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CB5FD" w14:textId="77777777" w:rsidR="005050D3" w:rsidRPr="005050D3" w:rsidRDefault="005050D3" w:rsidP="005050D3">
      <w:pPr>
        <w:spacing w:before="0" w:line="260" w:lineRule="atLeast"/>
        <w:rPr>
          <w:sz w:val="28"/>
        </w:rPr>
      </w:pPr>
      <w:bookmarkStart w:id="0" w:name="_Toc137737575"/>
      <w:bookmarkStart w:id="1" w:name="_Toc137740016"/>
      <w:bookmarkStart w:id="2" w:name="_Toc163828229"/>
      <w:bookmarkStart w:id="3" w:name="_Toc163884672"/>
      <w:bookmarkStart w:id="4" w:name="_Hlk137731830"/>
      <w:r w:rsidRPr="005050D3">
        <w:rPr>
          <w:noProof/>
          <w:lang w:eastAsia="en-AU"/>
        </w:rPr>
        <w:drawing>
          <wp:inline distT="0" distB="0" distL="0" distR="0" wp14:anchorId="17ACEA19" wp14:editId="5F9D7CA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A3E9F6C" w14:textId="77777777" w:rsidR="005050D3" w:rsidRPr="005050D3" w:rsidRDefault="005050D3" w:rsidP="005050D3">
      <w:pPr>
        <w:spacing w:before="0" w:line="260" w:lineRule="atLeast"/>
        <w:rPr>
          <w:sz w:val="19"/>
        </w:rPr>
      </w:pPr>
    </w:p>
    <w:p w14:paraId="7F76DD74" w14:textId="209BAC5E" w:rsidR="005050D3" w:rsidRPr="005050D3" w:rsidRDefault="00D106D4" w:rsidP="00BD1B06">
      <w:pPr>
        <w:pStyle w:val="ShortT"/>
        <w:spacing w:before="0"/>
        <w:ind w:left="0" w:firstLine="0"/>
      </w:pPr>
      <w:r w:rsidRPr="00D106D4">
        <w:t xml:space="preserve">Digital ID </w:t>
      </w:r>
      <w:r>
        <w:t xml:space="preserve">(Accreditation) </w:t>
      </w:r>
      <w:r w:rsidRPr="00D106D4">
        <w:t>Rules 2024</w:t>
      </w:r>
    </w:p>
    <w:p w14:paraId="0E1AA893" w14:textId="1C87C0C9" w:rsidR="005050D3" w:rsidRPr="005050D3" w:rsidRDefault="00681360" w:rsidP="005050D3">
      <w:pPr>
        <w:pBdr>
          <w:top w:val="single" w:sz="4" w:space="1" w:color="auto"/>
        </w:pBdr>
        <w:spacing w:before="240" w:line="260" w:lineRule="atLeast"/>
        <w:ind w:right="91"/>
        <w:jc w:val="both"/>
        <w:rPr>
          <w:rFonts w:eastAsia="Times New Roman"/>
          <w:szCs w:val="22"/>
          <w:lang w:eastAsia="en-AU"/>
        </w:rPr>
      </w:pPr>
      <w:r w:rsidRPr="00D43C9B">
        <w:rPr>
          <w:szCs w:val="22"/>
        </w:rPr>
        <w:t>I, Katy Gallagher, Minister for Finance, make the following rules</w:t>
      </w:r>
      <w:r w:rsidR="005050D3" w:rsidRPr="005050D3">
        <w:rPr>
          <w:rFonts w:eastAsia="Times New Roman"/>
          <w:szCs w:val="22"/>
          <w:lang w:eastAsia="en-AU"/>
        </w:rPr>
        <w:t>.</w:t>
      </w:r>
    </w:p>
    <w:p w14:paraId="7D2AD2D9" w14:textId="6F3C7C27" w:rsidR="001B355D" w:rsidRPr="00001A63" w:rsidRDefault="001B355D" w:rsidP="001B355D">
      <w:pPr>
        <w:keepNext/>
        <w:spacing w:before="300" w:line="240" w:lineRule="atLeast"/>
        <w:ind w:right="397"/>
        <w:jc w:val="both"/>
        <w:rPr>
          <w:szCs w:val="22"/>
        </w:rPr>
      </w:pPr>
      <w:r>
        <w:rPr>
          <w:szCs w:val="22"/>
        </w:rPr>
        <w:t>Dated</w:t>
      </w:r>
      <w:r w:rsidR="00351110">
        <w:rPr>
          <w:szCs w:val="22"/>
        </w:rPr>
        <w:t xml:space="preserve"> 7 November 2024</w:t>
      </w:r>
      <w:r w:rsidRPr="00001A63">
        <w:rPr>
          <w:szCs w:val="22"/>
        </w:rPr>
        <w:tab/>
      </w:r>
    </w:p>
    <w:p w14:paraId="37C57EC1" w14:textId="2194BBAD" w:rsidR="005050D3" w:rsidRPr="005050D3" w:rsidRDefault="00312CF1" w:rsidP="005050D3">
      <w:pPr>
        <w:keepNext/>
        <w:tabs>
          <w:tab w:val="left" w:pos="3402"/>
        </w:tabs>
        <w:spacing w:before="1440" w:line="300" w:lineRule="atLeast"/>
        <w:ind w:right="397"/>
        <w:rPr>
          <w:b/>
          <w:szCs w:val="22"/>
        </w:rPr>
      </w:pPr>
      <w:r w:rsidRPr="00312CF1">
        <w:rPr>
          <w:szCs w:val="22"/>
        </w:rPr>
        <w:t>Katy Gallagher</w:t>
      </w:r>
    </w:p>
    <w:p w14:paraId="2E9C9099" w14:textId="3EB8F1F7" w:rsidR="005050D3" w:rsidRPr="005050D3" w:rsidRDefault="000B3A32" w:rsidP="005050D3">
      <w:pPr>
        <w:keepNext/>
        <w:pBdr>
          <w:bottom w:val="single" w:sz="4" w:space="12" w:color="auto"/>
        </w:pBdr>
        <w:tabs>
          <w:tab w:val="left" w:pos="3402"/>
        </w:tabs>
        <w:spacing w:before="0" w:line="300" w:lineRule="atLeast"/>
        <w:ind w:right="91"/>
        <w:rPr>
          <w:rFonts w:eastAsia="Times New Roman"/>
          <w:lang w:eastAsia="en-AU"/>
        </w:rPr>
      </w:pPr>
      <w:r w:rsidRPr="00D43C9B">
        <w:t>Minister for Finance</w:t>
      </w:r>
    </w:p>
    <w:p w14:paraId="4764194B" w14:textId="77777777" w:rsidR="005050D3" w:rsidRPr="005050D3" w:rsidRDefault="005050D3" w:rsidP="005050D3">
      <w:pPr>
        <w:spacing w:before="0" w:line="260" w:lineRule="atLeast"/>
      </w:pPr>
    </w:p>
    <w:p w14:paraId="662B38AC" w14:textId="77777777" w:rsidR="005050D3" w:rsidRPr="005050D3" w:rsidRDefault="005050D3" w:rsidP="005050D3">
      <w:pPr>
        <w:spacing w:before="0" w:line="260" w:lineRule="atLeast"/>
      </w:pPr>
    </w:p>
    <w:p w14:paraId="232A03F0" w14:textId="77777777" w:rsidR="005050D3" w:rsidRPr="005050D3" w:rsidRDefault="005050D3" w:rsidP="005050D3">
      <w:pPr>
        <w:spacing w:before="0" w:line="260" w:lineRule="atLeast"/>
      </w:pPr>
    </w:p>
    <w:p w14:paraId="1DE5E5C8" w14:textId="77777777" w:rsidR="005050D3" w:rsidRPr="005050D3" w:rsidRDefault="005050D3" w:rsidP="005050D3">
      <w:pPr>
        <w:spacing w:before="0" w:line="260" w:lineRule="atLeast"/>
        <w:sectPr w:rsidR="005050D3" w:rsidRPr="005050D3" w:rsidSect="005050D3">
          <w:headerReference w:type="even" r:id="rId11"/>
          <w:headerReference w:type="default" r:id="rId12"/>
          <w:footerReference w:type="even" r:id="rId13"/>
          <w:footerReference w:type="default" r:id="rId14"/>
          <w:footerReference w:type="first" r:id="rId15"/>
          <w:pgSz w:w="11907" w:h="16839" w:code="9"/>
          <w:pgMar w:top="2234" w:right="1797" w:bottom="1440" w:left="1797" w:header="720" w:footer="989" w:gutter="0"/>
          <w:pgNumType w:start="1"/>
          <w:cols w:space="708"/>
          <w:titlePg/>
          <w:docGrid w:linePitch="360"/>
        </w:sectPr>
      </w:pPr>
    </w:p>
    <w:p w14:paraId="7B9E22F7" w14:textId="77777777" w:rsidR="00D50B2C" w:rsidRPr="006936BC" w:rsidRDefault="00D50B2C" w:rsidP="008E4E1A">
      <w:pPr>
        <w:spacing w:before="0" w:line="260" w:lineRule="atLeast"/>
        <w:outlineLvl w:val="0"/>
        <w:rPr>
          <w:sz w:val="36"/>
        </w:rPr>
      </w:pPr>
      <w:r w:rsidRPr="006936BC">
        <w:rPr>
          <w:sz w:val="36"/>
        </w:rPr>
        <w:lastRenderedPageBreak/>
        <w:t>Contents</w:t>
      </w:r>
    </w:p>
    <w:p w14:paraId="62980B10" w14:textId="54B5D413" w:rsidR="00CA17D2" w:rsidRDefault="00D50B2C">
      <w:pPr>
        <w:pStyle w:val="TOC1"/>
        <w:rPr>
          <w:rFonts w:asciiTheme="minorHAnsi" w:eastAsiaTheme="minorEastAsia" w:hAnsiTheme="minorHAnsi" w:cstheme="minorBidi"/>
          <w:b w:val="0"/>
          <w:noProof/>
          <w:kern w:val="2"/>
          <w:sz w:val="24"/>
          <w:szCs w:val="24"/>
          <w14:ligatures w14:val="standardContextual"/>
        </w:rPr>
      </w:pPr>
      <w:r w:rsidRPr="006936BC">
        <w:rPr>
          <w:sz w:val="18"/>
        </w:rPr>
        <w:fldChar w:fldCharType="begin"/>
      </w:r>
      <w:r w:rsidRPr="006936BC">
        <w:rPr>
          <w:sz w:val="18"/>
        </w:rPr>
        <w:instrText xml:space="preserve"> TOC \o "1-9" </w:instrText>
      </w:r>
      <w:r w:rsidRPr="006936BC">
        <w:rPr>
          <w:sz w:val="18"/>
        </w:rPr>
        <w:fldChar w:fldCharType="separate"/>
      </w:r>
      <w:r w:rsidR="00CA17D2">
        <w:rPr>
          <w:noProof/>
        </w:rPr>
        <w:t>Chapter 1—Preliminary</w:t>
      </w:r>
      <w:r w:rsidR="00CA17D2">
        <w:rPr>
          <w:noProof/>
        </w:rPr>
        <w:tab/>
      </w:r>
      <w:r w:rsidR="00CA17D2">
        <w:rPr>
          <w:noProof/>
        </w:rPr>
        <w:fldChar w:fldCharType="begin"/>
      </w:r>
      <w:r w:rsidR="00CA17D2">
        <w:rPr>
          <w:noProof/>
        </w:rPr>
        <w:instrText xml:space="preserve"> PAGEREF _Toc180069136 \h </w:instrText>
      </w:r>
      <w:r w:rsidR="00CA17D2">
        <w:rPr>
          <w:noProof/>
        </w:rPr>
      </w:r>
      <w:r w:rsidR="00CA17D2">
        <w:rPr>
          <w:noProof/>
        </w:rPr>
        <w:fldChar w:fldCharType="separate"/>
      </w:r>
      <w:r w:rsidR="00CA17D2">
        <w:rPr>
          <w:noProof/>
        </w:rPr>
        <w:t>1</w:t>
      </w:r>
      <w:r w:rsidR="00CA17D2">
        <w:rPr>
          <w:noProof/>
        </w:rPr>
        <w:fldChar w:fldCharType="end"/>
      </w:r>
    </w:p>
    <w:p w14:paraId="7DED40AC" w14:textId="45FF1BED"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1.1  Name</w:t>
      </w:r>
      <w:r>
        <w:rPr>
          <w:noProof/>
        </w:rPr>
        <w:tab/>
      </w:r>
      <w:r>
        <w:rPr>
          <w:noProof/>
        </w:rPr>
        <w:fldChar w:fldCharType="begin"/>
      </w:r>
      <w:r>
        <w:rPr>
          <w:noProof/>
        </w:rPr>
        <w:instrText xml:space="preserve"> PAGEREF _Toc180069137 \h </w:instrText>
      </w:r>
      <w:r>
        <w:rPr>
          <w:noProof/>
        </w:rPr>
      </w:r>
      <w:r>
        <w:rPr>
          <w:noProof/>
        </w:rPr>
        <w:fldChar w:fldCharType="separate"/>
      </w:r>
      <w:r>
        <w:rPr>
          <w:noProof/>
        </w:rPr>
        <w:t>1</w:t>
      </w:r>
      <w:r>
        <w:rPr>
          <w:noProof/>
        </w:rPr>
        <w:fldChar w:fldCharType="end"/>
      </w:r>
    </w:p>
    <w:p w14:paraId="11D6FADA" w14:textId="1DE79592"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1.2  Commencement</w:t>
      </w:r>
      <w:r>
        <w:rPr>
          <w:noProof/>
        </w:rPr>
        <w:tab/>
      </w:r>
      <w:r>
        <w:rPr>
          <w:noProof/>
        </w:rPr>
        <w:fldChar w:fldCharType="begin"/>
      </w:r>
      <w:r>
        <w:rPr>
          <w:noProof/>
        </w:rPr>
        <w:instrText xml:space="preserve"> PAGEREF _Toc180069138 \h </w:instrText>
      </w:r>
      <w:r>
        <w:rPr>
          <w:noProof/>
        </w:rPr>
      </w:r>
      <w:r>
        <w:rPr>
          <w:noProof/>
        </w:rPr>
        <w:fldChar w:fldCharType="separate"/>
      </w:r>
      <w:r>
        <w:rPr>
          <w:noProof/>
        </w:rPr>
        <w:t>1</w:t>
      </w:r>
      <w:r>
        <w:rPr>
          <w:noProof/>
        </w:rPr>
        <w:fldChar w:fldCharType="end"/>
      </w:r>
    </w:p>
    <w:p w14:paraId="7F62341D" w14:textId="339E71B8"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1.3  Authority</w:t>
      </w:r>
      <w:r>
        <w:rPr>
          <w:noProof/>
        </w:rPr>
        <w:tab/>
      </w:r>
      <w:r>
        <w:rPr>
          <w:noProof/>
        </w:rPr>
        <w:fldChar w:fldCharType="begin"/>
      </w:r>
      <w:r>
        <w:rPr>
          <w:noProof/>
        </w:rPr>
        <w:instrText xml:space="preserve"> PAGEREF _Toc180069139 \h </w:instrText>
      </w:r>
      <w:r>
        <w:rPr>
          <w:noProof/>
        </w:rPr>
      </w:r>
      <w:r>
        <w:rPr>
          <w:noProof/>
        </w:rPr>
        <w:fldChar w:fldCharType="separate"/>
      </w:r>
      <w:r>
        <w:rPr>
          <w:noProof/>
        </w:rPr>
        <w:t>1</w:t>
      </w:r>
      <w:r>
        <w:rPr>
          <w:noProof/>
        </w:rPr>
        <w:fldChar w:fldCharType="end"/>
      </w:r>
    </w:p>
    <w:p w14:paraId="75764234" w14:textId="5201CA40"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1.4  Definitions</w:t>
      </w:r>
      <w:r>
        <w:rPr>
          <w:noProof/>
        </w:rPr>
        <w:tab/>
      </w:r>
      <w:r>
        <w:rPr>
          <w:noProof/>
        </w:rPr>
        <w:fldChar w:fldCharType="begin"/>
      </w:r>
      <w:r>
        <w:rPr>
          <w:noProof/>
        </w:rPr>
        <w:instrText xml:space="preserve"> PAGEREF _Toc180069140 \h </w:instrText>
      </w:r>
      <w:r>
        <w:rPr>
          <w:noProof/>
        </w:rPr>
      </w:r>
      <w:r>
        <w:rPr>
          <w:noProof/>
        </w:rPr>
        <w:fldChar w:fldCharType="separate"/>
      </w:r>
      <w:r>
        <w:rPr>
          <w:noProof/>
        </w:rPr>
        <w:t>1</w:t>
      </w:r>
      <w:r>
        <w:rPr>
          <w:noProof/>
        </w:rPr>
        <w:fldChar w:fldCharType="end"/>
      </w:r>
    </w:p>
    <w:p w14:paraId="54D6C6E4" w14:textId="16C4DFBA"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1.5</w:t>
      </w:r>
      <w:r w:rsidRPr="00DD5419">
        <w:rPr>
          <w:bCs/>
          <w:noProof/>
        </w:rPr>
        <w:t xml:space="preserve">  Meaning of </w:t>
      </w:r>
      <w:r w:rsidRPr="00DD5419">
        <w:rPr>
          <w:bCs/>
          <w:i/>
          <w:iCs/>
          <w:noProof/>
        </w:rPr>
        <w:t>taking reasonable steps</w:t>
      </w:r>
      <w:r>
        <w:rPr>
          <w:noProof/>
        </w:rPr>
        <w:tab/>
      </w:r>
      <w:r>
        <w:rPr>
          <w:noProof/>
        </w:rPr>
        <w:fldChar w:fldCharType="begin"/>
      </w:r>
      <w:r>
        <w:rPr>
          <w:noProof/>
        </w:rPr>
        <w:instrText xml:space="preserve"> PAGEREF _Toc180069141 \h </w:instrText>
      </w:r>
      <w:r>
        <w:rPr>
          <w:noProof/>
        </w:rPr>
      </w:r>
      <w:r>
        <w:rPr>
          <w:noProof/>
        </w:rPr>
        <w:fldChar w:fldCharType="separate"/>
      </w:r>
      <w:r>
        <w:rPr>
          <w:noProof/>
        </w:rPr>
        <w:t>8</w:t>
      </w:r>
      <w:r>
        <w:rPr>
          <w:noProof/>
        </w:rPr>
        <w:fldChar w:fldCharType="end"/>
      </w:r>
    </w:p>
    <w:p w14:paraId="4E98F85C" w14:textId="7261B13E"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1.6</w:t>
      </w:r>
      <w:r w:rsidRPr="00DD5419">
        <w:rPr>
          <w:bCs/>
          <w:noProof/>
        </w:rPr>
        <w:t xml:space="preserve">  Meaning of </w:t>
      </w:r>
      <w:r w:rsidRPr="00DD5419">
        <w:rPr>
          <w:i/>
          <w:noProof/>
        </w:rPr>
        <w:t>authenticated session</w:t>
      </w:r>
      <w:r>
        <w:rPr>
          <w:noProof/>
        </w:rPr>
        <w:tab/>
      </w:r>
      <w:r>
        <w:rPr>
          <w:noProof/>
        </w:rPr>
        <w:fldChar w:fldCharType="begin"/>
      </w:r>
      <w:r>
        <w:rPr>
          <w:noProof/>
        </w:rPr>
        <w:instrText xml:space="preserve"> PAGEREF _Toc180069142 \h </w:instrText>
      </w:r>
      <w:r>
        <w:rPr>
          <w:noProof/>
        </w:rPr>
      </w:r>
      <w:r>
        <w:rPr>
          <w:noProof/>
        </w:rPr>
        <w:fldChar w:fldCharType="separate"/>
      </w:r>
      <w:r>
        <w:rPr>
          <w:noProof/>
        </w:rPr>
        <w:t>8</w:t>
      </w:r>
      <w:r>
        <w:rPr>
          <w:noProof/>
        </w:rPr>
        <w:fldChar w:fldCharType="end"/>
      </w:r>
    </w:p>
    <w:p w14:paraId="5D7CD1F6" w14:textId="26ECE78C"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1.7</w:t>
      </w:r>
      <w:r w:rsidRPr="00DD5419">
        <w:rPr>
          <w:bCs/>
          <w:noProof/>
        </w:rPr>
        <w:t xml:space="preserve">  Incorporated instruments</w:t>
      </w:r>
      <w:r>
        <w:rPr>
          <w:noProof/>
        </w:rPr>
        <w:tab/>
      </w:r>
      <w:r>
        <w:rPr>
          <w:noProof/>
        </w:rPr>
        <w:fldChar w:fldCharType="begin"/>
      </w:r>
      <w:r>
        <w:rPr>
          <w:noProof/>
        </w:rPr>
        <w:instrText xml:space="preserve"> PAGEREF _Toc180069143 \h </w:instrText>
      </w:r>
      <w:r>
        <w:rPr>
          <w:noProof/>
        </w:rPr>
      </w:r>
      <w:r>
        <w:rPr>
          <w:noProof/>
        </w:rPr>
        <w:fldChar w:fldCharType="separate"/>
      </w:r>
      <w:r>
        <w:rPr>
          <w:noProof/>
        </w:rPr>
        <w:t>9</w:t>
      </w:r>
      <w:r>
        <w:rPr>
          <w:noProof/>
        </w:rPr>
        <w:fldChar w:fldCharType="end"/>
      </w:r>
    </w:p>
    <w:p w14:paraId="188FC3D4" w14:textId="3065308E"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1.8  Application—transitioned accredited entities</w:t>
      </w:r>
      <w:r>
        <w:rPr>
          <w:noProof/>
        </w:rPr>
        <w:tab/>
      </w:r>
      <w:r>
        <w:rPr>
          <w:noProof/>
        </w:rPr>
        <w:fldChar w:fldCharType="begin"/>
      </w:r>
      <w:r>
        <w:rPr>
          <w:noProof/>
        </w:rPr>
        <w:instrText xml:space="preserve"> PAGEREF _Toc180069144 \h </w:instrText>
      </w:r>
      <w:r>
        <w:rPr>
          <w:noProof/>
        </w:rPr>
      </w:r>
      <w:r>
        <w:rPr>
          <w:noProof/>
        </w:rPr>
        <w:fldChar w:fldCharType="separate"/>
      </w:r>
      <w:r>
        <w:rPr>
          <w:noProof/>
        </w:rPr>
        <w:t>9</w:t>
      </w:r>
      <w:r>
        <w:rPr>
          <w:noProof/>
        </w:rPr>
        <w:fldChar w:fldCharType="end"/>
      </w:r>
    </w:p>
    <w:p w14:paraId="5E586059" w14:textId="323ADD31"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1.9  Application—applicants</w:t>
      </w:r>
      <w:r>
        <w:rPr>
          <w:noProof/>
        </w:rPr>
        <w:tab/>
      </w:r>
      <w:r>
        <w:rPr>
          <w:noProof/>
        </w:rPr>
        <w:fldChar w:fldCharType="begin"/>
      </w:r>
      <w:r>
        <w:rPr>
          <w:noProof/>
        </w:rPr>
        <w:instrText xml:space="preserve"> PAGEREF _Toc180069145 \h </w:instrText>
      </w:r>
      <w:r>
        <w:rPr>
          <w:noProof/>
        </w:rPr>
      </w:r>
      <w:r>
        <w:rPr>
          <w:noProof/>
        </w:rPr>
        <w:fldChar w:fldCharType="separate"/>
      </w:r>
      <w:r>
        <w:rPr>
          <w:noProof/>
        </w:rPr>
        <w:t>10</w:t>
      </w:r>
      <w:r>
        <w:rPr>
          <w:noProof/>
        </w:rPr>
        <w:fldChar w:fldCharType="end"/>
      </w:r>
    </w:p>
    <w:p w14:paraId="7F752958" w14:textId="407C1A41" w:rsidR="00CA17D2" w:rsidRDefault="00CA17D2">
      <w:pPr>
        <w:pStyle w:val="TOC1"/>
        <w:rPr>
          <w:rFonts w:asciiTheme="minorHAnsi" w:eastAsiaTheme="minorEastAsia" w:hAnsiTheme="minorHAnsi" w:cstheme="minorBidi"/>
          <w:b w:val="0"/>
          <w:noProof/>
          <w:kern w:val="2"/>
          <w:sz w:val="24"/>
          <w:szCs w:val="24"/>
          <w14:ligatures w14:val="standardContextual"/>
        </w:rPr>
      </w:pPr>
      <w:r>
        <w:rPr>
          <w:noProof/>
        </w:rPr>
        <w:t>Chapter 2—Applying for accreditation</w:t>
      </w:r>
      <w:r>
        <w:rPr>
          <w:noProof/>
        </w:rPr>
        <w:tab/>
      </w:r>
      <w:r>
        <w:rPr>
          <w:noProof/>
        </w:rPr>
        <w:fldChar w:fldCharType="begin"/>
      </w:r>
      <w:r>
        <w:rPr>
          <w:noProof/>
        </w:rPr>
        <w:instrText xml:space="preserve"> PAGEREF _Toc180069146 \h </w:instrText>
      </w:r>
      <w:r>
        <w:rPr>
          <w:noProof/>
        </w:rPr>
      </w:r>
      <w:r>
        <w:rPr>
          <w:noProof/>
        </w:rPr>
        <w:fldChar w:fldCharType="separate"/>
      </w:r>
      <w:r>
        <w:rPr>
          <w:noProof/>
        </w:rPr>
        <w:t>12</w:t>
      </w:r>
      <w:r>
        <w:rPr>
          <w:noProof/>
        </w:rPr>
        <w:fldChar w:fldCharType="end"/>
      </w:r>
    </w:p>
    <w:p w14:paraId="4CC00E34" w14:textId="0170C11C"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2.1  DI data environment</w:t>
      </w:r>
      <w:r>
        <w:rPr>
          <w:noProof/>
        </w:rPr>
        <w:tab/>
      </w:r>
      <w:r>
        <w:rPr>
          <w:noProof/>
        </w:rPr>
        <w:fldChar w:fldCharType="begin"/>
      </w:r>
      <w:r>
        <w:rPr>
          <w:noProof/>
        </w:rPr>
        <w:instrText xml:space="preserve"> PAGEREF _Toc180069147 \h </w:instrText>
      </w:r>
      <w:r>
        <w:rPr>
          <w:noProof/>
        </w:rPr>
      </w:r>
      <w:r>
        <w:rPr>
          <w:noProof/>
        </w:rPr>
        <w:fldChar w:fldCharType="separate"/>
      </w:r>
      <w:r>
        <w:rPr>
          <w:noProof/>
        </w:rPr>
        <w:t>12</w:t>
      </w:r>
      <w:r>
        <w:rPr>
          <w:noProof/>
        </w:rPr>
        <w:fldChar w:fldCharType="end"/>
      </w:r>
    </w:p>
    <w:p w14:paraId="7EEDB6D4" w14:textId="2291B3BC"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2.2  Documents to accompany application</w:t>
      </w:r>
      <w:r>
        <w:rPr>
          <w:noProof/>
        </w:rPr>
        <w:tab/>
      </w:r>
      <w:r>
        <w:rPr>
          <w:noProof/>
        </w:rPr>
        <w:fldChar w:fldCharType="begin"/>
      </w:r>
      <w:r>
        <w:rPr>
          <w:noProof/>
        </w:rPr>
        <w:instrText xml:space="preserve"> PAGEREF _Toc180069148 \h </w:instrText>
      </w:r>
      <w:r>
        <w:rPr>
          <w:noProof/>
        </w:rPr>
      </w:r>
      <w:r>
        <w:rPr>
          <w:noProof/>
        </w:rPr>
        <w:fldChar w:fldCharType="separate"/>
      </w:r>
      <w:r>
        <w:rPr>
          <w:noProof/>
        </w:rPr>
        <w:t>12</w:t>
      </w:r>
      <w:r>
        <w:rPr>
          <w:noProof/>
        </w:rPr>
        <w:fldChar w:fldCharType="end"/>
      </w:r>
    </w:p>
    <w:p w14:paraId="008BF056" w14:textId="71987A4D"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2.3  Criteria to be met</w:t>
      </w:r>
      <w:r>
        <w:rPr>
          <w:noProof/>
        </w:rPr>
        <w:tab/>
      </w:r>
      <w:r>
        <w:rPr>
          <w:noProof/>
        </w:rPr>
        <w:fldChar w:fldCharType="begin"/>
      </w:r>
      <w:r>
        <w:rPr>
          <w:noProof/>
        </w:rPr>
        <w:instrText xml:space="preserve"> PAGEREF _Toc180069149 \h </w:instrText>
      </w:r>
      <w:r>
        <w:rPr>
          <w:noProof/>
        </w:rPr>
      </w:r>
      <w:r>
        <w:rPr>
          <w:noProof/>
        </w:rPr>
        <w:fldChar w:fldCharType="separate"/>
      </w:r>
      <w:r>
        <w:rPr>
          <w:noProof/>
        </w:rPr>
        <w:t>13</w:t>
      </w:r>
      <w:r>
        <w:rPr>
          <w:noProof/>
        </w:rPr>
        <w:fldChar w:fldCharType="end"/>
      </w:r>
    </w:p>
    <w:p w14:paraId="138FB689" w14:textId="0E9C0DBD"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2.4  Privacy impact assessment</w:t>
      </w:r>
      <w:r>
        <w:rPr>
          <w:noProof/>
        </w:rPr>
        <w:tab/>
      </w:r>
      <w:r>
        <w:rPr>
          <w:noProof/>
        </w:rPr>
        <w:fldChar w:fldCharType="begin"/>
      </w:r>
      <w:r>
        <w:rPr>
          <w:noProof/>
        </w:rPr>
        <w:instrText xml:space="preserve"> PAGEREF _Toc180069150 \h </w:instrText>
      </w:r>
      <w:r>
        <w:rPr>
          <w:noProof/>
        </w:rPr>
      </w:r>
      <w:r>
        <w:rPr>
          <w:noProof/>
        </w:rPr>
        <w:fldChar w:fldCharType="separate"/>
      </w:r>
      <w:r>
        <w:rPr>
          <w:noProof/>
        </w:rPr>
        <w:t>13</w:t>
      </w:r>
      <w:r>
        <w:rPr>
          <w:noProof/>
        </w:rPr>
        <w:fldChar w:fldCharType="end"/>
      </w:r>
    </w:p>
    <w:p w14:paraId="0B5A6E74" w14:textId="589FC698"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2.5  Technical testing</w:t>
      </w:r>
      <w:r>
        <w:rPr>
          <w:noProof/>
        </w:rPr>
        <w:tab/>
      </w:r>
      <w:r>
        <w:rPr>
          <w:noProof/>
        </w:rPr>
        <w:fldChar w:fldCharType="begin"/>
      </w:r>
      <w:r>
        <w:rPr>
          <w:noProof/>
        </w:rPr>
        <w:instrText xml:space="preserve"> PAGEREF _Toc180069151 \h </w:instrText>
      </w:r>
      <w:r>
        <w:rPr>
          <w:noProof/>
        </w:rPr>
      </w:r>
      <w:r>
        <w:rPr>
          <w:noProof/>
        </w:rPr>
        <w:fldChar w:fldCharType="separate"/>
      </w:r>
      <w:r>
        <w:rPr>
          <w:noProof/>
        </w:rPr>
        <w:t>14</w:t>
      </w:r>
      <w:r>
        <w:rPr>
          <w:noProof/>
        </w:rPr>
        <w:fldChar w:fldCharType="end"/>
      </w:r>
    </w:p>
    <w:p w14:paraId="274C1E76" w14:textId="71ED9EC9"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2.6  Matters to which the Digital ID Regulator must have regard</w:t>
      </w:r>
      <w:r>
        <w:rPr>
          <w:noProof/>
        </w:rPr>
        <w:tab/>
      </w:r>
      <w:r>
        <w:rPr>
          <w:noProof/>
        </w:rPr>
        <w:fldChar w:fldCharType="begin"/>
      </w:r>
      <w:r>
        <w:rPr>
          <w:noProof/>
        </w:rPr>
        <w:instrText xml:space="preserve"> PAGEREF _Toc180069152 \h </w:instrText>
      </w:r>
      <w:r>
        <w:rPr>
          <w:noProof/>
        </w:rPr>
      </w:r>
      <w:r>
        <w:rPr>
          <w:noProof/>
        </w:rPr>
        <w:fldChar w:fldCharType="separate"/>
      </w:r>
      <w:r>
        <w:rPr>
          <w:noProof/>
        </w:rPr>
        <w:t>15</w:t>
      </w:r>
      <w:r>
        <w:rPr>
          <w:noProof/>
        </w:rPr>
        <w:fldChar w:fldCharType="end"/>
      </w:r>
    </w:p>
    <w:p w14:paraId="2E396D8C" w14:textId="08512335"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2.7  Matters of which the Digital ID Regulator must be satisfied</w:t>
      </w:r>
      <w:r>
        <w:rPr>
          <w:noProof/>
        </w:rPr>
        <w:tab/>
      </w:r>
      <w:r>
        <w:rPr>
          <w:noProof/>
        </w:rPr>
        <w:fldChar w:fldCharType="begin"/>
      </w:r>
      <w:r>
        <w:rPr>
          <w:noProof/>
        </w:rPr>
        <w:instrText xml:space="preserve"> PAGEREF _Toc180069153 \h </w:instrText>
      </w:r>
      <w:r>
        <w:rPr>
          <w:noProof/>
        </w:rPr>
      </w:r>
      <w:r>
        <w:rPr>
          <w:noProof/>
        </w:rPr>
        <w:fldChar w:fldCharType="separate"/>
      </w:r>
      <w:r>
        <w:rPr>
          <w:noProof/>
        </w:rPr>
        <w:t>15</w:t>
      </w:r>
      <w:r>
        <w:rPr>
          <w:noProof/>
        </w:rPr>
        <w:fldChar w:fldCharType="end"/>
      </w:r>
    </w:p>
    <w:p w14:paraId="6C2C596E" w14:textId="3B28D28C" w:rsidR="00CA17D2" w:rsidRDefault="00CA17D2">
      <w:pPr>
        <w:pStyle w:val="TOC1"/>
        <w:rPr>
          <w:rFonts w:asciiTheme="minorHAnsi" w:eastAsiaTheme="minorEastAsia" w:hAnsiTheme="minorHAnsi" w:cstheme="minorBidi"/>
          <w:b w:val="0"/>
          <w:noProof/>
          <w:kern w:val="2"/>
          <w:sz w:val="24"/>
          <w:szCs w:val="24"/>
          <w14:ligatures w14:val="standardContextual"/>
        </w:rPr>
      </w:pPr>
      <w:r>
        <w:rPr>
          <w:noProof/>
        </w:rPr>
        <w:t>Chapter 3—Assurance assessments and systems testing</w:t>
      </w:r>
      <w:r>
        <w:rPr>
          <w:noProof/>
        </w:rPr>
        <w:tab/>
      </w:r>
      <w:r>
        <w:rPr>
          <w:noProof/>
        </w:rPr>
        <w:fldChar w:fldCharType="begin"/>
      </w:r>
      <w:r>
        <w:rPr>
          <w:noProof/>
        </w:rPr>
        <w:instrText xml:space="preserve"> PAGEREF _Toc180069154 \h </w:instrText>
      </w:r>
      <w:r>
        <w:rPr>
          <w:noProof/>
        </w:rPr>
      </w:r>
      <w:r>
        <w:rPr>
          <w:noProof/>
        </w:rPr>
        <w:fldChar w:fldCharType="separate"/>
      </w:r>
      <w:r>
        <w:rPr>
          <w:noProof/>
        </w:rPr>
        <w:t>17</w:t>
      </w:r>
      <w:r>
        <w:rPr>
          <w:noProof/>
        </w:rPr>
        <w:fldChar w:fldCharType="end"/>
      </w:r>
    </w:p>
    <w:p w14:paraId="7C6FB0AE" w14:textId="4EA6DD95" w:rsidR="00CA17D2" w:rsidRDefault="00CA17D2">
      <w:pPr>
        <w:pStyle w:val="TOC2"/>
        <w:rPr>
          <w:rFonts w:asciiTheme="minorHAnsi" w:eastAsiaTheme="minorEastAsia" w:hAnsiTheme="minorHAnsi" w:cstheme="minorBidi"/>
          <w:b w:val="0"/>
          <w:noProof/>
          <w:kern w:val="2"/>
          <w:szCs w:val="24"/>
          <w14:ligatures w14:val="standardContextual"/>
        </w:rPr>
      </w:pPr>
      <w:r>
        <w:rPr>
          <w:noProof/>
        </w:rPr>
        <w:t>Part 3.1—General requirements</w:t>
      </w:r>
      <w:r>
        <w:rPr>
          <w:noProof/>
        </w:rPr>
        <w:tab/>
      </w:r>
      <w:r>
        <w:rPr>
          <w:noProof/>
        </w:rPr>
        <w:fldChar w:fldCharType="begin"/>
      </w:r>
      <w:r>
        <w:rPr>
          <w:noProof/>
        </w:rPr>
        <w:instrText xml:space="preserve"> PAGEREF _Toc180069155 \h </w:instrText>
      </w:r>
      <w:r>
        <w:rPr>
          <w:noProof/>
        </w:rPr>
      </w:r>
      <w:r>
        <w:rPr>
          <w:noProof/>
        </w:rPr>
        <w:fldChar w:fldCharType="separate"/>
      </w:r>
      <w:r>
        <w:rPr>
          <w:noProof/>
        </w:rPr>
        <w:t>17</w:t>
      </w:r>
      <w:r>
        <w:rPr>
          <w:noProof/>
        </w:rPr>
        <w:fldChar w:fldCharType="end"/>
      </w:r>
    </w:p>
    <w:p w14:paraId="63D9F207" w14:textId="7D70CC8E"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3.1  Entity’s obligation</w:t>
      </w:r>
      <w:r>
        <w:rPr>
          <w:noProof/>
        </w:rPr>
        <w:tab/>
      </w:r>
      <w:r>
        <w:rPr>
          <w:noProof/>
        </w:rPr>
        <w:fldChar w:fldCharType="begin"/>
      </w:r>
      <w:r>
        <w:rPr>
          <w:noProof/>
        </w:rPr>
        <w:instrText xml:space="preserve"> PAGEREF _Toc180069156 \h </w:instrText>
      </w:r>
      <w:r>
        <w:rPr>
          <w:noProof/>
        </w:rPr>
      </w:r>
      <w:r>
        <w:rPr>
          <w:noProof/>
        </w:rPr>
        <w:fldChar w:fldCharType="separate"/>
      </w:r>
      <w:r>
        <w:rPr>
          <w:noProof/>
        </w:rPr>
        <w:t>17</w:t>
      </w:r>
      <w:r>
        <w:rPr>
          <w:noProof/>
        </w:rPr>
        <w:fldChar w:fldCharType="end"/>
      </w:r>
    </w:p>
    <w:p w14:paraId="3B26E942" w14:textId="64478CF6"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3.2  Assessors</w:t>
      </w:r>
      <w:r>
        <w:rPr>
          <w:noProof/>
        </w:rPr>
        <w:tab/>
      </w:r>
      <w:r>
        <w:rPr>
          <w:noProof/>
        </w:rPr>
        <w:fldChar w:fldCharType="begin"/>
      </w:r>
      <w:r>
        <w:rPr>
          <w:noProof/>
        </w:rPr>
        <w:instrText xml:space="preserve"> PAGEREF _Toc180069157 \h </w:instrText>
      </w:r>
      <w:r>
        <w:rPr>
          <w:noProof/>
        </w:rPr>
      </w:r>
      <w:r>
        <w:rPr>
          <w:noProof/>
        </w:rPr>
        <w:fldChar w:fldCharType="separate"/>
      </w:r>
      <w:r>
        <w:rPr>
          <w:noProof/>
        </w:rPr>
        <w:t>17</w:t>
      </w:r>
      <w:r>
        <w:rPr>
          <w:noProof/>
        </w:rPr>
        <w:fldChar w:fldCharType="end"/>
      </w:r>
    </w:p>
    <w:p w14:paraId="5ECF6656" w14:textId="7010BCA8" w:rsidR="00CA17D2" w:rsidRDefault="00CA17D2">
      <w:pPr>
        <w:pStyle w:val="TOC2"/>
        <w:rPr>
          <w:rFonts w:asciiTheme="minorHAnsi" w:eastAsiaTheme="minorEastAsia" w:hAnsiTheme="minorHAnsi" w:cstheme="minorBidi"/>
          <w:b w:val="0"/>
          <w:noProof/>
          <w:kern w:val="2"/>
          <w:szCs w:val="24"/>
          <w14:ligatures w14:val="standardContextual"/>
        </w:rPr>
      </w:pPr>
      <w:r>
        <w:rPr>
          <w:noProof/>
        </w:rPr>
        <w:t>Part 3.2—Assurance assessments</w:t>
      </w:r>
      <w:r>
        <w:rPr>
          <w:noProof/>
        </w:rPr>
        <w:tab/>
      </w:r>
      <w:r>
        <w:rPr>
          <w:noProof/>
        </w:rPr>
        <w:fldChar w:fldCharType="begin"/>
      </w:r>
      <w:r>
        <w:rPr>
          <w:noProof/>
        </w:rPr>
        <w:instrText xml:space="preserve"> PAGEREF _Toc180069158 \h </w:instrText>
      </w:r>
      <w:r>
        <w:rPr>
          <w:noProof/>
        </w:rPr>
      </w:r>
      <w:r>
        <w:rPr>
          <w:noProof/>
        </w:rPr>
        <w:fldChar w:fldCharType="separate"/>
      </w:r>
      <w:r>
        <w:rPr>
          <w:noProof/>
        </w:rPr>
        <w:t>18</w:t>
      </w:r>
      <w:r>
        <w:rPr>
          <w:noProof/>
        </w:rPr>
        <w:fldChar w:fldCharType="end"/>
      </w:r>
    </w:p>
    <w:p w14:paraId="5595D785" w14:textId="16AE2EAC" w:rsidR="00CA17D2" w:rsidRDefault="00CA17D2">
      <w:pPr>
        <w:pStyle w:val="TOC3"/>
        <w:rPr>
          <w:rFonts w:asciiTheme="minorHAnsi" w:eastAsiaTheme="minorEastAsia" w:hAnsiTheme="minorHAnsi" w:cstheme="minorBidi"/>
          <w:b w:val="0"/>
          <w:noProof/>
          <w:kern w:val="2"/>
          <w:sz w:val="24"/>
          <w:szCs w:val="24"/>
          <w14:ligatures w14:val="standardContextual"/>
        </w:rPr>
      </w:pPr>
      <w:r>
        <w:rPr>
          <w:noProof/>
        </w:rPr>
        <w:t>Division 1—Protective security assessment</w:t>
      </w:r>
      <w:r>
        <w:rPr>
          <w:noProof/>
        </w:rPr>
        <w:tab/>
      </w:r>
      <w:r>
        <w:rPr>
          <w:noProof/>
        </w:rPr>
        <w:fldChar w:fldCharType="begin"/>
      </w:r>
      <w:r>
        <w:rPr>
          <w:noProof/>
        </w:rPr>
        <w:instrText xml:space="preserve"> PAGEREF _Toc180069159 \h </w:instrText>
      </w:r>
      <w:r>
        <w:rPr>
          <w:noProof/>
        </w:rPr>
      </w:r>
      <w:r>
        <w:rPr>
          <w:noProof/>
        </w:rPr>
        <w:fldChar w:fldCharType="separate"/>
      </w:r>
      <w:r>
        <w:rPr>
          <w:noProof/>
        </w:rPr>
        <w:t>18</w:t>
      </w:r>
      <w:r>
        <w:rPr>
          <w:noProof/>
        </w:rPr>
        <w:fldChar w:fldCharType="end"/>
      </w:r>
    </w:p>
    <w:p w14:paraId="7079E0D4" w14:textId="68B4530C"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3.3  Requirements</w:t>
      </w:r>
      <w:r>
        <w:rPr>
          <w:noProof/>
        </w:rPr>
        <w:tab/>
      </w:r>
      <w:r>
        <w:rPr>
          <w:noProof/>
        </w:rPr>
        <w:fldChar w:fldCharType="begin"/>
      </w:r>
      <w:r>
        <w:rPr>
          <w:noProof/>
        </w:rPr>
        <w:instrText xml:space="preserve"> PAGEREF _Toc180069160 \h </w:instrText>
      </w:r>
      <w:r>
        <w:rPr>
          <w:noProof/>
        </w:rPr>
      </w:r>
      <w:r>
        <w:rPr>
          <w:noProof/>
        </w:rPr>
        <w:fldChar w:fldCharType="separate"/>
      </w:r>
      <w:r>
        <w:rPr>
          <w:noProof/>
        </w:rPr>
        <w:t>18</w:t>
      </w:r>
      <w:r>
        <w:rPr>
          <w:noProof/>
        </w:rPr>
        <w:fldChar w:fldCharType="end"/>
      </w:r>
    </w:p>
    <w:p w14:paraId="0EB32B37" w14:textId="2331440A"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3.4  Essential strategies review and report</w:t>
      </w:r>
      <w:r>
        <w:rPr>
          <w:noProof/>
        </w:rPr>
        <w:tab/>
      </w:r>
      <w:r>
        <w:rPr>
          <w:noProof/>
        </w:rPr>
        <w:fldChar w:fldCharType="begin"/>
      </w:r>
      <w:r>
        <w:rPr>
          <w:noProof/>
        </w:rPr>
        <w:instrText xml:space="preserve"> PAGEREF _Toc180069161 \h </w:instrText>
      </w:r>
      <w:r>
        <w:rPr>
          <w:noProof/>
        </w:rPr>
      </w:r>
      <w:r>
        <w:rPr>
          <w:noProof/>
        </w:rPr>
        <w:fldChar w:fldCharType="separate"/>
      </w:r>
      <w:r>
        <w:rPr>
          <w:noProof/>
        </w:rPr>
        <w:t>18</w:t>
      </w:r>
      <w:r>
        <w:rPr>
          <w:noProof/>
        </w:rPr>
        <w:fldChar w:fldCharType="end"/>
      </w:r>
    </w:p>
    <w:p w14:paraId="0A8D9CBF" w14:textId="291CC060"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3.5  If a control or strategy is not relevant to an accredited entity</w:t>
      </w:r>
      <w:r>
        <w:rPr>
          <w:noProof/>
        </w:rPr>
        <w:tab/>
      </w:r>
      <w:r>
        <w:rPr>
          <w:noProof/>
        </w:rPr>
        <w:fldChar w:fldCharType="begin"/>
      </w:r>
      <w:r>
        <w:rPr>
          <w:noProof/>
        </w:rPr>
        <w:instrText xml:space="preserve"> PAGEREF _Toc180069162 \h </w:instrText>
      </w:r>
      <w:r>
        <w:rPr>
          <w:noProof/>
        </w:rPr>
      </w:r>
      <w:r>
        <w:rPr>
          <w:noProof/>
        </w:rPr>
        <w:fldChar w:fldCharType="separate"/>
      </w:r>
      <w:r>
        <w:rPr>
          <w:noProof/>
        </w:rPr>
        <w:t>19</w:t>
      </w:r>
      <w:r>
        <w:rPr>
          <w:noProof/>
        </w:rPr>
        <w:fldChar w:fldCharType="end"/>
      </w:r>
    </w:p>
    <w:p w14:paraId="75C314F7" w14:textId="214E3302"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3.6  Requirements</w:t>
      </w:r>
      <w:r>
        <w:rPr>
          <w:noProof/>
        </w:rPr>
        <w:tab/>
      </w:r>
      <w:r>
        <w:rPr>
          <w:noProof/>
        </w:rPr>
        <w:fldChar w:fldCharType="begin"/>
      </w:r>
      <w:r>
        <w:rPr>
          <w:noProof/>
        </w:rPr>
        <w:instrText xml:space="preserve"> PAGEREF _Toc180069163 \h </w:instrText>
      </w:r>
      <w:r>
        <w:rPr>
          <w:noProof/>
        </w:rPr>
      </w:r>
      <w:r>
        <w:rPr>
          <w:noProof/>
        </w:rPr>
        <w:fldChar w:fldCharType="separate"/>
      </w:r>
      <w:r>
        <w:rPr>
          <w:noProof/>
        </w:rPr>
        <w:t>20</w:t>
      </w:r>
      <w:r>
        <w:rPr>
          <w:noProof/>
        </w:rPr>
        <w:fldChar w:fldCharType="end"/>
      </w:r>
    </w:p>
    <w:p w14:paraId="58082FCE" w14:textId="083828EF" w:rsidR="00CA17D2" w:rsidRDefault="00CA17D2">
      <w:pPr>
        <w:pStyle w:val="TOC3"/>
        <w:rPr>
          <w:rFonts w:asciiTheme="minorHAnsi" w:eastAsiaTheme="minorEastAsia" w:hAnsiTheme="minorHAnsi" w:cstheme="minorBidi"/>
          <w:b w:val="0"/>
          <w:noProof/>
          <w:kern w:val="2"/>
          <w:sz w:val="24"/>
          <w:szCs w:val="24"/>
          <w14:ligatures w14:val="standardContextual"/>
        </w:rPr>
      </w:pPr>
      <w:r>
        <w:rPr>
          <w:noProof/>
        </w:rPr>
        <w:t>Division 3—Accessibility and useability assessment</w:t>
      </w:r>
      <w:r>
        <w:rPr>
          <w:noProof/>
        </w:rPr>
        <w:tab/>
      </w:r>
      <w:r>
        <w:rPr>
          <w:noProof/>
        </w:rPr>
        <w:fldChar w:fldCharType="begin"/>
      </w:r>
      <w:r>
        <w:rPr>
          <w:noProof/>
        </w:rPr>
        <w:instrText xml:space="preserve"> PAGEREF _Toc180069164 \h </w:instrText>
      </w:r>
      <w:r>
        <w:rPr>
          <w:noProof/>
        </w:rPr>
      </w:r>
      <w:r>
        <w:rPr>
          <w:noProof/>
        </w:rPr>
        <w:fldChar w:fldCharType="separate"/>
      </w:r>
      <w:r>
        <w:rPr>
          <w:noProof/>
        </w:rPr>
        <w:t>21</w:t>
      </w:r>
      <w:r>
        <w:rPr>
          <w:noProof/>
        </w:rPr>
        <w:fldChar w:fldCharType="end"/>
      </w:r>
    </w:p>
    <w:p w14:paraId="4D1ED737" w14:textId="6A6CB274"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3.7  Requirements</w:t>
      </w:r>
      <w:r>
        <w:rPr>
          <w:noProof/>
        </w:rPr>
        <w:tab/>
      </w:r>
      <w:r>
        <w:rPr>
          <w:noProof/>
        </w:rPr>
        <w:fldChar w:fldCharType="begin"/>
      </w:r>
      <w:r>
        <w:rPr>
          <w:noProof/>
        </w:rPr>
        <w:instrText xml:space="preserve"> PAGEREF _Toc180069165 \h </w:instrText>
      </w:r>
      <w:r>
        <w:rPr>
          <w:noProof/>
        </w:rPr>
      </w:r>
      <w:r>
        <w:rPr>
          <w:noProof/>
        </w:rPr>
        <w:fldChar w:fldCharType="separate"/>
      </w:r>
      <w:r>
        <w:rPr>
          <w:noProof/>
        </w:rPr>
        <w:t>21</w:t>
      </w:r>
      <w:r>
        <w:rPr>
          <w:noProof/>
        </w:rPr>
        <w:fldChar w:fldCharType="end"/>
      </w:r>
    </w:p>
    <w:p w14:paraId="3333299B" w14:textId="07AD66E0" w:rsidR="00CA17D2" w:rsidRDefault="00CA17D2">
      <w:pPr>
        <w:pStyle w:val="TOC2"/>
        <w:rPr>
          <w:rFonts w:asciiTheme="minorHAnsi" w:eastAsiaTheme="minorEastAsia" w:hAnsiTheme="minorHAnsi" w:cstheme="minorBidi"/>
          <w:b w:val="0"/>
          <w:noProof/>
          <w:kern w:val="2"/>
          <w:szCs w:val="24"/>
          <w14:ligatures w14:val="standardContextual"/>
        </w:rPr>
      </w:pPr>
      <w:r>
        <w:rPr>
          <w:noProof/>
        </w:rPr>
        <w:t>Part 3.3—Systems testing</w:t>
      </w:r>
      <w:r>
        <w:rPr>
          <w:noProof/>
        </w:rPr>
        <w:tab/>
      </w:r>
      <w:r>
        <w:rPr>
          <w:noProof/>
        </w:rPr>
        <w:fldChar w:fldCharType="begin"/>
      </w:r>
      <w:r>
        <w:rPr>
          <w:noProof/>
        </w:rPr>
        <w:instrText xml:space="preserve"> PAGEREF _Toc180069166 \h </w:instrText>
      </w:r>
      <w:r>
        <w:rPr>
          <w:noProof/>
        </w:rPr>
      </w:r>
      <w:r>
        <w:rPr>
          <w:noProof/>
        </w:rPr>
        <w:fldChar w:fldCharType="separate"/>
      </w:r>
      <w:r>
        <w:rPr>
          <w:noProof/>
        </w:rPr>
        <w:t>22</w:t>
      </w:r>
      <w:r>
        <w:rPr>
          <w:noProof/>
        </w:rPr>
        <w:fldChar w:fldCharType="end"/>
      </w:r>
    </w:p>
    <w:p w14:paraId="4CCFE3DE" w14:textId="48A02B83" w:rsidR="00CA17D2" w:rsidRDefault="00CA17D2">
      <w:pPr>
        <w:pStyle w:val="TOC3"/>
        <w:rPr>
          <w:rFonts w:asciiTheme="minorHAnsi" w:eastAsiaTheme="minorEastAsia" w:hAnsiTheme="minorHAnsi" w:cstheme="minorBidi"/>
          <w:b w:val="0"/>
          <w:noProof/>
          <w:kern w:val="2"/>
          <w:sz w:val="24"/>
          <w:szCs w:val="24"/>
          <w14:ligatures w14:val="standardContextual"/>
        </w:rPr>
      </w:pPr>
      <w:r>
        <w:rPr>
          <w:noProof/>
        </w:rPr>
        <w:t>Division 1—Penetration testing</w:t>
      </w:r>
      <w:r>
        <w:rPr>
          <w:noProof/>
        </w:rPr>
        <w:tab/>
      </w:r>
      <w:r>
        <w:rPr>
          <w:noProof/>
        </w:rPr>
        <w:fldChar w:fldCharType="begin"/>
      </w:r>
      <w:r>
        <w:rPr>
          <w:noProof/>
        </w:rPr>
        <w:instrText xml:space="preserve"> PAGEREF _Toc180069167 \h </w:instrText>
      </w:r>
      <w:r>
        <w:rPr>
          <w:noProof/>
        </w:rPr>
      </w:r>
      <w:r>
        <w:rPr>
          <w:noProof/>
        </w:rPr>
        <w:fldChar w:fldCharType="separate"/>
      </w:r>
      <w:r>
        <w:rPr>
          <w:noProof/>
        </w:rPr>
        <w:t>22</w:t>
      </w:r>
      <w:r>
        <w:rPr>
          <w:noProof/>
        </w:rPr>
        <w:fldChar w:fldCharType="end"/>
      </w:r>
    </w:p>
    <w:p w14:paraId="5E659D34" w14:textId="63A9DB9F"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3.8  Penetration testing requirements</w:t>
      </w:r>
      <w:r>
        <w:rPr>
          <w:noProof/>
        </w:rPr>
        <w:tab/>
      </w:r>
      <w:r>
        <w:rPr>
          <w:noProof/>
        </w:rPr>
        <w:fldChar w:fldCharType="begin"/>
      </w:r>
      <w:r>
        <w:rPr>
          <w:noProof/>
        </w:rPr>
        <w:instrText xml:space="preserve"> PAGEREF _Toc180069168 \h </w:instrText>
      </w:r>
      <w:r>
        <w:rPr>
          <w:noProof/>
        </w:rPr>
      </w:r>
      <w:r>
        <w:rPr>
          <w:noProof/>
        </w:rPr>
        <w:fldChar w:fldCharType="separate"/>
      </w:r>
      <w:r>
        <w:rPr>
          <w:noProof/>
        </w:rPr>
        <w:t>22</w:t>
      </w:r>
      <w:r>
        <w:rPr>
          <w:noProof/>
        </w:rPr>
        <w:fldChar w:fldCharType="end"/>
      </w:r>
    </w:p>
    <w:p w14:paraId="7B4CC0C2" w14:textId="4FB3A8A2"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3.9  Penetration testing assessor</w:t>
      </w:r>
      <w:r>
        <w:rPr>
          <w:noProof/>
        </w:rPr>
        <w:tab/>
      </w:r>
      <w:r>
        <w:rPr>
          <w:noProof/>
        </w:rPr>
        <w:fldChar w:fldCharType="begin"/>
      </w:r>
      <w:r>
        <w:rPr>
          <w:noProof/>
        </w:rPr>
        <w:instrText xml:space="preserve"> PAGEREF _Toc180069169 \h </w:instrText>
      </w:r>
      <w:r>
        <w:rPr>
          <w:noProof/>
        </w:rPr>
      </w:r>
      <w:r>
        <w:rPr>
          <w:noProof/>
        </w:rPr>
        <w:fldChar w:fldCharType="separate"/>
      </w:r>
      <w:r>
        <w:rPr>
          <w:noProof/>
        </w:rPr>
        <w:t>22</w:t>
      </w:r>
      <w:r>
        <w:rPr>
          <w:noProof/>
        </w:rPr>
        <w:fldChar w:fldCharType="end"/>
      </w:r>
    </w:p>
    <w:p w14:paraId="4A8BCFC2" w14:textId="3486EBB8"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3.10  Penetration testing report</w:t>
      </w:r>
      <w:r>
        <w:rPr>
          <w:noProof/>
        </w:rPr>
        <w:tab/>
      </w:r>
      <w:r>
        <w:rPr>
          <w:noProof/>
        </w:rPr>
        <w:fldChar w:fldCharType="begin"/>
      </w:r>
      <w:r>
        <w:rPr>
          <w:noProof/>
        </w:rPr>
        <w:instrText xml:space="preserve"> PAGEREF _Toc180069170 \h </w:instrText>
      </w:r>
      <w:r>
        <w:rPr>
          <w:noProof/>
        </w:rPr>
      </w:r>
      <w:r>
        <w:rPr>
          <w:noProof/>
        </w:rPr>
        <w:fldChar w:fldCharType="separate"/>
      </w:r>
      <w:r>
        <w:rPr>
          <w:noProof/>
        </w:rPr>
        <w:t>23</w:t>
      </w:r>
      <w:r>
        <w:rPr>
          <w:noProof/>
        </w:rPr>
        <w:fldChar w:fldCharType="end"/>
      </w:r>
    </w:p>
    <w:p w14:paraId="70AE13ED" w14:textId="7EC31197" w:rsidR="00CA17D2" w:rsidRDefault="00CA17D2">
      <w:pPr>
        <w:pStyle w:val="TOC3"/>
        <w:rPr>
          <w:rFonts w:asciiTheme="minorHAnsi" w:eastAsiaTheme="minorEastAsia" w:hAnsiTheme="minorHAnsi" w:cstheme="minorBidi"/>
          <w:b w:val="0"/>
          <w:noProof/>
          <w:kern w:val="2"/>
          <w:sz w:val="24"/>
          <w:szCs w:val="24"/>
          <w14:ligatures w14:val="standardContextual"/>
        </w:rPr>
      </w:pPr>
      <w:r>
        <w:rPr>
          <w:noProof/>
        </w:rPr>
        <w:t>Division 2—Useability testing</w:t>
      </w:r>
      <w:r>
        <w:rPr>
          <w:noProof/>
        </w:rPr>
        <w:tab/>
      </w:r>
      <w:r>
        <w:rPr>
          <w:noProof/>
        </w:rPr>
        <w:fldChar w:fldCharType="begin"/>
      </w:r>
      <w:r>
        <w:rPr>
          <w:noProof/>
        </w:rPr>
        <w:instrText xml:space="preserve"> PAGEREF _Toc180069171 \h </w:instrText>
      </w:r>
      <w:r>
        <w:rPr>
          <w:noProof/>
        </w:rPr>
      </w:r>
      <w:r>
        <w:rPr>
          <w:noProof/>
        </w:rPr>
        <w:fldChar w:fldCharType="separate"/>
      </w:r>
      <w:r>
        <w:rPr>
          <w:noProof/>
        </w:rPr>
        <w:t>24</w:t>
      </w:r>
      <w:r>
        <w:rPr>
          <w:noProof/>
        </w:rPr>
        <w:fldChar w:fldCharType="end"/>
      </w:r>
    </w:p>
    <w:p w14:paraId="613F4BC1" w14:textId="7DA47F1A"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3.11  Accessible and inclusive services</w:t>
      </w:r>
      <w:r>
        <w:rPr>
          <w:noProof/>
        </w:rPr>
        <w:tab/>
      </w:r>
      <w:r>
        <w:rPr>
          <w:noProof/>
        </w:rPr>
        <w:fldChar w:fldCharType="begin"/>
      </w:r>
      <w:r>
        <w:rPr>
          <w:noProof/>
        </w:rPr>
        <w:instrText xml:space="preserve"> PAGEREF _Toc180069172 \h </w:instrText>
      </w:r>
      <w:r>
        <w:rPr>
          <w:noProof/>
        </w:rPr>
      </w:r>
      <w:r>
        <w:rPr>
          <w:noProof/>
        </w:rPr>
        <w:fldChar w:fldCharType="separate"/>
      </w:r>
      <w:r>
        <w:rPr>
          <w:noProof/>
        </w:rPr>
        <w:t>24</w:t>
      </w:r>
      <w:r>
        <w:rPr>
          <w:noProof/>
        </w:rPr>
        <w:fldChar w:fldCharType="end"/>
      </w:r>
    </w:p>
    <w:p w14:paraId="544A113D" w14:textId="7BD84C05"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3.12  Useability testing requirements</w:t>
      </w:r>
      <w:r>
        <w:rPr>
          <w:noProof/>
        </w:rPr>
        <w:tab/>
      </w:r>
      <w:r>
        <w:rPr>
          <w:noProof/>
        </w:rPr>
        <w:fldChar w:fldCharType="begin"/>
      </w:r>
      <w:r>
        <w:rPr>
          <w:noProof/>
        </w:rPr>
        <w:instrText xml:space="preserve"> PAGEREF _Toc180069173 \h </w:instrText>
      </w:r>
      <w:r>
        <w:rPr>
          <w:noProof/>
        </w:rPr>
      </w:r>
      <w:r>
        <w:rPr>
          <w:noProof/>
        </w:rPr>
        <w:fldChar w:fldCharType="separate"/>
      </w:r>
      <w:r>
        <w:rPr>
          <w:noProof/>
        </w:rPr>
        <w:t>24</w:t>
      </w:r>
      <w:r>
        <w:rPr>
          <w:noProof/>
        </w:rPr>
        <w:fldChar w:fldCharType="end"/>
      </w:r>
    </w:p>
    <w:p w14:paraId="3884411B" w14:textId="1DAF5B55"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3.13  Useability testing report</w:t>
      </w:r>
      <w:r>
        <w:rPr>
          <w:noProof/>
        </w:rPr>
        <w:tab/>
      </w:r>
      <w:r>
        <w:rPr>
          <w:noProof/>
        </w:rPr>
        <w:fldChar w:fldCharType="begin"/>
      </w:r>
      <w:r>
        <w:rPr>
          <w:noProof/>
        </w:rPr>
        <w:instrText xml:space="preserve"> PAGEREF _Toc180069174 \h </w:instrText>
      </w:r>
      <w:r>
        <w:rPr>
          <w:noProof/>
        </w:rPr>
      </w:r>
      <w:r>
        <w:rPr>
          <w:noProof/>
        </w:rPr>
        <w:fldChar w:fldCharType="separate"/>
      </w:r>
      <w:r>
        <w:rPr>
          <w:noProof/>
        </w:rPr>
        <w:t>24</w:t>
      </w:r>
      <w:r>
        <w:rPr>
          <w:noProof/>
        </w:rPr>
        <w:fldChar w:fldCharType="end"/>
      </w:r>
    </w:p>
    <w:p w14:paraId="44C26A85" w14:textId="0A2BD1BB" w:rsidR="00CA17D2" w:rsidRDefault="00CA17D2">
      <w:pPr>
        <w:pStyle w:val="TOC3"/>
        <w:rPr>
          <w:rFonts w:asciiTheme="minorHAnsi" w:eastAsiaTheme="minorEastAsia" w:hAnsiTheme="minorHAnsi" w:cstheme="minorBidi"/>
          <w:b w:val="0"/>
          <w:noProof/>
          <w:kern w:val="2"/>
          <w:sz w:val="24"/>
          <w:szCs w:val="24"/>
          <w14:ligatures w14:val="standardContextual"/>
        </w:rPr>
      </w:pPr>
      <w:r>
        <w:rPr>
          <w:noProof/>
        </w:rPr>
        <w:t>Division 3—WCAG testing</w:t>
      </w:r>
      <w:r>
        <w:rPr>
          <w:noProof/>
        </w:rPr>
        <w:tab/>
      </w:r>
      <w:r>
        <w:rPr>
          <w:noProof/>
        </w:rPr>
        <w:fldChar w:fldCharType="begin"/>
      </w:r>
      <w:r>
        <w:rPr>
          <w:noProof/>
        </w:rPr>
        <w:instrText xml:space="preserve"> PAGEREF _Toc180069175 \h </w:instrText>
      </w:r>
      <w:r>
        <w:rPr>
          <w:noProof/>
        </w:rPr>
      </w:r>
      <w:r>
        <w:rPr>
          <w:noProof/>
        </w:rPr>
        <w:fldChar w:fldCharType="separate"/>
      </w:r>
      <w:r>
        <w:rPr>
          <w:noProof/>
        </w:rPr>
        <w:t>25</w:t>
      </w:r>
      <w:r>
        <w:rPr>
          <w:noProof/>
        </w:rPr>
        <w:fldChar w:fldCharType="end"/>
      </w:r>
    </w:p>
    <w:p w14:paraId="717D559E" w14:textId="68E3392B"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3.14  Accessible and inclusive services</w:t>
      </w:r>
      <w:r>
        <w:rPr>
          <w:noProof/>
        </w:rPr>
        <w:tab/>
      </w:r>
      <w:r>
        <w:rPr>
          <w:noProof/>
        </w:rPr>
        <w:fldChar w:fldCharType="begin"/>
      </w:r>
      <w:r>
        <w:rPr>
          <w:noProof/>
        </w:rPr>
        <w:instrText xml:space="preserve"> PAGEREF _Toc180069176 \h </w:instrText>
      </w:r>
      <w:r>
        <w:rPr>
          <w:noProof/>
        </w:rPr>
      </w:r>
      <w:r>
        <w:rPr>
          <w:noProof/>
        </w:rPr>
        <w:fldChar w:fldCharType="separate"/>
      </w:r>
      <w:r>
        <w:rPr>
          <w:noProof/>
        </w:rPr>
        <w:t>25</w:t>
      </w:r>
      <w:r>
        <w:rPr>
          <w:noProof/>
        </w:rPr>
        <w:fldChar w:fldCharType="end"/>
      </w:r>
    </w:p>
    <w:p w14:paraId="704A7E6A" w14:textId="5D52F4F0"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3.15  WCAG testing requirements</w:t>
      </w:r>
      <w:r>
        <w:rPr>
          <w:noProof/>
        </w:rPr>
        <w:tab/>
      </w:r>
      <w:r>
        <w:rPr>
          <w:noProof/>
        </w:rPr>
        <w:fldChar w:fldCharType="begin"/>
      </w:r>
      <w:r>
        <w:rPr>
          <w:noProof/>
        </w:rPr>
        <w:instrText xml:space="preserve"> PAGEREF _Toc180069177 \h </w:instrText>
      </w:r>
      <w:r>
        <w:rPr>
          <w:noProof/>
        </w:rPr>
      </w:r>
      <w:r>
        <w:rPr>
          <w:noProof/>
        </w:rPr>
        <w:fldChar w:fldCharType="separate"/>
      </w:r>
      <w:r>
        <w:rPr>
          <w:noProof/>
        </w:rPr>
        <w:t>25</w:t>
      </w:r>
      <w:r>
        <w:rPr>
          <w:noProof/>
        </w:rPr>
        <w:fldChar w:fldCharType="end"/>
      </w:r>
    </w:p>
    <w:p w14:paraId="74E097A0" w14:textId="01905923"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3.16  WCAG testing report</w:t>
      </w:r>
      <w:r>
        <w:rPr>
          <w:noProof/>
        </w:rPr>
        <w:tab/>
      </w:r>
      <w:r>
        <w:rPr>
          <w:noProof/>
        </w:rPr>
        <w:fldChar w:fldCharType="begin"/>
      </w:r>
      <w:r>
        <w:rPr>
          <w:noProof/>
        </w:rPr>
        <w:instrText xml:space="preserve"> PAGEREF _Toc180069178 \h </w:instrText>
      </w:r>
      <w:r>
        <w:rPr>
          <w:noProof/>
        </w:rPr>
      </w:r>
      <w:r>
        <w:rPr>
          <w:noProof/>
        </w:rPr>
        <w:fldChar w:fldCharType="separate"/>
      </w:r>
      <w:r>
        <w:rPr>
          <w:noProof/>
        </w:rPr>
        <w:t>25</w:t>
      </w:r>
      <w:r>
        <w:rPr>
          <w:noProof/>
        </w:rPr>
        <w:fldChar w:fldCharType="end"/>
      </w:r>
    </w:p>
    <w:p w14:paraId="6725BD59" w14:textId="7D99EF8B" w:rsidR="00CA17D2" w:rsidRDefault="00CA17D2">
      <w:pPr>
        <w:pStyle w:val="TOC2"/>
        <w:rPr>
          <w:rFonts w:asciiTheme="minorHAnsi" w:eastAsiaTheme="minorEastAsia" w:hAnsiTheme="minorHAnsi" w:cstheme="minorBidi"/>
          <w:b w:val="0"/>
          <w:noProof/>
          <w:kern w:val="2"/>
          <w:szCs w:val="24"/>
          <w14:ligatures w14:val="standardContextual"/>
        </w:rPr>
      </w:pPr>
      <w:r>
        <w:rPr>
          <w:noProof/>
        </w:rPr>
        <w:lastRenderedPageBreak/>
        <w:t>Part 3.4—Reports for assurance assessments and systems testing</w:t>
      </w:r>
      <w:r>
        <w:rPr>
          <w:noProof/>
        </w:rPr>
        <w:tab/>
      </w:r>
      <w:r>
        <w:rPr>
          <w:noProof/>
        </w:rPr>
        <w:fldChar w:fldCharType="begin"/>
      </w:r>
      <w:r>
        <w:rPr>
          <w:noProof/>
        </w:rPr>
        <w:instrText xml:space="preserve"> PAGEREF _Toc180069179 \h </w:instrText>
      </w:r>
      <w:r>
        <w:rPr>
          <w:noProof/>
        </w:rPr>
      </w:r>
      <w:r>
        <w:rPr>
          <w:noProof/>
        </w:rPr>
        <w:fldChar w:fldCharType="separate"/>
      </w:r>
      <w:r>
        <w:rPr>
          <w:noProof/>
        </w:rPr>
        <w:t>26</w:t>
      </w:r>
      <w:r>
        <w:rPr>
          <w:noProof/>
        </w:rPr>
        <w:fldChar w:fldCharType="end"/>
      </w:r>
    </w:p>
    <w:p w14:paraId="2DDDF2A6" w14:textId="7C5C0A8B"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3.17  Assessor’s report</w:t>
      </w:r>
      <w:r>
        <w:rPr>
          <w:noProof/>
        </w:rPr>
        <w:tab/>
      </w:r>
      <w:r>
        <w:rPr>
          <w:noProof/>
        </w:rPr>
        <w:fldChar w:fldCharType="begin"/>
      </w:r>
      <w:r>
        <w:rPr>
          <w:noProof/>
        </w:rPr>
        <w:instrText xml:space="preserve"> PAGEREF _Toc180069180 \h </w:instrText>
      </w:r>
      <w:r>
        <w:rPr>
          <w:noProof/>
        </w:rPr>
      </w:r>
      <w:r>
        <w:rPr>
          <w:noProof/>
        </w:rPr>
        <w:fldChar w:fldCharType="separate"/>
      </w:r>
      <w:r>
        <w:rPr>
          <w:noProof/>
        </w:rPr>
        <w:t>26</w:t>
      </w:r>
      <w:r>
        <w:rPr>
          <w:noProof/>
        </w:rPr>
        <w:fldChar w:fldCharType="end"/>
      </w:r>
    </w:p>
    <w:p w14:paraId="36B292B0" w14:textId="28BD5904" w:rsidR="00CA17D2" w:rsidRDefault="00CA17D2">
      <w:pPr>
        <w:pStyle w:val="TOC5"/>
        <w:rPr>
          <w:rFonts w:asciiTheme="minorHAnsi" w:eastAsiaTheme="minorEastAsia" w:hAnsiTheme="minorHAnsi" w:cstheme="minorBidi"/>
          <w:noProof/>
          <w:kern w:val="2"/>
          <w:sz w:val="24"/>
          <w:szCs w:val="24"/>
          <w14:ligatures w14:val="standardContextual"/>
        </w:rPr>
      </w:pPr>
      <w:r w:rsidRPr="00DD5419">
        <w:rPr>
          <w:bCs/>
          <w:noProof/>
        </w:rPr>
        <w:t>3.18</w:t>
      </w:r>
      <w:r>
        <w:rPr>
          <w:noProof/>
        </w:rPr>
        <w:t xml:space="preserve">  Entity’s response to an assessor’s report</w:t>
      </w:r>
      <w:r>
        <w:rPr>
          <w:noProof/>
        </w:rPr>
        <w:tab/>
      </w:r>
      <w:r>
        <w:rPr>
          <w:noProof/>
        </w:rPr>
        <w:fldChar w:fldCharType="begin"/>
      </w:r>
      <w:r>
        <w:rPr>
          <w:noProof/>
        </w:rPr>
        <w:instrText xml:space="preserve"> PAGEREF _Toc180069181 \h </w:instrText>
      </w:r>
      <w:r>
        <w:rPr>
          <w:noProof/>
        </w:rPr>
      </w:r>
      <w:r>
        <w:rPr>
          <w:noProof/>
        </w:rPr>
        <w:fldChar w:fldCharType="separate"/>
      </w:r>
      <w:r>
        <w:rPr>
          <w:noProof/>
        </w:rPr>
        <w:t>26</w:t>
      </w:r>
      <w:r>
        <w:rPr>
          <w:noProof/>
        </w:rPr>
        <w:fldChar w:fldCharType="end"/>
      </w:r>
    </w:p>
    <w:p w14:paraId="7BB22F3E" w14:textId="1C0E6ED5" w:rsidR="00CA17D2" w:rsidRDefault="00CA17D2">
      <w:pPr>
        <w:pStyle w:val="TOC1"/>
        <w:rPr>
          <w:rFonts w:asciiTheme="minorHAnsi" w:eastAsiaTheme="minorEastAsia" w:hAnsiTheme="minorHAnsi" w:cstheme="minorBidi"/>
          <w:b w:val="0"/>
          <w:noProof/>
          <w:kern w:val="2"/>
          <w:sz w:val="24"/>
          <w:szCs w:val="24"/>
          <w14:ligatures w14:val="standardContextual"/>
        </w:rPr>
      </w:pPr>
      <w:r>
        <w:rPr>
          <w:noProof/>
        </w:rPr>
        <w:t>Chapter 4—Requirements for maintaining accreditation</w:t>
      </w:r>
      <w:r>
        <w:rPr>
          <w:noProof/>
        </w:rPr>
        <w:tab/>
      </w:r>
      <w:r>
        <w:rPr>
          <w:noProof/>
        </w:rPr>
        <w:fldChar w:fldCharType="begin"/>
      </w:r>
      <w:r>
        <w:rPr>
          <w:noProof/>
        </w:rPr>
        <w:instrText xml:space="preserve"> PAGEREF _Toc180069182 \h </w:instrText>
      </w:r>
      <w:r>
        <w:rPr>
          <w:noProof/>
        </w:rPr>
      </w:r>
      <w:r>
        <w:rPr>
          <w:noProof/>
        </w:rPr>
        <w:fldChar w:fldCharType="separate"/>
      </w:r>
      <w:r>
        <w:rPr>
          <w:noProof/>
        </w:rPr>
        <w:t>28</w:t>
      </w:r>
      <w:r>
        <w:rPr>
          <w:noProof/>
        </w:rPr>
        <w:fldChar w:fldCharType="end"/>
      </w:r>
    </w:p>
    <w:p w14:paraId="7DCB5E66" w14:textId="39D993AD" w:rsidR="00CA17D2" w:rsidRDefault="00CA17D2">
      <w:pPr>
        <w:pStyle w:val="TOC2"/>
        <w:rPr>
          <w:rFonts w:asciiTheme="minorHAnsi" w:eastAsiaTheme="minorEastAsia" w:hAnsiTheme="minorHAnsi" w:cstheme="minorBidi"/>
          <w:b w:val="0"/>
          <w:noProof/>
          <w:kern w:val="2"/>
          <w:szCs w:val="24"/>
          <w14:ligatures w14:val="standardContextual"/>
        </w:rPr>
      </w:pPr>
      <w:r>
        <w:rPr>
          <w:noProof/>
        </w:rPr>
        <w:t>Part 4.1—Protective security controls</w:t>
      </w:r>
      <w:r>
        <w:rPr>
          <w:noProof/>
        </w:rPr>
        <w:tab/>
      </w:r>
      <w:r>
        <w:rPr>
          <w:noProof/>
        </w:rPr>
        <w:fldChar w:fldCharType="begin"/>
      </w:r>
      <w:r>
        <w:rPr>
          <w:noProof/>
        </w:rPr>
        <w:instrText xml:space="preserve"> PAGEREF _Toc180069183 \h </w:instrText>
      </w:r>
      <w:r>
        <w:rPr>
          <w:noProof/>
        </w:rPr>
      </w:r>
      <w:r>
        <w:rPr>
          <w:noProof/>
        </w:rPr>
        <w:fldChar w:fldCharType="separate"/>
      </w:r>
      <w:r>
        <w:rPr>
          <w:noProof/>
        </w:rPr>
        <w:t>28</w:t>
      </w:r>
      <w:r>
        <w:rPr>
          <w:noProof/>
        </w:rPr>
        <w:fldChar w:fldCharType="end"/>
      </w:r>
    </w:p>
    <w:p w14:paraId="7DF15913" w14:textId="034AB5C0" w:rsidR="00CA17D2" w:rsidRDefault="00CA17D2">
      <w:pPr>
        <w:pStyle w:val="TOC3"/>
        <w:rPr>
          <w:rFonts w:asciiTheme="minorHAnsi" w:eastAsiaTheme="minorEastAsia" w:hAnsiTheme="minorHAnsi" w:cstheme="minorBidi"/>
          <w:b w:val="0"/>
          <w:noProof/>
          <w:kern w:val="2"/>
          <w:sz w:val="24"/>
          <w:szCs w:val="24"/>
          <w14:ligatures w14:val="standardContextual"/>
        </w:rPr>
      </w:pPr>
      <w:r>
        <w:rPr>
          <w:noProof/>
        </w:rPr>
        <w:t>Division 1—Capability</w:t>
      </w:r>
      <w:r>
        <w:rPr>
          <w:noProof/>
        </w:rPr>
        <w:tab/>
      </w:r>
      <w:r>
        <w:rPr>
          <w:noProof/>
        </w:rPr>
        <w:fldChar w:fldCharType="begin"/>
      </w:r>
      <w:r>
        <w:rPr>
          <w:noProof/>
        </w:rPr>
        <w:instrText xml:space="preserve"> PAGEREF _Toc180069184 \h </w:instrText>
      </w:r>
      <w:r>
        <w:rPr>
          <w:noProof/>
        </w:rPr>
      </w:r>
      <w:r>
        <w:rPr>
          <w:noProof/>
        </w:rPr>
        <w:fldChar w:fldCharType="separate"/>
      </w:r>
      <w:r>
        <w:rPr>
          <w:noProof/>
        </w:rPr>
        <w:t>28</w:t>
      </w:r>
      <w:r>
        <w:rPr>
          <w:noProof/>
        </w:rPr>
        <w:fldChar w:fldCharType="end"/>
      </w:r>
    </w:p>
    <w:p w14:paraId="2EF32F01" w14:textId="1EDEB221"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4.1  Protective security capability</w:t>
      </w:r>
      <w:r>
        <w:rPr>
          <w:noProof/>
        </w:rPr>
        <w:tab/>
      </w:r>
      <w:r>
        <w:rPr>
          <w:noProof/>
        </w:rPr>
        <w:fldChar w:fldCharType="begin"/>
      </w:r>
      <w:r>
        <w:rPr>
          <w:noProof/>
        </w:rPr>
        <w:instrText xml:space="preserve"> PAGEREF _Toc180069185 \h </w:instrText>
      </w:r>
      <w:r>
        <w:rPr>
          <w:noProof/>
        </w:rPr>
      </w:r>
      <w:r>
        <w:rPr>
          <w:noProof/>
        </w:rPr>
        <w:fldChar w:fldCharType="separate"/>
      </w:r>
      <w:r>
        <w:rPr>
          <w:noProof/>
        </w:rPr>
        <w:t>28</w:t>
      </w:r>
      <w:r>
        <w:rPr>
          <w:noProof/>
        </w:rPr>
        <w:fldChar w:fldCharType="end"/>
      </w:r>
    </w:p>
    <w:p w14:paraId="425F1201" w14:textId="2FCC9218" w:rsidR="00CA17D2" w:rsidRDefault="00CA17D2">
      <w:pPr>
        <w:pStyle w:val="TOC3"/>
        <w:rPr>
          <w:rFonts w:asciiTheme="minorHAnsi" w:eastAsiaTheme="minorEastAsia" w:hAnsiTheme="minorHAnsi" w:cstheme="minorBidi"/>
          <w:b w:val="0"/>
          <w:noProof/>
          <w:kern w:val="2"/>
          <w:sz w:val="24"/>
          <w:szCs w:val="24"/>
          <w14:ligatures w14:val="standardContextual"/>
        </w:rPr>
      </w:pPr>
      <w:r>
        <w:rPr>
          <w:noProof/>
        </w:rPr>
        <w:t>Division 2—Protective security frameworks</w:t>
      </w:r>
      <w:r>
        <w:rPr>
          <w:noProof/>
        </w:rPr>
        <w:tab/>
      </w:r>
      <w:r>
        <w:rPr>
          <w:noProof/>
        </w:rPr>
        <w:fldChar w:fldCharType="begin"/>
      </w:r>
      <w:r>
        <w:rPr>
          <w:noProof/>
        </w:rPr>
        <w:instrText xml:space="preserve"> PAGEREF _Toc180069186 \h </w:instrText>
      </w:r>
      <w:r>
        <w:rPr>
          <w:noProof/>
        </w:rPr>
      </w:r>
      <w:r>
        <w:rPr>
          <w:noProof/>
        </w:rPr>
        <w:fldChar w:fldCharType="separate"/>
      </w:r>
      <w:r>
        <w:rPr>
          <w:noProof/>
        </w:rPr>
        <w:t>29</w:t>
      </w:r>
      <w:r>
        <w:rPr>
          <w:noProof/>
        </w:rPr>
        <w:fldChar w:fldCharType="end"/>
      </w:r>
    </w:p>
    <w:p w14:paraId="544285A1" w14:textId="4264E403"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4.2  Accredited entities must implement a security framework</w:t>
      </w:r>
      <w:r>
        <w:rPr>
          <w:noProof/>
        </w:rPr>
        <w:tab/>
      </w:r>
      <w:r>
        <w:rPr>
          <w:noProof/>
        </w:rPr>
        <w:fldChar w:fldCharType="begin"/>
      </w:r>
      <w:r>
        <w:rPr>
          <w:noProof/>
        </w:rPr>
        <w:instrText xml:space="preserve"> PAGEREF _Toc180069187 \h </w:instrText>
      </w:r>
      <w:r>
        <w:rPr>
          <w:noProof/>
        </w:rPr>
      </w:r>
      <w:r>
        <w:rPr>
          <w:noProof/>
        </w:rPr>
        <w:fldChar w:fldCharType="separate"/>
      </w:r>
      <w:r>
        <w:rPr>
          <w:noProof/>
        </w:rPr>
        <w:t>29</w:t>
      </w:r>
      <w:r>
        <w:rPr>
          <w:noProof/>
        </w:rPr>
        <w:fldChar w:fldCharType="end"/>
      </w:r>
    </w:p>
    <w:p w14:paraId="170D6674" w14:textId="18B8D7FC"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4.3  Compliance with the PSPF</w:t>
      </w:r>
      <w:r>
        <w:rPr>
          <w:noProof/>
        </w:rPr>
        <w:tab/>
      </w:r>
      <w:r>
        <w:rPr>
          <w:noProof/>
        </w:rPr>
        <w:fldChar w:fldCharType="begin"/>
      </w:r>
      <w:r>
        <w:rPr>
          <w:noProof/>
        </w:rPr>
        <w:instrText xml:space="preserve"> PAGEREF _Toc180069188 \h </w:instrText>
      </w:r>
      <w:r>
        <w:rPr>
          <w:noProof/>
        </w:rPr>
      </w:r>
      <w:r>
        <w:rPr>
          <w:noProof/>
        </w:rPr>
        <w:fldChar w:fldCharType="separate"/>
      </w:r>
      <w:r>
        <w:rPr>
          <w:noProof/>
        </w:rPr>
        <w:t>29</w:t>
      </w:r>
      <w:r>
        <w:rPr>
          <w:noProof/>
        </w:rPr>
        <w:fldChar w:fldCharType="end"/>
      </w:r>
    </w:p>
    <w:p w14:paraId="7820385E" w14:textId="6E2A7FCB"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4.4  Compliance with ISO/IEC 27001</w:t>
      </w:r>
      <w:r>
        <w:rPr>
          <w:noProof/>
        </w:rPr>
        <w:tab/>
      </w:r>
      <w:r>
        <w:rPr>
          <w:noProof/>
        </w:rPr>
        <w:fldChar w:fldCharType="begin"/>
      </w:r>
      <w:r>
        <w:rPr>
          <w:noProof/>
        </w:rPr>
        <w:instrText xml:space="preserve"> PAGEREF _Toc180069189 \h </w:instrText>
      </w:r>
      <w:r>
        <w:rPr>
          <w:noProof/>
        </w:rPr>
      </w:r>
      <w:r>
        <w:rPr>
          <w:noProof/>
        </w:rPr>
        <w:fldChar w:fldCharType="separate"/>
      </w:r>
      <w:r>
        <w:rPr>
          <w:noProof/>
        </w:rPr>
        <w:t>30</w:t>
      </w:r>
      <w:r>
        <w:rPr>
          <w:noProof/>
        </w:rPr>
        <w:fldChar w:fldCharType="end"/>
      </w:r>
    </w:p>
    <w:p w14:paraId="071F7240" w14:textId="029DBA93"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4.5  Implementation and compliance with an alternative framework</w:t>
      </w:r>
      <w:r>
        <w:rPr>
          <w:noProof/>
        </w:rPr>
        <w:tab/>
      </w:r>
      <w:r>
        <w:rPr>
          <w:noProof/>
        </w:rPr>
        <w:fldChar w:fldCharType="begin"/>
      </w:r>
      <w:r>
        <w:rPr>
          <w:noProof/>
        </w:rPr>
        <w:instrText xml:space="preserve"> PAGEREF _Toc180069190 \h </w:instrText>
      </w:r>
      <w:r>
        <w:rPr>
          <w:noProof/>
        </w:rPr>
      </w:r>
      <w:r>
        <w:rPr>
          <w:noProof/>
        </w:rPr>
        <w:fldChar w:fldCharType="separate"/>
      </w:r>
      <w:r>
        <w:rPr>
          <w:noProof/>
        </w:rPr>
        <w:t>30</w:t>
      </w:r>
      <w:r>
        <w:rPr>
          <w:noProof/>
        </w:rPr>
        <w:fldChar w:fldCharType="end"/>
      </w:r>
    </w:p>
    <w:p w14:paraId="5C6EBDB7" w14:textId="4ACF622E"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4.6  If a control is not relevant to an entity</w:t>
      </w:r>
      <w:r>
        <w:rPr>
          <w:noProof/>
        </w:rPr>
        <w:tab/>
      </w:r>
      <w:r>
        <w:rPr>
          <w:noProof/>
        </w:rPr>
        <w:fldChar w:fldCharType="begin"/>
      </w:r>
      <w:r>
        <w:rPr>
          <w:noProof/>
        </w:rPr>
        <w:instrText xml:space="preserve"> PAGEREF _Toc180069191 \h </w:instrText>
      </w:r>
      <w:r>
        <w:rPr>
          <w:noProof/>
        </w:rPr>
      </w:r>
      <w:r>
        <w:rPr>
          <w:noProof/>
        </w:rPr>
        <w:fldChar w:fldCharType="separate"/>
      </w:r>
      <w:r>
        <w:rPr>
          <w:noProof/>
        </w:rPr>
        <w:t>31</w:t>
      </w:r>
      <w:r>
        <w:rPr>
          <w:noProof/>
        </w:rPr>
        <w:fldChar w:fldCharType="end"/>
      </w:r>
    </w:p>
    <w:p w14:paraId="1F7105BA" w14:textId="7E4C59F8" w:rsidR="00CA17D2" w:rsidRDefault="00CA17D2">
      <w:pPr>
        <w:pStyle w:val="TOC3"/>
        <w:rPr>
          <w:rFonts w:asciiTheme="minorHAnsi" w:eastAsiaTheme="minorEastAsia" w:hAnsiTheme="minorHAnsi" w:cstheme="minorBidi"/>
          <w:b w:val="0"/>
          <w:noProof/>
          <w:kern w:val="2"/>
          <w:sz w:val="24"/>
          <w:szCs w:val="24"/>
          <w14:ligatures w14:val="standardContextual"/>
        </w:rPr>
      </w:pPr>
      <w:r>
        <w:rPr>
          <w:noProof/>
        </w:rPr>
        <w:t>Division 3—Additional protective security controls</w:t>
      </w:r>
      <w:r>
        <w:rPr>
          <w:noProof/>
        </w:rPr>
        <w:tab/>
      </w:r>
      <w:r>
        <w:rPr>
          <w:noProof/>
        </w:rPr>
        <w:fldChar w:fldCharType="begin"/>
      </w:r>
      <w:r>
        <w:rPr>
          <w:noProof/>
        </w:rPr>
        <w:instrText xml:space="preserve"> PAGEREF _Toc180069192 \h </w:instrText>
      </w:r>
      <w:r>
        <w:rPr>
          <w:noProof/>
        </w:rPr>
      </w:r>
      <w:r>
        <w:rPr>
          <w:noProof/>
        </w:rPr>
        <w:fldChar w:fldCharType="separate"/>
      </w:r>
      <w:r>
        <w:rPr>
          <w:noProof/>
        </w:rPr>
        <w:t>32</w:t>
      </w:r>
      <w:r>
        <w:rPr>
          <w:noProof/>
        </w:rPr>
        <w:fldChar w:fldCharType="end"/>
      </w:r>
    </w:p>
    <w:p w14:paraId="4DF567CB" w14:textId="32EA4150"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4.7  Cyber security risk assessment</w:t>
      </w:r>
      <w:r>
        <w:rPr>
          <w:noProof/>
        </w:rPr>
        <w:tab/>
      </w:r>
      <w:r>
        <w:rPr>
          <w:noProof/>
        </w:rPr>
        <w:fldChar w:fldCharType="begin"/>
      </w:r>
      <w:r>
        <w:rPr>
          <w:noProof/>
        </w:rPr>
        <w:instrText xml:space="preserve"> PAGEREF _Toc180069193 \h </w:instrText>
      </w:r>
      <w:r>
        <w:rPr>
          <w:noProof/>
        </w:rPr>
      </w:r>
      <w:r>
        <w:rPr>
          <w:noProof/>
        </w:rPr>
        <w:fldChar w:fldCharType="separate"/>
      </w:r>
      <w:r>
        <w:rPr>
          <w:noProof/>
        </w:rPr>
        <w:t>32</w:t>
      </w:r>
      <w:r>
        <w:rPr>
          <w:noProof/>
        </w:rPr>
        <w:fldChar w:fldCharType="end"/>
      </w:r>
    </w:p>
    <w:p w14:paraId="5A9BAB90" w14:textId="631570BC"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4.8  Sharing information about risks</w:t>
      </w:r>
      <w:r>
        <w:rPr>
          <w:noProof/>
        </w:rPr>
        <w:tab/>
      </w:r>
      <w:r>
        <w:rPr>
          <w:noProof/>
        </w:rPr>
        <w:fldChar w:fldCharType="begin"/>
      </w:r>
      <w:r>
        <w:rPr>
          <w:noProof/>
        </w:rPr>
        <w:instrText xml:space="preserve"> PAGEREF _Toc180069194 \h </w:instrText>
      </w:r>
      <w:r>
        <w:rPr>
          <w:noProof/>
        </w:rPr>
      </w:r>
      <w:r>
        <w:rPr>
          <w:noProof/>
        </w:rPr>
        <w:fldChar w:fldCharType="separate"/>
      </w:r>
      <w:r>
        <w:rPr>
          <w:noProof/>
        </w:rPr>
        <w:t>32</w:t>
      </w:r>
      <w:r>
        <w:rPr>
          <w:noProof/>
        </w:rPr>
        <w:fldChar w:fldCharType="end"/>
      </w:r>
    </w:p>
    <w:p w14:paraId="2111A4D5" w14:textId="22645AD2"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4.9  Eligibility and suitability of personnel</w:t>
      </w:r>
      <w:r>
        <w:rPr>
          <w:noProof/>
        </w:rPr>
        <w:tab/>
      </w:r>
      <w:r>
        <w:rPr>
          <w:noProof/>
        </w:rPr>
        <w:fldChar w:fldCharType="begin"/>
      </w:r>
      <w:r>
        <w:rPr>
          <w:noProof/>
        </w:rPr>
        <w:instrText xml:space="preserve"> PAGEREF _Toc180069195 \h </w:instrText>
      </w:r>
      <w:r>
        <w:rPr>
          <w:noProof/>
        </w:rPr>
      </w:r>
      <w:r>
        <w:rPr>
          <w:noProof/>
        </w:rPr>
        <w:fldChar w:fldCharType="separate"/>
      </w:r>
      <w:r>
        <w:rPr>
          <w:noProof/>
        </w:rPr>
        <w:t>32</w:t>
      </w:r>
      <w:r>
        <w:rPr>
          <w:noProof/>
        </w:rPr>
        <w:fldChar w:fldCharType="end"/>
      </w:r>
    </w:p>
    <w:p w14:paraId="3CED39F9" w14:textId="49FC7DFD"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4.10  Advice to individuals</w:t>
      </w:r>
      <w:r>
        <w:rPr>
          <w:noProof/>
        </w:rPr>
        <w:tab/>
      </w:r>
      <w:r>
        <w:rPr>
          <w:noProof/>
        </w:rPr>
        <w:fldChar w:fldCharType="begin"/>
      </w:r>
      <w:r>
        <w:rPr>
          <w:noProof/>
        </w:rPr>
        <w:instrText xml:space="preserve"> PAGEREF _Toc180069196 \h </w:instrText>
      </w:r>
      <w:r>
        <w:rPr>
          <w:noProof/>
        </w:rPr>
      </w:r>
      <w:r>
        <w:rPr>
          <w:noProof/>
        </w:rPr>
        <w:fldChar w:fldCharType="separate"/>
      </w:r>
      <w:r>
        <w:rPr>
          <w:noProof/>
        </w:rPr>
        <w:t>33</w:t>
      </w:r>
      <w:r>
        <w:rPr>
          <w:noProof/>
        </w:rPr>
        <w:fldChar w:fldCharType="end"/>
      </w:r>
    </w:p>
    <w:p w14:paraId="73D5E0F1" w14:textId="41DE21BF"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4.11  Support to individuals</w:t>
      </w:r>
      <w:r>
        <w:rPr>
          <w:noProof/>
        </w:rPr>
        <w:tab/>
      </w:r>
      <w:r>
        <w:rPr>
          <w:noProof/>
        </w:rPr>
        <w:fldChar w:fldCharType="begin"/>
      </w:r>
      <w:r>
        <w:rPr>
          <w:noProof/>
        </w:rPr>
        <w:instrText xml:space="preserve"> PAGEREF _Toc180069197 \h </w:instrText>
      </w:r>
      <w:r>
        <w:rPr>
          <w:noProof/>
        </w:rPr>
      </w:r>
      <w:r>
        <w:rPr>
          <w:noProof/>
        </w:rPr>
        <w:fldChar w:fldCharType="separate"/>
      </w:r>
      <w:r>
        <w:rPr>
          <w:noProof/>
        </w:rPr>
        <w:t>33</w:t>
      </w:r>
      <w:r>
        <w:rPr>
          <w:noProof/>
        </w:rPr>
        <w:fldChar w:fldCharType="end"/>
      </w:r>
    </w:p>
    <w:p w14:paraId="6F23756F" w14:textId="7C59076B" w:rsidR="00CA17D2" w:rsidRDefault="00CA17D2">
      <w:pPr>
        <w:pStyle w:val="TOC4"/>
        <w:rPr>
          <w:rFonts w:asciiTheme="minorHAnsi" w:eastAsiaTheme="minorEastAsia" w:hAnsiTheme="minorHAnsi" w:cstheme="minorBidi"/>
          <w:b w:val="0"/>
          <w:noProof/>
          <w:kern w:val="2"/>
          <w:sz w:val="24"/>
          <w:szCs w:val="24"/>
          <w14:ligatures w14:val="standardContextual"/>
        </w:rPr>
      </w:pPr>
      <w:r>
        <w:rPr>
          <w:noProof/>
        </w:rPr>
        <w:t>Subdivision A—System security plan</w:t>
      </w:r>
      <w:r>
        <w:rPr>
          <w:noProof/>
        </w:rPr>
        <w:tab/>
      </w:r>
      <w:r>
        <w:rPr>
          <w:noProof/>
        </w:rPr>
        <w:fldChar w:fldCharType="begin"/>
      </w:r>
      <w:r>
        <w:rPr>
          <w:noProof/>
        </w:rPr>
        <w:instrText xml:space="preserve"> PAGEREF _Toc180069198 \h </w:instrText>
      </w:r>
      <w:r>
        <w:rPr>
          <w:noProof/>
        </w:rPr>
      </w:r>
      <w:r>
        <w:rPr>
          <w:noProof/>
        </w:rPr>
        <w:fldChar w:fldCharType="separate"/>
      </w:r>
      <w:r>
        <w:rPr>
          <w:noProof/>
        </w:rPr>
        <w:t>34</w:t>
      </w:r>
      <w:r>
        <w:rPr>
          <w:noProof/>
        </w:rPr>
        <w:fldChar w:fldCharType="end"/>
      </w:r>
    </w:p>
    <w:p w14:paraId="3E5D1524" w14:textId="77C4B913"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4.12  Requirements for system security plan</w:t>
      </w:r>
      <w:r>
        <w:rPr>
          <w:noProof/>
        </w:rPr>
        <w:tab/>
      </w:r>
      <w:r>
        <w:rPr>
          <w:noProof/>
        </w:rPr>
        <w:fldChar w:fldCharType="begin"/>
      </w:r>
      <w:r>
        <w:rPr>
          <w:noProof/>
        </w:rPr>
        <w:instrText xml:space="preserve"> PAGEREF _Toc180069199 \h </w:instrText>
      </w:r>
      <w:r>
        <w:rPr>
          <w:noProof/>
        </w:rPr>
      </w:r>
      <w:r>
        <w:rPr>
          <w:noProof/>
        </w:rPr>
        <w:fldChar w:fldCharType="separate"/>
      </w:r>
      <w:r>
        <w:rPr>
          <w:noProof/>
        </w:rPr>
        <w:t>34</w:t>
      </w:r>
      <w:r>
        <w:rPr>
          <w:noProof/>
        </w:rPr>
        <w:fldChar w:fldCharType="end"/>
      </w:r>
    </w:p>
    <w:p w14:paraId="1400DCA0" w14:textId="07F4FD99"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4.13  Review of the system security plan</w:t>
      </w:r>
      <w:r>
        <w:rPr>
          <w:noProof/>
        </w:rPr>
        <w:tab/>
      </w:r>
      <w:r>
        <w:rPr>
          <w:noProof/>
        </w:rPr>
        <w:fldChar w:fldCharType="begin"/>
      </w:r>
      <w:r>
        <w:rPr>
          <w:noProof/>
        </w:rPr>
        <w:instrText xml:space="preserve"> PAGEREF _Toc180069200 \h </w:instrText>
      </w:r>
      <w:r>
        <w:rPr>
          <w:noProof/>
        </w:rPr>
      </w:r>
      <w:r>
        <w:rPr>
          <w:noProof/>
        </w:rPr>
        <w:fldChar w:fldCharType="separate"/>
      </w:r>
      <w:r>
        <w:rPr>
          <w:noProof/>
        </w:rPr>
        <w:t>35</w:t>
      </w:r>
      <w:r>
        <w:rPr>
          <w:noProof/>
        </w:rPr>
        <w:fldChar w:fldCharType="end"/>
      </w:r>
    </w:p>
    <w:p w14:paraId="001C91BD" w14:textId="5149492D" w:rsidR="00CA17D2" w:rsidRDefault="00CA17D2">
      <w:pPr>
        <w:pStyle w:val="TOC4"/>
        <w:rPr>
          <w:rFonts w:asciiTheme="minorHAnsi" w:eastAsiaTheme="minorEastAsia" w:hAnsiTheme="minorHAnsi" w:cstheme="minorBidi"/>
          <w:b w:val="0"/>
          <w:noProof/>
          <w:kern w:val="2"/>
          <w:sz w:val="24"/>
          <w:szCs w:val="24"/>
          <w14:ligatures w14:val="standardContextual"/>
        </w:rPr>
      </w:pPr>
      <w:r>
        <w:rPr>
          <w:noProof/>
        </w:rPr>
        <w:t>Subdivision B—Cloud service management</w:t>
      </w:r>
      <w:r>
        <w:rPr>
          <w:noProof/>
        </w:rPr>
        <w:tab/>
      </w:r>
      <w:r>
        <w:rPr>
          <w:noProof/>
        </w:rPr>
        <w:fldChar w:fldCharType="begin"/>
      </w:r>
      <w:r>
        <w:rPr>
          <w:noProof/>
        </w:rPr>
        <w:instrText xml:space="preserve"> PAGEREF _Toc180069201 \h </w:instrText>
      </w:r>
      <w:r>
        <w:rPr>
          <w:noProof/>
        </w:rPr>
      </w:r>
      <w:r>
        <w:rPr>
          <w:noProof/>
        </w:rPr>
        <w:fldChar w:fldCharType="separate"/>
      </w:r>
      <w:r>
        <w:rPr>
          <w:noProof/>
        </w:rPr>
        <w:t>36</w:t>
      </w:r>
      <w:r>
        <w:rPr>
          <w:noProof/>
        </w:rPr>
        <w:fldChar w:fldCharType="end"/>
      </w:r>
    </w:p>
    <w:p w14:paraId="630FA832" w14:textId="0B94AC2E"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4.14  Selection, use and management of cloud services</w:t>
      </w:r>
      <w:r>
        <w:rPr>
          <w:noProof/>
        </w:rPr>
        <w:tab/>
      </w:r>
      <w:r>
        <w:rPr>
          <w:noProof/>
        </w:rPr>
        <w:fldChar w:fldCharType="begin"/>
      </w:r>
      <w:r>
        <w:rPr>
          <w:noProof/>
        </w:rPr>
        <w:instrText xml:space="preserve"> PAGEREF _Toc180069202 \h </w:instrText>
      </w:r>
      <w:r>
        <w:rPr>
          <w:noProof/>
        </w:rPr>
      </w:r>
      <w:r>
        <w:rPr>
          <w:noProof/>
        </w:rPr>
        <w:fldChar w:fldCharType="separate"/>
      </w:r>
      <w:r>
        <w:rPr>
          <w:noProof/>
        </w:rPr>
        <w:t>36</w:t>
      </w:r>
      <w:r>
        <w:rPr>
          <w:noProof/>
        </w:rPr>
        <w:fldChar w:fldCharType="end"/>
      </w:r>
    </w:p>
    <w:p w14:paraId="6AB46A44" w14:textId="52DEC891" w:rsidR="00CA17D2" w:rsidRDefault="00CA17D2">
      <w:pPr>
        <w:pStyle w:val="TOC4"/>
        <w:rPr>
          <w:rFonts w:asciiTheme="minorHAnsi" w:eastAsiaTheme="minorEastAsia" w:hAnsiTheme="minorHAnsi" w:cstheme="minorBidi"/>
          <w:b w:val="0"/>
          <w:noProof/>
          <w:kern w:val="2"/>
          <w:sz w:val="24"/>
          <w:szCs w:val="24"/>
          <w14:ligatures w14:val="standardContextual"/>
        </w:rPr>
      </w:pPr>
      <w:r>
        <w:rPr>
          <w:noProof/>
        </w:rPr>
        <w:t>Subdivision C—Incident detection, investigation, response and reporting</w:t>
      </w:r>
      <w:r>
        <w:rPr>
          <w:noProof/>
        </w:rPr>
        <w:tab/>
      </w:r>
      <w:r>
        <w:rPr>
          <w:noProof/>
        </w:rPr>
        <w:fldChar w:fldCharType="begin"/>
      </w:r>
      <w:r>
        <w:rPr>
          <w:noProof/>
        </w:rPr>
        <w:instrText xml:space="preserve"> PAGEREF _Toc180069203 \h </w:instrText>
      </w:r>
      <w:r>
        <w:rPr>
          <w:noProof/>
        </w:rPr>
      </w:r>
      <w:r>
        <w:rPr>
          <w:noProof/>
        </w:rPr>
        <w:fldChar w:fldCharType="separate"/>
      </w:r>
      <w:r>
        <w:rPr>
          <w:noProof/>
        </w:rPr>
        <w:t>37</w:t>
      </w:r>
      <w:r>
        <w:rPr>
          <w:noProof/>
        </w:rPr>
        <w:fldChar w:fldCharType="end"/>
      </w:r>
    </w:p>
    <w:p w14:paraId="265DB4B5" w14:textId="6F495977"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4.15  Incident monitoring and detection</w:t>
      </w:r>
      <w:r>
        <w:rPr>
          <w:noProof/>
        </w:rPr>
        <w:tab/>
      </w:r>
      <w:r>
        <w:rPr>
          <w:noProof/>
        </w:rPr>
        <w:fldChar w:fldCharType="begin"/>
      </w:r>
      <w:r>
        <w:rPr>
          <w:noProof/>
        </w:rPr>
        <w:instrText xml:space="preserve"> PAGEREF _Toc180069204 \h </w:instrText>
      </w:r>
      <w:r>
        <w:rPr>
          <w:noProof/>
        </w:rPr>
      </w:r>
      <w:r>
        <w:rPr>
          <w:noProof/>
        </w:rPr>
        <w:fldChar w:fldCharType="separate"/>
      </w:r>
      <w:r>
        <w:rPr>
          <w:noProof/>
        </w:rPr>
        <w:t>37</w:t>
      </w:r>
      <w:r>
        <w:rPr>
          <w:noProof/>
        </w:rPr>
        <w:fldChar w:fldCharType="end"/>
      </w:r>
    </w:p>
    <w:p w14:paraId="73EA3CD9" w14:textId="36A3BCAE"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4.16  Incident investigation, management and response</w:t>
      </w:r>
      <w:r>
        <w:rPr>
          <w:noProof/>
        </w:rPr>
        <w:tab/>
      </w:r>
      <w:r>
        <w:rPr>
          <w:noProof/>
        </w:rPr>
        <w:fldChar w:fldCharType="begin"/>
      </w:r>
      <w:r>
        <w:rPr>
          <w:noProof/>
        </w:rPr>
        <w:instrText xml:space="preserve"> PAGEREF _Toc180069205 \h </w:instrText>
      </w:r>
      <w:r>
        <w:rPr>
          <w:noProof/>
        </w:rPr>
      </w:r>
      <w:r>
        <w:rPr>
          <w:noProof/>
        </w:rPr>
        <w:fldChar w:fldCharType="separate"/>
      </w:r>
      <w:r>
        <w:rPr>
          <w:noProof/>
        </w:rPr>
        <w:t>37</w:t>
      </w:r>
      <w:r>
        <w:rPr>
          <w:noProof/>
        </w:rPr>
        <w:fldChar w:fldCharType="end"/>
      </w:r>
    </w:p>
    <w:p w14:paraId="7C2D3A67" w14:textId="05EC885D"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4.17  Disaster recovery and business continuity management</w:t>
      </w:r>
      <w:r>
        <w:rPr>
          <w:noProof/>
        </w:rPr>
        <w:tab/>
      </w:r>
      <w:r>
        <w:rPr>
          <w:noProof/>
        </w:rPr>
        <w:fldChar w:fldCharType="begin"/>
      </w:r>
      <w:r>
        <w:rPr>
          <w:noProof/>
        </w:rPr>
        <w:instrText xml:space="preserve"> PAGEREF _Toc180069206 \h </w:instrText>
      </w:r>
      <w:r>
        <w:rPr>
          <w:noProof/>
        </w:rPr>
      </w:r>
      <w:r>
        <w:rPr>
          <w:noProof/>
        </w:rPr>
        <w:fldChar w:fldCharType="separate"/>
      </w:r>
      <w:r>
        <w:rPr>
          <w:noProof/>
        </w:rPr>
        <w:t>37</w:t>
      </w:r>
      <w:r>
        <w:rPr>
          <w:noProof/>
        </w:rPr>
        <w:fldChar w:fldCharType="end"/>
      </w:r>
    </w:p>
    <w:p w14:paraId="6E267F12" w14:textId="11127ADA"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4.18  Record keeping</w:t>
      </w:r>
      <w:r>
        <w:rPr>
          <w:noProof/>
        </w:rPr>
        <w:tab/>
      </w:r>
      <w:r>
        <w:rPr>
          <w:noProof/>
        </w:rPr>
        <w:fldChar w:fldCharType="begin"/>
      </w:r>
      <w:r>
        <w:rPr>
          <w:noProof/>
        </w:rPr>
        <w:instrText xml:space="preserve"> PAGEREF _Toc180069207 \h </w:instrText>
      </w:r>
      <w:r>
        <w:rPr>
          <w:noProof/>
        </w:rPr>
      </w:r>
      <w:r>
        <w:rPr>
          <w:noProof/>
        </w:rPr>
        <w:fldChar w:fldCharType="separate"/>
      </w:r>
      <w:r>
        <w:rPr>
          <w:noProof/>
        </w:rPr>
        <w:t>38</w:t>
      </w:r>
      <w:r>
        <w:rPr>
          <w:noProof/>
        </w:rPr>
        <w:fldChar w:fldCharType="end"/>
      </w:r>
    </w:p>
    <w:p w14:paraId="55E5C6E8" w14:textId="74BDAFAA" w:rsidR="00CA17D2" w:rsidRDefault="00CA17D2">
      <w:pPr>
        <w:pStyle w:val="TOC4"/>
        <w:rPr>
          <w:rFonts w:asciiTheme="minorHAnsi" w:eastAsiaTheme="minorEastAsia" w:hAnsiTheme="minorHAnsi" w:cstheme="minorBidi"/>
          <w:b w:val="0"/>
          <w:noProof/>
          <w:kern w:val="2"/>
          <w:sz w:val="24"/>
          <w:szCs w:val="24"/>
          <w14:ligatures w14:val="standardContextual"/>
        </w:rPr>
      </w:pPr>
      <w:r>
        <w:rPr>
          <w:noProof/>
        </w:rPr>
        <w:t>Subdivision D—Information technology system controls</w:t>
      </w:r>
      <w:r>
        <w:rPr>
          <w:noProof/>
        </w:rPr>
        <w:tab/>
      </w:r>
      <w:r>
        <w:rPr>
          <w:noProof/>
        </w:rPr>
        <w:fldChar w:fldCharType="begin"/>
      </w:r>
      <w:r>
        <w:rPr>
          <w:noProof/>
        </w:rPr>
        <w:instrText xml:space="preserve"> PAGEREF _Toc180069208 \h </w:instrText>
      </w:r>
      <w:r>
        <w:rPr>
          <w:noProof/>
        </w:rPr>
      </w:r>
      <w:r>
        <w:rPr>
          <w:noProof/>
        </w:rPr>
        <w:fldChar w:fldCharType="separate"/>
      </w:r>
      <w:r>
        <w:rPr>
          <w:noProof/>
        </w:rPr>
        <w:t>39</w:t>
      </w:r>
      <w:r>
        <w:rPr>
          <w:noProof/>
        </w:rPr>
        <w:fldChar w:fldCharType="end"/>
      </w:r>
    </w:p>
    <w:p w14:paraId="6B0C8560" w14:textId="333331B6"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4.19  Essential Eight</w:t>
      </w:r>
      <w:r>
        <w:rPr>
          <w:noProof/>
        </w:rPr>
        <w:tab/>
      </w:r>
      <w:r>
        <w:rPr>
          <w:noProof/>
        </w:rPr>
        <w:fldChar w:fldCharType="begin"/>
      </w:r>
      <w:r>
        <w:rPr>
          <w:noProof/>
        </w:rPr>
        <w:instrText xml:space="preserve"> PAGEREF _Toc180069209 \h </w:instrText>
      </w:r>
      <w:r>
        <w:rPr>
          <w:noProof/>
        </w:rPr>
      </w:r>
      <w:r>
        <w:rPr>
          <w:noProof/>
        </w:rPr>
        <w:fldChar w:fldCharType="separate"/>
      </w:r>
      <w:r>
        <w:rPr>
          <w:noProof/>
        </w:rPr>
        <w:t>39</w:t>
      </w:r>
      <w:r>
        <w:rPr>
          <w:noProof/>
        </w:rPr>
        <w:fldChar w:fldCharType="end"/>
      </w:r>
    </w:p>
    <w:p w14:paraId="5A659E92" w14:textId="4001917E"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4.20  Logging requirements</w:t>
      </w:r>
      <w:r>
        <w:rPr>
          <w:noProof/>
        </w:rPr>
        <w:tab/>
      </w:r>
      <w:r>
        <w:rPr>
          <w:noProof/>
        </w:rPr>
        <w:fldChar w:fldCharType="begin"/>
      </w:r>
      <w:r>
        <w:rPr>
          <w:noProof/>
        </w:rPr>
        <w:instrText xml:space="preserve"> PAGEREF _Toc180069210 \h </w:instrText>
      </w:r>
      <w:r>
        <w:rPr>
          <w:noProof/>
        </w:rPr>
      </w:r>
      <w:r>
        <w:rPr>
          <w:noProof/>
        </w:rPr>
        <w:fldChar w:fldCharType="separate"/>
      </w:r>
      <w:r>
        <w:rPr>
          <w:noProof/>
        </w:rPr>
        <w:t>39</w:t>
      </w:r>
      <w:r>
        <w:rPr>
          <w:noProof/>
        </w:rPr>
        <w:fldChar w:fldCharType="end"/>
      </w:r>
    </w:p>
    <w:p w14:paraId="07813A0F" w14:textId="018A923B"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4.21  Cryptography</w:t>
      </w:r>
      <w:r>
        <w:rPr>
          <w:noProof/>
        </w:rPr>
        <w:tab/>
      </w:r>
      <w:r>
        <w:rPr>
          <w:noProof/>
        </w:rPr>
        <w:fldChar w:fldCharType="begin"/>
      </w:r>
      <w:r>
        <w:rPr>
          <w:noProof/>
        </w:rPr>
        <w:instrText xml:space="preserve"> PAGEREF _Toc180069211 \h </w:instrText>
      </w:r>
      <w:r>
        <w:rPr>
          <w:noProof/>
        </w:rPr>
      </w:r>
      <w:r>
        <w:rPr>
          <w:noProof/>
        </w:rPr>
        <w:fldChar w:fldCharType="separate"/>
      </w:r>
      <w:r>
        <w:rPr>
          <w:noProof/>
        </w:rPr>
        <w:t>41</w:t>
      </w:r>
      <w:r>
        <w:rPr>
          <w:noProof/>
        </w:rPr>
        <w:fldChar w:fldCharType="end"/>
      </w:r>
    </w:p>
    <w:p w14:paraId="039CFDF6" w14:textId="49EFA0B4"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4.22  Cryptographic standards</w:t>
      </w:r>
      <w:r>
        <w:rPr>
          <w:noProof/>
        </w:rPr>
        <w:tab/>
      </w:r>
      <w:r>
        <w:rPr>
          <w:noProof/>
        </w:rPr>
        <w:fldChar w:fldCharType="begin"/>
      </w:r>
      <w:r>
        <w:rPr>
          <w:noProof/>
        </w:rPr>
        <w:instrText xml:space="preserve"> PAGEREF _Toc180069212 \h </w:instrText>
      </w:r>
      <w:r>
        <w:rPr>
          <w:noProof/>
        </w:rPr>
      </w:r>
      <w:r>
        <w:rPr>
          <w:noProof/>
        </w:rPr>
        <w:fldChar w:fldCharType="separate"/>
      </w:r>
      <w:r>
        <w:rPr>
          <w:noProof/>
        </w:rPr>
        <w:t>41</w:t>
      </w:r>
      <w:r>
        <w:rPr>
          <w:noProof/>
        </w:rPr>
        <w:fldChar w:fldCharType="end"/>
      </w:r>
    </w:p>
    <w:p w14:paraId="38C775CC" w14:textId="51D22FF6"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4.23  Cryptographic key management processes and procedures</w:t>
      </w:r>
      <w:r>
        <w:rPr>
          <w:noProof/>
        </w:rPr>
        <w:tab/>
      </w:r>
      <w:r>
        <w:rPr>
          <w:noProof/>
        </w:rPr>
        <w:fldChar w:fldCharType="begin"/>
      </w:r>
      <w:r>
        <w:rPr>
          <w:noProof/>
        </w:rPr>
        <w:instrText xml:space="preserve"> PAGEREF _Toc180069213 \h </w:instrText>
      </w:r>
      <w:r>
        <w:rPr>
          <w:noProof/>
        </w:rPr>
      </w:r>
      <w:r>
        <w:rPr>
          <w:noProof/>
        </w:rPr>
        <w:fldChar w:fldCharType="separate"/>
      </w:r>
      <w:r>
        <w:rPr>
          <w:noProof/>
        </w:rPr>
        <w:t>42</w:t>
      </w:r>
      <w:r>
        <w:rPr>
          <w:noProof/>
        </w:rPr>
        <w:fldChar w:fldCharType="end"/>
      </w:r>
    </w:p>
    <w:p w14:paraId="56FEEC20" w14:textId="5D0EA247" w:rsidR="00CA17D2" w:rsidRDefault="00CA17D2">
      <w:pPr>
        <w:pStyle w:val="TOC2"/>
        <w:rPr>
          <w:rFonts w:asciiTheme="minorHAnsi" w:eastAsiaTheme="minorEastAsia" w:hAnsiTheme="minorHAnsi" w:cstheme="minorBidi"/>
          <w:b w:val="0"/>
          <w:noProof/>
          <w:kern w:val="2"/>
          <w:szCs w:val="24"/>
          <w14:ligatures w14:val="standardContextual"/>
        </w:rPr>
      </w:pPr>
      <w:r>
        <w:rPr>
          <w:noProof/>
        </w:rPr>
        <w:t>Part 4.2—Fraud control requirements</w:t>
      </w:r>
      <w:r>
        <w:rPr>
          <w:noProof/>
        </w:rPr>
        <w:tab/>
      </w:r>
      <w:r>
        <w:rPr>
          <w:noProof/>
        </w:rPr>
        <w:fldChar w:fldCharType="begin"/>
      </w:r>
      <w:r>
        <w:rPr>
          <w:noProof/>
        </w:rPr>
        <w:instrText xml:space="preserve"> PAGEREF _Toc180069214 \h </w:instrText>
      </w:r>
      <w:r>
        <w:rPr>
          <w:noProof/>
        </w:rPr>
      </w:r>
      <w:r>
        <w:rPr>
          <w:noProof/>
        </w:rPr>
        <w:fldChar w:fldCharType="separate"/>
      </w:r>
      <w:r>
        <w:rPr>
          <w:noProof/>
        </w:rPr>
        <w:t>43</w:t>
      </w:r>
      <w:r>
        <w:rPr>
          <w:noProof/>
        </w:rPr>
        <w:fldChar w:fldCharType="end"/>
      </w:r>
    </w:p>
    <w:p w14:paraId="0CB55960" w14:textId="474A3BF2" w:rsidR="00CA17D2" w:rsidRDefault="00CA17D2">
      <w:pPr>
        <w:pStyle w:val="TOC3"/>
        <w:rPr>
          <w:rFonts w:asciiTheme="minorHAnsi" w:eastAsiaTheme="minorEastAsia" w:hAnsiTheme="minorHAnsi" w:cstheme="minorBidi"/>
          <w:b w:val="0"/>
          <w:noProof/>
          <w:kern w:val="2"/>
          <w:sz w:val="24"/>
          <w:szCs w:val="24"/>
          <w14:ligatures w14:val="standardContextual"/>
        </w:rPr>
      </w:pPr>
      <w:r>
        <w:rPr>
          <w:noProof/>
        </w:rPr>
        <w:t>Division 1—Capability</w:t>
      </w:r>
      <w:r>
        <w:rPr>
          <w:noProof/>
        </w:rPr>
        <w:tab/>
      </w:r>
      <w:r>
        <w:rPr>
          <w:noProof/>
        </w:rPr>
        <w:fldChar w:fldCharType="begin"/>
      </w:r>
      <w:r>
        <w:rPr>
          <w:noProof/>
        </w:rPr>
        <w:instrText xml:space="preserve"> PAGEREF _Toc180069215 \h </w:instrText>
      </w:r>
      <w:r>
        <w:rPr>
          <w:noProof/>
        </w:rPr>
      </w:r>
      <w:r>
        <w:rPr>
          <w:noProof/>
        </w:rPr>
        <w:fldChar w:fldCharType="separate"/>
      </w:r>
      <w:r>
        <w:rPr>
          <w:noProof/>
        </w:rPr>
        <w:t>43</w:t>
      </w:r>
      <w:r>
        <w:rPr>
          <w:noProof/>
        </w:rPr>
        <w:fldChar w:fldCharType="end"/>
      </w:r>
    </w:p>
    <w:p w14:paraId="243271DF" w14:textId="40B2B2A8"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4.24  Fraud management capability</w:t>
      </w:r>
      <w:r>
        <w:rPr>
          <w:noProof/>
        </w:rPr>
        <w:tab/>
      </w:r>
      <w:r>
        <w:rPr>
          <w:noProof/>
        </w:rPr>
        <w:fldChar w:fldCharType="begin"/>
      </w:r>
      <w:r>
        <w:rPr>
          <w:noProof/>
        </w:rPr>
        <w:instrText xml:space="preserve"> PAGEREF _Toc180069216 \h </w:instrText>
      </w:r>
      <w:r>
        <w:rPr>
          <w:noProof/>
        </w:rPr>
      </w:r>
      <w:r>
        <w:rPr>
          <w:noProof/>
        </w:rPr>
        <w:fldChar w:fldCharType="separate"/>
      </w:r>
      <w:r>
        <w:rPr>
          <w:noProof/>
        </w:rPr>
        <w:t>43</w:t>
      </w:r>
      <w:r>
        <w:rPr>
          <w:noProof/>
        </w:rPr>
        <w:fldChar w:fldCharType="end"/>
      </w:r>
    </w:p>
    <w:p w14:paraId="3E47421E" w14:textId="2FDF742C" w:rsidR="00CA17D2" w:rsidRDefault="00CA17D2">
      <w:pPr>
        <w:pStyle w:val="TOC3"/>
        <w:rPr>
          <w:rFonts w:asciiTheme="minorHAnsi" w:eastAsiaTheme="minorEastAsia" w:hAnsiTheme="minorHAnsi" w:cstheme="minorBidi"/>
          <w:b w:val="0"/>
          <w:noProof/>
          <w:kern w:val="2"/>
          <w:sz w:val="24"/>
          <w:szCs w:val="24"/>
          <w14:ligatures w14:val="standardContextual"/>
        </w:rPr>
      </w:pPr>
      <w:r>
        <w:rPr>
          <w:noProof/>
        </w:rPr>
        <w:t>Division 2—Fraud controls</w:t>
      </w:r>
      <w:r>
        <w:rPr>
          <w:noProof/>
        </w:rPr>
        <w:tab/>
      </w:r>
      <w:r>
        <w:rPr>
          <w:noProof/>
        </w:rPr>
        <w:fldChar w:fldCharType="begin"/>
      </w:r>
      <w:r>
        <w:rPr>
          <w:noProof/>
        </w:rPr>
        <w:instrText xml:space="preserve"> PAGEREF _Toc180069217 \h </w:instrText>
      </w:r>
      <w:r>
        <w:rPr>
          <w:noProof/>
        </w:rPr>
      </w:r>
      <w:r>
        <w:rPr>
          <w:noProof/>
        </w:rPr>
        <w:fldChar w:fldCharType="separate"/>
      </w:r>
      <w:r>
        <w:rPr>
          <w:noProof/>
        </w:rPr>
        <w:t>44</w:t>
      </w:r>
      <w:r>
        <w:rPr>
          <w:noProof/>
        </w:rPr>
        <w:fldChar w:fldCharType="end"/>
      </w:r>
    </w:p>
    <w:p w14:paraId="4EC04506" w14:textId="49FE0B82"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4.25  Fraud risk assessment</w:t>
      </w:r>
      <w:r>
        <w:rPr>
          <w:noProof/>
        </w:rPr>
        <w:tab/>
      </w:r>
      <w:r>
        <w:rPr>
          <w:noProof/>
        </w:rPr>
        <w:fldChar w:fldCharType="begin"/>
      </w:r>
      <w:r>
        <w:rPr>
          <w:noProof/>
        </w:rPr>
        <w:instrText xml:space="preserve"> PAGEREF _Toc180069218 \h </w:instrText>
      </w:r>
      <w:r>
        <w:rPr>
          <w:noProof/>
        </w:rPr>
      </w:r>
      <w:r>
        <w:rPr>
          <w:noProof/>
        </w:rPr>
        <w:fldChar w:fldCharType="separate"/>
      </w:r>
      <w:r>
        <w:rPr>
          <w:noProof/>
        </w:rPr>
        <w:t>44</w:t>
      </w:r>
      <w:r>
        <w:rPr>
          <w:noProof/>
        </w:rPr>
        <w:fldChar w:fldCharType="end"/>
      </w:r>
    </w:p>
    <w:p w14:paraId="4124E600" w14:textId="62F498E8"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4.26  Sharing information about risks</w:t>
      </w:r>
      <w:r>
        <w:rPr>
          <w:noProof/>
        </w:rPr>
        <w:tab/>
      </w:r>
      <w:r>
        <w:rPr>
          <w:noProof/>
        </w:rPr>
        <w:fldChar w:fldCharType="begin"/>
      </w:r>
      <w:r>
        <w:rPr>
          <w:noProof/>
        </w:rPr>
        <w:instrText xml:space="preserve"> PAGEREF _Toc180069219 \h </w:instrText>
      </w:r>
      <w:r>
        <w:rPr>
          <w:noProof/>
        </w:rPr>
      </w:r>
      <w:r>
        <w:rPr>
          <w:noProof/>
        </w:rPr>
        <w:fldChar w:fldCharType="separate"/>
      </w:r>
      <w:r>
        <w:rPr>
          <w:noProof/>
        </w:rPr>
        <w:t>44</w:t>
      </w:r>
      <w:r>
        <w:rPr>
          <w:noProof/>
        </w:rPr>
        <w:fldChar w:fldCharType="end"/>
      </w:r>
    </w:p>
    <w:p w14:paraId="3F985A47" w14:textId="004AAD9D"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4.27  Fraud controller</w:t>
      </w:r>
      <w:r>
        <w:rPr>
          <w:noProof/>
        </w:rPr>
        <w:tab/>
      </w:r>
      <w:r>
        <w:rPr>
          <w:noProof/>
        </w:rPr>
        <w:fldChar w:fldCharType="begin"/>
      </w:r>
      <w:r>
        <w:rPr>
          <w:noProof/>
        </w:rPr>
        <w:instrText xml:space="preserve"> PAGEREF _Toc180069220 \h </w:instrText>
      </w:r>
      <w:r>
        <w:rPr>
          <w:noProof/>
        </w:rPr>
      </w:r>
      <w:r>
        <w:rPr>
          <w:noProof/>
        </w:rPr>
        <w:fldChar w:fldCharType="separate"/>
      </w:r>
      <w:r>
        <w:rPr>
          <w:noProof/>
        </w:rPr>
        <w:t>44</w:t>
      </w:r>
      <w:r>
        <w:rPr>
          <w:noProof/>
        </w:rPr>
        <w:fldChar w:fldCharType="end"/>
      </w:r>
    </w:p>
    <w:p w14:paraId="52CC2C2F" w14:textId="24C45C04"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4.28  Fraud awareness training</w:t>
      </w:r>
      <w:r>
        <w:rPr>
          <w:noProof/>
        </w:rPr>
        <w:tab/>
      </w:r>
      <w:r>
        <w:rPr>
          <w:noProof/>
        </w:rPr>
        <w:fldChar w:fldCharType="begin"/>
      </w:r>
      <w:r>
        <w:rPr>
          <w:noProof/>
        </w:rPr>
        <w:instrText xml:space="preserve"> PAGEREF _Toc180069221 \h </w:instrText>
      </w:r>
      <w:r>
        <w:rPr>
          <w:noProof/>
        </w:rPr>
      </w:r>
      <w:r>
        <w:rPr>
          <w:noProof/>
        </w:rPr>
        <w:fldChar w:fldCharType="separate"/>
      </w:r>
      <w:r>
        <w:rPr>
          <w:noProof/>
        </w:rPr>
        <w:t>45</w:t>
      </w:r>
      <w:r>
        <w:rPr>
          <w:noProof/>
        </w:rPr>
        <w:fldChar w:fldCharType="end"/>
      </w:r>
    </w:p>
    <w:p w14:paraId="7DC7F178" w14:textId="364BCF3E"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4.29  Advice to individuals</w:t>
      </w:r>
      <w:r>
        <w:rPr>
          <w:noProof/>
        </w:rPr>
        <w:tab/>
      </w:r>
      <w:r>
        <w:rPr>
          <w:noProof/>
        </w:rPr>
        <w:fldChar w:fldCharType="begin"/>
      </w:r>
      <w:r>
        <w:rPr>
          <w:noProof/>
        </w:rPr>
        <w:instrText xml:space="preserve"> PAGEREF _Toc180069222 \h </w:instrText>
      </w:r>
      <w:r>
        <w:rPr>
          <w:noProof/>
        </w:rPr>
      </w:r>
      <w:r>
        <w:rPr>
          <w:noProof/>
        </w:rPr>
        <w:fldChar w:fldCharType="separate"/>
      </w:r>
      <w:r>
        <w:rPr>
          <w:noProof/>
        </w:rPr>
        <w:t>45</w:t>
      </w:r>
      <w:r>
        <w:rPr>
          <w:noProof/>
        </w:rPr>
        <w:fldChar w:fldCharType="end"/>
      </w:r>
    </w:p>
    <w:p w14:paraId="7A878618" w14:textId="6D705042"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4.30  Support to individuals</w:t>
      </w:r>
      <w:r>
        <w:rPr>
          <w:noProof/>
        </w:rPr>
        <w:tab/>
      </w:r>
      <w:r>
        <w:rPr>
          <w:noProof/>
        </w:rPr>
        <w:fldChar w:fldCharType="begin"/>
      </w:r>
      <w:r>
        <w:rPr>
          <w:noProof/>
        </w:rPr>
        <w:instrText xml:space="preserve"> PAGEREF _Toc180069223 \h </w:instrText>
      </w:r>
      <w:r>
        <w:rPr>
          <w:noProof/>
        </w:rPr>
      </w:r>
      <w:r>
        <w:rPr>
          <w:noProof/>
        </w:rPr>
        <w:fldChar w:fldCharType="separate"/>
      </w:r>
      <w:r>
        <w:rPr>
          <w:noProof/>
        </w:rPr>
        <w:t>45</w:t>
      </w:r>
      <w:r>
        <w:rPr>
          <w:noProof/>
        </w:rPr>
        <w:fldChar w:fldCharType="end"/>
      </w:r>
    </w:p>
    <w:p w14:paraId="3C305083" w14:textId="754139D1" w:rsidR="00CA17D2" w:rsidRDefault="00CA17D2">
      <w:pPr>
        <w:pStyle w:val="TOC3"/>
        <w:rPr>
          <w:rFonts w:asciiTheme="minorHAnsi" w:eastAsiaTheme="minorEastAsia" w:hAnsiTheme="minorHAnsi" w:cstheme="minorBidi"/>
          <w:b w:val="0"/>
          <w:noProof/>
          <w:kern w:val="2"/>
          <w:sz w:val="24"/>
          <w:szCs w:val="24"/>
          <w14:ligatures w14:val="standardContextual"/>
        </w:rPr>
      </w:pPr>
      <w:r>
        <w:rPr>
          <w:noProof/>
        </w:rPr>
        <w:t>Division 3—Fraud control plan</w:t>
      </w:r>
      <w:r>
        <w:rPr>
          <w:noProof/>
        </w:rPr>
        <w:tab/>
      </w:r>
      <w:r>
        <w:rPr>
          <w:noProof/>
        </w:rPr>
        <w:fldChar w:fldCharType="begin"/>
      </w:r>
      <w:r>
        <w:rPr>
          <w:noProof/>
        </w:rPr>
        <w:instrText xml:space="preserve"> PAGEREF _Toc180069224 \h </w:instrText>
      </w:r>
      <w:r>
        <w:rPr>
          <w:noProof/>
        </w:rPr>
      </w:r>
      <w:r>
        <w:rPr>
          <w:noProof/>
        </w:rPr>
        <w:fldChar w:fldCharType="separate"/>
      </w:r>
      <w:r>
        <w:rPr>
          <w:noProof/>
        </w:rPr>
        <w:t>46</w:t>
      </w:r>
      <w:r>
        <w:rPr>
          <w:noProof/>
        </w:rPr>
        <w:fldChar w:fldCharType="end"/>
      </w:r>
    </w:p>
    <w:p w14:paraId="248D8CEE" w14:textId="3AF33FC0"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4.31  Fraud control plan</w:t>
      </w:r>
      <w:r>
        <w:rPr>
          <w:noProof/>
        </w:rPr>
        <w:tab/>
      </w:r>
      <w:r>
        <w:rPr>
          <w:noProof/>
        </w:rPr>
        <w:fldChar w:fldCharType="begin"/>
      </w:r>
      <w:r>
        <w:rPr>
          <w:noProof/>
        </w:rPr>
        <w:instrText xml:space="preserve"> PAGEREF _Toc180069225 \h </w:instrText>
      </w:r>
      <w:r>
        <w:rPr>
          <w:noProof/>
        </w:rPr>
      </w:r>
      <w:r>
        <w:rPr>
          <w:noProof/>
        </w:rPr>
        <w:fldChar w:fldCharType="separate"/>
      </w:r>
      <w:r>
        <w:rPr>
          <w:noProof/>
        </w:rPr>
        <w:t>46</w:t>
      </w:r>
      <w:r>
        <w:rPr>
          <w:noProof/>
        </w:rPr>
        <w:fldChar w:fldCharType="end"/>
      </w:r>
    </w:p>
    <w:p w14:paraId="65644A0B" w14:textId="067304DD" w:rsidR="00CA17D2" w:rsidRDefault="00CA17D2">
      <w:pPr>
        <w:pStyle w:val="TOC5"/>
        <w:rPr>
          <w:rFonts w:asciiTheme="minorHAnsi" w:eastAsiaTheme="minorEastAsia" w:hAnsiTheme="minorHAnsi" w:cstheme="minorBidi"/>
          <w:noProof/>
          <w:kern w:val="2"/>
          <w:sz w:val="24"/>
          <w:szCs w:val="24"/>
          <w14:ligatures w14:val="standardContextual"/>
        </w:rPr>
      </w:pPr>
      <w:r>
        <w:rPr>
          <w:noProof/>
        </w:rPr>
        <w:lastRenderedPageBreak/>
        <w:t>4.32  Review of entity’s fraud control plan</w:t>
      </w:r>
      <w:r>
        <w:rPr>
          <w:noProof/>
        </w:rPr>
        <w:tab/>
      </w:r>
      <w:r>
        <w:rPr>
          <w:noProof/>
        </w:rPr>
        <w:fldChar w:fldCharType="begin"/>
      </w:r>
      <w:r>
        <w:rPr>
          <w:noProof/>
        </w:rPr>
        <w:instrText xml:space="preserve"> PAGEREF _Toc180069226 \h </w:instrText>
      </w:r>
      <w:r>
        <w:rPr>
          <w:noProof/>
        </w:rPr>
      </w:r>
      <w:r>
        <w:rPr>
          <w:noProof/>
        </w:rPr>
        <w:fldChar w:fldCharType="separate"/>
      </w:r>
      <w:r>
        <w:rPr>
          <w:noProof/>
        </w:rPr>
        <w:t>48</w:t>
      </w:r>
      <w:r>
        <w:rPr>
          <w:noProof/>
        </w:rPr>
        <w:fldChar w:fldCharType="end"/>
      </w:r>
    </w:p>
    <w:p w14:paraId="5379820E" w14:textId="7BCECB1F" w:rsidR="00CA17D2" w:rsidRDefault="00CA17D2">
      <w:pPr>
        <w:pStyle w:val="TOC3"/>
        <w:rPr>
          <w:rFonts w:asciiTheme="minorHAnsi" w:eastAsiaTheme="minorEastAsia" w:hAnsiTheme="minorHAnsi" w:cstheme="minorBidi"/>
          <w:b w:val="0"/>
          <w:noProof/>
          <w:kern w:val="2"/>
          <w:sz w:val="24"/>
          <w:szCs w:val="24"/>
          <w14:ligatures w14:val="standardContextual"/>
        </w:rPr>
      </w:pPr>
      <w:r>
        <w:rPr>
          <w:noProof/>
        </w:rPr>
        <w:t>Division 4—Incident detection, investigation, response and reporting</w:t>
      </w:r>
      <w:r>
        <w:rPr>
          <w:noProof/>
        </w:rPr>
        <w:tab/>
      </w:r>
      <w:r>
        <w:rPr>
          <w:noProof/>
        </w:rPr>
        <w:fldChar w:fldCharType="begin"/>
      </w:r>
      <w:r>
        <w:rPr>
          <w:noProof/>
        </w:rPr>
        <w:instrText xml:space="preserve"> PAGEREF _Toc180069227 \h </w:instrText>
      </w:r>
      <w:r>
        <w:rPr>
          <w:noProof/>
        </w:rPr>
      </w:r>
      <w:r>
        <w:rPr>
          <w:noProof/>
        </w:rPr>
        <w:fldChar w:fldCharType="separate"/>
      </w:r>
      <w:r>
        <w:rPr>
          <w:noProof/>
        </w:rPr>
        <w:t>49</w:t>
      </w:r>
      <w:r>
        <w:rPr>
          <w:noProof/>
        </w:rPr>
        <w:fldChar w:fldCharType="end"/>
      </w:r>
    </w:p>
    <w:p w14:paraId="777F28CD" w14:textId="5335C9D3"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4.33  Incident monitoring and detection</w:t>
      </w:r>
      <w:r>
        <w:rPr>
          <w:noProof/>
        </w:rPr>
        <w:tab/>
      </w:r>
      <w:r>
        <w:rPr>
          <w:noProof/>
        </w:rPr>
        <w:fldChar w:fldCharType="begin"/>
      </w:r>
      <w:r>
        <w:rPr>
          <w:noProof/>
        </w:rPr>
        <w:instrText xml:space="preserve"> PAGEREF _Toc180069228 \h </w:instrText>
      </w:r>
      <w:r>
        <w:rPr>
          <w:noProof/>
        </w:rPr>
      </w:r>
      <w:r>
        <w:rPr>
          <w:noProof/>
        </w:rPr>
        <w:fldChar w:fldCharType="separate"/>
      </w:r>
      <w:r>
        <w:rPr>
          <w:noProof/>
        </w:rPr>
        <w:t>49</w:t>
      </w:r>
      <w:r>
        <w:rPr>
          <w:noProof/>
        </w:rPr>
        <w:fldChar w:fldCharType="end"/>
      </w:r>
    </w:p>
    <w:p w14:paraId="644D38E1" w14:textId="1131B90F"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4.34  Incident investigation, management and response</w:t>
      </w:r>
      <w:r>
        <w:rPr>
          <w:noProof/>
        </w:rPr>
        <w:tab/>
      </w:r>
      <w:r>
        <w:rPr>
          <w:noProof/>
        </w:rPr>
        <w:fldChar w:fldCharType="begin"/>
      </w:r>
      <w:r>
        <w:rPr>
          <w:noProof/>
        </w:rPr>
        <w:instrText xml:space="preserve"> PAGEREF _Toc180069229 \h </w:instrText>
      </w:r>
      <w:r>
        <w:rPr>
          <w:noProof/>
        </w:rPr>
      </w:r>
      <w:r>
        <w:rPr>
          <w:noProof/>
        </w:rPr>
        <w:fldChar w:fldCharType="separate"/>
      </w:r>
      <w:r>
        <w:rPr>
          <w:noProof/>
        </w:rPr>
        <w:t>49</w:t>
      </w:r>
      <w:r>
        <w:rPr>
          <w:noProof/>
        </w:rPr>
        <w:fldChar w:fldCharType="end"/>
      </w:r>
    </w:p>
    <w:p w14:paraId="018C0C0C" w14:textId="589CD928"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4.35  Record keeping</w:t>
      </w:r>
      <w:r>
        <w:rPr>
          <w:noProof/>
        </w:rPr>
        <w:tab/>
      </w:r>
      <w:r>
        <w:rPr>
          <w:noProof/>
        </w:rPr>
        <w:fldChar w:fldCharType="begin"/>
      </w:r>
      <w:r>
        <w:rPr>
          <w:noProof/>
        </w:rPr>
        <w:instrText xml:space="preserve"> PAGEREF _Toc180069230 \h </w:instrText>
      </w:r>
      <w:r>
        <w:rPr>
          <w:noProof/>
        </w:rPr>
      </w:r>
      <w:r>
        <w:rPr>
          <w:noProof/>
        </w:rPr>
        <w:fldChar w:fldCharType="separate"/>
      </w:r>
      <w:r>
        <w:rPr>
          <w:noProof/>
        </w:rPr>
        <w:t>49</w:t>
      </w:r>
      <w:r>
        <w:rPr>
          <w:noProof/>
        </w:rPr>
        <w:fldChar w:fldCharType="end"/>
      </w:r>
    </w:p>
    <w:p w14:paraId="74B6E8F2" w14:textId="29E45D6F" w:rsidR="00CA17D2" w:rsidRDefault="00CA17D2">
      <w:pPr>
        <w:pStyle w:val="TOC2"/>
        <w:rPr>
          <w:rFonts w:asciiTheme="minorHAnsi" w:eastAsiaTheme="minorEastAsia" w:hAnsiTheme="minorHAnsi" w:cstheme="minorBidi"/>
          <w:b w:val="0"/>
          <w:noProof/>
          <w:kern w:val="2"/>
          <w:szCs w:val="24"/>
          <w14:ligatures w14:val="standardContextual"/>
        </w:rPr>
      </w:pPr>
      <w:r>
        <w:rPr>
          <w:noProof/>
        </w:rPr>
        <w:t>Part 4.3—Privacy</w:t>
      </w:r>
      <w:r>
        <w:rPr>
          <w:noProof/>
        </w:rPr>
        <w:tab/>
      </w:r>
      <w:r>
        <w:rPr>
          <w:noProof/>
        </w:rPr>
        <w:fldChar w:fldCharType="begin"/>
      </w:r>
      <w:r>
        <w:rPr>
          <w:noProof/>
        </w:rPr>
        <w:instrText xml:space="preserve"> PAGEREF _Toc180069231 \h </w:instrText>
      </w:r>
      <w:r>
        <w:rPr>
          <w:noProof/>
        </w:rPr>
      </w:r>
      <w:r>
        <w:rPr>
          <w:noProof/>
        </w:rPr>
        <w:fldChar w:fldCharType="separate"/>
      </w:r>
      <w:r>
        <w:rPr>
          <w:noProof/>
        </w:rPr>
        <w:t>51</w:t>
      </w:r>
      <w:r>
        <w:rPr>
          <w:noProof/>
        </w:rPr>
        <w:fldChar w:fldCharType="end"/>
      </w:r>
    </w:p>
    <w:p w14:paraId="28137BC9" w14:textId="3528FDF0"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4.36  Privacy governance code</w:t>
      </w:r>
      <w:r>
        <w:rPr>
          <w:noProof/>
        </w:rPr>
        <w:tab/>
      </w:r>
      <w:r>
        <w:rPr>
          <w:noProof/>
        </w:rPr>
        <w:fldChar w:fldCharType="begin"/>
      </w:r>
      <w:r>
        <w:rPr>
          <w:noProof/>
        </w:rPr>
        <w:instrText xml:space="preserve"> PAGEREF _Toc180069232 \h </w:instrText>
      </w:r>
      <w:r>
        <w:rPr>
          <w:noProof/>
        </w:rPr>
      </w:r>
      <w:r>
        <w:rPr>
          <w:noProof/>
        </w:rPr>
        <w:fldChar w:fldCharType="separate"/>
      </w:r>
      <w:r>
        <w:rPr>
          <w:noProof/>
        </w:rPr>
        <w:t>51</w:t>
      </w:r>
      <w:r>
        <w:rPr>
          <w:noProof/>
        </w:rPr>
        <w:fldChar w:fldCharType="end"/>
      </w:r>
    </w:p>
    <w:p w14:paraId="0E809461" w14:textId="4A441318"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4.37  Compliance with privacy governance code</w:t>
      </w:r>
      <w:r>
        <w:rPr>
          <w:noProof/>
        </w:rPr>
        <w:tab/>
      </w:r>
      <w:r>
        <w:rPr>
          <w:noProof/>
        </w:rPr>
        <w:fldChar w:fldCharType="begin"/>
      </w:r>
      <w:r>
        <w:rPr>
          <w:noProof/>
        </w:rPr>
        <w:instrText xml:space="preserve"> PAGEREF _Toc180069233 \h </w:instrText>
      </w:r>
      <w:r>
        <w:rPr>
          <w:noProof/>
        </w:rPr>
      </w:r>
      <w:r>
        <w:rPr>
          <w:noProof/>
        </w:rPr>
        <w:fldChar w:fldCharType="separate"/>
      </w:r>
      <w:r>
        <w:rPr>
          <w:noProof/>
        </w:rPr>
        <w:t>51</w:t>
      </w:r>
      <w:r>
        <w:rPr>
          <w:noProof/>
        </w:rPr>
        <w:fldChar w:fldCharType="end"/>
      </w:r>
    </w:p>
    <w:p w14:paraId="75C91637" w14:textId="70ECD9EC"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4.38  Privacy policy</w:t>
      </w:r>
      <w:r>
        <w:rPr>
          <w:noProof/>
        </w:rPr>
        <w:tab/>
      </w:r>
      <w:r>
        <w:rPr>
          <w:noProof/>
        </w:rPr>
        <w:fldChar w:fldCharType="begin"/>
      </w:r>
      <w:r>
        <w:rPr>
          <w:noProof/>
        </w:rPr>
        <w:instrText xml:space="preserve"> PAGEREF _Toc180069234 \h </w:instrText>
      </w:r>
      <w:r>
        <w:rPr>
          <w:noProof/>
        </w:rPr>
      </w:r>
      <w:r>
        <w:rPr>
          <w:noProof/>
        </w:rPr>
        <w:fldChar w:fldCharType="separate"/>
      </w:r>
      <w:r>
        <w:rPr>
          <w:noProof/>
        </w:rPr>
        <w:t>51</w:t>
      </w:r>
      <w:r>
        <w:rPr>
          <w:noProof/>
        </w:rPr>
        <w:fldChar w:fldCharType="end"/>
      </w:r>
    </w:p>
    <w:p w14:paraId="3E663909" w14:textId="5F1EF9E8"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4.39  Review</w:t>
      </w:r>
      <w:r>
        <w:rPr>
          <w:noProof/>
        </w:rPr>
        <w:tab/>
      </w:r>
      <w:r>
        <w:rPr>
          <w:noProof/>
        </w:rPr>
        <w:fldChar w:fldCharType="begin"/>
      </w:r>
      <w:r>
        <w:rPr>
          <w:noProof/>
        </w:rPr>
        <w:instrText xml:space="preserve"> PAGEREF _Toc180069235 \h </w:instrText>
      </w:r>
      <w:r>
        <w:rPr>
          <w:noProof/>
        </w:rPr>
      </w:r>
      <w:r>
        <w:rPr>
          <w:noProof/>
        </w:rPr>
        <w:fldChar w:fldCharType="separate"/>
      </w:r>
      <w:r>
        <w:rPr>
          <w:noProof/>
        </w:rPr>
        <w:t>51</w:t>
      </w:r>
      <w:r>
        <w:rPr>
          <w:noProof/>
        </w:rPr>
        <w:fldChar w:fldCharType="end"/>
      </w:r>
    </w:p>
    <w:p w14:paraId="72A6EE40" w14:textId="3096E082"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4.40  Providing information about express consent</w:t>
      </w:r>
      <w:r>
        <w:rPr>
          <w:noProof/>
        </w:rPr>
        <w:tab/>
      </w:r>
      <w:r>
        <w:rPr>
          <w:noProof/>
        </w:rPr>
        <w:fldChar w:fldCharType="begin"/>
      </w:r>
      <w:r>
        <w:rPr>
          <w:noProof/>
        </w:rPr>
        <w:instrText xml:space="preserve"> PAGEREF _Toc180069236 \h </w:instrText>
      </w:r>
      <w:r>
        <w:rPr>
          <w:noProof/>
        </w:rPr>
      </w:r>
      <w:r>
        <w:rPr>
          <w:noProof/>
        </w:rPr>
        <w:fldChar w:fldCharType="separate"/>
      </w:r>
      <w:r>
        <w:rPr>
          <w:noProof/>
        </w:rPr>
        <w:t>52</w:t>
      </w:r>
      <w:r>
        <w:rPr>
          <w:noProof/>
        </w:rPr>
        <w:fldChar w:fldCharType="end"/>
      </w:r>
    </w:p>
    <w:p w14:paraId="090F013E" w14:textId="4760F195"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4.41  Duration of express consent</w:t>
      </w:r>
      <w:r>
        <w:rPr>
          <w:noProof/>
        </w:rPr>
        <w:tab/>
      </w:r>
      <w:r>
        <w:rPr>
          <w:noProof/>
        </w:rPr>
        <w:fldChar w:fldCharType="begin"/>
      </w:r>
      <w:r>
        <w:rPr>
          <w:noProof/>
        </w:rPr>
        <w:instrText xml:space="preserve"> PAGEREF _Toc180069237 \h </w:instrText>
      </w:r>
      <w:r>
        <w:rPr>
          <w:noProof/>
        </w:rPr>
      </w:r>
      <w:r>
        <w:rPr>
          <w:noProof/>
        </w:rPr>
        <w:fldChar w:fldCharType="separate"/>
      </w:r>
      <w:r>
        <w:rPr>
          <w:noProof/>
        </w:rPr>
        <w:t>52</w:t>
      </w:r>
      <w:r>
        <w:rPr>
          <w:noProof/>
        </w:rPr>
        <w:fldChar w:fldCharType="end"/>
      </w:r>
    </w:p>
    <w:p w14:paraId="1FAF61E5" w14:textId="679BB780"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4.42  Data minimisation principle</w:t>
      </w:r>
      <w:r>
        <w:rPr>
          <w:noProof/>
        </w:rPr>
        <w:tab/>
      </w:r>
      <w:r>
        <w:rPr>
          <w:noProof/>
        </w:rPr>
        <w:fldChar w:fldCharType="begin"/>
      </w:r>
      <w:r>
        <w:rPr>
          <w:noProof/>
        </w:rPr>
        <w:instrText xml:space="preserve"> PAGEREF _Toc180069238 \h </w:instrText>
      </w:r>
      <w:r>
        <w:rPr>
          <w:noProof/>
        </w:rPr>
      </w:r>
      <w:r>
        <w:rPr>
          <w:noProof/>
        </w:rPr>
        <w:fldChar w:fldCharType="separate"/>
      </w:r>
      <w:r>
        <w:rPr>
          <w:noProof/>
        </w:rPr>
        <w:t>52</w:t>
      </w:r>
      <w:r>
        <w:rPr>
          <w:noProof/>
        </w:rPr>
        <w:fldChar w:fldCharType="end"/>
      </w:r>
    </w:p>
    <w:p w14:paraId="264B54C7" w14:textId="60FE868C"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4.43  Disclosure of personal information for fraud activities</w:t>
      </w:r>
      <w:r>
        <w:rPr>
          <w:noProof/>
        </w:rPr>
        <w:tab/>
      </w:r>
      <w:r>
        <w:rPr>
          <w:noProof/>
        </w:rPr>
        <w:fldChar w:fldCharType="begin"/>
      </w:r>
      <w:r>
        <w:rPr>
          <w:noProof/>
        </w:rPr>
        <w:instrText xml:space="preserve"> PAGEREF _Toc180069239 \h </w:instrText>
      </w:r>
      <w:r>
        <w:rPr>
          <w:noProof/>
        </w:rPr>
      </w:r>
      <w:r>
        <w:rPr>
          <w:noProof/>
        </w:rPr>
        <w:fldChar w:fldCharType="separate"/>
      </w:r>
      <w:r>
        <w:rPr>
          <w:noProof/>
        </w:rPr>
        <w:t>53</w:t>
      </w:r>
      <w:r>
        <w:rPr>
          <w:noProof/>
        </w:rPr>
        <w:fldChar w:fldCharType="end"/>
      </w:r>
    </w:p>
    <w:p w14:paraId="33000DD1" w14:textId="02DA8A2F"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4.44  Privacy awareness training</w:t>
      </w:r>
      <w:r>
        <w:rPr>
          <w:noProof/>
        </w:rPr>
        <w:tab/>
      </w:r>
      <w:r>
        <w:rPr>
          <w:noProof/>
        </w:rPr>
        <w:fldChar w:fldCharType="begin"/>
      </w:r>
      <w:r>
        <w:rPr>
          <w:noProof/>
        </w:rPr>
        <w:instrText xml:space="preserve"> PAGEREF _Toc180069240 \h </w:instrText>
      </w:r>
      <w:r>
        <w:rPr>
          <w:noProof/>
        </w:rPr>
      </w:r>
      <w:r>
        <w:rPr>
          <w:noProof/>
        </w:rPr>
        <w:fldChar w:fldCharType="separate"/>
      </w:r>
      <w:r>
        <w:rPr>
          <w:noProof/>
        </w:rPr>
        <w:t>53</w:t>
      </w:r>
      <w:r>
        <w:rPr>
          <w:noProof/>
        </w:rPr>
        <w:fldChar w:fldCharType="end"/>
      </w:r>
    </w:p>
    <w:p w14:paraId="241ED542" w14:textId="4F46AD4B"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4.45  Data breach response plan</w:t>
      </w:r>
      <w:r>
        <w:rPr>
          <w:noProof/>
        </w:rPr>
        <w:tab/>
      </w:r>
      <w:r>
        <w:rPr>
          <w:noProof/>
        </w:rPr>
        <w:fldChar w:fldCharType="begin"/>
      </w:r>
      <w:r>
        <w:rPr>
          <w:noProof/>
        </w:rPr>
        <w:instrText xml:space="preserve"> PAGEREF _Toc180069241 \h </w:instrText>
      </w:r>
      <w:r>
        <w:rPr>
          <w:noProof/>
        </w:rPr>
      </w:r>
      <w:r>
        <w:rPr>
          <w:noProof/>
        </w:rPr>
        <w:fldChar w:fldCharType="separate"/>
      </w:r>
      <w:r>
        <w:rPr>
          <w:noProof/>
        </w:rPr>
        <w:t>53</w:t>
      </w:r>
      <w:r>
        <w:rPr>
          <w:noProof/>
        </w:rPr>
        <w:fldChar w:fldCharType="end"/>
      </w:r>
    </w:p>
    <w:p w14:paraId="4DE7FFA5" w14:textId="4F2FECBD"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4.46  Record keeping</w:t>
      </w:r>
      <w:r>
        <w:rPr>
          <w:noProof/>
        </w:rPr>
        <w:tab/>
      </w:r>
      <w:r>
        <w:rPr>
          <w:noProof/>
        </w:rPr>
        <w:fldChar w:fldCharType="begin"/>
      </w:r>
      <w:r>
        <w:rPr>
          <w:noProof/>
        </w:rPr>
        <w:instrText xml:space="preserve"> PAGEREF _Toc180069242 \h </w:instrText>
      </w:r>
      <w:r>
        <w:rPr>
          <w:noProof/>
        </w:rPr>
      </w:r>
      <w:r>
        <w:rPr>
          <w:noProof/>
        </w:rPr>
        <w:fldChar w:fldCharType="separate"/>
      </w:r>
      <w:r>
        <w:rPr>
          <w:noProof/>
        </w:rPr>
        <w:t>53</w:t>
      </w:r>
      <w:r>
        <w:rPr>
          <w:noProof/>
        </w:rPr>
        <w:fldChar w:fldCharType="end"/>
      </w:r>
    </w:p>
    <w:p w14:paraId="58473F65" w14:textId="15416761" w:rsidR="00CA17D2" w:rsidRDefault="00CA17D2">
      <w:pPr>
        <w:pStyle w:val="TOC2"/>
        <w:rPr>
          <w:rFonts w:asciiTheme="minorHAnsi" w:eastAsiaTheme="minorEastAsia" w:hAnsiTheme="minorHAnsi" w:cstheme="minorBidi"/>
          <w:b w:val="0"/>
          <w:noProof/>
          <w:kern w:val="2"/>
          <w:szCs w:val="24"/>
          <w14:ligatures w14:val="standardContextual"/>
        </w:rPr>
      </w:pPr>
      <w:r>
        <w:rPr>
          <w:noProof/>
        </w:rPr>
        <w:t>Part 4.4—Accredited services must be accessible and inclusive</w:t>
      </w:r>
      <w:r>
        <w:rPr>
          <w:noProof/>
        </w:rPr>
        <w:tab/>
      </w:r>
      <w:r>
        <w:rPr>
          <w:noProof/>
        </w:rPr>
        <w:fldChar w:fldCharType="begin"/>
      </w:r>
      <w:r>
        <w:rPr>
          <w:noProof/>
        </w:rPr>
        <w:instrText xml:space="preserve"> PAGEREF _Toc180069243 \h </w:instrText>
      </w:r>
      <w:r>
        <w:rPr>
          <w:noProof/>
        </w:rPr>
      </w:r>
      <w:r>
        <w:rPr>
          <w:noProof/>
        </w:rPr>
        <w:fldChar w:fldCharType="separate"/>
      </w:r>
      <w:r>
        <w:rPr>
          <w:noProof/>
        </w:rPr>
        <w:t>55</w:t>
      </w:r>
      <w:r>
        <w:rPr>
          <w:noProof/>
        </w:rPr>
        <w:fldChar w:fldCharType="end"/>
      </w:r>
    </w:p>
    <w:p w14:paraId="4057F975" w14:textId="5B9AEEF4"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4.47  Application</w:t>
      </w:r>
      <w:r>
        <w:rPr>
          <w:noProof/>
        </w:rPr>
        <w:tab/>
      </w:r>
      <w:r>
        <w:rPr>
          <w:noProof/>
        </w:rPr>
        <w:fldChar w:fldCharType="begin"/>
      </w:r>
      <w:r>
        <w:rPr>
          <w:noProof/>
        </w:rPr>
        <w:instrText xml:space="preserve"> PAGEREF _Toc180069244 \h </w:instrText>
      </w:r>
      <w:r>
        <w:rPr>
          <w:noProof/>
        </w:rPr>
      </w:r>
      <w:r>
        <w:rPr>
          <w:noProof/>
        </w:rPr>
        <w:fldChar w:fldCharType="separate"/>
      </w:r>
      <w:r>
        <w:rPr>
          <w:noProof/>
        </w:rPr>
        <w:t>55</w:t>
      </w:r>
      <w:r>
        <w:rPr>
          <w:noProof/>
        </w:rPr>
        <w:fldChar w:fldCharType="end"/>
      </w:r>
    </w:p>
    <w:p w14:paraId="0A09C956" w14:textId="73EEB15B"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4.48  Reporting on accessibility</w:t>
      </w:r>
      <w:r>
        <w:rPr>
          <w:noProof/>
        </w:rPr>
        <w:tab/>
      </w:r>
      <w:r>
        <w:rPr>
          <w:noProof/>
        </w:rPr>
        <w:fldChar w:fldCharType="begin"/>
      </w:r>
      <w:r>
        <w:rPr>
          <w:noProof/>
        </w:rPr>
        <w:instrText xml:space="preserve"> PAGEREF _Toc180069245 \h </w:instrText>
      </w:r>
      <w:r>
        <w:rPr>
          <w:noProof/>
        </w:rPr>
      </w:r>
      <w:r>
        <w:rPr>
          <w:noProof/>
        </w:rPr>
        <w:fldChar w:fldCharType="separate"/>
      </w:r>
      <w:r>
        <w:rPr>
          <w:noProof/>
        </w:rPr>
        <w:t>55</w:t>
      </w:r>
      <w:r>
        <w:rPr>
          <w:noProof/>
        </w:rPr>
        <w:fldChar w:fldCharType="end"/>
      </w:r>
    </w:p>
    <w:p w14:paraId="347D94D3" w14:textId="6F8EEBB4"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4.49  Accessibility requirements</w:t>
      </w:r>
      <w:r>
        <w:rPr>
          <w:noProof/>
        </w:rPr>
        <w:tab/>
      </w:r>
      <w:r>
        <w:rPr>
          <w:noProof/>
        </w:rPr>
        <w:fldChar w:fldCharType="begin"/>
      </w:r>
      <w:r>
        <w:rPr>
          <w:noProof/>
        </w:rPr>
        <w:instrText xml:space="preserve"> PAGEREF _Toc180069246 \h </w:instrText>
      </w:r>
      <w:r>
        <w:rPr>
          <w:noProof/>
        </w:rPr>
      </w:r>
      <w:r>
        <w:rPr>
          <w:noProof/>
        </w:rPr>
        <w:fldChar w:fldCharType="separate"/>
      </w:r>
      <w:r>
        <w:rPr>
          <w:noProof/>
        </w:rPr>
        <w:t>55</w:t>
      </w:r>
      <w:r>
        <w:rPr>
          <w:noProof/>
        </w:rPr>
        <w:fldChar w:fldCharType="end"/>
      </w:r>
    </w:p>
    <w:p w14:paraId="50C33F6A" w14:textId="4508287D" w:rsidR="00CA17D2" w:rsidRDefault="00CA17D2">
      <w:pPr>
        <w:pStyle w:val="TOC2"/>
        <w:rPr>
          <w:rFonts w:asciiTheme="minorHAnsi" w:eastAsiaTheme="minorEastAsia" w:hAnsiTheme="minorHAnsi" w:cstheme="minorBidi"/>
          <w:b w:val="0"/>
          <w:noProof/>
          <w:kern w:val="2"/>
          <w:szCs w:val="24"/>
          <w14:ligatures w14:val="standardContextual"/>
        </w:rPr>
      </w:pPr>
      <w:r>
        <w:rPr>
          <w:noProof/>
        </w:rPr>
        <w:t>Part 4.5—Biometric information: testing and fraud activities</w:t>
      </w:r>
      <w:r>
        <w:rPr>
          <w:noProof/>
        </w:rPr>
        <w:tab/>
      </w:r>
      <w:r>
        <w:rPr>
          <w:noProof/>
        </w:rPr>
        <w:fldChar w:fldCharType="begin"/>
      </w:r>
      <w:r>
        <w:rPr>
          <w:noProof/>
        </w:rPr>
        <w:instrText xml:space="preserve"> PAGEREF _Toc180069247 \h </w:instrText>
      </w:r>
      <w:r>
        <w:rPr>
          <w:noProof/>
        </w:rPr>
      </w:r>
      <w:r>
        <w:rPr>
          <w:noProof/>
        </w:rPr>
        <w:fldChar w:fldCharType="separate"/>
      </w:r>
      <w:r>
        <w:rPr>
          <w:noProof/>
        </w:rPr>
        <w:t>57</w:t>
      </w:r>
      <w:r>
        <w:rPr>
          <w:noProof/>
        </w:rPr>
        <w:fldChar w:fldCharType="end"/>
      </w:r>
    </w:p>
    <w:p w14:paraId="6D649A66" w14:textId="4F943D20"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4.50  Requirements if biometric information is used for testing activities</w:t>
      </w:r>
      <w:r>
        <w:rPr>
          <w:noProof/>
        </w:rPr>
        <w:tab/>
      </w:r>
      <w:r>
        <w:rPr>
          <w:noProof/>
        </w:rPr>
        <w:fldChar w:fldCharType="begin"/>
      </w:r>
      <w:r>
        <w:rPr>
          <w:noProof/>
        </w:rPr>
        <w:instrText xml:space="preserve"> PAGEREF _Toc180069248 \h </w:instrText>
      </w:r>
      <w:r>
        <w:rPr>
          <w:noProof/>
        </w:rPr>
      </w:r>
      <w:r>
        <w:rPr>
          <w:noProof/>
        </w:rPr>
        <w:fldChar w:fldCharType="separate"/>
      </w:r>
      <w:r>
        <w:rPr>
          <w:noProof/>
        </w:rPr>
        <w:t>57</w:t>
      </w:r>
      <w:r>
        <w:rPr>
          <w:noProof/>
        </w:rPr>
        <w:fldChar w:fldCharType="end"/>
      </w:r>
    </w:p>
    <w:p w14:paraId="4784338A" w14:textId="1C90C345"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4.51  Requirements if biometric information is used for fraud activities</w:t>
      </w:r>
      <w:r>
        <w:rPr>
          <w:noProof/>
        </w:rPr>
        <w:tab/>
      </w:r>
      <w:r>
        <w:rPr>
          <w:noProof/>
        </w:rPr>
        <w:fldChar w:fldCharType="begin"/>
      </w:r>
      <w:r>
        <w:rPr>
          <w:noProof/>
        </w:rPr>
        <w:instrText xml:space="preserve"> PAGEREF _Toc180069249 \h </w:instrText>
      </w:r>
      <w:r>
        <w:rPr>
          <w:noProof/>
        </w:rPr>
      </w:r>
      <w:r>
        <w:rPr>
          <w:noProof/>
        </w:rPr>
        <w:fldChar w:fldCharType="separate"/>
      </w:r>
      <w:r>
        <w:rPr>
          <w:noProof/>
        </w:rPr>
        <w:t>58</w:t>
      </w:r>
      <w:r>
        <w:rPr>
          <w:noProof/>
        </w:rPr>
        <w:fldChar w:fldCharType="end"/>
      </w:r>
    </w:p>
    <w:p w14:paraId="35BA11F8" w14:textId="243283E8" w:rsidR="00CA17D2" w:rsidRDefault="00CA17D2">
      <w:pPr>
        <w:pStyle w:val="TOC2"/>
        <w:rPr>
          <w:rFonts w:asciiTheme="minorHAnsi" w:eastAsiaTheme="minorEastAsia" w:hAnsiTheme="minorHAnsi" w:cstheme="minorBidi"/>
          <w:b w:val="0"/>
          <w:noProof/>
          <w:kern w:val="2"/>
          <w:szCs w:val="24"/>
          <w14:ligatures w14:val="standardContextual"/>
        </w:rPr>
      </w:pPr>
      <w:r>
        <w:rPr>
          <w:noProof/>
        </w:rPr>
        <w:t>Part 4.6—Review of DI data environment and statement of scope and applicability</w:t>
      </w:r>
      <w:r>
        <w:rPr>
          <w:noProof/>
        </w:rPr>
        <w:tab/>
      </w:r>
      <w:r>
        <w:rPr>
          <w:noProof/>
        </w:rPr>
        <w:fldChar w:fldCharType="begin"/>
      </w:r>
      <w:r>
        <w:rPr>
          <w:noProof/>
        </w:rPr>
        <w:instrText xml:space="preserve"> PAGEREF _Toc180069250 \h </w:instrText>
      </w:r>
      <w:r>
        <w:rPr>
          <w:noProof/>
        </w:rPr>
      </w:r>
      <w:r>
        <w:rPr>
          <w:noProof/>
        </w:rPr>
        <w:fldChar w:fldCharType="separate"/>
      </w:r>
      <w:r>
        <w:rPr>
          <w:noProof/>
        </w:rPr>
        <w:t>59</w:t>
      </w:r>
      <w:r>
        <w:rPr>
          <w:noProof/>
        </w:rPr>
        <w:fldChar w:fldCharType="end"/>
      </w:r>
    </w:p>
    <w:p w14:paraId="3E5032F5" w14:textId="323AA8C1"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4.52  DI data environment</w:t>
      </w:r>
      <w:r>
        <w:rPr>
          <w:noProof/>
        </w:rPr>
        <w:tab/>
      </w:r>
      <w:r>
        <w:rPr>
          <w:noProof/>
        </w:rPr>
        <w:fldChar w:fldCharType="begin"/>
      </w:r>
      <w:r>
        <w:rPr>
          <w:noProof/>
        </w:rPr>
        <w:instrText xml:space="preserve"> PAGEREF _Toc180069251 \h </w:instrText>
      </w:r>
      <w:r>
        <w:rPr>
          <w:noProof/>
        </w:rPr>
      </w:r>
      <w:r>
        <w:rPr>
          <w:noProof/>
        </w:rPr>
        <w:fldChar w:fldCharType="separate"/>
      </w:r>
      <w:r>
        <w:rPr>
          <w:noProof/>
        </w:rPr>
        <w:t>59</w:t>
      </w:r>
      <w:r>
        <w:rPr>
          <w:noProof/>
        </w:rPr>
        <w:fldChar w:fldCharType="end"/>
      </w:r>
    </w:p>
    <w:p w14:paraId="25BFAF02" w14:textId="444F6A23"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4.53  Statement of scope and applicability</w:t>
      </w:r>
      <w:r>
        <w:rPr>
          <w:noProof/>
        </w:rPr>
        <w:tab/>
      </w:r>
      <w:r>
        <w:rPr>
          <w:noProof/>
        </w:rPr>
        <w:fldChar w:fldCharType="begin"/>
      </w:r>
      <w:r>
        <w:rPr>
          <w:noProof/>
        </w:rPr>
        <w:instrText xml:space="preserve"> PAGEREF _Toc180069252 \h </w:instrText>
      </w:r>
      <w:r>
        <w:rPr>
          <w:noProof/>
        </w:rPr>
      </w:r>
      <w:r>
        <w:rPr>
          <w:noProof/>
        </w:rPr>
        <w:fldChar w:fldCharType="separate"/>
      </w:r>
      <w:r>
        <w:rPr>
          <w:noProof/>
        </w:rPr>
        <w:t>59</w:t>
      </w:r>
      <w:r>
        <w:rPr>
          <w:noProof/>
        </w:rPr>
        <w:fldChar w:fldCharType="end"/>
      </w:r>
    </w:p>
    <w:p w14:paraId="45A99693" w14:textId="3A237EC0" w:rsidR="00CA17D2" w:rsidRDefault="00CA17D2">
      <w:pPr>
        <w:pStyle w:val="TOC1"/>
        <w:rPr>
          <w:rFonts w:asciiTheme="minorHAnsi" w:eastAsiaTheme="minorEastAsia" w:hAnsiTheme="minorHAnsi" w:cstheme="minorBidi"/>
          <w:b w:val="0"/>
          <w:noProof/>
          <w:kern w:val="2"/>
          <w:sz w:val="24"/>
          <w:szCs w:val="24"/>
          <w14:ligatures w14:val="standardContextual"/>
        </w:rPr>
      </w:pPr>
      <w:r>
        <w:rPr>
          <w:noProof/>
        </w:rPr>
        <w:t>Chapter 5—Requirements when providing accredited services</w:t>
      </w:r>
      <w:r>
        <w:rPr>
          <w:noProof/>
        </w:rPr>
        <w:tab/>
      </w:r>
      <w:r>
        <w:rPr>
          <w:noProof/>
        </w:rPr>
        <w:fldChar w:fldCharType="begin"/>
      </w:r>
      <w:r>
        <w:rPr>
          <w:noProof/>
        </w:rPr>
        <w:instrText xml:space="preserve"> PAGEREF _Toc180069253 \h </w:instrText>
      </w:r>
      <w:r>
        <w:rPr>
          <w:noProof/>
        </w:rPr>
      </w:r>
      <w:r>
        <w:rPr>
          <w:noProof/>
        </w:rPr>
        <w:fldChar w:fldCharType="separate"/>
      </w:r>
      <w:r>
        <w:rPr>
          <w:noProof/>
        </w:rPr>
        <w:t>60</w:t>
      </w:r>
      <w:r>
        <w:rPr>
          <w:noProof/>
        </w:rPr>
        <w:fldChar w:fldCharType="end"/>
      </w:r>
    </w:p>
    <w:p w14:paraId="16025DBF" w14:textId="0502DE44" w:rsidR="00CA17D2" w:rsidRDefault="00CA17D2">
      <w:pPr>
        <w:pStyle w:val="TOC2"/>
        <w:rPr>
          <w:rFonts w:asciiTheme="minorHAnsi" w:eastAsiaTheme="minorEastAsia" w:hAnsiTheme="minorHAnsi" w:cstheme="minorBidi"/>
          <w:b w:val="0"/>
          <w:noProof/>
          <w:kern w:val="2"/>
          <w:szCs w:val="24"/>
          <w14:ligatures w14:val="standardContextual"/>
        </w:rPr>
      </w:pPr>
      <w:r>
        <w:rPr>
          <w:noProof/>
        </w:rPr>
        <w:t>Part 5.1—Accredited identity service providers</w:t>
      </w:r>
      <w:r>
        <w:rPr>
          <w:noProof/>
        </w:rPr>
        <w:tab/>
      </w:r>
      <w:r>
        <w:rPr>
          <w:noProof/>
        </w:rPr>
        <w:fldChar w:fldCharType="begin"/>
      </w:r>
      <w:r>
        <w:rPr>
          <w:noProof/>
        </w:rPr>
        <w:instrText xml:space="preserve"> PAGEREF _Toc180069254 \h </w:instrText>
      </w:r>
      <w:r>
        <w:rPr>
          <w:noProof/>
        </w:rPr>
      </w:r>
      <w:r>
        <w:rPr>
          <w:noProof/>
        </w:rPr>
        <w:fldChar w:fldCharType="separate"/>
      </w:r>
      <w:r>
        <w:rPr>
          <w:noProof/>
        </w:rPr>
        <w:t>60</w:t>
      </w:r>
      <w:r>
        <w:rPr>
          <w:noProof/>
        </w:rPr>
        <w:fldChar w:fldCharType="end"/>
      </w:r>
    </w:p>
    <w:p w14:paraId="73D321C7" w14:textId="64C47525" w:rsidR="00CA17D2" w:rsidRDefault="00CA17D2">
      <w:pPr>
        <w:pStyle w:val="TOC3"/>
        <w:rPr>
          <w:rFonts w:asciiTheme="minorHAnsi" w:eastAsiaTheme="minorEastAsia" w:hAnsiTheme="minorHAnsi" w:cstheme="minorBidi"/>
          <w:b w:val="0"/>
          <w:noProof/>
          <w:kern w:val="2"/>
          <w:sz w:val="24"/>
          <w:szCs w:val="24"/>
          <w14:ligatures w14:val="standardContextual"/>
        </w:rPr>
      </w:pPr>
      <w:r>
        <w:rPr>
          <w:noProof/>
        </w:rPr>
        <w:t>Division 1—Generating, managing, maintaining or verifying a digital ID</w:t>
      </w:r>
      <w:r>
        <w:rPr>
          <w:noProof/>
        </w:rPr>
        <w:tab/>
      </w:r>
      <w:r>
        <w:rPr>
          <w:noProof/>
        </w:rPr>
        <w:fldChar w:fldCharType="begin"/>
      </w:r>
      <w:r>
        <w:rPr>
          <w:noProof/>
        </w:rPr>
        <w:instrText xml:space="preserve"> PAGEREF _Toc180069255 \h </w:instrText>
      </w:r>
      <w:r>
        <w:rPr>
          <w:noProof/>
        </w:rPr>
      </w:r>
      <w:r>
        <w:rPr>
          <w:noProof/>
        </w:rPr>
        <w:fldChar w:fldCharType="separate"/>
      </w:r>
      <w:r>
        <w:rPr>
          <w:noProof/>
        </w:rPr>
        <w:t>60</w:t>
      </w:r>
      <w:r>
        <w:rPr>
          <w:noProof/>
        </w:rPr>
        <w:fldChar w:fldCharType="end"/>
      </w:r>
    </w:p>
    <w:p w14:paraId="05C3D4BE" w14:textId="5B775281"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5.1  General requirements</w:t>
      </w:r>
      <w:r>
        <w:rPr>
          <w:noProof/>
        </w:rPr>
        <w:tab/>
      </w:r>
      <w:r>
        <w:rPr>
          <w:noProof/>
        </w:rPr>
        <w:fldChar w:fldCharType="begin"/>
      </w:r>
      <w:r>
        <w:rPr>
          <w:noProof/>
        </w:rPr>
        <w:instrText xml:space="preserve"> PAGEREF _Toc180069256 \h </w:instrText>
      </w:r>
      <w:r>
        <w:rPr>
          <w:noProof/>
        </w:rPr>
      </w:r>
      <w:r>
        <w:rPr>
          <w:noProof/>
        </w:rPr>
        <w:fldChar w:fldCharType="separate"/>
      </w:r>
      <w:r>
        <w:rPr>
          <w:noProof/>
        </w:rPr>
        <w:t>60</w:t>
      </w:r>
      <w:r>
        <w:rPr>
          <w:noProof/>
        </w:rPr>
        <w:fldChar w:fldCharType="end"/>
      </w:r>
    </w:p>
    <w:p w14:paraId="44C543D5" w14:textId="2D16DC9F"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5.2  Digital IDs and children</w:t>
      </w:r>
      <w:r>
        <w:rPr>
          <w:noProof/>
        </w:rPr>
        <w:tab/>
      </w:r>
      <w:r>
        <w:rPr>
          <w:noProof/>
        </w:rPr>
        <w:fldChar w:fldCharType="begin"/>
      </w:r>
      <w:r>
        <w:rPr>
          <w:noProof/>
        </w:rPr>
        <w:instrText xml:space="preserve"> PAGEREF _Toc180069257 \h </w:instrText>
      </w:r>
      <w:r>
        <w:rPr>
          <w:noProof/>
        </w:rPr>
      </w:r>
      <w:r>
        <w:rPr>
          <w:noProof/>
        </w:rPr>
        <w:fldChar w:fldCharType="separate"/>
      </w:r>
      <w:r>
        <w:rPr>
          <w:noProof/>
        </w:rPr>
        <w:t>60</w:t>
      </w:r>
      <w:r>
        <w:rPr>
          <w:noProof/>
        </w:rPr>
        <w:fldChar w:fldCharType="end"/>
      </w:r>
    </w:p>
    <w:p w14:paraId="5EC80ECE" w14:textId="435043D9"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5.3  One-off digital IDs</w:t>
      </w:r>
      <w:r>
        <w:rPr>
          <w:noProof/>
        </w:rPr>
        <w:tab/>
      </w:r>
      <w:r>
        <w:rPr>
          <w:noProof/>
        </w:rPr>
        <w:fldChar w:fldCharType="begin"/>
      </w:r>
      <w:r>
        <w:rPr>
          <w:noProof/>
        </w:rPr>
        <w:instrText xml:space="preserve"> PAGEREF _Toc180069258 \h </w:instrText>
      </w:r>
      <w:r>
        <w:rPr>
          <w:noProof/>
        </w:rPr>
      </w:r>
      <w:r>
        <w:rPr>
          <w:noProof/>
        </w:rPr>
        <w:fldChar w:fldCharType="separate"/>
      </w:r>
      <w:r>
        <w:rPr>
          <w:noProof/>
        </w:rPr>
        <w:t>61</w:t>
      </w:r>
      <w:r>
        <w:rPr>
          <w:noProof/>
        </w:rPr>
        <w:fldChar w:fldCharType="end"/>
      </w:r>
    </w:p>
    <w:p w14:paraId="3BECD92A" w14:textId="6145EF45"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5.4  Use of a reusable digital ID</w:t>
      </w:r>
      <w:r>
        <w:rPr>
          <w:noProof/>
        </w:rPr>
        <w:tab/>
      </w:r>
      <w:r>
        <w:rPr>
          <w:noProof/>
        </w:rPr>
        <w:fldChar w:fldCharType="begin"/>
      </w:r>
      <w:r>
        <w:rPr>
          <w:noProof/>
        </w:rPr>
        <w:instrText xml:space="preserve"> PAGEREF _Toc180069259 \h </w:instrText>
      </w:r>
      <w:r>
        <w:rPr>
          <w:noProof/>
        </w:rPr>
      </w:r>
      <w:r>
        <w:rPr>
          <w:noProof/>
        </w:rPr>
        <w:fldChar w:fldCharType="separate"/>
      </w:r>
      <w:r>
        <w:rPr>
          <w:noProof/>
        </w:rPr>
        <w:t>61</w:t>
      </w:r>
      <w:r>
        <w:rPr>
          <w:noProof/>
        </w:rPr>
        <w:fldChar w:fldCharType="end"/>
      </w:r>
    </w:p>
    <w:p w14:paraId="0854026B" w14:textId="570C7C23"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5.5  Step-up of an identity proofing level</w:t>
      </w:r>
      <w:r>
        <w:rPr>
          <w:noProof/>
        </w:rPr>
        <w:tab/>
      </w:r>
      <w:r>
        <w:rPr>
          <w:noProof/>
        </w:rPr>
        <w:fldChar w:fldCharType="begin"/>
      </w:r>
      <w:r>
        <w:rPr>
          <w:noProof/>
        </w:rPr>
        <w:instrText xml:space="preserve"> PAGEREF _Toc180069260 \h </w:instrText>
      </w:r>
      <w:r>
        <w:rPr>
          <w:noProof/>
        </w:rPr>
      </w:r>
      <w:r>
        <w:rPr>
          <w:noProof/>
        </w:rPr>
        <w:fldChar w:fldCharType="separate"/>
      </w:r>
      <w:r>
        <w:rPr>
          <w:noProof/>
        </w:rPr>
        <w:t>62</w:t>
      </w:r>
      <w:r>
        <w:rPr>
          <w:noProof/>
        </w:rPr>
        <w:fldChar w:fldCharType="end"/>
      </w:r>
    </w:p>
    <w:p w14:paraId="19ED7467" w14:textId="540CAFE1"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5.6  Updating and correcting attributes</w:t>
      </w:r>
      <w:r>
        <w:rPr>
          <w:noProof/>
        </w:rPr>
        <w:tab/>
      </w:r>
      <w:r>
        <w:rPr>
          <w:noProof/>
        </w:rPr>
        <w:fldChar w:fldCharType="begin"/>
      </w:r>
      <w:r>
        <w:rPr>
          <w:noProof/>
        </w:rPr>
        <w:instrText xml:space="preserve"> PAGEREF _Toc180069261 \h </w:instrText>
      </w:r>
      <w:r>
        <w:rPr>
          <w:noProof/>
        </w:rPr>
      </w:r>
      <w:r>
        <w:rPr>
          <w:noProof/>
        </w:rPr>
        <w:fldChar w:fldCharType="separate"/>
      </w:r>
      <w:r>
        <w:rPr>
          <w:noProof/>
        </w:rPr>
        <w:t>62</w:t>
      </w:r>
      <w:r>
        <w:rPr>
          <w:noProof/>
        </w:rPr>
        <w:fldChar w:fldCharType="end"/>
      </w:r>
    </w:p>
    <w:p w14:paraId="4597495E" w14:textId="133D1389"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5.7  Suspending the use of a digital ID</w:t>
      </w:r>
      <w:r>
        <w:rPr>
          <w:noProof/>
        </w:rPr>
        <w:tab/>
      </w:r>
      <w:r>
        <w:rPr>
          <w:noProof/>
        </w:rPr>
        <w:fldChar w:fldCharType="begin"/>
      </w:r>
      <w:r>
        <w:rPr>
          <w:noProof/>
        </w:rPr>
        <w:instrText xml:space="preserve"> PAGEREF _Toc180069262 \h </w:instrText>
      </w:r>
      <w:r>
        <w:rPr>
          <w:noProof/>
        </w:rPr>
      </w:r>
      <w:r>
        <w:rPr>
          <w:noProof/>
        </w:rPr>
        <w:fldChar w:fldCharType="separate"/>
      </w:r>
      <w:r>
        <w:rPr>
          <w:noProof/>
        </w:rPr>
        <w:t>62</w:t>
      </w:r>
      <w:r>
        <w:rPr>
          <w:noProof/>
        </w:rPr>
        <w:fldChar w:fldCharType="end"/>
      </w:r>
    </w:p>
    <w:p w14:paraId="57E66C98" w14:textId="32F68A91"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5.8  Digital IDs affected by a fraud or cyber security incident</w:t>
      </w:r>
      <w:r>
        <w:rPr>
          <w:noProof/>
        </w:rPr>
        <w:tab/>
      </w:r>
      <w:r>
        <w:rPr>
          <w:noProof/>
        </w:rPr>
        <w:fldChar w:fldCharType="begin"/>
      </w:r>
      <w:r>
        <w:rPr>
          <w:noProof/>
        </w:rPr>
        <w:instrText xml:space="preserve"> PAGEREF _Toc180069263 \h </w:instrText>
      </w:r>
      <w:r>
        <w:rPr>
          <w:noProof/>
        </w:rPr>
      </w:r>
      <w:r>
        <w:rPr>
          <w:noProof/>
        </w:rPr>
        <w:fldChar w:fldCharType="separate"/>
      </w:r>
      <w:r>
        <w:rPr>
          <w:noProof/>
        </w:rPr>
        <w:t>62</w:t>
      </w:r>
      <w:r>
        <w:rPr>
          <w:noProof/>
        </w:rPr>
        <w:fldChar w:fldCharType="end"/>
      </w:r>
    </w:p>
    <w:p w14:paraId="3DE0EE11" w14:textId="41C0958E"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5.9  Resuming the use of a digital ID</w:t>
      </w:r>
      <w:r>
        <w:rPr>
          <w:noProof/>
        </w:rPr>
        <w:tab/>
      </w:r>
      <w:r>
        <w:rPr>
          <w:noProof/>
        </w:rPr>
        <w:fldChar w:fldCharType="begin"/>
      </w:r>
      <w:r>
        <w:rPr>
          <w:noProof/>
        </w:rPr>
        <w:instrText xml:space="preserve"> PAGEREF _Toc180069264 \h </w:instrText>
      </w:r>
      <w:r>
        <w:rPr>
          <w:noProof/>
        </w:rPr>
      </w:r>
      <w:r>
        <w:rPr>
          <w:noProof/>
        </w:rPr>
        <w:fldChar w:fldCharType="separate"/>
      </w:r>
      <w:r>
        <w:rPr>
          <w:noProof/>
        </w:rPr>
        <w:t>63</w:t>
      </w:r>
      <w:r>
        <w:rPr>
          <w:noProof/>
        </w:rPr>
        <w:fldChar w:fldCharType="end"/>
      </w:r>
    </w:p>
    <w:p w14:paraId="7919DCC3" w14:textId="0FE203A3" w:rsidR="00CA17D2" w:rsidRDefault="00CA17D2">
      <w:pPr>
        <w:pStyle w:val="TOC3"/>
        <w:rPr>
          <w:rFonts w:asciiTheme="minorHAnsi" w:eastAsiaTheme="minorEastAsia" w:hAnsiTheme="minorHAnsi" w:cstheme="minorBidi"/>
          <w:b w:val="0"/>
          <w:noProof/>
          <w:kern w:val="2"/>
          <w:sz w:val="24"/>
          <w:szCs w:val="24"/>
          <w14:ligatures w14:val="standardContextual"/>
        </w:rPr>
      </w:pPr>
      <w:r>
        <w:rPr>
          <w:noProof/>
        </w:rPr>
        <w:t>Division 2—Identity proofing and use of credentials</w:t>
      </w:r>
      <w:r>
        <w:rPr>
          <w:noProof/>
        </w:rPr>
        <w:tab/>
      </w:r>
      <w:r>
        <w:rPr>
          <w:noProof/>
        </w:rPr>
        <w:fldChar w:fldCharType="begin"/>
      </w:r>
      <w:r>
        <w:rPr>
          <w:noProof/>
        </w:rPr>
        <w:instrText xml:space="preserve"> PAGEREF _Toc180069265 \h </w:instrText>
      </w:r>
      <w:r>
        <w:rPr>
          <w:noProof/>
        </w:rPr>
      </w:r>
      <w:r>
        <w:rPr>
          <w:noProof/>
        </w:rPr>
        <w:fldChar w:fldCharType="separate"/>
      </w:r>
      <w:r>
        <w:rPr>
          <w:noProof/>
        </w:rPr>
        <w:t>64</w:t>
      </w:r>
      <w:r>
        <w:rPr>
          <w:noProof/>
        </w:rPr>
        <w:fldChar w:fldCharType="end"/>
      </w:r>
    </w:p>
    <w:p w14:paraId="703715D4" w14:textId="1F7BC7A1" w:rsidR="00CA17D2" w:rsidRDefault="00CA17D2">
      <w:pPr>
        <w:pStyle w:val="TOC4"/>
        <w:rPr>
          <w:rFonts w:asciiTheme="minorHAnsi" w:eastAsiaTheme="minorEastAsia" w:hAnsiTheme="minorHAnsi" w:cstheme="minorBidi"/>
          <w:b w:val="0"/>
          <w:noProof/>
          <w:kern w:val="2"/>
          <w:sz w:val="24"/>
          <w:szCs w:val="24"/>
          <w14:ligatures w14:val="standardContextual"/>
        </w:rPr>
      </w:pPr>
      <w:r>
        <w:rPr>
          <w:noProof/>
        </w:rPr>
        <w:t>Subdivision A—Identity proofing</w:t>
      </w:r>
      <w:r>
        <w:rPr>
          <w:noProof/>
        </w:rPr>
        <w:tab/>
      </w:r>
      <w:r>
        <w:rPr>
          <w:noProof/>
        </w:rPr>
        <w:fldChar w:fldCharType="begin"/>
      </w:r>
      <w:r>
        <w:rPr>
          <w:noProof/>
        </w:rPr>
        <w:instrText xml:space="preserve"> PAGEREF _Toc180069266 \h </w:instrText>
      </w:r>
      <w:r>
        <w:rPr>
          <w:noProof/>
        </w:rPr>
      </w:r>
      <w:r>
        <w:rPr>
          <w:noProof/>
        </w:rPr>
        <w:fldChar w:fldCharType="separate"/>
      </w:r>
      <w:r>
        <w:rPr>
          <w:noProof/>
        </w:rPr>
        <w:t>64</w:t>
      </w:r>
      <w:r>
        <w:rPr>
          <w:noProof/>
        </w:rPr>
        <w:fldChar w:fldCharType="end"/>
      </w:r>
    </w:p>
    <w:p w14:paraId="0C4D62ED" w14:textId="3B5A05AE"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5.10  IP Levels Table</w:t>
      </w:r>
      <w:r>
        <w:rPr>
          <w:noProof/>
        </w:rPr>
        <w:tab/>
      </w:r>
      <w:r>
        <w:rPr>
          <w:noProof/>
        </w:rPr>
        <w:fldChar w:fldCharType="begin"/>
      </w:r>
      <w:r>
        <w:rPr>
          <w:noProof/>
        </w:rPr>
        <w:instrText xml:space="preserve"> PAGEREF _Toc180069267 \h </w:instrText>
      </w:r>
      <w:r>
        <w:rPr>
          <w:noProof/>
        </w:rPr>
      </w:r>
      <w:r>
        <w:rPr>
          <w:noProof/>
        </w:rPr>
        <w:fldChar w:fldCharType="separate"/>
      </w:r>
      <w:r>
        <w:rPr>
          <w:noProof/>
        </w:rPr>
        <w:t>64</w:t>
      </w:r>
      <w:r>
        <w:rPr>
          <w:noProof/>
        </w:rPr>
        <w:fldChar w:fldCharType="end"/>
      </w:r>
    </w:p>
    <w:p w14:paraId="0FD8C9C9" w14:textId="255FEE57"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5.11  Verification using an Australian passport</w:t>
      </w:r>
      <w:r>
        <w:rPr>
          <w:noProof/>
        </w:rPr>
        <w:tab/>
      </w:r>
      <w:r>
        <w:rPr>
          <w:noProof/>
        </w:rPr>
        <w:fldChar w:fldCharType="begin"/>
      </w:r>
      <w:r>
        <w:rPr>
          <w:noProof/>
        </w:rPr>
        <w:instrText xml:space="preserve"> PAGEREF _Toc180069268 \h </w:instrText>
      </w:r>
      <w:r>
        <w:rPr>
          <w:noProof/>
        </w:rPr>
      </w:r>
      <w:r>
        <w:rPr>
          <w:noProof/>
        </w:rPr>
        <w:fldChar w:fldCharType="separate"/>
      </w:r>
      <w:r>
        <w:rPr>
          <w:noProof/>
        </w:rPr>
        <w:t>68</w:t>
      </w:r>
      <w:r>
        <w:rPr>
          <w:noProof/>
        </w:rPr>
        <w:fldChar w:fldCharType="end"/>
      </w:r>
    </w:p>
    <w:p w14:paraId="0AC1D387" w14:textId="44B115A4"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5.12  Technical verification of credentials</w:t>
      </w:r>
      <w:r>
        <w:rPr>
          <w:noProof/>
        </w:rPr>
        <w:tab/>
      </w:r>
      <w:r>
        <w:rPr>
          <w:noProof/>
        </w:rPr>
        <w:fldChar w:fldCharType="begin"/>
      </w:r>
      <w:r>
        <w:rPr>
          <w:noProof/>
        </w:rPr>
        <w:instrText xml:space="preserve"> PAGEREF _Toc180069269 \h </w:instrText>
      </w:r>
      <w:r>
        <w:rPr>
          <w:noProof/>
        </w:rPr>
      </w:r>
      <w:r>
        <w:rPr>
          <w:noProof/>
        </w:rPr>
        <w:fldChar w:fldCharType="separate"/>
      </w:r>
      <w:r>
        <w:rPr>
          <w:noProof/>
        </w:rPr>
        <w:t>68</w:t>
      </w:r>
      <w:r>
        <w:rPr>
          <w:noProof/>
        </w:rPr>
        <w:fldChar w:fldCharType="end"/>
      </w:r>
    </w:p>
    <w:p w14:paraId="48DC9BAA" w14:textId="75FA4DFC"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5.13  Source verification using non-government credentials</w:t>
      </w:r>
      <w:r>
        <w:rPr>
          <w:noProof/>
        </w:rPr>
        <w:tab/>
      </w:r>
      <w:r>
        <w:rPr>
          <w:noProof/>
        </w:rPr>
        <w:fldChar w:fldCharType="begin"/>
      </w:r>
      <w:r>
        <w:rPr>
          <w:noProof/>
        </w:rPr>
        <w:instrText xml:space="preserve"> PAGEREF _Toc180069270 \h </w:instrText>
      </w:r>
      <w:r>
        <w:rPr>
          <w:noProof/>
        </w:rPr>
      </w:r>
      <w:r>
        <w:rPr>
          <w:noProof/>
        </w:rPr>
        <w:fldChar w:fldCharType="separate"/>
      </w:r>
      <w:r>
        <w:rPr>
          <w:noProof/>
        </w:rPr>
        <w:t>68</w:t>
      </w:r>
      <w:r>
        <w:rPr>
          <w:noProof/>
        </w:rPr>
        <w:fldChar w:fldCharType="end"/>
      </w:r>
    </w:p>
    <w:p w14:paraId="524C9662" w14:textId="6070F618"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5.14  Visual verification</w:t>
      </w:r>
      <w:r>
        <w:rPr>
          <w:noProof/>
        </w:rPr>
        <w:tab/>
      </w:r>
      <w:r>
        <w:rPr>
          <w:noProof/>
        </w:rPr>
        <w:fldChar w:fldCharType="begin"/>
      </w:r>
      <w:r>
        <w:rPr>
          <w:noProof/>
        </w:rPr>
        <w:instrText xml:space="preserve"> PAGEREF _Toc180069271 \h </w:instrText>
      </w:r>
      <w:r>
        <w:rPr>
          <w:noProof/>
        </w:rPr>
      </w:r>
      <w:r>
        <w:rPr>
          <w:noProof/>
        </w:rPr>
        <w:fldChar w:fldCharType="separate"/>
      </w:r>
      <w:r>
        <w:rPr>
          <w:noProof/>
        </w:rPr>
        <w:t>68</w:t>
      </w:r>
      <w:r>
        <w:rPr>
          <w:noProof/>
        </w:rPr>
        <w:fldChar w:fldCharType="end"/>
      </w:r>
    </w:p>
    <w:p w14:paraId="5F320E55" w14:textId="4CC164CF" w:rsidR="00CA17D2" w:rsidRDefault="00CA17D2">
      <w:pPr>
        <w:pStyle w:val="TOC4"/>
        <w:rPr>
          <w:rFonts w:asciiTheme="minorHAnsi" w:eastAsiaTheme="minorEastAsia" w:hAnsiTheme="minorHAnsi" w:cstheme="minorBidi"/>
          <w:b w:val="0"/>
          <w:noProof/>
          <w:kern w:val="2"/>
          <w:sz w:val="24"/>
          <w:szCs w:val="24"/>
          <w14:ligatures w14:val="standardContextual"/>
        </w:rPr>
      </w:pPr>
      <w:r>
        <w:rPr>
          <w:noProof/>
        </w:rPr>
        <w:lastRenderedPageBreak/>
        <w:t>Subdivision B—Verification using biometric information</w:t>
      </w:r>
      <w:r>
        <w:rPr>
          <w:noProof/>
        </w:rPr>
        <w:tab/>
      </w:r>
      <w:r>
        <w:rPr>
          <w:noProof/>
        </w:rPr>
        <w:fldChar w:fldCharType="begin"/>
      </w:r>
      <w:r>
        <w:rPr>
          <w:noProof/>
        </w:rPr>
        <w:instrText xml:space="preserve"> PAGEREF _Toc180069272 \h </w:instrText>
      </w:r>
      <w:r>
        <w:rPr>
          <w:noProof/>
        </w:rPr>
      </w:r>
      <w:r>
        <w:rPr>
          <w:noProof/>
        </w:rPr>
        <w:fldChar w:fldCharType="separate"/>
      </w:r>
      <w:r>
        <w:rPr>
          <w:noProof/>
        </w:rPr>
        <w:t>69</w:t>
      </w:r>
      <w:r>
        <w:rPr>
          <w:noProof/>
        </w:rPr>
        <w:fldChar w:fldCharType="end"/>
      </w:r>
    </w:p>
    <w:p w14:paraId="1E5CBFD4" w14:textId="7A6B7BF3"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 xml:space="preserve">5.15  </w:t>
      </w:r>
      <w:r w:rsidRPr="00DD5419">
        <w:rPr>
          <w:bCs/>
          <w:noProof/>
        </w:rPr>
        <w:t>Application</w:t>
      </w:r>
      <w:r>
        <w:rPr>
          <w:noProof/>
        </w:rPr>
        <w:tab/>
      </w:r>
      <w:r>
        <w:rPr>
          <w:noProof/>
        </w:rPr>
        <w:fldChar w:fldCharType="begin"/>
      </w:r>
      <w:r>
        <w:rPr>
          <w:noProof/>
        </w:rPr>
        <w:instrText xml:space="preserve"> PAGEREF _Toc180069273 \h </w:instrText>
      </w:r>
      <w:r>
        <w:rPr>
          <w:noProof/>
        </w:rPr>
      </w:r>
      <w:r>
        <w:rPr>
          <w:noProof/>
        </w:rPr>
        <w:fldChar w:fldCharType="separate"/>
      </w:r>
      <w:r>
        <w:rPr>
          <w:noProof/>
        </w:rPr>
        <w:t>69</w:t>
      </w:r>
      <w:r>
        <w:rPr>
          <w:noProof/>
        </w:rPr>
        <w:fldChar w:fldCharType="end"/>
      </w:r>
    </w:p>
    <w:p w14:paraId="6737DF89" w14:textId="21D01372"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5.16  Requirements for biometric binding</w:t>
      </w:r>
      <w:r>
        <w:rPr>
          <w:noProof/>
        </w:rPr>
        <w:tab/>
      </w:r>
      <w:r>
        <w:rPr>
          <w:noProof/>
        </w:rPr>
        <w:fldChar w:fldCharType="begin"/>
      </w:r>
      <w:r>
        <w:rPr>
          <w:noProof/>
        </w:rPr>
        <w:instrText xml:space="preserve"> PAGEREF _Toc180069274 \h </w:instrText>
      </w:r>
      <w:r>
        <w:rPr>
          <w:noProof/>
        </w:rPr>
      </w:r>
      <w:r>
        <w:rPr>
          <w:noProof/>
        </w:rPr>
        <w:fldChar w:fldCharType="separate"/>
      </w:r>
      <w:r>
        <w:rPr>
          <w:noProof/>
        </w:rPr>
        <w:t>69</w:t>
      </w:r>
      <w:r>
        <w:rPr>
          <w:noProof/>
        </w:rPr>
        <w:fldChar w:fldCharType="end"/>
      </w:r>
    </w:p>
    <w:p w14:paraId="65877B76" w14:textId="4E99147C"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5.17  Requirements for online biometric binding</w:t>
      </w:r>
      <w:r>
        <w:rPr>
          <w:noProof/>
        </w:rPr>
        <w:tab/>
      </w:r>
      <w:r>
        <w:rPr>
          <w:noProof/>
        </w:rPr>
        <w:fldChar w:fldCharType="begin"/>
      </w:r>
      <w:r>
        <w:rPr>
          <w:noProof/>
        </w:rPr>
        <w:instrText xml:space="preserve"> PAGEREF _Toc180069275 \h </w:instrText>
      </w:r>
      <w:r>
        <w:rPr>
          <w:noProof/>
        </w:rPr>
      </w:r>
      <w:r>
        <w:rPr>
          <w:noProof/>
        </w:rPr>
        <w:fldChar w:fldCharType="separate"/>
      </w:r>
      <w:r>
        <w:rPr>
          <w:noProof/>
        </w:rPr>
        <w:t>69</w:t>
      </w:r>
      <w:r>
        <w:rPr>
          <w:noProof/>
        </w:rPr>
        <w:fldChar w:fldCharType="end"/>
      </w:r>
    </w:p>
    <w:p w14:paraId="19983EE7" w14:textId="3AF9FB06"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5.18  Requirements for local biometric binding</w:t>
      </w:r>
      <w:r>
        <w:rPr>
          <w:noProof/>
        </w:rPr>
        <w:tab/>
      </w:r>
      <w:r>
        <w:rPr>
          <w:noProof/>
        </w:rPr>
        <w:fldChar w:fldCharType="begin"/>
      </w:r>
      <w:r>
        <w:rPr>
          <w:noProof/>
        </w:rPr>
        <w:instrText xml:space="preserve"> PAGEREF _Toc180069276 \h </w:instrText>
      </w:r>
      <w:r>
        <w:rPr>
          <w:noProof/>
        </w:rPr>
      </w:r>
      <w:r>
        <w:rPr>
          <w:noProof/>
        </w:rPr>
        <w:fldChar w:fldCharType="separate"/>
      </w:r>
      <w:r>
        <w:rPr>
          <w:noProof/>
        </w:rPr>
        <w:t>70</w:t>
      </w:r>
      <w:r>
        <w:rPr>
          <w:noProof/>
        </w:rPr>
        <w:fldChar w:fldCharType="end"/>
      </w:r>
    </w:p>
    <w:p w14:paraId="00B1E004" w14:textId="4767825E"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5.19  Requirements for technical biometric matching</w:t>
      </w:r>
      <w:r>
        <w:rPr>
          <w:noProof/>
        </w:rPr>
        <w:tab/>
      </w:r>
      <w:r>
        <w:rPr>
          <w:noProof/>
        </w:rPr>
        <w:fldChar w:fldCharType="begin"/>
      </w:r>
      <w:r>
        <w:rPr>
          <w:noProof/>
        </w:rPr>
        <w:instrText xml:space="preserve"> PAGEREF _Toc180069277 \h </w:instrText>
      </w:r>
      <w:r>
        <w:rPr>
          <w:noProof/>
        </w:rPr>
      </w:r>
      <w:r>
        <w:rPr>
          <w:noProof/>
        </w:rPr>
        <w:fldChar w:fldCharType="separate"/>
      </w:r>
      <w:r>
        <w:rPr>
          <w:noProof/>
        </w:rPr>
        <w:t>70</w:t>
      </w:r>
      <w:r>
        <w:rPr>
          <w:noProof/>
        </w:rPr>
        <w:fldChar w:fldCharType="end"/>
      </w:r>
    </w:p>
    <w:p w14:paraId="42EBA07E" w14:textId="64946848"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5.20  eIDVT biometric matching</w:t>
      </w:r>
      <w:r>
        <w:rPr>
          <w:noProof/>
        </w:rPr>
        <w:tab/>
      </w:r>
      <w:r>
        <w:rPr>
          <w:noProof/>
        </w:rPr>
        <w:fldChar w:fldCharType="begin"/>
      </w:r>
      <w:r>
        <w:rPr>
          <w:noProof/>
        </w:rPr>
        <w:instrText xml:space="preserve"> PAGEREF _Toc180069278 \h </w:instrText>
      </w:r>
      <w:r>
        <w:rPr>
          <w:noProof/>
        </w:rPr>
      </w:r>
      <w:r>
        <w:rPr>
          <w:noProof/>
        </w:rPr>
        <w:fldChar w:fldCharType="separate"/>
      </w:r>
      <w:r>
        <w:rPr>
          <w:noProof/>
        </w:rPr>
        <w:t>71</w:t>
      </w:r>
      <w:r>
        <w:rPr>
          <w:noProof/>
        </w:rPr>
        <w:fldChar w:fldCharType="end"/>
      </w:r>
    </w:p>
    <w:p w14:paraId="6478CD9A" w14:textId="16FC9FAB"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5.21  Requirements for manual face comparison</w:t>
      </w:r>
      <w:r>
        <w:rPr>
          <w:noProof/>
        </w:rPr>
        <w:tab/>
      </w:r>
      <w:r>
        <w:rPr>
          <w:noProof/>
        </w:rPr>
        <w:fldChar w:fldCharType="begin"/>
      </w:r>
      <w:r>
        <w:rPr>
          <w:noProof/>
        </w:rPr>
        <w:instrText xml:space="preserve"> PAGEREF _Toc180069279 \h </w:instrText>
      </w:r>
      <w:r>
        <w:rPr>
          <w:noProof/>
        </w:rPr>
      </w:r>
      <w:r>
        <w:rPr>
          <w:noProof/>
        </w:rPr>
        <w:fldChar w:fldCharType="separate"/>
      </w:r>
      <w:r>
        <w:rPr>
          <w:noProof/>
        </w:rPr>
        <w:t>72</w:t>
      </w:r>
      <w:r>
        <w:rPr>
          <w:noProof/>
        </w:rPr>
        <w:fldChar w:fldCharType="end"/>
      </w:r>
    </w:p>
    <w:p w14:paraId="09746B5C" w14:textId="156AE1D8" w:rsidR="00CA17D2" w:rsidRDefault="00CA17D2">
      <w:pPr>
        <w:pStyle w:val="TOC4"/>
        <w:rPr>
          <w:rFonts w:asciiTheme="minorHAnsi" w:eastAsiaTheme="minorEastAsia" w:hAnsiTheme="minorHAnsi" w:cstheme="minorBidi"/>
          <w:b w:val="0"/>
          <w:noProof/>
          <w:kern w:val="2"/>
          <w:sz w:val="24"/>
          <w:szCs w:val="24"/>
          <w14:ligatures w14:val="standardContextual"/>
        </w:rPr>
      </w:pPr>
      <w:r>
        <w:rPr>
          <w:noProof/>
        </w:rPr>
        <w:t>Subdivision C—Alternative proofing processes</w:t>
      </w:r>
      <w:r>
        <w:rPr>
          <w:noProof/>
        </w:rPr>
        <w:tab/>
      </w:r>
      <w:r>
        <w:rPr>
          <w:noProof/>
        </w:rPr>
        <w:fldChar w:fldCharType="begin"/>
      </w:r>
      <w:r>
        <w:rPr>
          <w:noProof/>
        </w:rPr>
        <w:instrText xml:space="preserve"> PAGEREF _Toc180069280 \h </w:instrText>
      </w:r>
      <w:r>
        <w:rPr>
          <w:noProof/>
        </w:rPr>
      </w:r>
      <w:r>
        <w:rPr>
          <w:noProof/>
        </w:rPr>
        <w:fldChar w:fldCharType="separate"/>
      </w:r>
      <w:r>
        <w:rPr>
          <w:noProof/>
        </w:rPr>
        <w:t>74</w:t>
      </w:r>
      <w:r>
        <w:rPr>
          <w:noProof/>
        </w:rPr>
        <w:fldChar w:fldCharType="end"/>
      </w:r>
    </w:p>
    <w:p w14:paraId="524756CD" w14:textId="5A04FE7E"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5.22  Accessible and inclusive services</w:t>
      </w:r>
      <w:r>
        <w:rPr>
          <w:noProof/>
        </w:rPr>
        <w:tab/>
      </w:r>
      <w:r>
        <w:rPr>
          <w:noProof/>
        </w:rPr>
        <w:fldChar w:fldCharType="begin"/>
      </w:r>
      <w:r>
        <w:rPr>
          <w:noProof/>
        </w:rPr>
        <w:instrText xml:space="preserve"> PAGEREF _Toc180069281 \h </w:instrText>
      </w:r>
      <w:r>
        <w:rPr>
          <w:noProof/>
        </w:rPr>
      </w:r>
      <w:r>
        <w:rPr>
          <w:noProof/>
        </w:rPr>
        <w:fldChar w:fldCharType="separate"/>
      </w:r>
      <w:r>
        <w:rPr>
          <w:noProof/>
        </w:rPr>
        <w:t>74</w:t>
      </w:r>
      <w:r>
        <w:rPr>
          <w:noProof/>
        </w:rPr>
        <w:fldChar w:fldCharType="end"/>
      </w:r>
    </w:p>
    <w:p w14:paraId="15D9E106" w14:textId="74F21727"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5.23  Requirements for an alternative proofing process</w:t>
      </w:r>
      <w:r>
        <w:rPr>
          <w:noProof/>
        </w:rPr>
        <w:tab/>
      </w:r>
      <w:r>
        <w:rPr>
          <w:noProof/>
        </w:rPr>
        <w:fldChar w:fldCharType="begin"/>
      </w:r>
      <w:r>
        <w:rPr>
          <w:noProof/>
        </w:rPr>
        <w:instrText xml:space="preserve"> PAGEREF _Toc180069282 \h </w:instrText>
      </w:r>
      <w:r>
        <w:rPr>
          <w:noProof/>
        </w:rPr>
      </w:r>
      <w:r>
        <w:rPr>
          <w:noProof/>
        </w:rPr>
        <w:fldChar w:fldCharType="separate"/>
      </w:r>
      <w:r>
        <w:rPr>
          <w:noProof/>
        </w:rPr>
        <w:t>74</w:t>
      </w:r>
      <w:r>
        <w:rPr>
          <w:noProof/>
        </w:rPr>
        <w:fldChar w:fldCharType="end"/>
      </w:r>
    </w:p>
    <w:p w14:paraId="629A61E5" w14:textId="77EA6169" w:rsidR="00CA17D2" w:rsidRDefault="00CA17D2">
      <w:pPr>
        <w:pStyle w:val="TOC3"/>
        <w:rPr>
          <w:rFonts w:asciiTheme="minorHAnsi" w:eastAsiaTheme="minorEastAsia" w:hAnsiTheme="minorHAnsi" w:cstheme="minorBidi"/>
          <w:b w:val="0"/>
          <w:noProof/>
          <w:kern w:val="2"/>
          <w:sz w:val="24"/>
          <w:szCs w:val="24"/>
          <w14:ligatures w14:val="standardContextual"/>
        </w:rPr>
      </w:pPr>
      <w:r>
        <w:rPr>
          <w:noProof/>
        </w:rPr>
        <w:t>Division 3—Generating, binding, managing or distributing authenticators</w:t>
      </w:r>
      <w:r>
        <w:rPr>
          <w:noProof/>
        </w:rPr>
        <w:tab/>
      </w:r>
      <w:r>
        <w:rPr>
          <w:noProof/>
        </w:rPr>
        <w:fldChar w:fldCharType="begin"/>
      </w:r>
      <w:r>
        <w:rPr>
          <w:noProof/>
        </w:rPr>
        <w:instrText xml:space="preserve"> PAGEREF _Toc180069283 \h </w:instrText>
      </w:r>
      <w:r>
        <w:rPr>
          <w:noProof/>
        </w:rPr>
      </w:r>
      <w:r>
        <w:rPr>
          <w:noProof/>
        </w:rPr>
        <w:fldChar w:fldCharType="separate"/>
      </w:r>
      <w:r>
        <w:rPr>
          <w:noProof/>
        </w:rPr>
        <w:t>76</w:t>
      </w:r>
      <w:r>
        <w:rPr>
          <w:noProof/>
        </w:rPr>
        <w:fldChar w:fldCharType="end"/>
      </w:r>
    </w:p>
    <w:p w14:paraId="57AA694E" w14:textId="25D03332" w:rsidR="00CA17D2" w:rsidRDefault="00CA17D2">
      <w:pPr>
        <w:pStyle w:val="TOC5"/>
        <w:rPr>
          <w:rFonts w:asciiTheme="minorHAnsi" w:eastAsiaTheme="minorEastAsia" w:hAnsiTheme="minorHAnsi" w:cstheme="minorBidi"/>
          <w:noProof/>
          <w:kern w:val="2"/>
          <w:sz w:val="24"/>
          <w:szCs w:val="24"/>
          <w14:ligatures w14:val="standardContextual"/>
        </w:rPr>
      </w:pPr>
      <w:r w:rsidRPr="00DD5419">
        <w:rPr>
          <w:rFonts w:eastAsia="Calibri"/>
          <w:noProof/>
        </w:rPr>
        <w:t>5.24  General requirements</w:t>
      </w:r>
      <w:r>
        <w:rPr>
          <w:noProof/>
        </w:rPr>
        <w:tab/>
      </w:r>
      <w:r>
        <w:rPr>
          <w:noProof/>
        </w:rPr>
        <w:fldChar w:fldCharType="begin"/>
      </w:r>
      <w:r>
        <w:rPr>
          <w:noProof/>
        </w:rPr>
        <w:instrText xml:space="preserve"> PAGEREF _Toc180069284 \h </w:instrText>
      </w:r>
      <w:r>
        <w:rPr>
          <w:noProof/>
        </w:rPr>
      </w:r>
      <w:r>
        <w:rPr>
          <w:noProof/>
        </w:rPr>
        <w:fldChar w:fldCharType="separate"/>
      </w:r>
      <w:r>
        <w:rPr>
          <w:noProof/>
        </w:rPr>
        <w:t>76</w:t>
      </w:r>
      <w:r>
        <w:rPr>
          <w:noProof/>
        </w:rPr>
        <w:fldChar w:fldCharType="end"/>
      </w:r>
    </w:p>
    <w:p w14:paraId="3F96AA61" w14:textId="1C0D38F5"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5.25  Physical authenticators</w:t>
      </w:r>
      <w:r>
        <w:rPr>
          <w:noProof/>
        </w:rPr>
        <w:tab/>
      </w:r>
      <w:r>
        <w:rPr>
          <w:noProof/>
        </w:rPr>
        <w:fldChar w:fldCharType="begin"/>
      </w:r>
      <w:r>
        <w:rPr>
          <w:noProof/>
        </w:rPr>
        <w:instrText xml:space="preserve"> PAGEREF _Toc180069285 \h </w:instrText>
      </w:r>
      <w:r>
        <w:rPr>
          <w:noProof/>
        </w:rPr>
      </w:r>
      <w:r>
        <w:rPr>
          <w:noProof/>
        </w:rPr>
        <w:fldChar w:fldCharType="separate"/>
      </w:r>
      <w:r>
        <w:rPr>
          <w:noProof/>
        </w:rPr>
        <w:t>76</w:t>
      </w:r>
      <w:r>
        <w:rPr>
          <w:noProof/>
        </w:rPr>
        <w:fldChar w:fldCharType="end"/>
      </w:r>
    </w:p>
    <w:p w14:paraId="12132B4D" w14:textId="4150EDE2"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5.26  Authenticator that has been compromised</w:t>
      </w:r>
      <w:r>
        <w:rPr>
          <w:noProof/>
        </w:rPr>
        <w:tab/>
      </w:r>
      <w:r>
        <w:rPr>
          <w:noProof/>
        </w:rPr>
        <w:fldChar w:fldCharType="begin"/>
      </w:r>
      <w:r>
        <w:rPr>
          <w:noProof/>
        </w:rPr>
        <w:instrText xml:space="preserve"> PAGEREF _Toc180069286 \h </w:instrText>
      </w:r>
      <w:r>
        <w:rPr>
          <w:noProof/>
        </w:rPr>
      </w:r>
      <w:r>
        <w:rPr>
          <w:noProof/>
        </w:rPr>
        <w:fldChar w:fldCharType="separate"/>
      </w:r>
      <w:r>
        <w:rPr>
          <w:noProof/>
        </w:rPr>
        <w:t>77</w:t>
      </w:r>
      <w:r>
        <w:rPr>
          <w:noProof/>
        </w:rPr>
        <w:fldChar w:fldCharType="end"/>
      </w:r>
    </w:p>
    <w:p w14:paraId="0470D735" w14:textId="46888F3D"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5.27  Expired and renewed authenticators</w:t>
      </w:r>
      <w:r>
        <w:rPr>
          <w:noProof/>
        </w:rPr>
        <w:tab/>
      </w:r>
      <w:r>
        <w:rPr>
          <w:noProof/>
        </w:rPr>
        <w:fldChar w:fldCharType="begin"/>
      </w:r>
      <w:r>
        <w:rPr>
          <w:noProof/>
        </w:rPr>
        <w:instrText xml:space="preserve"> PAGEREF _Toc180069287 \h </w:instrText>
      </w:r>
      <w:r>
        <w:rPr>
          <w:noProof/>
        </w:rPr>
      </w:r>
      <w:r>
        <w:rPr>
          <w:noProof/>
        </w:rPr>
        <w:fldChar w:fldCharType="separate"/>
      </w:r>
      <w:r>
        <w:rPr>
          <w:noProof/>
        </w:rPr>
        <w:t>77</w:t>
      </w:r>
      <w:r>
        <w:rPr>
          <w:noProof/>
        </w:rPr>
        <w:fldChar w:fldCharType="end"/>
      </w:r>
    </w:p>
    <w:p w14:paraId="77FCC280" w14:textId="1EC0D188"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5.28  Revocation and termination of an authenticator</w:t>
      </w:r>
      <w:r>
        <w:rPr>
          <w:noProof/>
        </w:rPr>
        <w:tab/>
      </w:r>
      <w:r>
        <w:rPr>
          <w:noProof/>
        </w:rPr>
        <w:fldChar w:fldCharType="begin"/>
      </w:r>
      <w:r>
        <w:rPr>
          <w:noProof/>
        </w:rPr>
        <w:instrText xml:space="preserve"> PAGEREF _Toc180069288 \h </w:instrText>
      </w:r>
      <w:r>
        <w:rPr>
          <w:noProof/>
        </w:rPr>
      </w:r>
      <w:r>
        <w:rPr>
          <w:noProof/>
        </w:rPr>
        <w:fldChar w:fldCharType="separate"/>
      </w:r>
      <w:r>
        <w:rPr>
          <w:noProof/>
        </w:rPr>
        <w:t>77</w:t>
      </w:r>
      <w:r>
        <w:rPr>
          <w:noProof/>
        </w:rPr>
        <w:fldChar w:fldCharType="end"/>
      </w:r>
    </w:p>
    <w:p w14:paraId="36BE95D2" w14:textId="11CFC68F" w:rsidR="00CA17D2" w:rsidRDefault="00CA17D2">
      <w:pPr>
        <w:pStyle w:val="TOC3"/>
        <w:rPr>
          <w:rFonts w:asciiTheme="minorHAnsi" w:eastAsiaTheme="minorEastAsia" w:hAnsiTheme="minorHAnsi" w:cstheme="minorBidi"/>
          <w:b w:val="0"/>
          <w:noProof/>
          <w:kern w:val="2"/>
          <w:sz w:val="24"/>
          <w:szCs w:val="24"/>
          <w14:ligatures w14:val="standardContextual"/>
        </w:rPr>
      </w:pPr>
      <w:r>
        <w:rPr>
          <w:noProof/>
        </w:rPr>
        <w:t>Division 4—Accessibility and useability</w:t>
      </w:r>
      <w:r>
        <w:rPr>
          <w:noProof/>
        </w:rPr>
        <w:tab/>
      </w:r>
      <w:r>
        <w:rPr>
          <w:noProof/>
        </w:rPr>
        <w:fldChar w:fldCharType="begin"/>
      </w:r>
      <w:r>
        <w:rPr>
          <w:noProof/>
        </w:rPr>
        <w:instrText xml:space="preserve"> PAGEREF _Toc180069289 \h </w:instrText>
      </w:r>
      <w:r>
        <w:rPr>
          <w:noProof/>
        </w:rPr>
      </w:r>
      <w:r>
        <w:rPr>
          <w:noProof/>
        </w:rPr>
        <w:fldChar w:fldCharType="separate"/>
      </w:r>
      <w:r>
        <w:rPr>
          <w:noProof/>
        </w:rPr>
        <w:t>79</w:t>
      </w:r>
      <w:r>
        <w:rPr>
          <w:noProof/>
        </w:rPr>
        <w:fldChar w:fldCharType="end"/>
      </w:r>
    </w:p>
    <w:p w14:paraId="488673BA" w14:textId="145E7FBB"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5.29  Application</w:t>
      </w:r>
      <w:r>
        <w:rPr>
          <w:noProof/>
        </w:rPr>
        <w:tab/>
      </w:r>
      <w:r>
        <w:rPr>
          <w:noProof/>
        </w:rPr>
        <w:fldChar w:fldCharType="begin"/>
      </w:r>
      <w:r>
        <w:rPr>
          <w:noProof/>
        </w:rPr>
        <w:instrText xml:space="preserve"> PAGEREF _Toc180069290 \h </w:instrText>
      </w:r>
      <w:r>
        <w:rPr>
          <w:noProof/>
        </w:rPr>
      </w:r>
      <w:r>
        <w:rPr>
          <w:noProof/>
        </w:rPr>
        <w:fldChar w:fldCharType="separate"/>
      </w:r>
      <w:r>
        <w:rPr>
          <w:noProof/>
        </w:rPr>
        <w:t>79</w:t>
      </w:r>
      <w:r>
        <w:rPr>
          <w:noProof/>
        </w:rPr>
        <w:fldChar w:fldCharType="end"/>
      </w:r>
    </w:p>
    <w:p w14:paraId="691289A0" w14:textId="746A8C8B"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5.30</w:t>
      </w:r>
      <w:r w:rsidRPr="00DD5419">
        <w:rPr>
          <w:bCs/>
          <w:noProof/>
        </w:rPr>
        <w:t xml:space="preserve">  </w:t>
      </w:r>
      <w:r>
        <w:rPr>
          <w:noProof/>
        </w:rPr>
        <w:t>Verification services</w:t>
      </w:r>
      <w:r>
        <w:rPr>
          <w:noProof/>
        </w:rPr>
        <w:tab/>
      </w:r>
      <w:r>
        <w:rPr>
          <w:noProof/>
        </w:rPr>
        <w:fldChar w:fldCharType="begin"/>
      </w:r>
      <w:r>
        <w:rPr>
          <w:noProof/>
        </w:rPr>
        <w:instrText xml:space="preserve"> PAGEREF _Toc180069291 \h </w:instrText>
      </w:r>
      <w:r>
        <w:rPr>
          <w:noProof/>
        </w:rPr>
      </w:r>
      <w:r>
        <w:rPr>
          <w:noProof/>
        </w:rPr>
        <w:fldChar w:fldCharType="separate"/>
      </w:r>
      <w:r>
        <w:rPr>
          <w:noProof/>
        </w:rPr>
        <w:t>79</w:t>
      </w:r>
      <w:r>
        <w:rPr>
          <w:noProof/>
        </w:rPr>
        <w:fldChar w:fldCharType="end"/>
      </w:r>
    </w:p>
    <w:p w14:paraId="07369DEA" w14:textId="393F186A"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5.31  Authentication services</w:t>
      </w:r>
      <w:r>
        <w:rPr>
          <w:noProof/>
        </w:rPr>
        <w:tab/>
      </w:r>
      <w:r>
        <w:rPr>
          <w:noProof/>
        </w:rPr>
        <w:fldChar w:fldCharType="begin"/>
      </w:r>
      <w:r>
        <w:rPr>
          <w:noProof/>
        </w:rPr>
        <w:instrText xml:space="preserve"> PAGEREF _Toc180069292 \h </w:instrText>
      </w:r>
      <w:r>
        <w:rPr>
          <w:noProof/>
        </w:rPr>
      </w:r>
      <w:r>
        <w:rPr>
          <w:noProof/>
        </w:rPr>
        <w:fldChar w:fldCharType="separate"/>
      </w:r>
      <w:r>
        <w:rPr>
          <w:noProof/>
        </w:rPr>
        <w:t>80</w:t>
      </w:r>
      <w:r>
        <w:rPr>
          <w:noProof/>
        </w:rPr>
        <w:fldChar w:fldCharType="end"/>
      </w:r>
    </w:p>
    <w:p w14:paraId="5554C4DE" w14:textId="6B891FA6" w:rsidR="00CA17D2" w:rsidRDefault="00CA17D2">
      <w:pPr>
        <w:pStyle w:val="TOC2"/>
        <w:rPr>
          <w:rFonts w:asciiTheme="minorHAnsi" w:eastAsiaTheme="minorEastAsia" w:hAnsiTheme="minorHAnsi" w:cstheme="minorBidi"/>
          <w:b w:val="0"/>
          <w:noProof/>
          <w:kern w:val="2"/>
          <w:szCs w:val="24"/>
          <w14:ligatures w14:val="standardContextual"/>
        </w:rPr>
      </w:pPr>
      <w:r>
        <w:rPr>
          <w:noProof/>
        </w:rPr>
        <w:t>Part 5.2—Accredited attribute service providers</w:t>
      </w:r>
      <w:r>
        <w:rPr>
          <w:noProof/>
        </w:rPr>
        <w:tab/>
      </w:r>
      <w:r>
        <w:rPr>
          <w:noProof/>
        </w:rPr>
        <w:fldChar w:fldCharType="begin"/>
      </w:r>
      <w:r>
        <w:rPr>
          <w:noProof/>
        </w:rPr>
        <w:instrText xml:space="preserve"> PAGEREF _Toc180069293 \h </w:instrText>
      </w:r>
      <w:r>
        <w:rPr>
          <w:noProof/>
        </w:rPr>
      </w:r>
      <w:r>
        <w:rPr>
          <w:noProof/>
        </w:rPr>
        <w:fldChar w:fldCharType="separate"/>
      </w:r>
      <w:r>
        <w:rPr>
          <w:noProof/>
        </w:rPr>
        <w:t>81</w:t>
      </w:r>
      <w:r>
        <w:rPr>
          <w:noProof/>
        </w:rPr>
        <w:fldChar w:fldCharType="end"/>
      </w:r>
    </w:p>
    <w:p w14:paraId="30114E98" w14:textId="603F6184"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5.32  Verifying and managing a special attribute</w:t>
      </w:r>
      <w:r>
        <w:rPr>
          <w:noProof/>
        </w:rPr>
        <w:tab/>
      </w:r>
      <w:r>
        <w:rPr>
          <w:noProof/>
        </w:rPr>
        <w:fldChar w:fldCharType="begin"/>
      </w:r>
      <w:r>
        <w:rPr>
          <w:noProof/>
        </w:rPr>
        <w:instrText xml:space="preserve"> PAGEREF _Toc180069294 \h </w:instrText>
      </w:r>
      <w:r>
        <w:rPr>
          <w:noProof/>
        </w:rPr>
      </w:r>
      <w:r>
        <w:rPr>
          <w:noProof/>
        </w:rPr>
        <w:fldChar w:fldCharType="separate"/>
      </w:r>
      <w:r>
        <w:rPr>
          <w:noProof/>
        </w:rPr>
        <w:t>81</w:t>
      </w:r>
      <w:r>
        <w:rPr>
          <w:noProof/>
        </w:rPr>
        <w:fldChar w:fldCharType="end"/>
      </w:r>
    </w:p>
    <w:p w14:paraId="2300DDCF" w14:textId="3EE3E4FC"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5.33  Requirements when verifying a special attribute</w:t>
      </w:r>
      <w:r>
        <w:rPr>
          <w:noProof/>
        </w:rPr>
        <w:tab/>
      </w:r>
      <w:r>
        <w:rPr>
          <w:noProof/>
        </w:rPr>
        <w:fldChar w:fldCharType="begin"/>
      </w:r>
      <w:r>
        <w:rPr>
          <w:noProof/>
        </w:rPr>
        <w:instrText xml:space="preserve"> PAGEREF _Toc180069295 \h </w:instrText>
      </w:r>
      <w:r>
        <w:rPr>
          <w:noProof/>
        </w:rPr>
      </w:r>
      <w:r>
        <w:rPr>
          <w:noProof/>
        </w:rPr>
        <w:fldChar w:fldCharType="separate"/>
      </w:r>
      <w:r>
        <w:rPr>
          <w:noProof/>
        </w:rPr>
        <w:t>81</w:t>
      </w:r>
      <w:r>
        <w:rPr>
          <w:noProof/>
        </w:rPr>
        <w:fldChar w:fldCharType="end"/>
      </w:r>
    </w:p>
    <w:p w14:paraId="734A17B3" w14:textId="4CD1DF05"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5.34  Special attributes that are self-asserted</w:t>
      </w:r>
      <w:r>
        <w:rPr>
          <w:noProof/>
        </w:rPr>
        <w:tab/>
      </w:r>
      <w:r>
        <w:rPr>
          <w:noProof/>
        </w:rPr>
        <w:fldChar w:fldCharType="begin"/>
      </w:r>
      <w:r>
        <w:rPr>
          <w:noProof/>
        </w:rPr>
        <w:instrText xml:space="preserve"> PAGEREF _Toc180069296 \h </w:instrText>
      </w:r>
      <w:r>
        <w:rPr>
          <w:noProof/>
        </w:rPr>
      </w:r>
      <w:r>
        <w:rPr>
          <w:noProof/>
        </w:rPr>
        <w:fldChar w:fldCharType="separate"/>
      </w:r>
      <w:r>
        <w:rPr>
          <w:noProof/>
        </w:rPr>
        <w:t>81</w:t>
      </w:r>
      <w:r>
        <w:rPr>
          <w:noProof/>
        </w:rPr>
        <w:fldChar w:fldCharType="end"/>
      </w:r>
    </w:p>
    <w:p w14:paraId="7C7C357F" w14:textId="1AB40DD7"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5.35  Special attributes affected by a fraud or cyber security incident</w:t>
      </w:r>
      <w:r>
        <w:rPr>
          <w:noProof/>
        </w:rPr>
        <w:tab/>
      </w:r>
      <w:r>
        <w:rPr>
          <w:noProof/>
        </w:rPr>
        <w:fldChar w:fldCharType="begin"/>
      </w:r>
      <w:r>
        <w:rPr>
          <w:noProof/>
        </w:rPr>
        <w:instrText xml:space="preserve"> PAGEREF _Toc180069297 \h </w:instrText>
      </w:r>
      <w:r>
        <w:rPr>
          <w:noProof/>
        </w:rPr>
      </w:r>
      <w:r>
        <w:rPr>
          <w:noProof/>
        </w:rPr>
        <w:fldChar w:fldCharType="separate"/>
      </w:r>
      <w:r>
        <w:rPr>
          <w:noProof/>
        </w:rPr>
        <w:t>81</w:t>
      </w:r>
      <w:r>
        <w:rPr>
          <w:noProof/>
        </w:rPr>
        <w:fldChar w:fldCharType="end"/>
      </w:r>
    </w:p>
    <w:p w14:paraId="441D3290" w14:textId="40589722" w:rsidR="00CA17D2" w:rsidRDefault="00CA17D2">
      <w:pPr>
        <w:pStyle w:val="TOC2"/>
        <w:rPr>
          <w:rFonts w:asciiTheme="minorHAnsi" w:eastAsiaTheme="minorEastAsia" w:hAnsiTheme="minorHAnsi" w:cstheme="minorBidi"/>
          <w:b w:val="0"/>
          <w:noProof/>
          <w:kern w:val="2"/>
          <w:szCs w:val="24"/>
          <w14:ligatures w14:val="standardContextual"/>
        </w:rPr>
      </w:pPr>
      <w:r>
        <w:rPr>
          <w:noProof/>
        </w:rPr>
        <w:t>Part 5.3—Accredited identity exchange providers</w:t>
      </w:r>
      <w:r>
        <w:rPr>
          <w:noProof/>
        </w:rPr>
        <w:tab/>
      </w:r>
      <w:r>
        <w:rPr>
          <w:noProof/>
        </w:rPr>
        <w:fldChar w:fldCharType="begin"/>
      </w:r>
      <w:r>
        <w:rPr>
          <w:noProof/>
        </w:rPr>
        <w:instrText xml:space="preserve"> PAGEREF _Toc180069298 \h </w:instrText>
      </w:r>
      <w:r>
        <w:rPr>
          <w:noProof/>
        </w:rPr>
      </w:r>
      <w:r>
        <w:rPr>
          <w:noProof/>
        </w:rPr>
        <w:fldChar w:fldCharType="separate"/>
      </w:r>
      <w:r>
        <w:rPr>
          <w:noProof/>
        </w:rPr>
        <w:t>82</w:t>
      </w:r>
      <w:r>
        <w:rPr>
          <w:noProof/>
        </w:rPr>
        <w:fldChar w:fldCharType="end"/>
      </w:r>
    </w:p>
    <w:p w14:paraId="2F2987AB" w14:textId="49EC019E"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5.36  General requirements</w:t>
      </w:r>
      <w:r>
        <w:rPr>
          <w:noProof/>
        </w:rPr>
        <w:tab/>
      </w:r>
      <w:r>
        <w:rPr>
          <w:noProof/>
        </w:rPr>
        <w:fldChar w:fldCharType="begin"/>
      </w:r>
      <w:r>
        <w:rPr>
          <w:noProof/>
        </w:rPr>
        <w:instrText xml:space="preserve"> PAGEREF _Toc180069299 \h </w:instrText>
      </w:r>
      <w:r>
        <w:rPr>
          <w:noProof/>
        </w:rPr>
      </w:r>
      <w:r>
        <w:rPr>
          <w:noProof/>
        </w:rPr>
        <w:fldChar w:fldCharType="separate"/>
      </w:r>
      <w:r>
        <w:rPr>
          <w:noProof/>
        </w:rPr>
        <w:t>82</w:t>
      </w:r>
      <w:r>
        <w:rPr>
          <w:noProof/>
        </w:rPr>
        <w:fldChar w:fldCharType="end"/>
      </w:r>
    </w:p>
    <w:p w14:paraId="67467E4A" w14:textId="16CBE237"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5.37  Digital ID system rules</w:t>
      </w:r>
      <w:r>
        <w:rPr>
          <w:noProof/>
        </w:rPr>
        <w:tab/>
      </w:r>
      <w:r>
        <w:rPr>
          <w:noProof/>
        </w:rPr>
        <w:fldChar w:fldCharType="begin"/>
      </w:r>
      <w:r>
        <w:rPr>
          <w:noProof/>
        </w:rPr>
        <w:instrText xml:space="preserve"> PAGEREF _Toc180069300 \h </w:instrText>
      </w:r>
      <w:r>
        <w:rPr>
          <w:noProof/>
        </w:rPr>
      </w:r>
      <w:r>
        <w:rPr>
          <w:noProof/>
        </w:rPr>
        <w:fldChar w:fldCharType="separate"/>
      </w:r>
      <w:r>
        <w:rPr>
          <w:noProof/>
        </w:rPr>
        <w:t>82</w:t>
      </w:r>
      <w:r>
        <w:rPr>
          <w:noProof/>
        </w:rPr>
        <w:fldChar w:fldCharType="end"/>
      </w:r>
    </w:p>
    <w:p w14:paraId="1667CE8D" w14:textId="4DA39B37" w:rsidR="00CA17D2" w:rsidRDefault="00CA17D2">
      <w:pPr>
        <w:pStyle w:val="TOC1"/>
        <w:rPr>
          <w:rFonts w:asciiTheme="minorHAnsi" w:eastAsiaTheme="minorEastAsia" w:hAnsiTheme="minorHAnsi" w:cstheme="minorBidi"/>
          <w:b w:val="0"/>
          <w:noProof/>
          <w:kern w:val="2"/>
          <w:sz w:val="24"/>
          <w:szCs w:val="24"/>
          <w14:ligatures w14:val="standardContextual"/>
        </w:rPr>
      </w:pPr>
      <w:r>
        <w:rPr>
          <w:noProof/>
        </w:rPr>
        <w:t>Chapter 6—Annual reviews</w:t>
      </w:r>
      <w:r>
        <w:rPr>
          <w:noProof/>
        </w:rPr>
        <w:tab/>
      </w:r>
      <w:r>
        <w:rPr>
          <w:noProof/>
        </w:rPr>
        <w:fldChar w:fldCharType="begin"/>
      </w:r>
      <w:r>
        <w:rPr>
          <w:noProof/>
        </w:rPr>
        <w:instrText xml:space="preserve"> PAGEREF _Toc180069301 \h </w:instrText>
      </w:r>
      <w:r>
        <w:rPr>
          <w:noProof/>
        </w:rPr>
      </w:r>
      <w:r>
        <w:rPr>
          <w:noProof/>
        </w:rPr>
        <w:fldChar w:fldCharType="separate"/>
      </w:r>
      <w:r>
        <w:rPr>
          <w:noProof/>
        </w:rPr>
        <w:t>83</w:t>
      </w:r>
      <w:r>
        <w:rPr>
          <w:noProof/>
        </w:rPr>
        <w:fldChar w:fldCharType="end"/>
      </w:r>
    </w:p>
    <w:p w14:paraId="276BBFC1" w14:textId="4AFB0D0F" w:rsidR="00CA17D2" w:rsidRDefault="00CA17D2">
      <w:pPr>
        <w:pStyle w:val="TOC2"/>
        <w:rPr>
          <w:rFonts w:asciiTheme="minorHAnsi" w:eastAsiaTheme="minorEastAsia" w:hAnsiTheme="minorHAnsi" w:cstheme="minorBidi"/>
          <w:b w:val="0"/>
          <w:noProof/>
          <w:kern w:val="2"/>
          <w:szCs w:val="24"/>
          <w14:ligatures w14:val="standardContextual"/>
        </w:rPr>
      </w:pPr>
      <w:r>
        <w:rPr>
          <w:noProof/>
        </w:rPr>
        <w:t>Part 6.1—Accredited entities to conduct annual reviews</w:t>
      </w:r>
      <w:r>
        <w:rPr>
          <w:noProof/>
        </w:rPr>
        <w:tab/>
      </w:r>
      <w:r>
        <w:rPr>
          <w:noProof/>
        </w:rPr>
        <w:fldChar w:fldCharType="begin"/>
      </w:r>
      <w:r>
        <w:rPr>
          <w:noProof/>
        </w:rPr>
        <w:instrText xml:space="preserve"> PAGEREF _Toc180069302 \h </w:instrText>
      </w:r>
      <w:r>
        <w:rPr>
          <w:noProof/>
        </w:rPr>
      </w:r>
      <w:r>
        <w:rPr>
          <w:noProof/>
        </w:rPr>
        <w:fldChar w:fldCharType="separate"/>
      </w:r>
      <w:r>
        <w:rPr>
          <w:noProof/>
        </w:rPr>
        <w:t>83</w:t>
      </w:r>
      <w:r>
        <w:rPr>
          <w:noProof/>
        </w:rPr>
        <w:fldChar w:fldCharType="end"/>
      </w:r>
    </w:p>
    <w:p w14:paraId="6BA8225B" w14:textId="56560E6B"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6.1  General requirements</w:t>
      </w:r>
      <w:r>
        <w:rPr>
          <w:noProof/>
        </w:rPr>
        <w:tab/>
      </w:r>
      <w:r>
        <w:rPr>
          <w:noProof/>
        </w:rPr>
        <w:fldChar w:fldCharType="begin"/>
      </w:r>
      <w:r>
        <w:rPr>
          <w:noProof/>
        </w:rPr>
        <w:instrText xml:space="preserve"> PAGEREF _Toc180069303 \h </w:instrText>
      </w:r>
      <w:r>
        <w:rPr>
          <w:noProof/>
        </w:rPr>
      </w:r>
      <w:r>
        <w:rPr>
          <w:noProof/>
        </w:rPr>
        <w:fldChar w:fldCharType="separate"/>
      </w:r>
      <w:r>
        <w:rPr>
          <w:noProof/>
        </w:rPr>
        <w:t>83</w:t>
      </w:r>
      <w:r>
        <w:rPr>
          <w:noProof/>
        </w:rPr>
        <w:fldChar w:fldCharType="end"/>
      </w:r>
    </w:p>
    <w:p w14:paraId="2C3AF5B2" w14:textId="34621DED"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6.2  Reporting periods</w:t>
      </w:r>
      <w:r>
        <w:rPr>
          <w:noProof/>
        </w:rPr>
        <w:tab/>
      </w:r>
      <w:r>
        <w:rPr>
          <w:noProof/>
        </w:rPr>
        <w:fldChar w:fldCharType="begin"/>
      </w:r>
      <w:r>
        <w:rPr>
          <w:noProof/>
        </w:rPr>
        <w:instrText xml:space="preserve"> PAGEREF _Toc180069304 \h </w:instrText>
      </w:r>
      <w:r>
        <w:rPr>
          <w:noProof/>
        </w:rPr>
      </w:r>
      <w:r>
        <w:rPr>
          <w:noProof/>
        </w:rPr>
        <w:fldChar w:fldCharType="separate"/>
      </w:r>
      <w:r>
        <w:rPr>
          <w:noProof/>
        </w:rPr>
        <w:t>83</w:t>
      </w:r>
      <w:r>
        <w:rPr>
          <w:noProof/>
        </w:rPr>
        <w:fldChar w:fldCharType="end"/>
      </w:r>
    </w:p>
    <w:p w14:paraId="6CF07239" w14:textId="502036F4"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6.3  Scope of annual review</w:t>
      </w:r>
      <w:r>
        <w:rPr>
          <w:noProof/>
        </w:rPr>
        <w:tab/>
      </w:r>
      <w:r>
        <w:rPr>
          <w:noProof/>
        </w:rPr>
        <w:fldChar w:fldCharType="begin"/>
      </w:r>
      <w:r>
        <w:rPr>
          <w:noProof/>
        </w:rPr>
        <w:instrText xml:space="preserve"> PAGEREF _Toc180069305 \h </w:instrText>
      </w:r>
      <w:r>
        <w:rPr>
          <w:noProof/>
        </w:rPr>
      </w:r>
      <w:r>
        <w:rPr>
          <w:noProof/>
        </w:rPr>
        <w:fldChar w:fldCharType="separate"/>
      </w:r>
      <w:r>
        <w:rPr>
          <w:noProof/>
        </w:rPr>
        <w:t>84</w:t>
      </w:r>
      <w:r>
        <w:rPr>
          <w:noProof/>
        </w:rPr>
        <w:fldChar w:fldCharType="end"/>
      </w:r>
    </w:p>
    <w:p w14:paraId="5F5AD643" w14:textId="0B2ACDC5"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6.4  Assurance assessments</w:t>
      </w:r>
      <w:r>
        <w:rPr>
          <w:noProof/>
        </w:rPr>
        <w:tab/>
      </w:r>
      <w:r>
        <w:rPr>
          <w:noProof/>
        </w:rPr>
        <w:fldChar w:fldCharType="begin"/>
      </w:r>
      <w:r>
        <w:rPr>
          <w:noProof/>
        </w:rPr>
        <w:instrText xml:space="preserve"> PAGEREF _Toc180069306 \h </w:instrText>
      </w:r>
      <w:r>
        <w:rPr>
          <w:noProof/>
        </w:rPr>
      </w:r>
      <w:r>
        <w:rPr>
          <w:noProof/>
        </w:rPr>
        <w:fldChar w:fldCharType="separate"/>
      </w:r>
      <w:r>
        <w:rPr>
          <w:noProof/>
        </w:rPr>
        <w:t>85</w:t>
      </w:r>
      <w:r>
        <w:rPr>
          <w:noProof/>
        </w:rPr>
        <w:fldChar w:fldCharType="end"/>
      </w:r>
    </w:p>
    <w:p w14:paraId="3ADAB55C" w14:textId="60482F79"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6.5  Penetration and presentation attack detection testing</w:t>
      </w:r>
      <w:r>
        <w:rPr>
          <w:noProof/>
        </w:rPr>
        <w:tab/>
      </w:r>
      <w:r>
        <w:rPr>
          <w:noProof/>
        </w:rPr>
        <w:fldChar w:fldCharType="begin"/>
      </w:r>
      <w:r>
        <w:rPr>
          <w:noProof/>
        </w:rPr>
        <w:instrText xml:space="preserve"> PAGEREF _Toc180069307 \h </w:instrText>
      </w:r>
      <w:r>
        <w:rPr>
          <w:noProof/>
        </w:rPr>
      </w:r>
      <w:r>
        <w:rPr>
          <w:noProof/>
        </w:rPr>
        <w:fldChar w:fldCharType="separate"/>
      </w:r>
      <w:r>
        <w:rPr>
          <w:noProof/>
        </w:rPr>
        <w:t>85</w:t>
      </w:r>
      <w:r>
        <w:rPr>
          <w:noProof/>
        </w:rPr>
        <w:fldChar w:fldCharType="end"/>
      </w:r>
    </w:p>
    <w:p w14:paraId="736C6F46" w14:textId="3808B6C4" w:rsidR="00CA17D2" w:rsidRDefault="00CA17D2">
      <w:pPr>
        <w:pStyle w:val="TOC2"/>
        <w:rPr>
          <w:rFonts w:asciiTheme="minorHAnsi" w:eastAsiaTheme="minorEastAsia" w:hAnsiTheme="minorHAnsi" w:cstheme="minorBidi"/>
          <w:b w:val="0"/>
          <w:noProof/>
          <w:kern w:val="2"/>
          <w:szCs w:val="24"/>
          <w14:ligatures w14:val="standardContextual"/>
        </w:rPr>
      </w:pPr>
      <w:r>
        <w:rPr>
          <w:noProof/>
        </w:rPr>
        <w:t>Part 6.2—Accredited entities to provide annual reports</w:t>
      </w:r>
      <w:r>
        <w:rPr>
          <w:noProof/>
        </w:rPr>
        <w:tab/>
      </w:r>
      <w:r>
        <w:rPr>
          <w:noProof/>
        </w:rPr>
        <w:fldChar w:fldCharType="begin"/>
      </w:r>
      <w:r>
        <w:rPr>
          <w:noProof/>
        </w:rPr>
        <w:instrText xml:space="preserve"> PAGEREF _Toc180069308 \h </w:instrText>
      </w:r>
      <w:r>
        <w:rPr>
          <w:noProof/>
        </w:rPr>
      </w:r>
      <w:r>
        <w:rPr>
          <w:noProof/>
        </w:rPr>
        <w:fldChar w:fldCharType="separate"/>
      </w:r>
      <w:r>
        <w:rPr>
          <w:noProof/>
        </w:rPr>
        <w:t>87</w:t>
      </w:r>
      <w:r>
        <w:rPr>
          <w:noProof/>
        </w:rPr>
        <w:fldChar w:fldCharType="end"/>
      </w:r>
    </w:p>
    <w:p w14:paraId="21F5BD01" w14:textId="08B70D58"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6.6  Content of annual report</w:t>
      </w:r>
      <w:r>
        <w:rPr>
          <w:noProof/>
        </w:rPr>
        <w:tab/>
      </w:r>
      <w:r>
        <w:rPr>
          <w:noProof/>
        </w:rPr>
        <w:fldChar w:fldCharType="begin"/>
      </w:r>
      <w:r>
        <w:rPr>
          <w:noProof/>
        </w:rPr>
        <w:instrText xml:space="preserve"> PAGEREF _Toc180069309 \h </w:instrText>
      </w:r>
      <w:r>
        <w:rPr>
          <w:noProof/>
        </w:rPr>
      </w:r>
      <w:r>
        <w:rPr>
          <w:noProof/>
        </w:rPr>
        <w:fldChar w:fldCharType="separate"/>
      </w:r>
      <w:r>
        <w:rPr>
          <w:noProof/>
        </w:rPr>
        <w:t>87</w:t>
      </w:r>
      <w:r>
        <w:rPr>
          <w:noProof/>
        </w:rPr>
        <w:fldChar w:fldCharType="end"/>
      </w:r>
    </w:p>
    <w:p w14:paraId="6B608A7B" w14:textId="27E05DEB"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6.7  If previous timeframes to address risks and recommendations not met</w:t>
      </w:r>
      <w:r>
        <w:rPr>
          <w:noProof/>
        </w:rPr>
        <w:tab/>
      </w:r>
      <w:r>
        <w:rPr>
          <w:noProof/>
        </w:rPr>
        <w:fldChar w:fldCharType="begin"/>
      </w:r>
      <w:r>
        <w:rPr>
          <w:noProof/>
        </w:rPr>
        <w:instrText xml:space="preserve"> PAGEREF _Toc180069310 \h </w:instrText>
      </w:r>
      <w:r>
        <w:rPr>
          <w:noProof/>
        </w:rPr>
      </w:r>
      <w:r>
        <w:rPr>
          <w:noProof/>
        </w:rPr>
        <w:fldChar w:fldCharType="separate"/>
      </w:r>
      <w:r>
        <w:rPr>
          <w:noProof/>
        </w:rPr>
        <w:t>87</w:t>
      </w:r>
      <w:r>
        <w:rPr>
          <w:noProof/>
        </w:rPr>
        <w:fldChar w:fldCharType="end"/>
      </w:r>
    </w:p>
    <w:p w14:paraId="71AD7695" w14:textId="7AFFBAA4"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6.8  Information and documents</w:t>
      </w:r>
      <w:r>
        <w:rPr>
          <w:noProof/>
        </w:rPr>
        <w:tab/>
      </w:r>
      <w:r>
        <w:rPr>
          <w:noProof/>
        </w:rPr>
        <w:fldChar w:fldCharType="begin"/>
      </w:r>
      <w:r>
        <w:rPr>
          <w:noProof/>
        </w:rPr>
        <w:instrText xml:space="preserve"> PAGEREF _Toc180069311 \h </w:instrText>
      </w:r>
      <w:r>
        <w:rPr>
          <w:noProof/>
        </w:rPr>
      </w:r>
      <w:r>
        <w:rPr>
          <w:noProof/>
        </w:rPr>
        <w:fldChar w:fldCharType="separate"/>
      </w:r>
      <w:r>
        <w:rPr>
          <w:noProof/>
        </w:rPr>
        <w:t>87</w:t>
      </w:r>
      <w:r>
        <w:rPr>
          <w:noProof/>
        </w:rPr>
        <w:fldChar w:fldCharType="end"/>
      </w:r>
    </w:p>
    <w:p w14:paraId="26AB3388" w14:textId="446ABC7D"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6.9  Attestation statement</w:t>
      </w:r>
      <w:r>
        <w:rPr>
          <w:noProof/>
        </w:rPr>
        <w:tab/>
      </w:r>
      <w:r>
        <w:rPr>
          <w:noProof/>
        </w:rPr>
        <w:fldChar w:fldCharType="begin"/>
      </w:r>
      <w:r>
        <w:rPr>
          <w:noProof/>
        </w:rPr>
        <w:instrText xml:space="preserve"> PAGEREF _Toc180069312 \h </w:instrText>
      </w:r>
      <w:r>
        <w:rPr>
          <w:noProof/>
        </w:rPr>
      </w:r>
      <w:r>
        <w:rPr>
          <w:noProof/>
        </w:rPr>
        <w:fldChar w:fldCharType="separate"/>
      </w:r>
      <w:r>
        <w:rPr>
          <w:noProof/>
        </w:rPr>
        <w:t>88</w:t>
      </w:r>
      <w:r>
        <w:rPr>
          <w:noProof/>
        </w:rPr>
        <w:fldChar w:fldCharType="end"/>
      </w:r>
    </w:p>
    <w:p w14:paraId="10E4B68F" w14:textId="73A04FAF" w:rsidR="00CA17D2" w:rsidRDefault="00CA17D2">
      <w:pPr>
        <w:pStyle w:val="TOC1"/>
        <w:rPr>
          <w:rFonts w:asciiTheme="minorHAnsi" w:eastAsiaTheme="minorEastAsia" w:hAnsiTheme="minorHAnsi" w:cstheme="minorBidi"/>
          <w:b w:val="0"/>
          <w:noProof/>
          <w:kern w:val="2"/>
          <w:sz w:val="24"/>
          <w:szCs w:val="24"/>
          <w14:ligatures w14:val="standardContextual"/>
        </w:rPr>
      </w:pPr>
      <w:r>
        <w:rPr>
          <w:noProof/>
        </w:rPr>
        <w:t>Chapter 7—Other matters relating to accreditation</w:t>
      </w:r>
      <w:r>
        <w:rPr>
          <w:noProof/>
        </w:rPr>
        <w:tab/>
      </w:r>
      <w:r>
        <w:rPr>
          <w:noProof/>
        </w:rPr>
        <w:fldChar w:fldCharType="begin"/>
      </w:r>
      <w:r>
        <w:rPr>
          <w:noProof/>
        </w:rPr>
        <w:instrText xml:space="preserve"> PAGEREF _Toc180069313 \h </w:instrText>
      </w:r>
      <w:r>
        <w:rPr>
          <w:noProof/>
        </w:rPr>
      </w:r>
      <w:r>
        <w:rPr>
          <w:noProof/>
        </w:rPr>
        <w:fldChar w:fldCharType="separate"/>
      </w:r>
      <w:r>
        <w:rPr>
          <w:noProof/>
        </w:rPr>
        <w:t>89</w:t>
      </w:r>
      <w:r>
        <w:rPr>
          <w:noProof/>
        </w:rPr>
        <w:fldChar w:fldCharType="end"/>
      </w:r>
    </w:p>
    <w:p w14:paraId="313C50BC" w14:textId="7FC2D2A3" w:rsidR="00CA17D2" w:rsidRDefault="00CA17D2">
      <w:pPr>
        <w:pStyle w:val="TOC2"/>
        <w:rPr>
          <w:rFonts w:asciiTheme="minorHAnsi" w:eastAsiaTheme="minorEastAsia" w:hAnsiTheme="minorHAnsi" w:cstheme="minorBidi"/>
          <w:b w:val="0"/>
          <w:noProof/>
          <w:kern w:val="2"/>
          <w:szCs w:val="24"/>
          <w14:ligatures w14:val="standardContextual"/>
        </w:rPr>
      </w:pPr>
      <w:r>
        <w:rPr>
          <w:noProof/>
        </w:rPr>
        <w:t>Part 7.1—Matters related to attributes</w:t>
      </w:r>
      <w:r>
        <w:rPr>
          <w:noProof/>
        </w:rPr>
        <w:tab/>
      </w:r>
      <w:r>
        <w:rPr>
          <w:noProof/>
        </w:rPr>
        <w:fldChar w:fldCharType="begin"/>
      </w:r>
      <w:r>
        <w:rPr>
          <w:noProof/>
        </w:rPr>
        <w:instrText xml:space="preserve"> PAGEREF _Toc180069314 \h </w:instrText>
      </w:r>
      <w:r>
        <w:rPr>
          <w:noProof/>
        </w:rPr>
      </w:r>
      <w:r>
        <w:rPr>
          <w:noProof/>
        </w:rPr>
        <w:fldChar w:fldCharType="separate"/>
      </w:r>
      <w:r>
        <w:rPr>
          <w:noProof/>
        </w:rPr>
        <w:t>89</w:t>
      </w:r>
      <w:r>
        <w:rPr>
          <w:noProof/>
        </w:rPr>
        <w:fldChar w:fldCharType="end"/>
      </w:r>
    </w:p>
    <w:p w14:paraId="71F20C64" w14:textId="5250FF16"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7.1  Individuals must expressly consent to disclosure of certain attributes of individuals to relying parties</w:t>
      </w:r>
      <w:r>
        <w:rPr>
          <w:noProof/>
        </w:rPr>
        <w:tab/>
      </w:r>
      <w:r>
        <w:rPr>
          <w:noProof/>
        </w:rPr>
        <w:fldChar w:fldCharType="begin"/>
      </w:r>
      <w:r>
        <w:rPr>
          <w:noProof/>
        </w:rPr>
        <w:instrText xml:space="preserve"> PAGEREF _Toc180069315 \h </w:instrText>
      </w:r>
      <w:r>
        <w:rPr>
          <w:noProof/>
        </w:rPr>
      </w:r>
      <w:r>
        <w:rPr>
          <w:noProof/>
        </w:rPr>
        <w:fldChar w:fldCharType="separate"/>
      </w:r>
      <w:r>
        <w:rPr>
          <w:noProof/>
        </w:rPr>
        <w:t>89</w:t>
      </w:r>
      <w:r>
        <w:rPr>
          <w:noProof/>
        </w:rPr>
        <w:fldChar w:fldCharType="end"/>
      </w:r>
    </w:p>
    <w:p w14:paraId="6DD25F32" w14:textId="2730212A"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 xml:space="preserve">7.2  Meaning of </w:t>
      </w:r>
      <w:r w:rsidRPr="00DD5419">
        <w:rPr>
          <w:i/>
          <w:iCs/>
          <w:noProof/>
        </w:rPr>
        <w:t>restricted attribute</w:t>
      </w:r>
      <w:r>
        <w:rPr>
          <w:noProof/>
        </w:rPr>
        <w:t xml:space="preserve"> of an individual</w:t>
      </w:r>
      <w:r>
        <w:rPr>
          <w:noProof/>
        </w:rPr>
        <w:tab/>
      </w:r>
      <w:r>
        <w:rPr>
          <w:noProof/>
        </w:rPr>
        <w:fldChar w:fldCharType="begin"/>
      </w:r>
      <w:r>
        <w:rPr>
          <w:noProof/>
        </w:rPr>
        <w:instrText xml:space="preserve"> PAGEREF _Toc180069316 \h </w:instrText>
      </w:r>
      <w:r>
        <w:rPr>
          <w:noProof/>
        </w:rPr>
      </w:r>
      <w:r>
        <w:rPr>
          <w:noProof/>
        </w:rPr>
        <w:fldChar w:fldCharType="separate"/>
      </w:r>
      <w:r>
        <w:rPr>
          <w:noProof/>
        </w:rPr>
        <w:t>89</w:t>
      </w:r>
      <w:r>
        <w:rPr>
          <w:noProof/>
        </w:rPr>
        <w:fldChar w:fldCharType="end"/>
      </w:r>
    </w:p>
    <w:p w14:paraId="3A9AFF92" w14:textId="235016D6" w:rsidR="00CA17D2" w:rsidRDefault="00CA17D2">
      <w:pPr>
        <w:pStyle w:val="TOC2"/>
        <w:rPr>
          <w:rFonts w:asciiTheme="minorHAnsi" w:eastAsiaTheme="minorEastAsia" w:hAnsiTheme="minorHAnsi" w:cstheme="minorBidi"/>
          <w:b w:val="0"/>
          <w:noProof/>
          <w:kern w:val="2"/>
          <w:szCs w:val="24"/>
          <w14:ligatures w14:val="standardContextual"/>
        </w:rPr>
      </w:pPr>
      <w:r>
        <w:rPr>
          <w:noProof/>
        </w:rPr>
        <w:lastRenderedPageBreak/>
        <w:t>Part 7.2—Accreditation conditions</w:t>
      </w:r>
      <w:r>
        <w:rPr>
          <w:noProof/>
        </w:rPr>
        <w:tab/>
      </w:r>
      <w:r>
        <w:rPr>
          <w:noProof/>
        </w:rPr>
        <w:fldChar w:fldCharType="begin"/>
      </w:r>
      <w:r>
        <w:rPr>
          <w:noProof/>
        </w:rPr>
        <w:instrText xml:space="preserve"> PAGEREF _Toc180069317 \h </w:instrText>
      </w:r>
      <w:r>
        <w:rPr>
          <w:noProof/>
        </w:rPr>
      </w:r>
      <w:r>
        <w:rPr>
          <w:noProof/>
        </w:rPr>
        <w:fldChar w:fldCharType="separate"/>
      </w:r>
      <w:r>
        <w:rPr>
          <w:noProof/>
        </w:rPr>
        <w:t>90</w:t>
      </w:r>
      <w:r>
        <w:rPr>
          <w:noProof/>
        </w:rPr>
        <w:fldChar w:fldCharType="end"/>
      </w:r>
    </w:p>
    <w:p w14:paraId="674B47FF" w14:textId="32BE1A64"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7.3  Table of accreditation conditions</w:t>
      </w:r>
      <w:r>
        <w:rPr>
          <w:noProof/>
        </w:rPr>
        <w:tab/>
      </w:r>
      <w:r>
        <w:rPr>
          <w:noProof/>
        </w:rPr>
        <w:fldChar w:fldCharType="begin"/>
      </w:r>
      <w:r>
        <w:rPr>
          <w:noProof/>
        </w:rPr>
        <w:instrText xml:space="preserve"> PAGEREF _Toc180069318 \h </w:instrText>
      </w:r>
      <w:r>
        <w:rPr>
          <w:noProof/>
        </w:rPr>
      </w:r>
      <w:r>
        <w:rPr>
          <w:noProof/>
        </w:rPr>
        <w:fldChar w:fldCharType="separate"/>
      </w:r>
      <w:r>
        <w:rPr>
          <w:noProof/>
        </w:rPr>
        <w:t>90</w:t>
      </w:r>
      <w:r>
        <w:rPr>
          <w:noProof/>
        </w:rPr>
        <w:fldChar w:fldCharType="end"/>
      </w:r>
    </w:p>
    <w:p w14:paraId="4E15F82C" w14:textId="33668151" w:rsidR="00CA17D2" w:rsidRDefault="00CA17D2">
      <w:pPr>
        <w:pStyle w:val="TOC2"/>
        <w:rPr>
          <w:rFonts w:asciiTheme="minorHAnsi" w:eastAsiaTheme="minorEastAsia" w:hAnsiTheme="minorHAnsi" w:cstheme="minorBidi"/>
          <w:b w:val="0"/>
          <w:noProof/>
          <w:kern w:val="2"/>
          <w:szCs w:val="24"/>
          <w14:ligatures w14:val="standardContextual"/>
        </w:rPr>
      </w:pPr>
      <w:r>
        <w:rPr>
          <w:noProof/>
        </w:rPr>
        <w:t>Part 7.3—Reportable incidents</w:t>
      </w:r>
      <w:r>
        <w:rPr>
          <w:noProof/>
        </w:rPr>
        <w:tab/>
      </w:r>
      <w:r>
        <w:rPr>
          <w:noProof/>
        </w:rPr>
        <w:fldChar w:fldCharType="begin"/>
      </w:r>
      <w:r>
        <w:rPr>
          <w:noProof/>
        </w:rPr>
        <w:instrText xml:space="preserve"> PAGEREF _Toc180069319 \h </w:instrText>
      </w:r>
      <w:r>
        <w:rPr>
          <w:noProof/>
        </w:rPr>
      </w:r>
      <w:r>
        <w:rPr>
          <w:noProof/>
        </w:rPr>
        <w:fldChar w:fldCharType="separate"/>
      </w:r>
      <w:r>
        <w:rPr>
          <w:noProof/>
        </w:rPr>
        <w:t>94</w:t>
      </w:r>
      <w:r>
        <w:rPr>
          <w:noProof/>
        </w:rPr>
        <w:fldChar w:fldCharType="end"/>
      </w:r>
    </w:p>
    <w:p w14:paraId="3BDE9776" w14:textId="676C4DBA"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7.4  Reportable incidents</w:t>
      </w:r>
      <w:r>
        <w:rPr>
          <w:noProof/>
        </w:rPr>
        <w:tab/>
      </w:r>
      <w:r>
        <w:rPr>
          <w:noProof/>
        </w:rPr>
        <w:fldChar w:fldCharType="begin"/>
      </w:r>
      <w:r>
        <w:rPr>
          <w:noProof/>
        </w:rPr>
        <w:instrText xml:space="preserve"> PAGEREF _Toc180069320 \h </w:instrText>
      </w:r>
      <w:r>
        <w:rPr>
          <w:noProof/>
        </w:rPr>
      </w:r>
      <w:r>
        <w:rPr>
          <w:noProof/>
        </w:rPr>
        <w:fldChar w:fldCharType="separate"/>
      </w:r>
      <w:r>
        <w:rPr>
          <w:noProof/>
        </w:rPr>
        <w:t>94</w:t>
      </w:r>
      <w:r>
        <w:rPr>
          <w:noProof/>
        </w:rPr>
        <w:fldChar w:fldCharType="end"/>
      </w:r>
    </w:p>
    <w:p w14:paraId="65655DC9" w14:textId="35B795F4"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7.5  Change of control for corporations</w:t>
      </w:r>
      <w:r>
        <w:rPr>
          <w:noProof/>
        </w:rPr>
        <w:tab/>
      </w:r>
      <w:r>
        <w:rPr>
          <w:noProof/>
        </w:rPr>
        <w:fldChar w:fldCharType="begin"/>
      </w:r>
      <w:r>
        <w:rPr>
          <w:noProof/>
        </w:rPr>
        <w:instrText xml:space="preserve"> PAGEREF _Toc180069321 \h </w:instrText>
      </w:r>
      <w:r>
        <w:rPr>
          <w:noProof/>
        </w:rPr>
      </w:r>
      <w:r>
        <w:rPr>
          <w:noProof/>
        </w:rPr>
        <w:fldChar w:fldCharType="separate"/>
      </w:r>
      <w:r>
        <w:rPr>
          <w:noProof/>
        </w:rPr>
        <w:t>94</w:t>
      </w:r>
      <w:r>
        <w:rPr>
          <w:noProof/>
        </w:rPr>
        <w:fldChar w:fldCharType="end"/>
      </w:r>
    </w:p>
    <w:p w14:paraId="7CCBD2A4" w14:textId="67F79884"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7.6  Entity no longer providing accredited services</w:t>
      </w:r>
      <w:r>
        <w:rPr>
          <w:noProof/>
        </w:rPr>
        <w:tab/>
      </w:r>
      <w:r>
        <w:rPr>
          <w:noProof/>
        </w:rPr>
        <w:fldChar w:fldCharType="begin"/>
      </w:r>
      <w:r>
        <w:rPr>
          <w:noProof/>
        </w:rPr>
        <w:instrText xml:space="preserve"> PAGEREF _Toc180069322 \h </w:instrText>
      </w:r>
      <w:r>
        <w:rPr>
          <w:noProof/>
        </w:rPr>
      </w:r>
      <w:r>
        <w:rPr>
          <w:noProof/>
        </w:rPr>
        <w:fldChar w:fldCharType="separate"/>
      </w:r>
      <w:r>
        <w:rPr>
          <w:noProof/>
        </w:rPr>
        <w:t>96</w:t>
      </w:r>
      <w:r>
        <w:rPr>
          <w:noProof/>
        </w:rPr>
        <w:fldChar w:fldCharType="end"/>
      </w:r>
    </w:p>
    <w:p w14:paraId="325CC9A0" w14:textId="139C449F" w:rsidR="00CA17D2" w:rsidRDefault="00CA17D2">
      <w:pPr>
        <w:pStyle w:val="TOC2"/>
        <w:rPr>
          <w:rFonts w:asciiTheme="minorHAnsi" w:eastAsiaTheme="minorEastAsia" w:hAnsiTheme="minorHAnsi" w:cstheme="minorBidi"/>
          <w:b w:val="0"/>
          <w:noProof/>
          <w:kern w:val="2"/>
          <w:szCs w:val="24"/>
          <w14:ligatures w14:val="standardContextual"/>
        </w:rPr>
      </w:pPr>
      <w:r>
        <w:rPr>
          <w:noProof/>
        </w:rPr>
        <w:t>Part 7.4—Data standards relating to accreditation</w:t>
      </w:r>
      <w:r>
        <w:rPr>
          <w:noProof/>
        </w:rPr>
        <w:tab/>
      </w:r>
      <w:r>
        <w:rPr>
          <w:noProof/>
        </w:rPr>
        <w:fldChar w:fldCharType="begin"/>
      </w:r>
      <w:r>
        <w:rPr>
          <w:noProof/>
        </w:rPr>
        <w:instrText xml:space="preserve"> PAGEREF _Toc180069323 \h </w:instrText>
      </w:r>
      <w:r>
        <w:rPr>
          <w:noProof/>
        </w:rPr>
      </w:r>
      <w:r>
        <w:rPr>
          <w:noProof/>
        </w:rPr>
        <w:fldChar w:fldCharType="separate"/>
      </w:r>
      <w:r>
        <w:rPr>
          <w:noProof/>
        </w:rPr>
        <w:t>97</w:t>
      </w:r>
      <w:r>
        <w:rPr>
          <w:noProof/>
        </w:rPr>
        <w:fldChar w:fldCharType="end"/>
      </w:r>
    </w:p>
    <w:p w14:paraId="2CAFD645" w14:textId="7143DD83"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7.7  Digital ID Data Standards Chair to make standards</w:t>
      </w:r>
      <w:r>
        <w:rPr>
          <w:noProof/>
        </w:rPr>
        <w:tab/>
      </w:r>
      <w:r>
        <w:rPr>
          <w:noProof/>
        </w:rPr>
        <w:fldChar w:fldCharType="begin"/>
      </w:r>
      <w:r>
        <w:rPr>
          <w:noProof/>
        </w:rPr>
        <w:instrText xml:space="preserve"> PAGEREF _Toc180069324 \h </w:instrText>
      </w:r>
      <w:r>
        <w:rPr>
          <w:noProof/>
        </w:rPr>
      </w:r>
      <w:r>
        <w:rPr>
          <w:noProof/>
        </w:rPr>
        <w:fldChar w:fldCharType="separate"/>
      </w:r>
      <w:r>
        <w:rPr>
          <w:noProof/>
        </w:rPr>
        <w:t>97</w:t>
      </w:r>
      <w:r>
        <w:rPr>
          <w:noProof/>
        </w:rPr>
        <w:fldChar w:fldCharType="end"/>
      </w:r>
    </w:p>
    <w:p w14:paraId="70BBD20E" w14:textId="3264F763" w:rsidR="00CA17D2" w:rsidRDefault="00CA17D2">
      <w:pPr>
        <w:pStyle w:val="TOC2"/>
        <w:rPr>
          <w:rFonts w:asciiTheme="minorHAnsi" w:eastAsiaTheme="minorEastAsia" w:hAnsiTheme="minorHAnsi" w:cstheme="minorBidi"/>
          <w:b w:val="0"/>
          <w:noProof/>
          <w:kern w:val="2"/>
          <w:szCs w:val="24"/>
          <w14:ligatures w14:val="standardContextual"/>
        </w:rPr>
      </w:pPr>
      <w:r>
        <w:rPr>
          <w:noProof/>
        </w:rPr>
        <w:t>Part 7.5—Record keeping</w:t>
      </w:r>
      <w:r>
        <w:rPr>
          <w:noProof/>
        </w:rPr>
        <w:tab/>
      </w:r>
      <w:r>
        <w:rPr>
          <w:noProof/>
        </w:rPr>
        <w:fldChar w:fldCharType="begin"/>
      </w:r>
      <w:r>
        <w:rPr>
          <w:noProof/>
        </w:rPr>
        <w:instrText xml:space="preserve"> PAGEREF _Toc180069325 \h </w:instrText>
      </w:r>
      <w:r>
        <w:rPr>
          <w:noProof/>
        </w:rPr>
      </w:r>
      <w:r>
        <w:rPr>
          <w:noProof/>
        </w:rPr>
        <w:fldChar w:fldCharType="separate"/>
      </w:r>
      <w:r>
        <w:rPr>
          <w:noProof/>
        </w:rPr>
        <w:t>98</w:t>
      </w:r>
      <w:r>
        <w:rPr>
          <w:noProof/>
        </w:rPr>
        <w:fldChar w:fldCharType="end"/>
      </w:r>
    </w:p>
    <w:p w14:paraId="70765DBE" w14:textId="2DF37C47" w:rsidR="00CA17D2" w:rsidRDefault="00CA17D2">
      <w:pPr>
        <w:pStyle w:val="TOC5"/>
        <w:rPr>
          <w:rFonts w:asciiTheme="minorHAnsi" w:eastAsiaTheme="minorEastAsia" w:hAnsiTheme="minorHAnsi" w:cstheme="minorBidi"/>
          <w:noProof/>
          <w:kern w:val="2"/>
          <w:sz w:val="24"/>
          <w:szCs w:val="24"/>
          <w14:ligatures w14:val="standardContextual"/>
        </w:rPr>
      </w:pPr>
      <w:r>
        <w:rPr>
          <w:noProof/>
        </w:rPr>
        <w:t>7.8  General record keeping requirement</w:t>
      </w:r>
      <w:r>
        <w:rPr>
          <w:noProof/>
        </w:rPr>
        <w:tab/>
      </w:r>
      <w:r>
        <w:rPr>
          <w:noProof/>
        </w:rPr>
        <w:fldChar w:fldCharType="begin"/>
      </w:r>
      <w:r>
        <w:rPr>
          <w:noProof/>
        </w:rPr>
        <w:instrText xml:space="preserve"> PAGEREF _Toc180069326 \h </w:instrText>
      </w:r>
      <w:r>
        <w:rPr>
          <w:noProof/>
        </w:rPr>
      </w:r>
      <w:r>
        <w:rPr>
          <w:noProof/>
        </w:rPr>
        <w:fldChar w:fldCharType="separate"/>
      </w:r>
      <w:r>
        <w:rPr>
          <w:noProof/>
        </w:rPr>
        <w:t>98</w:t>
      </w:r>
      <w:r>
        <w:rPr>
          <w:noProof/>
        </w:rPr>
        <w:fldChar w:fldCharType="end"/>
      </w:r>
    </w:p>
    <w:p w14:paraId="07F72934" w14:textId="341AB055" w:rsidR="00CA17D2" w:rsidRDefault="00CA17D2">
      <w:pPr>
        <w:pStyle w:val="TOC1"/>
        <w:rPr>
          <w:rFonts w:asciiTheme="minorHAnsi" w:eastAsiaTheme="minorEastAsia" w:hAnsiTheme="minorHAnsi" w:cstheme="minorBidi"/>
          <w:b w:val="0"/>
          <w:noProof/>
          <w:kern w:val="2"/>
          <w:sz w:val="24"/>
          <w:szCs w:val="24"/>
          <w14:ligatures w14:val="standardContextual"/>
        </w:rPr>
      </w:pPr>
      <w:r>
        <w:rPr>
          <w:noProof/>
        </w:rPr>
        <w:t>Schedule 1—Documents or other credentials that are a commencement of identity credential</w:t>
      </w:r>
      <w:r>
        <w:rPr>
          <w:noProof/>
        </w:rPr>
        <w:tab/>
      </w:r>
      <w:r>
        <w:rPr>
          <w:noProof/>
        </w:rPr>
        <w:fldChar w:fldCharType="begin"/>
      </w:r>
      <w:r>
        <w:rPr>
          <w:noProof/>
        </w:rPr>
        <w:instrText xml:space="preserve"> PAGEREF _Toc180069327 \h </w:instrText>
      </w:r>
      <w:r>
        <w:rPr>
          <w:noProof/>
        </w:rPr>
      </w:r>
      <w:r>
        <w:rPr>
          <w:noProof/>
        </w:rPr>
        <w:fldChar w:fldCharType="separate"/>
      </w:r>
      <w:r>
        <w:rPr>
          <w:noProof/>
        </w:rPr>
        <w:t>99</w:t>
      </w:r>
      <w:r>
        <w:rPr>
          <w:noProof/>
        </w:rPr>
        <w:fldChar w:fldCharType="end"/>
      </w:r>
    </w:p>
    <w:p w14:paraId="2FF46803" w14:textId="2667B3A4" w:rsidR="00CA17D2" w:rsidRDefault="00CA17D2">
      <w:pPr>
        <w:pStyle w:val="TOC1"/>
        <w:rPr>
          <w:rFonts w:asciiTheme="minorHAnsi" w:eastAsiaTheme="minorEastAsia" w:hAnsiTheme="minorHAnsi" w:cstheme="minorBidi"/>
          <w:b w:val="0"/>
          <w:noProof/>
          <w:kern w:val="2"/>
          <w:sz w:val="24"/>
          <w:szCs w:val="24"/>
          <w14:ligatures w14:val="standardContextual"/>
        </w:rPr>
      </w:pPr>
      <w:r>
        <w:rPr>
          <w:noProof/>
        </w:rPr>
        <w:t>Schedule 2—Documents or other credentials that are a linking credential</w:t>
      </w:r>
      <w:r>
        <w:rPr>
          <w:noProof/>
        </w:rPr>
        <w:tab/>
      </w:r>
      <w:r>
        <w:rPr>
          <w:noProof/>
        </w:rPr>
        <w:fldChar w:fldCharType="begin"/>
      </w:r>
      <w:r>
        <w:rPr>
          <w:noProof/>
        </w:rPr>
        <w:instrText xml:space="preserve"> PAGEREF _Toc180069328 \h </w:instrText>
      </w:r>
      <w:r>
        <w:rPr>
          <w:noProof/>
        </w:rPr>
      </w:r>
      <w:r>
        <w:rPr>
          <w:noProof/>
        </w:rPr>
        <w:fldChar w:fldCharType="separate"/>
      </w:r>
      <w:r>
        <w:rPr>
          <w:noProof/>
        </w:rPr>
        <w:t>100</w:t>
      </w:r>
      <w:r>
        <w:rPr>
          <w:noProof/>
        </w:rPr>
        <w:fldChar w:fldCharType="end"/>
      </w:r>
    </w:p>
    <w:p w14:paraId="4E4716CD" w14:textId="1BAB4FEA" w:rsidR="00CA17D2" w:rsidRDefault="00CA17D2">
      <w:pPr>
        <w:pStyle w:val="TOC1"/>
        <w:rPr>
          <w:rFonts w:asciiTheme="minorHAnsi" w:eastAsiaTheme="minorEastAsia" w:hAnsiTheme="minorHAnsi" w:cstheme="minorBidi"/>
          <w:b w:val="0"/>
          <w:noProof/>
          <w:kern w:val="2"/>
          <w:sz w:val="24"/>
          <w:szCs w:val="24"/>
          <w14:ligatures w14:val="standardContextual"/>
        </w:rPr>
      </w:pPr>
      <w:r>
        <w:rPr>
          <w:noProof/>
        </w:rPr>
        <w:t>Schedule 3—Documents or other credentials that are a UitC credential</w:t>
      </w:r>
      <w:r>
        <w:rPr>
          <w:noProof/>
        </w:rPr>
        <w:tab/>
      </w:r>
      <w:r>
        <w:rPr>
          <w:noProof/>
        </w:rPr>
        <w:fldChar w:fldCharType="begin"/>
      </w:r>
      <w:r>
        <w:rPr>
          <w:noProof/>
        </w:rPr>
        <w:instrText xml:space="preserve"> PAGEREF _Toc180069329 \h </w:instrText>
      </w:r>
      <w:r>
        <w:rPr>
          <w:noProof/>
        </w:rPr>
      </w:r>
      <w:r>
        <w:rPr>
          <w:noProof/>
        </w:rPr>
        <w:fldChar w:fldCharType="separate"/>
      </w:r>
      <w:r>
        <w:rPr>
          <w:noProof/>
        </w:rPr>
        <w:t>101</w:t>
      </w:r>
      <w:r>
        <w:rPr>
          <w:noProof/>
        </w:rPr>
        <w:fldChar w:fldCharType="end"/>
      </w:r>
    </w:p>
    <w:p w14:paraId="18429CE7" w14:textId="4C99D7C8" w:rsidR="00CA17D2" w:rsidRDefault="00CA17D2">
      <w:pPr>
        <w:pStyle w:val="TOC1"/>
        <w:rPr>
          <w:rFonts w:asciiTheme="minorHAnsi" w:eastAsiaTheme="minorEastAsia" w:hAnsiTheme="minorHAnsi" w:cstheme="minorBidi"/>
          <w:b w:val="0"/>
          <w:noProof/>
          <w:kern w:val="2"/>
          <w:sz w:val="24"/>
          <w:szCs w:val="24"/>
          <w14:ligatures w14:val="standardContextual"/>
        </w:rPr>
      </w:pPr>
      <w:r>
        <w:rPr>
          <w:noProof/>
        </w:rPr>
        <w:t>Schedule 4—Documents or other credentials that are a photo ID</w:t>
      </w:r>
      <w:r>
        <w:rPr>
          <w:noProof/>
        </w:rPr>
        <w:tab/>
      </w:r>
      <w:r>
        <w:rPr>
          <w:noProof/>
        </w:rPr>
        <w:fldChar w:fldCharType="begin"/>
      </w:r>
      <w:r>
        <w:rPr>
          <w:noProof/>
        </w:rPr>
        <w:instrText xml:space="preserve"> PAGEREF _Toc180069330 \h </w:instrText>
      </w:r>
      <w:r>
        <w:rPr>
          <w:noProof/>
        </w:rPr>
      </w:r>
      <w:r>
        <w:rPr>
          <w:noProof/>
        </w:rPr>
        <w:fldChar w:fldCharType="separate"/>
      </w:r>
      <w:r>
        <w:rPr>
          <w:noProof/>
        </w:rPr>
        <w:t>102</w:t>
      </w:r>
      <w:r>
        <w:rPr>
          <w:noProof/>
        </w:rPr>
        <w:fldChar w:fldCharType="end"/>
      </w:r>
    </w:p>
    <w:p w14:paraId="4E8A0902" w14:textId="2A135445" w:rsidR="00CA17D2" w:rsidRDefault="00CA17D2">
      <w:pPr>
        <w:pStyle w:val="TOC1"/>
        <w:rPr>
          <w:rFonts w:asciiTheme="minorHAnsi" w:eastAsiaTheme="minorEastAsia" w:hAnsiTheme="minorHAnsi" w:cstheme="minorBidi"/>
          <w:b w:val="0"/>
          <w:noProof/>
          <w:kern w:val="2"/>
          <w:sz w:val="24"/>
          <w:szCs w:val="24"/>
          <w14:ligatures w14:val="standardContextual"/>
        </w:rPr>
      </w:pPr>
      <w:r>
        <w:rPr>
          <w:noProof/>
        </w:rPr>
        <w:t>Schedule 5—PSPF controls</w:t>
      </w:r>
      <w:r>
        <w:rPr>
          <w:noProof/>
        </w:rPr>
        <w:tab/>
      </w:r>
      <w:r>
        <w:rPr>
          <w:noProof/>
        </w:rPr>
        <w:fldChar w:fldCharType="begin"/>
      </w:r>
      <w:r>
        <w:rPr>
          <w:noProof/>
        </w:rPr>
        <w:instrText xml:space="preserve"> PAGEREF _Toc180069331 \h </w:instrText>
      </w:r>
      <w:r>
        <w:rPr>
          <w:noProof/>
        </w:rPr>
      </w:r>
      <w:r>
        <w:rPr>
          <w:noProof/>
        </w:rPr>
        <w:fldChar w:fldCharType="separate"/>
      </w:r>
      <w:r>
        <w:rPr>
          <w:noProof/>
        </w:rPr>
        <w:t>103</w:t>
      </w:r>
      <w:r>
        <w:rPr>
          <w:noProof/>
        </w:rPr>
        <w:fldChar w:fldCharType="end"/>
      </w:r>
    </w:p>
    <w:p w14:paraId="5D7ECD74" w14:textId="20886952" w:rsidR="00D50B2C" w:rsidRPr="006936BC" w:rsidRDefault="00D50B2C" w:rsidP="008E4E1A">
      <w:pPr>
        <w:pStyle w:val="TOC2"/>
        <w:rPr>
          <w:rFonts w:asciiTheme="minorHAnsi" w:eastAsiaTheme="minorEastAsia" w:hAnsiTheme="minorHAnsi" w:cstheme="minorBidi"/>
          <w:b w:val="0"/>
          <w:kern w:val="2"/>
          <w:szCs w:val="24"/>
          <w14:ligatures w14:val="standardContextual"/>
        </w:rPr>
      </w:pPr>
      <w:r w:rsidRPr="006936BC">
        <w:fldChar w:fldCharType="end"/>
      </w:r>
    </w:p>
    <w:p w14:paraId="13E36722" w14:textId="77777777" w:rsidR="00B551E8" w:rsidRPr="006936BC" w:rsidRDefault="00B551E8" w:rsidP="008E4E1A">
      <w:pPr>
        <w:spacing w:before="0" w:line="260" w:lineRule="atLeast"/>
        <w:outlineLvl w:val="0"/>
        <w:rPr>
          <w:sz w:val="20"/>
        </w:rPr>
        <w:sectPr w:rsidR="00B551E8" w:rsidRPr="006936BC" w:rsidSect="000B463E">
          <w:headerReference w:type="even" r:id="rId16"/>
          <w:headerReference w:type="default" r:id="rId17"/>
          <w:footerReference w:type="even" r:id="rId18"/>
          <w:footerReference w:type="default" r:id="rId19"/>
          <w:headerReference w:type="first" r:id="rId20"/>
          <w:pgSz w:w="11907" w:h="16839" w:code="9"/>
          <w:pgMar w:top="2234" w:right="1797" w:bottom="1440" w:left="1797" w:header="720" w:footer="709" w:gutter="0"/>
          <w:pgNumType w:fmt="lowerRoman" w:start="1"/>
          <w:cols w:space="708"/>
          <w:docGrid w:linePitch="360"/>
        </w:sectPr>
      </w:pPr>
    </w:p>
    <w:p w14:paraId="076943B0" w14:textId="41F182DF" w:rsidR="004724EC" w:rsidRPr="006936BC" w:rsidRDefault="006E5545" w:rsidP="008E4E1A">
      <w:pPr>
        <w:pStyle w:val="ActHead1"/>
        <w:ind w:left="0" w:firstLine="0"/>
      </w:pPr>
      <w:bookmarkStart w:id="5" w:name="_Toc180069136"/>
      <w:bookmarkStart w:id="6" w:name="_Hlk177380632"/>
      <w:r w:rsidRPr="006936BC">
        <w:rPr>
          <w:rStyle w:val="CharChapNo"/>
        </w:rPr>
        <w:lastRenderedPageBreak/>
        <w:t xml:space="preserve">Chapter </w:t>
      </w:r>
      <w:r w:rsidR="00867864" w:rsidRPr="006936BC">
        <w:rPr>
          <w:rStyle w:val="CharChapNo"/>
        </w:rPr>
        <w:t>1</w:t>
      </w:r>
      <w:r w:rsidR="001A3B83" w:rsidRPr="006936BC">
        <w:t>—</w:t>
      </w:r>
      <w:r w:rsidR="00144862" w:rsidRPr="006936BC">
        <w:rPr>
          <w:rStyle w:val="CharChapText"/>
        </w:rPr>
        <w:t>Preliminary</w:t>
      </w:r>
      <w:bookmarkEnd w:id="0"/>
      <w:bookmarkEnd w:id="1"/>
      <w:bookmarkEnd w:id="2"/>
      <w:bookmarkEnd w:id="3"/>
      <w:bookmarkEnd w:id="5"/>
    </w:p>
    <w:p w14:paraId="3971B86C" w14:textId="55684EEC" w:rsidR="001E48B5" w:rsidRPr="00642645" w:rsidRDefault="001E48B5" w:rsidP="00750857">
      <w:pPr>
        <w:pStyle w:val="Header"/>
      </w:pPr>
      <w:bookmarkStart w:id="7" w:name="_Toc143514556"/>
      <w:bookmarkStart w:id="8" w:name="_Toc143514557"/>
      <w:bookmarkStart w:id="9" w:name="_Toc143514558"/>
      <w:bookmarkStart w:id="10" w:name="_Toc163828230"/>
      <w:bookmarkStart w:id="11" w:name="_Toc163884673"/>
      <w:bookmarkStart w:id="12" w:name="_Hlk177380738"/>
      <w:bookmarkStart w:id="13" w:name="_Toc137737576"/>
      <w:bookmarkStart w:id="14" w:name="_Toc137740017"/>
      <w:bookmarkEnd w:id="6"/>
      <w:bookmarkEnd w:id="7"/>
      <w:bookmarkEnd w:id="8"/>
      <w:bookmarkEnd w:id="9"/>
      <w:r w:rsidRPr="00750857">
        <w:rPr>
          <w:rStyle w:val="CharPartNo"/>
        </w:rPr>
        <w:t xml:space="preserve"> </w:t>
      </w:r>
      <w:r w:rsidRPr="00750857">
        <w:rPr>
          <w:rStyle w:val="CharPartText"/>
        </w:rPr>
        <w:t xml:space="preserve"> </w:t>
      </w:r>
      <w:r w:rsidRPr="00750857">
        <w:rPr>
          <w:rStyle w:val="CharDivNo"/>
        </w:rPr>
        <w:t xml:space="preserve"> </w:t>
      </w:r>
      <w:r w:rsidRPr="00750857">
        <w:rPr>
          <w:rStyle w:val="CharDivText"/>
        </w:rPr>
        <w:t xml:space="preserve"> </w:t>
      </w:r>
      <w:r w:rsidR="00642645" w:rsidRPr="00642645">
        <w:t xml:space="preserve"> </w:t>
      </w:r>
    </w:p>
    <w:p w14:paraId="7B0111B9" w14:textId="3CA26F21" w:rsidR="00115B67" w:rsidRPr="006936BC" w:rsidRDefault="003956F8" w:rsidP="008E4E1A">
      <w:pPr>
        <w:pStyle w:val="ActHead5"/>
        <w:rPr>
          <w:rStyle w:val="CharSectno"/>
        </w:rPr>
      </w:pPr>
      <w:bookmarkStart w:id="15" w:name="_Toc180069137"/>
      <w:proofErr w:type="gramStart"/>
      <w:r w:rsidRPr="006936BC">
        <w:rPr>
          <w:rStyle w:val="CharSectno"/>
        </w:rPr>
        <w:t>1.1</w:t>
      </w:r>
      <w:r w:rsidR="00A57132" w:rsidRPr="006936BC">
        <w:t xml:space="preserve">  </w:t>
      </w:r>
      <w:r w:rsidR="00115B67" w:rsidRPr="006936BC">
        <w:t>Name</w:t>
      </w:r>
      <w:bookmarkEnd w:id="10"/>
      <w:bookmarkEnd w:id="11"/>
      <w:bookmarkEnd w:id="15"/>
      <w:proofErr w:type="gramEnd"/>
    </w:p>
    <w:bookmarkEnd w:id="12"/>
    <w:p w14:paraId="0F17C19F" w14:textId="5F11435A" w:rsidR="00C331B5" w:rsidRPr="006936BC" w:rsidRDefault="00314F96" w:rsidP="008E4E1A">
      <w:pPr>
        <w:pStyle w:val="subsection"/>
        <w:rPr>
          <w:rFonts w:ascii="Segoe UI" w:hAnsi="Segoe UI" w:cs="Segoe UI"/>
          <w:sz w:val="18"/>
          <w:szCs w:val="18"/>
        </w:rPr>
      </w:pPr>
      <w:r w:rsidRPr="006936BC">
        <w:tab/>
      </w:r>
      <w:r w:rsidRPr="006936BC">
        <w:tab/>
      </w:r>
      <w:r w:rsidR="00115B67" w:rsidRPr="006936BC">
        <w:t xml:space="preserve">These rules are the </w:t>
      </w:r>
      <w:r w:rsidR="00562E1B" w:rsidRPr="006936BC">
        <w:rPr>
          <w:i/>
          <w:iCs/>
        </w:rPr>
        <w:fldChar w:fldCharType="begin"/>
      </w:r>
      <w:r w:rsidR="00562E1B" w:rsidRPr="006936BC">
        <w:rPr>
          <w:i/>
          <w:iCs/>
        </w:rPr>
        <w:instrText xml:space="preserve"> STYLEREF  ShortT  \* MERGEFORMAT </w:instrText>
      </w:r>
      <w:r w:rsidR="00562E1B" w:rsidRPr="006936BC">
        <w:rPr>
          <w:i/>
          <w:iCs/>
        </w:rPr>
        <w:fldChar w:fldCharType="separate"/>
      </w:r>
      <w:r w:rsidR="004B7854" w:rsidRPr="006936BC">
        <w:rPr>
          <w:i/>
          <w:iCs/>
        </w:rPr>
        <w:t>Digital ID (Accreditation) Rules 2024</w:t>
      </w:r>
      <w:r w:rsidR="00562E1B" w:rsidRPr="006936BC">
        <w:rPr>
          <w:i/>
          <w:iCs/>
        </w:rPr>
        <w:fldChar w:fldCharType="end"/>
      </w:r>
      <w:r w:rsidR="00115B67" w:rsidRPr="006936BC">
        <w:t>.</w:t>
      </w:r>
    </w:p>
    <w:p w14:paraId="0F374DB0" w14:textId="6D63FB22" w:rsidR="00115B67" w:rsidRPr="006936BC" w:rsidRDefault="003956F8" w:rsidP="008E4E1A">
      <w:pPr>
        <w:pStyle w:val="ActHead5"/>
        <w:rPr>
          <w:rStyle w:val="CharSectno"/>
        </w:rPr>
      </w:pPr>
      <w:bookmarkStart w:id="16" w:name="_Toc163828231"/>
      <w:bookmarkStart w:id="17" w:name="_Toc163884674"/>
      <w:bookmarkStart w:id="18" w:name="_Toc180069138"/>
      <w:proofErr w:type="gramStart"/>
      <w:r w:rsidRPr="006936BC">
        <w:rPr>
          <w:rStyle w:val="CharSectno"/>
        </w:rPr>
        <w:t>1.2</w:t>
      </w:r>
      <w:r w:rsidR="00A57132" w:rsidRPr="006936BC">
        <w:t xml:space="preserve">  </w:t>
      </w:r>
      <w:r w:rsidR="00115B67" w:rsidRPr="006936BC">
        <w:t>Commencement</w:t>
      </w:r>
      <w:bookmarkEnd w:id="16"/>
      <w:bookmarkEnd w:id="17"/>
      <w:bookmarkEnd w:id="18"/>
      <w:proofErr w:type="gramEnd"/>
      <w:r w:rsidR="00115B67" w:rsidRPr="006936BC">
        <w:rPr>
          <w:rStyle w:val="CharSectno"/>
        </w:rPr>
        <w:t> </w:t>
      </w:r>
    </w:p>
    <w:p w14:paraId="1A6EBD8D" w14:textId="15FEA90E" w:rsidR="003743A6" w:rsidRPr="006936BC" w:rsidRDefault="003743A6" w:rsidP="008E4E1A">
      <w:pPr>
        <w:pStyle w:val="subsection"/>
        <w:rPr>
          <w:rStyle w:val="Indent2Char"/>
        </w:rPr>
      </w:pPr>
      <w:r w:rsidRPr="006936BC">
        <w:tab/>
      </w:r>
      <w:r w:rsidRPr="006936BC">
        <w:tab/>
        <w:t xml:space="preserve">These rules commence at the same time as the </w:t>
      </w:r>
      <w:r w:rsidRPr="006936BC">
        <w:rPr>
          <w:i/>
          <w:iCs/>
        </w:rPr>
        <w:t>Digital ID Act 2024</w:t>
      </w:r>
      <w:r w:rsidRPr="006936BC">
        <w:t xml:space="preserve"> commences.</w:t>
      </w:r>
    </w:p>
    <w:p w14:paraId="478692CD" w14:textId="17593840" w:rsidR="00115B67" w:rsidRPr="006936BC" w:rsidRDefault="003956F8" w:rsidP="008E4E1A">
      <w:pPr>
        <w:pStyle w:val="ActHead5"/>
        <w:rPr>
          <w:rStyle w:val="CharSectno"/>
        </w:rPr>
      </w:pPr>
      <w:bookmarkStart w:id="19" w:name="_Toc163828232"/>
      <w:bookmarkStart w:id="20" w:name="_Toc163884675"/>
      <w:bookmarkStart w:id="21" w:name="_Toc180069139"/>
      <w:bookmarkStart w:id="22" w:name="_Hlk142902026"/>
      <w:proofErr w:type="gramStart"/>
      <w:r w:rsidRPr="006936BC">
        <w:rPr>
          <w:rStyle w:val="CharSectno"/>
        </w:rPr>
        <w:t>1.3</w:t>
      </w:r>
      <w:r w:rsidR="00A57132" w:rsidRPr="006936BC">
        <w:t xml:space="preserve">  </w:t>
      </w:r>
      <w:r w:rsidR="00115B67" w:rsidRPr="006936BC">
        <w:t>Authority</w:t>
      </w:r>
      <w:bookmarkEnd w:id="19"/>
      <w:bookmarkEnd w:id="20"/>
      <w:bookmarkEnd w:id="21"/>
      <w:proofErr w:type="gramEnd"/>
    </w:p>
    <w:p w14:paraId="1492CA63" w14:textId="5DFAB4DF" w:rsidR="00E97B53" w:rsidRPr="006936BC" w:rsidRDefault="00330E20" w:rsidP="008E4E1A">
      <w:pPr>
        <w:pStyle w:val="subsection"/>
      </w:pPr>
      <w:r w:rsidRPr="006936BC">
        <w:tab/>
      </w:r>
      <w:r w:rsidRPr="006936BC">
        <w:tab/>
      </w:r>
      <w:r w:rsidR="00115B67" w:rsidRPr="006936BC">
        <w:t xml:space="preserve">These rules are made under </w:t>
      </w:r>
      <w:r w:rsidR="00DF17C4" w:rsidRPr="006936BC">
        <w:t>section 1</w:t>
      </w:r>
      <w:r w:rsidR="00FF1C00" w:rsidRPr="006936BC">
        <w:t>6</w:t>
      </w:r>
      <w:r w:rsidR="007842D3" w:rsidRPr="006936BC">
        <w:t>8</w:t>
      </w:r>
      <w:r w:rsidR="00DF17C4" w:rsidRPr="006936BC">
        <w:t xml:space="preserve"> of </w:t>
      </w:r>
      <w:r w:rsidR="00115B67" w:rsidRPr="006936BC">
        <w:t xml:space="preserve">the </w:t>
      </w:r>
      <w:r w:rsidR="00115B67" w:rsidRPr="006936BC">
        <w:rPr>
          <w:i/>
          <w:iCs/>
        </w:rPr>
        <w:t xml:space="preserve">Digital </w:t>
      </w:r>
      <w:r w:rsidR="00D821D5" w:rsidRPr="006936BC">
        <w:rPr>
          <w:i/>
          <w:iCs/>
        </w:rPr>
        <w:t xml:space="preserve">ID </w:t>
      </w:r>
      <w:r w:rsidR="00115B67" w:rsidRPr="006936BC">
        <w:rPr>
          <w:i/>
          <w:iCs/>
        </w:rPr>
        <w:t>Act 202</w:t>
      </w:r>
      <w:r w:rsidR="00DC46E5" w:rsidRPr="006936BC">
        <w:rPr>
          <w:i/>
          <w:iCs/>
        </w:rPr>
        <w:t>4</w:t>
      </w:r>
      <w:r w:rsidR="00F2159D" w:rsidRPr="006936BC">
        <w:t xml:space="preserve"> for the purposes of </w:t>
      </w:r>
      <w:r w:rsidR="005B29B6" w:rsidRPr="006936BC">
        <w:t>th</w:t>
      </w:r>
      <w:r w:rsidR="00F2159D" w:rsidRPr="006936BC">
        <w:t xml:space="preserve">e provisions in the Act </w:t>
      </w:r>
      <w:r w:rsidR="00087EBE" w:rsidRPr="006936BC">
        <w:t xml:space="preserve">in </w:t>
      </w:r>
      <w:r w:rsidR="00F2159D" w:rsidRPr="006936BC">
        <w:t>which the term ‘</w:t>
      </w:r>
      <w:r w:rsidR="00962142" w:rsidRPr="006936BC">
        <w:t xml:space="preserve">Accreditation </w:t>
      </w:r>
      <w:r w:rsidR="00F2159D" w:rsidRPr="006936BC">
        <w:t>Rules’ occurs.</w:t>
      </w:r>
    </w:p>
    <w:p w14:paraId="61DD7CCD" w14:textId="40BBBC0A" w:rsidR="00115B67" w:rsidRPr="006936BC" w:rsidRDefault="003956F8" w:rsidP="008E4E1A">
      <w:pPr>
        <w:pStyle w:val="ActHead5"/>
      </w:pPr>
      <w:bookmarkStart w:id="23" w:name="_Toc163828233"/>
      <w:bookmarkStart w:id="24" w:name="_Toc163884676"/>
      <w:bookmarkStart w:id="25" w:name="_Toc180069140"/>
      <w:bookmarkEnd w:id="22"/>
      <w:proofErr w:type="gramStart"/>
      <w:r w:rsidRPr="006936BC">
        <w:rPr>
          <w:rStyle w:val="CharSectno"/>
        </w:rPr>
        <w:t>1.4</w:t>
      </w:r>
      <w:r w:rsidR="00A57132" w:rsidRPr="006936BC">
        <w:t xml:space="preserve">  </w:t>
      </w:r>
      <w:r w:rsidR="00E11088" w:rsidRPr="006936BC">
        <w:t>Definitions</w:t>
      </w:r>
      <w:bookmarkEnd w:id="23"/>
      <w:bookmarkEnd w:id="24"/>
      <w:bookmarkEnd w:id="25"/>
      <w:proofErr w:type="gramEnd"/>
    </w:p>
    <w:p w14:paraId="0909B970" w14:textId="75F9A88C" w:rsidR="00115B67" w:rsidRPr="006936BC" w:rsidRDefault="00115B67" w:rsidP="008E4E1A">
      <w:pPr>
        <w:pStyle w:val="notetext"/>
      </w:pPr>
      <w:r w:rsidRPr="006936BC">
        <w:t>Note</w:t>
      </w:r>
      <w:r w:rsidR="00820BB4" w:rsidRPr="006936BC">
        <w:t>:</w:t>
      </w:r>
      <w:r w:rsidR="00ED56B8" w:rsidRPr="006936BC">
        <w:tab/>
      </w:r>
      <w:proofErr w:type="gramStart"/>
      <w:r w:rsidR="00585BCD" w:rsidRPr="006936BC">
        <w:t>A number of</w:t>
      </w:r>
      <w:proofErr w:type="gramEnd"/>
      <w:r w:rsidR="00585BCD" w:rsidRPr="006936BC">
        <w:t xml:space="preserve"> </w:t>
      </w:r>
      <w:r w:rsidRPr="006936BC">
        <w:t>expressions used in th</w:t>
      </w:r>
      <w:r w:rsidR="00D33F93" w:rsidRPr="006936BC">
        <w:t xml:space="preserve">ese rules </w:t>
      </w:r>
      <w:r w:rsidRPr="006936BC">
        <w:t>are defined in the Act, including</w:t>
      </w:r>
      <w:r w:rsidR="00585BCD" w:rsidRPr="006936BC">
        <w:t xml:space="preserve"> the following</w:t>
      </w:r>
      <w:r w:rsidRPr="006936BC">
        <w:t>:</w:t>
      </w:r>
      <w:r w:rsidR="00F74CAA" w:rsidRPr="006936BC">
        <w:t xml:space="preserve"> </w:t>
      </w:r>
    </w:p>
    <w:p w14:paraId="2584A61C" w14:textId="1C68FDC0" w:rsidR="00115B67" w:rsidRPr="006936BC" w:rsidRDefault="00115B67" w:rsidP="008E4E1A">
      <w:pPr>
        <w:pStyle w:val="notepara"/>
        <w:numPr>
          <w:ilvl w:val="0"/>
          <w:numId w:val="34"/>
        </w:numPr>
      </w:pPr>
      <w:r w:rsidRPr="006936BC">
        <w:t xml:space="preserve">accredited </w:t>
      </w:r>
      <w:proofErr w:type="gramStart"/>
      <w:r w:rsidRPr="006936BC">
        <w:t>entity</w:t>
      </w:r>
      <w:r w:rsidR="00966E53" w:rsidRPr="006936BC">
        <w:t>;</w:t>
      </w:r>
      <w:proofErr w:type="gramEnd"/>
    </w:p>
    <w:p w14:paraId="1680E147" w14:textId="79583E28" w:rsidR="00115B67" w:rsidRPr="006936BC" w:rsidRDefault="00115B67" w:rsidP="008E4E1A">
      <w:pPr>
        <w:pStyle w:val="notepara"/>
        <w:numPr>
          <w:ilvl w:val="0"/>
          <w:numId w:val="34"/>
        </w:numPr>
      </w:pPr>
      <w:proofErr w:type="gramStart"/>
      <w:r w:rsidRPr="006936BC">
        <w:t>attribute</w:t>
      </w:r>
      <w:r w:rsidR="00966E53" w:rsidRPr="006936BC">
        <w:t>;</w:t>
      </w:r>
      <w:proofErr w:type="gramEnd"/>
    </w:p>
    <w:p w14:paraId="2AC0C1CB" w14:textId="1CF7DF7F" w:rsidR="00115B67" w:rsidRPr="006936BC" w:rsidRDefault="00115B67" w:rsidP="008E4E1A">
      <w:pPr>
        <w:pStyle w:val="notepara"/>
        <w:numPr>
          <w:ilvl w:val="0"/>
          <w:numId w:val="34"/>
        </w:numPr>
      </w:pPr>
      <w:r w:rsidRPr="006936BC">
        <w:t xml:space="preserve">digital </w:t>
      </w:r>
      <w:proofErr w:type="gramStart"/>
      <w:r w:rsidR="00421727" w:rsidRPr="006936BC">
        <w:t>ID</w:t>
      </w:r>
      <w:r w:rsidR="00966E53" w:rsidRPr="006936BC">
        <w:t>;</w:t>
      </w:r>
      <w:proofErr w:type="gramEnd"/>
    </w:p>
    <w:p w14:paraId="064CB938" w14:textId="691BC8F4" w:rsidR="00801BB1" w:rsidRPr="006936BC" w:rsidRDefault="005230D9" w:rsidP="008E4E1A">
      <w:pPr>
        <w:pStyle w:val="notepara"/>
        <w:numPr>
          <w:ilvl w:val="0"/>
          <w:numId w:val="34"/>
        </w:numPr>
      </w:pPr>
      <w:r w:rsidRPr="006936BC">
        <w:t xml:space="preserve">participating relying </w:t>
      </w:r>
      <w:proofErr w:type="gramStart"/>
      <w:r w:rsidR="00801BB1" w:rsidRPr="006936BC">
        <w:t>party</w:t>
      </w:r>
      <w:r w:rsidR="00966E53" w:rsidRPr="006936BC">
        <w:t>;</w:t>
      </w:r>
      <w:proofErr w:type="gramEnd"/>
    </w:p>
    <w:p w14:paraId="7EDCD514" w14:textId="73559EE2" w:rsidR="00115B67" w:rsidRPr="006936BC" w:rsidRDefault="00115B67" w:rsidP="008E4E1A">
      <w:pPr>
        <w:pStyle w:val="notepara"/>
        <w:numPr>
          <w:ilvl w:val="0"/>
          <w:numId w:val="34"/>
        </w:numPr>
      </w:pPr>
      <w:r w:rsidRPr="006936BC">
        <w:t>personal information</w:t>
      </w:r>
      <w:r w:rsidR="00F31AFF" w:rsidRPr="006936BC">
        <w:t>.</w:t>
      </w:r>
    </w:p>
    <w:p w14:paraId="4A02BF8F" w14:textId="65E06C4E" w:rsidR="00047E09" w:rsidRPr="006936BC" w:rsidRDefault="00047E09" w:rsidP="008E4E1A">
      <w:pPr>
        <w:pStyle w:val="notetext"/>
        <w:rPr>
          <w:b/>
          <w:bCs/>
          <w:i/>
          <w:iCs/>
        </w:rPr>
      </w:pPr>
      <w:r w:rsidRPr="006936BC">
        <w:t>Note 2:</w:t>
      </w:r>
      <w:r w:rsidRPr="006936BC">
        <w:tab/>
      </w:r>
      <w:proofErr w:type="gramStart"/>
      <w:r w:rsidR="004E3597" w:rsidRPr="006936BC">
        <w:t>A number of</w:t>
      </w:r>
      <w:proofErr w:type="gramEnd"/>
      <w:r w:rsidR="004E3597" w:rsidRPr="006936BC">
        <w:t xml:space="preserve"> </w:t>
      </w:r>
      <w:r w:rsidR="00F75247" w:rsidRPr="006936BC">
        <w:t>expressions used in these rules are defined in the Accreditation Data Standards, including</w:t>
      </w:r>
      <w:r w:rsidR="004E3597" w:rsidRPr="006936BC">
        <w:t xml:space="preserve"> the following</w:t>
      </w:r>
      <w:r w:rsidRPr="006936BC">
        <w:t>:</w:t>
      </w:r>
    </w:p>
    <w:p w14:paraId="0CB2306A" w14:textId="77777777" w:rsidR="00F31AFF" w:rsidRPr="006936BC" w:rsidRDefault="00F31AFF" w:rsidP="00F31AFF">
      <w:pPr>
        <w:pStyle w:val="notepara"/>
        <w:numPr>
          <w:ilvl w:val="0"/>
          <w:numId w:val="35"/>
        </w:numPr>
      </w:pPr>
      <w:r w:rsidRPr="006936BC">
        <w:t xml:space="preserve">AL </w:t>
      </w:r>
      <w:proofErr w:type="gramStart"/>
      <w:r w:rsidRPr="006936BC">
        <w:t>Table;</w:t>
      </w:r>
      <w:proofErr w:type="gramEnd"/>
    </w:p>
    <w:p w14:paraId="26AE5C78" w14:textId="446F90FA" w:rsidR="00E824A5" w:rsidRPr="006936BC" w:rsidRDefault="0088224C" w:rsidP="008E4E1A">
      <w:pPr>
        <w:pStyle w:val="notepara"/>
        <w:numPr>
          <w:ilvl w:val="0"/>
          <w:numId w:val="35"/>
        </w:numPr>
      </w:pPr>
      <w:r w:rsidRPr="006936BC">
        <w:t xml:space="preserve">authentication </w:t>
      </w:r>
      <w:proofErr w:type="gramStart"/>
      <w:r w:rsidRPr="006936BC">
        <w:t>level</w:t>
      </w:r>
      <w:r w:rsidR="00966E53" w:rsidRPr="006936BC">
        <w:t>;</w:t>
      </w:r>
      <w:proofErr w:type="gramEnd"/>
    </w:p>
    <w:p w14:paraId="3662EEC7" w14:textId="27C413DD" w:rsidR="007C65D7" w:rsidRPr="006936BC" w:rsidRDefault="007C65D7" w:rsidP="008E4E1A">
      <w:pPr>
        <w:pStyle w:val="notepara"/>
        <w:numPr>
          <w:ilvl w:val="0"/>
          <w:numId w:val="35"/>
        </w:numPr>
      </w:pPr>
      <w:r w:rsidRPr="006936BC">
        <w:t xml:space="preserve">in-device biometric </w:t>
      </w:r>
      <w:proofErr w:type="gramStart"/>
      <w:r w:rsidRPr="006936BC">
        <w:t>capability</w:t>
      </w:r>
      <w:r w:rsidR="00966E53" w:rsidRPr="006936BC">
        <w:t>;</w:t>
      </w:r>
      <w:proofErr w:type="gramEnd"/>
    </w:p>
    <w:p w14:paraId="3689847A" w14:textId="63B2246D" w:rsidR="004976E4" w:rsidRPr="006936BC" w:rsidRDefault="004976E4" w:rsidP="008E4E1A">
      <w:pPr>
        <w:pStyle w:val="notepara"/>
        <w:numPr>
          <w:ilvl w:val="0"/>
          <w:numId w:val="35"/>
        </w:numPr>
      </w:pPr>
      <w:r w:rsidRPr="006936BC">
        <w:t>out-of-band device</w:t>
      </w:r>
      <w:r w:rsidR="00F31AFF" w:rsidRPr="006936BC">
        <w:t>.</w:t>
      </w:r>
    </w:p>
    <w:p w14:paraId="4B591E42" w14:textId="21B8A297" w:rsidR="00A82005" w:rsidRPr="006936BC" w:rsidRDefault="00BD3120" w:rsidP="008E4E1A">
      <w:pPr>
        <w:pStyle w:val="subsection"/>
      </w:pPr>
      <w:r w:rsidRPr="006936BC">
        <w:tab/>
      </w:r>
      <w:r w:rsidR="00BA25F1" w:rsidRPr="006936BC">
        <w:t>(1)</w:t>
      </w:r>
      <w:r w:rsidR="00BA25F1" w:rsidRPr="006936BC">
        <w:tab/>
      </w:r>
      <w:r w:rsidR="00A82005" w:rsidRPr="006936BC">
        <w:t xml:space="preserve">Expressions defined in the Accreditation </w:t>
      </w:r>
      <w:r w:rsidR="00752BD4" w:rsidRPr="006936BC">
        <w:t xml:space="preserve">Data Standards </w:t>
      </w:r>
      <w:r w:rsidR="00A82005" w:rsidRPr="006936BC">
        <w:t>have the same meaning in t</w:t>
      </w:r>
      <w:r w:rsidR="00BA3E25" w:rsidRPr="006936BC">
        <w:t>h</w:t>
      </w:r>
      <w:r w:rsidR="00207EA2" w:rsidRPr="006936BC">
        <w:t>ese rules</w:t>
      </w:r>
      <w:r w:rsidR="00A82005" w:rsidRPr="006936BC">
        <w:t>.</w:t>
      </w:r>
    </w:p>
    <w:p w14:paraId="5C739317" w14:textId="54B956A2" w:rsidR="00115B67" w:rsidRPr="006936BC" w:rsidRDefault="00BA25F1" w:rsidP="008E4E1A">
      <w:pPr>
        <w:pStyle w:val="subsection"/>
        <w:keepNext/>
        <w:keepLines/>
      </w:pPr>
      <w:r w:rsidRPr="006936BC">
        <w:tab/>
        <w:t>(2)</w:t>
      </w:r>
      <w:r w:rsidRPr="006936BC">
        <w:tab/>
      </w:r>
      <w:r w:rsidR="00115B67" w:rsidRPr="006936BC">
        <w:t>In these rules:</w:t>
      </w:r>
    </w:p>
    <w:p w14:paraId="1CF9B745" w14:textId="0ABD9A71" w:rsidR="00C273CE" w:rsidRPr="006936BC" w:rsidRDefault="00C273CE" w:rsidP="008E4E1A">
      <w:pPr>
        <w:pStyle w:val="Definition"/>
      </w:pPr>
      <w:r w:rsidRPr="006936BC">
        <w:rPr>
          <w:b/>
          <w:bCs/>
          <w:i/>
          <w:iCs/>
        </w:rPr>
        <w:t>accessibility and useability assessment</w:t>
      </w:r>
      <w:r w:rsidR="00AD776C" w:rsidRPr="006936BC">
        <w:t xml:space="preserve"> </w:t>
      </w:r>
      <w:proofErr w:type="gramStart"/>
      <w:r w:rsidR="00AD776C" w:rsidRPr="006936BC">
        <w:t>means</w:t>
      </w:r>
      <w:proofErr w:type="gramEnd"/>
      <w:r w:rsidR="00AD776C" w:rsidRPr="006936BC">
        <w:t xml:space="preserve"> an assessment conducted in accordance with </w:t>
      </w:r>
      <w:r w:rsidRPr="006936BC">
        <w:t>rule 3.7.</w:t>
      </w:r>
    </w:p>
    <w:p w14:paraId="5C2982CB" w14:textId="58589829" w:rsidR="00461B10" w:rsidRPr="006936BC" w:rsidRDefault="00461B10" w:rsidP="008E4E1A">
      <w:pPr>
        <w:pStyle w:val="Definition"/>
        <w:numPr>
          <w:ilvl w:val="6"/>
          <w:numId w:val="15"/>
        </w:numPr>
      </w:pPr>
      <w:r w:rsidRPr="006936BC">
        <w:rPr>
          <w:b/>
          <w:bCs/>
          <w:i/>
          <w:iCs/>
        </w:rPr>
        <w:t>accountable executive</w:t>
      </w:r>
      <w:r w:rsidRPr="006936BC">
        <w:t>, of an entity, means a senior executive of the entity responsible for the overall management of the entity’s DI data environment</w:t>
      </w:r>
      <w:r w:rsidR="00D30978" w:rsidRPr="006936BC">
        <w:t xml:space="preserve">, </w:t>
      </w:r>
      <w:r w:rsidR="003A5031" w:rsidRPr="006936BC">
        <w:t xml:space="preserve">proposed </w:t>
      </w:r>
      <w:r w:rsidR="00D30978" w:rsidRPr="006936BC">
        <w:t>accredited services</w:t>
      </w:r>
      <w:r w:rsidR="002631E3" w:rsidRPr="006936BC">
        <w:t xml:space="preserve"> and accredited services</w:t>
      </w:r>
      <w:r w:rsidRPr="006936BC">
        <w:t>.</w:t>
      </w:r>
    </w:p>
    <w:p w14:paraId="4C65CBC9" w14:textId="29B5A307" w:rsidR="00E325C5" w:rsidRPr="006936BC" w:rsidRDefault="00E325C5" w:rsidP="008E4E1A">
      <w:pPr>
        <w:pStyle w:val="Definition"/>
        <w:numPr>
          <w:ilvl w:val="6"/>
          <w:numId w:val="15"/>
        </w:numPr>
      </w:pPr>
      <w:r w:rsidRPr="006936BC">
        <w:rPr>
          <w:b/>
          <w:bCs/>
          <w:i/>
          <w:iCs/>
        </w:rPr>
        <w:t xml:space="preserve">Accreditation </w:t>
      </w:r>
      <w:r w:rsidR="00951661" w:rsidRPr="006936BC">
        <w:rPr>
          <w:b/>
          <w:bCs/>
          <w:i/>
          <w:iCs/>
        </w:rPr>
        <w:t>Data Standards</w:t>
      </w:r>
      <w:r w:rsidRPr="006936BC">
        <w:t xml:space="preserve"> means</w:t>
      </w:r>
      <w:r w:rsidR="00951661" w:rsidRPr="006936BC">
        <w:t xml:space="preserve"> the</w:t>
      </w:r>
      <w:r w:rsidRPr="006936BC">
        <w:t xml:space="preserve"> </w:t>
      </w:r>
      <w:r w:rsidR="00951661" w:rsidRPr="006936BC">
        <w:rPr>
          <w:i/>
          <w:iCs/>
        </w:rPr>
        <w:t xml:space="preserve">Digital ID </w:t>
      </w:r>
      <w:r w:rsidR="00DA45D6" w:rsidRPr="006936BC">
        <w:rPr>
          <w:i/>
          <w:iCs/>
        </w:rPr>
        <w:t>(</w:t>
      </w:r>
      <w:r w:rsidR="00951661" w:rsidRPr="006936BC">
        <w:rPr>
          <w:i/>
          <w:iCs/>
        </w:rPr>
        <w:t>Accreditation</w:t>
      </w:r>
      <w:r w:rsidR="00DA45D6" w:rsidRPr="006936BC">
        <w:rPr>
          <w:i/>
          <w:iCs/>
        </w:rPr>
        <w:t>)</w:t>
      </w:r>
      <w:r w:rsidR="00951661" w:rsidRPr="006936BC">
        <w:rPr>
          <w:i/>
          <w:iCs/>
        </w:rPr>
        <w:t xml:space="preserve"> Data Standards 2024</w:t>
      </w:r>
      <w:r w:rsidRPr="006936BC">
        <w:t>.</w:t>
      </w:r>
    </w:p>
    <w:bookmarkEnd w:id="13"/>
    <w:bookmarkEnd w:id="14"/>
    <w:p w14:paraId="638BC81D" w14:textId="77777777" w:rsidR="00453722" w:rsidRPr="006936BC" w:rsidRDefault="00453722" w:rsidP="008E4E1A">
      <w:pPr>
        <w:pStyle w:val="Definition"/>
        <w:numPr>
          <w:ilvl w:val="6"/>
          <w:numId w:val="15"/>
        </w:numPr>
        <w:rPr>
          <w:b/>
          <w:bCs/>
          <w:i/>
          <w:iCs/>
        </w:rPr>
      </w:pPr>
      <w:r w:rsidRPr="006936BC">
        <w:rPr>
          <w:b/>
          <w:i/>
        </w:rPr>
        <w:t xml:space="preserve">acquired image </w:t>
      </w:r>
      <w:r w:rsidRPr="006936BC">
        <w:rPr>
          <w:bCs/>
          <w:iCs/>
        </w:rPr>
        <w:t>means an image of an individual’s face that is used as a sample for biometric matching against the corresponding image from the individual’s photo ID.</w:t>
      </w:r>
      <w:r w:rsidRPr="006936BC">
        <w:rPr>
          <w:b/>
          <w:i/>
        </w:rPr>
        <w:t xml:space="preserve"> </w:t>
      </w:r>
    </w:p>
    <w:p w14:paraId="6C5D8E98" w14:textId="77777777" w:rsidR="00CA376B" w:rsidRPr="006936BC" w:rsidRDefault="00CA376B" w:rsidP="008E4E1A">
      <w:pPr>
        <w:pStyle w:val="Definition"/>
        <w:numPr>
          <w:ilvl w:val="6"/>
          <w:numId w:val="15"/>
        </w:numPr>
        <w:rPr>
          <w:b/>
          <w:bCs/>
          <w:i/>
          <w:iCs/>
        </w:rPr>
      </w:pPr>
      <w:r w:rsidRPr="006936BC">
        <w:rPr>
          <w:b/>
          <w:i/>
        </w:rPr>
        <w:t>ACSC</w:t>
      </w:r>
      <w:r w:rsidRPr="006936BC">
        <w:t xml:space="preserve"> means the Australian Cyber Security Centre.</w:t>
      </w:r>
    </w:p>
    <w:p w14:paraId="5C34575A" w14:textId="26972471" w:rsidR="00CA376B" w:rsidRPr="006936BC" w:rsidRDefault="00CA376B" w:rsidP="008E4E1A">
      <w:pPr>
        <w:pStyle w:val="Definition"/>
        <w:numPr>
          <w:ilvl w:val="6"/>
          <w:numId w:val="15"/>
        </w:numPr>
        <w:rPr>
          <w:b/>
          <w:bCs/>
          <w:i/>
          <w:iCs/>
        </w:rPr>
      </w:pPr>
      <w:r w:rsidRPr="006936BC">
        <w:rPr>
          <w:b/>
          <w:i/>
          <w:szCs w:val="22"/>
        </w:rPr>
        <w:lastRenderedPageBreak/>
        <w:t>Act</w:t>
      </w:r>
      <w:r w:rsidRPr="006936BC">
        <w:rPr>
          <w:szCs w:val="22"/>
        </w:rPr>
        <w:t xml:space="preserve"> </w:t>
      </w:r>
      <w:r w:rsidRPr="006936BC">
        <w:t>means</w:t>
      </w:r>
      <w:r w:rsidRPr="006936BC">
        <w:rPr>
          <w:szCs w:val="22"/>
        </w:rPr>
        <w:t xml:space="preserve"> the </w:t>
      </w:r>
      <w:r w:rsidRPr="006936BC">
        <w:rPr>
          <w:i/>
          <w:szCs w:val="22"/>
        </w:rPr>
        <w:t xml:space="preserve">Digital ID Act </w:t>
      </w:r>
      <w:r w:rsidRPr="006936BC">
        <w:rPr>
          <w:i/>
        </w:rPr>
        <w:t>2024</w:t>
      </w:r>
      <w:r w:rsidRPr="006936BC">
        <w:rPr>
          <w:i/>
          <w:szCs w:val="22"/>
        </w:rPr>
        <w:t>.</w:t>
      </w:r>
    </w:p>
    <w:p w14:paraId="0CEE3B11" w14:textId="78F84A5A" w:rsidR="00245F7B" w:rsidRPr="006936BC" w:rsidRDefault="00245F7B" w:rsidP="008E4E1A">
      <w:pPr>
        <w:pStyle w:val="Definition"/>
        <w:numPr>
          <w:ilvl w:val="6"/>
          <w:numId w:val="15"/>
        </w:numPr>
      </w:pPr>
      <w:r w:rsidRPr="006936BC">
        <w:rPr>
          <w:b/>
          <w:i/>
        </w:rPr>
        <w:t>alternative proofing process</w:t>
      </w:r>
      <w:r w:rsidR="00C35DD8" w:rsidRPr="006936BC">
        <w:rPr>
          <w:bCs/>
          <w:iCs/>
        </w:rPr>
        <w:t>:</w:t>
      </w:r>
      <w:r w:rsidR="00C35DD8" w:rsidRPr="006936BC">
        <w:rPr>
          <w:b/>
          <w:iCs/>
        </w:rPr>
        <w:t xml:space="preserve"> </w:t>
      </w:r>
      <w:r w:rsidRPr="006936BC">
        <w:rPr>
          <w:bCs/>
          <w:iCs/>
        </w:rPr>
        <w:t xml:space="preserve">see </w:t>
      </w:r>
      <w:r w:rsidR="002377BB" w:rsidRPr="006936BC">
        <w:rPr>
          <w:bCs/>
          <w:iCs/>
        </w:rPr>
        <w:t>rule </w:t>
      </w:r>
      <w:r w:rsidR="00335AC4" w:rsidRPr="006936BC">
        <w:rPr>
          <w:bCs/>
          <w:iCs/>
        </w:rPr>
        <w:t>5.22</w:t>
      </w:r>
      <w:r w:rsidRPr="006936BC">
        <w:rPr>
          <w:bCs/>
          <w:iCs/>
        </w:rPr>
        <w:t>.</w:t>
      </w:r>
    </w:p>
    <w:p w14:paraId="29FEA5CD" w14:textId="77777777" w:rsidR="0043485F" w:rsidRPr="006936BC" w:rsidRDefault="0043485F" w:rsidP="0043485F">
      <w:pPr>
        <w:pStyle w:val="Definition"/>
        <w:numPr>
          <w:ilvl w:val="6"/>
          <w:numId w:val="15"/>
        </w:numPr>
        <w:rPr>
          <w:bCs/>
          <w:iCs/>
        </w:rPr>
      </w:pPr>
      <w:r w:rsidRPr="006936BC">
        <w:rPr>
          <w:b/>
          <w:bCs/>
          <w:i/>
          <w:iCs/>
        </w:rPr>
        <w:t>annual review</w:t>
      </w:r>
      <w:r w:rsidRPr="006936BC">
        <w:rPr>
          <w:bCs/>
          <w:iCs/>
        </w:rPr>
        <w:t>: see rule 6.1.</w:t>
      </w:r>
    </w:p>
    <w:p w14:paraId="2854C392" w14:textId="6849650A" w:rsidR="00A01115" w:rsidRPr="006936BC" w:rsidRDefault="00A01115" w:rsidP="008E4E1A">
      <w:pPr>
        <w:pStyle w:val="Definition"/>
        <w:numPr>
          <w:ilvl w:val="6"/>
          <w:numId w:val="15"/>
        </w:numPr>
        <w:rPr>
          <w:bCs/>
          <w:iCs/>
        </w:rPr>
      </w:pPr>
      <w:r w:rsidRPr="006936BC">
        <w:rPr>
          <w:b/>
          <w:i/>
        </w:rPr>
        <w:t>applicant</w:t>
      </w:r>
      <w:r w:rsidRPr="006936BC">
        <w:rPr>
          <w:bCs/>
          <w:iCs/>
        </w:rPr>
        <w:t>: see rule </w:t>
      </w:r>
      <w:r w:rsidR="00FE01D4" w:rsidRPr="006936BC">
        <w:rPr>
          <w:bCs/>
          <w:iCs/>
        </w:rPr>
        <w:t>1.</w:t>
      </w:r>
      <w:r w:rsidR="00890A6B" w:rsidRPr="006936BC">
        <w:rPr>
          <w:bCs/>
          <w:iCs/>
        </w:rPr>
        <w:t>9</w:t>
      </w:r>
      <w:r w:rsidRPr="006936BC">
        <w:rPr>
          <w:bCs/>
          <w:iCs/>
        </w:rPr>
        <w:t>.</w:t>
      </w:r>
    </w:p>
    <w:p w14:paraId="2405BD2E" w14:textId="4367B55F" w:rsidR="00740275" w:rsidRPr="006936BC" w:rsidRDefault="00740275" w:rsidP="008E4E1A">
      <w:pPr>
        <w:pStyle w:val="Definition"/>
        <w:numPr>
          <w:ilvl w:val="6"/>
          <w:numId w:val="15"/>
        </w:numPr>
        <w:rPr>
          <w:b/>
          <w:bCs/>
          <w:i/>
          <w:iCs/>
        </w:rPr>
      </w:pPr>
      <w:r w:rsidRPr="006936BC">
        <w:rPr>
          <w:b/>
          <w:i/>
        </w:rPr>
        <w:t>approved cryptography</w:t>
      </w:r>
      <w:r w:rsidRPr="006936BC">
        <w:t xml:space="preserve"> means: </w:t>
      </w:r>
    </w:p>
    <w:p w14:paraId="0B3740F7" w14:textId="6283D3C0" w:rsidR="00740275" w:rsidRPr="006936BC" w:rsidRDefault="00740275" w:rsidP="008E4E1A">
      <w:pPr>
        <w:pStyle w:val="paragraph"/>
      </w:pPr>
      <w:r w:rsidRPr="006936BC">
        <w:tab/>
        <w:t>(a)</w:t>
      </w:r>
      <w:r w:rsidRPr="006936BC">
        <w:tab/>
        <w:t>Australian Signals Directorate Approved Cryptographic Algorithms; and</w:t>
      </w:r>
    </w:p>
    <w:p w14:paraId="61C4007F" w14:textId="77777777" w:rsidR="00740275" w:rsidRPr="006936BC" w:rsidRDefault="00740275" w:rsidP="008E4E1A">
      <w:pPr>
        <w:pStyle w:val="paragraph"/>
      </w:pPr>
      <w:r w:rsidRPr="006936BC">
        <w:tab/>
        <w:t>(b)</w:t>
      </w:r>
      <w:r w:rsidRPr="006936BC">
        <w:tab/>
        <w:t>Australian Signals Directorate Approved Cryptographic Protocols,</w:t>
      </w:r>
    </w:p>
    <w:p w14:paraId="3753EDE4" w14:textId="25424122" w:rsidR="00740275" w:rsidRPr="006936BC" w:rsidRDefault="00740275" w:rsidP="008E4E1A">
      <w:pPr>
        <w:pStyle w:val="subsection2"/>
      </w:pPr>
      <w:r w:rsidRPr="006936BC">
        <w:t xml:space="preserve">as each is </w:t>
      </w:r>
      <w:r w:rsidRPr="006936BC">
        <w:rPr>
          <w:rStyle w:val="subsection2Char"/>
          <w:rFonts w:eastAsia="Calibri"/>
        </w:rPr>
        <w:t>defined</w:t>
      </w:r>
      <w:r w:rsidRPr="006936BC">
        <w:t xml:space="preserve"> either in the ISM or the document </w:t>
      </w:r>
      <w:r w:rsidRPr="006936BC">
        <w:rPr>
          <w:i/>
          <w:iCs/>
        </w:rPr>
        <w:t xml:space="preserve">Implementing Certificates, TLS, HTTPS and Opportunistic TLS </w:t>
      </w:r>
      <w:r w:rsidRPr="006936BC">
        <w:t>published by the Australian Signals Directorate.</w:t>
      </w:r>
    </w:p>
    <w:p w14:paraId="09CF46DD" w14:textId="6D1EB3BD" w:rsidR="005C4F46" w:rsidRPr="006936BC" w:rsidRDefault="005C4F46" w:rsidP="008E4E1A">
      <w:pPr>
        <w:pStyle w:val="notetext"/>
      </w:pPr>
      <w:r w:rsidRPr="006936BC">
        <w:t xml:space="preserve">Note: </w:t>
      </w:r>
      <w:r w:rsidRPr="006936BC">
        <w:tab/>
        <w:t>At the time these rules were made, located at https://www.cyber.gov.au/sites/default/files/2023-03/PROTECT%20-%20Implementing%20Certificates%2C%20TLS%2C%20HTTPS%20and%20Opportunistic%20TLS%20%28October%202021%29.pdf.</w:t>
      </w:r>
    </w:p>
    <w:p w14:paraId="092DC023" w14:textId="7895118D" w:rsidR="00245F7B" w:rsidRPr="006936BC" w:rsidRDefault="00245F7B" w:rsidP="008E4E1A">
      <w:pPr>
        <w:pStyle w:val="Definition"/>
        <w:numPr>
          <w:ilvl w:val="6"/>
          <w:numId w:val="15"/>
        </w:numPr>
      </w:pPr>
      <w:r w:rsidRPr="006936BC">
        <w:rPr>
          <w:b/>
          <w:i/>
        </w:rPr>
        <w:t>ASP</w:t>
      </w:r>
      <w:r w:rsidRPr="006936BC">
        <w:t xml:space="preserve"> means an accredited attribute service provider.</w:t>
      </w:r>
    </w:p>
    <w:p w14:paraId="50E7205E" w14:textId="49F1BD83" w:rsidR="00DA7267" w:rsidRPr="006936BC" w:rsidRDefault="00DA7267" w:rsidP="008E4E1A">
      <w:pPr>
        <w:pStyle w:val="Definition"/>
        <w:numPr>
          <w:ilvl w:val="6"/>
          <w:numId w:val="15"/>
        </w:numPr>
        <w:rPr>
          <w:b/>
          <w:bCs/>
          <w:i/>
          <w:iCs/>
        </w:rPr>
      </w:pPr>
      <w:bookmarkStart w:id="26" w:name="_Hlk174082795"/>
      <w:r w:rsidRPr="006936BC">
        <w:rPr>
          <w:b/>
          <w:i/>
        </w:rPr>
        <w:t xml:space="preserve">assessing officer </w:t>
      </w:r>
      <w:r w:rsidRPr="006936BC">
        <w:t xml:space="preserve">means a member of personnel of an </w:t>
      </w:r>
      <w:r w:rsidR="00D563DC" w:rsidRPr="006936BC">
        <w:t>applicant</w:t>
      </w:r>
      <w:r w:rsidR="00D8058F" w:rsidRPr="006936BC">
        <w:t xml:space="preserve"> </w:t>
      </w:r>
      <w:r w:rsidR="00D563DC" w:rsidRPr="006936BC">
        <w:t xml:space="preserve">or </w:t>
      </w:r>
      <w:r w:rsidRPr="006936BC">
        <w:t xml:space="preserve">accredited entity who is trained and authorised by that entity to </w:t>
      </w:r>
      <w:r w:rsidR="00587623" w:rsidRPr="006936BC">
        <w:t xml:space="preserve">conduct </w:t>
      </w:r>
      <w:r w:rsidRPr="006936BC">
        <w:t xml:space="preserve">local biometric binding </w:t>
      </w:r>
      <w:r w:rsidR="007A0E8D" w:rsidRPr="006936BC">
        <w:t>or</w:t>
      </w:r>
      <w:r w:rsidRPr="006936BC">
        <w:t xml:space="preserve"> manual face comparison.</w:t>
      </w:r>
    </w:p>
    <w:bookmarkEnd w:id="26"/>
    <w:p w14:paraId="78E2B7BC" w14:textId="74B57C46" w:rsidR="00DA7267" w:rsidRPr="006936BC" w:rsidRDefault="00DA7267" w:rsidP="008E4E1A">
      <w:pPr>
        <w:pStyle w:val="Definition"/>
        <w:numPr>
          <w:ilvl w:val="6"/>
          <w:numId w:val="15"/>
        </w:numPr>
        <w:rPr>
          <w:b/>
          <w:bCs/>
          <w:i/>
          <w:iCs/>
        </w:rPr>
      </w:pPr>
      <w:r w:rsidRPr="006936BC">
        <w:rPr>
          <w:b/>
          <w:i/>
        </w:rPr>
        <w:t>assessor</w:t>
      </w:r>
      <w:r w:rsidR="002627D3" w:rsidRPr="006936BC">
        <w:t xml:space="preserve">: </w:t>
      </w:r>
      <w:r w:rsidRPr="006936BC">
        <w:t xml:space="preserve">see </w:t>
      </w:r>
      <w:r w:rsidR="004523BD" w:rsidRPr="006936BC">
        <w:t xml:space="preserve">rule </w:t>
      </w:r>
      <w:r w:rsidR="00172786" w:rsidRPr="006936BC">
        <w:t>3.2</w:t>
      </w:r>
      <w:r w:rsidRPr="006936BC">
        <w:t>.</w:t>
      </w:r>
    </w:p>
    <w:p w14:paraId="70E6ED01" w14:textId="3F577FBA" w:rsidR="007B6A57" w:rsidRPr="006936BC" w:rsidRDefault="00670DDB" w:rsidP="008E4E1A">
      <w:pPr>
        <w:pStyle w:val="Definition"/>
        <w:numPr>
          <w:ilvl w:val="6"/>
          <w:numId w:val="15"/>
        </w:numPr>
      </w:pPr>
      <w:r w:rsidRPr="006936BC">
        <w:rPr>
          <w:b/>
          <w:i/>
        </w:rPr>
        <w:t>a</w:t>
      </w:r>
      <w:r w:rsidR="009A3AB7" w:rsidRPr="006936BC">
        <w:rPr>
          <w:b/>
          <w:i/>
        </w:rPr>
        <w:t>ssessor</w:t>
      </w:r>
      <w:r w:rsidR="002631E3" w:rsidRPr="006936BC">
        <w:rPr>
          <w:b/>
          <w:i/>
        </w:rPr>
        <w:t>’</w:t>
      </w:r>
      <w:r w:rsidR="007B6A57" w:rsidRPr="006936BC">
        <w:rPr>
          <w:b/>
          <w:i/>
        </w:rPr>
        <w:t>s report</w:t>
      </w:r>
      <w:r w:rsidR="002627D3" w:rsidRPr="006936BC">
        <w:t xml:space="preserve">: </w:t>
      </w:r>
      <w:r w:rsidR="007B6A57" w:rsidRPr="006936BC">
        <w:t>see rule</w:t>
      </w:r>
      <w:r w:rsidR="00430CFB" w:rsidRPr="006936BC">
        <w:t xml:space="preserve"> </w:t>
      </w:r>
      <w:r w:rsidR="00C902FB" w:rsidRPr="006936BC">
        <w:t>3.17</w:t>
      </w:r>
      <w:r w:rsidR="003F6C63" w:rsidRPr="006936BC">
        <w:t>.</w:t>
      </w:r>
    </w:p>
    <w:p w14:paraId="6AF427C4" w14:textId="68B00921" w:rsidR="00EA5CDF" w:rsidRPr="006936BC" w:rsidRDefault="0039253F" w:rsidP="008E4E1A">
      <w:pPr>
        <w:pStyle w:val="Definition"/>
        <w:numPr>
          <w:ilvl w:val="6"/>
          <w:numId w:val="15"/>
        </w:numPr>
      </w:pPr>
      <w:r w:rsidRPr="006936BC">
        <w:rPr>
          <w:b/>
          <w:i/>
        </w:rPr>
        <w:t>a</w:t>
      </w:r>
      <w:r w:rsidR="00EA5CDF" w:rsidRPr="006936BC">
        <w:rPr>
          <w:b/>
          <w:i/>
        </w:rPr>
        <w:t>ssurance assessment</w:t>
      </w:r>
      <w:r w:rsidR="00E11088" w:rsidRPr="006936BC">
        <w:t xml:space="preserve"> means a protective security assessment, fraud assessment </w:t>
      </w:r>
      <w:r w:rsidR="004215AC" w:rsidRPr="006936BC">
        <w:t xml:space="preserve">or </w:t>
      </w:r>
      <w:r w:rsidR="00982151" w:rsidRPr="006936BC">
        <w:t xml:space="preserve">accessibility and </w:t>
      </w:r>
      <w:r w:rsidR="001446E6" w:rsidRPr="006936BC">
        <w:t>useability</w:t>
      </w:r>
      <w:r w:rsidR="00982151" w:rsidRPr="006936BC">
        <w:t xml:space="preserve"> assessment</w:t>
      </w:r>
      <w:r w:rsidR="003F6C63" w:rsidRPr="006936BC">
        <w:rPr>
          <w:bCs/>
          <w:i/>
        </w:rPr>
        <w:t>.</w:t>
      </w:r>
    </w:p>
    <w:p w14:paraId="79ED04E6" w14:textId="77777777" w:rsidR="007B6771" w:rsidRPr="006936BC" w:rsidRDefault="007B6771" w:rsidP="007B6771">
      <w:pPr>
        <w:pStyle w:val="Definition"/>
        <w:numPr>
          <w:ilvl w:val="6"/>
          <w:numId w:val="15"/>
        </w:numPr>
      </w:pPr>
      <w:r w:rsidRPr="006936BC">
        <w:rPr>
          <w:b/>
          <w:i/>
        </w:rPr>
        <w:t xml:space="preserve">Australian passport </w:t>
      </w:r>
      <w:r w:rsidRPr="006936BC">
        <w:rPr>
          <w:bCs/>
          <w:iCs/>
        </w:rPr>
        <w:t>has the same meaning as</w:t>
      </w:r>
      <w:r w:rsidRPr="006936BC">
        <w:rPr>
          <w:b/>
          <w:iCs/>
        </w:rPr>
        <w:t xml:space="preserve"> </w:t>
      </w:r>
      <w:r w:rsidRPr="006936BC">
        <w:rPr>
          <w:bCs/>
          <w:iCs/>
        </w:rPr>
        <w:t xml:space="preserve">in the </w:t>
      </w:r>
      <w:r w:rsidRPr="006936BC">
        <w:rPr>
          <w:bCs/>
          <w:i/>
        </w:rPr>
        <w:t>Australian Passports Act 2005</w:t>
      </w:r>
      <w:r w:rsidRPr="006936BC">
        <w:rPr>
          <w:bCs/>
          <w:iCs/>
        </w:rPr>
        <w:t>.</w:t>
      </w:r>
    </w:p>
    <w:p w14:paraId="0D0B16E8" w14:textId="26C755FF" w:rsidR="00B32A65" w:rsidRPr="006936BC" w:rsidRDefault="00B32A65" w:rsidP="008E4E1A">
      <w:pPr>
        <w:pStyle w:val="Definition"/>
        <w:numPr>
          <w:ilvl w:val="6"/>
          <w:numId w:val="15"/>
        </w:numPr>
      </w:pPr>
      <w:r w:rsidRPr="006936BC">
        <w:rPr>
          <w:b/>
          <w:i/>
        </w:rPr>
        <w:t>authoritative source</w:t>
      </w:r>
      <w:r w:rsidRPr="006936BC">
        <w:rPr>
          <w:b/>
        </w:rPr>
        <w:t xml:space="preserve"> </w:t>
      </w:r>
      <w:r w:rsidRPr="006936BC">
        <w:t>means a person that issues documents or other credentials containing information about an individual.</w:t>
      </w:r>
    </w:p>
    <w:p w14:paraId="272200CC" w14:textId="3AE26655" w:rsidR="009F626C" w:rsidRPr="006936BC" w:rsidRDefault="0002673D" w:rsidP="008E4E1A">
      <w:pPr>
        <w:pStyle w:val="Definition"/>
        <w:numPr>
          <w:ilvl w:val="6"/>
          <w:numId w:val="15"/>
        </w:numPr>
      </w:pPr>
      <w:bookmarkStart w:id="27" w:name="_Hlk173411858"/>
      <w:r w:rsidRPr="006936BC">
        <w:rPr>
          <w:b/>
          <w:i/>
        </w:rPr>
        <w:t xml:space="preserve">biometric </w:t>
      </w:r>
      <w:r w:rsidR="00405422" w:rsidRPr="006936BC">
        <w:rPr>
          <w:b/>
          <w:i/>
        </w:rPr>
        <w:t xml:space="preserve">binding </w:t>
      </w:r>
      <w:bookmarkEnd w:id="27"/>
      <w:r w:rsidR="00405422" w:rsidRPr="006936BC">
        <w:t>means</w:t>
      </w:r>
      <w:r w:rsidR="00405422" w:rsidRPr="006936BC">
        <w:rPr>
          <w:b/>
          <w:i/>
        </w:rPr>
        <w:t xml:space="preserve"> </w:t>
      </w:r>
      <w:r w:rsidR="00107D1B" w:rsidRPr="006936BC">
        <w:t xml:space="preserve">the process </w:t>
      </w:r>
      <w:r w:rsidR="007A0E8D" w:rsidRPr="006936BC">
        <w:t>of</w:t>
      </w:r>
      <w:r w:rsidR="007765C1" w:rsidRPr="006936BC">
        <w:t xml:space="preserve"> confirm</w:t>
      </w:r>
      <w:r w:rsidR="007A0E8D" w:rsidRPr="006936BC">
        <w:t>ing</w:t>
      </w:r>
      <w:r w:rsidR="008618A8" w:rsidRPr="006936BC">
        <w:t xml:space="preserve"> the link between </w:t>
      </w:r>
      <w:r w:rsidR="00107D1B" w:rsidRPr="006936BC">
        <w:t xml:space="preserve">an individual </w:t>
      </w:r>
      <w:r w:rsidR="00A172AD" w:rsidRPr="006936BC">
        <w:t>and a</w:t>
      </w:r>
      <w:r w:rsidR="00107D1B" w:rsidRPr="006936BC">
        <w:t xml:space="preserve"> photo ID</w:t>
      </w:r>
      <w:r w:rsidR="001D5412" w:rsidRPr="006936BC">
        <w:t xml:space="preserve"> by </w:t>
      </w:r>
      <w:r w:rsidR="00587623" w:rsidRPr="006936BC">
        <w:t xml:space="preserve">conducting </w:t>
      </w:r>
      <w:r w:rsidR="007F1FC2" w:rsidRPr="006936BC">
        <w:t>biometric matching</w:t>
      </w:r>
      <w:r w:rsidR="00415732" w:rsidRPr="006936BC">
        <w:t xml:space="preserve"> for the purpose of </w:t>
      </w:r>
      <w:r w:rsidR="000F4EA3" w:rsidRPr="006936BC">
        <w:t>obtaining IP2 Plus, IP3 or IP4.</w:t>
      </w:r>
      <w:r w:rsidR="00FD4FC0" w:rsidRPr="006936BC">
        <w:t xml:space="preserve"> </w:t>
      </w:r>
    </w:p>
    <w:p w14:paraId="1953D554" w14:textId="39B6E4CD" w:rsidR="006E17DA" w:rsidRPr="006936BC" w:rsidRDefault="006E17DA" w:rsidP="008E4E1A">
      <w:pPr>
        <w:pStyle w:val="notetext"/>
      </w:pPr>
      <w:r w:rsidRPr="006936BC">
        <w:t>Note</w:t>
      </w:r>
      <w:r w:rsidR="00ED56B8" w:rsidRPr="006936BC">
        <w:t>:</w:t>
      </w:r>
      <w:r w:rsidR="002627D3" w:rsidRPr="006936BC">
        <w:tab/>
      </w:r>
      <w:r w:rsidR="00A302A8" w:rsidRPr="006936BC">
        <w:t>S</w:t>
      </w:r>
      <w:r w:rsidRPr="006936BC">
        <w:t xml:space="preserve">ee </w:t>
      </w:r>
      <w:r w:rsidR="00A302A8" w:rsidRPr="006936BC">
        <w:t xml:space="preserve">item 4 of </w:t>
      </w:r>
      <w:r w:rsidR="000F266C" w:rsidRPr="006936BC">
        <w:t xml:space="preserve">the IP </w:t>
      </w:r>
      <w:r w:rsidR="00C94883" w:rsidRPr="006936BC">
        <w:t>Level</w:t>
      </w:r>
      <w:r w:rsidR="00271FBE" w:rsidRPr="006936BC">
        <w:t>s</w:t>
      </w:r>
      <w:r w:rsidR="00C94883" w:rsidRPr="006936BC">
        <w:t xml:space="preserve"> </w:t>
      </w:r>
      <w:r w:rsidR="00A302A8" w:rsidRPr="006936BC">
        <w:t>Table</w:t>
      </w:r>
      <w:r w:rsidR="00D07BE6" w:rsidRPr="006936BC">
        <w:t>.</w:t>
      </w:r>
    </w:p>
    <w:p w14:paraId="2024D1CF" w14:textId="068E0BEB" w:rsidR="008A66B6" w:rsidRPr="006936BC" w:rsidRDefault="008A66B6" w:rsidP="008E4E1A">
      <w:pPr>
        <w:pStyle w:val="Definition"/>
        <w:numPr>
          <w:ilvl w:val="6"/>
          <w:numId w:val="15"/>
        </w:numPr>
      </w:pPr>
      <w:r w:rsidRPr="006936BC">
        <w:rPr>
          <w:b/>
          <w:i/>
        </w:rPr>
        <w:t>biometric capability</w:t>
      </w:r>
      <w:r w:rsidR="005A2685" w:rsidRPr="006936BC">
        <w:rPr>
          <w:bCs/>
          <w:iCs/>
        </w:rPr>
        <w:t>, in relation to an applicant or accredited entity,</w:t>
      </w:r>
      <w:r w:rsidRPr="006936BC">
        <w:rPr>
          <w:b/>
          <w:i/>
        </w:rPr>
        <w:t xml:space="preserve"> </w:t>
      </w:r>
      <w:r w:rsidRPr="006936BC">
        <w:t>means</w:t>
      </w:r>
      <w:r w:rsidR="00CE2C92" w:rsidRPr="006936BC">
        <w:t xml:space="preserve"> the components of </w:t>
      </w:r>
      <w:r w:rsidR="005A2685" w:rsidRPr="006936BC">
        <w:t xml:space="preserve">the </w:t>
      </w:r>
      <w:r w:rsidR="00CE2C92" w:rsidRPr="006936BC">
        <w:t>entity’s DI</w:t>
      </w:r>
      <w:r w:rsidR="00F41835" w:rsidRPr="006936BC">
        <w:t> </w:t>
      </w:r>
      <w:r w:rsidR="00CE2C92" w:rsidRPr="006936BC">
        <w:t>data environment that process or are involved in the processing of biometric information</w:t>
      </w:r>
      <w:r w:rsidR="007A0E8D" w:rsidRPr="006936BC">
        <w:t xml:space="preserve"> (including</w:t>
      </w:r>
      <w:r w:rsidR="00AC001A" w:rsidRPr="006936BC">
        <w:t xml:space="preserve"> for</w:t>
      </w:r>
      <w:r w:rsidR="007A0E8D" w:rsidRPr="006936BC">
        <w:t xml:space="preserve"> biometric binding and biometric matching)</w:t>
      </w:r>
      <w:r w:rsidR="00CE2C92" w:rsidRPr="006936BC">
        <w:t>.</w:t>
      </w:r>
    </w:p>
    <w:p w14:paraId="14DA342D" w14:textId="5AA0E7B1" w:rsidR="00D90CEF" w:rsidRPr="006936BC" w:rsidRDefault="00670DDB" w:rsidP="008E4E1A">
      <w:pPr>
        <w:pStyle w:val="Definition"/>
        <w:numPr>
          <w:ilvl w:val="6"/>
          <w:numId w:val="15"/>
        </w:numPr>
      </w:pPr>
      <w:r w:rsidRPr="006936BC">
        <w:rPr>
          <w:b/>
          <w:i/>
        </w:rPr>
        <w:t>b</w:t>
      </w:r>
      <w:r w:rsidR="00D90CEF" w:rsidRPr="006936BC">
        <w:rPr>
          <w:b/>
          <w:i/>
        </w:rPr>
        <w:t xml:space="preserve">iometric matching </w:t>
      </w:r>
      <w:r w:rsidR="00D90CEF" w:rsidRPr="006936BC">
        <w:t xml:space="preserve">means </w:t>
      </w:r>
      <w:r w:rsidR="007F1FC2" w:rsidRPr="006936BC">
        <w:t>one-to-one comparison of an individual against the image on their photo ID</w:t>
      </w:r>
      <w:r w:rsidR="002C745D" w:rsidRPr="006936BC">
        <w:t>.</w:t>
      </w:r>
    </w:p>
    <w:p w14:paraId="1B28CCA1" w14:textId="4C07B2D5" w:rsidR="00C233D8" w:rsidRPr="006936BC" w:rsidRDefault="00670DDB" w:rsidP="008E4E1A">
      <w:pPr>
        <w:pStyle w:val="Definition"/>
        <w:numPr>
          <w:ilvl w:val="6"/>
          <w:numId w:val="15"/>
        </w:numPr>
      </w:pPr>
      <w:r w:rsidRPr="006936BC">
        <w:rPr>
          <w:b/>
          <w:i/>
        </w:rPr>
        <w:t>b</w:t>
      </w:r>
      <w:r w:rsidR="00C233D8" w:rsidRPr="006936BC">
        <w:rPr>
          <w:b/>
          <w:i/>
        </w:rPr>
        <w:t>iometric matching algorithm</w:t>
      </w:r>
      <w:r w:rsidR="00C233D8" w:rsidRPr="006936BC">
        <w:t xml:space="preserve"> means</w:t>
      </w:r>
      <w:r w:rsidR="0076554B" w:rsidRPr="006936BC">
        <w:t xml:space="preserve"> </w:t>
      </w:r>
      <w:r w:rsidR="00406F95" w:rsidRPr="006936BC">
        <w:t xml:space="preserve">the algorithm used to conduct biometric </w:t>
      </w:r>
      <w:r w:rsidR="00303AC0" w:rsidRPr="006936BC">
        <w:t>matching</w:t>
      </w:r>
      <w:r w:rsidR="00406F95" w:rsidRPr="006936BC">
        <w:t>.</w:t>
      </w:r>
    </w:p>
    <w:p w14:paraId="0FBBD110" w14:textId="11E07E74" w:rsidR="00786FE7" w:rsidRPr="006936BC" w:rsidRDefault="00786FE7" w:rsidP="008E4E1A">
      <w:pPr>
        <w:pStyle w:val="Definition"/>
        <w:numPr>
          <w:ilvl w:val="6"/>
          <w:numId w:val="15"/>
        </w:numPr>
        <w:rPr>
          <w:bCs/>
          <w:iCs/>
        </w:rPr>
      </w:pPr>
      <w:r w:rsidRPr="006936BC">
        <w:rPr>
          <w:b/>
          <w:i/>
        </w:rPr>
        <w:lastRenderedPageBreak/>
        <w:t xml:space="preserve">commencement of identity </w:t>
      </w:r>
      <w:r w:rsidR="008E56E0" w:rsidRPr="006936BC">
        <w:rPr>
          <w:b/>
          <w:i/>
        </w:rPr>
        <w:t xml:space="preserve">credential </w:t>
      </w:r>
      <w:r w:rsidR="002A7B12" w:rsidRPr="006936BC">
        <w:rPr>
          <w:bCs/>
          <w:iCs/>
        </w:rPr>
        <w:t>or</w:t>
      </w:r>
      <w:r w:rsidR="002A7B12" w:rsidRPr="006936BC">
        <w:rPr>
          <w:b/>
          <w:i/>
        </w:rPr>
        <w:t xml:space="preserve"> </w:t>
      </w:r>
      <w:proofErr w:type="spellStart"/>
      <w:r w:rsidR="002A7B12" w:rsidRPr="006936BC">
        <w:rPr>
          <w:b/>
          <w:i/>
        </w:rPr>
        <w:t>CoI</w:t>
      </w:r>
      <w:proofErr w:type="spellEnd"/>
      <w:r w:rsidR="002A7B12" w:rsidRPr="006936BC">
        <w:rPr>
          <w:b/>
          <w:i/>
        </w:rPr>
        <w:t xml:space="preserve"> credential </w:t>
      </w:r>
      <w:r w:rsidRPr="006936BC">
        <w:rPr>
          <w:bCs/>
          <w:iCs/>
        </w:rPr>
        <w:t xml:space="preserve">means a </w:t>
      </w:r>
      <w:r w:rsidR="008E56E0" w:rsidRPr="006936BC">
        <w:rPr>
          <w:bCs/>
          <w:iCs/>
        </w:rPr>
        <w:t xml:space="preserve">document </w:t>
      </w:r>
      <w:r w:rsidR="00CD3AD3" w:rsidRPr="006936BC">
        <w:rPr>
          <w:bCs/>
          <w:iCs/>
        </w:rPr>
        <w:t xml:space="preserve">or other credential </w:t>
      </w:r>
      <w:r w:rsidRPr="006936BC">
        <w:rPr>
          <w:bCs/>
          <w:iCs/>
        </w:rPr>
        <w:t>listed in Schedule 1.</w:t>
      </w:r>
    </w:p>
    <w:p w14:paraId="737F5790" w14:textId="792C90EE" w:rsidR="00B72B64" w:rsidRPr="006936BC" w:rsidRDefault="00786FE7" w:rsidP="008E4E1A">
      <w:pPr>
        <w:pStyle w:val="notetext"/>
        <w:rPr>
          <w:bCs/>
          <w:iCs/>
        </w:rPr>
      </w:pPr>
      <w:r w:rsidRPr="006936BC">
        <w:rPr>
          <w:bCs/>
          <w:iCs/>
        </w:rPr>
        <w:t>Note:</w:t>
      </w:r>
      <w:r w:rsidRPr="006936BC">
        <w:rPr>
          <w:bCs/>
          <w:iCs/>
        </w:rPr>
        <w:tab/>
      </w:r>
      <w:r w:rsidR="00D42D62" w:rsidRPr="006936BC">
        <w:rPr>
          <w:bCs/>
          <w:iCs/>
        </w:rPr>
        <w:t xml:space="preserve">A commencement of identity </w:t>
      </w:r>
      <w:r w:rsidR="006C6DD7" w:rsidRPr="006936BC">
        <w:rPr>
          <w:bCs/>
          <w:iCs/>
        </w:rPr>
        <w:t xml:space="preserve">credential </w:t>
      </w:r>
      <w:proofErr w:type="gramStart"/>
      <w:r w:rsidR="00D42D62" w:rsidRPr="006936BC">
        <w:rPr>
          <w:bCs/>
          <w:iCs/>
        </w:rPr>
        <w:t>evidences</w:t>
      </w:r>
      <w:proofErr w:type="gramEnd"/>
      <w:r w:rsidR="00D42D62" w:rsidRPr="006936BC">
        <w:rPr>
          <w:bCs/>
          <w:iCs/>
        </w:rPr>
        <w:t xml:space="preserve"> an individual’s commencement of identity in Australia.</w:t>
      </w:r>
    </w:p>
    <w:p w14:paraId="54014A87" w14:textId="65A26FEE" w:rsidR="0088309C" w:rsidRPr="006936BC" w:rsidRDefault="00670DDB" w:rsidP="008E4E1A">
      <w:pPr>
        <w:pStyle w:val="Definition"/>
        <w:numPr>
          <w:ilvl w:val="6"/>
          <w:numId w:val="15"/>
        </w:numPr>
      </w:pPr>
      <w:r w:rsidRPr="006936BC">
        <w:rPr>
          <w:b/>
          <w:i/>
        </w:rPr>
        <w:t>c</w:t>
      </w:r>
      <w:r w:rsidR="006A0482" w:rsidRPr="006936BC">
        <w:rPr>
          <w:b/>
          <w:i/>
        </w:rPr>
        <w:t xml:space="preserve">ryptographic key </w:t>
      </w:r>
      <w:r w:rsidR="0088309C" w:rsidRPr="006936BC">
        <w:t>means a string of characters used with approved cryptography to encrypt and decrypt.</w:t>
      </w:r>
    </w:p>
    <w:p w14:paraId="0639175C" w14:textId="45D66F10" w:rsidR="007A3F70" w:rsidRPr="006936BC" w:rsidRDefault="00670DDB" w:rsidP="008E4E1A">
      <w:pPr>
        <w:pStyle w:val="Definition"/>
        <w:numPr>
          <w:ilvl w:val="6"/>
          <w:numId w:val="15"/>
        </w:numPr>
      </w:pPr>
      <w:r w:rsidRPr="006936BC">
        <w:rPr>
          <w:b/>
          <w:i/>
        </w:rPr>
        <w:t>c</w:t>
      </w:r>
      <w:r w:rsidR="007A3F70" w:rsidRPr="006936BC">
        <w:rPr>
          <w:b/>
          <w:i/>
        </w:rPr>
        <w:t>yber security risk</w:t>
      </w:r>
      <w:r w:rsidR="007A3F70" w:rsidRPr="006936BC">
        <w:t xml:space="preserve"> means the risk of a cyber security incident occurring in relation to an </w:t>
      </w:r>
      <w:r w:rsidR="00476FDB" w:rsidRPr="006936BC">
        <w:t>entity’s DI data environment</w:t>
      </w:r>
      <w:r w:rsidR="008521EE" w:rsidRPr="006936BC">
        <w:t xml:space="preserve">, </w:t>
      </w:r>
      <w:r w:rsidR="003A5031" w:rsidRPr="006936BC">
        <w:t xml:space="preserve">proposed </w:t>
      </w:r>
      <w:r w:rsidR="008521EE" w:rsidRPr="006936BC">
        <w:t>accredited services</w:t>
      </w:r>
      <w:r w:rsidR="00476FDB" w:rsidRPr="006936BC">
        <w:t xml:space="preserve"> or accredited services</w:t>
      </w:r>
      <w:r w:rsidR="007A3F70" w:rsidRPr="006936BC">
        <w:t>.</w:t>
      </w:r>
    </w:p>
    <w:p w14:paraId="556AA2B6" w14:textId="0E8A1DCE" w:rsidR="00717214" w:rsidRPr="006936BC" w:rsidRDefault="00670DDB" w:rsidP="008E4E1A">
      <w:pPr>
        <w:pStyle w:val="Definition"/>
        <w:numPr>
          <w:ilvl w:val="6"/>
          <w:numId w:val="15"/>
        </w:numPr>
      </w:pPr>
      <w:r w:rsidRPr="006936BC">
        <w:rPr>
          <w:b/>
          <w:i/>
        </w:rPr>
        <w:t>c</w:t>
      </w:r>
      <w:r w:rsidR="00717214" w:rsidRPr="006936BC">
        <w:rPr>
          <w:b/>
          <w:i/>
        </w:rPr>
        <w:t>yber security risk assessment</w:t>
      </w:r>
      <w:r w:rsidR="002627D3" w:rsidRPr="006936BC">
        <w:t xml:space="preserve">: </w:t>
      </w:r>
      <w:r w:rsidR="00717214" w:rsidRPr="006936BC">
        <w:t>see</w:t>
      </w:r>
      <w:r w:rsidR="00D97223">
        <w:t xml:space="preserve"> </w:t>
      </w:r>
      <w:r w:rsidR="00717214" w:rsidRPr="006936BC">
        <w:t>rule</w:t>
      </w:r>
      <w:r w:rsidR="00F00740" w:rsidRPr="006936BC">
        <w:t> </w:t>
      </w:r>
      <w:r w:rsidR="00037111" w:rsidRPr="006936BC">
        <w:t>4.</w:t>
      </w:r>
      <w:r w:rsidR="005D703A" w:rsidRPr="006936BC">
        <w:t>7</w:t>
      </w:r>
      <w:r w:rsidR="008D1B57" w:rsidRPr="006936BC">
        <w:t>.</w:t>
      </w:r>
    </w:p>
    <w:p w14:paraId="250B7906" w14:textId="1BCDD40A" w:rsidR="001039A0" w:rsidRPr="006936BC" w:rsidRDefault="00371B9B" w:rsidP="008E4E1A">
      <w:pPr>
        <w:pStyle w:val="Definition"/>
        <w:numPr>
          <w:ilvl w:val="6"/>
          <w:numId w:val="15"/>
        </w:numPr>
      </w:pPr>
      <w:r w:rsidRPr="006936BC">
        <w:rPr>
          <w:b/>
          <w:i/>
        </w:rPr>
        <w:t>d</w:t>
      </w:r>
      <w:r w:rsidR="00B156C8" w:rsidRPr="006936BC">
        <w:rPr>
          <w:b/>
          <w:i/>
        </w:rPr>
        <w:t>ata breach</w:t>
      </w:r>
      <w:r w:rsidR="0030352F" w:rsidRPr="006936BC">
        <w:rPr>
          <w:b/>
          <w:i/>
        </w:rPr>
        <w:t xml:space="preserve"> </w:t>
      </w:r>
      <w:r w:rsidR="0030352F" w:rsidRPr="006936BC">
        <w:t xml:space="preserve">means </w:t>
      </w:r>
      <w:r w:rsidR="003159F8" w:rsidRPr="006936BC">
        <w:t xml:space="preserve">loss or misuse </w:t>
      </w:r>
      <w:proofErr w:type="gramStart"/>
      <w:r w:rsidR="003159F8" w:rsidRPr="006936BC">
        <w:t>of,</w:t>
      </w:r>
      <w:proofErr w:type="gramEnd"/>
      <w:r w:rsidR="003159F8" w:rsidRPr="006936BC">
        <w:t xml:space="preserve"> </w:t>
      </w:r>
      <w:r w:rsidR="0030352F" w:rsidRPr="006936BC">
        <w:t>unauthorised access</w:t>
      </w:r>
      <w:r w:rsidR="003159F8" w:rsidRPr="006936BC">
        <w:t xml:space="preserve"> to</w:t>
      </w:r>
      <w:r w:rsidR="0030352F" w:rsidRPr="006936BC">
        <w:t xml:space="preserve">, </w:t>
      </w:r>
      <w:r w:rsidR="003159F8" w:rsidRPr="006936BC">
        <w:t xml:space="preserve">or </w:t>
      </w:r>
      <w:r w:rsidR="0030352F" w:rsidRPr="006936BC">
        <w:t>unauthorised modification</w:t>
      </w:r>
      <w:r w:rsidR="003159F8" w:rsidRPr="006936BC">
        <w:t xml:space="preserve"> or</w:t>
      </w:r>
      <w:r w:rsidR="0030352F" w:rsidRPr="006936BC">
        <w:t xml:space="preserve"> disclosure of</w:t>
      </w:r>
      <w:r w:rsidR="00C322A1" w:rsidRPr="006936BC">
        <w:t>,</w:t>
      </w:r>
      <w:r w:rsidR="0030352F" w:rsidRPr="006936BC">
        <w:t xml:space="preserve"> </w:t>
      </w:r>
      <w:r w:rsidR="00C322A1" w:rsidRPr="006936BC">
        <w:t>personal</w:t>
      </w:r>
      <w:r w:rsidR="0030352F" w:rsidRPr="006936BC">
        <w:t xml:space="preserve"> information</w:t>
      </w:r>
      <w:r w:rsidR="000A022A" w:rsidRPr="006936BC">
        <w:t xml:space="preserve"> held by </w:t>
      </w:r>
      <w:r w:rsidR="001A3D96" w:rsidRPr="006936BC">
        <w:t xml:space="preserve">an </w:t>
      </w:r>
      <w:r w:rsidR="0088738B" w:rsidRPr="006936BC">
        <w:t xml:space="preserve">applicant or </w:t>
      </w:r>
      <w:r w:rsidR="001A3D96" w:rsidRPr="006936BC">
        <w:t xml:space="preserve">accredited </w:t>
      </w:r>
      <w:r w:rsidR="000A022A" w:rsidRPr="006936BC">
        <w:t>entity</w:t>
      </w:r>
      <w:r w:rsidR="0030352F" w:rsidRPr="006936BC">
        <w:t>.</w:t>
      </w:r>
    </w:p>
    <w:p w14:paraId="595209C4" w14:textId="2BE6BF89" w:rsidR="00341B8B" w:rsidRPr="00341B8B" w:rsidRDefault="00916A66" w:rsidP="008E4E1A">
      <w:pPr>
        <w:pStyle w:val="Definition"/>
        <w:numPr>
          <w:ilvl w:val="6"/>
          <w:numId w:val="15"/>
        </w:numPr>
      </w:pPr>
      <w:bookmarkStart w:id="28" w:name="_Hlk174083287"/>
      <w:r w:rsidRPr="006936BC">
        <w:rPr>
          <w:b/>
          <w:i/>
        </w:rPr>
        <w:t>DI data environment</w:t>
      </w:r>
      <w:r w:rsidR="00341B8B" w:rsidRPr="005B7631">
        <w:t xml:space="preserve"> means digital ID data environment.</w:t>
      </w:r>
    </w:p>
    <w:p w14:paraId="56BC9D01" w14:textId="5B25EF16" w:rsidR="009F3A66" w:rsidRPr="006936BC" w:rsidRDefault="00163C69" w:rsidP="008E4E1A">
      <w:pPr>
        <w:pStyle w:val="Definition"/>
        <w:numPr>
          <w:ilvl w:val="6"/>
          <w:numId w:val="15"/>
        </w:numPr>
      </w:pPr>
      <w:r>
        <w:rPr>
          <w:b/>
          <w:i/>
        </w:rPr>
        <w:t>digital ID data environment</w:t>
      </w:r>
      <w:r w:rsidR="00E70769" w:rsidRPr="006936BC">
        <w:rPr>
          <w:b/>
          <w:i/>
        </w:rPr>
        <w:t xml:space="preserve"> </w:t>
      </w:r>
      <w:r w:rsidR="00E70769" w:rsidRPr="006936BC">
        <w:t>means the information technology systems used for, and the processes that relate to</w:t>
      </w:r>
      <w:r w:rsidR="009F3A66" w:rsidRPr="006936BC">
        <w:t>:</w:t>
      </w:r>
    </w:p>
    <w:p w14:paraId="4B7B37E9" w14:textId="42E85559" w:rsidR="001D6C1D" w:rsidRPr="006936BC" w:rsidRDefault="001D6C1D" w:rsidP="008E4E1A">
      <w:pPr>
        <w:pStyle w:val="paragraph"/>
      </w:pPr>
      <w:r w:rsidRPr="006936BC">
        <w:tab/>
        <w:t>(a)</w:t>
      </w:r>
      <w:r w:rsidRPr="006936BC">
        <w:tab/>
      </w:r>
      <w:r w:rsidR="009F3A66" w:rsidRPr="006936BC">
        <w:t>for an applicant—</w:t>
      </w:r>
      <w:r w:rsidR="00E70769" w:rsidRPr="006936BC">
        <w:t xml:space="preserve">the provision of </w:t>
      </w:r>
      <w:r w:rsidRPr="006936BC">
        <w:t xml:space="preserve">the </w:t>
      </w:r>
      <w:r w:rsidR="00E70769" w:rsidRPr="006936BC">
        <w:t xml:space="preserve">entity’s </w:t>
      </w:r>
      <w:r w:rsidRPr="006936BC">
        <w:t xml:space="preserve">proposed </w:t>
      </w:r>
      <w:r w:rsidR="00E70769" w:rsidRPr="006936BC">
        <w:t>accredited services</w:t>
      </w:r>
      <w:r w:rsidRPr="006936BC">
        <w:t>;</w:t>
      </w:r>
      <w:r w:rsidR="00E11088" w:rsidRPr="006936BC">
        <w:t xml:space="preserve"> or</w:t>
      </w:r>
    </w:p>
    <w:p w14:paraId="483021B0" w14:textId="19DA9D42" w:rsidR="00916A66" w:rsidRPr="006936BC" w:rsidRDefault="001D6C1D" w:rsidP="008E4E1A">
      <w:pPr>
        <w:pStyle w:val="paragraph"/>
      </w:pPr>
      <w:r w:rsidRPr="006936BC">
        <w:tab/>
        <w:t>(b)</w:t>
      </w:r>
      <w:r w:rsidRPr="006936BC">
        <w:tab/>
      </w:r>
      <w:r w:rsidR="00E11088" w:rsidRPr="006936BC">
        <w:t xml:space="preserve">for an </w:t>
      </w:r>
      <w:r w:rsidRPr="006936BC">
        <w:t>accredited entity—</w:t>
      </w:r>
      <w:r w:rsidR="00E11088" w:rsidRPr="006936BC">
        <w:t>the</w:t>
      </w:r>
      <w:r w:rsidR="00733F3A" w:rsidRPr="006936BC">
        <w:t xml:space="preserve"> </w:t>
      </w:r>
      <w:r w:rsidRPr="006936BC">
        <w:t xml:space="preserve">entity’s </w:t>
      </w:r>
      <w:r w:rsidR="00733F3A" w:rsidRPr="006936BC">
        <w:t>accredited</w:t>
      </w:r>
      <w:r w:rsidR="00E11088" w:rsidRPr="006936BC">
        <w:t xml:space="preserve"> services</w:t>
      </w:r>
      <w:r w:rsidR="00E70769" w:rsidRPr="006936BC">
        <w:t>.</w:t>
      </w:r>
    </w:p>
    <w:p w14:paraId="7B941EAC" w14:textId="77777777" w:rsidR="006B6468" w:rsidRPr="006936BC" w:rsidRDefault="006B6468" w:rsidP="008E4E1A">
      <w:pPr>
        <w:pStyle w:val="Definition"/>
        <w:numPr>
          <w:ilvl w:val="6"/>
          <w:numId w:val="15"/>
        </w:numPr>
        <w:rPr>
          <w:bCs/>
          <w:iCs/>
        </w:rPr>
      </w:pPr>
      <w:bookmarkStart w:id="29" w:name="_Hlk159654516"/>
      <w:bookmarkEnd w:id="28"/>
      <w:r w:rsidRPr="006936BC">
        <w:rPr>
          <w:b/>
          <w:i/>
        </w:rPr>
        <w:t>Digital ID Rules</w:t>
      </w:r>
      <w:r w:rsidRPr="006936BC">
        <w:rPr>
          <w:bCs/>
          <w:iCs/>
        </w:rPr>
        <w:t xml:space="preserve"> means the </w:t>
      </w:r>
      <w:r w:rsidRPr="006936BC">
        <w:rPr>
          <w:bCs/>
          <w:i/>
        </w:rPr>
        <w:t>Digital ID Rules 2024</w:t>
      </w:r>
      <w:r w:rsidRPr="006936BC">
        <w:rPr>
          <w:bCs/>
          <w:iCs/>
        </w:rPr>
        <w:t>.</w:t>
      </w:r>
    </w:p>
    <w:p w14:paraId="2F8E5E70" w14:textId="69B71622" w:rsidR="007D4ECD" w:rsidRPr="006936BC" w:rsidRDefault="007D4ECD" w:rsidP="008E4E1A">
      <w:pPr>
        <w:numPr>
          <w:ilvl w:val="6"/>
          <w:numId w:val="15"/>
        </w:numPr>
        <w:rPr>
          <w:rFonts w:eastAsia="Times New Roman"/>
          <w:lang w:eastAsia="en-AU"/>
        </w:rPr>
      </w:pPr>
      <w:proofErr w:type="spellStart"/>
      <w:r w:rsidRPr="006936BC">
        <w:rPr>
          <w:rFonts w:eastAsia="Times New Roman"/>
          <w:b/>
          <w:i/>
          <w:lang w:eastAsia="en-AU"/>
        </w:rPr>
        <w:t>eIDVT</w:t>
      </w:r>
      <w:proofErr w:type="spellEnd"/>
      <w:r w:rsidRPr="006936BC">
        <w:rPr>
          <w:rFonts w:eastAsia="Times New Roman"/>
          <w:b/>
          <w:i/>
          <w:lang w:eastAsia="en-AU"/>
        </w:rPr>
        <w:t xml:space="preserve"> </w:t>
      </w:r>
      <w:r w:rsidRPr="006936BC">
        <w:rPr>
          <w:rFonts w:eastAsia="Times New Roman"/>
          <w:lang w:eastAsia="en-AU"/>
        </w:rPr>
        <w:t>means electronic identity document verification technology that uses non-cryptographic techniques</w:t>
      </w:r>
      <w:r w:rsidRPr="006936BC" w:rsidDel="003B6AFA">
        <w:rPr>
          <w:rFonts w:eastAsia="Times New Roman"/>
          <w:lang w:eastAsia="en-AU"/>
        </w:rPr>
        <w:t xml:space="preserve"> </w:t>
      </w:r>
      <w:r w:rsidRPr="006936BC">
        <w:rPr>
          <w:rFonts w:eastAsia="Times New Roman"/>
          <w:lang w:eastAsia="en-AU"/>
        </w:rPr>
        <w:t xml:space="preserve">to classify physical documents or other credentials </w:t>
      </w:r>
      <w:r w:rsidR="00147178" w:rsidRPr="006936BC">
        <w:rPr>
          <w:rFonts w:eastAsia="Times New Roman"/>
          <w:lang w:eastAsia="en-AU"/>
        </w:rPr>
        <w:t xml:space="preserve">submitted online by an individual </w:t>
      </w:r>
      <w:r w:rsidRPr="006936BC">
        <w:rPr>
          <w:rFonts w:eastAsia="Times New Roman"/>
          <w:lang w:eastAsia="en-AU"/>
        </w:rPr>
        <w:t>as being genuine or not genuine.</w:t>
      </w:r>
    </w:p>
    <w:p w14:paraId="00D59FA6" w14:textId="487EAFC4" w:rsidR="008A7889" w:rsidRPr="006936BC" w:rsidRDefault="007D4ECD" w:rsidP="00845E85">
      <w:pPr>
        <w:ind w:left="1134"/>
      </w:pPr>
      <w:bookmarkStart w:id="30" w:name="_Hlk170929729"/>
      <w:proofErr w:type="spellStart"/>
      <w:r w:rsidRPr="006936BC">
        <w:rPr>
          <w:rFonts w:eastAsia="Times New Roman"/>
          <w:b/>
          <w:bCs/>
          <w:i/>
          <w:iCs/>
          <w:lang w:eastAsia="en-AU"/>
        </w:rPr>
        <w:t>eIDVT</w:t>
      </w:r>
      <w:proofErr w:type="spellEnd"/>
      <w:r w:rsidRPr="006936BC">
        <w:rPr>
          <w:rFonts w:eastAsia="Times New Roman"/>
          <w:b/>
          <w:bCs/>
          <w:i/>
          <w:iCs/>
          <w:lang w:eastAsia="en-AU"/>
        </w:rPr>
        <w:t xml:space="preserve"> biometric matching</w:t>
      </w:r>
      <w:bookmarkEnd w:id="30"/>
      <w:r w:rsidRPr="006936BC">
        <w:rPr>
          <w:rFonts w:eastAsia="Times New Roman"/>
          <w:lang w:eastAsia="en-AU"/>
        </w:rPr>
        <w:t xml:space="preserve"> means biometric matching that uses a facial image acquired from a photo ID that has been classified as a genuine document by </w:t>
      </w:r>
      <w:proofErr w:type="spellStart"/>
      <w:r w:rsidRPr="006936BC">
        <w:rPr>
          <w:rFonts w:eastAsia="Times New Roman"/>
          <w:lang w:eastAsia="en-AU"/>
        </w:rPr>
        <w:t>eIDVT</w:t>
      </w:r>
      <w:proofErr w:type="spellEnd"/>
      <w:r w:rsidRPr="006936BC">
        <w:rPr>
          <w:rFonts w:eastAsia="Times New Roman"/>
          <w:lang w:eastAsia="en-AU"/>
        </w:rPr>
        <w:t xml:space="preserve"> to match against </w:t>
      </w:r>
      <w:r w:rsidR="00405A7E" w:rsidRPr="006936BC">
        <w:rPr>
          <w:rFonts w:eastAsia="Times New Roman"/>
          <w:lang w:eastAsia="en-AU"/>
        </w:rPr>
        <w:t>an acquired image</w:t>
      </w:r>
      <w:r w:rsidRPr="006936BC">
        <w:rPr>
          <w:rFonts w:eastAsia="Times New Roman"/>
          <w:lang w:eastAsia="en-AU"/>
        </w:rPr>
        <w:t>.</w:t>
      </w:r>
    </w:p>
    <w:p w14:paraId="7369F00C" w14:textId="355AE872" w:rsidR="00A131C8" w:rsidRPr="006936BC" w:rsidRDefault="00C84D87" w:rsidP="008E4E1A">
      <w:pPr>
        <w:pStyle w:val="Definition"/>
        <w:numPr>
          <w:ilvl w:val="6"/>
          <w:numId w:val="15"/>
        </w:numPr>
      </w:pPr>
      <w:r w:rsidRPr="006936BC">
        <w:rPr>
          <w:b/>
          <w:i/>
        </w:rPr>
        <w:t>ePassport</w:t>
      </w:r>
      <w:bookmarkEnd w:id="29"/>
      <w:r w:rsidR="00A131C8" w:rsidRPr="006936BC">
        <w:t xml:space="preserve"> means a </w:t>
      </w:r>
      <w:r w:rsidR="004C2770" w:rsidRPr="006936BC">
        <w:t xml:space="preserve">travel document size 3 </w:t>
      </w:r>
      <w:r w:rsidR="00BB7E4F" w:rsidRPr="006936BC">
        <w:t xml:space="preserve">machine readable travel document </w:t>
      </w:r>
      <w:r w:rsidR="00A131C8" w:rsidRPr="006936BC">
        <w:t xml:space="preserve">conforming to the specifications of </w:t>
      </w:r>
      <w:r w:rsidR="003A2F1C" w:rsidRPr="006936BC">
        <w:t xml:space="preserve">Part 4 of </w:t>
      </w:r>
      <w:r w:rsidR="006605C9" w:rsidRPr="006936BC">
        <w:t xml:space="preserve">the ICAO </w:t>
      </w:r>
      <w:r w:rsidR="00A131C8" w:rsidRPr="006936BC">
        <w:t>Doc 9303</w:t>
      </w:r>
      <w:r w:rsidR="006605C9" w:rsidRPr="006936BC">
        <w:t xml:space="preserve"> Standard</w:t>
      </w:r>
      <w:r w:rsidR="00A131C8" w:rsidRPr="006936BC">
        <w:t xml:space="preserve"> that additionally incorporates a contactless integrated circuit</w:t>
      </w:r>
      <w:r w:rsidR="00263E3C" w:rsidRPr="006936BC">
        <w:t>.</w:t>
      </w:r>
    </w:p>
    <w:p w14:paraId="21820C6C" w14:textId="765F557F" w:rsidR="003C498C" w:rsidRPr="006936BC" w:rsidRDefault="003C498C" w:rsidP="008E4E1A">
      <w:pPr>
        <w:pStyle w:val="Definition"/>
        <w:numPr>
          <w:ilvl w:val="6"/>
          <w:numId w:val="15"/>
        </w:numPr>
      </w:pPr>
      <w:r w:rsidRPr="006936BC">
        <w:rPr>
          <w:b/>
          <w:i/>
        </w:rPr>
        <w:t>fraud assessment</w:t>
      </w:r>
      <w:r w:rsidR="00B90DF3" w:rsidRPr="006936BC">
        <w:t xml:space="preserve"> </w:t>
      </w:r>
      <w:r w:rsidR="00A60F91" w:rsidRPr="006936BC">
        <w:t>means an assessment conducted in accordance with rule 3.6</w:t>
      </w:r>
      <w:r w:rsidR="00F910BE" w:rsidRPr="006936BC">
        <w:t>.</w:t>
      </w:r>
    </w:p>
    <w:p w14:paraId="613B112F" w14:textId="2F6CFE41" w:rsidR="00801E19" w:rsidRPr="006936BC" w:rsidRDefault="00801E19" w:rsidP="008E4E1A">
      <w:pPr>
        <w:pStyle w:val="Definition"/>
        <w:numPr>
          <w:ilvl w:val="6"/>
          <w:numId w:val="15"/>
        </w:numPr>
      </w:pPr>
      <w:r w:rsidRPr="006936BC">
        <w:rPr>
          <w:b/>
          <w:bCs/>
          <w:i/>
          <w:iCs/>
        </w:rPr>
        <w:t>fraud control plan</w:t>
      </w:r>
      <w:r w:rsidR="002627D3" w:rsidRPr="006936BC">
        <w:t xml:space="preserve">: </w:t>
      </w:r>
      <w:r w:rsidRPr="006936BC">
        <w:t xml:space="preserve">see rule </w:t>
      </w:r>
      <w:r w:rsidR="004D7923" w:rsidRPr="006936BC">
        <w:t>4.31</w:t>
      </w:r>
      <w:r w:rsidR="00A57132" w:rsidRPr="006936BC">
        <w:t>.</w:t>
      </w:r>
    </w:p>
    <w:p w14:paraId="557EA667" w14:textId="77777777" w:rsidR="008B00C7" w:rsidRPr="006936BC" w:rsidRDefault="008B00C7" w:rsidP="008B00C7">
      <w:pPr>
        <w:pStyle w:val="Definition"/>
        <w:numPr>
          <w:ilvl w:val="6"/>
          <w:numId w:val="15"/>
        </w:numPr>
        <w:rPr>
          <w:b/>
          <w:bCs/>
          <w:i/>
          <w:iCs/>
        </w:rPr>
      </w:pPr>
      <w:r w:rsidRPr="006936BC">
        <w:rPr>
          <w:b/>
          <w:bCs/>
          <w:i/>
          <w:iCs/>
        </w:rPr>
        <w:t>fraud controller</w:t>
      </w:r>
      <w:r w:rsidRPr="006936BC">
        <w:rPr>
          <w:bCs/>
          <w:iCs/>
        </w:rPr>
        <w:t>: see rule 4.27.</w:t>
      </w:r>
    </w:p>
    <w:p w14:paraId="4C620F31" w14:textId="0362E1F4" w:rsidR="00794B41" w:rsidRPr="006936BC" w:rsidRDefault="00794B41" w:rsidP="008E4E1A">
      <w:pPr>
        <w:pStyle w:val="Definition"/>
        <w:numPr>
          <w:ilvl w:val="6"/>
          <w:numId w:val="15"/>
        </w:numPr>
        <w:rPr>
          <w:b/>
          <w:bCs/>
          <w:i/>
          <w:iCs/>
        </w:rPr>
      </w:pPr>
      <w:r w:rsidRPr="006936BC">
        <w:rPr>
          <w:b/>
          <w:i/>
        </w:rPr>
        <w:t>fraud management capability</w:t>
      </w:r>
      <w:r w:rsidR="002627D3" w:rsidRPr="006936BC">
        <w:t xml:space="preserve">: </w:t>
      </w:r>
      <w:r w:rsidRPr="006936BC">
        <w:t>see</w:t>
      </w:r>
      <w:r w:rsidR="00A57132" w:rsidRPr="006936BC">
        <w:t xml:space="preserve"> </w:t>
      </w:r>
      <w:r w:rsidRPr="006936BC">
        <w:t>rule </w:t>
      </w:r>
      <w:r w:rsidR="005B415A" w:rsidRPr="006936BC">
        <w:t>4.2</w:t>
      </w:r>
      <w:r w:rsidR="00E00035" w:rsidRPr="006936BC">
        <w:t>4</w:t>
      </w:r>
      <w:r w:rsidR="00F108F6" w:rsidRPr="006936BC">
        <w:t>.</w:t>
      </w:r>
    </w:p>
    <w:p w14:paraId="4B59B339" w14:textId="09E82EF7" w:rsidR="00457B6F" w:rsidRPr="006936BC" w:rsidRDefault="006E46AD" w:rsidP="008E4E1A">
      <w:pPr>
        <w:pStyle w:val="Definition"/>
        <w:numPr>
          <w:ilvl w:val="6"/>
          <w:numId w:val="15"/>
        </w:numPr>
      </w:pPr>
      <w:r w:rsidRPr="006936BC">
        <w:rPr>
          <w:b/>
          <w:i/>
        </w:rPr>
        <w:t>f</w:t>
      </w:r>
      <w:r w:rsidR="00457B6F" w:rsidRPr="006936BC">
        <w:rPr>
          <w:b/>
          <w:i/>
        </w:rPr>
        <w:t>raud risk</w:t>
      </w:r>
      <w:r w:rsidR="00457B6F" w:rsidRPr="006936BC">
        <w:t xml:space="preserve"> means the risk of a </w:t>
      </w:r>
      <w:r w:rsidR="003410E9" w:rsidRPr="006936BC">
        <w:t xml:space="preserve">digital ID </w:t>
      </w:r>
      <w:r w:rsidR="00457B6F" w:rsidRPr="006936BC">
        <w:t>fraud incident occurring</w:t>
      </w:r>
      <w:r w:rsidR="00F1189F" w:rsidRPr="006936BC">
        <w:t>.</w:t>
      </w:r>
    </w:p>
    <w:p w14:paraId="085FE900" w14:textId="0382F50F" w:rsidR="00CE3403" w:rsidRPr="006936BC" w:rsidRDefault="006E46AD" w:rsidP="008E4E1A">
      <w:pPr>
        <w:pStyle w:val="Definition"/>
        <w:numPr>
          <w:ilvl w:val="6"/>
          <w:numId w:val="15"/>
        </w:numPr>
      </w:pPr>
      <w:r w:rsidRPr="006936BC">
        <w:rPr>
          <w:b/>
          <w:i/>
        </w:rPr>
        <w:t>f</w:t>
      </w:r>
      <w:r w:rsidR="00CE3403" w:rsidRPr="006936BC">
        <w:rPr>
          <w:b/>
          <w:i/>
        </w:rPr>
        <w:t>raud risk assessment</w:t>
      </w:r>
      <w:r w:rsidR="002627D3" w:rsidRPr="006936BC">
        <w:t xml:space="preserve">: </w:t>
      </w:r>
      <w:r w:rsidR="00CE3403" w:rsidRPr="006936BC">
        <w:t>see</w:t>
      </w:r>
      <w:r w:rsidR="00A57132" w:rsidRPr="006936BC">
        <w:t xml:space="preserve"> </w:t>
      </w:r>
      <w:r w:rsidR="00CE3403" w:rsidRPr="006936BC">
        <w:t>rule </w:t>
      </w:r>
      <w:r w:rsidR="00B82B6B" w:rsidRPr="006936BC">
        <w:t>4.2</w:t>
      </w:r>
      <w:r w:rsidR="00273B65" w:rsidRPr="006936BC">
        <w:t>5</w:t>
      </w:r>
      <w:r w:rsidR="009718B5" w:rsidRPr="006936BC">
        <w:t>.</w:t>
      </w:r>
    </w:p>
    <w:p w14:paraId="2D6B8D5D" w14:textId="33C98DED" w:rsidR="005309B9" w:rsidRPr="006936BC" w:rsidRDefault="00553F90" w:rsidP="008E4E1A">
      <w:pPr>
        <w:pStyle w:val="Definition"/>
        <w:numPr>
          <w:ilvl w:val="6"/>
          <w:numId w:val="15"/>
        </w:numPr>
      </w:pPr>
      <w:r w:rsidRPr="006936BC">
        <w:rPr>
          <w:b/>
          <w:i/>
        </w:rPr>
        <w:t>hold</w:t>
      </w:r>
      <w:r w:rsidR="00161F82" w:rsidRPr="006936BC">
        <w:t>: an entity holds personal information if the entity has possession or control of a record that contains the personal information</w:t>
      </w:r>
      <w:r w:rsidR="001D2318" w:rsidRPr="006936BC">
        <w:t>.</w:t>
      </w:r>
    </w:p>
    <w:p w14:paraId="0D990D87" w14:textId="27D5874C" w:rsidR="002B06F7" w:rsidRPr="006936BC" w:rsidRDefault="002B06F7" w:rsidP="008E4E1A">
      <w:pPr>
        <w:pStyle w:val="Definition"/>
        <w:numPr>
          <w:ilvl w:val="6"/>
          <w:numId w:val="15"/>
        </w:numPr>
      </w:pPr>
      <w:r w:rsidRPr="006936BC">
        <w:rPr>
          <w:b/>
          <w:i/>
        </w:rPr>
        <w:lastRenderedPageBreak/>
        <w:t xml:space="preserve">ICAO Doc 9303 Standard </w:t>
      </w:r>
      <w:r w:rsidRPr="006936BC">
        <w:t xml:space="preserve">means the </w:t>
      </w:r>
      <w:r w:rsidR="009B5797" w:rsidRPr="006936BC">
        <w:t xml:space="preserve">standard for machine readable travel documents published by the </w:t>
      </w:r>
      <w:r w:rsidRPr="006936BC">
        <w:t>International Civil Aviation Organisation.</w:t>
      </w:r>
    </w:p>
    <w:p w14:paraId="43A8B3BB" w14:textId="51DDF535" w:rsidR="002B06F7" w:rsidRPr="006936BC" w:rsidRDefault="002B06F7" w:rsidP="008E4E1A">
      <w:pPr>
        <w:pStyle w:val="notetext"/>
      </w:pPr>
      <w:r w:rsidRPr="006936BC">
        <w:t>Note:</w:t>
      </w:r>
      <w:r w:rsidR="00ED56B8" w:rsidRPr="006936BC">
        <w:tab/>
      </w:r>
      <w:r w:rsidR="00EE0400" w:rsidRPr="006936BC">
        <w:t>At the time these rules were made, located</w:t>
      </w:r>
      <w:r w:rsidR="00907B24" w:rsidRPr="006936BC">
        <w:t xml:space="preserve"> at</w:t>
      </w:r>
      <w:r w:rsidRPr="006936BC">
        <w:t xml:space="preserve"> </w:t>
      </w:r>
      <w:hyperlink r:id="rId21" w:history="1">
        <w:r w:rsidRPr="006936BC">
          <w:t>https://www.icao.int/publications/pages/publication.aspx?docnum=9303</w:t>
        </w:r>
      </w:hyperlink>
      <w:r w:rsidR="00A57132" w:rsidRPr="006936BC">
        <w:t>.</w:t>
      </w:r>
    </w:p>
    <w:p w14:paraId="12CE8E2B" w14:textId="2E116BCC" w:rsidR="00EC7337" w:rsidRPr="006936BC" w:rsidRDefault="00670DDB" w:rsidP="008E4E1A">
      <w:pPr>
        <w:pStyle w:val="Definition"/>
        <w:numPr>
          <w:ilvl w:val="6"/>
          <w:numId w:val="15"/>
        </w:numPr>
      </w:pPr>
      <w:r w:rsidRPr="006936BC">
        <w:rPr>
          <w:b/>
          <w:i/>
        </w:rPr>
        <w:t>i</w:t>
      </w:r>
      <w:r w:rsidR="00C048F6" w:rsidRPr="006936BC">
        <w:rPr>
          <w:b/>
          <w:i/>
        </w:rPr>
        <w:t>dentity proofing</w:t>
      </w:r>
      <w:r w:rsidR="00C048F6" w:rsidRPr="006936BC">
        <w:t xml:space="preserve"> means</w:t>
      </w:r>
      <w:r w:rsidR="003C498C" w:rsidRPr="006936BC">
        <w:t xml:space="preserve"> </w:t>
      </w:r>
      <w:r w:rsidR="00A3684F" w:rsidRPr="006936BC">
        <w:t xml:space="preserve">the process to verify </w:t>
      </w:r>
      <w:r w:rsidR="00A57356" w:rsidRPr="006936BC">
        <w:t xml:space="preserve">an </w:t>
      </w:r>
      <w:r w:rsidR="00A3684F" w:rsidRPr="006936BC">
        <w:t xml:space="preserve">attribute of an individual </w:t>
      </w:r>
      <w:r w:rsidR="007E631C" w:rsidRPr="006936BC">
        <w:t xml:space="preserve">to </w:t>
      </w:r>
      <w:r w:rsidR="008C5B08" w:rsidRPr="006936BC">
        <w:t xml:space="preserve">generate, </w:t>
      </w:r>
      <w:r w:rsidR="007E631C" w:rsidRPr="006936BC">
        <w:t xml:space="preserve">manage or </w:t>
      </w:r>
      <w:r w:rsidR="008C5B08" w:rsidRPr="006936BC">
        <w:t xml:space="preserve">maintain </w:t>
      </w:r>
      <w:r w:rsidR="00E10BC6" w:rsidRPr="006936BC">
        <w:t xml:space="preserve">the digital ID </w:t>
      </w:r>
      <w:r w:rsidR="008C5B08" w:rsidRPr="006936BC">
        <w:t xml:space="preserve">of </w:t>
      </w:r>
      <w:r w:rsidR="00A57356" w:rsidRPr="006936BC">
        <w:t xml:space="preserve">the </w:t>
      </w:r>
      <w:r w:rsidR="008C5B08" w:rsidRPr="006936BC">
        <w:t>individual</w:t>
      </w:r>
      <w:r w:rsidR="00D31E70" w:rsidRPr="006936BC">
        <w:t>.</w:t>
      </w:r>
    </w:p>
    <w:p w14:paraId="7D5DC40B" w14:textId="3CEC20A0" w:rsidR="006E78F7" w:rsidRPr="006936BC" w:rsidRDefault="009C629A" w:rsidP="008E4E1A">
      <w:pPr>
        <w:pStyle w:val="Definition"/>
        <w:numPr>
          <w:ilvl w:val="6"/>
          <w:numId w:val="15"/>
        </w:numPr>
        <w:rPr>
          <w:bCs/>
          <w:iCs/>
        </w:rPr>
      </w:pPr>
      <w:r w:rsidRPr="006936BC">
        <w:rPr>
          <w:b/>
          <w:i/>
        </w:rPr>
        <w:t xml:space="preserve">identity proofing level </w:t>
      </w:r>
      <w:r w:rsidR="008B00C7" w:rsidRPr="006936BC">
        <w:rPr>
          <w:bCs/>
          <w:iCs/>
        </w:rPr>
        <w:t>or</w:t>
      </w:r>
      <w:r w:rsidR="008B00C7" w:rsidRPr="006936BC">
        <w:rPr>
          <w:b/>
          <w:i/>
        </w:rPr>
        <w:t xml:space="preserve"> IP level </w:t>
      </w:r>
      <w:r w:rsidR="00B24673" w:rsidRPr="006936BC">
        <w:rPr>
          <w:bCs/>
          <w:iCs/>
        </w:rPr>
        <w:t xml:space="preserve">means a level specified in the </w:t>
      </w:r>
      <w:r w:rsidR="00AC73AB" w:rsidRPr="006936BC">
        <w:rPr>
          <w:bCs/>
          <w:iCs/>
        </w:rPr>
        <w:t xml:space="preserve">first row of </w:t>
      </w:r>
      <w:r w:rsidR="00B24673" w:rsidRPr="006936BC">
        <w:rPr>
          <w:bCs/>
          <w:iCs/>
        </w:rPr>
        <w:t>the IP</w:t>
      </w:r>
      <w:r w:rsidR="006E78F7" w:rsidRPr="006936BC">
        <w:rPr>
          <w:bCs/>
          <w:iCs/>
        </w:rPr>
        <w:t> </w:t>
      </w:r>
      <w:r w:rsidR="00B24673" w:rsidRPr="006936BC">
        <w:rPr>
          <w:bCs/>
          <w:iCs/>
        </w:rPr>
        <w:t>Level</w:t>
      </w:r>
      <w:r w:rsidR="00BE00CF" w:rsidRPr="006936BC">
        <w:rPr>
          <w:bCs/>
          <w:iCs/>
        </w:rPr>
        <w:t>s</w:t>
      </w:r>
      <w:r w:rsidR="00B24673" w:rsidRPr="006936BC">
        <w:rPr>
          <w:bCs/>
          <w:iCs/>
        </w:rPr>
        <w:t xml:space="preserve"> Table</w:t>
      </w:r>
      <w:r w:rsidR="00C82E9A" w:rsidRPr="006936BC">
        <w:rPr>
          <w:bCs/>
          <w:iCs/>
        </w:rPr>
        <w:t>.</w:t>
      </w:r>
    </w:p>
    <w:p w14:paraId="1F455D6F" w14:textId="77777777" w:rsidR="00680547" w:rsidRPr="006936BC" w:rsidRDefault="00680547" w:rsidP="008E4E1A">
      <w:pPr>
        <w:pStyle w:val="Definition"/>
        <w:numPr>
          <w:ilvl w:val="6"/>
          <w:numId w:val="15"/>
        </w:numPr>
        <w:rPr>
          <w:bCs/>
          <w:iCs/>
        </w:rPr>
      </w:pPr>
      <w:r w:rsidRPr="006936BC">
        <w:rPr>
          <w:b/>
          <w:i/>
        </w:rPr>
        <w:t>image quality profile</w:t>
      </w:r>
      <w:r w:rsidRPr="006936BC">
        <w:rPr>
          <w:bCs/>
          <w:iCs/>
        </w:rPr>
        <w:t xml:space="preserve"> means the profile that captured biometric information is compared against to ensure that it meets a threshold for information quality before being used for biometric binding or authentication.</w:t>
      </w:r>
    </w:p>
    <w:p w14:paraId="2326A939" w14:textId="609CFB08" w:rsidR="00F31A8A" w:rsidRPr="006936BC" w:rsidRDefault="00F31A8A" w:rsidP="008E4E1A">
      <w:pPr>
        <w:pStyle w:val="Definition"/>
        <w:numPr>
          <w:ilvl w:val="6"/>
          <w:numId w:val="15"/>
        </w:numPr>
      </w:pPr>
      <w:r w:rsidRPr="006936BC">
        <w:rPr>
          <w:b/>
          <w:bCs/>
          <w:i/>
          <w:iCs/>
        </w:rPr>
        <w:t>IP Levels Table</w:t>
      </w:r>
      <w:r w:rsidRPr="006936BC">
        <w:t xml:space="preserve"> means the table in rule </w:t>
      </w:r>
      <w:r w:rsidR="00C12A33" w:rsidRPr="006936BC">
        <w:t>5.10</w:t>
      </w:r>
      <w:r w:rsidRPr="006936BC">
        <w:t>.</w:t>
      </w:r>
    </w:p>
    <w:p w14:paraId="46E1DA7D" w14:textId="6256100B" w:rsidR="00FA6B90" w:rsidRPr="006936BC" w:rsidRDefault="001F23A0" w:rsidP="008E4E1A">
      <w:pPr>
        <w:pStyle w:val="Definition"/>
        <w:numPr>
          <w:ilvl w:val="6"/>
          <w:numId w:val="15"/>
        </w:numPr>
      </w:pPr>
      <w:r w:rsidRPr="006936BC">
        <w:rPr>
          <w:b/>
          <w:i/>
        </w:rPr>
        <w:t xml:space="preserve">ISM </w:t>
      </w:r>
      <w:r w:rsidRPr="006936BC">
        <w:t xml:space="preserve">means the Australian Government Information Security Manual published </w:t>
      </w:r>
      <w:r w:rsidR="00527FE7" w:rsidRPr="006936BC">
        <w:t>b</w:t>
      </w:r>
      <w:r w:rsidRPr="006936BC">
        <w:t xml:space="preserve">y the </w:t>
      </w:r>
      <w:r w:rsidR="00697DE4" w:rsidRPr="006936BC">
        <w:t>ACSC</w:t>
      </w:r>
      <w:r w:rsidR="00FA6B90" w:rsidRPr="006936BC">
        <w:t>.</w:t>
      </w:r>
    </w:p>
    <w:p w14:paraId="63233088" w14:textId="0157408B" w:rsidR="001F23A0" w:rsidRPr="006936BC" w:rsidRDefault="00FA6B90" w:rsidP="008E4E1A">
      <w:pPr>
        <w:pStyle w:val="notetext"/>
      </w:pPr>
      <w:r w:rsidRPr="006936BC">
        <w:t>Note:</w:t>
      </w:r>
      <w:r w:rsidR="00ED56B8" w:rsidRPr="006936BC">
        <w:t xml:space="preserve"> </w:t>
      </w:r>
      <w:r w:rsidR="00ED56B8" w:rsidRPr="006936BC">
        <w:tab/>
      </w:r>
      <w:r w:rsidR="00603C2A" w:rsidRPr="006936BC">
        <w:t>At the time these rules were made, located</w:t>
      </w:r>
      <w:r w:rsidRPr="006936BC">
        <w:t xml:space="preserve"> at</w:t>
      </w:r>
      <w:r w:rsidR="00562CBE" w:rsidRPr="006936BC">
        <w:t xml:space="preserve"> </w:t>
      </w:r>
      <w:hyperlink r:id="rId22">
        <w:r w:rsidR="007A55F7" w:rsidRPr="006936BC">
          <w:t>https://www.cyber.gov.au/resources-business-and-government/essential-cyber-security/ism</w:t>
        </w:r>
      </w:hyperlink>
      <w:r w:rsidR="006C7901" w:rsidRPr="006936BC">
        <w:t>)</w:t>
      </w:r>
      <w:r w:rsidR="001F23A0" w:rsidRPr="006936BC">
        <w:t>.</w:t>
      </w:r>
    </w:p>
    <w:p w14:paraId="1DAF3FE8" w14:textId="17645484" w:rsidR="009D235B" w:rsidRPr="006936BC" w:rsidRDefault="009D235B" w:rsidP="008E4E1A">
      <w:pPr>
        <w:pStyle w:val="Heading7definition"/>
      </w:pPr>
      <w:bookmarkStart w:id="31" w:name="_Hlk143265979"/>
      <w:r w:rsidRPr="006936BC">
        <w:rPr>
          <w:b/>
          <w:i/>
        </w:rPr>
        <w:t xml:space="preserve">ISO/IEC 29794-5 </w:t>
      </w:r>
      <w:r w:rsidRPr="006936BC">
        <w:t xml:space="preserve">means Part 5 (concerning face image data) of the series </w:t>
      </w:r>
      <w:r w:rsidR="00761D02" w:rsidRPr="006936BC">
        <w:t xml:space="preserve">of </w:t>
      </w:r>
      <w:r w:rsidRPr="006936BC">
        <w:t>standards designated ISO/IEC 29794 (concerning biometric sample quality), published by the International Organization for Standardization.</w:t>
      </w:r>
    </w:p>
    <w:p w14:paraId="222796F2" w14:textId="5BF19881" w:rsidR="0038524B" w:rsidRPr="006936BC" w:rsidRDefault="0038524B" w:rsidP="008E4E1A">
      <w:pPr>
        <w:pStyle w:val="notetext"/>
      </w:pPr>
      <w:r w:rsidRPr="006936BC">
        <w:t>Note:</w:t>
      </w:r>
      <w:r w:rsidRPr="006936BC">
        <w:tab/>
        <w:t xml:space="preserve">At the time this instrument was made, </w:t>
      </w:r>
      <w:r w:rsidR="009B4055" w:rsidRPr="006936BC">
        <w:t xml:space="preserve">the current version was ISO/IEC TR 29794-5:2010, </w:t>
      </w:r>
      <w:r w:rsidRPr="006936BC">
        <w:t xml:space="preserve">located at </w:t>
      </w:r>
      <w:r w:rsidR="00532881" w:rsidRPr="006936BC">
        <w:t>https://www.iso.org/standard/50912.html</w:t>
      </w:r>
      <w:r w:rsidRPr="006936BC">
        <w:t>.</w:t>
      </w:r>
    </w:p>
    <w:p w14:paraId="68F48332" w14:textId="3D6C19D6" w:rsidR="007152F6" w:rsidRPr="006936BC" w:rsidRDefault="007152F6" w:rsidP="008E4E1A">
      <w:pPr>
        <w:pStyle w:val="Heading7definition"/>
      </w:pPr>
      <w:r w:rsidRPr="006936BC">
        <w:rPr>
          <w:b/>
          <w:bCs w:val="0"/>
          <w:i/>
          <w:iCs w:val="0"/>
        </w:rPr>
        <w:t>ISO</w:t>
      </w:r>
      <w:r w:rsidR="005871BE" w:rsidRPr="006936BC">
        <w:rPr>
          <w:b/>
          <w:bCs w:val="0"/>
          <w:i/>
          <w:iCs w:val="0"/>
        </w:rPr>
        <w:t>/IEC</w:t>
      </w:r>
      <w:r w:rsidRPr="006936BC">
        <w:rPr>
          <w:b/>
          <w:bCs w:val="0"/>
          <w:i/>
          <w:iCs w:val="0"/>
        </w:rPr>
        <w:t xml:space="preserve"> 270</w:t>
      </w:r>
      <w:r w:rsidR="00A7492C" w:rsidRPr="006936BC">
        <w:rPr>
          <w:b/>
          <w:bCs w:val="0"/>
          <w:i/>
          <w:iCs w:val="0"/>
        </w:rPr>
        <w:t>0</w:t>
      </w:r>
      <w:r w:rsidRPr="006936BC">
        <w:rPr>
          <w:b/>
          <w:bCs w:val="0"/>
          <w:i/>
          <w:iCs w:val="0"/>
        </w:rPr>
        <w:t>1</w:t>
      </w:r>
      <w:r w:rsidRPr="006936BC">
        <w:t xml:space="preserve"> </w:t>
      </w:r>
      <w:bookmarkStart w:id="32" w:name="_Hlk173215709"/>
      <w:r w:rsidRPr="006936BC">
        <w:t>means the standard for information security management systems, published by the International Organization for Standardization.</w:t>
      </w:r>
    </w:p>
    <w:p w14:paraId="41043EEB" w14:textId="1C19A8AA" w:rsidR="007152F6" w:rsidRPr="006936BC" w:rsidRDefault="007152F6" w:rsidP="008E4E1A">
      <w:pPr>
        <w:pStyle w:val="notetext"/>
      </w:pPr>
      <w:r w:rsidRPr="006936BC">
        <w:t>Note:</w:t>
      </w:r>
      <w:r w:rsidRPr="006936BC">
        <w:tab/>
        <w:t xml:space="preserve">At the time this instrument was made, </w:t>
      </w:r>
      <w:r w:rsidR="001D7757" w:rsidRPr="006936BC">
        <w:t xml:space="preserve">the current version was </w:t>
      </w:r>
      <w:r w:rsidR="009A7B06" w:rsidRPr="006936BC">
        <w:t xml:space="preserve">ISO/IEC 27001:2022, </w:t>
      </w:r>
      <w:r w:rsidRPr="006936BC">
        <w:t>located at https://www.iso.org/standard/27001.</w:t>
      </w:r>
    </w:p>
    <w:bookmarkEnd w:id="32"/>
    <w:p w14:paraId="543996A1" w14:textId="2EC0B6D1" w:rsidR="00532881" w:rsidRPr="006936BC" w:rsidRDefault="00532881" w:rsidP="008E4E1A">
      <w:pPr>
        <w:pStyle w:val="Heading7definition"/>
      </w:pPr>
      <w:r w:rsidRPr="006936BC">
        <w:rPr>
          <w:b/>
          <w:i/>
        </w:rPr>
        <w:t>ISO/IEC 30107-1</w:t>
      </w:r>
      <w:r w:rsidRPr="006936BC">
        <w:t xml:space="preserve"> means </w:t>
      </w:r>
      <w:r w:rsidR="007805D7" w:rsidRPr="006936BC">
        <w:t>Part 1 (</w:t>
      </w:r>
      <w:r w:rsidR="00301F8C" w:rsidRPr="006936BC">
        <w:t xml:space="preserve">concerning framework) of </w:t>
      </w:r>
      <w:r w:rsidRPr="006936BC">
        <w:t xml:space="preserve">the </w:t>
      </w:r>
      <w:r w:rsidR="00301F8C" w:rsidRPr="006936BC">
        <w:t xml:space="preserve">series of </w:t>
      </w:r>
      <w:r w:rsidRPr="006936BC">
        <w:t>standard</w:t>
      </w:r>
      <w:r w:rsidR="00301F8C" w:rsidRPr="006936BC">
        <w:t>s designated ISO/IEC 30107 (concerning</w:t>
      </w:r>
      <w:r w:rsidRPr="006936BC">
        <w:t xml:space="preserve"> biometric presentation attack detection</w:t>
      </w:r>
      <w:r w:rsidR="00BE3461" w:rsidRPr="006936BC">
        <w:t>)</w:t>
      </w:r>
      <w:r w:rsidRPr="006936BC">
        <w:t>, published by the International Organization for Standardization.</w:t>
      </w:r>
    </w:p>
    <w:p w14:paraId="052FC7BA" w14:textId="795578A5" w:rsidR="00532881" w:rsidRPr="006936BC" w:rsidRDefault="00532881" w:rsidP="008E4E1A">
      <w:pPr>
        <w:pStyle w:val="notetext"/>
      </w:pPr>
      <w:r w:rsidRPr="006936BC">
        <w:t>Note:</w:t>
      </w:r>
      <w:r w:rsidRPr="006936BC">
        <w:tab/>
        <w:t xml:space="preserve">At the time this instrument was made, </w:t>
      </w:r>
      <w:r w:rsidR="007F0C73" w:rsidRPr="006936BC">
        <w:t xml:space="preserve">the current version was ISO/IEC 30107-1:2023, </w:t>
      </w:r>
      <w:r w:rsidRPr="006936BC">
        <w:t>located at https://www.iso.org/standard/83828.html.</w:t>
      </w:r>
    </w:p>
    <w:p w14:paraId="143F9842" w14:textId="0B6F3D0D" w:rsidR="006B4830" w:rsidRPr="006936BC" w:rsidRDefault="006B4830" w:rsidP="008E4E1A">
      <w:pPr>
        <w:pStyle w:val="Heading7definition"/>
        <w:rPr>
          <w:b/>
          <w:i/>
        </w:rPr>
      </w:pPr>
      <w:r w:rsidRPr="006936BC">
        <w:rPr>
          <w:b/>
          <w:i/>
        </w:rPr>
        <w:t>ISO</w:t>
      </w:r>
      <w:r w:rsidR="00BC0993" w:rsidRPr="006936BC">
        <w:rPr>
          <w:b/>
          <w:i/>
        </w:rPr>
        <w:t>/IEC</w:t>
      </w:r>
      <w:r w:rsidRPr="006936BC">
        <w:rPr>
          <w:b/>
          <w:i/>
        </w:rPr>
        <w:t xml:space="preserve"> 24745</w:t>
      </w:r>
      <w:r w:rsidR="00BC0993" w:rsidRPr="006936BC">
        <w:t xml:space="preserve"> means the standard for </w:t>
      </w:r>
      <w:r w:rsidR="007C6C87" w:rsidRPr="006936BC">
        <w:t>information security, cybersecurity and privacy protection</w:t>
      </w:r>
      <w:r w:rsidR="00BC0993" w:rsidRPr="006936BC">
        <w:t>, published by the International Organization for Standardization</w:t>
      </w:r>
    </w:p>
    <w:p w14:paraId="68E700D5" w14:textId="517376E6" w:rsidR="007C6C87" w:rsidRPr="006936BC" w:rsidRDefault="007C6C87" w:rsidP="008E4E1A">
      <w:pPr>
        <w:pStyle w:val="notetext"/>
      </w:pPr>
      <w:r w:rsidRPr="006936BC">
        <w:t>Note:</w:t>
      </w:r>
      <w:r w:rsidRPr="006936BC">
        <w:tab/>
        <w:t xml:space="preserve">At the time this instrument was made, the current version was </w:t>
      </w:r>
      <w:r w:rsidR="00BC2A39" w:rsidRPr="006936BC">
        <w:t>ISO/IEC 24745:2022</w:t>
      </w:r>
      <w:r w:rsidRPr="006936BC">
        <w:t>, located at</w:t>
      </w:r>
      <w:r w:rsidR="00D67CBA" w:rsidRPr="006936BC">
        <w:t xml:space="preserve"> https://www.iso.org/standard/75302.html</w:t>
      </w:r>
      <w:r w:rsidRPr="006936BC">
        <w:t>.</w:t>
      </w:r>
    </w:p>
    <w:p w14:paraId="01147B50" w14:textId="54234A52" w:rsidR="00245F7B" w:rsidRPr="006936BC" w:rsidRDefault="00245F7B" w:rsidP="008E4E1A">
      <w:pPr>
        <w:pStyle w:val="Heading7definition"/>
        <w:rPr>
          <w:b/>
          <w:i/>
        </w:rPr>
      </w:pPr>
      <w:r w:rsidRPr="006936BC">
        <w:rPr>
          <w:b/>
          <w:i/>
        </w:rPr>
        <w:t xml:space="preserve">ISP </w:t>
      </w:r>
      <w:r w:rsidRPr="006936BC">
        <w:t>means an accredited identity service provider.</w:t>
      </w:r>
    </w:p>
    <w:p w14:paraId="614E8B29" w14:textId="77777777" w:rsidR="00245F7B" w:rsidRPr="006936BC" w:rsidRDefault="00245F7B" w:rsidP="008E4E1A">
      <w:pPr>
        <w:pStyle w:val="Definition"/>
        <w:numPr>
          <w:ilvl w:val="6"/>
          <w:numId w:val="15"/>
        </w:numPr>
      </w:pPr>
      <w:r w:rsidRPr="006936BC">
        <w:rPr>
          <w:b/>
          <w:i/>
        </w:rPr>
        <w:t xml:space="preserve">IXP </w:t>
      </w:r>
      <w:r w:rsidRPr="006936BC">
        <w:t>means an accredited identity exchange provider.</w:t>
      </w:r>
    </w:p>
    <w:p w14:paraId="2B58A6F3" w14:textId="27FAF325" w:rsidR="00F91EEC" w:rsidRPr="006936BC" w:rsidRDefault="00670DDB" w:rsidP="008E4E1A">
      <w:pPr>
        <w:pStyle w:val="Definition"/>
        <w:numPr>
          <w:ilvl w:val="6"/>
          <w:numId w:val="15"/>
        </w:numPr>
      </w:pPr>
      <w:r w:rsidRPr="006936BC">
        <w:rPr>
          <w:b/>
          <w:i/>
        </w:rPr>
        <w:t>l</w:t>
      </w:r>
      <w:r w:rsidR="009076B5" w:rsidRPr="006936BC">
        <w:rPr>
          <w:b/>
          <w:i/>
        </w:rPr>
        <w:t xml:space="preserve">inking credential </w:t>
      </w:r>
      <w:r w:rsidR="009076B5" w:rsidRPr="006936BC">
        <w:rPr>
          <w:rStyle w:val="DTAParaa0"/>
        </w:rPr>
        <w:t>means</w:t>
      </w:r>
      <w:r w:rsidR="00DF7A77" w:rsidRPr="006936BC">
        <w:rPr>
          <w:rStyle w:val="DTAParaa0"/>
        </w:rPr>
        <w:t xml:space="preserve"> a </w:t>
      </w:r>
      <w:r w:rsidR="00A00F3D" w:rsidRPr="006936BC">
        <w:rPr>
          <w:rStyle w:val="DTAParaa0"/>
        </w:rPr>
        <w:t xml:space="preserve">document </w:t>
      </w:r>
      <w:r w:rsidR="0094255D" w:rsidRPr="006936BC">
        <w:rPr>
          <w:rStyle w:val="DTAParaa0"/>
        </w:rPr>
        <w:t xml:space="preserve">or other credential </w:t>
      </w:r>
      <w:r w:rsidR="00755E0C" w:rsidRPr="006936BC">
        <w:t>listed in Schedule 2.</w:t>
      </w:r>
    </w:p>
    <w:p w14:paraId="10CC0E1F" w14:textId="4EF57462" w:rsidR="00DF7370" w:rsidRPr="006936BC" w:rsidRDefault="00755E0C" w:rsidP="008E4E1A">
      <w:pPr>
        <w:pStyle w:val="notetext"/>
      </w:pPr>
      <w:r w:rsidRPr="006936BC">
        <w:t>Note:</w:t>
      </w:r>
      <w:r w:rsidR="00A817E4" w:rsidRPr="006936BC">
        <w:tab/>
        <w:t xml:space="preserve">A linking credential </w:t>
      </w:r>
      <w:r w:rsidR="00DF7A77" w:rsidRPr="006936BC">
        <w:t xml:space="preserve">demonstrates the continuity of the individual’s </w:t>
      </w:r>
      <w:r w:rsidR="00B825E0" w:rsidRPr="006936BC">
        <w:t>verified identity</w:t>
      </w:r>
      <w:r w:rsidR="00DF7A77" w:rsidRPr="006936BC">
        <w:t xml:space="preserve"> </w:t>
      </w:r>
      <w:r w:rsidR="00F4638C" w:rsidRPr="006936BC">
        <w:t xml:space="preserve">if </w:t>
      </w:r>
      <w:r w:rsidR="00B21ABA" w:rsidRPr="006936BC">
        <w:t xml:space="preserve">that individual’s </w:t>
      </w:r>
      <w:r w:rsidR="00DF7A77" w:rsidRPr="006936BC">
        <w:t xml:space="preserve">attributes have </w:t>
      </w:r>
      <w:bookmarkEnd w:id="31"/>
      <w:r w:rsidR="005B73C3" w:rsidRPr="006936BC">
        <w:t>changed.</w:t>
      </w:r>
    </w:p>
    <w:p w14:paraId="612C3BEF" w14:textId="63128F50" w:rsidR="000238AE" w:rsidRPr="006936BC" w:rsidRDefault="000238AE" w:rsidP="008E4E1A">
      <w:pPr>
        <w:pStyle w:val="Heading7definition"/>
      </w:pPr>
      <w:r w:rsidRPr="006936BC">
        <w:rPr>
          <w:b/>
          <w:i/>
        </w:rPr>
        <w:lastRenderedPageBreak/>
        <w:t xml:space="preserve">liveness detection </w:t>
      </w:r>
      <w:r w:rsidRPr="006936BC">
        <w:t xml:space="preserve">means the measurement and analysis of biometric, biological and behavioural characteristics or involuntary or voluntary reactions of the live presentation of </w:t>
      </w:r>
      <w:r w:rsidR="00F4638C" w:rsidRPr="006936BC">
        <w:t xml:space="preserve">an </w:t>
      </w:r>
      <w:r w:rsidRPr="006936BC">
        <w:t xml:space="preserve">individual, </w:t>
      </w:r>
      <w:proofErr w:type="gramStart"/>
      <w:r w:rsidRPr="006936BC">
        <w:t>in order to</w:t>
      </w:r>
      <w:proofErr w:type="gramEnd"/>
      <w:r w:rsidRPr="006936BC">
        <w:t xml:space="preserve"> determine if a biometric sample is being captured from a living individual who is physically present at the place and time when the biometric sample is captured.</w:t>
      </w:r>
    </w:p>
    <w:p w14:paraId="4D1D74F2" w14:textId="538E3886" w:rsidR="008500B9" w:rsidRPr="006936BC" w:rsidRDefault="006A4EE9" w:rsidP="008E4E1A">
      <w:pPr>
        <w:pStyle w:val="Definition"/>
      </w:pPr>
      <w:r w:rsidRPr="006936BC">
        <w:rPr>
          <w:b/>
          <w:i/>
        </w:rPr>
        <w:t>l</w:t>
      </w:r>
      <w:r w:rsidR="008500B9" w:rsidRPr="006936BC">
        <w:rPr>
          <w:b/>
          <w:i/>
        </w:rPr>
        <w:t xml:space="preserve">ocal biometric binding </w:t>
      </w:r>
      <w:r w:rsidR="008500B9" w:rsidRPr="006936BC">
        <w:t>means</w:t>
      </w:r>
      <w:r w:rsidR="008500B9" w:rsidRPr="006936BC">
        <w:rPr>
          <w:b/>
        </w:rPr>
        <w:t xml:space="preserve"> </w:t>
      </w:r>
      <w:r w:rsidR="008500B9" w:rsidRPr="006936BC">
        <w:t xml:space="preserve">biometric binding </w:t>
      </w:r>
      <w:r w:rsidR="00587623" w:rsidRPr="006936BC">
        <w:t xml:space="preserve">conducted </w:t>
      </w:r>
      <w:r w:rsidR="008500B9" w:rsidRPr="006936BC">
        <w:t xml:space="preserve">by and in the physical presence of </w:t>
      </w:r>
      <w:r w:rsidR="00502522" w:rsidRPr="006936BC">
        <w:t xml:space="preserve">an </w:t>
      </w:r>
      <w:r w:rsidR="004E74CE" w:rsidRPr="006936BC">
        <w:t xml:space="preserve">entity’s </w:t>
      </w:r>
      <w:r w:rsidR="008500B9" w:rsidRPr="006936BC">
        <w:t>assessing officer.</w:t>
      </w:r>
    </w:p>
    <w:p w14:paraId="482F5888" w14:textId="121B6086" w:rsidR="00F2244D" w:rsidRPr="006936BC" w:rsidRDefault="006A4EE9" w:rsidP="008E4E1A">
      <w:pPr>
        <w:pStyle w:val="Definition"/>
        <w:numPr>
          <w:ilvl w:val="6"/>
          <w:numId w:val="15"/>
        </w:numPr>
      </w:pPr>
      <w:r w:rsidRPr="006936BC">
        <w:rPr>
          <w:b/>
          <w:i/>
        </w:rPr>
        <w:t>m</w:t>
      </w:r>
      <w:r w:rsidR="00B17F73" w:rsidRPr="006936BC">
        <w:rPr>
          <w:b/>
          <w:i/>
        </w:rPr>
        <w:t>anual face comparison</w:t>
      </w:r>
      <w:r w:rsidR="00B0534E" w:rsidRPr="006936BC">
        <w:t xml:space="preserve"> means the process of using visual verification to compare the likeness of an individual to the individual’s claimed photo ID, </w:t>
      </w:r>
      <w:r w:rsidR="00691E76" w:rsidRPr="006936BC">
        <w:t xml:space="preserve">conducted </w:t>
      </w:r>
      <w:r w:rsidR="00B0534E" w:rsidRPr="006936BC">
        <w:t>by</w:t>
      </w:r>
      <w:r w:rsidR="00691E76" w:rsidRPr="006936BC">
        <w:t>,</w:t>
      </w:r>
      <w:r w:rsidR="00B0534E" w:rsidRPr="006936BC">
        <w:t xml:space="preserve"> and in the physical presence of</w:t>
      </w:r>
      <w:r w:rsidR="00691E76" w:rsidRPr="006936BC">
        <w:t>,</w:t>
      </w:r>
      <w:r w:rsidR="00B0534E" w:rsidRPr="006936BC">
        <w:t xml:space="preserve"> </w:t>
      </w:r>
      <w:r w:rsidR="00502522" w:rsidRPr="006936BC">
        <w:t xml:space="preserve">an </w:t>
      </w:r>
      <w:r w:rsidR="00B854AA" w:rsidRPr="006936BC">
        <w:t>entity’s</w:t>
      </w:r>
      <w:r w:rsidR="00B0534E" w:rsidRPr="006936BC">
        <w:t xml:space="preserve"> assessing officer.</w:t>
      </w:r>
    </w:p>
    <w:p w14:paraId="349D930B" w14:textId="77777777" w:rsidR="00686C60" w:rsidRPr="006936BC" w:rsidRDefault="00686C60" w:rsidP="008E4E1A">
      <w:pPr>
        <w:pStyle w:val="Heading7definition"/>
        <w:rPr>
          <w:bCs w:val="0"/>
          <w:iCs w:val="0"/>
        </w:rPr>
      </w:pPr>
      <w:r w:rsidRPr="006936BC">
        <w:rPr>
          <w:b/>
          <w:i/>
        </w:rPr>
        <w:t>material change</w:t>
      </w:r>
      <w:r w:rsidRPr="006936BC">
        <w:rPr>
          <w:bCs w:val="0"/>
          <w:iCs w:val="0"/>
        </w:rPr>
        <w:t xml:space="preserve">, in relation to an entity, means any change that </w:t>
      </w:r>
      <w:r w:rsidRPr="006936BC">
        <w:t>alone or cumulatively</w:t>
      </w:r>
      <w:r w:rsidRPr="006936BC">
        <w:rPr>
          <w:bCs w:val="0"/>
          <w:iCs w:val="0"/>
        </w:rPr>
        <w:t xml:space="preserve"> results in, or is reasonably likely to result in: </w:t>
      </w:r>
    </w:p>
    <w:p w14:paraId="1C1ECA11" w14:textId="496C6A3F" w:rsidR="00686C60" w:rsidRPr="006936BC" w:rsidRDefault="00686C60" w:rsidP="008E4E1A">
      <w:pPr>
        <w:pStyle w:val="paragraph"/>
      </w:pPr>
      <w:r w:rsidRPr="006936BC">
        <w:tab/>
        <w:t>(a)</w:t>
      </w:r>
      <w:r w:rsidRPr="006936BC">
        <w:tab/>
        <w:t>a material or adverse impact on the entity’s DI data environment</w:t>
      </w:r>
      <w:r w:rsidR="002A7B37" w:rsidRPr="006936BC">
        <w:t>, proposed accredited services or accredited services</w:t>
      </w:r>
      <w:r w:rsidRPr="006936BC">
        <w:t>; or</w:t>
      </w:r>
    </w:p>
    <w:p w14:paraId="643AA313" w14:textId="77777777" w:rsidR="00686C60" w:rsidRPr="006936BC" w:rsidRDefault="00686C60" w:rsidP="008E4E1A">
      <w:pPr>
        <w:pStyle w:val="paragraph"/>
      </w:pPr>
      <w:r w:rsidRPr="006936BC">
        <w:tab/>
        <w:t>(b)</w:t>
      </w:r>
      <w:r w:rsidRPr="006936BC">
        <w:tab/>
        <w:t>an adverse impact on the entity’s ability to comply with the Act, these rules or the Accreditation Data Standards.</w:t>
      </w:r>
    </w:p>
    <w:p w14:paraId="5C8E05A6" w14:textId="59D4F393" w:rsidR="006B0F0C" w:rsidRPr="006936BC" w:rsidRDefault="006B0F0C" w:rsidP="006B0F0C">
      <w:pPr>
        <w:pStyle w:val="notetext"/>
      </w:pPr>
      <w:r w:rsidRPr="006936BC">
        <w:t>Note:</w:t>
      </w:r>
      <w:r w:rsidRPr="006936BC">
        <w:tab/>
        <w:t>The definition of ‘material change’ in these rules is different to the definition of the same expression in the Digital ID Rules.</w:t>
      </w:r>
    </w:p>
    <w:p w14:paraId="17D40C8A" w14:textId="03B89DE5" w:rsidR="009837C5" w:rsidRPr="006936BC" w:rsidRDefault="009837C5" w:rsidP="008E4E1A">
      <w:pPr>
        <w:pStyle w:val="Heading7definition"/>
      </w:pPr>
      <w:r w:rsidRPr="006936BC">
        <w:rPr>
          <w:b/>
          <w:i/>
        </w:rPr>
        <w:t xml:space="preserve">online biometric binding </w:t>
      </w:r>
      <w:r w:rsidRPr="006936BC">
        <w:t xml:space="preserve">means biometric binding </w:t>
      </w:r>
      <w:r w:rsidR="00691E76" w:rsidRPr="006936BC">
        <w:t>conduct</w:t>
      </w:r>
      <w:r w:rsidRPr="006936BC">
        <w:t>ed remotely via unsupervised data capture processes conducted across the internet.</w:t>
      </w:r>
    </w:p>
    <w:p w14:paraId="0A3E198A" w14:textId="58F41C17" w:rsidR="004E13E9" w:rsidRPr="006936BC" w:rsidRDefault="004E13E9" w:rsidP="008E0B81">
      <w:pPr>
        <w:pStyle w:val="Definition"/>
        <w:numPr>
          <w:ilvl w:val="6"/>
          <w:numId w:val="15"/>
        </w:numPr>
      </w:pPr>
      <w:bookmarkStart w:id="33" w:name="_Hlk174084020"/>
      <w:r w:rsidRPr="006936BC">
        <w:rPr>
          <w:b/>
          <w:bCs/>
          <w:i/>
          <w:iCs/>
        </w:rPr>
        <w:t>penetration testing</w:t>
      </w:r>
      <w:r w:rsidR="00C324BE" w:rsidRPr="006936BC">
        <w:t xml:space="preserve"> means testing conducted in accordance with Division 1 of Part 3.3 of Chapter 3.</w:t>
      </w:r>
    </w:p>
    <w:p w14:paraId="061AD49C" w14:textId="632E8200" w:rsidR="00386B3D" w:rsidRPr="006936BC" w:rsidRDefault="00670DDB" w:rsidP="008E4E1A">
      <w:pPr>
        <w:pStyle w:val="Definition"/>
        <w:numPr>
          <w:ilvl w:val="6"/>
          <w:numId w:val="15"/>
        </w:numPr>
      </w:pPr>
      <w:r w:rsidRPr="006936BC">
        <w:rPr>
          <w:b/>
          <w:i/>
        </w:rPr>
        <w:t>p</w:t>
      </w:r>
      <w:r w:rsidR="00395396" w:rsidRPr="006936BC">
        <w:rPr>
          <w:b/>
          <w:i/>
        </w:rPr>
        <w:t>ersonnel</w:t>
      </w:r>
      <w:bookmarkEnd w:id="33"/>
      <w:r w:rsidR="00395396" w:rsidRPr="006936BC">
        <w:t>, of an entity, means</w:t>
      </w:r>
      <w:r w:rsidR="00180D53" w:rsidRPr="006936BC">
        <w:t>:</w:t>
      </w:r>
    </w:p>
    <w:p w14:paraId="27AA573E" w14:textId="54DA6DE8" w:rsidR="00395396" w:rsidRPr="006936BC" w:rsidRDefault="00F750FB" w:rsidP="008E4E1A">
      <w:pPr>
        <w:pStyle w:val="paragraph"/>
      </w:pPr>
      <w:r w:rsidRPr="006936BC">
        <w:tab/>
        <w:t>(a)</w:t>
      </w:r>
      <w:r w:rsidRPr="006936BC">
        <w:tab/>
      </w:r>
      <w:r w:rsidR="00395396" w:rsidRPr="006936BC">
        <w:t xml:space="preserve">an employee of the entity; </w:t>
      </w:r>
      <w:r w:rsidR="00346448" w:rsidRPr="006936BC">
        <w:t>or</w:t>
      </w:r>
    </w:p>
    <w:p w14:paraId="4CE1A716" w14:textId="7593AE91" w:rsidR="00130F44" w:rsidRPr="006936BC" w:rsidRDefault="00F750FB" w:rsidP="008E4E1A">
      <w:pPr>
        <w:pStyle w:val="paragraph"/>
      </w:pPr>
      <w:r w:rsidRPr="006936BC">
        <w:tab/>
        <w:t>(b)</w:t>
      </w:r>
      <w:r w:rsidRPr="006936BC">
        <w:tab/>
      </w:r>
      <w:r w:rsidR="00395396" w:rsidRPr="006936BC">
        <w:t xml:space="preserve">an individual who, under a </w:t>
      </w:r>
      <w:r w:rsidR="00FA75D3" w:rsidRPr="006936BC">
        <w:t>labour hire</w:t>
      </w:r>
      <w:r w:rsidR="009C74BB" w:rsidRPr="006936BC">
        <w:t xml:space="preserve">, </w:t>
      </w:r>
      <w:r w:rsidR="00713279" w:rsidRPr="006936BC">
        <w:t>consultancy</w:t>
      </w:r>
      <w:r w:rsidR="00FA75D3" w:rsidRPr="006936BC">
        <w:t xml:space="preserve"> </w:t>
      </w:r>
      <w:r w:rsidR="009C74BB" w:rsidRPr="006936BC">
        <w:t xml:space="preserve">or </w:t>
      </w:r>
      <w:r w:rsidR="00FA75D3" w:rsidRPr="006936BC">
        <w:t xml:space="preserve">similar </w:t>
      </w:r>
      <w:r w:rsidR="00395396" w:rsidRPr="006936BC">
        <w:t xml:space="preserve">arrangement </w:t>
      </w:r>
      <w:r w:rsidR="0053386A" w:rsidRPr="006936BC">
        <w:t>with the entity</w:t>
      </w:r>
      <w:r w:rsidR="00395396" w:rsidRPr="006936BC">
        <w:t xml:space="preserve">, </w:t>
      </w:r>
      <w:r w:rsidR="00D61E1D" w:rsidRPr="006936BC">
        <w:t xml:space="preserve">performs work </w:t>
      </w:r>
      <w:r w:rsidR="00FA75D3" w:rsidRPr="006936BC">
        <w:t xml:space="preserve">for </w:t>
      </w:r>
      <w:r w:rsidR="00927DF7" w:rsidRPr="006936BC">
        <w:t>the</w:t>
      </w:r>
      <w:r w:rsidR="00395396" w:rsidRPr="006936BC">
        <w:t xml:space="preserve"> entity</w:t>
      </w:r>
      <w:r w:rsidR="0055263A" w:rsidRPr="006936BC">
        <w:t xml:space="preserve"> </w:t>
      </w:r>
      <w:r w:rsidR="00395396" w:rsidRPr="006936BC">
        <w:t xml:space="preserve">in relation to </w:t>
      </w:r>
      <w:r w:rsidR="00ED1361" w:rsidRPr="006936BC">
        <w:t xml:space="preserve">its </w:t>
      </w:r>
      <w:r w:rsidR="00C91DEC" w:rsidRPr="006936BC">
        <w:t xml:space="preserve">proposed accredited services or </w:t>
      </w:r>
      <w:r w:rsidR="00ED1361" w:rsidRPr="006936BC">
        <w:t xml:space="preserve">accredited </w:t>
      </w:r>
      <w:r w:rsidR="00A500C8" w:rsidRPr="006936BC">
        <w:t>services.</w:t>
      </w:r>
    </w:p>
    <w:p w14:paraId="59A988B6" w14:textId="425FE6CB" w:rsidR="001039A0" w:rsidRPr="006936BC" w:rsidRDefault="00670DDB" w:rsidP="008E4E1A">
      <w:pPr>
        <w:pStyle w:val="Definition"/>
        <w:numPr>
          <w:ilvl w:val="6"/>
          <w:numId w:val="15"/>
        </w:numPr>
      </w:pPr>
      <w:r w:rsidRPr="006936BC">
        <w:rPr>
          <w:b/>
          <w:i/>
        </w:rPr>
        <w:t>p</w:t>
      </w:r>
      <w:r w:rsidR="001F43E1" w:rsidRPr="006936BC">
        <w:rPr>
          <w:b/>
          <w:i/>
        </w:rPr>
        <w:t xml:space="preserve">hoto ID </w:t>
      </w:r>
      <w:r w:rsidR="001F43E1" w:rsidRPr="006936BC">
        <w:t xml:space="preserve">means a </w:t>
      </w:r>
      <w:r w:rsidR="00A00F3D" w:rsidRPr="006936BC">
        <w:t xml:space="preserve">document </w:t>
      </w:r>
      <w:r w:rsidR="005F4E93" w:rsidRPr="006936BC">
        <w:t xml:space="preserve">or other credential </w:t>
      </w:r>
      <w:r w:rsidR="003F6EC1" w:rsidRPr="006936BC">
        <w:t>listed in Schedule</w:t>
      </w:r>
      <w:r w:rsidR="00AA6B37" w:rsidRPr="006936BC">
        <w:t> </w:t>
      </w:r>
      <w:r w:rsidR="003F6EC1" w:rsidRPr="006936BC">
        <w:t>4</w:t>
      </w:r>
      <w:r w:rsidR="0006715F" w:rsidRPr="006936BC">
        <w:t>.</w:t>
      </w:r>
    </w:p>
    <w:p w14:paraId="008B1F2E" w14:textId="1562F35C" w:rsidR="002F28D5" w:rsidRPr="006936BC" w:rsidRDefault="002F28D5" w:rsidP="008E4E1A">
      <w:pPr>
        <w:pStyle w:val="Definition"/>
        <w:numPr>
          <w:ilvl w:val="6"/>
          <w:numId w:val="15"/>
        </w:numPr>
      </w:pPr>
      <w:r w:rsidRPr="006936BC">
        <w:rPr>
          <w:b/>
          <w:bCs/>
          <w:i/>
          <w:iCs/>
        </w:rPr>
        <w:t>physical authenticator</w:t>
      </w:r>
      <w:r w:rsidR="002627D3" w:rsidRPr="006936BC">
        <w:t xml:space="preserve">: </w:t>
      </w:r>
      <w:r w:rsidRPr="006936BC">
        <w:t xml:space="preserve">see rule </w:t>
      </w:r>
      <w:r w:rsidR="004D5A45" w:rsidRPr="006936BC">
        <w:t>5.25</w:t>
      </w:r>
      <w:r w:rsidRPr="006936BC">
        <w:t>.</w:t>
      </w:r>
    </w:p>
    <w:p w14:paraId="08F18D52" w14:textId="0E0270D5" w:rsidR="0002308A" w:rsidRPr="006936BC" w:rsidRDefault="0002308A" w:rsidP="008E4E1A">
      <w:pPr>
        <w:pStyle w:val="Definition"/>
        <w:numPr>
          <w:ilvl w:val="6"/>
          <w:numId w:val="15"/>
        </w:numPr>
      </w:pPr>
      <w:r w:rsidRPr="006936BC">
        <w:rPr>
          <w:b/>
          <w:i/>
        </w:rPr>
        <w:t xml:space="preserve">presentation attack </w:t>
      </w:r>
      <w:r w:rsidRPr="006936BC">
        <w:t xml:space="preserve">means the presentation of an </w:t>
      </w:r>
      <w:r w:rsidR="00B90E62" w:rsidRPr="006936BC">
        <w:t>artefact</w:t>
      </w:r>
      <w:r w:rsidR="00BE77E2" w:rsidRPr="006936BC">
        <w:t xml:space="preserve"> </w:t>
      </w:r>
      <w:r w:rsidRPr="006936BC">
        <w:t xml:space="preserve">to </w:t>
      </w:r>
      <w:r w:rsidR="00B90E62" w:rsidRPr="006936BC">
        <w:t xml:space="preserve">a </w:t>
      </w:r>
      <w:r w:rsidRPr="006936BC">
        <w:t>biometric data capture subsystem with the goal of interfering with the expected operation of the biometric capability.</w:t>
      </w:r>
    </w:p>
    <w:p w14:paraId="2A8552A4" w14:textId="77777777" w:rsidR="005B7631" w:rsidRPr="006936BC" w:rsidRDefault="005B7631" w:rsidP="005B7631">
      <w:pPr>
        <w:pStyle w:val="Definition"/>
        <w:numPr>
          <w:ilvl w:val="6"/>
          <w:numId w:val="15"/>
        </w:numPr>
      </w:pPr>
      <w:r w:rsidRPr="006936BC">
        <w:rPr>
          <w:b/>
          <w:i/>
        </w:rPr>
        <w:t>presentation attack detection</w:t>
      </w:r>
      <w:r w:rsidRPr="006936BC">
        <w:t xml:space="preserve"> means automated discrimination between bona-fide presentations and presentation attacks. </w:t>
      </w:r>
    </w:p>
    <w:p w14:paraId="46D510C0" w14:textId="77777777" w:rsidR="00BD7DB0" w:rsidRPr="006936BC" w:rsidRDefault="00BD7DB0" w:rsidP="008E4E1A">
      <w:pPr>
        <w:pStyle w:val="Heading7definition"/>
      </w:pPr>
      <w:r w:rsidRPr="006936BC">
        <w:rPr>
          <w:b/>
          <w:i/>
        </w:rPr>
        <w:t xml:space="preserve">presentation attack instrument </w:t>
      </w:r>
      <w:r w:rsidRPr="006936BC">
        <w:t>means an object or biometric characteristic that is used in a presentation attack.</w:t>
      </w:r>
    </w:p>
    <w:p w14:paraId="0DF861C8" w14:textId="28A4E4F4" w:rsidR="006117FD" w:rsidRPr="006936BC" w:rsidRDefault="008A52CD" w:rsidP="008E4E1A">
      <w:pPr>
        <w:pStyle w:val="Definition"/>
        <w:numPr>
          <w:ilvl w:val="6"/>
          <w:numId w:val="15"/>
        </w:numPr>
      </w:pPr>
      <w:r w:rsidRPr="006936BC">
        <w:rPr>
          <w:b/>
          <w:i/>
        </w:rPr>
        <w:t>P</w:t>
      </w:r>
      <w:r w:rsidR="006117FD" w:rsidRPr="006936BC">
        <w:rPr>
          <w:b/>
          <w:i/>
        </w:rPr>
        <w:t>rivacy Act</w:t>
      </w:r>
      <w:r w:rsidR="006117FD" w:rsidRPr="006936BC">
        <w:rPr>
          <w:i/>
        </w:rPr>
        <w:t xml:space="preserve"> </w:t>
      </w:r>
      <w:r w:rsidR="006117FD" w:rsidRPr="006936BC">
        <w:t xml:space="preserve">means the </w:t>
      </w:r>
      <w:r w:rsidR="006117FD" w:rsidRPr="006936BC">
        <w:rPr>
          <w:i/>
        </w:rPr>
        <w:t>Privacy Act 1988</w:t>
      </w:r>
      <w:r w:rsidR="006117FD" w:rsidRPr="006936BC">
        <w:t>.</w:t>
      </w:r>
    </w:p>
    <w:p w14:paraId="0F6227AD" w14:textId="53AEEE9E" w:rsidR="00A45E66" w:rsidRPr="006936BC" w:rsidRDefault="00351B1B" w:rsidP="004913B3">
      <w:pPr>
        <w:pStyle w:val="Definition"/>
        <w:numPr>
          <w:ilvl w:val="6"/>
          <w:numId w:val="15"/>
        </w:numPr>
      </w:pPr>
      <w:r w:rsidRPr="006936BC">
        <w:rPr>
          <w:b/>
          <w:i/>
        </w:rPr>
        <w:t>proposed accredited services</w:t>
      </w:r>
      <w:r w:rsidR="00530B87" w:rsidRPr="006936BC">
        <w:t xml:space="preserve">, in relation to </w:t>
      </w:r>
      <w:r w:rsidR="00D34E4F" w:rsidRPr="006936BC">
        <w:t xml:space="preserve">an applicant, </w:t>
      </w:r>
      <w:r w:rsidRPr="006936BC">
        <w:t>means</w:t>
      </w:r>
      <w:r w:rsidR="00D34E4F" w:rsidRPr="006936BC">
        <w:t xml:space="preserve"> the </w:t>
      </w:r>
      <w:r w:rsidR="00203CC9" w:rsidRPr="006936BC">
        <w:t xml:space="preserve">services </w:t>
      </w:r>
      <w:r w:rsidR="00912EE4" w:rsidRPr="006936BC">
        <w:t xml:space="preserve">proposed to be provided by </w:t>
      </w:r>
      <w:r w:rsidR="00203CC9" w:rsidRPr="006936BC">
        <w:t xml:space="preserve">the </w:t>
      </w:r>
      <w:r w:rsidR="00C8516A" w:rsidRPr="006936BC">
        <w:t>entity</w:t>
      </w:r>
      <w:r w:rsidR="00203CC9" w:rsidRPr="006936BC">
        <w:t xml:space="preserve"> in its application </w:t>
      </w:r>
      <w:r w:rsidR="00E82927" w:rsidRPr="006936BC">
        <w:t>under</w:t>
      </w:r>
      <w:r w:rsidR="001A1E10" w:rsidRPr="006936BC">
        <w:t xml:space="preserve"> section 14 of the Act </w:t>
      </w:r>
      <w:r w:rsidR="00203CC9" w:rsidRPr="006936BC">
        <w:t>for accreditation</w:t>
      </w:r>
      <w:r w:rsidR="00736D41" w:rsidRPr="006936BC">
        <w:t xml:space="preserve"> as an accredited entity</w:t>
      </w:r>
      <w:r w:rsidR="00203CC9" w:rsidRPr="006936BC">
        <w:t>.</w:t>
      </w:r>
    </w:p>
    <w:p w14:paraId="768634A2" w14:textId="5AB3E495" w:rsidR="00AA41C6" w:rsidRPr="006936BC" w:rsidRDefault="00AA41C6" w:rsidP="008E4E1A">
      <w:pPr>
        <w:pStyle w:val="Definition"/>
        <w:numPr>
          <w:ilvl w:val="6"/>
          <w:numId w:val="15"/>
        </w:numPr>
      </w:pPr>
      <w:r w:rsidRPr="006936BC">
        <w:rPr>
          <w:b/>
          <w:i/>
        </w:rPr>
        <w:lastRenderedPageBreak/>
        <w:t>protective security assessment</w:t>
      </w:r>
      <w:r w:rsidR="007460E8" w:rsidRPr="006936BC">
        <w:t xml:space="preserve"> means an assessment conducted in accordance with </w:t>
      </w:r>
      <w:r w:rsidR="004114C8" w:rsidRPr="006936BC">
        <w:t>Division 1 of Part</w:t>
      </w:r>
      <w:r w:rsidR="00E4341D" w:rsidRPr="006936BC">
        <w:t xml:space="preserve"> </w:t>
      </w:r>
      <w:r w:rsidR="004114C8" w:rsidRPr="006936BC">
        <w:t>3.2</w:t>
      </w:r>
      <w:r w:rsidR="001B0CFB" w:rsidRPr="006936BC">
        <w:t xml:space="preserve"> of Chapter 3</w:t>
      </w:r>
      <w:r w:rsidR="004114C8" w:rsidRPr="006936BC">
        <w:t>.</w:t>
      </w:r>
    </w:p>
    <w:p w14:paraId="5A49657E" w14:textId="7D74A8B1" w:rsidR="00AE6E52" w:rsidRPr="006936BC" w:rsidRDefault="00AE6E52" w:rsidP="008E4E1A">
      <w:pPr>
        <w:pStyle w:val="Definition"/>
        <w:numPr>
          <w:ilvl w:val="6"/>
          <w:numId w:val="15"/>
        </w:numPr>
      </w:pPr>
      <w:r w:rsidRPr="006936BC">
        <w:rPr>
          <w:b/>
          <w:bCs/>
          <w:i/>
          <w:iCs/>
        </w:rPr>
        <w:t>protective security capability</w:t>
      </w:r>
      <w:r w:rsidR="002627D3" w:rsidRPr="006936BC">
        <w:t xml:space="preserve">: </w:t>
      </w:r>
      <w:r w:rsidRPr="006936BC">
        <w:t xml:space="preserve">see Division 1 of </w:t>
      </w:r>
      <w:r w:rsidR="00933AF2" w:rsidRPr="006936BC">
        <w:t>Part </w:t>
      </w:r>
      <w:r w:rsidR="00883972" w:rsidRPr="006936BC">
        <w:t>4.1</w:t>
      </w:r>
      <w:r w:rsidR="001B0CFB" w:rsidRPr="006936BC">
        <w:t xml:space="preserve"> of Chapter 4</w:t>
      </w:r>
      <w:r w:rsidR="00883972" w:rsidRPr="006936BC">
        <w:t>.</w:t>
      </w:r>
    </w:p>
    <w:p w14:paraId="57532FFB" w14:textId="7F789B63" w:rsidR="00D65DD8" w:rsidRPr="006936BC" w:rsidRDefault="00D65DD8" w:rsidP="008E4E1A">
      <w:pPr>
        <w:pStyle w:val="Definition"/>
      </w:pPr>
      <w:r w:rsidRPr="006936BC">
        <w:rPr>
          <w:b/>
          <w:bCs/>
          <w:i/>
          <w:iCs/>
        </w:rPr>
        <w:t>protective security framework</w:t>
      </w:r>
      <w:r w:rsidR="002627D3" w:rsidRPr="006936BC">
        <w:t xml:space="preserve">: </w:t>
      </w:r>
      <w:r w:rsidR="00E44A33" w:rsidRPr="006936BC">
        <w:t xml:space="preserve">see Division </w:t>
      </w:r>
      <w:r w:rsidR="00996FAE" w:rsidRPr="006936BC">
        <w:t>2</w:t>
      </w:r>
      <w:r w:rsidR="00E44A33" w:rsidRPr="006936BC">
        <w:t xml:space="preserve"> of </w:t>
      </w:r>
      <w:r w:rsidR="00D702B2">
        <w:t>Part </w:t>
      </w:r>
      <w:r w:rsidR="00996FAE" w:rsidRPr="006936BC">
        <w:t>4.1</w:t>
      </w:r>
      <w:r w:rsidR="001B0CFB" w:rsidRPr="006936BC">
        <w:t xml:space="preserve"> of Chapter 4</w:t>
      </w:r>
      <w:r w:rsidR="00E44A33" w:rsidRPr="006936BC">
        <w:t>.</w:t>
      </w:r>
    </w:p>
    <w:p w14:paraId="209B78A2" w14:textId="23EB620E" w:rsidR="0039636E" w:rsidRPr="006936BC" w:rsidRDefault="00606689" w:rsidP="008E4E1A">
      <w:pPr>
        <w:pStyle w:val="Definition"/>
        <w:numPr>
          <w:ilvl w:val="6"/>
          <w:numId w:val="15"/>
        </w:numPr>
      </w:pPr>
      <w:r w:rsidRPr="006936BC">
        <w:rPr>
          <w:b/>
          <w:i/>
        </w:rPr>
        <w:t>PSPF</w:t>
      </w:r>
      <w:r w:rsidRPr="006936BC">
        <w:rPr>
          <w:b/>
        </w:rPr>
        <w:t xml:space="preserve"> </w:t>
      </w:r>
      <w:r w:rsidR="009826B6" w:rsidRPr="006936BC">
        <w:t>means</w:t>
      </w:r>
      <w:r w:rsidR="000037B0" w:rsidRPr="006936BC">
        <w:t xml:space="preserve"> the Protective Security Policy Framework</w:t>
      </w:r>
      <w:r w:rsidR="0039636E" w:rsidRPr="006936BC">
        <w:t xml:space="preserve"> published by</w:t>
      </w:r>
      <w:r w:rsidR="0039636E" w:rsidRPr="006936BC">
        <w:rPr>
          <w:b/>
        </w:rPr>
        <w:t xml:space="preserve"> </w:t>
      </w:r>
      <w:r w:rsidR="0039636E" w:rsidRPr="006936BC">
        <w:t>the Australian Government.</w:t>
      </w:r>
    </w:p>
    <w:p w14:paraId="5C128932" w14:textId="1DDF738C" w:rsidR="00A57132" w:rsidRPr="006936BC" w:rsidRDefault="0039636E" w:rsidP="008E4E1A">
      <w:pPr>
        <w:pStyle w:val="notetext"/>
      </w:pPr>
      <w:r w:rsidRPr="006936BC">
        <w:t>Note</w:t>
      </w:r>
      <w:r w:rsidR="00E51EFB" w:rsidRPr="006936BC">
        <w:t xml:space="preserve"> 1</w:t>
      </w:r>
      <w:r w:rsidRPr="006936BC">
        <w:t>:</w:t>
      </w:r>
      <w:r w:rsidRPr="006936BC">
        <w:tab/>
      </w:r>
      <w:r w:rsidR="00603C2A" w:rsidRPr="006936BC">
        <w:t>At the time these rules were made, located</w:t>
      </w:r>
      <w:r w:rsidRPr="006936BC">
        <w:t xml:space="preserve"> at https://www.protectivesecurity.gov.au/</w:t>
      </w:r>
      <w:r w:rsidR="006F7A1E" w:rsidRPr="006936BC">
        <w:t>.</w:t>
      </w:r>
    </w:p>
    <w:p w14:paraId="4D52A49D" w14:textId="3D03F674" w:rsidR="00E51EFB" w:rsidRPr="006936BC" w:rsidRDefault="00E51EFB" w:rsidP="008E4E1A">
      <w:pPr>
        <w:pStyle w:val="notetext"/>
      </w:pPr>
      <w:r w:rsidRPr="006936BC">
        <w:t>Note 2:</w:t>
      </w:r>
      <w:r w:rsidRPr="006936BC">
        <w:tab/>
        <w:t xml:space="preserve">The </w:t>
      </w:r>
      <w:r w:rsidR="00214CBC" w:rsidRPr="006936BC">
        <w:t xml:space="preserve">specific controls in the </w:t>
      </w:r>
      <w:r w:rsidRPr="006936BC">
        <w:t xml:space="preserve">PSPF to be implemented are </w:t>
      </w:r>
      <w:r w:rsidR="00141058" w:rsidRPr="006936BC">
        <w:t xml:space="preserve">listed </w:t>
      </w:r>
      <w:r w:rsidRPr="006936BC">
        <w:t>in Schedule</w:t>
      </w:r>
      <w:r w:rsidR="000D78E3" w:rsidRPr="006936BC">
        <w:t xml:space="preserve"> </w:t>
      </w:r>
      <w:r w:rsidR="00EC6EFD" w:rsidRPr="006936BC">
        <w:t>5</w:t>
      </w:r>
      <w:r w:rsidR="000D78E3" w:rsidRPr="006936BC">
        <w:t>.</w:t>
      </w:r>
    </w:p>
    <w:p w14:paraId="5D04E1BC" w14:textId="42551B98" w:rsidR="00C66121" w:rsidRPr="006936BC" w:rsidRDefault="00C66121" w:rsidP="008E4E1A">
      <w:pPr>
        <w:pStyle w:val="Heading7definition"/>
      </w:pPr>
      <w:r w:rsidRPr="006936BC">
        <w:rPr>
          <w:b/>
          <w:bCs w:val="0"/>
          <w:i/>
          <w:iCs w:val="0"/>
        </w:rPr>
        <w:t>public-facing proposed accredited services</w:t>
      </w:r>
      <w:r w:rsidRPr="006936BC">
        <w:t>, in relation to an applicant, means the proposed accredited services or elements of the entity’s information technology system that an individual directly interacts with when using, or attempting to use, the entity’s proposed accredited services</w:t>
      </w:r>
      <w:r w:rsidR="00B86C76" w:rsidRPr="006936BC">
        <w:t>.</w:t>
      </w:r>
    </w:p>
    <w:p w14:paraId="102B6973" w14:textId="266D3B49" w:rsidR="00826E05" w:rsidRPr="006936BC" w:rsidRDefault="003143C8" w:rsidP="008E4E1A">
      <w:pPr>
        <w:pStyle w:val="Heading7definition"/>
      </w:pPr>
      <w:r w:rsidRPr="006936BC">
        <w:rPr>
          <w:b/>
          <w:i/>
        </w:rPr>
        <w:t>public-facing accredited services</w:t>
      </w:r>
      <w:r w:rsidR="00F2137E" w:rsidRPr="006936BC">
        <w:t>, in relation to an accredited entity,</w:t>
      </w:r>
      <w:r w:rsidR="00EA3561" w:rsidRPr="006936BC">
        <w:rPr>
          <w:b/>
          <w:i/>
        </w:rPr>
        <w:t xml:space="preserve"> </w:t>
      </w:r>
      <w:r w:rsidR="00826E05" w:rsidRPr="006936BC">
        <w:t xml:space="preserve">means the accredited services </w:t>
      </w:r>
      <w:r w:rsidR="00AB599D" w:rsidRPr="006936BC">
        <w:t xml:space="preserve">or elements of </w:t>
      </w:r>
      <w:r w:rsidR="0010522B" w:rsidRPr="006936BC">
        <w:t xml:space="preserve">the </w:t>
      </w:r>
      <w:r w:rsidR="00AB599D" w:rsidRPr="006936BC">
        <w:t xml:space="preserve">entity’s information technology system </w:t>
      </w:r>
      <w:r w:rsidR="00C8429D" w:rsidRPr="006936BC">
        <w:t xml:space="preserve">that </w:t>
      </w:r>
      <w:r w:rsidR="00826E05" w:rsidRPr="006936BC">
        <w:t>an individual directly interacts with when using, or attempting to use, the entity’s accredited services.</w:t>
      </w:r>
    </w:p>
    <w:p w14:paraId="6C791C58" w14:textId="4788207B" w:rsidR="00826E05" w:rsidRPr="006936BC" w:rsidRDefault="00826E05" w:rsidP="008E4E1A">
      <w:pPr>
        <w:pStyle w:val="notetext"/>
      </w:pPr>
      <w:r w:rsidRPr="006936BC">
        <w:t xml:space="preserve">Example: </w:t>
      </w:r>
      <w:r w:rsidRPr="006936BC">
        <w:tab/>
        <w:t xml:space="preserve">An example of public-facing accredited services is where an individual provides information to be verified via an </w:t>
      </w:r>
      <w:r w:rsidR="006B0EA0" w:rsidRPr="006936BC">
        <w:t>ISP</w:t>
      </w:r>
      <w:r w:rsidRPr="006936BC">
        <w:t xml:space="preserve">’s mobile app that the individual is required to download </w:t>
      </w:r>
      <w:proofErr w:type="gramStart"/>
      <w:r w:rsidRPr="006936BC">
        <w:t>so as to</w:t>
      </w:r>
      <w:proofErr w:type="gramEnd"/>
      <w:r w:rsidRPr="006936BC">
        <w:t xml:space="preserve"> access the entity’s accredited services.</w:t>
      </w:r>
    </w:p>
    <w:p w14:paraId="79BADC88" w14:textId="005E1F9F" w:rsidR="00964A5E" w:rsidRPr="006936BC" w:rsidRDefault="00964A5E" w:rsidP="008E4E1A">
      <w:pPr>
        <w:pStyle w:val="Heading7definition"/>
      </w:pPr>
      <w:r w:rsidRPr="006936BC">
        <w:rPr>
          <w:b/>
          <w:bCs w:val="0"/>
          <w:i/>
          <w:iCs w:val="0"/>
        </w:rPr>
        <w:t>public-facing information related to proposed accredited services</w:t>
      </w:r>
      <w:r w:rsidRPr="006936BC">
        <w:t>, in relation to an applicant, means information made available by the entity to individuals when interacting with the entity’s public-facing proposed accredited services.</w:t>
      </w:r>
    </w:p>
    <w:p w14:paraId="3F891ABF" w14:textId="4C52FB08" w:rsidR="00AE4CD8" w:rsidRPr="006936BC" w:rsidRDefault="00AE4CD8" w:rsidP="008E4E1A">
      <w:pPr>
        <w:pStyle w:val="Definition"/>
        <w:numPr>
          <w:ilvl w:val="6"/>
          <w:numId w:val="15"/>
        </w:numPr>
      </w:pPr>
      <w:r w:rsidRPr="006936BC">
        <w:rPr>
          <w:b/>
          <w:i/>
          <w:iCs/>
        </w:rPr>
        <w:t>public</w:t>
      </w:r>
      <w:r w:rsidRPr="006936BC">
        <w:rPr>
          <w:b/>
          <w:bCs/>
          <w:i/>
          <w:iCs/>
        </w:rPr>
        <w:t>-</w:t>
      </w:r>
      <w:r w:rsidRPr="006936BC">
        <w:rPr>
          <w:b/>
          <w:i/>
        </w:rPr>
        <w:t>facing information related to accredited services</w:t>
      </w:r>
      <w:r w:rsidR="00F2137E" w:rsidRPr="006936BC">
        <w:rPr>
          <w:bCs/>
          <w:iCs/>
        </w:rPr>
        <w:t>, in relation to an accredited entity,</w:t>
      </w:r>
      <w:r w:rsidRPr="006936BC">
        <w:rPr>
          <w:bCs/>
          <w:iCs/>
        </w:rPr>
        <w:t xml:space="preserve"> means information made </w:t>
      </w:r>
      <w:r w:rsidR="00837C46" w:rsidRPr="006936BC">
        <w:rPr>
          <w:bCs/>
          <w:iCs/>
        </w:rPr>
        <w:t>a</w:t>
      </w:r>
      <w:r w:rsidRPr="006936BC">
        <w:rPr>
          <w:bCs/>
          <w:iCs/>
        </w:rPr>
        <w:t xml:space="preserve">vailable by the entity </w:t>
      </w:r>
      <w:r w:rsidR="009A431C" w:rsidRPr="006936BC">
        <w:rPr>
          <w:bCs/>
          <w:iCs/>
        </w:rPr>
        <w:t xml:space="preserve">to individuals when interacting with the entity’s </w:t>
      </w:r>
      <w:r w:rsidRPr="006936BC">
        <w:rPr>
          <w:bCs/>
          <w:iCs/>
        </w:rPr>
        <w:t>public-facing accredited services.</w:t>
      </w:r>
    </w:p>
    <w:p w14:paraId="09D3EB02" w14:textId="26752E69" w:rsidR="00AE4CD8" w:rsidRPr="006936BC" w:rsidRDefault="00AE4CD8" w:rsidP="008E4E1A">
      <w:pPr>
        <w:pStyle w:val="notetext"/>
      </w:pPr>
      <w:r w:rsidRPr="006936BC">
        <w:t xml:space="preserve">Example: </w:t>
      </w:r>
      <w:r w:rsidRPr="006936BC">
        <w:tab/>
      </w:r>
      <w:r w:rsidR="007E66D7" w:rsidRPr="006936BC">
        <w:t>P</w:t>
      </w:r>
      <w:r w:rsidRPr="006936BC">
        <w:t>ublic</w:t>
      </w:r>
      <w:r w:rsidR="009A431C" w:rsidRPr="006936BC">
        <w:t>-</w:t>
      </w:r>
      <w:r w:rsidRPr="006936BC">
        <w:t>facing information related to accredited services is the accredited entity</w:t>
      </w:r>
      <w:r w:rsidR="009E705F" w:rsidRPr="006936BC">
        <w:t>’</w:t>
      </w:r>
      <w:r w:rsidRPr="006936BC">
        <w:t>s privacy policy made available to individuals.</w:t>
      </w:r>
    </w:p>
    <w:p w14:paraId="15B245B9" w14:textId="56106C89" w:rsidR="00297D50" w:rsidRPr="006936BC" w:rsidRDefault="008112E0" w:rsidP="008E4E1A">
      <w:pPr>
        <w:pStyle w:val="Definition"/>
        <w:numPr>
          <w:ilvl w:val="6"/>
          <w:numId w:val="15"/>
        </w:numPr>
      </w:pPr>
      <w:r w:rsidRPr="006936BC">
        <w:rPr>
          <w:b/>
          <w:i/>
        </w:rPr>
        <w:t>reporting period</w:t>
      </w:r>
      <w:r w:rsidRPr="006936BC">
        <w:rPr>
          <w:bCs/>
          <w:iCs/>
        </w:rPr>
        <w:t>, for an accredited entity</w:t>
      </w:r>
      <w:r w:rsidR="002627D3" w:rsidRPr="006936BC">
        <w:t xml:space="preserve">: </w:t>
      </w:r>
      <w:r w:rsidR="00297D50" w:rsidRPr="006936BC">
        <w:rPr>
          <w:bCs/>
          <w:iCs/>
        </w:rPr>
        <w:t>see rule 6.</w:t>
      </w:r>
      <w:r w:rsidR="00524DB2" w:rsidRPr="006936BC">
        <w:rPr>
          <w:bCs/>
          <w:iCs/>
        </w:rPr>
        <w:t>1</w:t>
      </w:r>
      <w:r w:rsidR="00297D50" w:rsidRPr="006936BC">
        <w:rPr>
          <w:bCs/>
          <w:iCs/>
        </w:rPr>
        <w:t>.</w:t>
      </w:r>
    </w:p>
    <w:p w14:paraId="5FBA8EE5" w14:textId="0AB7C486" w:rsidR="00297D50" w:rsidRPr="006936BC" w:rsidRDefault="00297D50" w:rsidP="008E4E1A">
      <w:pPr>
        <w:pStyle w:val="notetext"/>
      </w:pPr>
      <w:r w:rsidRPr="006936BC">
        <w:t>Note:</w:t>
      </w:r>
      <w:r w:rsidRPr="006936BC">
        <w:tab/>
      </w:r>
      <w:r w:rsidR="008F3D46" w:rsidRPr="006936BC">
        <w:t>Chapter 6 requires an accredited entity to conduct a</w:t>
      </w:r>
      <w:r w:rsidR="00886E63" w:rsidRPr="006936BC">
        <w:t>n annual review</w:t>
      </w:r>
      <w:r w:rsidR="005203A9" w:rsidRPr="006936BC">
        <w:t>, and report on that review,</w:t>
      </w:r>
      <w:r w:rsidR="00886E63" w:rsidRPr="006936BC">
        <w:t xml:space="preserve"> in each</w:t>
      </w:r>
      <w:r w:rsidR="006F3A9A" w:rsidRPr="006936BC">
        <w:t xml:space="preserve"> </w:t>
      </w:r>
      <w:r w:rsidR="00504AEB" w:rsidRPr="006936BC">
        <w:t xml:space="preserve">12-month </w:t>
      </w:r>
      <w:r w:rsidR="006F3A9A" w:rsidRPr="006936BC">
        <w:t>reporting period</w:t>
      </w:r>
      <w:r w:rsidR="00504AEB" w:rsidRPr="006936BC">
        <w:t>.</w:t>
      </w:r>
    </w:p>
    <w:p w14:paraId="00B591B2" w14:textId="6C51B5A4" w:rsidR="008952C3" w:rsidRPr="006936BC" w:rsidRDefault="008952C3" w:rsidP="008E4E1A">
      <w:pPr>
        <w:pStyle w:val="Definition"/>
        <w:numPr>
          <w:ilvl w:val="6"/>
          <w:numId w:val="15"/>
        </w:numPr>
      </w:pPr>
      <w:r w:rsidRPr="006936BC">
        <w:rPr>
          <w:b/>
          <w:i/>
        </w:rPr>
        <w:t xml:space="preserve">reusable digital ID </w:t>
      </w:r>
      <w:r w:rsidRPr="006936BC">
        <w:t>means a digital ID verified for multiple uses by binding an authenticator to the digital ID.</w:t>
      </w:r>
    </w:p>
    <w:p w14:paraId="56F7A9AB" w14:textId="2AB10026" w:rsidR="001732C5" w:rsidRPr="006936BC" w:rsidRDefault="00670DDB" w:rsidP="008E4E1A">
      <w:pPr>
        <w:pStyle w:val="Definition"/>
        <w:numPr>
          <w:ilvl w:val="6"/>
          <w:numId w:val="15"/>
        </w:numPr>
      </w:pPr>
      <w:r w:rsidRPr="006936BC">
        <w:rPr>
          <w:b/>
          <w:i/>
        </w:rPr>
        <w:t>r</w:t>
      </w:r>
      <w:r w:rsidR="001732C5" w:rsidRPr="006936BC">
        <w:rPr>
          <w:b/>
          <w:i/>
        </w:rPr>
        <w:t>isk assessment</w:t>
      </w:r>
      <w:r w:rsidR="001732C5" w:rsidRPr="006936BC">
        <w:t xml:space="preserve"> means the systematic, iterative and collaborative process of identification, analysis and evaluation of risk.</w:t>
      </w:r>
    </w:p>
    <w:p w14:paraId="1A55CB22" w14:textId="0F45EE1C" w:rsidR="00F52840" w:rsidRPr="006936BC" w:rsidRDefault="001332EF" w:rsidP="008E4E1A">
      <w:pPr>
        <w:pStyle w:val="Heading7definition"/>
        <w:rPr>
          <w:bCs w:val="0"/>
          <w:iCs w:val="0"/>
        </w:rPr>
      </w:pPr>
      <w:r w:rsidRPr="006936BC">
        <w:rPr>
          <w:b/>
          <w:i/>
        </w:rPr>
        <w:t>s</w:t>
      </w:r>
      <w:r w:rsidR="00B17F73" w:rsidRPr="006936BC">
        <w:rPr>
          <w:b/>
          <w:i/>
        </w:rPr>
        <w:t>ource biometric matching</w:t>
      </w:r>
      <w:r w:rsidR="00CA1A56" w:rsidRPr="006936BC">
        <w:rPr>
          <w:b/>
          <w:i/>
        </w:rPr>
        <w:t xml:space="preserve"> </w:t>
      </w:r>
      <w:r w:rsidR="00CA1A56" w:rsidRPr="006936BC">
        <w:t xml:space="preserve">means the process of using </w:t>
      </w:r>
      <w:r w:rsidR="0022076B" w:rsidRPr="006936BC">
        <w:t xml:space="preserve">source verification </w:t>
      </w:r>
      <w:r w:rsidR="00CA1A56" w:rsidRPr="006936BC">
        <w:t xml:space="preserve">to verify </w:t>
      </w:r>
      <w:r w:rsidR="0031178C" w:rsidRPr="006936BC">
        <w:t xml:space="preserve">that </w:t>
      </w:r>
      <w:r w:rsidR="00AD301D" w:rsidRPr="006936BC">
        <w:t>an acquired i</w:t>
      </w:r>
      <w:r w:rsidR="00CA1A56" w:rsidRPr="006936BC">
        <w:t xml:space="preserve">mage biometrically matches the image </w:t>
      </w:r>
      <w:r w:rsidR="00D46F85" w:rsidRPr="006936BC">
        <w:t xml:space="preserve">on the </w:t>
      </w:r>
      <w:r w:rsidR="002E5855" w:rsidRPr="006936BC">
        <w:t xml:space="preserve">document or other </w:t>
      </w:r>
      <w:r w:rsidR="00D46F85" w:rsidRPr="006936BC">
        <w:t xml:space="preserve">credential held by the </w:t>
      </w:r>
      <w:r w:rsidR="00AD301D" w:rsidRPr="006936BC">
        <w:t>authoritative source</w:t>
      </w:r>
      <w:r w:rsidR="00B17F73" w:rsidRPr="006936BC">
        <w:t>.</w:t>
      </w:r>
    </w:p>
    <w:p w14:paraId="78BF42DB" w14:textId="02556B1D" w:rsidR="00B07F16" w:rsidRPr="006936BC" w:rsidRDefault="00B07F16" w:rsidP="008E4E1A">
      <w:pPr>
        <w:pStyle w:val="Definition"/>
        <w:numPr>
          <w:ilvl w:val="6"/>
          <w:numId w:val="15"/>
        </w:numPr>
      </w:pPr>
      <w:r w:rsidRPr="006936BC">
        <w:rPr>
          <w:b/>
          <w:i/>
        </w:rPr>
        <w:t xml:space="preserve">source verification </w:t>
      </w:r>
      <w:r w:rsidRPr="006936BC">
        <w:t xml:space="preserve">means the process of verifying an attribute of an individual or a </w:t>
      </w:r>
      <w:r w:rsidR="002E5855" w:rsidRPr="006936BC">
        <w:t xml:space="preserve">document or other </w:t>
      </w:r>
      <w:r w:rsidRPr="006936BC">
        <w:t>credential in relation to the individual:</w:t>
      </w:r>
    </w:p>
    <w:p w14:paraId="5C74BE33" w14:textId="365787CE" w:rsidR="00B07F16" w:rsidRPr="006936BC" w:rsidRDefault="00B07F16" w:rsidP="008E4E1A">
      <w:pPr>
        <w:pStyle w:val="paragraph"/>
      </w:pPr>
      <w:r w:rsidRPr="006936BC">
        <w:tab/>
        <w:t>(a)</w:t>
      </w:r>
      <w:r w:rsidRPr="006936BC">
        <w:tab/>
        <w:t xml:space="preserve">with the authoritative source for that attribute or </w:t>
      </w:r>
      <w:r w:rsidR="00937016" w:rsidRPr="006936BC">
        <w:t xml:space="preserve">document or </w:t>
      </w:r>
      <w:proofErr w:type="gramStart"/>
      <w:r w:rsidR="00937016" w:rsidRPr="006936BC">
        <w:t>other</w:t>
      </w:r>
      <w:proofErr w:type="gramEnd"/>
      <w:r w:rsidR="00937016" w:rsidRPr="006936BC">
        <w:t xml:space="preserve"> </w:t>
      </w:r>
      <w:r w:rsidRPr="006936BC">
        <w:t>credential; or</w:t>
      </w:r>
    </w:p>
    <w:p w14:paraId="05B18113" w14:textId="62436E38" w:rsidR="00B07F16" w:rsidRPr="006936BC" w:rsidRDefault="00B07F16" w:rsidP="008E4E1A">
      <w:pPr>
        <w:pStyle w:val="paragraph"/>
      </w:pPr>
      <w:r w:rsidRPr="006936BC">
        <w:lastRenderedPageBreak/>
        <w:tab/>
        <w:t>(b)</w:t>
      </w:r>
      <w:r w:rsidRPr="006936BC">
        <w:tab/>
        <w:t xml:space="preserve">through information provided by a service that confirms the veracity of the attribute or </w:t>
      </w:r>
      <w:r w:rsidR="00B81241" w:rsidRPr="006936BC">
        <w:t xml:space="preserve">document or </w:t>
      </w:r>
      <w:proofErr w:type="gramStart"/>
      <w:r w:rsidR="00B81241" w:rsidRPr="006936BC">
        <w:t>other</w:t>
      </w:r>
      <w:proofErr w:type="gramEnd"/>
      <w:r w:rsidR="00B81241" w:rsidRPr="006936BC">
        <w:t xml:space="preserve"> </w:t>
      </w:r>
      <w:r w:rsidRPr="006936BC">
        <w:t>credential with an authoritative source.</w:t>
      </w:r>
    </w:p>
    <w:p w14:paraId="05B16184" w14:textId="5D87B13D" w:rsidR="00B07F16" w:rsidRPr="006936BC" w:rsidRDefault="00B07F16" w:rsidP="008E4E1A">
      <w:pPr>
        <w:pStyle w:val="notetext"/>
      </w:pPr>
      <w:r w:rsidRPr="006936BC">
        <w:t>Note:</w:t>
      </w:r>
      <w:r w:rsidRPr="006936BC">
        <w:tab/>
        <w:t xml:space="preserve">A service that confirms the veracity of information includes </w:t>
      </w:r>
      <w:r w:rsidR="006B5494" w:rsidRPr="006936BC">
        <w:t xml:space="preserve">a </w:t>
      </w:r>
      <w:r w:rsidR="00694E18" w:rsidRPr="006936BC">
        <w:t>DVS</w:t>
      </w:r>
      <w:r w:rsidR="005810C9" w:rsidRPr="006936BC">
        <w:t xml:space="preserve"> or FVS</w:t>
      </w:r>
      <w:r w:rsidR="00694E18" w:rsidRPr="006936BC">
        <w:t xml:space="preserve"> (within the meaning of th</w:t>
      </w:r>
      <w:r w:rsidR="007E41C5" w:rsidRPr="006936BC">
        <w:t>ose</w:t>
      </w:r>
      <w:r w:rsidR="00694E18" w:rsidRPr="006936BC">
        <w:t xml:space="preserve"> term</w:t>
      </w:r>
      <w:r w:rsidR="007E41C5" w:rsidRPr="006936BC">
        <w:t>s</w:t>
      </w:r>
      <w:r w:rsidR="00694E18" w:rsidRPr="006936BC">
        <w:t xml:space="preserve"> in </w:t>
      </w:r>
      <w:r w:rsidRPr="006936BC">
        <w:t xml:space="preserve">the </w:t>
      </w:r>
      <w:r w:rsidRPr="006936BC">
        <w:rPr>
          <w:i/>
          <w:iCs/>
        </w:rPr>
        <w:t>Identity Verification Services Act 2023</w:t>
      </w:r>
      <w:r w:rsidR="00694E18" w:rsidRPr="006936BC">
        <w:t>)</w:t>
      </w:r>
      <w:r w:rsidRPr="006936BC">
        <w:t>.</w:t>
      </w:r>
    </w:p>
    <w:p w14:paraId="601A9206" w14:textId="3164F838" w:rsidR="00F6489C" w:rsidRPr="006936BC" w:rsidRDefault="00F6489C" w:rsidP="008E4E1A">
      <w:pPr>
        <w:pStyle w:val="Definition"/>
        <w:numPr>
          <w:ilvl w:val="6"/>
          <w:numId w:val="15"/>
        </w:numPr>
      </w:pPr>
      <w:r w:rsidRPr="006936BC">
        <w:rPr>
          <w:b/>
          <w:bCs/>
          <w:i/>
          <w:iCs/>
        </w:rPr>
        <w:t>special attribute</w:t>
      </w:r>
      <w:r w:rsidR="002627D3" w:rsidRPr="006936BC">
        <w:t xml:space="preserve">: </w:t>
      </w:r>
      <w:r w:rsidRPr="006936BC">
        <w:t xml:space="preserve">see rule </w:t>
      </w:r>
      <w:r w:rsidR="009D1890" w:rsidRPr="006936BC">
        <w:t>5.3</w:t>
      </w:r>
      <w:r w:rsidR="00F009BF" w:rsidRPr="006936BC">
        <w:t>2</w:t>
      </w:r>
      <w:r w:rsidRPr="006936BC">
        <w:rPr>
          <w:i/>
          <w:iCs/>
        </w:rPr>
        <w:t>.</w:t>
      </w:r>
    </w:p>
    <w:p w14:paraId="7660E1EB" w14:textId="6F38BD70" w:rsidR="00F6489C" w:rsidRPr="006936BC" w:rsidRDefault="00F6489C" w:rsidP="008E4E1A">
      <w:pPr>
        <w:pStyle w:val="notetext"/>
      </w:pPr>
      <w:r w:rsidRPr="006936BC">
        <w:t>Note:</w:t>
      </w:r>
      <w:r w:rsidRPr="006936BC">
        <w:tab/>
        <w:t xml:space="preserve">An </w:t>
      </w:r>
      <w:r w:rsidR="008713AF" w:rsidRPr="006936BC">
        <w:t xml:space="preserve">ASP </w:t>
      </w:r>
      <w:r w:rsidRPr="006936BC">
        <w:t>is accredited to verify and manage a special attribute of an individual such as an authorisation for, or qualification of, an individual.</w:t>
      </w:r>
    </w:p>
    <w:p w14:paraId="0D56906B" w14:textId="4A277B63" w:rsidR="001B69C7" w:rsidRPr="006936BC" w:rsidRDefault="001B69C7" w:rsidP="008E4E1A">
      <w:pPr>
        <w:pStyle w:val="Definition"/>
        <w:numPr>
          <w:ilvl w:val="6"/>
          <w:numId w:val="15"/>
        </w:numPr>
      </w:pPr>
      <w:r w:rsidRPr="006936BC">
        <w:rPr>
          <w:b/>
          <w:i/>
        </w:rPr>
        <w:t>statement of scope and applicability</w:t>
      </w:r>
      <w:r w:rsidRPr="006936BC">
        <w:t xml:space="preserve"> means a statement that lists:</w:t>
      </w:r>
    </w:p>
    <w:p w14:paraId="4CEF223A" w14:textId="749F940C" w:rsidR="001B69C7" w:rsidRPr="006936BC" w:rsidRDefault="001B69C7" w:rsidP="008E4E1A">
      <w:pPr>
        <w:pStyle w:val="paragraph"/>
      </w:pPr>
      <w:r w:rsidRPr="006936BC">
        <w:tab/>
        <w:t>(a)</w:t>
      </w:r>
      <w:r w:rsidRPr="006936BC">
        <w:tab/>
        <w:t>for an applicant:</w:t>
      </w:r>
    </w:p>
    <w:p w14:paraId="0D00DE3F" w14:textId="10976BE6" w:rsidR="001B69C7" w:rsidRPr="006936BC" w:rsidRDefault="001B69C7" w:rsidP="008E4E1A">
      <w:pPr>
        <w:pStyle w:val="paragraphsub"/>
      </w:pPr>
      <w:r w:rsidRPr="006936BC">
        <w:tab/>
        <w:t>(</w:t>
      </w:r>
      <w:proofErr w:type="spellStart"/>
      <w:r w:rsidRPr="006936BC">
        <w:t>i</w:t>
      </w:r>
      <w:proofErr w:type="spellEnd"/>
      <w:r w:rsidRPr="006936BC">
        <w:t>)</w:t>
      </w:r>
      <w:r w:rsidRPr="006936BC">
        <w:tab/>
        <w:t xml:space="preserve">each requirement in these rules and the Accreditation Data Standards with which the </w:t>
      </w:r>
      <w:r w:rsidR="00E710D5" w:rsidRPr="006936BC">
        <w:t>entity</w:t>
      </w:r>
      <w:r w:rsidRPr="006936BC">
        <w:t xml:space="preserve"> must comply in relation to its proposed accredited services if accredited; and</w:t>
      </w:r>
    </w:p>
    <w:p w14:paraId="755ABBD3" w14:textId="358F0727" w:rsidR="001B69C7" w:rsidRPr="006936BC" w:rsidRDefault="001B69C7" w:rsidP="008E4E1A">
      <w:pPr>
        <w:pStyle w:val="paragraphsub"/>
      </w:pPr>
      <w:r w:rsidRPr="006936BC">
        <w:tab/>
        <w:t>(ii)</w:t>
      </w:r>
      <w:r w:rsidRPr="006936BC">
        <w:tab/>
        <w:t xml:space="preserve">the evidence that demonstrates the </w:t>
      </w:r>
      <w:r w:rsidR="007B2D21" w:rsidRPr="006936BC">
        <w:t>entity</w:t>
      </w:r>
      <w:r w:rsidRPr="006936BC">
        <w:t xml:space="preserve"> will comply with those requirements if accredited; or</w:t>
      </w:r>
    </w:p>
    <w:p w14:paraId="34E47C8C" w14:textId="77777777" w:rsidR="001B69C7" w:rsidRPr="006936BC" w:rsidRDefault="001B69C7" w:rsidP="008E4E1A">
      <w:pPr>
        <w:pStyle w:val="paragraph"/>
      </w:pPr>
      <w:r w:rsidRPr="006936BC">
        <w:tab/>
        <w:t>(b)</w:t>
      </w:r>
      <w:r w:rsidRPr="006936BC">
        <w:tab/>
        <w:t>for an accredited entity:</w:t>
      </w:r>
    </w:p>
    <w:p w14:paraId="3C8ADA1B" w14:textId="77777777" w:rsidR="001B69C7" w:rsidRPr="006936BC" w:rsidRDefault="001B69C7" w:rsidP="008E4E1A">
      <w:pPr>
        <w:pStyle w:val="paragraphsub"/>
      </w:pPr>
      <w:r w:rsidRPr="006936BC">
        <w:tab/>
        <w:t>(</w:t>
      </w:r>
      <w:proofErr w:type="spellStart"/>
      <w:r w:rsidRPr="006936BC">
        <w:t>i</w:t>
      </w:r>
      <w:proofErr w:type="spellEnd"/>
      <w:r w:rsidRPr="006936BC">
        <w:t>)</w:t>
      </w:r>
      <w:r w:rsidRPr="006936BC">
        <w:tab/>
        <w:t>each requirement in these rules and the Accreditation Data Standards with which the entity must comply in relation to its accredited services; and</w:t>
      </w:r>
    </w:p>
    <w:p w14:paraId="35DE1015" w14:textId="77777777" w:rsidR="001B69C7" w:rsidRPr="006936BC" w:rsidRDefault="001B69C7" w:rsidP="008E4E1A">
      <w:pPr>
        <w:pStyle w:val="paragraphsub"/>
      </w:pPr>
      <w:r w:rsidRPr="006936BC">
        <w:tab/>
        <w:t>(ii)</w:t>
      </w:r>
      <w:r w:rsidRPr="006936BC">
        <w:tab/>
        <w:t>the evidence that demonstrates the entity complies with those requirements.</w:t>
      </w:r>
    </w:p>
    <w:p w14:paraId="4F2E432B" w14:textId="77777777" w:rsidR="00CC42EB" w:rsidRPr="006936BC" w:rsidRDefault="00CC42EB" w:rsidP="00CC42EB">
      <w:pPr>
        <w:pStyle w:val="Definition"/>
        <w:numPr>
          <w:ilvl w:val="6"/>
          <w:numId w:val="15"/>
        </w:numPr>
        <w:rPr>
          <w:bCs/>
          <w:iCs/>
        </w:rPr>
      </w:pPr>
      <w:r w:rsidRPr="006936BC">
        <w:rPr>
          <w:b/>
          <w:i/>
        </w:rPr>
        <w:t>system security plan</w:t>
      </w:r>
      <w:r w:rsidRPr="006936BC">
        <w:t xml:space="preserve">: </w:t>
      </w:r>
      <w:r w:rsidRPr="006936BC">
        <w:rPr>
          <w:bCs/>
          <w:iCs/>
        </w:rPr>
        <w:t>see rule 4.12.</w:t>
      </w:r>
    </w:p>
    <w:p w14:paraId="03421B14" w14:textId="0175E274" w:rsidR="006B0AED" w:rsidRPr="006936BC" w:rsidRDefault="00DE55B4" w:rsidP="00C22E8F">
      <w:pPr>
        <w:pStyle w:val="Definition"/>
        <w:numPr>
          <w:ilvl w:val="6"/>
          <w:numId w:val="15"/>
        </w:numPr>
        <w:rPr>
          <w:bCs/>
        </w:rPr>
      </w:pPr>
      <w:r w:rsidRPr="006936BC">
        <w:rPr>
          <w:b/>
          <w:i/>
        </w:rPr>
        <w:t>s</w:t>
      </w:r>
      <w:r w:rsidR="001410D3" w:rsidRPr="006936BC">
        <w:rPr>
          <w:b/>
          <w:i/>
        </w:rPr>
        <w:t xml:space="preserve">ystems testing </w:t>
      </w:r>
      <w:r w:rsidR="001410D3" w:rsidRPr="006936BC">
        <w:t xml:space="preserve">means penetration testing, </w:t>
      </w:r>
      <w:r w:rsidR="001446E6" w:rsidRPr="006936BC">
        <w:t>useability</w:t>
      </w:r>
      <w:r w:rsidR="001410D3" w:rsidRPr="006936BC">
        <w:t xml:space="preserve"> testing or WCAG testing.</w:t>
      </w:r>
    </w:p>
    <w:p w14:paraId="0ED8B574" w14:textId="227D4041" w:rsidR="00D0288B" w:rsidRPr="006936BC" w:rsidRDefault="00670DDB" w:rsidP="008E4E1A">
      <w:pPr>
        <w:pStyle w:val="Definition"/>
        <w:numPr>
          <w:ilvl w:val="6"/>
          <w:numId w:val="15"/>
        </w:numPr>
      </w:pPr>
      <w:r w:rsidRPr="006936BC">
        <w:rPr>
          <w:b/>
          <w:i/>
        </w:rPr>
        <w:t>t</w:t>
      </w:r>
      <w:r w:rsidR="00D0288B" w:rsidRPr="006936BC">
        <w:rPr>
          <w:b/>
          <w:i/>
        </w:rPr>
        <w:t>aking reasonable steps</w:t>
      </w:r>
      <w:r w:rsidR="002627D3" w:rsidRPr="006936BC">
        <w:t xml:space="preserve">: </w:t>
      </w:r>
      <w:r w:rsidR="00D0288B" w:rsidRPr="006936BC">
        <w:t>see</w:t>
      </w:r>
      <w:r w:rsidR="00D0288B" w:rsidRPr="006936BC">
        <w:rPr>
          <w:b/>
        </w:rPr>
        <w:t xml:space="preserve"> </w:t>
      </w:r>
      <w:r w:rsidR="00D0288B" w:rsidRPr="006936BC">
        <w:t>rule</w:t>
      </w:r>
      <w:r w:rsidR="008315E0" w:rsidRPr="006936BC">
        <w:t xml:space="preserve"> </w:t>
      </w:r>
      <w:r w:rsidR="008C0AC2" w:rsidRPr="006936BC">
        <w:t>1.</w:t>
      </w:r>
      <w:r w:rsidR="00D43001" w:rsidRPr="006936BC">
        <w:t>5</w:t>
      </w:r>
      <w:r w:rsidR="00D0288B" w:rsidRPr="006936BC">
        <w:t>.</w:t>
      </w:r>
    </w:p>
    <w:p w14:paraId="6F15011A" w14:textId="5CE8FC35" w:rsidR="00C63E39" w:rsidRPr="006936BC" w:rsidRDefault="00C63E39" w:rsidP="008E4E1A">
      <w:pPr>
        <w:pStyle w:val="Definition"/>
        <w:numPr>
          <w:ilvl w:val="6"/>
          <w:numId w:val="15"/>
        </w:numPr>
      </w:pPr>
      <w:r w:rsidRPr="006936BC">
        <w:rPr>
          <w:b/>
          <w:i/>
        </w:rPr>
        <w:t>technical biometric matching</w:t>
      </w:r>
      <w:r w:rsidRPr="006936BC">
        <w:rPr>
          <w:i/>
        </w:rPr>
        <w:t xml:space="preserve"> </w:t>
      </w:r>
      <w:r w:rsidRPr="006936BC">
        <w:rPr>
          <w:iCs/>
        </w:rPr>
        <w:t xml:space="preserve">means </w:t>
      </w:r>
      <w:r w:rsidR="00831D6A" w:rsidRPr="006936BC">
        <w:rPr>
          <w:iCs/>
        </w:rPr>
        <w:t xml:space="preserve">the process of verifying that </w:t>
      </w:r>
      <w:r w:rsidR="009142D0" w:rsidRPr="006936BC">
        <w:rPr>
          <w:iCs/>
        </w:rPr>
        <w:t xml:space="preserve">an </w:t>
      </w:r>
      <w:r w:rsidR="00831D6A" w:rsidRPr="006936BC">
        <w:rPr>
          <w:iCs/>
        </w:rPr>
        <w:t xml:space="preserve">acquired image biometrically matches the image </w:t>
      </w:r>
      <w:r w:rsidR="000D24BE" w:rsidRPr="006936BC">
        <w:rPr>
          <w:iCs/>
        </w:rPr>
        <w:t xml:space="preserve">of the individual </w:t>
      </w:r>
      <w:r w:rsidR="00831D6A" w:rsidRPr="006936BC">
        <w:rPr>
          <w:iCs/>
        </w:rPr>
        <w:t>on the document or credential, where the document or credential and the image have been verified using technical verification.</w:t>
      </w:r>
    </w:p>
    <w:p w14:paraId="386E86E8" w14:textId="25A70F41" w:rsidR="00572A54" w:rsidRPr="006936BC" w:rsidRDefault="00572A54" w:rsidP="008E4E1A">
      <w:pPr>
        <w:pStyle w:val="Definition"/>
        <w:numPr>
          <w:ilvl w:val="6"/>
          <w:numId w:val="15"/>
        </w:numPr>
        <w:rPr>
          <w:b/>
          <w:i/>
        </w:rPr>
      </w:pPr>
      <w:r w:rsidRPr="006936BC">
        <w:rPr>
          <w:b/>
          <w:i/>
        </w:rPr>
        <w:t xml:space="preserve">technical testing </w:t>
      </w:r>
      <w:r w:rsidRPr="006936BC">
        <w:t>means testing of information technology systems by executing the user flows, user interactions and component interactions.</w:t>
      </w:r>
    </w:p>
    <w:p w14:paraId="70C67E95" w14:textId="599E3448" w:rsidR="00B17F73" w:rsidRPr="006936BC" w:rsidRDefault="00D4479C" w:rsidP="008E4E1A">
      <w:pPr>
        <w:pStyle w:val="Definition"/>
        <w:numPr>
          <w:ilvl w:val="6"/>
          <w:numId w:val="15"/>
        </w:numPr>
      </w:pPr>
      <w:r w:rsidRPr="006936BC">
        <w:rPr>
          <w:b/>
          <w:i/>
        </w:rPr>
        <w:t>technical verification</w:t>
      </w:r>
      <w:r w:rsidR="00890B90" w:rsidRPr="006936BC">
        <w:t xml:space="preserve"> </w:t>
      </w:r>
      <w:r w:rsidR="00BA46F0" w:rsidRPr="006936BC">
        <w:t xml:space="preserve">means the </w:t>
      </w:r>
      <w:r w:rsidR="00404504" w:rsidRPr="006936BC">
        <w:t xml:space="preserve">process </w:t>
      </w:r>
      <w:r w:rsidR="00BA46F0" w:rsidRPr="006936BC">
        <w:t xml:space="preserve">of verifying, via public key infrastructure technology, physical or electronic </w:t>
      </w:r>
      <w:r w:rsidR="00EA090B" w:rsidRPr="006936BC">
        <w:t xml:space="preserve">documents or other </w:t>
      </w:r>
      <w:r w:rsidR="00BA46F0" w:rsidRPr="006936BC">
        <w:t>credentials using approved cryptography.</w:t>
      </w:r>
    </w:p>
    <w:p w14:paraId="6E7E2959" w14:textId="0FCC39EA" w:rsidR="001A746F" w:rsidRPr="006936BC" w:rsidRDefault="00D81453" w:rsidP="008E4E1A">
      <w:pPr>
        <w:pStyle w:val="Definition"/>
        <w:numPr>
          <w:ilvl w:val="6"/>
          <w:numId w:val="15"/>
        </w:numPr>
      </w:pPr>
      <w:r w:rsidRPr="006936BC">
        <w:rPr>
          <w:b/>
          <w:bCs/>
          <w:i/>
          <w:iCs/>
        </w:rPr>
        <w:t>transition</w:t>
      </w:r>
      <w:r w:rsidR="00172D0C" w:rsidRPr="006936BC">
        <w:rPr>
          <w:b/>
          <w:bCs/>
          <w:i/>
          <w:iCs/>
        </w:rPr>
        <w:t>ed</w:t>
      </w:r>
      <w:r w:rsidRPr="006936BC">
        <w:rPr>
          <w:b/>
          <w:bCs/>
          <w:i/>
          <w:iCs/>
        </w:rPr>
        <w:t xml:space="preserve"> </w:t>
      </w:r>
      <w:r w:rsidR="00F240BA" w:rsidRPr="006936BC">
        <w:rPr>
          <w:b/>
          <w:bCs/>
          <w:i/>
          <w:iCs/>
        </w:rPr>
        <w:t xml:space="preserve">accredited </w:t>
      </w:r>
      <w:r w:rsidRPr="006936BC">
        <w:rPr>
          <w:b/>
          <w:bCs/>
          <w:i/>
          <w:iCs/>
        </w:rPr>
        <w:t>entit</w:t>
      </w:r>
      <w:r w:rsidR="001A746F" w:rsidRPr="006936BC">
        <w:rPr>
          <w:b/>
          <w:bCs/>
          <w:i/>
          <w:iCs/>
        </w:rPr>
        <w:t>y</w:t>
      </w:r>
      <w:r w:rsidRPr="006936BC">
        <w:t xml:space="preserve"> means</w:t>
      </w:r>
      <w:r w:rsidR="00A15243" w:rsidRPr="006936BC">
        <w:t xml:space="preserve"> </w:t>
      </w:r>
      <w:r w:rsidR="001A746F" w:rsidRPr="006936BC">
        <w:t xml:space="preserve">an entity </w:t>
      </w:r>
      <w:r w:rsidR="00A15243" w:rsidRPr="006936BC">
        <w:t>taken to be accredited immediately after commencement of the</w:t>
      </w:r>
      <w:r w:rsidR="006D172D" w:rsidRPr="006936BC">
        <w:t xml:space="preserve"> Act</w:t>
      </w:r>
      <w:r w:rsidR="006D172D" w:rsidRPr="006936BC">
        <w:rPr>
          <w:i/>
          <w:iCs/>
        </w:rPr>
        <w:t xml:space="preserve"> </w:t>
      </w:r>
      <w:r w:rsidR="00A15243" w:rsidRPr="006936BC">
        <w:t xml:space="preserve">in accordance with </w:t>
      </w:r>
      <w:r w:rsidR="001A746F" w:rsidRPr="006936BC">
        <w:t xml:space="preserve">item 2 of Schedule 1 to the </w:t>
      </w:r>
      <w:r w:rsidR="001A746F" w:rsidRPr="006936BC">
        <w:rPr>
          <w:i/>
          <w:iCs/>
        </w:rPr>
        <w:t>Digital ID (Transitional and Consequential Provisions) Act 2024</w:t>
      </w:r>
      <w:r w:rsidR="001A746F" w:rsidRPr="006936BC">
        <w:t>.</w:t>
      </w:r>
    </w:p>
    <w:p w14:paraId="70F95C4A" w14:textId="23EBB0B8" w:rsidR="00585724" w:rsidRPr="006936BC" w:rsidRDefault="00221F0B" w:rsidP="008E4E1A">
      <w:pPr>
        <w:pStyle w:val="Definition"/>
        <w:numPr>
          <w:ilvl w:val="6"/>
          <w:numId w:val="15"/>
        </w:numPr>
      </w:pPr>
      <w:proofErr w:type="spellStart"/>
      <w:r w:rsidRPr="006936BC">
        <w:rPr>
          <w:b/>
          <w:i/>
        </w:rPr>
        <w:t>Ui</w:t>
      </w:r>
      <w:r w:rsidR="004B0D6D" w:rsidRPr="006936BC">
        <w:rPr>
          <w:b/>
          <w:i/>
        </w:rPr>
        <w:t>t</w:t>
      </w:r>
      <w:r w:rsidRPr="006936BC">
        <w:rPr>
          <w:b/>
          <w:i/>
        </w:rPr>
        <w:t>C</w:t>
      </w:r>
      <w:proofErr w:type="spellEnd"/>
      <w:r w:rsidRPr="006936BC">
        <w:rPr>
          <w:b/>
          <w:i/>
        </w:rPr>
        <w:t xml:space="preserve"> </w:t>
      </w:r>
      <w:r w:rsidR="00DF4B9A" w:rsidRPr="006936BC">
        <w:rPr>
          <w:b/>
          <w:i/>
        </w:rPr>
        <w:t xml:space="preserve">credential </w:t>
      </w:r>
      <w:r w:rsidR="00477194" w:rsidRPr="006936BC">
        <w:t xml:space="preserve">means a </w:t>
      </w:r>
      <w:r w:rsidR="00585724" w:rsidRPr="006936BC">
        <w:t xml:space="preserve">document </w:t>
      </w:r>
      <w:r w:rsidR="00173D4F" w:rsidRPr="006936BC">
        <w:t xml:space="preserve">or other credential </w:t>
      </w:r>
      <w:r w:rsidR="00585724" w:rsidRPr="006936BC">
        <w:t>listed in Schedule 3.</w:t>
      </w:r>
    </w:p>
    <w:p w14:paraId="3A817778" w14:textId="0032B24C" w:rsidR="00477194" w:rsidRPr="006936BC" w:rsidRDefault="00E22185" w:rsidP="008E4E1A">
      <w:pPr>
        <w:pStyle w:val="notetext"/>
      </w:pPr>
      <w:r w:rsidRPr="006936BC">
        <w:t>Note:</w:t>
      </w:r>
      <w:r w:rsidRPr="006936BC">
        <w:tab/>
        <w:t xml:space="preserve">A </w:t>
      </w:r>
      <w:proofErr w:type="spellStart"/>
      <w:r w:rsidRPr="006936BC">
        <w:t>Ui</w:t>
      </w:r>
      <w:r w:rsidR="004B0D6D" w:rsidRPr="006936BC">
        <w:t>t</w:t>
      </w:r>
      <w:r w:rsidRPr="006936BC">
        <w:t>C</w:t>
      </w:r>
      <w:proofErr w:type="spellEnd"/>
      <w:r w:rsidRPr="006936BC">
        <w:t xml:space="preserve"> </w:t>
      </w:r>
      <w:r w:rsidR="00DF4B9A" w:rsidRPr="006936BC">
        <w:t xml:space="preserve">credential </w:t>
      </w:r>
      <w:proofErr w:type="gramStart"/>
      <w:r w:rsidR="006C4FEC" w:rsidRPr="006936BC">
        <w:t>evidence</w:t>
      </w:r>
      <w:r w:rsidR="00C96FD6" w:rsidRPr="006936BC">
        <w:t>s</w:t>
      </w:r>
      <w:proofErr w:type="gramEnd"/>
      <w:r w:rsidR="006C4FEC" w:rsidRPr="006936BC">
        <w:t xml:space="preserve"> </w:t>
      </w:r>
      <w:r w:rsidRPr="006936BC">
        <w:t xml:space="preserve">an individual’s </w:t>
      </w:r>
      <w:r w:rsidR="0012359D" w:rsidRPr="006936BC">
        <w:t xml:space="preserve">use </w:t>
      </w:r>
      <w:r w:rsidR="00167EAF" w:rsidRPr="006936BC">
        <w:t>in the Australian community</w:t>
      </w:r>
      <w:r w:rsidR="00F04EC3" w:rsidRPr="006936BC">
        <w:t xml:space="preserve"> of </w:t>
      </w:r>
      <w:r w:rsidR="00EB222B" w:rsidRPr="006936BC">
        <w:t xml:space="preserve">the </w:t>
      </w:r>
      <w:r w:rsidR="00F04EC3" w:rsidRPr="006936BC">
        <w:t>individual’s identity</w:t>
      </w:r>
      <w:r w:rsidR="00A75A9E" w:rsidRPr="006936BC">
        <w:t>.</w:t>
      </w:r>
    </w:p>
    <w:p w14:paraId="5E5AB0D7" w14:textId="7C259D1A" w:rsidR="00C324BE" w:rsidRPr="006936BC" w:rsidRDefault="00C324BE" w:rsidP="00C324BE">
      <w:pPr>
        <w:pStyle w:val="Definition"/>
        <w:numPr>
          <w:ilvl w:val="6"/>
          <w:numId w:val="15"/>
        </w:numPr>
      </w:pPr>
      <w:bookmarkStart w:id="34" w:name="_Hlk121386888"/>
      <w:r w:rsidRPr="006936BC">
        <w:rPr>
          <w:b/>
          <w:bCs/>
          <w:i/>
          <w:iCs/>
        </w:rPr>
        <w:t>useability testing</w:t>
      </w:r>
      <w:r w:rsidRPr="006936BC">
        <w:t xml:space="preserve"> means testing conducted in accordance with Division</w:t>
      </w:r>
      <w:r w:rsidR="00B61978" w:rsidRPr="006936BC">
        <w:t xml:space="preserve"> 2 of </w:t>
      </w:r>
      <w:r w:rsidRPr="006936BC">
        <w:t>Part</w:t>
      </w:r>
      <w:r w:rsidR="00B61978" w:rsidRPr="006936BC">
        <w:t> </w:t>
      </w:r>
      <w:r w:rsidRPr="006936BC">
        <w:t>3.3 of Chapter</w:t>
      </w:r>
      <w:r w:rsidR="00B61978" w:rsidRPr="006936BC">
        <w:t> </w:t>
      </w:r>
      <w:r w:rsidRPr="006936BC">
        <w:t>3.</w:t>
      </w:r>
    </w:p>
    <w:p w14:paraId="11896455" w14:textId="78A9D93A" w:rsidR="006318F0" w:rsidRPr="006936BC" w:rsidRDefault="006318F0" w:rsidP="008E4E1A">
      <w:pPr>
        <w:pStyle w:val="Definition"/>
        <w:numPr>
          <w:ilvl w:val="6"/>
          <w:numId w:val="15"/>
        </w:numPr>
      </w:pPr>
      <w:r w:rsidRPr="006936BC">
        <w:rPr>
          <w:b/>
          <w:i/>
        </w:rPr>
        <w:lastRenderedPageBreak/>
        <w:t xml:space="preserve">visa </w:t>
      </w:r>
      <w:r w:rsidR="00B87C6A" w:rsidRPr="006936BC">
        <w:rPr>
          <w:bCs/>
          <w:iCs/>
        </w:rPr>
        <w:t xml:space="preserve">has the same meaning as in the </w:t>
      </w:r>
      <w:r w:rsidR="00B87C6A" w:rsidRPr="006936BC">
        <w:rPr>
          <w:bCs/>
          <w:i/>
        </w:rPr>
        <w:t>Migration Act 1958</w:t>
      </w:r>
      <w:r w:rsidR="00733BEF" w:rsidRPr="006936BC">
        <w:rPr>
          <w:bCs/>
          <w:i/>
        </w:rPr>
        <w:t xml:space="preserve"> </w:t>
      </w:r>
      <w:r w:rsidR="00733BEF" w:rsidRPr="006936BC">
        <w:rPr>
          <w:bCs/>
          <w:iCs/>
        </w:rPr>
        <w:t xml:space="preserve">and includes an entry permit (within the meaning of that term in the </w:t>
      </w:r>
      <w:r w:rsidR="00733BEF" w:rsidRPr="006936BC">
        <w:rPr>
          <w:bCs/>
          <w:i/>
        </w:rPr>
        <w:t>Migration Act 1958</w:t>
      </w:r>
      <w:r w:rsidR="00733BEF" w:rsidRPr="006936BC">
        <w:rPr>
          <w:bCs/>
          <w:iCs/>
        </w:rPr>
        <w:t xml:space="preserve"> as in force immediately before 1</w:t>
      </w:r>
      <w:r w:rsidR="00D22EFF" w:rsidRPr="006936BC">
        <w:rPr>
          <w:bCs/>
          <w:iCs/>
        </w:rPr>
        <w:t> </w:t>
      </w:r>
      <w:r w:rsidR="00733BEF" w:rsidRPr="006936BC">
        <w:rPr>
          <w:bCs/>
          <w:iCs/>
        </w:rPr>
        <w:t>September 1994</w:t>
      </w:r>
      <w:r w:rsidR="003E5874" w:rsidRPr="006936BC">
        <w:rPr>
          <w:bCs/>
          <w:iCs/>
        </w:rPr>
        <w:t>)</w:t>
      </w:r>
      <w:r w:rsidR="00B87C6A" w:rsidRPr="006936BC">
        <w:rPr>
          <w:bCs/>
          <w:iCs/>
        </w:rPr>
        <w:t>.</w:t>
      </w:r>
    </w:p>
    <w:p w14:paraId="5FCB3A3E" w14:textId="0A5395F6" w:rsidR="00A75A9E" w:rsidRPr="006936BC" w:rsidRDefault="006C26C0" w:rsidP="008E4E1A">
      <w:pPr>
        <w:pStyle w:val="Definition"/>
      </w:pPr>
      <w:r w:rsidRPr="006936BC">
        <w:rPr>
          <w:b/>
          <w:i/>
        </w:rPr>
        <w:t xml:space="preserve">visual verification </w:t>
      </w:r>
      <w:r w:rsidRPr="006936BC">
        <w:t xml:space="preserve">means visually </w:t>
      </w:r>
      <w:r w:rsidR="000E7137" w:rsidRPr="006936BC">
        <w:t xml:space="preserve">confirming </w:t>
      </w:r>
      <w:r w:rsidR="00647EAF" w:rsidRPr="006936BC">
        <w:t xml:space="preserve">that a </w:t>
      </w:r>
      <w:r w:rsidR="00C20617" w:rsidRPr="006936BC">
        <w:t xml:space="preserve">document </w:t>
      </w:r>
      <w:r w:rsidR="00173D4F" w:rsidRPr="006936BC">
        <w:t xml:space="preserve">or other credential </w:t>
      </w:r>
      <w:r w:rsidRPr="006936BC">
        <w:t>presented</w:t>
      </w:r>
      <w:r w:rsidR="00AF335D" w:rsidRPr="006936BC">
        <w:t xml:space="preserve"> by </w:t>
      </w:r>
      <w:r w:rsidR="00C20617" w:rsidRPr="006936BC">
        <w:t xml:space="preserve">an </w:t>
      </w:r>
      <w:r w:rsidR="00AF335D" w:rsidRPr="006936BC">
        <w:t>individual in</w:t>
      </w:r>
      <w:r w:rsidR="00C20617" w:rsidRPr="006936BC">
        <w:noBreakHyphen/>
      </w:r>
      <w:r w:rsidR="00AF335D" w:rsidRPr="006936BC">
        <w:t>person</w:t>
      </w:r>
      <w:r w:rsidR="00647EAF" w:rsidRPr="006936BC">
        <w:t>,</w:t>
      </w:r>
      <w:r w:rsidRPr="006936BC">
        <w:t xml:space="preserve"> </w:t>
      </w:r>
      <w:r w:rsidR="00647EAF" w:rsidRPr="006936BC">
        <w:t xml:space="preserve">and information on that </w:t>
      </w:r>
      <w:r w:rsidR="00FE7701" w:rsidRPr="006936BC">
        <w:t xml:space="preserve">document </w:t>
      </w:r>
      <w:r w:rsidR="00173D4F" w:rsidRPr="006936BC">
        <w:t>or other credential</w:t>
      </w:r>
      <w:r w:rsidR="00647EAF" w:rsidRPr="006936BC">
        <w:t xml:space="preserve">, </w:t>
      </w:r>
      <w:r w:rsidR="00240202" w:rsidRPr="006936BC">
        <w:t>is legitimate</w:t>
      </w:r>
      <w:r w:rsidRPr="006936BC">
        <w:t>.</w:t>
      </w:r>
    </w:p>
    <w:p w14:paraId="69A93B5C" w14:textId="3149DFCC" w:rsidR="00D33C2B" w:rsidRPr="006936BC" w:rsidRDefault="00D33C2B" w:rsidP="008E4E1A">
      <w:pPr>
        <w:pStyle w:val="Definition"/>
        <w:rPr>
          <w:b/>
          <w:bCs/>
          <w:i/>
          <w:iCs/>
        </w:rPr>
      </w:pPr>
      <w:r w:rsidRPr="006936BC">
        <w:rPr>
          <w:b/>
          <w:i/>
        </w:rPr>
        <w:t xml:space="preserve">WCAG </w:t>
      </w:r>
      <w:r w:rsidRPr="006936BC">
        <w:t>means the Web Content Accessibility Guidelines</w:t>
      </w:r>
      <w:r w:rsidR="00FD27D8" w:rsidRPr="006936BC">
        <w:t xml:space="preserve"> </w:t>
      </w:r>
      <w:r w:rsidR="003F5F1D" w:rsidRPr="006936BC">
        <w:t>version 2.1</w:t>
      </w:r>
      <w:r w:rsidR="00035B6D" w:rsidRPr="006936BC">
        <w:t xml:space="preserve"> </w:t>
      </w:r>
      <w:r w:rsidR="00B07E94" w:rsidRPr="006936BC">
        <w:t xml:space="preserve">published </w:t>
      </w:r>
      <w:r w:rsidR="00FD27D8" w:rsidRPr="006936BC">
        <w:t xml:space="preserve">by </w:t>
      </w:r>
      <w:r w:rsidR="00FF064D" w:rsidRPr="006936BC">
        <w:t xml:space="preserve">the </w:t>
      </w:r>
      <w:r w:rsidR="00B95E47" w:rsidRPr="006936BC">
        <w:t>W</w:t>
      </w:r>
      <w:r w:rsidR="00E6621F" w:rsidRPr="006936BC">
        <w:t>orld Wide Web Consortium</w:t>
      </w:r>
      <w:r w:rsidR="006F7A1E" w:rsidRPr="006936BC">
        <w:t>.</w:t>
      </w:r>
    </w:p>
    <w:p w14:paraId="49E3045E" w14:textId="7A1B6A00" w:rsidR="003153CE" w:rsidRPr="006936BC" w:rsidRDefault="000020F3" w:rsidP="008E4E1A">
      <w:pPr>
        <w:pStyle w:val="notetext"/>
      </w:pPr>
      <w:r w:rsidRPr="006936BC">
        <w:t>Note:</w:t>
      </w:r>
      <w:r w:rsidR="00B07E94" w:rsidRPr="006936BC">
        <w:tab/>
      </w:r>
      <w:r w:rsidR="00066C77" w:rsidRPr="006936BC">
        <w:t>At the time these rules were made</w:t>
      </w:r>
      <w:r w:rsidR="00B07E94" w:rsidRPr="006936BC">
        <w:t xml:space="preserve">, located at </w:t>
      </w:r>
      <w:r w:rsidRPr="006936BC">
        <w:t>https://www.w3.org/TR/WCAG21/</w:t>
      </w:r>
      <w:r w:rsidR="00622BAC" w:rsidRPr="006936BC">
        <w:t>. World Wide Web Consortium is commonly known as ‘W3C’.</w:t>
      </w:r>
      <w:bookmarkStart w:id="35" w:name="_Toc137737582"/>
      <w:bookmarkStart w:id="36" w:name="_Toc137740023"/>
      <w:bookmarkStart w:id="37" w:name="_Hlk82045330"/>
      <w:bookmarkEnd w:id="34"/>
    </w:p>
    <w:p w14:paraId="20A18B97" w14:textId="10CE3866" w:rsidR="00DE0A89" w:rsidRPr="006936BC" w:rsidRDefault="00B61978" w:rsidP="00F83EF8">
      <w:pPr>
        <w:pStyle w:val="Definition"/>
        <w:numPr>
          <w:ilvl w:val="6"/>
          <w:numId w:val="15"/>
        </w:numPr>
      </w:pPr>
      <w:bookmarkStart w:id="38" w:name="_Toc163828234"/>
      <w:bookmarkStart w:id="39" w:name="_Toc163884677"/>
      <w:r w:rsidRPr="006936BC">
        <w:rPr>
          <w:b/>
          <w:bCs/>
          <w:i/>
          <w:iCs/>
        </w:rPr>
        <w:t>WCAG testing</w:t>
      </w:r>
      <w:r w:rsidRPr="006936BC">
        <w:t xml:space="preserve"> means testing conducted in accordance with Division 3 of Part 3.3 of</w:t>
      </w:r>
      <w:r w:rsidR="006B0AED" w:rsidRPr="006936BC">
        <w:t> </w:t>
      </w:r>
      <w:r w:rsidRPr="006936BC">
        <w:t>Chapter 3.</w:t>
      </w:r>
    </w:p>
    <w:p w14:paraId="224438DC" w14:textId="308A99D1" w:rsidR="00F83EF8" w:rsidRPr="006936BC" w:rsidRDefault="00F83EF8" w:rsidP="00F83EF8">
      <w:pPr>
        <w:pStyle w:val="ActHead5"/>
      </w:pPr>
      <w:bookmarkStart w:id="40" w:name="_Toc180069141"/>
      <w:proofErr w:type="gramStart"/>
      <w:r w:rsidRPr="006936BC">
        <w:rPr>
          <w:rStyle w:val="CharSectno"/>
        </w:rPr>
        <w:t>1.</w:t>
      </w:r>
      <w:r w:rsidR="009E055A" w:rsidRPr="006936BC">
        <w:rPr>
          <w:rStyle w:val="CharSectno"/>
        </w:rPr>
        <w:t>5</w:t>
      </w:r>
      <w:r w:rsidRPr="006936BC">
        <w:rPr>
          <w:rStyle w:val="ActHead5Char"/>
          <w:b/>
          <w:bCs/>
        </w:rPr>
        <w:t xml:space="preserve">  Meaning</w:t>
      </w:r>
      <w:proofErr w:type="gramEnd"/>
      <w:r w:rsidRPr="006936BC">
        <w:rPr>
          <w:rStyle w:val="ActHead5Char"/>
          <w:b/>
          <w:bCs/>
        </w:rPr>
        <w:t xml:space="preserve"> of </w:t>
      </w:r>
      <w:r w:rsidRPr="006936BC">
        <w:rPr>
          <w:rStyle w:val="ActHead5Char"/>
          <w:b/>
          <w:bCs/>
          <w:i/>
          <w:iCs/>
        </w:rPr>
        <w:t>taking reasonable steps</w:t>
      </w:r>
      <w:bookmarkEnd w:id="40"/>
    </w:p>
    <w:p w14:paraId="2E461F46" w14:textId="503BA1D2" w:rsidR="00F83EF8" w:rsidRPr="006936BC" w:rsidRDefault="00F83EF8" w:rsidP="00F83EF8">
      <w:pPr>
        <w:pStyle w:val="subsection"/>
      </w:pPr>
      <w:bookmarkStart w:id="41" w:name="_Ref142918972"/>
      <w:r w:rsidRPr="006936BC">
        <w:tab/>
      </w:r>
      <w:r w:rsidRPr="006936BC">
        <w:tab/>
        <w:t>In these rules,</w:t>
      </w:r>
      <w:r w:rsidRPr="006936BC">
        <w:rPr>
          <w:b/>
          <w:bCs/>
          <w:i/>
          <w:iCs/>
        </w:rPr>
        <w:t xml:space="preserve"> taking</w:t>
      </w:r>
      <w:r w:rsidRPr="006936BC">
        <w:t xml:space="preserve"> </w:t>
      </w:r>
      <w:r w:rsidRPr="006936BC">
        <w:rPr>
          <w:b/>
          <w:i/>
        </w:rPr>
        <w:t>reasonable steps</w:t>
      </w:r>
      <w:r w:rsidRPr="006936BC">
        <w:t xml:space="preserve">, in relation to a duty to ensure an identified outcome, means taking steps that are, or were at a particular time, reasonably able to be done in relation to ensuring that outcome, </w:t>
      </w:r>
      <w:proofErr w:type="gramStart"/>
      <w:r w:rsidRPr="006936BC">
        <w:t>taking into account</w:t>
      </w:r>
      <w:proofErr w:type="gramEnd"/>
      <w:r w:rsidRPr="006936BC">
        <w:t xml:space="preserve"> and weighing up all relevant matters including:</w:t>
      </w:r>
      <w:bookmarkEnd w:id="41"/>
    </w:p>
    <w:p w14:paraId="532A819E" w14:textId="77777777" w:rsidR="00F83EF8" w:rsidRPr="006936BC" w:rsidRDefault="00F83EF8" w:rsidP="00F83EF8">
      <w:pPr>
        <w:pStyle w:val="paragraph"/>
      </w:pPr>
      <w:r w:rsidRPr="006936BC">
        <w:tab/>
        <w:t>(a)</w:t>
      </w:r>
      <w:r w:rsidRPr="006936BC">
        <w:tab/>
        <w:t xml:space="preserve">the likelihood of risks to achievement of the outcome </w:t>
      </w:r>
      <w:proofErr w:type="gramStart"/>
      <w:r w:rsidRPr="006936BC">
        <w:t>occurring;</w:t>
      </w:r>
      <w:proofErr w:type="gramEnd"/>
      <w:r w:rsidRPr="006936BC">
        <w:t xml:space="preserve"> </w:t>
      </w:r>
    </w:p>
    <w:p w14:paraId="20BB654A" w14:textId="77777777" w:rsidR="00F83EF8" w:rsidRPr="006936BC" w:rsidRDefault="00F83EF8" w:rsidP="00F83EF8">
      <w:pPr>
        <w:pStyle w:val="paragraph"/>
      </w:pPr>
      <w:r w:rsidRPr="006936BC">
        <w:tab/>
        <w:t>(b)</w:t>
      </w:r>
      <w:r w:rsidRPr="006936BC">
        <w:tab/>
        <w:t xml:space="preserve">the degree of harm that might result if the outcome is not </w:t>
      </w:r>
      <w:proofErr w:type="gramStart"/>
      <w:r w:rsidRPr="006936BC">
        <w:t>achieved;</w:t>
      </w:r>
      <w:proofErr w:type="gramEnd"/>
      <w:r w:rsidRPr="006936BC">
        <w:t xml:space="preserve"> </w:t>
      </w:r>
    </w:p>
    <w:p w14:paraId="50298805" w14:textId="77777777" w:rsidR="00F83EF8" w:rsidRPr="006936BC" w:rsidRDefault="00F83EF8" w:rsidP="00F83EF8">
      <w:pPr>
        <w:pStyle w:val="paragraph"/>
      </w:pPr>
      <w:r w:rsidRPr="006936BC">
        <w:tab/>
        <w:t>(c)</w:t>
      </w:r>
      <w:r w:rsidRPr="006936BC">
        <w:tab/>
        <w:t>what the person who has the duty knows, or ought reasonably to know, about:</w:t>
      </w:r>
    </w:p>
    <w:p w14:paraId="6454143C" w14:textId="77777777" w:rsidR="00F83EF8" w:rsidRPr="006936BC" w:rsidRDefault="00F83EF8" w:rsidP="00F83EF8">
      <w:pPr>
        <w:pStyle w:val="paragraphsub"/>
      </w:pPr>
      <w:r w:rsidRPr="006936BC">
        <w:tab/>
        <w:t>(</w:t>
      </w:r>
      <w:proofErr w:type="spellStart"/>
      <w:r w:rsidRPr="006936BC">
        <w:t>i</w:t>
      </w:r>
      <w:proofErr w:type="spellEnd"/>
      <w:r w:rsidRPr="006936BC">
        <w:t>)</w:t>
      </w:r>
      <w:r w:rsidRPr="006936BC">
        <w:tab/>
        <w:t>the risks to achievement of the outcome; and</w:t>
      </w:r>
    </w:p>
    <w:p w14:paraId="08993BA2" w14:textId="77777777" w:rsidR="00F83EF8" w:rsidRPr="006936BC" w:rsidRDefault="00F83EF8" w:rsidP="00F83EF8">
      <w:pPr>
        <w:pStyle w:val="paragraphsub"/>
      </w:pPr>
      <w:r w:rsidRPr="006936BC">
        <w:tab/>
        <w:t>(ii)</w:t>
      </w:r>
      <w:r w:rsidRPr="006936BC">
        <w:tab/>
        <w:t xml:space="preserve">ways of eliminating or minimising the </w:t>
      </w:r>
      <w:proofErr w:type="gramStart"/>
      <w:r w:rsidRPr="006936BC">
        <w:t>risks;</w:t>
      </w:r>
      <w:proofErr w:type="gramEnd"/>
    </w:p>
    <w:p w14:paraId="799176A9" w14:textId="77777777" w:rsidR="00F83EF8" w:rsidRPr="006936BC" w:rsidRDefault="00F83EF8" w:rsidP="00F83EF8">
      <w:pPr>
        <w:pStyle w:val="paragraph"/>
      </w:pPr>
      <w:r w:rsidRPr="006936BC">
        <w:tab/>
        <w:t>(d)</w:t>
      </w:r>
      <w:r w:rsidRPr="006936BC">
        <w:tab/>
        <w:t>the availability and suitability of ways to eliminate or minimise the risks; and</w:t>
      </w:r>
    </w:p>
    <w:p w14:paraId="5C82362B" w14:textId="77777777" w:rsidR="00F83EF8" w:rsidRPr="006936BC" w:rsidRDefault="00F83EF8" w:rsidP="00F83EF8">
      <w:pPr>
        <w:pStyle w:val="paragraph"/>
      </w:pPr>
      <w:r w:rsidRPr="006936BC">
        <w:tab/>
        <w:t>(e)</w:t>
      </w:r>
      <w:r w:rsidRPr="006936BC">
        <w:tab/>
        <w:t>after assessing the extent of the risks and the available ways of eliminating or minimising them, the cost associated with available ways of eliminating or minimising the risks, including whether the cost is grossly disproportionate to the risks.</w:t>
      </w:r>
    </w:p>
    <w:p w14:paraId="40F187B6" w14:textId="46763CB3" w:rsidR="00DE0A89" w:rsidRPr="006936BC" w:rsidRDefault="00DE0A89" w:rsidP="00DE0A89">
      <w:pPr>
        <w:pStyle w:val="ActHead5"/>
        <w:rPr>
          <w:lang w:eastAsia="en-US"/>
        </w:rPr>
      </w:pPr>
      <w:bookmarkStart w:id="42" w:name="_Toc180069142"/>
      <w:proofErr w:type="gramStart"/>
      <w:r w:rsidRPr="006936BC">
        <w:rPr>
          <w:rStyle w:val="CharSectno"/>
        </w:rPr>
        <w:t>1.</w:t>
      </w:r>
      <w:r w:rsidR="009E055A" w:rsidRPr="006936BC">
        <w:rPr>
          <w:rStyle w:val="CharSectno"/>
        </w:rPr>
        <w:t>6</w:t>
      </w:r>
      <w:r w:rsidRPr="006936BC">
        <w:rPr>
          <w:rStyle w:val="ActHead5Char"/>
          <w:b/>
          <w:bCs/>
        </w:rPr>
        <w:t xml:space="preserve">  Meaning</w:t>
      </w:r>
      <w:proofErr w:type="gramEnd"/>
      <w:r w:rsidRPr="006936BC">
        <w:rPr>
          <w:rStyle w:val="ActHead5Char"/>
          <w:b/>
          <w:bCs/>
        </w:rPr>
        <w:t xml:space="preserve"> of </w:t>
      </w:r>
      <w:r w:rsidRPr="006936BC">
        <w:rPr>
          <w:i/>
        </w:rPr>
        <w:t>authenticated session</w:t>
      </w:r>
      <w:bookmarkEnd w:id="42"/>
    </w:p>
    <w:p w14:paraId="0CF0208B" w14:textId="77777777" w:rsidR="00DE0A89" w:rsidRPr="006936BC" w:rsidRDefault="00DE0A89" w:rsidP="00DE0A89">
      <w:pPr>
        <w:pStyle w:val="subsection"/>
      </w:pPr>
      <w:r w:rsidRPr="006936BC">
        <w:tab/>
      </w:r>
      <w:r w:rsidRPr="006936BC">
        <w:tab/>
        <w:t>For the purposes of subsection 56(3) of the Act:</w:t>
      </w:r>
    </w:p>
    <w:p w14:paraId="731D3CA6" w14:textId="77777777" w:rsidR="00DE0A89" w:rsidRPr="006936BC" w:rsidRDefault="00DE0A89" w:rsidP="00DE0A89">
      <w:pPr>
        <w:pStyle w:val="Definition"/>
        <w:numPr>
          <w:ilvl w:val="6"/>
          <w:numId w:val="15"/>
        </w:numPr>
      </w:pPr>
      <w:r w:rsidRPr="006936BC">
        <w:rPr>
          <w:b/>
          <w:i/>
        </w:rPr>
        <w:t xml:space="preserve">authenticated session </w:t>
      </w:r>
      <w:r w:rsidRPr="006936BC">
        <w:t xml:space="preserve">means a persistent interaction between 2 entities involved in a transaction in a digital ID system which begins with an authentication event and ends </w:t>
      </w:r>
      <w:r w:rsidRPr="006936BC">
        <w:rPr>
          <w:bCs/>
          <w:iCs/>
        </w:rPr>
        <w:t xml:space="preserve">with an event that </w:t>
      </w:r>
      <w:r w:rsidRPr="006936BC">
        <w:t>brings the authenticated session to an end.</w:t>
      </w:r>
    </w:p>
    <w:p w14:paraId="43ACA96F" w14:textId="77777777" w:rsidR="00DE0A89" w:rsidRPr="006936BC" w:rsidRDefault="00DE0A89" w:rsidP="00DE0A89">
      <w:pPr>
        <w:pStyle w:val="notetext"/>
      </w:pPr>
      <w:r w:rsidRPr="006936BC">
        <w:t>Note:</w:t>
      </w:r>
      <w:r w:rsidRPr="006936BC">
        <w:tab/>
        <w:t>The session could terminate after a specific period, or on the occurrence of a specific event such as the individual closing the browser or logging out.</w:t>
      </w:r>
    </w:p>
    <w:p w14:paraId="51ECEE5A" w14:textId="77777777" w:rsidR="00DE0A89" w:rsidRPr="006936BC" w:rsidRDefault="00DE0A89" w:rsidP="00DE0A89">
      <w:pPr>
        <w:pStyle w:val="Definition"/>
        <w:numPr>
          <w:ilvl w:val="6"/>
          <w:numId w:val="15"/>
        </w:numPr>
      </w:pPr>
      <w:r w:rsidRPr="006936BC">
        <w:rPr>
          <w:b/>
          <w:i/>
        </w:rPr>
        <w:t xml:space="preserve">authentication event </w:t>
      </w:r>
      <w:r w:rsidRPr="006936BC">
        <w:rPr>
          <w:bCs/>
          <w:iCs/>
        </w:rPr>
        <w:t>means the process of an individual using their authenticator to verify that they are the valid user of a digital ID.</w:t>
      </w:r>
    </w:p>
    <w:p w14:paraId="2A212AB8" w14:textId="1ABBC64A" w:rsidR="00DA6080" w:rsidRPr="006936BC" w:rsidRDefault="00F357C3" w:rsidP="008E4E1A">
      <w:pPr>
        <w:pStyle w:val="ActHead5"/>
        <w:rPr>
          <w:lang w:eastAsia="en-US"/>
        </w:rPr>
      </w:pPr>
      <w:bookmarkStart w:id="43" w:name="_Toc180069143"/>
      <w:proofErr w:type="gramStart"/>
      <w:r w:rsidRPr="006936BC">
        <w:rPr>
          <w:rStyle w:val="CharSectno"/>
        </w:rPr>
        <w:lastRenderedPageBreak/>
        <w:t>1.</w:t>
      </w:r>
      <w:r w:rsidR="009E055A" w:rsidRPr="006936BC">
        <w:rPr>
          <w:rStyle w:val="CharSectno"/>
        </w:rPr>
        <w:t>7</w:t>
      </w:r>
      <w:r w:rsidR="00A57132" w:rsidRPr="006936BC">
        <w:rPr>
          <w:rStyle w:val="ActHead5Char"/>
          <w:b/>
          <w:bCs/>
        </w:rPr>
        <w:t xml:space="preserve">  </w:t>
      </w:r>
      <w:r w:rsidR="003C5135" w:rsidRPr="006936BC">
        <w:rPr>
          <w:rStyle w:val="ActHead5Char"/>
          <w:b/>
          <w:bCs/>
        </w:rPr>
        <w:t>Incorporated</w:t>
      </w:r>
      <w:proofErr w:type="gramEnd"/>
      <w:r w:rsidR="003C5135" w:rsidRPr="006936BC">
        <w:rPr>
          <w:rStyle w:val="ActHead5Char"/>
          <w:b/>
          <w:bCs/>
        </w:rPr>
        <w:t xml:space="preserve"> instruments</w:t>
      </w:r>
      <w:bookmarkEnd w:id="35"/>
      <w:bookmarkEnd w:id="36"/>
      <w:bookmarkEnd w:id="38"/>
      <w:bookmarkEnd w:id="39"/>
      <w:bookmarkEnd w:id="43"/>
    </w:p>
    <w:p w14:paraId="5793FB51" w14:textId="6C7EEC6B" w:rsidR="003C5135" w:rsidRPr="006936BC" w:rsidRDefault="009D6D53" w:rsidP="008E4E1A">
      <w:pPr>
        <w:pStyle w:val="subsection"/>
      </w:pPr>
      <w:r w:rsidRPr="006936BC">
        <w:tab/>
        <w:t>(1)</w:t>
      </w:r>
      <w:r w:rsidRPr="006936BC">
        <w:tab/>
      </w:r>
      <w:bookmarkStart w:id="44" w:name="_Ref144978262"/>
      <w:r w:rsidR="003C5135" w:rsidRPr="006936BC">
        <w:t>If a provision of these rules incorporates or applies, with or without modification, matters contained in any other instrument or other writing (</w:t>
      </w:r>
      <w:r w:rsidR="003C5135" w:rsidRPr="006936BC">
        <w:rPr>
          <w:b/>
          <w:bCs/>
          <w:i/>
          <w:iCs/>
        </w:rPr>
        <w:t>incorporated instrument</w:t>
      </w:r>
      <w:r w:rsidR="003C5135" w:rsidRPr="006936BC">
        <w:t>), then, unless the contrary intention appears</w:t>
      </w:r>
      <w:r w:rsidR="00F877ED" w:rsidRPr="006936BC">
        <w:t xml:space="preserve"> in the provision</w:t>
      </w:r>
      <w:r w:rsidR="003C5135" w:rsidRPr="006936BC">
        <w:t>, the reference to the incorporated instrument is a reference to the incorporated instrument as in force or existing from time to time.</w:t>
      </w:r>
      <w:bookmarkEnd w:id="44"/>
    </w:p>
    <w:p w14:paraId="4B300380" w14:textId="54B01751" w:rsidR="00B042AA" w:rsidRPr="006936BC" w:rsidRDefault="009D6D53" w:rsidP="008E4E1A">
      <w:pPr>
        <w:pStyle w:val="subsection"/>
        <w:keepNext/>
      </w:pPr>
      <w:r w:rsidRPr="006936BC">
        <w:tab/>
        <w:t>(2)</w:t>
      </w:r>
      <w:r w:rsidRPr="006936BC">
        <w:tab/>
      </w:r>
      <w:r w:rsidR="0086601A" w:rsidRPr="006936BC">
        <w:t xml:space="preserve">Unless the contrary intention appears in these rules, an </w:t>
      </w:r>
      <w:r w:rsidR="00B042AA" w:rsidRPr="006936BC">
        <w:t xml:space="preserve">accredited entity is not required to comply with a change to an incorporated instrument until 12 months after the change </w:t>
      </w:r>
      <w:r w:rsidR="00125663" w:rsidRPr="006936BC">
        <w:t xml:space="preserve">to the incorporated instrument </w:t>
      </w:r>
      <w:r w:rsidR="00B042AA" w:rsidRPr="006936BC">
        <w:t>has taken effect.</w:t>
      </w:r>
    </w:p>
    <w:p w14:paraId="65AC68FB" w14:textId="0E6DC3E3" w:rsidR="0051366B" w:rsidRPr="006936BC" w:rsidRDefault="0051366B" w:rsidP="008E4E1A">
      <w:pPr>
        <w:pStyle w:val="notetext"/>
      </w:pPr>
      <w:r w:rsidRPr="006936BC">
        <w:t>Note:</w:t>
      </w:r>
      <w:r w:rsidR="00783088" w:rsidRPr="006936BC">
        <w:t xml:space="preserve"> </w:t>
      </w:r>
      <w:r w:rsidR="00783088" w:rsidRPr="006936BC">
        <w:tab/>
      </w:r>
      <w:r w:rsidR="009362AA" w:rsidRPr="006936BC">
        <w:t>S</w:t>
      </w:r>
      <w:r w:rsidRPr="006936BC">
        <w:t xml:space="preserve">ee </w:t>
      </w:r>
      <w:r w:rsidR="0011356D" w:rsidRPr="006936BC">
        <w:t xml:space="preserve">subsection </w:t>
      </w:r>
      <w:r w:rsidR="00DF13E2" w:rsidRPr="006936BC">
        <w:t>1</w:t>
      </w:r>
      <w:r w:rsidR="00D509A9" w:rsidRPr="006936BC">
        <w:t>6</w:t>
      </w:r>
      <w:r w:rsidR="00DF13E2" w:rsidRPr="006936BC">
        <w:t>7</w:t>
      </w:r>
      <w:r w:rsidR="0011356D" w:rsidRPr="006936BC">
        <w:t>(3)</w:t>
      </w:r>
      <w:r w:rsidR="00D509A9" w:rsidRPr="006936BC">
        <w:t xml:space="preserve"> </w:t>
      </w:r>
      <w:r w:rsidRPr="006936BC">
        <w:t>of the Act.</w:t>
      </w:r>
    </w:p>
    <w:p w14:paraId="1A4C828C" w14:textId="53A21B98" w:rsidR="004E42B1" w:rsidRPr="006936BC" w:rsidRDefault="00EC2024" w:rsidP="008E4E1A">
      <w:pPr>
        <w:pStyle w:val="subsection"/>
      </w:pPr>
      <w:r w:rsidRPr="006936BC">
        <w:tab/>
        <w:t>(3)</w:t>
      </w:r>
      <w:r w:rsidRPr="006936BC">
        <w:tab/>
      </w:r>
      <w:r w:rsidR="00A2792F" w:rsidRPr="006936BC">
        <w:t xml:space="preserve">Subrule </w:t>
      </w:r>
      <w:r w:rsidRPr="006936BC">
        <w:t xml:space="preserve">(2) does not apply </w:t>
      </w:r>
      <w:r w:rsidR="00EF0153" w:rsidRPr="006936BC">
        <w:t xml:space="preserve">if the incorporated instrument is </w:t>
      </w:r>
      <w:r w:rsidR="00A52CB5" w:rsidRPr="006936BC">
        <w:t>an Act or a legislative instrument</w:t>
      </w:r>
      <w:r w:rsidR="00640DA1" w:rsidRPr="006936BC">
        <w:t>.</w:t>
      </w:r>
    </w:p>
    <w:p w14:paraId="27059814" w14:textId="0D098040" w:rsidR="00077CE7" w:rsidRPr="006936BC" w:rsidRDefault="00554E15" w:rsidP="008E4E1A">
      <w:pPr>
        <w:pStyle w:val="ActHead5"/>
        <w:rPr>
          <w:rStyle w:val="CharSectno"/>
        </w:rPr>
      </w:pPr>
      <w:bookmarkStart w:id="45" w:name="_Hlt145407380"/>
      <w:bookmarkStart w:id="46" w:name="_Toc180069144"/>
      <w:bookmarkStart w:id="47" w:name="_Ref111042765"/>
      <w:bookmarkStart w:id="48" w:name="_Ref111633162"/>
      <w:bookmarkStart w:id="49" w:name="_Toc137737583"/>
      <w:bookmarkStart w:id="50" w:name="_Toc137740024"/>
      <w:bookmarkStart w:id="51" w:name="_Toc163828235"/>
      <w:bookmarkStart w:id="52" w:name="_Toc163884678"/>
      <w:bookmarkEnd w:id="37"/>
      <w:bookmarkEnd w:id="45"/>
      <w:proofErr w:type="gramStart"/>
      <w:r w:rsidRPr="006936BC">
        <w:rPr>
          <w:rStyle w:val="CharSectno"/>
        </w:rPr>
        <w:t>1.</w:t>
      </w:r>
      <w:r w:rsidR="009E055A" w:rsidRPr="006936BC">
        <w:rPr>
          <w:rStyle w:val="CharSectno"/>
        </w:rPr>
        <w:t>8</w:t>
      </w:r>
      <w:r w:rsidR="003A419C" w:rsidRPr="006936BC">
        <w:rPr>
          <w:rStyle w:val="CharSectno"/>
        </w:rPr>
        <w:t xml:space="preserve">  </w:t>
      </w:r>
      <w:r w:rsidR="000B0725" w:rsidRPr="006936BC">
        <w:rPr>
          <w:rStyle w:val="CharSectno"/>
        </w:rPr>
        <w:t>Application</w:t>
      </w:r>
      <w:proofErr w:type="gramEnd"/>
      <w:r w:rsidR="00CE7E1D" w:rsidRPr="006936BC">
        <w:rPr>
          <w:rStyle w:val="CharSectno"/>
        </w:rPr>
        <w:t>—</w:t>
      </w:r>
      <w:r w:rsidR="00CF4BFA" w:rsidRPr="006936BC">
        <w:rPr>
          <w:rStyle w:val="CharSectno"/>
        </w:rPr>
        <w:t xml:space="preserve">transitioned </w:t>
      </w:r>
      <w:bookmarkStart w:id="53" w:name="_Hlk173746873"/>
      <w:r w:rsidR="00235AC2" w:rsidRPr="006936BC">
        <w:rPr>
          <w:rStyle w:val="CharSectno"/>
        </w:rPr>
        <w:t xml:space="preserve">accredited </w:t>
      </w:r>
      <w:bookmarkEnd w:id="53"/>
      <w:r w:rsidR="00CE7E1D" w:rsidRPr="006936BC">
        <w:rPr>
          <w:rStyle w:val="CharSectno"/>
        </w:rPr>
        <w:t>entities</w:t>
      </w:r>
      <w:bookmarkEnd w:id="46"/>
    </w:p>
    <w:p w14:paraId="2C66503A" w14:textId="5FC350D5" w:rsidR="00BB63B2" w:rsidRPr="006936BC" w:rsidRDefault="00BB63B2" w:rsidP="008E4E1A">
      <w:pPr>
        <w:pStyle w:val="subsection"/>
      </w:pPr>
      <w:r w:rsidRPr="006936BC">
        <w:tab/>
        <w:t>(1)</w:t>
      </w:r>
      <w:r w:rsidRPr="006936BC">
        <w:tab/>
        <w:t xml:space="preserve">A provision in column 1 of an item in the following table applies to a transitioned accredited entity </w:t>
      </w:r>
      <w:r w:rsidR="002937F8" w:rsidRPr="006936BC">
        <w:t>starting on</w:t>
      </w:r>
      <w:r w:rsidRPr="006936BC">
        <w:t xml:space="preserve"> the day that is 12 months after the day on which these rules commence</w:t>
      </w:r>
      <w:r w:rsidR="00567AD8" w:rsidRPr="006936BC">
        <w:t>,</w:t>
      </w:r>
      <w:r w:rsidRPr="006936BC">
        <w:t xml:space="preserve"> subject to the </w:t>
      </w:r>
      <w:r w:rsidR="00BC6383" w:rsidRPr="006936BC">
        <w:t>exception</w:t>
      </w:r>
      <w:r w:rsidRPr="006936BC">
        <w:t xml:space="preserve"> </w:t>
      </w:r>
      <w:r w:rsidR="00C04AD2" w:rsidRPr="006936BC">
        <w:t xml:space="preserve">(if any) </w:t>
      </w:r>
      <w:r w:rsidRPr="006936BC">
        <w:t>in column 2 of that item.</w:t>
      </w:r>
    </w:p>
    <w:p w14:paraId="403A7275" w14:textId="77777777" w:rsidR="005E3799" w:rsidRPr="006936BC" w:rsidRDefault="005E3799" w:rsidP="008E4E1A">
      <w:pPr>
        <w:pStyle w:val="Tabletext"/>
      </w:pPr>
    </w:p>
    <w:tbl>
      <w:tblPr>
        <w:tblW w:w="500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027"/>
        <w:gridCol w:w="2964"/>
        <w:gridCol w:w="4322"/>
      </w:tblGrid>
      <w:tr w:rsidR="002B238A" w:rsidRPr="006936BC" w14:paraId="2E67EA51" w14:textId="77777777" w:rsidTr="00685654">
        <w:trPr>
          <w:tblHeader/>
        </w:trPr>
        <w:tc>
          <w:tcPr>
            <w:tcW w:w="7087" w:type="dxa"/>
            <w:gridSpan w:val="3"/>
            <w:tcBorders>
              <w:top w:val="single" w:sz="12" w:space="0" w:color="auto"/>
              <w:bottom w:val="single" w:sz="4" w:space="0" w:color="auto"/>
            </w:tcBorders>
            <w:shd w:val="clear" w:color="auto" w:fill="auto"/>
          </w:tcPr>
          <w:p w14:paraId="1A865497" w14:textId="01AF1977" w:rsidR="00C04AD2" w:rsidRPr="006936BC" w:rsidRDefault="00C04AD2" w:rsidP="008E4E1A">
            <w:pPr>
              <w:pStyle w:val="TableHeading"/>
            </w:pPr>
            <w:r w:rsidRPr="006936BC">
              <w:t>Application of these rules to transitioned accredited entities</w:t>
            </w:r>
          </w:p>
        </w:tc>
      </w:tr>
      <w:tr w:rsidR="002B238A" w:rsidRPr="006936BC" w14:paraId="2F1007A7" w14:textId="77777777" w:rsidTr="00C04AD2">
        <w:trPr>
          <w:tblHeader/>
        </w:trPr>
        <w:tc>
          <w:tcPr>
            <w:tcW w:w="875" w:type="dxa"/>
            <w:tcBorders>
              <w:top w:val="single" w:sz="4" w:space="0" w:color="auto"/>
              <w:bottom w:val="nil"/>
            </w:tcBorders>
            <w:shd w:val="clear" w:color="auto" w:fill="auto"/>
          </w:tcPr>
          <w:p w14:paraId="6394E783" w14:textId="77777777" w:rsidR="005E3799" w:rsidRPr="006936BC" w:rsidRDefault="005E3799" w:rsidP="008E4E1A">
            <w:pPr>
              <w:pStyle w:val="TableHeading"/>
            </w:pPr>
            <w:r w:rsidRPr="006936BC">
              <w:t>Item</w:t>
            </w:r>
          </w:p>
        </w:tc>
        <w:tc>
          <w:tcPr>
            <w:tcW w:w="2527" w:type="dxa"/>
            <w:tcBorders>
              <w:top w:val="single" w:sz="4" w:space="0" w:color="auto"/>
              <w:bottom w:val="nil"/>
            </w:tcBorders>
            <w:shd w:val="clear" w:color="auto" w:fill="auto"/>
          </w:tcPr>
          <w:p w14:paraId="62826E5F" w14:textId="77777777" w:rsidR="005E3799" w:rsidRPr="006936BC" w:rsidRDefault="005E3799" w:rsidP="008E4E1A">
            <w:pPr>
              <w:pStyle w:val="TableHeading"/>
            </w:pPr>
            <w:r w:rsidRPr="006936BC">
              <w:t>Column 1</w:t>
            </w:r>
          </w:p>
        </w:tc>
        <w:tc>
          <w:tcPr>
            <w:tcW w:w="3685" w:type="dxa"/>
            <w:tcBorders>
              <w:top w:val="single" w:sz="4" w:space="0" w:color="auto"/>
              <w:bottom w:val="nil"/>
            </w:tcBorders>
            <w:shd w:val="clear" w:color="auto" w:fill="auto"/>
          </w:tcPr>
          <w:p w14:paraId="40D10DED" w14:textId="77777777" w:rsidR="005E3799" w:rsidRPr="006936BC" w:rsidRDefault="005E3799" w:rsidP="008E4E1A">
            <w:pPr>
              <w:pStyle w:val="TableHeading"/>
            </w:pPr>
            <w:r w:rsidRPr="006936BC">
              <w:t>Column 2</w:t>
            </w:r>
          </w:p>
        </w:tc>
      </w:tr>
      <w:tr w:rsidR="002B238A" w:rsidRPr="006936BC" w14:paraId="1385F95D" w14:textId="77777777" w:rsidTr="00C04AD2">
        <w:trPr>
          <w:tblHeader/>
        </w:trPr>
        <w:tc>
          <w:tcPr>
            <w:tcW w:w="875" w:type="dxa"/>
            <w:tcBorders>
              <w:top w:val="nil"/>
              <w:bottom w:val="single" w:sz="12" w:space="0" w:color="auto"/>
            </w:tcBorders>
            <w:shd w:val="clear" w:color="auto" w:fill="auto"/>
          </w:tcPr>
          <w:p w14:paraId="1502613F" w14:textId="77777777" w:rsidR="005E3799" w:rsidRPr="006936BC" w:rsidRDefault="005E3799" w:rsidP="008E4E1A">
            <w:pPr>
              <w:pStyle w:val="TableHeading"/>
            </w:pPr>
          </w:p>
        </w:tc>
        <w:tc>
          <w:tcPr>
            <w:tcW w:w="2527" w:type="dxa"/>
            <w:tcBorders>
              <w:top w:val="nil"/>
              <w:bottom w:val="single" w:sz="12" w:space="0" w:color="auto"/>
            </w:tcBorders>
            <w:shd w:val="clear" w:color="auto" w:fill="auto"/>
          </w:tcPr>
          <w:p w14:paraId="17595D9E" w14:textId="360FE60B" w:rsidR="005E3799" w:rsidRPr="006936BC" w:rsidRDefault="00C04AD2" w:rsidP="008E4E1A">
            <w:pPr>
              <w:pStyle w:val="TableHeading"/>
            </w:pPr>
            <w:r w:rsidRPr="006936BC">
              <w:t>Provision</w:t>
            </w:r>
          </w:p>
        </w:tc>
        <w:tc>
          <w:tcPr>
            <w:tcW w:w="3685" w:type="dxa"/>
            <w:tcBorders>
              <w:top w:val="nil"/>
              <w:bottom w:val="single" w:sz="12" w:space="0" w:color="auto"/>
            </w:tcBorders>
            <w:shd w:val="clear" w:color="auto" w:fill="auto"/>
          </w:tcPr>
          <w:p w14:paraId="5A6944EC" w14:textId="3FA8101E" w:rsidR="005E3799" w:rsidRPr="006936BC" w:rsidRDefault="00BC6383" w:rsidP="008E4E1A">
            <w:pPr>
              <w:pStyle w:val="TableHeading"/>
            </w:pPr>
            <w:r w:rsidRPr="006936BC">
              <w:t>Exception</w:t>
            </w:r>
          </w:p>
        </w:tc>
      </w:tr>
      <w:tr w:rsidR="002B238A" w:rsidRPr="006936BC" w14:paraId="39EC929B" w14:textId="77777777" w:rsidTr="00C04AD2">
        <w:tc>
          <w:tcPr>
            <w:tcW w:w="875" w:type="dxa"/>
            <w:shd w:val="clear" w:color="auto" w:fill="auto"/>
          </w:tcPr>
          <w:p w14:paraId="15BC2048" w14:textId="77777777" w:rsidR="005E3799" w:rsidRPr="006936BC" w:rsidRDefault="005E3799" w:rsidP="008E4E1A">
            <w:pPr>
              <w:pStyle w:val="Tabletext"/>
            </w:pPr>
            <w:r w:rsidRPr="006936BC">
              <w:t>1</w:t>
            </w:r>
          </w:p>
        </w:tc>
        <w:tc>
          <w:tcPr>
            <w:tcW w:w="2527" w:type="dxa"/>
            <w:shd w:val="clear" w:color="auto" w:fill="auto"/>
          </w:tcPr>
          <w:p w14:paraId="6D2F262C" w14:textId="6449FB0E" w:rsidR="005E3799" w:rsidRPr="006936BC" w:rsidRDefault="006B5FE0" w:rsidP="008E4E1A">
            <w:pPr>
              <w:pStyle w:val="Tabletext"/>
            </w:pPr>
            <w:r w:rsidRPr="006936BC">
              <w:t>rule 4.14</w:t>
            </w:r>
          </w:p>
        </w:tc>
        <w:tc>
          <w:tcPr>
            <w:tcW w:w="3685" w:type="dxa"/>
            <w:shd w:val="clear" w:color="auto" w:fill="auto"/>
          </w:tcPr>
          <w:p w14:paraId="44D852C8" w14:textId="133B90A4" w:rsidR="005E3799" w:rsidRPr="006936BC" w:rsidRDefault="005E3799" w:rsidP="008E4E1A">
            <w:pPr>
              <w:pStyle w:val="Tabletext"/>
            </w:pPr>
          </w:p>
        </w:tc>
      </w:tr>
      <w:tr w:rsidR="002B238A" w:rsidRPr="006936BC" w14:paraId="010F0AFA" w14:textId="77777777" w:rsidTr="00C04AD2">
        <w:tc>
          <w:tcPr>
            <w:tcW w:w="875" w:type="dxa"/>
            <w:tcBorders>
              <w:bottom w:val="single" w:sz="2" w:space="0" w:color="auto"/>
            </w:tcBorders>
            <w:shd w:val="clear" w:color="auto" w:fill="auto"/>
          </w:tcPr>
          <w:p w14:paraId="43C116E1" w14:textId="77777777" w:rsidR="005E3799" w:rsidRPr="006936BC" w:rsidRDefault="005E3799" w:rsidP="008E4E1A">
            <w:pPr>
              <w:pStyle w:val="Tabletext"/>
            </w:pPr>
            <w:r w:rsidRPr="006936BC">
              <w:t>2</w:t>
            </w:r>
          </w:p>
        </w:tc>
        <w:tc>
          <w:tcPr>
            <w:tcW w:w="2527" w:type="dxa"/>
            <w:tcBorders>
              <w:bottom w:val="single" w:sz="2" w:space="0" w:color="auto"/>
            </w:tcBorders>
            <w:shd w:val="clear" w:color="auto" w:fill="auto"/>
          </w:tcPr>
          <w:p w14:paraId="61979605" w14:textId="3633A6A6" w:rsidR="005E3799" w:rsidRPr="006936BC" w:rsidRDefault="006B5FE0" w:rsidP="008E4E1A">
            <w:pPr>
              <w:pStyle w:val="Tabletext"/>
            </w:pPr>
            <w:r w:rsidRPr="006936BC">
              <w:t>rule 4.19</w:t>
            </w:r>
          </w:p>
        </w:tc>
        <w:tc>
          <w:tcPr>
            <w:tcW w:w="3685" w:type="dxa"/>
            <w:tcBorders>
              <w:bottom w:val="single" w:sz="2" w:space="0" w:color="auto"/>
            </w:tcBorders>
            <w:shd w:val="clear" w:color="auto" w:fill="auto"/>
          </w:tcPr>
          <w:p w14:paraId="1E5D6C43" w14:textId="3DDA91EE" w:rsidR="005E3799" w:rsidRPr="006936BC" w:rsidRDefault="005E3799" w:rsidP="008E4E1A">
            <w:pPr>
              <w:pStyle w:val="Tabletext"/>
            </w:pPr>
          </w:p>
        </w:tc>
      </w:tr>
      <w:tr w:rsidR="002B238A" w:rsidRPr="006936BC" w14:paraId="2E49CD0B" w14:textId="77777777" w:rsidTr="006B5FE0">
        <w:tc>
          <w:tcPr>
            <w:tcW w:w="875" w:type="dxa"/>
            <w:tcBorders>
              <w:top w:val="single" w:sz="2" w:space="0" w:color="auto"/>
              <w:bottom w:val="single" w:sz="2" w:space="0" w:color="auto"/>
            </w:tcBorders>
            <w:shd w:val="clear" w:color="auto" w:fill="auto"/>
          </w:tcPr>
          <w:p w14:paraId="3924DAFC" w14:textId="77777777" w:rsidR="005E3799" w:rsidRPr="006936BC" w:rsidRDefault="005E3799" w:rsidP="008E4E1A">
            <w:pPr>
              <w:pStyle w:val="Tabletext"/>
            </w:pPr>
            <w:r w:rsidRPr="006936BC">
              <w:t>3</w:t>
            </w:r>
          </w:p>
        </w:tc>
        <w:tc>
          <w:tcPr>
            <w:tcW w:w="2527" w:type="dxa"/>
            <w:tcBorders>
              <w:top w:val="single" w:sz="2" w:space="0" w:color="auto"/>
              <w:bottom w:val="single" w:sz="2" w:space="0" w:color="auto"/>
            </w:tcBorders>
            <w:shd w:val="clear" w:color="auto" w:fill="auto"/>
          </w:tcPr>
          <w:p w14:paraId="55F1B7EF" w14:textId="7C78BE6E" w:rsidR="005E3799" w:rsidRPr="006936BC" w:rsidRDefault="006B5FE0" w:rsidP="008E4E1A">
            <w:pPr>
              <w:pStyle w:val="Tabletext"/>
            </w:pPr>
            <w:r w:rsidRPr="006936BC">
              <w:t>subrules 4.20(3) and (4)</w:t>
            </w:r>
          </w:p>
        </w:tc>
        <w:tc>
          <w:tcPr>
            <w:tcW w:w="3685" w:type="dxa"/>
            <w:tcBorders>
              <w:top w:val="single" w:sz="2" w:space="0" w:color="auto"/>
              <w:bottom w:val="single" w:sz="2" w:space="0" w:color="auto"/>
            </w:tcBorders>
            <w:shd w:val="clear" w:color="auto" w:fill="auto"/>
          </w:tcPr>
          <w:p w14:paraId="352A2E95" w14:textId="1FFE81F7" w:rsidR="005E3799" w:rsidRPr="006936BC" w:rsidRDefault="005E3799" w:rsidP="008E4E1A">
            <w:pPr>
              <w:pStyle w:val="Tabletext"/>
            </w:pPr>
          </w:p>
        </w:tc>
      </w:tr>
      <w:tr w:rsidR="00F815F5" w:rsidRPr="006936BC" w14:paraId="1C37D39A" w14:textId="77777777" w:rsidTr="00400622">
        <w:tc>
          <w:tcPr>
            <w:tcW w:w="875" w:type="dxa"/>
            <w:tcBorders>
              <w:top w:val="single" w:sz="2" w:space="0" w:color="auto"/>
              <w:bottom w:val="single" w:sz="2" w:space="0" w:color="auto"/>
            </w:tcBorders>
            <w:shd w:val="clear" w:color="auto" w:fill="auto"/>
          </w:tcPr>
          <w:p w14:paraId="4240325E" w14:textId="47D697C0" w:rsidR="00F815F5" w:rsidRPr="006936BC" w:rsidRDefault="00F815F5" w:rsidP="00400622">
            <w:pPr>
              <w:pStyle w:val="Tabletext"/>
            </w:pPr>
            <w:r>
              <w:t>4</w:t>
            </w:r>
          </w:p>
        </w:tc>
        <w:tc>
          <w:tcPr>
            <w:tcW w:w="2527" w:type="dxa"/>
            <w:tcBorders>
              <w:top w:val="single" w:sz="2" w:space="0" w:color="auto"/>
              <w:bottom w:val="single" w:sz="2" w:space="0" w:color="auto"/>
            </w:tcBorders>
            <w:shd w:val="clear" w:color="auto" w:fill="auto"/>
          </w:tcPr>
          <w:p w14:paraId="33D92228" w14:textId="77777777" w:rsidR="00F815F5" w:rsidRPr="006936BC" w:rsidRDefault="00F815F5" w:rsidP="00400622">
            <w:pPr>
              <w:pStyle w:val="Tabletext"/>
            </w:pPr>
            <w:r w:rsidRPr="006936BC">
              <w:t>paragraph 4.22(2)(b)</w:t>
            </w:r>
          </w:p>
        </w:tc>
        <w:tc>
          <w:tcPr>
            <w:tcW w:w="3685" w:type="dxa"/>
            <w:tcBorders>
              <w:top w:val="single" w:sz="2" w:space="0" w:color="auto"/>
              <w:bottom w:val="single" w:sz="2" w:space="0" w:color="auto"/>
            </w:tcBorders>
            <w:shd w:val="clear" w:color="auto" w:fill="auto"/>
          </w:tcPr>
          <w:p w14:paraId="2C00227D" w14:textId="77777777" w:rsidR="00F815F5" w:rsidRPr="006936BC" w:rsidRDefault="00F815F5" w:rsidP="00400622">
            <w:pPr>
              <w:pStyle w:val="Tabletext"/>
            </w:pPr>
          </w:p>
        </w:tc>
      </w:tr>
      <w:tr w:rsidR="002B238A" w:rsidRPr="006936BC" w14:paraId="46ACD4B6" w14:textId="77777777" w:rsidTr="006B5FE0">
        <w:tc>
          <w:tcPr>
            <w:tcW w:w="875" w:type="dxa"/>
            <w:tcBorders>
              <w:top w:val="single" w:sz="2" w:space="0" w:color="auto"/>
              <w:bottom w:val="single" w:sz="2" w:space="0" w:color="auto"/>
            </w:tcBorders>
            <w:shd w:val="clear" w:color="auto" w:fill="auto"/>
          </w:tcPr>
          <w:p w14:paraId="7ADA92C2" w14:textId="0E886C0E" w:rsidR="004978AA" w:rsidRPr="006936BC" w:rsidRDefault="00F815F5" w:rsidP="008E4E1A">
            <w:pPr>
              <w:pStyle w:val="Tabletext"/>
            </w:pPr>
            <w:r>
              <w:t>5</w:t>
            </w:r>
          </w:p>
        </w:tc>
        <w:tc>
          <w:tcPr>
            <w:tcW w:w="2527" w:type="dxa"/>
            <w:tcBorders>
              <w:top w:val="single" w:sz="2" w:space="0" w:color="auto"/>
              <w:bottom w:val="single" w:sz="2" w:space="0" w:color="auto"/>
            </w:tcBorders>
            <w:shd w:val="clear" w:color="auto" w:fill="auto"/>
          </w:tcPr>
          <w:p w14:paraId="2E3D26B8" w14:textId="666AA056" w:rsidR="004978AA" w:rsidRPr="006936BC" w:rsidRDefault="004978AA" w:rsidP="008E4E1A">
            <w:pPr>
              <w:pStyle w:val="Tabletext"/>
            </w:pPr>
            <w:r w:rsidRPr="006936BC">
              <w:t>subrule 4.38(3)</w:t>
            </w:r>
          </w:p>
        </w:tc>
        <w:tc>
          <w:tcPr>
            <w:tcW w:w="3685" w:type="dxa"/>
            <w:tcBorders>
              <w:top w:val="single" w:sz="2" w:space="0" w:color="auto"/>
              <w:bottom w:val="single" w:sz="2" w:space="0" w:color="auto"/>
            </w:tcBorders>
            <w:shd w:val="clear" w:color="auto" w:fill="auto"/>
          </w:tcPr>
          <w:p w14:paraId="7B033FA0" w14:textId="7A5D7AEA" w:rsidR="004978AA" w:rsidRPr="006936BC" w:rsidRDefault="00601EB5" w:rsidP="008E4E1A">
            <w:pPr>
              <w:pStyle w:val="Tabletext"/>
            </w:pPr>
            <w:r w:rsidRPr="006936BC">
              <w:t xml:space="preserve">The </w:t>
            </w:r>
            <w:r w:rsidR="004978AA" w:rsidRPr="006936BC">
              <w:t xml:space="preserve">requirements in relation to privacy policies in </w:t>
            </w:r>
            <w:r w:rsidR="00046064" w:rsidRPr="006936BC">
              <w:t xml:space="preserve">this </w:t>
            </w:r>
            <w:r w:rsidR="004978AA" w:rsidRPr="006936BC">
              <w:t xml:space="preserve">subrule apply to a transitioned accredited entity </w:t>
            </w:r>
            <w:r w:rsidR="009D5427">
              <w:t xml:space="preserve">on and </w:t>
            </w:r>
            <w:r w:rsidR="004978AA" w:rsidRPr="006936BC">
              <w:t xml:space="preserve">from </w:t>
            </w:r>
            <w:r w:rsidR="00046064" w:rsidRPr="006936BC">
              <w:t xml:space="preserve">the </w:t>
            </w:r>
            <w:r w:rsidR="004978AA" w:rsidRPr="006936BC">
              <w:t>commencement of these rules</w:t>
            </w:r>
            <w:r w:rsidR="00DB78DC" w:rsidRPr="006936BC">
              <w:t>.</w:t>
            </w:r>
          </w:p>
        </w:tc>
      </w:tr>
      <w:tr w:rsidR="002B238A" w:rsidRPr="006936BC" w14:paraId="572FE548" w14:textId="77777777" w:rsidTr="006B5FE0">
        <w:tc>
          <w:tcPr>
            <w:tcW w:w="875" w:type="dxa"/>
            <w:tcBorders>
              <w:top w:val="single" w:sz="2" w:space="0" w:color="auto"/>
              <w:bottom w:val="single" w:sz="2" w:space="0" w:color="auto"/>
            </w:tcBorders>
            <w:shd w:val="clear" w:color="auto" w:fill="auto"/>
          </w:tcPr>
          <w:p w14:paraId="3FC05CFE" w14:textId="00E2EC46" w:rsidR="00B36A64" w:rsidRPr="006936BC" w:rsidRDefault="00FA6A56" w:rsidP="008E4E1A">
            <w:pPr>
              <w:pStyle w:val="Tabletext"/>
            </w:pPr>
            <w:r w:rsidRPr="006936BC">
              <w:t>6</w:t>
            </w:r>
          </w:p>
        </w:tc>
        <w:tc>
          <w:tcPr>
            <w:tcW w:w="2527" w:type="dxa"/>
            <w:tcBorders>
              <w:top w:val="single" w:sz="2" w:space="0" w:color="auto"/>
              <w:bottom w:val="single" w:sz="2" w:space="0" w:color="auto"/>
            </w:tcBorders>
            <w:shd w:val="clear" w:color="auto" w:fill="auto"/>
          </w:tcPr>
          <w:p w14:paraId="51BC5031" w14:textId="542AB765" w:rsidR="00B36A64" w:rsidRPr="006936BC" w:rsidRDefault="00CA787A" w:rsidP="008E4E1A">
            <w:pPr>
              <w:pStyle w:val="Tabletext"/>
            </w:pPr>
            <w:r w:rsidRPr="006936BC">
              <w:t>sub</w:t>
            </w:r>
            <w:r w:rsidR="00B36A64" w:rsidRPr="006936BC">
              <w:t>rule</w:t>
            </w:r>
            <w:r w:rsidR="005A3634" w:rsidRPr="006936BC">
              <w:t xml:space="preserve"> </w:t>
            </w:r>
            <w:r w:rsidR="00B36A64" w:rsidRPr="006936BC">
              <w:t>4.41(3)</w:t>
            </w:r>
          </w:p>
        </w:tc>
        <w:tc>
          <w:tcPr>
            <w:tcW w:w="3685" w:type="dxa"/>
            <w:tcBorders>
              <w:top w:val="single" w:sz="2" w:space="0" w:color="auto"/>
              <w:bottom w:val="single" w:sz="2" w:space="0" w:color="auto"/>
            </w:tcBorders>
            <w:shd w:val="clear" w:color="auto" w:fill="auto"/>
          </w:tcPr>
          <w:p w14:paraId="405D526D" w14:textId="77777777" w:rsidR="00B36A64" w:rsidRPr="006936BC" w:rsidRDefault="00B36A64" w:rsidP="008E4E1A">
            <w:pPr>
              <w:pStyle w:val="Tabletext"/>
            </w:pPr>
          </w:p>
        </w:tc>
      </w:tr>
      <w:tr w:rsidR="002B238A" w:rsidRPr="006936BC" w14:paraId="71A241E0" w14:textId="77777777" w:rsidTr="006B5FE0">
        <w:tc>
          <w:tcPr>
            <w:tcW w:w="875" w:type="dxa"/>
            <w:tcBorders>
              <w:top w:val="single" w:sz="2" w:space="0" w:color="auto"/>
              <w:bottom w:val="single" w:sz="2" w:space="0" w:color="auto"/>
            </w:tcBorders>
            <w:shd w:val="clear" w:color="auto" w:fill="auto"/>
          </w:tcPr>
          <w:p w14:paraId="1AC6CC96" w14:textId="078F585A" w:rsidR="006B5FE0" w:rsidRPr="006936BC" w:rsidRDefault="00FA6A56" w:rsidP="008E4E1A">
            <w:pPr>
              <w:pStyle w:val="Tabletext"/>
            </w:pPr>
            <w:r w:rsidRPr="006936BC">
              <w:t>7</w:t>
            </w:r>
          </w:p>
        </w:tc>
        <w:tc>
          <w:tcPr>
            <w:tcW w:w="2527" w:type="dxa"/>
            <w:tcBorders>
              <w:top w:val="single" w:sz="2" w:space="0" w:color="auto"/>
              <w:bottom w:val="single" w:sz="2" w:space="0" w:color="auto"/>
            </w:tcBorders>
            <w:shd w:val="clear" w:color="auto" w:fill="auto"/>
          </w:tcPr>
          <w:p w14:paraId="57A3514F" w14:textId="641208ED" w:rsidR="006B5FE0" w:rsidRPr="006936BC" w:rsidRDefault="006B5FE0" w:rsidP="008E4E1A">
            <w:pPr>
              <w:pStyle w:val="Tabletext"/>
            </w:pPr>
            <w:r w:rsidRPr="006936BC">
              <w:t>subrule</w:t>
            </w:r>
            <w:r w:rsidR="005A3634" w:rsidRPr="006936BC">
              <w:t xml:space="preserve"> </w:t>
            </w:r>
            <w:r w:rsidRPr="006936BC">
              <w:t>4.42(2)</w:t>
            </w:r>
          </w:p>
        </w:tc>
        <w:tc>
          <w:tcPr>
            <w:tcW w:w="3685" w:type="dxa"/>
            <w:tcBorders>
              <w:top w:val="single" w:sz="2" w:space="0" w:color="auto"/>
              <w:bottom w:val="single" w:sz="2" w:space="0" w:color="auto"/>
            </w:tcBorders>
            <w:shd w:val="clear" w:color="auto" w:fill="auto"/>
          </w:tcPr>
          <w:p w14:paraId="2F733418" w14:textId="77777777" w:rsidR="006B5FE0" w:rsidRPr="006936BC" w:rsidRDefault="006B5FE0" w:rsidP="008E4E1A">
            <w:pPr>
              <w:pStyle w:val="Tabletext"/>
            </w:pPr>
          </w:p>
        </w:tc>
      </w:tr>
      <w:tr w:rsidR="002B238A" w:rsidRPr="006936BC" w14:paraId="2A09D15E" w14:textId="77777777" w:rsidTr="006B5FE0">
        <w:tc>
          <w:tcPr>
            <w:tcW w:w="875" w:type="dxa"/>
            <w:tcBorders>
              <w:top w:val="single" w:sz="2" w:space="0" w:color="auto"/>
              <w:bottom w:val="single" w:sz="2" w:space="0" w:color="auto"/>
            </w:tcBorders>
            <w:shd w:val="clear" w:color="auto" w:fill="auto"/>
          </w:tcPr>
          <w:p w14:paraId="22D80224" w14:textId="7F498DFC" w:rsidR="006B5FE0" w:rsidRPr="006936BC" w:rsidRDefault="00FA6A56" w:rsidP="008E4E1A">
            <w:pPr>
              <w:pStyle w:val="Tabletext"/>
            </w:pPr>
            <w:r w:rsidRPr="006936BC">
              <w:t>8</w:t>
            </w:r>
          </w:p>
        </w:tc>
        <w:tc>
          <w:tcPr>
            <w:tcW w:w="2527" w:type="dxa"/>
            <w:tcBorders>
              <w:top w:val="single" w:sz="2" w:space="0" w:color="auto"/>
              <w:bottom w:val="single" w:sz="2" w:space="0" w:color="auto"/>
            </w:tcBorders>
            <w:shd w:val="clear" w:color="auto" w:fill="auto"/>
          </w:tcPr>
          <w:p w14:paraId="53D6EEA7" w14:textId="5006191A" w:rsidR="006B5FE0" w:rsidRPr="006936BC" w:rsidRDefault="006B5FE0" w:rsidP="008E4E1A">
            <w:pPr>
              <w:pStyle w:val="Tabletext"/>
            </w:pPr>
            <w:r w:rsidRPr="006936BC">
              <w:t xml:space="preserve">paragraph </w:t>
            </w:r>
            <w:r w:rsidR="0080291C" w:rsidRPr="006936BC">
              <w:t>4.50</w:t>
            </w:r>
            <w:r w:rsidRPr="006936BC">
              <w:t>(3)(c) and subrules</w:t>
            </w:r>
            <w:r w:rsidR="00BE2C93">
              <w:t> </w:t>
            </w:r>
            <w:r w:rsidR="0080291C" w:rsidRPr="006936BC">
              <w:t>4.50</w:t>
            </w:r>
            <w:r w:rsidRPr="006936BC">
              <w:t>(4), (5) and (6)</w:t>
            </w:r>
          </w:p>
        </w:tc>
        <w:tc>
          <w:tcPr>
            <w:tcW w:w="3685" w:type="dxa"/>
            <w:tcBorders>
              <w:top w:val="single" w:sz="2" w:space="0" w:color="auto"/>
              <w:bottom w:val="single" w:sz="2" w:space="0" w:color="auto"/>
            </w:tcBorders>
            <w:shd w:val="clear" w:color="auto" w:fill="auto"/>
          </w:tcPr>
          <w:p w14:paraId="778E52C2" w14:textId="77777777" w:rsidR="006B5FE0" w:rsidRPr="006936BC" w:rsidRDefault="006B5FE0" w:rsidP="008E4E1A">
            <w:pPr>
              <w:pStyle w:val="Tabletext"/>
            </w:pPr>
          </w:p>
        </w:tc>
      </w:tr>
      <w:tr w:rsidR="002B238A" w:rsidRPr="006936BC" w14:paraId="0DE0A95A" w14:textId="77777777" w:rsidTr="00E505CE">
        <w:tc>
          <w:tcPr>
            <w:tcW w:w="875" w:type="dxa"/>
            <w:tcBorders>
              <w:top w:val="single" w:sz="2" w:space="0" w:color="auto"/>
              <w:bottom w:val="single" w:sz="2" w:space="0" w:color="auto"/>
            </w:tcBorders>
            <w:shd w:val="clear" w:color="auto" w:fill="auto"/>
          </w:tcPr>
          <w:p w14:paraId="26AF4FDF" w14:textId="749A291F" w:rsidR="00FA6A56" w:rsidRPr="006936BC" w:rsidRDefault="00FA6A56" w:rsidP="008E4E1A">
            <w:pPr>
              <w:pStyle w:val="Tabletext"/>
            </w:pPr>
            <w:r w:rsidRPr="006936BC">
              <w:t>9</w:t>
            </w:r>
          </w:p>
        </w:tc>
        <w:tc>
          <w:tcPr>
            <w:tcW w:w="2527" w:type="dxa"/>
            <w:tcBorders>
              <w:top w:val="single" w:sz="2" w:space="0" w:color="auto"/>
              <w:bottom w:val="single" w:sz="2" w:space="0" w:color="auto"/>
            </w:tcBorders>
            <w:shd w:val="clear" w:color="auto" w:fill="auto"/>
          </w:tcPr>
          <w:p w14:paraId="2E97F228" w14:textId="16706262" w:rsidR="00FA6A56" w:rsidRPr="006936BC" w:rsidRDefault="00B769A5" w:rsidP="008E4E1A">
            <w:pPr>
              <w:pStyle w:val="Tabletext"/>
            </w:pPr>
            <w:r w:rsidRPr="006936BC">
              <w:t>rule 4.51</w:t>
            </w:r>
          </w:p>
        </w:tc>
        <w:tc>
          <w:tcPr>
            <w:tcW w:w="3685" w:type="dxa"/>
            <w:tcBorders>
              <w:top w:val="single" w:sz="2" w:space="0" w:color="auto"/>
              <w:bottom w:val="single" w:sz="2" w:space="0" w:color="auto"/>
            </w:tcBorders>
            <w:shd w:val="clear" w:color="auto" w:fill="auto"/>
          </w:tcPr>
          <w:p w14:paraId="1631C1B3" w14:textId="77777777" w:rsidR="00FA6A56" w:rsidRPr="006936BC" w:rsidRDefault="00FA6A56" w:rsidP="008E4E1A">
            <w:pPr>
              <w:pStyle w:val="Tabletext"/>
            </w:pPr>
          </w:p>
        </w:tc>
      </w:tr>
      <w:tr w:rsidR="002B238A" w:rsidRPr="006936BC" w14:paraId="66BC3940" w14:textId="77777777" w:rsidTr="00E505CE">
        <w:tc>
          <w:tcPr>
            <w:tcW w:w="875" w:type="dxa"/>
            <w:tcBorders>
              <w:top w:val="single" w:sz="2" w:space="0" w:color="auto"/>
              <w:bottom w:val="single" w:sz="2" w:space="0" w:color="auto"/>
            </w:tcBorders>
            <w:shd w:val="clear" w:color="auto" w:fill="auto"/>
          </w:tcPr>
          <w:p w14:paraId="0A600CAC" w14:textId="7006A176" w:rsidR="00E505CE" w:rsidRPr="006936BC" w:rsidRDefault="00E505CE" w:rsidP="008E4E1A">
            <w:pPr>
              <w:pStyle w:val="Tabletext"/>
            </w:pPr>
            <w:r w:rsidRPr="006936BC">
              <w:t>10</w:t>
            </w:r>
          </w:p>
        </w:tc>
        <w:tc>
          <w:tcPr>
            <w:tcW w:w="2527" w:type="dxa"/>
            <w:tcBorders>
              <w:top w:val="single" w:sz="2" w:space="0" w:color="auto"/>
              <w:bottom w:val="single" w:sz="2" w:space="0" w:color="auto"/>
            </w:tcBorders>
            <w:shd w:val="clear" w:color="auto" w:fill="auto"/>
          </w:tcPr>
          <w:p w14:paraId="21D2E8FE" w14:textId="5EF87BCF" w:rsidR="00E505CE" w:rsidRPr="006936BC" w:rsidRDefault="00E505CE" w:rsidP="008E4E1A">
            <w:pPr>
              <w:pStyle w:val="Tabletext"/>
            </w:pPr>
            <w:r w:rsidRPr="006936BC">
              <w:t>rule 5.</w:t>
            </w:r>
            <w:r w:rsidR="00E64907" w:rsidRPr="006936BC">
              <w:t>2</w:t>
            </w:r>
          </w:p>
        </w:tc>
        <w:tc>
          <w:tcPr>
            <w:tcW w:w="3685" w:type="dxa"/>
            <w:tcBorders>
              <w:top w:val="single" w:sz="2" w:space="0" w:color="auto"/>
              <w:bottom w:val="single" w:sz="2" w:space="0" w:color="auto"/>
            </w:tcBorders>
            <w:shd w:val="clear" w:color="auto" w:fill="auto"/>
          </w:tcPr>
          <w:p w14:paraId="33412F31" w14:textId="77777777" w:rsidR="00E505CE" w:rsidRPr="006936BC" w:rsidRDefault="00E505CE" w:rsidP="008E4E1A">
            <w:pPr>
              <w:pStyle w:val="Tabletext"/>
            </w:pPr>
          </w:p>
        </w:tc>
      </w:tr>
      <w:tr w:rsidR="002B238A" w:rsidRPr="006936BC" w14:paraId="19FAE857" w14:textId="77777777" w:rsidTr="004E3E2D">
        <w:tc>
          <w:tcPr>
            <w:tcW w:w="875" w:type="dxa"/>
            <w:tcBorders>
              <w:top w:val="single" w:sz="2" w:space="0" w:color="auto"/>
              <w:bottom w:val="single" w:sz="2" w:space="0" w:color="auto"/>
            </w:tcBorders>
            <w:shd w:val="clear" w:color="auto" w:fill="auto"/>
          </w:tcPr>
          <w:p w14:paraId="6F50138C" w14:textId="7BFC7864" w:rsidR="00E505CE" w:rsidRPr="006936BC" w:rsidRDefault="00E505CE" w:rsidP="008E4E1A">
            <w:pPr>
              <w:pStyle w:val="Tabletext"/>
            </w:pPr>
            <w:r w:rsidRPr="006936BC">
              <w:t>11</w:t>
            </w:r>
          </w:p>
        </w:tc>
        <w:tc>
          <w:tcPr>
            <w:tcW w:w="2527" w:type="dxa"/>
            <w:tcBorders>
              <w:top w:val="single" w:sz="2" w:space="0" w:color="auto"/>
              <w:bottom w:val="single" w:sz="2" w:space="0" w:color="auto"/>
            </w:tcBorders>
            <w:shd w:val="clear" w:color="auto" w:fill="auto"/>
          </w:tcPr>
          <w:p w14:paraId="6E0ADAA4" w14:textId="3CDE09DF" w:rsidR="00E505CE" w:rsidRPr="006936BC" w:rsidRDefault="004E3E2D" w:rsidP="008E4E1A">
            <w:pPr>
              <w:pStyle w:val="Tabletext"/>
            </w:pPr>
            <w:r w:rsidRPr="006936BC">
              <w:t>rule 5.7</w:t>
            </w:r>
          </w:p>
        </w:tc>
        <w:tc>
          <w:tcPr>
            <w:tcW w:w="3685" w:type="dxa"/>
            <w:tcBorders>
              <w:top w:val="single" w:sz="2" w:space="0" w:color="auto"/>
              <w:bottom w:val="single" w:sz="2" w:space="0" w:color="auto"/>
            </w:tcBorders>
            <w:shd w:val="clear" w:color="auto" w:fill="auto"/>
          </w:tcPr>
          <w:p w14:paraId="3172BE4A" w14:textId="77777777" w:rsidR="00E505CE" w:rsidRPr="006936BC" w:rsidRDefault="00E505CE" w:rsidP="008E4E1A">
            <w:pPr>
              <w:pStyle w:val="Tabletext"/>
            </w:pPr>
          </w:p>
        </w:tc>
      </w:tr>
      <w:tr w:rsidR="002B238A" w:rsidRPr="006936BC" w14:paraId="79830EAC" w14:textId="77777777" w:rsidTr="00C04AD2">
        <w:tc>
          <w:tcPr>
            <w:tcW w:w="875" w:type="dxa"/>
            <w:tcBorders>
              <w:top w:val="single" w:sz="2" w:space="0" w:color="auto"/>
              <w:bottom w:val="single" w:sz="12" w:space="0" w:color="auto"/>
            </w:tcBorders>
            <w:shd w:val="clear" w:color="auto" w:fill="auto"/>
          </w:tcPr>
          <w:p w14:paraId="54511CD3" w14:textId="1CACB02A" w:rsidR="004E3E2D" w:rsidRPr="006936BC" w:rsidRDefault="004E3E2D" w:rsidP="008E4E1A">
            <w:pPr>
              <w:pStyle w:val="Tabletext"/>
            </w:pPr>
            <w:r w:rsidRPr="006936BC">
              <w:t>12</w:t>
            </w:r>
          </w:p>
        </w:tc>
        <w:tc>
          <w:tcPr>
            <w:tcW w:w="2527" w:type="dxa"/>
            <w:tcBorders>
              <w:top w:val="single" w:sz="2" w:space="0" w:color="auto"/>
              <w:bottom w:val="single" w:sz="12" w:space="0" w:color="auto"/>
            </w:tcBorders>
            <w:shd w:val="clear" w:color="auto" w:fill="auto"/>
          </w:tcPr>
          <w:p w14:paraId="46CBBB32" w14:textId="168B8353" w:rsidR="004E3E2D" w:rsidRPr="006936BC" w:rsidRDefault="00F15C96" w:rsidP="008E4E1A">
            <w:pPr>
              <w:pStyle w:val="Tabletext"/>
            </w:pPr>
            <w:r w:rsidRPr="006936BC">
              <w:t>sub</w:t>
            </w:r>
            <w:r w:rsidR="004E3E2D" w:rsidRPr="006936BC">
              <w:t>rule </w:t>
            </w:r>
            <w:r w:rsidR="00506A2A" w:rsidRPr="006936BC">
              <w:t>5.9(2)</w:t>
            </w:r>
          </w:p>
        </w:tc>
        <w:tc>
          <w:tcPr>
            <w:tcW w:w="3685" w:type="dxa"/>
            <w:tcBorders>
              <w:top w:val="single" w:sz="2" w:space="0" w:color="auto"/>
              <w:bottom w:val="single" w:sz="12" w:space="0" w:color="auto"/>
            </w:tcBorders>
            <w:shd w:val="clear" w:color="auto" w:fill="auto"/>
          </w:tcPr>
          <w:p w14:paraId="10D94043" w14:textId="77777777" w:rsidR="004E3E2D" w:rsidRPr="006936BC" w:rsidRDefault="004E3E2D" w:rsidP="008E4E1A">
            <w:pPr>
              <w:pStyle w:val="Tabletext"/>
            </w:pPr>
          </w:p>
        </w:tc>
      </w:tr>
    </w:tbl>
    <w:p w14:paraId="37EE1E4A" w14:textId="03C10742" w:rsidR="00CE7E1D" w:rsidRPr="006936BC" w:rsidRDefault="00CE7E1D" w:rsidP="008E4E1A">
      <w:pPr>
        <w:pStyle w:val="subsection"/>
      </w:pPr>
      <w:r w:rsidRPr="006936BC">
        <w:tab/>
        <w:t>(2)</w:t>
      </w:r>
      <w:r w:rsidRPr="006936BC">
        <w:tab/>
      </w:r>
      <w:r w:rsidR="00DE764E" w:rsidRPr="006936BC">
        <w:t xml:space="preserve">Every </w:t>
      </w:r>
      <w:r w:rsidR="00B3338E" w:rsidRPr="006936BC">
        <w:t xml:space="preserve">provision of these rules </w:t>
      </w:r>
      <w:r w:rsidR="00DE764E" w:rsidRPr="006936BC">
        <w:t xml:space="preserve">not </w:t>
      </w:r>
      <w:r w:rsidR="00B3338E" w:rsidRPr="006936BC">
        <w:t xml:space="preserve">specified in </w:t>
      </w:r>
      <w:r w:rsidR="00FB0507" w:rsidRPr="006936BC">
        <w:t>subrule </w:t>
      </w:r>
      <w:r w:rsidR="00DE764E" w:rsidRPr="006936BC">
        <w:t xml:space="preserve">(1) </w:t>
      </w:r>
      <w:r w:rsidR="00B3338E" w:rsidRPr="006936BC">
        <w:t xml:space="preserve">applies to </w:t>
      </w:r>
      <w:r w:rsidR="00C220AF" w:rsidRPr="006936BC">
        <w:t xml:space="preserve">a </w:t>
      </w:r>
      <w:r w:rsidR="00B3338E" w:rsidRPr="006936BC">
        <w:t>transition</w:t>
      </w:r>
      <w:r w:rsidR="00172D0C" w:rsidRPr="006936BC">
        <w:t xml:space="preserve">ed </w:t>
      </w:r>
      <w:r w:rsidR="00235AC2" w:rsidRPr="006936BC">
        <w:t xml:space="preserve">accredited </w:t>
      </w:r>
      <w:r w:rsidR="00C220AF" w:rsidRPr="006936BC">
        <w:t>entity</w:t>
      </w:r>
      <w:r w:rsidR="00DE764E" w:rsidRPr="006936BC">
        <w:t xml:space="preserve"> </w:t>
      </w:r>
      <w:r w:rsidR="0013049F" w:rsidRPr="006936BC">
        <w:t xml:space="preserve">in accordance with its terms </w:t>
      </w:r>
      <w:r w:rsidR="00DE764E" w:rsidRPr="006936BC">
        <w:t xml:space="preserve">and </w:t>
      </w:r>
      <w:r w:rsidR="00BE2C93">
        <w:t xml:space="preserve">on and </w:t>
      </w:r>
      <w:r w:rsidR="00DE764E" w:rsidRPr="006936BC">
        <w:t xml:space="preserve">from </w:t>
      </w:r>
      <w:r w:rsidR="005773BD">
        <w:t xml:space="preserve">the </w:t>
      </w:r>
      <w:r w:rsidR="00DE764E" w:rsidRPr="006936BC">
        <w:t>commencement of these rules.</w:t>
      </w:r>
    </w:p>
    <w:p w14:paraId="6BC1C06D" w14:textId="4F76578D" w:rsidR="00E11156" w:rsidRPr="006936BC" w:rsidRDefault="007E06DF" w:rsidP="008E4E1A">
      <w:pPr>
        <w:pStyle w:val="ActHead5"/>
      </w:pPr>
      <w:bookmarkStart w:id="54" w:name="_Toc180069145"/>
      <w:proofErr w:type="gramStart"/>
      <w:r w:rsidRPr="006936BC">
        <w:rPr>
          <w:rStyle w:val="CharSectno"/>
        </w:rPr>
        <w:lastRenderedPageBreak/>
        <w:t>1.</w:t>
      </w:r>
      <w:r w:rsidR="00D75D96" w:rsidRPr="006936BC">
        <w:rPr>
          <w:rStyle w:val="CharSectno"/>
        </w:rPr>
        <w:t>9</w:t>
      </w:r>
      <w:r w:rsidR="00E11156" w:rsidRPr="006936BC">
        <w:t xml:space="preserve">  Application</w:t>
      </w:r>
      <w:proofErr w:type="gramEnd"/>
      <w:r w:rsidR="00E11156" w:rsidRPr="006936BC">
        <w:t>—applicants</w:t>
      </w:r>
      <w:bookmarkEnd w:id="54"/>
    </w:p>
    <w:p w14:paraId="110FFA0B" w14:textId="77777777" w:rsidR="00B33E3F" w:rsidRPr="006936BC" w:rsidRDefault="00B33E3F" w:rsidP="008E4E1A">
      <w:pPr>
        <w:pStyle w:val="subsection"/>
      </w:pPr>
      <w:r w:rsidRPr="006936BC">
        <w:tab/>
        <w:t>(1)</w:t>
      </w:r>
      <w:r w:rsidRPr="006936BC">
        <w:tab/>
        <w:t xml:space="preserve">These rules apply to an entity (an </w:t>
      </w:r>
      <w:r w:rsidRPr="006936BC">
        <w:rPr>
          <w:b/>
          <w:bCs/>
          <w:i/>
          <w:iCs/>
        </w:rPr>
        <w:t>applicant</w:t>
      </w:r>
      <w:r w:rsidRPr="006936BC">
        <w:t xml:space="preserve">): </w:t>
      </w:r>
    </w:p>
    <w:p w14:paraId="2CF828B3" w14:textId="77777777" w:rsidR="00B33E3F" w:rsidRPr="006936BC" w:rsidRDefault="00B33E3F" w:rsidP="008E4E1A">
      <w:pPr>
        <w:pStyle w:val="paragraph"/>
      </w:pPr>
      <w:r w:rsidRPr="006936BC">
        <w:tab/>
        <w:t>(a)</w:t>
      </w:r>
      <w:r w:rsidRPr="006936BC">
        <w:tab/>
        <w:t>that has made an application under section 14 of the Act for accreditation as an accredited entity; and</w:t>
      </w:r>
    </w:p>
    <w:p w14:paraId="473E376A" w14:textId="77777777" w:rsidR="00B33E3F" w:rsidRPr="006936BC" w:rsidRDefault="00B33E3F" w:rsidP="008E4E1A">
      <w:pPr>
        <w:pStyle w:val="paragraph"/>
      </w:pPr>
      <w:r w:rsidRPr="006936BC">
        <w:tab/>
        <w:t>(b)</w:t>
      </w:r>
      <w:r w:rsidRPr="006936BC">
        <w:tab/>
        <w:t>at the time the entity applies for such accreditation.</w:t>
      </w:r>
    </w:p>
    <w:p w14:paraId="38E0B5ED" w14:textId="4A449E67" w:rsidR="00B33E3F" w:rsidRPr="006936BC" w:rsidRDefault="00B33E3F" w:rsidP="008E4E1A">
      <w:pPr>
        <w:pStyle w:val="subsection"/>
      </w:pPr>
      <w:r w:rsidRPr="006936BC">
        <w:tab/>
        <w:t>(2)</w:t>
      </w:r>
      <w:r w:rsidRPr="006936BC">
        <w:tab/>
        <w:t>These rules apply to, and in relation to, an applicant with the modifications in this rule.</w:t>
      </w:r>
    </w:p>
    <w:p w14:paraId="1FB00577" w14:textId="0A09911F" w:rsidR="00B33E3F" w:rsidRPr="006936BC" w:rsidRDefault="00B33E3F" w:rsidP="008E4E1A">
      <w:pPr>
        <w:pStyle w:val="subsection"/>
      </w:pPr>
      <w:r w:rsidRPr="006936BC">
        <w:tab/>
        <w:t>(3)</w:t>
      </w:r>
      <w:r w:rsidRPr="006936BC">
        <w:tab/>
      </w:r>
      <w:r w:rsidR="00B96BAB" w:rsidRPr="006936BC">
        <w:t>If</w:t>
      </w:r>
      <w:r w:rsidRPr="006936BC">
        <w:t>, because of Chapter 2 and subrule (4):</w:t>
      </w:r>
    </w:p>
    <w:p w14:paraId="3ECE5AD5" w14:textId="2C10FE05" w:rsidR="00B33E3F" w:rsidRPr="006936BC" w:rsidRDefault="00B33E3F" w:rsidP="008E4E1A">
      <w:pPr>
        <w:pStyle w:val="paragraph"/>
      </w:pPr>
      <w:r w:rsidRPr="006936BC">
        <w:tab/>
        <w:t>(a)</w:t>
      </w:r>
      <w:r w:rsidRPr="006936BC">
        <w:tab/>
        <w:t xml:space="preserve">an applicant is required to implement </w:t>
      </w:r>
      <w:r w:rsidR="00095CDA" w:rsidRPr="006936BC">
        <w:t xml:space="preserve">any measure in accordance with, </w:t>
      </w:r>
      <w:r w:rsidRPr="006936BC">
        <w:t>or comply with</w:t>
      </w:r>
      <w:r w:rsidR="00095CDA" w:rsidRPr="006936BC">
        <w:t>,</w:t>
      </w:r>
      <w:r w:rsidRPr="006936BC">
        <w:t xml:space="preserve"> a provision in Chapter 3, 4 or 5 of these rules, or a provision in the Act or Accreditation Data Standards—the applicant must implement </w:t>
      </w:r>
      <w:r w:rsidR="00AC3B0D" w:rsidRPr="006936BC">
        <w:t xml:space="preserve">that measure in accordance with, </w:t>
      </w:r>
      <w:r w:rsidRPr="006936BC">
        <w:t>or comply with</w:t>
      </w:r>
      <w:r w:rsidR="00AC3B0D" w:rsidRPr="006936BC">
        <w:t>,</w:t>
      </w:r>
      <w:r w:rsidRPr="006936BC">
        <w:t xml:space="preserve"> that provision as if the applicant </w:t>
      </w:r>
      <w:r w:rsidR="00103F4C" w:rsidRPr="006936BC">
        <w:t xml:space="preserve">is </w:t>
      </w:r>
      <w:r w:rsidRPr="006936BC">
        <w:t>an accredited entity that is accredited to provide its proposed accredited services; and</w:t>
      </w:r>
    </w:p>
    <w:p w14:paraId="0D7F647D" w14:textId="764F970C" w:rsidR="00B33E3F" w:rsidRPr="006936BC" w:rsidRDefault="00B33E3F" w:rsidP="008E4E1A">
      <w:pPr>
        <w:pStyle w:val="paragraph"/>
      </w:pPr>
      <w:r w:rsidRPr="006936BC">
        <w:tab/>
        <w:t>(b)</w:t>
      </w:r>
      <w:r w:rsidRPr="006936BC">
        <w:tab/>
        <w:t xml:space="preserve">the ability or capacity of an applicant to implement </w:t>
      </w:r>
      <w:r w:rsidR="00740B01" w:rsidRPr="006936BC">
        <w:t xml:space="preserve">any measure in accordance with, </w:t>
      </w:r>
      <w:r w:rsidRPr="006936BC">
        <w:t>or comply with</w:t>
      </w:r>
      <w:r w:rsidR="00740B01" w:rsidRPr="006936BC">
        <w:t>,</w:t>
      </w:r>
      <w:r w:rsidRPr="006936BC">
        <w:t xml:space="preserve"> a provision in Chapter 3, 4 or 5 of these rules, or a provision in the Act or Accreditation Data Standards, is to be assessed—the assessment is to be undertaken as if the applicant were an accredited entity that is accredited to provide its proposed accredited services.</w:t>
      </w:r>
    </w:p>
    <w:p w14:paraId="23BA44CE" w14:textId="473AC519" w:rsidR="00837E1A" w:rsidRPr="006936BC" w:rsidRDefault="00837E1A" w:rsidP="008E4E1A">
      <w:pPr>
        <w:pStyle w:val="subsection"/>
      </w:pPr>
      <w:r w:rsidRPr="006936BC">
        <w:tab/>
        <w:t>(4)</w:t>
      </w:r>
      <w:r w:rsidRPr="006936BC">
        <w:tab/>
        <w:t>For the purpose</w:t>
      </w:r>
      <w:r w:rsidR="00C26536" w:rsidRPr="006936BC">
        <w:t>s</w:t>
      </w:r>
      <w:r w:rsidRPr="006936BC">
        <w:t xml:space="preserve"> of Chapter 2, an expression in column 1 of an item in the </w:t>
      </w:r>
      <w:r w:rsidR="00457761" w:rsidRPr="006936BC">
        <w:t xml:space="preserve">following </w:t>
      </w:r>
      <w:r w:rsidRPr="006936BC">
        <w:t>table that appears in Chapter 3, 4 or 5 of these rules, or in a provision of the Act or Accreditation Data Standards, applies to</w:t>
      </w:r>
      <w:r w:rsidR="00FF231A" w:rsidRPr="006936BC">
        <w:t>,</w:t>
      </w:r>
      <w:r w:rsidRPr="006936BC">
        <w:t xml:space="preserve"> or in relation to</w:t>
      </w:r>
      <w:r w:rsidR="00FF231A" w:rsidRPr="006936BC">
        <w:t>,</w:t>
      </w:r>
      <w:r w:rsidRPr="006936BC">
        <w:t xml:space="preserve"> an applicant subject to the modification in column 2 of that item.</w:t>
      </w:r>
    </w:p>
    <w:p w14:paraId="20C1C7D9" w14:textId="77777777" w:rsidR="0040623D" w:rsidRPr="006936BC" w:rsidRDefault="0040623D" w:rsidP="008E4E1A">
      <w:pPr>
        <w:pStyle w:val="Tabletext"/>
      </w:pPr>
    </w:p>
    <w:tbl>
      <w:tblPr>
        <w:tblW w:w="500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32"/>
        <w:gridCol w:w="2993"/>
        <w:gridCol w:w="4488"/>
      </w:tblGrid>
      <w:tr w:rsidR="002B238A" w:rsidRPr="006936BC" w14:paraId="7E3C2DC3" w14:textId="04518CDE" w:rsidTr="00003AB0">
        <w:trPr>
          <w:tblHeader/>
        </w:trPr>
        <w:tc>
          <w:tcPr>
            <w:tcW w:w="7087" w:type="dxa"/>
            <w:gridSpan w:val="3"/>
            <w:tcBorders>
              <w:top w:val="single" w:sz="12" w:space="0" w:color="auto"/>
              <w:bottom w:val="single" w:sz="4" w:space="0" w:color="auto"/>
            </w:tcBorders>
            <w:shd w:val="clear" w:color="auto" w:fill="auto"/>
          </w:tcPr>
          <w:p w14:paraId="4795DF37" w14:textId="29B58154" w:rsidR="00BB79FA" w:rsidRPr="006936BC" w:rsidRDefault="00BB79FA" w:rsidP="008E4E1A">
            <w:pPr>
              <w:pStyle w:val="TableHeading"/>
              <w:rPr>
                <w:rFonts w:cs="Helvetica"/>
                <w:iCs/>
              </w:rPr>
            </w:pPr>
            <w:r w:rsidRPr="006936BC">
              <w:rPr>
                <w:rFonts w:cs="Helvetica"/>
                <w:iCs/>
              </w:rPr>
              <w:t xml:space="preserve">Application of these rules to applicants </w:t>
            </w:r>
          </w:p>
        </w:tc>
      </w:tr>
      <w:tr w:rsidR="002B238A" w:rsidRPr="006936BC" w14:paraId="742968ED" w14:textId="0851BE3D" w:rsidTr="00B17D99">
        <w:trPr>
          <w:tblHeader/>
        </w:trPr>
        <w:tc>
          <w:tcPr>
            <w:tcW w:w="709" w:type="dxa"/>
            <w:tcBorders>
              <w:top w:val="single" w:sz="4" w:space="0" w:color="auto"/>
              <w:bottom w:val="nil"/>
            </w:tcBorders>
            <w:shd w:val="clear" w:color="auto" w:fill="auto"/>
          </w:tcPr>
          <w:p w14:paraId="65B48A53" w14:textId="505F129B" w:rsidR="00837E1A" w:rsidRPr="006936BC" w:rsidRDefault="00837E1A" w:rsidP="008E4E1A">
            <w:pPr>
              <w:pStyle w:val="TableHeading"/>
            </w:pPr>
            <w:r w:rsidRPr="006936BC">
              <w:t>Item</w:t>
            </w:r>
          </w:p>
        </w:tc>
        <w:tc>
          <w:tcPr>
            <w:tcW w:w="2552" w:type="dxa"/>
            <w:tcBorders>
              <w:top w:val="single" w:sz="4" w:space="0" w:color="auto"/>
              <w:bottom w:val="nil"/>
            </w:tcBorders>
            <w:shd w:val="clear" w:color="auto" w:fill="auto"/>
          </w:tcPr>
          <w:p w14:paraId="5A2B6EFD" w14:textId="677AE00B" w:rsidR="00837E1A" w:rsidRPr="006936BC" w:rsidRDefault="00837E1A" w:rsidP="008E4E1A">
            <w:pPr>
              <w:pStyle w:val="TableHeading"/>
              <w:rPr>
                <w:rFonts w:cs="Helvetica"/>
                <w:iCs/>
              </w:rPr>
            </w:pPr>
            <w:r w:rsidRPr="006936BC">
              <w:rPr>
                <w:rFonts w:cs="Helvetica"/>
                <w:iCs/>
              </w:rPr>
              <w:t>Column 1</w:t>
            </w:r>
          </w:p>
        </w:tc>
        <w:tc>
          <w:tcPr>
            <w:tcW w:w="3826" w:type="dxa"/>
            <w:tcBorders>
              <w:top w:val="single" w:sz="4" w:space="0" w:color="auto"/>
              <w:bottom w:val="nil"/>
            </w:tcBorders>
          </w:tcPr>
          <w:p w14:paraId="42FBDF6F" w14:textId="48D5550E" w:rsidR="00837E1A" w:rsidRPr="006936BC" w:rsidRDefault="00837E1A" w:rsidP="008E4E1A">
            <w:pPr>
              <w:pStyle w:val="TableHeading"/>
              <w:rPr>
                <w:rFonts w:cs="Helvetica"/>
                <w:iCs/>
              </w:rPr>
            </w:pPr>
            <w:r w:rsidRPr="006936BC">
              <w:rPr>
                <w:rFonts w:cs="Helvetica"/>
                <w:iCs/>
              </w:rPr>
              <w:t>Column 2</w:t>
            </w:r>
          </w:p>
        </w:tc>
      </w:tr>
      <w:tr w:rsidR="002B238A" w:rsidRPr="006936BC" w14:paraId="0005DA1A" w14:textId="0AC06CA7" w:rsidTr="00B17D99">
        <w:trPr>
          <w:tblHeader/>
        </w:trPr>
        <w:tc>
          <w:tcPr>
            <w:tcW w:w="709" w:type="dxa"/>
            <w:tcBorders>
              <w:top w:val="nil"/>
              <w:bottom w:val="single" w:sz="12" w:space="0" w:color="auto"/>
            </w:tcBorders>
            <w:shd w:val="clear" w:color="auto" w:fill="auto"/>
          </w:tcPr>
          <w:p w14:paraId="73AB4FAB" w14:textId="4E4B24B8" w:rsidR="00837E1A" w:rsidRPr="006936BC" w:rsidRDefault="00837E1A" w:rsidP="008E4E1A">
            <w:pPr>
              <w:pStyle w:val="TableHeading"/>
            </w:pPr>
          </w:p>
        </w:tc>
        <w:tc>
          <w:tcPr>
            <w:tcW w:w="2552" w:type="dxa"/>
            <w:tcBorders>
              <w:top w:val="nil"/>
              <w:bottom w:val="single" w:sz="12" w:space="0" w:color="auto"/>
            </w:tcBorders>
            <w:shd w:val="clear" w:color="auto" w:fill="auto"/>
          </w:tcPr>
          <w:p w14:paraId="0E1C51D4" w14:textId="3A1A5E85" w:rsidR="00837E1A" w:rsidRPr="006936BC" w:rsidRDefault="00837E1A" w:rsidP="008E4E1A">
            <w:pPr>
              <w:pStyle w:val="TableHeading"/>
            </w:pPr>
            <w:r w:rsidRPr="006936BC">
              <w:rPr>
                <w:rFonts w:cs="Helvetica"/>
                <w:iCs/>
              </w:rPr>
              <w:t>Expression</w:t>
            </w:r>
          </w:p>
        </w:tc>
        <w:tc>
          <w:tcPr>
            <w:tcW w:w="3826" w:type="dxa"/>
            <w:tcBorders>
              <w:top w:val="nil"/>
              <w:bottom w:val="single" w:sz="12" w:space="0" w:color="auto"/>
            </w:tcBorders>
          </w:tcPr>
          <w:p w14:paraId="131506A2" w14:textId="05DB988C" w:rsidR="00837E1A" w:rsidRPr="006936BC" w:rsidRDefault="00837E1A" w:rsidP="008E4E1A">
            <w:pPr>
              <w:pStyle w:val="TableHeading"/>
              <w:rPr>
                <w:rFonts w:cs="Helvetica"/>
                <w:iCs/>
              </w:rPr>
            </w:pPr>
            <w:r w:rsidRPr="006936BC">
              <w:rPr>
                <w:rFonts w:cs="Helvetica"/>
                <w:iCs/>
              </w:rPr>
              <w:t>Modification</w:t>
            </w:r>
          </w:p>
        </w:tc>
      </w:tr>
      <w:tr w:rsidR="002B238A" w:rsidRPr="006936BC" w14:paraId="31E02385" w14:textId="07F6DEEF" w:rsidTr="00B17D99">
        <w:tc>
          <w:tcPr>
            <w:tcW w:w="709" w:type="dxa"/>
            <w:tcBorders>
              <w:top w:val="single" w:sz="12" w:space="0" w:color="auto"/>
            </w:tcBorders>
            <w:shd w:val="clear" w:color="auto" w:fill="auto"/>
          </w:tcPr>
          <w:p w14:paraId="7B8CDA34" w14:textId="77777777" w:rsidR="00837E1A" w:rsidRPr="006936BC" w:rsidRDefault="00837E1A" w:rsidP="008E4E1A">
            <w:pPr>
              <w:pStyle w:val="Tabletext"/>
            </w:pPr>
            <w:r w:rsidRPr="006936BC">
              <w:t>1</w:t>
            </w:r>
          </w:p>
        </w:tc>
        <w:tc>
          <w:tcPr>
            <w:tcW w:w="2552" w:type="dxa"/>
            <w:tcBorders>
              <w:top w:val="single" w:sz="12" w:space="0" w:color="auto"/>
            </w:tcBorders>
            <w:shd w:val="clear" w:color="auto" w:fill="auto"/>
          </w:tcPr>
          <w:p w14:paraId="659BF706" w14:textId="3619D377" w:rsidR="00837E1A" w:rsidRPr="006936BC" w:rsidRDefault="00837E1A" w:rsidP="008E4E1A">
            <w:pPr>
              <w:pStyle w:val="Tabletext"/>
            </w:pPr>
            <w:r w:rsidRPr="006936BC">
              <w:t>accredited entity</w:t>
            </w:r>
          </w:p>
        </w:tc>
        <w:tc>
          <w:tcPr>
            <w:tcW w:w="3826" w:type="dxa"/>
            <w:tcBorders>
              <w:top w:val="single" w:sz="12" w:space="0" w:color="auto"/>
            </w:tcBorders>
          </w:tcPr>
          <w:p w14:paraId="24D33B16" w14:textId="2E7BE4A8" w:rsidR="00837E1A" w:rsidRPr="006936BC" w:rsidRDefault="00837E1A" w:rsidP="008E4E1A">
            <w:pPr>
              <w:pStyle w:val="Tabletext"/>
            </w:pPr>
            <w:r w:rsidRPr="006936BC">
              <w:t>to be taken as a reference to an applicant</w:t>
            </w:r>
            <w:r w:rsidR="00F50307" w:rsidRPr="006936BC">
              <w:t>.</w:t>
            </w:r>
          </w:p>
        </w:tc>
      </w:tr>
      <w:tr w:rsidR="002B238A" w:rsidRPr="006936BC" w14:paraId="1BE60FAE" w14:textId="63966486" w:rsidTr="00B17D99">
        <w:tc>
          <w:tcPr>
            <w:tcW w:w="709" w:type="dxa"/>
            <w:shd w:val="clear" w:color="auto" w:fill="auto"/>
          </w:tcPr>
          <w:p w14:paraId="7EBF7C4E" w14:textId="77777777" w:rsidR="00837E1A" w:rsidRPr="006936BC" w:rsidRDefault="00837E1A" w:rsidP="008E4E1A">
            <w:pPr>
              <w:pStyle w:val="Tabletext"/>
            </w:pPr>
            <w:r w:rsidRPr="006936BC">
              <w:t>2</w:t>
            </w:r>
          </w:p>
        </w:tc>
        <w:tc>
          <w:tcPr>
            <w:tcW w:w="2552" w:type="dxa"/>
            <w:shd w:val="clear" w:color="auto" w:fill="auto"/>
          </w:tcPr>
          <w:p w14:paraId="1310B81F" w14:textId="0CC46A0C" w:rsidR="00837E1A" w:rsidRPr="006936BC" w:rsidRDefault="00837E1A" w:rsidP="008E4E1A">
            <w:pPr>
              <w:pStyle w:val="Tabletext"/>
            </w:pPr>
            <w:r w:rsidRPr="006936BC">
              <w:t>accredited services</w:t>
            </w:r>
          </w:p>
        </w:tc>
        <w:tc>
          <w:tcPr>
            <w:tcW w:w="3826" w:type="dxa"/>
          </w:tcPr>
          <w:p w14:paraId="1B9B4538" w14:textId="0D22DB3E" w:rsidR="00837E1A" w:rsidRPr="006936BC" w:rsidRDefault="00837E1A" w:rsidP="008E4E1A">
            <w:pPr>
              <w:pStyle w:val="Tabletext"/>
            </w:pPr>
            <w:r w:rsidRPr="006936BC">
              <w:t>to be taken as a reference to proposed accredited services</w:t>
            </w:r>
            <w:r w:rsidR="00F50307" w:rsidRPr="006936BC">
              <w:t>.</w:t>
            </w:r>
          </w:p>
        </w:tc>
      </w:tr>
      <w:tr w:rsidR="00942856" w:rsidRPr="006936BC" w14:paraId="48FF82D7" w14:textId="77777777" w:rsidTr="00026B61">
        <w:tc>
          <w:tcPr>
            <w:tcW w:w="709" w:type="dxa"/>
            <w:shd w:val="clear" w:color="auto" w:fill="auto"/>
          </w:tcPr>
          <w:p w14:paraId="43FC1BB2" w14:textId="36EB2230" w:rsidR="00942856" w:rsidRPr="006936BC" w:rsidRDefault="00942856" w:rsidP="00026B61">
            <w:pPr>
              <w:pStyle w:val="Tabletext"/>
            </w:pPr>
            <w:r>
              <w:t>3</w:t>
            </w:r>
          </w:p>
        </w:tc>
        <w:tc>
          <w:tcPr>
            <w:tcW w:w="2552" w:type="dxa"/>
            <w:shd w:val="clear" w:color="auto" w:fill="auto"/>
          </w:tcPr>
          <w:p w14:paraId="39BF568E" w14:textId="77777777" w:rsidR="00942856" w:rsidRPr="006936BC" w:rsidRDefault="00942856" w:rsidP="00026B61">
            <w:pPr>
              <w:pStyle w:val="Tabletext"/>
            </w:pPr>
            <w:r w:rsidRPr="006936BC">
              <w:t>ASP</w:t>
            </w:r>
          </w:p>
        </w:tc>
        <w:tc>
          <w:tcPr>
            <w:tcW w:w="3826" w:type="dxa"/>
          </w:tcPr>
          <w:p w14:paraId="7C68512F" w14:textId="77777777" w:rsidR="00942856" w:rsidRPr="006936BC" w:rsidRDefault="00942856" w:rsidP="00026B61">
            <w:pPr>
              <w:pStyle w:val="Tabletext"/>
            </w:pPr>
            <w:r w:rsidRPr="006936BC">
              <w:t>to be taken as a reference to an applicant who has applied to be an ASP.</w:t>
            </w:r>
          </w:p>
        </w:tc>
      </w:tr>
      <w:tr w:rsidR="002B238A" w:rsidRPr="006936BC" w14:paraId="1190CFB2" w14:textId="77777777" w:rsidTr="00B17D99">
        <w:tc>
          <w:tcPr>
            <w:tcW w:w="709" w:type="dxa"/>
            <w:shd w:val="clear" w:color="auto" w:fill="auto"/>
          </w:tcPr>
          <w:p w14:paraId="0F3099A7" w14:textId="758B5923" w:rsidR="00837E1A" w:rsidRPr="006936BC" w:rsidRDefault="00942856" w:rsidP="008E4E1A">
            <w:pPr>
              <w:pStyle w:val="Tabletext"/>
            </w:pPr>
            <w:r>
              <w:t>4</w:t>
            </w:r>
          </w:p>
        </w:tc>
        <w:tc>
          <w:tcPr>
            <w:tcW w:w="2552" w:type="dxa"/>
            <w:shd w:val="clear" w:color="auto" w:fill="auto"/>
          </w:tcPr>
          <w:p w14:paraId="56834374" w14:textId="664C99E1" w:rsidR="00837E1A" w:rsidRPr="006936BC" w:rsidRDefault="00837E1A" w:rsidP="008E4E1A">
            <w:pPr>
              <w:pStyle w:val="Tabletext"/>
            </w:pPr>
            <w:r w:rsidRPr="006936BC">
              <w:t>digital ID fraud incident</w:t>
            </w:r>
          </w:p>
        </w:tc>
        <w:tc>
          <w:tcPr>
            <w:tcW w:w="3826" w:type="dxa"/>
          </w:tcPr>
          <w:p w14:paraId="470E7AFB" w14:textId="395679DD" w:rsidR="00837E1A" w:rsidRPr="006936BC" w:rsidRDefault="00837E1A" w:rsidP="008E4E1A">
            <w:pPr>
              <w:pStyle w:val="Tabletext"/>
            </w:pPr>
            <w:r w:rsidRPr="006936BC">
              <w:t>to be taken to include an act, event or circumstance that occurs in connection with a proposed accredited service of an applicant and results in any of the circumstances in paragraph (b) of the definition of ‘digital ID fraud incident’ in section 9 of the Act</w:t>
            </w:r>
            <w:r w:rsidR="00F50307" w:rsidRPr="006936BC">
              <w:t>.</w:t>
            </w:r>
          </w:p>
        </w:tc>
      </w:tr>
      <w:tr w:rsidR="002B238A" w:rsidRPr="006936BC" w14:paraId="5297B374" w14:textId="77777777" w:rsidTr="00B17D99">
        <w:tc>
          <w:tcPr>
            <w:tcW w:w="709" w:type="dxa"/>
            <w:shd w:val="clear" w:color="auto" w:fill="auto"/>
          </w:tcPr>
          <w:p w14:paraId="7E537A3B" w14:textId="248A5AD3" w:rsidR="00837E1A" w:rsidRPr="006936BC" w:rsidRDefault="000669D6" w:rsidP="008E4E1A">
            <w:pPr>
              <w:pStyle w:val="Tabletext"/>
            </w:pPr>
            <w:r w:rsidRPr="006936BC">
              <w:t>5</w:t>
            </w:r>
          </w:p>
        </w:tc>
        <w:tc>
          <w:tcPr>
            <w:tcW w:w="2552" w:type="dxa"/>
            <w:shd w:val="clear" w:color="auto" w:fill="auto"/>
          </w:tcPr>
          <w:p w14:paraId="63851661" w14:textId="77777777" w:rsidR="00837E1A" w:rsidRPr="006936BC" w:rsidRDefault="00837E1A" w:rsidP="008E4E1A">
            <w:pPr>
              <w:pStyle w:val="Tabletext"/>
            </w:pPr>
            <w:r w:rsidRPr="006936BC">
              <w:t>ISP</w:t>
            </w:r>
          </w:p>
        </w:tc>
        <w:tc>
          <w:tcPr>
            <w:tcW w:w="3826" w:type="dxa"/>
          </w:tcPr>
          <w:p w14:paraId="541206B2" w14:textId="53C4DD56" w:rsidR="00837E1A" w:rsidRPr="006936BC" w:rsidRDefault="00837E1A" w:rsidP="008E4E1A">
            <w:pPr>
              <w:pStyle w:val="Tabletext"/>
            </w:pPr>
            <w:r w:rsidRPr="006936BC">
              <w:t>to be taken as a reference to an applicant who has applied to be an ISP</w:t>
            </w:r>
            <w:r w:rsidR="00F50307" w:rsidRPr="006936BC">
              <w:t>.</w:t>
            </w:r>
          </w:p>
        </w:tc>
      </w:tr>
      <w:tr w:rsidR="002B238A" w:rsidRPr="006936BC" w14:paraId="74A005C4" w14:textId="77777777" w:rsidTr="00B17D99">
        <w:tc>
          <w:tcPr>
            <w:tcW w:w="709" w:type="dxa"/>
            <w:tcBorders>
              <w:bottom w:val="single" w:sz="2" w:space="0" w:color="auto"/>
            </w:tcBorders>
            <w:shd w:val="clear" w:color="auto" w:fill="auto"/>
          </w:tcPr>
          <w:p w14:paraId="627C8C2C" w14:textId="33B5A9AF" w:rsidR="000669D6" w:rsidRPr="006936BC" w:rsidRDefault="000669D6" w:rsidP="008E4E1A">
            <w:pPr>
              <w:pStyle w:val="Tabletext"/>
            </w:pPr>
            <w:r w:rsidRPr="006936BC">
              <w:t>6</w:t>
            </w:r>
          </w:p>
        </w:tc>
        <w:tc>
          <w:tcPr>
            <w:tcW w:w="2552" w:type="dxa"/>
            <w:tcBorders>
              <w:bottom w:val="single" w:sz="2" w:space="0" w:color="auto"/>
            </w:tcBorders>
            <w:shd w:val="clear" w:color="auto" w:fill="auto"/>
          </w:tcPr>
          <w:p w14:paraId="5F1A5C0F" w14:textId="27B5EB72" w:rsidR="000669D6" w:rsidRPr="006936BC" w:rsidRDefault="000669D6" w:rsidP="008E4E1A">
            <w:pPr>
              <w:pStyle w:val="Tabletext"/>
            </w:pPr>
            <w:r w:rsidRPr="006936BC">
              <w:t>IXP</w:t>
            </w:r>
          </w:p>
        </w:tc>
        <w:tc>
          <w:tcPr>
            <w:tcW w:w="3826" w:type="dxa"/>
            <w:tcBorders>
              <w:bottom w:val="single" w:sz="2" w:space="0" w:color="auto"/>
            </w:tcBorders>
          </w:tcPr>
          <w:p w14:paraId="114A90C1" w14:textId="29CBC8F9" w:rsidR="000669D6" w:rsidRPr="006936BC" w:rsidRDefault="000669D6" w:rsidP="008E4E1A">
            <w:pPr>
              <w:pStyle w:val="Tabletext"/>
            </w:pPr>
            <w:r w:rsidRPr="006936BC">
              <w:t>to be taken as a reference to an applicant who has applied to be an IXP</w:t>
            </w:r>
            <w:r w:rsidR="00F50307" w:rsidRPr="006936BC">
              <w:t>.</w:t>
            </w:r>
          </w:p>
        </w:tc>
      </w:tr>
      <w:tr w:rsidR="002B238A" w:rsidRPr="006936BC" w14:paraId="353496B1" w14:textId="77777777" w:rsidTr="00B17D99">
        <w:tc>
          <w:tcPr>
            <w:tcW w:w="709" w:type="dxa"/>
            <w:tcBorders>
              <w:bottom w:val="single" w:sz="2" w:space="0" w:color="auto"/>
            </w:tcBorders>
            <w:shd w:val="clear" w:color="auto" w:fill="auto"/>
          </w:tcPr>
          <w:p w14:paraId="7FB4D096" w14:textId="5671A90F" w:rsidR="00837E1A" w:rsidRPr="006936BC" w:rsidRDefault="000669D6" w:rsidP="008E4E1A">
            <w:pPr>
              <w:pStyle w:val="Tabletext"/>
            </w:pPr>
            <w:r w:rsidRPr="006936BC">
              <w:t>7</w:t>
            </w:r>
          </w:p>
        </w:tc>
        <w:tc>
          <w:tcPr>
            <w:tcW w:w="2552" w:type="dxa"/>
            <w:tcBorders>
              <w:bottom w:val="single" w:sz="2" w:space="0" w:color="auto"/>
            </w:tcBorders>
            <w:shd w:val="clear" w:color="auto" w:fill="auto"/>
          </w:tcPr>
          <w:p w14:paraId="56B30333" w14:textId="75FF1E78" w:rsidR="00837E1A" w:rsidRPr="006936BC" w:rsidRDefault="00837E1A" w:rsidP="008E4E1A">
            <w:pPr>
              <w:pStyle w:val="Tabletext"/>
            </w:pPr>
            <w:r w:rsidRPr="006936BC">
              <w:t>public-facing accredited services</w:t>
            </w:r>
          </w:p>
        </w:tc>
        <w:tc>
          <w:tcPr>
            <w:tcW w:w="3826" w:type="dxa"/>
            <w:tcBorders>
              <w:bottom w:val="single" w:sz="2" w:space="0" w:color="auto"/>
            </w:tcBorders>
          </w:tcPr>
          <w:p w14:paraId="789CDF6F" w14:textId="3843B580" w:rsidR="00837E1A" w:rsidRPr="006936BC" w:rsidRDefault="00837E1A" w:rsidP="008E4E1A">
            <w:pPr>
              <w:pStyle w:val="Tabletext"/>
            </w:pPr>
            <w:r w:rsidRPr="006936BC">
              <w:t>to be taken as a reference to public-facing proposed accredited services</w:t>
            </w:r>
            <w:r w:rsidR="00F50307" w:rsidRPr="006936BC">
              <w:t>.</w:t>
            </w:r>
          </w:p>
        </w:tc>
      </w:tr>
      <w:tr w:rsidR="00837E1A" w:rsidRPr="006936BC" w14:paraId="2084EADE" w14:textId="77777777" w:rsidTr="00B17D99">
        <w:tc>
          <w:tcPr>
            <w:tcW w:w="709" w:type="dxa"/>
            <w:tcBorders>
              <w:top w:val="single" w:sz="2" w:space="0" w:color="auto"/>
              <w:bottom w:val="single" w:sz="12" w:space="0" w:color="auto"/>
            </w:tcBorders>
            <w:shd w:val="clear" w:color="auto" w:fill="auto"/>
          </w:tcPr>
          <w:p w14:paraId="3665112F" w14:textId="33D290FF" w:rsidR="00837E1A" w:rsidRPr="006936BC" w:rsidRDefault="000669D6" w:rsidP="008E4E1A">
            <w:pPr>
              <w:pStyle w:val="Tabletext"/>
            </w:pPr>
            <w:r w:rsidRPr="006936BC">
              <w:lastRenderedPageBreak/>
              <w:t>8</w:t>
            </w:r>
          </w:p>
        </w:tc>
        <w:tc>
          <w:tcPr>
            <w:tcW w:w="2552" w:type="dxa"/>
            <w:tcBorders>
              <w:top w:val="single" w:sz="2" w:space="0" w:color="auto"/>
              <w:bottom w:val="single" w:sz="12" w:space="0" w:color="auto"/>
            </w:tcBorders>
            <w:shd w:val="clear" w:color="auto" w:fill="auto"/>
          </w:tcPr>
          <w:p w14:paraId="5E5119EE" w14:textId="5E41AE4B" w:rsidR="00837E1A" w:rsidRPr="006936BC" w:rsidRDefault="00837E1A" w:rsidP="008E4E1A">
            <w:pPr>
              <w:pStyle w:val="Tabletext"/>
            </w:pPr>
            <w:r w:rsidRPr="006936BC">
              <w:t>public-facing information related to accredited services</w:t>
            </w:r>
          </w:p>
        </w:tc>
        <w:tc>
          <w:tcPr>
            <w:tcW w:w="3826" w:type="dxa"/>
            <w:tcBorders>
              <w:top w:val="single" w:sz="2" w:space="0" w:color="auto"/>
              <w:bottom w:val="single" w:sz="12" w:space="0" w:color="auto"/>
            </w:tcBorders>
          </w:tcPr>
          <w:p w14:paraId="44B9A1E7" w14:textId="000F5060" w:rsidR="00837E1A" w:rsidRPr="006936BC" w:rsidRDefault="00837E1A" w:rsidP="008E4E1A">
            <w:pPr>
              <w:pStyle w:val="Tabletext"/>
            </w:pPr>
            <w:r w:rsidRPr="006936BC">
              <w:t>to be taken as a reference to public-facing information related to proposed accredited services</w:t>
            </w:r>
            <w:r w:rsidR="00F50307" w:rsidRPr="006936BC">
              <w:t>.</w:t>
            </w:r>
          </w:p>
        </w:tc>
      </w:tr>
    </w:tbl>
    <w:p w14:paraId="4E5A6E5D" w14:textId="77777777" w:rsidR="00844D44" w:rsidRPr="006936BC" w:rsidRDefault="00844D44" w:rsidP="00844D44">
      <w:bookmarkStart w:id="55" w:name="_Ref137679022"/>
      <w:bookmarkStart w:id="56" w:name="_Toc137737584"/>
      <w:bookmarkStart w:id="57" w:name="_Toc137740025"/>
      <w:bookmarkStart w:id="58" w:name="_Toc163828236"/>
      <w:bookmarkStart w:id="59" w:name="_Toc163884679"/>
      <w:bookmarkEnd w:id="47"/>
      <w:bookmarkEnd w:id="48"/>
      <w:bookmarkEnd w:id="49"/>
      <w:bookmarkEnd w:id="50"/>
      <w:bookmarkEnd w:id="51"/>
      <w:bookmarkEnd w:id="52"/>
    </w:p>
    <w:p w14:paraId="6EC1F7EA" w14:textId="3C602857" w:rsidR="00092762" w:rsidRPr="006936BC" w:rsidRDefault="00332D72" w:rsidP="002F435D">
      <w:pPr>
        <w:pStyle w:val="ActHead1"/>
        <w:pageBreakBefore/>
      </w:pPr>
      <w:bookmarkStart w:id="60" w:name="_Toc180069146"/>
      <w:r w:rsidRPr="006936BC">
        <w:rPr>
          <w:rStyle w:val="CharChapNo"/>
        </w:rPr>
        <w:lastRenderedPageBreak/>
        <w:t xml:space="preserve">Chapter </w:t>
      </w:r>
      <w:r w:rsidR="00B13FCB" w:rsidRPr="006936BC">
        <w:rPr>
          <w:rStyle w:val="CharChapNo"/>
        </w:rPr>
        <w:t>2</w:t>
      </w:r>
      <w:r w:rsidR="000529F1" w:rsidRPr="006936BC">
        <w:t>—</w:t>
      </w:r>
      <w:r w:rsidR="00092762" w:rsidRPr="006936BC">
        <w:rPr>
          <w:rStyle w:val="CharChapText"/>
        </w:rPr>
        <w:t>Appl</w:t>
      </w:r>
      <w:r w:rsidR="000362A8" w:rsidRPr="006936BC">
        <w:rPr>
          <w:rStyle w:val="CharChapText"/>
        </w:rPr>
        <w:t>ying</w:t>
      </w:r>
      <w:r w:rsidR="00092762" w:rsidRPr="006936BC">
        <w:rPr>
          <w:rStyle w:val="CharChapText"/>
        </w:rPr>
        <w:t xml:space="preserve"> for accreditation</w:t>
      </w:r>
      <w:bookmarkEnd w:id="55"/>
      <w:bookmarkEnd w:id="56"/>
      <w:bookmarkEnd w:id="57"/>
      <w:bookmarkEnd w:id="58"/>
      <w:bookmarkEnd w:id="59"/>
      <w:bookmarkEnd w:id="60"/>
    </w:p>
    <w:p w14:paraId="336AE5E9" w14:textId="06CA24FA" w:rsidR="00D13165" w:rsidRPr="005E3C5B" w:rsidRDefault="00D13165" w:rsidP="00D13165">
      <w:pPr>
        <w:pStyle w:val="Header"/>
      </w:pPr>
      <w:bookmarkStart w:id="61" w:name="_Ref145360290"/>
      <w:bookmarkStart w:id="62" w:name="_Ref145360422"/>
      <w:bookmarkStart w:id="63" w:name="_Ref145360674"/>
      <w:bookmarkStart w:id="64" w:name="_Toc163828237"/>
      <w:bookmarkStart w:id="65" w:name="_Toc163884680"/>
      <w:bookmarkStart w:id="66" w:name="_Toc109976298"/>
      <w:bookmarkStart w:id="67" w:name="_Toc137737585"/>
      <w:bookmarkStart w:id="68" w:name="_Toc137740026"/>
      <w:r w:rsidRPr="006936BC">
        <w:rPr>
          <w:rStyle w:val="CharPartNo"/>
        </w:rPr>
        <w:t xml:space="preserve"> </w:t>
      </w:r>
      <w:r w:rsidRPr="006936BC">
        <w:rPr>
          <w:rStyle w:val="CharPartText"/>
        </w:rPr>
        <w:t xml:space="preserve"> </w:t>
      </w:r>
      <w:r w:rsidRPr="006936BC">
        <w:rPr>
          <w:rStyle w:val="CharDivNo"/>
        </w:rPr>
        <w:t xml:space="preserve"> </w:t>
      </w:r>
      <w:r w:rsidRPr="006936BC">
        <w:rPr>
          <w:rStyle w:val="CharDivText"/>
        </w:rPr>
        <w:t xml:space="preserve"> </w:t>
      </w:r>
      <w:r w:rsidR="005E3C5B" w:rsidRPr="005E3C5B">
        <w:t xml:space="preserve"> </w:t>
      </w:r>
    </w:p>
    <w:p w14:paraId="3F35A73C" w14:textId="323BBA98" w:rsidR="00AE4F3D" w:rsidRPr="006936BC" w:rsidRDefault="004B435D" w:rsidP="001410AF">
      <w:pPr>
        <w:pStyle w:val="ActHead5"/>
      </w:pPr>
      <w:bookmarkStart w:id="69" w:name="_Toc180069147"/>
      <w:proofErr w:type="gramStart"/>
      <w:r w:rsidRPr="006936BC">
        <w:rPr>
          <w:rStyle w:val="CharSectno"/>
        </w:rPr>
        <w:t>2.1</w:t>
      </w:r>
      <w:r w:rsidR="00A57132" w:rsidRPr="006936BC">
        <w:t xml:space="preserve">  </w:t>
      </w:r>
      <w:r w:rsidR="00AE4F3D" w:rsidRPr="006936BC">
        <w:t>DI</w:t>
      </w:r>
      <w:proofErr w:type="gramEnd"/>
      <w:r w:rsidR="00AE4F3D" w:rsidRPr="006936BC">
        <w:t xml:space="preserve"> data environment</w:t>
      </w:r>
      <w:bookmarkEnd w:id="61"/>
      <w:bookmarkEnd w:id="62"/>
      <w:bookmarkEnd w:id="63"/>
      <w:bookmarkEnd w:id="64"/>
      <w:bookmarkEnd w:id="65"/>
      <w:bookmarkEnd w:id="69"/>
    </w:p>
    <w:p w14:paraId="085D821D" w14:textId="50EE265E" w:rsidR="00AE4F3D" w:rsidRPr="00F50547" w:rsidRDefault="00C942D3" w:rsidP="004B10B2">
      <w:pPr>
        <w:pStyle w:val="subsection"/>
      </w:pPr>
      <w:r w:rsidRPr="00F50547">
        <w:tab/>
      </w:r>
      <w:r w:rsidR="004B10B2">
        <w:tab/>
      </w:r>
      <w:r w:rsidR="00AE4F3D" w:rsidRPr="00F50547">
        <w:t xml:space="preserve">For </w:t>
      </w:r>
      <w:r w:rsidR="00272348" w:rsidRPr="00F50547">
        <w:t xml:space="preserve">the purposes of </w:t>
      </w:r>
      <w:r w:rsidR="00AE4F3D" w:rsidRPr="006936BC">
        <w:t>paragraph</w:t>
      </w:r>
      <w:r w:rsidR="00AE4F3D" w:rsidRPr="00F50547">
        <w:t xml:space="preserve"> 15(4)(</w:t>
      </w:r>
      <w:r w:rsidR="0034236E" w:rsidRPr="00F50547">
        <w:t>d</w:t>
      </w:r>
      <w:r w:rsidR="00AE4F3D" w:rsidRPr="00F50547">
        <w:t xml:space="preserve">) of the Act, the Digital ID Regulator must not accredit an applicant unless the Regulator is satisfied that the </w:t>
      </w:r>
      <w:r w:rsidR="009A507C" w:rsidRPr="00F50547">
        <w:t>applicant</w:t>
      </w:r>
      <w:r w:rsidR="00AE4F3D" w:rsidRPr="00F50547">
        <w:t>:</w:t>
      </w:r>
    </w:p>
    <w:p w14:paraId="065559CC" w14:textId="215E183E" w:rsidR="00AE4F3D" w:rsidRPr="006936BC" w:rsidRDefault="00AE4F3D" w:rsidP="008E4E1A">
      <w:pPr>
        <w:pStyle w:val="paragraph"/>
      </w:pPr>
      <w:r w:rsidRPr="006936BC">
        <w:tab/>
        <w:t>(a)</w:t>
      </w:r>
      <w:r w:rsidRPr="006936BC">
        <w:tab/>
      </w:r>
      <w:bookmarkStart w:id="70" w:name="_Ref145412713"/>
      <w:r w:rsidRPr="006936BC">
        <w:t xml:space="preserve">has correctly </w:t>
      </w:r>
      <w:r w:rsidR="0022667A" w:rsidRPr="006936BC">
        <w:t>identified,</w:t>
      </w:r>
      <w:r w:rsidRPr="006936BC">
        <w:t xml:space="preserve"> defined and documented the boundaries of its DI data environment, including:</w:t>
      </w:r>
      <w:bookmarkEnd w:id="70"/>
    </w:p>
    <w:p w14:paraId="1362909F" w14:textId="236E1695" w:rsidR="00AE4F3D" w:rsidRPr="006936BC" w:rsidRDefault="00AE4F3D" w:rsidP="008E4E1A">
      <w:pPr>
        <w:pStyle w:val="paragraphsub"/>
      </w:pPr>
      <w:bookmarkStart w:id="71" w:name="_Ref145412677"/>
      <w:r w:rsidRPr="006936BC">
        <w:tab/>
        <w:t>(</w:t>
      </w:r>
      <w:proofErr w:type="spellStart"/>
      <w:r w:rsidRPr="006936BC">
        <w:t>i</w:t>
      </w:r>
      <w:proofErr w:type="spellEnd"/>
      <w:r w:rsidRPr="006936BC">
        <w:t>)</w:t>
      </w:r>
      <w:r w:rsidRPr="006936BC">
        <w:tab/>
        <w:t xml:space="preserve">the people, processes, technology and infrastructure that will manage, secure, store or otherwise interact with the information </w:t>
      </w:r>
      <w:r w:rsidR="00272348" w:rsidRPr="006936BC">
        <w:t xml:space="preserve">generated, </w:t>
      </w:r>
      <w:r w:rsidRPr="006936BC">
        <w:t xml:space="preserve">collected, used, held or disclosed for the purpose of providing its accredited services, if </w:t>
      </w:r>
      <w:r w:rsidR="00AB1B7F" w:rsidRPr="006936BC">
        <w:t xml:space="preserve">the </w:t>
      </w:r>
      <w:r w:rsidR="00A37016" w:rsidRPr="006936BC">
        <w:t>applicant</w:t>
      </w:r>
      <w:r w:rsidR="00AB1B7F" w:rsidRPr="006936BC">
        <w:t xml:space="preserve"> is </w:t>
      </w:r>
      <w:r w:rsidRPr="006936BC">
        <w:t>accredited; and</w:t>
      </w:r>
      <w:bookmarkEnd w:id="71"/>
      <w:r w:rsidRPr="006936BC">
        <w:t xml:space="preserve"> </w:t>
      </w:r>
    </w:p>
    <w:p w14:paraId="4752EF5D" w14:textId="4206FAC7" w:rsidR="00AE4F3D" w:rsidRPr="006936BC" w:rsidRDefault="00AE4F3D" w:rsidP="008E4E1A">
      <w:pPr>
        <w:pStyle w:val="paragraphsub"/>
      </w:pPr>
      <w:bookmarkStart w:id="72" w:name="_Ref145464953"/>
      <w:r w:rsidRPr="006936BC">
        <w:tab/>
        <w:t>(ii)</w:t>
      </w:r>
      <w:r w:rsidRPr="006936BC">
        <w:tab/>
      </w:r>
      <w:r w:rsidR="00AB1B7F" w:rsidRPr="006936BC">
        <w:t xml:space="preserve">the </w:t>
      </w:r>
      <w:r w:rsidRPr="006936BC">
        <w:t>infrastructure owned by, and management provided by, a</w:t>
      </w:r>
      <w:r w:rsidR="00AB1B7F" w:rsidRPr="006936BC">
        <w:t>ny</w:t>
      </w:r>
      <w:r w:rsidR="000F243D" w:rsidRPr="006936BC">
        <w:t xml:space="preserve"> </w:t>
      </w:r>
      <w:bookmarkEnd w:id="72"/>
      <w:r w:rsidR="003478B9" w:rsidRPr="006936BC">
        <w:t xml:space="preserve">contractor engaged, or </w:t>
      </w:r>
      <w:r w:rsidR="00AB1B7F" w:rsidRPr="006936BC">
        <w:t xml:space="preserve">proposed </w:t>
      </w:r>
      <w:r w:rsidR="003478B9" w:rsidRPr="006936BC">
        <w:t xml:space="preserve">to be engaged, by the </w:t>
      </w:r>
      <w:r w:rsidR="00A37016" w:rsidRPr="006936BC">
        <w:t xml:space="preserve">applicant </w:t>
      </w:r>
      <w:r w:rsidR="003478B9" w:rsidRPr="006936BC">
        <w:t xml:space="preserve">to provide </w:t>
      </w:r>
      <w:r w:rsidR="00404CC5" w:rsidRPr="006936BC">
        <w:t xml:space="preserve">a proposed </w:t>
      </w:r>
      <w:r w:rsidR="003478B9" w:rsidRPr="006936BC">
        <w:t xml:space="preserve">accredited service, or part of </w:t>
      </w:r>
      <w:r w:rsidR="00404CC5" w:rsidRPr="006936BC">
        <w:t xml:space="preserve">a proposed </w:t>
      </w:r>
      <w:r w:rsidR="003478B9" w:rsidRPr="006936BC">
        <w:t xml:space="preserve">accredited service, </w:t>
      </w:r>
      <w:r w:rsidR="00024795" w:rsidRPr="006936BC">
        <w:t xml:space="preserve">if </w:t>
      </w:r>
      <w:r w:rsidR="003478B9" w:rsidRPr="006936BC">
        <w:t xml:space="preserve">the </w:t>
      </w:r>
      <w:r w:rsidR="00A37016" w:rsidRPr="006936BC">
        <w:t>applicant</w:t>
      </w:r>
      <w:r w:rsidR="00A37016" w:rsidRPr="006936BC" w:rsidDel="00024795">
        <w:t xml:space="preserve"> </w:t>
      </w:r>
      <w:r w:rsidR="00024795" w:rsidRPr="006936BC">
        <w:t xml:space="preserve">is </w:t>
      </w:r>
      <w:proofErr w:type="gramStart"/>
      <w:r w:rsidR="003478B9" w:rsidRPr="006936BC">
        <w:t>accredited;</w:t>
      </w:r>
      <w:proofErr w:type="gramEnd"/>
    </w:p>
    <w:p w14:paraId="53B5A730" w14:textId="29B37E55" w:rsidR="00AE4F3D" w:rsidRPr="006936BC" w:rsidRDefault="00AE4F3D" w:rsidP="008E4E1A">
      <w:pPr>
        <w:pStyle w:val="paragraph"/>
      </w:pPr>
      <w:bookmarkStart w:id="73" w:name="_Ref145445944"/>
      <w:r w:rsidRPr="006936BC">
        <w:tab/>
        <w:t>(b)</w:t>
      </w:r>
      <w:r w:rsidRPr="006936BC">
        <w:tab/>
        <w:t>has limited the boundaries of its DI data environment to the extent practicable</w:t>
      </w:r>
      <w:r w:rsidR="002140A4" w:rsidRPr="006936BC">
        <w:t>,</w:t>
      </w:r>
      <w:r w:rsidRPr="006936BC">
        <w:t xml:space="preserve"> </w:t>
      </w:r>
      <w:r w:rsidR="004E1FD0" w:rsidRPr="006936BC">
        <w:t>including by</w:t>
      </w:r>
      <w:r w:rsidRPr="006936BC">
        <w:t>:</w:t>
      </w:r>
      <w:bookmarkEnd w:id="73"/>
    </w:p>
    <w:p w14:paraId="7ADBC58F" w14:textId="5118A7B0" w:rsidR="00AE4F3D" w:rsidRPr="006936BC" w:rsidRDefault="00AE4F3D" w:rsidP="008E4E1A">
      <w:pPr>
        <w:pStyle w:val="paragraphsub"/>
      </w:pPr>
      <w:bookmarkStart w:id="74" w:name="_Ref145360304"/>
      <w:r w:rsidRPr="006936BC">
        <w:tab/>
        <w:t>(</w:t>
      </w:r>
      <w:proofErr w:type="spellStart"/>
      <w:r w:rsidRPr="006936BC">
        <w:t>i</w:t>
      </w:r>
      <w:proofErr w:type="spellEnd"/>
      <w:r w:rsidRPr="006936BC">
        <w:t>)</w:t>
      </w:r>
      <w:r w:rsidRPr="006936BC">
        <w:tab/>
      </w:r>
      <w:r w:rsidR="009F4FB9" w:rsidRPr="006936BC">
        <w:t xml:space="preserve">segregating </w:t>
      </w:r>
      <w:r w:rsidRPr="006936BC">
        <w:t xml:space="preserve">the environment from other </w:t>
      </w:r>
      <w:proofErr w:type="gramStart"/>
      <w:r w:rsidRPr="006936BC">
        <w:t>systems;</w:t>
      </w:r>
      <w:bookmarkEnd w:id="74"/>
      <w:proofErr w:type="gramEnd"/>
    </w:p>
    <w:p w14:paraId="5C36F915" w14:textId="7A6531AC" w:rsidR="00AE4F3D" w:rsidRPr="006936BC" w:rsidRDefault="00AE4F3D" w:rsidP="008E4E1A">
      <w:pPr>
        <w:pStyle w:val="paragraphsub"/>
      </w:pPr>
      <w:r w:rsidRPr="006936BC">
        <w:tab/>
        <w:t>(ii)</w:t>
      </w:r>
      <w:r w:rsidRPr="006936BC">
        <w:tab/>
        <w:t>minimising the number of people who interact with the information referred to in paragraph</w:t>
      </w:r>
      <w:r w:rsidR="00245D5C" w:rsidRPr="006936BC">
        <w:t> </w:t>
      </w:r>
      <w:r w:rsidR="00307CD6" w:rsidRPr="006936BC">
        <w:t>(a</w:t>
      </w:r>
      <w:proofErr w:type="gramStart"/>
      <w:r w:rsidR="00307CD6" w:rsidRPr="006936BC">
        <w:t>)</w:t>
      </w:r>
      <w:r w:rsidRPr="006936BC">
        <w:t>;</w:t>
      </w:r>
      <w:proofErr w:type="gramEnd"/>
    </w:p>
    <w:p w14:paraId="43FE7777" w14:textId="39E31666" w:rsidR="00AE4F3D" w:rsidRPr="006936BC" w:rsidRDefault="00AE4F3D" w:rsidP="008E4E1A">
      <w:pPr>
        <w:pStyle w:val="paragraphsub"/>
      </w:pPr>
      <w:r w:rsidRPr="006936BC">
        <w:tab/>
        <w:t>(iii)</w:t>
      </w:r>
      <w:r w:rsidRPr="006936BC">
        <w:tab/>
        <w:t xml:space="preserve">limiting the number of systems hosting, processing or accessing the information referred to in </w:t>
      </w:r>
      <w:r w:rsidR="00C942D3" w:rsidRPr="006936BC">
        <w:t>paragraph (</w:t>
      </w:r>
      <w:r w:rsidR="002033E1" w:rsidRPr="006936BC">
        <w:t>a)</w:t>
      </w:r>
      <w:r w:rsidRPr="006936BC">
        <w:t>; and</w:t>
      </w:r>
    </w:p>
    <w:p w14:paraId="1439EC18" w14:textId="70F7DB23" w:rsidR="00AE4F3D" w:rsidRPr="006936BC" w:rsidRDefault="00AE4F3D" w:rsidP="00D66E4F">
      <w:pPr>
        <w:pStyle w:val="paragraphsub"/>
      </w:pPr>
      <w:bookmarkStart w:id="75" w:name="_Ref145360319"/>
      <w:r w:rsidRPr="006936BC">
        <w:tab/>
        <w:t>(iv)</w:t>
      </w:r>
      <w:r w:rsidRPr="006936BC">
        <w:tab/>
        <w:t xml:space="preserve">minimising the use of </w:t>
      </w:r>
      <w:r w:rsidR="00CE7E4C" w:rsidRPr="006936BC">
        <w:t xml:space="preserve">contracted </w:t>
      </w:r>
      <w:r w:rsidRPr="006936BC">
        <w:t>service providers interacting with</w:t>
      </w:r>
      <w:r w:rsidR="007717A9" w:rsidRPr="006936BC">
        <w:t xml:space="preserve"> the</w:t>
      </w:r>
      <w:r w:rsidRPr="006936BC">
        <w:t xml:space="preserve"> information referred to in </w:t>
      </w:r>
      <w:bookmarkEnd w:id="75"/>
      <w:r w:rsidR="00C942D3" w:rsidRPr="006936BC">
        <w:t>paragraph</w:t>
      </w:r>
      <w:r w:rsidR="00BD79A7" w:rsidRPr="006936BC">
        <w:t> </w:t>
      </w:r>
      <w:r w:rsidR="00C942D3" w:rsidRPr="006936BC">
        <w:t>(</w:t>
      </w:r>
      <w:r w:rsidR="002033E1" w:rsidRPr="006936BC">
        <w:t>a)</w:t>
      </w:r>
      <w:r w:rsidRPr="006936BC">
        <w:t>.</w:t>
      </w:r>
    </w:p>
    <w:p w14:paraId="4097B28B" w14:textId="5521D230" w:rsidR="002F3D55" w:rsidRPr="006936BC" w:rsidRDefault="002F3D55" w:rsidP="008E4E1A">
      <w:pPr>
        <w:pStyle w:val="ActHead5"/>
      </w:pPr>
      <w:bookmarkStart w:id="76" w:name="_Toc163828238"/>
      <w:bookmarkStart w:id="77" w:name="_Toc163884681"/>
      <w:bookmarkStart w:id="78" w:name="_Toc180069148"/>
      <w:proofErr w:type="gramStart"/>
      <w:r w:rsidRPr="006936BC">
        <w:rPr>
          <w:rStyle w:val="CharSectno"/>
        </w:rPr>
        <w:t>2.2</w:t>
      </w:r>
      <w:r w:rsidR="00A57132" w:rsidRPr="006936BC">
        <w:rPr>
          <w:rStyle w:val="CharSectno"/>
        </w:rPr>
        <w:t xml:space="preserve">  </w:t>
      </w:r>
      <w:bookmarkEnd w:id="76"/>
      <w:bookmarkEnd w:id="77"/>
      <w:r w:rsidR="00A54C02" w:rsidRPr="006936BC">
        <w:t>Documents</w:t>
      </w:r>
      <w:proofErr w:type="gramEnd"/>
      <w:r w:rsidR="00A54C02" w:rsidRPr="006936BC">
        <w:t xml:space="preserve"> to accompany application</w:t>
      </w:r>
      <w:bookmarkEnd w:id="78"/>
    </w:p>
    <w:p w14:paraId="7002049C" w14:textId="39E5FD94" w:rsidR="005669C5" w:rsidRPr="006936BC" w:rsidRDefault="002F3D55" w:rsidP="008E4E1A">
      <w:pPr>
        <w:pStyle w:val="subsection"/>
      </w:pPr>
      <w:r w:rsidRPr="006936BC">
        <w:tab/>
      </w:r>
      <w:r w:rsidR="005669C5" w:rsidRPr="006936BC">
        <w:tab/>
      </w:r>
      <w:r w:rsidRPr="006936BC">
        <w:t xml:space="preserve">For the purposes of paragraph 141(1)(c) of the Act, an application </w:t>
      </w:r>
      <w:r w:rsidR="00614EF0" w:rsidRPr="006936BC">
        <w:t>made</w:t>
      </w:r>
      <w:r w:rsidRPr="006936BC">
        <w:t xml:space="preserve"> </w:t>
      </w:r>
      <w:r w:rsidR="00050EF7" w:rsidRPr="006936BC">
        <w:t xml:space="preserve">by an applicant </w:t>
      </w:r>
      <w:r w:rsidRPr="006936BC">
        <w:t>must be accompanied by</w:t>
      </w:r>
      <w:r w:rsidR="005669C5" w:rsidRPr="006936BC">
        <w:t>:</w:t>
      </w:r>
    </w:p>
    <w:p w14:paraId="16A95112" w14:textId="61CD5D32" w:rsidR="002F3D55" w:rsidRPr="006936BC" w:rsidRDefault="00112CC1" w:rsidP="008E4E1A">
      <w:pPr>
        <w:pStyle w:val="paragraph"/>
      </w:pPr>
      <w:r w:rsidRPr="006936BC">
        <w:tab/>
        <w:t>(a)</w:t>
      </w:r>
      <w:r w:rsidRPr="006936BC">
        <w:tab/>
      </w:r>
      <w:r w:rsidR="002F3D55" w:rsidRPr="006936BC">
        <w:t>a statement of scope and applicability</w:t>
      </w:r>
      <w:r w:rsidR="005669C5" w:rsidRPr="006936BC">
        <w:t>;</w:t>
      </w:r>
      <w:r w:rsidR="009628CF" w:rsidRPr="006936BC">
        <w:t xml:space="preserve"> and</w:t>
      </w:r>
    </w:p>
    <w:p w14:paraId="7C4B835F" w14:textId="2DC001EE" w:rsidR="005669C5" w:rsidRPr="006936BC" w:rsidRDefault="009628CF" w:rsidP="008E4E1A">
      <w:pPr>
        <w:pStyle w:val="paragraph"/>
      </w:pPr>
      <w:r w:rsidRPr="006936BC">
        <w:tab/>
        <w:t>(b)</w:t>
      </w:r>
      <w:r w:rsidRPr="006936BC">
        <w:tab/>
      </w:r>
      <w:r w:rsidR="005669C5" w:rsidRPr="006936BC">
        <w:t>a statement, signed by the</w:t>
      </w:r>
      <w:r w:rsidR="00D0687B" w:rsidRPr="006936BC">
        <w:t xml:space="preserve"> applicant</w:t>
      </w:r>
      <w:r w:rsidR="00F32682" w:rsidRPr="006936BC">
        <w:t xml:space="preserve">’s </w:t>
      </w:r>
      <w:r w:rsidR="005669C5" w:rsidRPr="006936BC">
        <w:t>accountable executive, attesting that:</w:t>
      </w:r>
    </w:p>
    <w:p w14:paraId="77FBDA01" w14:textId="3444B685" w:rsidR="005669C5" w:rsidRPr="006936BC" w:rsidRDefault="005669C5" w:rsidP="008E4E1A">
      <w:pPr>
        <w:pStyle w:val="paragraphsub"/>
      </w:pPr>
      <w:r w:rsidRPr="006936BC">
        <w:tab/>
        <w:t>(</w:t>
      </w:r>
      <w:proofErr w:type="spellStart"/>
      <w:r w:rsidR="00D92A82" w:rsidRPr="006936BC">
        <w:t>i</w:t>
      </w:r>
      <w:proofErr w:type="spellEnd"/>
      <w:r w:rsidRPr="006936BC">
        <w:t>)</w:t>
      </w:r>
      <w:r w:rsidRPr="006936BC">
        <w:tab/>
        <w:t>the technical testing required by rule 2.</w:t>
      </w:r>
      <w:r w:rsidR="005D703A" w:rsidRPr="006936BC">
        <w:t>5</w:t>
      </w:r>
      <w:r w:rsidRPr="006936BC">
        <w:t xml:space="preserve"> has been </w:t>
      </w:r>
      <w:proofErr w:type="gramStart"/>
      <w:r w:rsidRPr="006936BC">
        <w:t>conducted;</w:t>
      </w:r>
      <w:proofErr w:type="gramEnd"/>
    </w:p>
    <w:p w14:paraId="24D2314E" w14:textId="1A669D4E" w:rsidR="00004D92" w:rsidRPr="006936BC" w:rsidRDefault="005669C5" w:rsidP="008E4E1A">
      <w:pPr>
        <w:pStyle w:val="paragraphsub"/>
      </w:pPr>
      <w:r w:rsidRPr="006936BC">
        <w:tab/>
        <w:t>(</w:t>
      </w:r>
      <w:r w:rsidR="00D92A82" w:rsidRPr="006936BC">
        <w:t>ii</w:t>
      </w:r>
      <w:r w:rsidRPr="006936BC">
        <w:t>)</w:t>
      </w:r>
      <w:r w:rsidRPr="006936BC">
        <w:tab/>
        <w:t>the accountable executive is satisfied the results of the</w:t>
      </w:r>
      <w:r w:rsidR="00846E31" w:rsidRPr="006936BC">
        <w:t xml:space="preserve"> technical</w:t>
      </w:r>
      <w:r w:rsidRPr="006936BC">
        <w:t xml:space="preserve"> testing demonstrate that the requirements listed in subrule</w:t>
      </w:r>
      <w:r w:rsidR="00D92A82" w:rsidRPr="006936BC">
        <w:t> </w:t>
      </w:r>
      <w:r w:rsidR="00F74BF8" w:rsidRPr="006936BC">
        <w:t>2.5(2)</w:t>
      </w:r>
      <w:r w:rsidRPr="006936BC">
        <w:t xml:space="preserve"> </w:t>
      </w:r>
      <w:r w:rsidR="00C20AA5" w:rsidRPr="006936BC">
        <w:t xml:space="preserve">are </w:t>
      </w:r>
      <w:r w:rsidRPr="006936BC">
        <w:t>met</w:t>
      </w:r>
      <w:r w:rsidR="00004D92" w:rsidRPr="006936BC">
        <w:t>;</w:t>
      </w:r>
      <w:r w:rsidR="00846E31" w:rsidRPr="006936BC">
        <w:t xml:space="preserve"> and</w:t>
      </w:r>
    </w:p>
    <w:p w14:paraId="104BBC74" w14:textId="5B29F047" w:rsidR="00846E31" w:rsidRPr="006936BC" w:rsidRDefault="00846E31" w:rsidP="008E4E1A">
      <w:pPr>
        <w:pStyle w:val="paragraphsub"/>
      </w:pPr>
      <w:r w:rsidRPr="006936BC">
        <w:tab/>
        <w:t>(iii)</w:t>
      </w:r>
      <w:r w:rsidRPr="006936BC">
        <w:tab/>
      </w:r>
      <w:r w:rsidR="009E246E" w:rsidRPr="006936BC">
        <w:t xml:space="preserve">if </w:t>
      </w:r>
      <w:r w:rsidR="00143CCA" w:rsidRPr="006936BC">
        <w:t xml:space="preserve">a cloud service provider </w:t>
      </w:r>
      <w:r w:rsidR="00DC349D" w:rsidRPr="006936BC">
        <w:t xml:space="preserve">has </w:t>
      </w:r>
      <w:r w:rsidR="00143CCA" w:rsidRPr="006936BC">
        <w:t>conduct</w:t>
      </w:r>
      <w:r w:rsidR="00DC349D" w:rsidRPr="006936BC">
        <w:t>ed</w:t>
      </w:r>
      <w:r w:rsidR="00143CCA" w:rsidRPr="006936BC">
        <w:t xml:space="preserve"> penetration testing as </w:t>
      </w:r>
      <w:r w:rsidR="001F351A" w:rsidRPr="006936BC">
        <w:t xml:space="preserve">required by </w:t>
      </w:r>
      <w:r w:rsidR="00975D55" w:rsidRPr="006936BC">
        <w:t>paragraph </w:t>
      </w:r>
      <w:r w:rsidR="00143CCA" w:rsidRPr="006936BC">
        <w:t>3.8(4)</w:t>
      </w:r>
      <w:r w:rsidR="00975D55" w:rsidRPr="006936BC">
        <w:t>(a)</w:t>
      </w:r>
      <w:r w:rsidR="00143CCA" w:rsidRPr="006936BC">
        <w:t xml:space="preserve">—the </w:t>
      </w:r>
      <w:r w:rsidR="00D0687B" w:rsidRPr="006936BC">
        <w:t xml:space="preserve">applicant </w:t>
      </w:r>
      <w:r w:rsidR="00143CCA" w:rsidRPr="006936BC">
        <w:t>is satisfied that that penetration testing covers the kinds of penetration testing in subrule 3.8(2);</w:t>
      </w:r>
      <w:r w:rsidR="00004CC9" w:rsidRPr="006936BC">
        <w:t xml:space="preserve"> and</w:t>
      </w:r>
    </w:p>
    <w:p w14:paraId="5BAFF4A0" w14:textId="1AA31A91" w:rsidR="00FD0E4C" w:rsidRPr="006936BC" w:rsidRDefault="00D43C31" w:rsidP="008E4E1A">
      <w:pPr>
        <w:pStyle w:val="paragraph"/>
      </w:pPr>
      <w:r w:rsidRPr="006936BC">
        <w:tab/>
      </w:r>
      <w:r w:rsidR="00BF5340" w:rsidRPr="006936BC">
        <w:t>(c)</w:t>
      </w:r>
      <w:r w:rsidR="00BF5340" w:rsidRPr="006936BC">
        <w:tab/>
      </w:r>
      <w:r w:rsidR="00532914" w:rsidRPr="006936BC">
        <w:t xml:space="preserve">for biometric testing </w:t>
      </w:r>
      <w:r w:rsidR="00CE2D62" w:rsidRPr="006936BC">
        <w:t>conducted as required by</w:t>
      </w:r>
      <w:r w:rsidR="00EB280A" w:rsidRPr="006936BC">
        <w:t xml:space="preserve"> paragraph</w:t>
      </w:r>
      <w:r w:rsidR="00753891" w:rsidRPr="006936BC">
        <w:t> </w:t>
      </w:r>
      <w:r w:rsidR="00EB280A" w:rsidRPr="006936BC">
        <w:t>2.3(3)(e)</w:t>
      </w:r>
      <w:r w:rsidR="00CE2D62" w:rsidRPr="006936BC">
        <w:t xml:space="preserve">, </w:t>
      </w:r>
      <w:r w:rsidR="00CC2A6A" w:rsidRPr="006936BC">
        <w:t xml:space="preserve">copy of </w:t>
      </w:r>
      <w:r w:rsidR="007672A9" w:rsidRPr="006936BC">
        <w:t xml:space="preserve">reports of </w:t>
      </w:r>
      <w:r w:rsidR="00CE2D62" w:rsidRPr="006936BC">
        <w:t xml:space="preserve">the testing and </w:t>
      </w:r>
      <w:r w:rsidR="00015BCD" w:rsidRPr="006936BC">
        <w:t xml:space="preserve">any </w:t>
      </w:r>
      <w:r w:rsidR="00753891" w:rsidRPr="006936BC">
        <w:t xml:space="preserve">required </w:t>
      </w:r>
      <w:r w:rsidR="00532914" w:rsidRPr="006936BC">
        <w:t xml:space="preserve">responses to </w:t>
      </w:r>
      <w:r w:rsidR="00753891" w:rsidRPr="006936BC">
        <w:t xml:space="preserve">the </w:t>
      </w:r>
      <w:r w:rsidR="00532914" w:rsidRPr="006936BC">
        <w:t>report</w:t>
      </w:r>
      <w:r w:rsidR="00C25D31" w:rsidRPr="006936BC">
        <w:t>s</w:t>
      </w:r>
      <w:r w:rsidR="005669C5" w:rsidRPr="006936BC">
        <w:t>.</w:t>
      </w:r>
    </w:p>
    <w:p w14:paraId="73DB2BB2" w14:textId="50578831" w:rsidR="00A54C02" w:rsidRPr="006936BC" w:rsidRDefault="00A54C02" w:rsidP="008E4E1A">
      <w:pPr>
        <w:pStyle w:val="notetext"/>
        <w:rPr>
          <w:rStyle w:val="CommentReference"/>
          <w:rFonts w:eastAsia="Calibri"/>
          <w:sz w:val="22"/>
          <w:szCs w:val="20"/>
        </w:rPr>
      </w:pPr>
      <w:r w:rsidRPr="006936BC">
        <w:t>Note:</w:t>
      </w:r>
      <w:r w:rsidR="00D86D47" w:rsidRPr="006936BC">
        <w:tab/>
        <w:t>An</w:t>
      </w:r>
      <w:r w:rsidRPr="006936BC">
        <w:t xml:space="preserve"> approved form for an application may require additional </w:t>
      </w:r>
      <w:r w:rsidR="00502170" w:rsidRPr="006936BC">
        <w:t xml:space="preserve">information and </w:t>
      </w:r>
      <w:r w:rsidRPr="006936BC">
        <w:t>documents to be provided</w:t>
      </w:r>
      <w:r w:rsidR="00D95C63" w:rsidRPr="006936BC">
        <w:t xml:space="preserve"> (see section 141 of the</w:t>
      </w:r>
      <w:r w:rsidR="00502170" w:rsidRPr="006936BC">
        <w:t> </w:t>
      </w:r>
      <w:r w:rsidR="00D95C63" w:rsidRPr="006936BC">
        <w:t>Act)</w:t>
      </w:r>
      <w:r w:rsidRPr="006936BC">
        <w:t>.</w:t>
      </w:r>
    </w:p>
    <w:p w14:paraId="0E3900ED" w14:textId="58887434" w:rsidR="008375CF" w:rsidRPr="006936BC" w:rsidRDefault="001A6EA7" w:rsidP="003D0C4A">
      <w:pPr>
        <w:pStyle w:val="ActHead5"/>
        <w:rPr>
          <w:rStyle w:val="ActHead5Char"/>
          <w:b/>
        </w:rPr>
      </w:pPr>
      <w:bookmarkStart w:id="79" w:name="_Toc163828239"/>
      <w:bookmarkStart w:id="80" w:name="_Toc163884682"/>
      <w:bookmarkStart w:id="81" w:name="_Toc180069149"/>
      <w:proofErr w:type="gramStart"/>
      <w:r w:rsidRPr="006936BC">
        <w:rPr>
          <w:rStyle w:val="CharSectno"/>
        </w:rPr>
        <w:lastRenderedPageBreak/>
        <w:t>2.</w:t>
      </w:r>
      <w:r w:rsidR="002F3D55" w:rsidRPr="006936BC">
        <w:rPr>
          <w:rStyle w:val="CharSectno"/>
        </w:rPr>
        <w:t>3</w:t>
      </w:r>
      <w:r w:rsidR="00A57132" w:rsidRPr="006936BC">
        <w:rPr>
          <w:rStyle w:val="ActHead5Char"/>
          <w:b/>
        </w:rPr>
        <w:t xml:space="preserve">  </w:t>
      </w:r>
      <w:r w:rsidR="008375CF" w:rsidRPr="006936BC">
        <w:rPr>
          <w:rStyle w:val="ActHead5Char"/>
          <w:b/>
        </w:rPr>
        <w:t>Criteri</w:t>
      </w:r>
      <w:r w:rsidR="00B32A04" w:rsidRPr="006936BC">
        <w:rPr>
          <w:rStyle w:val="ActHead5Char"/>
          <w:b/>
        </w:rPr>
        <w:t>a</w:t>
      </w:r>
      <w:proofErr w:type="gramEnd"/>
      <w:r w:rsidR="008375CF" w:rsidRPr="006936BC">
        <w:rPr>
          <w:rStyle w:val="ActHead5Char"/>
          <w:b/>
        </w:rPr>
        <w:t xml:space="preserve"> to be met</w:t>
      </w:r>
      <w:bookmarkEnd w:id="79"/>
      <w:bookmarkEnd w:id="80"/>
      <w:bookmarkEnd w:id="81"/>
    </w:p>
    <w:p w14:paraId="09F69107" w14:textId="18C504FE" w:rsidR="00B73651" w:rsidRPr="006936BC" w:rsidRDefault="00D8241D" w:rsidP="008E4E1A">
      <w:pPr>
        <w:pStyle w:val="subsection"/>
      </w:pPr>
      <w:r w:rsidRPr="006936BC">
        <w:tab/>
        <w:t>(1)</w:t>
      </w:r>
      <w:r w:rsidRPr="006936BC">
        <w:tab/>
      </w:r>
      <w:r w:rsidR="00B73651" w:rsidRPr="006936BC">
        <w:t>An applicant must meet the criteria in this rule.</w:t>
      </w:r>
    </w:p>
    <w:p w14:paraId="5F53516A" w14:textId="3F324EC3" w:rsidR="00A05B0A" w:rsidRPr="006936BC" w:rsidRDefault="004F2595" w:rsidP="008E4E1A">
      <w:pPr>
        <w:pStyle w:val="subsection"/>
      </w:pPr>
      <w:r w:rsidRPr="006936BC">
        <w:tab/>
        <w:t>(2)</w:t>
      </w:r>
      <w:r w:rsidRPr="006936BC">
        <w:tab/>
      </w:r>
      <w:r w:rsidR="00DF7CE6" w:rsidRPr="006936BC">
        <w:t>At the time an applicant applies for accreditation, the information technology system through which it will provide its accredited services if accredited must be operational.</w:t>
      </w:r>
    </w:p>
    <w:p w14:paraId="3101B6E0" w14:textId="080455CD" w:rsidR="00632667" w:rsidRPr="006936BC" w:rsidRDefault="00B329D5" w:rsidP="008E4E1A">
      <w:pPr>
        <w:pStyle w:val="subsection"/>
      </w:pPr>
      <w:bookmarkStart w:id="82" w:name="_Hlk159484860"/>
      <w:r w:rsidRPr="006936BC">
        <w:tab/>
        <w:t>(3)</w:t>
      </w:r>
      <w:r w:rsidRPr="006936BC">
        <w:tab/>
      </w:r>
      <w:r w:rsidR="00632667" w:rsidRPr="006936BC">
        <w:t>The applicant must</w:t>
      </w:r>
      <w:r w:rsidR="006424E4" w:rsidRPr="006936BC">
        <w:t>, at the time it applies for accreditation,</w:t>
      </w:r>
      <w:r w:rsidR="00632667" w:rsidRPr="006936BC">
        <w:t xml:space="preserve"> </w:t>
      </w:r>
      <w:r w:rsidR="00D32115" w:rsidRPr="006936BC">
        <w:t xml:space="preserve">have </w:t>
      </w:r>
      <w:r w:rsidR="00632667" w:rsidRPr="006936BC">
        <w:t>conducted:</w:t>
      </w:r>
    </w:p>
    <w:bookmarkEnd w:id="82"/>
    <w:p w14:paraId="6313091C" w14:textId="295C4D79" w:rsidR="00FE23A9" w:rsidRPr="006936BC" w:rsidRDefault="00336CA8" w:rsidP="008E4E1A">
      <w:pPr>
        <w:pStyle w:val="paragraph"/>
      </w:pPr>
      <w:r w:rsidRPr="006936BC">
        <w:tab/>
      </w:r>
      <w:r w:rsidR="00462EAC" w:rsidRPr="006936BC">
        <w:t>(a)</w:t>
      </w:r>
      <w:r w:rsidR="00462EAC" w:rsidRPr="006936BC">
        <w:tab/>
      </w:r>
      <w:r w:rsidR="00632667" w:rsidRPr="006936BC">
        <w:t>assurance assessment</w:t>
      </w:r>
      <w:r w:rsidR="00D32115" w:rsidRPr="006936BC">
        <w:t>s</w:t>
      </w:r>
      <w:r w:rsidR="00134D63" w:rsidRPr="006936BC">
        <w:t xml:space="preserve"> in accordance with Chapter </w:t>
      </w:r>
      <w:proofErr w:type="gramStart"/>
      <w:r w:rsidR="00134D63" w:rsidRPr="006936BC">
        <w:t>3</w:t>
      </w:r>
      <w:r w:rsidR="00B4096D" w:rsidRPr="006936BC">
        <w:t>;</w:t>
      </w:r>
      <w:proofErr w:type="gramEnd"/>
    </w:p>
    <w:p w14:paraId="20C15B4D" w14:textId="2A0979D6" w:rsidR="00FE23A9" w:rsidRPr="006936BC" w:rsidRDefault="005F4855" w:rsidP="008E4E1A">
      <w:pPr>
        <w:pStyle w:val="paragraph"/>
      </w:pPr>
      <w:r w:rsidRPr="006936BC">
        <w:tab/>
        <w:t>(b)</w:t>
      </w:r>
      <w:r w:rsidRPr="006936BC">
        <w:tab/>
      </w:r>
      <w:r w:rsidR="00183C60" w:rsidRPr="006936BC">
        <w:t>systems</w:t>
      </w:r>
      <w:r w:rsidR="00632667" w:rsidRPr="006936BC">
        <w:t xml:space="preserve"> t</w:t>
      </w:r>
      <w:r w:rsidR="00B4096D" w:rsidRPr="006936BC">
        <w:t>e</w:t>
      </w:r>
      <w:r w:rsidR="00632667" w:rsidRPr="006936BC">
        <w:t xml:space="preserve">sting </w:t>
      </w:r>
      <w:r w:rsidR="00134D63" w:rsidRPr="006936BC">
        <w:t>in accordance with Chapter </w:t>
      </w:r>
      <w:proofErr w:type="gramStart"/>
      <w:r w:rsidR="00134D63" w:rsidRPr="006936BC">
        <w:t>3</w:t>
      </w:r>
      <w:r w:rsidR="00183C60" w:rsidRPr="006936BC">
        <w:t>;</w:t>
      </w:r>
      <w:proofErr w:type="gramEnd"/>
    </w:p>
    <w:p w14:paraId="760AB61F" w14:textId="6A0DBCF4" w:rsidR="009274D4" w:rsidRPr="006936BC" w:rsidRDefault="009274D4" w:rsidP="008E4E1A">
      <w:pPr>
        <w:pStyle w:val="paragraph"/>
      </w:pPr>
      <w:r w:rsidRPr="006936BC">
        <w:tab/>
        <w:t>(c)</w:t>
      </w:r>
      <w:r w:rsidRPr="006936BC">
        <w:tab/>
        <w:t>a privacy impact assessment in accordance with rule </w:t>
      </w:r>
      <w:proofErr w:type="gramStart"/>
      <w:r w:rsidRPr="006936BC">
        <w:t>2.</w:t>
      </w:r>
      <w:r w:rsidR="005D703A" w:rsidRPr="006936BC">
        <w:t>4</w:t>
      </w:r>
      <w:r w:rsidRPr="006936BC">
        <w:t>;</w:t>
      </w:r>
      <w:proofErr w:type="gramEnd"/>
    </w:p>
    <w:p w14:paraId="493B8D1C" w14:textId="2BCFF7F8" w:rsidR="00632667" w:rsidRPr="006936BC" w:rsidRDefault="005F4855" w:rsidP="008E4E1A">
      <w:pPr>
        <w:pStyle w:val="paragraph"/>
      </w:pPr>
      <w:r w:rsidRPr="006936BC">
        <w:tab/>
        <w:t>(</w:t>
      </w:r>
      <w:r w:rsidR="00AE5538" w:rsidRPr="006936BC">
        <w:t>d</w:t>
      </w:r>
      <w:r w:rsidRPr="006936BC">
        <w:t>)</w:t>
      </w:r>
      <w:r w:rsidRPr="006936BC">
        <w:tab/>
      </w:r>
      <w:r w:rsidR="00F5396D" w:rsidRPr="006936BC">
        <w:t>technical testing</w:t>
      </w:r>
      <w:r w:rsidR="00216617" w:rsidRPr="006936BC">
        <w:t xml:space="preserve"> </w:t>
      </w:r>
      <w:r w:rsidR="00404504" w:rsidRPr="006936BC">
        <w:t xml:space="preserve">in accordance with </w:t>
      </w:r>
      <w:r w:rsidR="00D33A66" w:rsidRPr="006936BC">
        <w:t>rule </w:t>
      </w:r>
      <w:proofErr w:type="gramStart"/>
      <w:r w:rsidR="00AE2048" w:rsidRPr="006936BC">
        <w:t>2.</w:t>
      </w:r>
      <w:r w:rsidR="005D703A" w:rsidRPr="006936BC">
        <w:t>5</w:t>
      </w:r>
      <w:r w:rsidR="00A54C02" w:rsidRPr="006936BC">
        <w:t>;</w:t>
      </w:r>
      <w:proofErr w:type="gramEnd"/>
    </w:p>
    <w:p w14:paraId="4D08874B" w14:textId="4893C6A8" w:rsidR="002D1B96" w:rsidRPr="006936BC" w:rsidRDefault="00F32943" w:rsidP="008E4E1A">
      <w:pPr>
        <w:pStyle w:val="paragraph"/>
      </w:pPr>
      <w:r w:rsidRPr="006936BC">
        <w:tab/>
        <w:t>(e)</w:t>
      </w:r>
      <w:r w:rsidRPr="006936BC">
        <w:tab/>
      </w:r>
      <w:r w:rsidR="00245D52" w:rsidRPr="006936BC">
        <w:t xml:space="preserve">if the </w:t>
      </w:r>
      <w:r w:rsidR="00D0687B" w:rsidRPr="006936BC">
        <w:t xml:space="preserve">applicant </w:t>
      </w:r>
      <w:r w:rsidR="00245D52" w:rsidRPr="006936BC">
        <w:t>will conduct biometric binding if accredited</w:t>
      </w:r>
      <w:r w:rsidR="00A42AC5" w:rsidRPr="006936BC">
        <w:t>—</w:t>
      </w:r>
      <w:r w:rsidR="00F82926" w:rsidRPr="006936BC">
        <w:t xml:space="preserve">biometric testing in accordance with the Accreditation Data </w:t>
      </w:r>
      <w:proofErr w:type="gramStart"/>
      <w:r w:rsidR="00F82926" w:rsidRPr="006936BC">
        <w:t>Standards</w:t>
      </w:r>
      <w:r w:rsidR="002D1B96" w:rsidRPr="006936BC">
        <w:t>;</w:t>
      </w:r>
      <w:proofErr w:type="gramEnd"/>
    </w:p>
    <w:p w14:paraId="3568223F" w14:textId="2E1BB820" w:rsidR="002D1B96" w:rsidRPr="006936BC" w:rsidRDefault="002D1B96" w:rsidP="008E4E1A">
      <w:pPr>
        <w:pStyle w:val="paragraph"/>
      </w:pPr>
      <w:r w:rsidRPr="006936BC">
        <w:tab/>
        <w:t>(f)</w:t>
      </w:r>
      <w:r w:rsidRPr="006936BC">
        <w:tab/>
        <w:t xml:space="preserve">a cyber security </w:t>
      </w:r>
      <w:r w:rsidR="00524337" w:rsidRPr="006936BC">
        <w:t xml:space="preserve">risk </w:t>
      </w:r>
      <w:r w:rsidRPr="006936BC">
        <w:t>assessment in accordance with rule 4.7; and</w:t>
      </w:r>
    </w:p>
    <w:p w14:paraId="6A25F241" w14:textId="7FC90CF0" w:rsidR="00A54C02" w:rsidRPr="006936BC" w:rsidRDefault="002D1B96" w:rsidP="008E4E1A">
      <w:pPr>
        <w:pStyle w:val="paragraph"/>
      </w:pPr>
      <w:r w:rsidRPr="006936BC">
        <w:tab/>
        <w:t>(g)</w:t>
      </w:r>
      <w:r w:rsidRPr="006936BC">
        <w:tab/>
        <w:t>a fraud risk assessment in accordance with rule 4.25</w:t>
      </w:r>
      <w:r w:rsidR="00F82926" w:rsidRPr="006936BC">
        <w:t>.</w:t>
      </w:r>
    </w:p>
    <w:p w14:paraId="40F756FA" w14:textId="005428D3" w:rsidR="0018668F" w:rsidRPr="006936BC" w:rsidDel="003A6AD4" w:rsidRDefault="00F132D5" w:rsidP="008E4E1A">
      <w:pPr>
        <w:pStyle w:val="ActHead5"/>
        <w:rPr>
          <w:rStyle w:val="ActHead5Char"/>
          <w:b/>
        </w:rPr>
      </w:pPr>
      <w:bookmarkStart w:id="83" w:name="_Toc143514565"/>
      <w:bookmarkStart w:id="84" w:name="_Toc143514567"/>
      <w:bookmarkStart w:id="85" w:name="_Toc142584470"/>
      <w:bookmarkStart w:id="86" w:name="_Toc142594230"/>
      <w:bookmarkStart w:id="87" w:name="_Toc142654336"/>
      <w:bookmarkStart w:id="88" w:name="_Toc142918900"/>
      <w:bookmarkStart w:id="89" w:name="_Toc143030692"/>
      <w:bookmarkStart w:id="90" w:name="_Toc143031222"/>
      <w:bookmarkStart w:id="91" w:name="_Toc143031752"/>
      <w:bookmarkStart w:id="92" w:name="_Toc143032282"/>
      <w:bookmarkStart w:id="93" w:name="_Toc143032818"/>
      <w:bookmarkStart w:id="94" w:name="_Toc143033346"/>
      <w:bookmarkStart w:id="95" w:name="_Toc143033877"/>
      <w:bookmarkStart w:id="96" w:name="_Toc142584471"/>
      <w:bookmarkStart w:id="97" w:name="_Toc142594231"/>
      <w:bookmarkStart w:id="98" w:name="_Toc142654337"/>
      <w:bookmarkStart w:id="99" w:name="_Toc142918901"/>
      <w:bookmarkStart w:id="100" w:name="_Toc143030693"/>
      <w:bookmarkStart w:id="101" w:name="_Toc143031223"/>
      <w:bookmarkStart w:id="102" w:name="_Toc143031753"/>
      <w:bookmarkStart w:id="103" w:name="_Toc143032283"/>
      <w:bookmarkStart w:id="104" w:name="_Toc143032819"/>
      <w:bookmarkStart w:id="105" w:name="_Toc143033347"/>
      <w:bookmarkStart w:id="106" w:name="_Toc143033878"/>
      <w:bookmarkStart w:id="107" w:name="_Toc142584472"/>
      <w:bookmarkStart w:id="108" w:name="_Toc142594232"/>
      <w:bookmarkStart w:id="109" w:name="_Toc142654338"/>
      <w:bookmarkStart w:id="110" w:name="_Toc142918902"/>
      <w:bookmarkStart w:id="111" w:name="_Toc143030694"/>
      <w:bookmarkStart w:id="112" w:name="_Toc143031224"/>
      <w:bookmarkStart w:id="113" w:name="_Toc143031754"/>
      <w:bookmarkStart w:id="114" w:name="_Toc143032284"/>
      <w:bookmarkStart w:id="115" w:name="_Toc143032820"/>
      <w:bookmarkStart w:id="116" w:name="_Toc143033348"/>
      <w:bookmarkStart w:id="117" w:name="_Toc143033879"/>
      <w:bookmarkStart w:id="118" w:name="_Ref158645061"/>
      <w:bookmarkStart w:id="119" w:name="_Toc163828240"/>
      <w:bookmarkStart w:id="120" w:name="_Toc163884683"/>
      <w:bookmarkStart w:id="121" w:name="_Toc180069150"/>
      <w:bookmarkEnd w:id="66"/>
      <w:bookmarkEnd w:id="67"/>
      <w:bookmarkEnd w:id="68"/>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roofErr w:type="gramStart"/>
      <w:r w:rsidRPr="006936BC">
        <w:rPr>
          <w:rStyle w:val="CharSectno"/>
        </w:rPr>
        <w:t>2.</w:t>
      </w:r>
      <w:r w:rsidR="00176C97" w:rsidRPr="006936BC">
        <w:rPr>
          <w:rStyle w:val="CharSectno"/>
        </w:rPr>
        <w:t>4</w:t>
      </w:r>
      <w:r w:rsidR="00A57132" w:rsidRPr="006936BC">
        <w:rPr>
          <w:rStyle w:val="ActHead5Char"/>
          <w:b/>
        </w:rPr>
        <w:t xml:space="preserve">  </w:t>
      </w:r>
      <w:r w:rsidR="0018668F" w:rsidRPr="006936BC" w:rsidDel="003A6AD4">
        <w:rPr>
          <w:rStyle w:val="ActHead5Char"/>
          <w:b/>
        </w:rPr>
        <w:t>Privacy</w:t>
      </w:r>
      <w:proofErr w:type="gramEnd"/>
      <w:r w:rsidR="0018668F" w:rsidRPr="006936BC" w:rsidDel="003A6AD4">
        <w:rPr>
          <w:rStyle w:val="ActHead5Char"/>
          <w:b/>
        </w:rPr>
        <w:t xml:space="preserve"> impact assessment</w:t>
      </w:r>
      <w:bookmarkEnd w:id="118"/>
      <w:bookmarkEnd w:id="119"/>
      <w:bookmarkEnd w:id="120"/>
      <w:bookmarkEnd w:id="121"/>
    </w:p>
    <w:p w14:paraId="13B5120B" w14:textId="3D645CE1" w:rsidR="004665E6" w:rsidRPr="006936BC" w:rsidRDefault="007606E7" w:rsidP="008E4E1A">
      <w:pPr>
        <w:pStyle w:val="subsection"/>
      </w:pPr>
      <w:r w:rsidRPr="006936BC">
        <w:tab/>
        <w:t>(1)</w:t>
      </w:r>
      <w:r w:rsidRPr="006936BC">
        <w:tab/>
      </w:r>
      <w:r w:rsidR="00975626" w:rsidRPr="006936BC">
        <w:t xml:space="preserve">The applicant must, at the time it applies for accreditation, </w:t>
      </w:r>
      <w:r w:rsidR="00DE2990" w:rsidRPr="006936BC">
        <w:t xml:space="preserve">have </w:t>
      </w:r>
      <w:r w:rsidR="00395E27" w:rsidRPr="006936BC" w:rsidDel="003A6AD4">
        <w:t>conduct</w:t>
      </w:r>
      <w:r w:rsidR="00975626" w:rsidRPr="006936BC">
        <w:t>ed</w:t>
      </w:r>
      <w:r w:rsidR="00395E27" w:rsidRPr="006936BC" w:rsidDel="003A6AD4">
        <w:t xml:space="preserve"> a </w:t>
      </w:r>
      <w:r w:rsidR="0018668F" w:rsidRPr="006936BC" w:rsidDel="003A6AD4">
        <w:t>privacy impact assessment</w:t>
      </w:r>
      <w:r w:rsidR="002A1B72" w:rsidRPr="006936BC" w:rsidDel="003A6AD4">
        <w:t xml:space="preserve"> </w:t>
      </w:r>
      <w:r w:rsidR="00395E27" w:rsidRPr="006936BC" w:rsidDel="003A6AD4">
        <w:t>in accordance</w:t>
      </w:r>
      <w:r w:rsidR="00A04F32" w:rsidRPr="006936BC" w:rsidDel="003A6AD4">
        <w:t xml:space="preserve"> with </w:t>
      </w:r>
      <w:r w:rsidR="00E4028A" w:rsidRPr="006936BC" w:rsidDel="003A6AD4">
        <w:t>this rule.</w:t>
      </w:r>
      <w:r w:rsidR="00E06ECB" w:rsidRPr="006936BC" w:rsidDel="003A6AD4">
        <w:t xml:space="preserve"> </w:t>
      </w:r>
    </w:p>
    <w:p w14:paraId="4F6FC362" w14:textId="7D81BAC5" w:rsidR="006D74E9" w:rsidRPr="006936BC" w:rsidDel="003A6AD4" w:rsidRDefault="00B329D5" w:rsidP="008E4E1A">
      <w:pPr>
        <w:pStyle w:val="subsection"/>
      </w:pPr>
      <w:r w:rsidRPr="006936BC">
        <w:tab/>
        <w:t>(2)</w:t>
      </w:r>
      <w:r w:rsidRPr="006936BC">
        <w:tab/>
      </w:r>
      <w:r w:rsidR="00645CDF" w:rsidRPr="006936BC" w:rsidDel="003A6AD4">
        <w:t>The privacy impact assessment must</w:t>
      </w:r>
      <w:r w:rsidR="006D74E9" w:rsidRPr="006936BC" w:rsidDel="003A6AD4">
        <w:t>:</w:t>
      </w:r>
    </w:p>
    <w:p w14:paraId="101F0D73" w14:textId="102EF18B" w:rsidR="0052234A" w:rsidRPr="006936BC" w:rsidDel="003A6AD4" w:rsidRDefault="0097087F" w:rsidP="008E4E1A">
      <w:pPr>
        <w:pStyle w:val="paragraph"/>
      </w:pPr>
      <w:r w:rsidRPr="006936BC">
        <w:tab/>
        <w:t>(a)</w:t>
      </w:r>
      <w:r w:rsidRPr="006936BC">
        <w:tab/>
      </w:r>
      <w:r w:rsidR="00F74DC1" w:rsidRPr="006936BC" w:rsidDel="003A6AD4">
        <w:t>assess</w:t>
      </w:r>
      <w:r w:rsidR="00B26E3A" w:rsidRPr="006936BC">
        <w:t xml:space="preserve"> the privacy impacts of</w:t>
      </w:r>
      <w:r w:rsidR="0052234A" w:rsidRPr="006936BC" w:rsidDel="003A6AD4">
        <w:t>:</w:t>
      </w:r>
      <w:r w:rsidR="00A953D3" w:rsidRPr="006936BC" w:rsidDel="003A6AD4">
        <w:t xml:space="preserve"> </w:t>
      </w:r>
    </w:p>
    <w:p w14:paraId="55296FA6" w14:textId="70CAECA2" w:rsidR="0052234A" w:rsidRPr="006936BC" w:rsidDel="003A6AD4" w:rsidRDefault="008213CB" w:rsidP="008E4E1A">
      <w:pPr>
        <w:pStyle w:val="paragraphsub"/>
      </w:pPr>
      <w:r w:rsidRPr="006936BC">
        <w:tab/>
        <w:t>(</w:t>
      </w:r>
      <w:proofErr w:type="spellStart"/>
      <w:r w:rsidRPr="006936BC">
        <w:t>i</w:t>
      </w:r>
      <w:proofErr w:type="spellEnd"/>
      <w:r w:rsidRPr="006936BC">
        <w:t>)</w:t>
      </w:r>
      <w:r w:rsidRPr="006936BC">
        <w:tab/>
      </w:r>
      <w:r w:rsidR="00F74DC1" w:rsidRPr="006936BC" w:rsidDel="003A6AD4">
        <w:t xml:space="preserve">the </w:t>
      </w:r>
      <w:r w:rsidR="00F74DC1" w:rsidRPr="006936BC">
        <w:t>applicant’s DI data environment</w:t>
      </w:r>
      <w:r w:rsidR="00F74DC1" w:rsidRPr="006936BC" w:rsidDel="003A6AD4">
        <w:t xml:space="preserve"> </w:t>
      </w:r>
      <w:r w:rsidR="00BC6A0A" w:rsidRPr="006936BC">
        <w:t xml:space="preserve">and </w:t>
      </w:r>
      <w:r w:rsidR="008C7EE2" w:rsidRPr="006936BC" w:rsidDel="003A6AD4">
        <w:t xml:space="preserve">the boundaries </w:t>
      </w:r>
      <w:r w:rsidR="00B23A61" w:rsidRPr="006936BC" w:rsidDel="003A6AD4">
        <w:t xml:space="preserve">of </w:t>
      </w:r>
      <w:r w:rsidR="008C7EE2" w:rsidRPr="006936BC" w:rsidDel="003A6AD4">
        <w:t xml:space="preserve">that environment </w:t>
      </w:r>
      <w:r w:rsidR="00B33ED9" w:rsidRPr="006936BC">
        <w:t xml:space="preserve">as </w:t>
      </w:r>
      <w:r w:rsidR="000D155A" w:rsidRPr="006936BC">
        <w:t xml:space="preserve">identified, </w:t>
      </w:r>
      <w:r w:rsidR="00B23A61" w:rsidRPr="006936BC">
        <w:t>defined</w:t>
      </w:r>
      <w:r w:rsidR="000D155A" w:rsidRPr="006936BC">
        <w:t>,</w:t>
      </w:r>
      <w:r w:rsidR="00B33ED9" w:rsidRPr="006936BC">
        <w:t xml:space="preserve"> </w:t>
      </w:r>
      <w:r w:rsidR="00F82B85" w:rsidRPr="006936BC">
        <w:t xml:space="preserve">documented </w:t>
      </w:r>
      <w:r w:rsidR="00472568" w:rsidRPr="006936BC">
        <w:t xml:space="preserve">and limited in accordance with </w:t>
      </w:r>
      <w:r w:rsidR="00A94E65" w:rsidRPr="006936BC">
        <w:t>rule</w:t>
      </w:r>
      <w:r w:rsidR="00B907C4" w:rsidRPr="006936BC">
        <w:t> </w:t>
      </w:r>
      <w:r w:rsidR="00A94E65" w:rsidRPr="006936BC">
        <w:t>2.1</w:t>
      </w:r>
      <w:r w:rsidR="0052234A" w:rsidRPr="006936BC" w:rsidDel="003A6AD4">
        <w:t>;</w:t>
      </w:r>
      <w:r w:rsidR="00A953D3" w:rsidRPr="006936BC" w:rsidDel="003A6AD4">
        <w:t xml:space="preserve"> and </w:t>
      </w:r>
    </w:p>
    <w:p w14:paraId="7A3EB644" w14:textId="70EAC701" w:rsidR="00F74DC1" w:rsidRPr="006936BC" w:rsidDel="003A6AD4" w:rsidRDefault="008213CB" w:rsidP="008E4E1A">
      <w:pPr>
        <w:pStyle w:val="paragraphsub"/>
      </w:pPr>
      <w:r w:rsidRPr="006936BC">
        <w:tab/>
        <w:t>(ii)</w:t>
      </w:r>
      <w:r w:rsidRPr="006936BC">
        <w:tab/>
      </w:r>
      <w:r w:rsidR="00A953D3" w:rsidRPr="006936BC" w:rsidDel="003A6AD4">
        <w:t xml:space="preserve">the </w:t>
      </w:r>
      <w:r w:rsidR="00ED7E09" w:rsidRPr="006936BC">
        <w:t xml:space="preserve">applicant’s </w:t>
      </w:r>
      <w:r w:rsidR="00A953D3" w:rsidRPr="006936BC" w:rsidDel="003A6AD4">
        <w:t xml:space="preserve">proposed accredited </w:t>
      </w:r>
      <w:proofErr w:type="gramStart"/>
      <w:r w:rsidR="00A953D3" w:rsidRPr="006936BC" w:rsidDel="003A6AD4">
        <w:t>services</w:t>
      </w:r>
      <w:r w:rsidR="007822F0" w:rsidRPr="006936BC" w:rsidDel="003A6AD4">
        <w:t>;</w:t>
      </w:r>
      <w:proofErr w:type="gramEnd"/>
    </w:p>
    <w:p w14:paraId="585009DF" w14:textId="67D7E71D" w:rsidR="00645CDF" w:rsidRPr="006936BC" w:rsidDel="003A6AD4" w:rsidRDefault="008213CB" w:rsidP="008E4E1A">
      <w:pPr>
        <w:pStyle w:val="paragraph"/>
      </w:pPr>
      <w:r w:rsidRPr="006936BC">
        <w:tab/>
        <w:t>(b)</w:t>
      </w:r>
      <w:r w:rsidRPr="006936BC">
        <w:tab/>
      </w:r>
      <w:r w:rsidR="005A6014" w:rsidRPr="006936BC" w:rsidDel="003A6AD4">
        <w:t>be conducted by a person who</w:t>
      </w:r>
      <w:r w:rsidR="00645CDF" w:rsidRPr="006936BC" w:rsidDel="003A6AD4">
        <w:t>:</w:t>
      </w:r>
    </w:p>
    <w:p w14:paraId="32DD22F0" w14:textId="7698B020" w:rsidR="003E4DB3" w:rsidRPr="006936BC" w:rsidDel="003A6AD4" w:rsidRDefault="00ED3B82" w:rsidP="008E4E1A">
      <w:pPr>
        <w:pStyle w:val="paragraphsub"/>
      </w:pPr>
      <w:r w:rsidRPr="006936BC">
        <w:tab/>
        <w:t>(</w:t>
      </w:r>
      <w:proofErr w:type="spellStart"/>
      <w:r w:rsidRPr="006936BC">
        <w:t>i</w:t>
      </w:r>
      <w:proofErr w:type="spellEnd"/>
      <w:r w:rsidRPr="006936BC">
        <w:t>)</w:t>
      </w:r>
      <w:r w:rsidRPr="006936BC">
        <w:tab/>
      </w:r>
      <w:r w:rsidR="003E4DB3" w:rsidRPr="006936BC" w:rsidDel="003A6AD4">
        <w:t xml:space="preserve">has appropriate experience, training and qualifications to conduct </w:t>
      </w:r>
      <w:r w:rsidR="009C3C40" w:rsidRPr="006936BC" w:rsidDel="003A6AD4">
        <w:t xml:space="preserve">a privacy impact </w:t>
      </w:r>
      <w:proofErr w:type="gramStart"/>
      <w:r w:rsidR="003E4DB3" w:rsidRPr="006936BC" w:rsidDel="003A6AD4">
        <w:t>assessment;</w:t>
      </w:r>
      <w:proofErr w:type="gramEnd"/>
    </w:p>
    <w:p w14:paraId="7901B108" w14:textId="315CFEA2" w:rsidR="005A6014" w:rsidRPr="006936BC" w:rsidDel="003A6AD4" w:rsidRDefault="00383758" w:rsidP="008E4E1A">
      <w:pPr>
        <w:pStyle w:val="paragraphsub"/>
      </w:pPr>
      <w:r w:rsidRPr="006936BC">
        <w:tab/>
        <w:t>(</w:t>
      </w:r>
      <w:r w:rsidR="00ED3B82" w:rsidRPr="006936BC">
        <w:t>ii</w:t>
      </w:r>
      <w:r w:rsidRPr="006936BC">
        <w:t>)</w:t>
      </w:r>
      <w:r w:rsidRPr="006936BC">
        <w:tab/>
      </w:r>
      <w:r w:rsidR="009C3C40" w:rsidRPr="006936BC" w:rsidDel="003A6AD4">
        <w:t xml:space="preserve">is external to the </w:t>
      </w:r>
      <w:r w:rsidR="00670D5B" w:rsidRPr="006936BC">
        <w:t xml:space="preserve">applicant </w:t>
      </w:r>
      <w:r w:rsidR="009C3C40" w:rsidRPr="006936BC" w:rsidDel="003A6AD4">
        <w:t>and</w:t>
      </w:r>
      <w:r w:rsidR="005A6014" w:rsidRPr="006936BC" w:rsidDel="003A6AD4">
        <w:t xml:space="preserve">, if the </w:t>
      </w:r>
      <w:r w:rsidR="005A6014" w:rsidRPr="006936BC">
        <w:t xml:space="preserve">applicant </w:t>
      </w:r>
      <w:r w:rsidR="005A6014" w:rsidRPr="006936BC" w:rsidDel="003A6AD4">
        <w:t>is part of a corporate group, external to the group; and</w:t>
      </w:r>
    </w:p>
    <w:p w14:paraId="76FEFBE6" w14:textId="589D7B63" w:rsidR="00FC5AB8" w:rsidRPr="006936BC" w:rsidDel="003A6AD4" w:rsidRDefault="006A5C13" w:rsidP="008E4E1A">
      <w:pPr>
        <w:pStyle w:val="paragraphsub"/>
      </w:pPr>
      <w:r w:rsidRPr="006936BC">
        <w:tab/>
        <w:t>(</w:t>
      </w:r>
      <w:r w:rsidR="00ED3B82" w:rsidRPr="006936BC">
        <w:t>iii</w:t>
      </w:r>
      <w:r w:rsidRPr="006936BC">
        <w:t>)</w:t>
      </w:r>
      <w:r w:rsidRPr="006936BC">
        <w:tab/>
      </w:r>
      <w:r w:rsidR="007D32B2" w:rsidRPr="006936BC" w:rsidDel="003A6AD4">
        <w:t xml:space="preserve">is not, and has not, been involved in the </w:t>
      </w:r>
      <w:r w:rsidR="00B81E6B" w:rsidRPr="006936BC" w:rsidDel="003A6AD4">
        <w:t xml:space="preserve">design, implementation, operation </w:t>
      </w:r>
      <w:r w:rsidR="007D32B2" w:rsidRPr="006936BC" w:rsidDel="003A6AD4">
        <w:t xml:space="preserve">or </w:t>
      </w:r>
      <w:r w:rsidR="00B81E6B" w:rsidRPr="006936BC" w:rsidDel="003A6AD4">
        <w:t xml:space="preserve">management of the </w:t>
      </w:r>
      <w:r w:rsidR="00F06E88" w:rsidRPr="006936BC">
        <w:t xml:space="preserve">applicant’s </w:t>
      </w:r>
      <w:r w:rsidR="00E14685" w:rsidRPr="006936BC">
        <w:t xml:space="preserve">proposed </w:t>
      </w:r>
      <w:r w:rsidR="002631E3" w:rsidRPr="006936BC" w:rsidDel="003A6AD4">
        <w:t>accredited services</w:t>
      </w:r>
      <w:r w:rsidR="0065688C" w:rsidRPr="006936BC">
        <w:t xml:space="preserve"> or DI data environment</w:t>
      </w:r>
      <w:r w:rsidR="00FC5AB8" w:rsidRPr="006936BC" w:rsidDel="003A6AD4">
        <w:t>;</w:t>
      </w:r>
      <w:r w:rsidR="009F58BA" w:rsidRPr="006936BC" w:rsidDel="003A6AD4">
        <w:t xml:space="preserve"> and</w:t>
      </w:r>
    </w:p>
    <w:p w14:paraId="43AE68A4" w14:textId="036D8A3A" w:rsidR="0018668F" w:rsidRPr="006936BC" w:rsidDel="003A6AD4" w:rsidRDefault="00840789" w:rsidP="008E4E1A">
      <w:pPr>
        <w:pStyle w:val="paragraph"/>
      </w:pPr>
      <w:r w:rsidRPr="006936BC">
        <w:tab/>
        <w:t>(</w:t>
      </w:r>
      <w:r w:rsidR="004A6727" w:rsidRPr="006936BC">
        <w:t>c</w:t>
      </w:r>
      <w:r w:rsidRPr="006936BC">
        <w:t>)</w:t>
      </w:r>
      <w:r w:rsidRPr="006936BC">
        <w:tab/>
      </w:r>
      <w:r w:rsidR="0018668F" w:rsidRPr="006936BC" w:rsidDel="003A6AD4">
        <w:t>include:</w:t>
      </w:r>
    </w:p>
    <w:p w14:paraId="19F86469" w14:textId="053B43B9" w:rsidR="0018668F" w:rsidRPr="006936BC" w:rsidDel="003A6AD4" w:rsidRDefault="0055617B" w:rsidP="008E4E1A">
      <w:pPr>
        <w:pStyle w:val="paragraphsub"/>
      </w:pPr>
      <w:r w:rsidRPr="006936BC">
        <w:tab/>
        <w:t>(</w:t>
      </w:r>
      <w:proofErr w:type="spellStart"/>
      <w:r w:rsidRPr="006936BC">
        <w:t>i</w:t>
      </w:r>
      <w:proofErr w:type="spellEnd"/>
      <w:r w:rsidRPr="006936BC">
        <w:t>)</w:t>
      </w:r>
      <w:r w:rsidRPr="006936BC">
        <w:tab/>
      </w:r>
      <w:r w:rsidR="0018668F" w:rsidRPr="006936BC" w:rsidDel="003A6AD4">
        <w:t xml:space="preserve">details of the flow of personal information into, within and from the </w:t>
      </w:r>
      <w:r w:rsidR="007822F0" w:rsidRPr="006936BC">
        <w:t xml:space="preserve">applicant’s </w:t>
      </w:r>
      <w:r w:rsidR="00403DEE" w:rsidRPr="006936BC">
        <w:t xml:space="preserve">DI data </w:t>
      </w:r>
      <w:proofErr w:type="gramStart"/>
      <w:r w:rsidR="00403DEE" w:rsidRPr="006936BC">
        <w:t>environment</w:t>
      </w:r>
      <w:r w:rsidR="0018668F" w:rsidRPr="006936BC" w:rsidDel="003A6AD4">
        <w:t>;</w:t>
      </w:r>
      <w:proofErr w:type="gramEnd"/>
    </w:p>
    <w:p w14:paraId="00DE976B" w14:textId="31A400D6" w:rsidR="001C53FB" w:rsidRPr="006936BC" w:rsidRDefault="0055617B" w:rsidP="008E4E1A">
      <w:pPr>
        <w:pStyle w:val="paragraphsub"/>
      </w:pPr>
      <w:bookmarkStart w:id="122" w:name="_Ref142660352"/>
      <w:r w:rsidRPr="006936BC">
        <w:tab/>
        <w:t>(ii)</w:t>
      </w:r>
      <w:r w:rsidRPr="006936BC">
        <w:tab/>
      </w:r>
      <w:r w:rsidR="00F36005" w:rsidRPr="006936BC">
        <w:t xml:space="preserve">an </w:t>
      </w:r>
      <w:r w:rsidR="0018668F" w:rsidRPr="006936BC">
        <w:t>assessment of the</w:t>
      </w:r>
      <w:r w:rsidR="00805593" w:rsidRPr="006936BC">
        <w:t xml:space="preserve"> relevant document</w:t>
      </w:r>
      <w:r w:rsidR="008D4136" w:rsidRPr="006936BC">
        <w:t>ation,</w:t>
      </w:r>
      <w:r w:rsidR="0018668F" w:rsidRPr="006936BC">
        <w:t xml:space="preserve"> </w:t>
      </w:r>
      <w:r w:rsidR="006224C5" w:rsidRPr="006936BC">
        <w:t xml:space="preserve">processes and mechanisms </w:t>
      </w:r>
      <w:r w:rsidR="00F70856" w:rsidRPr="006936BC">
        <w:t xml:space="preserve">to facilitate </w:t>
      </w:r>
      <w:r w:rsidR="006224C5" w:rsidRPr="006936BC">
        <w:t xml:space="preserve">the applicant’s </w:t>
      </w:r>
      <w:r w:rsidR="00571500" w:rsidRPr="006936BC">
        <w:t xml:space="preserve">compliance </w:t>
      </w:r>
      <w:r w:rsidR="006224C5" w:rsidRPr="006936BC">
        <w:t xml:space="preserve">with the privacy </w:t>
      </w:r>
      <w:r w:rsidR="0073396A" w:rsidRPr="006936BC">
        <w:t>requirements specified in Chapter</w:t>
      </w:r>
      <w:r w:rsidR="00406CD1" w:rsidRPr="006936BC">
        <w:t xml:space="preserve"> </w:t>
      </w:r>
      <w:r w:rsidR="00400675" w:rsidRPr="006936BC">
        <w:t xml:space="preserve">3 of the Act and Part </w:t>
      </w:r>
      <w:r w:rsidR="00DC50E2" w:rsidRPr="006936BC">
        <w:t>4.</w:t>
      </w:r>
      <w:r w:rsidR="00FA316B" w:rsidRPr="006936BC">
        <w:t>3</w:t>
      </w:r>
      <w:r w:rsidR="00400675" w:rsidRPr="006936BC">
        <w:t xml:space="preserve"> of Chapter</w:t>
      </w:r>
      <w:r w:rsidR="00CA5826" w:rsidRPr="006936BC">
        <w:t> </w:t>
      </w:r>
      <w:r w:rsidR="00400675" w:rsidRPr="006936BC">
        <w:t xml:space="preserve">4 of these </w:t>
      </w:r>
      <w:proofErr w:type="gramStart"/>
      <w:r w:rsidR="00400675" w:rsidRPr="006936BC">
        <w:t>rules</w:t>
      </w:r>
      <w:r w:rsidR="0018668F" w:rsidRPr="006936BC">
        <w:t>;</w:t>
      </w:r>
      <w:bookmarkEnd w:id="122"/>
      <w:proofErr w:type="gramEnd"/>
    </w:p>
    <w:p w14:paraId="10CD256B" w14:textId="7A77C577" w:rsidR="0018668F" w:rsidRPr="006936BC" w:rsidRDefault="0055617B" w:rsidP="008E4E1A">
      <w:pPr>
        <w:pStyle w:val="paragraphsub"/>
      </w:pPr>
      <w:r w:rsidRPr="006936BC">
        <w:tab/>
        <w:t>(iii)</w:t>
      </w:r>
      <w:r w:rsidRPr="006936BC">
        <w:tab/>
      </w:r>
      <w:r w:rsidR="00F36005" w:rsidRPr="006936BC">
        <w:t xml:space="preserve">an </w:t>
      </w:r>
      <w:r w:rsidR="0018668F" w:rsidRPr="006936BC">
        <w:t xml:space="preserve">analysis of how the </w:t>
      </w:r>
      <w:r w:rsidR="0084449D" w:rsidRPr="006936BC">
        <w:t>applicant</w:t>
      </w:r>
      <w:r w:rsidRPr="006936BC">
        <w:t>’</w:t>
      </w:r>
      <w:r w:rsidR="0084449D" w:rsidRPr="006936BC">
        <w:t xml:space="preserve">s </w:t>
      </w:r>
      <w:r w:rsidR="00C534E6" w:rsidRPr="006936BC">
        <w:t>provision of</w:t>
      </w:r>
      <w:r w:rsidR="0018668F" w:rsidRPr="006936BC">
        <w:t xml:space="preserve"> </w:t>
      </w:r>
      <w:r w:rsidR="005F1134" w:rsidRPr="006936BC">
        <w:t xml:space="preserve">its proposed </w:t>
      </w:r>
      <w:r w:rsidR="0018668F" w:rsidRPr="006936BC">
        <w:t>accredited services</w:t>
      </w:r>
      <w:r w:rsidR="00577619" w:rsidRPr="006936BC">
        <w:t xml:space="preserve"> will impact the privacy of individuals and protection of personal information, if the applicant is accredited</w:t>
      </w:r>
      <w:r w:rsidR="00661B9B" w:rsidRPr="006936BC">
        <w:t xml:space="preserve">, including </w:t>
      </w:r>
      <w:r w:rsidR="001410AF" w:rsidRPr="006936BC">
        <w:t xml:space="preserve">how the applicant will comply with any applicable </w:t>
      </w:r>
      <w:r w:rsidR="00704E07" w:rsidRPr="006936BC">
        <w:t>requirements in Chapter</w:t>
      </w:r>
      <w:r w:rsidR="00E375CC" w:rsidRPr="006936BC">
        <w:t> </w:t>
      </w:r>
      <w:r w:rsidR="00704E07" w:rsidRPr="006936BC">
        <w:t xml:space="preserve">5 </w:t>
      </w:r>
      <w:r w:rsidR="00B4115D" w:rsidRPr="006936BC">
        <w:t xml:space="preserve">of these rules </w:t>
      </w:r>
      <w:r w:rsidR="00704E07" w:rsidRPr="006936BC">
        <w:t xml:space="preserve">and </w:t>
      </w:r>
      <w:r w:rsidR="00BA6182" w:rsidRPr="006936BC">
        <w:t xml:space="preserve">the </w:t>
      </w:r>
      <w:r w:rsidR="00704E07" w:rsidRPr="006936BC">
        <w:t xml:space="preserve">Accreditation Data </w:t>
      </w:r>
      <w:proofErr w:type="gramStart"/>
      <w:r w:rsidR="00704E07" w:rsidRPr="006936BC">
        <w:t>Standards</w:t>
      </w:r>
      <w:r w:rsidR="0018668F" w:rsidRPr="006936BC">
        <w:t>;</w:t>
      </w:r>
      <w:proofErr w:type="gramEnd"/>
    </w:p>
    <w:p w14:paraId="475582E7" w14:textId="5FDF568C" w:rsidR="00D948D0" w:rsidRPr="006936BC" w:rsidRDefault="0055617B" w:rsidP="008E4E1A">
      <w:pPr>
        <w:pStyle w:val="paragraphsub"/>
      </w:pPr>
      <w:r w:rsidRPr="006936BC">
        <w:lastRenderedPageBreak/>
        <w:tab/>
        <w:t>(iv)</w:t>
      </w:r>
      <w:r w:rsidRPr="006936BC">
        <w:tab/>
      </w:r>
      <w:r w:rsidR="00F36005" w:rsidRPr="006936BC">
        <w:t xml:space="preserve">an </w:t>
      </w:r>
      <w:r w:rsidR="0018668F" w:rsidRPr="006936BC">
        <w:t xml:space="preserve">analysis </w:t>
      </w:r>
      <w:r w:rsidR="00772BF4" w:rsidRPr="006936BC">
        <w:t>of</w:t>
      </w:r>
      <w:r w:rsidR="0018668F" w:rsidRPr="006936BC">
        <w:t xml:space="preserve"> whether any privacy risks or impacts</w:t>
      </w:r>
      <w:r w:rsidR="00F27BCA" w:rsidRPr="006936BC">
        <w:t xml:space="preserve"> identified in the privacy impact assessment</w:t>
      </w:r>
      <w:r w:rsidR="0018668F" w:rsidRPr="006936BC">
        <w:t xml:space="preserve"> are necessary or </w:t>
      </w:r>
      <w:proofErr w:type="gramStart"/>
      <w:r w:rsidR="00754898" w:rsidRPr="006936BC">
        <w:t>un</w:t>
      </w:r>
      <w:r w:rsidR="0018668F" w:rsidRPr="006936BC">
        <w:t>avoidable;</w:t>
      </w:r>
      <w:proofErr w:type="gramEnd"/>
      <w:r w:rsidR="0018668F" w:rsidRPr="006936BC">
        <w:t xml:space="preserve"> </w:t>
      </w:r>
    </w:p>
    <w:p w14:paraId="1360E6D2" w14:textId="74380579" w:rsidR="00213FA5" w:rsidRPr="006936BC" w:rsidRDefault="00213FA5" w:rsidP="008E4E1A">
      <w:pPr>
        <w:pStyle w:val="paragraphsub"/>
      </w:pPr>
      <w:r w:rsidRPr="006936BC">
        <w:tab/>
        <w:t>(v)</w:t>
      </w:r>
      <w:r w:rsidRPr="006936BC">
        <w:tab/>
        <w:t xml:space="preserve">any recommendations made by the person who conducted the assessment, including recommendations that the applicant undertake activities to mitigate any identified privacy </w:t>
      </w:r>
      <w:proofErr w:type="gramStart"/>
      <w:r w:rsidRPr="006936BC">
        <w:t>risks;</w:t>
      </w:r>
      <w:proofErr w:type="gramEnd"/>
    </w:p>
    <w:p w14:paraId="781209CC" w14:textId="16081D7E" w:rsidR="0018668F" w:rsidRPr="006936BC" w:rsidRDefault="0055617B" w:rsidP="008E4E1A">
      <w:pPr>
        <w:pStyle w:val="paragraphsub"/>
      </w:pPr>
      <w:r w:rsidRPr="006936BC">
        <w:tab/>
        <w:t>(v</w:t>
      </w:r>
      <w:r w:rsidR="004C3B62" w:rsidRPr="006936BC">
        <w:t>i</w:t>
      </w:r>
      <w:r w:rsidRPr="006936BC">
        <w:t>)</w:t>
      </w:r>
      <w:r w:rsidRPr="006936BC">
        <w:tab/>
      </w:r>
      <w:r w:rsidR="00B254D8" w:rsidRPr="006936BC">
        <w:t xml:space="preserve">whether any </w:t>
      </w:r>
      <w:r w:rsidR="0018668F" w:rsidRPr="006936BC">
        <w:t xml:space="preserve">recommendations </w:t>
      </w:r>
      <w:r w:rsidR="00B254D8" w:rsidRPr="006936BC">
        <w:t xml:space="preserve">of the </w:t>
      </w:r>
      <w:r w:rsidR="00A953D3" w:rsidRPr="006936BC">
        <w:t xml:space="preserve">person who conducted the privacy impact assessment </w:t>
      </w:r>
      <w:r w:rsidR="0018668F" w:rsidRPr="006936BC">
        <w:t>to mitigate any privacy risks or impacts</w:t>
      </w:r>
      <w:r w:rsidR="00754898" w:rsidRPr="006936BC">
        <w:t xml:space="preserve"> have been accepted </w:t>
      </w:r>
      <w:r w:rsidR="00A953D3" w:rsidRPr="006936BC">
        <w:t xml:space="preserve">and, if not, why </w:t>
      </w:r>
      <w:r w:rsidR="005E1BC9" w:rsidRPr="006936BC">
        <w:t xml:space="preserve">actions to address </w:t>
      </w:r>
      <w:r w:rsidR="00A953D3" w:rsidRPr="006936BC">
        <w:t>such risks or recommendations are not necessary;</w:t>
      </w:r>
      <w:r w:rsidR="00F36005" w:rsidRPr="006936BC">
        <w:t xml:space="preserve"> </w:t>
      </w:r>
      <w:r w:rsidR="00CE04D7" w:rsidRPr="006936BC">
        <w:t>and</w:t>
      </w:r>
    </w:p>
    <w:p w14:paraId="3BC0341A" w14:textId="76BECD1D" w:rsidR="00CC2C36" w:rsidRPr="006936BC" w:rsidRDefault="008E516F" w:rsidP="008E4E1A">
      <w:pPr>
        <w:pStyle w:val="paragraphsub"/>
      </w:pPr>
      <w:r w:rsidRPr="006936BC">
        <w:tab/>
        <w:t>(vi</w:t>
      </w:r>
      <w:r w:rsidR="004C3B62" w:rsidRPr="006936BC">
        <w:t>i</w:t>
      </w:r>
      <w:r w:rsidRPr="006936BC">
        <w:t>)</w:t>
      </w:r>
      <w:r w:rsidRPr="006936BC">
        <w:tab/>
      </w:r>
      <w:r w:rsidR="00CC2C36" w:rsidRPr="006936BC">
        <w:t>details of consultation with relevant stakeholders</w:t>
      </w:r>
      <w:r w:rsidR="005164B6" w:rsidRPr="006936BC">
        <w:t>.</w:t>
      </w:r>
    </w:p>
    <w:p w14:paraId="43C11279" w14:textId="62B2514F" w:rsidR="00000AF9" w:rsidRPr="006936BC" w:rsidRDefault="007606E7" w:rsidP="008E4E1A">
      <w:pPr>
        <w:pStyle w:val="subsection"/>
      </w:pPr>
      <w:r w:rsidRPr="006936BC">
        <w:tab/>
        <w:t>(3)</w:t>
      </w:r>
      <w:r w:rsidRPr="006936BC">
        <w:tab/>
      </w:r>
      <w:r w:rsidR="008E516F" w:rsidRPr="006936BC">
        <w:t xml:space="preserve">The </w:t>
      </w:r>
      <w:r w:rsidR="00000AF9" w:rsidRPr="006936BC">
        <w:t xml:space="preserve">applicant must respond in writing to the findings of </w:t>
      </w:r>
      <w:r w:rsidR="00142A23" w:rsidRPr="006936BC">
        <w:t xml:space="preserve">the privacy impact assessment. </w:t>
      </w:r>
    </w:p>
    <w:p w14:paraId="60EE81C0" w14:textId="5C8462DF" w:rsidR="00000AF9" w:rsidRPr="006936BC" w:rsidRDefault="007606E7" w:rsidP="008E4E1A">
      <w:pPr>
        <w:pStyle w:val="subsection"/>
      </w:pPr>
      <w:r w:rsidRPr="006936BC">
        <w:tab/>
        <w:t>(4)</w:t>
      </w:r>
      <w:r w:rsidRPr="006936BC">
        <w:tab/>
      </w:r>
      <w:r w:rsidR="00000AF9" w:rsidRPr="006936BC">
        <w:t xml:space="preserve">The </w:t>
      </w:r>
      <w:r w:rsidR="00142A23" w:rsidRPr="006936BC">
        <w:t>applicant’s</w:t>
      </w:r>
      <w:r w:rsidR="00000AF9" w:rsidRPr="006936BC">
        <w:t xml:space="preserve"> response to </w:t>
      </w:r>
      <w:r w:rsidR="00142A23" w:rsidRPr="006936BC">
        <w:t>the privacy impact assessment</w:t>
      </w:r>
      <w:r w:rsidR="00000AF9" w:rsidRPr="006936BC">
        <w:t xml:space="preserve"> must be signed by the </w:t>
      </w:r>
      <w:r w:rsidR="00CE04D7" w:rsidRPr="006936BC">
        <w:t>applicant’s</w:t>
      </w:r>
      <w:r w:rsidR="00000AF9" w:rsidRPr="006936BC">
        <w:t xml:space="preserve"> accountable executive.</w:t>
      </w:r>
    </w:p>
    <w:p w14:paraId="38F47BC4" w14:textId="685EF7AF" w:rsidR="00000AF9" w:rsidRPr="006936BC" w:rsidRDefault="007606E7" w:rsidP="008E4E1A">
      <w:pPr>
        <w:pStyle w:val="subsection"/>
      </w:pPr>
      <w:r w:rsidRPr="006936BC">
        <w:tab/>
        <w:t>(5)</w:t>
      </w:r>
      <w:r w:rsidRPr="006936BC">
        <w:tab/>
      </w:r>
      <w:r w:rsidR="00000AF9" w:rsidRPr="006936BC">
        <w:t xml:space="preserve">For </w:t>
      </w:r>
      <w:r w:rsidR="00D41F76">
        <w:t>each</w:t>
      </w:r>
      <w:r w:rsidR="00D41F76" w:rsidRPr="006936BC">
        <w:t xml:space="preserve"> </w:t>
      </w:r>
      <w:r w:rsidR="00000AF9" w:rsidRPr="006936BC">
        <w:t xml:space="preserve">risk </w:t>
      </w:r>
      <w:r w:rsidR="005E1BC9" w:rsidRPr="006936BC">
        <w:t xml:space="preserve">or </w:t>
      </w:r>
      <w:r w:rsidR="00000AF9" w:rsidRPr="006936BC">
        <w:t xml:space="preserve">recommendation identified </w:t>
      </w:r>
      <w:r w:rsidR="005E1BC9" w:rsidRPr="006936BC">
        <w:t xml:space="preserve">by </w:t>
      </w:r>
      <w:r w:rsidR="00D43EDA" w:rsidRPr="006936BC">
        <w:t>the privacy impact assessment,</w:t>
      </w:r>
      <w:r w:rsidR="00000AF9" w:rsidRPr="006936BC">
        <w:t xml:space="preserve"> the </w:t>
      </w:r>
      <w:r w:rsidR="00D43EDA" w:rsidRPr="006936BC">
        <w:t>applicant</w:t>
      </w:r>
      <w:r w:rsidR="00000AF9" w:rsidRPr="006936BC">
        <w:t xml:space="preserve"> must:</w:t>
      </w:r>
    </w:p>
    <w:p w14:paraId="648E1A2F" w14:textId="2C214522" w:rsidR="0052234A" w:rsidRPr="006936BC" w:rsidRDefault="00ED7306" w:rsidP="008E4E1A">
      <w:pPr>
        <w:pStyle w:val="paragraph"/>
      </w:pPr>
      <w:r w:rsidRPr="006936BC">
        <w:tab/>
        <w:t>(a)</w:t>
      </w:r>
      <w:r w:rsidRPr="006936BC">
        <w:tab/>
      </w:r>
      <w:r w:rsidR="0052234A" w:rsidRPr="006936BC">
        <w:t xml:space="preserve">develop a risk matrix based on an established risk management framework or </w:t>
      </w:r>
      <w:proofErr w:type="gramStart"/>
      <w:r w:rsidR="0052234A" w:rsidRPr="006936BC">
        <w:t>standard;</w:t>
      </w:r>
      <w:proofErr w:type="gramEnd"/>
      <w:r w:rsidR="0052234A" w:rsidRPr="006936BC">
        <w:t xml:space="preserve"> </w:t>
      </w:r>
    </w:p>
    <w:p w14:paraId="163CDFF4" w14:textId="543E1E1B" w:rsidR="00000AF9" w:rsidRPr="006936BC" w:rsidRDefault="00ED7306" w:rsidP="008E4E1A">
      <w:pPr>
        <w:pStyle w:val="paragraph"/>
      </w:pPr>
      <w:r w:rsidRPr="006936BC">
        <w:tab/>
        <w:t>(b)</w:t>
      </w:r>
      <w:r w:rsidRPr="006936BC">
        <w:tab/>
      </w:r>
      <w:r w:rsidR="00000AF9" w:rsidRPr="006936BC">
        <w:t xml:space="preserve">conduct a risk </w:t>
      </w:r>
      <w:proofErr w:type="gramStart"/>
      <w:r w:rsidR="00000AF9" w:rsidRPr="006936BC">
        <w:t>assessment;</w:t>
      </w:r>
      <w:proofErr w:type="gramEnd"/>
      <w:r w:rsidR="00000AF9" w:rsidRPr="006936BC">
        <w:t xml:space="preserve"> </w:t>
      </w:r>
    </w:p>
    <w:p w14:paraId="38684DA3" w14:textId="1E50DED3" w:rsidR="00000AF9" w:rsidRPr="006936BC" w:rsidRDefault="00ED7306" w:rsidP="008E4E1A">
      <w:pPr>
        <w:pStyle w:val="paragraph"/>
      </w:pPr>
      <w:r w:rsidRPr="006936BC">
        <w:tab/>
        <w:t>(c)</w:t>
      </w:r>
      <w:r w:rsidRPr="006936BC">
        <w:tab/>
      </w:r>
      <w:r w:rsidR="00000AF9" w:rsidRPr="006936BC">
        <w:t xml:space="preserve">assign a risk rating in accordance with </w:t>
      </w:r>
      <w:r w:rsidR="00BF735D">
        <w:t>the</w:t>
      </w:r>
      <w:r w:rsidR="00BF735D" w:rsidRPr="006936BC">
        <w:t xml:space="preserve"> </w:t>
      </w:r>
      <w:r w:rsidR="00000AF9" w:rsidRPr="006936BC">
        <w:t>risk matrix</w:t>
      </w:r>
      <w:r w:rsidR="00BF735D">
        <w:t xml:space="preserve"> de</w:t>
      </w:r>
      <w:r w:rsidR="00C27252">
        <w:t xml:space="preserve">veloped in </w:t>
      </w:r>
      <w:r w:rsidR="009E13A6">
        <w:t>accordance with paragraph (a</w:t>
      </w:r>
      <w:proofErr w:type="gramStart"/>
      <w:r w:rsidR="009E13A6">
        <w:t>)</w:t>
      </w:r>
      <w:r w:rsidR="00000AF9" w:rsidRPr="006936BC">
        <w:t>;</w:t>
      </w:r>
      <w:proofErr w:type="gramEnd"/>
    </w:p>
    <w:p w14:paraId="14773052" w14:textId="1F810DDC" w:rsidR="00000AF9" w:rsidRPr="006936BC" w:rsidRDefault="00ED7306" w:rsidP="008E4E1A">
      <w:pPr>
        <w:pStyle w:val="paragraph"/>
      </w:pPr>
      <w:r w:rsidRPr="006936BC">
        <w:tab/>
        <w:t>(d)</w:t>
      </w:r>
      <w:r w:rsidRPr="006936BC">
        <w:tab/>
      </w:r>
      <w:r w:rsidR="00000AF9" w:rsidRPr="006936BC">
        <w:t>respond to each risk identified in the report</w:t>
      </w:r>
      <w:r w:rsidR="00D761D5" w:rsidRPr="00D761D5">
        <w:t xml:space="preserve"> with actions it will take to address the risk</w:t>
      </w:r>
      <w:r w:rsidR="00000AF9" w:rsidRPr="006936BC">
        <w:t>; and</w:t>
      </w:r>
    </w:p>
    <w:p w14:paraId="3B8585EB" w14:textId="28ECCF72" w:rsidR="00000AF9" w:rsidRPr="006936BC" w:rsidRDefault="00D76735" w:rsidP="008E4E1A">
      <w:pPr>
        <w:pStyle w:val="paragraph"/>
      </w:pPr>
      <w:r w:rsidRPr="006936BC">
        <w:tab/>
        <w:t>(e)</w:t>
      </w:r>
      <w:r w:rsidRPr="006936BC">
        <w:tab/>
      </w:r>
      <w:r w:rsidR="00000AF9" w:rsidRPr="006936BC">
        <w:t xml:space="preserve">respond to each recommendation in the </w:t>
      </w:r>
      <w:r w:rsidR="00C12CE6" w:rsidRPr="006936BC">
        <w:t>assessment</w:t>
      </w:r>
      <w:r w:rsidR="00000AF9" w:rsidRPr="006936BC">
        <w:t>.</w:t>
      </w:r>
    </w:p>
    <w:p w14:paraId="0C6F50D5" w14:textId="0ECABCF9" w:rsidR="00000AF9" w:rsidRPr="006936BC" w:rsidRDefault="007606E7" w:rsidP="008E4E1A">
      <w:pPr>
        <w:pStyle w:val="subsection"/>
      </w:pPr>
      <w:r w:rsidRPr="006936BC">
        <w:tab/>
        <w:t>(6)</w:t>
      </w:r>
      <w:r w:rsidRPr="006936BC">
        <w:tab/>
      </w:r>
      <w:r w:rsidR="00000AF9" w:rsidRPr="006936BC">
        <w:t xml:space="preserve">The </w:t>
      </w:r>
      <w:r w:rsidR="00C12CE6" w:rsidRPr="006936BC">
        <w:t>applicant’s</w:t>
      </w:r>
      <w:r w:rsidR="00000AF9" w:rsidRPr="006936BC">
        <w:t xml:space="preserve"> response to each risk </w:t>
      </w:r>
      <w:r w:rsidR="00F42326" w:rsidRPr="006936BC">
        <w:t xml:space="preserve">needing to be addressed </w:t>
      </w:r>
      <w:r w:rsidR="00000AF9" w:rsidRPr="006936BC">
        <w:t xml:space="preserve">and each recommendation must include: </w:t>
      </w:r>
    </w:p>
    <w:p w14:paraId="257CA14B" w14:textId="787961F7" w:rsidR="00000AF9" w:rsidRPr="006936BC" w:rsidRDefault="006A5B9D" w:rsidP="008E4E1A">
      <w:pPr>
        <w:pStyle w:val="paragraph"/>
        <w:rPr>
          <w:rFonts w:eastAsia="Calibri"/>
        </w:rPr>
      </w:pPr>
      <w:r w:rsidRPr="006936BC">
        <w:tab/>
        <w:t>(a)</w:t>
      </w:r>
      <w:r w:rsidRPr="006936BC">
        <w:tab/>
      </w:r>
      <w:r w:rsidR="00000AF9" w:rsidRPr="006936BC">
        <w:t xml:space="preserve">for each risk </w:t>
      </w:r>
      <w:r w:rsidR="006D47DB" w:rsidRPr="006936BC">
        <w:t xml:space="preserve">or </w:t>
      </w:r>
      <w:r w:rsidR="00000AF9" w:rsidRPr="006936BC">
        <w:t xml:space="preserve">recommendation </w:t>
      </w:r>
      <w:r w:rsidR="006D47DB" w:rsidRPr="006936BC">
        <w:t xml:space="preserve">that </w:t>
      </w:r>
      <w:r w:rsidR="00000AF9" w:rsidRPr="006936BC">
        <w:t xml:space="preserve">the </w:t>
      </w:r>
      <w:r w:rsidR="006D4227" w:rsidRPr="006936BC">
        <w:t>applicant</w:t>
      </w:r>
      <w:r w:rsidR="006D47DB" w:rsidRPr="006936BC">
        <w:t xml:space="preserve"> will address</w:t>
      </w:r>
      <w:r w:rsidR="00000AF9" w:rsidRPr="006936BC">
        <w:t>:</w:t>
      </w:r>
    </w:p>
    <w:p w14:paraId="394490A4" w14:textId="63B03804" w:rsidR="00000AF9" w:rsidRPr="006936BC" w:rsidRDefault="003645B4" w:rsidP="008E4E1A">
      <w:pPr>
        <w:pStyle w:val="paragraphsub"/>
        <w:rPr>
          <w:rFonts w:eastAsia="Calibri"/>
        </w:rPr>
      </w:pPr>
      <w:r w:rsidRPr="006936BC">
        <w:tab/>
        <w:t>(</w:t>
      </w:r>
      <w:proofErr w:type="spellStart"/>
      <w:r w:rsidRPr="006936BC">
        <w:t>i</w:t>
      </w:r>
      <w:proofErr w:type="spellEnd"/>
      <w:r w:rsidRPr="006936BC">
        <w:t>)</w:t>
      </w:r>
      <w:r w:rsidRPr="006936BC">
        <w:tab/>
      </w:r>
      <w:r w:rsidR="00000AF9" w:rsidRPr="006936BC">
        <w:t xml:space="preserve">details of the action the </w:t>
      </w:r>
      <w:r w:rsidR="00670D5B" w:rsidRPr="006936BC">
        <w:t>applicant</w:t>
      </w:r>
      <w:r w:rsidR="00000AF9" w:rsidRPr="006936BC">
        <w:t xml:space="preserve"> will take to </w:t>
      </w:r>
      <w:r w:rsidR="006118B5" w:rsidRPr="006936BC">
        <w:t xml:space="preserve">address the risk </w:t>
      </w:r>
      <w:r w:rsidR="00000AF9" w:rsidRPr="006936BC">
        <w:t xml:space="preserve">or </w:t>
      </w:r>
      <w:proofErr w:type="gramStart"/>
      <w:r w:rsidR="00000AF9" w:rsidRPr="006936BC">
        <w:t>recommendation;</w:t>
      </w:r>
      <w:proofErr w:type="gramEnd"/>
      <w:r w:rsidR="00000AF9" w:rsidRPr="006936BC">
        <w:t xml:space="preserve"> </w:t>
      </w:r>
    </w:p>
    <w:p w14:paraId="166DA79E" w14:textId="253E0B64" w:rsidR="00000AF9" w:rsidRPr="006936BC" w:rsidRDefault="003645B4" w:rsidP="008E4E1A">
      <w:pPr>
        <w:pStyle w:val="paragraphsub"/>
      </w:pPr>
      <w:r w:rsidRPr="006936BC">
        <w:tab/>
        <w:t>(ii)</w:t>
      </w:r>
      <w:r w:rsidRPr="006936BC">
        <w:tab/>
      </w:r>
      <w:r w:rsidR="00000AF9" w:rsidRPr="006936BC">
        <w:t xml:space="preserve">the timeframe in which the </w:t>
      </w:r>
      <w:r w:rsidR="00670D5B" w:rsidRPr="006936BC">
        <w:t xml:space="preserve">applicant </w:t>
      </w:r>
      <w:r w:rsidR="00000AF9" w:rsidRPr="006936BC">
        <w:t>will complete the action, having regard to the risk rating assigned for the risk or recommendation; and</w:t>
      </w:r>
    </w:p>
    <w:p w14:paraId="07C4092E" w14:textId="28374BDD" w:rsidR="00000AF9" w:rsidRPr="006936BC" w:rsidRDefault="003645B4" w:rsidP="008E4E1A">
      <w:pPr>
        <w:pStyle w:val="paragraphsub"/>
        <w:rPr>
          <w:rFonts w:eastAsia="Calibri"/>
        </w:rPr>
      </w:pPr>
      <w:r w:rsidRPr="006936BC">
        <w:tab/>
        <w:t>(iii)</w:t>
      </w:r>
      <w:r w:rsidRPr="006936BC">
        <w:tab/>
      </w:r>
      <w:r w:rsidR="00000AF9" w:rsidRPr="006936BC">
        <w:t>the residual risk rating expected following completion of the action; and</w:t>
      </w:r>
    </w:p>
    <w:p w14:paraId="06A0E6B5" w14:textId="7A61D1E2" w:rsidR="00000AF9" w:rsidRPr="006936BC" w:rsidRDefault="00A17244" w:rsidP="008E4E1A">
      <w:pPr>
        <w:pStyle w:val="paragraph"/>
      </w:pPr>
      <w:r w:rsidRPr="006936BC">
        <w:tab/>
        <w:t>(b)</w:t>
      </w:r>
      <w:r w:rsidRPr="006936BC">
        <w:tab/>
      </w:r>
      <w:r w:rsidR="00000AF9" w:rsidRPr="006936BC">
        <w:t xml:space="preserve">for </w:t>
      </w:r>
      <w:r w:rsidR="00000AF9" w:rsidRPr="006936BC" w:rsidDel="00E3161B">
        <w:t xml:space="preserve">each risk </w:t>
      </w:r>
      <w:r w:rsidR="00000AF9" w:rsidRPr="006936BC">
        <w:t xml:space="preserve">and recommendation </w:t>
      </w:r>
      <w:r w:rsidR="006118B5" w:rsidRPr="006936BC">
        <w:t xml:space="preserve">that </w:t>
      </w:r>
      <w:r w:rsidR="00000AF9" w:rsidRPr="006936BC">
        <w:t xml:space="preserve">the </w:t>
      </w:r>
      <w:r w:rsidR="006D4227" w:rsidRPr="006936BC">
        <w:t>applicant</w:t>
      </w:r>
      <w:r w:rsidR="006118B5" w:rsidRPr="006936BC">
        <w:t xml:space="preserve"> will not address</w:t>
      </w:r>
      <w:r w:rsidR="00000AF9" w:rsidRPr="006936BC">
        <w:t xml:space="preserve">: </w:t>
      </w:r>
    </w:p>
    <w:p w14:paraId="65BF5BAF" w14:textId="15BDC28A" w:rsidR="00000AF9" w:rsidRPr="006936BC" w:rsidRDefault="00A25537" w:rsidP="008E4E1A">
      <w:pPr>
        <w:pStyle w:val="paragraphsub"/>
      </w:pPr>
      <w:r w:rsidRPr="006936BC">
        <w:tab/>
        <w:t>(</w:t>
      </w:r>
      <w:proofErr w:type="spellStart"/>
      <w:r w:rsidRPr="006936BC">
        <w:t>i</w:t>
      </w:r>
      <w:proofErr w:type="spellEnd"/>
      <w:r w:rsidRPr="006936BC">
        <w:t>)</w:t>
      </w:r>
      <w:r w:rsidRPr="006936BC">
        <w:tab/>
      </w:r>
      <w:r w:rsidR="00000AF9" w:rsidRPr="006936BC">
        <w:t xml:space="preserve">the reasons for the </w:t>
      </w:r>
      <w:r w:rsidR="006118B5" w:rsidRPr="006936BC">
        <w:t xml:space="preserve">applicant’s decision not to address the </w:t>
      </w:r>
      <w:proofErr w:type="gramStart"/>
      <w:r w:rsidR="006118B5" w:rsidRPr="006936BC">
        <w:t>risk</w:t>
      </w:r>
      <w:r w:rsidR="00000AF9" w:rsidRPr="006936BC">
        <w:t>;</w:t>
      </w:r>
      <w:proofErr w:type="gramEnd"/>
      <w:r w:rsidR="00000AF9" w:rsidRPr="006936BC">
        <w:t xml:space="preserve"> </w:t>
      </w:r>
    </w:p>
    <w:p w14:paraId="792D2FAC" w14:textId="44ED5220" w:rsidR="00000AF9" w:rsidRPr="006936BC" w:rsidRDefault="00A25537" w:rsidP="008E4E1A">
      <w:pPr>
        <w:pStyle w:val="paragraphsub"/>
      </w:pPr>
      <w:r w:rsidRPr="006936BC">
        <w:tab/>
        <w:t>(ii)</w:t>
      </w:r>
      <w:r w:rsidRPr="006936BC">
        <w:tab/>
      </w:r>
      <w:r w:rsidR="00000AF9" w:rsidRPr="006936BC">
        <w:t xml:space="preserve">details of alternative actions, if any, to be taken by the </w:t>
      </w:r>
      <w:r w:rsidR="00491360" w:rsidRPr="006936BC">
        <w:t>applicant</w:t>
      </w:r>
      <w:r w:rsidR="00000AF9" w:rsidRPr="006936BC">
        <w:t>; and</w:t>
      </w:r>
    </w:p>
    <w:p w14:paraId="426D0207" w14:textId="34FD7628" w:rsidR="00000AF9" w:rsidRPr="006936BC" w:rsidRDefault="00A25537" w:rsidP="008E4E1A">
      <w:pPr>
        <w:pStyle w:val="paragraphsub"/>
      </w:pPr>
      <w:r w:rsidRPr="006936BC">
        <w:tab/>
        <w:t>(iii)</w:t>
      </w:r>
      <w:r w:rsidRPr="006936BC">
        <w:tab/>
      </w:r>
      <w:r w:rsidR="00000AF9" w:rsidRPr="006936BC">
        <w:t xml:space="preserve">the residual risk rating expected following </w:t>
      </w:r>
      <w:r w:rsidR="006F7F28" w:rsidRPr="006936BC">
        <w:t xml:space="preserve">completion </w:t>
      </w:r>
      <w:r w:rsidR="00000AF9" w:rsidRPr="006936BC">
        <w:t>of any alternative action.</w:t>
      </w:r>
    </w:p>
    <w:p w14:paraId="3473CF3F" w14:textId="26684343" w:rsidR="003A6AD4" w:rsidRPr="006936BC" w:rsidRDefault="00A91FA2" w:rsidP="008E4E1A">
      <w:pPr>
        <w:pStyle w:val="ActHead5"/>
      </w:pPr>
      <w:bookmarkStart w:id="123" w:name="_Toc137737633"/>
      <w:bookmarkStart w:id="124" w:name="_Toc137740074"/>
      <w:bookmarkStart w:id="125" w:name="_Ref145360717"/>
      <w:bookmarkStart w:id="126" w:name="_Toc163828241"/>
      <w:bookmarkStart w:id="127" w:name="_Toc163884684"/>
      <w:bookmarkStart w:id="128" w:name="_Toc180069151"/>
      <w:bookmarkStart w:id="129" w:name="_Ref137679019"/>
      <w:bookmarkStart w:id="130" w:name="_Ref137679021"/>
      <w:bookmarkStart w:id="131" w:name="_Ref137679025"/>
      <w:bookmarkStart w:id="132" w:name="_Toc137737605"/>
      <w:bookmarkStart w:id="133" w:name="_Toc137740046"/>
      <w:proofErr w:type="gramStart"/>
      <w:r w:rsidRPr="006936BC">
        <w:rPr>
          <w:rStyle w:val="CharSectno"/>
        </w:rPr>
        <w:t>2.</w:t>
      </w:r>
      <w:r w:rsidR="00F06D72" w:rsidRPr="006936BC">
        <w:rPr>
          <w:rStyle w:val="CharSectno"/>
        </w:rPr>
        <w:t>5</w:t>
      </w:r>
      <w:r w:rsidR="00A57132" w:rsidRPr="006936BC">
        <w:t xml:space="preserve">  </w:t>
      </w:r>
      <w:r w:rsidR="00E54613" w:rsidRPr="006936BC">
        <w:t>T</w:t>
      </w:r>
      <w:r w:rsidR="00BE7FA3" w:rsidRPr="006936BC">
        <w:t>echnical</w:t>
      </w:r>
      <w:proofErr w:type="gramEnd"/>
      <w:r w:rsidR="00BE7FA3" w:rsidRPr="006936BC">
        <w:t xml:space="preserve"> testing</w:t>
      </w:r>
      <w:bookmarkEnd w:id="123"/>
      <w:bookmarkEnd w:id="124"/>
      <w:bookmarkEnd w:id="125"/>
      <w:bookmarkEnd w:id="126"/>
      <w:bookmarkEnd w:id="127"/>
      <w:bookmarkEnd w:id="128"/>
      <w:r w:rsidR="00BE7FA3" w:rsidRPr="006936BC">
        <w:t xml:space="preserve"> </w:t>
      </w:r>
    </w:p>
    <w:p w14:paraId="181EA826" w14:textId="2BDCF04A" w:rsidR="002F45A0" w:rsidRPr="006936BC" w:rsidRDefault="002F45A0" w:rsidP="008E4E1A">
      <w:pPr>
        <w:pStyle w:val="subsection"/>
      </w:pPr>
      <w:bookmarkStart w:id="134" w:name="_Ref145364954"/>
      <w:r w:rsidRPr="006936BC">
        <w:tab/>
        <w:t>(1)</w:t>
      </w:r>
      <w:r w:rsidRPr="006936BC">
        <w:tab/>
        <w:t xml:space="preserve">The applicant must, at the time it applies for accreditation, </w:t>
      </w:r>
      <w:r w:rsidR="00E44B57" w:rsidRPr="006936BC">
        <w:t xml:space="preserve">have </w:t>
      </w:r>
      <w:r w:rsidRPr="006936BC" w:rsidDel="003A6AD4">
        <w:t>conduct</w:t>
      </w:r>
      <w:r w:rsidRPr="006936BC">
        <w:t>ed</w:t>
      </w:r>
      <w:r w:rsidRPr="006936BC" w:rsidDel="003A6AD4">
        <w:t xml:space="preserve"> </w:t>
      </w:r>
      <w:r w:rsidRPr="006936BC">
        <w:t>technical testing</w:t>
      </w:r>
      <w:r w:rsidRPr="006936BC" w:rsidDel="003A6AD4">
        <w:t xml:space="preserve"> in accordance with this rule. </w:t>
      </w:r>
    </w:p>
    <w:p w14:paraId="2B8D5A14" w14:textId="1861F69B" w:rsidR="00BE7FA3" w:rsidRPr="006936BC" w:rsidRDefault="007606E7" w:rsidP="008E4E1A">
      <w:pPr>
        <w:pStyle w:val="subsection"/>
      </w:pPr>
      <w:r w:rsidRPr="006936BC">
        <w:lastRenderedPageBreak/>
        <w:tab/>
        <w:t>(</w:t>
      </w:r>
      <w:r w:rsidR="004F72DC" w:rsidRPr="006936BC">
        <w:t>2</w:t>
      </w:r>
      <w:r w:rsidRPr="006936BC">
        <w:t>)</w:t>
      </w:r>
      <w:r w:rsidRPr="006936BC">
        <w:tab/>
      </w:r>
      <w:r w:rsidR="002F45A0" w:rsidRPr="006936BC">
        <w:t xml:space="preserve">The </w:t>
      </w:r>
      <w:r w:rsidR="00BE7FA3" w:rsidRPr="006936BC">
        <w:t xml:space="preserve">technical testing </w:t>
      </w:r>
      <w:r w:rsidR="006B5ED6" w:rsidRPr="006936BC">
        <w:t xml:space="preserve">of </w:t>
      </w:r>
      <w:r w:rsidR="00E44B57" w:rsidRPr="006936BC">
        <w:t xml:space="preserve">the </w:t>
      </w:r>
      <w:r w:rsidR="006B5ED6" w:rsidRPr="006936BC">
        <w:t xml:space="preserve">information technology system through which </w:t>
      </w:r>
      <w:r w:rsidR="00E44B57" w:rsidRPr="006936BC">
        <w:t xml:space="preserve">the applicant </w:t>
      </w:r>
      <w:r w:rsidR="006B5ED6" w:rsidRPr="006936BC">
        <w:t xml:space="preserve">will provide its accredited services </w:t>
      </w:r>
      <w:r w:rsidR="006F5ABA" w:rsidRPr="006936BC">
        <w:t xml:space="preserve">must </w:t>
      </w:r>
      <w:r w:rsidR="0066075C" w:rsidRPr="006936BC">
        <w:t xml:space="preserve">determine whether </w:t>
      </w:r>
      <w:r w:rsidR="00953C5B" w:rsidRPr="006936BC">
        <w:t>the system has the functionality necessary to meet</w:t>
      </w:r>
      <w:r w:rsidR="009A4776" w:rsidRPr="006936BC">
        <w:t xml:space="preserve"> the following requirements</w:t>
      </w:r>
      <w:r w:rsidR="00BE7FA3" w:rsidRPr="006936BC">
        <w:t>:</w:t>
      </w:r>
      <w:bookmarkEnd w:id="134"/>
      <w:r w:rsidR="00BE7FA3" w:rsidRPr="006936BC">
        <w:t xml:space="preserve"> </w:t>
      </w:r>
    </w:p>
    <w:p w14:paraId="114DCFB9" w14:textId="21D21938" w:rsidR="001063DC" w:rsidRPr="006936BC" w:rsidRDefault="00200A4C" w:rsidP="008E4E1A">
      <w:pPr>
        <w:pStyle w:val="paragraph"/>
      </w:pPr>
      <w:r w:rsidRPr="006936BC">
        <w:tab/>
        <w:t>(a)</w:t>
      </w:r>
      <w:r w:rsidRPr="006936BC">
        <w:tab/>
      </w:r>
      <w:r w:rsidR="001063DC" w:rsidRPr="006936BC">
        <w:t xml:space="preserve">incident </w:t>
      </w:r>
      <w:r w:rsidR="00D41FFD" w:rsidRPr="006936BC">
        <w:t xml:space="preserve">monitoring, detection, </w:t>
      </w:r>
      <w:r w:rsidR="001063DC" w:rsidRPr="006936BC">
        <w:t>investigation, management and response</w:t>
      </w:r>
      <w:r w:rsidR="00330C85" w:rsidRPr="006936BC">
        <w:t xml:space="preserve"> </w:t>
      </w:r>
      <w:r w:rsidR="00253BAF" w:rsidRPr="006936BC">
        <w:t xml:space="preserve">for </w:t>
      </w:r>
      <w:r w:rsidR="00330C85" w:rsidRPr="006936BC">
        <w:t>cyber security</w:t>
      </w:r>
      <w:r w:rsidR="00FD278B" w:rsidRPr="006936BC">
        <w:t xml:space="preserve"> incidents</w:t>
      </w:r>
      <w:r w:rsidR="00253BAF" w:rsidRPr="006936BC">
        <w:t xml:space="preserve"> as required by Subdivision</w:t>
      </w:r>
      <w:r w:rsidR="002C10F8" w:rsidRPr="006936BC">
        <w:t xml:space="preserve"> C </w:t>
      </w:r>
      <w:r w:rsidR="00253BAF" w:rsidRPr="006936BC">
        <w:t xml:space="preserve">of </w:t>
      </w:r>
      <w:r w:rsidR="00067F83" w:rsidRPr="006936BC">
        <w:t xml:space="preserve">Division 3 of </w:t>
      </w:r>
      <w:r w:rsidR="00253BAF" w:rsidRPr="006936BC">
        <w:t>Part 4.1</w:t>
      </w:r>
      <w:r w:rsidR="00D451C9" w:rsidRPr="006936BC">
        <w:t xml:space="preserve"> of Chapter </w:t>
      </w:r>
      <w:proofErr w:type="gramStart"/>
      <w:r w:rsidR="00D451C9" w:rsidRPr="006936BC">
        <w:t>4</w:t>
      </w:r>
      <w:r w:rsidR="001063DC" w:rsidRPr="006936BC">
        <w:t>;</w:t>
      </w:r>
      <w:proofErr w:type="gramEnd"/>
      <w:r w:rsidR="001063DC" w:rsidRPr="006936BC">
        <w:t xml:space="preserve"> </w:t>
      </w:r>
    </w:p>
    <w:p w14:paraId="04F665AF" w14:textId="55874648" w:rsidR="008D182C" w:rsidRPr="006936BC" w:rsidRDefault="00200A4C" w:rsidP="008E4E1A">
      <w:pPr>
        <w:pStyle w:val="paragraph"/>
      </w:pPr>
      <w:r w:rsidRPr="006936BC">
        <w:tab/>
        <w:t>(b)</w:t>
      </w:r>
      <w:r w:rsidRPr="006936BC">
        <w:tab/>
      </w:r>
      <w:r w:rsidR="008D182C" w:rsidRPr="006936BC">
        <w:t>logging requirements</w:t>
      </w:r>
      <w:r w:rsidR="00AA2916" w:rsidRPr="006936BC">
        <w:t xml:space="preserve"> as required by rule </w:t>
      </w:r>
      <w:proofErr w:type="gramStart"/>
      <w:r w:rsidR="00AA2916" w:rsidRPr="006936BC">
        <w:t>4.20</w:t>
      </w:r>
      <w:r w:rsidR="008D182C" w:rsidRPr="006936BC">
        <w:t>;</w:t>
      </w:r>
      <w:proofErr w:type="gramEnd"/>
    </w:p>
    <w:p w14:paraId="68C57752" w14:textId="6A13C7A0" w:rsidR="00BE7FA3" w:rsidRPr="006936BC" w:rsidRDefault="00200A4C" w:rsidP="008E4E1A">
      <w:pPr>
        <w:pStyle w:val="paragraph"/>
        <w:rPr>
          <w:rFonts w:eastAsia="Calibri"/>
        </w:rPr>
      </w:pPr>
      <w:r w:rsidRPr="006936BC">
        <w:tab/>
        <w:t>(c)</w:t>
      </w:r>
      <w:r w:rsidRPr="006936BC">
        <w:tab/>
      </w:r>
      <w:r w:rsidR="00A66170" w:rsidRPr="006936BC">
        <w:t xml:space="preserve">incident </w:t>
      </w:r>
      <w:r w:rsidR="00BE7FA3" w:rsidRPr="006936BC">
        <w:t>monitoring</w:t>
      </w:r>
      <w:r w:rsidR="00D41FFD" w:rsidRPr="006936BC">
        <w:t xml:space="preserve">, </w:t>
      </w:r>
      <w:r w:rsidR="00BE7FA3" w:rsidRPr="006936BC">
        <w:t>detection</w:t>
      </w:r>
      <w:r w:rsidR="00D41FFD" w:rsidRPr="006936BC">
        <w:t>, investigation, management and response</w:t>
      </w:r>
      <w:r w:rsidR="005D01E2" w:rsidRPr="006936BC">
        <w:t xml:space="preserve"> </w:t>
      </w:r>
      <w:r w:rsidR="00AA2916" w:rsidRPr="006936BC">
        <w:t xml:space="preserve">for </w:t>
      </w:r>
      <w:r w:rsidR="008808C2" w:rsidRPr="006936BC">
        <w:t>fraud incidents</w:t>
      </w:r>
      <w:r w:rsidR="00AA2916" w:rsidRPr="006936BC">
        <w:t xml:space="preserve"> as required by Division</w:t>
      </w:r>
      <w:r w:rsidR="002C10F8" w:rsidRPr="006936BC">
        <w:t xml:space="preserve"> D </w:t>
      </w:r>
      <w:r w:rsidR="00AA2916" w:rsidRPr="006936BC">
        <w:t xml:space="preserve">of Part </w:t>
      </w:r>
      <w:r w:rsidR="002932AA" w:rsidRPr="006936BC">
        <w:t xml:space="preserve">4.2 </w:t>
      </w:r>
      <w:r w:rsidR="00D451C9" w:rsidRPr="006936BC">
        <w:t>of Chapter </w:t>
      </w:r>
      <w:proofErr w:type="gramStart"/>
      <w:r w:rsidR="00D451C9" w:rsidRPr="006936BC">
        <w:t>4</w:t>
      </w:r>
      <w:r w:rsidR="00BE7FA3" w:rsidRPr="006936BC">
        <w:t>;</w:t>
      </w:r>
      <w:proofErr w:type="gramEnd"/>
      <w:r w:rsidR="00BE7FA3" w:rsidRPr="006936BC">
        <w:t xml:space="preserve"> </w:t>
      </w:r>
    </w:p>
    <w:p w14:paraId="3F0C12B3" w14:textId="77777777" w:rsidR="00235EA5" w:rsidRPr="006936BC" w:rsidRDefault="00200A4C" w:rsidP="008E4E1A">
      <w:pPr>
        <w:pStyle w:val="paragraph"/>
      </w:pPr>
      <w:r w:rsidRPr="006936BC">
        <w:tab/>
        <w:t>(d)</w:t>
      </w:r>
      <w:r w:rsidRPr="006936BC">
        <w:tab/>
      </w:r>
      <w:r w:rsidR="00BE7FA3" w:rsidRPr="006936BC">
        <w:t>support to individuals</w:t>
      </w:r>
      <w:r w:rsidR="00AA2916" w:rsidRPr="006936BC">
        <w:t xml:space="preserve"> as required by </w:t>
      </w:r>
      <w:r w:rsidR="00C014F5" w:rsidRPr="006936BC">
        <w:t xml:space="preserve">rules 4.11 and </w:t>
      </w:r>
      <w:proofErr w:type="gramStart"/>
      <w:r w:rsidR="00C014F5" w:rsidRPr="006936BC">
        <w:t>4.30</w:t>
      </w:r>
      <w:r w:rsidR="00BE7FA3" w:rsidRPr="006936BC">
        <w:t>;</w:t>
      </w:r>
      <w:proofErr w:type="gramEnd"/>
    </w:p>
    <w:p w14:paraId="3B4455AC" w14:textId="5002DCC1" w:rsidR="00BE7FA3" w:rsidRPr="006936BC" w:rsidRDefault="00235EA5" w:rsidP="008E4E1A">
      <w:pPr>
        <w:pStyle w:val="paragraph"/>
      </w:pPr>
      <w:r w:rsidRPr="006936BC">
        <w:tab/>
        <w:t>(e)</w:t>
      </w:r>
      <w:r w:rsidRPr="006936BC">
        <w:tab/>
        <w:t xml:space="preserve">data minimisation </w:t>
      </w:r>
      <w:r w:rsidR="00B25D2A" w:rsidRPr="006936BC">
        <w:t xml:space="preserve">requirements, </w:t>
      </w:r>
      <w:r w:rsidRPr="006936BC">
        <w:t xml:space="preserve">as required by </w:t>
      </w:r>
      <w:r w:rsidR="005B3AAC" w:rsidRPr="006936BC">
        <w:t>sub</w:t>
      </w:r>
      <w:r w:rsidRPr="006936BC">
        <w:t>rule 4.4</w:t>
      </w:r>
      <w:r w:rsidR="005D703A" w:rsidRPr="006936BC">
        <w:t>2</w:t>
      </w:r>
      <w:r w:rsidRPr="006936BC">
        <w:t>(2);</w:t>
      </w:r>
      <w:r w:rsidR="00BE7FA3" w:rsidRPr="006936BC">
        <w:t xml:space="preserve"> and</w:t>
      </w:r>
    </w:p>
    <w:p w14:paraId="47978332" w14:textId="013E651D" w:rsidR="00BE7FA3" w:rsidRPr="006936BC" w:rsidRDefault="00200A4C" w:rsidP="008E4E1A">
      <w:pPr>
        <w:pStyle w:val="paragraph"/>
        <w:rPr>
          <w:rFonts w:eastAsia="Times"/>
        </w:rPr>
      </w:pPr>
      <w:r w:rsidRPr="006936BC">
        <w:tab/>
        <w:t>(</w:t>
      </w:r>
      <w:r w:rsidR="00D41FFD" w:rsidRPr="006936BC">
        <w:t>f</w:t>
      </w:r>
      <w:r w:rsidRPr="006936BC">
        <w:t>)</w:t>
      </w:r>
      <w:r w:rsidRPr="006936BC">
        <w:tab/>
      </w:r>
      <w:r w:rsidR="00120B24" w:rsidRPr="006936BC">
        <w:t xml:space="preserve">compliance with the </w:t>
      </w:r>
      <w:r w:rsidR="00FE03CE" w:rsidRPr="006936BC">
        <w:t xml:space="preserve">Accreditation Data Standards </w:t>
      </w:r>
      <w:r w:rsidR="00BE7FA3" w:rsidRPr="006936BC">
        <w:t xml:space="preserve">that are specific to the kind of </w:t>
      </w:r>
      <w:r w:rsidR="00251A71" w:rsidRPr="006936BC">
        <w:t xml:space="preserve">accredited </w:t>
      </w:r>
      <w:r w:rsidR="00120B24" w:rsidRPr="006936BC">
        <w:t xml:space="preserve">services </w:t>
      </w:r>
      <w:r w:rsidR="00BE7FA3" w:rsidRPr="006936BC">
        <w:t xml:space="preserve">the </w:t>
      </w:r>
      <w:r w:rsidR="00D0687B" w:rsidRPr="006936BC">
        <w:t xml:space="preserve">applicant </w:t>
      </w:r>
      <w:r w:rsidR="00120B24" w:rsidRPr="006936BC">
        <w:t>will provide if accredited</w:t>
      </w:r>
      <w:r w:rsidR="00BE7FA3" w:rsidRPr="006936BC">
        <w:t>.</w:t>
      </w:r>
    </w:p>
    <w:p w14:paraId="4710B54F" w14:textId="483357C2" w:rsidR="00BE7FA3" w:rsidRPr="006936BC" w:rsidRDefault="00D90C54" w:rsidP="008E4E1A">
      <w:pPr>
        <w:pStyle w:val="subsection"/>
      </w:pPr>
      <w:bookmarkStart w:id="135" w:name="_Toc143030750"/>
      <w:bookmarkStart w:id="136" w:name="_Toc143031280"/>
      <w:bookmarkStart w:id="137" w:name="_Toc143031810"/>
      <w:bookmarkStart w:id="138" w:name="_Toc143032340"/>
      <w:bookmarkStart w:id="139" w:name="_Toc143032876"/>
      <w:bookmarkStart w:id="140" w:name="_Toc143033404"/>
      <w:bookmarkStart w:id="141" w:name="_Toc143033935"/>
      <w:bookmarkEnd w:id="135"/>
      <w:bookmarkEnd w:id="136"/>
      <w:bookmarkEnd w:id="137"/>
      <w:bookmarkEnd w:id="138"/>
      <w:bookmarkEnd w:id="139"/>
      <w:bookmarkEnd w:id="140"/>
      <w:bookmarkEnd w:id="141"/>
      <w:r w:rsidRPr="006936BC">
        <w:tab/>
        <w:t>(</w:t>
      </w:r>
      <w:r w:rsidR="004F72DC" w:rsidRPr="006936BC">
        <w:t>3</w:t>
      </w:r>
      <w:r w:rsidRPr="006936BC">
        <w:t>)</w:t>
      </w:r>
      <w:r w:rsidRPr="006936BC">
        <w:tab/>
      </w:r>
      <w:r w:rsidR="00BE7FA3" w:rsidRPr="006936BC">
        <w:t xml:space="preserve">The </w:t>
      </w:r>
      <w:r w:rsidR="00BC61AB" w:rsidRPr="006936BC">
        <w:t xml:space="preserve">applicant </w:t>
      </w:r>
      <w:r w:rsidR="00BE7FA3" w:rsidRPr="006936BC">
        <w:t xml:space="preserve">must record in respect of </w:t>
      </w:r>
      <w:r w:rsidR="0000732D" w:rsidRPr="006936BC">
        <w:t xml:space="preserve">the </w:t>
      </w:r>
      <w:r w:rsidR="00BE7FA3" w:rsidRPr="006936BC">
        <w:t>technical testing</w:t>
      </w:r>
      <w:r w:rsidR="0000732D" w:rsidRPr="006936BC">
        <w:t xml:space="preserve"> conducted</w:t>
      </w:r>
      <w:r w:rsidR="00BE7FA3" w:rsidRPr="006936BC">
        <w:t>:</w:t>
      </w:r>
    </w:p>
    <w:p w14:paraId="67086F4A" w14:textId="35888100" w:rsidR="00BE7FA3" w:rsidRPr="006936BC" w:rsidRDefault="0068536A" w:rsidP="008E4E1A">
      <w:pPr>
        <w:pStyle w:val="paragraph"/>
        <w:rPr>
          <w:rFonts w:eastAsia="Calibri"/>
        </w:rPr>
      </w:pPr>
      <w:r w:rsidRPr="006936BC">
        <w:tab/>
        <w:t>(a)</w:t>
      </w:r>
      <w:r w:rsidRPr="006936BC">
        <w:tab/>
      </w:r>
      <w:r w:rsidR="00BE7FA3" w:rsidRPr="006936BC">
        <w:t xml:space="preserve">the test completion criteria </w:t>
      </w:r>
      <w:proofErr w:type="gramStart"/>
      <w:r w:rsidR="00BE7FA3" w:rsidRPr="006936BC">
        <w:t>used;</w:t>
      </w:r>
      <w:proofErr w:type="gramEnd"/>
    </w:p>
    <w:p w14:paraId="49A250AF" w14:textId="38180BC2" w:rsidR="00BE7FA3" w:rsidRPr="006936BC" w:rsidRDefault="00FC60C4" w:rsidP="008E4E1A">
      <w:pPr>
        <w:pStyle w:val="paragraph"/>
      </w:pPr>
      <w:r w:rsidRPr="006936BC">
        <w:tab/>
        <w:t>(b)</w:t>
      </w:r>
      <w:r w:rsidRPr="006936BC">
        <w:tab/>
      </w:r>
      <w:r w:rsidR="00BE7FA3" w:rsidRPr="006936BC">
        <w:t xml:space="preserve">the assumptions, limitations and dependencies </w:t>
      </w:r>
      <w:proofErr w:type="gramStart"/>
      <w:r w:rsidR="00BE7FA3" w:rsidRPr="006936BC">
        <w:t>used;</w:t>
      </w:r>
      <w:proofErr w:type="gramEnd"/>
    </w:p>
    <w:p w14:paraId="72FE2B81" w14:textId="76F49EBD" w:rsidR="00BE7FA3" w:rsidRPr="006936BC" w:rsidRDefault="00FC60C4" w:rsidP="008E4E1A">
      <w:pPr>
        <w:pStyle w:val="paragraph"/>
      </w:pPr>
      <w:r w:rsidRPr="006936BC">
        <w:tab/>
      </w:r>
      <w:r w:rsidR="00A67A04" w:rsidRPr="006936BC">
        <w:t>(c)</w:t>
      </w:r>
      <w:r w:rsidRPr="006936BC">
        <w:tab/>
      </w:r>
      <w:r w:rsidR="00BE7FA3" w:rsidRPr="006936BC">
        <w:t xml:space="preserve">the methodology used, including a description of the data </w:t>
      </w:r>
      <w:r w:rsidR="006B0491" w:rsidRPr="006936BC">
        <w:t xml:space="preserve">and environment </w:t>
      </w:r>
      <w:r w:rsidR="00DF5395" w:rsidRPr="006936BC">
        <w:t>used to</w:t>
      </w:r>
      <w:r w:rsidR="00BE7FA3" w:rsidRPr="006936BC">
        <w:t xml:space="preserve"> conduct the </w:t>
      </w:r>
      <w:proofErr w:type="gramStart"/>
      <w:r w:rsidR="00BE7FA3" w:rsidRPr="006936BC">
        <w:t>testing;</w:t>
      </w:r>
      <w:proofErr w:type="gramEnd"/>
    </w:p>
    <w:p w14:paraId="53E880D2" w14:textId="4E6759BC" w:rsidR="00B36220" w:rsidRPr="006936BC" w:rsidRDefault="00FC60C4" w:rsidP="008E4E1A">
      <w:pPr>
        <w:pStyle w:val="paragraph"/>
      </w:pPr>
      <w:r w:rsidRPr="006936BC">
        <w:tab/>
        <w:t>(d)</w:t>
      </w:r>
      <w:r w:rsidRPr="006936BC">
        <w:tab/>
      </w:r>
      <w:r w:rsidR="00367A50" w:rsidRPr="006936BC">
        <w:t>how each test maps to each requirement referred to in subrule (2)</w:t>
      </w:r>
      <w:r w:rsidR="00BE7FA3" w:rsidRPr="006936BC">
        <w:t>; an</w:t>
      </w:r>
      <w:r w:rsidR="00B36220" w:rsidRPr="006936BC">
        <w:t>d</w:t>
      </w:r>
    </w:p>
    <w:p w14:paraId="434E4971" w14:textId="3BE8727B" w:rsidR="00BE7FA3" w:rsidRPr="006936BC" w:rsidRDefault="00B36220" w:rsidP="008E4E1A">
      <w:pPr>
        <w:pStyle w:val="paragraph"/>
      </w:pPr>
      <w:r w:rsidRPr="006936BC">
        <w:tab/>
      </w:r>
      <w:r w:rsidR="008B2161" w:rsidRPr="006936BC">
        <w:t>(e)</w:t>
      </w:r>
      <w:r w:rsidR="008B2161" w:rsidRPr="006936BC">
        <w:tab/>
      </w:r>
      <w:r w:rsidR="00BE7FA3" w:rsidRPr="006936BC">
        <w:t xml:space="preserve">the results of the technical testing, including </w:t>
      </w:r>
      <w:r w:rsidR="00D237B7" w:rsidRPr="006936BC">
        <w:t xml:space="preserve">details of </w:t>
      </w:r>
      <w:r w:rsidR="00BE7FA3" w:rsidRPr="006936BC">
        <w:t xml:space="preserve">any </w:t>
      </w:r>
      <w:r w:rsidR="00560FF3" w:rsidRPr="006936BC">
        <w:t xml:space="preserve">failure to meet the requirements in subrule (2) that is </w:t>
      </w:r>
      <w:r w:rsidR="00EF31E3" w:rsidRPr="006936BC">
        <w:t xml:space="preserve">identified </w:t>
      </w:r>
      <w:r w:rsidR="00BE7FA3" w:rsidRPr="006936BC">
        <w:t xml:space="preserve">and how </w:t>
      </w:r>
      <w:r w:rsidR="00610E14" w:rsidRPr="006936BC">
        <w:t xml:space="preserve">this failure has </w:t>
      </w:r>
      <w:r w:rsidR="00BE7FA3" w:rsidRPr="006936BC">
        <w:t>been addressed.</w:t>
      </w:r>
    </w:p>
    <w:p w14:paraId="05803FB7" w14:textId="72A4F284" w:rsidR="00B557CE" w:rsidRPr="006936BC" w:rsidDel="006A7C69" w:rsidRDefault="00C13478" w:rsidP="008E4E1A">
      <w:pPr>
        <w:pStyle w:val="ActHead5"/>
      </w:pPr>
      <w:bookmarkStart w:id="142" w:name="_Toc163828242"/>
      <w:bookmarkStart w:id="143" w:name="_Toc163884685"/>
      <w:bookmarkStart w:id="144" w:name="_Toc180069152"/>
      <w:proofErr w:type="gramStart"/>
      <w:r w:rsidRPr="006936BC">
        <w:rPr>
          <w:rStyle w:val="CharSectno"/>
        </w:rPr>
        <w:t>2.</w:t>
      </w:r>
      <w:r w:rsidR="0013031C" w:rsidRPr="006936BC">
        <w:rPr>
          <w:rStyle w:val="CharSectno"/>
        </w:rPr>
        <w:t>6</w:t>
      </w:r>
      <w:r w:rsidR="00A57132" w:rsidRPr="006936BC">
        <w:t xml:space="preserve">  </w:t>
      </w:r>
      <w:r w:rsidR="00B557CE" w:rsidRPr="006936BC">
        <w:t>Matters</w:t>
      </w:r>
      <w:proofErr w:type="gramEnd"/>
      <w:r w:rsidR="00B557CE" w:rsidRPr="006936BC">
        <w:t xml:space="preserve"> to which </w:t>
      </w:r>
      <w:r w:rsidR="00E67F01" w:rsidRPr="006936BC">
        <w:t xml:space="preserve">the </w:t>
      </w:r>
      <w:r w:rsidR="00B557CE" w:rsidRPr="006936BC">
        <w:t>Digital ID Regulator must have regard</w:t>
      </w:r>
      <w:bookmarkEnd w:id="142"/>
      <w:bookmarkEnd w:id="143"/>
      <w:bookmarkEnd w:id="144"/>
    </w:p>
    <w:p w14:paraId="2418F7CB" w14:textId="69E18908" w:rsidR="00B557CE" w:rsidRPr="006936BC" w:rsidRDefault="00FD77FA" w:rsidP="008E4E1A">
      <w:pPr>
        <w:pStyle w:val="subsection"/>
      </w:pPr>
      <w:r w:rsidRPr="006936BC">
        <w:tab/>
      </w:r>
      <w:r w:rsidR="00AA3A09" w:rsidRPr="006936BC">
        <w:t>(1)</w:t>
      </w:r>
      <w:r w:rsidRPr="006936BC">
        <w:tab/>
      </w:r>
      <w:r w:rsidR="00B557CE" w:rsidRPr="006936BC">
        <w:t xml:space="preserve">For </w:t>
      </w:r>
      <w:r w:rsidR="00272348" w:rsidRPr="006936BC">
        <w:t xml:space="preserve">the purposes of </w:t>
      </w:r>
      <w:r w:rsidR="00B557CE" w:rsidRPr="006936BC">
        <w:t>paragraph 15</w:t>
      </w:r>
      <w:r w:rsidR="007C5184" w:rsidRPr="006936BC">
        <w:t>(5)(a)</w:t>
      </w:r>
      <w:r w:rsidR="00B557CE" w:rsidRPr="006936BC">
        <w:t xml:space="preserve"> of the Act,</w:t>
      </w:r>
      <w:r w:rsidR="00663DA0" w:rsidRPr="006936BC">
        <w:t xml:space="preserve"> in deciding whether to accredit an applicant, the Digital ID Regulator must have regard to</w:t>
      </w:r>
      <w:r w:rsidR="008E4E1A" w:rsidRPr="006936BC">
        <w:t xml:space="preserve"> </w:t>
      </w:r>
      <w:r w:rsidR="00B557CE" w:rsidRPr="006936BC">
        <w:t>the following matters:</w:t>
      </w:r>
      <w:r w:rsidR="00B557CE" w:rsidRPr="006936BC" w:rsidDel="0070091E">
        <w:t xml:space="preserve"> </w:t>
      </w:r>
    </w:p>
    <w:p w14:paraId="6CE6F5F1" w14:textId="615391E6" w:rsidR="00B557CE" w:rsidRPr="006936BC" w:rsidRDefault="00ED5D43" w:rsidP="008E4E1A">
      <w:pPr>
        <w:pStyle w:val="paragraph"/>
      </w:pPr>
      <w:r w:rsidRPr="006936BC">
        <w:tab/>
        <w:t>(a)</w:t>
      </w:r>
      <w:r w:rsidRPr="006936BC">
        <w:tab/>
      </w:r>
      <w:r w:rsidR="00B557CE" w:rsidRPr="006936BC">
        <w:t>the level of the</w:t>
      </w:r>
      <w:r w:rsidR="00CF1140" w:rsidRPr="006936BC">
        <w:t xml:space="preserve"> applicant</w:t>
      </w:r>
      <w:r w:rsidR="004C2C83" w:rsidRPr="006936BC">
        <w:t xml:space="preserve">’s </w:t>
      </w:r>
      <w:r w:rsidR="00B557CE" w:rsidRPr="006936BC">
        <w:t>tolerance of fraud risk</w:t>
      </w:r>
      <w:r w:rsidR="00A953D3" w:rsidRPr="006936BC">
        <w:t>s</w:t>
      </w:r>
      <w:r w:rsidR="00B557CE" w:rsidRPr="006936BC">
        <w:t xml:space="preserve"> and whether </w:t>
      </w:r>
      <w:r w:rsidR="00A378AB" w:rsidRPr="006936BC">
        <w:t xml:space="preserve">the level is likely to create an unacceptable risk </w:t>
      </w:r>
      <w:r w:rsidR="009E79AA" w:rsidRPr="006936BC">
        <w:t xml:space="preserve">in respect of </w:t>
      </w:r>
      <w:r w:rsidR="00A378AB" w:rsidRPr="006936BC">
        <w:t xml:space="preserve">the </w:t>
      </w:r>
      <w:r w:rsidR="00EE4445" w:rsidRPr="006936BC">
        <w:t xml:space="preserve">proposed </w:t>
      </w:r>
      <w:r w:rsidR="00A378AB" w:rsidRPr="006936BC">
        <w:t xml:space="preserve">accredited services to be provided by the </w:t>
      </w:r>
      <w:r w:rsidR="00EE4445" w:rsidRPr="006936BC">
        <w:t xml:space="preserve">entity </w:t>
      </w:r>
      <w:r w:rsidR="00A378AB" w:rsidRPr="006936BC">
        <w:t xml:space="preserve">if </w:t>
      </w:r>
      <w:proofErr w:type="gramStart"/>
      <w:r w:rsidR="00A378AB" w:rsidRPr="006936BC">
        <w:t>accredited;</w:t>
      </w:r>
      <w:proofErr w:type="gramEnd"/>
    </w:p>
    <w:p w14:paraId="73761E87" w14:textId="521AFF64" w:rsidR="00B557CE" w:rsidRPr="006936BC" w:rsidRDefault="00ED5D43" w:rsidP="008E4E1A">
      <w:pPr>
        <w:pStyle w:val="paragraph"/>
      </w:pPr>
      <w:r w:rsidRPr="006936BC">
        <w:tab/>
        <w:t>(b)</w:t>
      </w:r>
      <w:r w:rsidRPr="006936BC">
        <w:tab/>
      </w:r>
      <w:r w:rsidR="00B557CE" w:rsidRPr="006936BC">
        <w:t>the level of the</w:t>
      </w:r>
      <w:r w:rsidR="00CF1140" w:rsidRPr="006936BC">
        <w:t xml:space="preserve"> applicant</w:t>
      </w:r>
      <w:r w:rsidR="00634866" w:rsidRPr="006936BC">
        <w:t xml:space="preserve">’s </w:t>
      </w:r>
      <w:r w:rsidR="00B557CE" w:rsidRPr="006936BC">
        <w:t xml:space="preserve">tolerance of cyber security risks and whether the level is likely to create an unacceptable risk </w:t>
      </w:r>
      <w:r w:rsidR="009E79AA" w:rsidRPr="006936BC">
        <w:t xml:space="preserve">in respect of </w:t>
      </w:r>
      <w:r w:rsidR="00B557CE" w:rsidRPr="006936BC">
        <w:t xml:space="preserve">the </w:t>
      </w:r>
      <w:r w:rsidR="00765DC4" w:rsidRPr="006936BC">
        <w:t xml:space="preserve">proposed </w:t>
      </w:r>
      <w:r w:rsidR="00B557CE" w:rsidRPr="006936BC">
        <w:t xml:space="preserve">accredited services to be provided by the </w:t>
      </w:r>
      <w:r w:rsidR="00765DC4" w:rsidRPr="006936BC">
        <w:t xml:space="preserve">entity </w:t>
      </w:r>
      <w:r w:rsidR="00B557CE" w:rsidRPr="006936BC">
        <w:t>if accredited;</w:t>
      </w:r>
      <w:r w:rsidR="00C97505" w:rsidRPr="006936BC">
        <w:t xml:space="preserve"> and</w:t>
      </w:r>
      <w:r w:rsidR="00B557CE" w:rsidRPr="006936BC">
        <w:t xml:space="preserve"> </w:t>
      </w:r>
    </w:p>
    <w:p w14:paraId="6AB68603" w14:textId="0D9D368B" w:rsidR="00D87A9D" w:rsidRPr="006936BC" w:rsidRDefault="001D277D" w:rsidP="008E4E1A">
      <w:pPr>
        <w:pStyle w:val="paragraph"/>
      </w:pPr>
      <w:r w:rsidRPr="006936BC">
        <w:tab/>
        <w:t>(c)</w:t>
      </w:r>
      <w:r w:rsidRPr="006936BC">
        <w:tab/>
      </w:r>
      <w:r w:rsidR="00D87A9D" w:rsidRPr="006936BC">
        <w:t>whether the</w:t>
      </w:r>
      <w:r w:rsidR="00CF1140" w:rsidRPr="006936BC">
        <w:t xml:space="preserve"> applicant</w:t>
      </w:r>
      <w:r w:rsidR="00B66378" w:rsidRPr="006936BC">
        <w:t xml:space="preserve">’s </w:t>
      </w:r>
      <w:r w:rsidR="00D87A9D" w:rsidRPr="006936BC">
        <w:t xml:space="preserve">privacy impact </w:t>
      </w:r>
      <w:r w:rsidR="00160321" w:rsidRPr="006936BC">
        <w:t>assessment</w:t>
      </w:r>
      <w:r w:rsidR="00E14233" w:rsidRPr="006936BC">
        <w:t xml:space="preserve"> and the</w:t>
      </w:r>
      <w:r w:rsidR="00CF1140" w:rsidRPr="006936BC">
        <w:t xml:space="preserve"> applicant</w:t>
      </w:r>
      <w:r w:rsidR="00B66378" w:rsidRPr="006936BC">
        <w:t xml:space="preserve">’s </w:t>
      </w:r>
      <w:r w:rsidR="00E14233" w:rsidRPr="006936BC">
        <w:t>response to that assessment</w:t>
      </w:r>
      <w:r w:rsidR="00160321" w:rsidRPr="006936BC">
        <w:t xml:space="preserve"> </w:t>
      </w:r>
      <w:r w:rsidR="00C74D4B" w:rsidRPr="006936BC">
        <w:t xml:space="preserve">identify </w:t>
      </w:r>
      <w:r w:rsidR="00D87A9D" w:rsidRPr="006936BC">
        <w:t xml:space="preserve">any </w:t>
      </w:r>
      <w:r w:rsidR="00A268CF" w:rsidRPr="006936BC">
        <w:t>matters that may give rise to an unacceptable risk to the privacy of individuals</w:t>
      </w:r>
      <w:r w:rsidR="005A099E" w:rsidRPr="006936BC">
        <w:t>.</w:t>
      </w:r>
    </w:p>
    <w:p w14:paraId="357B7C86" w14:textId="63423BB3" w:rsidR="003C1BB6" w:rsidRPr="006936BC" w:rsidRDefault="003C1BB6" w:rsidP="008E4E1A">
      <w:pPr>
        <w:pStyle w:val="subsection"/>
      </w:pPr>
      <w:r w:rsidRPr="006936BC">
        <w:tab/>
        <w:t>(2)</w:t>
      </w:r>
      <w:r w:rsidRPr="006936BC">
        <w:tab/>
        <w:t>This rule is not limited by paragraph </w:t>
      </w:r>
      <w:r w:rsidR="007E06DF" w:rsidRPr="006936BC">
        <w:t>1.</w:t>
      </w:r>
      <w:r w:rsidR="00890A6B" w:rsidRPr="006936BC">
        <w:t>9</w:t>
      </w:r>
      <w:r w:rsidRPr="006936BC">
        <w:t>(3)(b).</w:t>
      </w:r>
    </w:p>
    <w:p w14:paraId="69C2B908" w14:textId="28D7FCBC" w:rsidR="00283825" w:rsidRPr="006936BC" w:rsidRDefault="00C13478" w:rsidP="008E4E1A">
      <w:pPr>
        <w:pStyle w:val="ActHead5"/>
        <w:rPr>
          <w:rStyle w:val="ActHead5Char"/>
          <w:b/>
        </w:rPr>
      </w:pPr>
      <w:bookmarkStart w:id="145" w:name="_Toc163828243"/>
      <w:bookmarkStart w:id="146" w:name="_Toc163884686"/>
      <w:bookmarkStart w:id="147" w:name="_Toc180069153"/>
      <w:proofErr w:type="gramStart"/>
      <w:r w:rsidRPr="006936BC">
        <w:rPr>
          <w:rStyle w:val="CharSectno"/>
        </w:rPr>
        <w:t>2.</w:t>
      </w:r>
      <w:r w:rsidR="0013031C" w:rsidRPr="006936BC">
        <w:rPr>
          <w:rStyle w:val="CharSectno"/>
        </w:rPr>
        <w:t>7</w:t>
      </w:r>
      <w:r w:rsidR="00A57132" w:rsidRPr="006936BC">
        <w:rPr>
          <w:rStyle w:val="ActHead5Char"/>
          <w:b/>
        </w:rPr>
        <w:t xml:space="preserve">  </w:t>
      </w:r>
      <w:r w:rsidR="000A59B4" w:rsidRPr="006936BC">
        <w:rPr>
          <w:rStyle w:val="ActHead5Char"/>
          <w:b/>
        </w:rPr>
        <w:t>Matters</w:t>
      </w:r>
      <w:proofErr w:type="gramEnd"/>
      <w:r w:rsidR="000A59B4" w:rsidRPr="006936BC">
        <w:rPr>
          <w:rStyle w:val="ActHead5Char"/>
          <w:b/>
        </w:rPr>
        <w:t xml:space="preserve"> of which the Digital ID Regulator must be satisfied</w:t>
      </w:r>
      <w:bookmarkEnd w:id="145"/>
      <w:bookmarkEnd w:id="146"/>
      <w:bookmarkEnd w:id="147"/>
    </w:p>
    <w:p w14:paraId="5AA7CE0F" w14:textId="334E0A8F" w:rsidR="004F3865" w:rsidRPr="006936BC" w:rsidRDefault="00FD77FA" w:rsidP="008E4E1A">
      <w:pPr>
        <w:pStyle w:val="subsection"/>
      </w:pPr>
      <w:r w:rsidRPr="006936BC">
        <w:tab/>
        <w:t>(1)</w:t>
      </w:r>
      <w:r w:rsidRPr="006936BC">
        <w:tab/>
      </w:r>
      <w:r w:rsidR="002D3D45" w:rsidRPr="006936BC">
        <w:t xml:space="preserve">For </w:t>
      </w:r>
      <w:r w:rsidR="00272348" w:rsidRPr="006936BC">
        <w:t xml:space="preserve">the purposes of </w:t>
      </w:r>
      <w:r w:rsidR="002D3D45" w:rsidRPr="006936BC">
        <w:t>paragraph 15(4)(</w:t>
      </w:r>
      <w:r w:rsidR="00773B5B" w:rsidRPr="006936BC">
        <w:t>d)</w:t>
      </w:r>
      <w:r w:rsidR="00A01F48" w:rsidRPr="006936BC">
        <w:t xml:space="preserve"> of the Act</w:t>
      </w:r>
      <w:r w:rsidR="00773B5B" w:rsidRPr="006936BC">
        <w:t>,</w:t>
      </w:r>
      <w:r w:rsidR="008E4E1A" w:rsidRPr="006936BC">
        <w:t xml:space="preserve"> </w:t>
      </w:r>
      <w:r w:rsidR="00283825" w:rsidRPr="006936BC">
        <w:t xml:space="preserve">the Digital ID Regulator </w:t>
      </w:r>
      <w:r w:rsidR="00A01F48" w:rsidRPr="006936BC">
        <w:t xml:space="preserve">must </w:t>
      </w:r>
      <w:r w:rsidR="00FB4369" w:rsidRPr="006936BC">
        <w:t xml:space="preserve">not accredit an applicant unless it is </w:t>
      </w:r>
      <w:r w:rsidR="00A01F48" w:rsidRPr="006936BC">
        <w:t xml:space="preserve">satisfied that </w:t>
      </w:r>
      <w:r w:rsidR="00283825" w:rsidRPr="006936BC">
        <w:t xml:space="preserve">the information and documents provided by the </w:t>
      </w:r>
      <w:r w:rsidR="00CF1140" w:rsidRPr="006936BC">
        <w:t xml:space="preserve">applicant </w:t>
      </w:r>
      <w:r w:rsidR="00283825" w:rsidRPr="006936BC">
        <w:t>demonstrate that the</w:t>
      </w:r>
      <w:r w:rsidR="00CF1140" w:rsidRPr="006936BC">
        <w:t xml:space="preserve"> applicant</w:t>
      </w:r>
      <w:r w:rsidR="004F3865" w:rsidRPr="006936BC">
        <w:t>, if accredited</w:t>
      </w:r>
      <w:r w:rsidR="00E31EB5" w:rsidRPr="006936BC">
        <w:t>,</w:t>
      </w:r>
      <w:r w:rsidR="00283825" w:rsidRPr="006936BC">
        <w:t xml:space="preserve"> will be able to comply</w:t>
      </w:r>
      <w:r w:rsidR="00E31EB5" w:rsidRPr="006936BC">
        <w:t xml:space="preserve"> with</w:t>
      </w:r>
      <w:r w:rsidR="004F3865" w:rsidRPr="006936BC">
        <w:t>:</w:t>
      </w:r>
    </w:p>
    <w:p w14:paraId="77F8D97A" w14:textId="77777777" w:rsidR="004F3865" w:rsidRPr="006936BC" w:rsidRDefault="004F3865" w:rsidP="008E4E1A">
      <w:pPr>
        <w:pStyle w:val="paragraph"/>
      </w:pPr>
      <w:r w:rsidRPr="006936BC">
        <w:tab/>
        <w:t>(a)</w:t>
      </w:r>
      <w:r w:rsidRPr="006936BC">
        <w:tab/>
        <w:t xml:space="preserve">the </w:t>
      </w:r>
      <w:proofErr w:type="gramStart"/>
      <w:r w:rsidRPr="006936BC">
        <w:t>Act;</w:t>
      </w:r>
      <w:proofErr w:type="gramEnd"/>
    </w:p>
    <w:p w14:paraId="20BC2551" w14:textId="77777777" w:rsidR="004F3865" w:rsidRPr="006936BC" w:rsidRDefault="004F3865" w:rsidP="008E4E1A">
      <w:pPr>
        <w:pStyle w:val="paragraph"/>
      </w:pPr>
      <w:r w:rsidRPr="006936BC">
        <w:tab/>
        <w:t>(b)</w:t>
      </w:r>
      <w:r w:rsidRPr="006936BC">
        <w:tab/>
        <w:t>these rules; and</w:t>
      </w:r>
    </w:p>
    <w:p w14:paraId="2CE27996" w14:textId="53F7DCE6" w:rsidR="00E805E2" w:rsidRPr="006936BC" w:rsidRDefault="004F3865" w:rsidP="008E4E1A">
      <w:pPr>
        <w:pStyle w:val="paragraph"/>
      </w:pPr>
      <w:r w:rsidRPr="006936BC">
        <w:lastRenderedPageBreak/>
        <w:tab/>
        <w:t>(c)</w:t>
      </w:r>
      <w:r w:rsidRPr="006936BC">
        <w:tab/>
        <w:t>the Accreditation Data Standards</w:t>
      </w:r>
      <w:r w:rsidR="008837CF" w:rsidRPr="006936BC">
        <w:t>,</w:t>
      </w:r>
      <w:r w:rsidRPr="006936BC">
        <w:t xml:space="preserve"> to the extent a standard relates to a particular activity to be conducted by the</w:t>
      </w:r>
      <w:r w:rsidR="00CF1140" w:rsidRPr="006936BC">
        <w:t xml:space="preserve"> applicant</w:t>
      </w:r>
      <w:r w:rsidRPr="006936BC">
        <w:t>.</w:t>
      </w:r>
    </w:p>
    <w:p w14:paraId="24408AF5" w14:textId="3A1BADE5" w:rsidR="00840E6C" w:rsidRPr="006936BC" w:rsidRDefault="00840E6C" w:rsidP="008E4E1A">
      <w:pPr>
        <w:pStyle w:val="notetext"/>
      </w:pPr>
      <w:r w:rsidRPr="006936BC">
        <w:t>Note:</w:t>
      </w:r>
      <w:r w:rsidRPr="006936BC">
        <w:tab/>
        <w:t>Accredited entities must comply with the Accreditation Data Standards applicable to the accredited service being provided and the manner of providing that service (see subparagraph</w:t>
      </w:r>
      <w:r w:rsidR="006E6826" w:rsidRPr="006936BC">
        <w:t> </w:t>
      </w:r>
      <w:r w:rsidR="007B543C" w:rsidRPr="006936BC">
        <w:t>5.1</w:t>
      </w:r>
      <w:r w:rsidRPr="006936BC">
        <w:t>(1)(a)(ii)).</w:t>
      </w:r>
    </w:p>
    <w:p w14:paraId="1DA12CFC" w14:textId="58B51AB4" w:rsidR="00844D44" w:rsidRPr="006936BC" w:rsidRDefault="003C1BB6" w:rsidP="00FA1FCD">
      <w:pPr>
        <w:pStyle w:val="subsection"/>
      </w:pPr>
      <w:r w:rsidRPr="006936BC">
        <w:tab/>
        <w:t>(2)</w:t>
      </w:r>
      <w:r w:rsidRPr="006936BC">
        <w:tab/>
        <w:t>This rule is not limited by paragraph </w:t>
      </w:r>
      <w:r w:rsidR="007E06DF" w:rsidRPr="006936BC">
        <w:t>1.</w:t>
      </w:r>
      <w:r w:rsidR="00890A6B" w:rsidRPr="006936BC">
        <w:t>9</w:t>
      </w:r>
      <w:r w:rsidRPr="006936BC">
        <w:t>(3)(b).</w:t>
      </w:r>
      <w:bookmarkStart w:id="148" w:name="_Ref145582428"/>
      <w:bookmarkStart w:id="149" w:name="_Toc163828244"/>
      <w:bookmarkStart w:id="150" w:name="_Toc163884687"/>
    </w:p>
    <w:p w14:paraId="52D0DACF" w14:textId="33903A05" w:rsidR="00092762" w:rsidRPr="006936BC" w:rsidRDefault="00E478D3" w:rsidP="00E27565">
      <w:pPr>
        <w:pStyle w:val="ActHead1"/>
        <w:pageBreakBefore/>
      </w:pPr>
      <w:bookmarkStart w:id="151" w:name="_Toc180069154"/>
      <w:r w:rsidRPr="006936BC">
        <w:rPr>
          <w:rStyle w:val="CharChapNo"/>
        </w:rPr>
        <w:lastRenderedPageBreak/>
        <w:t>Chapter 3</w:t>
      </w:r>
      <w:r w:rsidRPr="006936BC">
        <w:t>—</w:t>
      </w:r>
      <w:r w:rsidR="00092762" w:rsidRPr="006936BC">
        <w:rPr>
          <w:rStyle w:val="CharChapText"/>
        </w:rPr>
        <w:t>Assurance assessments</w:t>
      </w:r>
      <w:r w:rsidR="00AC4BE4" w:rsidRPr="006936BC">
        <w:rPr>
          <w:rStyle w:val="CharChapText"/>
        </w:rPr>
        <w:t xml:space="preserve"> and</w:t>
      </w:r>
      <w:r w:rsidR="00092762" w:rsidRPr="006936BC">
        <w:rPr>
          <w:rStyle w:val="CharChapText"/>
        </w:rPr>
        <w:t xml:space="preserve"> </w:t>
      </w:r>
      <w:r w:rsidR="00282993" w:rsidRPr="006936BC">
        <w:rPr>
          <w:rStyle w:val="CharChapText"/>
        </w:rPr>
        <w:t xml:space="preserve">systems </w:t>
      </w:r>
      <w:r w:rsidR="00092762" w:rsidRPr="006936BC">
        <w:rPr>
          <w:rStyle w:val="CharChapText"/>
        </w:rPr>
        <w:t>testing</w:t>
      </w:r>
      <w:bookmarkEnd w:id="129"/>
      <w:bookmarkEnd w:id="130"/>
      <w:bookmarkEnd w:id="131"/>
      <w:bookmarkEnd w:id="132"/>
      <w:bookmarkEnd w:id="133"/>
      <w:bookmarkEnd w:id="148"/>
      <w:bookmarkEnd w:id="149"/>
      <w:bookmarkEnd w:id="150"/>
      <w:bookmarkEnd w:id="151"/>
    </w:p>
    <w:p w14:paraId="73B636E1" w14:textId="444CA866" w:rsidR="00247F8D" w:rsidRPr="006936BC" w:rsidRDefault="00812412" w:rsidP="008E4E1A">
      <w:pPr>
        <w:pStyle w:val="ActHead2"/>
      </w:pPr>
      <w:bookmarkStart w:id="152" w:name="_Toc142418775"/>
      <w:bookmarkStart w:id="153" w:name="_Toc142471035"/>
      <w:bookmarkStart w:id="154" w:name="_Toc142493598"/>
      <w:bookmarkStart w:id="155" w:name="_Toc142584479"/>
      <w:bookmarkStart w:id="156" w:name="_Toc142594239"/>
      <w:bookmarkStart w:id="157" w:name="_Toc142654345"/>
      <w:bookmarkStart w:id="158" w:name="_Toc142918909"/>
      <w:bookmarkStart w:id="159" w:name="_Toc143030701"/>
      <w:bookmarkStart w:id="160" w:name="_Toc143031231"/>
      <w:bookmarkStart w:id="161" w:name="_Toc143031761"/>
      <w:bookmarkStart w:id="162" w:name="_Toc143032291"/>
      <w:bookmarkStart w:id="163" w:name="_Toc143032827"/>
      <w:bookmarkStart w:id="164" w:name="_Toc143033355"/>
      <w:bookmarkStart w:id="165" w:name="_Toc143033886"/>
      <w:bookmarkStart w:id="166" w:name="_Toc145445333"/>
      <w:bookmarkStart w:id="167" w:name="_Toc145449955"/>
      <w:bookmarkStart w:id="168" w:name="_Toc143514577"/>
      <w:bookmarkStart w:id="169" w:name="_Hlk159392999"/>
      <w:bookmarkStart w:id="170" w:name="_Ref140159188"/>
      <w:bookmarkStart w:id="171" w:name="_Toc163828245"/>
      <w:bookmarkStart w:id="172" w:name="_Toc163884688"/>
      <w:bookmarkStart w:id="173" w:name="_Toc180069155"/>
      <w:bookmarkStart w:id="174" w:name="_Hlk177380885"/>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6936BC">
        <w:rPr>
          <w:rStyle w:val="CharPartNo"/>
        </w:rPr>
        <w:t xml:space="preserve">Part </w:t>
      </w:r>
      <w:r w:rsidR="00452521" w:rsidRPr="006936BC">
        <w:rPr>
          <w:rStyle w:val="CharPartNo"/>
        </w:rPr>
        <w:t>3.</w:t>
      </w:r>
      <w:r w:rsidRPr="006936BC">
        <w:rPr>
          <w:rStyle w:val="CharPartNo"/>
        </w:rPr>
        <w:t>1</w:t>
      </w:r>
      <w:r w:rsidR="00DC4BF9" w:rsidRPr="006936BC">
        <w:t>—</w:t>
      </w:r>
      <w:bookmarkEnd w:id="169"/>
      <w:r w:rsidR="0051366B" w:rsidRPr="006936BC">
        <w:rPr>
          <w:rStyle w:val="CharPartText"/>
        </w:rPr>
        <w:t>General</w:t>
      </w:r>
      <w:bookmarkEnd w:id="170"/>
      <w:r w:rsidR="00C174E5" w:rsidRPr="006936BC">
        <w:rPr>
          <w:rStyle w:val="CharPartText"/>
        </w:rPr>
        <w:t xml:space="preserve"> requirements</w:t>
      </w:r>
      <w:bookmarkEnd w:id="171"/>
      <w:bookmarkEnd w:id="172"/>
      <w:bookmarkEnd w:id="173"/>
    </w:p>
    <w:p w14:paraId="1D7BC880" w14:textId="6FABFE21" w:rsidR="00D13165" w:rsidRPr="00A96E13" w:rsidRDefault="00D13165" w:rsidP="00D13165">
      <w:pPr>
        <w:pStyle w:val="Header"/>
      </w:pPr>
      <w:bookmarkStart w:id="175" w:name="_Toc140581415"/>
      <w:bookmarkStart w:id="176" w:name="_Toc140583817"/>
      <w:bookmarkStart w:id="177" w:name="_Toc140588434"/>
      <w:bookmarkStart w:id="178" w:name="_Ref111050063"/>
      <w:bookmarkStart w:id="179" w:name="_Toc163828246"/>
      <w:bookmarkStart w:id="180" w:name="_Toc163884689"/>
      <w:bookmarkEnd w:id="174"/>
      <w:bookmarkEnd w:id="175"/>
      <w:bookmarkEnd w:id="176"/>
      <w:bookmarkEnd w:id="177"/>
      <w:r w:rsidRPr="006936BC">
        <w:rPr>
          <w:rStyle w:val="CharDivNo"/>
        </w:rPr>
        <w:t xml:space="preserve"> </w:t>
      </w:r>
      <w:r w:rsidRPr="006936BC">
        <w:rPr>
          <w:rStyle w:val="CharDivText"/>
        </w:rPr>
        <w:t xml:space="preserve"> </w:t>
      </w:r>
      <w:r w:rsidR="00A96E13" w:rsidRPr="00A96E13">
        <w:t xml:space="preserve"> </w:t>
      </w:r>
    </w:p>
    <w:p w14:paraId="7A255AED" w14:textId="15ADD1F3" w:rsidR="00F7441B" w:rsidRPr="006936BC" w:rsidRDefault="00B91681" w:rsidP="008E4E1A">
      <w:pPr>
        <w:pStyle w:val="ActHead5"/>
      </w:pPr>
      <w:bookmarkStart w:id="181" w:name="_Toc180069156"/>
      <w:proofErr w:type="gramStart"/>
      <w:r w:rsidRPr="006936BC">
        <w:rPr>
          <w:rStyle w:val="CharSectno"/>
        </w:rPr>
        <w:t>3.1</w:t>
      </w:r>
      <w:r w:rsidR="00A57132" w:rsidRPr="006936BC">
        <w:t xml:space="preserve">  </w:t>
      </w:r>
      <w:r w:rsidR="00DC776E" w:rsidRPr="006936BC">
        <w:t>Entity</w:t>
      </w:r>
      <w:r w:rsidR="003A5D4F" w:rsidRPr="006936BC">
        <w:t>’</w:t>
      </w:r>
      <w:r w:rsidR="00DC776E" w:rsidRPr="006936BC">
        <w:t>s</w:t>
      </w:r>
      <w:proofErr w:type="gramEnd"/>
      <w:r w:rsidR="00DC776E" w:rsidRPr="006936BC">
        <w:t xml:space="preserve"> obligation</w:t>
      </w:r>
      <w:bookmarkEnd w:id="178"/>
      <w:bookmarkEnd w:id="179"/>
      <w:bookmarkEnd w:id="180"/>
      <w:bookmarkEnd w:id="181"/>
    </w:p>
    <w:p w14:paraId="5DB41F45" w14:textId="08FDE269" w:rsidR="00C27EE3" w:rsidRPr="006936BC" w:rsidRDefault="00D90C54" w:rsidP="008E4E1A">
      <w:pPr>
        <w:pStyle w:val="subsection"/>
      </w:pPr>
      <w:bookmarkStart w:id="182" w:name="_Toc137737610"/>
      <w:bookmarkStart w:id="183" w:name="_Toc137740051"/>
      <w:r w:rsidRPr="006936BC">
        <w:tab/>
        <w:t>(1)</w:t>
      </w:r>
      <w:r w:rsidRPr="006936BC">
        <w:tab/>
      </w:r>
      <w:r w:rsidR="008837CF" w:rsidRPr="006936BC">
        <w:t xml:space="preserve">If </w:t>
      </w:r>
      <w:r w:rsidR="00D90948" w:rsidRPr="006936BC">
        <w:t xml:space="preserve">an </w:t>
      </w:r>
      <w:bookmarkStart w:id="184" w:name="_Hlk141961979"/>
      <w:r w:rsidR="000D7E6B" w:rsidRPr="006936BC">
        <w:t xml:space="preserve">accredited </w:t>
      </w:r>
      <w:r w:rsidR="00D90948" w:rsidRPr="006936BC">
        <w:t>entity is required</w:t>
      </w:r>
      <w:r w:rsidR="00247F8D" w:rsidRPr="006936BC">
        <w:t xml:space="preserve"> by </w:t>
      </w:r>
      <w:r w:rsidR="006C4190" w:rsidRPr="006936BC">
        <w:t xml:space="preserve">a provision of these </w:t>
      </w:r>
      <w:r w:rsidR="00247F8D" w:rsidRPr="006936BC">
        <w:t>rules</w:t>
      </w:r>
      <w:r w:rsidR="00D90948" w:rsidRPr="006936BC">
        <w:t xml:space="preserve"> </w:t>
      </w:r>
      <w:r w:rsidR="00AB18F9" w:rsidRPr="006936BC">
        <w:t xml:space="preserve">to </w:t>
      </w:r>
      <w:r w:rsidR="008E62E9" w:rsidRPr="006936BC">
        <w:t>conduct a</w:t>
      </w:r>
      <w:r w:rsidR="00C62120" w:rsidRPr="006936BC">
        <w:t xml:space="preserve">n </w:t>
      </w:r>
      <w:r w:rsidR="00D90948" w:rsidRPr="006936BC">
        <w:t xml:space="preserve">assurance assessment </w:t>
      </w:r>
      <w:bookmarkEnd w:id="184"/>
      <w:r w:rsidR="00D90948" w:rsidRPr="006936BC">
        <w:t xml:space="preserve">or </w:t>
      </w:r>
      <w:r w:rsidR="00282993" w:rsidRPr="006936BC">
        <w:t xml:space="preserve">systems </w:t>
      </w:r>
      <w:r w:rsidR="00AB18F9" w:rsidRPr="006936BC">
        <w:t>test</w:t>
      </w:r>
      <w:r w:rsidR="00661A8D" w:rsidRPr="006936BC">
        <w:t>ing</w:t>
      </w:r>
      <w:r w:rsidR="00D90948" w:rsidRPr="006936BC">
        <w:t>, the entity must ensure</w:t>
      </w:r>
      <w:r w:rsidR="00C27EE3" w:rsidRPr="006936BC">
        <w:t>:</w:t>
      </w:r>
    </w:p>
    <w:p w14:paraId="46DCB5F1" w14:textId="37F1CF39" w:rsidR="00AB18F9" w:rsidRPr="006936BC" w:rsidRDefault="000B055B" w:rsidP="008E4E1A">
      <w:pPr>
        <w:pStyle w:val="paragraph"/>
      </w:pPr>
      <w:r w:rsidRPr="006936BC">
        <w:tab/>
        <w:t>(a)</w:t>
      </w:r>
      <w:r w:rsidRPr="006936BC">
        <w:tab/>
      </w:r>
      <w:r w:rsidR="00D90948" w:rsidRPr="006936BC">
        <w:t xml:space="preserve">the process for </w:t>
      </w:r>
      <w:r w:rsidR="00771E50" w:rsidRPr="006936BC">
        <w:t xml:space="preserve">the </w:t>
      </w:r>
      <w:r w:rsidR="00805FA7" w:rsidRPr="006936BC">
        <w:t xml:space="preserve">assurance </w:t>
      </w:r>
      <w:r w:rsidR="00D90948" w:rsidRPr="006936BC">
        <w:t>assessment or</w:t>
      </w:r>
      <w:r w:rsidR="00BB3323" w:rsidRPr="006936BC">
        <w:t xml:space="preserve"> systems</w:t>
      </w:r>
      <w:r w:rsidR="00D90948" w:rsidRPr="006936BC">
        <w:t xml:space="preserve"> </w:t>
      </w:r>
      <w:r w:rsidR="00AB18F9" w:rsidRPr="006936BC">
        <w:t>test</w:t>
      </w:r>
      <w:r w:rsidR="00EF3143" w:rsidRPr="006936BC">
        <w:t>ing</w:t>
      </w:r>
      <w:r w:rsidR="00D90948" w:rsidRPr="006936BC">
        <w:t xml:space="preserve"> complies with the requirements of this Chapter</w:t>
      </w:r>
      <w:r w:rsidR="00C27EE3" w:rsidRPr="006936BC">
        <w:t xml:space="preserve">; and </w:t>
      </w:r>
    </w:p>
    <w:p w14:paraId="1B2A27AA" w14:textId="043BD71E" w:rsidR="00C27EE3" w:rsidRPr="006936BC" w:rsidRDefault="000B055B" w:rsidP="008E4E1A">
      <w:pPr>
        <w:pStyle w:val="paragraph"/>
      </w:pPr>
      <w:r w:rsidRPr="006936BC">
        <w:tab/>
        <w:t>(b)</w:t>
      </w:r>
      <w:r w:rsidRPr="006936BC">
        <w:tab/>
      </w:r>
      <w:r w:rsidR="008A5823" w:rsidRPr="006936BC">
        <w:t>the elements of the DI data environment that are being assessed</w:t>
      </w:r>
      <w:r w:rsidR="00292E44" w:rsidRPr="006936BC">
        <w:t xml:space="preserve"> or tested</w:t>
      </w:r>
      <w:r w:rsidR="008A5823" w:rsidRPr="006936BC">
        <w:t xml:space="preserve"> meet the requirements of the Act </w:t>
      </w:r>
      <w:r w:rsidR="007C2360" w:rsidRPr="006936BC">
        <w:t xml:space="preserve">and </w:t>
      </w:r>
      <w:r w:rsidR="008A5823" w:rsidRPr="006936BC">
        <w:t>these rules</w:t>
      </w:r>
      <w:r w:rsidR="00C62120" w:rsidRPr="006936BC">
        <w:t xml:space="preserve"> relevant to the kind of assurance assessment or </w:t>
      </w:r>
      <w:r w:rsidR="00BB3323" w:rsidRPr="006936BC">
        <w:t xml:space="preserve">systems </w:t>
      </w:r>
      <w:r w:rsidR="00C62120" w:rsidRPr="006936BC">
        <w:t>testing being conducted</w:t>
      </w:r>
      <w:r w:rsidR="008A5823" w:rsidRPr="006936BC">
        <w:t>.</w:t>
      </w:r>
    </w:p>
    <w:p w14:paraId="1A7C6F77" w14:textId="0FA4E830" w:rsidR="00D47CF8" w:rsidRPr="006936BC" w:rsidRDefault="00D47CF8" w:rsidP="008E4E1A">
      <w:pPr>
        <w:pStyle w:val="notetext"/>
      </w:pPr>
      <w:r w:rsidRPr="006936BC">
        <w:t>Note:</w:t>
      </w:r>
      <w:r w:rsidRPr="006936BC">
        <w:tab/>
        <w:t xml:space="preserve">Applicants </w:t>
      </w:r>
      <w:r w:rsidR="00460890" w:rsidRPr="006936BC">
        <w:t xml:space="preserve">are required to </w:t>
      </w:r>
      <w:r w:rsidRPr="006936BC">
        <w:t xml:space="preserve">conduct assurance assessments and systems testing </w:t>
      </w:r>
      <w:r w:rsidR="003D4C11" w:rsidRPr="006936BC">
        <w:t xml:space="preserve">for their </w:t>
      </w:r>
      <w:r w:rsidR="00677DDB" w:rsidRPr="006936BC">
        <w:t xml:space="preserve">application </w:t>
      </w:r>
      <w:r w:rsidR="003D4C11" w:rsidRPr="006936BC">
        <w:t>for accreditation</w:t>
      </w:r>
      <w:r w:rsidR="006773D4" w:rsidRPr="006936BC">
        <w:t xml:space="preserve"> (see </w:t>
      </w:r>
      <w:r w:rsidR="000B1647" w:rsidRPr="006936BC">
        <w:t>sub</w:t>
      </w:r>
      <w:r w:rsidR="006773D4" w:rsidRPr="006936BC">
        <w:t>rule</w:t>
      </w:r>
      <w:r w:rsidR="000B1647" w:rsidRPr="006936BC">
        <w:t> 2.3(3)</w:t>
      </w:r>
      <w:r w:rsidR="00120638" w:rsidRPr="006936BC">
        <w:t>)</w:t>
      </w:r>
      <w:r w:rsidR="003D4C11" w:rsidRPr="006936BC">
        <w:t>. Accredited entities are required</w:t>
      </w:r>
      <w:r w:rsidR="006773D4" w:rsidRPr="006936BC">
        <w:t>, in accordance with Chapter 6,</w:t>
      </w:r>
      <w:r w:rsidR="003D4C11" w:rsidRPr="006936BC">
        <w:t xml:space="preserve"> to </w:t>
      </w:r>
      <w:r w:rsidR="006773D4" w:rsidRPr="006936BC">
        <w:t>conduct assurance assessments and systems testing for annual reviews.</w:t>
      </w:r>
    </w:p>
    <w:p w14:paraId="35763370" w14:textId="39E94B6B" w:rsidR="00C62120" w:rsidRPr="006936BC" w:rsidRDefault="00D90C54" w:rsidP="008E4E1A">
      <w:pPr>
        <w:pStyle w:val="subsection"/>
      </w:pPr>
      <w:bookmarkStart w:id="185" w:name="_Ref143026170"/>
      <w:bookmarkStart w:id="186" w:name="_Ref111185127"/>
      <w:bookmarkStart w:id="187" w:name="_Ref111185188"/>
      <w:bookmarkStart w:id="188" w:name="_Ref111185349"/>
      <w:bookmarkStart w:id="189" w:name="_Ref140158957"/>
      <w:r w:rsidRPr="006936BC">
        <w:tab/>
        <w:t>(2)</w:t>
      </w:r>
      <w:r w:rsidRPr="006936BC">
        <w:tab/>
      </w:r>
      <w:r w:rsidR="00C62120" w:rsidRPr="006936BC">
        <w:t xml:space="preserve">Each assurance assessment and </w:t>
      </w:r>
      <w:r w:rsidR="00282993" w:rsidRPr="006936BC">
        <w:t xml:space="preserve">systems </w:t>
      </w:r>
      <w:r w:rsidR="00C62120" w:rsidRPr="006936BC">
        <w:t>testing must be conducted:</w:t>
      </w:r>
    </w:p>
    <w:p w14:paraId="12A030A6" w14:textId="1E71D9F6" w:rsidR="00C62120" w:rsidRPr="006936BC" w:rsidRDefault="003D7F01" w:rsidP="008E4E1A">
      <w:pPr>
        <w:pStyle w:val="paragraph"/>
      </w:pPr>
      <w:r w:rsidRPr="006936BC">
        <w:tab/>
        <w:t>(a)</w:t>
      </w:r>
      <w:r w:rsidRPr="006936BC">
        <w:tab/>
        <w:t>h</w:t>
      </w:r>
      <w:r w:rsidR="00C62120" w:rsidRPr="006936BC">
        <w:t xml:space="preserve">aving regard to the </w:t>
      </w:r>
      <w:r w:rsidR="006947B2" w:rsidRPr="006936BC">
        <w:t xml:space="preserve">requirements </w:t>
      </w:r>
      <w:r w:rsidR="00CA45CF" w:rsidRPr="006936BC">
        <w:t xml:space="preserve">with which the </w:t>
      </w:r>
      <w:r w:rsidR="0016731F" w:rsidRPr="006936BC">
        <w:t xml:space="preserve">accredited </w:t>
      </w:r>
      <w:r w:rsidR="00CA45CF" w:rsidRPr="006936BC">
        <w:t xml:space="preserve">entity must comply as detailed </w:t>
      </w:r>
      <w:r w:rsidR="006947B2" w:rsidRPr="006936BC">
        <w:t>in the</w:t>
      </w:r>
      <w:r w:rsidR="00CA45CF" w:rsidRPr="006936BC">
        <w:t xml:space="preserve"> </w:t>
      </w:r>
      <w:r w:rsidR="00120638" w:rsidRPr="006936BC">
        <w:t>entity</w:t>
      </w:r>
      <w:r w:rsidR="00C62120" w:rsidRPr="006936BC">
        <w:t xml:space="preserve">’s statement of scope and applicability; and </w:t>
      </w:r>
    </w:p>
    <w:p w14:paraId="2677056E" w14:textId="6CE22D6E" w:rsidR="00C62120" w:rsidRPr="006936BC" w:rsidRDefault="003D7F01" w:rsidP="008E4E1A">
      <w:pPr>
        <w:pStyle w:val="paragraph"/>
      </w:pPr>
      <w:r w:rsidRPr="006936BC">
        <w:tab/>
        <w:t>(b)</w:t>
      </w:r>
      <w:r w:rsidRPr="006936BC">
        <w:tab/>
      </w:r>
      <w:r w:rsidR="00C62120" w:rsidRPr="006936BC">
        <w:t>in respect of the</w:t>
      </w:r>
      <w:r w:rsidR="008E4E1A" w:rsidRPr="006936BC">
        <w:t xml:space="preserve"> entity’s </w:t>
      </w:r>
      <w:r w:rsidR="00C62120" w:rsidRPr="006936BC">
        <w:t xml:space="preserve">DI data environment, </w:t>
      </w:r>
    </w:p>
    <w:p w14:paraId="36C2A8A5" w14:textId="616FF677" w:rsidR="00C62120" w:rsidRPr="006936BC" w:rsidRDefault="00D15122" w:rsidP="008E4E1A">
      <w:pPr>
        <w:pStyle w:val="subsection2"/>
        <w:rPr>
          <w:b/>
        </w:rPr>
      </w:pPr>
      <w:r w:rsidRPr="006936BC">
        <w:t xml:space="preserve">as </w:t>
      </w:r>
      <w:r w:rsidR="00C62120" w:rsidRPr="006936BC">
        <w:t xml:space="preserve">at the time the assurance assessment or </w:t>
      </w:r>
      <w:r w:rsidR="00282993" w:rsidRPr="006936BC">
        <w:t xml:space="preserve">systems </w:t>
      </w:r>
      <w:r w:rsidR="00C62120" w:rsidRPr="006936BC">
        <w:t>testing is conducted.</w:t>
      </w:r>
      <w:bookmarkEnd w:id="185"/>
      <w:bookmarkEnd w:id="186"/>
      <w:bookmarkEnd w:id="187"/>
      <w:bookmarkEnd w:id="188"/>
      <w:bookmarkEnd w:id="189"/>
    </w:p>
    <w:p w14:paraId="3D310F0D" w14:textId="3C415836" w:rsidR="00247F8D" w:rsidRPr="006936BC" w:rsidRDefault="006E1DDF" w:rsidP="008E4E1A">
      <w:pPr>
        <w:pStyle w:val="ActHead5"/>
      </w:pPr>
      <w:bookmarkStart w:id="190" w:name="_Toc142654354"/>
      <w:bookmarkStart w:id="191" w:name="_Toc142918918"/>
      <w:bookmarkStart w:id="192" w:name="_Toc143030707"/>
      <w:bookmarkStart w:id="193" w:name="_Toc143031237"/>
      <w:bookmarkStart w:id="194" w:name="_Toc143031767"/>
      <w:bookmarkStart w:id="195" w:name="_Toc143032297"/>
      <w:bookmarkStart w:id="196" w:name="_Toc143032833"/>
      <w:bookmarkStart w:id="197" w:name="_Toc143033361"/>
      <w:bookmarkStart w:id="198" w:name="_Toc143033892"/>
      <w:bookmarkStart w:id="199" w:name="_Ref145318629"/>
      <w:bookmarkStart w:id="200" w:name="_Toc163828247"/>
      <w:bookmarkStart w:id="201" w:name="_Toc163884690"/>
      <w:bookmarkStart w:id="202" w:name="_Toc180069157"/>
      <w:bookmarkEnd w:id="190"/>
      <w:bookmarkEnd w:id="191"/>
      <w:bookmarkEnd w:id="192"/>
      <w:bookmarkEnd w:id="193"/>
      <w:bookmarkEnd w:id="194"/>
      <w:bookmarkEnd w:id="195"/>
      <w:bookmarkEnd w:id="196"/>
      <w:bookmarkEnd w:id="197"/>
      <w:bookmarkEnd w:id="198"/>
      <w:proofErr w:type="gramStart"/>
      <w:r w:rsidRPr="006936BC">
        <w:rPr>
          <w:rStyle w:val="CharSectno"/>
        </w:rPr>
        <w:t>3.2</w:t>
      </w:r>
      <w:r w:rsidR="00A57132" w:rsidRPr="006936BC">
        <w:t xml:space="preserve">  </w:t>
      </w:r>
      <w:r w:rsidR="00C62120" w:rsidRPr="006936BC">
        <w:t>A</w:t>
      </w:r>
      <w:r w:rsidR="00943437" w:rsidRPr="006936BC">
        <w:t>ssessors</w:t>
      </w:r>
      <w:bookmarkEnd w:id="199"/>
      <w:bookmarkEnd w:id="200"/>
      <w:bookmarkEnd w:id="201"/>
      <w:bookmarkEnd w:id="202"/>
      <w:proofErr w:type="gramEnd"/>
    </w:p>
    <w:p w14:paraId="35738AC0" w14:textId="1C459096" w:rsidR="000F622A" w:rsidRPr="006936BC" w:rsidRDefault="00D90C54" w:rsidP="008E4E1A">
      <w:pPr>
        <w:pStyle w:val="subsection"/>
      </w:pPr>
      <w:bookmarkStart w:id="203" w:name="_Ref145318659"/>
      <w:r w:rsidRPr="006936BC">
        <w:tab/>
        <w:t>(1)</w:t>
      </w:r>
      <w:r w:rsidRPr="006936BC">
        <w:tab/>
      </w:r>
      <w:r w:rsidR="008E5936" w:rsidRPr="006936BC">
        <w:t xml:space="preserve">An </w:t>
      </w:r>
      <w:r w:rsidR="00105714" w:rsidRPr="006936BC">
        <w:t>a</w:t>
      </w:r>
      <w:r w:rsidR="00247F8D" w:rsidRPr="006936BC">
        <w:t>ssurance assessment</w:t>
      </w:r>
      <w:r w:rsidR="009137CC" w:rsidRPr="006936BC">
        <w:t xml:space="preserve"> and </w:t>
      </w:r>
      <w:r w:rsidR="005F4FD1" w:rsidRPr="006936BC">
        <w:t xml:space="preserve">systems </w:t>
      </w:r>
      <w:r w:rsidR="009137CC" w:rsidRPr="006936BC">
        <w:t>test</w:t>
      </w:r>
      <w:r w:rsidR="004B6044" w:rsidRPr="006936BC">
        <w:t>ing</w:t>
      </w:r>
      <w:r w:rsidR="005E3B94" w:rsidRPr="006936BC">
        <w:t xml:space="preserve"> </w:t>
      </w:r>
      <w:r w:rsidR="00000147" w:rsidRPr="006936BC">
        <w:t xml:space="preserve">must be </w:t>
      </w:r>
      <w:r w:rsidR="00B64D65" w:rsidRPr="006936BC">
        <w:t>conducted by</w:t>
      </w:r>
      <w:r w:rsidR="00247F8D" w:rsidRPr="006936BC">
        <w:t xml:space="preserve"> a</w:t>
      </w:r>
      <w:r w:rsidR="009B0043" w:rsidRPr="006936BC">
        <w:t>n individual</w:t>
      </w:r>
      <w:r w:rsidR="00E24744" w:rsidRPr="006936BC">
        <w:t xml:space="preserve"> (</w:t>
      </w:r>
      <w:r w:rsidR="00E24744" w:rsidRPr="006936BC">
        <w:rPr>
          <w:b/>
          <w:bCs/>
          <w:i/>
          <w:iCs/>
        </w:rPr>
        <w:t>assessor</w:t>
      </w:r>
      <w:r w:rsidR="00E24744" w:rsidRPr="006936BC">
        <w:t>)</w:t>
      </w:r>
      <w:r w:rsidR="000F622A" w:rsidRPr="006936BC">
        <w:t>:</w:t>
      </w:r>
      <w:bookmarkEnd w:id="203"/>
    </w:p>
    <w:p w14:paraId="5E2DEF8E" w14:textId="3155A76E" w:rsidR="00601ACE" w:rsidRPr="006936BC" w:rsidRDefault="00C24B8C" w:rsidP="008E4E1A">
      <w:pPr>
        <w:pStyle w:val="paragraph"/>
      </w:pPr>
      <w:r w:rsidRPr="006936BC">
        <w:tab/>
        <w:t>(a)</w:t>
      </w:r>
      <w:r w:rsidRPr="006936BC">
        <w:tab/>
      </w:r>
      <w:r w:rsidR="003A3386" w:rsidRPr="006936BC">
        <w:t xml:space="preserve">who has appropriate experience, training and qualifications to conduct </w:t>
      </w:r>
      <w:r w:rsidR="00FD430A" w:rsidRPr="006936BC">
        <w:t xml:space="preserve">that </w:t>
      </w:r>
      <w:r w:rsidR="003A3386" w:rsidRPr="006936BC">
        <w:t>ki</w:t>
      </w:r>
      <w:r w:rsidR="00C37BC3" w:rsidRPr="006936BC">
        <w:t>n</w:t>
      </w:r>
      <w:r w:rsidR="003A3386" w:rsidRPr="006936BC">
        <w:t xml:space="preserve">d of assessment or </w:t>
      </w:r>
      <w:r w:rsidR="00D85538" w:rsidRPr="006936BC">
        <w:t xml:space="preserve">systems </w:t>
      </w:r>
      <w:r w:rsidR="003A3386" w:rsidRPr="006936BC">
        <w:t>testing</w:t>
      </w:r>
      <w:r w:rsidR="00811E96" w:rsidRPr="006936BC">
        <w:t>;</w:t>
      </w:r>
      <w:r w:rsidR="00FD430A" w:rsidRPr="006936BC">
        <w:t xml:space="preserve"> and</w:t>
      </w:r>
    </w:p>
    <w:p w14:paraId="01C54551" w14:textId="09678DA9" w:rsidR="00ED628F" w:rsidRPr="006936BC" w:rsidRDefault="00C24B8C" w:rsidP="008E4E1A">
      <w:pPr>
        <w:pStyle w:val="paragraph"/>
      </w:pPr>
      <w:r w:rsidRPr="006936BC">
        <w:tab/>
        <w:t>(b)</w:t>
      </w:r>
      <w:r w:rsidRPr="006936BC">
        <w:tab/>
      </w:r>
      <w:r w:rsidR="00601ACE" w:rsidRPr="006936BC">
        <w:t xml:space="preserve">if additional requirements </w:t>
      </w:r>
      <w:r w:rsidR="00756113" w:rsidRPr="006936BC">
        <w:t xml:space="preserve">relating to the assessor </w:t>
      </w:r>
      <w:r w:rsidR="00601ACE" w:rsidRPr="006936BC">
        <w:t xml:space="preserve">are specified in </w:t>
      </w:r>
      <w:r w:rsidR="00CE2915" w:rsidRPr="006936BC">
        <w:t xml:space="preserve">these rules for </w:t>
      </w:r>
      <w:r w:rsidR="00A72F69" w:rsidRPr="006936BC">
        <w:t xml:space="preserve">that </w:t>
      </w:r>
      <w:r w:rsidR="00CE2915" w:rsidRPr="006936BC">
        <w:t xml:space="preserve">kind of assurance assessment or </w:t>
      </w:r>
      <w:r w:rsidR="00D85538" w:rsidRPr="006936BC">
        <w:t xml:space="preserve">systems </w:t>
      </w:r>
      <w:r w:rsidR="00CE2915" w:rsidRPr="006936BC">
        <w:t>testing</w:t>
      </w:r>
      <w:r w:rsidR="00CC6FC2" w:rsidRPr="006936BC">
        <w:t>—</w:t>
      </w:r>
      <w:r w:rsidR="00B937E0" w:rsidRPr="006936BC">
        <w:t xml:space="preserve">who </w:t>
      </w:r>
      <w:r w:rsidR="00ED628F" w:rsidRPr="006936BC">
        <w:t xml:space="preserve">meets </w:t>
      </w:r>
      <w:r w:rsidR="00FA42EE" w:rsidRPr="006936BC">
        <w:t>those requirements.</w:t>
      </w:r>
      <w:r w:rsidR="009A7EF9" w:rsidRPr="006936BC">
        <w:t xml:space="preserve"> </w:t>
      </w:r>
    </w:p>
    <w:p w14:paraId="3DBB1FC1" w14:textId="28994178" w:rsidR="00756113" w:rsidRPr="006936BC" w:rsidRDefault="00756113" w:rsidP="008E4E1A">
      <w:pPr>
        <w:pStyle w:val="subsection"/>
      </w:pPr>
      <w:r w:rsidRPr="006936BC">
        <w:tab/>
        <w:t>(2)</w:t>
      </w:r>
      <w:r w:rsidRPr="006936BC">
        <w:tab/>
      </w:r>
      <w:r w:rsidR="00F37466" w:rsidRPr="006936BC">
        <w:t xml:space="preserve">If </w:t>
      </w:r>
      <w:r w:rsidR="00E24744" w:rsidRPr="006936BC">
        <w:t xml:space="preserve">requested </w:t>
      </w:r>
      <w:r w:rsidR="00F37466" w:rsidRPr="006936BC">
        <w:t xml:space="preserve">by the assessor, an </w:t>
      </w:r>
      <w:r w:rsidR="00A53301" w:rsidRPr="006936BC">
        <w:t xml:space="preserve">accredited </w:t>
      </w:r>
      <w:r w:rsidR="00F37466" w:rsidRPr="006936BC">
        <w:t>entity must take reasonable steps</w:t>
      </w:r>
      <w:r w:rsidRPr="006936BC">
        <w:t>:</w:t>
      </w:r>
    </w:p>
    <w:p w14:paraId="4F7BFD7D" w14:textId="417F65CA" w:rsidR="00DB4594" w:rsidRPr="006936BC" w:rsidRDefault="00F37466" w:rsidP="008E4E1A">
      <w:pPr>
        <w:pStyle w:val="paragraph"/>
      </w:pPr>
      <w:r w:rsidRPr="006936BC">
        <w:t xml:space="preserve"> </w:t>
      </w:r>
      <w:r w:rsidR="00DB4594" w:rsidRPr="006936BC">
        <w:tab/>
        <w:t>(a)</w:t>
      </w:r>
      <w:r w:rsidR="00DB4594" w:rsidRPr="006936BC">
        <w:tab/>
      </w:r>
      <w:r w:rsidRPr="006936BC">
        <w:t>to permit the assessor</w:t>
      </w:r>
      <w:r w:rsidR="00756113" w:rsidRPr="006936BC">
        <w:t xml:space="preserve"> to</w:t>
      </w:r>
      <w:r w:rsidR="00944B96" w:rsidRPr="006936BC">
        <w:t xml:space="preserve"> </w:t>
      </w:r>
      <w:r w:rsidR="004605B4" w:rsidRPr="006936BC">
        <w:t xml:space="preserve">have </w:t>
      </w:r>
      <w:r w:rsidR="00944B96" w:rsidRPr="006936BC">
        <w:t xml:space="preserve">secure online access to documentation </w:t>
      </w:r>
      <w:r w:rsidR="004D035C" w:rsidRPr="006936BC">
        <w:t xml:space="preserve">and </w:t>
      </w:r>
      <w:r w:rsidR="00944B96" w:rsidRPr="006936BC">
        <w:t>information</w:t>
      </w:r>
      <w:r w:rsidRPr="006936BC">
        <w:t xml:space="preserve"> </w:t>
      </w:r>
      <w:r w:rsidR="00DB4594" w:rsidRPr="006936BC">
        <w:t xml:space="preserve">relevant </w:t>
      </w:r>
      <w:r w:rsidR="004D035C" w:rsidRPr="006936BC">
        <w:t xml:space="preserve">to the </w:t>
      </w:r>
      <w:r w:rsidR="0004403F" w:rsidRPr="006936BC">
        <w:t>assurance assessment or systems testing</w:t>
      </w:r>
      <w:r w:rsidR="00DB4594" w:rsidRPr="006936BC">
        <w:t>;</w:t>
      </w:r>
      <w:r w:rsidR="0004403F" w:rsidRPr="006936BC">
        <w:t xml:space="preserve"> and</w:t>
      </w:r>
    </w:p>
    <w:p w14:paraId="77F61362" w14:textId="04D94480" w:rsidR="00844D44" w:rsidRPr="006936BC" w:rsidRDefault="00DB4594" w:rsidP="00F55E4D">
      <w:pPr>
        <w:pStyle w:val="paragraph"/>
      </w:pPr>
      <w:r w:rsidRPr="006936BC">
        <w:tab/>
        <w:t>(b)</w:t>
      </w:r>
      <w:r w:rsidRPr="006936BC">
        <w:tab/>
      </w:r>
      <w:r w:rsidR="00F37466" w:rsidRPr="006936BC">
        <w:t>to undertake a site visit to the entity’s premises or other location at which the accredited services are, or will be, provided.</w:t>
      </w:r>
      <w:bookmarkStart w:id="204" w:name="_Ref140159387"/>
      <w:bookmarkStart w:id="205" w:name="_Ref124154449"/>
      <w:bookmarkStart w:id="206" w:name="_Toc163828248"/>
      <w:bookmarkStart w:id="207" w:name="_Toc163884691"/>
    </w:p>
    <w:p w14:paraId="301CE95A" w14:textId="645CB56B" w:rsidR="00D337C6" w:rsidRPr="006936BC" w:rsidRDefault="00B57B07" w:rsidP="003420E1">
      <w:pPr>
        <w:pStyle w:val="ActHead2"/>
        <w:pageBreakBefore/>
      </w:pPr>
      <w:bookmarkStart w:id="208" w:name="_Toc180069158"/>
      <w:r w:rsidRPr="006936BC">
        <w:rPr>
          <w:rStyle w:val="CharPartNo"/>
        </w:rPr>
        <w:lastRenderedPageBreak/>
        <w:t xml:space="preserve">Part </w:t>
      </w:r>
      <w:r w:rsidR="00E00ADF" w:rsidRPr="006936BC">
        <w:rPr>
          <w:rStyle w:val="CharPartNo"/>
        </w:rPr>
        <w:t>3.</w:t>
      </w:r>
      <w:r w:rsidRPr="006936BC">
        <w:rPr>
          <w:rStyle w:val="CharPartNo"/>
        </w:rPr>
        <w:t>2</w:t>
      </w:r>
      <w:r w:rsidR="00D337C6" w:rsidRPr="006936BC">
        <w:t>—</w:t>
      </w:r>
      <w:r w:rsidR="00D337C6" w:rsidRPr="006936BC">
        <w:rPr>
          <w:rStyle w:val="CharPartText"/>
        </w:rPr>
        <w:t>Assurance assessments</w:t>
      </w:r>
      <w:bookmarkEnd w:id="204"/>
      <w:bookmarkEnd w:id="205"/>
      <w:bookmarkEnd w:id="206"/>
      <w:bookmarkEnd w:id="207"/>
      <w:bookmarkEnd w:id="208"/>
    </w:p>
    <w:p w14:paraId="5DECF439" w14:textId="509908AC" w:rsidR="004F0103" w:rsidRPr="006936BC" w:rsidRDefault="004F0103" w:rsidP="008E4E1A">
      <w:pPr>
        <w:pStyle w:val="ActHead3"/>
      </w:pPr>
      <w:bookmarkStart w:id="209" w:name="_Toc163828249"/>
      <w:bookmarkStart w:id="210" w:name="_Toc163884692"/>
      <w:bookmarkStart w:id="211" w:name="_Toc180069159"/>
      <w:r w:rsidRPr="006936BC">
        <w:rPr>
          <w:rStyle w:val="CharDivNo"/>
        </w:rPr>
        <w:t>Division</w:t>
      </w:r>
      <w:r w:rsidR="00FD1D3C" w:rsidRPr="006936BC">
        <w:rPr>
          <w:rStyle w:val="CharDivNo"/>
        </w:rPr>
        <w:t xml:space="preserve"> </w:t>
      </w:r>
      <w:r w:rsidRPr="006936BC">
        <w:rPr>
          <w:rStyle w:val="CharDivNo"/>
        </w:rPr>
        <w:t>1</w:t>
      </w:r>
      <w:r w:rsidR="00C7228C" w:rsidRPr="006936BC">
        <w:t>—</w:t>
      </w:r>
      <w:bookmarkStart w:id="212" w:name="_Ref138696898"/>
      <w:bookmarkStart w:id="213" w:name="_Ref138699053"/>
      <w:bookmarkStart w:id="214" w:name="_Ref138700754"/>
      <w:r w:rsidR="00C7228C" w:rsidRPr="006936BC">
        <w:rPr>
          <w:rStyle w:val="CharDivText"/>
        </w:rPr>
        <w:t>Protective security assessment</w:t>
      </w:r>
      <w:bookmarkEnd w:id="209"/>
      <w:bookmarkEnd w:id="210"/>
      <w:bookmarkEnd w:id="211"/>
      <w:bookmarkEnd w:id="212"/>
      <w:bookmarkEnd w:id="213"/>
      <w:bookmarkEnd w:id="214"/>
    </w:p>
    <w:p w14:paraId="27A19F44" w14:textId="42A0A0DB" w:rsidR="00400B3C" w:rsidRPr="006936BC" w:rsidRDefault="009123D8" w:rsidP="008E4E1A">
      <w:pPr>
        <w:pStyle w:val="ActHead5"/>
      </w:pPr>
      <w:bookmarkStart w:id="215" w:name="_Toc142418788"/>
      <w:bookmarkStart w:id="216" w:name="_Toc142471048"/>
      <w:bookmarkStart w:id="217" w:name="_Toc142493611"/>
      <w:bookmarkStart w:id="218" w:name="_Toc142584492"/>
      <w:bookmarkStart w:id="219" w:name="_Toc142594252"/>
      <w:bookmarkStart w:id="220" w:name="_Toc142654359"/>
      <w:bookmarkStart w:id="221" w:name="_Toc142918923"/>
      <w:bookmarkStart w:id="222" w:name="_Toc143030712"/>
      <w:bookmarkStart w:id="223" w:name="_Toc143031242"/>
      <w:bookmarkStart w:id="224" w:name="_Toc143031772"/>
      <w:bookmarkStart w:id="225" w:name="_Toc143032302"/>
      <w:bookmarkStart w:id="226" w:name="_Toc143032838"/>
      <w:bookmarkStart w:id="227" w:name="_Toc143033366"/>
      <w:bookmarkStart w:id="228" w:name="_Toc143033897"/>
      <w:bookmarkStart w:id="229" w:name="_Toc142418789"/>
      <w:bookmarkStart w:id="230" w:name="_Toc142471049"/>
      <w:bookmarkStart w:id="231" w:name="_Toc142493612"/>
      <w:bookmarkStart w:id="232" w:name="_Toc142584493"/>
      <w:bookmarkStart w:id="233" w:name="_Toc142594253"/>
      <w:bookmarkStart w:id="234" w:name="_Toc142654360"/>
      <w:bookmarkStart w:id="235" w:name="_Toc142918924"/>
      <w:bookmarkStart w:id="236" w:name="_Toc143030713"/>
      <w:bookmarkStart w:id="237" w:name="_Toc143031243"/>
      <w:bookmarkStart w:id="238" w:name="_Toc143031773"/>
      <w:bookmarkStart w:id="239" w:name="_Toc143032303"/>
      <w:bookmarkStart w:id="240" w:name="_Toc143032839"/>
      <w:bookmarkStart w:id="241" w:name="_Toc143033367"/>
      <w:bookmarkStart w:id="242" w:name="_Toc143033898"/>
      <w:bookmarkStart w:id="243" w:name="_Toc142418790"/>
      <w:bookmarkStart w:id="244" w:name="_Toc142471050"/>
      <w:bookmarkStart w:id="245" w:name="_Toc142493613"/>
      <w:bookmarkStart w:id="246" w:name="_Toc142584494"/>
      <w:bookmarkStart w:id="247" w:name="_Toc142594254"/>
      <w:bookmarkStart w:id="248" w:name="_Toc142654361"/>
      <w:bookmarkStart w:id="249" w:name="_Toc142918925"/>
      <w:bookmarkStart w:id="250" w:name="_Toc143030714"/>
      <w:bookmarkStart w:id="251" w:name="_Toc143031244"/>
      <w:bookmarkStart w:id="252" w:name="_Toc143031774"/>
      <w:bookmarkStart w:id="253" w:name="_Toc143032304"/>
      <w:bookmarkStart w:id="254" w:name="_Toc143032840"/>
      <w:bookmarkStart w:id="255" w:name="_Toc143033368"/>
      <w:bookmarkStart w:id="256" w:name="_Toc143033899"/>
      <w:bookmarkStart w:id="257" w:name="_Toc142418791"/>
      <w:bookmarkStart w:id="258" w:name="_Toc142471051"/>
      <w:bookmarkStart w:id="259" w:name="_Toc142493614"/>
      <w:bookmarkStart w:id="260" w:name="_Toc142584495"/>
      <w:bookmarkStart w:id="261" w:name="_Toc142594255"/>
      <w:bookmarkStart w:id="262" w:name="_Toc142654362"/>
      <w:bookmarkStart w:id="263" w:name="_Toc142918926"/>
      <w:bookmarkStart w:id="264" w:name="_Toc143030715"/>
      <w:bookmarkStart w:id="265" w:name="_Toc143031245"/>
      <w:bookmarkStart w:id="266" w:name="_Toc143031775"/>
      <w:bookmarkStart w:id="267" w:name="_Toc143032305"/>
      <w:bookmarkStart w:id="268" w:name="_Toc143032841"/>
      <w:bookmarkStart w:id="269" w:name="_Toc143033369"/>
      <w:bookmarkStart w:id="270" w:name="_Toc143033900"/>
      <w:bookmarkStart w:id="271" w:name="_Toc142418792"/>
      <w:bookmarkStart w:id="272" w:name="_Toc142471052"/>
      <w:bookmarkStart w:id="273" w:name="_Toc142493615"/>
      <w:bookmarkStart w:id="274" w:name="_Toc142584496"/>
      <w:bookmarkStart w:id="275" w:name="_Toc142594256"/>
      <w:bookmarkStart w:id="276" w:name="_Toc142654363"/>
      <w:bookmarkStart w:id="277" w:name="_Toc142918927"/>
      <w:bookmarkStart w:id="278" w:name="_Toc143030716"/>
      <w:bookmarkStart w:id="279" w:name="_Toc143031246"/>
      <w:bookmarkStart w:id="280" w:name="_Toc143031776"/>
      <w:bookmarkStart w:id="281" w:name="_Toc143032306"/>
      <w:bookmarkStart w:id="282" w:name="_Toc143032842"/>
      <w:bookmarkStart w:id="283" w:name="_Toc143033370"/>
      <w:bookmarkStart w:id="284" w:name="_Toc143033901"/>
      <w:bookmarkStart w:id="285" w:name="_Toc142418793"/>
      <w:bookmarkStart w:id="286" w:name="_Toc142471053"/>
      <w:bookmarkStart w:id="287" w:name="_Toc142493616"/>
      <w:bookmarkStart w:id="288" w:name="_Toc142584497"/>
      <w:bookmarkStart w:id="289" w:name="_Toc142594257"/>
      <w:bookmarkStart w:id="290" w:name="_Toc142654364"/>
      <w:bookmarkStart w:id="291" w:name="_Toc142918928"/>
      <w:bookmarkStart w:id="292" w:name="_Toc143030717"/>
      <w:bookmarkStart w:id="293" w:name="_Toc143031247"/>
      <w:bookmarkStart w:id="294" w:name="_Toc143031777"/>
      <w:bookmarkStart w:id="295" w:name="_Toc143032307"/>
      <w:bookmarkStart w:id="296" w:name="_Toc143032843"/>
      <w:bookmarkStart w:id="297" w:name="_Toc143033371"/>
      <w:bookmarkStart w:id="298" w:name="_Toc143033902"/>
      <w:bookmarkStart w:id="299" w:name="_Toc142418794"/>
      <w:bookmarkStart w:id="300" w:name="_Toc142471054"/>
      <w:bookmarkStart w:id="301" w:name="_Toc142493617"/>
      <w:bookmarkStart w:id="302" w:name="_Toc142584498"/>
      <w:bookmarkStart w:id="303" w:name="_Toc142594258"/>
      <w:bookmarkStart w:id="304" w:name="_Toc142654365"/>
      <w:bookmarkStart w:id="305" w:name="_Toc142918929"/>
      <w:bookmarkStart w:id="306" w:name="_Toc143030718"/>
      <w:bookmarkStart w:id="307" w:name="_Toc143031248"/>
      <w:bookmarkStart w:id="308" w:name="_Toc143031778"/>
      <w:bookmarkStart w:id="309" w:name="_Toc143032308"/>
      <w:bookmarkStart w:id="310" w:name="_Toc143032844"/>
      <w:bookmarkStart w:id="311" w:name="_Toc143033372"/>
      <w:bookmarkStart w:id="312" w:name="_Toc143033903"/>
      <w:bookmarkStart w:id="313" w:name="_Toc142418795"/>
      <w:bookmarkStart w:id="314" w:name="_Toc142471055"/>
      <w:bookmarkStart w:id="315" w:name="_Toc142493618"/>
      <w:bookmarkStart w:id="316" w:name="_Toc142584499"/>
      <w:bookmarkStart w:id="317" w:name="_Toc142594259"/>
      <w:bookmarkStart w:id="318" w:name="_Toc142654366"/>
      <w:bookmarkStart w:id="319" w:name="_Toc142918930"/>
      <w:bookmarkStart w:id="320" w:name="_Toc143030719"/>
      <w:bookmarkStart w:id="321" w:name="_Toc143031249"/>
      <w:bookmarkStart w:id="322" w:name="_Toc143031779"/>
      <w:bookmarkStart w:id="323" w:name="_Toc143032309"/>
      <w:bookmarkStart w:id="324" w:name="_Toc143032845"/>
      <w:bookmarkStart w:id="325" w:name="_Toc143033373"/>
      <w:bookmarkStart w:id="326" w:name="_Toc143033904"/>
      <w:bookmarkStart w:id="327" w:name="_Toc142418796"/>
      <w:bookmarkStart w:id="328" w:name="_Toc142471056"/>
      <w:bookmarkStart w:id="329" w:name="_Toc142493619"/>
      <w:bookmarkStart w:id="330" w:name="_Toc142584500"/>
      <w:bookmarkStart w:id="331" w:name="_Toc142594260"/>
      <w:bookmarkStart w:id="332" w:name="_Toc142654367"/>
      <w:bookmarkStart w:id="333" w:name="_Toc142918931"/>
      <w:bookmarkStart w:id="334" w:name="_Toc143030720"/>
      <w:bookmarkStart w:id="335" w:name="_Toc143031250"/>
      <w:bookmarkStart w:id="336" w:name="_Toc143031780"/>
      <w:bookmarkStart w:id="337" w:name="_Toc143032310"/>
      <w:bookmarkStart w:id="338" w:name="_Toc143032846"/>
      <w:bookmarkStart w:id="339" w:name="_Toc143033374"/>
      <w:bookmarkStart w:id="340" w:name="_Toc143033905"/>
      <w:bookmarkStart w:id="341" w:name="_Toc142418797"/>
      <w:bookmarkStart w:id="342" w:name="_Toc142471057"/>
      <w:bookmarkStart w:id="343" w:name="_Toc142493620"/>
      <w:bookmarkStart w:id="344" w:name="_Toc142584501"/>
      <w:bookmarkStart w:id="345" w:name="_Toc142594261"/>
      <w:bookmarkStart w:id="346" w:name="_Toc142654368"/>
      <w:bookmarkStart w:id="347" w:name="_Toc142918932"/>
      <w:bookmarkStart w:id="348" w:name="_Toc143030721"/>
      <w:bookmarkStart w:id="349" w:name="_Toc143031251"/>
      <w:bookmarkStart w:id="350" w:name="_Toc143031781"/>
      <w:bookmarkStart w:id="351" w:name="_Toc143032311"/>
      <w:bookmarkStart w:id="352" w:name="_Toc143032847"/>
      <w:bookmarkStart w:id="353" w:name="_Toc143033375"/>
      <w:bookmarkStart w:id="354" w:name="_Toc143033906"/>
      <w:bookmarkStart w:id="355" w:name="_Toc142418798"/>
      <w:bookmarkStart w:id="356" w:name="_Toc142471058"/>
      <w:bookmarkStart w:id="357" w:name="_Toc142493621"/>
      <w:bookmarkStart w:id="358" w:name="_Toc142584502"/>
      <w:bookmarkStart w:id="359" w:name="_Toc142594262"/>
      <w:bookmarkStart w:id="360" w:name="_Toc142654369"/>
      <w:bookmarkStart w:id="361" w:name="_Toc142918933"/>
      <w:bookmarkStart w:id="362" w:name="_Toc143030722"/>
      <w:bookmarkStart w:id="363" w:name="_Toc143031252"/>
      <w:bookmarkStart w:id="364" w:name="_Toc143031782"/>
      <w:bookmarkStart w:id="365" w:name="_Toc143032312"/>
      <w:bookmarkStart w:id="366" w:name="_Toc143032848"/>
      <w:bookmarkStart w:id="367" w:name="_Toc143033376"/>
      <w:bookmarkStart w:id="368" w:name="_Toc143033907"/>
      <w:bookmarkStart w:id="369" w:name="_Toc142418799"/>
      <w:bookmarkStart w:id="370" w:name="_Toc142471059"/>
      <w:bookmarkStart w:id="371" w:name="_Toc142493622"/>
      <w:bookmarkStart w:id="372" w:name="_Toc142584503"/>
      <w:bookmarkStart w:id="373" w:name="_Toc142594263"/>
      <w:bookmarkStart w:id="374" w:name="_Toc142654370"/>
      <w:bookmarkStart w:id="375" w:name="_Toc142918934"/>
      <w:bookmarkStart w:id="376" w:name="_Toc143030723"/>
      <w:bookmarkStart w:id="377" w:name="_Toc143031253"/>
      <w:bookmarkStart w:id="378" w:name="_Toc143031783"/>
      <w:bookmarkStart w:id="379" w:name="_Toc143032313"/>
      <w:bookmarkStart w:id="380" w:name="_Toc143032849"/>
      <w:bookmarkStart w:id="381" w:name="_Toc143033377"/>
      <w:bookmarkStart w:id="382" w:name="_Toc143033908"/>
      <w:bookmarkStart w:id="383" w:name="_Toc142418800"/>
      <w:bookmarkStart w:id="384" w:name="_Toc142471060"/>
      <w:bookmarkStart w:id="385" w:name="_Toc142493623"/>
      <w:bookmarkStart w:id="386" w:name="_Toc142584504"/>
      <w:bookmarkStart w:id="387" w:name="_Toc142594264"/>
      <w:bookmarkStart w:id="388" w:name="_Toc142654371"/>
      <w:bookmarkStart w:id="389" w:name="_Toc142918935"/>
      <w:bookmarkStart w:id="390" w:name="_Toc143030724"/>
      <w:bookmarkStart w:id="391" w:name="_Toc143031254"/>
      <w:bookmarkStart w:id="392" w:name="_Toc143031784"/>
      <w:bookmarkStart w:id="393" w:name="_Toc143032314"/>
      <w:bookmarkStart w:id="394" w:name="_Toc143032850"/>
      <w:bookmarkStart w:id="395" w:name="_Toc143033378"/>
      <w:bookmarkStart w:id="396" w:name="_Toc143033909"/>
      <w:bookmarkStart w:id="397" w:name="_Toc142418801"/>
      <w:bookmarkStart w:id="398" w:name="_Toc142471061"/>
      <w:bookmarkStart w:id="399" w:name="_Toc142493624"/>
      <w:bookmarkStart w:id="400" w:name="_Toc142584505"/>
      <w:bookmarkStart w:id="401" w:name="_Toc142594265"/>
      <w:bookmarkStart w:id="402" w:name="_Toc142654372"/>
      <w:bookmarkStart w:id="403" w:name="_Toc142918936"/>
      <w:bookmarkStart w:id="404" w:name="_Toc143030725"/>
      <w:bookmarkStart w:id="405" w:name="_Toc143031255"/>
      <w:bookmarkStart w:id="406" w:name="_Toc143031785"/>
      <w:bookmarkStart w:id="407" w:name="_Toc143032315"/>
      <w:bookmarkStart w:id="408" w:name="_Toc143032851"/>
      <w:bookmarkStart w:id="409" w:name="_Toc143033379"/>
      <w:bookmarkStart w:id="410" w:name="_Toc143033910"/>
      <w:bookmarkStart w:id="411" w:name="_Toc159044656"/>
      <w:bookmarkStart w:id="412" w:name="_Toc159044657"/>
      <w:bookmarkStart w:id="413" w:name="_Ref145367286"/>
      <w:bookmarkStart w:id="414" w:name="_Ref145582494"/>
      <w:bookmarkStart w:id="415" w:name="_Toc163828250"/>
      <w:bookmarkStart w:id="416" w:name="_Toc163884693"/>
      <w:bookmarkStart w:id="417" w:name="_Toc180069160"/>
      <w:bookmarkStart w:id="418" w:name="_Ref138699036"/>
      <w:bookmarkStart w:id="419" w:name="_Toc137737611"/>
      <w:bookmarkStart w:id="420" w:name="_Toc137740052"/>
      <w:bookmarkEnd w:id="182"/>
      <w:bookmarkEnd w:id="183"/>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roofErr w:type="gramStart"/>
      <w:r w:rsidRPr="006936BC">
        <w:rPr>
          <w:rStyle w:val="CharSectno"/>
        </w:rPr>
        <w:t>3.3</w:t>
      </w:r>
      <w:r w:rsidR="00A57132" w:rsidRPr="006936BC">
        <w:t xml:space="preserve">  </w:t>
      </w:r>
      <w:r w:rsidR="006020FB" w:rsidRPr="006936BC">
        <w:t>Requirements</w:t>
      </w:r>
      <w:bookmarkEnd w:id="413"/>
      <w:bookmarkEnd w:id="414"/>
      <w:bookmarkEnd w:id="415"/>
      <w:bookmarkEnd w:id="416"/>
      <w:bookmarkEnd w:id="417"/>
      <w:proofErr w:type="gramEnd"/>
    </w:p>
    <w:p w14:paraId="7E67B317" w14:textId="138E385F" w:rsidR="00400B3C" w:rsidRPr="006936BC" w:rsidRDefault="00C0153F" w:rsidP="008E4E1A">
      <w:pPr>
        <w:pStyle w:val="subsection"/>
        <w:rPr>
          <w:rFonts w:eastAsia="Calibri"/>
        </w:rPr>
      </w:pPr>
      <w:bookmarkStart w:id="421" w:name="_Ref145465095"/>
      <w:r w:rsidRPr="006936BC">
        <w:rPr>
          <w:rFonts w:eastAsia="Calibri"/>
        </w:rPr>
        <w:tab/>
        <w:t>(1)</w:t>
      </w:r>
      <w:r w:rsidRPr="006936BC">
        <w:rPr>
          <w:rFonts w:eastAsia="Calibri"/>
        </w:rPr>
        <w:tab/>
      </w:r>
      <w:r w:rsidR="00400B3C" w:rsidRPr="006936BC">
        <w:rPr>
          <w:rFonts w:eastAsia="Calibri"/>
        </w:rPr>
        <w:t>A protective security assessment must</w:t>
      </w:r>
      <w:r w:rsidR="009A1528" w:rsidRPr="006936BC">
        <w:rPr>
          <w:rFonts w:eastAsia="Calibri"/>
        </w:rPr>
        <w:t>, in relation to an accredited entity</w:t>
      </w:r>
      <w:r w:rsidR="00A0004B" w:rsidRPr="006936BC">
        <w:rPr>
          <w:rFonts w:eastAsia="Calibri"/>
        </w:rPr>
        <w:t>:</w:t>
      </w:r>
      <w:bookmarkEnd w:id="421"/>
    </w:p>
    <w:p w14:paraId="07F06DE9" w14:textId="497D7728" w:rsidR="004860A2" w:rsidRPr="006936BC" w:rsidRDefault="00C1646A" w:rsidP="008E4E1A">
      <w:pPr>
        <w:pStyle w:val="paragraph"/>
      </w:pPr>
      <w:r w:rsidRPr="006936BC">
        <w:tab/>
        <w:t>(a)</w:t>
      </w:r>
      <w:r w:rsidRPr="006936BC">
        <w:tab/>
      </w:r>
      <w:bookmarkStart w:id="422" w:name="_Ref145465096"/>
      <w:r w:rsidR="00A0004B" w:rsidRPr="006936BC">
        <w:t>review and assess the entity’s:</w:t>
      </w:r>
    </w:p>
    <w:p w14:paraId="02602F4C" w14:textId="05A3AE28" w:rsidR="00583AAF" w:rsidRPr="006936BC" w:rsidRDefault="004860A2" w:rsidP="008E4E1A">
      <w:pPr>
        <w:pStyle w:val="paragraphsub"/>
      </w:pPr>
      <w:r w:rsidRPr="006936BC">
        <w:tab/>
        <w:t>(</w:t>
      </w:r>
      <w:proofErr w:type="spellStart"/>
      <w:r w:rsidRPr="006936BC">
        <w:t>i</w:t>
      </w:r>
      <w:proofErr w:type="spellEnd"/>
      <w:r w:rsidRPr="006936BC">
        <w:t>)</w:t>
      </w:r>
      <w:r w:rsidRPr="006936BC">
        <w:tab/>
      </w:r>
      <w:r w:rsidR="00400B3C" w:rsidRPr="006936BC">
        <w:t xml:space="preserve">implementation </w:t>
      </w:r>
      <w:r w:rsidR="00255394" w:rsidRPr="006936BC">
        <w:t xml:space="preserve">of, </w:t>
      </w:r>
      <w:r w:rsidR="00400B3C" w:rsidRPr="006936BC">
        <w:t>and compliance with</w:t>
      </w:r>
      <w:r w:rsidR="00255394" w:rsidRPr="006936BC">
        <w:t>,</w:t>
      </w:r>
      <w:r w:rsidR="000D74E3" w:rsidRPr="006936BC">
        <w:t xml:space="preserve"> the </w:t>
      </w:r>
      <w:r w:rsidR="00650ED2" w:rsidRPr="006936BC">
        <w:t xml:space="preserve">controls in the </w:t>
      </w:r>
      <w:r w:rsidR="000D74E3" w:rsidRPr="006936BC">
        <w:t>protective security framework</w:t>
      </w:r>
      <w:r w:rsidR="00A77A7D" w:rsidRPr="006936BC">
        <w:t xml:space="preserve"> </w:t>
      </w:r>
      <w:r w:rsidR="008B6C6D" w:rsidRPr="006936BC">
        <w:t xml:space="preserve">it uses, or </w:t>
      </w:r>
      <w:r w:rsidR="00B670AF" w:rsidRPr="006936BC">
        <w:t xml:space="preserve">will </w:t>
      </w:r>
      <w:r w:rsidR="00331229" w:rsidRPr="006936BC">
        <w:t xml:space="preserve">use </w:t>
      </w:r>
      <w:r w:rsidR="00B670AF" w:rsidRPr="006936BC">
        <w:t xml:space="preserve">if </w:t>
      </w:r>
      <w:proofErr w:type="gramStart"/>
      <w:r w:rsidR="00B670AF" w:rsidRPr="006936BC">
        <w:t>accredited</w:t>
      </w:r>
      <w:r w:rsidR="00FB623A" w:rsidRPr="006936BC">
        <w:t>;</w:t>
      </w:r>
      <w:bookmarkEnd w:id="422"/>
      <w:proofErr w:type="gramEnd"/>
    </w:p>
    <w:p w14:paraId="7AF2237D" w14:textId="2BEB95EB" w:rsidR="00B227A1" w:rsidRPr="006936BC" w:rsidRDefault="00783083" w:rsidP="008E4E1A">
      <w:pPr>
        <w:pStyle w:val="paragraphsub"/>
      </w:pPr>
      <w:r w:rsidRPr="006936BC">
        <w:tab/>
      </w:r>
      <w:r w:rsidR="004860A2" w:rsidRPr="006936BC">
        <w:t>(ii</w:t>
      </w:r>
      <w:r w:rsidRPr="006936BC">
        <w:t>)</w:t>
      </w:r>
      <w:r w:rsidRPr="006936BC">
        <w:tab/>
      </w:r>
      <w:r w:rsidR="00ED53A3" w:rsidRPr="006936BC">
        <w:t xml:space="preserve">protective security </w:t>
      </w:r>
      <w:proofErr w:type="gramStart"/>
      <w:r w:rsidR="00ED53A3" w:rsidRPr="006936BC">
        <w:t>capability</w:t>
      </w:r>
      <w:r w:rsidR="003C7643" w:rsidRPr="006936BC">
        <w:t>;</w:t>
      </w:r>
      <w:proofErr w:type="gramEnd"/>
    </w:p>
    <w:p w14:paraId="3AB18AAF" w14:textId="4754CB23" w:rsidR="00400B3C" w:rsidRPr="006936BC" w:rsidRDefault="006133F1" w:rsidP="008E4E1A">
      <w:pPr>
        <w:pStyle w:val="paragraphsub"/>
      </w:pPr>
      <w:r w:rsidRPr="006936BC">
        <w:tab/>
        <w:t>(</w:t>
      </w:r>
      <w:r w:rsidR="004860A2" w:rsidRPr="006936BC">
        <w:t>iii</w:t>
      </w:r>
      <w:r w:rsidRPr="006936BC">
        <w:t>)</w:t>
      </w:r>
      <w:r w:rsidRPr="006936BC">
        <w:tab/>
      </w:r>
      <w:r w:rsidR="00400B3C" w:rsidRPr="006936BC">
        <w:t xml:space="preserve">compliance with the </w:t>
      </w:r>
      <w:r w:rsidR="00010715" w:rsidRPr="006936BC">
        <w:t xml:space="preserve">additional </w:t>
      </w:r>
      <w:r w:rsidR="00400B3C" w:rsidRPr="006936BC">
        <w:t xml:space="preserve">protective security </w:t>
      </w:r>
      <w:r w:rsidR="00010715" w:rsidRPr="006936BC">
        <w:t>controls</w:t>
      </w:r>
      <w:r w:rsidR="00ED53A3" w:rsidRPr="006936BC">
        <w:t xml:space="preserve"> in</w:t>
      </w:r>
      <w:r w:rsidR="00901806" w:rsidRPr="006936BC">
        <w:t xml:space="preserve"> </w:t>
      </w:r>
      <w:r w:rsidR="003D0EA3" w:rsidRPr="006936BC">
        <w:t>Division 2 of Part 4.1</w:t>
      </w:r>
      <w:r w:rsidR="005B3AAC" w:rsidRPr="006936BC">
        <w:t xml:space="preserve"> of Chapter 4</w:t>
      </w:r>
      <w:r w:rsidR="00B540C4" w:rsidRPr="006936BC">
        <w:t xml:space="preserve">, or ability to comply if </w:t>
      </w:r>
      <w:proofErr w:type="gramStart"/>
      <w:r w:rsidR="00B540C4" w:rsidRPr="006936BC">
        <w:t>accredited</w:t>
      </w:r>
      <w:r w:rsidR="00FE4D8B" w:rsidRPr="006936BC">
        <w:t>;</w:t>
      </w:r>
      <w:proofErr w:type="gramEnd"/>
      <w:r w:rsidR="00400B3C" w:rsidRPr="006936BC">
        <w:t xml:space="preserve"> </w:t>
      </w:r>
    </w:p>
    <w:p w14:paraId="48221FAF" w14:textId="7DDA95B4" w:rsidR="00400B3C" w:rsidRPr="006936BC" w:rsidRDefault="00933CBE" w:rsidP="008E4E1A">
      <w:pPr>
        <w:pStyle w:val="paragraph"/>
      </w:pPr>
      <w:r w:rsidRPr="006936BC">
        <w:tab/>
        <w:t>(</w:t>
      </w:r>
      <w:r w:rsidR="00A3781B" w:rsidRPr="006936BC">
        <w:t>b</w:t>
      </w:r>
      <w:r w:rsidRPr="006936BC">
        <w:t>)</w:t>
      </w:r>
      <w:r w:rsidRPr="006936BC">
        <w:tab/>
      </w:r>
      <w:r w:rsidR="00400B3C" w:rsidRPr="006936BC">
        <w:t xml:space="preserve">review and address </w:t>
      </w:r>
      <w:r w:rsidR="00BB6E05" w:rsidRPr="006936BC">
        <w:t xml:space="preserve">the </w:t>
      </w:r>
      <w:r w:rsidR="000A4962" w:rsidRPr="006936BC">
        <w:t xml:space="preserve">results of </w:t>
      </w:r>
      <w:r w:rsidR="0042098F" w:rsidRPr="006936BC">
        <w:t xml:space="preserve">the </w:t>
      </w:r>
      <w:r w:rsidR="00861E6D" w:rsidRPr="006936BC">
        <w:t xml:space="preserve">penetration testing </w:t>
      </w:r>
      <w:r w:rsidR="00F53A8F" w:rsidRPr="006936BC">
        <w:t>report referred to in rule </w:t>
      </w:r>
      <w:proofErr w:type="gramStart"/>
      <w:r w:rsidR="00F53A8F" w:rsidRPr="006936BC">
        <w:t>3.10</w:t>
      </w:r>
      <w:r w:rsidR="00400B3C" w:rsidRPr="006936BC">
        <w:t>;</w:t>
      </w:r>
      <w:proofErr w:type="gramEnd"/>
    </w:p>
    <w:p w14:paraId="012D0D42" w14:textId="3703DC3F" w:rsidR="00164E45" w:rsidRPr="006936BC" w:rsidRDefault="00933CBE" w:rsidP="008E4E1A">
      <w:pPr>
        <w:pStyle w:val="paragraph"/>
      </w:pPr>
      <w:r w:rsidRPr="006936BC">
        <w:tab/>
        <w:t>(</w:t>
      </w:r>
      <w:r w:rsidR="004D7704" w:rsidRPr="006936BC">
        <w:t>c</w:t>
      </w:r>
      <w:r w:rsidRPr="006936BC">
        <w:t>)</w:t>
      </w:r>
      <w:r w:rsidRPr="006936BC">
        <w:tab/>
      </w:r>
      <w:r w:rsidR="00400B3C" w:rsidRPr="006936BC">
        <w:t xml:space="preserve">review and address </w:t>
      </w:r>
      <w:r w:rsidR="00F46A23" w:rsidRPr="006936BC">
        <w:t xml:space="preserve">any </w:t>
      </w:r>
      <w:r w:rsidR="00400B3C" w:rsidRPr="006936BC">
        <w:t xml:space="preserve">findings </w:t>
      </w:r>
      <w:r w:rsidR="00F46A23" w:rsidRPr="006936BC">
        <w:t xml:space="preserve">or </w:t>
      </w:r>
      <w:r w:rsidR="00400B3C" w:rsidRPr="006936BC">
        <w:t xml:space="preserve">recommendations in the entity’s </w:t>
      </w:r>
      <w:r w:rsidR="00967D6D" w:rsidRPr="006936BC">
        <w:t xml:space="preserve">report of its essential </w:t>
      </w:r>
      <w:r w:rsidR="00400B3C" w:rsidRPr="006936BC">
        <w:t xml:space="preserve">strategies review </w:t>
      </w:r>
      <w:r w:rsidR="001A16BC" w:rsidRPr="006936BC">
        <w:t xml:space="preserve">referred to in </w:t>
      </w:r>
      <w:r w:rsidR="00617D4F" w:rsidRPr="006936BC">
        <w:t>paragraph 3.4(2)(b)</w:t>
      </w:r>
      <w:r w:rsidR="00400B3C" w:rsidRPr="006936BC">
        <w:t>; an</w:t>
      </w:r>
      <w:r w:rsidR="00164E45" w:rsidRPr="006936BC">
        <w:t>d</w:t>
      </w:r>
    </w:p>
    <w:p w14:paraId="3A71CACF" w14:textId="2A253E85" w:rsidR="00400B3C" w:rsidRPr="006936BC" w:rsidRDefault="00164E45" w:rsidP="008E4E1A">
      <w:pPr>
        <w:pStyle w:val="paragraph"/>
      </w:pPr>
      <w:r w:rsidRPr="006936BC">
        <w:tab/>
      </w:r>
      <w:r w:rsidR="009D5A8E" w:rsidRPr="006936BC">
        <w:t>(</w:t>
      </w:r>
      <w:r w:rsidR="004D7704" w:rsidRPr="006936BC">
        <w:t>d</w:t>
      </w:r>
      <w:r w:rsidR="009D5A8E" w:rsidRPr="006936BC">
        <w:t>)</w:t>
      </w:r>
      <w:r w:rsidR="009D5A8E" w:rsidRPr="006936BC">
        <w:tab/>
      </w:r>
      <w:r w:rsidR="001A16BC" w:rsidRPr="006936BC">
        <w:t xml:space="preserve">if </w:t>
      </w:r>
      <w:r w:rsidR="00996DA9" w:rsidRPr="006936BC">
        <w:t xml:space="preserve">the entity considers a </w:t>
      </w:r>
      <w:r w:rsidR="006F4887" w:rsidRPr="006936BC">
        <w:t xml:space="preserve">control </w:t>
      </w:r>
      <w:r w:rsidR="00040EC8" w:rsidRPr="006936BC">
        <w:t xml:space="preserve">or strategy </w:t>
      </w:r>
      <w:r w:rsidR="006F4887" w:rsidRPr="006936BC">
        <w:t>is not relevant</w:t>
      </w:r>
      <w:r w:rsidR="00400B3C" w:rsidRPr="006936BC">
        <w:t xml:space="preserve"> to the entity</w:t>
      </w:r>
      <w:r w:rsidR="00130843" w:rsidRPr="006936BC">
        <w:t>—</w:t>
      </w:r>
      <w:r w:rsidR="00400B3C" w:rsidRPr="006936BC">
        <w:t xml:space="preserve">comply with the requirements </w:t>
      </w:r>
      <w:r w:rsidR="00130843" w:rsidRPr="006936BC">
        <w:t xml:space="preserve">of </w:t>
      </w:r>
      <w:r w:rsidR="00E35F3F" w:rsidRPr="006936BC">
        <w:t>rule</w:t>
      </w:r>
      <w:r w:rsidR="00C73BCC" w:rsidRPr="006936BC">
        <w:t> 3.5</w:t>
      </w:r>
      <w:r w:rsidR="00400B3C" w:rsidRPr="006936BC">
        <w:t xml:space="preserve">. </w:t>
      </w:r>
    </w:p>
    <w:p w14:paraId="504FC4E4" w14:textId="165D9CDC" w:rsidR="009406DF" w:rsidRPr="006936BC" w:rsidRDefault="009406DF" w:rsidP="008E4E1A">
      <w:pPr>
        <w:pStyle w:val="subsection"/>
      </w:pPr>
      <w:r w:rsidRPr="006936BC">
        <w:tab/>
        <w:t>(</w:t>
      </w:r>
      <w:r w:rsidR="000256FB" w:rsidRPr="006936BC">
        <w:t>2</w:t>
      </w:r>
      <w:r w:rsidRPr="006936BC">
        <w:t>)</w:t>
      </w:r>
      <w:r w:rsidRPr="006936BC">
        <w:tab/>
      </w:r>
      <w:r w:rsidR="009123C7" w:rsidRPr="006936BC">
        <w:t xml:space="preserve">For a </w:t>
      </w:r>
      <w:r w:rsidR="009E0F6C" w:rsidRPr="006936BC">
        <w:t xml:space="preserve">protective security assessment, the assessor </w:t>
      </w:r>
      <w:r w:rsidR="00233A0D" w:rsidRPr="006936BC">
        <w:t xml:space="preserve">conducting the assessment must, in addition to any requirements </w:t>
      </w:r>
      <w:r w:rsidR="00922617" w:rsidRPr="006936BC">
        <w:t xml:space="preserve">relating to assessors </w:t>
      </w:r>
      <w:r w:rsidR="00233A0D" w:rsidRPr="006936BC">
        <w:t xml:space="preserve">in the </w:t>
      </w:r>
      <w:r w:rsidR="00D15988" w:rsidRPr="006936BC">
        <w:t xml:space="preserve">applicable </w:t>
      </w:r>
      <w:r w:rsidR="00D40AEC" w:rsidRPr="006936BC">
        <w:t xml:space="preserve">protective security </w:t>
      </w:r>
      <w:r w:rsidR="00233A0D" w:rsidRPr="006936BC">
        <w:t>framework:</w:t>
      </w:r>
    </w:p>
    <w:p w14:paraId="58CF63FE" w14:textId="4234A840" w:rsidR="00C574E8" w:rsidRPr="006936BC" w:rsidRDefault="0001398B" w:rsidP="008E4E1A">
      <w:pPr>
        <w:pStyle w:val="paragraph"/>
      </w:pPr>
      <w:r w:rsidRPr="006936BC">
        <w:tab/>
      </w:r>
      <w:r w:rsidRPr="006936BC" w:rsidDel="00922617">
        <w:t>(</w:t>
      </w:r>
      <w:r w:rsidR="009420AB" w:rsidRPr="006936BC">
        <w:t xml:space="preserve">a) </w:t>
      </w:r>
      <w:r w:rsidR="0068425C" w:rsidRPr="006936BC">
        <w:tab/>
      </w:r>
      <w:r w:rsidR="00C574E8" w:rsidRPr="006936BC">
        <w:t xml:space="preserve">be external to the </w:t>
      </w:r>
      <w:r w:rsidR="00F07E41" w:rsidRPr="006936BC">
        <w:t xml:space="preserve">accredited </w:t>
      </w:r>
      <w:r w:rsidR="00C574E8" w:rsidRPr="006936BC">
        <w:t xml:space="preserve">entity and, if the </w:t>
      </w:r>
      <w:r w:rsidR="00C62120" w:rsidRPr="006936BC">
        <w:t xml:space="preserve">entity </w:t>
      </w:r>
      <w:r w:rsidR="00C574E8" w:rsidRPr="006936BC">
        <w:t xml:space="preserve">is part of a corporate group, external to the group; and </w:t>
      </w:r>
    </w:p>
    <w:p w14:paraId="4AC70CC1" w14:textId="165BD4F4" w:rsidR="00C574E8" w:rsidRPr="006936BC" w:rsidRDefault="0068425C" w:rsidP="008E4E1A">
      <w:pPr>
        <w:pStyle w:val="paragraph"/>
      </w:pPr>
      <w:r w:rsidRPr="006936BC">
        <w:tab/>
        <w:t>(</w:t>
      </w:r>
      <w:r w:rsidR="00922617" w:rsidRPr="006936BC">
        <w:t>b</w:t>
      </w:r>
      <w:r w:rsidRPr="006936BC">
        <w:t>)</w:t>
      </w:r>
      <w:r w:rsidRPr="006936BC">
        <w:tab/>
      </w:r>
      <w:r w:rsidR="00C574E8" w:rsidRPr="006936BC">
        <w:t>not</w:t>
      </w:r>
      <w:r w:rsidR="00BF48F0" w:rsidRPr="006936BC">
        <w:t xml:space="preserve"> be</w:t>
      </w:r>
      <w:r w:rsidR="00C574E8" w:rsidRPr="006936BC">
        <w:t xml:space="preserve">, </w:t>
      </w:r>
      <w:r w:rsidR="00BF48F0" w:rsidRPr="006936BC">
        <w:t xml:space="preserve">or have been, </w:t>
      </w:r>
      <w:r w:rsidR="00C574E8" w:rsidRPr="006936BC">
        <w:t xml:space="preserve">involved in the design, implementation, operation or management of the </w:t>
      </w:r>
      <w:r w:rsidR="004833B6" w:rsidRPr="006936BC">
        <w:t xml:space="preserve">accredited </w:t>
      </w:r>
      <w:r w:rsidR="00C574E8" w:rsidRPr="006936BC">
        <w:t>entity’s DI data environment</w:t>
      </w:r>
      <w:r w:rsidR="00532895" w:rsidRPr="006936BC">
        <w:t xml:space="preserve"> or accredited services</w:t>
      </w:r>
      <w:r w:rsidR="00B35291" w:rsidRPr="006936BC">
        <w:t>.</w:t>
      </w:r>
    </w:p>
    <w:p w14:paraId="3ED942C3" w14:textId="29D4DB8B" w:rsidR="000256FB" w:rsidRPr="006936BC" w:rsidRDefault="000256FB" w:rsidP="008E4E1A">
      <w:pPr>
        <w:pStyle w:val="subsection"/>
      </w:pPr>
      <w:bookmarkStart w:id="423" w:name="_Ref145404908"/>
      <w:bookmarkStart w:id="424" w:name="_Toc163828251"/>
      <w:bookmarkStart w:id="425" w:name="_Toc163884694"/>
      <w:r w:rsidRPr="006936BC">
        <w:tab/>
        <w:t>(3)</w:t>
      </w:r>
      <w:r w:rsidRPr="006936BC">
        <w:tab/>
        <w:t xml:space="preserve">For a </w:t>
      </w:r>
      <w:r w:rsidRPr="006936BC">
        <w:rPr>
          <w:rFonts w:eastAsia="Calibri"/>
        </w:rPr>
        <w:t xml:space="preserve">protective security assessment </w:t>
      </w:r>
      <w:r w:rsidRPr="006936BC">
        <w:t>involving ISO/IEC 27001, the assessor must also be accredited, or recognised, by the Joint Accreditation System of Australia and New Zealand to certify entities against ISO/IEC 27001.</w:t>
      </w:r>
    </w:p>
    <w:p w14:paraId="5589D073" w14:textId="0A892041" w:rsidR="00400B3C" w:rsidRPr="006936BC" w:rsidRDefault="009A14D5" w:rsidP="008E4E1A">
      <w:pPr>
        <w:pStyle w:val="ActHead5"/>
      </w:pPr>
      <w:bookmarkStart w:id="426" w:name="_Toc180069161"/>
      <w:proofErr w:type="gramStart"/>
      <w:r w:rsidRPr="006936BC">
        <w:rPr>
          <w:rStyle w:val="CharSectno"/>
        </w:rPr>
        <w:t>3.4</w:t>
      </w:r>
      <w:r w:rsidR="00A57132" w:rsidRPr="006936BC">
        <w:t xml:space="preserve">  </w:t>
      </w:r>
      <w:r w:rsidR="00C62120" w:rsidRPr="006936BC">
        <w:t>E</w:t>
      </w:r>
      <w:r w:rsidR="00400B3C" w:rsidRPr="006936BC">
        <w:t>ssential</w:t>
      </w:r>
      <w:proofErr w:type="gramEnd"/>
      <w:r w:rsidR="00400B3C" w:rsidRPr="006936BC">
        <w:t xml:space="preserve"> strategies review</w:t>
      </w:r>
      <w:r w:rsidR="00C62120" w:rsidRPr="006936BC">
        <w:t xml:space="preserve"> and report</w:t>
      </w:r>
      <w:bookmarkEnd w:id="423"/>
      <w:bookmarkEnd w:id="424"/>
      <w:bookmarkEnd w:id="425"/>
      <w:bookmarkEnd w:id="426"/>
    </w:p>
    <w:p w14:paraId="09706B68" w14:textId="46AA9833" w:rsidR="00C7029E" w:rsidRPr="006936BC" w:rsidRDefault="009D6D53" w:rsidP="008E4E1A">
      <w:pPr>
        <w:pStyle w:val="subsection"/>
      </w:pPr>
      <w:bookmarkStart w:id="427" w:name="_Ref145413495"/>
      <w:bookmarkStart w:id="428" w:name="_Ref142940717"/>
      <w:bookmarkStart w:id="429" w:name="_Ref143019562"/>
      <w:r w:rsidRPr="006936BC">
        <w:tab/>
        <w:t>(1)</w:t>
      </w:r>
      <w:r w:rsidRPr="006936BC">
        <w:tab/>
      </w:r>
      <w:r w:rsidR="00C7029E" w:rsidRPr="006936BC">
        <w:t>In this rule:</w:t>
      </w:r>
    </w:p>
    <w:p w14:paraId="38D527E3" w14:textId="575530CB" w:rsidR="00C7029E" w:rsidRPr="006936BC" w:rsidRDefault="00C7029E" w:rsidP="008E4E1A">
      <w:pPr>
        <w:pStyle w:val="Definition"/>
      </w:pPr>
      <w:r w:rsidRPr="006936BC">
        <w:rPr>
          <w:b/>
          <w:bCs/>
          <w:i/>
          <w:iCs/>
        </w:rPr>
        <w:t xml:space="preserve">Essential Eight Maturity Model </w:t>
      </w:r>
      <w:r w:rsidR="00F9595E" w:rsidRPr="006936BC">
        <w:rPr>
          <w:b/>
          <w:bCs/>
          <w:i/>
          <w:iCs/>
        </w:rPr>
        <w:t xml:space="preserve">and </w:t>
      </w:r>
      <w:r w:rsidRPr="006936BC">
        <w:rPr>
          <w:b/>
          <w:bCs/>
          <w:i/>
          <w:iCs/>
        </w:rPr>
        <w:t>ISM Mapping document</w:t>
      </w:r>
      <w:r w:rsidRPr="006936BC">
        <w:t xml:space="preserve"> means the document titled ‘Essential Eight Maturity Model </w:t>
      </w:r>
      <w:r w:rsidR="008549D1" w:rsidRPr="006936BC">
        <w:t xml:space="preserve">and </w:t>
      </w:r>
      <w:r w:rsidRPr="006936BC">
        <w:t xml:space="preserve">ISM Mapping’ published by the ACSC. </w:t>
      </w:r>
    </w:p>
    <w:p w14:paraId="6467F549" w14:textId="5413BAF5" w:rsidR="00C7029E" w:rsidRPr="006936BC" w:rsidRDefault="00C7029E" w:rsidP="008E4E1A">
      <w:pPr>
        <w:pStyle w:val="notetext"/>
      </w:pPr>
      <w:r w:rsidRPr="006936BC">
        <w:t>Note:</w:t>
      </w:r>
      <w:r w:rsidRPr="006936BC">
        <w:tab/>
      </w:r>
      <w:r w:rsidR="0051597C" w:rsidRPr="006936BC">
        <w:t>At the time these rules were made</w:t>
      </w:r>
      <w:r w:rsidRPr="006936BC">
        <w:t>, located at</w:t>
      </w:r>
      <w:r w:rsidR="002D1F34" w:rsidRPr="006936BC">
        <w:rPr>
          <w:rFonts w:eastAsia="Calibri"/>
          <w:sz w:val="22"/>
          <w:lang w:eastAsia="en-US"/>
        </w:rPr>
        <w:t xml:space="preserve"> </w:t>
      </w:r>
      <w:r w:rsidR="002D1F34" w:rsidRPr="006936BC">
        <w:t>https://www.cyber.gov.au/resources-business-and-government/essential-cyber-security/essential-eight/essential-eight-maturity-model-ism-mapping</w:t>
      </w:r>
      <w:r w:rsidRPr="006936BC">
        <w:t>.</w:t>
      </w:r>
    </w:p>
    <w:p w14:paraId="0339ED88" w14:textId="77777777" w:rsidR="00C7029E" w:rsidRPr="006936BC" w:rsidRDefault="00C7029E" w:rsidP="008E4E1A">
      <w:pPr>
        <w:pStyle w:val="Definition"/>
      </w:pPr>
      <w:r w:rsidRPr="006936BC">
        <w:rPr>
          <w:b/>
          <w:i/>
          <w:iCs/>
        </w:rPr>
        <w:t xml:space="preserve">Essential Eight Assessment Process Guide </w:t>
      </w:r>
      <w:r w:rsidRPr="006936BC">
        <w:t xml:space="preserve">means the document titled ‘Essential Eight Assessment Process Guide’ published by the ACSC.  </w:t>
      </w:r>
    </w:p>
    <w:p w14:paraId="605A1F1F" w14:textId="6E5BCC4C" w:rsidR="00C7029E" w:rsidRPr="006936BC" w:rsidRDefault="00C7029E" w:rsidP="008E4E1A">
      <w:pPr>
        <w:pStyle w:val="notetext"/>
      </w:pPr>
      <w:r w:rsidRPr="006936BC">
        <w:t xml:space="preserve">Note: </w:t>
      </w:r>
      <w:r w:rsidRPr="006936BC">
        <w:tab/>
      </w:r>
      <w:r w:rsidR="009D6D53" w:rsidRPr="006936BC">
        <w:t>At the time these rules were made</w:t>
      </w:r>
      <w:r w:rsidRPr="006936BC">
        <w:t xml:space="preserve">, located at </w:t>
      </w:r>
      <w:hyperlink r:id="rId23" w:history="1">
        <w:r w:rsidRPr="006936BC">
          <w:t>https://www.cyber.gov.au/resources-business-and-government/essential-cyber-security/essential-eight/essential-eight-assessment-process-guide</w:t>
        </w:r>
      </w:hyperlink>
      <w:r w:rsidRPr="006936BC">
        <w:t xml:space="preserve">. </w:t>
      </w:r>
    </w:p>
    <w:p w14:paraId="71A43D18" w14:textId="1B104391" w:rsidR="00C62120" w:rsidRPr="006936BC" w:rsidRDefault="00D3096E" w:rsidP="008E4E1A">
      <w:pPr>
        <w:pStyle w:val="subsection"/>
      </w:pPr>
      <w:r w:rsidRPr="006936BC">
        <w:tab/>
        <w:t>(2)</w:t>
      </w:r>
      <w:r w:rsidRPr="006936BC">
        <w:tab/>
      </w:r>
      <w:r w:rsidR="00400B3C" w:rsidRPr="006936BC">
        <w:t xml:space="preserve">An </w:t>
      </w:r>
      <w:r w:rsidR="000531D4" w:rsidRPr="006936BC">
        <w:t xml:space="preserve">accredited </w:t>
      </w:r>
      <w:r w:rsidR="00400B3C" w:rsidRPr="006936BC">
        <w:t>entity must</w:t>
      </w:r>
      <w:r w:rsidR="00C62120" w:rsidRPr="006936BC">
        <w:t>:</w:t>
      </w:r>
      <w:bookmarkEnd w:id="427"/>
    </w:p>
    <w:p w14:paraId="45E1D621" w14:textId="7AAAB013" w:rsidR="002216C6" w:rsidRPr="006936BC" w:rsidRDefault="0051597C" w:rsidP="008E4E1A">
      <w:pPr>
        <w:pStyle w:val="paragraph"/>
      </w:pPr>
      <w:r w:rsidRPr="006936BC">
        <w:lastRenderedPageBreak/>
        <w:tab/>
        <w:t>(a)</w:t>
      </w:r>
      <w:r w:rsidRPr="006936BC">
        <w:tab/>
      </w:r>
      <w:r w:rsidR="00400B3C" w:rsidRPr="006936BC">
        <w:t xml:space="preserve">review and assess its compliance with </w:t>
      </w:r>
      <w:r w:rsidR="002A3DC2" w:rsidRPr="006936BC">
        <w:t>rule 4.19</w:t>
      </w:r>
      <w:r w:rsidR="00400B3C" w:rsidRPr="006936BC">
        <w:t xml:space="preserve"> </w:t>
      </w:r>
      <w:r w:rsidR="00400B3C" w:rsidRPr="006936BC" w:rsidDel="008F3AB0">
        <w:t xml:space="preserve">by </w:t>
      </w:r>
      <w:proofErr w:type="gramStart"/>
      <w:r w:rsidR="00400B3C" w:rsidRPr="006936BC" w:rsidDel="008F3AB0">
        <w:t>conducting an assessment of</w:t>
      </w:r>
      <w:proofErr w:type="gramEnd"/>
      <w:r w:rsidR="00400B3C" w:rsidRPr="006936BC" w:rsidDel="008F3AB0">
        <w:t xml:space="preserve"> its implementation and compliance with the Essential Eight Maturity Model </w:t>
      </w:r>
      <w:r w:rsidR="00F9595E" w:rsidRPr="006936BC">
        <w:t xml:space="preserve">and </w:t>
      </w:r>
      <w:r w:rsidR="00400B3C" w:rsidRPr="006936BC" w:rsidDel="008F3AB0">
        <w:t xml:space="preserve">ISM </w:t>
      </w:r>
      <w:r w:rsidR="00E27E32">
        <w:t>M</w:t>
      </w:r>
      <w:r w:rsidR="00E27E32" w:rsidRPr="006936BC" w:rsidDel="008F3AB0">
        <w:t xml:space="preserve">apping </w:t>
      </w:r>
      <w:r w:rsidR="00400B3C" w:rsidRPr="006936BC" w:rsidDel="008F3AB0">
        <w:t xml:space="preserve">document for </w:t>
      </w:r>
      <w:r w:rsidR="00341B88" w:rsidRPr="006936BC">
        <w:t xml:space="preserve">ISM </w:t>
      </w:r>
      <w:r w:rsidR="00400B3C" w:rsidRPr="006936BC" w:rsidDel="008F3AB0">
        <w:t>controls marked maturity level</w:t>
      </w:r>
      <w:r w:rsidR="00717251" w:rsidRPr="006936BC">
        <w:t> </w:t>
      </w:r>
      <w:r w:rsidR="00400B3C" w:rsidRPr="006936BC" w:rsidDel="009A3DB9">
        <w:t>2</w:t>
      </w:r>
      <w:r w:rsidR="009603F6" w:rsidRPr="006936BC">
        <w:t xml:space="preserve"> (</w:t>
      </w:r>
      <w:r w:rsidR="009603F6" w:rsidRPr="006936BC">
        <w:rPr>
          <w:b/>
          <w:i/>
        </w:rPr>
        <w:t>essential strategies review</w:t>
      </w:r>
      <w:r w:rsidR="009603F6" w:rsidRPr="006936BC">
        <w:t>)</w:t>
      </w:r>
      <w:r w:rsidR="002216C6" w:rsidRPr="006936BC">
        <w:t xml:space="preserve">; </w:t>
      </w:r>
      <w:r w:rsidR="00400B3C" w:rsidRPr="006936BC">
        <w:t xml:space="preserve">and </w:t>
      </w:r>
    </w:p>
    <w:p w14:paraId="230EAEDF" w14:textId="2BD380D6" w:rsidR="00400B3C" w:rsidRPr="006936BC" w:rsidRDefault="0051597C" w:rsidP="008E4E1A">
      <w:pPr>
        <w:pStyle w:val="paragraph"/>
      </w:pPr>
      <w:r w:rsidRPr="006936BC">
        <w:tab/>
        <w:t>(b)</w:t>
      </w:r>
      <w:r w:rsidRPr="006936BC">
        <w:tab/>
      </w:r>
      <w:r w:rsidR="00400B3C" w:rsidRPr="006936BC">
        <w:t>provide a report to the assessor</w:t>
      </w:r>
      <w:r w:rsidR="009603F6" w:rsidRPr="006936BC">
        <w:t xml:space="preserve"> (</w:t>
      </w:r>
      <w:r w:rsidR="009603F6" w:rsidRPr="006936BC">
        <w:rPr>
          <w:b/>
          <w:i/>
        </w:rPr>
        <w:t>essential strategies report</w:t>
      </w:r>
      <w:r w:rsidR="009603F6" w:rsidRPr="006936BC">
        <w:t>)</w:t>
      </w:r>
      <w:r w:rsidR="00400B3C" w:rsidRPr="006936BC">
        <w:t>.</w:t>
      </w:r>
      <w:bookmarkEnd w:id="428"/>
      <w:bookmarkEnd w:id="429"/>
    </w:p>
    <w:p w14:paraId="05577024" w14:textId="3C49B21E" w:rsidR="00400B3C" w:rsidRPr="006936BC" w:rsidRDefault="00D3096E" w:rsidP="008E4E1A">
      <w:pPr>
        <w:pStyle w:val="subsection"/>
      </w:pPr>
      <w:r w:rsidRPr="006936BC">
        <w:tab/>
        <w:t>(3)</w:t>
      </w:r>
      <w:r w:rsidRPr="006936BC">
        <w:tab/>
      </w:r>
      <w:r w:rsidR="009603F6" w:rsidRPr="006936BC">
        <w:t xml:space="preserve">An </w:t>
      </w:r>
      <w:r w:rsidR="00400B3C" w:rsidRPr="006936BC">
        <w:t>essential strategies review must be conducted by a person who has appropriate experience, training and qualifications to conduct the review.</w:t>
      </w:r>
    </w:p>
    <w:p w14:paraId="0675C15D" w14:textId="4915CCAC" w:rsidR="00400B3C" w:rsidRPr="006936BC" w:rsidRDefault="00D3096E" w:rsidP="008E4E1A">
      <w:pPr>
        <w:pStyle w:val="subsection"/>
      </w:pPr>
      <w:bookmarkStart w:id="430" w:name="_Ref145429214"/>
      <w:r w:rsidRPr="006936BC">
        <w:tab/>
        <w:t>(4)</w:t>
      </w:r>
      <w:r w:rsidRPr="006936BC">
        <w:tab/>
      </w:r>
      <w:r w:rsidR="00F5199A" w:rsidRPr="006936BC">
        <w:t xml:space="preserve">An essential strategies </w:t>
      </w:r>
      <w:r w:rsidR="00400B3C" w:rsidRPr="006936BC">
        <w:t>report must be in the form of the assessment report template in the Essential Eight Assessment Process Guide and must include the following information:</w:t>
      </w:r>
      <w:bookmarkEnd w:id="430"/>
    </w:p>
    <w:p w14:paraId="6E87CDAC" w14:textId="6459CE3B" w:rsidR="00400B3C" w:rsidRPr="006936BC" w:rsidRDefault="0051597C" w:rsidP="008E4E1A">
      <w:pPr>
        <w:pStyle w:val="paragraph"/>
      </w:pPr>
      <w:r w:rsidRPr="006936BC">
        <w:tab/>
        <w:t>(a)</w:t>
      </w:r>
      <w:r w:rsidRPr="006936BC">
        <w:tab/>
      </w:r>
      <w:r w:rsidR="00400B3C" w:rsidRPr="006936BC">
        <w:t xml:space="preserve">the </w:t>
      </w:r>
      <w:r w:rsidR="00B92748" w:rsidRPr="006936BC">
        <w:t xml:space="preserve">opinion of the </w:t>
      </w:r>
      <w:r w:rsidR="00400B3C" w:rsidRPr="006936BC">
        <w:t>person</w:t>
      </w:r>
      <w:r w:rsidR="00B92748" w:rsidRPr="006936BC">
        <w:t xml:space="preserve"> conducting the review </w:t>
      </w:r>
      <w:r w:rsidR="00400B3C" w:rsidRPr="006936BC">
        <w:t xml:space="preserve">as to whether the </w:t>
      </w:r>
      <w:r w:rsidR="00E6276B" w:rsidRPr="006936BC">
        <w:t xml:space="preserve">accredited </w:t>
      </w:r>
      <w:r w:rsidR="00400B3C" w:rsidRPr="006936BC">
        <w:t xml:space="preserve">entity has implemented and complies with </w:t>
      </w:r>
      <w:r w:rsidR="009A73A4" w:rsidRPr="006936BC">
        <w:t xml:space="preserve">the </w:t>
      </w:r>
      <w:r w:rsidR="00400B3C" w:rsidRPr="006936BC">
        <w:t xml:space="preserve">maturity level </w:t>
      </w:r>
      <w:r w:rsidR="005A0F7B" w:rsidRPr="006936BC">
        <w:t xml:space="preserve">2 </w:t>
      </w:r>
      <w:r w:rsidR="00400B3C" w:rsidRPr="006936BC">
        <w:t xml:space="preserve">controls </w:t>
      </w:r>
      <w:r w:rsidR="00DA4A6E" w:rsidRPr="006936BC">
        <w:t xml:space="preserve">specified </w:t>
      </w:r>
      <w:r w:rsidR="00400B3C" w:rsidRPr="006936BC">
        <w:t xml:space="preserve">in the </w:t>
      </w:r>
      <w:proofErr w:type="gramStart"/>
      <w:r w:rsidR="00400B3C" w:rsidRPr="006936BC">
        <w:t>ISM;</w:t>
      </w:r>
      <w:proofErr w:type="gramEnd"/>
      <w:r w:rsidR="00400B3C" w:rsidRPr="006936BC">
        <w:t xml:space="preserve"> </w:t>
      </w:r>
    </w:p>
    <w:p w14:paraId="6AEA24DC" w14:textId="3F7BA453" w:rsidR="00400B3C" w:rsidRPr="006936BC" w:rsidRDefault="0051597C" w:rsidP="008E4E1A">
      <w:pPr>
        <w:pStyle w:val="paragraph"/>
      </w:pPr>
      <w:r w:rsidRPr="006936BC">
        <w:tab/>
        <w:t>(b)</w:t>
      </w:r>
      <w:r w:rsidRPr="006936BC">
        <w:tab/>
      </w:r>
      <w:r w:rsidR="009A73A4" w:rsidRPr="006936BC">
        <w:t xml:space="preserve">if </w:t>
      </w:r>
      <w:r w:rsidR="00400B3C" w:rsidRPr="006936BC">
        <w:t xml:space="preserve">an </w:t>
      </w:r>
      <w:r w:rsidR="00686A8E" w:rsidRPr="006936BC">
        <w:t xml:space="preserve">accredited </w:t>
      </w:r>
      <w:r w:rsidR="00400B3C" w:rsidRPr="006936BC">
        <w:t xml:space="preserve">entity has implemented an alternative control in place of a control </w:t>
      </w:r>
      <w:r w:rsidR="00DA4A6E" w:rsidRPr="006936BC">
        <w:t xml:space="preserve">specified </w:t>
      </w:r>
      <w:r w:rsidR="00400B3C" w:rsidRPr="006936BC">
        <w:t>in the ISM—a description of that control and its effectiveness at mitigating the relevant cyber security risk; and</w:t>
      </w:r>
    </w:p>
    <w:p w14:paraId="339502FC" w14:textId="0131B70D" w:rsidR="00400B3C" w:rsidRPr="006936BC" w:rsidRDefault="008F65D6" w:rsidP="008E4E1A">
      <w:pPr>
        <w:pStyle w:val="paragraph"/>
      </w:pPr>
      <w:bookmarkStart w:id="431" w:name="_Ref145413568"/>
      <w:r w:rsidRPr="006936BC">
        <w:tab/>
        <w:t>(c)</w:t>
      </w:r>
      <w:r w:rsidRPr="006936BC">
        <w:tab/>
      </w:r>
      <w:r w:rsidR="00400B3C" w:rsidRPr="006936BC">
        <w:t xml:space="preserve">findings and </w:t>
      </w:r>
      <w:r w:rsidR="009A73A4" w:rsidRPr="006936BC">
        <w:t xml:space="preserve">any </w:t>
      </w:r>
      <w:r w:rsidR="00400B3C" w:rsidRPr="006936BC">
        <w:t xml:space="preserve">recommendations on the </w:t>
      </w:r>
      <w:r w:rsidR="00686A8E" w:rsidRPr="006936BC">
        <w:t xml:space="preserve">accredited </w:t>
      </w:r>
      <w:r w:rsidR="00400B3C" w:rsidRPr="006936BC">
        <w:t>entity’s</w:t>
      </w:r>
      <w:r w:rsidR="00717251" w:rsidRPr="006936BC">
        <w:t xml:space="preserve"> compliance with the Essential Eight Maturity Model </w:t>
      </w:r>
      <w:r w:rsidR="00083C5B" w:rsidRPr="006936BC">
        <w:t xml:space="preserve">and </w:t>
      </w:r>
      <w:r w:rsidR="00717251" w:rsidRPr="006936BC">
        <w:t xml:space="preserve">ISM </w:t>
      </w:r>
      <w:r w:rsidR="00083C5B" w:rsidRPr="006936BC">
        <w:t>M</w:t>
      </w:r>
      <w:r w:rsidR="00717251" w:rsidRPr="006936BC">
        <w:t>apping document for ISM controls marked maturity level</w:t>
      </w:r>
      <w:r w:rsidR="00C93264">
        <w:t> </w:t>
      </w:r>
      <w:r w:rsidR="00717251" w:rsidRPr="006936BC">
        <w:t>2</w:t>
      </w:r>
      <w:r w:rsidR="00400B3C" w:rsidRPr="006936BC">
        <w:t>.</w:t>
      </w:r>
      <w:bookmarkEnd w:id="431"/>
    </w:p>
    <w:p w14:paraId="1C358ABF" w14:textId="17B6A1AF" w:rsidR="00526087" w:rsidRPr="006936BC" w:rsidRDefault="00526087" w:rsidP="008E4E1A">
      <w:pPr>
        <w:pStyle w:val="ActHead5"/>
      </w:pPr>
      <w:bookmarkStart w:id="432" w:name="_Toc145445347"/>
      <w:bookmarkStart w:id="433" w:name="_Toc145449964"/>
      <w:bookmarkStart w:id="434" w:name="_Toc142321788"/>
      <w:bookmarkStart w:id="435" w:name="_Toc142418804"/>
      <w:bookmarkStart w:id="436" w:name="_Toc142471064"/>
      <w:bookmarkStart w:id="437" w:name="_Toc142493627"/>
      <w:bookmarkStart w:id="438" w:name="_Toc142584508"/>
      <w:bookmarkStart w:id="439" w:name="_Toc142594268"/>
      <w:bookmarkStart w:id="440" w:name="_Toc142654375"/>
      <w:bookmarkStart w:id="441" w:name="_Toc142918939"/>
      <w:bookmarkStart w:id="442" w:name="_Ref145414203"/>
      <w:bookmarkStart w:id="443" w:name="_Ref145431761"/>
      <w:bookmarkStart w:id="444" w:name="_Toc163828252"/>
      <w:bookmarkStart w:id="445" w:name="_Toc163884695"/>
      <w:bookmarkStart w:id="446" w:name="_Toc180069162"/>
      <w:bookmarkEnd w:id="432"/>
      <w:bookmarkEnd w:id="433"/>
      <w:bookmarkEnd w:id="434"/>
      <w:bookmarkEnd w:id="435"/>
      <w:bookmarkEnd w:id="436"/>
      <w:bookmarkEnd w:id="437"/>
      <w:bookmarkEnd w:id="438"/>
      <w:bookmarkEnd w:id="439"/>
      <w:bookmarkEnd w:id="440"/>
      <w:bookmarkEnd w:id="441"/>
      <w:proofErr w:type="gramStart"/>
      <w:r w:rsidRPr="006936BC">
        <w:rPr>
          <w:rStyle w:val="CharSectno"/>
        </w:rPr>
        <w:t>3.5</w:t>
      </w:r>
      <w:r w:rsidR="00A57132" w:rsidRPr="006936BC">
        <w:t xml:space="preserve">  </w:t>
      </w:r>
      <w:r w:rsidR="0045674D" w:rsidRPr="006936BC">
        <w:t>If</w:t>
      </w:r>
      <w:proofErr w:type="gramEnd"/>
      <w:r w:rsidR="0045674D" w:rsidRPr="006936BC">
        <w:t xml:space="preserve"> </w:t>
      </w:r>
      <w:r w:rsidRPr="006936BC">
        <w:t xml:space="preserve">a control </w:t>
      </w:r>
      <w:bookmarkEnd w:id="442"/>
      <w:bookmarkEnd w:id="443"/>
      <w:r w:rsidR="00040EC8" w:rsidRPr="006936BC">
        <w:t xml:space="preserve">or strategy </w:t>
      </w:r>
      <w:r w:rsidRPr="006936BC">
        <w:t xml:space="preserve">is not relevant to an </w:t>
      </w:r>
      <w:r w:rsidR="006D7380" w:rsidRPr="006936BC">
        <w:t xml:space="preserve">accredited </w:t>
      </w:r>
      <w:r w:rsidRPr="006936BC">
        <w:t>entity</w:t>
      </w:r>
      <w:bookmarkEnd w:id="444"/>
      <w:bookmarkEnd w:id="445"/>
      <w:bookmarkEnd w:id="446"/>
    </w:p>
    <w:p w14:paraId="369D8AA7" w14:textId="77777777" w:rsidR="00FA60C7" w:rsidRPr="006936BC" w:rsidRDefault="00526087" w:rsidP="00FA60C7">
      <w:pPr>
        <w:pStyle w:val="subsection"/>
      </w:pPr>
      <w:bookmarkStart w:id="447" w:name="_Ref142942095"/>
      <w:r w:rsidRPr="006936BC">
        <w:tab/>
        <w:t>(1)</w:t>
      </w:r>
      <w:r w:rsidRPr="006936BC">
        <w:tab/>
        <w:t xml:space="preserve">If an </w:t>
      </w:r>
      <w:r w:rsidR="00551115" w:rsidRPr="006936BC">
        <w:t xml:space="preserve">accredited </w:t>
      </w:r>
      <w:r w:rsidRPr="006936BC">
        <w:t xml:space="preserve">entity considers that a particular protective security control </w:t>
      </w:r>
      <w:r w:rsidR="006344F9" w:rsidRPr="006936BC">
        <w:t xml:space="preserve">in the framework </w:t>
      </w:r>
      <w:r w:rsidR="001C2678" w:rsidRPr="006936BC">
        <w:t xml:space="preserve">it implements </w:t>
      </w:r>
      <w:r w:rsidR="00DB0C76" w:rsidRPr="006936BC">
        <w:t>or strategy in rule</w:t>
      </w:r>
      <w:r w:rsidR="001C2678" w:rsidRPr="006936BC">
        <w:t> </w:t>
      </w:r>
      <w:r w:rsidR="00DB0C76" w:rsidRPr="006936BC">
        <w:t xml:space="preserve">4.19 </w:t>
      </w:r>
      <w:r w:rsidRPr="006936BC">
        <w:t>is not relevant to the entity, and</w:t>
      </w:r>
      <w:r w:rsidR="00A6476F" w:rsidRPr="006936BC" w:rsidDel="008C309D">
        <w:t xml:space="preserve"> </w:t>
      </w:r>
      <w:r w:rsidR="00A6476F" w:rsidRPr="006936BC">
        <w:t>has not or does not intend to implement that control or strategy</w:t>
      </w:r>
      <w:r w:rsidRPr="006936BC">
        <w:t>, the entity must:</w:t>
      </w:r>
      <w:bookmarkEnd w:id="447"/>
    </w:p>
    <w:p w14:paraId="40DD3636" w14:textId="6CC4026A" w:rsidR="00526087" w:rsidRPr="006936BC" w:rsidRDefault="00526087" w:rsidP="008E4E1A">
      <w:pPr>
        <w:pStyle w:val="paragraph"/>
      </w:pPr>
      <w:r w:rsidRPr="006936BC">
        <w:tab/>
        <w:t>(a)</w:t>
      </w:r>
      <w:r w:rsidRPr="006936BC">
        <w:tab/>
        <w:t xml:space="preserve">give the assessor a risk-based justification for the entity’s </w:t>
      </w:r>
      <w:r w:rsidR="00CC4939" w:rsidRPr="006936BC">
        <w:t xml:space="preserve">decision </w:t>
      </w:r>
      <w:r w:rsidRPr="006936BC">
        <w:t xml:space="preserve">that the control </w:t>
      </w:r>
      <w:r w:rsidR="00040EC8" w:rsidRPr="006936BC">
        <w:t xml:space="preserve">or strategy </w:t>
      </w:r>
      <w:r w:rsidRPr="006936BC">
        <w:t xml:space="preserve">is not </w:t>
      </w:r>
      <w:proofErr w:type="gramStart"/>
      <w:r w:rsidRPr="006936BC">
        <w:t>relevant;</w:t>
      </w:r>
      <w:proofErr w:type="gramEnd"/>
    </w:p>
    <w:p w14:paraId="01759A40" w14:textId="4945722A" w:rsidR="00526087" w:rsidRPr="006936BC" w:rsidRDefault="00526087" w:rsidP="008E4E1A">
      <w:pPr>
        <w:pStyle w:val="paragraph"/>
      </w:pPr>
      <w:r w:rsidRPr="006936BC">
        <w:tab/>
        <w:t>(b)</w:t>
      </w:r>
      <w:r w:rsidRPr="006936BC">
        <w:tab/>
        <w:t xml:space="preserve">give the assessor details of </w:t>
      </w:r>
      <w:r w:rsidR="00CC4939" w:rsidRPr="006936BC">
        <w:t xml:space="preserve">any other </w:t>
      </w:r>
      <w:r w:rsidRPr="006936BC">
        <w:t xml:space="preserve">controls or risk strategies taken by the entity to mitigate any </w:t>
      </w:r>
      <w:r w:rsidR="00742B78" w:rsidRPr="006936BC">
        <w:t xml:space="preserve">risk </w:t>
      </w:r>
      <w:r w:rsidRPr="006936BC">
        <w:t xml:space="preserve">relevant to the control </w:t>
      </w:r>
      <w:r w:rsidR="00040EC8" w:rsidRPr="006936BC">
        <w:t xml:space="preserve">or strategy </w:t>
      </w:r>
      <w:r w:rsidRPr="006936BC">
        <w:t>that is not relevant; and</w:t>
      </w:r>
    </w:p>
    <w:p w14:paraId="17AB3A8E" w14:textId="2EC23D92" w:rsidR="00526087" w:rsidRPr="006936BC" w:rsidRDefault="00526087" w:rsidP="008E4E1A">
      <w:pPr>
        <w:pStyle w:val="paragraph"/>
      </w:pPr>
      <w:bookmarkStart w:id="448" w:name="_Ref142941415"/>
      <w:r w:rsidRPr="006936BC">
        <w:tab/>
        <w:t>(c)</w:t>
      </w:r>
      <w:r w:rsidRPr="006936BC">
        <w:tab/>
        <w:t>ensure the assessor includes in the</w:t>
      </w:r>
      <w:r w:rsidR="00FA60C7" w:rsidRPr="006936BC">
        <w:t xml:space="preserve"> protective security assessment</w:t>
      </w:r>
      <w:r w:rsidRPr="006936BC">
        <w:t>, the assessor’s opinion as to:</w:t>
      </w:r>
      <w:bookmarkEnd w:id="448"/>
    </w:p>
    <w:p w14:paraId="49E89996" w14:textId="71896340" w:rsidR="00526087" w:rsidRPr="006936BC" w:rsidRDefault="00526087" w:rsidP="008E4E1A">
      <w:pPr>
        <w:pStyle w:val="paragraphsub"/>
      </w:pPr>
      <w:r w:rsidRPr="006936BC">
        <w:tab/>
        <w:t>(</w:t>
      </w:r>
      <w:proofErr w:type="spellStart"/>
      <w:r w:rsidRPr="006936BC">
        <w:t>i</w:t>
      </w:r>
      <w:proofErr w:type="spellEnd"/>
      <w:r w:rsidRPr="006936BC">
        <w:t>)</w:t>
      </w:r>
      <w:r w:rsidRPr="006936BC">
        <w:tab/>
        <w:t xml:space="preserve">the extent, if any, of </w:t>
      </w:r>
      <w:r w:rsidR="00DF5B45" w:rsidRPr="006936BC">
        <w:t xml:space="preserve">risk or </w:t>
      </w:r>
      <w:r w:rsidRPr="006936BC">
        <w:t xml:space="preserve">residual risk as a result of not implementing the </w:t>
      </w:r>
      <w:proofErr w:type="gramStart"/>
      <w:r w:rsidRPr="006936BC">
        <w:t>requirement;</w:t>
      </w:r>
      <w:proofErr w:type="gramEnd"/>
      <w:r w:rsidRPr="006936BC">
        <w:t xml:space="preserve"> </w:t>
      </w:r>
    </w:p>
    <w:p w14:paraId="7B58E17F" w14:textId="08399F96" w:rsidR="00526087" w:rsidRPr="006936BC" w:rsidRDefault="00526087" w:rsidP="00E87395">
      <w:pPr>
        <w:pStyle w:val="paragraphsub"/>
      </w:pPr>
      <w:bookmarkStart w:id="449" w:name="_Ref142942032"/>
      <w:r w:rsidRPr="006936BC">
        <w:tab/>
        <w:t>(ii)</w:t>
      </w:r>
      <w:r w:rsidRPr="006936BC">
        <w:tab/>
        <w:t>the appropriateness of controls or risk</w:t>
      </w:r>
      <w:r w:rsidR="001D1947">
        <w:t xml:space="preserve"> </w:t>
      </w:r>
      <w:r w:rsidRPr="006936BC">
        <w:t xml:space="preserve">mitigation strategies taken by the entity to mitigate any cyber security risks that the protective security control </w:t>
      </w:r>
      <w:r w:rsidR="006C1D6E" w:rsidRPr="006936BC">
        <w:t xml:space="preserve">or strategy </w:t>
      </w:r>
      <w:r w:rsidRPr="006936BC">
        <w:t>is intended to mitigate; and</w:t>
      </w:r>
      <w:bookmarkEnd w:id="449"/>
    </w:p>
    <w:p w14:paraId="1BCFD11B" w14:textId="68D157EC" w:rsidR="00526087" w:rsidRPr="006936BC" w:rsidRDefault="007F0808" w:rsidP="007F0808">
      <w:pPr>
        <w:pStyle w:val="paragraphsub"/>
      </w:pPr>
      <w:bookmarkStart w:id="450" w:name="_Ref142941935"/>
      <w:bookmarkStart w:id="451" w:name="_Ref144981762"/>
      <w:r w:rsidRPr="006936BC">
        <w:tab/>
        <w:t>(iii)</w:t>
      </w:r>
      <w:r w:rsidRPr="006936BC">
        <w:tab/>
        <w:t xml:space="preserve">whether the entity’s </w:t>
      </w:r>
      <w:r w:rsidR="00070DDF" w:rsidRPr="006936BC">
        <w:t xml:space="preserve">decision that a particular control or strategy is not relevant to it </w:t>
      </w:r>
      <w:r w:rsidRPr="006936BC">
        <w:t>is appropriate</w:t>
      </w:r>
      <w:bookmarkEnd w:id="450"/>
      <w:r w:rsidR="00526087" w:rsidRPr="006936BC">
        <w:t>.</w:t>
      </w:r>
      <w:bookmarkEnd w:id="451"/>
      <w:r w:rsidR="00526087" w:rsidRPr="006936BC">
        <w:t xml:space="preserve"> </w:t>
      </w:r>
    </w:p>
    <w:p w14:paraId="0E95B7FA" w14:textId="77777777" w:rsidR="00526087" w:rsidRPr="006936BC" w:rsidRDefault="00526087" w:rsidP="008E4E1A">
      <w:pPr>
        <w:pStyle w:val="notetext"/>
      </w:pPr>
      <w:r w:rsidRPr="006936BC">
        <w:t xml:space="preserve">Example: </w:t>
      </w:r>
      <w:r w:rsidRPr="006936BC">
        <w:tab/>
        <w:t>A control involving physical security may not be relevant to an entity because the entity’s personnel work remotely and the entity does not have a physical office.</w:t>
      </w:r>
    </w:p>
    <w:p w14:paraId="0A373E43" w14:textId="77777777" w:rsidR="001267FB" w:rsidRPr="006936BC" w:rsidRDefault="00526087" w:rsidP="001267FB">
      <w:pPr>
        <w:pStyle w:val="subsection"/>
      </w:pPr>
      <w:r w:rsidRPr="006936BC">
        <w:tab/>
        <w:t>(</w:t>
      </w:r>
      <w:r w:rsidR="00E87395" w:rsidRPr="006936BC">
        <w:t>2</w:t>
      </w:r>
      <w:r w:rsidRPr="006936BC">
        <w:t>)</w:t>
      </w:r>
      <w:r w:rsidRPr="006936BC">
        <w:tab/>
        <w:t xml:space="preserve">If the assessor does not agree that the control </w:t>
      </w:r>
      <w:r w:rsidR="006C1D6E" w:rsidRPr="006936BC">
        <w:t xml:space="preserve">or strategy </w:t>
      </w:r>
      <w:r w:rsidRPr="006936BC">
        <w:t xml:space="preserve">is not relevant to the </w:t>
      </w:r>
      <w:r w:rsidR="006D7380" w:rsidRPr="006936BC">
        <w:t xml:space="preserve">accredited </w:t>
      </w:r>
      <w:r w:rsidRPr="006936BC">
        <w:t>entity, the control must be implemented.</w:t>
      </w:r>
      <w:bookmarkStart w:id="452" w:name="_Toc163828253"/>
      <w:bookmarkStart w:id="453" w:name="_Toc163884696"/>
    </w:p>
    <w:p w14:paraId="5B572F75" w14:textId="1BC331F4" w:rsidR="00EB3C0E" w:rsidRPr="006936BC" w:rsidRDefault="00EB3C0E" w:rsidP="006D6890">
      <w:pPr>
        <w:pStyle w:val="subsection"/>
        <w:keepNext/>
        <w:keepLines/>
        <w:pageBreakBefore/>
      </w:pPr>
      <w:r w:rsidRPr="006936BC">
        <w:rPr>
          <w:rStyle w:val="CharDivNo"/>
          <w:b/>
          <w:kern w:val="28"/>
          <w:sz w:val="28"/>
        </w:rPr>
        <w:lastRenderedPageBreak/>
        <w:t>Division 2</w:t>
      </w:r>
      <w:r w:rsidR="006D6890" w:rsidRPr="006936BC">
        <w:t>—</w:t>
      </w:r>
      <w:r w:rsidR="00653DD3" w:rsidRPr="006936BC">
        <w:rPr>
          <w:rStyle w:val="CharDivText"/>
          <w:b/>
          <w:kern w:val="28"/>
          <w:sz w:val="28"/>
        </w:rPr>
        <w:t>Fraud</w:t>
      </w:r>
      <w:r w:rsidRPr="006936BC">
        <w:rPr>
          <w:rStyle w:val="CharDivText"/>
          <w:b/>
          <w:kern w:val="28"/>
          <w:sz w:val="28"/>
        </w:rPr>
        <w:t xml:space="preserve"> assessment</w:t>
      </w:r>
      <w:bookmarkEnd w:id="452"/>
      <w:bookmarkEnd w:id="453"/>
    </w:p>
    <w:p w14:paraId="1616AC0F" w14:textId="13C319BB" w:rsidR="00D90948" w:rsidRPr="006936BC" w:rsidRDefault="00E11E51" w:rsidP="008E4E1A">
      <w:pPr>
        <w:pStyle w:val="ActHead5"/>
      </w:pPr>
      <w:bookmarkStart w:id="454" w:name="_Ref145446206"/>
      <w:bookmarkStart w:id="455" w:name="_Toc163828254"/>
      <w:bookmarkStart w:id="456" w:name="_Toc163884697"/>
      <w:bookmarkStart w:id="457" w:name="_Toc180069163"/>
      <w:bookmarkEnd w:id="418"/>
      <w:proofErr w:type="gramStart"/>
      <w:r w:rsidRPr="006936BC">
        <w:rPr>
          <w:rStyle w:val="CharSectno"/>
        </w:rPr>
        <w:t>3.6</w:t>
      </w:r>
      <w:r w:rsidR="00A57132" w:rsidRPr="006936BC">
        <w:t xml:space="preserve">  </w:t>
      </w:r>
      <w:r w:rsidR="00243AEA" w:rsidRPr="006936BC">
        <w:t>Requirement</w:t>
      </w:r>
      <w:bookmarkEnd w:id="454"/>
      <w:bookmarkEnd w:id="455"/>
      <w:bookmarkEnd w:id="456"/>
      <w:r w:rsidR="001545DA" w:rsidRPr="006936BC">
        <w:t>s</w:t>
      </w:r>
      <w:bookmarkEnd w:id="457"/>
      <w:proofErr w:type="gramEnd"/>
    </w:p>
    <w:p w14:paraId="34561E49" w14:textId="201210A7" w:rsidR="00F16748" w:rsidRPr="006936BC" w:rsidRDefault="00D3096E" w:rsidP="008E4E1A">
      <w:pPr>
        <w:pStyle w:val="subsection"/>
      </w:pPr>
      <w:r w:rsidRPr="006936BC">
        <w:tab/>
        <w:t>(1)</w:t>
      </w:r>
      <w:r w:rsidRPr="006936BC">
        <w:tab/>
      </w:r>
      <w:r w:rsidR="00D90948" w:rsidRPr="006936BC">
        <w:t>A fraud assessment must review and assess</w:t>
      </w:r>
      <w:r w:rsidR="00F16748" w:rsidRPr="006936BC">
        <w:t>:</w:t>
      </w:r>
    </w:p>
    <w:p w14:paraId="7464D4C7" w14:textId="3E1C9885" w:rsidR="00F16748" w:rsidRPr="006936BC" w:rsidRDefault="00A702BB" w:rsidP="008E4E1A">
      <w:pPr>
        <w:pStyle w:val="paragraph"/>
      </w:pPr>
      <w:r w:rsidRPr="006936BC">
        <w:tab/>
        <w:t>(a)</w:t>
      </w:r>
      <w:r w:rsidRPr="006936BC">
        <w:tab/>
      </w:r>
      <w:r w:rsidR="005B6A00" w:rsidRPr="006936BC">
        <w:t xml:space="preserve">an </w:t>
      </w:r>
      <w:r w:rsidR="00B21626" w:rsidRPr="006936BC">
        <w:t xml:space="preserve">accredited </w:t>
      </w:r>
      <w:r w:rsidR="00D90948" w:rsidRPr="006936BC">
        <w:t>entity’s</w:t>
      </w:r>
      <w:r w:rsidR="007D075F" w:rsidRPr="006936BC">
        <w:t xml:space="preserve"> </w:t>
      </w:r>
      <w:r w:rsidR="00E60294" w:rsidRPr="006936BC">
        <w:t xml:space="preserve">implementation and </w:t>
      </w:r>
      <w:r w:rsidR="00D90948" w:rsidRPr="006936BC">
        <w:t>compliance with the fraud control requirements</w:t>
      </w:r>
      <w:r w:rsidR="002E16A8" w:rsidRPr="006936BC">
        <w:t xml:space="preserve"> in</w:t>
      </w:r>
      <w:r w:rsidR="00FC47B0" w:rsidRPr="006936BC">
        <w:t xml:space="preserve"> </w:t>
      </w:r>
      <w:r w:rsidR="004E4775" w:rsidRPr="006936BC">
        <w:t>Part</w:t>
      </w:r>
      <w:r w:rsidR="00C55253" w:rsidRPr="006936BC">
        <w:t> </w:t>
      </w:r>
      <w:r w:rsidR="00D55D1B" w:rsidRPr="006936BC">
        <w:t>4.2</w:t>
      </w:r>
      <w:r w:rsidR="005B3AAC" w:rsidRPr="006936BC">
        <w:t xml:space="preserve"> of Chapter 4</w:t>
      </w:r>
      <w:r w:rsidR="00F16748" w:rsidRPr="006936BC">
        <w:t>;</w:t>
      </w:r>
      <w:r w:rsidR="00796B10" w:rsidRPr="006936BC">
        <w:t xml:space="preserve"> and</w:t>
      </w:r>
    </w:p>
    <w:p w14:paraId="7518E63A" w14:textId="63064DAA" w:rsidR="00D90948" w:rsidRPr="006936BC" w:rsidRDefault="00A702BB" w:rsidP="008E4E1A">
      <w:pPr>
        <w:pStyle w:val="paragraph"/>
      </w:pPr>
      <w:r w:rsidRPr="006936BC">
        <w:tab/>
        <w:t>(</w:t>
      </w:r>
      <w:r w:rsidR="007D5D82">
        <w:t>b</w:t>
      </w:r>
      <w:r w:rsidRPr="006936BC">
        <w:t>)</w:t>
      </w:r>
      <w:r w:rsidRPr="006936BC">
        <w:tab/>
      </w:r>
      <w:r w:rsidR="00D90948" w:rsidRPr="006936BC">
        <w:t>whether the entity’s fraud processes are sufficient to respond to emerging risks</w:t>
      </w:r>
      <w:r w:rsidR="00875B39" w:rsidRPr="006936BC">
        <w:t xml:space="preserve"> and threats</w:t>
      </w:r>
      <w:r w:rsidR="00D90948" w:rsidRPr="006936BC">
        <w:t xml:space="preserve"> </w:t>
      </w:r>
      <w:r w:rsidR="00C62C6D" w:rsidRPr="006936BC">
        <w:t xml:space="preserve">to </w:t>
      </w:r>
      <w:r w:rsidR="00D90948" w:rsidRPr="006936BC">
        <w:t>its DI data environment</w:t>
      </w:r>
      <w:r w:rsidR="002E0DDA" w:rsidRPr="006936BC">
        <w:t>.</w:t>
      </w:r>
    </w:p>
    <w:p w14:paraId="0EC41041" w14:textId="2407669B" w:rsidR="00CF7C86" w:rsidRPr="006936BC" w:rsidRDefault="00D3096E" w:rsidP="008E4E1A">
      <w:pPr>
        <w:pStyle w:val="subsection"/>
      </w:pPr>
      <w:bookmarkStart w:id="458" w:name="_Ref145017844"/>
      <w:bookmarkStart w:id="459" w:name="_Ref143013515"/>
      <w:bookmarkStart w:id="460" w:name="_Ref142650175"/>
      <w:r w:rsidRPr="006936BC">
        <w:tab/>
        <w:t>(2)</w:t>
      </w:r>
      <w:r w:rsidRPr="006936BC">
        <w:tab/>
      </w:r>
      <w:r w:rsidR="00C821EB" w:rsidRPr="006936BC">
        <w:t xml:space="preserve">An </w:t>
      </w:r>
      <w:r w:rsidR="002306CF" w:rsidRPr="006936BC">
        <w:t>assessor</w:t>
      </w:r>
      <w:r w:rsidR="00BA1CF9" w:rsidRPr="006936BC">
        <w:t xml:space="preserve"> </w:t>
      </w:r>
      <w:r w:rsidR="00CF7C86" w:rsidRPr="006936BC">
        <w:t xml:space="preserve">conducting </w:t>
      </w:r>
      <w:r w:rsidR="00A85B4E" w:rsidRPr="006936BC">
        <w:t xml:space="preserve">a fraud </w:t>
      </w:r>
      <w:r w:rsidR="00CF7C86" w:rsidRPr="006936BC">
        <w:t>assessment must:</w:t>
      </w:r>
      <w:bookmarkEnd w:id="458"/>
    </w:p>
    <w:p w14:paraId="12B03A33" w14:textId="47A6F08D" w:rsidR="00CF7C86" w:rsidRPr="006936BC" w:rsidRDefault="00826AD3" w:rsidP="008E4E1A">
      <w:pPr>
        <w:pStyle w:val="paragraph"/>
      </w:pPr>
      <w:r w:rsidRPr="006936BC">
        <w:tab/>
        <w:t>(a)</w:t>
      </w:r>
      <w:r w:rsidRPr="006936BC">
        <w:tab/>
      </w:r>
      <w:r w:rsidR="00CF7C86" w:rsidRPr="006936BC">
        <w:t xml:space="preserve">be external to the </w:t>
      </w:r>
      <w:r w:rsidR="005B0855" w:rsidRPr="006936BC">
        <w:t xml:space="preserve">accredited </w:t>
      </w:r>
      <w:r w:rsidR="00CF7C86" w:rsidRPr="006936BC">
        <w:t xml:space="preserve">entity and, if the entity is part of a corporate group, external to the group; and </w:t>
      </w:r>
    </w:p>
    <w:p w14:paraId="5F83EBFE" w14:textId="3FDF2849" w:rsidR="00844D44" w:rsidRPr="006936BC" w:rsidRDefault="00826AD3" w:rsidP="00F55E4D">
      <w:pPr>
        <w:pStyle w:val="paragraph"/>
      </w:pPr>
      <w:r w:rsidRPr="006936BC">
        <w:tab/>
        <w:t>(b)</w:t>
      </w:r>
      <w:r w:rsidRPr="006936BC">
        <w:tab/>
      </w:r>
      <w:r w:rsidR="00CF7C86" w:rsidRPr="006936BC">
        <w:t xml:space="preserve">not be, or have been, involved in the design, implementation, operation or management of the </w:t>
      </w:r>
      <w:r w:rsidR="004833B6" w:rsidRPr="006936BC">
        <w:t xml:space="preserve">accredited </w:t>
      </w:r>
      <w:r w:rsidR="00CF7C86" w:rsidRPr="006936BC">
        <w:t>entity’s DI data environment</w:t>
      </w:r>
      <w:r w:rsidR="00532895" w:rsidRPr="006936BC">
        <w:t xml:space="preserve"> or </w:t>
      </w:r>
      <w:r w:rsidR="00307CBB" w:rsidRPr="006936BC">
        <w:t>accredited services</w:t>
      </w:r>
      <w:r w:rsidR="00CF7C86" w:rsidRPr="006936BC">
        <w:t>.</w:t>
      </w:r>
      <w:bookmarkStart w:id="461" w:name="_Toc163828255"/>
      <w:bookmarkStart w:id="462" w:name="_Toc163884698"/>
      <w:bookmarkStart w:id="463" w:name="_Ref138697229"/>
      <w:bookmarkStart w:id="464" w:name="_Ref138699067"/>
      <w:bookmarkEnd w:id="459"/>
      <w:bookmarkEnd w:id="460"/>
    </w:p>
    <w:p w14:paraId="6D00FC4F" w14:textId="7B9759EC" w:rsidR="007B4BF0" w:rsidRPr="006936BC" w:rsidRDefault="007B4BF0" w:rsidP="001267FB">
      <w:pPr>
        <w:pStyle w:val="ActHead3"/>
        <w:pageBreakBefore/>
      </w:pPr>
      <w:bookmarkStart w:id="465" w:name="_Toc180069164"/>
      <w:r w:rsidRPr="006936BC">
        <w:rPr>
          <w:rStyle w:val="CharDivNo"/>
        </w:rPr>
        <w:lastRenderedPageBreak/>
        <w:t xml:space="preserve">Division </w:t>
      </w:r>
      <w:r w:rsidR="00597821" w:rsidRPr="006936BC">
        <w:rPr>
          <w:rStyle w:val="CharDivNo"/>
        </w:rPr>
        <w:t>3</w:t>
      </w:r>
      <w:r w:rsidRPr="006936BC">
        <w:t>—</w:t>
      </w:r>
      <w:r w:rsidR="009E0156" w:rsidRPr="006936BC">
        <w:rPr>
          <w:rStyle w:val="CharDivText"/>
        </w:rPr>
        <w:t>A</w:t>
      </w:r>
      <w:r w:rsidR="0075092F" w:rsidRPr="006936BC">
        <w:rPr>
          <w:rStyle w:val="CharDivText"/>
        </w:rPr>
        <w:t xml:space="preserve">ccessibility </w:t>
      </w:r>
      <w:r w:rsidR="009E0156" w:rsidRPr="006936BC">
        <w:rPr>
          <w:rStyle w:val="CharDivText"/>
        </w:rPr>
        <w:t xml:space="preserve">and </w:t>
      </w:r>
      <w:r w:rsidR="001446E6" w:rsidRPr="006936BC">
        <w:rPr>
          <w:rStyle w:val="CharDivText"/>
        </w:rPr>
        <w:t>useability</w:t>
      </w:r>
      <w:r w:rsidR="009E0156" w:rsidRPr="006936BC">
        <w:rPr>
          <w:rStyle w:val="CharDivText"/>
        </w:rPr>
        <w:t xml:space="preserve"> </w:t>
      </w:r>
      <w:r w:rsidR="0075092F" w:rsidRPr="006936BC">
        <w:rPr>
          <w:rStyle w:val="CharDivText"/>
        </w:rPr>
        <w:t>assessment</w:t>
      </w:r>
      <w:bookmarkEnd w:id="461"/>
      <w:bookmarkEnd w:id="462"/>
      <w:bookmarkEnd w:id="465"/>
    </w:p>
    <w:p w14:paraId="5AFA4558" w14:textId="06A868A1" w:rsidR="00D90948" w:rsidRPr="006936BC" w:rsidRDefault="008A4529" w:rsidP="008E4E1A">
      <w:pPr>
        <w:pStyle w:val="ActHead5"/>
      </w:pPr>
      <w:bookmarkStart w:id="466" w:name="_Toc163828256"/>
      <w:bookmarkStart w:id="467" w:name="_Toc163884699"/>
      <w:bookmarkStart w:id="468" w:name="_Toc180069165"/>
      <w:bookmarkEnd w:id="463"/>
      <w:bookmarkEnd w:id="464"/>
      <w:proofErr w:type="gramStart"/>
      <w:r w:rsidRPr="006936BC">
        <w:rPr>
          <w:rStyle w:val="CharSectno"/>
        </w:rPr>
        <w:t>3.7</w:t>
      </w:r>
      <w:r w:rsidR="00A57132" w:rsidRPr="006936BC">
        <w:t xml:space="preserve">  </w:t>
      </w:r>
      <w:r w:rsidR="00AD5FB4" w:rsidRPr="006936BC">
        <w:t>Requirements</w:t>
      </w:r>
      <w:bookmarkEnd w:id="466"/>
      <w:bookmarkEnd w:id="467"/>
      <w:bookmarkEnd w:id="468"/>
      <w:proofErr w:type="gramEnd"/>
    </w:p>
    <w:p w14:paraId="48FDDA26" w14:textId="76E1C545" w:rsidR="00A171E0" w:rsidRPr="006936BC" w:rsidRDefault="00176E6F" w:rsidP="008E4E1A">
      <w:pPr>
        <w:pStyle w:val="subsection"/>
      </w:pPr>
      <w:r w:rsidRPr="006936BC">
        <w:tab/>
        <w:t>(1)</w:t>
      </w:r>
      <w:r w:rsidRPr="006936BC">
        <w:tab/>
      </w:r>
      <w:r w:rsidR="00D8624A" w:rsidRPr="006936BC">
        <w:t xml:space="preserve">This Division applies for the purposes of </w:t>
      </w:r>
      <w:r w:rsidR="003E2EBA" w:rsidRPr="006936BC">
        <w:t>sub</w:t>
      </w:r>
      <w:r w:rsidR="0054304E" w:rsidRPr="006936BC">
        <w:t>section 30</w:t>
      </w:r>
      <w:r w:rsidR="00032C5F" w:rsidRPr="006936BC">
        <w:t>(</w:t>
      </w:r>
      <w:r w:rsidR="00DC225C" w:rsidRPr="006936BC">
        <w:t>1)</w:t>
      </w:r>
      <w:r w:rsidR="0054304E" w:rsidRPr="006936BC">
        <w:t xml:space="preserve"> of the Act</w:t>
      </w:r>
      <w:r w:rsidR="00D8624A" w:rsidRPr="006936BC">
        <w:t>.</w:t>
      </w:r>
    </w:p>
    <w:p w14:paraId="382ABC7A" w14:textId="31F6FCBF" w:rsidR="00D90948" w:rsidRPr="006936BC" w:rsidRDefault="00D3096E" w:rsidP="008E4E1A">
      <w:pPr>
        <w:pStyle w:val="subsection"/>
      </w:pPr>
      <w:r w:rsidRPr="006936BC">
        <w:tab/>
        <w:t>(2)</w:t>
      </w:r>
      <w:r w:rsidRPr="006936BC">
        <w:tab/>
      </w:r>
      <w:r w:rsidR="00FA7716" w:rsidRPr="006936BC">
        <w:t>An accessibility and useability assessment must, in relation to an accredited entity, review and assess</w:t>
      </w:r>
      <w:r w:rsidR="00D90948" w:rsidRPr="006936BC">
        <w:t xml:space="preserve">: </w:t>
      </w:r>
    </w:p>
    <w:p w14:paraId="06A1D960" w14:textId="6B39A385" w:rsidR="00247FD2" w:rsidRPr="006936BC" w:rsidRDefault="00265D79" w:rsidP="008E4E1A">
      <w:pPr>
        <w:pStyle w:val="paragraph"/>
      </w:pPr>
      <w:r w:rsidRPr="006936BC">
        <w:tab/>
        <w:t>(a)</w:t>
      </w:r>
      <w:r w:rsidRPr="006936BC">
        <w:tab/>
      </w:r>
      <w:r w:rsidR="00247FD2" w:rsidRPr="006936BC">
        <w:t xml:space="preserve">the entity’s compliance with subsection 30(1AA) of the </w:t>
      </w:r>
      <w:proofErr w:type="gramStart"/>
      <w:r w:rsidR="00247FD2" w:rsidRPr="006936BC">
        <w:t>Act;</w:t>
      </w:r>
      <w:proofErr w:type="gramEnd"/>
      <w:r w:rsidR="00247FD2" w:rsidRPr="006936BC">
        <w:t xml:space="preserve"> </w:t>
      </w:r>
    </w:p>
    <w:p w14:paraId="5A8D53C9" w14:textId="1A7248EC" w:rsidR="00D90948" w:rsidRPr="006936BC" w:rsidRDefault="00A97895" w:rsidP="008E4E1A">
      <w:pPr>
        <w:pStyle w:val="paragraph"/>
      </w:pPr>
      <w:r w:rsidRPr="006936BC">
        <w:tab/>
      </w:r>
      <w:r w:rsidR="00FF0DD1" w:rsidRPr="006936BC">
        <w:t>(</w:t>
      </w:r>
      <w:r w:rsidR="00FA1CCA" w:rsidRPr="006936BC">
        <w:t>b</w:t>
      </w:r>
      <w:r w:rsidR="00FF0DD1" w:rsidRPr="006936BC">
        <w:t>)</w:t>
      </w:r>
      <w:r w:rsidR="00FF0DD1" w:rsidRPr="006936BC">
        <w:tab/>
      </w:r>
      <w:r w:rsidR="00D90948" w:rsidRPr="006936BC">
        <w:t xml:space="preserve">the entity’s implementation and compliance with </w:t>
      </w:r>
      <w:r w:rsidR="00573CB4" w:rsidRPr="006936BC">
        <w:t>rule</w:t>
      </w:r>
      <w:r w:rsidR="00980689" w:rsidRPr="006936BC">
        <w:t> </w:t>
      </w:r>
      <w:proofErr w:type="gramStart"/>
      <w:r w:rsidR="00E606D9" w:rsidRPr="006936BC">
        <w:t>4.49</w:t>
      </w:r>
      <w:r w:rsidR="006C1159" w:rsidRPr="006936BC">
        <w:t>;</w:t>
      </w:r>
      <w:proofErr w:type="gramEnd"/>
      <w:r w:rsidR="00D90948" w:rsidRPr="006936BC">
        <w:t xml:space="preserve"> </w:t>
      </w:r>
    </w:p>
    <w:p w14:paraId="3CE30ED0" w14:textId="1CDA3B48" w:rsidR="00A96F26" w:rsidRPr="006936BC" w:rsidRDefault="00A97895" w:rsidP="008E4E1A">
      <w:pPr>
        <w:pStyle w:val="paragraph"/>
      </w:pPr>
      <w:r w:rsidRPr="006936BC">
        <w:tab/>
        <w:t>(</w:t>
      </w:r>
      <w:r w:rsidR="00FA1CCA" w:rsidRPr="006936BC">
        <w:t>c</w:t>
      </w:r>
      <w:r w:rsidRPr="006936BC">
        <w:t>)</w:t>
      </w:r>
      <w:r w:rsidRPr="006936BC">
        <w:tab/>
      </w:r>
      <w:r w:rsidR="00A96F26" w:rsidRPr="006936BC">
        <w:t xml:space="preserve">for an </w:t>
      </w:r>
      <w:r w:rsidR="006B0EA0" w:rsidRPr="006936BC">
        <w:t>ISP</w:t>
      </w:r>
      <w:r w:rsidR="002D236D" w:rsidRPr="006936BC">
        <w:t>—</w:t>
      </w:r>
      <w:r w:rsidR="00962E7B" w:rsidRPr="006936BC">
        <w:t xml:space="preserve">the entity’s implementation and compliance with </w:t>
      </w:r>
      <w:r w:rsidR="00B16F37" w:rsidRPr="006936BC">
        <w:t xml:space="preserve">the </w:t>
      </w:r>
      <w:r w:rsidR="00E7273E" w:rsidRPr="006936BC">
        <w:t xml:space="preserve">additional </w:t>
      </w:r>
      <w:r w:rsidR="0041704D" w:rsidRPr="006936BC">
        <w:t xml:space="preserve">accessibility </w:t>
      </w:r>
      <w:r w:rsidR="00A34ED2" w:rsidRPr="006936BC">
        <w:t xml:space="preserve">and useability </w:t>
      </w:r>
      <w:r w:rsidR="00730D22" w:rsidRPr="006936BC">
        <w:t>requirements</w:t>
      </w:r>
      <w:r w:rsidR="00962E7B" w:rsidRPr="006936BC">
        <w:t xml:space="preserve"> in</w:t>
      </w:r>
      <w:r w:rsidR="00761079" w:rsidRPr="006936BC">
        <w:t xml:space="preserve"> </w:t>
      </w:r>
      <w:r w:rsidR="00A8037A" w:rsidRPr="006936BC">
        <w:t>Division 4</w:t>
      </w:r>
      <w:r w:rsidR="001E0961" w:rsidRPr="006936BC">
        <w:t xml:space="preserve"> </w:t>
      </w:r>
      <w:r w:rsidR="005F2085" w:rsidRPr="006936BC">
        <w:t>of Part </w:t>
      </w:r>
      <w:r w:rsidR="009D6594" w:rsidRPr="006936BC">
        <w:t xml:space="preserve">5.1 </w:t>
      </w:r>
      <w:r w:rsidR="005B3AAC" w:rsidRPr="006936BC">
        <w:t>of Chapter </w:t>
      </w:r>
      <w:proofErr w:type="gramStart"/>
      <w:r w:rsidR="005B3AAC" w:rsidRPr="006936BC">
        <w:t>5</w:t>
      </w:r>
      <w:r w:rsidR="008D4658" w:rsidRPr="006936BC">
        <w:t>;</w:t>
      </w:r>
      <w:proofErr w:type="gramEnd"/>
    </w:p>
    <w:p w14:paraId="7AD41A16" w14:textId="51CB9638" w:rsidR="00D90948" w:rsidRPr="006936BC" w:rsidRDefault="00A97895" w:rsidP="008E4E1A">
      <w:pPr>
        <w:pStyle w:val="paragraph"/>
      </w:pPr>
      <w:r w:rsidRPr="006936BC">
        <w:tab/>
        <w:t>(</w:t>
      </w:r>
      <w:r w:rsidR="00FA1CCA" w:rsidRPr="006936BC">
        <w:t>d</w:t>
      </w:r>
      <w:r w:rsidRPr="006936BC">
        <w:t>)</w:t>
      </w:r>
      <w:r w:rsidRPr="006936BC">
        <w:tab/>
      </w:r>
      <w:r w:rsidR="00D90948" w:rsidRPr="006936BC">
        <w:t>the findings</w:t>
      </w:r>
      <w:r w:rsidR="00873139" w:rsidRPr="006936BC">
        <w:t xml:space="preserve"> of the</w:t>
      </w:r>
      <w:r w:rsidR="008C46F2" w:rsidRPr="006936BC">
        <w:t xml:space="preserve"> </w:t>
      </w:r>
      <w:r w:rsidR="00D90948" w:rsidRPr="006936BC">
        <w:t>WCAG testing</w:t>
      </w:r>
      <w:r w:rsidR="00E37869" w:rsidRPr="006936BC">
        <w:t xml:space="preserve">, including </w:t>
      </w:r>
      <w:r w:rsidR="007C7DA8" w:rsidRPr="006936BC">
        <w:t xml:space="preserve">actions </w:t>
      </w:r>
      <w:r w:rsidR="007A7F9E" w:rsidRPr="006936BC">
        <w:t xml:space="preserve">that will </w:t>
      </w:r>
      <w:r w:rsidR="006F451F" w:rsidRPr="006936BC">
        <w:t xml:space="preserve">address </w:t>
      </w:r>
      <w:r w:rsidR="00E37869" w:rsidRPr="006936BC">
        <w:t xml:space="preserve">any risks and recommendations identified </w:t>
      </w:r>
      <w:r w:rsidR="002214CC" w:rsidRPr="006936BC">
        <w:t xml:space="preserve">in the </w:t>
      </w:r>
      <w:r w:rsidR="00711781" w:rsidRPr="006936BC">
        <w:t>assessor’s report of the WCAG testing</w:t>
      </w:r>
      <w:r w:rsidR="00EF4E02" w:rsidRPr="006936BC">
        <w:t>;</w:t>
      </w:r>
      <w:r w:rsidR="00006822" w:rsidRPr="006936BC">
        <w:t xml:space="preserve"> and</w:t>
      </w:r>
    </w:p>
    <w:p w14:paraId="34F0CC4B" w14:textId="542E67DD" w:rsidR="00844D44" w:rsidRPr="006936BC" w:rsidRDefault="00A97895" w:rsidP="00F55E4D">
      <w:pPr>
        <w:pStyle w:val="paragraph"/>
      </w:pPr>
      <w:r w:rsidRPr="006936BC">
        <w:tab/>
        <w:t>(</w:t>
      </w:r>
      <w:r w:rsidR="00FA1CCA" w:rsidRPr="006936BC">
        <w:t>e</w:t>
      </w:r>
      <w:r w:rsidRPr="006936BC">
        <w:t>)</w:t>
      </w:r>
      <w:r w:rsidRPr="006936BC">
        <w:tab/>
      </w:r>
      <w:r w:rsidR="00707131" w:rsidRPr="006936BC">
        <w:t xml:space="preserve">if </w:t>
      </w:r>
      <w:r w:rsidR="009B19EA" w:rsidRPr="006936BC">
        <w:t xml:space="preserve">the entity </w:t>
      </w:r>
      <w:r w:rsidR="00AE1416" w:rsidRPr="006936BC">
        <w:t xml:space="preserve">is required to </w:t>
      </w:r>
      <w:r w:rsidR="00CF7C86" w:rsidRPr="006936BC">
        <w:t>conduct</w:t>
      </w:r>
      <w:r w:rsidR="009B19EA" w:rsidRPr="006936BC">
        <w:t xml:space="preserve"> </w:t>
      </w:r>
      <w:r w:rsidR="001446E6" w:rsidRPr="006936BC">
        <w:t>useability</w:t>
      </w:r>
      <w:r w:rsidR="009B19EA" w:rsidRPr="006936BC">
        <w:t xml:space="preserve"> testing</w:t>
      </w:r>
      <w:r w:rsidR="00CB1D1A" w:rsidRPr="006936BC">
        <w:t>—</w:t>
      </w:r>
      <w:r w:rsidR="00D90948" w:rsidRPr="006936BC">
        <w:t>the findings</w:t>
      </w:r>
      <w:r w:rsidR="00CE0D9C" w:rsidRPr="006936BC">
        <w:t xml:space="preserve"> of the</w:t>
      </w:r>
      <w:r w:rsidR="007E195E" w:rsidRPr="006936BC">
        <w:t xml:space="preserve"> </w:t>
      </w:r>
      <w:r w:rsidR="001446E6" w:rsidRPr="006936BC">
        <w:t>useability</w:t>
      </w:r>
      <w:r w:rsidR="00D90948" w:rsidRPr="006936BC">
        <w:t xml:space="preserve"> testing</w:t>
      </w:r>
      <w:r w:rsidR="00CE0D9C" w:rsidRPr="006936BC">
        <w:t xml:space="preserve">, </w:t>
      </w:r>
      <w:r w:rsidR="006F451F" w:rsidRPr="006936BC">
        <w:t xml:space="preserve">including </w:t>
      </w:r>
      <w:r w:rsidR="00707131" w:rsidRPr="006936BC">
        <w:t xml:space="preserve">actions </w:t>
      </w:r>
      <w:r w:rsidR="006F451F" w:rsidRPr="006936BC">
        <w:t>that will address any risks and recommendations identified in the assessor’s report of the useability testing</w:t>
      </w:r>
      <w:r w:rsidR="00D90948" w:rsidRPr="006936BC">
        <w:t>.</w:t>
      </w:r>
      <w:bookmarkStart w:id="469" w:name="_Toc143030729"/>
      <w:bookmarkStart w:id="470" w:name="_Toc143031259"/>
      <w:bookmarkStart w:id="471" w:name="_Toc143031789"/>
      <w:bookmarkStart w:id="472" w:name="_Toc143032319"/>
      <w:bookmarkStart w:id="473" w:name="_Toc143032855"/>
      <w:bookmarkStart w:id="474" w:name="_Toc143033383"/>
      <w:bookmarkStart w:id="475" w:name="_Toc143033914"/>
      <w:bookmarkStart w:id="476" w:name="_Toc140581431"/>
      <w:bookmarkStart w:id="477" w:name="_Toc140583833"/>
      <w:bookmarkStart w:id="478" w:name="_Toc140588450"/>
      <w:bookmarkStart w:id="479" w:name="_Toc140581432"/>
      <w:bookmarkStart w:id="480" w:name="_Toc140583834"/>
      <w:bookmarkStart w:id="481" w:name="_Toc140588451"/>
      <w:bookmarkStart w:id="482" w:name="_Toc140581433"/>
      <w:bookmarkStart w:id="483" w:name="_Toc140583835"/>
      <w:bookmarkStart w:id="484" w:name="_Toc140588452"/>
      <w:bookmarkStart w:id="485" w:name="_Toc140581434"/>
      <w:bookmarkStart w:id="486" w:name="_Toc140583836"/>
      <w:bookmarkStart w:id="487" w:name="_Toc140588453"/>
      <w:bookmarkStart w:id="488" w:name="_Toc140581435"/>
      <w:bookmarkStart w:id="489" w:name="_Toc140583837"/>
      <w:bookmarkStart w:id="490" w:name="_Toc140588454"/>
      <w:bookmarkStart w:id="491" w:name="_Toc140581436"/>
      <w:bookmarkStart w:id="492" w:name="_Toc140583838"/>
      <w:bookmarkStart w:id="493" w:name="_Toc140588455"/>
      <w:bookmarkStart w:id="494" w:name="_Toc140581437"/>
      <w:bookmarkStart w:id="495" w:name="_Toc140583839"/>
      <w:bookmarkStart w:id="496" w:name="_Toc140588456"/>
      <w:bookmarkStart w:id="497" w:name="_Toc140581438"/>
      <w:bookmarkStart w:id="498" w:name="_Toc140583840"/>
      <w:bookmarkStart w:id="499" w:name="_Toc140588457"/>
      <w:bookmarkStart w:id="500" w:name="_Toc140581439"/>
      <w:bookmarkStart w:id="501" w:name="_Toc140583841"/>
      <w:bookmarkStart w:id="502" w:name="_Toc140588458"/>
      <w:bookmarkStart w:id="503" w:name="_Toc140581440"/>
      <w:bookmarkStart w:id="504" w:name="_Toc140583842"/>
      <w:bookmarkStart w:id="505" w:name="_Toc140588459"/>
      <w:bookmarkStart w:id="506" w:name="_Toc140581441"/>
      <w:bookmarkStart w:id="507" w:name="_Toc140583843"/>
      <w:bookmarkStart w:id="508" w:name="_Toc140588460"/>
      <w:bookmarkStart w:id="509" w:name="_Toc140581442"/>
      <w:bookmarkStart w:id="510" w:name="_Toc140583844"/>
      <w:bookmarkStart w:id="511" w:name="_Toc140588461"/>
      <w:bookmarkStart w:id="512" w:name="_Toc140581443"/>
      <w:bookmarkStart w:id="513" w:name="_Toc140583845"/>
      <w:bookmarkStart w:id="514" w:name="_Toc140588462"/>
      <w:bookmarkStart w:id="515" w:name="_Toc140581444"/>
      <w:bookmarkStart w:id="516" w:name="_Toc140583846"/>
      <w:bookmarkStart w:id="517" w:name="_Toc140588463"/>
      <w:bookmarkStart w:id="518" w:name="_Toc140581445"/>
      <w:bookmarkStart w:id="519" w:name="_Toc140583847"/>
      <w:bookmarkStart w:id="520" w:name="_Toc140588464"/>
      <w:bookmarkStart w:id="521" w:name="_Toc140581446"/>
      <w:bookmarkStart w:id="522" w:name="_Toc140583848"/>
      <w:bookmarkStart w:id="523" w:name="_Toc140588465"/>
      <w:bookmarkStart w:id="524" w:name="_Toc140581447"/>
      <w:bookmarkStart w:id="525" w:name="_Toc140583849"/>
      <w:bookmarkStart w:id="526" w:name="_Toc140588466"/>
      <w:bookmarkStart w:id="527" w:name="_Toc142918942"/>
      <w:bookmarkStart w:id="528" w:name="_Toc143030731"/>
      <w:bookmarkStart w:id="529" w:name="_Toc143031261"/>
      <w:bookmarkStart w:id="530" w:name="_Toc143031791"/>
      <w:bookmarkStart w:id="531" w:name="_Toc143032321"/>
      <w:bookmarkStart w:id="532" w:name="_Toc143032857"/>
      <w:bookmarkStart w:id="533" w:name="_Toc143033385"/>
      <w:bookmarkStart w:id="534" w:name="_Toc143033916"/>
      <w:bookmarkStart w:id="535" w:name="_Toc142918943"/>
      <w:bookmarkStart w:id="536" w:name="_Toc143030732"/>
      <w:bookmarkStart w:id="537" w:name="_Toc143031262"/>
      <w:bookmarkStart w:id="538" w:name="_Toc143031792"/>
      <w:bookmarkStart w:id="539" w:name="_Toc143032322"/>
      <w:bookmarkStart w:id="540" w:name="_Toc143032858"/>
      <w:bookmarkStart w:id="541" w:name="_Toc143033386"/>
      <w:bookmarkStart w:id="542" w:name="_Toc143033917"/>
      <w:bookmarkStart w:id="543" w:name="_Toc142418807"/>
      <w:bookmarkStart w:id="544" w:name="_Toc142471067"/>
      <w:bookmarkStart w:id="545" w:name="_Toc142493630"/>
      <w:bookmarkStart w:id="546" w:name="_Toc142584511"/>
      <w:bookmarkStart w:id="547" w:name="_Toc142594271"/>
      <w:bookmarkStart w:id="548" w:name="_Toc142654378"/>
      <w:bookmarkStart w:id="549" w:name="_Toc142918944"/>
      <w:bookmarkStart w:id="550" w:name="_Toc143030733"/>
      <w:bookmarkStart w:id="551" w:name="_Toc143031263"/>
      <w:bookmarkStart w:id="552" w:name="_Toc143031793"/>
      <w:bookmarkStart w:id="553" w:name="_Toc143032323"/>
      <w:bookmarkStart w:id="554" w:name="_Toc143032859"/>
      <w:bookmarkStart w:id="555" w:name="_Toc143033387"/>
      <w:bookmarkStart w:id="556" w:name="_Toc143033918"/>
      <w:bookmarkStart w:id="557" w:name="_Toc142321792"/>
      <w:bookmarkStart w:id="558" w:name="_Toc142418809"/>
      <w:bookmarkStart w:id="559" w:name="_Toc142471069"/>
      <w:bookmarkStart w:id="560" w:name="_Toc142493632"/>
      <w:bookmarkStart w:id="561" w:name="_Toc142584513"/>
      <w:bookmarkStart w:id="562" w:name="_Toc142594273"/>
      <w:bookmarkStart w:id="563" w:name="_Toc142654380"/>
      <w:bookmarkStart w:id="564" w:name="_Toc142918946"/>
      <w:bookmarkStart w:id="565" w:name="_Toc143030735"/>
      <w:bookmarkStart w:id="566" w:name="_Toc143031265"/>
      <w:bookmarkStart w:id="567" w:name="_Toc143031795"/>
      <w:bookmarkStart w:id="568" w:name="_Toc143032325"/>
      <w:bookmarkStart w:id="569" w:name="_Toc143032861"/>
      <w:bookmarkStart w:id="570" w:name="_Toc143033389"/>
      <w:bookmarkStart w:id="571" w:name="_Toc143033920"/>
      <w:bookmarkStart w:id="572" w:name="_Toc137737620"/>
      <w:bookmarkStart w:id="573" w:name="_Toc137740061"/>
      <w:bookmarkStart w:id="574" w:name="_Ref138780585"/>
      <w:bookmarkStart w:id="575" w:name="_Toc163828257"/>
      <w:bookmarkStart w:id="576" w:name="_Toc163884700"/>
      <w:bookmarkEnd w:id="419"/>
      <w:bookmarkEnd w:id="420"/>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047AAFE5" w14:textId="1C87459A" w:rsidR="00B47890" w:rsidRPr="006936BC" w:rsidRDefault="00827308" w:rsidP="006D6890">
      <w:pPr>
        <w:pStyle w:val="ActHead2"/>
        <w:pageBreakBefore/>
      </w:pPr>
      <w:bookmarkStart w:id="577" w:name="_Toc180069166"/>
      <w:r w:rsidRPr="006936BC">
        <w:rPr>
          <w:rStyle w:val="CharPartNo"/>
        </w:rPr>
        <w:lastRenderedPageBreak/>
        <w:t>Part 3</w:t>
      </w:r>
      <w:r w:rsidR="00E00ADF" w:rsidRPr="006936BC">
        <w:rPr>
          <w:rStyle w:val="CharPartNo"/>
        </w:rPr>
        <w:t>.</w:t>
      </w:r>
      <w:r w:rsidR="00B1689F" w:rsidRPr="006936BC">
        <w:rPr>
          <w:rStyle w:val="CharPartNo"/>
        </w:rPr>
        <w:t>3</w:t>
      </w:r>
      <w:r w:rsidR="00DC3E1C" w:rsidRPr="006936BC">
        <w:t>—</w:t>
      </w:r>
      <w:r w:rsidR="007E47AB" w:rsidRPr="006936BC">
        <w:rPr>
          <w:rStyle w:val="CharPartText"/>
        </w:rPr>
        <w:t>Systems t</w:t>
      </w:r>
      <w:r w:rsidR="00DC3E1C" w:rsidRPr="006936BC">
        <w:rPr>
          <w:rStyle w:val="CharPartText"/>
        </w:rPr>
        <w:t>esting</w:t>
      </w:r>
      <w:bookmarkEnd w:id="572"/>
      <w:bookmarkEnd w:id="573"/>
      <w:bookmarkEnd w:id="574"/>
      <w:bookmarkEnd w:id="575"/>
      <w:bookmarkEnd w:id="576"/>
      <w:bookmarkEnd w:id="577"/>
    </w:p>
    <w:p w14:paraId="02639BD8" w14:textId="6167C5C1" w:rsidR="00400B3C" w:rsidRPr="006936BC" w:rsidRDefault="00400B3C" w:rsidP="008E4E1A">
      <w:pPr>
        <w:pStyle w:val="ActHead3"/>
      </w:pPr>
      <w:bookmarkStart w:id="578" w:name="_Toc163828258"/>
      <w:bookmarkStart w:id="579" w:name="_Toc163884701"/>
      <w:bookmarkStart w:id="580" w:name="_Toc180069167"/>
      <w:bookmarkStart w:id="581" w:name="_Toc137737622"/>
      <w:bookmarkStart w:id="582" w:name="_Toc137740063"/>
      <w:r w:rsidRPr="006936BC">
        <w:rPr>
          <w:rStyle w:val="CharDivNo"/>
        </w:rPr>
        <w:t>Division 1</w:t>
      </w:r>
      <w:r w:rsidRPr="006936BC">
        <w:t>—</w:t>
      </w:r>
      <w:r w:rsidRPr="006936BC">
        <w:rPr>
          <w:rStyle w:val="CharDivText"/>
        </w:rPr>
        <w:t>Penetration testing</w:t>
      </w:r>
      <w:bookmarkEnd w:id="578"/>
      <w:bookmarkEnd w:id="579"/>
      <w:bookmarkEnd w:id="580"/>
    </w:p>
    <w:p w14:paraId="425E7028" w14:textId="7CA3E3E7" w:rsidR="00400B3C" w:rsidRPr="006936BC" w:rsidRDefault="005542BD" w:rsidP="008E4E1A">
      <w:pPr>
        <w:pStyle w:val="ActHead5"/>
      </w:pPr>
      <w:bookmarkStart w:id="583" w:name="_Ref145368993"/>
      <w:bookmarkStart w:id="584" w:name="_Toc163828259"/>
      <w:bookmarkStart w:id="585" w:name="_Toc163884702"/>
      <w:bookmarkStart w:id="586" w:name="_Toc180069168"/>
      <w:proofErr w:type="gramStart"/>
      <w:r w:rsidRPr="006936BC">
        <w:rPr>
          <w:rStyle w:val="CharSectno"/>
        </w:rPr>
        <w:t>3.8</w:t>
      </w:r>
      <w:r w:rsidR="00A57132" w:rsidRPr="006936BC">
        <w:t xml:space="preserve">  </w:t>
      </w:r>
      <w:r w:rsidR="006421EC" w:rsidRPr="006936BC">
        <w:t>Penetration</w:t>
      </w:r>
      <w:proofErr w:type="gramEnd"/>
      <w:r w:rsidR="006421EC" w:rsidRPr="006936BC">
        <w:t xml:space="preserve"> testing r</w:t>
      </w:r>
      <w:r w:rsidR="00CF7C86" w:rsidRPr="006936BC">
        <w:t>equirements</w:t>
      </w:r>
      <w:bookmarkEnd w:id="583"/>
      <w:bookmarkEnd w:id="584"/>
      <w:bookmarkEnd w:id="585"/>
      <w:bookmarkEnd w:id="586"/>
    </w:p>
    <w:p w14:paraId="3C017B56" w14:textId="09C075D4" w:rsidR="00400B3C" w:rsidRPr="006936BC" w:rsidRDefault="00952B8D" w:rsidP="008E4E1A">
      <w:pPr>
        <w:pStyle w:val="subsection"/>
      </w:pPr>
      <w:bookmarkStart w:id="587" w:name="_Toc137737631"/>
      <w:bookmarkStart w:id="588" w:name="_Toc137740072"/>
      <w:r w:rsidRPr="006936BC">
        <w:tab/>
        <w:t>(1)</w:t>
      </w:r>
      <w:r w:rsidR="00850244" w:rsidRPr="006936BC">
        <w:tab/>
      </w:r>
      <w:r w:rsidR="009674EE" w:rsidRPr="006936BC">
        <w:t>P</w:t>
      </w:r>
      <w:r w:rsidR="00400B3C" w:rsidRPr="006936BC">
        <w:t xml:space="preserve">enetration testing </w:t>
      </w:r>
      <w:r w:rsidR="009674EE" w:rsidRPr="006936BC">
        <w:t xml:space="preserve">must evaluate </w:t>
      </w:r>
      <w:r w:rsidR="00400B3C" w:rsidRPr="006936BC">
        <w:t xml:space="preserve">the effectiveness of </w:t>
      </w:r>
      <w:r w:rsidR="00160A46" w:rsidRPr="006936BC">
        <w:t xml:space="preserve">the implementation </w:t>
      </w:r>
      <w:r w:rsidR="005777FF" w:rsidRPr="006936BC">
        <w:t xml:space="preserve">of </w:t>
      </w:r>
      <w:r w:rsidR="00400B3C" w:rsidRPr="006936BC">
        <w:t xml:space="preserve">security controls </w:t>
      </w:r>
      <w:r w:rsidR="004457A8" w:rsidRPr="006936BC">
        <w:t xml:space="preserve">in the </w:t>
      </w:r>
      <w:r w:rsidR="00BC1976" w:rsidRPr="006936BC">
        <w:t xml:space="preserve">information technology system through which </w:t>
      </w:r>
      <w:r w:rsidR="002460C5" w:rsidRPr="006936BC">
        <w:t xml:space="preserve">the </w:t>
      </w:r>
      <w:r w:rsidR="0004416D" w:rsidRPr="006936BC">
        <w:t xml:space="preserve">accredited </w:t>
      </w:r>
      <w:r w:rsidR="002460C5" w:rsidRPr="006936BC">
        <w:t xml:space="preserve">entity </w:t>
      </w:r>
      <w:r w:rsidR="00BC1976" w:rsidRPr="006936BC">
        <w:t>provides</w:t>
      </w:r>
      <w:r w:rsidR="0002238B" w:rsidRPr="006936BC">
        <w:t>, or will provide,</w:t>
      </w:r>
      <w:r w:rsidR="00BC1976" w:rsidRPr="006936BC">
        <w:t xml:space="preserve"> its accredited services </w:t>
      </w:r>
      <w:r w:rsidR="00400B3C" w:rsidRPr="006936BC">
        <w:t>by emulating the tools and techniques of likely attackers to exploit security weaknesses</w:t>
      </w:r>
      <w:r w:rsidR="00E60294" w:rsidRPr="006936BC">
        <w:t xml:space="preserve">. </w:t>
      </w:r>
    </w:p>
    <w:p w14:paraId="17B5EFC8" w14:textId="4FDBD157" w:rsidR="006F0A34" w:rsidRPr="006936BC" w:rsidRDefault="00E8124A" w:rsidP="008E4E1A">
      <w:pPr>
        <w:pStyle w:val="subsection"/>
      </w:pPr>
      <w:r w:rsidRPr="006936BC">
        <w:tab/>
        <w:t>(2)</w:t>
      </w:r>
      <w:r w:rsidRPr="006936BC">
        <w:tab/>
      </w:r>
      <w:r w:rsidR="001600F2" w:rsidRPr="006936BC">
        <w:t xml:space="preserve">Penetration </w:t>
      </w:r>
      <w:r w:rsidR="0010357F" w:rsidRPr="006936BC">
        <w:t>testing must include</w:t>
      </w:r>
      <w:r w:rsidR="006F0A34" w:rsidRPr="006936BC">
        <w:t>:</w:t>
      </w:r>
    </w:p>
    <w:p w14:paraId="4780BAE7" w14:textId="2041AB84" w:rsidR="00A95495" w:rsidRPr="006936BC" w:rsidRDefault="006F0A34" w:rsidP="008E4E1A">
      <w:pPr>
        <w:pStyle w:val="paragraph"/>
      </w:pPr>
      <w:r w:rsidRPr="006936BC">
        <w:tab/>
        <w:t>(a)</w:t>
      </w:r>
      <w:r w:rsidRPr="006936BC">
        <w:tab/>
      </w:r>
      <w:r w:rsidR="00BC1976" w:rsidRPr="006936BC">
        <w:t xml:space="preserve">testing </w:t>
      </w:r>
      <w:r w:rsidR="00C710EE" w:rsidRPr="006936BC">
        <w:t xml:space="preserve">of egress and ingress points of the information technology </w:t>
      </w:r>
      <w:proofErr w:type="gramStart"/>
      <w:r w:rsidR="00C710EE" w:rsidRPr="006936BC">
        <w:t>system</w:t>
      </w:r>
      <w:r w:rsidR="00A95495" w:rsidRPr="006936BC">
        <w:t>;</w:t>
      </w:r>
      <w:proofErr w:type="gramEnd"/>
    </w:p>
    <w:p w14:paraId="739BF285" w14:textId="779789C8" w:rsidR="00A95495" w:rsidRPr="006936BC" w:rsidRDefault="00A95495" w:rsidP="008E4E1A">
      <w:pPr>
        <w:pStyle w:val="paragraph"/>
      </w:pPr>
      <w:r w:rsidRPr="006936BC">
        <w:tab/>
        <w:t>(b)</w:t>
      </w:r>
      <w:r w:rsidRPr="006936BC">
        <w:tab/>
        <w:t xml:space="preserve">non-authenticated penetration testing (also known as </w:t>
      </w:r>
      <w:r w:rsidR="00C671A4" w:rsidRPr="006936BC">
        <w:t>black</w:t>
      </w:r>
      <w:r w:rsidR="00C671A4" w:rsidRPr="006936BC">
        <w:noBreakHyphen/>
        <w:t>box testing</w:t>
      </w:r>
      <w:r w:rsidRPr="006936BC">
        <w:t>)</w:t>
      </w:r>
      <w:r w:rsidR="00C671A4" w:rsidRPr="006936BC">
        <w:t>; and</w:t>
      </w:r>
    </w:p>
    <w:p w14:paraId="1AFB80B2" w14:textId="77777777" w:rsidR="00FE4A0A" w:rsidRPr="006936BC" w:rsidRDefault="00017793" w:rsidP="008E4E1A">
      <w:pPr>
        <w:pStyle w:val="paragraph"/>
      </w:pPr>
      <w:r w:rsidRPr="006936BC">
        <w:tab/>
      </w:r>
      <w:r w:rsidR="00A95495" w:rsidRPr="006936BC">
        <w:t>(</w:t>
      </w:r>
      <w:r w:rsidRPr="006936BC">
        <w:t>c)</w:t>
      </w:r>
      <w:r w:rsidR="00FB7B42" w:rsidRPr="006936BC">
        <w:tab/>
        <w:t xml:space="preserve">authenticated penetration testing </w:t>
      </w:r>
      <w:r w:rsidR="00C671A4" w:rsidRPr="006936BC">
        <w:t xml:space="preserve">(also known as </w:t>
      </w:r>
      <w:r w:rsidR="004C0E76" w:rsidRPr="006936BC">
        <w:t>white</w:t>
      </w:r>
      <w:r w:rsidR="004C0E76" w:rsidRPr="006936BC">
        <w:noBreakHyphen/>
        <w:t>box testing)</w:t>
      </w:r>
      <w:r w:rsidR="00C710EE" w:rsidRPr="006936BC">
        <w:t>.</w:t>
      </w:r>
    </w:p>
    <w:p w14:paraId="71BE0E12" w14:textId="3A96B693" w:rsidR="00C26A66" w:rsidRPr="006936BC" w:rsidRDefault="00C26A66" w:rsidP="008E4E1A">
      <w:pPr>
        <w:pStyle w:val="subsection"/>
      </w:pPr>
      <w:r w:rsidRPr="006936BC">
        <w:tab/>
        <w:t>(3)</w:t>
      </w:r>
      <w:r w:rsidRPr="006936BC">
        <w:tab/>
      </w:r>
      <w:r w:rsidR="001600F2" w:rsidRPr="006936BC">
        <w:t xml:space="preserve">If </w:t>
      </w:r>
      <w:r w:rsidRPr="006936BC">
        <w:t xml:space="preserve">an </w:t>
      </w:r>
      <w:r w:rsidR="00F96ECF" w:rsidRPr="006936BC">
        <w:t xml:space="preserve">accredited </w:t>
      </w:r>
      <w:r w:rsidRPr="006936BC">
        <w:t xml:space="preserve">entity uses </w:t>
      </w:r>
      <w:r w:rsidR="001600F2" w:rsidRPr="006936BC">
        <w:t xml:space="preserve">the </w:t>
      </w:r>
      <w:r w:rsidRPr="006936BC">
        <w:t xml:space="preserve">infrastructure of a cloud service provider as part of its information technology system within its DI data environment, the penetration testing required by subrule (2) </w:t>
      </w:r>
      <w:r w:rsidR="001600F2" w:rsidRPr="006936BC">
        <w:t xml:space="preserve">must </w:t>
      </w:r>
      <w:r w:rsidRPr="006936BC">
        <w:t>be conducted only on that part of the entity’s information technology system that is hosted by, or part of the tenancy with, the cloud service provider (</w:t>
      </w:r>
      <w:r w:rsidRPr="006936BC">
        <w:rPr>
          <w:b/>
          <w:bCs/>
          <w:i/>
          <w:iCs/>
        </w:rPr>
        <w:t>cloud service provider’s infrastructure</w:t>
      </w:r>
      <w:r w:rsidRPr="006936BC">
        <w:t>).</w:t>
      </w:r>
    </w:p>
    <w:p w14:paraId="232EB15E" w14:textId="11034DAC" w:rsidR="00C26A66" w:rsidRPr="006936BC" w:rsidRDefault="00C26A66" w:rsidP="008E4E1A">
      <w:pPr>
        <w:pStyle w:val="subsection"/>
      </w:pPr>
      <w:r w:rsidRPr="006936BC">
        <w:tab/>
        <w:t>(4)</w:t>
      </w:r>
      <w:r w:rsidRPr="006936BC">
        <w:tab/>
        <w:t xml:space="preserve">However, if an </w:t>
      </w:r>
      <w:r w:rsidR="00F96ECF" w:rsidRPr="006936BC">
        <w:t xml:space="preserve">accredited </w:t>
      </w:r>
      <w:r w:rsidRPr="006936BC">
        <w:t>entity’s arrangement with a cloud service provider does not allow penetration testing by the entity of the cloud service provider’s infrastructure:</w:t>
      </w:r>
    </w:p>
    <w:p w14:paraId="15B8420A" w14:textId="312C0001" w:rsidR="00C26A66" w:rsidRPr="006936BC" w:rsidRDefault="00C26A66" w:rsidP="008E4E1A">
      <w:pPr>
        <w:pStyle w:val="paragraph"/>
      </w:pPr>
      <w:r w:rsidRPr="006936BC">
        <w:tab/>
        <w:t>(</w:t>
      </w:r>
      <w:r w:rsidR="00DE4F44" w:rsidRPr="006936BC">
        <w:t>a</w:t>
      </w:r>
      <w:r w:rsidRPr="006936BC">
        <w:t>)</w:t>
      </w:r>
      <w:r w:rsidRPr="006936BC">
        <w:tab/>
      </w:r>
      <w:r w:rsidR="00DE4F44" w:rsidRPr="006936BC">
        <w:t>the</w:t>
      </w:r>
      <w:r w:rsidRPr="006936BC">
        <w:t xml:space="preserve"> entity must ensure the cloud service provider </w:t>
      </w:r>
      <w:r w:rsidR="00241FF6" w:rsidRPr="006936BC">
        <w:t xml:space="preserve">has conducted </w:t>
      </w:r>
      <w:r w:rsidRPr="006936BC">
        <w:t>the kinds of penetration testing referred to in subrule (2)</w:t>
      </w:r>
      <w:r w:rsidR="00DE29DC" w:rsidRPr="006936BC">
        <w:t xml:space="preserve"> on that infrastructure at least once in each of the accredited entity’s reporting periods</w:t>
      </w:r>
      <w:r w:rsidRPr="006936BC">
        <w:t>; and</w:t>
      </w:r>
    </w:p>
    <w:p w14:paraId="58CA41F0" w14:textId="58A184D1" w:rsidR="00C26A66" w:rsidRPr="006936BC" w:rsidRDefault="00C26A66" w:rsidP="008E4E1A">
      <w:pPr>
        <w:pStyle w:val="paragraph"/>
      </w:pPr>
      <w:r w:rsidRPr="006936BC">
        <w:tab/>
        <w:t>(</w:t>
      </w:r>
      <w:r w:rsidR="00DE4F44" w:rsidRPr="006936BC">
        <w:t>b</w:t>
      </w:r>
      <w:r w:rsidRPr="006936BC">
        <w:t>)</w:t>
      </w:r>
      <w:r w:rsidRPr="006936BC">
        <w:tab/>
        <w:t xml:space="preserve">the requirements in </w:t>
      </w:r>
      <w:r w:rsidR="00DA678B" w:rsidRPr="006936BC">
        <w:t>rule</w:t>
      </w:r>
      <w:r w:rsidR="00DE29DC" w:rsidRPr="006936BC">
        <w:t>s</w:t>
      </w:r>
      <w:r w:rsidR="00DA678B" w:rsidRPr="006936BC">
        <w:t xml:space="preserve"> 3.9 and 3.10 </w:t>
      </w:r>
      <w:r w:rsidRPr="006936BC">
        <w:t>do not apply to penetration testing conducted by the cloud service provider.</w:t>
      </w:r>
    </w:p>
    <w:p w14:paraId="1FE563B1" w14:textId="424D57F5" w:rsidR="00400B3C" w:rsidRPr="006936BC" w:rsidRDefault="00850244" w:rsidP="008E4E1A">
      <w:pPr>
        <w:pStyle w:val="subsection"/>
      </w:pPr>
      <w:r w:rsidRPr="006936BC">
        <w:tab/>
        <w:t>(</w:t>
      </w:r>
      <w:r w:rsidR="00A821A2" w:rsidRPr="006936BC">
        <w:t>5</w:t>
      </w:r>
      <w:r w:rsidRPr="006936BC">
        <w:t>)</w:t>
      </w:r>
      <w:r w:rsidRPr="006936BC">
        <w:tab/>
      </w:r>
      <w:r w:rsidR="00E60294" w:rsidRPr="006936BC">
        <w:t>T</w:t>
      </w:r>
      <w:r w:rsidR="00CF7C86" w:rsidRPr="006936BC">
        <w:t>he p</w:t>
      </w:r>
      <w:r w:rsidR="00400B3C" w:rsidRPr="006936BC">
        <w:t xml:space="preserve">enetration testing </w:t>
      </w:r>
      <w:r w:rsidR="00DB26DC" w:rsidRPr="006936BC">
        <w:t xml:space="preserve">by the </w:t>
      </w:r>
      <w:r w:rsidR="00015C72" w:rsidRPr="006936BC">
        <w:t xml:space="preserve">accredited entity’s </w:t>
      </w:r>
      <w:r w:rsidR="00DB26DC" w:rsidRPr="006936BC">
        <w:t xml:space="preserve">assessor </w:t>
      </w:r>
      <w:r w:rsidR="00400B3C" w:rsidRPr="006936BC">
        <w:t>must be conducted before the prot</w:t>
      </w:r>
      <w:bookmarkStart w:id="589" w:name="_Hlt145369012"/>
      <w:bookmarkEnd w:id="589"/>
      <w:r w:rsidR="00400B3C" w:rsidRPr="006936BC">
        <w:t>ective security assessment.</w:t>
      </w:r>
    </w:p>
    <w:p w14:paraId="4A2BB8F2" w14:textId="4124325E" w:rsidR="00DE4F44" w:rsidRPr="006936BC" w:rsidRDefault="00DE4F44" w:rsidP="008E4E1A">
      <w:pPr>
        <w:pStyle w:val="SubsectionHead"/>
      </w:pPr>
      <w:bookmarkStart w:id="590" w:name="_Toc163828260"/>
      <w:bookmarkStart w:id="591" w:name="_Toc163884703"/>
      <w:r w:rsidRPr="006936BC">
        <w:t>Applicants</w:t>
      </w:r>
    </w:p>
    <w:p w14:paraId="0A62FADA" w14:textId="4742C8B4" w:rsidR="00DE4F44" w:rsidRPr="006936BC" w:rsidRDefault="00DE4F44" w:rsidP="008E4E1A">
      <w:pPr>
        <w:pStyle w:val="subsection"/>
      </w:pPr>
      <w:r w:rsidRPr="006936BC">
        <w:tab/>
        <w:t>(6)</w:t>
      </w:r>
      <w:r w:rsidRPr="006936BC">
        <w:tab/>
        <w:t>If subrule (</w:t>
      </w:r>
      <w:r w:rsidR="00056B1D" w:rsidRPr="006936BC">
        <w:t>4</w:t>
      </w:r>
      <w:r w:rsidRPr="006936BC">
        <w:t>) applies to an applicant</w:t>
      </w:r>
      <w:r w:rsidR="00B61763" w:rsidRPr="006936BC">
        <w:t xml:space="preserve"> because of rule</w:t>
      </w:r>
      <w:r w:rsidR="00FA00BD" w:rsidRPr="006936BC">
        <w:t> 2.3</w:t>
      </w:r>
      <w:r w:rsidRPr="006936BC">
        <w:t>, the words ‘</w:t>
      </w:r>
      <w:r w:rsidR="00056B1D" w:rsidRPr="006936BC">
        <w:t>at least once in each of the accredited entity’s reporting periods</w:t>
      </w:r>
      <w:r w:rsidRPr="006936BC">
        <w:t xml:space="preserve">’ </w:t>
      </w:r>
      <w:r w:rsidR="00056B1D" w:rsidRPr="006936BC">
        <w:t xml:space="preserve">appearing in </w:t>
      </w:r>
      <w:r w:rsidR="009C56AB" w:rsidRPr="006936BC">
        <w:t xml:space="preserve">paragraph 4(a) </w:t>
      </w:r>
      <w:r w:rsidRPr="006936BC">
        <w:t>are to be ignored.</w:t>
      </w:r>
    </w:p>
    <w:p w14:paraId="73912CE9" w14:textId="441363A6" w:rsidR="00F65F7C" w:rsidRPr="006936BC" w:rsidRDefault="006473D4" w:rsidP="008E4E1A">
      <w:pPr>
        <w:pStyle w:val="ActHead5"/>
      </w:pPr>
      <w:bookmarkStart w:id="592" w:name="_Toc180069169"/>
      <w:proofErr w:type="gramStart"/>
      <w:r w:rsidRPr="006936BC">
        <w:rPr>
          <w:rStyle w:val="CharSectno"/>
        </w:rPr>
        <w:t>3.9</w:t>
      </w:r>
      <w:r w:rsidR="00A57132" w:rsidRPr="006936BC">
        <w:t xml:space="preserve">  </w:t>
      </w:r>
      <w:r w:rsidR="006421EC" w:rsidRPr="006936BC">
        <w:t>Penetration</w:t>
      </w:r>
      <w:proofErr w:type="gramEnd"/>
      <w:r w:rsidR="006421EC" w:rsidRPr="006936BC">
        <w:t xml:space="preserve"> testing a</w:t>
      </w:r>
      <w:r w:rsidR="00F65F7C" w:rsidRPr="006936BC">
        <w:t>ssessor</w:t>
      </w:r>
      <w:bookmarkEnd w:id="590"/>
      <w:bookmarkEnd w:id="591"/>
      <w:bookmarkEnd w:id="592"/>
    </w:p>
    <w:p w14:paraId="3E2E41C9" w14:textId="4FA813DD" w:rsidR="00400B3C" w:rsidRPr="006936BC" w:rsidRDefault="00A747C7" w:rsidP="00A747C7">
      <w:pPr>
        <w:pStyle w:val="subsection"/>
        <w:rPr>
          <w:szCs w:val="22"/>
        </w:rPr>
      </w:pPr>
      <w:r>
        <w:tab/>
      </w:r>
      <w:r>
        <w:tab/>
      </w:r>
      <w:r w:rsidR="00294319" w:rsidRPr="006936BC">
        <w:t xml:space="preserve">Penetration testing must be conducted by an </w:t>
      </w:r>
      <w:r w:rsidR="00400B3C" w:rsidRPr="006936BC">
        <w:t xml:space="preserve">assessor </w:t>
      </w:r>
      <w:r w:rsidR="005B629F" w:rsidRPr="006936BC">
        <w:t xml:space="preserve">who meets </w:t>
      </w:r>
      <w:r w:rsidR="00400B3C" w:rsidRPr="006936BC">
        <w:t xml:space="preserve">the following additional requirements: </w:t>
      </w:r>
    </w:p>
    <w:p w14:paraId="57109B71" w14:textId="3143ED44" w:rsidR="0091369B" w:rsidRPr="006936BC" w:rsidRDefault="00202F98" w:rsidP="008E4E1A">
      <w:pPr>
        <w:pStyle w:val="paragraph"/>
      </w:pPr>
      <w:bookmarkStart w:id="593" w:name="_Toc140581470"/>
      <w:bookmarkStart w:id="594" w:name="_Toc140583872"/>
      <w:bookmarkStart w:id="595" w:name="_Toc140588489"/>
      <w:bookmarkStart w:id="596" w:name="_Toc140581471"/>
      <w:bookmarkStart w:id="597" w:name="_Toc140583873"/>
      <w:bookmarkStart w:id="598" w:name="_Toc140588490"/>
      <w:bookmarkStart w:id="599" w:name="_Ref140511255"/>
      <w:bookmarkEnd w:id="593"/>
      <w:bookmarkEnd w:id="594"/>
      <w:bookmarkEnd w:id="595"/>
      <w:bookmarkEnd w:id="596"/>
      <w:bookmarkEnd w:id="597"/>
      <w:bookmarkEnd w:id="598"/>
      <w:r w:rsidRPr="006936BC">
        <w:tab/>
        <w:t>(a)</w:t>
      </w:r>
      <w:r w:rsidRPr="006936BC">
        <w:tab/>
      </w:r>
      <w:r w:rsidR="0091369B" w:rsidRPr="006936BC">
        <w:t xml:space="preserve">be external to the </w:t>
      </w:r>
      <w:r w:rsidR="00095C18" w:rsidRPr="006936BC">
        <w:t xml:space="preserve">accredited </w:t>
      </w:r>
      <w:r w:rsidR="0091369B" w:rsidRPr="006936BC">
        <w:t xml:space="preserve">entity and, if the entity is part of a corporate group, external to the group; and </w:t>
      </w:r>
    </w:p>
    <w:p w14:paraId="332818DD" w14:textId="4D405697" w:rsidR="0091369B" w:rsidRPr="006936BC" w:rsidRDefault="00202F98" w:rsidP="008E4E1A">
      <w:pPr>
        <w:pStyle w:val="paragraph"/>
      </w:pPr>
      <w:r w:rsidRPr="006936BC">
        <w:tab/>
        <w:t>(b)</w:t>
      </w:r>
      <w:r w:rsidRPr="006936BC">
        <w:tab/>
      </w:r>
      <w:r w:rsidR="0091369B" w:rsidRPr="006936BC">
        <w:t xml:space="preserve">not be, or have been, involved in the design, implementation, operation or management of the </w:t>
      </w:r>
      <w:r w:rsidR="004833B6" w:rsidRPr="006936BC">
        <w:t xml:space="preserve">accredited </w:t>
      </w:r>
      <w:r w:rsidR="0091369B" w:rsidRPr="006936BC">
        <w:t>entity’s DI data environment</w:t>
      </w:r>
      <w:r w:rsidR="00307CBB" w:rsidRPr="006936BC">
        <w:t xml:space="preserve"> or accredited services</w:t>
      </w:r>
      <w:r w:rsidR="0091369B" w:rsidRPr="006936BC">
        <w:t>.</w:t>
      </w:r>
    </w:p>
    <w:p w14:paraId="54C0DED1" w14:textId="30C414D9" w:rsidR="00400B3C" w:rsidRPr="006936BC" w:rsidRDefault="00FC6F38" w:rsidP="008E4E1A">
      <w:pPr>
        <w:pStyle w:val="ActHead5"/>
      </w:pPr>
      <w:bookmarkStart w:id="600" w:name="_Ref145358773"/>
      <w:bookmarkStart w:id="601" w:name="_Toc163828261"/>
      <w:bookmarkStart w:id="602" w:name="_Toc163884704"/>
      <w:bookmarkStart w:id="603" w:name="_Toc180069170"/>
      <w:proofErr w:type="gramStart"/>
      <w:r w:rsidRPr="006936BC">
        <w:rPr>
          <w:rStyle w:val="CharSectno"/>
        </w:rPr>
        <w:lastRenderedPageBreak/>
        <w:t>3.10</w:t>
      </w:r>
      <w:r w:rsidR="00A57132" w:rsidRPr="006936BC">
        <w:t xml:space="preserve">  </w:t>
      </w:r>
      <w:r w:rsidR="00400B3C" w:rsidRPr="006936BC">
        <w:t>Penetration</w:t>
      </w:r>
      <w:proofErr w:type="gramEnd"/>
      <w:r w:rsidR="00400B3C" w:rsidRPr="006936BC">
        <w:t xml:space="preserve"> testing report</w:t>
      </w:r>
      <w:bookmarkEnd w:id="599"/>
      <w:bookmarkEnd w:id="600"/>
      <w:bookmarkEnd w:id="601"/>
      <w:bookmarkEnd w:id="602"/>
      <w:bookmarkEnd w:id="603"/>
    </w:p>
    <w:p w14:paraId="0630CC26" w14:textId="2245B345" w:rsidR="00400B3C" w:rsidRPr="006936BC" w:rsidRDefault="00A747C7" w:rsidP="00A747C7">
      <w:pPr>
        <w:pStyle w:val="subsection"/>
      </w:pPr>
      <w:r>
        <w:tab/>
      </w:r>
      <w:r>
        <w:tab/>
      </w:r>
      <w:r w:rsidR="003D0CD1" w:rsidRPr="006936BC">
        <w:t xml:space="preserve">An </w:t>
      </w:r>
      <w:r w:rsidR="0039538A" w:rsidRPr="006936BC">
        <w:t>assessor</w:t>
      </w:r>
      <w:r w:rsidR="0081010F" w:rsidRPr="006936BC">
        <w:t xml:space="preserve"> </w:t>
      </w:r>
      <w:r w:rsidR="00C14EE4" w:rsidRPr="006936BC">
        <w:t xml:space="preserve">that has completed penetration testing for an accredited entity </w:t>
      </w:r>
      <w:r w:rsidR="00400B3C" w:rsidRPr="006936BC">
        <w:t xml:space="preserve">must prepare a report </w:t>
      </w:r>
      <w:r w:rsidR="00C14EE4" w:rsidRPr="006936BC">
        <w:t xml:space="preserve">of that testing </w:t>
      </w:r>
      <w:r w:rsidR="00400B3C" w:rsidRPr="006936BC">
        <w:t>that includes:</w:t>
      </w:r>
    </w:p>
    <w:p w14:paraId="19148794" w14:textId="41EBA873" w:rsidR="00400B3C" w:rsidRPr="006936BC" w:rsidRDefault="0079314E" w:rsidP="008E4E1A">
      <w:pPr>
        <w:pStyle w:val="paragraph"/>
      </w:pPr>
      <w:r w:rsidRPr="006936BC">
        <w:tab/>
        <w:t>(a)</w:t>
      </w:r>
      <w:r w:rsidRPr="006936BC">
        <w:tab/>
      </w:r>
      <w:r w:rsidR="00400B3C" w:rsidRPr="006936BC">
        <w:t xml:space="preserve">a description of the tools and processes used to conduct </w:t>
      </w:r>
      <w:r w:rsidR="00AC66AC" w:rsidRPr="006936BC">
        <w:t xml:space="preserve">the </w:t>
      </w:r>
      <w:r w:rsidR="00400B3C" w:rsidRPr="006936BC">
        <w:t xml:space="preserve">penetration </w:t>
      </w:r>
      <w:proofErr w:type="gramStart"/>
      <w:r w:rsidR="00400B3C" w:rsidRPr="006936BC">
        <w:t>testing;</w:t>
      </w:r>
      <w:proofErr w:type="gramEnd"/>
    </w:p>
    <w:p w14:paraId="43A1EDF7" w14:textId="073C483D" w:rsidR="00400B3C" w:rsidRPr="006936BC" w:rsidRDefault="0079314E" w:rsidP="008E4E1A">
      <w:pPr>
        <w:pStyle w:val="paragraph"/>
      </w:pPr>
      <w:r w:rsidRPr="006936BC">
        <w:tab/>
      </w:r>
      <w:r w:rsidR="00D92610" w:rsidRPr="006936BC">
        <w:t>(b)</w:t>
      </w:r>
      <w:r w:rsidR="00D92610" w:rsidRPr="006936BC">
        <w:tab/>
      </w:r>
      <w:r w:rsidR="00400B3C" w:rsidRPr="006936BC">
        <w:t>a description of the scope of the penetration testing; and</w:t>
      </w:r>
    </w:p>
    <w:p w14:paraId="3632F539" w14:textId="64DC1F91" w:rsidR="00400B3C" w:rsidRPr="006936BC" w:rsidRDefault="00D92610" w:rsidP="008E4E1A">
      <w:pPr>
        <w:pStyle w:val="paragraph"/>
      </w:pPr>
      <w:r w:rsidRPr="006936BC">
        <w:tab/>
        <w:t>(c)</w:t>
      </w:r>
      <w:r w:rsidRPr="006936BC">
        <w:tab/>
      </w:r>
      <w:r w:rsidR="00400B3C" w:rsidRPr="006936BC">
        <w:t>the results</w:t>
      </w:r>
      <w:r w:rsidR="00AC66AC" w:rsidRPr="006936BC">
        <w:t xml:space="preserve"> of the penetration testing</w:t>
      </w:r>
      <w:r w:rsidR="00400B3C" w:rsidRPr="006936BC">
        <w:t>, including:</w:t>
      </w:r>
    </w:p>
    <w:p w14:paraId="3276BF75" w14:textId="590F7A3F" w:rsidR="00AD79FD" w:rsidRPr="006936BC" w:rsidRDefault="00D92610" w:rsidP="008E4E1A">
      <w:pPr>
        <w:pStyle w:val="paragraphsub"/>
      </w:pPr>
      <w:r w:rsidRPr="006936BC">
        <w:tab/>
        <w:t>(</w:t>
      </w:r>
      <w:proofErr w:type="spellStart"/>
      <w:r w:rsidRPr="006936BC">
        <w:t>i</w:t>
      </w:r>
      <w:proofErr w:type="spellEnd"/>
      <w:r w:rsidRPr="006936BC">
        <w:t>)</w:t>
      </w:r>
      <w:r w:rsidRPr="006936BC">
        <w:tab/>
      </w:r>
      <w:r w:rsidR="00AD79FD" w:rsidRPr="006936BC">
        <w:t xml:space="preserve">identification of any security risks or vulnerabilities in the accredited entity’s DI data environment, including in its information technology system when in </w:t>
      </w:r>
      <w:proofErr w:type="gramStart"/>
      <w:r w:rsidR="00AD79FD" w:rsidRPr="006936BC">
        <w:t>operation;</w:t>
      </w:r>
      <w:proofErr w:type="gramEnd"/>
    </w:p>
    <w:p w14:paraId="424AA190" w14:textId="5CED614A" w:rsidR="00C733FB" w:rsidRPr="006936BC" w:rsidRDefault="00AD79FD" w:rsidP="008E4E1A">
      <w:pPr>
        <w:pStyle w:val="paragraphsub"/>
      </w:pPr>
      <w:r w:rsidRPr="006936BC">
        <w:tab/>
        <w:t>(ii)</w:t>
      </w:r>
      <w:r w:rsidRPr="006936BC">
        <w:tab/>
      </w:r>
      <w:r w:rsidR="00400B3C" w:rsidRPr="006936BC">
        <w:t xml:space="preserve">any </w:t>
      </w:r>
      <w:r w:rsidRPr="006936BC">
        <w:t xml:space="preserve">other </w:t>
      </w:r>
      <w:r w:rsidR="00400B3C" w:rsidRPr="006936BC">
        <w:t>findings</w:t>
      </w:r>
      <w:r w:rsidR="00D018E1" w:rsidRPr="006936BC">
        <w:t>;</w:t>
      </w:r>
      <w:r w:rsidR="00D92610" w:rsidRPr="006936BC">
        <w:t xml:space="preserve"> </w:t>
      </w:r>
      <w:r w:rsidR="00C733FB" w:rsidRPr="006936BC">
        <w:t>and</w:t>
      </w:r>
    </w:p>
    <w:p w14:paraId="1F850609" w14:textId="3A33A945" w:rsidR="009E5273" w:rsidRPr="006936BC" w:rsidRDefault="00D92610" w:rsidP="00F55E4D">
      <w:pPr>
        <w:pStyle w:val="paragraphsub"/>
      </w:pPr>
      <w:r w:rsidRPr="006936BC">
        <w:tab/>
        <w:t>(ii</w:t>
      </w:r>
      <w:r w:rsidR="00AD79FD" w:rsidRPr="006936BC">
        <w:t>i</w:t>
      </w:r>
      <w:r w:rsidRPr="006936BC">
        <w:t>)</w:t>
      </w:r>
      <w:r w:rsidRPr="006936BC">
        <w:tab/>
      </w:r>
      <w:r w:rsidR="001A0642" w:rsidRPr="006936BC">
        <w:t xml:space="preserve">any </w:t>
      </w:r>
      <w:r w:rsidR="00400B3C" w:rsidRPr="006936BC">
        <w:t>recommendations</w:t>
      </w:r>
      <w:r w:rsidR="00C733FB" w:rsidRPr="006936BC">
        <w:t>.</w:t>
      </w:r>
      <w:bookmarkStart w:id="604" w:name="_Toc163828262"/>
      <w:bookmarkStart w:id="605" w:name="_Toc163884705"/>
      <w:bookmarkEnd w:id="587"/>
      <w:bookmarkEnd w:id="588"/>
    </w:p>
    <w:p w14:paraId="33505AC8" w14:textId="478873D1" w:rsidR="006E2CDA" w:rsidRPr="006936BC" w:rsidRDefault="006E2CDA" w:rsidP="00F7298C">
      <w:pPr>
        <w:pStyle w:val="ActHead3"/>
        <w:pageBreakBefore/>
      </w:pPr>
      <w:bookmarkStart w:id="606" w:name="_Toc180069171"/>
      <w:r w:rsidRPr="006936BC">
        <w:rPr>
          <w:rStyle w:val="CharDivNo"/>
        </w:rPr>
        <w:lastRenderedPageBreak/>
        <w:t>Division 2</w:t>
      </w:r>
      <w:r w:rsidRPr="006936BC">
        <w:t>—</w:t>
      </w:r>
      <w:r w:rsidR="006B19EE">
        <w:rPr>
          <w:rStyle w:val="CharDivText"/>
        </w:rPr>
        <w:t>Useability</w:t>
      </w:r>
      <w:r w:rsidR="006B19EE" w:rsidRPr="006936BC">
        <w:rPr>
          <w:rStyle w:val="CharDivText"/>
        </w:rPr>
        <w:t xml:space="preserve"> </w:t>
      </w:r>
      <w:r w:rsidRPr="006936BC">
        <w:rPr>
          <w:rStyle w:val="CharDivText"/>
        </w:rPr>
        <w:t>testing</w:t>
      </w:r>
      <w:bookmarkEnd w:id="606"/>
    </w:p>
    <w:p w14:paraId="25FA3294" w14:textId="77F604A7" w:rsidR="007D2EB0" w:rsidRPr="006936BC" w:rsidRDefault="00B72D98" w:rsidP="008E4E1A">
      <w:pPr>
        <w:pStyle w:val="ActHead5"/>
      </w:pPr>
      <w:bookmarkStart w:id="607" w:name="_Toc163828263"/>
      <w:bookmarkStart w:id="608" w:name="_Toc163884706"/>
      <w:bookmarkStart w:id="609" w:name="_Toc180069172"/>
      <w:bookmarkEnd w:id="581"/>
      <w:bookmarkEnd w:id="582"/>
      <w:bookmarkEnd w:id="604"/>
      <w:bookmarkEnd w:id="605"/>
      <w:proofErr w:type="gramStart"/>
      <w:r w:rsidRPr="006936BC">
        <w:rPr>
          <w:rStyle w:val="CharSectno"/>
        </w:rPr>
        <w:t>3.11</w:t>
      </w:r>
      <w:r w:rsidRPr="006936BC">
        <w:t xml:space="preserve">  </w:t>
      </w:r>
      <w:r w:rsidR="00364F8F" w:rsidRPr="006936BC">
        <w:t>Accessible</w:t>
      </w:r>
      <w:proofErr w:type="gramEnd"/>
      <w:r w:rsidR="00364F8F" w:rsidRPr="006936BC">
        <w:t xml:space="preserve"> and inclusive services</w:t>
      </w:r>
      <w:bookmarkEnd w:id="607"/>
      <w:bookmarkEnd w:id="608"/>
      <w:bookmarkEnd w:id="609"/>
    </w:p>
    <w:p w14:paraId="3C09A443" w14:textId="7EF74757" w:rsidR="007D2EB0" w:rsidRPr="006936BC" w:rsidRDefault="00E34BC6" w:rsidP="008E4E1A">
      <w:pPr>
        <w:pStyle w:val="subsection"/>
      </w:pPr>
      <w:r w:rsidRPr="006936BC">
        <w:tab/>
      </w:r>
      <w:r w:rsidRPr="006936BC">
        <w:tab/>
      </w:r>
      <w:r w:rsidR="007D2EB0" w:rsidRPr="006936BC">
        <w:t xml:space="preserve">This Division applies </w:t>
      </w:r>
      <w:r w:rsidR="00140C32" w:rsidRPr="006936BC">
        <w:t xml:space="preserve">for the purposes of </w:t>
      </w:r>
      <w:r w:rsidR="004C50C3" w:rsidRPr="006936BC">
        <w:t>sub</w:t>
      </w:r>
      <w:r w:rsidR="00140C32" w:rsidRPr="006936BC">
        <w:t>section 30(</w:t>
      </w:r>
      <w:r w:rsidR="006E781A" w:rsidRPr="006936BC">
        <w:t xml:space="preserve">1) </w:t>
      </w:r>
      <w:r w:rsidR="007D2EB0" w:rsidRPr="006936BC">
        <w:t>of the Act.</w:t>
      </w:r>
    </w:p>
    <w:p w14:paraId="0E17A062" w14:textId="303DAF85" w:rsidR="00187865" w:rsidRPr="006936BC" w:rsidRDefault="00B72D98" w:rsidP="008E4E1A">
      <w:pPr>
        <w:pStyle w:val="ActHead5"/>
      </w:pPr>
      <w:bookmarkStart w:id="610" w:name="_Toc137737623"/>
      <w:bookmarkStart w:id="611" w:name="_Toc137740064"/>
      <w:bookmarkStart w:id="612" w:name="_Ref138700415"/>
      <w:bookmarkStart w:id="613" w:name="_Ref142939222"/>
      <w:bookmarkStart w:id="614" w:name="_Toc163828264"/>
      <w:bookmarkStart w:id="615" w:name="_Toc163884707"/>
      <w:bookmarkStart w:id="616" w:name="_Toc180069173"/>
      <w:proofErr w:type="gramStart"/>
      <w:r w:rsidRPr="006936BC">
        <w:t xml:space="preserve">3.12  </w:t>
      </w:r>
      <w:r w:rsidR="001446E6" w:rsidRPr="006936BC">
        <w:t>Useability</w:t>
      </w:r>
      <w:proofErr w:type="gramEnd"/>
      <w:r w:rsidR="00D90948" w:rsidRPr="006936BC">
        <w:t xml:space="preserve"> </w:t>
      </w:r>
      <w:bookmarkEnd w:id="610"/>
      <w:bookmarkEnd w:id="611"/>
      <w:bookmarkEnd w:id="612"/>
      <w:r w:rsidR="00162723" w:rsidRPr="006936BC">
        <w:t>testing requirements</w:t>
      </w:r>
      <w:bookmarkEnd w:id="613"/>
      <w:bookmarkEnd w:id="614"/>
      <w:bookmarkEnd w:id="615"/>
      <w:bookmarkEnd w:id="616"/>
      <w:r w:rsidR="00162723" w:rsidRPr="006936BC">
        <w:t xml:space="preserve"> </w:t>
      </w:r>
    </w:p>
    <w:p w14:paraId="2665A9EC" w14:textId="53A3EB3B" w:rsidR="0095215C" w:rsidRPr="006936BC" w:rsidRDefault="00BA0CE0" w:rsidP="008E4E1A">
      <w:pPr>
        <w:pStyle w:val="subsection"/>
      </w:pPr>
      <w:bookmarkStart w:id="617" w:name="_Toc137737624"/>
      <w:bookmarkStart w:id="618" w:name="_Toc137740065"/>
      <w:r w:rsidRPr="006936BC">
        <w:tab/>
        <w:t>(1)</w:t>
      </w:r>
      <w:r w:rsidRPr="006936BC">
        <w:tab/>
      </w:r>
      <w:r w:rsidR="00404185" w:rsidRPr="006936BC">
        <w:t>U</w:t>
      </w:r>
      <w:r w:rsidR="001446E6" w:rsidRPr="006936BC">
        <w:t>seability</w:t>
      </w:r>
      <w:r w:rsidR="0095215C" w:rsidRPr="006936BC">
        <w:t xml:space="preserve"> testing of </w:t>
      </w:r>
      <w:r w:rsidR="00404185" w:rsidRPr="006936BC">
        <w:t xml:space="preserve">an </w:t>
      </w:r>
      <w:r w:rsidR="007B6376" w:rsidRPr="006936BC">
        <w:t xml:space="preserve">accredited </w:t>
      </w:r>
      <w:r w:rsidR="00404185" w:rsidRPr="006936BC">
        <w:t xml:space="preserve">entity’s </w:t>
      </w:r>
      <w:r w:rsidR="0081407C" w:rsidRPr="006936BC">
        <w:t xml:space="preserve">public-facing </w:t>
      </w:r>
      <w:r w:rsidR="00D56F90" w:rsidRPr="006936BC">
        <w:t xml:space="preserve">accredited services </w:t>
      </w:r>
      <w:r w:rsidR="0054371F" w:rsidRPr="006936BC">
        <w:t>must</w:t>
      </w:r>
      <w:r w:rsidR="0095215C" w:rsidRPr="006936BC">
        <w:t xml:space="preserve">: </w:t>
      </w:r>
    </w:p>
    <w:p w14:paraId="25348280" w14:textId="556EBAF0" w:rsidR="0095215C" w:rsidRPr="006936BC" w:rsidRDefault="008F5905" w:rsidP="008E4E1A">
      <w:pPr>
        <w:pStyle w:val="paragraph"/>
      </w:pPr>
      <w:r w:rsidRPr="006936BC">
        <w:tab/>
        <w:t>(a</w:t>
      </w:r>
      <w:r w:rsidR="00704B00" w:rsidRPr="006936BC">
        <w:t>)</w:t>
      </w:r>
      <w:r w:rsidRPr="006936BC">
        <w:tab/>
      </w:r>
      <w:r w:rsidR="0095215C" w:rsidRPr="006936BC">
        <w:t xml:space="preserve">identify </w:t>
      </w:r>
      <w:r w:rsidR="001109A9" w:rsidRPr="006936BC">
        <w:t xml:space="preserve">any adverse </w:t>
      </w:r>
      <w:r w:rsidR="0095215C" w:rsidRPr="006936BC">
        <w:t>issues in the design</w:t>
      </w:r>
      <w:r w:rsidR="0062702A" w:rsidRPr="006936BC">
        <w:t xml:space="preserve">, </w:t>
      </w:r>
      <w:r w:rsidR="001446E6" w:rsidRPr="006936BC">
        <w:t>useability</w:t>
      </w:r>
      <w:r w:rsidR="0095215C" w:rsidRPr="006936BC">
        <w:t xml:space="preserve"> </w:t>
      </w:r>
      <w:r w:rsidR="0062702A" w:rsidRPr="006936BC">
        <w:t xml:space="preserve">and accessibility </w:t>
      </w:r>
      <w:r w:rsidR="0095215C" w:rsidRPr="006936BC">
        <w:t xml:space="preserve">of the entity’s public-facing </w:t>
      </w:r>
      <w:r w:rsidR="00BA0CE0" w:rsidRPr="006936BC">
        <w:t>accredited services</w:t>
      </w:r>
      <w:r w:rsidR="0095215C" w:rsidRPr="006936BC">
        <w:t xml:space="preserve">; </w:t>
      </w:r>
      <w:r w:rsidR="00C36DF2" w:rsidRPr="006936BC">
        <w:t>and</w:t>
      </w:r>
    </w:p>
    <w:p w14:paraId="3B36E159" w14:textId="5C72269C" w:rsidR="0095215C" w:rsidRPr="006936BC" w:rsidRDefault="008F5905" w:rsidP="008E4E1A">
      <w:pPr>
        <w:pStyle w:val="paragraph"/>
      </w:pPr>
      <w:r w:rsidRPr="006936BC">
        <w:tab/>
        <w:t>(b)</w:t>
      </w:r>
      <w:r w:rsidRPr="006936BC">
        <w:tab/>
      </w:r>
      <w:r w:rsidR="00D9148B" w:rsidRPr="006936BC">
        <w:t xml:space="preserve">if any adverse issues </w:t>
      </w:r>
      <w:r w:rsidR="00034781" w:rsidRPr="006936BC">
        <w:t xml:space="preserve">relating </w:t>
      </w:r>
      <w:r w:rsidR="00D9148B" w:rsidRPr="006936BC">
        <w:t>to useability and accessibility by individuals are identified by the assessment</w:t>
      </w:r>
      <w:r w:rsidR="00EA64DA" w:rsidRPr="006936BC">
        <w:t>, make</w:t>
      </w:r>
      <w:r w:rsidR="00D9148B" w:rsidRPr="006936BC">
        <w:t xml:space="preserve"> </w:t>
      </w:r>
      <w:r w:rsidR="0095215C" w:rsidRPr="006936BC">
        <w:t>recommend</w:t>
      </w:r>
      <w:r w:rsidR="00EA64DA" w:rsidRPr="006936BC">
        <w:t>ations on</w:t>
      </w:r>
      <w:r w:rsidR="0095215C" w:rsidRPr="006936BC">
        <w:t xml:space="preserve"> improvements to the entity’s public</w:t>
      </w:r>
      <w:r w:rsidR="00034781" w:rsidRPr="006936BC">
        <w:noBreakHyphen/>
      </w:r>
      <w:r w:rsidR="0095215C" w:rsidRPr="006936BC">
        <w:t xml:space="preserve">facing </w:t>
      </w:r>
      <w:r w:rsidR="00034781" w:rsidRPr="006936BC">
        <w:t xml:space="preserve">accredited services </w:t>
      </w:r>
      <w:r w:rsidR="0095215C" w:rsidRPr="006936BC">
        <w:t>to</w:t>
      </w:r>
      <w:r w:rsidR="00EA64DA" w:rsidRPr="006936BC">
        <w:t xml:space="preserve"> address those issues and to </w:t>
      </w:r>
      <w:r w:rsidR="0095215C" w:rsidRPr="006936BC">
        <w:t xml:space="preserve">reduce or mitigate </w:t>
      </w:r>
      <w:r w:rsidR="00044D5E" w:rsidRPr="006936BC">
        <w:t xml:space="preserve">any </w:t>
      </w:r>
      <w:r w:rsidR="001446E6" w:rsidRPr="006936BC">
        <w:t>useability</w:t>
      </w:r>
      <w:r w:rsidR="0095215C" w:rsidRPr="006936BC">
        <w:t xml:space="preserve"> issues</w:t>
      </w:r>
      <w:r w:rsidR="00044D5E" w:rsidRPr="006936BC">
        <w:t xml:space="preserve"> identified</w:t>
      </w:r>
      <w:r w:rsidR="0095215C" w:rsidRPr="006936BC">
        <w:t xml:space="preserve">. </w:t>
      </w:r>
    </w:p>
    <w:p w14:paraId="2275C506" w14:textId="141D9788" w:rsidR="00937B79" w:rsidRPr="006936BC" w:rsidRDefault="00F80C85" w:rsidP="008E4E1A">
      <w:pPr>
        <w:pStyle w:val="subsection"/>
      </w:pPr>
      <w:r w:rsidRPr="006936BC">
        <w:tab/>
        <w:t>(2)</w:t>
      </w:r>
      <w:r w:rsidRPr="006936BC">
        <w:tab/>
      </w:r>
      <w:r w:rsidR="00937B79" w:rsidRPr="006936BC">
        <w:t xml:space="preserve">The </w:t>
      </w:r>
      <w:r w:rsidR="001446E6" w:rsidRPr="006936BC">
        <w:t>useability</w:t>
      </w:r>
      <w:r w:rsidR="00937B79" w:rsidRPr="006936BC">
        <w:t xml:space="preserve"> testing</w:t>
      </w:r>
      <w:r w:rsidR="00EE4CEB" w:rsidRPr="006936BC">
        <w:t xml:space="preserve"> must</w:t>
      </w:r>
      <w:r w:rsidR="00937B79" w:rsidRPr="006936BC">
        <w:t>:</w:t>
      </w:r>
    </w:p>
    <w:p w14:paraId="36096DF0" w14:textId="7CEE9CBC" w:rsidR="005B3655" w:rsidRPr="006936BC" w:rsidRDefault="008F5905" w:rsidP="008E4E1A">
      <w:pPr>
        <w:pStyle w:val="paragraph"/>
        <w:rPr>
          <w:rFonts w:eastAsia="Calibri" w:cs="Calibri"/>
        </w:rPr>
      </w:pPr>
      <w:r w:rsidRPr="006936BC">
        <w:rPr>
          <w:rStyle w:val="cf01"/>
          <w:rFonts w:ascii="Times New Roman" w:hAnsi="Times New Roman" w:cs="Times New Roman"/>
          <w:sz w:val="22"/>
          <w:szCs w:val="20"/>
        </w:rPr>
        <w:tab/>
        <w:t>(a)</w:t>
      </w:r>
      <w:r w:rsidRPr="006936BC">
        <w:rPr>
          <w:rStyle w:val="cf01"/>
          <w:rFonts w:ascii="Times New Roman" w:hAnsi="Times New Roman" w:cs="Times New Roman"/>
          <w:sz w:val="22"/>
          <w:szCs w:val="20"/>
        </w:rPr>
        <w:tab/>
      </w:r>
      <w:r w:rsidR="002C4EDB" w:rsidRPr="006936BC">
        <w:rPr>
          <w:rFonts w:eastAsia="Calibri" w:cs="Calibri"/>
        </w:rPr>
        <w:t xml:space="preserve">include </w:t>
      </w:r>
      <w:r w:rsidR="00FA6D11" w:rsidRPr="006936BC">
        <w:rPr>
          <w:rFonts w:eastAsia="Calibri" w:cs="Calibri"/>
        </w:rPr>
        <w:t xml:space="preserve">testing </w:t>
      </w:r>
      <w:r w:rsidR="00A77871" w:rsidRPr="006936BC">
        <w:rPr>
          <w:rFonts w:eastAsia="Calibri" w:cs="Calibri"/>
        </w:rPr>
        <w:t xml:space="preserve">of </w:t>
      </w:r>
      <w:r w:rsidR="009A12A6" w:rsidRPr="006936BC">
        <w:rPr>
          <w:rFonts w:eastAsia="Calibri" w:cs="Calibri"/>
        </w:rPr>
        <w:t>all</w:t>
      </w:r>
      <w:r w:rsidR="0004692B" w:rsidRPr="006936BC">
        <w:rPr>
          <w:rFonts w:eastAsia="Calibri" w:cs="Calibri"/>
        </w:rPr>
        <w:t xml:space="preserve"> </w:t>
      </w:r>
      <w:r w:rsidR="002C4EDB" w:rsidRPr="006936BC">
        <w:rPr>
          <w:rFonts w:eastAsia="Calibri" w:cs="Calibri"/>
        </w:rPr>
        <w:t xml:space="preserve">user interfaces an individual will </w:t>
      </w:r>
      <w:r w:rsidR="009A12A6" w:rsidRPr="006936BC">
        <w:rPr>
          <w:rFonts w:eastAsia="Calibri" w:cs="Calibri"/>
        </w:rPr>
        <w:t xml:space="preserve">progress </w:t>
      </w:r>
      <w:r w:rsidR="002C4EDB" w:rsidRPr="006936BC">
        <w:rPr>
          <w:rFonts w:eastAsia="Calibri" w:cs="Calibri"/>
        </w:rPr>
        <w:t xml:space="preserve">through when interacting with the </w:t>
      </w:r>
      <w:r w:rsidR="009E2C41" w:rsidRPr="006936BC">
        <w:t xml:space="preserve">accredited </w:t>
      </w:r>
      <w:r w:rsidR="002C4EDB" w:rsidRPr="006936BC">
        <w:rPr>
          <w:rFonts w:eastAsia="Calibri" w:cs="Calibri"/>
        </w:rPr>
        <w:t xml:space="preserve">entity’s public-facing accredited services and, </w:t>
      </w:r>
      <w:r w:rsidR="009C4937" w:rsidRPr="006936BC">
        <w:rPr>
          <w:rFonts w:eastAsia="Calibri" w:cs="Calibri"/>
        </w:rPr>
        <w:t xml:space="preserve">if </w:t>
      </w:r>
      <w:r w:rsidR="002C4EDB" w:rsidRPr="006936BC">
        <w:rPr>
          <w:rFonts w:eastAsia="Calibri" w:cs="Calibri"/>
        </w:rPr>
        <w:t>applicable</w:t>
      </w:r>
      <w:r w:rsidR="005B3655" w:rsidRPr="006936BC">
        <w:rPr>
          <w:rFonts w:eastAsia="Calibri" w:cs="Calibri"/>
        </w:rPr>
        <w:t>:</w:t>
      </w:r>
    </w:p>
    <w:p w14:paraId="373C9240" w14:textId="0853646D" w:rsidR="005D0045" w:rsidRPr="006936BC" w:rsidRDefault="005D0045" w:rsidP="008E4E1A">
      <w:pPr>
        <w:pStyle w:val="paragraphsub"/>
      </w:pPr>
      <w:r w:rsidRPr="006936BC">
        <w:tab/>
        <w:t>(</w:t>
      </w:r>
      <w:proofErr w:type="spellStart"/>
      <w:r w:rsidRPr="006936BC">
        <w:t>i</w:t>
      </w:r>
      <w:proofErr w:type="spellEnd"/>
      <w:r w:rsidRPr="006936BC">
        <w:t>)</w:t>
      </w:r>
      <w:r w:rsidRPr="006936BC">
        <w:tab/>
        <w:t xml:space="preserve">each interface involving verification or authentication in relation to an </w:t>
      </w:r>
      <w:proofErr w:type="gramStart"/>
      <w:r w:rsidRPr="006936BC">
        <w:t>individual;</w:t>
      </w:r>
      <w:proofErr w:type="gramEnd"/>
    </w:p>
    <w:p w14:paraId="5DC6BB16" w14:textId="3E209E25" w:rsidR="00CD65C9" w:rsidRPr="006936BC" w:rsidRDefault="00CD65C9" w:rsidP="008E4E1A">
      <w:pPr>
        <w:pStyle w:val="paragraphsub"/>
      </w:pPr>
      <w:r w:rsidRPr="006936BC">
        <w:tab/>
        <w:t>(ii)</w:t>
      </w:r>
      <w:r w:rsidRPr="006936BC">
        <w:tab/>
        <w:t xml:space="preserve">alternative channels (if any) available to the individual to complete a specific </w:t>
      </w:r>
      <w:proofErr w:type="gramStart"/>
      <w:r w:rsidRPr="006936BC">
        <w:t>activity;</w:t>
      </w:r>
      <w:proofErr w:type="gramEnd"/>
    </w:p>
    <w:p w14:paraId="289B44BA" w14:textId="0A818CAB" w:rsidR="00CD65C9" w:rsidRPr="006936BC" w:rsidRDefault="00CD65C9" w:rsidP="008E4E1A">
      <w:pPr>
        <w:pStyle w:val="paragraphsub"/>
      </w:pPr>
      <w:r w:rsidRPr="006936BC">
        <w:tab/>
        <w:t>(ii</w:t>
      </w:r>
      <w:r w:rsidR="005D5CFA">
        <w:t>i</w:t>
      </w:r>
      <w:r w:rsidRPr="006936BC">
        <w:t>)</w:t>
      </w:r>
      <w:r w:rsidRPr="006936BC">
        <w:tab/>
        <w:t>notices in relation to privacy, including notices or information required to be given to individuals in respect of privacy matters; and</w:t>
      </w:r>
    </w:p>
    <w:p w14:paraId="391DFB5E" w14:textId="31113494" w:rsidR="00BC2B56" w:rsidRPr="006936BC" w:rsidRDefault="00CD65C9" w:rsidP="008E4E1A">
      <w:pPr>
        <w:pStyle w:val="paragraphsub"/>
        <w:rPr>
          <w:rStyle w:val="cf01"/>
          <w:rFonts w:ascii="Times New Roman" w:hAnsi="Times New Roman" w:cs="Times New Roman"/>
          <w:sz w:val="22"/>
          <w:szCs w:val="20"/>
        </w:rPr>
      </w:pPr>
      <w:r w:rsidRPr="006936BC">
        <w:tab/>
        <w:t>(</w:t>
      </w:r>
      <w:r w:rsidR="00DD1EC0">
        <w:t>iv</w:t>
      </w:r>
      <w:r w:rsidRPr="006936BC">
        <w:t>)</w:t>
      </w:r>
      <w:r w:rsidRPr="006936BC">
        <w:tab/>
        <w:t xml:space="preserve">any other information required by these rules to be given to </w:t>
      </w:r>
      <w:proofErr w:type="gramStart"/>
      <w:r w:rsidRPr="006936BC">
        <w:t>individuals</w:t>
      </w:r>
      <w:r w:rsidR="00C06083" w:rsidRPr="006936BC">
        <w:rPr>
          <w:rStyle w:val="cf01"/>
          <w:rFonts w:ascii="Times New Roman" w:hAnsi="Times New Roman" w:cs="Times New Roman"/>
          <w:sz w:val="22"/>
          <w:szCs w:val="20"/>
        </w:rPr>
        <w:t>;</w:t>
      </w:r>
      <w:proofErr w:type="gramEnd"/>
    </w:p>
    <w:p w14:paraId="2117BB48" w14:textId="0097CEE2" w:rsidR="00937B79" w:rsidRPr="006936BC" w:rsidRDefault="00BC2B56" w:rsidP="008E4E1A">
      <w:pPr>
        <w:pStyle w:val="paragraph"/>
      </w:pPr>
      <w:r w:rsidRPr="006936BC">
        <w:rPr>
          <w:rStyle w:val="cf01"/>
          <w:rFonts w:ascii="Times New Roman" w:hAnsi="Times New Roman" w:cs="Times New Roman"/>
          <w:sz w:val="22"/>
          <w:szCs w:val="20"/>
        </w:rPr>
        <w:tab/>
        <w:t>(b)</w:t>
      </w:r>
      <w:r w:rsidRPr="006936BC">
        <w:rPr>
          <w:rStyle w:val="cf01"/>
          <w:rFonts w:ascii="Times New Roman" w:hAnsi="Times New Roman" w:cs="Times New Roman"/>
          <w:sz w:val="22"/>
          <w:szCs w:val="20"/>
        </w:rPr>
        <w:tab/>
      </w:r>
      <w:r w:rsidR="00CF2F42" w:rsidRPr="006936BC">
        <w:rPr>
          <w:rStyle w:val="cf01"/>
          <w:rFonts w:ascii="Times New Roman" w:hAnsi="Times New Roman" w:cs="Times New Roman"/>
          <w:sz w:val="22"/>
          <w:szCs w:val="20"/>
        </w:rPr>
        <w:t>involve a</w:t>
      </w:r>
      <w:r w:rsidR="00657F41" w:rsidRPr="006936BC">
        <w:rPr>
          <w:rStyle w:val="cf01"/>
          <w:rFonts w:ascii="Times New Roman" w:hAnsi="Times New Roman" w:cs="Times New Roman"/>
          <w:sz w:val="22"/>
          <w:szCs w:val="20"/>
        </w:rPr>
        <w:t xml:space="preserve"> </w:t>
      </w:r>
      <w:r w:rsidR="00CF2F42" w:rsidRPr="006936BC">
        <w:rPr>
          <w:rStyle w:val="cf01"/>
          <w:rFonts w:ascii="Times New Roman" w:hAnsi="Times New Roman" w:cs="Times New Roman"/>
          <w:sz w:val="22"/>
          <w:szCs w:val="20"/>
        </w:rPr>
        <w:t xml:space="preserve">diverse </w:t>
      </w:r>
      <w:r w:rsidR="00657F41" w:rsidRPr="006936BC">
        <w:rPr>
          <w:rStyle w:val="cf01"/>
          <w:rFonts w:ascii="Times New Roman" w:hAnsi="Times New Roman" w:cs="Times New Roman"/>
          <w:sz w:val="22"/>
          <w:szCs w:val="20"/>
        </w:rPr>
        <w:t xml:space="preserve">range of </w:t>
      </w:r>
      <w:r w:rsidR="006A5112" w:rsidRPr="006936BC">
        <w:rPr>
          <w:rStyle w:val="cf01"/>
          <w:rFonts w:ascii="Times New Roman" w:hAnsi="Times New Roman" w:cs="Times New Roman"/>
          <w:sz w:val="22"/>
          <w:szCs w:val="20"/>
        </w:rPr>
        <w:t xml:space="preserve">individuals </w:t>
      </w:r>
      <w:r w:rsidR="000B1A72" w:rsidRPr="006936BC">
        <w:rPr>
          <w:rStyle w:val="cf01"/>
          <w:rFonts w:ascii="Times New Roman" w:hAnsi="Times New Roman" w:cs="Times New Roman"/>
          <w:sz w:val="22"/>
          <w:szCs w:val="20"/>
        </w:rPr>
        <w:t xml:space="preserve">covering </w:t>
      </w:r>
      <w:r w:rsidR="003006D1" w:rsidRPr="006936BC">
        <w:rPr>
          <w:rStyle w:val="cf01"/>
          <w:rFonts w:ascii="Times New Roman" w:hAnsi="Times New Roman" w:cs="Times New Roman"/>
          <w:sz w:val="22"/>
          <w:szCs w:val="20"/>
        </w:rPr>
        <w:t xml:space="preserve">diversity in </w:t>
      </w:r>
      <w:r w:rsidR="008C3454" w:rsidRPr="006936BC">
        <w:rPr>
          <w:rStyle w:val="cf01"/>
          <w:rFonts w:ascii="Times New Roman" w:hAnsi="Times New Roman" w:cs="Times New Roman"/>
          <w:sz w:val="22"/>
          <w:szCs w:val="20"/>
        </w:rPr>
        <w:t>disability,</w:t>
      </w:r>
      <w:r w:rsidR="003144EA" w:rsidRPr="006936BC">
        <w:rPr>
          <w:rStyle w:val="cf01"/>
          <w:rFonts w:ascii="Times New Roman" w:hAnsi="Times New Roman" w:cs="Times New Roman"/>
          <w:sz w:val="22"/>
          <w:szCs w:val="20"/>
        </w:rPr>
        <w:t xml:space="preserve"> </w:t>
      </w:r>
      <w:r w:rsidR="00CF2F42" w:rsidRPr="006936BC">
        <w:rPr>
          <w:rStyle w:val="cf01"/>
          <w:rFonts w:ascii="Times New Roman" w:hAnsi="Times New Roman" w:cs="Times New Roman"/>
          <w:sz w:val="22"/>
          <w:szCs w:val="20"/>
        </w:rPr>
        <w:t>age, gender</w:t>
      </w:r>
      <w:r w:rsidR="003006D1" w:rsidRPr="006936BC">
        <w:rPr>
          <w:rStyle w:val="cf01"/>
          <w:rFonts w:ascii="Times New Roman" w:hAnsi="Times New Roman" w:cs="Times New Roman"/>
          <w:sz w:val="22"/>
          <w:szCs w:val="20"/>
        </w:rPr>
        <w:t xml:space="preserve"> </w:t>
      </w:r>
      <w:r w:rsidR="00CF2F42" w:rsidRPr="006936BC">
        <w:rPr>
          <w:rStyle w:val="cf01"/>
          <w:rFonts w:ascii="Times New Roman" w:hAnsi="Times New Roman" w:cs="Times New Roman"/>
          <w:sz w:val="22"/>
          <w:szCs w:val="20"/>
        </w:rPr>
        <w:t>and ethnicit</w:t>
      </w:r>
      <w:r w:rsidR="006A5112" w:rsidRPr="006936BC">
        <w:rPr>
          <w:rStyle w:val="cf01"/>
          <w:rFonts w:ascii="Times New Roman" w:hAnsi="Times New Roman" w:cs="Times New Roman"/>
          <w:sz w:val="22"/>
          <w:szCs w:val="20"/>
        </w:rPr>
        <w:t>y</w:t>
      </w:r>
      <w:r w:rsidR="009B6B0D" w:rsidRPr="006936BC">
        <w:rPr>
          <w:rStyle w:val="cf01"/>
          <w:rFonts w:ascii="Times New Roman" w:hAnsi="Times New Roman" w:cs="Times New Roman"/>
          <w:sz w:val="22"/>
          <w:szCs w:val="20"/>
        </w:rPr>
        <w:t>;</w:t>
      </w:r>
      <w:r w:rsidR="00937B79" w:rsidRPr="006936BC">
        <w:t xml:space="preserve"> and</w:t>
      </w:r>
      <w:r w:rsidR="00BE6265" w:rsidRPr="006936BC">
        <w:t xml:space="preserve"> </w:t>
      </w:r>
    </w:p>
    <w:p w14:paraId="65090321" w14:textId="72C1BEBB" w:rsidR="00937B79" w:rsidRPr="006936BC" w:rsidRDefault="008F5905" w:rsidP="008E4E1A">
      <w:pPr>
        <w:pStyle w:val="paragraph"/>
        <w:rPr>
          <w:rStyle w:val="cf01"/>
          <w:rFonts w:ascii="Times New Roman" w:hAnsi="Times New Roman" w:cs="Times New Roman"/>
          <w:sz w:val="22"/>
          <w:szCs w:val="20"/>
        </w:rPr>
      </w:pPr>
      <w:r w:rsidRPr="006936BC">
        <w:rPr>
          <w:rStyle w:val="cf01"/>
          <w:rFonts w:ascii="Times New Roman" w:hAnsi="Times New Roman" w:cs="Times New Roman"/>
          <w:sz w:val="22"/>
          <w:szCs w:val="20"/>
        </w:rPr>
        <w:tab/>
        <w:t>(</w:t>
      </w:r>
      <w:r w:rsidR="00BC2B56" w:rsidRPr="006936BC">
        <w:rPr>
          <w:rStyle w:val="cf01"/>
          <w:rFonts w:ascii="Times New Roman" w:hAnsi="Times New Roman" w:cs="Times New Roman"/>
          <w:sz w:val="22"/>
          <w:szCs w:val="20"/>
        </w:rPr>
        <w:t>c</w:t>
      </w:r>
      <w:r w:rsidRPr="006936BC">
        <w:rPr>
          <w:rStyle w:val="cf01"/>
          <w:rFonts w:ascii="Times New Roman" w:hAnsi="Times New Roman" w:cs="Times New Roman"/>
          <w:sz w:val="22"/>
          <w:szCs w:val="20"/>
        </w:rPr>
        <w:t>)</w:t>
      </w:r>
      <w:r w:rsidRPr="006936BC">
        <w:rPr>
          <w:rStyle w:val="cf01"/>
          <w:rFonts w:ascii="Times New Roman" w:hAnsi="Times New Roman" w:cs="Times New Roman"/>
          <w:sz w:val="22"/>
          <w:szCs w:val="20"/>
        </w:rPr>
        <w:tab/>
      </w:r>
      <w:r w:rsidR="00294584" w:rsidRPr="006936BC">
        <w:rPr>
          <w:rStyle w:val="cf01"/>
          <w:rFonts w:ascii="Times New Roman" w:hAnsi="Times New Roman" w:cs="Times New Roman"/>
          <w:sz w:val="22"/>
          <w:szCs w:val="20"/>
        </w:rPr>
        <w:t xml:space="preserve">involve </w:t>
      </w:r>
      <w:r w:rsidR="00805E72" w:rsidRPr="006936BC">
        <w:rPr>
          <w:rStyle w:val="cf01"/>
          <w:rFonts w:ascii="Times New Roman" w:hAnsi="Times New Roman" w:cs="Times New Roman"/>
          <w:sz w:val="22"/>
          <w:szCs w:val="20"/>
        </w:rPr>
        <w:t>a wide range of devices</w:t>
      </w:r>
      <w:r w:rsidR="00CB3478" w:rsidRPr="006936BC">
        <w:rPr>
          <w:rStyle w:val="cf01"/>
          <w:rFonts w:ascii="Times New Roman" w:hAnsi="Times New Roman" w:cs="Times New Roman"/>
          <w:sz w:val="22"/>
          <w:szCs w:val="20"/>
        </w:rPr>
        <w:t>, browser access</w:t>
      </w:r>
      <w:r w:rsidR="00805E72" w:rsidRPr="006936BC">
        <w:rPr>
          <w:rStyle w:val="cf01"/>
          <w:rFonts w:ascii="Times New Roman" w:hAnsi="Times New Roman" w:cs="Times New Roman"/>
          <w:sz w:val="22"/>
          <w:szCs w:val="20"/>
        </w:rPr>
        <w:t xml:space="preserve"> and platforms </w:t>
      </w:r>
      <w:r w:rsidR="00704ACE" w:rsidRPr="006936BC">
        <w:rPr>
          <w:rStyle w:val="cf01"/>
          <w:rFonts w:ascii="Times New Roman" w:hAnsi="Times New Roman" w:cs="Times New Roman"/>
          <w:sz w:val="22"/>
          <w:szCs w:val="20"/>
        </w:rPr>
        <w:t xml:space="preserve">so that the testing </w:t>
      </w:r>
      <w:r w:rsidR="007B3762" w:rsidRPr="006936BC">
        <w:rPr>
          <w:rStyle w:val="cf01"/>
          <w:rFonts w:ascii="Times New Roman" w:hAnsi="Times New Roman" w:cs="Times New Roman"/>
          <w:sz w:val="22"/>
          <w:szCs w:val="20"/>
        </w:rPr>
        <w:t>demonstrate</w:t>
      </w:r>
      <w:r w:rsidR="00704ACE" w:rsidRPr="006936BC">
        <w:rPr>
          <w:rStyle w:val="cf01"/>
          <w:rFonts w:ascii="Times New Roman" w:hAnsi="Times New Roman" w:cs="Times New Roman"/>
          <w:sz w:val="22"/>
          <w:szCs w:val="20"/>
        </w:rPr>
        <w:t>s</w:t>
      </w:r>
      <w:r w:rsidR="007B3762" w:rsidRPr="006936BC">
        <w:rPr>
          <w:rStyle w:val="cf01"/>
          <w:rFonts w:ascii="Times New Roman" w:hAnsi="Times New Roman" w:cs="Times New Roman"/>
          <w:sz w:val="22"/>
          <w:szCs w:val="20"/>
        </w:rPr>
        <w:t xml:space="preserve"> a continuity </w:t>
      </w:r>
      <w:r w:rsidR="00467BDE" w:rsidRPr="006936BC">
        <w:rPr>
          <w:rStyle w:val="cf01"/>
          <w:rFonts w:ascii="Times New Roman" w:hAnsi="Times New Roman" w:cs="Times New Roman"/>
          <w:sz w:val="22"/>
          <w:szCs w:val="20"/>
        </w:rPr>
        <w:t>of</w:t>
      </w:r>
      <w:r w:rsidR="0081330E" w:rsidRPr="006936BC">
        <w:rPr>
          <w:rStyle w:val="cf01"/>
          <w:rFonts w:ascii="Times New Roman" w:hAnsi="Times New Roman" w:cs="Times New Roman"/>
          <w:sz w:val="22"/>
          <w:szCs w:val="20"/>
        </w:rPr>
        <w:t xml:space="preserve"> support</w:t>
      </w:r>
      <w:r w:rsidR="007B3762" w:rsidRPr="006936BC">
        <w:rPr>
          <w:rStyle w:val="cf01"/>
          <w:rFonts w:ascii="Times New Roman" w:hAnsi="Times New Roman" w:cs="Times New Roman"/>
          <w:sz w:val="22"/>
          <w:szCs w:val="20"/>
        </w:rPr>
        <w:t xml:space="preserve"> </w:t>
      </w:r>
      <w:r w:rsidR="00467BDE" w:rsidRPr="006936BC">
        <w:rPr>
          <w:rStyle w:val="cf01"/>
          <w:rFonts w:ascii="Times New Roman" w:hAnsi="Times New Roman" w:cs="Times New Roman"/>
          <w:sz w:val="22"/>
          <w:szCs w:val="20"/>
        </w:rPr>
        <w:t xml:space="preserve">for access </w:t>
      </w:r>
      <w:r w:rsidR="00704ACE" w:rsidRPr="006936BC">
        <w:rPr>
          <w:rStyle w:val="cf01"/>
          <w:rFonts w:ascii="Times New Roman" w:hAnsi="Times New Roman" w:cs="Times New Roman"/>
          <w:sz w:val="22"/>
          <w:szCs w:val="20"/>
        </w:rPr>
        <w:t xml:space="preserve">to </w:t>
      </w:r>
      <w:r w:rsidR="007B3762" w:rsidRPr="006936BC">
        <w:rPr>
          <w:rStyle w:val="cf01"/>
          <w:rFonts w:ascii="Times New Roman" w:hAnsi="Times New Roman" w:cs="Times New Roman"/>
          <w:sz w:val="22"/>
          <w:szCs w:val="20"/>
        </w:rPr>
        <w:t>the accredited service</w:t>
      </w:r>
      <w:r w:rsidR="00E512A1" w:rsidRPr="006936BC">
        <w:rPr>
          <w:rStyle w:val="cf01"/>
          <w:rFonts w:ascii="Times New Roman" w:hAnsi="Times New Roman" w:cs="Times New Roman"/>
          <w:sz w:val="22"/>
          <w:szCs w:val="20"/>
        </w:rPr>
        <w:t xml:space="preserve">s </w:t>
      </w:r>
      <w:r w:rsidR="00ED1CDA" w:rsidRPr="006936BC">
        <w:rPr>
          <w:rStyle w:val="cf01"/>
          <w:rFonts w:ascii="Times New Roman" w:hAnsi="Times New Roman" w:cs="Times New Roman"/>
          <w:sz w:val="22"/>
          <w:szCs w:val="20"/>
        </w:rPr>
        <w:t>across</w:t>
      </w:r>
      <w:r w:rsidR="007B3762" w:rsidRPr="006936BC">
        <w:rPr>
          <w:rStyle w:val="cf01"/>
          <w:rFonts w:ascii="Times New Roman" w:hAnsi="Times New Roman" w:cs="Times New Roman"/>
          <w:sz w:val="22"/>
          <w:szCs w:val="20"/>
        </w:rPr>
        <w:t xml:space="preserve"> </w:t>
      </w:r>
      <w:r w:rsidR="00467BDE" w:rsidRPr="006936BC">
        <w:rPr>
          <w:rStyle w:val="cf01"/>
          <w:rFonts w:ascii="Times New Roman" w:hAnsi="Times New Roman" w:cs="Times New Roman"/>
          <w:sz w:val="22"/>
          <w:szCs w:val="20"/>
        </w:rPr>
        <w:t>those devices</w:t>
      </w:r>
      <w:r w:rsidR="009F6378" w:rsidRPr="006936BC">
        <w:rPr>
          <w:rStyle w:val="cf01"/>
          <w:rFonts w:ascii="Times New Roman" w:hAnsi="Times New Roman" w:cs="Times New Roman"/>
          <w:sz w:val="22"/>
          <w:szCs w:val="20"/>
        </w:rPr>
        <w:t>, browsers</w:t>
      </w:r>
      <w:r w:rsidR="00EF5B1B" w:rsidRPr="006936BC">
        <w:rPr>
          <w:rStyle w:val="cf01"/>
          <w:rFonts w:ascii="Times New Roman" w:hAnsi="Times New Roman" w:cs="Times New Roman"/>
          <w:sz w:val="22"/>
          <w:szCs w:val="20"/>
        </w:rPr>
        <w:t xml:space="preserve"> and platforms</w:t>
      </w:r>
      <w:r w:rsidR="00017FEB" w:rsidRPr="006936BC">
        <w:rPr>
          <w:rStyle w:val="cf01"/>
          <w:rFonts w:ascii="Times New Roman" w:hAnsi="Times New Roman" w:cs="Times New Roman"/>
          <w:sz w:val="22"/>
          <w:szCs w:val="20"/>
        </w:rPr>
        <w:t>.</w:t>
      </w:r>
    </w:p>
    <w:p w14:paraId="7BA1BC25" w14:textId="7C1AD5B9" w:rsidR="0079653E" w:rsidRPr="006936BC" w:rsidRDefault="00562205" w:rsidP="008E4E1A">
      <w:pPr>
        <w:pStyle w:val="notetext"/>
        <w:rPr>
          <w:rStyle w:val="cf01"/>
          <w:rFonts w:ascii="Times New Roman" w:hAnsi="Times New Roman" w:cs="Times New Roman"/>
          <w:szCs w:val="20"/>
        </w:rPr>
      </w:pPr>
      <w:r w:rsidRPr="006936BC">
        <w:rPr>
          <w:rStyle w:val="cf01"/>
          <w:rFonts w:ascii="Times New Roman" w:hAnsi="Times New Roman" w:cs="Times New Roman"/>
          <w:szCs w:val="20"/>
        </w:rPr>
        <w:t>Note:</w:t>
      </w:r>
      <w:r w:rsidRPr="006936BC">
        <w:rPr>
          <w:rStyle w:val="cf01"/>
          <w:rFonts w:ascii="Times New Roman" w:hAnsi="Times New Roman" w:cs="Times New Roman"/>
          <w:szCs w:val="20"/>
        </w:rPr>
        <w:tab/>
        <w:t>Paragraph (2)(</w:t>
      </w:r>
      <w:r w:rsidR="00EC2FDC" w:rsidRPr="006936BC">
        <w:rPr>
          <w:rStyle w:val="cf01"/>
          <w:rFonts w:ascii="Times New Roman" w:hAnsi="Times New Roman" w:cs="Times New Roman"/>
          <w:szCs w:val="20"/>
        </w:rPr>
        <w:t>b</w:t>
      </w:r>
      <w:r w:rsidRPr="006936BC">
        <w:rPr>
          <w:rStyle w:val="cf01"/>
          <w:rFonts w:ascii="Times New Roman" w:hAnsi="Times New Roman" w:cs="Times New Roman"/>
          <w:szCs w:val="20"/>
        </w:rPr>
        <w:t>)</w:t>
      </w:r>
      <w:r w:rsidR="0079653E" w:rsidRPr="006936BC">
        <w:rPr>
          <w:rStyle w:val="cf01"/>
          <w:rFonts w:ascii="Times New Roman" w:hAnsi="Times New Roman" w:cs="Times New Roman"/>
          <w:szCs w:val="20"/>
        </w:rPr>
        <w:t xml:space="preserve"> is made, in relation to accredited entities, for the purposes of paragraph 30(2)(c) of the Act. Paragraph (2)(</w:t>
      </w:r>
      <w:r w:rsidR="00CB256E" w:rsidRPr="006936BC">
        <w:rPr>
          <w:rStyle w:val="cf01"/>
          <w:rFonts w:ascii="Times New Roman" w:hAnsi="Times New Roman" w:cs="Times New Roman"/>
          <w:szCs w:val="20"/>
        </w:rPr>
        <w:t>c</w:t>
      </w:r>
      <w:r w:rsidR="0079653E" w:rsidRPr="006936BC">
        <w:rPr>
          <w:rStyle w:val="cf01"/>
          <w:rFonts w:ascii="Times New Roman" w:hAnsi="Times New Roman" w:cs="Times New Roman"/>
          <w:szCs w:val="20"/>
        </w:rPr>
        <w:t>) is made, in relation to accredited entities, for the purposes of paragraph</w:t>
      </w:r>
      <w:r w:rsidR="00DD1EC0">
        <w:rPr>
          <w:rStyle w:val="cf01"/>
          <w:rFonts w:ascii="Times New Roman" w:hAnsi="Times New Roman" w:cs="Times New Roman"/>
          <w:szCs w:val="20"/>
        </w:rPr>
        <w:t> </w:t>
      </w:r>
      <w:r w:rsidR="0079653E" w:rsidRPr="006936BC">
        <w:rPr>
          <w:rStyle w:val="cf01"/>
          <w:rFonts w:ascii="Times New Roman" w:hAnsi="Times New Roman" w:cs="Times New Roman"/>
          <w:szCs w:val="20"/>
        </w:rPr>
        <w:t>30(2)(d) of the Act.</w:t>
      </w:r>
    </w:p>
    <w:p w14:paraId="73E4BF04" w14:textId="227562AB" w:rsidR="008E4F47" w:rsidRPr="006936BC" w:rsidRDefault="00D13527" w:rsidP="008E4E1A">
      <w:pPr>
        <w:pStyle w:val="ActHead5"/>
      </w:pPr>
      <w:bookmarkStart w:id="619" w:name="_Toc137737627"/>
      <w:bookmarkStart w:id="620" w:name="_Toc137740068"/>
      <w:bookmarkStart w:id="621" w:name="_Ref140511186"/>
      <w:bookmarkStart w:id="622" w:name="_Ref142940858"/>
      <w:bookmarkStart w:id="623" w:name="_Ref142940888"/>
      <w:bookmarkStart w:id="624" w:name="_Ref143035918"/>
      <w:bookmarkStart w:id="625" w:name="_Ref143106641"/>
      <w:bookmarkStart w:id="626" w:name="_Toc163828265"/>
      <w:bookmarkStart w:id="627" w:name="_Toc163884708"/>
      <w:bookmarkStart w:id="628" w:name="_Toc180069174"/>
      <w:bookmarkEnd w:id="617"/>
      <w:bookmarkEnd w:id="618"/>
      <w:proofErr w:type="gramStart"/>
      <w:r w:rsidRPr="006936BC">
        <w:rPr>
          <w:rStyle w:val="CharSectno"/>
        </w:rPr>
        <w:t>3.1</w:t>
      </w:r>
      <w:r w:rsidR="0091552D" w:rsidRPr="006936BC">
        <w:rPr>
          <w:rStyle w:val="CharSectno"/>
        </w:rPr>
        <w:t>3</w:t>
      </w:r>
      <w:r w:rsidRPr="006936BC">
        <w:t xml:space="preserve">  </w:t>
      </w:r>
      <w:r w:rsidR="001446E6" w:rsidRPr="006936BC">
        <w:t>Useability</w:t>
      </w:r>
      <w:proofErr w:type="gramEnd"/>
      <w:r w:rsidR="008E4F47" w:rsidRPr="006936BC">
        <w:t xml:space="preserve"> test</w:t>
      </w:r>
      <w:r w:rsidR="00285BB7" w:rsidRPr="006936BC">
        <w:t>ing</w:t>
      </w:r>
      <w:r w:rsidR="008E4F47" w:rsidRPr="006936BC">
        <w:t xml:space="preserve"> report</w:t>
      </w:r>
      <w:bookmarkEnd w:id="619"/>
      <w:bookmarkEnd w:id="620"/>
      <w:bookmarkEnd w:id="621"/>
      <w:bookmarkEnd w:id="622"/>
      <w:bookmarkEnd w:id="623"/>
      <w:bookmarkEnd w:id="624"/>
      <w:bookmarkEnd w:id="625"/>
      <w:bookmarkEnd w:id="626"/>
      <w:bookmarkEnd w:id="627"/>
      <w:bookmarkEnd w:id="628"/>
    </w:p>
    <w:p w14:paraId="3982BDCD" w14:textId="779C374C" w:rsidR="00D90948" w:rsidRPr="006936BC" w:rsidRDefault="0016554C" w:rsidP="0016554C">
      <w:pPr>
        <w:pStyle w:val="subsection"/>
      </w:pPr>
      <w:bookmarkStart w:id="629" w:name="_Toc137737628"/>
      <w:bookmarkStart w:id="630" w:name="_Toc137740069"/>
      <w:r w:rsidRPr="006936BC">
        <w:tab/>
      </w:r>
      <w:r w:rsidRPr="006936BC">
        <w:tab/>
        <w:t xml:space="preserve">An </w:t>
      </w:r>
      <w:r w:rsidR="0039538A" w:rsidRPr="006936BC">
        <w:t xml:space="preserve">assessor </w:t>
      </w:r>
      <w:r w:rsidRPr="006936BC">
        <w:t xml:space="preserve">that </w:t>
      </w:r>
      <w:r w:rsidR="0039538A" w:rsidRPr="006936BC">
        <w:t xml:space="preserve">has </w:t>
      </w:r>
      <w:r w:rsidR="0093015D" w:rsidRPr="006936BC">
        <w:t xml:space="preserve">completed </w:t>
      </w:r>
      <w:r w:rsidR="006A5EA6">
        <w:t xml:space="preserve">useability </w:t>
      </w:r>
      <w:r w:rsidR="0039538A" w:rsidRPr="006936BC">
        <w:t>testing</w:t>
      </w:r>
      <w:r w:rsidR="00F00F26" w:rsidRPr="006936BC">
        <w:t xml:space="preserve"> of an accredited entity’s public-facing accredited services</w:t>
      </w:r>
      <w:r w:rsidR="00D90948" w:rsidRPr="006936BC">
        <w:t xml:space="preserve"> must prepare a </w:t>
      </w:r>
      <w:r w:rsidR="00E407A4" w:rsidRPr="006936BC">
        <w:t xml:space="preserve">useability </w:t>
      </w:r>
      <w:r w:rsidR="00D90948" w:rsidRPr="006936BC">
        <w:t>test</w:t>
      </w:r>
      <w:r w:rsidR="00D865AC" w:rsidRPr="006936BC">
        <w:t>ing</w:t>
      </w:r>
      <w:r w:rsidR="00D90948" w:rsidRPr="006936BC">
        <w:t xml:space="preserve"> report that includes: </w:t>
      </w:r>
    </w:p>
    <w:p w14:paraId="7140E61B" w14:textId="77777777" w:rsidR="00D2215A" w:rsidRPr="006936BC" w:rsidRDefault="00470F84" w:rsidP="008E4E1A">
      <w:pPr>
        <w:pStyle w:val="paragraph"/>
      </w:pPr>
      <w:r w:rsidRPr="006936BC">
        <w:tab/>
        <w:t>(a)</w:t>
      </w:r>
      <w:r w:rsidRPr="006936BC">
        <w:tab/>
      </w:r>
      <w:r w:rsidR="00D2215A" w:rsidRPr="006936BC">
        <w:t xml:space="preserve">a description of the scope of </w:t>
      </w:r>
      <w:proofErr w:type="gramStart"/>
      <w:r w:rsidR="00D2215A" w:rsidRPr="006936BC">
        <w:t>testing;</w:t>
      </w:r>
      <w:proofErr w:type="gramEnd"/>
    </w:p>
    <w:p w14:paraId="67B83CF5" w14:textId="284EEAA6" w:rsidR="00D90948" w:rsidRPr="006936BC" w:rsidRDefault="00D2215A" w:rsidP="008E4E1A">
      <w:pPr>
        <w:pStyle w:val="paragraph"/>
      </w:pPr>
      <w:r w:rsidRPr="006936BC">
        <w:tab/>
        <w:t>(b)</w:t>
      </w:r>
      <w:r w:rsidRPr="006936BC">
        <w:tab/>
      </w:r>
      <w:r w:rsidR="00D90948" w:rsidRPr="006936BC">
        <w:t xml:space="preserve">a description of the tools and processes used to conduct the </w:t>
      </w:r>
      <w:proofErr w:type="gramStart"/>
      <w:r w:rsidR="00D90948" w:rsidRPr="006936BC">
        <w:t>testing;</w:t>
      </w:r>
      <w:proofErr w:type="gramEnd"/>
    </w:p>
    <w:p w14:paraId="6BDE9940" w14:textId="77777777" w:rsidR="004C7003" w:rsidRPr="006936BC" w:rsidRDefault="004C7003" w:rsidP="004C7003">
      <w:pPr>
        <w:pStyle w:val="paragraph"/>
      </w:pPr>
      <w:r w:rsidRPr="006936BC">
        <w:tab/>
        <w:t>(c)</w:t>
      </w:r>
      <w:r w:rsidRPr="006936BC">
        <w:tab/>
        <w:t>the results of the testing, including:</w:t>
      </w:r>
    </w:p>
    <w:p w14:paraId="01BF514B" w14:textId="305E76A2" w:rsidR="00D90948" w:rsidRPr="006936BC" w:rsidRDefault="00470F84" w:rsidP="008E4E1A">
      <w:pPr>
        <w:pStyle w:val="paragraphsub"/>
      </w:pPr>
      <w:r w:rsidRPr="006936BC">
        <w:tab/>
        <w:t>(</w:t>
      </w:r>
      <w:proofErr w:type="spellStart"/>
      <w:r w:rsidRPr="006936BC">
        <w:t>i</w:t>
      </w:r>
      <w:proofErr w:type="spellEnd"/>
      <w:r w:rsidRPr="006936BC">
        <w:t>)</w:t>
      </w:r>
      <w:r w:rsidRPr="006936BC">
        <w:tab/>
      </w:r>
      <w:r w:rsidR="00D90948" w:rsidRPr="006936BC">
        <w:t xml:space="preserve">findings and </w:t>
      </w:r>
      <w:r w:rsidR="00750F44" w:rsidRPr="006936BC">
        <w:t xml:space="preserve">qualitative </w:t>
      </w:r>
      <w:r w:rsidR="00D90948" w:rsidRPr="006936BC">
        <w:t>metrics; and</w:t>
      </w:r>
    </w:p>
    <w:p w14:paraId="65D85864" w14:textId="2DF863A5" w:rsidR="00AD18E3" w:rsidRPr="006936BC" w:rsidRDefault="001F154F" w:rsidP="008E4E1A">
      <w:pPr>
        <w:pStyle w:val="paragraphsub"/>
      </w:pPr>
      <w:r w:rsidRPr="006936BC">
        <w:tab/>
        <w:t>(ii)</w:t>
      </w:r>
      <w:r w:rsidRPr="006936BC">
        <w:tab/>
      </w:r>
      <w:r w:rsidR="00D90948" w:rsidRPr="006936BC">
        <w:t xml:space="preserve">identification of </w:t>
      </w:r>
      <w:r w:rsidR="00697100" w:rsidRPr="006936BC">
        <w:t xml:space="preserve">any accessibility or useability </w:t>
      </w:r>
      <w:r w:rsidR="00D90948" w:rsidRPr="006936BC">
        <w:t>issues</w:t>
      </w:r>
      <w:r w:rsidR="00AD18E3" w:rsidRPr="006936BC">
        <w:t>;</w:t>
      </w:r>
      <w:r w:rsidR="00D90948" w:rsidRPr="006936BC">
        <w:t xml:space="preserve"> and </w:t>
      </w:r>
    </w:p>
    <w:p w14:paraId="54A00493" w14:textId="184C699F" w:rsidR="009E5273" w:rsidRPr="006936BC" w:rsidRDefault="00AD18E3" w:rsidP="00F55E4D">
      <w:pPr>
        <w:pStyle w:val="paragraph"/>
      </w:pPr>
      <w:r w:rsidRPr="006936BC">
        <w:tab/>
        <w:t>(d)</w:t>
      </w:r>
      <w:r w:rsidRPr="006936BC">
        <w:tab/>
      </w:r>
      <w:r w:rsidR="00D90948" w:rsidRPr="006936BC">
        <w:t xml:space="preserve">recommendations to address </w:t>
      </w:r>
      <w:r w:rsidR="00720016" w:rsidRPr="006936BC">
        <w:t xml:space="preserve">any </w:t>
      </w:r>
      <w:r w:rsidR="00D90948" w:rsidRPr="006936BC">
        <w:t xml:space="preserve">accessibility </w:t>
      </w:r>
      <w:r w:rsidR="001D64C1" w:rsidRPr="006936BC">
        <w:t xml:space="preserve">or </w:t>
      </w:r>
      <w:r w:rsidR="001446E6" w:rsidRPr="006936BC">
        <w:t>useability</w:t>
      </w:r>
      <w:r w:rsidR="00D90948" w:rsidRPr="006936BC">
        <w:t xml:space="preserve"> </w:t>
      </w:r>
      <w:r w:rsidR="00CE0BC4" w:rsidRPr="006936BC">
        <w:t xml:space="preserve">issues </w:t>
      </w:r>
      <w:r w:rsidR="00704ACE" w:rsidRPr="006936BC">
        <w:t xml:space="preserve">involving </w:t>
      </w:r>
      <w:r w:rsidR="00D90948" w:rsidRPr="006936BC">
        <w:t xml:space="preserve">the </w:t>
      </w:r>
      <w:r w:rsidR="009E2C41" w:rsidRPr="006936BC">
        <w:t xml:space="preserve">accredited </w:t>
      </w:r>
      <w:r w:rsidR="00D90948" w:rsidRPr="006936BC">
        <w:t xml:space="preserve">entity’s </w:t>
      </w:r>
      <w:r w:rsidR="008148A5" w:rsidRPr="006936BC">
        <w:t>accredited services</w:t>
      </w:r>
      <w:r w:rsidR="00FF6301" w:rsidRPr="006936BC">
        <w:t>.</w:t>
      </w:r>
      <w:bookmarkStart w:id="631" w:name="_Toc163828266"/>
      <w:bookmarkStart w:id="632" w:name="_Toc163884709"/>
      <w:bookmarkStart w:id="633" w:name="_Toc137737629"/>
      <w:bookmarkStart w:id="634" w:name="_Toc137740070"/>
      <w:bookmarkEnd w:id="629"/>
      <w:bookmarkEnd w:id="630"/>
    </w:p>
    <w:p w14:paraId="6B561C52" w14:textId="0F8017D1" w:rsidR="00D90948" w:rsidRPr="006936BC" w:rsidRDefault="00D90948" w:rsidP="009E5273">
      <w:pPr>
        <w:pStyle w:val="ActHead3"/>
        <w:pageBreakBefore/>
      </w:pPr>
      <w:bookmarkStart w:id="635" w:name="_Toc180069175"/>
      <w:r w:rsidRPr="006936BC">
        <w:rPr>
          <w:rStyle w:val="CharDivNo"/>
        </w:rPr>
        <w:lastRenderedPageBreak/>
        <w:t xml:space="preserve">Division </w:t>
      </w:r>
      <w:r w:rsidR="00400B3C" w:rsidRPr="006936BC">
        <w:rPr>
          <w:rStyle w:val="CharDivNo"/>
        </w:rPr>
        <w:t>3</w:t>
      </w:r>
      <w:r w:rsidR="00571F9E" w:rsidRPr="006936BC">
        <w:t>—</w:t>
      </w:r>
      <w:r w:rsidRPr="006936BC">
        <w:rPr>
          <w:rStyle w:val="CharDivText"/>
        </w:rPr>
        <w:t>WCAG testing</w:t>
      </w:r>
      <w:bookmarkEnd w:id="631"/>
      <w:bookmarkEnd w:id="632"/>
      <w:bookmarkEnd w:id="635"/>
    </w:p>
    <w:p w14:paraId="27F34C29" w14:textId="7B9D6DDE" w:rsidR="000F03EC" w:rsidRPr="006936BC" w:rsidRDefault="009A467C" w:rsidP="008E4E1A">
      <w:pPr>
        <w:pStyle w:val="ActHead5"/>
      </w:pPr>
      <w:bookmarkStart w:id="636" w:name="_Toc163828267"/>
      <w:bookmarkStart w:id="637" w:name="_Toc163884710"/>
      <w:bookmarkStart w:id="638" w:name="_Toc180069176"/>
      <w:proofErr w:type="gramStart"/>
      <w:r w:rsidRPr="006936BC">
        <w:rPr>
          <w:rStyle w:val="CharSectno"/>
        </w:rPr>
        <w:t>3.1</w:t>
      </w:r>
      <w:r w:rsidR="0091552D" w:rsidRPr="006936BC">
        <w:rPr>
          <w:rStyle w:val="CharSectno"/>
        </w:rPr>
        <w:t>4</w:t>
      </w:r>
      <w:r w:rsidRPr="006936BC">
        <w:t xml:space="preserve">  </w:t>
      </w:r>
      <w:r w:rsidR="000F03EC" w:rsidRPr="006936BC">
        <w:t>Accessible</w:t>
      </w:r>
      <w:proofErr w:type="gramEnd"/>
      <w:r w:rsidR="000F03EC" w:rsidRPr="006936BC">
        <w:t xml:space="preserve"> and inclusive services</w:t>
      </w:r>
      <w:bookmarkEnd w:id="636"/>
      <w:bookmarkEnd w:id="637"/>
      <w:bookmarkEnd w:id="638"/>
    </w:p>
    <w:p w14:paraId="3BBD9A22" w14:textId="18E73B9E" w:rsidR="000F03EC" w:rsidRPr="006936BC" w:rsidRDefault="00AC60B8" w:rsidP="008E4E1A">
      <w:pPr>
        <w:pStyle w:val="subsection"/>
      </w:pPr>
      <w:r w:rsidRPr="006936BC">
        <w:tab/>
      </w:r>
      <w:r w:rsidRPr="006936BC">
        <w:tab/>
      </w:r>
      <w:r w:rsidR="000F03EC" w:rsidRPr="006936BC">
        <w:t xml:space="preserve">This Division applies for the purposes of </w:t>
      </w:r>
      <w:r w:rsidR="002F1BEB" w:rsidRPr="006936BC">
        <w:t>subsection </w:t>
      </w:r>
      <w:r w:rsidR="000F03EC" w:rsidRPr="006936BC">
        <w:t>30</w:t>
      </w:r>
      <w:r w:rsidR="004C6198" w:rsidRPr="006936BC">
        <w:t>(</w:t>
      </w:r>
      <w:r w:rsidR="00BD0842" w:rsidRPr="006936BC">
        <w:t>1</w:t>
      </w:r>
      <w:r w:rsidR="004C6198" w:rsidRPr="006936BC">
        <w:t>)</w:t>
      </w:r>
      <w:r w:rsidR="000F03EC" w:rsidRPr="006936BC">
        <w:t xml:space="preserve"> of the Act.</w:t>
      </w:r>
    </w:p>
    <w:p w14:paraId="52CB14E4" w14:textId="14E14561" w:rsidR="00D90948" w:rsidRPr="006936BC" w:rsidRDefault="009A467C" w:rsidP="008E4E1A">
      <w:pPr>
        <w:pStyle w:val="ActHead5"/>
      </w:pPr>
      <w:bookmarkStart w:id="639" w:name="_Ref142939234"/>
      <w:bookmarkStart w:id="640" w:name="_Ref142940805"/>
      <w:bookmarkStart w:id="641" w:name="_Toc163828268"/>
      <w:bookmarkStart w:id="642" w:name="_Toc163884711"/>
      <w:bookmarkStart w:id="643" w:name="_Toc180069177"/>
      <w:bookmarkStart w:id="644" w:name="_Ref138326374"/>
      <w:proofErr w:type="gramStart"/>
      <w:r w:rsidRPr="006936BC">
        <w:rPr>
          <w:rStyle w:val="CharSectno"/>
        </w:rPr>
        <w:t>3.1</w:t>
      </w:r>
      <w:r w:rsidR="008E0898" w:rsidRPr="006936BC">
        <w:rPr>
          <w:rStyle w:val="CharSectno"/>
        </w:rPr>
        <w:t>5</w:t>
      </w:r>
      <w:r w:rsidRPr="006936BC">
        <w:t xml:space="preserve">  </w:t>
      </w:r>
      <w:r w:rsidR="00D90948" w:rsidRPr="006936BC">
        <w:t>WCAG</w:t>
      </w:r>
      <w:proofErr w:type="gramEnd"/>
      <w:r w:rsidR="00D90948" w:rsidRPr="006936BC">
        <w:t xml:space="preserve"> testing requirements</w:t>
      </w:r>
      <w:bookmarkEnd w:id="639"/>
      <w:bookmarkEnd w:id="640"/>
      <w:bookmarkEnd w:id="641"/>
      <w:bookmarkEnd w:id="642"/>
      <w:bookmarkEnd w:id="643"/>
    </w:p>
    <w:bookmarkEnd w:id="644"/>
    <w:p w14:paraId="4DD7D0C2" w14:textId="285F836D" w:rsidR="006D6E50" w:rsidRPr="006936BC" w:rsidRDefault="00AC60B8" w:rsidP="008E4E1A">
      <w:pPr>
        <w:pStyle w:val="subsection"/>
      </w:pPr>
      <w:r w:rsidRPr="006936BC">
        <w:tab/>
      </w:r>
      <w:r w:rsidRPr="006936BC">
        <w:tab/>
      </w:r>
      <w:r w:rsidR="003C6678" w:rsidRPr="006936BC">
        <w:t xml:space="preserve">WCAG testing </w:t>
      </w:r>
      <w:r w:rsidR="003C6678" w:rsidRPr="006936BC" w:rsidDel="0088325A">
        <w:t xml:space="preserve">must </w:t>
      </w:r>
      <w:r w:rsidR="00D90948" w:rsidRPr="006936BC">
        <w:t xml:space="preserve">test </w:t>
      </w:r>
      <w:r w:rsidR="00FD30B3" w:rsidRPr="006936BC">
        <w:t xml:space="preserve">the extent to which </w:t>
      </w:r>
      <w:r w:rsidR="00121C1A" w:rsidRPr="006936BC">
        <w:t xml:space="preserve">an accredited </w:t>
      </w:r>
      <w:r w:rsidR="008607DB" w:rsidRPr="006936BC">
        <w:t>entity’s</w:t>
      </w:r>
      <w:r w:rsidR="006D6E50" w:rsidRPr="006936BC">
        <w:t>:</w:t>
      </w:r>
    </w:p>
    <w:p w14:paraId="5CD833C6" w14:textId="601F1F14" w:rsidR="003D2E11" w:rsidRPr="006936BC" w:rsidRDefault="00A91484" w:rsidP="008E4E1A">
      <w:pPr>
        <w:pStyle w:val="paragraph"/>
      </w:pPr>
      <w:r w:rsidRPr="006936BC">
        <w:tab/>
        <w:t>(a)</w:t>
      </w:r>
      <w:r w:rsidRPr="006936BC">
        <w:tab/>
      </w:r>
      <w:r w:rsidR="008D54A6" w:rsidRPr="006936BC">
        <w:t>public-facing information related to accredited service</w:t>
      </w:r>
      <w:r w:rsidR="00BD6358" w:rsidRPr="006936BC">
        <w:t>s</w:t>
      </w:r>
      <w:r w:rsidR="008D54A6" w:rsidRPr="006936BC">
        <w:t xml:space="preserve"> </w:t>
      </w:r>
      <w:r w:rsidR="00047394" w:rsidRPr="006936BC">
        <w:t xml:space="preserve">on its web pages (within the meaning of that term in the WCAG) </w:t>
      </w:r>
      <w:r w:rsidR="000934E6" w:rsidRPr="006936BC">
        <w:t>satisfies</w:t>
      </w:r>
      <w:r w:rsidR="001F637E" w:rsidRPr="006936BC">
        <w:t xml:space="preserve"> the Level A Success Criteria specified </w:t>
      </w:r>
      <w:r w:rsidR="00107B31" w:rsidRPr="006936BC">
        <w:t xml:space="preserve">in </w:t>
      </w:r>
      <w:r w:rsidR="00F373CB" w:rsidRPr="006936BC">
        <w:t>WCAG version</w:t>
      </w:r>
      <w:r w:rsidR="00121C1A" w:rsidRPr="006936BC">
        <w:t> </w:t>
      </w:r>
      <w:r w:rsidR="00F373CB" w:rsidRPr="006936BC">
        <w:t xml:space="preserve">2.1 </w:t>
      </w:r>
      <w:r w:rsidR="00877150" w:rsidRPr="006936BC">
        <w:t xml:space="preserve">in accordance with </w:t>
      </w:r>
      <w:r w:rsidR="0063092C" w:rsidRPr="006936BC">
        <w:t>subrule </w:t>
      </w:r>
      <w:r w:rsidR="00744376" w:rsidRPr="006936BC">
        <w:t>4.</w:t>
      </w:r>
      <w:r w:rsidR="00954A9F" w:rsidRPr="006936BC">
        <w:t>49</w:t>
      </w:r>
      <w:r w:rsidR="0063092C" w:rsidRPr="006936BC">
        <w:t xml:space="preserve">(2); </w:t>
      </w:r>
      <w:r w:rsidR="00C81A6C" w:rsidRPr="006936BC">
        <w:t xml:space="preserve">and </w:t>
      </w:r>
    </w:p>
    <w:p w14:paraId="4FED0698" w14:textId="4F86DE89" w:rsidR="00D90948" w:rsidRPr="006936BC" w:rsidRDefault="003D2E11" w:rsidP="008E4E1A">
      <w:pPr>
        <w:pStyle w:val="paragraph"/>
      </w:pPr>
      <w:r w:rsidRPr="006936BC">
        <w:tab/>
        <w:t>(b)</w:t>
      </w:r>
      <w:r w:rsidRPr="006936BC">
        <w:tab/>
        <w:t>public</w:t>
      </w:r>
      <w:r w:rsidRPr="006936BC">
        <w:noBreakHyphen/>
        <w:t xml:space="preserve">facing accredited services and public-facing information related to accredited services </w:t>
      </w:r>
      <w:r w:rsidR="003264D3" w:rsidRPr="006936BC">
        <w:t xml:space="preserve">satisfy the </w:t>
      </w:r>
      <w:r w:rsidR="00C81A6C" w:rsidRPr="006936BC">
        <w:t xml:space="preserve">Level </w:t>
      </w:r>
      <w:r w:rsidR="00F373CB" w:rsidRPr="006936BC">
        <w:t xml:space="preserve">AA </w:t>
      </w:r>
      <w:r w:rsidR="003264D3" w:rsidRPr="006936BC">
        <w:t xml:space="preserve">Success Criteria </w:t>
      </w:r>
      <w:r w:rsidR="00BE3851" w:rsidRPr="006936BC">
        <w:t xml:space="preserve">specified in WCAG version 2.1 </w:t>
      </w:r>
      <w:r w:rsidR="0063092C" w:rsidRPr="006936BC">
        <w:t>in accordance with subrule </w:t>
      </w:r>
      <w:r w:rsidR="00744376" w:rsidRPr="006936BC">
        <w:t>4.49</w:t>
      </w:r>
      <w:r w:rsidR="0063092C" w:rsidRPr="006936BC">
        <w:t>(3)</w:t>
      </w:r>
      <w:r w:rsidR="00082DF7" w:rsidRPr="006936BC">
        <w:t>.</w:t>
      </w:r>
    </w:p>
    <w:p w14:paraId="5322E6F6" w14:textId="54FE2B24" w:rsidR="00D90948" w:rsidRPr="006936BC" w:rsidRDefault="009A467C" w:rsidP="008E4E1A">
      <w:pPr>
        <w:pStyle w:val="ActHead5"/>
      </w:pPr>
      <w:bookmarkStart w:id="645" w:name="_Ref140511243"/>
      <w:bookmarkStart w:id="646" w:name="_Toc163828269"/>
      <w:bookmarkStart w:id="647" w:name="_Toc163884712"/>
      <w:bookmarkStart w:id="648" w:name="_Toc180069178"/>
      <w:proofErr w:type="gramStart"/>
      <w:r w:rsidRPr="006936BC">
        <w:rPr>
          <w:rStyle w:val="CharSectno"/>
        </w:rPr>
        <w:t>3.1</w:t>
      </w:r>
      <w:r w:rsidR="008E0898" w:rsidRPr="006936BC">
        <w:rPr>
          <w:rStyle w:val="CharSectno"/>
        </w:rPr>
        <w:t>6</w:t>
      </w:r>
      <w:r w:rsidRPr="006936BC">
        <w:t xml:space="preserve">  </w:t>
      </w:r>
      <w:r w:rsidR="00D90948" w:rsidRPr="006936BC">
        <w:t>WCAG</w:t>
      </w:r>
      <w:proofErr w:type="gramEnd"/>
      <w:r w:rsidR="00D90948" w:rsidRPr="006936BC">
        <w:t xml:space="preserve"> test</w:t>
      </w:r>
      <w:r w:rsidR="00285BB7" w:rsidRPr="006936BC">
        <w:t>ing</w:t>
      </w:r>
      <w:r w:rsidR="00D90948" w:rsidRPr="006936BC">
        <w:t xml:space="preserve"> report</w:t>
      </w:r>
      <w:bookmarkEnd w:id="645"/>
      <w:bookmarkEnd w:id="646"/>
      <w:bookmarkEnd w:id="647"/>
      <w:bookmarkEnd w:id="648"/>
      <w:r w:rsidR="00D90948" w:rsidRPr="006936BC">
        <w:t xml:space="preserve"> </w:t>
      </w:r>
    </w:p>
    <w:p w14:paraId="7D033ADD" w14:textId="5E3C7BB3" w:rsidR="00D90948" w:rsidRPr="006936BC" w:rsidRDefault="00AC60B8" w:rsidP="008E4E1A">
      <w:pPr>
        <w:pStyle w:val="subsection"/>
      </w:pPr>
      <w:r w:rsidRPr="006936BC">
        <w:tab/>
      </w:r>
      <w:r w:rsidRPr="006936BC">
        <w:tab/>
      </w:r>
      <w:r w:rsidR="009C086D" w:rsidRPr="006936BC">
        <w:t xml:space="preserve">An </w:t>
      </w:r>
      <w:r w:rsidR="0039538A" w:rsidRPr="006936BC">
        <w:t xml:space="preserve">assessor </w:t>
      </w:r>
      <w:r w:rsidR="009C086D" w:rsidRPr="006936BC">
        <w:t xml:space="preserve">that </w:t>
      </w:r>
      <w:r w:rsidR="0039538A" w:rsidRPr="006936BC">
        <w:t xml:space="preserve">has </w:t>
      </w:r>
      <w:r w:rsidR="00954A9F" w:rsidRPr="006936BC">
        <w:t xml:space="preserve">conducted WCAG </w:t>
      </w:r>
      <w:r w:rsidR="0039538A" w:rsidRPr="006936BC">
        <w:t>testing</w:t>
      </w:r>
      <w:r w:rsidR="00D90948" w:rsidRPr="006936BC">
        <w:t xml:space="preserve"> must prepare a WCAG test</w:t>
      </w:r>
      <w:r w:rsidR="00285BB7" w:rsidRPr="006936BC">
        <w:t>ing</w:t>
      </w:r>
      <w:r w:rsidR="00D90948" w:rsidRPr="006936BC">
        <w:t xml:space="preserve"> report that includes:</w:t>
      </w:r>
    </w:p>
    <w:p w14:paraId="60BF45A1" w14:textId="0FE7B82D" w:rsidR="00BA52A7" w:rsidRPr="006936BC" w:rsidRDefault="00EB5610" w:rsidP="008E4E1A">
      <w:pPr>
        <w:pStyle w:val="paragraph"/>
      </w:pPr>
      <w:r w:rsidRPr="006936BC">
        <w:tab/>
        <w:t>(a)</w:t>
      </w:r>
      <w:r w:rsidRPr="006936BC">
        <w:tab/>
      </w:r>
      <w:r w:rsidR="001A3183" w:rsidRPr="006936BC">
        <w:t xml:space="preserve">a </w:t>
      </w:r>
      <w:r w:rsidR="00690B42" w:rsidRPr="006936BC">
        <w:t xml:space="preserve">description of </w:t>
      </w:r>
      <w:r w:rsidR="001F63AB" w:rsidRPr="006936BC">
        <w:t xml:space="preserve">the </w:t>
      </w:r>
      <w:r w:rsidR="006E4621" w:rsidRPr="006936BC">
        <w:t xml:space="preserve">accredited </w:t>
      </w:r>
      <w:r w:rsidR="001F63AB" w:rsidRPr="006936BC">
        <w:t>entity’s public-facing accredited services and public-facing information related to accredited service</w:t>
      </w:r>
      <w:r w:rsidR="00C8350E" w:rsidRPr="006936BC">
        <w:t>s</w:t>
      </w:r>
      <w:r w:rsidR="001F63AB" w:rsidRPr="006936BC">
        <w:t xml:space="preserve"> </w:t>
      </w:r>
      <w:r w:rsidR="00B12EE0" w:rsidRPr="006936BC">
        <w:t xml:space="preserve">that were </w:t>
      </w:r>
      <w:proofErr w:type="gramStart"/>
      <w:r w:rsidR="00B12EE0" w:rsidRPr="006936BC">
        <w:t>tested;</w:t>
      </w:r>
      <w:proofErr w:type="gramEnd"/>
    </w:p>
    <w:p w14:paraId="7FF625C5" w14:textId="29D68FC9" w:rsidR="00D90948" w:rsidRPr="006936BC" w:rsidRDefault="00B12EE0" w:rsidP="008E4E1A">
      <w:pPr>
        <w:pStyle w:val="paragraph"/>
      </w:pPr>
      <w:r w:rsidRPr="006936BC">
        <w:tab/>
        <w:t>(b)</w:t>
      </w:r>
      <w:r w:rsidRPr="006936BC">
        <w:tab/>
      </w:r>
      <w:r w:rsidR="00D90948" w:rsidRPr="006936BC">
        <w:t xml:space="preserve">a description of the tools and processes used to test </w:t>
      </w:r>
      <w:r w:rsidR="00F416E1" w:rsidRPr="006936BC">
        <w:t xml:space="preserve">the </w:t>
      </w:r>
      <w:r w:rsidR="00D90948" w:rsidRPr="006936BC">
        <w:t>compliance</w:t>
      </w:r>
      <w:r w:rsidR="00E30980" w:rsidRPr="006936BC">
        <w:t xml:space="preserve"> of the accredited entity’s public-facing accredited services and public-facing information related to accredited services with the requirements in rule 3.15</w:t>
      </w:r>
      <w:r w:rsidR="00D90948" w:rsidRPr="006936BC">
        <w:t>;</w:t>
      </w:r>
      <w:r w:rsidR="00D12A41" w:rsidRPr="006936BC">
        <w:t xml:space="preserve"> and</w:t>
      </w:r>
    </w:p>
    <w:p w14:paraId="2113EF94" w14:textId="7C7D55F5" w:rsidR="00D90948" w:rsidRPr="006936BC" w:rsidRDefault="00EB5610" w:rsidP="008E4E1A">
      <w:pPr>
        <w:pStyle w:val="paragraph"/>
      </w:pPr>
      <w:r w:rsidRPr="006936BC">
        <w:tab/>
        <w:t>(</w:t>
      </w:r>
      <w:r w:rsidR="00C02D90" w:rsidRPr="006936BC">
        <w:t>c</w:t>
      </w:r>
      <w:r w:rsidRPr="006936BC">
        <w:t>)</w:t>
      </w:r>
      <w:r w:rsidRPr="006936BC">
        <w:tab/>
      </w:r>
      <w:r w:rsidR="00D90948" w:rsidRPr="006936BC">
        <w:t>the results</w:t>
      </w:r>
      <w:r w:rsidR="00E30980" w:rsidRPr="006936BC">
        <w:t xml:space="preserve"> of the WCAG testing</w:t>
      </w:r>
      <w:r w:rsidR="00D90948" w:rsidRPr="006936BC">
        <w:t>, including:</w:t>
      </w:r>
    </w:p>
    <w:p w14:paraId="7C83D1ED" w14:textId="6112DC8B" w:rsidR="00623B7C" w:rsidRPr="006936BC" w:rsidRDefault="00EB5610" w:rsidP="008E4E1A">
      <w:pPr>
        <w:pStyle w:val="paragraphsub"/>
      </w:pPr>
      <w:r w:rsidRPr="006936BC">
        <w:tab/>
        <w:t>(</w:t>
      </w:r>
      <w:proofErr w:type="spellStart"/>
      <w:r w:rsidRPr="006936BC">
        <w:t>i</w:t>
      </w:r>
      <w:proofErr w:type="spellEnd"/>
      <w:r w:rsidRPr="006936BC">
        <w:t>)</w:t>
      </w:r>
      <w:r w:rsidRPr="006936BC">
        <w:tab/>
      </w:r>
      <w:r w:rsidR="00623B7C" w:rsidRPr="006936BC">
        <w:t xml:space="preserve">the identification of any risks to accessibility by individuals when the accredited entity’s information technology system is in </w:t>
      </w:r>
      <w:proofErr w:type="gramStart"/>
      <w:r w:rsidR="00623B7C" w:rsidRPr="006936BC">
        <w:t>operation;</w:t>
      </w:r>
      <w:proofErr w:type="gramEnd"/>
    </w:p>
    <w:p w14:paraId="14DAC1BB" w14:textId="6F57A385" w:rsidR="00D90948" w:rsidRPr="006936BC" w:rsidRDefault="00623B7C" w:rsidP="008E4E1A">
      <w:pPr>
        <w:pStyle w:val="paragraphsub"/>
      </w:pPr>
      <w:r w:rsidRPr="006936BC">
        <w:tab/>
        <w:t>(ii)</w:t>
      </w:r>
      <w:r w:rsidRPr="006936BC">
        <w:tab/>
      </w:r>
      <w:r w:rsidR="00D90948" w:rsidRPr="006936BC">
        <w:t xml:space="preserve">any </w:t>
      </w:r>
      <w:r w:rsidRPr="006936BC">
        <w:t xml:space="preserve">other </w:t>
      </w:r>
      <w:r w:rsidR="00D90948" w:rsidRPr="006936BC">
        <w:t>findings</w:t>
      </w:r>
      <w:r w:rsidRPr="006936BC">
        <w:t>;</w:t>
      </w:r>
      <w:r w:rsidR="00D90948" w:rsidRPr="006936BC">
        <w:t xml:space="preserve"> and </w:t>
      </w:r>
    </w:p>
    <w:p w14:paraId="44B6BD47" w14:textId="3EFBE7BA" w:rsidR="009D4EA3" w:rsidRPr="006936BC" w:rsidRDefault="00EB5610" w:rsidP="006B5049">
      <w:pPr>
        <w:pStyle w:val="paragraphsub"/>
      </w:pPr>
      <w:r w:rsidRPr="006936BC">
        <w:tab/>
        <w:t>(ii</w:t>
      </w:r>
      <w:r w:rsidR="00241E84" w:rsidRPr="006936BC">
        <w:t>i</w:t>
      </w:r>
      <w:r w:rsidRPr="006936BC">
        <w:t>)</w:t>
      </w:r>
      <w:r w:rsidRPr="006936BC">
        <w:tab/>
      </w:r>
      <w:r w:rsidR="00623B7C" w:rsidRPr="006936BC">
        <w:t>any recommendations</w:t>
      </w:r>
      <w:r w:rsidR="00D90948" w:rsidRPr="006936BC">
        <w:t>.</w:t>
      </w:r>
      <w:bookmarkStart w:id="649" w:name="_Toc163828270"/>
      <w:bookmarkStart w:id="650" w:name="_Toc163884713"/>
      <w:bookmarkStart w:id="651" w:name="_Ref137679014"/>
      <w:bookmarkStart w:id="652" w:name="_Ref137679015"/>
      <w:bookmarkStart w:id="653" w:name="_Ref137679018"/>
      <w:bookmarkStart w:id="654" w:name="_Ref137679024"/>
      <w:bookmarkStart w:id="655" w:name="_Ref137679029"/>
      <w:bookmarkStart w:id="656" w:name="_Ref137679030"/>
      <w:bookmarkStart w:id="657" w:name="_Ref137679031"/>
      <w:bookmarkStart w:id="658" w:name="_Ref137679033"/>
      <w:bookmarkStart w:id="659" w:name="_Ref137679034"/>
      <w:bookmarkStart w:id="660" w:name="_Toc137737637"/>
      <w:bookmarkStart w:id="661" w:name="_Toc137740078"/>
      <w:bookmarkEnd w:id="633"/>
      <w:bookmarkEnd w:id="634"/>
    </w:p>
    <w:p w14:paraId="73E4C99B" w14:textId="3464995B" w:rsidR="00CD1282" w:rsidRPr="006936BC" w:rsidRDefault="00F1513A" w:rsidP="009D4EA3">
      <w:pPr>
        <w:pStyle w:val="ActHead2"/>
        <w:pageBreakBefore/>
      </w:pPr>
      <w:bookmarkStart w:id="662" w:name="_Toc180069179"/>
      <w:r w:rsidRPr="006936BC">
        <w:rPr>
          <w:rStyle w:val="CharPartNo"/>
        </w:rPr>
        <w:lastRenderedPageBreak/>
        <w:t xml:space="preserve">Part </w:t>
      </w:r>
      <w:r w:rsidR="00E00ADF" w:rsidRPr="006936BC">
        <w:rPr>
          <w:rStyle w:val="CharPartNo"/>
        </w:rPr>
        <w:t>3.</w:t>
      </w:r>
      <w:r w:rsidRPr="006936BC">
        <w:rPr>
          <w:rStyle w:val="CharPartNo"/>
        </w:rPr>
        <w:t>4</w:t>
      </w:r>
      <w:r w:rsidR="00CD1282" w:rsidRPr="006936BC">
        <w:t>—</w:t>
      </w:r>
      <w:r w:rsidR="00861679" w:rsidRPr="006936BC">
        <w:rPr>
          <w:rStyle w:val="CharPartText"/>
        </w:rPr>
        <w:t>R</w:t>
      </w:r>
      <w:r w:rsidR="00E96973" w:rsidRPr="006936BC">
        <w:rPr>
          <w:rStyle w:val="CharPartText"/>
        </w:rPr>
        <w:t>eport</w:t>
      </w:r>
      <w:r w:rsidR="00861679" w:rsidRPr="006936BC">
        <w:rPr>
          <w:rStyle w:val="CharPartText"/>
        </w:rPr>
        <w:t>s</w:t>
      </w:r>
      <w:r w:rsidR="00C8350E" w:rsidRPr="006936BC">
        <w:rPr>
          <w:rStyle w:val="CharPartText"/>
        </w:rPr>
        <w:t xml:space="preserve"> for assurance assessments and systems testing</w:t>
      </w:r>
      <w:bookmarkEnd w:id="649"/>
      <w:bookmarkEnd w:id="650"/>
      <w:bookmarkEnd w:id="662"/>
    </w:p>
    <w:p w14:paraId="11C44ECB" w14:textId="05FCA279" w:rsidR="00FB2DBA" w:rsidRPr="00A96E13" w:rsidRDefault="00FB2DBA" w:rsidP="00FB2DBA">
      <w:pPr>
        <w:pStyle w:val="Header"/>
      </w:pPr>
      <w:bookmarkStart w:id="663" w:name="_Ref145318185"/>
      <w:bookmarkStart w:id="664" w:name="_Toc163828271"/>
      <w:bookmarkStart w:id="665" w:name="_Toc163884714"/>
      <w:r w:rsidRPr="006936BC">
        <w:rPr>
          <w:rStyle w:val="CharDivNo"/>
        </w:rPr>
        <w:t xml:space="preserve"> </w:t>
      </w:r>
      <w:r w:rsidRPr="006936BC">
        <w:rPr>
          <w:rStyle w:val="CharDivText"/>
        </w:rPr>
        <w:t xml:space="preserve"> </w:t>
      </w:r>
      <w:r w:rsidR="00A96E13" w:rsidRPr="00A96E13">
        <w:t xml:space="preserve"> </w:t>
      </w:r>
    </w:p>
    <w:p w14:paraId="5E987ADC" w14:textId="26596381" w:rsidR="008031DD" w:rsidRPr="006936BC" w:rsidRDefault="00BB541B" w:rsidP="008E4E1A">
      <w:pPr>
        <w:pStyle w:val="ActHead5"/>
      </w:pPr>
      <w:bookmarkStart w:id="666" w:name="_Toc180069180"/>
      <w:proofErr w:type="gramStart"/>
      <w:r w:rsidRPr="006936BC">
        <w:rPr>
          <w:rStyle w:val="CharSectno"/>
        </w:rPr>
        <w:t>3.1</w:t>
      </w:r>
      <w:r w:rsidR="008E0898" w:rsidRPr="006936BC">
        <w:rPr>
          <w:rStyle w:val="CharSectno"/>
        </w:rPr>
        <w:t>7</w:t>
      </w:r>
      <w:r w:rsidR="00A57132" w:rsidRPr="006936BC">
        <w:t xml:space="preserve">  </w:t>
      </w:r>
      <w:r w:rsidR="00715C49" w:rsidRPr="006936BC">
        <w:t>A</w:t>
      </w:r>
      <w:r w:rsidR="00001959" w:rsidRPr="006936BC">
        <w:t>ssessor</w:t>
      </w:r>
      <w:r w:rsidR="00C944BC" w:rsidRPr="006936BC">
        <w:t>’s</w:t>
      </w:r>
      <w:proofErr w:type="gramEnd"/>
      <w:r w:rsidR="00C944BC" w:rsidRPr="006936BC">
        <w:t xml:space="preserve"> </w:t>
      </w:r>
      <w:r w:rsidR="00001959" w:rsidRPr="006936BC">
        <w:t>report</w:t>
      </w:r>
      <w:bookmarkEnd w:id="663"/>
      <w:bookmarkEnd w:id="664"/>
      <w:bookmarkEnd w:id="665"/>
      <w:bookmarkEnd w:id="666"/>
      <w:r w:rsidR="008031DD" w:rsidRPr="006936BC">
        <w:t xml:space="preserve"> </w:t>
      </w:r>
    </w:p>
    <w:p w14:paraId="1AAE3572" w14:textId="5CBC236D" w:rsidR="008031DD" w:rsidRPr="006936BC" w:rsidRDefault="002435B0" w:rsidP="008E4E1A">
      <w:pPr>
        <w:pStyle w:val="subsection"/>
      </w:pPr>
      <w:r w:rsidRPr="006936BC">
        <w:tab/>
      </w:r>
      <w:r w:rsidRPr="006936BC">
        <w:tab/>
      </w:r>
      <w:r w:rsidR="002C3A7A" w:rsidRPr="006936BC">
        <w:t>Without limiting rules 3.4, 3.10, 3.13 and 3.16,</w:t>
      </w:r>
      <w:r w:rsidR="006F2028" w:rsidRPr="006936BC">
        <w:t xml:space="preserve"> for </w:t>
      </w:r>
      <w:r w:rsidR="008031DD" w:rsidRPr="006936BC">
        <w:t>each kind of assurance assessment</w:t>
      </w:r>
      <w:r w:rsidR="0009753C" w:rsidRPr="006936BC">
        <w:t xml:space="preserve"> and systems </w:t>
      </w:r>
      <w:r w:rsidR="00396C7F" w:rsidRPr="006936BC">
        <w:t>testing</w:t>
      </w:r>
      <w:r w:rsidR="008031DD" w:rsidRPr="006936BC">
        <w:t xml:space="preserve">, the assessor must prepare a report </w:t>
      </w:r>
      <w:r w:rsidR="0040616A" w:rsidRPr="006936BC">
        <w:t>(</w:t>
      </w:r>
      <w:r w:rsidR="0040616A" w:rsidRPr="006936BC">
        <w:rPr>
          <w:b/>
          <w:bCs/>
          <w:i/>
          <w:iCs/>
        </w:rPr>
        <w:t>assessor’s report</w:t>
      </w:r>
      <w:r w:rsidR="0040616A" w:rsidRPr="006936BC">
        <w:t>)</w:t>
      </w:r>
      <w:r w:rsidR="0040616A" w:rsidRPr="006936BC">
        <w:rPr>
          <w:b/>
          <w:bCs/>
          <w:i/>
          <w:iCs/>
        </w:rPr>
        <w:t xml:space="preserve"> </w:t>
      </w:r>
      <w:r w:rsidR="004C1BD2" w:rsidRPr="006936BC">
        <w:t xml:space="preserve">for that assessment </w:t>
      </w:r>
      <w:r w:rsidR="00396C7F" w:rsidRPr="006936BC">
        <w:t xml:space="preserve">or testing </w:t>
      </w:r>
      <w:r w:rsidR="008031DD" w:rsidRPr="006936BC">
        <w:t xml:space="preserve">that includes, </w:t>
      </w:r>
      <w:r w:rsidR="0052145F" w:rsidRPr="006936BC">
        <w:t>the following</w:t>
      </w:r>
      <w:r w:rsidR="008031DD" w:rsidRPr="006936BC">
        <w:t>:</w:t>
      </w:r>
    </w:p>
    <w:p w14:paraId="284522FE" w14:textId="5519517B" w:rsidR="008031DD" w:rsidRPr="006936BC" w:rsidRDefault="00460505" w:rsidP="008E4E1A">
      <w:pPr>
        <w:pStyle w:val="paragraph"/>
        <w:rPr>
          <w:rFonts w:eastAsia="Calibri"/>
          <w:lang w:eastAsia="en-US"/>
        </w:rPr>
      </w:pPr>
      <w:r w:rsidRPr="006936BC">
        <w:tab/>
        <w:t>(a)</w:t>
      </w:r>
      <w:r w:rsidRPr="006936BC">
        <w:tab/>
      </w:r>
      <w:r w:rsidR="008031DD" w:rsidRPr="006936BC">
        <w:t xml:space="preserve">a summary of the activities, including any site visits and interviews, </w:t>
      </w:r>
      <w:r w:rsidR="00F93137" w:rsidRPr="006936BC">
        <w:t xml:space="preserve">undertaken </w:t>
      </w:r>
      <w:r w:rsidR="008031DD" w:rsidRPr="006936BC">
        <w:t>by the assessor when conducting the assurance assessment</w:t>
      </w:r>
      <w:r w:rsidR="0052145F" w:rsidRPr="006936BC">
        <w:t xml:space="preserve"> or systems </w:t>
      </w:r>
      <w:proofErr w:type="gramStart"/>
      <w:r w:rsidR="0052145F" w:rsidRPr="006936BC">
        <w:t>testing</w:t>
      </w:r>
      <w:r w:rsidR="008031DD" w:rsidRPr="006936BC">
        <w:t>;</w:t>
      </w:r>
      <w:proofErr w:type="gramEnd"/>
    </w:p>
    <w:p w14:paraId="7F5C362C" w14:textId="42AB5B86" w:rsidR="008031DD" w:rsidRPr="006936BC" w:rsidRDefault="00460505" w:rsidP="008E4E1A">
      <w:pPr>
        <w:pStyle w:val="paragraph"/>
      </w:pPr>
      <w:r w:rsidRPr="006936BC">
        <w:tab/>
        <w:t>(b)</w:t>
      </w:r>
      <w:r w:rsidRPr="006936BC">
        <w:tab/>
      </w:r>
      <w:r w:rsidR="008031DD" w:rsidRPr="006936BC">
        <w:t xml:space="preserve">the dates on which the assurance assessment </w:t>
      </w:r>
      <w:r w:rsidR="0052145F" w:rsidRPr="006936BC">
        <w:t xml:space="preserve">or systems testing </w:t>
      </w:r>
      <w:r w:rsidR="008031DD" w:rsidRPr="006936BC">
        <w:t xml:space="preserve">was commenced and </w:t>
      </w:r>
      <w:proofErr w:type="gramStart"/>
      <w:r w:rsidR="008031DD" w:rsidRPr="006936BC">
        <w:t>completed;</w:t>
      </w:r>
      <w:proofErr w:type="gramEnd"/>
    </w:p>
    <w:p w14:paraId="0F973644" w14:textId="61B6351E" w:rsidR="008031DD" w:rsidRPr="006936BC" w:rsidRDefault="00460505" w:rsidP="008E4E1A">
      <w:pPr>
        <w:pStyle w:val="paragraph"/>
      </w:pPr>
      <w:r w:rsidRPr="006936BC">
        <w:tab/>
        <w:t>(c)</w:t>
      </w:r>
      <w:r w:rsidRPr="006936BC">
        <w:tab/>
      </w:r>
      <w:r w:rsidR="008031DD" w:rsidRPr="006936BC">
        <w:t xml:space="preserve">details of the qualifications and experience of the </w:t>
      </w:r>
      <w:proofErr w:type="gramStart"/>
      <w:r w:rsidR="008031DD" w:rsidRPr="006936BC">
        <w:t>assessor;</w:t>
      </w:r>
      <w:proofErr w:type="gramEnd"/>
    </w:p>
    <w:p w14:paraId="370980FB" w14:textId="42E58C45" w:rsidR="008031DD" w:rsidRPr="006936BC" w:rsidRDefault="00460505" w:rsidP="008E4E1A">
      <w:pPr>
        <w:pStyle w:val="paragraph"/>
      </w:pPr>
      <w:r w:rsidRPr="006936BC">
        <w:tab/>
        <w:t>(d)</w:t>
      </w:r>
      <w:r w:rsidRPr="006936BC">
        <w:tab/>
      </w:r>
      <w:r w:rsidR="008031DD" w:rsidRPr="006936BC">
        <w:t xml:space="preserve">details of the release number or version number of the information technology system being </w:t>
      </w:r>
      <w:proofErr w:type="gramStart"/>
      <w:r w:rsidR="008031DD" w:rsidRPr="006936BC">
        <w:t>assessed;</w:t>
      </w:r>
      <w:proofErr w:type="gramEnd"/>
      <w:r w:rsidR="008031DD" w:rsidRPr="006936BC">
        <w:t xml:space="preserve"> </w:t>
      </w:r>
    </w:p>
    <w:p w14:paraId="252AB95B" w14:textId="21FDBB1A" w:rsidR="008031DD" w:rsidRPr="006936BC" w:rsidRDefault="00460505" w:rsidP="008E4E1A">
      <w:pPr>
        <w:pStyle w:val="paragraph"/>
      </w:pPr>
      <w:r w:rsidRPr="006936BC">
        <w:tab/>
        <w:t>(e)</w:t>
      </w:r>
      <w:r w:rsidRPr="006936BC">
        <w:tab/>
      </w:r>
      <w:r w:rsidR="008031DD" w:rsidRPr="006936BC">
        <w:t xml:space="preserve">a description and version number of </w:t>
      </w:r>
      <w:r w:rsidR="002631AC" w:rsidRPr="006936BC">
        <w:t xml:space="preserve">any </w:t>
      </w:r>
      <w:r w:rsidR="008031DD" w:rsidRPr="006936BC">
        <w:t xml:space="preserve">document considered by the </w:t>
      </w:r>
      <w:proofErr w:type="gramStart"/>
      <w:r w:rsidR="008031DD" w:rsidRPr="006936BC">
        <w:t>assessor;</w:t>
      </w:r>
      <w:proofErr w:type="gramEnd"/>
    </w:p>
    <w:p w14:paraId="73158B62" w14:textId="63E9746D" w:rsidR="008031DD" w:rsidRPr="006936BC" w:rsidRDefault="00460505" w:rsidP="008E4E1A">
      <w:pPr>
        <w:pStyle w:val="paragraph"/>
      </w:pPr>
      <w:r w:rsidRPr="006936BC">
        <w:tab/>
        <w:t>(f)</w:t>
      </w:r>
      <w:r w:rsidRPr="006936BC">
        <w:tab/>
      </w:r>
      <w:r w:rsidR="008031DD" w:rsidRPr="006936BC">
        <w:t>the evaluation or test methodology used; and</w:t>
      </w:r>
    </w:p>
    <w:p w14:paraId="1C9118B4" w14:textId="00F80B87" w:rsidR="008031DD" w:rsidRPr="006936BC" w:rsidRDefault="00460505" w:rsidP="008E4E1A">
      <w:pPr>
        <w:pStyle w:val="paragraph"/>
      </w:pPr>
      <w:r w:rsidRPr="006936BC">
        <w:tab/>
        <w:t>(g)</w:t>
      </w:r>
      <w:r w:rsidRPr="006936BC">
        <w:tab/>
      </w:r>
      <w:r w:rsidR="008031DD" w:rsidRPr="006936BC">
        <w:t xml:space="preserve">the </w:t>
      </w:r>
      <w:r w:rsidR="00D656D6" w:rsidRPr="006936BC">
        <w:t xml:space="preserve">findings </w:t>
      </w:r>
      <w:r w:rsidR="008031DD" w:rsidRPr="006936BC">
        <w:t>of the assurance assessment</w:t>
      </w:r>
      <w:r w:rsidR="00EF4573" w:rsidRPr="006936BC">
        <w:t xml:space="preserve"> or systems testing</w:t>
      </w:r>
      <w:r w:rsidR="008031DD" w:rsidRPr="006936BC">
        <w:t>, including:</w:t>
      </w:r>
    </w:p>
    <w:p w14:paraId="056D6CAA" w14:textId="2E79067F" w:rsidR="008031DD" w:rsidRPr="006936BC" w:rsidRDefault="00BE7739" w:rsidP="008E4E1A">
      <w:pPr>
        <w:pStyle w:val="paragraphsub"/>
      </w:pPr>
      <w:r w:rsidRPr="006936BC">
        <w:tab/>
        <w:t>(</w:t>
      </w:r>
      <w:proofErr w:type="spellStart"/>
      <w:r w:rsidRPr="006936BC">
        <w:t>i</w:t>
      </w:r>
      <w:proofErr w:type="spellEnd"/>
      <w:r w:rsidRPr="006936BC">
        <w:t>)</w:t>
      </w:r>
      <w:r w:rsidRPr="006936BC">
        <w:tab/>
      </w:r>
      <w:r w:rsidR="008031DD" w:rsidRPr="006936BC">
        <w:t>details of any non-compliance with the Act</w:t>
      </w:r>
      <w:r w:rsidR="00EF4573" w:rsidRPr="006936BC">
        <w:t xml:space="preserve">, </w:t>
      </w:r>
      <w:r w:rsidR="008031DD" w:rsidRPr="006936BC">
        <w:t>the</w:t>
      </w:r>
      <w:r w:rsidR="00472DA9" w:rsidRPr="006936BC">
        <w:t>se</w:t>
      </w:r>
      <w:r w:rsidR="008031DD" w:rsidRPr="006936BC">
        <w:t xml:space="preserve"> rules</w:t>
      </w:r>
      <w:r w:rsidR="00227914" w:rsidRPr="006936BC">
        <w:t xml:space="preserve"> </w:t>
      </w:r>
      <w:r w:rsidR="00EF4573" w:rsidRPr="006936BC">
        <w:t xml:space="preserve">and applicable Accreditation Data Standards </w:t>
      </w:r>
      <w:r w:rsidR="00227914" w:rsidRPr="006936BC">
        <w:t>relevant to the assurance assessment</w:t>
      </w:r>
      <w:r w:rsidR="00BB5B8F" w:rsidRPr="006936BC">
        <w:t xml:space="preserve"> and systems </w:t>
      </w:r>
      <w:proofErr w:type="gramStart"/>
      <w:r w:rsidR="00BB5B8F" w:rsidRPr="006936BC">
        <w:t>testing</w:t>
      </w:r>
      <w:r w:rsidR="008031DD" w:rsidRPr="006936BC">
        <w:t>;</w:t>
      </w:r>
      <w:proofErr w:type="gramEnd"/>
    </w:p>
    <w:p w14:paraId="51EE5CDF" w14:textId="722D5673" w:rsidR="008031DD" w:rsidRPr="006936BC" w:rsidRDefault="00BE7739" w:rsidP="008E4E1A">
      <w:pPr>
        <w:pStyle w:val="paragraphsub"/>
      </w:pPr>
      <w:r w:rsidRPr="006936BC">
        <w:tab/>
        <w:t>(ii)</w:t>
      </w:r>
      <w:r w:rsidRPr="006936BC">
        <w:tab/>
      </w:r>
      <w:r w:rsidR="008031DD" w:rsidRPr="006936BC">
        <w:t>details of any risks identified by the assessor</w:t>
      </w:r>
      <w:r w:rsidR="00472DA9" w:rsidRPr="006936BC">
        <w:t xml:space="preserve"> and any </w:t>
      </w:r>
      <w:r w:rsidR="00746983" w:rsidRPr="006936BC">
        <w:t xml:space="preserve">actions the accredited entity should take to address </w:t>
      </w:r>
      <w:r w:rsidR="00472DA9" w:rsidRPr="006936BC">
        <w:t>the risk</w:t>
      </w:r>
      <w:r w:rsidR="008031DD" w:rsidRPr="006936BC">
        <w:t xml:space="preserve">; </w:t>
      </w:r>
      <w:r w:rsidR="006F13FB" w:rsidRPr="006936BC">
        <w:t>and</w:t>
      </w:r>
    </w:p>
    <w:p w14:paraId="406DA9CF" w14:textId="41355707" w:rsidR="008031DD" w:rsidRPr="006936BC" w:rsidRDefault="00BE7739" w:rsidP="008E4E1A">
      <w:pPr>
        <w:pStyle w:val="paragraphsub"/>
      </w:pPr>
      <w:r w:rsidRPr="006936BC">
        <w:tab/>
        <w:t>(iii)</w:t>
      </w:r>
      <w:r w:rsidRPr="006936BC">
        <w:tab/>
      </w:r>
      <w:r w:rsidR="008031DD" w:rsidRPr="006936BC">
        <w:t xml:space="preserve">any recommendations to </w:t>
      </w:r>
      <w:r w:rsidR="00A51CD3" w:rsidRPr="006936BC">
        <w:t xml:space="preserve">the </w:t>
      </w:r>
      <w:r w:rsidR="006918ED" w:rsidRPr="006936BC">
        <w:t xml:space="preserve">accredited </w:t>
      </w:r>
      <w:r w:rsidR="00A51CD3" w:rsidRPr="006936BC">
        <w:t xml:space="preserve">entity </w:t>
      </w:r>
      <w:r w:rsidR="002738FE" w:rsidRPr="006936BC">
        <w:t xml:space="preserve">to treat </w:t>
      </w:r>
      <w:r w:rsidR="008031DD" w:rsidRPr="006936BC">
        <w:t xml:space="preserve">any risks or </w:t>
      </w:r>
      <w:r w:rsidR="00704ACE" w:rsidRPr="006936BC">
        <w:t xml:space="preserve">to </w:t>
      </w:r>
      <w:r w:rsidR="00F4134B" w:rsidRPr="006936BC">
        <w:t xml:space="preserve">ensure </w:t>
      </w:r>
      <w:r w:rsidR="008031DD" w:rsidRPr="006936BC">
        <w:t>compliance with the Act and the</w:t>
      </w:r>
      <w:r w:rsidR="00F4134B" w:rsidRPr="006936BC">
        <w:t>se</w:t>
      </w:r>
      <w:r w:rsidR="008031DD" w:rsidRPr="006936BC">
        <w:t xml:space="preserve"> rules</w:t>
      </w:r>
      <w:r w:rsidR="006E0FC0" w:rsidRPr="006936BC">
        <w:t xml:space="preserve"> relevant to the assurance assessment</w:t>
      </w:r>
      <w:r w:rsidR="00BB5B8F" w:rsidRPr="006936BC">
        <w:t xml:space="preserve"> and systems testing</w:t>
      </w:r>
      <w:r w:rsidR="00704ACE" w:rsidRPr="006936BC">
        <w:t>.</w:t>
      </w:r>
    </w:p>
    <w:p w14:paraId="7EC49988" w14:textId="650DD5E7" w:rsidR="00CD1282" w:rsidRPr="006936BC" w:rsidRDefault="00FA2CFB" w:rsidP="008E4E1A">
      <w:pPr>
        <w:pStyle w:val="ActHead5"/>
      </w:pPr>
      <w:bookmarkStart w:id="667" w:name="_Toc163828272"/>
      <w:bookmarkStart w:id="668" w:name="_Toc163884715"/>
      <w:bookmarkStart w:id="669" w:name="_Toc180069181"/>
      <w:proofErr w:type="gramStart"/>
      <w:r w:rsidRPr="006936BC">
        <w:rPr>
          <w:rStyle w:val="CharSectno"/>
          <w:bCs/>
        </w:rPr>
        <w:t>3.18</w:t>
      </w:r>
      <w:r w:rsidR="00A57132" w:rsidRPr="006936BC">
        <w:t xml:space="preserve">  </w:t>
      </w:r>
      <w:r w:rsidR="00704ACE" w:rsidRPr="006936BC">
        <w:t>Entity’s</w:t>
      </w:r>
      <w:proofErr w:type="gramEnd"/>
      <w:r w:rsidR="00704ACE" w:rsidRPr="006936BC">
        <w:t xml:space="preserve"> r</w:t>
      </w:r>
      <w:r w:rsidR="00861679" w:rsidRPr="006936BC">
        <w:t xml:space="preserve">esponse to </w:t>
      </w:r>
      <w:r w:rsidR="009C7CEE" w:rsidRPr="006936BC">
        <w:t>a</w:t>
      </w:r>
      <w:r w:rsidR="00B47754" w:rsidRPr="006936BC">
        <w:t xml:space="preserve">n </w:t>
      </w:r>
      <w:r w:rsidR="00CD1282" w:rsidRPr="006936BC">
        <w:t>assessor</w:t>
      </w:r>
      <w:r w:rsidR="00B47754" w:rsidRPr="006936BC">
        <w:t>’s report</w:t>
      </w:r>
      <w:bookmarkEnd w:id="667"/>
      <w:bookmarkEnd w:id="668"/>
      <w:bookmarkEnd w:id="669"/>
      <w:r w:rsidR="00CD1282" w:rsidRPr="006936BC">
        <w:t xml:space="preserve"> </w:t>
      </w:r>
    </w:p>
    <w:p w14:paraId="3CA08060" w14:textId="459BF3F5" w:rsidR="00CD1282" w:rsidRPr="006936BC" w:rsidRDefault="000A57F0" w:rsidP="008E4E1A">
      <w:pPr>
        <w:pStyle w:val="subsection"/>
      </w:pPr>
      <w:bookmarkStart w:id="670" w:name="_Hlk145353285"/>
      <w:r w:rsidRPr="006936BC">
        <w:tab/>
        <w:t>(1)</w:t>
      </w:r>
      <w:r w:rsidRPr="006936BC">
        <w:tab/>
      </w:r>
      <w:r w:rsidR="00CD1282" w:rsidRPr="006936BC">
        <w:t xml:space="preserve">An </w:t>
      </w:r>
      <w:r w:rsidR="00612C1A" w:rsidRPr="006936BC">
        <w:t xml:space="preserve">accredited </w:t>
      </w:r>
      <w:r w:rsidR="00CD1282" w:rsidRPr="006936BC">
        <w:t>entity must respond in writing to the findings of each</w:t>
      </w:r>
      <w:r w:rsidR="00165997" w:rsidRPr="006936BC">
        <w:t xml:space="preserve"> assessor</w:t>
      </w:r>
      <w:r w:rsidR="00704ACE" w:rsidRPr="006936BC">
        <w:t>’s report</w:t>
      </w:r>
      <w:r w:rsidR="00C32839" w:rsidRPr="006936BC">
        <w:t xml:space="preserve"> (</w:t>
      </w:r>
      <w:r w:rsidR="00C32839" w:rsidRPr="006936BC">
        <w:rPr>
          <w:b/>
          <w:bCs/>
          <w:i/>
          <w:iCs/>
        </w:rPr>
        <w:t>entity’s response</w:t>
      </w:r>
      <w:r w:rsidR="00C32839" w:rsidRPr="006936BC">
        <w:t>)</w:t>
      </w:r>
      <w:r w:rsidR="00165997" w:rsidRPr="006936BC">
        <w:t xml:space="preserve"> as required by this rule.</w:t>
      </w:r>
    </w:p>
    <w:p w14:paraId="14729365" w14:textId="65B1612A" w:rsidR="00680556" w:rsidRPr="006936BC" w:rsidRDefault="00CD2F80" w:rsidP="008E4E1A">
      <w:pPr>
        <w:pStyle w:val="subsection"/>
      </w:pPr>
      <w:bookmarkStart w:id="671" w:name="_Ref138171152"/>
      <w:r w:rsidRPr="006936BC">
        <w:tab/>
        <w:t>(2)</w:t>
      </w:r>
      <w:r w:rsidRPr="006936BC">
        <w:tab/>
      </w:r>
      <w:r w:rsidR="00680556" w:rsidRPr="006936BC">
        <w:t xml:space="preserve">The </w:t>
      </w:r>
      <w:r w:rsidR="00BD439E" w:rsidRPr="006936BC">
        <w:t xml:space="preserve">accredited </w:t>
      </w:r>
      <w:r w:rsidR="00680556" w:rsidRPr="006936BC">
        <w:t>entity’s response to a</w:t>
      </w:r>
      <w:r w:rsidR="00704ACE" w:rsidRPr="006936BC">
        <w:t>n assessor’s</w:t>
      </w:r>
      <w:r w:rsidR="00680556" w:rsidRPr="006936BC">
        <w:t xml:space="preserve"> report must be signed by </w:t>
      </w:r>
      <w:r w:rsidR="00B54A51" w:rsidRPr="006936BC">
        <w:t>the entity’s accountable executive.</w:t>
      </w:r>
    </w:p>
    <w:p w14:paraId="7469A602" w14:textId="1E77F6F7" w:rsidR="00CD1282" w:rsidRPr="006936BC" w:rsidRDefault="000A57F0" w:rsidP="008E4E1A">
      <w:pPr>
        <w:pStyle w:val="subsection"/>
      </w:pPr>
      <w:r w:rsidRPr="006936BC">
        <w:tab/>
        <w:t>(3)</w:t>
      </w:r>
      <w:r w:rsidRPr="006936BC">
        <w:tab/>
      </w:r>
      <w:r w:rsidR="00CD1282" w:rsidRPr="006936BC">
        <w:t xml:space="preserve">For each risk and recommendation identified in </w:t>
      </w:r>
      <w:r w:rsidR="000D3460" w:rsidRPr="006936BC">
        <w:t>a</w:t>
      </w:r>
      <w:r w:rsidR="00704ACE" w:rsidRPr="006936BC">
        <w:t>n assessor’s</w:t>
      </w:r>
      <w:r w:rsidR="000D3460" w:rsidRPr="006936BC">
        <w:t xml:space="preserve"> report</w:t>
      </w:r>
      <w:r w:rsidR="00CD1282" w:rsidRPr="006936BC">
        <w:t xml:space="preserve">, the </w:t>
      </w:r>
      <w:r w:rsidR="00BD439E" w:rsidRPr="006936BC">
        <w:t xml:space="preserve">accredited </w:t>
      </w:r>
      <w:r w:rsidR="00CD1282" w:rsidRPr="006936BC">
        <w:t>entity</w:t>
      </w:r>
      <w:r w:rsidR="00283E74" w:rsidRPr="006936BC">
        <w:t xml:space="preserve"> </w:t>
      </w:r>
      <w:r w:rsidR="00CD1282" w:rsidRPr="006936BC">
        <w:t>must:</w:t>
      </w:r>
      <w:bookmarkEnd w:id="671"/>
    </w:p>
    <w:p w14:paraId="5B500714" w14:textId="6BB6E289" w:rsidR="004E6BA6" w:rsidRPr="006936BC" w:rsidRDefault="00D925BC" w:rsidP="008E4E1A">
      <w:pPr>
        <w:pStyle w:val="paragraph"/>
      </w:pPr>
      <w:r w:rsidRPr="006936BC">
        <w:tab/>
        <w:t>(a)</w:t>
      </w:r>
      <w:r w:rsidRPr="006936BC">
        <w:tab/>
      </w:r>
      <w:r w:rsidR="004E6BA6" w:rsidRPr="006936BC">
        <w:t>develop a risk matrix based on an established risk management framework</w:t>
      </w:r>
      <w:r w:rsidR="00646223">
        <w:t xml:space="preserve"> or </w:t>
      </w:r>
      <w:proofErr w:type="gramStart"/>
      <w:r w:rsidR="00646223">
        <w:t>standard</w:t>
      </w:r>
      <w:r w:rsidR="004E6BA6" w:rsidRPr="006936BC">
        <w:t>;</w:t>
      </w:r>
      <w:proofErr w:type="gramEnd"/>
      <w:r w:rsidR="004E6BA6" w:rsidRPr="006936BC">
        <w:t xml:space="preserve"> </w:t>
      </w:r>
    </w:p>
    <w:p w14:paraId="14129157" w14:textId="7BBFA9DE" w:rsidR="00CD1282" w:rsidRPr="006936BC" w:rsidRDefault="00D925BC" w:rsidP="008E4E1A">
      <w:pPr>
        <w:pStyle w:val="paragraph"/>
      </w:pPr>
      <w:r w:rsidRPr="006936BC">
        <w:tab/>
        <w:t>(b)</w:t>
      </w:r>
      <w:r w:rsidRPr="006936BC">
        <w:tab/>
      </w:r>
      <w:r w:rsidR="00CD1282" w:rsidRPr="006936BC">
        <w:t xml:space="preserve">conduct a risk </w:t>
      </w:r>
      <w:proofErr w:type="gramStart"/>
      <w:r w:rsidR="00CD1282" w:rsidRPr="006936BC">
        <w:t>assessment;</w:t>
      </w:r>
      <w:proofErr w:type="gramEnd"/>
      <w:r w:rsidR="00CD1282" w:rsidRPr="006936BC">
        <w:t xml:space="preserve"> </w:t>
      </w:r>
    </w:p>
    <w:p w14:paraId="275E7EC3" w14:textId="3F025BE4" w:rsidR="00CD1282" w:rsidRPr="006936BC" w:rsidRDefault="00D925BC" w:rsidP="008E4E1A">
      <w:pPr>
        <w:pStyle w:val="paragraph"/>
      </w:pPr>
      <w:bookmarkStart w:id="672" w:name="_Ref138696642"/>
      <w:bookmarkStart w:id="673" w:name="_Ref138171239"/>
      <w:r w:rsidRPr="006936BC">
        <w:tab/>
        <w:t>(c)</w:t>
      </w:r>
      <w:r w:rsidRPr="006936BC">
        <w:tab/>
      </w:r>
      <w:r w:rsidR="00CD1282" w:rsidRPr="006936BC">
        <w:t xml:space="preserve">assign a risk rating in accordance with </w:t>
      </w:r>
      <w:r w:rsidR="009E13A6">
        <w:t>the</w:t>
      </w:r>
      <w:r w:rsidR="009E13A6" w:rsidRPr="006936BC">
        <w:t xml:space="preserve"> </w:t>
      </w:r>
      <w:r w:rsidR="00CD1282" w:rsidRPr="006936BC">
        <w:t>risk matrix</w:t>
      </w:r>
      <w:r w:rsidR="009E13A6" w:rsidRPr="009E13A6">
        <w:t xml:space="preserve"> </w:t>
      </w:r>
      <w:r w:rsidR="009E13A6">
        <w:t>developed in accordance with paragraph (a</w:t>
      </w:r>
      <w:proofErr w:type="gramStart"/>
      <w:r w:rsidR="009E13A6">
        <w:t>)</w:t>
      </w:r>
      <w:r w:rsidR="00CD1282" w:rsidRPr="006936BC">
        <w:t>;</w:t>
      </w:r>
      <w:proofErr w:type="gramEnd"/>
      <w:r w:rsidR="00CD1282" w:rsidRPr="006936BC">
        <w:t xml:space="preserve"> </w:t>
      </w:r>
      <w:bookmarkEnd w:id="672"/>
      <w:bookmarkEnd w:id="673"/>
    </w:p>
    <w:p w14:paraId="529A00A7" w14:textId="78C22E8C" w:rsidR="0084552A" w:rsidRPr="006936BC" w:rsidRDefault="00D925BC" w:rsidP="008E4E1A">
      <w:pPr>
        <w:pStyle w:val="paragraph"/>
      </w:pPr>
      <w:bookmarkStart w:id="674" w:name="_Ref138339218"/>
      <w:r w:rsidRPr="006936BC">
        <w:tab/>
        <w:t>(d)</w:t>
      </w:r>
      <w:r w:rsidRPr="006936BC">
        <w:tab/>
      </w:r>
      <w:r w:rsidR="00CD1282" w:rsidRPr="006936BC">
        <w:t xml:space="preserve">respond to each risk </w:t>
      </w:r>
      <w:r w:rsidR="00563902" w:rsidRPr="006936BC">
        <w:t xml:space="preserve">identified in the report </w:t>
      </w:r>
      <w:r w:rsidR="002B7969" w:rsidRPr="006936BC">
        <w:t xml:space="preserve">with actions it will take to address </w:t>
      </w:r>
      <w:r w:rsidR="00897FD4" w:rsidRPr="006936BC">
        <w:t>the risk</w:t>
      </w:r>
      <w:r w:rsidR="00563902" w:rsidRPr="006936BC">
        <w:t xml:space="preserve">; </w:t>
      </w:r>
      <w:r w:rsidR="0084552A" w:rsidRPr="006936BC">
        <w:t>and</w:t>
      </w:r>
    </w:p>
    <w:p w14:paraId="65DC822F" w14:textId="361252E0" w:rsidR="00CD1282" w:rsidRPr="006936BC" w:rsidRDefault="00D925BC" w:rsidP="008E4E1A">
      <w:pPr>
        <w:pStyle w:val="paragraph"/>
      </w:pPr>
      <w:r w:rsidRPr="006936BC">
        <w:tab/>
        <w:t>(e)</w:t>
      </w:r>
      <w:r w:rsidRPr="006936BC">
        <w:tab/>
      </w:r>
      <w:r w:rsidR="0084552A" w:rsidRPr="006936BC">
        <w:t>respond to each</w:t>
      </w:r>
      <w:r w:rsidR="00CD1282" w:rsidRPr="006936BC">
        <w:t xml:space="preserve"> recommendation</w:t>
      </w:r>
      <w:bookmarkEnd w:id="674"/>
      <w:r w:rsidR="00C6756C" w:rsidRPr="006936BC">
        <w:t xml:space="preserve"> </w:t>
      </w:r>
      <w:r w:rsidR="00C20CA9" w:rsidRPr="006936BC">
        <w:t>in the report</w:t>
      </w:r>
      <w:r w:rsidR="00562711" w:rsidRPr="006936BC">
        <w:t>.</w:t>
      </w:r>
    </w:p>
    <w:p w14:paraId="577B2E0C" w14:textId="4C809F61" w:rsidR="00CD1282" w:rsidRPr="006936BC" w:rsidRDefault="00B61539" w:rsidP="008E4E1A">
      <w:pPr>
        <w:pStyle w:val="subsection"/>
      </w:pPr>
      <w:bookmarkStart w:id="675" w:name="_Ref138170483"/>
      <w:bookmarkStart w:id="676" w:name="_Ref138700571"/>
      <w:r w:rsidRPr="006936BC">
        <w:lastRenderedPageBreak/>
        <w:tab/>
        <w:t>(</w:t>
      </w:r>
      <w:r w:rsidR="008071DE" w:rsidRPr="006936BC">
        <w:t>4</w:t>
      </w:r>
      <w:r w:rsidRPr="006936BC">
        <w:t>)</w:t>
      </w:r>
      <w:r w:rsidRPr="006936BC">
        <w:tab/>
      </w:r>
      <w:r w:rsidR="00CD1282" w:rsidRPr="006936BC">
        <w:t xml:space="preserve">The </w:t>
      </w:r>
      <w:r w:rsidR="00BD439E" w:rsidRPr="006936BC">
        <w:t xml:space="preserve">accredited </w:t>
      </w:r>
      <w:r w:rsidR="00CD1282" w:rsidRPr="006936BC">
        <w:t xml:space="preserve">entity’s response to </w:t>
      </w:r>
      <w:r w:rsidR="00681549" w:rsidRPr="006936BC">
        <w:t xml:space="preserve">each risk </w:t>
      </w:r>
      <w:r w:rsidR="00A36F62" w:rsidRPr="006936BC">
        <w:t xml:space="preserve">needing to be addressed </w:t>
      </w:r>
      <w:r w:rsidR="00BC4218" w:rsidRPr="006936BC">
        <w:t xml:space="preserve">and </w:t>
      </w:r>
      <w:r w:rsidR="008E704F" w:rsidRPr="006936BC">
        <w:t>each</w:t>
      </w:r>
      <w:r w:rsidR="00681549" w:rsidRPr="006936BC">
        <w:t xml:space="preserve"> recommendation </w:t>
      </w:r>
      <w:r w:rsidR="00CD1282" w:rsidRPr="006936BC">
        <w:t>must include:</w:t>
      </w:r>
      <w:bookmarkEnd w:id="675"/>
      <w:r w:rsidR="00CD1282" w:rsidRPr="006936BC">
        <w:t xml:space="preserve"> </w:t>
      </w:r>
      <w:bookmarkEnd w:id="676"/>
    </w:p>
    <w:p w14:paraId="2BA26E8F" w14:textId="7321AB19" w:rsidR="00CD1282" w:rsidRPr="006936BC" w:rsidRDefault="00D925BC" w:rsidP="008E4E1A">
      <w:pPr>
        <w:pStyle w:val="paragraph"/>
        <w:rPr>
          <w:rFonts w:eastAsia="Calibri"/>
          <w:lang w:eastAsia="en-US"/>
        </w:rPr>
      </w:pPr>
      <w:r w:rsidRPr="006936BC">
        <w:tab/>
        <w:t>(a)</w:t>
      </w:r>
      <w:r w:rsidRPr="006936BC">
        <w:tab/>
      </w:r>
      <w:bookmarkStart w:id="677" w:name="_Ref138171007"/>
      <w:r w:rsidR="00CD1282" w:rsidRPr="006936BC">
        <w:t xml:space="preserve">for each risk </w:t>
      </w:r>
      <w:r w:rsidR="00A36F62" w:rsidRPr="006936BC">
        <w:t xml:space="preserve">or </w:t>
      </w:r>
      <w:r w:rsidR="00CD1282" w:rsidRPr="006936BC">
        <w:t xml:space="preserve">recommendation </w:t>
      </w:r>
      <w:r w:rsidR="00A36F62" w:rsidRPr="006936BC">
        <w:t xml:space="preserve">that </w:t>
      </w:r>
      <w:r w:rsidR="00CD1282" w:rsidRPr="006936BC">
        <w:t>the entity</w:t>
      </w:r>
      <w:r w:rsidR="00A36F62" w:rsidRPr="006936BC">
        <w:t xml:space="preserve"> </w:t>
      </w:r>
      <w:r w:rsidR="00C5520B" w:rsidRPr="006936BC">
        <w:t>will address</w:t>
      </w:r>
      <w:r w:rsidR="00CD1282" w:rsidRPr="006936BC">
        <w:t>:</w:t>
      </w:r>
      <w:bookmarkEnd w:id="677"/>
    </w:p>
    <w:p w14:paraId="11782284" w14:textId="404F9E33" w:rsidR="00CD1282" w:rsidRPr="006936BC" w:rsidRDefault="00D925BC" w:rsidP="008E4E1A">
      <w:pPr>
        <w:pStyle w:val="paragraphsub"/>
      </w:pPr>
      <w:bookmarkStart w:id="678" w:name="_Ref138171011"/>
      <w:bookmarkStart w:id="679" w:name="_Ref137729248"/>
      <w:r w:rsidRPr="006936BC">
        <w:tab/>
        <w:t>(</w:t>
      </w:r>
      <w:proofErr w:type="spellStart"/>
      <w:r w:rsidRPr="006936BC">
        <w:t>i</w:t>
      </w:r>
      <w:proofErr w:type="spellEnd"/>
      <w:r w:rsidRPr="006936BC">
        <w:t>)</w:t>
      </w:r>
      <w:r w:rsidRPr="006936BC">
        <w:tab/>
      </w:r>
      <w:r w:rsidR="00CD1282" w:rsidRPr="006936BC">
        <w:t xml:space="preserve">details of the action the entity will take to </w:t>
      </w:r>
      <w:r w:rsidR="00C5520B" w:rsidRPr="006936BC">
        <w:t xml:space="preserve">address the risk </w:t>
      </w:r>
      <w:r w:rsidR="00585BBD" w:rsidRPr="006936BC">
        <w:t xml:space="preserve">or </w:t>
      </w:r>
      <w:proofErr w:type="gramStart"/>
      <w:r w:rsidR="00CD1282" w:rsidRPr="006936BC">
        <w:t>recommendation;</w:t>
      </w:r>
      <w:proofErr w:type="gramEnd"/>
      <w:r w:rsidR="00CD1282" w:rsidRPr="006936BC">
        <w:t xml:space="preserve"> </w:t>
      </w:r>
      <w:bookmarkEnd w:id="678"/>
      <w:bookmarkEnd w:id="679"/>
    </w:p>
    <w:p w14:paraId="48D0EF21" w14:textId="0C6CCBAE" w:rsidR="00CD1282" w:rsidRPr="006936BC" w:rsidRDefault="00D925BC" w:rsidP="008E4E1A">
      <w:pPr>
        <w:pStyle w:val="paragraphsub"/>
      </w:pPr>
      <w:bookmarkStart w:id="680" w:name="_Ref138686664"/>
      <w:r w:rsidRPr="006936BC">
        <w:tab/>
        <w:t>(ii)</w:t>
      </w:r>
      <w:r w:rsidRPr="006936BC">
        <w:tab/>
      </w:r>
      <w:r w:rsidR="00CD1282" w:rsidRPr="006936BC">
        <w:t>the timeframe in which the entity will complete the action, having regard to the risk rating assigned for the risk or recommendation; and</w:t>
      </w:r>
      <w:bookmarkEnd w:id="680"/>
    </w:p>
    <w:p w14:paraId="1272A247" w14:textId="70D4960A" w:rsidR="00CD1282" w:rsidRPr="006936BC" w:rsidRDefault="00D925BC" w:rsidP="008E4E1A">
      <w:pPr>
        <w:pStyle w:val="paragraphsub"/>
      </w:pPr>
      <w:r w:rsidRPr="006936BC">
        <w:tab/>
        <w:t>(iii)</w:t>
      </w:r>
      <w:r w:rsidRPr="006936BC">
        <w:tab/>
      </w:r>
      <w:r w:rsidR="00CD1282" w:rsidRPr="006936BC">
        <w:t>the residual risk rating expected following completion of the action; and</w:t>
      </w:r>
    </w:p>
    <w:p w14:paraId="52C836BD" w14:textId="7A07043A" w:rsidR="00CD1282" w:rsidRPr="006936BC" w:rsidRDefault="00D925BC" w:rsidP="008E4E1A">
      <w:pPr>
        <w:pStyle w:val="paragraph"/>
        <w:rPr>
          <w:rStyle w:val="paragraphChar"/>
        </w:rPr>
      </w:pPr>
      <w:r w:rsidRPr="006936BC">
        <w:tab/>
        <w:t>(</w:t>
      </w:r>
      <w:r w:rsidR="00044EFC" w:rsidRPr="006936BC">
        <w:t>b</w:t>
      </w:r>
      <w:r w:rsidRPr="006936BC">
        <w:t>)</w:t>
      </w:r>
      <w:r w:rsidRPr="006936BC">
        <w:tab/>
      </w:r>
      <w:r w:rsidR="00CD1282" w:rsidRPr="006936BC">
        <w:rPr>
          <w:rStyle w:val="paragraphChar"/>
        </w:rPr>
        <w:t xml:space="preserve">for </w:t>
      </w:r>
      <w:r w:rsidR="00CD1282" w:rsidRPr="006936BC" w:rsidDel="00E3161B">
        <w:rPr>
          <w:rStyle w:val="paragraphChar"/>
        </w:rPr>
        <w:t xml:space="preserve">each risk </w:t>
      </w:r>
      <w:r w:rsidR="00424054" w:rsidRPr="006936BC">
        <w:rPr>
          <w:rStyle w:val="paragraphChar"/>
        </w:rPr>
        <w:t xml:space="preserve">or </w:t>
      </w:r>
      <w:r w:rsidR="00CD1282" w:rsidRPr="006936BC">
        <w:rPr>
          <w:rStyle w:val="paragraphChar"/>
        </w:rPr>
        <w:t xml:space="preserve">recommendation </w:t>
      </w:r>
      <w:r w:rsidR="00424054" w:rsidRPr="006936BC">
        <w:rPr>
          <w:rStyle w:val="paragraphChar"/>
        </w:rPr>
        <w:t xml:space="preserve">that </w:t>
      </w:r>
      <w:r w:rsidR="00CD1282" w:rsidRPr="006936BC">
        <w:rPr>
          <w:rStyle w:val="paragraphChar"/>
        </w:rPr>
        <w:t>the entity</w:t>
      </w:r>
      <w:r w:rsidR="00424054" w:rsidRPr="006936BC">
        <w:rPr>
          <w:rStyle w:val="paragraphChar"/>
        </w:rPr>
        <w:t xml:space="preserve"> will not address</w:t>
      </w:r>
      <w:r w:rsidR="00CD1282" w:rsidRPr="006936BC">
        <w:rPr>
          <w:rStyle w:val="paragraphChar"/>
        </w:rPr>
        <w:t xml:space="preserve">: </w:t>
      </w:r>
    </w:p>
    <w:p w14:paraId="65E8CC4C" w14:textId="7A3A2E56" w:rsidR="00CD1282" w:rsidRPr="006936BC" w:rsidRDefault="005E2ADC" w:rsidP="008E4E1A">
      <w:pPr>
        <w:pStyle w:val="paragraphsub"/>
      </w:pPr>
      <w:r w:rsidRPr="006936BC">
        <w:tab/>
        <w:t>(</w:t>
      </w:r>
      <w:proofErr w:type="spellStart"/>
      <w:r w:rsidRPr="006936BC">
        <w:t>i</w:t>
      </w:r>
      <w:proofErr w:type="spellEnd"/>
      <w:r w:rsidRPr="006936BC">
        <w:t>)</w:t>
      </w:r>
      <w:r w:rsidRPr="006936BC">
        <w:tab/>
      </w:r>
      <w:r w:rsidR="00CD1282" w:rsidRPr="006936BC">
        <w:t xml:space="preserve">the reasons for the </w:t>
      </w:r>
      <w:r w:rsidR="00424054" w:rsidRPr="006936BC">
        <w:t xml:space="preserve">entity’s decision not to address the </w:t>
      </w:r>
      <w:proofErr w:type="gramStart"/>
      <w:r w:rsidR="00424054" w:rsidRPr="006936BC">
        <w:t>risk</w:t>
      </w:r>
      <w:r w:rsidR="00CD1282" w:rsidRPr="006936BC">
        <w:t>;</w:t>
      </w:r>
      <w:proofErr w:type="gramEnd"/>
      <w:r w:rsidR="00CD1282" w:rsidRPr="006936BC">
        <w:t xml:space="preserve"> </w:t>
      </w:r>
    </w:p>
    <w:p w14:paraId="2EF25F12" w14:textId="10CB941D" w:rsidR="00CD1282" w:rsidRPr="006936BC" w:rsidRDefault="000276C8" w:rsidP="008E4E1A">
      <w:pPr>
        <w:pStyle w:val="paragraphsub"/>
      </w:pPr>
      <w:bookmarkStart w:id="681" w:name="_Ref111185132"/>
      <w:r w:rsidRPr="006936BC">
        <w:tab/>
        <w:t>(ii)</w:t>
      </w:r>
      <w:r w:rsidRPr="006936BC">
        <w:tab/>
      </w:r>
      <w:r w:rsidR="00CD1282" w:rsidRPr="006936BC">
        <w:t>details of alternative actions, if any, to be taken by the entity</w:t>
      </w:r>
      <w:r w:rsidRPr="006936BC">
        <w:t xml:space="preserve"> and the timeframes to do so</w:t>
      </w:r>
      <w:r w:rsidR="00CD1282" w:rsidRPr="006936BC">
        <w:t>; and</w:t>
      </w:r>
      <w:bookmarkEnd w:id="681"/>
    </w:p>
    <w:p w14:paraId="6DF8C157" w14:textId="77A5CD39" w:rsidR="009D4EA3" w:rsidRPr="006936BC" w:rsidRDefault="000276C8" w:rsidP="00F55E4D">
      <w:pPr>
        <w:pStyle w:val="paragraphsub"/>
      </w:pPr>
      <w:r w:rsidRPr="006936BC">
        <w:tab/>
        <w:t>(iii)</w:t>
      </w:r>
      <w:r w:rsidRPr="006936BC">
        <w:tab/>
      </w:r>
      <w:r w:rsidR="00CD1282" w:rsidRPr="006936BC">
        <w:t xml:space="preserve">the residual risk rating expected following </w:t>
      </w:r>
      <w:r w:rsidR="00D26C64" w:rsidRPr="006936BC">
        <w:t xml:space="preserve">completion </w:t>
      </w:r>
      <w:r w:rsidR="00CD1282" w:rsidRPr="006936BC">
        <w:t xml:space="preserve">of </w:t>
      </w:r>
      <w:r w:rsidR="00413053" w:rsidRPr="006936BC">
        <w:t xml:space="preserve">any </w:t>
      </w:r>
      <w:r w:rsidR="00CD1282" w:rsidRPr="006936BC">
        <w:t>alternative action.</w:t>
      </w:r>
      <w:bookmarkStart w:id="682" w:name="_Toc163828273"/>
      <w:bookmarkStart w:id="683" w:name="_Toc163884716"/>
      <w:bookmarkEnd w:id="670"/>
    </w:p>
    <w:p w14:paraId="25787CAC" w14:textId="4DA564D1" w:rsidR="00092762" w:rsidRPr="006936BC" w:rsidRDefault="00B159AC" w:rsidP="006C3F6D">
      <w:pPr>
        <w:pStyle w:val="ActHead1"/>
        <w:pageBreakBefore/>
      </w:pPr>
      <w:bookmarkStart w:id="684" w:name="_Toc180069182"/>
      <w:r w:rsidRPr="006936BC">
        <w:rPr>
          <w:rStyle w:val="CharChapNo"/>
        </w:rPr>
        <w:lastRenderedPageBreak/>
        <w:t>Chapter 4</w:t>
      </w:r>
      <w:r w:rsidRPr="006936BC">
        <w:t>—</w:t>
      </w:r>
      <w:r w:rsidR="003A05D3" w:rsidRPr="006936BC">
        <w:rPr>
          <w:rStyle w:val="CharChapText"/>
        </w:rPr>
        <w:t>Requirements for m</w:t>
      </w:r>
      <w:r w:rsidR="00092762" w:rsidRPr="006936BC">
        <w:rPr>
          <w:rStyle w:val="CharChapText"/>
        </w:rPr>
        <w:t>aintaining accreditation</w:t>
      </w:r>
      <w:bookmarkEnd w:id="651"/>
      <w:bookmarkEnd w:id="652"/>
      <w:bookmarkEnd w:id="653"/>
      <w:bookmarkEnd w:id="654"/>
      <w:bookmarkEnd w:id="655"/>
      <w:bookmarkEnd w:id="656"/>
      <w:bookmarkEnd w:id="657"/>
      <w:bookmarkEnd w:id="658"/>
      <w:bookmarkEnd w:id="659"/>
      <w:bookmarkEnd w:id="660"/>
      <w:bookmarkEnd w:id="661"/>
      <w:bookmarkEnd w:id="682"/>
      <w:bookmarkEnd w:id="683"/>
      <w:bookmarkEnd w:id="684"/>
    </w:p>
    <w:p w14:paraId="0D9F6FBF" w14:textId="635F4B4E" w:rsidR="001D3569" w:rsidRPr="006936BC" w:rsidRDefault="000544DD" w:rsidP="008E4E1A">
      <w:pPr>
        <w:pStyle w:val="ActHead2"/>
      </w:pPr>
      <w:bookmarkStart w:id="685" w:name="_Toc142584542"/>
      <w:bookmarkStart w:id="686" w:name="_Toc142594302"/>
      <w:bookmarkStart w:id="687" w:name="_Toc142654429"/>
      <w:bookmarkStart w:id="688" w:name="_Toc142918995"/>
      <w:bookmarkStart w:id="689" w:name="_Toc143030790"/>
      <w:bookmarkStart w:id="690" w:name="_Toc143031320"/>
      <w:bookmarkStart w:id="691" w:name="_Toc143031850"/>
      <w:bookmarkStart w:id="692" w:name="_Toc143032380"/>
      <w:bookmarkStart w:id="693" w:name="_Toc143032916"/>
      <w:bookmarkStart w:id="694" w:name="_Toc143033444"/>
      <w:bookmarkStart w:id="695" w:name="_Toc143033975"/>
      <w:bookmarkStart w:id="696" w:name="_Toc142471098"/>
      <w:bookmarkStart w:id="697" w:name="_Toc142493661"/>
      <w:bookmarkStart w:id="698" w:name="_Toc142584543"/>
      <w:bookmarkStart w:id="699" w:name="_Toc142594303"/>
      <w:bookmarkStart w:id="700" w:name="_Toc142654430"/>
      <w:bookmarkStart w:id="701" w:name="_Toc142918996"/>
      <w:bookmarkStart w:id="702" w:name="_Toc143030791"/>
      <w:bookmarkStart w:id="703" w:name="_Toc143031321"/>
      <w:bookmarkStart w:id="704" w:name="_Toc143031851"/>
      <w:bookmarkStart w:id="705" w:name="_Toc143032381"/>
      <w:bookmarkStart w:id="706" w:name="_Toc143032917"/>
      <w:bookmarkStart w:id="707" w:name="_Toc143033445"/>
      <w:bookmarkStart w:id="708" w:name="_Toc143033976"/>
      <w:bookmarkStart w:id="709" w:name="_Toc137737638"/>
      <w:bookmarkStart w:id="710" w:name="_Toc137740079"/>
      <w:bookmarkStart w:id="711" w:name="_Toc163828274"/>
      <w:bookmarkStart w:id="712" w:name="_Toc163884717"/>
      <w:bookmarkStart w:id="713" w:name="_Toc180069183"/>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r w:rsidRPr="006936BC">
        <w:rPr>
          <w:rStyle w:val="CharPartNo"/>
        </w:rPr>
        <w:t xml:space="preserve">Part </w:t>
      </w:r>
      <w:r w:rsidR="00C80607" w:rsidRPr="006936BC">
        <w:rPr>
          <w:rStyle w:val="CharPartNo"/>
        </w:rPr>
        <w:t>4.</w:t>
      </w:r>
      <w:r w:rsidRPr="006936BC">
        <w:rPr>
          <w:rStyle w:val="CharPartNo"/>
        </w:rPr>
        <w:t>1</w:t>
      </w:r>
      <w:r w:rsidR="006E27DE" w:rsidRPr="006936BC">
        <w:t>—</w:t>
      </w:r>
      <w:bookmarkEnd w:id="709"/>
      <w:bookmarkEnd w:id="710"/>
      <w:r w:rsidR="00FA316B" w:rsidRPr="006936BC">
        <w:rPr>
          <w:rStyle w:val="CharPartText"/>
        </w:rPr>
        <w:t>Protective security controls</w:t>
      </w:r>
      <w:bookmarkEnd w:id="711"/>
      <w:bookmarkEnd w:id="712"/>
      <w:bookmarkEnd w:id="713"/>
    </w:p>
    <w:p w14:paraId="37FB7556" w14:textId="2CC57604" w:rsidR="00D0665A" w:rsidRPr="006936BC" w:rsidDel="00D14B0B" w:rsidRDefault="00D0665A" w:rsidP="008E4E1A">
      <w:pPr>
        <w:pStyle w:val="ActHead3"/>
      </w:pPr>
      <w:bookmarkStart w:id="714" w:name="_Toc145445369"/>
      <w:bookmarkStart w:id="715" w:name="_Toc145445370"/>
      <w:bookmarkStart w:id="716" w:name="_Toc145445371"/>
      <w:bookmarkStart w:id="717" w:name="_Toc145445372"/>
      <w:bookmarkStart w:id="718" w:name="_Toc143030795"/>
      <w:bookmarkStart w:id="719" w:name="_Toc143031325"/>
      <w:bookmarkStart w:id="720" w:name="_Toc143031855"/>
      <w:bookmarkStart w:id="721" w:name="_Toc143032385"/>
      <w:bookmarkStart w:id="722" w:name="_Toc143032921"/>
      <w:bookmarkStart w:id="723" w:name="_Toc143033449"/>
      <w:bookmarkStart w:id="724" w:name="_Toc143033980"/>
      <w:bookmarkStart w:id="725" w:name="_Toc143030797"/>
      <w:bookmarkStart w:id="726" w:name="_Toc143031327"/>
      <w:bookmarkStart w:id="727" w:name="_Toc143031857"/>
      <w:bookmarkStart w:id="728" w:name="_Toc143032387"/>
      <w:bookmarkStart w:id="729" w:name="_Toc143032923"/>
      <w:bookmarkStart w:id="730" w:name="_Toc143033451"/>
      <w:bookmarkStart w:id="731" w:name="_Toc143033982"/>
      <w:bookmarkStart w:id="732" w:name="_Toc143030798"/>
      <w:bookmarkStart w:id="733" w:name="_Toc143031328"/>
      <w:bookmarkStart w:id="734" w:name="_Toc143031858"/>
      <w:bookmarkStart w:id="735" w:name="_Toc143032388"/>
      <w:bookmarkStart w:id="736" w:name="_Toc143032924"/>
      <w:bookmarkStart w:id="737" w:name="_Toc143033452"/>
      <w:bookmarkStart w:id="738" w:name="_Toc143033983"/>
      <w:bookmarkStart w:id="739" w:name="_Toc143030799"/>
      <w:bookmarkStart w:id="740" w:name="_Toc143031329"/>
      <w:bookmarkStart w:id="741" w:name="_Toc143031859"/>
      <w:bookmarkStart w:id="742" w:name="_Toc143032389"/>
      <w:bookmarkStart w:id="743" w:name="_Toc143032925"/>
      <w:bookmarkStart w:id="744" w:name="_Toc143033453"/>
      <w:bookmarkStart w:id="745" w:name="_Toc143033984"/>
      <w:bookmarkStart w:id="746" w:name="_Toc143030800"/>
      <w:bookmarkStart w:id="747" w:name="_Toc143031330"/>
      <w:bookmarkStart w:id="748" w:name="_Toc143031860"/>
      <w:bookmarkStart w:id="749" w:name="_Toc143032390"/>
      <w:bookmarkStart w:id="750" w:name="_Toc143032926"/>
      <w:bookmarkStart w:id="751" w:name="_Toc143033454"/>
      <w:bookmarkStart w:id="752" w:name="_Toc143033985"/>
      <w:bookmarkStart w:id="753" w:name="_Toc143030801"/>
      <w:bookmarkStart w:id="754" w:name="_Toc143031331"/>
      <w:bookmarkStart w:id="755" w:name="_Toc143031861"/>
      <w:bookmarkStart w:id="756" w:name="_Toc143032391"/>
      <w:bookmarkStart w:id="757" w:name="_Toc143032927"/>
      <w:bookmarkStart w:id="758" w:name="_Toc143033455"/>
      <w:bookmarkStart w:id="759" w:name="_Toc143033986"/>
      <w:bookmarkStart w:id="760" w:name="_Toc143030802"/>
      <w:bookmarkStart w:id="761" w:name="_Toc143031332"/>
      <w:bookmarkStart w:id="762" w:name="_Toc143031862"/>
      <w:bookmarkStart w:id="763" w:name="_Toc143032392"/>
      <w:bookmarkStart w:id="764" w:name="_Toc143032928"/>
      <w:bookmarkStart w:id="765" w:name="_Toc143033456"/>
      <w:bookmarkStart w:id="766" w:name="_Toc143033987"/>
      <w:bookmarkStart w:id="767" w:name="_Toc143030803"/>
      <w:bookmarkStart w:id="768" w:name="_Toc143031333"/>
      <w:bookmarkStart w:id="769" w:name="_Toc143031863"/>
      <w:bookmarkStart w:id="770" w:name="_Toc143032393"/>
      <w:bookmarkStart w:id="771" w:name="_Toc143032929"/>
      <w:bookmarkStart w:id="772" w:name="_Toc143033457"/>
      <w:bookmarkStart w:id="773" w:name="_Toc143033988"/>
      <w:bookmarkStart w:id="774" w:name="_Toc143030804"/>
      <w:bookmarkStart w:id="775" w:name="_Toc143031334"/>
      <w:bookmarkStart w:id="776" w:name="_Toc143031864"/>
      <w:bookmarkStart w:id="777" w:name="_Toc143032394"/>
      <w:bookmarkStart w:id="778" w:name="_Toc143032930"/>
      <w:bookmarkStart w:id="779" w:name="_Toc143033458"/>
      <w:bookmarkStart w:id="780" w:name="_Toc143033989"/>
      <w:bookmarkStart w:id="781" w:name="_Toc143030805"/>
      <w:bookmarkStart w:id="782" w:name="_Toc143031335"/>
      <w:bookmarkStart w:id="783" w:name="_Toc143031865"/>
      <w:bookmarkStart w:id="784" w:name="_Toc143032395"/>
      <w:bookmarkStart w:id="785" w:name="_Toc143032931"/>
      <w:bookmarkStart w:id="786" w:name="_Toc143033459"/>
      <w:bookmarkStart w:id="787" w:name="_Toc143033990"/>
      <w:bookmarkStart w:id="788" w:name="_Toc143030806"/>
      <w:bookmarkStart w:id="789" w:name="_Toc143031336"/>
      <w:bookmarkStart w:id="790" w:name="_Toc143031866"/>
      <w:bookmarkStart w:id="791" w:name="_Toc143032396"/>
      <w:bookmarkStart w:id="792" w:name="_Toc143032932"/>
      <w:bookmarkStart w:id="793" w:name="_Toc143033460"/>
      <w:bookmarkStart w:id="794" w:name="_Toc143033991"/>
      <w:bookmarkStart w:id="795" w:name="_Toc143030807"/>
      <w:bookmarkStart w:id="796" w:name="_Toc143031337"/>
      <w:bookmarkStart w:id="797" w:name="_Toc143031867"/>
      <w:bookmarkStart w:id="798" w:name="_Toc143032397"/>
      <w:bookmarkStart w:id="799" w:name="_Toc143032933"/>
      <w:bookmarkStart w:id="800" w:name="_Toc143033461"/>
      <w:bookmarkStart w:id="801" w:name="_Toc143033992"/>
      <w:bookmarkStart w:id="802" w:name="_Toc143030809"/>
      <w:bookmarkStart w:id="803" w:name="_Toc143031339"/>
      <w:bookmarkStart w:id="804" w:name="_Toc143031869"/>
      <w:bookmarkStart w:id="805" w:name="_Toc143032399"/>
      <w:bookmarkStart w:id="806" w:name="_Toc143032935"/>
      <w:bookmarkStart w:id="807" w:name="_Toc143033463"/>
      <w:bookmarkStart w:id="808" w:name="_Toc143033994"/>
      <w:bookmarkStart w:id="809" w:name="_Toc143030810"/>
      <w:bookmarkStart w:id="810" w:name="_Toc143031340"/>
      <w:bookmarkStart w:id="811" w:name="_Toc143031870"/>
      <w:bookmarkStart w:id="812" w:name="_Toc143032400"/>
      <w:bookmarkStart w:id="813" w:name="_Toc143032936"/>
      <w:bookmarkStart w:id="814" w:name="_Toc143033464"/>
      <w:bookmarkStart w:id="815" w:name="_Toc143033995"/>
      <w:bookmarkStart w:id="816" w:name="_Toc143030811"/>
      <w:bookmarkStart w:id="817" w:name="_Toc143031341"/>
      <w:bookmarkStart w:id="818" w:name="_Toc143031871"/>
      <w:bookmarkStart w:id="819" w:name="_Toc143032401"/>
      <w:bookmarkStart w:id="820" w:name="_Toc143032937"/>
      <w:bookmarkStart w:id="821" w:name="_Toc143033465"/>
      <w:bookmarkStart w:id="822" w:name="_Toc143033996"/>
      <w:bookmarkStart w:id="823" w:name="_Toc142584548"/>
      <w:bookmarkStart w:id="824" w:name="_Toc142594308"/>
      <w:bookmarkStart w:id="825" w:name="_Toc142654435"/>
      <w:bookmarkStart w:id="826" w:name="_Toc142919001"/>
      <w:bookmarkStart w:id="827" w:name="_Toc143030812"/>
      <w:bookmarkStart w:id="828" w:name="_Toc143031342"/>
      <w:bookmarkStart w:id="829" w:name="_Toc143031872"/>
      <w:bookmarkStart w:id="830" w:name="_Toc143032402"/>
      <w:bookmarkStart w:id="831" w:name="_Toc143032938"/>
      <w:bookmarkStart w:id="832" w:name="_Toc143033466"/>
      <w:bookmarkStart w:id="833" w:name="_Toc143033997"/>
      <w:bookmarkStart w:id="834" w:name="_Toc142584549"/>
      <w:bookmarkStart w:id="835" w:name="_Toc142594309"/>
      <w:bookmarkStart w:id="836" w:name="_Toc142654436"/>
      <w:bookmarkStart w:id="837" w:name="_Toc142919002"/>
      <w:bookmarkStart w:id="838" w:name="_Toc143030813"/>
      <w:bookmarkStart w:id="839" w:name="_Toc143031343"/>
      <w:bookmarkStart w:id="840" w:name="_Toc143031873"/>
      <w:bookmarkStart w:id="841" w:name="_Toc143032403"/>
      <w:bookmarkStart w:id="842" w:name="_Toc143032939"/>
      <w:bookmarkStart w:id="843" w:name="_Toc143033467"/>
      <w:bookmarkStart w:id="844" w:name="_Toc143033998"/>
      <w:bookmarkStart w:id="845" w:name="_Toc142584550"/>
      <w:bookmarkStart w:id="846" w:name="_Toc142594310"/>
      <w:bookmarkStart w:id="847" w:name="_Toc142654437"/>
      <w:bookmarkStart w:id="848" w:name="_Toc142919003"/>
      <w:bookmarkStart w:id="849" w:name="_Toc143030814"/>
      <w:bookmarkStart w:id="850" w:name="_Toc143031344"/>
      <w:bookmarkStart w:id="851" w:name="_Toc143031874"/>
      <w:bookmarkStart w:id="852" w:name="_Toc143032404"/>
      <w:bookmarkStart w:id="853" w:name="_Toc143032940"/>
      <w:bookmarkStart w:id="854" w:name="_Toc143033468"/>
      <w:bookmarkStart w:id="855" w:name="_Toc143033999"/>
      <w:bookmarkStart w:id="856" w:name="_Toc142584551"/>
      <w:bookmarkStart w:id="857" w:name="_Toc142594311"/>
      <w:bookmarkStart w:id="858" w:name="_Toc142654438"/>
      <w:bookmarkStart w:id="859" w:name="_Toc142919004"/>
      <w:bookmarkStart w:id="860" w:name="_Toc143030815"/>
      <w:bookmarkStart w:id="861" w:name="_Toc143031345"/>
      <w:bookmarkStart w:id="862" w:name="_Toc143031875"/>
      <w:bookmarkStart w:id="863" w:name="_Toc143032405"/>
      <w:bookmarkStart w:id="864" w:name="_Toc143032941"/>
      <w:bookmarkStart w:id="865" w:name="_Toc143033469"/>
      <w:bookmarkStart w:id="866" w:name="_Toc143034000"/>
      <w:bookmarkStart w:id="867" w:name="_Toc142584552"/>
      <w:bookmarkStart w:id="868" w:name="_Toc142594312"/>
      <w:bookmarkStart w:id="869" w:name="_Toc142654439"/>
      <w:bookmarkStart w:id="870" w:name="_Toc142919005"/>
      <w:bookmarkStart w:id="871" w:name="_Toc143030816"/>
      <w:bookmarkStart w:id="872" w:name="_Toc143031346"/>
      <w:bookmarkStart w:id="873" w:name="_Toc143031876"/>
      <w:bookmarkStart w:id="874" w:name="_Toc143032406"/>
      <w:bookmarkStart w:id="875" w:name="_Toc143032942"/>
      <w:bookmarkStart w:id="876" w:name="_Toc143033470"/>
      <w:bookmarkStart w:id="877" w:name="_Toc143034001"/>
      <w:bookmarkStart w:id="878" w:name="_Toc142584553"/>
      <w:bookmarkStart w:id="879" w:name="_Toc142594313"/>
      <w:bookmarkStart w:id="880" w:name="_Toc142654440"/>
      <w:bookmarkStart w:id="881" w:name="_Toc142919006"/>
      <w:bookmarkStart w:id="882" w:name="_Toc143030817"/>
      <w:bookmarkStart w:id="883" w:name="_Toc143031347"/>
      <w:bookmarkStart w:id="884" w:name="_Toc143031877"/>
      <w:bookmarkStart w:id="885" w:name="_Toc143032407"/>
      <w:bookmarkStart w:id="886" w:name="_Toc143032943"/>
      <w:bookmarkStart w:id="887" w:name="_Toc143033471"/>
      <w:bookmarkStart w:id="888" w:name="_Toc143034002"/>
      <w:bookmarkStart w:id="889" w:name="_Toc142584554"/>
      <w:bookmarkStart w:id="890" w:name="_Toc142594314"/>
      <w:bookmarkStart w:id="891" w:name="_Toc142654441"/>
      <w:bookmarkStart w:id="892" w:name="_Toc142919007"/>
      <w:bookmarkStart w:id="893" w:name="_Toc143030818"/>
      <w:bookmarkStart w:id="894" w:name="_Toc143031348"/>
      <w:bookmarkStart w:id="895" w:name="_Toc143031878"/>
      <w:bookmarkStart w:id="896" w:name="_Toc143032408"/>
      <w:bookmarkStart w:id="897" w:name="_Toc143032944"/>
      <w:bookmarkStart w:id="898" w:name="_Toc143033472"/>
      <w:bookmarkStart w:id="899" w:name="_Toc143034003"/>
      <w:bookmarkStart w:id="900" w:name="_Toc142584555"/>
      <w:bookmarkStart w:id="901" w:name="_Toc142594315"/>
      <w:bookmarkStart w:id="902" w:name="_Toc142654442"/>
      <w:bookmarkStart w:id="903" w:name="_Toc142919008"/>
      <w:bookmarkStart w:id="904" w:name="_Toc143030819"/>
      <w:bookmarkStart w:id="905" w:name="_Toc143031349"/>
      <w:bookmarkStart w:id="906" w:name="_Toc143031879"/>
      <w:bookmarkStart w:id="907" w:name="_Toc143032409"/>
      <w:bookmarkStart w:id="908" w:name="_Toc143032945"/>
      <w:bookmarkStart w:id="909" w:name="_Toc143033473"/>
      <w:bookmarkStart w:id="910" w:name="_Toc143034004"/>
      <w:bookmarkStart w:id="911" w:name="_Toc142584556"/>
      <w:bookmarkStart w:id="912" w:name="_Toc142594316"/>
      <w:bookmarkStart w:id="913" w:name="_Toc142654443"/>
      <w:bookmarkStart w:id="914" w:name="_Toc142919009"/>
      <w:bookmarkStart w:id="915" w:name="_Toc143030820"/>
      <w:bookmarkStart w:id="916" w:name="_Toc143031350"/>
      <w:bookmarkStart w:id="917" w:name="_Toc143031880"/>
      <w:bookmarkStart w:id="918" w:name="_Toc143032410"/>
      <w:bookmarkStart w:id="919" w:name="_Toc143032946"/>
      <w:bookmarkStart w:id="920" w:name="_Toc143033474"/>
      <w:bookmarkStart w:id="921" w:name="_Toc143034005"/>
      <w:bookmarkStart w:id="922" w:name="_Toc137737680"/>
      <w:bookmarkStart w:id="923" w:name="_Toc137740121"/>
      <w:bookmarkStart w:id="924" w:name="_Toc163828275"/>
      <w:bookmarkStart w:id="925" w:name="_Toc163884718"/>
      <w:bookmarkStart w:id="926" w:name="_Toc180069184"/>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r w:rsidRPr="006936BC" w:rsidDel="00D14B0B">
        <w:rPr>
          <w:rStyle w:val="CharDivNo"/>
        </w:rPr>
        <w:t>Division 1</w:t>
      </w:r>
      <w:r w:rsidRPr="006936BC" w:rsidDel="00D14B0B">
        <w:t>—</w:t>
      </w:r>
      <w:bookmarkEnd w:id="922"/>
      <w:bookmarkEnd w:id="923"/>
      <w:r w:rsidRPr="006936BC">
        <w:rPr>
          <w:rStyle w:val="CharDivText"/>
        </w:rPr>
        <w:t>Capability</w:t>
      </w:r>
      <w:bookmarkEnd w:id="924"/>
      <w:bookmarkEnd w:id="925"/>
      <w:bookmarkEnd w:id="926"/>
    </w:p>
    <w:p w14:paraId="44D14486" w14:textId="38F761AC" w:rsidR="00D0665A" w:rsidRPr="006936BC" w:rsidRDefault="0029106C" w:rsidP="008E4E1A">
      <w:pPr>
        <w:pStyle w:val="ActHead5"/>
      </w:pPr>
      <w:bookmarkStart w:id="927" w:name="_Toc117939439"/>
      <w:bookmarkStart w:id="928" w:name="_Toc137737681"/>
      <w:bookmarkStart w:id="929" w:name="_Toc137740122"/>
      <w:bookmarkStart w:id="930" w:name="_Ref144978314"/>
      <w:bookmarkStart w:id="931" w:name="_Toc163828276"/>
      <w:bookmarkStart w:id="932" w:name="_Toc163884719"/>
      <w:bookmarkStart w:id="933" w:name="_Toc180069185"/>
      <w:proofErr w:type="gramStart"/>
      <w:r w:rsidRPr="006936BC">
        <w:rPr>
          <w:rStyle w:val="CharSectno"/>
        </w:rPr>
        <w:t>4</w:t>
      </w:r>
      <w:r w:rsidR="009C0FCA" w:rsidRPr="006936BC">
        <w:rPr>
          <w:rStyle w:val="CharSectno"/>
        </w:rPr>
        <w:t>.1</w:t>
      </w:r>
      <w:r w:rsidR="00A57132" w:rsidRPr="006936BC">
        <w:rPr>
          <w:rStyle w:val="CharSectno"/>
        </w:rPr>
        <w:t xml:space="preserve">  </w:t>
      </w:r>
      <w:r w:rsidR="00D0665A" w:rsidRPr="006936BC">
        <w:t>Protective</w:t>
      </w:r>
      <w:proofErr w:type="gramEnd"/>
      <w:r w:rsidR="00D0665A" w:rsidRPr="006936BC">
        <w:t xml:space="preserve"> security </w:t>
      </w:r>
      <w:bookmarkEnd w:id="927"/>
      <w:bookmarkEnd w:id="928"/>
      <w:bookmarkEnd w:id="929"/>
      <w:r w:rsidR="00D0665A" w:rsidRPr="006936BC">
        <w:t>capability</w:t>
      </w:r>
      <w:bookmarkEnd w:id="930"/>
      <w:bookmarkEnd w:id="931"/>
      <w:bookmarkEnd w:id="932"/>
      <w:bookmarkEnd w:id="933"/>
    </w:p>
    <w:p w14:paraId="2B3EB22E" w14:textId="4F96DAC7" w:rsidR="00D0665A" w:rsidRPr="006936BC" w:rsidRDefault="00B61539" w:rsidP="008E4E1A">
      <w:pPr>
        <w:pStyle w:val="subsection"/>
      </w:pPr>
      <w:bookmarkStart w:id="934" w:name="_Ref143344487"/>
      <w:r w:rsidRPr="006936BC">
        <w:rPr>
          <w:b/>
          <w:i/>
        </w:rPr>
        <w:tab/>
      </w:r>
      <w:r w:rsidRPr="006936BC">
        <w:rPr>
          <w:iCs/>
        </w:rPr>
        <w:t>(1)</w:t>
      </w:r>
      <w:r w:rsidRPr="006936BC">
        <w:rPr>
          <w:iCs/>
        </w:rPr>
        <w:tab/>
      </w:r>
      <w:r w:rsidR="00D0665A" w:rsidRPr="006936BC">
        <w:rPr>
          <w:b/>
          <w:i/>
        </w:rPr>
        <w:t>Protective security capability</w:t>
      </w:r>
      <w:r w:rsidR="00D0665A" w:rsidRPr="006936BC">
        <w:t xml:space="preserve"> of </w:t>
      </w:r>
      <w:r w:rsidR="00200069" w:rsidRPr="006936BC">
        <w:t xml:space="preserve">an </w:t>
      </w:r>
      <w:r w:rsidR="00D0665A" w:rsidRPr="006936BC">
        <w:t>accredited entity means</w:t>
      </w:r>
      <w:bookmarkStart w:id="935" w:name="_Ref143427277"/>
      <w:bookmarkEnd w:id="934"/>
      <w:r w:rsidR="00D0665A" w:rsidRPr="006936BC">
        <w:t xml:space="preserve"> the accredited entity’s ability to manage </w:t>
      </w:r>
      <w:r w:rsidR="00CF5150" w:rsidRPr="006936BC">
        <w:t xml:space="preserve">the </w:t>
      </w:r>
      <w:r w:rsidR="00D0665A" w:rsidRPr="006936BC">
        <w:t>protective security of its DI data environment through the implementation and operation of processes and controls, including by:</w:t>
      </w:r>
      <w:bookmarkEnd w:id="935"/>
    </w:p>
    <w:p w14:paraId="1F465EF6" w14:textId="39F51FAE" w:rsidR="00D0665A" w:rsidRPr="006936BC" w:rsidRDefault="001316AE" w:rsidP="008E4E1A">
      <w:pPr>
        <w:pStyle w:val="paragraph"/>
        <w:rPr>
          <w:bCs/>
        </w:rPr>
      </w:pPr>
      <w:r w:rsidRPr="006936BC">
        <w:tab/>
        <w:t>(a)</w:t>
      </w:r>
      <w:r w:rsidRPr="006936BC">
        <w:tab/>
      </w:r>
      <w:r w:rsidR="00D0665A" w:rsidRPr="006936BC">
        <w:t xml:space="preserve">allocating adequate budget and resources; and </w:t>
      </w:r>
    </w:p>
    <w:p w14:paraId="69B5CB72" w14:textId="17F63C0A" w:rsidR="00D0665A" w:rsidRPr="006936BC" w:rsidRDefault="001316AE" w:rsidP="008E4E1A">
      <w:pPr>
        <w:pStyle w:val="paragraph"/>
        <w:tabs>
          <w:tab w:val="left" w:pos="1036"/>
        </w:tabs>
        <w:rPr>
          <w:bCs/>
        </w:rPr>
      </w:pPr>
      <w:bookmarkStart w:id="936" w:name="_Ref143034601"/>
      <w:r w:rsidRPr="006936BC">
        <w:tab/>
      </w:r>
      <w:r w:rsidR="008F0246" w:rsidRPr="006936BC">
        <w:tab/>
      </w:r>
      <w:r w:rsidRPr="006936BC">
        <w:t>(b)</w:t>
      </w:r>
      <w:r w:rsidRPr="006936BC">
        <w:tab/>
      </w:r>
      <w:r w:rsidR="00D0665A" w:rsidRPr="006936BC">
        <w:t>providing for management oversight</w:t>
      </w:r>
      <w:r w:rsidR="006F13FB" w:rsidRPr="006936BC">
        <w:t>.</w:t>
      </w:r>
      <w:r w:rsidR="00D0665A" w:rsidRPr="006936BC">
        <w:t xml:space="preserve"> </w:t>
      </w:r>
      <w:bookmarkEnd w:id="936"/>
    </w:p>
    <w:p w14:paraId="7E4ACA93" w14:textId="2496D486" w:rsidR="00D0665A" w:rsidRPr="006936BC" w:rsidRDefault="00B61539" w:rsidP="008E4E1A">
      <w:pPr>
        <w:pStyle w:val="subsection"/>
      </w:pPr>
      <w:r w:rsidRPr="006936BC">
        <w:tab/>
        <w:t>(2)</w:t>
      </w:r>
      <w:r w:rsidRPr="006936BC">
        <w:tab/>
      </w:r>
      <w:r w:rsidR="00D0665A" w:rsidRPr="006936BC">
        <w:t xml:space="preserve">An accredited entity’s protective security capability must be appropriate and adapted to respond to cyber security risks, </w:t>
      </w:r>
      <w:r w:rsidR="00551342" w:rsidRPr="006936BC">
        <w:t xml:space="preserve">including emerging risks, </w:t>
      </w:r>
      <w:r w:rsidR="00D0665A" w:rsidRPr="006936BC">
        <w:t xml:space="preserve">having regard to: </w:t>
      </w:r>
    </w:p>
    <w:p w14:paraId="164A5467" w14:textId="57544F1B" w:rsidR="00D0665A" w:rsidRPr="006936BC" w:rsidRDefault="00552AD6" w:rsidP="008E4E1A">
      <w:pPr>
        <w:pStyle w:val="paragraph"/>
      </w:pPr>
      <w:r w:rsidRPr="006936BC">
        <w:tab/>
        <w:t>(a)</w:t>
      </w:r>
      <w:r w:rsidRPr="006936BC">
        <w:tab/>
      </w:r>
      <w:r w:rsidR="00D0665A" w:rsidRPr="006936BC">
        <w:t xml:space="preserve">the extent and nature of the </w:t>
      </w:r>
      <w:r w:rsidR="00361753" w:rsidRPr="006936BC">
        <w:t xml:space="preserve">personal </w:t>
      </w:r>
      <w:r w:rsidR="00D0665A" w:rsidRPr="006936BC">
        <w:t xml:space="preserve">information the entity </w:t>
      </w:r>
      <w:proofErr w:type="gramStart"/>
      <w:r w:rsidR="00D0665A" w:rsidRPr="006936BC">
        <w:t>holds;</w:t>
      </w:r>
      <w:proofErr w:type="gramEnd"/>
      <w:r w:rsidR="00D0665A" w:rsidRPr="006936BC">
        <w:t xml:space="preserve"> </w:t>
      </w:r>
    </w:p>
    <w:p w14:paraId="3C94B595" w14:textId="0E6F1F98" w:rsidR="00D0665A" w:rsidRPr="006936BC" w:rsidRDefault="00552AD6" w:rsidP="008E4E1A">
      <w:pPr>
        <w:pStyle w:val="paragraph"/>
      </w:pPr>
      <w:r w:rsidRPr="006936BC">
        <w:tab/>
        <w:t>(b)</w:t>
      </w:r>
      <w:r w:rsidRPr="006936BC">
        <w:tab/>
      </w:r>
      <w:r w:rsidR="00D0665A" w:rsidRPr="006936BC">
        <w:t xml:space="preserve">the extent and nature of cyber security risks, threats and </w:t>
      </w:r>
      <w:proofErr w:type="gramStart"/>
      <w:r w:rsidR="00D0665A" w:rsidRPr="006936BC">
        <w:t>vulnerabilities;</w:t>
      </w:r>
      <w:proofErr w:type="gramEnd"/>
      <w:r w:rsidR="00D0665A" w:rsidRPr="006936BC">
        <w:t xml:space="preserve"> </w:t>
      </w:r>
    </w:p>
    <w:p w14:paraId="3006D784" w14:textId="217A4D51" w:rsidR="00D0665A" w:rsidRPr="006936BC" w:rsidRDefault="00552AD6" w:rsidP="008E4E1A">
      <w:pPr>
        <w:pStyle w:val="paragraph"/>
      </w:pPr>
      <w:r w:rsidRPr="006936BC">
        <w:tab/>
        <w:t>(c)</w:t>
      </w:r>
      <w:r w:rsidRPr="006936BC">
        <w:tab/>
      </w:r>
      <w:r w:rsidR="00D0665A" w:rsidRPr="006936BC">
        <w:t xml:space="preserve">the potential loss or damage to one or more individuals if a cyber security incident </w:t>
      </w:r>
      <w:r w:rsidR="005B3396" w:rsidRPr="006936BC">
        <w:t xml:space="preserve">were to </w:t>
      </w:r>
      <w:proofErr w:type="gramStart"/>
      <w:r w:rsidR="00D0665A" w:rsidRPr="006936BC">
        <w:t>occur;</w:t>
      </w:r>
      <w:proofErr w:type="gramEnd"/>
      <w:r w:rsidR="00D0665A" w:rsidRPr="006936BC">
        <w:t xml:space="preserve"> </w:t>
      </w:r>
    </w:p>
    <w:p w14:paraId="1186BA3F" w14:textId="6BF4D00D" w:rsidR="00D0665A" w:rsidRPr="006936BC" w:rsidRDefault="00552AD6" w:rsidP="008E4E1A">
      <w:pPr>
        <w:pStyle w:val="paragraph"/>
      </w:pPr>
      <w:r w:rsidRPr="006936BC">
        <w:tab/>
        <w:t>(d)</w:t>
      </w:r>
      <w:r w:rsidRPr="006936BC">
        <w:tab/>
      </w:r>
      <w:r w:rsidR="00D0665A" w:rsidRPr="006936BC">
        <w:t xml:space="preserve">the potential loss or damage to relying parties if a cyber security incident </w:t>
      </w:r>
      <w:r w:rsidR="005B3396" w:rsidRPr="006936BC">
        <w:t xml:space="preserve">were to </w:t>
      </w:r>
      <w:r w:rsidR="00D0665A" w:rsidRPr="006936BC">
        <w:t xml:space="preserve">occur; and </w:t>
      </w:r>
    </w:p>
    <w:p w14:paraId="78A3CDD0" w14:textId="16F20ADD" w:rsidR="00D0665A" w:rsidRPr="006936BC" w:rsidRDefault="00552AD6" w:rsidP="008E4E1A">
      <w:pPr>
        <w:pStyle w:val="paragraph"/>
      </w:pPr>
      <w:r w:rsidRPr="006936BC">
        <w:tab/>
        <w:t>(e)</w:t>
      </w:r>
      <w:r w:rsidRPr="006936BC">
        <w:tab/>
      </w:r>
      <w:r w:rsidR="00D0665A" w:rsidRPr="006936BC">
        <w:t xml:space="preserve">the potential loss or damage to entities and individuals if a cyber security incident </w:t>
      </w:r>
      <w:r w:rsidR="00AA0891" w:rsidRPr="006936BC">
        <w:t xml:space="preserve">were to </w:t>
      </w:r>
      <w:r w:rsidR="00D0665A" w:rsidRPr="006936BC">
        <w:t xml:space="preserve">occur </w:t>
      </w:r>
      <w:r w:rsidR="00AA0891" w:rsidRPr="006936BC">
        <w:t xml:space="preserve">and </w:t>
      </w:r>
      <w:r w:rsidR="00D0665A" w:rsidRPr="006936BC">
        <w:t xml:space="preserve">result in a digital ID being compromised or </w:t>
      </w:r>
      <w:r w:rsidR="004C5F00" w:rsidRPr="006936BC">
        <w:t xml:space="preserve">otherwise </w:t>
      </w:r>
      <w:r w:rsidR="00D0665A" w:rsidRPr="006936BC">
        <w:t>rendered unreliable.</w:t>
      </w:r>
    </w:p>
    <w:p w14:paraId="3F1B96FA" w14:textId="133A28BC" w:rsidR="00D0665A" w:rsidRPr="006936BC" w:rsidRDefault="00B61539" w:rsidP="008E4E1A">
      <w:pPr>
        <w:pStyle w:val="subsection"/>
      </w:pPr>
      <w:r w:rsidRPr="006936BC">
        <w:tab/>
        <w:t>(3)</w:t>
      </w:r>
      <w:r w:rsidRPr="006936BC">
        <w:tab/>
      </w:r>
      <w:r w:rsidR="00D0665A" w:rsidRPr="006936BC">
        <w:t xml:space="preserve">An accredited entity must take reasonable steps to prevent, detect and deal with cyber security incidents, including by: </w:t>
      </w:r>
    </w:p>
    <w:p w14:paraId="207BDCC0" w14:textId="7B12DDF5" w:rsidR="00D0665A" w:rsidRPr="006936BC" w:rsidRDefault="00F813D1" w:rsidP="008E4E1A">
      <w:pPr>
        <w:pStyle w:val="paragraph"/>
      </w:pPr>
      <w:r w:rsidRPr="006936BC">
        <w:tab/>
        <w:t>(a)</w:t>
      </w:r>
      <w:r w:rsidRPr="006936BC">
        <w:tab/>
      </w:r>
      <w:r w:rsidR="00D0665A" w:rsidRPr="006936BC">
        <w:t xml:space="preserve">having and maintaining protective security </w:t>
      </w:r>
      <w:proofErr w:type="gramStart"/>
      <w:r w:rsidR="00D0665A" w:rsidRPr="006936BC">
        <w:t>capability;</w:t>
      </w:r>
      <w:proofErr w:type="gramEnd"/>
    </w:p>
    <w:p w14:paraId="4AD062C1" w14:textId="51D895AE" w:rsidR="00D0665A" w:rsidRPr="006936BC" w:rsidRDefault="00F813D1" w:rsidP="008E4E1A">
      <w:pPr>
        <w:pStyle w:val="paragraph"/>
      </w:pPr>
      <w:r w:rsidRPr="006936BC">
        <w:tab/>
        <w:t>(b)</w:t>
      </w:r>
      <w:r w:rsidRPr="006936BC">
        <w:tab/>
      </w:r>
      <w:r w:rsidR="00D0665A" w:rsidRPr="006936BC">
        <w:t xml:space="preserve">continuously improving its protective security capability; </w:t>
      </w:r>
      <w:r w:rsidR="006F13FB" w:rsidRPr="006936BC">
        <w:t>and</w:t>
      </w:r>
      <w:r w:rsidR="00D0665A" w:rsidRPr="006936BC">
        <w:t xml:space="preserve"> </w:t>
      </w:r>
    </w:p>
    <w:p w14:paraId="1C3C3C5E" w14:textId="726F524C" w:rsidR="009D4EA3" w:rsidRPr="006936BC" w:rsidRDefault="00F813D1" w:rsidP="00F55E4D">
      <w:pPr>
        <w:pStyle w:val="paragraph"/>
      </w:pPr>
      <w:r w:rsidRPr="006936BC">
        <w:tab/>
      </w:r>
      <w:r w:rsidR="00FC502A" w:rsidRPr="006936BC">
        <w:t>(c)</w:t>
      </w:r>
      <w:r w:rsidRPr="006936BC">
        <w:tab/>
      </w:r>
      <w:r w:rsidR="00D0665A" w:rsidRPr="006936BC">
        <w:t>identifying, treating and managing cyber security risks.</w:t>
      </w:r>
      <w:bookmarkStart w:id="937" w:name="_Toc163828277"/>
      <w:bookmarkStart w:id="938" w:name="_Toc163884720"/>
    </w:p>
    <w:p w14:paraId="5F623305" w14:textId="440B72FB" w:rsidR="00D0665A" w:rsidRPr="006936BC" w:rsidRDefault="00D0665A" w:rsidP="009D4EA3">
      <w:pPr>
        <w:pStyle w:val="ActHead3"/>
        <w:pageBreakBefore/>
      </w:pPr>
      <w:bookmarkStart w:id="939" w:name="_Toc180069186"/>
      <w:r w:rsidRPr="006936BC">
        <w:rPr>
          <w:rStyle w:val="CharDivNo"/>
        </w:rPr>
        <w:lastRenderedPageBreak/>
        <w:t>Division 2</w:t>
      </w:r>
      <w:r w:rsidR="000E782A" w:rsidRPr="006936BC">
        <w:t>—</w:t>
      </w:r>
      <w:r w:rsidRPr="006936BC">
        <w:rPr>
          <w:rStyle w:val="CharDivText"/>
        </w:rPr>
        <w:t>Protective security framework</w:t>
      </w:r>
      <w:r w:rsidR="00704ACE" w:rsidRPr="006936BC">
        <w:rPr>
          <w:rStyle w:val="CharDivText"/>
        </w:rPr>
        <w:t>s</w:t>
      </w:r>
      <w:bookmarkEnd w:id="937"/>
      <w:bookmarkEnd w:id="938"/>
      <w:bookmarkEnd w:id="939"/>
    </w:p>
    <w:p w14:paraId="52339AD5" w14:textId="1CE2BD80" w:rsidR="00A135DD" w:rsidRPr="006936BC" w:rsidRDefault="00A135DD" w:rsidP="008E4E1A">
      <w:pPr>
        <w:pStyle w:val="ActHead5"/>
      </w:pPr>
      <w:bookmarkStart w:id="940" w:name="_Toc163828278"/>
      <w:bookmarkStart w:id="941" w:name="_Toc163884721"/>
      <w:bookmarkStart w:id="942" w:name="_Toc180069187"/>
      <w:bookmarkStart w:id="943" w:name="_Ref144980395"/>
      <w:proofErr w:type="gramStart"/>
      <w:r w:rsidRPr="006936BC">
        <w:rPr>
          <w:rStyle w:val="CharSectno"/>
        </w:rPr>
        <w:t>4.2</w:t>
      </w:r>
      <w:r w:rsidR="00A57132" w:rsidRPr="006936BC">
        <w:t xml:space="preserve">  </w:t>
      </w:r>
      <w:r w:rsidRPr="006936BC">
        <w:t>Accredited</w:t>
      </w:r>
      <w:proofErr w:type="gramEnd"/>
      <w:r w:rsidRPr="006936BC">
        <w:t xml:space="preserve"> entities must implement a security framework</w:t>
      </w:r>
      <w:bookmarkEnd w:id="940"/>
      <w:bookmarkEnd w:id="941"/>
      <w:bookmarkEnd w:id="942"/>
    </w:p>
    <w:p w14:paraId="20C7AC48" w14:textId="04CBCF09" w:rsidR="00A135DD" w:rsidRPr="006936BC" w:rsidRDefault="00A135DD" w:rsidP="008E4E1A">
      <w:pPr>
        <w:pStyle w:val="subsection"/>
      </w:pPr>
      <w:r w:rsidRPr="006936BC">
        <w:tab/>
      </w:r>
      <w:r w:rsidR="00F640F8" w:rsidRPr="006936BC">
        <w:tab/>
      </w:r>
      <w:r w:rsidRPr="006936BC">
        <w:t>An accredited entity must implement</w:t>
      </w:r>
      <w:r w:rsidR="00C5441D" w:rsidRPr="006936BC">
        <w:t xml:space="preserve">, in respect of its accredited services and DI data environment, </w:t>
      </w:r>
      <w:r w:rsidRPr="006936BC">
        <w:t>one of the following:</w:t>
      </w:r>
    </w:p>
    <w:p w14:paraId="272903E6" w14:textId="07110556" w:rsidR="00A135DD" w:rsidRPr="006936BC" w:rsidRDefault="00422B77" w:rsidP="008E4E1A">
      <w:pPr>
        <w:pStyle w:val="paragraph"/>
      </w:pPr>
      <w:r w:rsidRPr="006936BC">
        <w:tab/>
        <w:t>(a)</w:t>
      </w:r>
      <w:r w:rsidRPr="006936BC">
        <w:tab/>
      </w:r>
      <w:r w:rsidR="00A135DD" w:rsidRPr="006936BC">
        <w:t>the PSPF</w:t>
      </w:r>
      <w:r w:rsidR="00DF3C28" w:rsidRPr="006936BC">
        <w:t>, subject to the requirements in rule</w:t>
      </w:r>
      <w:r w:rsidR="009A2DB2" w:rsidRPr="006936BC">
        <w:t> </w:t>
      </w:r>
      <w:proofErr w:type="gramStart"/>
      <w:r w:rsidR="00DF3C28" w:rsidRPr="006936BC">
        <w:t>4.3</w:t>
      </w:r>
      <w:r w:rsidR="00A135DD" w:rsidRPr="006936BC">
        <w:t>;</w:t>
      </w:r>
      <w:proofErr w:type="gramEnd"/>
      <w:r w:rsidR="00A135DD" w:rsidRPr="006936BC">
        <w:t xml:space="preserve"> </w:t>
      </w:r>
    </w:p>
    <w:p w14:paraId="6B875BCE" w14:textId="5774AFA0" w:rsidR="00A135DD" w:rsidRPr="006936BC" w:rsidRDefault="00422B77" w:rsidP="008E4E1A">
      <w:pPr>
        <w:pStyle w:val="paragraph"/>
      </w:pPr>
      <w:r w:rsidRPr="006936BC">
        <w:tab/>
        <w:t>(b)</w:t>
      </w:r>
      <w:r w:rsidRPr="006936BC">
        <w:tab/>
      </w:r>
      <w:r w:rsidR="00A135DD" w:rsidRPr="006936BC">
        <w:t>ISO/IEC 27001</w:t>
      </w:r>
      <w:r w:rsidR="00DF3C28" w:rsidRPr="006936BC">
        <w:t>, subject to the requirements in rule </w:t>
      </w:r>
      <w:proofErr w:type="gramStart"/>
      <w:r w:rsidR="00DF3C28" w:rsidRPr="006936BC">
        <w:t>4.4</w:t>
      </w:r>
      <w:r w:rsidR="00A135DD" w:rsidRPr="006936BC">
        <w:t>;</w:t>
      </w:r>
      <w:proofErr w:type="gramEnd"/>
    </w:p>
    <w:p w14:paraId="1E89CB61" w14:textId="3DE1483B" w:rsidR="008925E3" w:rsidRPr="006936BC" w:rsidRDefault="00422B77" w:rsidP="008E4E1A">
      <w:pPr>
        <w:pStyle w:val="paragraph"/>
      </w:pPr>
      <w:r w:rsidRPr="006936BC">
        <w:tab/>
        <w:t>(c)</w:t>
      </w:r>
      <w:r w:rsidRPr="006936BC">
        <w:tab/>
      </w:r>
      <w:r w:rsidR="00A135DD" w:rsidRPr="006936BC">
        <w:t>an alternative framework</w:t>
      </w:r>
      <w:r w:rsidR="00DF3C28" w:rsidRPr="006936BC">
        <w:t>, subject to the requirements in rule</w:t>
      </w:r>
      <w:r w:rsidR="009A2DB2" w:rsidRPr="006936BC">
        <w:t> </w:t>
      </w:r>
      <w:r w:rsidR="00DF3C28" w:rsidRPr="006936BC">
        <w:t>4.5</w:t>
      </w:r>
      <w:r w:rsidR="00A135DD" w:rsidRPr="006936BC">
        <w:t>.</w:t>
      </w:r>
    </w:p>
    <w:p w14:paraId="395D97B2" w14:textId="49577800" w:rsidR="00A135DD" w:rsidRPr="006936BC" w:rsidRDefault="00A135DD" w:rsidP="008E4E1A">
      <w:pPr>
        <w:pStyle w:val="ActHead5"/>
      </w:pPr>
      <w:bookmarkStart w:id="944" w:name="_Toc163828279"/>
      <w:bookmarkStart w:id="945" w:name="_Toc163884722"/>
      <w:bookmarkStart w:id="946" w:name="_Toc180069188"/>
      <w:proofErr w:type="gramStart"/>
      <w:r w:rsidRPr="006936BC">
        <w:rPr>
          <w:rStyle w:val="CharSectno"/>
        </w:rPr>
        <w:t>4.</w:t>
      </w:r>
      <w:r w:rsidR="00BF0AF5" w:rsidRPr="006936BC">
        <w:rPr>
          <w:rStyle w:val="CharSectno"/>
        </w:rPr>
        <w:t>3</w:t>
      </w:r>
      <w:r w:rsidR="00A57132" w:rsidRPr="006936BC">
        <w:t xml:space="preserve">  </w:t>
      </w:r>
      <w:r w:rsidRPr="006936BC">
        <w:t>Compliance</w:t>
      </w:r>
      <w:proofErr w:type="gramEnd"/>
      <w:r w:rsidRPr="006936BC">
        <w:t xml:space="preserve"> with the PSPF</w:t>
      </w:r>
      <w:bookmarkEnd w:id="944"/>
      <w:bookmarkEnd w:id="945"/>
      <w:bookmarkEnd w:id="946"/>
    </w:p>
    <w:p w14:paraId="56914B40" w14:textId="409F900D" w:rsidR="00A135DD" w:rsidRPr="006936BC" w:rsidRDefault="00A135DD" w:rsidP="008E4E1A">
      <w:pPr>
        <w:pStyle w:val="subsection"/>
      </w:pPr>
      <w:r w:rsidRPr="006936BC">
        <w:tab/>
        <w:t>(1)</w:t>
      </w:r>
      <w:r w:rsidRPr="006936BC">
        <w:tab/>
      </w:r>
      <w:r w:rsidR="00D1391F" w:rsidRPr="006936BC">
        <w:t xml:space="preserve">If an </w:t>
      </w:r>
      <w:r w:rsidRPr="006936BC">
        <w:t xml:space="preserve">accredited entity implements the PSPF </w:t>
      </w:r>
      <w:r w:rsidR="006975A5" w:rsidRPr="006936BC">
        <w:t xml:space="preserve">for the purpose of rule 4.2, the entity </w:t>
      </w:r>
      <w:r w:rsidRPr="006936BC">
        <w:t>must comply</w:t>
      </w:r>
      <w:r w:rsidR="00D14173" w:rsidRPr="006936BC">
        <w:t xml:space="preserve"> with, and manage and monitor, </w:t>
      </w:r>
      <w:r w:rsidRPr="006936BC">
        <w:t xml:space="preserve">each of the controls </w:t>
      </w:r>
      <w:r w:rsidR="004A6CB2" w:rsidRPr="006936BC">
        <w:t xml:space="preserve">specified </w:t>
      </w:r>
      <w:r w:rsidRPr="006936BC">
        <w:t>in that framework that are listed in Schedule </w:t>
      </w:r>
      <w:r w:rsidR="00F10637" w:rsidRPr="006936BC">
        <w:t>5</w:t>
      </w:r>
      <w:r w:rsidR="00E10A84" w:rsidRPr="006936BC">
        <w:t>.</w:t>
      </w:r>
    </w:p>
    <w:p w14:paraId="4D9B3616" w14:textId="0526D1AB" w:rsidR="00A135DD" w:rsidRPr="006936BC" w:rsidRDefault="00A135DD" w:rsidP="008E4E1A">
      <w:pPr>
        <w:pStyle w:val="subsection"/>
      </w:pPr>
      <w:r w:rsidRPr="006936BC">
        <w:tab/>
        <w:t>(2)</w:t>
      </w:r>
      <w:r w:rsidRPr="006936BC">
        <w:tab/>
        <w:t xml:space="preserve">Subrule (1) applies subject to rule </w:t>
      </w:r>
      <w:r w:rsidR="00B622E7" w:rsidRPr="006936BC">
        <w:t>4.</w:t>
      </w:r>
      <w:r w:rsidR="005D703A" w:rsidRPr="006936BC">
        <w:t>6</w:t>
      </w:r>
      <w:r w:rsidRPr="006936BC">
        <w:t>.</w:t>
      </w:r>
    </w:p>
    <w:p w14:paraId="5676D9DC" w14:textId="1DD9EE3A" w:rsidR="00A135DD" w:rsidRPr="006936BC" w:rsidRDefault="00A135DD" w:rsidP="008E4E1A">
      <w:pPr>
        <w:pStyle w:val="subsection"/>
      </w:pPr>
      <w:r w:rsidRPr="006936BC">
        <w:tab/>
        <w:t>(3)</w:t>
      </w:r>
      <w:r w:rsidRPr="006936BC">
        <w:tab/>
        <w:t xml:space="preserve">For the purposes of these rules: </w:t>
      </w:r>
    </w:p>
    <w:p w14:paraId="2890AE08" w14:textId="4C94E20A" w:rsidR="00A135DD" w:rsidRPr="006936BC" w:rsidRDefault="00A135DD" w:rsidP="008E4E1A">
      <w:pPr>
        <w:pStyle w:val="paragraph"/>
      </w:pPr>
      <w:r w:rsidRPr="006936BC">
        <w:tab/>
        <w:t>(a)</w:t>
      </w:r>
      <w:r w:rsidRPr="006936BC">
        <w:tab/>
      </w:r>
      <w:r w:rsidR="00096E34" w:rsidRPr="006936BC">
        <w:t xml:space="preserve">the term </w:t>
      </w:r>
      <w:r w:rsidRPr="006936BC">
        <w:t>‘sensitive information’</w:t>
      </w:r>
      <w:r w:rsidR="00027683" w:rsidRPr="006936BC">
        <w:t xml:space="preserve"> used in the PSPF has the same meaning as </w:t>
      </w:r>
      <w:r w:rsidRPr="006936BC">
        <w:t>‘personal information’</w:t>
      </w:r>
      <w:r w:rsidR="00027683" w:rsidRPr="006936BC">
        <w:t xml:space="preserve"> in the </w:t>
      </w:r>
      <w:proofErr w:type="gramStart"/>
      <w:r w:rsidR="00027683" w:rsidRPr="006936BC">
        <w:t>Act</w:t>
      </w:r>
      <w:r w:rsidRPr="006936BC">
        <w:t>;</w:t>
      </w:r>
      <w:proofErr w:type="gramEnd"/>
    </w:p>
    <w:p w14:paraId="51712BF7" w14:textId="646CC59C" w:rsidR="00A135DD" w:rsidRPr="006936BC" w:rsidRDefault="00A135DD" w:rsidP="008E4E1A">
      <w:pPr>
        <w:pStyle w:val="paragraph"/>
      </w:pPr>
      <w:r w:rsidRPr="006936BC">
        <w:tab/>
        <w:t>(b)</w:t>
      </w:r>
      <w:r w:rsidRPr="006936BC">
        <w:tab/>
      </w:r>
      <w:r w:rsidR="00027683" w:rsidRPr="006936BC">
        <w:t xml:space="preserve">the term </w:t>
      </w:r>
      <w:r w:rsidRPr="006936BC">
        <w:t>‘Australian Government resources’</w:t>
      </w:r>
      <w:r w:rsidR="00027683" w:rsidRPr="006936BC">
        <w:t xml:space="preserve"> used in the PSPF has the same meaning as </w:t>
      </w:r>
      <w:r w:rsidRPr="006936BC">
        <w:t>‘DI data environment’</w:t>
      </w:r>
      <w:r w:rsidR="00027683" w:rsidRPr="006936BC">
        <w:t xml:space="preserve"> in these </w:t>
      </w:r>
      <w:proofErr w:type="gramStart"/>
      <w:r w:rsidR="00027683" w:rsidRPr="006936BC">
        <w:t>rules</w:t>
      </w:r>
      <w:r w:rsidR="008973F1" w:rsidRPr="006936BC">
        <w:t>;</w:t>
      </w:r>
      <w:proofErr w:type="gramEnd"/>
    </w:p>
    <w:p w14:paraId="7DB0925F" w14:textId="3A02DDDD" w:rsidR="00A135DD" w:rsidRPr="006936BC" w:rsidRDefault="00A135DD" w:rsidP="008E4E1A">
      <w:pPr>
        <w:pStyle w:val="paragraph"/>
      </w:pPr>
      <w:r w:rsidRPr="006936BC">
        <w:tab/>
        <w:t>(c)</w:t>
      </w:r>
      <w:r w:rsidRPr="006936BC">
        <w:tab/>
      </w:r>
      <w:r w:rsidR="00027683" w:rsidRPr="006936BC">
        <w:t xml:space="preserve">the term </w:t>
      </w:r>
      <w:r w:rsidRPr="006936BC">
        <w:t>‘risks’</w:t>
      </w:r>
      <w:r w:rsidR="00027683" w:rsidRPr="006936BC">
        <w:t xml:space="preserve"> in the PSPF has the same meaning as </w:t>
      </w:r>
      <w:r w:rsidRPr="006936BC">
        <w:t>‘cyber security risks’</w:t>
      </w:r>
      <w:r w:rsidR="00027683" w:rsidRPr="006936BC">
        <w:t xml:space="preserve"> in these rules</w:t>
      </w:r>
      <w:r w:rsidRPr="006936BC">
        <w:t>.</w:t>
      </w:r>
    </w:p>
    <w:p w14:paraId="5B062A6F" w14:textId="77777777" w:rsidR="00B834BC" w:rsidRPr="006936BC" w:rsidRDefault="00B834BC" w:rsidP="008E4E1A">
      <w:pPr>
        <w:pStyle w:val="subsection"/>
      </w:pPr>
      <w:bookmarkStart w:id="947" w:name="_Toc163828280"/>
      <w:bookmarkStart w:id="948" w:name="_Toc163884723"/>
      <w:r w:rsidRPr="006936BC">
        <w:tab/>
        <w:t>(4)</w:t>
      </w:r>
      <w:r w:rsidRPr="006936BC">
        <w:tab/>
        <w:t>In Schedule 5:</w:t>
      </w:r>
    </w:p>
    <w:p w14:paraId="0CFA7340" w14:textId="1B06349D" w:rsidR="004F0AC2" w:rsidRPr="006936BC" w:rsidRDefault="0042376C" w:rsidP="008E4E1A">
      <w:pPr>
        <w:pStyle w:val="Definition"/>
      </w:pPr>
      <w:r w:rsidRPr="006936BC">
        <w:rPr>
          <w:b/>
          <w:bCs/>
          <w:i/>
          <w:iCs/>
        </w:rPr>
        <w:t>B.1</w:t>
      </w:r>
      <w:r w:rsidR="00F9571A" w:rsidRPr="006936BC">
        <w:t xml:space="preserve"> and </w:t>
      </w:r>
      <w:r w:rsidR="004F0AC2" w:rsidRPr="006936BC">
        <w:rPr>
          <w:b/>
          <w:bCs/>
          <w:i/>
          <w:iCs/>
        </w:rPr>
        <w:t>B.1 Core requirement</w:t>
      </w:r>
      <w:r w:rsidR="004F0AC2" w:rsidRPr="006936BC">
        <w:t>, in relation to a particular policy of the PSPF, mean the core requirement designated ‘B.1’ in that policy.</w:t>
      </w:r>
    </w:p>
    <w:p w14:paraId="7F2409EE" w14:textId="77777777" w:rsidR="004F0AC2" w:rsidRPr="006936BC" w:rsidRDefault="004F0AC2" w:rsidP="008E4E1A">
      <w:pPr>
        <w:pStyle w:val="Definition"/>
      </w:pPr>
      <w:r w:rsidRPr="006936BC">
        <w:rPr>
          <w:b/>
          <w:bCs/>
          <w:i/>
          <w:iCs/>
        </w:rPr>
        <w:t>B.2 Supporting requirement</w:t>
      </w:r>
      <w:r w:rsidRPr="006936BC">
        <w:t>, in relation to a particular policy of the PSPF, means the supporting requirement designated ‘B.2’ in that policy.</w:t>
      </w:r>
    </w:p>
    <w:p w14:paraId="7BD6EDD7" w14:textId="047ACF67" w:rsidR="00014827" w:rsidRPr="006936BC" w:rsidRDefault="00F04378" w:rsidP="008E4E1A">
      <w:pPr>
        <w:pStyle w:val="Definition"/>
      </w:pPr>
      <w:r w:rsidRPr="006936BC">
        <w:rPr>
          <w:b/>
          <w:bCs/>
          <w:i/>
          <w:iCs/>
        </w:rPr>
        <w:t xml:space="preserve">PSPF </w:t>
      </w:r>
      <w:r w:rsidR="00014827" w:rsidRPr="006936BC">
        <w:rPr>
          <w:b/>
          <w:bCs/>
          <w:i/>
          <w:iCs/>
        </w:rPr>
        <w:t>Policy 1</w:t>
      </w:r>
      <w:r w:rsidR="00014827" w:rsidRPr="006936BC">
        <w:t xml:space="preserve"> means Policy 1 (</w:t>
      </w:r>
      <w:r w:rsidR="00014827" w:rsidRPr="006936BC">
        <w:rPr>
          <w:i/>
          <w:iCs/>
        </w:rPr>
        <w:t>Role of accountable authority</w:t>
      </w:r>
      <w:r w:rsidR="00014827" w:rsidRPr="006936BC">
        <w:t>) of the PSPF.</w:t>
      </w:r>
    </w:p>
    <w:p w14:paraId="7F6F42C5" w14:textId="44F52308" w:rsidR="00014827" w:rsidRPr="006936BC" w:rsidRDefault="00F04378" w:rsidP="008E4E1A">
      <w:pPr>
        <w:pStyle w:val="Definition"/>
      </w:pPr>
      <w:r w:rsidRPr="006936BC">
        <w:rPr>
          <w:b/>
          <w:bCs/>
          <w:i/>
          <w:iCs/>
        </w:rPr>
        <w:t xml:space="preserve">PSPF </w:t>
      </w:r>
      <w:r w:rsidR="00014827" w:rsidRPr="006936BC">
        <w:rPr>
          <w:b/>
          <w:bCs/>
          <w:i/>
          <w:iCs/>
        </w:rPr>
        <w:t>Policy 2</w:t>
      </w:r>
      <w:r w:rsidR="00014827" w:rsidRPr="006936BC">
        <w:t xml:space="preserve"> means Policy 2 (</w:t>
      </w:r>
      <w:r w:rsidR="00014827" w:rsidRPr="006936BC">
        <w:rPr>
          <w:i/>
          <w:iCs/>
        </w:rPr>
        <w:t>Management structures and responsibilities</w:t>
      </w:r>
      <w:r w:rsidR="00014827" w:rsidRPr="006936BC">
        <w:t>) of the PSPF.</w:t>
      </w:r>
    </w:p>
    <w:p w14:paraId="6A616E88" w14:textId="14EED6F0" w:rsidR="00014827" w:rsidRPr="006936BC" w:rsidRDefault="00F04378" w:rsidP="008E4E1A">
      <w:pPr>
        <w:pStyle w:val="Definition"/>
        <w:rPr>
          <w:i/>
          <w:iCs/>
        </w:rPr>
      </w:pPr>
      <w:r w:rsidRPr="006936BC">
        <w:rPr>
          <w:b/>
          <w:bCs/>
          <w:i/>
          <w:iCs/>
        </w:rPr>
        <w:t xml:space="preserve">PSPF </w:t>
      </w:r>
      <w:r w:rsidR="00014827" w:rsidRPr="006936BC">
        <w:rPr>
          <w:b/>
          <w:bCs/>
          <w:i/>
          <w:iCs/>
        </w:rPr>
        <w:t>Policy 3</w:t>
      </w:r>
      <w:r w:rsidR="00014827" w:rsidRPr="006936BC">
        <w:t xml:space="preserve"> means Policy 3 (</w:t>
      </w:r>
      <w:r w:rsidR="00014827" w:rsidRPr="006936BC">
        <w:rPr>
          <w:i/>
          <w:iCs/>
        </w:rPr>
        <w:t>Security planning and risk management</w:t>
      </w:r>
      <w:r w:rsidR="00014827" w:rsidRPr="006936BC">
        <w:t>) of the PSPF.</w:t>
      </w:r>
    </w:p>
    <w:p w14:paraId="36DA580F" w14:textId="7BE2FFB1" w:rsidR="00014827" w:rsidRPr="006936BC" w:rsidRDefault="00F04378" w:rsidP="008E4E1A">
      <w:pPr>
        <w:pStyle w:val="Definition"/>
        <w:rPr>
          <w:i/>
          <w:iCs/>
        </w:rPr>
      </w:pPr>
      <w:r w:rsidRPr="006936BC">
        <w:rPr>
          <w:b/>
          <w:bCs/>
          <w:i/>
          <w:iCs/>
        </w:rPr>
        <w:t xml:space="preserve">PSPF </w:t>
      </w:r>
      <w:r w:rsidR="00014827" w:rsidRPr="006936BC">
        <w:rPr>
          <w:b/>
          <w:bCs/>
          <w:i/>
          <w:iCs/>
        </w:rPr>
        <w:t>Policy 4</w:t>
      </w:r>
      <w:r w:rsidR="00014827" w:rsidRPr="006936BC">
        <w:t xml:space="preserve"> means Policy 4 (</w:t>
      </w:r>
      <w:r w:rsidR="00014827" w:rsidRPr="006936BC">
        <w:rPr>
          <w:i/>
          <w:iCs/>
        </w:rPr>
        <w:t>Security maturity monitoring</w:t>
      </w:r>
      <w:r w:rsidR="00014827" w:rsidRPr="006936BC">
        <w:t>) of the PSPF.</w:t>
      </w:r>
    </w:p>
    <w:p w14:paraId="18FBFDB4" w14:textId="6084B6A1" w:rsidR="00014827" w:rsidRPr="006936BC" w:rsidRDefault="00F04378" w:rsidP="008E4E1A">
      <w:pPr>
        <w:pStyle w:val="Definition"/>
        <w:rPr>
          <w:i/>
          <w:iCs/>
        </w:rPr>
      </w:pPr>
      <w:r w:rsidRPr="006936BC">
        <w:rPr>
          <w:b/>
          <w:bCs/>
          <w:i/>
          <w:iCs/>
        </w:rPr>
        <w:t xml:space="preserve">PSPF </w:t>
      </w:r>
      <w:r w:rsidR="00014827" w:rsidRPr="006936BC">
        <w:rPr>
          <w:b/>
          <w:bCs/>
          <w:i/>
          <w:iCs/>
        </w:rPr>
        <w:t>Policy 6</w:t>
      </w:r>
      <w:r w:rsidR="00014827" w:rsidRPr="006936BC">
        <w:t xml:space="preserve"> means Policy 6 (</w:t>
      </w:r>
      <w:r w:rsidR="00014827" w:rsidRPr="006936BC">
        <w:rPr>
          <w:i/>
          <w:iCs/>
        </w:rPr>
        <w:t>Security governance for contracted goods and service providers</w:t>
      </w:r>
      <w:r w:rsidR="00014827" w:rsidRPr="006936BC">
        <w:t>) of the PSPF.</w:t>
      </w:r>
    </w:p>
    <w:p w14:paraId="4B1D8524" w14:textId="16354328" w:rsidR="00014827" w:rsidRPr="006936BC" w:rsidRDefault="00F04378" w:rsidP="008E4E1A">
      <w:pPr>
        <w:pStyle w:val="Definition"/>
        <w:rPr>
          <w:i/>
          <w:iCs/>
        </w:rPr>
      </w:pPr>
      <w:r w:rsidRPr="006936BC">
        <w:rPr>
          <w:b/>
          <w:bCs/>
          <w:i/>
          <w:iCs/>
        </w:rPr>
        <w:t xml:space="preserve">PSPF </w:t>
      </w:r>
      <w:r w:rsidR="00014827" w:rsidRPr="006936BC">
        <w:rPr>
          <w:b/>
          <w:bCs/>
          <w:i/>
          <w:iCs/>
        </w:rPr>
        <w:t>Policy 8</w:t>
      </w:r>
      <w:r w:rsidR="00014827" w:rsidRPr="006936BC">
        <w:t xml:space="preserve"> means Policy 8 (</w:t>
      </w:r>
      <w:r w:rsidR="00014827" w:rsidRPr="006936BC">
        <w:rPr>
          <w:i/>
          <w:iCs/>
        </w:rPr>
        <w:t>Classification system</w:t>
      </w:r>
      <w:r w:rsidR="00014827" w:rsidRPr="006936BC">
        <w:t>) of the PSPF.</w:t>
      </w:r>
    </w:p>
    <w:p w14:paraId="46899BC1" w14:textId="744FCF87" w:rsidR="00014827" w:rsidRPr="006936BC" w:rsidRDefault="00F04378" w:rsidP="008E4E1A">
      <w:pPr>
        <w:pStyle w:val="Definition"/>
        <w:rPr>
          <w:i/>
          <w:iCs/>
        </w:rPr>
      </w:pPr>
      <w:r w:rsidRPr="006936BC">
        <w:rPr>
          <w:b/>
          <w:bCs/>
          <w:i/>
          <w:iCs/>
        </w:rPr>
        <w:t xml:space="preserve">PSPF </w:t>
      </w:r>
      <w:r w:rsidR="00014827" w:rsidRPr="006936BC">
        <w:rPr>
          <w:b/>
          <w:bCs/>
          <w:i/>
          <w:iCs/>
        </w:rPr>
        <w:t>Policy 9</w:t>
      </w:r>
      <w:r w:rsidR="00014827" w:rsidRPr="006936BC">
        <w:t xml:space="preserve"> means Policy 9 (</w:t>
      </w:r>
      <w:r w:rsidR="00014827" w:rsidRPr="006936BC">
        <w:rPr>
          <w:i/>
          <w:iCs/>
        </w:rPr>
        <w:t>Access to information</w:t>
      </w:r>
      <w:r w:rsidR="00014827" w:rsidRPr="006936BC">
        <w:t>) of the PSPF.</w:t>
      </w:r>
    </w:p>
    <w:p w14:paraId="4DE1661C" w14:textId="734B5E1E" w:rsidR="00014827" w:rsidRPr="006936BC" w:rsidRDefault="00F04378" w:rsidP="008E4E1A">
      <w:pPr>
        <w:pStyle w:val="Definition"/>
        <w:rPr>
          <w:i/>
          <w:iCs/>
        </w:rPr>
      </w:pPr>
      <w:r w:rsidRPr="006936BC">
        <w:rPr>
          <w:b/>
          <w:bCs/>
          <w:i/>
          <w:iCs/>
        </w:rPr>
        <w:t xml:space="preserve">PSPF </w:t>
      </w:r>
      <w:r w:rsidR="00014827" w:rsidRPr="006936BC">
        <w:rPr>
          <w:b/>
          <w:bCs/>
          <w:i/>
          <w:iCs/>
        </w:rPr>
        <w:t>Policy 11</w:t>
      </w:r>
      <w:r w:rsidR="00014827" w:rsidRPr="006936BC">
        <w:t xml:space="preserve"> means Policy 11 (</w:t>
      </w:r>
      <w:r w:rsidR="00014827" w:rsidRPr="006936BC">
        <w:rPr>
          <w:i/>
          <w:iCs/>
        </w:rPr>
        <w:t>Robust ICT systems</w:t>
      </w:r>
      <w:r w:rsidR="00014827" w:rsidRPr="006936BC">
        <w:t>) of the PSPF.</w:t>
      </w:r>
    </w:p>
    <w:p w14:paraId="5B17233A" w14:textId="5DEA2474" w:rsidR="00014827" w:rsidRPr="006936BC" w:rsidRDefault="00F04378" w:rsidP="008E4E1A">
      <w:pPr>
        <w:pStyle w:val="Definition"/>
        <w:rPr>
          <w:i/>
          <w:iCs/>
        </w:rPr>
      </w:pPr>
      <w:r w:rsidRPr="006936BC">
        <w:rPr>
          <w:b/>
          <w:bCs/>
          <w:i/>
          <w:iCs/>
        </w:rPr>
        <w:lastRenderedPageBreak/>
        <w:t xml:space="preserve">PSPF </w:t>
      </w:r>
      <w:r w:rsidR="00014827" w:rsidRPr="006936BC">
        <w:rPr>
          <w:b/>
          <w:bCs/>
          <w:i/>
          <w:iCs/>
        </w:rPr>
        <w:t>Policy 12</w:t>
      </w:r>
      <w:r w:rsidR="00014827" w:rsidRPr="006936BC">
        <w:t xml:space="preserve"> means Policy 12 (</w:t>
      </w:r>
      <w:r w:rsidR="00014827" w:rsidRPr="006936BC">
        <w:rPr>
          <w:i/>
          <w:iCs/>
        </w:rPr>
        <w:t>Eligibility and suitability of personnel</w:t>
      </w:r>
      <w:r w:rsidR="00014827" w:rsidRPr="006936BC">
        <w:t>) of the PSPF.</w:t>
      </w:r>
    </w:p>
    <w:p w14:paraId="21AF46DB" w14:textId="0D649A04" w:rsidR="00014827" w:rsidRPr="006936BC" w:rsidRDefault="00F04378" w:rsidP="008E4E1A">
      <w:pPr>
        <w:pStyle w:val="Definition"/>
        <w:rPr>
          <w:i/>
          <w:iCs/>
        </w:rPr>
      </w:pPr>
      <w:r w:rsidRPr="006936BC">
        <w:rPr>
          <w:b/>
          <w:bCs/>
          <w:i/>
          <w:iCs/>
        </w:rPr>
        <w:t xml:space="preserve">PSPF </w:t>
      </w:r>
      <w:r w:rsidR="00014827" w:rsidRPr="006936BC">
        <w:rPr>
          <w:b/>
          <w:bCs/>
          <w:i/>
          <w:iCs/>
        </w:rPr>
        <w:t>Policy 13</w:t>
      </w:r>
      <w:r w:rsidR="00014827" w:rsidRPr="006936BC">
        <w:t xml:space="preserve"> means Policy 13 (</w:t>
      </w:r>
      <w:r w:rsidR="00014827" w:rsidRPr="006936BC">
        <w:rPr>
          <w:i/>
          <w:iCs/>
        </w:rPr>
        <w:t>Ongoing assessment of personnel</w:t>
      </w:r>
      <w:r w:rsidR="00014827" w:rsidRPr="006936BC">
        <w:t>) of the PSPF.</w:t>
      </w:r>
    </w:p>
    <w:p w14:paraId="5C3E10C8" w14:textId="4930D3AC" w:rsidR="00014827" w:rsidRPr="006936BC" w:rsidRDefault="00F04378" w:rsidP="008E4E1A">
      <w:pPr>
        <w:pStyle w:val="Definition"/>
        <w:rPr>
          <w:i/>
          <w:iCs/>
        </w:rPr>
      </w:pPr>
      <w:r w:rsidRPr="006936BC">
        <w:rPr>
          <w:b/>
          <w:bCs/>
          <w:i/>
          <w:iCs/>
        </w:rPr>
        <w:t xml:space="preserve">PSPF </w:t>
      </w:r>
      <w:r w:rsidR="00014827" w:rsidRPr="006936BC">
        <w:rPr>
          <w:b/>
          <w:bCs/>
          <w:i/>
          <w:iCs/>
        </w:rPr>
        <w:t>Policy 14</w:t>
      </w:r>
      <w:r w:rsidR="00014827" w:rsidRPr="006936BC">
        <w:t xml:space="preserve"> means Policy 14 (</w:t>
      </w:r>
      <w:r w:rsidR="00014827" w:rsidRPr="006936BC">
        <w:rPr>
          <w:i/>
          <w:iCs/>
        </w:rPr>
        <w:t>Separating personnel</w:t>
      </w:r>
      <w:r w:rsidR="00014827" w:rsidRPr="006936BC">
        <w:t>) of the PSPF.</w:t>
      </w:r>
    </w:p>
    <w:p w14:paraId="54169E99" w14:textId="24775838" w:rsidR="00014827" w:rsidRPr="006936BC" w:rsidRDefault="00F04378" w:rsidP="008E4E1A">
      <w:pPr>
        <w:pStyle w:val="Definition"/>
        <w:rPr>
          <w:i/>
          <w:iCs/>
        </w:rPr>
      </w:pPr>
      <w:r w:rsidRPr="006936BC">
        <w:rPr>
          <w:b/>
          <w:bCs/>
          <w:i/>
          <w:iCs/>
        </w:rPr>
        <w:t xml:space="preserve">PSPF </w:t>
      </w:r>
      <w:r w:rsidR="00014827" w:rsidRPr="006936BC">
        <w:rPr>
          <w:b/>
          <w:bCs/>
          <w:i/>
          <w:iCs/>
        </w:rPr>
        <w:t>Policy 15</w:t>
      </w:r>
      <w:r w:rsidR="00014827" w:rsidRPr="006936BC">
        <w:t xml:space="preserve"> means Policy 15 (</w:t>
      </w:r>
      <w:r w:rsidR="00014827" w:rsidRPr="006936BC">
        <w:rPr>
          <w:i/>
          <w:iCs/>
        </w:rPr>
        <w:t>Physical security for entity resources</w:t>
      </w:r>
      <w:r w:rsidR="00014827" w:rsidRPr="006936BC">
        <w:t>) of the PSPF.</w:t>
      </w:r>
    </w:p>
    <w:p w14:paraId="7E2FF414" w14:textId="66CF468F" w:rsidR="00017120" w:rsidRPr="006936BC" w:rsidRDefault="00017120" w:rsidP="008E4E1A">
      <w:pPr>
        <w:pStyle w:val="Definition"/>
      </w:pPr>
      <w:r w:rsidRPr="006936BC">
        <w:rPr>
          <w:b/>
          <w:bCs/>
          <w:i/>
          <w:iCs/>
        </w:rPr>
        <w:t>Senior Executive Service</w:t>
      </w:r>
      <w:r w:rsidRPr="006936BC">
        <w:t xml:space="preserve"> has the same meaning as in </w:t>
      </w:r>
      <w:r w:rsidR="007612CF" w:rsidRPr="006936BC">
        <w:t xml:space="preserve">the </w:t>
      </w:r>
      <w:r w:rsidR="007612CF" w:rsidRPr="006936BC">
        <w:rPr>
          <w:i/>
          <w:iCs/>
        </w:rPr>
        <w:t>Public Service Act 1999</w:t>
      </w:r>
      <w:r w:rsidR="007612CF" w:rsidRPr="006936BC">
        <w:t>.</w:t>
      </w:r>
    </w:p>
    <w:p w14:paraId="4A8E5F53" w14:textId="6063CD6A" w:rsidR="00F3788D" w:rsidRPr="006936BC" w:rsidRDefault="00F3788D" w:rsidP="008E4E1A">
      <w:pPr>
        <w:pStyle w:val="notetext"/>
        <w:rPr>
          <w:b/>
          <w:bCs/>
          <w:i/>
          <w:iCs/>
        </w:rPr>
      </w:pPr>
      <w:r w:rsidRPr="006936BC">
        <w:t>Note:</w:t>
      </w:r>
      <w:r w:rsidRPr="006936BC">
        <w:tab/>
        <w:t>At the time these rules were made, all policies comprising the PSPF were located at https://www.protectivesecurity.gov.au/.</w:t>
      </w:r>
    </w:p>
    <w:p w14:paraId="79EC3913" w14:textId="062E0F7B" w:rsidR="00A135DD" w:rsidRPr="006936BC" w:rsidRDefault="00A135DD" w:rsidP="008E4E1A">
      <w:pPr>
        <w:pStyle w:val="ActHead5"/>
      </w:pPr>
      <w:bookmarkStart w:id="949" w:name="_Toc180069189"/>
      <w:proofErr w:type="gramStart"/>
      <w:r w:rsidRPr="006936BC">
        <w:rPr>
          <w:rStyle w:val="CharSectno"/>
        </w:rPr>
        <w:t>4.</w:t>
      </w:r>
      <w:r w:rsidR="00BF0AF5" w:rsidRPr="006936BC">
        <w:rPr>
          <w:rStyle w:val="CharSectno"/>
        </w:rPr>
        <w:t>4</w:t>
      </w:r>
      <w:r w:rsidR="00A57132" w:rsidRPr="006936BC">
        <w:t xml:space="preserve">  </w:t>
      </w:r>
      <w:r w:rsidRPr="006936BC">
        <w:t>Compliance</w:t>
      </w:r>
      <w:proofErr w:type="gramEnd"/>
      <w:r w:rsidRPr="006936BC">
        <w:t xml:space="preserve"> with ISO/IEC 27001</w:t>
      </w:r>
      <w:bookmarkEnd w:id="947"/>
      <w:bookmarkEnd w:id="948"/>
      <w:bookmarkEnd w:id="949"/>
    </w:p>
    <w:p w14:paraId="504A27FB" w14:textId="2BFDDF25" w:rsidR="00A135DD" w:rsidRPr="006936BC" w:rsidRDefault="00A135DD" w:rsidP="008E4E1A">
      <w:pPr>
        <w:pStyle w:val="subsection"/>
        <w:rPr>
          <w:rStyle w:val="paragraphChar"/>
        </w:rPr>
      </w:pPr>
      <w:r w:rsidRPr="006936BC">
        <w:tab/>
        <w:t>(1)</w:t>
      </w:r>
      <w:r w:rsidRPr="006936BC">
        <w:tab/>
      </w:r>
      <w:r w:rsidR="0010699B" w:rsidRPr="006936BC">
        <w:t xml:space="preserve">If an </w:t>
      </w:r>
      <w:r w:rsidRPr="006936BC">
        <w:t xml:space="preserve">accredited entity implements ISO/IEC 27001 </w:t>
      </w:r>
      <w:r w:rsidR="0010699B" w:rsidRPr="006936BC">
        <w:t xml:space="preserve">for the purpose of subrule 4.2, the entity </w:t>
      </w:r>
      <w:r w:rsidRPr="006936BC">
        <w:t>must</w:t>
      </w:r>
      <w:r w:rsidR="00DD65DC" w:rsidRPr="006936BC">
        <w:t xml:space="preserve"> </w:t>
      </w:r>
      <w:r w:rsidRPr="006936BC">
        <w:rPr>
          <w:rStyle w:val="paragraphChar"/>
        </w:rPr>
        <w:t>comply</w:t>
      </w:r>
      <w:r w:rsidR="009202B6" w:rsidRPr="006936BC">
        <w:rPr>
          <w:rStyle w:val="paragraphChar"/>
        </w:rPr>
        <w:t xml:space="preserve"> with, and manage and monitor, </w:t>
      </w:r>
      <w:r w:rsidRPr="006936BC">
        <w:rPr>
          <w:rStyle w:val="paragraphChar"/>
        </w:rPr>
        <w:t>all the controls specified in that standard.</w:t>
      </w:r>
    </w:p>
    <w:p w14:paraId="5E46D85F" w14:textId="0B55B59A" w:rsidR="00A135DD" w:rsidRPr="006936BC" w:rsidRDefault="00A135DD" w:rsidP="008E4E1A">
      <w:pPr>
        <w:pStyle w:val="subsection"/>
      </w:pPr>
      <w:r w:rsidRPr="006936BC">
        <w:tab/>
        <w:t>(2)</w:t>
      </w:r>
      <w:r w:rsidRPr="006936BC">
        <w:tab/>
        <w:t xml:space="preserve">Subrule (1) applies subject to rule </w:t>
      </w:r>
      <w:r w:rsidR="00B622E7" w:rsidRPr="006936BC">
        <w:t>4.</w:t>
      </w:r>
      <w:r w:rsidR="005D703A" w:rsidRPr="006936BC">
        <w:t>6</w:t>
      </w:r>
      <w:r w:rsidRPr="006936BC">
        <w:t>.</w:t>
      </w:r>
    </w:p>
    <w:p w14:paraId="5EE7AE0B" w14:textId="72C33B41" w:rsidR="00A135DD" w:rsidRPr="006936BC" w:rsidRDefault="00A135DD" w:rsidP="008E4E1A">
      <w:pPr>
        <w:pStyle w:val="subsection"/>
      </w:pPr>
      <w:r w:rsidRPr="006936BC">
        <w:tab/>
        <w:t>(3)</w:t>
      </w:r>
      <w:r w:rsidRPr="006936BC">
        <w:tab/>
        <w:t>For the purposes of these rules:</w:t>
      </w:r>
    </w:p>
    <w:p w14:paraId="790CCDA9" w14:textId="46C52F5D" w:rsidR="00A135DD" w:rsidRPr="006936BC" w:rsidRDefault="00A135DD" w:rsidP="008E4E1A">
      <w:pPr>
        <w:pStyle w:val="paragraph"/>
      </w:pPr>
      <w:r w:rsidRPr="006936BC">
        <w:tab/>
        <w:t>(a)</w:t>
      </w:r>
      <w:r w:rsidRPr="006936BC">
        <w:tab/>
      </w:r>
      <w:r w:rsidR="001827D1" w:rsidRPr="006936BC">
        <w:t xml:space="preserve">the term </w:t>
      </w:r>
      <w:r w:rsidR="00593612" w:rsidRPr="006936BC">
        <w:t>‘</w:t>
      </w:r>
      <w:r w:rsidRPr="006936BC">
        <w:t>Personally Identifiable Information’</w:t>
      </w:r>
      <w:r w:rsidR="00D23BE0" w:rsidRPr="006936BC">
        <w:t xml:space="preserve"> used in ISO/IEC 27001 has the same meaning as </w:t>
      </w:r>
      <w:r w:rsidRPr="006936BC">
        <w:t>‘personal information’</w:t>
      </w:r>
      <w:r w:rsidR="00E4290A" w:rsidRPr="006936BC">
        <w:t xml:space="preserve"> in the </w:t>
      </w:r>
      <w:proofErr w:type="gramStart"/>
      <w:r w:rsidR="00E4290A" w:rsidRPr="006936BC">
        <w:t>Act</w:t>
      </w:r>
      <w:r w:rsidRPr="006936BC">
        <w:t>;</w:t>
      </w:r>
      <w:proofErr w:type="gramEnd"/>
    </w:p>
    <w:p w14:paraId="7B3ABB49" w14:textId="15B6DB47" w:rsidR="00A135DD" w:rsidRPr="006936BC" w:rsidRDefault="00A135DD" w:rsidP="008E4E1A">
      <w:pPr>
        <w:pStyle w:val="paragraph"/>
      </w:pPr>
      <w:r w:rsidRPr="006936BC">
        <w:tab/>
        <w:t>(b)</w:t>
      </w:r>
      <w:r w:rsidRPr="006936BC">
        <w:tab/>
      </w:r>
      <w:r w:rsidR="00E4290A" w:rsidRPr="006936BC">
        <w:t xml:space="preserve">the term </w:t>
      </w:r>
      <w:r w:rsidRPr="006936BC">
        <w:t>‘information security incident’</w:t>
      </w:r>
      <w:r w:rsidR="00E4290A" w:rsidRPr="006936BC">
        <w:t xml:space="preserve"> used in ISO/IEC 27001 has the same meaning as </w:t>
      </w:r>
      <w:r w:rsidRPr="006936BC">
        <w:t>‘cyber security incident’</w:t>
      </w:r>
      <w:r w:rsidR="00E4290A" w:rsidRPr="006936BC">
        <w:t xml:space="preserve"> in the Act</w:t>
      </w:r>
      <w:r w:rsidRPr="006936BC">
        <w:t>;</w:t>
      </w:r>
      <w:r w:rsidR="0068038C" w:rsidRPr="006936BC">
        <w:t xml:space="preserve"> and</w:t>
      </w:r>
    </w:p>
    <w:p w14:paraId="172FD922" w14:textId="2306FA20" w:rsidR="00A135DD" w:rsidRPr="006936BC" w:rsidRDefault="00A135DD" w:rsidP="008E4E1A">
      <w:pPr>
        <w:pStyle w:val="paragraph"/>
      </w:pPr>
      <w:r w:rsidRPr="006936BC">
        <w:tab/>
        <w:t>(c)</w:t>
      </w:r>
      <w:r w:rsidRPr="006936BC">
        <w:tab/>
      </w:r>
      <w:r w:rsidR="00E4290A" w:rsidRPr="006936BC">
        <w:t xml:space="preserve">the term </w:t>
      </w:r>
      <w:r w:rsidRPr="006936BC">
        <w:t>‘information security risk’</w:t>
      </w:r>
      <w:r w:rsidR="00E4290A" w:rsidRPr="006936BC">
        <w:t xml:space="preserve"> used in ISO/IEC 27001 has the same meaning as </w:t>
      </w:r>
      <w:r w:rsidRPr="006936BC">
        <w:t>‘cyber security risk’</w:t>
      </w:r>
      <w:r w:rsidR="00E4290A" w:rsidRPr="006936BC">
        <w:t xml:space="preserve"> in the</w:t>
      </w:r>
      <w:r w:rsidR="00CF6BA7" w:rsidRPr="006936BC">
        <w:t>se rules</w:t>
      </w:r>
      <w:r w:rsidRPr="006936BC">
        <w:t>.</w:t>
      </w:r>
    </w:p>
    <w:p w14:paraId="053461E1" w14:textId="23939613" w:rsidR="005B25C3" w:rsidRPr="006936BC" w:rsidDel="008E362B" w:rsidRDefault="005B25C3" w:rsidP="008E4E1A">
      <w:pPr>
        <w:pStyle w:val="ActHead5"/>
      </w:pPr>
      <w:bookmarkStart w:id="950" w:name="_Toc180069190"/>
      <w:bookmarkStart w:id="951" w:name="_Toc163828281"/>
      <w:bookmarkStart w:id="952" w:name="_Toc163884724"/>
      <w:proofErr w:type="gramStart"/>
      <w:r w:rsidRPr="006936BC" w:rsidDel="008E362B">
        <w:rPr>
          <w:rStyle w:val="CharSectno"/>
        </w:rPr>
        <w:t>4.</w:t>
      </w:r>
      <w:r w:rsidR="00F33FED" w:rsidRPr="006936BC">
        <w:rPr>
          <w:rStyle w:val="CharSectno"/>
        </w:rPr>
        <w:t>5</w:t>
      </w:r>
      <w:r w:rsidR="00A57132" w:rsidRPr="006936BC">
        <w:t xml:space="preserve">  </w:t>
      </w:r>
      <w:r w:rsidRPr="006936BC" w:rsidDel="008E362B">
        <w:t>Implementation</w:t>
      </w:r>
      <w:proofErr w:type="gramEnd"/>
      <w:r w:rsidRPr="006936BC" w:rsidDel="008E362B">
        <w:t xml:space="preserve"> and compliance with an alternative framework</w:t>
      </w:r>
      <w:bookmarkEnd w:id="950"/>
    </w:p>
    <w:p w14:paraId="459BAF42" w14:textId="272EFD24" w:rsidR="005B25C3" w:rsidRPr="006936BC" w:rsidDel="008E362B" w:rsidRDefault="005B25C3" w:rsidP="008E4E1A">
      <w:pPr>
        <w:pStyle w:val="subsection"/>
      </w:pPr>
      <w:r w:rsidRPr="006936BC" w:rsidDel="008E362B">
        <w:tab/>
        <w:t>(1)</w:t>
      </w:r>
      <w:r w:rsidRPr="006936BC" w:rsidDel="008E362B">
        <w:tab/>
        <w:t xml:space="preserve">An accredited entity may </w:t>
      </w:r>
      <w:r w:rsidR="00940795" w:rsidRPr="006936BC">
        <w:t xml:space="preserve">only </w:t>
      </w:r>
      <w:r w:rsidRPr="006936BC" w:rsidDel="008E362B">
        <w:t>implement an alternative framework if the entity demonstrates, in accordance with subrule</w:t>
      </w:r>
      <w:r w:rsidR="00B322A5" w:rsidRPr="006936BC">
        <w:t> </w:t>
      </w:r>
      <w:r w:rsidRPr="006936BC" w:rsidDel="008E362B">
        <w:t>(</w:t>
      </w:r>
      <w:r w:rsidRPr="006936BC">
        <w:t>2</w:t>
      </w:r>
      <w:r w:rsidRPr="006936BC" w:rsidDel="008E362B">
        <w:t>)</w:t>
      </w:r>
      <w:r w:rsidR="00CC6855" w:rsidRPr="006936BC">
        <w:t xml:space="preserve"> or (3)</w:t>
      </w:r>
      <w:r w:rsidRPr="006936BC" w:rsidDel="008E362B">
        <w:t xml:space="preserve">, that the </w:t>
      </w:r>
      <w:r w:rsidR="00BB5122" w:rsidRPr="006936BC">
        <w:t xml:space="preserve">entity complies </w:t>
      </w:r>
      <w:r w:rsidR="00F20B28" w:rsidRPr="006936BC">
        <w:t xml:space="preserve">with </w:t>
      </w:r>
      <w:r w:rsidR="00765D31" w:rsidRPr="006936BC">
        <w:t>all</w:t>
      </w:r>
      <w:r w:rsidR="00ED6DE7" w:rsidRPr="006936BC">
        <w:t xml:space="preserve"> </w:t>
      </w:r>
      <w:r w:rsidRPr="006936BC" w:rsidDel="008E362B">
        <w:t>the same kinds of controls</w:t>
      </w:r>
      <w:r w:rsidR="00EF4D21" w:rsidRPr="006936BC">
        <w:t xml:space="preserve"> </w:t>
      </w:r>
      <w:r w:rsidR="005A1EE1" w:rsidRPr="006936BC">
        <w:t xml:space="preserve">that would be required by </w:t>
      </w:r>
      <w:r w:rsidR="00EF4D21" w:rsidRPr="006936BC">
        <w:t>either</w:t>
      </w:r>
      <w:r w:rsidRPr="006936BC" w:rsidDel="008E362B">
        <w:t>:</w:t>
      </w:r>
    </w:p>
    <w:p w14:paraId="009F4B80" w14:textId="4A70635A" w:rsidR="005B25C3" w:rsidRPr="006936BC" w:rsidDel="008E362B" w:rsidRDefault="005B25C3" w:rsidP="008E4E1A">
      <w:pPr>
        <w:pStyle w:val="paragraph"/>
      </w:pPr>
      <w:r w:rsidRPr="006936BC" w:rsidDel="008E362B">
        <w:tab/>
        <w:t>(a)</w:t>
      </w:r>
      <w:r w:rsidRPr="006936BC" w:rsidDel="008E362B">
        <w:tab/>
      </w:r>
      <w:r w:rsidR="00EF4D21" w:rsidRPr="006936BC">
        <w:t>rule 4.3</w:t>
      </w:r>
      <w:r w:rsidR="00514B34" w:rsidRPr="006936BC">
        <w:t>,</w:t>
      </w:r>
      <w:r w:rsidR="005A1EE1" w:rsidRPr="006936BC">
        <w:t xml:space="preserve"> if the entity were to implement the PSPF for the purpose of rule 4.2</w:t>
      </w:r>
      <w:r w:rsidRPr="006936BC" w:rsidDel="008E362B">
        <w:t>; or</w:t>
      </w:r>
    </w:p>
    <w:p w14:paraId="7A201CC7" w14:textId="3740ED1A" w:rsidR="005B25C3" w:rsidRPr="006936BC" w:rsidDel="008E362B" w:rsidRDefault="005B25C3" w:rsidP="008E4E1A">
      <w:pPr>
        <w:pStyle w:val="paragraph"/>
      </w:pPr>
      <w:r w:rsidRPr="006936BC" w:rsidDel="008E362B">
        <w:tab/>
        <w:t>(b)</w:t>
      </w:r>
      <w:r w:rsidRPr="006936BC" w:rsidDel="008E362B">
        <w:tab/>
      </w:r>
      <w:r w:rsidR="00EF4D21" w:rsidRPr="006936BC">
        <w:t>rule 4.4</w:t>
      </w:r>
      <w:r w:rsidR="00514B34" w:rsidRPr="006936BC">
        <w:t>,</w:t>
      </w:r>
      <w:r w:rsidR="00901C76" w:rsidRPr="006936BC">
        <w:t xml:space="preserve"> if the entity were to implement ISO/IEC 27001 for the purpose of rule 4.2</w:t>
      </w:r>
      <w:r w:rsidRPr="006936BC" w:rsidDel="008E362B">
        <w:t>.</w:t>
      </w:r>
    </w:p>
    <w:p w14:paraId="191FFEDD" w14:textId="50B225BE" w:rsidR="00330303" w:rsidRPr="006936BC" w:rsidDel="008E362B" w:rsidRDefault="00330303" w:rsidP="008E4E1A">
      <w:pPr>
        <w:pStyle w:val="subsection"/>
      </w:pPr>
      <w:r w:rsidRPr="006936BC" w:rsidDel="008E362B">
        <w:tab/>
        <w:t>(</w:t>
      </w:r>
      <w:r w:rsidRPr="006936BC">
        <w:t>2</w:t>
      </w:r>
      <w:r w:rsidRPr="006936BC" w:rsidDel="008E362B">
        <w:t>)</w:t>
      </w:r>
      <w:r w:rsidRPr="006936BC" w:rsidDel="008E362B">
        <w:tab/>
        <w:t xml:space="preserve">To demonstrate that the </w:t>
      </w:r>
      <w:r w:rsidR="00514B34" w:rsidRPr="006936BC">
        <w:t xml:space="preserve">accredited entity </w:t>
      </w:r>
      <w:r w:rsidR="00A75664" w:rsidRPr="006936BC">
        <w:t xml:space="preserve">complies </w:t>
      </w:r>
      <w:r w:rsidR="00514B34" w:rsidRPr="006936BC">
        <w:t xml:space="preserve">with </w:t>
      </w:r>
      <w:r w:rsidRPr="006936BC">
        <w:t xml:space="preserve">all </w:t>
      </w:r>
      <w:r w:rsidRPr="006936BC" w:rsidDel="008E362B">
        <w:t>the same kinds of controls</w:t>
      </w:r>
      <w:r w:rsidRPr="006936BC">
        <w:t xml:space="preserve"> </w:t>
      </w:r>
      <w:r w:rsidR="00EC7A77" w:rsidRPr="006936BC">
        <w:t xml:space="preserve">as the PSPF </w:t>
      </w:r>
      <w:r w:rsidRPr="006936BC">
        <w:t xml:space="preserve">for the purpose of paragraph (1)(a), </w:t>
      </w:r>
      <w:r w:rsidRPr="006936BC" w:rsidDel="008E362B">
        <w:t>the accredited entity must prepare and maintain an up-to-date document that</w:t>
      </w:r>
      <w:r w:rsidRPr="006936BC">
        <w:t>:</w:t>
      </w:r>
    </w:p>
    <w:p w14:paraId="7B8116B5" w14:textId="3F3B00D0" w:rsidR="00330303" w:rsidRPr="006936BC" w:rsidDel="008E362B" w:rsidRDefault="00330303" w:rsidP="008E4E1A">
      <w:pPr>
        <w:pStyle w:val="paragraph"/>
      </w:pPr>
      <w:r w:rsidRPr="006936BC" w:rsidDel="008E362B">
        <w:tab/>
        <w:t>(a)</w:t>
      </w:r>
      <w:r w:rsidRPr="006936BC" w:rsidDel="008E362B">
        <w:tab/>
        <w:t xml:space="preserve">maps </w:t>
      </w:r>
      <w:r w:rsidRPr="006936BC">
        <w:t xml:space="preserve">all </w:t>
      </w:r>
      <w:r w:rsidRPr="006936BC" w:rsidDel="008E362B">
        <w:t xml:space="preserve">the controls </w:t>
      </w:r>
      <w:r w:rsidRPr="006936BC" w:rsidDel="008E362B">
        <w:rPr>
          <w:rStyle w:val="paragraphChar"/>
        </w:rPr>
        <w:t xml:space="preserve">specified in </w:t>
      </w:r>
      <w:r w:rsidR="00625272" w:rsidRPr="006936BC">
        <w:rPr>
          <w:rStyle w:val="paragraphChar"/>
        </w:rPr>
        <w:t xml:space="preserve">the alternative </w:t>
      </w:r>
      <w:r w:rsidRPr="006936BC" w:rsidDel="008E362B">
        <w:rPr>
          <w:rStyle w:val="paragraphChar"/>
        </w:rPr>
        <w:t xml:space="preserve">framework </w:t>
      </w:r>
      <w:r w:rsidRPr="006936BC" w:rsidDel="008E362B">
        <w:t>that must be complied with against</w:t>
      </w:r>
      <w:r w:rsidRPr="006936BC">
        <w:t xml:space="preserve"> the corresponding controls mentioned in rule 4.3</w:t>
      </w:r>
      <w:r w:rsidRPr="006936BC" w:rsidDel="008E362B">
        <w:t xml:space="preserve">; </w:t>
      </w:r>
      <w:r w:rsidRPr="006936BC">
        <w:t>and</w:t>
      </w:r>
    </w:p>
    <w:p w14:paraId="22512753" w14:textId="38EB7DEA" w:rsidR="00330303" w:rsidRPr="006936BC" w:rsidDel="008E362B" w:rsidRDefault="00330303" w:rsidP="008E4E1A">
      <w:pPr>
        <w:pStyle w:val="paragraph"/>
      </w:pPr>
      <w:r w:rsidRPr="006936BC" w:rsidDel="008E362B">
        <w:tab/>
        <w:t>(b)</w:t>
      </w:r>
      <w:r w:rsidRPr="006936BC" w:rsidDel="008E362B">
        <w:tab/>
      </w:r>
      <w:r w:rsidRPr="006936BC">
        <w:t xml:space="preserve">if the alternative framework </w:t>
      </w:r>
      <w:r w:rsidR="00DA1DE7" w:rsidRPr="006936BC">
        <w:t xml:space="preserve">does not </w:t>
      </w:r>
      <w:r w:rsidRPr="006936BC" w:rsidDel="008E362B">
        <w:t xml:space="preserve">require compliance with </w:t>
      </w:r>
      <w:r w:rsidRPr="006936BC">
        <w:t xml:space="preserve">a particular </w:t>
      </w:r>
      <w:r w:rsidRPr="006936BC" w:rsidDel="008E362B">
        <w:t>kind of control</w:t>
      </w:r>
      <w:r w:rsidRPr="006936BC">
        <w:t xml:space="preserve"> mentioned in rule 4.3—specifies the relevant control </w:t>
      </w:r>
      <w:r w:rsidR="00AE50B5" w:rsidRPr="006936BC">
        <w:t>mentioned in that rule</w:t>
      </w:r>
      <w:r w:rsidRPr="006936BC">
        <w:t>.</w:t>
      </w:r>
    </w:p>
    <w:p w14:paraId="4144E8A3" w14:textId="5D5ED7CB" w:rsidR="00AE50B5" w:rsidRPr="006936BC" w:rsidDel="008E362B" w:rsidRDefault="00AE50B5" w:rsidP="008E4E1A">
      <w:pPr>
        <w:pStyle w:val="subsection"/>
      </w:pPr>
      <w:r w:rsidRPr="006936BC" w:rsidDel="008E362B">
        <w:lastRenderedPageBreak/>
        <w:tab/>
        <w:t>(</w:t>
      </w:r>
      <w:r w:rsidRPr="006936BC">
        <w:t>3</w:t>
      </w:r>
      <w:r w:rsidRPr="006936BC" w:rsidDel="008E362B">
        <w:t>)</w:t>
      </w:r>
      <w:r w:rsidRPr="006936BC" w:rsidDel="008E362B">
        <w:tab/>
        <w:t xml:space="preserve">To demonstrate that the </w:t>
      </w:r>
      <w:r w:rsidR="00EB7391" w:rsidRPr="006936BC">
        <w:t xml:space="preserve">accredited entity </w:t>
      </w:r>
      <w:r w:rsidR="00EA0C80" w:rsidRPr="006936BC">
        <w:t xml:space="preserve">complies </w:t>
      </w:r>
      <w:r w:rsidR="00EB7391" w:rsidRPr="006936BC">
        <w:t xml:space="preserve">with </w:t>
      </w:r>
      <w:r w:rsidRPr="006936BC">
        <w:t xml:space="preserve">all </w:t>
      </w:r>
      <w:r w:rsidRPr="006936BC" w:rsidDel="008E362B">
        <w:t>the same kinds of controls</w:t>
      </w:r>
      <w:r w:rsidRPr="006936BC">
        <w:t xml:space="preserve"> </w:t>
      </w:r>
      <w:r w:rsidR="002F32A6" w:rsidRPr="006936BC">
        <w:t xml:space="preserve">as ISO/IEC 27001 </w:t>
      </w:r>
      <w:r w:rsidRPr="006936BC">
        <w:t xml:space="preserve">for the purpose of paragraph (1)(b), </w:t>
      </w:r>
      <w:r w:rsidRPr="006936BC" w:rsidDel="008E362B">
        <w:t>the accredited entity must prepare and maintain an up-to-date document that</w:t>
      </w:r>
      <w:r w:rsidRPr="006936BC">
        <w:t>:</w:t>
      </w:r>
    </w:p>
    <w:p w14:paraId="0B9D9A39" w14:textId="68D2AE3E" w:rsidR="00AE50B5" w:rsidRPr="006936BC" w:rsidDel="008E362B" w:rsidRDefault="00AE50B5" w:rsidP="008E4E1A">
      <w:pPr>
        <w:pStyle w:val="paragraph"/>
      </w:pPr>
      <w:r w:rsidRPr="006936BC" w:rsidDel="008E362B">
        <w:tab/>
        <w:t>(a)</w:t>
      </w:r>
      <w:r w:rsidRPr="006936BC" w:rsidDel="008E362B">
        <w:tab/>
        <w:t xml:space="preserve">maps </w:t>
      </w:r>
      <w:r w:rsidRPr="006936BC">
        <w:t xml:space="preserve">all </w:t>
      </w:r>
      <w:r w:rsidRPr="006936BC" w:rsidDel="008E362B">
        <w:t xml:space="preserve">the controls </w:t>
      </w:r>
      <w:r w:rsidRPr="006936BC" w:rsidDel="008E362B">
        <w:rPr>
          <w:rStyle w:val="paragraphChar"/>
        </w:rPr>
        <w:t xml:space="preserve">specified in </w:t>
      </w:r>
      <w:r w:rsidR="00E07DA2" w:rsidRPr="006936BC">
        <w:rPr>
          <w:rStyle w:val="paragraphChar"/>
        </w:rPr>
        <w:t>the alternative</w:t>
      </w:r>
      <w:r w:rsidR="00E07DA2" w:rsidRPr="006936BC" w:rsidDel="008E362B">
        <w:rPr>
          <w:rStyle w:val="paragraphChar"/>
        </w:rPr>
        <w:t xml:space="preserve"> </w:t>
      </w:r>
      <w:r w:rsidRPr="006936BC" w:rsidDel="008E362B">
        <w:rPr>
          <w:rStyle w:val="paragraphChar"/>
        </w:rPr>
        <w:t xml:space="preserve">framework </w:t>
      </w:r>
      <w:r w:rsidRPr="006936BC" w:rsidDel="008E362B">
        <w:t>that must be complied with against</w:t>
      </w:r>
      <w:r w:rsidRPr="006936BC">
        <w:t xml:space="preserve"> the corresponding controls mentioned in rule 4.4</w:t>
      </w:r>
      <w:r w:rsidRPr="006936BC" w:rsidDel="008E362B">
        <w:t xml:space="preserve">; </w:t>
      </w:r>
      <w:r w:rsidRPr="006936BC">
        <w:t>and</w:t>
      </w:r>
    </w:p>
    <w:p w14:paraId="38322A7D" w14:textId="672A5EC3" w:rsidR="00AE50B5" w:rsidRPr="006936BC" w:rsidDel="008E362B" w:rsidRDefault="00AE50B5" w:rsidP="008E4E1A">
      <w:pPr>
        <w:pStyle w:val="paragraph"/>
      </w:pPr>
      <w:r w:rsidRPr="006936BC" w:rsidDel="008E362B">
        <w:tab/>
        <w:t>(b)</w:t>
      </w:r>
      <w:r w:rsidRPr="006936BC" w:rsidDel="008E362B">
        <w:tab/>
      </w:r>
      <w:r w:rsidRPr="006936BC">
        <w:t xml:space="preserve">if the alternative framework </w:t>
      </w:r>
      <w:r w:rsidR="00E07DA2" w:rsidRPr="006936BC">
        <w:t xml:space="preserve">does not </w:t>
      </w:r>
      <w:r w:rsidRPr="006936BC" w:rsidDel="008E362B">
        <w:t xml:space="preserve">require compliance with </w:t>
      </w:r>
      <w:r w:rsidRPr="006936BC">
        <w:t xml:space="preserve">a particular </w:t>
      </w:r>
      <w:r w:rsidRPr="006936BC" w:rsidDel="008E362B">
        <w:t>kind of control</w:t>
      </w:r>
      <w:r w:rsidRPr="006936BC">
        <w:t xml:space="preserve"> mentioned in rule 4.4—specifies the relevant control mentioned in that rule</w:t>
      </w:r>
      <w:r w:rsidRPr="006936BC" w:rsidDel="008E362B">
        <w:t>.</w:t>
      </w:r>
    </w:p>
    <w:p w14:paraId="741CAAEE" w14:textId="5F82578C" w:rsidR="000200C1" w:rsidRPr="006936BC" w:rsidRDefault="000200C1" w:rsidP="008E4E1A">
      <w:pPr>
        <w:pStyle w:val="subsection"/>
      </w:pPr>
      <w:r w:rsidRPr="006936BC" w:rsidDel="008E362B">
        <w:tab/>
        <w:t>(</w:t>
      </w:r>
      <w:r w:rsidRPr="006936BC">
        <w:t>4</w:t>
      </w:r>
      <w:r w:rsidRPr="006936BC" w:rsidDel="008E362B">
        <w:t>)</w:t>
      </w:r>
      <w:r w:rsidRPr="006936BC" w:rsidDel="008E362B">
        <w:tab/>
      </w:r>
      <w:r w:rsidRPr="006936BC">
        <w:t xml:space="preserve">If an </w:t>
      </w:r>
      <w:r w:rsidRPr="006936BC" w:rsidDel="008E362B">
        <w:t xml:space="preserve">accredited entity implements an alternative framework </w:t>
      </w:r>
      <w:r w:rsidRPr="006936BC">
        <w:t>for the purpose</w:t>
      </w:r>
      <w:r w:rsidR="00AE460F" w:rsidRPr="006936BC">
        <w:t>s</w:t>
      </w:r>
      <w:r w:rsidRPr="006936BC">
        <w:t xml:space="preserve"> of rule 4.2, the entity </w:t>
      </w:r>
      <w:r w:rsidRPr="006936BC" w:rsidDel="008E362B">
        <w:t>must</w:t>
      </w:r>
      <w:r w:rsidRPr="006936BC">
        <w:t xml:space="preserve">: </w:t>
      </w:r>
    </w:p>
    <w:p w14:paraId="09832470" w14:textId="6EC71FF5" w:rsidR="00D44C5A" w:rsidRPr="006936BC" w:rsidRDefault="000200C1" w:rsidP="008E4E1A">
      <w:pPr>
        <w:pStyle w:val="paragraph"/>
      </w:pPr>
      <w:r w:rsidRPr="006936BC">
        <w:tab/>
        <w:t>(a)</w:t>
      </w:r>
      <w:r w:rsidRPr="006936BC">
        <w:tab/>
      </w:r>
      <w:r w:rsidR="00096D6C" w:rsidRPr="006936BC">
        <w:t xml:space="preserve">continue to </w:t>
      </w:r>
      <w:r w:rsidRPr="006936BC" w:rsidDel="008E362B">
        <w:t>comply with, and manage and monitor</w:t>
      </w:r>
      <w:r w:rsidR="00D44C5A" w:rsidRPr="006936BC">
        <w:t>:</w:t>
      </w:r>
    </w:p>
    <w:p w14:paraId="371697B4" w14:textId="77FD8A18" w:rsidR="00D44C5A" w:rsidRPr="006936BC" w:rsidRDefault="00D44C5A" w:rsidP="000B5900">
      <w:pPr>
        <w:pStyle w:val="paragraphsub"/>
      </w:pPr>
      <w:r w:rsidRPr="006936BC">
        <w:tab/>
        <w:t>(</w:t>
      </w:r>
      <w:proofErr w:type="spellStart"/>
      <w:r w:rsidRPr="006936BC">
        <w:t>i</w:t>
      </w:r>
      <w:proofErr w:type="spellEnd"/>
      <w:r w:rsidRPr="006936BC">
        <w:t>)</w:t>
      </w:r>
      <w:r w:rsidRPr="006936BC">
        <w:tab/>
      </w:r>
      <w:r w:rsidR="000200C1" w:rsidRPr="006936BC" w:rsidDel="008E362B">
        <w:t>all the controls</w:t>
      </w:r>
      <w:r w:rsidR="000200C1" w:rsidRPr="006936BC">
        <w:t xml:space="preserve"> </w:t>
      </w:r>
      <w:r w:rsidR="000200C1" w:rsidRPr="006936BC" w:rsidDel="008E362B">
        <w:t>specified in that framework</w:t>
      </w:r>
      <w:r w:rsidRPr="006936BC">
        <w:t>;</w:t>
      </w:r>
      <w:r w:rsidR="00FB7D82" w:rsidRPr="006936BC">
        <w:t xml:space="preserve"> and </w:t>
      </w:r>
    </w:p>
    <w:p w14:paraId="0AD64F4C" w14:textId="06C55F4E" w:rsidR="000200C1" w:rsidRPr="006936BC" w:rsidRDefault="00D44C5A" w:rsidP="000B5900">
      <w:pPr>
        <w:pStyle w:val="paragraphsub"/>
      </w:pPr>
      <w:r w:rsidRPr="006936BC">
        <w:tab/>
        <w:t>(ii)</w:t>
      </w:r>
      <w:r w:rsidRPr="006936BC">
        <w:tab/>
      </w:r>
      <w:r w:rsidR="00FB7D82" w:rsidRPr="006936BC">
        <w:t xml:space="preserve">any </w:t>
      </w:r>
      <w:r w:rsidR="00AC668A" w:rsidRPr="006936BC">
        <w:t xml:space="preserve">controls specified in </w:t>
      </w:r>
      <w:r w:rsidR="006628A1" w:rsidRPr="006936BC">
        <w:t xml:space="preserve">the document </w:t>
      </w:r>
      <w:r w:rsidR="002F53A1" w:rsidRPr="006936BC">
        <w:t xml:space="preserve">prepared and maintained in accordance with </w:t>
      </w:r>
      <w:r w:rsidR="00E76B33" w:rsidRPr="006936BC">
        <w:t>paragraph (2)(b) or (3)(b)</w:t>
      </w:r>
      <w:r w:rsidR="00763BF6" w:rsidRPr="006936BC">
        <w:t>; and</w:t>
      </w:r>
    </w:p>
    <w:p w14:paraId="2E760A8B" w14:textId="2D7BF604" w:rsidR="00D33839" w:rsidRPr="006936BC" w:rsidRDefault="00763BF6" w:rsidP="008E4E1A">
      <w:pPr>
        <w:pStyle w:val="paragraph"/>
      </w:pPr>
      <w:r w:rsidRPr="006936BC">
        <w:tab/>
        <w:t>(b)</w:t>
      </w:r>
      <w:r w:rsidRPr="006936BC">
        <w:tab/>
        <w:t xml:space="preserve">comply with a new version of the </w:t>
      </w:r>
      <w:r w:rsidR="004B5A67" w:rsidRPr="006936BC">
        <w:t xml:space="preserve">alternative </w:t>
      </w:r>
      <w:r w:rsidRPr="006936BC">
        <w:t>framework within the timeframe specified for that version</w:t>
      </w:r>
      <w:r w:rsidR="00D33839" w:rsidRPr="006936BC">
        <w:t>.</w:t>
      </w:r>
    </w:p>
    <w:p w14:paraId="5AACBA33" w14:textId="1F3CEE11" w:rsidR="000200C1" w:rsidRPr="006936BC" w:rsidDel="008E362B" w:rsidRDefault="000200C1" w:rsidP="008E4E1A">
      <w:pPr>
        <w:pStyle w:val="subsection"/>
      </w:pPr>
      <w:r w:rsidRPr="006936BC">
        <w:tab/>
        <w:t>(</w:t>
      </w:r>
      <w:r w:rsidR="00D33839" w:rsidRPr="006936BC">
        <w:t>5</w:t>
      </w:r>
      <w:r w:rsidRPr="006936BC">
        <w:t>)</w:t>
      </w:r>
      <w:r w:rsidRPr="006936BC">
        <w:tab/>
      </w:r>
      <w:r w:rsidR="00D33839" w:rsidRPr="006936BC">
        <w:t xml:space="preserve">For the purpose of paragraph (4)(b), </w:t>
      </w:r>
      <w:r w:rsidRPr="006936BC">
        <w:t xml:space="preserve">if </w:t>
      </w:r>
      <w:r w:rsidR="00123469" w:rsidRPr="006936BC">
        <w:t>a</w:t>
      </w:r>
      <w:r w:rsidR="00763BF6" w:rsidRPr="006936BC">
        <w:t xml:space="preserve"> </w:t>
      </w:r>
      <w:r w:rsidRPr="006936BC">
        <w:t xml:space="preserve">new </w:t>
      </w:r>
      <w:r w:rsidR="00763BF6" w:rsidRPr="006936BC">
        <w:t xml:space="preserve">version of the framework does not specify a timeframe </w:t>
      </w:r>
      <w:r w:rsidR="00123469" w:rsidRPr="006936BC">
        <w:t>for compliance</w:t>
      </w:r>
      <w:r w:rsidR="00D33839" w:rsidRPr="006936BC">
        <w:t xml:space="preserve">, the timeframe for compliance is taken to be </w:t>
      </w:r>
      <w:r w:rsidRPr="006936BC">
        <w:t>12 months</w:t>
      </w:r>
      <w:r w:rsidRPr="006936BC" w:rsidDel="008E362B">
        <w:t>.</w:t>
      </w:r>
    </w:p>
    <w:p w14:paraId="738FAFF5" w14:textId="208666D5" w:rsidR="005B25C3" w:rsidRPr="006936BC" w:rsidRDefault="005B25C3" w:rsidP="008E4E1A">
      <w:pPr>
        <w:pStyle w:val="subsection"/>
      </w:pPr>
      <w:r w:rsidRPr="006936BC" w:rsidDel="00415E8D">
        <w:tab/>
        <w:t>(</w:t>
      </w:r>
      <w:r w:rsidR="00D33839" w:rsidRPr="006936BC">
        <w:t>6</w:t>
      </w:r>
      <w:r w:rsidRPr="006936BC" w:rsidDel="00415E8D">
        <w:t>)</w:t>
      </w:r>
      <w:r w:rsidRPr="006936BC" w:rsidDel="00415E8D">
        <w:tab/>
        <w:t>Subrule (</w:t>
      </w:r>
      <w:r w:rsidR="005A1538" w:rsidRPr="006936BC">
        <w:t>4</w:t>
      </w:r>
      <w:r w:rsidRPr="006936BC" w:rsidDel="00415E8D">
        <w:t>) applies subject to rule 4.</w:t>
      </w:r>
      <w:r w:rsidR="005D703A" w:rsidRPr="006936BC" w:rsidDel="00415E8D">
        <w:t>6</w:t>
      </w:r>
      <w:r w:rsidRPr="006936BC" w:rsidDel="00415E8D">
        <w:t>.</w:t>
      </w:r>
    </w:p>
    <w:p w14:paraId="4CFD1CBC" w14:textId="2361E38C" w:rsidR="00A135DD" w:rsidRPr="006936BC" w:rsidRDefault="00A135DD" w:rsidP="008E4E1A">
      <w:pPr>
        <w:pStyle w:val="ActHead5"/>
      </w:pPr>
      <w:bookmarkStart w:id="953" w:name="_Toc180069191"/>
      <w:proofErr w:type="gramStart"/>
      <w:r w:rsidRPr="006936BC">
        <w:rPr>
          <w:rStyle w:val="CharSectno"/>
        </w:rPr>
        <w:t>4.</w:t>
      </w:r>
      <w:r w:rsidR="00F33FED" w:rsidRPr="006936BC">
        <w:rPr>
          <w:rStyle w:val="CharSectno"/>
        </w:rPr>
        <w:t>6</w:t>
      </w:r>
      <w:r w:rsidR="00A57132" w:rsidRPr="006936BC">
        <w:t xml:space="preserve">  </w:t>
      </w:r>
      <w:r w:rsidR="00776BF6" w:rsidRPr="006936BC">
        <w:t>If</w:t>
      </w:r>
      <w:proofErr w:type="gramEnd"/>
      <w:r w:rsidR="00776BF6" w:rsidRPr="006936BC">
        <w:t xml:space="preserve"> </w:t>
      </w:r>
      <w:r w:rsidRPr="006936BC">
        <w:t>a control is not relevant to an entity</w:t>
      </w:r>
      <w:bookmarkEnd w:id="951"/>
      <w:bookmarkEnd w:id="952"/>
      <w:bookmarkEnd w:id="953"/>
    </w:p>
    <w:p w14:paraId="254425ED" w14:textId="08126582" w:rsidR="00A135DD" w:rsidRPr="006936BC" w:rsidRDefault="00A135DD" w:rsidP="008E4E1A">
      <w:pPr>
        <w:pStyle w:val="subsection"/>
      </w:pPr>
      <w:r w:rsidRPr="006936BC">
        <w:tab/>
      </w:r>
      <w:r w:rsidRPr="006936BC">
        <w:tab/>
        <w:t>An accredited entity is not required to comply with a particular control in the framework it implements if the most recent report of the assessor conducting the protective security assessment for the entity includes the assessor’s opinion that the control is not relevant to the entity because of the entity’s particular circumstances.</w:t>
      </w:r>
    </w:p>
    <w:p w14:paraId="426FAF78" w14:textId="44CCF2BC" w:rsidR="00A135DD" w:rsidRPr="006936BC" w:rsidRDefault="00A135DD" w:rsidP="008E4E1A">
      <w:pPr>
        <w:pStyle w:val="notetext"/>
      </w:pPr>
      <w:r w:rsidRPr="006936BC">
        <w:t>Note:</w:t>
      </w:r>
      <w:r w:rsidRPr="006936BC">
        <w:tab/>
        <w:t xml:space="preserve">See rule 3.5 about </w:t>
      </w:r>
      <w:r w:rsidR="00B21F7A" w:rsidRPr="006936BC">
        <w:t xml:space="preserve">an assessor’s opinion that a </w:t>
      </w:r>
      <w:r w:rsidRPr="006936BC">
        <w:t xml:space="preserve">control </w:t>
      </w:r>
      <w:r w:rsidR="00B21F7A" w:rsidRPr="006936BC">
        <w:t xml:space="preserve">is </w:t>
      </w:r>
      <w:r w:rsidRPr="006936BC">
        <w:t xml:space="preserve">not relevant to an entity. </w:t>
      </w:r>
    </w:p>
    <w:p w14:paraId="3270A8BD" w14:textId="0D3BCC5D" w:rsidR="009D4EA3" w:rsidRPr="006936BC" w:rsidRDefault="00A135DD" w:rsidP="00F55E4D">
      <w:pPr>
        <w:pStyle w:val="notetext"/>
      </w:pPr>
      <w:r w:rsidRPr="006936BC">
        <w:t>Example:</w:t>
      </w:r>
      <w:r w:rsidRPr="006936BC">
        <w:tab/>
        <w:t>A control about managing a cloud service provider will not be relevant to an entity if the entity does not use a cloud service provider when providing its accredited services.</w:t>
      </w:r>
    </w:p>
    <w:p w14:paraId="7A3A2E43" w14:textId="77777777" w:rsidR="00472BB2" w:rsidRPr="006936BC" w:rsidRDefault="00472BB2" w:rsidP="006C3F6D">
      <w:pPr>
        <w:pStyle w:val="ActHead3"/>
        <w:pageBreakBefore/>
      </w:pPr>
      <w:bookmarkStart w:id="954" w:name="_Hlt145364294"/>
      <w:bookmarkStart w:id="955" w:name="_Toc145445382"/>
      <w:bookmarkStart w:id="956" w:name="_Toc145449994"/>
      <w:bookmarkStart w:id="957" w:name="_Toc163828282"/>
      <w:bookmarkStart w:id="958" w:name="_Toc163884725"/>
      <w:bookmarkStart w:id="959" w:name="_Toc180069192"/>
      <w:bookmarkStart w:id="960" w:name="_Ref144823709"/>
      <w:bookmarkStart w:id="961" w:name="_Toc163828287"/>
      <w:bookmarkStart w:id="962" w:name="_Toc163884730"/>
      <w:bookmarkEnd w:id="943"/>
      <w:bookmarkEnd w:id="954"/>
      <w:bookmarkEnd w:id="955"/>
      <w:bookmarkEnd w:id="956"/>
      <w:r w:rsidRPr="006936BC">
        <w:rPr>
          <w:rStyle w:val="CharDivNo"/>
        </w:rPr>
        <w:lastRenderedPageBreak/>
        <w:t>Division 3</w:t>
      </w:r>
      <w:r w:rsidRPr="006936BC">
        <w:t>—</w:t>
      </w:r>
      <w:r w:rsidRPr="006936BC">
        <w:rPr>
          <w:rStyle w:val="CharDivText"/>
        </w:rPr>
        <w:t>Additional protective security controls</w:t>
      </w:r>
      <w:bookmarkEnd w:id="957"/>
      <w:bookmarkEnd w:id="958"/>
      <w:bookmarkEnd w:id="959"/>
    </w:p>
    <w:p w14:paraId="66B71050" w14:textId="5F9D4423" w:rsidR="005D703A" w:rsidRPr="006936BC" w:rsidRDefault="005D703A" w:rsidP="008E4E1A">
      <w:pPr>
        <w:pStyle w:val="ActHead5"/>
      </w:pPr>
      <w:bookmarkStart w:id="963" w:name="_Ref142928446"/>
      <w:bookmarkStart w:id="964" w:name="_Ref142994176"/>
      <w:bookmarkStart w:id="965" w:name="_Ref142994530"/>
      <w:bookmarkStart w:id="966" w:name="_Ref142994589"/>
      <w:bookmarkStart w:id="967" w:name="_Ref143026310"/>
      <w:bookmarkStart w:id="968" w:name="_Toc163828283"/>
      <w:bookmarkStart w:id="969" w:name="_Toc163884726"/>
      <w:bookmarkStart w:id="970" w:name="_Toc180069193"/>
      <w:bookmarkStart w:id="971" w:name="_Toc163828284"/>
      <w:bookmarkStart w:id="972" w:name="_Toc163884727"/>
      <w:bookmarkStart w:id="973" w:name="_Ref138173455"/>
      <w:bookmarkStart w:id="974" w:name="_Ref143013188"/>
      <w:bookmarkStart w:id="975" w:name="_Toc163828285"/>
      <w:bookmarkStart w:id="976" w:name="_Toc163884728"/>
      <w:proofErr w:type="gramStart"/>
      <w:r w:rsidRPr="006936BC">
        <w:rPr>
          <w:rStyle w:val="CharSectno"/>
        </w:rPr>
        <w:t>4.7</w:t>
      </w:r>
      <w:r w:rsidR="00A57132" w:rsidRPr="006936BC">
        <w:rPr>
          <w:rStyle w:val="CharSectno"/>
        </w:rPr>
        <w:t xml:space="preserve">  </w:t>
      </w:r>
      <w:r w:rsidRPr="006936BC">
        <w:t>Cyber</w:t>
      </w:r>
      <w:proofErr w:type="gramEnd"/>
      <w:r w:rsidRPr="006936BC">
        <w:t xml:space="preserve"> security risk assessment</w:t>
      </w:r>
      <w:bookmarkEnd w:id="963"/>
      <w:bookmarkEnd w:id="964"/>
      <w:bookmarkEnd w:id="965"/>
      <w:bookmarkEnd w:id="966"/>
      <w:bookmarkEnd w:id="967"/>
      <w:bookmarkEnd w:id="968"/>
      <w:bookmarkEnd w:id="969"/>
      <w:bookmarkEnd w:id="970"/>
    </w:p>
    <w:p w14:paraId="17F9B6B7" w14:textId="59415577" w:rsidR="005D703A" w:rsidRPr="006936BC" w:rsidRDefault="005D703A" w:rsidP="008E4E1A">
      <w:pPr>
        <w:pStyle w:val="subsection"/>
        <w:rPr>
          <w:i/>
          <w:iCs/>
        </w:rPr>
      </w:pPr>
      <w:r w:rsidRPr="006936BC">
        <w:tab/>
        <w:t>(1)</w:t>
      </w:r>
      <w:r w:rsidRPr="006936BC">
        <w:tab/>
        <w:t>An accredited entity must</w:t>
      </w:r>
      <w:r w:rsidR="009F09FF" w:rsidRPr="006936BC">
        <w:t>,</w:t>
      </w:r>
      <w:r w:rsidRPr="006936BC">
        <w:t xml:space="preserve"> for each reporting period, </w:t>
      </w:r>
      <w:proofErr w:type="gramStart"/>
      <w:r w:rsidRPr="006936BC">
        <w:t>conduct an assessment of</w:t>
      </w:r>
      <w:proofErr w:type="gramEnd"/>
      <w:r w:rsidRPr="006936BC">
        <w:t xml:space="preserve"> the cyber security risks associated with its accredited services and DI data environment (</w:t>
      </w:r>
      <w:r w:rsidRPr="006936BC">
        <w:rPr>
          <w:b/>
          <w:bCs/>
          <w:i/>
          <w:iCs/>
        </w:rPr>
        <w:t>cyber security risk assessment</w:t>
      </w:r>
      <w:r w:rsidRPr="006936BC">
        <w:t>).</w:t>
      </w:r>
    </w:p>
    <w:p w14:paraId="61E3424D" w14:textId="01FE048A" w:rsidR="005D703A" w:rsidRPr="006936BC" w:rsidRDefault="005D703A" w:rsidP="008E4E1A">
      <w:pPr>
        <w:pStyle w:val="subsection"/>
      </w:pPr>
      <w:bookmarkStart w:id="977" w:name="_Ref143037259"/>
      <w:r w:rsidRPr="006936BC">
        <w:tab/>
        <w:t>(2)</w:t>
      </w:r>
      <w:r w:rsidRPr="006936BC">
        <w:tab/>
      </w:r>
      <w:r w:rsidR="00646223">
        <w:t>The</w:t>
      </w:r>
      <w:r w:rsidR="00646223" w:rsidRPr="006936BC">
        <w:t xml:space="preserve"> </w:t>
      </w:r>
      <w:r w:rsidRPr="006936BC">
        <w:t>accredited entity must:</w:t>
      </w:r>
      <w:bookmarkEnd w:id="977"/>
      <w:r w:rsidRPr="006936BC">
        <w:t xml:space="preserve"> </w:t>
      </w:r>
    </w:p>
    <w:p w14:paraId="66736A2C" w14:textId="568335A5" w:rsidR="005D703A" w:rsidRPr="006936BC" w:rsidRDefault="005D703A" w:rsidP="008E4E1A">
      <w:pPr>
        <w:pStyle w:val="paragraph"/>
      </w:pPr>
      <w:r w:rsidRPr="006936BC">
        <w:tab/>
        <w:t>(a)</w:t>
      </w:r>
      <w:r w:rsidRPr="006936BC">
        <w:tab/>
      </w:r>
      <w:bookmarkStart w:id="978" w:name="_Ref143592388"/>
      <w:r w:rsidRPr="006936BC">
        <w:t>develop a risk matrix based on an established risk management framework</w:t>
      </w:r>
      <w:r w:rsidR="00646223">
        <w:t xml:space="preserve"> or standard</w:t>
      </w:r>
      <w:r w:rsidRPr="006936BC">
        <w:t>; and</w:t>
      </w:r>
      <w:bookmarkEnd w:id="978"/>
    </w:p>
    <w:p w14:paraId="74BD10E5" w14:textId="0900CC79" w:rsidR="005D703A" w:rsidRPr="006936BC" w:rsidRDefault="005D703A" w:rsidP="008E4E1A">
      <w:pPr>
        <w:pStyle w:val="paragraph"/>
      </w:pPr>
      <w:r w:rsidRPr="006936BC">
        <w:tab/>
        <w:t>(b)</w:t>
      </w:r>
      <w:r w:rsidRPr="006936BC">
        <w:tab/>
      </w:r>
      <w:r w:rsidR="00646223">
        <w:t>as part of</w:t>
      </w:r>
      <w:r w:rsidR="00646223" w:rsidRPr="006936BC">
        <w:t xml:space="preserve"> </w:t>
      </w:r>
      <w:r w:rsidRPr="006936BC">
        <w:t xml:space="preserve">the cyber security risk assessment: </w:t>
      </w:r>
    </w:p>
    <w:p w14:paraId="143E0526" w14:textId="7EB0E31F" w:rsidR="005D703A" w:rsidRPr="006936BC" w:rsidRDefault="005D703A" w:rsidP="008E4E1A">
      <w:pPr>
        <w:pStyle w:val="paragraphsub"/>
      </w:pPr>
      <w:r w:rsidRPr="006936BC">
        <w:tab/>
        <w:t>(</w:t>
      </w:r>
      <w:proofErr w:type="spellStart"/>
      <w:r w:rsidRPr="006936BC">
        <w:t>i</w:t>
      </w:r>
      <w:proofErr w:type="spellEnd"/>
      <w:r w:rsidRPr="006936BC">
        <w:t>)</w:t>
      </w:r>
      <w:r w:rsidRPr="006936BC">
        <w:tab/>
        <w:t>assess the entity’s cyber security risks in accordance with the risk matrix</w:t>
      </w:r>
      <w:r w:rsidR="00CA5144" w:rsidRPr="00CA5144">
        <w:t xml:space="preserve"> </w:t>
      </w:r>
      <w:r w:rsidR="00CA5144">
        <w:t>developed in accordance with paragraph (a</w:t>
      </w:r>
      <w:proofErr w:type="gramStart"/>
      <w:r w:rsidR="00CA5144">
        <w:t>)</w:t>
      </w:r>
      <w:r w:rsidRPr="006936BC">
        <w:t>;</w:t>
      </w:r>
      <w:proofErr w:type="gramEnd"/>
    </w:p>
    <w:p w14:paraId="2A584245" w14:textId="77777777" w:rsidR="005D703A" w:rsidRPr="006936BC" w:rsidRDefault="005D703A" w:rsidP="008E4E1A">
      <w:pPr>
        <w:pStyle w:val="paragraphsub"/>
      </w:pPr>
      <w:r w:rsidRPr="006936BC">
        <w:tab/>
        <w:t>(ii)</w:t>
      </w:r>
      <w:r w:rsidRPr="006936BC">
        <w:tab/>
        <w:t xml:space="preserve">record the results of the </w:t>
      </w:r>
      <w:proofErr w:type="gramStart"/>
      <w:r w:rsidRPr="006936BC">
        <w:t>assessment;</w:t>
      </w:r>
      <w:proofErr w:type="gramEnd"/>
      <w:r w:rsidRPr="006936BC">
        <w:t xml:space="preserve"> </w:t>
      </w:r>
    </w:p>
    <w:p w14:paraId="16F32524" w14:textId="77777777" w:rsidR="005D703A" w:rsidRPr="006936BC" w:rsidRDefault="005D703A" w:rsidP="008E4E1A">
      <w:pPr>
        <w:pStyle w:val="paragraphsub"/>
      </w:pPr>
      <w:r w:rsidRPr="006936BC">
        <w:tab/>
        <w:t>(iii)</w:t>
      </w:r>
      <w:r w:rsidRPr="006936BC">
        <w:tab/>
        <w:t xml:space="preserve">determine and record the entity’s level of tolerance to cyber security risks; and </w:t>
      </w:r>
    </w:p>
    <w:p w14:paraId="08E481EA" w14:textId="3E48720B" w:rsidR="005D703A" w:rsidRPr="006936BC" w:rsidRDefault="005D703A" w:rsidP="008E4E1A">
      <w:pPr>
        <w:pStyle w:val="paragraphsub"/>
      </w:pPr>
      <w:r w:rsidRPr="006936BC">
        <w:tab/>
        <w:t>(iv)</w:t>
      </w:r>
      <w:r w:rsidRPr="006936BC">
        <w:tab/>
        <w:t xml:space="preserve">record </w:t>
      </w:r>
      <w:r w:rsidR="00B61C53">
        <w:t xml:space="preserve">how </w:t>
      </w:r>
      <w:r w:rsidRPr="006936BC">
        <w:t>the entity’s controls for cyber security risks</w:t>
      </w:r>
      <w:r w:rsidR="00B61C53">
        <w:t xml:space="preserve"> </w:t>
      </w:r>
      <w:r w:rsidR="00B61C53" w:rsidRPr="00B61C53">
        <w:t>are applied to its accredited services and DI data environment</w:t>
      </w:r>
      <w:r w:rsidRPr="006936BC">
        <w:t xml:space="preserve">. </w:t>
      </w:r>
    </w:p>
    <w:p w14:paraId="4158AB73" w14:textId="7D3E9BFC" w:rsidR="005D703A" w:rsidRPr="006936BC" w:rsidRDefault="005D703A" w:rsidP="008E4E1A">
      <w:pPr>
        <w:pStyle w:val="subsection"/>
      </w:pPr>
      <w:bookmarkStart w:id="979" w:name="_Ref143528689"/>
      <w:bookmarkStart w:id="980" w:name="_Ref143514381"/>
      <w:r w:rsidRPr="006936BC">
        <w:tab/>
        <w:t>(3)</w:t>
      </w:r>
      <w:r w:rsidRPr="006936BC">
        <w:tab/>
      </w:r>
      <w:r w:rsidR="00B95CDF" w:rsidRPr="006936BC">
        <w:t xml:space="preserve">If </w:t>
      </w:r>
      <w:r w:rsidRPr="006936BC">
        <w:t xml:space="preserve">an </w:t>
      </w:r>
      <w:r w:rsidR="002D5137" w:rsidRPr="006936BC">
        <w:t xml:space="preserve">ISP </w:t>
      </w:r>
      <w:r w:rsidRPr="006936BC">
        <w:t xml:space="preserve">collects, uses, holds, discloses or destroys biometric information, the </w:t>
      </w:r>
      <w:r w:rsidR="000B104A" w:rsidRPr="006936BC">
        <w:t>ISP</w:t>
      </w:r>
      <w:r w:rsidRPr="006936BC">
        <w:t xml:space="preserve"> must assess </w:t>
      </w:r>
      <w:bookmarkEnd w:id="979"/>
      <w:bookmarkEnd w:id="980"/>
      <w:r w:rsidRPr="006936BC">
        <w:t xml:space="preserve">and record in its cyber security risk assessment the security risks, mitigation strategies and </w:t>
      </w:r>
      <w:r w:rsidR="009F4F82" w:rsidRPr="006936BC">
        <w:t xml:space="preserve">any other actions the ISP will take to address risks </w:t>
      </w:r>
      <w:r w:rsidRPr="006936BC">
        <w:t>related to biometric information.</w:t>
      </w:r>
    </w:p>
    <w:p w14:paraId="4ACFE5A0" w14:textId="71B5FA87" w:rsidR="00403CE2" w:rsidRPr="006936BC" w:rsidRDefault="00403CE2" w:rsidP="008E4E1A">
      <w:pPr>
        <w:pStyle w:val="SubsectionHead"/>
      </w:pPr>
      <w:r w:rsidRPr="006936BC">
        <w:t>Applicants</w:t>
      </w:r>
    </w:p>
    <w:p w14:paraId="24A90172" w14:textId="284D2A18" w:rsidR="00403CE2" w:rsidRPr="006936BC" w:rsidRDefault="00403CE2" w:rsidP="008E4E1A">
      <w:pPr>
        <w:pStyle w:val="subsection"/>
      </w:pPr>
      <w:r w:rsidRPr="006936BC">
        <w:tab/>
        <w:t>(4)</w:t>
      </w:r>
      <w:r w:rsidRPr="006936BC">
        <w:tab/>
        <w:t>If subrule (1) applies to an applicant</w:t>
      </w:r>
      <w:r w:rsidR="00343563" w:rsidRPr="006936BC">
        <w:t xml:space="preserve"> because of rule 2.3</w:t>
      </w:r>
      <w:r w:rsidRPr="006936BC">
        <w:t xml:space="preserve">, the words ‘for each reporting period’ </w:t>
      </w:r>
      <w:r w:rsidR="00925297" w:rsidRPr="006936BC">
        <w:t xml:space="preserve">appearing in that subrule </w:t>
      </w:r>
      <w:r w:rsidRPr="006936BC">
        <w:t>are to be ignored.</w:t>
      </w:r>
    </w:p>
    <w:p w14:paraId="28C3F1D5" w14:textId="0CBC1530" w:rsidR="005D703A" w:rsidRPr="006936BC" w:rsidRDefault="005D703A" w:rsidP="008E4E1A">
      <w:pPr>
        <w:pStyle w:val="ActHead5"/>
      </w:pPr>
      <w:bookmarkStart w:id="981" w:name="_Toc180069194"/>
      <w:proofErr w:type="gramStart"/>
      <w:r w:rsidRPr="006936BC">
        <w:rPr>
          <w:rStyle w:val="CharSectno"/>
        </w:rPr>
        <w:t>4.8</w:t>
      </w:r>
      <w:r w:rsidR="00A57132" w:rsidRPr="006936BC">
        <w:t xml:space="preserve">  </w:t>
      </w:r>
      <w:r w:rsidRPr="006936BC">
        <w:t>Sharing</w:t>
      </w:r>
      <w:proofErr w:type="gramEnd"/>
      <w:r w:rsidRPr="006936BC">
        <w:t xml:space="preserve"> information about risks</w:t>
      </w:r>
      <w:bookmarkEnd w:id="971"/>
      <w:bookmarkEnd w:id="972"/>
      <w:bookmarkEnd w:id="981"/>
    </w:p>
    <w:p w14:paraId="00212DF5" w14:textId="41034F61" w:rsidR="005D703A" w:rsidRPr="006936BC" w:rsidRDefault="001D7D43" w:rsidP="001D7D43">
      <w:pPr>
        <w:pStyle w:val="subsection"/>
      </w:pPr>
      <w:bookmarkStart w:id="982" w:name="_Ref143344455"/>
      <w:r>
        <w:tab/>
      </w:r>
      <w:r>
        <w:tab/>
      </w:r>
      <w:r w:rsidR="005D703A" w:rsidRPr="006936BC">
        <w:t>An accredited entity must:</w:t>
      </w:r>
      <w:bookmarkEnd w:id="982"/>
    </w:p>
    <w:p w14:paraId="13ECBE9D" w14:textId="77777777" w:rsidR="005D703A" w:rsidRPr="006936BC" w:rsidRDefault="005D703A" w:rsidP="008E4E1A">
      <w:pPr>
        <w:pStyle w:val="paragraph"/>
      </w:pPr>
      <w:r w:rsidRPr="006936BC">
        <w:tab/>
        <w:t>(a)</w:t>
      </w:r>
      <w:r w:rsidRPr="006936BC">
        <w:tab/>
      </w:r>
      <w:bookmarkStart w:id="983" w:name="_Ref142930354"/>
      <w:r w:rsidRPr="006936BC">
        <w:t>consider the implications that the entity’s decisions related to the management of cyber security risks have for other participants of the digital ID system in which the accredited entity operates; and</w:t>
      </w:r>
      <w:bookmarkEnd w:id="983"/>
      <w:r w:rsidRPr="006936BC">
        <w:t xml:space="preserve"> </w:t>
      </w:r>
    </w:p>
    <w:p w14:paraId="7C593FC2" w14:textId="65F305C9" w:rsidR="005D703A" w:rsidRPr="006936BC" w:rsidRDefault="005D703A" w:rsidP="008E4E1A">
      <w:pPr>
        <w:pStyle w:val="paragraph"/>
      </w:pPr>
      <w:bookmarkStart w:id="984" w:name="_Ref142930344"/>
      <w:r w:rsidRPr="006936BC">
        <w:tab/>
        <w:t>(b)</w:t>
      </w:r>
      <w:r w:rsidRPr="006936BC">
        <w:tab/>
        <w:t xml:space="preserve">share information on known cyber security risks or cyber security incidents with those participants </w:t>
      </w:r>
      <w:r w:rsidR="0013415F" w:rsidRPr="006936BC">
        <w:t xml:space="preserve">as </w:t>
      </w:r>
      <w:r w:rsidRPr="006936BC">
        <w:t xml:space="preserve">appropriate. </w:t>
      </w:r>
      <w:bookmarkEnd w:id="984"/>
      <w:r w:rsidRPr="006936BC">
        <w:rPr>
          <w:b/>
          <w:i/>
          <w:iCs/>
        </w:rPr>
        <w:t xml:space="preserve"> </w:t>
      </w:r>
    </w:p>
    <w:p w14:paraId="738FD98F" w14:textId="6D6EDCA8" w:rsidR="005D703A" w:rsidRPr="006936BC" w:rsidRDefault="005D703A" w:rsidP="008E4E1A">
      <w:pPr>
        <w:pStyle w:val="ActHead5"/>
      </w:pPr>
      <w:bookmarkStart w:id="985" w:name="_Toc180069195"/>
      <w:proofErr w:type="gramStart"/>
      <w:r w:rsidRPr="006936BC">
        <w:rPr>
          <w:rStyle w:val="CharSectno"/>
        </w:rPr>
        <w:t>4.9</w:t>
      </w:r>
      <w:r w:rsidR="00A57132" w:rsidRPr="006936BC">
        <w:t xml:space="preserve">  </w:t>
      </w:r>
      <w:r w:rsidRPr="006936BC">
        <w:t>Eligibility</w:t>
      </w:r>
      <w:proofErr w:type="gramEnd"/>
      <w:r w:rsidRPr="006936BC">
        <w:t xml:space="preserve"> and suitability of personnel</w:t>
      </w:r>
      <w:bookmarkEnd w:id="973"/>
      <w:bookmarkEnd w:id="974"/>
      <w:bookmarkEnd w:id="975"/>
      <w:bookmarkEnd w:id="976"/>
      <w:bookmarkEnd w:id="985"/>
    </w:p>
    <w:p w14:paraId="709A30B7" w14:textId="759F2153" w:rsidR="005D703A" w:rsidRPr="006936BC" w:rsidRDefault="00A6660A" w:rsidP="00A6660A">
      <w:pPr>
        <w:pStyle w:val="subsection"/>
      </w:pPr>
      <w:r>
        <w:tab/>
      </w:r>
      <w:r>
        <w:tab/>
      </w:r>
      <w:r w:rsidR="005D703A" w:rsidRPr="006936BC">
        <w:t xml:space="preserve">An accredited entity must take reasonable steps to ensure the ongoing eligibility and suitability of its personnel who interact with its DI data environment. </w:t>
      </w:r>
    </w:p>
    <w:p w14:paraId="769A4C0D" w14:textId="27A15F94" w:rsidR="00B632CA" w:rsidRPr="006936BC" w:rsidRDefault="005D703A" w:rsidP="008E4E1A">
      <w:pPr>
        <w:pStyle w:val="notetext"/>
      </w:pPr>
      <w:r w:rsidRPr="006936BC">
        <w:t xml:space="preserve">Note: </w:t>
      </w:r>
      <w:r w:rsidRPr="006936BC">
        <w:rPr>
          <w:szCs w:val="16"/>
        </w:rPr>
        <w:tab/>
      </w:r>
      <w:r w:rsidRPr="006936BC">
        <w:t>If the entity implements the PSPF,</w:t>
      </w:r>
      <w:r w:rsidRPr="006936BC" w:rsidDel="00305857">
        <w:t xml:space="preserve"> </w:t>
      </w:r>
      <w:r w:rsidRPr="006936BC">
        <w:t>this rule may be met by the entity complying with the requirements in PSPF Policy 13</w:t>
      </w:r>
      <w:r w:rsidR="00B632CA" w:rsidRPr="006936BC">
        <w:t xml:space="preserve"> (</w:t>
      </w:r>
      <w:r w:rsidR="00B632CA" w:rsidRPr="006936BC">
        <w:rPr>
          <w:i/>
          <w:iCs/>
        </w:rPr>
        <w:t>Ongoing assessment of personnel</w:t>
      </w:r>
      <w:r w:rsidR="00B632CA" w:rsidRPr="006936BC">
        <w:t>)</w:t>
      </w:r>
      <w:r w:rsidRPr="006936BC">
        <w:t>.</w:t>
      </w:r>
      <w:r w:rsidR="00477B34" w:rsidRPr="006936BC">
        <w:t xml:space="preserve"> At the time these rules were made, located at https://www.protectivesecurity.gov.au/.</w:t>
      </w:r>
    </w:p>
    <w:p w14:paraId="4B607729" w14:textId="0A556D57" w:rsidR="009414BF" w:rsidRPr="006936BC" w:rsidRDefault="00042DBA" w:rsidP="008E4E1A">
      <w:pPr>
        <w:pStyle w:val="ActHead5"/>
      </w:pPr>
      <w:bookmarkStart w:id="986" w:name="_Toc180069196"/>
      <w:proofErr w:type="gramStart"/>
      <w:r w:rsidRPr="006936BC">
        <w:rPr>
          <w:rStyle w:val="CharSectno"/>
        </w:rPr>
        <w:lastRenderedPageBreak/>
        <w:t>4</w:t>
      </w:r>
      <w:r w:rsidR="000838FB" w:rsidRPr="006936BC">
        <w:rPr>
          <w:rStyle w:val="CharSectno"/>
        </w:rPr>
        <w:t>.</w:t>
      </w:r>
      <w:r w:rsidR="00BF0AF5" w:rsidRPr="006936BC">
        <w:rPr>
          <w:rStyle w:val="CharSectno"/>
        </w:rPr>
        <w:t>10</w:t>
      </w:r>
      <w:r w:rsidR="00A57132" w:rsidRPr="006936BC">
        <w:rPr>
          <w:rStyle w:val="CharSectno"/>
        </w:rPr>
        <w:t xml:space="preserve">  </w:t>
      </w:r>
      <w:r w:rsidR="009414BF" w:rsidRPr="006936BC">
        <w:t>Advice</w:t>
      </w:r>
      <w:proofErr w:type="gramEnd"/>
      <w:r w:rsidR="009414BF" w:rsidRPr="006936BC">
        <w:t xml:space="preserve"> to individuals</w:t>
      </w:r>
      <w:bookmarkEnd w:id="960"/>
      <w:bookmarkEnd w:id="961"/>
      <w:bookmarkEnd w:id="962"/>
      <w:bookmarkEnd w:id="986"/>
    </w:p>
    <w:p w14:paraId="4EC84A11" w14:textId="599951EB" w:rsidR="009414BF" w:rsidRPr="006936BC" w:rsidRDefault="005E5D16" w:rsidP="008E4E1A">
      <w:pPr>
        <w:pStyle w:val="subsection"/>
      </w:pPr>
      <w:r w:rsidRPr="006936BC">
        <w:tab/>
      </w:r>
      <w:r w:rsidRPr="006936BC">
        <w:tab/>
      </w:r>
      <w:r w:rsidR="009414BF" w:rsidRPr="006936BC">
        <w:t xml:space="preserve">An </w:t>
      </w:r>
      <w:r w:rsidR="006B0EA0" w:rsidRPr="006936BC">
        <w:t xml:space="preserve">ISP </w:t>
      </w:r>
      <w:r w:rsidR="009414BF" w:rsidRPr="006936BC">
        <w:t>must provide</w:t>
      </w:r>
      <w:r w:rsidR="00161377" w:rsidRPr="006936BC">
        <w:t xml:space="preserve"> advice</w:t>
      </w:r>
      <w:r w:rsidR="009414BF" w:rsidRPr="006936BC">
        <w:t xml:space="preserve"> to individuals </w:t>
      </w:r>
      <w:r w:rsidR="00161377" w:rsidRPr="006936BC">
        <w:t xml:space="preserve">about </w:t>
      </w:r>
      <w:r w:rsidR="009414BF" w:rsidRPr="006936BC">
        <w:t>how to safeguard their digital ID against cyber security risks</w:t>
      </w:r>
      <w:r w:rsidR="00F44758" w:rsidRPr="006936BC">
        <w:t xml:space="preserve"> and update that advice</w:t>
      </w:r>
      <w:r w:rsidR="00B321A3" w:rsidRPr="006936BC">
        <w:t>, as soon as practicable,</w:t>
      </w:r>
      <w:r w:rsidR="00F44758" w:rsidRPr="006936BC">
        <w:t xml:space="preserve"> as </w:t>
      </w:r>
      <w:r w:rsidR="00B321A3" w:rsidRPr="006936BC">
        <w:t xml:space="preserve">new </w:t>
      </w:r>
      <w:r w:rsidR="00F44758" w:rsidRPr="006936BC">
        <w:t>risks and threats emerge</w:t>
      </w:r>
      <w:r w:rsidR="009414BF" w:rsidRPr="006936BC">
        <w:t>.</w:t>
      </w:r>
    </w:p>
    <w:p w14:paraId="6642DB8C" w14:textId="712D623D" w:rsidR="009414BF" w:rsidRPr="006936BC" w:rsidRDefault="00042DBA" w:rsidP="008E4E1A">
      <w:pPr>
        <w:pStyle w:val="ActHead5"/>
      </w:pPr>
      <w:bookmarkStart w:id="987" w:name="_Hlt145411920"/>
      <w:bookmarkStart w:id="988" w:name="_Ref142573866"/>
      <w:bookmarkStart w:id="989" w:name="_Toc163828288"/>
      <w:bookmarkStart w:id="990" w:name="_Toc163884731"/>
      <w:bookmarkStart w:id="991" w:name="_Toc180069197"/>
      <w:bookmarkEnd w:id="987"/>
      <w:proofErr w:type="gramStart"/>
      <w:r w:rsidRPr="006936BC">
        <w:rPr>
          <w:rStyle w:val="CharSectno"/>
        </w:rPr>
        <w:t>4</w:t>
      </w:r>
      <w:r w:rsidR="002C6D87" w:rsidRPr="006936BC">
        <w:rPr>
          <w:rStyle w:val="CharSectno"/>
        </w:rPr>
        <w:t>.</w:t>
      </w:r>
      <w:r w:rsidR="00782D96" w:rsidRPr="006936BC">
        <w:rPr>
          <w:rStyle w:val="CharSectno"/>
        </w:rPr>
        <w:t>1</w:t>
      </w:r>
      <w:r w:rsidR="00BF0AF5" w:rsidRPr="006936BC">
        <w:rPr>
          <w:rStyle w:val="CharSectno"/>
        </w:rPr>
        <w:t>1</w:t>
      </w:r>
      <w:r w:rsidR="002C6D87" w:rsidRPr="006936BC">
        <w:t xml:space="preserve">  </w:t>
      </w:r>
      <w:r w:rsidR="009414BF" w:rsidRPr="006936BC">
        <w:t>Support</w:t>
      </w:r>
      <w:proofErr w:type="gramEnd"/>
      <w:r w:rsidR="009414BF" w:rsidRPr="006936BC">
        <w:t xml:space="preserve"> to individuals</w:t>
      </w:r>
      <w:bookmarkEnd w:id="988"/>
      <w:bookmarkEnd w:id="989"/>
      <w:bookmarkEnd w:id="990"/>
      <w:bookmarkEnd w:id="991"/>
    </w:p>
    <w:p w14:paraId="196E80B9" w14:textId="5FCFC8AD" w:rsidR="00B473E9" w:rsidRPr="006936BC" w:rsidRDefault="006331F4" w:rsidP="008E4E1A">
      <w:pPr>
        <w:pStyle w:val="subsection"/>
      </w:pPr>
      <w:bookmarkStart w:id="992" w:name="_Ref140568837"/>
      <w:r w:rsidRPr="006936BC">
        <w:tab/>
        <w:t>(1)</w:t>
      </w:r>
      <w:r w:rsidRPr="006936BC">
        <w:tab/>
      </w:r>
      <w:r w:rsidR="009414BF" w:rsidRPr="006936BC">
        <w:t xml:space="preserve">An accredited entity </w:t>
      </w:r>
      <w:r w:rsidR="006B12B2" w:rsidRPr="006936BC">
        <w:t xml:space="preserve">providing </w:t>
      </w:r>
      <w:r w:rsidR="005359A5" w:rsidRPr="006936BC">
        <w:t xml:space="preserve">public-facing accredited services </w:t>
      </w:r>
      <w:r w:rsidR="009414BF" w:rsidRPr="006936BC">
        <w:t>must provide</w:t>
      </w:r>
      <w:r w:rsidR="00B473E9" w:rsidRPr="006936BC">
        <w:t xml:space="preserve"> support</w:t>
      </w:r>
      <w:r w:rsidR="009414BF" w:rsidRPr="006936BC">
        <w:t xml:space="preserve"> </w:t>
      </w:r>
      <w:r w:rsidR="00C80FF4" w:rsidRPr="006936BC">
        <w:t xml:space="preserve">services </w:t>
      </w:r>
      <w:r w:rsidR="009414BF" w:rsidRPr="006936BC">
        <w:t xml:space="preserve">to individuals who have been adversely affected by </w:t>
      </w:r>
      <w:r w:rsidR="00F81D3F" w:rsidRPr="006936BC">
        <w:t>a cyber security incident</w:t>
      </w:r>
      <w:r w:rsidR="009414BF" w:rsidRPr="006936BC">
        <w:t xml:space="preserve">. </w:t>
      </w:r>
    </w:p>
    <w:p w14:paraId="2DED747C" w14:textId="4152882A" w:rsidR="009414BF" w:rsidRPr="006936BC" w:rsidRDefault="006331F4" w:rsidP="008E4E1A">
      <w:pPr>
        <w:pStyle w:val="subsection"/>
      </w:pPr>
      <w:r w:rsidRPr="006936BC">
        <w:tab/>
        <w:t>(2)</w:t>
      </w:r>
      <w:r w:rsidRPr="006936BC">
        <w:tab/>
      </w:r>
      <w:r w:rsidR="00AE460F" w:rsidRPr="006936BC">
        <w:t xml:space="preserve">For the purposes of subrule (1), support </w:t>
      </w:r>
      <w:r w:rsidR="009414BF" w:rsidRPr="006936BC">
        <w:t>services must include, at a minimum, the provision of:</w:t>
      </w:r>
      <w:bookmarkEnd w:id="992"/>
      <w:r w:rsidR="009414BF" w:rsidRPr="006936BC">
        <w:t xml:space="preserve"> </w:t>
      </w:r>
    </w:p>
    <w:p w14:paraId="594B3243" w14:textId="77777777" w:rsidR="00F3522B" w:rsidRPr="006936BC" w:rsidRDefault="00C95B97" w:rsidP="008E4E1A">
      <w:pPr>
        <w:pStyle w:val="paragraph"/>
      </w:pPr>
      <w:r w:rsidRPr="006936BC">
        <w:tab/>
        <w:t>(a)</w:t>
      </w:r>
      <w:r w:rsidRPr="006936BC">
        <w:tab/>
      </w:r>
      <w:r w:rsidR="0029637D" w:rsidRPr="006936BC">
        <w:t xml:space="preserve">one </w:t>
      </w:r>
      <w:r w:rsidR="00F3522B" w:rsidRPr="006936BC">
        <w:t>of the following:</w:t>
      </w:r>
    </w:p>
    <w:p w14:paraId="45D5773A" w14:textId="1FEF5CE3" w:rsidR="00F3522B" w:rsidRPr="006936BC" w:rsidRDefault="00F3522B" w:rsidP="00F3522B">
      <w:pPr>
        <w:pStyle w:val="paragraphsub"/>
      </w:pPr>
      <w:r w:rsidRPr="006936BC">
        <w:tab/>
        <w:t>(</w:t>
      </w:r>
      <w:proofErr w:type="spellStart"/>
      <w:r w:rsidRPr="006936BC">
        <w:t>i</w:t>
      </w:r>
      <w:proofErr w:type="spellEnd"/>
      <w:r w:rsidRPr="006936BC">
        <w:t>)</w:t>
      </w:r>
      <w:r w:rsidRPr="006936BC">
        <w:tab/>
      </w:r>
      <w:r w:rsidR="009414BF" w:rsidRPr="006936BC">
        <w:t>a monitored chat</w:t>
      </w:r>
      <w:r w:rsidR="00FF2CE7" w:rsidRPr="006936BC">
        <w:t xml:space="preserve"> function</w:t>
      </w:r>
      <w:r w:rsidRPr="006936BC">
        <w:t>;</w:t>
      </w:r>
      <w:r w:rsidR="009414BF" w:rsidRPr="006936BC">
        <w:t xml:space="preserve"> or </w:t>
      </w:r>
    </w:p>
    <w:p w14:paraId="427CC95A" w14:textId="3F0516B6" w:rsidR="00CB4EB6" w:rsidRPr="006936BC" w:rsidRDefault="00F3522B" w:rsidP="00F3522B">
      <w:pPr>
        <w:pStyle w:val="paragraphsub"/>
      </w:pPr>
      <w:r w:rsidRPr="006936BC">
        <w:tab/>
        <w:t>(ii)</w:t>
      </w:r>
      <w:r w:rsidRPr="006936BC">
        <w:tab/>
      </w:r>
      <w:r w:rsidR="007D33D6" w:rsidRPr="006936BC">
        <w:t xml:space="preserve">a monitored </w:t>
      </w:r>
      <w:r w:rsidR="009414BF" w:rsidRPr="006936BC">
        <w:t xml:space="preserve">email function; </w:t>
      </w:r>
      <w:r w:rsidR="00CB4EB6" w:rsidRPr="006936BC">
        <w:t>or</w:t>
      </w:r>
    </w:p>
    <w:p w14:paraId="099A7EBC" w14:textId="128B585F" w:rsidR="009414BF" w:rsidRPr="006936BC" w:rsidRDefault="00CB4EB6" w:rsidP="00F3522B">
      <w:pPr>
        <w:pStyle w:val="paragraphsub"/>
      </w:pPr>
      <w:r w:rsidRPr="006936BC">
        <w:tab/>
        <w:t>(iii)</w:t>
      </w:r>
      <w:r w:rsidRPr="006936BC">
        <w:tab/>
        <w:t xml:space="preserve">a call centre; </w:t>
      </w:r>
      <w:r w:rsidR="009414BF" w:rsidRPr="006936BC">
        <w:t>and</w:t>
      </w:r>
    </w:p>
    <w:p w14:paraId="73639D5C" w14:textId="5C41501F" w:rsidR="009D4EA3" w:rsidRPr="006936BC" w:rsidRDefault="00C95B97" w:rsidP="00F55E4D">
      <w:pPr>
        <w:pStyle w:val="paragraph"/>
      </w:pPr>
      <w:r w:rsidRPr="006936BC">
        <w:tab/>
        <w:t>(b)</w:t>
      </w:r>
      <w:r w:rsidRPr="006936BC">
        <w:tab/>
      </w:r>
      <w:r w:rsidR="009414BF" w:rsidRPr="006936BC">
        <w:t xml:space="preserve">a function that allows the individual to speak with a </w:t>
      </w:r>
      <w:r w:rsidR="005D4E30" w:rsidRPr="006936BC">
        <w:t xml:space="preserve">natural </w:t>
      </w:r>
      <w:r w:rsidR="009414BF" w:rsidRPr="006936BC">
        <w:t>person.</w:t>
      </w:r>
      <w:bookmarkStart w:id="993" w:name="_Toc163828289"/>
      <w:bookmarkStart w:id="994" w:name="_Toc163884732"/>
    </w:p>
    <w:p w14:paraId="05FA4546" w14:textId="00BFE948" w:rsidR="00D0665A" w:rsidRPr="006936BC" w:rsidDel="00D14B0B" w:rsidRDefault="00D0665A" w:rsidP="006C3F6D">
      <w:pPr>
        <w:pStyle w:val="ActHead4"/>
        <w:pageBreakBefore/>
      </w:pPr>
      <w:bookmarkStart w:id="995" w:name="_Toc180069198"/>
      <w:r w:rsidRPr="006936BC">
        <w:lastRenderedPageBreak/>
        <w:t xml:space="preserve">Subdivision </w:t>
      </w:r>
      <w:r w:rsidR="004052BE" w:rsidRPr="006936BC">
        <w:t>A</w:t>
      </w:r>
      <w:r w:rsidRPr="006936BC">
        <w:t>—System security plan</w:t>
      </w:r>
      <w:bookmarkEnd w:id="993"/>
      <w:bookmarkEnd w:id="994"/>
      <w:bookmarkEnd w:id="995"/>
    </w:p>
    <w:p w14:paraId="6D4052B0" w14:textId="5AA2A40B" w:rsidR="00D0665A" w:rsidRPr="006936BC" w:rsidRDefault="00042DBA" w:rsidP="008E4E1A">
      <w:pPr>
        <w:pStyle w:val="ActHead5"/>
      </w:pPr>
      <w:bookmarkStart w:id="996" w:name="_Ref145368202"/>
      <w:bookmarkStart w:id="997" w:name="_Toc163828290"/>
      <w:bookmarkStart w:id="998" w:name="_Toc163884733"/>
      <w:bookmarkStart w:id="999" w:name="_Toc180069199"/>
      <w:proofErr w:type="gramStart"/>
      <w:r w:rsidRPr="006936BC">
        <w:rPr>
          <w:rStyle w:val="CharSectno"/>
        </w:rPr>
        <w:t>4</w:t>
      </w:r>
      <w:r w:rsidR="00703145" w:rsidRPr="006936BC">
        <w:rPr>
          <w:rStyle w:val="CharSectno"/>
        </w:rPr>
        <w:t>.</w:t>
      </w:r>
      <w:r w:rsidR="00422E1B" w:rsidRPr="006936BC">
        <w:rPr>
          <w:rStyle w:val="CharSectno"/>
        </w:rPr>
        <w:t>1</w:t>
      </w:r>
      <w:r w:rsidR="00BF0AF5" w:rsidRPr="006936BC">
        <w:rPr>
          <w:rStyle w:val="CharSectno"/>
        </w:rPr>
        <w:t>2</w:t>
      </w:r>
      <w:r w:rsidR="00703145" w:rsidRPr="006936BC">
        <w:t xml:space="preserve">  </w:t>
      </w:r>
      <w:r w:rsidR="005A57AB" w:rsidRPr="006936BC">
        <w:t>Requirement</w:t>
      </w:r>
      <w:bookmarkEnd w:id="996"/>
      <w:bookmarkEnd w:id="997"/>
      <w:bookmarkEnd w:id="998"/>
      <w:r w:rsidR="009F1E27" w:rsidRPr="006936BC">
        <w:t>s</w:t>
      </w:r>
      <w:proofErr w:type="gramEnd"/>
      <w:r w:rsidR="009F1E27" w:rsidRPr="006936BC">
        <w:t xml:space="preserve"> for system security plan</w:t>
      </w:r>
      <w:bookmarkEnd w:id="999"/>
    </w:p>
    <w:p w14:paraId="57B115FC" w14:textId="3FCE0BF3" w:rsidR="00D0665A" w:rsidRPr="006936BC" w:rsidRDefault="006D204C" w:rsidP="008E4E1A">
      <w:pPr>
        <w:pStyle w:val="subsection"/>
      </w:pPr>
      <w:r w:rsidRPr="006936BC">
        <w:tab/>
        <w:t>(1)</w:t>
      </w:r>
      <w:r w:rsidRPr="006936BC">
        <w:tab/>
      </w:r>
      <w:r w:rsidR="00D0665A" w:rsidRPr="006936BC" w:rsidDel="00D14B0B">
        <w:t>An accredited entity must have</w:t>
      </w:r>
      <w:r w:rsidR="00D0665A" w:rsidRPr="006936BC">
        <w:t xml:space="preserve">, </w:t>
      </w:r>
      <w:r w:rsidR="00D0665A" w:rsidRPr="006936BC" w:rsidDel="00D14B0B">
        <w:t xml:space="preserve">maintain </w:t>
      </w:r>
      <w:r w:rsidR="00D0665A" w:rsidRPr="006936BC">
        <w:t xml:space="preserve">and comply with </w:t>
      </w:r>
      <w:r w:rsidR="00D0665A" w:rsidRPr="006936BC" w:rsidDel="00D14B0B">
        <w:t xml:space="preserve">a plan that </w:t>
      </w:r>
      <w:r w:rsidR="00D0665A" w:rsidRPr="006936BC">
        <w:t xml:space="preserve">meets the requirements of this </w:t>
      </w:r>
      <w:r w:rsidR="00B352C1" w:rsidRPr="006936BC">
        <w:t>Subdivision</w:t>
      </w:r>
      <w:r w:rsidR="00B22E44" w:rsidRPr="006936BC">
        <w:t xml:space="preserve"> (</w:t>
      </w:r>
      <w:r w:rsidR="00B22E44" w:rsidRPr="006936BC">
        <w:rPr>
          <w:b/>
          <w:bCs/>
          <w:i/>
          <w:iCs/>
        </w:rPr>
        <w:t>system security plan</w:t>
      </w:r>
      <w:r w:rsidR="00B22E44" w:rsidRPr="006936BC">
        <w:t>)</w:t>
      </w:r>
      <w:r w:rsidR="00D0665A" w:rsidRPr="006936BC">
        <w:t>.</w:t>
      </w:r>
    </w:p>
    <w:p w14:paraId="4602843C" w14:textId="5EAD3BC6" w:rsidR="00D0665A" w:rsidRPr="006936BC" w:rsidRDefault="00FF1F34" w:rsidP="008E4E1A">
      <w:pPr>
        <w:pStyle w:val="subsection"/>
      </w:pPr>
      <w:r w:rsidRPr="006936BC">
        <w:tab/>
        <w:t>(</w:t>
      </w:r>
      <w:r w:rsidR="00EC6668" w:rsidRPr="006936BC">
        <w:t>2</w:t>
      </w:r>
      <w:r w:rsidRPr="006936BC">
        <w:t>)</w:t>
      </w:r>
      <w:r w:rsidRPr="006936BC">
        <w:tab/>
      </w:r>
      <w:r w:rsidR="00D0665A" w:rsidRPr="006936BC">
        <w:t>If an accredited entity implements the PSPF</w:t>
      </w:r>
      <w:r w:rsidR="002B4D26" w:rsidRPr="006936BC">
        <w:t xml:space="preserve">, </w:t>
      </w:r>
      <w:r w:rsidR="00D0665A" w:rsidRPr="006936BC">
        <w:t xml:space="preserve">the </w:t>
      </w:r>
      <w:r w:rsidR="00CD7D0C" w:rsidRPr="006936BC">
        <w:t xml:space="preserve">entity’s </w:t>
      </w:r>
      <w:r w:rsidR="00D0665A" w:rsidRPr="006936BC">
        <w:t>system security plan</w:t>
      </w:r>
      <w:r w:rsidR="00CD7D0C" w:rsidRPr="006936BC">
        <w:t xml:space="preserve"> for these rules</w:t>
      </w:r>
      <w:r w:rsidR="00D0665A" w:rsidRPr="006936BC">
        <w:t>:</w:t>
      </w:r>
    </w:p>
    <w:p w14:paraId="6997C93C" w14:textId="5792FED4" w:rsidR="00D0665A" w:rsidRPr="006936BC" w:rsidRDefault="005933ED" w:rsidP="008E4E1A">
      <w:pPr>
        <w:pStyle w:val="paragraph"/>
      </w:pPr>
      <w:r w:rsidRPr="006936BC">
        <w:tab/>
        <w:t>(a)</w:t>
      </w:r>
      <w:r w:rsidRPr="006936BC">
        <w:tab/>
      </w:r>
      <w:r w:rsidR="006D29E1" w:rsidRPr="006936BC">
        <w:t xml:space="preserve">is </w:t>
      </w:r>
      <w:r w:rsidR="00D0665A" w:rsidRPr="006936BC">
        <w:t>the security plan referred to in PSPF Policy 11</w:t>
      </w:r>
      <w:r w:rsidR="00F922DC" w:rsidRPr="006936BC">
        <w:t xml:space="preserve"> (</w:t>
      </w:r>
      <w:r w:rsidR="00F922DC" w:rsidRPr="006936BC">
        <w:rPr>
          <w:i/>
          <w:iCs/>
        </w:rPr>
        <w:t>Robust ICT systems</w:t>
      </w:r>
      <w:r w:rsidR="00F922DC" w:rsidRPr="006936BC">
        <w:t>)</w:t>
      </w:r>
      <w:r w:rsidR="00D0665A" w:rsidRPr="006936BC">
        <w:t>; and</w:t>
      </w:r>
    </w:p>
    <w:p w14:paraId="7F100206" w14:textId="79650022" w:rsidR="00D0665A" w:rsidRPr="006936BC" w:rsidRDefault="005933ED" w:rsidP="008E4E1A">
      <w:pPr>
        <w:pStyle w:val="paragraph"/>
      </w:pPr>
      <w:r w:rsidRPr="006936BC">
        <w:tab/>
        <w:t>(b)</w:t>
      </w:r>
      <w:r w:rsidRPr="006936BC">
        <w:tab/>
      </w:r>
      <w:r w:rsidR="006D29E1" w:rsidRPr="006936BC">
        <w:t xml:space="preserve">must contain </w:t>
      </w:r>
      <w:r w:rsidR="00D0665A" w:rsidRPr="006936BC">
        <w:t>any other information required by these rules to be in the system security plan</w:t>
      </w:r>
      <w:r w:rsidR="003D3F50" w:rsidRPr="006936BC">
        <w:t>.</w:t>
      </w:r>
    </w:p>
    <w:p w14:paraId="70FBE444" w14:textId="01683D1E" w:rsidR="00F922DC" w:rsidRPr="006936BC" w:rsidRDefault="00F922DC" w:rsidP="008E4E1A">
      <w:pPr>
        <w:pStyle w:val="notetext"/>
      </w:pPr>
      <w:r w:rsidRPr="006936BC">
        <w:t>Note:</w:t>
      </w:r>
      <w:r w:rsidRPr="006936BC">
        <w:tab/>
        <w:t xml:space="preserve">At the time these rules were made, </w:t>
      </w:r>
      <w:r w:rsidR="00477B34" w:rsidRPr="006936BC">
        <w:t>PSPF Policy 11 (</w:t>
      </w:r>
      <w:r w:rsidR="00477B34" w:rsidRPr="006936BC">
        <w:rPr>
          <w:i/>
          <w:iCs/>
        </w:rPr>
        <w:t>Robust ICT systems</w:t>
      </w:r>
      <w:r w:rsidR="00477B34" w:rsidRPr="006936BC">
        <w:t xml:space="preserve">) was </w:t>
      </w:r>
      <w:r w:rsidRPr="006936BC">
        <w:t>located at https://www.protectivesecurity.gov.au/.</w:t>
      </w:r>
    </w:p>
    <w:p w14:paraId="0B6E8249" w14:textId="36DAF43F" w:rsidR="00EC6668" w:rsidRPr="006936BC" w:rsidRDefault="00EC6668" w:rsidP="008E4E1A">
      <w:pPr>
        <w:pStyle w:val="subsection"/>
      </w:pPr>
      <w:r w:rsidRPr="006936BC">
        <w:tab/>
        <w:t>(3)</w:t>
      </w:r>
      <w:r w:rsidRPr="006936BC">
        <w:tab/>
        <w:t>If an accredited entity implements ISO/IEC 27001</w:t>
      </w:r>
      <w:r w:rsidR="00427682" w:rsidRPr="006936BC">
        <w:t xml:space="preserve">, </w:t>
      </w:r>
      <w:r w:rsidRPr="006936BC">
        <w:t>the entity’s system security plan must include:</w:t>
      </w:r>
    </w:p>
    <w:p w14:paraId="2988E75D" w14:textId="77777777" w:rsidR="00EC6668" w:rsidRPr="006936BC" w:rsidRDefault="00EC6668" w:rsidP="008E4E1A">
      <w:pPr>
        <w:pStyle w:val="paragraph"/>
      </w:pPr>
      <w:r w:rsidRPr="006936BC">
        <w:tab/>
        <w:t>(a)</w:t>
      </w:r>
      <w:r w:rsidRPr="006936BC">
        <w:tab/>
        <w:t>all documents and processes referred to in ISO/IEC 27001 which together comprise the entity’s ‘information security management system’ within the meaning of that term in</w:t>
      </w:r>
      <w:r w:rsidRPr="006936BC" w:rsidDel="006752C0">
        <w:t xml:space="preserve"> </w:t>
      </w:r>
      <w:r w:rsidRPr="006936BC">
        <w:t>ISO/IEC 27001; and</w:t>
      </w:r>
    </w:p>
    <w:p w14:paraId="0420A126" w14:textId="77777777" w:rsidR="00EC6668" w:rsidRPr="006936BC" w:rsidRDefault="00EC6668" w:rsidP="008E4E1A">
      <w:pPr>
        <w:pStyle w:val="paragraph"/>
      </w:pPr>
      <w:r w:rsidRPr="006936BC">
        <w:tab/>
        <w:t>(b)</w:t>
      </w:r>
      <w:r w:rsidRPr="006936BC">
        <w:tab/>
        <w:t>any other information required by these rules to be in the system security plan</w:t>
      </w:r>
      <w:r w:rsidRPr="006936BC" w:rsidDel="006B6B5B">
        <w:t>.</w:t>
      </w:r>
    </w:p>
    <w:p w14:paraId="0031F440" w14:textId="77777777" w:rsidR="007C0558" w:rsidRPr="006936BC" w:rsidRDefault="007C0558" w:rsidP="008E4E1A">
      <w:pPr>
        <w:pStyle w:val="SubsectionHead"/>
      </w:pPr>
      <w:r w:rsidRPr="006936BC">
        <w:t>Goals and strategic objectives</w:t>
      </w:r>
    </w:p>
    <w:p w14:paraId="09BA5662" w14:textId="040EFF25" w:rsidR="00827792" w:rsidRPr="006936BC" w:rsidRDefault="000A25DA" w:rsidP="008E4E1A">
      <w:pPr>
        <w:pStyle w:val="subsection"/>
      </w:pPr>
      <w:r w:rsidRPr="006936BC">
        <w:tab/>
        <w:t>(4)</w:t>
      </w:r>
      <w:r w:rsidRPr="006936BC">
        <w:tab/>
      </w:r>
      <w:r w:rsidR="00827792" w:rsidRPr="006936BC">
        <w:t>The entity’s system security plan must include</w:t>
      </w:r>
      <w:r w:rsidR="00CD2EED" w:rsidRPr="006936BC">
        <w:t xml:space="preserve"> details of</w:t>
      </w:r>
      <w:r w:rsidR="00827792" w:rsidRPr="006936BC">
        <w:t>:</w:t>
      </w:r>
    </w:p>
    <w:p w14:paraId="1773FC11" w14:textId="3347F1DA" w:rsidR="007C0558" w:rsidRPr="006936BC" w:rsidRDefault="007C0558" w:rsidP="008E4E1A">
      <w:pPr>
        <w:pStyle w:val="paragraph"/>
      </w:pPr>
      <w:r w:rsidRPr="006936BC">
        <w:tab/>
        <w:t>(</w:t>
      </w:r>
      <w:r w:rsidR="00827792" w:rsidRPr="006936BC">
        <w:t>a</w:t>
      </w:r>
      <w:r w:rsidRPr="006936BC">
        <w:t>)</w:t>
      </w:r>
      <w:r w:rsidRPr="006936BC">
        <w:tab/>
      </w:r>
      <w:r w:rsidR="00E74356" w:rsidRPr="006936BC">
        <w:t xml:space="preserve">the entity’s </w:t>
      </w:r>
      <w:r w:rsidRPr="006936BC">
        <w:t xml:space="preserve">goals and strategic objectives to manage and improve its </w:t>
      </w:r>
      <w:r w:rsidR="00137180" w:rsidRPr="006936BC">
        <w:t xml:space="preserve">protective security </w:t>
      </w:r>
      <w:r w:rsidRPr="006936BC">
        <w:t xml:space="preserve">capability; </w:t>
      </w:r>
      <w:r w:rsidR="00B9540C" w:rsidRPr="006936BC">
        <w:t>and</w:t>
      </w:r>
    </w:p>
    <w:p w14:paraId="472896FE" w14:textId="534453F2" w:rsidR="00B8436E" w:rsidRPr="006936BC" w:rsidRDefault="007C0558" w:rsidP="008E4E1A">
      <w:pPr>
        <w:pStyle w:val="paragraph"/>
      </w:pPr>
      <w:r w:rsidRPr="006936BC">
        <w:tab/>
        <w:t>(</w:t>
      </w:r>
      <w:r w:rsidR="00827792" w:rsidRPr="006936BC">
        <w:t>b</w:t>
      </w:r>
      <w:r w:rsidRPr="006936BC">
        <w:t>)</w:t>
      </w:r>
      <w:r w:rsidRPr="006936BC">
        <w:tab/>
      </w:r>
      <w:r w:rsidR="00B9540C" w:rsidRPr="006936BC">
        <w:t xml:space="preserve">activities </w:t>
      </w:r>
      <w:r w:rsidR="00F15DC5" w:rsidRPr="006936BC">
        <w:t xml:space="preserve">the entity will undertake </w:t>
      </w:r>
      <w:r w:rsidRPr="006936BC">
        <w:t>to continuously improve that capability</w:t>
      </w:r>
      <w:r w:rsidR="00827792" w:rsidRPr="006936BC">
        <w:t>.</w:t>
      </w:r>
    </w:p>
    <w:p w14:paraId="6DBCA634" w14:textId="77777777" w:rsidR="00067821" w:rsidRPr="006936BC" w:rsidRDefault="00067821" w:rsidP="008E4E1A">
      <w:pPr>
        <w:pStyle w:val="SubsectionHead"/>
      </w:pPr>
      <w:r w:rsidRPr="006936BC">
        <w:t>Destruction of biometric information</w:t>
      </w:r>
    </w:p>
    <w:p w14:paraId="36674BD0" w14:textId="5AF6BA07" w:rsidR="00304ADC" w:rsidRPr="006936BC" w:rsidRDefault="00FF1F34" w:rsidP="008E4E1A">
      <w:pPr>
        <w:pStyle w:val="subsection"/>
      </w:pPr>
      <w:r w:rsidRPr="006936BC">
        <w:tab/>
        <w:t>(</w:t>
      </w:r>
      <w:r w:rsidR="000A25DA" w:rsidRPr="006936BC">
        <w:t>5</w:t>
      </w:r>
      <w:r w:rsidRPr="006936BC">
        <w:t>)</w:t>
      </w:r>
      <w:r w:rsidRPr="006936BC">
        <w:tab/>
      </w:r>
      <w:r w:rsidR="00F15DC5" w:rsidRPr="006936BC">
        <w:t xml:space="preserve">If </w:t>
      </w:r>
      <w:r w:rsidR="00067821" w:rsidRPr="006936BC">
        <w:t xml:space="preserve">an </w:t>
      </w:r>
      <w:r w:rsidR="006B0EA0" w:rsidRPr="006936BC">
        <w:t xml:space="preserve">ISP </w:t>
      </w:r>
      <w:r w:rsidR="009378FF" w:rsidRPr="006936BC">
        <w:t xml:space="preserve">collects </w:t>
      </w:r>
      <w:r w:rsidR="00067821" w:rsidRPr="006936BC">
        <w:t>biometric information</w:t>
      </w:r>
      <w:r w:rsidR="00C22073" w:rsidRPr="006936BC">
        <w:t xml:space="preserve">, </w:t>
      </w:r>
      <w:r w:rsidR="00067821" w:rsidRPr="006936BC">
        <w:t xml:space="preserve">the </w:t>
      </w:r>
      <w:r w:rsidR="00555112" w:rsidRPr="006936BC">
        <w:t xml:space="preserve">ISP’s </w:t>
      </w:r>
      <w:r w:rsidR="00067821" w:rsidRPr="006936BC">
        <w:t xml:space="preserve">system security plan must </w:t>
      </w:r>
      <w:r w:rsidR="00E5270B" w:rsidRPr="006936BC">
        <w:t>include</w:t>
      </w:r>
      <w:r w:rsidR="0091389C" w:rsidRPr="006936BC">
        <w:t xml:space="preserve"> </w:t>
      </w:r>
      <w:r w:rsidR="006832FB" w:rsidRPr="006936BC">
        <w:t>detail</w:t>
      </w:r>
      <w:r w:rsidR="001E50E5" w:rsidRPr="006936BC">
        <w:t>s</w:t>
      </w:r>
      <w:r w:rsidR="006832FB" w:rsidRPr="006936BC">
        <w:t xml:space="preserve"> of </w:t>
      </w:r>
      <w:r w:rsidR="00067821" w:rsidRPr="006936BC">
        <w:t>the processes</w:t>
      </w:r>
      <w:r w:rsidR="00D226EC" w:rsidRPr="006936BC">
        <w:t xml:space="preserve">, </w:t>
      </w:r>
      <w:r w:rsidR="00067821" w:rsidRPr="006936BC">
        <w:t xml:space="preserve">procedures </w:t>
      </w:r>
      <w:r w:rsidR="00D226EC" w:rsidRPr="006936BC">
        <w:t xml:space="preserve">and timeframes </w:t>
      </w:r>
      <w:r w:rsidR="00067821" w:rsidRPr="006936BC">
        <w:t>for the destruction of that biometric information</w:t>
      </w:r>
      <w:r w:rsidR="00304ADC" w:rsidRPr="006936BC">
        <w:t xml:space="preserve">, including </w:t>
      </w:r>
      <w:r w:rsidR="0028149E" w:rsidRPr="006936BC">
        <w:t xml:space="preserve">destruction of </w:t>
      </w:r>
      <w:r w:rsidR="00304ADC" w:rsidRPr="006936BC">
        <w:t>all</w:t>
      </w:r>
      <w:r w:rsidR="00A82690" w:rsidRPr="006936BC">
        <w:t xml:space="preserve"> </w:t>
      </w:r>
      <w:r w:rsidR="00A9450A" w:rsidRPr="006936BC">
        <w:t xml:space="preserve">copies and </w:t>
      </w:r>
      <w:r w:rsidR="00D26181" w:rsidRPr="006936BC">
        <w:t>caches</w:t>
      </w:r>
      <w:r w:rsidR="008843F0" w:rsidRPr="006936BC">
        <w:t xml:space="preserve"> of that information.</w:t>
      </w:r>
    </w:p>
    <w:p w14:paraId="0DF5AD41" w14:textId="59EB7E0A" w:rsidR="00E34D00" w:rsidRPr="006936BC" w:rsidRDefault="00A049EA" w:rsidP="008E4E1A">
      <w:pPr>
        <w:pStyle w:val="subsection"/>
      </w:pPr>
      <w:r w:rsidRPr="006936BC">
        <w:tab/>
      </w:r>
      <w:bookmarkStart w:id="1000" w:name="_Hlk166679414"/>
      <w:r w:rsidRPr="006936BC">
        <w:t>(</w:t>
      </w:r>
      <w:r w:rsidR="000A25DA" w:rsidRPr="006936BC">
        <w:t>6</w:t>
      </w:r>
      <w:r w:rsidRPr="006936BC">
        <w:t>)</w:t>
      </w:r>
      <w:r w:rsidRPr="006936BC">
        <w:tab/>
      </w:r>
      <w:r w:rsidR="00C415CC" w:rsidRPr="006936BC">
        <w:t xml:space="preserve">If </w:t>
      </w:r>
      <w:r w:rsidR="00E34D00" w:rsidRPr="006936BC">
        <w:t xml:space="preserve">another </w:t>
      </w:r>
      <w:r w:rsidR="00426AB5" w:rsidRPr="006936BC">
        <w:t xml:space="preserve">person </w:t>
      </w:r>
      <w:r w:rsidR="009378FF" w:rsidRPr="006936BC">
        <w:t xml:space="preserve">collects </w:t>
      </w:r>
      <w:r w:rsidR="00E34D00" w:rsidRPr="006936BC">
        <w:t xml:space="preserve">biometric information </w:t>
      </w:r>
      <w:r w:rsidR="00426AB5" w:rsidRPr="006936BC">
        <w:t xml:space="preserve">from, or </w:t>
      </w:r>
      <w:r w:rsidR="00E34D00" w:rsidRPr="006936BC">
        <w:t>on behalf of</w:t>
      </w:r>
      <w:r w:rsidR="00426AB5" w:rsidRPr="006936BC">
        <w:t>,</w:t>
      </w:r>
      <w:r w:rsidR="00E34D00" w:rsidRPr="006936BC">
        <w:t xml:space="preserve"> </w:t>
      </w:r>
      <w:r w:rsidR="00240C7A" w:rsidRPr="006936BC">
        <w:t>an</w:t>
      </w:r>
      <w:r w:rsidR="006B0EA0" w:rsidRPr="006936BC">
        <w:t xml:space="preserve"> ISP</w:t>
      </w:r>
      <w:r w:rsidR="00240C7A" w:rsidRPr="006936BC">
        <w:t>, the</w:t>
      </w:r>
      <w:r w:rsidR="006B0EA0" w:rsidRPr="006936BC">
        <w:t xml:space="preserve"> ISP</w:t>
      </w:r>
      <w:r w:rsidR="000509DD" w:rsidRPr="006936BC">
        <w:t>’s system security plan</w:t>
      </w:r>
      <w:r w:rsidR="00240C7A" w:rsidRPr="006936BC">
        <w:t xml:space="preserve"> must include detail</w:t>
      </w:r>
      <w:r w:rsidR="001E50E5" w:rsidRPr="006936BC">
        <w:t>s</w:t>
      </w:r>
      <w:r w:rsidR="00240C7A" w:rsidRPr="006936BC">
        <w:t xml:space="preserve"> of the </w:t>
      </w:r>
      <w:r w:rsidR="008D5510" w:rsidRPr="006936BC">
        <w:t xml:space="preserve">arrangements in place for the other </w:t>
      </w:r>
      <w:r w:rsidR="00AC434F" w:rsidRPr="006936BC">
        <w:t xml:space="preserve">person </w:t>
      </w:r>
      <w:r w:rsidR="008D5510" w:rsidRPr="006936BC">
        <w:t xml:space="preserve">to destroy that </w:t>
      </w:r>
      <w:r w:rsidR="00240C7A" w:rsidRPr="006936BC">
        <w:t>biometric information, including all copies and caches of that information</w:t>
      </w:r>
      <w:r w:rsidR="00F86DD5" w:rsidRPr="006936BC">
        <w:t xml:space="preserve">, in accordance with the </w:t>
      </w:r>
      <w:r w:rsidR="003E2DCE" w:rsidRPr="006936BC">
        <w:t xml:space="preserve">same </w:t>
      </w:r>
      <w:r w:rsidR="00F86DD5" w:rsidRPr="006936BC">
        <w:t xml:space="preserve">timeframes for destruction </w:t>
      </w:r>
      <w:r w:rsidR="00244662" w:rsidRPr="006936BC">
        <w:t xml:space="preserve">of </w:t>
      </w:r>
      <w:r w:rsidR="002D5065" w:rsidRPr="006936BC">
        <w:t xml:space="preserve">biometric information </w:t>
      </w:r>
      <w:r w:rsidR="00244662" w:rsidRPr="006936BC">
        <w:t>that apply to the</w:t>
      </w:r>
      <w:r w:rsidR="006B0EA0" w:rsidRPr="006936BC">
        <w:t xml:space="preserve"> ISP</w:t>
      </w:r>
      <w:r w:rsidR="00244662" w:rsidRPr="006936BC">
        <w:t>.</w:t>
      </w:r>
    </w:p>
    <w:bookmarkEnd w:id="1000"/>
    <w:p w14:paraId="242A8A5B" w14:textId="476FE3E2" w:rsidR="00D0665A" w:rsidRPr="006936BC" w:rsidRDefault="00D0665A" w:rsidP="008E4E1A">
      <w:pPr>
        <w:pStyle w:val="SubsectionHead"/>
      </w:pPr>
      <w:r w:rsidRPr="006936BC">
        <w:t>Assessment</w:t>
      </w:r>
      <w:r w:rsidRPr="006936BC">
        <w:rPr>
          <w:rStyle w:val="DTAdraftingnote"/>
          <w:i/>
          <w:iCs w:val="0"/>
          <w:szCs w:val="20"/>
        </w:rPr>
        <w:t xml:space="preserve"> of risks</w:t>
      </w:r>
      <w:r w:rsidRPr="006936BC">
        <w:t xml:space="preserve"> related to </w:t>
      </w:r>
      <w:r w:rsidR="008A5B2F" w:rsidRPr="006936BC">
        <w:t>biometric information</w:t>
      </w:r>
    </w:p>
    <w:p w14:paraId="0F0A8760" w14:textId="6589AA4C" w:rsidR="00D0665A" w:rsidRPr="006936BC" w:rsidRDefault="006D204C" w:rsidP="008E4E1A">
      <w:pPr>
        <w:pStyle w:val="subsection"/>
      </w:pPr>
      <w:bookmarkStart w:id="1001" w:name="_Ref142670126"/>
      <w:r w:rsidRPr="006936BC">
        <w:tab/>
        <w:t>(</w:t>
      </w:r>
      <w:r w:rsidR="000A25DA" w:rsidRPr="006936BC">
        <w:t>7</w:t>
      </w:r>
      <w:r w:rsidRPr="006936BC">
        <w:t>)</w:t>
      </w:r>
      <w:r w:rsidRPr="006936BC">
        <w:tab/>
      </w:r>
      <w:r w:rsidR="00555112" w:rsidRPr="006936BC">
        <w:t xml:space="preserve">If </w:t>
      </w:r>
      <w:r w:rsidR="00D0665A" w:rsidRPr="006936BC">
        <w:t xml:space="preserve">an </w:t>
      </w:r>
      <w:r w:rsidR="006B0EA0" w:rsidRPr="006936BC">
        <w:t xml:space="preserve">ISP </w:t>
      </w:r>
      <w:r w:rsidR="00D0665A" w:rsidRPr="006936BC">
        <w:t xml:space="preserve">collects, uses, </w:t>
      </w:r>
      <w:r w:rsidR="0077219D" w:rsidRPr="006936BC">
        <w:t xml:space="preserve">holds, </w:t>
      </w:r>
      <w:r w:rsidR="00D0665A" w:rsidRPr="006936BC">
        <w:t>discloses</w:t>
      </w:r>
      <w:r w:rsidR="0077219D" w:rsidRPr="006936BC">
        <w:t xml:space="preserve"> </w:t>
      </w:r>
      <w:r w:rsidR="00255F57" w:rsidRPr="006936BC">
        <w:t>or destroys</w:t>
      </w:r>
      <w:r w:rsidR="00D0665A" w:rsidRPr="006936BC">
        <w:t xml:space="preserve"> biometric information</w:t>
      </w:r>
      <w:r w:rsidR="00555112" w:rsidRPr="006936BC">
        <w:t xml:space="preserve">, </w:t>
      </w:r>
      <w:r w:rsidR="00D0665A" w:rsidRPr="006936BC">
        <w:t xml:space="preserve">the </w:t>
      </w:r>
      <w:r w:rsidR="00555112" w:rsidRPr="006936BC">
        <w:t xml:space="preserve">ISP’s </w:t>
      </w:r>
      <w:r w:rsidR="00D0665A" w:rsidRPr="006936BC">
        <w:t>system security plan must include</w:t>
      </w:r>
      <w:r w:rsidR="005A57AB" w:rsidRPr="006936BC">
        <w:t xml:space="preserve"> details of </w:t>
      </w:r>
      <w:r w:rsidR="00813E8A" w:rsidRPr="006936BC">
        <w:t xml:space="preserve">any </w:t>
      </w:r>
      <w:r w:rsidR="00D0665A" w:rsidRPr="006936BC">
        <w:t>cyber security risks</w:t>
      </w:r>
      <w:r w:rsidR="004F5CD0" w:rsidRPr="006936BC">
        <w:t>,</w:t>
      </w:r>
      <w:r w:rsidR="00D0665A" w:rsidRPr="006936BC">
        <w:t xml:space="preserve"> associated mitigation strategies and </w:t>
      </w:r>
      <w:r w:rsidR="001752DD" w:rsidRPr="006936BC">
        <w:t xml:space="preserve">any other actions the ISP will take to address risks </w:t>
      </w:r>
      <w:r w:rsidR="00D0665A" w:rsidRPr="006936BC">
        <w:t xml:space="preserve">related to </w:t>
      </w:r>
      <w:r w:rsidR="005A57AB" w:rsidRPr="006936BC">
        <w:t>th</w:t>
      </w:r>
      <w:r w:rsidR="00FA3439" w:rsidRPr="006936BC">
        <w:t>at</w:t>
      </w:r>
      <w:r w:rsidR="00D0665A" w:rsidRPr="006936BC">
        <w:t xml:space="preserve"> biometric information, </w:t>
      </w:r>
      <w:r w:rsidR="00E24D95" w:rsidRPr="006936BC">
        <w:t xml:space="preserve">conducting </w:t>
      </w:r>
      <w:r w:rsidR="00D0665A" w:rsidRPr="006936BC">
        <w:t xml:space="preserve">biometric binding, or </w:t>
      </w:r>
      <w:r w:rsidR="00043976" w:rsidRPr="006936BC">
        <w:t xml:space="preserve">authentication using </w:t>
      </w:r>
      <w:r w:rsidR="00D0665A" w:rsidRPr="006936BC">
        <w:t xml:space="preserve">biometric </w:t>
      </w:r>
      <w:r w:rsidR="00043976" w:rsidRPr="006936BC">
        <w:t>information,</w:t>
      </w:r>
      <w:r w:rsidR="00D0665A" w:rsidRPr="006936BC">
        <w:t xml:space="preserve"> including risks relating to:</w:t>
      </w:r>
      <w:bookmarkEnd w:id="1001"/>
    </w:p>
    <w:p w14:paraId="1A2E8E4A" w14:textId="0971115D" w:rsidR="00C720A2" w:rsidRPr="006936BC" w:rsidRDefault="00025ED2" w:rsidP="008E4E1A">
      <w:pPr>
        <w:pStyle w:val="paragraph"/>
      </w:pPr>
      <w:r w:rsidRPr="006936BC">
        <w:tab/>
        <w:t>(a)</w:t>
      </w:r>
      <w:r w:rsidRPr="006936BC">
        <w:tab/>
      </w:r>
      <w:r w:rsidR="00C720A2" w:rsidRPr="006936BC">
        <w:t xml:space="preserve">using biometric matching algorithms to complete biometric </w:t>
      </w:r>
      <w:proofErr w:type="gramStart"/>
      <w:r w:rsidR="00C720A2" w:rsidRPr="006936BC">
        <w:t>binding;</w:t>
      </w:r>
      <w:proofErr w:type="gramEnd"/>
    </w:p>
    <w:p w14:paraId="07157591" w14:textId="7287CA46" w:rsidR="00C720A2" w:rsidRPr="006936BC" w:rsidRDefault="00025ED2" w:rsidP="008E4E1A">
      <w:pPr>
        <w:pStyle w:val="paragraph"/>
      </w:pPr>
      <w:r w:rsidRPr="006936BC">
        <w:lastRenderedPageBreak/>
        <w:tab/>
        <w:t>(b)</w:t>
      </w:r>
      <w:r w:rsidRPr="006936BC">
        <w:tab/>
      </w:r>
      <w:r w:rsidR="001752DD" w:rsidRPr="006936BC">
        <w:t xml:space="preserve">using </w:t>
      </w:r>
      <w:r w:rsidR="007B1E73" w:rsidRPr="006936BC">
        <w:t xml:space="preserve">systems for </w:t>
      </w:r>
      <w:r w:rsidR="00C720A2" w:rsidRPr="006936BC">
        <w:t xml:space="preserve">presentation attack detection to complete presentation attack </w:t>
      </w:r>
      <w:proofErr w:type="gramStart"/>
      <w:r w:rsidR="00C720A2" w:rsidRPr="006936BC">
        <w:t>detection;</w:t>
      </w:r>
      <w:proofErr w:type="gramEnd"/>
      <w:r w:rsidR="00C720A2" w:rsidRPr="006936BC">
        <w:t xml:space="preserve"> </w:t>
      </w:r>
    </w:p>
    <w:p w14:paraId="5D4BF67E" w14:textId="6A1BB4FA" w:rsidR="00C720A2" w:rsidRPr="006936BC" w:rsidRDefault="00025ED2" w:rsidP="008E4E1A">
      <w:pPr>
        <w:pStyle w:val="paragraph"/>
      </w:pPr>
      <w:r w:rsidRPr="006936BC">
        <w:tab/>
        <w:t>(c)</w:t>
      </w:r>
      <w:r w:rsidRPr="006936BC">
        <w:tab/>
      </w:r>
      <w:r w:rsidR="00C720A2" w:rsidRPr="006936BC">
        <w:t xml:space="preserve">the capture, temporary storage, and destruction of biometric </w:t>
      </w:r>
      <w:proofErr w:type="gramStart"/>
      <w:r w:rsidR="00C451F6" w:rsidRPr="006936BC">
        <w:t>information</w:t>
      </w:r>
      <w:r w:rsidR="00C720A2" w:rsidRPr="006936BC">
        <w:t>;</w:t>
      </w:r>
      <w:proofErr w:type="gramEnd"/>
    </w:p>
    <w:p w14:paraId="424F7767" w14:textId="3B36742B" w:rsidR="0063604D" w:rsidRPr="006936BC" w:rsidRDefault="0063604D" w:rsidP="008E4E1A">
      <w:pPr>
        <w:pStyle w:val="paragraph"/>
      </w:pPr>
      <w:r w:rsidRPr="006936BC">
        <w:tab/>
        <w:t>(d)</w:t>
      </w:r>
      <w:r w:rsidRPr="006936BC">
        <w:tab/>
        <w:t xml:space="preserve">the biometric matching process the entity implements; and </w:t>
      </w:r>
    </w:p>
    <w:p w14:paraId="6A053A6A" w14:textId="6B907864" w:rsidR="00F41621" w:rsidRPr="006936BC" w:rsidRDefault="0063604D" w:rsidP="008E4E1A">
      <w:pPr>
        <w:pStyle w:val="paragraph"/>
      </w:pPr>
      <w:r w:rsidRPr="006936BC">
        <w:tab/>
        <w:t>(e)</w:t>
      </w:r>
      <w:r w:rsidRPr="006936BC">
        <w:tab/>
        <w:t xml:space="preserve">potential and known threats and attacks to the entity’s biometric </w:t>
      </w:r>
      <w:proofErr w:type="gramStart"/>
      <w:r w:rsidRPr="006936BC">
        <w:t>capability;</w:t>
      </w:r>
      <w:proofErr w:type="gramEnd"/>
    </w:p>
    <w:p w14:paraId="142B0794" w14:textId="77777777" w:rsidR="007746BA" w:rsidRPr="006936BC" w:rsidRDefault="007746BA" w:rsidP="008E4E1A">
      <w:pPr>
        <w:pStyle w:val="SubsectionHead"/>
      </w:pPr>
      <w:r w:rsidRPr="006936BC">
        <w:t>Use of out-of-band authenticators via PSTN</w:t>
      </w:r>
    </w:p>
    <w:p w14:paraId="51CE7B9A" w14:textId="1F22C57C" w:rsidR="007746BA" w:rsidRPr="006936BC" w:rsidRDefault="007746BA" w:rsidP="008E4E1A">
      <w:pPr>
        <w:pStyle w:val="subsection"/>
      </w:pPr>
      <w:r w:rsidRPr="006936BC">
        <w:tab/>
        <w:t>(8)</w:t>
      </w:r>
      <w:r w:rsidRPr="006936BC">
        <w:tab/>
      </w:r>
      <w:r w:rsidR="00450692" w:rsidRPr="006936BC">
        <w:t xml:space="preserve">If </w:t>
      </w:r>
      <w:r w:rsidRPr="006936BC">
        <w:t xml:space="preserve">an </w:t>
      </w:r>
      <w:r w:rsidR="006B0EA0" w:rsidRPr="006936BC">
        <w:t xml:space="preserve">ISP </w:t>
      </w:r>
      <w:r w:rsidRPr="006936BC">
        <w:t>authenticates an individual by use of an out</w:t>
      </w:r>
      <w:r w:rsidRPr="006936BC">
        <w:noBreakHyphen/>
        <w:t>of</w:t>
      </w:r>
      <w:r w:rsidRPr="006936BC">
        <w:noBreakHyphen/>
        <w:t xml:space="preserve">band device via </w:t>
      </w:r>
      <w:r w:rsidR="00FF1F8F" w:rsidRPr="006936BC">
        <w:t xml:space="preserve">the </w:t>
      </w:r>
      <w:r w:rsidRPr="006936BC">
        <w:t>public switched telephone network (</w:t>
      </w:r>
      <w:r w:rsidRPr="006936BC">
        <w:rPr>
          <w:b/>
          <w:bCs/>
          <w:i/>
          <w:iCs/>
        </w:rPr>
        <w:t>PSTN</w:t>
      </w:r>
      <w:r w:rsidRPr="006936BC">
        <w:t>), the entity must detail in its system security plan:</w:t>
      </w:r>
    </w:p>
    <w:p w14:paraId="79689DAE" w14:textId="13FEF9F8" w:rsidR="007746BA" w:rsidRPr="006936BC" w:rsidRDefault="007746BA" w:rsidP="008E4E1A">
      <w:pPr>
        <w:pStyle w:val="paragraph"/>
      </w:pPr>
      <w:r w:rsidRPr="006936BC">
        <w:tab/>
        <w:t>(a)</w:t>
      </w:r>
      <w:r w:rsidRPr="006936BC">
        <w:tab/>
        <w:t xml:space="preserve">the risks of using </w:t>
      </w:r>
      <w:r w:rsidR="00674F49" w:rsidRPr="006936BC">
        <w:t xml:space="preserve">the </w:t>
      </w:r>
      <w:r w:rsidRPr="006936BC">
        <w:t xml:space="preserve">PSTN, including </w:t>
      </w:r>
      <w:r w:rsidR="007E30CD" w:rsidRPr="006936BC">
        <w:t xml:space="preserve">but not limited to, </w:t>
      </w:r>
      <w:r w:rsidRPr="006936BC">
        <w:t xml:space="preserve">risks associated </w:t>
      </w:r>
      <w:r w:rsidR="008973F1" w:rsidRPr="006936BC">
        <w:t>with device</w:t>
      </w:r>
      <w:r w:rsidRPr="006936BC">
        <w:t xml:space="preserve"> swap, SIM change, number porting or other abnormal behaviour; and</w:t>
      </w:r>
    </w:p>
    <w:p w14:paraId="3D761B24" w14:textId="4E5EF433" w:rsidR="007746BA" w:rsidRPr="006936BC" w:rsidRDefault="007746BA" w:rsidP="008E4E1A">
      <w:pPr>
        <w:pStyle w:val="paragraph"/>
      </w:pPr>
      <w:r w:rsidRPr="006936BC">
        <w:tab/>
        <w:t>(b)</w:t>
      </w:r>
      <w:r w:rsidRPr="006936BC">
        <w:tab/>
      </w:r>
      <w:r w:rsidR="004021EF" w:rsidRPr="006936BC">
        <w:t>risk</w:t>
      </w:r>
      <w:r w:rsidR="00CE09ED">
        <w:t xml:space="preserve"> </w:t>
      </w:r>
      <w:r w:rsidR="004021EF" w:rsidRPr="006936BC">
        <w:t xml:space="preserve">management strategies </w:t>
      </w:r>
      <w:r w:rsidR="00D0261A" w:rsidRPr="006936BC">
        <w:t xml:space="preserve">that the entity will implement to </w:t>
      </w:r>
      <w:r w:rsidR="008A3689" w:rsidRPr="006936BC">
        <w:t xml:space="preserve">address </w:t>
      </w:r>
      <w:r w:rsidRPr="006936BC">
        <w:t>those risks.</w:t>
      </w:r>
    </w:p>
    <w:p w14:paraId="149E166C" w14:textId="583F025C" w:rsidR="00D0665A" w:rsidRPr="006936BC" w:rsidDel="00D14B0B" w:rsidRDefault="00042DBA" w:rsidP="008E4E1A">
      <w:pPr>
        <w:pStyle w:val="ActHead5"/>
      </w:pPr>
      <w:bookmarkStart w:id="1002" w:name="_Toc142919191"/>
      <w:bookmarkStart w:id="1003" w:name="_Toc143031011"/>
      <w:bookmarkStart w:id="1004" w:name="_Toc143031541"/>
      <w:bookmarkStart w:id="1005" w:name="_Toc143032071"/>
      <w:bookmarkStart w:id="1006" w:name="_Toc143032601"/>
      <w:bookmarkStart w:id="1007" w:name="_Toc143033135"/>
      <w:bookmarkStart w:id="1008" w:name="_Toc143033663"/>
      <w:bookmarkStart w:id="1009" w:name="_Toc143034194"/>
      <w:bookmarkStart w:id="1010" w:name="_Toc117939447"/>
      <w:bookmarkStart w:id="1011" w:name="_Toc137737688"/>
      <w:bookmarkStart w:id="1012" w:name="_Toc137740129"/>
      <w:bookmarkStart w:id="1013" w:name="_Ref138697038"/>
      <w:bookmarkStart w:id="1014" w:name="_Toc163828291"/>
      <w:bookmarkStart w:id="1015" w:name="_Toc163884734"/>
      <w:bookmarkStart w:id="1016" w:name="_Toc180069200"/>
      <w:bookmarkEnd w:id="1002"/>
      <w:bookmarkEnd w:id="1003"/>
      <w:bookmarkEnd w:id="1004"/>
      <w:bookmarkEnd w:id="1005"/>
      <w:bookmarkEnd w:id="1006"/>
      <w:bookmarkEnd w:id="1007"/>
      <w:bookmarkEnd w:id="1008"/>
      <w:bookmarkEnd w:id="1009"/>
      <w:proofErr w:type="gramStart"/>
      <w:r w:rsidRPr="006936BC">
        <w:rPr>
          <w:rStyle w:val="CharSectno"/>
        </w:rPr>
        <w:t>4</w:t>
      </w:r>
      <w:r w:rsidR="00DE6573" w:rsidRPr="006936BC">
        <w:rPr>
          <w:rStyle w:val="CharSectno"/>
        </w:rPr>
        <w:t>.</w:t>
      </w:r>
      <w:r w:rsidR="009C0EC8" w:rsidRPr="006936BC">
        <w:rPr>
          <w:rStyle w:val="CharSectno"/>
        </w:rPr>
        <w:t>1</w:t>
      </w:r>
      <w:r w:rsidR="00A47DEB" w:rsidRPr="006936BC">
        <w:rPr>
          <w:rStyle w:val="CharSectno"/>
        </w:rPr>
        <w:t>3</w:t>
      </w:r>
      <w:r w:rsidR="00DE6573" w:rsidRPr="006936BC">
        <w:t xml:space="preserve">  </w:t>
      </w:r>
      <w:r w:rsidR="00D0665A" w:rsidRPr="006936BC" w:rsidDel="00D14B0B">
        <w:t>Review</w:t>
      </w:r>
      <w:proofErr w:type="gramEnd"/>
      <w:r w:rsidR="00D0665A" w:rsidRPr="006936BC" w:rsidDel="00D14B0B">
        <w:t xml:space="preserve"> of the system security plan</w:t>
      </w:r>
      <w:bookmarkEnd w:id="1010"/>
      <w:bookmarkEnd w:id="1011"/>
      <w:bookmarkEnd w:id="1012"/>
      <w:bookmarkEnd w:id="1013"/>
      <w:bookmarkEnd w:id="1014"/>
      <w:bookmarkEnd w:id="1015"/>
      <w:bookmarkEnd w:id="1016"/>
      <w:r w:rsidR="00D0665A" w:rsidRPr="006936BC">
        <w:t xml:space="preserve"> </w:t>
      </w:r>
    </w:p>
    <w:p w14:paraId="0FCEE68F" w14:textId="1D67DD5D" w:rsidR="00D0665A" w:rsidRPr="006936BC" w:rsidRDefault="00B81C95" w:rsidP="008E4E1A">
      <w:pPr>
        <w:pStyle w:val="subsection"/>
      </w:pPr>
      <w:bookmarkStart w:id="1017" w:name="_Ref138171875"/>
      <w:r w:rsidRPr="006936BC">
        <w:tab/>
        <w:t>(1)</w:t>
      </w:r>
      <w:r w:rsidRPr="006936BC">
        <w:tab/>
      </w:r>
      <w:r w:rsidR="00D0665A" w:rsidRPr="006936BC" w:rsidDel="00D14B0B">
        <w:t>An accredited entity must review and update its system security plan</w:t>
      </w:r>
      <w:r w:rsidR="00D0665A" w:rsidRPr="006936BC">
        <w:t>:</w:t>
      </w:r>
      <w:bookmarkEnd w:id="1017"/>
    </w:p>
    <w:p w14:paraId="0F6FADB4" w14:textId="799DD303" w:rsidR="00D0665A" w:rsidRPr="006936BC" w:rsidDel="00D14B0B" w:rsidRDefault="00D61835" w:rsidP="008E4E1A">
      <w:pPr>
        <w:pStyle w:val="paragraph"/>
      </w:pPr>
      <w:r w:rsidRPr="006936BC">
        <w:tab/>
        <w:t>(a)</w:t>
      </w:r>
      <w:r w:rsidRPr="006936BC">
        <w:tab/>
      </w:r>
      <w:r w:rsidR="00D0665A" w:rsidRPr="006936BC">
        <w:t xml:space="preserve">at least once in </w:t>
      </w:r>
      <w:r w:rsidR="00476823" w:rsidRPr="006936BC">
        <w:t xml:space="preserve">each </w:t>
      </w:r>
      <w:r w:rsidR="00A50725" w:rsidRPr="006936BC">
        <w:t>reporting period</w:t>
      </w:r>
      <w:r w:rsidR="00D0665A" w:rsidRPr="006936BC">
        <w:t xml:space="preserve">; and  </w:t>
      </w:r>
    </w:p>
    <w:p w14:paraId="4A679D3E" w14:textId="202802D7" w:rsidR="00D0665A" w:rsidRPr="006936BC" w:rsidRDefault="00C047F7" w:rsidP="008E4E1A">
      <w:pPr>
        <w:pStyle w:val="paragraph"/>
      </w:pPr>
      <w:r w:rsidRPr="006936BC">
        <w:tab/>
        <w:t>(b)</w:t>
      </w:r>
      <w:r w:rsidRPr="006936BC">
        <w:tab/>
      </w:r>
      <w:r w:rsidR="00D0665A" w:rsidRPr="006936BC">
        <w:t>as soon as practicable after:</w:t>
      </w:r>
    </w:p>
    <w:p w14:paraId="04083EF9" w14:textId="2BCB267D" w:rsidR="00D0665A" w:rsidRPr="006936BC" w:rsidRDefault="00C047F7" w:rsidP="008E4E1A">
      <w:pPr>
        <w:pStyle w:val="paragraphsub"/>
      </w:pPr>
      <w:r w:rsidRPr="006936BC">
        <w:tab/>
        <w:t>(</w:t>
      </w:r>
      <w:proofErr w:type="spellStart"/>
      <w:r w:rsidRPr="006936BC">
        <w:t>i</w:t>
      </w:r>
      <w:proofErr w:type="spellEnd"/>
      <w:r w:rsidRPr="006936BC">
        <w:t>)</w:t>
      </w:r>
      <w:r w:rsidRPr="006936BC">
        <w:tab/>
      </w:r>
      <w:r w:rsidR="00D0665A" w:rsidRPr="006936BC">
        <w:t xml:space="preserve">the </w:t>
      </w:r>
      <w:r w:rsidR="00D0665A" w:rsidRPr="006936BC" w:rsidDel="00D14B0B">
        <w:t xml:space="preserve">entity becomes aware of </w:t>
      </w:r>
      <w:r w:rsidR="00125206">
        <w:t xml:space="preserve">any </w:t>
      </w:r>
      <w:r w:rsidR="00D0665A" w:rsidRPr="006936BC" w:rsidDel="00D14B0B">
        <w:t xml:space="preserve">cyber security incident which is of a </w:t>
      </w:r>
      <w:r w:rsidR="00FA3E6D" w:rsidRPr="006936BC">
        <w:t xml:space="preserve">kind </w:t>
      </w:r>
      <w:r w:rsidR="00D0665A" w:rsidRPr="006936BC" w:rsidDel="00D14B0B">
        <w:t xml:space="preserve">not covered in the entity’s system security plan or which exceeds the entity’s recorded level of tolerance </w:t>
      </w:r>
      <w:r w:rsidR="00231C68" w:rsidRPr="006936BC">
        <w:t xml:space="preserve">for </w:t>
      </w:r>
      <w:r w:rsidR="00D0665A" w:rsidRPr="006936BC" w:rsidDel="00D14B0B">
        <w:t xml:space="preserve">cyber security </w:t>
      </w:r>
      <w:proofErr w:type="gramStart"/>
      <w:r w:rsidR="00D0665A" w:rsidRPr="006936BC" w:rsidDel="00D14B0B">
        <w:t>risks;</w:t>
      </w:r>
      <w:proofErr w:type="gramEnd"/>
      <w:r w:rsidR="00D0665A" w:rsidRPr="006936BC" w:rsidDel="00D14B0B">
        <w:t xml:space="preserve"> </w:t>
      </w:r>
    </w:p>
    <w:p w14:paraId="4B649C11" w14:textId="2B905AB5" w:rsidR="00D0665A" w:rsidRPr="006936BC" w:rsidRDefault="00C047F7" w:rsidP="008E4E1A">
      <w:pPr>
        <w:pStyle w:val="paragraphsub"/>
      </w:pPr>
      <w:r w:rsidRPr="006936BC">
        <w:tab/>
        <w:t>(ii)</w:t>
      </w:r>
      <w:r w:rsidRPr="006936BC">
        <w:tab/>
      </w:r>
      <w:r w:rsidR="00D0665A" w:rsidRPr="006936BC">
        <w:t xml:space="preserve">the </w:t>
      </w:r>
      <w:r w:rsidR="00D0665A" w:rsidRPr="006936BC" w:rsidDel="00D14B0B">
        <w:t xml:space="preserve">entity becomes aware of </w:t>
      </w:r>
      <w:r w:rsidR="00AB3222">
        <w:t>any</w:t>
      </w:r>
      <w:r w:rsidR="00AB3222" w:rsidRPr="006936BC" w:rsidDel="00D14B0B">
        <w:t xml:space="preserve"> </w:t>
      </w:r>
      <w:r w:rsidR="00D0665A" w:rsidRPr="006936BC" w:rsidDel="00D14B0B">
        <w:t xml:space="preserve">breach of </w:t>
      </w:r>
      <w:r w:rsidR="00FA3E6D" w:rsidRPr="006936BC">
        <w:t xml:space="preserve">a </w:t>
      </w:r>
      <w:r w:rsidR="00D0665A" w:rsidRPr="006936BC" w:rsidDel="00D14B0B">
        <w:t xml:space="preserve">requirement </w:t>
      </w:r>
      <w:r w:rsidR="00FA3E6D" w:rsidRPr="006936BC">
        <w:t xml:space="preserve">specified in </w:t>
      </w:r>
      <w:r w:rsidR="00D0665A" w:rsidRPr="006936BC" w:rsidDel="00D14B0B">
        <w:t xml:space="preserve">its system security plan; </w:t>
      </w:r>
      <w:r w:rsidR="00D0665A" w:rsidRPr="006936BC">
        <w:t>or</w:t>
      </w:r>
    </w:p>
    <w:p w14:paraId="6DC40832" w14:textId="5BF4AEAA" w:rsidR="00D0665A" w:rsidRPr="006936BC" w:rsidRDefault="00C047F7" w:rsidP="008E4E1A">
      <w:pPr>
        <w:pStyle w:val="paragraphsub"/>
      </w:pPr>
      <w:r w:rsidRPr="006936BC">
        <w:tab/>
        <w:t>(iii)</w:t>
      </w:r>
      <w:r w:rsidRPr="006936BC">
        <w:tab/>
      </w:r>
      <w:r w:rsidR="00AB3222">
        <w:t>any</w:t>
      </w:r>
      <w:r w:rsidR="00AB3222" w:rsidRPr="006936BC">
        <w:t xml:space="preserve"> </w:t>
      </w:r>
      <w:r w:rsidR="00D0665A" w:rsidRPr="006936BC" w:rsidDel="00D14B0B">
        <w:t xml:space="preserve">change in the entity’s organisational structure or control, functions or activities, </w:t>
      </w:r>
      <w:r w:rsidR="00231C68" w:rsidRPr="006936BC">
        <w:t xml:space="preserve">if that </w:t>
      </w:r>
      <w:r w:rsidR="00D0665A" w:rsidRPr="006936BC" w:rsidDel="00D14B0B">
        <w:t>change will, or is</w:t>
      </w:r>
      <w:r w:rsidR="00D0665A" w:rsidRPr="006936BC">
        <w:t xml:space="preserve"> reasonably</w:t>
      </w:r>
      <w:r w:rsidR="00D0665A" w:rsidRPr="006936BC" w:rsidDel="00D14B0B">
        <w:t xml:space="preserve"> likely to, increase the level of cyber security risk</w:t>
      </w:r>
      <w:r w:rsidR="00D0665A" w:rsidRPr="006936BC">
        <w:t>.</w:t>
      </w:r>
    </w:p>
    <w:p w14:paraId="1D4F4A81" w14:textId="534D74BC" w:rsidR="0055085F" w:rsidRPr="006936BC" w:rsidDel="00D14B0B" w:rsidRDefault="0055085F" w:rsidP="0055085F">
      <w:pPr>
        <w:pStyle w:val="subsection"/>
      </w:pPr>
      <w:bookmarkStart w:id="1018" w:name="_Ref138172042"/>
      <w:r w:rsidRPr="006936BC">
        <w:tab/>
        <w:t>(2)</w:t>
      </w:r>
      <w:r w:rsidRPr="006936BC">
        <w:tab/>
      </w:r>
      <w:r w:rsidR="00AB3222">
        <w:t>The entity’s</w:t>
      </w:r>
      <w:r w:rsidR="00AB3222" w:rsidRPr="006936BC" w:rsidDel="00D14B0B">
        <w:t xml:space="preserve"> </w:t>
      </w:r>
      <w:r w:rsidRPr="006936BC" w:rsidDel="00D14B0B">
        <w:t xml:space="preserve">review of </w:t>
      </w:r>
      <w:r w:rsidR="00AB3222">
        <w:t>its</w:t>
      </w:r>
      <w:r w:rsidR="00AB3222" w:rsidRPr="006936BC" w:rsidDel="00D14B0B">
        <w:t xml:space="preserve"> </w:t>
      </w:r>
      <w:r w:rsidRPr="006936BC" w:rsidDel="00D14B0B">
        <w:t>system security plan</w:t>
      </w:r>
      <w:r w:rsidRPr="006936BC">
        <w:t xml:space="preserve"> </w:t>
      </w:r>
      <w:r w:rsidRPr="006936BC" w:rsidDel="00D14B0B">
        <w:t>must</w:t>
      </w:r>
      <w:r w:rsidRPr="006936BC">
        <w:t>, at a minimum</w:t>
      </w:r>
      <w:r w:rsidRPr="006936BC" w:rsidDel="00D14B0B">
        <w:t>:</w:t>
      </w:r>
      <w:bookmarkEnd w:id="1018"/>
    </w:p>
    <w:p w14:paraId="05EA0504" w14:textId="77777777" w:rsidR="0055085F" w:rsidRPr="006936BC" w:rsidRDefault="0055085F" w:rsidP="0055085F">
      <w:pPr>
        <w:pStyle w:val="paragraph"/>
      </w:pPr>
      <w:r w:rsidRPr="006936BC">
        <w:tab/>
        <w:t>(a)</w:t>
      </w:r>
      <w:r w:rsidRPr="006936BC">
        <w:tab/>
      </w:r>
      <w:r w:rsidRPr="006936BC" w:rsidDel="00D14B0B">
        <w:t>have regard to</w:t>
      </w:r>
      <w:r w:rsidRPr="006936BC">
        <w:t xml:space="preserve"> any</w:t>
      </w:r>
      <w:r w:rsidRPr="006936BC" w:rsidDel="00D14B0B">
        <w:t xml:space="preserve"> significant shifts in the entity’s cyber security risk, threat and operating </w:t>
      </w:r>
      <w:proofErr w:type="gramStart"/>
      <w:r w:rsidRPr="006936BC" w:rsidDel="00D14B0B">
        <w:t>environment</w:t>
      </w:r>
      <w:r w:rsidRPr="006936BC">
        <w:t>;</w:t>
      </w:r>
      <w:proofErr w:type="gramEnd"/>
    </w:p>
    <w:p w14:paraId="7DCF2F3C" w14:textId="77777777" w:rsidR="0055085F" w:rsidRPr="006936BC" w:rsidRDefault="0055085F" w:rsidP="0055085F">
      <w:pPr>
        <w:pStyle w:val="paragraph"/>
      </w:pPr>
      <w:r w:rsidRPr="006936BC">
        <w:tab/>
        <w:t>(b)</w:t>
      </w:r>
      <w:r w:rsidRPr="006936BC">
        <w:tab/>
        <w:t xml:space="preserve">include an assessment of </w:t>
      </w:r>
      <w:r w:rsidRPr="006936BC" w:rsidDel="00D14B0B">
        <w:t>the appropriateness of the existing protective cyber security control measures and mitigation controls</w:t>
      </w:r>
      <w:r w:rsidRPr="006936BC">
        <w:t>; and</w:t>
      </w:r>
    </w:p>
    <w:p w14:paraId="10540743" w14:textId="6592C13C" w:rsidR="0055085F" w:rsidRPr="006936BC" w:rsidRDefault="0055085F" w:rsidP="0055085F">
      <w:pPr>
        <w:pStyle w:val="paragraph"/>
      </w:pPr>
      <w:r w:rsidRPr="006936BC">
        <w:tab/>
        <w:t>(c)</w:t>
      </w:r>
      <w:r w:rsidRPr="006936BC">
        <w:tab/>
        <w:t>review and, if necessary, update the goals and strategic objectives in the entity’s system security plan, including:</w:t>
      </w:r>
    </w:p>
    <w:p w14:paraId="3ED04274" w14:textId="0F78DAE0" w:rsidR="00FA5125" w:rsidRPr="006936BC" w:rsidRDefault="00FA5125" w:rsidP="008E4E1A">
      <w:pPr>
        <w:pStyle w:val="paragraphsub"/>
      </w:pPr>
      <w:r w:rsidRPr="006936BC">
        <w:tab/>
        <w:t>(</w:t>
      </w:r>
      <w:proofErr w:type="spellStart"/>
      <w:r w:rsidRPr="006936BC">
        <w:t>i</w:t>
      </w:r>
      <w:proofErr w:type="spellEnd"/>
      <w:r w:rsidRPr="006936BC">
        <w:t>)</w:t>
      </w:r>
      <w:r w:rsidRPr="006936BC">
        <w:tab/>
      </w:r>
      <w:r w:rsidR="005A7B8D">
        <w:t>recording</w:t>
      </w:r>
      <w:r w:rsidR="005A7B8D" w:rsidRPr="006936BC">
        <w:t xml:space="preserve"> </w:t>
      </w:r>
      <w:r w:rsidRPr="006936BC">
        <w:t xml:space="preserve">whether each goal and strategic objective has been met; and </w:t>
      </w:r>
    </w:p>
    <w:p w14:paraId="02568AFE" w14:textId="2A717C8C" w:rsidR="00D0665A" w:rsidRPr="006936BC" w:rsidDel="00D14B0B" w:rsidRDefault="00FA5125" w:rsidP="008E4E1A">
      <w:pPr>
        <w:pStyle w:val="paragraphsub"/>
      </w:pPr>
      <w:r w:rsidRPr="006936BC">
        <w:tab/>
        <w:t>(ii)</w:t>
      </w:r>
      <w:r w:rsidRPr="006936BC">
        <w:tab/>
      </w:r>
      <w:r w:rsidR="005A7B8D">
        <w:t xml:space="preserve">updating </w:t>
      </w:r>
      <w:r w:rsidRPr="006936BC">
        <w:t>the goals and strategic objectives for the next year</w:t>
      </w:r>
      <w:r w:rsidR="005A57AB" w:rsidRPr="006936BC" w:rsidDel="00FA5125">
        <w:t>.</w:t>
      </w:r>
    </w:p>
    <w:p w14:paraId="4D1ED484" w14:textId="29B1C1B0" w:rsidR="00D0665A" w:rsidRPr="006936BC" w:rsidDel="00D14B0B" w:rsidRDefault="00D0665A" w:rsidP="008E4E1A">
      <w:pPr>
        <w:pStyle w:val="notetext"/>
      </w:pPr>
      <w:r w:rsidRPr="006936BC">
        <w:t>Note:</w:t>
      </w:r>
      <w:r w:rsidRPr="006936BC">
        <w:rPr>
          <w:szCs w:val="18"/>
        </w:rPr>
        <w:tab/>
      </w:r>
      <w:r w:rsidRPr="006936BC">
        <w:t>If the entity implement</w:t>
      </w:r>
      <w:r w:rsidR="005A57AB" w:rsidRPr="006936BC">
        <w:t>s</w:t>
      </w:r>
      <w:r w:rsidRPr="006936BC">
        <w:t xml:space="preserve"> the ISO</w:t>
      </w:r>
      <w:r w:rsidR="005F7709" w:rsidRPr="006936BC">
        <w:t xml:space="preserve">/IEC </w:t>
      </w:r>
      <w:r w:rsidRPr="006936BC">
        <w:t>27001, subrule </w:t>
      </w:r>
      <w:r w:rsidR="00306158" w:rsidRPr="006936BC">
        <w:rPr>
          <w:szCs w:val="18"/>
        </w:rPr>
        <w:t>(2)</w:t>
      </w:r>
      <w:r w:rsidRPr="006936BC">
        <w:t xml:space="preserve"> </w:t>
      </w:r>
      <w:r w:rsidR="00783C29" w:rsidRPr="006936BC">
        <w:t xml:space="preserve">would </w:t>
      </w:r>
      <w:r w:rsidRPr="006936BC">
        <w:t>be met by the entity complying with clauses 8, 9 and 10 of ISO/IEC 27001.</w:t>
      </w:r>
    </w:p>
    <w:p w14:paraId="0B7FDF4A" w14:textId="5FC99C80" w:rsidR="0070071E" w:rsidRPr="006936BC" w:rsidRDefault="00B81C95" w:rsidP="00F55E4D">
      <w:pPr>
        <w:pStyle w:val="subsection"/>
      </w:pPr>
      <w:r w:rsidRPr="006936BC">
        <w:tab/>
        <w:t>(3)</w:t>
      </w:r>
      <w:r w:rsidRPr="006936BC">
        <w:tab/>
      </w:r>
      <w:r w:rsidR="00D0665A" w:rsidRPr="006936BC">
        <w:t xml:space="preserve">As soon as practicable after </w:t>
      </w:r>
      <w:r w:rsidR="006E2D1E">
        <w:t>the</w:t>
      </w:r>
      <w:r w:rsidR="006E2D1E" w:rsidRPr="006E2D1E">
        <w:t xml:space="preserve"> entity has completed </w:t>
      </w:r>
      <w:r w:rsidR="00D0665A" w:rsidRPr="006936BC">
        <w:t>each review</w:t>
      </w:r>
      <w:r w:rsidR="000F7D02" w:rsidRPr="000F7D02" w:rsidDel="00D14B0B">
        <w:t xml:space="preserve"> </w:t>
      </w:r>
      <w:r w:rsidR="000F7D02" w:rsidRPr="006936BC" w:rsidDel="00D14B0B">
        <w:t xml:space="preserve">of </w:t>
      </w:r>
      <w:r w:rsidR="000F7D02">
        <w:t>its</w:t>
      </w:r>
      <w:r w:rsidR="000F7D02" w:rsidRPr="006936BC" w:rsidDel="00D14B0B">
        <w:t xml:space="preserve"> system security plan</w:t>
      </w:r>
      <w:r w:rsidR="00D0665A" w:rsidRPr="006936BC">
        <w:t xml:space="preserve">, </w:t>
      </w:r>
      <w:r w:rsidR="00525CE2">
        <w:t xml:space="preserve">the </w:t>
      </w:r>
      <w:r w:rsidR="00D0665A" w:rsidRPr="006936BC">
        <w:t>entity must make all necessary amendments to its system security plan.</w:t>
      </w:r>
      <w:bookmarkStart w:id="1019" w:name="_Toc163828292"/>
      <w:bookmarkStart w:id="1020" w:name="_Toc163884735"/>
      <w:bookmarkStart w:id="1021" w:name="_Toc137737691"/>
      <w:bookmarkStart w:id="1022" w:name="_Toc137740132"/>
    </w:p>
    <w:p w14:paraId="49B2A4C6" w14:textId="48F9FCD9" w:rsidR="00D0665A" w:rsidRPr="006936BC" w:rsidRDefault="00D0665A" w:rsidP="006C3F6D">
      <w:pPr>
        <w:pStyle w:val="ActHead4"/>
        <w:pageBreakBefore/>
      </w:pPr>
      <w:bookmarkStart w:id="1023" w:name="_Toc180069201"/>
      <w:r w:rsidRPr="006936BC">
        <w:lastRenderedPageBreak/>
        <w:t xml:space="preserve">Subdivision </w:t>
      </w:r>
      <w:r w:rsidR="004052BE" w:rsidRPr="006936BC">
        <w:t>B</w:t>
      </w:r>
      <w:r w:rsidRPr="006936BC">
        <w:t>—Cloud service management</w:t>
      </w:r>
      <w:bookmarkEnd w:id="1019"/>
      <w:bookmarkEnd w:id="1020"/>
      <w:bookmarkEnd w:id="1023"/>
    </w:p>
    <w:p w14:paraId="65682202" w14:textId="5BA7A8DE" w:rsidR="00D0665A" w:rsidRPr="006936BC" w:rsidRDefault="003A18CF" w:rsidP="008E4E1A">
      <w:pPr>
        <w:pStyle w:val="ActHead5"/>
      </w:pPr>
      <w:bookmarkStart w:id="1024" w:name="_Toc142919195"/>
      <w:bookmarkStart w:id="1025" w:name="_Toc143031015"/>
      <w:bookmarkStart w:id="1026" w:name="_Toc143031545"/>
      <w:bookmarkStart w:id="1027" w:name="_Toc143032075"/>
      <w:bookmarkStart w:id="1028" w:name="_Toc143032605"/>
      <w:bookmarkStart w:id="1029" w:name="_Toc143033139"/>
      <w:bookmarkStart w:id="1030" w:name="_Toc143033667"/>
      <w:bookmarkStart w:id="1031" w:name="_Toc143034198"/>
      <w:bookmarkStart w:id="1032" w:name="_Ref143013005"/>
      <w:bookmarkStart w:id="1033" w:name="_Toc163828293"/>
      <w:bookmarkStart w:id="1034" w:name="_Toc163884736"/>
      <w:bookmarkStart w:id="1035" w:name="_Toc180069202"/>
      <w:bookmarkEnd w:id="1024"/>
      <w:bookmarkEnd w:id="1025"/>
      <w:bookmarkEnd w:id="1026"/>
      <w:bookmarkEnd w:id="1027"/>
      <w:bookmarkEnd w:id="1028"/>
      <w:bookmarkEnd w:id="1029"/>
      <w:bookmarkEnd w:id="1030"/>
      <w:bookmarkEnd w:id="1031"/>
      <w:proofErr w:type="gramStart"/>
      <w:r w:rsidRPr="006936BC">
        <w:rPr>
          <w:rStyle w:val="CharSectno"/>
        </w:rPr>
        <w:t>4</w:t>
      </w:r>
      <w:r w:rsidR="00D7795B" w:rsidRPr="006936BC">
        <w:rPr>
          <w:rStyle w:val="CharSectno"/>
        </w:rPr>
        <w:t>.</w:t>
      </w:r>
      <w:r w:rsidR="009C0EC8" w:rsidRPr="006936BC">
        <w:rPr>
          <w:rStyle w:val="CharSectno"/>
        </w:rPr>
        <w:t>1</w:t>
      </w:r>
      <w:r w:rsidR="00A47DEB" w:rsidRPr="006936BC">
        <w:rPr>
          <w:rStyle w:val="CharSectno"/>
        </w:rPr>
        <w:t>4</w:t>
      </w:r>
      <w:r w:rsidR="00D7795B" w:rsidRPr="006936BC">
        <w:t xml:space="preserve">  </w:t>
      </w:r>
      <w:r w:rsidR="00D0665A" w:rsidRPr="006936BC">
        <w:t>Selection</w:t>
      </w:r>
      <w:proofErr w:type="gramEnd"/>
      <w:r w:rsidR="00D0665A" w:rsidRPr="006936BC">
        <w:t>, use and management of cloud services</w:t>
      </w:r>
      <w:bookmarkEnd w:id="1032"/>
      <w:bookmarkEnd w:id="1033"/>
      <w:bookmarkEnd w:id="1034"/>
      <w:bookmarkEnd w:id="1035"/>
    </w:p>
    <w:p w14:paraId="3E4200A4" w14:textId="1B91B383" w:rsidR="000D5AAE" w:rsidRPr="006936BC" w:rsidRDefault="00D936F8" w:rsidP="008E4E1A">
      <w:pPr>
        <w:pStyle w:val="subsection"/>
      </w:pPr>
      <w:bookmarkStart w:id="1036" w:name="_Ref138266621"/>
      <w:r w:rsidRPr="006936BC">
        <w:tab/>
        <w:t>(1)</w:t>
      </w:r>
      <w:r w:rsidRPr="006936BC">
        <w:tab/>
      </w:r>
      <w:r w:rsidR="0021704C" w:rsidRPr="006936BC">
        <w:t xml:space="preserve">If </w:t>
      </w:r>
      <w:r w:rsidR="00D0665A" w:rsidRPr="006936BC">
        <w:t>an accredited entity uses cloud services as part of its DI data environment, it must</w:t>
      </w:r>
      <w:r w:rsidR="000D5AAE" w:rsidRPr="006936BC">
        <w:t xml:space="preserve"> have and maintain a cloud services management plan that includes policies and processes for</w:t>
      </w:r>
      <w:r w:rsidR="00A401BC" w:rsidRPr="006936BC">
        <w:t>:</w:t>
      </w:r>
    </w:p>
    <w:bookmarkEnd w:id="1036"/>
    <w:p w14:paraId="38EC261F" w14:textId="02F65CF9" w:rsidR="00D0665A" w:rsidRPr="006936BC" w:rsidRDefault="0069569D" w:rsidP="008E4E1A">
      <w:pPr>
        <w:pStyle w:val="paragraph"/>
      </w:pPr>
      <w:r w:rsidRPr="006936BC">
        <w:tab/>
        <w:t>(a)</w:t>
      </w:r>
      <w:r w:rsidRPr="006936BC">
        <w:tab/>
      </w:r>
      <w:r w:rsidR="00D0665A" w:rsidRPr="006936BC">
        <w:t xml:space="preserve">the selection, use, and management of cloud </w:t>
      </w:r>
      <w:proofErr w:type="gramStart"/>
      <w:r w:rsidR="00D0665A" w:rsidRPr="006936BC">
        <w:t>services;</w:t>
      </w:r>
      <w:proofErr w:type="gramEnd"/>
      <w:r w:rsidR="00D0665A" w:rsidRPr="006936BC">
        <w:t xml:space="preserve"> </w:t>
      </w:r>
    </w:p>
    <w:p w14:paraId="4B171F86" w14:textId="4C7C6F24" w:rsidR="006E7328" w:rsidRPr="006936BC" w:rsidRDefault="0069569D" w:rsidP="008E4E1A">
      <w:pPr>
        <w:pStyle w:val="paragraph"/>
      </w:pPr>
      <w:r w:rsidRPr="006936BC">
        <w:tab/>
        <w:t>(b)</w:t>
      </w:r>
      <w:r w:rsidRPr="006936BC">
        <w:tab/>
      </w:r>
      <w:r w:rsidR="006E7328" w:rsidRPr="006936BC">
        <w:t xml:space="preserve">defining and recording all </w:t>
      </w:r>
      <w:r w:rsidR="008A3534" w:rsidRPr="006936BC">
        <w:t xml:space="preserve">protective security </w:t>
      </w:r>
      <w:r w:rsidR="00AD0587" w:rsidRPr="006936BC">
        <w:t xml:space="preserve">controls and strategies that must be complied with in accordance with </w:t>
      </w:r>
      <w:r w:rsidR="00015095" w:rsidRPr="006936BC">
        <w:t xml:space="preserve">the Act, </w:t>
      </w:r>
      <w:r w:rsidR="00AD0587" w:rsidRPr="006936BC">
        <w:t xml:space="preserve">these rules </w:t>
      </w:r>
      <w:r w:rsidR="00015095" w:rsidRPr="006936BC">
        <w:t xml:space="preserve">and the Accreditation Data Standards </w:t>
      </w:r>
      <w:r w:rsidR="00447A76" w:rsidRPr="006936BC">
        <w:t xml:space="preserve">in relation </w:t>
      </w:r>
      <w:r w:rsidR="008A3534" w:rsidRPr="006936BC">
        <w:t xml:space="preserve">to </w:t>
      </w:r>
      <w:r w:rsidR="006E7328" w:rsidRPr="006936BC">
        <w:t xml:space="preserve">the entity’s use of cloud </w:t>
      </w:r>
      <w:proofErr w:type="gramStart"/>
      <w:r w:rsidR="006E7328" w:rsidRPr="006936BC">
        <w:t>services;</w:t>
      </w:r>
      <w:proofErr w:type="gramEnd"/>
    </w:p>
    <w:p w14:paraId="31E8F9DA" w14:textId="09794561" w:rsidR="001B78EF" w:rsidRPr="006936BC" w:rsidRDefault="0069569D" w:rsidP="008E4E1A">
      <w:pPr>
        <w:pStyle w:val="paragraph"/>
      </w:pPr>
      <w:r w:rsidRPr="006936BC">
        <w:tab/>
        <w:t>(c)</w:t>
      </w:r>
      <w:r w:rsidRPr="006936BC">
        <w:tab/>
      </w:r>
      <w:r w:rsidR="004771AF" w:rsidRPr="006936BC">
        <w:t xml:space="preserve">periodic </w:t>
      </w:r>
      <w:r w:rsidR="00CA5CD5" w:rsidRPr="006936BC">
        <w:t xml:space="preserve">penetration </w:t>
      </w:r>
      <w:r w:rsidR="00D0665A" w:rsidRPr="006936BC">
        <w:t xml:space="preserve">testing and assurance </w:t>
      </w:r>
      <w:r w:rsidR="004B6E0A" w:rsidRPr="006936BC">
        <w:t>assessment</w:t>
      </w:r>
      <w:r w:rsidR="001D5EBE" w:rsidRPr="006936BC">
        <w:t>s</w:t>
      </w:r>
      <w:r w:rsidR="004B6E0A" w:rsidRPr="006936BC">
        <w:t xml:space="preserve"> </w:t>
      </w:r>
      <w:r w:rsidR="00011690" w:rsidRPr="006936BC">
        <w:t>for</w:t>
      </w:r>
      <w:r w:rsidR="00D0665A" w:rsidRPr="006936BC">
        <w:t xml:space="preserve"> the </w:t>
      </w:r>
      <w:r w:rsidR="00816194" w:rsidRPr="006936BC">
        <w:t xml:space="preserve">effectiveness of the </w:t>
      </w:r>
      <w:r w:rsidR="00F644F3" w:rsidRPr="006936BC">
        <w:t>protective</w:t>
      </w:r>
      <w:r w:rsidR="00011690" w:rsidRPr="006936BC">
        <w:t xml:space="preserve"> security</w:t>
      </w:r>
      <w:r w:rsidR="00816194" w:rsidRPr="006936BC">
        <w:t xml:space="preserve"> controls and strategies mentioned in paragraph (b)</w:t>
      </w:r>
      <w:r w:rsidR="004771AF" w:rsidRPr="006936BC">
        <w:t>,</w:t>
      </w:r>
      <w:r w:rsidR="00D0665A" w:rsidRPr="006936BC">
        <w:t xml:space="preserve"> including in relation to</w:t>
      </w:r>
      <w:r w:rsidR="001B78EF" w:rsidRPr="006936BC">
        <w:t>:</w:t>
      </w:r>
    </w:p>
    <w:p w14:paraId="7C8D9FCB" w14:textId="0C673D29" w:rsidR="00FB46F1" w:rsidRPr="006936BC" w:rsidRDefault="00FB46F1" w:rsidP="00FB46F1">
      <w:pPr>
        <w:pStyle w:val="paragraphsub"/>
      </w:pPr>
      <w:r w:rsidRPr="006936BC">
        <w:tab/>
        <w:t>(</w:t>
      </w:r>
      <w:proofErr w:type="spellStart"/>
      <w:r w:rsidRPr="006936BC">
        <w:t>i</w:t>
      </w:r>
      <w:proofErr w:type="spellEnd"/>
      <w:r w:rsidRPr="006936BC">
        <w:t>)</w:t>
      </w:r>
      <w:r w:rsidRPr="006936BC">
        <w:tab/>
      </w:r>
      <w:r w:rsidR="00D0665A" w:rsidRPr="006936BC">
        <w:t xml:space="preserve">geographic </w:t>
      </w:r>
      <w:proofErr w:type="gramStart"/>
      <w:r w:rsidR="00D0665A" w:rsidRPr="006936BC">
        <w:t>location</w:t>
      </w:r>
      <w:r w:rsidRPr="006936BC">
        <w:t>;</w:t>
      </w:r>
      <w:proofErr w:type="gramEnd"/>
    </w:p>
    <w:p w14:paraId="7D94143B" w14:textId="6FA1F3BB" w:rsidR="00FB46F1" w:rsidRPr="006936BC" w:rsidRDefault="00FB46F1" w:rsidP="00FB46F1">
      <w:pPr>
        <w:pStyle w:val="paragraphsub"/>
      </w:pPr>
      <w:r w:rsidRPr="006936BC">
        <w:tab/>
        <w:t>(ii)</w:t>
      </w:r>
      <w:r w:rsidRPr="006936BC">
        <w:tab/>
      </w:r>
      <w:r w:rsidR="00E71961" w:rsidRPr="006936BC">
        <w:t>management of privileged access</w:t>
      </w:r>
      <w:r w:rsidRPr="006936BC">
        <w:t>;</w:t>
      </w:r>
      <w:r w:rsidR="00D0665A" w:rsidRPr="006936BC">
        <w:t xml:space="preserve"> and</w:t>
      </w:r>
    </w:p>
    <w:p w14:paraId="6A312D79" w14:textId="55E6D069" w:rsidR="00D0665A" w:rsidRPr="006936BC" w:rsidRDefault="00FB46F1" w:rsidP="00FB46F1">
      <w:pPr>
        <w:pStyle w:val="paragraphsub"/>
      </w:pPr>
      <w:r w:rsidRPr="006936BC">
        <w:tab/>
        <w:t>(iii)</w:t>
      </w:r>
      <w:r w:rsidRPr="006936BC">
        <w:tab/>
      </w:r>
      <w:r w:rsidR="00D0665A" w:rsidRPr="006936BC">
        <w:t xml:space="preserve">effective destruction of </w:t>
      </w:r>
      <w:proofErr w:type="gramStart"/>
      <w:r w:rsidR="00D0665A" w:rsidRPr="006936BC">
        <w:t>data</w:t>
      </w:r>
      <w:r w:rsidR="004771AF" w:rsidRPr="006936BC">
        <w:t>;</w:t>
      </w:r>
      <w:proofErr w:type="gramEnd"/>
    </w:p>
    <w:p w14:paraId="52A8EF14" w14:textId="11DC7B5E" w:rsidR="00D0665A" w:rsidRPr="006936BC" w:rsidRDefault="00383557" w:rsidP="008E4E1A">
      <w:pPr>
        <w:pStyle w:val="paragraph"/>
      </w:pPr>
      <w:r w:rsidRPr="006936BC">
        <w:tab/>
        <w:t>(</w:t>
      </w:r>
      <w:r w:rsidR="006D0A1E" w:rsidRPr="006936BC">
        <w:t>d</w:t>
      </w:r>
      <w:r w:rsidRPr="006936BC">
        <w:t>)</w:t>
      </w:r>
      <w:r w:rsidRPr="006936BC">
        <w:tab/>
      </w:r>
      <w:r w:rsidR="00D0665A" w:rsidRPr="006936BC">
        <w:t xml:space="preserve">responding to cyber security incidents or suspected cyber security incidents involving cloud </w:t>
      </w:r>
      <w:proofErr w:type="gramStart"/>
      <w:r w:rsidR="00D0665A" w:rsidRPr="006936BC">
        <w:t>services;</w:t>
      </w:r>
      <w:proofErr w:type="gramEnd"/>
      <w:r w:rsidR="00D0665A" w:rsidRPr="006936BC">
        <w:t xml:space="preserve"> </w:t>
      </w:r>
    </w:p>
    <w:p w14:paraId="35E8BE3D" w14:textId="0EB8BA71" w:rsidR="00D0665A" w:rsidRPr="006936BC" w:rsidRDefault="00383557" w:rsidP="008E4E1A">
      <w:pPr>
        <w:pStyle w:val="paragraph"/>
      </w:pPr>
      <w:r w:rsidRPr="006936BC">
        <w:tab/>
        <w:t>(</w:t>
      </w:r>
      <w:r w:rsidR="006D0A1E" w:rsidRPr="006936BC">
        <w:t>e</w:t>
      </w:r>
      <w:r w:rsidRPr="006936BC">
        <w:t>)</w:t>
      </w:r>
      <w:r w:rsidRPr="006936BC">
        <w:tab/>
      </w:r>
      <w:r w:rsidR="00D0665A" w:rsidRPr="006936BC">
        <w:t xml:space="preserve">the orderly migration of information </w:t>
      </w:r>
      <w:r w:rsidR="00C540C7" w:rsidRPr="006936BC">
        <w:t xml:space="preserve">to and </w:t>
      </w:r>
      <w:r w:rsidR="00D0665A" w:rsidRPr="006936BC">
        <w:t xml:space="preserve">from cloud </w:t>
      </w:r>
      <w:proofErr w:type="gramStart"/>
      <w:r w:rsidR="00D0665A" w:rsidRPr="006936BC">
        <w:t>services;</w:t>
      </w:r>
      <w:proofErr w:type="gramEnd"/>
    </w:p>
    <w:p w14:paraId="3CD6FA2F" w14:textId="5275758D" w:rsidR="00D0665A" w:rsidRPr="006936BC" w:rsidRDefault="00383557" w:rsidP="008E4E1A">
      <w:pPr>
        <w:pStyle w:val="paragraph"/>
      </w:pPr>
      <w:r w:rsidRPr="006936BC">
        <w:tab/>
      </w:r>
      <w:r w:rsidR="00F045FD" w:rsidRPr="006936BC">
        <w:t>(</w:t>
      </w:r>
      <w:r w:rsidR="006D0A1E" w:rsidRPr="006936BC">
        <w:t>f</w:t>
      </w:r>
      <w:r w:rsidRPr="006936BC">
        <w:t>)</w:t>
      </w:r>
      <w:r w:rsidRPr="006936BC">
        <w:tab/>
      </w:r>
      <w:r w:rsidR="00D0665A" w:rsidRPr="006936BC">
        <w:t xml:space="preserve">monitoring, reviewing and evaluating the ongoing use of cloud services to manage </w:t>
      </w:r>
      <w:r w:rsidR="00F1020A" w:rsidRPr="006936BC">
        <w:t>cyber</w:t>
      </w:r>
      <w:r w:rsidR="00D0665A" w:rsidRPr="006936BC">
        <w:t xml:space="preserve"> security </w:t>
      </w:r>
      <w:proofErr w:type="gramStart"/>
      <w:r w:rsidR="00D0665A" w:rsidRPr="006936BC">
        <w:t>risks;</w:t>
      </w:r>
      <w:proofErr w:type="gramEnd"/>
      <w:r w:rsidR="00D0665A" w:rsidRPr="006936BC">
        <w:t xml:space="preserve"> </w:t>
      </w:r>
    </w:p>
    <w:p w14:paraId="1E48B69E" w14:textId="128362C0" w:rsidR="00D0665A" w:rsidRPr="006936BC" w:rsidRDefault="00383557" w:rsidP="008E4E1A">
      <w:pPr>
        <w:pStyle w:val="paragraph"/>
      </w:pPr>
      <w:r w:rsidRPr="006936BC">
        <w:tab/>
        <w:t>(</w:t>
      </w:r>
      <w:r w:rsidR="006D0A1E" w:rsidRPr="006936BC">
        <w:t>g</w:t>
      </w:r>
      <w:r w:rsidRPr="006936BC">
        <w:t>)</w:t>
      </w:r>
      <w:r w:rsidRPr="006936BC">
        <w:tab/>
      </w:r>
      <w:r w:rsidR="00D37CE5" w:rsidRPr="006936BC">
        <w:t xml:space="preserve">if </w:t>
      </w:r>
      <w:r w:rsidR="00361753" w:rsidRPr="006936BC">
        <w:t xml:space="preserve">personal </w:t>
      </w:r>
      <w:r w:rsidR="00D0665A" w:rsidRPr="006936BC">
        <w:t xml:space="preserve">information is to be collected, held, used or disclosed </w:t>
      </w:r>
      <w:r w:rsidR="003A2C2C" w:rsidRPr="006936BC">
        <w:t xml:space="preserve">using </w:t>
      </w:r>
      <w:r w:rsidR="00D0665A" w:rsidRPr="006936BC">
        <w:t xml:space="preserve">cloud </w:t>
      </w:r>
      <w:proofErr w:type="gramStart"/>
      <w:r w:rsidR="00D0665A" w:rsidRPr="006936BC">
        <w:t>service</w:t>
      </w:r>
      <w:r w:rsidR="003A2C2C" w:rsidRPr="006936BC">
        <w:t>s</w:t>
      </w:r>
      <w:r w:rsidR="00D0665A" w:rsidRPr="006936BC">
        <w:t>;</w:t>
      </w:r>
      <w:proofErr w:type="gramEnd"/>
      <w:r w:rsidR="00D0665A" w:rsidRPr="006936BC">
        <w:t xml:space="preserve"> </w:t>
      </w:r>
    </w:p>
    <w:p w14:paraId="711C255A" w14:textId="77777777" w:rsidR="006B2F2E" w:rsidRPr="006936BC" w:rsidRDefault="006B2F2E" w:rsidP="006B2F2E">
      <w:pPr>
        <w:pStyle w:val="paragraphsub"/>
      </w:pPr>
      <w:r w:rsidRPr="006936BC">
        <w:tab/>
        <w:t>(</w:t>
      </w:r>
      <w:proofErr w:type="spellStart"/>
      <w:r w:rsidRPr="006936BC">
        <w:t>i</w:t>
      </w:r>
      <w:proofErr w:type="spellEnd"/>
      <w:r w:rsidRPr="006936BC">
        <w:t>)</w:t>
      </w:r>
      <w:r w:rsidRPr="006936BC">
        <w:tab/>
        <w:t>how that information will be collected, held, used or disclosed; and</w:t>
      </w:r>
    </w:p>
    <w:p w14:paraId="5FD1EB20" w14:textId="77777777" w:rsidR="006B2F2E" w:rsidRPr="006936BC" w:rsidRDefault="006B2F2E" w:rsidP="006B2F2E">
      <w:pPr>
        <w:pStyle w:val="paragraphsub"/>
      </w:pPr>
      <w:r w:rsidRPr="006936BC">
        <w:tab/>
        <w:t>(ii)</w:t>
      </w:r>
      <w:r w:rsidRPr="006936BC">
        <w:tab/>
        <w:t xml:space="preserve">how personal information will be destroyed once it is no longer required; and </w:t>
      </w:r>
    </w:p>
    <w:p w14:paraId="1D73450A" w14:textId="0AA2DC79" w:rsidR="00D0665A" w:rsidRPr="006936BC" w:rsidRDefault="00383557" w:rsidP="008E4E1A">
      <w:pPr>
        <w:pStyle w:val="paragraph"/>
      </w:pPr>
      <w:r w:rsidRPr="006936BC">
        <w:tab/>
        <w:t>(</w:t>
      </w:r>
      <w:r w:rsidR="007C0EC3" w:rsidRPr="006936BC">
        <w:t>h</w:t>
      </w:r>
      <w:r w:rsidRPr="006936BC">
        <w:t>)</w:t>
      </w:r>
      <w:r w:rsidRPr="006936BC">
        <w:tab/>
      </w:r>
      <w:r w:rsidR="00D0665A" w:rsidRPr="006936BC">
        <w:t xml:space="preserve">amending or discontinuing the use of cloud services, including exit strategies for cloud services.  </w:t>
      </w:r>
    </w:p>
    <w:p w14:paraId="6A2C5D5B" w14:textId="284715FC" w:rsidR="00D0665A" w:rsidRPr="006936BC" w:rsidRDefault="00D936F8" w:rsidP="008E4E1A">
      <w:pPr>
        <w:pStyle w:val="subsection"/>
      </w:pPr>
      <w:r w:rsidRPr="006936BC">
        <w:tab/>
        <w:t>(</w:t>
      </w:r>
      <w:r w:rsidR="002473AC" w:rsidRPr="006936BC">
        <w:t>2</w:t>
      </w:r>
      <w:r w:rsidRPr="006936BC">
        <w:t>)</w:t>
      </w:r>
      <w:r w:rsidRPr="006936BC">
        <w:tab/>
      </w:r>
      <w:r w:rsidR="00D0665A" w:rsidRPr="006936BC">
        <w:t xml:space="preserve">An accredited entity must have and maintain a </w:t>
      </w:r>
      <w:r w:rsidR="00780E6F" w:rsidRPr="006936BC">
        <w:t xml:space="preserve">register of </w:t>
      </w:r>
      <w:r w:rsidR="00D0665A" w:rsidRPr="006936BC">
        <w:t xml:space="preserve">cloud service providers </w:t>
      </w:r>
      <w:r w:rsidR="00DB17D3" w:rsidRPr="006936BC">
        <w:t xml:space="preserve">whose services it uses </w:t>
      </w:r>
      <w:r w:rsidR="00D0665A" w:rsidRPr="006936BC">
        <w:t>which includes the following information:</w:t>
      </w:r>
    </w:p>
    <w:p w14:paraId="43066C43" w14:textId="1FE5BF4D" w:rsidR="00D0665A" w:rsidRPr="006936BC" w:rsidRDefault="00383557" w:rsidP="008E4E1A">
      <w:pPr>
        <w:pStyle w:val="paragraph"/>
      </w:pPr>
      <w:r w:rsidRPr="006936BC">
        <w:tab/>
        <w:t>(a)</w:t>
      </w:r>
      <w:r w:rsidRPr="006936BC">
        <w:tab/>
      </w:r>
      <w:r w:rsidR="00DB17D3" w:rsidRPr="006936BC">
        <w:t xml:space="preserve">the </w:t>
      </w:r>
      <w:r w:rsidR="00D0665A" w:rsidRPr="006936BC">
        <w:t xml:space="preserve">cloud services provider’s name and cloud service </w:t>
      </w:r>
      <w:proofErr w:type="gramStart"/>
      <w:r w:rsidR="00D0665A" w:rsidRPr="006936BC">
        <w:t>name;</w:t>
      </w:r>
      <w:proofErr w:type="gramEnd"/>
      <w:r w:rsidR="00D0665A" w:rsidRPr="006936BC">
        <w:t xml:space="preserve"> </w:t>
      </w:r>
    </w:p>
    <w:p w14:paraId="68741802" w14:textId="24F0B6DF" w:rsidR="00D0665A" w:rsidRPr="006936BC" w:rsidRDefault="00383557" w:rsidP="008E4E1A">
      <w:pPr>
        <w:pStyle w:val="paragraph"/>
      </w:pPr>
      <w:r w:rsidRPr="006936BC">
        <w:tab/>
        <w:t>(b)</w:t>
      </w:r>
      <w:r w:rsidRPr="006936BC">
        <w:tab/>
      </w:r>
      <w:r w:rsidR="00DB17D3" w:rsidRPr="006936BC">
        <w:t xml:space="preserve">the entity’s </w:t>
      </w:r>
      <w:r w:rsidR="00D0665A" w:rsidRPr="006936BC">
        <w:t xml:space="preserve">purpose for using the cloud </w:t>
      </w:r>
      <w:proofErr w:type="gramStart"/>
      <w:r w:rsidR="00D0665A" w:rsidRPr="006936BC">
        <w:t>services;</w:t>
      </w:r>
      <w:proofErr w:type="gramEnd"/>
    </w:p>
    <w:p w14:paraId="48CA047B" w14:textId="55B40D71" w:rsidR="00D0665A" w:rsidRPr="006936BC" w:rsidRDefault="00383557" w:rsidP="008E4E1A">
      <w:pPr>
        <w:pStyle w:val="paragraph"/>
      </w:pPr>
      <w:r w:rsidRPr="006936BC">
        <w:tab/>
        <w:t>(c)</w:t>
      </w:r>
      <w:r w:rsidRPr="006936BC">
        <w:tab/>
      </w:r>
      <w:r w:rsidR="00D0665A" w:rsidRPr="006936BC">
        <w:t xml:space="preserve">the type of </w:t>
      </w:r>
      <w:r w:rsidR="00361753" w:rsidRPr="006936BC">
        <w:t xml:space="preserve">personal </w:t>
      </w:r>
      <w:r w:rsidR="00D0665A" w:rsidRPr="006936BC">
        <w:t>information collected, used, held or disclosed by the cloud services</w:t>
      </w:r>
      <w:r w:rsidR="00F1020A" w:rsidRPr="006936BC">
        <w:t xml:space="preserve"> provider</w:t>
      </w:r>
      <w:r w:rsidR="00FF063E" w:rsidRPr="006936BC">
        <w:t xml:space="preserve"> (if any</w:t>
      </w:r>
      <w:proofErr w:type="gramStart"/>
      <w:r w:rsidR="00FF063E" w:rsidRPr="006936BC">
        <w:t>)</w:t>
      </w:r>
      <w:r w:rsidR="006D29E1" w:rsidRPr="006936BC">
        <w:t>;</w:t>
      </w:r>
      <w:proofErr w:type="gramEnd"/>
    </w:p>
    <w:p w14:paraId="091AB0EA" w14:textId="77748E2D" w:rsidR="00D0665A" w:rsidRPr="006936BC" w:rsidRDefault="00383557" w:rsidP="008E4E1A">
      <w:pPr>
        <w:pStyle w:val="paragraph"/>
      </w:pPr>
      <w:r w:rsidRPr="006936BC">
        <w:tab/>
        <w:t>(d)</w:t>
      </w:r>
      <w:r w:rsidRPr="006936BC">
        <w:tab/>
      </w:r>
      <w:r w:rsidR="00FF063E" w:rsidRPr="006936BC">
        <w:t xml:space="preserve">the </w:t>
      </w:r>
      <w:r w:rsidR="00D0665A" w:rsidRPr="006936BC">
        <w:t xml:space="preserve">date for the next protective security assurance assessment of the cloud </w:t>
      </w:r>
      <w:proofErr w:type="gramStart"/>
      <w:r w:rsidR="00D0665A" w:rsidRPr="006936BC">
        <w:t>services;</w:t>
      </w:r>
      <w:proofErr w:type="gramEnd"/>
    </w:p>
    <w:p w14:paraId="6001A665" w14:textId="4D7F444A" w:rsidR="00D0665A" w:rsidRPr="006936BC" w:rsidRDefault="00383557" w:rsidP="008E4E1A">
      <w:pPr>
        <w:pStyle w:val="paragraph"/>
      </w:pPr>
      <w:r w:rsidRPr="006936BC">
        <w:tab/>
        <w:t>(</w:t>
      </w:r>
      <w:r w:rsidR="00807D5F" w:rsidRPr="006936BC">
        <w:t>e</w:t>
      </w:r>
      <w:r w:rsidRPr="006936BC">
        <w:t>)</w:t>
      </w:r>
      <w:r w:rsidR="00E02128" w:rsidRPr="006936BC">
        <w:tab/>
      </w:r>
      <w:r w:rsidR="00D0665A" w:rsidRPr="006936BC">
        <w:t xml:space="preserve">contractual arrangements for the </w:t>
      </w:r>
      <w:r w:rsidR="00DC7623" w:rsidRPr="006936BC">
        <w:t xml:space="preserve">use of the </w:t>
      </w:r>
      <w:r w:rsidR="00D0665A" w:rsidRPr="006936BC">
        <w:t>cloud service</w:t>
      </w:r>
      <w:r w:rsidR="00DC7623" w:rsidRPr="006936BC">
        <w:t xml:space="preserve"> by the entity</w:t>
      </w:r>
      <w:r w:rsidR="00D0665A" w:rsidRPr="006936BC">
        <w:t>; and</w:t>
      </w:r>
    </w:p>
    <w:p w14:paraId="3A596308" w14:textId="266BB31C" w:rsidR="00D0665A" w:rsidRPr="006936BC" w:rsidRDefault="00E02128" w:rsidP="008E4E1A">
      <w:pPr>
        <w:pStyle w:val="paragraph"/>
      </w:pPr>
      <w:r w:rsidRPr="006936BC">
        <w:tab/>
        <w:t>(</w:t>
      </w:r>
      <w:r w:rsidR="00807D5F" w:rsidRPr="006936BC">
        <w:t>f</w:t>
      </w:r>
      <w:r w:rsidRPr="006936BC">
        <w:t>)</w:t>
      </w:r>
      <w:r w:rsidRPr="006936BC">
        <w:tab/>
      </w:r>
      <w:r w:rsidR="00D0665A" w:rsidRPr="006936BC">
        <w:t>contact details for the cloud service provider</w:t>
      </w:r>
      <w:r w:rsidR="00780E6F" w:rsidRPr="006936BC">
        <w:t>,</w:t>
      </w:r>
      <w:r w:rsidR="00D0665A" w:rsidRPr="006936BC">
        <w:t xml:space="preserve"> including emergency contact details.</w:t>
      </w:r>
    </w:p>
    <w:p w14:paraId="6A93BAD4" w14:textId="50F2383A" w:rsidR="0070071E" w:rsidRPr="006936BC" w:rsidRDefault="00D0665A" w:rsidP="00F55E4D">
      <w:pPr>
        <w:pStyle w:val="notetext"/>
      </w:pPr>
      <w:r w:rsidRPr="006936BC">
        <w:t xml:space="preserve">Note: </w:t>
      </w:r>
      <w:r w:rsidRPr="006936BC">
        <w:tab/>
        <w:t>If the entity implement</w:t>
      </w:r>
      <w:r w:rsidR="005A57AB" w:rsidRPr="006936BC">
        <w:t>s</w:t>
      </w:r>
      <w:r w:rsidRPr="006936BC">
        <w:t xml:space="preserve"> ISO/IEC 27001, this rule </w:t>
      </w:r>
      <w:r w:rsidR="00783C29" w:rsidRPr="006936BC">
        <w:t xml:space="preserve">would </w:t>
      </w:r>
      <w:r w:rsidRPr="006936BC">
        <w:t xml:space="preserve">be met by the entity complying with </w:t>
      </w:r>
      <w:r w:rsidR="0031456E" w:rsidRPr="006936BC">
        <w:t xml:space="preserve">clause </w:t>
      </w:r>
      <w:r w:rsidRPr="006936BC">
        <w:t>5.23 of</w:t>
      </w:r>
      <w:r w:rsidR="00DF49B1" w:rsidRPr="006936BC">
        <w:t xml:space="preserve"> Annex A of</w:t>
      </w:r>
      <w:r w:rsidRPr="006936BC">
        <w:t xml:space="preserve"> ISO/IEC 27001.</w:t>
      </w:r>
      <w:bookmarkStart w:id="1037" w:name="_Toc137737694"/>
      <w:bookmarkStart w:id="1038" w:name="_Toc137740135"/>
      <w:bookmarkStart w:id="1039" w:name="_Toc163828294"/>
      <w:bookmarkStart w:id="1040" w:name="_Toc163884737"/>
      <w:bookmarkEnd w:id="1021"/>
      <w:bookmarkEnd w:id="1022"/>
    </w:p>
    <w:p w14:paraId="3B43421C" w14:textId="55702210" w:rsidR="00D0665A" w:rsidRPr="006936BC" w:rsidDel="00D14B0B" w:rsidRDefault="00D0665A" w:rsidP="00053380">
      <w:pPr>
        <w:pStyle w:val="ActHead4"/>
        <w:pageBreakBefore/>
      </w:pPr>
      <w:bookmarkStart w:id="1041" w:name="_Toc180069203"/>
      <w:r w:rsidRPr="006936BC">
        <w:lastRenderedPageBreak/>
        <w:t>Subd</w:t>
      </w:r>
      <w:r w:rsidRPr="006936BC" w:rsidDel="00D14B0B">
        <w:t xml:space="preserve">ivision </w:t>
      </w:r>
      <w:r w:rsidR="004052BE" w:rsidRPr="006936BC">
        <w:t>C</w:t>
      </w:r>
      <w:r w:rsidRPr="006936BC" w:rsidDel="00D14B0B">
        <w:t>—</w:t>
      </w:r>
      <w:bookmarkEnd w:id="1037"/>
      <w:bookmarkEnd w:id="1038"/>
      <w:r w:rsidRPr="006936BC">
        <w:t>Incident detection, investigation, response and reporting</w:t>
      </w:r>
      <w:bookmarkStart w:id="1042" w:name="_Toc117939452"/>
      <w:bookmarkStart w:id="1043" w:name="_Toc137737695"/>
      <w:bookmarkStart w:id="1044" w:name="_Toc137740136"/>
      <w:bookmarkEnd w:id="1039"/>
      <w:bookmarkEnd w:id="1040"/>
      <w:bookmarkEnd w:id="1041"/>
    </w:p>
    <w:p w14:paraId="1E4C044A" w14:textId="33CAC9C3" w:rsidR="00D0665A" w:rsidRPr="006936BC" w:rsidRDefault="003A18CF" w:rsidP="008E4E1A">
      <w:pPr>
        <w:pStyle w:val="ActHead5"/>
      </w:pPr>
      <w:bookmarkStart w:id="1045" w:name="_Toc163828295"/>
      <w:bookmarkStart w:id="1046" w:name="_Toc163884738"/>
      <w:bookmarkStart w:id="1047" w:name="_Toc180069204"/>
      <w:proofErr w:type="gramStart"/>
      <w:r w:rsidRPr="006936BC">
        <w:rPr>
          <w:rStyle w:val="CharSectno"/>
        </w:rPr>
        <w:t>4</w:t>
      </w:r>
      <w:r w:rsidR="006B1CA9" w:rsidRPr="006936BC">
        <w:rPr>
          <w:rStyle w:val="CharSectno"/>
        </w:rPr>
        <w:t>.</w:t>
      </w:r>
      <w:r w:rsidR="009C0EC8" w:rsidRPr="006936BC">
        <w:rPr>
          <w:rStyle w:val="CharSectno"/>
        </w:rPr>
        <w:t>1</w:t>
      </w:r>
      <w:r w:rsidR="00A47DEB" w:rsidRPr="006936BC">
        <w:rPr>
          <w:rStyle w:val="CharSectno"/>
        </w:rPr>
        <w:t>5</w:t>
      </w:r>
      <w:r w:rsidR="006B1CA9" w:rsidRPr="006936BC">
        <w:t xml:space="preserve">  </w:t>
      </w:r>
      <w:r w:rsidR="00D0665A" w:rsidRPr="006936BC">
        <w:t>Incident</w:t>
      </w:r>
      <w:proofErr w:type="gramEnd"/>
      <w:r w:rsidR="00D0665A" w:rsidRPr="006936BC">
        <w:t xml:space="preserve"> monitoring and detection</w:t>
      </w:r>
      <w:bookmarkEnd w:id="1042"/>
      <w:bookmarkEnd w:id="1043"/>
      <w:bookmarkEnd w:id="1044"/>
      <w:bookmarkEnd w:id="1045"/>
      <w:bookmarkEnd w:id="1046"/>
      <w:bookmarkEnd w:id="1047"/>
    </w:p>
    <w:p w14:paraId="654D55BC" w14:textId="1A240E06" w:rsidR="00D0665A" w:rsidRPr="006936BC" w:rsidRDefault="00E56A67" w:rsidP="008E4E1A">
      <w:pPr>
        <w:pStyle w:val="subsection"/>
      </w:pPr>
      <w:bookmarkStart w:id="1048" w:name="_Ref143037180"/>
      <w:r w:rsidRPr="006936BC">
        <w:tab/>
        <w:t>(1)</w:t>
      </w:r>
      <w:r w:rsidRPr="006936BC">
        <w:tab/>
      </w:r>
      <w:r w:rsidR="00D0665A" w:rsidRPr="006936BC">
        <w:t>An accredited entity must implement and maintain appropriate mechanisms for:</w:t>
      </w:r>
      <w:bookmarkEnd w:id="1048"/>
    </w:p>
    <w:p w14:paraId="62DEF8BE" w14:textId="3B4201C2" w:rsidR="00D0665A" w:rsidRPr="006936BC" w:rsidRDefault="00E02128" w:rsidP="008E4E1A">
      <w:pPr>
        <w:pStyle w:val="paragraph"/>
      </w:pPr>
      <w:r w:rsidRPr="006936BC">
        <w:tab/>
        <w:t>(a)</w:t>
      </w:r>
      <w:r w:rsidRPr="006936BC">
        <w:tab/>
      </w:r>
      <w:r w:rsidR="00D0665A" w:rsidRPr="006936BC">
        <w:t xml:space="preserve">preventing and detecting actual and suspected cyber security incidents; and </w:t>
      </w:r>
    </w:p>
    <w:p w14:paraId="1EF97CFF" w14:textId="733D5249" w:rsidR="00D0665A" w:rsidRPr="006936BC" w:rsidRDefault="00E02128" w:rsidP="008E4E1A">
      <w:pPr>
        <w:pStyle w:val="paragraph"/>
      </w:pPr>
      <w:bookmarkStart w:id="1049" w:name="_Ref138173799"/>
      <w:r w:rsidRPr="006936BC">
        <w:tab/>
        <w:t>(b)</w:t>
      </w:r>
      <w:r w:rsidRPr="006936BC">
        <w:tab/>
      </w:r>
      <w:r w:rsidR="00D0665A" w:rsidRPr="006936BC">
        <w:t>alerting the entity’s personnel to actual or suspected cyber security incidents.</w:t>
      </w:r>
      <w:bookmarkEnd w:id="1049"/>
    </w:p>
    <w:p w14:paraId="643D12A9" w14:textId="376B7E50" w:rsidR="00D0665A" w:rsidRPr="006936BC" w:rsidRDefault="00E56A67" w:rsidP="008E4E1A">
      <w:pPr>
        <w:pStyle w:val="subsection"/>
      </w:pPr>
      <w:r w:rsidRPr="006936BC">
        <w:tab/>
        <w:t>(2)</w:t>
      </w:r>
      <w:r w:rsidRPr="006936BC">
        <w:tab/>
      </w:r>
      <w:r w:rsidR="00BD2488" w:rsidRPr="006936BC">
        <w:t>Without limit</w:t>
      </w:r>
      <w:r w:rsidR="00012D83" w:rsidRPr="006936BC">
        <w:t>ing</w:t>
      </w:r>
      <w:r w:rsidR="00BD2488" w:rsidRPr="006936BC">
        <w:t xml:space="preserve"> subrule (1), t</w:t>
      </w:r>
      <w:r w:rsidR="00D0665A" w:rsidRPr="006936BC">
        <w:t>he mechanisms</w:t>
      </w:r>
      <w:r w:rsidR="00370220" w:rsidRPr="006936BC">
        <w:t xml:space="preserve"> </w:t>
      </w:r>
      <w:r w:rsidR="00D0665A" w:rsidRPr="006936BC">
        <w:t>must include a</w:t>
      </w:r>
      <w:r w:rsidR="005F441C" w:rsidRPr="006936BC">
        <w:t>n accessible</w:t>
      </w:r>
      <w:r w:rsidR="00D0665A" w:rsidRPr="006936BC">
        <w:t xml:space="preserve"> process for personnel, individuals, enforcement bodies and other entities to report actual or suspected cyber security incidents </w:t>
      </w:r>
      <w:r w:rsidR="007037B1" w:rsidRPr="006936BC">
        <w:t xml:space="preserve">to the accredited entity </w:t>
      </w:r>
      <w:r w:rsidR="00D0665A" w:rsidRPr="006936BC">
        <w:t>on a confidential basis.</w:t>
      </w:r>
    </w:p>
    <w:p w14:paraId="79015F8D" w14:textId="2E5219E8" w:rsidR="00D0665A" w:rsidRPr="006936BC" w:rsidDel="00D14B0B" w:rsidRDefault="003A18CF" w:rsidP="008E4E1A">
      <w:pPr>
        <w:pStyle w:val="ActHead5"/>
      </w:pPr>
      <w:bookmarkStart w:id="1050" w:name="_Toc142322006"/>
      <w:bookmarkStart w:id="1051" w:name="_Toc142419023"/>
      <w:bookmarkStart w:id="1052" w:name="_Toc142471284"/>
      <w:bookmarkStart w:id="1053" w:name="_Toc142493847"/>
      <w:bookmarkStart w:id="1054" w:name="_Toc142584744"/>
      <w:bookmarkStart w:id="1055" w:name="_Toc142594503"/>
      <w:bookmarkStart w:id="1056" w:name="_Toc142919202"/>
      <w:bookmarkStart w:id="1057" w:name="_Toc143031022"/>
      <w:bookmarkStart w:id="1058" w:name="_Toc143031552"/>
      <w:bookmarkStart w:id="1059" w:name="_Toc143032082"/>
      <w:bookmarkStart w:id="1060" w:name="_Toc143032612"/>
      <w:bookmarkStart w:id="1061" w:name="_Toc143033146"/>
      <w:bookmarkStart w:id="1062" w:name="_Toc143033674"/>
      <w:bookmarkStart w:id="1063" w:name="_Toc143034205"/>
      <w:bookmarkStart w:id="1064" w:name="_Toc117939456"/>
      <w:bookmarkStart w:id="1065" w:name="_Toc137737700"/>
      <w:bookmarkStart w:id="1066" w:name="_Toc137740141"/>
      <w:bookmarkStart w:id="1067" w:name="_Ref142941394"/>
      <w:bookmarkStart w:id="1068" w:name="_Ref143029019"/>
      <w:bookmarkStart w:id="1069" w:name="_Ref121839071"/>
      <w:bookmarkStart w:id="1070" w:name="_Ref121839183"/>
      <w:bookmarkStart w:id="1071" w:name="_Toc163828296"/>
      <w:bookmarkStart w:id="1072" w:name="_Toc163884739"/>
      <w:bookmarkStart w:id="1073" w:name="_Toc180069205"/>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roofErr w:type="gramStart"/>
      <w:r w:rsidRPr="006936BC">
        <w:rPr>
          <w:rStyle w:val="CharSectno"/>
        </w:rPr>
        <w:t>4</w:t>
      </w:r>
      <w:r w:rsidR="007C06AC" w:rsidRPr="006936BC">
        <w:rPr>
          <w:rStyle w:val="CharSectno"/>
        </w:rPr>
        <w:t>.</w:t>
      </w:r>
      <w:r w:rsidR="009C0EC8" w:rsidRPr="006936BC">
        <w:rPr>
          <w:rStyle w:val="CharSectno"/>
        </w:rPr>
        <w:t>1</w:t>
      </w:r>
      <w:r w:rsidR="00A47DEB" w:rsidRPr="006936BC">
        <w:rPr>
          <w:rStyle w:val="CharSectno"/>
        </w:rPr>
        <w:t>6</w:t>
      </w:r>
      <w:r w:rsidR="007C06AC" w:rsidRPr="006936BC">
        <w:t xml:space="preserve">  </w:t>
      </w:r>
      <w:r w:rsidR="00D0665A" w:rsidRPr="006936BC">
        <w:t>I</w:t>
      </w:r>
      <w:r w:rsidR="00D0665A" w:rsidRPr="006936BC" w:rsidDel="00D14B0B">
        <w:t>ncident</w:t>
      </w:r>
      <w:proofErr w:type="gramEnd"/>
      <w:r w:rsidR="00D0665A" w:rsidRPr="006936BC">
        <w:t xml:space="preserve"> investigation, management and response</w:t>
      </w:r>
      <w:bookmarkEnd w:id="1064"/>
      <w:bookmarkEnd w:id="1065"/>
      <w:bookmarkEnd w:id="1066"/>
      <w:bookmarkEnd w:id="1067"/>
      <w:bookmarkEnd w:id="1068"/>
      <w:bookmarkEnd w:id="1069"/>
      <w:bookmarkEnd w:id="1070"/>
      <w:bookmarkEnd w:id="1071"/>
      <w:bookmarkEnd w:id="1072"/>
      <w:bookmarkEnd w:id="1073"/>
    </w:p>
    <w:p w14:paraId="44BBA493" w14:textId="48146F24" w:rsidR="00D0665A" w:rsidRPr="006936BC" w:rsidRDefault="00945D2C" w:rsidP="008E4E1A">
      <w:pPr>
        <w:pStyle w:val="subsection"/>
      </w:pPr>
      <w:bookmarkStart w:id="1074" w:name="_Ref138266648"/>
      <w:r w:rsidRPr="006936BC">
        <w:tab/>
        <w:t>(1)</w:t>
      </w:r>
      <w:r w:rsidRPr="006936BC">
        <w:tab/>
      </w:r>
      <w:r w:rsidR="00D0665A" w:rsidRPr="006936BC" w:rsidDel="00D14B0B">
        <w:t xml:space="preserve">An accredited entity must implement and maintain mechanisms for </w:t>
      </w:r>
      <w:r w:rsidR="00D0665A" w:rsidRPr="006936BC">
        <w:t xml:space="preserve">investigating </w:t>
      </w:r>
      <w:r w:rsidR="00ED7595" w:rsidRPr="006936BC">
        <w:t xml:space="preserve">and </w:t>
      </w:r>
      <w:r w:rsidR="00D0665A" w:rsidRPr="006936BC">
        <w:t xml:space="preserve">dealing with cyber security incidents </w:t>
      </w:r>
      <w:r w:rsidR="00ED7595" w:rsidRPr="006936BC">
        <w:t xml:space="preserve">which relate </w:t>
      </w:r>
      <w:r w:rsidR="00D0665A" w:rsidRPr="006936BC">
        <w:t xml:space="preserve">to the </w:t>
      </w:r>
      <w:r w:rsidR="00C4204D" w:rsidRPr="006936BC">
        <w:t>accredited entity’s DI data environment</w:t>
      </w:r>
      <w:r w:rsidR="00D0665A" w:rsidRPr="006936BC">
        <w:t>.</w:t>
      </w:r>
      <w:bookmarkEnd w:id="1074"/>
    </w:p>
    <w:p w14:paraId="6DA57B15" w14:textId="263935FE" w:rsidR="00D0665A" w:rsidRPr="006936BC" w:rsidRDefault="00945D2C" w:rsidP="008E4E1A">
      <w:pPr>
        <w:pStyle w:val="subsection"/>
      </w:pPr>
      <w:r w:rsidRPr="006936BC">
        <w:tab/>
        <w:t>(2)</w:t>
      </w:r>
      <w:r w:rsidRPr="006936BC">
        <w:tab/>
      </w:r>
      <w:r w:rsidR="00D0665A" w:rsidRPr="006936BC">
        <w:t>An accredited entity must investigate cyber security incidents and suspected cyber security incidents unless the incident or suspected incident has been referred to, and has been accepted by, the ACSC or an enforcement body.</w:t>
      </w:r>
    </w:p>
    <w:p w14:paraId="006FD31D" w14:textId="6EA1117D" w:rsidR="00D0665A" w:rsidRPr="006936BC" w:rsidRDefault="004F7A4C" w:rsidP="008E4E1A">
      <w:pPr>
        <w:pStyle w:val="subsection"/>
      </w:pPr>
      <w:r w:rsidRPr="006936BC">
        <w:tab/>
        <w:t>(3)</w:t>
      </w:r>
      <w:r w:rsidRPr="006936BC">
        <w:tab/>
      </w:r>
      <w:r w:rsidR="008A083E" w:rsidRPr="006936BC">
        <w:t>Without limiting subrule (1), t</w:t>
      </w:r>
      <w:r w:rsidR="00D0665A" w:rsidRPr="006936BC">
        <w:t xml:space="preserve">he mechanisms must include processes and procedures to: </w:t>
      </w:r>
    </w:p>
    <w:p w14:paraId="5D02A406" w14:textId="2EBBFCC2" w:rsidR="00D0665A" w:rsidRPr="006936BC" w:rsidRDefault="001F7131" w:rsidP="008E4E1A">
      <w:pPr>
        <w:pStyle w:val="paragraph"/>
      </w:pPr>
      <w:r w:rsidRPr="006936BC">
        <w:tab/>
        <w:t>(a)</w:t>
      </w:r>
      <w:r w:rsidRPr="006936BC">
        <w:tab/>
      </w:r>
      <w:r w:rsidR="00D0665A" w:rsidRPr="006936BC">
        <w:t xml:space="preserve">manage and respond to cyber security incidents and suspected cyber security </w:t>
      </w:r>
      <w:proofErr w:type="gramStart"/>
      <w:r w:rsidR="00D0665A" w:rsidRPr="006936BC">
        <w:t>incidents;</w:t>
      </w:r>
      <w:proofErr w:type="gramEnd"/>
    </w:p>
    <w:p w14:paraId="495B65A1" w14:textId="4DD8D871" w:rsidR="00D0665A" w:rsidRPr="006936BC" w:rsidRDefault="001F7131" w:rsidP="008E4E1A">
      <w:pPr>
        <w:pStyle w:val="paragraph"/>
      </w:pPr>
      <w:r w:rsidRPr="006936BC">
        <w:tab/>
        <w:t>(b)</w:t>
      </w:r>
      <w:r w:rsidRPr="006936BC">
        <w:tab/>
      </w:r>
      <w:r w:rsidR="00D0665A" w:rsidRPr="006936BC">
        <w:t>for an</w:t>
      </w:r>
      <w:r w:rsidR="006B0EA0" w:rsidRPr="006936BC">
        <w:t xml:space="preserve"> ISP</w:t>
      </w:r>
      <w:r w:rsidR="00D0665A" w:rsidRPr="006936BC">
        <w:t xml:space="preserve">: </w:t>
      </w:r>
    </w:p>
    <w:p w14:paraId="5256A28F" w14:textId="07B16456" w:rsidR="00D0665A" w:rsidRPr="006936BC" w:rsidRDefault="00B01FAE" w:rsidP="008E4E1A">
      <w:pPr>
        <w:pStyle w:val="paragraphsub"/>
      </w:pPr>
      <w:r w:rsidRPr="006936BC">
        <w:tab/>
        <w:t>(</w:t>
      </w:r>
      <w:proofErr w:type="spellStart"/>
      <w:r w:rsidRPr="006936BC">
        <w:t>i</w:t>
      </w:r>
      <w:proofErr w:type="spellEnd"/>
      <w:r w:rsidRPr="006936BC">
        <w:t>)</w:t>
      </w:r>
      <w:r w:rsidRPr="006936BC">
        <w:tab/>
      </w:r>
      <w:r w:rsidR="00D0665A" w:rsidRPr="006936BC">
        <w:t xml:space="preserve">identify </w:t>
      </w:r>
      <w:r w:rsidR="00930064" w:rsidRPr="006936BC">
        <w:t xml:space="preserve">any </w:t>
      </w:r>
      <w:r w:rsidR="00D0665A" w:rsidRPr="006936BC">
        <w:t>digital ID that has been affected by a cyber security incident; and</w:t>
      </w:r>
    </w:p>
    <w:p w14:paraId="60A73651" w14:textId="3B62DAFC" w:rsidR="00D0665A" w:rsidRPr="006936BC" w:rsidRDefault="00B01FAE" w:rsidP="008E4E1A">
      <w:pPr>
        <w:pStyle w:val="paragraphsub"/>
      </w:pPr>
      <w:bookmarkStart w:id="1075" w:name="_Ref142994517"/>
      <w:r w:rsidRPr="006936BC">
        <w:tab/>
        <w:t>(ii)</w:t>
      </w:r>
      <w:r w:rsidRPr="006936BC">
        <w:tab/>
      </w:r>
      <w:r w:rsidR="00D0665A" w:rsidRPr="006936BC">
        <w:t xml:space="preserve">suspend </w:t>
      </w:r>
      <w:r w:rsidR="0019773E" w:rsidRPr="006936BC">
        <w:t xml:space="preserve">and </w:t>
      </w:r>
      <w:r w:rsidR="00D0665A" w:rsidRPr="006936BC">
        <w:t>prevent use of the digital ID</w:t>
      </w:r>
      <w:r w:rsidR="00600A6C" w:rsidRPr="006936BC">
        <w:t>; an</w:t>
      </w:r>
      <w:bookmarkEnd w:id="1075"/>
      <w:r w:rsidR="00B574F2" w:rsidRPr="006936BC">
        <w:t>d</w:t>
      </w:r>
    </w:p>
    <w:p w14:paraId="09DBB09F" w14:textId="4041D2CD" w:rsidR="00D0665A" w:rsidRPr="006936BC" w:rsidRDefault="00B50B99" w:rsidP="008E4E1A">
      <w:pPr>
        <w:pStyle w:val="paragraph"/>
      </w:pPr>
      <w:r w:rsidRPr="006936BC">
        <w:tab/>
        <w:t>(</w:t>
      </w:r>
      <w:r w:rsidR="00336CB3" w:rsidRPr="006936BC">
        <w:t>c</w:t>
      </w:r>
      <w:r w:rsidRPr="006936BC">
        <w:t>)</w:t>
      </w:r>
      <w:r w:rsidRPr="006936BC">
        <w:tab/>
      </w:r>
      <w:r w:rsidR="00D0665A" w:rsidRPr="006936BC">
        <w:t>for an</w:t>
      </w:r>
      <w:r w:rsidR="00980DDB" w:rsidRPr="006936BC">
        <w:t xml:space="preserve"> </w:t>
      </w:r>
      <w:r w:rsidR="008713AF" w:rsidRPr="006936BC">
        <w:t>ASP</w:t>
      </w:r>
      <w:r w:rsidR="00D0665A" w:rsidRPr="006936BC">
        <w:t xml:space="preserve">: </w:t>
      </w:r>
    </w:p>
    <w:p w14:paraId="4C138C84" w14:textId="51BD3671" w:rsidR="00D0665A" w:rsidRPr="006936BC" w:rsidRDefault="00B50B99" w:rsidP="008E4E1A">
      <w:pPr>
        <w:pStyle w:val="paragraphsub"/>
      </w:pPr>
      <w:r w:rsidRPr="006936BC">
        <w:tab/>
        <w:t>(</w:t>
      </w:r>
      <w:proofErr w:type="spellStart"/>
      <w:r w:rsidRPr="006936BC">
        <w:t>i</w:t>
      </w:r>
      <w:proofErr w:type="spellEnd"/>
      <w:r w:rsidRPr="006936BC">
        <w:t>)</w:t>
      </w:r>
      <w:r w:rsidRPr="006936BC">
        <w:tab/>
      </w:r>
      <w:r w:rsidR="00D0665A" w:rsidRPr="006936BC">
        <w:t xml:space="preserve">identify </w:t>
      </w:r>
      <w:r w:rsidR="00930064" w:rsidRPr="006936BC">
        <w:t xml:space="preserve">any </w:t>
      </w:r>
      <w:r w:rsidR="00B574F2" w:rsidRPr="006936BC">
        <w:t xml:space="preserve">special </w:t>
      </w:r>
      <w:r w:rsidR="00D0665A" w:rsidRPr="006936BC">
        <w:t>attributes that have been affected by a cyber security incident; and</w:t>
      </w:r>
    </w:p>
    <w:p w14:paraId="25028C1B" w14:textId="597B7EFF" w:rsidR="00D0665A" w:rsidRPr="006936BC" w:rsidRDefault="00B50B99" w:rsidP="008E4E1A">
      <w:pPr>
        <w:pStyle w:val="paragraphsub"/>
      </w:pPr>
      <w:r w:rsidRPr="006936BC">
        <w:tab/>
        <w:t>(ii)</w:t>
      </w:r>
      <w:r w:rsidRPr="006936BC">
        <w:tab/>
      </w:r>
      <w:r w:rsidR="00D0665A" w:rsidRPr="006936BC">
        <w:t xml:space="preserve">suspend </w:t>
      </w:r>
      <w:r w:rsidR="0019773E" w:rsidRPr="006936BC">
        <w:t xml:space="preserve">and </w:t>
      </w:r>
      <w:r w:rsidR="00D0665A" w:rsidRPr="006936BC">
        <w:t xml:space="preserve">prevent use of the </w:t>
      </w:r>
      <w:r w:rsidR="009A3B7C" w:rsidRPr="006936BC">
        <w:t xml:space="preserve">special </w:t>
      </w:r>
      <w:r w:rsidR="00D0665A" w:rsidRPr="006936BC">
        <w:t>attribute</w:t>
      </w:r>
      <w:r w:rsidR="00600A6C" w:rsidRPr="006936BC">
        <w:t>.</w:t>
      </w:r>
      <w:r w:rsidR="00D0665A" w:rsidRPr="006936BC">
        <w:t xml:space="preserve"> </w:t>
      </w:r>
    </w:p>
    <w:p w14:paraId="53A63160" w14:textId="16EC74A5" w:rsidR="00D0665A" w:rsidRPr="006936BC" w:rsidDel="00D14B0B" w:rsidRDefault="003E2D09" w:rsidP="008E4E1A">
      <w:pPr>
        <w:pStyle w:val="ActHead5"/>
      </w:pPr>
      <w:bookmarkStart w:id="1076" w:name="_Toc163828297"/>
      <w:bookmarkStart w:id="1077" w:name="_Toc163884740"/>
      <w:bookmarkStart w:id="1078" w:name="_Toc180069206"/>
      <w:proofErr w:type="gramStart"/>
      <w:r w:rsidRPr="006936BC">
        <w:t>4</w:t>
      </w:r>
      <w:r w:rsidR="00615C6C" w:rsidRPr="006936BC">
        <w:t>.</w:t>
      </w:r>
      <w:r w:rsidR="009C0EC8" w:rsidRPr="006936BC">
        <w:t>1</w:t>
      </w:r>
      <w:r w:rsidR="00A47DEB" w:rsidRPr="006936BC">
        <w:t>7</w:t>
      </w:r>
      <w:r w:rsidR="009E3B85" w:rsidRPr="006936BC">
        <w:t xml:space="preserve">  </w:t>
      </w:r>
      <w:r w:rsidR="00D0665A" w:rsidRPr="006936BC" w:rsidDel="00D14B0B">
        <w:t>Disaster</w:t>
      </w:r>
      <w:proofErr w:type="gramEnd"/>
      <w:r w:rsidR="00D0665A" w:rsidRPr="006936BC" w:rsidDel="00D14B0B">
        <w:t xml:space="preserve"> recovery and business continuity management</w:t>
      </w:r>
      <w:bookmarkEnd w:id="1076"/>
      <w:bookmarkEnd w:id="1077"/>
      <w:bookmarkEnd w:id="1078"/>
    </w:p>
    <w:p w14:paraId="29C11F4C" w14:textId="589C1EC2" w:rsidR="00D0665A" w:rsidRPr="006936BC" w:rsidDel="00D14B0B" w:rsidRDefault="004B22C6" w:rsidP="008E4E1A">
      <w:pPr>
        <w:pStyle w:val="subsection"/>
      </w:pPr>
      <w:r w:rsidRPr="006936BC">
        <w:tab/>
        <w:t>(1)</w:t>
      </w:r>
      <w:r w:rsidRPr="006936BC">
        <w:tab/>
      </w:r>
      <w:r w:rsidR="00D0665A" w:rsidRPr="006936BC" w:rsidDel="00D14B0B">
        <w:t>An</w:t>
      </w:r>
      <w:r w:rsidR="00D0665A" w:rsidRPr="006936BC">
        <w:t xml:space="preserve"> accredited</w:t>
      </w:r>
      <w:r w:rsidR="00D0665A" w:rsidRPr="006936BC" w:rsidDel="00D14B0B">
        <w:t xml:space="preserve"> entity must have</w:t>
      </w:r>
      <w:r w:rsidR="00D0665A" w:rsidRPr="006936BC">
        <w:t xml:space="preserve">, </w:t>
      </w:r>
      <w:r w:rsidR="00D0665A" w:rsidRPr="006936BC" w:rsidDel="00D14B0B">
        <w:t xml:space="preserve">maintain </w:t>
      </w:r>
      <w:r w:rsidR="00D0665A" w:rsidRPr="006936BC">
        <w:t xml:space="preserve">and comply with </w:t>
      </w:r>
      <w:r w:rsidR="00D0665A" w:rsidRPr="006936BC" w:rsidDel="00D14B0B">
        <w:t xml:space="preserve">a disaster recovery and business continuity plan for its </w:t>
      </w:r>
      <w:r w:rsidR="00D0665A" w:rsidRPr="006936BC">
        <w:t>DI data environment</w:t>
      </w:r>
      <w:r w:rsidR="00D0665A" w:rsidRPr="006936BC" w:rsidDel="00D14B0B">
        <w:t xml:space="preserve"> that covers:</w:t>
      </w:r>
    </w:p>
    <w:p w14:paraId="70DA5DE7" w14:textId="78E26658" w:rsidR="00D0665A" w:rsidRPr="006936BC" w:rsidDel="00D14B0B" w:rsidRDefault="0094729F" w:rsidP="008E4E1A">
      <w:pPr>
        <w:pStyle w:val="paragraph"/>
      </w:pPr>
      <w:r w:rsidRPr="006936BC">
        <w:tab/>
        <w:t>(a)</w:t>
      </w:r>
      <w:r w:rsidRPr="006936BC">
        <w:tab/>
      </w:r>
      <w:r w:rsidR="00D0665A" w:rsidRPr="006936BC" w:rsidDel="00D14B0B">
        <w:t xml:space="preserve">business continuity </w:t>
      </w:r>
      <w:proofErr w:type="gramStart"/>
      <w:r w:rsidR="00D0665A" w:rsidRPr="006936BC" w:rsidDel="00D14B0B">
        <w:t>governance;</w:t>
      </w:r>
      <w:proofErr w:type="gramEnd"/>
      <w:r w:rsidR="00D0665A" w:rsidRPr="006936BC" w:rsidDel="00D14B0B">
        <w:t xml:space="preserve"> </w:t>
      </w:r>
    </w:p>
    <w:p w14:paraId="04516913" w14:textId="71C3D3C7" w:rsidR="00D0665A" w:rsidRPr="006936BC" w:rsidDel="00D14B0B" w:rsidRDefault="0094729F" w:rsidP="008E4E1A">
      <w:pPr>
        <w:pStyle w:val="paragraph"/>
      </w:pPr>
      <w:r w:rsidRPr="006936BC">
        <w:tab/>
        <w:t>(b)</w:t>
      </w:r>
      <w:r w:rsidRPr="006936BC">
        <w:tab/>
      </w:r>
      <w:r w:rsidR="00D0665A" w:rsidRPr="006936BC" w:rsidDel="00D14B0B">
        <w:t>training requirements for</w:t>
      </w:r>
      <w:r w:rsidR="00A304F8" w:rsidRPr="006936BC">
        <w:rPr>
          <w:rFonts w:ascii="Segoe UI" w:eastAsia="Calibri" w:hAnsi="Segoe UI" w:cs="Segoe UI"/>
          <w:sz w:val="18"/>
          <w:szCs w:val="18"/>
          <w:lang w:eastAsia="en-US"/>
        </w:rPr>
        <w:t xml:space="preserve"> </w:t>
      </w:r>
      <w:r w:rsidR="00A304F8" w:rsidRPr="006936BC">
        <w:t xml:space="preserve">members of the entity’s personnel who perform recovery tasks such as backup recovery and </w:t>
      </w:r>
      <w:proofErr w:type="gramStart"/>
      <w:r w:rsidR="00A304F8" w:rsidRPr="006936BC">
        <w:t>restoration</w:t>
      </w:r>
      <w:r w:rsidR="00D0665A" w:rsidRPr="006936BC" w:rsidDel="00D14B0B">
        <w:t>;</w:t>
      </w:r>
      <w:proofErr w:type="gramEnd"/>
    </w:p>
    <w:p w14:paraId="42389EA5" w14:textId="608D5758" w:rsidR="00D0665A" w:rsidRPr="006936BC" w:rsidRDefault="0094729F" w:rsidP="008E4E1A">
      <w:pPr>
        <w:pStyle w:val="paragraph"/>
      </w:pPr>
      <w:r w:rsidRPr="006936BC">
        <w:tab/>
        <w:t>(c)</w:t>
      </w:r>
      <w:r w:rsidRPr="006936BC">
        <w:tab/>
      </w:r>
      <w:r w:rsidR="00D0665A" w:rsidRPr="006936BC" w:rsidDel="00D14B0B">
        <w:t xml:space="preserve">recovery objectives and </w:t>
      </w:r>
      <w:proofErr w:type="gramStart"/>
      <w:r w:rsidR="00D0665A" w:rsidRPr="006936BC" w:rsidDel="00D14B0B">
        <w:t>priorities;</w:t>
      </w:r>
      <w:proofErr w:type="gramEnd"/>
    </w:p>
    <w:p w14:paraId="112B083F" w14:textId="55FB0E50" w:rsidR="00D0665A" w:rsidRPr="006936BC" w:rsidRDefault="0094729F" w:rsidP="008E4E1A">
      <w:pPr>
        <w:pStyle w:val="paragraph"/>
      </w:pPr>
      <w:r w:rsidRPr="006936BC">
        <w:tab/>
        <w:t>(d)</w:t>
      </w:r>
      <w:r w:rsidRPr="006936BC">
        <w:tab/>
      </w:r>
      <w:r w:rsidR="00D0665A" w:rsidRPr="006936BC">
        <w:t xml:space="preserve">backup retention and protection from loss </w:t>
      </w:r>
      <w:proofErr w:type="gramStart"/>
      <w:r w:rsidR="00D0665A" w:rsidRPr="006936BC">
        <w:t>processes;</w:t>
      </w:r>
      <w:proofErr w:type="gramEnd"/>
    </w:p>
    <w:p w14:paraId="3AE8065E" w14:textId="5D61D601" w:rsidR="00D0665A" w:rsidRPr="006936BC" w:rsidDel="00D14B0B" w:rsidRDefault="0094729F" w:rsidP="008E4E1A">
      <w:pPr>
        <w:pStyle w:val="paragraph"/>
      </w:pPr>
      <w:r w:rsidRPr="006936BC">
        <w:tab/>
        <w:t>(e)</w:t>
      </w:r>
      <w:r w:rsidRPr="006936BC">
        <w:tab/>
      </w:r>
      <w:r w:rsidR="00D0665A" w:rsidRPr="006936BC">
        <w:t xml:space="preserve">backup recovery and restoration </w:t>
      </w:r>
      <w:proofErr w:type="gramStart"/>
      <w:r w:rsidR="00D0665A" w:rsidRPr="006936BC">
        <w:t>processes;</w:t>
      </w:r>
      <w:proofErr w:type="gramEnd"/>
    </w:p>
    <w:p w14:paraId="724927CD" w14:textId="6D3602D1" w:rsidR="00D0665A" w:rsidRPr="006936BC" w:rsidDel="00D14B0B" w:rsidRDefault="0094729F" w:rsidP="008E4E1A">
      <w:pPr>
        <w:pStyle w:val="paragraph"/>
      </w:pPr>
      <w:r w:rsidRPr="006936BC">
        <w:tab/>
        <w:t>(f)</w:t>
      </w:r>
      <w:r w:rsidRPr="006936BC">
        <w:tab/>
      </w:r>
      <w:r w:rsidR="00D0665A" w:rsidRPr="006936BC" w:rsidDel="00D14B0B">
        <w:t>continuity strategies; and</w:t>
      </w:r>
    </w:p>
    <w:p w14:paraId="7B88D3A3" w14:textId="4085AFC2" w:rsidR="00D0665A" w:rsidRPr="006936BC" w:rsidRDefault="0094729F" w:rsidP="008E4E1A">
      <w:pPr>
        <w:pStyle w:val="paragraph"/>
      </w:pPr>
      <w:r w:rsidRPr="006936BC">
        <w:tab/>
        <w:t>(g)</w:t>
      </w:r>
      <w:r w:rsidRPr="006936BC">
        <w:tab/>
      </w:r>
      <w:r w:rsidR="00D0665A" w:rsidRPr="006936BC" w:rsidDel="00D14B0B">
        <w:t xml:space="preserve">testing requirements </w:t>
      </w:r>
      <w:r w:rsidR="00D0665A" w:rsidRPr="006936BC">
        <w:t>for</w:t>
      </w:r>
      <w:r w:rsidR="00D0665A" w:rsidRPr="006936BC" w:rsidDel="00D14B0B">
        <w:t xml:space="preserve"> restoration procedures.</w:t>
      </w:r>
    </w:p>
    <w:p w14:paraId="4B2C1145" w14:textId="42023665" w:rsidR="00D0665A" w:rsidRPr="006936BC" w:rsidRDefault="004B22C6" w:rsidP="008E4E1A">
      <w:pPr>
        <w:pStyle w:val="subsection"/>
      </w:pPr>
      <w:bookmarkStart w:id="1079" w:name="_Hlk158237761"/>
      <w:r w:rsidRPr="006936BC">
        <w:lastRenderedPageBreak/>
        <w:tab/>
        <w:t>(2)</w:t>
      </w:r>
      <w:r w:rsidRPr="006936BC">
        <w:tab/>
      </w:r>
      <w:r w:rsidR="005A57AB" w:rsidRPr="006936BC">
        <w:t xml:space="preserve">The </w:t>
      </w:r>
      <w:r w:rsidR="00D0665A" w:rsidRPr="006936BC">
        <w:t xml:space="preserve">disaster recovery and business continuity plan for </w:t>
      </w:r>
      <w:r w:rsidR="005A57AB" w:rsidRPr="006936BC">
        <w:t xml:space="preserve">the accredited entity’s </w:t>
      </w:r>
      <w:r w:rsidR="00D0665A" w:rsidRPr="006936BC">
        <w:t xml:space="preserve">DI data environment </w:t>
      </w:r>
      <w:r w:rsidR="005A57AB" w:rsidRPr="006936BC">
        <w:t xml:space="preserve">must be </w:t>
      </w:r>
      <w:r w:rsidR="00D0665A" w:rsidRPr="006936BC">
        <w:t xml:space="preserve">separate from </w:t>
      </w:r>
      <w:r w:rsidR="002544C0" w:rsidRPr="006936BC">
        <w:t xml:space="preserve">any other </w:t>
      </w:r>
      <w:r w:rsidR="005A57AB" w:rsidRPr="006936BC">
        <w:t>plan</w:t>
      </w:r>
      <w:r w:rsidR="002544C0" w:rsidRPr="006936BC">
        <w:t>s</w:t>
      </w:r>
      <w:r w:rsidR="005A57AB" w:rsidRPr="006936BC">
        <w:t xml:space="preserve"> in respect of its </w:t>
      </w:r>
      <w:r w:rsidR="00D0665A" w:rsidRPr="006936BC">
        <w:t xml:space="preserve">other business or organisational functions. </w:t>
      </w:r>
    </w:p>
    <w:bookmarkEnd w:id="1079"/>
    <w:p w14:paraId="03E7E6BC" w14:textId="4ADCED40" w:rsidR="001418AA" w:rsidRPr="006936BC" w:rsidRDefault="004B22C6" w:rsidP="008E4E1A">
      <w:pPr>
        <w:pStyle w:val="subsection"/>
      </w:pPr>
      <w:r w:rsidRPr="006936BC">
        <w:tab/>
        <w:t>(3)</w:t>
      </w:r>
      <w:r w:rsidRPr="006936BC">
        <w:tab/>
      </w:r>
      <w:r w:rsidR="001418AA" w:rsidRPr="006936BC">
        <w:t>An accredited entity</w:t>
      </w:r>
      <w:r w:rsidR="002544C0" w:rsidRPr="006936BC">
        <w:t xml:space="preserve"> must</w:t>
      </w:r>
      <w:r w:rsidR="00E443C9" w:rsidRPr="006936BC">
        <w:t>,</w:t>
      </w:r>
      <w:r w:rsidR="001418AA" w:rsidRPr="006936BC">
        <w:t xml:space="preserve"> at least once in </w:t>
      </w:r>
      <w:r w:rsidR="00BD0D70" w:rsidRPr="006936BC">
        <w:t xml:space="preserve">each </w:t>
      </w:r>
      <w:r w:rsidR="00C0488E" w:rsidRPr="006936BC">
        <w:t>reporting period</w:t>
      </w:r>
      <w:r w:rsidR="00283BA5" w:rsidRPr="006936BC">
        <w:t>,</w:t>
      </w:r>
      <w:r w:rsidR="00C0488E" w:rsidRPr="006936BC">
        <w:t xml:space="preserve"> </w:t>
      </w:r>
      <w:r w:rsidR="001418AA" w:rsidRPr="006936BC">
        <w:t>review and test its disaster recovery and business continuity plan.</w:t>
      </w:r>
    </w:p>
    <w:p w14:paraId="749F640C" w14:textId="2E1A9C68" w:rsidR="00D0665A" w:rsidRPr="006936BC" w:rsidRDefault="00D0665A" w:rsidP="008E4E1A">
      <w:pPr>
        <w:pStyle w:val="notetext"/>
      </w:pPr>
      <w:r w:rsidRPr="006936BC">
        <w:t xml:space="preserve">Note: </w:t>
      </w:r>
      <w:r w:rsidRPr="006936BC">
        <w:rPr>
          <w:szCs w:val="16"/>
        </w:rPr>
        <w:tab/>
      </w:r>
      <w:r w:rsidRPr="006936BC">
        <w:t>If the entity implement</w:t>
      </w:r>
      <w:r w:rsidR="005A57AB" w:rsidRPr="006936BC">
        <w:t>s</w:t>
      </w:r>
      <w:r w:rsidRPr="006936BC">
        <w:t xml:space="preserve"> ISO/IEC 27001, this rule</w:t>
      </w:r>
      <w:r w:rsidRPr="006936BC">
        <w:rPr>
          <w:szCs w:val="16"/>
        </w:rPr>
        <w:t xml:space="preserve"> </w:t>
      </w:r>
      <w:r w:rsidR="0031456E" w:rsidRPr="006936BC">
        <w:rPr>
          <w:szCs w:val="16"/>
        </w:rPr>
        <w:t xml:space="preserve">would </w:t>
      </w:r>
      <w:r w:rsidRPr="006936BC">
        <w:t xml:space="preserve">be met by the entity complying with </w:t>
      </w:r>
      <w:r w:rsidR="0031456E" w:rsidRPr="006936BC">
        <w:t xml:space="preserve">clauses </w:t>
      </w:r>
      <w:r w:rsidRPr="006936BC">
        <w:t>5.30 and 8.13 of ISO/</w:t>
      </w:r>
      <w:r w:rsidR="000F56A6" w:rsidRPr="006936BC">
        <w:t>IEC </w:t>
      </w:r>
      <w:r w:rsidRPr="006936BC">
        <w:t xml:space="preserve">27001. </w:t>
      </w:r>
    </w:p>
    <w:p w14:paraId="6139AC86" w14:textId="21581990" w:rsidR="009414BF" w:rsidRPr="006936BC" w:rsidRDefault="003E2D09" w:rsidP="008E4E1A">
      <w:pPr>
        <w:pStyle w:val="ActHead5"/>
      </w:pPr>
      <w:bookmarkStart w:id="1080" w:name="_Toc163828298"/>
      <w:bookmarkStart w:id="1081" w:name="_Toc163884741"/>
      <w:bookmarkStart w:id="1082" w:name="_Toc180069207"/>
      <w:proofErr w:type="gramStart"/>
      <w:r w:rsidRPr="006936BC">
        <w:rPr>
          <w:rStyle w:val="CharSectno"/>
        </w:rPr>
        <w:t>4</w:t>
      </w:r>
      <w:r w:rsidR="00BD1A35" w:rsidRPr="006936BC">
        <w:rPr>
          <w:rStyle w:val="CharSectno"/>
        </w:rPr>
        <w:t>.</w:t>
      </w:r>
      <w:r w:rsidR="009C0EC8" w:rsidRPr="006936BC">
        <w:rPr>
          <w:rStyle w:val="CharSectno"/>
        </w:rPr>
        <w:t>1</w:t>
      </w:r>
      <w:r w:rsidR="00A47DEB" w:rsidRPr="006936BC">
        <w:rPr>
          <w:rStyle w:val="CharSectno"/>
        </w:rPr>
        <w:t>8</w:t>
      </w:r>
      <w:r w:rsidR="00BD1A35" w:rsidRPr="006936BC">
        <w:t xml:space="preserve">  </w:t>
      </w:r>
      <w:r w:rsidR="009414BF" w:rsidRPr="006936BC">
        <w:t>Record</w:t>
      </w:r>
      <w:proofErr w:type="gramEnd"/>
      <w:r w:rsidR="009414BF" w:rsidRPr="006936BC">
        <w:t xml:space="preserve"> keeping</w:t>
      </w:r>
      <w:bookmarkEnd w:id="1080"/>
      <w:bookmarkEnd w:id="1081"/>
      <w:bookmarkEnd w:id="1082"/>
    </w:p>
    <w:p w14:paraId="70F57223" w14:textId="22AAA907" w:rsidR="00190CD0" w:rsidRPr="006936BC" w:rsidRDefault="00190CD0" w:rsidP="008E4E1A">
      <w:pPr>
        <w:pStyle w:val="subsection"/>
      </w:pPr>
      <w:r w:rsidRPr="006936BC">
        <w:tab/>
        <w:t>(1)</w:t>
      </w:r>
      <w:r w:rsidRPr="006936BC">
        <w:tab/>
        <w:t>This rule applies to cyber security incident</w:t>
      </w:r>
      <w:r w:rsidR="00185915" w:rsidRPr="006936BC">
        <w:t>s that</w:t>
      </w:r>
      <w:r w:rsidRPr="006936BC">
        <w:t xml:space="preserve"> cause, or are likely to cause, serious harm to one or more individuals</w:t>
      </w:r>
      <w:r w:rsidR="00B77A28" w:rsidRPr="006936BC">
        <w:t>.</w:t>
      </w:r>
    </w:p>
    <w:p w14:paraId="7C9C8604" w14:textId="78EB2B9F" w:rsidR="009414BF" w:rsidRPr="006936BC" w:rsidRDefault="00190CD0" w:rsidP="008E4E1A">
      <w:pPr>
        <w:pStyle w:val="subsection"/>
      </w:pPr>
      <w:r w:rsidRPr="006936BC">
        <w:tab/>
        <w:t>(2)</w:t>
      </w:r>
      <w:r w:rsidRPr="006936BC">
        <w:tab/>
      </w:r>
      <w:r w:rsidR="009414BF" w:rsidRPr="006936BC">
        <w:t>An accredited entity must</w:t>
      </w:r>
      <w:r w:rsidR="00BD1A35" w:rsidRPr="006936BC">
        <w:t xml:space="preserve"> prepare and keep records</w:t>
      </w:r>
      <w:r w:rsidR="00CE4FD5" w:rsidRPr="006936BC">
        <w:t xml:space="preserve"> of</w:t>
      </w:r>
      <w:r w:rsidR="009414BF" w:rsidRPr="006936BC">
        <w:t>:</w:t>
      </w:r>
    </w:p>
    <w:p w14:paraId="1BCE3287" w14:textId="087EA0E2" w:rsidR="009414BF" w:rsidRPr="006936BC" w:rsidRDefault="000F56A6" w:rsidP="008E4E1A">
      <w:pPr>
        <w:pStyle w:val="paragraph"/>
      </w:pPr>
      <w:r w:rsidRPr="006936BC">
        <w:tab/>
        <w:t>(a)</w:t>
      </w:r>
      <w:r w:rsidRPr="006936BC">
        <w:tab/>
      </w:r>
      <w:r w:rsidR="002544C0" w:rsidRPr="006936BC">
        <w:t xml:space="preserve">any </w:t>
      </w:r>
      <w:r w:rsidR="009414BF" w:rsidRPr="006936BC">
        <w:t>decisions to use civil, administrative or disciplinary procedures, or to take no further action, in response to a cyber security incident; and</w:t>
      </w:r>
    </w:p>
    <w:p w14:paraId="2EDF7B9B" w14:textId="2AEC1F43" w:rsidR="001B720F" w:rsidRPr="006936BC" w:rsidRDefault="000F56A6" w:rsidP="008E4E1A">
      <w:pPr>
        <w:pStyle w:val="paragraph"/>
      </w:pPr>
      <w:r w:rsidRPr="006936BC">
        <w:tab/>
        <w:t>(b)</w:t>
      </w:r>
      <w:r w:rsidRPr="006936BC">
        <w:tab/>
      </w:r>
      <w:r w:rsidR="009414BF" w:rsidRPr="006936BC">
        <w:t>the entity’s investigation</w:t>
      </w:r>
      <w:r w:rsidR="00CE4FD5" w:rsidRPr="006936BC">
        <w:t>s</w:t>
      </w:r>
      <w:r w:rsidR="009414BF" w:rsidRPr="006936BC">
        <w:t xml:space="preserve"> of and responses to </w:t>
      </w:r>
      <w:r w:rsidR="00455A00" w:rsidRPr="006936BC">
        <w:t xml:space="preserve">a </w:t>
      </w:r>
      <w:r w:rsidR="00B9221E" w:rsidRPr="006936BC">
        <w:t xml:space="preserve">cyber security </w:t>
      </w:r>
      <w:r w:rsidR="009414BF" w:rsidRPr="006936BC">
        <w:t>incident.</w:t>
      </w:r>
    </w:p>
    <w:p w14:paraId="1AB5AB3B" w14:textId="7B1CAE7B" w:rsidR="0022610B" w:rsidRPr="006936BC" w:rsidRDefault="0022610B" w:rsidP="008E4E1A">
      <w:pPr>
        <w:pStyle w:val="subsection"/>
      </w:pPr>
      <w:bookmarkStart w:id="1083" w:name="_Toc163828299"/>
      <w:bookmarkStart w:id="1084" w:name="_Toc163884742"/>
      <w:r w:rsidRPr="006936BC">
        <w:tab/>
        <w:t>(3)</w:t>
      </w:r>
      <w:r w:rsidRPr="006936BC">
        <w:tab/>
        <w:t xml:space="preserve">For each reporting period, an accredited entity must prepare a report detailing, in respect of </w:t>
      </w:r>
      <w:r w:rsidR="00DC026D" w:rsidRPr="006936BC">
        <w:t xml:space="preserve">any </w:t>
      </w:r>
      <w:r w:rsidRPr="006936BC">
        <w:t>accredited services provided by the accredited entity in a digital ID system other than the Australian Government Digital ID System, the following:</w:t>
      </w:r>
    </w:p>
    <w:p w14:paraId="4676A3EA" w14:textId="746DDD14" w:rsidR="0022610B" w:rsidRPr="006936BC" w:rsidDel="00D14B0B" w:rsidRDefault="0022610B" w:rsidP="008E4E1A">
      <w:pPr>
        <w:pStyle w:val="paragraph"/>
      </w:pPr>
      <w:r w:rsidRPr="006936BC">
        <w:tab/>
        <w:t>(a)</w:t>
      </w:r>
      <w:r w:rsidRPr="006936BC">
        <w:tab/>
      </w:r>
      <w:r w:rsidRPr="006936BC" w:rsidDel="00D14B0B">
        <w:t>the number</w:t>
      </w:r>
      <w:r w:rsidRPr="006936BC">
        <w:t xml:space="preserve"> </w:t>
      </w:r>
      <w:r w:rsidRPr="006936BC" w:rsidDel="00D14B0B">
        <w:t xml:space="preserve">of </w:t>
      </w:r>
      <w:r w:rsidRPr="006936BC">
        <w:t>cyber security incidents</w:t>
      </w:r>
      <w:r w:rsidRPr="006936BC" w:rsidDel="00D14B0B">
        <w:t xml:space="preserve"> </w:t>
      </w:r>
      <w:r w:rsidRPr="006936BC">
        <w:t>that occurred in the reporting period in relation to the entity’s accredited services and DI data environment</w:t>
      </w:r>
      <w:r w:rsidR="00D264FE" w:rsidRPr="006936BC">
        <w:t xml:space="preserve"> (if any)</w:t>
      </w:r>
      <w:r w:rsidRPr="006936BC" w:rsidDel="00D14B0B">
        <w:t xml:space="preserve">; </w:t>
      </w:r>
      <w:r w:rsidR="00C11404" w:rsidRPr="006936BC">
        <w:t>and</w:t>
      </w:r>
    </w:p>
    <w:p w14:paraId="2046E290" w14:textId="58FCB4EF" w:rsidR="0022610B" w:rsidRPr="006936BC" w:rsidRDefault="0022610B" w:rsidP="008E4E1A">
      <w:pPr>
        <w:pStyle w:val="paragraph"/>
      </w:pPr>
      <w:r w:rsidRPr="006936BC">
        <w:tab/>
        <w:t>(b)</w:t>
      </w:r>
      <w:r w:rsidRPr="006936BC">
        <w:tab/>
        <w:t>for each incident</w:t>
      </w:r>
      <w:r w:rsidRPr="006936BC" w:rsidDel="00D14B0B">
        <w:t>:</w:t>
      </w:r>
    </w:p>
    <w:p w14:paraId="35ACD523" w14:textId="77777777" w:rsidR="00744EE8" w:rsidRPr="006936BC" w:rsidRDefault="00744EE8" w:rsidP="008E4E1A">
      <w:pPr>
        <w:pStyle w:val="paragraphsub"/>
      </w:pPr>
      <w:r w:rsidRPr="006936BC">
        <w:tab/>
        <w:t>(</w:t>
      </w:r>
      <w:proofErr w:type="spellStart"/>
      <w:r w:rsidRPr="006936BC">
        <w:t>i</w:t>
      </w:r>
      <w:proofErr w:type="spellEnd"/>
      <w:r w:rsidRPr="006936BC">
        <w:t>)</w:t>
      </w:r>
      <w:r w:rsidRPr="006936BC">
        <w:tab/>
        <w:t xml:space="preserve">the date and time of the </w:t>
      </w:r>
      <w:proofErr w:type="gramStart"/>
      <w:r w:rsidRPr="006936BC">
        <w:t>incident;</w:t>
      </w:r>
      <w:proofErr w:type="gramEnd"/>
    </w:p>
    <w:p w14:paraId="427976DB" w14:textId="701E2446" w:rsidR="00744EE8" w:rsidRPr="006936BC" w:rsidRDefault="00744EE8" w:rsidP="008E4E1A">
      <w:pPr>
        <w:pStyle w:val="paragraphsub"/>
      </w:pPr>
      <w:r w:rsidRPr="006936BC">
        <w:tab/>
        <w:t>(ii)</w:t>
      </w:r>
      <w:r w:rsidRPr="006936BC">
        <w:tab/>
      </w:r>
      <w:r w:rsidRPr="006936BC" w:rsidDel="00D14B0B">
        <w:t xml:space="preserve">a description of </w:t>
      </w:r>
      <w:r w:rsidR="00D264FE" w:rsidRPr="006936BC">
        <w:t xml:space="preserve">the </w:t>
      </w:r>
      <w:r w:rsidRPr="006936BC" w:rsidDel="00D14B0B">
        <w:t>type</w:t>
      </w:r>
      <w:r w:rsidRPr="006936BC">
        <w:t xml:space="preserve"> </w:t>
      </w:r>
      <w:r w:rsidRPr="006936BC" w:rsidDel="00D14B0B">
        <w:t xml:space="preserve">of </w:t>
      </w:r>
      <w:proofErr w:type="gramStart"/>
      <w:r w:rsidRPr="006936BC">
        <w:t>incident</w:t>
      </w:r>
      <w:r w:rsidRPr="006936BC" w:rsidDel="00D14B0B">
        <w:t>;</w:t>
      </w:r>
      <w:proofErr w:type="gramEnd"/>
    </w:p>
    <w:p w14:paraId="48D192EA" w14:textId="5635CCDC" w:rsidR="00744EE8" w:rsidRPr="006936BC" w:rsidRDefault="00744EE8" w:rsidP="008E4E1A">
      <w:pPr>
        <w:pStyle w:val="paragraphsub"/>
      </w:pPr>
      <w:r w:rsidRPr="006936BC">
        <w:tab/>
        <w:t>(iii)</w:t>
      </w:r>
      <w:r w:rsidRPr="006936BC">
        <w:tab/>
        <w:t>the number of digital IDs affected</w:t>
      </w:r>
      <w:r w:rsidR="00D264FE" w:rsidRPr="006936BC">
        <w:t xml:space="preserve"> (if any)</w:t>
      </w:r>
      <w:r w:rsidRPr="006936BC">
        <w:t>;</w:t>
      </w:r>
      <w:r w:rsidR="00DC026D" w:rsidRPr="006936BC">
        <w:t xml:space="preserve"> and</w:t>
      </w:r>
    </w:p>
    <w:p w14:paraId="2AFDEF4E" w14:textId="77777777" w:rsidR="00744EE8" w:rsidRPr="006936BC" w:rsidRDefault="00744EE8" w:rsidP="008E4E1A">
      <w:pPr>
        <w:pStyle w:val="paragraphsub"/>
      </w:pPr>
      <w:r w:rsidRPr="006936BC">
        <w:tab/>
        <w:t>(iv)</w:t>
      </w:r>
      <w:r w:rsidRPr="006936BC">
        <w:tab/>
        <w:t>the severity of the incident; and</w:t>
      </w:r>
    </w:p>
    <w:p w14:paraId="6AD24412" w14:textId="0D36EA44" w:rsidR="00744EE8" w:rsidRPr="006936BC" w:rsidRDefault="00744EE8" w:rsidP="006627A0">
      <w:pPr>
        <w:pStyle w:val="paragraph"/>
      </w:pPr>
      <w:r w:rsidRPr="006936BC">
        <w:tab/>
        <w:t>(</w:t>
      </w:r>
      <w:r w:rsidR="006627A0" w:rsidRPr="006936BC">
        <w:t>c</w:t>
      </w:r>
      <w:r w:rsidRPr="006936BC">
        <w:t>)</w:t>
      </w:r>
      <w:r w:rsidRPr="006936BC">
        <w:tab/>
      </w:r>
      <w:r w:rsidRPr="006936BC" w:rsidDel="00D14B0B">
        <w:t xml:space="preserve">a description of the measures taken by the entity in response to </w:t>
      </w:r>
      <w:r w:rsidR="001D7B14" w:rsidRPr="006936BC">
        <w:t xml:space="preserve">the </w:t>
      </w:r>
      <w:r w:rsidRPr="006936BC" w:rsidDel="00D14B0B">
        <w:t>incident</w:t>
      </w:r>
      <w:r w:rsidR="001D7B14" w:rsidRPr="006936BC">
        <w:t>s covered by the report</w:t>
      </w:r>
      <w:r w:rsidRPr="006936BC">
        <w:t>.</w:t>
      </w:r>
    </w:p>
    <w:p w14:paraId="03395A94" w14:textId="3F781D83" w:rsidR="00E61424" w:rsidRPr="006936BC" w:rsidRDefault="00E61424" w:rsidP="00DC252A">
      <w:pPr>
        <w:pStyle w:val="subsection"/>
        <w:keepNext/>
        <w:keepLines/>
      </w:pPr>
      <w:r w:rsidRPr="006936BC">
        <w:tab/>
        <w:t>(</w:t>
      </w:r>
      <w:r w:rsidR="00AD7852" w:rsidRPr="006936BC">
        <w:t>4</w:t>
      </w:r>
      <w:r w:rsidRPr="006936BC">
        <w:t>)</w:t>
      </w:r>
      <w:r w:rsidRPr="006936BC">
        <w:tab/>
        <w:t>Subject to rule </w:t>
      </w:r>
      <w:r w:rsidR="00644A66" w:rsidRPr="006936BC">
        <w:t>7.8</w:t>
      </w:r>
      <w:r w:rsidRPr="006936BC">
        <w:t>, a record required by this rule</w:t>
      </w:r>
      <w:r w:rsidR="00240F74" w:rsidRPr="006936BC">
        <w:t xml:space="preserve"> must:</w:t>
      </w:r>
    </w:p>
    <w:p w14:paraId="1B790E01" w14:textId="2CB50A57" w:rsidR="00240F74" w:rsidRPr="006936BC" w:rsidRDefault="00240F74" w:rsidP="008E4E1A">
      <w:pPr>
        <w:pStyle w:val="paragraph"/>
      </w:pPr>
      <w:r w:rsidRPr="006936BC">
        <w:tab/>
        <w:t>(a)</w:t>
      </w:r>
      <w:r w:rsidRPr="006936BC">
        <w:tab/>
      </w:r>
      <w:r w:rsidRPr="006936BC" w:rsidDel="00D14B0B">
        <w:t>be</w:t>
      </w:r>
      <w:r w:rsidRPr="006936BC">
        <w:t xml:space="preserve"> </w:t>
      </w:r>
      <w:r w:rsidRPr="006936BC" w:rsidDel="00D14B0B">
        <w:t xml:space="preserve">retained for a minimum of 3 years from the </w:t>
      </w:r>
      <w:r w:rsidR="00B4448D" w:rsidRPr="006936BC">
        <w:t xml:space="preserve">day </w:t>
      </w:r>
      <w:r w:rsidRPr="006936BC">
        <w:t xml:space="preserve">it was </w:t>
      </w:r>
      <w:r w:rsidRPr="006936BC" w:rsidDel="00D14B0B">
        <w:t>generated</w:t>
      </w:r>
      <w:r w:rsidRPr="006936BC">
        <w:t>; and</w:t>
      </w:r>
    </w:p>
    <w:p w14:paraId="4C54B2A0" w14:textId="2868EB05" w:rsidR="0070071E" w:rsidRPr="006936BC" w:rsidRDefault="00240F74" w:rsidP="00F55E4D">
      <w:pPr>
        <w:pStyle w:val="paragraph"/>
      </w:pPr>
      <w:r w:rsidRPr="006936BC">
        <w:tab/>
        <w:t>(b)</w:t>
      </w:r>
      <w:r w:rsidRPr="006936BC">
        <w:tab/>
        <w:t>not contain biometric information.</w:t>
      </w:r>
    </w:p>
    <w:p w14:paraId="79EF7B10" w14:textId="0EC5D8EB" w:rsidR="00D0665A" w:rsidRPr="006936BC" w:rsidDel="00D14B0B" w:rsidRDefault="003C1230" w:rsidP="00053380">
      <w:pPr>
        <w:pStyle w:val="ActHead4"/>
        <w:pageBreakBefore/>
      </w:pPr>
      <w:bookmarkStart w:id="1085" w:name="_Toc180069208"/>
      <w:r w:rsidRPr="006936BC">
        <w:lastRenderedPageBreak/>
        <w:t>Subd</w:t>
      </w:r>
      <w:r w:rsidR="00D0665A" w:rsidRPr="006936BC">
        <w:t xml:space="preserve">ivision </w:t>
      </w:r>
      <w:r w:rsidR="004052BE" w:rsidRPr="006936BC">
        <w:t>D</w:t>
      </w:r>
      <w:r w:rsidR="00D0665A" w:rsidRPr="006936BC">
        <w:t>—</w:t>
      </w:r>
      <w:r w:rsidR="00923859" w:rsidRPr="006936BC">
        <w:t>I</w:t>
      </w:r>
      <w:r w:rsidR="00D0665A" w:rsidRPr="006936BC">
        <w:t>nformation technology system controls</w:t>
      </w:r>
      <w:bookmarkEnd w:id="1083"/>
      <w:bookmarkEnd w:id="1084"/>
      <w:bookmarkEnd w:id="1085"/>
    </w:p>
    <w:p w14:paraId="735101C1" w14:textId="22578D6C" w:rsidR="00D0665A" w:rsidRPr="006936BC" w:rsidDel="00D14B0B" w:rsidRDefault="003E2D09" w:rsidP="008E4E1A">
      <w:pPr>
        <w:pStyle w:val="ActHead5"/>
      </w:pPr>
      <w:bookmarkStart w:id="1086" w:name="_Ref145429897"/>
      <w:bookmarkStart w:id="1087" w:name="_Toc163828300"/>
      <w:bookmarkStart w:id="1088" w:name="_Toc163884743"/>
      <w:bookmarkStart w:id="1089" w:name="_Toc180069209"/>
      <w:bookmarkStart w:id="1090" w:name="_Toc117939462"/>
      <w:bookmarkStart w:id="1091" w:name="_Toc137737705"/>
      <w:bookmarkStart w:id="1092" w:name="_Toc137740146"/>
      <w:bookmarkStart w:id="1093" w:name="_Ref138700967"/>
      <w:bookmarkStart w:id="1094" w:name="_Ref142941422"/>
      <w:bookmarkStart w:id="1095" w:name="_Ref143029057"/>
      <w:proofErr w:type="gramStart"/>
      <w:r w:rsidRPr="006936BC">
        <w:rPr>
          <w:rStyle w:val="CharSectno"/>
        </w:rPr>
        <w:t>4.</w:t>
      </w:r>
      <w:r w:rsidR="005C418B" w:rsidRPr="006936BC">
        <w:rPr>
          <w:rStyle w:val="CharSectno"/>
        </w:rPr>
        <w:t>1</w:t>
      </w:r>
      <w:r w:rsidR="00CF10C6" w:rsidRPr="006936BC">
        <w:rPr>
          <w:rStyle w:val="CharSectno"/>
        </w:rPr>
        <w:t>9</w:t>
      </w:r>
      <w:r w:rsidRPr="006936BC">
        <w:t xml:space="preserve">  </w:t>
      </w:r>
      <w:r w:rsidR="00726F4A" w:rsidRPr="006936BC">
        <w:t>Essential</w:t>
      </w:r>
      <w:proofErr w:type="gramEnd"/>
      <w:r w:rsidR="00726F4A" w:rsidRPr="006936BC">
        <w:t xml:space="preserve"> Eight</w:t>
      </w:r>
      <w:bookmarkEnd w:id="1086"/>
      <w:bookmarkEnd w:id="1087"/>
      <w:bookmarkEnd w:id="1088"/>
      <w:bookmarkEnd w:id="1089"/>
    </w:p>
    <w:p w14:paraId="0379BE05" w14:textId="795D97D0" w:rsidR="00F73D5E" w:rsidRPr="006936BC" w:rsidRDefault="000803E6" w:rsidP="008E4E1A">
      <w:pPr>
        <w:pStyle w:val="subsection"/>
      </w:pPr>
      <w:r w:rsidRPr="006936BC">
        <w:tab/>
      </w:r>
      <w:r w:rsidR="006F293F" w:rsidRPr="006936BC">
        <w:t>(1)</w:t>
      </w:r>
      <w:r w:rsidRPr="006936BC">
        <w:tab/>
      </w:r>
      <w:r w:rsidR="002C6D2B" w:rsidRPr="006936BC">
        <w:t>Subject to subrule (</w:t>
      </w:r>
      <w:r w:rsidR="007117FE" w:rsidRPr="006936BC">
        <w:t>2</w:t>
      </w:r>
      <w:r w:rsidR="002C6D2B" w:rsidRPr="006936BC">
        <w:t xml:space="preserve">), an </w:t>
      </w:r>
      <w:r w:rsidR="00D0665A" w:rsidRPr="006936BC">
        <w:t>accredited entity must</w:t>
      </w:r>
      <w:r w:rsidR="00C53709" w:rsidRPr="006936BC">
        <w:t>, in relation to its DI data environment,</w:t>
      </w:r>
      <w:r w:rsidR="00D0665A" w:rsidRPr="006936BC">
        <w:t xml:space="preserve"> implement and comply with </w:t>
      </w:r>
      <w:r w:rsidR="00625A62" w:rsidRPr="006936BC">
        <w:t xml:space="preserve">all </w:t>
      </w:r>
      <w:r w:rsidR="002A181B" w:rsidRPr="006936BC">
        <w:t xml:space="preserve">mitigation strategies </w:t>
      </w:r>
      <w:r w:rsidR="005804CD" w:rsidRPr="006936BC">
        <w:t>whose ‘</w:t>
      </w:r>
      <w:r w:rsidR="00D0665A" w:rsidRPr="006936BC">
        <w:t>relative security effectiveness rating</w:t>
      </w:r>
      <w:r w:rsidR="005804CD" w:rsidRPr="006936BC">
        <w:t>’</w:t>
      </w:r>
      <w:r w:rsidR="00D0665A" w:rsidRPr="006936BC">
        <w:t xml:space="preserve"> </w:t>
      </w:r>
      <w:r w:rsidR="003208F6" w:rsidRPr="006936BC">
        <w:t xml:space="preserve">is </w:t>
      </w:r>
      <w:r w:rsidR="00D0665A" w:rsidRPr="006936BC">
        <w:t xml:space="preserve">marked ‘essential’ </w:t>
      </w:r>
      <w:r w:rsidR="005A57AB" w:rsidRPr="006936BC">
        <w:t xml:space="preserve">in </w:t>
      </w:r>
      <w:r w:rsidR="00D0665A" w:rsidRPr="006936BC">
        <w:t xml:space="preserve">the </w:t>
      </w:r>
      <w:r w:rsidR="00EA171E" w:rsidRPr="006936BC">
        <w:t xml:space="preserve">document titled </w:t>
      </w:r>
      <w:r w:rsidR="00D0665A" w:rsidRPr="006936BC">
        <w:rPr>
          <w:i/>
          <w:iCs/>
        </w:rPr>
        <w:t xml:space="preserve">Strategies to Mitigate Cyber Security Incidents </w:t>
      </w:r>
      <w:r w:rsidR="00F0765B" w:rsidRPr="006936BC">
        <w:t>published by the ACSC</w:t>
      </w:r>
      <w:r w:rsidR="00BB5E15" w:rsidRPr="006936BC">
        <w:t>.</w:t>
      </w:r>
    </w:p>
    <w:p w14:paraId="125E8D00" w14:textId="38F639FA" w:rsidR="0007402F" w:rsidRPr="006936BC" w:rsidRDefault="0007402F" w:rsidP="008E4E1A">
      <w:pPr>
        <w:pStyle w:val="notetext"/>
      </w:pPr>
      <w:r w:rsidRPr="006936BC">
        <w:t xml:space="preserve">Note: </w:t>
      </w:r>
      <w:r w:rsidRPr="006936BC">
        <w:tab/>
      </w:r>
      <w:r w:rsidR="000F59CE" w:rsidRPr="006936BC">
        <w:t>At the time these rules were made</w:t>
      </w:r>
      <w:r w:rsidR="00562CC5" w:rsidRPr="006936BC">
        <w:t xml:space="preserve">, located at </w:t>
      </w:r>
      <w:r w:rsidR="009E34E4" w:rsidRPr="006936BC">
        <w:t>https://www.cyber.gov.au/resources-business-and-government/essential-cyber-security/strategies-mitigate-cyber-security-incidents</w:t>
      </w:r>
      <w:r w:rsidR="002F5081" w:rsidRPr="006936BC">
        <w:t>.</w:t>
      </w:r>
    </w:p>
    <w:p w14:paraId="65B6573A" w14:textId="00A7AAAE" w:rsidR="00FC3703" w:rsidRPr="006936BC" w:rsidRDefault="00FC3703" w:rsidP="00FC3703">
      <w:pPr>
        <w:pStyle w:val="subsection"/>
      </w:pPr>
      <w:bookmarkStart w:id="1096" w:name="_Ref145359127"/>
      <w:bookmarkStart w:id="1097" w:name="_Toc163828301"/>
      <w:bookmarkStart w:id="1098" w:name="_Toc163884744"/>
      <w:r w:rsidRPr="006936BC">
        <w:tab/>
        <w:t>(</w:t>
      </w:r>
      <w:r w:rsidR="00631957" w:rsidRPr="006936BC">
        <w:t>2</w:t>
      </w:r>
      <w:r w:rsidRPr="006936BC">
        <w:t>)</w:t>
      </w:r>
      <w:r w:rsidRPr="006936BC">
        <w:tab/>
      </w:r>
      <w:r w:rsidR="002C6D2B" w:rsidRPr="006936BC">
        <w:t xml:space="preserve">An </w:t>
      </w:r>
      <w:r w:rsidRPr="006936BC">
        <w:t>accredited entity is not required to comply with a mitigation strategy specified in subrule</w:t>
      </w:r>
      <w:r w:rsidR="009E2604" w:rsidRPr="006936BC">
        <w:t> </w:t>
      </w:r>
      <w:r w:rsidRPr="006936BC">
        <w:t xml:space="preserve">(1) if the most recent report of an assessor conducting a protective security assessment for the </w:t>
      </w:r>
      <w:r w:rsidR="009E2604" w:rsidRPr="006936BC">
        <w:t xml:space="preserve">accredited </w:t>
      </w:r>
      <w:r w:rsidRPr="006936BC">
        <w:t>entity includes the assessor’s opinion that the strategy is not relevant to the entity because of the entity’s particular circumstances.</w:t>
      </w:r>
    </w:p>
    <w:p w14:paraId="1F3D2D1B" w14:textId="34A9E75C" w:rsidR="00FC3703" w:rsidRPr="006936BC" w:rsidRDefault="00FC3703" w:rsidP="00272529">
      <w:pPr>
        <w:pStyle w:val="notetext"/>
      </w:pPr>
      <w:r w:rsidRPr="006936BC">
        <w:t>Note:</w:t>
      </w:r>
      <w:r w:rsidRPr="006936BC">
        <w:tab/>
        <w:t>See rule</w:t>
      </w:r>
      <w:r w:rsidR="009E2604" w:rsidRPr="006936BC">
        <w:t> </w:t>
      </w:r>
      <w:r w:rsidRPr="006936BC">
        <w:t xml:space="preserve">3.5 about an assessor’s opinion that a control or strategy is not relevant to an entity. </w:t>
      </w:r>
    </w:p>
    <w:p w14:paraId="4013DE44" w14:textId="34A63E48" w:rsidR="00FC3703" w:rsidRPr="006936BC" w:rsidRDefault="00FC3703" w:rsidP="00272529">
      <w:pPr>
        <w:pStyle w:val="notetext"/>
      </w:pPr>
      <w:r w:rsidRPr="006936BC">
        <w:t>Example:</w:t>
      </w:r>
      <w:r w:rsidRPr="006936BC">
        <w:tab/>
      </w:r>
      <w:r w:rsidR="00631957" w:rsidRPr="006936BC">
        <w:t>A control about Configure Microsoft Office macro settings to block macros from the internet, and only allow vetted macros either in ‘trusted locations’ with limited write access or digitally signed with a trusted certificate</w:t>
      </w:r>
      <w:r w:rsidR="00132743" w:rsidRPr="006936BC">
        <w:t>,</w:t>
      </w:r>
      <w:r w:rsidR="00631957" w:rsidRPr="006936BC">
        <w:t xml:space="preserve"> will not be relevant to an entity if the entity does not use Microsoft products within its DI data environment</w:t>
      </w:r>
      <w:r w:rsidRPr="006936BC">
        <w:t>.</w:t>
      </w:r>
    </w:p>
    <w:p w14:paraId="4A5372EE" w14:textId="028EEC82" w:rsidR="00D0665A" w:rsidRPr="006936BC" w:rsidRDefault="00147AF1" w:rsidP="00FC3703">
      <w:pPr>
        <w:pStyle w:val="ActHead5"/>
      </w:pPr>
      <w:bookmarkStart w:id="1099" w:name="_Toc180069210"/>
      <w:proofErr w:type="gramStart"/>
      <w:r w:rsidRPr="006936BC">
        <w:rPr>
          <w:rStyle w:val="CharSectno"/>
        </w:rPr>
        <w:t>4.</w:t>
      </w:r>
      <w:r w:rsidR="00CF10C6" w:rsidRPr="006936BC">
        <w:rPr>
          <w:rStyle w:val="CharSectno"/>
        </w:rPr>
        <w:t>20</w:t>
      </w:r>
      <w:r w:rsidRPr="006936BC">
        <w:t xml:space="preserve">  </w:t>
      </w:r>
      <w:r w:rsidR="00D0665A" w:rsidRPr="006936BC">
        <w:t>Logging</w:t>
      </w:r>
      <w:proofErr w:type="gramEnd"/>
      <w:r w:rsidR="00D0665A" w:rsidRPr="006936BC">
        <w:t xml:space="preserve"> requirements</w:t>
      </w:r>
      <w:bookmarkStart w:id="1100" w:name="_Ref143073670"/>
      <w:bookmarkEnd w:id="1090"/>
      <w:bookmarkEnd w:id="1091"/>
      <w:bookmarkEnd w:id="1092"/>
      <w:bookmarkEnd w:id="1093"/>
      <w:bookmarkEnd w:id="1094"/>
      <w:bookmarkEnd w:id="1095"/>
      <w:bookmarkEnd w:id="1096"/>
      <w:bookmarkEnd w:id="1097"/>
      <w:bookmarkEnd w:id="1098"/>
      <w:bookmarkEnd w:id="1099"/>
    </w:p>
    <w:p w14:paraId="7E6CF437" w14:textId="744F3174" w:rsidR="00D0665A" w:rsidRPr="006936BC" w:rsidRDefault="00540F3D" w:rsidP="008E4E1A">
      <w:pPr>
        <w:pStyle w:val="subsection"/>
      </w:pPr>
      <w:bookmarkStart w:id="1101" w:name="_Ref138266721"/>
      <w:r w:rsidRPr="006936BC">
        <w:tab/>
        <w:t>(1)</w:t>
      </w:r>
      <w:r w:rsidRPr="006936BC">
        <w:tab/>
      </w:r>
      <w:r w:rsidR="007117FE" w:rsidRPr="006936BC">
        <w:t xml:space="preserve">Any </w:t>
      </w:r>
      <w:r w:rsidR="00D0665A" w:rsidRPr="006936BC">
        <w:t>information technology system</w:t>
      </w:r>
      <w:r w:rsidR="00AD5E03" w:rsidRPr="006936BC">
        <w:t xml:space="preserve"> through which </w:t>
      </w:r>
      <w:r w:rsidR="00F502D5" w:rsidRPr="006936BC">
        <w:t xml:space="preserve">an accredited entity </w:t>
      </w:r>
      <w:r w:rsidR="00AD5E03" w:rsidRPr="006936BC">
        <w:t>provides accredited services</w:t>
      </w:r>
      <w:r w:rsidR="00D0665A" w:rsidRPr="006936BC">
        <w:t xml:space="preserve"> </w:t>
      </w:r>
      <w:r w:rsidR="00ED511E" w:rsidRPr="006936BC">
        <w:t xml:space="preserve">must </w:t>
      </w:r>
      <w:r w:rsidR="00D0665A" w:rsidRPr="006936BC">
        <w:t>generate logs that record activities, exceptions</w:t>
      </w:r>
      <w:r w:rsidR="00D0665A" w:rsidRPr="006936BC" w:rsidDel="00D5353C">
        <w:t xml:space="preserve">, </w:t>
      </w:r>
      <w:r w:rsidR="00D0665A" w:rsidRPr="006936BC">
        <w:t xml:space="preserve">faults </w:t>
      </w:r>
      <w:r w:rsidR="0023589C" w:rsidRPr="006936BC">
        <w:t xml:space="preserve">and </w:t>
      </w:r>
      <w:r w:rsidR="00D0665A" w:rsidRPr="006936BC">
        <w:t>events</w:t>
      </w:r>
      <w:r w:rsidR="00F1020A" w:rsidRPr="006936BC">
        <w:t xml:space="preserve"> in the entity’s DI</w:t>
      </w:r>
      <w:r w:rsidR="0023589C" w:rsidRPr="006936BC">
        <w:t> </w:t>
      </w:r>
      <w:r w:rsidR="00F1020A" w:rsidRPr="006936BC">
        <w:t>data environment</w:t>
      </w:r>
      <w:r w:rsidR="00D0665A" w:rsidRPr="006936BC">
        <w:t>.</w:t>
      </w:r>
      <w:bookmarkEnd w:id="1101"/>
    </w:p>
    <w:p w14:paraId="7186D484" w14:textId="3257D4BA" w:rsidR="002546F2" w:rsidRPr="006936BC" w:rsidRDefault="00540F3D" w:rsidP="008E4E1A">
      <w:pPr>
        <w:pStyle w:val="subsection"/>
      </w:pPr>
      <w:r w:rsidRPr="006936BC">
        <w:tab/>
      </w:r>
      <w:r w:rsidR="002546F2" w:rsidRPr="006936BC">
        <w:t>(</w:t>
      </w:r>
      <w:r w:rsidR="0043763E" w:rsidRPr="006936BC">
        <w:t>2</w:t>
      </w:r>
      <w:r w:rsidR="002546F2" w:rsidRPr="006936BC">
        <w:t>)</w:t>
      </w:r>
      <w:r w:rsidR="002546F2" w:rsidRPr="006936BC">
        <w:tab/>
        <w:t xml:space="preserve">Without limiting subrule (1), the activities to be </w:t>
      </w:r>
      <w:r w:rsidR="00EC3F94" w:rsidRPr="006936BC">
        <w:t>recorded must</w:t>
      </w:r>
      <w:r w:rsidR="002546F2" w:rsidRPr="006936BC">
        <w:t xml:space="preserve"> include:</w:t>
      </w:r>
    </w:p>
    <w:p w14:paraId="183C0DA1" w14:textId="6ACD9B0E" w:rsidR="004F54FF" w:rsidRPr="006936BC" w:rsidRDefault="004F54FF" w:rsidP="004F54FF">
      <w:pPr>
        <w:pStyle w:val="paragraph"/>
      </w:pPr>
      <w:r w:rsidRPr="006936BC">
        <w:tab/>
        <w:t>(a)</w:t>
      </w:r>
      <w:r w:rsidRPr="006936BC">
        <w:tab/>
        <w:t xml:space="preserve">any creation, update, use, disclosure or destruction of personal </w:t>
      </w:r>
      <w:proofErr w:type="gramStart"/>
      <w:r w:rsidRPr="006936BC">
        <w:t>information;</w:t>
      </w:r>
      <w:proofErr w:type="gramEnd"/>
    </w:p>
    <w:p w14:paraId="52E3A850" w14:textId="6CC26836" w:rsidR="004F54FF" w:rsidRPr="006936BC" w:rsidRDefault="004F54FF" w:rsidP="004F54FF">
      <w:pPr>
        <w:pStyle w:val="paragraph"/>
      </w:pPr>
      <w:r w:rsidRPr="006936BC">
        <w:tab/>
        <w:t>(b)</w:t>
      </w:r>
      <w:r w:rsidRPr="006936BC">
        <w:tab/>
        <w:t xml:space="preserve">if biometric information is collected or retained by or on behalf of an ISP—the destruction of that biometric </w:t>
      </w:r>
      <w:proofErr w:type="gramStart"/>
      <w:r w:rsidRPr="006936BC">
        <w:t>information;</w:t>
      </w:r>
      <w:proofErr w:type="gramEnd"/>
    </w:p>
    <w:p w14:paraId="02BCE234" w14:textId="670CD403" w:rsidR="004F54FF" w:rsidRPr="006936BC" w:rsidRDefault="004F54FF" w:rsidP="004F54FF">
      <w:pPr>
        <w:pStyle w:val="paragraph"/>
      </w:pPr>
      <w:r w:rsidRPr="006936BC">
        <w:tab/>
        <w:t>(c)</w:t>
      </w:r>
      <w:r w:rsidRPr="006936BC">
        <w:tab/>
        <w:t xml:space="preserve">successful or failed elevation of access privileges by </w:t>
      </w:r>
      <w:proofErr w:type="gramStart"/>
      <w:r w:rsidRPr="006936BC">
        <w:t>personnel;</w:t>
      </w:r>
      <w:proofErr w:type="gramEnd"/>
    </w:p>
    <w:p w14:paraId="233E8FE7" w14:textId="722E7305" w:rsidR="004F54FF" w:rsidRPr="006936BC" w:rsidRDefault="004F54FF" w:rsidP="004F54FF">
      <w:pPr>
        <w:pStyle w:val="paragraph"/>
      </w:pPr>
      <w:r w:rsidRPr="006936BC">
        <w:tab/>
        <w:t>(d)</w:t>
      </w:r>
      <w:r w:rsidRPr="006936BC">
        <w:tab/>
        <w:t xml:space="preserve">additions, deletions or modifications to personnel or group </w:t>
      </w:r>
      <w:proofErr w:type="gramStart"/>
      <w:r w:rsidRPr="006936BC">
        <w:t>permissions;</w:t>
      </w:r>
      <w:proofErr w:type="gramEnd"/>
    </w:p>
    <w:p w14:paraId="32234E70" w14:textId="7AFF7149" w:rsidR="004F54FF" w:rsidRPr="006936BC" w:rsidRDefault="004F54FF" w:rsidP="004F54FF">
      <w:pPr>
        <w:pStyle w:val="paragraph"/>
      </w:pPr>
      <w:r w:rsidRPr="006936BC">
        <w:tab/>
        <w:t>(e)</w:t>
      </w:r>
      <w:r w:rsidRPr="006936BC">
        <w:tab/>
        <w:t>system alerts or failures related to cyber security risks; and</w:t>
      </w:r>
    </w:p>
    <w:p w14:paraId="0F84EE0A" w14:textId="34AA0212" w:rsidR="004F54FF" w:rsidRPr="006936BC" w:rsidRDefault="004F54FF" w:rsidP="004F54FF">
      <w:pPr>
        <w:pStyle w:val="paragraph"/>
      </w:pPr>
      <w:r w:rsidRPr="006936BC">
        <w:tab/>
        <w:t>(f)</w:t>
      </w:r>
      <w:r w:rsidRPr="006936BC">
        <w:tab/>
        <w:t>unauthorised attempts to access critical systems or files.</w:t>
      </w:r>
    </w:p>
    <w:p w14:paraId="104569DF" w14:textId="764E0A08" w:rsidR="00A723FC" w:rsidRPr="006936BC" w:rsidRDefault="00A723FC" w:rsidP="008E4E1A">
      <w:pPr>
        <w:pStyle w:val="SubsectionHead"/>
      </w:pPr>
      <w:r w:rsidRPr="006936BC">
        <w:t>Logging implementation and monitoring plan</w:t>
      </w:r>
    </w:p>
    <w:p w14:paraId="34E1E76E" w14:textId="01930634" w:rsidR="00D0665A" w:rsidRPr="006936BC" w:rsidRDefault="0000628C" w:rsidP="008E4E1A">
      <w:pPr>
        <w:pStyle w:val="subsection"/>
      </w:pPr>
      <w:bookmarkStart w:id="1102" w:name="_Ref138266684"/>
      <w:r w:rsidRPr="006936BC">
        <w:tab/>
        <w:t>(</w:t>
      </w:r>
      <w:r w:rsidR="00ED5E98" w:rsidRPr="006936BC">
        <w:t>3</w:t>
      </w:r>
      <w:r w:rsidRPr="006936BC">
        <w:t>)</w:t>
      </w:r>
      <w:r w:rsidRPr="006936BC">
        <w:tab/>
      </w:r>
      <w:r w:rsidR="00D0665A" w:rsidRPr="006936BC">
        <w:t>An accredited entity must have</w:t>
      </w:r>
      <w:r w:rsidR="000B3C32" w:rsidRPr="006936BC">
        <w:t xml:space="preserve">, </w:t>
      </w:r>
      <w:r w:rsidR="00D0665A" w:rsidRPr="006936BC">
        <w:t xml:space="preserve">maintain </w:t>
      </w:r>
      <w:r w:rsidR="000B3C32" w:rsidRPr="006936BC">
        <w:t xml:space="preserve">and comply with </w:t>
      </w:r>
      <w:r w:rsidR="00D0665A" w:rsidRPr="006936BC">
        <w:t xml:space="preserve">a plan </w:t>
      </w:r>
      <w:r w:rsidR="009C3B6A" w:rsidRPr="006936BC">
        <w:t>(</w:t>
      </w:r>
      <w:r w:rsidR="009C3B6A" w:rsidRPr="006936BC">
        <w:rPr>
          <w:b/>
          <w:bCs/>
          <w:i/>
          <w:iCs/>
        </w:rPr>
        <w:t>logging implementation and monitoring</w:t>
      </w:r>
      <w:r w:rsidR="00E7464E" w:rsidRPr="006936BC">
        <w:rPr>
          <w:b/>
          <w:bCs/>
          <w:i/>
          <w:iCs/>
        </w:rPr>
        <w:t xml:space="preserve"> plan</w:t>
      </w:r>
      <w:r w:rsidR="009C3B6A" w:rsidRPr="006936BC">
        <w:t xml:space="preserve">) </w:t>
      </w:r>
      <w:r w:rsidR="00D0665A" w:rsidRPr="006936BC">
        <w:t>that details:</w:t>
      </w:r>
      <w:bookmarkEnd w:id="1102"/>
      <w:r w:rsidR="00D0665A" w:rsidRPr="006936BC">
        <w:t xml:space="preserve"> </w:t>
      </w:r>
    </w:p>
    <w:p w14:paraId="59782DC4" w14:textId="3D327F23" w:rsidR="00D0665A" w:rsidRPr="006936BC" w:rsidRDefault="00352AB0" w:rsidP="008E4E1A">
      <w:pPr>
        <w:pStyle w:val="paragraph"/>
      </w:pPr>
      <w:r w:rsidRPr="006936BC">
        <w:tab/>
        <w:t>(a)</w:t>
      </w:r>
      <w:r w:rsidRPr="006936BC">
        <w:tab/>
      </w:r>
      <w:r w:rsidR="00D0665A" w:rsidRPr="006936BC">
        <w:t xml:space="preserve">how the entity </w:t>
      </w:r>
      <w:r w:rsidR="001B091F" w:rsidRPr="006936BC">
        <w:t>generates</w:t>
      </w:r>
      <w:r w:rsidR="00D0665A" w:rsidRPr="006936BC">
        <w:t>, stores, protects, monitors and analyses logs;</w:t>
      </w:r>
      <w:r w:rsidR="00701DD2" w:rsidRPr="006936BC">
        <w:t xml:space="preserve"> and</w:t>
      </w:r>
    </w:p>
    <w:p w14:paraId="4D2CB69A" w14:textId="3C6A8B08" w:rsidR="00D0665A" w:rsidRPr="006936BC" w:rsidRDefault="00352AB0" w:rsidP="00701DD2">
      <w:pPr>
        <w:pStyle w:val="paragraph"/>
      </w:pPr>
      <w:r w:rsidRPr="006936BC">
        <w:tab/>
        <w:t>(b)</w:t>
      </w:r>
      <w:r w:rsidRPr="006936BC">
        <w:tab/>
      </w:r>
      <w:r w:rsidR="00D0665A" w:rsidRPr="006936BC">
        <w:t xml:space="preserve">how the entity monitors logs </w:t>
      </w:r>
      <w:r w:rsidR="00326724" w:rsidRPr="006936BC">
        <w:t xml:space="preserve">to identify any </w:t>
      </w:r>
      <w:r w:rsidR="00D0665A" w:rsidRPr="006936BC">
        <w:t>anomalous behaviour</w:t>
      </w:r>
      <w:r w:rsidR="00914F98" w:rsidRPr="006936BC">
        <w:t>.</w:t>
      </w:r>
    </w:p>
    <w:p w14:paraId="1C7E7290" w14:textId="2DF2A7F4" w:rsidR="00D70E0C" w:rsidRPr="006936BC" w:rsidRDefault="00D70E0C" w:rsidP="00D70E0C">
      <w:pPr>
        <w:pStyle w:val="subsection"/>
      </w:pPr>
      <w:bookmarkStart w:id="1103" w:name="_Ref145432809"/>
      <w:r w:rsidRPr="006936BC">
        <w:tab/>
        <w:t>(4)</w:t>
      </w:r>
      <w:r w:rsidRPr="006936BC">
        <w:tab/>
        <w:t>The logging implementation and monitoring plan must be appropriate and adapted to manage cyber security risks to the entity’s accredited services and DI data environment.</w:t>
      </w:r>
      <w:bookmarkEnd w:id="1103"/>
    </w:p>
    <w:p w14:paraId="7B06D3FE" w14:textId="5C15BD99" w:rsidR="00F56089" w:rsidRPr="006936BC" w:rsidRDefault="00F56089" w:rsidP="008E4E1A">
      <w:pPr>
        <w:pStyle w:val="notetext"/>
      </w:pPr>
      <w:r w:rsidRPr="006936BC">
        <w:lastRenderedPageBreak/>
        <w:t xml:space="preserve">Note: </w:t>
      </w:r>
      <w:r w:rsidRPr="006936BC">
        <w:tab/>
        <w:t>If an accredited entity implements ISO/IEC 27001, subrules (1), (3) and (4)</w:t>
      </w:r>
      <w:r w:rsidRPr="006936BC">
        <w:rPr>
          <w:szCs w:val="16"/>
        </w:rPr>
        <w:t xml:space="preserve"> would </w:t>
      </w:r>
      <w:r w:rsidRPr="006936BC">
        <w:t>be met by the entity complying with clauses 8.15, 8.16 and 8.17 of Annex A of ISO/IEC 27001.</w:t>
      </w:r>
    </w:p>
    <w:p w14:paraId="1E217F19" w14:textId="5C76389F" w:rsidR="001530F4" w:rsidRPr="006936BC" w:rsidRDefault="001530F4" w:rsidP="001530F4">
      <w:pPr>
        <w:pStyle w:val="subsection"/>
      </w:pPr>
      <w:r w:rsidRPr="006936BC">
        <w:tab/>
        <w:t>(5)</w:t>
      </w:r>
      <w:r w:rsidRPr="006936BC">
        <w:tab/>
        <w:t>Each log required to be generated by this rule must include the following details for each event:</w:t>
      </w:r>
    </w:p>
    <w:p w14:paraId="0615B28F" w14:textId="77777777" w:rsidR="001530F4" w:rsidRPr="006936BC" w:rsidRDefault="001530F4" w:rsidP="001530F4">
      <w:pPr>
        <w:pStyle w:val="paragraph"/>
      </w:pPr>
      <w:r w:rsidRPr="006936BC">
        <w:tab/>
        <w:t>(a)</w:t>
      </w:r>
      <w:r w:rsidRPr="006936BC">
        <w:tab/>
        <w:t xml:space="preserve">interaction </w:t>
      </w:r>
      <w:proofErr w:type="gramStart"/>
      <w:r w:rsidRPr="006936BC">
        <w:t>type;</w:t>
      </w:r>
      <w:proofErr w:type="gramEnd"/>
    </w:p>
    <w:p w14:paraId="096FCE93" w14:textId="77777777" w:rsidR="001530F4" w:rsidRPr="006936BC" w:rsidRDefault="001530F4" w:rsidP="001530F4">
      <w:pPr>
        <w:pStyle w:val="paragraph"/>
      </w:pPr>
      <w:r w:rsidRPr="006936BC">
        <w:tab/>
        <w:t>(b)</w:t>
      </w:r>
      <w:r w:rsidRPr="006936BC">
        <w:tab/>
        <w:t xml:space="preserve">transaction audit </w:t>
      </w:r>
      <w:proofErr w:type="gramStart"/>
      <w:r w:rsidRPr="006936BC">
        <w:t>identifier;</w:t>
      </w:r>
      <w:proofErr w:type="gramEnd"/>
      <w:r w:rsidRPr="006936BC">
        <w:t xml:space="preserve"> </w:t>
      </w:r>
    </w:p>
    <w:p w14:paraId="2154A0D7" w14:textId="791E2C73" w:rsidR="001530F4" w:rsidRPr="006936BC" w:rsidRDefault="001530F4" w:rsidP="001530F4">
      <w:pPr>
        <w:pStyle w:val="paragraph"/>
      </w:pPr>
      <w:r w:rsidRPr="006936BC">
        <w:tab/>
        <w:t>(c)</w:t>
      </w:r>
      <w:r w:rsidRPr="006936BC">
        <w:tab/>
        <w:t xml:space="preserve">the names of any entities involved in the </w:t>
      </w:r>
      <w:proofErr w:type="gramStart"/>
      <w:r w:rsidRPr="006936BC">
        <w:t>event;</w:t>
      </w:r>
      <w:proofErr w:type="gramEnd"/>
    </w:p>
    <w:p w14:paraId="46AB1DDD" w14:textId="159C35A9" w:rsidR="001530F4" w:rsidRPr="006936BC" w:rsidRDefault="001530F4" w:rsidP="001530F4">
      <w:pPr>
        <w:pStyle w:val="paragraph"/>
      </w:pPr>
      <w:r w:rsidRPr="006936BC">
        <w:tab/>
        <w:t>(d)</w:t>
      </w:r>
      <w:r w:rsidRPr="006936BC">
        <w:tab/>
        <w:t xml:space="preserve">any unique identifier used in the </w:t>
      </w:r>
      <w:proofErr w:type="gramStart"/>
      <w:r w:rsidRPr="006936BC">
        <w:t>event;</w:t>
      </w:r>
      <w:proofErr w:type="gramEnd"/>
      <w:r w:rsidRPr="006936BC">
        <w:t xml:space="preserve"> </w:t>
      </w:r>
    </w:p>
    <w:p w14:paraId="2DA5853F" w14:textId="24C34DDE" w:rsidR="001530F4" w:rsidRPr="006936BC" w:rsidRDefault="001530F4" w:rsidP="001530F4">
      <w:pPr>
        <w:pStyle w:val="paragraph"/>
      </w:pPr>
      <w:r w:rsidRPr="006936BC">
        <w:tab/>
        <w:t>(e)</w:t>
      </w:r>
      <w:r w:rsidRPr="006936BC">
        <w:tab/>
        <w:t xml:space="preserve">the date and time of the </w:t>
      </w:r>
      <w:proofErr w:type="gramStart"/>
      <w:r w:rsidRPr="006936BC">
        <w:t>event;</w:t>
      </w:r>
      <w:proofErr w:type="gramEnd"/>
    </w:p>
    <w:p w14:paraId="41F5932F" w14:textId="738EFD56" w:rsidR="001530F4" w:rsidRPr="006936BC" w:rsidRDefault="001530F4" w:rsidP="001530F4">
      <w:pPr>
        <w:pStyle w:val="paragraph"/>
      </w:pPr>
      <w:r w:rsidRPr="006936BC">
        <w:tab/>
        <w:t>(f)</w:t>
      </w:r>
      <w:r w:rsidRPr="006936BC">
        <w:tab/>
        <w:t xml:space="preserve">for an IXP—each kind of attribute conveyed for the </w:t>
      </w:r>
      <w:proofErr w:type="gramStart"/>
      <w:r w:rsidRPr="006936BC">
        <w:t>event;</w:t>
      </w:r>
      <w:proofErr w:type="gramEnd"/>
    </w:p>
    <w:p w14:paraId="051C4EFD" w14:textId="4F99B537" w:rsidR="001530F4" w:rsidRPr="006936BC" w:rsidRDefault="001530F4" w:rsidP="001530F4">
      <w:pPr>
        <w:pStyle w:val="paragraph"/>
      </w:pPr>
      <w:r w:rsidRPr="006936BC">
        <w:tab/>
        <w:t>(g)</w:t>
      </w:r>
      <w:r w:rsidRPr="006936BC">
        <w:tab/>
        <w:t>for accredited entities other than an IXP—the types of attributes requested and disclosed to each entity involved in the event; and</w:t>
      </w:r>
    </w:p>
    <w:p w14:paraId="2A0EFC61" w14:textId="214B098B" w:rsidR="001530F4" w:rsidRPr="006936BC" w:rsidRDefault="001530F4" w:rsidP="001530F4">
      <w:pPr>
        <w:pStyle w:val="paragraph"/>
      </w:pPr>
      <w:r w:rsidRPr="006936BC">
        <w:tab/>
        <w:t>(h)</w:t>
      </w:r>
      <w:r w:rsidRPr="006936BC">
        <w:tab/>
        <w:t>if the interaction type requires express consent, the audit log for that interaction must include the following as relevant to the interaction:</w:t>
      </w:r>
    </w:p>
    <w:p w14:paraId="1BF4DF1F" w14:textId="77777777" w:rsidR="001530F4" w:rsidRPr="006936BC" w:rsidRDefault="001530F4" w:rsidP="001530F4">
      <w:pPr>
        <w:pStyle w:val="paragraphsub"/>
      </w:pPr>
      <w:r w:rsidRPr="006936BC">
        <w:tab/>
        <w:t>(</w:t>
      </w:r>
      <w:proofErr w:type="spellStart"/>
      <w:r w:rsidRPr="006936BC">
        <w:t>i</w:t>
      </w:r>
      <w:proofErr w:type="spellEnd"/>
      <w:r w:rsidRPr="006936BC">
        <w:t>)</w:t>
      </w:r>
      <w:r w:rsidRPr="006936BC">
        <w:tab/>
        <w:t xml:space="preserve">the date and method by which any express consent was obtained from the </w:t>
      </w:r>
      <w:proofErr w:type="gramStart"/>
      <w:r w:rsidRPr="006936BC">
        <w:t>individual;</w:t>
      </w:r>
      <w:proofErr w:type="gramEnd"/>
      <w:r w:rsidRPr="006936BC">
        <w:t xml:space="preserve"> </w:t>
      </w:r>
    </w:p>
    <w:p w14:paraId="378DA8D6" w14:textId="5AC008C4" w:rsidR="00947B91" w:rsidRPr="006936BC" w:rsidRDefault="00F94417" w:rsidP="008E4E1A">
      <w:pPr>
        <w:pStyle w:val="paragraphsub"/>
      </w:pPr>
      <w:r w:rsidRPr="006936BC">
        <w:tab/>
        <w:t>(ii)</w:t>
      </w:r>
      <w:r w:rsidRPr="006936BC">
        <w:tab/>
      </w:r>
      <w:r w:rsidR="00947B91" w:rsidRPr="006936BC">
        <w:t xml:space="preserve">the duration of the </w:t>
      </w:r>
      <w:r w:rsidR="002F1A44" w:rsidRPr="006936BC">
        <w:t>e</w:t>
      </w:r>
      <w:r w:rsidR="00947B91" w:rsidRPr="006936BC">
        <w:t xml:space="preserve">xpress </w:t>
      </w:r>
      <w:r w:rsidR="002F1A44" w:rsidRPr="006936BC">
        <w:t>c</w:t>
      </w:r>
      <w:r w:rsidR="00947B91" w:rsidRPr="006936BC">
        <w:t>onsent;</w:t>
      </w:r>
      <w:r w:rsidR="00096654" w:rsidRPr="006936BC">
        <w:t xml:space="preserve"> and</w:t>
      </w:r>
    </w:p>
    <w:p w14:paraId="5092FD06" w14:textId="5C19EC7B" w:rsidR="00947B91" w:rsidRPr="006936BC" w:rsidRDefault="00F94417" w:rsidP="00096654">
      <w:pPr>
        <w:pStyle w:val="paragraphsub"/>
      </w:pPr>
      <w:r w:rsidRPr="006936BC">
        <w:tab/>
        <w:t>(iii)</w:t>
      </w:r>
      <w:r w:rsidRPr="006936BC">
        <w:tab/>
      </w:r>
      <w:r w:rsidR="00263C3F" w:rsidRPr="006936BC">
        <w:t xml:space="preserve">whether the express consent </w:t>
      </w:r>
      <w:r w:rsidR="009C62B1" w:rsidRPr="006936BC">
        <w:t xml:space="preserve">was </w:t>
      </w:r>
      <w:r w:rsidR="00F42046" w:rsidRPr="006936BC">
        <w:t>granted</w:t>
      </w:r>
      <w:r w:rsidR="009C62B1" w:rsidRPr="006936BC">
        <w:t xml:space="preserve"> or withdrawn by the individual.</w:t>
      </w:r>
    </w:p>
    <w:p w14:paraId="7543AA2B" w14:textId="24C99A62" w:rsidR="00FB0BF4" w:rsidRPr="006936BC" w:rsidRDefault="00FB0BF4" w:rsidP="00701381">
      <w:pPr>
        <w:pStyle w:val="subsection"/>
      </w:pPr>
      <w:bookmarkStart w:id="1104" w:name="_Toc117939464"/>
      <w:bookmarkStart w:id="1105" w:name="_Toc137737706"/>
      <w:bookmarkStart w:id="1106" w:name="_Toc137740147"/>
      <w:bookmarkStart w:id="1107" w:name="_Ref138333436"/>
      <w:bookmarkStart w:id="1108" w:name="_Ref138333460"/>
      <w:bookmarkStart w:id="1109" w:name="_Toc163828302"/>
      <w:bookmarkStart w:id="1110" w:name="_Toc163884745"/>
      <w:r w:rsidRPr="006936BC">
        <w:tab/>
        <w:t>(6)</w:t>
      </w:r>
      <w:r w:rsidRPr="006936BC">
        <w:tab/>
      </w:r>
      <w:r w:rsidR="007A02CB" w:rsidRPr="006936BC">
        <w:t>A</w:t>
      </w:r>
      <w:r w:rsidRPr="006936BC">
        <w:t xml:space="preserve"> log required by this rule must include</w:t>
      </w:r>
      <w:r w:rsidR="007F42A0" w:rsidRPr="006936BC">
        <w:t xml:space="preserve">, for </w:t>
      </w:r>
      <w:r w:rsidR="001D1A9A" w:rsidRPr="006936BC">
        <w:t xml:space="preserve">a kind of </w:t>
      </w:r>
      <w:r w:rsidR="000B6CA7" w:rsidRPr="006936BC">
        <w:t xml:space="preserve">entity </w:t>
      </w:r>
      <w:r w:rsidR="001D1A9A" w:rsidRPr="006936BC">
        <w:t xml:space="preserve">specified </w:t>
      </w:r>
      <w:r w:rsidR="000B6CA7" w:rsidRPr="006936BC">
        <w:t xml:space="preserve">in column 1 of an item in the following table, </w:t>
      </w:r>
      <w:r w:rsidR="001D1A9A" w:rsidRPr="006936BC">
        <w:t xml:space="preserve">a </w:t>
      </w:r>
      <w:r w:rsidRPr="006936BC">
        <w:t xml:space="preserve">record </w:t>
      </w:r>
      <w:r w:rsidR="001D1A9A" w:rsidRPr="006936BC">
        <w:t>of the matter specified in column 2 of that item</w:t>
      </w:r>
      <w:r w:rsidR="00701381" w:rsidRPr="006936BC">
        <w:t>.</w:t>
      </w:r>
    </w:p>
    <w:p w14:paraId="678B93EC" w14:textId="77777777" w:rsidR="00FB0BF4" w:rsidRPr="006936BC" w:rsidRDefault="00FB0BF4" w:rsidP="00FB0BF4">
      <w:pPr>
        <w:pStyle w:val="Tabletext"/>
      </w:pPr>
    </w:p>
    <w:tbl>
      <w:tblPr>
        <w:tblW w:w="500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32"/>
        <w:gridCol w:w="2993"/>
        <w:gridCol w:w="4488"/>
      </w:tblGrid>
      <w:tr w:rsidR="002B238A" w:rsidRPr="006936BC" w14:paraId="2A63EE43" w14:textId="77777777" w:rsidTr="00AB2E66">
        <w:trPr>
          <w:tblHeader/>
        </w:trPr>
        <w:tc>
          <w:tcPr>
            <w:tcW w:w="7087" w:type="dxa"/>
            <w:gridSpan w:val="3"/>
            <w:tcBorders>
              <w:top w:val="single" w:sz="12" w:space="0" w:color="auto"/>
              <w:bottom w:val="single" w:sz="4" w:space="0" w:color="auto"/>
            </w:tcBorders>
            <w:shd w:val="clear" w:color="auto" w:fill="auto"/>
          </w:tcPr>
          <w:p w14:paraId="70B6A850" w14:textId="6FB1D6E3" w:rsidR="00FB0BF4" w:rsidRPr="006936BC" w:rsidRDefault="00701381" w:rsidP="00AB2E66">
            <w:pPr>
              <w:pStyle w:val="TableHeading"/>
              <w:rPr>
                <w:rFonts w:cs="Helvetica"/>
                <w:iCs/>
              </w:rPr>
            </w:pPr>
            <w:r w:rsidRPr="006936BC">
              <w:rPr>
                <w:rFonts w:cs="Helvetica"/>
                <w:iCs/>
              </w:rPr>
              <w:t>Log</w:t>
            </w:r>
            <w:r w:rsidR="00F731E2" w:rsidRPr="006936BC">
              <w:rPr>
                <w:rFonts w:cs="Helvetica"/>
                <w:iCs/>
              </w:rPr>
              <w:t>ging</w:t>
            </w:r>
            <w:r w:rsidRPr="006936BC">
              <w:rPr>
                <w:rFonts w:cs="Helvetica"/>
                <w:iCs/>
              </w:rPr>
              <w:t xml:space="preserve"> </w:t>
            </w:r>
            <w:r w:rsidR="007A123A" w:rsidRPr="006936BC">
              <w:rPr>
                <w:rFonts w:cs="Helvetica"/>
                <w:iCs/>
              </w:rPr>
              <w:t>requirements</w:t>
            </w:r>
            <w:r w:rsidR="00FB0BF4" w:rsidRPr="006936BC">
              <w:rPr>
                <w:rFonts w:cs="Helvetica"/>
                <w:iCs/>
              </w:rPr>
              <w:t xml:space="preserve"> </w:t>
            </w:r>
          </w:p>
        </w:tc>
      </w:tr>
      <w:tr w:rsidR="002B238A" w:rsidRPr="006936BC" w14:paraId="31B8B102" w14:textId="77777777" w:rsidTr="00AB2E66">
        <w:trPr>
          <w:tblHeader/>
        </w:trPr>
        <w:tc>
          <w:tcPr>
            <w:tcW w:w="709" w:type="dxa"/>
            <w:tcBorders>
              <w:top w:val="single" w:sz="4" w:space="0" w:color="auto"/>
              <w:bottom w:val="nil"/>
            </w:tcBorders>
            <w:shd w:val="clear" w:color="auto" w:fill="auto"/>
          </w:tcPr>
          <w:p w14:paraId="56B85B14" w14:textId="77777777" w:rsidR="00FB0BF4" w:rsidRPr="006936BC" w:rsidRDefault="00FB0BF4" w:rsidP="00AB2E66">
            <w:pPr>
              <w:pStyle w:val="TableHeading"/>
            </w:pPr>
            <w:r w:rsidRPr="006936BC">
              <w:t>Item</w:t>
            </w:r>
          </w:p>
        </w:tc>
        <w:tc>
          <w:tcPr>
            <w:tcW w:w="2552" w:type="dxa"/>
            <w:tcBorders>
              <w:top w:val="single" w:sz="4" w:space="0" w:color="auto"/>
              <w:bottom w:val="nil"/>
            </w:tcBorders>
            <w:shd w:val="clear" w:color="auto" w:fill="auto"/>
          </w:tcPr>
          <w:p w14:paraId="798AE6D4" w14:textId="77777777" w:rsidR="00FB0BF4" w:rsidRPr="006936BC" w:rsidRDefault="00FB0BF4" w:rsidP="00AB2E66">
            <w:pPr>
              <w:pStyle w:val="TableHeading"/>
              <w:rPr>
                <w:rFonts w:cs="Helvetica"/>
                <w:iCs/>
              </w:rPr>
            </w:pPr>
            <w:r w:rsidRPr="006936BC">
              <w:rPr>
                <w:rFonts w:cs="Helvetica"/>
                <w:iCs/>
              </w:rPr>
              <w:t>Column 1</w:t>
            </w:r>
          </w:p>
        </w:tc>
        <w:tc>
          <w:tcPr>
            <w:tcW w:w="3826" w:type="dxa"/>
            <w:tcBorders>
              <w:top w:val="single" w:sz="4" w:space="0" w:color="auto"/>
              <w:bottom w:val="nil"/>
            </w:tcBorders>
          </w:tcPr>
          <w:p w14:paraId="60C647AD" w14:textId="77777777" w:rsidR="00FB0BF4" w:rsidRPr="006936BC" w:rsidRDefault="00FB0BF4" w:rsidP="00AB2E66">
            <w:pPr>
              <w:pStyle w:val="TableHeading"/>
              <w:rPr>
                <w:rFonts w:cs="Helvetica"/>
                <w:iCs/>
              </w:rPr>
            </w:pPr>
            <w:r w:rsidRPr="006936BC">
              <w:rPr>
                <w:rFonts w:cs="Helvetica"/>
                <w:iCs/>
              </w:rPr>
              <w:t>Column 2</w:t>
            </w:r>
          </w:p>
        </w:tc>
      </w:tr>
      <w:tr w:rsidR="002B238A" w:rsidRPr="006936BC" w14:paraId="5B40B7A0" w14:textId="77777777" w:rsidTr="00F34918">
        <w:trPr>
          <w:tblHeader/>
        </w:trPr>
        <w:tc>
          <w:tcPr>
            <w:tcW w:w="709" w:type="dxa"/>
            <w:tcBorders>
              <w:top w:val="nil"/>
              <w:bottom w:val="single" w:sz="12" w:space="0" w:color="auto"/>
            </w:tcBorders>
            <w:shd w:val="clear" w:color="auto" w:fill="auto"/>
          </w:tcPr>
          <w:p w14:paraId="156B688E" w14:textId="77777777" w:rsidR="00FB0BF4" w:rsidRPr="006936BC" w:rsidRDefault="00FB0BF4" w:rsidP="00AB2E66">
            <w:pPr>
              <w:pStyle w:val="TableHeading"/>
            </w:pPr>
          </w:p>
        </w:tc>
        <w:tc>
          <w:tcPr>
            <w:tcW w:w="2552" w:type="dxa"/>
            <w:tcBorders>
              <w:top w:val="nil"/>
              <w:bottom w:val="single" w:sz="12" w:space="0" w:color="auto"/>
            </w:tcBorders>
            <w:shd w:val="clear" w:color="auto" w:fill="auto"/>
          </w:tcPr>
          <w:p w14:paraId="5496C65C" w14:textId="0598BFB1" w:rsidR="00FB0BF4" w:rsidRPr="006936BC" w:rsidRDefault="007A123A" w:rsidP="00AB2E66">
            <w:pPr>
              <w:pStyle w:val="TableHeading"/>
            </w:pPr>
            <w:r w:rsidRPr="006936BC">
              <w:rPr>
                <w:rFonts w:cs="Helvetica"/>
                <w:iCs/>
              </w:rPr>
              <w:t>Kind of entity</w:t>
            </w:r>
          </w:p>
        </w:tc>
        <w:tc>
          <w:tcPr>
            <w:tcW w:w="3826" w:type="dxa"/>
            <w:tcBorders>
              <w:top w:val="nil"/>
              <w:bottom w:val="single" w:sz="12" w:space="0" w:color="auto"/>
            </w:tcBorders>
          </w:tcPr>
          <w:p w14:paraId="374488CB" w14:textId="26C8BB51" w:rsidR="00FB0BF4" w:rsidRPr="006936BC" w:rsidRDefault="007A123A" w:rsidP="00AB2E66">
            <w:pPr>
              <w:pStyle w:val="TableHeading"/>
              <w:rPr>
                <w:rFonts w:cs="Helvetica"/>
                <w:iCs/>
              </w:rPr>
            </w:pPr>
            <w:r w:rsidRPr="006936BC">
              <w:rPr>
                <w:rFonts w:cs="Helvetica"/>
                <w:iCs/>
              </w:rPr>
              <w:t>Matter</w:t>
            </w:r>
            <w:r w:rsidR="007F0899" w:rsidRPr="006936BC">
              <w:rPr>
                <w:rFonts w:cs="Helvetica"/>
                <w:iCs/>
              </w:rPr>
              <w:t xml:space="preserve"> to be recorded</w:t>
            </w:r>
          </w:p>
        </w:tc>
      </w:tr>
      <w:tr w:rsidR="002B238A" w:rsidRPr="006936BC" w14:paraId="106F1C4F" w14:textId="77777777" w:rsidTr="00AB2BAC">
        <w:tc>
          <w:tcPr>
            <w:tcW w:w="709" w:type="dxa"/>
            <w:tcBorders>
              <w:top w:val="single" w:sz="12" w:space="0" w:color="auto"/>
              <w:bottom w:val="single" w:sz="4" w:space="0" w:color="auto"/>
            </w:tcBorders>
            <w:shd w:val="clear" w:color="auto" w:fill="auto"/>
          </w:tcPr>
          <w:p w14:paraId="770C5ECC" w14:textId="0E28B2F4" w:rsidR="006545FB" w:rsidRPr="006936BC" w:rsidRDefault="006545FB" w:rsidP="00AB2E66">
            <w:pPr>
              <w:pStyle w:val="Tabletext"/>
            </w:pPr>
          </w:p>
        </w:tc>
        <w:tc>
          <w:tcPr>
            <w:tcW w:w="6378" w:type="dxa"/>
            <w:gridSpan w:val="2"/>
            <w:tcBorders>
              <w:top w:val="single" w:sz="12" w:space="0" w:color="auto"/>
              <w:bottom w:val="single" w:sz="4" w:space="0" w:color="auto"/>
            </w:tcBorders>
            <w:shd w:val="clear" w:color="auto" w:fill="auto"/>
          </w:tcPr>
          <w:p w14:paraId="2CCEB128" w14:textId="2E0A5108" w:rsidR="006545FB" w:rsidRPr="006936BC" w:rsidRDefault="006545FB" w:rsidP="00AB2E66">
            <w:pPr>
              <w:pStyle w:val="Tabletext"/>
              <w:rPr>
                <w:b/>
                <w:bCs/>
              </w:rPr>
            </w:pPr>
            <w:r w:rsidRPr="006936BC">
              <w:rPr>
                <w:b/>
                <w:bCs/>
              </w:rPr>
              <w:t>Accredited identity service providers</w:t>
            </w:r>
          </w:p>
        </w:tc>
      </w:tr>
      <w:tr w:rsidR="002B238A" w:rsidRPr="006936BC" w14:paraId="2BEA1B9B" w14:textId="77777777" w:rsidTr="00F34918">
        <w:tc>
          <w:tcPr>
            <w:tcW w:w="709" w:type="dxa"/>
            <w:tcBorders>
              <w:top w:val="single" w:sz="4" w:space="0" w:color="auto"/>
            </w:tcBorders>
            <w:shd w:val="clear" w:color="auto" w:fill="auto"/>
          </w:tcPr>
          <w:p w14:paraId="5CD153D5" w14:textId="77777777" w:rsidR="00FB0BF4" w:rsidRPr="006936BC" w:rsidRDefault="00FB0BF4" w:rsidP="00AB2E66">
            <w:pPr>
              <w:pStyle w:val="Tabletext"/>
            </w:pPr>
            <w:r w:rsidRPr="006936BC">
              <w:t>1</w:t>
            </w:r>
          </w:p>
        </w:tc>
        <w:tc>
          <w:tcPr>
            <w:tcW w:w="2552" w:type="dxa"/>
            <w:tcBorders>
              <w:top w:val="single" w:sz="4" w:space="0" w:color="auto"/>
            </w:tcBorders>
            <w:shd w:val="clear" w:color="auto" w:fill="auto"/>
          </w:tcPr>
          <w:p w14:paraId="658A02FF" w14:textId="08281E3D" w:rsidR="00FB0BF4" w:rsidRPr="006936BC" w:rsidRDefault="00AB140C" w:rsidP="00AB2E66">
            <w:pPr>
              <w:pStyle w:val="Tabletext"/>
            </w:pPr>
            <w:r w:rsidRPr="006936BC">
              <w:t>ISP</w:t>
            </w:r>
          </w:p>
        </w:tc>
        <w:tc>
          <w:tcPr>
            <w:tcW w:w="3826" w:type="dxa"/>
            <w:tcBorders>
              <w:top w:val="single" w:sz="4" w:space="0" w:color="auto"/>
            </w:tcBorders>
          </w:tcPr>
          <w:p w14:paraId="7AA1CAB3" w14:textId="6E7788D1" w:rsidR="00FB0BF4" w:rsidRPr="006936BC" w:rsidRDefault="00374343" w:rsidP="00AB2E66">
            <w:pPr>
              <w:pStyle w:val="Tabletext"/>
            </w:pPr>
            <w:r w:rsidRPr="006936BC">
              <w:t>The</w:t>
            </w:r>
            <w:r w:rsidR="00FC5E31" w:rsidRPr="006936BC">
              <w:t xml:space="preserve"> binding of attributes to a digital ID.</w:t>
            </w:r>
          </w:p>
        </w:tc>
      </w:tr>
      <w:tr w:rsidR="002B238A" w:rsidRPr="006936BC" w14:paraId="2B4118E0" w14:textId="77777777" w:rsidTr="00AB2E66">
        <w:tc>
          <w:tcPr>
            <w:tcW w:w="709" w:type="dxa"/>
            <w:shd w:val="clear" w:color="auto" w:fill="auto"/>
          </w:tcPr>
          <w:p w14:paraId="4F31D669" w14:textId="77777777" w:rsidR="00FB0BF4" w:rsidRPr="006936BC" w:rsidRDefault="00FB0BF4" w:rsidP="00AB2E66">
            <w:pPr>
              <w:pStyle w:val="Tabletext"/>
            </w:pPr>
            <w:r w:rsidRPr="006936BC">
              <w:t>2</w:t>
            </w:r>
          </w:p>
        </w:tc>
        <w:tc>
          <w:tcPr>
            <w:tcW w:w="2552" w:type="dxa"/>
            <w:shd w:val="clear" w:color="auto" w:fill="auto"/>
          </w:tcPr>
          <w:p w14:paraId="45FB5076" w14:textId="131AE254" w:rsidR="00FB0BF4" w:rsidRPr="006936BC" w:rsidRDefault="00D70C0B" w:rsidP="00AB2E66">
            <w:pPr>
              <w:pStyle w:val="Tabletext"/>
            </w:pPr>
            <w:r w:rsidRPr="006936BC">
              <w:t>ISP that provides reusable digital IDs</w:t>
            </w:r>
          </w:p>
        </w:tc>
        <w:tc>
          <w:tcPr>
            <w:tcW w:w="3826" w:type="dxa"/>
          </w:tcPr>
          <w:p w14:paraId="5DCCBD52" w14:textId="43139131" w:rsidR="00374343" w:rsidRPr="006936BC" w:rsidRDefault="00374343" w:rsidP="00675D8F">
            <w:pPr>
              <w:pStyle w:val="Tabletext"/>
              <w:ind w:left="284" w:hanging="284"/>
            </w:pPr>
            <w:proofErr w:type="gramStart"/>
            <w:r w:rsidRPr="006936BC">
              <w:t>All of</w:t>
            </w:r>
            <w:proofErr w:type="gramEnd"/>
            <w:r w:rsidRPr="006936BC">
              <w:t xml:space="preserve"> the following:</w:t>
            </w:r>
          </w:p>
          <w:p w14:paraId="4E2100CA" w14:textId="1B1DB59B" w:rsidR="00675D8F" w:rsidRPr="006936BC" w:rsidRDefault="00675D8F" w:rsidP="00675D8F">
            <w:pPr>
              <w:pStyle w:val="Tabletext"/>
              <w:ind w:left="284" w:hanging="284"/>
            </w:pPr>
            <w:r w:rsidRPr="006936BC">
              <w:t>(a)</w:t>
            </w:r>
            <w:r w:rsidRPr="006936BC">
              <w:tab/>
              <w:t>the information required to implement and support rate limiting (see the Accreditation Data Standards</w:t>
            </w:r>
            <w:proofErr w:type="gramStart"/>
            <w:r w:rsidRPr="006936BC">
              <w:t>);</w:t>
            </w:r>
            <w:proofErr w:type="gramEnd"/>
          </w:p>
          <w:p w14:paraId="63283074" w14:textId="526D6F99" w:rsidR="00675D8F" w:rsidRPr="006936BC" w:rsidRDefault="00675D8F" w:rsidP="00675D8F">
            <w:pPr>
              <w:pStyle w:val="Tabletext"/>
              <w:ind w:left="284" w:hanging="284"/>
            </w:pPr>
            <w:r w:rsidRPr="006936BC">
              <w:t>(b)</w:t>
            </w:r>
            <w:r w:rsidRPr="006936BC">
              <w:tab/>
              <w:t xml:space="preserve">the date and time the authenticator was bound to any individual’s digital </w:t>
            </w:r>
            <w:proofErr w:type="gramStart"/>
            <w:r w:rsidRPr="006936BC">
              <w:t>ID;</w:t>
            </w:r>
            <w:proofErr w:type="gramEnd"/>
          </w:p>
          <w:p w14:paraId="17D7C1A3" w14:textId="4AAC0BA8" w:rsidR="00675D8F" w:rsidRPr="006936BC" w:rsidRDefault="00675D8F" w:rsidP="00675D8F">
            <w:pPr>
              <w:pStyle w:val="Tabletext"/>
              <w:ind w:left="284" w:hanging="284"/>
            </w:pPr>
            <w:r w:rsidRPr="006936BC">
              <w:t>(c)</w:t>
            </w:r>
            <w:r w:rsidRPr="006936BC">
              <w:tab/>
              <w:t xml:space="preserve">the unique identifier assigned to each individual within the digital ID system in which the entity </w:t>
            </w:r>
            <w:proofErr w:type="gramStart"/>
            <w:r w:rsidRPr="006936BC">
              <w:t>operates;</w:t>
            </w:r>
            <w:proofErr w:type="gramEnd"/>
          </w:p>
          <w:p w14:paraId="4B2C487B" w14:textId="56C9EB40" w:rsidR="00675D8F" w:rsidRPr="006936BC" w:rsidRDefault="00675D8F" w:rsidP="00675D8F">
            <w:pPr>
              <w:pStyle w:val="Tabletext"/>
              <w:ind w:left="284" w:hanging="284"/>
            </w:pPr>
            <w:r w:rsidRPr="006936BC">
              <w:t>(d)</w:t>
            </w:r>
            <w:r w:rsidRPr="006936BC">
              <w:tab/>
              <w:t xml:space="preserve">details of any physical authenticators bound to the digital ID of </w:t>
            </w:r>
            <w:r w:rsidR="00892142" w:rsidRPr="006936BC">
              <w:t xml:space="preserve">an </w:t>
            </w:r>
            <w:r w:rsidRPr="006936BC">
              <w:t>individual; and</w:t>
            </w:r>
          </w:p>
          <w:p w14:paraId="554AA24C" w14:textId="102EEEE2" w:rsidR="00FB0BF4" w:rsidRPr="006936BC" w:rsidRDefault="00675D8F" w:rsidP="00675D8F">
            <w:pPr>
              <w:pStyle w:val="Tabletext"/>
              <w:ind w:left="284" w:hanging="284"/>
            </w:pPr>
            <w:r w:rsidRPr="006936BC">
              <w:t>(e)</w:t>
            </w:r>
            <w:r w:rsidRPr="006936BC">
              <w:tab/>
              <w:t>details of the source of any unsuccessful authentications attempted with the authenticator</w:t>
            </w:r>
            <w:r w:rsidR="00B80B2A" w:rsidRPr="006936BC">
              <w:t>.</w:t>
            </w:r>
          </w:p>
        </w:tc>
      </w:tr>
      <w:tr w:rsidR="002B238A" w:rsidRPr="006936BC" w14:paraId="0EB7B499" w14:textId="77777777" w:rsidTr="00AB2E66">
        <w:tc>
          <w:tcPr>
            <w:tcW w:w="709" w:type="dxa"/>
            <w:shd w:val="clear" w:color="auto" w:fill="auto"/>
          </w:tcPr>
          <w:p w14:paraId="7B6405FD" w14:textId="77777777" w:rsidR="00FB0BF4" w:rsidRPr="006936BC" w:rsidRDefault="00FB0BF4" w:rsidP="00AB2E66">
            <w:pPr>
              <w:pStyle w:val="Tabletext"/>
            </w:pPr>
            <w:r w:rsidRPr="006936BC">
              <w:t>3</w:t>
            </w:r>
          </w:p>
        </w:tc>
        <w:tc>
          <w:tcPr>
            <w:tcW w:w="2552" w:type="dxa"/>
            <w:shd w:val="clear" w:color="auto" w:fill="auto"/>
          </w:tcPr>
          <w:p w14:paraId="4746B917" w14:textId="7307766F" w:rsidR="00FB0BF4" w:rsidRPr="006936BC" w:rsidRDefault="00F85C20" w:rsidP="00AB2E66">
            <w:pPr>
              <w:pStyle w:val="Tabletext"/>
            </w:pPr>
            <w:r w:rsidRPr="006936BC">
              <w:t xml:space="preserve">ISP </w:t>
            </w:r>
            <w:r w:rsidR="000F4753" w:rsidRPr="006936BC">
              <w:t>that</w:t>
            </w:r>
            <w:r w:rsidRPr="006936BC">
              <w:t xml:space="preserve"> </w:t>
            </w:r>
            <w:r w:rsidR="000F4753" w:rsidRPr="006936BC">
              <w:t xml:space="preserve">conducts </w:t>
            </w:r>
            <w:r w:rsidRPr="006936BC">
              <w:t>biometric binding</w:t>
            </w:r>
          </w:p>
        </w:tc>
        <w:tc>
          <w:tcPr>
            <w:tcW w:w="3826" w:type="dxa"/>
          </w:tcPr>
          <w:p w14:paraId="7F377CB2" w14:textId="0B4E6426" w:rsidR="00FB0BF4" w:rsidRPr="006936BC" w:rsidRDefault="00374343" w:rsidP="00AB2E66">
            <w:pPr>
              <w:pStyle w:val="Tabletext"/>
            </w:pPr>
            <w:r w:rsidRPr="006936BC">
              <w:t>I</w:t>
            </w:r>
            <w:r w:rsidR="00770A6D" w:rsidRPr="006936BC">
              <w:t>nformation associated with each biometric binding transaction, including the method of biometric binding used in the transaction</w:t>
            </w:r>
            <w:r w:rsidR="00B80B2A" w:rsidRPr="006936BC">
              <w:t>.</w:t>
            </w:r>
          </w:p>
        </w:tc>
      </w:tr>
      <w:tr w:rsidR="002B238A" w:rsidRPr="006936BC" w14:paraId="773C3A4F" w14:textId="77777777" w:rsidTr="00AB2E66">
        <w:tc>
          <w:tcPr>
            <w:tcW w:w="709" w:type="dxa"/>
            <w:shd w:val="clear" w:color="auto" w:fill="auto"/>
          </w:tcPr>
          <w:p w14:paraId="389815D8" w14:textId="77777777" w:rsidR="00FB0BF4" w:rsidRPr="006936BC" w:rsidRDefault="00FB0BF4" w:rsidP="00AB2E66">
            <w:pPr>
              <w:pStyle w:val="Tabletext"/>
            </w:pPr>
            <w:r w:rsidRPr="006936BC">
              <w:lastRenderedPageBreak/>
              <w:t>4</w:t>
            </w:r>
          </w:p>
        </w:tc>
        <w:tc>
          <w:tcPr>
            <w:tcW w:w="2552" w:type="dxa"/>
            <w:shd w:val="clear" w:color="auto" w:fill="auto"/>
          </w:tcPr>
          <w:p w14:paraId="3D8AC527" w14:textId="5C50B3FC" w:rsidR="00FB0BF4" w:rsidRPr="006936BC" w:rsidRDefault="006D047F" w:rsidP="00AB2E66">
            <w:pPr>
              <w:pStyle w:val="Tabletext"/>
            </w:pPr>
            <w:r w:rsidRPr="006936BC">
              <w:t xml:space="preserve">ISP </w:t>
            </w:r>
            <w:r w:rsidR="000F4753" w:rsidRPr="006936BC">
              <w:t xml:space="preserve">that conducts </w:t>
            </w:r>
            <w:r w:rsidRPr="006936BC">
              <w:t>manual face comparison activities</w:t>
            </w:r>
          </w:p>
        </w:tc>
        <w:tc>
          <w:tcPr>
            <w:tcW w:w="3826" w:type="dxa"/>
          </w:tcPr>
          <w:p w14:paraId="375F9B2A" w14:textId="77777777" w:rsidR="00374343" w:rsidRPr="006936BC" w:rsidRDefault="00374343" w:rsidP="00F34918">
            <w:pPr>
              <w:pStyle w:val="Tabletext"/>
              <w:ind w:left="284" w:hanging="284"/>
            </w:pPr>
            <w:proofErr w:type="gramStart"/>
            <w:r w:rsidRPr="006936BC">
              <w:t>All of</w:t>
            </w:r>
            <w:proofErr w:type="gramEnd"/>
            <w:r w:rsidRPr="006936BC">
              <w:t xml:space="preserve"> the following:</w:t>
            </w:r>
          </w:p>
          <w:p w14:paraId="45F69253" w14:textId="336150A5" w:rsidR="00F34918" w:rsidRPr="006936BC" w:rsidRDefault="00F34918" w:rsidP="00F34918">
            <w:pPr>
              <w:pStyle w:val="Tabletext"/>
              <w:ind w:left="284" w:hanging="284"/>
            </w:pPr>
            <w:r w:rsidRPr="006936BC">
              <w:t>(a)</w:t>
            </w:r>
            <w:r w:rsidRPr="006936BC">
              <w:tab/>
              <w:t>the manual face comparison activities conducted during the biometric binding process; and</w:t>
            </w:r>
          </w:p>
          <w:p w14:paraId="0FBA402A" w14:textId="738C6E6B" w:rsidR="00FB0BF4" w:rsidRPr="006936BC" w:rsidRDefault="00F34918" w:rsidP="00F34918">
            <w:pPr>
              <w:pStyle w:val="Tabletext"/>
              <w:ind w:left="284" w:hanging="284"/>
            </w:pPr>
            <w:r w:rsidRPr="006936BC">
              <w:t>(b)</w:t>
            </w:r>
            <w:r w:rsidRPr="006936BC">
              <w:tab/>
              <w:t>the assessing officer responsible for conducting any activities related to the biometric binding transaction.</w:t>
            </w:r>
          </w:p>
        </w:tc>
      </w:tr>
      <w:tr w:rsidR="002B238A" w:rsidRPr="006936BC" w14:paraId="7275F173" w14:textId="77777777" w:rsidTr="00C61BDC">
        <w:tc>
          <w:tcPr>
            <w:tcW w:w="709" w:type="dxa"/>
            <w:tcBorders>
              <w:bottom w:val="single" w:sz="2" w:space="0" w:color="auto"/>
            </w:tcBorders>
            <w:shd w:val="clear" w:color="auto" w:fill="auto"/>
          </w:tcPr>
          <w:p w14:paraId="5C95EB99" w14:textId="741AD809" w:rsidR="009179C4" w:rsidRPr="006936BC" w:rsidRDefault="009179C4" w:rsidP="00AB2E66">
            <w:pPr>
              <w:pStyle w:val="Tabletext"/>
            </w:pPr>
          </w:p>
        </w:tc>
        <w:tc>
          <w:tcPr>
            <w:tcW w:w="6378" w:type="dxa"/>
            <w:gridSpan w:val="2"/>
            <w:tcBorders>
              <w:bottom w:val="single" w:sz="2" w:space="0" w:color="auto"/>
            </w:tcBorders>
            <w:shd w:val="clear" w:color="auto" w:fill="auto"/>
          </w:tcPr>
          <w:p w14:paraId="7DBDB92D" w14:textId="24BEA07D" w:rsidR="009179C4" w:rsidRPr="006936BC" w:rsidRDefault="009179C4" w:rsidP="00AB2E66">
            <w:pPr>
              <w:pStyle w:val="Tabletext"/>
              <w:rPr>
                <w:b/>
                <w:bCs/>
              </w:rPr>
            </w:pPr>
            <w:r w:rsidRPr="006936BC">
              <w:rPr>
                <w:b/>
                <w:bCs/>
              </w:rPr>
              <w:t>Accredited attribute service providers</w:t>
            </w:r>
          </w:p>
        </w:tc>
      </w:tr>
      <w:tr w:rsidR="002B238A" w:rsidRPr="006936BC" w14:paraId="2FB90B93" w14:textId="77777777" w:rsidTr="00C61BDC">
        <w:tc>
          <w:tcPr>
            <w:tcW w:w="709" w:type="dxa"/>
            <w:tcBorders>
              <w:top w:val="single" w:sz="2" w:space="0" w:color="auto"/>
              <w:bottom w:val="single" w:sz="12" w:space="0" w:color="auto"/>
            </w:tcBorders>
            <w:shd w:val="clear" w:color="auto" w:fill="auto"/>
          </w:tcPr>
          <w:p w14:paraId="31BCBD97" w14:textId="2DCD79FA" w:rsidR="00FB0BF4" w:rsidRPr="006936BC" w:rsidRDefault="009179C4" w:rsidP="00AB2E66">
            <w:pPr>
              <w:pStyle w:val="Tabletext"/>
            </w:pPr>
            <w:r w:rsidRPr="006936BC">
              <w:t>5</w:t>
            </w:r>
          </w:p>
        </w:tc>
        <w:tc>
          <w:tcPr>
            <w:tcW w:w="2552" w:type="dxa"/>
            <w:tcBorders>
              <w:top w:val="single" w:sz="2" w:space="0" w:color="auto"/>
              <w:bottom w:val="single" w:sz="12" w:space="0" w:color="auto"/>
            </w:tcBorders>
            <w:shd w:val="clear" w:color="auto" w:fill="auto"/>
          </w:tcPr>
          <w:p w14:paraId="30C22A97" w14:textId="331DB79A" w:rsidR="00FB0BF4" w:rsidRPr="006936BC" w:rsidRDefault="00095134" w:rsidP="00AB2E66">
            <w:pPr>
              <w:pStyle w:val="Tabletext"/>
            </w:pPr>
            <w:r w:rsidRPr="006936BC">
              <w:t>ASP</w:t>
            </w:r>
          </w:p>
        </w:tc>
        <w:tc>
          <w:tcPr>
            <w:tcW w:w="3826" w:type="dxa"/>
            <w:tcBorders>
              <w:top w:val="single" w:sz="2" w:space="0" w:color="auto"/>
              <w:bottom w:val="single" w:sz="12" w:space="0" w:color="auto"/>
            </w:tcBorders>
          </w:tcPr>
          <w:p w14:paraId="3A2C9D46" w14:textId="77777777" w:rsidR="00374343" w:rsidRPr="006936BC" w:rsidRDefault="00374343" w:rsidP="00374343">
            <w:pPr>
              <w:pStyle w:val="Tabletext"/>
              <w:ind w:left="284" w:hanging="284"/>
            </w:pPr>
            <w:proofErr w:type="gramStart"/>
            <w:r w:rsidRPr="006936BC">
              <w:t>All of</w:t>
            </w:r>
            <w:proofErr w:type="gramEnd"/>
            <w:r w:rsidRPr="006936BC">
              <w:t xml:space="preserve"> the following:</w:t>
            </w:r>
          </w:p>
          <w:p w14:paraId="7B125A96" w14:textId="354AC9AC" w:rsidR="00BA24C0" w:rsidRPr="006936BC" w:rsidRDefault="00BA24C0" w:rsidP="00F74344">
            <w:pPr>
              <w:pStyle w:val="Tabletext"/>
              <w:ind w:left="284" w:hanging="284"/>
            </w:pPr>
            <w:r w:rsidRPr="006936BC">
              <w:t>(</w:t>
            </w:r>
            <w:r w:rsidR="00F74344" w:rsidRPr="006936BC">
              <w:t>a</w:t>
            </w:r>
            <w:r w:rsidRPr="006936BC">
              <w:t>)</w:t>
            </w:r>
            <w:r w:rsidRPr="006936BC">
              <w:tab/>
              <w:t xml:space="preserve">the retrieval of any special attribute by a third </w:t>
            </w:r>
            <w:proofErr w:type="gramStart"/>
            <w:r w:rsidRPr="006936BC">
              <w:t>party;</w:t>
            </w:r>
            <w:proofErr w:type="gramEnd"/>
            <w:r w:rsidRPr="006936BC">
              <w:t xml:space="preserve"> </w:t>
            </w:r>
          </w:p>
          <w:p w14:paraId="0A2A2355" w14:textId="61A0FACF" w:rsidR="00BA24C0" w:rsidRPr="006936BC" w:rsidRDefault="00BA24C0" w:rsidP="00F74344">
            <w:pPr>
              <w:pStyle w:val="Tabletext"/>
              <w:ind w:left="284" w:hanging="284"/>
            </w:pPr>
            <w:r w:rsidRPr="006936BC">
              <w:t>(</w:t>
            </w:r>
            <w:r w:rsidR="00F74344" w:rsidRPr="006936BC">
              <w:t>b</w:t>
            </w:r>
            <w:r w:rsidRPr="006936BC">
              <w:t>)</w:t>
            </w:r>
            <w:r w:rsidRPr="006936BC">
              <w:tab/>
              <w:t>the IP Level of the digital ID used to obtain any special attribute from the ASP; and</w:t>
            </w:r>
          </w:p>
          <w:p w14:paraId="23E8A971" w14:textId="6DBFED43" w:rsidR="00FB0BF4" w:rsidRPr="006936BC" w:rsidRDefault="00BA24C0" w:rsidP="00F74344">
            <w:pPr>
              <w:pStyle w:val="Tabletext"/>
              <w:ind w:left="284" w:hanging="284"/>
            </w:pPr>
            <w:r w:rsidRPr="006936BC">
              <w:t>(</w:t>
            </w:r>
            <w:r w:rsidR="00F74344" w:rsidRPr="006936BC">
              <w:t>c</w:t>
            </w:r>
            <w:r w:rsidRPr="006936BC">
              <w:t>)</w:t>
            </w:r>
            <w:r w:rsidRPr="006936BC">
              <w:tab/>
              <w:t>if available, the unique identifier assigned to the digital ID within the digital ID system in which the ASP operates.</w:t>
            </w:r>
          </w:p>
        </w:tc>
      </w:tr>
    </w:tbl>
    <w:p w14:paraId="6DC8BEAD" w14:textId="79FB1BD1" w:rsidR="00A77AE3" w:rsidRPr="006936BC" w:rsidRDefault="00A77AE3" w:rsidP="008E4E1A">
      <w:pPr>
        <w:pStyle w:val="subsection"/>
      </w:pPr>
      <w:r w:rsidRPr="006936BC">
        <w:tab/>
        <w:t>(7)</w:t>
      </w:r>
      <w:r w:rsidRPr="006936BC">
        <w:tab/>
        <w:t>Subject to rule </w:t>
      </w:r>
      <w:r w:rsidR="00644A66" w:rsidRPr="006936BC">
        <w:t>7.8</w:t>
      </w:r>
      <w:r w:rsidRPr="006936BC">
        <w:t>, a log required by paragraph</w:t>
      </w:r>
      <w:r w:rsidR="00674C0E" w:rsidRPr="006936BC">
        <w:t>s</w:t>
      </w:r>
      <w:r w:rsidRPr="006936BC">
        <w:t xml:space="preserve"> (2)(a) and (b), subrule (5) and subrule (6) </w:t>
      </w:r>
      <w:r w:rsidRPr="006936BC" w:rsidDel="00D14B0B">
        <w:t>must</w:t>
      </w:r>
      <w:r w:rsidRPr="006936BC">
        <w:t>:</w:t>
      </w:r>
    </w:p>
    <w:p w14:paraId="4947F419" w14:textId="3006685B" w:rsidR="00A77AE3" w:rsidRPr="006936BC" w:rsidRDefault="00A77AE3" w:rsidP="008E4E1A">
      <w:pPr>
        <w:pStyle w:val="paragraph"/>
      </w:pPr>
      <w:r w:rsidRPr="006936BC">
        <w:tab/>
        <w:t>(a)</w:t>
      </w:r>
      <w:r w:rsidRPr="006936BC">
        <w:tab/>
      </w:r>
      <w:r w:rsidRPr="006936BC" w:rsidDel="00D14B0B">
        <w:t>be</w:t>
      </w:r>
      <w:r w:rsidRPr="006936BC">
        <w:t xml:space="preserve"> </w:t>
      </w:r>
      <w:r w:rsidRPr="006936BC" w:rsidDel="00D14B0B">
        <w:t xml:space="preserve">retained for a minimum of 3 years from the </w:t>
      </w:r>
      <w:r w:rsidR="009A4E69" w:rsidRPr="006936BC">
        <w:t xml:space="preserve">day </w:t>
      </w:r>
      <w:r w:rsidRPr="006936BC">
        <w:t xml:space="preserve">it was </w:t>
      </w:r>
      <w:r w:rsidRPr="006936BC" w:rsidDel="00D14B0B">
        <w:t>generated</w:t>
      </w:r>
      <w:r w:rsidRPr="006936BC">
        <w:t>; and</w:t>
      </w:r>
    </w:p>
    <w:p w14:paraId="686C49A8" w14:textId="77777777" w:rsidR="00A77AE3" w:rsidRPr="006936BC" w:rsidRDefault="00A77AE3" w:rsidP="008E4E1A">
      <w:pPr>
        <w:pStyle w:val="paragraph"/>
      </w:pPr>
      <w:r w:rsidRPr="006936BC">
        <w:tab/>
        <w:t>(b)</w:t>
      </w:r>
      <w:r w:rsidRPr="006936BC">
        <w:tab/>
        <w:t>not contain biometric information.</w:t>
      </w:r>
    </w:p>
    <w:p w14:paraId="770ECC4F" w14:textId="6B10D59F" w:rsidR="00D0665A" w:rsidRPr="006936BC" w:rsidDel="00D14B0B" w:rsidRDefault="00F10E1E" w:rsidP="008E4E1A">
      <w:pPr>
        <w:pStyle w:val="ActHead5"/>
      </w:pPr>
      <w:bookmarkStart w:id="1111" w:name="_Toc180069211"/>
      <w:proofErr w:type="gramStart"/>
      <w:r w:rsidRPr="006936BC">
        <w:rPr>
          <w:rStyle w:val="CharSectno"/>
        </w:rPr>
        <w:t>4.</w:t>
      </w:r>
      <w:r w:rsidR="00782D96" w:rsidRPr="006936BC">
        <w:rPr>
          <w:rStyle w:val="CharSectno"/>
        </w:rPr>
        <w:t>2</w:t>
      </w:r>
      <w:r w:rsidR="00CF10C6" w:rsidRPr="006936BC">
        <w:rPr>
          <w:rStyle w:val="CharSectno"/>
        </w:rPr>
        <w:t>1</w:t>
      </w:r>
      <w:r w:rsidRPr="006936BC">
        <w:t xml:space="preserve">  </w:t>
      </w:r>
      <w:r w:rsidR="00D0665A" w:rsidRPr="006936BC" w:rsidDel="00D14B0B">
        <w:t>Cryptography</w:t>
      </w:r>
      <w:bookmarkEnd w:id="1104"/>
      <w:bookmarkEnd w:id="1105"/>
      <w:bookmarkEnd w:id="1106"/>
      <w:bookmarkEnd w:id="1107"/>
      <w:bookmarkEnd w:id="1108"/>
      <w:bookmarkEnd w:id="1109"/>
      <w:bookmarkEnd w:id="1110"/>
      <w:bookmarkEnd w:id="1111"/>
      <w:proofErr w:type="gramEnd"/>
    </w:p>
    <w:p w14:paraId="0DC0E618" w14:textId="4E7572F2" w:rsidR="00D0665A" w:rsidRPr="006936BC" w:rsidRDefault="00420012" w:rsidP="00420012">
      <w:pPr>
        <w:pStyle w:val="subsection"/>
      </w:pPr>
      <w:r>
        <w:tab/>
      </w:r>
      <w:r>
        <w:tab/>
      </w:r>
      <w:r w:rsidR="00D0665A" w:rsidRPr="006936BC" w:rsidDel="00D14B0B">
        <w:t xml:space="preserve">An accredited entity must ensure that all </w:t>
      </w:r>
      <w:r w:rsidR="00361753" w:rsidRPr="006936BC">
        <w:t xml:space="preserve">personal </w:t>
      </w:r>
      <w:r w:rsidR="00D0665A" w:rsidRPr="006936BC" w:rsidDel="00D14B0B">
        <w:t xml:space="preserve">information </w:t>
      </w:r>
      <w:r w:rsidR="00D0665A" w:rsidRPr="006936BC">
        <w:t xml:space="preserve">collected, used, </w:t>
      </w:r>
      <w:r w:rsidR="00D0665A" w:rsidRPr="006936BC" w:rsidDel="00D14B0B">
        <w:t xml:space="preserve">held or </w:t>
      </w:r>
      <w:r w:rsidR="00D0665A" w:rsidRPr="006936BC">
        <w:t>disclosed</w:t>
      </w:r>
      <w:r w:rsidR="00D0665A" w:rsidRPr="006936BC" w:rsidDel="00D14B0B">
        <w:t xml:space="preserve"> by or on behalf of the </w:t>
      </w:r>
      <w:r w:rsidR="00D0665A" w:rsidRPr="006936BC">
        <w:t xml:space="preserve">accredited </w:t>
      </w:r>
      <w:r w:rsidR="00D0665A" w:rsidRPr="006936BC" w:rsidDel="00D14B0B">
        <w:t xml:space="preserve">entity is protected in transit and at rest by approved </w:t>
      </w:r>
      <w:r w:rsidR="00D0665A" w:rsidRPr="006936BC">
        <w:t>cryptography</w:t>
      </w:r>
      <w:r w:rsidR="00D0665A" w:rsidRPr="006936BC" w:rsidDel="00D14B0B">
        <w:t>.</w:t>
      </w:r>
      <w:r w:rsidR="00D0665A" w:rsidRPr="006936BC">
        <w:t xml:space="preserve"> </w:t>
      </w:r>
    </w:p>
    <w:p w14:paraId="3C47CFB5" w14:textId="0227BF8A" w:rsidR="00D0665A" w:rsidRPr="006936BC" w:rsidRDefault="00F10E1E" w:rsidP="008E4E1A">
      <w:pPr>
        <w:pStyle w:val="ActHead5"/>
      </w:pPr>
      <w:bookmarkStart w:id="1112" w:name="_Toc163828303"/>
      <w:bookmarkStart w:id="1113" w:name="_Toc163884746"/>
      <w:bookmarkStart w:id="1114" w:name="_Toc180069212"/>
      <w:bookmarkStart w:id="1115" w:name="_Ref143012841"/>
      <w:proofErr w:type="gramStart"/>
      <w:r w:rsidRPr="006936BC">
        <w:t>4.</w:t>
      </w:r>
      <w:r w:rsidR="005268CB" w:rsidRPr="006936BC">
        <w:t>2</w:t>
      </w:r>
      <w:r w:rsidR="00CF10C6" w:rsidRPr="006936BC">
        <w:t>2</w:t>
      </w:r>
      <w:r w:rsidRPr="006936BC">
        <w:t xml:space="preserve">  </w:t>
      </w:r>
      <w:r w:rsidR="00D0665A" w:rsidRPr="006936BC">
        <w:t>Cryptographic</w:t>
      </w:r>
      <w:proofErr w:type="gramEnd"/>
      <w:r w:rsidR="00D0665A" w:rsidRPr="006936BC">
        <w:t xml:space="preserve"> standards</w:t>
      </w:r>
      <w:bookmarkEnd w:id="1112"/>
      <w:bookmarkEnd w:id="1113"/>
      <w:bookmarkEnd w:id="1114"/>
      <w:r w:rsidR="00D0665A" w:rsidRPr="006936BC">
        <w:t xml:space="preserve"> </w:t>
      </w:r>
      <w:bookmarkEnd w:id="1115"/>
    </w:p>
    <w:p w14:paraId="29F813F1" w14:textId="5A250F7A" w:rsidR="00D0665A" w:rsidRPr="006936BC" w:rsidRDefault="00D313BD" w:rsidP="008E4E1A">
      <w:pPr>
        <w:pStyle w:val="subsection"/>
      </w:pPr>
      <w:r w:rsidRPr="006936BC">
        <w:tab/>
        <w:t>(1)</w:t>
      </w:r>
      <w:r w:rsidRPr="006936BC">
        <w:tab/>
      </w:r>
      <w:bookmarkStart w:id="1116" w:name="_Ref138266766"/>
      <w:r w:rsidR="00D0665A" w:rsidRPr="006936BC">
        <w:t>An accredited entity must comply with Transport Layer Security</w:t>
      </w:r>
      <w:r w:rsidR="0067514A" w:rsidRPr="006936BC">
        <w:t> </w:t>
      </w:r>
      <w:r w:rsidR="004C1B82" w:rsidRPr="006936BC">
        <w:t>1.3</w:t>
      </w:r>
      <w:r w:rsidR="003124DE" w:rsidRPr="006936BC">
        <w:t xml:space="preserve"> </w:t>
      </w:r>
      <w:r w:rsidR="00A41599" w:rsidRPr="006936BC">
        <w:t>(</w:t>
      </w:r>
      <w:r w:rsidR="00A41599" w:rsidRPr="006936BC">
        <w:rPr>
          <w:b/>
          <w:bCs/>
          <w:i/>
          <w:iCs/>
        </w:rPr>
        <w:t>TLS 1.3</w:t>
      </w:r>
      <w:r w:rsidR="00A41599" w:rsidRPr="006936BC">
        <w:t xml:space="preserve">) </w:t>
      </w:r>
      <w:r w:rsidR="003124DE" w:rsidRPr="006936BC">
        <w:t xml:space="preserve">within the meaning of </w:t>
      </w:r>
      <w:r w:rsidR="00166AD4" w:rsidRPr="006936BC">
        <w:t xml:space="preserve">that </w:t>
      </w:r>
      <w:r w:rsidR="003124DE" w:rsidRPr="006936BC">
        <w:t>term in the ISM</w:t>
      </w:r>
      <w:r w:rsidR="006E3FDA" w:rsidRPr="006936BC">
        <w:t>.</w:t>
      </w:r>
      <w:bookmarkEnd w:id="1116"/>
      <w:r w:rsidR="00D0665A" w:rsidRPr="006936BC">
        <w:t xml:space="preserve"> </w:t>
      </w:r>
    </w:p>
    <w:p w14:paraId="2D21DF71" w14:textId="6C312493" w:rsidR="00D0665A" w:rsidRPr="006936BC" w:rsidRDefault="00D0665A" w:rsidP="008E4E1A">
      <w:pPr>
        <w:pStyle w:val="notetext"/>
      </w:pPr>
      <w:r w:rsidRPr="006936BC">
        <w:t xml:space="preserve">Note: </w:t>
      </w:r>
      <w:r w:rsidRPr="006936BC">
        <w:tab/>
        <w:t xml:space="preserve">The cryptographic standards in the ISM include a requirement to implement the latest version of TLS. </w:t>
      </w:r>
      <w:r w:rsidR="008545E3" w:rsidRPr="006936BC">
        <w:t>At the time these rules were made</w:t>
      </w:r>
      <w:r w:rsidRPr="006936BC">
        <w:t xml:space="preserve">, the current version of TLS is </w:t>
      </w:r>
      <w:r w:rsidR="00C0120D" w:rsidRPr="006936BC">
        <w:t>version </w:t>
      </w:r>
      <w:r w:rsidRPr="006936BC">
        <w:t xml:space="preserve">1.3. </w:t>
      </w:r>
    </w:p>
    <w:p w14:paraId="0785B231" w14:textId="6DF1D945" w:rsidR="00D0665A" w:rsidRPr="006936BC" w:rsidRDefault="00DB3E04" w:rsidP="008E4E1A">
      <w:pPr>
        <w:pStyle w:val="subsection"/>
      </w:pPr>
      <w:r w:rsidRPr="006936BC">
        <w:tab/>
        <w:t>(2)</w:t>
      </w:r>
      <w:r w:rsidRPr="006936BC">
        <w:tab/>
      </w:r>
      <w:r w:rsidR="00166AD4" w:rsidRPr="006936BC">
        <w:t xml:space="preserve">If </w:t>
      </w:r>
      <w:r w:rsidR="00511E11" w:rsidRPr="006936BC">
        <w:t xml:space="preserve">the </w:t>
      </w:r>
      <w:r w:rsidR="006E3FDA" w:rsidRPr="006936BC">
        <w:t xml:space="preserve">entity is unable to </w:t>
      </w:r>
      <w:r w:rsidR="00511E11" w:rsidRPr="006936BC">
        <w:t xml:space="preserve">comply with </w:t>
      </w:r>
      <w:r w:rsidR="006E3FDA" w:rsidRPr="006936BC">
        <w:t>TLS 1.3</w:t>
      </w:r>
      <w:r w:rsidR="00511E11" w:rsidRPr="006936BC">
        <w:t xml:space="preserve"> in relation to an individual</w:t>
      </w:r>
      <w:r w:rsidR="006E3FDA" w:rsidRPr="006936BC">
        <w:t xml:space="preserve"> </w:t>
      </w:r>
      <w:r w:rsidR="00511E11" w:rsidRPr="006936BC">
        <w:t xml:space="preserve">because </w:t>
      </w:r>
      <w:r w:rsidR="00572266" w:rsidRPr="006936BC">
        <w:t xml:space="preserve">TLS 1.3 </w:t>
      </w:r>
      <w:r w:rsidR="006E3FDA" w:rsidRPr="006936BC">
        <w:t>is not supported by the individual</w:t>
      </w:r>
      <w:r w:rsidR="00572266" w:rsidRPr="006936BC">
        <w:t>’s device</w:t>
      </w:r>
      <w:r w:rsidR="00D0665A" w:rsidRPr="006936BC">
        <w:t xml:space="preserve">, </w:t>
      </w:r>
      <w:r w:rsidR="00E156B7" w:rsidRPr="006936BC">
        <w:t xml:space="preserve">the entity </w:t>
      </w:r>
      <w:r w:rsidR="00D0665A" w:rsidRPr="006936BC">
        <w:t xml:space="preserve">must: </w:t>
      </w:r>
    </w:p>
    <w:p w14:paraId="2F11C7DC" w14:textId="72292BBE" w:rsidR="00D0665A" w:rsidRPr="006936BC" w:rsidRDefault="00C0120D" w:rsidP="008E4E1A">
      <w:pPr>
        <w:pStyle w:val="paragraph"/>
      </w:pPr>
      <w:r w:rsidRPr="006936BC">
        <w:tab/>
        <w:t>(a)</w:t>
      </w:r>
      <w:r w:rsidRPr="006936BC">
        <w:tab/>
      </w:r>
      <w:r w:rsidR="00927C26" w:rsidRPr="006936BC">
        <w:t xml:space="preserve">comply with </w:t>
      </w:r>
      <w:r w:rsidR="00D0665A" w:rsidRPr="006936BC">
        <w:t>TLS version 1.2</w:t>
      </w:r>
      <w:r w:rsidR="00927C26" w:rsidRPr="006936BC">
        <w:t xml:space="preserve"> or higher</w:t>
      </w:r>
      <w:r w:rsidR="00D0665A" w:rsidRPr="006936BC">
        <w:t>; and</w:t>
      </w:r>
    </w:p>
    <w:p w14:paraId="582D1664" w14:textId="1A822E5F" w:rsidR="00D0665A" w:rsidRPr="006936BC" w:rsidRDefault="00C0120D" w:rsidP="008E4E1A">
      <w:pPr>
        <w:pStyle w:val="paragraph"/>
      </w:pPr>
      <w:r w:rsidRPr="006936BC">
        <w:tab/>
        <w:t>(b)</w:t>
      </w:r>
      <w:r w:rsidRPr="006936BC">
        <w:tab/>
      </w:r>
      <w:r w:rsidR="00D0665A" w:rsidRPr="006936BC">
        <w:t xml:space="preserve">follow </w:t>
      </w:r>
      <w:r w:rsidR="00927C26" w:rsidRPr="006936BC">
        <w:t xml:space="preserve">any </w:t>
      </w:r>
      <w:r w:rsidR="00D0665A" w:rsidRPr="006936BC">
        <w:t xml:space="preserve">relevant risk mitigation advice </w:t>
      </w:r>
      <w:r w:rsidR="008668CA" w:rsidRPr="006936BC">
        <w:t xml:space="preserve">in </w:t>
      </w:r>
      <w:r w:rsidR="00225C62" w:rsidRPr="006936BC">
        <w:t xml:space="preserve">the document titled </w:t>
      </w:r>
      <w:r w:rsidR="00D0665A" w:rsidRPr="006936BC">
        <w:rPr>
          <w:i/>
          <w:iCs/>
        </w:rPr>
        <w:t>Implementing Certificates, TLS, HTTPS and Opportunistic TLS</w:t>
      </w:r>
      <w:r w:rsidR="006D0530" w:rsidRPr="006936BC">
        <w:rPr>
          <w:i/>
          <w:iCs/>
        </w:rPr>
        <w:t xml:space="preserve"> </w:t>
      </w:r>
      <w:r w:rsidR="006D0530" w:rsidRPr="006936BC">
        <w:t>published by the ACSC</w:t>
      </w:r>
      <w:r w:rsidR="00D0665A" w:rsidRPr="006936BC">
        <w:t xml:space="preserve">. </w:t>
      </w:r>
    </w:p>
    <w:p w14:paraId="4B12CC64" w14:textId="37ADF051" w:rsidR="00FC45F3" w:rsidRPr="006936BC" w:rsidRDefault="00FC45F3" w:rsidP="008E4E1A">
      <w:pPr>
        <w:pStyle w:val="notetext"/>
      </w:pPr>
      <w:r w:rsidRPr="006936BC">
        <w:t xml:space="preserve">Note: </w:t>
      </w:r>
      <w:r w:rsidRPr="006936BC">
        <w:tab/>
      </w:r>
      <w:r w:rsidR="008545E3" w:rsidRPr="006936BC">
        <w:t>At the time these rules were made</w:t>
      </w:r>
      <w:r w:rsidRPr="006936BC">
        <w:t>, located at</w:t>
      </w:r>
      <w:r w:rsidR="009D72F7" w:rsidRPr="006936BC">
        <w:rPr>
          <w:rFonts w:eastAsia="Calibri"/>
          <w:sz w:val="22"/>
          <w:lang w:eastAsia="en-US"/>
        </w:rPr>
        <w:t xml:space="preserve"> </w:t>
      </w:r>
      <w:r w:rsidR="009D72F7" w:rsidRPr="006936BC">
        <w:t>https://www.cyber.gov.au/resources-business-and-government/essential-cyber-security/ism/cyber-security-guidelines/guidelines-cryptography</w:t>
      </w:r>
      <w:r w:rsidR="005C4F46" w:rsidRPr="006936BC">
        <w:t>.</w:t>
      </w:r>
    </w:p>
    <w:p w14:paraId="54C0E181" w14:textId="74A0C6E0" w:rsidR="00D0665A" w:rsidRPr="006936BC" w:rsidDel="00D14B0B" w:rsidRDefault="00F10E1E" w:rsidP="008E4E1A">
      <w:pPr>
        <w:pStyle w:val="ActHead5"/>
      </w:pPr>
      <w:bookmarkStart w:id="1117" w:name="_Toc137737707"/>
      <w:bookmarkStart w:id="1118" w:name="_Toc137740148"/>
      <w:bookmarkStart w:id="1119" w:name="_Ref138177648"/>
      <w:bookmarkStart w:id="1120" w:name="_Ref143005319"/>
      <w:bookmarkStart w:id="1121" w:name="_Ref143013593"/>
      <w:bookmarkStart w:id="1122" w:name="_Toc163828304"/>
      <w:bookmarkStart w:id="1123" w:name="_Toc163884747"/>
      <w:bookmarkStart w:id="1124" w:name="_Toc180069213"/>
      <w:proofErr w:type="gramStart"/>
      <w:r w:rsidRPr="006936BC">
        <w:rPr>
          <w:rStyle w:val="CharSectno"/>
        </w:rPr>
        <w:lastRenderedPageBreak/>
        <w:t>4.</w:t>
      </w:r>
      <w:r w:rsidR="005268CB" w:rsidRPr="006936BC">
        <w:rPr>
          <w:rStyle w:val="CharSectno"/>
        </w:rPr>
        <w:t>2</w:t>
      </w:r>
      <w:r w:rsidR="0006208C" w:rsidRPr="006936BC">
        <w:rPr>
          <w:rStyle w:val="CharSectno"/>
        </w:rPr>
        <w:t>3</w:t>
      </w:r>
      <w:r w:rsidRPr="006936BC">
        <w:t xml:space="preserve">  </w:t>
      </w:r>
      <w:r w:rsidR="00D0665A" w:rsidRPr="006936BC">
        <w:t>C</w:t>
      </w:r>
      <w:r w:rsidR="00D0665A" w:rsidRPr="006936BC" w:rsidDel="00D14B0B">
        <w:t>ryptographic</w:t>
      </w:r>
      <w:proofErr w:type="gramEnd"/>
      <w:r w:rsidR="00D0665A" w:rsidRPr="006936BC" w:rsidDel="00D14B0B">
        <w:t xml:space="preserve"> </w:t>
      </w:r>
      <w:bookmarkEnd w:id="1117"/>
      <w:bookmarkEnd w:id="1118"/>
      <w:r w:rsidR="00D0665A" w:rsidRPr="006936BC" w:rsidDel="00D14B0B">
        <w:t xml:space="preserve">key management </w:t>
      </w:r>
      <w:bookmarkEnd w:id="1119"/>
      <w:r w:rsidR="00D0665A" w:rsidRPr="006936BC">
        <w:t>processes and procedures</w:t>
      </w:r>
      <w:bookmarkEnd w:id="1120"/>
      <w:bookmarkEnd w:id="1121"/>
      <w:bookmarkEnd w:id="1122"/>
      <w:bookmarkEnd w:id="1123"/>
      <w:bookmarkEnd w:id="1124"/>
    </w:p>
    <w:p w14:paraId="5F211B91" w14:textId="3A655AE4" w:rsidR="00097A7A" w:rsidRPr="006936BC" w:rsidRDefault="00097A7A" w:rsidP="00097A7A">
      <w:pPr>
        <w:pStyle w:val="subsection"/>
      </w:pPr>
      <w:bookmarkStart w:id="1125" w:name="_Ref138266779"/>
      <w:r w:rsidRPr="006936BC">
        <w:tab/>
        <w:t>(1)</w:t>
      </w:r>
      <w:r w:rsidRPr="006936BC">
        <w:tab/>
      </w:r>
      <w:r w:rsidR="00D0665A" w:rsidRPr="006936BC" w:rsidDel="00D14B0B">
        <w:t>An accredited entity must</w:t>
      </w:r>
      <w:r w:rsidR="00D0665A" w:rsidRPr="006936BC" w:rsidDel="00D14B0B">
        <w:rPr>
          <w:i/>
          <w:iCs/>
        </w:rPr>
        <w:t xml:space="preserve"> </w:t>
      </w:r>
      <w:r w:rsidR="00D0665A" w:rsidRPr="006936BC">
        <w:t xml:space="preserve">develop, implement </w:t>
      </w:r>
      <w:r w:rsidR="00D0665A" w:rsidRPr="006936BC" w:rsidDel="00D14B0B">
        <w:t xml:space="preserve">and maintain </w:t>
      </w:r>
      <w:r w:rsidR="00D0665A" w:rsidRPr="006936BC">
        <w:t>documented, effective and secure cryptographic key management processes and procedures for</w:t>
      </w:r>
      <w:r w:rsidR="00D0665A" w:rsidRPr="006936BC" w:rsidDel="00D14B0B">
        <w:t xml:space="preserve"> its </w:t>
      </w:r>
      <w:r w:rsidR="00B30043" w:rsidRPr="006936BC">
        <w:t>information technology system</w:t>
      </w:r>
      <w:r w:rsidRPr="006936BC">
        <w:t>.</w:t>
      </w:r>
      <w:r w:rsidR="00D0665A" w:rsidRPr="006936BC" w:rsidDel="00D14B0B">
        <w:t xml:space="preserve"> </w:t>
      </w:r>
    </w:p>
    <w:p w14:paraId="0697F047" w14:textId="0E65B67C" w:rsidR="00D0665A" w:rsidRPr="006936BC" w:rsidRDefault="00097A7A" w:rsidP="00097A7A">
      <w:pPr>
        <w:pStyle w:val="subsection"/>
      </w:pPr>
      <w:r w:rsidRPr="006936BC">
        <w:tab/>
        <w:t>(2)</w:t>
      </w:r>
      <w:r w:rsidRPr="006936BC">
        <w:tab/>
        <w:t>The entity’s cryptographic key management processes and procedures must</w:t>
      </w:r>
      <w:r w:rsidRPr="006936BC" w:rsidDel="00D14B0B">
        <w:t xml:space="preserve"> </w:t>
      </w:r>
      <w:r w:rsidR="00D0665A" w:rsidRPr="006936BC" w:rsidDel="00D14B0B">
        <w:t>cover</w:t>
      </w:r>
      <w:bookmarkEnd w:id="1125"/>
      <w:r w:rsidR="00D0665A" w:rsidRPr="006936BC">
        <w:t xml:space="preserve"> </w:t>
      </w:r>
      <w:r w:rsidR="00D0665A" w:rsidRPr="006936BC" w:rsidDel="00D14B0B">
        <w:t>cryptographic key lifecycle management</w:t>
      </w:r>
      <w:r w:rsidR="00D0665A" w:rsidRPr="006936BC">
        <w:t>, including:</w:t>
      </w:r>
    </w:p>
    <w:p w14:paraId="0DE9822D" w14:textId="3691B85D" w:rsidR="00D0665A" w:rsidRPr="006936BC" w:rsidRDefault="008936B6" w:rsidP="008E4E1A">
      <w:pPr>
        <w:pStyle w:val="paragraph"/>
      </w:pPr>
      <w:r w:rsidRPr="006936BC">
        <w:tab/>
        <w:t>(a)</w:t>
      </w:r>
      <w:r w:rsidRPr="006936BC">
        <w:tab/>
      </w:r>
      <w:r w:rsidR="00D0665A" w:rsidRPr="006936BC">
        <w:t xml:space="preserve">cryptographic </w:t>
      </w:r>
      <w:r w:rsidR="00D0665A" w:rsidRPr="006936BC" w:rsidDel="00D14B0B">
        <w:t xml:space="preserve">key </w:t>
      </w:r>
      <w:proofErr w:type="gramStart"/>
      <w:r w:rsidR="00D0665A" w:rsidRPr="006936BC" w:rsidDel="00D14B0B">
        <w:t>generation</w:t>
      </w:r>
      <w:r w:rsidR="00D0665A" w:rsidRPr="006936BC">
        <w:t>;</w:t>
      </w:r>
      <w:proofErr w:type="gramEnd"/>
      <w:r w:rsidR="00D0665A" w:rsidRPr="006936BC" w:rsidDel="00D14B0B">
        <w:t xml:space="preserve"> </w:t>
      </w:r>
    </w:p>
    <w:p w14:paraId="5233BC88" w14:textId="26F26773" w:rsidR="00D0665A" w:rsidRPr="006936BC" w:rsidRDefault="008936B6" w:rsidP="008E4E1A">
      <w:pPr>
        <w:pStyle w:val="paragraph"/>
      </w:pPr>
      <w:r w:rsidRPr="006936BC">
        <w:tab/>
        <w:t>(b)</w:t>
      </w:r>
      <w:r w:rsidRPr="006936BC">
        <w:tab/>
      </w:r>
      <w:proofErr w:type="gramStart"/>
      <w:r w:rsidR="00D0665A" w:rsidRPr="006936BC">
        <w:t>registration;</w:t>
      </w:r>
      <w:proofErr w:type="gramEnd"/>
    </w:p>
    <w:p w14:paraId="25D4927D" w14:textId="1E94887E" w:rsidR="00D0665A" w:rsidRPr="006936BC" w:rsidRDefault="008936B6" w:rsidP="008E4E1A">
      <w:pPr>
        <w:pStyle w:val="paragraph"/>
      </w:pPr>
      <w:r w:rsidRPr="006936BC">
        <w:tab/>
        <w:t>(c)</w:t>
      </w:r>
      <w:r w:rsidRPr="006936BC">
        <w:tab/>
      </w:r>
      <w:proofErr w:type="gramStart"/>
      <w:r w:rsidR="00D0665A" w:rsidRPr="006936BC">
        <w:t>distribution;</w:t>
      </w:r>
      <w:proofErr w:type="gramEnd"/>
    </w:p>
    <w:p w14:paraId="67047A28" w14:textId="356D0B4A" w:rsidR="00D0665A" w:rsidRPr="006936BC" w:rsidRDefault="008936B6" w:rsidP="008E4E1A">
      <w:pPr>
        <w:pStyle w:val="paragraph"/>
      </w:pPr>
      <w:r w:rsidRPr="006936BC">
        <w:tab/>
        <w:t>(d)</w:t>
      </w:r>
      <w:r w:rsidRPr="006936BC">
        <w:tab/>
      </w:r>
      <w:proofErr w:type="gramStart"/>
      <w:r w:rsidR="00D0665A" w:rsidRPr="006936BC">
        <w:t>installation;</w:t>
      </w:r>
      <w:proofErr w:type="gramEnd"/>
      <w:r w:rsidR="00D0665A" w:rsidRPr="006936BC">
        <w:t xml:space="preserve"> </w:t>
      </w:r>
    </w:p>
    <w:p w14:paraId="31CF4BF0" w14:textId="0561F2D6" w:rsidR="00D0665A" w:rsidRPr="006936BC" w:rsidRDefault="008936B6" w:rsidP="008E4E1A">
      <w:pPr>
        <w:pStyle w:val="paragraph"/>
      </w:pPr>
      <w:r w:rsidRPr="006936BC">
        <w:tab/>
      </w:r>
      <w:r w:rsidR="00B94084" w:rsidRPr="006936BC">
        <w:t>(e)</w:t>
      </w:r>
      <w:r w:rsidRPr="006936BC">
        <w:tab/>
      </w:r>
      <w:proofErr w:type="gramStart"/>
      <w:r w:rsidR="00D0665A" w:rsidRPr="006936BC">
        <w:t>usage;</w:t>
      </w:r>
      <w:proofErr w:type="gramEnd"/>
    </w:p>
    <w:p w14:paraId="78A1163E" w14:textId="0123D62B" w:rsidR="00D0665A" w:rsidRPr="006936BC" w:rsidRDefault="008936B6" w:rsidP="008E4E1A">
      <w:pPr>
        <w:pStyle w:val="paragraph"/>
      </w:pPr>
      <w:r w:rsidRPr="006936BC">
        <w:tab/>
        <w:t>(f)</w:t>
      </w:r>
      <w:r w:rsidRPr="006936BC">
        <w:tab/>
      </w:r>
      <w:proofErr w:type="gramStart"/>
      <w:r w:rsidR="00D0665A" w:rsidRPr="006936BC">
        <w:t>protection;</w:t>
      </w:r>
      <w:proofErr w:type="gramEnd"/>
    </w:p>
    <w:p w14:paraId="56DF437B" w14:textId="333A9469" w:rsidR="00D0665A" w:rsidRPr="006936BC" w:rsidRDefault="008936B6" w:rsidP="008E4E1A">
      <w:pPr>
        <w:pStyle w:val="paragraph"/>
      </w:pPr>
      <w:r w:rsidRPr="006936BC">
        <w:tab/>
        <w:t>(g)</w:t>
      </w:r>
      <w:r w:rsidRPr="006936BC">
        <w:tab/>
      </w:r>
      <w:proofErr w:type="gramStart"/>
      <w:r w:rsidR="00D0665A" w:rsidRPr="006936BC">
        <w:t>storage;</w:t>
      </w:r>
      <w:proofErr w:type="gramEnd"/>
    </w:p>
    <w:p w14:paraId="4E2CA25F" w14:textId="753B5E5E" w:rsidR="00D0665A" w:rsidRPr="006936BC" w:rsidRDefault="008936B6" w:rsidP="008E4E1A">
      <w:pPr>
        <w:pStyle w:val="paragraph"/>
      </w:pPr>
      <w:r w:rsidRPr="006936BC">
        <w:tab/>
        <w:t>(h)</w:t>
      </w:r>
      <w:r w:rsidRPr="006936BC">
        <w:tab/>
      </w:r>
      <w:proofErr w:type="gramStart"/>
      <w:r w:rsidR="00D0665A" w:rsidRPr="006936BC">
        <w:t>access;</w:t>
      </w:r>
      <w:proofErr w:type="gramEnd"/>
    </w:p>
    <w:p w14:paraId="3F16A0B9" w14:textId="44017869" w:rsidR="00D860D7" w:rsidRPr="006936BC" w:rsidRDefault="008936B6" w:rsidP="008E4E1A">
      <w:pPr>
        <w:pStyle w:val="paragraph"/>
      </w:pPr>
      <w:r w:rsidRPr="006936BC">
        <w:tab/>
        <w:t>(</w:t>
      </w:r>
      <w:proofErr w:type="spellStart"/>
      <w:r w:rsidRPr="006936BC">
        <w:t>i</w:t>
      </w:r>
      <w:proofErr w:type="spellEnd"/>
      <w:r w:rsidRPr="006936BC">
        <w:t>)</w:t>
      </w:r>
      <w:r w:rsidRPr="006936BC">
        <w:tab/>
      </w:r>
      <w:proofErr w:type="gramStart"/>
      <w:r w:rsidR="00D860D7" w:rsidRPr="006936BC">
        <w:t>revocation</w:t>
      </w:r>
      <w:r w:rsidR="00795F93" w:rsidRPr="006936BC">
        <w:t>;</w:t>
      </w:r>
      <w:proofErr w:type="gramEnd"/>
    </w:p>
    <w:p w14:paraId="215DE470" w14:textId="192C7CA8" w:rsidR="00D0665A" w:rsidRPr="006936BC" w:rsidRDefault="00B94084" w:rsidP="008E4E1A">
      <w:pPr>
        <w:pStyle w:val="paragraph"/>
      </w:pPr>
      <w:r w:rsidRPr="006936BC">
        <w:tab/>
        <w:t>(j)</w:t>
      </w:r>
      <w:r w:rsidRPr="006936BC">
        <w:tab/>
      </w:r>
      <w:r w:rsidR="00D0665A" w:rsidRPr="006936BC">
        <w:t xml:space="preserve">recovery; and </w:t>
      </w:r>
    </w:p>
    <w:p w14:paraId="2A1172EE" w14:textId="4557385E" w:rsidR="00D0665A" w:rsidRPr="006936BC" w:rsidRDefault="00B94084" w:rsidP="008E4E1A">
      <w:pPr>
        <w:pStyle w:val="paragraph"/>
      </w:pPr>
      <w:r w:rsidRPr="006936BC">
        <w:tab/>
        <w:t>(k)</w:t>
      </w:r>
      <w:r w:rsidRPr="006936BC">
        <w:tab/>
      </w:r>
      <w:r w:rsidR="00D0665A" w:rsidRPr="006936BC">
        <w:t>destruction.</w:t>
      </w:r>
    </w:p>
    <w:p w14:paraId="5CD7DB29" w14:textId="04AFC7ED" w:rsidR="0070071E" w:rsidRPr="006936BC" w:rsidRDefault="00D0665A" w:rsidP="008A4C5F">
      <w:pPr>
        <w:pStyle w:val="notetext"/>
      </w:pPr>
      <w:r w:rsidRPr="006936BC">
        <w:t xml:space="preserve">Note: </w:t>
      </w:r>
      <w:r w:rsidRPr="006936BC">
        <w:tab/>
        <w:t>If the entity implement</w:t>
      </w:r>
      <w:r w:rsidR="0069379B" w:rsidRPr="006936BC">
        <w:t xml:space="preserve">s </w:t>
      </w:r>
      <w:r w:rsidRPr="006936BC">
        <w:t>ISO/IEC 27001, this rul</w:t>
      </w:r>
      <w:r w:rsidR="00512792" w:rsidRPr="006936BC">
        <w:t>e</w:t>
      </w:r>
      <w:r w:rsidRPr="006936BC">
        <w:t xml:space="preserve"> </w:t>
      </w:r>
      <w:r w:rsidR="00EC51A3" w:rsidRPr="006936BC">
        <w:t xml:space="preserve">would </w:t>
      </w:r>
      <w:r w:rsidRPr="006936BC">
        <w:t xml:space="preserve">be met by the entity complying with </w:t>
      </w:r>
      <w:r w:rsidR="00EC51A3" w:rsidRPr="006936BC">
        <w:t xml:space="preserve">clause </w:t>
      </w:r>
      <w:r w:rsidRPr="006936BC">
        <w:t xml:space="preserve">8.24 </w:t>
      </w:r>
      <w:r w:rsidR="00DF49B1" w:rsidRPr="006936BC">
        <w:t>of Annex A of</w:t>
      </w:r>
      <w:r w:rsidRPr="006936BC">
        <w:t xml:space="preserve"> ISO/</w:t>
      </w:r>
      <w:r w:rsidR="00EC51A3" w:rsidRPr="006936BC">
        <w:t>IEC </w:t>
      </w:r>
      <w:r w:rsidRPr="006936BC">
        <w:t>27001.</w:t>
      </w:r>
      <w:bookmarkStart w:id="1126" w:name="_Toc163828305"/>
      <w:bookmarkStart w:id="1127" w:name="_Toc163884748"/>
    </w:p>
    <w:p w14:paraId="6040F44F" w14:textId="59025C73" w:rsidR="00004208" w:rsidRPr="006936BC" w:rsidRDefault="00FE36F0" w:rsidP="00275028">
      <w:pPr>
        <w:pStyle w:val="ActHead2"/>
        <w:pageBreakBefore/>
      </w:pPr>
      <w:bookmarkStart w:id="1128" w:name="_Toc180069214"/>
      <w:r w:rsidRPr="006936BC">
        <w:rPr>
          <w:rStyle w:val="CharPartNo"/>
        </w:rPr>
        <w:lastRenderedPageBreak/>
        <w:t xml:space="preserve">Part </w:t>
      </w:r>
      <w:r w:rsidR="00C80607" w:rsidRPr="006936BC">
        <w:rPr>
          <w:rStyle w:val="CharPartNo"/>
        </w:rPr>
        <w:t>4.</w:t>
      </w:r>
      <w:r w:rsidRPr="006936BC">
        <w:rPr>
          <w:rStyle w:val="CharPartNo"/>
        </w:rPr>
        <w:t>2</w:t>
      </w:r>
      <w:r w:rsidR="00004208" w:rsidRPr="006936BC">
        <w:t>—</w:t>
      </w:r>
      <w:r w:rsidR="00004208" w:rsidRPr="006936BC">
        <w:rPr>
          <w:rStyle w:val="CharPartText"/>
        </w:rPr>
        <w:t>Fraud control requirements</w:t>
      </w:r>
      <w:bookmarkEnd w:id="1100"/>
      <w:bookmarkEnd w:id="1126"/>
      <w:bookmarkEnd w:id="1127"/>
      <w:bookmarkEnd w:id="1128"/>
    </w:p>
    <w:p w14:paraId="1627349C" w14:textId="77777777" w:rsidR="00DC17F0" w:rsidRPr="006936BC" w:rsidRDefault="00DC17F0" w:rsidP="008E4E1A">
      <w:pPr>
        <w:pStyle w:val="ActHead3"/>
      </w:pPr>
      <w:bookmarkStart w:id="1129" w:name="_Toc143031354"/>
      <w:bookmarkStart w:id="1130" w:name="_Toc142584560"/>
      <w:bookmarkStart w:id="1131" w:name="_Toc142594320"/>
      <w:bookmarkStart w:id="1132" w:name="_Toc142654447"/>
      <w:bookmarkStart w:id="1133" w:name="_Toc142919013"/>
      <w:bookmarkStart w:id="1134" w:name="_Toc143030824"/>
      <w:bookmarkStart w:id="1135" w:name="_Toc143031884"/>
      <w:bookmarkStart w:id="1136" w:name="_Toc143032414"/>
      <w:bookmarkStart w:id="1137" w:name="_Toc142321830"/>
      <w:bookmarkStart w:id="1138" w:name="_Toc142418847"/>
      <w:bookmarkStart w:id="1139" w:name="_Toc142471108"/>
      <w:bookmarkStart w:id="1140" w:name="_Toc142493671"/>
      <w:bookmarkStart w:id="1141" w:name="_Toc142584562"/>
      <w:bookmarkStart w:id="1142" w:name="_Toc142594322"/>
      <w:bookmarkStart w:id="1143" w:name="_Toc142654449"/>
      <w:bookmarkStart w:id="1144" w:name="_Toc142919015"/>
      <w:bookmarkStart w:id="1145" w:name="_Toc143030826"/>
      <w:bookmarkStart w:id="1146" w:name="_Toc143031356"/>
      <w:bookmarkStart w:id="1147" w:name="_Toc143031886"/>
      <w:bookmarkStart w:id="1148" w:name="_Toc143032416"/>
      <w:bookmarkStart w:id="1149" w:name="_Toc180069215"/>
      <w:bookmarkStart w:id="1150" w:name="_Toc163828308"/>
      <w:bookmarkStart w:id="1151" w:name="_Toc163884751"/>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r w:rsidRPr="006936BC">
        <w:rPr>
          <w:rStyle w:val="CharDivNo"/>
        </w:rPr>
        <w:t>Division 1</w:t>
      </w:r>
      <w:r w:rsidRPr="006936BC">
        <w:t>—</w:t>
      </w:r>
      <w:r w:rsidRPr="006936BC">
        <w:rPr>
          <w:rStyle w:val="CharDivText"/>
        </w:rPr>
        <w:t>Capability</w:t>
      </w:r>
      <w:bookmarkEnd w:id="1149"/>
    </w:p>
    <w:p w14:paraId="7919EF01" w14:textId="794A94B5" w:rsidR="00DC17F0" w:rsidRPr="006936BC" w:rsidRDefault="00DC17F0" w:rsidP="008E4E1A">
      <w:pPr>
        <w:pStyle w:val="ActHead5"/>
      </w:pPr>
      <w:bookmarkStart w:id="1152" w:name="_Toc180069216"/>
      <w:proofErr w:type="gramStart"/>
      <w:r w:rsidRPr="006936BC">
        <w:rPr>
          <w:rStyle w:val="CharSectno"/>
        </w:rPr>
        <w:t>4.24</w:t>
      </w:r>
      <w:r w:rsidR="00A57132" w:rsidRPr="006936BC">
        <w:t xml:space="preserve">  </w:t>
      </w:r>
      <w:r w:rsidRPr="006936BC">
        <w:t>Fraud</w:t>
      </w:r>
      <w:proofErr w:type="gramEnd"/>
      <w:r w:rsidRPr="006936BC">
        <w:t xml:space="preserve"> management capability</w:t>
      </w:r>
      <w:bookmarkEnd w:id="1152"/>
    </w:p>
    <w:p w14:paraId="72F2EB40" w14:textId="324ADF40" w:rsidR="00DC17F0" w:rsidRPr="006936BC" w:rsidRDefault="00DC17F0" w:rsidP="008E4E1A">
      <w:pPr>
        <w:pStyle w:val="subsection"/>
      </w:pPr>
      <w:r w:rsidRPr="006936BC">
        <w:rPr>
          <w:b/>
          <w:i/>
        </w:rPr>
        <w:tab/>
      </w:r>
      <w:r w:rsidRPr="006936BC">
        <w:rPr>
          <w:iCs/>
        </w:rPr>
        <w:t>(1)</w:t>
      </w:r>
      <w:r w:rsidRPr="006936BC">
        <w:rPr>
          <w:iCs/>
        </w:rPr>
        <w:tab/>
      </w:r>
      <w:r w:rsidRPr="006936BC">
        <w:rPr>
          <w:b/>
          <w:i/>
        </w:rPr>
        <w:t>Fraud management capability</w:t>
      </w:r>
      <w:r w:rsidRPr="006936BC">
        <w:t xml:space="preserve"> of an accredited entity means the accredited entity’s ability to manage fraud in relation to its accredited services and DI data environment through the implementation and operation of processes and controls, including by:</w:t>
      </w:r>
    </w:p>
    <w:p w14:paraId="6C37FA0C" w14:textId="77777777" w:rsidR="00DC17F0" w:rsidRPr="006936BC" w:rsidRDefault="00DC17F0" w:rsidP="008E4E1A">
      <w:pPr>
        <w:pStyle w:val="paragraph"/>
        <w:rPr>
          <w:bCs/>
        </w:rPr>
      </w:pPr>
      <w:r w:rsidRPr="006936BC">
        <w:tab/>
        <w:t>(a)</w:t>
      </w:r>
      <w:r w:rsidRPr="006936BC">
        <w:tab/>
        <w:t xml:space="preserve">allocating adequate budget and resources; and </w:t>
      </w:r>
    </w:p>
    <w:p w14:paraId="3A808BAE" w14:textId="77777777" w:rsidR="00DC17F0" w:rsidRPr="006936BC" w:rsidRDefault="00DC17F0" w:rsidP="008E4E1A">
      <w:pPr>
        <w:pStyle w:val="paragraph"/>
        <w:rPr>
          <w:bCs/>
        </w:rPr>
      </w:pPr>
      <w:r w:rsidRPr="006936BC">
        <w:tab/>
        <w:t>(b)</w:t>
      </w:r>
      <w:r w:rsidRPr="006936BC">
        <w:tab/>
        <w:t>providing for management oversight.</w:t>
      </w:r>
    </w:p>
    <w:p w14:paraId="707B6CA6" w14:textId="77777777" w:rsidR="00DC17F0" w:rsidRPr="006936BC" w:rsidRDefault="00DC17F0" w:rsidP="008E4E1A">
      <w:pPr>
        <w:pStyle w:val="subsection"/>
      </w:pPr>
      <w:r w:rsidRPr="006936BC">
        <w:tab/>
        <w:t>(2)</w:t>
      </w:r>
      <w:r w:rsidRPr="006936BC">
        <w:tab/>
        <w:t xml:space="preserve">An accredited entity’s fraud management capability must be appropriate and adapted to respond to fraud risks, having regard to: </w:t>
      </w:r>
    </w:p>
    <w:p w14:paraId="4A03FF5C" w14:textId="77777777" w:rsidR="00DC17F0" w:rsidRPr="006936BC" w:rsidRDefault="00DC17F0" w:rsidP="008E4E1A">
      <w:pPr>
        <w:pStyle w:val="paragraph"/>
      </w:pPr>
      <w:r w:rsidRPr="006936BC">
        <w:tab/>
        <w:t>(a)</w:t>
      </w:r>
      <w:r w:rsidRPr="006936BC">
        <w:tab/>
        <w:t xml:space="preserve">the extent and nature of personal information that the entity </w:t>
      </w:r>
      <w:proofErr w:type="gramStart"/>
      <w:r w:rsidRPr="006936BC">
        <w:t>holds;</w:t>
      </w:r>
      <w:proofErr w:type="gramEnd"/>
      <w:r w:rsidRPr="006936BC">
        <w:t xml:space="preserve"> </w:t>
      </w:r>
    </w:p>
    <w:p w14:paraId="16684B5C" w14:textId="77777777" w:rsidR="00DC17F0" w:rsidRPr="006936BC" w:rsidRDefault="00DC17F0" w:rsidP="008E4E1A">
      <w:pPr>
        <w:pStyle w:val="paragraph"/>
      </w:pPr>
      <w:r w:rsidRPr="006936BC">
        <w:tab/>
        <w:t>(b)</w:t>
      </w:r>
      <w:r w:rsidRPr="006936BC">
        <w:tab/>
        <w:t xml:space="preserve">the extent and nature of fraud risks, threats and </w:t>
      </w:r>
      <w:proofErr w:type="gramStart"/>
      <w:r w:rsidRPr="006936BC">
        <w:t>vulnerabilities;</w:t>
      </w:r>
      <w:proofErr w:type="gramEnd"/>
    </w:p>
    <w:p w14:paraId="3A1FC138" w14:textId="77777777" w:rsidR="00DC17F0" w:rsidRPr="006936BC" w:rsidRDefault="00DC17F0" w:rsidP="008E4E1A">
      <w:pPr>
        <w:pStyle w:val="paragraph"/>
      </w:pPr>
      <w:r w:rsidRPr="006936BC">
        <w:tab/>
        <w:t>(c)</w:t>
      </w:r>
      <w:r w:rsidRPr="006936BC">
        <w:tab/>
        <w:t xml:space="preserve">the potential loss or damage to one or more individuals if a digital ID fraud incident </w:t>
      </w:r>
      <w:proofErr w:type="gramStart"/>
      <w:r w:rsidRPr="006936BC">
        <w:t>occurs;</w:t>
      </w:r>
      <w:proofErr w:type="gramEnd"/>
      <w:r w:rsidRPr="006936BC">
        <w:t xml:space="preserve"> </w:t>
      </w:r>
    </w:p>
    <w:p w14:paraId="6F444F0B" w14:textId="77777777" w:rsidR="00DC17F0" w:rsidRPr="006936BC" w:rsidRDefault="00DC17F0" w:rsidP="008E4E1A">
      <w:pPr>
        <w:pStyle w:val="paragraph"/>
      </w:pPr>
      <w:r w:rsidRPr="006936BC">
        <w:tab/>
        <w:t>(d)</w:t>
      </w:r>
      <w:r w:rsidRPr="006936BC">
        <w:tab/>
        <w:t xml:space="preserve">the potential loss or damage to relying parties if a digital ID fraud incident occurs; and </w:t>
      </w:r>
    </w:p>
    <w:p w14:paraId="2A9940B3" w14:textId="77777777" w:rsidR="00DC17F0" w:rsidRPr="006936BC" w:rsidRDefault="00DC17F0" w:rsidP="008E4E1A">
      <w:pPr>
        <w:pStyle w:val="paragraph"/>
      </w:pPr>
      <w:r w:rsidRPr="006936BC">
        <w:tab/>
        <w:t>(e)</w:t>
      </w:r>
      <w:r w:rsidRPr="006936BC">
        <w:tab/>
        <w:t>the potential loss or damage to entities and individuals if a digital ID fraud incident occurs that results in a digital ID being compromised or otherwise rendered unreliable.</w:t>
      </w:r>
    </w:p>
    <w:p w14:paraId="5453D57D" w14:textId="06D42B43" w:rsidR="00DC17F0" w:rsidRPr="006936BC" w:rsidRDefault="00DC17F0" w:rsidP="008E4E1A">
      <w:pPr>
        <w:pStyle w:val="subsection"/>
      </w:pPr>
      <w:r w:rsidRPr="006936BC">
        <w:tab/>
        <w:t>(</w:t>
      </w:r>
      <w:r w:rsidR="00D80BC5" w:rsidRPr="006936BC">
        <w:t>3</w:t>
      </w:r>
      <w:r w:rsidRPr="006936BC">
        <w:t>)</w:t>
      </w:r>
      <w:r w:rsidRPr="006936BC">
        <w:tab/>
        <w:t xml:space="preserve">An accredited entity must take reasonable steps to prevent, detect and </w:t>
      </w:r>
      <w:r w:rsidR="00434271" w:rsidRPr="006936BC">
        <w:t xml:space="preserve">address </w:t>
      </w:r>
      <w:r w:rsidRPr="006936BC">
        <w:t xml:space="preserve">digital ID fraud incidents, including by: </w:t>
      </w:r>
    </w:p>
    <w:p w14:paraId="2F31FAAC" w14:textId="148C69DB" w:rsidR="00DC17F0" w:rsidRPr="006936BC" w:rsidRDefault="00DC17F0" w:rsidP="008E4E1A">
      <w:pPr>
        <w:pStyle w:val="paragraph"/>
      </w:pPr>
      <w:r w:rsidRPr="006936BC">
        <w:tab/>
        <w:t>(a)</w:t>
      </w:r>
      <w:r w:rsidRPr="006936BC">
        <w:tab/>
        <w:t xml:space="preserve">having and maintaining fraud management </w:t>
      </w:r>
      <w:proofErr w:type="gramStart"/>
      <w:r w:rsidRPr="006936BC">
        <w:t>capability;</w:t>
      </w:r>
      <w:proofErr w:type="gramEnd"/>
    </w:p>
    <w:p w14:paraId="2B6A5F4B" w14:textId="77777777" w:rsidR="00DC17F0" w:rsidRPr="006936BC" w:rsidRDefault="00DC17F0" w:rsidP="008E4E1A">
      <w:pPr>
        <w:pStyle w:val="paragraph"/>
      </w:pPr>
      <w:r w:rsidRPr="006936BC">
        <w:tab/>
        <w:t>(b)</w:t>
      </w:r>
      <w:r w:rsidRPr="006936BC">
        <w:tab/>
        <w:t xml:space="preserve">continuously improving its fraud management capability; and </w:t>
      </w:r>
    </w:p>
    <w:p w14:paraId="4824FE1C" w14:textId="3C799C68" w:rsidR="0070071E" w:rsidRPr="006936BC" w:rsidRDefault="00DC17F0" w:rsidP="00F55E4D">
      <w:pPr>
        <w:pStyle w:val="paragraph"/>
      </w:pPr>
      <w:r w:rsidRPr="006936BC">
        <w:tab/>
        <w:t>(c)</w:t>
      </w:r>
      <w:r w:rsidRPr="006936BC">
        <w:tab/>
        <w:t>identifying, treating and managing fraud risks.</w:t>
      </w:r>
    </w:p>
    <w:p w14:paraId="675825B9" w14:textId="77777777" w:rsidR="0064189D" w:rsidRPr="006936BC" w:rsidRDefault="0064189D" w:rsidP="00275028">
      <w:pPr>
        <w:pStyle w:val="ActHead3"/>
        <w:pageBreakBefore/>
      </w:pPr>
      <w:bookmarkStart w:id="1153" w:name="_Toc180069217"/>
      <w:r w:rsidRPr="006936BC">
        <w:rPr>
          <w:rStyle w:val="CharDivNo"/>
        </w:rPr>
        <w:lastRenderedPageBreak/>
        <w:t>Division 2</w:t>
      </w:r>
      <w:r w:rsidRPr="006936BC">
        <w:t>—</w:t>
      </w:r>
      <w:r w:rsidR="00472E6A" w:rsidRPr="006936BC">
        <w:rPr>
          <w:rStyle w:val="CharDivText"/>
        </w:rPr>
        <w:t>F</w:t>
      </w:r>
      <w:r w:rsidR="00A062B5" w:rsidRPr="006936BC">
        <w:rPr>
          <w:rStyle w:val="CharDivText"/>
        </w:rPr>
        <w:t>raud controls</w:t>
      </w:r>
      <w:bookmarkEnd w:id="1150"/>
      <w:bookmarkEnd w:id="1151"/>
      <w:bookmarkEnd w:id="1153"/>
    </w:p>
    <w:p w14:paraId="6F8EAAE2" w14:textId="1C0B8DC3" w:rsidR="00A062B5" w:rsidRPr="006936BC" w:rsidDel="00113891" w:rsidRDefault="000878C4" w:rsidP="008E4E1A">
      <w:pPr>
        <w:pStyle w:val="ActHead5"/>
      </w:pPr>
      <w:bookmarkStart w:id="1154" w:name="_Ref142639979"/>
      <w:bookmarkStart w:id="1155" w:name="_Ref143514286"/>
      <w:bookmarkStart w:id="1156" w:name="_Toc163828309"/>
      <w:bookmarkStart w:id="1157" w:name="_Toc163884752"/>
      <w:bookmarkStart w:id="1158" w:name="_Toc180069218"/>
      <w:proofErr w:type="gramStart"/>
      <w:r w:rsidRPr="006936BC">
        <w:rPr>
          <w:rStyle w:val="CharSectno"/>
        </w:rPr>
        <w:t>4.</w:t>
      </w:r>
      <w:r w:rsidR="005D7338" w:rsidRPr="006936BC">
        <w:rPr>
          <w:rStyle w:val="CharSectno"/>
        </w:rPr>
        <w:t>2</w:t>
      </w:r>
      <w:r w:rsidR="006C0F4E" w:rsidRPr="006936BC">
        <w:rPr>
          <w:rStyle w:val="CharSectno"/>
        </w:rPr>
        <w:t>5</w:t>
      </w:r>
      <w:r w:rsidR="00A57132" w:rsidRPr="006936BC">
        <w:t xml:space="preserve">  </w:t>
      </w:r>
      <w:r w:rsidR="00A062B5" w:rsidRPr="006936BC">
        <w:t>Fraud</w:t>
      </w:r>
      <w:proofErr w:type="gramEnd"/>
      <w:r w:rsidR="00A062B5" w:rsidRPr="006936BC">
        <w:t xml:space="preserve"> risk assessment</w:t>
      </w:r>
      <w:bookmarkEnd w:id="1154"/>
      <w:bookmarkEnd w:id="1155"/>
      <w:bookmarkEnd w:id="1156"/>
      <w:bookmarkEnd w:id="1157"/>
      <w:bookmarkEnd w:id="1158"/>
      <w:r w:rsidR="00A062B5" w:rsidRPr="006936BC">
        <w:t xml:space="preserve"> </w:t>
      </w:r>
    </w:p>
    <w:p w14:paraId="4F3EA373" w14:textId="77FE9BB6" w:rsidR="00A062B5" w:rsidRPr="006936BC" w:rsidRDefault="006D0530" w:rsidP="008E4E1A">
      <w:pPr>
        <w:pStyle w:val="subsection"/>
        <w:rPr>
          <w:i/>
          <w:iCs/>
        </w:rPr>
      </w:pPr>
      <w:r w:rsidRPr="006936BC">
        <w:tab/>
        <w:t>(1)</w:t>
      </w:r>
      <w:r w:rsidRPr="006936BC">
        <w:tab/>
      </w:r>
      <w:r w:rsidR="008C02ED" w:rsidRPr="006936BC">
        <w:t>An accredited entity must</w:t>
      </w:r>
      <w:r w:rsidR="0066398A" w:rsidRPr="006936BC">
        <w:t>,</w:t>
      </w:r>
      <w:r w:rsidR="008C02ED" w:rsidRPr="006936BC">
        <w:t xml:space="preserve"> </w:t>
      </w:r>
      <w:r w:rsidR="00AB77AD" w:rsidRPr="006936BC">
        <w:t xml:space="preserve">for </w:t>
      </w:r>
      <w:r w:rsidR="00373553" w:rsidRPr="006936BC">
        <w:t xml:space="preserve">each reporting </w:t>
      </w:r>
      <w:r w:rsidR="008C02ED" w:rsidRPr="006936BC">
        <w:t>period</w:t>
      </w:r>
      <w:r w:rsidR="0066398A" w:rsidRPr="006936BC">
        <w:t xml:space="preserve">, </w:t>
      </w:r>
      <w:proofErr w:type="gramStart"/>
      <w:r w:rsidR="0066398A" w:rsidRPr="006936BC">
        <w:t>conduct</w:t>
      </w:r>
      <w:r w:rsidR="00373553" w:rsidRPr="006936BC">
        <w:t xml:space="preserve"> </w:t>
      </w:r>
      <w:r w:rsidR="008C02ED" w:rsidRPr="006936BC">
        <w:t>an assessment of</w:t>
      </w:r>
      <w:proofErr w:type="gramEnd"/>
      <w:r w:rsidR="008C02ED" w:rsidRPr="006936BC">
        <w:t xml:space="preserve"> the fraud risks associated with its accredited services and DI data environment</w:t>
      </w:r>
      <w:r w:rsidR="00913956" w:rsidRPr="006936BC">
        <w:t xml:space="preserve"> (</w:t>
      </w:r>
      <w:r w:rsidR="00913956" w:rsidRPr="006936BC">
        <w:rPr>
          <w:b/>
          <w:bCs/>
          <w:i/>
          <w:iCs/>
        </w:rPr>
        <w:t>fraud risk assessment</w:t>
      </w:r>
      <w:r w:rsidR="00913956" w:rsidRPr="006936BC">
        <w:t>)</w:t>
      </w:r>
      <w:r w:rsidR="00A062B5" w:rsidRPr="006936BC">
        <w:t xml:space="preserve">. </w:t>
      </w:r>
    </w:p>
    <w:p w14:paraId="021C3F66" w14:textId="384B1CD0" w:rsidR="00A062B5" w:rsidRPr="006936BC" w:rsidRDefault="00645B9B" w:rsidP="008E4E1A">
      <w:pPr>
        <w:pStyle w:val="subsection"/>
        <w:rPr>
          <w:i/>
          <w:iCs/>
        </w:rPr>
      </w:pPr>
      <w:r w:rsidRPr="006936BC">
        <w:tab/>
        <w:t>(2)</w:t>
      </w:r>
      <w:r w:rsidRPr="006936BC">
        <w:tab/>
      </w:r>
      <w:r w:rsidR="00A47929" w:rsidRPr="006936BC">
        <w:t xml:space="preserve">The </w:t>
      </w:r>
      <w:r w:rsidR="00A062B5" w:rsidRPr="006936BC">
        <w:t xml:space="preserve">accredited entity must: </w:t>
      </w:r>
    </w:p>
    <w:p w14:paraId="10B8DF89" w14:textId="02E6AF26" w:rsidR="00A062B5" w:rsidRPr="006936BC" w:rsidRDefault="008F3346" w:rsidP="008E4E1A">
      <w:pPr>
        <w:pStyle w:val="paragraph"/>
        <w:rPr>
          <w:i/>
          <w:iCs/>
        </w:rPr>
      </w:pPr>
      <w:r w:rsidRPr="006936BC">
        <w:tab/>
        <w:t>(a)</w:t>
      </w:r>
      <w:r w:rsidRPr="006936BC">
        <w:tab/>
      </w:r>
      <w:bookmarkStart w:id="1159" w:name="_Ref143592362"/>
      <w:r w:rsidR="00A062B5" w:rsidRPr="006936BC">
        <w:t>develop a risk matrix based on an established risk</w:t>
      </w:r>
      <w:r w:rsidR="00214BE2">
        <w:t xml:space="preserve"> </w:t>
      </w:r>
      <w:r w:rsidR="00A062B5" w:rsidRPr="006936BC">
        <w:t>management framework</w:t>
      </w:r>
      <w:r w:rsidR="00811D6E">
        <w:t xml:space="preserve"> or standard</w:t>
      </w:r>
      <w:r w:rsidR="00A062B5" w:rsidRPr="006936BC">
        <w:t>; and</w:t>
      </w:r>
      <w:bookmarkEnd w:id="1159"/>
    </w:p>
    <w:p w14:paraId="1F643615" w14:textId="09097E61" w:rsidR="00A062B5" w:rsidRPr="006936BC" w:rsidRDefault="008F3346" w:rsidP="008E4E1A">
      <w:pPr>
        <w:pStyle w:val="paragraph"/>
        <w:rPr>
          <w:i/>
          <w:iCs/>
        </w:rPr>
      </w:pPr>
      <w:r w:rsidRPr="006936BC">
        <w:tab/>
        <w:t>(b)</w:t>
      </w:r>
      <w:r w:rsidRPr="006936BC">
        <w:tab/>
      </w:r>
      <w:r w:rsidR="00A062B5" w:rsidRPr="006936BC">
        <w:t xml:space="preserve">as part of the fraud risk assessment: </w:t>
      </w:r>
    </w:p>
    <w:p w14:paraId="627B8DA8" w14:textId="7A929E15" w:rsidR="00A062B5" w:rsidRPr="006936BC" w:rsidDel="00113891" w:rsidRDefault="008F3346" w:rsidP="008E4E1A">
      <w:pPr>
        <w:pStyle w:val="paragraphsub"/>
        <w:rPr>
          <w:i/>
          <w:iCs/>
        </w:rPr>
      </w:pPr>
      <w:r w:rsidRPr="006936BC">
        <w:tab/>
        <w:t>(</w:t>
      </w:r>
      <w:proofErr w:type="spellStart"/>
      <w:r w:rsidR="00BF456A">
        <w:t>i</w:t>
      </w:r>
      <w:proofErr w:type="spellEnd"/>
      <w:r w:rsidRPr="006936BC">
        <w:t>)</w:t>
      </w:r>
      <w:r w:rsidRPr="006936BC">
        <w:tab/>
      </w:r>
      <w:r w:rsidR="00A062B5" w:rsidRPr="006936BC">
        <w:t xml:space="preserve">assess the entity’s </w:t>
      </w:r>
      <w:r w:rsidR="00A062B5" w:rsidRPr="006936BC" w:rsidDel="00113891">
        <w:t>fraud risks</w:t>
      </w:r>
      <w:r w:rsidR="00A062B5" w:rsidRPr="006936BC">
        <w:t xml:space="preserve"> in accordance with the risk matrix</w:t>
      </w:r>
      <w:r w:rsidR="00CA5144" w:rsidRPr="00CA5144">
        <w:t xml:space="preserve"> </w:t>
      </w:r>
      <w:r w:rsidR="00CA5144">
        <w:t>developed in accordance with paragraph (a</w:t>
      </w:r>
      <w:proofErr w:type="gramStart"/>
      <w:r w:rsidR="00CA5144">
        <w:t>)</w:t>
      </w:r>
      <w:r w:rsidR="00A062B5" w:rsidRPr="006936BC">
        <w:t>;</w:t>
      </w:r>
      <w:proofErr w:type="gramEnd"/>
      <w:r w:rsidR="00A062B5" w:rsidRPr="006936BC">
        <w:t xml:space="preserve"> </w:t>
      </w:r>
    </w:p>
    <w:p w14:paraId="38F6518E" w14:textId="65C7835D" w:rsidR="00A062B5" w:rsidRPr="006936BC" w:rsidDel="00113891" w:rsidRDefault="00825C49" w:rsidP="008E4E1A">
      <w:pPr>
        <w:pStyle w:val="paragraphsub"/>
      </w:pPr>
      <w:r w:rsidRPr="006936BC">
        <w:tab/>
        <w:t>(</w:t>
      </w:r>
      <w:r w:rsidR="00BF456A">
        <w:t>ii</w:t>
      </w:r>
      <w:r w:rsidRPr="006936BC">
        <w:t>)</w:t>
      </w:r>
      <w:r w:rsidRPr="006936BC">
        <w:tab/>
      </w:r>
      <w:r w:rsidR="00A062B5" w:rsidRPr="006936BC" w:rsidDel="00113891">
        <w:t xml:space="preserve">record the results of the </w:t>
      </w:r>
      <w:proofErr w:type="gramStart"/>
      <w:r w:rsidR="00A062B5" w:rsidRPr="006936BC" w:rsidDel="00113891">
        <w:t>assessment;</w:t>
      </w:r>
      <w:proofErr w:type="gramEnd"/>
      <w:r w:rsidR="00A062B5" w:rsidRPr="006936BC" w:rsidDel="00113891">
        <w:t xml:space="preserve"> </w:t>
      </w:r>
    </w:p>
    <w:p w14:paraId="5CA38129" w14:textId="32076AD1" w:rsidR="00A062B5" w:rsidRPr="006936BC" w:rsidRDefault="00825C49" w:rsidP="008E4E1A">
      <w:pPr>
        <w:pStyle w:val="paragraphsub"/>
      </w:pPr>
      <w:r w:rsidRPr="006936BC">
        <w:tab/>
        <w:t>(</w:t>
      </w:r>
      <w:r w:rsidR="00BF456A">
        <w:t>iii</w:t>
      </w:r>
      <w:r w:rsidRPr="006936BC">
        <w:t>)</w:t>
      </w:r>
      <w:r w:rsidRPr="006936BC">
        <w:tab/>
      </w:r>
      <w:r w:rsidR="00A062B5" w:rsidRPr="006936BC" w:rsidDel="00113891">
        <w:t>determine</w:t>
      </w:r>
      <w:r w:rsidR="00A062B5" w:rsidRPr="006936BC">
        <w:t xml:space="preserve"> and record the entity’s level of tolerance to fraud risks; and </w:t>
      </w:r>
    </w:p>
    <w:p w14:paraId="079EF42A" w14:textId="25D098E2" w:rsidR="00A062B5" w:rsidRPr="006936BC" w:rsidRDefault="00825C49" w:rsidP="008E4E1A">
      <w:pPr>
        <w:pStyle w:val="paragraphsub"/>
      </w:pPr>
      <w:r w:rsidRPr="006936BC">
        <w:tab/>
        <w:t>(</w:t>
      </w:r>
      <w:r w:rsidR="00BF456A">
        <w:t>iv</w:t>
      </w:r>
      <w:r w:rsidRPr="006936BC">
        <w:t>)</w:t>
      </w:r>
      <w:r w:rsidRPr="006936BC">
        <w:tab/>
      </w:r>
      <w:r w:rsidR="00A062B5" w:rsidRPr="006936BC">
        <w:t>record how</w:t>
      </w:r>
      <w:r w:rsidR="00A062B5" w:rsidRPr="006936BC" w:rsidDel="00113891">
        <w:t xml:space="preserve"> the entity’s controls for fraud risks are applied to its </w:t>
      </w:r>
      <w:r w:rsidR="00A062B5" w:rsidRPr="006936BC" w:rsidDel="00B029D6">
        <w:t xml:space="preserve">accredited services and </w:t>
      </w:r>
      <w:r w:rsidR="00A062B5" w:rsidRPr="006936BC">
        <w:t>DI data environment</w:t>
      </w:r>
      <w:r w:rsidR="00A062B5" w:rsidRPr="006936BC" w:rsidDel="00113891">
        <w:t>.</w:t>
      </w:r>
      <w:r w:rsidR="00A062B5" w:rsidRPr="006936BC">
        <w:t xml:space="preserve"> </w:t>
      </w:r>
    </w:p>
    <w:p w14:paraId="7809A2CE" w14:textId="5D0166C8" w:rsidR="00A062B5" w:rsidRPr="006936BC" w:rsidRDefault="00645B9B" w:rsidP="008E4E1A">
      <w:pPr>
        <w:pStyle w:val="subsection"/>
      </w:pPr>
      <w:bookmarkStart w:id="1160" w:name="_Ref143514420"/>
      <w:r w:rsidRPr="006936BC">
        <w:tab/>
        <w:t>(3)</w:t>
      </w:r>
      <w:r w:rsidRPr="006936BC">
        <w:tab/>
      </w:r>
      <w:r w:rsidR="00A71DB3" w:rsidRPr="006936BC">
        <w:t xml:space="preserve">If </w:t>
      </w:r>
      <w:r w:rsidR="00A062B5" w:rsidRPr="006936BC">
        <w:t xml:space="preserve">an </w:t>
      </w:r>
      <w:r w:rsidR="006B0EA0" w:rsidRPr="006936BC">
        <w:t xml:space="preserve">ISP </w:t>
      </w:r>
      <w:r w:rsidR="001C5C8A" w:rsidRPr="006936BC">
        <w:t>collects, uses, holds</w:t>
      </w:r>
      <w:r w:rsidR="00B47B0D" w:rsidRPr="006936BC">
        <w:t>,</w:t>
      </w:r>
      <w:r w:rsidR="001C5C8A" w:rsidRPr="006936BC">
        <w:t xml:space="preserve"> </w:t>
      </w:r>
      <w:r w:rsidR="00B47B0D" w:rsidRPr="006936BC">
        <w:t xml:space="preserve">discloses </w:t>
      </w:r>
      <w:r w:rsidR="0005742A" w:rsidRPr="006936BC">
        <w:t xml:space="preserve">or </w:t>
      </w:r>
      <w:r w:rsidR="001C5C8A" w:rsidRPr="006936BC">
        <w:t xml:space="preserve">destroys biometric information, </w:t>
      </w:r>
      <w:r w:rsidR="00A062B5" w:rsidRPr="006936BC">
        <w:t xml:space="preserve">the </w:t>
      </w:r>
      <w:r w:rsidR="000B104A" w:rsidRPr="006936BC">
        <w:t xml:space="preserve">ISP </w:t>
      </w:r>
      <w:r w:rsidR="00A062B5" w:rsidRPr="006936BC">
        <w:t>must assess</w:t>
      </w:r>
      <w:r w:rsidR="00CB6FFA" w:rsidRPr="006936BC">
        <w:t xml:space="preserve"> and record in its fraud risk assessment the</w:t>
      </w:r>
      <w:r w:rsidR="00A062B5" w:rsidRPr="006936BC">
        <w:t xml:space="preserve"> fraud risks, mitigation strategies and </w:t>
      </w:r>
      <w:r w:rsidR="00C85CA7" w:rsidRPr="006936BC">
        <w:t xml:space="preserve">any other actions the ISP will take to address risks </w:t>
      </w:r>
      <w:r w:rsidR="00D811B2" w:rsidRPr="006936BC">
        <w:t>related to biometric information</w:t>
      </w:r>
      <w:r w:rsidR="00A062B5" w:rsidRPr="006936BC">
        <w:t xml:space="preserve">.  </w:t>
      </w:r>
      <w:bookmarkEnd w:id="1160"/>
    </w:p>
    <w:p w14:paraId="61009F73" w14:textId="44F99B1E" w:rsidR="00EB1CE9" w:rsidRPr="006936BC" w:rsidRDefault="00EB1CE9" w:rsidP="008E4E1A">
      <w:pPr>
        <w:pStyle w:val="SubsectionHead"/>
      </w:pPr>
      <w:bookmarkStart w:id="1161" w:name="_Toc163828310"/>
      <w:bookmarkStart w:id="1162" w:name="_Toc163884753"/>
      <w:r w:rsidRPr="006936BC">
        <w:t>Applicants</w:t>
      </w:r>
    </w:p>
    <w:p w14:paraId="6FF1E3DA" w14:textId="23F492F7" w:rsidR="00EB1CE9" w:rsidRPr="006936BC" w:rsidRDefault="00EB1CE9" w:rsidP="008E4E1A">
      <w:pPr>
        <w:pStyle w:val="subsection"/>
      </w:pPr>
      <w:r w:rsidRPr="006936BC">
        <w:tab/>
        <w:t>(4)</w:t>
      </w:r>
      <w:r w:rsidRPr="006936BC">
        <w:tab/>
        <w:t>If subrule (1) applies to an applicant</w:t>
      </w:r>
      <w:r w:rsidR="00343563" w:rsidRPr="006936BC">
        <w:t xml:space="preserve"> because of rule 2.3</w:t>
      </w:r>
      <w:r w:rsidRPr="006936BC">
        <w:t>, the words ‘</w:t>
      </w:r>
      <w:r w:rsidR="00CC1186" w:rsidRPr="006936BC">
        <w:t xml:space="preserve">for </w:t>
      </w:r>
      <w:r w:rsidRPr="006936BC">
        <w:t>each reporting period’</w:t>
      </w:r>
      <w:r w:rsidR="00925297" w:rsidRPr="006936BC">
        <w:t xml:space="preserve"> appearing in that subrule</w:t>
      </w:r>
      <w:r w:rsidRPr="006936BC">
        <w:t xml:space="preserve"> are to be ignored.</w:t>
      </w:r>
    </w:p>
    <w:p w14:paraId="7CF77676" w14:textId="61002657" w:rsidR="001F3AA6" w:rsidRPr="006936BC" w:rsidDel="00D72901" w:rsidRDefault="000878C4" w:rsidP="008E4E1A">
      <w:pPr>
        <w:pStyle w:val="ActHead5"/>
      </w:pPr>
      <w:bookmarkStart w:id="1163" w:name="_Toc180069219"/>
      <w:proofErr w:type="gramStart"/>
      <w:r w:rsidRPr="006936BC">
        <w:rPr>
          <w:rStyle w:val="CharSectno"/>
        </w:rPr>
        <w:t>4.</w:t>
      </w:r>
      <w:r w:rsidR="005D7338" w:rsidRPr="006936BC">
        <w:rPr>
          <w:rStyle w:val="CharSectno"/>
        </w:rPr>
        <w:t>2</w:t>
      </w:r>
      <w:r w:rsidR="006C0F4E" w:rsidRPr="006936BC">
        <w:rPr>
          <w:rStyle w:val="CharSectno"/>
        </w:rPr>
        <w:t>6</w:t>
      </w:r>
      <w:r w:rsidR="00A57132" w:rsidRPr="006936BC">
        <w:rPr>
          <w:rStyle w:val="CharSectno"/>
        </w:rPr>
        <w:t xml:space="preserve">  </w:t>
      </w:r>
      <w:r w:rsidR="001F3AA6" w:rsidRPr="006936BC">
        <w:t>Sh</w:t>
      </w:r>
      <w:r w:rsidR="00654D4A" w:rsidRPr="006936BC">
        <w:t>aring</w:t>
      </w:r>
      <w:proofErr w:type="gramEnd"/>
      <w:r w:rsidR="00654D4A" w:rsidRPr="006936BC">
        <w:t xml:space="preserve"> information about risks</w:t>
      </w:r>
      <w:bookmarkEnd w:id="1161"/>
      <w:bookmarkEnd w:id="1162"/>
      <w:bookmarkEnd w:id="1163"/>
    </w:p>
    <w:p w14:paraId="70FC4616" w14:textId="21BDBFB9" w:rsidR="004B10AE" w:rsidRPr="006936BC" w:rsidRDefault="0029099A" w:rsidP="008E4E1A">
      <w:pPr>
        <w:pStyle w:val="subsection"/>
      </w:pPr>
      <w:r w:rsidRPr="006936BC">
        <w:tab/>
      </w:r>
      <w:r w:rsidRPr="006936BC">
        <w:tab/>
      </w:r>
      <w:r w:rsidR="004B10AE" w:rsidRPr="006936BC">
        <w:t>An accredited entity must:</w:t>
      </w:r>
    </w:p>
    <w:p w14:paraId="19199CE6" w14:textId="29CE5511" w:rsidR="004B10AE" w:rsidRPr="006936BC" w:rsidRDefault="00C97C52" w:rsidP="008E4E1A">
      <w:pPr>
        <w:pStyle w:val="paragraph"/>
      </w:pPr>
      <w:r w:rsidRPr="006936BC">
        <w:tab/>
        <w:t>(a)</w:t>
      </w:r>
      <w:r w:rsidRPr="006936BC">
        <w:tab/>
      </w:r>
      <w:bookmarkStart w:id="1164" w:name="_Ref139881504"/>
      <w:r w:rsidR="5077E2F6" w:rsidRPr="006936BC">
        <w:t xml:space="preserve">consider the implications that the entity’s decisions related to the management of fraud risks have for other </w:t>
      </w:r>
      <w:r w:rsidR="009771AE" w:rsidRPr="006936BC">
        <w:t xml:space="preserve">participants of the </w:t>
      </w:r>
      <w:r w:rsidR="00AE6C82" w:rsidRPr="006936BC">
        <w:t>digital ID system in which the accredited entity operates</w:t>
      </w:r>
      <w:r w:rsidR="5077E2F6" w:rsidRPr="006936BC">
        <w:t>; and</w:t>
      </w:r>
      <w:bookmarkEnd w:id="1164"/>
      <w:r w:rsidR="5077E2F6" w:rsidRPr="006936BC">
        <w:t xml:space="preserve"> </w:t>
      </w:r>
    </w:p>
    <w:p w14:paraId="1F7CD231" w14:textId="151EF205" w:rsidR="004B10AE" w:rsidRPr="006936BC" w:rsidRDefault="004730D8" w:rsidP="008E4E1A">
      <w:pPr>
        <w:pStyle w:val="paragraph"/>
        <w:rPr>
          <w:b/>
          <w:i/>
          <w:iCs/>
        </w:rPr>
      </w:pPr>
      <w:bookmarkStart w:id="1165" w:name="_Ref143430953"/>
      <w:r w:rsidRPr="006936BC">
        <w:tab/>
        <w:t>(b)</w:t>
      </w:r>
      <w:r w:rsidRPr="006936BC">
        <w:tab/>
      </w:r>
      <w:r w:rsidR="004B10AE" w:rsidRPr="006936BC">
        <w:t xml:space="preserve">share information on known fraud risks or </w:t>
      </w:r>
      <w:r w:rsidR="001427A8" w:rsidRPr="006936BC">
        <w:t xml:space="preserve">digital ID </w:t>
      </w:r>
      <w:r w:rsidR="004B10AE" w:rsidRPr="006936BC">
        <w:t xml:space="preserve">fraud incidents with </w:t>
      </w:r>
      <w:r w:rsidR="00AE6C82" w:rsidRPr="006936BC">
        <w:t>those participants</w:t>
      </w:r>
      <w:r w:rsidR="004B10AE" w:rsidRPr="006936BC">
        <w:t xml:space="preserve"> </w:t>
      </w:r>
      <w:r w:rsidR="00E90218" w:rsidRPr="006936BC">
        <w:t xml:space="preserve">as </w:t>
      </w:r>
      <w:r w:rsidR="004B10AE" w:rsidRPr="006936BC">
        <w:t>appropriate.</w:t>
      </w:r>
      <w:r w:rsidR="00A57132" w:rsidRPr="006936BC">
        <w:t xml:space="preserve">  </w:t>
      </w:r>
      <w:r w:rsidR="00F2650E" w:rsidRPr="006936BC">
        <w:rPr>
          <w:b/>
          <w:i/>
          <w:iCs/>
        </w:rPr>
        <w:t xml:space="preserve"> </w:t>
      </w:r>
      <w:bookmarkEnd w:id="1165"/>
    </w:p>
    <w:p w14:paraId="1157E187" w14:textId="2432192A" w:rsidR="00CF6BB7" w:rsidRPr="006936BC" w:rsidRDefault="000878C4" w:rsidP="008E4E1A">
      <w:pPr>
        <w:pStyle w:val="ActHead5"/>
      </w:pPr>
      <w:bookmarkStart w:id="1166" w:name="_Toc143514614"/>
      <w:bookmarkStart w:id="1167" w:name="_Toc143514615"/>
      <w:bookmarkStart w:id="1168" w:name="_Toc143514616"/>
      <w:bookmarkStart w:id="1169" w:name="_Toc143514617"/>
      <w:bookmarkStart w:id="1170" w:name="_Toc143514618"/>
      <w:bookmarkStart w:id="1171" w:name="_Toc143514619"/>
      <w:bookmarkStart w:id="1172" w:name="_Toc143514620"/>
      <w:bookmarkStart w:id="1173" w:name="_Toc143514621"/>
      <w:bookmarkStart w:id="1174" w:name="_Toc128052339"/>
      <w:bookmarkStart w:id="1175" w:name="_Toc137737643"/>
      <w:bookmarkStart w:id="1176" w:name="_Toc137740084"/>
      <w:bookmarkStart w:id="1177" w:name="_Toc163828311"/>
      <w:bookmarkStart w:id="1178" w:name="_Toc163884754"/>
      <w:bookmarkStart w:id="1179" w:name="_Toc180069220"/>
      <w:bookmarkEnd w:id="1166"/>
      <w:bookmarkEnd w:id="1167"/>
      <w:bookmarkEnd w:id="1168"/>
      <w:bookmarkEnd w:id="1169"/>
      <w:bookmarkEnd w:id="1170"/>
      <w:bookmarkEnd w:id="1171"/>
      <w:bookmarkEnd w:id="1172"/>
      <w:bookmarkEnd w:id="1173"/>
      <w:proofErr w:type="gramStart"/>
      <w:r w:rsidRPr="006936BC">
        <w:rPr>
          <w:rStyle w:val="CharSectno"/>
        </w:rPr>
        <w:t>4.</w:t>
      </w:r>
      <w:r w:rsidR="005D7338" w:rsidRPr="006936BC">
        <w:rPr>
          <w:rStyle w:val="CharSectno"/>
        </w:rPr>
        <w:t>2</w:t>
      </w:r>
      <w:r w:rsidR="006C0F4E" w:rsidRPr="006936BC">
        <w:rPr>
          <w:rStyle w:val="CharSectno"/>
        </w:rPr>
        <w:t>7</w:t>
      </w:r>
      <w:r w:rsidR="00A57132" w:rsidRPr="006936BC">
        <w:t xml:space="preserve">  </w:t>
      </w:r>
      <w:r w:rsidR="007E0B40" w:rsidRPr="006936BC">
        <w:t>F</w:t>
      </w:r>
      <w:r w:rsidR="00CF6BB7" w:rsidRPr="006936BC">
        <w:t>raud</w:t>
      </w:r>
      <w:proofErr w:type="gramEnd"/>
      <w:r w:rsidR="00CF6BB7" w:rsidRPr="006936BC">
        <w:t xml:space="preserve"> controller</w:t>
      </w:r>
      <w:bookmarkEnd w:id="1174"/>
      <w:bookmarkEnd w:id="1175"/>
      <w:bookmarkEnd w:id="1176"/>
      <w:bookmarkEnd w:id="1177"/>
      <w:bookmarkEnd w:id="1178"/>
      <w:bookmarkEnd w:id="1179"/>
    </w:p>
    <w:p w14:paraId="1331DDEC" w14:textId="331768DC" w:rsidR="00DB1D06" w:rsidRPr="006936BC" w:rsidRDefault="00645B9B" w:rsidP="008E4E1A">
      <w:pPr>
        <w:pStyle w:val="subsection"/>
      </w:pPr>
      <w:r w:rsidRPr="006936BC">
        <w:tab/>
        <w:t>(1)</w:t>
      </w:r>
      <w:r w:rsidRPr="006936BC">
        <w:tab/>
      </w:r>
      <w:r w:rsidR="00CF6BB7" w:rsidRPr="006936BC">
        <w:t xml:space="preserve">An accredited entity must have a key position of fraud controller </w:t>
      </w:r>
      <w:r w:rsidR="00CB6FFA" w:rsidRPr="006936BC">
        <w:t xml:space="preserve">held by a senior officer of the entity </w:t>
      </w:r>
      <w:r w:rsidR="00DB1D06" w:rsidRPr="006936BC">
        <w:t>(</w:t>
      </w:r>
      <w:r w:rsidR="00DB1D06" w:rsidRPr="006936BC">
        <w:rPr>
          <w:b/>
          <w:bCs/>
          <w:i/>
          <w:iCs/>
        </w:rPr>
        <w:t>fraud controller</w:t>
      </w:r>
      <w:r w:rsidR="00DB1D06" w:rsidRPr="006936BC">
        <w:t>).</w:t>
      </w:r>
    </w:p>
    <w:p w14:paraId="7373A9F1" w14:textId="1555382F" w:rsidR="00CF6BB7" w:rsidRPr="006936BC" w:rsidRDefault="004D3835" w:rsidP="008E4E1A">
      <w:pPr>
        <w:pStyle w:val="subsection"/>
      </w:pPr>
      <w:r w:rsidRPr="006936BC">
        <w:tab/>
        <w:t>(2)</w:t>
      </w:r>
      <w:r w:rsidRPr="006936BC">
        <w:tab/>
        <w:t xml:space="preserve">The fraud controller must have </w:t>
      </w:r>
      <w:r w:rsidR="00CF6BB7" w:rsidRPr="006936BC">
        <w:t>responsibility for:</w:t>
      </w:r>
      <w:r w:rsidR="00D943B5" w:rsidRPr="006936BC">
        <w:t xml:space="preserve"> </w:t>
      </w:r>
    </w:p>
    <w:p w14:paraId="374B81B4" w14:textId="08EE7102" w:rsidR="00CF6BB7" w:rsidRPr="006936BC" w:rsidRDefault="004730D8" w:rsidP="008E4E1A">
      <w:pPr>
        <w:pStyle w:val="paragraph"/>
      </w:pPr>
      <w:r w:rsidRPr="006936BC">
        <w:tab/>
        <w:t>(a)</w:t>
      </w:r>
      <w:r w:rsidRPr="006936BC">
        <w:tab/>
      </w:r>
      <w:r w:rsidR="00CF6BB7" w:rsidRPr="006936BC">
        <w:t>managing fraud risks; and</w:t>
      </w:r>
    </w:p>
    <w:p w14:paraId="66BBB9AB" w14:textId="24F5AFCC" w:rsidR="00CF6BB7" w:rsidRPr="006936BC" w:rsidRDefault="004730D8" w:rsidP="008E4E1A">
      <w:pPr>
        <w:pStyle w:val="paragraph"/>
      </w:pPr>
      <w:r w:rsidRPr="006936BC">
        <w:tab/>
        <w:t>(b)</w:t>
      </w:r>
      <w:r w:rsidRPr="006936BC">
        <w:tab/>
      </w:r>
      <w:r w:rsidR="00A81E13" w:rsidRPr="006936BC">
        <w:t xml:space="preserve">facilitating </w:t>
      </w:r>
      <w:r w:rsidR="00CF6BB7" w:rsidRPr="006936BC">
        <w:t>the entity</w:t>
      </w:r>
      <w:r w:rsidR="00A81E13" w:rsidRPr="006936BC">
        <w:t>’s compliance</w:t>
      </w:r>
      <w:r w:rsidR="00CF6BB7" w:rsidRPr="006936BC">
        <w:t xml:space="preserve"> with the fraud control requirements specified in </w:t>
      </w:r>
      <w:r w:rsidR="00DE084F" w:rsidRPr="006936BC">
        <w:t xml:space="preserve">this </w:t>
      </w:r>
      <w:r w:rsidR="00880FF3" w:rsidRPr="006936BC">
        <w:t>Part</w:t>
      </w:r>
      <w:r w:rsidR="00CF6BB7" w:rsidRPr="006936BC">
        <w:t>.</w:t>
      </w:r>
      <w:r w:rsidR="00727053" w:rsidRPr="006936BC">
        <w:t xml:space="preserve"> </w:t>
      </w:r>
    </w:p>
    <w:p w14:paraId="6C22EBE8" w14:textId="241E9052" w:rsidR="00BE7C1D" w:rsidRPr="006936BC" w:rsidRDefault="00645B9B" w:rsidP="008E4E1A">
      <w:pPr>
        <w:pStyle w:val="subsection"/>
      </w:pPr>
      <w:r w:rsidRPr="006936BC">
        <w:tab/>
        <w:t>(</w:t>
      </w:r>
      <w:r w:rsidR="004D3835" w:rsidRPr="006936BC">
        <w:t>3</w:t>
      </w:r>
      <w:r w:rsidRPr="006936BC">
        <w:t>)</w:t>
      </w:r>
      <w:r w:rsidRPr="006936BC">
        <w:tab/>
      </w:r>
      <w:r w:rsidR="00CB6FFA" w:rsidRPr="006936BC">
        <w:t>T</w:t>
      </w:r>
      <w:r w:rsidR="00CF6BB7" w:rsidRPr="006936BC">
        <w:t xml:space="preserve">he fraud </w:t>
      </w:r>
      <w:r w:rsidR="00BE7C1D" w:rsidRPr="006936BC">
        <w:t xml:space="preserve">controller </w:t>
      </w:r>
      <w:r w:rsidR="00CB6FFA" w:rsidRPr="006936BC">
        <w:t xml:space="preserve">must have </w:t>
      </w:r>
      <w:r w:rsidR="00903945" w:rsidRPr="006936BC">
        <w:t xml:space="preserve">appropriate </w:t>
      </w:r>
      <w:r w:rsidR="00CF6BB7" w:rsidRPr="006936BC">
        <w:t>qualifications and experience to effectively carry out the duties specified for the position in this Part and the entity’s fraud control plan.</w:t>
      </w:r>
    </w:p>
    <w:p w14:paraId="4E02A925" w14:textId="43936FCF" w:rsidR="00CB6FFA" w:rsidRPr="006936BC" w:rsidRDefault="00645B9B" w:rsidP="008E4E1A">
      <w:pPr>
        <w:pStyle w:val="subsection"/>
      </w:pPr>
      <w:r w:rsidRPr="006936BC">
        <w:lastRenderedPageBreak/>
        <w:tab/>
        <w:t>(</w:t>
      </w:r>
      <w:r w:rsidR="004D3835" w:rsidRPr="006936BC">
        <w:t>4</w:t>
      </w:r>
      <w:r w:rsidRPr="006936BC">
        <w:t>)</w:t>
      </w:r>
      <w:r w:rsidRPr="006936BC">
        <w:tab/>
      </w:r>
      <w:r w:rsidR="00CB6FFA" w:rsidRPr="006936BC">
        <w:t xml:space="preserve">Details </w:t>
      </w:r>
      <w:r w:rsidR="006938A5" w:rsidRPr="006936BC">
        <w:t>of</w:t>
      </w:r>
      <w:r w:rsidR="00CB6FFA" w:rsidRPr="006936BC">
        <w:t xml:space="preserve"> the fraud controller must be included in the accredited entity’s fraud control plan.</w:t>
      </w:r>
    </w:p>
    <w:p w14:paraId="4207506F" w14:textId="61FF14AF" w:rsidR="005944CA" w:rsidRPr="006936BC" w:rsidRDefault="000878C4" w:rsidP="008E4E1A">
      <w:pPr>
        <w:pStyle w:val="ActHead5"/>
      </w:pPr>
      <w:bookmarkStart w:id="1180" w:name="_Ref112677902"/>
      <w:bookmarkStart w:id="1181" w:name="_Ref112677906"/>
      <w:bookmarkStart w:id="1182" w:name="_Ref138697155"/>
      <w:bookmarkStart w:id="1183" w:name="_Toc163828312"/>
      <w:bookmarkStart w:id="1184" w:name="_Toc163884755"/>
      <w:bookmarkStart w:id="1185" w:name="_Toc180069221"/>
      <w:proofErr w:type="gramStart"/>
      <w:r w:rsidRPr="006936BC">
        <w:rPr>
          <w:rStyle w:val="CharSectno"/>
        </w:rPr>
        <w:t>4.</w:t>
      </w:r>
      <w:r w:rsidR="005D7338" w:rsidRPr="006936BC">
        <w:rPr>
          <w:rStyle w:val="CharSectno"/>
        </w:rPr>
        <w:t>2</w:t>
      </w:r>
      <w:r w:rsidR="006C0F4E" w:rsidRPr="006936BC">
        <w:rPr>
          <w:rStyle w:val="CharSectno"/>
        </w:rPr>
        <w:t>8</w:t>
      </w:r>
      <w:r w:rsidR="00A57132" w:rsidRPr="006936BC">
        <w:rPr>
          <w:rStyle w:val="CharSectno"/>
        </w:rPr>
        <w:t xml:space="preserve">  </w:t>
      </w:r>
      <w:r w:rsidR="005944CA" w:rsidRPr="006936BC">
        <w:t>Fraud</w:t>
      </w:r>
      <w:proofErr w:type="gramEnd"/>
      <w:r w:rsidR="005944CA" w:rsidRPr="006936BC">
        <w:t xml:space="preserve"> awareness</w:t>
      </w:r>
      <w:bookmarkEnd w:id="1180"/>
      <w:bookmarkEnd w:id="1181"/>
      <w:r w:rsidR="005944CA" w:rsidRPr="006936BC">
        <w:t xml:space="preserve"> training</w:t>
      </w:r>
      <w:bookmarkEnd w:id="1182"/>
      <w:bookmarkEnd w:id="1183"/>
      <w:bookmarkEnd w:id="1184"/>
      <w:bookmarkEnd w:id="1185"/>
    </w:p>
    <w:p w14:paraId="2DA580DA" w14:textId="25FBD33F" w:rsidR="005944CA" w:rsidRPr="006936BC" w:rsidRDefault="0029099A" w:rsidP="008E4E1A">
      <w:pPr>
        <w:pStyle w:val="subsection"/>
      </w:pPr>
      <w:r w:rsidRPr="006936BC">
        <w:tab/>
      </w:r>
      <w:r w:rsidRPr="006936BC">
        <w:tab/>
      </w:r>
      <w:r w:rsidR="005944CA" w:rsidRPr="006936BC">
        <w:t xml:space="preserve">An accredited entity must ensure </w:t>
      </w:r>
      <w:r w:rsidR="00D94B8F" w:rsidRPr="006936BC">
        <w:t xml:space="preserve">that each of </w:t>
      </w:r>
      <w:r w:rsidR="008871DA" w:rsidRPr="006936BC">
        <w:t xml:space="preserve">its </w:t>
      </w:r>
      <w:r w:rsidR="005944CA" w:rsidRPr="006936BC">
        <w:t xml:space="preserve">personnel whose duties relate to its </w:t>
      </w:r>
      <w:r w:rsidR="008871DA" w:rsidRPr="006936BC">
        <w:t xml:space="preserve">accredited services or </w:t>
      </w:r>
      <w:r w:rsidR="005944CA" w:rsidRPr="006936BC">
        <w:t xml:space="preserve">DI data environment successfully complete appropriate training in relation to the management of fraud risks: </w:t>
      </w:r>
      <w:r w:rsidR="005944CA" w:rsidRPr="006936BC">
        <w:rPr>
          <w:b/>
          <w:bCs/>
          <w:i/>
          <w:iCs/>
        </w:rPr>
        <w:t xml:space="preserve"> </w:t>
      </w:r>
    </w:p>
    <w:p w14:paraId="414CEC75" w14:textId="5B0E5506" w:rsidR="005944CA" w:rsidRPr="006936BC" w:rsidRDefault="00F95E35" w:rsidP="008E4E1A">
      <w:pPr>
        <w:pStyle w:val="paragraph"/>
      </w:pPr>
      <w:r w:rsidRPr="006936BC">
        <w:tab/>
        <w:t>(a)</w:t>
      </w:r>
      <w:r w:rsidRPr="006936BC">
        <w:tab/>
      </w:r>
      <w:r w:rsidR="005944CA" w:rsidRPr="006936BC">
        <w:t>before starting work on those duties; and</w:t>
      </w:r>
    </w:p>
    <w:p w14:paraId="3F18265C" w14:textId="5E19FB54" w:rsidR="005944CA" w:rsidRPr="006936BC" w:rsidRDefault="00F95E35" w:rsidP="008E4E1A">
      <w:pPr>
        <w:pStyle w:val="paragraph"/>
      </w:pPr>
      <w:r w:rsidRPr="006936BC">
        <w:tab/>
        <w:t>(b)</w:t>
      </w:r>
      <w:r w:rsidRPr="006936BC">
        <w:tab/>
      </w:r>
      <w:r w:rsidR="005944CA" w:rsidRPr="006936BC">
        <w:t xml:space="preserve">at least once in every 12-month period thereafter. </w:t>
      </w:r>
    </w:p>
    <w:p w14:paraId="3CECB263" w14:textId="364BDD57" w:rsidR="009414BF" w:rsidRPr="006936BC" w:rsidRDefault="000878C4" w:rsidP="008E4E1A">
      <w:pPr>
        <w:pStyle w:val="ActHead5"/>
      </w:pPr>
      <w:bookmarkStart w:id="1186" w:name="_Ref144823741"/>
      <w:bookmarkStart w:id="1187" w:name="_Toc163828313"/>
      <w:bookmarkStart w:id="1188" w:name="_Toc163884756"/>
      <w:bookmarkStart w:id="1189" w:name="_Toc180069222"/>
      <w:proofErr w:type="gramStart"/>
      <w:r w:rsidRPr="006936BC">
        <w:rPr>
          <w:rStyle w:val="CharSectno"/>
        </w:rPr>
        <w:t>4.</w:t>
      </w:r>
      <w:r w:rsidR="005D7338" w:rsidRPr="006936BC">
        <w:rPr>
          <w:rStyle w:val="CharSectno"/>
        </w:rPr>
        <w:t>2</w:t>
      </w:r>
      <w:r w:rsidR="006C0F4E" w:rsidRPr="006936BC">
        <w:rPr>
          <w:rStyle w:val="CharSectno"/>
        </w:rPr>
        <w:t>9</w:t>
      </w:r>
      <w:r w:rsidR="00A57132" w:rsidRPr="006936BC">
        <w:t xml:space="preserve">  </w:t>
      </w:r>
      <w:r w:rsidR="009414BF" w:rsidRPr="006936BC">
        <w:t>Advice</w:t>
      </w:r>
      <w:proofErr w:type="gramEnd"/>
      <w:r w:rsidR="009414BF" w:rsidRPr="006936BC">
        <w:t xml:space="preserve"> to individuals</w:t>
      </w:r>
      <w:bookmarkEnd w:id="1186"/>
      <w:bookmarkEnd w:id="1187"/>
      <w:bookmarkEnd w:id="1188"/>
      <w:bookmarkEnd w:id="1189"/>
      <w:r w:rsidR="009414BF" w:rsidRPr="006936BC">
        <w:t xml:space="preserve"> </w:t>
      </w:r>
    </w:p>
    <w:p w14:paraId="5F8463C5" w14:textId="52C76F4F" w:rsidR="009414BF" w:rsidRPr="006936BC" w:rsidRDefault="00DD35D7" w:rsidP="008E4E1A">
      <w:pPr>
        <w:pStyle w:val="subsection"/>
      </w:pPr>
      <w:r w:rsidRPr="006936BC">
        <w:tab/>
      </w:r>
      <w:r w:rsidRPr="006936BC">
        <w:tab/>
      </w:r>
      <w:r w:rsidR="009414BF" w:rsidRPr="006936BC">
        <w:t xml:space="preserve">An </w:t>
      </w:r>
      <w:r w:rsidR="006B0EA0" w:rsidRPr="006936BC">
        <w:t xml:space="preserve">ISP </w:t>
      </w:r>
      <w:r w:rsidR="009414BF" w:rsidRPr="006936BC">
        <w:t xml:space="preserve">must </w:t>
      </w:r>
      <w:r w:rsidR="004501D1" w:rsidRPr="006936BC">
        <w:t xml:space="preserve">provide advice </w:t>
      </w:r>
      <w:r w:rsidR="009414BF" w:rsidRPr="006936BC">
        <w:t>to individuals</w:t>
      </w:r>
      <w:r w:rsidR="00964266" w:rsidRPr="006936BC">
        <w:t xml:space="preserve"> about</w:t>
      </w:r>
      <w:r w:rsidR="009414BF" w:rsidRPr="006936BC">
        <w:t xml:space="preserve"> how to safeguard their digital ID against </w:t>
      </w:r>
      <w:r w:rsidR="00597425" w:rsidRPr="006936BC">
        <w:t xml:space="preserve">digital ID </w:t>
      </w:r>
      <w:r w:rsidR="009414BF" w:rsidRPr="006936BC">
        <w:t>fraud risks</w:t>
      </w:r>
      <w:r w:rsidR="00405D41" w:rsidRPr="006936BC">
        <w:t xml:space="preserve"> and update that advice</w:t>
      </w:r>
      <w:r w:rsidR="00D87BE2" w:rsidRPr="006936BC">
        <w:t>, as soon as practicable,</w:t>
      </w:r>
      <w:r w:rsidR="00405D41" w:rsidRPr="006936BC">
        <w:t xml:space="preserve"> as </w:t>
      </w:r>
      <w:r w:rsidR="00D87BE2" w:rsidRPr="006936BC">
        <w:t xml:space="preserve">new </w:t>
      </w:r>
      <w:r w:rsidR="00405D41" w:rsidRPr="006936BC">
        <w:t>risks and threats emerge</w:t>
      </w:r>
      <w:r w:rsidR="009414BF" w:rsidRPr="006936BC">
        <w:t>.</w:t>
      </w:r>
    </w:p>
    <w:p w14:paraId="3DD925B2" w14:textId="058DC989" w:rsidR="009414BF" w:rsidRPr="006936BC" w:rsidRDefault="00423481" w:rsidP="008E4E1A">
      <w:pPr>
        <w:pStyle w:val="ActHead5"/>
      </w:pPr>
      <w:bookmarkStart w:id="1190" w:name="_Toc163828314"/>
      <w:bookmarkStart w:id="1191" w:name="_Toc163884757"/>
      <w:bookmarkStart w:id="1192" w:name="_Toc180069223"/>
      <w:proofErr w:type="gramStart"/>
      <w:r w:rsidRPr="006936BC">
        <w:rPr>
          <w:rStyle w:val="CharSectno"/>
        </w:rPr>
        <w:t>4.</w:t>
      </w:r>
      <w:r w:rsidR="006C0F4E" w:rsidRPr="006936BC">
        <w:rPr>
          <w:rStyle w:val="CharSectno"/>
        </w:rPr>
        <w:t>30</w:t>
      </w:r>
      <w:r w:rsidR="00A57132" w:rsidRPr="006936BC">
        <w:rPr>
          <w:rStyle w:val="CharSectno"/>
        </w:rPr>
        <w:t xml:space="preserve">  </w:t>
      </w:r>
      <w:r w:rsidR="009414BF" w:rsidRPr="006936BC">
        <w:t>Support</w:t>
      </w:r>
      <w:proofErr w:type="gramEnd"/>
      <w:r w:rsidR="009414BF" w:rsidRPr="006936BC">
        <w:t xml:space="preserve"> to individuals</w:t>
      </w:r>
      <w:bookmarkEnd w:id="1190"/>
      <w:bookmarkEnd w:id="1191"/>
      <w:bookmarkEnd w:id="1192"/>
    </w:p>
    <w:p w14:paraId="489D6912" w14:textId="0A351FC2" w:rsidR="00E3752F" w:rsidRPr="006936BC" w:rsidRDefault="00DD35D7" w:rsidP="008E4E1A">
      <w:pPr>
        <w:pStyle w:val="subsection"/>
      </w:pPr>
      <w:r w:rsidRPr="006936BC">
        <w:tab/>
        <w:t>(1)</w:t>
      </w:r>
      <w:r w:rsidRPr="006936BC">
        <w:tab/>
      </w:r>
      <w:r w:rsidR="009414BF" w:rsidRPr="006936BC">
        <w:t xml:space="preserve">An accredited entity </w:t>
      </w:r>
      <w:r w:rsidR="00487CA6" w:rsidRPr="006936BC">
        <w:t xml:space="preserve">providing </w:t>
      </w:r>
      <w:r w:rsidR="00364C83" w:rsidRPr="006936BC">
        <w:t xml:space="preserve">public-facing accredited services </w:t>
      </w:r>
      <w:r w:rsidR="009414BF" w:rsidRPr="006936BC">
        <w:t xml:space="preserve">must </w:t>
      </w:r>
      <w:r w:rsidR="00E966DD" w:rsidRPr="006936BC">
        <w:t xml:space="preserve">provide </w:t>
      </w:r>
      <w:r w:rsidR="009414BF" w:rsidRPr="006936BC">
        <w:t>support services to individuals who have been adversely affected by a</w:t>
      </w:r>
      <w:r w:rsidR="00782FC0" w:rsidRPr="006936BC">
        <w:t xml:space="preserve"> digital ID fraud</w:t>
      </w:r>
      <w:r w:rsidR="009414BF" w:rsidRPr="006936BC">
        <w:t xml:space="preserve"> incident</w:t>
      </w:r>
      <w:r w:rsidR="00782FC0" w:rsidRPr="006936BC">
        <w:t>.</w:t>
      </w:r>
      <w:r w:rsidR="009414BF" w:rsidRPr="006936BC">
        <w:t xml:space="preserve"> </w:t>
      </w:r>
    </w:p>
    <w:p w14:paraId="4E87F734" w14:textId="5CBDCBA1" w:rsidR="009414BF" w:rsidRPr="006936BC" w:rsidRDefault="00645B9B" w:rsidP="008E4E1A">
      <w:pPr>
        <w:pStyle w:val="subsection"/>
      </w:pPr>
      <w:r w:rsidRPr="006936BC">
        <w:tab/>
        <w:t>(2)</w:t>
      </w:r>
      <w:r w:rsidRPr="006936BC">
        <w:tab/>
      </w:r>
      <w:r w:rsidR="00B60732" w:rsidRPr="006936BC">
        <w:t xml:space="preserve">For the purposes of subrule (1), support </w:t>
      </w:r>
      <w:r w:rsidR="009414BF" w:rsidRPr="006936BC">
        <w:t xml:space="preserve">services must, at a minimum, </w:t>
      </w:r>
      <w:r w:rsidR="00F444A7">
        <w:t xml:space="preserve">include </w:t>
      </w:r>
      <w:r w:rsidR="009414BF" w:rsidRPr="006936BC">
        <w:t xml:space="preserve">the provision of: </w:t>
      </w:r>
    </w:p>
    <w:p w14:paraId="11CF8EBD" w14:textId="77777777" w:rsidR="00E438BE" w:rsidRPr="006936BC" w:rsidRDefault="00355B91" w:rsidP="008E4E1A">
      <w:pPr>
        <w:pStyle w:val="paragraph"/>
      </w:pPr>
      <w:r w:rsidRPr="006936BC">
        <w:tab/>
        <w:t>(a)</w:t>
      </w:r>
      <w:r w:rsidRPr="006936BC">
        <w:tab/>
      </w:r>
      <w:r w:rsidR="00E438BE" w:rsidRPr="006936BC">
        <w:t>one of the following:</w:t>
      </w:r>
    </w:p>
    <w:p w14:paraId="103FF100" w14:textId="77777777" w:rsidR="0001405F" w:rsidRPr="006936BC" w:rsidRDefault="00E438BE" w:rsidP="00E438BE">
      <w:pPr>
        <w:pStyle w:val="paragraphsub"/>
      </w:pPr>
      <w:r w:rsidRPr="006936BC">
        <w:tab/>
        <w:t>(</w:t>
      </w:r>
      <w:proofErr w:type="spellStart"/>
      <w:r w:rsidRPr="006936BC">
        <w:t>i</w:t>
      </w:r>
      <w:proofErr w:type="spellEnd"/>
      <w:r w:rsidRPr="006936BC">
        <w:t>)</w:t>
      </w:r>
      <w:r w:rsidRPr="006936BC">
        <w:tab/>
      </w:r>
      <w:r w:rsidR="009414BF" w:rsidRPr="006936BC">
        <w:t xml:space="preserve">a monitored chat </w:t>
      </w:r>
      <w:r w:rsidR="0001405F" w:rsidRPr="006936BC">
        <w:t xml:space="preserve">function; </w:t>
      </w:r>
      <w:r w:rsidR="009414BF" w:rsidRPr="006936BC">
        <w:t xml:space="preserve">or </w:t>
      </w:r>
    </w:p>
    <w:p w14:paraId="63BC1610" w14:textId="6F11B30D" w:rsidR="0001405F" w:rsidRPr="006936BC" w:rsidRDefault="0001405F" w:rsidP="00E438BE">
      <w:pPr>
        <w:pStyle w:val="paragraphsub"/>
      </w:pPr>
      <w:r w:rsidRPr="006936BC">
        <w:tab/>
        <w:t>(ii)</w:t>
      </w:r>
      <w:r w:rsidRPr="006936BC">
        <w:tab/>
        <w:t xml:space="preserve">a monitored </w:t>
      </w:r>
      <w:r w:rsidR="009414BF" w:rsidRPr="006936BC">
        <w:t xml:space="preserve">email function; </w:t>
      </w:r>
      <w:r w:rsidRPr="006936BC">
        <w:t>or</w:t>
      </w:r>
    </w:p>
    <w:p w14:paraId="5123620D" w14:textId="23C60454" w:rsidR="009414BF" w:rsidRPr="006936BC" w:rsidRDefault="0001405F" w:rsidP="00E438BE">
      <w:pPr>
        <w:pStyle w:val="paragraphsub"/>
      </w:pPr>
      <w:r w:rsidRPr="006936BC">
        <w:tab/>
        <w:t>(iii)</w:t>
      </w:r>
      <w:r w:rsidRPr="006936BC">
        <w:tab/>
        <w:t xml:space="preserve">a call centre; </w:t>
      </w:r>
      <w:r w:rsidR="009414BF" w:rsidRPr="006936BC">
        <w:t>and</w:t>
      </w:r>
    </w:p>
    <w:p w14:paraId="1D00F6A8" w14:textId="04BC82B4" w:rsidR="0070071E" w:rsidRPr="006936BC" w:rsidRDefault="00355B91" w:rsidP="00F55E4D">
      <w:pPr>
        <w:pStyle w:val="paragraph"/>
      </w:pPr>
      <w:r w:rsidRPr="006936BC">
        <w:tab/>
        <w:t>(b)</w:t>
      </w:r>
      <w:r w:rsidRPr="006936BC">
        <w:tab/>
      </w:r>
      <w:r w:rsidR="009414BF" w:rsidRPr="006936BC">
        <w:t xml:space="preserve">a function that allows the individual to speak with a </w:t>
      </w:r>
      <w:r w:rsidR="005D4E30" w:rsidRPr="006936BC">
        <w:t xml:space="preserve">natural </w:t>
      </w:r>
      <w:r w:rsidR="009414BF" w:rsidRPr="006936BC">
        <w:t>person.</w:t>
      </w:r>
      <w:bookmarkStart w:id="1193" w:name="_Toc163828315"/>
      <w:bookmarkStart w:id="1194" w:name="_Toc163884758"/>
    </w:p>
    <w:p w14:paraId="6C0F1E6B" w14:textId="1F8FE0FE" w:rsidR="001A6131" w:rsidRPr="006936BC" w:rsidRDefault="0061204C" w:rsidP="00275028">
      <w:pPr>
        <w:pStyle w:val="ActHead3"/>
        <w:pageBreakBefore/>
      </w:pPr>
      <w:bookmarkStart w:id="1195" w:name="_Toc180069224"/>
      <w:r w:rsidRPr="006936BC">
        <w:rPr>
          <w:rStyle w:val="CharDivNo"/>
        </w:rPr>
        <w:lastRenderedPageBreak/>
        <w:t>D</w:t>
      </w:r>
      <w:r w:rsidR="001A6131" w:rsidRPr="006936BC">
        <w:rPr>
          <w:rStyle w:val="CharDivNo"/>
        </w:rPr>
        <w:t>ivision</w:t>
      </w:r>
      <w:r w:rsidR="008C3038" w:rsidRPr="006936BC">
        <w:rPr>
          <w:rStyle w:val="CharDivNo"/>
        </w:rPr>
        <w:t xml:space="preserve"> </w:t>
      </w:r>
      <w:r w:rsidRPr="006936BC">
        <w:rPr>
          <w:rStyle w:val="CharDivNo"/>
        </w:rPr>
        <w:t>3</w:t>
      </w:r>
      <w:r w:rsidR="001A6131" w:rsidRPr="006936BC">
        <w:t>—</w:t>
      </w:r>
      <w:r w:rsidR="001A6131" w:rsidRPr="006936BC">
        <w:rPr>
          <w:rStyle w:val="CharDivText"/>
        </w:rPr>
        <w:t>Fraud control plan</w:t>
      </w:r>
      <w:bookmarkEnd w:id="1193"/>
      <w:bookmarkEnd w:id="1194"/>
      <w:bookmarkEnd w:id="1195"/>
    </w:p>
    <w:p w14:paraId="14301A93" w14:textId="357F95AF" w:rsidR="00F41688" w:rsidRPr="006936BC" w:rsidRDefault="00FF3AE8" w:rsidP="008E4E1A">
      <w:pPr>
        <w:pStyle w:val="ActHead5"/>
      </w:pPr>
      <w:bookmarkStart w:id="1196" w:name="_Toc142321835"/>
      <w:bookmarkStart w:id="1197" w:name="_Toc142418852"/>
      <w:bookmarkStart w:id="1198" w:name="_Toc142471113"/>
      <w:bookmarkStart w:id="1199" w:name="_Toc142493676"/>
      <w:bookmarkStart w:id="1200" w:name="_Toc142584567"/>
      <w:bookmarkStart w:id="1201" w:name="_Toc142594328"/>
      <w:bookmarkStart w:id="1202" w:name="_Toc142654455"/>
      <w:bookmarkStart w:id="1203" w:name="_Toc142919021"/>
      <w:bookmarkStart w:id="1204" w:name="_Toc143030832"/>
      <w:bookmarkStart w:id="1205" w:name="_Toc143031362"/>
      <w:bookmarkStart w:id="1206" w:name="_Toc143031892"/>
      <w:bookmarkStart w:id="1207" w:name="_Toc143032422"/>
      <w:bookmarkStart w:id="1208" w:name="_Toc143032956"/>
      <w:bookmarkStart w:id="1209" w:name="_Toc143033484"/>
      <w:bookmarkStart w:id="1210" w:name="_Toc143034015"/>
      <w:bookmarkStart w:id="1211" w:name="_Toc142321836"/>
      <w:bookmarkStart w:id="1212" w:name="_Toc142418853"/>
      <w:bookmarkStart w:id="1213" w:name="_Toc142471114"/>
      <w:bookmarkStart w:id="1214" w:name="_Toc142493677"/>
      <w:bookmarkStart w:id="1215" w:name="_Toc142584568"/>
      <w:bookmarkStart w:id="1216" w:name="_Toc142594329"/>
      <w:bookmarkStart w:id="1217" w:name="_Toc142654456"/>
      <w:bookmarkStart w:id="1218" w:name="_Toc142919022"/>
      <w:bookmarkStart w:id="1219" w:name="_Toc143030833"/>
      <w:bookmarkStart w:id="1220" w:name="_Toc143031363"/>
      <w:bookmarkStart w:id="1221" w:name="_Toc143031893"/>
      <w:bookmarkStart w:id="1222" w:name="_Toc143032423"/>
      <w:bookmarkStart w:id="1223" w:name="_Toc143032957"/>
      <w:bookmarkStart w:id="1224" w:name="_Toc143033485"/>
      <w:bookmarkStart w:id="1225" w:name="_Toc143034016"/>
      <w:bookmarkStart w:id="1226" w:name="_Toc142321837"/>
      <w:bookmarkStart w:id="1227" w:name="_Toc142418854"/>
      <w:bookmarkStart w:id="1228" w:name="_Toc142471115"/>
      <w:bookmarkStart w:id="1229" w:name="_Toc142493678"/>
      <w:bookmarkStart w:id="1230" w:name="_Toc142584569"/>
      <w:bookmarkStart w:id="1231" w:name="_Toc142594330"/>
      <w:bookmarkStart w:id="1232" w:name="_Toc142654457"/>
      <w:bookmarkStart w:id="1233" w:name="_Toc142919023"/>
      <w:bookmarkStart w:id="1234" w:name="_Toc143030834"/>
      <w:bookmarkStart w:id="1235" w:name="_Toc143031364"/>
      <w:bookmarkStart w:id="1236" w:name="_Toc143031894"/>
      <w:bookmarkStart w:id="1237" w:name="_Toc143032424"/>
      <w:bookmarkStart w:id="1238" w:name="_Toc143032958"/>
      <w:bookmarkStart w:id="1239" w:name="_Toc143033486"/>
      <w:bookmarkStart w:id="1240" w:name="_Toc143034017"/>
      <w:bookmarkStart w:id="1241" w:name="_Toc142321838"/>
      <w:bookmarkStart w:id="1242" w:name="_Toc142418855"/>
      <w:bookmarkStart w:id="1243" w:name="_Toc142471116"/>
      <w:bookmarkStart w:id="1244" w:name="_Toc142493679"/>
      <w:bookmarkStart w:id="1245" w:name="_Toc142584570"/>
      <w:bookmarkStart w:id="1246" w:name="_Toc142594331"/>
      <w:bookmarkStart w:id="1247" w:name="_Toc142654458"/>
      <w:bookmarkStart w:id="1248" w:name="_Toc142919024"/>
      <w:bookmarkStart w:id="1249" w:name="_Toc143030835"/>
      <w:bookmarkStart w:id="1250" w:name="_Toc143031365"/>
      <w:bookmarkStart w:id="1251" w:name="_Toc143031895"/>
      <w:bookmarkStart w:id="1252" w:name="_Toc143032425"/>
      <w:bookmarkStart w:id="1253" w:name="_Toc143032959"/>
      <w:bookmarkStart w:id="1254" w:name="_Toc143033487"/>
      <w:bookmarkStart w:id="1255" w:name="_Toc143034018"/>
      <w:bookmarkStart w:id="1256" w:name="_Toc142321839"/>
      <w:bookmarkStart w:id="1257" w:name="_Toc142418856"/>
      <w:bookmarkStart w:id="1258" w:name="_Toc142471117"/>
      <w:bookmarkStart w:id="1259" w:name="_Toc142493680"/>
      <w:bookmarkStart w:id="1260" w:name="_Toc142584571"/>
      <w:bookmarkStart w:id="1261" w:name="_Toc142594332"/>
      <w:bookmarkStart w:id="1262" w:name="_Toc142654459"/>
      <w:bookmarkStart w:id="1263" w:name="_Toc142919025"/>
      <w:bookmarkStart w:id="1264" w:name="_Toc143030836"/>
      <w:bookmarkStart w:id="1265" w:name="_Toc143031366"/>
      <w:bookmarkStart w:id="1266" w:name="_Toc143031896"/>
      <w:bookmarkStart w:id="1267" w:name="_Toc143032426"/>
      <w:bookmarkStart w:id="1268" w:name="_Toc143032960"/>
      <w:bookmarkStart w:id="1269" w:name="_Toc143033488"/>
      <w:bookmarkStart w:id="1270" w:name="_Toc143034019"/>
      <w:bookmarkStart w:id="1271" w:name="_Toc142321840"/>
      <w:bookmarkStart w:id="1272" w:name="_Toc142418857"/>
      <w:bookmarkStart w:id="1273" w:name="_Toc142471118"/>
      <w:bookmarkStart w:id="1274" w:name="_Toc142493681"/>
      <w:bookmarkStart w:id="1275" w:name="_Toc142584572"/>
      <w:bookmarkStart w:id="1276" w:name="_Toc142594333"/>
      <w:bookmarkStart w:id="1277" w:name="_Toc142654460"/>
      <w:bookmarkStart w:id="1278" w:name="_Toc142919026"/>
      <w:bookmarkStart w:id="1279" w:name="_Toc143030837"/>
      <w:bookmarkStart w:id="1280" w:name="_Toc143031367"/>
      <w:bookmarkStart w:id="1281" w:name="_Toc143031897"/>
      <w:bookmarkStart w:id="1282" w:name="_Toc143032427"/>
      <w:bookmarkStart w:id="1283" w:name="_Toc143032961"/>
      <w:bookmarkStart w:id="1284" w:name="_Toc143033489"/>
      <w:bookmarkStart w:id="1285" w:name="_Toc143034020"/>
      <w:bookmarkStart w:id="1286" w:name="_Toc142321841"/>
      <w:bookmarkStart w:id="1287" w:name="_Toc142418858"/>
      <w:bookmarkStart w:id="1288" w:name="_Toc142471119"/>
      <w:bookmarkStart w:id="1289" w:name="_Toc142493682"/>
      <w:bookmarkStart w:id="1290" w:name="_Toc142584573"/>
      <w:bookmarkStart w:id="1291" w:name="_Toc142594334"/>
      <w:bookmarkStart w:id="1292" w:name="_Toc142654461"/>
      <w:bookmarkStart w:id="1293" w:name="_Toc142919027"/>
      <w:bookmarkStart w:id="1294" w:name="_Toc143030838"/>
      <w:bookmarkStart w:id="1295" w:name="_Toc143031368"/>
      <w:bookmarkStart w:id="1296" w:name="_Toc143031898"/>
      <w:bookmarkStart w:id="1297" w:name="_Toc143032428"/>
      <w:bookmarkStart w:id="1298" w:name="_Toc143032962"/>
      <w:bookmarkStart w:id="1299" w:name="_Toc143033490"/>
      <w:bookmarkStart w:id="1300" w:name="_Toc143034021"/>
      <w:bookmarkStart w:id="1301" w:name="_Toc142321842"/>
      <w:bookmarkStart w:id="1302" w:name="_Toc142418859"/>
      <w:bookmarkStart w:id="1303" w:name="_Toc142471120"/>
      <w:bookmarkStart w:id="1304" w:name="_Toc142493683"/>
      <w:bookmarkStart w:id="1305" w:name="_Toc142584574"/>
      <w:bookmarkStart w:id="1306" w:name="_Toc142594335"/>
      <w:bookmarkStart w:id="1307" w:name="_Toc142654462"/>
      <w:bookmarkStart w:id="1308" w:name="_Toc142919028"/>
      <w:bookmarkStart w:id="1309" w:name="_Toc143030839"/>
      <w:bookmarkStart w:id="1310" w:name="_Toc143031369"/>
      <w:bookmarkStart w:id="1311" w:name="_Toc143031899"/>
      <w:bookmarkStart w:id="1312" w:name="_Toc143032429"/>
      <w:bookmarkStart w:id="1313" w:name="_Toc143032963"/>
      <w:bookmarkStart w:id="1314" w:name="_Toc143033491"/>
      <w:bookmarkStart w:id="1315" w:name="_Toc143034022"/>
      <w:bookmarkStart w:id="1316" w:name="_Toc142321843"/>
      <w:bookmarkStart w:id="1317" w:name="_Toc142418860"/>
      <w:bookmarkStart w:id="1318" w:name="_Toc142471121"/>
      <w:bookmarkStart w:id="1319" w:name="_Toc142493684"/>
      <w:bookmarkStart w:id="1320" w:name="_Toc142584575"/>
      <w:bookmarkStart w:id="1321" w:name="_Toc142594336"/>
      <w:bookmarkStart w:id="1322" w:name="_Toc142654463"/>
      <w:bookmarkStart w:id="1323" w:name="_Toc142919029"/>
      <w:bookmarkStart w:id="1324" w:name="_Toc143030840"/>
      <w:bookmarkStart w:id="1325" w:name="_Toc143031370"/>
      <w:bookmarkStart w:id="1326" w:name="_Toc143031900"/>
      <w:bookmarkStart w:id="1327" w:name="_Toc143032430"/>
      <w:bookmarkStart w:id="1328" w:name="_Toc143032964"/>
      <w:bookmarkStart w:id="1329" w:name="_Toc143033492"/>
      <w:bookmarkStart w:id="1330" w:name="_Toc143034023"/>
      <w:bookmarkStart w:id="1331" w:name="_Toc142321844"/>
      <w:bookmarkStart w:id="1332" w:name="_Toc142418861"/>
      <w:bookmarkStart w:id="1333" w:name="_Toc142471122"/>
      <w:bookmarkStart w:id="1334" w:name="_Toc142493685"/>
      <w:bookmarkStart w:id="1335" w:name="_Toc142584576"/>
      <w:bookmarkStart w:id="1336" w:name="_Toc142594337"/>
      <w:bookmarkStart w:id="1337" w:name="_Toc142654464"/>
      <w:bookmarkStart w:id="1338" w:name="_Toc142919030"/>
      <w:bookmarkStart w:id="1339" w:name="_Toc143030841"/>
      <w:bookmarkStart w:id="1340" w:name="_Toc143031371"/>
      <w:bookmarkStart w:id="1341" w:name="_Toc143031901"/>
      <w:bookmarkStart w:id="1342" w:name="_Toc143032431"/>
      <w:bookmarkStart w:id="1343" w:name="_Toc143032965"/>
      <w:bookmarkStart w:id="1344" w:name="_Toc143033493"/>
      <w:bookmarkStart w:id="1345" w:name="_Toc143034024"/>
      <w:bookmarkStart w:id="1346" w:name="_Ref111644197"/>
      <w:bookmarkStart w:id="1347" w:name="_Ref111644200"/>
      <w:bookmarkStart w:id="1348" w:name="_Toc137737644"/>
      <w:bookmarkStart w:id="1349" w:name="_Toc137740085"/>
      <w:bookmarkStart w:id="1350" w:name="_Ref138267446"/>
      <w:bookmarkStart w:id="1351" w:name="_Ref111046686"/>
      <w:bookmarkStart w:id="1352" w:name="_Toc163828316"/>
      <w:bookmarkStart w:id="1353" w:name="_Toc163884759"/>
      <w:bookmarkStart w:id="1354" w:name="_Toc18006922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proofErr w:type="gramStart"/>
      <w:r w:rsidRPr="006936BC">
        <w:rPr>
          <w:rStyle w:val="CharSectno"/>
        </w:rPr>
        <w:t>4.</w:t>
      </w:r>
      <w:r w:rsidR="00036E76" w:rsidRPr="006936BC">
        <w:rPr>
          <w:rStyle w:val="CharSectno"/>
        </w:rPr>
        <w:t>31</w:t>
      </w:r>
      <w:r w:rsidR="00A57132" w:rsidRPr="006936BC">
        <w:t xml:space="preserve">  </w:t>
      </w:r>
      <w:r w:rsidR="00BF1ADA" w:rsidRPr="006936BC">
        <w:t>F</w:t>
      </w:r>
      <w:r w:rsidR="00F41688" w:rsidRPr="006936BC">
        <w:t>raud</w:t>
      </w:r>
      <w:proofErr w:type="gramEnd"/>
      <w:r w:rsidR="00F41688" w:rsidRPr="006936BC">
        <w:t xml:space="preserve"> control plan</w:t>
      </w:r>
      <w:bookmarkEnd w:id="1346"/>
      <w:bookmarkEnd w:id="1347"/>
      <w:bookmarkEnd w:id="1348"/>
      <w:bookmarkEnd w:id="1349"/>
      <w:bookmarkEnd w:id="1350"/>
      <w:bookmarkEnd w:id="1351"/>
      <w:bookmarkEnd w:id="1352"/>
      <w:bookmarkEnd w:id="1353"/>
      <w:bookmarkEnd w:id="1354"/>
    </w:p>
    <w:p w14:paraId="147825C3" w14:textId="2C761E8D" w:rsidR="00F41688" w:rsidRPr="006936BC" w:rsidRDefault="008A5E8F" w:rsidP="008E4E1A">
      <w:pPr>
        <w:pStyle w:val="subsection"/>
      </w:pPr>
      <w:r w:rsidRPr="006936BC">
        <w:tab/>
      </w:r>
      <w:r w:rsidR="003D3CB0" w:rsidRPr="006936BC">
        <w:t>(1)</w:t>
      </w:r>
      <w:r w:rsidR="003D3CB0" w:rsidRPr="006936BC">
        <w:tab/>
      </w:r>
      <w:r w:rsidR="00F41688" w:rsidRPr="006936BC">
        <w:t>An accredited entity must have</w:t>
      </w:r>
      <w:r w:rsidR="00323350" w:rsidRPr="006936BC">
        <w:t xml:space="preserve">, </w:t>
      </w:r>
      <w:r w:rsidR="00F41688" w:rsidRPr="006936BC">
        <w:t>maintain</w:t>
      </w:r>
      <w:r w:rsidR="00323350" w:rsidRPr="006936BC">
        <w:t xml:space="preserve"> and comply with</w:t>
      </w:r>
      <w:r w:rsidR="00F41688" w:rsidRPr="006936BC">
        <w:t xml:space="preserve"> a plan that </w:t>
      </w:r>
      <w:r w:rsidR="008449F2" w:rsidRPr="006936BC">
        <w:t xml:space="preserve">details </w:t>
      </w:r>
      <w:r w:rsidR="00F41688" w:rsidRPr="006936BC">
        <w:t xml:space="preserve">the entity’s key fraud risks and </w:t>
      </w:r>
      <w:r w:rsidR="008449F2" w:rsidRPr="006936BC">
        <w:t xml:space="preserve">the </w:t>
      </w:r>
      <w:r w:rsidR="00F41688" w:rsidRPr="006936BC">
        <w:t xml:space="preserve">structures, controls and strategies </w:t>
      </w:r>
      <w:r w:rsidR="00F82F56" w:rsidRPr="006936BC">
        <w:t xml:space="preserve">the entity has </w:t>
      </w:r>
      <w:r w:rsidR="00F41688" w:rsidRPr="006936BC">
        <w:t>in place to counter fraud</w:t>
      </w:r>
      <w:r w:rsidR="00BF1ADA" w:rsidRPr="006936BC">
        <w:t xml:space="preserve"> in relation to its accredited services and DI data environment</w:t>
      </w:r>
      <w:r w:rsidR="00F82F56" w:rsidRPr="006936BC">
        <w:t xml:space="preserve"> (</w:t>
      </w:r>
      <w:r w:rsidR="00F82F56" w:rsidRPr="006936BC">
        <w:rPr>
          <w:b/>
          <w:bCs/>
          <w:i/>
          <w:iCs/>
        </w:rPr>
        <w:t>fraud control plan</w:t>
      </w:r>
      <w:r w:rsidR="00F82F56" w:rsidRPr="006936BC">
        <w:t>)</w:t>
      </w:r>
      <w:r w:rsidR="00F41688" w:rsidRPr="006936BC">
        <w:t>.</w:t>
      </w:r>
    </w:p>
    <w:p w14:paraId="13D3C53B" w14:textId="7E1029C8" w:rsidR="00EA46E0" w:rsidRPr="006936BC" w:rsidRDefault="00EA46E0" w:rsidP="00956D6D">
      <w:pPr>
        <w:pStyle w:val="subsection"/>
      </w:pPr>
      <w:r w:rsidRPr="006936BC">
        <w:tab/>
        <w:t>(2)</w:t>
      </w:r>
      <w:r w:rsidRPr="006936BC">
        <w:tab/>
      </w:r>
      <w:r w:rsidR="007C5E12" w:rsidRPr="006936BC">
        <w:t xml:space="preserve">An </w:t>
      </w:r>
      <w:r w:rsidRPr="006936BC">
        <w:t xml:space="preserve">entity </w:t>
      </w:r>
      <w:r w:rsidR="007C5E12" w:rsidRPr="006936BC">
        <w:t xml:space="preserve">of the kind </w:t>
      </w:r>
      <w:r w:rsidRPr="006936BC">
        <w:t>specified in column 1 of an item in the following table</w:t>
      </w:r>
      <w:r w:rsidR="007C1580" w:rsidRPr="006936BC">
        <w:t xml:space="preserve"> must, at a minimum, detail each matter </w:t>
      </w:r>
      <w:r w:rsidRPr="006936BC">
        <w:t>specified in column 2 of that item</w:t>
      </w:r>
      <w:r w:rsidR="00956D6D" w:rsidRPr="006936BC">
        <w:t xml:space="preserve"> in the fraud control plan</w:t>
      </w:r>
      <w:r w:rsidRPr="006936BC">
        <w:t>.</w:t>
      </w:r>
    </w:p>
    <w:p w14:paraId="726F050E" w14:textId="77777777" w:rsidR="00EA46E0" w:rsidRPr="006936BC" w:rsidRDefault="00EA46E0" w:rsidP="008E4E1A">
      <w:pPr>
        <w:pStyle w:val="paragraph"/>
      </w:pPr>
    </w:p>
    <w:tbl>
      <w:tblPr>
        <w:tblW w:w="500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32"/>
        <w:gridCol w:w="2993"/>
        <w:gridCol w:w="4488"/>
      </w:tblGrid>
      <w:tr w:rsidR="002B238A" w:rsidRPr="006936BC" w14:paraId="52BE3050" w14:textId="77777777" w:rsidTr="00AB2E66">
        <w:trPr>
          <w:tblHeader/>
        </w:trPr>
        <w:tc>
          <w:tcPr>
            <w:tcW w:w="7087" w:type="dxa"/>
            <w:gridSpan w:val="3"/>
            <w:tcBorders>
              <w:top w:val="single" w:sz="12" w:space="0" w:color="auto"/>
              <w:bottom w:val="single" w:sz="4" w:space="0" w:color="auto"/>
            </w:tcBorders>
            <w:shd w:val="clear" w:color="auto" w:fill="auto"/>
          </w:tcPr>
          <w:p w14:paraId="4F71906B" w14:textId="157A3498" w:rsidR="00EA46E0" w:rsidRPr="006936BC" w:rsidRDefault="00EA46E0" w:rsidP="00AB2E66">
            <w:pPr>
              <w:pStyle w:val="TableHeading"/>
              <w:rPr>
                <w:rFonts w:cs="Helvetica"/>
                <w:iCs/>
              </w:rPr>
            </w:pPr>
            <w:bookmarkStart w:id="1355" w:name="_Ref142597343"/>
            <w:r w:rsidRPr="006936BC">
              <w:rPr>
                <w:rFonts w:cs="Helvetica"/>
                <w:iCs/>
              </w:rPr>
              <w:t xml:space="preserve">Fraud control plan requirements </w:t>
            </w:r>
          </w:p>
        </w:tc>
      </w:tr>
      <w:tr w:rsidR="002B238A" w:rsidRPr="006936BC" w14:paraId="21A8037A" w14:textId="77777777" w:rsidTr="00AB2E66">
        <w:trPr>
          <w:tblHeader/>
        </w:trPr>
        <w:tc>
          <w:tcPr>
            <w:tcW w:w="709" w:type="dxa"/>
            <w:tcBorders>
              <w:top w:val="single" w:sz="4" w:space="0" w:color="auto"/>
              <w:bottom w:val="nil"/>
            </w:tcBorders>
            <w:shd w:val="clear" w:color="auto" w:fill="auto"/>
          </w:tcPr>
          <w:p w14:paraId="655045ED" w14:textId="77777777" w:rsidR="00EA46E0" w:rsidRPr="006936BC" w:rsidRDefault="00EA46E0" w:rsidP="00AB2E66">
            <w:pPr>
              <w:pStyle w:val="TableHeading"/>
            </w:pPr>
            <w:r w:rsidRPr="006936BC">
              <w:t>Item</w:t>
            </w:r>
          </w:p>
        </w:tc>
        <w:tc>
          <w:tcPr>
            <w:tcW w:w="2552" w:type="dxa"/>
            <w:tcBorders>
              <w:top w:val="single" w:sz="4" w:space="0" w:color="auto"/>
              <w:bottom w:val="nil"/>
            </w:tcBorders>
            <w:shd w:val="clear" w:color="auto" w:fill="auto"/>
          </w:tcPr>
          <w:p w14:paraId="53977F45" w14:textId="77777777" w:rsidR="00EA46E0" w:rsidRPr="006936BC" w:rsidRDefault="00EA46E0" w:rsidP="00AB2E66">
            <w:pPr>
              <w:pStyle w:val="TableHeading"/>
              <w:rPr>
                <w:rFonts w:cs="Helvetica"/>
                <w:iCs/>
              </w:rPr>
            </w:pPr>
            <w:r w:rsidRPr="006936BC">
              <w:rPr>
                <w:rFonts w:cs="Helvetica"/>
                <w:iCs/>
              </w:rPr>
              <w:t>Column 1</w:t>
            </w:r>
          </w:p>
        </w:tc>
        <w:tc>
          <w:tcPr>
            <w:tcW w:w="3826" w:type="dxa"/>
            <w:tcBorders>
              <w:top w:val="single" w:sz="4" w:space="0" w:color="auto"/>
              <w:bottom w:val="nil"/>
            </w:tcBorders>
          </w:tcPr>
          <w:p w14:paraId="75FA62AA" w14:textId="77777777" w:rsidR="00EA46E0" w:rsidRPr="006936BC" w:rsidRDefault="00EA46E0" w:rsidP="00AB2E66">
            <w:pPr>
              <w:pStyle w:val="TableHeading"/>
              <w:rPr>
                <w:rFonts w:cs="Helvetica"/>
                <w:iCs/>
              </w:rPr>
            </w:pPr>
            <w:r w:rsidRPr="006936BC">
              <w:rPr>
                <w:rFonts w:cs="Helvetica"/>
                <w:iCs/>
              </w:rPr>
              <w:t>Column 2</w:t>
            </w:r>
          </w:p>
        </w:tc>
      </w:tr>
      <w:tr w:rsidR="002B238A" w:rsidRPr="006936BC" w14:paraId="1567CF8F" w14:textId="77777777" w:rsidTr="00AB2E66">
        <w:trPr>
          <w:tblHeader/>
        </w:trPr>
        <w:tc>
          <w:tcPr>
            <w:tcW w:w="709" w:type="dxa"/>
            <w:tcBorders>
              <w:top w:val="nil"/>
              <w:bottom w:val="single" w:sz="12" w:space="0" w:color="auto"/>
            </w:tcBorders>
            <w:shd w:val="clear" w:color="auto" w:fill="auto"/>
          </w:tcPr>
          <w:p w14:paraId="459A3291" w14:textId="77777777" w:rsidR="00EA46E0" w:rsidRPr="006936BC" w:rsidRDefault="00EA46E0" w:rsidP="00AB2E66">
            <w:pPr>
              <w:pStyle w:val="TableHeading"/>
            </w:pPr>
          </w:p>
        </w:tc>
        <w:tc>
          <w:tcPr>
            <w:tcW w:w="2552" w:type="dxa"/>
            <w:tcBorders>
              <w:top w:val="nil"/>
              <w:bottom w:val="single" w:sz="12" w:space="0" w:color="auto"/>
            </w:tcBorders>
            <w:shd w:val="clear" w:color="auto" w:fill="auto"/>
          </w:tcPr>
          <w:p w14:paraId="4792B6F2" w14:textId="77777777" w:rsidR="00EA46E0" w:rsidRPr="006936BC" w:rsidRDefault="00EA46E0" w:rsidP="00AB2E66">
            <w:pPr>
              <w:pStyle w:val="TableHeading"/>
            </w:pPr>
            <w:r w:rsidRPr="006936BC">
              <w:rPr>
                <w:rFonts w:cs="Helvetica"/>
                <w:iCs/>
              </w:rPr>
              <w:t>Kind of entity</w:t>
            </w:r>
          </w:p>
        </w:tc>
        <w:tc>
          <w:tcPr>
            <w:tcW w:w="3826" w:type="dxa"/>
            <w:tcBorders>
              <w:top w:val="nil"/>
              <w:bottom w:val="single" w:sz="12" w:space="0" w:color="auto"/>
            </w:tcBorders>
          </w:tcPr>
          <w:p w14:paraId="62814CAF" w14:textId="3A45772C" w:rsidR="00EA46E0" w:rsidRPr="006936BC" w:rsidRDefault="00EA46E0" w:rsidP="00AB2E66">
            <w:pPr>
              <w:pStyle w:val="TableHeading"/>
              <w:rPr>
                <w:rFonts w:cs="Helvetica"/>
                <w:iCs/>
              </w:rPr>
            </w:pPr>
            <w:r w:rsidRPr="006936BC">
              <w:rPr>
                <w:rFonts w:cs="Helvetica"/>
                <w:iCs/>
              </w:rPr>
              <w:t xml:space="preserve">Matter to be </w:t>
            </w:r>
            <w:r w:rsidR="00D97644" w:rsidRPr="006936BC">
              <w:rPr>
                <w:rFonts w:cs="Helvetica"/>
                <w:iCs/>
              </w:rPr>
              <w:t>detailed</w:t>
            </w:r>
          </w:p>
        </w:tc>
      </w:tr>
      <w:tr w:rsidR="002B238A" w:rsidRPr="006936BC" w14:paraId="5F822079" w14:textId="77777777" w:rsidTr="00AB2E66">
        <w:tc>
          <w:tcPr>
            <w:tcW w:w="709" w:type="dxa"/>
            <w:tcBorders>
              <w:top w:val="single" w:sz="2" w:space="0" w:color="auto"/>
              <w:bottom w:val="single" w:sz="4" w:space="0" w:color="auto"/>
            </w:tcBorders>
            <w:shd w:val="clear" w:color="auto" w:fill="auto"/>
          </w:tcPr>
          <w:p w14:paraId="777A1AB9" w14:textId="77777777" w:rsidR="005A6957" w:rsidRPr="006936BC" w:rsidRDefault="005A6957" w:rsidP="00AB2E66">
            <w:pPr>
              <w:pStyle w:val="Tabletext"/>
            </w:pPr>
          </w:p>
        </w:tc>
        <w:tc>
          <w:tcPr>
            <w:tcW w:w="6378" w:type="dxa"/>
            <w:gridSpan w:val="2"/>
            <w:tcBorders>
              <w:top w:val="single" w:sz="2" w:space="0" w:color="auto"/>
              <w:bottom w:val="single" w:sz="4" w:space="0" w:color="auto"/>
            </w:tcBorders>
            <w:shd w:val="clear" w:color="auto" w:fill="auto"/>
          </w:tcPr>
          <w:p w14:paraId="2260329B" w14:textId="08E0F29D" w:rsidR="005A6957" w:rsidRPr="006936BC" w:rsidRDefault="005A6957" w:rsidP="00AB2E66">
            <w:pPr>
              <w:pStyle w:val="Tabletext"/>
              <w:ind w:left="284" w:hanging="284"/>
              <w:rPr>
                <w:b/>
                <w:bCs/>
              </w:rPr>
            </w:pPr>
            <w:r w:rsidRPr="006936BC">
              <w:rPr>
                <w:b/>
                <w:bCs/>
              </w:rPr>
              <w:t>Risks</w:t>
            </w:r>
          </w:p>
        </w:tc>
      </w:tr>
      <w:tr w:rsidR="002B238A" w:rsidRPr="006936BC" w14:paraId="16245F51" w14:textId="77777777" w:rsidTr="00AB2E66">
        <w:tc>
          <w:tcPr>
            <w:tcW w:w="709" w:type="dxa"/>
            <w:tcBorders>
              <w:top w:val="single" w:sz="4" w:space="0" w:color="auto"/>
            </w:tcBorders>
            <w:shd w:val="clear" w:color="auto" w:fill="auto"/>
          </w:tcPr>
          <w:p w14:paraId="7F57139B" w14:textId="77777777" w:rsidR="00EA46E0" w:rsidRPr="006936BC" w:rsidRDefault="00EA46E0" w:rsidP="00AB2E66">
            <w:pPr>
              <w:pStyle w:val="Tabletext"/>
            </w:pPr>
            <w:r w:rsidRPr="006936BC">
              <w:t>1</w:t>
            </w:r>
          </w:p>
        </w:tc>
        <w:tc>
          <w:tcPr>
            <w:tcW w:w="2552" w:type="dxa"/>
            <w:tcBorders>
              <w:top w:val="single" w:sz="4" w:space="0" w:color="auto"/>
            </w:tcBorders>
            <w:shd w:val="clear" w:color="auto" w:fill="auto"/>
          </w:tcPr>
          <w:p w14:paraId="4A9830DF" w14:textId="710BD8AC" w:rsidR="00EA46E0" w:rsidRPr="006936BC" w:rsidRDefault="00BC7065" w:rsidP="00AB2E66">
            <w:pPr>
              <w:pStyle w:val="Tabletext"/>
            </w:pPr>
            <w:r w:rsidRPr="006936BC">
              <w:t>Accredited entity</w:t>
            </w:r>
          </w:p>
        </w:tc>
        <w:tc>
          <w:tcPr>
            <w:tcW w:w="3826" w:type="dxa"/>
            <w:tcBorders>
              <w:top w:val="single" w:sz="4" w:space="0" w:color="auto"/>
            </w:tcBorders>
          </w:tcPr>
          <w:p w14:paraId="629FED0E" w14:textId="77777777" w:rsidR="00374343" w:rsidRPr="006936BC" w:rsidRDefault="00374343" w:rsidP="00374343">
            <w:pPr>
              <w:pStyle w:val="Tabletext"/>
              <w:ind w:left="284" w:hanging="284"/>
            </w:pPr>
            <w:proofErr w:type="gramStart"/>
            <w:r w:rsidRPr="006936BC">
              <w:t>All of</w:t>
            </w:r>
            <w:proofErr w:type="gramEnd"/>
            <w:r w:rsidRPr="006936BC">
              <w:t xml:space="preserve"> the following:</w:t>
            </w:r>
          </w:p>
          <w:p w14:paraId="7356D600" w14:textId="3046C2AA" w:rsidR="006524CF" w:rsidRPr="006936BC" w:rsidRDefault="006524CF" w:rsidP="006524CF">
            <w:pPr>
              <w:pStyle w:val="Tabletext"/>
              <w:ind w:left="284" w:hanging="284"/>
            </w:pPr>
            <w:r w:rsidRPr="006936BC">
              <w:t>(a)</w:t>
            </w:r>
            <w:r w:rsidRPr="006936BC">
              <w:tab/>
              <w:t xml:space="preserve">any fraud risks, threats and vulnerabilities, including any fraud risks eventuating through other entities interacting with the entity’s DI data environment, that may impact the entity’s DI data </w:t>
            </w:r>
            <w:proofErr w:type="gramStart"/>
            <w:r w:rsidRPr="006936BC">
              <w:t>environment;</w:t>
            </w:r>
            <w:proofErr w:type="gramEnd"/>
          </w:p>
          <w:p w14:paraId="655CA8EC" w14:textId="57F440F5" w:rsidR="006524CF" w:rsidRPr="006936BC" w:rsidRDefault="006524CF" w:rsidP="006524CF">
            <w:pPr>
              <w:pStyle w:val="Tabletext"/>
              <w:ind w:left="284" w:hanging="284"/>
            </w:pPr>
            <w:r w:rsidRPr="006936BC">
              <w:t>(b)</w:t>
            </w:r>
            <w:r w:rsidRPr="006936BC">
              <w:tab/>
              <w:t xml:space="preserve">an assessment of the significance of any fraud risks, threats and </w:t>
            </w:r>
            <w:proofErr w:type="gramStart"/>
            <w:r w:rsidRPr="006936BC">
              <w:t>vulnerabilities;</w:t>
            </w:r>
            <w:proofErr w:type="gramEnd"/>
          </w:p>
          <w:p w14:paraId="2EC9475E" w14:textId="6D97179D" w:rsidR="006524CF" w:rsidRPr="006936BC" w:rsidRDefault="006524CF" w:rsidP="006524CF">
            <w:pPr>
              <w:pStyle w:val="Tabletext"/>
              <w:ind w:left="284" w:hanging="284"/>
            </w:pPr>
            <w:r w:rsidRPr="006936BC">
              <w:t>(c)</w:t>
            </w:r>
            <w:r w:rsidRPr="006936BC">
              <w:tab/>
              <w:t xml:space="preserve">the strategies and controls the entity uses, or proposes to use, to manage the fraud risks, threats and vulnerabilities identified under paragraph (a), including strategies and controls to implement and maintain a positive fraud risk </w:t>
            </w:r>
            <w:proofErr w:type="gramStart"/>
            <w:r w:rsidRPr="006936BC">
              <w:t>culture;</w:t>
            </w:r>
            <w:proofErr w:type="gramEnd"/>
            <w:r w:rsidRPr="006936BC">
              <w:t xml:space="preserve"> </w:t>
            </w:r>
          </w:p>
          <w:p w14:paraId="7AC3AE9F" w14:textId="524B5010" w:rsidR="006524CF" w:rsidRPr="006936BC" w:rsidRDefault="006524CF" w:rsidP="006524CF">
            <w:pPr>
              <w:pStyle w:val="Tabletext"/>
              <w:ind w:left="284" w:hanging="284"/>
            </w:pPr>
            <w:r w:rsidRPr="006936BC">
              <w:t>(d)</w:t>
            </w:r>
            <w:r w:rsidRPr="006936BC">
              <w:tab/>
              <w:t xml:space="preserve">the entity’s level of tolerance of fraud </w:t>
            </w:r>
            <w:proofErr w:type="gramStart"/>
            <w:r w:rsidRPr="006936BC">
              <w:t>risks;</w:t>
            </w:r>
            <w:proofErr w:type="gramEnd"/>
            <w:r w:rsidRPr="006936BC">
              <w:t xml:space="preserve"> </w:t>
            </w:r>
          </w:p>
          <w:p w14:paraId="400F02EC" w14:textId="7D5160E6" w:rsidR="006524CF" w:rsidRPr="006936BC" w:rsidRDefault="006524CF" w:rsidP="006524CF">
            <w:pPr>
              <w:pStyle w:val="Tabletext"/>
              <w:ind w:left="284" w:hanging="284"/>
            </w:pPr>
            <w:r w:rsidRPr="006936BC">
              <w:t>(e)</w:t>
            </w:r>
            <w:r w:rsidRPr="006936BC">
              <w:tab/>
              <w:t xml:space="preserve">the risk ratings and scale the entity uses, or will use, when assessing the severity of a digital ID fraud incident; </w:t>
            </w:r>
            <w:r w:rsidR="006257D1" w:rsidRPr="006936BC">
              <w:t>and</w:t>
            </w:r>
          </w:p>
          <w:p w14:paraId="4B97B5C0" w14:textId="461D493B" w:rsidR="00EA46E0" w:rsidRPr="006936BC" w:rsidRDefault="006524CF" w:rsidP="005209A9">
            <w:pPr>
              <w:pStyle w:val="Tabletext"/>
              <w:ind w:left="284" w:hanging="284"/>
            </w:pPr>
            <w:r w:rsidRPr="006936BC">
              <w:t>(f)</w:t>
            </w:r>
            <w:r w:rsidRPr="006936BC">
              <w:tab/>
              <w:t>the entity’s key positions with responsibility for managing fraud risks and the duties of those positions</w:t>
            </w:r>
            <w:r w:rsidR="006257D1" w:rsidRPr="006936BC">
              <w:t>.</w:t>
            </w:r>
          </w:p>
        </w:tc>
      </w:tr>
      <w:tr w:rsidR="002B238A" w:rsidRPr="006936BC" w14:paraId="128BD428" w14:textId="77777777" w:rsidTr="00AB2E66">
        <w:tc>
          <w:tcPr>
            <w:tcW w:w="709" w:type="dxa"/>
            <w:tcBorders>
              <w:top w:val="single" w:sz="2" w:space="0" w:color="auto"/>
              <w:bottom w:val="single" w:sz="4" w:space="0" w:color="auto"/>
            </w:tcBorders>
            <w:shd w:val="clear" w:color="auto" w:fill="auto"/>
          </w:tcPr>
          <w:p w14:paraId="61B60D55" w14:textId="77777777" w:rsidR="005A6957" w:rsidRPr="006936BC" w:rsidRDefault="005A6957" w:rsidP="00AB2E66">
            <w:pPr>
              <w:pStyle w:val="Tabletext"/>
            </w:pPr>
          </w:p>
        </w:tc>
        <w:tc>
          <w:tcPr>
            <w:tcW w:w="6378" w:type="dxa"/>
            <w:gridSpan w:val="2"/>
            <w:tcBorders>
              <w:top w:val="single" w:sz="2" w:space="0" w:color="auto"/>
              <w:bottom w:val="single" w:sz="4" w:space="0" w:color="auto"/>
            </w:tcBorders>
            <w:shd w:val="clear" w:color="auto" w:fill="auto"/>
          </w:tcPr>
          <w:p w14:paraId="202A51AB" w14:textId="03730CF4" w:rsidR="005A6957" w:rsidRPr="006936BC" w:rsidRDefault="005A6957" w:rsidP="00AB2E66">
            <w:pPr>
              <w:pStyle w:val="Tabletext"/>
              <w:ind w:left="284" w:hanging="284"/>
              <w:rPr>
                <w:b/>
                <w:bCs/>
              </w:rPr>
            </w:pPr>
            <w:r w:rsidRPr="006936BC">
              <w:rPr>
                <w:b/>
                <w:bCs/>
              </w:rPr>
              <w:t>Goals and strategic objectives</w:t>
            </w:r>
          </w:p>
        </w:tc>
      </w:tr>
      <w:tr w:rsidR="002B238A" w:rsidRPr="006936BC" w14:paraId="3A0512B8" w14:textId="77777777" w:rsidTr="00AB2E66">
        <w:tc>
          <w:tcPr>
            <w:tcW w:w="709" w:type="dxa"/>
            <w:shd w:val="clear" w:color="auto" w:fill="auto"/>
          </w:tcPr>
          <w:p w14:paraId="0C6974BB" w14:textId="62536254" w:rsidR="005209A9" w:rsidRPr="006936BC" w:rsidRDefault="005209A9" w:rsidP="005209A9">
            <w:pPr>
              <w:pStyle w:val="Tabletext"/>
            </w:pPr>
            <w:r w:rsidRPr="006936BC">
              <w:t>2</w:t>
            </w:r>
          </w:p>
        </w:tc>
        <w:tc>
          <w:tcPr>
            <w:tcW w:w="2552" w:type="dxa"/>
            <w:shd w:val="clear" w:color="auto" w:fill="auto"/>
          </w:tcPr>
          <w:p w14:paraId="44AFD64B" w14:textId="473C3570" w:rsidR="005209A9" w:rsidRPr="006936BC" w:rsidRDefault="005209A9" w:rsidP="005209A9">
            <w:pPr>
              <w:pStyle w:val="Tabletext"/>
            </w:pPr>
            <w:r w:rsidRPr="006936BC">
              <w:t>Accredited entity</w:t>
            </w:r>
          </w:p>
        </w:tc>
        <w:tc>
          <w:tcPr>
            <w:tcW w:w="3826" w:type="dxa"/>
          </w:tcPr>
          <w:p w14:paraId="4DE22874" w14:textId="77777777" w:rsidR="00374343" w:rsidRPr="006936BC" w:rsidRDefault="00374343" w:rsidP="00374343">
            <w:pPr>
              <w:pStyle w:val="Tabletext"/>
              <w:ind w:left="284" w:hanging="284"/>
            </w:pPr>
            <w:proofErr w:type="gramStart"/>
            <w:r w:rsidRPr="006936BC">
              <w:t>All of</w:t>
            </w:r>
            <w:proofErr w:type="gramEnd"/>
            <w:r w:rsidRPr="006936BC">
              <w:t xml:space="preserve"> the following:</w:t>
            </w:r>
          </w:p>
          <w:p w14:paraId="304B5E73" w14:textId="1A4E201F" w:rsidR="005209A9" w:rsidRPr="006936BC" w:rsidRDefault="005209A9" w:rsidP="005209A9">
            <w:pPr>
              <w:pStyle w:val="Tabletext"/>
              <w:ind w:left="284" w:hanging="284"/>
            </w:pPr>
            <w:r w:rsidRPr="006936BC">
              <w:t>(</w:t>
            </w:r>
            <w:r w:rsidR="006257D1" w:rsidRPr="006936BC">
              <w:t>a</w:t>
            </w:r>
            <w:r w:rsidRPr="006936BC">
              <w:t>)</w:t>
            </w:r>
            <w:r w:rsidRPr="006936BC">
              <w:tab/>
              <w:t xml:space="preserve">the entity’s goals and strategic objectives to manage and improve its fraud management capability; </w:t>
            </w:r>
            <w:r w:rsidR="006257D1" w:rsidRPr="006936BC">
              <w:t>and</w:t>
            </w:r>
          </w:p>
          <w:p w14:paraId="633316F8" w14:textId="4DE72626" w:rsidR="005209A9" w:rsidRPr="006936BC" w:rsidRDefault="005209A9" w:rsidP="005209A9">
            <w:pPr>
              <w:pStyle w:val="Tabletext"/>
              <w:ind w:left="284" w:hanging="284"/>
            </w:pPr>
            <w:r w:rsidRPr="006936BC">
              <w:t>(</w:t>
            </w:r>
            <w:r w:rsidR="006257D1" w:rsidRPr="006936BC">
              <w:t>b</w:t>
            </w:r>
            <w:r w:rsidRPr="006936BC">
              <w:t>)</w:t>
            </w:r>
            <w:r w:rsidRPr="006936BC">
              <w:tab/>
              <w:t xml:space="preserve">the steps that the entity is taking, or proposes to take, to continuously improve its fraud management capability; </w:t>
            </w:r>
          </w:p>
        </w:tc>
      </w:tr>
      <w:tr w:rsidR="002B238A" w:rsidRPr="006936BC" w14:paraId="173390EE" w14:textId="77777777" w:rsidTr="00AB2E66">
        <w:tc>
          <w:tcPr>
            <w:tcW w:w="709" w:type="dxa"/>
            <w:tcBorders>
              <w:top w:val="single" w:sz="2" w:space="0" w:color="auto"/>
              <w:bottom w:val="single" w:sz="4" w:space="0" w:color="auto"/>
            </w:tcBorders>
            <w:shd w:val="clear" w:color="auto" w:fill="auto"/>
          </w:tcPr>
          <w:p w14:paraId="17A04CE6" w14:textId="77777777" w:rsidR="005A6957" w:rsidRPr="006936BC" w:rsidRDefault="005A6957" w:rsidP="00AB2E66">
            <w:pPr>
              <w:pStyle w:val="Tabletext"/>
            </w:pPr>
          </w:p>
        </w:tc>
        <w:tc>
          <w:tcPr>
            <w:tcW w:w="6378" w:type="dxa"/>
            <w:gridSpan w:val="2"/>
            <w:tcBorders>
              <w:top w:val="single" w:sz="2" w:space="0" w:color="auto"/>
              <w:bottom w:val="single" w:sz="4" w:space="0" w:color="auto"/>
            </w:tcBorders>
            <w:shd w:val="clear" w:color="auto" w:fill="auto"/>
          </w:tcPr>
          <w:p w14:paraId="7BB2D8C9" w14:textId="5DACFD77" w:rsidR="005A6957" w:rsidRPr="006936BC" w:rsidRDefault="005A6957" w:rsidP="00AB2E66">
            <w:pPr>
              <w:pStyle w:val="Tabletext"/>
              <w:ind w:left="284" w:hanging="284"/>
              <w:rPr>
                <w:b/>
                <w:bCs/>
              </w:rPr>
            </w:pPr>
            <w:r w:rsidRPr="006936BC">
              <w:rPr>
                <w:b/>
                <w:bCs/>
              </w:rPr>
              <w:t>Personnel and training</w:t>
            </w:r>
          </w:p>
        </w:tc>
      </w:tr>
      <w:tr w:rsidR="002B238A" w:rsidRPr="006936BC" w14:paraId="7523E117" w14:textId="77777777" w:rsidTr="00AB2E66">
        <w:tc>
          <w:tcPr>
            <w:tcW w:w="709" w:type="dxa"/>
            <w:shd w:val="clear" w:color="auto" w:fill="auto"/>
          </w:tcPr>
          <w:p w14:paraId="266F73AF" w14:textId="1AD85B00" w:rsidR="005209A9" w:rsidRPr="006936BC" w:rsidRDefault="005209A9" w:rsidP="005209A9">
            <w:pPr>
              <w:pStyle w:val="Tabletext"/>
            </w:pPr>
            <w:r w:rsidRPr="006936BC">
              <w:t>3</w:t>
            </w:r>
          </w:p>
        </w:tc>
        <w:tc>
          <w:tcPr>
            <w:tcW w:w="2552" w:type="dxa"/>
            <w:shd w:val="clear" w:color="auto" w:fill="auto"/>
          </w:tcPr>
          <w:p w14:paraId="1CB5CC08" w14:textId="0658CC35" w:rsidR="005209A9" w:rsidRPr="006936BC" w:rsidRDefault="005209A9" w:rsidP="005209A9">
            <w:pPr>
              <w:pStyle w:val="Tabletext"/>
            </w:pPr>
            <w:r w:rsidRPr="006936BC">
              <w:t>Accredited entity</w:t>
            </w:r>
          </w:p>
        </w:tc>
        <w:tc>
          <w:tcPr>
            <w:tcW w:w="3826" w:type="dxa"/>
          </w:tcPr>
          <w:p w14:paraId="0560FF04" w14:textId="19DBA9EE" w:rsidR="005209A9" w:rsidRPr="006936BC" w:rsidRDefault="00374343" w:rsidP="006257D1">
            <w:pPr>
              <w:pStyle w:val="Tabletext"/>
            </w:pPr>
            <w:r w:rsidRPr="006936BC">
              <w:t>The</w:t>
            </w:r>
            <w:r w:rsidR="005209A9" w:rsidRPr="006936BC">
              <w:t xml:space="preserve"> strategies and controls the entity has used, or will use, to ensure the entity’s personnel whose </w:t>
            </w:r>
            <w:r w:rsidR="005209A9" w:rsidRPr="006936BC">
              <w:lastRenderedPageBreak/>
              <w:t>duties relate to the entity’s DI data environment successfully complete appropriate training in relation to the prevention and management of fraud risks</w:t>
            </w:r>
            <w:r w:rsidR="006257D1" w:rsidRPr="006936BC">
              <w:t>.</w:t>
            </w:r>
          </w:p>
        </w:tc>
      </w:tr>
      <w:tr w:rsidR="002B238A" w:rsidRPr="006936BC" w14:paraId="1C15BA27" w14:textId="77777777" w:rsidTr="00AB2E66">
        <w:tc>
          <w:tcPr>
            <w:tcW w:w="709" w:type="dxa"/>
            <w:tcBorders>
              <w:top w:val="single" w:sz="2" w:space="0" w:color="auto"/>
              <w:bottom w:val="single" w:sz="4" w:space="0" w:color="auto"/>
            </w:tcBorders>
            <w:shd w:val="clear" w:color="auto" w:fill="auto"/>
          </w:tcPr>
          <w:p w14:paraId="19D0770F" w14:textId="77777777" w:rsidR="005A6957" w:rsidRPr="006936BC" w:rsidRDefault="005A6957" w:rsidP="00AB2E66">
            <w:pPr>
              <w:pStyle w:val="Tabletext"/>
            </w:pPr>
          </w:p>
        </w:tc>
        <w:tc>
          <w:tcPr>
            <w:tcW w:w="6378" w:type="dxa"/>
            <w:gridSpan w:val="2"/>
            <w:tcBorders>
              <w:top w:val="single" w:sz="2" w:space="0" w:color="auto"/>
              <w:bottom w:val="single" w:sz="4" w:space="0" w:color="auto"/>
            </w:tcBorders>
            <w:shd w:val="clear" w:color="auto" w:fill="auto"/>
          </w:tcPr>
          <w:p w14:paraId="6D742754" w14:textId="0F1B4DD7" w:rsidR="005A6957" w:rsidRPr="006936BC" w:rsidRDefault="005A6957" w:rsidP="00AB2E66">
            <w:pPr>
              <w:pStyle w:val="Tabletext"/>
              <w:ind w:left="284" w:hanging="284"/>
              <w:rPr>
                <w:b/>
                <w:bCs/>
              </w:rPr>
            </w:pPr>
            <w:r w:rsidRPr="006936BC">
              <w:rPr>
                <w:b/>
                <w:bCs/>
              </w:rPr>
              <w:t>Digital ID fraud incident management</w:t>
            </w:r>
          </w:p>
        </w:tc>
      </w:tr>
      <w:tr w:rsidR="002B238A" w:rsidRPr="006936BC" w14:paraId="5C903ED0" w14:textId="77777777" w:rsidTr="00AB2E66">
        <w:tc>
          <w:tcPr>
            <w:tcW w:w="709" w:type="dxa"/>
            <w:shd w:val="clear" w:color="auto" w:fill="auto"/>
          </w:tcPr>
          <w:p w14:paraId="7C7F28BC" w14:textId="34AB760A" w:rsidR="005209A9" w:rsidRPr="006936BC" w:rsidRDefault="005209A9" w:rsidP="005209A9">
            <w:pPr>
              <w:pStyle w:val="Tabletext"/>
            </w:pPr>
            <w:r w:rsidRPr="006936BC">
              <w:t>4</w:t>
            </w:r>
          </w:p>
        </w:tc>
        <w:tc>
          <w:tcPr>
            <w:tcW w:w="2552" w:type="dxa"/>
            <w:shd w:val="clear" w:color="auto" w:fill="auto"/>
          </w:tcPr>
          <w:p w14:paraId="354ABE64" w14:textId="559AA547" w:rsidR="005209A9" w:rsidRPr="006936BC" w:rsidRDefault="005209A9" w:rsidP="005209A9">
            <w:pPr>
              <w:pStyle w:val="Tabletext"/>
            </w:pPr>
            <w:r w:rsidRPr="006936BC">
              <w:t>Accredited entity</w:t>
            </w:r>
          </w:p>
        </w:tc>
        <w:tc>
          <w:tcPr>
            <w:tcW w:w="3826" w:type="dxa"/>
          </w:tcPr>
          <w:p w14:paraId="0F76D32E" w14:textId="0FF64316" w:rsidR="005209A9" w:rsidRPr="006936BC" w:rsidRDefault="00374343" w:rsidP="006257D1">
            <w:pPr>
              <w:pStyle w:val="Tabletext"/>
            </w:pPr>
            <w:r w:rsidRPr="006936BC">
              <w:t>The</w:t>
            </w:r>
            <w:r w:rsidR="005209A9" w:rsidRPr="006936BC">
              <w:t xml:space="preserve"> strategies and controls the entity has used, or will use, for managing and investigating digital ID fraud incidents and reporting digital ID fraud incidents to the Digital ID Regulator</w:t>
            </w:r>
            <w:r w:rsidR="006257D1" w:rsidRPr="006936BC">
              <w:t>.</w:t>
            </w:r>
          </w:p>
        </w:tc>
      </w:tr>
      <w:tr w:rsidR="002B238A" w:rsidRPr="006936BC" w14:paraId="4DDCD21E" w14:textId="77777777" w:rsidTr="007B6D48">
        <w:tc>
          <w:tcPr>
            <w:tcW w:w="709" w:type="dxa"/>
            <w:tcBorders>
              <w:top w:val="single" w:sz="2" w:space="0" w:color="auto"/>
              <w:bottom w:val="single" w:sz="4" w:space="0" w:color="auto"/>
            </w:tcBorders>
            <w:shd w:val="clear" w:color="auto" w:fill="auto"/>
          </w:tcPr>
          <w:p w14:paraId="693CBDF7" w14:textId="77777777" w:rsidR="005A6957" w:rsidRPr="006936BC" w:rsidRDefault="005A6957" w:rsidP="00AB2E66">
            <w:pPr>
              <w:pStyle w:val="Tabletext"/>
            </w:pPr>
          </w:p>
        </w:tc>
        <w:tc>
          <w:tcPr>
            <w:tcW w:w="6378" w:type="dxa"/>
            <w:gridSpan w:val="2"/>
            <w:tcBorders>
              <w:top w:val="single" w:sz="2" w:space="0" w:color="auto"/>
              <w:bottom w:val="single" w:sz="4" w:space="0" w:color="auto"/>
            </w:tcBorders>
            <w:shd w:val="clear" w:color="auto" w:fill="auto"/>
          </w:tcPr>
          <w:p w14:paraId="5EA07CB3" w14:textId="241CD0F9" w:rsidR="005A6957" w:rsidRPr="006936BC" w:rsidRDefault="005A6957" w:rsidP="00AB2E66">
            <w:pPr>
              <w:pStyle w:val="Tabletext"/>
              <w:ind w:left="284" w:hanging="284"/>
              <w:rPr>
                <w:b/>
                <w:bCs/>
              </w:rPr>
            </w:pPr>
            <w:r w:rsidRPr="006936BC">
              <w:rPr>
                <w:b/>
                <w:bCs/>
              </w:rPr>
              <w:t>Biometric binding</w:t>
            </w:r>
          </w:p>
        </w:tc>
      </w:tr>
      <w:tr w:rsidR="002B238A" w:rsidRPr="006936BC" w14:paraId="1860001E" w14:textId="77777777" w:rsidTr="005A6957">
        <w:tc>
          <w:tcPr>
            <w:tcW w:w="709" w:type="dxa"/>
            <w:tcBorders>
              <w:bottom w:val="single" w:sz="2" w:space="0" w:color="auto"/>
            </w:tcBorders>
            <w:shd w:val="clear" w:color="auto" w:fill="auto"/>
          </w:tcPr>
          <w:p w14:paraId="24C686C2" w14:textId="29BA5264" w:rsidR="005209A9" w:rsidRPr="006936BC" w:rsidRDefault="005A6957" w:rsidP="005209A9">
            <w:pPr>
              <w:pStyle w:val="Tabletext"/>
            </w:pPr>
            <w:r w:rsidRPr="006936BC">
              <w:t>5</w:t>
            </w:r>
          </w:p>
        </w:tc>
        <w:tc>
          <w:tcPr>
            <w:tcW w:w="2552" w:type="dxa"/>
            <w:tcBorders>
              <w:bottom w:val="single" w:sz="2" w:space="0" w:color="auto"/>
            </w:tcBorders>
            <w:shd w:val="clear" w:color="auto" w:fill="auto"/>
          </w:tcPr>
          <w:p w14:paraId="6F2C881B" w14:textId="52441C31" w:rsidR="005209A9" w:rsidRPr="006936BC" w:rsidRDefault="005A6957" w:rsidP="005209A9">
            <w:pPr>
              <w:pStyle w:val="Tabletext"/>
            </w:pPr>
            <w:r w:rsidRPr="006936BC">
              <w:t xml:space="preserve">ISP that </w:t>
            </w:r>
            <w:r w:rsidR="001A56ED" w:rsidRPr="006936BC">
              <w:t>collects, holds, uses, discloses and destroys biometric information</w:t>
            </w:r>
          </w:p>
        </w:tc>
        <w:tc>
          <w:tcPr>
            <w:tcW w:w="3826" w:type="dxa"/>
            <w:tcBorders>
              <w:bottom w:val="single" w:sz="2" w:space="0" w:color="auto"/>
            </w:tcBorders>
          </w:tcPr>
          <w:p w14:paraId="1A6E6687" w14:textId="14369CF6" w:rsidR="005209A9" w:rsidRPr="006936BC" w:rsidRDefault="00F4670D" w:rsidP="00F4670D">
            <w:pPr>
              <w:pStyle w:val="Tabletext"/>
            </w:pPr>
            <w:r w:rsidRPr="006936BC">
              <w:t>D</w:t>
            </w:r>
            <w:r w:rsidR="005209A9" w:rsidRPr="006936BC">
              <w:t xml:space="preserve">etails of the ISP’s approach to the use of biometric information for </w:t>
            </w:r>
            <w:r w:rsidR="00F44485" w:rsidRPr="006936BC">
              <w:t>digital ID fraud risk management activities</w:t>
            </w:r>
            <w:r w:rsidRPr="006936BC">
              <w:t>.</w:t>
            </w:r>
          </w:p>
        </w:tc>
      </w:tr>
      <w:tr w:rsidR="002B238A" w:rsidRPr="006936BC" w14:paraId="2F2C906E" w14:textId="77777777" w:rsidTr="005A6957">
        <w:tc>
          <w:tcPr>
            <w:tcW w:w="709" w:type="dxa"/>
            <w:tcBorders>
              <w:bottom w:val="single" w:sz="2" w:space="0" w:color="auto"/>
            </w:tcBorders>
            <w:shd w:val="clear" w:color="auto" w:fill="auto"/>
          </w:tcPr>
          <w:p w14:paraId="30B9DD9B" w14:textId="5C3D24F8" w:rsidR="00DE379E" w:rsidRPr="006936BC" w:rsidRDefault="00D40AB3" w:rsidP="005209A9">
            <w:pPr>
              <w:pStyle w:val="Tabletext"/>
            </w:pPr>
            <w:r w:rsidRPr="006936BC">
              <w:t>6</w:t>
            </w:r>
          </w:p>
        </w:tc>
        <w:tc>
          <w:tcPr>
            <w:tcW w:w="2552" w:type="dxa"/>
            <w:tcBorders>
              <w:bottom w:val="single" w:sz="2" w:space="0" w:color="auto"/>
            </w:tcBorders>
            <w:shd w:val="clear" w:color="auto" w:fill="auto"/>
          </w:tcPr>
          <w:p w14:paraId="65773E80" w14:textId="2C5E1CEA" w:rsidR="00DE379E" w:rsidRPr="006936BC" w:rsidRDefault="000B10B9" w:rsidP="005209A9">
            <w:pPr>
              <w:pStyle w:val="Tabletext"/>
            </w:pPr>
            <w:r w:rsidRPr="006936BC">
              <w:t>ISP that conducts manual face comparison</w:t>
            </w:r>
          </w:p>
        </w:tc>
        <w:tc>
          <w:tcPr>
            <w:tcW w:w="3826" w:type="dxa"/>
            <w:tcBorders>
              <w:bottom w:val="single" w:sz="2" w:space="0" w:color="auto"/>
            </w:tcBorders>
          </w:tcPr>
          <w:p w14:paraId="58550522" w14:textId="77777777" w:rsidR="000B10B9" w:rsidRPr="006936BC" w:rsidRDefault="000B10B9" w:rsidP="001A56ED">
            <w:pPr>
              <w:pStyle w:val="Tabletext"/>
              <w:ind w:left="284" w:hanging="284"/>
            </w:pPr>
            <w:proofErr w:type="gramStart"/>
            <w:r w:rsidRPr="006936BC">
              <w:t>All of</w:t>
            </w:r>
            <w:proofErr w:type="gramEnd"/>
            <w:r w:rsidRPr="006936BC">
              <w:t xml:space="preserve"> the following:</w:t>
            </w:r>
          </w:p>
          <w:p w14:paraId="784B4F61" w14:textId="54500AE3" w:rsidR="001A56ED" w:rsidRPr="006936BC" w:rsidRDefault="001A56ED" w:rsidP="001A56ED">
            <w:pPr>
              <w:pStyle w:val="Tabletext"/>
              <w:ind w:left="284" w:hanging="284"/>
            </w:pPr>
            <w:r w:rsidRPr="006936BC">
              <w:t>(</w:t>
            </w:r>
            <w:r w:rsidR="001068BD" w:rsidRPr="006936BC">
              <w:t>a</w:t>
            </w:r>
            <w:r w:rsidRPr="006936BC">
              <w:t>)</w:t>
            </w:r>
            <w:r w:rsidRPr="006936BC">
              <w:tab/>
              <w:t>details of the procedures the ISP has implemented or will implement to detect any fraudulent activities by assessing officers when those officers are conducting manual face comparison;</w:t>
            </w:r>
            <w:r w:rsidR="001068BD" w:rsidRPr="006936BC">
              <w:t xml:space="preserve"> and</w:t>
            </w:r>
          </w:p>
          <w:p w14:paraId="2AA5A15F" w14:textId="5B9BA56B" w:rsidR="00DE379E" w:rsidRPr="006936BC" w:rsidRDefault="001A56ED" w:rsidP="001A56ED">
            <w:pPr>
              <w:pStyle w:val="Tabletext"/>
              <w:ind w:left="284" w:hanging="284"/>
            </w:pPr>
            <w:r w:rsidRPr="006936BC">
              <w:t>(</w:t>
            </w:r>
            <w:r w:rsidR="001068BD" w:rsidRPr="006936BC">
              <w:t>b</w:t>
            </w:r>
            <w:r w:rsidRPr="006936BC">
              <w:t>)</w:t>
            </w:r>
            <w:r w:rsidRPr="006936BC">
              <w:tab/>
              <w:t>a description of each location at which the entity undertakes or will undertake biometric binding</w:t>
            </w:r>
            <w:r w:rsidR="006B1AC6" w:rsidRPr="006936BC">
              <w:t>.</w:t>
            </w:r>
          </w:p>
        </w:tc>
      </w:tr>
      <w:tr w:rsidR="002B238A" w:rsidRPr="006936BC" w14:paraId="462A48F8" w14:textId="77777777" w:rsidTr="005A6957">
        <w:tc>
          <w:tcPr>
            <w:tcW w:w="709" w:type="dxa"/>
            <w:tcBorders>
              <w:bottom w:val="single" w:sz="2" w:space="0" w:color="auto"/>
            </w:tcBorders>
            <w:shd w:val="clear" w:color="auto" w:fill="auto"/>
          </w:tcPr>
          <w:p w14:paraId="46B48A17" w14:textId="1FA7337A" w:rsidR="00DE379E" w:rsidRPr="006936BC" w:rsidRDefault="00D40AB3" w:rsidP="005209A9">
            <w:pPr>
              <w:pStyle w:val="Tabletext"/>
            </w:pPr>
            <w:r w:rsidRPr="006936BC">
              <w:t>7</w:t>
            </w:r>
          </w:p>
        </w:tc>
        <w:tc>
          <w:tcPr>
            <w:tcW w:w="2552" w:type="dxa"/>
            <w:tcBorders>
              <w:bottom w:val="single" w:sz="2" w:space="0" w:color="auto"/>
            </w:tcBorders>
            <w:shd w:val="clear" w:color="auto" w:fill="auto"/>
          </w:tcPr>
          <w:p w14:paraId="172262A9" w14:textId="49CD84AD" w:rsidR="00DE379E" w:rsidRPr="006936BC" w:rsidRDefault="00CE57E9" w:rsidP="005209A9">
            <w:pPr>
              <w:pStyle w:val="Tabletext"/>
            </w:pPr>
            <w:r w:rsidRPr="006936BC">
              <w:t xml:space="preserve">ISP that conducts </w:t>
            </w:r>
            <w:proofErr w:type="spellStart"/>
            <w:r w:rsidRPr="006936BC">
              <w:t>eIDVT</w:t>
            </w:r>
            <w:proofErr w:type="spellEnd"/>
          </w:p>
        </w:tc>
        <w:tc>
          <w:tcPr>
            <w:tcW w:w="3826" w:type="dxa"/>
            <w:tcBorders>
              <w:bottom w:val="single" w:sz="2" w:space="0" w:color="auto"/>
            </w:tcBorders>
          </w:tcPr>
          <w:p w14:paraId="78DF2FD3" w14:textId="77777777" w:rsidR="00CE57E9" w:rsidRPr="006936BC" w:rsidRDefault="00CE57E9" w:rsidP="001A56ED">
            <w:pPr>
              <w:pStyle w:val="Tabletext"/>
              <w:ind w:left="284" w:hanging="284"/>
            </w:pPr>
            <w:proofErr w:type="gramStart"/>
            <w:r w:rsidRPr="006936BC">
              <w:t>All of</w:t>
            </w:r>
            <w:proofErr w:type="gramEnd"/>
            <w:r w:rsidRPr="006936BC">
              <w:t xml:space="preserve"> the following:</w:t>
            </w:r>
          </w:p>
          <w:p w14:paraId="7F51E0DD" w14:textId="53FE2584" w:rsidR="001A56ED" w:rsidRPr="006936BC" w:rsidRDefault="001A56ED" w:rsidP="001A56ED">
            <w:pPr>
              <w:pStyle w:val="Tabletext"/>
              <w:ind w:left="284" w:hanging="284"/>
            </w:pPr>
            <w:r w:rsidRPr="006936BC">
              <w:t>(</w:t>
            </w:r>
            <w:r w:rsidR="00CE57E9" w:rsidRPr="006936BC">
              <w:t>a</w:t>
            </w:r>
            <w:r w:rsidRPr="006936BC">
              <w:t>)</w:t>
            </w:r>
            <w:r w:rsidRPr="006936BC">
              <w:tab/>
              <w:t xml:space="preserve">the risks, threats and vulnerabilities specific to the use of </w:t>
            </w:r>
            <w:proofErr w:type="spellStart"/>
            <w:r w:rsidRPr="006936BC">
              <w:t>eIDVT</w:t>
            </w:r>
            <w:proofErr w:type="spellEnd"/>
            <w:r w:rsidRPr="006936BC">
              <w:t>;</w:t>
            </w:r>
            <w:r w:rsidR="00CE57E9" w:rsidRPr="006936BC">
              <w:t xml:space="preserve"> and</w:t>
            </w:r>
          </w:p>
          <w:p w14:paraId="1D2F99C1" w14:textId="3EBB2CC1" w:rsidR="00DE379E" w:rsidRPr="006936BC" w:rsidRDefault="001A56ED" w:rsidP="001A56ED">
            <w:pPr>
              <w:pStyle w:val="Tabletext"/>
              <w:ind w:left="284" w:hanging="284"/>
            </w:pPr>
            <w:r w:rsidRPr="006936BC">
              <w:t>(</w:t>
            </w:r>
            <w:r w:rsidR="00CE57E9" w:rsidRPr="006936BC">
              <w:t>b</w:t>
            </w:r>
            <w:r w:rsidRPr="006936BC">
              <w:t>)</w:t>
            </w:r>
            <w:r w:rsidRPr="006936BC">
              <w:tab/>
              <w:t>the processes and procedures the ISP uses, or will use, to ensure the destruction of acquired images of processed photo IDs</w:t>
            </w:r>
            <w:r w:rsidR="006B1AC6" w:rsidRPr="006936BC">
              <w:t>.</w:t>
            </w:r>
          </w:p>
        </w:tc>
      </w:tr>
      <w:tr w:rsidR="002B238A" w:rsidRPr="006936BC" w14:paraId="6BE535C4" w14:textId="77777777" w:rsidTr="005A6957">
        <w:tc>
          <w:tcPr>
            <w:tcW w:w="709" w:type="dxa"/>
            <w:tcBorders>
              <w:bottom w:val="single" w:sz="2" w:space="0" w:color="auto"/>
            </w:tcBorders>
            <w:shd w:val="clear" w:color="auto" w:fill="auto"/>
          </w:tcPr>
          <w:p w14:paraId="504D9125" w14:textId="453FCCEB" w:rsidR="00864AB7" w:rsidRPr="006936BC" w:rsidRDefault="00D40AB3" w:rsidP="005209A9">
            <w:pPr>
              <w:pStyle w:val="Tabletext"/>
            </w:pPr>
            <w:r w:rsidRPr="006936BC">
              <w:t>8</w:t>
            </w:r>
          </w:p>
        </w:tc>
        <w:tc>
          <w:tcPr>
            <w:tcW w:w="2552" w:type="dxa"/>
            <w:tcBorders>
              <w:bottom w:val="single" w:sz="2" w:space="0" w:color="auto"/>
            </w:tcBorders>
            <w:shd w:val="clear" w:color="auto" w:fill="auto"/>
          </w:tcPr>
          <w:p w14:paraId="4AC61CFF" w14:textId="63EC05F7" w:rsidR="00864AB7" w:rsidRPr="006936BC" w:rsidRDefault="00F4670D" w:rsidP="005209A9">
            <w:pPr>
              <w:pStyle w:val="Tabletext"/>
            </w:pPr>
            <w:r w:rsidRPr="006936BC">
              <w:t>ISP</w:t>
            </w:r>
          </w:p>
        </w:tc>
        <w:tc>
          <w:tcPr>
            <w:tcW w:w="3826" w:type="dxa"/>
            <w:tcBorders>
              <w:bottom w:val="single" w:sz="2" w:space="0" w:color="auto"/>
            </w:tcBorders>
          </w:tcPr>
          <w:p w14:paraId="2D533356" w14:textId="551D782F" w:rsidR="00864AB7" w:rsidRPr="006936BC" w:rsidRDefault="00F4670D" w:rsidP="00F4670D">
            <w:pPr>
              <w:pStyle w:val="Tabletext"/>
            </w:pPr>
            <w:r w:rsidRPr="006936BC">
              <w:t>The process the ISP has undertaken or will undertake to meet the requirements in items 1 to 9 in the IP Levels Table relevant to the identity proofing levels the accredited entity is accredited to provide.</w:t>
            </w:r>
          </w:p>
        </w:tc>
      </w:tr>
      <w:tr w:rsidR="002B238A" w:rsidRPr="006936BC" w14:paraId="799CD17D" w14:textId="77777777" w:rsidTr="00E43C25">
        <w:tc>
          <w:tcPr>
            <w:tcW w:w="709" w:type="dxa"/>
            <w:tcBorders>
              <w:top w:val="single" w:sz="2" w:space="0" w:color="auto"/>
              <w:bottom w:val="single" w:sz="4" w:space="0" w:color="auto"/>
            </w:tcBorders>
            <w:shd w:val="clear" w:color="auto" w:fill="auto"/>
          </w:tcPr>
          <w:p w14:paraId="202461DE" w14:textId="77777777" w:rsidR="005A6957" w:rsidRPr="006936BC" w:rsidRDefault="005A6957" w:rsidP="00B7607C">
            <w:pPr>
              <w:pStyle w:val="Tabletext"/>
              <w:keepNext/>
              <w:keepLines/>
            </w:pPr>
          </w:p>
        </w:tc>
        <w:tc>
          <w:tcPr>
            <w:tcW w:w="6378" w:type="dxa"/>
            <w:gridSpan w:val="2"/>
            <w:tcBorders>
              <w:top w:val="single" w:sz="2" w:space="0" w:color="auto"/>
              <w:bottom w:val="single" w:sz="4" w:space="0" w:color="auto"/>
            </w:tcBorders>
            <w:shd w:val="clear" w:color="auto" w:fill="auto"/>
          </w:tcPr>
          <w:p w14:paraId="472BE27E" w14:textId="7CC8EB62" w:rsidR="005A6957" w:rsidRPr="006936BC" w:rsidRDefault="005A6957" w:rsidP="00B7607C">
            <w:pPr>
              <w:pStyle w:val="Tabletext"/>
              <w:keepNext/>
              <w:keepLines/>
              <w:ind w:left="284" w:hanging="284"/>
              <w:rPr>
                <w:b/>
                <w:bCs/>
              </w:rPr>
            </w:pPr>
            <w:r w:rsidRPr="006936BC">
              <w:rPr>
                <w:b/>
                <w:bCs/>
              </w:rPr>
              <w:t>In-device biometric capability</w:t>
            </w:r>
          </w:p>
        </w:tc>
      </w:tr>
      <w:tr w:rsidR="002B238A" w:rsidRPr="006936BC" w14:paraId="4C24D742" w14:textId="77777777" w:rsidTr="005A6957">
        <w:tc>
          <w:tcPr>
            <w:tcW w:w="709" w:type="dxa"/>
            <w:tcBorders>
              <w:top w:val="single" w:sz="4" w:space="0" w:color="auto"/>
              <w:bottom w:val="single" w:sz="12" w:space="0" w:color="auto"/>
            </w:tcBorders>
            <w:shd w:val="clear" w:color="auto" w:fill="auto"/>
          </w:tcPr>
          <w:p w14:paraId="3695F67C" w14:textId="0E305426" w:rsidR="005209A9" w:rsidRPr="006936BC" w:rsidRDefault="00D40AB3" w:rsidP="005209A9">
            <w:pPr>
              <w:pStyle w:val="Tabletext"/>
            </w:pPr>
            <w:r w:rsidRPr="006936BC">
              <w:t>9</w:t>
            </w:r>
          </w:p>
        </w:tc>
        <w:tc>
          <w:tcPr>
            <w:tcW w:w="2552" w:type="dxa"/>
            <w:tcBorders>
              <w:top w:val="single" w:sz="4" w:space="0" w:color="auto"/>
              <w:bottom w:val="single" w:sz="12" w:space="0" w:color="auto"/>
            </w:tcBorders>
            <w:shd w:val="clear" w:color="auto" w:fill="auto"/>
          </w:tcPr>
          <w:p w14:paraId="321DC82B" w14:textId="6F18F3EB" w:rsidR="005209A9" w:rsidRPr="006936BC" w:rsidRDefault="005A6957" w:rsidP="005209A9">
            <w:pPr>
              <w:pStyle w:val="Tabletext"/>
            </w:pPr>
            <w:r w:rsidRPr="006936BC">
              <w:t xml:space="preserve">ISP that conducts authentication using </w:t>
            </w:r>
            <w:r w:rsidR="008D5DFB" w:rsidRPr="006936BC">
              <w:t>in-</w:t>
            </w:r>
            <w:r w:rsidRPr="006936BC">
              <w:t>device biometric capability</w:t>
            </w:r>
          </w:p>
        </w:tc>
        <w:tc>
          <w:tcPr>
            <w:tcW w:w="3826" w:type="dxa"/>
            <w:tcBorders>
              <w:top w:val="single" w:sz="4" w:space="0" w:color="auto"/>
              <w:bottom w:val="single" w:sz="12" w:space="0" w:color="auto"/>
            </w:tcBorders>
          </w:tcPr>
          <w:p w14:paraId="5886F2FE" w14:textId="3B0913AA" w:rsidR="005209A9" w:rsidRPr="006936BC" w:rsidRDefault="00374343" w:rsidP="006257D1">
            <w:pPr>
              <w:pStyle w:val="Tabletext"/>
            </w:pPr>
            <w:r w:rsidRPr="006936BC">
              <w:t>The</w:t>
            </w:r>
            <w:r w:rsidR="005209A9" w:rsidRPr="006936BC">
              <w:t xml:space="preserve"> risks, threats and vulnerabilities specific to the entity’s use of in-device biometric capability.</w:t>
            </w:r>
          </w:p>
        </w:tc>
      </w:tr>
    </w:tbl>
    <w:p w14:paraId="3A4484AE" w14:textId="575E7022" w:rsidR="00EF6CFD" w:rsidRPr="006936BC" w:rsidRDefault="00EF6CFD" w:rsidP="008E4E1A">
      <w:pPr>
        <w:pStyle w:val="SubsectionHead"/>
      </w:pPr>
      <w:r w:rsidRPr="006936BC">
        <w:t>Assessment of risks related to biometric information</w:t>
      </w:r>
    </w:p>
    <w:p w14:paraId="4BAA75A4" w14:textId="5A21D795" w:rsidR="00E479F1" w:rsidRPr="006936BC" w:rsidRDefault="001C24E6" w:rsidP="008E4E1A">
      <w:pPr>
        <w:pStyle w:val="subsection"/>
      </w:pPr>
      <w:r w:rsidRPr="006936BC">
        <w:tab/>
        <w:t>(</w:t>
      </w:r>
      <w:r w:rsidR="00296D02" w:rsidRPr="006936BC">
        <w:t>3</w:t>
      </w:r>
      <w:r w:rsidRPr="006936BC">
        <w:t>)</w:t>
      </w:r>
      <w:r w:rsidRPr="006936BC">
        <w:tab/>
      </w:r>
      <w:r w:rsidR="00376347" w:rsidRPr="006936BC">
        <w:t xml:space="preserve">If </w:t>
      </w:r>
      <w:r w:rsidR="00EF6CFD" w:rsidRPr="006936BC">
        <w:t xml:space="preserve">an accredited </w:t>
      </w:r>
      <w:r w:rsidR="000410A6" w:rsidRPr="006936BC">
        <w:t xml:space="preserve">entity </w:t>
      </w:r>
      <w:r w:rsidR="00EF6CFD" w:rsidRPr="006936BC">
        <w:t>collects, uses, holds, discloses or destroys biometric information</w:t>
      </w:r>
      <w:r w:rsidR="000410A6" w:rsidRPr="006936BC">
        <w:t xml:space="preserve">, </w:t>
      </w:r>
      <w:r w:rsidR="00EF6CFD" w:rsidRPr="006936BC">
        <w:t xml:space="preserve">the </w:t>
      </w:r>
      <w:r w:rsidR="00376347" w:rsidRPr="006936BC">
        <w:t xml:space="preserve">entity’s </w:t>
      </w:r>
      <w:r w:rsidR="00110BC3" w:rsidRPr="006936BC">
        <w:t xml:space="preserve">fraud control </w:t>
      </w:r>
      <w:r w:rsidR="00EF6CFD" w:rsidRPr="006936BC">
        <w:t xml:space="preserve">plan must also include details of </w:t>
      </w:r>
      <w:r w:rsidR="00110BC3" w:rsidRPr="006936BC">
        <w:t>digital ID fraud</w:t>
      </w:r>
      <w:r w:rsidR="00EF6CFD" w:rsidRPr="006936BC">
        <w:t xml:space="preserve"> risks and associated mitigation strategies and </w:t>
      </w:r>
      <w:r w:rsidR="00376347" w:rsidRPr="006936BC">
        <w:t xml:space="preserve">any other actions the entity will take to address risks </w:t>
      </w:r>
      <w:r w:rsidR="00EF6CFD" w:rsidRPr="006936BC">
        <w:t>related to that biometric information</w:t>
      </w:r>
      <w:r w:rsidR="009F275A" w:rsidRPr="006936BC">
        <w:t xml:space="preserve"> and to conducting </w:t>
      </w:r>
      <w:r w:rsidR="00EF6CFD" w:rsidRPr="006936BC">
        <w:t>biometric binding</w:t>
      </w:r>
      <w:r w:rsidR="009F275A" w:rsidRPr="006936BC">
        <w:t xml:space="preserve"> </w:t>
      </w:r>
      <w:r w:rsidR="00EF6CFD" w:rsidRPr="006936BC">
        <w:t xml:space="preserve">or </w:t>
      </w:r>
      <w:r w:rsidR="00317F7A" w:rsidRPr="006936BC">
        <w:t xml:space="preserve">using </w:t>
      </w:r>
      <w:r w:rsidR="00EF6CFD" w:rsidRPr="006936BC">
        <w:t xml:space="preserve">biometric </w:t>
      </w:r>
      <w:r w:rsidR="00317F7A" w:rsidRPr="006936BC">
        <w:t xml:space="preserve">information for </w:t>
      </w:r>
      <w:r w:rsidR="00EF6CFD" w:rsidRPr="006936BC">
        <w:t>authentication</w:t>
      </w:r>
      <w:r w:rsidR="009E6715" w:rsidRPr="006936BC">
        <w:t>,</w:t>
      </w:r>
      <w:r w:rsidR="00EF6CFD" w:rsidRPr="006936BC">
        <w:t xml:space="preserve"> including risks relating to</w:t>
      </w:r>
      <w:r w:rsidR="00E479F1" w:rsidRPr="006936BC">
        <w:t>:</w:t>
      </w:r>
      <w:bookmarkEnd w:id="1355"/>
      <w:r w:rsidR="00E074BD" w:rsidRPr="006936BC">
        <w:t xml:space="preserve"> </w:t>
      </w:r>
    </w:p>
    <w:p w14:paraId="54163062" w14:textId="40039F86" w:rsidR="00B31243" w:rsidRPr="006936BC" w:rsidRDefault="00466C6E" w:rsidP="008E4E1A">
      <w:pPr>
        <w:pStyle w:val="paragraph"/>
      </w:pPr>
      <w:r w:rsidRPr="006936BC">
        <w:tab/>
        <w:t>(a)</w:t>
      </w:r>
      <w:r w:rsidRPr="006936BC">
        <w:tab/>
      </w:r>
      <w:r w:rsidR="00F852DD" w:rsidRPr="006936BC">
        <w:t xml:space="preserve">using biometric matching algorithms </w:t>
      </w:r>
      <w:r w:rsidR="00B31243" w:rsidRPr="006936BC">
        <w:t xml:space="preserve">to complete biometric </w:t>
      </w:r>
      <w:proofErr w:type="gramStart"/>
      <w:r w:rsidR="00B31243" w:rsidRPr="006936BC">
        <w:t>binding;</w:t>
      </w:r>
      <w:proofErr w:type="gramEnd"/>
    </w:p>
    <w:p w14:paraId="656FF95B" w14:textId="51627EB7" w:rsidR="00E479F1" w:rsidRPr="006936BC" w:rsidRDefault="00466C6E" w:rsidP="008E4E1A">
      <w:pPr>
        <w:pStyle w:val="paragraph"/>
      </w:pPr>
      <w:r w:rsidRPr="006936BC">
        <w:lastRenderedPageBreak/>
        <w:tab/>
        <w:t>(b)</w:t>
      </w:r>
      <w:r w:rsidRPr="006936BC">
        <w:tab/>
      </w:r>
      <w:r w:rsidR="00747306" w:rsidRPr="006936BC">
        <w:t xml:space="preserve">using </w:t>
      </w:r>
      <w:r w:rsidR="00F721E1" w:rsidRPr="006936BC">
        <w:t xml:space="preserve">systems for </w:t>
      </w:r>
      <w:r w:rsidR="00F852DD" w:rsidRPr="006936BC">
        <w:t xml:space="preserve">presentation attack detection to complete presentation attack </w:t>
      </w:r>
      <w:proofErr w:type="gramStart"/>
      <w:r w:rsidR="00F852DD" w:rsidRPr="006936BC">
        <w:t>detection</w:t>
      </w:r>
      <w:r w:rsidR="00CB348A" w:rsidRPr="006936BC">
        <w:t>;</w:t>
      </w:r>
      <w:proofErr w:type="gramEnd"/>
    </w:p>
    <w:p w14:paraId="7E2B9A37" w14:textId="2ED02FC5" w:rsidR="00E479F1" w:rsidRPr="006936BC" w:rsidRDefault="00466C6E" w:rsidP="008E4E1A">
      <w:pPr>
        <w:pStyle w:val="paragraph"/>
      </w:pPr>
      <w:r w:rsidRPr="006936BC">
        <w:tab/>
        <w:t>(c)</w:t>
      </w:r>
      <w:r w:rsidRPr="006936BC">
        <w:tab/>
      </w:r>
      <w:r w:rsidR="00376347" w:rsidRPr="006936BC">
        <w:t xml:space="preserve">any </w:t>
      </w:r>
      <w:r w:rsidR="00E479F1" w:rsidRPr="006936BC">
        <w:t xml:space="preserve">capture, temporary storage, and </w:t>
      </w:r>
      <w:r w:rsidR="00F563EF" w:rsidRPr="006936BC">
        <w:t xml:space="preserve">destruction </w:t>
      </w:r>
      <w:r w:rsidR="00E479F1" w:rsidRPr="006936BC">
        <w:t xml:space="preserve">of biometric </w:t>
      </w:r>
      <w:proofErr w:type="gramStart"/>
      <w:r w:rsidR="003937AF" w:rsidRPr="006936BC">
        <w:t>information</w:t>
      </w:r>
      <w:r w:rsidR="00E479F1" w:rsidRPr="006936BC">
        <w:t>;</w:t>
      </w:r>
      <w:proofErr w:type="gramEnd"/>
    </w:p>
    <w:p w14:paraId="69C835BA" w14:textId="03C55989" w:rsidR="00E479F1" w:rsidRPr="006936BC" w:rsidRDefault="00466C6E" w:rsidP="008E4E1A">
      <w:pPr>
        <w:pStyle w:val="paragraph"/>
      </w:pPr>
      <w:r w:rsidRPr="006936BC">
        <w:tab/>
        <w:t>(d)</w:t>
      </w:r>
      <w:r w:rsidRPr="006936BC">
        <w:tab/>
      </w:r>
      <w:r w:rsidR="00376347" w:rsidRPr="006936BC">
        <w:t xml:space="preserve">any </w:t>
      </w:r>
      <w:r w:rsidR="00E479F1" w:rsidRPr="006936BC">
        <w:t xml:space="preserve">biometric matching process </w:t>
      </w:r>
      <w:r w:rsidR="00EE333E" w:rsidRPr="006936BC">
        <w:t>the</w:t>
      </w:r>
      <w:r w:rsidR="00E479F1" w:rsidRPr="006936BC">
        <w:t xml:space="preserve"> entity </w:t>
      </w:r>
      <w:proofErr w:type="gramStart"/>
      <w:r w:rsidR="00E479F1" w:rsidRPr="006936BC">
        <w:t>implements;</w:t>
      </w:r>
      <w:proofErr w:type="gramEnd"/>
      <w:r w:rsidR="00E479F1" w:rsidRPr="006936BC">
        <w:t xml:space="preserve"> </w:t>
      </w:r>
    </w:p>
    <w:p w14:paraId="05240E90" w14:textId="7C47828C" w:rsidR="00C720A2" w:rsidRPr="006936BC" w:rsidRDefault="00466C6E" w:rsidP="008E4E1A">
      <w:pPr>
        <w:pStyle w:val="paragraph"/>
      </w:pPr>
      <w:r w:rsidRPr="006936BC">
        <w:tab/>
        <w:t>(e)</w:t>
      </w:r>
      <w:r w:rsidRPr="006936BC">
        <w:tab/>
      </w:r>
      <w:r w:rsidR="00376347" w:rsidRPr="006936BC">
        <w:t xml:space="preserve">any </w:t>
      </w:r>
      <w:r w:rsidR="00C720A2" w:rsidRPr="006936BC">
        <w:t>potential and known threats and attacks to the entity’s biometric capability; and</w:t>
      </w:r>
    </w:p>
    <w:p w14:paraId="0AA8648E" w14:textId="1F45BE2D" w:rsidR="00643BFC" w:rsidRPr="006936BC" w:rsidRDefault="00466C6E" w:rsidP="008E4E1A">
      <w:pPr>
        <w:pStyle w:val="paragraph"/>
      </w:pPr>
      <w:r w:rsidRPr="006936BC">
        <w:tab/>
      </w:r>
      <w:bookmarkStart w:id="1356" w:name="_Toc163828317"/>
      <w:bookmarkStart w:id="1357" w:name="_Toc163884760"/>
      <w:r w:rsidRPr="006936BC">
        <w:t>(f)</w:t>
      </w:r>
      <w:r w:rsidRPr="006936BC">
        <w:tab/>
      </w:r>
      <w:r w:rsidR="00C720A2" w:rsidRPr="006936BC">
        <w:t xml:space="preserve">using </w:t>
      </w:r>
      <w:r w:rsidR="00376347" w:rsidRPr="006936BC">
        <w:t xml:space="preserve">any </w:t>
      </w:r>
      <w:r w:rsidR="00C720A2" w:rsidRPr="006936BC">
        <w:t xml:space="preserve">manual processes </w:t>
      </w:r>
      <w:r w:rsidR="0023615D" w:rsidRPr="006936BC">
        <w:t xml:space="preserve">conducted </w:t>
      </w:r>
      <w:r w:rsidR="00C720A2" w:rsidRPr="006936BC">
        <w:t>by assessing officers to complete local biometric binding.</w:t>
      </w:r>
      <w:r w:rsidR="00E479F1" w:rsidRPr="006936BC">
        <w:t xml:space="preserve"> </w:t>
      </w:r>
      <w:bookmarkStart w:id="1358" w:name="_Toc137737649"/>
      <w:bookmarkStart w:id="1359" w:name="_Toc137740090"/>
    </w:p>
    <w:p w14:paraId="296B03FB" w14:textId="2DE9AE7D" w:rsidR="0001299D" w:rsidRPr="006936BC" w:rsidRDefault="0001299D" w:rsidP="008E4E1A">
      <w:pPr>
        <w:pStyle w:val="ActHead5"/>
      </w:pPr>
      <w:bookmarkStart w:id="1360" w:name="_Toc180069226"/>
      <w:proofErr w:type="gramStart"/>
      <w:r w:rsidRPr="006936BC">
        <w:rPr>
          <w:rStyle w:val="CharSectno"/>
        </w:rPr>
        <w:t>4.32</w:t>
      </w:r>
      <w:r w:rsidR="00A57132" w:rsidRPr="006936BC">
        <w:t xml:space="preserve">  </w:t>
      </w:r>
      <w:r w:rsidRPr="006936BC">
        <w:t>Review</w:t>
      </w:r>
      <w:proofErr w:type="gramEnd"/>
      <w:r w:rsidRPr="006936BC">
        <w:t xml:space="preserve"> of entity’s fraud control plan</w:t>
      </w:r>
      <w:bookmarkEnd w:id="1356"/>
      <w:bookmarkEnd w:id="1357"/>
      <w:bookmarkEnd w:id="1360"/>
      <w:r w:rsidRPr="006936BC">
        <w:t xml:space="preserve"> </w:t>
      </w:r>
    </w:p>
    <w:p w14:paraId="09846D82" w14:textId="039D84C7" w:rsidR="0001299D" w:rsidRPr="006936BC" w:rsidRDefault="0001299D" w:rsidP="008E4E1A">
      <w:pPr>
        <w:pStyle w:val="subsection"/>
      </w:pPr>
      <w:bookmarkStart w:id="1361" w:name="_Ref138151573"/>
      <w:r w:rsidRPr="006936BC">
        <w:tab/>
        <w:t>(</w:t>
      </w:r>
      <w:r w:rsidR="00F9209E" w:rsidRPr="006936BC">
        <w:t>1</w:t>
      </w:r>
      <w:r w:rsidRPr="006936BC">
        <w:t>)</w:t>
      </w:r>
      <w:r w:rsidRPr="006936BC">
        <w:tab/>
        <w:t>An accredited entity must review and update its fraud control plan:</w:t>
      </w:r>
      <w:bookmarkEnd w:id="1361"/>
    </w:p>
    <w:p w14:paraId="3869C5FB" w14:textId="45087C64" w:rsidR="0001299D" w:rsidRPr="006936BC" w:rsidRDefault="0001299D" w:rsidP="008E4E1A">
      <w:pPr>
        <w:pStyle w:val="paragraph"/>
      </w:pPr>
      <w:r w:rsidRPr="006936BC">
        <w:tab/>
        <w:t>(a)</w:t>
      </w:r>
      <w:r w:rsidRPr="006936BC">
        <w:tab/>
        <w:t xml:space="preserve">at least once in </w:t>
      </w:r>
      <w:r w:rsidR="00376347" w:rsidRPr="006936BC">
        <w:t xml:space="preserve">each </w:t>
      </w:r>
      <w:r w:rsidR="00B23AE9" w:rsidRPr="006936BC">
        <w:t>reporting period</w:t>
      </w:r>
      <w:r w:rsidRPr="006936BC">
        <w:t xml:space="preserve">; and </w:t>
      </w:r>
    </w:p>
    <w:p w14:paraId="4CDCF909" w14:textId="77777777" w:rsidR="0001299D" w:rsidRPr="006936BC" w:rsidRDefault="0001299D" w:rsidP="008E4E1A">
      <w:pPr>
        <w:pStyle w:val="paragraph"/>
      </w:pPr>
      <w:bookmarkStart w:id="1362" w:name="_Ref_ContractCompanion_9kb9Ur02A"/>
      <w:r w:rsidRPr="006936BC">
        <w:tab/>
        <w:t>(b)</w:t>
      </w:r>
      <w:r w:rsidRPr="006936BC">
        <w:tab/>
        <w:t>as soon as practicable after:</w:t>
      </w:r>
      <w:bookmarkEnd w:id="1362"/>
    </w:p>
    <w:p w14:paraId="544AB9B7" w14:textId="7198D4D4" w:rsidR="0001299D" w:rsidRPr="006936BC" w:rsidRDefault="0001299D" w:rsidP="008E4E1A">
      <w:pPr>
        <w:pStyle w:val="paragraphsub"/>
      </w:pPr>
      <w:r w:rsidRPr="006936BC">
        <w:tab/>
        <w:t>(</w:t>
      </w:r>
      <w:proofErr w:type="spellStart"/>
      <w:r w:rsidRPr="006936BC">
        <w:t>i</w:t>
      </w:r>
      <w:proofErr w:type="spellEnd"/>
      <w:r w:rsidRPr="006936BC">
        <w:t>)</w:t>
      </w:r>
      <w:r w:rsidRPr="006936BC">
        <w:tab/>
        <w:t xml:space="preserve">the entity becomes aware of </w:t>
      </w:r>
      <w:r w:rsidR="00556788" w:rsidRPr="006936BC">
        <w:t xml:space="preserve">any </w:t>
      </w:r>
      <w:r w:rsidRPr="006936BC">
        <w:t xml:space="preserve">digital ID fraud incident which is of a </w:t>
      </w:r>
      <w:r w:rsidR="00AA45D5" w:rsidRPr="006936BC">
        <w:t xml:space="preserve">kind </w:t>
      </w:r>
      <w:r w:rsidRPr="006936BC">
        <w:t xml:space="preserve">not covered in the entity’s fraud control plan or which exceeds the entity’s recorded level of tolerance of fraud </w:t>
      </w:r>
      <w:proofErr w:type="gramStart"/>
      <w:r w:rsidRPr="006936BC">
        <w:t>risks;</w:t>
      </w:r>
      <w:proofErr w:type="gramEnd"/>
    </w:p>
    <w:p w14:paraId="51C38D74" w14:textId="0F29B451" w:rsidR="0001299D" w:rsidRPr="006936BC" w:rsidRDefault="0001299D" w:rsidP="008E4E1A">
      <w:pPr>
        <w:pStyle w:val="paragraphsub"/>
      </w:pPr>
      <w:r w:rsidRPr="006936BC">
        <w:tab/>
        <w:t>(ii)</w:t>
      </w:r>
      <w:r w:rsidRPr="006936BC">
        <w:tab/>
        <w:t xml:space="preserve">the entity becomes aware of </w:t>
      </w:r>
      <w:r w:rsidR="00556788" w:rsidRPr="006936BC">
        <w:t xml:space="preserve">any </w:t>
      </w:r>
      <w:r w:rsidRPr="006936BC">
        <w:t xml:space="preserve">breach of </w:t>
      </w:r>
      <w:r w:rsidR="00AA45D5" w:rsidRPr="006936BC">
        <w:t xml:space="preserve">a </w:t>
      </w:r>
      <w:r w:rsidRPr="006936BC">
        <w:t xml:space="preserve">requirement </w:t>
      </w:r>
      <w:r w:rsidR="00AA45D5" w:rsidRPr="006936BC">
        <w:t xml:space="preserve">specified in </w:t>
      </w:r>
      <w:r w:rsidRPr="006936BC">
        <w:t>its fraud control plan; and</w:t>
      </w:r>
    </w:p>
    <w:p w14:paraId="56166B2A" w14:textId="688BC339" w:rsidR="0001299D" w:rsidRPr="006936BC" w:rsidRDefault="0001299D" w:rsidP="008E4E1A">
      <w:pPr>
        <w:pStyle w:val="paragraphsub"/>
      </w:pPr>
      <w:r w:rsidRPr="006936BC">
        <w:tab/>
        <w:t>(iii)</w:t>
      </w:r>
      <w:r w:rsidRPr="006936BC">
        <w:tab/>
      </w:r>
      <w:r w:rsidR="00556788" w:rsidRPr="006936BC">
        <w:t xml:space="preserve">any </w:t>
      </w:r>
      <w:r w:rsidRPr="006936BC">
        <w:t xml:space="preserve">change in the entity’s organisational structure or control, functions or activities, </w:t>
      </w:r>
      <w:r w:rsidR="00556788" w:rsidRPr="006936BC">
        <w:t xml:space="preserve">if </w:t>
      </w:r>
      <w:r w:rsidR="00117FC3">
        <w:t>that</w:t>
      </w:r>
      <w:r w:rsidR="00117FC3" w:rsidRPr="006936BC">
        <w:t xml:space="preserve"> </w:t>
      </w:r>
      <w:r w:rsidRPr="006936BC">
        <w:t xml:space="preserve">change will, or is reasonably likely to, increase fraud risks to the entity’s accredited services or DI data environment.  </w:t>
      </w:r>
    </w:p>
    <w:p w14:paraId="351A03CC" w14:textId="67F3DB4B" w:rsidR="0001299D" w:rsidRPr="006936BC" w:rsidRDefault="0001299D" w:rsidP="00C356A0">
      <w:pPr>
        <w:pStyle w:val="subsection"/>
        <w:keepNext/>
        <w:keepLines/>
      </w:pPr>
      <w:r w:rsidRPr="006936BC">
        <w:tab/>
        <w:t>(</w:t>
      </w:r>
      <w:r w:rsidR="00F9209E" w:rsidRPr="006936BC">
        <w:t>2</w:t>
      </w:r>
      <w:r w:rsidRPr="006936BC">
        <w:t>)</w:t>
      </w:r>
      <w:r w:rsidRPr="006936BC">
        <w:tab/>
        <w:t>The entity’s review of its fraud control plan</w:t>
      </w:r>
      <w:r w:rsidRPr="006936BC" w:rsidDel="00062F02">
        <w:t xml:space="preserve"> </w:t>
      </w:r>
      <w:r w:rsidRPr="006936BC">
        <w:t>must, at a minimum:</w:t>
      </w:r>
    </w:p>
    <w:p w14:paraId="42108545" w14:textId="366536E9" w:rsidR="0001299D" w:rsidRPr="006936BC" w:rsidRDefault="0001299D" w:rsidP="008E4E1A">
      <w:pPr>
        <w:pStyle w:val="paragraph"/>
      </w:pPr>
      <w:r w:rsidRPr="006936BC">
        <w:tab/>
        <w:t>(a)</w:t>
      </w:r>
      <w:r w:rsidRPr="006936BC">
        <w:tab/>
        <w:t xml:space="preserve">have regard to </w:t>
      </w:r>
      <w:r w:rsidR="00556788" w:rsidRPr="006936BC">
        <w:t xml:space="preserve">any </w:t>
      </w:r>
      <w:r w:rsidRPr="006936BC">
        <w:t xml:space="preserve">significant shifts in the entity’s fraud risk, threat and operating </w:t>
      </w:r>
      <w:proofErr w:type="gramStart"/>
      <w:r w:rsidRPr="006936BC">
        <w:t>environment;</w:t>
      </w:r>
      <w:proofErr w:type="gramEnd"/>
      <w:r w:rsidRPr="006936BC">
        <w:t xml:space="preserve"> </w:t>
      </w:r>
    </w:p>
    <w:p w14:paraId="0ED591F2" w14:textId="59ACFB81" w:rsidR="0001299D" w:rsidRPr="006936BC" w:rsidRDefault="0001299D" w:rsidP="008E4E1A">
      <w:pPr>
        <w:pStyle w:val="paragraph"/>
      </w:pPr>
      <w:r w:rsidRPr="006936BC">
        <w:tab/>
        <w:t>(b)</w:t>
      </w:r>
      <w:r w:rsidRPr="006936BC">
        <w:tab/>
        <w:t>include an assessment of the appropriateness of the existing fraud control measures and mitigation controls; and</w:t>
      </w:r>
    </w:p>
    <w:p w14:paraId="324C9747" w14:textId="5C39747B" w:rsidR="0001299D" w:rsidRPr="006936BC" w:rsidRDefault="0001299D" w:rsidP="008E4E1A">
      <w:pPr>
        <w:pStyle w:val="paragraph"/>
      </w:pPr>
      <w:r w:rsidRPr="006936BC">
        <w:tab/>
        <w:t>(c)</w:t>
      </w:r>
      <w:r w:rsidRPr="006936BC">
        <w:tab/>
        <w:t xml:space="preserve">review and, </w:t>
      </w:r>
      <w:r w:rsidR="00556788" w:rsidRPr="006936BC">
        <w:t xml:space="preserve">if </w:t>
      </w:r>
      <w:r w:rsidRPr="006936BC">
        <w:t xml:space="preserve">necessary, update the goals and strategic objectives in </w:t>
      </w:r>
      <w:r w:rsidR="00924B69">
        <w:t>the entity’s</w:t>
      </w:r>
      <w:r w:rsidR="00924B69" w:rsidRPr="006936BC">
        <w:t xml:space="preserve"> </w:t>
      </w:r>
      <w:r w:rsidRPr="006936BC">
        <w:t>fraud control plan</w:t>
      </w:r>
      <w:r w:rsidR="00B23529" w:rsidRPr="006936BC">
        <w:t>, including</w:t>
      </w:r>
      <w:r w:rsidRPr="006936BC">
        <w:t>:</w:t>
      </w:r>
    </w:p>
    <w:p w14:paraId="3F5458A2" w14:textId="1B1C6578" w:rsidR="0001299D" w:rsidRPr="006936BC" w:rsidRDefault="0001299D" w:rsidP="008E4E1A">
      <w:pPr>
        <w:pStyle w:val="paragraphsub"/>
      </w:pPr>
      <w:r w:rsidRPr="006936BC">
        <w:tab/>
        <w:t>(</w:t>
      </w:r>
      <w:proofErr w:type="spellStart"/>
      <w:r w:rsidRPr="006936BC">
        <w:t>i</w:t>
      </w:r>
      <w:proofErr w:type="spellEnd"/>
      <w:r w:rsidRPr="006936BC">
        <w:t>)</w:t>
      </w:r>
      <w:r w:rsidRPr="006936BC">
        <w:tab/>
      </w:r>
      <w:r w:rsidR="00556788" w:rsidRPr="006936BC">
        <w:t xml:space="preserve">recording </w:t>
      </w:r>
      <w:r w:rsidRPr="006936BC">
        <w:t xml:space="preserve">whether each goal and strategic objective has been met; and </w:t>
      </w:r>
    </w:p>
    <w:p w14:paraId="21D91087" w14:textId="23366CC0" w:rsidR="0001299D" w:rsidRPr="006936BC" w:rsidRDefault="0001299D" w:rsidP="008E4E1A">
      <w:pPr>
        <w:pStyle w:val="paragraphsub"/>
      </w:pPr>
      <w:r w:rsidRPr="006936BC">
        <w:tab/>
        <w:t>(ii)</w:t>
      </w:r>
      <w:r w:rsidRPr="006936BC">
        <w:tab/>
      </w:r>
      <w:r w:rsidR="00556788" w:rsidRPr="006936BC">
        <w:t xml:space="preserve">updating </w:t>
      </w:r>
      <w:r w:rsidRPr="006936BC">
        <w:t>the goals and strategic objectives</w:t>
      </w:r>
      <w:r w:rsidR="00C013B5" w:rsidRPr="006936BC">
        <w:t xml:space="preserve"> </w:t>
      </w:r>
      <w:r w:rsidR="00924B69">
        <w:t>for the next year</w:t>
      </w:r>
      <w:r w:rsidRPr="006936BC">
        <w:t>.</w:t>
      </w:r>
    </w:p>
    <w:p w14:paraId="114C8980" w14:textId="79F6C1F6" w:rsidR="00693499" w:rsidRPr="006936BC" w:rsidRDefault="0001299D" w:rsidP="008E4E1A">
      <w:pPr>
        <w:pStyle w:val="subsection"/>
      </w:pPr>
      <w:bookmarkStart w:id="1363" w:name="_Ref142988695"/>
      <w:r w:rsidRPr="006936BC">
        <w:tab/>
        <w:t>(</w:t>
      </w:r>
      <w:r w:rsidR="00F9209E" w:rsidRPr="006936BC">
        <w:t>3</w:t>
      </w:r>
      <w:r w:rsidRPr="006936BC">
        <w:t>)</w:t>
      </w:r>
      <w:r w:rsidRPr="006936BC">
        <w:tab/>
        <w:t xml:space="preserve">As soon as practicable after </w:t>
      </w:r>
      <w:r w:rsidR="006E2D1E">
        <w:t>the</w:t>
      </w:r>
      <w:r w:rsidR="006E2D1E" w:rsidRPr="006936BC">
        <w:t xml:space="preserve"> </w:t>
      </w:r>
      <w:r w:rsidR="002821B4" w:rsidRPr="006936BC">
        <w:t xml:space="preserve">entity has completed </w:t>
      </w:r>
      <w:r w:rsidRPr="006936BC">
        <w:t>each review</w:t>
      </w:r>
      <w:r w:rsidR="002821B4" w:rsidRPr="006936BC">
        <w:t xml:space="preserve"> of its fraud control plan</w:t>
      </w:r>
      <w:r w:rsidRPr="006936BC">
        <w:t xml:space="preserve">, </w:t>
      </w:r>
      <w:r w:rsidR="002821B4" w:rsidRPr="006936BC">
        <w:t xml:space="preserve">the </w:t>
      </w:r>
      <w:r w:rsidRPr="006936BC">
        <w:t>entity must make all necessary amendments to its fraud control plan.</w:t>
      </w:r>
      <w:bookmarkEnd w:id="1363"/>
      <w:r w:rsidRPr="006936BC">
        <w:t xml:space="preserve"> </w:t>
      </w:r>
    </w:p>
    <w:p w14:paraId="7F834A4D" w14:textId="1A352F61" w:rsidR="0070071E" w:rsidRPr="006936BC" w:rsidRDefault="00693499" w:rsidP="00F55E4D">
      <w:pPr>
        <w:pStyle w:val="subsection"/>
      </w:pPr>
      <w:r w:rsidRPr="006936BC">
        <w:tab/>
        <w:t>(</w:t>
      </w:r>
      <w:r w:rsidR="00A74BD9" w:rsidRPr="006936BC">
        <w:t>4</w:t>
      </w:r>
      <w:r w:rsidRPr="006936BC">
        <w:t>)</w:t>
      </w:r>
      <w:r w:rsidRPr="006936BC">
        <w:tab/>
      </w:r>
      <w:r w:rsidR="002B0471" w:rsidRPr="006936BC">
        <w:t xml:space="preserve">Any </w:t>
      </w:r>
      <w:r w:rsidRPr="006936BC">
        <w:t>changes to the entity’s fraud control plan must be approved in writing by the entity’s fraud controller.</w:t>
      </w:r>
      <w:bookmarkStart w:id="1364" w:name="_Toc163828318"/>
      <w:bookmarkStart w:id="1365" w:name="_Toc163884761"/>
    </w:p>
    <w:p w14:paraId="2D589725" w14:textId="4893CE18" w:rsidR="006C2BBB" w:rsidRPr="006936BC" w:rsidRDefault="00D80114" w:rsidP="00275028">
      <w:pPr>
        <w:pStyle w:val="ActHead3"/>
        <w:pageBreakBefore/>
      </w:pPr>
      <w:bookmarkStart w:id="1366" w:name="_Toc180069227"/>
      <w:r w:rsidRPr="006936BC">
        <w:rPr>
          <w:rStyle w:val="CharDivNo"/>
        </w:rPr>
        <w:lastRenderedPageBreak/>
        <w:t>D</w:t>
      </w:r>
      <w:r w:rsidR="006C2BBB" w:rsidRPr="006936BC">
        <w:rPr>
          <w:rStyle w:val="CharDivNo"/>
        </w:rPr>
        <w:t xml:space="preserve">ivision </w:t>
      </w:r>
      <w:r w:rsidRPr="006936BC">
        <w:rPr>
          <w:rStyle w:val="CharDivNo"/>
        </w:rPr>
        <w:t>4</w:t>
      </w:r>
      <w:r w:rsidR="007F09BE" w:rsidRPr="006936BC">
        <w:t>—</w:t>
      </w:r>
      <w:r w:rsidR="00397563" w:rsidRPr="006936BC">
        <w:rPr>
          <w:rStyle w:val="CharDivText"/>
        </w:rPr>
        <w:t>Incident d</w:t>
      </w:r>
      <w:r w:rsidR="00962B96" w:rsidRPr="006936BC">
        <w:rPr>
          <w:rStyle w:val="CharDivText"/>
        </w:rPr>
        <w:t>etection, investigation, response and reporting</w:t>
      </w:r>
      <w:bookmarkEnd w:id="1364"/>
      <w:bookmarkEnd w:id="1365"/>
      <w:bookmarkEnd w:id="1366"/>
    </w:p>
    <w:p w14:paraId="7E30327B" w14:textId="09412C10" w:rsidR="00F41688" w:rsidRPr="006936BC" w:rsidRDefault="00632219" w:rsidP="008E4E1A">
      <w:pPr>
        <w:pStyle w:val="ActHead5"/>
      </w:pPr>
      <w:bookmarkStart w:id="1367" w:name="_Ref138700894"/>
      <w:bookmarkStart w:id="1368" w:name="_Ref111184285"/>
      <w:bookmarkStart w:id="1369" w:name="_Toc163828319"/>
      <w:bookmarkStart w:id="1370" w:name="_Toc163884762"/>
      <w:bookmarkStart w:id="1371" w:name="_Toc180069228"/>
      <w:proofErr w:type="gramStart"/>
      <w:r w:rsidRPr="006936BC">
        <w:rPr>
          <w:rStyle w:val="CharSectno"/>
        </w:rPr>
        <w:t>4.</w:t>
      </w:r>
      <w:r w:rsidR="00223743" w:rsidRPr="006936BC">
        <w:rPr>
          <w:rStyle w:val="CharSectno"/>
        </w:rPr>
        <w:t>3</w:t>
      </w:r>
      <w:r w:rsidR="003742F6" w:rsidRPr="006936BC">
        <w:rPr>
          <w:rStyle w:val="CharSectno"/>
        </w:rPr>
        <w:t>3</w:t>
      </w:r>
      <w:r w:rsidR="00A57132" w:rsidRPr="006936BC">
        <w:t xml:space="preserve">  </w:t>
      </w:r>
      <w:r w:rsidR="00397563" w:rsidRPr="006936BC">
        <w:t>Incident</w:t>
      </w:r>
      <w:proofErr w:type="gramEnd"/>
      <w:r w:rsidR="00397563" w:rsidRPr="006936BC">
        <w:t xml:space="preserve"> m</w:t>
      </w:r>
      <w:r w:rsidR="006C2BBB" w:rsidRPr="006936BC">
        <w:t>onitoring and detection</w:t>
      </w:r>
      <w:bookmarkEnd w:id="1358"/>
      <w:bookmarkEnd w:id="1359"/>
      <w:bookmarkEnd w:id="1367"/>
      <w:bookmarkEnd w:id="1368"/>
      <w:bookmarkEnd w:id="1369"/>
      <w:bookmarkEnd w:id="1370"/>
      <w:bookmarkEnd w:id="1371"/>
    </w:p>
    <w:p w14:paraId="37A7CE57" w14:textId="013FFA49" w:rsidR="00720B2A" w:rsidRPr="006936BC" w:rsidRDefault="00BE49DC" w:rsidP="008E4E1A">
      <w:pPr>
        <w:pStyle w:val="subsection"/>
      </w:pPr>
      <w:bookmarkStart w:id="1372" w:name="_Ref143036249"/>
      <w:r w:rsidRPr="006936BC">
        <w:tab/>
        <w:t>(1)</w:t>
      </w:r>
      <w:r w:rsidRPr="006936BC">
        <w:tab/>
      </w:r>
      <w:r w:rsidR="006C2BBB" w:rsidRPr="006936BC">
        <w:t xml:space="preserve">An accredited entity must implement and maintain </w:t>
      </w:r>
      <w:r w:rsidR="00D61642" w:rsidRPr="006936BC">
        <w:t xml:space="preserve">appropriate </w:t>
      </w:r>
      <w:r w:rsidR="006C2BBB" w:rsidRPr="006936BC">
        <w:t>mechanisms for</w:t>
      </w:r>
      <w:r w:rsidR="00720B2A" w:rsidRPr="006936BC">
        <w:t>:</w:t>
      </w:r>
      <w:bookmarkEnd w:id="1372"/>
    </w:p>
    <w:p w14:paraId="752CAEDC" w14:textId="4B527B9F" w:rsidR="00D61642" w:rsidRPr="006936BC" w:rsidRDefault="00334973" w:rsidP="008E4E1A">
      <w:pPr>
        <w:pStyle w:val="paragraph"/>
      </w:pPr>
      <w:r w:rsidRPr="006936BC">
        <w:tab/>
        <w:t>(a)</w:t>
      </w:r>
      <w:r w:rsidRPr="006936BC">
        <w:tab/>
      </w:r>
      <w:r w:rsidR="006C2BBB" w:rsidRPr="006936BC">
        <w:t>preventing</w:t>
      </w:r>
      <w:r w:rsidR="00720B2A" w:rsidRPr="006936BC">
        <w:t xml:space="preserve"> and</w:t>
      </w:r>
      <w:r w:rsidR="00D61642" w:rsidRPr="006936BC">
        <w:t xml:space="preserve"> </w:t>
      </w:r>
      <w:r w:rsidR="006C2BBB" w:rsidRPr="006936BC">
        <w:t>detecting</w:t>
      </w:r>
      <w:r w:rsidR="00D61642" w:rsidRPr="006936BC">
        <w:t xml:space="preserve"> </w:t>
      </w:r>
      <w:r w:rsidR="001427A8" w:rsidRPr="006936BC">
        <w:t xml:space="preserve">digital ID </w:t>
      </w:r>
      <w:r w:rsidR="00D61642" w:rsidRPr="006936BC">
        <w:t>fraud incidents;</w:t>
      </w:r>
      <w:r w:rsidR="006C2BBB" w:rsidRPr="006936BC">
        <w:t xml:space="preserve"> and </w:t>
      </w:r>
    </w:p>
    <w:p w14:paraId="6A7F6D8C" w14:textId="66385EAD" w:rsidR="006C2BBB" w:rsidRPr="006936BC" w:rsidRDefault="00334973" w:rsidP="008E4E1A">
      <w:pPr>
        <w:pStyle w:val="paragraph"/>
        <w:rPr>
          <w:b/>
          <w:i/>
          <w:iCs/>
        </w:rPr>
      </w:pPr>
      <w:bookmarkStart w:id="1373" w:name="_Ref138152355"/>
      <w:r w:rsidRPr="006936BC">
        <w:tab/>
        <w:t>(b)</w:t>
      </w:r>
      <w:r w:rsidRPr="006936BC">
        <w:tab/>
      </w:r>
      <w:r w:rsidR="006C2BBB" w:rsidRPr="006936BC">
        <w:t xml:space="preserve">alerting the entity’s personnel to </w:t>
      </w:r>
      <w:r w:rsidR="001427A8" w:rsidRPr="006936BC">
        <w:t xml:space="preserve">digital ID </w:t>
      </w:r>
      <w:r w:rsidR="006C2BBB" w:rsidRPr="006936BC">
        <w:t xml:space="preserve">fraud incidents. </w:t>
      </w:r>
      <w:bookmarkEnd w:id="1373"/>
    </w:p>
    <w:p w14:paraId="359A7FC2" w14:textId="50343558" w:rsidR="006C2BBB" w:rsidRPr="006936BC" w:rsidRDefault="00BE49DC" w:rsidP="008E4E1A">
      <w:pPr>
        <w:pStyle w:val="subsection"/>
      </w:pPr>
      <w:r w:rsidRPr="006936BC">
        <w:tab/>
        <w:t>(2)</w:t>
      </w:r>
      <w:r w:rsidRPr="006936BC">
        <w:tab/>
      </w:r>
      <w:r w:rsidR="00B23529" w:rsidRPr="006936BC">
        <w:t xml:space="preserve">Without limiting </w:t>
      </w:r>
      <w:r w:rsidR="00A61C67" w:rsidRPr="006936BC">
        <w:t>subrule </w:t>
      </w:r>
      <w:r w:rsidR="00B23529" w:rsidRPr="006936BC">
        <w:t>(1), t</w:t>
      </w:r>
      <w:r w:rsidR="1F4D52E1" w:rsidRPr="006936BC">
        <w:t>he mechanisms must include a</w:t>
      </w:r>
      <w:r w:rsidR="00F81BDB" w:rsidRPr="006936BC">
        <w:t>n accessible</w:t>
      </w:r>
      <w:r w:rsidR="1F4D52E1" w:rsidRPr="006936BC">
        <w:t xml:space="preserve"> process for personnel, individuals, enforcement bodies and other entities to report </w:t>
      </w:r>
      <w:r w:rsidR="00D62AD7" w:rsidRPr="006936BC">
        <w:t xml:space="preserve">digital ID </w:t>
      </w:r>
      <w:r w:rsidR="1F4D52E1" w:rsidRPr="006936BC">
        <w:t>fraud incident</w:t>
      </w:r>
      <w:r w:rsidR="529F6284" w:rsidRPr="006936BC">
        <w:t>s</w:t>
      </w:r>
      <w:r w:rsidR="1F4D52E1" w:rsidRPr="006936BC">
        <w:t xml:space="preserve"> </w:t>
      </w:r>
      <w:r w:rsidR="00045070" w:rsidRPr="006936BC">
        <w:t xml:space="preserve">to the accredited entity </w:t>
      </w:r>
      <w:r w:rsidR="1F4D52E1" w:rsidRPr="006936BC">
        <w:t>on a confidential basis.</w:t>
      </w:r>
    </w:p>
    <w:p w14:paraId="36AC7813" w14:textId="1D7941AC" w:rsidR="00F41688" w:rsidRPr="006936BC" w:rsidRDefault="000A3A4E" w:rsidP="008E4E1A">
      <w:pPr>
        <w:pStyle w:val="ActHead5"/>
      </w:pPr>
      <w:bookmarkStart w:id="1374" w:name="_Toc142919036"/>
      <w:bookmarkStart w:id="1375" w:name="_Toc143030848"/>
      <w:bookmarkStart w:id="1376" w:name="_Toc143031378"/>
      <w:bookmarkStart w:id="1377" w:name="_Toc143031908"/>
      <w:bookmarkStart w:id="1378" w:name="_Toc143032438"/>
      <w:bookmarkStart w:id="1379" w:name="_Toc143032972"/>
      <w:bookmarkStart w:id="1380" w:name="_Toc143033500"/>
      <w:bookmarkStart w:id="1381" w:name="_Toc143034031"/>
      <w:bookmarkStart w:id="1382" w:name="_Toc137737650"/>
      <w:bookmarkStart w:id="1383" w:name="_Toc137740091"/>
      <w:bookmarkStart w:id="1384" w:name="_Toc163828320"/>
      <w:bookmarkStart w:id="1385" w:name="_Toc163884763"/>
      <w:bookmarkStart w:id="1386" w:name="_Toc180069229"/>
      <w:bookmarkEnd w:id="1374"/>
      <w:bookmarkEnd w:id="1375"/>
      <w:bookmarkEnd w:id="1376"/>
      <w:bookmarkEnd w:id="1377"/>
      <w:bookmarkEnd w:id="1378"/>
      <w:bookmarkEnd w:id="1379"/>
      <w:bookmarkEnd w:id="1380"/>
      <w:bookmarkEnd w:id="1381"/>
      <w:proofErr w:type="gramStart"/>
      <w:r w:rsidRPr="006936BC">
        <w:rPr>
          <w:rStyle w:val="CharSectno"/>
        </w:rPr>
        <w:t>4.</w:t>
      </w:r>
      <w:r w:rsidR="00223743" w:rsidRPr="006936BC">
        <w:rPr>
          <w:rStyle w:val="CharSectno"/>
        </w:rPr>
        <w:t>3</w:t>
      </w:r>
      <w:r w:rsidR="003742F6" w:rsidRPr="006936BC">
        <w:rPr>
          <w:rStyle w:val="CharSectno"/>
        </w:rPr>
        <w:t>4</w:t>
      </w:r>
      <w:r w:rsidR="00A57132" w:rsidRPr="006936BC">
        <w:t xml:space="preserve">  </w:t>
      </w:r>
      <w:r w:rsidR="00BA4133" w:rsidRPr="006936BC">
        <w:t>I</w:t>
      </w:r>
      <w:r w:rsidR="00831F4A" w:rsidRPr="006936BC">
        <w:t>ncident</w:t>
      </w:r>
      <w:proofErr w:type="gramEnd"/>
      <w:r w:rsidR="00831F4A" w:rsidRPr="006936BC">
        <w:t xml:space="preserve"> i</w:t>
      </w:r>
      <w:r w:rsidR="006C2BBB" w:rsidRPr="006936BC">
        <w:t>nvestigation</w:t>
      </w:r>
      <w:r w:rsidR="00962B96" w:rsidRPr="006936BC">
        <w:t>, management and response</w:t>
      </w:r>
      <w:bookmarkEnd w:id="1382"/>
      <w:bookmarkEnd w:id="1383"/>
      <w:bookmarkEnd w:id="1384"/>
      <w:bookmarkEnd w:id="1385"/>
      <w:bookmarkEnd w:id="1386"/>
    </w:p>
    <w:p w14:paraId="75FEDE97" w14:textId="030A95D8" w:rsidR="006C2BBB" w:rsidRPr="006936BC" w:rsidRDefault="00C50EB2" w:rsidP="008E4E1A">
      <w:pPr>
        <w:pStyle w:val="subsection"/>
      </w:pPr>
      <w:r w:rsidRPr="006936BC">
        <w:tab/>
        <w:t>(1)</w:t>
      </w:r>
      <w:r w:rsidRPr="006936BC">
        <w:tab/>
      </w:r>
      <w:bookmarkStart w:id="1387" w:name="_Ref142658148"/>
      <w:r w:rsidR="006C2BBB" w:rsidRPr="006936BC">
        <w:t xml:space="preserve">An accredited entity must investigate </w:t>
      </w:r>
      <w:r w:rsidR="00D62AD7" w:rsidRPr="006936BC">
        <w:t xml:space="preserve">digital ID </w:t>
      </w:r>
      <w:r w:rsidR="006C2BBB" w:rsidRPr="006936BC">
        <w:t>fraud incidents</w:t>
      </w:r>
      <w:r w:rsidR="00BA4133" w:rsidRPr="006936BC">
        <w:t xml:space="preserve"> </w:t>
      </w:r>
      <w:r w:rsidR="006C2BBB" w:rsidRPr="006936BC">
        <w:t>unless the incident has been referred to, and has been accepted by, an enforcement body.</w:t>
      </w:r>
      <w:bookmarkEnd w:id="1387"/>
      <w:r w:rsidR="006C2BBB" w:rsidRPr="006936BC">
        <w:t xml:space="preserve"> </w:t>
      </w:r>
    </w:p>
    <w:p w14:paraId="4BFA6587" w14:textId="7323F51B" w:rsidR="006C2BBB" w:rsidRPr="006936BC" w:rsidRDefault="00C50EB2" w:rsidP="008E4E1A">
      <w:pPr>
        <w:pStyle w:val="subsection"/>
      </w:pPr>
      <w:r w:rsidRPr="006936BC">
        <w:tab/>
        <w:t>(2)</w:t>
      </w:r>
      <w:r w:rsidRPr="006936BC">
        <w:tab/>
      </w:r>
      <w:r w:rsidR="006C2BBB" w:rsidRPr="006936BC">
        <w:t xml:space="preserve">An accredited entity must ensure that its personnel whose duties relate to conducting fraud investigations are appropriately qualified and trained to carry out those duties. </w:t>
      </w:r>
      <w:r w:rsidR="00D06A32" w:rsidRPr="006936BC">
        <w:t xml:space="preserve"> </w:t>
      </w:r>
    </w:p>
    <w:p w14:paraId="2E233933" w14:textId="5F4F61CB" w:rsidR="00B45F77" w:rsidRPr="006936BC" w:rsidRDefault="00C50EB2" w:rsidP="008E4E1A">
      <w:pPr>
        <w:pStyle w:val="subsection"/>
      </w:pPr>
      <w:bookmarkStart w:id="1388" w:name="_Ref142659849"/>
      <w:r w:rsidRPr="006936BC">
        <w:tab/>
        <w:t>(3)</w:t>
      </w:r>
      <w:r w:rsidRPr="006936BC">
        <w:tab/>
      </w:r>
      <w:r w:rsidR="00B45F77" w:rsidRPr="006936BC">
        <w:t xml:space="preserve">An accredited entity must implement and maintain mechanisms for responding to </w:t>
      </w:r>
      <w:r w:rsidR="002253E8" w:rsidRPr="006936BC">
        <w:t>digital </w:t>
      </w:r>
      <w:r w:rsidR="00433BF8" w:rsidRPr="006936BC">
        <w:t xml:space="preserve">ID </w:t>
      </w:r>
      <w:r w:rsidR="00B45F77" w:rsidRPr="006936BC">
        <w:t xml:space="preserve">fraud incidents, including procedures </w:t>
      </w:r>
      <w:r w:rsidR="003C0D10" w:rsidRPr="006936BC">
        <w:t>that</w:t>
      </w:r>
      <w:r w:rsidR="00B45F77" w:rsidRPr="006936BC">
        <w:t>:</w:t>
      </w:r>
      <w:bookmarkEnd w:id="1388"/>
    </w:p>
    <w:p w14:paraId="1856127A" w14:textId="072F0E87" w:rsidR="00B45F77" w:rsidRPr="006936BC" w:rsidRDefault="00BF6753" w:rsidP="008E4E1A">
      <w:pPr>
        <w:pStyle w:val="paragraph"/>
      </w:pPr>
      <w:r w:rsidRPr="006936BC">
        <w:tab/>
        <w:t>(a)</w:t>
      </w:r>
      <w:r w:rsidRPr="006936BC">
        <w:tab/>
      </w:r>
      <w:r w:rsidR="00B45F77" w:rsidRPr="006936BC">
        <w:t xml:space="preserve">document </w:t>
      </w:r>
      <w:r w:rsidR="00021210" w:rsidRPr="006936BC">
        <w:t xml:space="preserve">the </w:t>
      </w:r>
      <w:r w:rsidR="00B45F77" w:rsidRPr="006936BC">
        <w:t xml:space="preserve">entity’s processes for responding to </w:t>
      </w:r>
      <w:r w:rsidR="00433BF8" w:rsidRPr="006936BC">
        <w:t xml:space="preserve">digital ID </w:t>
      </w:r>
      <w:r w:rsidR="00B45F77" w:rsidRPr="006936BC">
        <w:t>fraud incidents and how it will investigate such incidents; and</w:t>
      </w:r>
    </w:p>
    <w:p w14:paraId="390F8798" w14:textId="48EA66D3" w:rsidR="00B45F77" w:rsidRPr="006936BC" w:rsidRDefault="00BF6753" w:rsidP="008E4E1A">
      <w:pPr>
        <w:pStyle w:val="paragraph"/>
      </w:pPr>
      <w:r w:rsidRPr="006936BC">
        <w:tab/>
        <w:t>(b)</w:t>
      </w:r>
      <w:r w:rsidRPr="006936BC">
        <w:tab/>
      </w:r>
      <w:r w:rsidR="00B45F77" w:rsidRPr="006936BC">
        <w:t xml:space="preserve">include appropriate criteria for making timely decisions at each critical stage in response to a </w:t>
      </w:r>
      <w:r w:rsidR="00433BF8" w:rsidRPr="006936BC">
        <w:t xml:space="preserve">digital ID </w:t>
      </w:r>
      <w:r w:rsidR="00B45F77" w:rsidRPr="006936BC">
        <w:t>fraud incident.</w:t>
      </w:r>
    </w:p>
    <w:p w14:paraId="6CB3912F" w14:textId="156C3FD8" w:rsidR="00021210" w:rsidRPr="006936BC" w:rsidRDefault="002253E8" w:rsidP="008E4E1A">
      <w:pPr>
        <w:pStyle w:val="subsection"/>
      </w:pPr>
      <w:bookmarkStart w:id="1389" w:name="_Ref142659767"/>
      <w:r w:rsidRPr="006936BC">
        <w:tab/>
        <w:t>(4)</w:t>
      </w:r>
      <w:r w:rsidRPr="006936BC">
        <w:tab/>
      </w:r>
      <w:r w:rsidR="00021210" w:rsidRPr="006936BC">
        <w:t xml:space="preserve">If </w:t>
      </w:r>
      <w:r w:rsidR="00A41005" w:rsidRPr="006936BC">
        <w:t xml:space="preserve">an accredited entity cannot </w:t>
      </w:r>
      <w:r w:rsidR="00C34D70" w:rsidRPr="006936BC">
        <w:t xml:space="preserve">investigate </w:t>
      </w:r>
      <w:r w:rsidR="00025621" w:rsidRPr="006936BC">
        <w:t xml:space="preserve">a </w:t>
      </w:r>
      <w:r w:rsidR="00433BF8" w:rsidRPr="006936BC">
        <w:t xml:space="preserve">digital ID </w:t>
      </w:r>
      <w:r w:rsidR="00C34D70" w:rsidRPr="006936BC">
        <w:t xml:space="preserve">fraud incident </w:t>
      </w:r>
      <w:r w:rsidR="00A25337" w:rsidRPr="006936BC">
        <w:t xml:space="preserve">because </w:t>
      </w:r>
      <w:r w:rsidR="006822C4" w:rsidRPr="006936BC">
        <w:t>the</w:t>
      </w:r>
      <w:r w:rsidR="00A25337" w:rsidRPr="006936BC">
        <w:t xml:space="preserve"> </w:t>
      </w:r>
      <w:r w:rsidR="005B7EA5" w:rsidRPr="006936BC">
        <w:t>ent</w:t>
      </w:r>
      <w:r w:rsidR="00FB5F24" w:rsidRPr="006936BC">
        <w:t xml:space="preserve">ity </w:t>
      </w:r>
      <w:r w:rsidR="009A0260" w:rsidRPr="006936BC">
        <w:t xml:space="preserve">does not hold </w:t>
      </w:r>
      <w:r w:rsidR="003C0D10" w:rsidRPr="006936BC">
        <w:t xml:space="preserve">any </w:t>
      </w:r>
      <w:r w:rsidR="00C82EC0" w:rsidRPr="006936BC">
        <w:t xml:space="preserve">personal </w:t>
      </w:r>
      <w:r w:rsidR="00021210" w:rsidRPr="006936BC">
        <w:t>information</w:t>
      </w:r>
      <w:r w:rsidR="00025621" w:rsidRPr="006936BC">
        <w:t xml:space="preserve"> relevant to the incident</w:t>
      </w:r>
      <w:r w:rsidR="00021210" w:rsidRPr="006936BC">
        <w:t>,</w:t>
      </w:r>
      <w:r w:rsidR="00CF72E8" w:rsidRPr="006936BC">
        <w:t xml:space="preserve"> the entity must</w:t>
      </w:r>
      <w:r w:rsidR="00021210" w:rsidRPr="006936BC">
        <w:t xml:space="preserve"> take reasonable steps to assist </w:t>
      </w:r>
      <w:r w:rsidR="00033B4C" w:rsidRPr="006936BC">
        <w:t xml:space="preserve">with </w:t>
      </w:r>
      <w:r w:rsidR="006A5257" w:rsidRPr="006936BC">
        <w:t xml:space="preserve">the </w:t>
      </w:r>
      <w:r w:rsidR="00033B4C" w:rsidRPr="006936BC">
        <w:t xml:space="preserve">fraud investigation being </w:t>
      </w:r>
      <w:r w:rsidR="006D5B1F" w:rsidRPr="006936BC">
        <w:t xml:space="preserve">conducted </w:t>
      </w:r>
      <w:r w:rsidR="00033B4C" w:rsidRPr="006936BC">
        <w:t xml:space="preserve">by other </w:t>
      </w:r>
      <w:r w:rsidR="00A141A9" w:rsidRPr="006936BC">
        <w:t xml:space="preserve">participants </w:t>
      </w:r>
      <w:r w:rsidR="00A428DA" w:rsidRPr="006936BC">
        <w:t xml:space="preserve">in the </w:t>
      </w:r>
      <w:r w:rsidR="00EF6A66" w:rsidRPr="006936BC">
        <w:t xml:space="preserve">same </w:t>
      </w:r>
      <w:r w:rsidR="00EE154E" w:rsidRPr="006936BC">
        <w:t>digital</w:t>
      </w:r>
      <w:r w:rsidR="00C42376" w:rsidRPr="006936BC">
        <w:t xml:space="preserve"> </w:t>
      </w:r>
      <w:r w:rsidR="00243144" w:rsidRPr="006936BC">
        <w:t>ID</w:t>
      </w:r>
      <w:r w:rsidR="008D4521" w:rsidRPr="006936BC">
        <w:t xml:space="preserve"> </w:t>
      </w:r>
      <w:r w:rsidR="00A428DA" w:rsidRPr="006936BC">
        <w:t>system</w:t>
      </w:r>
      <w:bookmarkEnd w:id="1389"/>
      <w:r w:rsidR="00021210" w:rsidRPr="006936BC">
        <w:t xml:space="preserve">. </w:t>
      </w:r>
    </w:p>
    <w:p w14:paraId="520F1299" w14:textId="13395F1E" w:rsidR="00021210" w:rsidRPr="006936BC" w:rsidRDefault="00E0718D" w:rsidP="008E4E1A">
      <w:pPr>
        <w:pStyle w:val="notetext"/>
        <w:rPr>
          <w:b/>
          <w:bCs/>
          <w:i/>
          <w:iCs/>
        </w:rPr>
      </w:pPr>
      <w:r w:rsidRPr="006936BC">
        <w:t>Example</w:t>
      </w:r>
      <w:r w:rsidR="0356C1C2" w:rsidRPr="006936BC">
        <w:t>:</w:t>
      </w:r>
      <w:r w:rsidR="00021210" w:rsidRPr="006936BC">
        <w:tab/>
      </w:r>
      <w:r w:rsidRPr="006936BC">
        <w:t>R</w:t>
      </w:r>
      <w:r w:rsidR="0356C1C2" w:rsidRPr="006936BC">
        <w:t xml:space="preserve">easonable steps may include </w:t>
      </w:r>
      <w:r w:rsidRPr="006936BC">
        <w:t xml:space="preserve">providing </w:t>
      </w:r>
      <w:r w:rsidR="0356C1C2" w:rsidRPr="006936BC">
        <w:t xml:space="preserve">information </w:t>
      </w:r>
      <w:r w:rsidRPr="006936BC">
        <w:t xml:space="preserve">relevant </w:t>
      </w:r>
      <w:r w:rsidR="00757885" w:rsidRPr="006936BC">
        <w:t xml:space="preserve">to </w:t>
      </w:r>
      <w:r w:rsidR="00A141A9" w:rsidRPr="006936BC">
        <w:t xml:space="preserve">the incident to </w:t>
      </w:r>
      <w:r w:rsidR="0356C1C2" w:rsidRPr="006936BC">
        <w:t xml:space="preserve">another </w:t>
      </w:r>
      <w:r w:rsidR="00A4318D" w:rsidRPr="006936BC">
        <w:t xml:space="preserve">participant </w:t>
      </w:r>
      <w:r w:rsidR="00A141A9" w:rsidRPr="006936BC">
        <w:t>in the digital ID system</w:t>
      </w:r>
      <w:r w:rsidR="00757885" w:rsidRPr="006936BC">
        <w:t xml:space="preserve"> </w:t>
      </w:r>
      <w:r w:rsidR="003C0D10" w:rsidRPr="006936BC">
        <w:t xml:space="preserve">if </w:t>
      </w:r>
      <w:r w:rsidR="00757885" w:rsidRPr="006936BC">
        <w:t>the entity is authorised to disclose such information</w:t>
      </w:r>
      <w:r w:rsidR="0356C1C2" w:rsidRPr="006936BC">
        <w:t>.</w:t>
      </w:r>
    </w:p>
    <w:p w14:paraId="24D40E24" w14:textId="74527969" w:rsidR="009414BF" w:rsidRPr="006936BC" w:rsidRDefault="004329EB" w:rsidP="008E4E1A">
      <w:pPr>
        <w:pStyle w:val="ActHead5"/>
      </w:pPr>
      <w:bookmarkStart w:id="1390" w:name="_Toc143514632"/>
      <w:bookmarkStart w:id="1391" w:name="_Toc140581514"/>
      <w:bookmarkStart w:id="1392" w:name="_Toc140583916"/>
      <w:bookmarkStart w:id="1393" w:name="_Toc140588533"/>
      <w:bookmarkStart w:id="1394" w:name="_Toc140581515"/>
      <w:bookmarkStart w:id="1395" w:name="_Toc140583917"/>
      <w:bookmarkStart w:id="1396" w:name="_Toc140588534"/>
      <w:bookmarkStart w:id="1397" w:name="_Toc140581516"/>
      <w:bookmarkStart w:id="1398" w:name="_Toc140583918"/>
      <w:bookmarkStart w:id="1399" w:name="_Toc140588535"/>
      <w:bookmarkStart w:id="1400" w:name="_Toc140581517"/>
      <w:bookmarkStart w:id="1401" w:name="_Toc140583919"/>
      <w:bookmarkStart w:id="1402" w:name="_Toc140588536"/>
      <w:bookmarkStart w:id="1403" w:name="_Toc140581518"/>
      <w:bookmarkStart w:id="1404" w:name="_Toc140583920"/>
      <w:bookmarkStart w:id="1405" w:name="_Toc140588537"/>
      <w:bookmarkStart w:id="1406" w:name="_Toc140581519"/>
      <w:bookmarkStart w:id="1407" w:name="_Toc140583921"/>
      <w:bookmarkStart w:id="1408" w:name="_Toc140588538"/>
      <w:bookmarkStart w:id="1409" w:name="_Toc140581520"/>
      <w:bookmarkStart w:id="1410" w:name="_Toc140583922"/>
      <w:bookmarkStart w:id="1411" w:name="_Toc140588539"/>
      <w:bookmarkStart w:id="1412" w:name="_Toc140581521"/>
      <w:bookmarkStart w:id="1413" w:name="_Toc140583923"/>
      <w:bookmarkStart w:id="1414" w:name="_Toc140588540"/>
      <w:bookmarkStart w:id="1415" w:name="_Toc140581522"/>
      <w:bookmarkStart w:id="1416" w:name="_Toc140583924"/>
      <w:bookmarkStart w:id="1417" w:name="_Toc140588541"/>
      <w:bookmarkStart w:id="1418" w:name="_Toc140581523"/>
      <w:bookmarkStart w:id="1419" w:name="_Toc140583925"/>
      <w:bookmarkStart w:id="1420" w:name="_Toc140588542"/>
      <w:bookmarkStart w:id="1421" w:name="_Toc140581524"/>
      <w:bookmarkStart w:id="1422" w:name="_Toc140583926"/>
      <w:bookmarkStart w:id="1423" w:name="_Toc140588543"/>
      <w:bookmarkStart w:id="1424" w:name="_Toc140581525"/>
      <w:bookmarkStart w:id="1425" w:name="_Toc140583927"/>
      <w:bookmarkStart w:id="1426" w:name="_Toc140588544"/>
      <w:bookmarkStart w:id="1427" w:name="_Toc143030850"/>
      <w:bookmarkStart w:id="1428" w:name="_Toc143031380"/>
      <w:bookmarkStart w:id="1429" w:name="_Toc143031910"/>
      <w:bookmarkStart w:id="1430" w:name="_Toc143032440"/>
      <w:bookmarkStart w:id="1431" w:name="_Toc143032974"/>
      <w:bookmarkStart w:id="1432" w:name="_Toc143033502"/>
      <w:bookmarkStart w:id="1433" w:name="_Toc143034033"/>
      <w:bookmarkStart w:id="1434" w:name="_Toc143030851"/>
      <w:bookmarkStart w:id="1435" w:name="_Toc143031381"/>
      <w:bookmarkStart w:id="1436" w:name="_Toc143031911"/>
      <w:bookmarkStart w:id="1437" w:name="_Toc143032441"/>
      <w:bookmarkStart w:id="1438" w:name="_Toc143032975"/>
      <w:bookmarkStart w:id="1439" w:name="_Toc143033503"/>
      <w:bookmarkStart w:id="1440" w:name="_Toc143034034"/>
      <w:bookmarkStart w:id="1441" w:name="_Toc143030852"/>
      <w:bookmarkStart w:id="1442" w:name="_Toc143031382"/>
      <w:bookmarkStart w:id="1443" w:name="_Toc143031912"/>
      <w:bookmarkStart w:id="1444" w:name="_Toc143032442"/>
      <w:bookmarkStart w:id="1445" w:name="_Toc143032976"/>
      <w:bookmarkStart w:id="1446" w:name="_Toc143033504"/>
      <w:bookmarkStart w:id="1447" w:name="_Toc143034035"/>
      <w:bookmarkStart w:id="1448" w:name="_Toc143030853"/>
      <w:bookmarkStart w:id="1449" w:name="_Toc143031383"/>
      <w:bookmarkStart w:id="1450" w:name="_Toc143031913"/>
      <w:bookmarkStart w:id="1451" w:name="_Toc143032443"/>
      <w:bookmarkStart w:id="1452" w:name="_Toc143032977"/>
      <w:bookmarkStart w:id="1453" w:name="_Toc143033505"/>
      <w:bookmarkStart w:id="1454" w:name="_Toc143034036"/>
      <w:bookmarkStart w:id="1455" w:name="_Toc143030854"/>
      <w:bookmarkStart w:id="1456" w:name="_Toc143031384"/>
      <w:bookmarkStart w:id="1457" w:name="_Toc143031914"/>
      <w:bookmarkStart w:id="1458" w:name="_Toc143032444"/>
      <w:bookmarkStart w:id="1459" w:name="_Toc143032978"/>
      <w:bookmarkStart w:id="1460" w:name="_Toc143033506"/>
      <w:bookmarkStart w:id="1461" w:name="_Toc143034037"/>
      <w:bookmarkStart w:id="1462" w:name="_Toc143030855"/>
      <w:bookmarkStart w:id="1463" w:name="_Toc143031385"/>
      <w:bookmarkStart w:id="1464" w:name="_Toc143031915"/>
      <w:bookmarkStart w:id="1465" w:name="_Toc143032445"/>
      <w:bookmarkStart w:id="1466" w:name="_Toc143032979"/>
      <w:bookmarkStart w:id="1467" w:name="_Toc143033507"/>
      <w:bookmarkStart w:id="1468" w:name="_Toc143034038"/>
      <w:bookmarkStart w:id="1469" w:name="_Toc140581537"/>
      <w:bookmarkStart w:id="1470" w:name="_Toc140583939"/>
      <w:bookmarkStart w:id="1471" w:name="_Toc140588556"/>
      <w:bookmarkStart w:id="1472" w:name="_Toc140581538"/>
      <w:bookmarkStart w:id="1473" w:name="_Toc140583940"/>
      <w:bookmarkStart w:id="1474" w:name="_Toc140588557"/>
      <w:bookmarkStart w:id="1475" w:name="_Toc140581539"/>
      <w:bookmarkStart w:id="1476" w:name="_Toc140583941"/>
      <w:bookmarkStart w:id="1477" w:name="_Toc140588558"/>
      <w:bookmarkStart w:id="1478" w:name="_Toc140581540"/>
      <w:bookmarkStart w:id="1479" w:name="_Toc140583942"/>
      <w:bookmarkStart w:id="1480" w:name="_Toc140588559"/>
      <w:bookmarkStart w:id="1481" w:name="_Toc140581541"/>
      <w:bookmarkStart w:id="1482" w:name="_Toc140583943"/>
      <w:bookmarkStart w:id="1483" w:name="_Toc140588560"/>
      <w:bookmarkStart w:id="1484" w:name="_Toc143514634"/>
      <w:bookmarkStart w:id="1485" w:name="_Toc143514635"/>
      <w:bookmarkStart w:id="1486" w:name="_Toc143514636"/>
      <w:bookmarkStart w:id="1487" w:name="_Toc140581527"/>
      <w:bookmarkStart w:id="1488" w:name="_Toc140583929"/>
      <w:bookmarkStart w:id="1489" w:name="_Toc140588546"/>
      <w:bookmarkStart w:id="1490" w:name="_Toc140581528"/>
      <w:bookmarkStart w:id="1491" w:name="_Toc140583930"/>
      <w:bookmarkStart w:id="1492" w:name="_Toc140588547"/>
      <w:bookmarkStart w:id="1493" w:name="_Toc140581529"/>
      <w:bookmarkStart w:id="1494" w:name="_Toc140583931"/>
      <w:bookmarkStart w:id="1495" w:name="_Toc140588548"/>
      <w:bookmarkStart w:id="1496" w:name="_Toc140581530"/>
      <w:bookmarkStart w:id="1497" w:name="_Toc140583932"/>
      <w:bookmarkStart w:id="1498" w:name="_Toc140588549"/>
      <w:bookmarkStart w:id="1499" w:name="_Toc140581531"/>
      <w:bookmarkStart w:id="1500" w:name="_Toc140583933"/>
      <w:bookmarkStart w:id="1501" w:name="_Toc140588550"/>
      <w:bookmarkStart w:id="1502" w:name="_Toc140581532"/>
      <w:bookmarkStart w:id="1503" w:name="_Toc140583934"/>
      <w:bookmarkStart w:id="1504" w:name="_Toc140588551"/>
      <w:bookmarkStart w:id="1505" w:name="_Toc140581533"/>
      <w:bookmarkStart w:id="1506" w:name="_Toc140583935"/>
      <w:bookmarkStart w:id="1507" w:name="_Toc140588552"/>
      <w:bookmarkStart w:id="1508" w:name="_Toc140581534"/>
      <w:bookmarkStart w:id="1509" w:name="_Toc140583936"/>
      <w:bookmarkStart w:id="1510" w:name="_Toc140588553"/>
      <w:bookmarkStart w:id="1511" w:name="_Toc163828321"/>
      <w:bookmarkStart w:id="1512" w:name="_Toc163884764"/>
      <w:bookmarkStart w:id="1513" w:name="_Toc180069230"/>
      <w:bookmarkStart w:id="1514" w:name="_Ref138699139"/>
      <w:bookmarkStart w:id="1515" w:name="_Toc137737655"/>
      <w:bookmarkStart w:id="1516" w:name="_Toc137740096"/>
      <w:bookmarkStart w:id="1517" w:name="_Ref138256909"/>
      <w:bookmarkStart w:id="1518" w:name="_Ref138256933"/>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roofErr w:type="gramStart"/>
      <w:r w:rsidRPr="006936BC">
        <w:rPr>
          <w:rStyle w:val="CharSectno"/>
        </w:rPr>
        <w:t>4.</w:t>
      </w:r>
      <w:r w:rsidR="00223743" w:rsidRPr="006936BC">
        <w:rPr>
          <w:rStyle w:val="CharSectno"/>
        </w:rPr>
        <w:t>3</w:t>
      </w:r>
      <w:r w:rsidR="003742F6" w:rsidRPr="006936BC">
        <w:rPr>
          <w:rStyle w:val="CharSectno"/>
        </w:rPr>
        <w:t>5</w:t>
      </w:r>
      <w:r w:rsidRPr="006936BC">
        <w:t xml:space="preserve">  </w:t>
      </w:r>
      <w:r w:rsidR="009414BF" w:rsidRPr="006936BC">
        <w:t>Record</w:t>
      </w:r>
      <w:proofErr w:type="gramEnd"/>
      <w:r w:rsidR="009414BF" w:rsidRPr="006936BC">
        <w:t xml:space="preserve"> keeping</w:t>
      </w:r>
      <w:bookmarkEnd w:id="1511"/>
      <w:bookmarkEnd w:id="1512"/>
      <w:bookmarkEnd w:id="1513"/>
    </w:p>
    <w:p w14:paraId="762F331F" w14:textId="09CB3664" w:rsidR="009414BF" w:rsidRPr="006936BC" w:rsidRDefault="00A743E5" w:rsidP="008E4E1A">
      <w:pPr>
        <w:pStyle w:val="subsection"/>
      </w:pPr>
      <w:r w:rsidRPr="006936BC">
        <w:tab/>
      </w:r>
      <w:r w:rsidR="003204C5" w:rsidRPr="006936BC">
        <w:t>(1)</w:t>
      </w:r>
      <w:r w:rsidRPr="006936BC">
        <w:tab/>
      </w:r>
      <w:r w:rsidR="009414BF" w:rsidRPr="006936BC">
        <w:t>An accredited entity must</w:t>
      </w:r>
      <w:r w:rsidR="00A816BC" w:rsidRPr="006936BC">
        <w:t xml:space="preserve"> keep records of</w:t>
      </w:r>
      <w:r w:rsidR="009414BF" w:rsidRPr="006936BC">
        <w:t>:</w:t>
      </w:r>
    </w:p>
    <w:p w14:paraId="0BC9275F" w14:textId="3A50F48E" w:rsidR="009414BF" w:rsidRPr="006936BC" w:rsidRDefault="00F61C54" w:rsidP="008E4E1A">
      <w:pPr>
        <w:pStyle w:val="paragraph"/>
      </w:pPr>
      <w:r w:rsidRPr="006936BC">
        <w:tab/>
        <w:t>(a)</w:t>
      </w:r>
      <w:r w:rsidRPr="006936BC">
        <w:tab/>
      </w:r>
      <w:r w:rsidR="009414BF" w:rsidRPr="006936BC">
        <w:t xml:space="preserve">decisions to use civil, administrative or disciplinary procedures, or to take no further action, in response to a </w:t>
      </w:r>
      <w:r w:rsidR="00433BF8" w:rsidRPr="006936BC">
        <w:t xml:space="preserve">digital ID </w:t>
      </w:r>
      <w:r w:rsidR="009414BF" w:rsidRPr="006936BC">
        <w:t>fraud incident; and</w:t>
      </w:r>
    </w:p>
    <w:p w14:paraId="3138EC97" w14:textId="51C4BA07" w:rsidR="0000259A" w:rsidRPr="006936BC" w:rsidRDefault="00F61C54" w:rsidP="008E4E1A">
      <w:pPr>
        <w:pStyle w:val="paragraph"/>
      </w:pPr>
      <w:r w:rsidRPr="006936BC">
        <w:tab/>
        <w:t>(b)</w:t>
      </w:r>
      <w:r w:rsidRPr="006936BC">
        <w:tab/>
      </w:r>
      <w:r w:rsidR="009414BF" w:rsidRPr="006936BC">
        <w:t xml:space="preserve">the entity’s investigation of and responses to </w:t>
      </w:r>
      <w:r w:rsidR="00433BF8" w:rsidRPr="006936BC">
        <w:t xml:space="preserve">digital ID </w:t>
      </w:r>
      <w:r w:rsidR="009414BF" w:rsidRPr="006936BC">
        <w:t>fraud incident</w:t>
      </w:r>
      <w:r w:rsidR="00C02492" w:rsidRPr="006936BC">
        <w:t>s</w:t>
      </w:r>
      <w:r w:rsidR="00A408E7" w:rsidRPr="006936BC">
        <w:t>.</w:t>
      </w:r>
    </w:p>
    <w:p w14:paraId="3725FCC7" w14:textId="009590BF" w:rsidR="00895280" w:rsidRPr="006936BC" w:rsidRDefault="00895280" w:rsidP="008E4E1A">
      <w:pPr>
        <w:pStyle w:val="subsection"/>
      </w:pPr>
      <w:bookmarkStart w:id="1519" w:name="_Toc163828322"/>
      <w:bookmarkStart w:id="1520" w:name="_Toc163884765"/>
      <w:r w:rsidRPr="006936BC">
        <w:tab/>
        <w:t>(2)</w:t>
      </w:r>
      <w:r w:rsidRPr="006936BC">
        <w:tab/>
        <w:t xml:space="preserve">For each reporting period, an accredited entity must prepare a report detailing, in respect of </w:t>
      </w:r>
      <w:r w:rsidR="001F74E1" w:rsidRPr="006936BC">
        <w:t xml:space="preserve">any </w:t>
      </w:r>
      <w:r w:rsidRPr="006936BC">
        <w:t>accredited services provided by the accredited entity in a digital ID system other than the Australian Government Digital ID System, the following:</w:t>
      </w:r>
    </w:p>
    <w:p w14:paraId="26E8B0D7" w14:textId="480A28A9" w:rsidR="00895280" w:rsidRPr="006936BC" w:rsidDel="00D14B0B" w:rsidRDefault="00895280" w:rsidP="008E4E1A">
      <w:pPr>
        <w:pStyle w:val="paragraph"/>
      </w:pPr>
      <w:r w:rsidRPr="006936BC">
        <w:tab/>
        <w:t>(a)</w:t>
      </w:r>
      <w:r w:rsidRPr="006936BC">
        <w:tab/>
      </w:r>
      <w:r w:rsidRPr="006936BC" w:rsidDel="00D14B0B">
        <w:t>the number</w:t>
      </w:r>
      <w:r w:rsidRPr="006936BC">
        <w:t xml:space="preserve"> </w:t>
      </w:r>
      <w:r w:rsidRPr="006936BC" w:rsidDel="00D14B0B">
        <w:t xml:space="preserve">of </w:t>
      </w:r>
      <w:r w:rsidRPr="006936BC">
        <w:t>digital ID fraud incidents</w:t>
      </w:r>
      <w:r w:rsidRPr="006936BC" w:rsidDel="00A45D78">
        <w:t xml:space="preserve"> </w:t>
      </w:r>
      <w:r w:rsidRPr="006936BC">
        <w:t>that occurred in the reporting period in relation to the entity’s accredited services and DI data environment</w:t>
      </w:r>
      <w:r w:rsidR="001F74E1" w:rsidRPr="006936BC">
        <w:t xml:space="preserve"> (if any)</w:t>
      </w:r>
      <w:r w:rsidRPr="006936BC" w:rsidDel="00D14B0B">
        <w:t>;</w:t>
      </w:r>
      <w:r w:rsidRPr="006936BC">
        <w:t xml:space="preserve"> and</w:t>
      </w:r>
      <w:r w:rsidRPr="006936BC" w:rsidDel="00D14B0B">
        <w:t xml:space="preserve"> </w:t>
      </w:r>
    </w:p>
    <w:p w14:paraId="47D4FD26" w14:textId="7E8F6462" w:rsidR="00895280" w:rsidRPr="006936BC" w:rsidRDefault="00895280" w:rsidP="008E4E1A">
      <w:pPr>
        <w:pStyle w:val="paragraph"/>
      </w:pPr>
      <w:r w:rsidRPr="006936BC">
        <w:tab/>
        <w:t>(b)</w:t>
      </w:r>
      <w:r w:rsidRPr="006936BC">
        <w:tab/>
        <w:t>for each incident</w:t>
      </w:r>
      <w:r w:rsidRPr="006936BC" w:rsidDel="00D14B0B">
        <w:t>:</w:t>
      </w:r>
    </w:p>
    <w:p w14:paraId="60928730" w14:textId="77777777" w:rsidR="00744EE8" w:rsidRPr="006936BC" w:rsidRDefault="00744EE8" w:rsidP="008E4E1A">
      <w:pPr>
        <w:pStyle w:val="paragraphsub"/>
      </w:pPr>
      <w:r w:rsidRPr="006936BC">
        <w:lastRenderedPageBreak/>
        <w:tab/>
        <w:t>(</w:t>
      </w:r>
      <w:proofErr w:type="spellStart"/>
      <w:r w:rsidRPr="006936BC">
        <w:t>i</w:t>
      </w:r>
      <w:proofErr w:type="spellEnd"/>
      <w:r w:rsidRPr="006936BC">
        <w:t>)</w:t>
      </w:r>
      <w:r w:rsidRPr="006936BC">
        <w:tab/>
        <w:t xml:space="preserve">the date and time of the </w:t>
      </w:r>
      <w:proofErr w:type="gramStart"/>
      <w:r w:rsidRPr="006936BC">
        <w:t>incident;</w:t>
      </w:r>
      <w:proofErr w:type="gramEnd"/>
    </w:p>
    <w:p w14:paraId="705914ED" w14:textId="68FC77CE" w:rsidR="00744EE8" w:rsidRPr="006936BC" w:rsidRDefault="00744EE8" w:rsidP="008E4E1A">
      <w:pPr>
        <w:pStyle w:val="paragraphsub"/>
      </w:pPr>
      <w:r w:rsidRPr="006936BC">
        <w:tab/>
        <w:t>(ii)</w:t>
      </w:r>
      <w:r w:rsidRPr="006936BC">
        <w:tab/>
      </w:r>
      <w:r w:rsidRPr="006936BC" w:rsidDel="00D14B0B">
        <w:t xml:space="preserve">a description of </w:t>
      </w:r>
      <w:r w:rsidR="001F74E1" w:rsidRPr="006936BC">
        <w:t xml:space="preserve">the </w:t>
      </w:r>
      <w:r w:rsidRPr="006936BC" w:rsidDel="00D14B0B">
        <w:t>type</w:t>
      </w:r>
      <w:r w:rsidRPr="006936BC">
        <w:t xml:space="preserve"> </w:t>
      </w:r>
      <w:r w:rsidRPr="006936BC" w:rsidDel="00D14B0B">
        <w:t xml:space="preserve">of </w:t>
      </w:r>
      <w:proofErr w:type="gramStart"/>
      <w:r w:rsidRPr="006936BC">
        <w:t>incident</w:t>
      </w:r>
      <w:r w:rsidRPr="006936BC" w:rsidDel="00D14B0B">
        <w:t>;</w:t>
      </w:r>
      <w:proofErr w:type="gramEnd"/>
    </w:p>
    <w:p w14:paraId="2484B5CB" w14:textId="57891024" w:rsidR="00744EE8" w:rsidRPr="006936BC" w:rsidRDefault="00744EE8" w:rsidP="008E4E1A">
      <w:pPr>
        <w:pStyle w:val="paragraphsub"/>
      </w:pPr>
      <w:r w:rsidRPr="006936BC">
        <w:tab/>
        <w:t>(iii)</w:t>
      </w:r>
      <w:r w:rsidRPr="006936BC">
        <w:tab/>
        <w:t>the number of digital IDs affected</w:t>
      </w:r>
      <w:r w:rsidR="001F74E1" w:rsidRPr="006936BC">
        <w:t xml:space="preserve"> (if any)</w:t>
      </w:r>
      <w:r w:rsidRPr="006936BC">
        <w:t>;</w:t>
      </w:r>
      <w:r w:rsidR="001F74E1" w:rsidRPr="006936BC">
        <w:t xml:space="preserve"> and</w:t>
      </w:r>
    </w:p>
    <w:p w14:paraId="123F0397" w14:textId="77777777" w:rsidR="00744EE8" w:rsidRPr="006936BC" w:rsidRDefault="00744EE8" w:rsidP="008E4E1A">
      <w:pPr>
        <w:pStyle w:val="paragraphsub"/>
      </w:pPr>
      <w:r w:rsidRPr="006936BC">
        <w:tab/>
        <w:t>(iv)</w:t>
      </w:r>
      <w:r w:rsidRPr="006936BC">
        <w:tab/>
        <w:t>the severity of the incident; and</w:t>
      </w:r>
    </w:p>
    <w:p w14:paraId="16797F57" w14:textId="13BE30E1" w:rsidR="00744EE8" w:rsidRPr="006936BC" w:rsidRDefault="00744EE8" w:rsidP="007B1156">
      <w:pPr>
        <w:pStyle w:val="paragraph"/>
      </w:pPr>
      <w:r w:rsidRPr="006936BC">
        <w:tab/>
        <w:t>(</w:t>
      </w:r>
      <w:r w:rsidR="007B1156" w:rsidRPr="006936BC">
        <w:t>c</w:t>
      </w:r>
      <w:r w:rsidRPr="006936BC">
        <w:t>)</w:t>
      </w:r>
      <w:r w:rsidRPr="006936BC">
        <w:tab/>
      </w:r>
      <w:r w:rsidRPr="006936BC" w:rsidDel="00D14B0B">
        <w:t xml:space="preserve">a description of the measures taken by the entity in response to </w:t>
      </w:r>
      <w:r w:rsidR="000256D6" w:rsidRPr="006936BC">
        <w:t xml:space="preserve">the </w:t>
      </w:r>
      <w:r w:rsidRPr="006936BC" w:rsidDel="00D14B0B">
        <w:t>incident</w:t>
      </w:r>
      <w:r w:rsidR="000256D6" w:rsidRPr="006936BC">
        <w:t>s covered by the report</w:t>
      </w:r>
      <w:r w:rsidRPr="006936BC">
        <w:t>.</w:t>
      </w:r>
    </w:p>
    <w:p w14:paraId="0813D995" w14:textId="5AE66425" w:rsidR="00240F74" w:rsidRPr="006936BC" w:rsidRDefault="00240F74" w:rsidP="008E4E1A">
      <w:pPr>
        <w:pStyle w:val="subsection"/>
      </w:pPr>
      <w:r w:rsidRPr="006936BC">
        <w:tab/>
        <w:t>(3)</w:t>
      </w:r>
      <w:r w:rsidRPr="006936BC">
        <w:tab/>
        <w:t>Subject to rule </w:t>
      </w:r>
      <w:r w:rsidR="00644A66" w:rsidRPr="006936BC">
        <w:t>7.8</w:t>
      </w:r>
      <w:r w:rsidRPr="006936BC">
        <w:t>, a record required by this rule must:</w:t>
      </w:r>
    </w:p>
    <w:p w14:paraId="7C8ECB11" w14:textId="6FBA7CAB" w:rsidR="00240F74" w:rsidRPr="006936BC" w:rsidRDefault="00240F74" w:rsidP="008E4E1A">
      <w:pPr>
        <w:pStyle w:val="paragraph"/>
      </w:pPr>
      <w:r w:rsidRPr="006936BC">
        <w:tab/>
        <w:t>(a)</w:t>
      </w:r>
      <w:r w:rsidRPr="006936BC">
        <w:tab/>
      </w:r>
      <w:r w:rsidRPr="006936BC" w:rsidDel="00D14B0B">
        <w:t>be</w:t>
      </w:r>
      <w:r w:rsidRPr="006936BC">
        <w:t xml:space="preserve"> </w:t>
      </w:r>
      <w:r w:rsidRPr="006936BC" w:rsidDel="00D14B0B">
        <w:t xml:space="preserve">retained for a minimum of 3 years from the </w:t>
      </w:r>
      <w:r w:rsidR="004E3146" w:rsidRPr="006936BC">
        <w:t xml:space="preserve">day </w:t>
      </w:r>
      <w:r w:rsidRPr="006936BC">
        <w:t xml:space="preserve">it was </w:t>
      </w:r>
      <w:r w:rsidRPr="006936BC" w:rsidDel="00D14B0B">
        <w:t>generated</w:t>
      </w:r>
      <w:r w:rsidRPr="006936BC">
        <w:t>; and</w:t>
      </w:r>
    </w:p>
    <w:p w14:paraId="24F7607C" w14:textId="33A41327" w:rsidR="0070071E" w:rsidRPr="006936BC" w:rsidRDefault="00240F74" w:rsidP="000A10D3">
      <w:pPr>
        <w:pStyle w:val="paragraph"/>
      </w:pPr>
      <w:r w:rsidRPr="006936BC">
        <w:tab/>
        <w:t>(b)</w:t>
      </w:r>
      <w:r w:rsidRPr="006936BC">
        <w:tab/>
        <w:t>not contain biometric information.</w:t>
      </w:r>
    </w:p>
    <w:p w14:paraId="1693A00D" w14:textId="52CD6172" w:rsidR="00F41688" w:rsidRPr="006936BC" w:rsidRDefault="009C0AE4" w:rsidP="00136293">
      <w:pPr>
        <w:pStyle w:val="ActHead2"/>
        <w:pageBreakBefore/>
      </w:pPr>
      <w:bookmarkStart w:id="1521" w:name="_Toc180069231"/>
      <w:r w:rsidRPr="006936BC">
        <w:rPr>
          <w:rStyle w:val="CharPartNo"/>
        </w:rPr>
        <w:lastRenderedPageBreak/>
        <w:t xml:space="preserve">Part </w:t>
      </w:r>
      <w:r w:rsidR="00C80607" w:rsidRPr="006936BC">
        <w:rPr>
          <w:rStyle w:val="CharPartNo"/>
        </w:rPr>
        <w:t>4.</w:t>
      </w:r>
      <w:r w:rsidRPr="006936BC">
        <w:rPr>
          <w:rStyle w:val="CharPartNo"/>
        </w:rPr>
        <w:t>3</w:t>
      </w:r>
      <w:r w:rsidR="000834C9" w:rsidRPr="006936BC">
        <w:t>—</w:t>
      </w:r>
      <w:r w:rsidR="00F41688" w:rsidRPr="006936BC">
        <w:rPr>
          <w:rStyle w:val="CharPartText"/>
        </w:rPr>
        <w:t>Privacy</w:t>
      </w:r>
      <w:bookmarkEnd w:id="1514"/>
      <w:bookmarkEnd w:id="1515"/>
      <w:bookmarkEnd w:id="1516"/>
      <w:bookmarkEnd w:id="1517"/>
      <w:bookmarkEnd w:id="1518"/>
      <w:bookmarkEnd w:id="1519"/>
      <w:bookmarkEnd w:id="1520"/>
      <w:bookmarkEnd w:id="1521"/>
    </w:p>
    <w:p w14:paraId="1FC1D386" w14:textId="33DD8AD9" w:rsidR="00ED43DD" w:rsidRPr="00A96E13" w:rsidRDefault="00ED43DD" w:rsidP="00BA3EC0">
      <w:pPr>
        <w:pStyle w:val="Header"/>
      </w:pPr>
      <w:bookmarkStart w:id="1522" w:name="_Toc142321858"/>
      <w:bookmarkStart w:id="1523" w:name="_Toc142418875"/>
      <w:bookmarkStart w:id="1524" w:name="_Toc142471136"/>
      <w:bookmarkStart w:id="1525" w:name="_Toc142493699"/>
      <w:bookmarkStart w:id="1526" w:name="_Toc142584591"/>
      <w:bookmarkStart w:id="1527" w:name="_Toc142594350"/>
      <w:bookmarkStart w:id="1528" w:name="_Toc142654479"/>
      <w:bookmarkStart w:id="1529" w:name="_Toc142919045"/>
      <w:bookmarkStart w:id="1530" w:name="_Toc143030863"/>
      <w:bookmarkStart w:id="1531" w:name="_Toc143031393"/>
      <w:bookmarkStart w:id="1532" w:name="_Toc143031923"/>
      <w:bookmarkStart w:id="1533" w:name="_Toc143032453"/>
      <w:bookmarkStart w:id="1534" w:name="_Toc143032987"/>
      <w:bookmarkStart w:id="1535" w:name="_Toc143033515"/>
      <w:bookmarkStart w:id="1536" w:name="_Toc143034046"/>
      <w:bookmarkStart w:id="1537" w:name="_Toc142919048"/>
      <w:bookmarkStart w:id="1538" w:name="_Toc143030866"/>
      <w:bookmarkStart w:id="1539" w:name="_Toc143031396"/>
      <w:bookmarkStart w:id="1540" w:name="_Toc143031926"/>
      <w:bookmarkStart w:id="1541" w:name="_Toc143032456"/>
      <w:bookmarkStart w:id="1542" w:name="_Toc143032990"/>
      <w:bookmarkStart w:id="1543" w:name="_Toc143033518"/>
      <w:bookmarkStart w:id="1544" w:name="_Toc143034049"/>
      <w:bookmarkStart w:id="1545" w:name="_Toc143514646"/>
      <w:bookmarkStart w:id="1546" w:name="_Toc140581550"/>
      <w:bookmarkStart w:id="1547" w:name="_Toc140583952"/>
      <w:bookmarkStart w:id="1548" w:name="_Toc140588569"/>
      <w:bookmarkStart w:id="1549" w:name="_Toc140581551"/>
      <w:bookmarkStart w:id="1550" w:name="_Toc140583953"/>
      <w:bookmarkStart w:id="1551" w:name="_Toc140588570"/>
      <w:bookmarkStart w:id="1552" w:name="_Toc163828323"/>
      <w:bookmarkStart w:id="1553" w:name="_Toc163884766"/>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r w:rsidRPr="00BA3EC0">
        <w:rPr>
          <w:rStyle w:val="CharDivNo"/>
        </w:rPr>
        <w:t xml:space="preserve"> </w:t>
      </w:r>
      <w:r w:rsidRPr="00BA3EC0">
        <w:rPr>
          <w:rStyle w:val="CharDivText"/>
        </w:rPr>
        <w:t xml:space="preserve"> </w:t>
      </w:r>
      <w:r w:rsidR="00A96E13" w:rsidRPr="00A96E13">
        <w:t xml:space="preserve"> </w:t>
      </w:r>
    </w:p>
    <w:p w14:paraId="6E61B976" w14:textId="217466AA" w:rsidR="00CA70DD" w:rsidRPr="006936BC" w:rsidRDefault="00EC0221" w:rsidP="008E4E1A">
      <w:pPr>
        <w:pStyle w:val="ActHead5"/>
      </w:pPr>
      <w:bookmarkStart w:id="1554" w:name="_Toc180069232"/>
      <w:proofErr w:type="gramStart"/>
      <w:r w:rsidRPr="006936BC">
        <w:rPr>
          <w:rStyle w:val="CharSectno"/>
        </w:rPr>
        <w:t>4</w:t>
      </w:r>
      <w:r w:rsidR="00DE062B" w:rsidRPr="006936BC">
        <w:rPr>
          <w:rStyle w:val="CharSectno"/>
        </w:rPr>
        <w:t>.3</w:t>
      </w:r>
      <w:r w:rsidR="003742F6" w:rsidRPr="006936BC">
        <w:rPr>
          <w:rStyle w:val="CharSectno"/>
        </w:rPr>
        <w:t>6</w:t>
      </w:r>
      <w:r w:rsidR="00A57132" w:rsidRPr="006936BC">
        <w:t xml:space="preserve">  </w:t>
      </w:r>
      <w:r w:rsidR="00243429" w:rsidRPr="006936BC">
        <w:t>Privacy</w:t>
      </w:r>
      <w:proofErr w:type="gramEnd"/>
      <w:r w:rsidR="00243429" w:rsidRPr="006936BC">
        <w:t xml:space="preserve"> governance code</w:t>
      </w:r>
      <w:bookmarkEnd w:id="1552"/>
      <w:bookmarkEnd w:id="1553"/>
      <w:bookmarkEnd w:id="1554"/>
    </w:p>
    <w:p w14:paraId="3A3D162A" w14:textId="4196C51C" w:rsidR="00CA70DD" w:rsidRPr="006936BC" w:rsidRDefault="004A275F" w:rsidP="004A275F">
      <w:pPr>
        <w:pStyle w:val="subsection"/>
      </w:pPr>
      <w:r>
        <w:tab/>
      </w:r>
      <w:r>
        <w:tab/>
      </w:r>
      <w:r w:rsidR="00CA70DD" w:rsidRPr="006936BC">
        <w:t>In this Division:</w:t>
      </w:r>
    </w:p>
    <w:p w14:paraId="57ABEE91" w14:textId="73427064" w:rsidR="00C7029E" w:rsidRPr="006936BC" w:rsidRDefault="00B532AC" w:rsidP="008E4E1A">
      <w:pPr>
        <w:pStyle w:val="Definition"/>
      </w:pPr>
      <w:r w:rsidRPr="006936BC">
        <w:rPr>
          <w:b/>
          <w:bCs/>
          <w:i/>
          <w:iCs/>
        </w:rPr>
        <w:t>p</w:t>
      </w:r>
      <w:r w:rsidR="00CA70DD" w:rsidRPr="006936BC">
        <w:rPr>
          <w:b/>
          <w:bCs/>
          <w:i/>
          <w:iCs/>
        </w:rPr>
        <w:t>rivacy governance code</w:t>
      </w:r>
      <w:r w:rsidR="00CA70DD" w:rsidRPr="006936BC">
        <w:t xml:space="preserve"> means the </w:t>
      </w:r>
      <w:bookmarkStart w:id="1555" w:name="_Hlk173215481"/>
      <w:r w:rsidR="00CA70DD" w:rsidRPr="006936BC">
        <w:rPr>
          <w:i/>
          <w:iCs/>
        </w:rPr>
        <w:t>Privacy (Australian Government Agencies — Governance) APP Code 2017</w:t>
      </w:r>
      <w:bookmarkEnd w:id="1555"/>
      <w:r w:rsidR="00E138FA" w:rsidRPr="006936BC">
        <w:t>.</w:t>
      </w:r>
    </w:p>
    <w:p w14:paraId="67A48B7A" w14:textId="2CCF7990" w:rsidR="005E4503" w:rsidRPr="006936BC" w:rsidRDefault="005E4503" w:rsidP="008E4E1A">
      <w:pPr>
        <w:pStyle w:val="Definition"/>
      </w:pPr>
      <w:r w:rsidRPr="006936BC">
        <w:rPr>
          <w:b/>
          <w:bCs/>
          <w:i/>
          <w:iCs/>
        </w:rPr>
        <w:t>agency</w:t>
      </w:r>
      <w:r w:rsidRPr="006936BC">
        <w:t xml:space="preserve"> has the same meaning as in the privacy governance code.</w:t>
      </w:r>
    </w:p>
    <w:p w14:paraId="6972B157" w14:textId="0D46324C" w:rsidR="00FD6031" w:rsidRPr="006936BC" w:rsidRDefault="00DE062B" w:rsidP="008E4E1A">
      <w:pPr>
        <w:pStyle w:val="ActHead5"/>
      </w:pPr>
      <w:bookmarkStart w:id="1556" w:name="_Ref158301893"/>
      <w:bookmarkStart w:id="1557" w:name="_Toc163828324"/>
      <w:bookmarkStart w:id="1558" w:name="_Toc163884767"/>
      <w:bookmarkStart w:id="1559" w:name="_Toc180069233"/>
      <w:proofErr w:type="gramStart"/>
      <w:r w:rsidRPr="006936BC">
        <w:rPr>
          <w:rStyle w:val="CharSectno"/>
        </w:rPr>
        <w:t>4.3</w:t>
      </w:r>
      <w:r w:rsidR="003742F6" w:rsidRPr="006936BC">
        <w:rPr>
          <w:rStyle w:val="CharSectno"/>
        </w:rPr>
        <w:t>7</w:t>
      </w:r>
      <w:r w:rsidR="00A57132" w:rsidRPr="006936BC">
        <w:t xml:space="preserve">  </w:t>
      </w:r>
      <w:r w:rsidR="00FD6031" w:rsidRPr="006936BC">
        <w:t>Compliance</w:t>
      </w:r>
      <w:proofErr w:type="gramEnd"/>
      <w:r w:rsidR="00FD6031" w:rsidRPr="006936BC">
        <w:t xml:space="preserve"> with privacy governance code</w:t>
      </w:r>
      <w:bookmarkEnd w:id="1556"/>
      <w:bookmarkEnd w:id="1557"/>
      <w:bookmarkEnd w:id="1558"/>
      <w:bookmarkEnd w:id="1559"/>
    </w:p>
    <w:p w14:paraId="6ECA7F43" w14:textId="2221608C" w:rsidR="00FD6031" w:rsidRPr="006936BC" w:rsidRDefault="004A275F" w:rsidP="004A275F">
      <w:pPr>
        <w:pStyle w:val="subsection"/>
      </w:pPr>
      <w:r>
        <w:tab/>
      </w:r>
      <w:r>
        <w:tab/>
      </w:r>
      <w:r w:rsidR="00EA6193" w:rsidRPr="006936BC">
        <w:t>A</w:t>
      </w:r>
      <w:r w:rsidR="00FD6031" w:rsidRPr="006936BC">
        <w:t xml:space="preserve">n accredited entity which is not an agency must comply with the privacy governance code </w:t>
      </w:r>
      <w:r w:rsidR="00A40725" w:rsidRPr="006936BC">
        <w:t xml:space="preserve">in respect of its accredited services </w:t>
      </w:r>
      <w:r w:rsidR="001E041D" w:rsidRPr="006936BC">
        <w:t xml:space="preserve">and DI data environment </w:t>
      </w:r>
      <w:r w:rsidR="00FD6031" w:rsidRPr="006936BC">
        <w:t xml:space="preserve">as if </w:t>
      </w:r>
      <w:r w:rsidR="00082DCB" w:rsidRPr="006936BC">
        <w:t xml:space="preserve">the entity </w:t>
      </w:r>
      <w:r w:rsidR="00FD6031" w:rsidRPr="006936BC">
        <w:t>were an agency for the purposes of th</w:t>
      </w:r>
      <w:r w:rsidR="00A40725" w:rsidRPr="006936BC">
        <w:t>e</w:t>
      </w:r>
      <w:r w:rsidR="00FD6031" w:rsidRPr="006936BC">
        <w:t xml:space="preserve"> code. </w:t>
      </w:r>
      <w:r w:rsidR="00FD6031" w:rsidRPr="006936BC">
        <w:rPr>
          <w:b/>
          <w:i/>
          <w:iCs/>
        </w:rPr>
        <w:t xml:space="preserve"> </w:t>
      </w:r>
    </w:p>
    <w:p w14:paraId="6981211A" w14:textId="38595981" w:rsidR="00FD6031" w:rsidRPr="006936BC" w:rsidRDefault="00FD6031" w:rsidP="008E4E1A">
      <w:pPr>
        <w:pStyle w:val="notetext"/>
      </w:pPr>
      <w:r w:rsidRPr="006936BC">
        <w:t xml:space="preserve">Note: </w:t>
      </w:r>
      <w:r w:rsidRPr="006936BC">
        <w:tab/>
        <w:t>The privacy governance code includes requirements that agencies have a privacy officer, privacy champion, privacy management plan, register of privacy impact assessments, privacy education and training. Agencies must also conduct a privacy impact assessment for all high privacy risk projects and regularly review their internal privacy processes.</w:t>
      </w:r>
    </w:p>
    <w:p w14:paraId="79724EB0" w14:textId="44F23A98" w:rsidR="007444D5" w:rsidRPr="006936BC" w:rsidRDefault="00DE062B" w:rsidP="008E4E1A">
      <w:pPr>
        <w:pStyle w:val="ActHead5"/>
      </w:pPr>
      <w:bookmarkStart w:id="1560" w:name="_Toc158906432"/>
      <w:bookmarkStart w:id="1561" w:name="_Toc158906688"/>
      <w:bookmarkStart w:id="1562" w:name="_Toc159044730"/>
      <w:bookmarkStart w:id="1563" w:name="_Hlt145408035"/>
      <w:bookmarkStart w:id="1564" w:name="_Ref145408015"/>
      <w:bookmarkStart w:id="1565" w:name="_Toc163828325"/>
      <w:bookmarkStart w:id="1566" w:name="_Toc163884768"/>
      <w:bookmarkStart w:id="1567" w:name="_Toc180069234"/>
      <w:bookmarkEnd w:id="1560"/>
      <w:bookmarkEnd w:id="1561"/>
      <w:bookmarkEnd w:id="1562"/>
      <w:bookmarkEnd w:id="1563"/>
      <w:proofErr w:type="gramStart"/>
      <w:r w:rsidRPr="006936BC">
        <w:rPr>
          <w:rStyle w:val="CharSectno"/>
        </w:rPr>
        <w:t>4.3</w:t>
      </w:r>
      <w:r w:rsidR="003742F6" w:rsidRPr="006936BC">
        <w:rPr>
          <w:rStyle w:val="CharSectno"/>
        </w:rPr>
        <w:t>8</w:t>
      </w:r>
      <w:r w:rsidR="00A57132" w:rsidRPr="006936BC">
        <w:t xml:space="preserve">  </w:t>
      </w:r>
      <w:r w:rsidR="007444D5" w:rsidRPr="006936BC">
        <w:t>Privacy</w:t>
      </w:r>
      <w:proofErr w:type="gramEnd"/>
      <w:r w:rsidR="007444D5" w:rsidRPr="006936BC">
        <w:t xml:space="preserve"> policy</w:t>
      </w:r>
      <w:bookmarkEnd w:id="1564"/>
      <w:bookmarkEnd w:id="1565"/>
      <w:bookmarkEnd w:id="1566"/>
      <w:bookmarkEnd w:id="1567"/>
    </w:p>
    <w:p w14:paraId="43EA4F06" w14:textId="79CC28B1" w:rsidR="00CD39BE" w:rsidRPr="006936BC" w:rsidRDefault="00A60965" w:rsidP="008E4E1A">
      <w:pPr>
        <w:pStyle w:val="subsection"/>
      </w:pPr>
      <w:r w:rsidRPr="006936BC">
        <w:tab/>
        <w:t>(1)</w:t>
      </w:r>
      <w:r w:rsidRPr="006936BC">
        <w:tab/>
      </w:r>
      <w:r w:rsidR="00FD6031" w:rsidRPr="006936BC">
        <w:t>An accredited entity must have</w:t>
      </w:r>
      <w:r w:rsidR="00340D20" w:rsidRPr="006936BC">
        <w:t xml:space="preserve">, </w:t>
      </w:r>
      <w:r w:rsidR="00FD6031" w:rsidRPr="006936BC">
        <w:t xml:space="preserve">maintain </w:t>
      </w:r>
      <w:r w:rsidR="00340D20" w:rsidRPr="006936BC">
        <w:t xml:space="preserve">and comply with </w:t>
      </w:r>
      <w:r w:rsidR="00FD6031" w:rsidRPr="006936BC">
        <w:t>a privacy policy covering its</w:t>
      </w:r>
      <w:r w:rsidR="00F2273B" w:rsidRPr="006936BC">
        <w:t xml:space="preserve"> </w:t>
      </w:r>
      <w:r w:rsidR="007444D5" w:rsidRPr="006936BC">
        <w:t xml:space="preserve">accredited services </w:t>
      </w:r>
      <w:r w:rsidR="00F2273B" w:rsidRPr="006936BC">
        <w:t>and DI data environment</w:t>
      </w:r>
      <w:r w:rsidR="00CD39BE" w:rsidRPr="006936BC">
        <w:t>.</w:t>
      </w:r>
    </w:p>
    <w:p w14:paraId="1250E123" w14:textId="2626C3AA" w:rsidR="00C92416" w:rsidRPr="006936BC" w:rsidRDefault="00A60965" w:rsidP="008E4E1A">
      <w:pPr>
        <w:pStyle w:val="subsection"/>
      </w:pPr>
      <w:r w:rsidRPr="006936BC">
        <w:tab/>
        <w:t>(2)</w:t>
      </w:r>
      <w:r w:rsidRPr="006936BC">
        <w:tab/>
      </w:r>
      <w:r w:rsidR="00CD39BE" w:rsidRPr="006936BC">
        <w:t>The entity’s privacy policy must</w:t>
      </w:r>
      <w:r w:rsidR="00C92416" w:rsidRPr="006936BC">
        <w:t>:</w:t>
      </w:r>
    </w:p>
    <w:p w14:paraId="1C079F76" w14:textId="3405A77F" w:rsidR="00463CE1" w:rsidRPr="006936BC" w:rsidRDefault="00C92416" w:rsidP="008E4E1A">
      <w:pPr>
        <w:pStyle w:val="paragraph"/>
      </w:pPr>
      <w:r w:rsidRPr="006936BC">
        <w:tab/>
        <w:t>(a)</w:t>
      </w:r>
      <w:r w:rsidR="00D12686" w:rsidRPr="006936BC">
        <w:tab/>
      </w:r>
      <w:r w:rsidR="00F15F29" w:rsidRPr="006936BC">
        <w:t xml:space="preserve">be </w:t>
      </w:r>
      <w:r w:rsidR="00D12686" w:rsidRPr="006936BC">
        <w:t xml:space="preserve">written in a clear and </w:t>
      </w:r>
      <w:r w:rsidR="00FB2081" w:rsidRPr="006936BC">
        <w:t xml:space="preserve">simple </w:t>
      </w:r>
      <w:r w:rsidR="00D12686" w:rsidRPr="006936BC">
        <w:t xml:space="preserve">manner, using plain language that is easy to </w:t>
      </w:r>
      <w:proofErr w:type="gramStart"/>
      <w:r w:rsidR="00D12686" w:rsidRPr="006936BC">
        <w:t>understand</w:t>
      </w:r>
      <w:r w:rsidR="00D534C3" w:rsidRPr="006936BC">
        <w:t>;</w:t>
      </w:r>
      <w:proofErr w:type="gramEnd"/>
      <w:r w:rsidR="00D534C3" w:rsidRPr="006936BC">
        <w:t xml:space="preserve"> </w:t>
      </w:r>
    </w:p>
    <w:p w14:paraId="78507430" w14:textId="2B5C6E6A" w:rsidR="00D534C3" w:rsidRPr="006936BC" w:rsidRDefault="00463CE1" w:rsidP="008E4E1A">
      <w:pPr>
        <w:pStyle w:val="paragraph"/>
      </w:pPr>
      <w:r w:rsidRPr="006936BC">
        <w:tab/>
        <w:t>(</w:t>
      </w:r>
      <w:r w:rsidR="00396A51" w:rsidRPr="006936BC">
        <w:t>b</w:t>
      </w:r>
      <w:r w:rsidRPr="006936BC">
        <w:t>)</w:t>
      </w:r>
      <w:r w:rsidRPr="006936BC">
        <w:tab/>
        <w:t xml:space="preserve">provide </w:t>
      </w:r>
      <w:r w:rsidR="009973D6" w:rsidRPr="006936BC">
        <w:t xml:space="preserve">sufficient </w:t>
      </w:r>
      <w:r w:rsidRPr="006936BC">
        <w:t xml:space="preserve">detail about </w:t>
      </w:r>
      <w:r w:rsidR="009973D6" w:rsidRPr="006936BC">
        <w:t xml:space="preserve">the </w:t>
      </w:r>
      <w:r w:rsidRPr="006936BC">
        <w:t xml:space="preserve">collection, use and disclosure of personal information related to the entity’s accredited services </w:t>
      </w:r>
      <w:proofErr w:type="gramStart"/>
      <w:r w:rsidRPr="006936BC">
        <w:t>so as to</w:t>
      </w:r>
      <w:proofErr w:type="gramEnd"/>
      <w:r w:rsidRPr="006936BC">
        <w:t xml:space="preserve"> enable an individual to understand how thei</w:t>
      </w:r>
      <w:r w:rsidR="00440C07" w:rsidRPr="006936BC">
        <w:t>r personal information is collected, used and disclosed;</w:t>
      </w:r>
      <w:r w:rsidR="00396A51" w:rsidRPr="006936BC">
        <w:t xml:space="preserve"> and</w:t>
      </w:r>
    </w:p>
    <w:p w14:paraId="3AF02408" w14:textId="3D7B4A76" w:rsidR="00FD6031" w:rsidRPr="006936BC" w:rsidRDefault="00440C07" w:rsidP="008E4E1A">
      <w:pPr>
        <w:pStyle w:val="paragraph"/>
      </w:pPr>
      <w:r w:rsidRPr="006936BC" w:rsidDel="00F15F29">
        <w:tab/>
        <w:t>(</w:t>
      </w:r>
      <w:r w:rsidR="00396A51" w:rsidRPr="006936BC">
        <w:t>c</w:t>
      </w:r>
      <w:r w:rsidR="00D534C3" w:rsidRPr="006936BC">
        <w:t>)</w:t>
      </w:r>
      <w:r w:rsidR="00D534C3" w:rsidRPr="006936BC">
        <w:tab/>
      </w:r>
      <w:r w:rsidR="00396A51" w:rsidRPr="006936BC">
        <w:t xml:space="preserve">be </w:t>
      </w:r>
      <w:r w:rsidR="00FD6031" w:rsidRPr="006936BC">
        <w:t xml:space="preserve">separate to </w:t>
      </w:r>
      <w:r w:rsidR="007444D5" w:rsidRPr="006936BC">
        <w:t xml:space="preserve">the </w:t>
      </w:r>
      <w:r w:rsidR="00FD6031" w:rsidRPr="006936BC">
        <w:t>privacy policy for its other business</w:t>
      </w:r>
      <w:r w:rsidR="00AD35A0" w:rsidRPr="006936BC">
        <w:t xml:space="preserve"> and organisational</w:t>
      </w:r>
      <w:r w:rsidR="00FD6031" w:rsidRPr="006936BC">
        <w:t xml:space="preserve"> functions. </w:t>
      </w:r>
    </w:p>
    <w:p w14:paraId="29A31F8C" w14:textId="632A9BC2" w:rsidR="00FD6031" w:rsidRPr="006936BC" w:rsidRDefault="00A60965" w:rsidP="008E4E1A">
      <w:pPr>
        <w:pStyle w:val="subsection"/>
      </w:pPr>
      <w:r w:rsidRPr="006936BC">
        <w:tab/>
        <w:t>(3)</w:t>
      </w:r>
      <w:r w:rsidRPr="006936BC">
        <w:tab/>
      </w:r>
      <w:r w:rsidR="00FD6031" w:rsidRPr="006936BC">
        <w:t xml:space="preserve">An entity which is accredited </w:t>
      </w:r>
      <w:r w:rsidR="00A40725" w:rsidRPr="006936BC">
        <w:t>as</w:t>
      </w:r>
      <w:r w:rsidR="00FD6031" w:rsidRPr="006936BC">
        <w:t xml:space="preserve"> more than one kind of </w:t>
      </w:r>
      <w:r w:rsidR="00A40725" w:rsidRPr="006936BC">
        <w:t>accredited entity</w:t>
      </w:r>
      <w:r w:rsidR="00FD6031" w:rsidRPr="006936BC">
        <w:t>, must have and maintain either:</w:t>
      </w:r>
    </w:p>
    <w:p w14:paraId="71FE1320" w14:textId="6B4BAB86" w:rsidR="00FD6031" w:rsidRPr="006936BC" w:rsidRDefault="00EE0976" w:rsidP="008E4E1A">
      <w:pPr>
        <w:pStyle w:val="paragraph"/>
      </w:pPr>
      <w:r w:rsidRPr="006936BC">
        <w:tab/>
        <w:t>(a)</w:t>
      </w:r>
      <w:r w:rsidRPr="006936BC">
        <w:tab/>
      </w:r>
      <w:r w:rsidR="00FD6031" w:rsidRPr="006936BC">
        <w:t xml:space="preserve">separate privacy policies and privacy management plans for each </w:t>
      </w:r>
      <w:r w:rsidR="00A30EB3" w:rsidRPr="006936BC">
        <w:t>kind of accredited entity</w:t>
      </w:r>
      <w:r w:rsidR="00925D49" w:rsidRPr="006936BC">
        <w:t xml:space="preserve"> it is accredited as</w:t>
      </w:r>
      <w:r w:rsidR="00FD6031" w:rsidRPr="006936BC">
        <w:t>; or</w:t>
      </w:r>
    </w:p>
    <w:p w14:paraId="3B30A797" w14:textId="62E33BBD" w:rsidR="00FD6031" w:rsidRPr="006936BC" w:rsidRDefault="00EE0976" w:rsidP="008E4E1A">
      <w:pPr>
        <w:pStyle w:val="paragraph"/>
      </w:pPr>
      <w:r w:rsidRPr="006936BC">
        <w:tab/>
        <w:t>(b)</w:t>
      </w:r>
      <w:r w:rsidRPr="006936BC">
        <w:tab/>
      </w:r>
      <w:r w:rsidR="00FD6031" w:rsidRPr="006936BC">
        <w:t xml:space="preserve">distinct sections in </w:t>
      </w:r>
      <w:r w:rsidR="00A30EB3" w:rsidRPr="006936BC">
        <w:t>its</w:t>
      </w:r>
      <w:r w:rsidR="00FD6031" w:rsidRPr="006936BC">
        <w:t xml:space="preserve"> privacy policy and privacy management plan for each </w:t>
      </w:r>
      <w:r w:rsidR="00A30EB3" w:rsidRPr="006936BC">
        <w:t>kind of accredited entity</w:t>
      </w:r>
      <w:r w:rsidR="00925D49" w:rsidRPr="006936BC">
        <w:t xml:space="preserve"> it is accredited as</w:t>
      </w:r>
      <w:r w:rsidR="00FD6031" w:rsidRPr="006936BC">
        <w:t>.</w:t>
      </w:r>
    </w:p>
    <w:p w14:paraId="25A2C87B" w14:textId="629DD063" w:rsidR="007444D5" w:rsidRPr="006936BC" w:rsidRDefault="00B37FE4" w:rsidP="008E4E1A">
      <w:pPr>
        <w:pStyle w:val="ActHead5"/>
      </w:pPr>
      <w:bookmarkStart w:id="1568" w:name="_Ref145364624"/>
      <w:bookmarkStart w:id="1569" w:name="_Toc163828326"/>
      <w:bookmarkStart w:id="1570" w:name="_Toc163884769"/>
      <w:bookmarkStart w:id="1571" w:name="_Toc180069235"/>
      <w:proofErr w:type="gramStart"/>
      <w:r w:rsidRPr="006936BC">
        <w:rPr>
          <w:rStyle w:val="CharSectno"/>
        </w:rPr>
        <w:t>4.3</w:t>
      </w:r>
      <w:r w:rsidR="003742F6" w:rsidRPr="006936BC">
        <w:rPr>
          <w:rStyle w:val="CharSectno"/>
        </w:rPr>
        <w:t>9</w:t>
      </w:r>
      <w:r w:rsidR="00A57132" w:rsidRPr="006936BC">
        <w:rPr>
          <w:rStyle w:val="CharSectno"/>
        </w:rPr>
        <w:t xml:space="preserve">  </w:t>
      </w:r>
      <w:r w:rsidR="007444D5" w:rsidRPr="006936BC">
        <w:t>Review</w:t>
      </w:r>
      <w:bookmarkEnd w:id="1568"/>
      <w:bookmarkEnd w:id="1569"/>
      <w:bookmarkEnd w:id="1570"/>
      <w:bookmarkEnd w:id="1571"/>
      <w:proofErr w:type="gramEnd"/>
    </w:p>
    <w:p w14:paraId="549A1429" w14:textId="37161332" w:rsidR="00FD6031" w:rsidRPr="006936BC" w:rsidRDefault="006F0B03" w:rsidP="006F0B03">
      <w:pPr>
        <w:tabs>
          <w:tab w:val="right" w:pos="1021"/>
        </w:tabs>
        <w:ind w:left="1134" w:hanging="1134"/>
      </w:pPr>
      <w:r>
        <w:tab/>
      </w:r>
      <w:r>
        <w:tab/>
      </w:r>
      <w:r w:rsidR="00FD6031" w:rsidRPr="006936BC">
        <w:t xml:space="preserve">An </w:t>
      </w:r>
      <w:r w:rsidR="00FD6031" w:rsidRPr="006F0B03">
        <w:rPr>
          <w:rStyle w:val="subsectionChar"/>
          <w:rFonts w:eastAsia="Calibri"/>
        </w:rPr>
        <w:t>accredited</w:t>
      </w:r>
      <w:r w:rsidR="00FD6031" w:rsidRPr="006936BC">
        <w:t xml:space="preserve"> entity must </w:t>
      </w:r>
      <w:r w:rsidR="00F14097" w:rsidRPr="006936BC">
        <w:t>review</w:t>
      </w:r>
      <w:r w:rsidR="004F2FFE" w:rsidRPr="006936BC">
        <w:t xml:space="preserve"> </w:t>
      </w:r>
      <w:r w:rsidR="00FD6031" w:rsidRPr="006936BC">
        <w:t>its privacy policy and privacy management plan</w:t>
      </w:r>
      <w:r w:rsidR="00283BA5" w:rsidRPr="006936BC">
        <w:t xml:space="preserve"> at least once in </w:t>
      </w:r>
      <w:r w:rsidR="00476823" w:rsidRPr="006936BC">
        <w:t xml:space="preserve">each </w:t>
      </w:r>
      <w:r w:rsidR="00283BA5" w:rsidRPr="006936BC">
        <w:t>reporting period</w:t>
      </w:r>
      <w:r w:rsidR="00FD6031" w:rsidRPr="006936BC">
        <w:t>.</w:t>
      </w:r>
    </w:p>
    <w:p w14:paraId="1336D9A4" w14:textId="0FC670E5" w:rsidR="00D77B86" w:rsidRPr="006936BC" w:rsidRDefault="00D77B86" w:rsidP="008E4E1A">
      <w:pPr>
        <w:pStyle w:val="ActHead5"/>
        <w:rPr>
          <w:rStyle w:val="CharSectno"/>
        </w:rPr>
      </w:pPr>
      <w:bookmarkStart w:id="1572" w:name="_Toc180069236"/>
      <w:bookmarkStart w:id="1573" w:name="_Toc143251389"/>
      <w:bookmarkStart w:id="1574" w:name="_Toc163828327"/>
      <w:bookmarkStart w:id="1575" w:name="_Toc163884770"/>
      <w:bookmarkStart w:id="1576" w:name="_Hlk111119269"/>
      <w:proofErr w:type="gramStart"/>
      <w:r w:rsidRPr="006936BC">
        <w:rPr>
          <w:rStyle w:val="CharSectno"/>
        </w:rPr>
        <w:lastRenderedPageBreak/>
        <w:t>4.</w:t>
      </w:r>
      <w:r w:rsidR="00E60F84" w:rsidRPr="006936BC">
        <w:rPr>
          <w:rStyle w:val="CharSectno"/>
        </w:rPr>
        <w:t>4</w:t>
      </w:r>
      <w:r w:rsidR="004E3A99" w:rsidRPr="006936BC">
        <w:rPr>
          <w:rStyle w:val="CharSectno"/>
        </w:rPr>
        <w:t>0</w:t>
      </w:r>
      <w:r w:rsidR="00A57132" w:rsidRPr="00A96E13">
        <w:t xml:space="preserve">  </w:t>
      </w:r>
      <w:r w:rsidRPr="00A96E13">
        <w:t>Providing</w:t>
      </w:r>
      <w:proofErr w:type="gramEnd"/>
      <w:r w:rsidRPr="00A96E13">
        <w:t xml:space="preserve"> information about express consent</w:t>
      </w:r>
      <w:bookmarkEnd w:id="1572"/>
    </w:p>
    <w:p w14:paraId="052CA27B" w14:textId="278ECDD4" w:rsidR="00D77B86" w:rsidRPr="006F0B03" w:rsidRDefault="00D77B86" w:rsidP="006F0B03">
      <w:pPr>
        <w:tabs>
          <w:tab w:val="right" w:pos="1021"/>
        </w:tabs>
        <w:ind w:left="1134" w:hanging="1134"/>
        <w:rPr>
          <w:rStyle w:val="subsectionChar"/>
          <w:rFonts w:eastAsia="Calibri"/>
        </w:rPr>
      </w:pPr>
      <w:r w:rsidRPr="006F0B03">
        <w:rPr>
          <w:rStyle w:val="subsectionChar"/>
          <w:rFonts w:eastAsia="Calibri"/>
        </w:rPr>
        <w:tab/>
      </w:r>
      <w:r w:rsidRPr="006F0B03">
        <w:rPr>
          <w:rStyle w:val="subsectionChar"/>
          <w:rFonts w:eastAsia="Calibri"/>
        </w:rPr>
        <w:tab/>
        <w:t xml:space="preserve">An accredited entity </w:t>
      </w:r>
      <w:r w:rsidR="004E1093" w:rsidRPr="006F0B03">
        <w:rPr>
          <w:rStyle w:val="subsectionChar"/>
          <w:rFonts w:eastAsia="Calibri"/>
        </w:rPr>
        <w:t xml:space="preserve">that provides </w:t>
      </w:r>
      <w:r w:rsidRPr="006F0B03">
        <w:rPr>
          <w:rStyle w:val="subsectionChar"/>
          <w:rFonts w:eastAsia="Calibri"/>
        </w:rPr>
        <w:t xml:space="preserve">public-facing accredited services and is required to obtain the express consent of an individual must ensure that the process for an individual to provide express consent, or to withdraw or vary that consent, is </w:t>
      </w:r>
      <w:r w:rsidR="004E1093" w:rsidRPr="006F0B03">
        <w:rPr>
          <w:rStyle w:val="subsectionChar"/>
          <w:rFonts w:eastAsia="Calibri"/>
        </w:rPr>
        <w:t xml:space="preserve">described </w:t>
      </w:r>
      <w:r w:rsidRPr="006F0B03">
        <w:rPr>
          <w:rStyle w:val="subsectionChar"/>
          <w:rFonts w:eastAsia="Calibri"/>
        </w:rPr>
        <w:t>in clear, simple and accessible terms.</w:t>
      </w:r>
    </w:p>
    <w:p w14:paraId="43A5C56C" w14:textId="63928B38" w:rsidR="003D7A09" w:rsidRPr="006936BC" w:rsidRDefault="003D7A09" w:rsidP="008E4E1A">
      <w:pPr>
        <w:pStyle w:val="ActHead5"/>
      </w:pPr>
      <w:bookmarkStart w:id="1577" w:name="_Toc180069237"/>
      <w:proofErr w:type="gramStart"/>
      <w:r w:rsidRPr="006936BC">
        <w:rPr>
          <w:rStyle w:val="CharSectno"/>
        </w:rPr>
        <w:t>4.</w:t>
      </w:r>
      <w:r w:rsidR="003742F6" w:rsidRPr="006936BC">
        <w:rPr>
          <w:rStyle w:val="CharSectno"/>
        </w:rPr>
        <w:t>4</w:t>
      </w:r>
      <w:r w:rsidR="00E60F84" w:rsidRPr="006936BC">
        <w:rPr>
          <w:rStyle w:val="CharSectno"/>
        </w:rPr>
        <w:t>1</w:t>
      </w:r>
      <w:r w:rsidR="00A57132" w:rsidRPr="006936BC">
        <w:t xml:space="preserve">  </w:t>
      </w:r>
      <w:r w:rsidR="00F230E4" w:rsidRPr="006936BC">
        <w:t>Duration</w:t>
      </w:r>
      <w:proofErr w:type="gramEnd"/>
      <w:r w:rsidR="00F230E4" w:rsidRPr="006936BC">
        <w:t xml:space="preserve"> of express </w:t>
      </w:r>
      <w:r w:rsidRPr="006936BC">
        <w:t>consent</w:t>
      </w:r>
      <w:bookmarkEnd w:id="1573"/>
      <w:bookmarkEnd w:id="1574"/>
      <w:bookmarkEnd w:id="1575"/>
      <w:bookmarkEnd w:id="1577"/>
    </w:p>
    <w:p w14:paraId="24294A6C" w14:textId="2C7AF3AA" w:rsidR="00D41EBF" w:rsidRPr="006936BC" w:rsidRDefault="003D7A09" w:rsidP="008E4E1A">
      <w:pPr>
        <w:tabs>
          <w:tab w:val="right" w:pos="1021"/>
        </w:tabs>
        <w:ind w:left="1134" w:hanging="1134"/>
        <w:rPr>
          <w:rStyle w:val="subsectionChar"/>
          <w:rFonts w:eastAsia="Calibri"/>
        </w:rPr>
      </w:pPr>
      <w:bookmarkStart w:id="1578" w:name="_Hlk115448659"/>
      <w:bookmarkEnd w:id="1576"/>
      <w:r w:rsidRPr="006936BC">
        <w:rPr>
          <w:rFonts w:eastAsia="Times New Roman"/>
          <w:lang w:eastAsia="en-AU"/>
        </w:rPr>
        <w:tab/>
        <w:t>(1)</w:t>
      </w:r>
      <w:r w:rsidRPr="006936BC">
        <w:rPr>
          <w:rFonts w:eastAsia="Times New Roman"/>
          <w:lang w:eastAsia="en-AU"/>
        </w:rPr>
        <w:tab/>
      </w:r>
      <w:r w:rsidR="00CF151A" w:rsidRPr="006936BC">
        <w:rPr>
          <w:rFonts w:eastAsia="Times New Roman"/>
          <w:lang w:eastAsia="en-AU"/>
        </w:rPr>
        <w:t xml:space="preserve">This rule applies </w:t>
      </w:r>
      <w:r w:rsidR="00CF151A" w:rsidRPr="006936BC">
        <w:rPr>
          <w:rStyle w:val="subsectionChar"/>
          <w:rFonts w:eastAsia="Calibri"/>
        </w:rPr>
        <w:t xml:space="preserve">if </w:t>
      </w:r>
      <w:r w:rsidR="00594DAA" w:rsidRPr="006936BC">
        <w:rPr>
          <w:rStyle w:val="subsectionChar"/>
          <w:rFonts w:eastAsia="Calibri"/>
        </w:rPr>
        <w:t xml:space="preserve">an individual gives </w:t>
      </w:r>
      <w:r w:rsidR="007A27E0" w:rsidRPr="006936BC">
        <w:rPr>
          <w:rStyle w:val="subsectionChar"/>
          <w:rFonts w:eastAsia="Calibri"/>
        </w:rPr>
        <w:t xml:space="preserve">an accredited entity </w:t>
      </w:r>
      <w:r w:rsidR="00572D71" w:rsidRPr="006936BC">
        <w:rPr>
          <w:rStyle w:val="subsectionChar"/>
          <w:rFonts w:eastAsia="Calibri"/>
        </w:rPr>
        <w:t xml:space="preserve">express </w:t>
      </w:r>
      <w:r w:rsidR="00594DAA" w:rsidRPr="006936BC">
        <w:rPr>
          <w:rStyle w:val="subsectionChar"/>
          <w:rFonts w:eastAsia="Calibri"/>
        </w:rPr>
        <w:t xml:space="preserve">consent for </w:t>
      </w:r>
      <w:r w:rsidR="001152C8" w:rsidRPr="006936BC">
        <w:rPr>
          <w:rStyle w:val="subsectionChar"/>
          <w:rFonts w:eastAsia="Calibri"/>
        </w:rPr>
        <w:t xml:space="preserve">the </w:t>
      </w:r>
      <w:r w:rsidR="00594DAA" w:rsidRPr="006936BC">
        <w:rPr>
          <w:rStyle w:val="subsectionChar"/>
          <w:rFonts w:eastAsia="Calibri"/>
        </w:rPr>
        <w:t>future collection, use or disclosure of the individual</w:t>
      </w:r>
      <w:r w:rsidR="00572D71" w:rsidRPr="006936BC">
        <w:rPr>
          <w:rStyle w:val="subsectionChar"/>
          <w:rFonts w:eastAsia="Calibri"/>
        </w:rPr>
        <w:t>’</w:t>
      </w:r>
      <w:r w:rsidR="00594DAA" w:rsidRPr="006936BC">
        <w:rPr>
          <w:rStyle w:val="subsectionChar"/>
          <w:rFonts w:eastAsia="Calibri"/>
        </w:rPr>
        <w:t>s personal information</w:t>
      </w:r>
      <w:r w:rsidR="00D41EBF" w:rsidRPr="006936BC">
        <w:rPr>
          <w:rStyle w:val="subsectionChar"/>
          <w:rFonts w:eastAsia="Calibri"/>
        </w:rPr>
        <w:t>.</w:t>
      </w:r>
    </w:p>
    <w:p w14:paraId="035D99AE" w14:textId="03E29CB3" w:rsidR="00BB638A" w:rsidRPr="006936BC" w:rsidRDefault="00BB638A" w:rsidP="008E4E1A">
      <w:pPr>
        <w:tabs>
          <w:tab w:val="right" w:pos="1021"/>
        </w:tabs>
        <w:ind w:left="1134" w:hanging="1134"/>
        <w:rPr>
          <w:rStyle w:val="subsectionChar"/>
          <w:rFonts w:eastAsia="Calibri"/>
        </w:rPr>
      </w:pPr>
      <w:r w:rsidRPr="006936BC">
        <w:rPr>
          <w:rStyle w:val="subsectionChar"/>
          <w:rFonts w:eastAsia="Calibri"/>
        </w:rPr>
        <w:tab/>
        <w:t>(2)</w:t>
      </w:r>
      <w:r w:rsidRPr="006936BC">
        <w:rPr>
          <w:rStyle w:val="subsectionChar"/>
          <w:rFonts w:eastAsia="Calibri"/>
        </w:rPr>
        <w:tab/>
        <w:t xml:space="preserve">An accredited entity </w:t>
      </w:r>
      <w:r w:rsidR="001152C8" w:rsidRPr="006936BC">
        <w:rPr>
          <w:rStyle w:val="subsectionChar"/>
          <w:rFonts w:eastAsia="Calibri"/>
        </w:rPr>
        <w:t xml:space="preserve">providing </w:t>
      </w:r>
      <w:r w:rsidRPr="006936BC">
        <w:rPr>
          <w:rStyle w:val="subsectionChar"/>
          <w:rFonts w:eastAsia="Calibri"/>
        </w:rPr>
        <w:t xml:space="preserve">public-facing accredited services must provide </w:t>
      </w:r>
      <w:r w:rsidR="00A63C25" w:rsidRPr="006936BC">
        <w:rPr>
          <w:rStyle w:val="subsectionChar"/>
          <w:rFonts w:eastAsia="Calibri"/>
        </w:rPr>
        <w:t xml:space="preserve">the individual with </w:t>
      </w:r>
      <w:r w:rsidRPr="006936BC">
        <w:rPr>
          <w:rStyle w:val="subsectionChar"/>
          <w:rFonts w:eastAsia="Calibri"/>
        </w:rPr>
        <w:t xml:space="preserve">a clear and simple process to </w:t>
      </w:r>
      <w:r w:rsidR="00E36810" w:rsidRPr="006936BC">
        <w:rPr>
          <w:rStyle w:val="subsectionChar"/>
          <w:rFonts w:eastAsia="Calibri"/>
        </w:rPr>
        <w:t xml:space="preserve">vary or </w:t>
      </w:r>
      <w:r w:rsidRPr="006936BC">
        <w:rPr>
          <w:rStyle w:val="subsectionChar"/>
          <w:rFonts w:eastAsia="Calibri"/>
        </w:rPr>
        <w:t xml:space="preserve">withdraw </w:t>
      </w:r>
      <w:r w:rsidR="00F5582C" w:rsidRPr="006936BC">
        <w:rPr>
          <w:rStyle w:val="subsectionChar"/>
          <w:rFonts w:eastAsia="Calibri"/>
        </w:rPr>
        <w:t xml:space="preserve">any </w:t>
      </w:r>
      <w:r w:rsidRPr="006936BC">
        <w:rPr>
          <w:rStyle w:val="subsectionChar"/>
          <w:rFonts w:eastAsia="Calibri"/>
        </w:rPr>
        <w:t>consent</w:t>
      </w:r>
      <w:r w:rsidR="006072F6" w:rsidRPr="006936BC">
        <w:rPr>
          <w:rStyle w:val="subsectionChar"/>
          <w:rFonts w:eastAsia="Calibri"/>
        </w:rPr>
        <w:t xml:space="preserve"> given in </w:t>
      </w:r>
      <w:r w:rsidR="00BB452F" w:rsidRPr="006936BC">
        <w:rPr>
          <w:rStyle w:val="subsectionChar"/>
          <w:rFonts w:eastAsia="Calibri"/>
        </w:rPr>
        <w:t>accordance with subrule (1)</w:t>
      </w:r>
      <w:r w:rsidRPr="006936BC">
        <w:rPr>
          <w:rStyle w:val="subsectionChar"/>
          <w:rFonts w:eastAsia="Calibri"/>
        </w:rPr>
        <w:t>.</w:t>
      </w:r>
    </w:p>
    <w:p w14:paraId="7E8AF5E0" w14:textId="5C5AB7CC" w:rsidR="00DB0B8C" w:rsidRPr="006936BC" w:rsidRDefault="00786DBC" w:rsidP="008E4E1A">
      <w:pPr>
        <w:pStyle w:val="subsection"/>
        <w:rPr>
          <w:rStyle w:val="subsectionChar"/>
          <w:rFonts w:eastAsia="Calibri"/>
        </w:rPr>
      </w:pPr>
      <w:r w:rsidRPr="006936BC">
        <w:tab/>
        <w:t>(</w:t>
      </w:r>
      <w:r w:rsidR="00BB638A" w:rsidRPr="006936BC">
        <w:t>3</w:t>
      </w:r>
      <w:r w:rsidRPr="006936BC">
        <w:t>)</w:t>
      </w:r>
      <w:r w:rsidRPr="006936BC">
        <w:tab/>
      </w:r>
      <w:r w:rsidR="00DB0B8C" w:rsidRPr="006936BC">
        <w:rPr>
          <w:rStyle w:val="subsectionChar"/>
          <w:rFonts w:eastAsia="Calibri"/>
        </w:rPr>
        <w:t>Consent given in accordance with subrule (1) expires at the earliest of the following:</w:t>
      </w:r>
    </w:p>
    <w:p w14:paraId="3407944D" w14:textId="217D07C6" w:rsidR="00DB0B8C" w:rsidRPr="006936BC" w:rsidRDefault="00DB0B8C" w:rsidP="008E4E1A">
      <w:pPr>
        <w:pStyle w:val="paragraph"/>
        <w:rPr>
          <w:rStyle w:val="subsectionChar"/>
          <w:rFonts w:eastAsia="Calibri"/>
        </w:rPr>
      </w:pPr>
      <w:r w:rsidRPr="006936BC">
        <w:rPr>
          <w:rStyle w:val="subsectionChar"/>
          <w:rFonts w:eastAsia="Calibri"/>
        </w:rPr>
        <w:tab/>
        <w:t>(a)</w:t>
      </w:r>
      <w:r w:rsidRPr="006936BC">
        <w:rPr>
          <w:rStyle w:val="subsectionChar"/>
          <w:rFonts w:eastAsia="Calibri"/>
        </w:rPr>
        <w:tab/>
      </w:r>
      <w:r w:rsidR="001152C8" w:rsidRPr="006936BC">
        <w:rPr>
          <w:rStyle w:val="subsectionChar"/>
          <w:rFonts w:eastAsia="Calibri"/>
        </w:rPr>
        <w:t xml:space="preserve">the end of </w:t>
      </w:r>
      <w:r w:rsidRPr="006936BC">
        <w:rPr>
          <w:rStyle w:val="subsectionChar"/>
          <w:rFonts w:eastAsia="Calibri"/>
        </w:rPr>
        <w:t>the period of consent specified by the individual (if any) when the individual gave their consent</w:t>
      </w:r>
      <w:r w:rsidR="00C1222D" w:rsidRPr="006936BC">
        <w:rPr>
          <w:rStyle w:val="subsectionChar"/>
          <w:rFonts w:eastAsia="Calibri"/>
        </w:rPr>
        <w:t xml:space="preserve"> or </w:t>
      </w:r>
      <w:r w:rsidR="00D75520" w:rsidRPr="006936BC">
        <w:rPr>
          <w:rStyle w:val="subsectionChar"/>
          <w:rFonts w:eastAsia="Calibri"/>
        </w:rPr>
        <w:t xml:space="preserve">at </w:t>
      </w:r>
      <w:r w:rsidR="00C1222D" w:rsidRPr="006936BC">
        <w:rPr>
          <w:rStyle w:val="subsectionChar"/>
          <w:rFonts w:eastAsia="Calibri"/>
        </w:rPr>
        <w:t xml:space="preserve">any time </w:t>
      </w:r>
      <w:proofErr w:type="gramStart"/>
      <w:r w:rsidR="00C1222D" w:rsidRPr="006936BC">
        <w:rPr>
          <w:rStyle w:val="subsectionChar"/>
          <w:rFonts w:eastAsia="Calibri"/>
        </w:rPr>
        <w:t>afterwards</w:t>
      </w:r>
      <w:r w:rsidRPr="006936BC">
        <w:rPr>
          <w:rStyle w:val="subsectionChar"/>
          <w:rFonts w:eastAsia="Calibri"/>
        </w:rPr>
        <w:t>;</w:t>
      </w:r>
      <w:proofErr w:type="gramEnd"/>
      <w:r w:rsidRPr="006936BC">
        <w:rPr>
          <w:rStyle w:val="subsectionChar"/>
          <w:rFonts w:eastAsia="Calibri"/>
        </w:rPr>
        <w:t xml:space="preserve"> </w:t>
      </w:r>
    </w:p>
    <w:p w14:paraId="21D1269D" w14:textId="15ECF787" w:rsidR="00DB0B8C" w:rsidRPr="006936BC" w:rsidRDefault="00DB0B8C" w:rsidP="008E4E1A">
      <w:pPr>
        <w:pStyle w:val="paragraph"/>
        <w:rPr>
          <w:rStyle w:val="subsectionChar"/>
          <w:rFonts w:eastAsia="Calibri"/>
        </w:rPr>
      </w:pPr>
      <w:r w:rsidRPr="006936BC">
        <w:rPr>
          <w:rStyle w:val="subsectionChar"/>
          <w:rFonts w:eastAsia="Calibri"/>
        </w:rPr>
        <w:tab/>
        <w:t>(b)</w:t>
      </w:r>
      <w:r w:rsidRPr="006936BC">
        <w:rPr>
          <w:rStyle w:val="subsectionChar"/>
          <w:rFonts w:eastAsia="Calibri"/>
        </w:rPr>
        <w:tab/>
        <w:t>if the individual has varied their consent—</w:t>
      </w:r>
      <w:r w:rsidR="00C03D4C" w:rsidRPr="006936BC">
        <w:rPr>
          <w:rStyle w:val="subsectionChar"/>
          <w:rFonts w:eastAsia="Calibri"/>
        </w:rPr>
        <w:t xml:space="preserve">the end of </w:t>
      </w:r>
      <w:r w:rsidRPr="006936BC">
        <w:rPr>
          <w:rStyle w:val="subsectionChar"/>
          <w:rFonts w:eastAsia="Calibri"/>
        </w:rPr>
        <w:t xml:space="preserve">the period of consent specified by the individual (if any) when the individual varied their </w:t>
      </w:r>
      <w:proofErr w:type="gramStart"/>
      <w:r w:rsidRPr="006936BC">
        <w:rPr>
          <w:rStyle w:val="subsectionChar"/>
          <w:rFonts w:eastAsia="Calibri"/>
        </w:rPr>
        <w:t>consent;</w:t>
      </w:r>
      <w:proofErr w:type="gramEnd"/>
      <w:r w:rsidRPr="006936BC">
        <w:rPr>
          <w:rStyle w:val="subsectionChar"/>
          <w:rFonts w:eastAsia="Calibri"/>
        </w:rPr>
        <w:t xml:space="preserve"> </w:t>
      </w:r>
    </w:p>
    <w:p w14:paraId="6FC32A4D" w14:textId="27A22DA2" w:rsidR="00DB0B8C" w:rsidRPr="006936BC" w:rsidRDefault="00DB0B8C" w:rsidP="008E4E1A">
      <w:pPr>
        <w:pStyle w:val="paragraph"/>
        <w:rPr>
          <w:rStyle w:val="subsectionChar"/>
          <w:rFonts w:eastAsia="Calibri"/>
        </w:rPr>
      </w:pPr>
      <w:r w:rsidRPr="006936BC">
        <w:rPr>
          <w:rStyle w:val="subsectionChar"/>
          <w:rFonts w:eastAsia="Calibri"/>
        </w:rPr>
        <w:tab/>
        <w:t>(c)</w:t>
      </w:r>
      <w:r w:rsidRPr="006936BC">
        <w:rPr>
          <w:rStyle w:val="subsectionChar"/>
          <w:rFonts w:eastAsia="Calibri"/>
        </w:rPr>
        <w:tab/>
      </w:r>
      <w:r w:rsidR="00C03D4C" w:rsidRPr="006936BC">
        <w:rPr>
          <w:rStyle w:val="subsectionChar"/>
          <w:rFonts w:eastAsia="Calibri"/>
        </w:rPr>
        <w:t xml:space="preserve">the end of </w:t>
      </w:r>
      <w:r w:rsidRPr="006936BC">
        <w:rPr>
          <w:rStyle w:val="subsectionChar"/>
          <w:rFonts w:eastAsia="Calibri"/>
        </w:rPr>
        <w:t xml:space="preserve">the period of consent specified by the accredited entity when the entity collected the individual’s </w:t>
      </w:r>
      <w:proofErr w:type="gramStart"/>
      <w:r w:rsidRPr="006936BC">
        <w:rPr>
          <w:rStyle w:val="subsectionChar"/>
          <w:rFonts w:eastAsia="Calibri"/>
        </w:rPr>
        <w:t>consent;</w:t>
      </w:r>
      <w:proofErr w:type="gramEnd"/>
      <w:r w:rsidRPr="006936BC">
        <w:rPr>
          <w:rStyle w:val="subsectionChar"/>
          <w:rFonts w:eastAsia="Calibri"/>
        </w:rPr>
        <w:t xml:space="preserve"> </w:t>
      </w:r>
    </w:p>
    <w:p w14:paraId="50E17FB4" w14:textId="0AADDEC0" w:rsidR="00BB452F" w:rsidRPr="006936BC" w:rsidRDefault="00DB0B8C" w:rsidP="008E4E1A">
      <w:pPr>
        <w:pStyle w:val="paragraph"/>
      </w:pPr>
      <w:r w:rsidRPr="006936BC">
        <w:rPr>
          <w:rStyle w:val="subsectionChar"/>
          <w:rFonts w:eastAsia="Calibri"/>
        </w:rPr>
        <w:tab/>
        <w:t>(d)</w:t>
      </w:r>
      <w:r w:rsidRPr="006936BC">
        <w:rPr>
          <w:rStyle w:val="subsectionChar"/>
          <w:rFonts w:eastAsia="Calibri"/>
        </w:rPr>
        <w:tab/>
        <w:t xml:space="preserve">12 months after the consent was </w:t>
      </w:r>
      <w:r w:rsidR="00C328D5" w:rsidRPr="006936BC">
        <w:rPr>
          <w:rStyle w:val="subsectionChar"/>
          <w:rFonts w:eastAsia="Calibri"/>
        </w:rPr>
        <w:t xml:space="preserve">initially </w:t>
      </w:r>
      <w:r w:rsidRPr="006936BC">
        <w:rPr>
          <w:rStyle w:val="subsectionChar"/>
          <w:rFonts w:eastAsia="Calibri"/>
        </w:rPr>
        <w:t>given.</w:t>
      </w:r>
    </w:p>
    <w:p w14:paraId="25E346E0" w14:textId="477DCC72" w:rsidR="00F0211F" w:rsidRPr="006936BC" w:rsidRDefault="00BB452F" w:rsidP="008E4E1A">
      <w:pPr>
        <w:pStyle w:val="subsection"/>
      </w:pPr>
      <w:r w:rsidRPr="006936BC">
        <w:tab/>
        <w:t>(4)</w:t>
      </w:r>
      <w:r w:rsidRPr="006936BC">
        <w:tab/>
      </w:r>
      <w:r w:rsidR="00D41EBF" w:rsidRPr="006936BC">
        <w:t xml:space="preserve">An accredited entity must not rely on consent </w:t>
      </w:r>
      <w:r w:rsidR="00F0211F" w:rsidRPr="006936BC">
        <w:t xml:space="preserve">given </w:t>
      </w:r>
      <w:r w:rsidR="00CF151A" w:rsidRPr="006936BC">
        <w:rPr>
          <w:rStyle w:val="subsectionChar"/>
          <w:rFonts w:eastAsia="Calibri"/>
        </w:rPr>
        <w:t xml:space="preserve">in accordance with subrule (1) if that consent has </w:t>
      </w:r>
      <w:r w:rsidR="00BB638A" w:rsidRPr="006936BC">
        <w:t>been withdrawn</w:t>
      </w:r>
      <w:r w:rsidR="00C04DCD" w:rsidRPr="006936BC">
        <w:t xml:space="preserve"> or </w:t>
      </w:r>
      <w:r w:rsidR="00425A0F" w:rsidRPr="006936BC">
        <w:t xml:space="preserve">has </w:t>
      </w:r>
      <w:r w:rsidR="00C04DCD" w:rsidRPr="006936BC">
        <w:t>expired</w:t>
      </w:r>
      <w:r w:rsidR="00F0211F" w:rsidRPr="006936BC">
        <w:t>.</w:t>
      </w:r>
    </w:p>
    <w:p w14:paraId="36044D99" w14:textId="09823F8E" w:rsidR="00FD6031" w:rsidRPr="006936BC" w:rsidRDefault="00B37FE4" w:rsidP="008E4E1A">
      <w:pPr>
        <w:pStyle w:val="ActHead5"/>
      </w:pPr>
      <w:bookmarkStart w:id="1579" w:name="_Toc163828328"/>
      <w:bookmarkStart w:id="1580" w:name="_Toc163884771"/>
      <w:bookmarkStart w:id="1581" w:name="_Toc180069238"/>
      <w:bookmarkEnd w:id="1578"/>
      <w:proofErr w:type="gramStart"/>
      <w:r w:rsidRPr="006936BC">
        <w:rPr>
          <w:rStyle w:val="CharSectno"/>
        </w:rPr>
        <w:t>4.</w:t>
      </w:r>
      <w:r w:rsidR="00A3400C" w:rsidRPr="006936BC">
        <w:rPr>
          <w:rStyle w:val="CharSectno"/>
        </w:rPr>
        <w:t>4</w:t>
      </w:r>
      <w:r w:rsidR="00E60F84" w:rsidRPr="006936BC">
        <w:rPr>
          <w:rStyle w:val="CharSectno"/>
        </w:rPr>
        <w:t>2</w:t>
      </w:r>
      <w:r w:rsidR="00A57132" w:rsidRPr="006936BC">
        <w:rPr>
          <w:rStyle w:val="CharSectno"/>
        </w:rPr>
        <w:t xml:space="preserve">  </w:t>
      </w:r>
      <w:r w:rsidR="00FD6031" w:rsidRPr="006936BC">
        <w:t>Data</w:t>
      </w:r>
      <w:proofErr w:type="gramEnd"/>
      <w:r w:rsidR="00FD6031" w:rsidRPr="006936BC">
        <w:t xml:space="preserve"> minimisation principle</w:t>
      </w:r>
      <w:bookmarkEnd w:id="1579"/>
      <w:bookmarkEnd w:id="1580"/>
      <w:bookmarkEnd w:id="1581"/>
    </w:p>
    <w:p w14:paraId="5E21C537" w14:textId="5E527583" w:rsidR="00FD6031" w:rsidRPr="006936BC" w:rsidRDefault="00A60965" w:rsidP="008E4E1A">
      <w:pPr>
        <w:pStyle w:val="subsection"/>
      </w:pPr>
      <w:r w:rsidRPr="006936BC">
        <w:tab/>
        <w:t>(1)</w:t>
      </w:r>
      <w:r w:rsidRPr="006936BC">
        <w:tab/>
      </w:r>
      <w:bookmarkStart w:id="1582" w:name="_Ref145367820"/>
      <w:r w:rsidR="00FD6031" w:rsidRPr="006936BC">
        <w:t>An accredited entity must only collect personal information that is reasonably necessary for the entity to provide its accredited services.</w:t>
      </w:r>
      <w:bookmarkEnd w:id="1582"/>
    </w:p>
    <w:p w14:paraId="725EC86D" w14:textId="405E6226" w:rsidR="00FC5968" w:rsidRPr="006936BC" w:rsidRDefault="00FC5968" w:rsidP="008E4E1A">
      <w:pPr>
        <w:pStyle w:val="subsection"/>
      </w:pPr>
      <w:bookmarkStart w:id="1583" w:name="_Ref145367807"/>
      <w:r w:rsidRPr="006936BC">
        <w:tab/>
      </w:r>
      <w:bookmarkEnd w:id="1583"/>
      <w:r w:rsidRPr="006936BC">
        <w:t>(2)</w:t>
      </w:r>
      <w:r w:rsidRPr="006936BC">
        <w:tab/>
      </w:r>
      <w:r w:rsidR="007B43F1" w:rsidRPr="006936BC">
        <w:t xml:space="preserve">If an </w:t>
      </w:r>
      <w:r w:rsidRPr="006936BC">
        <w:t xml:space="preserve">accredited entity </w:t>
      </w:r>
      <w:r w:rsidR="007B43F1" w:rsidRPr="006936BC">
        <w:t xml:space="preserve">discloses </w:t>
      </w:r>
      <w:r w:rsidRPr="006936BC">
        <w:t xml:space="preserve">personal information to a relying party for the purposes of the relying party providing a service to an individual, or enabling the individual to access a service, </w:t>
      </w:r>
      <w:r w:rsidR="00D62013" w:rsidRPr="006936BC">
        <w:t xml:space="preserve">the accredited entity must ensure that the personal information disclosed </w:t>
      </w:r>
      <w:r w:rsidRPr="006936BC">
        <w:t xml:space="preserve">is limited to the information that is </w:t>
      </w:r>
      <w:r w:rsidR="00D62013" w:rsidRPr="006936BC">
        <w:t xml:space="preserve">necessary </w:t>
      </w:r>
      <w:r w:rsidRPr="006936BC">
        <w:t>by:</w:t>
      </w:r>
    </w:p>
    <w:p w14:paraId="393BFB54" w14:textId="4049652B" w:rsidR="00FC5968" w:rsidRPr="006936BC" w:rsidRDefault="00FC5968" w:rsidP="008E4E1A">
      <w:pPr>
        <w:pStyle w:val="paragraph"/>
      </w:pPr>
      <w:r w:rsidRPr="006936BC">
        <w:tab/>
        <w:t>(a)</w:t>
      </w:r>
      <w:r w:rsidRPr="006936BC">
        <w:tab/>
      </w:r>
      <w:r w:rsidR="0008647B" w:rsidRPr="006936BC">
        <w:t xml:space="preserve">ensuring that </w:t>
      </w:r>
      <w:r w:rsidRPr="006936BC">
        <w:t xml:space="preserve">the accredited entity’s information technology system </w:t>
      </w:r>
      <w:r w:rsidR="0072233F" w:rsidRPr="006936BC">
        <w:t xml:space="preserve">allows </w:t>
      </w:r>
      <w:r w:rsidRPr="006936BC">
        <w:t xml:space="preserve">the relying party to </w:t>
      </w:r>
      <w:r w:rsidR="00006EA4" w:rsidRPr="006936BC">
        <w:t xml:space="preserve">only </w:t>
      </w:r>
      <w:r w:rsidRPr="006936BC">
        <w:t xml:space="preserve">select the attributes of the individual that </w:t>
      </w:r>
      <w:r w:rsidR="0072233F" w:rsidRPr="006936BC">
        <w:t xml:space="preserve">the relying </w:t>
      </w:r>
      <w:r w:rsidR="00006EA4" w:rsidRPr="006936BC">
        <w:t xml:space="preserve">party </w:t>
      </w:r>
      <w:r w:rsidRPr="006936BC">
        <w:t>requires to provide the service, or access to the service, to that individual; and</w:t>
      </w:r>
    </w:p>
    <w:p w14:paraId="4D259790" w14:textId="5ABAF6EA" w:rsidR="00FC5968" w:rsidRPr="006936BC" w:rsidRDefault="00FC5968" w:rsidP="008E4E1A">
      <w:pPr>
        <w:pStyle w:val="paragraph"/>
      </w:pPr>
      <w:r w:rsidRPr="006936BC">
        <w:tab/>
        <w:t>(b)</w:t>
      </w:r>
      <w:r w:rsidRPr="006936BC">
        <w:tab/>
      </w:r>
      <w:r w:rsidR="00B31AE2" w:rsidRPr="006936BC">
        <w:t xml:space="preserve">ensuring that the accredited entity provides </w:t>
      </w:r>
      <w:r w:rsidRPr="006936BC">
        <w:t>only the selected attributes to the relying party.</w:t>
      </w:r>
    </w:p>
    <w:p w14:paraId="1A03B27D" w14:textId="79231C1D" w:rsidR="00FD6031" w:rsidRPr="006936BC" w:rsidRDefault="00436E54" w:rsidP="008E4E1A">
      <w:pPr>
        <w:pStyle w:val="ActHead5"/>
      </w:pPr>
      <w:bookmarkStart w:id="1584" w:name="_Toc163828330"/>
      <w:bookmarkStart w:id="1585" w:name="_Toc163884773"/>
      <w:bookmarkStart w:id="1586" w:name="_Toc180069239"/>
      <w:proofErr w:type="gramStart"/>
      <w:r w:rsidRPr="006936BC">
        <w:rPr>
          <w:rStyle w:val="CharSectno"/>
        </w:rPr>
        <w:t>4.43</w:t>
      </w:r>
      <w:r w:rsidR="00A57132" w:rsidRPr="006936BC">
        <w:rPr>
          <w:rStyle w:val="CharSectno"/>
        </w:rPr>
        <w:t xml:space="preserve">  </w:t>
      </w:r>
      <w:r w:rsidR="00FD6031" w:rsidRPr="006936BC">
        <w:t>Disclosure</w:t>
      </w:r>
      <w:proofErr w:type="gramEnd"/>
      <w:r w:rsidR="00FD6031" w:rsidRPr="006936BC">
        <w:t xml:space="preserve"> </w:t>
      </w:r>
      <w:r w:rsidR="00FB689E" w:rsidRPr="006936BC">
        <w:t xml:space="preserve">of personal information </w:t>
      </w:r>
      <w:r w:rsidR="007444D5" w:rsidRPr="006936BC">
        <w:t>for fraud activities</w:t>
      </w:r>
      <w:bookmarkEnd w:id="1584"/>
      <w:bookmarkEnd w:id="1585"/>
      <w:bookmarkEnd w:id="1586"/>
    </w:p>
    <w:p w14:paraId="1AE32301" w14:textId="4771A9D6" w:rsidR="00FD6031" w:rsidRPr="006936BC" w:rsidRDefault="00413ED3" w:rsidP="008E4E1A">
      <w:pPr>
        <w:pStyle w:val="subsection"/>
        <w:rPr>
          <w:b/>
          <w:i/>
        </w:rPr>
      </w:pPr>
      <w:r w:rsidRPr="006936BC">
        <w:tab/>
      </w:r>
      <w:r w:rsidRPr="006936BC">
        <w:tab/>
      </w:r>
      <w:r w:rsidR="00FD6031" w:rsidRPr="006936BC">
        <w:t xml:space="preserve">An accredited entity must notify individuals that the entity may use and disclose the individual’s personal information to </w:t>
      </w:r>
      <w:r w:rsidR="00935206" w:rsidRPr="006936BC">
        <w:t xml:space="preserve">prevent, </w:t>
      </w:r>
      <w:r w:rsidR="00FD6031" w:rsidRPr="006936BC">
        <w:t xml:space="preserve">detect, manage and investigate </w:t>
      </w:r>
      <w:r w:rsidR="00C976F2" w:rsidRPr="006936BC">
        <w:t xml:space="preserve">digital ID </w:t>
      </w:r>
      <w:r w:rsidR="00FD6031" w:rsidRPr="006936BC">
        <w:t xml:space="preserve">fraud incidents. </w:t>
      </w:r>
    </w:p>
    <w:p w14:paraId="16C29CAE" w14:textId="441C15DB" w:rsidR="00FD6031" w:rsidRPr="006936BC" w:rsidRDefault="00636E97" w:rsidP="008E4E1A">
      <w:pPr>
        <w:pStyle w:val="ActHead5"/>
      </w:pPr>
      <w:bookmarkStart w:id="1587" w:name="_Toc163828331"/>
      <w:bookmarkStart w:id="1588" w:name="_Toc163884774"/>
      <w:bookmarkStart w:id="1589" w:name="_Toc180069240"/>
      <w:proofErr w:type="gramStart"/>
      <w:r w:rsidRPr="006936BC">
        <w:rPr>
          <w:rStyle w:val="CharSectno"/>
        </w:rPr>
        <w:lastRenderedPageBreak/>
        <w:t>4.44</w:t>
      </w:r>
      <w:r w:rsidR="00A57132" w:rsidRPr="006936BC">
        <w:rPr>
          <w:rStyle w:val="CharSectno"/>
        </w:rPr>
        <w:t xml:space="preserve">  </w:t>
      </w:r>
      <w:r w:rsidR="00FD6031" w:rsidRPr="006936BC">
        <w:t>Privacy</w:t>
      </w:r>
      <w:proofErr w:type="gramEnd"/>
      <w:r w:rsidR="00FD6031" w:rsidRPr="006936BC">
        <w:t xml:space="preserve"> awareness training</w:t>
      </w:r>
      <w:bookmarkEnd w:id="1587"/>
      <w:bookmarkEnd w:id="1588"/>
      <w:bookmarkEnd w:id="1589"/>
    </w:p>
    <w:p w14:paraId="43018558" w14:textId="33DF3325" w:rsidR="00FD6031" w:rsidRPr="006936BC" w:rsidRDefault="00413ED3" w:rsidP="008E4E1A">
      <w:pPr>
        <w:pStyle w:val="subsection"/>
      </w:pPr>
      <w:r w:rsidRPr="006936BC">
        <w:tab/>
      </w:r>
      <w:r w:rsidRPr="006936BC">
        <w:tab/>
      </w:r>
      <w:r w:rsidR="00FD6031" w:rsidRPr="006936BC">
        <w:t xml:space="preserve">An accredited entity must ensure that each of its personnel whose duties relate to its </w:t>
      </w:r>
      <w:r w:rsidR="0094378D" w:rsidRPr="006936BC">
        <w:t xml:space="preserve">accredited services or </w:t>
      </w:r>
      <w:r w:rsidR="00FD6031" w:rsidRPr="006936BC">
        <w:t>DI</w:t>
      </w:r>
      <w:r w:rsidR="007444D5" w:rsidRPr="006936BC">
        <w:t> </w:t>
      </w:r>
      <w:r w:rsidR="00FD6031" w:rsidRPr="006936BC">
        <w:t xml:space="preserve">data environment </w:t>
      </w:r>
      <w:r w:rsidR="00820B6C" w:rsidRPr="006936BC">
        <w:t xml:space="preserve">complete </w:t>
      </w:r>
      <w:r w:rsidR="00FD6031" w:rsidRPr="006936BC">
        <w:t xml:space="preserve">privacy awareness training </w:t>
      </w:r>
      <w:r w:rsidR="00CA4014" w:rsidRPr="006936BC">
        <w:t xml:space="preserve">covering </w:t>
      </w:r>
      <w:r w:rsidR="00820B6C" w:rsidRPr="006936BC">
        <w:t xml:space="preserve">the entity’s </w:t>
      </w:r>
      <w:r w:rsidR="007444D5" w:rsidRPr="006936BC">
        <w:t xml:space="preserve">privacy policy, privacy management plan and compliance with the </w:t>
      </w:r>
      <w:r w:rsidR="00CA4014" w:rsidRPr="006936BC">
        <w:t xml:space="preserve">additional </w:t>
      </w:r>
      <w:r w:rsidR="007444D5" w:rsidRPr="006936BC">
        <w:t xml:space="preserve">privacy </w:t>
      </w:r>
      <w:r w:rsidR="00CA4014" w:rsidRPr="006936BC">
        <w:t xml:space="preserve">safeguards in </w:t>
      </w:r>
      <w:r w:rsidR="0035057F" w:rsidRPr="006936BC">
        <w:t xml:space="preserve">Chapter 3 </w:t>
      </w:r>
      <w:r w:rsidR="00925731" w:rsidRPr="006936BC">
        <w:t>of the Act and th</w:t>
      </w:r>
      <w:r w:rsidR="0035057F" w:rsidRPr="006936BC">
        <w:t>is Part</w:t>
      </w:r>
      <w:r w:rsidR="00FD6031" w:rsidRPr="006936BC">
        <w:t xml:space="preserve">: </w:t>
      </w:r>
    </w:p>
    <w:p w14:paraId="2C655B69" w14:textId="0CFDD129" w:rsidR="00FD6031" w:rsidRPr="006936BC" w:rsidRDefault="007E5EB7" w:rsidP="008E4E1A">
      <w:pPr>
        <w:pStyle w:val="paragraph"/>
      </w:pPr>
      <w:r w:rsidRPr="006936BC">
        <w:tab/>
        <w:t>(a)</w:t>
      </w:r>
      <w:r w:rsidRPr="006936BC">
        <w:tab/>
      </w:r>
      <w:r w:rsidR="00FD6031" w:rsidRPr="006936BC">
        <w:t>before starting work on those duties; and</w:t>
      </w:r>
    </w:p>
    <w:p w14:paraId="477087D6" w14:textId="6FD401A9" w:rsidR="00FD6031" w:rsidRPr="006936BC" w:rsidRDefault="007E5EB7" w:rsidP="008E4E1A">
      <w:pPr>
        <w:pStyle w:val="paragraph"/>
      </w:pPr>
      <w:r w:rsidRPr="006936BC">
        <w:tab/>
        <w:t>(b)</w:t>
      </w:r>
      <w:r w:rsidRPr="006936BC">
        <w:tab/>
      </w:r>
      <w:r w:rsidR="00FD6031" w:rsidRPr="006936BC">
        <w:t>at least once in every 12-month period thereafter.</w:t>
      </w:r>
    </w:p>
    <w:p w14:paraId="70C521E4" w14:textId="309342BE" w:rsidR="00FD6031" w:rsidRPr="006936BC" w:rsidRDefault="002A1926" w:rsidP="008E4E1A">
      <w:pPr>
        <w:pStyle w:val="ActHead5"/>
      </w:pPr>
      <w:bookmarkStart w:id="1590" w:name="_Ref144977771"/>
      <w:bookmarkStart w:id="1591" w:name="_Toc163828332"/>
      <w:bookmarkStart w:id="1592" w:name="_Toc163884775"/>
      <w:bookmarkStart w:id="1593" w:name="_Toc180069241"/>
      <w:proofErr w:type="gramStart"/>
      <w:r w:rsidRPr="006936BC">
        <w:rPr>
          <w:rStyle w:val="CharSectno"/>
        </w:rPr>
        <w:t>4.45</w:t>
      </w:r>
      <w:r w:rsidR="00A57132" w:rsidRPr="006936BC">
        <w:rPr>
          <w:rStyle w:val="CharSectno"/>
        </w:rPr>
        <w:t xml:space="preserve">  </w:t>
      </w:r>
      <w:r w:rsidR="00FD6031" w:rsidRPr="006936BC">
        <w:t>Data</w:t>
      </w:r>
      <w:proofErr w:type="gramEnd"/>
      <w:r w:rsidR="00FD6031" w:rsidRPr="006936BC">
        <w:t xml:space="preserve"> breach response plan</w:t>
      </w:r>
      <w:bookmarkEnd w:id="1590"/>
      <w:bookmarkEnd w:id="1591"/>
      <w:bookmarkEnd w:id="1592"/>
      <w:bookmarkEnd w:id="1593"/>
      <w:r w:rsidR="00FD6031" w:rsidRPr="006936BC">
        <w:t xml:space="preserve"> </w:t>
      </w:r>
    </w:p>
    <w:p w14:paraId="55B217B2" w14:textId="24791694" w:rsidR="00FD6031" w:rsidRPr="006936BC" w:rsidRDefault="00BE1D1D" w:rsidP="008E4E1A">
      <w:pPr>
        <w:pStyle w:val="subsection"/>
      </w:pPr>
      <w:r w:rsidRPr="006936BC">
        <w:tab/>
        <w:t>(1)</w:t>
      </w:r>
      <w:r w:rsidRPr="006936BC">
        <w:tab/>
      </w:r>
      <w:r w:rsidR="00FD6031" w:rsidRPr="006936BC">
        <w:t>An accredited entity must have</w:t>
      </w:r>
      <w:r w:rsidR="002C5BF8" w:rsidRPr="006936BC">
        <w:t xml:space="preserve">, </w:t>
      </w:r>
      <w:r w:rsidR="00FD6031" w:rsidRPr="006936BC">
        <w:t xml:space="preserve">maintain </w:t>
      </w:r>
      <w:r w:rsidR="002C5BF8" w:rsidRPr="006936BC">
        <w:t xml:space="preserve">and comply with </w:t>
      </w:r>
      <w:r w:rsidR="00FD6031" w:rsidRPr="006936BC">
        <w:t>a data breach response plan that includes a description of the actions to be taken by the entity in the event of a data breach or suspected data breach</w:t>
      </w:r>
      <w:r w:rsidR="00F07341" w:rsidRPr="006936BC">
        <w:t xml:space="preserve"> involving its accredited services or DI data environment</w:t>
      </w:r>
      <w:r w:rsidR="00FD6031" w:rsidRPr="006936BC">
        <w:t>.</w:t>
      </w:r>
    </w:p>
    <w:p w14:paraId="2C43E8D9" w14:textId="6E057A13" w:rsidR="00FD6031" w:rsidRPr="006936BC" w:rsidRDefault="00BE1D1D" w:rsidP="008E4E1A">
      <w:pPr>
        <w:pStyle w:val="subsection"/>
      </w:pPr>
      <w:r w:rsidRPr="006936BC">
        <w:tab/>
        <w:t>(2)</w:t>
      </w:r>
      <w:r w:rsidRPr="006936BC">
        <w:tab/>
      </w:r>
      <w:r w:rsidR="00925731" w:rsidRPr="006936BC">
        <w:t>T</w:t>
      </w:r>
      <w:r w:rsidR="00FD6031" w:rsidRPr="006936BC">
        <w:t>he data breach response plan must:</w:t>
      </w:r>
    </w:p>
    <w:p w14:paraId="444896DC" w14:textId="043BF1D6" w:rsidR="00FD6031" w:rsidRPr="006936BC" w:rsidRDefault="00140CF3" w:rsidP="008E4E1A">
      <w:pPr>
        <w:pStyle w:val="paragraph"/>
      </w:pPr>
      <w:r w:rsidRPr="006936BC">
        <w:tab/>
        <w:t>(a)</w:t>
      </w:r>
      <w:r w:rsidRPr="006936BC">
        <w:tab/>
      </w:r>
      <w:r w:rsidR="00FD6031" w:rsidRPr="006936BC">
        <w:t xml:space="preserve">identify the roles and responsibilities of </w:t>
      </w:r>
      <w:r w:rsidR="00820B6C" w:rsidRPr="006936BC">
        <w:t xml:space="preserve">any </w:t>
      </w:r>
      <w:r w:rsidR="00FD6031" w:rsidRPr="006936BC">
        <w:t xml:space="preserve">personnel involved in managing a data </w:t>
      </w:r>
      <w:proofErr w:type="gramStart"/>
      <w:r w:rsidR="00FD6031" w:rsidRPr="006936BC">
        <w:t>breach;</w:t>
      </w:r>
      <w:proofErr w:type="gramEnd"/>
    </w:p>
    <w:p w14:paraId="2FD06172" w14:textId="0480844F" w:rsidR="00FD6031" w:rsidRPr="006936BC" w:rsidRDefault="00140CF3" w:rsidP="008E4E1A">
      <w:pPr>
        <w:pStyle w:val="paragraph"/>
      </w:pPr>
      <w:r w:rsidRPr="006936BC">
        <w:tab/>
        <w:t>(b</w:t>
      </w:r>
      <w:r w:rsidR="00066BBB" w:rsidRPr="006936BC">
        <w:t>)</w:t>
      </w:r>
      <w:r w:rsidRPr="006936BC">
        <w:tab/>
      </w:r>
      <w:r w:rsidR="00FD6031" w:rsidRPr="006936BC">
        <w:t xml:space="preserve">include </w:t>
      </w:r>
      <w:r w:rsidR="00C542C2" w:rsidRPr="006936BC">
        <w:t xml:space="preserve">both </w:t>
      </w:r>
      <w:r w:rsidR="00FD6031" w:rsidRPr="006936BC">
        <w:t xml:space="preserve">a communication plan and guidance for personnel </w:t>
      </w:r>
      <w:r w:rsidR="00925731" w:rsidRPr="006936BC">
        <w:t xml:space="preserve">as to </w:t>
      </w:r>
      <w:r w:rsidR="00FD6031" w:rsidRPr="006936BC">
        <w:t>when and how information related to a data breach is to be:</w:t>
      </w:r>
    </w:p>
    <w:p w14:paraId="68371EFD" w14:textId="7AB685A1" w:rsidR="00FD6031" w:rsidRPr="006936BC" w:rsidRDefault="00E154BA" w:rsidP="008E4E1A">
      <w:pPr>
        <w:pStyle w:val="paragraphsub"/>
      </w:pPr>
      <w:r w:rsidRPr="006936BC">
        <w:tab/>
        <w:t>(</w:t>
      </w:r>
      <w:proofErr w:type="spellStart"/>
      <w:r w:rsidR="00E33FBD" w:rsidRPr="006936BC">
        <w:t>i</w:t>
      </w:r>
      <w:proofErr w:type="spellEnd"/>
      <w:r w:rsidRPr="006936BC">
        <w:t>)</w:t>
      </w:r>
      <w:r w:rsidRPr="006936BC">
        <w:tab/>
      </w:r>
      <w:r w:rsidR="00FD6031" w:rsidRPr="006936BC">
        <w:t xml:space="preserve">escalated within the </w:t>
      </w:r>
      <w:proofErr w:type="gramStart"/>
      <w:r w:rsidR="00FD6031" w:rsidRPr="006936BC">
        <w:t>entity;</w:t>
      </w:r>
      <w:proofErr w:type="gramEnd"/>
      <w:r w:rsidR="00FD6031" w:rsidRPr="006936BC">
        <w:t xml:space="preserve"> </w:t>
      </w:r>
    </w:p>
    <w:p w14:paraId="25ACC22D" w14:textId="0C3FB9FC" w:rsidR="00FD6031" w:rsidRPr="006936BC" w:rsidRDefault="00E154BA" w:rsidP="008E4E1A">
      <w:pPr>
        <w:pStyle w:val="paragraphsub"/>
      </w:pPr>
      <w:r w:rsidRPr="006936BC">
        <w:tab/>
        <w:t>(</w:t>
      </w:r>
      <w:r w:rsidR="00E33FBD" w:rsidRPr="006936BC">
        <w:t>ii</w:t>
      </w:r>
      <w:r w:rsidRPr="006936BC">
        <w:t>)</w:t>
      </w:r>
      <w:r w:rsidRPr="006936BC">
        <w:tab/>
      </w:r>
      <w:r w:rsidR="00FD6031" w:rsidRPr="006936BC">
        <w:t xml:space="preserve">notified to individuals affected by the data </w:t>
      </w:r>
      <w:proofErr w:type="gramStart"/>
      <w:r w:rsidR="00FD6031" w:rsidRPr="006936BC">
        <w:t>breach;</w:t>
      </w:r>
      <w:proofErr w:type="gramEnd"/>
    </w:p>
    <w:p w14:paraId="6FA21242" w14:textId="7B06AE7B" w:rsidR="00FD6031" w:rsidRPr="006936BC" w:rsidRDefault="00E154BA" w:rsidP="008E4E1A">
      <w:pPr>
        <w:pStyle w:val="paragraphsub"/>
      </w:pPr>
      <w:r w:rsidRPr="006936BC">
        <w:tab/>
        <w:t>(</w:t>
      </w:r>
      <w:r w:rsidR="00E33FBD" w:rsidRPr="006936BC">
        <w:t>iii</w:t>
      </w:r>
      <w:r w:rsidRPr="006936BC">
        <w:t>)</w:t>
      </w:r>
      <w:r w:rsidRPr="006936BC">
        <w:tab/>
      </w:r>
      <w:r w:rsidR="00FD6031" w:rsidRPr="006936BC">
        <w:t xml:space="preserve">notified to a third party, including </w:t>
      </w:r>
      <w:r w:rsidR="00F11C81" w:rsidRPr="006936BC">
        <w:t xml:space="preserve">any </w:t>
      </w:r>
      <w:r w:rsidR="00FD6031" w:rsidRPr="006936BC">
        <w:t>notifications required by law; and</w:t>
      </w:r>
    </w:p>
    <w:p w14:paraId="7A81C776" w14:textId="2C8EDE51" w:rsidR="00932488" w:rsidRPr="006936BC" w:rsidRDefault="00D74C30" w:rsidP="008E4E1A">
      <w:pPr>
        <w:pStyle w:val="paragraph"/>
      </w:pPr>
      <w:r w:rsidRPr="006936BC">
        <w:tab/>
        <w:t>(</w:t>
      </w:r>
      <w:r w:rsidR="00066BBB" w:rsidRPr="006936BC">
        <w:t>c</w:t>
      </w:r>
      <w:r w:rsidRPr="006936BC">
        <w:t>)</w:t>
      </w:r>
      <w:r w:rsidRPr="006936BC">
        <w:tab/>
      </w:r>
      <w:r w:rsidR="00FD6031" w:rsidRPr="006936BC">
        <w:t>not be inconsistent with the entity’s fraud control plan or system security plan</w:t>
      </w:r>
      <w:r w:rsidR="00066BBB" w:rsidRPr="006936BC">
        <w:t>.</w:t>
      </w:r>
      <w:r w:rsidR="00932488" w:rsidRPr="006936BC">
        <w:t xml:space="preserve"> </w:t>
      </w:r>
    </w:p>
    <w:p w14:paraId="2D4CC4ED" w14:textId="654E2D42" w:rsidR="003052F0" w:rsidRPr="006936BC" w:rsidRDefault="003052F0" w:rsidP="008E4E1A">
      <w:pPr>
        <w:pStyle w:val="subsection"/>
      </w:pPr>
      <w:r w:rsidRPr="006936BC">
        <w:tab/>
        <w:t>(3)</w:t>
      </w:r>
      <w:r w:rsidRPr="006936BC">
        <w:tab/>
      </w:r>
      <w:r w:rsidR="004A6F78" w:rsidRPr="006936BC">
        <w:t xml:space="preserve">For the avoidance of doubt, if </w:t>
      </w:r>
      <w:r w:rsidRPr="006936BC">
        <w:t xml:space="preserve">an accredited entity </w:t>
      </w:r>
      <w:r w:rsidR="004A6F78" w:rsidRPr="006936BC">
        <w:t>uses</w:t>
      </w:r>
      <w:r w:rsidRPr="006936BC">
        <w:t xml:space="preserve"> an enterprise or organisation level </w:t>
      </w:r>
      <w:r w:rsidR="00C27A3B" w:rsidRPr="006936BC">
        <w:t>data breach response plan</w:t>
      </w:r>
      <w:r w:rsidRPr="006936BC">
        <w:t xml:space="preserve">, that </w:t>
      </w:r>
      <w:r w:rsidR="00C27A3B" w:rsidRPr="006936BC">
        <w:t xml:space="preserve">plan </w:t>
      </w:r>
      <w:r w:rsidRPr="006936BC">
        <w:t xml:space="preserve">must </w:t>
      </w:r>
      <w:r w:rsidR="00107CB7" w:rsidRPr="006936BC">
        <w:t>comply with this rule</w:t>
      </w:r>
      <w:r w:rsidRPr="006936BC">
        <w:t>.</w:t>
      </w:r>
    </w:p>
    <w:p w14:paraId="497FED6E" w14:textId="5A432AE6" w:rsidR="00A92E4F" w:rsidRPr="006936BC" w:rsidRDefault="00F75E6C" w:rsidP="008E4E1A">
      <w:pPr>
        <w:pStyle w:val="subsection"/>
      </w:pPr>
      <w:r w:rsidRPr="006936BC">
        <w:tab/>
        <w:t>(4)</w:t>
      </w:r>
      <w:r w:rsidRPr="006936BC">
        <w:tab/>
      </w:r>
      <w:r w:rsidR="00A92E4F" w:rsidRPr="006936BC">
        <w:t xml:space="preserve">An accredited entity must </w:t>
      </w:r>
      <w:r w:rsidR="00EF5145" w:rsidRPr="006936BC">
        <w:t>review and</w:t>
      </w:r>
      <w:r w:rsidR="00E77B73" w:rsidRPr="006936BC">
        <w:t>, if required,</w:t>
      </w:r>
      <w:r w:rsidR="00EF5145" w:rsidRPr="006936BC">
        <w:t xml:space="preserve"> update its data breach response plan at least once </w:t>
      </w:r>
      <w:r w:rsidR="0043526B" w:rsidRPr="006936BC">
        <w:t xml:space="preserve">in </w:t>
      </w:r>
      <w:r w:rsidR="00476823" w:rsidRPr="006936BC">
        <w:t xml:space="preserve">each </w:t>
      </w:r>
      <w:r w:rsidR="00911908" w:rsidRPr="006936BC">
        <w:t xml:space="preserve">reporting </w:t>
      </w:r>
      <w:r w:rsidR="002854DE" w:rsidRPr="006936BC">
        <w:t>period</w:t>
      </w:r>
      <w:r w:rsidR="0043526B" w:rsidRPr="006936BC">
        <w:t xml:space="preserve">. </w:t>
      </w:r>
    </w:p>
    <w:p w14:paraId="1398AE88" w14:textId="339BACD8" w:rsidR="00FD6031" w:rsidRPr="006936BC" w:rsidRDefault="00B44867" w:rsidP="008E4E1A">
      <w:pPr>
        <w:pStyle w:val="ActHead5"/>
      </w:pPr>
      <w:bookmarkStart w:id="1594" w:name="_Toc163828333"/>
      <w:bookmarkStart w:id="1595" w:name="_Toc163884776"/>
      <w:bookmarkStart w:id="1596" w:name="_Toc180069242"/>
      <w:proofErr w:type="gramStart"/>
      <w:r w:rsidRPr="006936BC">
        <w:rPr>
          <w:rStyle w:val="CharSectno"/>
        </w:rPr>
        <w:t>4.46</w:t>
      </w:r>
      <w:r w:rsidR="00A57132" w:rsidRPr="006936BC">
        <w:rPr>
          <w:rStyle w:val="CharSectno"/>
        </w:rPr>
        <w:t xml:space="preserve">  </w:t>
      </w:r>
      <w:r w:rsidR="00FD6031" w:rsidRPr="006936BC">
        <w:t>Record</w:t>
      </w:r>
      <w:proofErr w:type="gramEnd"/>
      <w:r w:rsidR="00FD6031" w:rsidRPr="006936BC">
        <w:t xml:space="preserve"> keeping</w:t>
      </w:r>
      <w:bookmarkEnd w:id="1594"/>
      <w:bookmarkEnd w:id="1595"/>
      <w:bookmarkEnd w:id="1596"/>
    </w:p>
    <w:p w14:paraId="636C469C" w14:textId="1E633F59" w:rsidR="00FD6031" w:rsidRPr="006936BC" w:rsidRDefault="00413ED3" w:rsidP="008E4E1A">
      <w:pPr>
        <w:pStyle w:val="subsection"/>
      </w:pPr>
      <w:r w:rsidRPr="006936BC">
        <w:tab/>
      </w:r>
      <w:r w:rsidR="00401AF4" w:rsidRPr="006936BC">
        <w:t>(1)</w:t>
      </w:r>
      <w:r w:rsidRPr="006936BC">
        <w:tab/>
      </w:r>
      <w:r w:rsidR="00FD6031" w:rsidRPr="006936BC">
        <w:t>An accredited entity must:</w:t>
      </w:r>
    </w:p>
    <w:p w14:paraId="4BDDB925" w14:textId="796F0B28" w:rsidR="00FD6031" w:rsidRPr="006936BC" w:rsidRDefault="00DD65BD" w:rsidP="008E4E1A">
      <w:pPr>
        <w:pStyle w:val="paragraph"/>
      </w:pPr>
      <w:r w:rsidRPr="006936BC">
        <w:tab/>
        <w:t>(a)</w:t>
      </w:r>
      <w:r w:rsidRPr="006936BC">
        <w:tab/>
      </w:r>
      <w:r w:rsidR="00FD6031" w:rsidRPr="006936BC">
        <w:t xml:space="preserve">keep records of </w:t>
      </w:r>
      <w:r w:rsidR="00FF4285" w:rsidRPr="006936BC">
        <w:t xml:space="preserve">its </w:t>
      </w:r>
      <w:r w:rsidR="00FD6031" w:rsidRPr="006936BC">
        <w:t>decisions to use civil, administrative or disciplinary procedures, or to take no further action, in response to a data breach; and</w:t>
      </w:r>
    </w:p>
    <w:p w14:paraId="3E7333E6" w14:textId="77777777" w:rsidR="003A7946" w:rsidRPr="006936BC" w:rsidRDefault="00DD65BD" w:rsidP="008E4E1A">
      <w:pPr>
        <w:pStyle w:val="paragraph"/>
      </w:pPr>
      <w:bookmarkStart w:id="1597" w:name="_Ref140137836"/>
      <w:r w:rsidRPr="006936BC">
        <w:tab/>
        <w:t>(b)</w:t>
      </w:r>
      <w:r w:rsidRPr="006936BC">
        <w:tab/>
      </w:r>
      <w:r w:rsidR="00FD6031" w:rsidRPr="006936BC">
        <w:t>keep records of the entity’s investigation of and response to data breaches.</w:t>
      </w:r>
      <w:bookmarkStart w:id="1598" w:name="_Toc163828334"/>
      <w:bookmarkStart w:id="1599" w:name="_Toc163884777"/>
      <w:bookmarkStart w:id="1600" w:name="_Ref145571696"/>
      <w:bookmarkStart w:id="1601" w:name="_Toc137737709"/>
      <w:bookmarkStart w:id="1602" w:name="_Toc137740150"/>
      <w:bookmarkEnd w:id="1597"/>
    </w:p>
    <w:p w14:paraId="0411501B" w14:textId="5DE00B91" w:rsidR="00240F74" w:rsidRPr="006936BC" w:rsidRDefault="00240F74" w:rsidP="008E4E1A">
      <w:pPr>
        <w:pStyle w:val="subsection"/>
      </w:pPr>
      <w:r w:rsidRPr="006936BC">
        <w:tab/>
        <w:t>(</w:t>
      </w:r>
      <w:r w:rsidR="00585C03" w:rsidRPr="006936BC">
        <w:t>2</w:t>
      </w:r>
      <w:r w:rsidRPr="006936BC">
        <w:t>)</w:t>
      </w:r>
      <w:r w:rsidRPr="006936BC">
        <w:tab/>
        <w:t>Subject to rule </w:t>
      </w:r>
      <w:r w:rsidR="00644A66" w:rsidRPr="006936BC">
        <w:t>7.8</w:t>
      </w:r>
      <w:r w:rsidRPr="006936BC">
        <w:t>, a record required by this rule must:</w:t>
      </w:r>
    </w:p>
    <w:p w14:paraId="273AD0DC" w14:textId="5DD1A3BA" w:rsidR="00240F74" w:rsidRPr="006936BC" w:rsidRDefault="00240F74" w:rsidP="008E4E1A">
      <w:pPr>
        <w:pStyle w:val="paragraph"/>
      </w:pPr>
      <w:r w:rsidRPr="006936BC">
        <w:tab/>
        <w:t>(a)</w:t>
      </w:r>
      <w:r w:rsidRPr="006936BC">
        <w:tab/>
      </w:r>
      <w:r w:rsidRPr="006936BC" w:rsidDel="00D14B0B">
        <w:t>be</w:t>
      </w:r>
      <w:r w:rsidRPr="006936BC">
        <w:t xml:space="preserve"> </w:t>
      </w:r>
      <w:r w:rsidRPr="006936BC" w:rsidDel="00D14B0B">
        <w:t xml:space="preserve">retained for a minimum of 3 years from the </w:t>
      </w:r>
      <w:r w:rsidR="008A0157" w:rsidRPr="006936BC">
        <w:t xml:space="preserve">day </w:t>
      </w:r>
      <w:r w:rsidRPr="006936BC">
        <w:t xml:space="preserve">it was </w:t>
      </w:r>
      <w:r w:rsidRPr="006936BC" w:rsidDel="00D14B0B">
        <w:t>generated</w:t>
      </w:r>
      <w:r w:rsidRPr="006936BC">
        <w:t>; and</w:t>
      </w:r>
    </w:p>
    <w:p w14:paraId="6318B984" w14:textId="17ECCA05" w:rsidR="0070071E" w:rsidRPr="006936BC" w:rsidRDefault="00240F74" w:rsidP="000A10D3">
      <w:pPr>
        <w:pStyle w:val="paragraph"/>
      </w:pPr>
      <w:r w:rsidRPr="006936BC">
        <w:tab/>
        <w:t>(b)</w:t>
      </w:r>
      <w:r w:rsidRPr="006936BC">
        <w:tab/>
        <w:t>not contain biometric information.</w:t>
      </w:r>
    </w:p>
    <w:p w14:paraId="7F85EE76" w14:textId="4317EE83" w:rsidR="00481F10" w:rsidRPr="006936BC" w:rsidRDefault="00B4441E" w:rsidP="00201A4E">
      <w:pPr>
        <w:pStyle w:val="ActHead2"/>
        <w:pageBreakBefore/>
      </w:pPr>
      <w:bookmarkStart w:id="1603" w:name="_Toc180069243"/>
      <w:r w:rsidRPr="006936BC">
        <w:rPr>
          <w:rStyle w:val="CharPartNo"/>
        </w:rPr>
        <w:lastRenderedPageBreak/>
        <w:t xml:space="preserve">Part </w:t>
      </w:r>
      <w:r w:rsidR="005245D6" w:rsidRPr="006936BC">
        <w:rPr>
          <w:rStyle w:val="CharPartNo"/>
        </w:rPr>
        <w:t>4.</w:t>
      </w:r>
      <w:r w:rsidR="00481F10" w:rsidRPr="006936BC">
        <w:rPr>
          <w:rStyle w:val="CharPartNo"/>
        </w:rPr>
        <w:t>4</w:t>
      </w:r>
      <w:r w:rsidR="00481F10" w:rsidRPr="006936BC">
        <w:t>—</w:t>
      </w:r>
      <w:r w:rsidR="00065A88" w:rsidRPr="006936BC">
        <w:rPr>
          <w:rStyle w:val="CharPartText"/>
        </w:rPr>
        <w:t>Accredited services must be accessible and inclusive</w:t>
      </w:r>
      <w:bookmarkEnd w:id="1598"/>
      <w:bookmarkEnd w:id="1599"/>
      <w:bookmarkEnd w:id="1603"/>
    </w:p>
    <w:p w14:paraId="64299F23" w14:textId="5B908833" w:rsidR="00481F10" w:rsidRPr="006936BC" w:rsidRDefault="009665F4" w:rsidP="008E4E1A">
      <w:pPr>
        <w:pStyle w:val="ActHead5"/>
      </w:pPr>
      <w:bookmarkStart w:id="1604" w:name="_Toc163828335"/>
      <w:bookmarkStart w:id="1605" w:name="_Toc163884778"/>
      <w:bookmarkStart w:id="1606" w:name="_Toc180069244"/>
      <w:proofErr w:type="gramStart"/>
      <w:r w:rsidRPr="006936BC">
        <w:rPr>
          <w:rStyle w:val="CharSectno"/>
        </w:rPr>
        <w:t>4.47</w:t>
      </w:r>
      <w:r w:rsidR="00A57132" w:rsidRPr="006936BC">
        <w:rPr>
          <w:rStyle w:val="CharSectno"/>
        </w:rPr>
        <w:t xml:space="preserve">  </w:t>
      </w:r>
      <w:r w:rsidR="00481F10" w:rsidRPr="006936BC">
        <w:t>Application</w:t>
      </w:r>
      <w:bookmarkEnd w:id="1604"/>
      <w:bookmarkEnd w:id="1605"/>
      <w:bookmarkEnd w:id="1606"/>
      <w:proofErr w:type="gramEnd"/>
    </w:p>
    <w:p w14:paraId="33D37620" w14:textId="21E95D15" w:rsidR="009275F4" w:rsidRPr="006936BC" w:rsidRDefault="00413ED3" w:rsidP="008E4E1A">
      <w:pPr>
        <w:pStyle w:val="subsection"/>
      </w:pPr>
      <w:r w:rsidRPr="006936BC">
        <w:tab/>
      </w:r>
      <w:r w:rsidRPr="006936BC">
        <w:tab/>
      </w:r>
      <w:r w:rsidR="009275F4" w:rsidRPr="006936BC">
        <w:t xml:space="preserve">This </w:t>
      </w:r>
      <w:r w:rsidR="00B83181" w:rsidRPr="006936BC">
        <w:t xml:space="preserve">Part </w:t>
      </w:r>
      <w:r w:rsidR="009275F4" w:rsidRPr="006936BC">
        <w:t xml:space="preserve">applies for the purposes of </w:t>
      </w:r>
      <w:r w:rsidR="0063673A" w:rsidRPr="006936BC">
        <w:t>sub</w:t>
      </w:r>
      <w:r w:rsidR="009275F4" w:rsidRPr="006936BC">
        <w:t>section 30</w:t>
      </w:r>
      <w:r w:rsidR="00A82866" w:rsidRPr="006936BC">
        <w:t>(1)</w:t>
      </w:r>
      <w:r w:rsidR="009275F4" w:rsidRPr="006936BC">
        <w:t xml:space="preserve"> of the Act.</w:t>
      </w:r>
    </w:p>
    <w:p w14:paraId="784B6FA7" w14:textId="0114C9FE" w:rsidR="00455492" w:rsidRPr="006936BC" w:rsidRDefault="00615B4F" w:rsidP="008E4E1A">
      <w:pPr>
        <w:pStyle w:val="ActHead5"/>
      </w:pPr>
      <w:bookmarkStart w:id="1607" w:name="_Toc163828336"/>
      <w:bookmarkStart w:id="1608" w:name="_Toc163884779"/>
      <w:bookmarkStart w:id="1609" w:name="_Toc180069245"/>
      <w:bookmarkStart w:id="1610" w:name="_Hlk163721308"/>
      <w:bookmarkEnd w:id="1600"/>
      <w:proofErr w:type="gramStart"/>
      <w:r w:rsidRPr="006936BC">
        <w:rPr>
          <w:rStyle w:val="CharSectno"/>
        </w:rPr>
        <w:t>4.48</w:t>
      </w:r>
      <w:r w:rsidR="00A57132" w:rsidRPr="006936BC">
        <w:rPr>
          <w:rStyle w:val="CharSectno"/>
        </w:rPr>
        <w:t xml:space="preserve">  </w:t>
      </w:r>
      <w:bookmarkEnd w:id="1601"/>
      <w:bookmarkEnd w:id="1602"/>
      <w:bookmarkEnd w:id="1607"/>
      <w:bookmarkEnd w:id="1608"/>
      <w:r w:rsidR="00847693" w:rsidRPr="006936BC">
        <w:t>Reporting</w:t>
      </w:r>
      <w:proofErr w:type="gramEnd"/>
      <w:r w:rsidR="00847693" w:rsidRPr="006936BC">
        <w:t xml:space="preserve"> on accessibility</w:t>
      </w:r>
      <w:bookmarkEnd w:id="1609"/>
    </w:p>
    <w:p w14:paraId="03710E7D" w14:textId="7C33FEA6" w:rsidR="00C01A39" w:rsidRPr="006936BC" w:rsidRDefault="00D53134" w:rsidP="008E4E1A">
      <w:pPr>
        <w:pStyle w:val="subsection"/>
      </w:pPr>
      <w:r w:rsidRPr="006936BC">
        <w:tab/>
      </w:r>
      <w:r w:rsidRPr="006936BC">
        <w:tab/>
      </w:r>
      <w:r w:rsidR="00B541D8" w:rsidRPr="006936BC">
        <w:t xml:space="preserve">Once in </w:t>
      </w:r>
      <w:r w:rsidR="00476823" w:rsidRPr="006936BC">
        <w:t xml:space="preserve">each </w:t>
      </w:r>
      <w:r w:rsidR="00B541D8" w:rsidRPr="006936BC">
        <w:t>reporting period</w:t>
      </w:r>
      <w:r w:rsidR="003E3FAF" w:rsidRPr="006936BC">
        <w:t>, a</w:t>
      </w:r>
      <w:r w:rsidR="00A06957" w:rsidRPr="006936BC">
        <w:t xml:space="preserve">n accredited entity </w:t>
      </w:r>
      <w:r w:rsidR="00B541D8" w:rsidRPr="006936BC">
        <w:t xml:space="preserve">must </w:t>
      </w:r>
      <w:r w:rsidR="00B2379C" w:rsidRPr="006936BC">
        <w:t>prepare a report</w:t>
      </w:r>
      <w:r w:rsidR="00A11079" w:rsidRPr="006936BC">
        <w:t xml:space="preserve"> detailing</w:t>
      </w:r>
      <w:r w:rsidR="00C01A39" w:rsidRPr="006936BC">
        <w:t>:</w:t>
      </w:r>
    </w:p>
    <w:p w14:paraId="2CC822A9" w14:textId="5DEA5593" w:rsidR="00C01A39" w:rsidRPr="006936BC" w:rsidRDefault="008449D5" w:rsidP="008E4E1A">
      <w:pPr>
        <w:pStyle w:val="paragraph"/>
      </w:pPr>
      <w:r w:rsidRPr="006936BC">
        <w:tab/>
        <w:t>(a)</w:t>
      </w:r>
      <w:r w:rsidRPr="006936BC">
        <w:tab/>
      </w:r>
      <w:r w:rsidR="00694983" w:rsidRPr="006936BC">
        <w:t xml:space="preserve">any </w:t>
      </w:r>
      <w:r w:rsidR="00A11079" w:rsidRPr="006936BC">
        <w:t xml:space="preserve">reasonable steps taken by the entity </w:t>
      </w:r>
      <w:r w:rsidR="00694983" w:rsidRPr="006936BC">
        <w:t xml:space="preserve">during that reporting period </w:t>
      </w:r>
      <w:r w:rsidR="00A20B01" w:rsidRPr="006936BC">
        <w:t xml:space="preserve">to ensure its accredited services are accessible for </w:t>
      </w:r>
      <w:r w:rsidR="00A90473" w:rsidRPr="006936BC">
        <w:t>individuals who experience barriers when creating or using a digital ID</w:t>
      </w:r>
      <w:r w:rsidR="00C01A39" w:rsidRPr="006936BC">
        <w:t xml:space="preserve">; </w:t>
      </w:r>
      <w:r w:rsidR="0020084E" w:rsidRPr="006936BC">
        <w:t>and</w:t>
      </w:r>
    </w:p>
    <w:p w14:paraId="615C4E0B" w14:textId="71BD1AD1" w:rsidR="009C6A7C" w:rsidRPr="006936BC" w:rsidRDefault="008449D5" w:rsidP="008E4E1A">
      <w:pPr>
        <w:pStyle w:val="paragraph"/>
      </w:pPr>
      <w:r w:rsidRPr="006936BC">
        <w:tab/>
        <w:t>(b)</w:t>
      </w:r>
      <w:r w:rsidRPr="006936BC">
        <w:tab/>
      </w:r>
      <w:r w:rsidR="00B75A84" w:rsidRPr="006936BC">
        <w:t xml:space="preserve">any </w:t>
      </w:r>
      <w:r w:rsidR="00C01A39" w:rsidRPr="006936BC">
        <w:t>reasonable steps the entity proposes to take in the next reporting period to imp</w:t>
      </w:r>
      <w:r w:rsidR="0020084E" w:rsidRPr="006936BC">
        <w:t>rove the accessibility of its services</w:t>
      </w:r>
      <w:r w:rsidR="009C6A7C" w:rsidRPr="006936BC">
        <w:t>.</w:t>
      </w:r>
    </w:p>
    <w:p w14:paraId="2F9B85AC" w14:textId="0ED41E37" w:rsidR="001E128A" w:rsidRPr="006936BC" w:rsidRDefault="009C6A7C" w:rsidP="008E4E1A">
      <w:pPr>
        <w:pStyle w:val="notetext"/>
      </w:pPr>
      <w:r w:rsidRPr="006936BC">
        <w:t>Note</w:t>
      </w:r>
      <w:r w:rsidR="00F02A0F" w:rsidRPr="006936BC">
        <w:t xml:space="preserve"> 1</w:t>
      </w:r>
      <w:r w:rsidRPr="006936BC">
        <w:t>:</w:t>
      </w:r>
      <w:r w:rsidR="00F02A0F" w:rsidRPr="006936BC">
        <w:tab/>
        <w:t>S</w:t>
      </w:r>
      <w:r w:rsidRPr="006936BC">
        <w:t>ee subsection 30(1AA) of the Act</w:t>
      </w:r>
      <w:r w:rsidR="00F02A0F" w:rsidRPr="006936BC">
        <w:t>.</w:t>
      </w:r>
    </w:p>
    <w:p w14:paraId="6AFC24BA" w14:textId="2717DD66" w:rsidR="00F02A0F" w:rsidRPr="006936BC" w:rsidRDefault="00F02A0F" w:rsidP="008E4E1A">
      <w:pPr>
        <w:pStyle w:val="notetext"/>
      </w:pPr>
      <w:r w:rsidRPr="006936BC">
        <w:t>Note 2:</w:t>
      </w:r>
      <w:r w:rsidRPr="006936BC">
        <w:tab/>
      </w:r>
      <w:r w:rsidR="001A03A9" w:rsidRPr="006936BC">
        <w:t>The report must be included in the annual report provided to the Digital ID Regulator as part of the entity’s annual review–see Chapter 6.</w:t>
      </w:r>
    </w:p>
    <w:p w14:paraId="7CDCEF52" w14:textId="2FF54BE5" w:rsidR="000D2CA8" w:rsidRPr="006936BC" w:rsidRDefault="00744376" w:rsidP="008E4E1A">
      <w:pPr>
        <w:pStyle w:val="ActHead5"/>
      </w:pPr>
      <w:bookmarkStart w:id="1611" w:name="_Toc163828339"/>
      <w:bookmarkStart w:id="1612" w:name="_Toc163884782"/>
      <w:bookmarkStart w:id="1613" w:name="_Toc180069246"/>
      <w:bookmarkStart w:id="1614" w:name="_Toc137737710"/>
      <w:bookmarkStart w:id="1615" w:name="_Toc137740151"/>
      <w:bookmarkStart w:id="1616" w:name="_Ref158237468"/>
      <w:bookmarkStart w:id="1617" w:name="_Ref159485360"/>
      <w:bookmarkEnd w:id="1610"/>
      <w:proofErr w:type="gramStart"/>
      <w:r w:rsidRPr="006936BC">
        <w:rPr>
          <w:rStyle w:val="CharSectno"/>
        </w:rPr>
        <w:t>4.49</w:t>
      </w:r>
      <w:r w:rsidR="00A57132" w:rsidRPr="006936BC">
        <w:t xml:space="preserve">  </w:t>
      </w:r>
      <w:r w:rsidR="000D2CA8" w:rsidRPr="006936BC">
        <w:t>Accessibility</w:t>
      </w:r>
      <w:proofErr w:type="gramEnd"/>
      <w:r w:rsidR="000D2CA8" w:rsidRPr="006936BC">
        <w:t xml:space="preserve"> requirements</w:t>
      </w:r>
      <w:bookmarkEnd w:id="1611"/>
      <w:bookmarkEnd w:id="1612"/>
      <w:bookmarkEnd w:id="1613"/>
    </w:p>
    <w:p w14:paraId="42D61AD2" w14:textId="77777777" w:rsidR="000D2CA8" w:rsidRPr="006936BC" w:rsidRDefault="000D2CA8" w:rsidP="008E4E1A">
      <w:pPr>
        <w:pStyle w:val="subsection"/>
      </w:pPr>
      <w:r w:rsidRPr="006936BC">
        <w:tab/>
        <w:t>(1)</w:t>
      </w:r>
      <w:r w:rsidRPr="006936BC">
        <w:tab/>
        <w:t xml:space="preserve">An accredited entity must: </w:t>
      </w:r>
    </w:p>
    <w:p w14:paraId="2ACFB1D9" w14:textId="076FFA7C" w:rsidR="000D2CA8" w:rsidRPr="006936BC" w:rsidRDefault="000D2CA8" w:rsidP="008E4E1A">
      <w:pPr>
        <w:pStyle w:val="paragraph"/>
      </w:pPr>
      <w:r w:rsidRPr="006936BC">
        <w:tab/>
        <w:t>(a)</w:t>
      </w:r>
      <w:r w:rsidRPr="006936BC">
        <w:tab/>
        <w:t xml:space="preserve">provide individuals with a clear and simple description of the entity’s accredited </w:t>
      </w:r>
      <w:proofErr w:type="gramStart"/>
      <w:r w:rsidRPr="006936BC">
        <w:t>service</w:t>
      </w:r>
      <w:r w:rsidR="004B606D" w:rsidRPr="006936BC">
        <w:t>s</w:t>
      </w:r>
      <w:r w:rsidRPr="006936BC">
        <w:t>;</w:t>
      </w:r>
      <w:proofErr w:type="gramEnd"/>
      <w:r w:rsidRPr="006936BC">
        <w:t xml:space="preserve"> </w:t>
      </w:r>
    </w:p>
    <w:p w14:paraId="7CE69736" w14:textId="706D6C9D" w:rsidR="000D2CA8" w:rsidRPr="006936BC" w:rsidRDefault="000D2CA8" w:rsidP="008E4E1A">
      <w:pPr>
        <w:pStyle w:val="paragraph"/>
      </w:pPr>
      <w:r w:rsidRPr="006936BC">
        <w:tab/>
        <w:t>(b)</w:t>
      </w:r>
      <w:r w:rsidRPr="006936BC">
        <w:tab/>
        <w:t xml:space="preserve">present public-facing information related to accredited services in a clear and </w:t>
      </w:r>
      <w:r w:rsidR="00355E8C" w:rsidRPr="006936BC">
        <w:t xml:space="preserve">simple </w:t>
      </w:r>
      <w:r w:rsidRPr="006936BC">
        <w:t>manner, using plain language that is easy to understand; and</w:t>
      </w:r>
    </w:p>
    <w:p w14:paraId="3543FA77" w14:textId="0379FA80" w:rsidR="000D2CA8" w:rsidRPr="006936BC" w:rsidRDefault="000D2CA8" w:rsidP="008E4E1A">
      <w:pPr>
        <w:pStyle w:val="paragraph"/>
      </w:pPr>
      <w:r w:rsidRPr="006936BC">
        <w:tab/>
        <w:t>(c)</w:t>
      </w:r>
      <w:r w:rsidRPr="006936BC">
        <w:tab/>
        <w:t>take reasonable steps to ensure public-facing information related to accredited services is available in multiple accessible formats.</w:t>
      </w:r>
    </w:p>
    <w:p w14:paraId="79A20530" w14:textId="33ADF494" w:rsidR="00470C60" w:rsidRPr="006936BC" w:rsidRDefault="000D2CA8" w:rsidP="008E4E1A">
      <w:pPr>
        <w:pStyle w:val="subsection"/>
      </w:pPr>
      <w:bookmarkStart w:id="1618" w:name="_Ref145085647"/>
      <w:r w:rsidRPr="006936BC">
        <w:tab/>
        <w:t>(2)</w:t>
      </w:r>
      <w:r w:rsidRPr="006936BC">
        <w:tab/>
      </w:r>
      <w:r w:rsidR="005F5B7F" w:rsidRPr="006936BC">
        <w:t xml:space="preserve">For the purposes of paragraph 30(2)(a) of the Act, an accredited entity must comply with Level A conformance specified in WCAG Version 2.1 by ensuring </w:t>
      </w:r>
      <w:r w:rsidR="00DE5F8C" w:rsidRPr="006936BC">
        <w:t xml:space="preserve">public-facing information related to accredited services </w:t>
      </w:r>
      <w:r w:rsidR="00A44530" w:rsidRPr="006936BC">
        <w:t xml:space="preserve">on </w:t>
      </w:r>
      <w:r w:rsidR="005F5B7F" w:rsidRPr="006936BC">
        <w:t>its web pages (within the meaning of that term in the WCAG) satisfy the Level A Success Criteria specified in WCAG version 2.1.</w:t>
      </w:r>
    </w:p>
    <w:p w14:paraId="487FD9AC" w14:textId="7E67BC4B" w:rsidR="00C26F61" w:rsidRPr="006936BC" w:rsidRDefault="00165CF4" w:rsidP="008E4E1A">
      <w:pPr>
        <w:pStyle w:val="subsection"/>
      </w:pPr>
      <w:r w:rsidRPr="006936BC">
        <w:tab/>
      </w:r>
      <w:r w:rsidR="00927D6C" w:rsidRPr="006936BC">
        <w:t>(3)</w:t>
      </w:r>
      <w:r w:rsidR="00927D6C" w:rsidRPr="006936BC">
        <w:tab/>
      </w:r>
      <w:r w:rsidR="005F5B7F" w:rsidRPr="006936BC">
        <w:t xml:space="preserve">An accredited entity must take reasonable steps to </w:t>
      </w:r>
      <w:r w:rsidR="008217F0" w:rsidRPr="006936BC">
        <w:t xml:space="preserve">ensure public-facing accredited services and public-facing information related to accredited services </w:t>
      </w:r>
      <w:r w:rsidR="00DC70A9" w:rsidRPr="006936BC">
        <w:t xml:space="preserve">satisfy the </w:t>
      </w:r>
      <w:r w:rsidR="005F5B7F" w:rsidRPr="006936BC">
        <w:t xml:space="preserve">Level AA </w:t>
      </w:r>
      <w:r w:rsidR="00DC70A9" w:rsidRPr="006936BC">
        <w:t xml:space="preserve">Success Criteria </w:t>
      </w:r>
      <w:r w:rsidR="005F5B7F" w:rsidRPr="006936BC">
        <w:t>as specified in WCAG version 2.1.</w:t>
      </w:r>
      <w:bookmarkEnd w:id="1618"/>
    </w:p>
    <w:p w14:paraId="07324E7B" w14:textId="52CD105A" w:rsidR="000D2CA8" w:rsidRPr="006936BC" w:rsidRDefault="000D2CA8" w:rsidP="008E4E1A">
      <w:pPr>
        <w:pStyle w:val="notetext"/>
      </w:pPr>
      <w:r w:rsidRPr="006936BC">
        <w:t>Note:</w:t>
      </w:r>
      <w:r w:rsidR="00042939" w:rsidRPr="006936BC">
        <w:tab/>
      </w:r>
      <w:r w:rsidRPr="006936BC">
        <w:t xml:space="preserve">At the time these rules were made, located at </w:t>
      </w:r>
      <w:r w:rsidR="00187A4C" w:rsidRPr="006936BC">
        <w:t>https://www.w3.org/TR/WCAG21/</w:t>
      </w:r>
      <w:r w:rsidR="00413ED3" w:rsidRPr="006936BC">
        <w:t>.</w:t>
      </w:r>
      <w:r w:rsidR="00187A4C" w:rsidRPr="006936BC" w:rsidDel="00187A4C">
        <w:t xml:space="preserve"> </w:t>
      </w:r>
    </w:p>
    <w:p w14:paraId="38409536" w14:textId="7EBAAF25" w:rsidR="00B7786A" w:rsidRPr="006936BC" w:rsidRDefault="003B44D9" w:rsidP="008E4E1A">
      <w:pPr>
        <w:pStyle w:val="subsection"/>
      </w:pPr>
      <w:r w:rsidRPr="006936BC">
        <w:tab/>
        <w:t>(4)</w:t>
      </w:r>
      <w:r w:rsidRPr="006936BC">
        <w:tab/>
      </w:r>
      <w:r w:rsidR="00831D66" w:rsidRPr="006936BC">
        <w:t xml:space="preserve">For the purposes of paragraph 30(2)(b) of the Act, </w:t>
      </w:r>
      <w:r w:rsidR="00530C25" w:rsidRPr="006936BC">
        <w:t xml:space="preserve">an </w:t>
      </w:r>
      <w:r w:rsidR="00831D66" w:rsidRPr="006936BC">
        <w:t xml:space="preserve">accredited </w:t>
      </w:r>
      <w:r w:rsidR="00530C25" w:rsidRPr="006936BC">
        <w:t xml:space="preserve">entity </w:t>
      </w:r>
      <w:r w:rsidR="000553D1" w:rsidRPr="006936BC">
        <w:t xml:space="preserve">providing </w:t>
      </w:r>
      <w:r w:rsidR="00831D66" w:rsidRPr="006936BC">
        <w:t>public-facing accredited services and public-facing information related to accredited services</w:t>
      </w:r>
      <w:r w:rsidR="002610FD" w:rsidRPr="006936BC">
        <w:t>, when considering the accessibility of those services and information,</w:t>
      </w:r>
      <w:r w:rsidR="00831D66" w:rsidRPr="006936BC">
        <w:t xml:space="preserve"> must have regard</w:t>
      </w:r>
      <w:r w:rsidR="00530C25" w:rsidRPr="006936BC">
        <w:t xml:space="preserve"> </w:t>
      </w:r>
      <w:r w:rsidR="00831D66" w:rsidRPr="006936BC">
        <w:t>to</w:t>
      </w:r>
      <w:r w:rsidR="00B7786A" w:rsidRPr="006936BC">
        <w:t>:</w:t>
      </w:r>
    </w:p>
    <w:p w14:paraId="5CD16C69" w14:textId="28962334" w:rsidR="00B7786A" w:rsidRPr="006936BC" w:rsidRDefault="00B7786A" w:rsidP="008E4E1A">
      <w:pPr>
        <w:pStyle w:val="paragraph"/>
      </w:pPr>
      <w:r w:rsidRPr="006936BC">
        <w:tab/>
        <w:t>(a)</w:t>
      </w:r>
      <w:r w:rsidRPr="006936BC">
        <w:tab/>
      </w:r>
      <w:r w:rsidR="007E77FF" w:rsidRPr="006936BC">
        <w:t xml:space="preserve">item 3 </w:t>
      </w:r>
      <w:r w:rsidR="004C4EA3" w:rsidRPr="006936BC">
        <w:t>(</w:t>
      </w:r>
      <w:r w:rsidR="00832BBC" w:rsidRPr="006936BC">
        <w:rPr>
          <w:i/>
          <w:iCs/>
        </w:rPr>
        <w:t>Information and the operation of the user interface must be understandable</w:t>
      </w:r>
      <w:r w:rsidR="00832BBC" w:rsidRPr="006936BC">
        <w:t xml:space="preserve">) </w:t>
      </w:r>
      <w:r w:rsidR="007E77FF" w:rsidRPr="006936BC">
        <w:t xml:space="preserve">of </w:t>
      </w:r>
      <w:r w:rsidR="00832BBC" w:rsidRPr="006936BC">
        <w:t xml:space="preserve">the </w:t>
      </w:r>
      <w:proofErr w:type="gramStart"/>
      <w:r w:rsidR="00831D66" w:rsidRPr="006936BC">
        <w:t>WCAG</w:t>
      </w:r>
      <w:r w:rsidRPr="006936BC">
        <w:t>;</w:t>
      </w:r>
      <w:proofErr w:type="gramEnd"/>
      <w:r w:rsidR="006757DA" w:rsidRPr="006936BC">
        <w:t xml:space="preserve"> </w:t>
      </w:r>
    </w:p>
    <w:p w14:paraId="49C552B9" w14:textId="096E5AB8" w:rsidR="00745070" w:rsidRPr="006936BC" w:rsidRDefault="00B7786A" w:rsidP="008E4E1A">
      <w:pPr>
        <w:pStyle w:val="paragraph"/>
      </w:pPr>
      <w:r w:rsidRPr="006936BC">
        <w:tab/>
        <w:t>(b)</w:t>
      </w:r>
      <w:r w:rsidRPr="006936BC">
        <w:tab/>
      </w:r>
      <w:r w:rsidR="006757DA" w:rsidRPr="006936BC">
        <w:t xml:space="preserve">the </w:t>
      </w:r>
      <w:r w:rsidR="00A872B0" w:rsidRPr="006936BC">
        <w:t>‘</w:t>
      </w:r>
      <w:r w:rsidR="006757DA" w:rsidRPr="006936BC">
        <w:t>Optional Componen</w:t>
      </w:r>
      <w:r w:rsidR="00634D6A" w:rsidRPr="006936BC">
        <w:t>t</w:t>
      </w:r>
      <w:r w:rsidR="000553D1" w:rsidRPr="006936BC">
        <w:t>s</w:t>
      </w:r>
      <w:r w:rsidR="006757DA" w:rsidRPr="006936BC">
        <w:t xml:space="preserve"> of a Conformance Claim</w:t>
      </w:r>
      <w:r w:rsidR="00A872B0" w:rsidRPr="006936BC">
        <w:t>’ as specified in the WCAG</w:t>
      </w:r>
      <w:r w:rsidR="0023683D" w:rsidRPr="006936BC">
        <w:t>; and</w:t>
      </w:r>
    </w:p>
    <w:p w14:paraId="1C4E48FB" w14:textId="77777777" w:rsidR="00C75971" w:rsidRPr="006936BC" w:rsidRDefault="00127496" w:rsidP="008E4E1A">
      <w:pPr>
        <w:pStyle w:val="paragraph"/>
      </w:pPr>
      <w:r w:rsidRPr="006936BC">
        <w:lastRenderedPageBreak/>
        <w:tab/>
        <w:t>(c)</w:t>
      </w:r>
      <w:r w:rsidRPr="006936BC">
        <w:tab/>
      </w:r>
      <w:r w:rsidR="000C704D" w:rsidRPr="006936BC">
        <w:t xml:space="preserve">the </w:t>
      </w:r>
      <w:r w:rsidR="0023683D" w:rsidRPr="006936BC">
        <w:rPr>
          <w:i/>
          <w:iCs/>
        </w:rPr>
        <w:t xml:space="preserve">World Wide Web Access: Disability Discrimination Act Advisory Notes </w:t>
      </w:r>
      <w:r w:rsidR="000C704D" w:rsidRPr="006936BC">
        <w:t>published by the</w:t>
      </w:r>
      <w:r w:rsidR="00C75971" w:rsidRPr="006936BC">
        <w:t xml:space="preserve"> Australian Human Rights Commission.</w:t>
      </w:r>
    </w:p>
    <w:p w14:paraId="3E45A1E6" w14:textId="4FDAAEC8" w:rsidR="0023683D" w:rsidRPr="006936BC" w:rsidRDefault="00C75971" w:rsidP="008E4E1A">
      <w:pPr>
        <w:pStyle w:val="notetext"/>
      </w:pPr>
      <w:r w:rsidRPr="006936BC">
        <w:t>Note</w:t>
      </w:r>
      <w:r w:rsidR="00DB15D2" w:rsidRPr="006936BC">
        <w:t xml:space="preserve"> 1</w:t>
      </w:r>
      <w:r w:rsidRPr="006936BC">
        <w:t>:</w:t>
      </w:r>
      <w:r w:rsidRPr="006936BC">
        <w:tab/>
        <w:t>At the times these rules were made, located at</w:t>
      </w:r>
      <w:r w:rsidR="000C704D" w:rsidRPr="006936BC">
        <w:t xml:space="preserve"> </w:t>
      </w:r>
      <w:r w:rsidR="009065AE" w:rsidRPr="006936BC">
        <w:t>https://humanrights.gov.au/our-work/disability-rights/world-wide-web-access-disability-discrimination-act-advisory-notes-ver</w:t>
      </w:r>
      <w:r w:rsidR="00413ED3" w:rsidRPr="006936BC">
        <w:t>.</w:t>
      </w:r>
    </w:p>
    <w:p w14:paraId="24A8B2A0" w14:textId="37B2E15A" w:rsidR="00B23539" w:rsidRPr="006936BC" w:rsidRDefault="00B23539" w:rsidP="008E4E1A">
      <w:pPr>
        <w:pStyle w:val="notetext"/>
      </w:pPr>
      <w:r w:rsidRPr="006936BC">
        <w:t>Note</w:t>
      </w:r>
      <w:r w:rsidR="0074437F" w:rsidRPr="006936BC">
        <w:t xml:space="preserve"> 2</w:t>
      </w:r>
      <w:r w:rsidRPr="006936BC">
        <w:t>:</w:t>
      </w:r>
      <w:r w:rsidRPr="006936BC">
        <w:tab/>
      </w:r>
      <w:r w:rsidR="004D55F7" w:rsidRPr="006936BC">
        <w:t xml:space="preserve">See also Division 2 </w:t>
      </w:r>
      <w:r w:rsidR="00751B36" w:rsidRPr="006936BC">
        <w:t>(</w:t>
      </w:r>
      <w:r w:rsidR="00751B36" w:rsidRPr="006936BC">
        <w:rPr>
          <w:i/>
          <w:iCs/>
        </w:rPr>
        <w:t>Useability testing</w:t>
      </w:r>
      <w:r w:rsidR="00751B36" w:rsidRPr="006936BC">
        <w:t xml:space="preserve">) </w:t>
      </w:r>
      <w:r w:rsidR="004D55F7" w:rsidRPr="006936BC">
        <w:t xml:space="preserve">and Division 3 </w:t>
      </w:r>
      <w:r w:rsidR="00751B36" w:rsidRPr="006936BC">
        <w:t>(</w:t>
      </w:r>
      <w:r w:rsidR="00751B36" w:rsidRPr="006936BC">
        <w:rPr>
          <w:i/>
          <w:iCs/>
        </w:rPr>
        <w:t>WCAG testing</w:t>
      </w:r>
      <w:r w:rsidR="00751B36" w:rsidRPr="006936BC">
        <w:t xml:space="preserve">) </w:t>
      </w:r>
      <w:r w:rsidR="00820EB5">
        <w:t>of Part 3.3 of Chapter 3</w:t>
      </w:r>
      <w:r w:rsidR="00047BD3">
        <w:t xml:space="preserve">, </w:t>
      </w:r>
      <w:r w:rsidR="00F91C74" w:rsidRPr="006936BC">
        <w:t xml:space="preserve">which set out requirements to test compliance with requirements related </w:t>
      </w:r>
      <w:r w:rsidR="00DD76A6" w:rsidRPr="006936BC">
        <w:t>to accessible and inclusive accredited services</w:t>
      </w:r>
      <w:r w:rsidR="00F91C74" w:rsidRPr="006936BC">
        <w:t>.</w:t>
      </w:r>
    </w:p>
    <w:bookmarkEnd w:id="1614"/>
    <w:bookmarkEnd w:id="1615"/>
    <w:bookmarkEnd w:id="1616"/>
    <w:bookmarkEnd w:id="1617"/>
    <w:p w14:paraId="05BCFB76" w14:textId="659E53B4" w:rsidR="005678AD" w:rsidRPr="006936BC" w:rsidRDefault="0064213A" w:rsidP="008E4E1A">
      <w:pPr>
        <w:pStyle w:val="subsection"/>
      </w:pPr>
      <w:r w:rsidRPr="006936BC">
        <w:tab/>
      </w:r>
      <w:r w:rsidR="006E59A3" w:rsidRPr="006936BC">
        <w:t>(</w:t>
      </w:r>
      <w:r w:rsidR="004D3BA2" w:rsidRPr="006936BC">
        <w:t>5</w:t>
      </w:r>
      <w:r w:rsidR="006E59A3" w:rsidRPr="006936BC">
        <w:t>)</w:t>
      </w:r>
      <w:r w:rsidRPr="006936BC">
        <w:tab/>
      </w:r>
      <w:r w:rsidR="00FD3C35" w:rsidRPr="006936BC">
        <w:t>For the purposes of paragraph 30(2)(e) of the Act</w:t>
      </w:r>
      <w:r w:rsidR="002D337E" w:rsidRPr="006936BC">
        <w:t xml:space="preserve">, </w:t>
      </w:r>
      <w:r w:rsidR="004B4C26" w:rsidRPr="006936BC">
        <w:t>a</w:t>
      </w:r>
      <w:r w:rsidR="005678AD" w:rsidRPr="006936BC">
        <w:t xml:space="preserve">n accredited entity </w:t>
      </w:r>
      <w:r w:rsidR="002D337E" w:rsidRPr="006936BC">
        <w:t xml:space="preserve">providing </w:t>
      </w:r>
      <w:r w:rsidR="005678AD" w:rsidRPr="006936BC">
        <w:t xml:space="preserve">public-facing accredited services must: </w:t>
      </w:r>
    </w:p>
    <w:p w14:paraId="3E078AAB" w14:textId="28248853" w:rsidR="005678AD" w:rsidRPr="006936BC" w:rsidRDefault="00227406" w:rsidP="008E4E1A">
      <w:pPr>
        <w:pStyle w:val="paragraph"/>
      </w:pPr>
      <w:r w:rsidRPr="006936BC">
        <w:tab/>
        <w:t>(a)</w:t>
      </w:r>
      <w:r w:rsidRPr="006936BC">
        <w:tab/>
      </w:r>
      <w:bookmarkStart w:id="1619" w:name="_Ref145434198"/>
      <w:r w:rsidR="005678AD" w:rsidRPr="006936BC">
        <w:t xml:space="preserve">provide assisted digital support to individuals who </w:t>
      </w:r>
      <w:r w:rsidR="005408C4" w:rsidRPr="006936BC">
        <w:t>may experience barriers when creating or using a digital ID</w:t>
      </w:r>
      <w:r w:rsidR="00D230E5" w:rsidRPr="006936BC">
        <w:t>;</w:t>
      </w:r>
      <w:r w:rsidR="003B591D" w:rsidRPr="006936BC">
        <w:t xml:space="preserve"> and</w:t>
      </w:r>
      <w:bookmarkEnd w:id="1619"/>
      <w:r w:rsidR="00493947" w:rsidRPr="006936BC">
        <w:t xml:space="preserve"> </w:t>
      </w:r>
    </w:p>
    <w:p w14:paraId="425FA0A9" w14:textId="508CDDD1" w:rsidR="005678AD" w:rsidRPr="006936BC" w:rsidRDefault="00450C5E" w:rsidP="008E4E1A">
      <w:pPr>
        <w:pStyle w:val="paragraph"/>
      </w:pPr>
      <w:bookmarkStart w:id="1620" w:name="_Ref145434210"/>
      <w:r w:rsidRPr="006936BC">
        <w:tab/>
        <w:t>(b)</w:t>
      </w:r>
      <w:r w:rsidRPr="006936BC">
        <w:tab/>
      </w:r>
      <w:r w:rsidR="00D230E5" w:rsidRPr="006936BC">
        <w:t>publish details of such support</w:t>
      </w:r>
      <w:r w:rsidR="005678AD" w:rsidRPr="006936BC">
        <w:t>.</w:t>
      </w:r>
      <w:bookmarkEnd w:id="1620"/>
    </w:p>
    <w:p w14:paraId="307A1252" w14:textId="62916FDE" w:rsidR="005678AD" w:rsidRPr="006936BC" w:rsidRDefault="009776EA" w:rsidP="008E4E1A">
      <w:pPr>
        <w:pStyle w:val="notetext"/>
      </w:pPr>
      <w:r w:rsidRPr="006936BC">
        <w:t>Example</w:t>
      </w:r>
      <w:r w:rsidR="005678AD" w:rsidRPr="006936BC">
        <w:t xml:space="preserve">: </w:t>
      </w:r>
      <w:r w:rsidR="00350518" w:rsidRPr="006936BC">
        <w:tab/>
      </w:r>
      <w:r w:rsidR="003B74B5" w:rsidRPr="006936BC">
        <w:t>A</w:t>
      </w:r>
      <w:r w:rsidR="005678AD" w:rsidRPr="006936BC">
        <w:t xml:space="preserve">ssisted digital support </w:t>
      </w:r>
      <w:r w:rsidR="008278B6" w:rsidRPr="006936BC">
        <w:t xml:space="preserve">may </w:t>
      </w:r>
      <w:r w:rsidR="005678AD" w:rsidRPr="006936BC">
        <w:t>include</w:t>
      </w:r>
      <w:r w:rsidR="003B74B5" w:rsidRPr="006936BC">
        <w:t xml:space="preserve"> </w:t>
      </w:r>
      <w:r w:rsidR="005678AD" w:rsidRPr="006936BC">
        <w:t xml:space="preserve">a monitored email address, a </w:t>
      </w:r>
      <w:r w:rsidR="00BD5B0A">
        <w:t xml:space="preserve">monitored </w:t>
      </w:r>
      <w:r w:rsidR="005678AD" w:rsidRPr="006936BC">
        <w:t>chat function</w:t>
      </w:r>
      <w:r w:rsidR="00864F88" w:rsidRPr="006936BC">
        <w:t xml:space="preserve">, </w:t>
      </w:r>
      <w:r w:rsidR="005678AD" w:rsidRPr="006936BC">
        <w:t>call centre</w:t>
      </w:r>
      <w:r w:rsidR="00864F88" w:rsidRPr="006936BC">
        <w:t xml:space="preserve"> </w:t>
      </w:r>
      <w:r w:rsidR="00576E8A" w:rsidRPr="006936BC">
        <w:t>or a telephone support lin</w:t>
      </w:r>
      <w:r w:rsidR="009C2C14" w:rsidRPr="006936BC">
        <w:t>e</w:t>
      </w:r>
      <w:r w:rsidR="005678AD" w:rsidRPr="006936BC">
        <w:t xml:space="preserve">. </w:t>
      </w:r>
      <w:r w:rsidR="009C2C14" w:rsidRPr="006936BC">
        <w:t>A</w:t>
      </w:r>
      <w:r w:rsidR="005678AD" w:rsidRPr="006936BC">
        <w:t>lternative channels may include</w:t>
      </w:r>
      <w:r w:rsidR="00A054A4" w:rsidRPr="006936BC">
        <w:t xml:space="preserve"> </w:t>
      </w:r>
      <w:r w:rsidR="005678AD" w:rsidRPr="006936BC">
        <w:t>an in-person shopfront.</w:t>
      </w:r>
    </w:p>
    <w:p w14:paraId="4B2F7EC4" w14:textId="05FE0ADE" w:rsidR="00780262" w:rsidRPr="006936BC" w:rsidRDefault="0064213A" w:rsidP="008E4E1A">
      <w:pPr>
        <w:pStyle w:val="subsection"/>
      </w:pPr>
      <w:bookmarkStart w:id="1621" w:name="_Ref145085639"/>
      <w:r w:rsidRPr="006936BC">
        <w:tab/>
        <w:t>(</w:t>
      </w:r>
      <w:r w:rsidR="004D3BA2" w:rsidRPr="006936BC">
        <w:t>6</w:t>
      </w:r>
      <w:r w:rsidRPr="006936BC">
        <w:t>)</w:t>
      </w:r>
      <w:r w:rsidRPr="006936BC">
        <w:tab/>
      </w:r>
      <w:r w:rsidR="00780262" w:rsidRPr="006936BC">
        <w:t xml:space="preserve">An </w:t>
      </w:r>
      <w:r w:rsidR="00EC50FC" w:rsidRPr="006936BC">
        <w:t>accredited</w:t>
      </w:r>
      <w:r w:rsidR="00780262" w:rsidRPr="006936BC">
        <w:t xml:space="preserve"> entity </w:t>
      </w:r>
      <w:r w:rsidR="002D337E" w:rsidRPr="006936BC">
        <w:t xml:space="preserve">providing </w:t>
      </w:r>
      <w:r w:rsidR="00780262" w:rsidRPr="006936BC">
        <w:t xml:space="preserve">public-facing accredited services must </w:t>
      </w:r>
      <w:r w:rsidR="003A66EB" w:rsidRPr="006936BC">
        <w:t xml:space="preserve">have </w:t>
      </w:r>
      <w:r w:rsidR="002E624F" w:rsidRPr="006936BC">
        <w:t xml:space="preserve">written </w:t>
      </w:r>
      <w:r w:rsidR="00780262" w:rsidRPr="006936BC">
        <w:t>processes and procedures to:</w:t>
      </w:r>
      <w:bookmarkEnd w:id="1621"/>
    </w:p>
    <w:p w14:paraId="781EF42D" w14:textId="2B9FD5F0" w:rsidR="00780262" w:rsidRPr="006936BC" w:rsidRDefault="002E624F" w:rsidP="008E4E1A">
      <w:pPr>
        <w:pStyle w:val="paragraph"/>
      </w:pPr>
      <w:r w:rsidRPr="006936BC">
        <w:tab/>
        <w:t>(a)</w:t>
      </w:r>
      <w:r w:rsidRPr="006936BC">
        <w:tab/>
      </w:r>
      <w:r w:rsidR="00780262" w:rsidRPr="006936BC">
        <w:t>allow individuals to seek assistance or otherwise resolve disputes or complaints in relation to the entity’s</w:t>
      </w:r>
      <w:r w:rsidR="007E0FB1" w:rsidRPr="006936BC">
        <w:t xml:space="preserve"> </w:t>
      </w:r>
      <w:r w:rsidR="00A424B5" w:rsidRPr="006936BC">
        <w:t>publi</w:t>
      </w:r>
      <w:r w:rsidR="003F221E" w:rsidRPr="006936BC">
        <w:t xml:space="preserve">c-facing </w:t>
      </w:r>
      <w:r w:rsidR="007E0FB1" w:rsidRPr="006936BC">
        <w:t xml:space="preserve">accredited </w:t>
      </w:r>
      <w:proofErr w:type="gramStart"/>
      <w:r w:rsidR="007E0FB1" w:rsidRPr="006936BC">
        <w:t>services</w:t>
      </w:r>
      <w:r w:rsidR="00780262" w:rsidRPr="006936BC">
        <w:t>;</w:t>
      </w:r>
      <w:proofErr w:type="gramEnd"/>
      <w:r w:rsidR="00780262" w:rsidRPr="006936BC">
        <w:t xml:space="preserve"> </w:t>
      </w:r>
    </w:p>
    <w:p w14:paraId="6D69E77E" w14:textId="5B9C3F6E" w:rsidR="00543501" w:rsidRPr="006936BC" w:rsidRDefault="002E624F" w:rsidP="008E4E1A">
      <w:pPr>
        <w:pStyle w:val="paragraph"/>
      </w:pPr>
      <w:r w:rsidRPr="006936BC">
        <w:tab/>
        <w:t>(b)</w:t>
      </w:r>
      <w:r w:rsidRPr="006936BC">
        <w:tab/>
      </w:r>
      <w:r w:rsidR="00780262" w:rsidRPr="006936BC">
        <w:t xml:space="preserve">obtain and record feedback from individuals about the </w:t>
      </w:r>
      <w:r w:rsidR="001446E6" w:rsidRPr="006936BC">
        <w:t>useability</w:t>
      </w:r>
      <w:r w:rsidR="00780262" w:rsidRPr="006936BC">
        <w:t xml:space="preserve"> and accessibility of the entity’s </w:t>
      </w:r>
      <w:r w:rsidR="007E0FB1" w:rsidRPr="006936BC">
        <w:t>public-facing accredited services</w:t>
      </w:r>
      <w:r w:rsidR="00780262" w:rsidRPr="006936BC">
        <w:t>; an</w:t>
      </w:r>
      <w:r w:rsidR="00543501" w:rsidRPr="006936BC">
        <w:t>d</w:t>
      </w:r>
    </w:p>
    <w:p w14:paraId="35C96DA8" w14:textId="25A3C2EF" w:rsidR="0070071E" w:rsidRPr="006936BC" w:rsidRDefault="00543501" w:rsidP="000A10D3">
      <w:pPr>
        <w:pStyle w:val="paragraph"/>
      </w:pPr>
      <w:r w:rsidRPr="006936BC">
        <w:tab/>
      </w:r>
      <w:r w:rsidR="002E624F" w:rsidRPr="006936BC">
        <w:t>(c)</w:t>
      </w:r>
      <w:r w:rsidR="00CA7B93" w:rsidRPr="006936BC">
        <w:tab/>
      </w:r>
      <w:r w:rsidR="00D601BE" w:rsidRPr="006936BC">
        <w:t xml:space="preserve">if </w:t>
      </w:r>
      <w:r w:rsidR="00780262" w:rsidRPr="006936BC">
        <w:t xml:space="preserve">appropriate, incorporate such feedback into the </w:t>
      </w:r>
      <w:r w:rsidR="008E04A5" w:rsidRPr="006936BC">
        <w:t>design of</w:t>
      </w:r>
      <w:r w:rsidR="00780262" w:rsidRPr="006936BC">
        <w:t xml:space="preserve"> its DI data environment.</w:t>
      </w:r>
      <w:bookmarkStart w:id="1622" w:name="_Toc143031050"/>
      <w:bookmarkStart w:id="1623" w:name="_Toc143031580"/>
      <w:bookmarkStart w:id="1624" w:name="_Toc143032110"/>
      <w:bookmarkStart w:id="1625" w:name="_Toc143032640"/>
      <w:bookmarkStart w:id="1626" w:name="_Toc143033174"/>
      <w:bookmarkStart w:id="1627" w:name="_Toc143033702"/>
      <w:bookmarkStart w:id="1628" w:name="_Toc143034233"/>
      <w:bookmarkStart w:id="1629" w:name="_Toc143031051"/>
      <w:bookmarkStart w:id="1630" w:name="_Toc143031581"/>
      <w:bookmarkStart w:id="1631" w:name="_Toc143032111"/>
      <w:bookmarkStart w:id="1632" w:name="_Toc143032641"/>
      <w:bookmarkStart w:id="1633" w:name="_Toc143033175"/>
      <w:bookmarkStart w:id="1634" w:name="_Toc143033703"/>
      <w:bookmarkStart w:id="1635" w:name="_Toc143034234"/>
      <w:bookmarkStart w:id="1636" w:name="_Toc143031052"/>
      <w:bookmarkStart w:id="1637" w:name="_Toc143031582"/>
      <w:bookmarkStart w:id="1638" w:name="_Toc143032112"/>
      <w:bookmarkStart w:id="1639" w:name="_Toc143032642"/>
      <w:bookmarkStart w:id="1640" w:name="_Toc143033176"/>
      <w:bookmarkStart w:id="1641" w:name="_Toc143033704"/>
      <w:bookmarkStart w:id="1642" w:name="_Toc143034235"/>
      <w:bookmarkStart w:id="1643" w:name="_Toc143031053"/>
      <w:bookmarkStart w:id="1644" w:name="_Toc143031583"/>
      <w:bookmarkStart w:id="1645" w:name="_Toc143032113"/>
      <w:bookmarkStart w:id="1646" w:name="_Toc143032643"/>
      <w:bookmarkStart w:id="1647" w:name="_Toc143033177"/>
      <w:bookmarkStart w:id="1648" w:name="_Toc143033705"/>
      <w:bookmarkStart w:id="1649" w:name="_Toc143034236"/>
      <w:bookmarkStart w:id="1650" w:name="_Toc143031054"/>
      <w:bookmarkStart w:id="1651" w:name="_Toc143031584"/>
      <w:bookmarkStart w:id="1652" w:name="_Toc143032114"/>
      <w:bookmarkStart w:id="1653" w:name="_Toc143032644"/>
      <w:bookmarkStart w:id="1654" w:name="_Toc143033178"/>
      <w:bookmarkStart w:id="1655" w:name="_Toc143033706"/>
      <w:bookmarkStart w:id="1656" w:name="_Toc143034237"/>
      <w:bookmarkStart w:id="1657" w:name="_Toc143031055"/>
      <w:bookmarkStart w:id="1658" w:name="_Toc143031585"/>
      <w:bookmarkStart w:id="1659" w:name="_Toc143032115"/>
      <w:bookmarkStart w:id="1660" w:name="_Toc143032645"/>
      <w:bookmarkStart w:id="1661" w:name="_Toc143033179"/>
      <w:bookmarkStart w:id="1662" w:name="_Toc143033707"/>
      <w:bookmarkStart w:id="1663" w:name="_Toc143034238"/>
      <w:bookmarkStart w:id="1664" w:name="_Toc143031056"/>
      <w:bookmarkStart w:id="1665" w:name="_Toc143031586"/>
      <w:bookmarkStart w:id="1666" w:name="_Toc143032116"/>
      <w:bookmarkStart w:id="1667" w:name="_Toc143032646"/>
      <w:bookmarkStart w:id="1668" w:name="_Toc143033180"/>
      <w:bookmarkStart w:id="1669" w:name="_Toc143033708"/>
      <w:bookmarkStart w:id="1670" w:name="_Toc143034239"/>
      <w:bookmarkStart w:id="1671" w:name="_Toc163828342"/>
      <w:bookmarkStart w:id="1672" w:name="_Toc163884785"/>
      <w:bookmarkStart w:id="1673" w:name="_Ref142571170"/>
      <w:bookmarkStart w:id="1674" w:name="_Ref137679013"/>
      <w:bookmarkStart w:id="1675" w:name="_Ref137679016"/>
      <w:bookmarkStart w:id="1676" w:name="_Ref137679020"/>
      <w:bookmarkStart w:id="1677" w:name="_Ref137679026"/>
      <w:bookmarkStart w:id="1678" w:name="_Ref137679027"/>
      <w:bookmarkStart w:id="1679" w:name="_Ref137679028"/>
      <w:bookmarkStart w:id="1680" w:name="_Ref137679047"/>
      <w:bookmarkStart w:id="1681" w:name="_Toc137737713"/>
      <w:bookmarkStart w:id="1682" w:name="_Toc137740154"/>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p>
    <w:p w14:paraId="68E10881" w14:textId="53AB98F2" w:rsidR="003735DD" w:rsidRPr="006936BC" w:rsidRDefault="00382973" w:rsidP="00201A4E">
      <w:pPr>
        <w:pStyle w:val="ActHead2"/>
        <w:pageBreakBefore/>
      </w:pPr>
      <w:bookmarkStart w:id="1683" w:name="_Toc180069247"/>
      <w:r w:rsidRPr="006936BC">
        <w:rPr>
          <w:rStyle w:val="CharPartNo"/>
        </w:rPr>
        <w:lastRenderedPageBreak/>
        <w:t>Part 4.5</w:t>
      </w:r>
      <w:r w:rsidR="003735DD" w:rsidRPr="006936BC">
        <w:t>—</w:t>
      </w:r>
      <w:r w:rsidR="00FD4278" w:rsidRPr="006936BC">
        <w:rPr>
          <w:rStyle w:val="CharPartText"/>
        </w:rPr>
        <w:t>B</w:t>
      </w:r>
      <w:r w:rsidR="003735DD" w:rsidRPr="006936BC">
        <w:rPr>
          <w:rStyle w:val="CharPartText"/>
        </w:rPr>
        <w:t>iometric information</w:t>
      </w:r>
      <w:bookmarkStart w:id="1684" w:name="_Toc137737821"/>
      <w:bookmarkStart w:id="1685" w:name="_Toc137740262"/>
      <w:r w:rsidR="00FD4278" w:rsidRPr="006936BC">
        <w:rPr>
          <w:rStyle w:val="CharPartText"/>
        </w:rPr>
        <w:t xml:space="preserve">: </w:t>
      </w:r>
      <w:r w:rsidR="004A3326" w:rsidRPr="006936BC">
        <w:rPr>
          <w:rStyle w:val="CharPartText"/>
        </w:rPr>
        <w:t>testing and fraud activities</w:t>
      </w:r>
      <w:bookmarkEnd w:id="1671"/>
      <w:bookmarkEnd w:id="1672"/>
      <w:bookmarkEnd w:id="1683"/>
    </w:p>
    <w:p w14:paraId="1C10344D" w14:textId="60E25A7F" w:rsidR="003735DD" w:rsidRPr="006936BC" w:rsidRDefault="00E46CE6" w:rsidP="008E4E1A">
      <w:pPr>
        <w:pStyle w:val="ActHead5"/>
      </w:pPr>
      <w:bookmarkStart w:id="1686" w:name="_Toc142654486"/>
      <w:bookmarkStart w:id="1687" w:name="_Toc142919054"/>
      <w:bookmarkStart w:id="1688" w:name="_Toc143030872"/>
      <w:bookmarkStart w:id="1689" w:name="_Toc143031402"/>
      <w:bookmarkStart w:id="1690" w:name="_Toc143031932"/>
      <w:bookmarkStart w:id="1691" w:name="_Toc143032462"/>
      <w:bookmarkStart w:id="1692" w:name="_Toc143032996"/>
      <w:bookmarkStart w:id="1693" w:name="_Toc143033524"/>
      <w:bookmarkStart w:id="1694" w:name="_Toc143034055"/>
      <w:bookmarkStart w:id="1695" w:name="_Toc142471414"/>
      <w:bookmarkStart w:id="1696" w:name="_Toc142584598"/>
      <w:bookmarkStart w:id="1697" w:name="_Toc142594357"/>
      <w:bookmarkStart w:id="1698" w:name="_Toc142654487"/>
      <w:bookmarkStart w:id="1699" w:name="_Toc142919055"/>
      <w:bookmarkStart w:id="1700" w:name="_Toc143030873"/>
      <w:bookmarkStart w:id="1701" w:name="_Toc143031403"/>
      <w:bookmarkStart w:id="1702" w:name="_Toc143031933"/>
      <w:bookmarkStart w:id="1703" w:name="_Toc143032463"/>
      <w:bookmarkStart w:id="1704" w:name="_Toc143032997"/>
      <w:bookmarkStart w:id="1705" w:name="_Toc143033525"/>
      <w:bookmarkStart w:id="1706" w:name="_Toc143034056"/>
      <w:bookmarkStart w:id="1707" w:name="_Toc142584599"/>
      <w:bookmarkStart w:id="1708" w:name="_Toc142471415"/>
      <w:bookmarkStart w:id="1709" w:name="_Toc142493979"/>
      <w:bookmarkStart w:id="1710" w:name="_Toc142594358"/>
      <w:bookmarkStart w:id="1711" w:name="_Toc142654488"/>
      <w:bookmarkStart w:id="1712" w:name="_Toc142919056"/>
      <w:bookmarkStart w:id="1713" w:name="_Toc143030874"/>
      <w:bookmarkStart w:id="1714" w:name="_Toc143031404"/>
      <w:bookmarkStart w:id="1715" w:name="_Toc143031934"/>
      <w:bookmarkStart w:id="1716" w:name="_Toc143032464"/>
      <w:bookmarkStart w:id="1717" w:name="_Toc143032998"/>
      <w:bookmarkStart w:id="1718" w:name="_Toc143033526"/>
      <w:bookmarkStart w:id="1719" w:name="_Toc143034057"/>
      <w:bookmarkStart w:id="1720" w:name="_Toc142471416"/>
      <w:bookmarkStart w:id="1721" w:name="_Toc142493980"/>
      <w:bookmarkStart w:id="1722" w:name="_Toc142471417"/>
      <w:bookmarkStart w:id="1723" w:name="_Toc142493981"/>
      <w:bookmarkStart w:id="1724" w:name="_Toc137737823"/>
      <w:bookmarkStart w:id="1725" w:name="_Toc137740264"/>
      <w:bookmarkStart w:id="1726" w:name="_Toc139625250"/>
      <w:bookmarkStart w:id="1727" w:name="_Ref144977934"/>
      <w:bookmarkStart w:id="1728" w:name="_Ref145409739"/>
      <w:bookmarkStart w:id="1729" w:name="_Ref145446760"/>
      <w:bookmarkStart w:id="1730" w:name="_Ref159483417"/>
      <w:bookmarkStart w:id="1731" w:name="_Toc163828343"/>
      <w:bookmarkStart w:id="1732" w:name="_Toc163884786"/>
      <w:bookmarkStart w:id="1733" w:name="_Toc180069248"/>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proofErr w:type="gramStart"/>
      <w:r w:rsidRPr="006936BC">
        <w:rPr>
          <w:rStyle w:val="CharSectno"/>
        </w:rPr>
        <w:t>4.50</w:t>
      </w:r>
      <w:r w:rsidR="00A57132" w:rsidRPr="006936BC">
        <w:rPr>
          <w:rStyle w:val="CharSectno"/>
        </w:rPr>
        <w:t xml:space="preserve">  </w:t>
      </w:r>
      <w:r w:rsidR="003735DD" w:rsidRPr="006936BC">
        <w:t>Requirements</w:t>
      </w:r>
      <w:bookmarkEnd w:id="1724"/>
      <w:bookmarkEnd w:id="1725"/>
      <w:bookmarkEnd w:id="1726"/>
      <w:bookmarkEnd w:id="1727"/>
      <w:bookmarkEnd w:id="1728"/>
      <w:bookmarkEnd w:id="1729"/>
      <w:bookmarkEnd w:id="1730"/>
      <w:proofErr w:type="gramEnd"/>
      <w:r w:rsidR="004A3326" w:rsidRPr="006936BC">
        <w:t xml:space="preserve"> </w:t>
      </w:r>
      <w:r w:rsidR="00D601BE" w:rsidRPr="006936BC">
        <w:t xml:space="preserve">if </w:t>
      </w:r>
      <w:r w:rsidR="00FA4A00" w:rsidRPr="006936BC">
        <w:t xml:space="preserve">biometric information is used </w:t>
      </w:r>
      <w:r w:rsidR="004A3326" w:rsidRPr="006936BC">
        <w:t>for testing activities</w:t>
      </w:r>
      <w:bookmarkEnd w:id="1731"/>
      <w:bookmarkEnd w:id="1732"/>
      <w:bookmarkEnd w:id="1733"/>
    </w:p>
    <w:p w14:paraId="34B335FB" w14:textId="150C6C84" w:rsidR="003735DD" w:rsidRPr="006936BC" w:rsidRDefault="003735DD" w:rsidP="008E4E1A">
      <w:pPr>
        <w:pStyle w:val="subsection"/>
      </w:pPr>
      <w:r w:rsidRPr="006936BC">
        <w:tab/>
        <w:t>(1)</w:t>
      </w:r>
      <w:r w:rsidRPr="006936BC">
        <w:tab/>
        <w:t xml:space="preserve">For the purposes of paragraph 49(6)(c) of the Act, an accredited entity that uses biometric information of an individual for the purpose of undertaking testing in relation to the information must comply with this rule. </w:t>
      </w:r>
    </w:p>
    <w:p w14:paraId="5A2AA703" w14:textId="61013F2C" w:rsidR="003735DD" w:rsidRPr="006936BC" w:rsidRDefault="003735DD" w:rsidP="008E4E1A">
      <w:pPr>
        <w:pStyle w:val="notetext"/>
      </w:pPr>
      <w:r w:rsidRPr="006936BC">
        <w:t xml:space="preserve">Note: </w:t>
      </w:r>
      <w:r w:rsidRPr="006936BC">
        <w:tab/>
        <w:t>Section 51 of the Act specifies when biometric information must be destroyed.</w:t>
      </w:r>
    </w:p>
    <w:p w14:paraId="31560D36" w14:textId="77777777" w:rsidR="003735DD" w:rsidRPr="006936BC" w:rsidRDefault="003735DD" w:rsidP="008E4E1A">
      <w:pPr>
        <w:pStyle w:val="SubsectionHead"/>
      </w:pPr>
      <w:r w:rsidRPr="006936BC">
        <w:t>Purposes for which testing may be conducted</w:t>
      </w:r>
    </w:p>
    <w:p w14:paraId="4D459267" w14:textId="66B6B58B" w:rsidR="003735DD" w:rsidRPr="006936BC" w:rsidRDefault="003735DD" w:rsidP="008E4E1A">
      <w:pPr>
        <w:pStyle w:val="subsection"/>
      </w:pPr>
      <w:bookmarkStart w:id="1734" w:name="_Ref139878486"/>
      <w:r w:rsidRPr="006936BC">
        <w:tab/>
        <w:t>(2)</w:t>
      </w:r>
      <w:r w:rsidRPr="006936BC">
        <w:tab/>
        <w:t xml:space="preserve">An accredited entity may </w:t>
      </w:r>
      <w:r w:rsidR="00D601BE" w:rsidRPr="006936BC">
        <w:t xml:space="preserve">only </w:t>
      </w:r>
      <w:r w:rsidRPr="006936BC">
        <w:t>undertake testing using biometric information for one or more of the following purposes:</w:t>
      </w:r>
      <w:bookmarkEnd w:id="1734"/>
    </w:p>
    <w:p w14:paraId="010E65B2" w14:textId="0A5F758F" w:rsidR="003735DD" w:rsidRPr="006936BC" w:rsidRDefault="003735DD" w:rsidP="008E4E1A">
      <w:pPr>
        <w:pStyle w:val="paragraph"/>
      </w:pPr>
      <w:r w:rsidRPr="006936BC">
        <w:tab/>
        <w:t>(a)</w:t>
      </w:r>
      <w:r w:rsidRPr="006936BC">
        <w:tab/>
        <w:t xml:space="preserve">to identify whether the thresholds of its technology for presentation attack detection are set correctly, including </w:t>
      </w:r>
      <w:r w:rsidR="007879B0" w:rsidRPr="006936BC">
        <w:t xml:space="preserve">whether </w:t>
      </w:r>
      <w:r w:rsidRPr="006936BC">
        <w:t xml:space="preserve">active ‘spoofing’ attacks on the technology will be correctly </w:t>
      </w:r>
      <w:proofErr w:type="gramStart"/>
      <w:r w:rsidRPr="006936BC">
        <w:t>rejected;</w:t>
      </w:r>
      <w:proofErr w:type="gramEnd"/>
      <w:r w:rsidRPr="006936BC">
        <w:t xml:space="preserve"> </w:t>
      </w:r>
    </w:p>
    <w:p w14:paraId="205FFCD6" w14:textId="77777777" w:rsidR="003735DD" w:rsidRPr="006936BC" w:rsidRDefault="003735DD" w:rsidP="008E4E1A">
      <w:pPr>
        <w:pStyle w:val="paragraph"/>
      </w:pPr>
      <w:r w:rsidRPr="006936BC">
        <w:tab/>
        <w:t>(b)</w:t>
      </w:r>
      <w:r w:rsidRPr="006936BC">
        <w:tab/>
        <w:t xml:space="preserve">to identify issues associated with the performance and accuracy of its technology for presentation attack </w:t>
      </w:r>
      <w:proofErr w:type="gramStart"/>
      <w:r w:rsidRPr="006936BC">
        <w:t>detection;</w:t>
      </w:r>
      <w:proofErr w:type="gramEnd"/>
      <w:r w:rsidRPr="006936BC">
        <w:t xml:space="preserve"> </w:t>
      </w:r>
    </w:p>
    <w:p w14:paraId="1D7366CD" w14:textId="77777777" w:rsidR="003735DD" w:rsidRPr="006936BC" w:rsidRDefault="003735DD" w:rsidP="008E4E1A">
      <w:pPr>
        <w:pStyle w:val="paragraph"/>
      </w:pPr>
      <w:r w:rsidRPr="006936BC">
        <w:tab/>
        <w:t>(c)</w:t>
      </w:r>
      <w:r w:rsidRPr="006936BC">
        <w:tab/>
        <w:t xml:space="preserve">to optimise its technology for presentation attack detection to improve its useability, performance and </w:t>
      </w:r>
      <w:proofErr w:type="gramStart"/>
      <w:r w:rsidRPr="006936BC">
        <w:t>accuracy;</w:t>
      </w:r>
      <w:proofErr w:type="gramEnd"/>
      <w:r w:rsidRPr="006936BC">
        <w:t xml:space="preserve"> </w:t>
      </w:r>
    </w:p>
    <w:p w14:paraId="6F3B8945" w14:textId="18ABCE36" w:rsidR="003735DD" w:rsidRPr="006936BC" w:rsidRDefault="003735DD" w:rsidP="008E4E1A">
      <w:pPr>
        <w:pStyle w:val="paragraph"/>
      </w:pPr>
      <w:r w:rsidRPr="006936BC">
        <w:tab/>
        <w:t>(d)</w:t>
      </w:r>
      <w:r w:rsidRPr="006936BC">
        <w:tab/>
        <w:t xml:space="preserve">to optimise controls that account for variances in image </w:t>
      </w:r>
      <w:proofErr w:type="gramStart"/>
      <w:r w:rsidRPr="006936BC">
        <w:t>quality;</w:t>
      </w:r>
      <w:proofErr w:type="gramEnd"/>
    </w:p>
    <w:p w14:paraId="5A0E0680" w14:textId="1212A152" w:rsidR="003735DD" w:rsidRPr="006936BC" w:rsidRDefault="003735DD" w:rsidP="008E4E1A">
      <w:pPr>
        <w:pStyle w:val="paragraph"/>
      </w:pPr>
      <w:r w:rsidRPr="006936BC">
        <w:tab/>
        <w:t>(e)</w:t>
      </w:r>
      <w:r w:rsidRPr="006936BC">
        <w:tab/>
        <w:t xml:space="preserve">to identify issues associated with the performance and accuracy of the biometric matching </w:t>
      </w:r>
      <w:proofErr w:type="gramStart"/>
      <w:r w:rsidRPr="006936BC">
        <w:t>algorithm;</w:t>
      </w:r>
      <w:proofErr w:type="gramEnd"/>
      <w:r w:rsidRPr="006936BC">
        <w:t xml:space="preserve"> </w:t>
      </w:r>
    </w:p>
    <w:p w14:paraId="671C4A6B" w14:textId="6FC38700" w:rsidR="003735DD" w:rsidRPr="006936BC" w:rsidRDefault="003735DD" w:rsidP="008E4E1A">
      <w:pPr>
        <w:pStyle w:val="paragraph"/>
      </w:pPr>
      <w:r w:rsidRPr="006936BC">
        <w:tab/>
        <w:t>(f)</w:t>
      </w:r>
      <w:r w:rsidRPr="006936BC">
        <w:tab/>
        <w:t>to optimise the biometric matching algorithm to improve its performance and accuracy; or</w:t>
      </w:r>
    </w:p>
    <w:p w14:paraId="4EB94CE1" w14:textId="633D0166" w:rsidR="003735DD" w:rsidRPr="006936BC" w:rsidRDefault="003735DD" w:rsidP="008E4E1A">
      <w:pPr>
        <w:pStyle w:val="paragraph"/>
      </w:pPr>
      <w:r w:rsidRPr="006936BC">
        <w:tab/>
        <w:t>(g)</w:t>
      </w:r>
      <w:r w:rsidRPr="006936BC">
        <w:tab/>
        <w:t xml:space="preserve">to measure any system demographic biases related to the quality of the biometric information. </w:t>
      </w:r>
    </w:p>
    <w:p w14:paraId="35C739A4" w14:textId="77777777" w:rsidR="003735DD" w:rsidRPr="006936BC" w:rsidRDefault="003735DD" w:rsidP="008E4E1A">
      <w:pPr>
        <w:pStyle w:val="SubsectionHead"/>
      </w:pPr>
      <w:r w:rsidRPr="006936BC">
        <w:t>Circumstances in which testing is conducted</w:t>
      </w:r>
    </w:p>
    <w:p w14:paraId="36FB239E" w14:textId="77777777" w:rsidR="003735DD" w:rsidRPr="006936BC" w:rsidRDefault="003735DD" w:rsidP="008E4E1A">
      <w:pPr>
        <w:pStyle w:val="subsection"/>
      </w:pPr>
      <w:r w:rsidRPr="006936BC">
        <w:tab/>
        <w:t>(3)</w:t>
      </w:r>
      <w:r w:rsidRPr="006936BC">
        <w:tab/>
        <w:t>Testing using biometric information must be conducted only in the following circumstances:</w:t>
      </w:r>
    </w:p>
    <w:p w14:paraId="5B923279" w14:textId="0B2D9D2F" w:rsidR="003735DD" w:rsidRPr="006936BC" w:rsidRDefault="003735DD" w:rsidP="008E4E1A">
      <w:pPr>
        <w:pStyle w:val="paragraph"/>
      </w:pPr>
      <w:r w:rsidRPr="006936BC">
        <w:tab/>
        <w:t>(a)</w:t>
      </w:r>
      <w:r w:rsidRPr="006936BC">
        <w:tab/>
      </w:r>
      <w:r w:rsidR="007879B0" w:rsidRPr="006936BC">
        <w:t xml:space="preserve">if </w:t>
      </w:r>
      <w:r w:rsidRPr="006936BC">
        <w:t xml:space="preserve">the testing is unable to be conducted effectively </w:t>
      </w:r>
      <w:r w:rsidR="00313A75" w:rsidRPr="006936BC">
        <w:rPr>
          <w:shd w:val="clear" w:color="auto" w:fill="FFFFFF"/>
        </w:rPr>
        <w:t xml:space="preserve">using relevant and representative </w:t>
      </w:r>
      <w:r w:rsidRPr="006936BC">
        <w:t xml:space="preserve">synthetic or anonymised </w:t>
      </w:r>
      <w:r w:rsidR="004A08A6" w:rsidRPr="006936BC">
        <w:t xml:space="preserve">biometric </w:t>
      </w:r>
      <w:r w:rsidRPr="006936BC">
        <w:t xml:space="preserve">data rather than biometric information of an </w:t>
      </w:r>
      <w:proofErr w:type="gramStart"/>
      <w:r w:rsidRPr="006936BC">
        <w:t>individual;</w:t>
      </w:r>
      <w:proofErr w:type="gramEnd"/>
    </w:p>
    <w:p w14:paraId="12A73024" w14:textId="77777777" w:rsidR="003735DD" w:rsidRPr="006936BC" w:rsidRDefault="003735DD" w:rsidP="008E4E1A">
      <w:pPr>
        <w:pStyle w:val="paragraph"/>
        <w:rPr>
          <w:bCs/>
        </w:rPr>
      </w:pPr>
      <w:r w:rsidRPr="006936BC">
        <w:tab/>
        <w:t>(b)</w:t>
      </w:r>
      <w:r w:rsidRPr="006936BC">
        <w:tab/>
        <w:t>by a person with appropriate skills, experience and qualifications to conduct the testing; and</w:t>
      </w:r>
    </w:p>
    <w:p w14:paraId="32EE82EF" w14:textId="0755506A" w:rsidR="003735DD" w:rsidRPr="006936BC" w:rsidRDefault="003735DD" w:rsidP="008E4E1A">
      <w:pPr>
        <w:pStyle w:val="paragraph"/>
      </w:pPr>
      <w:r w:rsidRPr="006936BC">
        <w:tab/>
        <w:t>(c)</w:t>
      </w:r>
      <w:r w:rsidRPr="006936BC">
        <w:tab/>
        <w:t>in accordance with:</w:t>
      </w:r>
    </w:p>
    <w:p w14:paraId="0321EAF6" w14:textId="77777777" w:rsidR="003735DD" w:rsidRPr="006936BC" w:rsidRDefault="003735DD" w:rsidP="008E4E1A">
      <w:pPr>
        <w:pStyle w:val="paragraphsub"/>
      </w:pPr>
      <w:r w:rsidRPr="006936BC">
        <w:tab/>
        <w:t>(</w:t>
      </w:r>
      <w:proofErr w:type="spellStart"/>
      <w:r w:rsidRPr="006936BC">
        <w:t>i</w:t>
      </w:r>
      <w:proofErr w:type="spellEnd"/>
      <w:r w:rsidRPr="006936BC">
        <w:t>)</w:t>
      </w:r>
      <w:r w:rsidRPr="006936BC">
        <w:tab/>
        <w:t xml:space="preserve">the entity’s system security </w:t>
      </w:r>
      <w:proofErr w:type="gramStart"/>
      <w:r w:rsidRPr="006936BC">
        <w:t>plan;</w:t>
      </w:r>
      <w:proofErr w:type="gramEnd"/>
      <w:r w:rsidRPr="006936BC">
        <w:t xml:space="preserve"> </w:t>
      </w:r>
    </w:p>
    <w:p w14:paraId="473F9491" w14:textId="2185022C" w:rsidR="003735DD" w:rsidRPr="006936BC" w:rsidRDefault="003735DD" w:rsidP="008E4E1A">
      <w:pPr>
        <w:pStyle w:val="paragraphsub"/>
      </w:pPr>
      <w:r w:rsidRPr="006936BC">
        <w:tab/>
        <w:t>(ii)</w:t>
      </w:r>
      <w:r w:rsidRPr="006936BC">
        <w:tab/>
        <w:t>a policy for working with human test subjects published by a national or international body; and</w:t>
      </w:r>
    </w:p>
    <w:p w14:paraId="6D33572A" w14:textId="6FF3CA52" w:rsidR="003735DD" w:rsidRPr="006936BC" w:rsidRDefault="003735DD" w:rsidP="008E4E1A">
      <w:pPr>
        <w:pStyle w:val="paragraphsub"/>
      </w:pPr>
      <w:bookmarkStart w:id="1735" w:name="_Ref145408336"/>
      <w:bookmarkStart w:id="1736" w:name="_Ref139882030"/>
      <w:r w:rsidRPr="006936BC">
        <w:tab/>
        <w:t>(iii)</w:t>
      </w:r>
      <w:r w:rsidRPr="006936BC">
        <w:tab/>
        <w:t xml:space="preserve">a plan </w:t>
      </w:r>
      <w:r w:rsidR="007879B0" w:rsidRPr="006936BC">
        <w:t>(</w:t>
      </w:r>
      <w:r w:rsidR="007879B0" w:rsidRPr="006936BC">
        <w:rPr>
          <w:b/>
          <w:bCs/>
          <w:i/>
          <w:iCs/>
        </w:rPr>
        <w:t>testing plan</w:t>
      </w:r>
      <w:r w:rsidR="007879B0" w:rsidRPr="006936BC">
        <w:t xml:space="preserve">) </w:t>
      </w:r>
      <w:r w:rsidRPr="006936BC">
        <w:t xml:space="preserve">that </w:t>
      </w:r>
      <w:r w:rsidR="00630050" w:rsidRPr="006936BC">
        <w:t>includes the information specified in subrule (</w:t>
      </w:r>
      <w:r w:rsidR="00610779" w:rsidRPr="006936BC">
        <w:t>4</w:t>
      </w:r>
      <w:r w:rsidR="00630050" w:rsidRPr="006936BC">
        <w:t>).</w:t>
      </w:r>
      <w:bookmarkEnd w:id="1735"/>
      <w:bookmarkEnd w:id="1736"/>
    </w:p>
    <w:p w14:paraId="5C7986DA" w14:textId="49EFA19C" w:rsidR="003735DD" w:rsidRPr="006936BC" w:rsidRDefault="003735DD" w:rsidP="008E4E1A">
      <w:pPr>
        <w:pStyle w:val="subsection"/>
      </w:pPr>
      <w:bookmarkStart w:id="1737" w:name="_Ref139882017"/>
      <w:bookmarkStart w:id="1738" w:name="_Ref145434099"/>
      <w:bookmarkStart w:id="1739" w:name="_Ref_ContractCompanion_9kb9Ur07B"/>
      <w:r w:rsidRPr="006936BC">
        <w:tab/>
        <w:t>(</w:t>
      </w:r>
      <w:r w:rsidR="001A47B1" w:rsidRPr="006936BC">
        <w:t>4</w:t>
      </w:r>
      <w:r w:rsidRPr="006936BC">
        <w:t>)</w:t>
      </w:r>
      <w:r w:rsidRPr="006936BC">
        <w:tab/>
      </w:r>
      <w:r w:rsidR="00AC7CF3" w:rsidRPr="006936BC">
        <w:t>A testing plan must include the following information</w:t>
      </w:r>
      <w:r w:rsidRPr="006936BC">
        <w:t>:</w:t>
      </w:r>
      <w:bookmarkEnd w:id="1737"/>
      <w:bookmarkEnd w:id="1738"/>
      <w:r w:rsidRPr="006936BC">
        <w:t xml:space="preserve"> </w:t>
      </w:r>
      <w:bookmarkEnd w:id="1739"/>
    </w:p>
    <w:p w14:paraId="0DD821F7" w14:textId="7180B2E0" w:rsidR="003735DD" w:rsidRPr="006936BC" w:rsidRDefault="003735DD" w:rsidP="008E4E1A">
      <w:pPr>
        <w:pStyle w:val="paragraph"/>
      </w:pPr>
      <w:r w:rsidRPr="006936BC">
        <w:tab/>
        <w:t>(a)</w:t>
      </w:r>
      <w:r w:rsidRPr="006936BC">
        <w:tab/>
        <w:t xml:space="preserve">the objectives of the </w:t>
      </w:r>
      <w:proofErr w:type="gramStart"/>
      <w:r w:rsidRPr="006936BC">
        <w:t>testing;</w:t>
      </w:r>
      <w:proofErr w:type="gramEnd"/>
    </w:p>
    <w:p w14:paraId="379BB961" w14:textId="2BFC7330" w:rsidR="003735DD" w:rsidRPr="006936BC" w:rsidRDefault="003735DD" w:rsidP="008E4E1A">
      <w:pPr>
        <w:pStyle w:val="paragraph"/>
      </w:pPr>
      <w:r w:rsidRPr="006936BC">
        <w:tab/>
        <w:t>(</w:t>
      </w:r>
      <w:r w:rsidR="00A069C2" w:rsidRPr="006936BC">
        <w:t>b</w:t>
      </w:r>
      <w:r w:rsidRPr="006936BC">
        <w:t>)</w:t>
      </w:r>
      <w:r w:rsidRPr="006936BC">
        <w:tab/>
        <w:t xml:space="preserve">the methodology to be used to conduct </w:t>
      </w:r>
      <w:r w:rsidR="00A069C2" w:rsidRPr="006936BC">
        <w:t xml:space="preserve">the </w:t>
      </w:r>
      <w:r w:rsidRPr="006936BC">
        <w:t>testing, including:</w:t>
      </w:r>
    </w:p>
    <w:p w14:paraId="6C237E00" w14:textId="30074EAF" w:rsidR="003735DD" w:rsidRPr="006936BC" w:rsidRDefault="00EF52F2" w:rsidP="00EF52F2">
      <w:pPr>
        <w:pStyle w:val="paragraphsub"/>
      </w:pPr>
      <w:r w:rsidRPr="006936BC">
        <w:tab/>
        <w:t>(</w:t>
      </w:r>
      <w:proofErr w:type="spellStart"/>
      <w:r w:rsidRPr="006936BC">
        <w:t>i</w:t>
      </w:r>
      <w:proofErr w:type="spellEnd"/>
      <w:r w:rsidRPr="006936BC">
        <w:t>)</w:t>
      </w:r>
      <w:r w:rsidRPr="006936BC">
        <w:tab/>
      </w:r>
      <w:r w:rsidR="003735DD" w:rsidRPr="006936BC">
        <w:t>the source and type of test data used; and</w:t>
      </w:r>
    </w:p>
    <w:p w14:paraId="28A5B5F2" w14:textId="2A35142D" w:rsidR="003735DD" w:rsidRPr="006936BC" w:rsidRDefault="00EF52F2" w:rsidP="00EF52F2">
      <w:pPr>
        <w:pStyle w:val="paragraphsub"/>
      </w:pPr>
      <w:r w:rsidRPr="006936BC">
        <w:lastRenderedPageBreak/>
        <w:tab/>
        <w:t>(ii)</w:t>
      </w:r>
      <w:r w:rsidRPr="006936BC">
        <w:tab/>
      </w:r>
      <w:r w:rsidR="003735DD" w:rsidRPr="006936BC">
        <w:t xml:space="preserve">a description of the biometric information and the sample sizes to be </w:t>
      </w:r>
      <w:proofErr w:type="gramStart"/>
      <w:r w:rsidR="003735DD" w:rsidRPr="006936BC">
        <w:t>used;</w:t>
      </w:r>
      <w:proofErr w:type="gramEnd"/>
    </w:p>
    <w:p w14:paraId="7841C6C6" w14:textId="0917C0CE" w:rsidR="003735DD" w:rsidRPr="006936BC" w:rsidRDefault="003735DD" w:rsidP="008E4E1A">
      <w:pPr>
        <w:pStyle w:val="paragraph"/>
      </w:pPr>
      <w:r w:rsidRPr="006936BC">
        <w:tab/>
        <w:t>(</w:t>
      </w:r>
      <w:r w:rsidR="002B4367" w:rsidRPr="006936BC">
        <w:t>c</w:t>
      </w:r>
      <w:r w:rsidRPr="006936BC">
        <w:t>)</w:t>
      </w:r>
      <w:r w:rsidRPr="006936BC">
        <w:tab/>
        <w:t xml:space="preserve">the frequency and duration of </w:t>
      </w:r>
      <w:r w:rsidR="00090F6D" w:rsidRPr="006936BC">
        <w:t xml:space="preserve">the </w:t>
      </w:r>
      <w:proofErr w:type="gramStart"/>
      <w:r w:rsidRPr="006936BC">
        <w:t>testing;</w:t>
      </w:r>
      <w:proofErr w:type="gramEnd"/>
      <w:r w:rsidRPr="006936BC">
        <w:t xml:space="preserve"> </w:t>
      </w:r>
    </w:p>
    <w:p w14:paraId="0E738D2C" w14:textId="21001721" w:rsidR="003735DD" w:rsidRPr="006936BC" w:rsidRDefault="003735DD" w:rsidP="008E4E1A">
      <w:pPr>
        <w:pStyle w:val="paragraph"/>
      </w:pPr>
      <w:r w:rsidRPr="006936BC">
        <w:tab/>
        <w:t>(</w:t>
      </w:r>
      <w:r w:rsidR="002B4367" w:rsidRPr="006936BC">
        <w:t>d</w:t>
      </w:r>
      <w:r w:rsidRPr="006936BC">
        <w:t>)</w:t>
      </w:r>
      <w:r w:rsidRPr="006936BC">
        <w:tab/>
        <w:t>how the biometric information will be stored and protected during the period of the testing; and</w:t>
      </w:r>
    </w:p>
    <w:p w14:paraId="01FB928D" w14:textId="493D318D" w:rsidR="003735DD" w:rsidRPr="006936BC" w:rsidRDefault="003735DD" w:rsidP="008E4E1A">
      <w:pPr>
        <w:pStyle w:val="paragraph"/>
      </w:pPr>
      <w:r w:rsidRPr="006936BC">
        <w:tab/>
        <w:t>(</w:t>
      </w:r>
      <w:r w:rsidR="002B4367" w:rsidRPr="006936BC">
        <w:t>e</w:t>
      </w:r>
      <w:r w:rsidRPr="006936BC">
        <w:t>)</w:t>
      </w:r>
      <w:r w:rsidRPr="006936BC">
        <w:tab/>
        <w:t>how the biometric information will be destroyed at the end of the testing period.</w:t>
      </w:r>
    </w:p>
    <w:p w14:paraId="2B31DC3A" w14:textId="3D2198BA" w:rsidR="003735DD" w:rsidRPr="006936BC" w:rsidRDefault="003735DD" w:rsidP="008E4E1A">
      <w:pPr>
        <w:pStyle w:val="notetext"/>
      </w:pPr>
      <w:r w:rsidRPr="006936BC">
        <w:t>Note:</w:t>
      </w:r>
      <w:r w:rsidRPr="006936BC">
        <w:tab/>
        <w:t>For paragraph (</w:t>
      </w:r>
      <w:r w:rsidR="009A0E34" w:rsidRPr="006936BC">
        <w:t>4</w:t>
      </w:r>
      <w:r w:rsidRPr="006936BC">
        <w:t>)(</w:t>
      </w:r>
      <w:r w:rsidR="00016C97" w:rsidRPr="006936BC">
        <w:t>d</w:t>
      </w:r>
      <w:r w:rsidRPr="006936BC">
        <w:t>), ISO</w:t>
      </w:r>
      <w:r w:rsidR="00D67CBA" w:rsidRPr="006936BC">
        <w:t>/IEC</w:t>
      </w:r>
      <w:r w:rsidRPr="006936BC">
        <w:t xml:space="preserve"> 24745</w:t>
      </w:r>
      <w:r w:rsidR="003276B7" w:rsidRPr="006936BC">
        <w:rPr>
          <w:b/>
          <w:bCs/>
          <w:i/>
          <w:iCs/>
        </w:rPr>
        <w:t xml:space="preserve"> </w:t>
      </w:r>
      <w:r w:rsidRPr="006936BC">
        <w:t>outlines how to protect biometric information that is stored.</w:t>
      </w:r>
    </w:p>
    <w:p w14:paraId="02196FBF" w14:textId="6F4C5E39" w:rsidR="001F418C" w:rsidRPr="006936BC" w:rsidRDefault="001F418C" w:rsidP="008E4E1A">
      <w:pPr>
        <w:pStyle w:val="subsection"/>
      </w:pPr>
      <w:r w:rsidRPr="006936BC">
        <w:tab/>
        <w:t>(</w:t>
      </w:r>
      <w:r w:rsidR="001A47B1" w:rsidRPr="006936BC">
        <w:t>5</w:t>
      </w:r>
      <w:r w:rsidRPr="006936BC">
        <w:t>)</w:t>
      </w:r>
      <w:r w:rsidRPr="006936BC">
        <w:tab/>
        <w:t xml:space="preserve">An accredited entity must ensure that </w:t>
      </w:r>
      <w:r w:rsidR="00090F6D" w:rsidRPr="006936BC">
        <w:t xml:space="preserve">any </w:t>
      </w:r>
      <w:r w:rsidRPr="006936BC">
        <w:t xml:space="preserve">testing </w:t>
      </w:r>
      <w:r w:rsidR="00090F6D" w:rsidRPr="006936BC">
        <w:t xml:space="preserve">using biometric information </w:t>
      </w:r>
      <w:r w:rsidRPr="006936BC">
        <w:t>is conducted in accordance with the requirements of one or more policies covering the ethical use of biometric information, being policies and guidelines that ensure biometric systems do not selectively disadvantage or discriminate against any group.</w:t>
      </w:r>
    </w:p>
    <w:p w14:paraId="00DFFF08" w14:textId="77777777" w:rsidR="003735DD" w:rsidRPr="006936BC" w:rsidRDefault="003735DD" w:rsidP="008E4E1A">
      <w:pPr>
        <w:pStyle w:val="SubsectionHead"/>
      </w:pPr>
      <w:r w:rsidRPr="006936BC">
        <w:t>Reporting of test results</w:t>
      </w:r>
    </w:p>
    <w:p w14:paraId="2C478EB4" w14:textId="2C575C57" w:rsidR="003735DD" w:rsidRPr="006936BC" w:rsidRDefault="003735DD" w:rsidP="008E4E1A">
      <w:pPr>
        <w:pStyle w:val="subsection"/>
      </w:pPr>
      <w:bookmarkStart w:id="1740" w:name="_Ref143106076"/>
      <w:r w:rsidRPr="006936BC">
        <w:tab/>
        <w:t>(</w:t>
      </w:r>
      <w:r w:rsidR="001A47B1" w:rsidRPr="006936BC">
        <w:t>6</w:t>
      </w:r>
      <w:r w:rsidRPr="006936BC">
        <w:t>)</w:t>
      </w:r>
      <w:r w:rsidRPr="006936BC">
        <w:tab/>
      </w:r>
      <w:r w:rsidR="004A48CC" w:rsidRPr="006936BC">
        <w:t xml:space="preserve">For each reporting period, the </w:t>
      </w:r>
      <w:r w:rsidR="001F0F15" w:rsidRPr="006936BC">
        <w:t xml:space="preserve">accredited </w:t>
      </w:r>
      <w:r w:rsidRPr="006936BC">
        <w:t xml:space="preserve">entity must </w:t>
      </w:r>
      <w:r w:rsidR="001F0F15" w:rsidRPr="006936BC">
        <w:t xml:space="preserve">prepare </w:t>
      </w:r>
      <w:r w:rsidR="004A48CC" w:rsidRPr="006936BC">
        <w:t xml:space="preserve">a </w:t>
      </w:r>
      <w:r w:rsidRPr="006936BC">
        <w:t xml:space="preserve">report </w:t>
      </w:r>
      <w:r w:rsidR="004A48CC" w:rsidRPr="006936BC">
        <w:t xml:space="preserve">detailing </w:t>
      </w:r>
      <w:r w:rsidRPr="006936BC">
        <w:t xml:space="preserve">the results of any testing </w:t>
      </w:r>
      <w:r w:rsidR="001E6346" w:rsidRPr="006936BC">
        <w:t xml:space="preserve">using biometric information </w:t>
      </w:r>
      <w:r w:rsidRPr="006936BC">
        <w:t xml:space="preserve">conducted in </w:t>
      </w:r>
      <w:r w:rsidR="004A48CC" w:rsidRPr="006936BC">
        <w:t>that reporting period</w:t>
      </w:r>
      <w:r w:rsidR="00DE287B" w:rsidRPr="006936BC">
        <w:t xml:space="preserve"> and containing the following information</w:t>
      </w:r>
      <w:bookmarkEnd w:id="1740"/>
      <w:r w:rsidR="00DE287B" w:rsidRPr="006936BC">
        <w:t>:</w:t>
      </w:r>
    </w:p>
    <w:p w14:paraId="6A122E8E" w14:textId="77777777" w:rsidR="003735DD" w:rsidRPr="006936BC" w:rsidRDefault="003735DD" w:rsidP="008E4E1A">
      <w:pPr>
        <w:pStyle w:val="paragraph"/>
      </w:pPr>
      <w:r w:rsidRPr="006936BC">
        <w:tab/>
        <w:t>(a)</w:t>
      </w:r>
      <w:r w:rsidRPr="006936BC">
        <w:tab/>
        <w:t xml:space="preserve">the total number of transactions involving biometric </w:t>
      </w:r>
      <w:proofErr w:type="gramStart"/>
      <w:r w:rsidRPr="006936BC">
        <w:t>information;</w:t>
      </w:r>
      <w:proofErr w:type="gramEnd"/>
    </w:p>
    <w:p w14:paraId="5690F505" w14:textId="0855A8FC" w:rsidR="003735DD" w:rsidRPr="006936BC" w:rsidRDefault="003735DD" w:rsidP="008E4E1A">
      <w:pPr>
        <w:pStyle w:val="paragraph"/>
      </w:pPr>
      <w:r w:rsidRPr="006936BC">
        <w:tab/>
        <w:t>(b)</w:t>
      </w:r>
      <w:r w:rsidRPr="006936BC">
        <w:tab/>
        <w:t xml:space="preserve">the number of transactions </w:t>
      </w:r>
      <w:r w:rsidR="007A3C77" w:rsidRPr="006936BC">
        <w:t xml:space="preserve">that were </w:t>
      </w:r>
      <w:proofErr w:type="gramStart"/>
      <w:r w:rsidRPr="006936BC">
        <w:t>tested;</w:t>
      </w:r>
      <w:proofErr w:type="gramEnd"/>
      <w:r w:rsidRPr="006936BC">
        <w:t xml:space="preserve"> </w:t>
      </w:r>
    </w:p>
    <w:p w14:paraId="1214AF30" w14:textId="77777777" w:rsidR="003735DD" w:rsidRPr="006936BC" w:rsidRDefault="003735DD" w:rsidP="008E4E1A">
      <w:pPr>
        <w:pStyle w:val="paragraph"/>
      </w:pPr>
      <w:r w:rsidRPr="006936BC">
        <w:tab/>
        <w:t>(c)</w:t>
      </w:r>
      <w:r w:rsidRPr="006936BC">
        <w:tab/>
        <w:t xml:space="preserve">the number of individuals whose biometric information was used for </w:t>
      </w:r>
      <w:proofErr w:type="gramStart"/>
      <w:r w:rsidRPr="006936BC">
        <w:t>testing;</w:t>
      </w:r>
      <w:proofErr w:type="gramEnd"/>
      <w:r w:rsidRPr="006936BC">
        <w:t xml:space="preserve"> </w:t>
      </w:r>
    </w:p>
    <w:p w14:paraId="3E918D45" w14:textId="48D8372A" w:rsidR="003735DD" w:rsidRPr="006936BC" w:rsidRDefault="003735DD" w:rsidP="008E4E1A">
      <w:pPr>
        <w:pStyle w:val="paragraph"/>
      </w:pPr>
      <w:r w:rsidRPr="006936BC">
        <w:tab/>
        <w:t>(d)</w:t>
      </w:r>
      <w:r w:rsidRPr="006936BC">
        <w:tab/>
        <w:t xml:space="preserve">whether the testing resulted in the entity taking </w:t>
      </w:r>
      <w:r w:rsidR="00280F3E" w:rsidRPr="006936BC">
        <w:t xml:space="preserve">any </w:t>
      </w:r>
      <w:r w:rsidRPr="006936BC">
        <w:t xml:space="preserve">action to respond to issues identified during the </w:t>
      </w:r>
      <w:proofErr w:type="gramStart"/>
      <w:r w:rsidRPr="006936BC">
        <w:t>testing;</w:t>
      </w:r>
      <w:proofErr w:type="gramEnd"/>
      <w:r w:rsidRPr="006936BC">
        <w:t xml:space="preserve"> </w:t>
      </w:r>
    </w:p>
    <w:p w14:paraId="70E558D2" w14:textId="08F20261" w:rsidR="003735DD" w:rsidRPr="006936BC" w:rsidRDefault="003735DD" w:rsidP="008E4E1A">
      <w:pPr>
        <w:pStyle w:val="paragraph"/>
      </w:pPr>
      <w:bookmarkStart w:id="1741" w:name="_Ref139878828"/>
      <w:r w:rsidRPr="006936BC">
        <w:tab/>
        <w:t>(e)</w:t>
      </w:r>
      <w:r w:rsidRPr="006936BC">
        <w:tab/>
        <w:t xml:space="preserve">an assessment </w:t>
      </w:r>
      <w:r w:rsidR="00685436" w:rsidRPr="006936BC">
        <w:t>of</w:t>
      </w:r>
      <w:r w:rsidRPr="006936BC">
        <w:t xml:space="preserve"> whether the retention, use and disclosure of </w:t>
      </w:r>
      <w:r w:rsidR="001B3477" w:rsidRPr="006936BC">
        <w:t xml:space="preserve">the </w:t>
      </w:r>
      <w:r w:rsidRPr="006936BC">
        <w:t>biometric information for testing continues to be an effective mitigation measure</w:t>
      </w:r>
      <w:r w:rsidR="005C4514" w:rsidRPr="006936BC">
        <w:t xml:space="preserve"> against digital ID fraud risks</w:t>
      </w:r>
      <w:r w:rsidRPr="006936BC">
        <w:t xml:space="preserve">, </w:t>
      </w:r>
      <w:r w:rsidR="00685436" w:rsidRPr="006936BC">
        <w:t xml:space="preserve">when balanced against </w:t>
      </w:r>
      <w:r w:rsidRPr="006936BC">
        <w:t xml:space="preserve">the </w:t>
      </w:r>
      <w:r w:rsidR="00DD3257" w:rsidRPr="006936BC">
        <w:t xml:space="preserve">cyber security </w:t>
      </w:r>
      <w:r w:rsidRPr="006936BC">
        <w:t xml:space="preserve">risk </w:t>
      </w:r>
      <w:r w:rsidR="00A11765" w:rsidRPr="006936BC">
        <w:t xml:space="preserve">of </w:t>
      </w:r>
      <w:r w:rsidR="00DF0C73" w:rsidRPr="006936BC">
        <w:t xml:space="preserve">retaining </w:t>
      </w:r>
      <w:r w:rsidR="003D6230" w:rsidRPr="006936BC">
        <w:t xml:space="preserve">the </w:t>
      </w:r>
      <w:r w:rsidR="00DF0C73" w:rsidRPr="006936BC">
        <w:t>biometric</w:t>
      </w:r>
      <w:r w:rsidR="006E2431" w:rsidRPr="006936BC">
        <w:t xml:space="preserve"> information</w:t>
      </w:r>
      <w:r w:rsidRPr="006936BC">
        <w:t>; and</w:t>
      </w:r>
    </w:p>
    <w:p w14:paraId="298D5871" w14:textId="7DBC77FA" w:rsidR="003735DD" w:rsidRPr="006936BC" w:rsidRDefault="003735DD" w:rsidP="008E4E1A">
      <w:pPr>
        <w:pStyle w:val="paragraph"/>
      </w:pPr>
      <w:r w:rsidRPr="006936BC">
        <w:tab/>
        <w:t>(f)</w:t>
      </w:r>
      <w:r w:rsidRPr="006936BC">
        <w:tab/>
      </w:r>
      <w:bookmarkEnd w:id="1741"/>
      <w:r w:rsidR="008F74AB" w:rsidRPr="006936BC">
        <w:t xml:space="preserve">in respect of </w:t>
      </w:r>
      <w:r w:rsidR="006E4DCF" w:rsidRPr="006936BC">
        <w:t xml:space="preserve">testing </w:t>
      </w:r>
      <w:r w:rsidR="008F74AB" w:rsidRPr="006936BC">
        <w:t xml:space="preserve">conducted </w:t>
      </w:r>
      <w:r w:rsidR="006E4DCF" w:rsidRPr="006936BC">
        <w:t xml:space="preserve">for a purpose </w:t>
      </w:r>
      <w:r w:rsidRPr="006936BC">
        <w:t>specified in paragraph</w:t>
      </w:r>
      <w:r w:rsidR="00903690" w:rsidRPr="006936BC">
        <w:t> </w:t>
      </w:r>
      <w:r w:rsidRPr="006936BC">
        <w:t>(2)(c)</w:t>
      </w:r>
      <w:r w:rsidR="00774E2B" w:rsidRPr="006936BC">
        <w:t>,</w:t>
      </w:r>
      <w:r w:rsidRPr="006936BC">
        <w:t xml:space="preserve"> (d)</w:t>
      </w:r>
      <w:r w:rsidR="00774E2B" w:rsidRPr="006936BC">
        <w:t xml:space="preserve"> or (f)</w:t>
      </w:r>
      <w:r w:rsidRPr="006936BC">
        <w:t xml:space="preserve">—whether the testing effectively and ethically detected and corrected any bias identified in the biometric matching algorithm or presentation attack detection technology so as not to selectively disadvantage or discriminate against any group whose biometric information </w:t>
      </w:r>
      <w:r w:rsidR="006E2431" w:rsidRPr="006936BC">
        <w:t xml:space="preserve">is </w:t>
      </w:r>
      <w:r w:rsidRPr="006936BC">
        <w:t>used.</w:t>
      </w:r>
    </w:p>
    <w:p w14:paraId="2E86AD1C" w14:textId="4BF1109E" w:rsidR="003735DD" w:rsidRPr="006936BC" w:rsidRDefault="003735DD" w:rsidP="008E4E1A">
      <w:pPr>
        <w:pStyle w:val="notetext"/>
      </w:pPr>
      <w:r w:rsidRPr="006936BC">
        <w:t>Example:</w:t>
      </w:r>
      <w:r w:rsidRPr="006936BC">
        <w:tab/>
        <w:t>For paragraph (e), the entity’s assessment could include consideration as to whether tests using biometric information has improved the thresholds of the presentation attack detection system to effectively reject malicious actors.</w:t>
      </w:r>
    </w:p>
    <w:p w14:paraId="7FABDEA3" w14:textId="47520746" w:rsidR="003735DD" w:rsidRPr="006936BC" w:rsidRDefault="00404289" w:rsidP="008E4E1A">
      <w:pPr>
        <w:pStyle w:val="ActHead5"/>
      </w:pPr>
      <w:bookmarkStart w:id="1742" w:name="_Toc143030876"/>
      <w:bookmarkStart w:id="1743" w:name="_Toc143031406"/>
      <w:bookmarkStart w:id="1744" w:name="_Toc143031936"/>
      <w:bookmarkStart w:id="1745" w:name="_Toc143032466"/>
      <w:bookmarkStart w:id="1746" w:name="_Toc143033000"/>
      <w:bookmarkStart w:id="1747" w:name="_Toc143033528"/>
      <w:bookmarkStart w:id="1748" w:name="_Toc143034059"/>
      <w:bookmarkStart w:id="1749" w:name="_Toc137737824"/>
      <w:bookmarkStart w:id="1750" w:name="_Toc137740265"/>
      <w:bookmarkStart w:id="1751" w:name="_Toc139625251"/>
      <w:bookmarkStart w:id="1752" w:name="_Ref140514301"/>
      <w:bookmarkStart w:id="1753" w:name="_Ref142943898"/>
      <w:bookmarkStart w:id="1754" w:name="_Ref144977902"/>
      <w:bookmarkStart w:id="1755" w:name="_Ref145409363"/>
      <w:bookmarkStart w:id="1756" w:name="_Toc163828344"/>
      <w:bookmarkStart w:id="1757" w:name="_Toc163884787"/>
      <w:bookmarkStart w:id="1758" w:name="_Toc180069249"/>
      <w:bookmarkEnd w:id="1742"/>
      <w:bookmarkEnd w:id="1743"/>
      <w:bookmarkEnd w:id="1744"/>
      <w:bookmarkEnd w:id="1745"/>
      <w:bookmarkEnd w:id="1746"/>
      <w:bookmarkEnd w:id="1747"/>
      <w:bookmarkEnd w:id="1748"/>
      <w:proofErr w:type="gramStart"/>
      <w:r w:rsidRPr="006936BC">
        <w:rPr>
          <w:rStyle w:val="CharSectno"/>
        </w:rPr>
        <w:t>4.51</w:t>
      </w:r>
      <w:r w:rsidR="00A57132" w:rsidRPr="006936BC">
        <w:rPr>
          <w:rStyle w:val="CharSectno"/>
        </w:rPr>
        <w:t xml:space="preserve">  </w:t>
      </w:r>
      <w:r w:rsidR="003735DD" w:rsidRPr="006936BC">
        <w:t>Requirements</w:t>
      </w:r>
      <w:proofErr w:type="gramEnd"/>
      <w:r w:rsidR="003735DD" w:rsidRPr="006936BC">
        <w:t xml:space="preserve"> </w:t>
      </w:r>
      <w:r w:rsidR="006E2431" w:rsidRPr="006936BC">
        <w:t xml:space="preserve">if </w:t>
      </w:r>
      <w:r w:rsidR="00903690" w:rsidRPr="006936BC">
        <w:t xml:space="preserve">biometric information is used for </w:t>
      </w:r>
      <w:r w:rsidR="004A3326" w:rsidRPr="006936BC">
        <w:t>fraud activities</w:t>
      </w:r>
      <w:bookmarkStart w:id="1759" w:name="_Hlk139891247"/>
      <w:bookmarkEnd w:id="1749"/>
      <w:bookmarkEnd w:id="1750"/>
      <w:bookmarkEnd w:id="1751"/>
      <w:bookmarkEnd w:id="1752"/>
      <w:bookmarkEnd w:id="1753"/>
      <w:bookmarkEnd w:id="1754"/>
      <w:bookmarkEnd w:id="1755"/>
      <w:bookmarkEnd w:id="1756"/>
      <w:bookmarkEnd w:id="1757"/>
      <w:bookmarkEnd w:id="1758"/>
    </w:p>
    <w:bookmarkEnd w:id="1759"/>
    <w:p w14:paraId="7F8920C0" w14:textId="30EDDF93" w:rsidR="003735DD" w:rsidRPr="006936BC" w:rsidRDefault="009941C9" w:rsidP="008E4E1A">
      <w:pPr>
        <w:pStyle w:val="subsection"/>
      </w:pPr>
      <w:r w:rsidRPr="006936BC">
        <w:tab/>
      </w:r>
      <w:r w:rsidRPr="006936BC">
        <w:tab/>
      </w:r>
      <w:r w:rsidR="003735DD" w:rsidRPr="006936BC">
        <w:t xml:space="preserve">For </w:t>
      </w:r>
      <w:r w:rsidR="00244AAA" w:rsidRPr="006936BC">
        <w:t xml:space="preserve">the purposes of </w:t>
      </w:r>
      <w:r w:rsidR="003735DD" w:rsidRPr="006936BC">
        <w:t xml:space="preserve">paragraph 49(8)(c) of the Act, an accredited entity that uses biometric information of an individual for the purposes of preventing or investigating a digital ID fraud incident must conduct the </w:t>
      </w:r>
      <w:r w:rsidR="00F95B9E" w:rsidRPr="006936BC">
        <w:t xml:space="preserve">digital ID fraud risk management activities </w:t>
      </w:r>
      <w:r w:rsidR="003735DD" w:rsidRPr="006936BC">
        <w:t>in accordance with written ethical principles aimed at avoiding disadvantage to, or discrimination against, individuals.</w:t>
      </w:r>
    </w:p>
    <w:p w14:paraId="16CB0E42" w14:textId="513E16AD" w:rsidR="0070071E" w:rsidRPr="006936BC" w:rsidRDefault="003735DD" w:rsidP="000A10D3">
      <w:pPr>
        <w:pStyle w:val="notetext"/>
      </w:pPr>
      <w:r w:rsidRPr="006936BC">
        <w:t xml:space="preserve">Note: </w:t>
      </w:r>
      <w:r w:rsidRPr="006936BC">
        <w:tab/>
        <w:t>Section 51 of the Act specifies when biometric information must be destroyed.</w:t>
      </w:r>
    </w:p>
    <w:p w14:paraId="7B5389B0" w14:textId="560E8583" w:rsidR="001C04EC" w:rsidRPr="006936BC" w:rsidRDefault="001C04EC" w:rsidP="003F7DFC">
      <w:pPr>
        <w:pStyle w:val="ActHead2"/>
        <w:pageBreakBefore/>
      </w:pPr>
      <w:bookmarkStart w:id="1760" w:name="_Toc180069250"/>
      <w:r w:rsidRPr="006936BC">
        <w:rPr>
          <w:rStyle w:val="CharPartNo"/>
        </w:rPr>
        <w:lastRenderedPageBreak/>
        <w:t>Part 4.6</w:t>
      </w:r>
      <w:r w:rsidRPr="006936BC">
        <w:t>—</w:t>
      </w:r>
      <w:r w:rsidRPr="006936BC">
        <w:rPr>
          <w:rStyle w:val="CharPartText"/>
        </w:rPr>
        <w:t>Review of DI data environment and statement of scope and applicability</w:t>
      </w:r>
      <w:bookmarkEnd w:id="1760"/>
    </w:p>
    <w:p w14:paraId="15C4F84E" w14:textId="68BF9879" w:rsidR="000E1B83" w:rsidRPr="006936BC" w:rsidRDefault="00191EF2" w:rsidP="008E4E1A">
      <w:pPr>
        <w:pStyle w:val="ActHead5"/>
      </w:pPr>
      <w:bookmarkStart w:id="1761" w:name="_Toc180069251"/>
      <w:proofErr w:type="gramStart"/>
      <w:r w:rsidRPr="006936BC">
        <w:rPr>
          <w:rStyle w:val="CharSectno"/>
        </w:rPr>
        <w:t>4.52</w:t>
      </w:r>
      <w:r w:rsidR="00A57132" w:rsidRPr="006936BC">
        <w:t xml:space="preserve">  </w:t>
      </w:r>
      <w:r w:rsidR="001C04EC" w:rsidRPr="006936BC">
        <w:t>DI</w:t>
      </w:r>
      <w:proofErr w:type="gramEnd"/>
      <w:r w:rsidR="001C04EC" w:rsidRPr="006936BC">
        <w:t xml:space="preserve"> data environment</w:t>
      </w:r>
      <w:bookmarkEnd w:id="1761"/>
    </w:p>
    <w:p w14:paraId="4ED619E6" w14:textId="727A9F30" w:rsidR="001C04EC" w:rsidRPr="006936BC" w:rsidRDefault="001C04EC" w:rsidP="008E4E1A">
      <w:pPr>
        <w:pStyle w:val="subsection"/>
      </w:pPr>
      <w:r w:rsidRPr="006936BC">
        <w:tab/>
      </w:r>
      <w:r w:rsidRPr="006936BC">
        <w:tab/>
        <w:t xml:space="preserve">At least once in </w:t>
      </w:r>
      <w:r w:rsidR="00476823" w:rsidRPr="006936BC">
        <w:t xml:space="preserve">each </w:t>
      </w:r>
      <w:r w:rsidRPr="006936BC">
        <w:t>reporting period, an accredited entity must review the boundaries of its DI data environment:</w:t>
      </w:r>
    </w:p>
    <w:p w14:paraId="06AC7B3A" w14:textId="63F25344" w:rsidR="001C04EC" w:rsidRPr="006936BC" w:rsidRDefault="001C04EC" w:rsidP="008E4E1A">
      <w:pPr>
        <w:pStyle w:val="paragraph"/>
      </w:pPr>
      <w:r w:rsidRPr="006936BC">
        <w:tab/>
        <w:t>(a)</w:t>
      </w:r>
      <w:r w:rsidRPr="006936BC">
        <w:tab/>
        <w:t>in accordance with rule 2.1 as if the references in that rule to ‘applicant’ were to the ‘accredited entity’; and</w:t>
      </w:r>
    </w:p>
    <w:p w14:paraId="22001E6A" w14:textId="628DCA25" w:rsidR="001C04EC" w:rsidRPr="006936BC" w:rsidRDefault="001C04EC" w:rsidP="008E4E1A">
      <w:pPr>
        <w:pStyle w:val="paragraph"/>
      </w:pPr>
      <w:r w:rsidRPr="006936BC">
        <w:tab/>
        <w:t>(b)</w:t>
      </w:r>
      <w:r w:rsidRPr="006936BC">
        <w:tab/>
        <w:t xml:space="preserve">update the documented boundaries of its DI data environment to ensure it has correctly and completely defined and documented the boundaries of the DI data environment </w:t>
      </w:r>
      <w:r w:rsidR="00476823" w:rsidRPr="006936BC">
        <w:t xml:space="preserve">as </w:t>
      </w:r>
      <w:r w:rsidRPr="006936BC">
        <w:t>at the time of the review.</w:t>
      </w:r>
    </w:p>
    <w:p w14:paraId="799B80C7" w14:textId="72A2C8C7" w:rsidR="001C04EC" w:rsidRPr="006936BC" w:rsidRDefault="00785903" w:rsidP="008E4E1A">
      <w:pPr>
        <w:pStyle w:val="ActHead5"/>
      </w:pPr>
      <w:bookmarkStart w:id="1762" w:name="_Toc180069252"/>
      <w:proofErr w:type="gramStart"/>
      <w:r w:rsidRPr="006936BC">
        <w:rPr>
          <w:rStyle w:val="CharSectno"/>
        </w:rPr>
        <w:t>4.53</w:t>
      </w:r>
      <w:r w:rsidR="00A57132" w:rsidRPr="006936BC">
        <w:t xml:space="preserve">  </w:t>
      </w:r>
      <w:r w:rsidR="001C04EC" w:rsidRPr="006936BC">
        <w:t>Statement</w:t>
      </w:r>
      <w:proofErr w:type="gramEnd"/>
      <w:r w:rsidR="001C04EC" w:rsidRPr="006936BC">
        <w:t xml:space="preserve"> of scope and applicability</w:t>
      </w:r>
      <w:bookmarkEnd w:id="1762"/>
    </w:p>
    <w:p w14:paraId="5DA83BF1" w14:textId="25C7AD34" w:rsidR="001C04EC" w:rsidRPr="006936BC" w:rsidRDefault="001C04EC" w:rsidP="008E4E1A">
      <w:pPr>
        <w:pStyle w:val="subsection"/>
      </w:pPr>
      <w:r w:rsidRPr="006936BC">
        <w:tab/>
      </w:r>
      <w:r w:rsidRPr="006936BC">
        <w:tab/>
        <w:t>An accredited entity must review its statement of scope and applicability for completeness and accuracy:</w:t>
      </w:r>
    </w:p>
    <w:p w14:paraId="1A106AE3" w14:textId="3C35E957" w:rsidR="001C04EC" w:rsidRPr="006936BC" w:rsidRDefault="001C04EC" w:rsidP="008E4E1A">
      <w:pPr>
        <w:pStyle w:val="paragraph"/>
      </w:pPr>
      <w:r w:rsidRPr="006936BC">
        <w:tab/>
        <w:t>(a)</w:t>
      </w:r>
      <w:r w:rsidRPr="006936BC">
        <w:tab/>
        <w:t>when it becomes aware of a material change to the extent and nature of threats to its DI data environment; or</w:t>
      </w:r>
    </w:p>
    <w:p w14:paraId="32E63476" w14:textId="26FB99DD" w:rsidR="0070071E" w:rsidRPr="006936BC" w:rsidRDefault="001C04EC" w:rsidP="000A10D3">
      <w:pPr>
        <w:pStyle w:val="paragraph"/>
      </w:pPr>
      <w:r w:rsidRPr="006936BC">
        <w:tab/>
        <w:t>(b)</w:t>
      </w:r>
      <w:r w:rsidRPr="006936BC">
        <w:tab/>
      </w:r>
      <w:r w:rsidR="00760595" w:rsidRPr="006936BC">
        <w:t xml:space="preserve">if </w:t>
      </w:r>
      <w:r w:rsidRPr="006936BC">
        <w:t>no such material changes occur—at least once in each reporting period.</w:t>
      </w:r>
      <w:bookmarkStart w:id="1763" w:name="_Toc142321864"/>
      <w:bookmarkStart w:id="1764" w:name="_Toc142418881"/>
      <w:bookmarkStart w:id="1765" w:name="_Toc142471142"/>
      <w:bookmarkStart w:id="1766" w:name="_Toc142493705"/>
      <w:bookmarkStart w:id="1767" w:name="_Toc142584602"/>
      <w:bookmarkStart w:id="1768" w:name="_Toc142594361"/>
      <w:bookmarkStart w:id="1769" w:name="_Toc142654491"/>
      <w:bookmarkStart w:id="1770" w:name="_Toc142919059"/>
      <w:bookmarkStart w:id="1771" w:name="_Toc143030878"/>
      <w:bookmarkStart w:id="1772" w:name="_Toc143031408"/>
      <w:bookmarkStart w:id="1773" w:name="_Toc143031938"/>
      <w:bookmarkStart w:id="1774" w:name="_Toc143032468"/>
      <w:bookmarkStart w:id="1775" w:name="_Toc143033002"/>
      <w:bookmarkStart w:id="1776" w:name="_Toc143033530"/>
      <w:bookmarkStart w:id="1777" w:name="_Toc143034061"/>
      <w:bookmarkStart w:id="1778" w:name="_Toc142321865"/>
      <w:bookmarkStart w:id="1779" w:name="_Toc142418882"/>
      <w:bookmarkStart w:id="1780" w:name="_Toc142471143"/>
      <w:bookmarkStart w:id="1781" w:name="_Toc142493706"/>
      <w:bookmarkStart w:id="1782" w:name="_Toc142584603"/>
      <w:bookmarkStart w:id="1783" w:name="_Toc142594362"/>
      <w:bookmarkStart w:id="1784" w:name="_Toc142654492"/>
      <w:bookmarkStart w:id="1785" w:name="_Toc142919060"/>
      <w:bookmarkStart w:id="1786" w:name="_Toc143030879"/>
      <w:bookmarkStart w:id="1787" w:name="_Toc143031409"/>
      <w:bookmarkStart w:id="1788" w:name="_Toc143031939"/>
      <w:bookmarkStart w:id="1789" w:name="_Toc143032469"/>
      <w:bookmarkStart w:id="1790" w:name="_Toc143033003"/>
      <w:bookmarkStart w:id="1791" w:name="_Toc143033531"/>
      <w:bookmarkStart w:id="1792" w:name="_Toc143034062"/>
      <w:bookmarkStart w:id="1793" w:name="_Toc142321866"/>
      <w:bookmarkStart w:id="1794" w:name="_Toc142418883"/>
      <w:bookmarkStart w:id="1795" w:name="_Toc142471144"/>
      <w:bookmarkStart w:id="1796" w:name="_Toc142493707"/>
      <w:bookmarkStart w:id="1797" w:name="_Toc142584604"/>
      <w:bookmarkStart w:id="1798" w:name="_Toc142594363"/>
      <w:bookmarkStart w:id="1799" w:name="_Toc142654493"/>
      <w:bookmarkStart w:id="1800" w:name="_Toc142919061"/>
      <w:bookmarkStart w:id="1801" w:name="_Toc143030880"/>
      <w:bookmarkStart w:id="1802" w:name="_Toc143031410"/>
      <w:bookmarkStart w:id="1803" w:name="_Toc143031940"/>
      <w:bookmarkStart w:id="1804" w:name="_Toc143032470"/>
      <w:bookmarkStart w:id="1805" w:name="_Toc143033004"/>
      <w:bookmarkStart w:id="1806" w:name="_Toc143033532"/>
      <w:bookmarkStart w:id="1807" w:name="_Toc143034063"/>
      <w:bookmarkStart w:id="1808" w:name="_Toc142321867"/>
      <w:bookmarkStart w:id="1809" w:name="_Toc142418884"/>
      <w:bookmarkStart w:id="1810" w:name="_Toc142471145"/>
      <w:bookmarkStart w:id="1811" w:name="_Toc142493708"/>
      <w:bookmarkStart w:id="1812" w:name="_Toc142584605"/>
      <w:bookmarkStart w:id="1813" w:name="_Toc142594364"/>
      <w:bookmarkStart w:id="1814" w:name="_Toc142654494"/>
      <w:bookmarkStart w:id="1815" w:name="_Toc142919062"/>
      <w:bookmarkStart w:id="1816" w:name="_Toc143030881"/>
      <w:bookmarkStart w:id="1817" w:name="_Toc143031411"/>
      <w:bookmarkStart w:id="1818" w:name="_Toc143031941"/>
      <w:bookmarkStart w:id="1819" w:name="_Toc143032471"/>
      <w:bookmarkStart w:id="1820" w:name="_Toc143033005"/>
      <w:bookmarkStart w:id="1821" w:name="_Toc143033533"/>
      <w:bookmarkStart w:id="1822" w:name="_Toc143034064"/>
      <w:bookmarkStart w:id="1823" w:name="_Toc142321868"/>
      <w:bookmarkStart w:id="1824" w:name="_Toc142418885"/>
      <w:bookmarkStart w:id="1825" w:name="_Toc142471146"/>
      <w:bookmarkStart w:id="1826" w:name="_Toc142493709"/>
      <w:bookmarkStart w:id="1827" w:name="_Toc142584606"/>
      <w:bookmarkStart w:id="1828" w:name="_Toc142594365"/>
      <w:bookmarkStart w:id="1829" w:name="_Toc142654495"/>
      <w:bookmarkStart w:id="1830" w:name="_Toc142919063"/>
      <w:bookmarkStart w:id="1831" w:name="_Toc143030882"/>
      <w:bookmarkStart w:id="1832" w:name="_Toc143031412"/>
      <w:bookmarkStart w:id="1833" w:name="_Toc143031942"/>
      <w:bookmarkStart w:id="1834" w:name="_Toc143032472"/>
      <w:bookmarkStart w:id="1835" w:name="_Toc143033006"/>
      <w:bookmarkStart w:id="1836" w:name="_Toc143033534"/>
      <w:bookmarkStart w:id="1837" w:name="_Toc143034065"/>
      <w:bookmarkStart w:id="1838" w:name="_Toc142321869"/>
      <w:bookmarkStart w:id="1839" w:name="_Toc142418886"/>
      <w:bookmarkStart w:id="1840" w:name="_Toc142471147"/>
      <w:bookmarkStart w:id="1841" w:name="_Toc142493710"/>
      <w:bookmarkStart w:id="1842" w:name="_Toc142584607"/>
      <w:bookmarkStart w:id="1843" w:name="_Toc142594366"/>
      <w:bookmarkStart w:id="1844" w:name="_Toc142654496"/>
      <w:bookmarkStart w:id="1845" w:name="_Toc142919064"/>
      <w:bookmarkStart w:id="1846" w:name="_Toc143030883"/>
      <w:bookmarkStart w:id="1847" w:name="_Toc143031413"/>
      <w:bookmarkStart w:id="1848" w:name="_Toc143031943"/>
      <w:bookmarkStart w:id="1849" w:name="_Toc143032473"/>
      <w:bookmarkStart w:id="1850" w:name="_Toc143033007"/>
      <w:bookmarkStart w:id="1851" w:name="_Toc143033535"/>
      <w:bookmarkStart w:id="1852" w:name="_Toc143034066"/>
      <w:bookmarkStart w:id="1853" w:name="_Toc142321870"/>
      <w:bookmarkStart w:id="1854" w:name="_Toc142418887"/>
      <w:bookmarkStart w:id="1855" w:name="_Toc142471148"/>
      <w:bookmarkStart w:id="1856" w:name="_Toc142493711"/>
      <w:bookmarkStart w:id="1857" w:name="_Toc142584608"/>
      <w:bookmarkStart w:id="1858" w:name="_Toc142594367"/>
      <w:bookmarkStart w:id="1859" w:name="_Toc142654497"/>
      <w:bookmarkStart w:id="1860" w:name="_Toc142919065"/>
      <w:bookmarkStart w:id="1861" w:name="_Toc143030884"/>
      <w:bookmarkStart w:id="1862" w:name="_Toc143031414"/>
      <w:bookmarkStart w:id="1863" w:name="_Toc143031944"/>
      <w:bookmarkStart w:id="1864" w:name="_Toc143032474"/>
      <w:bookmarkStart w:id="1865" w:name="_Toc143033008"/>
      <w:bookmarkStart w:id="1866" w:name="_Toc143033536"/>
      <w:bookmarkStart w:id="1867" w:name="_Toc143034067"/>
      <w:bookmarkStart w:id="1868" w:name="_Toc142321871"/>
      <w:bookmarkStart w:id="1869" w:name="_Toc142418888"/>
      <w:bookmarkStart w:id="1870" w:name="_Toc142471149"/>
      <w:bookmarkStart w:id="1871" w:name="_Toc142493712"/>
      <w:bookmarkStart w:id="1872" w:name="_Toc142584609"/>
      <w:bookmarkStart w:id="1873" w:name="_Toc142594368"/>
      <w:bookmarkStart w:id="1874" w:name="_Toc142654498"/>
      <w:bookmarkStart w:id="1875" w:name="_Toc142919066"/>
      <w:bookmarkStart w:id="1876" w:name="_Toc143030885"/>
      <w:bookmarkStart w:id="1877" w:name="_Toc143031415"/>
      <w:bookmarkStart w:id="1878" w:name="_Toc143031945"/>
      <w:bookmarkStart w:id="1879" w:name="_Toc143032475"/>
      <w:bookmarkStart w:id="1880" w:name="_Toc143033009"/>
      <w:bookmarkStart w:id="1881" w:name="_Toc143033537"/>
      <w:bookmarkStart w:id="1882" w:name="_Toc143034068"/>
      <w:bookmarkStart w:id="1883" w:name="_Toc142321872"/>
      <w:bookmarkStart w:id="1884" w:name="_Toc142418889"/>
      <w:bookmarkStart w:id="1885" w:name="_Toc142471150"/>
      <w:bookmarkStart w:id="1886" w:name="_Toc142493713"/>
      <w:bookmarkStart w:id="1887" w:name="_Toc142584610"/>
      <w:bookmarkStart w:id="1888" w:name="_Toc142594369"/>
      <w:bookmarkStart w:id="1889" w:name="_Toc142654499"/>
      <w:bookmarkStart w:id="1890" w:name="_Toc142919067"/>
      <w:bookmarkStart w:id="1891" w:name="_Toc143030886"/>
      <w:bookmarkStart w:id="1892" w:name="_Toc143031416"/>
      <w:bookmarkStart w:id="1893" w:name="_Toc143031946"/>
      <w:bookmarkStart w:id="1894" w:name="_Toc143032476"/>
      <w:bookmarkStart w:id="1895" w:name="_Toc143033010"/>
      <w:bookmarkStart w:id="1896" w:name="_Toc143033538"/>
      <w:bookmarkStart w:id="1897" w:name="_Toc143034069"/>
      <w:bookmarkStart w:id="1898" w:name="_Toc142321873"/>
      <w:bookmarkStart w:id="1899" w:name="_Toc142418890"/>
      <w:bookmarkStart w:id="1900" w:name="_Toc142471151"/>
      <w:bookmarkStart w:id="1901" w:name="_Toc142493714"/>
      <w:bookmarkStart w:id="1902" w:name="_Toc142584611"/>
      <w:bookmarkStart w:id="1903" w:name="_Toc142594370"/>
      <w:bookmarkStart w:id="1904" w:name="_Toc142654500"/>
      <w:bookmarkStart w:id="1905" w:name="_Toc142919068"/>
      <w:bookmarkStart w:id="1906" w:name="_Toc143030887"/>
      <w:bookmarkStart w:id="1907" w:name="_Toc143031417"/>
      <w:bookmarkStart w:id="1908" w:name="_Toc143031947"/>
      <w:bookmarkStart w:id="1909" w:name="_Toc143032477"/>
      <w:bookmarkStart w:id="1910" w:name="_Toc143033011"/>
      <w:bookmarkStart w:id="1911" w:name="_Toc143033539"/>
      <w:bookmarkStart w:id="1912" w:name="_Toc143034070"/>
      <w:bookmarkStart w:id="1913" w:name="_Toc142321874"/>
      <w:bookmarkStart w:id="1914" w:name="_Toc142418891"/>
      <w:bookmarkStart w:id="1915" w:name="_Toc142471152"/>
      <w:bookmarkStart w:id="1916" w:name="_Toc142493715"/>
      <w:bookmarkStart w:id="1917" w:name="_Toc142584612"/>
      <w:bookmarkStart w:id="1918" w:name="_Toc142594371"/>
      <w:bookmarkStart w:id="1919" w:name="_Toc142654501"/>
      <w:bookmarkStart w:id="1920" w:name="_Toc142919069"/>
      <w:bookmarkStart w:id="1921" w:name="_Toc143030888"/>
      <w:bookmarkStart w:id="1922" w:name="_Toc143031418"/>
      <w:bookmarkStart w:id="1923" w:name="_Toc143031948"/>
      <w:bookmarkStart w:id="1924" w:name="_Toc143032478"/>
      <w:bookmarkStart w:id="1925" w:name="_Toc143033012"/>
      <w:bookmarkStart w:id="1926" w:name="_Toc143033540"/>
      <w:bookmarkStart w:id="1927" w:name="_Toc143034071"/>
      <w:bookmarkStart w:id="1928" w:name="_Toc142321875"/>
      <w:bookmarkStart w:id="1929" w:name="_Toc142418892"/>
      <w:bookmarkStart w:id="1930" w:name="_Toc142471153"/>
      <w:bookmarkStart w:id="1931" w:name="_Toc142493716"/>
      <w:bookmarkStart w:id="1932" w:name="_Toc142584613"/>
      <w:bookmarkStart w:id="1933" w:name="_Toc142594372"/>
      <w:bookmarkStart w:id="1934" w:name="_Toc142654502"/>
      <w:bookmarkStart w:id="1935" w:name="_Toc142919070"/>
      <w:bookmarkStart w:id="1936" w:name="_Toc143030889"/>
      <w:bookmarkStart w:id="1937" w:name="_Toc143031419"/>
      <w:bookmarkStart w:id="1938" w:name="_Toc143031949"/>
      <w:bookmarkStart w:id="1939" w:name="_Toc143032479"/>
      <w:bookmarkStart w:id="1940" w:name="_Toc143033013"/>
      <w:bookmarkStart w:id="1941" w:name="_Toc143033541"/>
      <w:bookmarkStart w:id="1942" w:name="_Toc143034072"/>
      <w:bookmarkStart w:id="1943" w:name="_Toc142321876"/>
      <w:bookmarkStart w:id="1944" w:name="_Toc142418893"/>
      <w:bookmarkStart w:id="1945" w:name="_Toc142471154"/>
      <w:bookmarkStart w:id="1946" w:name="_Toc142493717"/>
      <w:bookmarkStart w:id="1947" w:name="_Toc142584614"/>
      <w:bookmarkStart w:id="1948" w:name="_Toc142594373"/>
      <w:bookmarkStart w:id="1949" w:name="_Toc142654503"/>
      <w:bookmarkStart w:id="1950" w:name="_Toc142919071"/>
      <w:bookmarkStart w:id="1951" w:name="_Toc143030890"/>
      <w:bookmarkStart w:id="1952" w:name="_Toc143031420"/>
      <w:bookmarkStart w:id="1953" w:name="_Toc143031950"/>
      <w:bookmarkStart w:id="1954" w:name="_Toc143032480"/>
      <w:bookmarkStart w:id="1955" w:name="_Toc143033014"/>
      <w:bookmarkStart w:id="1956" w:name="_Toc143033542"/>
      <w:bookmarkStart w:id="1957" w:name="_Toc143034073"/>
      <w:bookmarkStart w:id="1958" w:name="_Toc142321877"/>
      <w:bookmarkStart w:id="1959" w:name="_Toc142418894"/>
      <w:bookmarkStart w:id="1960" w:name="_Toc142471155"/>
      <w:bookmarkStart w:id="1961" w:name="_Toc142493718"/>
      <w:bookmarkStart w:id="1962" w:name="_Toc142584615"/>
      <w:bookmarkStart w:id="1963" w:name="_Toc142594374"/>
      <w:bookmarkStart w:id="1964" w:name="_Toc142654504"/>
      <w:bookmarkStart w:id="1965" w:name="_Toc142919072"/>
      <w:bookmarkStart w:id="1966" w:name="_Toc143030891"/>
      <w:bookmarkStart w:id="1967" w:name="_Toc143031421"/>
      <w:bookmarkStart w:id="1968" w:name="_Toc143031951"/>
      <w:bookmarkStart w:id="1969" w:name="_Toc143032481"/>
      <w:bookmarkStart w:id="1970" w:name="_Toc143033015"/>
      <w:bookmarkStart w:id="1971" w:name="_Toc143033543"/>
      <w:bookmarkStart w:id="1972" w:name="_Toc143034074"/>
      <w:bookmarkStart w:id="1973" w:name="_Toc142321878"/>
      <w:bookmarkStart w:id="1974" w:name="_Toc142418895"/>
      <w:bookmarkStart w:id="1975" w:name="_Toc142471156"/>
      <w:bookmarkStart w:id="1976" w:name="_Toc142493719"/>
      <w:bookmarkStart w:id="1977" w:name="_Toc142584616"/>
      <w:bookmarkStart w:id="1978" w:name="_Toc142594375"/>
      <w:bookmarkStart w:id="1979" w:name="_Toc142654505"/>
      <w:bookmarkStart w:id="1980" w:name="_Toc142919073"/>
      <w:bookmarkStart w:id="1981" w:name="_Toc143030892"/>
      <w:bookmarkStart w:id="1982" w:name="_Toc143031422"/>
      <w:bookmarkStart w:id="1983" w:name="_Toc143031952"/>
      <w:bookmarkStart w:id="1984" w:name="_Toc143032482"/>
      <w:bookmarkStart w:id="1985" w:name="_Toc143033016"/>
      <w:bookmarkStart w:id="1986" w:name="_Toc143033544"/>
      <w:bookmarkStart w:id="1987" w:name="_Toc143034075"/>
      <w:bookmarkStart w:id="1988" w:name="_Toc142321879"/>
      <w:bookmarkStart w:id="1989" w:name="_Toc142418896"/>
      <w:bookmarkStart w:id="1990" w:name="_Toc142471157"/>
      <w:bookmarkStart w:id="1991" w:name="_Toc142493720"/>
      <w:bookmarkStart w:id="1992" w:name="_Toc142584617"/>
      <w:bookmarkStart w:id="1993" w:name="_Toc142594376"/>
      <w:bookmarkStart w:id="1994" w:name="_Toc142654506"/>
      <w:bookmarkStart w:id="1995" w:name="_Toc142919074"/>
      <w:bookmarkStart w:id="1996" w:name="_Toc143030893"/>
      <w:bookmarkStart w:id="1997" w:name="_Toc143031423"/>
      <w:bookmarkStart w:id="1998" w:name="_Toc143031953"/>
      <w:bookmarkStart w:id="1999" w:name="_Toc143032483"/>
      <w:bookmarkStart w:id="2000" w:name="_Toc143033017"/>
      <w:bookmarkStart w:id="2001" w:name="_Toc143033545"/>
      <w:bookmarkStart w:id="2002" w:name="_Toc143034076"/>
      <w:bookmarkStart w:id="2003" w:name="_Toc142321880"/>
      <w:bookmarkStart w:id="2004" w:name="_Toc142418897"/>
      <w:bookmarkStart w:id="2005" w:name="_Toc142471158"/>
      <w:bookmarkStart w:id="2006" w:name="_Toc142493721"/>
      <w:bookmarkStart w:id="2007" w:name="_Toc142584618"/>
      <w:bookmarkStart w:id="2008" w:name="_Toc142594377"/>
      <w:bookmarkStart w:id="2009" w:name="_Toc142654507"/>
      <w:bookmarkStart w:id="2010" w:name="_Toc142919075"/>
      <w:bookmarkStart w:id="2011" w:name="_Toc143030894"/>
      <w:bookmarkStart w:id="2012" w:name="_Toc143031424"/>
      <w:bookmarkStart w:id="2013" w:name="_Toc143031954"/>
      <w:bookmarkStart w:id="2014" w:name="_Toc143032484"/>
      <w:bookmarkStart w:id="2015" w:name="_Toc143033018"/>
      <w:bookmarkStart w:id="2016" w:name="_Toc143033546"/>
      <w:bookmarkStart w:id="2017" w:name="_Toc143034077"/>
      <w:bookmarkStart w:id="2018" w:name="_Toc142321881"/>
      <w:bookmarkStart w:id="2019" w:name="_Toc142418898"/>
      <w:bookmarkStart w:id="2020" w:name="_Toc142471159"/>
      <w:bookmarkStart w:id="2021" w:name="_Toc142493722"/>
      <w:bookmarkStart w:id="2022" w:name="_Toc142584619"/>
      <w:bookmarkStart w:id="2023" w:name="_Toc142594378"/>
      <w:bookmarkStart w:id="2024" w:name="_Toc142654508"/>
      <w:bookmarkStart w:id="2025" w:name="_Toc142919076"/>
      <w:bookmarkStart w:id="2026" w:name="_Toc143030895"/>
      <w:bookmarkStart w:id="2027" w:name="_Toc143031425"/>
      <w:bookmarkStart w:id="2028" w:name="_Toc143031955"/>
      <w:bookmarkStart w:id="2029" w:name="_Toc143032485"/>
      <w:bookmarkStart w:id="2030" w:name="_Toc143033019"/>
      <w:bookmarkStart w:id="2031" w:name="_Toc143033547"/>
      <w:bookmarkStart w:id="2032" w:name="_Toc143034078"/>
      <w:bookmarkStart w:id="2033" w:name="_Toc142321882"/>
      <w:bookmarkStart w:id="2034" w:name="_Toc142418899"/>
      <w:bookmarkStart w:id="2035" w:name="_Toc142471160"/>
      <w:bookmarkStart w:id="2036" w:name="_Toc142493723"/>
      <w:bookmarkStart w:id="2037" w:name="_Toc142584620"/>
      <w:bookmarkStart w:id="2038" w:name="_Toc142594379"/>
      <w:bookmarkStart w:id="2039" w:name="_Toc142654509"/>
      <w:bookmarkStart w:id="2040" w:name="_Toc142919077"/>
      <w:bookmarkStart w:id="2041" w:name="_Toc143030896"/>
      <w:bookmarkStart w:id="2042" w:name="_Toc143031426"/>
      <w:bookmarkStart w:id="2043" w:name="_Toc143031956"/>
      <w:bookmarkStart w:id="2044" w:name="_Toc143032486"/>
      <w:bookmarkStart w:id="2045" w:name="_Toc143033020"/>
      <w:bookmarkStart w:id="2046" w:name="_Toc143033548"/>
      <w:bookmarkStart w:id="2047" w:name="_Toc143034079"/>
      <w:bookmarkStart w:id="2048" w:name="_Toc142321883"/>
      <w:bookmarkStart w:id="2049" w:name="_Toc142418900"/>
      <w:bookmarkStart w:id="2050" w:name="_Toc142471161"/>
      <w:bookmarkStart w:id="2051" w:name="_Toc142493724"/>
      <w:bookmarkStart w:id="2052" w:name="_Toc142584621"/>
      <w:bookmarkStart w:id="2053" w:name="_Toc142594380"/>
      <w:bookmarkStart w:id="2054" w:name="_Toc142654510"/>
      <w:bookmarkStart w:id="2055" w:name="_Toc142919078"/>
      <w:bookmarkStart w:id="2056" w:name="_Toc143030897"/>
      <w:bookmarkStart w:id="2057" w:name="_Toc143031427"/>
      <w:bookmarkStart w:id="2058" w:name="_Toc143031957"/>
      <w:bookmarkStart w:id="2059" w:name="_Toc143032487"/>
      <w:bookmarkStart w:id="2060" w:name="_Toc143033021"/>
      <w:bookmarkStart w:id="2061" w:name="_Toc143033549"/>
      <w:bookmarkStart w:id="2062" w:name="_Toc143034080"/>
      <w:bookmarkStart w:id="2063" w:name="_Toc142321884"/>
      <w:bookmarkStart w:id="2064" w:name="_Toc142418901"/>
      <w:bookmarkStart w:id="2065" w:name="_Toc142471162"/>
      <w:bookmarkStart w:id="2066" w:name="_Toc142493725"/>
      <w:bookmarkStart w:id="2067" w:name="_Toc142584622"/>
      <w:bookmarkStart w:id="2068" w:name="_Toc142594381"/>
      <w:bookmarkStart w:id="2069" w:name="_Toc142654511"/>
      <w:bookmarkStart w:id="2070" w:name="_Toc142919079"/>
      <w:bookmarkStart w:id="2071" w:name="_Toc143030898"/>
      <w:bookmarkStart w:id="2072" w:name="_Toc143031428"/>
      <w:bookmarkStart w:id="2073" w:name="_Toc143031958"/>
      <w:bookmarkStart w:id="2074" w:name="_Toc143032488"/>
      <w:bookmarkStart w:id="2075" w:name="_Toc143033022"/>
      <w:bookmarkStart w:id="2076" w:name="_Toc143033550"/>
      <w:bookmarkStart w:id="2077" w:name="_Toc143034081"/>
      <w:bookmarkStart w:id="2078" w:name="_Toc142321885"/>
      <w:bookmarkStart w:id="2079" w:name="_Toc142418902"/>
      <w:bookmarkStart w:id="2080" w:name="_Toc142471163"/>
      <w:bookmarkStart w:id="2081" w:name="_Toc142493726"/>
      <w:bookmarkStart w:id="2082" w:name="_Toc142584623"/>
      <w:bookmarkStart w:id="2083" w:name="_Toc142594382"/>
      <w:bookmarkStart w:id="2084" w:name="_Toc142654512"/>
      <w:bookmarkStart w:id="2085" w:name="_Toc142919080"/>
      <w:bookmarkStart w:id="2086" w:name="_Toc143030899"/>
      <w:bookmarkStart w:id="2087" w:name="_Toc143031429"/>
      <w:bookmarkStart w:id="2088" w:name="_Toc143031959"/>
      <w:bookmarkStart w:id="2089" w:name="_Toc143032489"/>
      <w:bookmarkStart w:id="2090" w:name="_Toc143033023"/>
      <w:bookmarkStart w:id="2091" w:name="_Toc143033551"/>
      <w:bookmarkStart w:id="2092" w:name="_Toc143034082"/>
      <w:bookmarkStart w:id="2093" w:name="_Toc142321886"/>
      <w:bookmarkStart w:id="2094" w:name="_Toc142418903"/>
      <w:bookmarkStart w:id="2095" w:name="_Toc142471164"/>
      <w:bookmarkStart w:id="2096" w:name="_Toc142493727"/>
      <w:bookmarkStart w:id="2097" w:name="_Toc142584624"/>
      <w:bookmarkStart w:id="2098" w:name="_Toc142594383"/>
      <w:bookmarkStart w:id="2099" w:name="_Toc142654513"/>
      <w:bookmarkStart w:id="2100" w:name="_Toc142919081"/>
      <w:bookmarkStart w:id="2101" w:name="_Toc143030900"/>
      <w:bookmarkStart w:id="2102" w:name="_Toc143031430"/>
      <w:bookmarkStart w:id="2103" w:name="_Toc143031960"/>
      <w:bookmarkStart w:id="2104" w:name="_Toc143032490"/>
      <w:bookmarkStart w:id="2105" w:name="_Toc143033024"/>
      <w:bookmarkStart w:id="2106" w:name="_Toc143033552"/>
      <w:bookmarkStart w:id="2107" w:name="_Toc143034083"/>
      <w:bookmarkStart w:id="2108" w:name="_Toc142321887"/>
      <w:bookmarkStart w:id="2109" w:name="_Toc142418904"/>
      <w:bookmarkStart w:id="2110" w:name="_Toc142471165"/>
      <w:bookmarkStart w:id="2111" w:name="_Toc142493728"/>
      <w:bookmarkStart w:id="2112" w:name="_Toc142584625"/>
      <w:bookmarkStart w:id="2113" w:name="_Toc142594384"/>
      <w:bookmarkStart w:id="2114" w:name="_Toc142654514"/>
      <w:bookmarkStart w:id="2115" w:name="_Toc142919082"/>
      <w:bookmarkStart w:id="2116" w:name="_Toc143030901"/>
      <w:bookmarkStart w:id="2117" w:name="_Toc143031431"/>
      <w:bookmarkStart w:id="2118" w:name="_Toc143031961"/>
      <w:bookmarkStart w:id="2119" w:name="_Toc143032491"/>
      <w:bookmarkStart w:id="2120" w:name="_Toc143033025"/>
      <w:bookmarkStart w:id="2121" w:name="_Toc143033553"/>
      <w:bookmarkStart w:id="2122" w:name="_Toc143034084"/>
      <w:bookmarkStart w:id="2123" w:name="_Toc142321888"/>
      <w:bookmarkStart w:id="2124" w:name="_Toc142418905"/>
      <w:bookmarkStart w:id="2125" w:name="_Toc142471166"/>
      <w:bookmarkStart w:id="2126" w:name="_Toc142493729"/>
      <w:bookmarkStart w:id="2127" w:name="_Toc142584626"/>
      <w:bookmarkStart w:id="2128" w:name="_Toc142594385"/>
      <w:bookmarkStart w:id="2129" w:name="_Toc142654515"/>
      <w:bookmarkStart w:id="2130" w:name="_Toc142919083"/>
      <w:bookmarkStart w:id="2131" w:name="_Toc143030902"/>
      <w:bookmarkStart w:id="2132" w:name="_Toc143031432"/>
      <w:bookmarkStart w:id="2133" w:name="_Toc143031962"/>
      <w:bookmarkStart w:id="2134" w:name="_Toc143032492"/>
      <w:bookmarkStart w:id="2135" w:name="_Toc143033026"/>
      <w:bookmarkStart w:id="2136" w:name="_Toc143033554"/>
      <w:bookmarkStart w:id="2137" w:name="_Toc143034085"/>
      <w:bookmarkStart w:id="2138" w:name="_Toc142321889"/>
      <w:bookmarkStart w:id="2139" w:name="_Toc142418906"/>
      <w:bookmarkStart w:id="2140" w:name="_Toc142471167"/>
      <w:bookmarkStart w:id="2141" w:name="_Toc142493730"/>
      <w:bookmarkStart w:id="2142" w:name="_Toc142584627"/>
      <w:bookmarkStart w:id="2143" w:name="_Toc142594386"/>
      <w:bookmarkStart w:id="2144" w:name="_Toc142654516"/>
      <w:bookmarkStart w:id="2145" w:name="_Toc142919084"/>
      <w:bookmarkStart w:id="2146" w:name="_Toc143030903"/>
      <w:bookmarkStart w:id="2147" w:name="_Toc143031433"/>
      <w:bookmarkStart w:id="2148" w:name="_Toc143031963"/>
      <w:bookmarkStart w:id="2149" w:name="_Toc143032493"/>
      <w:bookmarkStart w:id="2150" w:name="_Toc143033027"/>
      <w:bookmarkStart w:id="2151" w:name="_Toc143033555"/>
      <w:bookmarkStart w:id="2152" w:name="_Toc143034086"/>
      <w:bookmarkStart w:id="2153" w:name="_Toc142321890"/>
      <w:bookmarkStart w:id="2154" w:name="_Toc142418907"/>
      <w:bookmarkStart w:id="2155" w:name="_Toc142471168"/>
      <w:bookmarkStart w:id="2156" w:name="_Toc142493731"/>
      <w:bookmarkStart w:id="2157" w:name="_Toc142584628"/>
      <w:bookmarkStart w:id="2158" w:name="_Toc142594387"/>
      <w:bookmarkStart w:id="2159" w:name="_Toc142654517"/>
      <w:bookmarkStart w:id="2160" w:name="_Toc142919085"/>
      <w:bookmarkStart w:id="2161" w:name="_Toc143030904"/>
      <w:bookmarkStart w:id="2162" w:name="_Toc143031434"/>
      <w:bookmarkStart w:id="2163" w:name="_Toc143031964"/>
      <w:bookmarkStart w:id="2164" w:name="_Toc143032494"/>
      <w:bookmarkStart w:id="2165" w:name="_Toc143033028"/>
      <w:bookmarkStart w:id="2166" w:name="_Toc143033556"/>
      <w:bookmarkStart w:id="2167" w:name="_Toc143034087"/>
      <w:bookmarkStart w:id="2168" w:name="_Toc142321891"/>
      <w:bookmarkStart w:id="2169" w:name="_Toc142418908"/>
      <w:bookmarkStart w:id="2170" w:name="_Toc142471169"/>
      <w:bookmarkStart w:id="2171" w:name="_Toc142493732"/>
      <w:bookmarkStart w:id="2172" w:name="_Toc142584629"/>
      <w:bookmarkStart w:id="2173" w:name="_Toc142594388"/>
      <w:bookmarkStart w:id="2174" w:name="_Toc142654518"/>
      <w:bookmarkStart w:id="2175" w:name="_Toc142919086"/>
      <w:bookmarkStart w:id="2176" w:name="_Toc143030905"/>
      <w:bookmarkStart w:id="2177" w:name="_Toc143031435"/>
      <w:bookmarkStart w:id="2178" w:name="_Toc143031965"/>
      <w:bookmarkStart w:id="2179" w:name="_Toc143032495"/>
      <w:bookmarkStart w:id="2180" w:name="_Toc143033029"/>
      <w:bookmarkStart w:id="2181" w:name="_Toc143033557"/>
      <w:bookmarkStart w:id="2182" w:name="_Toc143034088"/>
      <w:bookmarkStart w:id="2183" w:name="_Toc142321892"/>
      <w:bookmarkStart w:id="2184" w:name="_Toc142418909"/>
      <w:bookmarkStart w:id="2185" w:name="_Toc142471170"/>
      <w:bookmarkStart w:id="2186" w:name="_Toc142493733"/>
      <w:bookmarkStart w:id="2187" w:name="_Toc142584630"/>
      <w:bookmarkStart w:id="2188" w:name="_Toc142594389"/>
      <w:bookmarkStart w:id="2189" w:name="_Toc142654519"/>
      <w:bookmarkStart w:id="2190" w:name="_Toc142919087"/>
      <w:bookmarkStart w:id="2191" w:name="_Toc143030906"/>
      <w:bookmarkStart w:id="2192" w:name="_Toc143031436"/>
      <w:bookmarkStart w:id="2193" w:name="_Toc143031966"/>
      <w:bookmarkStart w:id="2194" w:name="_Toc143032496"/>
      <w:bookmarkStart w:id="2195" w:name="_Toc143033030"/>
      <w:bookmarkStart w:id="2196" w:name="_Toc143033558"/>
      <w:bookmarkStart w:id="2197" w:name="_Toc143034089"/>
      <w:bookmarkStart w:id="2198" w:name="_Toc142321893"/>
      <w:bookmarkStart w:id="2199" w:name="_Toc142418910"/>
      <w:bookmarkStart w:id="2200" w:name="_Toc142471171"/>
      <w:bookmarkStart w:id="2201" w:name="_Toc142493734"/>
      <w:bookmarkStart w:id="2202" w:name="_Toc142584631"/>
      <w:bookmarkStart w:id="2203" w:name="_Toc142594390"/>
      <w:bookmarkStart w:id="2204" w:name="_Toc142654520"/>
      <w:bookmarkStart w:id="2205" w:name="_Toc142919088"/>
      <w:bookmarkStart w:id="2206" w:name="_Toc143030907"/>
      <w:bookmarkStart w:id="2207" w:name="_Toc143031437"/>
      <w:bookmarkStart w:id="2208" w:name="_Toc143031967"/>
      <w:bookmarkStart w:id="2209" w:name="_Toc143032497"/>
      <w:bookmarkStart w:id="2210" w:name="_Toc143033031"/>
      <w:bookmarkStart w:id="2211" w:name="_Toc143033559"/>
      <w:bookmarkStart w:id="2212" w:name="_Toc143034090"/>
      <w:bookmarkStart w:id="2213" w:name="_Toc142321894"/>
      <w:bookmarkStart w:id="2214" w:name="_Toc142418911"/>
      <w:bookmarkStart w:id="2215" w:name="_Toc142471172"/>
      <w:bookmarkStart w:id="2216" w:name="_Toc142493735"/>
      <w:bookmarkStart w:id="2217" w:name="_Toc142584632"/>
      <w:bookmarkStart w:id="2218" w:name="_Toc142594391"/>
      <w:bookmarkStart w:id="2219" w:name="_Toc142654521"/>
      <w:bookmarkStart w:id="2220" w:name="_Toc142919089"/>
      <w:bookmarkStart w:id="2221" w:name="_Toc143030908"/>
      <w:bookmarkStart w:id="2222" w:name="_Toc143031438"/>
      <w:bookmarkStart w:id="2223" w:name="_Toc143031968"/>
      <w:bookmarkStart w:id="2224" w:name="_Toc143032498"/>
      <w:bookmarkStart w:id="2225" w:name="_Toc143033032"/>
      <w:bookmarkStart w:id="2226" w:name="_Toc143033560"/>
      <w:bookmarkStart w:id="2227" w:name="_Toc143034091"/>
      <w:bookmarkStart w:id="2228" w:name="_Toc142321895"/>
      <w:bookmarkStart w:id="2229" w:name="_Toc142418912"/>
      <w:bookmarkStart w:id="2230" w:name="_Toc142471173"/>
      <w:bookmarkStart w:id="2231" w:name="_Toc142493736"/>
      <w:bookmarkStart w:id="2232" w:name="_Toc142584633"/>
      <w:bookmarkStart w:id="2233" w:name="_Toc142594392"/>
      <w:bookmarkStart w:id="2234" w:name="_Toc142654522"/>
      <w:bookmarkStart w:id="2235" w:name="_Toc142919090"/>
      <w:bookmarkStart w:id="2236" w:name="_Toc143030909"/>
      <w:bookmarkStart w:id="2237" w:name="_Toc143031439"/>
      <w:bookmarkStart w:id="2238" w:name="_Toc143031969"/>
      <w:bookmarkStart w:id="2239" w:name="_Toc143032499"/>
      <w:bookmarkStart w:id="2240" w:name="_Toc143033033"/>
      <w:bookmarkStart w:id="2241" w:name="_Toc143033561"/>
      <w:bookmarkStart w:id="2242" w:name="_Toc143034092"/>
      <w:bookmarkStart w:id="2243" w:name="_Toc142321896"/>
      <w:bookmarkStart w:id="2244" w:name="_Toc142418913"/>
      <w:bookmarkStart w:id="2245" w:name="_Toc142471174"/>
      <w:bookmarkStart w:id="2246" w:name="_Toc142493737"/>
      <w:bookmarkStart w:id="2247" w:name="_Toc142584634"/>
      <w:bookmarkStart w:id="2248" w:name="_Toc142594393"/>
      <w:bookmarkStart w:id="2249" w:name="_Toc142654523"/>
      <w:bookmarkStart w:id="2250" w:name="_Toc142919091"/>
      <w:bookmarkStart w:id="2251" w:name="_Toc143030910"/>
      <w:bookmarkStart w:id="2252" w:name="_Toc143031440"/>
      <w:bookmarkStart w:id="2253" w:name="_Toc143031970"/>
      <w:bookmarkStart w:id="2254" w:name="_Toc143032500"/>
      <w:bookmarkStart w:id="2255" w:name="_Toc143033034"/>
      <w:bookmarkStart w:id="2256" w:name="_Toc143033562"/>
      <w:bookmarkStart w:id="2257" w:name="_Toc143034093"/>
      <w:bookmarkStart w:id="2258" w:name="_Toc142321897"/>
      <w:bookmarkStart w:id="2259" w:name="_Toc142418914"/>
      <w:bookmarkStart w:id="2260" w:name="_Toc142471175"/>
      <w:bookmarkStart w:id="2261" w:name="_Toc142493738"/>
      <w:bookmarkStart w:id="2262" w:name="_Toc142584635"/>
      <w:bookmarkStart w:id="2263" w:name="_Toc142594394"/>
      <w:bookmarkStart w:id="2264" w:name="_Toc142654524"/>
      <w:bookmarkStart w:id="2265" w:name="_Toc142919092"/>
      <w:bookmarkStart w:id="2266" w:name="_Toc143030911"/>
      <w:bookmarkStart w:id="2267" w:name="_Toc143031441"/>
      <w:bookmarkStart w:id="2268" w:name="_Toc143031971"/>
      <w:bookmarkStart w:id="2269" w:name="_Toc143032501"/>
      <w:bookmarkStart w:id="2270" w:name="_Toc143033035"/>
      <w:bookmarkStart w:id="2271" w:name="_Toc143033563"/>
      <w:bookmarkStart w:id="2272" w:name="_Toc143034094"/>
      <w:bookmarkStart w:id="2273" w:name="_Toc142321898"/>
      <w:bookmarkStart w:id="2274" w:name="_Toc142418915"/>
      <w:bookmarkStart w:id="2275" w:name="_Toc142471176"/>
      <w:bookmarkStart w:id="2276" w:name="_Toc142493739"/>
      <w:bookmarkStart w:id="2277" w:name="_Toc142584636"/>
      <w:bookmarkStart w:id="2278" w:name="_Toc142594395"/>
      <w:bookmarkStart w:id="2279" w:name="_Toc142654525"/>
      <w:bookmarkStart w:id="2280" w:name="_Toc142919093"/>
      <w:bookmarkStart w:id="2281" w:name="_Toc143030912"/>
      <w:bookmarkStart w:id="2282" w:name="_Toc143031442"/>
      <w:bookmarkStart w:id="2283" w:name="_Toc143031972"/>
      <w:bookmarkStart w:id="2284" w:name="_Toc143032502"/>
      <w:bookmarkStart w:id="2285" w:name="_Toc143033036"/>
      <w:bookmarkStart w:id="2286" w:name="_Toc143033564"/>
      <w:bookmarkStart w:id="2287" w:name="_Toc143034095"/>
      <w:bookmarkStart w:id="2288" w:name="_Toc142321899"/>
      <w:bookmarkStart w:id="2289" w:name="_Toc142418916"/>
      <w:bookmarkStart w:id="2290" w:name="_Toc142471177"/>
      <w:bookmarkStart w:id="2291" w:name="_Toc142493740"/>
      <w:bookmarkStart w:id="2292" w:name="_Toc142584637"/>
      <w:bookmarkStart w:id="2293" w:name="_Toc142594396"/>
      <w:bookmarkStart w:id="2294" w:name="_Toc142654526"/>
      <w:bookmarkStart w:id="2295" w:name="_Toc142919094"/>
      <w:bookmarkStart w:id="2296" w:name="_Toc143030913"/>
      <w:bookmarkStart w:id="2297" w:name="_Toc143031443"/>
      <w:bookmarkStart w:id="2298" w:name="_Toc143031973"/>
      <w:bookmarkStart w:id="2299" w:name="_Toc143032503"/>
      <w:bookmarkStart w:id="2300" w:name="_Toc143033037"/>
      <w:bookmarkStart w:id="2301" w:name="_Toc143033565"/>
      <w:bookmarkStart w:id="2302" w:name="_Toc143034096"/>
      <w:bookmarkStart w:id="2303" w:name="_Toc142321900"/>
      <w:bookmarkStart w:id="2304" w:name="_Toc142418917"/>
      <w:bookmarkStart w:id="2305" w:name="_Toc142471178"/>
      <w:bookmarkStart w:id="2306" w:name="_Toc142493741"/>
      <w:bookmarkStart w:id="2307" w:name="_Toc142584638"/>
      <w:bookmarkStart w:id="2308" w:name="_Toc142594397"/>
      <w:bookmarkStart w:id="2309" w:name="_Toc142654527"/>
      <w:bookmarkStart w:id="2310" w:name="_Toc142919095"/>
      <w:bookmarkStart w:id="2311" w:name="_Toc143030914"/>
      <w:bookmarkStart w:id="2312" w:name="_Toc143031444"/>
      <w:bookmarkStart w:id="2313" w:name="_Toc143031974"/>
      <w:bookmarkStart w:id="2314" w:name="_Toc143032504"/>
      <w:bookmarkStart w:id="2315" w:name="_Toc143033038"/>
      <w:bookmarkStart w:id="2316" w:name="_Toc143033566"/>
      <w:bookmarkStart w:id="2317" w:name="_Toc143034097"/>
      <w:bookmarkStart w:id="2318" w:name="_Toc142321901"/>
      <w:bookmarkStart w:id="2319" w:name="_Toc142418918"/>
      <w:bookmarkStart w:id="2320" w:name="_Toc142471179"/>
      <w:bookmarkStart w:id="2321" w:name="_Toc142493742"/>
      <w:bookmarkStart w:id="2322" w:name="_Toc142584639"/>
      <w:bookmarkStart w:id="2323" w:name="_Toc142594398"/>
      <w:bookmarkStart w:id="2324" w:name="_Toc142654528"/>
      <w:bookmarkStart w:id="2325" w:name="_Toc142919096"/>
      <w:bookmarkStart w:id="2326" w:name="_Toc143030915"/>
      <w:bookmarkStart w:id="2327" w:name="_Toc143031445"/>
      <w:bookmarkStart w:id="2328" w:name="_Toc143031975"/>
      <w:bookmarkStart w:id="2329" w:name="_Toc143032505"/>
      <w:bookmarkStart w:id="2330" w:name="_Toc143033039"/>
      <w:bookmarkStart w:id="2331" w:name="_Toc143033567"/>
      <w:bookmarkStart w:id="2332" w:name="_Toc143034098"/>
      <w:bookmarkStart w:id="2333" w:name="_Toc142321902"/>
      <w:bookmarkStart w:id="2334" w:name="_Toc142418919"/>
      <w:bookmarkStart w:id="2335" w:name="_Toc142471180"/>
      <w:bookmarkStart w:id="2336" w:name="_Toc142493743"/>
      <w:bookmarkStart w:id="2337" w:name="_Toc142584640"/>
      <w:bookmarkStart w:id="2338" w:name="_Toc142594399"/>
      <w:bookmarkStart w:id="2339" w:name="_Toc142654529"/>
      <w:bookmarkStart w:id="2340" w:name="_Toc142919097"/>
      <w:bookmarkStart w:id="2341" w:name="_Toc143030916"/>
      <w:bookmarkStart w:id="2342" w:name="_Toc143031446"/>
      <w:bookmarkStart w:id="2343" w:name="_Toc143031976"/>
      <w:bookmarkStart w:id="2344" w:name="_Toc143032506"/>
      <w:bookmarkStart w:id="2345" w:name="_Toc143033040"/>
      <w:bookmarkStart w:id="2346" w:name="_Toc143033568"/>
      <w:bookmarkStart w:id="2347" w:name="_Toc143034099"/>
      <w:bookmarkStart w:id="2348" w:name="_Toc142321903"/>
      <w:bookmarkStart w:id="2349" w:name="_Toc142418920"/>
      <w:bookmarkStart w:id="2350" w:name="_Toc142471181"/>
      <w:bookmarkStart w:id="2351" w:name="_Toc142493744"/>
      <w:bookmarkStart w:id="2352" w:name="_Toc142584641"/>
      <w:bookmarkStart w:id="2353" w:name="_Toc142594400"/>
      <w:bookmarkStart w:id="2354" w:name="_Toc142654530"/>
      <w:bookmarkStart w:id="2355" w:name="_Toc142919098"/>
      <w:bookmarkStart w:id="2356" w:name="_Toc143030917"/>
      <w:bookmarkStart w:id="2357" w:name="_Toc143031447"/>
      <w:bookmarkStart w:id="2358" w:name="_Toc143031977"/>
      <w:bookmarkStart w:id="2359" w:name="_Toc143032507"/>
      <w:bookmarkStart w:id="2360" w:name="_Toc143033041"/>
      <w:bookmarkStart w:id="2361" w:name="_Toc143033569"/>
      <w:bookmarkStart w:id="2362" w:name="_Toc143034100"/>
      <w:bookmarkStart w:id="2363" w:name="_Toc142321904"/>
      <w:bookmarkStart w:id="2364" w:name="_Toc142418921"/>
      <w:bookmarkStart w:id="2365" w:name="_Toc142471182"/>
      <w:bookmarkStart w:id="2366" w:name="_Toc142493745"/>
      <w:bookmarkStart w:id="2367" w:name="_Toc142584642"/>
      <w:bookmarkStart w:id="2368" w:name="_Toc142594401"/>
      <w:bookmarkStart w:id="2369" w:name="_Toc142654531"/>
      <w:bookmarkStart w:id="2370" w:name="_Toc142919099"/>
      <w:bookmarkStart w:id="2371" w:name="_Toc143030918"/>
      <w:bookmarkStart w:id="2372" w:name="_Toc143031448"/>
      <w:bookmarkStart w:id="2373" w:name="_Toc143031978"/>
      <w:bookmarkStart w:id="2374" w:name="_Toc143032508"/>
      <w:bookmarkStart w:id="2375" w:name="_Toc143033042"/>
      <w:bookmarkStart w:id="2376" w:name="_Toc143033570"/>
      <w:bookmarkStart w:id="2377" w:name="_Toc143034101"/>
      <w:bookmarkStart w:id="2378" w:name="_Toc142321905"/>
      <w:bookmarkStart w:id="2379" w:name="_Toc142418922"/>
      <w:bookmarkStart w:id="2380" w:name="_Toc142471183"/>
      <w:bookmarkStart w:id="2381" w:name="_Toc142493746"/>
      <w:bookmarkStart w:id="2382" w:name="_Toc142584643"/>
      <w:bookmarkStart w:id="2383" w:name="_Toc142594402"/>
      <w:bookmarkStart w:id="2384" w:name="_Toc142654532"/>
      <w:bookmarkStart w:id="2385" w:name="_Toc142919100"/>
      <w:bookmarkStart w:id="2386" w:name="_Toc143030919"/>
      <w:bookmarkStart w:id="2387" w:name="_Toc143031449"/>
      <w:bookmarkStart w:id="2388" w:name="_Toc143031979"/>
      <w:bookmarkStart w:id="2389" w:name="_Toc143032509"/>
      <w:bookmarkStart w:id="2390" w:name="_Toc143033043"/>
      <w:bookmarkStart w:id="2391" w:name="_Toc143033571"/>
      <w:bookmarkStart w:id="2392" w:name="_Toc143034102"/>
      <w:bookmarkStart w:id="2393" w:name="_Toc142321906"/>
      <w:bookmarkStart w:id="2394" w:name="_Toc142418923"/>
      <w:bookmarkStart w:id="2395" w:name="_Toc142471184"/>
      <w:bookmarkStart w:id="2396" w:name="_Toc142493747"/>
      <w:bookmarkStart w:id="2397" w:name="_Toc142584644"/>
      <w:bookmarkStart w:id="2398" w:name="_Toc142594403"/>
      <w:bookmarkStart w:id="2399" w:name="_Toc142654533"/>
      <w:bookmarkStart w:id="2400" w:name="_Toc142919101"/>
      <w:bookmarkStart w:id="2401" w:name="_Toc143030920"/>
      <w:bookmarkStart w:id="2402" w:name="_Toc143031450"/>
      <w:bookmarkStart w:id="2403" w:name="_Toc143031980"/>
      <w:bookmarkStart w:id="2404" w:name="_Toc143032510"/>
      <w:bookmarkStart w:id="2405" w:name="_Toc143033044"/>
      <w:bookmarkStart w:id="2406" w:name="_Toc143033572"/>
      <w:bookmarkStart w:id="2407" w:name="_Toc143034103"/>
      <w:bookmarkStart w:id="2408" w:name="_Toc142321907"/>
      <w:bookmarkStart w:id="2409" w:name="_Toc142418924"/>
      <w:bookmarkStart w:id="2410" w:name="_Toc142471185"/>
      <w:bookmarkStart w:id="2411" w:name="_Toc142493748"/>
      <w:bookmarkStart w:id="2412" w:name="_Toc142584645"/>
      <w:bookmarkStart w:id="2413" w:name="_Toc142594404"/>
      <w:bookmarkStart w:id="2414" w:name="_Toc142654534"/>
      <w:bookmarkStart w:id="2415" w:name="_Toc142919102"/>
      <w:bookmarkStart w:id="2416" w:name="_Toc143030921"/>
      <w:bookmarkStart w:id="2417" w:name="_Toc143031451"/>
      <w:bookmarkStart w:id="2418" w:name="_Toc143031981"/>
      <w:bookmarkStart w:id="2419" w:name="_Toc143032511"/>
      <w:bookmarkStart w:id="2420" w:name="_Toc143033045"/>
      <w:bookmarkStart w:id="2421" w:name="_Toc143033573"/>
      <w:bookmarkStart w:id="2422" w:name="_Toc143034104"/>
      <w:bookmarkStart w:id="2423" w:name="_Toc142321908"/>
      <w:bookmarkStart w:id="2424" w:name="_Toc142418925"/>
      <w:bookmarkStart w:id="2425" w:name="_Toc142471186"/>
      <w:bookmarkStart w:id="2426" w:name="_Toc142493749"/>
      <w:bookmarkStart w:id="2427" w:name="_Toc142584646"/>
      <w:bookmarkStart w:id="2428" w:name="_Toc142594405"/>
      <w:bookmarkStart w:id="2429" w:name="_Toc142654535"/>
      <w:bookmarkStart w:id="2430" w:name="_Toc142919103"/>
      <w:bookmarkStart w:id="2431" w:name="_Toc143030922"/>
      <w:bookmarkStart w:id="2432" w:name="_Toc143031452"/>
      <w:bookmarkStart w:id="2433" w:name="_Toc143031982"/>
      <w:bookmarkStart w:id="2434" w:name="_Toc143032512"/>
      <w:bookmarkStart w:id="2435" w:name="_Toc143033046"/>
      <w:bookmarkStart w:id="2436" w:name="_Toc143033574"/>
      <w:bookmarkStart w:id="2437" w:name="_Toc143034105"/>
      <w:bookmarkStart w:id="2438" w:name="_Toc142321909"/>
      <w:bookmarkStart w:id="2439" w:name="_Toc142418926"/>
      <w:bookmarkStart w:id="2440" w:name="_Toc142471187"/>
      <w:bookmarkStart w:id="2441" w:name="_Toc142493750"/>
      <w:bookmarkStart w:id="2442" w:name="_Toc142584647"/>
      <w:bookmarkStart w:id="2443" w:name="_Toc142594406"/>
      <w:bookmarkStart w:id="2444" w:name="_Toc142654536"/>
      <w:bookmarkStart w:id="2445" w:name="_Toc142919104"/>
      <w:bookmarkStart w:id="2446" w:name="_Toc143030923"/>
      <w:bookmarkStart w:id="2447" w:name="_Toc143031453"/>
      <w:bookmarkStart w:id="2448" w:name="_Toc143031983"/>
      <w:bookmarkStart w:id="2449" w:name="_Toc143032513"/>
      <w:bookmarkStart w:id="2450" w:name="_Toc143033047"/>
      <w:bookmarkStart w:id="2451" w:name="_Toc143033575"/>
      <w:bookmarkStart w:id="2452" w:name="_Toc143034106"/>
      <w:bookmarkStart w:id="2453" w:name="_Toc142321910"/>
      <w:bookmarkStart w:id="2454" w:name="_Toc142418927"/>
      <w:bookmarkStart w:id="2455" w:name="_Toc142471188"/>
      <w:bookmarkStart w:id="2456" w:name="_Toc142493751"/>
      <w:bookmarkStart w:id="2457" w:name="_Toc142584648"/>
      <w:bookmarkStart w:id="2458" w:name="_Toc142594407"/>
      <w:bookmarkStart w:id="2459" w:name="_Toc142654537"/>
      <w:bookmarkStart w:id="2460" w:name="_Toc142919105"/>
      <w:bookmarkStart w:id="2461" w:name="_Toc143030924"/>
      <w:bookmarkStart w:id="2462" w:name="_Toc143031454"/>
      <w:bookmarkStart w:id="2463" w:name="_Toc143031984"/>
      <w:bookmarkStart w:id="2464" w:name="_Toc143032514"/>
      <w:bookmarkStart w:id="2465" w:name="_Toc143033048"/>
      <w:bookmarkStart w:id="2466" w:name="_Toc143033576"/>
      <w:bookmarkStart w:id="2467" w:name="_Toc143034107"/>
      <w:bookmarkStart w:id="2468" w:name="_Toc142321911"/>
      <w:bookmarkStart w:id="2469" w:name="_Toc142418928"/>
      <w:bookmarkStart w:id="2470" w:name="_Toc142471189"/>
      <w:bookmarkStart w:id="2471" w:name="_Toc142493752"/>
      <w:bookmarkStart w:id="2472" w:name="_Toc142584649"/>
      <w:bookmarkStart w:id="2473" w:name="_Toc142594408"/>
      <w:bookmarkStart w:id="2474" w:name="_Toc142654538"/>
      <w:bookmarkStart w:id="2475" w:name="_Toc142919106"/>
      <w:bookmarkStart w:id="2476" w:name="_Toc143030925"/>
      <w:bookmarkStart w:id="2477" w:name="_Toc143031455"/>
      <w:bookmarkStart w:id="2478" w:name="_Toc143031985"/>
      <w:bookmarkStart w:id="2479" w:name="_Toc143032515"/>
      <w:bookmarkStart w:id="2480" w:name="_Toc143033049"/>
      <w:bookmarkStart w:id="2481" w:name="_Toc143033577"/>
      <w:bookmarkStart w:id="2482" w:name="_Toc143034108"/>
      <w:bookmarkStart w:id="2483" w:name="_Toc142321912"/>
      <w:bookmarkStart w:id="2484" w:name="_Toc142418929"/>
      <w:bookmarkStart w:id="2485" w:name="_Toc142471190"/>
      <w:bookmarkStart w:id="2486" w:name="_Toc142493753"/>
      <w:bookmarkStart w:id="2487" w:name="_Toc142584650"/>
      <w:bookmarkStart w:id="2488" w:name="_Toc142594409"/>
      <w:bookmarkStart w:id="2489" w:name="_Toc142654539"/>
      <w:bookmarkStart w:id="2490" w:name="_Toc142919107"/>
      <w:bookmarkStart w:id="2491" w:name="_Toc143030926"/>
      <w:bookmarkStart w:id="2492" w:name="_Toc143031456"/>
      <w:bookmarkStart w:id="2493" w:name="_Toc143031986"/>
      <w:bookmarkStart w:id="2494" w:name="_Toc143032516"/>
      <w:bookmarkStart w:id="2495" w:name="_Toc143033050"/>
      <w:bookmarkStart w:id="2496" w:name="_Toc143033578"/>
      <w:bookmarkStart w:id="2497" w:name="_Toc143034109"/>
      <w:bookmarkStart w:id="2498" w:name="_Toc142321913"/>
      <w:bookmarkStart w:id="2499" w:name="_Toc142418930"/>
      <w:bookmarkStart w:id="2500" w:name="_Toc142471191"/>
      <w:bookmarkStart w:id="2501" w:name="_Toc142493754"/>
      <w:bookmarkStart w:id="2502" w:name="_Toc142584651"/>
      <w:bookmarkStart w:id="2503" w:name="_Toc142594410"/>
      <w:bookmarkStart w:id="2504" w:name="_Toc142654540"/>
      <w:bookmarkStart w:id="2505" w:name="_Toc142919108"/>
      <w:bookmarkStart w:id="2506" w:name="_Toc143030927"/>
      <w:bookmarkStart w:id="2507" w:name="_Toc143031457"/>
      <w:bookmarkStart w:id="2508" w:name="_Toc143031987"/>
      <w:bookmarkStart w:id="2509" w:name="_Toc143032517"/>
      <w:bookmarkStart w:id="2510" w:name="_Toc143033051"/>
      <w:bookmarkStart w:id="2511" w:name="_Toc143033579"/>
      <w:bookmarkStart w:id="2512" w:name="_Toc143034110"/>
      <w:bookmarkStart w:id="2513" w:name="_Toc142321914"/>
      <w:bookmarkStart w:id="2514" w:name="_Toc142418931"/>
      <w:bookmarkStart w:id="2515" w:name="_Toc142471192"/>
      <w:bookmarkStart w:id="2516" w:name="_Toc142493755"/>
      <w:bookmarkStart w:id="2517" w:name="_Toc142584652"/>
      <w:bookmarkStart w:id="2518" w:name="_Toc142594411"/>
      <w:bookmarkStart w:id="2519" w:name="_Toc142654541"/>
      <w:bookmarkStart w:id="2520" w:name="_Toc142919109"/>
      <w:bookmarkStart w:id="2521" w:name="_Toc143030928"/>
      <w:bookmarkStart w:id="2522" w:name="_Toc143031458"/>
      <w:bookmarkStart w:id="2523" w:name="_Toc143031988"/>
      <w:bookmarkStart w:id="2524" w:name="_Toc143032518"/>
      <w:bookmarkStart w:id="2525" w:name="_Toc143033052"/>
      <w:bookmarkStart w:id="2526" w:name="_Toc143033580"/>
      <w:bookmarkStart w:id="2527" w:name="_Toc143034111"/>
      <w:bookmarkStart w:id="2528" w:name="_Toc142321915"/>
      <w:bookmarkStart w:id="2529" w:name="_Toc142418932"/>
      <w:bookmarkStart w:id="2530" w:name="_Toc142471193"/>
      <w:bookmarkStart w:id="2531" w:name="_Toc142493756"/>
      <w:bookmarkStart w:id="2532" w:name="_Toc142584653"/>
      <w:bookmarkStart w:id="2533" w:name="_Toc142594412"/>
      <w:bookmarkStart w:id="2534" w:name="_Toc142654542"/>
      <w:bookmarkStart w:id="2535" w:name="_Toc142919110"/>
      <w:bookmarkStart w:id="2536" w:name="_Toc143030929"/>
      <w:bookmarkStart w:id="2537" w:name="_Toc143031459"/>
      <w:bookmarkStart w:id="2538" w:name="_Toc143031989"/>
      <w:bookmarkStart w:id="2539" w:name="_Toc143032519"/>
      <w:bookmarkStart w:id="2540" w:name="_Toc143033053"/>
      <w:bookmarkStart w:id="2541" w:name="_Toc143033581"/>
      <w:bookmarkStart w:id="2542" w:name="_Toc143034112"/>
      <w:bookmarkStart w:id="2543" w:name="_Toc142321916"/>
      <w:bookmarkStart w:id="2544" w:name="_Toc142418933"/>
      <w:bookmarkStart w:id="2545" w:name="_Toc142471194"/>
      <w:bookmarkStart w:id="2546" w:name="_Toc142493757"/>
      <w:bookmarkStart w:id="2547" w:name="_Toc142584654"/>
      <w:bookmarkStart w:id="2548" w:name="_Toc142594413"/>
      <w:bookmarkStart w:id="2549" w:name="_Toc142654543"/>
      <w:bookmarkStart w:id="2550" w:name="_Toc142919111"/>
      <w:bookmarkStart w:id="2551" w:name="_Toc143030930"/>
      <w:bookmarkStart w:id="2552" w:name="_Toc143031460"/>
      <w:bookmarkStart w:id="2553" w:name="_Toc143031990"/>
      <w:bookmarkStart w:id="2554" w:name="_Toc143032520"/>
      <w:bookmarkStart w:id="2555" w:name="_Toc143033054"/>
      <w:bookmarkStart w:id="2556" w:name="_Toc143033582"/>
      <w:bookmarkStart w:id="2557" w:name="_Toc143034113"/>
      <w:bookmarkStart w:id="2558" w:name="_Toc142321917"/>
      <w:bookmarkStart w:id="2559" w:name="_Toc142418934"/>
      <w:bookmarkStart w:id="2560" w:name="_Toc142471195"/>
      <w:bookmarkStart w:id="2561" w:name="_Toc142493758"/>
      <w:bookmarkStart w:id="2562" w:name="_Toc142584655"/>
      <w:bookmarkStart w:id="2563" w:name="_Toc142594414"/>
      <w:bookmarkStart w:id="2564" w:name="_Toc142654544"/>
      <w:bookmarkStart w:id="2565" w:name="_Toc142919112"/>
      <w:bookmarkStart w:id="2566" w:name="_Toc143030931"/>
      <w:bookmarkStart w:id="2567" w:name="_Toc143031461"/>
      <w:bookmarkStart w:id="2568" w:name="_Toc143031991"/>
      <w:bookmarkStart w:id="2569" w:name="_Toc143032521"/>
      <w:bookmarkStart w:id="2570" w:name="_Toc143033055"/>
      <w:bookmarkStart w:id="2571" w:name="_Toc143033583"/>
      <w:bookmarkStart w:id="2572" w:name="_Toc143034114"/>
      <w:bookmarkStart w:id="2573" w:name="_Toc142321918"/>
      <w:bookmarkStart w:id="2574" w:name="_Toc142418935"/>
      <w:bookmarkStart w:id="2575" w:name="_Toc142471196"/>
      <w:bookmarkStart w:id="2576" w:name="_Toc142493759"/>
      <w:bookmarkStart w:id="2577" w:name="_Toc142584656"/>
      <w:bookmarkStart w:id="2578" w:name="_Toc142594415"/>
      <w:bookmarkStart w:id="2579" w:name="_Toc142654545"/>
      <w:bookmarkStart w:id="2580" w:name="_Toc142919113"/>
      <w:bookmarkStart w:id="2581" w:name="_Toc143030932"/>
      <w:bookmarkStart w:id="2582" w:name="_Toc143031462"/>
      <w:bookmarkStart w:id="2583" w:name="_Toc143031992"/>
      <w:bookmarkStart w:id="2584" w:name="_Toc143032522"/>
      <w:bookmarkStart w:id="2585" w:name="_Toc143033056"/>
      <w:bookmarkStart w:id="2586" w:name="_Toc143033584"/>
      <w:bookmarkStart w:id="2587" w:name="_Toc143034115"/>
      <w:bookmarkStart w:id="2588" w:name="_Toc142321919"/>
      <w:bookmarkStart w:id="2589" w:name="_Toc142418936"/>
      <w:bookmarkStart w:id="2590" w:name="_Toc142471197"/>
      <w:bookmarkStart w:id="2591" w:name="_Toc142493760"/>
      <w:bookmarkStart w:id="2592" w:name="_Toc142584657"/>
      <w:bookmarkStart w:id="2593" w:name="_Toc142594416"/>
      <w:bookmarkStart w:id="2594" w:name="_Toc142654546"/>
      <w:bookmarkStart w:id="2595" w:name="_Toc142919114"/>
      <w:bookmarkStart w:id="2596" w:name="_Toc143030933"/>
      <w:bookmarkStart w:id="2597" w:name="_Toc143031463"/>
      <w:bookmarkStart w:id="2598" w:name="_Toc143031993"/>
      <w:bookmarkStart w:id="2599" w:name="_Toc143032523"/>
      <w:bookmarkStart w:id="2600" w:name="_Toc143033057"/>
      <w:bookmarkStart w:id="2601" w:name="_Toc143033585"/>
      <w:bookmarkStart w:id="2602" w:name="_Toc143034116"/>
      <w:bookmarkStart w:id="2603" w:name="_Toc142321920"/>
      <w:bookmarkStart w:id="2604" w:name="_Toc142418937"/>
      <w:bookmarkStart w:id="2605" w:name="_Toc142471198"/>
      <w:bookmarkStart w:id="2606" w:name="_Toc142493761"/>
      <w:bookmarkStart w:id="2607" w:name="_Toc142584658"/>
      <w:bookmarkStart w:id="2608" w:name="_Toc142594417"/>
      <w:bookmarkStart w:id="2609" w:name="_Toc142654547"/>
      <w:bookmarkStart w:id="2610" w:name="_Toc142919115"/>
      <w:bookmarkStart w:id="2611" w:name="_Toc143030934"/>
      <w:bookmarkStart w:id="2612" w:name="_Toc143031464"/>
      <w:bookmarkStart w:id="2613" w:name="_Toc143031994"/>
      <w:bookmarkStart w:id="2614" w:name="_Toc143032524"/>
      <w:bookmarkStart w:id="2615" w:name="_Toc143033058"/>
      <w:bookmarkStart w:id="2616" w:name="_Toc143033586"/>
      <w:bookmarkStart w:id="2617" w:name="_Toc143034117"/>
      <w:bookmarkStart w:id="2618" w:name="_Toc142321921"/>
      <w:bookmarkStart w:id="2619" w:name="_Toc142418938"/>
      <w:bookmarkStart w:id="2620" w:name="_Toc142471199"/>
      <w:bookmarkStart w:id="2621" w:name="_Toc142493762"/>
      <w:bookmarkStart w:id="2622" w:name="_Toc142584659"/>
      <w:bookmarkStart w:id="2623" w:name="_Toc142594418"/>
      <w:bookmarkStart w:id="2624" w:name="_Toc142654548"/>
      <w:bookmarkStart w:id="2625" w:name="_Toc142919116"/>
      <w:bookmarkStart w:id="2626" w:name="_Toc143030935"/>
      <w:bookmarkStart w:id="2627" w:name="_Toc143031465"/>
      <w:bookmarkStart w:id="2628" w:name="_Toc143031995"/>
      <w:bookmarkStart w:id="2629" w:name="_Toc143032525"/>
      <w:bookmarkStart w:id="2630" w:name="_Toc143033059"/>
      <w:bookmarkStart w:id="2631" w:name="_Toc143033587"/>
      <w:bookmarkStart w:id="2632" w:name="_Toc143034118"/>
      <w:bookmarkStart w:id="2633" w:name="_Toc142321922"/>
      <w:bookmarkStart w:id="2634" w:name="_Toc142418939"/>
      <w:bookmarkStart w:id="2635" w:name="_Toc142471200"/>
      <w:bookmarkStart w:id="2636" w:name="_Toc142493763"/>
      <w:bookmarkStart w:id="2637" w:name="_Toc142584660"/>
      <w:bookmarkStart w:id="2638" w:name="_Toc142594419"/>
      <w:bookmarkStart w:id="2639" w:name="_Toc142654549"/>
      <w:bookmarkStart w:id="2640" w:name="_Toc142919117"/>
      <w:bookmarkStart w:id="2641" w:name="_Toc143030936"/>
      <w:bookmarkStart w:id="2642" w:name="_Toc143031466"/>
      <w:bookmarkStart w:id="2643" w:name="_Toc143031996"/>
      <w:bookmarkStart w:id="2644" w:name="_Toc143032526"/>
      <w:bookmarkStart w:id="2645" w:name="_Toc143033060"/>
      <w:bookmarkStart w:id="2646" w:name="_Toc143033588"/>
      <w:bookmarkStart w:id="2647" w:name="_Toc143034119"/>
      <w:bookmarkStart w:id="2648" w:name="_Toc142321923"/>
      <w:bookmarkStart w:id="2649" w:name="_Toc142418940"/>
      <w:bookmarkStart w:id="2650" w:name="_Toc142471201"/>
      <w:bookmarkStart w:id="2651" w:name="_Toc142493764"/>
      <w:bookmarkStart w:id="2652" w:name="_Toc142584661"/>
      <w:bookmarkStart w:id="2653" w:name="_Toc142594420"/>
      <w:bookmarkStart w:id="2654" w:name="_Toc142654550"/>
      <w:bookmarkStart w:id="2655" w:name="_Toc142919118"/>
      <w:bookmarkStart w:id="2656" w:name="_Toc143030937"/>
      <w:bookmarkStart w:id="2657" w:name="_Toc143031467"/>
      <w:bookmarkStart w:id="2658" w:name="_Toc143031997"/>
      <w:bookmarkStart w:id="2659" w:name="_Toc143032527"/>
      <w:bookmarkStart w:id="2660" w:name="_Toc143033061"/>
      <w:bookmarkStart w:id="2661" w:name="_Toc143033589"/>
      <w:bookmarkStart w:id="2662" w:name="_Toc143034120"/>
      <w:bookmarkStart w:id="2663" w:name="_Toc142321924"/>
      <w:bookmarkStart w:id="2664" w:name="_Toc142418941"/>
      <w:bookmarkStart w:id="2665" w:name="_Toc142471202"/>
      <w:bookmarkStart w:id="2666" w:name="_Toc142493765"/>
      <w:bookmarkStart w:id="2667" w:name="_Toc142584662"/>
      <w:bookmarkStart w:id="2668" w:name="_Toc142594421"/>
      <w:bookmarkStart w:id="2669" w:name="_Toc142654551"/>
      <w:bookmarkStart w:id="2670" w:name="_Toc142919119"/>
      <w:bookmarkStart w:id="2671" w:name="_Toc143030938"/>
      <w:bookmarkStart w:id="2672" w:name="_Toc143031468"/>
      <w:bookmarkStart w:id="2673" w:name="_Toc143031998"/>
      <w:bookmarkStart w:id="2674" w:name="_Toc143032528"/>
      <w:bookmarkStart w:id="2675" w:name="_Toc143033062"/>
      <w:bookmarkStart w:id="2676" w:name="_Toc143033590"/>
      <w:bookmarkStart w:id="2677" w:name="_Toc143034121"/>
      <w:bookmarkStart w:id="2678" w:name="_Toc142321925"/>
      <w:bookmarkStart w:id="2679" w:name="_Toc142418942"/>
      <w:bookmarkStart w:id="2680" w:name="_Toc142471203"/>
      <w:bookmarkStart w:id="2681" w:name="_Toc142493766"/>
      <w:bookmarkStart w:id="2682" w:name="_Toc142584663"/>
      <w:bookmarkStart w:id="2683" w:name="_Toc142594422"/>
      <w:bookmarkStart w:id="2684" w:name="_Toc142654552"/>
      <w:bookmarkStart w:id="2685" w:name="_Toc142919120"/>
      <w:bookmarkStart w:id="2686" w:name="_Toc143030939"/>
      <w:bookmarkStart w:id="2687" w:name="_Toc143031469"/>
      <w:bookmarkStart w:id="2688" w:name="_Toc143031999"/>
      <w:bookmarkStart w:id="2689" w:name="_Toc143032529"/>
      <w:bookmarkStart w:id="2690" w:name="_Toc143033063"/>
      <w:bookmarkStart w:id="2691" w:name="_Toc143033591"/>
      <w:bookmarkStart w:id="2692" w:name="_Toc143034122"/>
      <w:bookmarkStart w:id="2693" w:name="_Toc142321926"/>
      <w:bookmarkStart w:id="2694" w:name="_Toc142418943"/>
      <w:bookmarkStart w:id="2695" w:name="_Toc142471204"/>
      <w:bookmarkStart w:id="2696" w:name="_Toc142493767"/>
      <w:bookmarkStart w:id="2697" w:name="_Toc142584664"/>
      <w:bookmarkStart w:id="2698" w:name="_Toc142594423"/>
      <w:bookmarkStart w:id="2699" w:name="_Toc142654553"/>
      <w:bookmarkStart w:id="2700" w:name="_Toc142919121"/>
      <w:bookmarkStart w:id="2701" w:name="_Toc143030940"/>
      <w:bookmarkStart w:id="2702" w:name="_Toc143031470"/>
      <w:bookmarkStart w:id="2703" w:name="_Toc143032000"/>
      <w:bookmarkStart w:id="2704" w:name="_Toc143032530"/>
      <w:bookmarkStart w:id="2705" w:name="_Toc143033064"/>
      <w:bookmarkStart w:id="2706" w:name="_Toc143033592"/>
      <w:bookmarkStart w:id="2707" w:name="_Toc143034123"/>
      <w:bookmarkStart w:id="2708" w:name="_Toc142321927"/>
      <w:bookmarkStart w:id="2709" w:name="_Toc142418944"/>
      <w:bookmarkStart w:id="2710" w:name="_Toc142471205"/>
      <w:bookmarkStart w:id="2711" w:name="_Toc142493768"/>
      <w:bookmarkStart w:id="2712" w:name="_Toc142584665"/>
      <w:bookmarkStart w:id="2713" w:name="_Toc142594424"/>
      <w:bookmarkStart w:id="2714" w:name="_Toc142654554"/>
      <w:bookmarkStart w:id="2715" w:name="_Toc142919122"/>
      <w:bookmarkStart w:id="2716" w:name="_Toc143030941"/>
      <w:bookmarkStart w:id="2717" w:name="_Toc143031471"/>
      <w:bookmarkStart w:id="2718" w:name="_Toc143032001"/>
      <w:bookmarkStart w:id="2719" w:name="_Toc143032531"/>
      <w:bookmarkStart w:id="2720" w:name="_Toc143033065"/>
      <w:bookmarkStart w:id="2721" w:name="_Toc143033593"/>
      <w:bookmarkStart w:id="2722" w:name="_Toc143034124"/>
      <w:bookmarkStart w:id="2723" w:name="_Toc142321928"/>
      <w:bookmarkStart w:id="2724" w:name="_Toc142418945"/>
      <w:bookmarkStart w:id="2725" w:name="_Toc142471206"/>
      <w:bookmarkStart w:id="2726" w:name="_Toc142493769"/>
      <w:bookmarkStart w:id="2727" w:name="_Toc142584666"/>
      <w:bookmarkStart w:id="2728" w:name="_Toc142594425"/>
      <w:bookmarkStart w:id="2729" w:name="_Toc142654555"/>
      <w:bookmarkStart w:id="2730" w:name="_Toc142919123"/>
      <w:bookmarkStart w:id="2731" w:name="_Toc143030942"/>
      <w:bookmarkStart w:id="2732" w:name="_Toc143031472"/>
      <w:bookmarkStart w:id="2733" w:name="_Toc143032002"/>
      <w:bookmarkStart w:id="2734" w:name="_Toc143032532"/>
      <w:bookmarkStart w:id="2735" w:name="_Toc143033066"/>
      <w:bookmarkStart w:id="2736" w:name="_Toc143033594"/>
      <w:bookmarkStart w:id="2737" w:name="_Toc143034125"/>
      <w:bookmarkStart w:id="2738" w:name="_Toc142321929"/>
      <w:bookmarkStart w:id="2739" w:name="_Toc142418946"/>
      <w:bookmarkStart w:id="2740" w:name="_Toc142471207"/>
      <w:bookmarkStart w:id="2741" w:name="_Toc142493770"/>
      <w:bookmarkStart w:id="2742" w:name="_Toc142584667"/>
      <w:bookmarkStart w:id="2743" w:name="_Toc142594426"/>
      <w:bookmarkStart w:id="2744" w:name="_Toc142654556"/>
      <w:bookmarkStart w:id="2745" w:name="_Toc142919124"/>
      <w:bookmarkStart w:id="2746" w:name="_Toc143030943"/>
      <w:bookmarkStart w:id="2747" w:name="_Toc143031473"/>
      <w:bookmarkStart w:id="2748" w:name="_Toc143032003"/>
      <w:bookmarkStart w:id="2749" w:name="_Toc143032533"/>
      <w:bookmarkStart w:id="2750" w:name="_Toc143033067"/>
      <w:bookmarkStart w:id="2751" w:name="_Toc143033595"/>
      <w:bookmarkStart w:id="2752" w:name="_Toc143034126"/>
      <w:bookmarkStart w:id="2753" w:name="_Toc142321930"/>
      <w:bookmarkStart w:id="2754" w:name="_Toc142418947"/>
      <w:bookmarkStart w:id="2755" w:name="_Toc142471208"/>
      <w:bookmarkStart w:id="2756" w:name="_Toc142493771"/>
      <w:bookmarkStart w:id="2757" w:name="_Toc142584668"/>
      <w:bookmarkStart w:id="2758" w:name="_Toc142594427"/>
      <w:bookmarkStart w:id="2759" w:name="_Toc142654557"/>
      <w:bookmarkStart w:id="2760" w:name="_Toc142919125"/>
      <w:bookmarkStart w:id="2761" w:name="_Toc143030944"/>
      <w:bookmarkStart w:id="2762" w:name="_Toc143031474"/>
      <w:bookmarkStart w:id="2763" w:name="_Toc143032004"/>
      <w:bookmarkStart w:id="2764" w:name="_Toc143032534"/>
      <w:bookmarkStart w:id="2765" w:name="_Toc143033068"/>
      <w:bookmarkStart w:id="2766" w:name="_Toc143033596"/>
      <w:bookmarkStart w:id="2767" w:name="_Toc143034127"/>
      <w:bookmarkStart w:id="2768" w:name="_Toc142321931"/>
      <w:bookmarkStart w:id="2769" w:name="_Toc142418948"/>
      <w:bookmarkStart w:id="2770" w:name="_Toc142471209"/>
      <w:bookmarkStart w:id="2771" w:name="_Toc142493772"/>
      <w:bookmarkStart w:id="2772" w:name="_Toc142584669"/>
      <w:bookmarkStart w:id="2773" w:name="_Toc142594428"/>
      <w:bookmarkStart w:id="2774" w:name="_Toc142654558"/>
      <w:bookmarkStart w:id="2775" w:name="_Toc142919126"/>
      <w:bookmarkStart w:id="2776" w:name="_Toc143030945"/>
      <w:bookmarkStart w:id="2777" w:name="_Toc143031475"/>
      <w:bookmarkStart w:id="2778" w:name="_Toc143032005"/>
      <w:bookmarkStart w:id="2779" w:name="_Toc143032535"/>
      <w:bookmarkStart w:id="2780" w:name="_Toc143033069"/>
      <w:bookmarkStart w:id="2781" w:name="_Toc143033597"/>
      <w:bookmarkStart w:id="2782" w:name="_Toc143034128"/>
      <w:bookmarkStart w:id="2783" w:name="_Toc142321932"/>
      <w:bookmarkStart w:id="2784" w:name="_Toc142418949"/>
      <w:bookmarkStart w:id="2785" w:name="_Toc142471210"/>
      <w:bookmarkStart w:id="2786" w:name="_Toc142493773"/>
      <w:bookmarkStart w:id="2787" w:name="_Toc142584670"/>
      <w:bookmarkStart w:id="2788" w:name="_Toc142594429"/>
      <w:bookmarkStart w:id="2789" w:name="_Toc142654559"/>
      <w:bookmarkStart w:id="2790" w:name="_Toc142919127"/>
      <w:bookmarkStart w:id="2791" w:name="_Toc143030946"/>
      <w:bookmarkStart w:id="2792" w:name="_Toc143031476"/>
      <w:bookmarkStart w:id="2793" w:name="_Toc143032006"/>
      <w:bookmarkStart w:id="2794" w:name="_Toc143032536"/>
      <w:bookmarkStart w:id="2795" w:name="_Toc143033070"/>
      <w:bookmarkStart w:id="2796" w:name="_Toc143033598"/>
      <w:bookmarkStart w:id="2797" w:name="_Toc143034129"/>
      <w:bookmarkStart w:id="2798" w:name="_Toc142321933"/>
      <w:bookmarkStart w:id="2799" w:name="_Toc142418950"/>
      <w:bookmarkStart w:id="2800" w:name="_Toc142471211"/>
      <w:bookmarkStart w:id="2801" w:name="_Toc142493774"/>
      <w:bookmarkStart w:id="2802" w:name="_Toc142584671"/>
      <w:bookmarkStart w:id="2803" w:name="_Toc142594430"/>
      <w:bookmarkStart w:id="2804" w:name="_Toc142654560"/>
      <w:bookmarkStart w:id="2805" w:name="_Toc142919128"/>
      <w:bookmarkStart w:id="2806" w:name="_Toc143030947"/>
      <w:bookmarkStart w:id="2807" w:name="_Toc143031477"/>
      <w:bookmarkStart w:id="2808" w:name="_Toc143032007"/>
      <w:bookmarkStart w:id="2809" w:name="_Toc143032537"/>
      <w:bookmarkStart w:id="2810" w:name="_Toc143033071"/>
      <w:bookmarkStart w:id="2811" w:name="_Toc143033599"/>
      <w:bookmarkStart w:id="2812" w:name="_Toc143034130"/>
      <w:bookmarkStart w:id="2813" w:name="_Toc142321934"/>
      <w:bookmarkStart w:id="2814" w:name="_Toc142418951"/>
      <w:bookmarkStart w:id="2815" w:name="_Toc142471212"/>
      <w:bookmarkStart w:id="2816" w:name="_Toc142493775"/>
      <w:bookmarkStart w:id="2817" w:name="_Toc142584672"/>
      <w:bookmarkStart w:id="2818" w:name="_Toc142594431"/>
      <w:bookmarkStart w:id="2819" w:name="_Toc142654561"/>
      <w:bookmarkStart w:id="2820" w:name="_Toc142919129"/>
      <w:bookmarkStart w:id="2821" w:name="_Toc143030948"/>
      <w:bookmarkStart w:id="2822" w:name="_Toc143031478"/>
      <w:bookmarkStart w:id="2823" w:name="_Toc143032008"/>
      <w:bookmarkStart w:id="2824" w:name="_Toc143032538"/>
      <w:bookmarkStart w:id="2825" w:name="_Toc143033072"/>
      <w:bookmarkStart w:id="2826" w:name="_Toc143033600"/>
      <w:bookmarkStart w:id="2827" w:name="_Toc143034131"/>
      <w:bookmarkStart w:id="2828" w:name="_Toc142321935"/>
      <w:bookmarkStart w:id="2829" w:name="_Toc142418952"/>
      <w:bookmarkStart w:id="2830" w:name="_Toc142471213"/>
      <w:bookmarkStart w:id="2831" w:name="_Toc142493776"/>
      <w:bookmarkStart w:id="2832" w:name="_Toc142584673"/>
      <w:bookmarkStart w:id="2833" w:name="_Toc142594432"/>
      <w:bookmarkStart w:id="2834" w:name="_Toc142654562"/>
      <w:bookmarkStart w:id="2835" w:name="_Toc142919130"/>
      <w:bookmarkStart w:id="2836" w:name="_Toc143030949"/>
      <w:bookmarkStart w:id="2837" w:name="_Toc143031479"/>
      <w:bookmarkStart w:id="2838" w:name="_Toc143032009"/>
      <w:bookmarkStart w:id="2839" w:name="_Toc143032539"/>
      <w:bookmarkStart w:id="2840" w:name="_Toc143033073"/>
      <w:bookmarkStart w:id="2841" w:name="_Toc143033601"/>
      <w:bookmarkStart w:id="2842" w:name="_Toc143034132"/>
      <w:bookmarkStart w:id="2843" w:name="_Toc142321936"/>
      <w:bookmarkStart w:id="2844" w:name="_Toc142418953"/>
      <w:bookmarkStart w:id="2845" w:name="_Toc142471214"/>
      <w:bookmarkStart w:id="2846" w:name="_Toc142493777"/>
      <w:bookmarkStart w:id="2847" w:name="_Toc142584674"/>
      <w:bookmarkStart w:id="2848" w:name="_Toc142594433"/>
      <w:bookmarkStart w:id="2849" w:name="_Toc142654563"/>
      <w:bookmarkStart w:id="2850" w:name="_Toc142919131"/>
      <w:bookmarkStart w:id="2851" w:name="_Toc143030950"/>
      <w:bookmarkStart w:id="2852" w:name="_Toc143031480"/>
      <w:bookmarkStart w:id="2853" w:name="_Toc143032010"/>
      <w:bookmarkStart w:id="2854" w:name="_Toc143032540"/>
      <w:bookmarkStart w:id="2855" w:name="_Toc143033074"/>
      <w:bookmarkStart w:id="2856" w:name="_Toc143033602"/>
      <w:bookmarkStart w:id="2857" w:name="_Toc143034133"/>
      <w:bookmarkStart w:id="2858" w:name="_Toc142321937"/>
      <w:bookmarkStart w:id="2859" w:name="_Toc142418954"/>
      <w:bookmarkStart w:id="2860" w:name="_Toc142471215"/>
      <w:bookmarkStart w:id="2861" w:name="_Toc142493778"/>
      <w:bookmarkStart w:id="2862" w:name="_Toc142584675"/>
      <w:bookmarkStart w:id="2863" w:name="_Toc142594434"/>
      <w:bookmarkStart w:id="2864" w:name="_Toc142654564"/>
      <w:bookmarkStart w:id="2865" w:name="_Toc142919132"/>
      <w:bookmarkStart w:id="2866" w:name="_Toc143030951"/>
      <w:bookmarkStart w:id="2867" w:name="_Toc143031481"/>
      <w:bookmarkStart w:id="2868" w:name="_Toc143032011"/>
      <w:bookmarkStart w:id="2869" w:name="_Toc143032541"/>
      <w:bookmarkStart w:id="2870" w:name="_Toc143033075"/>
      <w:bookmarkStart w:id="2871" w:name="_Toc143033603"/>
      <w:bookmarkStart w:id="2872" w:name="_Toc143034134"/>
      <w:bookmarkStart w:id="2873" w:name="_Toc142321938"/>
      <w:bookmarkStart w:id="2874" w:name="_Toc142418955"/>
      <w:bookmarkStart w:id="2875" w:name="_Toc142471216"/>
      <w:bookmarkStart w:id="2876" w:name="_Toc142493779"/>
      <w:bookmarkStart w:id="2877" w:name="_Toc142584676"/>
      <w:bookmarkStart w:id="2878" w:name="_Toc142594435"/>
      <w:bookmarkStart w:id="2879" w:name="_Toc142654565"/>
      <w:bookmarkStart w:id="2880" w:name="_Toc142919133"/>
      <w:bookmarkStart w:id="2881" w:name="_Toc143030952"/>
      <w:bookmarkStart w:id="2882" w:name="_Toc143031482"/>
      <w:bookmarkStart w:id="2883" w:name="_Toc143032012"/>
      <w:bookmarkStart w:id="2884" w:name="_Toc143032542"/>
      <w:bookmarkStart w:id="2885" w:name="_Toc143033076"/>
      <w:bookmarkStart w:id="2886" w:name="_Toc143033604"/>
      <w:bookmarkStart w:id="2887" w:name="_Toc143034135"/>
      <w:bookmarkStart w:id="2888" w:name="_Toc142321939"/>
      <w:bookmarkStart w:id="2889" w:name="_Toc142418956"/>
      <w:bookmarkStart w:id="2890" w:name="_Toc142471217"/>
      <w:bookmarkStart w:id="2891" w:name="_Toc142493780"/>
      <w:bookmarkStart w:id="2892" w:name="_Toc142584677"/>
      <w:bookmarkStart w:id="2893" w:name="_Toc142594436"/>
      <w:bookmarkStart w:id="2894" w:name="_Toc142654566"/>
      <w:bookmarkStart w:id="2895" w:name="_Toc142919134"/>
      <w:bookmarkStart w:id="2896" w:name="_Toc143030953"/>
      <w:bookmarkStart w:id="2897" w:name="_Toc143031483"/>
      <w:bookmarkStart w:id="2898" w:name="_Toc143032013"/>
      <w:bookmarkStart w:id="2899" w:name="_Toc143032543"/>
      <w:bookmarkStart w:id="2900" w:name="_Toc143033077"/>
      <w:bookmarkStart w:id="2901" w:name="_Toc143033605"/>
      <w:bookmarkStart w:id="2902" w:name="_Toc143034136"/>
      <w:bookmarkStart w:id="2903" w:name="_Toc142321940"/>
      <w:bookmarkStart w:id="2904" w:name="_Toc142418957"/>
      <w:bookmarkStart w:id="2905" w:name="_Toc142471218"/>
      <w:bookmarkStart w:id="2906" w:name="_Toc142493781"/>
      <w:bookmarkStart w:id="2907" w:name="_Toc142584678"/>
      <w:bookmarkStart w:id="2908" w:name="_Toc142594437"/>
      <w:bookmarkStart w:id="2909" w:name="_Toc142654567"/>
      <w:bookmarkStart w:id="2910" w:name="_Toc142919135"/>
      <w:bookmarkStart w:id="2911" w:name="_Toc143030954"/>
      <w:bookmarkStart w:id="2912" w:name="_Toc143031484"/>
      <w:bookmarkStart w:id="2913" w:name="_Toc143032014"/>
      <w:bookmarkStart w:id="2914" w:name="_Toc143032544"/>
      <w:bookmarkStart w:id="2915" w:name="_Toc143033078"/>
      <w:bookmarkStart w:id="2916" w:name="_Toc143033606"/>
      <w:bookmarkStart w:id="2917" w:name="_Toc143034137"/>
      <w:bookmarkStart w:id="2918" w:name="_Toc142321941"/>
      <w:bookmarkStart w:id="2919" w:name="_Toc142418958"/>
      <w:bookmarkStart w:id="2920" w:name="_Toc142471219"/>
      <w:bookmarkStart w:id="2921" w:name="_Toc142493782"/>
      <w:bookmarkStart w:id="2922" w:name="_Toc142584679"/>
      <w:bookmarkStart w:id="2923" w:name="_Toc142594438"/>
      <w:bookmarkStart w:id="2924" w:name="_Toc142654568"/>
      <w:bookmarkStart w:id="2925" w:name="_Toc142919136"/>
      <w:bookmarkStart w:id="2926" w:name="_Toc143030955"/>
      <w:bookmarkStart w:id="2927" w:name="_Toc143031485"/>
      <w:bookmarkStart w:id="2928" w:name="_Toc143032015"/>
      <w:bookmarkStart w:id="2929" w:name="_Toc143032545"/>
      <w:bookmarkStart w:id="2930" w:name="_Toc143033079"/>
      <w:bookmarkStart w:id="2931" w:name="_Toc143033607"/>
      <w:bookmarkStart w:id="2932" w:name="_Toc143034138"/>
      <w:bookmarkStart w:id="2933" w:name="_Toc142321942"/>
      <w:bookmarkStart w:id="2934" w:name="_Toc142418959"/>
      <w:bookmarkStart w:id="2935" w:name="_Toc142471220"/>
      <w:bookmarkStart w:id="2936" w:name="_Toc142493783"/>
      <w:bookmarkStart w:id="2937" w:name="_Toc142584680"/>
      <w:bookmarkStart w:id="2938" w:name="_Toc142594439"/>
      <w:bookmarkStart w:id="2939" w:name="_Toc142654569"/>
      <w:bookmarkStart w:id="2940" w:name="_Toc142919137"/>
      <w:bookmarkStart w:id="2941" w:name="_Toc143030956"/>
      <w:bookmarkStart w:id="2942" w:name="_Toc143031486"/>
      <w:bookmarkStart w:id="2943" w:name="_Toc143032016"/>
      <w:bookmarkStart w:id="2944" w:name="_Toc143032546"/>
      <w:bookmarkStart w:id="2945" w:name="_Toc143033080"/>
      <w:bookmarkStart w:id="2946" w:name="_Toc143033608"/>
      <w:bookmarkStart w:id="2947" w:name="_Toc143034139"/>
      <w:bookmarkStart w:id="2948" w:name="_Toc142321943"/>
      <w:bookmarkStart w:id="2949" w:name="_Toc142418960"/>
      <w:bookmarkStart w:id="2950" w:name="_Toc142471221"/>
      <w:bookmarkStart w:id="2951" w:name="_Toc142493784"/>
      <w:bookmarkStart w:id="2952" w:name="_Toc142584681"/>
      <w:bookmarkStart w:id="2953" w:name="_Toc142594440"/>
      <w:bookmarkStart w:id="2954" w:name="_Toc142654570"/>
      <w:bookmarkStart w:id="2955" w:name="_Toc142919138"/>
      <w:bookmarkStart w:id="2956" w:name="_Toc143030957"/>
      <w:bookmarkStart w:id="2957" w:name="_Toc143031487"/>
      <w:bookmarkStart w:id="2958" w:name="_Toc143032017"/>
      <w:bookmarkStart w:id="2959" w:name="_Toc143032547"/>
      <w:bookmarkStart w:id="2960" w:name="_Toc143033081"/>
      <w:bookmarkStart w:id="2961" w:name="_Toc143033609"/>
      <w:bookmarkStart w:id="2962" w:name="_Toc143034140"/>
      <w:bookmarkStart w:id="2963" w:name="_Toc142321944"/>
      <w:bookmarkStart w:id="2964" w:name="_Toc142418961"/>
      <w:bookmarkStart w:id="2965" w:name="_Toc142471222"/>
      <w:bookmarkStart w:id="2966" w:name="_Toc142493785"/>
      <w:bookmarkStart w:id="2967" w:name="_Toc142584682"/>
      <w:bookmarkStart w:id="2968" w:name="_Toc142594441"/>
      <w:bookmarkStart w:id="2969" w:name="_Toc142654571"/>
      <w:bookmarkStart w:id="2970" w:name="_Toc142919139"/>
      <w:bookmarkStart w:id="2971" w:name="_Toc143030958"/>
      <w:bookmarkStart w:id="2972" w:name="_Toc143031488"/>
      <w:bookmarkStart w:id="2973" w:name="_Toc143032018"/>
      <w:bookmarkStart w:id="2974" w:name="_Toc143032548"/>
      <w:bookmarkStart w:id="2975" w:name="_Toc143033082"/>
      <w:bookmarkStart w:id="2976" w:name="_Toc143033610"/>
      <w:bookmarkStart w:id="2977" w:name="_Toc143034141"/>
      <w:bookmarkStart w:id="2978" w:name="_Toc142321945"/>
      <w:bookmarkStart w:id="2979" w:name="_Toc142418962"/>
      <w:bookmarkStart w:id="2980" w:name="_Toc142471223"/>
      <w:bookmarkStart w:id="2981" w:name="_Toc142493786"/>
      <w:bookmarkStart w:id="2982" w:name="_Toc142584683"/>
      <w:bookmarkStart w:id="2983" w:name="_Toc142594442"/>
      <w:bookmarkStart w:id="2984" w:name="_Toc142654572"/>
      <w:bookmarkStart w:id="2985" w:name="_Toc142919140"/>
      <w:bookmarkStart w:id="2986" w:name="_Toc143030959"/>
      <w:bookmarkStart w:id="2987" w:name="_Toc143031489"/>
      <w:bookmarkStart w:id="2988" w:name="_Toc143032019"/>
      <w:bookmarkStart w:id="2989" w:name="_Toc143032549"/>
      <w:bookmarkStart w:id="2990" w:name="_Toc143033083"/>
      <w:bookmarkStart w:id="2991" w:name="_Toc143033611"/>
      <w:bookmarkStart w:id="2992" w:name="_Toc143034142"/>
      <w:bookmarkStart w:id="2993" w:name="_Toc142321946"/>
      <w:bookmarkStart w:id="2994" w:name="_Toc142418963"/>
      <w:bookmarkStart w:id="2995" w:name="_Toc142471224"/>
      <w:bookmarkStart w:id="2996" w:name="_Toc142493787"/>
      <w:bookmarkStart w:id="2997" w:name="_Toc142584684"/>
      <w:bookmarkStart w:id="2998" w:name="_Toc142594443"/>
      <w:bookmarkStart w:id="2999" w:name="_Toc142654573"/>
      <w:bookmarkStart w:id="3000" w:name="_Toc142919141"/>
      <w:bookmarkStart w:id="3001" w:name="_Toc143030960"/>
      <w:bookmarkStart w:id="3002" w:name="_Toc143031490"/>
      <w:bookmarkStart w:id="3003" w:name="_Toc143032020"/>
      <w:bookmarkStart w:id="3004" w:name="_Toc143032550"/>
      <w:bookmarkStart w:id="3005" w:name="_Toc143033084"/>
      <w:bookmarkStart w:id="3006" w:name="_Toc143033612"/>
      <w:bookmarkStart w:id="3007" w:name="_Toc143034143"/>
      <w:bookmarkStart w:id="3008" w:name="_Toc142321947"/>
      <w:bookmarkStart w:id="3009" w:name="_Toc142418964"/>
      <w:bookmarkStart w:id="3010" w:name="_Toc142471225"/>
      <w:bookmarkStart w:id="3011" w:name="_Toc142493788"/>
      <w:bookmarkStart w:id="3012" w:name="_Toc142584685"/>
      <w:bookmarkStart w:id="3013" w:name="_Toc142594444"/>
      <w:bookmarkStart w:id="3014" w:name="_Toc142654574"/>
      <w:bookmarkStart w:id="3015" w:name="_Toc142919142"/>
      <w:bookmarkStart w:id="3016" w:name="_Toc143030961"/>
      <w:bookmarkStart w:id="3017" w:name="_Toc143031491"/>
      <w:bookmarkStart w:id="3018" w:name="_Toc143032021"/>
      <w:bookmarkStart w:id="3019" w:name="_Toc143032551"/>
      <w:bookmarkStart w:id="3020" w:name="_Toc143033085"/>
      <w:bookmarkStart w:id="3021" w:name="_Toc143033613"/>
      <w:bookmarkStart w:id="3022" w:name="_Toc143034144"/>
      <w:bookmarkStart w:id="3023" w:name="_Toc142321948"/>
      <w:bookmarkStart w:id="3024" w:name="_Toc142418965"/>
      <w:bookmarkStart w:id="3025" w:name="_Toc142471226"/>
      <w:bookmarkStart w:id="3026" w:name="_Toc142493789"/>
      <w:bookmarkStart w:id="3027" w:name="_Toc142584686"/>
      <w:bookmarkStart w:id="3028" w:name="_Toc142594445"/>
      <w:bookmarkStart w:id="3029" w:name="_Toc142654575"/>
      <w:bookmarkStart w:id="3030" w:name="_Toc142919143"/>
      <w:bookmarkStart w:id="3031" w:name="_Toc143030962"/>
      <w:bookmarkStart w:id="3032" w:name="_Toc143031492"/>
      <w:bookmarkStart w:id="3033" w:name="_Toc143032022"/>
      <w:bookmarkStart w:id="3034" w:name="_Toc143032552"/>
      <w:bookmarkStart w:id="3035" w:name="_Toc143033086"/>
      <w:bookmarkStart w:id="3036" w:name="_Toc143033614"/>
      <w:bookmarkStart w:id="3037" w:name="_Toc143034145"/>
      <w:bookmarkStart w:id="3038" w:name="_Toc142321949"/>
      <w:bookmarkStart w:id="3039" w:name="_Toc142418966"/>
      <w:bookmarkStart w:id="3040" w:name="_Toc142471227"/>
      <w:bookmarkStart w:id="3041" w:name="_Toc142493790"/>
      <w:bookmarkStart w:id="3042" w:name="_Toc142584687"/>
      <w:bookmarkStart w:id="3043" w:name="_Toc142594446"/>
      <w:bookmarkStart w:id="3044" w:name="_Toc142654576"/>
      <w:bookmarkStart w:id="3045" w:name="_Toc142919144"/>
      <w:bookmarkStart w:id="3046" w:name="_Toc143030963"/>
      <w:bookmarkStart w:id="3047" w:name="_Toc143031493"/>
      <w:bookmarkStart w:id="3048" w:name="_Toc143032023"/>
      <w:bookmarkStart w:id="3049" w:name="_Toc143032553"/>
      <w:bookmarkStart w:id="3050" w:name="_Toc143033087"/>
      <w:bookmarkStart w:id="3051" w:name="_Toc143033615"/>
      <w:bookmarkStart w:id="3052" w:name="_Toc143034146"/>
      <w:bookmarkStart w:id="3053" w:name="_Toc142321950"/>
      <w:bookmarkStart w:id="3054" w:name="_Toc142418967"/>
      <w:bookmarkStart w:id="3055" w:name="_Toc142471228"/>
      <w:bookmarkStart w:id="3056" w:name="_Toc142493791"/>
      <w:bookmarkStart w:id="3057" w:name="_Toc142584688"/>
      <w:bookmarkStart w:id="3058" w:name="_Toc142594447"/>
      <w:bookmarkStart w:id="3059" w:name="_Toc142654577"/>
      <w:bookmarkStart w:id="3060" w:name="_Toc142919145"/>
      <w:bookmarkStart w:id="3061" w:name="_Toc143030964"/>
      <w:bookmarkStart w:id="3062" w:name="_Toc143031494"/>
      <w:bookmarkStart w:id="3063" w:name="_Toc143032024"/>
      <w:bookmarkStart w:id="3064" w:name="_Toc143032554"/>
      <w:bookmarkStart w:id="3065" w:name="_Toc143033088"/>
      <w:bookmarkStart w:id="3066" w:name="_Toc143033616"/>
      <w:bookmarkStart w:id="3067" w:name="_Toc143034147"/>
      <w:bookmarkStart w:id="3068" w:name="_Toc142321951"/>
      <w:bookmarkStart w:id="3069" w:name="_Toc142418968"/>
      <w:bookmarkStart w:id="3070" w:name="_Toc142471229"/>
      <w:bookmarkStart w:id="3071" w:name="_Toc142493792"/>
      <w:bookmarkStart w:id="3072" w:name="_Toc142584689"/>
      <w:bookmarkStart w:id="3073" w:name="_Toc142594448"/>
      <w:bookmarkStart w:id="3074" w:name="_Toc142654578"/>
      <w:bookmarkStart w:id="3075" w:name="_Toc142919146"/>
      <w:bookmarkStart w:id="3076" w:name="_Toc143030965"/>
      <w:bookmarkStart w:id="3077" w:name="_Toc143031495"/>
      <w:bookmarkStart w:id="3078" w:name="_Toc143032025"/>
      <w:bookmarkStart w:id="3079" w:name="_Toc143032555"/>
      <w:bookmarkStart w:id="3080" w:name="_Toc143033089"/>
      <w:bookmarkStart w:id="3081" w:name="_Toc143033617"/>
      <w:bookmarkStart w:id="3082" w:name="_Toc143034148"/>
      <w:bookmarkStart w:id="3083" w:name="_Toc142321952"/>
      <w:bookmarkStart w:id="3084" w:name="_Toc142418969"/>
      <w:bookmarkStart w:id="3085" w:name="_Toc142471230"/>
      <w:bookmarkStart w:id="3086" w:name="_Toc142493793"/>
      <w:bookmarkStart w:id="3087" w:name="_Toc142584690"/>
      <w:bookmarkStart w:id="3088" w:name="_Toc142594449"/>
      <w:bookmarkStart w:id="3089" w:name="_Toc142654579"/>
      <w:bookmarkStart w:id="3090" w:name="_Toc142919147"/>
      <w:bookmarkStart w:id="3091" w:name="_Toc143030966"/>
      <w:bookmarkStart w:id="3092" w:name="_Toc143031496"/>
      <w:bookmarkStart w:id="3093" w:name="_Toc143032026"/>
      <w:bookmarkStart w:id="3094" w:name="_Toc143032556"/>
      <w:bookmarkStart w:id="3095" w:name="_Toc143033090"/>
      <w:bookmarkStart w:id="3096" w:name="_Toc143033618"/>
      <w:bookmarkStart w:id="3097" w:name="_Toc143034149"/>
      <w:bookmarkStart w:id="3098" w:name="_Toc142321953"/>
      <w:bookmarkStart w:id="3099" w:name="_Toc142418970"/>
      <w:bookmarkStart w:id="3100" w:name="_Toc142471231"/>
      <w:bookmarkStart w:id="3101" w:name="_Toc142493794"/>
      <w:bookmarkStart w:id="3102" w:name="_Toc142584691"/>
      <w:bookmarkStart w:id="3103" w:name="_Toc142594450"/>
      <w:bookmarkStart w:id="3104" w:name="_Toc142654580"/>
      <w:bookmarkStart w:id="3105" w:name="_Toc142919148"/>
      <w:bookmarkStart w:id="3106" w:name="_Toc143030967"/>
      <w:bookmarkStart w:id="3107" w:name="_Toc143031497"/>
      <w:bookmarkStart w:id="3108" w:name="_Toc143032027"/>
      <w:bookmarkStart w:id="3109" w:name="_Toc143032557"/>
      <w:bookmarkStart w:id="3110" w:name="_Toc143033091"/>
      <w:bookmarkStart w:id="3111" w:name="_Toc143033619"/>
      <w:bookmarkStart w:id="3112" w:name="_Toc143034150"/>
      <w:bookmarkStart w:id="3113" w:name="_Toc142321954"/>
      <w:bookmarkStart w:id="3114" w:name="_Toc142418971"/>
      <w:bookmarkStart w:id="3115" w:name="_Toc142471232"/>
      <w:bookmarkStart w:id="3116" w:name="_Toc142493795"/>
      <w:bookmarkStart w:id="3117" w:name="_Toc142584692"/>
      <w:bookmarkStart w:id="3118" w:name="_Toc142594451"/>
      <w:bookmarkStart w:id="3119" w:name="_Toc142654581"/>
      <w:bookmarkStart w:id="3120" w:name="_Toc142919149"/>
      <w:bookmarkStart w:id="3121" w:name="_Toc143030968"/>
      <w:bookmarkStart w:id="3122" w:name="_Toc143031498"/>
      <w:bookmarkStart w:id="3123" w:name="_Toc143032028"/>
      <w:bookmarkStart w:id="3124" w:name="_Toc143032558"/>
      <w:bookmarkStart w:id="3125" w:name="_Toc143033092"/>
      <w:bookmarkStart w:id="3126" w:name="_Toc143033620"/>
      <w:bookmarkStart w:id="3127" w:name="_Toc143034151"/>
      <w:bookmarkStart w:id="3128" w:name="_Toc142321955"/>
      <w:bookmarkStart w:id="3129" w:name="_Toc142418972"/>
      <w:bookmarkStart w:id="3130" w:name="_Toc142471233"/>
      <w:bookmarkStart w:id="3131" w:name="_Toc142493796"/>
      <w:bookmarkStart w:id="3132" w:name="_Toc142584693"/>
      <w:bookmarkStart w:id="3133" w:name="_Toc142594452"/>
      <w:bookmarkStart w:id="3134" w:name="_Toc142654582"/>
      <w:bookmarkStart w:id="3135" w:name="_Toc142919150"/>
      <w:bookmarkStart w:id="3136" w:name="_Toc143030969"/>
      <w:bookmarkStart w:id="3137" w:name="_Toc143031499"/>
      <w:bookmarkStart w:id="3138" w:name="_Toc143032029"/>
      <w:bookmarkStart w:id="3139" w:name="_Toc143032559"/>
      <w:bookmarkStart w:id="3140" w:name="_Toc143033093"/>
      <w:bookmarkStart w:id="3141" w:name="_Toc143033621"/>
      <w:bookmarkStart w:id="3142" w:name="_Toc143034152"/>
      <w:bookmarkStart w:id="3143" w:name="_Toc142321956"/>
      <w:bookmarkStart w:id="3144" w:name="_Toc142418973"/>
      <w:bookmarkStart w:id="3145" w:name="_Toc142471234"/>
      <w:bookmarkStart w:id="3146" w:name="_Toc142493797"/>
      <w:bookmarkStart w:id="3147" w:name="_Toc142584694"/>
      <w:bookmarkStart w:id="3148" w:name="_Toc142594453"/>
      <w:bookmarkStart w:id="3149" w:name="_Toc142654583"/>
      <w:bookmarkStart w:id="3150" w:name="_Toc142919151"/>
      <w:bookmarkStart w:id="3151" w:name="_Toc143030970"/>
      <w:bookmarkStart w:id="3152" w:name="_Toc143031500"/>
      <w:bookmarkStart w:id="3153" w:name="_Toc143032030"/>
      <w:bookmarkStart w:id="3154" w:name="_Toc143032560"/>
      <w:bookmarkStart w:id="3155" w:name="_Toc143033094"/>
      <w:bookmarkStart w:id="3156" w:name="_Toc143033622"/>
      <w:bookmarkStart w:id="3157" w:name="_Toc143034153"/>
      <w:bookmarkStart w:id="3158" w:name="_Toc142321957"/>
      <w:bookmarkStart w:id="3159" w:name="_Toc142418974"/>
      <w:bookmarkStart w:id="3160" w:name="_Toc142471235"/>
      <w:bookmarkStart w:id="3161" w:name="_Toc142493798"/>
      <w:bookmarkStart w:id="3162" w:name="_Toc142584695"/>
      <w:bookmarkStart w:id="3163" w:name="_Toc142594454"/>
      <w:bookmarkStart w:id="3164" w:name="_Toc142654584"/>
      <w:bookmarkStart w:id="3165" w:name="_Toc142919152"/>
      <w:bookmarkStart w:id="3166" w:name="_Toc143030971"/>
      <w:bookmarkStart w:id="3167" w:name="_Toc143031501"/>
      <w:bookmarkStart w:id="3168" w:name="_Toc143032031"/>
      <w:bookmarkStart w:id="3169" w:name="_Toc143032561"/>
      <w:bookmarkStart w:id="3170" w:name="_Toc143033095"/>
      <w:bookmarkStart w:id="3171" w:name="_Toc143033623"/>
      <w:bookmarkStart w:id="3172" w:name="_Toc143034154"/>
      <w:bookmarkStart w:id="3173" w:name="_Toc142321958"/>
      <w:bookmarkStart w:id="3174" w:name="_Toc142418975"/>
      <w:bookmarkStart w:id="3175" w:name="_Toc142471236"/>
      <w:bookmarkStart w:id="3176" w:name="_Toc142493799"/>
      <w:bookmarkStart w:id="3177" w:name="_Toc142584696"/>
      <w:bookmarkStart w:id="3178" w:name="_Toc142594455"/>
      <w:bookmarkStart w:id="3179" w:name="_Toc142654585"/>
      <w:bookmarkStart w:id="3180" w:name="_Toc142919153"/>
      <w:bookmarkStart w:id="3181" w:name="_Toc143030972"/>
      <w:bookmarkStart w:id="3182" w:name="_Toc143031502"/>
      <w:bookmarkStart w:id="3183" w:name="_Toc143032032"/>
      <w:bookmarkStart w:id="3184" w:name="_Toc143032562"/>
      <w:bookmarkStart w:id="3185" w:name="_Toc143033096"/>
      <w:bookmarkStart w:id="3186" w:name="_Toc143033624"/>
      <w:bookmarkStart w:id="3187" w:name="_Toc143034155"/>
      <w:bookmarkStart w:id="3188" w:name="_Toc142321959"/>
      <w:bookmarkStart w:id="3189" w:name="_Toc142418976"/>
      <w:bookmarkStart w:id="3190" w:name="_Toc142471237"/>
      <w:bookmarkStart w:id="3191" w:name="_Toc142493800"/>
      <w:bookmarkStart w:id="3192" w:name="_Toc142584697"/>
      <w:bookmarkStart w:id="3193" w:name="_Toc142594456"/>
      <w:bookmarkStart w:id="3194" w:name="_Toc142654586"/>
      <w:bookmarkStart w:id="3195" w:name="_Toc142919154"/>
      <w:bookmarkStart w:id="3196" w:name="_Toc143030973"/>
      <w:bookmarkStart w:id="3197" w:name="_Toc143031503"/>
      <w:bookmarkStart w:id="3198" w:name="_Toc143032033"/>
      <w:bookmarkStart w:id="3199" w:name="_Toc143032563"/>
      <w:bookmarkStart w:id="3200" w:name="_Toc143033097"/>
      <w:bookmarkStart w:id="3201" w:name="_Toc143033625"/>
      <w:bookmarkStart w:id="3202" w:name="_Toc143034156"/>
      <w:bookmarkStart w:id="3203" w:name="_Toc142321960"/>
      <w:bookmarkStart w:id="3204" w:name="_Toc142418977"/>
      <w:bookmarkStart w:id="3205" w:name="_Toc142471238"/>
      <w:bookmarkStart w:id="3206" w:name="_Toc142493801"/>
      <w:bookmarkStart w:id="3207" w:name="_Toc142584698"/>
      <w:bookmarkStart w:id="3208" w:name="_Toc142594457"/>
      <w:bookmarkStart w:id="3209" w:name="_Toc142654587"/>
      <w:bookmarkStart w:id="3210" w:name="_Toc142919155"/>
      <w:bookmarkStart w:id="3211" w:name="_Toc143030974"/>
      <w:bookmarkStart w:id="3212" w:name="_Toc143031504"/>
      <w:bookmarkStart w:id="3213" w:name="_Toc143032034"/>
      <w:bookmarkStart w:id="3214" w:name="_Toc143032564"/>
      <w:bookmarkStart w:id="3215" w:name="_Toc143033098"/>
      <w:bookmarkStart w:id="3216" w:name="_Toc143033626"/>
      <w:bookmarkStart w:id="3217" w:name="_Toc143034157"/>
      <w:bookmarkStart w:id="3218" w:name="_Toc142321961"/>
      <w:bookmarkStart w:id="3219" w:name="_Toc142418978"/>
      <w:bookmarkStart w:id="3220" w:name="_Toc142471239"/>
      <w:bookmarkStart w:id="3221" w:name="_Toc142493802"/>
      <w:bookmarkStart w:id="3222" w:name="_Toc142584699"/>
      <w:bookmarkStart w:id="3223" w:name="_Toc142594458"/>
      <w:bookmarkStart w:id="3224" w:name="_Toc142654588"/>
      <w:bookmarkStart w:id="3225" w:name="_Toc142919156"/>
      <w:bookmarkStart w:id="3226" w:name="_Toc143030975"/>
      <w:bookmarkStart w:id="3227" w:name="_Toc143031505"/>
      <w:bookmarkStart w:id="3228" w:name="_Toc143032035"/>
      <w:bookmarkStart w:id="3229" w:name="_Toc143032565"/>
      <w:bookmarkStart w:id="3230" w:name="_Toc143033099"/>
      <w:bookmarkStart w:id="3231" w:name="_Toc143033627"/>
      <w:bookmarkStart w:id="3232" w:name="_Toc143034158"/>
      <w:bookmarkStart w:id="3233" w:name="_Toc142321962"/>
      <w:bookmarkStart w:id="3234" w:name="_Toc142418979"/>
      <w:bookmarkStart w:id="3235" w:name="_Toc142471240"/>
      <w:bookmarkStart w:id="3236" w:name="_Toc142493803"/>
      <w:bookmarkStart w:id="3237" w:name="_Toc142584700"/>
      <w:bookmarkStart w:id="3238" w:name="_Toc142594459"/>
      <w:bookmarkStart w:id="3239" w:name="_Toc142654589"/>
      <w:bookmarkStart w:id="3240" w:name="_Toc142919157"/>
      <w:bookmarkStart w:id="3241" w:name="_Toc143030976"/>
      <w:bookmarkStart w:id="3242" w:name="_Toc143031506"/>
      <w:bookmarkStart w:id="3243" w:name="_Toc143032036"/>
      <w:bookmarkStart w:id="3244" w:name="_Toc143032566"/>
      <w:bookmarkStart w:id="3245" w:name="_Toc143033100"/>
      <w:bookmarkStart w:id="3246" w:name="_Toc143033628"/>
      <w:bookmarkStart w:id="3247" w:name="_Toc143034159"/>
      <w:bookmarkStart w:id="3248" w:name="_Toc142321963"/>
      <w:bookmarkStart w:id="3249" w:name="_Toc142418980"/>
      <w:bookmarkStart w:id="3250" w:name="_Toc142471241"/>
      <w:bookmarkStart w:id="3251" w:name="_Toc142493804"/>
      <w:bookmarkStart w:id="3252" w:name="_Toc142584701"/>
      <w:bookmarkStart w:id="3253" w:name="_Toc142594460"/>
      <w:bookmarkStart w:id="3254" w:name="_Toc142654590"/>
      <w:bookmarkStart w:id="3255" w:name="_Toc142919158"/>
      <w:bookmarkStart w:id="3256" w:name="_Toc143030977"/>
      <w:bookmarkStart w:id="3257" w:name="_Toc143031507"/>
      <w:bookmarkStart w:id="3258" w:name="_Toc143032037"/>
      <w:bookmarkStart w:id="3259" w:name="_Toc143032567"/>
      <w:bookmarkStart w:id="3260" w:name="_Toc143033101"/>
      <w:bookmarkStart w:id="3261" w:name="_Toc143033629"/>
      <w:bookmarkStart w:id="3262" w:name="_Toc143034160"/>
      <w:bookmarkStart w:id="3263" w:name="_Toc142321964"/>
      <w:bookmarkStart w:id="3264" w:name="_Toc142418981"/>
      <w:bookmarkStart w:id="3265" w:name="_Toc142471242"/>
      <w:bookmarkStart w:id="3266" w:name="_Toc142493805"/>
      <w:bookmarkStart w:id="3267" w:name="_Toc142584702"/>
      <w:bookmarkStart w:id="3268" w:name="_Toc142594461"/>
      <w:bookmarkStart w:id="3269" w:name="_Toc142654591"/>
      <w:bookmarkStart w:id="3270" w:name="_Toc142919159"/>
      <w:bookmarkStart w:id="3271" w:name="_Toc143030978"/>
      <w:bookmarkStart w:id="3272" w:name="_Toc143031508"/>
      <w:bookmarkStart w:id="3273" w:name="_Toc143032038"/>
      <w:bookmarkStart w:id="3274" w:name="_Toc143032568"/>
      <w:bookmarkStart w:id="3275" w:name="_Toc143033102"/>
      <w:bookmarkStart w:id="3276" w:name="_Toc143033630"/>
      <w:bookmarkStart w:id="3277" w:name="_Toc143034161"/>
      <w:bookmarkStart w:id="3278" w:name="_Toc142321965"/>
      <w:bookmarkStart w:id="3279" w:name="_Toc142418982"/>
      <w:bookmarkStart w:id="3280" w:name="_Toc142471243"/>
      <w:bookmarkStart w:id="3281" w:name="_Toc142493806"/>
      <w:bookmarkStart w:id="3282" w:name="_Toc142584703"/>
      <w:bookmarkStart w:id="3283" w:name="_Toc142594462"/>
      <w:bookmarkStart w:id="3284" w:name="_Toc142654592"/>
      <w:bookmarkStart w:id="3285" w:name="_Toc142919160"/>
      <w:bookmarkStart w:id="3286" w:name="_Toc143030979"/>
      <w:bookmarkStart w:id="3287" w:name="_Toc143031509"/>
      <w:bookmarkStart w:id="3288" w:name="_Toc143032039"/>
      <w:bookmarkStart w:id="3289" w:name="_Toc143032569"/>
      <w:bookmarkStart w:id="3290" w:name="_Toc143033103"/>
      <w:bookmarkStart w:id="3291" w:name="_Toc143033631"/>
      <w:bookmarkStart w:id="3292" w:name="_Toc143034162"/>
      <w:bookmarkStart w:id="3293" w:name="_Toc142321966"/>
      <w:bookmarkStart w:id="3294" w:name="_Toc142418983"/>
      <w:bookmarkStart w:id="3295" w:name="_Toc142471244"/>
      <w:bookmarkStart w:id="3296" w:name="_Toc142493807"/>
      <w:bookmarkStart w:id="3297" w:name="_Toc142584704"/>
      <w:bookmarkStart w:id="3298" w:name="_Toc142594463"/>
      <w:bookmarkStart w:id="3299" w:name="_Toc142654593"/>
      <w:bookmarkStart w:id="3300" w:name="_Toc142919161"/>
      <w:bookmarkStart w:id="3301" w:name="_Toc143030980"/>
      <w:bookmarkStart w:id="3302" w:name="_Toc143031510"/>
      <w:bookmarkStart w:id="3303" w:name="_Toc143032040"/>
      <w:bookmarkStart w:id="3304" w:name="_Toc143032570"/>
      <w:bookmarkStart w:id="3305" w:name="_Toc143033104"/>
      <w:bookmarkStart w:id="3306" w:name="_Toc143033632"/>
      <w:bookmarkStart w:id="3307" w:name="_Toc143034163"/>
      <w:bookmarkStart w:id="3308" w:name="_Toc142321967"/>
      <w:bookmarkStart w:id="3309" w:name="_Toc142418984"/>
      <w:bookmarkStart w:id="3310" w:name="_Toc142471245"/>
      <w:bookmarkStart w:id="3311" w:name="_Toc142493808"/>
      <w:bookmarkStart w:id="3312" w:name="_Toc142584705"/>
      <w:bookmarkStart w:id="3313" w:name="_Toc142594464"/>
      <w:bookmarkStart w:id="3314" w:name="_Toc142654594"/>
      <w:bookmarkStart w:id="3315" w:name="_Toc142919162"/>
      <w:bookmarkStart w:id="3316" w:name="_Toc143030981"/>
      <w:bookmarkStart w:id="3317" w:name="_Toc143031511"/>
      <w:bookmarkStart w:id="3318" w:name="_Toc143032041"/>
      <w:bookmarkStart w:id="3319" w:name="_Toc143032571"/>
      <w:bookmarkStart w:id="3320" w:name="_Toc143033105"/>
      <w:bookmarkStart w:id="3321" w:name="_Toc143033633"/>
      <w:bookmarkStart w:id="3322" w:name="_Toc143034164"/>
      <w:bookmarkStart w:id="3323" w:name="_Toc142321968"/>
      <w:bookmarkStart w:id="3324" w:name="_Toc142418985"/>
      <w:bookmarkStart w:id="3325" w:name="_Toc142471246"/>
      <w:bookmarkStart w:id="3326" w:name="_Toc142493809"/>
      <w:bookmarkStart w:id="3327" w:name="_Toc142584706"/>
      <w:bookmarkStart w:id="3328" w:name="_Toc142594465"/>
      <w:bookmarkStart w:id="3329" w:name="_Toc142654595"/>
      <w:bookmarkStart w:id="3330" w:name="_Toc142919163"/>
      <w:bookmarkStart w:id="3331" w:name="_Toc143030982"/>
      <w:bookmarkStart w:id="3332" w:name="_Toc143031512"/>
      <w:bookmarkStart w:id="3333" w:name="_Toc143032042"/>
      <w:bookmarkStart w:id="3334" w:name="_Toc143032572"/>
      <w:bookmarkStart w:id="3335" w:name="_Toc143033106"/>
      <w:bookmarkStart w:id="3336" w:name="_Toc143033634"/>
      <w:bookmarkStart w:id="3337" w:name="_Toc143034165"/>
      <w:bookmarkStart w:id="3338" w:name="_Toc142321969"/>
      <w:bookmarkStart w:id="3339" w:name="_Toc142418986"/>
      <w:bookmarkStart w:id="3340" w:name="_Toc142471247"/>
      <w:bookmarkStart w:id="3341" w:name="_Toc142493810"/>
      <w:bookmarkStart w:id="3342" w:name="_Toc142584707"/>
      <w:bookmarkStart w:id="3343" w:name="_Toc142594466"/>
      <w:bookmarkStart w:id="3344" w:name="_Toc142654596"/>
      <w:bookmarkStart w:id="3345" w:name="_Toc142919164"/>
      <w:bookmarkStart w:id="3346" w:name="_Toc143030983"/>
      <w:bookmarkStart w:id="3347" w:name="_Toc143031513"/>
      <w:bookmarkStart w:id="3348" w:name="_Toc143032043"/>
      <w:bookmarkStart w:id="3349" w:name="_Toc143032573"/>
      <w:bookmarkStart w:id="3350" w:name="_Toc143033107"/>
      <w:bookmarkStart w:id="3351" w:name="_Toc143033635"/>
      <w:bookmarkStart w:id="3352" w:name="_Toc143034166"/>
      <w:bookmarkStart w:id="3353" w:name="_Toc142321970"/>
      <w:bookmarkStart w:id="3354" w:name="_Toc142418987"/>
      <w:bookmarkStart w:id="3355" w:name="_Toc142471248"/>
      <w:bookmarkStart w:id="3356" w:name="_Toc142493811"/>
      <w:bookmarkStart w:id="3357" w:name="_Toc142584708"/>
      <w:bookmarkStart w:id="3358" w:name="_Toc142594467"/>
      <w:bookmarkStart w:id="3359" w:name="_Toc142654597"/>
      <w:bookmarkStart w:id="3360" w:name="_Toc142919165"/>
      <w:bookmarkStart w:id="3361" w:name="_Toc143030984"/>
      <w:bookmarkStart w:id="3362" w:name="_Toc143031514"/>
      <w:bookmarkStart w:id="3363" w:name="_Toc143032044"/>
      <w:bookmarkStart w:id="3364" w:name="_Toc143032574"/>
      <w:bookmarkStart w:id="3365" w:name="_Toc143033108"/>
      <w:bookmarkStart w:id="3366" w:name="_Toc143033636"/>
      <w:bookmarkStart w:id="3367" w:name="_Toc143034167"/>
      <w:bookmarkStart w:id="3368" w:name="_Toc142321971"/>
      <w:bookmarkStart w:id="3369" w:name="_Toc142418988"/>
      <w:bookmarkStart w:id="3370" w:name="_Toc142471249"/>
      <w:bookmarkStart w:id="3371" w:name="_Toc142493812"/>
      <w:bookmarkStart w:id="3372" w:name="_Toc142584709"/>
      <w:bookmarkStart w:id="3373" w:name="_Toc142594468"/>
      <w:bookmarkStart w:id="3374" w:name="_Toc142654598"/>
      <w:bookmarkStart w:id="3375" w:name="_Toc142919166"/>
      <w:bookmarkStart w:id="3376" w:name="_Toc143030985"/>
      <w:bookmarkStart w:id="3377" w:name="_Toc143031515"/>
      <w:bookmarkStart w:id="3378" w:name="_Toc143032045"/>
      <w:bookmarkStart w:id="3379" w:name="_Toc143032575"/>
      <w:bookmarkStart w:id="3380" w:name="_Toc143033109"/>
      <w:bookmarkStart w:id="3381" w:name="_Toc143033637"/>
      <w:bookmarkStart w:id="3382" w:name="_Toc143034168"/>
      <w:bookmarkStart w:id="3383" w:name="_Toc142321972"/>
      <w:bookmarkStart w:id="3384" w:name="_Toc142418989"/>
      <w:bookmarkStart w:id="3385" w:name="_Toc142471250"/>
      <w:bookmarkStart w:id="3386" w:name="_Toc142493813"/>
      <w:bookmarkStart w:id="3387" w:name="_Toc142584710"/>
      <w:bookmarkStart w:id="3388" w:name="_Toc142594469"/>
      <w:bookmarkStart w:id="3389" w:name="_Toc142654599"/>
      <w:bookmarkStart w:id="3390" w:name="_Toc142919167"/>
      <w:bookmarkStart w:id="3391" w:name="_Toc143030986"/>
      <w:bookmarkStart w:id="3392" w:name="_Toc143031516"/>
      <w:bookmarkStart w:id="3393" w:name="_Toc143032046"/>
      <w:bookmarkStart w:id="3394" w:name="_Toc143032576"/>
      <w:bookmarkStart w:id="3395" w:name="_Toc143033110"/>
      <w:bookmarkStart w:id="3396" w:name="_Toc143033638"/>
      <w:bookmarkStart w:id="3397" w:name="_Toc143034169"/>
      <w:bookmarkStart w:id="3398" w:name="_Toc142321973"/>
      <w:bookmarkStart w:id="3399" w:name="_Toc142418990"/>
      <w:bookmarkStart w:id="3400" w:name="_Toc142471251"/>
      <w:bookmarkStart w:id="3401" w:name="_Toc142493814"/>
      <w:bookmarkStart w:id="3402" w:name="_Toc142584711"/>
      <w:bookmarkStart w:id="3403" w:name="_Toc142594470"/>
      <w:bookmarkStart w:id="3404" w:name="_Toc142654600"/>
      <w:bookmarkStart w:id="3405" w:name="_Toc142919168"/>
      <w:bookmarkStart w:id="3406" w:name="_Toc143030987"/>
      <w:bookmarkStart w:id="3407" w:name="_Toc143031517"/>
      <w:bookmarkStart w:id="3408" w:name="_Toc143032047"/>
      <w:bookmarkStart w:id="3409" w:name="_Toc143032577"/>
      <w:bookmarkStart w:id="3410" w:name="_Toc143033111"/>
      <w:bookmarkStart w:id="3411" w:name="_Toc143033639"/>
      <w:bookmarkStart w:id="3412" w:name="_Toc143034170"/>
      <w:bookmarkStart w:id="3413" w:name="_Toc142321974"/>
      <w:bookmarkStart w:id="3414" w:name="_Toc142418991"/>
      <w:bookmarkStart w:id="3415" w:name="_Toc142471252"/>
      <w:bookmarkStart w:id="3416" w:name="_Toc142493815"/>
      <w:bookmarkStart w:id="3417" w:name="_Toc142584712"/>
      <w:bookmarkStart w:id="3418" w:name="_Toc142594471"/>
      <w:bookmarkStart w:id="3419" w:name="_Toc142654601"/>
      <w:bookmarkStart w:id="3420" w:name="_Toc142919169"/>
      <w:bookmarkStart w:id="3421" w:name="_Toc143030988"/>
      <w:bookmarkStart w:id="3422" w:name="_Toc143031518"/>
      <w:bookmarkStart w:id="3423" w:name="_Toc143032048"/>
      <w:bookmarkStart w:id="3424" w:name="_Toc143032578"/>
      <w:bookmarkStart w:id="3425" w:name="_Toc143033112"/>
      <w:bookmarkStart w:id="3426" w:name="_Toc143033640"/>
      <w:bookmarkStart w:id="3427" w:name="_Toc143034171"/>
      <w:bookmarkStart w:id="3428" w:name="_Toc142321975"/>
      <w:bookmarkStart w:id="3429" w:name="_Toc142418992"/>
      <w:bookmarkStart w:id="3430" w:name="_Toc142471253"/>
      <w:bookmarkStart w:id="3431" w:name="_Toc142493816"/>
      <w:bookmarkStart w:id="3432" w:name="_Toc142584713"/>
      <w:bookmarkStart w:id="3433" w:name="_Toc142594472"/>
      <w:bookmarkStart w:id="3434" w:name="_Toc142654602"/>
      <w:bookmarkStart w:id="3435" w:name="_Toc142919170"/>
      <w:bookmarkStart w:id="3436" w:name="_Toc143030989"/>
      <w:bookmarkStart w:id="3437" w:name="_Toc143031519"/>
      <w:bookmarkStart w:id="3438" w:name="_Toc143032049"/>
      <w:bookmarkStart w:id="3439" w:name="_Toc143032579"/>
      <w:bookmarkStart w:id="3440" w:name="_Toc143033113"/>
      <w:bookmarkStart w:id="3441" w:name="_Toc143033641"/>
      <w:bookmarkStart w:id="3442" w:name="_Toc143034172"/>
      <w:bookmarkStart w:id="3443" w:name="_Toc142321976"/>
      <w:bookmarkStart w:id="3444" w:name="_Toc142418993"/>
      <w:bookmarkStart w:id="3445" w:name="_Toc142471254"/>
      <w:bookmarkStart w:id="3446" w:name="_Toc142493817"/>
      <w:bookmarkStart w:id="3447" w:name="_Toc142584714"/>
      <w:bookmarkStart w:id="3448" w:name="_Toc142594473"/>
      <w:bookmarkStart w:id="3449" w:name="_Toc142654603"/>
      <w:bookmarkStart w:id="3450" w:name="_Toc142919171"/>
      <w:bookmarkStart w:id="3451" w:name="_Toc143030990"/>
      <w:bookmarkStart w:id="3452" w:name="_Toc143031520"/>
      <w:bookmarkStart w:id="3453" w:name="_Toc143032050"/>
      <w:bookmarkStart w:id="3454" w:name="_Toc143032580"/>
      <w:bookmarkStart w:id="3455" w:name="_Toc143033114"/>
      <w:bookmarkStart w:id="3456" w:name="_Toc143033642"/>
      <w:bookmarkStart w:id="3457" w:name="_Toc143034173"/>
      <w:bookmarkStart w:id="3458" w:name="_Toc142321977"/>
      <w:bookmarkStart w:id="3459" w:name="_Toc142418994"/>
      <w:bookmarkStart w:id="3460" w:name="_Toc142471255"/>
      <w:bookmarkStart w:id="3461" w:name="_Toc142493818"/>
      <w:bookmarkStart w:id="3462" w:name="_Toc142584715"/>
      <w:bookmarkStart w:id="3463" w:name="_Toc142594474"/>
      <w:bookmarkStart w:id="3464" w:name="_Toc142654604"/>
      <w:bookmarkStart w:id="3465" w:name="_Toc142919172"/>
      <w:bookmarkStart w:id="3466" w:name="_Toc143030991"/>
      <w:bookmarkStart w:id="3467" w:name="_Toc143031521"/>
      <w:bookmarkStart w:id="3468" w:name="_Toc143032051"/>
      <w:bookmarkStart w:id="3469" w:name="_Toc143032581"/>
      <w:bookmarkStart w:id="3470" w:name="_Toc143033115"/>
      <w:bookmarkStart w:id="3471" w:name="_Toc143033643"/>
      <w:bookmarkStart w:id="3472" w:name="_Toc143034174"/>
      <w:bookmarkStart w:id="3473" w:name="_Toc142321978"/>
      <w:bookmarkStart w:id="3474" w:name="_Toc142418995"/>
      <w:bookmarkStart w:id="3475" w:name="_Toc142471256"/>
      <w:bookmarkStart w:id="3476" w:name="_Toc142493819"/>
      <w:bookmarkStart w:id="3477" w:name="_Toc142584716"/>
      <w:bookmarkStart w:id="3478" w:name="_Toc142594475"/>
      <w:bookmarkStart w:id="3479" w:name="_Toc142654605"/>
      <w:bookmarkStart w:id="3480" w:name="_Toc142919173"/>
      <w:bookmarkStart w:id="3481" w:name="_Toc143030992"/>
      <w:bookmarkStart w:id="3482" w:name="_Toc143031522"/>
      <w:bookmarkStart w:id="3483" w:name="_Toc143032052"/>
      <w:bookmarkStart w:id="3484" w:name="_Toc143032582"/>
      <w:bookmarkStart w:id="3485" w:name="_Toc143033116"/>
      <w:bookmarkStart w:id="3486" w:name="_Toc143033644"/>
      <w:bookmarkStart w:id="3487" w:name="_Toc143034175"/>
      <w:bookmarkStart w:id="3488" w:name="_Toc142321979"/>
      <w:bookmarkStart w:id="3489" w:name="_Toc142418996"/>
      <w:bookmarkStart w:id="3490" w:name="_Toc142471257"/>
      <w:bookmarkStart w:id="3491" w:name="_Toc142493820"/>
      <w:bookmarkStart w:id="3492" w:name="_Toc142584717"/>
      <w:bookmarkStart w:id="3493" w:name="_Toc142594476"/>
      <w:bookmarkStart w:id="3494" w:name="_Toc142654606"/>
      <w:bookmarkStart w:id="3495" w:name="_Toc142919174"/>
      <w:bookmarkStart w:id="3496" w:name="_Toc143030993"/>
      <w:bookmarkStart w:id="3497" w:name="_Toc143031523"/>
      <w:bookmarkStart w:id="3498" w:name="_Toc143032053"/>
      <w:bookmarkStart w:id="3499" w:name="_Toc143032583"/>
      <w:bookmarkStart w:id="3500" w:name="_Toc143033117"/>
      <w:bookmarkStart w:id="3501" w:name="_Toc143033645"/>
      <w:bookmarkStart w:id="3502" w:name="_Toc143034176"/>
      <w:bookmarkStart w:id="3503" w:name="_Toc142321980"/>
      <w:bookmarkStart w:id="3504" w:name="_Toc142418997"/>
      <w:bookmarkStart w:id="3505" w:name="_Toc142471258"/>
      <w:bookmarkStart w:id="3506" w:name="_Toc142493821"/>
      <w:bookmarkStart w:id="3507" w:name="_Toc142584718"/>
      <w:bookmarkStart w:id="3508" w:name="_Toc142594477"/>
      <w:bookmarkStart w:id="3509" w:name="_Toc142654607"/>
      <w:bookmarkStart w:id="3510" w:name="_Toc142919175"/>
      <w:bookmarkStart w:id="3511" w:name="_Toc143030994"/>
      <w:bookmarkStart w:id="3512" w:name="_Toc143031524"/>
      <w:bookmarkStart w:id="3513" w:name="_Toc143032054"/>
      <w:bookmarkStart w:id="3514" w:name="_Toc143032584"/>
      <w:bookmarkStart w:id="3515" w:name="_Toc143033118"/>
      <w:bookmarkStart w:id="3516" w:name="_Toc143033646"/>
      <w:bookmarkStart w:id="3517" w:name="_Toc143034177"/>
      <w:bookmarkStart w:id="3518" w:name="_Toc142321981"/>
      <w:bookmarkStart w:id="3519" w:name="_Toc142418998"/>
      <w:bookmarkStart w:id="3520" w:name="_Toc142471259"/>
      <w:bookmarkStart w:id="3521" w:name="_Toc142493822"/>
      <w:bookmarkStart w:id="3522" w:name="_Toc142584719"/>
      <w:bookmarkStart w:id="3523" w:name="_Toc142594478"/>
      <w:bookmarkStart w:id="3524" w:name="_Toc142654608"/>
      <w:bookmarkStart w:id="3525" w:name="_Toc142919176"/>
      <w:bookmarkStart w:id="3526" w:name="_Toc143030995"/>
      <w:bookmarkStart w:id="3527" w:name="_Toc143031525"/>
      <w:bookmarkStart w:id="3528" w:name="_Toc143032055"/>
      <w:bookmarkStart w:id="3529" w:name="_Toc143032585"/>
      <w:bookmarkStart w:id="3530" w:name="_Toc143033119"/>
      <w:bookmarkStart w:id="3531" w:name="_Toc143033647"/>
      <w:bookmarkStart w:id="3532" w:name="_Toc143034178"/>
      <w:bookmarkStart w:id="3533" w:name="_Toc142321982"/>
      <w:bookmarkStart w:id="3534" w:name="_Toc142418999"/>
      <w:bookmarkStart w:id="3535" w:name="_Toc142471260"/>
      <w:bookmarkStart w:id="3536" w:name="_Toc142493823"/>
      <w:bookmarkStart w:id="3537" w:name="_Toc142584720"/>
      <w:bookmarkStart w:id="3538" w:name="_Toc142594479"/>
      <w:bookmarkStart w:id="3539" w:name="_Toc142654609"/>
      <w:bookmarkStart w:id="3540" w:name="_Toc142919177"/>
      <w:bookmarkStart w:id="3541" w:name="_Toc143030996"/>
      <w:bookmarkStart w:id="3542" w:name="_Toc143031526"/>
      <w:bookmarkStart w:id="3543" w:name="_Toc143032056"/>
      <w:bookmarkStart w:id="3544" w:name="_Toc143032586"/>
      <w:bookmarkStart w:id="3545" w:name="_Toc143033120"/>
      <w:bookmarkStart w:id="3546" w:name="_Toc143033648"/>
      <w:bookmarkStart w:id="3547" w:name="_Toc143034179"/>
      <w:bookmarkStart w:id="3548" w:name="_Toc142321983"/>
      <w:bookmarkStart w:id="3549" w:name="_Toc142419000"/>
      <w:bookmarkStart w:id="3550" w:name="_Toc142471261"/>
      <w:bookmarkStart w:id="3551" w:name="_Toc142493824"/>
      <w:bookmarkStart w:id="3552" w:name="_Toc142584721"/>
      <w:bookmarkStart w:id="3553" w:name="_Toc142594480"/>
      <w:bookmarkStart w:id="3554" w:name="_Toc142654610"/>
      <w:bookmarkStart w:id="3555" w:name="_Toc142919178"/>
      <w:bookmarkStart w:id="3556" w:name="_Toc143030997"/>
      <w:bookmarkStart w:id="3557" w:name="_Toc143031527"/>
      <w:bookmarkStart w:id="3558" w:name="_Toc143032057"/>
      <w:bookmarkStart w:id="3559" w:name="_Toc143032587"/>
      <w:bookmarkStart w:id="3560" w:name="_Toc143033121"/>
      <w:bookmarkStart w:id="3561" w:name="_Toc143033649"/>
      <w:bookmarkStart w:id="3562" w:name="_Toc143034180"/>
      <w:bookmarkStart w:id="3563" w:name="_Toc142321984"/>
      <w:bookmarkStart w:id="3564" w:name="_Toc142419001"/>
      <w:bookmarkStart w:id="3565" w:name="_Toc142471262"/>
      <w:bookmarkStart w:id="3566" w:name="_Toc142493825"/>
      <w:bookmarkStart w:id="3567" w:name="_Toc142584722"/>
      <w:bookmarkStart w:id="3568" w:name="_Toc142594481"/>
      <w:bookmarkStart w:id="3569" w:name="_Toc142654611"/>
      <w:bookmarkStart w:id="3570" w:name="_Toc142919179"/>
      <w:bookmarkStart w:id="3571" w:name="_Toc143030998"/>
      <w:bookmarkStart w:id="3572" w:name="_Toc143031528"/>
      <w:bookmarkStart w:id="3573" w:name="_Toc143032058"/>
      <w:bookmarkStart w:id="3574" w:name="_Toc143032588"/>
      <w:bookmarkStart w:id="3575" w:name="_Toc143033122"/>
      <w:bookmarkStart w:id="3576" w:name="_Toc143033650"/>
      <w:bookmarkStart w:id="3577" w:name="_Toc143034181"/>
      <w:bookmarkStart w:id="3578" w:name="_Toc142321985"/>
      <w:bookmarkStart w:id="3579" w:name="_Toc142419002"/>
      <w:bookmarkStart w:id="3580" w:name="_Toc142471263"/>
      <w:bookmarkStart w:id="3581" w:name="_Toc142493826"/>
      <w:bookmarkStart w:id="3582" w:name="_Toc142584723"/>
      <w:bookmarkStart w:id="3583" w:name="_Toc142594482"/>
      <w:bookmarkStart w:id="3584" w:name="_Toc142654612"/>
      <w:bookmarkStart w:id="3585" w:name="_Toc142919180"/>
      <w:bookmarkStart w:id="3586" w:name="_Toc143030999"/>
      <w:bookmarkStart w:id="3587" w:name="_Toc143031529"/>
      <w:bookmarkStart w:id="3588" w:name="_Toc143032059"/>
      <w:bookmarkStart w:id="3589" w:name="_Toc143032589"/>
      <w:bookmarkStart w:id="3590" w:name="_Toc143033123"/>
      <w:bookmarkStart w:id="3591" w:name="_Toc143033651"/>
      <w:bookmarkStart w:id="3592" w:name="_Toc143034182"/>
      <w:bookmarkStart w:id="3593" w:name="_Toc142321986"/>
      <w:bookmarkStart w:id="3594" w:name="_Toc142419003"/>
      <w:bookmarkStart w:id="3595" w:name="_Toc142471264"/>
      <w:bookmarkStart w:id="3596" w:name="_Toc142493827"/>
      <w:bookmarkStart w:id="3597" w:name="_Toc142584724"/>
      <w:bookmarkStart w:id="3598" w:name="_Toc142594483"/>
      <w:bookmarkStart w:id="3599" w:name="_Toc142654613"/>
      <w:bookmarkStart w:id="3600" w:name="_Toc142919181"/>
      <w:bookmarkStart w:id="3601" w:name="_Toc143031000"/>
      <w:bookmarkStart w:id="3602" w:name="_Toc143031530"/>
      <w:bookmarkStart w:id="3603" w:name="_Toc143032060"/>
      <w:bookmarkStart w:id="3604" w:name="_Toc143032590"/>
      <w:bookmarkStart w:id="3605" w:name="_Toc143033124"/>
      <w:bookmarkStart w:id="3606" w:name="_Toc143033652"/>
      <w:bookmarkStart w:id="3607" w:name="_Toc143034183"/>
      <w:bookmarkStart w:id="3608" w:name="_Toc142321987"/>
      <w:bookmarkStart w:id="3609" w:name="_Toc142419004"/>
      <w:bookmarkStart w:id="3610" w:name="_Toc142471265"/>
      <w:bookmarkStart w:id="3611" w:name="_Toc142493828"/>
      <w:bookmarkStart w:id="3612" w:name="_Toc142584725"/>
      <w:bookmarkStart w:id="3613" w:name="_Toc142594484"/>
      <w:bookmarkStart w:id="3614" w:name="_Toc142654614"/>
      <w:bookmarkStart w:id="3615" w:name="_Toc142919182"/>
      <w:bookmarkStart w:id="3616" w:name="_Toc143031001"/>
      <w:bookmarkStart w:id="3617" w:name="_Toc143031531"/>
      <w:bookmarkStart w:id="3618" w:name="_Toc143032061"/>
      <w:bookmarkStart w:id="3619" w:name="_Toc143032591"/>
      <w:bookmarkStart w:id="3620" w:name="_Toc143033125"/>
      <w:bookmarkStart w:id="3621" w:name="_Toc143033653"/>
      <w:bookmarkStart w:id="3622" w:name="_Toc143034184"/>
      <w:bookmarkStart w:id="3623" w:name="_Toc142321988"/>
      <w:bookmarkStart w:id="3624" w:name="_Toc142419005"/>
      <w:bookmarkStart w:id="3625" w:name="_Toc142471266"/>
      <w:bookmarkStart w:id="3626" w:name="_Toc142493829"/>
      <w:bookmarkStart w:id="3627" w:name="_Toc142584726"/>
      <w:bookmarkStart w:id="3628" w:name="_Toc142594485"/>
      <w:bookmarkStart w:id="3629" w:name="_Toc142654615"/>
      <w:bookmarkStart w:id="3630" w:name="_Toc142919183"/>
      <w:bookmarkStart w:id="3631" w:name="_Toc143031002"/>
      <w:bookmarkStart w:id="3632" w:name="_Toc143031532"/>
      <w:bookmarkStart w:id="3633" w:name="_Toc143032062"/>
      <w:bookmarkStart w:id="3634" w:name="_Toc143032592"/>
      <w:bookmarkStart w:id="3635" w:name="_Toc143033126"/>
      <w:bookmarkStart w:id="3636" w:name="_Toc143033654"/>
      <w:bookmarkStart w:id="3637" w:name="_Toc143034185"/>
      <w:bookmarkStart w:id="3638" w:name="_Toc142321989"/>
      <w:bookmarkStart w:id="3639" w:name="_Toc142419006"/>
      <w:bookmarkStart w:id="3640" w:name="_Toc142471267"/>
      <w:bookmarkStart w:id="3641" w:name="_Toc142493830"/>
      <w:bookmarkStart w:id="3642" w:name="_Toc142584727"/>
      <w:bookmarkStart w:id="3643" w:name="_Toc142594486"/>
      <w:bookmarkStart w:id="3644" w:name="_Toc142654616"/>
      <w:bookmarkStart w:id="3645" w:name="_Toc142919184"/>
      <w:bookmarkStart w:id="3646" w:name="_Toc143031003"/>
      <w:bookmarkStart w:id="3647" w:name="_Toc143031533"/>
      <w:bookmarkStart w:id="3648" w:name="_Toc143032063"/>
      <w:bookmarkStart w:id="3649" w:name="_Toc143032593"/>
      <w:bookmarkStart w:id="3650" w:name="_Toc143033127"/>
      <w:bookmarkStart w:id="3651" w:name="_Toc143033655"/>
      <w:bookmarkStart w:id="3652" w:name="_Toc143034186"/>
      <w:bookmarkStart w:id="3653" w:name="_Toc143514674"/>
      <w:bookmarkStart w:id="3654" w:name="_Toc163828345"/>
      <w:bookmarkStart w:id="3655" w:name="_Toc163884788"/>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p>
    <w:p w14:paraId="23771715" w14:textId="5BB7CD9A" w:rsidR="001B50B8" w:rsidRPr="006936BC" w:rsidRDefault="00225C2E" w:rsidP="003F7DFC">
      <w:pPr>
        <w:pStyle w:val="ActHead1"/>
        <w:pageBreakBefore/>
      </w:pPr>
      <w:bookmarkStart w:id="3656" w:name="_Toc180069253"/>
      <w:r w:rsidRPr="006936BC">
        <w:rPr>
          <w:rStyle w:val="CharChapNo"/>
        </w:rPr>
        <w:lastRenderedPageBreak/>
        <w:t xml:space="preserve">Chapter </w:t>
      </w:r>
      <w:r w:rsidR="00603A99" w:rsidRPr="006936BC">
        <w:rPr>
          <w:rStyle w:val="CharChapNo"/>
        </w:rPr>
        <w:t>5</w:t>
      </w:r>
      <w:r w:rsidRPr="006936BC">
        <w:t>—</w:t>
      </w:r>
      <w:r w:rsidR="005638CB" w:rsidRPr="006936BC">
        <w:rPr>
          <w:rStyle w:val="CharChapText"/>
        </w:rPr>
        <w:t>R</w:t>
      </w:r>
      <w:r w:rsidR="001B50B8" w:rsidRPr="006936BC">
        <w:rPr>
          <w:rStyle w:val="CharChapText"/>
        </w:rPr>
        <w:t>equirements</w:t>
      </w:r>
      <w:r w:rsidR="00F60EDC" w:rsidRPr="006936BC">
        <w:rPr>
          <w:rStyle w:val="CharChapText"/>
        </w:rPr>
        <w:t xml:space="preserve"> </w:t>
      </w:r>
      <w:r w:rsidR="00D24EEC" w:rsidRPr="006936BC">
        <w:rPr>
          <w:rStyle w:val="CharChapText"/>
        </w:rPr>
        <w:t xml:space="preserve">when providing </w:t>
      </w:r>
      <w:r w:rsidR="001B50B8" w:rsidRPr="006936BC">
        <w:rPr>
          <w:rStyle w:val="CharChapText"/>
        </w:rPr>
        <w:t xml:space="preserve">accredited </w:t>
      </w:r>
      <w:bookmarkEnd w:id="1673"/>
      <w:bookmarkEnd w:id="1674"/>
      <w:bookmarkEnd w:id="1675"/>
      <w:bookmarkEnd w:id="1676"/>
      <w:bookmarkEnd w:id="1677"/>
      <w:bookmarkEnd w:id="1678"/>
      <w:bookmarkEnd w:id="1679"/>
      <w:bookmarkEnd w:id="1680"/>
      <w:bookmarkEnd w:id="1681"/>
      <w:bookmarkEnd w:id="1682"/>
      <w:r w:rsidR="00D24EEC" w:rsidRPr="006936BC">
        <w:rPr>
          <w:rStyle w:val="CharChapText"/>
        </w:rPr>
        <w:t>services</w:t>
      </w:r>
      <w:bookmarkEnd w:id="3654"/>
      <w:bookmarkEnd w:id="3655"/>
      <w:bookmarkEnd w:id="3656"/>
    </w:p>
    <w:p w14:paraId="1252F086" w14:textId="02FED563" w:rsidR="006604C2" w:rsidRPr="006936BC" w:rsidRDefault="00076A97" w:rsidP="008E4E1A">
      <w:pPr>
        <w:pStyle w:val="ActHead2"/>
      </w:pPr>
      <w:bookmarkStart w:id="3657" w:name="_Toc142471300"/>
      <w:bookmarkStart w:id="3658" w:name="_Toc142493863"/>
      <w:bookmarkStart w:id="3659" w:name="_Toc142584760"/>
      <w:bookmarkStart w:id="3660" w:name="_Toc142594519"/>
      <w:bookmarkStart w:id="3661" w:name="_Toc142654650"/>
      <w:bookmarkStart w:id="3662" w:name="_Toc142919221"/>
      <w:bookmarkStart w:id="3663" w:name="_Toc143031059"/>
      <w:bookmarkStart w:id="3664" w:name="_Toc143031589"/>
      <w:bookmarkStart w:id="3665" w:name="_Toc143032119"/>
      <w:bookmarkStart w:id="3666" w:name="_Toc143032649"/>
      <w:bookmarkStart w:id="3667" w:name="_Toc143033183"/>
      <w:bookmarkStart w:id="3668" w:name="_Toc143033711"/>
      <w:bookmarkStart w:id="3669" w:name="_Toc143034242"/>
      <w:bookmarkStart w:id="3670" w:name="_Toc142471303"/>
      <w:bookmarkStart w:id="3671" w:name="_Toc142493866"/>
      <w:bookmarkStart w:id="3672" w:name="_Toc142584763"/>
      <w:bookmarkStart w:id="3673" w:name="_Toc142594522"/>
      <w:bookmarkStart w:id="3674" w:name="_Toc142654653"/>
      <w:bookmarkStart w:id="3675" w:name="_Toc142919224"/>
      <w:bookmarkStart w:id="3676" w:name="_Toc143031062"/>
      <w:bookmarkStart w:id="3677" w:name="_Toc143031592"/>
      <w:bookmarkStart w:id="3678" w:name="_Toc143032122"/>
      <w:bookmarkStart w:id="3679" w:name="_Toc143032652"/>
      <w:bookmarkStart w:id="3680" w:name="_Toc143033186"/>
      <w:bookmarkStart w:id="3681" w:name="_Toc143033714"/>
      <w:bookmarkStart w:id="3682" w:name="_Toc143034245"/>
      <w:bookmarkStart w:id="3683" w:name="_Toc142471304"/>
      <w:bookmarkStart w:id="3684" w:name="_Toc142493867"/>
      <w:bookmarkStart w:id="3685" w:name="_Toc142584764"/>
      <w:bookmarkStart w:id="3686" w:name="_Toc142594523"/>
      <w:bookmarkStart w:id="3687" w:name="_Toc142654654"/>
      <w:bookmarkStart w:id="3688" w:name="_Toc142919225"/>
      <w:bookmarkStart w:id="3689" w:name="_Toc143031063"/>
      <w:bookmarkStart w:id="3690" w:name="_Toc143031593"/>
      <w:bookmarkStart w:id="3691" w:name="_Toc143032123"/>
      <w:bookmarkStart w:id="3692" w:name="_Toc143032653"/>
      <w:bookmarkStart w:id="3693" w:name="_Toc143033187"/>
      <w:bookmarkStart w:id="3694" w:name="_Toc143033715"/>
      <w:bookmarkStart w:id="3695" w:name="_Toc143034246"/>
      <w:bookmarkStart w:id="3696" w:name="_Toc142471305"/>
      <w:bookmarkStart w:id="3697" w:name="_Toc142493868"/>
      <w:bookmarkStart w:id="3698" w:name="_Toc142584765"/>
      <w:bookmarkStart w:id="3699" w:name="_Toc142594524"/>
      <w:bookmarkStart w:id="3700" w:name="_Toc142654655"/>
      <w:bookmarkStart w:id="3701" w:name="_Toc142919226"/>
      <w:bookmarkStart w:id="3702" w:name="_Toc143031064"/>
      <w:bookmarkStart w:id="3703" w:name="_Toc143031594"/>
      <w:bookmarkStart w:id="3704" w:name="_Toc143032124"/>
      <w:bookmarkStart w:id="3705" w:name="_Toc143032654"/>
      <w:bookmarkStart w:id="3706" w:name="_Toc143033188"/>
      <w:bookmarkStart w:id="3707" w:name="_Toc143033716"/>
      <w:bookmarkStart w:id="3708" w:name="_Toc143034247"/>
      <w:bookmarkStart w:id="3709" w:name="_Toc142471306"/>
      <w:bookmarkStart w:id="3710" w:name="_Toc142493869"/>
      <w:bookmarkStart w:id="3711" w:name="_Toc142584766"/>
      <w:bookmarkStart w:id="3712" w:name="_Toc142594525"/>
      <w:bookmarkStart w:id="3713" w:name="_Toc142654656"/>
      <w:bookmarkStart w:id="3714" w:name="_Toc142919227"/>
      <w:bookmarkStart w:id="3715" w:name="_Toc143031065"/>
      <w:bookmarkStart w:id="3716" w:name="_Toc143031595"/>
      <w:bookmarkStart w:id="3717" w:name="_Toc143032125"/>
      <w:bookmarkStart w:id="3718" w:name="_Toc143032655"/>
      <w:bookmarkStart w:id="3719" w:name="_Toc143033189"/>
      <w:bookmarkStart w:id="3720" w:name="_Toc143033717"/>
      <w:bookmarkStart w:id="3721" w:name="_Toc143034248"/>
      <w:bookmarkStart w:id="3722" w:name="_Toc142471307"/>
      <w:bookmarkStart w:id="3723" w:name="_Toc142493870"/>
      <w:bookmarkStart w:id="3724" w:name="_Toc142584767"/>
      <w:bookmarkStart w:id="3725" w:name="_Toc142594526"/>
      <w:bookmarkStart w:id="3726" w:name="_Toc142654657"/>
      <w:bookmarkStart w:id="3727" w:name="_Toc142919228"/>
      <w:bookmarkStart w:id="3728" w:name="_Toc143031066"/>
      <w:bookmarkStart w:id="3729" w:name="_Toc143031596"/>
      <w:bookmarkStart w:id="3730" w:name="_Toc143032126"/>
      <w:bookmarkStart w:id="3731" w:name="_Toc143032656"/>
      <w:bookmarkStart w:id="3732" w:name="_Toc143033190"/>
      <w:bookmarkStart w:id="3733" w:name="_Toc143033718"/>
      <w:bookmarkStart w:id="3734" w:name="_Toc143034249"/>
      <w:bookmarkStart w:id="3735" w:name="_Toc142471308"/>
      <w:bookmarkStart w:id="3736" w:name="_Toc142493871"/>
      <w:bookmarkStart w:id="3737" w:name="_Toc142584768"/>
      <w:bookmarkStart w:id="3738" w:name="_Toc142594527"/>
      <w:bookmarkStart w:id="3739" w:name="_Toc142654658"/>
      <w:bookmarkStart w:id="3740" w:name="_Toc142919229"/>
      <w:bookmarkStart w:id="3741" w:name="_Toc143031067"/>
      <w:bookmarkStart w:id="3742" w:name="_Toc143031597"/>
      <w:bookmarkStart w:id="3743" w:name="_Toc143032127"/>
      <w:bookmarkStart w:id="3744" w:name="_Toc143032657"/>
      <w:bookmarkStart w:id="3745" w:name="_Toc143033191"/>
      <w:bookmarkStart w:id="3746" w:name="_Toc143033719"/>
      <w:bookmarkStart w:id="3747" w:name="_Toc143034250"/>
      <w:bookmarkStart w:id="3748" w:name="_Toc142471309"/>
      <w:bookmarkStart w:id="3749" w:name="_Toc142493872"/>
      <w:bookmarkStart w:id="3750" w:name="_Toc142584769"/>
      <w:bookmarkStart w:id="3751" w:name="_Toc142594528"/>
      <w:bookmarkStart w:id="3752" w:name="_Toc142654659"/>
      <w:bookmarkStart w:id="3753" w:name="_Toc142919230"/>
      <w:bookmarkStart w:id="3754" w:name="_Toc143031068"/>
      <w:bookmarkStart w:id="3755" w:name="_Toc143031598"/>
      <w:bookmarkStart w:id="3756" w:name="_Toc143032128"/>
      <w:bookmarkStart w:id="3757" w:name="_Toc143032658"/>
      <w:bookmarkStart w:id="3758" w:name="_Toc143033192"/>
      <w:bookmarkStart w:id="3759" w:name="_Toc143033720"/>
      <w:bookmarkStart w:id="3760" w:name="_Toc143034251"/>
      <w:bookmarkStart w:id="3761" w:name="_Toc142471311"/>
      <w:bookmarkStart w:id="3762" w:name="_Toc142493874"/>
      <w:bookmarkStart w:id="3763" w:name="_Toc142584771"/>
      <w:bookmarkStart w:id="3764" w:name="_Toc142594530"/>
      <w:bookmarkStart w:id="3765" w:name="_Toc142654661"/>
      <w:bookmarkStart w:id="3766" w:name="_Toc142919232"/>
      <w:bookmarkStart w:id="3767" w:name="_Toc143031070"/>
      <w:bookmarkStart w:id="3768" w:name="_Toc143031600"/>
      <w:bookmarkStart w:id="3769" w:name="_Toc143032130"/>
      <w:bookmarkStart w:id="3770" w:name="_Toc143032660"/>
      <w:bookmarkStart w:id="3771" w:name="_Toc143033194"/>
      <w:bookmarkStart w:id="3772" w:name="_Toc143033722"/>
      <w:bookmarkStart w:id="3773" w:name="_Toc143034253"/>
      <w:bookmarkStart w:id="3774" w:name="Part2"/>
      <w:bookmarkStart w:id="3775" w:name="_Ref142946415"/>
      <w:bookmarkStart w:id="3776" w:name="_Ref143020058"/>
      <w:bookmarkStart w:id="3777" w:name="_Toc163828349"/>
      <w:bookmarkStart w:id="3778" w:name="_Toc163884792"/>
      <w:bookmarkStart w:id="3779" w:name="_Toc180069254"/>
      <w:bookmarkStart w:id="3780" w:name="_Toc137737719"/>
      <w:bookmarkStart w:id="3781" w:name="_Toc137740160"/>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r w:rsidRPr="006936BC">
        <w:rPr>
          <w:rStyle w:val="CharPartNo"/>
        </w:rPr>
        <w:t xml:space="preserve">Part </w:t>
      </w:r>
      <w:bookmarkEnd w:id="3774"/>
      <w:r w:rsidR="00E42C6F" w:rsidRPr="006936BC">
        <w:rPr>
          <w:rStyle w:val="CharPartNo"/>
        </w:rPr>
        <w:t>5.1</w:t>
      </w:r>
      <w:r w:rsidR="004C4C1E" w:rsidRPr="006936BC">
        <w:t>—</w:t>
      </w:r>
      <w:r w:rsidR="001111CC" w:rsidRPr="006936BC">
        <w:rPr>
          <w:rStyle w:val="CharPartText"/>
        </w:rPr>
        <w:t>Accredited identity service providers</w:t>
      </w:r>
      <w:bookmarkEnd w:id="3775"/>
      <w:bookmarkEnd w:id="3776"/>
      <w:bookmarkEnd w:id="3777"/>
      <w:bookmarkEnd w:id="3778"/>
      <w:bookmarkEnd w:id="3779"/>
    </w:p>
    <w:p w14:paraId="663BFD6E" w14:textId="256E7E38" w:rsidR="00D86F74" w:rsidRPr="006936BC" w:rsidRDefault="006F64E0" w:rsidP="008E4E1A">
      <w:pPr>
        <w:pStyle w:val="ActHead3"/>
      </w:pPr>
      <w:bookmarkStart w:id="3782" w:name="_Toc158906460"/>
      <w:bookmarkStart w:id="3783" w:name="_Toc158906716"/>
      <w:bookmarkStart w:id="3784" w:name="_Toc159044765"/>
      <w:bookmarkStart w:id="3785" w:name="_Toc142419045"/>
      <w:bookmarkStart w:id="3786" w:name="_Toc142471314"/>
      <w:bookmarkStart w:id="3787" w:name="_Toc142493877"/>
      <w:bookmarkStart w:id="3788" w:name="_Toc142419046"/>
      <w:bookmarkStart w:id="3789" w:name="_Toc142471315"/>
      <w:bookmarkStart w:id="3790" w:name="_Toc142493878"/>
      <w:bookmarkStart w:id="3791" w:name="_Toc142419047"/>
      <w:bookmarkStart w:id="3792" w:name="_Toc142471316"/>
      <w:bookmarkStart w:id="3793" w:name="_Toc142493879"/>
      <w:bookmarkStart w:id="3794" w:name="_Toc142419048"/>
      <w:bookmarkStart w:id="3795" w:name="_Toc142471317"/>
      <w:bookmarkStart w:id="3796" w:name="_Toc142493880"/>
      <w:bookmarkStart w:id="3797" w:name="_Toc142419049"/>
      <w:bookmarkStart w:id="3798" w:name="_Toc142471318"/>
      <w:bookmarkStart w:id="3799" w:name="_Toc142493881"/>
      <w:bookmarkStart w:id="3800" w:name="_Toc142419050"/>
      <w:bookmarkStart w:id="3801" w:name="_Toc142471319"/>
      <w:bookmarkStart w:id="3802" w:name="_Toc142493882"/>
      <w:bookmarkStart w:id="3803" w:name="_Toc142419051"/>
      <w:bookmarkStart w:id="3804" w:name="_Toc142471320"/>
      <w:bookmarkStart w:id="3805" w:name="_Toc142493883"/>
      <w:bookmarkStart w:id="3806" w:name="_Toc140581617"/>
      <w:bookmarkStart w:id="3807" w:name="_Toc140584019"/>
      <w:bookmarkStart w:id="3808" w:name="_Toc140588635"/>
      <w:bookmarkStart w:id="3809" w:name="_Toc142419057"/>
      <w:bookmarkStart w:id="3810" w:name="_Toc142419058"/>
      <w:bookmarkStart w:id="3811" w:name="_Toc142419059"/>
      <w:bookmarkStart w:id="3812" w:name="_Toc142419060"/>
      <w:bookmarkStart w:id="3813" w:name="_Toc140581621"/>
      <w:bookmarkStart w:id="3814" w:name="_Toc140584023"/>
      <w:bookmarkStart w:id="3815" w:name="_Toc140588639"/>
      <w:bookmarkStart w:id="3816" w:name="_Toc158906461"/>
      <w:bookmarkStart w:id="3817" w:name="_Toc158906717"/>
      <w:bookmarkStart w:id="3818" w:name="_Toc159044766"/>
      <w:bookmarkStart w:id="3819" w:name="_Toc158906463"/>
      <w:bookmarkStart w:id="3820" w:name="_Toc158906719"/>
      <w:bookmarkStart w:id="3821" w:name="_Toc159044768"/>
      <w:bookmarkStart w:id="3822" w:name="_Toc158906464"/>
      <w:bookmarkStart w:id="3823" w:name="_Toc158906720"/>
      <w:bookmarkStart w:id="3824" w:name="_Toc159044769"/>
      <w:bookmarkStart w:id="3825" w:name="_Toc158906466"/>
      <w:bookmarkStart w:id="3826" w:name="_Toc158906722"/>
      <w:bookmarkStart w:id="3827" w:name="_Toc159044771"/>
      <w:bookmarkStart w:id="3828" w:name="_Toc158906467"/>
      <w:bookmarkStart w:id="3829" w:name="_Toc158906723"/>
      <w:bookmarkStart w:id="3830" w:name="_Toc159044772"/>
      <w:bookmarkStart w:id="3831" w:name="_Toc158906468"/>
      <w:bookmarkStart w:id="3832" w:name="_Toc158906724"/>
      <w:bookmarkStart w:id="3833" w:name="_Toc159044773"/>
      <w:bookmarkStart w:id="3834" w:name="_Toc158906469"/>
      <w:bookmarkStart w:id="3835" w:name="_Toc158906725"/>
      <w:bookmarkStart w:id="3836" w:name="_Toc159044774"/>
      <w:bookmarkStart w:id="3837" w:name="_Toc158906470"/>
      <w:bookmarkStart w:id="3838" w:name="_Toc158906726"/>
      <w:bookmarkStart w:id="3839" w:name="_Toc159044775"/>
      <w:bookmarkStart w:id="3840" w:name="_Toc158906471"/>
      <w:bookmarkStart w:id="3841" w:name="_Toc158906727"/>
      <w:bookmarkStart w:id="3842" w:name="_Toc159044776"/>
      <w:bookmarkStart w:id="3843" w:name="_Toc158906472"/>
      <w:bookmarkStart w:id="3844" w:name="_Toc158906728"/>
      <w:bookmarkStart w:id="3845" w:name="_Toc159044777"/>
      <w:bookmarkStart w:id="3846" w:name="_Toc158906476"/>
      <w:bookmarkStart w:id="3847" w:name="_Toc158906732"/>
      <w:bookmarkStart w:id="3848" w:name="_Toc159044781"/>
      <w:bookmarkStart w:id="3849" w:name="_Toc158906477"/>
      <w:bookmarkStart w:id="3850" w:name="_Toc158906733"/>
      <w:bookmarkStart w:id="3851" w:name="_Toc159044782"/>
      <w:bookmarkStart w:id="3852" w:name="_Toc158906478"/>
      <w:bookmarkStart w:id="3853" w:name="_Toc158906734"/>
      <w:bookmarkStart w:id="3854" w:name="_Toc159044783"/>
      <w:bookmarkStart w:id="3855" w:name="_Toc158906479"/>
      <w:bookmarkStart w:id="3856" w:name="_Toc158906735"/>
      <w:bookmarkStart w:id="3857" w:name="_Toc159044784"/>
      <w:bookmarkStart w:id="3858" w:name="_Hlt145448540"/>
      <w:bookmarkStart w:id="3859" w:name="_Toc163828350"/>
      <w:bookmarkStart w:id="3860" w:name="_Toc163884793"/>
      <w:bookmarkStart w:id="3861" w:name="_Toc180069255"/>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r w:rsidRPr="006936BC">
        <w:rPr>
          <w:rStyle w:val="CharDivNo"/>
        </w:rPr>
        <w:t xml:space="preserve">Division </w:t>
      </w:r>
      <w:r w:rsidR="000A7472" w:rsidRPr="006936BC">
        <w:rPr>
          <w:rStyle w:val="CharDivNo"/>
        </w:rPr>
        <w:t>1</w:t>
      </w:r>
      <w:r w:rsidR="00D86F74" w:rsidRPr="006936BC">
        <w:t>—</w:t>
      </w:r>
      <w:r w:rsidR="006508B7" w:rsidRPr="006936BC">
        <w:rPr>
          <w:rStyle w:val="CharDivText"/>
        </w:rPr>
        <w:t xml:space="preserve">Generating, managing, maintaining </w:t>
      </w:r>
      <w:r w:rsidR="00B927BE" w:rsidRPr="006936BC">
        <w:rPr>
          <w:rStyle w:val="CharDivText"/>
        </w:rPr>
        <w:t xml:space="preserve">or </w:t>
      </w:r>
      <w:r w:rsidR="006508B7" w:rsidRPr="006936BC">
        <w:rPr>
          <w:rStyle w:val="CharDivText"/>
        </w:rPr>
        <w:t>verifying a digital</w:t>
      </w:r>
      <w:r w:rsidR="002F4A22" w:rsidRPr="006936BC">
        <w:rPr>
          <w:rStyle w:val="CharDivText"/>
        </w:rPr>
        <w:t> </w:t>
      </w:r>
      <w:r w:rsidR="006508B7" w:rsidRPr="006936BC">
        <w:rPr>
          <w:rStyle w:val="CharDivText"/>
        </w:rPr>
        <w:t>ID</w:t>
      </w:r>
      <w:bookmarkEnd w:id="3859"/>
      <w:bookmarkEnd w:id="3860"/>
      <w:bookmarkEnd w:id="3861"/>
    </w:p>
    <w:p w14:paraId="5E4D5A65" w14:textId="72C2231C" w:rsidR="00F17834" w:rsidRPr="006936BC" w:rsidRDefault="00936318" w:rsidP="008E4E1A">
      <w:pPr>
        <w:pStyle w:val="ActHead5"/>
      </w:pPr>
      <w:bookmarkStart w:id="3862" w:name="_Ref144814661"/>
      <w:bookmarkStart w:id="3863" w:name="_Ref144879423"/>
      <w:bookmarkStart w:id="3864" w:name="_Ref159247967"/>
      <w:bookmarkStart w:id="3865" w:name="_Toc163828351"/>
      <w:bookmarkStart w:id="3866" w:name="_Toc163884794"/>
      <w:bookmarkStart w:id="3867" w:name="_Toc180069256"/>
      <w:proofErr w:type="gramStart"/>
      <w:r w:rsidRPr="006936BC">
        <w:rPr>
          <w:rStyle w:val="CharSectno"/>
        </w:rPr>
        <w:t>5.1</w:t>
      </w:r>
      <w:r w:rsidR="00A57132" w:rsidRPr="006936BC">
        <w:t xml:space="preserve">  </w:t>
      </w:r>
      <w:r w:rsidR="00F17834" w:rsidRPr="006936BC">
        <w:t>General</w:t>
      </w:r>
      <w:bookmarkEnd w:id="3862"/>
      <w:bookmarkEnd w:id="3863"/>
      <w:proofErr w:type="gramEnd"/>
      <w:r w:rsidR="003407E8" w:rsidRPr="006936BC">
        <w:t xml:space="preserve"> requirements</w:t>
      </w:r>
      <w:bookmarkEnd w:id="3864"/>
      <w:bookmarkEnd w:id="3865"/>
      <w:bookmarkEnd w:id="3866"/>
      <w:bookmarkEnd w:id="3867"/>
    </w:p>
    <w:p w14:paraId="5E879D3D" w14:textId="1C58B9BD" w:rsidR="00351743" w:rsidRPr="006936BC" w:rsidRDefault="000E52DC" w:rsidP="008E4E1A">
      <w:pPr>
        <w:pStyle w:val="subsection"/>
      </w:pPr>
      <w:r w:rsidRPr="006936BC">
        <w:tab/>
        <w:t>(1)</w:t>
      </w:r>
      <w:r w:rsidRPr="006936BC">
        <w:tab/>
      </w:r>
      <w:r w:rsidR="005D09F8" w:rsidRPr="006936BC">
        <w:t>W</w:t>
      </w:r>
      <w:r w:rsidR="003E3B2D" w:rsidRPr="006936BC">
        <w:t>hen</w:t>
      </w:r>
      <w:r w:rsidR="00B96388" w:rsidRPr="006936BC">
        <w:t xml:space="preserve"> generating </w:t>
      </w:r>
      <w:r w:rsidR="00E12C10" w:rsidRPr="006936BC">
        <w:t>a</w:t>
      </w:r>
      <w:r w:rsidR="00CE1478" w:rsidRPr="006936BC">
        <w:t xml:space="preserve"> digital </w:t>
      </w:r>
      <w:r w:rsidR="003E3B2D" w:rsidRPr="006936BC">
        <w:t>ID</w:t>
      </w:r>
      <w:r w:rsidR="00B14D85" w:rsidRPr="006936BC">
        <w:t>, an ISP must</w:t>
      </w:r>
      <w:r w:rsidR="00351743" w:rsidRPr="006936BC">
        <w:t>:</w:t>
      </w:r>
    </w:p>
    <w:p w14:paraId="2EEBCF70" w14:textId="027FD90C" w:rsidR="00314E72" w:rsidRPr="006936BC" w:rsidRDefault="00B14D85" w:rsidP="008E4E1A">
      <w:pPr>
        <w:pStyle w:val="paragraph"/>
      </w:pPr>
      <w:r w:rsidRPr="006936BC">
        <w:tab/>
        <w:t>(a)</w:t>
      </w:r>
      <w:r w:rsidRPr="006936BC">
        <w:tab/>
      </w:r>
      <w:r w:rsidR="00BE3235" w:rsidRPr="006936BC">
        <w:t>unless</w:t>
      </w:r>
      <w:r w:rsidR="00AC5760" w:rsidRPr="006936BC">
        <w:t xml:space="preserve"> the ISP is generating a digital ID in accordance with </w:t>
      </w:r>
      <w:r w:rsidR="00ED6B2E" w:rsidRPr="006936BC">
        <w:t xml:space="preserve">an </w:t>
      </w:r>
      <w:r w:rsidR="00AC5760" w:rsidRPr="006936BC">
        <w:t>alternative proofing process</w:t>
      </w:r>
      <w:r w:rsidR="00314E72" w:rsidRPr="006936BC">
        <w:t>:</w:t>
      </w:r>
    </w:p>
    <w:p w14:paraId="5AAF3035" w14:textId="08864390" w:rsidR="006822A3" w:rsidRPr="006936BC" w:rsidRDefault="00314E72" w:rsidP="008E4E1A">
      <w:pPr>
        <w:pStyle w:val="paragraphsub"/>
      </w:pPr>
      <w:r w:rsidRPr="006936BC">
        <w:tab/>
        <w:t>(</w:t>
      </w:r>
      <w:proofErr w:type="spellStart"/>
      <w:r w:rsidRPr="006936BC">
        <w:t>i</w:t>
      </w:r>
      <w:proofErr w:type="spellEnd"/>
      <w:r w:rsidRPr="006936BC">
        <w:t>)</w:t>
      </w:r>
      <w:r w:rsidRPr="006936BC">
        <w:tab/>
      </w:r>
      <w:r w:rsidR="006E721E" w:rsidRPr="006936BC">
        <w:t xml:space="preserve">comply with </w:t>
      </w:r>
      <w:r w:rsidR="00161814" w:rsidRPr="006936BC">
        <w:t xml:space="preserve">the </w:t>
      </w:r>
      <w:r w:rsidR="00E10418" w:rsidRPr="006936BC">
        <w:t xml:space="preserve">requirements in </w:t>
      </w:r>
      <w:r w:rsidR="00B96388" w:rsidRPr="006936BC">
        <w:t xml:space="preserve">this </w:t>
      </w:r>
      <w:r w:rsidR="004B1AAB" w:rsidRPr="006936BC">
        <w:t xml:space="preserve">Part </w:t>
      </w:r>
      <w:r w:rsidR="00B84A13" w:rsidRPr="006936BC">
        <w:t>appli</w:t>
      </w:r>
      <w:r w:rsidR="00E863B6" w:rsidRPr="006936BC">
        <w:t>c</w:t>
      </w:r>
      <w:r w:rsidR="00B84A13" w:rsidRPr="006936BC">
        <w:t xml:space="preserve">able to the </w:t>
      </w:r>
      <w:r w:rsidR="00E371C4" w:rsidRPr="006936BC">
        <w:t xml:space="preserve">accredited </w:t>
      </w:r>
      <w:r w:rsidR="00B84A13" w:rsidRPr="006936BC">
        <w:t xml:space="preserve">service </w:t>
      </w:r>
      <w:r w:rsidR="00B026F5" w:rsidRPr="006936BC">
        <w:t>being provided</w:t>
      </w:r>
      <w:r w:rsidR="002D04AC" w:rsidRPr="006936BC">
        <w:t xml:space="preserve"> </w:t>
      </w:r>
      <w:r w:rsidR="00CF3C98" w:rsidRPr="006936BC">
        <w:t xml:space="preserve">and </w:t>
      </w:r>
      <w:r w:rsidR="00E52180" w:rsidRPr="006936BC">
        <w:t xml:space="preserve">the </w:t>
      </w:r>
      <w:r w:rsidR="002D04AC" w:rsidRPr="006936BC">
        <w:t xml:space="preserve">manner </w:t>
      </w:r>
      <w:r w:rsidR="00CF3C98" w:rsidRPr="006936BC">
        <w:t xml:space="preserve">of providing that </w:t>
      </w:r>
      <w:proofErr w:type="gramStart"/>
      <w:r w:rsidR="00CF3C98" w:rsidRPr="006936BC">
        <w:t>service</w:t>
      </w:r>
      <w:r w:rsidR="00C85DAF" w:rsidRPr="006936BC">
        <w:t>;</w:t>
      </w:r>
      <w:proofErr w:type="gramEnd"/>
    </w:p>
    <w:p w14:paraId="514B20C9" w14:textId="30316564" w:rsidR="00AD1F34" w:rsidRPr="006936BC" w:rsidRDefault="006822A3" w:rsidP="008E4E1A">
      <w:pPr>
        <w:pStyle w:val="paragraphsub"/>
      </w:pPr>
      <w:r w:rsidRPr="006936BC">
        <w:tab/>
      </w:r>
      <w:r w:rsidR="00314E72" w:rsidRPr="006936BC">
        <w:t>(ii</w:t>
      </w:r>
      <w:r w:rsidR="00AD1F34" w:rsidRPr="006936BC">
        <w:t>)</w:t>
      </w:r>
      <w:r w:rsidR="00AD1F34" w:rsidRPr="006936BC">
        <w:tab/>
      </w:r>
      <w:r w:rsidR="004B1AAB" w:rsidRPr="006936BC">
        <w:t xml:space="preserve">comply with </w:t>
      </w:r>
      <w:r w:rsidR="00161814" w:rsidRPr="006936BC">
        <w:t xml:space="preserve">the </w:t>
      </w:r>
      <w:r w:rsidR="00951661" w:rsidRPr="006936BC">
        <w:t>Accreditation Data Standards</w:t>
      </w:r>
      <w:r w:rsidR="00E863B6" w:rsidRPr="006936BC">
        <w:t xml:space="preserve"> applicable to the accredited service being provided</w:t>
      </w:r>
      <w:r w:rsidR="002D04AC" w:rsidRPr="006936BC">
        <w:t xml:space="preserve"> and </w:t>
      </w:r>
      <w:r w:rsidR="00E52180" w:rsidRPr="006936BC">
        <w:t xml:space="preserve">the </w:t>
      </w:r>
      <w:r w:rsidR="002D04AC" w:rsidRPr="006936BC">
        <w:t>manner of providing that service;</w:t>
      </w:r>
      <w:r w:rsidR="004B1AAB" w:rsidRPr="006936BC">
        <w:t xml:space="preserve"> and </w:t>
      </w:r>
    </w:p>
    <w:p w14:paraId="77759071" w14:textId="0516F7D8" w:rsidR="00F949D4" w:rsidRPr="006936BC" w:rsidRDefault="00F949D4" w:rsidP="008E4E1A">
      <w:pPr>
        <w:pStyle w:val="paragraphsub"/>
      </w:pPr>
      <w:r w:rsidRPr="006936BC">
        <w:tab/>
        <w:t>(</w:t>
      </w:r>
      <w:r w:rsidR="00951661" w:rsidRPr="006936BC">
        <w:t>iii</w:t>
      </w:r>
      <w:r w:rsidRPr="006936BC">
        <w:t>)</w:t>
      </w:r>
      <w:r w:rsidRPr="006936BC">
        <w:tab/>
        <w:t>verif</w:t>
      </w:r>
      <w:r w:rsidR="00173335" w:rsidRPr="006936BC">
        <w:t xml:space="preserve">y </w:t>
      </w:r>
      <w:r w:rsidR="00710156" w:rsidRPr="006936BC">
        <w:t xml:space="preserve">the identity of the individual </w:t>
      </w:r>
      <w:r w:rsidRPr="006936BC">
        <w:t xml:space="preserve">using only </w:t>
      </w:r>
      <w:r w:rsidR="001E6B27" w:rsidRPr="006936BC">
        <w:t xml:space="preserve">documents or other </w:t>
      </w:r>
      <w:r w:rsidRPr="006936BC">
        <w:t>credential</w:t>
      </w:r>
      <w:r w:rsidR="00921FD2" w:rsidRPr="006936BC">
        <w:t>s</w:t>
      </w:r>
      <w:r w:rsidRPr="006936BC">
        <w:t xml:space="preserve"> </w:t>
      </w:r>
      <w:r w:rsidR="006E4AD5" w:rsidRPr="006936BC">
        <w:t xml:space="preserve">of a kind </w:t>
      </w:r>
      <w:r w:rsidRPr="006936BC">
        <w:t>listed in Schedule</w:t>
      </w:r>
      <w:r w:rsidR="005F40AA" w:rsidRPr="006936BC">
        <w:t>s</w:t>
      </w:r>
      <w:r w:rsidR="004F35AB">
        <w:t> </w:t>
      </w:r>
      <w:r w:rsidRPr="006936BC">
        <w:t>1</w:t>
      </w:r>
      <w:r w:rsidR="00F0211E" w:rsidRPr="006936BC">
        <w:t xml:space="preserve"> to 4</w:t>
      </w:r>
      <w:r w:rsidR="00442FEE" w:rsidRPr="006936BC">
        <w:t xml:space="preserve"> </w:t>
      </w:r>
      <w:r w:rsidR="0001397F" w:rsidRPr="006936BC">
        <w:t xml:space="preserve">which </w:t>
      </w:r>
      <w:r w:rsidR="00F16699" w:rsidRPr="006936BC">
        <w:t xml:space="preserve">are </w:t>
      </w:r>
      <w:r w:rsidR="0001397F" w:rsidRPr="006936BC">
        <w:t>verified in accordance with the requirement in column 2</w:t>
      </w:r>
      <w:r w:rsidR="00F16699" w:rsidRPr="006936BC">
        <w:t xml:space="preserve"> of the relevant schedule</w:t>
      </w:r>
      <w:r w:rsidR="00442FEE" w:rsidRPr="006936BC">
        <w:t>; and</w:t>
      </w:r>
    </w:p>
    <w:p w14:paraId="6DB25BB4" w14:textId="4F86AA65" w:rsidR="0048050A" w:rsidRPr="006936BC" w:rsidRDefault="00C85DAF" w:rsidP="008E4E1A">
      <w:pPr>
        <w:pStyle w:val="paragraph"/>
      </w:pPr>
      <w:r w:rsidRPr="006936BC">
        <w:tab/>
        <w:t>(</w:t>
      </w:r>
      <w:r w:rsidR="00442FEE" w:rsidRPr="006936BC">
        <w:t>b</w:t>
      </w:r>
      <w:r w:rsidR="00933E66" w:rsidRPr="006936BC">
        <w:t>)</w:t>
      </w:r>
      <w:r w:rsidRPr="006936BC">
        <w:tab/>
      </w:r>
      <w:r w:rsidR="0048050A" w:rsidRPr="006936BC">
        <w:t xml:space="preserve">at the time of generating </w:t>
      </w:r>
      <w:r w:rsidR="00741201" w:rsidRPr="006936BC">
        <w:t xml:space="preserve">the </w:t>
      </w:r>
      <w:r w:rsidR="0048050A" w:rsidRPr="006936BC">
        <w:t>digital ID:</w:t>
      </w:r>
    </w:p>
    <w:p w14:paraId="5760F3C4" w14:textId="77777777" w:rsidR="00730226" w:rsidRPr="006936BC" w:rsidRDefault="00730226" w:rsidP="00730226">
      <w:pPr>
        <w:pStyle w:val="paragraphsub"/>
      </w:pPr>
      <w:r w:rsidRPr="006936BC">
        <w:tab/>
        <w:t>(</w:t>
      </w:r>
      <w:proofErr w:type="spellStart"/>
      <w:r w:rsidRPr="006936BC">
        <w:t>i</w:t>
      </w:r>
      <w:proofErr w:type="spellEnd"/>
      <w:r w:rsidRPr="006936BC">
        <w:t>)</w:t>
      </w:r>
      <w:r w:rsidRPr="006936BC">
        <w:tab/>
        <w:t xml:space="preserve">bind an identity proofing level to the digital ID by complying with each requirement specified as ‘must’ or ‘yes’ in the column of the IP Levels Table for the relevant identity proofing level to be bound to the digital </w:t>
      </w:r>
      <w:proofErr w:type="gramStart"/>
      <w:r w:rsidRPr="006936BC">
        <w:t>ID;</w:t>
      </w:r>
      <w:proofErr w:type="gramEnd"/>
      <w:r w:rsidRPr="006936BC">
        <w:t xml:space="preserve"> </w:t>
      </w:r>
    </w:p>
    <w:p w14:paraId="730D7D16" w14:textId="77777777" w:rsidR="00C64478" w:rsidRPr="006936BC" w:rsidRDefault="000506B1" w:rsidP="008E4E1A">
      <w:pPr>
        <w:pStyle w:val="paragraphsub"/>
      </w:pPr>
      <w:r w:rsidRPr="006936BC">
        <w:tab/>
        <w:t>(</w:t>
      </w:r>
      <w:r w:rsidR="004E37E0" w:rsidRPr="006936BC">
        <w:t>ii</w:t>
      </w:r>
      <w:r w:rsidRPr="006936BC">
        <w:t>)</w:t>
      </w:r>
      <w:r w:rsidRPr="006936BC">
        <w:tab/>
      </w:r>
      <w:r w:rsidR="008654B7" w:rsidRPr="006936BC">
        <w:t>for a reuseable digital ID—</w:t>
      </w:r>
      <w:r w:rsidRPr="006936BC">
        <w:t xml:space="preserve">bind </w:t>
      </w:r>
      <w:r w:rsidR="00655719" w:rsidRPr="006936BC">
        <w:t xml:space="preserve">one or more </w:t>
      </w:r>
      <w:r w:rsidRPr="006936BC">
        <w:t>authenticator</w:t>
      </w:r>
      <w:r w:rsidR="00655719" w:rsidRPr="006936BC">
        <w:t>s</w:t>
      </w:r>
      <w:r w:rsidRPr="006936BC">
        <w:t xml:space="preserve"> to the digital ID</w:t>
      </w:r>
      <w:r w:rsidR="00C64478" w:rsidRPr="006936BC">
        <w:t>; and</w:t>
      </w:r>
    </w:p>
    <w:p w14:paraId="0E5889E3" w14:textId="77777777" w:rsidR="00C64478" w:rsidRPr="006936BC" w:rsidRDefault="00C64478" w:rsidP="008E4E1A">
      <w:pPr>
        <w:pStyle w:val="paragraph"/>
      </w:pPr>
      <w:r w:rsidRPr="006936BC">
        <w:tab/>
        <w:t>(c)</w:t>
      </w:r>
      <w:r w:rsidRPr="006936BC">
        <w:tab/>
        <w:t>must not assert an identity proofing level or authentication level for a digital ID unless:</w:t>
      </w:r>
    </w:p>
    <w:p w14:paraId="6EE9F34B" w14:textId="2A29F9F0" w:rsidR="00C64478" w:rsidRPr="006936BC" w:rsidRDefault="00C64478" w:rsidP="008E4E1A">
      <w:pPr>
        <w:pStyle w:val="paragraphsub"/>
      </w:pPr>
      <w:r w:rsidRPr="006936BC">
        <w:tab/>
        <w:t>(</w:t>
      </w:r>
      <w:proofErr w:type="spellStart"/>
      <w:r w:rsidRPr="006936BC">
        <w:t>i</w:t>
      </w:r>
      <w:proofErr w:type="spellEnd"/>
      <w:r w:rsidRPr="006936BC">
        <w:t>)</w:t>
      </w:r>
      <w:r w:rsidRPr="006936BC">
        <w:tab/>
      </w:r>
      <w:r w:rsidR="00E860DF" w:rsidRPr="006936BC">
        <w:t xml:space="preserve">other than </w:t>
      </w:r>
      <w:r w:rsidR="00821127" w:rsidRPr="006936BC">
        <w:t xml:space="preserve">if </w:t>
      </w:r>
      <w:r w:rsidR="00E860DF" w:rsidRPr="006936BC">
        <w:t>the ISP is generating a digital ID in accordance with an alternative proofing process</w:t>
      </w:r>
      <w:r w:rsidR="00645E80" w:rsidRPr="006936BC">
        <w:t>—</w:t>
      </w:r>
      <w:r w:rsidRPr="006936BC">
        <w:t xml:space="preserve">each of the requirements in </w:t>
      </w:r>
      <w:r w:rsidR="00121467" w:rsidRPr="006936BC">
        <w:t xml:space="preserve">the IP </w:t>
      </w:r>
      <w:r w:rsidR="00D162BF" w:rsidRPr="006936BC">
        <w:t xml:space="preserve">Levels </w:t>
      </w:r>
      <w:r w:rsidRPr="006936BC">
        <w:t>Table for that identity proofing level has been met;</w:t>
      </w:r>
      <w:r w:rsidR="002B7DB1" w:rsidRPr="006936BC">
        <w:t xml:space="preserve"> and</w:t>
      </w:r>
    </w:p>
    <w:p w14:paraId="2F93FC0B" w14:textId="43819228" w:rsidR="00C64478" w:rsidRPr="006936BC" w:rsidRDefault="00C64478" w:rsidP="008E4E1A">
      <w:pPr>
        <w:pStyle w:val="paragraphsub"/>
      </w:pPr>
      <w:r w:rsidRPr="006936BC">
        <w:tab/>
        <w:t>(ii)</w:t>
      </w:r>
      <w:r w:rsidRPr="006936BC">
        <w:tab/>
        <w:t>each of the requirements in the AL Table for that authentication level has been met</w:t>
      </w:r>
      <w:r w:rsidR="00BE7B50" w:rsidRPr="006936BC">
        <w:t>.</w:t>
      </w:r>
    </w:p>
    <w:p w14:paraId="4415EDB5" w14:textId="6C91D489" w:rsidR="004B4575" w:rsidRPr="006936BC" w:rsidRDefault="00D64AEE" w:rsidP="008E4E1A">
      <w:pPr>
        <w:pStyle w:val="subsection"/>
      </w:pPr>
      <w:r w:rsidRPr="006936BC">
        <w:tab/>
      </w:r>
      <w:r w:rsidR="004B4575" w:rsidRPr="006936BC">
        <w:t>(</w:t>
      </w:r>
      <w:r w:rsidR="006A35E5" w:rsidRPr="006936BC">
        <w:t>2)</w:t>
      </w:r>
      <w:r w:rsidR="004B4575" w:rsidRPr="006936BC">
        <w:tab/>
        <w:t>An ISP must not assert that its processes for a particular identity proofing level creates assurance for that level that is similar or equivalent to a higher identity proofing level.</w:t>
      </w:r>
    </w:p>
    <w:p w14:paraId="276C3A02" w14:textId="5B5DD94E" w:rsidR="00417AC2" w:rsidRPr="006936BC" w:rsidRDefault="00620F74" w:rsidP="008E4E1A">
      <w:pPr>
        <w:pStyle w:val="ActHead5"/>
      </w:pPr>
      <w:bookmarkStart w:id="3868" w:name="_Toc163828352"/>
      <w:bookmarkStart w:id="3869" w:name="_Toc163884795"/>
      <w:bookmarkStart w:id="3870" w:name="_Toc180069257"/>
      <w:bookmarkStart w:id="3871" w:name="_Ref159307427"/>
      <w:proofErr w:type="gramStart"/>
      <w:r w:rsidRPr="006936BC">
        <w:rPr>
          <w:rStyle w:val="CharSectno"/>
        </w:rPr>
        <w:t>5.2</w:t>
      </w:r>
      <w:r w:rsidR="00A57132" w:rsidRPr="006936BC">
        <w:t xml:space="preserve">  </w:t>
      </w:r>
      <w:r w:rsidR="00417AC2" w:rsidRPr="006936BC">
        <w:t>Digital</w:t>
      </w:r>
      <w:proofErr w:type="gramEnd"/>
      <w:r w:rsidR="00417AC2" w:rsidRPr="006936BC">
        <w:t xml:space="preserve"> IDs and children</w:t>
      </w:r>
      <w:bookmarkEnd w:id="3868"/>
      <w:bookmarkEnd w:id="3869"/>
      <w:bookmarkEnd w:id="3870"/>
      <w:r w:rsidR="00417AC2" w:rsidRPr="006936BC">
        <w:t xml:space="preserve"> </w:t>
      </w:r>
    </w:p>
    <w:p w14:paraId="7DFA38DD" w14:textId="16467280" w:rsidR="00417AC2" w:rsidRPr="006936BC" w:rsidRDefault="00417AC2" w:rsidP="008E4E1A">
      <w:pPr>
        <w:pStyle w:val="subsection"/>
      </w:pPr>
      <w:r w:rsidRPr="006936BC">
        <w:tab/>
        <w:t>(1)</w:t>
      </w:r>
      <w:r w:rsidRPr="006936BC">
        <w:tab/>
        <w:t xml:space="preserve">An ISP must not generate a digital ID for an individual </w:t>
      </w:r>
      <w:r w:rsidR="00073D9E" w:rsidRPr="006936BC">
        <w:t xml:space="preserve">who </w:t>
      </w:r>
      <w:r w:rsidRPr="006936BC">
        <w:t>is less than 15</w:t>
      </w:r>
      <w:r w:rsidR="00D85820" w:rsidRPr="006936BC">
        <w:t> </w:t>
      </w:r>
      <w:r w:rsidRPr="006936BC">
        <w:t>years</w:t>
      </w:r>
      <w:r w:rsidR="00EE0A0D" w:rsidRPr="006936BC">
        <w:t xml:space="preserve"> old</w:t>
      </w:r>
      <w:r w:rsidRPr="006936BC">
        <w:t>.</w:t>
      </w:r>
    </w:p>
    <w:p w14:paraId="036463D6" w14:textId="27A343BC" w:rsidR="00417AC2" w:rsidRPr="006936BC" w:rsidRDefault="00417AC2" w:rsidP="008E4E1A">
      <w:pPr>
        <w:pStyle w:val="subsection"/>
      </w:pPr>
      <w:r w:rsidRPr="006936BC">
        <w:tab/>
        <w:t>(2)</w:t>
      </w:r>
      <w:r w:rsidRPr="006936BC">
        <w:tab/>
        <w:t xml:space="preserve">If the ISP is generating a digital ID for an individual at IP Level 1, the ISP will not breach </w:t>
      </w:r>
      <w:r w:rsidR="009F510A" w:rsidRPr="006936BC">
        <w:t>subrule </w:t>
      </w:r>
      <w:r w:rsidRPr="006936BC">
        <w:t xml:space="preserve">(1) if it requires the individual seeking to generate a digital ID </w:t>
      </w:r>
      <w:r w:rsidRPr="006936BC">
        <w:lastRenderedPageBreak/>
        <w:t xml:space="preserve">to confirm </w:t>
      </w:r>
      <w:r w:rsidR="00311002" w:rsidRPr="006936BC">
        <w:t xml:space="preserve">that </w:t>
      </w:r>
      <w:r w:rsidRPr="006936BC">
        <w:t>they are 15 years or over and the individual gives that confirmation in writing.</w:t>
      </w:r>
    </w:p>
    <w:p w14:paraId="3D56AB6F" w14:textId="77777777" w:rsidR="00417AC2" w:rsidRPr="006936BC" w:rsidRDefault="00417AC2" w:rsidP="008E4E1A">
      <w:pPr>
        <w:pStyle w:val="notetext"/>
      </w:pPr>
      <w:r w:rsidRPr="006936BC">
        <w:t>Note:</w:t>
      </w:r>
      <w:r w:rsidRPr="006936BC">
        <w:tab/>
        <w:t>For IP Level 1, the individual is not required to provide identity documentation to the ISP that would allow the ISP to independently verify the individual’s age.</w:t>
      </w:r>
    </w:p>
    <w:p w14:paraId="6D3C7C2B" w14:textId="282B9D51" w:rsidR="005E1E96" w:rsidRPr="006936BC" w:rsidRDefault="00620F74" w:rsidP="008E4E1A">
      <w:pPr>
        <w:pStyle w:val="ActHead5"/>
      </w:pPr>
      <w:bookmarkStart w:id="3872" w:name="_Toc163828353"/>
      <w:bookmarkStart w:id="3873" w:name="_Toc163884796"/>
      <w:bookmarkStart w:id="3874" w:name="_Toc180069258"/>
      <w:proofErr w:type="gramStart"/>
      <w:r w:rsidRPr="006936BC">
        <w:rPr>
          <w:rStyle w:val="CharSectno"/>
        </w:rPr>
        <w:t>5.3</w:t>
      </w:r>
      <w:r w:rsidR="00A57132" w:rsidRPr="006936BC">
        <w:t xml:space="preserve">  </w:t>
      </w:r>
      <w:r w:rsidR="005E1E96" w:rsidRPr="006936BC">
        <w:t>One</w:t>
      </w:r>
      <w:proofErr w:type="gramEnd"/>
      <w:r w:rsidR="005E1E96" w:rsidRPr="006936BC">
        <w:t>-off digital IDs</w:t>
      </w:r>
      <w:bookmarkEnd w:id="3872"/>
      <w:bookmarkEnd w:id="3873"/>
      <w:bookmarkEnd w:id="3874"/>
    </w:p>
    <w:p w14:paraId="67314E59" w14:textId="3D6A55B8" w:rsidR="008C7CA7" w:rsidRPr="006936BC" w:rsidRDefault="002049BE" w:rsidP="008E4E1A">
      <w:pPr>
        <w:pStyle w:val="subsection"/>
      </w:pPr>
      <w:r w:rsidRPr="006936BC">
        <w:tab/>
      </w:r>
      <w:r w:rsidR="00E379D4" w:rsidRPr="006936BC">
        <w:t>(1)</w:t>
      </w:r>
      <w:r w:rsidRPr="006936BC">
        <w:tab/>
      </w:r>
      <w:r w:rsidR="005E1E96" w:rsidRPr="006936BC">
        <w:t xml:space="preserve">An ISP accredited to </w:t>
      </w:r>
      <w:r w:rsidR="00DE41AC" w:rsidRPr="006936BC">
        <w:t xml:space="preserve">generate </w:t>
      </w:r>
      <w:r w:rsidR="005E1E96" w:rsidRPr="006936BC">
        <w:t xml:space="preserve">a digital ID that is to be used once only must not retain an attribute of an individual once the attribute has been disclosed to the relying party in a transaction, unless </w:t>
      </w:r>
      <w:r w:rsidR="000B2EC9" w:rsidRPr="006936BC">
        <w:t xml:space="preserve">the ISP is required or permitted to retain the attribute in accordance with </w:t>
      </w:r>
      <w:r w:rsidR="008C7CA7" w:rsidRPr="006936BC">
        <w:t>subrule (2).</w:t>
      </w:r>
    </w:p>
    <w:p w14:paraId="0C6A904D" w14:textId="4111E1DC" w:rsidR="008C7CA7" w:rsidRPr="006936BC" w:rsidRDefault="008C7CA7" w:rsidP="008E4E1A">
      <w:pPr>
        <w:pStyle w:val="subsection"/>
      </w:pPr>
      <w:r w:rsidRPr="006936BC">
        <w:tab/>
        <w:t>(2)</w:t>
      </w:r>
      <w:r w:rsidRPr="006936BC">
        <w:tab/>
        <w:t>For the purpose of subrule (1):</w:t>
      </w:r>
    </w:p>
    <w:p w14:paraId="776AE5CB" w14:textId="5F10042F" w:rsidR="00B75E9D" w:rsidRPr="006936BC" w:rsidRDefault="00B75E9D" w:rsidP="008E4E1A">
      <w:pPr>
        <w:pStyle w:val="paragraph"/>
      </w:pPr>
      <w:r w:rsidRPr="006936BC">
        <w:tab/>
        <w:t>(a)</w:t>
      </w:r>
      <w:r w:rsidRPr="006936BC">
        <w:tab/>
        <w:t xml:space="preserve">the ISP may retain the attribute for the purposes of preventing or investigating a digital ID fraud incident for a maximum period of 30 days </w:t>
      </w:r>
      <w:r w:rsidR="000B60D9" w:rsidRPr="006936BC">
        <w:t xml:space="preserve">commencing the day </w:t>
      </w:r>
      <w:r w:rsidRPr="006936BC">
        <w:t>after the attribute is disclosed to the relying party in a transaction; and</w:t>
      </w:r>
    </w:p>
    <w:p w14:paraId="447475BB" w14:textId="435A6136" w:rsidR="005E1E96" w:rsidRPr="006936BC" w:rsidRDefault="008C7CA7" w:rsidP="008E4E1A">
      <w:pPr>
        <w:pStyle w:val="paragraph"/>
      </w:pPr>
      <w:r w:rsidRPr="006936BC">
        <w:tab/>
        <w:t>(</w:t>
      </w:r>
      <w:r w:rsidR="00B75E9D" w:rsidRPr="006936BC">
        <w:t>b</w:t>
      </w:r>
      <w:r w:rsidRPr="006936BC">
        <w:t>)</w:t>
      </w:r>
      <w:r w:rsidRPr="006936BC">
        <w:tab/>
      </w:r>
      <w:r w:rsidR="006735F2" w:rsidRPr="006936BC">
        <w:t xml:space="preserve">the ISP must retain the attribute if </w:t>
      </w:r>
      <w:r w:rsidR="005E1E96" w:rsidRPr="006936BC">
        <w:t xml:space="preserve">the ISP is required by law (including the Act and these rules) to retain </w:t>
      </w:r>
      <w:r w:rsidR="00705D47" w:rsidRPr="006936BC">
        <w:t xml:space="preserve">the </w:t>
      </w:r>
      <w:r w:rsidR="005E1E96" w:rsidRPr="006936BC">
        <w:t xml:space="preserve">attribute. </w:t>
      </w:r>
    </w:p>
    <w:p w14:paraId="22183F6F" w14:textId="478000DD" w:rsidR="003334FC" w:rsidRPr="006936BC" w:rsidRDefault="00495F2E" w:rsidP="008E4E1A">
      <w:pPr>
        <w:pStyle w:val="ActHead5"/>
      </w:pPr>
      <w:bookmarkStart w:id="3875" w:name="_Toc180069259"/>
      <w:bookmarkStart w:id="3876" w:name="_Toc163828355"/>
      <w:bookmarkStart w:id="3877" w:name="_Toc163884798"/>
      <w:proofErr w:type="gramStart"/>
      <w:r w:rsidRPr="006936BC">
        <w:rPr>
          <w:rStyle w:val="CharSectno"/>
        </w:rPr>
        <w:t>5.4</w:t>
      </w:r>
      <w:r w:rsidR="003334FC" w:rsidRPr="006936BC">
        <w:t xml:space="preserve">  Use</w:t>
      </w:r>
      <w:proofErr w:type="gramEnd"/>
      <w:r w:rsidR="003334FC" w:rsidRPr="006936BC">
        <w:t xml:space="preserve"> of a reusable digital ID</w:t>
      </w:r>
      <w:bookmarkEnd w:id="3875"/>
      <w:r w:rsidR="003334FC" w:rsidRPr="006936BC">
        <w:t xml:space="preserve"> </w:t>
      </w:r>
    </w:p>
    <w:p w14:paraId="174650EE" w14:textId="7D5023BD" w:rsidR="003334FC" w:rsidRPr="006936BC" w:rsidRDefault="003334FC" w:rsidP="008E4E1A">
      <w:pPr>
        <w:pStyle w:val="subsection"/>
      </w:pPr>
      <w:r w:rsidRPr="006936BC">
        <w:tab/>
        <w:t>(1)</w:t>
      </w:r>
      <w:r w:rsidRPr="006936BC">
        <w:tab/>
        <w:t xml:space="preserve">An ISP must not use a reuseable digital ID of an individual if </w:t>
      </w:r>
      <w:r w:rsidR="005A0F7B" w:rsidRPr="006936BC">
        <w:t xml:space="preserve">more than </w:t>
      </w:r>
      <w:r w:rsidRPr="006936BC">
        <w:t>5 years have elapsed since the digital ID was created.</w:t>
      </w:r>
    </w:p>
    <w:p w14:paraId="7F9B787F" w14:textId="77777777" w:rsidR="003334FC" w:rsidRPr="006936BC" w:rsidRDefault="003334FC" w:rsidP="008E4E1A">
      <w:pPr>
        <w:pStyle w:val="subsection"/>
      </w:pPr>
      <w:r w:rsidRPr="006936BC">
        <w:tab/>
        <w:t>(2)</w:t>
      </w:r>
      <w:r w:rsidRPr="006936BC">
        <w:tab/>
        <w:t>Subrule (1) does not apply if:</w:t>
      </w:r>
    </w:p>
    <w:p w14:paraId="0A6AAFA1" w14:textId="77777777" w:rsidR="003334FC" w:rsidRPr="006936BC" w:rsidRDefault="003334FC" w:rsidP="008E4E1A">
      <w:pPr>
        <w:pStyle w:val="paragraph"/>
      </w:pPr>
      <w:r w:rsidRPr="006936BC">
        <w:tab/>
        <w:t>(a)</w:t>
      </w:r>
      <w:r w:rsidRPr="006936BC">
        <w:tab/>
        <w:t xml:space="preserve">the digital ID was proofed to IP1 Plus or </w:t>
      </w:r>
      <w:proofErr w:type="gramStart"/>
      <w:r w:rsidRPr="006936BC">
        <w:t>IP2;</w:t>
      </w:r>
      <w:proofErr w:type="gramEnd"/>
    </w:p>
    <w:p w14:paraId="39E060F8" w14:textId="2CAF18F3" w:rsidR="003334FC" w:rsidRPr="006936BC" w:rsidRDefault="003334FC" w:rsidP="008E4E1A">
      <w:pPr>
        <w:pStyle w:val="paragraph"/>
      </w:pPr>
      <w:r w:rsidRPr="006936BC">
        <w:tab/>
        <w:t>(b)</w:t>
      </w:r>
      <w:r w:rsidRPr="006936BC">
        <w:tab/>
        <w:t xml:space="preserve">the ISP verified a document or other credential </w:t>
      </w:r>
      <w:r w:rsidR="005B36E2" w:rsidRPr="006936BC">
        <w:t xml:space="preserve">of the individual </w:t>
      </w:r>
      <w:r w:rsidRPr="006936BC">
        <w:t xml:space="preserve">listed in </w:t>
      </w:r>
      <w:r w:rsidR="00F9457F" w:rsidRPr="006936BC">
        <w:t>Schedule</w:t>
      </w:r>
      <w:r w:rsidR="00F9457F">
        <w:t>s </w:t>
      </w:r>
      <w:r w:rsidRPr="006936BC">
        <w:t xml:space="preserve">1 to 4 of these rules </w:t>
      </w:r>
      <w:r w:rsidR="005B36E2" w:rsidRPr="006936BC">
        <w:t xml:space="preserve">within </w:t>
      </w:r>
      <w:r w:rsidRPr="006936BC">
        <w:t>5</w:t>
      </w:r>
      <w:r w:rsidR="0076138F">
        <w:t> </w:t>
      </w:r>
      <w:r w:rsidRPr="006936BC">
        <w:t xml:space="preserve">years </w:t>
      </w:r>
      <w:r w:rsidR="00D96738" w:rsidRPr="006936BC">
        <w:t xml:space="preserve">from </w:t>
      </w:r>
      <w:r w:rsidRPr="006936BC">
        <w:t>the date that the digital ID was created; and</w:t>
      </w:r>
    </w:p>
    <w:p w14:paraId="6FF4EDBF" w14:textId="545CE9E8" w:rsidR="003334FC" w:rsidRPr="006936BC" w:rsidRDefault="003334FC" w:rsidP="008E4E1A">
      <w:pPr>
        <w:pStyle w:val="paragraph"/>
      </w:pPr>
      <w:r w:rsidRPr="006936BC">
        <w:tab/>
        <w:t>(c)</w:t>
      </w:r>
      <w:r w:rsidRPr="006936BC">
        <w:tab/>
        <w:t xml:space="preserve">less than 5 years have elapsed since the ISP last verified a document or other credential </w:t>
      </w:r>
      <w:r w:rsidR="00E7525E" w:rsidRPr="006936BC">
        <w:t xml:space="preserve">of the individual </w:t>
      </w:r>
      <w:r w:rsidRPr="006936BC">
        <w:t xml:space="preserve">listed in </w:t>
      </w:r>
      <w:r w:rsidR="00F9457F" w:rsidRPr="006936BC">
        <w:t>Schedule</w:t>
      </w:r>
      <w:r w:rsidR="00F9457F">
        <w:t>s </w:t>
      </w:r>
      <w:r w:rsidRPr="006936BC">
        <w:t>1 to 4 of these rules.</w:t>
      </w:r>
    </w:p>
    <w:p w14:paraId="2251A88E" w14:textId="77777777" w:rsidR="003334FC" w:rsidRPr="006936BC" w:rsidRDefault="003334FC" w:rsidP="008E4E1A">
      <w:pPr>
        <w:pStyle w:val="subsection"/>
      </w:pPr>
      <w:r w:rsidRPr="006936BC">
        <w:tab/>
        <w:t>(3)</w:t>
      </w:r>
      <w:r w:rsidRPr="006936BC">
        <w:tab/>
        <w:t>Subrule (1) does not apply if:</w:t>
      </w:r>
    </w:p>
    <w:p w14:paraId="31BC2647" w14:textId="1D67D3E8" w:rsidR="003334FC" w:rsidRPr="006936BC" w:rsidRDefault="003334FC" w:rsidP="008E4E1A">
      <w:pPr>
        <w:pStyle w:val="paragraph"/>
      </w:pPr>
      <w:r w:rsidRPr="006936BC">
        <w:tab/>
        <w:t>(a)</w:t>
      </w:r>
      <w:r w:rsidRPr="006936BC">
        <w:tab/>
        <w:t xml:space="preserve">the digital ID was proofed to IP2 Plus, IP3 </w:t>
      </w:r>
      <w:r w:rsidR="007D1A17" w:rsidRPr="006936BC">
        <w:t xml:space="preserve">or </w:t>
      </w:r>
      <w:proofErr w:type="gramStart"/>
      <w:r w:rsidRPr="006936BC">
        <w:t>IP4;</w:t>
      </w:r>
      <w:proofErr w:type="gramEnd"/>
    </w:p>
    <w:p w14:paraId="1A1551B4" w14:textId="15881713" w:rsidR="003334FC" w:rsidRPr="006936BC" w:rsidRDefault="003334FC" w:rsidP="008E4E1A">
      <w:pPr>
        <w:pStyle w:val="paragraph"/>
      </w:pPr>
      <w:r w:rsidRPr="006936BC">
        <w:tab/>
        <w:t>(b)</w:t>
      </w:r>
      <w:r w:rsidRPr="006936BC">
        <w:tab/>
        <w:t xml:space="preserve">the ISP conducted biometric binding in respect of the digital ID </w:t>
      </w:r>
      <w:r w:rsidR="004F4445" w:rsidRPr="006936BC">
        <w:t>within</w:t>
      </w:r>
      <w:r w:rsidRPr="006936BC">
        <w:t xml:space="preserve"> 5 years </w:t>
      </w:r>
      <w:r w:rsidR="004F4445" w:rsidRPr="006936BC">
        <w:t xml:space="preserve">from </w:t>
      </w:r>
      <w:r w:rsidRPr="006936BC">
        <w:t>the date that the digital ID was created; and</w:t>
      </w:r>
    </w:p>
    <w:p w14:paraId="3EEC2D0C" w14:textId="77777777" w:rsidR="003334FC" w:rsidRPr="006936BC" w:rsidRDefault="003334FC" w:rsidP="008E4E1A">
      <w:pPr>
        <w:pStyle w:val="paragraph"/>
      </w:pPr>
      <w:r w:rsidRPr="006936BC">
        <w:tab/>
        <w:t>(c)</w:t>
      </w:r>
      <w:r w:rsidRPr="006936BC">
        <w:tab/>
        <w:t>less than 5 years have elapsed since the ISP last conducted biometric binding in respect of the digital ID.</w:t>
      </w:r>
    </w:p>
    <w:p w14:paraId="05890A37" w14:textId="77777777" w:rsidR="003334FC" w:rsidRPr="006936BC" w:rsidRDefault="003334FC" w:rsidP="008E4E1A">
      <w:pPr>
        <w:pStyle w:val="subsection"/>
      </w:pPr>
      <w:r w:rsidRPr="006936BC">
        <w:tab/>
        <w:t>(4)</w:t>
      </w:r>
      <w:r w:rsidRPr="006936BC">
        <w:tab/>
        <w:t>If a reuseable digital ID was created before the commencement of these rules:</w:t>
      </w:r>
    </w:p>
    <w:p w14:paraId="7559A62F" w14:textId="20E9F0BF" w:rsidR="003334FC" w:rsidRPr="006936BC" w:rsidRDefault="003334FC" w:rsidP="008E4E1A">
      <w:pPr>
        <w:pStyle w:val="paragraph"/>
      </w:pPr>
      <w:r w:rsidRPr="006936BC">
        <w:tab/>
        <w:t>(a)</w:t>
      </w:r>
      <w:r w:rsidRPr="006936BC">
        <w:tab/>
        <w:t>a reference to an ISP in this rule is taken, for the purpose of this rule, to include a reference to that entity at a time before the entity was accredited in accordance with the Act; and</w:t>
      </w:r>
    </w:p>
    <w:p w14:paraId="0B4960D9" w14:textId="77777777" w:rsidR="003334FC" w:rsidRPr="006936BC" w:rsidRDefault="003334FC" w:rsidP="008E4E1A">
      <w:pPr>
        <w:pStyle w:val="paragraph"/>
      </w:pPr>
      <w:r w:rsidRPr="006936BC">
        <w:tab/>
        <w:t>(b)</w:t>
      </w:r>
      <w:r w:rsidRPr="006936BC">
        <w:tab/>
        <w:t>a reference to an IP level in this rule and in the definition of ‘biometric binding’ is taken, for the purpose of this rule, to be a reference to an equivalent level of identity proofing.</w:t>
      </w:r>
    </w:p>
    <w:p w14:paraId="0D132E4B" w14:textId="7336DCB9" w:rsidR="00C67792" w:rsidRPr="006936BC" w:rsidRDefault="00495F2E" w:rsidP="008E4E1A">
      <w:pPr>
        <w:pStyle w:val="ActHead5"/>
      </w:pPr>
      <w:bookmarkStart w:id="3878" w:name="_Toc180069260"/>
      <w:proofErr w:type="gramStart"/>
      <w:r w:rsidRPr="006936BC">
        <w:lastRenderedPageBreak/>
        <w:t>5.5</w:t>
      </w:r>
      <w:r w:rsidR="00A57132" w:rsidRPr="006936BC">
        <w:t xml:space="preserve">  </w:t>
      </w:r>
      <w:r w:rsidR="00C67792" w:rsidRPr="006936BC">
        <w:t>Step</w:t>
      </w:r>
      <w:proofErr w:type="gramEnd"/>
      <w:r w:rsidR="00C67792" w:rsidRPr="006936BC">
        <w:t>-up of an identity proofing level</w:t>
      </w:r>
      <w:bookmarkEnd w:id="3876"/>
      <w:bookmarkEnd w:id="3877"/>
      <w:bookmarkEnd w:id="3878"/>
    </w:p>
    <w:p w14:paraId="33E3A24D" w14:textId="77777777" w:rsidR="00C67792" w:rsidRPr="006936BC" w:rsidRDefault="00C67792" w:rsidP="008E4E1A">
      <w:pPr>
        <w:pStyle w:val="subsection"/>
      </w:pPr>
      <w:r w:rsidRPr="006936BC">
        <w:tab/>
      </w:r>
      <w:r w:rsidRPr="006936BC">
        <w:rPr>
          <w:bCs/>
          <w:kern w:val="28"/>
          <w:sz w:val="24"/>
        </w:rPr>
        <w:t>(1)</w:t>
      </w:r>
      <w:r w:rsidRPr="006936BC">
        <w:rPr>
          <w:bCs/>
          <w:kern w:val="28"/>
          <w:sz w:val="24"/>
        </w:rPr>
        <w:tab/>
      </w:r>
      <w:r w:rsidRPr="006936BC">
        <w:t>An ISP may step</w:t>
      </w:r>
      <w:r w:rsidRPr="006936BC">
        <w:noBreakHyphen/>
        <w:t>up an individual’s identity proofing level for a reuseable digital ID if:</w:t>
      </w:r>
    </w:p>
    <w:p w14:paraId="3ED64082" w14:textId="04A760A3" w:rsidR="00C67792" w:rsidRPr="006936BC" w:rsidRDefault="00C67792" w:rsidP="008E4E1A">
      <w:pPr>
        <w:pStyle w:val="paragraph"/>
      </w:pPr>
      <w:r w:rsidRPr="006936BC">
        <w:tab/>
        <w:t>(a)</w:t>
      </w:r>
      <w:r w:rsidRPr="006936BC">
        <w:tab/>
      </w:r>
      <w:r w:rsidR="00864279" w:rsidRPr="006936BC">
        <w:t xml:space="preserve">the step-up is </w:t>
      </w:r>
      <w:r w:rsidRPr="006936BC">
        <w:t xml:space="preserve">requested by the </w:t>
      </w:r>
      <w:proofErr w:type="gramStart"/>
      <w:r w:rsidRPr="006936BC">
        <w:t>individual;</w:t>
      </w:r>
      <w:proofErr w:type="gramEnd"/>
    </w:p>
    <w:p w14:paraId="3C75A194" w14:textId="248AC28E" w:rsidR="00C67792" w:rsidRPr="006936BC" w:rsidRDefault="00C67792" w:rsidP="008E4E1A">
      <w:pPr>
        <w:pStyle w:val="paragraph"/>
      </w:pPr>
      <w:r w:rsidRPr="006936BC">
        <w:tab/>
        <w:t>(b)</w:t>
      </w:r>
      <w:r w:rsidRPr="006936BC">
        <w:tab/>
        <w:t xml:space="preserve">the ISP is accredited to conduct identity proofing at the higher identity proofing level; </w:t>
      </w:r>
      <w:r w:rsidR="00602002" w:rsidRPr="006936BC">
        <w:t>and</w:t>
      </w:r>
    </w:p>
    <w:p w14:paraId="07C48941" w14:textId="22691895" w:rsidR="00C67792" w:rsidRPr="006936BC" w:rsidRDefault="00C67792" w:rsidP="008E4E1A">
      <w:pPr>
        <w:pStyle w:val="paragraph"/>
      </w:pPr>
      <w:r w:rsidRPr="006936BC">
        <w:tab/>
        <w:t>(c)</w:t>
      </w:r>
      <w:r w:rsidRPr="006936BC">
        <w:tab/>
        <w:t>before starting the step-up process, the individual authenticates to the required authentication level of the higher identity proofing level as required by item 14 in the IP Levels Table</w:t>
      </w:r>
      <w:r w:rsidR="00602002" w:rsidRPr="006936BC">
        <w:t>.</w:t>
      </w:r>
    </w:p>
    <w:p w14:paraId="30B9BECC" w14:textId="0DF8E61C" w:rsidR="00C67792" w:rsidRPr="006936BC" w:rsidRDefault="00C67792" w:rsidP="008E4E1A">
      <w:pPr>
        <w:pStyle w:val="subsection"/>
      </w:pPr>
      <w:r w:rsidRPr="006936BC">
        <w:tab/>
        <w:t>(2)</w:t>
      </w:r>
      <w:r w:rsidRPr="006936BC">
        <w:tab/>
        <w:t xml:space="preserve">When completed, the ISP must notify the individual of the new </w:t>
      </w:r>
      <w:r w:rsidR="00EB4D82" w:rsidRPr="006936BC">
        <w:t xml:space="preserve">identity </w:t>
      </w:r>
      <w:r w:rsidRPr="006936BC">
        <w:t>proofing level</w:t>
      </w:r>
      <w:r w:rsidR="00EB4D82" w:rsidRPr="006936BC">
        <w:t xml:space="preserve"> bound to their digital ID</w:t>
      </w:r>
      <w:r w:rsidRPr="006936BC">
        <w:t>.</w:t>
      </w:r>
    </w:p>
    <w:p w14:paraId="0AF40F8C" w14:textId="1C6F9AD4" w:rsidR="00417AC2" w:rsidRPr="006936BC" w:rsidRDefault="00495F2E" w:rsidP="008E4E1A">
      <w:pPr>
        <w:pStyle w:val="ActHead5"/>
      </w:pPr>
      <w:bookmarkStart w:id="3879" w:name="_Toc163828356"/>
      <w:bookmarkStart w:id="3880" w:name="_Toc163884799"/>
      <w:bookmarkStart w:id="3881" w:name="_Toc180069261"/>
      <w:proofErr w:type="gramStart"/>
      <w:r w:rsidRPr="006936BC">
        <w:t>5.6</w:t>
      </w:r>
      <w:r w:rsidR="00A57132" w:rsidRPr="006936BC">
        <w:t xml:space="preserve">  </w:t>
      </w:r>
      <w:r w:rsidR="00417AC2" w:rsidRPr="006936BC">
        <w:t>Updating</w:t>
      </w:r>
      <w:proofErr w:type="gramEnd"/>
      <w:r w:rsidR="00417AC2" w:rsidRPr="006936BC">
        <w:t xml:space="preserve"> and correcting attributes</w:t>
      </w:r>
      <w:bookmarkEnd w:id="3879"/>
      <w:bookmarkEnd w:id="3880"/>
      <w:bookmarkEnd w:id="3881"/>
    </w:p>
    <w:p w14:paraId="5005357D" w14:textId="5A9F0654" w:rsidR="00417AC2" w:rsidRPr="006936BC" w:rsidRDefault="00417AC2" w:rsidP="008E4E1A">
      <w:pPr>
        <w:pStyle w:val="subsection"/>
        <w:rPr>
          <w:b/>
          <w:bCs/>
          <w:i/>
          <w:iCs/>
        </w:rPr>
      </w:pPr>
      <w:r w:rsidRPr="006936BC">
        <w:tab/>
        <w:t>(1)</w:t>
      </w:r>
      <w:r w:rsidRPr="006936BC">
        <w:tab/>
        <w:t xml:space="preserve">An ISP must allow an individual to update or correct </w:t>
      </w:r>
      <w:r w:rsidR="004641F4" w:rsidRPr="006936BC">
        <w:t xml:space="preserve">an </w:t>
      </w:r>
      <w:r w:rsidRPr="006936BC">
        <w:t xml:space="preserve">attribute </w:t>
      </w:r>
      <w:r w:rsidR="003F775F" w:rsidRPr="006936BC">
        <w:t xml:space="preserve">that the ISP has </w:t>
      </w:r>
      <w:r w:rsidR="00781C45" w:rsidRPr="006936BC">
        <w:t>bound to the individual’s digital ID</w:t>
      </w:r>
      <w:r w:rsidRPr="006936BC">
        <w:t>.</w:t>
      </w:r>
    </w:p>
    <w:p w14:paraId="72E1EF1F" w14:textId="77777777" w:rsidR="00417AC2" w:rsidRPr="006936BC" w:rsidRDefault="00417AC2" w:rsidP="008E4E1A">
      <w:pPr>
        <w:pStyle w:val="subsection"/>
      </w:pPr>
      <w:r w:rsidRPr="006936BC">
        <w:tab/>
        <w:t>(2)</w:t>
      </w:r>
      <w:r w:rsidRPr="006936BC">
        <w:tab/>
        <w:t>Before binding the updated or corrected attribute to the digital ID of the individual, the ISP must:</w:t>
      </w:r>
    </w:p>
    <w:p w14:paraId="609F7BFC" w14:textId="77777777" w:rsidR="00417AC2" w:rsidRPr="006936BC" w:rsidRDefault="00417AC2" w:rsidP="008E4E1A">
      <w:pPr>
        <w:pStyle w:val="paragraph"/>
      </w:pPr>
      <w:r w:rsidRPr="006936BC">
        <w:tab/>
        <w:t>(a)</w:t>
      </w:r>
      <w:r w:rsidRPr="006936BC">
        <w:tab/>
        <w:t>require the individual to authenticate to the authentication level already bound to the digital ID; and</w:t>
      </w:r>
    </w:p>
    <w:p w14:paraId="616458F9" w14:textId="77777777" w:rsidR="00417AC2" w:rsidRPr="006936BC" w:rsidRDefault="00417AC2" w:rsidP="008E4E1A">
      <w:pPr>
        <w:pStyle w:val="paragraph"/>
      </w:pPr>
      <w:r w:rsidRPr="006936BC">
        <w:tab/>
        <w:t>(b)</w:t>
      </w:r>
      <w:r w:rsidRPr="006936BC">
        <w:tab/>
        <w:t xml:space="preserve">verify the attribute in accordance with the relevant requirements in the IP Levels Table. </w:t>
      </w:r>
    </w:p>
    <w:p w14:paraId="250C1B3D" w14:textId="26B12970" w:rsidR="00417AC2" w:rsidRPr="006936BC" w:rsidRDefault="00417AC2" w:rsidP="008E4E1A">
      <w:pPr>
        <w:pStyle w:val="subsection"/>
        <w:rPr>
          <w:rStyle w:val="DTAParaa0"/>
        </w:rPr>
      </w:pPr>
      <w:r w:rsidRPr="006936BC">
        <w:tab/>
        <w:t>(3)</w:t>
      </w:r>
      <w:r w:rsidRPr="006936BC">
        <w:tab/>
      </w:r>
      <w:r w:rsidRPr="006936BC">
        <w:rPr>
          <w:rStyle w:val="DTAParaa0"/>
        </w:rPr>
        <w:t xml:space="preserve">If the </w:t>
      </w:r>
      <w:r w:rsidR="009931C7" w:rsidRPr="006936BC">
        <w:rPr>
          <w:rStyle w:val="DTAParaa0"/>
        </w:rPr>
        <w:t xml:space="preserve">individual’s </w:t>
      </w:r>
      <w:r w:rsidRPr="006936BC">
        <w:rPr>
          <w:rStyle w:val="DTAParaa0"/>
        </w:rPr>
        <w:t>names (</w:t>
      </w:r>
      <w:r w:rsidR="009F6C7A" w:rsidRPr="006936BC">
        <w:rPr>
          <w:rStyle w:val="DTAParaa0"/>
        </w:rPr>
        <w:t>family names, given names</w:t>
      </w:r>
      <w:r w:rsidRPr="006936BC">
        <w:rPr>
          <w:rStyle w:val="DTAParaa0"/>
        </w:rPr>
        <w:t xml:space="preserve">) or date of birth </w:t>
      </w:r>
      <w:r w:rsidR="009931C7" w:rsidRPr="006936BC">
        <w:rPr>
          <w:rStyle w:val="DTAParaa0"/>
        </w:rPr>
        <w:t xml:space="preserve">are </w:t>
      </w:r>
      <w:r w:rsidRPr="006936BC">
        <w:rPr>
          <w:rStyle w:val="DTAParaa0"/>
        </w:rPr>
        <w:t xml:space="preserve">not consistent across </w:t>
      </w:r>
      <w:r w:rsidR="001E6B27" w:rsidRPr="006936BC">
        <w:rPr>
          <w:rStyle w:val="DTAParaa0"/>
        </w:rPr>
        <w:t>document</w:t>
      </w:r>
      <w:r w:rsidR="00196591" w:rsidRPr="006936BC">
        <w:rPr>
          <w:rStyle w:val="DTAParaa0"/>
        </w:rPr>
        <w:t>s</w:t>
      </w:r>
      <w:r w:rsidR="001E6B27" w:rsidRPr="006936BC">
        <w:rPr>
          <w:rStyle w:val="DTAParaa0"/>
        </w:rPr>
        <w:t xml:space="preserve"> or other </w:t>
      </w:r>
      <w:r w:rsidRPr="006936BC">
        <w:rPr>
          <w:rStyle w:val="DTAParaa0"/>
        </w:rPr>
        <w:t xml:space="preserve">credentials presented for verification, the ISP must conduct </w:t>
      </w:r>
      <w:r w:rsidR="00C47BAC" w:rsidRPr="006936BC">
        <w:rPr>
          <w:rStyle w:val="DTAParaa0"/>
        </w:rPr>
        <w:t xml:space="preserve">further </w:t>
      </w:r>
      <w:r w:rsidRPr="006936BC">
        <w:rPr>
          <w:rStyle w:val="DTAParaa0"/>
        </w:rPr>
        <w:t xml:space="preserve">verification </w:t>
      </w:r>
      <w:r w:rsidR="00C47BAC" w:rsidRPr="006936BC">
        <w:rPr>
          <w:rStyle w:val="DTAParaa0"/>
        </w:rPr>
        <w:t xml:space="preserve">using </w:t>
      </w:r>
      <w:r w:rsidRPr="006936BC">
        <w:rPr>
          <w:rStyle w:val="DTAParaa0"/>
        </w:rPr>
        <w:t>a linking credential and must do so in accordance with the requirements in the IP Levels Table.</w:t>
      </w:r>
    </w:p>
    <w:p w14:paraId="1275D3E7" w14:textId="2A661934" w:rsidR="0083175E" w:rsidRPr="006936BC" w:rsidRDefault="00495F2E" w:rsidP="008E4E1A">
      <w:pPr>
        <w:pStyle w:val="ActHead5"/>
      </w:pPr>
      <w:bookmarkStart w:id="3882" w:name="_Toc158906485"/>
      <w:bookmarkStart w:id="3883" w:name="_Toc158906741"/>
      <w:bookmarkStart w:id="3884" w:name="_Toc159044796"/>
      <w:bookmarkStart w:id="3885" w:name="_Toc143031088"/>
      <w:bookmarkStart w:id="3886" w:name="_Toc143031618"/>
      <w:bookmarkStart w:id="3887" w:name="_Toc143032148"/>
      <w:bookmarkStart w:id="3888" w:name="_Toc143032678"/>
      <w:bookmarkStart w:id="3889" w:name="_Toc143033212"/>
      <w:bookmarkStart w:id="3890" w:name="_Toc143033740"/>
      <w:bookmarkStart w:id="3891" w:name="_Toc143034271"/>
      <w:bookmarkStart w:id="3892" w:name="_Toc143031089"/>
      <w:bookmarkStart w:id="3893" w:name="_Toc143031619"/>
      <w:bookmarkStart w:id="3894" w:name="_Toc143032149"/>
      <w:bookmarkStart w:id="3895" w:name="_Toc143032679"/>
      <w:bookmarkStart w:id="3896" w:name="_Toc143033213"/>
      <w:bookmarkStart w:id="3897" w:name="_Toc143033741"/>
      <w:bookmarkStart w:id="3898" w:name="_Toc143034272"/>
      <w:bookmarkStart w:id="3899" w:name="_Toc163828357"/>
      <w:bookmarkStart w:id="3900" w:name="_Toc163884800"/>
      <w:bookmarkStart w:id="3901" w:name="_Toc180069262"/>
      <w:bookmarkStart w:id="3902" w:name="Subdivision2"/>
      <w:bookmarkStart w:id="3903" w:name="_Toc137737735"/>
      <w:bookmarkStart w:id="3904" w:name="_Toc137740176"/>
      <w:bookmarkEnd w:id="387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proofErr w:type="gramStart"/>
      <w:r w:rsidRPr="006936BC">
        <w:rPr>
          <w:rStyle w:val="CharSectno"/>
        </w:rPr>
        <w:t>5.7</w:t>
      </w:r>
      <w:r w:rsidR="00A57132" w:rsidRPr="006936BC">
        <w:t xml:space="preserve">  </w:t>
      </w:r>
      <w:r w:rsidR="00B24BD1" w:rsidRPr="006936BC">
        <w:t>Suspending</w:t>
      </w:r>
      <w:proofErr w:type="gramEnd"/>
      <w:r w:rsidR="00B24BD1" w:rsidRPr="006936BC">
        <w:t xml:space="preserve"> the </w:t>
      </w:r>
      <w:r w:rsidR="009C0A03" w:rsidRPr="006936BC">
        <w:t xml:space="preserve">use of </w:t>
      </w:r>
      <w:r w:rsidR="0083175E" w:rsidRPr="006936BC">
        <w:t>a digital ID</w:t>
      </w:r>
      <w:bookmarkEnd w:id="3899"/>
      <w:bookmarkEnd w:id="3900"/>
      <w:bookmarkEnd w:id="3901"/>
    </w:p>
    <w:p w14:paraId="4D4F0F65" w14:textId="5E77F75B" w:rsidR="0083175E" w:rsidRPr="006936BC" w:rsidRDefault="0083175E" w:rsidP="008E4E1A">
      <w:pPr>
        <w:pStyle w:val="subsection"/>
        <w:rPr>
          <w:b/>
          <w:bCs/>
          <w:i/>
          <w:iCs/>
        </w:rPr>
      </w:pPr>
      <w:r w:rsidRPr="006936BC">
        <w:tab/>
      </w:r>
      <w:r w:rsidRPr="006936BC">
        <w:tab/>
        <w:t xml:space="preserve">If an individual requests </w:t>
      </w:r>
      <w:r w:rsidR="00B1181C" w:rsidRPr="006936BC">
        <w:t xml:space="preserve">that an </w:t>
      </w:r>
      <w:r w:rsidRPr="006936BC">
        <w:t xml:space="preserve">ISP </w:t>
      </w:r>
      <w:r w:rsidR="00A33ED1" w:rsidRPr="006936BC">
        <w:t xml:space="preserve">temporarily </w:t>
      </w:r>
      <w:r w:rsidRPr="006936BC">
        <w:t xml:space="preserve">suspend the </w:t>
      </w:r>
      <w:r w:rsidR="006D2B13" w:rsidRPr="006936BC">
        <w:t xml:space="preserve">use of the </w:t>
      </w:r>
      <w:r w:rsidRPr="006936BC">
        <w:t>individual’s digital ID, the ISP must:</w:t>
      </w:r>
      <w:r w:rsidR="00F66AC4" w:rsidRPr="006936BC">
        <w:t xml:space="preserve"> </w:t>
      </w:r>
    </w:p>
    <w:p w14:paraId="6D0E84A8" w14:textId="77777777" w:rsidR="0083175E" w:rsidRPr="006936BC" w:rsidRDefault="0083175E" w:rsidP="008E4E1A">
      <w:pPr>
        <w:pStyle w:val="paragraph"/>
      </w:pPr>
      <w:r w:rsidRPr="006936BC">
        <w:tab/>
        <w:t>(a)</w:t>
      </w:r>
      <w:r w:rsidRPr="006936BC">
        <w:tab/>
        <w:t xml:space="preserve">confirm the legitimacy of the </w:t>
      </w:r>
      <w:proofErr w:type="gramStart"/>
      <w:r w:rsidRPr="006936BC">
        <w:t>request;</w:t>
      </w:r>
      <w:proofErr w:type="gramEnd"/>
      <w:r w:rsidRPr="006936BC">
        <w:t xml:space="preserve"> </w:t>
      </w:r>
    </w:p>
    <w:p w14:paraId="6104219B" w14:textId="40AFBE0B" w:rsidR="0083175E" w:rsidRPr="006936BC" w:rsidRDefault="0083175E" w:rsidP="008E4E1A">
      <w:pPr>
        <w:pStyle w:val="paragraph"/>
      </w:pPr>
      <w:r w:rsidRPr="006936BC">
        <w:tab/>
        <w:t>(b)</w:t>
      </w:r>
      <w:r w:rsidRPr="006936BC">
        <w:tab/>
        <w:t>as soon as practicable after confirming the legitimacy of the request</w:t>
      </w:r>
      <w:r w:rsidR="00765E8A" w:rsidRPr="006936BC">
        <w:t>,</w:t>
      </w:r>
      <w:r w:rsidR="000D78AC" w:rsidRPr="006936BC">
        <w:t xml:space="preserve"> suspend the use of the digital </w:t>
      </w:r>
      <w:proofErr w:type="gramStart"/>
      <w:r w:rsidR="000D78AC" w:rsidRPr="006936BC">
        <w:t>ID;</w:t>
      </w:r>
      <w:proofErr w:type="gramEnd"/>
    </w:p>
    <w:p w14:paraId="3A2A52F0" w14:textId="0C8B6504" w:rsidR="0083175E" w:rsidRPr="006936BC" w:rsidRDefault="0083175E" w:rsidP="008E4E1A">
      <w:pPr>
        <w:pStyle w:val="paragraph"/>
      </w:pPr>
      <w:r w:rsidRPr="006936BC">
        <w:tab/>
        <w:t>(c)</w:t>
      </w:r>
      <w:r w:rsidRPr="006936BC">
        <w:tab/>
        <w:t xml:space="preserve">following </w:t>
      </w:r>
      <w:r w:rsidR="001832F2" w:rsidRPr="006936BC">
        <w:t xml:space="preserve">the </w:t>
      </w:r>
      <w:r w:rsidRPr="006936BC">
        <w:t xml:space="preserve">suspension, notify the individual </w:t>
      </w:r>
      <w:r w:rsidR="001501F3" w:rsidRPr="006936BC">
        <w:t xml:space="preserve">of the suspension and </w:t>
      </w:r>
      <w:r w:rsidRPr="006936BC">
        <w:t xml:space="preserve">the process to </w:t>
      </w:r>
      <w:r w:rsidR="003F6571" w:rsidRPr="006936BC">
        <w:t xml:space="preserve">resume </w:t>
      </w:r>
      <w:r w:rsidRPr="006936BC">
        <w:t>their digital ID.</w:t>
      </w:r>
    </w:p>
    <w:p w14:paraId="30689BFE" w14:textId="09304407" w:rsidR="0083175E" w:rsidRPr="006936BC" w:rsidRDefault="0083175E" w:rsidP="008E4E1A">
      <w:pPr>
        <w:pStyle w:val="notetext"/>
      </w:pPr>
      <w:r w:rsidRPr="006936BC">
        <w:t>Note:</w:t>
      </w:r>
      <w:r w:rsidRPr="006936BC">
        <w:tab/>
        <w:t xml:space="preserve">See rule </w:t>
      </w:r>
      <w:r w:rsidR="00763C97" w:rsidRPr="006936BC">
        <w:t>5.9</w:t>
      </w:r>
      <w:r w:rsidR="00E51644" w:rsidRPr="006936BC">
        <w:t xml:space="preserve"> </w:t>
      </w:r>
      <w:r w:rsidRPr="006936BC">
        <w:t xml:space="preserve">for </w:t>
      </w:r>
      <w:r w:rsidR="003F6571" w:rsidRPr="006936BC">
        <w:t xml:space="preserve">resumption </w:t>
      </w:r>
      <w:r w:rsidR="000E7756" w:rsidRPr="006936BC">
        <w:t>of</w:t>
      </w:r>
      <w:r w:rsidRPr="006936BC">
        <w:t xml:space="preserve"> a </w:t>
      </w:r>
      <w:r w:rsidR="0051588D" w:rsidRPr="006936BC">
        <w:t xml:space="preserve">suspended </w:t>
      </w:r>
      <w:r w:rsidRPr="006936BC">
        <w:t xml:space="preserve">digital ID. </w:t>
      </w:r>
    </w:p>
    <w:p w14:paraId="383528B4" w14:textId="02157820" w:rsidR="0083175E" w:rsidRPr="006936BC" w:rsidRDefault="00E04BE6" w:rsidP="008E4E1A">
      <w:pPr>
        <w:pStyle w:val="ActHead5"/>
      </w:pPr>
      <w:bookmarkStart w:id="3905" w:name="_Toc163828358"/>
      <w:bookmarkStart w:id="3906" w:name="_Toc163884801"/>
      <w:bookmarkStart w:id="3907" w:name="_Toc180069263"/>
      <w:proofErr w:type="gramStart"/>
      <w:r w:rsidRPr="006936BC">
        <w:rPr>
          <w:rStyle w:val="CharSectno"/>
        </w:rPr>
        <w:t>5.8</w:t>
      </w:r>
      <w:r w:rsidR="00A57132" w:rsidRPr="006936BC">
        <w:t xml:space="preserve">  </w:t>
      </w:r>
      <w:r w:rsidR="0083175E" w:rsidRPr="006936BC">
        <w:t>Digital</w:t>
      </w:r>
      <w:proofErr w:type="gramEnd"/>
      <w:r w:rsidR="0083175E" w:rsidRPr="006936BC">
        <w:t xml:space="preserve"> IDs affected by a fraud or cyber security incident</w:t>
      </w:r>
      <w:bookmarkEnd w:id="3905"/>
      <w:bookmarkEnd w:id="3906"/>
      <w:bookmarkEnd w:id="3907"/>
    </w:p>
    <w:p w14:paraId="1A2F3797" w14:textId="1BAE86C1" w:rsidR="0083175E" w:rsidRPr="006936BC" w:rsidRDefault="0083175E" w:rsidP="008E4E1A">
      <w:pPr>
        <w:pStyle w:val="subsection"/>
      </w:pPr>
      <w:r w:rsidRPr="006936BC">
        <w:tab/>
        <w:t>(1)</w:t>
      </w:r>
      <w:r w:rsidRPr="006936BC">
        <w:tab/>
      </w:r>
      <w:r w:rsidR="001832F2" w:rsidRPr="006936BC">
        <w:t xml:space="preserve">If </w:t>
      </w:r>
      <w:r w:rsidRPr="006936BC">
        <w:t xml:space="preserve">the </w:t>
      </w:r>
      <w:r w:rsidR="0074549B" w:rsidRPr="006936BC">
        <w:t xml:space="preserve">verification of, </w:t>
      </w:r>
      <w:r w:rsidRPr="006936BC">
        <w:t xml:space="preserve">update to, or use of, a digital ID is identified as a suspected digital ID fraud incident or a suspected cyber security incident, an ISP must: </w:t>
      </w:r>
    </w:p>
    <w:p w14:paraId="207464C3" w14:textId="77777777" w:rsidR="0083175E" w:rsidRPr="006936BC" w:rsidRDefault="0083175E" w:rsidP="008E4E1A">
      <w:pPr>
        <w:pStyle w:val="paragraph"/>
      </w:pPr>
      <w:r w:rsidRPr="006936BC">
        <w:tab/>
        <w:t>(a)</w:t>
      </w:r>
      <w:r w:rsidRPr="006936BC">
        <w:tab/>
        <w:t xml:space="preserve">verify that the digital ID has not been </w:t>
      </w:r>
      <w:proofErr w:type="gramStart"/>
      <w:r w:rsidRPr="006936BC">
        <w:t>compromised;</w:t>
      </w:r>
      <w:proofErr w:type="gramEnd"/>
    </w:p>
    <w:p w14:paraId="2C4A5C91" w14:textId="77777777" w:rsidR="0083175E" w:rsidRPr="006936BC" w:rsidRDefault="0083175E" w:rsidP="008E4E1A">
      <w:pPr>
        <w:pStyle w:val="paragraph"/>
        <w:rPr>
          <w:rStyle w:val="DTAParaa0"/>
        </w:rPr>
      </w:pPr>
      <w:r w:rsidRPr="006936BC">
        <w:rPr>
          <w:rStyle w:val="DTAParaa0"/>
        </w:rPr>
        <w:tab/>
        <w:t>(b)</w:t>
      </w:r>
      <w:r w:rsidRPr="006936BC">
        <w:rPr>
          <w:rStyle w:val="DTAParaa0"/>
        </w:rPr>
        <w:tab/>
        <w:t>take reasonable steps to confirm that the individual has effective control of their digital ID; and</w:t>
      </w:r>
    </w:p>
    <w:p w14:paraId="3BCDE458" w14:textId="31E32001" w:rsidR="0083175E" w:rsidRPr="006936BC" w:rsidRDefault="0083175E" w:rsidP="008E4E1A">
      <w:pPr>
        <w:pStyle w:val="paragraph"/>
        <w:rPr>
          <w:rStyle w:val="DTAParaa0"/>
        </w:rPr>
      </w:pPr>
      <w:r w:rsidRPr="006936BC">
        <w:lastRenderedPageBreak/>
        <w:tab/>
        <w:t>(c)</w:t>
      </w:r>
      <w:r w:rsidRPr="006936BC">
        <w:tab/>
        <w:t xml:space="preserve">if the ISP has not been able to confirm that the individual has effective control of their digital ID, suspend the </w:t>
      </w:r>
      <w:r w:rsidR="00E3731D" w:rsidRPr="006936BC">
        <w:t xml:space="preserve">use of the </w:t>
      </w:r>
      <w:r w:rsidRPr="006936BC">
        <w:t>digital ID.</w:t>
      </w:r>
    </w:p>
    <w:p w14:paraId="64BDCA40" w14:textId="77777777" w:rsidR="0083175E" w:rsidRPr="006936BC" w:rsidRDefault="0083175E" w:rsidP="008E4E1A">
      <w:pPr>
        <w:pStyle w:val="Indent2"/>
        <w:keepNext/>
        <w:rPr>
          <w:i/>
          <w:iCs/>
        </w:rPr>
      </w:pPr>
      <w:r w:rsidRPr="006936BC">
        <w:rPr>
          <w:i/>
          <w:iCs/>
        </w:rPr>
        <w:t>Suspected compromised digital ID</w:t>
      </w:r>
    </w:p>
    <w:p w14:paraId="6004E1A0" w14:textId="43C214E1" w:rsidR="0083175E" w:rsidRPr="006936BC" w:rsidRDefault="0083175E" w:rsidP="008E4E1A">
      <w:pPr>
        <w:pStyle w:val="subsection"/>
      </w:pPr>
      <w:r w:rsidRPr="006936BC">
        <w:tab/>
        <w:t>(2)</w:t>
      </w:r>
      <w:r w:rsidRPr="006936BC">
        <w:tab/>
        <w:t xml:space="preserve">If an ISP detects a digital ID fraud incident or cyber security incident in relation to an individual’s digital ID and suspects that the digital ID has been, or is likely to be, compromised, the ISP must suspend </w:t>
      </w:r>
      <w:r w:rsidR="00A479D4" w:rsidRPr="006936BC">
        <w:t xml:space="preserve">the use of </w:t>
      </w:r>
      <w:r w:rsidRPr="006936BC">
        <w:t>that digital ID.</w:t>
      </w:r>
    </w:p>
    <w:p w14:paraId="4BFB83B8" w14:textId="29E1B802" w:rsidR="0083175E" w:rsidRPr="006936BC" w:rsidRDefault="00763C97" w:rsidP="008E4E1A">
      <w:pPr>
        <w:pStyle w:val="ActHead5"/>
        <w:rPr>
          <w:rStyle w:val="DTAParaa0"/>
        </w:rPr>
      </w:pPr>
      <w:bookmarkStart w:id="3908" w:name="_Ref159311653"/>
      <w:bookmarkStart w:id="3909" w:name="_Ref159311846"/>
      <w:bookmarkStart w:id="3910" w:name="_Toc163828359"/>
      <w:bookmarkStart w:id="3911" w:name="_Toc163884802"/>
      <w:bookmarkStart w:id="3912" w:name="_Toc180069264"/>
      <w:proofErr w:type="gramStart"/>
      <w:r w:rsidRPr="006936BC">
        <w:rPr>
          <w:rStyle w:val="CharSectno"/>
        </w:rPr>
        <w:t>5.9</w:t>
      </w:r>
      <w:r w:rsidR="00A57132" w:rsidRPr="006936BC">
        <w:rPr>
          <w:rStyle w:val="DTAParaa0"/>
        </w:rPr>
        <w:t xml:space="preserve">  </w:t>
      </w:r>
      <w:r w:rsidR="00BA59EA" w:rsidRPr="006936BC">
        <w:rPr>
          <w:rStyle w:val="DTAParaa0"/>
        </w:rPr>
        <w:t>Resum</w:t>
      </w:r>
      <w:r w:rsidR="00ED43B2" w:rsidRPr="006936BC">
        <w:rPr>
          <w:rStyle w:val="DTAParaa0"/>
        </w:rPr>
        <w:t>ing</w:t>
      </w:r>
      <w:proofErr w:type="gramEnd"/>
      <w:r w:rsidR="00ED43B2" w:rsidRPr="006936BC">
        <w:rPr>
          <w:rStyle w:val="DTAParaa0"/>
        </w:rPr>
        <w:t xml:space="preserve"> </w:t>
      </w:r>
      <w:r w:rsidR="00DC33F7" w:rsidRPr="006936BC">
        <w:rPr>
          <w:rStyle w:val="DTAParaa0"/>
        </w:rPr>
        <w:t xml:space="preserve">the </w:t>
      </w:r>
      <w:r w:rsidR="00483AB5" w:rsidRPr="006936BC">
        <w:rPr>
          <w:rStyle w:val="DTAParaa0"/>
        </w:rPr>
        <w:t xml:space="preserve">use of </w:t>
      </w:r>
      <w:r w:rsidR="0083175E" w:rsidRPr="006936BC">
        <w:rPr>
          <w:rStyle w:val="DTAParaa0"/>
        </w:rPr>
        <w:t>a digital ID</w:t>
      </w:r>
      <w:bookmarkEnd w:id="3908"/>
      <w:bookmarkEnd w:id="3909"/>
      <w:bookmarkEnd w:id="3910"/>
      <w:bookmarkEnd w:id="3911"/>
      <w:bookmarkEnd w:id="3912"/>
      <w:r w:rsidR="0083175E" w:rsidRPr="006936BC">
        <w:rPr>
          <w:rStyle w:val="DTAParaa0"/>
        </w:rPr>
        <w:t xml:space="preserve"> </w:t>
      </w:r>
    </w:p>
    <w:p w14:paraId="53DAA273" w14:textId="6A27A238" w:rsidR="0083175E" w:rsidRPr="006936BC" w:rsidRDefault="0083175E" w:rsidP="008E4E1A">
      <w:pPr>
        <w:pStyle w:val="subsection"/>
      </w:pPr>
      <w:r w:rsidRPr="006936BC">
        <w:tab/>
        <w:t>(</w:t>
      </w:r>
      <w:r w:rsidR="00C93D14" w:rsidRPr="006936BC">
        <w:t>1</w:t>
      </w:r>
      <w:r w:rsidRPr="006936BC">
        <w:t>)</w:t>
      </w:r>
      <w:r w:rsidRPr="006936BC">
        <w:tab/>
        <w:t xml:space="preserve">When </w:t>
      </w:r>
      <w:r w:rsidR="00FE2B54" w:rsidRPr="006936BC">
        <w:t xml:space="preserve">resuming </w:t>
      </w:r>
      <w:r w:rsidR="00483AB5" w:rsidRPr="006936BC">
        <w:t xml:space="preserve">the use of </w:t>
      </w:r>
      <w:r w:rsidRPr="006936BC">
        <w:t xml:space="preserve">a digital ID </w:t>
      </w:r>
      <w:r w:rsidR="00FE2B54" w:rsidRPr="006936BC">
        <w:t xml:space="preserve">that was </w:t>
      </w:r>
      <w:proofErr w:type="gramStart"/>
      <w:r w:rsidR="00CF53B1" w:rsidRPr="006936BC">
        <w:t xml:space="preserve">temporarily </w:t>
      </w:r>
      <w:r w:rsidRPr="006936BC">
        <w:t>suspended</w:t>
      </w:r>
      <w:proofErr w:type="gramEnd"/>
      <w:r w:rsidRPr="006936BC">
        <w:t xml:space="preserve"> </w:t>
      </w:r>
      <w:r w:rsidR="009A59A2" w:rsidRPr="006936BC">
        <w:t>in accordance with rule </w:t>
      </w:r>
      <w:r w:rsidR="00336FFA" w:rsidRPr="006936BC">
        <w:t>5.7</w:t>
      </w:r>
      <w:r w:rsidRPr="006936BC">
        <w:t xml:space="preserve">, the ISP </w:t>
      </w:r>
      <w:r w:rsidRPr="006936BC">
        <w:rPr>
          <w:rStyle w:val="DTAParaa0"/>
        </w:rPr>
        <w:t xml:space="preserve">must </w:t>
      </w:r>
      <w:r w:rsidRPr="006936BC">
        <w:rPr>
          <w:rFonts w:eastAsia="Times"/>
          <w:bCs/>
        </w:rPr>
        <w:t>ensure</w:t>
      </w:r>
      <w:r w:rsidRPr="006936BC">
        <w:rPr>
          <w:rStyle w:val="DTAParaa0"/>
        </w:rPr>
        <w:t>:</w:t>
      </w:r>
    </w:p>
    <w:p w14:paraId="0596F28B" w14:textId="51A4069E" w:rsidR="0083175E" w:rsidRPr="006936BC" w:rsidRDefault="0083175E" w:rsidP="008E4E1A">
      <w:pPr>
        <w:pStyle w:val="paragraph"/>
      </w:pPr>
      <w:r w:rsidRPr="006936BC">
        <w:tab/>
        <w:t>(a)</w:t>
      </w:r>
      <w:r w:rsidRPr="006936BC">
        <w:tab/>
        <w:t xml:space="preserve">the individual completes identity proofing at the identity proofing level of the suspended digital ID and </w:t>
      </w:r>
      <w:r w:rsidR="00BF06BB" w:rsidRPr="006936BC">
        <w:t xml:space="preserve">that </w:t>
      </w:r>
      <w:r w:rsidRPr="006936BC">
        <w:t xml:space="preserve">the attributes presented by the individual can be linked to the attributes which comprise the suspended digital ID; or </w:t>
      </w:r>
    </w:p>
    <w:p w14:paraId="0AE36D08" w14:textId="378E4845" w:rsidR="0083175E" w:rsidRPr="006936BC" w:rsidRDefault="0083175E" w:rsidP="008E4E1A">
      <w:pPr>
        <w:pStyle w:val="paragraph"/>
      </w:pPr>
      <w:r w:rsidRPr="006936BC">
        <w:tab/>
        <w:t>(b)</w:t>
      </w:r>
      <w:r w:rsidRPr="006936BC">
        <w:tab/>
        <w:t xml:space="preserve">the individual completes biometric binding using a </w:t>
      </w:r>
      <w:r w:rsidR="00F11D7F" w:rsidRPr="006936BC">
        <w:t xml:space="preserve">document or other </w:t>
      </w:r>
      <w:r w:rsidRPr="006936BC">
        <w:t xml:space="preserve">credential whose attributes can be linked to the current attributes which comprise the suspended digital ID. </w:t>
      </w:r>
    </w:p>
    <w:p w14:paraId="7DC992A6" w14:textId="6451EF56" w:rsidR="00C93D14" w:rsidRPr="006936BC" w:rsidRDefault="00C93D14" w:rsidP="00C93D14">
      <w:pPr>
        <w:pStyle w:val="subsection"/>
        <w:rPr>
          <w:rStyle w:val="DTAParaa0"/>
        </w:rPr>
      </w:pPr>
      <w:r w:rsidRPr="006936BC">
        <w:tab/>
        <w:t>(2)</w:t>
      </w:r>
      <w:r w:rsidRPr="006936BC">
        <w:tab/>
        <w:t>When resuming the use of a digital ID that was suspended in accordance with subrule 5.8, the ISP</w:t>
      </w:r>
      <w:r w:rsidRPr="006936BC">
        <w:rPr>
          <w:rStyle w:val="DTAParaa0"/>
        </w:rPr>
        <w:t xml:space="preserve"> must </w:t>
      </w:r>
      <w:r w:rsidRPr="006936BC">
        <w:rPr>
          <w:rFonts w:eastAsia="Times"/>
          <w:bCs/>
        </w:rPr>
        <w:t>ensure the individual completes identity proofing at the identity proofing level of the suspended digital ID.</w:t>
      </w:r>
    </w:p>
    <w:p w14:paraId="2C7CDDFD" w14:textId="2162E1F2" w:rsidR="00BA63D4" w:rsidRPr="006936BC" w:rsidRDefault="0083175E" w:rsidP="008E4E1A">
      <w:pPr>
        <w:pStyle w:val="subsection"/>
      </w:pPr>
      <w:r w:rsidRPr="006936BC">
        <w:tab/>
        <w:t>(3)</w:t>
      </w:r>
      <w:r w:rsidRPr="006936BC">
        <w:tab/>
        <w:t xml:space="preserve">The ISP is not required to </w:t>
      </w:r>
      <w:r w:rsidR="00117E9C" w:rsidRPr="006936BC">
        <w:t xml:space="preserve">resume </w:t>
      </w:r>
      <w:r w:rsidR="0043070F" w:rsidRPr="006936BC">
        <w:t xml:space="preserve">the use of a digital ID that was suspended </w:t>
      </w:r>
      <w:r w:rsidR="00336121" w:rsidRPr="006936BC">
        <w:t xml:space="preserve">if </w:t>
      </w:r>
      <w:r w:rsidRPr="006936BC">
        <w:t xml:space="preserve">the ISP no longer </w:t>
      </w:r>
      <w:proofErr w:type="gramStart"/>
      <w:r w:rsidRPr="006936BC">
        <w:t>holds</w:t>
      </w:r>
      <w:proofErr w:type="gramEnd"/>
      <w:r w:rsidRPr="006936BC">
        <w:t xml:space="preserve"> the information </w:t>
      </w:r>
      <w:r w:rsidR="008D3C7A" w:rsidRPr="006936BC">
        <w:t xml:space="preserve">that would enable it </w:t>
      </w:r>
      <w:r w:rsidRPr="006936BC">
        <w:t xml:space="preserve">to </w:t>
      </w:r>
      <w:r w:rsidR="00A26D2A" w:rsidRPr="006936BC">
        <w:t>do so.</w:t>
      </w:r>
    </w:p>
    <w:p w14:paraId="1DC82CD4" w14:textId="306ACC05" w:rsidR="00990983" w:rsidRPr="006936BC" w:rsidRDefault="00990983" w:rsidP="003F7DFC">
      <w:pPr>
        <w:pStyle w:val="ActHead3"/>
        <w:pageBreakBefore/>
      </w:pPr>
      <w:bookmarkStart w:id="3913" w:name="_Toc142419073"/>
      <w:bookmarkStart w:id="3914" w:name="_Toc142471337"/>
      <w:bookmarkStart w:id="3915" w:name="_Toc142493900"/>
      <w:bookmarkStart w:id="3916" w:name="_Toc142584791"/>
      <w:bookmarkStart w:id="3917" w:name="_Toc142594550"/>
      <w:bookmarkStart w:id="3918" w:name="_Toc142654681"/>
      <w:bookmarkStart w:id="3919" w:name="_Toc142419074"/>
      <w:bookmarkStart w:id="3920" w:name="_Toc142471338"/>
      <w:bookmarkStart w:id="3921" w:name="_Toc142493901"/>
      <w:bookmarkStart w:id="3922" w:name="_Toc142584792"/>
      <w:bookmarkStart w:id="3923" w:name="_Toc142594551"/>
      <w:bookmarkStart w:id="3924" w:name="_Toc142654682"/>
      <w:bookmarkStart w:id="3925" w:name="_Hlt145404954"/>
      <w:bookmarkStart w:id="3926" w:name="_Toc143031099"/>
      <w:bookmarkStart w:id="3927" w:name="_Toc143031629"/>
      <w:bookmarkStart w:id="3928" w:name="_Toc143032159"/>
      <w:bookmarkStart w:id="3929" w:name="_Toc143032689"/>
      <w:bookmarkStart w:id="3930" w:name="_Toc143033223"/>
      <w:bookmarkStart w:id="3931" w:name="_Toc143033751"/>
      <w:bookmarkStart w:id="3932" w:name="_Toc143034282"/>
      <w:bookmarkStart w:id="3933" w:name="_Toc143514713"/>
      <w:bookmarkStart w:id="3934" w:name="_Toc143514714"/>
      <w:bookmarkStart w:id="3935" w:name="_Toc143514715"/>
      <w:bookmarkStart w:id="3936" w:name="_Toc143514716"/>
      <w:bookmarkStart w:id="3937" w:name="_Toc143514717"/>
      <w:bookmarkStart w:id="3938" w:name="_Toc143514718"/>
      <w:bookmarkStart w:id="3939" w:name="_Toc143514719"/>
      <w:bookmarkStart w:id="3940" w:name="_Toc143514720"/>
      <w:bookmarkStart w:id="3941" w:name="_Toc143514721"/>
      <w:bookmarkStart w:id="3942" w:name="_Toc142471347"/>
      <w:bookmarkStart w:id="3943" w:name="_Toc142493910"/>
      <w:bookmarkStart w:id="3944" w:name="_Toc142584801"/>
      <w:bookmarkStart w:id="3945" w:name="_Toc142594560"/>
      <w:bookmarkStart w:id="3946" w:name="_Toc142654691"/>
      <w:bookmarkStart w:id="3947" w:name="_Toc142919261"/>
      <w:bookmarkStart w:id="3948" w:name="_Toc143031105"/>
      <w:bookmarkStart w:id="3949" w:name="_Toc143031635"/>
      <w:bookmarkStart w:id="3950" w:name="_Toc143032165"/>
      <w:bookmarkStart w:id="3951" w:name="_Toc143032695"/>
      <w:bookmarkStart w:id="3952" w:name="_Toc143033229"/>
      <w:bookmarkStart w:id="3953" w:name="_Toc143033757"/>
      <w:bookmarkStart w:id="3954" w:name="_Toc143034288"/>
      <w:bookmarkStart w:id="3955" w:name="_Toc142322119"/>
      <w:bookmarkStart w:id="3956" w:name="_Toc142419147"/>
      <w:bookmarkStart w:id="3957" w:name="_Toc142471348"/>
      <w:bookmarkStart w:id="3958" w:name="_Toc142493911"/>
      <w:bookmarkStart w:id="3959" w:name="_Toc142584802"/>
      <w:bookmarkStart w:id="3960" w:name="_Toc142594561"/>
      <w:bookmarkStart w:id="3961" w:name="_Toc142654692"/>
      <w:bookmarkStart w:id="3962" w:name="_Toc142919262"/>
      <w:bookmarkStart w:id="3963" w:name="_Toc143031106"/>
      <w:bookmarkStart w:id="3964" w:name="_Toc143031636"/>
      <w:bookmarkStart w:id="3965" w:name="_Toc143032166"/>
      <w:bookmarkStart w:id="3966" w:name="_Toc143032696"/>
      <w:bookmarkStart w:id="3967" w:name="_Toc143033230"/>
      <w:bookmarkStart w:id="3968" w:name="_Toc143033758"/>
      <w:bookmarkStart w:id="3969" w:name="_Toc143034289"/>
      <w:bookmarkStart w:id="3970" w:name="_Toc145445478"/>
      <w:bookmarkStart w:id="3971" w:name="_Toc145450090"/>
      <w:bookmarkStart w:id="3972" w:name="_Toc143514726"/>
      <w:bookmarkStart w:id="3973" w:name="_Toc143514727"/>
      <w:bookmarkStart w:id="3974" w:name="_Toc143031109"/>
      <w:bookmarkStart w:id="3975" w:name="_Toc143031639"/>
      <w:bookmarkStart w:id="3976" w:name="_Toc143032169"/>
      <w:bookmarkStart w:id="3977" w:name="_Toc143032699"/>
      <w:bookmarkStart w:id="3978" w:name="_Toc143033233"/>
      <w:bookmarkStart w:id="3979" w:name="_Toc143033761"/>
      <w:bookmarkStart w:id="3980" w:name="_Toc143034292"/>
      <w:bookmarkStart w:id="3981" w:name="_Toc143031112"/>
      <w:bookmarkStart w:id="3982" w:name="_Toc143031642"/>
      <w:bookmarkStart w:id="3983" w:name="_Toc143032172"/>
      <w:bookmarkStart w:id="3984" w:name="_Toc143032702"/>
      <w:bookmarkStart w:id="3985" w:name="_Toc143033236"/>
      <w:bookmarkStart w:id="3986" w:name="_Toc143033764"/>
      <w:bookmarkStart w:id="3987" w:name="_Toc143034295"/>
      <w:bookmarkStart w:id="3988" w:name="_Toc140581627"/>
      <w:bookmarkStart w:id="3989" w:name="_Toc140584029"/>
      <w:bookmarkStart w:id="3990" w:name="_Toc140588645"/>
      <w:bookmarkStart w:id="3991" w:name="_Toc140581628"/>
      <w:bookmarkStart w:id="3992" w:name="_Toc140584030"/>
      <w:bookmarkStart w:id="3993" w:name="_Toc140588646"/>
      <w:bookmarkStart w:id="3994" w:name="_Toc140581629"/>
      <w:bookmarkStart w:id="3995" w:name="_Toc140584031"/>
      <w:bookmarkStart w:id="3996" w:name="_Toc140588647"/>
      <w:bookmarkStart w:id="3997" w:name="_Toc140581630"/>
      <w:bookmarkStart w:id="3998" w:name="_Toc140584032"/>
      <w:bookmarkStart w:id="3999" w:name="_Toc140588648"/>
      <w:bookmarkStart w:id="4000" w:name="_Toc140581631"/>
      <w:bookmarkStart w:id="4001" w:name="_Toc140584033"/>
      <w:bookmarkStart w:id="4002" w:name="_Toc140588649"/>
      <w:bookmarkStart w:id="4003" w:name="_Toc140581632"/>
      <w:bookmarkStart w:id="4004" w:name="_Toc140584034"/>
      <w:bookmarkStart w:id="4005" w:name="_Toc140588650"/>
      <w:bookmarkStart w:id="4006" w:name="_Toc140581633"/>
      <w:bookmarkStart w:id="4007" w:name="_Toc140584035"/>
      <w:bookmarkStart w:id="4008" w:name="_Toc140588651"/>
      <w:bookmarkStart w:id="4009" w:name="_Toc140581634"/>
      <w:bookmarkStart w:id="4010" w:name="_Toc140584036"/>
      <w:bookmarkStart w:id="4011" w:name="_Toc140588652"/>
      <w:bookmarkStart w:id="4012" w:name="_Toc140581635"/>
      <w:bookmarkStart w:id="4013" w:name="_Toc140584037"/>
      <w:bookmarkStart w:id="4014" w:name="_Toc140588653"/>
      <w:bookmarkStart w:id="4015" w:name="_Toc140581636"/>
      <w:bookmarkStart w:id="4016" w:name="_Toc140584038"/>
      <w:bookmarkStart w:id="4017" w:name="_Toc140588654"/>
      <w:bookmarkStart w:id="4018" w:name="_Toc140581637"/>
      <w:bookmarkStart w:id="4019" w:name="_Toc140584039"/>
      <w:bookmarkStart w:id="4020" w:name="_Toc140588655"/>
      <w:bookmarkStart w:id="4021" w:name="_Toc140581638"/>
      <w:bookmarkStart w:id="4022" w:name="_Toc140584040"/>
      <w:bookmarkStart w:id="4023" w:name="_Toc140588656"/>
      <w:bookmarkStart w:id="4024" w:name="_Toc140581639"/>
      <w:bookmarkStart w:id="4025" w:name="_Toc140584041"/>
      <w:bookmarkStart w:id="4026" w:name="_Toc140588657"/>
      <w:bookmarkStart w:id="4027" w:name="_Toc140581640"/>
      <w:bookmarkStart w:id="4028" w:name="_Toc140584042"/>
      <w:bookmarkStart w:id="4029" w:name="_Toc140588658"/>
      <w:bookmarkStart w:id="4030" w:name="_Toc140581641"/>
      <w:bookmarkStart w:id="4031" w:name="_Toc140584043"/>
      <w:bookmarkStart w:id="4032" w:name="_Toc140588659"/>
      <w:bookmarkStart w:id="4033" w:name="_Toc140581642"/>
      <w:bookmarkStart w:id="4034" w:name="_Toc140584044"/>
      <w:bookmarkStart w:id="4035" w:name="_Toc140588660"/>
      <w:bookmarkStart w:id="4036" w:name="_Toc140581643"/>
      <w:bookmarkStart w:id="4037" w:name="_Toc140584045"/>
      <w:bookmarkStart w:id="4038" w:name="_Toc140588661"/>
      <w:bookmarkStart w:id="4039" w:name="_Toc140581644"/>
      <w:bookmarkStart w:id="4040" w:name="_Toc140584046"/>
      <w:bookmarkStart w:id="4041" w:name="_Toc140588662"/>
      <w:bookmarkStart w:id="4042" w:name="_Toc140581645"/>
      <w:bookmarkStart w:id="4043" w:name="_Toc140584047"/>
      <w:bookmarkStart w:id="4044" w:name="_Toc140588663"/>
      <w:bookmarkStart w:id="4045" w:name="_Toc140581646"/>
      <w:bookmarkStart w:id="4046" w:name="_Toc140584048"/>
      <w:bookmarkStart w:id="4047" w:name="_Toc140588664"/>
      <w:bookmarkStart w:id="4048" w:name="_Toc140581647"/>
      <w:bookmarkStart w:id="4049" w:name="_Toc140584049"/>
      <w:bookmarkStart w:id="4050" w:name="_Toc140588665"/>
      <w:bookmarkStart w:id="4051" w:name="_Toc140581648"/>
      <w:bookmarkStart w:id="4052" w:name="_Toc140584050"/>
      <w:bookmarkStart w:id="4053" w:name="_Toc140588666"/>
      <w:bookmarkStart w:id="4054" w:name="_Toc140581649"/>
      <w:bookmarkStart w:id="4055" w:name="_Toc140584051"/>
      <w:bookmarkStart w:id="4056" w:name="_Toc140588667"/>
      <w:bookmarkStart w:id="4057" w:name="_Toc140581650"/>
      <w:bookmarkStart w:id="4058" w:name="_Toc140584052"/>
      <w:bookmarkStart w:id="4059" w:name="_Toc140588668"/>
      <w:bookmarkStart w:id="4060" w:name="_Toc140581651"/>
      <w:bookmarkStart w:id="4061" w:name="_Toc140584053"/>
      <w:bookmarkStart w:id="4062" w:name="_Toc140588669"/>
      <w:bookmarkStart w:id="4063" w:name="_Toc140581652"/>
      <w:bookmarkStart w:id="4064" w:name="_Toc140584054"/>
      <w:bookmarkStart w:id="4065" w:name="_Toc140588670"/>
      <w:bookmarkStart w:id="4066" w:name="_Toc140581653"/>
      <w:bookmarkStart w:id="4067" w:name="_Toc140584055"/>
      <w:bookmarkStart w:id="4068" w:name="_Toc140588671"/>
      <w:bookmarkStart w:id="4069" w:name="_Toc140581654"/>
      <w:bookmarkStart w:id="4070" w:name="_Toc140584056"/>
      <w:bookmarkStart w:id="4071" w:name="_Toc140588672"/>
      <w:bookmarkStart w:id="4072" w:name="_Toc140581655"/>
      <w:bookmarkStart w:id="4073" w:name="_Toc140584057"/>
      <w:bookmarkStart w:id="4074" w:name="_Toc140588673"/>
      <w:bookmarkStart w:id="4075" w:name="_Toc140581656"/>
      <w:bookmarkStart w:id="4076" w:name="_Toc140584058"/>
      <w:bookmarkStart w:id="4077" w:name="_Toc140588674"/>
      <w:bookmarkStart w:id="4078" w:name="_Toc140581657"/>
      <w:bookmarkStart w:id="4079" w:name="_Toc140584059"/>
      <w:bookmarkStart w:id="4080" w:name="_Toc140588675"/>
      <w:bookmarkStart w:id="4081" w:name="_Toc140581658"/>
      <w:bookmarkStart w:id="4082" w:name="_Toc140584060"/>
      <w:bookmarkStart w:id="4083" w:name="_Toc140588676"/>
      <w:bookmarkStart w:id="4084" w:name="_Toc140581659"/>
      <w:bookmarkStart w:id="4085" w:name="_Toc140584061"/>
      <w:bookmarkStart w:id="4086" w:name="_Toc140588677"/>
      <w:bookmarkStart w:id="4087" w:name="_Toc140581660"/>
      <w:bookmarkStart w:id="4088" w:name="_Toc140584062"/>
      <w:bookmarkStart w:id="4089" w:name="_Toc140588678"/>
      <w:bookmarkStart w:id="4090" w:name="_Toc163828360"/>
      <w:bookmarkStart w:id="4091" w:name="_Toc163884803"/>
      <w:bookmarkStart w:id="4092" w:name="_Toc180069265"/>
      <w:bookmarkEnd w:id="3902"/>
      <w:bookmarkEnd w:id="3903"/>
      <w:bookmarkEnd w:id="3904"/>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r w:rsidRPr="006936BC">
        <w:rPr>
          <w:rStyle w:val="CharDivNo"/>
        </w:rPr>
        <w:lastRenderedPageBreak/>
        <w:t xml:space="preserve">Division </w:t>
      </w:r>
      <w:r w:rsidR="00214259" w:rsidRPr="006936BC">
        <w:rPr>
          <w:rStyle w:val="CharDivNo"/>
        </w:rPr>
        <w:t>2</w:t>
      </w:r>
      <w:r w:rsidRPr="006936BC">
        <w:t>—</w:t>
      </w:r>
      <w:r w:rsidRPr="006936BC">
        <w:rPr>
          <w:rStyle w:val="CharDivText"/>
        </w:rPr>
        <w:t>Identity proofing</w:t>
      </w:r>
      <w:r w:rsidR="001F0C8E" w:rsidRPr="006936BC">
        <w:rPr>
          <w:rStyle w:val="CharDivText"/>
        </w:rPr>
        <w:t xml:space="preserve"> and </w:t>
      </w:r>
      <w:r w:rsidR="006A6EF6" w:rsidRPr="006936BC">
        <w:rPr>
          <w:rStyle w:val="CharDivText"/>
        </w:rPr>
        <w:t xml:space="preserve">use of </w:t>
      </w:r>
      <w:r w:rsidR="001F0C8E" w:rsidRPr="006936BC">
        <w:rPr>
          <w:rStyle w:val="CharDivText"/>
        </w:rPr>
        <w:t>credentials</w:t>
      </w:r>
      <w:bookmarkEnd w:id="4090"/>
      <w:bookmarkEnd w:id="4091"/>
      <w:bookmarkEnd w:id="4092"/>
    </w:p>
    <w:p w14:paraId="766A1A54" w14:textId="40E6E8AC" w:rsidR="007C1FCE" w:rsidRPr="006936BC" w:rsidRDefault="007C1FCE" w:rsidP="008E4E1A">
      <w:pPr>
        <w:pStyle w:val="ActHead4"/>
      </w:pPr>
      <w:bookmarkStart w:id="4093" w:name="_Toc163828361"/>
      <w:bookmarkStart w:id="4094" w:name="_Toc163884804"/>
      <w:bookmarkStart w:id="4095" w:name="_Toc180069266"/>
      <w:r w:rsidRPr="006936BC">
        <w:rPr>
          <w:rStyle w:val="CharSubdNo"/>
        </w:rPr>
        <w:t>Subdivision A</w:t>
      </w:r>
      <w:r w:rsidRPr="006936BC">
        <w:t>—</w:t>
      </w:r>
      <w:r w:rsidR="00EE547B" w:rsidRPr="006936BC">
        <w:rPr>
          <w:rStyle w:val="CharSubdText"/>
        </w:rPr>
        <w:t>I</w:t>
      </w:r>
      <w:r w:rsidR="002B089A" w:rsidRPr="006936BC">
        <w:rPr>
          <w:rStyle w:val="CharSubdText"/>
        </w:rPr>
        <w:t>dentity proofing</w:t>
      </w:r>
      <w:bookmarkEnd w:id="4093"/>
      <w:bookmarkEnd w:id="4094"/>
      <w:bookmarkEnd w:id="4095"/>
    </w:p>
    <w:p w14:paraId="1BC13218" w14:textId="232ED9F0" w:rsidR="008A740A" w:rsidRPr="006936BC" w:rsidRDefault="00C12A33" w:rsidP="008E4E1A">
      <w:pPr>
        <w:pStyle w:val="ActHead5"/>
      </w:pPr>
      <w:bookmarkStart w:id="4096" w:name="_Toc163828362"/>
      <w:bookmarkStart w:id="4097" w:name="_Toc163884805"/>
      <w:bookmarkStart w:id="4098" w:name="_Toc180069267"/>
      <w:bookmarkStart w:id="4099" w:name="_Ref159307650"/>
      <w:proofErr w:type="gramStart"/>
      <w:r w:rsidRPr="006936BC">
        <w:rPr>
          <w:rStyle w:val="CharSectno"/>
        </w:rPr>
        <w:t>5.10</w:t>
      </w:r>
      <w:r w:rsidR="00CC3640" w:rsidRPr="006936BC">
        <w:rPr>
          <w:rStyle w:val="CharSectno"/>
        </w:rPr>
        <w:t xml:space="preserve"> </w:t>
      </w:r>
      <w:r w:rsidR="008A740A" w:rsidRPr="006936BC">
        <w:t xml:space="preserve"> </w:t>
      </w:r>
      <w:r w:rsidR="0041180C" w:rsidRPr="006936BC">
        <w:t>IP</w:t>
      </w:r>
      <w:proofErr w:type="gramEnd"/>
      <w:r w:rsidR="0041180C" w:rsidRPr="006936BC">
        <w:t xml:space="preserve"> </w:t>
      </w:r>
      <w:r w:rsidR="009B4516" w:rsidRPr="006936BC">
        <w:t xml:space="preserve">Levels </w:t>
      </w:r>
      <w:r w:rsidR="0041180C" w:rsidRPr="006936BC">
        <w:t>Table</w:t>
      </w:r>
      <w:bookmarkEnd w:id="4096"/>
      <w:bookmarkEnd w:id="4097"/>
      <w:bookmarkEnd w:id="4098"/>
    </w:p>
    <w:bookmarkEnd w:id="4099"/>
    <w:p w14:paraId="783A889A" w14:textId="60933D34" w:rsidR="00990983" w:rsidRPr="006936BC" w:rsidRDefault="00D34727" w:rsidP="008E4E1A">
      <w:pPr>
        <w:pStyle w:val="subsection"/>
      </w:pPr>
      <w:r w:rsidRPr="006936BC">
        <w:tab/>
      </w:r>
      <w:r w:rsidR="00802ED3" w:rsidRPr="006936BC">
        <w:t>(1)</w:t>
      </w:r>
      <w:r w:rsidRPr="006936BC">
        <w:tab/>
      </w:r>
      <w:r w:rsidR="00365B9F" w:rsidRPr="006936BC">
        <w:t xml:space="preserve">The IP </w:t>
      </w:r>
      <w:r w:rsidR="009B4516" w:rsidRPr="006936BC">
        <w:t xml:space="preserve">Levels </w:t>
      </w:r>
      <w:r w:rsidR="00990983" w:rsidRPr="006936BC">
        <w:t xml:space="preserve">Table: </w:t>
      </w:r>
    </w:p>
    <w:p w14:paraId="78977E3E" w14:textId="7D5DCD2F" w:rsidR="00990983" w:rsidRPr="006936BC" w:rsidRDefault="00990983" w:rsidP="008E4E1A">
      <w:pPr>
        <w:pStyle w:val="paragraph"/>
      </w:pPr>
      <w:r w:rsidRPr="006936BC">
        <w:tab/>
        <w:t>(a)</w:t>
      </w:r>
      <w:r w:rsidRPr="006936BC">
        <w:tab/>
        <w:t xml:space="preserve">specifies </w:t>
      </w:r>
      <w:r w:rsidR="00E65A09" w:rsidRPr="006936BC">
        <w:t xml:space="preserve">6 </w:t>
      </w:r>
      <w:r w:rsidRPr="006936BC">
        <w:t xml:space="preserve">identity proofing levels and the requirements to be met for each </w:t>
      </w:r>
      <w:r w:rsidR="006F1BF5" w:rsidRPr="006936BC">
        <w:t xml:space="preserve">of those identity proofing levels </w:t>
      </w:r>
      <w:r w:rsidRPr="006936BC">
        <w:t>when an ISP is binding an identity proofing level to a digital ID of an individual; and</w:t>
      </w:r>
    </w:p>
    <w:p w14:paraId="73784502" w14:textId="3A2254AD" w:rsidR="00A04BE1" w:rsidRPr="006936BC" w:rsidRDefault="00990983" w:rsidP="008E4E1A">
      <w:pPr>
        <w:pStyle w:val="paragraph"/>
      </w:pPr>
      <w:r w:rsidRPr="006936BC">
        <w:tab/>
        <w:t>(</w:t>
      </w:r>
      <w:r w:rsidR="00812133" w:rsidRPr="006936BC">
        <w:t>b</w:t>
      </w:r>
      <w:r w:rsidRPr="006936BC">
        <w:t>)</w:t>
      </w:r>
      <w:r w:rsidRPr="006936BC">
        <w:tab/>
      </w:r>
      <w:r w:rsidR="00802ED3" w:rsidRPr="006936BC">
        <w:t xml:space="preserve">specifies </w:t>
      </w:r>
      <w:r w:rsidRPr="006936BC">
        <w:t>minimum requirements for each identity proofing level</w:t>
      </w:r>
      <w:r w:rsidR="00974A80" w:rsidRPr="006936BC">
        <w:t>.</w:t>
      </w:r>
    </w:p>
    <w:p w14:paraId="66D30BEE" w14:textId="52174D75" w:rsidR="00990983" w:rsidRPr="006936BC" w:rsidRDefault="00A04BE1" w:rsidP="00A04BE1">
      <w:pPr>
        <w:pStyle w:val="subsection"/>
      </w:pPr>
      <w:r w:rsidRPr="006936BC">
        <w:tab/>
        <w:t>(2)</w:t>
      </w:r>
      <w:r w:rsidRPr="006936BC">
        <w:tab/>
        <w:t xml:space="preserve">The requirements in the IP Levels Table do </w:t>
      </w:r>
      <w:r w:rsidR="00990983" w:rsidRPr="006936BC">
        <w:t xml:space="preserve">not restrict an ISP </w:t>
      </w:r>
      <w:r w:rsidR="00DE78A4" w:rsidRPr="006936BC">
        <w:t>from applying</w:t>
      </w:r>
      <w:r w:rsidR="003E6169" w:rsidRPr="006936BC">
        <w:t>, for a particular proofing level,</w:t>
      </w:r>
      <w:r w:rsidR="00DE78A4" w:rsidRPr="006936BC">
        <w:t xml:space="preserve"> the requirements for a higher </w:t>
      </w:r>
      <w:r w:rsidR="003E6169" w:rsidRPr="006936BC">
        <w:t xml:space="preserve">proofing level </w:t>
      </w:r>
      <w:r w:rsidR="000130D3" w:rsidRPr="006936BC">
        <w:t xml:space="preserve">(subject to the entity’s </w:t>
      </w:r>
      <w:r w:rsidR="00990983" w:rsidRPr="006936BC">
        <w:t>accreditation condition</w:t>
      </w:r>
      <w:r w:rsidR="000130D3" w:rsidRPr="006936BC">
        <w:t>s)</w:t>
      </w:r>
      <w:r w:rsidR="00990983" w:rsidRPr="006936BC">
        <w:t>.</w:t>
      </w:r>
    </w:p>
    <w:p w14:paraId="285AE042" w14:textId="1EDCD0A4" w:rsidR="00496CD8" w:rsidRPr="006936BC" w:rsidRDefault="00990983" w:rsidP="008E4E1A">
      <w:pPr>
        <w:pStyle w:val="notetext"/>
      </w:pPr>
      <w:r w:rsidRPr="006936BC">
        <w:t>Example:</w:t>
      </w:r>
      <w:r w:rsidRPr="006936BC">
        <w:tab/>
        <w:t>An ISP may use biometric binding to verify the identity of the individual as part of their fraud controls for IP2, although that is not required for IP2. However, the ISP cannot do so unless authorised to collect the biometric information by an accreditation condition and cannot assert that its IP2 assurance is similar or equivalent to a higher IP level</w:t>
      </w:r>
      <w:r w:rsidR="00B95357" w:rsidRPr="006936BC">
        <w:t xml:space="preserve"> (see subrule </w:t>
      </w:r>
      <w:r w:rsidR="00026639" w:rsidRPr="006936BC">
        <w:t>5.1</w:t>
      </w:r>
      <w:r w:rsidR="00B95357" w:rsidRPr="006936BC">
        <w:t>(2))</w:t>
      </w:r>
      <w:r w:rsidRPr="006936BC">
        <w:t>.</w:t>
      </w:r>
    </w:p>
    <w:p w14:paraId="7A20174B" w14:textId="77777777" w:rsidR="00496CD8" w:rsidRPr="006936BC" w:rsidRDefault="00496CD8" w:rsidP="008E4E1A">
      <w:pPr>
        <w:sectPr w:rsidR="00496CD8" w:rsidRPr="006936BC" w:rsidSect="00954039">
          <w:headerReference w:type="even" r:id="rId24"/>
          <w:headerReference w:type="default" r:id="rId25"/>
          <w:footerReference w:type="default" r:id="rId26"/>
          <w:headerReference w:type="first" r:id="rId27"/>
          <w:pgSz w:w="11907" w:h="16839" w:code="9"/>
          <w:pgMar w:top="2234" w:right="1797" w:bottom="1440" w:left="1797" w:header="720" w:footer="709" w:gutter="0"/>
          <w:pgNumType w:start="1"/>
          <w:cols w:space="708"/>
          <w:docGrid w:linePitch="360"/>
        </w:sectPr>
      </w:pPr>
    </w:p>
    <w:p w14:paraId="148A066E" w14:textId="347947E1" w:rsidR="00990983" w:rsidRPr="006936BC" w:rsidRDefault="00990983" w:rsidP="008E4E1A">
      <w:pPr>
        <w:pStyle w:val="TableHeading"/>
        <w:rPr>
          <w:sz w:val="22"/>
          <w:szCs w:val="22"/>
        </w:rPr>
      </w:pPr>
    </w:p>
    <w:tbl>
      <w:tblPr>
        <w:tblW w:w="4919" w:type="pct"/>
        <w:tblBorders>
          <w:top w:val="single" w:sz="4" w:space="0" w:color="auto"/>
          <w:bottom w:val="single" w:sz="2" w:space="0" w:color="auto"/>
          <w:insideH w:val="single" w:sz="2" w:space="0" w:color="auto"/>
        </w:tblBorders>
        <w:tblLook w:val="0000" w:firstRow="0" w:lastRow="0" w:firstColumn="0" w:lastColumn="0" w:noHBand="0" w:noVBand="0"/>
      </w:tblPr>
      <w:tblGrid>
        <w:gridCol w:w="616"/>
        <w:gridCol w:w="2501"/>
        <w:gridCol w:w="1452"/>
        <w:gridCol w:w="1452"/>
        <w:gridCol w:w="1452"/>
        <w:gridCol w:w="1452"/>
        <w:gridCol w:w="1452"/>
        <w:gridCol w:w="1447"/>
      </w:tblGrid>
      <w:tr w:rsidR="005C0BCA" w:rsidRPr="005C0BCA" w14:paraId="5057EACE" w14:textId="77777777" w:rsidTr="00581793">
        <w:trPr>
          <w:tblHeader/>
        </w:trPr>
        <w:tc>
          <w:tcPr>
            <w:tcW w:w="5000" w:type="pct"/>
            <w:gridSpan w:val="8"/>
            <w:tcBorders>
              <w:top w:val="single" w:sz="12" w:space="0" w:color="auto"/>
              <w:bottom w:val="single" w:sz="4" w:space="0" w:color="auto"/>
            </w:tcBorders>
            <w:shd w:val="clear" w:color="auto" w:fill="auto"/>
          </w:tcPr>
          <w:p w14:paraId="1019FEFD" w14:textId="3AC7C232" w:rsidR="005C0BCA" w:rsidRPr="005C0BCA" w:rsidRDefault="005C0BCA" w:rsidP="00476B18">
            <w:pPr>
              <w:spacing w:before="60" w:line="240" w:lineRule="atLeast"/>
              <w:rPr>
                <w:rFonts w:eastAsia="Times New Roman"/>
                <w:b/>
                <w:bCs/>
                <w:sz w:val="20"/>
                <w:lang w:eastAsia="en-AU"/>
              </w:rPr>
            </w:pPr>
            <w:r w:rsidRPr="005C0BCA">
              <w:rPr>
                <w:b/>
                <w:bCs/>
                <w:szCs w:val="22"/>
              </w:rPr>
              <w:t>IP Levels Table</w:t>
            </w:r>
          </w:p>
        </w:tc>
      </w:tr>
      <w:tr w:rsidR="002B238A" w:rsidRPr="006936BC" w14:paraId="133F5501" w14:textId="77777777" w:rsidTr="00581793">
        <w:trPr>
          <w:tblHeader/>
        </w:trPr>
        <w:tc>
          <w:tcPr>
            <w:tcW w:w="260" w:type="pct"/>
            <w:tcBorders>
              <w:top w:val="single" w:sz="4" w:space="0" w:color="auto"/>
              <w:bottom w:val="single" w:sz="12" w:space="0" w:color="auto"/>
            </w:tcBorders>
            <w:shd w:val="clear" w:color="auto" w:fill="auto"/>
          </w:tcPr>
          <w:p w14:paraId="0E256D53" w14:textId="77777777" w:rsidR="00990983" w:rsidRPr="006936BC" w:rsidRDefault="00990983" w:rsidP="008E4E1A">
            <w:pPr>
              <w:pStyle w:val="Tabletext"/>
              <w:rPr>
                <w:b/>
                <w:bCs/>
              </w:rPr>
            </w:pPr>
            <w:r w:rsidRPr="006936BC">
              <w:rPr>
                <w:b/>
                <w:bCs/>
              </w:rPr>
              <w:t>Item</w:t>
            </w:r>
          </w:p>
        </w:tc>
        <w:tc>
          <w:tcPr>
            <w:tcW w:w="1058" w:type="pct"/>
            <w:tcBorders>
              <w:top w:val="single" w:sz="4" w:space="0" w:color="auto"/>
              <w:bottom w:val="single" w:sz="12" w:space="0" w:color="auto"/>
            </w:tcBorders>
            <w:shd w:val="clear" w:color="auto" w:fill="auto"/>
          </w:tcPr>
          <w:p w14:paraId="4CDFC7F1" w14:textId="77777777" w:rsidR="00990983" w:rsidRPr="006936BC" w:rsidRDefault="00990983" w:rsidP="008E4E1A">
            <w:pPr>
              <w:pStyle w:val="Tabletext"/>
              <w:rPr>
                <w:b/>
                <w:bCs/>
              </w:rPr>
            </w:pPr>
            <w:r w:rsidRPr="006936BC">
              <w:rPr>
                <w:b/>
                <w:bCs/>
              </w:rPr>
              <w:t>Requirements</w:t>
            </w:r>
          </w:p>
        </w:tc>
        <w:tc>
          <w:tcPr>
            <w:tcW w:w="614" w:type="pct"/>
            <w:tcBorders>
              <w:top w:val="single" w:sz="4" w:space="0" w:color="auto"/>
              <w:bottom w:val="single" w:sz="12" w:space="0" w:color="auto"/>
            </w:tcBorders>
            <w:shd w:val="clear" w:color="auto" w:fill="auto"/>
          </w:tcPr>
          <w:p w14:paraId="40064AA2" w14:textId="77777777" w:rsidR="00990983" w:rsidRPr="006936BC" w:rsidRDefault="00990983" w:rsidP="008E4E1A">
            <w:pPr>
              <w:pStyle w:val="Tabletext"/>
              <w:rPr>
                <w:b/>
                <w:bCs/>
              </w:rPr>
            </w:pPr>
            <w:r w:rsidRPr="006936BC">
              <w:rPr>
                <w:b/>
                <w:bCs/>
              </w:rPr>
              <w:t>IP1</w:t>
            </w:r>
          </w:p>
        </w:tc>
        <w:tc>
          <w:tcPr>
            <w:tcW w:w="614" w:type="pct"/>
            <w:tcBorders>
              <w:top w:val="single" w:sz="4" w:space="0" w:color="auto"/>
              <w:bottom w:val="single" w:sz="12" w:space="0" w:color="auto"/>
            </w:tcBorders>
            <w:shd w:val="clear" w:color="auto" w:fill="auto"/>
          </w:tcPr>
          <w:p w14:paraId="4C69F9C6" w14:textId="77777777" w:rsidR="00990983" w:rsidRPr="006936BC" w:rsidRDefault="00990983" w:rsidP="008E4E1A">
            <w:pPr>
              <w:pStyle w:val="Tabletext"/>
              <w:rPr>
                <w:b/>
                <w:bCs/>
              </w:rPr>
            </w:pPr>
            <w:r w:rsidRPr="006936BC">
              <w:rPr>
                <w:b/>
                <w:bCs/>
              </w:rPr>
              <w:t>IP1 Plus</w:t>
            </w:r>
          </w:p>
        </w:tc>
        <w:tc>
          <w:tcPr>
            <w:tcW w:w="614" w:type="pct"/>
            <w:tcBorders>
              <w:top w:val="single" w:sz="4" w:space="0" w:color="auto"/>
              <w:bottom w:val="single" w:sz="12" w:space="0" w:color="auto"/>
            </w:tcBorders>
            <w:shd w:val="clear" w:color="auto" w:fill="auto"/>
          </w:tcPr>
          <w:p w14:paraId="18A0015D" w14:textId="77777777" w:rsidR="00990983" w:rsidRPr="006936BC" w:rsidRDefault="00990983" w:rsidP="008E4E1A">
            <w:pPr>
              <w:pStyle w:val="Tabletext"/>
              <w:rPr>
                <w:b/>
                <w:bCs/>
              </w:rPr>
            </w:pPr>
            <w:r w:rsidRPr="006936BC">
              <w:rPr>
                <w:b/>
                <w:bCs/>
              </w:rPr>
              <w:t>IP2</w:t>
            </w:r>
          </w:p>
        </w:tc>
        <w:tc>
          <w:tcPr>
            <w:tcW w:w="614" w:type="pct"/>
            <w:tcBorders>
              <w:top w:val="single" w:sz="4" w:space="0" w:color="auto"/>
              <w:bottom w:val="single" w:sz="12" w:space="0" w:color="auto"/>
            </w:tcBorders>
            <w:shd w:val="clear" w:color="auto" w:fill="auto"/>
          </w:tcPr>
          <w:p w14:paraId="4D611DDB" w14:textId="77777777" w:rsidR="00990983" w:rsidRPr="006936BC" w:rsidRDefault="00990983" w:rsidP="008E4E1A">
            <w:pPr>
              <w:keepNext/>
              <w:spacing w:before="60" w:line="240" w:lineRule="atLeast"/>
              <w:rPr>
                <w:rFonts w:eastAsia="Times New Roman"/>
                <w:b/>
                <w:sz w:val="20"/>
                <w:lang w:eastAsia="en-AU"/>
              </w:rPr>
            </w:pPr>
            <w:r w:rsidRPr="006936BC">
              <w:rPr>
                <w:rFonts w:eastAsia="Times New Roman"/>
                <w:b/>
                <w:sz w:val="20"/>
                <w:lang w:eastAsia="en-AU"/>
              </w:rPr>
              <w:t>IP2 Plus</w:t>
            </w:r>
          </w:p>
        </w:tc>
        <w:tc>
          <w:tcPr>
            <w:tcW w:w="614" w:type="pct"/>
            <w:tcBorders>
              <w:top w:val="single" w:sz="4" w:space="0" w:color="auto"/>
              <w:bottom w:val="single" w:sz="12" w:space="0" w:color="auto"/>
            </w:tcBorders>
            <w:shd w:val="clear" w:color="auto" w:fill="auto"/>
          </w:tcPr>
          <w:p w14:paraId="21C348EE" w14:textId="77777777" w:rsidR="00990983" w:rsidRPr="006936BC" w:rsidRDefault="00990983" w:rsidP="008E4E1A">
            <w:pPr>
              <w:keepNext/>
              <w:spacing w:before="60" w:line="240" w:lineRule="atLeast"/>
              <w:rPr>
                <w:rFonts w:eastAsia="Times New Roman"/>
                <w:b/>
                <w:sz w:val="20"/>
                <w:lang w:eastAsia="en-AU"/>
              </w:rPr>
            </w:pPr>
            <w:r w:rsidRPr="006936BC">
              <w:rPr>
                <w:rFonts w:eastAsia="Times New Roman"/>
                <w:b/>
                <w:sz w:val="20"/>
                <w:lang w:eastAsia="en-AU"/>
              </w:rPr>
              <w:t>IP3</w:t>
            </w:r>
          </w:p>
        </w:tc>
        <w:tc>
          <w:tcPr>
            <w:tcW w:w="612" w:type="pct"/>
            <w:tcBorders>
              <w:top w:val="single" w:sz="4" w:space="0" w:color="auto"/>
              <w:bottom w:val="single" w:sz="12" w:space="0" w:color="auto"/>
            </w:tcBorders>
            <w:shd w:val="clear" w:color="auto" w:fill="auto"/>
          </w:tcPr>
          <w:p w14:paraId="5BD19B4A" w14:textId="77777777" w:rsidR="00990983" w:rsidRPr="006936BC" w:rsidRDefault="00990983" w:rsidP="008E4E1A">
            <w:pPr>
              <w:keepNext/>
              <w:spacing w:before="60" w:line="240" w:lineRule="atLeast"/>
              <w:rPr>
                <w:rFonts w:eastAsia="Times New Roman"/>
                <w:b/>
                <w:sz w:val="20"/>
                <w:lang w:eastAsia="en-AU"/>
              </w:rPr>
            </w:pPr>
            <w:r w:rsidRPr="006936BC">
              <w:rPr>
                <w:rFonts w:eastAsia="Times New Roman"/>
                <w:b/>
                <w:sz w:val="20"/>
                <w:lang w:eastAsia="en-AU"/>
              </w:rPr>
              <w:t>IP4</w:t>
            </w:r>
          </w:p>
        </w:tc>
      </w:tr>
      <w:tr w:rsidR="002B238A" w:rsidRPr="006936BC" w14:paraId="2F9394C8" w14:textId="77777777" w:rsidTr="005C0BCA">
        <w:tc>
          <w:tcPr>
            <w:tcW w:w="260" w:type="pct"/>
            <w:shd w:val="clear" w:color="auto" w:fill="auto"/>
          </w:tcPr>
          <w:p w14:paraId="333234AB"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1</w:t>
            </w:r>
          </w:p>
        </w:tc>
        <w:tc>
          <w:tcPr>
            <w:tcW w:w="1058" w:type="pct"/>
            <w:shd w:val="clear" w:color="auto" w:fill="auto"/>
          </w:tcPr>
          <w:p w14:paraId="281B459C" w14:textId="63036ED3"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Username chosen by the individual is unique</w:t>
            </w:r>
          </w:p>
        </w:tc>
        <w:tc>
          <w:tcPr>
            <w:tcW w:w="614" w:type="pct"/>
            <w:shd w:val="clear" w:color="auto" w:fill="auto"/>
          </w:tcPr>
          <w:p w14:paraId="394A4212"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c>
          <w:tcPr>
            <w:tcW w:w="614" w:type="pct"/>
            <w:shd w:val="clear" w:color="auto" w:fill="auto"/>
          </w:tcPr>
          <w:p w14:paraId="70D5828E"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c>
          <w:tcPr>
            <w:tcW w:w="614" w:type="pct"/>
            <w:shd w:val="clear" w:color="auto" w:fill="auto"/>
          </w:tcPr>
          <w:p w14:paraId="49FE6F81"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c>
          <w:tcPr>
            <w:tcW w:w="614" w:type="pct"/>
            <w:shd w:val="clear" w:color="auto" w:fill="auto"/>
          </w:tcPr>
          <w:p w14:paraId="410893AF"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c>
          <w:tcPr>
            <w:tcW w:w="614" w:type="pct"/>
            <w:shd w:val="clear" w:color="auto" w:fill="auto"/>
          </w:tcPr>
          <w:p w14:paraId="01168907"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c>
          <w:tcPr>
            <w:tcW w:w="612" w:type="pct"/>
            <w:shd w:val="clear" w:color="auto" w:fill="auto"/>
          </w:tcPr>
          <w:p w14:paraId="58938CF6"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r>
      <w:tr w:rsidR="002B238A" w:rsidRPr="006936BC" w14:paraId="64F17C71" w14:textId="77777777" w:rsidTr="005C0BCA">
        <w:tc>
          <w:tcPr>
            <w:tcW w:w="260" w:type="pct"/>
            <w:shd w:val="clear" w:color="auto" w:fill="auto"/>
          </w:tcPr>
          <w:p w14:paraId="4BBF92AC"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2</w:t>
            </w:r>
          </w:p>
        </w:tc>
        <w:tc>
          <w:tcPr>
            <w:tcW w:w="1058" w:type="pct"/>
            <w:shd w:val="clear" w:color="auto" w:fill="auto"/>
          </w:tcPr>
          <w:p w14:paraId="0D17612B" w14:textId="15BF6F05" w:rsidR="00990983" w:rsidRPr="006936BC" w:rsidRDefault="00990983" w:rsidP="008E4E1A">
            <w:pPr>
              <w:spacing w:before="60" w:line="240" w:lineRule="atLeast"/>
              <w:rPr>
                <w:rFonts w:eastAsia="Times New Roman"/>
                <w:b/>
                <w:bCs/>
                <w:i/>
                <w:iCs/>
                <w:sz w:val="20"/>
                <w:lang w:eastAsia="en-AU"/>
              </w:rPr>
            </w:pPr>
            <w:r w:rsidRPr="006936BC">
              <w:rPr>
                <w:rFonts w:eastAsia="Times New Roman"/>
                <w:sz w:val="20"/>
                <w:lang w:eastAsia="en-AU"/>
              </w:rPr>
              <w:t>Checks undertaken by the ISP to establish that the identity is unique</w:t>
            </w:r>
          </w:p>
        </w:tc>
        <w:tc>
          <w:tcPr>
            <w:tcW w:w="614" w:type="pct"/>
            <w:shd w:val="clear" w:color="auto" w:fill="auto"/>
          </w:tcPr>
          <w:p w14:paraId="54F769BD"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w:t>
            </w:r>
          </w:p>
        </w:tc>
        <w:tc>
          <w:tcPr>
            <w:tcW w:w="614" w:type="pct"/>
            <w:shd w:val="clear" w:color="auto" w:fill="auto"/>
          </w:tcPr>
          <w:p w14:paraId="32A05D90"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c>
          <w:tcPr>
            <w:tcW w:w="614" w:type="pct"/>
            <w:shd w:val="clear" w:color="auto" w:fill="auto"/>
          </w:tcPr>
          <w:p w14:paraId="4D32385A"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c>
          <w:tcPr>
            <w:tcW w:w="614" w:type="pct"/>
            <w:shd w:val="clear" w:color="auto" w:fill="auto"/>
          </w:tcPr>
          <w:p w14:paraId="1AA8A2C6"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c>
          <w:tcPr>
            <w:tcW w:w="614" w:type="pct"/>
            <w:shd w:val="clear" w:color="auto" w:fill="auto"/>
          </w:tcPr>
          <w:p w14:paraId="527943BF"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c>
          <w:tcPr>
            <w:tcW w:w="612" w:type="pct"/>
            <w:shd w:val="clear" w:color="auto" w:fill="auto"/>
          </w:tcPr>
          <w:p w14:paraId="1128CA9C"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r>
      <w:tr w:rsidR="002B238A" w:rsidRPr="006936BC" w14:paraId="192A3A23" w14:textId="77777777" w:rsidTr="005C0BCA">
        <w:tc>
          <w:tcPr>
            <w:tcW w:w="260" w:type="pct"/>
            <w:shd w:val="clear" w:color="auto" w:fill="auto"/>
          </w:tcPr>
          <w:p w14:paraId="243EE6D0"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3</w:t>
            </w:r>
          </w:p>
        </w:tc>
        <w:tc>
          <w:tcPr>
            <w:tcW w:w="1058" w:type="pct"/>
            <w:shd w:val="clear" w:color="auto" w:fill="auto"/>
          </w:tcPr>
          <w:p w14:paraId="1C297163" w14:textId="6C12C88A"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A check undertaken by the ISP that the identity is not that of a deceased person</w:t>
            </w:r>
          </w:p>
        </w:tc>
        <w:tc>
          <w:tcPr>
            <w:tcW w:w="614" w:type="pct"/>
            <w:shd w:val="clear" w:color="auto" w:fill="auto"/>
          </w:tcPr>
          <w:p w14:paraId="7CEFA2CD"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w:t>
            </w:r>
          </w:p>
        </w:tc>
        <w:tc>
          <w:tcPr>
            <w:tcW w:w="614" w:type="pct"/>
            <w:shd w:val="clear" w:color="auto" w:fill="auto"/>
          </w:tcPr>
          <w:p w14:paraId="10458963"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Recommended</w:t>
            </w:r>
          </w:p>
        </w:tc>
        <w:tc>
          <w:tcPr>
            <w:tcW w:w="614" w:type="pct"/>
            <w:shd w:val="clear" w:color="auto" w:fill="auto"/>
          </w:tcPr>
          <w:p w14:paraId="56B458A1"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Recommended</w:t>
            </w:r>
          </w:p>
        </w:tc>
        <w:tc>
          <w:tcPr>
            <w:tcW w:w="614" w:type="pct"/>
            <w:shd w:val="clear" w:color="auto" w:fill="auto"/>
          </w:tcPr>
          <w:p w14:paraId="5FB90522"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Recommended</w:t>
            </w:r>
          </w:p>
        </w:tc>
        <w:tc>
          <w:tcPr>
            <w:tcW w:w="614" w:type="pct"/>
            <w:shd w:val="clear" w:color="auto" w:fill="auto"/>
          </w:tcPr>
          <w:p w14:paraId="5806D1BA"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c>
          <w:tcPr>
            <w:tcW w:w="612" w:type="pct"/>
            <w:shd w:val="clear" w:color="auto" w:fill="auto"/>
          </w:tcPr>
          <w:p w14:paraId="18A8A763"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r>
      <w:tr w:rsidR="002B238A" w:rsidRPr="006936BC" w14:paraId="1563A202" w14:textId="77777777" w:rsidTr="005C0BCA">
        <w:tc>
          <w:tcPr>
            <w:tcW w:w="260" w:type="pct"/>
            <w:shd w:val="clear" w:color="auto" w:fill="auto"/>
          </w:tcPr>
          <w:p w14:paraId="5C9E7B97"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4</w:t>
            </w:r>
          </w:p>
        </w:tc>
        <w:tc>
          <w:tcPr>
            <w:tcW w:w="1058" w:type="pct"/>
            <w:shd w:val="clear" w:color="auto" w:fill="auto"/>
          </w:tcPr>
          <w:p w14:paraId="46F83BFA" w14:textId="27A4390A"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Verification of the link between the individual and the claimed identity to occur through biometric binding</w:t>
            </w:r>
          </w:p>
        </w:tc>
        <w:tc>
          <w:tcPr>
            <w:tcW w:w="614" w:type="pct"/>
            <w:shd w:val="clear" w:color="auto" w:fill="auto"/>
          </w:tcPr>
          <w:p w14:paraId="3C21C3C8"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w:t>
            </w:r>
          </w:p>
        </w:tc>
        <w:tc>
          <w:tcPr>
            <w:tcW w:w="614" w:type="pct"/>
            <w:shd w:val="clear" w:color="auto" w:fill="auto"/>
          </w:tcPr>
          <w:p w14:paraId="7660A0F3"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w:t>
            </w:r>
          </w:p>
        </w:tc>
        <w:tc>
          <w:tcPr>
            <w:tcW w:w="614" w:type="pct"/>
            <w:shd w:val="clear" w:color="auto" w:fill="auto"/>
          </w:tcPr>
          <w:p w14:paraId="740B8D8D"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w:t>
            </w:r>
          </w:p>
        </w:tc>
        <w:tc>
          <w:tcPr>
            <w:tcW w:w="614" w:type="pct"/>
            <w:shd w:val="clear" w:color="auto" w:fill="auto"/>
          </w:tcPr>
          <w:p w14:paraId="7A423D0D"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c>
          <w:tcPr>
            <w:tcW w:w="614" w:type="pct"/>
            <w:shd w:val="clear" w:color="auto" w:fill="auto"/>
          </w:tcPr>
          <w:p w14:paraId="5A2D0C0A"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c>
          <w:tcPr>
            <w:tcW w:w="612" w:type="pct"/>
            <w:shd w:val="clear" w:color="auto" w:fill="auto"/>
          </w:tcPr>
          <w:p w14:paraId="0D33C044"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r>
      <w:tr w:rsidR="002B238A" w:rsidRPr="006936BC" w14:paraId="27D4A55A" w14:textId="77777777" w:rsidTr="005C0BCA">
        <w:tc>
          <w:tcPr>
            <w:tcW w:w="260" w:type="pct"/>
            <w:shd w:val="clear" w:color="auto" w:fill="auto"/>
          </w:tcPr>
          <w:p w14:paraId="2A4AEE23"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5</w:t>
            </w:r>
          </w:p>
        </w:tc>
        <w:tc>
          <w:tcPr>
            <w:tcW w:w="1058" w:type="pct"/>
            <w:shd w:val="clear" w:color="auto" w:fill="auto"/>
          </w:tcPr>
          <w:p w14:paraId="179E6C2A" w14:textId="622D057B"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 xml:space="preserve">All original, physical </w:t>
            </w:r>
            <w:r w:rsidR="006C453D" w:rsidRPr="006936BC">
              <w:rPr>
                <w:rFonts w:eastAsia="Times New Roman"/>
                <w:sz w:val="20"/>
                <w:lang w:eastAsia="en-AU"/>
              </w:rPr>
              <w:t xml:space="preserve">documents or other </w:t>
            </w:r>
            <w:r w:rsidRPr="006936BC">
              <w:rPr>
                <w:rFonts w:eastAsia="Times New Roman"/>
                <w:sz w:val="20"/>
                <w:lang w:eastAsia="en-AU"/>
              </w:rPr>
              <w:t>credentials to be provided and the individual witnessed in</w:t>
            </w:r>
            <w:r w:rsidRPr="006936BC">
              <w:rPr>
                <w:rFonts w:eastAsia="Times New Roman"/>
                <w:sz w:val="20"/>
                <w:lang w:eastAsia="en-AU"/>
              </w:rPr>
              <w:noBreakHyphen/>
              <w:t>person</w:t>
            </w:r>
          </w:p>
        </w:tc>
        <w:tc>
          <w:tcPr>
            <w:tcW w:w="614" w:type="pct"/>
            <w:shd w:val="clear" w:color="auto" w:fill="auto"/>
          </w:tcPr>
          <w:p w14:paraId="33A84A9F"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w:t>
            </w:r>
          </w:p>
        </w:tc>
        <w:tc>
          <w:tcPr>
            <w:tcW w:w="614" w:type="pct"/>
            <w:shd w:val="clear" w:color="auto" w:fill="auto"/>
          </w:tcPr>
          <w:p w14:paraId="5A43748D"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w:t>
            </w:r>
          </w:p>
        </w:tc>
        <w:tc>
          <w:tcPr>
            <w:tcW w:w="614" w:type="pct"/>
            <w:shd w:val="clear" w:color="auto" w:fill="auto"/>
          </w:tcPr>
          <w:p w14:paraId="68DB274D"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w:t>
            </w:r>
          </w:p>
        </w:tc>
        <w:tc>
          <w:tcPr>
            <w:tcW w:w="614" w:type="pct"/>
            <w:shd w:val="clear" w:color="auto" w:fill="auto"/>
          </w:tcPr>
          <w:p w14:paraId="3A7FAC42"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w:t>
            </w:r>
          </w:p>
        </w:tc>
        <w:tc>
          <w:tcPr>
            <w:tcW w:w="614" w:type="pct"/>
            <w:shd w:val="clear" w:color="auto" w:fill="auto"/>
          </w:tcPr>
          <w:p w14:paraId="4F004069"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w:t>
            </w:r>
          </w:p>
        </w:tc>
        <w:tc>
          <w:tcPr>
            <w:tcW w:w="612" w:type="pct"/>
            <w:shd w:val="clear" w:color="auto" w:fill="auto"/>
          </w:tcPr>
          <w:p w14:paraId="57B3CD37"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r>
      <w:tr w:rsidR="002B238A" w:rsidRPr="006936BC" w14:paraId="4DFE9B9B" w14:textId="77777777" w:rsidTr="005C0BCA">
        <w:tc>
          <w:tcPr>
            <w:tcW w:w="260" w:type="pct"/>
            <w:shd w:val="clear" w:color="auto" w:fill="auto"/>
          </w:tcPr>
          <w:p w14:paraId="56F664ED"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6</w:t>
            </w:r>
          </w:p>
        </w:tc>
        <w:tc>
          <w:tcPr>
            <w:tcW w:w="1058" w:type="pct"/>
            <w:shd w:val="clear" w:color="auto" w:fill="auto"/>
          </w:tcPr>
          <w:p w14:paraId="458AC3B2" w14:textId="27299C00"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 xml:space="preserve">Checks to be undertaken against information or records held </w:t>
            </w:r>
            <w:r w:rsidR="00974A80" w:rsidRPr="006936BC">
              <w:rPr>
                <w:rFonts w:eastAsia="Times New Roman"/>
                <w:sz w:val="20"/>
                <w:lang w:eastAsia="en-AU"/>
              </w:rPr>
              <w:t xml:space="preserve">by </w:t>
            </w:r>
            <w:r w:rsidRPr="006936BC">
              <w:rPr>
                <w:rFonts w:eastAsia="Times New Roman"/>
                <w:sz w:val="20"/>
                <w:lang w:eastAsia="en-AU"/>
              </w:rPr>
              <w:t>the ISP to confirm the identity is not known to be used fraudulently</w:t>
            </w:r>
          </w:p>
        </w:tc>
        <w:tc>
          <w:tcPr>
            <w:tcW w:w="614" w:type="pct"/>
            <w:shd w:val="clear" w:color="auto" w:fill="auto"/>
          </w:tcPr>
          <w:p w14:paraId="77825735"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w:t>
            </w:r>
          </w:p>
        </w:tc>
        <w:tc>
          <w:tcPr>
            <w:tcW w:w="614" w:type="pct"/>
            <w:shd w:val="clear" w:color="auto" w:fill="auto"/>
          </w:tcPr>
          <w:p w14:paraId="5E587A66"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c>
          <w:tcPr>
            <w:tcW w:w="614" w:type="pct"/>
            <w:shd w:val="clear" w:color="auto" w:fill="auto"/>
          </w:tcPr>
          <w:p w14:paraId="035C757F"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c>
          <w:tcPr>
            <w:tcW w:w="614" w:type="pct"/>
            <w:shd w:val="clear" w:color="auto" w:fill="auto"/>
          </w:tcPr>
          <w:p w14:paraId="0D1445D5"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c>
          <w:tcPr>
            <w:tcW w:w="614" w:type="pct"/>
            <w:shd w:val="clear" w:color="auto" w:fill="auto"/>
          </w:tcPr>
          <w:p w14:paraId="5DC7B4CC"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c>
          <w:tcPr>
            <w:tcW w:w="612" w:type="pct"/>
            <w:shd w:val="clear" w:color="auto" w:fill="auto"/>
          </w:tcPr>
          <w:p w14:paraId="516FEDB2"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r>
      <w:tr w:rsidR="002B238A" w:rsidRPr="006936BC" w14:paraId="396094A7" w14:textId="77777777" w:rsidTr="005C0BCA">
        <w:tc>
          <w:tcPr>
            <w:tcW w:w="260" w:type="pct"/>
            <w:shd w:val="clear" w:color="auto" w:fill="auto"/>
          </w:tcPr>
          <w:p w14:paraId="00A6F561"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lastRenderedPageBreak/>
              <w:t>7</w:t>
            </w:r>
          </w:p>
        </w:tc>
        <w:tc>
          <w:tcPr>
            <w:tcW w:w="1058" w:type="pct"/>
            <w:shd w:val="clear" w:color="auto" w:fill="auto"/>
          </w:tcPr>
          <w:p w14:paraId="20202943" w14:textId="65484424"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Personnel undertaking identity proofing processes, including visual verification, are provided with tools and training to detect fraudulent attributes</w:t>
            </w:r>
            <w:r w:rsidR="006C453D" w:rsidRPr="006936BC">
              <w:rPr>
                <w:rFonts w:eastAsia="Times New Roman"/>
                <w:sz w:val="20"/>
                <w:lang w:eastAsia="en-AU"/>
              </w:rPr>
              <w:t>,</w:t>
            </w:r>
            <w:r w:rsidRPr="006936BC">
              <w:rPr>
                <w:rFonts w:eastAsia="Times New Roman"/>
                <w:sz w:val="20"/>
                <w:lang w:eastAsia="en-AU"/>
              </w:rPr>
              <w:t xml:space="preserve"> </w:t>
            </w:r>
            <w:r w:rsidR="006C453D" w:rsidRPr="006936BC">
              <w:rPr>
                <w:rFonts w:eastAsia="Times New Roman"/>
                <w:sz w:val="20"/>
                <w:lang w:eastAsia="en-AU"/>
              </w:rPr>
              <w:t>document</w:t>
            </w:r>
            <w:r w:rsidR="00591F8F" w:rsidRPr="006936BC">
              <w:rPr>
                <w:rFonts w:eastAsia="Times New Roman"/>
                <w:sz w:val="20"/>
                <w:lang w:eastAsia="en-AU"/>
              </w:rPr>
              <w:t>s</w:t>
            </w:r>
            <w:r w:rsidR="006C453D" w:rsidRPr="006936BC">
              <w:rPr>
                <w:rFonts w:eastAsia="Times New Roman"/>
                <w:sz w:val="20"/>
                <w:lang w:eastAsia="en-AU"/>
              </w:rPr>
              <w:t xml:space="preserve"> or other </w:t>
            </w:r>
            <w:r w:rsidRPr="006936BC">
              <w:rPr>
                <w:rFonts w:eastAsia="Times New Roman"/>
                <w:sz w:val="20"/>
                <w:lang w:eastAsia="en-AU"/>
              </w:rPr>
              <w:t>credentials</w:t>
            </w:r>
            <w:r w:rsidR="006C453D" w:rsidRPr="006936BC">
              <w:rPr>
                <w:rFonts w:eastAsia="Times New Roman"/>
                <w:sz w:val="20"/>
                <w:lang w:eastAsia="en-AU"/>
              </w:rPr>
              <w:t>,</w:t>
            </w:r>
            <w:r w:rsidRPr="006936BC">
              <w:rPr>
                <w:rFonts w:eastAsia="Times New Roman"/>
                <w:sz w:val="20"/>
                <w:lang w:eastAsia="en-AU"/>
              </w:rPr>
              <w:t xml:space="preserve"> before starting work on these duties and annually thereafter</w:t>
            </w:r>
          </w:p>
        </w:tc>
        <w:tc>
          <w:tcPr>
            <w:tcW w:w="614" w:type="pct"/>
            <w:shd w:val="clear" w:color="auto" w:fill="auto"/>
          </w:tcPr>
          <w:p w14:paraId="0CDBAA76"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w:t>
            </w:r>
          </w:p>
        </w:tc>
        <w:tc>
          <w:tcPr>
            <w:tcW w:w="614" w:type="pct"/>
            <w:shd w:val="clear" w:color="auto" w:fill="auto"/>
          </w:tcPr>
          <w:p w14:paraId="62273BE8"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c>
          <w:tcPr>
            <w:tcW w:w="614" w:type="pct"/>
            <w:shd w:val="clear" w:color="auto" w:fill="auto"/>
          </w:tcPr>
          <w:p w14:paraId="16321CF8"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c>
          <w:tcPr>
            <w:tcW w:w="614" w:type="pct"/>
            <w:shd w:val="clear" w:color="auto" w:fill="auto"/>
          </w:tcPr>
          <w:p w14:paraId="1B8E249F"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c>
          <w:tcPr>
            <w:tcW w:w="614" w:type="pct"/>
            <w:shd w:val="clear" w:color="auto" w:fill="auto"/>
          </w:tcPr>
          <w:p w14:paraId="371FA906"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c>
          <w:tcPr>
            <w:tcW w:w="612" w:type="pct"/>
            <w:shd w:val="clear" w:color="auto" w:fill="auto"/>
          </w:tcPr>
          <w:p w14:paraId="54A42D09"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r>
      <w:tr w:rsidR="002B238A" w:rsidRPr="006936BC" w14:paraId="41CED66F" w14:textId="77777777" w:rsidTr="005C0BCA">
        <w:tc>
          <w:tcPr>
            <w:tcW w:w="260" w:type="pct"/>
            <w:shd w:val="clear" w:color="auto" w:fill="auto"/>
          </w:tcPr>
          <w:p w14:paraId="4933911A"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8</w:t>
            </w:r>
          </w:p>
        </w:tc>
        <w:tc>
          <w:tcPr>
            <w:tcW w:w="1058" w:type="pct"/>
            <w:shd w:val="clear" w:color="auto" w:fill="auto"/>
          </w:tcPr>
          <w:p w14:paraId="5A526264" w14:textId="6A3A531C" w:rsidR="00990983" w:rsidRPr="006936BC" w:rsidRDefault="00B36282" w:rsidP="008E4E1A">
            <w:pPr>
              <w:spacing w:before="60" w:line="240" w:lineRule="atLeast"/>
              <w:rPr>
                <w:rFonts w:eastAsia="Times New Roman"/>
                <w:sz w:val="20"/>
                <w:lang w:eastAsia="en-AU"/>
              </w:rPr>
            </w:pPr>
            <w:r w:rsidRPr="006936BC">
              <w:rPr>
                <w:rFonts w:eastAsia="Times New Roman"/>
                <w:sz w:val="20"/>
                <w:lang w:eastAsia="en-AU"/>
              </w:rPr>
              <w:t xml:space="preserve">Documents </w:t>
            </w:r>
            <w:r w:rsidR="005670DC" w:rsidRPr="006936BC">
              <w:rPr>
                <w:rFonts w:eastAsia="Times New Roman"/>
                <w:sz w:val="20"/>
                <w:lang w:eastAsia="en-AU"/>
              </w:rPr>
              <w:t xml:space="preserve">or other </w:t>
            </w:r>
            <w:r w:rsidR="00990983" w:rsidRPr="006936BC">
              <w:rPr>
                <w:rFonts w:eastAsia="Times New Roman"/>
                <w:sz w:val="20"/>
                <w:lang w:eastAsia="en-AU"/>
              </w:rPr>
              <w:t xml:space="preserve">credentials in languages other than English </w:t>
            </w:r>
            <w:r w:rsidRPr="006936BC">
              <w:rPr>
                <w:rFonts w:eastAsia="Times New Roman"/>
                <w:sz w:val="20"/>
                <w:lang w:eastAsia="en-AU"/>
              </w:rPr>
              <w:t>are translated by a National Accreditation Authority for Translators and Interpreters accredited translator</w:t>
            </w:r>
          </w:p>
        </w:tc>
        <w:tc>
          <w:tcPr>
            <w:tcW w:w="614" w:type="pct"/>
            <w:shd w:val="clear" w:color="auto" w:fill="auto"/>
          </w:tcPr>
          <w:p w14:paraId="25958F44"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w:t>
            </w:r>
          </w:p>
        </w:tc>
        <w:tc>
          <w:tcPr>
            <w:tcW w:w="614" w:type="pct"/>
            <w:shd w:val="clear" w:color="auto" w:fill="auto"/>
          </w:tcPr>
          <w:p w14:paraId="75A5DD9F"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w:t>
            </w:r>
          </w:p>
        </w:tc>
        <w:tc>
          <w:tcPr>
            <w:tcW w:w="614" w:type="pct"/>
            <w:shd w:val="clear" w:color="auto" w:fill="auto"/>
          </w:tcPr>
          <w:p w14:paraId="77340642"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Recommended</w:t>
            </w:r>
          </w:p>
        </w:tc>
        <w:tc>
          <w:tcPr>
            <w:tcW w:w="614" w:type="pct"/>
            <w:shd w:val="clear" w:color="auto" w:fill="auto"/>
          </w:tcPr>
          <w:p w14:paraId="21E10897"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Recommended</w:t>
            </w:r>
          </w:p>
        </w:tc>
        <w:tc>
          <w:tcPr>
            <w:tcW w:w="614" w:type="pct"/>
            <w:shd w:val="clear" w:color="auto" w:fill="auto"/>
          </w:tcPr>
          <w:p w14:paraId="51135103"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c>
          <w:tcPr>
            <w:tcW w:w="612" w:type="pct"/>
            <w:shd w:val="clear" w:color="auto" w:fill="auto"/>
          </w:tcPr>
          <w:p w14:paraId="6D17B6DB"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Must</w:t>
            </w:r>
          </w:p>
        </w:tc>
      </w:tr>
      <w:tr w:rsidR="002B238A" w:rsidRPr="006936BC" w14:paraId="312C723D" w14:textId="77777777" w:rsidTr="005C0BCA">
        <w:tc>
          <w:tcPr>
            <w:tcW w:w="260" w:type="pct"/>
            <w:shd w:val="clear" w:color="auto" w:fill="auto"/>
          </w:tcPr>
          <w:p w14:paraId="3705494D"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9</w:t>
            </w:r>
          </w:p>
        </w:tc>
        <w:tc>
          <w:tcPr>
            <w:tcW w:w="1058" w:type="pct"/>
            <w:shd w:val="clear" w:color="auto" w:fill="auto"/>
          </w:tcPr>
          <w:p w14:paraId="60D9D4CE" w14:textId="60741995" w:rsidR="00990983" w:rsidRPr="006936BC" w:rsidRDefault="00661216" w:rsidP="008E4E1A">
            <w:pPr>
              <w:spacing w:before="60" w:line="240" w:lineRule="atLeast"/>
              <w:rPr>
                <w:rFonts w:eastAsia="Times New Roman"/>
                <w:sz w:val="20"/>
                <w:lang w:eastAsia="en-AU"/>
              </w:rPr>
            </w:pPr>
            <w:r w:rsidRPr="006936BC">
              <w:rPr>
                <w:rFonts w:eastAsia="Times New Roman"/>
                <w:sz w:val="20"/>
                <w:lang w:eastAsia="en-AU"/>
              </w:rPr>
              <w:t>The individual’s given name, middle name (if any), surname and date of birth</w:t>
            </w:r>
            <w:r w:rsidR="00907C20" w:rsidRPr="006936BC">
              <w:rPr>
                <w:rFonts w:eastAsia="Times New Roman"/>
                <w:sz w:val="20"/>
                <w:lang w:eastAsia="en-AU"/>
              </w:rPr>
              <w:t xml:space="preserve">, as they appear on </w:t>
            </w:r>
            <w:r w:rsidR="00BB329F" w:rsidRPr="006936BC">
              <w:rPr>
                <w:rFonts w:eastAsia="Times New Roman"/>
                <w:sz w:val="20"/>
                <w:lang w:eastAsia="en-AU"/>
              </w:rPr>
              <w:t xml:space="preserve">a </w:t>
            </w:r>
            <w:r w:rsidR="005670DC" w:rsidRPr="006936BC">
              <w:rPr>
                <w:rFonts w:eastAsia="Times New Roman"/>
                <w:sz w:val="20"/>
                <w:lang w:eastAsia="en-AU"/>
              </w:rPr>
              <w:t xml:space="preserve">document or other </w:t>
            </w:r>
            <w:r w:rsidR="00907C20" w:rsidRPr="006936BC">
              <w:rPr>
                <w:rFonts w:eastAsia="Times New Roman"/>
                <w:sz w:val="20"/>
                <w:lang w:eastAsia="en-AU"/>
              </w:rPr>
              <w:t xml:space="preserve">credential being used for verification, </w:t>
            </w:r>
            <w:r w:rsidRPr="006936BC">
              <w:rPr>
                <w:rFonts w:eastAsia="Times New Roman"/>
                <w:sz w:val="20"/>
                <w:lang w:eastAsia="en-AU"/>
              </w:rPr>
              <w:t xml:space="preserve">must </w:t>
            </w:r>
            <w:r w:rsidR="00990983" w:rsidRPr="006936BC">
              <w:rPr>
                <w:rFonts w:eastAsia="Times New Roman"/>
                <w:sz w:val="20"/>
                <w:lang w:eastAsia="en-AU"/>
              </w:rPr>
              <w:t xml:space="preserve">be verified using </w:t>
            </w:r>
            <w:r w:rsidR="00257E47" w:rsidRPr="006936BC">
              <w:rPr>
                <w:rFonts w:eastAsia="Times New Roman"/>
                <w:sz w:val="20"/>
                <w:lang w:eastAsia="en-AU"/>
              </w:rPr>
              <w:t xml:space="preserve">only </w:t>
            </w:r>
            <w:r w:rsidR="00990983" w:rsidRPr="006936BC">
              <w:rPr>
                <w:rFonts w:eastAsia="Times New Roman"/>
                <w:sz w:val="20"/>
                <w:lang w:eastAsia="en-AU"/>
              </w:rPr>
              <w:t>source verification or technical verification</w:t>
            </w:r>
          </w:p>
        </w:tc>
        <w:tc>
          <w:tcPr>
            <w:tcW w:w="614" w:type="pct"/>
            <w:shd w:val="clear" w:color="auto" w:fill="auto"/>
          </w:tcPr>
          <w:p w14:paraId="1FC5C7C4" w14:textId="6700B22D" w:rsidR="00990983" w:rsidRPr="006936BC" w:rsidRDefault="00257E47" w:rsidP="008E4E1A">
            <w:pPr>
              <w:spacing w:before="60" w:line="240" w:lineRule="atLeast"/>
              <w:rPr>
                <w:rFonts w:eastAsia="Times New Roman"/>
                <w:sz w:val="20"/>
                <w:lang w:eastAsia="en-AU"/>
              </w:rPr>
            </w:pPr>
            <w:r w:rsidRPr="006936BC">
              <w:rPr>
                <w:rFonts w:eastAsia="Times New Roman"/>
                <w:sz w:val="20"/>
                <w:lang w:eastAsia="en-AU"/>
              </w:rPr>
              <w:t>No</w:t>
            </w:r>
          </w:p>
        </w:tc>
        <w:tc>
          <w:tcPr>
            <w:tcW w:w="614" w:type="pct"/>
            <w:shd w:val="clear" w:color="auto" w:fill="auto"/>
          </w:tcPr>
          <w:p w14:paraId="2B29A187" w14:textId="59E2732F" w:rsidR="00990983" w:rsidRPr="006936BC" w:rsidRDefault="00257E47" w:rsidP="008E4E1A">
            <w:pPr>
              <w:spacing w:before="60" w:line="240" w:lineRule="atLeast"/>
              <w:rPr>
                <w:rFonts w:eastAsia="Times New Roman"/>
                <w:sz w:val="20"/>
                <w:lang w:eastAsia="en-AU"/>
              </w:rPr>
            </w:pPr>
            <w:r w:rsidRPr="006936BC">
              <w:rPr>
                <w:rFonts w:eastAsia="Times New Roman"/>
                <w:sz w:val="20"/>
                <w:lang w:eastAsia="en-AU"/>
              </w:rPr>
              <w:t>Yes</w:t>
            </w:r>
          </w:p>
        </w:tc>
        <w:tc>
          <w:tcPr>
            <w:tcW w:w="614" w:type="pct"/>
            <w:shd w:val="clear" w:color="auto" w:fill="auto"/>
          </w:tcPr>
          <w:p w14:paraId="18C9810D" w14:textId="0AAB1424" w:rsidR="00990983" w:rsidRPr="006936BC" w:rsidRDefault="00257E47" w:rsidP="008E4E1A">
            <w:pPr>
              <w:tabs>
                <w:tab w:val="left" w:pos="1607"/>
              </w:tabs>
              <w:spacing w:before="60" w:line="240" w:lineRule="atLeast"/>
              <w:rPr>
                <w:rFonts w:eastAsia="Times New Roman"/>
                <w:sz w:val="20"/>
                <w:lang w:eastAsia="en-AU"/>
              </w:rPr>
            </w:pPr>
            <w:r w:rsidRPr="006936BC">
              <w:rPr>
                <w:rFonts w:eastAsia="Times New Roman"/>
                <w:sz w:val="20"/>
                <w:lang w:eastAsia="en-AU"/>
              </w:rPr>
              <w:t>Yes</w:t>
            </w:r>
          </w:p>
        </w:tc>
        <w:tc>
          <w:tcPr>
            <w:tcW w:w="614" w:type="pct"/>
            <w:shd w:val="clear" w:color="auto" w:fill="auto"/>
          </w:tcPr>
          <w:p w14:paraId="188BEA06" w14:textId="7642E832" w:rsidR="00990983" w:rsidRPr="006936BC" w:rsidRDefault="00257E47" w:rsidP="008E4E1A">
            <w:pPr>
              <w:spacing w:before="60" w:line="240" w:lineRule="atLeast"/>
              <w:rPr>
                <w:rFonts w:eastAsia="Times New Roman"/>
                <w:sz w:val="20"/>
                <w:lang w:eastAsia="en-AU"/>
              </w:rPr>
            </w:pPr>
            <w:r w:rsidRPr="006936BC">
              <w:rPr>
                <w:rFonts w:eastAsia="Times New Roman"/>
                <w:sz w:val="20"/>
                <w:lang w:eastAsia="en-AU"/>
              </w:rPr>
              <w:t>Yes</w:t>
            </w:r>
          </w:p>
        </w:tc>
        <w:tc>
          <w:tcPr>
            <w:tcW w:w="614" w:type="pct"/>
            <w:shd w:val="clear" w:color="auto" w:fill="auto"/>
          </w:tcPr>
          <w:p w14:paraId="1FD5DAC0" w14:textId="521FB7CE" w:rsidR="00990983" w:rsidRPr="006936BC" w:rsidRDefault="00257E47" w:rsidP="008E4E1A">
            <w:pPr>
              <w:spacing w:before="60" w:line="240" w:lineRule="atLeast"/>
              <w:rPr>
                <w:rFonts w:eastAsia="Times New Roman"/>
                <w:sz w:val="20"/>
                <w:lang w:eastAsia="en-AU"/>
              </w:rPr>
            </w:pPr>
            <w:r w:rsidRPr="006936BC">
              <w:rPr>
                <w:rFonts w:eastAsia="Times New Roman"/>
                <w:sz w:val="20"/>
                <w:lang w:eastAsia="en-AU"/>
              </w:rPr>
              <w:t>Yes</w:t>
            </w:r>
          </w:p>
        </w:tc>
        <w:tc>
          <w:tcPr>
            <w:tcW w:w="612" w:type="pct"/>
            <w:shd w:val="clear" w:color="auto" w:fill="auto"/>
          </w:tcPr>
          <w:p w14:paraId="2BC7F5C6" w14:textId="78A34406" w:rsidR="00990983" w:rsidRPr="006936BC" w:rsidRDefault="00257E47" w:rsidP="008E4E1A">
            <w:pPr>
              <w:spacing w:before="60" w:line="240" w:lineRule="atLeast"/>
              <w:rPr>
                <w:rFonts w:eastAsia="Times New Roman"/>
                <w:sz w:val="20"/>
                <w:lang w:eastAsia="en-AU"/>
              </w:rPr>
            </w:pPr>
            <w:r w:rsidRPr="006936BC">
              <w:rPr>
                <w:rFonts w:eastAsia="Times New Roman"/>
                <w:sz w:val="20"/>
                <w:lang w:eastAsia="en-AU"/>
              </w:rPr>
              <w:t>Yes</w:t>
            </w:r>
          </w:p>
        </w:tc>
      </w:tr>
      <w:tr w:rsidR="002B238A" w:rsidRPr="006936BC" w14:paraId="7ADD0058" w14:textId="77777777" w:rsidTr="007A4B18">
        <w:tc>
          <w:tcPr>
            <w:tcW w:w="260" w:type="pct"/>
            <w:shd w:val="clear" w:color="auto" w:fill="auto"/>
          </w:tcPr>
          <w:p w14:paraId="112768AD" w14:textId="77777777" w:rsidR="007A4B18" w:rsidRPr="006936BC" w:rsidRDefault="007A4B18" w:rsidP="008E4E1A">
            <w:pPr>
              <w:keepNext/>
              <w:spacing w:before="60" w:line="240" w:lineRule="atLeast"/>
              <w:rPr>
                <w:rFonts w:eastAsia="Times New Roman"/>
                <w:b/>
                <w:sz w:val="20"/>
                <w:lang w:eastAsia="en-AU"/>
              </w:rPr>
            </w:pPr>
          </w:p>
        </w:tc>
        <w:tc>
          <w:tcPr>
            <w:tcW w:w="4740" w:type="pct"/>
            <w:gridSpan w:val="7"/>
            <w:shd w:val="clear" w:color="auto" w:fill="auto"/>
          </w:tcPr>
          <w:p w14:paraId="0ED0C9DE" w14:textId="0A489580" w:rsidR="007A4B18" w:rsidRPr="006936BC" w:rsidRDefault="007A4B18" w:rsidP="008E4E1A">
            <w:pPr>
              <w:keepNext/>
              <w:spacing w:before="60" w:line="240" w:lineRule="atLeast"/>
              <w:rPr>
                <w:rFonts w:eastAsia="Times New Roman"/>
                <w:b/>
                <w:sz w:val="20"/>
                <w:lang w:eastAsia="en-AU"/>
              </w:rPr>
            </w:pPr>
            <w:r w:rsidRPr="006936BC">
              <w:rPr>
                <w:rFonts w:eastAsia="Times New Roman"/>
                <w:b/>
                <w:sz w:val="20"/>
                <w:lang w:eastAsia="en-AU"/>
              </w:rPr>
              <w:t>Credentials required for verification</w:t>
            </w:r>
          </w:p>
        </w:tc>
      </w:tr>
      <w:tr w:rsidR="002B238A" w:rsidRPr="006936BC" w14:paraId="0BABF2AC" w14:textId="77777777" w:rsidTr="005C0BCA">
        <w:tc>
          <w:tcPr>
            <w:tcW w:w="260" w:type="pct"/>
            <w:shd w:val="clear" w:color="auto" w:fill="auto"/>
          </w:tcPr>
          <w:p w14:paraId="0B6320BD"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10</w:t>
            </w:r>
          </w:p>
        </w:tc>
        <w:tc>
          <w:tcPr>
            <w:tcW w:w="1058" w:type="pct"/>
            <w:shd w:val="clear" w:color="auto" w:fill="auto"/>
          </w:tcPr>
          <w:p w14:paraId="74EBB45F" w14:textId="61064ECE"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 xml:space="preserve">Verification of a </w:t>
            </w:r>
            <w:proofErr w:type="spellStart"/>
            <w:r w:rsidRPr="006936BC">
              <w:rPr>
                <w:rFonts w:eastAsia="Times New Roman"/>
                <w:sz w:val="20"/>
                <w:lang w:eastAsia="en-AU"/>
              </w:rPr>
              <w:t>C</w:t>
            </w:r>
            <w:r w:rsidR="00EB3F15" w:rsidRPr="006936BC">
              <w:rPr>
                <w:rFonts w:eastAsia="Times New Roman"/>
                <w:sz w:val="20"/>
                <w:lang w:eastAsia="en-AU"/>
              </w:rPr>
              <w:t>o</w:t>
            </w:r>
            <w:r w:rsidRPr="006936BC">
              <w:rPr>
                <w:rFonts w:eastAsia="Times New Roman"/>
                <w:sz w:val="20"/>
                <w:lang w:eastAsia="en-AU"/>
              </w:rPr>
              <w:t>I</w:t>
            </w:r>
            <w:proofErr w:type="spellEnd"/>
            <w:r w:rsidRPr="006936BC">
              <w:rPr>
                <w:rFonts w:eastAsia="Times New Roman"/>
                <w:sz w:val="20"/>
                <w:lang w:eastAsia="en-AU"/>
              </w:rPr>
              <w:t xml:space="preserve"> credential must be undertaken</w:t>
            </w:r>
          </w:p>
        </w:tc>
        <w:tc>
          <w:tcPr>
            <w:tcW w:w="614" w:type="pct"/>
            <w:shd w:val="clear" w:color="auto" w:fill="auto"/>
          </w:tcPr>
          <w:p w14:paraId="117385D1" w14:textId="55DE5691" w:rsidR="00990983" w:rsidRPr="006936BC" w:rsidRDefault="00990983" w:rsidP="008E4E1A">
            <w:pPr>
              <w:spacing w:before="60" w:line="240" w:lineRule="atLeast"/>
              <w:rPr>
                <w:rFonts w:eastAsia="Times New Roman"/>
                <w:sz w:val="20"/>
                <w:lang w:eastAsia="en-AU"/>
              </w:rPr>
            </w:pPr>
          </w:p>
        </w:tc>
        <w:tc>
          <w:tcPr>
            <w:tcW w:w="614" w:type="pct"/>
            <w:shd w:val="clear" w:color="auto" w:fill="auto"/>
          </w:tcPr>
          <w:p w14:paraId="17E16C95" w14:textId="0198122A" w:rsidR="00990983" w:rsidRPr="006936BC" w:rsidRDefault="00990983" w:rsidP="008E4E1A">
            <w:pPr>
              <w:spacing w:before="60" w:line="240" w:lineRule="atLeast"/>
              <w:rPr>
                <w:rFonts w:eastAsia="Times New Roman"/>
                <w:sz w:val="20"/>
                <w:lang w:eastAsia="en-AU"/>
              </w:rPr>
            </w:pPr>
          </w:p>
        </w:tc>
        <w:tc>
          <w:tcPr>
            <w:tcW w:w="614" w:type="pct"/>
            <w:shd w:val="clear" w:color="auto" w:fill="auto"/>
          </w:tcPr>
          <w:p w14:paraId="3E0F58CF" w14:textId="2DD3DB29"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 xml:space="preserve">Yes, unless </w:t>
            </w:r>
            <w:r w:rsidR="00031008" w:rsidRPr="006936BC">
              <w:rPr>
                <w:rFonts w:eastAsia="Times New Roman"/>
                <w:sz w:val="20"/>
                <w:lang w:eastAsia="en-AU"/>
              </w:rPr>
              <w:t xml:space="preserve">a </w:t>
            </w:r>
            <w:r w:rsidRPr="006936BC">
              <w:rPr>
                <w:rFonts w:eastAsia="Times New Roman"/>
                <w:sz w:val="20"/>
                <w:lang w:eastAsia="en-AU"/>
              </w:rPr>
              <w:t>photo ID used (see item 11).</w:t>
            </w:r>
          </w:p>
        </w:tc>
        <w:tc>
          <w:tcPr>
            <w:tcW w:w="614" w:type="pct"/>
            <w:shd w:val="clear" w:color="auto" w:fill="auto"/>
          </w:tcPr>
          <w:p w14:paraId="6DCEDE61" w14:textId="3829B49E" w:rsidR="00990983" w:rsidRPr="006936BC" w:rsidRDefault="00990983" w:rsidP="008E4E1A">
            <w:pPr>
              <w:spacing w:before="60" w:line="240" w:lineRule="atLeast"/>
              <w:rPr>
                <w:rFonts w:eastAsia="Times New Roman"/>
                <w:sz w:val="20"/>
                <w:lang w:eastAsia="en-AU"/>
              </w:rPr>
            </w:pPr>
          </w:p>
        </w:tc>
        <w:tc>
          <w:tcPr>
            <w:tcW w:w="614" w:type="pct"/>
            <w:shd w:val="clear" w:color="auto" w:fill="auto"/>
          </w:tcPr>
          <w:p w14:paraId="34361FA2"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 xml:space="preserve">Yes </w:t>
            </w:r>
          </w:p>
        </w:tc>
        <w:tc>
          <w:tcPr>
            <w:tcW w:w="612" w:type="pct"/>
            <w:shd w:val="clear" w:color="auto" w:fill="auto"/>
          </w:tcPr>
          <w:p w14:paraId="1B684F03"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 xml:space="preserve">Yes </w:t>
            </w:r>
          </w:p>
        </w:tc>
      </w:tr>
      <w:tr w:rsidR="002B238A" w:rsidRPr="006936BC" w14:paraId="25D13BBE" w14:textId="77777777" w:rsidTr="005C0BCA">
        <w:tc>
          <w:tcPr>
            <w:tcW w:w="260" w:type="pct"/>
            <w:shd w:val="clear" w:color="auto" w:fill="auto"/>
          </w:tcPr>
          <w:p w14:paraId="5E895606"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11</w:t>
            </w:r>
          </w:p>
        </w:tc>
        <w:tc>
          <w:tcPr>
            <w:tcW w:w="1058" w:type="pct"/>
            <w:shd w:val="clear" w:color="auto" w:fill="auto"/>
          </w:tcPr>
          <w:p w14:paraId="55B5FE18" w14:textId="4A0A2155"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Verification of a photo ID must be undertaken</w:t>
            </w:r>
          </w:p>
        </w:tc>
        <w:tc>
          <w:tcPr>
            <w:tcW w:w="614" w:type="pct"/>
            <w:shd w:val="clear" w:color="auto" w:fill="auto"/>
          </w:tcPr>
          <w:p w14:paraId="41E1B75C"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w:t>
            </w:r>
          </w:p>
        </w:tc>
        <w:tc>
          <w:tcPr>
            <w:tcW w:w="614" w:type="pct"/>
            <w:shd w:val="clear" w:color="auto" w:fill="auto"/>
          </w:tcPr>
          <w:p w14:paraId="0B4419B2" w14:textId="451AF931"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 xml:space="preserve">Yes, unless </w:t>
            </w:r>
            <w:r w:rsidR="00634024" w:rsidRPr="006936BC">
              <w:rPr>
                <w:rFonts w:eastAsia="Times New Roman"/>
                <w:sz w:val="20"/>
                <w:lang w:eastAsia="en-AU"/>
              </w:rPr>
              <w:t xml:space="preserve">a </w:t>
            </w:r>
            <w:proofErr w:type="spellStart"/>
            <w:r w:rsidRPr="006936BC">
              <w:rPr>
                <w:rFonts w:eastAsia="Times New Roman"/>
                <w:sz w:val="20"/>
                <w:lang w:eastAsia="en-AU"/>
              </w:rPr>
              <w:t>Ui</w:t>
            </w:r>
            <w:r w:rsidR="004B0D6D" w:rsidRPr="006936BC">
              <w:rPr>
                <w:rFonts w:eastAsia="Times New Roman"/>
                <w:sz w:val="20"/>
                <w:lang w:eastAsia="en-AU"/>
              </w:rPr>
              <w:t>t</w:t>
            </w:r>
            <w:r w:rsidRPr="006936BC">
              <w:rPr>
                <w:rFonts w:eastAsia="Times New Roman"/>
                <w:sz w:val="20"/>
                <w:lang w:eastAsia="en-AU"/>
              </w:rPr>
              <w:t>C</w:t>
            </w:r>
            <w:proofErr w:type="spellEnd"/>
            <w:r w:rsidRPr="006936BC">
              <w:rPr>
                <w:rFonts w:eastAsia="Times New Roman"/>
                <w:sz w:val="20"/>
                <w:lang w:eastAsia="en-AU"/>
              </w:rPr>
              <w:t xml:space="preserve"> credential </w:t>
            </w:r>
            <w:r w:rsidR="00634024" w:rsidRPr="006936BC">
              <w:rPr>
                <w:rFonts w:eastAsia="Times New Roman"/>
                <w:sz w:val="20"/>
                <w:lang w:eastAsia="en-AU"/>
              </w:rPr>
              <w:t>is us</w:t>
            </w:r>
            <w:r w:rsidRPr="006936BC">
              <w:rPr>
                <w:rFonts w:eastAsia="Times New Roman"/>
                <w:sz w:val="20"/>
                <w:lang w:eastAsia="en-AU"/>
              </w:rPr>
              <w:t>ed (see item 12).</w:t>
            </w:r>
          </w:p>
        </w:tc>
        <w:tc>
          <w:tcPr>
            <w:tcW w:w="614" w:type="pct"/>
            <w:shd w:val="clear" w:color="auto" w:fill="auto"/>
          </w:tcPr>
          <w:p w14:paraId="4E9A69E6" w14:textId="67F13D38"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 xml:space="preserve">Yes, unless </w:t>
            </w:r>
            <w:r w:rsidR="00634024" w:rsidRPr="006936BC">
              <w:rPr>
                <w:rFonts w:eastAsia="Times New Roman"/>
                <w:sz w:val="20"/>
                <w:lang w:eastAsia="en-AU"/>
              </w:rPr>
              <w:t xml:space="preserve">a </w:t>
            </w:r>
            <w:proofErr w:type="spellStart"/>
            <w:r w:rsidRPr="006936BC">
              <w:rPr>
                <w:rFonts w:eastAsia="Times New Roman"/>
                <w:sz w:val="20"/>
                <w:lang w:eastAsia="en-AU"/>
              </w:rPr>
              <w:t>C</w:t>
            </w:r>
            <w:r w:rsidR="00A6176E" w:rsidRPr="006936BC">
              <w:rPr>
                <w:rFonts w:eastAsia="Times New Roman"/>
                <w:sz w:val="20"/>
                <w:lang w:eastAsia="en-AU"/>
              </w:rPr>
              <w:t>o</w:t>
            </w:r>
            <w:r w:rsidRPr="006936BC">
              <w:rPr>
                <w:rFonts w:eastAsia="Times New Roman"/>
                <w:sz w:val="20"/>
                <w:lang w:eastAsia="en-AU"/>
              </w:rPr>
              <w:t>I</w:t>
            </w:r>
            <w:proofErr w:type="spellEnd"/>
            <w:r w:rsidRPr="006936BC">
              <w:rPr>
                <w:rFonts w:eastAsia="Times New Roman"/>
                <w:sz w:val="20"/>
                <w:lang w:eastAsia="en-AU"/>
              </w:rPr>
              <w:t xml:space="preserve"> credential </w:t>
            </w:r>
            <w:r w:rsidR="00634024" w:rsidRPr="006936BC">
              <w:rPr>
                <w:rFonts w:eastAsia="Times New Roman"/>
                <w:sz w:val="20"/>
                <w:lang w:eastAsia="en-AU"/>
              </w:rPr>
              <w:t xml:space="preserve">is </w:t>
            </w:r>
            <w:r w:rsidRPr="006936BC">
              <w:rPr>
                <w:rFonts w:eastAsia="Times New Roman"/>
                <w:sz w:val="20"/>
                <w:lang w:eastAsia="en-AU"/>
              </w:rPr>
              <w:t>used (see item 10).</w:t>
            </w:r>
          </w:p>
        </w:tc>
        <w:tc>
          <w:tcPr>
            <w:tcW w:w="614" w:type="pct"/>
            <w:shd w:val="clear" w:color="auto" w:fill="auto"/>
          </w:tcPr>
          <w:p w14:paraId="14DD8B27" w14:textId="5619E264"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Yes</w:t>
            </w:r>
          </w:p>
        </w:tc>
        <w:tc>
          <w:tcPr>
            <w:tcW w:w="614" w:type="pct"/>
            <w:shd w:val="clear" w:color="auto" w:fill="auto"/>
          </w:tcPr>
          <w:p w14:paraId="12300E8B"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Yes</w:t>
            </w:r>
          </w:p>
        </w:tc>
        <w:tc>
          <w:tcPr>
            <w:tcW w:w="612" w:type="pct"/>
            <w:shd w:val="clear" w:color="auto" w:fill="auto"/>
          </w:tcPr>
          <w:p w14:paraId="58AAA6E3"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Yes</w:t>
            </w:r>
          </w:p>
        </w:tc>
      </w:tr>
      <w:tr w:rsidR="002B238A" w:rsidRPr="006936BC" w14:paraId="3247D0B3" w14:textId="77777777" w:rsidTr="005C0BCA">
        <w:tc>
          <w:tcPr>
            <w:tcW w:w="260" w:type="pct"/>
            <w:shd w:val="clear" w:color="auto" w:fill="auto"/>
          </w:tcPr>
          <w:p w14:paraId="66EDA35D"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12</w:t>
            </w:r>
          </w:p>
        </w:tc>
        <w:tc>
          <w:tcPr>
            <w:tcW w:w="1058" w:type="pct"/>
            <w:shd w:val="clear" w:color="auto" w:fill="auto"/>
          </w:tcPr>
          <w:p w14:paraId="45A12198" w14:textId="01AD9452"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 xml:space="preserve">Verification of a </w:t>
            </w:r>
            <w:proofErr w:type="spellStart"/>
            <w:r w:rsidRPr="006936BC">
              <w:rPr>
                <w:rFonts w:eastAsia="Times New Roman"/>
                <w:sz w:val="20"/>
                <w:lang w:eastAsia="en-AU"/>
              </w:rPr>
              <w:t>Ui</w:t>
            </w:r>
            <w:r w:rsidR="004B0D6D" w:rsidRPr="006936BC">
              <w:rPr>
                <w:rFonts w:eastAsia="Times New Roman"/>
                <w:sz w:val="20"/>
                <w:lang w:eastAsia="en-AU"/>
              </w:rPr>
              <w:t>t</w:t>
            </w:r>
            <w:r w:rsidRPr="006936BC">
              <w:rPr>
                <w:rFonts w:eastAsia="Times New Roman"/>
                <w:sz w:val="20"/>
                <w:lang w:eastAsia="en-AU"/>
              </w:rPr>
              <w:t>C</w:t>
            </w:r>
            <w:proofErr w:type="spellEnd"/>
            <w:r w:rsidRPr="006936BC">
              <w:rPr>
                <w:rFonts w:eastAsia="Times New Roman"/>
                <w:sz w:val="20"/>
                <w:lang w:eastAsia="en-AU"/>
              </w:rPr>
              <w:t xml:space="preserve"> credential must be undertaken</w:t>
            </w:r>
          </w:p>
        </w:tc>
        <w:tc>
          <w:tcPr>
            <w:tcW w:w="614" w:type="pct"/>
            <w:shd w:val="clear" w:color="auto" w:fill="auto"/>
          </w:tcPr>
          <w:p w14:paraId="519292E5"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w:t>
            </w:r>
          </w:p>
        </w:tc>
        <w:tc>
          <w:tcPr>
            <w:tcW w:w="614" w:type="pct"/>
            <w:shd w:val="clear" w:color="auto" w:fill="auto"/>
          </w:tcPr>
          <w:p w14:paraId="7F1A2A63" w14:textId="0070860F"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 xml:space="preserve">Yes, unless </w:t>
            </w:r>
            <w:r w:rsidR="00072F82" w:rsidRPr="006936BC">
              <w:rPr>
                <w:rFonts w:eastAsia="Times New Roman"/>
                <w:sz w:val="20"/>
                <w:lang w:eastAsia="en-AU"/>
              </w:rPr>
              <w:t xml:space="preserve">a </w:t>
            </w:r>
            <w:r w:rsidRPr="006936BC">
              <w:rPr>
                <w:rFonts w:eastAsia="Times New Roman"/>
                <w:sz w:val="20"/>
                <w:lang w:eastAsia="en-AU"/>
              </w:rPr>
              <w:t xml:space="preserve">photo ID </w:t>
            </w:r>
            <w:r w:rsidR="00072F82" w:rsidRPr="006936BC">
              <w:rPr>
                <w:rFonts w:eastAsia="Times New Roman"/>
                <w:sz w:val="20"/>
                <w:lang w:eastAsia="en-AU"/>
              </w:rPr>
              <w:t>is</w:t>
            </w:r>
            <w:r w:rsidR="00D152CB" w:rsidRPr="006936BC">
              <w:rPr>
                <w:rFonts w:eastAsia="Times New Roman"/>
                <w:sz w:val="20"/>
                <w:lang w:eastAsia="en-AU"/>
              </w:rPr>
              <w:t xml:space="preserve"> </w:t>
            </w:r>
            <w:r w:rsidRPr="006936BC">
              <w:rPr>
                <w:rFonts w:eastAsia="Times New Roman"/>
                <w:sz w:val="20"/>
                <w:lang w:eastAsia="en-AU"/>
              </w:rPr>
              <w:t>used (see item 11)</w:t>
            </w:r>
          </w:p>
        </w:tc>
        <w:tc>
          <w:tcPr>
            <w:tcW w:w="614" w:type="pct"/>
            <w:shd w:val="clear" w:color="auto" w:fill="auto"/>
          </w:tcPr>
          <w:p w14:paraId="29D917F2" w14:textId="33B148C4" w:rsidR="00990983" w:rsidRPr="006936BC" w:rsidRDefault="00990983" w:rsidP="008E4E1A">
            <w:pPr>
              <w:spacing w:before="60" w:line="240" w:lineRule="atLeast"/>
              <w:rPr>
                <w:rFonts w:eastAsia="Times New Roman"/>
                <w:b/>
                <w:bCs/>
                <w:i/>
                <w:iCs/>
                <w:sz w:val="20"/>
                <w:lang w:eastAsia="en-AU"/>
              </w:rPr>
            </w:pPr>
            <w:r w:rsidRPr="006936BC">
              <w:rPr>
                <w:rFonts w:eastAsia="Times New Roman"/>
                <w:sz w:val="20"/>
                <w:lang w:eastAsia="en-AU"/>
              </w:rPr>
              <w:t>Yes</w:t>
            </w:r>
          </w:p>
        </w:tc>
        <w:tc>
          <w:tcPr>
            <w:tcW w:w="614" w:type="pct"/>
            <w:shd w:val="clear" w:color="auto" w:fill="auto"/>
          </w:tcPr>
          <w:p w14:paraId="08785BAF" w14:textId="598397B2"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Ye</w:t>
            </w:r>
            <w:r w:rsidR="00842B6F" w:rsidRPr="006936BC">
              <w:rPr>
                <w:rFonts w:eastAsia="Times New Roman"/>
                <w:sz w:val="20"/>
                <w:lang w:eastAsia="en-AU"/>
              </w:rPr>
              <w:t>s</w:t>
            </w:r>
          </w:p>
        </w:tc>
        <w:tc>
          <w:tcPr>
            <w:tcW w:w="614" w:type="pct"/>
            <w:shd w:val="clear" w:color="auto" w:fill="auto"/>
          </w:tcPr>
          <w:p w14:paraId="0C6207F8" w14:textId="5AEA0FF3"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Yes</w:t>
            </w:r>
          </w:p>
        </w:tc>
        <w:tc>
          <w:tcPr>
            <w:tcW w:w="612" w:type="pct"/>
            <w:shd w:val="clear" w:color="auto" w:fill="auto"/>
          </w:tcPr>
          <w:p w14:paraId="27D85BD5" w14:textId="74C84A24"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Yes</w:t>
            </w:r>
            <w:r w:rsidR="00842B6F" w:rsidRPr="006936BC">
              <w:rPr>
                <w:rFonts w:eastAsia="Times New Roman"/>
                <w:sz w:val="20"/>
                <w:lang w:eastAsia="en-AU"/>
              </w:rPr>
              <w:t>, but 2</w:t>
            </w:r>
            <w:r w:rsidR="00B3602F">
              <w:rPr>
                <w:rFonts w:eastAsia="Times New Roman"/>
                <w:sz w:val="20"/>
                <w:lang w:eastAsia="en-AU"/>
              </w:rPr>
              <w:t> </w:t>
            </w:r>
            <w:proofErr w:type="spellStart"/>
            <w:r w:rsidR="00842B6F" w:rsidRPr="006936BC">
              <w:rPr>
                <w:rFonts w:eastAsia="Times New Roman"/>
                <w:sz w:val="20"/>
                <w:lang w:eastAsia="en-AU"/>
              </w:rPr>
              <w:t>Ui</w:t>
            </w:r>
            <w:r w:rsidR="004B0D6D" w:rsidRPr="006936BC">
              <w:rPr>
                <w:rFonts w:eastAsia="Times New Roman"/>
                <w:sz w:val="20"/>
                <w:lang w:eastAsia="en-AU"/>
              </w:rPr>
              <w:t>t</w:t>
            </w:r>
            <w:r w:rsidR="00842B6F" w:rsidRPr="006936BC">
              <w:rPr>
                <w:rFonts w:eastAsia="Times New Roman"/>
                <w:sz w:val="20"/>
                <w:lang w:eastAsia="en-AU"/>
              </w:rPr>
              <w:t>C</w:t>
            </w:r>
            <w:proofErr w:type="spellEnd"/>
            <w:r w:rsidR="00842B6F" w:rsidRPr="006936BC">
              <w:rPr>
                <w:rFonts w:eastAsia="Times New Roman"/>
                <w:sz w:val="20"/>
                <w:lang w:eastAsia="en-AU"/>
              </w:rPr>
              <w:t xml:space="preserve"> credentials must be </w:t>
            </w:r>
            <w:r w:rsidR="00EF5011" w:rsidRPr="006936BC">
              <w:rPr>
                <w:rFonts w:eastAsia="Times New Roman"/>
                <w:sz w:val="20"/>
                <w:lang w:eastAsia="en-AU"/>
              </w:rPr>
              <w:t>used for verification</w:t>
            </w:r>
          </w:p>
        </w:tc>
      </w:tr>
      <w:tr w:rsidR="002B238A" w:rsidRPr="006936BC" w14:paraId="0C3FA9AE" w14:textId="77777777" w:rsidTr="005C0BCA">
        <w:tc>
          <w:tcPr>
            <w:tcW w:w="260" w:type="pct"/>
            <w:shd w:val="clear" w:color="auto" w:fill="auto"/>
          </w:tcPr>
          <w:p w14:paraId="081E2019"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13</w:t>
            </w:r>
          </w:p>
        </w:tc>
        <w:tc>
          <w:tcPr>
            <w:tcW w:w="1058" w:type="pct"/>
            <w:shd w:val="clear" w:color="auto" w:fill="auto"/>
          </w:tcPr>
          <w:p w14:paraId="06C213FC" w14:textId="227F0775"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 xml:space="preserve">Verification of a linking credential must be undertaken if </w:t>
            </w:r>
            <w:r w:rsidR="00A65FD0" w:rsidRPr="00A65FD0">
              <w:rPr>
                <w:rFonts w:eastAsia="Times New Roman"/>
                <w:sz w:val="20"/>
                <w:lang w:eastAsia="en-AU"/>
              </w:rPr>
              <w:t>family names, given names or date of birth</w:t>
            </w:r>
            <w:r w:rsidR="00A65FD0">
              <w:rPr>
                <w:rFonts w:eastAsia="Times New Roman"/>
                <w:sz w:val="20"/>
                <w:lang w:eastAsia="en-AU"/>
              </w:rPr>
              <w:t xml:space="preserve"> </w:t>
            </w:r>
            <w:r w:rsidRPr="006936BC">
              <w:rPr>
                <w:rFonts w:eastAsia="Times New Roman"/>
                <w:sz w:val="20"/>
                <w:lang w:eastAsia="en-AU"/>
              </w:rPr>
              <w:t xml:space="preserve">vary across </w:t>
            </w:r>
            <w:r w:rsidR="00AC004E" w:rsidRPr="006936BC">
              <w:rPr>
                <w:rFonts w:eastAsia="Times New Roman"/>
                <w:sz w:val="20"/>
                <w:lang w:eastAsia="en-AU"/>
              </w:rPr>
              <w:t>document</w:t>
            </w:r>
            <w:r w:rsidR="00885D54" w:rsidRPr="006936BC">
              <w:rPr>
                <w:rFonts w:eastAsia="Times New Roman"/>
                <w:sz w:val="20"/>
                <w:lang w:eastAsia="en-AU"/>
              </w:rPr>
              <w:t>s</w:t>
            </w:r>
            <w:r w:rsidR="00AC004E" w:rsidRPr="006936BC">
              <w:rPr>
                <w:rFonts w:eastAsia="Times New Roman"/>
                <w:sz w:val="20"/>
                <w:lang w:eastAsia="en-AU"/>
              </w:rPr>
              <w:t xml:space="preserve"> or other </w:t>
            </w:r>
            <w:r w:rsidRPr="006936BC">
              <w:rPr>
                <w:rFonts w:eastAsia="Times New Roman"/>
                <w:sz w:val="20"/>
                <w:lang w:eastAsia="en-AU"/>
              </w:rPr>
              <w:t>credentials</w:t>
            </w:r>
          </w:p>
        </w:tc>
        <w:tc>
          <w:tcPr>
            <w:tcW w:w="614" w:type="pct"/>
            <w:shd w:val="clear" w:color="auto" w:fill="auto"/>
          </w:tcPr>
          <w:p w14:paraId="5E85672A"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w:t>
            </w:r>
          </w:p>
        </w:tc>
        <w:tc>
          <w:tcPr>
            <w:tcW w:w="614" w:type="pct"/>
            <w:shd w:val="clear" w:color="auto" w:fill="auto"/>
          </w:tcPr>
          <w:p w14:paraId="3ED38E13"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w:t>
            </w:r>
          </w:p>
        </w:tc>
        <w:tc>
          <w:tcPr>
            <w:tcW w:w="614" w:type="pct"/>
            <w:shd w:val="clear" w:color="auto" w:fill="auto"/>
          </w:tcPr>
          <w:p w14:paraId="54FE443F"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Yes</w:t>
            </w:r>
          </w:p>
        </w:tc>
        <w:tc>
          <w:tcPr>
            <w:tcW w:w="614" w:type="pct"/>
            <w:shd w:val="clear" w:color="auto" w:fill="auto"/>
          </w:tcPr>
          <w:p w14:paraId="398CFA75"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Yes</w:t>
            </w:r>
          </w:p>
        </w:tc>
        <w:tc>
          <w:tcPr>
            <w:tcW w:w="614" w:type="pct"/>
            <w:shd w:val="clear" w:color="auto" w:fill="auto"/>
          </w:tcPr>
          <w:p w14:paraId="70711E9C"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Yes</w:t>
            </w:r>
          </w:p>
        </w:tc>
        <w:tc>
          <w:tcPr>
            <w:tcW w:w="612" w:type="pct"/>
            <w:shd w:val="clear" w:color="auto" w:fill="auto"/>
          </w:tcPr>
          <w:p w14:paraId="3EB04B25"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Yes</w:t>
            </w:r>
          </w:p>
        </w:tc>
      </w:tr>
      <w:tr w:rsidR="002B238A" w:rsidRPr="006936BC" w14:paraId="57AD60DB" w14:textId="77777777" w:rsidTr="005C0BCA">
        <w:tc>
          <w:tcPr>
            <w:tcW w:w="260" w:type="pct"/>
            <w:tcBorders>
              <w:top w:val="single" w:sz="2" w:space="0" w:color="auto"/>
              <w:bottom w:val="single" w:sz="12" w:space="0" w:color="auto"/>
            </w:tcBorders>
            <w:shd w:val="clear" w:color="auto" w:fill="auto"/>
          </w:tcPr>
          <w:p w14:paraId="015D2685"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14</w:t>
            </w:r>
          </w:p>
        </w:tc>
        <w:tc>
          <w:tcPr>
            <w:tcW w:w="1058" w:type="pct"/>
            <w:tcBorders>
              <w:top w:val="single" w:sz="2" w:space="0" w:color="auto"/>
              <w:bottom w:val="single" w:sz="12" w:space="0" w:color="auto"/>
            </w:tcBorders>
            <w:shd w:val="clear" w:color="auto" w:fill="auto"/>
          </w:tcPr>
          <w:p w14:paraId="6D9B7988" w14:textId="0DA7AF79"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 xml:space="preserve">Authenticator levels to be </w:t>
            </w:r>
            <w:r w:rsidR="00923049" w:rsidRPr="006936BC">
              <w:rPr>
                <w:rFonts w:eastAsia="Times New Roman"/>
                <w:sz w:val="20"/>
                <w:lang w:eastAsia="en-AU"/>
              </w:rPr>
              <w:t xml:space="preserve">bound </w:t>
            </w:r>
            <w:r w:rsidRPr="006936BC">
              <w:rPr>
                <w:rFonts w:eastAsia="Times New Roman"/>
                <w:sz w:val="20"/>
                <w:lang w:eastAsia="en-AU"/>
              </w:rPr>
              <w:t>to a digital ID</w:t>
            </w:r>
          </w:p>
        </w:tc>
        <w:tc>
          <w:tcPr>
            <w:tcW w:w="614" w:type="pct"/>
            <w:tcBorders>
              <w:top w:val="single" w:sz="2" w:space="0" w:color="auto"/>
              <w:bottom w:val="single" w:sz="12" w:space="0" w:color="auto"/>
            </w:tcBorders>
            <w:shd w:val="clear" w:color="auto" w:fill="auto"/>
          </w:tcPr>
          <w:p w14:paraId="00923F9C"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AL1, AL2 or AL3</w:t>
            </w:r>
          </w:p>
        </w:tc>
        <w:tc>
          <w:tcPr>
            <w:tcW w:w="614" w:type="pct"/>
            <w:tcBorders>
              <w:top w:val="single" w:sz="2" w:space="0" w:color="auto"/>
              <w:bottom w:val="single" w:sz="12" w:space="0" w:color="auto"/>
            </w:tcBorders>
            <w:shd w:val="clear" w:color="auto" w:fill="auto"/>
          </w:tcPr>
          <w:p w14:paraId="059F0397"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 xml:space="preserve">AL2 or AL3  </w:t>
            </w:r>
          </w:p>
        </w:tc>
        <w:tc>
          <w:tcPr>
            <w:tcW w:w="614" w:type="pct"/>
            <w:tcBorders>
              <w:top w:val="single" w:sz="2" w:space="0" w:color="auto"/>
              <w:bottom w:val="single" w:sz="12" w:space="0" w:color="auto"/>
            </w:tcBorders>
            <w:shd w:val="clear" w:color="auto" w:fill="auto"/>
          </w:tcPr>
          <w:p w14:paraId="40596903"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AL2 or AL3</w:t>
            </w:r>
          </w:p>
        </w:tc>
        <w:tc>
          <w:tcPr>
            <w:tcW w:w="614" w:type="pct"/>
            <w:tcBorders>
              <w:top w:val="single" w:sz="2" w:space="0" w:color="auto"/>
              <w:bottom w:val="single" w:sz="12" w:space="0" w:color="auto"/>
            </w:tcBorders>
            <w:shd w:val="clear" w:color="auto" w:fill="auto"/>
          </w:tcPr>
          <w:p w14:paraId="411E5D0F"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AL2 or AL3</w:t>
            </w:r>
          </w:p>
        </w:tc>
        <w:tc>
          <w:tcPr>
            <w:tcW w:w="614" w:type="pct"/>
            <w:tcBorders>
              <w:top w:val="single" w:sz="2" w:space="0" w:color="auto"/>
              <w:bottom w:val="single" w:sz="12" w:space="0" w:color="auto"/>
            </w:tcBorders>
            <w:shd w:val="clear" w:color="auto" w:fill="auto"/>
          </w:tcPr>
          <w:p w14:paraId="44E4CF2E"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AL2 or AL3</w:t>
            </w:r>
          </w:p>
        </w:tc>
        <w:tc>
          <w:tcPr>
            <w:tcW w:w="612" w:type="pct"/>
            <w:tcBorders>
              <w:top w:val="single" w:sz="2" w:space="0" w:color="auto"/>
              <w:bottom w:val="single" w:sz="12" w:space="0" w:color="auto"/>
            </w:tcBorders>
            <w:shd w:val="clear" w:color="auto" w:fill="auto"/>
          </w:tcPr>
          <w:p w14:paraId="18ED0389" w14:textId="77777777" w:rsidR="00990983" w:rsidRPr="006936BC" w:rsidRDefault="00990983" w:rsidP="008E4E1A">
            <w:pPr>
              <w:spacing w:before="60" w:line="240" w:lineRule="atLeast"/>
              <w:rPr>
                <w:rFonts w:eastAsia="Times New Roman"/>
                <w:sz w:val="20"/>
                <w:lang w:eastAsia="en-AU"/>
              </w:rPr>
            </w:pPr>
            <w:r w:rsidRPr="006936BC">
              <w:rPr>
                <w:rFonts w:eastAsia="Times New Roman"/>
                <w:sz w:val="20"/>
                <w:lang w:eastAsia="en-AU"/>
              </w:rPr>
              <w:t>AL3</w:t>
            </w:r>
          </w:p>
        </w:tc>
      </w:tr>
    </w:tbl>
    <w:p w14:paraId="31699357" w14:textId="77777777" w:rsidR="00990983" w:rsidRPr="006936BC" w:rsidRDefault="00990983" w:rsidP="008E4E1A">
      <w:pPr>
        <w:pStyle w:val="notetext"/>
      </w:pPr>
      <w:r w:rsidRPr="006936BC">
        <w:t>Note 1:</w:t>
      </w:r>
      <w:r w:rsidRPr="006936BC">
        <w:tab/>
        <w:t>For item 2, the checks undertaken by the ISP may be done through checking the ISP’s records for a digital ID with the same attributes.</w:t>
      </w:r>
    </w:p>
    <w:p w14:paraId="3A464C05" w14:textId="77777777" w:rsidR="00990983" w:rsidRPr="006936BC" w:rsidRDefault="00990983" w:rsidP="008E4E1A">
      <w:pPr>
        <w:pStyle w:val="notetext"/>
      </w:pPr>
      <w:r w:rsidRPr="006936BC">
        <w:t>Note 2:</w:t>
      </w:r>
      <w:r w:rsidRPr="006936BC">
        <w:tab/>
        <w:t>For item 6, the checks undertaken by the ISP may include checks against the ISP’s registers of known fraudulent identities.</w:t>
      </w:r>
    </w:p>
    <w:p w14:paraId="64EEE74F" w14:textId="77777777" w:rsidR="00EE7632" w:rsidRPr="006936BC" w:rsidRDefault="00990983" w:rsidP="008E4E1A">
      <w:pPr>
        <w:pStyle w:val="notetext"/>
      </w:pPr>
      <w:r w:rsidRPr="006936BC">
        <w:t xml:space="preserve">Note 3: </w:t>
      </w:r>
      <w:r w:rsidRPr="006936BC">
        <w:tab/>
        <w:t xml:space="preserve">For item 14, see the </w:t>
      </w:r>
      <w:r w:rsidR="00951661" w:rsidRPr="006936BC">
        <w:t>Accreditation Data Standards</w:t>
      </w:r>
      <w:r w:rsidRPr="006936BC">
        <w:t xml:space="preserve"> for the requirements to be met before an authentication level for a digital ID can be asserted.</w:t>
      </w:r>
    </w:p>
    <w:p w14:paraId="68BFE683" w14:textId="77777777" w:rsidR="00923049" w:rsidRPr="006936BC" w:rsidRDefault="00923049" w:rsidP="008E4E1A">
      <w:pPr>
        <w:sectPr w:rsidR="00923049" w:rsidRPr="006936BC" w:rsidSect="00954039">
          <w:headerReference w:type="even" r:id="rId28"/>
          <w:headerReference w:type="default" r:id="rId29"/>
          <w:footerReference w:type="even" r:id="rId30"/>
          <w:footerReference w:type="default" r:id="rId31"/>
          <w:headerReference w:type="first" r:id="rId32"/>
          <w:pgSz w:w="16839" w:h="11907" w:orient="landscape" w:code="9"/>
          <w:pgMar w:top="2410" w:right="2410" w:bottom="1985" w:left="2410" w:header="720" w:footer="709" w:gutter="0"/>
          <w:cols w:space="708"/>
          <w:docGrid w:linePitch="360"/>
        </w:sectPr>
      </w:pPr>
    </w:p>
    <w:p w14:paraId="64B0D267" w14:textId="6931DE06" w:rsidR="00730612" w:rsidRPr="006936BC" w:rsidRDefault="00F843D4" w:rsidP="008E4E1A">
      <w:pPr>
        <w:pStyle w:val="ActHead5"/>
      </w:pPr>
      <w:bookmarkStart w:id="4100" w:name="_Toc163828364"/>
      <w:bookmarkStart w:id="4101" w:name="_Toc163884807"/>
      <w:bookmarkStart w:id="4102" w:name="_Toc180069268"/>
      <w:proofErr w:type="gramStart"/>
      <w:r w:rsidRPr="006936BC">
        <w:rPr>
          <w:rStyle w:val="CharSectno"/>
        </w:rPr>
        <w:lastRenderedPageBreak/>
        <w:t>5.11</w:t>
      </w:r>
      <w:r w:rsidR="00A57132" w:rsidRPr="006936BC">
        <w:t xml:space="preserve">  </w:t>
      </w:r>
      <w:r w:rsidR="00CC04A9" w:rsidRPr="006936BC">
        <w:t>Verification</w:t>
      </w:r>
      <w:proofErr w:type="gramEnd"/>
      <w:r w:rsidR="00CC04A9" w:rsidRPr="006936BC">
        <w:t xml:space="preserve"> using an Australian passport</w:t>
      </w:r>
      <w:bookmarkEnd w:id="4100"/>
      <w:bookmarkEnd w:id="4101"/>
      <w:bookmarkEnd w:id="4102"/>
    </w:p>
    <w:p w14:paraId="15EE20AE" w14:textId="2FF1F636" w:rsidR="0019732D" w:rsidRPr="006936BC" w:rsidRDefault="000C1C04" w:rsidP="008E4E1A">
      <w:pPr>
        <w:pStyle w:val="subsection"/>
        <w:rPr>
          <w:rStyle w:val="CharSectno"/>
        </w:rPr>
      </w:pPr>
      <w:r w:rsidRPr="006936BC">
        <w:rPr>
          <w:rStyle w:val="CharSectno"/>
        </w:rPr>
        <w:tab/>
      </w:r>
      <w:r w:rsidR="0019732D" w:rsidRPr="006936BC">
        <w:rPr>
          <w:rStyle w:val="CharSectno"/>
        </w:rPr>
        <w:t>(</w:t>
      </w:r>
      <w:r w:rsidRPr="006936BC">
        <w:rPr>
          <w:rStyle w:val="CharSectno"/>
        </w:rPr>
        <w:t>1</w:t>
      </w:r>
      <w:r w:rsidR="0019732D" w:rsidRPr="006936BC">
        <w:rPr>
          <w:rStyle w:val="CharSectno"/>
        </w:rPr>
        <w:t>)</w:t>
      </w:r>
      <w:r w:rsidR="0019732D" w:rsidRPr="006936BC">
        <w:rPr>
          <w:rStyle w:val="CharSectno"/>
        </w:rPr>
        <w:tab/>
        <w:t>For items 10 and 11 in the IP Levels Table, if an Australian passport is being used for identity proofing for IP</w:t>
      </w:r>
      <w:r w:rsidR="004D6554" w:rsidRPr="006936BC">
        <w:rPr>
          <w:rStyle w:val="CharSectno"/>
        </w:rPr>
        <w:t> </w:t>
      </w:r>
      <w:r w:rsidR="0019732D" w:rsidRPr="006936BC">
        <w:rPr>
          <w:rStyle w:val="CharSectno"/>
        </w:rPr>
        <w:t>Level</w:t>
      </w:r>
      <w:r w:rsidR="00436224" w:rsidRPr="006936BC">
        <w:rPr>
          <w:rStyle w:val="CharSectno"/>
        </w:rPr>
        <w:t> </w:t>
      </w:r>
      <w:r w:rsidR="0019732D" w:rsidRPr="006936BC">
        <w:rPr>
          <w:rStyle w:val="CharSectno"/>
        </w:rPr>
        <w:t xml:space="preserve">3, that credential can be used simultaneously to satisfy the requirements both for a </w:t>
      </w:r>
      <w:proofErr w:type="spellStart"/>
      <w:r w:rsidR="0019732D" w:rsidRPr="006936BC">
        <w:rPr>
          <w:rStyle w:val="CharSectno"/>
        </w:rPr>
        <w:t>CoI</w:t>
      </w:r>
      <w:proofErr w:type="spellEnd"/>
      <w:r w:rsidR="0019732D" w:rsidRPr="006936BC">
        <w:rPr>
          <w:rStyle w:val="CharSectno"/>
        </w:rPr>
        <w:t xml:space="preserve"> credential and a photo ID.</w:t>
      </w:r>
    </w:p>
    <w:p w14:paraId="6BE63044" w14:textId="58CDAFBD" w:rsidR="00A02825" w:rsidRPr="006936BC" w:rsidRDefault="0019732D" w:rsidP="008E4E1A">
      <w:pPr>
        <w:pStyle w:val="subsection"/>
        <w:rPr>
          <w:rStyle w:val="CharSectno"/>
        </w:rPr>
      </w:pPr>
      <w:r w:rsidRPr="006936BC">
        <w:rPr>
          <w:rStyle w:val="CharSectno"/>
        </w:rPr>
        <w:tab/>
        <w:t>(</w:t>
      </w:r>
      <w:r w:rsidR="00A02825" w:rsidRPr="006936BC">
        <w:rPr>
          <w:rStyle w:val="CharSectno"/>
        </w:rPr>
        <w:t>2</w:t>
      </w:r>
      <w:r w:rsidRPr="006936BC">
        <w:rPr>
          <w:rStyle w:val="CharSectno"/>
        </w:rPr>
        <w:t>)</w:t>
      </w:r>
      <w:r w:rsidRPr="006936BC">
        <w:rPr>
          <w:rStyle w:val="CharSectno"/>
        </w:rPr>
        <w:tab/>
        <w:t xml:space="preserve">For item 10 </w:t>
      </w:r>
      <w:r w:rsidR="00FA5D98" w:rsidRPr="006936BC">
        <w:rPr>
          <w:rStyle w:val="CharSectno"/>
        </w:rPr>
        <w:t>in the IP Levels Table</w:t>
      </w:r>
      <w:r w:rsidRPr="006936BC">
        <w:rPr>
          <w:rStyle w:val="CharSectno"/>
        </w:rPr>
        <w:t>, if an Australian passport is being used for identity proofing for IP</w:t>
      </w:r>
      <w:r w:rsidR="00436224" w:rsidRPr="006936BC">
        <w:rPr>
          <w:rStyle w:val="CharSectno"/>
        </w:rPr>
        <w:t> </w:t>
      </w:r>
      <w:r w:rsidRPr="006936BC">
        <w:rPr>
          <w:rStyle w:val="CharSectno"/>
        </w:rPr>
        <w:t>Level</w:t>
      </w:r>
      <w:r w:rsidR="00436224" w:rsidRPr="006936BC">
        <w:rPr>
          <w:rStyle w:val="CharSectno"/>
        </w:rPr>
        <w:t> </w:t>
      </w:r>
      <w:r w:rsidRPr="006936BC">
        <w:rPr>
          <w:rStyle w:val="CharSectno"/>
        </w:rPr>
        <w:t xml:space="preserve">4, that credential can be used to satisfy either the requirements for a </w:t>
      </w:r>
      <w:proofErr w:type="spellStart"/>
      <w:r w:rsidRPr="006936BC">
        <w:rPr>
          <w:rStyle w:val="CharSectno"/>
        </w:rPr>
        <w:t>CoI</w:t>
      </w:r>
      <w:proofErr w:type="spellEnd"/>
      <w:r w:rsidRPr="006936BC">
        <w:rPr>
          <w:rStyle w:val="CharSectno"/>
        </w:rPr>
        <w:t xml:space="preserve"> credential or a photo ID, but not both.</w:t>
      </w:r>
    </w:p>
    <w:p w14:paraId="20746506" w14:textId="4AD8D636" w:rsidR="00213557" w:rsidRPr="006936BC" w:rsidRDefault="00F843D4" w:rsidP="008E4E1A">
      <w:pPr>
        <w:pStyle w:val="ActHead5"/>
      </w:pPr>
      <w:bookmarkStart w:id="4103" w:name="_Ref140224715"/>
      <w:bookmarkStart w:id="4104" w:name="_Ref140238188"/>
      <w:bookmarkStart w:id="4105" w:name="_Ref142933244"/>
      <w:bookmarkStart w:id="4106" w:name="_Ref144981813"/>
      <w:bookmarkStart w:id="4107" w:name="_Toc163828365"/>
      <w:bookmarkStart w:id="4108" w:name="_Toc163884808"/>
      <w:bookmarkStart w:id="4109" w:name="_Toc180069269"/>
      <w:proofErr w:type="gramStart"/>
      <w:r w:rsidRPr="006936BC">
        <w:rPr>
          <w:rStyle w:val="CharSectno"/>
        </w:rPr>
        <w:t>5.12</w:t>
      </w:r>
      <w:r w:rsidR="00A57132" w:rsidRPr="006936BC">
        <w:t xml:space="preserve">  </w:t>
      </w:r>
      <w:r w:rsidR="00213557" w:rsidRPr="006936BC">
        <w:t>Technical</w:t>
      </w:r>
      <w:proofErr w:type="gramEnd"/>
      <w:r w:rsidR="00213557" w:rsidRPr="006936BC">
        <w:t xml:space="preserve"> verification</w:t>
      </w:r>
      <w:bookmarkEnd w:id="4103"/>
      <w:bookmarkEnd w:id="4104"/>
      <w:bookmarkEnd w:id="4105"/>
      <w:bookmarkEnd w:id="4106"/>
      <w:r w:rsidR="00213557" w:rsidRPr="006936BC">
        <w:t xml:space="preserve"> of credentials</w:t>
      </w:r>
      <w:bookmarkEnd w:id="4107"/>
      <w:bookmarkEnd w:id="4108"/>
      <w:bookmarkEnd w:id="4109"/>
    </w:p>
    <w:p w14:paraId="54B49FF9" w14:textId="65DBDDEB" w:rsidR="00213557" w:rsidRPr="006936BC" w:rsidRDefault="00C22669" w:rsidP="008E4E1A">
      <w:pPr>
        <w:pStyle w:val="subsection"/>
        <w:ind w:left="1135" w:firstLine="0"/>
      </w:pPr>
      <w:bookmarkStart w:id="4110" w:name="_Ref140236590"/>
      <w:r w:rsidRPr="006936BC">
        <w:t xml:space="preserve">If </w:t>
      </w:r>
      <w:r w:rsidR="004C5C26" w:rsidRPr="006936BC">
        <w:t xml:space="preserve">an </w:t>
      </w:r>
      <w:r w:rsidR="008D4347" w:rsidRPr="006936BC">
        <w:t xml:space="preserve">ISP </w:t>
      </w:r>
      <w:r w:rsidR="004C5C26" w:rsidRPr="006936BC">
        <w:t xml:space="preserve">is </w:t>
      </w:r>
      <w:r w:rsidR="002D0275" w:rsidRPr="006936BC">
        <w:t xml:space="preserve">using </w:t>
      </w:r>
      <w:r w:rsidR="007C124A" w:rsidRPr="006936BC">
        <w:t>technical verification</w:t>
      </w:r>
      <w:r w:rsidR="004C04F3" w:rsidRPr="006936BC">
        <w:t xml:space="preserve"> to verify </w:t>
      </w:r>
      <w:r w:rsidR="00D62AE7" w:rsidRPr="006936BC">
        <w:t xml:space="preserve">an Australian </w:t>
      </w:r>
      <w:r w:rsidR="00D05375" w:rsidRPr="006936BC">
        <w:t xml:space="preserve">passport </w:t>
      </w:r>
      <w:r w:rsidR="002D0275" w:rsidRPr="006936BC">
        <w:t xml:space="preserve">or </w:t>
      </w:r>
      <w:r w:rsidR="00D05375" w:rsidRPr="006936BC">
        <w:t>a foreign ePassport</w:t>
      </w:r>
      <w:r w:rsidR="00131FFB" w:rsidRPr="006936BC">
        <w:t xml:space="preserve">, </w:t>
      </w:r>
      <w:r w:rsidR="00213557" w:rsidRPr="006936BC">
        <w:t xml:space="preserve">the </w:t>
      </w:r>
      <w:r w:rsidR="00131FFB" w:rsidRPr="006936BC">
        <w:t xml:space="preserve">ISP </w:t>
      </w:r>
      <w:r w:rsidR="00213557" w:rsidRPr="006936BC">
        <w:t>must</w:t>
      </w:r>
      <w:bookmarkEnd w:id="4110"/>
      <w:r w:rsidR="0041469A" w:rsidRPr="006936BC">
        <w:t>:</w:t>
      </w:r>
    </w:p>
    <w:p w14:paraId="3069F338" w14:textId="403B47F9" w:rsidR="00213557" w:rsidRPr="006936BC" w:rsidRDefault="00213557" w:rsidP="008E4E1A">
      <w:pPr>
        <w:pStyle w:val="paragraph"/>
      </w:pPr>
      <w:r w:rsidRPr="006936BC">
        <w:tab/>
        <w:t>(a)</w:t>
      </w:r>
      <w:r w:rsidRPr="006936BC">
        <w:tab/>
      </w:r>
      <w:bookmarkStart w:id="4111" w:name="_Ref140236609"/>
      <w:bookmarkStart w:id="4112" w:name="_Ref143539730"/>
      <w:r w:rsidRPr="006936BC">
        <w:t xml:space="preserve">comply with the sections of </w:t>
      </w:r>
      <w:r w:rsidR="00CB6435" w:rsidRPr="006936BC">
        <w:t xml:space="preserve">the </w:t>
      </w:r>
      <w:r w:rsidRPr="006936BC">
        <w:t xml:space="preserve">ICAO Doc 9303 Standard that apply when using remote public key infrastructure </w:t>
      </w:r>
      <w:bookmarkEnd w:id="4111"/>
      <w:r w:rsidRPr="006936BC">
        <w:t>to verify an ePassport; and</w:t>
      </w:r>
      <w:bookmarkEnd w:id="4112"/>
    </w:p>
    <w:p w14:paraId="493CAACD" w14:textId="05BD53D3" w:rsidR="009E609B" w:rsidRPr="006936BC" w:rsidRDefault="00213557" w:rsidP="008E4E1A">
      <w:pPr>
        <w:pStyle w:val="paragraph"/>
      </w:pPr>
      <w:r w:rsidRPr="006936BC">
        <w:tab/>
        <w:t>(b)</w:t>
      </w:r>
      <w:r w:rsidRPr="006936BC">
        <w:tab/>
      </w:r>
      <w:r w:rsidR="009E609B" w:rsidRPr="006936BC">
        <w:t xml:space="preserve">for an </w:t>
      </w:r>
      <w:r w:rsidR="00F85D60" w:rsidRPr="006936BC">
        <w:t>Australian</w:t>
      </w:r>
      <w:r w:rsidR="009E609B" w:rsidRPr="006936BC">
        <w:t xml:space="preserve"> passport, </w:t>
      </w:r>
      <w:r w:rsidR="00802468" w:rsidRPr="006936BC">
        <w:t xml:space="preserve">review the </w:t>
      </w:r>
      <w:r w:rsidRPr="006936BC">
        <w:t>certificate revocation list</w:t>
      </w:r>
      <w:r w:rsidR="00BE13C8" w:rsidRPr="006936BC">
        <w:t>,</w:t>
      </w:r>
      <w:r w:rsidRPr="006936BC">
        <w:t xml:space="preserve"> </w:t>
      </w:r>
      <w:r w:rsidR="00802468" w:rsidRPr="006936BC">
        <w:t xml:space="preserve">published by the Department of </w:t>
      </w:r>
      <w:r w:rsidR="001C1983" w:rsidRPr="006936BC">
        <w:t>Foreign</w:t>
      </w:r>
      <w:r w:rsidR="00802468" w:rsidRPr="006936BC">
        <w:t xml:space="preserve"> Affairs and Trade</w:t>
      </w:r>
      <w:r w:rsidR="00BE13C8" w:rsidRPr="006936BC">
        <w:t>,</w:t>
      </w:r>
      <w:r w:rsidR="009B1184" w:rsidRPr="006936BC">
        <w:t xml:space="preserve"> to </w:t>
      </w:r>
      <w:r w:rsidRPr="006936BC">
        <w:t xml:space="preserve">establish </w:t>
      </w:r>
      <w:r w:rsidR="00933707" w:rsidRPr="006936BC">
        <w:t xml:space="preserve">whether </w:t>
      </w:r>
      <w:r w:rsidRPr="006936BC">
        <w:t xml:space="preserve">the </w:t>
      </w:r>
      <w:r w:rsidR="009E609B" w:rsidRPr="006936BC">
        <w:t>p</w:t>
      </w:r>
      <w:r w:rsidRPr="006936BC">
        <w:t xml:space="preserve">assport has been </w:t>
      </w:r>
      <w:r w:rsidR="00933707" w:rsidRPr="006936BC">
        <w:t>cancelled</w:t>
      </w:r>
      <w:r w:rsidR="009E609B" w:rsidRPr="006936BC">
        <w:t>;</w:t>
      </w:r>
      <w:r w:rsidR="00AF60BC" w:rsidRPr="006936BC">
        <w:t xml:space="preserve"> and</w:t>
      </w:r>
    </w:p>
    <w:p w14:paraId="6BA47273" w14:textId="43327E56" w:rsidR="00213557" w:rsidRPr="006936BC" w:rsidRDefault="005D1FD1" w:rsidP="008E4E1A">
      <w:pPr>
        <w:pStyle w:val="paragraph"/>
      </w:pPr>
      <w:r w:rsidRPr="006936BC">
        <w:tab/>
        <w:t>(c)</w:t>
      </w:r>
      <w:r w:rsidRPr="006936BC">
        <w:tab/>
      </w:r>
      <w:r w:rsidR="00AF60BC" w:rsidRPr="006936BC">
        <w:t>f</w:t>
      </w:r>
      <w:r w:rsidR="009E609B" w:rsidRPr="006936BC">
        <w:t>or a foreign</w:t>
      </w:r>
      <w:r w:rsidR="009E2A31" w:rsidRPr="009E2A31">
        <w:t xml:space="preserve"> </w:t>
      </w:r>
      <w:r w:rsidR="009E2A31" w:rsidRPr="006936BC">
        <w:t>ePassport</w:t>
      </w:r>
      <w:r w:rsidR="009E609B" w:rsidRPr="006936BC">
        <w:t xml:space="preserve">, </w:t>
      </w:r>
      <w:r w:rsidR="00C22669" w:rsidRPr="006936BC">
        <w:t xml:space="preserve">if </w:t>
      </w:r>
      <w:r w:rsidR="009E609B" w:rsidRPr="006936BC">
        <w:t xml:space="preserve">the issuing country publishes a </w:t>
      </w:r>
      <w:r w:rsidR="00AF60BC" w:rsidRPr="006936BC">
        <w:t xml:space="preserve">certificate revocation list, review that list to establish whether the </w:t>
      </w:r>
      <w:r w:rsidR="00CE549D" w:rsidRPr="006936BC">
        <w:t xml:space="preserve">foreign ePassport </w:t>
      </w:r>
      <w:r w:rsidR="00AF60BC" w:rsidRPr="006936BC">
        <w:t>has been cancelled</w:t>
      </w:r>
      <w:r w:rsidR="00213557" w:rsidRPr="006936BC">
        <w:t xml:space="preserve">. </w:t>
      </w:r>
    </w:p>
    <w:p w14:paraId="7D8FD1D9" w14:textId="5A497A74" w:rsidR="00B804B7" w:rsidRPr="006936BC" w:rsidRDefault="00B804B7" w:rsidP="008E4E1A">
      <w:pPr>
        <w:pStyle w:val="notetext"/>
      </w:pPr>
      <w:r w:rsidRPr="006936BC">
        <w:t>Note:</w:t>
      </w:r>
      <w:r w:rsidRPr="006936BC">
        <w:tab/>
      </w:r>
      <w:r w:rsidR="001713DF" w:rsidRPr="006936BC">
        <w:t>At the time these rules were made, the certificate revocation list</w:t>
      </w:r>
      <w:r w:rsidR="0043377D" w:rsidRPr="006936BC">
        <w:t xml:space="preserve"> </w:t>
      </w:r>
      <w:r w:rsidR="00F86793" w:rsidRPr="006936BC">
        <w:t xml:space="preserve">for </w:t>
      </w:r>
      <w:r w:rsidR="00B37773" w:rsidRPr="006936BC">
        <w:t xml:space="preserve">Australian </w:t>
      </w:r>
      <w:r w:rsidR="00F86793" w:rsidRPr="006936BC">
        <w:t xml:space="preserve">passports </w:t>
      </w:r>
      <w:r w:rsidR="0043377D" w:rsidRPr="006936BC">
        <w:t>was located at</w:t>
      </w:r>
      <w:r w:rsidR="001713DF" w:rsidRPr="006936BC">
        <w:t xml:space="preserve"> https://www.passports.gov.au/australian-country-signing-certificate-authority-csca</w:t>
      </w:r>
      <w:r w:rsidR="00A2328A" w:rsidRPr="006936BC">
        <w:t>.</w:t>
      </w:r>
    </w:p>
    <w:p w14:paraId="3738AD1D" w14:textId="2C9B2E6B" w:rsidR="00F43C41" w:rsidRPr="006936BC" w:rsidRDefault="007128E4" w:rsidP="008E4E1A">
      <w:pPr>
        <w:pStyle w:val="ActHead5"/>
      </w:pPr>
      <w:bookmarkStart w:id="4113" w:name="_Toc163828366"/>
      <w:bookmarkStart w:id="4114" w:name="_Toc163884809"/>
      <w:bookmarkStart w:id="4115" w:name="_Toc180069270"/>
      <w:proofErr w:type="gramStart"/>
      <w:r w:rsidRPr="006936BC">
        <w:rPr>
          <w:rStyle w:val="CharSectno"/>
        </w:rPr>
        <w:t>5.13</w:t>
      </w:r>
      <w:r w:rsidR="00A57132" w:rsidRPr="006936BC">
        <w:t xml:space="preserve">  </w:t>
      </w:r>
      <w:r w:rsidR="00F43C41" w:rsidRPr="006936BC">
        <w:t>Source</w:t>
      </w:r>
      <w:proofErr w:type="gramEnd"/>
      <w:r w:rsidR="00F43C41" w:rsidRPr="006936BC">
        <w:t xml:space="preserve"> verification using </w:t>
      </w:r>
      <w:r w:rsidR="00C51DFD" w:rsidRPr="006936BC">
        <w:t>non-</w:t>
      </w:r>
      <w:r w:rsidR="00F43C41" w:rsidRPr="006936BC">
        <w:t>government credential</w:t>
      </w:r>
      <w:bookmarkEnd w:id="4113"/>
      <w:bookmarkEnd w:id="4114"/>
      <w:r w:rsidR="00C51DFD" w:rsidRPr="006936BC">
        <w:t>s</w:t>
      </w:r>
      <w:bookmarkEnd w:id="4115"/>
    </w:p>
    <w:p w14:paraId="1456150B" w14:textId="14B753C9" w:rsidR="00F43C41" w:rsidRPr="00F6231F" w:rsidRDefault="00F6231F" w:rsidP="00F6231F">
      <w:pPr>
        <w:pStyle w:val="subsection"/>
      </w:pPr>
      <w:r>
        <w:tab/>
      </w:r>
      <w:r>
        <w:tab/>
      </w:r>
      <w:r w:rsidR="00B807D6" w:rsidRPr="00F6231F">
        <w:t xml:space="preserve">If </w:t>
      </w:r>
      <w:r w:rsidR="001008DD" w:rsidRPr="00F6231F">
        <w:t xml:space="preserve">an </w:t>
      </w:r>
      <w:r w:rsidR="008D4347" w:rsidRPr="00F6231F">
        <w:t xml:space="preserve">ISP </w:t>
      </w:r>
      <w:r w:rsidR="001008DD" w:rsidRPr="00F6231F">
        <w:t xml:space="preserve">is using </w:t>
      </w:r>
      <w:r w:rsidR="00F43C41" w:rsidRPr="00F6231F">
        <w:t>a</w:t>
      </w:r>
      <w:r w:rsidR="000C3E4D" w:rsidRPr="00F6231F">
        <w:t xml:space="preserve"> </w:t>
      </w:r>
      <w:r w:rsidR="00BE561D" w:rsidRPr="00F6231F">
        <w:t xml:space="preserve">document or other </w:t>
      </w:r>
      <w:r w:rsidR="00F43C41" w:rsidRPr="00F6231F">
        <w:t xml:space="preserve">credential issued by an entity </w:t>
      </w:r>
      <w:r w:rsidR="005D5417" w:rsidRPr="00F6231F">
        <w:t xml:space="preserve">other than </w:t>
      </w:r>
      <w:r w:rsidR="00CB1290" w:rsidRPr="00F6231F">
        <w:t xml:space="preserve">an entity </w:t>
      </w:r>
      <w:r w:rsidR="00F43C41" w:rsidRPr="00F6231F">
        <w:t>covered by subsection</w:t>
      </w:r>
      <w:r w:rsidR="008E42EE" w:rsidRPr="00F6231F">
        <w:t> </w:t>
      </w:r>
      <w:r w:rsidR="00F43C41" w:rsidRPr="00F6231F">
        <w:t>50(3) of the Act</w:t>
      </w:r>
      <w:r w:rsidR="007B5D3B" w:rsidRPr="00F6231F">
        <w:t xml:space="preserve">, </w:t>
      </w:r>
      <w:r w:rsidR="00570073" w:rsidRPr="00F6231F">
        <w:t xml:space="preserve">the </w:t>
      </w:r>
      <w:r w:rsidR="008D4347" w:rsidRPr="00F6231F">
        <w:t xml:space="preserve">ISP </w:t>
      </w:r>
      <w:r w:rsidR="00F43C41" w:rsidRPr="00F6231F">
        <w:t>must:</w:t>
      </w:r>
    </w:p>
    <w:p w14:paraId="457202DD" w14:textId="320F0C7B" w:rsidR="00F43C41" w:rsidRPr="006936BC" w:rsidRDefault="00F43C41" w:rsidP="008E4E1A">
      <w:pPr>
        <w:pStyle w:val="paragraph"/>
      </w:pPr>
      <w:r w:rsidRPr="006936BC">
        <w:tab/>
        <w:t>(a)</w:t>
      </w:r>
      <w:r w:rsidRPr="006936BC">
        <w:tab/>
      </w:r>
      <w:r w:rsidR="00502110" w:rsidRPr="006936BC">
        <w:t xml:space="preserve">use </w:t>
      </w:r>
      <w:r w:rsidRPr="006936BC">
        <w:t>approved cryptography to establish a trusted and secure connection</w:t>
      </w:r>
      <w:r w:rsidR="00502110" w:rsidRPr="006936BC">
        <w:t xml:space="preserve"> with the authoritative source for that credential</w:t>
      </w:r>
      <w:r w:rsidR="00C56A9B" w:rsidRPr="006936BC">
        <w:t xml:space="preserve">; </w:t>
      </w:r>
      <w:proofErr w:type="gramStart"/>
      <w:r w:rsidR="00C56A9B" w:rsidRPr="006936BC">
        <w:t>and</w:t>
      </w:r>
      <w:r w:rsidRPr="006936BC">
        <w:t>;</w:t>
      </w:r>
      <w:proofErr w:type="gramEnd"/>
      <w:r w:rsidR="00C56A9B" w:rsidRPr="006936BC">
        <w:t xml:space="preserve"> </w:t>
      </w:r>
    </w:p>
    <w:p w14:paraId="41E4B725" w14:textId="4F1B442E" w:rsidR="00F43C41" w:rsidRPr="006936BC" w:rsidRDefault="00F43C41" w:rsidP="008E4E1A">
      <w:pPr>
        <w:pStyle w:val="paragraph"/>
      </w:pPr>
      <w:r w:rsidRPr="006936BC">
        <w:tab/>
        <w:t>(b)</w:t>
      </w:r>
      <w:r w:rsidRPr="006936BC">
        <w:tab/>
        <w:t xml:space="preserve">ensure the </w:t>
      </w:r>
      <w:r w:rsidR="009D7A9A" w:rsidRPr="006936BC">
        <w:t>document</w:t>
      </w:r>
      <w:r w:rsidR="005C5A8D" w:rsidRPr="006936BC">
        <w:t xml:space="preserve">, </w:t>
      </w:r>
      <w:r w:rsidR="009D7A9A" w:rsidRPr="006936BC">
        <w:t xml:space="preserve">other </w:t>
      </w:r>
      <w:r w:rsidRPr="006936BC">
        <w:t>credentia</w:t>
      </w:r>
      <w:r w:rsidR="003F34A1" w:rsidRPr="006936BC">
        <w:t xml:space="preserve">l </w:t>
      </w:r>
      <w:r w:rsidRPr="006936BC">
        <w:t>or attributes</w:t>
      </w:r>
      <w:r w:rsidR="005C5A8D" w:rsidRPr="006936BC">
        <w:t>,</w:t>
      </w:r>
      <w:r w:rsidRPr="006936BC">
        <w:t xml:space="preserve"> being verified are current</w:t>
      </w:r>
      <w:r w:rsidR="00E86321" w:rsidRPr="006936BC">
        <w:t>.</w:t>
      </w:r>
    </w:p>
    <w:p w14:paraId="4C33BEAC" w14:textId="77777777" w:rsidR="00F43C41" w:rsidRPr="006936BC" w:rsidRDefault="00F43C41" w:rsidP="008E4E1A">
      <w:pPr>
        <w:pStyle w:val="notetext"/>
      </w:pPr>
      <w:r w:rsidRPr="006936BC">
        <w:t>Note:</w:t>
      </w:r>
      <w:r w:rsidRPr="006936BC">
        <w:tab/>
        <w:t>Entities covered by subsection 50(3) of the Act are government entities.</w:t>
      </w:r>
    </w:p>
    <w:p w14:paraId="55C96E56" w14:textId="0C8CE69F" w:rsidR="00213557" w:rsidRPr="006936BC" w:rsidRDefault="007128E4" w:rsidP="007F7338">
      <w:pPr>
        <w:pStyle w:val="ActHead5"/>
      </w:pPr>
      <w:bookmarkStart w:id="4116" w:name="_Toc163828367"/>
      <w:bookmarkStart w:id="4117" w:name="_Toc163884810"/>
      <w:bookmarkStart w:id="4118" w:name="_Toc180069271"/>
      <w:proofErr w:type="gramStart"/>
      <w:r w:rsidRPr="006936BC">
        <w:rPr>
          <w:rStyle w:val="CharSectno"/>
        </w:rPr>
        <w:t>5.14</w:t>
      </w:r>
      <w:r w:rsidR="00A57132" w:rsidRPr="006936BC">
        <w:t xml:space="preserve">  </w:t>
      </w:r>
      <w:r w:rsidR="00213557" w:rsidRPr="006936BC">
        <w:t>Visual</w:t>
      </w:r>
      <w:proofErr w:type="gramEnd"/>
      <w:r w:rsidR="00213557" w:rsidRPr="006936BC">
        <w:t xml:space="preserve"> verification</w:t>
      </w:r>
      <w:bookmarkEnd w:id="4116"/>
      <w:bookmarkEnd w:id="4117"/>
      <w:bookmarkEnd w:id="4118"/>
      <w:r w:rsidR="00213557" w:rsidRPr="006936BC">
        <w:t xml:space="preserve"> </w:t>
      </w:r>
    </w:p>
    <w:p w14:paraId="6739CF75" w14:textId="4C4B3D31" w:rsidR="00BF4A82" w:rsidRPr="006936BC" w:rsidRDefault="004A60FF" w:rsidP="007F7338">
      <w:pPr>
        <w:pStyle w:val="subsection"/>
        <w:keepNext/>
        <w:keepLines/>
      </w:pPr>
      <w:r w:rsidRPr="006936BC">
        <w:tab/>
      </w:r>
      <w:r w:rsidR="00C1721B" w:rsidRPr="006936BC">
        <w:tab/>
      </w:r>
      <w:r w:rsidRPr="006936BC">
        <w:t>An ISP must</w:t>
      </w:r>
      <w:r w:rsidR="00BF4A82" w:rsidRPr="006936BC">
        <w:t>:</w:t>
      </w:r>
    </w:p>
    <w:p w14:paraId="7D6D75A0" w14:textId="42EDA11D" w:rsidR="00C1721B" w:rsidRPr="006936BC" w:rsidRDefault="00C1721B" w:rsidP="008E4E1A">
      <w:pPr>
        <w:pStyle w:val="paragraph"/>
      </w:pPr>
      <w:r w:rsidRPr="006936BC">
        <w:tab/>
        <w:t>(a)</w:t>
      </w:r>
      <w:r w:rsidRPr="006936BC">
        <w:tab/>
      </w:r>
      <w:r w:rsidR="00684B3F" w:rsidRPr="006936BC">
        <w:t xml:space="preserve">for visual verification of a </w:t>
      </w:r>
      <w:r w:rsidR="003F34A1" w:rsidRPr="006936BC">
        <w:t xml:space="preserve">document or other </w:t>
      </w:r>
      <w:r w:rsidR="00684B3F" w:rsidRPr="006936BC">
        <w:t>credential—</w:t>
      </w:r>
      <w:r w:rsidR="00FC1381" w:rsidRPr="006936BC">
        <w:t xml:space="preserve">ensure </w:t>
      </w:r>
      <w:r w:rsidR="00230A1D" w:rsidRPr="006936BC">
        <w:t xml:space="preserve">visual verification is conducted </w:t>
      </w:r>
      <w:r w:rsidR="007E4C1E" w:rsidRPr="006936BC">
        <w:t xml:space="preserve">only </w:t>
      </w:r>
      <w:r w:rsidR="00230A1D" w:rsidRPr="006936BC">
        <w:t xml:space="preserve">by </w:t>
      </w:r>
      <w:r w:rsidRPr="006936BC">
        <w:t xml:space="preserve">personnel who </w:t>
      </w:r>
      <w:r w:rsidR="000218D8" w:rsidRPr="006936BC">
        <w:t xml:space="preserve">have been </w:t>
      </w:r>
      <w:r w:rsidR="00C51139" w:rsidRPr="006936BC">
        <w:t>appropriately</w:t>
      </w:r>
      <w:r w:rsidR="000218D8" w:rsidRPr="006936BC">
        <w:t xml:space="preserve"> </w:t>
      </w:r>
      <w:r w:rsidRPr="006936BC">
        <w:t xml:space="preserve">trained to conduct </w:t>
      </w:r>
      <w:r w:rsidR="00230A1D" w:rsidRPr="006936BC">
        <w:t xml:space="preserve">such </w:t>
      </w:r>
      <w:r w:rsidRPr="006936BC">
        <w:t>verification; and</w:t>
      </w:r>
    </w:p>
    <w:p w14:paraId="36568971" w14:textId="590FF94C" w:rsidR="0070071E" w:rsidRPr="006936BC" w:rsidRDefault="00C1721B" w:rsidP="00D879A9">
      <w:pPr>
        <w:pStyle w:val="paragraph"/>
      </w:pPr>
      <w:r w:rsidRPr="006936BC">
        <w:tab/>
        <w:t>(</w:t>
      </w:r>
      <w:r w:rsidR="00A2328A" w:rsidRPr="006936BC">
        <w:t>b</w:t>
      </w:r>
      <w:r w:rsidRPr="006936BC">
        <w:t>)</w:t>
      </w:r>
      <w:r w:rsidRPr="006936BC">
        <w:tab/>
        <w:t xml:space="preserve">not use visual verification if source verification or technical verification </w:t>
      </w:r>
      <w:r w:rsidR="00792990" w:rsidRPr="006936BC">
        <w:t xml:space="preserve">has been conducted and </w:t>
      </w:r>
      <w:r w:rsidR="00D17620" w:rsidRPr="006936BC">
        <w:t xml:space="preserve">the result </w:t>
      </w:r>
      <w:r w:rsidRPr="006936BC">
        <w:t xml:space="preserve">indicates that the </w:t>
      </w:r>
      <w:r w:rsidR="0043541D" w:rsidRPr="006936BC">
        <w:t xml:space="preserve">document or other </w:t>
      </w:r>
      <w:r w:rsidRPr="006936BC">
        <w:t>credential is not legitimate</w:t>
      </w:r>
      <w:r w:rsidR="00792990" w:rsidRPr="006936BC">
        <w:t>.</w:t>
      </w:r>
      <w:bookmarkStart w:id="4119" w:name="_Toc163828368"/>
      <w:bookmarkStart w:id="4120" w:name="_Toc163884811"/>
    </w:p>
    <w:p w14:paraId="0A94E50B" w14:textId="2632BDD3" w:rsidR="00105202" w:rsidRPr="006936BC" w:rsidDel="00FB3068" w:rsidRDefault="00167F15" w:rsidP="003F7DFC">
      <w:pPr>
        <w:pStyle w:val="ActHead4"/>
        <w:pageBreakBefore/>
      </w:pPr>
      <w:bookmarkStart w:id="4121" w:name="_Toc180069272"/>
      <w:r w:rsidRPr="006936BC">
        <w:rPr>
          <w:rStyle w:val="CharSubdNo"/>
        </w:rPr>
        <w:lastRenderedPageBreak/>
        <w:t>Subd</w:t>
      </w:r>
      <w:r w:rsidR="00105202" w:rsidRPr="006936BC" w:rsidDel="00FB3068">
        <w:rPr>
          <w:rStyle w:val="CharSubdNo"/>
        </w:rPr>
        <w:t xml:space="preserve">ivision </w:t>
      </w:r>
      <w:r w:rsidR="00766EE2" w:rsidRPr="006936BC">
        <w:rPr>
          <w:rStyle w:val="CharSubdNo"/>
        </w:rPr>
        <w:t>B</w:t>
      </w:r>
      <w:r w:rsidR="00105202" w:rsidRPr="006936BC" w:rsidDel="00FB3068">
        <w:t>—</w:t>
      </w:r>
      <w:r w:rsidR="00105202" w:rsidRPr="006936BC" w:rsidDel="00FB3068">
        <w:rPr>
          <w:rStyle w:val="CharSubdText"/>
        </w:rPr>
        <w:t>Verification using biometric information</w:t>
      </w:r>
      <w:bookmarkEnd w:id="4119"/>
      <w:bookmarkEnd w:id="4120"/>
      <w:bookmarkEnd w:id="4121"/>
    </w:p>
    <w:p w14:paraId="0D2385C1" w14:textId="7EB09E60" w:rsidR="007059C0" w:rsidRPr="006936BC" w:rsidDel="00FB3068" w:rsidRDefault="007128E4" w:rsidP="008E4E1A">
      <w:pPr>
        <w:pStyle w:val="ActHead5"/>
      </w:pPr>
      <w:bookmarkStart w:id="4122" w:name="_Toc163828369"/>
      <w:bookmarkStart w:id="4123" w:name="_Toc163884812"/>
      <w:bookmarkStart w:id="4124" w:name="_Toc180069273"/>
      <w:proofErr w:type="gramStart"/>
      <w:r w:rsidRPr="006936BC">
        <w:rPr>
          <w:rStyle w:val="CharSectno"/>
        </w:rPr>
        <w:t>5.15</w:t>
      </w:r>
      <w:r w:rsidR="00A57132" w:rsidRPr="006936BC">
        <w:t xml:space="preserve">  </w:t>
      </w:r>
      <w:r w:rsidR="00105202" w:rsidRPr="006936BC" w:rsidDel="00FB3068">
        <w:rPr>
          <w:rStyle w:val="ActHead5Char"/>
          <w:b/>
          <w:bCs/>
        </w:rPr>
        <w:t>Application</w:t>
      </w:r>
      <w:bookmarkEnd w:id="4122"/>
      <w:bookmarkEnd w:id="4123"/>
      <w:bookmarkEnd w:id="4124"/>
      <w:proofErr w:type="gramEnd"/>
    </w:p>
    <w:p w14:paraId="26CEFDC7" w14:textId="2375C64D" w:rsidR="00105202" w:rsidRPr="006936BC" w:rsidDel="00FB3068" w:rsidRDefault="00105202" w:rsidP="008E4E1A">
      <w:pPr>
        <w:pStyle w:val="subsection"/>
      </w:pPr>
      <w:r w:rsidRPr="006936BC" w:rsidDel="00FB3068">
        <w:tab/>
      </w:r>
      <w:r w:rsidR="007059C0" w:rsidRPr="006936BC">
        <w:tab/>
      </w:r>
      <w:r w:rsidRPr="006936BC" w:rsidDel="00FB3068">
        <w:t xml:space="preserve">This </w:t>
      </w:r>
      <w:r w:rsidR="00E03F97" w:rsidRPr="006936BC">
        <w:t>S</w:t>
      </w:r>
      <w:r w:rsidR="007059C0" w:rsidRPr="006936BC">
        <w:t>ubdivision</w:t>
      </w:r>
      <w:r w:rsidRPr="006936BC" w:rsidDel="00FB3068">
        <w:t>:</w:t>
      </w:r>
    </w:p>
    <w:p w14:paraId="6DEA8BC3" w14:textId="77777777" w:rsidR="00105202" w:rsidRPr="006936BC" w:rsidDel="00FB3068" w:rsidRDefault="00105202" w:rsidP="008E4E1A">
      <w:pPr>
        <w:pStyle w:val="paragraph"/>
      </w:pPr>
      <w:r w:rsidRPr="006936BC" w:rsidDel="00FB3068">
        <w:tab/>
        <w:t>(a)</w:t>
      </w:r>
      <w:r w:rsidRPr="006936BC" w:rsidDel="00FB3068">
        <w:tab/>
        <w:t>applies to an ISP conducting identity proofing at levels IP2 Plus, IP3 or IP4; and</w:t>
      </w:r>
    </w:p>
    <w:p w14:paraId="5A00BB30" w14:textId="3B24188D" w:rsidR="00105202" w:rsidRPr="006936BC" w:rsidDel="00FB3068" w:rsidRDefault="00105202" w:rsidP="008E4E1A">
      <w:pPr>
        <w:pStyle w:val="paragraph"/>
      </w:pPr>
      <w:r w:rsidRPr="006936BC" w:rsidDel="00FB3068">
        <w:tab/>
        <w:t>(b)</w:t>
      </w:r>
      <w:r w:rsidRPr="006936BC" w:rsidDel="00FB3068">
        <w:tab/>
        <w:t>sets out the requirements for biometric binding when conducting identity proofing at</w:t>
      </w:r>
      <w:r w:rsidR="00756786" w:rsidRPr="006936BC">
        <w:t xml:space="preserve"> those</w:t>
      </w:r>
      <w:r w:rsidRPr="006936BC" w:rsidDel="00FB3068">
        <w:t xml:space="preserve"> levels</w:t>
      </w:r>
      <w:r w:rsidR="00756786" w:rsidRPr="006936BC">
        <w:t>.</w:t>
      </w:r>
    </w:p>
    <w:p w14:paraId="55D5FE39" w14:textId="1D46B690" w:rsidR="00105202" w:rsidRPr="006936BC" w:rsidDel="00FB3068" w:rsidRDefault="007128E4" w:rsidP="008E4E1A">
      <w:pPr>
        <w:pStyle w:val="ActHead5"/>
      </w:pPr>
      <w:bookmarkStart w:id="4125" w:name="_Toc163828370"/>
      <w:bookmarkStart w:id="4126" w:name="_Toc163884813"/>
      <w:bookmarkStart w:id="4127" w:name="_Toc180069274"/>
      <w:proofErr w:type="gramStart"/>
      <w:r w:rsidRPr="006936BC">
        <w:rPr>
          <w:rStyle w:val="CharSectno"/>
        </w:rPr>
        <w:t>5.16</w:t>
      </w:r>
      <w:r w:rsidR="00A57132" w:rsidRPr="006936BC">
        <w:t xml:space="preserve">  </w:t>
      </w:r>
      <w:r w:rsidR="00C82C85" w:rsidRPr="006936BC">
        <w:t>R</w:t>
      </w:r>
      <w:r w:rsidR="00105202" w:rsidRPr="006936BC" w:rsidDel="00FB3068">
        <w:t>equirements</w:t>
      </w:r>
      <w:proofErr w:type="gramEnd"/>
      <w:r w:rsidR="00105202" w:rsidRPr="006936BC" w:rsidDel="00FB3068">
        <w:t xml:space="preserve"> for biometric binding</w:t>
      </w:r>
      <w:bookmarkEnd w:id="4125"/>
      <w:bookmarkEnd w:id="4126"/>
      <w:bookmarkEnd w:id="4127"/>
    </w:p>
    <w:p w14:paraId="0D86A262" w14:textId="5748CB4E" w:rsidR="00105202" w:rsidRPr="006936BC" w:rsidDel="00FB3068" w:rsidRDefault="00105202" w:rsidP="008E4E1A">
      <w:pPr>
        <w:pStyle w:val="subsection"/>
      </w:pPr>
      <w:r w:rsidRPr="006936BC" w:rsidDel="00FB3068">
        <w:tab/>
        <w:t>(1)</w:t>
      </w:r>
      <w:r w:rsidRPr="006936BC" w:rsidDel="00FB3068">
        <w:tab/>
        <w:t xml:space="preserve">Biometric binding must be </w:t>
      </w:r>
      <w:r w:rsidR="000C1028" w:rsidRPr="006936BC">
        <w:t xml:space="preserve">conducted </w:t>
      </w:r>
      <w:r w:rsidRPr="006936BC" w:rsidDel="00FB3068">
        <w:t>by using either:</w:t>
      </w:r>
    </w:p>
    <w:p w14:paraId="01103CA2" w14:textId="3E8A49DB" w:rsidR="00105202" w:rsidRPr="006936BC" w:rsidDel="00FB3068" w:rsidRDefault="00105202" w:rsidP="008E4E1A">
      <w:pPr>
        <w:pStyle w:val="paragraph"/>
      </w:pPr>
      <w:r w:rsidRPr="006936BC" w:rsidDel="00FB3068">
        <w:tab/>
        <w:t>(a)</w:t>
      </w:r>
      <w:r w:rsidRPr="006936BC" w:rsidDel="00FB3068">
        <w:tab/>
        <w:t xml:space="preserve">online biometric binding; or </w:t>
      </w:r>
    </w:p>
    <w:p w14:paraId="66F2BAB6" w14:textId="61D672FA" w:rsidR="00105202" w:rsidRPr="006936BC" w:rsidDel="00FB3068" w:rsidRDefault="00105202" w:rsidP="008E4E1A">
      <w:pPr>
        <w:pStyle w:val="paragraph"/>
      </w:pPr>
      <w:r w:rsidRPr="006936BC" w:rsidDel="00FB3068">
        <w:tab/>
        <w:t>(b)</w:t>
      </w:r>
      <w:r w:rsidRPr="006936BC" w:rsidDel="00FB3068">
        <w:tab/>
        <w:t>local biometric binding.</w:t>
      </w:r>
    </w:p>
    <w:p w14:paraId="08F1CA3D" w14:textId="067B5F05" w:rsidR="00105202" w:rsidRPr="006936BC" w:rsidDel="00FB3068" w:rsidRDefault="00105202" w:rsidP="008E4E1A">
      <w:pPr>
        <w:pStyle w:val="subsection"/>
      </w:pPr>
      <w:r w:rsidRPr="006936BC" w:rsidDel="00FB3068">
        <w:tab/>
        <w:t>(2)</w:t>
      </w:r>
      <w:r w:rsidRPr="006936BC" w:rsidDel="00FB3068">
        <w:tab/>
        <w:t xml:space="preserve">Source verification of a photo ID that </w:t>
      </w:r>
      <w:r w:rsidR="00115E94" w:rsidRPr="006936BC">
        <w:t>will be used for</w:t>
      </w:r>
      <w:r w:rsidRPr="006936BC" w:rsidDel="00FB3068">
        <w:t xml:space="preserve"> biometric binding must be </w:t>
      </w:r>
      <w:r w:rsidR="001B3FD1" w:rsidRPr="006936BC">
        <w:t xml:space="preserve">completed </w:t>
      </w:r>
      <w:r w:rsidR="00115E94" w:rsidRPr="006936BC">
        <w:t>before starting the biometric binding process.</w:t>
      </w:r>
    </w:p>
    <w:p w14:paraId="1030EC87" w14:textId="1DA6A5D8" w:rsidR="00CB51B5" w:rsidRPr="006936BC" w:rsidRDefault="00105202" w:rsidP="008E4E1A">
      <w:pPr>
        <w:pStyle w:val="subsection"/>
      </w:pPr>
      <w:r w:rsidRPr="006936BC" w:rsidDel="00FB3068">
        <w:tab/>
        <w:t>(3)</w:t>
      </w:r>
      <w:r w:rsidRPr="006936BC" w:rsidDel="00FB3068">
        <w:tab/>
      </w:r>
      <w:r w:rsidR="00B807D6" w:rsidRPr="006936BC">
        <w:t>If</w:t>
      </w:r>
      <w:r w:rsidR="00B807D6" w:rsidRPr="006936BC" w:rsidDel="00FB3068">
        <w:t xml:space="preserve"> </w:t>
      </w:r>
      <w:r w:rsidRPr="006936BC" w:rsidDel="00FB3068">
        <w:t>the photo ID used is a foreign passport,</w:t>
      </w:r>
      <w:r w:rsidR="00390382" w:rsidRPr="006936BC">
        <w:t xml:space="preserve"> </w:t>
      </w:r>
      <w:r w:rsidR="0072722B" w:rsidRPr="006936BC">
        <w:t xml:space="preserve">including a foreign ePassport, </w:t>
      </w:r>
      <w:r w:rsidR="00CB51B5" w:rsidRPr="006936BC">
        <w:t>the following requi</w:t>
      </w:r>
      <w:r w:rsidR="007D487B" w:rsidRPr="006936BC">
        <w:t>r</w:t>
      </w:r>
      <w:r w:rsidR="00CB51B5" w:rsidRPr="006936BC">
        <w:t>ements apply:</w:t>
      </w:r>
    </w:p>
    <w:p w14:paraId="666D36AA" w14:textId="74EC7E93" w:rsidR="00E47D7A" w:rsidRPr="006936BC" w:rsidRDefault="00CB51B5" w:rsidP="008E4E1A">
      <w:pPr>
        <w:pStyle w:val="paragraph"/>
      </w:pPr>
      <w:r w:rsidRPr="006936BC">
        <w:tab/>
        <w:t>(a)</w:t>
      </w:r>
      <w:r w:rsidRPr="006936BC">
        <w:tab/>
      </w:r>
      <w:r w:rsidR="00E47D7A" w:rsidRPr="006936BC">
        <w:t>the passport must be linked to a visa</w:t>
      </w:r>
      <w:r w:rsidR="00DB1683" w:rsidRPr="006936BC">
        <w:t xml:space="preserve"> that has been source verified</w:t>
      </w:r>
      <w:r w:rsidR="00E47D7A" w:rsidRPr="006936BC">
        <w:t>;</w:t>
      </w:r>
      <w:r w:rsidR="00DB1683" w:rsidRPr="006936BC">
        <w:t xml:space="preserve"> and</w:t>
      </w:r>
    </w:p>
    <w:p w14:paraId="3EE8373D" w14:textId="18B517B1" w:rsidR="00105202" w:rsidRPr="006936BC" w:rsidDel="00FB3068" w:rsidRDefault="00927595" w:rsidP="008E4E1A">
      <w:pPr>
        <w:pStyle w:val="paragraph"/>
      </w:pPr>
      <w:r w:rsidRPr="006936BC">
        <w:tab/>
        <w:t>(</w:t>
      </w:r>
      <w:r w:rsidR="005D703A" w:rsidRPr="006936BC">
        <w:t>b</w:t>
      </w:r>
      <w:r w:rsidRPr="006936BC">
        <w:t>)</w:t>
      </w:r>
      <w:r w:rsidRPr="006936BC">
        <w:tab/>
      </w:r>
      <w:r w:rsidR="00E47D7A" w:rsidRPr="006936BC">
        <w:t>the biometric binding process must not be conducted until the linking of the visa and passport is verified.</w:t>
      </w:r>
    </w:p>
    <w:p w14:paraId="6D9BF806" w14:textId="3C2413B9" w:rsidR="00105202" w:rsidRPr="006936BC" w:rsidDel="00FB3068" w:rsidRDefault="007128E4" w:rsidP="008E4E1A">
      <w:pPr>
        <w:pStyle w:val="ActHead5"/>
      </w:pPr>
      <w:bookmarkStart w:id="4128" w:name="_Toc163828371"/>
      <w:bookmarkStart w:id="4129" w:name="_Toc163884814"/>
      <w:bookmarkStart w:id="4130" w:name="_Toc180069275"/>
      <w:proofErr w:type="gramStart"/>
      <w:r w:rsidRPr="006936BC">
        <w:rPr>
          <w:rStyle w:val="CharSectno"/>
        </w:rPr>
        <w:t>5.17</w:t>
      </w:r>
      <w:r w:rsidR="00A57132" w:rsidRPr="006936BC">
        <w:t xml:space="preserve">  </w:t>
      </w:r>
      <w:r w:rsidR="005C2BCA" w:rsidRPr="006936BC">
        <w:t>Requirements</w:t>
      </w:r>
      <w:proofErr w:type="gramEnd"/>
      <w:r w:rsidR="005C2BCA" w:rsidRPr="006936BC">
        <w:t xml:space="preserve"> for o</w:t>
      </w:r>
      <w:r w:rsidR="00105202" w:rsidRPr="006936BC" w:rsidDel="00FB3068">
        <w:t>nline biometric binding</w:t>
      </w:r>
      <w:bookmarkEnd w:id="4128"/>
      <w:bookmarkEnd w:id="4129"/>
      <w:bookmarkEnd w:id="4130"/>
    </w:p>
    <w:p w14:paraId="1386E85B" w14:textId="1EDCF4EA" w:rsidR="00105202" w:rsidRPr="006936BC" w:rsidDel="00FB3068" w:rsidRDefault="00105202" w:rsidP="008E4E1A">
      <w:pPr>
        <w:pStyle w:val="subsection"/>
      </w:pPr>
      <w:r w:rsidRPr="006936BC" w:rsidDel="00FB3068">
        <w:tab/>
        <w:t>(1)</w:t>
      </w:r>
      <w:r w:rsidRPr="006936BC" w:rsidDel="00FB3068">
        <w:tab/>
        <w:t xml:space="preserve">Online biometric binding must capture an acquired image and </w:t>
      </w:r>
      <w:r w:rsidR="00DC606C" w:rsidRPr="006936BC">
        <w:t xml:space="preserve">conduct </w:t>
      </w:r>
      <w:r w:rsidRPr="006936BC" w:rsidDel="00FB3068">
        <w:t xml:space="preserve">at least one of the following on the image: </w:t>
      </w:r>
    </w:p>
    <w:p w14:paraId="398CAD5F" w14:textId="77777777" w:rsidR="00105202" w:rsidRPr="006936BC" w:rsidDel="00FB3068" w:rsidRDefault="00105202" w:rsidP="008E4E1A">
      <w:pPr>
        <w:pStyle w:val="paragraph"/>
      </w:pPr>
      <w:r w:rsidRPr="006936BC" w:rsidDel="00FB3068">
        <w:tab/>
        <w:t>(a)</w:t>
      </w:r>
      <w:r w:rsidRPr="006936BC" w:rsidDel="00FB3068">
        <w:tab/>
        <w:t xml:space="preserve">technical biometric </w:t>
      </w:r>
      <w:proofErr w:type="gramStart"/>
      <w:r w:rsidRPr="006936BC" w:rsidDel="00FB3068">
        <w:t>matching;</w:t>
      </w:r>
      <w:proofErr w:type="gramEnd"/>
      <w:r w:rsidRPr="006936BC" w:rsidDel="00FB3068">
        <w:t xml:space="preserve"> </w:t>
      </w:r>
    </w:p>
    <w:p w14:paraId="64E3E5D5" w14:textId="77777777" w:rsidR="00105202" w:rsidRPr="006936BC" w:rsidDel="00FB3068" w:rsidRDefault="00105202" w:rsidP="008E4E1A">
      <w:pPr>
        <w:pStyle w:val="paragraph"/>
      </w:pPr>
      <w:r w:rsidRPr="006936BC" w:rsidDel="00FB3068">
        <w:tab/>
        <w:t>(b)</w:t>
      </w:r>
      <w:r w:rsidRPr="006936BC" w:rsidDel="00FB3068">
        <w:tab/>
        <w:t>source biometric matching; or</w:t>
      </w:r>
    </w:p>
    <w:p w14:paraId="15F511CB" w14:textId="6F5A4EB2" w:rsidR="00105202" w:rsidRPr="006936BC" w:rsidDel="00FB3068" w:rsidRDefault="00105202" w:rsidP="008E4E1A">
      <w:pPr>
        <w:pStyle w:val="paragraph"/>
      </w:pPr>
      <w:r w:rsidRPr="006936BC" w:rsidDel="00FB3068">
        <w:tab/>
        <w:t>(c)</w:t>
      </w:r>
      <w:r w:rsidRPr="006936BC" w:rsidDel="00FB3068">
        <w:tab/>
      </w:r>
      <w:r w:rsidR="003324E0" w:rsidRPr="006936BC">
        <w:t>for identity proofing at level IP2 Plus</w:t>
      </w:r>
      <w:r w:rsidR="003324E0" w:rsidRPr="006936BC" w:rsidDel="00FB3068">
        <w:t xml:space="preserve"> </w:t>
      </w:r>
      <w:r w:rsidR="003324E0" w:rsidRPr="006936BC">
        <w:t>only—</w:t>
      </w:r>
      <w:proofErr w:type="spellStart"/>
      <w:r w:rsidRPr="006936BC" w:rsidDel="00FB3068">
        <w:t>eIDVT</w:t>
      </w:r>
      <w:proofErr w:type="spellEnd"/>
      <w:r w:rsidRPr="006936BC" w:rsidDel="00FB3068">
        <w:t xml:space="preserve"> biometric matching.</w:t>
      </w:r>
    </w:p>
    <w:p w14:paraId="3DF16E9B" w14:textId="77777777" w:rsidR="00105202" w:rsidRPr="006936BC" w:rsidDel="00FB3068" w:rsidRDefault="00105202" w:rsidP="008E4E1A">
      <w:pPr>
        <w:pStyle w:val="subsection"/>
      </w:pPr>
      <w:r w:rsidRPr="006936BC" w:rsidDel="00FB3068">
        <w:tab/>
        <w:t>(2)</w:t>
      </w:r>
      <w:r w:rsidRPr="006936BC" w:rsidDel="00FB3068">
        <w:tab/>
        <w:t>An acquired image must not be used for biometric binding unless:</w:t>
      </w:r>
    </w:p>
    <w:p w14:paraId="722D1562" w14:textId="77777777" w:rsidR="00105202" w:rsidRPr="006936BC" w:rsidDel="00FB3068" w:rsidRDefault="00105202" w:rsidP="008E4E1A">
      <w:pPr>
        <w:pStyle w:val="paragraph"/>
      </w:pPr>
      <w:r w:rsidRPr="006936BC" w:rsidDel="00FB3068">
        <w:tab/>
        <w:t>(a)</w:t>
      </w:r>
      <w:r w:rsidRPr="006936BC" w:rsidDel="00FB3068">
        <w:tab/>
        <w:t>an image quality profile of the acquired image has been created; and</w:t>
      </w:r>
    </w:p>
    <w:p w14:paraId="469A5214" w14:textId="47775A16" w:rsidR="00105202" w:rsidRPr="006936BC" w:rsidDel="00FB3068" w:rsidRDefault="00105202" w:rsidP="008E4E1A">
      <w:pPr>
        <w:pStyle w:val="paragraph"/>
      </w:pPr>
      <w:r w:rsidRPr="006936BC" w:rsidDel="00FB3068">
        <w:tab/>
        <w:t>(b)</w:t>
      </w:r>
      <w:r w:rsidRPr="006936BC" w:rsidDel="00FB3068">
        <w:tab/>
        <w:t xml:space="preserve">a quality threshold for the </w:t>
      </w:r>
      <w:r w:rsidR="00D44FFD" w:rsidRPr="006936BC">
        <w:t xml:space="preserve">acquired </w:t>
      </w:r>
      <w:r w:rsidRPr="006936BC" w:rsidDel="00FB3068">
        <w:t xml:space="preserve">image has been applied and the threshold </w:t>
      </w:r>
      <w:proofErr w:type="gramStart"/>
      <w:r w:rsidRPr="006936BC" w:rsidDel="00FB3068">
        <w:t>takes into account</w:t>
      </w:r>
      <w:proofErr w:type="gramEnd"/>
      <w:r w:rsidRPr="006936BC" w:rsidDel="00FB3068">
        <w:t xml:space="preserve"> possible fraud risks and cyber security risks.</w:t>
      </w:r>
    </w:p>
    <w:p w14:paraId="294B9E50" w14:textId="5E133B38" w:rsidR="00105202" w:rsidRPr="006936BC" w:rsidDel="00FB3068" w:rsidRDefault="00105202" w:rsidP="008E4E1A">
      <w:pPr>
        <w:pStyle w:val="subsection"/>
      </w:pPr>
      <w:r w:rsidRPr="006936BC" w:rsidDel="00FB3068">
        <w:tab/>
        <w:t>(3)</w:t>
      </w:r>
      <w:r w:rsidRPr="006936BC" w:rsidDel="00FB3068">
        <w:tab/>
        <w:t xml:space="preserve">Online biometric binding must </w:t>
      </w:r>
      <w:proofErr w:type="gramStart"/>
      <w:r w:rsidRPr="006936BC" w:rsidDel="00FB3068">
        <w:t>take into account</w:t>
      </w:r>
      <w:proofErr w:type="gramEnd"/>
      <w:r w:rsidRPr="006936BC" w:rsidDel="00FB3068">
        <w:t xml:space="preserve"> the characteristics of biometric image quality described by ISO</w:t>
      </w:r>
      <w:r w:rsidR="00B363E1" w:rsidRPr="006936BC">
        <w:t>/IEC</w:t>
      </w:r>
      <w:r w:rsidRPr="006936BC" w:rsidDel="00FB3068">
        <w:t xml:space="preserve"> 29794-5 when generating the image quality profile of the acquired image.</w:t>
      </w:r>
    </w:p>
    <w:p w14:paraId="402D1312" w14:textId="1D351F32" w:rsidR="00105202" w:rsidRPr="006936BC" w:rsidDel="00FB3068" w:rsidRDefault="00325573" w:rsidP="008E4E1A">
      <w:pPr>
        <w:pStyle w:val="subsection"/>
      </w:pPr>
      <w:r w:rsidRPr="006936BC">
        <w:tab/>
      </w:r>
      <w:r w:rsidR="00105202" w:rsidRPr="006936BC" w:rsidDel="00FB3068">
        <w:t>(4)</w:t>
      </w:r>
      <w:r w:rsidR="00105202" w:rsidRPr="006936BC" w:rsidDel="00FB3068">
        <w:tab/>
        <w:t>An ISP must record evidence of the characteristics used in generating the image quality profile</w:t>
      </w:r>
      <w:r w:rsidR="0031509C" w:rsidRPr="006936BC">
        <w:t xml:space="preserve"> and quality threshold </w:t>
      </w:r>
      <w:r w:rsidR="00712F28" w:rsidRPr="006936BC">
        <w:t xml:space="preserve">for the acquired image </w:t>
      </w:r>
      <w:r w:rsidR="0064771E" w:rsidRPr="006936BC">
        <w:t>(</w:t>
      </w:r>
      <w:r w:rsidR="00712F28" w:rsidRPr="006936BC">
        <w:t xml:space="preserve">as </w:t>
      </w:r>
      <w:r w:rsidR="0041032A" w:rsidRPr="006936BC">
        <w:t xml:space="preserve">required by </w:t>
      </w:r>
      <w:r w:rsidR="004D464D" w:rsidRPr="006936BC">
        <w:t>subrule (</w:t>
      </w:r>
      <w:r w:rsidR="0064771E" w:rsidRPr="006936BC">
        <w:t>2</w:t>
      </w:r>
      <w:r w:rsidR="004D464D" w:rsidRPr="006936BC">
        <w:t>)</w:t>
      </w:r>
      <w:r w:rsidR="006C6AFF" w:rsidRPr="006936BC">
        <w:t>)</w:t>
      </w:r>
      <w:r w:rsidR="00712F28" w:rsidRPr="006936BC">
        <w:t>.</w:t>
      </w:r>
    </w:p>
    <w:p w14:paraId="2E0C9836" w14:textId="38EFA6E0" w:rsidR="0082736C" w:rsidRPr="006936BC" w:rsidRDefault="00DB6C3C" w:rsidP="008E4E1A">
      <w:pPr>
        <w:pStyle w:val="notetext"/>
      </w:pPr>
      <w:r w:rsidRPr="006936BC">
        <w:t>Example:</w:t>
      </w:r>
      <w:r w:rsidR="00105202" w:rsidRPr="006936BC" w:rsidDel="00FB3068">
        <w:tab/>
      </w:r>
      <w:r w:rsidR="00B04E99" w:rsidRPr="006936BC">
        <w:t xml:space="preserve">Evidence of the characteristics may include </w:t>
      </w:r>
      <w:r w:rsidR="00342472" w:rsidRPr="006936BC">
        <w:t>image format, image resolution, contrast exposure or noise</w:t>
      </w:r>
      <w:r w:rsidR="00BF58C1" w:rsidRPr="006936BC">
        <w:t>, colour depth</w:t>
      </w:r>
      <w:r w:rsidR="0082736C" w:rsidRPr="006936BC">
        <w:t xml:space="preserve"> and background characteristics.</w:t>
      </w:r>
    </w:p>
    <w:p w14:paraId="41F30EFD" w14:textId="4F62227A" w:rsidR="00105202" w:rsidRPr="006936BC" w:rsidDel="00FB3068" w:rsidRDefault="0082736C" w:rsidP="008E4E1A">
      <w:pPr>
        <w:pStyle w:val="notetext"/>
      </w:pPr>
      <w:r w:rsidRPr="006936BC">
        <w:t>Note:</w:t>
      </w:r>
      <w:r w:rsidRPr="006936BC">
        <w:tab/>
        <w:t>Details</w:t>
      </w:r>
      <w:r w:rsidR="0064771E" w:rsidRPr="006936BC">
        <w:t xml:space="preserve"> </w:t>
      </w:r>
      <w:r w:rsidR="00AD0A7B" w:rsidRPr="006936BC">
        <w:t xml:space="preserve">may be </w:t>
      </w:r>
      <w:r w:rsidRPr="006936BC">
        <w:t xml:space="preserve">recorded </w:t>
      </w:r>
      <w:r w:rsidR="00105202" w:rsidRPr="006936BC" w:rsidDel="00FB3068">
        <w:t>in technical documents</w:t>
      </w:r>
      <w:r w:rsidR="00AD0A7B" w:rsidRPr="006936BC">
        <w:t xml:space="preserve"> or third-party service level </w:t>
      </w:r>
      <w:r w:rsidR="00A06648" w:rsidRPr="006936BC">
        <w:t>agreements and</w:t>
      </w:r>
      <w:r w:rsidR="007711C9" w:rsidRPr="006936BC">
        <w:t xml:space="preserve"> may include</w:t>
      </w:r>
      <w:r w:rsidR="0032404C" w:rsidRPr="006936BC">
        <w:t xml:space="preserve"> </w:t>
      </w:r>
      <w:r w:rsidR="00105202" w:rsidRPr="006936BC" w:rsidDel="00FB3068">
        <w:t xml:space="preserve">demonstrations of the </w:t>
      </w:r>
      <w:r w:rsidR="0032404C" w:rsidRPr="006936BC">
        <w:t xml:space="preserve">biometric capability </w:t>
      </w:r>
      <w:r w:rsidR="000A58A7" w:rsidRPr="006936BC">
        <w:t xml:space="preserve">of the accredited </w:t>
      </w:r>
      <w:r w:rsidR="00105202" w:rsidRPr="006936BC" w:rsidDel="00FB3068">
        <w:t>service in action</w:t>
      </w:r>
      <w:r w:rsidR="000A58A7" w:rsidRPr="006936BC">
        <w:t xml:space="preserve"> and </w:t>
      </w:r>
      <w:r w:rsidR="00105202" w:rsidRPr="006936BC" w:rsidDel="00FB3068">
        <w:t>internal quality assurance processes</w:t>
      </w:r>
      <w:r w:rsidR="00B53E0A" w:rsidRPr="006936BC">
        <w:t xml:space="preserve"> for acquired image capture</w:t>
      </w:r>
      <w:r w:rsidR="006C6AFF" w:rsidRPr="006936BC">
        <w:t>,</w:t>
      </w:r>
      <w:r w:rsidR="00B53E0A" w:rsidRPr="006936BC">
        <w:t xml:space="preserve"> including how a system determines meeting an image quality score threshold</w:t>
      </w:r>
      <w:r w:rsidR="00105202" w:rsidRPr="006936BC" w:rsidDel="00FB3068">
        <w:t xml:space="preserve">. </w:t>
      </w:r>
    </w:p>
    <w:p w14:paraId="2492DC00" w14:textId="1DAC705A" w:rsidR="00105202" w:rsidRPr="006936BC" w:rsidDel="00FB3068" w:rsidRDefault="00105202" w:rsidP="008E4E1A">
      <w:pPr>
        <w:pStyle w:val="subsection"/>
      </w:pPr>
      <w:r w:rsidRPr="006936BC" w:rsidDel="00FB3068">
        <w:lastRenderedPageBreak/>
        <w:tab/>
        <w:t>(5)</w:t>
      </w:r>
      <w:r w:rsidRPr="006936BC" w:rsidDel="00FB3068">
        <w:tab/>
      </w:r>
      <w:r w:rsidR="001F3DEB" w:rsidRPr="006936BC">
        <w:t xml:space="preserve">An </w:t>
      </w:r>
      <w:r w:rsidRPr="006936BC" w:rsidDel="00FB3068">
        <w:t xml:space="preserve">ISP must </w:t>
      </w:r>
      <w:r w:rsidR="00A167F5" w:rsidRPr="006936BC">
        <w:t>implement</w:t>
      </w:r>
      <w:r w:rsidR="00A167F5" w:rsidRPr="006936BC" w:rsidDel="00FB3068">
        <w:t xml:space="preserve"> </w:t>
      </w:r>
      <w:r w:rsidRPr="006936BC" w:rsidDel="00FB3068">
        <w:t xml:space="preserve">automated quality controls </w:t>
      </w:r>
      <w:r w:rsidR="004B035A" w:rsidRPr="006936BC">
        <w:t>in its biometric capability</w:t>
      </w:r>
      <w:r w:rsidRPr="006936BC" w:rsidDel="00FB3068">
        <w:t xml:space="preserve"> and </w:t>
      </w:r>
      <w:r w:rsidR="00EF6000" w:rsidRPr="006936BC">
        <w:t xml:space="preserve">have </w:t>
      </w:r>
      <w:r w:rsidRPr="006936BC" w:rsidDel="00FB3068">
        <w:t>appropriate user-interface instructions that direct an individual to capture an image using the biometric capability that meets the image quality profile for the acquired image.</w:t>
      </w:r>
    </w:p>
    <w:p w14:paraId="6DB65501" w14:textId="77777777" w:rsidR="00D23FC4" w:rsidRPr="006936BC" w:rsidRDefault="00105202" w:rsidP="008E4E1A">
      <w:pPr>
        <w:pStyle w:val="subsection"/>
      </w:pPr>
      <w:r w:rsidRPr="006936BC" w:rsidDel="00FB3068">
        <w:tab/>
        <w:t>(6)</w:t>
      </w:r>
      <w:r w:rsidRPr="006936BC" w:rsidDel="00FB3068">
        <w:tab/>
      </w:r>
      <w:r w:rsidR="00D23FC4" w:rsidRPr="006936BC">
        <w:t>An ISP must comply with the following requirements when conducting o</w:t>
      </w:r>
      <w:r w:rsidRPr="006936BC" w:rsidDel="00FB3068">
        <w:t>nline biometric binding</w:t>
      </w:r>
      <w:r w:rsidR="00D23FC4" w:rsidRPr="006936BC">
        <w:t>:</w:t>
      </w:r>
    </w:p>
    <w:p w14:paraId="310EA88B" w14:textId="3E1C187B" w:rsidR="00105202" w:rsidRPr="006936BC" w:rsidDel="00FB3068" w:rsidRDefault="008F317C" w:rsidP="008E4E1A">
      <w:pPr>
        <w:pStyle w:val="paragraph"/>
      </w:pPr>
      <w:r w:rsidRPr="006936BC">
        <w:tab/>
        <w:t>(a)</w:t>
      </w:r>
      <w:r w:rsidRPr="006936BC">
        <w:tab/>
      </w:r>
      <w:r w:rsidR="00D23FC4" w:rsidRPr="006936BC">
        <w:t>online biometric binding</w:t>
      </w:r>
      <w:r w:rsidR="00105202" w:rsidRPr="006936BC" w:rsidDel="00FB3068">
        <w:t xml:space="preserve"> must be completed in a single continuous </w:t>
      </w:r>
      <w:proofErr w:type="gramStart"/>
      <w:r w:rsidR="00105202" w:rsidRPr="006936BC" w:rsidDel="00FB3068">
        <w:t>workflow</w:t>
      </w:r>
      <w:r w:rsidR="00715AE0" w:rsidRPr="006936BC">
        <w:t>;</w:t>
      </w:r>
      <w:proofErr w:type="gramEnd"/>
    </w:p>
    <w:p w14:paraId="235AE26F" w14:textId="36036296" w:rsidR="00105202" w:rsidRPr="006936BC" w:rsidDel="00FB3068" w:rsidRDefault="00105202" w:rsidP="008E4E1A">
      <w:pPr>
        <w:pStyle w:val="paragraph"/>
      </w:pPr>
      <w:r w:rsidRPr="006936BC" w:rsidDel="00FB3068">
        <w:tab/>
        <w:t>(</w:t>
      </w:r>
      <w:r w:rsidR="008F317C" w:rsidRPr="006936BC">
        <w:t>b</w:t>
      </w:r>
      <w:r w:rsidRPr="006936BC" w:rsidDel="00FB3068">
        <w:t>)</w:t>
      </w:r>
      <w:r w:rsidRPr="006936BC" w:rsidDel="00FB3068">
        <w:tab/>
      </w:r>
      <w:r w:rsidR="00715AE0" w:rsidRPr="006936BC">
        <w:t>l</w:t>
      </w:r>
      <w:r w:rsidRPr="006936BC" w:rsidDel="00FB3068">
        <w:t xml:space="preserve">iveness detection must be included as part of presentation attack </w:t>
      </w:r>
      <w:proofErr w:type="gramStart"/>
      <w:r w:rsidRPr="006936BC" w:rsidDel="00FB3068">
        <w:t>detection</w:t>
      </w:r>
      <w:r w:rsidR="00715AE0" w:rsidRPr="006936BC">
        <w:t>;</w:t>
      </w:r>
      <w:proofErr w:type="gramEnd"/>
    </w:p>
    <w:p w14:paraId="70AD9184" w14:textId="612D714B" w:rsidR="00105202" w:rsidRPr="006936BC" w:rsidDel="00FB3068" w:rsidRDefault="00105202" w:rsidP="008E4E1A">
      <w:pPr>
        <w:pStyle w:val="paragraph"/>
      </w:pPr>
      <w:r w:rsidRPr="006936BC" w:rsidDel="00FB3068">
        <w:tab/>
        <w:t>(</w:t>
      </w:r>
      <w:r w:rsidR="008F317C" w:rsidRPr="006936BC">
        <w:t>c</w:t>
      </w:r>
      <w:r w:rsidRPr="006936BC" w:rsidDel="00FB3068">
        <w:t>)</w:t>
      </w:r>
      <w:r w:rsidRPr="006936BC" w:rsidDel="00FB3068">
        <w:tab/>
      </w:r>
      <w:r w:rsidR="00715AE0" w:rsidRPr="006936BC">
        <w:t>p</w:t>
      </w:r>
      <w:r w:rsidRPr="006936BC" w:rsidDel="00FB3068">
        <w:t xml:space="preserve">resentation attack detection must be </w:t>
      </w:r>
      <w:r w:rsidR="008B3646" w:rsidRPr="006936BC">
        <w:t>used</w:t>
      </w:r>
      <w:r w:rsidR="008B3646" w:rsidRPr="006936BC" w:rsidDel="00FB3068">
        <w:t xml:space="preserve"> </w:t>
      </w:r>
      <w:r w:rsidRPr="006936BC" w:rsidDel="00FB3068">
        <w:t xml:space="preserve">at the point of capture of the acquired </w:t>
      </w:r>
      <w:proofErr w:type="gramStart"/>
      <w:r w:rsidRPr="006936BC" w:rsidDel="00FB3068">
        <w:t>image</w:t>
      </w:r>
      <w:r w:rsidR="00715AE0" w:rsidRPr="006936BC">
        <w:t>;</w:t>
      </w:r>
      <w:proofErr w:type="gramEnd"/>
    </w:p>
    <w:p w14:paraId="4DB462F3" w14:textId="3AD94E4C" w:rsidR="00105202" w:rsidRPr="006936BC" w:rsidDel="00FB3068" w:rsidRDefault="00105202" w:rsidP="008E4E1A">
      <w:pPr>
        <w:pStyle w:val="paragraph"/>
      </w:pPr>
      <w:r w:rsidRPr="006936BC" w:rsidDel="00FB3068">
        <w:tab/>
        <w:t>(</w:t>
      </w:r>
      <w:r w:rsidR="008F317C" w:rsidRPr="006936BC">
        <w:t>d</w:t>
      </w:r>
      <w:r w:rsidRPr="006936BC" w:rsidDel="00FB3068">
        <w:t>)</w:t>
      </w:r>
      <w:r w:rsidRPr="006936BC" w:rsidDel="00FB3068">
        <w:tab/>
      </w:r>
      <w:r w:rsidR="00715AE0" w:rsidRPr="006936BC">
        <w:t>t</w:t>
      </w:r>
      <w:r w:rsidRPr="006936BC" w:rsidDel="00FB3068">
        <w:t>he capture of the acquired image and presentation attack detection must be completed, as part of the same process, before the acquired image is submitted for biometric binding</w:t>
      </w:r>
      <w:r w:rsidR="008F317C" w:rsidRPr="006936BC">
        <w:t xml:space="preserve">; and </w:t>
      </w:r>
    </w:p>
    <w:p w14:paraId="1C44D0A2" w14:textId="09A4914C" w:rsidR="00105202" w:rsidRPr="006936BC" w:rsidDel="00FB3068" w:rsidRDefault="00105202" w:rsidP="008E4E1A">
      <w:pPr>
        <w:pStyle w:val="paragraph"/>
      </w:pPr>
      <w:r w:rsidRPr="006936BC" w:rsidDel="00FB3068">
        <w:tab/>
        <w:t>(</w:t>
      </w:r>
      <w:r w:rsidR="008F317C" w:rsidRPr="006936BC">
        <w:t>e</w:t>
      </w:r>
      <w:r w:rsidRPr="006936BC" w:rsidDel="00FB3068">
        <w:t>)</w:t>
      </w:r>
      <w:r w:rsidRPr="006936BC" w:rsidDel="00FB3068">
        <w:tab/>
        <w:t xml:space="preserve">presentation attack detection </w:t>
      </w:r>
      <w:r w:rsidR="00282485" w:rsidRPr="006936BC">
        <w:t>technology that incorporates</w:t>
      </w:r>
      <w:r w:rsidRPr="006936BC" w:rsidDel="00FB3068">
        <w:t xml:space="preserve"> data captured by both the data capture subsystem and through system level monitoring, as described by ISO</w:t>
      </w:r>
      <w:r w:rsidR="00E533EE" w:rsidRPr="006936BC">
        <w:t>/IEC</w:t>
      </w:r>
      <w:r w:rsidRPr="006936BC" w:rsidDel="00FB3068">
        <w:t xml:space="preserve"> 30107-1</w:t>
      </w:r>
      <w:r w:rsidR="008F317C" w:rsidRPr="006936BC">
        <w:t>, must be used</w:t>
      </w:r>
      <w:r w:rsidRPr="006936BC" w:rsidDel="00FB3068">
        <w:t>.</w:t>
      </w:r>
    </w:p>
    <w:p w14:paraId="24C2A41C" w14:textId="03A78DD4" w:rsidR="00105202" w:rsidRPr="006936BC" w:rsidDel="00FB3068" w:rsidRDefault="00DD6983" w:rsidP="008E4E1A">
      <w:pPr>
        <w:pStyle w:val="ActHead5"/>
      </w:pPr>
      <w:bookmarkStart w:id="4131" w:name="_Toc163828372"/>
      <w:bookmarkStart w:id="4132" w:name="_Toc163884815"/>
      <w:bookmarkStart w:id="4133" w:name="_Toc180069276"/>
      <w:proofErr w:type="gramStart"/>
      <w:r w:rsidRPr="006936BC">
        <w:rPr>
          <w:rStyle w:val="CharSectno"/>
        </w:rPr>
        <w:t>5.18</w:t>
      </w:r>
      <w:r w:rsidR="00A57132" w:rsidRPr="006936BC">
        <w:t xml:space="preserve">  </w:t>
      </w:r>
      <w:r w:rsidR="00216DDA" w:rsidRPr="006936BC">
        <w:t>Requirements</w:t>
      </w:r>
      <w:proofErr w:type="gramEnd"/>
      <w:r w:rsidR="00216DDA" w:rsidRPr="006936BC">
        <w:t xml:space="preserve"> for l</w:t>
      </w:r>
      <w:r w:rsidR="00105202" w:rsidRPr="006936BC" w:rsidDel="00FB3068">
        <w:t>ocal biometric binding</w:t>
      </w:r>
      <w:bookmarkEnd w:id="4131"/>
      <w:bookmarkEnd w:id="4132"/>
      <w:bookmarkEnd w:id="4133"/>
      <w:r w:rsidR="00105202" w:rsidRPr="006936BC" w:rsidDel="00FB3068">
        <w:t xml:space="preserve"> </w:t>
      </w:r>
    </w:p>
    <w:p w14:paraId="5A1E9DB0" w14:textId="05CFA0B9" w:rsidR="00105202" w:rsidRPr="006936BC" w:rsidDel="00FB3068" w:rsidRDefault="00105202" w:rsidP="008E4E1A">
      <w:pPr>
        <w:pStyle w:val="subsection"/>
      </w:pPr>
      <w:r w:rsidRPr="006936BC" w:rsidDel="00FB3068">
        <w:tab/>
        <w:t>(1)</w:t>
      </w:r>
      <w:r w:rsidRPr="006936BC" w:rsidDel="00FB3068">
        <w:tab/>
        <w:t xml:space="preserve">Local biometric binding must be </w:t>
      </w:r>
      <w:r w:rsidR="002823A7" w:rsidRPr="006936BC">
        <w:t xml:space="preserve">conducted </w:t>
      </w:r>
      <w:r w:rsidRPr="006936BC" w:rsidDel="00FB3068">
        <w:t>by an assessing officer in the physical presence of the individual</w:t>
      </w:r>
      <w:r w:rsidR="002823A7" w:rsidRPr="006936BC">
        <w:t xml:space="preserve"> and </w:t>
      </w:r>
      <w:r w:rsidR="009D7BF3" w:rsidRPr="006936BC">
        <w:t xml:space="preserve">must use one or more </w:t>
      </w:r>
      <w:r w:rsidR="00AF4577" w:rsidRPr="006936BC">
        <w:t>of</w:t>
      </w:r>
      <w:r w:rsidR="009D7BF3" w:rsidRPr="006936BC">
        <w:t xml:space="preserve"> the following processes</w:t>
      </w:r>
      <w:r w:rsidR="002823A7" w:rsidRPr="006936BC">
        <w:t>:</w:t>
      </w:r>
    </w:p>
    <w:p w14:paraId="4AB8939E" w14:textId="77777777" w:rsidR="00105202" w:rsidRPr="006936BC" w:rsidDel="00FB3068" w:rsidRDefault="00105202" w:rsidP="008E4E1A">
      <w:pPr>
        <w:pStyle w:val="paragraph"/>
      </w:pPr>
      <w:r w:rsidRPr="006936BC" w:rsidDel="00FB3068">
        <w:tab/>
        <w:t>(a)</w:t>
      </w:r>
      <w:r w:rsidRPr="006936BC" w:rsidDel="00FB3068">
        <w:tab/>
        <w:t xml:space="preserve">technical biometric </w:t>
      </w:r>
      <w:proofErr w:type="gramStart"/>
      <w:r w:rsidRPr="006936BC" w:rsidDel="00FB3068">
        <w:t>matching;</w:t>
      </w:r>
      <w:proofErr w:type="gramEnd"/>
      <w:r w:rsidRPr="006936BC" w:rsidDel="00FB3068">
        <w:t xml:space="preserve"> </w:t>
      </w:r>
    </w:p>
    <w:p w14:paraId="2603FD60" w14:textId="71C2A96B" w:rsidR="00105202" w:rsidRPr="006936BC" w:rsidDel="00FB3068" w:rsidRDefault="00105202" w:rsidP="008E4E1A">
      <w:pPr>
        <w:pStyle w:val="paragraph"/>
      </w:pPr>
      <w:r w:rsidRPr="006936BC" w:rsidDel="00FB3068">
        <w:tab/>
        <w:t>(b)</w:t>
      </w:r>
      <w:r w:rsidRPr="006936BC" w:rsidDel="00FB3068">
        <w:tab/>
        <w:t xml:space="preserve">source biometric </w:t>
      </w:r>
      <w:proofErr w:type="gramStart"/>
      <w:r w:rsidRPr="006936BC" w:rsidDel="00FB3068">
        <w:t>matching;</w:t>
      </w:r>
      <w:proofErr w:type="gramEnd"/>
      <w:r w:rsidRPr="006936BC" w:rsidDel="00FB3068">
        <w:t xml:space="preserve"> </w:t>
      </w:r>
    </w:p>
    <w:p w14:paraId="021C11B6" w14:textId="46985789" w:rsidR="00105202" w:rsidRPr="006936BC" w:rsidDel="00FB3068" w:rsidRDefault="00105202" w:rsidP="008E4E1A">
      <w:pPr>
        <w:pStyle w:val="paragraph"/>
      </w:pPr>
      <w:r w:rsidRPr="006936BC" w:rsidDel="00FB3068">
        <w:tab/>
        <w:t>(c)</w:t>
      </w:r>
      <w:r w:rsidRPr="006936BC" w:rsidDel="00FB3068">
        <w:tab/>
      </w:r>
      <w:r w:rsidR="009006FC" w:rsidRPr="006936BC">
        <w:t>for identity proofing at level IP2 Plus</w:t>
      </w:r>
      <w:r w:rsidR="009006FC" w:rsidRPr="006936BC" w:rsidDel="00FB3068">
        <w:t xml:space="preserve"> </w:t>
      </w:r>
      <w:r w:rsidR="009006FC" w:rsidRPr="006936BC">
        <w:t>only—</w:t>
      </w:r>
      <w:proofErr w:type="spellStart"/>
      <w:r w:rsidRPr="006936BC" w:rsidDel="00FB3068">
        <w:t>eIDVT</w:t>
      </w:r>
      <w:proofErr w:type="spellEnd"/>
      <w:r w:rsidRPr="006936BC" w:rsidDel="00FB3068">
        <w:t xml:space="preserve"> biometric matching.</w:t>
      </w:r>
    </w:p>
    <w:p w14:paraId="09E031B0" w14:textId="36D18DC5" w:rsidR="00105202" w:rsidRPr="006936BC" w:rsidDel="00FB3068" w:rsidRDefault="00105202" w:rsidP="008E4E1A">
      <w:pPr>
        <w:pStyle w:val="subsection"/>
      </w:pPr>
      <w:r w:rsidRPr="006936BC" w:rsidDel="00FB3068">
        <w:tab/>
        <w:t>(</w:t>
      </w:r>
      <w:r w:rsidR="005D4FDC" w:rsidRPr="006936BC">
        <w:t>2</w:t>
      </w:r>
      <w:r w:rsidRPr="006936BC" w:rsidDel="00FB3068">
        <w:t>)</w:t>
      </w:r>
      <w:r w:rsidRPr="006936BC" w:rsidDel="00FB3068">
        <w:tab/>
        <w:t xml:space="preserve">However, if </w:t>
      </w:r>
      <w:r w:rsidR="00AF4577" w:rsidRPr="006936BC">
        <w:t>those processes</w:t>
      </w:r>
      <w:r w:rsidRPr="006936BC" w:rsidDel="00FB3068">
        <w:t xml:space="preserve"> </w:t>
      </w:r>
      <w:r w:rsidR="00C704FE" w:rsidRPr="006936BC">
        <w:t>are</w:t>
      </w:r>
      <w:r w:rsidR="00C704FE" w:rsidRPr="006936BC" w:rsidDel="00FB3068">
        <w:t xml:space="preserve"> </w:t>
      </w:r>
      <w:r w:rsidRPr="006936BC" w:rsidDel="00FB3068">
        <w:t xml:space="preserve">unavailable </w:t>
      </w:r>
      <w:r w:rsidR="00867E8F" w:rsidRPr="006936BC">
        <w:t xml:space="preserve">to the accredited entity </w:t>
      </w:r>
      <w:r w:rsidR="00C704FE" w:rsidRPr="006936BC">
        <w:t xml:space="preserve">for a </w:t>
      </w:r>
      <w:r w:rsidR="00DD65F8" w:rsidRPr="006936BC">
        <w:t xml:space="preserve">kind </w:t>
      </w:r>
      <w:r w:rsidR="00C704FE" w:rsidRPr="006936BC">
        <w:t xml:space="preserve">of </w:t>
      </w:r>
      <w:r w:rsidR="00DD65F8" w:rsidRPr="006936BC">
        <w:t>p</w:t>
      </w:r>
      <w:r w:rsidR="00C704FE" w:rsidRPr="006936BC">
        <w:t>hoto ID</w:t>
      </w:r>
      <w:r w:rsidRPr="006936BC" w:rsidDel="00FB3068">
        <w:t xml:space="preserve">, manual face comparison may be </w:t>
      </w:r>
      <w:r w:rsidR="009467A9" w:rsidRPr="006936BC">
        <w:t>conducted</w:t>
      </w:r>
      <w:r w:rsidRPr="006936BC" w:rsidDel="00FB3068">
        <w:t>.</w:t>
      </w:r>
    </w:p>
    <w:p w14:paraId="3B057236" w14:textId="2038859A" w:rsidR="00AF4577" w:rsidRPr="006936BC" w:rsidRDefault="00AF4577" w:rsidP="008E4E1A">
      <w:pPr>
        <w:pStyle w:val="notetext"/>
      </w:pPr>
      <w:r w:rsidRPr="006936BC">
        <w:t>Note:</w:t>
      </w:r>
      <w:r w:rsidRPr="006936BC">
        <w:tab/>
        <w:t>For manual face comparison requirements, see rule </w:t>
      </w:r>
      <w:r w:rsidR="00793F66" w:rsidRPr="006936BC">
        <w:t>5.21</w:t>
      </w:r>
      <w:r w:rsidRPr="006936BC">
        <w:t>.</w:t>
      </w:r>
    </w:p>
    <w:p w14:paraId="176E6108" w14:textId="6444B5F5" w:rsidR="00105202" w:rsidRPr="006936BC" w:rsidDel="00FB3068" w:rsidRDefault="00105202" w:rsidP="008E4E1A">
      <w:pPr>
        <w:pStyle w:val="subsection"/>
      </w:pPr>
      <w:r w:rsidRPr="006936BC" w:rsidDel="00FB3068">
        <w:tab/>
        <w:t>(</w:t>
      </w:r>
      <w:r w:rsidR="005D4FDC" w:rsidRPr="006936BC">
        <w:t>3</w:t>
      </w:r>
      <w:r w:rsidRPr="006936BC" w:rsidDel="00FB3068">
        <w:t>)</w:t>
      </w:r>
      <w:r w:rsidRPr="006936BC" w:rsidDel="00FB3068">
        <w:tab/>
        <w:t xml:space="preserve">While conducting local biometric binding, access to biometric information and the biometric capability of the ISP must be restricted to the assessing officers conducting the binding. </w:t>
      </w:r>
    </w:p>
    <w:p w14:paraId="008D3704" w14:textId="393E3A3D" w:rsidR="00105202" w:rsidRPr="006936BC" w:rsidRDefault="00105202" w:rsidP="008E4E1A">
      <w:pPr>
        <w:pStyle w:val="subsection"/>
      </w:pPr>
      <w:r w:rsidRPr="006936BC" w:rsidDel="00FB3068">
        <w:tab/>
        <w:t>(</w:t>
      </w:r>
      <w:r w:rsidR="005D4FDC" w:rsidRPr="006936BC">
        <w:t>4</w:t>
      </w:r>
      <w:r w:rsidRPr="006936BC" w:rsidDel="00FB3068">
        <w:t>)</w:t>
      </w:r>
      <w:r w:rsidRPr="006936BC" w:rsidDel="00FB3068">
        <w:tab/>
        <w:t xml:space="preserve">If an acquired image is being captured as part of local biometric binding, an image quality profile must be developed and applied in accordance with </w:t>
      </w:r>
      <w:r w:rsidR="00E157B1" w:rsidRPr="006936BC">
        <w:t xml:space="preserve">rule </w:t>
      </w:r>
      <w:r w:rsidR="0061142C" w:rsidRPr="006936BC">
        <w:t>5.1</w:t>
      </w:r>
      <w:r w:rsidR="00F52165" w:rsidRPr="006936BC">
        <w:t>7</w:t>
      </w:r>
      <w:r w:rsidRPr="006936BC" w:rsidDel="00FB3068">
        <w:t>.</w:t>
      </w:r>
    </w:p>
    <w:p w14:paraId="44845664" w14:textId="6DFF9639" w:rsidR="00105202" w:rsidRPr="006936BC" w:rsidDel="00FB3068" w:rsidRDefault="00105202" w:rsidP="008E4E1A">
      <w:pPr>
        <w:pStyle w:val="subsection"/>
      </w:pPr>
      <w:r w:rsidRPr="006936BC" w:rsidDel="00FB3068">
        <w:tab/>
        <w:t>(</w:t>
      </w:r>
      <w:r w:rsidR="005D4FDC" w:rsidRPr="006936BC">
        <w:t>5</w:t>
      </w:r>
      <w:r w:rsidRPr="006936BC" w:rsidDel="00FB3068">
        <w:t>)</w:t>
      </w:r>
      <w:r w:rsidRPr="006936BC" w:rsidDel="00FB3068">
        <w:tab/>
        <w:t>Local biometric binding must be conducted only at a location that is named in the ISP’s fraud control plan and system security plan as able to be used for that purpose.</w:t>
      </w:r>
    </w:p>
    <w:p w14:paraId="23F30E2D" w14:textId="5E350421" w:rsidR="00105202" w:rsidRPr="006936BC" w:rsidDel="00FB3068" w:rsidRDefault="0061142C" w:rsidP="008E4E1A">
      <w:pPr>
        <w:pStyle w:val="ActHead5"/>
      </w:pPr>
      <w:bookmarkStart w:id="4134" w:name="_Toc163828373"/>
      <w:bookmarkStart w:id="4135" w:name="_Toc163884816"/>
      <w:bookmarkStart w:id="4136" w:name="_Toc180069277"/>
      <w:proofErr w:type="gramStart"/>
      <w:r w:rsidRPr="006936BC">
        <w:rPr>
          <w:rStyle w:val="CharSectno"/>
        </w:rPr>
        <w:t>5.19</w:t>
      </w:r>
      <w:r w:rsidR="00A57132" w:rsidRPr="006936BC">
        <w:t xml:space="preserve">  </w:t>
      </w:r>
      <w:r w:rsidR="00216DDA" w:rsidRPr="006936BC">
        <w:t>Requirements</w:t>
      </w:r>
      <w:proofErr w:type="gramEnd"/>
      <w:r w:rsidR="00216DDA" w:rsidRPr="006936BC">
        <w:t xml:space="preserve"> for t</w:t>
      </w:r>
      <w:r w:rsidR="00105202" w:rsidRPr="006936BC" w:rsidDel="00FB3068">
        <w:t>echnical biometric matching</w:t>
      </w:r>
      <w:bookmarkEnd w:id="4134"/>
      <w:bookmarkEnd w:id="4135"/>
      <w:bookmarkEnd w:id="4136"/>
    </w:p>
    <w:p w14:paraId="0C7C7031" w14:textId="39E077AA" w:rsidR="00C870C0" w:rsidRPr="006936BC" w:rsidRDefault="00105202" w:rsidP="008E4E1A">
      <w:pPr>
        <w:pStyle w:val="subsection"/>
      </w:pPr>
      <w:r w:rsidRPr="006936BC" w:rsidDel="00FB3068">
        <w:tab/>
        <w:t>(1)</w:t>
      </w:r>
      <w:r w:rsidRPr="006936BC" w:rsidDel="00FB3068">
        <w:tab/>
        <w:t xml:space="preserve">Technical biometric matching of an acquired image must </w:t>
      </w:r>
      <w:r w:rsidR="000273AC" w:rsidRPr="006936BC">
        <w:t xml:space="preserve">only </w:t>
      </w:r>
      <w:r w:rsidRPr="006936BC" w:rsidDel="00FB3068">
        <w:t>be conducted using a</w:t>
      </w:r>
      <w:r w:rsidR="00F94ABA" w:rsidRPr="006936BC">
        <w:t>n Australian passport or foreign ePassport</w:t>
      </w:r>
      <w:r w:rsidR="00C870C0" w:rsidRPr="006936BC">
        <w:t xml:space="preserve"> </w:t>
      </w:r>
      <w:r w:rsidR="009F1E35" w:rsidRPr="006936BC">
        <w:t xml:space="preserve">if </w:t>
      </w:r>
      <w:r w:rsidR="007D1B0E" w:rsidRPr="006936BC">
        <w:t xml:space="preserve">that passport </w:t>
      </w:r>
      <w:r w:rsidR="005F3448" w:rsidRPr="006936BC">
        <w:t xml:space="preserve">has been technically verified in accordance with rule </w:t>
      </w:r>
      <w:r w:rsidR="00F843D4" w:rsidRPr="006936BC">
        <w:t>5.12</w:t>
      </w:r>
      <w:r w:rsidR="005F3448" w:rsidRPr="006936BC">
        <w:t>.</w:t>
      </w:r>
    </w:p>
    <w:p w14:paraId="501DB462" w14:textId="28410095" w:rsidR="00105202" w:rsidRPr="006936BC" w:rsidDel="00FB3068" w:rsidRDefault="00105202" w:rsidP="008E4E1A">
      <w:pPr>
        <w:pStyle w:val="subsection"/>
      </w:pPr>
      <w:r w:rsidRPr="006936BC" w:rsidDel="00FB3068">
        <w:lastRenderedPageBreak/>
        <w:tab/>
        <w:t>(2)</w:t>
      </w:r>
      <w:r w:rsidRPr="006936BC" w:rsidDel="00FB3068">
        <w:tab/>
        <w:t xml:space="preserve">A biometric matching algorithm must </w:t>
      </w:r>
      <w:r w:rsidR="000531FD" w:rsidRPr="006936BC">
        <w:t xml:space="preserve">only </w:t>
      </w:r>
      <w:r w:rsidRPr="006936BC" w:rsidDel="00FB3068">
        <w:t xml:space="preserve">be used to </w:t>
      </w:r>
      <w:r w:rsidR="00566D56" w:rsidRPr="006936BC">
        <w:t xml:space="preserve">conduct </w:t>
      </w:r>
      <w:r w:rsidRPr="006936BC" w:rsidDel="00FB3068">
        <w:t>one</w:t>
      </w:r>
      <w:r w:rsidR="00AD653E" w:rsidRPr="006936BC">
        <w:noBreakHyphen/>
      </w:r>
      <w:r w:rsidRPr="006936BC" w:rsidDel="00FB3068">
        <w:t>to</w:t>
      </w:r>
      <w:r w:rsidR="00AD653E" w:rsidRPr="006936BC">
        <w:noBreakHyphen/>
      </w:r>
      <w:r w:rsidRPr="006936BC" w:rsidDel="00FB3068">
        <w:t>one biometric matching between the acquired image and the image on the</w:t>
      </w:r>
      <w:r w:rsidR="00082BEA" w:rsidRPr="00082BEA">
        <w:t xml:space="preserve"> Australian passport or foreign ePassport</w:t>
      </w:r>
      <w:r w:rsidRPr="006936BC" w:rsidDel="00FB3068">
        <w:t>.</w:t>
      </w:r>
    </w:p>
    <w:p w14:paraId="7FCFC8C7" w14:textId="363B47EC" w:rsidR="00105202" w:rsidRPr="006936BC" w:rsidDel="00FB3068" w:rsidRDefault="00793F66" w:rsidP="008E4E1A">
      <w:pPr>
        <w:pStyle w:val="ActHead5"/>
      </w:pPr>
      <w:bookmarkStart w:id="4137" w:name="_Toc163828374"/>
      <w:bookmarkStart w:id="4138" w:name="_Toc163884817"/>
      <w:bookmarkStart w:id="4139" w:name="_Toc180069278"/>
      <w:proofErr w:type="gramStart"/>
      <w:r w:rsidRPr="006936BC">
        <w:rPr>
          <w:rStyle w:val="CharSectno"/>
        </w:rPr>
        <w:t>5.20</w:t>
      </w:r>
      <w:r w:rsidR="00A57132" w:rsidRPr="006936BC">
        <w:t xml:space="preserve">  </w:t>
      </w:r>
      <w:proofErr w:type="spellStart"/>
      <w:r w:rsidR="00105202" w:rsidRPr="006936BC" w:rsidDel="00FB3068">
        <w:t>eIDVT</w:t>
      </w:r>
      <w:proofErr w:type="spellEnd"/>
      <w:proofErr w:type="gramEnd"/>
      <w:r w:rsidR="00105202" w:rsidRPr="006936BC" w:rsidDel="00FB3068">
        <w:t xml:space="preserve"> biometric matching</w:t>
      </w:r>
      <w:bookmarkEnd w:id="4137"/>
      <w:bookmarkEnd w:id="4138"/>
      <w:bookmarkEnd w:id="4139"/>
    </w:p>
    <w:p w14:paraId="61567433" w14:textId="16586918" w:rsidR="00105202" w:rsidRPr="006936BC" w:rsidDel="00FB3068" w:rsidRDefault="00105202" w:rsidP="008E4E1A">
      <w:pPr>
        <w:pStyle w:val="subsection"/>
      </w:pPr>
      <w:r w:rsidRPr="006936BC" w:rsidDel="00FB3068">
        <w:tab/>
        <w:t>(1)</w:t>
      </w:r>
      <w:r w:rsidRPr="006936BC" w:rsidDel="00FB3068">
        <w:tab/>
      </w:r>
      <w:proofErr w:type="spellStart"/>
      <w:r w:rsidRPr="006936BC" w:rsidDel="00FB3068">
        <w:t>eIDVT</w:t>
      </w:r>
      <w:proofErr w:type="spellEnd"/>
      <w:r w:rsidRPr="006936BC" w:rsidDel="00FB3068">
        <w:t xml:space="preserve"> biometric matching must be conducted using </w:t>
      </w:r>
      <w:r w:rsidR="002A0E0D" w:rsidRPr="006936BC">
        <w:t xml:space="preserve">only one of the </w:t>
      </w:r>
      <w:r w:rsidRPr="006936BC" w:rsidDel="00FB3068">
        <w:t>following photo IDs presented by the individual</w:t>
      </w:r>
      <w:r w:rsidR="007A71C0" w:rsidRPr="006936BC">
        <w:t xml:space="preserve"> </w:t>
      </w:r>
      <w:r w:rsidR="00F04EC6" w:rsidRPr="006936BC">
        <w:t xml:space="preserve">to a biometric sensor </w:t>
      </w:r>
      <w:r w:rsidR="00D05D68" w:rsidRPr="006936BC">
        <w:t>(</w:t>
      </w:r>
      <w:r w:rsidR="00D05D68" w:rsidRPr="006936BC">
        <w:rPr>
          <w:b/>
          <w:bCs/>
          <w:i/>
          <w:iCs/>
        </w:rPr>
        <w:t>physically presented</w:t>
      </w:r>
      <w:r w:rsidR="00D05D68" w:rsidRPr="006936BC">
        <w:t xml:space="preserve">) </w:t>
      </w:r>
      <w:r w:rsidR="007A71C0" w:rsidRPr="006936BC">
        <w:t>at the time</w:t>
      </w:r>
      <w:r w:rsidR="004C706F" w:rsidRPr="006936BC">
        <w:t xml:space="preserve"> the matching is being conducted</w:t>
      </w:r>
      <w:r w:rsidRPr="006936BC" w:rsidDel="00FB3068">
        <w:t>:</w:t>
      </w:r>
    </w:p>
    <w:p w14:paraId="4CB4B6BF" w14:textId="3AE2520E" w:rsidR="00105202" w:rsidRPr="006936BC" w:rsidDel="00FB3068" w:rsidRDefault="00105202" w:rsidP="008E4E1A">
      <w:pPr>
        <w:pStyle w:val="paragraph"/>
      </w:pPr>
      <w:r w:rsidRPr="006936BC" w:rsidDel="00FB3068">
        <w:tab/>
        <w:t>(a)</w:t>
      </w:r>
      <w:r w:rsidRPr="006936BC" w:rsidDel="00FB3068">
        <w:tab/>
      </w:r>
      <w:r w:rsidR="00650A5C" w:rsidRPr="006936BC">
        <w:t xml:space="preserve">a </w:t>
      </w:r>
      <w:r w:rsidRPr="006936BC" w:rsidDel="00FB3068">
        <w:t>driver’s licence</w:t>
      </w:r>
      <w:r w:rsidR="00F74718" w:rsidRPr="006936BC">
        <w:t xml:space="preserve"> issued under </w:t>
      </w:r>
      <w:r w:rsidR="00C70548" w:rsidRPr="006936BC">
        <w:t xml:space="preserve">a </w:t>
      </w:r>
      <w:r w:rsidR="00F74718" w:rsidRPr="006936BC">
        <w:t xml:space="preserve">law of a State or </w:t>
      </w:r>
      <w:proofErr w:type="gramStart"/>
      <w:r w:rsidR="00F74718" w:rsidRPr="006936BC">
        <w:t>Territory</w:t>
      </w:r>
      <w:r w:rsidRPr="006936BC" w:rsidDel="00FB3068">
        <w:t>;</w:t>
      </w:r>
      <w:proofErr w:type="gramEnd"/>
      <w:r w:rsidRPr="006936BC" w:rsidDel="00FB3068">
        <w:t xml:space="preserve"> </w:t>
      </w:r>
    </w:p>
    <w:p w14:paraId="31B4B529" w14:textId="788CE61D" w:rsidR="000E1FC6" w:rsidRPr="006936BC" w:rsidRDefault="00105202" w:rsidP="008E4E1A">
      <w:pPr>
        <w:pStyle w:val="paragraph"/>
      </w:pPr>
      <w:r w:rsidRPr="006936BC" w:rsidDel="00FB3068">
        <w:tab/>
        <w:t>(b)</w:t>
      </w:r>
      <w:r w:rsidRPr="006936BC" w:rsidDel="00FB3068">
        <w:tab/>
      </w:r>
      <w:r w:rsidR="00650A5C" w:rsidRPr="006936BC">
        <w:t xml:space="preserve">a </w:t>
      </w:r>
      <w:r w:rsidR="000E1FC6" w:rsidRPr="006936BC">
        <w:t xml:space="preserve">proof-of-age card issued by </w:t>
      </w:r>
      <w:r w:rsidR="00B36698" w:rsidRPr="006936BC">
        <w:t xml:space="preserve">or on behalf of </w:t>
      </w:r>
      <w:r w:rsidR="000E1FC6" w:rsidRPr="006936BC">
        <w:t>a</w:t>
      </w:r>
      <w:r w:rsidR="0097649C" w:rsidRPr="006936BC">
        <w:t xml:space="preserve"> </w:t>
      </w:r>
      <w:r w:rsidR="000E1FC6" w:rsidRPr="006936BC">
        <w:t>State or Territory</w:t>
      </w:r>
      <w:r w:rsidR="0097649C" w:rsidRPr="006936BC">
        <w:t>;</w:t>
      </w:r>
      <w:r w:rsidR="00537B6D" w:rsidRPr="006936BC">
        <w:t xml:space="preserve"> or</w:t>
      </w:r>
    </w:p>
    <w:p w14:paraId="4BD39EA5" w14:textId="359DB8F0" w:rsidR="00105202" w:rsidRPr="006936BC" w:rsidDel="00FB3068" w:rsidRDefault="000E1FC6" w:rsidP="008E4E1A">
      <w:pPr>
        <w:pStyle w:val="paragraph"/>
      </w:pPr>
      <w:r w:rsidRPr="006936BC">
        <w:tab/>
        <w:t xml:space="preserve">(c) </w:t>
      </w:r>
      <w:r w:rsidRPr="006936BC">
        <w:tab/>
      </w:r>
      <w:r w:rsidR="00650A5C" w:rsidRPr="006936BC">
        <w:t xml:space="preserve">an </w:t>
      </w:r>
      <w:r w:rsidR="00105202" w:rsidRPr="006936BC" w:rsidDel="00FB3068">
        <w:t>Australian passport</w:t>
      </w:r>
      <w:r w:rsidR="00537B6D" w:rsidRPr="006936BC">
        <w:t>.</w:t>
      </w:r>
    </w:p>
    <w:p w14:paraId="08369EB9" w14:textId="106A0F13" w:rsidR="00146782" w:rsidRPr="006936BC" w:rsidDel="00FB3068" w:rsidRDefault="00146782" w:rsidP="008E4E1A">
      <w:pPr>
        <w:pStyle w:val="notetext"/>
      </w:pPr>
      <w:r w:rsidRPr="006936BC">
        <w:t>Note:</w:t>
      </w:r>
      <w:r w:rsidRPr="006936BC">
        <w:tab/>
        <w:t>A biometric sensor includes a camera within a phone or a webcam.</w:t>
      </w:r>
    </w:p>
    <w:p w14:paraId="311D0E97" w14:textId="77777777" w:rsidR="00105202" w:rsidRPr="006936BC" w:rsidDel="00FB3068" w:rsidRDefault="00105202" w:rsidP="008E4E1A">
      <w:pPr>
        <w:tabs>
          <w:tab w:val="right" w:pos="1021"/>
        </w:tabs>
        <w:ind w:left="1134" w:hanging="1134"/>
        <w:rPr>
          <w:rFonts w:eastAsia="Times New Roman"/>
          <w:lang w:eastAsia="en-AU"/>
        </w:rPr>
      </w:pPr>
      <w:r w:rsidRPr="006936BC" w:rsidDel="00FB3068">
        <w:rPr>
          <w:rFonts w:eastAsia="Times New Roman"/>
          <w:lang w:eastAsia="en-AU"/>
        </w:rPr>
        <w:tab/>
        <w:t>(2)</w:t>
      </w:r>
      <w:r w:rsidRPr="006936BC" w:rsidDel="00FB3068">
        <w:rPr>
          <w:rFonts w:eastAsia="Times New Roman"/>
          <w:lang w:eastAsia="en-AU"/>
        </w:rPr>
        <w:tab/>
        <w:t xml:space="preserve">The ISP must ensure that its </w:t>
      </w:r>
      <w:proofErr w:type="spellStart"/>
      <w:r w:rsidRPr="006936BC" w:rsidDel="00FB3068">
        <w:rPr>
          <w:rFonts w:eastAsia="Times New Roman"/>
          <w:lang w:eastAsia="en-AU"/>
        </w:rPr>
        <w:t>eIDVT</w:t>
      </w:r>
      <w:proofErr w:type="spellEnd"/>
      <w:r w:rsidRPr="006936BC" w:rsidDel="00FB3068">
        <w:rPr>
          <w:rFonts w:eastAsia="Times New Roman"/>
          <w:lang w:eastAsia="en-AU"/>
        </w:rPr>
        <w:t xml:space="preserve"> includes processes to:</w:t>
      </w:r>
    </w:p>
    <w:p w14:paraId="42C583CF" w14:textId="031EEDF0" w:rsidR="00105202" w:rsidRPr="006936BC" w:rsidDel="00FB3068" w:rsidRDefault="00105202" w:rsidP="008E4E1A">
      <w:pPr>
        <w:pStyle w:val="paragraph"/>
      </w:pPr>
      <w:r w:rsidRPr="006936BC" w:rsidDel="00FB3068">
        <w:tab/>
        <w:t>(a)</w:t>
      </w:r>
      <w:r w:rsidRPr="006936BC" w:rsidDel="00FB3068">
        <w:tab/>
        <w:t xml:space="preserve">identify and verify that the photo ID </w:t>
      </w:r>
      <w:r w:rsidR="00D05D68" w:rsidRPr="006936BC">
        <w:t xml:space="preserve">physically presented </w:t>
      </w:r>
      <w:r w:rsidRPr="006936BC" w:rsidDel="00FB3068">
        <w:t xml:space="preserve">is authentic and </w:t>
      </w:r>
      <w:proofErr w:type="gramStart"/>
      <w:r w:rsidRPr="006936BC" w:rsidDel="00FB3068">
        <w:t>original;</w:t>
      </w:r>
      <w:proofErr w:type="gramEnd"/>
      <w:r w:rsidRPr="006936BC" w:rsidDel="00FB3068">
        <w:t xml:space="preserve"> </w:t>
      </w:r>
    </w:p>
    <w:p w14:paraId="2E5E6495" w14:textId="77777777" w:rsidR="00105202" w:rsidRPr="006936BC" w:rsidDel="00FB3068" w:rsidRDefault="00105202" w:rsidP="008E4E1A">
      <w:pPr>
        <w:pStyle w:val="paragraph"/>
      </w:pPr>
      <w:r w:rsidRPr="006936BC" w:rsidDel="00FB3068">
        <w:tab/>
        <w:t>(b)</w:t>
      </w:r>
      <w:r w:rsidRPr="006936BC" w:rsidDel="00FB3068">
        <w:tab/>
        <w:t>detect the presence of false, counterfeit, forged or inconsistent photo IDs; and</w:t>
      </w:r>
    </w:p>
    <w:p w14:paraId="76456D6F" w14:textId="77777777" w:rsidR="00105202" w:rsidRPr="006936BC" w:rsidDel="00FB3068" w:rsidRDefault="00105202" w:rsidP="008E4E1A">
      <w:pPr>
        <w:pStyle w:val="paragraph"/>
      </w:pPr>
      <w:r w:rsidRPr="006936BC" w:rsidDel="00FB3068">
        <w:tab/>
        <w:t>(c)</w:t>
      </w:r>
      <w:r w:rsidRPr="006936BC" w:rsidDel="00FB3068">
        <w:tab/>
        <w:t>determine whether the relevant photo ID was physically present at the time of capture, including by:</w:t>
      </w:r>
    </w:p>
    <w:p w14:paraId="60843C33" w14:textId="7DB19C57" w:rsidR="00105202" w:rsidRPr="006936BC" w:rsidDel="00FB3068" w:rsidRDefault="00105202" w:rsidP="008E4E1A">
      <w:pPr>
        <w:pStyle w:val="paragraphsub"/>
      </w:pPr>
      <w:r w:rsidRPr="006936BC" w:rsidDel="00FB3068">
        <w:tab/>
        <w:t>(</w:t>
      </w:r>
      <w:proofErr w:type="spellStart"/>
      <w:r w:rsidR="00A3381F" w:rsidRPr="006936BC">
        <w:t>i</w:t>
      </w:r>
      <w:proofErr w:type="spellEnd"/>
      <w:r w:rsidRPr="006936BC" w:rsidDel="00FB3068">
        <w:t>)</w:t>
      </w:r>
      <w:r w:rsidRPr="006936BC" w:rsidDel="00FB3068">
        <w:tab/>
        <w:t xml:space="preserve">implementing testing for document </w:t>
      </w:r>
      <w:proofErr w:type="gramStart"/>
      <w:r w:rsidRPr="006936BC" w:rsidDel="00FB3068">
        <w:t>liveness;</w:t>
      </w:r>
      <w:proofErr w:type="gramEnd"/>
      <w:r w:rsidRPr="006936BC" w:rsidDel="00FB3068">
        <w:t xml:space="preserve"> </w:t>
      </w:r>
    </w:p>
    <w:p w14:paraId="4C065A8D" w14:textId="21C7BA02" w:rsidR="00105202" w:rsidRPr="006936BC" w:rsidDel="00FB3068" w:rsidRDefault="00105202" w:rsidP="008E4E1A">
      <w:pPr>
        <w:pStyle w:val="paragraphsub"/>
      </w:pPr>
      <w:r w:rsidRPr="006936BC" w:rsidDel="00FB3068">
        <w:tab/>
        <w:t>(</w:t>
      </w:r>
      <w:r w:rsidR="00A3381F" w:rsidRPr="006936BC">
        <w:t>ii</w:t>
      </w:r>
      <w:r w:rsidRPr="006936BC" w:rsidDel="00FB3068">
        <w:t>)</w:t>
      </w:r>
      <w:r w:rsidRPr="006936BC" w:rsidDel="00FB3068">
        <w:tab/>
        <w:t>not allowing individuals to submit previously captured images of photo IDs; and</w:t>
      </w:r>
    </w:p>
    <w:p w14:paraId="2ACCADE3" w14:textId="735B76C4" w:rsidR="00105202" w:rsidRPr="006936BC" w:rsidRDefault="00105202" w:rsidP="008E4E1A">
      <w:pPr>
        <w:pStyle w:val="paragraphsub"/>
      </w:pPr>
      <w:r w:rsidRPr="006936BC" w:rsidDel="00FB3068">
        <w:tab/>
        <w:t>(</w:t>
      </w:r>
      <w:r w:rsidR="00A3381F" w:rsidRPr="006936BC">
        <w:t>iii</w:t>
      </w:r>
      <w:r w:rsidRPr="006936BC" w:rsidDel="00FB3068">
        <w:t>)</w:t>
      </w:r>
      <w:r w:rsidRPr="006936BC" w:rsidDel="00FB3068">
        <w:tab/>
        <w:t xml:space="preserve">making checks to ensure the image acquired of the photo ID is of the original </w:t>
      </w:r>
      <w:r w:rsidR="00B04192" w:rsidRPr="006936BC">
        <w:t xml:space="preserve">document or other </w:t>
      </w:r>
      <w:r w:rsidRPr="006936BC" w:rsidDel="00FB3068">
        <w:t>credential, and not a second</w:t>
      </w:r>
      <w:r w:rsidR="00891651" w:rsidRPr="006936BC">
        <w:noBreakHyphen/>
      </w:r>
      <w:r w:rsidRPr="006936BC" w:rsidDel="00FB3068">
        <w:t xml:space="preserve">generation image such as an image of a </w:t>
      </w:r>
      <w:r w:rsidR="00B04192" w:rsidRPr="006936BC">
        <w:t xml:space="preserve">document or other </w:t>
      </w:r>
      <w:r w:rsidRPr="006936BC" w:rsidDel="00FB3068">
        <w:t xml:space="preserve">credential or a photocopy of a </w:t>
      </w:r>
      <w:r w:rsidR="00B04192" w:rsidRPr="006936BC">
        <w:t xml:space="preserve">document or other </w:t>
      </w:r>
      <w:r w:rsidRPr="006936BC" w:rsidDel="00FB3068">
        <w:t>credential.</w:t>
      </w:r>
    </w:p>
    <w:p w14:paraId="590DAB06" w14:textId="77777777" w:rsidR="00715A89" w:rsidRPr="006936BC" w:rsidRDefault="00DF3D13" w:rsidP="008E4E1A">
      <w:pPr>
        <w:pStyle w:val="subsection"/>
      </w:pPr>
      <w:r w:rsidRPr="006936BC">
        <w:tab/>
      </w:r>
      <w:r w:rsidR="00715A89" w:rsidRPr="006936BC">
        <w:t>(3)</w:t>
      </w:r>
      <w:r w:rsidR="00715A89" w:rsidRPr="006936BC">
        <w:tab/>
        <w:t xml:space="preserve">An entity’s </w:t>
      </w:r>
      <w:proofErr w:type="spellStart"/>
      <w:r w:rsidR="00715A89" w:rsidRPr="006936BC">
        <w:t>eIDVT</w:t>
      </w:r>
      <w:proofErr w:type="spellEnd"/>
      <w:r w:rsidR="00715A89" w:rsidRPr="006936BC">
        <w:t xml:space="preserve"> must:</w:t>
      </w:r>
    </w:p>
    <w:p w14:paraId="7C66ED54" w14:textId="060E8086" w:rsidR="00715A89" w:rsidRPr="006936BC" w:rsidRDefault="00715A89" w:rsidP="008E4E1A">
      <w:pPr>
        <w:pStyle w:val="paragraph"/>
      </w:pPr>
      <w:r w:rsidRPr="006936BC">
        <w:tab/>
        <w:t>(a)</w:t>
      </w:r>
      <w:r w:rsidRPr="006936BC">
        <w:tab/>
        <w:t>use optical character recognition (</w:t>
      </w:r>
      <w:r w:rsidRPr="006936BC">
        <w:rPr>
          <w:b/>
          <w:bCs/>
          <w:i/>
          <w:iCs/>
        </w:rPr>
        <w:t>OCR</w:t>
      </w:r>
      <w:r w:rsidRPr="006936BC">
        <w:t xml:space="preserve">) to convert an image of an acquired </w:t>
      </w:r>
      <w:r w:rsidR="00001764" w:rsidRPr="006936BC">
        <w:t xml:space="preserve">document or other </w:t>
      </w:r>
      <w:r w:rsidRPr="006936BC">
        <w:t xml:space="preserve">credential into a machine-readable text format as part of the automated document verification </w:t>
      </w:r>
      <w:proofErr w:type="gramStart"/>
      <w:r w:rsidRPr="006936BC">
        <w:t>process;</w:t>
      </w:r>
      <w:proofErr w:type="gramEnd"/>
      <w:r w:rsidRPr="006936BC">
        <w:t xml:space="preserve"> </w:t>
      </w:r>
    </w:p>
    <w:p w14:paraId="13AB9BCA" w14:textId="77777777" w:rsidR="00715A89" w:rsidRPr="006936BC" w:rsidRDefault="00715A89" w:rsidP="008E4E1A">
      <w:pPr>
        <w:pStyle w:val="paragraph"/>
      </w:pPr>
      <w:r w:rsidRPr="006936BC">
        <w:tab/>
        <w:t>(b)</w:t>
      </w:r>
      <w:r w:rsidRPr="006936BC">
        <w:tab/>
        <w:t>ensure the OCR technology is effective and performs checks for information inconsistency, data quality and accurate information extraction; and</w:t>
      </w:r>
    </w:p>
    <w:p w14:paraId="398459FE" w14:textId="77777777" w:rsidR="00715A89" w:rsidRPr="006936BC" w:rsidRDefault="00715A89" w:rsidP="008E4E1A">
      <w:pPr>
        <w:pStyle w:val="paragraph"/>
      </w:pPr>
      <w:r w:rsidRPr="006936BC">
        <w:tab/>
        <w:t>(c)</w:t>
      </w:r>
      <w:r w:rsidRPr="006936BC">
        <w:tab/>
        <w:t xml:space="preserve">not use any manual human review processes. </w:t>
      </w:r>
    </w:p>
    <w:p w14:paraId="1904A5D3" w14:textId="529E67EB" w:rsidR="00715A89" w:rsidRPr="006936BC" w:rsidRDefault="00120CC1" w:rsidP="008E4E1A">
      <w:pPr>
        <w:pStyle w:val="notetext"/>
      </w:pPr>
      <w:r w:rsidRPr="006936BC">
        <w:t>Example</w:t>
      </w:r>
      <w:r w:rsidR="00715A89" w:rsidRPr="006936BC">
        <w:t xml:space="preserve">: </w:t>
      </w:r>
      <w:r w:rsidR="00715A89" w:rsidRPr="006936BC">
        <w:tab/>
        <w:t xml:space="preserve">The checks referred to in </w:t>
      </w:r>
      <w:r w:rsidR="001C623D" w:rsidRPr="006936BC">
        <w:t xml:space="preserve">paragraph </w:t>
      </w:r>
      <w:r w:rsidR="00715A89" w:rsidRPr="006936BC">
        <w:t>(b) may include image pre</w:t>
      </w:r>
      <w:r w:rsidR="004C309A" w:rsidRPr="006936BC">
        <w:noBreakHyphen/>
      </w:r>
      <w:r w:rsidR="00715A89" w:rsidRPr="006936BC">
        <w:t xml:space="preserve">processing, text recognition, data extraction and conversion into a digitised format (such as </w:t>
      </w:r>
      <w:r w:rsidR="005C27A7" w:rsidRPr="006936BC">
        <w:t>JSON</w:t>
      </w:r>
      <w:r w:rsidR="00715A89" w:rsidRPr="006936BC">
        <w:t xml:space="preserve">, XML or </w:t>
      </w:r>
      <w:r w:rsidR="00632112" w:rsidRPr="006936BC">
        <w:t>delimited text</w:t>
      </w:r>
      <w:r w:rsidR="00715A89" w:rsidRPr="006936BC">
        <w:t>), checksum values to reduce the likelihood of character substitution errors</w:t>
      </w:r>
      <w:r w:rsidR="004C309A" w:rsidRPr="006936BC">
        <w:t xml:space="preserve">, </w:t>
      </w:r>
      <w:r w:rsidR="00715A89" w:rsidRPr="006936BC">
        <w:t>and self-learning models for continuous improvement</w:t>
      </w:r>
    </w:p>
    <w:p w14:paraId="0937AF11" w14:textId="220591F1" w:rsidR="00105202" w:rsidRPr="006936BC" w:rsidDel="00FB3068" w:rsidRDefault="00105202" w:rsidP="008E4E1A">
      <w:pPr>
        <w:pStyle w:val="subsection"/>
      </w:pPr>
      <w:r w:rsidRPr="006936BC" w:rsidDel="00FB3068">
        <w:tab/>
        <w:t>(</w:t>
      </w:r>
      <w:r w:rsidR="00715A89" w:rsidRPr="006936BC">
        <w:t>4</w:t>
      </w:r>
      <w:r w:rsidRPr="006936BC" w:rsidDel="00FB3068">
        <w:t>)</w:t>
      </w:r>
      <w:r w:rsidRPr="006936BC" w:rsidDel="00FB3068">
        <w:tab/>
        <w:t xml:space="preserve">An ISP must only process </w:t>
      </w:r>
      <w:r w:rsidR="00B466CD" w:rsidRPr="006936BC">
        <w:t xml:space="preserve">a </w:t>
      </w:r>
      <w:r w:rsidRPr="006936BC" w:rsidDel="00FB3068">
        <w:t xml:space="preserve">photo ID through </w:t>
      </w:r>
      <w:proofErr w:type="spellStart"/>
      <w:r w:rsidRPr="006936BC" w:rsidDel="00FB3068">
        <w:t>eIDVT</w:t>
      </w:r>
      <w:proofErr w:type="spellEnd"/>
      <w:r w:rsidRPr="006936BC" w:rsidDel="00FB3068">
        <w:t xml:space="preserve"> that </w:t>
      </w:r>
      <w:r w:rsidR="00B466CD" w:rsidRPr="006936BC">
        <w:t>is</w:t>
      </w:r>
      <w:r w:rsidRPr="006936BC" w:rsidDel="00FB3068">
        <w:t>:</w:t>
      </w:r>
    </w:p>
    <w:p w14:paraId="3843CB3C" w14:textId="77777777" w:rsidR="00105202" w:rsidRPr="006936BC" w:rsidDel="00FB3068" w:rsidRDefault="00105202" w:rsidP="008E4E1A">
      <w:pPr>
        <w:pStyle w:val="paragraph"/>
      </w:pPr>
      <w:r w:rsidRPr="006936BC" w:rsidDel="00FB3068">
        <w:tab/>
        <w:t>(a)</w:t>
      </w:r>
      <w:r w:rsidRPr="006936BC" w:rsidDel="00FB3068">
        <w:tab/>
        <w:t>successfully verified as authentic; and</w:t>
      </w:r>
    </w:p>
    <w:p w14:paraId="1BD88F25" w14:textId="16E83E62" w:rsidR="00105202" w:rsidRPr="006936BC" w:rsidDel="00FB3068" w:rsidRDefault="00105202" w:rsidP="008E4E1A">
      <w:pPr>
        <w:pStyle w:val="paragraph"/>
        <w:rPr>
          <w:i/>
          <w:iCs/>
        </w:rPr>
      </w:pPr>
      <w:r w:rsidRPr="006936BC" w:rsidDel="00FB3068">
        <w:tab/>
        <w:t>(b)</w:t>
      </w:r>
      <w:r w:rsidRPr="006936BC" w:rsidDel="00FB3068">
        <w:tab/>
        <w:t xml:space="preserve">determined by the entity </w:t>
      </w:r>
      <w:r w:rsidR="009C3CBD" w:rsidRPr="006936BC">
        <w:t xml:space="preserve">to have </w:t>
      </w:r>
      <w:r w:rsidRPr="006936BC" w:rsidDel="00FB3068">
        <w:t>been physically present at the time of capture by testing for document liveness.</w:t>
      </w:r>
    </w:p>
    <w:p w14:paraId="5DF849D1" w14:textId="089AD715" w:rsidR="00105202" w:rsidRPr="006936BC" w:rsidDel="00FB3068" w:rsidRDefault="00105202" w:rsidP="008E4E1A">
      <w:pPr>
        <w:pStyle w:val="subsection"/>
      </w:pPr>
      <w:r w:rsidRPr="006936BC" w:rsidDel="00FB3068">
        <w:tab/>
        <w:t>(</w:t>
      </w:r>
      <w:r w:rsidR="00715A89" w:rsidRPr="006936BC">
        <w:t>5</w:t>
      </w:r>
      <w:r w:rsidRPr="006936BC" w:rsidDel="00FB3068">
        <w:t>)</w:t>
      </w:r>
      <w:r w:rsidRPr="006936BC" w:rsidDel="00FB3068">
        <w:tab/>
        <w:t xml:space="preserve">When processing a photo ID through </w:t>
      </w:r>
      <w:proofErr w:type="spellStart"/>
      <w:r w:rsidRPr="006936BC" w:rsidDel="00FB3068">
        <w:t>eIDVT</w:t>
      </w:r>
      <w:proofErr w:type="spellEnd"/>
      <w:r w:rsidRPr="006936BC" w:rsidDel="00FB3068">
        <w:t xml:space="preserve">, the entity must ensure that the </w:t>
      </w:r>
      <w:proofErr w:type="spellStart"/>
      <w:r w:rsidRPr="006936BC" w:rsidDel="00FB3068">
        <w:t>eIDVT</w:t>
      </w:r>
      <w:proofErr w:type="spellEnd"/>
      <w:r w:rsidRPr="006936BC" w:rsidDel="00FB3068">
        <w:t>:</w:t>
      </w:r>
    </w:p>
    <w:p w14:paraId="1934CCCA" w14:textId="66ADEEC5" w:rsidR="00105202" w:rsidRPr="006936BC" w:rsidDel="00FB3068" w:rsidRDefault="00105202" w:rsidP="008E4E1A">
      <w:pPr>
        <w:pStyle w:val="paragraph"/>
      </w:pPr>
      <w:r w:rsidRPr="006936BC" w:rsidDel="00FB3068">
        <w:lastRenderedPageBreak/>
        <w:tab/>
        <w:t>(a)</w:t>
      </w:r>
      <w:r w:rsidRPr="006936BC" w:rsidDel="00FB3068">
        <w:tab/>
        <w:t xml:space="preserve">identifies at least </w:t>
      </w:r>
      <w:r w:rsidR="007877CE" w:rsidRPr="006936BC">
        <w:t>5</w:t>
      </w:r>
      <w:r w:rsidR="007877CE" w:rsidRPr="006936BC" w:rsidDel="00FB3068">
        <w:t xml:space="preserve"> </w:t>
      </w:r>
      <w:r w:rsidRPr="006936BC" w:rsidDel="00FB3068">
        <w:t xml:space="preserve">security features in the photo ID and compares the security features against an identity document </w:t>
      </w:r>
      <w:proofErr w:type="gramStart"/>
      <w:r w:rsidRPr="006936BC" w:rsidDel="00FB3068">
        <w:t>template;</w:t>
      </w:r>
      <w:proofErr w:type="gramEnd"/>
    </w:p>
    <w:p w14:paraId="19A13082" w14:textId="77777777" w:rsidR="00105202" w:rsidRPr="006936BC" w:rsidDel="00FB3068" w:rsidRDefault="00105202" w:rsidP="008E4E1A">
      <w:pPr>
        <w:pStyle w:val="paragraph"/>
      </w:pPr>
      <w:r w:rsidRPr="006936BC" w:rsidDel="00FB3068">
        <w:tab/>
        <w:t>(b)</w:t>
      </w:r>
      <w:r w:rsidRPr="006936BC" w:rsidDel="00FB3068">
        <w:tab/>
        <w:t xml:space="preserve">compares the photo ID’s expiry date to the date on which the matching is </w:t>
      </w:r>
      <w:proofErr w:type="gramStart"/>
      <w:r w:rsidRPr="006936BC" w:rsidDel="00FB3068">
        <w:t>attempted;</w:t>
      </w:r>
      <w:proofErr w:type="gramEnd"/>
    </w:p>
    <w:p w14:paraId="57CEBDDF" w14:textId="77777777" w:rsidR="00105202" w:rsidRPr="006936BC" w:rsidDel="00FB3068" w:rsidRDefault="00105202" w:rsidP="008E4E1A">
      <w:pPr>
        <w:pStyle w:val="paragraph"/>
      </w:pPr>
      <w:r w:rsidRPr="006936BC" w:rsidDel="00FB3068">
        <w:tab/>
        <w:t>(c)</w:t>
      </w:r>
      <w:r w:rsidRPr="006936BC" w:rsidDel="00FB3068">
        <w:tab/>
        <w:t xml:space="preserve">ensures the facial image on the photo ID is genuine and has not been altered, changed or modified in any </w:t>
      </w:r>
      <w:proofErr w:type="gramStart"/>
      <w:r w:rsidRPr="006936BC" w:rsidDel="00FB3068">
        <w:t>way;</w:t>
      </w:r>
      <w:proofErr w:type="gramEnd"/>
      <w:r w:rsidRPr="006936BC" w:rsidDel="00FB3068">
        <w:t xml:space="preserve"> </w:t>
      </w:r>
    </w:p>
    <w:p w14:paraId="3156FB44" w14:textId="77777777" w:rsidR="00105202" w:rsidRPr="006936BC" w:rsidDel="00FB3068" w:rsidRDefault="00105202" w:rsidP="008E4E1A">
      <w:pPr>
        <w:pStyle w:val="paragraph"/>
      </w:pPr>
      <w:r w:rsidRPr="006936BC" w:rsidDel="00FB3068">
        <w:tab/>
        <w:t>(d)</w:t>
      </w:r>
      <w:r w:rsidRPr="006936BC" w:rsidDel="00FB3068">
        <w:tab/>
        <w:t>only processes images with a resolution of at least 300 dpi; and</w:t>
      </w:r>
    </w:p>
    <w:p w14:paraId="70F21EB7" w14:textId="39ADEC1C" w:rsidR="00105202" w:rsidRPr="006936BC" w:rsidRDefault="00105202" w:rsidP="008E4E1A">
      <w:pPr>
        <w:pStyle w:val="paragraph"/>
      </w:pPr>
      <w:r w:rsidRPr="006936BC" w:rsidDel="00FB3068">
        <w:tab/>
        <w:t>(e)</w:t>
      </w:r>
      <w:r w:rsidRPr="006936BC" w:rsidDel="00FB3068">
        <w:tab/>
        <w:t xml:space="preserve">limits the number of attempts to verify the authenticity of a photo ID using </w:t>
      </w:r>
      <w:proofErr w:type="spellStart"/>
      <w:r w:rsidRPr="006936BC" w:rsidDel="00FB3068">
        <w:t>eIDVT</w:t>
      </w:r>
      <w:proofErr w:type="spellEnd"/>
      <w:r w:rsidRPr="006936BC" w:rsidDel="00FB3068">
        <w:t xml:space="preserve"> to </w:t>
      </w:r>
      <w:r w:rsidR="007877CE" w:rsidRPr="006936BC">
        <w:t>5</w:t>
      </w:r>
      <w:r w:rsidRPr="006936BC" w:rsidDel="00FB3068">
        <w:t>.</w:t>
      </w:r>
    </w:p>
    <w:p w14:paraId="64609CE5" w14:textId="60C0097A" w:rsidR="00B461B9" w:rsidRPr="006936BC" w:rsidRDefault="001F7C93" w:rsidP="008E4E1A">
      <w:pPr>
        <w:pStyle w:val="subsection"/>
      </w:pPr>
      <w:r w:rsidRPr="006936BC">
        <w:tab/>
        <w:t>(6)</w:t>
      </w:r>
      <w:r w:rsidRPr="006936BC">
        <w:tab/>
        <w:t xml:space="preserve">In this rule, </w:t>
      </w:r>
      <w:r w:rsidR="00B461B9" w:rsidRPr="006936BC">
        <w:rPr>
          <w:b/>
          <w:bCs/>
          <w:i/>
          <w:iCs/>
        </w:rPr>
        <w:t>identity document template</w:t>
      </w:r>
      <w:r w:rsidR="00B461B9" w:rsidRPr="006936BC">
        <w:t xml:space="preserve"> means a model representation of a particular identity document that is used to verify </w:t>
      </w:r>
      <w:r w:rsidR="00D52FFB">
        <w:t xml:space="preserve">a captured </w:t>
      </w:r>
      <w:r w:rsidR="00B461B9" w:rsidRPr="006936BC">
        <w:t xml:space="preserve">image of an identity document of that type. </w:t>
      </w:r>
    </w:p>
    <w:p w14:paraId="1DC1E3E2" w14:textId="4D7C435D" w:rsidR="00B461B9" w:rsidRPr="006936BC" w:rsidDel="00FB3068" w:rsidRDefault="00B461B9" w:rsidP="008E4E1A">
      <w:pPr>
        <w:pStyle w:val="notetext"/>
      </w:pPr>
      <w:r w:rsidRPr="006936BC">
        <w:t>Example:</w:t>
      </w:r>
      <w:r w:rsidRPr="006936BC">
        <w:tab/>
      </w:r>
      <w:r w:rsidR="001375DD" w:rsidRPr="006936BC">
        <w:t xml:space="preserve">An </w:t>
      </w:r>
      <w:r w:rsidRPr="006936BC">
        <w:t>identity document template may include</w:t>
      </w:r>
      <w:r w:rsidR="00EA6B61" w:rsidRPr="006936BC">
        <w:t xml:space="preserve"> </w:t>
      </w:r>
      <w:r w:rsidRPr="006936BC">
        <w:t xml:space="preserve">text locations, colours and other graphical elements, security features, and locations of facial biometrics for identity documents that are also photo IDs.  </w:t>
      </w:r>
    </w:p>
    <w:p w14:paraId="13914978" w14:textId="6047C144" w:rsidR="00105202" w:rsidRPr="006936BC" w:rsidDel="00FB3068" w:rsidRDefault="00105202" w:rsidP="008E4E1A">
      <w:pPr>
        <w:pStyle w:val="subsection"/>
      </w:pPr>
      <w:r w:rsidRPr="006936BC" w:rsidDel="00FB3068">
        <w:tab/>
        <w:t>(</w:t>
      </w:r>
      <w:r w:rsidR="00CA3716" w:rsidRPr="006936BC">
        <w:t>7</w:t>
      </w:r>
      <w:r w:rsidRPr="006936BC" w:rsidDel="00FB3068">
        <w:t>)</w:t>
      </w:r>
      <w:r w:rsidRPr="006936BC" w:rsidDel="00FB3068">
        <w:tab/>
        <w:t xml:space="preserve">The ISP must destroy images of processed photo IDs immediately after completion of the </w:t>
      </w:r>
      <w:proofErr w:type="spellStart"/>
      <w:r w:rsidRPr="006936BC" w:rsidDel="00FB3068">
        <w:t>eIDVT</w:t>
      </w:r>
      <w:proofErr w:type="spellEnd"/>
      <w:r w:rsidRPr="006936BC" w:rsidDel="00FB3068">
        <w:t xml:space="preserve"> biometric matching, except for images of photo IDs classified by the </w:t>
      </w:r>
      <w:proofErr w:type="spellStart"/>
      <w:r w:rsidRPr="006936BC" w:rsidDel="00FB3068">
        <w:t>eIDVT</w:t>
      </w:r>
      <w:proofErr w:type="spellEnd"/>
      <w:r w:rsidRPr="006936BC" w:rsidDel="00FB3068">
        <w:t xml:space="preserve"> as not genuine, which may be retained by the entity for </w:t>
      </w:r>
      <w:r w:rsidR="00CE0EED" w:rsidRPr="006936BC">
        <w:t>fraud activities in accordance with subsection 49(8) of the Act</w:t>
      </w:r>
      <w:r w:rsidRPr="006936BC" w:rsidDel="00FB3068">
        <w:t xml:space="preserve">. </w:t>
      </w:r>
    </w:p>
    <w:p w14:paraId="47BC4527" w14:textId="3BCE3867" w:rsidR="00105202" w:rsidRPr="006936BC" w:rsidDel="00FB3068" w:rsidRDefault="00105202" w:rsidP="008E4E1A">
      <w:pPr>
        <w:pStyle w:val="subsection"/>
      </w:pPr>
      <w:r w:rsidRPr="006936BC" w:rsidDel="00FB3068">
        <w:tab/>
        <w:t>(</w:t>
      </w:r>
      <w:r w:rsidR="00CA3716" w:rsidRPr="006936BC">
        <w:t>8</w:t>
      </w:r>
      <w:r w:rsidRPr="006936BC" w:rsidDel="00FB3068">
        <w:t>)</w:t>
      </w:r>
      <w:r w:rsidRPr="006936BC" w:rsidDel="00FB3068">
        <w:tab/>
        <w:t xml:space="preserve">The ISP must not use a facial image acquired from a photo ID for </w:t>
      </w:r>
      <w:proofErr w:type="spellStart"/>
      <w:r w:rsidRPr="006936BC" w:rsidDel="00FB3068">
        <w:t>eIDVT</w:t>
      </w:r>
      <w:proofErr w:type="spellEnd"/>
      <w:r w:rsidRPr="006936BC" w:rsidDel="00FB3068">
        <w:t xml:space="preserve"> biometric matching unless: </w:t>
      </w:r>
    </w:p>
    <w:p w14:paraId="1CB5CABA" w14:textId="77777777" w:rsidR="00105202" w:rsidRPr="006936BC" w:rsidDel="00FB3068" w:rsidRDefault="00105202" w:rsidP="008E4E1A">
      <w:pPr>
        <w:pStyle w:val="paragraph"/>
      </w:pPr>
      <w:r w:rsidRPr="006936BC" w:rsidDel="00FB3068">
        <w:tab/>
        <w:t>(a)</w:t>
      </w:r>
      <w:r w:rsidRPr="006936BC" w:rsidDel="00FB3068">
        <w:tab/>
        <w:t xml:space="preserve">the entity has created an image quality profile for the facial </w:t>
      </w:r>
      <w:proofErr w:type="gramStart"/>
      <w:r w:rsidRPr="006936BC" w:rsidDel="00FB3068">
        <w:t>image;</w:t>
      </w:r>
      <w:proofErr w:type="gramEnd"/>
    </w:p>
    <w:p w14:paraId="052F0815" w14:textId="71569411" w:rsidR="00105202" w:rsidRPr="006936BC" w:rsidDel="00FB3068" w:rsidRDefault="00105202" w:rsidP="008E4E1A">
      <w:pPr>
        <w:pStyle w:val="paragraph"/>
      </w:pPr>
      <w:r w:rsidRPr="006936BC" w:rsidDel="00FB3068">
        <w:tab/>
        <w:t>(b)</w:t>
      </w:r>
      <w:r w:rsidRPr="006936BC" w:rsidDel="00FB3068">
        <w:tab/>
        <w:t xml:space="preserve">the entity has applied a quality threshold to the facial </w:t>
      </w:r>
      <w:proofErr w:type="gramStart"/>
      <w:r w:rsidRPr="006936BC" w:rsidDel="00FB3068">
        <w:t>image;</w:t>
      </w:r>
      <w:proofErr w:type="gramEnd"/>
    </w:p>
    <w:p w14:paraId="7855BE2E" w14:textId="217B4969" w:rsidR="00105202" w:rsidRPr="006936BC" w:rsidDel="00FB3068" w:rsidRDefault="00105202" w:rsidP="008E4E1A">
      <w:pPr>
        <w:pStyle w:val="paragraph"/>
      </w:pPr>
      <w:r w:rsidRPr="006936BC" w:rsidDel="00FB3068">
        <w:tab/>
        <w:t>(c)</w:t>
      </w:r>
      <w:r w:rsidRPr="006936BC" w:rsidDel="00FB3068">
        <w:tab/>
        <w:t>the image has passed the quality threshold for the facial image quality profile</w:t>
      </w:r>
      <w:r w:rsidR="00D91629" w:rsidRPr="006936BC">
        <w:t>; and</w:t>
      </w:r>
    </w:p>
    <w:p w14:paraId="0C6DDF87" w14:textId="07AFBC17" w:rsidR="00105202" w:rsidRPr="006936BC" w:rsidRDefault="00105202" w:rsidP="008E4E1A">
      <w:pPr>
        <w:pStyle w:val="paragraph"/>
      </w:pPr>
      <w:r w:rsidRPr="006936BC" w:rsidDel="00FB3068">
        <w:tab/>
        <w:t>(d)</w:t>
      </w:r>
      <w:r w:rsidRPr="006936BC" w:rsidDel="00FB3068">
        <w:tab/>
        <w:t>the ISP must follow the requirements described by ISO</w:t>
      </w:r>
      <w:r w:rsidR="00B363E1" w:rsidRPr="006936BC">
        <w:t>/IEC</w:t>
      </w:r>
      <w:r w:rsidR="002D5610" w:rsidRPr="006936BC">
        <w:t> </w:t>
      </w:r>
      <w:r w:rsidRPr="006936BC" w:rsidDel="00FB3068">
        <w:t>29794-5 when determining the method to be used for generating the image quality profile of the facial image acquired from the photo ID.</w:t>
      </w:r>
    </w:p>
    <w:p w14:paraId="6E24F869" w14:textId="423873BF" w:rsidR="00105202" w:rsidRPr="006936BC" w:rsidDel="00FB3068" w:rsidRDefault="00105202" w:rsidP="008E4E1A">
      <w:pPr>
        <w:pStyle w:val="subsection"/>
      </w:pPr>
      <w:r w:rsidRPr="006936BC" w:rsidDel="00FB3068">
        <w:tab/>
        <w:t>(</w:t>
      </w:r>
      <w:r w:rsidR="00CA3716" w:rsidRPr="006936BC">
        <w:t>9</w:t>
      </w:r>
      <w:r w:rsidRPr="006936BC" w:rsidDel="00FB3068">
        <w:t>)</w:t>
      </w:r>
      <w:r w:rsidRPr="006936BC" w:rsidDel="00FB3068">
        <w:tab/>
        <w:t xml:space="preserve">The ISP must use a biometric matching algorithm to </w:t>
      </w:r>
      <w:r w:rsidR="00566D56" w:rsidRPr="006936BC">
        <w:t xml:space="preserve">conduct </w:t>
      </w:r>
      <w:r w:rsidRPr="006936BC" w:rsidDel="00FB3068">
        <w:t>one</w:t>
      </w:r>
      <w:r w:rsidR="00566D56" w:rsidRPr="006936BC">
        <w:noBreakHyphen/>
      </w:r>
      <w:r w:rsidRPr="006936BC" w:rsidDel="00FB3068">
        <w:t>to</w:t>
      </w:r>
      <w:r w:rsidR="00566D56" w:rsidRPr="006936BC">
        <w:noBreakHyphen/>
      </w:r>
      <w:r w:rsidRPr="006936BC" w:rsidDel="00FB3068">
        <w:t xml:space="preserve">one </w:t>
      </w:r>
      <w:r w:rsidR="000B16F7">
        <w:t>biometric</w:t>
      </w:r>
      <w:r w:rsidR="000B16F7" w:rsidRPr="006936BC" w:rsidDel="00FB3068">
        <w:t xml:space="preserve"> </w:t>
      </w:r>
      <w:r w:rsidRPr="006936BC" w:rsidDel="00FB3068">
        <w:t>matching between the acquired image and the facial image acquired from the photo ID.</w:t>
      </w:r>
    </w:p>
    <w:p w14:paraId="1B5AC118" w14:textId="0622580F" w:rsidR="00105202" w:rsidRPr="006936BC" w:rsidDel="00FB3068" w:rsidRDefault="00105202" w:rsidP="008E4E1A">
      <w:pPr>
        <w:pStyle w:val="subsection"/>
      </w:pPr>
      <w:r w:rsidRPr="006936BC" w:rsidDel="00FB3068">
        <w:tab/>
        <w:t>(</w:t>
      </w:r>
      <w:r w:rsidR="00CA3716" w:rsidRPr="006936BC">
        <w:t>10</w:t>
      </w:r>
      <w:r w:rsidRPr="006936BC" w:rsidDel="00FB3068">
        <w:t>)</w:t>
      </w:r>
      <w:r w:rsidRPr="006936BC" w:rsidDel="00FB3068">
        <w:tab/>
        <w:t>The ISP must ensure that the verification, identification and detection processes do not result in any damage to the photo ID being processed.</w:t>
      </w:r>
    </w:p>
    <w:p w14:paraId="03AE6D65" w14:textId="7746456C" w:rsidR="00105202" w:rsidRPr="006936BC" w:rsidDel="00FB3068" w:rsidRDefault="00793F66" w:rsidP="008E4E1A">
      <w:pPr>
        <w:pStyle w:val="ActHead5"/>
      </w:pPr>
      <w:bookmarkStart w:id="4140" w:name="_Toc163828375"/>
      <w:bookmarkStart w:id="4141" w:name="_Toc163884818"/>
      <w:bookmarkStart w:id="4142" w:name="_Toc180069279"/>
      <w:proofErr w:type="gramStart"/>
      <w:r w:rsidRPr="006936BC">
        <w:rPr>
          <w:rStyle w:val="CharSectno"/>
        </w:rPr>
        <w:t>5.21</w:t>
      </w:r>
      <w:r w:rsidR="00A57132" w:rsidRPr="006936BC">
        <w:t xml:space="preserve">  </w:t>
      </w:r>
      <w:r w:rsidR="00001A96" w:rsidRPr="006936BC">
        <w:t>Requirements</w:t>
      </w:r>
      <w:proofErr w:type="gramEnd"/>
      <w:r w:rsidR="00001A96" w:rsidRPr="006936BC">
        <w:t xml:space="preserve"> for m</w:t>
      </w:r>
      <w:r w:rsidR="00105202" w:rsidRPr="006936BC" w:rsidDel="00FB3068">
        <w:t>anual face comparison</w:t>
      </w:r>
      <w:bookmarkEnd w:id="4140"/>
      <w:bookmarkEnd w:id="4141"/>
      <w:bookmarkEnd w:id="4142"/>
    </w:p>
    <w:p w14:paraId="55A76D98" w14:textId="22560775" w:rsidR="00105202" w:rsidRPr="006936BC" w:rsidDel="00FB3068" w:rsidRDefault="00105202" w:rsidP="008E4E1A">
      <w:pPr>
        <w:pStyle w:val="subsection"/>
      </w:pPr>
      <w:r w:rsidRPr="006936BC" w:rsidDel="00FB3068">
        <w:tab/>
        <w:t>(1)</w:t>
      </w:r>
      <w:r w:rsidRPr="006936BC" w:rsidDel="00FB3068">
        <w:tab/>
        <w:t xml:space="preserve">Manual face comparison must be conducted using only an original, physical, photo ID presented in person by the individual at the time the manual face comparison is conducted. </w:t>
      </w:r>
    </w:p>
    <w:p w14:paraId="28DAD6A6" w14:textId="4ABC8FC9" w:rsidR="00105202" w:rsidRPr="006936BC" w:rsidDel="00FB3068" w:rsidRDefault="00105202" w:rsidP="008E4E1A">
      <w:pPr>
        <w:pStyle w:val="subsection"/>
      </w:pPr>
      <w:r w:rsidRPr="006936BC" w:rsidDel="00FB3068">
        <w:tab/>
        <w:t>(</w:t>
      </w:r>
      <w:r w:rsidR="00B75EFB" w:rsidRPr="006936BC">
        <w:t>2</w:t>
      </w:r>
      <w:r w:rsidRPr="006936BC" w:rsidDel="00FB3068">
        <w:t>)</w:t>
      </w:r>
      <w:r w:rsidRPr="006936BC" w:rsidDel="00FB3068">
        <w:tab/>
        <w:t>An ISP must:</w:t>
      </w:r>
    </w:p>
    <w:p w14:paraId="6E697A17" w14:textId="77777777" w:rsidR="00105202" w:rsidRPr="006936BC" w:rsidDel="00FB3068" w:rsidRDefault="00105202" w:rsidP="008E4E1A">
      <w:pPr>
        <w:pStyle w:val="paragraph"/>
      </w:pPr>
      <w:r w:rsidRPr="006936BC" w:rsidDel="00FB3068">
        <w:tab/>
        <w:t>(a)</w:t>
      </w:r>
      <w:r w:rsidRPr="006936BC" w:rsidDel="00FB3068">
        <w:tab/>
        <w:t xml:space="preserve">not permit an assessing officer to conduct manual face comparison unless the assessing officer has received awareness training in accordance with the guidance provided by the </w:t>
      </w:r>
      <w:r w:rsidRPr="006936BC" w:rsidDel="00FB3068">
        <w:rPr>
          <w:i/>
          <w:iCs/>
        </w:rPr>
        <w:t>Guide for Facial Comparison Awareness Training of Assessors</w:t>
      </w:r>
      <w:r w:rsidRPr="006936BC" w:rsidDel="00FB3068">
        <w:t xml:space="preserve"> published by the Facial Identification Scientific Working Group:</w:t>
      </w:r>
    </w:p>
    <w:p w14:paraId="5F7DB1C0" w14:textId="77777777" w:rsidR="00105202" w:rsidRPr="006936BC" w:rsidDel="00FB3068" w:rsidRDefault="00105202" w:rsidP="008E4E1A">
      <w:pPr>
        <w:tabs>
          <w:tab w:val="right" w:pos="1985"/>
        </w:tabs>
        <w:spacing w:before="40"/>
        <w:ind w:left="2098" w:hanging="2098"/>
        <w:rPr>
          <w:lang w:eastAsia="en-AU"/>
        </w:rPr>
      </w:pPr>
      <w:r w:rsidRPr="006936BC" w:rsidDel="00FB3068">
        <w:rPr>
          <w:lang w:eastAsia="en-AU"/>
        </w:rPr>
        <w:lastRenderedPageBreak/>
        <w:tab/>
        <w:t>(</w:t>
      </w:r>
      <w:proofErr w:type="spellStart"/>
      <w:r w:rsidRPr="006936BC" w:rsidDel="00FB3068">
        <w:rPr>
          <w:lang w:eastAsia="en-AU"/>
        </w:rPr>
        <w:t>i</w:t>
      </w:r>
      <w:proofErr w:type="spellEnd"/>
      <w:r w:rsidRPr="006936BC" w:rsidDel="00FB3068">
        <w:rPr>
          <w:lang w:eastAsia="en-AU"/>
        </w:rPr>
        <w:t>)</w:t>
      </w:r>
      <w:r w:rsidRPr="006936BC" w:rsidDel="00FB3068">
        <w:rPr>
          <w:lang w:eastAsia="en-AU"/>
        </w:rPr>
        <w:tab/>
        <w:t>before starting to conduct manual face comparisons for the ISP; and</w:t>
      </w:r>
    </w:p>
    <w:p w14:paraId="7418F414" w14:textId="77777777" w:rsidR="00105202" w:rsidRPr="006936BC" w:rsidDel="00FB3068" w:rsidRDefault="00105202" w:rsidP="008E4E1A">
      <w:pPr>
        <w:tabs>
          <w:tab w:val="right" w:pos="1985"/>
        </w:tabs>
        <w:spacing w:before="40"/>
        <w:ind w:left="2098" w:hanging="2098"/>
        <w:rPr>
          <w:lang w:eastAsia="en-AU"/>
        </w:rPr>
      </w:pPr>
      <w:r w:rsidRPr="006936BC" w:rsidDel="00FB3068">
        <w:rPr>
          <w:lang w:eastAsia="en-AU"/>
        </w:rPr>
        <w:tab/>
        <w:t>(ii)</w:t>
      </w:r>
      <w:r w:rsidRPr="006936BC" w:rsidDel="00FB3068">
        <w:rPr>
          <w:lang w:eastAsia="en-AU"/>
        </w:rPr>
        <w:tab/>
        <w:t xml:space="preserve">at least once in every 12 months </w:t>
      </w:r>
      <w:proofErr w:type="gramStart"/>
      <w:r w:rsidRPr="006936BC" w:rsidDel="00FB3068">
        <w:rPr>
          <w:lang w:eastAsia="en-AU"/>
        </w:rPr>
        <w:t>thereafter;</w:t>
      </w:r>
      <w:proofErr w:type="gramEnd"/>
    </w:p>
    <w:p w14:paraId="7C58A197" w14:textId="0354C4B9" w:rsidR="00105202" w:rsidRPr="006936BC" w:rsidDel="00FB3068" w:rsidRDefault="00105202" w:rsidP="008E4E1A">
      <w:pPr>
        <w:pStyle w:val="notetext"/>
      </w:pPr>
      <w:r w:rsidRPr="006936BC" w:rsidDel="00FB3068">
        <w:t>Note:</w:t>
      </w:r>
      <w:r w:rsidRPr="006936BC" w:rsidDel="00FB3068">
        <w:tab/>
      </w:r>
      <w:r w:rsidR="00FA7C87" w:rsidRPr="006936BC">
        <w:t xml:space="preserve">At the time these rules were </w:t>
      </w:r>
      <w:r w:rsidR="008C7333" w:rsidRPr="006936BC">
        <w:t>made</w:t>
      </w:r>
      <w:r w:rsidR="00FA7C87" w:rsidRPr="006936BC">
        <w:t>, t</w:t>
      </w:r>
      <w:r w:rsidRPr="006936BC" w:rsidDel="00FB3068">
        <w:t xml:space="preserve">he </w:t>
      </w:r>
      <w:r w:rsidRPr="006936BC" w:rsidDel="00FB3068">
        <w:rPr>
          <w:i/>
          <w:iCs/>
        </w:rPr>
        <w:t>Guide for Facial Comparison Awareness Training of Assessors</w:t>
      </w:r>
      <w:r w:rsidR="008C7333" w:rsidRPr="006936BC">
        <w:t xml:space="preserve"> was </w:t>
      </w:r>
      <w:r w:rsidRPr="006936BC" w:rsidDel="00FB3068">
        <w:t>located at</w:t>
      </w:r>
      <w:r w:rsidR="00541F1D" w:rsidRPr="006936BC">
        <w:t xml:space="preserve"> </w:t>
      </w:r>
      <w:r w:rsidR="00D91629" w:rsidRPr="006936BC">
        <w:t>https://</w:t>
      </w:r>
      <w:r w:rsidR="00541F1D" w:rsidRPr="006936BC">
        <w:t>fiswg.org/fiswg_guide_for_facial_comp_awareness_trng_assessors_v1.1_20220617.pdf</w:t>
      </w:r>
      <w:r w:rsidRPr="006936BC" w:rsidDel="00FB3068">
        <w:t>.</w:t>
      </w:r>
    </w:p>
    <w:p w14:paraId="6F3C27A5" w14:textId="1EF82FC4" w:rsidR="00105202" w:rsidRPr="006936BC" w:rsidDel="00FB3068" w:rsidRDefault="00105202" w:rsidP="008E4E1A">
      <w:pPr>
        <w:pStyle w:val="paragraph"/>
      </w:pPr>
      <w:r w:rsidRPr="006936BC" w:rsidDel="00FB3068">
        <w:tab/>
        <w:t>(b)</w:t>
      </w:r>
      <w:r w:rsidRPr="006936BC" w:rsidDel="00FB3068">
        <w:tab/>
        <w:t xml:space="preserve">provide assessing officers with a current reference document outlining </w:t>
      </w:r>
      <w:r w:rsidR="00C532E6" w:rsidRPr="006936BC">
        <w:t>practicable</w:t>
      </w:r>
      <w:r w:rsidR="00C532E6" w:rsidRPr="006936BC" w:rsidDel="00FB3068">
        <w:t xml:space="preserve"> </w:t>
      </w:r>
      <w:r w:rsidRPr="006936BC" w:rsidDel="00FB3068">
        <w:t xml:space="preserve">steps and guidance when </w:t>
      </w:r>
      <w:r w:rsidR="009302DB" w:rsidRPr="006936BC">
        <w:t xml:space="preserve">conducting </w:t>
      </w:r>
      <w:r w:rsidRPr="006936BC" w:rsidDel="00FB3068">
        <w:t xml:space="preserve">manual face </w:t>
      </w:r>
      <w:proofErr w:type="gramStart"/>
      <w:r w:rsidRPr="006936BC" w:rsidDel="00FB3068">
        <w:t>comparison;</w:t>
      </w:r>
      <w:proofErr w:type="gramEnd"/>
    </w:p>
    <w:p w14:paraId="71C9E6A4" w14:textId="2822C4D2" w:rsidR="00105202" w:rsidRPr="006936BC" w:rsidDel="00FB3068" w:rsidRDefault="00105202" w:rsidP="008E4E1A">
      <w:pPr>
        <w:pStyle w:val="paragraph"/>
      </w:pPr>
      <w:r w:rsidRPr="006936BC" w:rsidDel="00FB3068">
        <w:tab/>
        <w:t>(c)</w:t>
      </w:r>
      <w:r w:rsidRPr="006936BC" w:rsidDel="00FB3068">
        <w:tab/>
        <w:t xml:space="preserve">implement and maintain procedures to detect any fraudulent activities conducted by assessing officers when </w:t>
      </w:r>
      <w:r w:rsidR="009302DB" w:rsidRPr="006936BC">
        <w:t xml:space="preserve">conducting </w:t>
      </w:r>
      <w:r w:rsidRPr="006936BC" w:rsidDel="00FB3068">
        <w:t>manual face comparison</w:t>
      </w:r>
      <w:r w:rsidR="00A220DF" w:rsidRPr="006936BC">
        <w:t>; and</w:t>
      </w:r>
    </w:p>
    <w:p w14:paraId="69A20B99" w14:textId="644BF8AB" w:rsidR="00105202" w:rsidRPr="006936BC" w:rsidDel="00FB3068" w:rsidRDefault="00105202" w:rsidP="008E4E1A">
      <w:pPr>
        <w:pStyle w:val="notetext"/>
      </w:pPr>
      <w:r w:rsidRPr="006936BC" w:rsidDel="00FB3068">
        <w:t>Note:</w:t>
      </w:r>
      <w:r w:rsidRPr="006936BC" w:rsidDel="00FB3068">
        <w:tab/>
        <w:t xml:space="preserve">Details of the procedures must be included in the accredited entity’s fraud control plan. </w:t>
      </w:r>
    </w:p>
    <w:p w14:paraId="27FB47D8" w14:textId="477F05CF" w:rsidR="0070071E" w:rsidRPr="006936BC" w:rsidRDefault="00105202" w:rsidP="00D76A24">
      <w:pPr>
        <w:pStyle w:val="paragraph"/>
      </w:pPr>
      <w:r w:rsidRPr="006936BC" w:rsidDel="00FB3068">
        <w:tab/>
        <w:t>(d)</w:t>
      </w:r>
      <w:r w:rsidRPr="006936BC" w:rsidDel="00FB3068">
        <w:tab/>
      </w:r>
      <w:r w:rsidR="00B44AB8" w:rsidRPr="006936BC">
        <w:t xml:space="preserve">record in its </w:t>
      </w:r>
      <w:r w:rsidR="008D7804" w:rsidRPr="006936BC">
        <w:t xml:space="preserve">system </w:t>
      </w:r>
      <w:r w:rsidR="00B44AB8" w:rsidRPr="006936BC">
        <w:t xml:space="preserve">security plan and fraud control plan </w:t>
      </w:r>
      <w:r w:rsidR="00CC4ABD" w:rsidRPr="006936BC">
        <w:t xml:space="preserve">its </w:t>
      </w:r>
      <w:r w:rsidR="00B44AB8" w:rsidRPr="006936BC">
        <w:t xml:space="preserve">procedures </w:t>
      </w:r>
      <w:r w:rsidR="00CC4ABD" w:rsidRPr="006936BC">
        <w:t xml:space="preserve">to </w:t>
      </w:r>
      <w:r w:rsidRPr="006936BC" w:rsidDel="00FB3068">
        <w:t>implement and maintain quality control and quality assurance procedures for manual face comparison decisions made by assessing officer</w:t>
      </w:r>
      <w:r w:rsidR="00A220DF" w:rsidRPr="006936BC">
        <w:t>s</w:t>
      </w:r>
      <w:r w:rsidR="00A279CC" w:rsidRPr="006936BC">
        <w:t xml:space="preserve"> and ensure assessing officers comply with those procedures</w:t>
      </w:r>
      <w:r w:rsidR="00A220DF" w:rsidRPr="006936BC">
        <w:t>.</w:t>
      </w:r>
      <w:bookmarkStart w:id="4143" w:name="_Toc163828376"/>
      <w:bookmarkStart w:id="4144" w:name="_Toc163884819"/>
    </w:p>
    <w:p w14:paraId="13AF6221" w14:textId="3B365269" w:rsidR="008651AE" w:rsidRPr="006936BC" w:rsidRDefault="000F742D" w:rsidP="00FD0C77">
      <w:pPr>
        <w:pStyle w:val="ActHead4"/>
        <w:pageBreakBefore/>
      </w:pPr>
      <w:bookmarkStart w:id="4145" w:name="_Toc180069280"/>
      <w:r w:rsidRPr="006936BC">
        <w:lastRenderedPageBreak/>
        <w:t>Subd</w:t>
      </w:r>
      <w:r w:rsidR="008651AE" w:rsidRPr="006936BC">
        <w:t xml:space="preserve">ivision </w:t>
      </w:r>
      <w:r w:rsidRPr="006936BC">
        <w:t>C</w:t>
      </w:r>
      <w:r w:rsidR="008651AE" w:rsidRPr="006936BC">
        <w:t>—Alternative proofing processes</w:t>
      </w:r>
      <w:bookmarkEnd w:id="4143"/>
      <w:bookmarkEnd w:id="4144"/>
      <w:bookmarkEnd w:id="4145"/>
    </w:p>
    <w:p w14:paraId="4A545B1D" w14:textId="45596673" w:rsidR="008651AE" w:rsidRPr="006936BC" w:rsidRDefault="007909AF" w:rsidP="008E4E1A">
      <w:pPr>
        <w:pStyle w:val="ActHead5"/>
      </w:pPr>
      <w:bookmarkStart w:id="4146" w:name="_Toc163828377"/>
      <w:bookmarkStart w:id="4147" w:name="_Toc163884820"/>
      <w:bookmarkStart w:id="4148" w:name="_Toc180069281"/>
      <w:proofErr w:type="gramStart"/>
      <w:r w:rsidRPr="006936BC">
        <w:rPr>
          <w:rStyle w:val="CharSectno"/>
        </w:rPr>
        <w:t>5.22</w:t>
      </w:r>
      <w:r w:rsidR="00A57132" w:rsidRPr="006936BC">
        <w:t xml:space="preserve">  </w:t>
      </w:r>
      <w:r w:rsidR="008651AE" w:rsidRPr="006936BC">
        <w:t>Accessible</w:t>
      </w:r>
      <w:proofErr w:type="gramEnd"/>
      <w:r w:rsidR="008651AE" w:rsidRPr="006936BC">
        <w:t xml:space="preserve"> and inclusive</w:t>
      </w:r>
      <w:r w:rsidR="008651AE" w:rsidRPr="006936BC" w:rsidDel="00A33D4B">
        <w:t xml:space="preserve"> </w:t>
      </w:r>
      <w:r w:rsidR="008651AE" w:rsidRPr="006936BC">
        <w:t>services</w:t>
      </w:r>
      <w:bookmarkEnd w:id="4146"/>
      <w:bookmarkEnd w:id="4147"/>
      <w:bookmarkEnd w:id="4148"/>
    </w:p>
    <w:p w14:paraId="21383A2F" w14:textId="0A1FC0AB" w:rsidR="008651AE" w:rsidRPr="006936BC" w:rsidRDefault="000F4C34" w:rsidP="008E4E1A">
      <w:pPr>
        <w:pStyle w:val="subsection"/>
      </w:pPr>
      <w:r w:rsidRPr="006936BC">
        <w:tab/>
      </w:r>
      <w:r w:rsidRPr="006936BC">
        <w:tab/>
      </w:r>
      <w:r w:rsidR="008651AE" w:rsidRPr="006936BC">
        <w:t xml:space="preserve">This </w:t>
      </w:r>
      <w:r w:rsidR="00BE7BBE" w:rsidRPr="006936BC">
        <w:t>Subd</w:t>
      </w:r>
      <w:r w:rsidR="008651AE" w:rsidRPr="006936BC">
        <w:t>ivision:</w:t>
      </w:r>
    </w:p>
    <w:p w14:paraId="051CDDF7" w14:textId="7441FC95" w:rsidR="008651AE" w:rsidRPr="006936BC" w:rsidRDefault="008651AE" w:rsidP="008E4E1A">
      <w:pPr>
        <w:pStyle w:val="paragraph"/>
      </w:pPr>
      <w:r w:rsidRPr="006936BC">
        <w:tab/>
        <w:t>(a)</w:t>
      </w:r>
      <w:r w:rsidRPr="006936BC">
        <w:tab/>
        <w:t xml:space="preserve">applies for the purposes of </w:t>
      </w:r>
      <w:r w:rsidR="00DF7B72" w:rsidRPr="006936BC">
        <w:t>sub</w:t>
      </w:r>
      <w:r w:rsidRPr="006936BC">
        <w:t>section 30</w:t>
      </w:r>
      <w:r w:rsidR="00DF7B72" w:rsidRPr="006936BC">
        <w:t>(1)</w:t>
      </w:r>
      <w:r w:rsidRPr="006936BC">
        <w:t xml:space="preserve"> of the Act; and</w:t>
      </w:r>
    </w:p>
    <w:p w14:paraId="3F7C0BBF" w14:textId="0550072A" w:rsidR="008651AE" w:rsidRPr="006936BC" w:rsidRDefault="008651AE" w:rsidP="008E4E1A">
      <w:pPr>
        <w:pStyle w:val="paragraph"/>
      </w:pPr>
      <w:r w:rsidRPr="006936BC">
        <w:tab/>
        <w:t>(b)</w:t>
      </w:r>
      <w:r w:rsidRPr="006936BC">
        <w:tab/>
        <w:t xml:space="preserve">sets out a process for identity proofing for an individual who does not possess, and is unable to obtain, the </w:t>
      </w:r>
      <w:r w:rsidR="00C9460C" w:rsidRPr="006936BC">
        <w:t xml:space="preserve">documents or other </w:t>
      </w:r>
      <w:r w:rsidRPr="006936BC">
        <w:t>credentials necessary to create a digital ID at the identity proofing level sought by the individual</w:t>
      </w:r>
      <w:r w:rsidR="00335AC4" w:rsidRPr="006936BC">
        <w:t xml:space="preserve"> (</w:t>
      </w:r>
      <w:r w:rsidR="00335AC4" w:rsidRPr="006936BC">
        <w:rPr>
          <w:b/>
          <w:bCs/>
          <w:i/>
          <w:iCs/>
        </w:rPr>
        <w:t>alternative proofing process</w:t>
      </w:r>
      <w:r w:rsidR="00335AC4" w:rsidRPr="006936BC">
        <w:t>)</w:t>
      </w:r>
      <w:r w:rsidRPr="006936BC">
        <w:t>.</w:t>
      </w:r>
    </w:p>
    <w:p w14:paraId="011EB536" w14:textId="28CDCC49" w:rsidR="008651AE" w:rsidRPr="006936BC" w:rsidRDefault="004D5A45" w:rsidP="008E4E1A">
      <w:pPr>
        <w:pStyle w:val="ActHead5"/>
      </w:pPr>
      <w:bookmarkStart w:id="4149" w:name="_Toc163828379"/>
      <w:bookmarkStart w:id="4150" w:name="_Toc163884822"/>
      <w:bookmarkStart w:id="4151" w:name="_Toc180069282"/>
      <w:proofErr w:type="gramStart"/>
      <w:r w:rsidRPr="006936BC">
        <w:t>5.23</w:t>
      </w:r>
      <w:r w:rsidR="00A57132" w:rsidRPr="006936BC">
        <w:t xml:space="preserve">  </w:t>
      </w:r>
      <w:r w:rsidR="008651AE" w:rsidRPr="006936BC">
        <w:t>Requirements</w:t>
      </w:r>
      <w:proofErr w:type="gramEnd"/>
      <w:r w:rsidR="008651AE" w:rsidRPr="006936BC">
        <w:t xml:space="preserve"> for an alternative proofing process</w:t>
      </w:r>
      <w:bookmarkEnd w:id="4149"/>
      <w:bookmarkEnd w:id="4150"/>
      <w:bookmarkEnd w:id="4151"/>
    </w:p>
    <w:p w14:paraId="121A92EA" w14:textId="5FF41EE3" w:rsidR="008651AE" w:rsidRPr="006936BC" w:rsidRDefault="008651AE" w:rsidP="008E4E1A">
      <w:pPr>
        <w:pStyle w:val="subsection"/>
      </w:pPr>
      <w:r w:rsidRPr="006936BC">
        <w:tab/>
        <w:t>(1)</w:t>
      </w:r>
      <w:r w:rsidRPr="006936BC">
        <w:tab/>
        <w:t xml:space="preserve">An ISP may </w:t>
      </w:r>
      <w:r w:rsidR="00566D56" w:rsidRPr="006936BC">
        <w:t xml:space="preserve">conduct </w:t>
      </w:r>
      <w:r w:rsidRPr="006936BC">
        <w:t>an alternative proofing process only if it is authorised to do so by an accreditation condition and only in the circumstances specified in the conditions.</w:t>
      </w:r>
    </w:p>
    <w:p w14:paraId="2082DAA0" w14:textId="4BD2D56E" w:rsidR="008651AE" w:rsidRPr="006936BC" w:rsidDel="00DD54F8" w:rsidRDefault="008651AE" w:rsidP="008E4E1A">
      <w:pPr>
        <w:pStyle w:val="subsection"/>
      </w:pPr>
      <w:r w:rsidRPr="006936BC">
        <w:tab/>
        <w:t>(</w:t>
      </w:r>
      <w:r w:rsidR="00643D13" w:rsidRPr="006936BC">
        <w:t>2</w:t>
      </w:r>
      <w:r w:rsidRPr="006936BC">
        <w:t>)</w:t>
      </w:r>
      <w:r w:rsidRPr="006936BC">
        <w:tab/>
      </w:r>
      <w:r w:rsidRPr="006936BC" w:rsidDel="00DD54F8">
        <w:t>A</w:t>
      </w:r>
      <w:r w:rsidRPr="006936BC">
        <w:t>n a</w:t>
      </w:r>
      <w:r w:rsidRPr="006936BC" w:rsidDel="00DD54F8">
        <w:t>lternative proofing process may include one or more of the following:</w:t>
      </w:r>
    </w:p>
    <w:p w14:paraId="5709F345" w14:textId="0ABD4BD8" w:rsidR="008651AE" w:rsidRPr="006936BC" w:rsidDel="00DD54F8" w:rsidRDefault="008651AE" w:rsidP="008E4E1A">
      <w:pPr>
        <w:pStyle w:val="paragraph"/>
      </w:pPr>
      <w:r w:rsidRPr="006936BC">
        <w:tab/>
        <w:t>(a)</w:t>
      </w:r>
      <w:r w:rsidRPr="006936BC">
        <w:tab/>
      </w:r>
      <w:r w:rsidRPr="006936BC" w:rsidDel="00DD54F8">
        <w:t xml:space="preserve">acceptance of </w:t>
      </w:r>
      <w:r w:rsidR="00990207">
        <w:t xml:space="preserve">documents </w:t>
      </w:r>
      <w:r w:rsidR="002C29AF" w:rsidRPr="006936BC">
        <w:t xml:space="preserve">or other </w:t>
      </w:r>
      <w:r w:rsidRPr="006936BC">
        <w:t>credentials</w:t>
      </w:r>
      <w:r w:rsidR="00E11F85" w:rsidRPr="006936BC">
        <w:t xml:space="preserve"> not listed in Schedules 1</w:t>
      </w:r>
      <w:r w:rsidR="004F35AB">
        <w:t xml:space="preserve"> </w:t>
      </w:r>
      <w:r w:rsidR="00E11F85" w:rsidRPr="006936BC">
        <w:t>to</w:t>
      </w:r>
      <w:r w:rsidR="004F35AB">
        <w:t xml:space="preserve"> </w:t>
      </w:r>
      <w:proofErr w:type="gramStart"/>
      <w:r w:rsidR="00E11F85" w:rsidRPr="006936BC">
        <w:t>4</w:t>
      </w:r>
      <w:r w:rsidRPr="006936BC">
        <w:t>;</w:t>
      </w:r>
      <w:proofErr w:type="gramEnd"/>
      <w:r w:rsidRPr="006936BC">
        <w:t xml:space="preserve"> </w:t>
      </w:r>
    </w:p>
    <w:p w14:paraId="33C676AC" w14:textId="77777777" w:rsidR="008651AE" w:rsidRPr="006936BC" w:rsidDel="00DD54F8" w:rsidRDefault="008651AE" w:rsidP="008E4E1A">
      <w:pPr>
        <w:pStyle w:val="paragraph"/>
      </w:pPr>
      <w:r w:rsidRPr="006936BC">
        <w:tab/>
        <w:t>(b)</w:t>
      </w:r>
      <w:r w:rsidRPr="006936BC">
        <w:tab/>
      </w:r>
      <w:r w:rsidRPr="006936BC" w:rsidDel="00DD54F8">
        <w:t>verification of an individual’s claimed identity with an</w:t>
      </w:r>
      <w:r w:rsidRPr="006936BC">
        <w:t>other</w:t>
      </w:r>
      <w:r w:rsidRPr="006936BC" w:rsidDel="00DD54F8">
        <w:t xml:space="preserve"> individual who is a trusted referee</w:t>
      </w:r>
      <w:r w:rsidRPr="006936BC">
        <w:t xml:space="preserve">, being a person who holds a position of trust in the community and whose </w:t>
      </w:r>
      <w:r w:rsidRPr="006936BC" w:rsidDel="00DD54F8">
        <w:t xml:space="preserve">identity has been verified to an equal or </w:t>
      </w:r>
      <w:r w:rsidRPr="006936BC">
        <w:t xml:space="preserve">higher identity proofing </w:t>
      </w:r>
      <w:r w:rsidRPr="006936BC" w:rsidDel="00DD54F8">
        <w:t xml:space="preserve">level than the level requested </w:t>
      </w:r>
      <w:r w:rsidRPr="006936BC">
        <w:t xml:space="preserve">for </w:t>
      </w:r>
      <w:r w:rsidRPr="006936BC" w:rsidDel="00DD54F8">
        <w:t xml:space="preserve">the alternative proofing </w:t>
      </w:r>
      <w:proofErr w:type="gramStart"/>
      <w:r w:rsidRPr="006936BC" w:rsidDel="00DD54F8">
        <w:t>process</w:t>
      </w:r>
      <w:r w:rsidRPr="006936BC">
        <w:t>;</w:t>
      </w:r>
      <w:proofErr w:type="gramEnd"/>
    </w:p>
    <w:p w14:paraId="5FC3631F" w14:textId="7252B2D3" w:rsidR="008651AE" w:rsidRPr="006936BC" w:rsidDel="00DD54F8" w:rsidRDefault="008651AE" w:rsidP="008E4E1A">
      <w:pPr>
        <w:pStyle w:val="paragraph"/>
      </w:pPr>
      <w:r w:rsidRPr="006936BC">
        <w:tab/>
        <w:t>(c)</w:t>
      </w:r>
      <w:r w:rsidRPr="006936BC">
        <w:tab/>
      </w:r>
      <w:r w:rsidRPr="006936BC" w:rsidDel="00DD54F8">
        <w:t xml:space="preserve">verification of an individual’s claimed identity with a reputable organisation known to the </w:t>
      </w:r>
      <w:proofErr w:type="gramStart"/>
      <w:r w:rsidRPr="006936BC" w:rsidDel="00DD54F8">
        <w:t>individual;</w:t>
      </w:r>
      <w:proofErr w:type="gramEnd"/>
    </w:p>
    <w:p w14:paraId="65BE96C4" w14:textId="77777777" w:rsidR="008651AE" w:rsidRPr="006936BC" w:rsidDel="00DD54F8" w:rsidRDefault="008651AE" w:rsidP="008E4E1A">
      <w:pPr>
        <w:pStyle w:val="paragraph"/>
      </w:pPr>
      <w:r w:rsidRPr="006936BC">
        <w:tab/>
        <w:t>(d)</w:t>
      </w:r>
      <w:r w:rsidRPr="006936BC">
        <w:tab/>
      </w:r>
      <w:r w:rsidRPr="006936BC" w:rsidDel="00DD54F8">
        <w:t xml:space="preserve">reliance on the identity proofing processes of </w:t>
      </w:r>
      <w:r w:rsidRPr="006936BC">
        <w:t xml:space="preserve">a reputable </w:t>
      </w:r>
      <w:r w:rsidRPr="006936BC" w:rsidDel="00DD54F8">
        <w:t>organisation that ha</w:t>
      </w:r>
      <w:r w:rsidRPr="006936BC">
        <w:t>s</w:t>
      </w:r>
      <w:r w:rsidRPr="006936BC" w:rsidDel="00DD54F8">
        <w:t xml:space="preserve"> verified the identity of the individual to the </w:t>
      </w:r>
      <w:r w:rsidRPr="006936BC">
        <w:t>requested identity proofing</w:t>
      </w:r>
      <w:r w:rsidRPr="006936BC" w:rsidDel="00DD54F8">
        <w:t> </w:t>
      </w:r>
      <w:proofErr w:type="gramStart"/>
      <w:r w:rsidRPr="006936BC" w:rsidDel="00DD54F8">
        <w:t>level;</w:t>
      </w:r>
      <w:proofErr w:type="gramEnd"/>
    </w:p>
    <w:p w14:paraId="5BAADCBB" w14:textId="77777777" w:rsidR="008651AE" w:rsidRPr="006936BC" w:rsidDel="00DD54F8" w:rsidRDefault="008651AE" w:rsidP="008E4E1A">
      <w:pPr>
        <w:pStyle w:val="paragraph"/>
      </w:pPr>
      <w:r w:rsidRPr="006936BC">
        <w:tab/>
        <w:t>(e)</w:t>
      </w:r>
      <w:r w:rsidRPr="006936BC">
        <w:tab/>
      </w:r>
      <w:r w:rsidRPr="006936BC" w:rsidDel="00DD54F8">
        <w:t xml:space="preserve">an interview with the individual </w:t>
      </w:r>
      <w:r w:rsidRPr="006936BC">
        <w:t xml:space="preserve">that satisfies the ISP of </w:t>
      </w:r>
      <w:r w:rsidRPr="006936BC" w:rsidDel="00DD54F8">
        <w:t xml:space="preserve">the consistency and legitimacy of </w:t>
      </w:r>
      <w:r w:rsidRPr="006936BC">
        <w:t xml:space="preserve">the </w:t>
      </w:r>
      <w:r w:rsidRPr="006936BC" w:rsidDel="00DD54F8">
        <w:t xml:space="preserve">individual’s claims, </w:t>
      </w:r>
      <w:r w:rsidRPr="006936BC">
        <w:t xml:space="preserve">including </w:t>
      </w:r>
      <w:r w:rsidRPr="006936BC" w:rsidDel="00DD54F8">
        <w:t xml:space="preserve">the validity of the claimed </w:t>
      </w:r>
      <w:proofErr w:type="gramStart"/>
      <w:r w:rsidRPr="006936BC" w:rsidDel="00DD54F8">
        <w:t>identity;</w:t>
      </w:r>
      <w:proofErr w:type="gramEnd"/>
    </w:p>
    <w:p w14:paraId="44E2D19E" w14:textId="151FB31B" w:rsidR="008651AE" w:rsidRPr="006936BC" w:rsidDel="00DD54F8" w:rsidRDefault="008651AE" w:rsidP="008E4E1A">
      <w:pPr>
        <w:pStyle w:val="paragraph"/>
      </w:pPr>
      <w:r w:rsidRPr="006936BC">
        <w:tab/>
        <w:t>(f)</w:t>
      </w:r>
      <w:r w:rsidRPr="006936BC">
        <w:tab/>
      </w:r>
      <w:r w:rsidR="007E0430" w:rsidRPr="006936BC">
        <w:t xml:space="preserve">if </w:t>
      </w:r>
      <w:r w:rsidRPr="006936BC">
        <w:t>an individual lives in a remote area—</w:t>
      </w:r>
      <w:r w:rsidR="00130825" w:rsidRPr="006936BC">
        <w:t xml:space="preserve">providing </w:t>
      </w:r>
      <w:r w:rsidR="0061344E" w:rsidRPr="006936BC">
        <w:t xml:space="preserve">an alternative to an in-person </w:t>
      </w:r>
      <w:proofErr w:type="gramStart"/>
      <w:r w:rsidR="0061344E" w:rsidRPr="006936BC">
        <w:t>interview</w:t>
      </w:r>
      <w:r w:rsidRPr="006936BC">
        <w:rPr>
          <w:rStyle w:val="DTAParaa0"/>
          <w:szCs w:val="22"/>
        </w:rPr>
        <w:t>;</w:t>
      </w:r>
      <w:proofErr w:type="gramEnd"/>
    </w:p>
    <w:p w14:paraId="4C907283" w14:textId="3113BA3D" w:rsidR="008651AE" w:rsidRPr="006936BC" w:rsidRDefault="008651AE" w:rsidP="008E4E1A">
      <w:pPr>
        <w:pStyle w:val="paragraph"/>
        <w:rPr>
          <w:rStyle w:val="DTAParaa0"/>
        </w:rPr>
      </w:pPr>
      <w:r w:rsidRPr="006936BC">
        <w:rPr>
          <w:rStyle w:val="DTAParaa0"/>
        </w:rPr>
        <w:tab/>
        <w:t>(g)</w:t>
      </w:r>
      <w:r w:rsidRPr="006936BC">
        <w:rPr>
          <w:rStyle w:val="DTAParaa0"/>
        </w:rPr>
        <w:tab/>
      </w:r>
      <w:r w:rsidRPr="006936BC" w:rsidDel="00DD54F8">
        <w:rPr>
          <w:rStyle w:val="DTAParaa0"/>
        </w:rPr>
        <w:t xml:space="preserve">providing support </w:t>
      </w:r>
      <w:r w:rsidRPr="006936BC">
        <w:rPr>
          <w:rStyle w:val="DTAParaa0"/>
        </w:rPr>
        <w:t xml:space="preserve">to an </w:t>
      </w:r>
      <w:r w:rsidRPr="006936BC" w:rsidDel="00DD54F8">
        <w:rPr>
          <w:rStyle w:val="DTAParaa0"/>
        </w:rPr>
        <w:t xml:space="preserve">individual to obtain </w:t>
      </w:r>
      <w:r w:rsidRPr="006936BC">
        <w:rPr>
          <w:rStyle w:val="DTAParaa0"/>
        </w:rPr>
        <w:t xml:space="preserve">a necessary </w:t>
      </w:r>
      <w:r w:rsidR="002C29AF" w:rsidRPr="006936BC">
        <w:rPr>
          <w:rStyle w:val="DTAParaa0"/>
        </w:rPr>
        <w:t xml:space="preserve">document or other </w:t>
      </w:r>
      <w:r w:rsidRPr="006936BC">
        <w:rPr>
          <w:rStyle w:val="DTAParaa0"/>
        </w:rPr>
        <w:t>credential which may include assisting the individual to register their birth; or</w:t>
      </w:r>
    </w:p>
    <w:p w14:paraId="5C85FCCE" w14:textId="77777777" w:rsidR="008651AE" w:rsidRPr="006936BC" w:rsidRDefault="008651AE" w:rsidP="008E4E1A">
      <w:pPr>
        <w:pStyle w:val="paragraph"/>
        <w:rPr>
          <w:rStyle w:val="DTAParaa0"/>
        </w:rPr>
      </w:pPr>
      <w:r w:rsidRPr="006936BC">
        <w:rPr>
          <w:rStyle w:val="DTAParaa0"/>
        </w:rPr>
        <w:tab/>
        <w:t>(h)</w:t>
      </w:r>
      <w:r w:rsidRPr="006936BC">
        <w:rPr>
          <w:rStyle w:val="DTAParaa0"/>
        </w:rPr>
        <w:tab/>
        <w:t>another process for identity proofing for an individual as detailed in the entity’s accreditation conditions.</w:t>
      </w:r>
    </w:p>
    <w:p w14:paraId="52A70709" w14:textId="78E8CEEA" w:rsidR="00643D13" w:rsidRPr="006936BC" w:rsidRDefault="00643D13" w:rsidP="008E4E1A">
      <w:pPr>
        <w:pStyle w:val="notetext"/>
      </w:pPr>
      <w:r w:rsidRPr="006936BC">
        <w:t>Example:</w:t>
      </w:r>
      <w:r w:rsidRPr="006936BC">
        <w:tab/>
        <w:t>For paragraph 2(c), Aboriginal and Torres Strait Islander organisations may be able to verify the identity of an individual if no government record for that individual exists.</w:t>
      </w:r>
    </w:p>
    <w:p w14:paraId="1B405649" w14:textId="69A34EFF" w:rsidR="008651AE" w:rsidRPr="006936BC" w:rsidRDefault="008651AE" w:rsidP="008E4E1A">
      <w:pPr>
        <w:pStyle w:val="subsection"/>
      </w:pPr>
      <w:r w:rsidRPr="006936BC">
        <w:tab/>
        <w:t>(</w:t>
      </w:r>
      <w:r w:rsidR="00643D13" w:rsidRPr="006936BC">
        <w:t>3</w:t>
      </w:r>
      <w:r w:rsidRPr="006936BC">
        <w:t>)</w:t>
      </w:r>
      <w:r w:rsidRPr="006936BC">
        <w:tab/>
        <w:t>Before undertaking an alternative proofing process to create a digital ID for an individual, an ISP must:</w:t>
      </w:r>
      <w:r w:rsidRPr="006936BC">
        <w:rPr>
          <w:b/>
          <w:bCs/>
        </w:rPr>
        <w:t xml:space="preserve"> </w:t>
      </w:r>
    </w:p>
    <w:p w14:paraId="0E3AF422" w14:textId="77777777" w:rsidR="008651AE" w:rsidRPr="006936BC" w:rsidRDefault="008651AE" w:rsidP="008E4E1A">
      <w:pPr>
        <w:pStyle w:val="paragraph"/>
      </w:pPr>
      <w:r w:rsidRPr="006936BC">
        <w:tab/>
        <w:t>(a)</w:t>
      </w:r>
      <w:r w:rsidRPr="006936BC">
        <w:tab/>
        <w:t xml:space="preserve">be satisfied that an exceptional use case exists in respect of the </w:t>
      </w:r>
      <w:proofErr w:type="gramStart"/>
      <w:r w:rsidRPr="006936BC">
        <w:t>individual;</w:t>
      </w:r>
      <w:proofErr w:type="gramEnd"/>
    </w:p>
    <w:p w14:paraId="06B46604" w14:textId="7C26BF63" w:rsidR="008651AE" w:rsidRPr="006936BC" w:rsidRDefault="008651AE" w:rsidP="008E4E1A">
      <w:pPr>
        <w:pStyle w:val="paragraph"/>
      </w:pPr>
      <w:r w:rsidRPr="006936BC">
        <w:tab/>
        <w:t>(b)</w:t>
      </w:r>
      <w:r w:rsidRPr="006936BC">
        <w:tab/>
        <w:t>conduct</w:t>
      </w:r>
      <w:r w:rsidR="00684AD8" w:rsidRPr="006936BC">
        <w:t xml:space="preserve"> </w:t>
      </w:r>
      <w:r w:rsidRPr="006936BC">
        <w:t>a</w:t>
      </w:r>
      <w:r w:rsidR="009478F0" w:rsidRPr="006936BC">
        <w:t xml:space="preserve"> risk </w:t>
      </w:r>
      <w:r w:rsidRPr="006936BC">
        <w:t>assessment</w:t>
      </w:r>
      <w:r w:rsidR="009478F0" w:rsidRPr="006936BC">
        <w:t xml:space="preserve">, </w:t>
      </w:r>
      <w:r w:rsidR="008C574F" w:rsidRPr="006936BC">
        <w:t>including</w:t>
      </w:r>
      <w:r w:rsidRPr="006936BC">
        <w:t xml:space="preserve"> of </w:t>
      </w:r>
      <w:r w:rsidR="00130825" w:rsidRPr="006936BC">
        <w:t xml:space="preserve">any </w:t>
      </w:r>
      <w:r w:rsidRPr="006936BC">
        <w:t>risks to relying parties that may rely on the individual’s digital ID if created;</w:t>
      </w:r>
      <w:r w:rsidR="00945B9C" w:rsidRPr="006936BC">
        <w:t xml:space="preserve"> and</w:t>
      </w:r>
    </w:p>
    <w:p w14:paraId="51BA5AA1" w14:textId="1B134EB3" w:rsidR="008651AE" w:rsidRPr="006936BC" w:rsidRDefault="008651AE" w:rsidP="008E4E1A">
      <w:pPr>
        <w:pStyle w:val="paragraph"/>
      </w:pPr>
      <w:r w:rsidRPr="006936BC">
        <w:lastRenderedPageBreak/>
        <w:tab/>
      </w:r>
      <w:r w:rsidR="00456046" w:rsidRPr="006936BC">
        <w:t>(c)</w:t>
      </w:r>
      <w:r w:rsidRPr="006936BC">
        <w:tab/>
      </w:r>
      <w:r w:rsidR="009478F0" w:rsidRPr="006936BC">
        <w:t>prepare and maintain a report of the risk assess</w:t>
      </w:r>
      <w:r w:rsidR="008C574F" w:rsidRPr="006936BC">
        <w:t>ment</w:t>
      </w:r>
      <w:r w:rsidR="001E38F9" w:rsidRPr="006936BC">
        <w:t xml:space="preserve"> that includes </w:t>
      </w:r>
      <w:r w:rsidRPr="006936BC">
        <w:t>detail</w:t>
      </w:r>
      <w:r w:rsidR="00130825" w:rsidRPr="006936BC">
        <w:t>s</w:t>
      </w:r>
      <w:r w:rsidRPr="006936BC">
        <w:t xml:space="preserve"> </w:t>
      </w:r>
      <w:r w:rsidR="001E38F9" w:rsidRPr="006936BC">
        <w:t xml:space="preserve">of </w:t>
      </w:r>
      <w:r w:rsidR="00130825" w:rsidRPr="006936BC">
        <w:t xml:space="preserve">any </w:t>
      </w:r>
      <w:r w:rsidRPr="006936BC">
        <w:t>controls and risk</w:t>
      </w:r>
      <w:r w:rsidR="001D1947">
        <w:t xml:space="preserve"> </w:t>
      </w:r>
      <w:r w:rsidRPr="006936BC">
        <w:t>mitigation strategies to be implemented in response to the identified risks</w:t>
      </w:r>
      <w:r w:rsidR="00945B9C" w:rsidRPr="006936BC">
        <w:t>.</w:t>
      </w:r>
    </w:p>
    <w:p w14:paraId="5B2ABEDA" w14:textId="7A6252CA" w:rsidR="00435942" w:rsidRPr="006936BC" w:rsidRDefault="00435942" w:rsidP="008E4E1A">
      <w:pPr>
        <w:pStyle w:val="subsection"/>
      </w:pPr>
      <w:bookmarkStart w:id="4152" w:name="_Toc163828380"/>
      <w:bookmarkStart w:id="4153" w:name="_Toc163884823"/>
      <w:r w:rsidRPr="006936BC">
        <w:rPr>
          <w:bCs/>
        </w:rPr>
        <w:tab/>
        <w:t>(4)</w:t>
      </w:r>
      <w:r w:rsidRPr="006936BC">
        <w:rPr>
          <w:bCs/>
        </w:rPr>
        <w:tab/>
        <w:t xml:space="preserve">For the purpose of this rule, </w:t>
      </w:r>
      <w:r w:rsidRPr="006936BC">
        <w:rPr>
          <w:b/>
          <w:i/>
          <w:iCs/>
        </w:rPr>
        <w:t xml:space="preserve">exceptional use case </w:t>
      </w:r>
      <w:r w:rsidRPr="006936BC">
        <w:t xml:space="preserve">means </w:t>
      </w:r>
      <w:r w:rsidRPr="006936BC" w:rsidDel="00DD54F8">
        <w:t xml:space="preserve">a </w:t>
      </w:r>
      <w:r w:rsidRPr="006936BC">
        <w:t xml:space="preserve">case </w:t>
      </w:r>
      <w:r w:rsidRPr="006936BC" w:rsidDel="00DD54F8">
        <w:t>where an individual:</w:t>
      </w:r>
    </w:p>
    <w:p w14:paraId="11E89A2C" w14:textId="77777777" w:rsidR="00435942" w:rsidRPr="006936BC" w:rsidRDefault="00435942" w:rsidP="008E4E1A">
      <w:pPr>
        <w:pStyle w:val="paragraph"/>
      </w:pPr>
      <w:r w:rsidRPr="006936BC">
        <w:tab/>
        <w:t>(a)</w:t>
      </w:r>
      <w:r w:rsidRPr="006936BC">
        <w:tab/>
        <w:t>does not possess the documents or other credentials required to be provided to create a digital ID at the identity proofing level sought by the individual; and</w:t>
      </w:r>
    </w:p>
    <w:p w14:paraId="5339F48D" w14:textId="36C258A1" w:rsidR="0070071E" w:rsidRPr="006936BC" w:rsidRDefault="00435942" w:rsidP="00D76A24">
      <w:pPr>
        <w:pStyle w:val="paragraph"/>
      </w:pPr>
      <w:r w:rsidRPr="006936BC">
        <w:tab/>
        <w:t>(b)</w:t>
      </w:r>
      <w:r w:rsidRPr="006936BC">
        <w:tab/>
        <w:t xml:space="preserve">is </w:t>
      </w:r>
      <w:r w:rsidRPr="006936BC" w:rsidDel="00DD54F8">
        <w:t xml:space="preserve">unable to obtain the </w:t>
      </w:r>
      <w:r w:rsidR="00990207">
        <w:t xml:space="preserve">documents </w:t>
      </w:r>
      <w:r w:rsidRPr="006936BC">
        <w:t xml:space="preserve">or other credentials </w:t>
      </w:r>
      <w:r w:rsidRPr="006936BC" w:rsidDel="00DD54F8">
        <w:t>in a reasonable timeframe</w:t>
      </w:r>
      <w:r w:rsidRPr="006936BC">
        <w:t>, having regard to the circumstances as to why the individual is unable to obtain the documents or other credentials</w:t>
      </w:r>
      <w:r w:rsidRPr="006936BC" w:rsidDel="00DD54F8">
        <w:t>.</w:t>
      </w:r>
    </w:p>
    <w:p w14:paraId="7B57215B" w14:textId="58F6AF6C" w:rsidR="000E5524" w:rsidRPr="006936BC" w:rsidRDefault="007E3646" w:rsidP="00B066C1">
      <w:pPr>
        <w:pStyle w:val="ActHead3"/>
        <w:pageBreakBefore/>
      </w:pPr>
      <w:bookmarkStart w:id="4154" w:name="_Toc180069283"/>
      <w:r w:rsidRPr="006936BC">
        <w:rPr>
          <w:rStyle w:val="CharDivNo"/>
        </w:rPr>
        <w:lastRenderedPageBreak/>
        <w:t xml:space="preserve">Division </w:t>
      </w:r>
      <w:r w:rsidR="00D77208" w:rsidRPr="006936BC">
        <w:rPr>
          <w:rStyle w:val="CharDivNo"/>
        </w:rPr>
        <w:t>3</w:t>
      </w:r>
      <w:r w:rsidR="000E5524" w:rsidRPr="006936BC" w:rsidDel="0035010B">
        <w:t>—</w:t>
      </w:r>
      <w:r w:rsidR="002134AE" w:rsidRPr="006936BC">
        <w:rPr>
          <w:rStyle w:val="CharDivText"/>
        </w:rPr>
        <w:t>Generating, binding, managing or distributing a</w:t>
      </w:r>
      <w:r w:rsidR="000E5524" w:rsidRPr="006936BC" w:rsidDel="0035010B">
        <w:rPr>
          <w:rStyle w:val="CharDivText"/>
        </w:rPr>
        <w:t>uthenticat</w:t>
      </w:r>
      <w:r w:rsidR="00C54BBC" w:rsidRPr="006936BC">
        <w:rPr>
          <w:rStyle w:val="CharDivText"/>
        </w:rPr>
        <w:t>ors</w:t>
      </w:r>
      <w:bookmarkEnd w:id="4152"/>
      <w:bookmarkEnd w:id="4153"/>
      <w:bookmarkEnd w:id="4154"/>
    </w:p>
    <w:p w14:paraId="58A78BBB" w14:textId="5388548A" w:rsidR="000E5524" w:rsidRPr="006936BC" w:rsidDel="0035010B" w:rsidRDefault="004D5A45" w:rsidP="008E4E1A">
      <w:pPr>
        <w:pStyle w:val="ActHead5"/>
        <w:rPr>
          <w:rFonts w:eastAsia="Calibri"/>
        </w:rPr>
      </w:pPr>
      <w:bookmarkStart w:id="4155" w:name="_Toc163828381"/>
      <w:bookmarkStart w:id="4156" w:name="_Toc163884824"/>
      <w:bookmarkStart w:id="4157" w:name="_Toc180069284"/>
      <w:proofErr w:type="gramStart"/>
      <w:r w:rsidRPr="006936BC">
        <w:rPr>
          <w:rStyle w:val="CharSectno"/>
          <w:rFonts w:eastAsia="Calibri"/>
        </w:rPr>
        <w:t>5.24</w:t>
      </w:r>
      <w:r w:rsidR="00A57132" w:rsidRPr="006936BC">
        <w:rPr>
          <w:rFonts w:eastAsia="Calibri"/>
        </w:rPr>
        <w:t xml:space="preserve">  </w:t>
      </w:r>
      <w:r w:rsidR="000E5524" w:rsidRPr="006936BC" w:rsidDel="0035010B">
        <w:rPr>
          <w:rFonts w:eastAsia="Calibri"/>
        </w:rPr>
        <w:t>General</w:t>
      </w:r>
      <w:proofErr w:type="gramEnd"/>
      <w:r w:rsidR="000E5524" w:rsidRPr="006936BC" w:rsidDel="0035010B">
        <w:rPr>
          <w:rFonts w:eastAsia="Calibri"/>
        </w:rPr>
        <w:t xml:space="preserve"> requirements</w:t>
      </w:r>
      <w:bookmarkEnd w:id="4155"/>
      <w:bookmarkEnd w:id="4156"/>
      <w:bookmarkEnd w:id="4157"/>
    </w:p>
    <w:p w14:paraId="05AB9853" w14:textId="5625DD00" w:rsidR="003B3624" w:rsidRPr="006936BC" w:rsidRDefault="00C800F5" w:rsidP="008E4E1A">
      <w:pPr>
        <w:pStyle w:val="subsection"/>
      </w:pPr>
      <w:r w:rsidRPr="006936BC">
        <w:tab/>
      </w:r>
      <w:r w:rsidR="00685325" w:rsidRPr="006936BC">
        <w:t>(1)</w:t>
      </w:r>
      <w:r w:rsidRPr="006936BC">
        <w:tab/>
      </w:r>
      <w:r w:rsidR="003B3624" w:rsidRPr="006936BC">
        <w:t>When binding an authentication level to a digital ID</w:t>
      </w:r>
      <w:r w:rsidR="00950754" w:rsidRPr="006936BC">
        <w:t xml:space="preserve">, </w:t>
      </w:r>
      <w:r w:rsidR="003B3624" w:rsidRPr="006936BC">
        <w:t xml:space="preserve">an ISP must </w:t>
      </w:r>
      <w:r w:rsidR="00F70C53" w:rsidRPr="006936BC">
        <w:t xml:space="preserve">ensure that the authentication level meets </w:t>
      </w:r>
      <w:r w:rsidR="003B3624" w:rsidRPr="006936BC">
        <w:t xml:space="preserve">each requirement </w:t>
      </w:r>
      <w:r w:rsidR="00F70C53" w:rsidRPr="006936BC">
        <w:t xml:space="preserve">specified </w:t>
      </w:r>
      <w:r w:rsidR="003B3624" w:rsidRPr="006936BC">
        <w:t>in column</w:t>
      </w:r>
      <w:r w:rsidR="00EE1DB2" w:rsidRPr="006936BC">
        <w:t xml:space="preserve"> 2 </w:t>
      </w:r>
      <w:r w:rsidR="003B3624" w:rsidRPr="006936BC">
        <w:t>of the AL</w:t>
      </w:r>
      <w:r w:rsidR="00D85E14" w:rsidRPr="006936BC">
        <w:t> </w:t>
      </w:r>
      <w:r w:rsidR="003B3624" w:rsidRPr="006936BC">
        <w:t xml:space="preserve">Table for the </w:t>
      </w:r>
      <w:proofErr w:type="gramStart"/>
      <w:r w:rsidR="003B3624" w:rsidRPr="006936BC">
        <w:t>particular authentication</w:t>
      </w:r>
      <w:proofErr w:type="gramEnd"/>
      <w:r w:rsidR="003B3624" w:rsidRPr="006936BC">
        <w:t xml:space="preserve"> level in column</w:t>
      </w:r>
      <w:r w:rsidR="00AA69A1" w:rsidRPr="006936BC">
        <w:t xml:space="preserve"> 3, 4 or 5 </w:t>
      </w:r>
      <w:r w:rsidR="00D54DFF" w:rsidRPr="006936BC">
        <w:t>of the AL Table</w:t>
      </w:r>
      <w:r w:rsidR="003B3624" w:rsidRPr="006936BC">
        <w:t>.</w:t>
      </w:r>
    </w:p>
    <w:p w14:paraId="25775D95" w14:textId="169F3674" w:rsidR="007B5C94" w:rsidRPr="006936BC" w:rsidRDefault="00CA1CB0" w:rsidP="008E4E1A">
      <w:pPr>
        <w:pStyle w:val="subsection"/>
      </w:pPr>
      <w:r w:rsidRPr="006936BC">
        <w:tab/>
        <w:t>(2)</w:t>
      </w:r>
      <w:r w:rsidRPr="006936BC">
        <w:tab/>
        <w:t>An I</w:t>
      </w:r>
      <w:r w:rsidR="0054220F" w:rsidRPr="006936BC">
        <w:t>S</w:t>
      </w:r>
      <w:r w:rsidRPr="006936BC">
        <w:t xml:space="preserve">P </w:t>
      </w:r>
      <w:r w:rsidR="007B5C94" w:rsidRPr="006936BC">
        <w:t>must not assert an authentication level for a digital ID unless</w:t>
      </w:r>
      <w:r w:rsidR="00A10EF4" w:rsidRPr="006936BC">
        <w:t xml:space="preserve"> each of the requirements in the AL Table for that authentication level has been met.</w:t>
      </w:r>
    </w:p>
    <w:p w14:paraId="5667E0D7" w14:textId="2AD8679B" w:rsidR="00536455" w:rsidRPr="006936BC" w:rsidRDefault="00536455" w:rsidP="008E4E1A">
      <w:pPr>
        <w:pStyle w:val="subsection"/>
      </w:pPr>
      <w:r w:rsidRPr="006936BC">
        <w:tab/>
        <w:t>(</w:t>
      </w:r>
      <w:r w:rsidR="00064CE4" w:rsidRPr="006936BC">
        <w:t>3</w:t>
      </w:r>
      <w:r w:rsidRPr="006936BC">
        <w:t>)</w:t>
      </w:r>
      <w:r w:rsidRPr="006936BC">
        <w:tab/>
        <w:t>Before authenticating the digital ID of an individual, an ISP must ensure that the authenticator presented by the individual has not expired or been suspended or revoked.</w:t>
      </w:r>
    </w:p>
    <w:p w14:paraId="6FEABDD1" w14:textId="42FC027E" w:rsidR="00B10B20" w:rsidRPr="006936BC" w:rsidRDefault="00233817" w:rsidP="008E4E1A">
      <w:pPr>
        <w:pStyle w:val="subsection"/>
      </w:pPr>
      <w:r w:rsidRPr="006936BC">
        <w:tab/>
        <w:t>(</w:t>
      </w:r>
      <w:r w:rsidR="00064CE4" w:rsidRPr="006936BC">
        <w:t>4</w:t>
      </w:r>
      <w:r w:rsidRPr="006936BC">
        <w:t>)</w:t>
      </w:r>
      <w:r w:rsidRPr="006936BC">
        <w:tab/>
      </w:r>
      <w:r w:rsidR="00AA69A1" w:rsidRPr="006936BC">
        <w:t xml:space="preserve">If </w:t>
      </w:r>
      <w:r w:rsidR="003B3624" w:rsidRPr="006936BC">
        <w:t>the authentication level bound to an individual’s digital</w:t>
      </w:r>
      <w:r w:rsidRPr="006936BC">
        <w:t> </w:t>
      </w:r>
      <w:r w:rsidR="003B3624" w:rsidRPr="006936BC">
        <w:t>ID is to be stepped-up to a higher authentication level</w:t>
      </w:r>
      <w:r w:rsidR="00447C47" w:rsidRPr="006936BC">
        <w:t>, the individual must first authenticate to their digital ID using the existing authenticator bound to the digital ID.</w:t>
      </w:r>
    </w:p>
    <w:p w14:paraId="3EE28C29" w14:textId="58F8869F" w:rsidR="00840507" w:rsidRPr="006936BC" w:rsidRDefault="00840507" w:rsidP="008E4E1A">
      <w:pPr>
        <w:pStyle w:val="subsection"/>
      </w:pPr>
      <w:r w:rsidRPr="006936BC">
        <w:tab/>
        <w:t>(</w:t>
      </w:r>
      <w:r w:rsidR="00EA47B6" w:rsidRPr="006936BC">
        <w:t>5</w:t>
      </w:r>
      <w:r w:rsidRPr="006936BC">
        <w:t>)</w:t>
      </w:r>
      <w:r w:rsidRPr="006936BC">
        <w:tab/>
        <w:t xml:space="preserve">An additional authenticator must not be bound to a digital ID unless the individual has first authenticated at least to the authentication level at which the new authenticator will be used. </w:t>
      </w:r>
    </w:p>
    <w:p w14:paraId="4A2CFB05" w14:textId="51515C59" w:rsidR="00C15513" w:rsidRPr="006936BC" w:rsidRDefault="00C15513" w:rsidP="008E4E1A">
      <w:pPr>
        <w:pStyle w:val="subsection"/>
      </w:pPr>
      <w:r w:rsidRPr="006936BC">
        <w:tab/>
        <w:t>(</w:t>
      </w:r>
      <w:r w:rsidR="00EA47B6" w:rsidRPr="006936BC">
        <w:t>6</w:t>
      </w:r>
      <w:r w:rsidRPr="006936BC">
        <w:t>)</w:t>
      </w:r>
      <w:r w:rsidRPr="006936BC">
        <w:tab/>
        <w:t xml:space="preserve">If </w:t>
      </w:r>
      <w:r w:rsidR="005B7FB3" w:rsidRPr="006936BC">
        <w:t xml:space="preserve">an </w:t>
      </w:r>
      <w:r w:rsidRPr="006936BC">
        <w:t xml:space="preserve">ISP issues authenticators that expire, an updated authenticator must be bound to </w:t>
      </w:r>
      <w:r w:rsidR="00A23B98" w:rsidRPr="006936BC">
        <w:t xml:space="preserve">a </w:t>
      </w:r>
      <w:r w:rsidRPr="006936BC">
        <w:t>digital ID in a reasonable amount of time before the authenticator expires.</w:t>
      </w:r>
    </w:p>
    <w:p w14:paraId="6E52F1FE" w14:textId="3950B353" w:rsidR="00C15513" w:rsidRPr="006936BC" w:rsidRDefault="00C15513" w:rsidP="008E4E1A">
      <w:pPr>
        <w:pStyle w:val="subsection"/>
      </w:pPr>
      <w:r w:rsidRPr="006936BC">
        <w:tab/>
        <w:t>(</w:t>
      </w:r>
      <w:r w:rsidR="00EA47B6" w:rsidRPr="006936BC">
        <w:t>7</w:t>
      </w:r>
      <w:r w:rsidRPr="006936BC">
        <w:t>)</w:t>
      </w:r>
      <w:r w:rsidRPr="006936BC">
        <w:tab/>
        <w:t>When the individual authenticates to their digital ID using the new authenticator, the authenticator being replaced must be immediately revoked.</w:t>
      </w:r>
    </w:p>
    <w:p w14:paraId="365C68ED" w14:textId="67FC4DB1" w:rsidR="000E5524" w:rsidRPr="006936BC" w:rsidDel="0035010B" w:rsidRDefault="000E5524" w:rsidP="008E4E1A">
      <w:pPr>
        <w:pStyle w:val="subsection"/>
      </w:pPr>
      <w:r w:rsidRPr="006936BC" w:rsidDel="0035010B">
        <w:tab/>
        <w:t>(</w:t>
      </w:r>
      <w:r w:rsidR="00EA47B6" w:rsidRPr="006936BC">
        <w:t>8</w:t>
      </w:r>
      <w:r w:rsidRPr="006936BC" w:rsidDel="0035010B">
        <w:t>)</w:t>
      </w:r>
      <w:r w:rsidRPr="006936BC" w:rsidDel="0035010B">
        <w:tab/>
        <w:t xml:space="preserve">If an </w:t>
      </w:r>
      <w:r w:rsidR="00F437C8" w:rsidRPr="006936BC">
        <w:t>ISP</w:t>
      </w:r>
      <w:r w:rsidRPr="006936BC" w:rsidDel="00F437C8">
        <w:t xml:space="preserve"> </w:t>
      </w:r>
      <w:r w:rsidR="001109F0" w:rsidRPr="006936BC">
        <w:t xml:space="preserve">reasonably suspects </w:t>
      </w:r>
      <w:r w:rsidRPr="006936BC" w:rsidDel="0035010B">
        <w:t xml:space="preserve">that use of a kind of authenticator </w:t>
      </w:r>
      <w:r w:rsidRPr="006936BC">
        <w:t>is</w:t>
      </w:r>
      <w:r w:rsidR="00351F02" w:rsidRPr="006936BC">
        <w:t>, or</w:t>
      </w:r>
      <w:r w:rsidRPr="006936BC">
        <w:t xml:space="preserve"> </w:t>
      </w:r>
      <w:r w:rsidR="00351F02" w:rsidRPr="006936BC">
        <w:t xml:space="preserve">would, </w:t>
      </w:r>
      <w:r w:rsidRPr="006936BC" w:rsidDel="0035010B">
        <w:t xml:space="preserve">result </w:t>
      </w:r>
      <w:r w:rsidR="005B7FB3" w:rsidRPr="006936BC">
        <w:t xml:space="preserve">in </w:t>
      </w:r>
      <w:r w:rsidRPr="006936BC" w:rsidDel="0035010B">
        <w:t xml:space="preserve">an unacceptable risk to an individual, the </w:t>
      </w:r>
      <w:r w:rsidR="001F343D" w:rsidRPr="006936BC">
        <w:t xml:space="preserve">ISP </w:t>
      </w:r>
      <w:r w:rsidRPr="006936BC" w:rsidDel="0035010B">
        <w:t>must</w:t>
      </w:r>
      <w:r w:rsidR="001F343D" w:rsidRPr="006936BC">
        <w:t xml:space="preserve"> </w:t>
      </w:r>
      <w:r w:rsidRPr="006936BC" w:rsidDel="0035010B">
        <w:t>as soon as practicable:</w:t>
      </w:r>
    </w:p>
    <w:p w14:paraId="1232281D" w14:textId="77777777" w:rsidR="000E5524" w:rsidRPr="006936BC" w:rsidDel="0035010B" w:rsidRDefault="000E5524" w:rsidP="008E4E1A">
      <w:pPr>
        <w:pStyle w:val="paragraph"/>
      </w:pPr>
      <w:r w:rsidRPr="006936BC" w:rsidDel="0035010B">
        <w:tab/>
        <w:t>(a)</w:t>
      </w:r>
      <w:r w:rsidRPr="006936BC" w:rsidDel="0035010B">
        <w:tab/>
        <w:t xml:space="preserve">prevent further use of that </w:t>
      </w:r>
      <w:proofErr w:type="gramStart"/>
      <w:r w:rsidRPr="006936BC" w:rsidDel="0035010B">
        <w:t>authenticator;</w:t>
      </w:r>
      <w:proofErr w:type="gramEnd"/>
      <w:r w:rsidRPr="006936BC" w:rsidDel="0035010B">
        <w:t xml:space="preserve"> </w:t>
      </w:r>
    </w:p>
    <w:p w14:paraId="2939961C" w14:textId="2D6957A6" w:rsidR="000E5524" w:rsidRPr="006936BC" w:rsidDel="0035010B" w:rsidRDefault="000E5524" w:rsidP="008E4E1A">
      <w:pPr>
        <w:pStyle w:val="paragraph"/>
      </w:pPr>
      <w:r w:rsidRPr="006936BC" w:rsidDel="0035010B">
        <w:tab/>
        <w:t>(b)</w:t>
      </w:r>
      <w:r w:rsidRPr="006936BC" w:rsidDel="0035010B">
        <w:tab/>
        <w:t>notify individual</w:t>
      </w:r>
      <w:r w:rsidR="00A57B4B" w:rsidRPr="006936BC">
        <w:t>s</w:t>
      </w:r>
      <w:r w:rsidRPr="006936BC" w:rsidDel="0035010B">
        <w:t xml:space="preserve"> using that kind of authenticator of the security </w:t>
      </w:r>
      <w:proofErr w:type="gramStart"/>
      <w:r w:rsidRPr="006936BC" w:rsidDel="0035010B">
        <w:t>risk;</w:t>
      </w:r>
      <w:proofErr w:type="gramEnd"/>
    </w:p>
    <w:p w14:paraId="21408525" w14:textId="2A43DB9B" w:rsidR="000E5524" w:rsidRPr="006936BC" w:rsidDel="0035010B" w:rsidRDefault="000E5524" w:rsidP="008E4E1A">
      <w:pPr>
        <w:pStyle w:val="paragraph"/>
      </w:pPr>
      <w:r w:rsidRPr="006936BC" w:rsidDel="0035010B">
        <w:tab/>
        <w:t>(c)</w:t>
      </w:r>
      <w:r w:rsidRPr="006936BC" w:rsidDel="0035010B">
        <w:tab/>
        <w:t xml:space="preserve">offer </w:t>
      </w:r>
      <w:r w:rsidRPr="006936BC" w:rsidDel="0035010B">
        <w:rPr>
          <w:rStyle w:val="DTAParaa0"/>
        </w:rPr>
        <w:t>affected individual</w:t>
      </w:r>
      <w:r w:rsidR="00A57B4B" w:rsidRPr="006936BC">
        <w:rPr>
          <w:rStyle w:val="DTAParaa0"/>
        </w:rPr>
        <w:t>s</w:t>
      </w:r>
      <w:r w:rsidRPr="006936BC" w:rsidDel="0035010B">
        <w:rPr>
          <w:rStyle w:val="DTAParaa0"/>
        </w:rPr>
        <w:t xml:space="preserve"> at least one alternative authenticator</w:t>
      </w:r>
      <w:r w:rsidR="00D643E9" w:rsidRPr="006936BC">
        <w:rPr>
          <w:rStyle w:val="DTAParaa0"/>
        </w:rPr>
        <w:t xml:space="preserve"> </w:t>
      </w:r>
      <w:r w:rsidRPr="006936BC" w:rsidDel="0035010B">
        <w:rPr>
          <w:rStyle w:val="DTAParaa0"/>
        </w:rPr>
        <w:t>at the authenticator level</w:t>
      </w:r>
      <w:r w:rsidR="00D643E9" w:rsidRPr="006936BC">
        <w:rPr>
          <w:rStyle w:val="DTAParaa0"/>
        </w:rPr>
        <w:t xml:space="preserve"> required </w:t>
      </w:r>
      <w:r w:rsidR="00CC7B3F" w:rsidRPr="006936BC">
        <w:rPr>
          <w:rStyle w:val="DTAParaa0"/>
        </w:rPr>
        <w:t xml:space="preserve">to be </w:t>
      </w:r>
      <w:r w:rsidR="005B7FB3" w:rsidRPr="006936BC">
        <w:rPr>
          <w:rStyle w:val="DTAParaa0"/>
        </w:rPr>
        <w:t xml:space="preserve">bound </w:t>
      </w:r>
      <w:r w:rsidR="00CC7B3F" w:rsidRPr="006936BC">
        <w:rPr>
          <w:rStyle w:val="DTAParaa0"/>
        </w:rPr>
        <w:t xml:space="preserve">to </w:t>
      </w:r>
      <w:r w:rsidR="00D643E9" w:rsidRPr="006936BC">
        <w:rPr>
          <w:rStyle w:val="DTAParaa0"/>
        </w:rPr>
        <w:t>the individual’s digital ID</w:t>
      </w:r>
      <w:r w:rsidRPr="006936BC" w:rsidDel="0035010B">
        <w:rPr>
          <w:rStyle w:val="DTAParaa0"/>
        </w:rPr>
        <w:t xml:space="preserve">; </w:t>
      </w:r>
      <w:r w:rsidRPr="006936BC" w:rsidDel="0035010B">
        <w:t>and</w:t>
      </w:r>
    </w:p>
    <w:p w14:paraId="43408F2B" w14:textId="68506D59" w:rsidR="000E5524" w:rsidRPr="006936BC" w:rsidDel="0035010B" w:rsidRDefault="000E5524" w:rsidP="008E4E1A">
      <w:pPr>
        <w:pStyle w:val="paragraph"/>
      </w:pPr>
      <w:r w:rsidRPr="006936BC" w:rsidDel="0035010B">
        <w:tab/>
        <w:t>(d)</w:t>
      </w:r>
      <w:r w:rsidRPr="006936BC" w:rsidDel="0035010B">
        <w:tab/>
        <w:t xml:space="preserve">address any additional risks to individuals in </w:t>
      </w:r>
      <w:r w:rsidR="00FE06AC" w:rsidRPr="006936BC">
        <w:t>the ISP</w:t>
      </w:r>
      <w:r w:rsidR="009B1F31" w:rsidRPr="006936BC">
        <w:t>’</w:t>
      </w:r>
      <w:r w:rsidR="00FE06AC" w:rsidRPr="006936BC">
        <w:t xml:space="preserve">s </w:t>
      </w:r>
      <w:r w:rsidRPr="006936BC" w:rsidDel="0035010B">
        <w:t>system security plan</w:t>
      </w:r>
      <w:r w:rsidR="009C1FAE" w:rsidRPr="006936BC">
        <w:t>.</w:t>
      </w:r>
    </w:p>
    <w:p w14:paraId="1EC13D57" w14:textId="4D7BFD02" w:rsidR="000E5524" w:rsidRPr="006936BC" w:rsidDel="0035010B" w:rsidRDefault="004D5A45" w:rsidP="008E4E1A">
      <w:pPr>
        <w:pStyle w:val="ActHead5"/>
      </w:pPr>
      <w:bookmarkStart w:id="4158" w:name="_Toc163828382"/>
      <w:bookmarkStart w:id="4159" w:name="_Toc163884825"/>
      <w:bookmarkStart w:id="4160" w:name="_Toc180069285"/>
      <w:proofErr w:type="gramStart"/>
      <w:r w:rsidRPr="006936BC">
        <w:rPr>
          <w:rStyle w:val="CharSectno"/>
        </w:rPr>
        <w:t>5.25</w:t>
      </w:r>
      <w:r w:rsidR="00672380" w:rsidRPr="006936BC">
        <w:t xml:space="preserve">  </w:t>
      </w:r>
      <w:r w:rsidR="000E5524" w:rsidRPr="006936BC" w:rsidDel="0035010B">
        <w:t>Physical</w:t>
      </w:r>
      <w:proofErr w:type="gramEnd"/>
      <w:r w:rsidR="000E5524" w:rsidRPr="006936BC" w:rsidDel="0035010B">
        <w:t xml:space="preserve"> authenticators</w:t>
      </w:r>
      <w:bookmarkEnd w:id="4158"/>
      <w:bookmarkEnd w:id="4159"/>
      <w:bookmarkEnd w:id="4160"/>
    </w:p>
    <w:p w14:paraId="765AE87A" w14:textId="38BBA1AD" w:rsidR="000E5524" w:rsidRPr="006936BC" w:rsidDel="0035010B" w:rsidRDefault="000E5524" w:rsidP="008E4E1A">
      <w:pPr>
        <w:pStyle w:val="subsection"/>
      </w:pPr>
      <w:r w:rsidRPr="006936BC" w:rsidDel="0035010B">
        <w:tab/>
        <w:t>(1)</w:t>
      </w:r>
      <w:r w:rsidRPr="006936BC" w:rsidDel="0035010B">
        <w:tab/>
        <w:t xml:space="preserve">A physical authenticator </w:t>
      </w:r>
      <w:r w:rsidR="00DA3BD4" w:rsidRPr="006936BC">
        <w:t>means</w:t>
      </w:r>
      <w:r w:rsidRPr="006936BC" w:rsidDel="0035010B">
        <w:t xml:space="preserve"> </w:t>
      </w:r>
      <w:r w:rsidR="009C1FAE" w:rsidRPr="006936BC">
        <w:t xml:space="preserve">one </w:t>
      </w:r>
      <w:r w:rsidRPr="006936BC" w:rsidDel="0035010B">
        <w:t>of the following:</w:t>
      </w:r>
    </w:p>
    <w:p w14:paraId="3A88F104" w14:textId="77777777" w:rsidR="000E5524" w:rsidRPr="006936BC" w:rsidDel="0035010B" w:rsidRDefault="000E5524" w:rsidP="008E4E1A">
      <w:pPr>
        <w:pStyle w:val="paragraph"/>
      </w:pPr>
      <w:r w:rsidRPr="006936BC" w:rsidDel="0035010B">
        <w:tab/>
        <w:t>(a)</w:t>
      </w:r>
      <w:r w:rsidRPr="006936BC" w:rsidDel="0035010B">
        <w:tab/>
        <w:t xml:space="preserve">look-up </w:t>
      </w:r>
      <w:proofErr w:type="gramStart"/>
      <w:r w:rsidRPr="006936BC" w:rsidDel="0035010B">
        <w:t>secrets;</w:t>
      </w:r>
      <w:proofErr w:type="gramEnd"/>
    </w:p>
    <w:p w14:paraId="48E4586E" w14:textId="40D71A40" w:rsidR="000E5524" w:rsidRPr="006936BC" w:rsidDel="0035010B" w:rsidRDefault="000E5524" w:rsidP="008E4E1A">
      <w:pPr>
        <w:pStyle w:val="paragraph"/>
      </w:pPr>
      <w:r w:rsidRPr="006936BC" w:rsidDel="0035010B">
        <w:tab/>
      </w:r>
      <w:r w:rsidRPr="006936BC" w:rsidDel="00841B69">
        <w:t>(b)</w:t>
      </w:r>
      <w:r w:rsidRPr="006936BC" w:rsidDel="00841B69">
        <w:tab/>
      </w:r>
      <w:r w:rsidR="00A822A4" w:rsidRPr="006936BC">
        <w:t xml:space="preserve">single-factor one-time password </w:t>
      </w:r>
      <w:proofErr w:type="gramStart"/>
      <w:r w:rsidR="00A822A4" w:rsidRPr="006936BC">
        <w:t>device</w:t>
      </w:r>
      <w:r w:rsidRPr="006936BC" w:rsidDel="0035010B">
        <w:t>;</w:t>
      </w:r>
      <w:proofErr w:type="gramEnd"/>
    </w:p>
    <w:p w14:paraId="7B215FDB" w14:textId="1716CFFC" w:rsidR="000E5524" w:rsidRPr="006936BC" w:rsidDel="0035010B" w:rsidRDefault="000E5524" w:rsidP="008E4E1A">
      <w:pPr>
        <w:pStyle w:val="paragraph"/>
      </w:pPr>
      <w:r w:rsidRPr="006936BC" w:rsidDel="0035010B">
        <w:tab/>
        <w:t>(</w:t>
      </w:r>
      <w:r w:rsidR="00841B69" w:rsidRPr="006936BC">
        <w:t>c</w:t>
      </w:r>
      <w:r w:rsidRPr="006936BC" w:rsidDel="0035010B">
        <w:t>)</w:t>
      </w:r>
      <w:r w:rsidRPr="006936BC" w:rsidDel="0035010B">
        <w:tab/>
      </w:r>
      <w:r w:rsidR="00253349" w:rsidRPr="006936BC">
        <w:t xml:space="preserve">multi-factor one-time password </w:t>
      </w:r>
      <w:proofErr w:type="gramStart"/>
      <w:r w:rsidR="00253349" w:rsidRPr="006936BC">
        <w:t>device</w:t>
      </w:r>
      <w:r w:rsidRPr="006936BC" w:rsidDel="0035010B">
        <w:t>;</w:t>
      </w:r>
      <w:proofErr w:type="gramEnd"/>
    </w:p>
    <w:p w14:paraId="76A7AB8D" w14:textId="45F757CC" w:rsidR="000E5524" w:rsidRPr="006936BC" w:rsidDel="0035010B" w:rsidRDefault="000E5524" w:rsidP="008E4E1A">
      <w:pPr>
        <w:pStyle w:val="paragraph"/>
      </w:pPr>
      <w:r w:rsidRPr="006936BC" w:rsidDel="0035010B">
        <w:tab/>
        <w:t>(</w:t>
      </w:r>
      <w:r w:rsidR="00247B0C" w:rsidRPr="006936BC">
        <w:t>d</w:t>
      </w:r>
      <w:r w:rsidRPr="006936BC" w:rsidDel="0035010B">
        <w:t>)</w:t>
      </w:r>
      <w:r w:rsidRPr="006936BC" w:rsidDel="0035010B">
        <w:tab/>
        <w:t xml:space="preserve">single-factor cryptographic </w:t>
      </w:r>
      <w:proofErr w:type="gramStart"/>
      <w:r w:rsidRPr="006936BC" w:rsidDel="0035010B">
        <w:t>software;</w:t>
      </w:r>
      <w:proofErr w:type="gramEnd"/>
    </w:p>
    <w:p w14:paraId="196D4958" w14:textId="1351D4DA" w:rsidR="000E5524" w:rsidRPr="006936BC" w:rsidDel="0035010B" w:rsidRDefault="000E5524" w:rsidP="008E4E1A">
      <w:pPr>
        <w:pStyle w:val="paragraph"/>
      </w:pPr>
      <w:r w:rsidRPr="006936BC" w:rsidDel="0035010B">
        <w:tab/>
        <w:t>(</w:t>
      </w:r>
      <w:r w:rsidR="00247B0C" w:rsidRPr="006936BC">
        <w:t>e</w:t>
      </w:r>
      <w:r w:rsidRPr="006936BC" w:rsidDel="0035010B">
        <w:t>)</w:t>
      </w:r>
      <w:r w:rsidRPr="006936BC" w:rsidDel="0035010B">
        <w:tab/>
        <w:t xml:space="preserve">single-factor cryptographic </w:t>
      </w:r>
      <w:proofErr w:type="gramStart"/>
      <w:r w:rsidRPr="006936BC" w:rsidDel="0035010B">
        <w:t>device;</w:t>
      </w:r>
      <w:proofErr w:type="gramEnd"/>
    </w:p>
    <w:p w14:paraId="10A37808" w14:textId="52E92D45" w:rsidR="000E5524" w:rsidRPr="006936BC" w:rsidDel="0035010B" w:rsidRDefault="000E5524" w:rsidP="008E4E1A">
      <w:pPr>
        <w:pStyle w:val="paragraph"/>
      </w:pPr>
      <w:r w:rsidRPr="006936BC" w:rsidDel="0035010B">
        <w:tab/>
        <w:t>(</w:t>
      </w:r>
      <w:r w:rsidR="00247B0C" w:rsidRPr="006936BC">
        <w:t>f</w:t>
      </w:r>
      <w:r w:rsidRPr="006936BC" w:rsidDel="0035010B">
        <w:t>)</w:t>
      </w:r>
      <w:r w:rsidRPr="006936BC" w:rsidDel="0035010B">
        <w:tab/>
        <w:t xml:space="preserve">multi-factor cryptographic </w:t>
      </w:r>
      <w:proofErr w:type="gramStart"/>
      <w:r w:rsidRPr="006936BC" w:rsidDel="0035010B">
        <w:t>software;</w:t>
      </w:r>
      <w:proofErr w:type="gramEnd"/>
    </w:p>
    <w:p w14:paraId="29F39FA1" w14:textId="77777777" w:rsidR="0004742F" w:rsidRPr="006936BC" w:rsidRDefault="000E5524" w:rsidP="008E4E1A">
      <w:pPr>
        <w:pStyle w:val="paragraph"/>
      </w:pPr>
      <w:r w:rsidRPr="006936BC" w:rsidDel="0035010B">
        <w:lastRenderedPageBreak/>
        <w:tab/>
        <w:t>(</w:t>
      </w:r>
      <w:r w:rsidR="00247B0C" w:rsidRPr="006936BC">
        <w:t>g</w:t>
      </w:r>
      <w:r w:rsidRPr="006936BC" w:rsidDel="0035010B">
        <w:t>)</w:t>
      </w:r>
      <w:r w:rsidRPr="006936BC" w:rsidDel="0035010B">
        <w:tab/>
        <w:t xml:space="preserve">multi-factor cryptographic </w:t>
      </w:r>
      <w:proofErr w:type="gramStart"/>
      <w:r w:rsidRPr="006936BC" w:rsidDel="0035010B">
        <w:t>device</w:t>
      </w:r>
      <w:r w:rsidR="0004742F" w:rsidRPr="006936BC">
        <w:t>;</w:t>
      </w:r>
      <w:proofErr w:type="gramEnd"/>
    </w:p>
    <w:p w14:paraId="6A40942F" w14:textId="00A2FD6E" w:rsidR="000E5524" w:rsidRPr="006936BC" w:rsidDel="0035010B" w:rsidRDefault="0004742F" w:rsidP="008E4E1A">
      <w:pPr>
        <w:pStyle w:val="paragraph"/>
      </w:pPr>
      <w:r w:rsidRPr="006936BC">
        <w:tab/>
        <w:t>(h)</w:t>
      </w:r>
      <w:r w:rsidRPr="006936BC">
        <w:tab/>
        <w:t>out-of-band devices</w:t>
      </w:r>
      <w:r w:rsidR="000E5524" w:rsidRPr="006936BC" w:rsidDel="0035010B">
        <w:t>.</w:t>
      </w:r>
    </w:p>
    <w:p w14:paraId="4A81C1A4" w14:textId="0A5C2A08" w:rsidR="000E5524" w:rsidRPr="006936BC" w:rsidDel="0035010B" w:rsidRDefault="000E5524" w:rsidP="008E4E1A">
      <w:pPr>
        <w:pStyle w:val="subsection"/>
      </w:pPr>
      <w:r w:rsidRPr="006936BC" w:rsidDel="0035010B">
        <w:tab/>
        <w:t>(2)</w:t>
      </w:r>
      <w:r w:rsidRPr="006936BC" w:rsidDel="0035010B">
        <w:tab/>
        <w:t>An ISP</w:t>
      </w:r>
      <w:r w:rsidRPr="006936BC" w:rsidDel="00AF2C40">
        <w:t xml:space="preserve"> </w:t>
      </w:r>
      <w:r w:rsidRPr="006936BC" w:rsidDel="0035010B">
        <w:t>that conducts authentication using a physical authenticator, must:</w:t>
      </w:r>
    </w:p>
    <w:p w14:paraId="6EEE8000" w14:textId="6A7227C9" w:rsidR="000E5524" w:rsidRPr="006936BC" w:rsidDel="0035010B" w:rsidRDefault="000E5524" w:rsidP="008E4E1A">
      <w:pPr>
        <w:pStyle w:val="paragraph"/>
      </w:pPr>
      <w:r w:rsidRPr="006936BC" w:rsidDel="0035010B">
        <w:tab/>
        <w:t>(a)</w:t>
      </w:r>
      <w:r w:rsidRPr="006936BC" w:rsidDel="0035010B">
        <w:tab/>
        <w:t xml:space="preserve">provide individuals with clear instructions </w:t>
      </w:r>
      <w:r w:rsidR="00C12471" w:rsidRPr="006936BC">
        <w:t xml:space="preserve">about </w:t>
      </w:r>
      <w:r w:rsidRPr="006936BC" w:rsidDel="0035010B">
        <w:t>how to protect the physical authenticator against theft or loss; and</w:t>
      </w:r>
    </w:p>
    <w:p w14:paraId="4EB16E85" w14:textId="73D877D1" w:rsidR="000E5524" w:rsidRPr="006936BC" w:rsidDel="0035010B" w:rsidRDefault="000E5524" w:rsidP="008E4E1A">
      <w:pPr>
        <w:pStyle w:val="paragraph"/>
      </w:pPr>
      <w:r w:rsidRPr="006936BC" w:rsidDel="0035010B">
        <w:tab/>
        <w:t>(b)</w:t>
      </w:r>
      <w:r w:rsidRPr="006936BC" w:rsidDel="0035010B">
        <w:tab/>
        <w:t xml:space="preserve">have a mechanism </w:t>
      </w:r>
      <w:r w:rsidR="00C12471" w:rsidRPr="006936BC">
        <w:t xml:space="preserve">in place </w:t>
      </w:r>
      <w:r w:rsidRPr="006936BC" w:rsidDel="0035010B">
        <w:t xml:space="preserve">to immediately suspend </w:t>
      </w:r>
      <w:r w:rsidR="000C78D0" w:rsidRPr="006936BC">
        <w:t xml:space="preserve">or revoke </w:t>
      </w:r>
      <w:r w:rsidRPr="006936BC" w:rsidDel="0035010B">
        <w:t xml:space="preserve">use of the authenticator if an individual notifies the ISP of the </w:t>
      </w:r>
      <w:r w:rsidR="00321377" w:rsidRPr="006936BC">
        <w:t>actual</w:t>
      </w:r>
      <w:r w:rsidR="00552CFF" w:rsidRPr="006936BC">
        <w:t>,</w:t>
      </w:r>
      <w:r w:rsidR="00321377" w:rsidRPr="006936BC">
        <w:t xml:space="preserve"> or </w:t>
      </w:r>
      <w:r w:rsidR="00552CFF" w:rsidRPr="006936BC">
        <w:t xml:space="preserve">a </w:t>
      </w:r>
      <w:r w:rsidR="00321377" w:rsidRPr="006936BC">
        <w:t>suspected</w:t>
      </w:r>
      <w:r w:rsidR="00552CFF" w:rsidRPr="006936BC">
        <w:t>,</w:t>
      </w:r>
      <w:r w:rsidR="00321377" w:rsidRPr="006936BC">
        <w:t xml:space="preserve"> </w:t>
      </w:r>
      <w:r w:rsidRPr="006936BC" w:rsidDel="0035010B">
        <w:t>loss or theft</w:t>
      </w:r>
      <w:r w:rsidR="00321377" w:rsidRPr="006936BC">
        <w:t xml:space="preserve"> </w:t>
      </w:r>
      <w:r w:rsidRPr="006936BC" w:rsidDel="0035010B">
        <w:t>of the</w:t>
      </w:r>
      <w:r w:rsidR="00552CFF" w:rsidRPr="006936BC">
        <w:t>ir</w:t>
      </w:r>
      <w:r w:rsidRPr="006936BC" w:rsidDel="0035010B">
        <w:t xml:space="preserve"> physical authenticator.</w:t>
      </w:r>
    </w:p>
    <w:p w14:paraId="07E9BB29" w14:textId="493439DD" w:rsidR="000E5524" w:rsidRPr="006936BC" w:rsidDel="0035010B" w:rsidRDefault="00B1472E" w:rsidP="008E4E1A">
      <w:pPr>
        <w:pStyle w:val="ActHead5"/>
      </w:pPr>
      <w:bookmarkStart w:id="4161" w:name="_Toc163828383"/>
      <w:bookmarkStart w:id="4162" w:name="_Toc163884826"/>
      <w:bookmarkStart w:id="4163" w:name="_Toc180069286"/>
      <w:proofErr w:type="gramStart"/>
      <w:r w:rsidRPr="006936BC">
        <w:rPr>
          <w:rStyle w:val="CharSectno"/>
        </w:rPr>
        <w:t>5.26</w:t>
      </w:r>
      <w:r w:rsidR="00A57132" w:rsidRPr="006936BC">
        <w:t xml:space="preserve">  </w:t>
      </w:r>
      <w:r w:rsidR="004B58E2" w:rsidRPr="006936BC">
        <w:t>A</w:t>
      </w:r>
      <w:r w:rsidR="000E5524" w:rsidRPr="006936BC" w:rsidDel="0035010B">
        <w:t>uthenticator</w:t>
      </w:r>
      <w:proofErr w:type="gramEnd"/>
      <w:r w:rsidR="004B58E2" w:rsidRPr="006936BC">
        <w:t xml:space="preserve"> that has been compromised</w:t>
      </w:r>
      <w:bookmarkEnd w:id="4161"/>
      <w:bookmarkEnd w:id="4162"/>
      <w:bookmarkEnd w:id="4163"/>
    </w:p>
    <w:p w14:paraId="0A95D6A8" w14:textId="527D182F" w:rsidR="000E5524" w:rsidRPr="006936BC" w:rsidDel="0035010B" w:rsidRDefault="006201B4" w:rsidP="008E4E1A">
      <w:pPr>
        <w:pStyle w:val="subsection"/>
      </w:pPr>
      <w:r w:rsidRPr="006936BC">
        <w:tab/>
        <w:t>(</w:t>
      </w:r>
      <w:r w:rsidR="00A56133" w:rsidRPr="006936BC">
        <w:t>1</w:t>
      </w:r>
      <w:r w:rsidRPr="006936BC">
        <w:t>)</w:t>
      </w:r>
      <w:r w:rsidRPr="006936BC">
        <w:tab/>
      </w:r>
      <w:r w:rsidR="000E5524" w:rsidRPr="006936BC" w:rsidDel="0035010B">
        <w:t xml:space="preserve">If an ISP becomes aware </w:t>
      </w:r>
      <w:r w:rsidR="005A15C3" w:rsidRPr="006936BC">
        <w:t xml:space="preserve">that an </w:t>
      </w:r>
      <w:r w:rsidR="000018DD" w:rsidRPr="006936BC">
        <w:t xml:space="preserve">individual’s </w:t>
      </w:r>
      <w:r w:rsidR="00C01578" w:rsidRPr="006936BC">
        <w:t>authenticator</w:t>
      </w:r>
      <w:r w:rsidR="005A15C3" w:rsidRPr="006936BC">
        <w:t xml:space="preserve"> has been lost, stolen, damaged</w:t>
      </w:r>
      <w:r w:rsidR="000018DD" w:rsidRPr="006936BC">
        <w:t xml:space="preserve"> </w:t>
      </w:r>
      <w:r w:rsidR="005A15C3" w:rsidRPr="006936BC">
        <w:t>or duplicated without authorisation</w:t>
      </w:r>
      <w:r w:rsidR="00FC2139" w:rsidRPr="006936BC">
        <w:t xml:space="preserve"> (</w:t>
      </w:r>
      <w:r w:rsidR="00FC2139" w:rsidRPr="006936BC">
        <w:rPr>
          <w:b/>
          <w:bCs/>
          <w:i/>
          <w:iCs/>
        </w:rPr>
        <w:t>compromised authenticator</w:t>
      </w:r>
      <w:r w:rsidR="00FC2139" w:rsidRPr="006936BC">
        <w:t>)</w:t>
      </w:r>
      <w:r w:rsidR="000E5524" w:rsidRPr="006936BC" w:rsidDel="0035010B">
        <w:t xml:space="preserve">, the </w:t>
      </w:r>
      <w:r w:rsidR="000018DD" w:rsidRPr="006936BC">
        <w:t xml:space="preserve">ISP </w:t>
      </w:r>
      <w:r w:rsidR="000E5524" w:rsidRPr="006936BC" w:rsidDel="0035010B">
        <w:t xml:space="preserve">must </w:t>
      </w:r>
      <w:r w:rsidR="002E6EE5" w:rsidRPr="006936BC">
        <w:t>immediately</w:t>
      </w:r>
      <w:r w:rsidR="000E5524" w:rsidRPr="006936BC" w:rsidDel="0035010B">
        <w:t>:</w:t>
      </w:r>
    </w:p>
    <w:p w14:paraId="3158AA46" w14:textId="66789D1D" w:rsidR="000E5524" w:rsidRPr="006936BC" w:rsidDel="0035010B" w:rsidRDefault="000E5524" w:rsidP="008E4E1A">
      <w:pPr>
        <w:pStyle w:val="paragraph"/>
      </w:pPr>
      <w:r w:rsidRPr="006936BC" w:rsidDel="0035010B">
        <w:tab/>
        <w:t>(a)</w:t>
      </w:r>
      <w:r w:rsidRPr="006936BC" w:rsidDel="0035010B">
        <w:tab/>
        <w:t xml:space="preserve">suspend use of the </w:t>
      </w:r>
      <w:proofErr w:type="gramStart"/>
      <w:r w:rsidRPr="006936BC" w:rsidDel="0035010B">
        <w:t>authenticator;</w:t>
      </w:r>
      <w:proofErr w:type="gramEnd"/>
    </w:p>
    <w:p w14:paraId="3188FE98" w14:textId="77777777" w:rsidR="000E5524" w:rsidRPr="006936BC" w:rsidDel="0035010B" w:rsidRDefault="000E5524" w:rsidP="008E4E1A">
      <w:pPr>
        <w:pStyle w:val="paragraph"/>
      </w:pPr>
      <w:r w:rsidRPr="006936BC" w:rsidDel="0035010B">
        <w:tab/>
        <w:t>(b)</w:t>
      </w:r>
      <w:r w:rsidRPr="006936BC" w:rsidDel="0035010B">
        <w:tab/>
        <w:t xml:space="preserve">revoke the authenticator; or </w:t>
      </w:r>
    </w:p>
    <w:p w14:paraId="6F9BEBC7" w14:textId="77777777" w:rsidR="000E5524" w:rsidRPr="006936BC" w:rsidRDefault="000E5524" w:rsidP="008E4E1A">
      <w:pPr>
        <w:pStyle w:val="paragraph"/>
      </w:pPr>
      <w:r w:rsidRPr="006936BC" w:rsidDel="0035010B">
        <w:tab/>
        <w:t>(c)</w:t>
      </w:r>
      <w:r w:rsidRPr="006936BC" w:rsidDel="0035010B">
        <w:tab/>
        <w:t>destroy the authenticator.</w:t>
      </w:r>
    </w:p>
    <w:p w14:paraId="035BB8C4" w14:textId="553D77A2" w:rsidR="00C53433" w:rsidRPr="006936BC" w:rsidDel="0035010B" w:rsidRDefault="00C53433" w:rsidP="008E4E1A">
      <w:pPr>
        <w:pStyle w:val="subsection"/>
      </w:pPr>
      <w:r w:rsidRPr="006936BC">
        <w:tab/>
        <w:t>(</w:t>
      </w:r>
      <w:r w:rsidR="00A56133" w:rsidRPr="006936BC">
        <w:t>2</w:t>
      </w:r>
      <w:r w:rsidRPr="006936BC">
        <w:t>)</w:t>
      </w:r>
      <w:r w:rsidRPr="006936BC">
        <w:tab/>
      </w:r>
      <w:r w:rsidR="003817A2" w:rsidRPr="006936BC">
        <w:t xml:space="preserve">If </w:t>
      </w:r>
      <w:r w:rsidRPr="006936BC">
        <w:t>an ISP reasonably suspects that a transaction involves a digital ID fraud incident or cyber security incident, the ISP must verify that the relevant authenticator has not been compromised.</w:t>
      </w:r>
    </w:p>
    <w:p w14:paraId="4BB113F9" w14:textId="3223771E" w:rsidR="001005B5" w:rsidRPr="006936BC" w:rsidRDefault="000E5524" w:rsidP="008E4E1A">
      <w:pPr>
        <w:pStyle w:val="subsection"/>
      </w:pPr>
      <w:r w:rsidRPr="006936BC" w:rsidDel="0035010B">
        <w:tab/>
        <w:t>(</w:t>
      </w:r>
      <w:r w:rsidR="00C53433" w:rsidRPr="006936BC">
        <w:t>3</w:t>
      </w:r>
      <w:r w:rsidRPr="006936BC" w:rsidDel="0035010B">
        <w:t>)</w:t>
      </w:r>
      <w:r w:rsidRPr="006936BC" w:rsidDel="0035010B">
        <w:tab/>
        <w:t xml:space="preserve">To facilitate </w:t>
      </w:r>
      <w:r w:rsidRPr="006936BC">
        <w:t xml:space="preserve">secure </w:t>
      </w:r>
      <w:r w:rsidRPr="006936BC" w:rsidDel="0035010B">
        <w:t xml:space="preserve">reporting </w:t>
      </w:r>
      <w:r w:rsidR="00150017" w:rsidRPr="006936BC">
        <w:t>of a</w:t>
      </w:r>
      <w:r w:rsidR="00614546" w:rsidRPr="006936BC">
        <w:t xml:space="preserve"> compromised authenticator by the individual</w:t>
      </w:r>
      <w:r w:rsidR="00150017" w:rsidRPr="006936BC">
        <w:t xml:space="preserve"> </w:t>
      </w:r>
      <w:r w:rsidR="009965C9" w:rsidRPr="006936BC">
        <w:t>to the ISP</w:t>
      </w:r>
      <w:r w:rsidRPr="006936BC" w:rsidDel="0035010B">
        <w:t xml:space="preserve">, the </w:t>
      </w:r>
      <w:r w:rsidR="007629FC" w:rsidRPr="006936BC">
        <w:t xml:space="preserve">individual </w:t>
      </w:r>
      <w:r w:rsidR="00B76740" w:rsidRPr="006936BC">
        <w:t xml:space="preserve">may authenticate </w:t>
      </w:r>
      <w:r w:rsidR="007629FC" w:rsidRPr="006936BC">
        <w:t>to their digital</w:t>
      </w:r>
      <w:r w:rsidR="00B76740" w:rsidRPr="006936BC">
        <w:t> </w:t>
      </w:r>
      <w:r w:rsidR="007629FC" w:rsidRPr="006936BC">
        <w:t xml:space="preserve">ID </w:t>
      </w:r>
      <w:r w:rsidRPr="006936BC" w:rsidDel="0035010B">
        <w:t>using a</w:t>
      </w:r>
      <w:r w:rsidR="00CF31DA" w:rsidRPr="006936BC">
        <w:t xml:space="preserve">n </w:t>
      </w:r>
      <w:r w:rsidRPr="006936BC" w:rsidDel="0035010B">
        <w:t>alternative authenticator, but</w:t>
      </w:r>
      <w:r w:rsidR="00FA17BF" w:rsidRPr="006936BC">
        <w:t>,</w:t>
      </w:r>
      <w:r w:rsidRPr="006936BC" w:rsidDel="0035010B">
        <w:t xml:space="preserve"> </w:t>
      </w:r>
      <w:r w:rsidR="00CF31DA" w:rsidRPr="006936BC">
        <w:t>if so</w:t>
      </w:r>
      <w:r w:rsidR="00FA17BF" w:rsidRPr="006936BC">
        <w:t xml:space="preserve">, the alternative </w:t>
      </w:r>
      <w:r w:rsidR="005F20B3" w:rsidRPr="006936BC">
        <w:t xml:space="preserve">may only be </w:t>
      </w:r>
      <w:r w:rsidR="00FA17BF" w:rsidRPr="006936BC">
        <w:t xml:space="preserve">a </w:t>
      </w:r>
      <w:r w:rsidRPr="006936BC" w:rsidDel="0035010B">
        <w:t>memorised secret or physical authenticator.</w:t>
      </w:r>
    </w:p>
    <w:p w14:paraId="516BBD44" w14:textId="2148BB6F" w:rsidR="005A058C" w:rsidRPr="006936BC" w:rsidDel="0035010B" w:rsidRDefault="0075260E" w:rsidP="008E4E1A">
      <w:pPr>
        <w:pStyle w:val="ActHead5"/>
      </w:pPr>
      <w:bookmarkStart w:id="4164" w:name="_Toc180069287"/>
      <w:bookmarkStart w:id="4165" w:name="_Toc163828384"/>
      <w:bookmarkStart w:id="4166" w:name="_Toc163884827"/>
      <w:proofErr w:type="gramStart"/>
      <w:r w:rsidRPr="006936BC">
        <w:rPr>
          <w:rStyle w:val="CharSectno"/>
        </w:rPr>
        <w:t>5.27</w:t>
      </w:r>
      <w:r w:rsidR="00A57132" w:rsidRPr="006936BC">
        <w:t xml:space="preserve">  </w:t>
      </w:r>
      <w:r w:rsidR="005A058C" w:rsidRPr="006936BC" w:rsidDel="0035010B">
        <w:t>Expir</w:t>
      </w:r>
      <w:r w:rsidR="005A058C" w:rsidRPr="006936BC">
        <w:t>ed</w:t>
      </w:r>
      <w:proofErr w:type="gramEnd"/>
      <w:r w:rsidR="005A058C" w:rsidRPr="006936BC">
        <w:t xml:space="preserve"> and renewed </w:t>
      </w:r>
      <w:r w:rsidR="005A058C" w:rsidRPr="006936BC" w:rsidDel="0035010B">
        <w:t>authenticator</w:t>
      </w:r>
      <w:r w:rsidR="005A058C" w:rsidRPr="006936BC">
        <w:t>s</w:t>
      </w:r>
      <w:bookmarkEnd w:id="4164"/>
    </w:p>
    <w:p w14:paraId="2D48AE73" w14:textId="77777777" w:rsidR="005A058C" w:rsidRPr="006936BC" w:rsidDel="0035010B" w:rsidRDefault="005A058C" w:rsidP="008E4E1A">
      <w:pPr>
        <w:pStyle w:val="subsection"/>
      </w:pPr>
      <w:r w:rsidRPr="006936BC" w:rsidDel="0035010B">
        <w:tab/>
        <w:t>(1)</w:t>
      </w:r>
      <w:r w:rsidRPr="006936BC" w:rsidDel="0035010B">
        <w:tab/>
        <w:t xml:space="preserve">An ISP must not </w:t>
      </w:r>
      <w:r w:rsidRPr="006936BC">
        <w:t xml:space="preserve">allow an individual to </w:t>
      </w:r>
      <w:r w:rsidRPr="006936BC" w:rsidDel="0035010B">
        <w:t xml:space="preserve">use an authenticator </w:t>
      </w:r>
      <w:r w:rsidRPr="006936BC">
        <w:t>that has expired</w:t>
      </w:r>
      <w:r w:rsidRPr="006936BC" w:rsidDel="0035010B">
        <w:t>.</w:t>
      </w:r>
    </w:p>
    <w:p w14:paraId="2168D52C" w14:textId="2DB7234D" w:rsidR="002E73F9" w:rsidRPr="006936BC" w:rsidRDefault="005A058C" w:rsidP="008E4E1A">
      <w:pPr>
        <w:pStyle w:val="subsection"/>
      </w:pPr>
      <w:r w:rsidRPr="006936BC" w:rsidDel="0035010B">
        <w:tab/>
        <w:t>(2)</w:t>
      </w:r>
      <w:r w:rsidRPr="006936BC" w:rsidDel="0035010B">
        <w:tab/>
        <w:t xml:space="preserve">As soon as </w:t>
      </w:r>
      <w:r w:rsidR="00C532E6" w:rsidRPr="006936BC">
        <w:t>practicable</w:t>
      </w:r>
      <w:r w:rsidR="00C532E6" w:rsidRPr="006936BC" w:rsidDel="0035010B">
        <w:t xml:space="preserve"> </w:t>
      </w:r>
      <w:r w:rsidRPr="006936BC" w:rsidDel="0035010B">
        <w:t xml:space="preserve">after an authenticator </w:t>
      </w:r>
      <w:r w:rsidRPr="006936BC">
        <w:t xml:space="preserve">has expired, </w:t>
      </w:r>
      <w:r w:rsidRPr="006936BC" w:rsidDel="0035010B">
        <w:t xml:space="preserve">or </w:t>
      </w:r>
      <w:r w:rsidRPr="006936BC">
        <w:t xml:space="preserve">the ISP has confirmed that an individual has bound </w:t>
      </w:r>
      <w:r w:rsidRPr="006936BC" w:rsidDel="0035010B">
        <w:t xml:space="preserve">a renewed </w:t>
      </w:r>
      <w:r w:rsidRPr="006936BC">
        <w:t xml:space="preserve">physical </w:t>
      </w:r>
      <w:r w:rsidRPr="006936BC" w:rsidDel="0035010B">
        <w:t>authenticator</w:t>
      </w:r>
      <w:r w:rsidRPr="006936BC">
        <w:t xml:space="preserve"> to their </w:t>
      </w:r>
      <w:r w:rsidR="00BD436E" w:rsidRPr="006936BC">
        <w:t xml:space="preserve">digital </w:t>
      </w:r>
      <w:r w:rsidRPr="006936BC">
        <w:t>ID</w:t>
      </w:r>
      <w:r w:rsidRPr="006936BC" w:rsidDel="0035010B">
        <w:t xml:space="preserve">, the ISP must </w:t>
      </w:r>
      <w:r w:rsidRPr="006936BC">
        <w:t xml:space="preserve">ensure </w:t>
      </w:r>
      <w:r w:rsidRPr="006936BC" w:rsidDel="0035010B">
        <w:t xml:space="preserve">the individual </w:t>
      </w:r>
      <w:r w:rsidR="00067231" w:rsidRPr="006936BC">
        <w:t xml:space="preserve">is </w:t>
      </w:r>
      <w:r w:rsidR="00067231" w:rsidRPr="006936BC" w:rsidDel="0035010B">
        <w:t xml:space="preserve">not </w:t>
      </w:r>
      <w:r w:rsidR="00067231" w:rsidRPr="006936BC">
        <w:t xml:space="preserve">allowed to </w:t>
      </w:r>
      <w:r w:rsidR="00067231" w:rsidRPr="006936BC" w:rsidDel="0035010B">
        <w:t xml:space="preserve">use </w:t>
      </w:r>
      <w:r w:rsidR="00067231" w:rsidRPr="006936BC">
        <w:t>the</w:t>
      </w:r>
      <w:r w:rsidR="00067231" w:rsidRPr="006936BC" w:rsidDel="0035010B">
        <w:t xml:space="preserve"> authenticator</w:t>
      </w:r>
      <w:r w:rsidR="00067231" w:rsidRPr="006936BC">
        <w:t xml:space="preserve"> by taking appropriate action considering the authenticator type.</w:t>
      </w:r>
    </w:p>
    <w:p w14:paraId="701D8C1B" w14:textId="65D21F28" w:rsidR="008344D1" w:rsidRPr="006936BC" w:rsidRDefault="00067231" w:rsidP="008E4E1A">
      <w:pPr>
        <w:pStyle w:val="subsection"/>
      </w:pPr>
      <w:r w:rsidRPr="006936BC">
        <w:tab/>
        <w:t>(3)</w:t>
      </w:r>
      <w:r w:rsidRPr="006936BC">
        <w:tab/>
        <w:t>For the purpose of subrule (</w:t>
      </w:r>
      <w:r w:rsidR="00B4680E" w:rsidRPr="006936BC">
        <w:t>2</w:t>
      </w:r>
      <w:r w:rsidRPr="006936BC">
        <w:t xml:space="preserve">), appropriate action may </w:t>
      </w:r>
      <w:r w:rsidR="001E19C9" w:rsidRPr="006936BC">
        <w:t>include</w:t>
      </w:r>
      <w:r w:rsidR="00FE39D1" w:rsidRPr="006936BC">
        <w:t xml:space="preserve"> ensuring the individual</w:t>
      </w:r>
      <w:r w:rsidR="008344D1" w:rsidRPr="006936BC">
        <w:t xml:space="preserve"> </w:t>
      </w:r>
      <w:r w:rsidR="005A058C" w:rsidRPr="006936BC">
        <w:t>has</w:t>
      </w:r>
      <w:r w:rsidR="008344D1" w:rsidRPr="006936BC">
        <w:t>:</w:t>
      </w:r>
      <w:r w:rsidR="005A058C" w:rsidRPr="006936BC">
        <w:t xml:space="preserve"> </w:t>
      </w:r>
    </w:p>
    <w:p w14:paraId="61BD440F" w14:textId="02F4B63F" w:rsidR="00102012" w:rsidRPr="006936BC" w:rsidRDefault="008344D1" w:rsidP="008E4E1A">
      <w:pPr>
        <w:pStyle w:val="paragraph"/>
      </w:pPr>
      <w:r w:rsidRPr="006936BC">
        <w:tab/>
        <w:t>(a)</w:t>
      </w:r>
      <w:r w:rsidRPr="006936BC">
        <w:tab/>
      </w:r>
      <w:r w:rsidR="005A058C" w:rsidRPr="006936BC" w:rsidDel="0035010B">
        <w:t>surrender</w:t>
      </w:r>
      <w:r w:rsidR="005A058C" w:rsidRPr="006936BC">
        <w:t>ed</w:t>
      </w:r>
      <w:r w:rsidR="005A058C" w:rsidRPr="006936BC" w:rsidDel="0035010B">
        <w:t xml:space="preserve">, or </w:t>
      </w:r>
      <w:r w:rsidR="005A058C" w:rsidRPr="006936BC">
        <w:t xml:space="preserve">proved </w:t>
      </w:r>
      <w:r w:rsidR="005A058C" w:rsidRPr="006936BC" w:rsidDel="0035010B">
        <w:t>destruction of, a</w:t>
      </w:r>
      <w:r w:rsidR="005A058C" w:rsidRPr="006936BC">
        <w:t xml:space="preserve"> </w:t>
      </w:r>
      <w:r w:rsidR="005A058C" w:rsidRPr="006936BC" w:rsidDel="0035010B">
        <w:t>physical authenticator containing attribute certificates signed by the</w:t>
      </w:r>
      <w:r w:rsidR="005A058C" w:rsidRPr="006936BC">
        <w:t> ISP</w:t>
      </w:r>
      <w:r w:rsidR="00102012" w:rsidRPr="006936BC">
        <w:t>;</w:t>
      </w:r>
      <w:r w:rsidR="00D2232C">
        <w:t xml:space="preserve"> or</w:t>
      </w:r>
    </w:p>
    <w:p w14:paraId="585935F6" w14:textId="52303E4F" w:rsidR="005A058C" w:rsidRPr="006936BC" w:rsidDel="0035010B" w:rsidRDefault="00102012" w:rsidP="008E4E1A">
      <w:pPr>
        <w:pStyle w:val="paragraph"/>
      </w:pPr>
      <w:r w:rsidRPr="006936BC">
        <w:tab/>
        <w:t>(b)</w:t>
      </w:r>
      <w:r w:rsidRPr="006936BC">
        <w:tab/>
        <w:t>deactivated</w:t>
      </w:r>
      <w:r w:rsidR="00FE39D1" w:rsidRPr="006936BC">
        <w:t xml:space="preserve"> the authenticator</w:t>
      </w:r>
      <w:r w:rsidRPr="006936BC">
        <w:t xml:space="preserve">, uninstalled </w:t>
      </w:r>
      <w:r w:rsidR="009679A0" w:rsidRPr="006936BC">
        <w:t xml:space="preserve">the authenticator </w:t>
      </w:r>
      <w:r w:rsidRPr="006936BC">
        <w:t xml:space="preserve">from the device, or had their access </w:t>
      </w:r>
      <w:r w:rsidR="00A23203" w:rsidRPr="006936BC">
        <w:t xml:space="preserve">to the authenticator </w:t>
      </w:r>
      <w:r w:rsidRPr="006936BC">
        <w:t>revoked</w:t>
      </w:r>
      <w:r w:rsidR="005A058C" w:rsidRPr="006936BC" w:rsidDel="0035010B">
        <w:t>.</w:t>
      </w:r>
      <w:r w:rsidR="005A058C" w:rsidRPr="006936BC">
        <w:t xml:space="preserve"> </w:t>
      </w:r>
    </w:p>
    <w:p w14:paraId="30179198" w14:textId="72BB27D8" w:rsidR="005A058C" w:rsidRPr="006936BC" w:rsidDel="0035010B" w:rsidRDefault="0075260E" w:rsidP="008E4E1A">
      <w:pPr>
        <w:pStyle w:val="ActHead5"/>
      </w:pPr>
      <w:bookmarkStart w:id="4167" w:name="_Toc180069288"/>
      <w:proofErr w:type="gramStart"/>
      <w:r w:rsidRPr="006936BC">
        <w:rPr>
          <w:rStyle w:val="CharSectno"/>
        </w:rPr>
        <w:t>5.28</w:t>
      </w:r>
      <w:r w:rsidR="005A058C" w:rsidRPr="006936BC">
        <w:t xml:space="preserve">  </w:t>
      </w:r>
      <w:r w:rsidR="005A058C" w:rsidRPr="006936BC" w:rsidDel="0035010B">
        <w:t>Revocation</w:t>
      </w:r>
      <w:proofErr w:type="gramEnd"/>
      <w:r w:rsidR="005A058C" w:rsidRPr="006936BC" w:rsidDel="0035010B">
        <w:t xml:space="preserve"> and termination of an authenticator</w:t>
      </w:r>
      <w:bookmarkEnd w:id="4167"/>
    </w:p>
    <w:p w14:paraId="13392FA4" w14:textId="5D206FE1" w:rsidR="005A058C" w:rsidRPr="006936BC" w:rsidDel="0035010B" w:rsidRDefault="005A058C" w:rsidP="008E4E1A">
      <w:pPr>
        <w:pStyle w:val="subsection"/>
      </w:pPr>
      <w:r w:rsidRPr="006936BC" w:rsidDel="0035010B">
        <w:tab/>
        <w:t>(1)</w:t>
      </w:r>
      <w:r w:rsidRPr="006936BC" w:rsidDel="0035010B">
        <w:tab/>
        <w:t xml:space="preserve">An </w:t>
      </w:r>
      <w:r w:rsidRPr="006936BC">
        <w:t xml:space="preserve">ISP </w:t>
      </w:r>
      <w:r w:rsidRPr="006936BC" w:rsidDel="0035010B">
        <w:t>must revoke an authenticator</w:t>
      </w:r>
      <w:r w:rsidR="008E1C8C" w:rsidRPr="006936BC">
        <w:t>,</w:t>
      </w:r>
      <w:r w:rsidR="003A0672" w:rsidRPr="006936BC">
        <w:t xml:space="preserve"> as soon as practicable</w:t>
      </w:r>
      <w:r w:rsidR="008E1C8C" w:rsidRPr="006936BC">
        <w:t>,</w:t>
      </w:r>
      <w:r w:rsidR="003A0672" w:rsidRPr="006936BC" w:rsidDel="0035010B">
        <w:t xml:space="preserve"> </w:t>
      </w:r>
      <w:r w:rsidR="003A0672" w:rsidRPr="006936BC">
        <w:t>if</w:t>
      </w:r>
      <w:r w:rsidRPr="006936BC" w:rsidDel="0035010B">
        <w:t>:</w:t>
      </w:r>
    </w:p>
    <w:p w14:paraId="13E55BA1" w14:textId="77777777" w:rsidR="005A058C" w:rsidRPr="006936BC" w:rsidDel="0035010B" w:rsidRDefault="005A058C" w:rsidP="008E4E1A">
      <w:pPr>
        <w:pStyle w:val="paragraph"/>
      </w:pPr>
      <w:r w:rsidRPr="006936BC" w:rsidDel="0035010B">
        <w:tab/>
        <w:t>(a)</w:t>
      </w:r>
      <w:r w:rsidRPr="006936BC" w:rsidDel="0035010B">
        <w:tab/>
        <w:t xml:space="preserve">an individual’s digital ID associated with that authenticator ceases to </w:t>
      </w:r>
      <w:proofErr w:type="gramStart"/>
      <w:r w:rsidRPr="006936BC" w:rsidDel="0035010B">
        <w:t>exist;</w:t>
      </w:r>
      <w:proofErr w:type="gramEnd"/>
    </w:p>
    <w:p w14:paraId="60F8FA0A" w14:textId="159D77A4" w:rsidR="005A058C" w:rsidRPr="006936BC" w:rsidDel="0035010B" w:rsidRDefault="005A058C" w:rsidP="008E4E1A">
      <w:pPr>
        <w:pStyle w:val="paragraph"/>
      </w:pPr>
      <w:r w:rsidRPr="006936BC" w:rsidDel="0035010B">
        <w:tab/>
        <w:t>(b)</w:t>
      </w:r>
      <w:r w:rsidRPr="006936BC" w:rsidDel="0035010B">
        <w:tab/>
      </w:r>
      <w:r w:rsidR="00C63FFC" w:rsidRPr="006936BC">
        <w:t xml:space="preserve">an </w:t>
      </w:r>
      <w:r w:rsidRPr="006936BC" w:rsidDel="0035010B">
        <w:t>individual</w:t>
      </w:r>
      <w:r w:rsidR="00C63FFC" w:rsidRPr="006936BC">
        <w:t xml:space="preserve"> requests that the authenticator be revoked</w:t>
      </w:r>
      <w:r w:rsidRPr="006936BC" w:rsidDel="0035010B">
        <w:t>; or</w:t>
      </w:r>
    </w:p>
    <w:p w14:paraId="4A9D4792" w14:textId="77777777" w:rsidR="005A058C" w:rsidRPr="006936BC" w:rsidDel="0035010B" w:rsidRDefault="005A058C" w:rsidP="008E4E1A">
      <w:pPr>
        <w:pStyle w:val="paragraph"/>
      </w:pPr>
      <w:r w:rsidRPr="006936BC" w:rsidDel="0035010B">
        <w:tab/>
        <w:t>(c)</w:t>
      </w:r>
      <w:r w:rsidRPr="006936BC" w:rsidDel="0035010B">
        <w:tab/>
        <w:t xml:space="preserve">the </w:t>
      </w:r>
      <w:r w:rsidRPr="006936BC">
        <w:t xml:space="preserve">ISP </w:t>
      </w:r>
      <w:r w:rsidRPr="006936BC" w:rsidDel="0035010B">
        <w:t xml:space="preserve">determines that the individual no longer meets </w:t>
      </w:r>
      <w:r w:rsidRPr="006936BC">
        <w:t xml:space="preserve">its </w:t>
      </w:r>
      <w:r w:rsidRPr="006936BC" w:rsidDel="0035010B">
        <w:t>eligibility requirements.</w:t>
      </w:r>
    </w:p>
    <w:p w14:paraId="0ECF8223" w14:textId="55039BD4" w:rsidR="005A058C" w:rsidRPr="006936BC" w:rsidDel="0035010B" w:rsidRDefault="005A058C" w:rsidP="008E4E1A">
      <w:pPr>
        <w:pStyle w:val="notetext"/>
      </w:pPr>
      <w:r w:rsidRPr="006936BC" w:rsidDel="0035010B">
        <w:lastRenderedPageBreak/>
        <w:t>Note:</w:t>
      </w:r>
      <w:r w:rsidRPr="006936BC" w:rsidDel="0035010B">
        <w:tab/>
      </w:r>
      <w:r w:rsidRPr="006936BC">
        <w:t xml:space="preserve">For </w:t>
      </w:r>
      <w:r w:rsidR="00522A53" w:rsidRPr="006936BC">
        <w:t>paragraph (1)</w:t>
      </w:r>
      <w:r w:rsidRPr="006936BC">
        <w:t xml:space="preserve">(c), this may be because the </w:t>
      </w:r>
      <w:r w:rsidRPr="006936BC" w:rsidDel="0035010B">
        <w:t xml:space="preserve">individual </w:t>
      </w:r>
      <w:r w:rsidRPr="006936BC">
        <w:t xml:space="preserve">has </w:t>
      </w:r>
      <w:proofErr w:type="gramStart"/>
      <w:r w:rsidRPr="006936BC">
        <w:t>died</w:t>
      </w:r>
      <w:proofErr w:type="gramEnd"/>
      <w:r w:rsidRPr="006936BC">
        <w:t xml:space="preserve"> </w:t>
      </w:r>
      <w:r w:rsidRPr="006936BC" w:rsidDel="0035010B">
        <w:t xml:space="preserve">or the </w:t>
      </w:r>
      <w:r w:rsidRPr="006936BC">
        <w:t xml:space="preserve">digital ID </w:t>
      </w:r>
      <w:r w:rsidRPr="006936BC" w:rsidDel="0035010B">
        <w:t>is fraudulent.</w:t>
      </w:r>
    </w:p>
    <w:p w14:paraId="76574900" w14:textId="067DF846" w:rsidR="009E599F" w:rsidRPr="006936BC" w:rsidRDefault="00AF4577" w:rsidP="008E4E1A">
      <w:pPr>
        <w:pStyle w:val="subsection"/>
      </w:pPr>
      <w:r w:rsidRPr="006936BC">
        <w:tab/>
        <w:t>(2)</w:t>
      </w:r>
      <w:r w:rsidRPr="006936BC">
        <w:tab/>
      </w:r>
      <w:r w:rsidR="005A058C" w:rsidRPr="006936BC">
        <w:t xml:space="preserve">As soon as </w:t>
      </w:r>
      <w:r w:rsidR="00C532E6" w:rsidRPr="006936BC">
        <w:t xml:space="preserve">practicable </w:t>
      </w:r>
      <w:r w:rsidR="005A058C" w:rsidRPr="006936BC">
        <w:t xml:space="preserve">after </w:t>
      </w:r>
      <w:r w:rsidR="00BB0F7B" w:rsidRPr="006936BC">
        <w:t xml:space="preserve">the </w:t>
      </w:r>
      <w:r w:rsidR="005A058C" w:rsidRPr="006936BC">
        <w:t xml:space="preserve">revocation of </w:t>
      </w:r>
      <w:r w:rsidR="009A3605" w:rsidRPr="006936BC">
        <w:t xml:space="preserve">an attribute </w:t>
      </w:r>
      <w:r w:rsidR="005A058C" w:rsidRPr="006936BC">
        <w:t>certificate or termination of the individual’s authenticator, the ISP</w:t>
      </w:r>
      <w:r w:rsidR="005A058C" w:rsidRPr="006936BC" w:rsidDel="000E6F1D">
        <w:t xml:space="preserve"> </w:t>
      </w:r>
      <w:r w:rsidR="005A058C" w:rsidRPr="006936BC" w:rsidDel="0035010B">
        <w:t xml:space="preserve">must </w:t>
      </w:r>
      <w:r w:rsidR="00F87EE9" w:rsidRPr="006936BC">
        <w:t>ensure</w:t>
      </w:r>
      <w:r w:rsidR="00F87EE9" w:rsidRPr="006936BC" w:rsidDel="0035010B">
        <w:t xml:space="preserve"> </w:t>
      </w:r>
      <w:r w:rsidR="005A058C" w:rsidRPr="006936BC">
        <w:t xml:space="preserve">the </w:t>
      </w:r>
      <w:r w:rsidR="005A058C" w:rsidRPr="006936BC" w:rsidDel="0035010B">
        <w:t xml:space="preserve">individual </w:t>
      </w:r>
      <w:r w:rsidR="009E599F" w:rsidRPr="006936BC">
        <w:t xml:space="preserve">is </w:t>
      </w:r>
      <w:r w:rsidR="0000029E" w:rsidRPr="006936BC">
        <w:t xml:space="preserve">no longer able </w:t>
      </w:r>
      <w:r w:rsidR="009E599F" w:rsidRPr="006936BC">
        <w:t xml:space="preserve">to </w:t>
      </w:r>
      <w:r w:rsidR="009E599F" w:rsidRPr="006936BC" w:rsidDel="0035010B">
        <w:t xml:space="preserve">use </w:t>
      </w:r>
      <w:r w:rsidR="009E599F" w:rsidRPr="006936BC">
        <w:t>the</w:t>
      </w:r>
      <w:r w:rsidR="009E599F" w:rsidRPr="006936BC" w:rsidDel="0035010B">
        <w:t xml:space="preserve"> authenticator</w:t>
      </w:r>
      <w:r w:rsidR="009E599F" w:rsidRPr="006936BC">
        <w:t xml:space="preserve"> by taking appropriate action considering the authenticator type</w:t>
      </w:r>
      <w:r w:rsidR="002E21DE" w:rsidRPr="006936BC">
        <w:t>.</w:t>
      </w:r>
      <w:r w:rsidR="009E599F" w:rsidRPr="006936BC" w:rsidDel="00F87EE9">
        <w:t xml:space="preserve"> </w:t>
      </w:r>
    </w:p>
    <w:p w14:paraId="5458FEE2" w14:textId="526AE03F" w:rsidR="009E599F" w:rsidRPr="006936BC" w:rsidRDefault="009E599F" w:rsidP="008E4E1A">
      <w:pPr>
        <w:pStyle w:val="subsection"/>
      </w:pPr>
      <w:r w:rsidRPr="006936BC">
        <w:tab/>
        <w:t>(3)</w:t>
      </w:r>
      <w:r w:rsidRPr="006936BC">
        <w:tab/>
        <w:t>For the purpose of subrule (</w:t>
      </w:r>
      <w:r w:rsidR="005E660B" w:rsidRPr="006936BC">
        <w:t>2</w:t>
      </w:r>
      <w:r w:rsidRPr="006936BC">
        <w:t>), appropriate action may include</w:t>
      </w:r>
      <w:r w:rsidR="009679A0" w:rsidRPr="006936BC">
        <w:t xml:space="preserve"> ensuring the individual</w:t>
      </w:r>
      <w:r w:rsidR="006231AA" w:rsidRPr="006936BC">
        <w:t xml:space="preserve"> has</w:t>
      </w:r>
      <w:r w:rsidRPr="006936BC">
        <w:t>:</w:t>
      </w:r>
    </w:p>
    <w:p w14:paraId="0F711646" w14:textId="7E4E9113" w:rsidR="009E599F" w:rsidRPr="006936BC" w:rsidRDefault="009E599F" w:rsidP="008E4E1A">
      <w:pPr>
        <w:pStyle w:val="paragraph"/>
      </w:pPr>
      <w:r w:rsidRPr="006936BC">
        <w:tab/>
        <w:t>(a)</w:t>
      </w:r>
      <w:r w:rsidRPr="006936BC">
        <w:tab/>
      </w:r>
      <w:r w:rsidR="005A058C" w:rsidRPr="006936BC" w:rsidDel="0035010B">
        <w:t>surrender</w:t>
      </w:r>
      <w:r w:rsidR="00F87EE9" w:rsidRPr="006936BC">
        <w:t>ed</w:t>
      </w:r>
      <w:r w:rsidR="005A058C" w:rsidRPr="006936BC">
        <w:t>,</w:t>
      </w:r>
      <w:r w:rsidR="005A058C" w:rsidRPr="006936BC" w:rsidDel="0035010B">
        <w:t xml:space="preserve"> or prove</w:t>
      </w:r>
      <w:r w:rsidR="009E183B" w:rsidRPr="006936BC">
        <w:t>d</w:t>
      </w:r>
      <w:r w:rsidR="005A058C" w:rsidRPr="006936BC" w:rsidDel="0035010B">
        <w:t xml:space="preserve"> destruction of</w:t>
      </w:r>
      <w:r w:rsidR="005A058C" w:rsidRPr="006936BC">
        <w:t>,</w:t>
      </w:r>
      <w:r w:rsidR="005A058C" w:rsidRPr="006936BC" w:rsidDel="0035010B">
        <w:t xml:space="preserve"> a</w:t>
      </w:r>
      <w:r w:rsidR="005A058C" w:rsidRPr="006936BC">
        <w:t xml:space="preserve"> </w:t>
      </w:r>
      <w:r w:rsidR="005A058C" w:rsidRPr="006936BC" w:rsidDel="0035010B">
        <w:t xml:space="preserve">physical authenticator containing attribute certificates signed by the </w:t>
      </w:r>
      <w:r w:rsidR="005A058C" w:rsidRPr="006936BC">
        <w:t>ISP</w:t>
      </w:r>
      <w:r w:rsidRPr="006936BC">
        <w:t>;</w:t>
      </w:r>
      <w:r w:rsidR="00CE2A97" w:rsidRPr="006936BC">
        <w:t xml:space="preserve"> or</w:t>
      </w:r>
    </w:p>
    <w:p w14:paraId="32C66FD3" w14:textId="4F773D9A" w:rsidR="0070071E" w:rsidRPr="006936BC" w:rsidRDefault="006408B1" w:rsidP="00D76A24">
      <w:pPr>
        <w:pStyle w:val="paragraph"/>
      </w:pPr>
      <w:r w:rsidRPr="006936BC">
        <w:tab/>
        <w:t>(b)</w:t>
      </w:r>
      <w:r w:rsidRPr="006936BC">
        <w:tab/>
        <w:t>deactivated the authenticator, uninstalled the authenticator from the device, or had their access to the authenticator revoked</w:t>
      </w:r>
      <w:r w:rsidR="005A058C" w:rsidRPr="006936BC" w:rsidDel="0035010B">
        <w:t>.</w:t>
      </w:r>
    </w:p>
    <w:p w14:paraId="29DD18AF" w14:textId="4A547E92" w:rsidR="00B91075" w:rsidRPr="006936BC" w:rsidRDefault="00B91075" w:rsidP="008C5735">
      <w:pPr>
        <w:pStyle w:val="ActHead3"/>
        <w:pageBreakBefore/>
      </w:pPr>
      <w:bookmarkStart w:id="4168" w:name="_Toc180069289"/>
      <w:r w:rsidRPr="006936BC">
        <w:rPr>
          <w:rStyle w:val="CharDivNo"/>
        </w:rPr>
        <w:lastRenderedPageBreak/>
        <w:t xml:space="preserve">Division </w:t>
      </w:r>
      <w:r w:rsidR="009A6DB0" w:rsidRPr="006936BC">
        <w:rPr>
          <w:rStyle w:val="CharDivNo"/>
        </w:rPr>
        <w:t>4</w:t>
      </w:r>
      <w:r w:rsidRPr="006936BC">
        <w:t>—</w:t>
      </w:r>
      <w:r w:rsidRPr="006936BC">
        <w:rPr>
          <w:rStyle w:val="CharDivText"/>
        </w:rPr>
        <w:t>Accessibility and useability</w:t>
      </w:r>
      <w:bookmarkEnd w:id="4165"/>
      <w:bookmarkEnd w:id="4166"/>
      <w:bookmarkEnd w:id="4168"/>
    </w:p>
    <w:p w14:paraId="2208AC8C" w14:textId="6673339B" w:rsidR="00B91075" w:rsidRPr="006936BC" w:rsidRDefault="0095599B" w:rsidP="008E4E1A">
      <w:pPr>
        <w:pStyle w:val="ActHead5"/>
      </w:pPr>
      <w:bookmarkStart w:id="4169" w:name="_Toc163828385"/>
      <w:bookmarkStart w:id="4170" w:name="_Toc163884828"/>
      <w:bookmarkStart w:id="4171" w:name="_Toc180069290"/>
      <w:bookmarkStart w:id="4172" w:name="_Ref159475872"/>
      <w:proofErr w:type="gramStart"/>
      <w:r w:rsidRPr="006936BC">
        <w:rPr>
          <w:rStyle w:val="CharSectno"/>
        </w:rPr>
        <w:t>5.29</w:t>
      </w:r>
      <w:r w:rsidR="00A57132" w:rsidRPr="006936BC">
        <w:t xml:space="preserve">  </w:t>
      </w:r>
      <w:r w:rsidR="00B91075" w:rsidRPr="006936BC">
        <w:t>Application</w:t>
      </w:r>
      <w:bookmarkEnd w:id="4169"/>
      <w:bookmarkEnd w:id="4170"/>
      <w:bookmarkEnd w:id="4171"/>
      <w:proofErr w:type="gramEnd"/>
    </w:p>
    <w:bookmarkEnd w:id="4172"/>
    <w:p w14:paraId="41D02876" w14:textId="5184EE81" w:rsidR="00B91075" w:rsidRPr="006936BC" w:rsidRDefault="007E00E4" w:rsidP="008E4E1A">
      <w:pPr>
        <w:pStyle w:val="subsection"/>
      </w:pPr>
      <w:r w:rsidRPr="006936BC">
        <w:tab/>
      </w:r>
      <w:r w:rsidRPr="006936BC">
        <w:tab/>
      </w:r>
      <w:r w:rsidR="00B91075" w:rsidRPr="006936BC">
        <w:t>This Division applies for the purposes of section 30 of the Act.</w:t>
      </w:r>
    </w:p>
    <w:p w14:paraId="69AD1A25" w14:textId="724E8FBE" w:rsidR="00B91075" w:rsidRPr="006936BC" w:rsidRDefault="0095599B" w:rsidP="008E4E1A">
      <w:pPr>
        <w:pStyle w:val="ActHead5"/>
      </w:pPr>
      <w:bookmarkStart w:id="4173" w:name="_Toc163828386"/>
      <w:bookmarkStart w:id="4174" w:name="_Toc163884829"/>
      <w:bookmarkStart w:id="4175" w:name="_Toc180069291"/>
      <w:proofErr w:type="gramStart"/>
      <w:r w:rsidRPr="006936BC">
        <w:rPr>
          <w:rStyle w:val="CharSectno"/>
        </w:rPr>
        <w:t>5.30</w:t>
      </w:r>
      <w:r w:rsidR="00A57132" w:rsidRPr="006936BC">
        <w:rPr>
          <w:rStyle w:val="ActHead5Char"/>
          <w:b/>
          <w:bCs/>
        </w:rPr>
        <w:t xml:space="preserve">  </w:t>
      </w:r>
      <w:r w:rsidR="00B91075" w:rsidRPr="006936BC">
        <w:t>Verification</w:t>
      </w:r>
      <w:proofErr w:type="gramEnd"/>
      <w:r w:rsidR="00B91075" w:rsidRPr="006936BC">
        <w:t xml:space="preserve"> services</w:t>
      </w:r>
      <w:bookmarkEnd w:id="4173"/>
      <w:bookmarkEnd w:id="4174"/>
      <w:bookmarkEnd w:id="4175"/>
    </w:p>
    <w:p w14:paraId="30D0F122" w14:textId="5A725583" w:rsidR="00B91075" w:rsidRPr="006936BC" w:rsidRDefault="00B91075" w:rsidP="008E4E1A">
      <w:pPr>
        <w:pStyle w:val="subsection"/>
      </w:pPr>
      <w:r w:rsidRPr="006936BC">
        <w:tab/>
        <w:t>(1)</w:t>
      </w:r>
      <w:r w:rsidRPr="006936BC">
        <w:tab/>
        <w:t xml:space="preserve">An ISP must provide support to individuals who need assistance during the identity proofing process, including </w:t>
      </w:r>
      <w:r w:rsidR="00625F54" w:rsidRPr="006936BC">
        <w:t xml:space="preserve">by </w:t>
      </w:r>
      <w:r w:rsidRPr="006936BC">
        <w:t xml:space="preserve">providing clear instructions </w:t>
      </w:r>
      <w:r w:rsidR="00662BB6" w:rsidRPr="006936BC">
        <w:t xml:space="preserve">about </w:t>
      </w:r>
      <w:r w:rsidRPr="006936BC">
        <w:t xml:space="preserve">how the individual can update their personal information held by the ISP. </w:t>
      </w:r>
    </w:p>
    <w:p w14:paraId="5ABF6A36" w14:textId="6FFE50E5" w:rsidR="00B91075" w:rsidRPr="006936BC" w:rsidRDefault="00B91075" w:rsidP="008E4E1A">
      <w:pPr>
        <w:pStyle w:val="subsection"/>
      </w:pPr>
      <w:r w:rsidRPr="006936BC">
        <w:tab/>
        <w:t>(2)</w:t>
      </w:r>
      <w:r w:rsidRPr="006936BC">
        <w:tab/>
        <w:t xml:space="preserve">An ISP must provide individuals </w:t>
      </w:r>
      <w:r w:rsidR="009D60BA" w:rsidRPr="006936BC">
        <w:t xml:space="preserve">who are undergoing the identity proofing process </w:t>
      </w:r>
      <w:r w:rsidRPr="006936BC">
        <w:t xml:space="preserve">with a clear and simple description of each step of the process, including a description of what the individual needs to do to complete each step and the technical requirements </w:t>
      </w:r>
      <w:r w:rsidR="00426D66" w:rsidRPr="006936BC">
        <w:t>that must be met to complete identity proofing</w:t>
      </w:r>
      <w:r w:rsidRPr="006936BC">
        <w:t>.</w:t>
      </w:r>
    </w:p>
    <w:p w14:paraId="7C5A70AE" w14:textId="3478F1DA" w:rsidR="00B91075" w:rsidRPr="006936BC" w:rsidRDefault="00B91075" w:rsidP="008E4E1A">
      <w:pPr>
        <w:pStyle w:val="subsection"/>
      </w:pPr>
      <w:r w:rsidRPr="006936BC">
        <w:tab/>
        <w:t>(3)</w:t>
      </w:r>
      <w:r w:rsidRPr="006936BC">
        <w:tab/>
        <w:t xml:space="preserve">An ISP must provide individuals </w:t>
      </w:r>
      <w:r w:rsidR="00F01C20" w:rsidRPr="006936BC">
        <w:t xml:space="preserve">with information about </w:t>
      </w:r>
      <w:r w:rsidRPr="006936BC">
        <w:t xml:space="preserve">the technical requirements for using the ISP’s </w:t>
      </w:r>
      <w:r w:rsidR="0056641E">
        <w:t>accredited services</w:t>
      </w:r>
      <w:r w:rsidRPr="006936BC">
        <w:t>.</w:t>
      </w:r>
    </w:p>
    <w:p w14:paraId="34A1C5F6" w14:textId="77777777" w:rsidR="00B91075" w:rsidRPr="006936BC" w:rsidRDefault="00B91075" w:rsidP="008E4E1A">
      <w:pPr>
        <w:pStyle w:val="notetext"/>
      </w:pPr>
      <w:r w:rsidRPr="006936BC">
        <w:t>Note:</w:t>
      </w:r>
      <w:r w:rsidRPr="006936BC">
        <w:tab/>
        <w:t>Technical requirements may include access to a mobile phone or webcam.</w:t>
      </w:r>
    </w:p>
    <w:p w14:paraId="3D3446DC" w14:textId="77777777" w:rsidR="00B91075" w:rsidRPr="006936BC" w:rsidRDefault="00B91075" w:rsidP="008E4E1A">
      <w:pPr>
        <w:pStyle w:val="subsection"/>
      </w:pPr>
      <w:r w:rsidRPr="006936BC">
        <w:tab/>
        <w:t>(4)</w:t>
      </w:r>
      <w:r w:rsidRPr="006936BC">
        <w:tab/>
        <w:t>An ISP must:</w:t>
      </w:r>
    </w:p>
    <w:p w14:paraId="198F2D42" w14:textId="1EE309F2" w:rsidR="00B91075" w:rsidRPr="006936BC" w:rsidRDefault="00B91075" w:rsidP="008E4E1A">
      <w:pPr>
        <w:pStyle w:val="paragraph"/>
      </w:pPr>
      <w:r w:rsidRPr="006936BC">
        <w:tab/>
        <w:t>(a)</w:t>
      </w:r>
      <w:r w:rsidRPr="006936BC">
        <w:tab/>
        <w:t xml:space="preserve">provide individuals with information </w:t>
      </w:r>
      <w:r w:rsidR="00F31623" w:rsidRPr="006936BC">
        <w:t xml:space="preserve">about </w:t>
      </w:r>
      <w:r w:rsidRPr="006936BC">
        <w:t xml:space="preserve">the </w:t>
      </w:r>
      <w:r w:rsidR="00990207">
        <w:t xml:space="preserve">documents </w:t>
      </w:r>
      <w:r w:rsidR="002C29AF" w:rsidRPr="006936BC">
        <w:t xml:space="preserve">or other </w:t>
      </w:r>
      <w:r w:rsidRPr="006936BC">
        <w:t xml:space="preserve">credentials that may be requested to verify the individual’s identity at a particular identity proofing level, including information </w:t>
      </w:r>
      <w:r w:rsidR="00F31623" w:rsidRPr="006936BC">
        <w:t xml:space="preserve">about </w:t>
      </w:r>
      <w:r w:rsidRPr="006936BC">
        <w:t xml:space="preserve">the combinations of </w:t>
      </w:r>
      <w:r w:rsidR="00DA5757" w:rsidRPr="006936BC">
        <w:t xml:space="preserve">documents or other </w:t>
      </w:r>
      <w:r w:rsidRPr="006936BC">
        <w:t xml:space="preserve">credentials that will satisfy the request </w:t>
      </w:r>
      <w:r w:rsidR="00F31623" w:rsidRPr="006936BC">
        <w:t xml:space="preserve">if </w:t>
      </w:r>
      <w:r w:rsidRPr="006936BC">
        <w:t xml:space="preserve">more than one </w:t>
      </w:r>
      <w:r w:rsidR="00221F4B" w:rsidRPr="006936BC">
        <w:t xml:space="preserve">document or </w:t>
      </w:r>
      <w:proofErr w:type="gramStart"/>
      <w:r w:rsidR="00221F4B" w:rsidRPr="006936BC">
        <w:t>other</w:t>
      </w:r>
      <w:proofErr w:type="gramEnd"/>
      <w:r w:rsidR="00221F4B" w:rsidRPr="006936BC">
        <w:t xml:space="preserve"> </w:t>
      </w:r>
      <w:r w:rsidRPr="006936BC">
        <w:t>credential is required;</w:t>
      </w:r>
    </w:p>
    <w:p w14:paraId="24C7ED75" w14:textId="399AF439" w:rsidR="00B91075" w:rsidRPr="006936BC" w:rsidRDefault="00B91075" w:rsidP="008E4E1A">
      <w:pPr>
        <w:pStyle w:val="paragraph"/>
      </w:pPr>
      <w:r w:rsidRPr="006936BC">
        <w:tab/>
        <w:t>(b)</w:t>
      </w:r>
      <w:r w:rsidRPr="006936BC">
        <w:tab/>
        <w:t xml:space="preserve">notify individuals </w:t>
      </w:r>
      <w:r w:rsidR="00F31623" w:rsidRPr="006936BC">
        <w:t xml:space="preserve">as to </w:t>
      </w:r>
      <w:r w:rsidRPr="006936BC">
        <w:t xml:space="preserve">whether </w:t>
      </w:r>
      <w:r w:rsidR="00F31623" w:rsidRPr="006936BC">
        <w:t xml:space="preserve">the provision of </w:t>
      </w:r>
      <w:r w:rsidRPr="006936BC">
        <w:t xml:space="preserve">a requested </w:t>
      </w:r>
      <w:r w:rsidR="00221F4B" w:rsidRPr="006936BC">
        <w:t xml:space="preserve">document or other </w:t>
      </w:r>
      <w:r w:rsidRPr="006936BC">
        <w:t>credential is mandatory; and</w:t>
      </w:r>
    </w:p>
    <w:p w14:paraId="24ED68FD" w14:textId="362EE2BD" w:rsidR="00B91075" w:rsidRPr="006936BC" w:rsidRDefault="00B91075" w:rsidP="008E4E1A">
      <w:pPr>
        <w:pStyle w:val="paragraph"/>
      </w:pPr>
      <w:r w:rsidRPr="006936BC">
        <w:tab/>
        <w:t>(c)</w:t>
      </w:r>
      <w:r w:rsidRPr="006936BC">
        <w:tab/>
        <w:t xml:space="preserve">notify individuals of the consequences to the individual if they do not provide </w:t>
      </w:r>
      <w:proofErr w:type="gramStart"/>
      <w:r w:rsidR="00E162AA" w:rsidRPr="006936BC">
        <w:t xml:space="preserve">particular </w:t>
      </w:r>
      <w:r w:rsidR="00221F4B" w:rsidRPr="006936BC">
        <w:t>document</w:t>
      </w:r>
      <w:r w:rsidR="002C4D68" w:rsidRPr="006936BC">
        <w:t>s</w:t>
      </w:r>
      <w:proofErr w:type="gramEnd"/>
      <w:r w:rsidR="00221F4B" w:rsidRPr="006936BC">
        <w:t xml:space="preserve"> or other </w:t>
      </w:r>
      <w:r w:rsidRPr="006936BC">
        <w:t>credential</w:t>
      </w:r>
      <w:r w:rsidR="00E162AA" w:rsidRPr="006936BC">
        <w:t>s</w:t>
      </w:r>
      <w:r w:rsidRPr="006936BC">
        <w:t>.</w:t>
      </w:r>
    </w:p>
    <w:p w14:paraId="42E17053" w14:textId="583BB6C8" w:rsidR="00B91075" w:rsidRPr="006936BC" w:rsidRDefault="00B91075" w:rsidP="008E4E1A">
      <w:pPr>
        <w:pStyle w:val="subsection"/>
      </w:pPr>
      <w:r w:rsidRPr="006936BC">
        <w:tab/>
        <w:t>(5)</w:t>
      </w:r>
      <w:r w:rsidRPr="006936BC">
        <w:tab/>
        <w:t xml:space="preserve">If a digital code is </w:t>
      </w:r>
      <w:r w:rsidR="00C84847" w:rsidRPr="006936BC">
        <w:t xml:space="preserve">to be </w:t>
      </w:r>
      <w:r w:rsidRPr="006936BC">
        <w:t xml:space="preserve">issued by the ISP to an individual as part of the identity proofing process, the ISP must first inform the individual in clear </w:t>
      </w:r>
      <w:r w:rsidR="001059B0" w:rsidRPr="006936BC">
        <w:t xml:space="preserve">and simple </w:t>
      </w:r>
      <w:r w:rsidRPr="006936BC">
        <w:t>terms of</w:t>
      </w:r>
      <w:r w:rsidR="00CD66C3" w:rsidRPr="006936BC">
        <w:t xml:space="preserve"> the following</w:t>
      </w:r>
      <w:r w:rsidRPr="006936BC">
        <w:t>:</w:t>
      </w:r>
    </w:p>
    <w:p w14:paraId="5D9F05C1" w14:textId="77777777" w:rsidR="00B91075" w:rsidRPr="006936BC" w:rsidRDefault="00B91075" w:rsidP="008E4E1A">
      <w:pPr>
        <w:pStyle w:val="paragraph"/>
      </w:pPr>
      <w:r w:rsidRPr="006936BC">
        <w:tab/>
        <w:t>(a)</w:t>
      </w:r>
      <w:r w:rsidRPr="006936BC">
        <w:tab/>
        <w:t xml:space="preserve">the fact that the individual will receive a digital code from the </w:t>
      </w:r>
      <w:proofErr w:type="gramStart"/>
      <w:r w:rsidRPr="006936BC">
        <w:t>ISP;</w:t>
      </w:r>
      <w:proofErr w:type="gramEnd"/>
    </w:p>
    <w:p w14:paraId="38ACA2A4" w14:textId="77777777" w:rsidR="00B91075" w:rsidRPr="006936BC" w:rsidRDefault="00B91075" w:rsidP="008E4E1A">
      <w:pPr>
        <w:pStyle w:val="paragraph"/>
      </w:pPr>
      <w:r w:rsidRPr="006936BC">
        <w:tab/>
        <w:t>(b)</w:t>
      </w:r>
      <w:r w:rsidRPr="006936BC">
        <w:tab/>
        <w:t>the method by which the digital code will be issued; and</w:t>
      </w:r>
    </w:p>
    <w:p w14:paraId="51E84C23" w14:textId="2E88B385" w:rsidR="00B91075" w:rsidRPr="006936BC" w:rsidRDefault="00B91075" w:rsidP="008E4E1A">
      <w:pPr>
        <w:pStyle w:val="paragraph"/>
      </w:pPr>
      <w:r w:rsidRPr="006936BC">
        <w:tab/>
      </w:r>
      <w:r w:rsidR="009A3605" w:rsidRPr="006936BC">
        <w:t>(c)</w:t>
      </w:r>
      <w:r w:rsidRPr="006936BC">
        <w:tab/>
        <w:t>what the individual is required to do with the digital code.</w:t>
      </w:r>
    </w:p>
    <w:p w14:paraId="44C91230" w14:textId="60A50936" w:rsidR="0090008B" w:rsidRPr="006936BC" w:rsidRDefault="0090008B" w:rsidP="0090008B">
      <w:pPr>
        <w:pStyle w:val="subsection"/>
      </w:pPr>
      <w:r w:rsidRPr="006936BC">
        <w:tab/>
        <w:t>(6)</w:t>
      </w:r>
      <w:r w:rsidRPr="006936BC">
        <w:tab/>
        <w:t>An ISP must notify an individual of the outcome of the identity proofing process as follows:</w:t>
      </w:r>
    </w:p>
    <w:p w14:paraId="70CB8670" w14:textId="77777777" w:rsidR="0090008B" w:rsidRPr="006936BC" w:rsidRDefault="0090008B" w:rsidP="0090008B">
      <w:pPr>
        <w:pStyle w:val="paragraph"/>
      </w:pPr>
      <w:r w:rsidRPr="006936BC">
        <w:tab/>
        <w:t>(a)</w:t>
      </w:r>
      <w:r w:rsidRPr="006936BC">
        <w:tab/>
        <w:t>if the identity proofing process has been successfully completed—by providing the individual with confirmation of the successful identity proofing and information on the next steps to be taken by the individual (if any</w:t>
      </w:r>
      <w:proofErr w:type="gramStart"/>
      <w:r w:rsidRPr="006936BC">
        <w:t>);</w:t>
      </w:r>
      <w:proofErr w:type="gramEnd"/>
    </w:p>
    <w:p w14:paraId="4AF17012" w14:textId="77777777" w:rsidR="0090008B" w:rsidRPr="006936BC" w:rsidRDefault="0090008B" w:rsidP="0090008B">
      <w:pPr>
        <w:pStyle w:val="paragraph"/>
      </w:pPr>
      <w:r w:rsidRPr="006936BC">
        <w:tab/>
        <w:t>(b)</w:t>
      </w:r>
      <w:r w:rsidRPr="006936BC">
        <w:tab/>
        <w:t>if the identity proofing process has been partially completed—by providing the individual with details of:</w:t>
      </w:r>
    </w:p>
    <w:p w14:paraId="2B654645" w14:textId="77777777" w:rsidR="0090008B" w:rsidRPr="006936BC" w:rsidRDefault="0090008B" w:rsidP="0090008B">
      <w:pPr>
        <w:pStyle w:val="paragraphsub"/>
      </w:pPr>
      <w:r w:rsidRPr="006936BC">
        <w:tab/>
        <w:t>(</w:t>
      </w:r>
      <w:proofErr w:type="spellStart"/>
      <w:r w:rsidRPr="006936BC">
        <w:t>i</w:t>
      </w:r>
      <w:proofErr w:type="spellEnd"/>
      <w:r w:rsidRPr="006936BC">
        <w:t>)</w:t>
      </w:r>
      <w:r w:rsidRPr="006936BC">
        <w:tab/>
        <w:t xml:space="preserve">any information, documents or other credentials that will be destroyed by the </w:t>
      </w:r>
      <w:proofErr w:type="gramStart"/>
      <w:r w:rsidRPr="006936BC">
        <w:t>entity;</w:t>
      </w:r>
      <w:proofErr w:type="gramEnd"/>
      <w:r w:rsidRPr="006936BC">
        <w:t xml:space="preserve"> </w:t>
      </w:r>
    </w:p>
    <w:p w14:paraId="674595D6" w14:textId="77777777" w:rsidR="0090008B" w:rsidRPr="006936BC" w:rsidRDefault="0090008B" w:rsidP="0090008B">
      <w:pPr>
        <w:pStyle w:val="paragraphsub"/>
      </w:pPr>
      <w:r w:rsidRPr="006936BC">
        <w:lastRenderedPageBreak/>
        <w:tab/>
        <w:t>(ii)</w:t>
      </w:r>
      <w:r w:rsidRPr="006936BC">
        <w:tab/>
        <w:t>any information, documents or other credentials that will be retained by the entity and the period for which they will be retained; and</w:t>
      </w:r>
    </w:p>
    <w:p w14:paraId="73922B99" w14:textId="77777777" w:rsidR="0090008B" w:rsidRPr="006936BC" w:rsidRDefault="0090008B" w:rsidP="0090008B">
      <w:pPr>
        <w:pStyle w:val="paragraphsub"/>
      </w:pPr>
      <w:r w:rsidRPr="006936BC">
        <w:tab/>
        <w:t>(iii)</w:t>
      </w:r>
      <w:r w:rsidRPr="006936BC">
        <w:tab/>
        <w:t xml:space="preserve">any additional information, documents or other credentials that the individual would need to provide </w:t>
      </w:r>
      <w:proofErr w:type="gramStart"/>
      <w:r w:rsidRPr="006936BC">
        <w:t>in order to</w:t>
      </w:r>
      <w:proofErr w:type="gramEnd"/>
      <w:r w:rsidRPr="006936BC">
        <w:t xml:space="preserve"> successfully complete the identity proofing process; and</w:t>
      </w:r>
    </w:p>
    <w:p w14:paraId="499F8C42" w14:textId="77777777" w:rsidR="0090008B" w:rsidRPr="006936BC" w:rsidRDefault="0090008B" w:rsidP="0090008B">
      <w:pPr>
        <w:pStyle w:val="paragraph"/>
      </w:pPr>
      <w:r w:rsidRPr="006936BC">
        <w:tab/>
        <w:t>(c)</w:t>
      </w:r>
      <w:r w:rsidRPr="006936BC">
        <w:tab/>
        <w:t>if the identity proofing process has been unsuccessful—by providing the individual with:</w:t>
      </w:r>
    </w:p>
    <w:p w14:paraId="08D4AD9A" w14:textId="77777777" w:rsidR="0090008B" w:rsidRPr="006936BC" w:rsidRDefault="0090008B" w:rsidP="0090008B">
      <w:pPr>
        <w:pStyle w:val="paragraphsub"/>
      </w:pPr>
      <w:r w:rsidRPr="006936BC">
        <w:tab/>
        <w:t>(</w:t>
      </w:r>
      <w:proofErr w:type="spellStart"/>
      <w:r w:rsidRPr="006936BC">
        <w:t>i</w:t>
      </w:r>
      <w:proofErr w:type="spellEnd"/>
      <w:r w:rsidRPr="006936BC">
        <w:t>)</w:t>
      </w:r>
      <w:r w:rsidRPr="006936BC">
        <w:tab/>
        <w:t xml:space="preserve">details of the ISP’s alternative channels or support to complete the proofing process, if </w:t>
      </w:r>
      <w:proofErr w:type="gramStart"/>
      <w:r w:rsidRPr="006936BC">
        <w:t>applicable;</w:t>
      </w:r>
      <w:proofErr w:type="gramEnd"/>
    </w:p>
    <w:p w14:paraId="62149674" w14:textId="77777777" w:rsidR="0090008B" w:rsidRPr="006936BC" w:rsidRDefault="0090008B" w:rsidP="0090008B">
      <w:pPr>
        <w:pStyle w:val="paragraphsub"/>
      </w:pPr>
      <w:r w:rsidRPr="006936BC">
        <w:tab/>
        <w:t>(ii)</w:t>
      </w:r>
      <w:r w:rsidRPr="006936BC">
        <w:tab/>
        <w:t xml:space="preserve">clear and simple instructions about how to use any applicable alternative channels or support; and </w:t>
      </w:r>
    </w:p>
    <w:p w14:paraId="4ADCD21B" w14:textId="77777777" w:rsidR="0090008B" w:rsidRPr="006936BC" w:rsidRDefault="0090008B" w:rsidP="0090008B">
      <w:pPr>
        <w:pStyle w:val="paragraphsub"/>
      </w:pPr>
      <w:r w:rsidRPr="006936BC">
        <w:tab/>
        <w:t>(iii)</w:t>
      </w:r>
      <w:r w:rsidRPr="006936BC">
        <w:tab/>
        <w:t>the option to either:</w:t>
      </w:r>
    </w:p>
    <w:p w14:paraId="14753A37" w14:textId="77777777" w:rsidR="0090008B" w:rsidRPr="006936BC" w:rsidRDefault="0090008B" w:rsidP="0090008B">
      <w:pPr>
        <w:pStyle w:val="Heading6DTAA"/>
        <w:numPr>
          <w:ilvl w:val="5"/>
          <w:numId w:val="25"/>
        </w:numPr>
      </w:pPr>
      <w:r w:rsidRPr="006936BC">
        <w:t>continue the proofing process using one or more such alternative channels; or</w:t>
      </w:r>
    </w:p>
    <w:p w14:paraId="704712BD" w14:textId="77777777" w:rsidR="0090008B" w:rsidRPr="006936BC" w:rsidRDefault="0090008B" w:rsidP="0090008B">
      <w:pPr>
        <w:pStyle w:val="Heading6DTAA"/>
      </w:pPr>
      <w:r w:rsidRPr="006936BC">
        <w:t>not continue with the proofing process.</w:t>
      </w:r>
    </w:p>
    <w:p w14:paraId="677D314A" w14:textId="49785C79" w:rsidR="0090008B" w:rsidRPr="006936BC" w:rsidRDefault="0090008B" w:rsidP="0090008B">
      <w:pPr>
        <w:pStyle w:val="subsection"/>
      </w:pPr>
      <w:r w:rsidRPr="006936BC">
        <w:tab/>
        <w:t>(7)</w:t>
      </w:r>
      <w:r w:rsidRPr="006936BC">
        <w:tab/>
        <w:t>An ISP must notify an individual in accordance with subrule (6) as soon as practicable after the outcome of the identity proofing process is known to the ISP.</w:t>
      </w:r>
    </w:p>
    <w:p w14:paraId="484C7FF2" w14:textId="77777777" w:rsidR="0090008B" w:rsidRPr="006936BC" w:rsidRDefault="0090008B" w:rsidP="0090008B">
      <w:pPr>
        <w:pStyle w:val="subsection"/>
      </w:pPr>
      <w:bookmarkStart w:id="4176" w:name="_Toc163828387"/>
      <w:bookmarkStart w:id="4177" w:name="_Toc163884830"/>
      <w:r w:rsidRPr="006936BC">
        <w:tab/>
        <w:t>(8)</w:t>
      </w:r>
      <w:r w:rsidRPr="006936BC">
        <w:tab/>
        <w:t>If an individual elects:</w:t>
      </w:r>
    </w:p>
    <w:p w14:paraId="39D54BFE" w14:textId="77777777" w:rsidR="0090008B" w:rsidRPr="006936BC" w:rsidRDefault="0090008B" w:rsidP="0090008B">
      <w:pPr>
        <w:pStyle w:val="paragraph"/>
      </w:pPr>
      <w:r w:rsidRPr="006936BC">
        <w:tab/>
        <w:t>(a)</w:t>
      </w:r>
      <w:r w:rsidRPr="006936BC">
        <w:tab/>
        <w:t>to continue with the proofing process, the ISP must ensure, to the extent practicable, that the individual is not required to provide the same information that has already been provided to the ISP during the initial proofing process; and</w:t>
      </w:r>
    </w:p>
    <w:p w14:paraId="46D12A63" w14:textId="77777777" w:rsidR="0090008B" w:rsidRPr="006936BC" w:rsidRDefault="0090008B" w:rsidP="0090008B">
      <w:pPr>
        <w:pStyle w:val="paragraph"/>
      </w:pPr>
      <w:r w:rsidRPr="006936BC">
        <w:tab/>
        <w:t>(b)</w:t>
      </w:r>
      <w:r w:rsidRPr="006936BC">
        <w:tab/>
        <w:t xml:space="preserve">not to continue with the proofing process, the ISP must: </w:t>
      </w:r>
    </w:p>
    <w:p w14:paraId="6153ED02" w14:textId="77777777" w:rsidR="0090008B" w:rsidRPr="006936BC" w:rsidRDefault="0090008B" w:rsidP="0090008B">
      <w:pPr>
        <w:pStyle w:val="paragraphsub"/>
      </w:pPr>
      <w:r w:rsidRPr="006936BC">
        <w:tab/>
        <w:t>(</w:t>
      </w:r>
      <w:proofErr w:type="spellStart"/>
      <w:r w:rsidRPr="006936BC">
        <w:t>i</w:t>
      </w:r>
      <w:proofErr w:type="spellEnd"/>
      <w:r w:rsidRPr="006936BC">
        <w:t>)</w:t>
      </w:r>
      <w:r w:rsidRPr="006936BC">
        <w:tab/>
        <w:t>ensure that any information provided by the individual during the proofing process is destroyed as soon as practicable after the ISP becomes aware of the individual’s decision, unless it is necessary to retain the information to investigate a digital ID fraud incident; and</w:t>
      </w:r>
    </w:p>
    <w:p w14:paraId="6BB845C8" w14:textId="77777777" w:rsidR="0090008B" w:rsidRPr="006936BC" w:rsidRDefault="0090008B" w:rsidP="0090008B">
      <w:pPr>
        <w:pStyle w:val="paragraphsub"/>
      </w:pPr>
      <w:r w:rsidRPr="006936BC">
        <w:tab/>
        <w:t>(ii)</w:t>
      </w:r>
      <w:r w:rsidRPr="006936BC">
        <w:tab/>
        <w:t>notify the individual that the information will be destroyed.</w:t>
      </w:r>
    </w:p>
    <w:p w14:paraId="4A74E4F5" w14:textId="1F2770C5" w:rsidR="00B91075" w:rsidRPr="006936BC" w:rsidRDefault="00D14D8B" w:rsidP="008E4E1A">
      <w:pPr>
        <w:pStyle w:val="ActHead5"/>
      </w:pPr>
      <w:bookmarkStart w:id="4178" w:name="_Toc180069292"/>
      <w:proofErr w:type="gramStart"/>
      <w:r w:rsidRPr="006936BC">
        <w:t>5.31</w:t>
      </w:r>
      <w:r w:rsidR="00A57132" w:rsidRPr="006936BC">
        <w:t xml:space="preserve">  </w:t>
      </w:r>
      <w:r w:rsidR="00B91075" w:rsidRPr="006936BC">
        <w:t>Authentication</w:t>
      </w:r>
      <w:proofErr w:type="gramEnd"/>
      <w:r w:rsidR="00B91075" w:rsidRPr="006936BC">
        <w:t xml:space="preserve"> services</w:t>
      </w:r>
      <w:bookmarkEnd w:id="4176"/>
      <w:bookmarkEnd w:id="4177"/>
      <w:bookmarkEnd w:id="4178"/>
    </w:p>
    <w:p w14:paraId="018077F4" w14:textId="5F431A5A" w:rsidR="00B91075" w:rsidRPr="006936BC" w:rsidRDefault="007E00E4" w:rsidP="008E4E1A">
      <w:pPr>
        <w:pStyle w:val="subsection"/>
      </w:pPr>
      <w:r w:rsidRPr="006936BC">
        <w:tab/>
      </w:r>
      <w:r w:rsidRPr="006936BC">
        <w:tab/>
      </w:r>
      <w:r w:rsidR="00B91075" w:rsidRPr="006936BC">
        <w:t>An ISP providing services involving authentication of an individual must provide individuals with information about the use and maintenance of their authenticator, including:</w:t>
      </w:r>
    </w:p>
    <w:p w14:paraId="3886832A" w14:textId="77777777" w:rsidR="00B91075" w:rsidRPr="006936BC" w:rsidRDefault="00B91075" w:rsidP="008E4E1A">
      <w:pPr>
        <w:pStyle w:val="paragraph"/>
      </w:pPr>
      <w:r w:rsidRPr="006936BC">
        <w:tab/>
        <w:t>(a)</w:t>
      </w:r>
      <w:r w:rsidRPr="006936BC">
        <w:tab/>
        <w:t xml:space="preserve">instructions on how to use the </w:t>
      </w:r>
      <w:proofErr w:type="gramStart"/>
      <w:r w:rsidRPr="006936BC">
        <w:t>authenticator;</w:t>
      </w:r>
      <w:proofErr w:type="gramEnd"/>
    </w:p>
    <w:p w14:paraId="1B62AC97" w14:textId="1C015B46" w:rsidR="00B91075" w:rsidRPr="006936BC" w:rsidRDefault="00B91075" w:rsidP="008E4E1A">
      <w:pPr>
        <w:pStyle w:val="paragraph"/>
      </w:pPr>
      <w:r w:rsidRPr="006936BC">
        <w:tab/>
        <w:t>(b)</w:t>
      </w:r>
      <w:r w:rsidRPr="006936BC">
        <w:tab/>
      </w:r>
      <w:r w:rsidR="006B4A93">
        <w:t>if</w:t>
      </w:r>
      <w:r w:rsidR="006B4A93" w:rsidRPr="006B4A93">
        <w:t xml:space="preserve"> the ISP issues authenticators that expire, </w:t>
      </w:r>
      <w:r w:rsidRPr="006936BC">
        <w:t>when the authenticator will expire; and</w:t>
      </w:r>
    </w:p>
    <w:p w14:paraId="22F3ADCF" w14:textId="3C05F183" w:rsidR="0070071E" w:rsidRPr="006936BC" w:rsidRDefault="00B91075" w:rsidP="00D76A24">
      <w:pPr>
        <w:pStyle w:val="paragraph"/>
      </w:pPr>
      <w:r w:rsidRPr="006936BC">
        <w:tab/>
        <w:t>(c)</w:t>
      </w:r>
      <w:r w:rsidRPr="006936BC">
        <w:tab/>
        <w:t>what do to if the authenticator is forgotten, lost or stolen.</w:t>
      </w:r>
      <w:bookmarkStart w:id="4179" w:name="_Toc163828390"/>
      <w:bookmarkStart w:id="4180" w:name="_Toc163884833"/>
    </w:p>
    <w:p w14:paraId="721F50BA" w14:textId="2A435A1E" w:rsidR="000D4761" w:rsidRPr="006936BC" w:rsidRDefault="00304D54" w:rsidP="00537BE1">
      <w:pPr>
        <w:pStyle w:val="ActHead2"/>
        <w:pageBreakBefore/>
      </w:pPr>
      <w:bookmarkStart w:id="4181" w:name="_Toc180069293"/>
      <w:r w:rsidRPr="006936BC">
        <w:rPr>
          <w:rStyle w:val="CharPartNo"/>
        </w:rPr>
        <w:lastRenderedPageBreak/>
        <w:t xml:space="preserve">Part </w:t>
      </w:r>
      <w:r w:rsidR="002D78A0" w:rsidRPr="006936BC">
        <w:rPr>
          <w:rStyle w:val="CharPartNo"/>
        </w:rPr>
        <w:t>5.2</w:t>
      </w:r>
      <w:r w:rsidR="00003D67" w:rsidRPr="006936BC">
        <w:t>—</w:t>
      </w:r>
      <w:r w:rsidR="00003D67" w:rsidRPr="006936BC">
        <w:rPr>
          <w:rStyle w:val="CharPartText"/>
        </w:rPr>
        <w:t>Accredited attribute service provider</w:t>
      </w:r>
      <w:r w:rsidR="0081670D" w:rsidRPr="006936BC">
        <w:rPr>
          <w:rStyle w:val="CharPartText"/>
        </w:rPr>
        <w:t>s</w:t>
      </w:r>
      <w:bookmarkEnd w:id="4179"/>
      <w:bookmarkEnd w:id="4180"/>
      <w:bookmarkEnd w:id="4181"/>
      <w:r w:rsidR="00DD1A50" w:rsidRPr="006936BC">
        <w:rPr>
          <w:rStyle w:val="CharDivNo"/>
        </w:rPr>
        <w:t xml:space="preserve"> </w:t>
      </w:r>
      <w:r w:rsidR="00DD1A50" w:rsidRPr="006936BC">
        <w:rPr>
          <w:rStyle w:val="CharDivText"/>
        </w:rPr>
        <w:t xml:space="preserve"> </w:t>
      </w:r>
    </w:p>
    <w:p w14:paraId="4F49EDD5" w14:textId="057FAC52" w:rsidR="00003D67" w:rsidRPr="006936BC" w:rsidRDefault="00D14D8B" w:rsidP="008E4E1A">
      <w:pPr>
        <w:pStyle w:val="ActHead5"/>
      </w:pPr>
      <w:bookmarkStart w:id="4182" w:name="_Ref143510643"/>
      <w:bookmarkStart w:id="4183" w:name="_Toc163828391"/>
      <w:bookmarkStart w:id="4184" w:name="_Toc163884834"/>
      <w:bookmarkStart w:id="4185" w:name="_Toc180069294"/>
      <w:proofErr w:type="gramStart"/>
      <w:r w:rsidRPr="006936BC">
        <w:rPr>
          <w:rStyle w:val="CharSectno"/>
        </w:rPr>
        <w:t>5.32</w:t>
      </w:r>
      <w:r w:rsidR="00145FFD" w:rsidRPr="006936BC">
        <w:t xml:space="preserve"> </w:t>
      </w:r>
      <w:r w:rsidR="00625848" w:rsidRPr="006936BC">
        <w:t xml:space="preserve"> </w:t>
      </w:r>
      <w:r w:rsidR="00563270" w:rsidRPr="006936BC">
        <w:t>Verifying</w:t>
      </w:r>
      <w:proofErr w:type="gramEnd"/>
      <w:r w:rsidR="00563270" w:rsidRPr="006936BC">
        <w:t xml:space="preserve"> and managing</w:t>
      </w:r>
      <w:bookmarkEnd w:id="4182"/>
      <w:r w:rsidR="003D22D1" w:rsidRPr="006936BC">
        <w:t xml:space="preserve"> a</w:t>
      </w:r>
      <w:r w:rsidR="00C6259B" w:rsidRPr="006936BC">
        <w:t xml:space="preserve"> special </w:t>
      </w:r>
      <w:r w:rsidR="003D22D1" w:rsidRPr="006936BC">
        <w:t>attribute</w:t>
      </w:r>
      <w:bookmarkEnd w:id="4183"/>
      <w:bookmarkEnd w:id="4184"/>
      <w:bookmarkEnd w:id="4185"/>
    </w:p>
    <w:p w14:paraId="4F773B1E" w14:textId="30C5EC65" w:rsidR="001C6153" w:rsidRPr="006936BC" w:rsidRDefault="003229AD" w:rsidP="008E4E1A">
      <w:pPr>
        <w:pStyle w:val="subsection"/>
      </w:pPr>
      <w:r w:rsidRPr="006936BC">
        <w:tab/>
        <w:t>(1)</w:t>
      </w:r>
      <w:r w:rsidRPr="006936BC">
        <w:tab/>
      </w:r>
      <w:r w:rsidR="00C16925" w:rsidRPr="006936BC">
        <w:t xml:space="preserve">An ASP must only </w:t>
      </w:r>
      <w:r w:rsidR="00822772" w:rsidRPr="006936BC">
        <w:t>verify or manag</w:t>
      </w:r>
      <w:r w:rsidR="00C16925" w:rsidRPr="006936BC">
        <w:t>e</w:t>
      </w:r>
      <w:r w:rsidR="00822772" w:rsidRPr="006936BC">
        <w:t xml:space="preserve"> </w:t>
      </w:r>
      <w:r w:rsidR="00C16925" w:rsidRPr="006936BC">
        <w:t xml:space="preserve">an </w:t>
      </w:r>
      <w:r w:rsidR="00822772" w:rsidRPr="006936BC">
        <w:t>attribute</w:t>
      </w:r>
      <w:r w:rsidR="002D4A45" w:rsidRPr="006936BC">
        <w:t xml:space="preserve"> </w:t>
      </w:r>
      <w:r w:rsidR="00822772" w:rsidRPr="006936BC">
        <w:t>of an individual</w:t>
      </w:r>
      <w:r w:rsidR="00FB14DF" w:rsidRPr="006936BC">
        <w:t xml:space="preserve"> if th</w:t>
      </w:r>
      <w:r w:rsidR="005D7288" w:rsidRPr="006936BC">
        <w:t xml:space="preserve">e </w:t>
      </w:r>
      <w:proofErr w:type="gramStart"/>
      <w:r w:rsidR="005D7288" w:rsidRPr="006936BC">
        <w:t xml:space="preserve">particular </w:t>
      </w:r>
      <w:r w:rsidR="002F3784" w:rsidRPr="006936BC">
        <w:t>kind</w:t>
      </w:r>
      <w:proofErr w:type="gramEnd"/>
      <w:r w:rsidR="002F3784" w:rsidRPr="006936BC">
        <w:t xml:space="preserve"> of </w:t>
      </w:r>
      <w:r w:rsidR="00FB14DF" w:rsidRPr="006936BC">
        <w:t xml:space="preserve">attribute </w:t>
      </w:r>
      <w:r w:rsidR="00C16925" w:rsidRPr="006936BC">
        <w:t xml:space="preserve">is specified in the </w:t>
      </w:r>
      <w:r w:rsidR="00822772" w:rsidRPr="006936BC">
        <w:t>ASP</w:t>
      </w:r>
      <w:r w:rsidR="00C16925" w:rsidRPr="006936BC">
        <w:t xml:space="preserve">’s accreditation conditions </w:t>
      </w:r>
      <w:r w:rsidR="000F13E6" w:rsidRPr="006936BC">
        <w:t xml:space="preserve">as </w:t>
      </w:r>
      <w:r w:rsidR="00730CE2" w:rsidRPr="006936BC">
        <w:t xml:space="preserve">an </w:t>
      </w:r>
      <w:r w:rsidR="000F13E6" w:rsidRPr="006936BC">
        <w:t xml:space="preserve">attribute the ASP is accredited to verify </w:t>
      </w:r>
      <w:r w:rsidR="003C4270" w:rsidRPr="006936BC">
        <w:t xml:space="preserve">and </w:t>
      </w:r>
      <w:r w:rsidR="000F13E6" w:rsidRPr="006936BC">
        <w:t>manage</w:t>
      </w:r>
      <w:r w:rsidR="00D636E2" w:rsidRPr="006936BC">
        <w:t xml:space="preserve"> </w:t>
      </w:r>
      <w:r w:rsidR="009D2378" w:rsidRPr="006936BC">
        <w:t>(</w:t>
      </w:r>
      <w:r w:rsidR="003B0ACE" w:rsidRPr="006936BC">
        <w:rPr>
          <w:b/>
          <w:bCs/>
          <w:i/>
          <w:iCs/>
        </w:rPr>
        <w:t>special </w:t>
      </w:r>
      <w:r w:rsidR="009D2378" w:rsidRPr="006936BC">
        <w:rPr>
          <w:b/>
          <w:bCs/>
          <w:i/>
          <w:iCs/>
        </w:rPr>
        <w:t>attribute</w:t>
      </w:r>
      <w:r w:rsidR="009D2378" w:rsidRPr="006936BC">
        <w:t>)</w:t>
      </w:r>
      <w:r w:rsidR="001C6153" w:rsidRPr="006936BC">
        <w:t>.</w:t>
      </w:r>
    </w:p>
    <w:p w14:paraId="024FB507" w14:textId="68AB9F7F" w:rsidR="005E735E" w:rsidRPr="006936BC" w:rsidRDefault="003229AD" w:rsidP="008E4E1A">
      <w:pPr>
        <w:pStyle w:val="subsection"/>
      </w:pPr>
      <w:r w:rsidRPr="006936BC">
        <w:tab/>
        <w:t>(2)</w:t>
      </w:r>
      <w:r w:rsidRPr="006936BC">
        <w:tab/>
      </w:r>
      <w:r w:rsidR="00C01E4F" w:rsidRPr="006936BC">
        <w:t>An ASP must</w:t>
      </w:r>
      <w:r w:rsidR="005E735E" w:rsidRPr="006936BC">
        <w:t>:</w:t>
      </w:r>
    </w:p>
    <w:p w14:paraId="008011D1" w14:textId="3DF23C3F" w:rsidR="005E735E" w:rsidRPr="006936BC" w:rsidRDefault="003229AD" w:rsidP="008E4E1A">
      <w:pPr>
        <w:pStyle w:val="paragraph"/>
      </w:pPr>
      <w:r w:rsidRPr="006936BC">
        <w:tab/>
        <w:t>(a)</w:t>
      </w:r>
      <w:r w:rsidRPr="006936BC">
        <w:tab/>
      </w:r>
      <w:r w:rsidR="004B72DE" w:rsidRPr="006936BC">
        <w:t>determine</w:t>
      </w:r>
      <w:r w:rsidR="00EA2FAF" w:rsidRPr="006936BC">
        <w:t xml:space="preserve"> the identity proo</w:t>
      </w:r>
      <w:r w:rsidR="00105965" w:rsidRPr="006936BC">
        <w:t xml:space="preserve">fing level it requires </w:t>
      </w:r>
      <w:r w:rsidR="000051E2" w:rsidRPr="006936BC">
        <w:t xml:space="preserve">for the purpose of providing its </w:t>
      </w:r>
      <w:r w:rsidR="00CC66F9" w:rsidRPr="006936BC">
        <w:t>accredited service</w:t>
      </w:r>
      <w:r w:rsidR="00CE7642" w:rsidRPr="006936BC">
        <w:t>s</w:t>
      </w:r>
      <w:r w:rsidR="00180D9A" w:rsidRPr="006936BC">
        <w:t xml:space="preserve"> </w:t>
      </w:r>
      <w:r w:rsidR="00CC66F9" w:rsidRPr="006936BC">
        <w:t xml:space="preserve">in respect of </w:t>
      </w:r>
      <w:r w:rsidR="004E592F" w:rsidRPr="006936BC">
        <w:t xml:space="preserve">a </w:t>
      </w:r>
      <w:r w:rsidR="00CC66F9" w:rsidRPr="006936BC">
        <w:t xml:space="preserve">special attribute of </w:t>
      </w:r>
      <w:r w:rsidR="00DA5E9C" w:rsidRPr="006936BC">
        <w:t xml:space="preserve">an </w:t>
      </w:r>
      <w:r w:rsidR="00CC66F9" w:rsidRPr="006936BC">
        <w:t>individual</w:t>
      </w:r>
      <w:r w:rsidR="005E735E" w:rsidRPr="006936BC">
        <w:t>; and</w:t>
      </w:r>
    </w:p>
    <w:p w14:paraId="71621579" w14:textId="3F59401A" w:rsidR="00C01E4F" w:rsidRPr="006936BC" w:rsidRDefault="00123E37" w:rsidP="008E4E1A">
      <w:pPr>
        <w:pStyle w:val="paragraph"/>
      </w:pPr>
      <w:r w:rsidRPr="006936BC">
        <w:tab/>
        <w:t>(b)</w:t>
      </w:r>
      <w:r w:rsidRPr="006936BC">
        <w:tab/>
      </w:r>
      <w:r w:rsidR="005E735E" w:rsidRPr="006936BC">
        <w:t xml:space="preserve">not provide </w:t>
      </w:r>
      <w:r w:rsidR="007F5E93" w:rsidRPr="006936BC">
        <w:t xml:space="preserve">an accredited </w:t>
      </w:r>
      <w:r w:rsidR="005E735E" w:rsidRPr="006936BC">
        <w:t>s</w:t>
      </w:r>
      <w:r w:rsidR="00467DAB" w:rsidRPr="006936BC">
        <w:t xml:space="preserve">ervice </w:t>
      </w:r>
      <w:r w:rsidR="00520CAD" w:rsidRPr="006936BC">
        <w:t xml:space="preserve">in respect of an individual </w:t>
      </w:r>
      <w:r w:rsidR="00467DAB" w:rsidRPr="006936BC">
        <w:t xml:space="preserve">unless the digital ID of the individual </w:t>
      </w:r>
      <w:r w:rsidR="008525BF" w:rsidRPr="006936BC">
        <w:t>meets th</w:t>
      </w:r>
      <w:r w:rsidR="00D8576A" w:rsidRPr="006936BC">
        <w:t xml:space="preserve">at </w:t>
      </w:r>
      <w:r w:rsidR="008525BF" w:rsidRPr="006936BC">
        <w:t>identity proofing level</w:t>
      </w:r>
      <w:r w:rsidR="00CC66F9" w:rsidRPr="006936BC">
        <w:t>.</w:t>
      </w:r>
    </w:p>
    <w:p w14:paraId="3356E404" w14:textId="174A1A41" w:rsidR="004D3578" w:rsidRPr="006936BC" w:rsidRDefault="009D1890" w:rsidP="008E4E1A">
      <w:pPr>
        <w:pStyle w:val="ActHead5"/>
      </w:pPr>
      <w:bookmarkStart w:id="4186" w:name="_Toc163828392"/>
      <w:bookmarkStart w:id="4187" w:name="_Toc163884835"/>
      <w:bookmarkStart w:id="4188" w:name="_Toc180069295"/>
      <w:proofErr w:type="gramStart"/>
      <w:r w:rsidRPr="006936BC">
        <w:rPr>
          <w:rStyle w:val="CharSectno"/>
        </w:rPr>
        <w:t>5.33</w:t>
      </w:r>
      <w:r w:rsidR="00625848" w:rsidRPr="006936BC">
        <w:t xml:space="preserve">  </w:t>
      </w:r>
      <w:r w:rsidR="004D3578" w:rsidRPr="006936BC">
        <w:t>Requirements</w:t>
      </w:r>
      <w:proofErr w:type="gramEnd"/>
      <w:r w:rsidR="004D3578" w:rsidRPr="006936BC">
        <w:t xml:space="preserve"> when verifying a special attribute</w:t>
      </w:r>
      <w:bookmarkEnd w:id="4186"/>
      <w:bookmarkEnd w:id="4187"/>
      <w:bookmarkEnd w:id="4188"/>
    </w:p>
    <w:p w14:paraId="1F36CCCB" w14:textId="7EE6AD2A" w:rsidR="00E351F0" w:rsidRPr="006936BC" w:rsidRDefault="0031370E" w:rsidP="008E4E1A">
      <w:pPr>
        <w:pStyle w:val="subsection"/>
      </w:pPr>
      <w:r w:rsidRPr="006936BC">
        <w:tab/>
      </w:r>
      <w:r w:rsidRPr="006936BC">
        <w:tab/>
      </w:r>
      <w:r w:rsidR="008F69F0" w:rsidRPr="006936BC">
        <w:t>When verifying a special attribute</w:t>
      </w:r>
      <w:r w:rsidR="00E90A2F" w:rsidRPr="006936BC">
        <w:t xml:space="preserve"> of an individual</w:t>
      </w:r>
      <w:r w:rsidR="00E351F0" w:rsidRPr="006936BC">
        <w:t>:</w:t>
      </w:r>
    </w:p>
    <w:p w14:paraId="7A087951" w14:textId="4DC3E936" w:rsidR="008F69F0" w:rsidRPr="006936BC" w:rsidRDefault="00BF3B81" w:rsidP="008E4E1A">
      <w:pPr>
        <w:pStyle w:val="paragraph"/>
      </w:pPr>
      <w:r w:rsidRPr="006936BC">
        <w:tab/>
        <w:t>(a)</w:t>
      </w:r>
      <w:r w:rsidRPr="006936BC">
        <w:tab/>
      </w:r>
      <w:r w:rsidR="008F69F0" w:rsidRPr="006936BC">
        <w:t>an ASP must ensure the special attribute is:</w:t>
      </w:r>
    </w:p>
    <w:p w14:paraId="32232332" w14:textId="6FD69B19" w:rsidR="008F69F0" w:rsidRPr="006936BC" w:rsidRDefault="008F69F0" w:rsidP="008E4E1A">
      <w:pPr>
        <w:pStyle w:val="paragraphsub"/>
      </w:pPr>
      <w:r w:rsidRPr="006936BC">
        <w:tab/>
        <w:t>(</w:t>
      </w:r>
      <w:proofErr w:type="spellStart"/>
      <w:r w:rsidR="00BF3B81" w:rsidRPr="006936BC">
        <w:t>i</w:t>
      </w:r>
      <w:proofErr w:type="spellEnd"/>
      <w:r w:rsidRPr="006936BC">
        <w:t>)</w:t>
      </w:r>
      <w:r w:rsidRPr="006936BC">
        <w:tab/>
        <w:t>unique</w:t>
      </w:r>
      <w:r w:rsidR="00DB5441" w:rsidRPr="006936BC">
        <w:t xml:space="preserve"> to </w:t>
      </w:r>
      <w:r w:rsidRPr="006936BC">
        <w:t>the individual; and</w:t>
      </w:r>
    </w:p>
    <w:p w14:paraId="090A0F02" w14:textId="51BDB4F5" w:rsidR="008F69F0" w:rsidRPr="006936BC" w:rsidRDefault="008F69F0" w:rsidP="008E4E1A">
      <w:pPr>
        <w:pStyle w:val="paragraphsub"/>
      </w:pPr>
      <w:r w:rsidRPr="006936BC">
        <w:tab/>
        <w:t>(</w:t>
      </w:r>
      <w:r w:rsidR="00BF3B81" w:rsidRPr="006936BC">
        <w:t>ii</w:t>
      </w:r>
      <w:r w:rsidRPr="006936BC">
        <w:t>)</w:t>
      </w:r>
      <w:r w:rsidRPr="006936BC">
        <w:tab/>
        <w:t>current at that time</w:t>
      </w:r>
      <w:r w:rsidR="00BF3B81" w:rsidRPr="006936BC">
        <w:t>; and</w:t>
      </w:r>
    </w:p>
    <w:p w14:paraId="51844F58" w14:textId="44DEA0A6" w:rsidR="008F69F0" w:rsidRPr="006936BC" w:rsidRDefault="008F69F0" w:rsidP="008E4E1A">
      <w:pPr>
        <w:pStyle w:val="paragraph"/>
      </w:pPr>
      <w:r w:rsidRPr="006936BC">
        <w:tab/>
        <w:t>(</w:t>
      </w:r>
      <w:r w:rsidR="00E553E0" w:rsidRPr="006936BC">
        <w:t>b</w:t>
      </w:r>
      <w:r w:rsidRPr="006936BC">
        <w:t>)</w:t>
      </w:r>
      <w:r w:rsidRPr="006936BC">
        <w:tab/>
      </w:r>
      <w:r w:rsidR="00EA766D" w:rsidRPr="006936BC">
        <w:t xml:space="preserve">must </w:t>
      </w:r>
      <w:r w:rsidR="008A000E" w:rsidRPr="006936BC">
        <w:t>verify the special attribute</w:t>
      </w:r>
      <w:r w:rsidRPr="006936BC">
        <w:t xml:space="preserve"> with the authoritative source for that special attribute and must do so by:</w:t>
      </w:r>
    </w:p>
    <w:p w14:paraId="5BE4B77D" w14:textId="340AA247" w:rsidR="008F69F0" w:rsidRPr="006936BC" w:rsidRDefault="008F69F0" w:rsidP="008E4E1A">
      <w:pPr>
        <w:pStyle w:val="paragraphsub"/>
      </w:pPr>
      <w:r w:rsidRPr="006936BC">
        <w:tab/>
        <w:t>(</w:t>
      </w:r>
      <w:proofErr w:type="spellStart"/>
      <w:r w:rsidR="001F7BE5" w:rsidRPr="006936BC">
        <w:t>i</w:t>
      </w:r>
      <w:proofErr w:type="spellEnd"/>
      <w:r w:rsidRPr="006936BC">
        <w:t>)</w:t>
      </w:r>
      <w:r w:rsidRPr="006936BC">
        <w:tab/>
        <w:t xml:space="preserve">establishing a trusted and secure connection with the authoritative source using approved cryptography, including </w:t>
      </w:r>
      <w:r w:rsidR="00730CE2" w:rsidRPr="006936BC">
        <w:t xml:space="preserve">if </w:t>
      </w:r>
      <w:r w:rsidRPr="006936BC">
        <w:t>the ASP and the authoritative source are the same entity; and</w:t>
      </w:r>
    </w:p>
    <w:p w14:paraId="70600C0D" w14:textId="6159E316" w:rsidR="008F69F0" w:rsidRPr="006936BC" w:rsidRDefault="008F69F0" w:rsidP="008E4E1A">
      <w:pPr>
        <w:pStyle w:val="paragraphsub"/>
      </w:pPr>
      <w:r w:rsidRPr="006936BC">
        <w:tab/>
        <w:t>(</w:t>
      </w:r>
      <w:r w:rsidR="001F7BE5" w:rsidRPr="006936BC">
        <w:t>ii</w:t>
      </w:r>
      <w:r w:rsidRPr="006936BC">
        <w:t>)</w:t>
      </w:r>
      <w:r w:rsidRPr="006936BC">
        <w:tab/>
        <w:t>complying with requirements set by the authoritative source as to the information that must be provided to allow the authoritative source to confirm that the special attribute is unique to that individual.</w:t>
      </w:r>
    </w:p>
    <w:p w14:paraId="06F18FE8" w14:textId="1755C689" w:rsidR="00D61518" w:rsidRPr="006936BC" w:rsidRDefault="008F0776" w:rsidP="008E4E1A">
      <w:pPr>
        <w:pStyle w:val="ActHead5"/>
      </w:pPr>
      <w:bookmarkStart w:id="4189" w:name="_Toc163828393"/>
      <w:bookmarkStart w:id="4190" w:name="_Toc163884836"/>
      <w:bookmarkStart w:id="4191" w:name="_Toc180069296"/>
      <w:proofErr w:type="gramStart"/>
      <w:r w:rsidRPr="006936BC">
        <w:rPr>
          <w:rStyle w:val="CharSectno"/>
        </w:rPr>
        <w:t>5.34</w:t>
      </w:r>
      <w:r w:rsidR="00A57132" w:rsidRPr="006936BC">
        <w:t xml:space="preserve">  </w:t>
      </w:r>
      <w:r w:rsidR="00D61518" w:rsidRPr="006936BC">
        <w:t>Special</w:t>
      </w:r>
      <w:proofErr w:type="gramEnd"/>
      <w:r w:rsidR="00D61518" w:rsidRPr="006936BC">
        <w:t xml:space="preserve"> attributes that are self-asserted</w:t>
      </w:r>
      <w:bookmarkEnd w:id="4189"/>
      <w:bookmarkEnd w:id="4190"/>
      <w:bookmarkEnd w:id="4191"/>
    </w:p>
    <w:p w14:paraId="2C587636" w14:textId="77777777" w:rsidR="00D56315" w:rsidRPr="006936BC" w:rsidRDefault="00D61518" w:rsidP="008E4E1A">
      <w:pPr>
        <w:pStyle w:val="subsection"/>
      </w:pPr>
      <w:r w:rsidRPr="006936BC">
        <w:tab/>
      </w:r>
      <w:r w:rsidR="00C16780" w:rsidRPr="006936BC">
        <w:tab/>
      </w:r>
      <w:r w:rsidRPr="006936BC">
        <w:t>If a special attribute of an individual is self-asserted by the individual and not verified by the ASP, the ASP must inform an accredited entity or relying party seeking verification or disclosure of the special attribute of each of those facts.</w:t>
      </w:r>
    </w:p>
    <w:p w14:paraId="4BD1E87E" w14:textId="350A0802" w:rsidR="00887A1F" w:rsidRPr="006936BC" w:rsidRDefault="008F0776" w:rsidP="008E4E1A">
      <w:pPr>
        <w:pStyle w:val="ActHead5"/>
      </w:pPr>
      <w:bookmarkStart w:id="4192" w:name="_Toc163828394"/>
      <w:bookmarkStart w:id="4193" w:name="_Toc163884837"/>
      <w:bookmarkStart w:id="4194" w:name="_Toc180069297"/>
      <w:proofErr w:type="gramStart"/>
      <w:r w:rsidRPr="006936BC">
        <w:rPr>
          <w:rStyle w:val="CharSectno"/>
        </w:rPr>
        <w:t>5.35</w:t>
      </w:r>
      <w:r w:rsidR="00A57132" w:rsidRPr="006936BC">
        <w:t xml:space="preserve">  </w:t>
      </w:r>
      <w:r w:rsidR="008E2DD1" w:rsidRPr="006936BC">
        <w:t>Special</w:t>
      </w:r>
      <w:proofErr w:type="gramEnd"/>
      <w:r w:rsidR="008E2DD1" w:rsidRPr="006936BC">
        <w:t xml:space="preserve"> attributes affected by a fraud or cyber security incident</w:t>
      </w:r>
      <w:bookmarkEnd w:id="4192"/>
      <w:bookmarkEnd w:id="4193"/>
      <w:bookmarkEnd w:id="4194"/>
    </w:p>
    <w:p w14:paraId="7253B183" w14:textId="1D679F7C" w:rsidR="00676839" w:rsidRPr="006936BC" w:rsidRDefault="006C5C15" w:rsidP="008E4E1A">
      <w:pPr>
        <w:pStyle w:val="subsection"/>
      </w:pPr>
      <w:r w:rsidRPr="006936BC">
        <w:tab/>
      </w:r>
      <w:r w:rsidR="00676839" w:rsidRPr="006936BC">
        <w:t>(1)</w:t>
      </w:r>
      <w:r w:rsidR="00676839" w:rsidRPr="006936BC">
        <w:tab/>
      </w:r>
      <w:r w:rsidR="004E26D7" w:rsidRPr="006936BC">
        <w:t>A</w:t>
      </w:r>
      <w:r w:rsidR="00887A1F" w:rsidRPr="006936BC">
        <w:t xml:space="preserve">n ASP must not disclose a special attribute if the ASP is aware that the special attribute </w:t>
      </w:r>
      <w:r w:rsidR="004E26D7" w:rsidRPr="006936BC">
        <w:t xml:space="preserve">has been </w:t>
      </w:r>
      <w:r w:rsidR="00887A1F" w:rsidRPr="006936BC">
        <w:t xml:space="preserve">involved in a cyber security incident or </w:t>
      </w:r>
      <w:r w:rsidR="00676839" w:rsidRPr="006936BC">
        <w:t xml:space="preserve">digital ID </w:t>
      </w:r>
      <w:r w:rsidR="00887A1F" w:rsidRPr="006936BC">
        <w:t xml:space="preserve">fraud incident. </w:t>
      </w:r>
    </w:p>
    <w:p w14:paraId="571AF585" w14:textId="6BC28DF4" w:rsidR="0070071E" w:rsidRPr="006936BC" w:rsidRDefault="00676839" w:rsidP="00D76A24">
      <w:pPr>
        <w:pStyle w:val="subsection"/>
      </w:pPr>
      <w:r w:rsidRPr="006936BC">
        <w:tab/>
        <w:t>(2)</w:t>
      </w:r>
      <w:r w:rsidRPr="006936BC">
        <w:tab/>
        <w:t xml:space="preserve">If an </w:t>
      </w:r>
      <w:r w:rsidR="00887A1F" w:rsidRPr="006936BC">
        <w:t xml:space="preserve">ASP </w:t>
      </w:r>
      <w:r w:rsidRPr="006936BC">
        <w:t xml:space="preserve">becomes </w:t>
      </w:r>
      <w:r w:rsidR="00887A1F" w:rsidRPr="006936BC">
        <w:t xml:space="preserve">aware that a special attribute </w:t>
      </w:r>
      <w:r w:rsidRPr="006936BC">
        <w:t xml:space="preserve">has been </w:t>
      </w:r>
      <w:r w:rsidR="00887A1F" w:rsidRPr="006936BC">
        <w:t xml:space="preserve">involved in a cyber security incident or digital ID fraud incident, it must </w:t>
      </w:r>
      <w:r w:rsidR="006B68B2" w:rsidRPr="006936BC">
        <w:t xml:space="preserve">immediately </w:t>
      </w:r>
      <w:r w:rsidR="00887A1F" w:rsidRPr="006936BC">
        <w:t>notify the authoritative source (if the ASP and the authoritative source are not the same entity).</w:t>
      </w:r>
      <w:bookmarkStart w:id="4195" w:name="_Toc143031120"/>
      <w:bookmarkStart w:id="4196" w:name="_Toc143031650"/>
      <w:bookmarkStart w:id="4197" w:name="_Toc143032180"/>
      <w:bookmarkStart w:id="4198" w:name="_Toc143032710"/>
      <w:bookmarkStart w:id="4199" w:name="_Toc143033244"/>
      <w:bookmarkStart w:id="4200" w:name="_Toc143033772"/>
      <w:bookmarkStart w:id="4201" w:name="_Toc143034303"/>
      <w:bookmarkStart w:id="4202" w:name="_Toc143031121"/>
      <w:bookmarkStart w:id="4203" w:name="_Toc143031651"/>
      <w:bookmarkStart w:id="4204" w:name="_Toc143032181"/>
      <w:bookmarkStart w:id="4205" w:name="_Toc143032711"/>
      <w:bookmarkStart w:id="4206" w:name="_Toc143033245"/>
      <w:bookmarkStart w:id="4207" w:name="_Toc143033773"/>
      <w:bookmarkStart w:id="4208" w:name="_Toc143034304"/>
      <w:bookmarkStart w:id="4209" w:name="_Toc143031122"/>
      <w:bookmarkStart w:id="4210" w:name="_Toc143031652"/>
      <w:bookmarkStart w:id="4211" w:name="_Toc143032182"/>
      <w:bookmarkStart w:id="4212" w:name="_Toc143032712"/>
      <w:bookmarkStart w:id="4213" w:name="_Toc143033246"/>
      <w:bookmarkStart w:id="4214" w:name="_Toc143033774"/>
      <w:bookmarkStart w:id="4215" w:name="_Toc143034305"/>
      <w:bookmarkStart w:id="4216" w:name="_Toc143031123"/>
      <w:bookmarkStart w:id="4217" w:name="_Toc143031653"/>
      <w:bookmarkStart w:id="4218" w:name="_Toc143032183"/>
      <w:bookmarkStart w:id="4219" w:name="_Toc143032713"/>
      <w:bookmarkStart w:id="4220" w:name="_Toc143033247"/>
      <w:bookmarkStart w:id="4221" w:name="_Toc143033775"/>
      <w:bookmarkStart w:id="4222" w:name="_Toc143034306"/>
      <w:bookmarkStart w:id="4223" w:name="_Toc143031124"/>
      <w:bookmarkStart w:id="4224" w:name="_Toc143031654"/>
      <w:bookmarkStart w:id="4225" w:name="_Toc143032184"/>
      <w:bookmarkStart w:id="4226" w:name="_Toc143032714"/>
      <w:bookmarkStart w:id="4227" w:name="_Toc143033248"/>
      <w:bookmarkStart w:id="4228" w:name="_Toc143033776"/>
      <w:bookmarkStart w:id="4229" w:name="_Toc143034307"/>
      <w:bookmarkStart w:id="4230" w:name="_Hlt145448732"/>
      <w:bookmarkStart w:id="4231" w:name="_Hlt145448887"/>
      <w:bookmarkStart w:id="4232" w:name="_Hlt145449041"/>
      <w:bookmarkStart w:id="4233" w:name="_Toc143514770"/>
      <w:bookmarkStart w:id="4234" w:name="_Toc142493968"/>
      <w:bookmarkStart w:id="4235" w:name="_Toc142584859"/>
      <w:bookmarkStart w:id="4236" w:name="_Toc142594618"/>
      <w:bookmarkStart w:id="4237" w:name="_Toc142654750"/>
      <w:bookmarkStart w:id="4238" w:name="_Toc142919320"/>
      <w:bookmarkStart w:id="4239" w:name="_Toc143031184"/>
      <w:bookmarkStart w:id="4240" w:name="_Toc143031714"/>
      <w:bookmarkStart w:id="4241" w:name="_Toc143032244"/>
      <w:bookmarkStart w:id="4242" w:name="_Toc143032774"/>
      <w:bookmarkStart w:id="4243" w:name="_Toc143033308"/>
      <w:bookmarkStart w:id="4244" w:name="_Toc143033836"/>
      <w:bookmarkStart w:id="4245" w:name="_Toc143034367"/>
      <w:bookmarkStart w:id="4246" w:name="_Toc159044832"/>
      <w:bookmarkStart w:id="4247" w:name="_Toc159044833"/>
      <w:bookmarkStart w:id="4248" w:name="_Toc143031132"/>
      <w:bookmarkStart w:id="4249" w:name="_Toc143031662"/>
      <w:bookmarkStart w:id="4250" w:name="_Toc143032192"/>
      <w:bookmarkStart w:id="4251" w:name="_Toc143032722"/>
      <w:bookmarkStart w:id="4252" w:name="_Toc143033256"/>
      <w:bookmarkStart w:id="4253" w:name="_Toc143033784"/>
      <w:bookmarkStart w:id="4254" w:name="_Toc143034315"/>
      <w:bookmarkStart w:id="4255" w:name="_Toc143031133"/>
      <w:bookmarkStart w:id="4256" w:name="_Toc143031663"/>
      <w:bookmarkStart w:id="4257" w:name="_Toc143032193"/>
      <w:bookmarkStart w:id="4258" w:name="_Toc143032723"/>
      <w:bookmarkStart w:id="4259" w:name="_Toc143033257"/>
      <w:bookmarkStart w:id="4260" w:name="_Toc143033785"/>
      <w:bookmarkStart w:id="4261" w:name="_Toc143034316"/>
      <w:bookmarkStart w:id="4262" w:name="_Toc143031134"/>
      <w:bookmarkStart w:id="4263" w:name="_Toc143031664"/>
      <w:bookmarkStart w:id="4264" w:name="_Toc143032194"/>
      <w:bookmarkStart w:id="4265" w:name="_Toc143032724"/>
      <w:bookmarkStart w:id="4266" w:name="_Toc143033258"/>
      <w:bookmarkStart w:id="4267" w:name="_Toc143033786"/>
      <w:bookmarkStart w:id="4268" w:name="_Toc143034317"/>
      <w:bookmarkStart w:id="4269" w:name="_Toc143031135"/>
      <w:bookmarkStart w:id="4270" w:name="_Toc143031665"/>
      <w:bookmarkStart w:id="4271" w:name="_Toc143032195"/>
      <w:bookmarkStart w:id="4272" w:name="_Toc143032725"/>
      <w:bookmarkStart w:id="4273" w:name="_Toc143033259"/>
      <w:bookmarkStart w:id="4274" w:name="_Toc143033787"/>
      <w:bookmarkStart w:id="4275" w:name="_Toc143034318"/>
      <w:bookmarkStart w:id="4276" w:name="_Toc140581727"/>
      <w:bookmarkStart w:id="4277" w:name="_Toc140584129"/>
      <w:bookmarkStart w:id="4278" w:name="_Toc140588745"/>
      <w:bookmarkStart w:id="4279" w:name="_Toc140581728"/>
      <w:bookmarkStart w:id="4280" w:name="_Toc140584130"/>
      <w:bookmarkStart w:id="4281" w:name="_Toc140588746"/>
      <w:bookmarkStart w:id="4282" w:name="_Toc140581729"/>
      <w:bookmarkStart w:id="4283" w:name="_Toc140584131"/>
      <w:bookmarkStart w:id="4284" w:name="_Toc140588747"/>
      <w:bookmarkStart w:id="4285" w:name="_Toc143031136"/>
      <w:bookmarkStart w:id="4286" w:name="_Toc143031666"/>
      <w:bookmarkStart w:id="4287" w:name="_Toc143032196"/>
      <w:bookmarkStart w:id="4288" w:name="_Toc143032726"/>
      <w:bookmarkStart w:id="4289" w:name="_Toc143033260"/>
      <w:bookmarkStart w:id="4290" w:name="_Toc143033788"/>
      <w:bookmarkStart w:id="4291" w:name="_Toc143034319"/>
      <w:bookmarkStart w:id="4292" w:name="_Toc143031137"/>
      <w:bookmarkStart w:id="4293" w:name="_Toc143031667"/>
      <w:bookmarkStart w:id="4294" w:name="_Toc143032197"/>
      <w:bookmarkStart w:id="4295" w:name="_Toc143032727"/>
      <w:bookmarkStart w:id="4296" w:name="_Toc143033261"/>
      <w:bookmarkStart w:id="4297" w:name="_Toc143033789"/>
      <w:bookmarkStart w:id="4298" w:name="_Toc143034320"/>
      <w:bookmarkStart w:id="4299" w:name="_Toc143031138"/>
      <w:bookmarkStart w:id="4300" w:name="_Toc143031668"/>
      <w:bookmarkStart w:id="4301" w:name="_Toc143032198"/>
      <w:bookmarkStart w:id="4302" w:name="_Toc143032728"/>
      <w:bookmarkStart w:id="4303" w:name="_Toc143033262"/>
      <w:bookmarkStart w:id="4304" w:name="_Toc143033790"/>
      <w:bookmarkStart w:id="4305" w:name="_Toc143034321"/>
      <w:bookmarkStart w:id="4306" w:name="_Toc137737757"/>
      <w:bookmarkStart w:id="4307" w:name="_Toc137740198"/>
      <w:bookmarkStart w:id="4308" w:name="_Toc163828395"/>
      <w:bookmarkStart w:id="4309" w:name="_Toc163884838"/>
      <w:bookmarkStart w:id="4310" w:name="_Toc137737820"/>
      <w:bookmarkStart w:id="4311" w:name="_Toc137740261"/>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p>
    <w:p w14:paraId="771CFA43" w14:textId="5FAA35D8" w:rsidR="00A80DFC" w:rsidRPr="006936BC" w:rsidRDefault="00304D54" w:rsidP="008C5735">
      <w:pPr>
        <w:pStyle w:val="ActHead2"/>
        <w:pageBreakBefore/>
      </w:pPr>
      <w:bookmarkStart w:id="4312" w:name="_Toc180069298"/>
      <w:r w:rsidRPr="006936BC">
        <w:rPr>
          <w:rStyle w:val="CharPartNo"/>
        </w:rPr>
        <w:lastRenderedPageBreak/>
        <w:t xml:space="preserve">Part </w:t>
      </w:r>
      <w:r w:rsidR="005155C8" w:rsidRPr="006936BC">
        <w:rPr>
          <w:rStyle w:val="CharPartNo"/>
        </w:rPr>
        <w:t>5.3</w:t>
      </w:r>
      <w:r w:rsidR="00A80DFC" w:rsidRPr="006936BC">
        <w:t>—</w:t>
      </w:r>
      <w:r w:rsidR="000127D2" w:rsidRPr="006936BC">
        <w:rPr>
          <w:rStyle w:val="CharPartText"/>
        </w:rPr>
        <w:t>Accredited i</w:t>
      </w:r>
      <w:r w:rsidR="00A80DFC" w:rsidRPr="006936BC">
        <w:rPr>
          <w:rStyle w:val="CharPartText"/>
        </w:rPr>
        <w:t>dentity exchange provider</w:t>
      </w:r>
      <w:bookmarkEnd w:id="4306"/>
      <w:bookmarkEnd w:id="4307"/>
      <w:r w:rsidR="000B5CC0" w:rsidRPr="006936BC">
        <w:rPr>
          <w:rStyle w:val="CharPartText"/>
        </w:rPr>
        <w:t>s</w:t>
      </w:r>
      <w:bookmarkEnd w:id="4308"/>
      <w:bookmarkEnd w:id="4309"/>
      <w:bookmarkEnd w:id="4312"/>
    </w:p>
    <w:p w14:paraId="36A43757" w14:textId="045ADDB1" w:rsidR="00A80DFC" w:rsidRPr="006936BC" w:rsidRDefault="00044ACF" w:rsidP="008E4E1A">
      <w:pPr>
        <w:pStyle w:val="ActHead5"/>
      </w:pPr>
      <w:bookmarkStart w:id="4313" w:name="_Toc163828396"/>
      <w:bookmarkStart w:id="4314" w:name="_Toc163884839"/>
      <w:bookmarkStart w:id="4315" w:name="_Toc180069299"/>
      <w:bookmarkStart w:id="4316" w:name="_Toc137737763"/>
      <w:bookmarkStart w:id="4317" w:name="_Toc137740204"/>
      <w:proofErr w:type="gramStart"/>
      <w:r w:rsidRPr="006936BC">
        <w:rPr>
          <w:rStyle w:val="CharSectno"/>
        </w:rPr>
        <w:t>5.36</w:t>
      </w:r>
      <w:r w:rsidR="00A57132" w:rsidRPr="006936BC">
        <w:t xml:space="preserve">  </w:t>
      </w:r>
      <w:r w:rsidR="7ED10307" w:rsidRPr="006936BC">
        <w:t>General</w:t>
      </w:r>
      <w:proofErr w:type="gramEnd"/>
      <w:r w:rsidR="004E68EE" w:rsidRPr="006936BC">
        <w:t xml:space="preserve"> requirements</w:t>
      </w:r>
      <w:bookmarkEnd w:id="4313"/>
      <w:bookmarkEnd w:id="4314"/>
      <w:bookmarkEnd w:id="4315"/>
    </w:p>
    <w:p w14:paraId="54EBE3FD" w14:textId="070142EA" w:rsidR="00A80DFC" w:rsidRPr="006936BC" w:rsidRDefault="00587445" w:rsidP="008E4E1A">
      <w:pPr>
        <w:pStyle w:val="subsection"/>
      </w:pPr>
      <w:r w:rsidRPr="006936BC">
        <w:tab/>
      </w:r>
      <w:r w:rsidRPr="006936BC">
        <w:tab/>
      </w:r>
      <w:r w:rsidR="001C6849" w:rsidRPr="006936BC">
        <w:t xml:space="preserve">An IXP must securely identify and authenticate each </w:t>
      </w:r>
      <w:r w:rsidR="00DF7001" w:rsidRPr="006936BC">
        <w:t xml:space="preserve">digital ID </w:t>
      </w:r>
      <w:r w:rsidR="00147566" w:rsidRPr="006936BC">
        <w:t xml:space="preserve">service provider and </w:t>
      </w:r>
      <w:r w:rsidR="001C6849" w:rsidRPr="006936BC">
        <w:t xml:space="preserve">relying party involved in a transaction before conveying, managing or facilitating the flow of information between </w:t>
      </w:r>
      <w:r w:rsidR="0076759C">
        <w:t xml:space="preserve">the </w:t>
      </w:r>
      <w:r w:rsidR="00371301" w:rsidRPr="006936BC">
        <w:t>participant</w:t>
      </w:r>
      <w:r w:rsidR="00976CBC" w:rsidRPr="006936BC">
        <w:t xml:space="preserve">s to </w:t>
      </w:r>
      <w:r w:rsidR="0076759C">
        <w:t>that</w:t>
      </w:r>
      <w:r w:rsidR="0076759C" w:rsidRPr="006936BC">
        <w:t xml:space="preserve"> </w:t>
      </w:r>
      <w:r w:rsidR="00976CBC" w:rsidRPr="006936BC">
        <w:t>transaction</w:t>
      </w:r>
      <w:r w:rsidR="00A80DFC" w:rsidRPr="006936BC">
        <w:t>.</w:t>
      </w:r>
    </w:p>
    <w:p w14:paraId="78964383" w14:textId="6A5574DC" w:rsidR="00A80DFC" w:rsidRPr="006936BC" w:rsidRDefault="00F077A1" w:rsidP="008E4E1A">
      <w:pPr>
        <w:pStyle w:val="ActHead5"/>
      </w:pPr>
      <w:bookmarkStart w:id="4318" w:name="_Toc142419136"/>
      <w:bookmarkStart w:id="4319" w:name="_Toc142471409"/>
      <w:bookmarkStart w:id="4320" w:name="_Toc142493973"/>
      <w:bookmarkStart w:id="4321" w:name="_Toc142584864"/>
      <w:bookmarkStart w:id="4322" w:name="_Toc142594623"/>
      <w:bookmarkStart w:id="4323" w:name="_Toc142654755"/>
      <w:bookmarkStart w:id="4324" w:name="_Ref138407733"/>
      <w:bookmarkStart w:id="4325" w:name="_Toc163828398"/>
      <w:bookmarkStart w:id="4326" w:name="_Toc163884841"/>
      <w:bookmarkStart w:id="4327" w:name="_Toc180069300"/>
      <w:bookmarkEnd w:id="4318"/>
      <w:bookmarkEnd w:id="4319"/>
      <w:bookmarkEnd w:id="4320"/>
      <w:bookmarkEnd w:id="4321"/>
      <w:bookmarkEnd w:id="4322"/>
      <w:bookmarkEnd w:id="4323"/>
      <w:proofErr w:type="gramStart"/>
      <w:r w:rsidRPr="006936BC">
        <w:rPr>
          <w:rStyle w:val="CharSectno"/>
        </w:rPr>
        <w:t>5.37</w:t>
      </w:r>
      <w:r w:rsidR="00A57132" w:rsidRPr="006936BC">
        <w:rPr>
          <w:rStyle w:val="CharSectno"/>
        </w:rPr>
        <w:t xml:space="preserve">  </w:t>
      </w:r>
      <w:r w:rsidR="7ED10307" w:rsidRPr="006936BC">
        <w:t>Digital</w:t>
      </w:r>
      <w:proofErr w:type="gramEnd"/>
      <w:r w:rsidR="7ED10307" w:rsidRPr="006936BC">
        <w:t xml:space="preserve"> </w:t>
      </w:r>
      <w:r w:rsidR="00D47EE4" w:rsidRPr="006936BC">
        <w:t xml:space="preserve">ID </w:t>
      </w:r>
      <w:r w:rsidR="7ED10307" w:rsidRPr="006936BC">
        <w:t>system rules</w:t>
      </w:r>
      <w:bookmarkEnd w:id="4324"/>
      <w:bookmarkEnd w:id="4325"/>
      <w:bookmarkEnd w:id="4326"/>
      <w:bookmarkEnd w:id="4327"/>
    </w:p>
    <w:p w14:paraId="5F49CD50" w14:textId="69AA8E26" w:rsidR="00F0631A" w:rsidRPr="006936BC" w:rsidRDefault="00826B0E" w:rsidP="008E4E1A">
      <w:pPr>
        <w:pStyle w:val="subsection"/>
      </w:pPr>
      <w:bookmarkStart w:id="4328" w:name="_Hlk142395641"/>
      <w:r w:rsidRPr="006936BC">
        <w:tab/>
        <w:t>(1)</w:t>
      </w:r>
      <w:r w:rsidRPr="006936BC">
        <w:tab/>
      </w:r>
      <w:r w:rsidR="00DF713D" w:rsidRPr="006936BC">
        <w:t>This rule applies to a</w:t>
      </w:r>
      <w:r w:rsidR="00A80DFC" w:rsidRPr="006936BC">
        <w:t xml:space="preserve">n IXP </w:t>
      </w:r>
      <w:r w:rsidR="002A227D" w:rsidRPr="006936BC">
        <w:t>operating</w:t>
      </w:r>
      <w:r w:rsidR="00A80DFC" w:rsidRPr="006936BC">
        <w:t xml:space="preserve"> </w:t>
      </w:r>
      <w:r w:rsidR="00DF713D" w:rsidRPr="006936BC">
        <w:t xml:space="preserve">in a digital </w:t>
      </w:r>
      <w:r w:rsidR="00D47EE4" w:rsidRPr="006936BC">
        <w:t xml:space="preserve">ID </w:t>
      </w:r>
      <w:r w:rsidR="00DF713D" w:rsidRPr="006936BC">
        <w:t>system</w:t>
      </w:r>
      <w:r w:rsidR="00F0631A" w:rsidRPr="006936BC">
        <w:t>:</w:t>
      </w:r>
    </w:p>
    <w:bookmarkEnd w:id="4328"/>
    <w:p w14:paraId="2D566435" w14:textId="3575D00B" w:rsidR="00F92C66" w:rsidRPr="006936BC" w:rsidRDefault="00B5517C" w:rsidP="008E4E1A">
      <w:pPr>
        <w:pStyle w:val="paragraph"/>
      </w:pPr>
      <w:r w:rsidRPr="006936BC">
        <w:tab/>
        <w:t>(a)</w:t>
      </w:r>
      <w:r w:rsidRPr="006936BC">
        <w:tab/>
      </w:r>
      <w:bookmarkStart w:id="4329" w:name="_Hlk142395654"/>
      <w:r w:rsidR="00F92C66" w:rsidRPr="006936BC">
        <w:t xml:space="preserve">other than the Australian Government Digital </w:t>
      </w:r>
      <w:r w:rsidR="002A227D" w:rsidRPr="006936BC">
        <w:t xml:space="preserve">ID </w:t>
      </w:r>
      <w:r w:rsidR="00F92C66" w:rsidRPr="006936BC">
        <w:t>System; and</w:t>
      </w:r>
    </w:p>
    <w:p w14:paraId="664F1F8A" w14:textId="6B7112C1" w:rsidR="00A80DFC" w:rsidRPr="006936BC" w:rsidRDefault="00B5517C" w:rsidP="008E4E1A">
      <w:pPr>
        <w:pStyle w:val="paragraph"/>
      </w:pPr>
      <w:bookmarkStart w:id="4330" w:name="_Hlk142395667"/>
      <w:bookmarkEnd w:id="4329"/>
      <w:r w:rsidRPr="006936BC">
        <w:tab/>
        <w:t>(b)</w:t>
      </w:r>
      <w:r w:rsidRPr="006936BC">
        <w:tab/>
      </w:r>
      <w:r w:rsidR="00FC6C2B" w:rsidRPr="006936BC">
        <w:t xml:space="preserve">where one </w:t>
      </w:r>
      <w:r w:rsidR="006B6702" w:rsidRPr="006936BC">
        <w:t xml:space="preserve">or </w:t>
      </w:r>
      <w:r w:rsidR="00FC6C2B" w:rsidRPr="006936BC">
        <w:t xml:space="preserve">more </w:t>
      </w:r>
      <w:r w:rsidR="00C73F46" w:rsidRPr="006936BC">
        <w:t xml:space="preserve">digital ID </w:t>
      </w:r>
      <w:r w:rsidR="006A5372" w:rsidRPr="006936BC">
        <w:t xml:space="preserve">service providers </w:t>
      </w:r>
      <w:r w:rsidR="0094230C" w:rsidRPr="006936BC">
        <w:t>participating in th</w:t>
      </w:r>
      <w:r w:rsidR="003B1653" w:rsidRPr="006936BC">
        <w:t>e digital</w:t>
      </w:r>
      <w:r w:rsidR="002204F5" w:rsidRPr="006936BC">
        <w:t> </w:t>
      </w:r>
      <w:r w:rsidR="003B1653" w:rsidRPr="006936BC">
        <w:t>ID</w:t>
      </w:r>
      <w:r w:rsidR="0094230C" w:rsidRPr="006936BC">
        <w:t xml:space="preserve"> system </w:t>
      </w:r>
      <w:r w:rsidR="003B1653" w:rsidRPr="006936BC">
        <w:t>provides service</w:t>
      </w:r>
      <w:r w:rsidR="002204F5" w:rsidRPr="006936BC">
        <w:t>s</w:t>
      </w:r>
      <w:r w:rsidR="003B1653" w:rsidRPr="006936BC">
        <w:t xml:space="preserve"> in the system </w:t>
      </w:r>
      <w:r w:rsidR="002566EE" w:rsidRPr="006936BC">
        <w:t>that are not accredited services</w:t>
      </w:r>
      <w:r w:rsidR="0094230C" w:rsidRPr="006936BC">
        <w:t>.</w:t>
      </w:r>
    </w:p>
    <w:bookmarkEnd w:id="4330"/>
    <w:p w14:paraId="3AE2327A" w14:textId="24735D9D" w:rsidR="00056973" w:rsidRPr="006936BC" w:rsidRDefault="00826B0E" w:rsidP="008E4E1A">
      <w:pPr>
        <w:pStyle w:val="subsection"/>
      </w:pPr>
      <w:r w:rsidRPr="006936BC">
        <w:tab/>
        <w:t>(2)</w:t>
      </w:r>
      <w:r w:rsidRPr="006936BC">
        <w:tab/>
      </w:r>
      <w:r w:rsidR="00056973" w:rsidRPr="006936BC">
        <w:t xml:space="preserve">The IXP must ensure that the digital </w:t>
      </w:r>
      <w:r w:rsidR="002A227D" w:rsidRPr="006936BC">
        <w:t>ID</w:t>
      </w:r>
      <w:r w:rsidR="008D4521" w:rsidRPr="006936BC">
        <w:t xml:space="preserve"> </w:t>
      </w:r>
      <w:r w:rsidR="00056973" w:rsidRPr="006936BC">
        <w:t>system in which the IXP operates is subject to system rules which:</w:t>
      </w:r>
    </w:p>
    <w:p w14:paraId="0362E5D4" w14:textId="3B216D4A" w:rsidR="00B3189A" w:rsidRPr="006936BC" w:rsidRDefault="00B5517C" w:rsidP="008E4E1A">
      <w:pPr>
        <w:pStyle w:val="paragraph"/>
      </w:pPr>
      <w:r w:rsidRPr="006936BC">
        <w:tab/>
        <w:t>(a)</w:t>
      </w:r>
      <w:r w:rsidRPr="006936BC">
        <w:tab/>
      </w:r>
      <w:bookmarkStart w:id="4331" w:name="_Ref138332870"/>
      <w:r w:rsidR="00A96798" w:rsidRPr="006936BC">
        <w:t xml:space="preserve">are </w:t>
      </w:r>
      <w:r w:rsidR="00A80DFC" w:rsidRPr="006936BC">
        <w:t>binding on</w:t>
      </w:r>
      <w:r w:rsidR="00F729B7" w:rsidRPr="006936BC">
        <w:t xml:space="preserve"> </w:t>
      </w:r>
      <w:r w:rsidR="00BC19D7" w:rsidRPr="006936BC">
        <w:t xml:space="preserve">an </w:t>
      </w:r>
      <w:r w:rsidR="00A96798" w:rsidRPr="006936BC">
        <w:t>identity</w:t>
      </w:r>
      <w:r w:rsidR="0037231B" w:rsidRPr="006936BC">
        <w:t xml:space="preserve"> service provider</w:t>
      </w:r>
      <w:r w:rsidR="00E94034" w:rsidRPr="006936BC">
        <w:t xml:space="preserve"> </w:t>
      </w:r>
      <w:r w:rsidR="00A96798" w:rsidRPr="006936BC">
        <w:t xml:space="preserve">that </w:t>
      </w:r>
      <w:r w:rsidR="007B34BA" w:rsidRPr="006936BC">
        <w:t>provide</w:t>
      </w:r>
      <w:r w:rsidR="00BC19D7" w:rsidRPr="006936BC">
        <w:t>s</w:t>
      </w:r>
      <w:r w:rsidR="007B34BA" w:rsidRPr="006936BC">
        <w:t xml:space="preserve"> services in the digital ID system </w:t>
      </w:r>
      <w:r w:rsidR="002204F5" w:rsidRPr="006936BC">
        <w:t xml:space="preserve">that </w:t>
      </w:r>
      <w:r w:rsidR="00A96798" w:rsidRPr="006936BC">
        <w:t>are not accredited</w:t>
      </w:r>
      <w:r w:rsidR="00F516E6" w:rsidRPr="006936BC">
        <w:t xml:space="preserve"> services</w:t>
      </w:r>
      <w:r w:rsidR="00470B1D" w:rsidRPr="006936BC">
        <w:t xml:space="preserve"> (</w:t>
      </w:r>
      <w:r w:rsidR="00470B1D" w:rsidRPr="006936BC">
        <w:rPr>
          <w:b/>
          <w:bCs/>
          <w:i/>
          <w:iCs/>
        </w:rPr>
        <w:t>unaccredited ISP</w:t>
      </w:r>
      <w:proofErr w:type="gramStart"/>
      <w:r w:rsidR="00470B1D" w:rsidRPr="006936BC">
        <w:t>)</w:t>
      </w:r>
      <w:r w:rsidR="00B3189A" w:rsidRPr="006936BC">
        <w:t>;</w:t>
      </w:r>
      <w:bookmarkEnd w:id="4331"/>
      <w:proofErr w:type="gramEnd"/>
    </w:p>
    <w:p w14:paraId="10548690" w14:textId="609922B3" w:rsidR="0069087E" w:rsidRPr="006936BC" w:rsidRDefault="00B5517C" w:rsidP="008E4E1A">
      <w:pPr>
        <w:pStyle w:val="paragraph"/>
      </w:pPr>
      <w:r w:rsidRPr="006936BC">
        <w:tab/>
        <w:t>(b)</w:t>
      </w:r>
      <w:r w:rsidRPr="006936BC">
        <w:tab/>
      </w:r>
      <w:r w:rsidR="00976CBC" w:rsidRPr="006936BC">
        <w:t xml:space="preserve">allow </w:t>
      </w:r>
      <w:r w:rsidR="0069087E" w:rsidRPr="006936BC">
        <w:t xml:space="preserve">the IXP or another person </w:t>
      </w:r>
      <w:r w:rsidR="002A78DE" w:rsidRPr="006936BC">
        <w:t xml:space="preserve">to </w:t>
      </w:r>
      <w:r w:rsidR="0069087E" w:rsidRPr="006936BC">
        <w:t xml:space="preserve">revoke the </w:t>
      </w:r>
      <w:r w:rsidR="00BC19D7" w:rsidRPr="006936BC">
        <w:t xml:space="preserve">unaccredited ISP’s </w:t>
      </w:r>
      <w:r w:rsidR="0069087E" w:rsidRPr="006936BC">
        <w:t xml:space="preserve">participation in the </w:t>
      </w:r>
      <w:r w:rsidR="00F516E6" w:rsidRPr="006936BC">
        <w:t xml:space="preserve">digital ID </w:t>
      </w:r>
      <w:r w:rsidR="0069087E" w:rsidRPr="006936BC">
        <w:t>system for non</w:t>
      </w:r>
      <w:r w:rsidR="002204F5" w:rsidRPr="006936BC">
        <w:noBreakHyphen/>
      </w:r>
      <w:r w:rsidR="0069087E" w:rsidRPr="006936BC">
        <w:t xml:space="preserve">compliance with the </w:t>
      </w:r>
      <w:r w:rsidR="00B43999" w:rsidRPr="006936BC">
        <w:t xml:space="preserve">system </w:t>
      </w:r>
      <w:proofErr w:type="gramStart"/>
      <w:r w:rsidR="0069087E" w:rsidRPr="006936BC">
        <w:t>rules;</w:t>
      </w:r>
      <w:proofErr w:type="gramEnd"/>
    </w:p>
    <w:p w14:paraId="15BB0860" w14:textId="6D91571E" w:rsidR="0069087E" w:rsidRPr="006936BC" w:rsidRDefault="00B5517C" w:rsidP="008E4E1A">
      <w:pPr>
        <w:pStyle w:val="paragraph"/>
      </w:pPr>
      <w:r w:rsidRPr="006936BC">
        <w:tab/>
        <w:t>(c)</w:t>
      </w:r>
      <w:r w:rsidRPr="006936BC">
        <w:tab/>
      </w:r>
      <w:r w:rsidR="00A96798" w:rsidRPr="006936BC">
        <w:t>are not in</w:t>
      </w:r>
      <w:r w:rsidR="0069087E" w:rsidRPr="006936BC">
        <w:t xml:space="preserve">consistent with the Act </w:t>
      </w:r>
      <w:r w:rsidR="009C5E34" w:rsidRPr="006936BC">
        <w:t xml:space="preserve">and </w:t>
      </w:r>
      <w:r w:rsidR="0069087E" w:rsidRPr="006936BC">
        <w:t xml:space="preserve">these </w:t>
      </w:r>
      <w:proofErr w:type="gramStart"/>
      <w:r w:rsidR="0069087E" w:rsidRPr="006936BC">
        <w:t>rules</w:t>
      </w:r>
      <w:r w:rsidR="00750F44" w:rsidRPr="006936BC">
        <w:t>;</w:t>
      </w:r>
      <w:proofErr w:type="gramEnd"/>
    </w:p>
    <w:p w14:paraId="53ADCDE0" w14:textId="6886B7B7" w:rsidR="00A80DFC" w:rsidRPr="006936BC" w:rsidRDefault="00B5517C" w:rsidP="008E4E1A">
      <w:pPr>
        <w:pStyle w:val="paragraph"/>
        <w:rPr>
          <w:b/>
          <w:i/>
        </w:rPr>
      </w:pPr>
      <w:r w:rsidRPr="006936BC">
        <w:tab/>
        <w:t>(d)</w:t>
      </w:r>
      <w:r w:rsidRPr="006936BC">
        <w:tab/>
      </w:r>
      <w:r w:rsidR="00C9100C" w:rsidRPr="006936BC">
        <w:t xml:space="preserve">require that all information conveyed or managed within the </w:t>
      </w:r>
      <w:r w:rsidR="001D38F3" w:rsidRPr="006936BC">
        <w:t xml:space="preserve">digital ID </w:t>
      </w:r>
      <w:r w:rsidR="00C9100C" w:rsidRPr="006936BC">
        <w:t>system is dealt with in accordance with</w:t>
      </w:r>
      <w:r w:rsidR="00903FE1" w:rsidRPr="006936BC">
        <w:t xml:space="preserve"> approved </w:t>
      </w:r>
      <w:r w:rsidR="00567DA5" w:rsidRPr="006936BC">
        <w:t>cryptography</w:t>
      </w:r>
      <w:r w:rsidR="00C9100C" w:rsidRPr="006936BC">
        <w:t xml:space="preserve"> as </w:t>
      </w:r>
      <w:r w:rsidR="00F375AE" w:rsidRPr="006936BC">
        <w:t xml:space="preserve">if </w:t>
      </w:r>
      <w:r w:rsidR="00C9100C" w:rsidRPr="006936BC">
        <w:t>rule</w:t>
      </w:r>
      <w:r w:rsidR="00F8525D" w:rsidRPr="006936BC">
        <w:t> </w:t>
      </w:r>
      <w:r w:rsidR="00362229" w:rsidRPr="006936BC">
        <w:t>4.2</w:t>
      </w:r>
      <w:r w:rsidR="00D57CEF" w:rsidRPr="006936BC">
        <w:t>1</w:t>
      </w:r>
      <w:r w:rsidR="00F375AE" w:rsidRPr="006936BC">
        <w:t xml:space="preserve"> applied to the </w:t>
      </w:r>
      <w:r w:rsidR="00B6017E" w:rsidRPr="006936BC">
        <w:t xml:space="preserve">unaccredited </w:t>
      </w:r>
      <w:proofErr w:type="gramStart"/>
      <w:r w:rsidR="00B6017E" w:rsidRPr="006936BC">
        <w:t>ISP</w:t>
      </w:r>
      <w:r w:rsidR="0027613D" w:rsidRPr="006936BC">
        <w:t>;</w:t>
      </w:r>
      <w:proofErr w:type="gramEnd"/>
    </w:p>
    <w:p w14:paraId="4DBFFC57" w14:textId="2CC13C1F" w:rsidR="00A80DFC" w:rsidRPr="006936BC" w:rsidRDefault="00B5517C" w:rsidP="008E4E1A">
      <w:pPr>
        <w:pStyle w:val="paragraph"/>
      </w:pPr>
      <w:r w:rsidRPr="006936BC">
        <w:tab/>
        <w:t>(e)</w:t>
      </w:r>
      <w:r w:rsidRPr="006936BC">
        <w:tab/>
      </w:r>
      <w:r w:rsidR="00A80DFC" w:rsidRPr="006936BC">
        <w:t xml:space="preserve">require that </w:t>
      </w:r>
      <w:r w:rsidR="00FD2046" w:rsidRPr="006936BC">
        <w:t>a</w:t>
      </w:r>
      <w:r w:rsidR="00AD4071" w:rsidRPr="006936BC">
        <w:t>n</w:t>
      </w:r>
      <w:r w:rsidR="00A80DFC" w:rsidRPr="006936BC">
        <w:t xml:space="preserve"> </w:t>
      </w:r>
      <w:r w:rsidR="00F275D6" w:rsidRPr="006936BC">
        <w:t>unaccredited ISP</w:t>
      </w:r>
      <w:r w:rsidR="000E3DF2" w:rsidRPr="006936BC">
        <w:t xml:space="preserve"> </w:t>
      </w:r>
      <w:r w:rsidR="007E2B75" w:rsidRPr="006936BC">
        <w:t>must not</w:t>
      </w:r>
      <w:r w:rsidR="007A280C" w:rsidRPr="006936BC">
        <w:t xml:space="preserve"> disclose an attribute of an individual referred to in section 45 of the Act without the express consent of the individual; and</w:t>
      </w:r>
    </w:p>
    <w:p w14:paraId="58360F27" w14:textId="7BC81A3F" w:rsidR="00C044EB" w:rsidRPr="006936BC" w:rsidRDefault="00AF5229" w:rsidP="008E4E1A">
      <w:pPr>
        <w:pStyle w:val="paragraph"/>
      </w:pPr>
      <w:r w:rsidRPr="006936BC">
        <w:tab/>
        <w:t>(</w:t>
      </w:r>
      <w:r w:rsidR="00B32FF5" w:rsidRPr="006936BC">
        <w:t>f</w:t>
      </w:r>
      <w:r w:rsidRPr="006936BC">
        <w:t>)</w:t>
      </w:r>
      <w:r w:rsidRPr="006936BC">
        <w:tab/>
      </w:r>
      <w:r w:rsidR="00AF0016" w:rsidRPr="006936BC">
        <w:t xml:space="preserve">prohibit </w:t>
      </w:r>
      <w:r w:rsidR="00AD4071" w:rsidRPr="006936BC">
        <w:t>one</w:t>
      </w:r>
      <w:r w:rsidR="00F375AE" w:rsidRPr="006936BC">
        <w:t>-</w:t>
      </w:r>
      <w:r w:rsidR="00AD4071" w:rsidRPr="006936BC">
        <w:t>to</w:t>
      </w:r>
      <w:r w:rsidR="00F375AE" w:rsidRPr="006936BC">
        <w:t>-</w:t>
      </w:r>
      <w:r w:rsidR="7AE49928" w:rsidRPr="006936BC">
        <w:t>many</w:t>
      </w:r>
      <w:r w:rsidR="00AD4071" w:rsidRPr="006936BC">
        <w:t xml:space="preserve"> </w:t>
      </w:r>
      <w:r w:rsidR="00A80DFC" w:rsidRPr="006936BC">
        <w:t>matching</w:t>
      </w:r>
      <w:r w:rsidR="0054416C" w:rsidRPr="006936BC">
        <w:t xml:space="preserve"> of </w:t>
      </w:r>
      <w:r w:rsidR="00925FF8" w:rsidRPr="006936BC">
        <w:t xml:space="preserve">biometric information of </w:t>
      </w:r>
      <w:r w:rsidR="009B5FF5" w:rsidRPr="006936BC">
        <w:t>an individual</w:t>
      </w:r>
      <w:r w:rsidR="00745767" w:rsidRPr="006936BC">
        <w:t xml:space="preserve"> collected for the purpose</w:t>
      </w:r>
      <w:r w:rsidR="00C044EB" w:rsidRPr="006936BC">
        <w:t>s</w:t>
      </w:r>
      <w:r w:rsidR="00745767" w:rsidRPr="006936BC">
        <w:t xml:space="preserve"> of </w:t>
      </w:r>
      <w:bookmarkStart w:id="4332" w:name="_Toc140581766"/>
      <w:bookmarkStart w:id="4333" w:name="_Toc140584168"/>
      <w:bookmarkStart w:id="4334" w:name="_Toc140588784"/>
      <w:bookmarkStart w:id="4335" w:name="_Toc140581771"/>
      <w:bookmarkStart w:id="4336" w:name="_Toc140584173"/>
      <w:bookmarkStart w:id="4337" w:name="_Toc140588789"/>
      <w:bookmarkStart w:id="4338" w:name="_Toc140581772"/>
      <w:bookmarkStart w:id="4339" w:name="_Toc140584174"/>
      <w:bookmarkStart w:id="4340" w:name="_Toc140588790"/>
      <w:bookmarkStart w:id="4341" w:name="_Toc140581773"/>
      <w:bookmarkStart w:id="4342" w:name="_Toc140584175"/>
      <w:bookmarkStart w:id="4343" w:name="_Toc140588791"/>
      <w:bookmarkStart w:id="4344" w:name="_Toc140581774"/>
      <w:bookmarkStart w:id="4345" w:name="_Toc140584176"/>
      <w:bookmarkStart w:id="4346" w:name="_Toc140588792"/>
      <w:bookmarkStart w:id="4347" w:name="_Toc140581775"/>
      <w:bookmarkStart w:id="4348" w:name="_Toc140584177"/>
      <w:bookmarkStart w:id="4349" w:name="_Toc140588793"/>
      <w:bookmarkStart w:id="4350" w:name="_Toc140581776"/>
      <w:bookmarkStart w:id="4351" w:name="_Toc140584178"/>
      <w:bookmarkStart w:id="4352" w:name="_Toc140588794"/>
      <w:bookmarkStart w:id="4353" w:name="_Toc140581777"/>
      <w:bookmarkStart w:id="4354" w:name="_Toc140584179"/>
      <w:bookmarkStart w:id="4355" w:name="_Toc140588795"/>
      <w:bookmarkStart w:id="4356" w:name="_Toc140581778"/>
      <w:bookmarkStart w:id="4357" w:name="_Toc140584180"/>
      <w:bookmarkStart w:id="4358" w:name="_Toc140588796"/>
      <w:bookmarkStart w:id="4359" w:name="_Toc140581779"/>
      <w:bookmarkStart w:id="4360" w:name="_Toc140584181"/>
      <w:bookmarkStart w:id="4361" w:name="_Toc140588797"/>
      <w:bookmarkStart w:id="4362" w:name="_Toc140581780"/>
      <w:bookmarkStart w:id="4363" w:name="_Toc140584182"/>
      <w:bookmarkStart w:id="4364" w:name="_Toc140588798"/>
      <w:bookmarkStart w:id="4365" w:name="_Toc140581781"/>
      <w:bookmarkStart w:id="4366" w:name="_Toc140584183"/>
      <w:bookmarkStart w:id="4367" w:name="_Toc140588799"/>
      <w:bookmarkStart w:id="4368" w:name="_Toc140581782"/>
      <w:bookmarkStart w:id="4369" w:name="_Toc140584184"/>
      <w:bookmarkStart w:id="4370" w:name="_Toc140588800"/>
      <w:bookmarkStart w:id="4371" w:name="_Toc140581783"/>
      <w:bookmarkStart w:id="4372" w:name="_Toc140584185"/>
      <w:bookmarkStart w:id="4373" w:name="_Toc140588801"/>
      <w:bookmarkStart w:id="4374" w:name="_Toc140581784"/>
      <w:bookmarkStart w:id="4375" w:name="_Toc140584186"/>
      <w:bookmarkStart w:id="4376" w:name="_Toc140588802"/>
      <w:bookmarkStart w:id="4377" w:name="_Toc140581785"/>
      <w:bookmarkStart w:id="4378" w:name="_Toc140584187"/>
      <w:bookmarkStart w:id="4379" w:name="_Toc140588803"/>
      <w:bookmarkStart w:id="4380" w:name="_Ref140141893"/>
      <w:bookmarkStart w:id="4381" w:name="_Ref140141988"/>
      <w:bookmarkStart w:id="4382" w:name="_Ref140142011"/>
      <w:bookmarkStart w:id="4383" w:name="_Ref140142459"/>
      <w:bookmarkStart w:id="4384" w:name="_Ref140153203"/>
      <w:bookmarkStart w:id="4385" w:name="_Ref140226403"/>
      <w:bookmarkStart w:id="4386" w:name="_Ref139965796"/>
      <w:bookmarkStart w:id="4387" w:name="_Toc163828399"/>
      <w:bookmarkStart w:id="4388" w:name="_Toc163884842"/>
      <w:bookmarkStart w:id="4389" w:name="_Toc137737837"/>
      <w:bookmarkStart w:id="4390" w:name="_Toc137740278"/>
      <w:bookmarkEnd w:id="4310"/>
      <w:bookmarkEnd w:id="4311"/>
      <w:bookmarkEnd w:id="4316"/>
      <w:bookmarkEnd w:id="4317"/>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r w:rsidR="00C044EB" w:rsidRPr="006936BC">
        <w:t>the identity service provider doing either or both of the following:</w:t>
      </w:r>
    </w:p>
    <w:p w14:paraId="2CF01D4A" w14:textId="77777777" w:rsidR="00C044EB" w:rsidRPr="006936BC" w:rsidRDefault="00C044EB" w:rsidP="008E4E1A">
      <w:pPr>
        <w:pStyle w:val="paragraphsub"/>
      </w:pPr>
      <w:r w:rsidRPr="006936BC">
        <w:tab/>
        <w:t>(</w:t>
      </w:r>
      <w:proofErr w:type="spellStart"/>
      <w:r w:rsidRPr="006936BC">
        <w:t>i</w:t>
      </w:r>
      <w:proofErr w:type="spellEnd"/>
      <w:r w:rsidRPr="006936BC">
        <w:t>)</w:t>
      </w:r>
      <w:r w:rsidRPr="006936BC">
        <w:tab/>
        <w:t xml:space="preserve">verifying the identity of the </w:t>
      </w:r>
      <w:proofErr w:type="gramStart"/>
      <w:r w:rsidRPr="006936BC">
        <w:t>individual;</w:t>
      </w:r>
      <w:proofErr w:type="gramEnd"/>
    </w:p>
    <w:p w14:paraId="5EE083DC" w14:textId="01C452C3" w:rsidR="0070071E" w:rsidRPr="006936BC" w:rsidRDefault="00C044EB" w:rsidP="00D76A24">
      <w:pPr>
        <w:pStyle w:val="paragraphsub"/>
      </w:pPr>
      <w:r w:rsidRPr="006936BC">
        <w:tab/>
        <w:t>(ii)</w:t>
      </w:r>
      <w:r w:rsidRPr="006936BC">
        <w:tab/>
        <w:t>authenticating the individual to their digital ID.</w:t>
      </w:r>
    </w:p>
    <w:p w14:paraId="4D174309" w14:textId="02FAAF49" w:rsidR="009B336B" w:rsidRPr="006936BC" w:rsidRDefault="004374C1" w:rsidP="0070071E">
      <w:pPr>
        <w:pStyle w:val="ActHead1"/>
        <w:pageBreakBefore/>
      </w:pPr>
      <w:bookmarkStart w:id="4391" w:name="_Toc180069301"/>
      <w:r w:rsidRPr="006936BC">
        <w:rPr>
          <w:rStyle w:val="CharChapNo"/>
        </w:rPr>
        <w:lastRenderedPageBreak/>
        <w:t>Chapter 6</w:t>
      </w:r>
      <w:r w:rsidR="00734D16" w:rsidRPr="006936BC">
        <w:t>—</w:t>
      </w:r>
      <w:r w:rsidR="08083DCD" w:rsidRPr="006936BC">
        <w:rPr>
          <w:rStyle w:val="CharChapText"/>
        </w:rPr>
        <w:t>Annual review</w:t>
      </w:r>
      <w:bookmarkEnd w:id="4380"/>
      <w:bookmarkEnd w:id="4381"/>
      <w:bookmarkEnd w:id="4382"/>
      <w:bookmarkEnd w:id="4383"/>
      <w:bookmarkEnd w:id="4384"/>
      <w:bookmarkEnd w:id="4385"/>
      <w:bookmarkEnd w:id="4386"/>
      <w:r w:rsidR="0092153B" w:rsidRPr="006936BC">
        <w:rPr>
          <w:rStyle w:val="CharChapText"/>
        </w:rPr>
        <w:t>s</w:t>
      </w:r>
      <w:bookmarkEnd w:id="4387"/>
      <w:bookmarkEnd w:id="4388"/>
      <w:bookmarkEnd w:id="4391"/>
    </w:p>
    <w:p w14:paraId="4D5BB330" w14:textId="25962CE7" w:rsidR="00EA5A21" w:rsidRPr="006936BC" w:rsidRDefault="009A73D0" w:rsidP="008E4E1A">
      <w:pPr>
        <w:pStyle w:val="ActHead2"/>
      </w:pPr>
      <w:bookmarkStart w:id="4392" w:name="_Toc140581788"/>
      <w:bookmarkStart w:id="4393" w:name="_Toc140584190"/>
      <w:bookmarkStart w:id="4394" w:name="_Toc140588806"/>
      <w:bookmarkStart w:id="4395" w:name="_Toc143514801"/>
      <w:bookmarkStart w:id="4396" w:name="_Toc143514802"/>
      <w:bookmarkStart w:id="4397" w:name="_Toc163828400"/>
      <w:bookmarkStart w:id="4398" w:name="_Toc163884843"/>
      <w:bookmarkStart w:id="4399" w:name="_Toc180069302"/>
      <w:bookmarkStart w:id="4400" w:name="_Toc137737827"/>
      <w:bookmarkStart w:id="4401" w:name="_Toc137740268"/>
      <w:bookmarkEnd w:id="4392"/>
      <w:bookmarkEnd w:id="4393"/>
      <w:bookmarkEnd w:id="4394"/>
      <w:bookmarkEnd w:id="4395"/>
      <w:bookmarkEnd w:id="4396"/>
      <w:r w:rsidRPr="006936BC">
        <w:rPr>
          <w:rStyle w:val="CharPartNo"/>
        </w:rPr>
        <w:t xml:space="preserve">Part </w:t>
      </w:r>
      <w:r w:rsidR="00E725CB" w:rsidRPr="006936BC">
        <w:rPr>
          <w:rStyle w:val="CharPartNo"/>
        </w:rPr>
        <w:t>6.</w:t>
      </w:r>
      <w:r w:rsidRPr="006936BC">
        <w:rPr>
          <w:rStyle w:val="CharPartNo"/>
        </w:rPr>
        <w:t>1</w:t>
      </w:r>
      <w:r w:rsidR="00EA5A21" w:rsidRPr="006936BC">
        <w:t>—</w:t>
      </w:r>
      <w:r w:rsidR="00A90216" w:rsidRPr="006936BC">
        <w:rPr>
          <w:rStyle w:val="CharPartText"/>
        </w:rPr>
        <w:t>Accredited entities to conduct annual reviews</w:t>
      </w:r>
      <w:bookmarkEnd w:id="4397"/>
      <w:bookmarkEnd w:id="4398"/>
      <w:bookmarkEnd w:id="4399"/>
    </w:p>
    <w:p w14:paraId="473C25CA" w14:textId="7C97823C" w:rsidR="00954F77" w:rsidRPr="006936BC" w:rsidRDefault="00534E4E" w:rsidP="008E4E1A">
      <w:pPr>
        <w:pStyle w:val="ActHead5"/>
        <w:ind w:left="0" w:firstLine="0"/>
      </w:pPr>
      <w:bookmarkStart w:id="4402" w:name="_Toc142493988"/>
      <w:bookmarkStart w:id="4403" w:name="_Toc142584870"/>
      <w:bookmarkStart w:id="4404" w:name="_Toc142594629"/>
      <w:bookmarkStart w:id="4405" w:name="_Toc142654761"/>
      <w:bookmarkStart w:id="4406" w:name="_Toc142919331"/>
      <w:bookmarkStart w:id="4407" w:name="_Toc143031195"/>
      <w:bookmarkStart w:id="4408" w:name="_Toc143031725"/>
      <w:bookmarkStart w:id="4409" w:name="_Toc143032255"/>
      <w:bookmarkStart w:id="4410" w:name="_Toc143032785"/>
      <w:bookmarkStart w:id="4411" w:name="_Toc143033319"/>
      <w:bookmarkStart w:id="4412" w:name="_Toc143033847"/>
      <w:bookmarkStart w:id="4413" w:name="_Toc143034378"/>
      <w:bookmarkStart w:id="4414" w:name="_Toc142493989"/>
      <w:bookmarkStart w:id="4415" w:name="_Toc142584871"/>
      <w:bookmarkStart w:id="4416" w:name="_Toc142594630"/>
      <w:bookmarkStart w:id="4417" w:name="_Toc142654762"/>
      <w:bookmarkStart w:id="4418" w:name="_Toc142919332"/>
      <w:bookmarkStart w:id="4419" w:name="_Toc143031196"/>
      <w:bookmarkStart w:id="4420" w:name="_Toc143031726"/>
      <w:bookmarkStart w:id="4421" w:name="_Toc143032256"/>
      <w:bookmarkStart w:id="4422" w:name="_Toc143032786"/>
      <w:bookmarkStart w:id="4423" w:name="_Toc143033320"/>
      <w:bookmarkStart w:id="4424" w:name="_Toc143033848"/>
      <w:bookmarkStart w:id="4425" w:name="_Toc143034379"/>
      <w:bookmarkStart w:id="4426" w:name="_Toc140581790"/>
      <w:bookmarkStart w:id="4427" w:name="_Toc140584192"/>
      <w:bookmarkStart w:id="4428" w:name="_Toc140588808"/>
      <w:bookmarkStart w:id="4429" w:name="_Ref143430657"/>
      <w:bookmarkStart w:id="4430" w:name="_Toc163828401"/>
      <w:bookmarkStart w:id="4431" w:name="_Toc163884844"/>
      <w:bookmarkStart w:id="4432" w:name="_Toc180069303"/>
      <w:bookmarkStart w:id="4433" w:name="_Toc139901697"/>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proofErr w:type="gramStart"/>
      <w:r w:rsidRPr="006936BC">
        <w:rPr>
          <w:rStyle w:val="CharSectno"/>
        </w:rPr>
        <w:t>6.1</w:t>
      </w:r>
      <w:r w:rsidR="00A57132" w:rsidRPr="006936BC">
        <w:t xml:space="preserve">  </w:t>
      </w:r>
      <w:r w:rsidR="00954F77" w:rsidRPr="006936BC">
        <w:t>General</w:t>
      </w:r>
      <w:bookmarkEnd w:id="4429"/>
      <w:proofErr w:type="gramEnd"/>
      <w:r w:rsidR="000F6865" w:rsidRPr="006936BC">
        <w:t xml:space="preserve"> requirements</w:t>
      </w:r>
      <w:bookmarkEnd w:id="4430"/>
      <w:bookmarkEnd w:id="4431"/>
      <w:bookmarkEnd w:id="4432"/>
    </w:p>
    <w:p w14:paraId="28097C23" w14:textId="2304A6D6" w:rsidR="00BF3DC1" w:rsidRPr="006936BC" w:rsidRDefault="00AC5470" w:rsidP="008E4E1A">
      <w:pPr>
        <w:pStyle w:val="subsection"/>
      </w:pPr>
      <w:r w:rsidRPr="006936BC">
        <w:tab/>
        <w:t>(1)</w:t>
      </w:r>
      <w:r w:rsidRPr="006936BC">
        <w:tab/>
      </w:r>
      <w:r w:rsidR="00B667AD" w:rsidRPr="006936BC">
        <w:t>B</w:t>
      </w:r>
      <w:r w:rsidR="1C8AED2A" w:rsidRPr="006936BC">
        <w:t xml:space="preserve">efore the </w:t>
      </w:r>
      <w:r w:rsidR="001D7844" w:rsidRPr="006936BC">
        <w:t xml:space="preserve">end of </w:t>
      </w:r>
      <w:r w:rsidR="002C1B81" w:rsidRPr="006936BC">
        <w:t xml:space="preserve">each </w:t>
      </w:r>
      <w:r w:rsidR="001D7844" w:rsidRPr="006936BC">
        <w:t xml:space="preserve">period </w:t>
      </w:r>
      <w:r w:rsidR="00A839B6" w:rsidRPr="006936BC">
        <w:t xml:space="preserve">specified in rule 6.2 </w:t>
      </w:r>
      <w:r w:rsidR="001D7844" w:rsidRPr="006936BC">
        <w:t xml:space="preserve">for </w:t>
      </w:r>
      <w:r w:rsidR="007950B7" w:rsidRPr="006936BC">
        <w:t>an accredited entity</w:t>
      </w:r>
      <w:r w:rsidR="00A839B6" w:rsidRPr="006936BC">
        <w:t xml:space="preserve"> (</w:t>
      </w:r>
      <w:r w:rsidR="00A839B6" w:rsidRPr="006936BC">
        <w:rPr>
          <w:b/>
          <w:bCs/>
          <w:i/>
          <w:iCs/>
        </w:rPr>
        <w:t>reporting period</w:t>
      </w:r>
      <w:r w:rsidR="00A839B6" w:rsidRPr="006936BC">
        <w:t>)</w:t>
      </w:r>
      <w:r w:rsidR="007950B7" w:rsidRPr="006936BC">
        <w:t xml:space="preserve">, the </w:t>
      </w:r>
      <w:r w:rsidR="00BF3DC1" w:rsidRPr="006936BC">
        <w:t xml:space="preserve">accredited </w:t>
      </w:r>
      <w:r w:rsidR="007950B7" w:rsidRPr="006936BC">
        <w:t xml:space="preserve">entity </w:t>
      </w:r>
      <w:r w:rsidR="1C8AED2A" w:rsidRPr="006936BC">
        <w:t xml:space="preserve">must </w:t>
      </w:r>
      <w:r w:rsidR="00B17649" w:rsidRPr="006936BC">
        <w:t xml:space="preserve">conduct </w:t>
      </w:r>
      <w:r w:rsidR="00DD4E64" w:rsidRPr="006936BC">
        <w:t xml:space="preserve">a </w:t>
      </w:r>
      <w:r w:rsidR="1C8AED2A" w:rsidRPr="006936BC">
        <w:t xml:space="preserve">review </w:t>
      </w:r>
      <w:r w:rsidR="7F5680AB" w:rsidRPr="006936BC">
        <w:t>in accordance with</w:t>
      </w:r>
      <w:r w:rsidR="1C8AED2A" w:rsidRPr="006936BC">
        <w:t xml:space="preserve"> this </w:t>
      </w:r>
      <w:r w:rsidR="00315DA7" w:rsidRPr="006936BC">
        <w:t>Part</w:t>
      </w:r>
      <w:r w:rsidR="00DD4E64" w:rsidRPr="006936BC">
        <w:t xml:space="preserve"> (</w:t>
      </w:r>
      <w:r w:rsidR="00DD4E64" w:rsidRPr="006936BC">
        <w:rPr>
          <w:b/>
          <w:bCs/>
          <w:i/>
          <w:iCs/>
        </w:rPr>
        <w:t>annual review</w:t>
      </w:r>
      <w:r w:rsidR="00DD4E64" w:rsidRPr="006936BC">
        <w:t>)</w:t>
      </w:r>
      <w:r w:rsidR="00BF3DC1" w:rsidRPr="006936BC">
        <w:t>.</w:t>
      </w:r>
    </w:p>
    <w:p w14:paraId="5A55057D" w14:textId="28077F4C" w:rsidR="00D16EB8" w:rsidRPr="006936BC" w:rsidRDefault="00BF3DC1" w:rsidP="008E4E1A">
      <w:pPr>
        <w:pStyle w:val="subsection"/>
      </w:pPr>
      <w:r w:rsidRPr="006936BC">
        <w:tab/>
        <w:t>(2)</w:t>
      </w:r>
      <w:r w:rsidRPr="006936BC">
        <w:tab/>
      </w:r>
      <w:r w:rsidR="00C33861" w:rsidRPr="006936BC">
        <w:t xml:space="preserve">The </w:t>
      </w:r>
      <w:r w:rsidR="005D44D3" w:rsidRPr="006936BC">
        <w:t>accredited entity must</w:t>
      </w:r>
      <w:r w:rsidR="00C16E86" w:rsidRPr="006936BC">
        <w:t xml:space="preserve">, </w:t>
      </w:r>
      <w:r w:rsidR="00C33861" w:rsidRPr="006936BC">
        <w:t xml:space="preserve">in respect of each </w:t>
      </w:r>
      <w:r w:rsidR="00D16EB8" w:rsidRPr="006936BC">
        <w:t>reporting period:</w:t>
      </w:r>
    </w:p>
    <w:p w14:paraId="3C82A5DF" w14:textId="2779B984" w:rsidR="00D16EB8" w:rsidRPr="006936BC" w:rsidRDefault="00D16EB8" w:rsidP="008E4E1A">
      <w:pPr>
        <w:pStyle w:val="paragraph"/>
      </w:pPr>
      <w:r w:rsidRPr="006936BC">
        <w:tab/>
        <w:t>(a)</w:t>
      </w:r>
      <w:r w:rsidRPr="006936BC">
        <w:tab/>
      </w:r>
      <w:r w:rsidR="00B00068" w:rsidRPr="006936BC">
        <w:t xml:space="preserve">prepare </w:t>
      </w:r>
      <w:r w:rsidR="00C16E86" w:rsidRPr="006936BC">
        <w:t>a report</w:t>
      </w:r>
      <w:r w:rsidR="00C33861" w:rsidRPr="006936BC">
        <w:t xml:space="preserve"> </w:t>
      </w:r>
      <w:r w:rsidR="006E6397" w:rsidRPr="006936BC">
        <w:t>in accordance with Part 6.2</w:t>
      </w:r>
      <w:r w:rsidR="00207DDF" w:rsidRPr="006936BC">
        <w:t xml:space="preserve"> of this Chapter</w:t>
      </w:r>
      <w:r w:rsidRPr="006936BC">
        <w:t>;</w:t>
      </w:r>
      <w:r w:rsidR="00C16E86" w:rsidRPr="006936BC">
        <w:t xml:space="preserve"> </w:t>
      </w:r>
      <w:r w:rsidR="00AC12A3" w:rsidRPr="006936BC">
        <w:t>and</w:t>
      </w:r>
    </w:p>
    <w:p w14:paraId="087DE310" w14:textId="2706638F" w:rsidR="00954F77" w:rsidRPr="006936BC" w:rsidRDefault="00D16EB8" w:rsidP="008E4E1A">
      <w:pPr>
        <w:pStyle w:val="paragraph"/>
      </w:pPr>
      <w:r w:rsidRPr="006936BC">
        <w:tab/>
        <w:t>(b)</w:t>
      </w:r>
      <w:r w:rsidRPr="006936BC">
        <w:tab/>
      </w:r>
      <w:r w:rsidR="00AC12A3" w:rsidRPr="006936BC">
        <w:t>give a copy of the report to the Digital ID Regulator w</w:t>
      </w:r>
      <w:r w:rsidR="004A247E" w:rsidRPr="006936BC">
        <w:t xml:space="preserve">ithin </w:t>
      </w:r>
      <w:r w:rsidR="00AC12A3" w:rsidRPr="006936BC">
        <w:t>30</w:t>
      </w:r>
      <w:r w:rsidR="00353A2E" w:rsidRPr="006936BC">
        <w:t> </w:t>
      </w:r>
      <w:r w:rsidR="00AC12A3" w:rsidRPr="006936BC">
        <w:t xml:space="preserve">days </w:t>
      </w:r>
      <w:r w:rsidR="004A247E" w:rsidRPr="006936BC">
        <w:t>of the end of the reporting period</w:t>
      </w:r>
      <w:r w:rsidR="1C8AED2A" w:rsidRPr="006936BC">
        <w:t xml:space="preserve">. </w:t>
      </w:r>
    </w:p>
    <w:p w14:paraId="6C0CCAC6" w14:textId="46A3E8EF" w:rsidR="00376174" w:rsidRPr="006936BC" w:rsidRDefault="00AC5470" w:rsidP="008E4E1A">
      <w:pPr>
        <w:pStyle w:val="subsection"/>
      </w:pPr>
      <w:r w:rsidRPr="006936BC">
        <w:tab/>
        <w:t>(</w:t>
      </w:r>
      <w:r w:rsidR="009E134C" w:rsidRPr="006936BC">
        <w:t>3</w:t>
      </w:r>
      <w:r w:rsidRPr="006936BC">
        <w:t>)</w:t>
      </w:r>
      <w:r w:rsidRPr="006936BC">
        <w:tab/>
      </w:r>
      <w:r w:rsidR="008C0E25" w:rsidRPr="006936BC">
        <w:t>A</w:t>
      </w:r>
      <w:r w:rsidR="00376174" w:rsidRPr="006936BC">
        <w:t>ssurance assessment</w:t>
      </w:r>
      <w:r w:rsidR="008C0E25" w:rsidRPr="006936BC">
        <w:t>s</w:t>
      </w:r>
      <w:r w:rsidR="005136C4" w:rsidRPr="006936BC">
        <w:t xml:space="preserve">, </w:t>
      </w:r>
      <w:r w:rsidR="00804C6B" w:rsidRPr="006936BC">
        <w:t xml:space="preserve">systems </w:t>
      </w:r>
      <w:proofErr w:type="gramStart"/>
      <w:r w:rsidR="008C0E25" w:rsidRPr="006936BC">
        <w:t>testing</w:t>
      </w:r>
      <w:proofErr w:type="gramEnd"/>
      <w:r w:rsidR="00376174" w:rsidRPr="006936BC">
        <w:t xml:space="preserve"> </w:t>
      </w:r>
      <w:r w:rsidR="005136C4" w:rsidRPr="006936BC">
        <w:t xml:space="preserve">and </w:t>
      </w:r>
      <w:r w:rsidR="001F782A" w:rsidRPr="006936BC">
        <w:t xml:space="preserve">any </w:t>
      </w:r>
      <w:r w:rsidR="005136C4" w:rsidRPr="006936BC">
        <w:t xml:space="preserve">other testing </w:t>
      </w:r>
      <w:r w:rsidR="00E3708A" w:rsidRPr="006936BC">
        <w:t xml:space="preserve">conducted </w:t>
      </w:r>
      <w:r w:rsidR="008266B5" w:rsidRPr="006936BC">
        <w:t xml:space="preserve">for an </w:t>
      </w:r>
      <w:r w:rsidR="00376174" w:rsidRPr="006936BC">
        <w:t>annual review</w:t>
      </w:r>
      <w:r w:rsidR="008266B5" w:rsidRPr="006936BC">
        <w:t xml:space="preserve"> </w:t>
      </w:r>
      <w:r w:rsidR="00376174" w:rsidRPr="006936BC">
        <w:t>must</w:t>
      </w:r>
      <w:r w:rsidR="009445CB" w:rsidRPr="006936BC" w:rsidDel="008266B5">
        <w:t xml:space="preserve"> </w:t>
      </w:r>
      <w:r w:rsidR="008266B5" w:rsidRPr="006936BC">
        <w:t xml:space="preserve">be </w:t>
      </w:r>
      <w:r w:rsidR="009445CB" w:rsidRPr="006936BC">
        <w:t>conducted</w:t>
      </w:r>
      <w:r w:rsidR="00376174" w:rsidRPr="006936BC">
        <w:t xml:space="preserve"> as close as </w:t>
      </w:r>
      <w:r w:rsidR="00E75A57" w:rsidRPr="006936BC">
        <w:t xml:space="preserve">practicable </w:t>
      </w:r>
      <w:r w:rsidR="00376174" w:rsidRPr="006936BC">
        <w:t xml:space="preserve">to the </w:t>
      </w:r>
      <w:r w:rsidR="0025023F" w:rsidRPr="006936BC">
        <w:t xml:space="preserve">end of the </w:t>
      </w:r>
      <w:r w:rsidR="00955F98" w:rsidRPr="006936BC">
        <w:t>reporting period for th</w:t>
      </w:r>
      <w:r w:rsidR="00886ADC" w:rsidRPr="006936BC">
        <w:t>at review</w:t>
      </w:r>
      <w:r w:rsidR="00376174" w:rsidRPr="006936BC">
        <w:t xml:space="preserve">. </w:t>
      </w:r>
    </w:p>
    <w:p w14:paraId="6A965596" w14:textId="64454F84" w:rsidR="006B65DA" w:rsidRPr="006936BC" w:rsidRDefault="00534E4E" w:rsidP="008E4E1A">
      <w:pPr>
        <w:pStyle w:val="ActHead5"/>
      </w:pPr>
      <w:bookmarkStart w:id="4434" w:name="_Toc163828402"/>
      <w:bookmarkStart w:id="4435" w:name="_Toc163884845"/>
      <w:bookmarkStart w:id="4436" w:name="_Toc180069304"/>
      <w:bookmarkStart w:id="4437" w:name="_Ref143263119"/>
      <w:proofErr w:type="gramStart"/>
      <w:r w:rsidRPr="006936BC">
        <w:rPr>
          <w:rStyle w:val="CharSectno"/>
        </w:rPr>
        <w:t>6.2</w:t>
      </w:r>
      <w:r w:rsidR="00A57132" w:rsidRPr="006936BC">
        <w:rPr>
          <w:rStyle w:val="CharSectno"/>
        </w:rPr>
        <w:t xml:space="preserve">  </w:t>
      </w:r>
      <w:r w:rsidR="006B65DA" w:rsidRPr="006936BC">
        <w:t>Reporting</w:t>
      </w:r>
      <w:proofErr w:type="gramEnd"/>
      <w:r w:rsidR="006B65DA" w:rsidRPr="006936BC">
        <w:t xml:space="preserve"> period</w:t>
      </w:r>
      <w:r w:rsidR="008164E5" w:rsidRPr="006936BC">
        <w:t>s</w:t>
      </w:r>
      <w:bookmarkEnd w:id="4434"/>
      <w:bookmarkEnd w:id="4435"/>
      <w:bookmarkEnd w:id="4436"/>
    </w:p>
    <w:p w14:paraId="30889447" w14:textId="7059D62C" w:rsidR="00BA123A" w:rsidRPr="006936BC" w:rsidRDefault="00BA123A" w:rsidP="008E4E1A">
      <w:pPr>
        <w:pStyle w:val="SubsectionHead"/>
      </w:pPr>
      <w:r w:rsidRPr="006936BC">
        <w:t>Transitioned accredited entities</w:t>
      </w:r>
    </w:p>
    <w:p w14:paraId="70DD384C" w14:textId="7B57DAAF" w:rsidR="00D35025" w:rsidRPr="006936BC" w:rsidRDefault="00D35025" w:rsidP="008E4E1A">
      <w:pPr>
        <w:pStyle w:val="subsection"/>
      </w:pPr>
      <w:r w:rsidRPr="006936BC">
        <w:tab/>
        <w:t>(1)</w:t>
      </w:r>
      <w:r w:rsidRPr="006936BC">
        <w:tab/>
        <w:t>A transitioned accredited entity may nominate a first annual review date if the entity:</w:t>
      </w:r>
    </w:p>
    <w:p w14:paraId="71C5B13E" w14:textId="77777777" w:rsidR="00D35025" w:rsidRPr="006936BC" w:rsidRDefault="00D35025" w:rsidP="008E4E1A">
      <w:pPr>
        <w:pStyle w:val="paragraph"/>
      </w:pPr>
      <w:r w:rsidRPr="006936BC">
        <w:tab/>
        <w:t>(a)</w:t>
      </w:r>
      <w:r w:rsidRPr="006936BC">
        <w:tab/>
        <w:t>nominates a first annual review date that is any date after 30 June 2025 and before 1 July 2026; and</w:t>
      </w:r>
    </w:p>
    <w:p w14:paraId="339DAF75" w14:textId="482D9E9E" w:rsidR="00F4588B" w:rsidRPr="006936BC" w:rsidRDefault="00D35025" w:rsidP="008E4E1A">
      <w:pPr>
        <w:pStyle w:val="paragraph"/>
      </w:pPr>
      <w:r w:rsidRPr="006936BC">
        <w:tab/>
        <w:t>(b)</w:t>
      </w:r>
      <w:r w:rsidRPr="006936BC">
        <w:tab/>
        <w:t>gives the nomination, in writing, to the Digital ID Regulator on or before 30 January 2025.</w:t>
      </w:r>
    </w:p>
    <w:p w14:paraId="22537B11" w14:textId="7CECBD80" w:rsidR="00DA5DD4" w:rsidRPr="006936BC" w:rsidRDefault="00DA5DD4" w:rsidP="008E4E1A">
      <w:pPr>
        <w:pStyle w:val="subsection"/>
      </w:pPr>
      <w:r w:rsidRPr="006936BC">
        <w:tab/>
        <w:t>(2)</w:t>
      </w:r>
      <w:r w:rsidRPr="006936BC">
        <w:tab/>
        <w:t>If a transitioned accredited entity has nominated a first annual review date in accordance with subrule (1), the reporting period for that entity is:</w:t>
      </w:r>
    </w:p>
    <w:p w14:paraId="77A4F52B" w14:textId="45F9E9CE" w:rsidR="00DA5DD4" w:rsidRPr="006936BC" w:rsidRDefault="00DA5DD4" w:rsidP="008E4E1A">
      <w:pPr>
        <w:pStyle w:val="paragraph"/>
      </w:pPr>
      <w:r w:rsidRPr="006936BC">
        <w:tab/>
        <w:t>(a)</w:t>
      </w:r>
      <w:r w:rsidRPr="006936BC">
        <w:tab/>
        <w:t xml:space="preserve">for the entity’s first reporting period—the period beginning on the day the Act </w:t>
      </w:r>
      <w:r w:rsidR="004950F5" w:rsidRPr="006936BC">
        <w:t>commenced</w:t>
      </w:r>
      <w:r w:rsidRPr="006936BC">
        <w:t xml:space="preserve"> and ending </w:t>
      </w:r>
      <w:r w:rsidR="00184449" w:rsidRPr="006936BC">
        <w:t>on the first annual review date nominated by the entity in accordance with subrule (1)</w:t>
      </w:r>
      <w:r w:rsidRPr="006936BC">
        <w:t xml:space="preserve">; and </w:t>
      </w:r>
    </w:p>
    <w:p w14:paraId="0E5E6318" w14:textId="5F528A8A" w:rsidR="00DA5DD4" w:rsidRPr="006936BC" w:rsidRDefault="00DA5DD4" w:rsidP="008E4E1A">
      <w:pPr>
        <w:pStyle w:val="paragraph"/>
      </w:pPr>
      <w:r w:rsidRPr="006936BC">
        <w:tab/>
        <w:t>(b)</w:t>
      </w:r>
      <w:r w:rsidRPr="006936BC">
        <w:tab/>
        <w:t>for subsequent reporting periods—each 12</w:t>
      </w:r>
      <w:r w:rsidRPr="006936BC">
        <w:noBreakHyphen/>
        <w:t>month period after the</w:t>
      </w:r>
      <w:r w:rsidR="001879B1" w:rsidRPr="006936BC">
        <w:t xml:space="preserve"> </w:t>
      </w:r>
      <w:r w:rsidR="009C3F9A" w:rsidRPr="006936BC">
        <w:t>period mentioned in paragraph (a)</w:t>
      </w:r>
      <w:r w:rsidRPr="006936BC">
        <w:t>.</w:t>
      </w:r>
    </w:p>
    <w:p w14:paraId="7A42A8B9" w14:textId="535FB509" w:rsidR="004A2051" w:rsidRPr="006936BC" w:rsidRDefault="004022E0" w:rsidP="008E4E1A">
      <w:pPr>
        <w:pStyle w:val="subsection"/>
        <w:rPr>
          <w:rStyle w:val="paragraphChar"/>
        </w:rPr>
      </w:pPr>
      <w:r w:rsidRPr="006936BC">
        <w:tab/>
        <w:t>(</w:t>
      </w:r>
      <w:r w:rsidR="009A5DF3" w:rsidRPr="006936BC">
        <w:t>3</w:t>
      </w:r>
      <w:r w:rsidRPr="006936BC">
        <w:t>)</w:t>
      </w:r>
      <w:r w:rsidRPr="006936BC">
        <w:tab/>
        <w:t xml:space="preserve">The reporting period for </w:t>
      </w:r>
      <w:r w:rsidR="00A91340" w:rsidRPr="006936BC">
        <w:t xml:space="preserve">a transitioned </w:t>
      </w:r>
      <w:r w:rsidRPr="006936BC">
        <w:t xml:space="preserve">accredited entity </w:t>
      </w:r>
      <w:r w:rsidR="00DA5DD4" w:rsidRPr="006936BC">
        <w:rPr>
          <w:rStyle w:val="paragraphChar"/>
        </w:rPr>
        <w:t xml:space="preserve">not covered by subrule (2) </w:t>
      </w:r>
      <w:r w:rsidR="00AD66D5" w:rsidRPr="006936BC">
        <w:rPr>
          <w:rStyle w:val="paragraphChar"/>
        </w:rPr>
        <w:t>is</w:t>
      </w:r>
      <w:r w:rsidR="004A2051" w:rsidRPr="006936BC">
        <w:rPr>
          <w:rStyle w:val="paragraphChar"/>
        </w:rPr>
        <w:t>:</w:t>
      </w:r>
    </w:p>
    <w:p w14:paraId="6A4FB113" w14:textId="7519F7B6" w:rsidR="004A2051" w:rsidRPr="006936BC" w:rsidRDefault="004A2051" w:rsidP="008E4E1A">
      <w:pPr>
        <w:pStyle w:val="paragraph"/>
      </w:pPr>
      <w:r w:rsidRPr="006936BC">
        <w:tab/>
        <w:t>(</w:t>
      </w:r>
      <w:r w:rsidR="000230D5" w:rsidRPr="006936BC">
        <w:t>a</w:t>
      </w:r>
      <w:r w:rsidRPr="006936BC">
        <w:t>)</w:t>
      </w:r>
      <w:r w:rsidRPr="006936BC">
        <w:tab/>
      </w:r>
      <w:r w:rsidR="00136416" w:rsidRPr="006936BC">
        <w:t xml:space="preserve">for the entity’s </w:t>
      </w:r>
      <w:r w:rsidRPr="006936BC">
        <w:t xml:space="preserve">first </w:t>
      </w:r>
      <w:r w:rsidR="001F782A" w:rsidRPr="006936BC">
        <w:t>reporting period</w:t>
      </w:r>
      <w:r w:rsidR="00136416" w:rsidRPr="006936BC">
        <w:t>—</w:t>
      </w:r>
      <w:r w:rsidR="00075147" w:rsidRPr="006936BC">
        <w:t xml:space="preserve">the period beginning on </w:t>
      </w:r>
      <w:r w:rsidR="003C768B" w:rsidRPr="006936BC">
        <w:t xml:space="preserve">the day the </w:t>
      </w:r>
      <w:r w:rsidR="00075147" w:rsidRPr="006936BC">
        <w:t>Act</w:t>
      </w:r>
      <w:r w:rsidR="003C768B" w:rsidRPr="006936BC">
        <w:t xml:space="preserve"> </w:t>
      </w:r>
      <w:r w:rsidR="00EC1ED2" w:rsidRPr="006936BC">
        <w:t xml:space="preserve">commenced </w:t>
      </w:r>
      <w:r w:rsidR="00075147" w:rsidRPr="006936BC">
        <w:t xml:space="preserve">and ending </w:t>
      </w:r>
      <w:r w:rsidR="002A6420" w:rsidRPr="006936BC">
        <w:t>12 months after that date</w:t>
      </w:r>
      <w:r w:rsidRPr="006936BC">
        <w:t xml:space="preserve">; and </w:t>
      </w:r>
    </w:p>
    <w:p w14:paraId="0E490716" w14:textId="016E8B42" w:rsidR="004A2051" w:rsidRPr="006936BC" w:rsidRDefault="004A2051" w:rsidP="008E4E1A">
      <w:pPr>
        <w:pStyle w:val="paragraph"/>
      </w:pPr>
      <w:r w:rsidRPr="006936BC">
        <w:tab/>
        <w:t>(</w:t>
      </w:r>
      <w:r w:rsidR="000230D5" w:rsidRPr="006936BC">
        <w:t>b</w:t>
      </w:r>
      <w:r w:rsidRPr="006936BC">
        <w:t>)</w:t>
      </w:r>
      <w:r w:rsidRPr="006936BC">
        <w:tab/>
      </w:r>
      <w:r w:rsidR="00E155E3" w:rsidRPr="006936BC">
        <w:t xml:space="preserve">for </w:t>
      </w:r>
      <w:r w:rsidRPr="006936BC">
        <w:t xml:space="preserve">subsequent </w:t>
      </w:r>
      <w:r w:rsidR="001F782A" w:rsidRPr="006936BC">
        <w:t>reporting periods</w:t>
      </w:r>
      <w:r w:rsidR="00E155E3" w:rsidRPr="006936BC">
        <w:t>—</w:t>
      </w:r>
      <w:r w:rsidRPr="006936BC">
        <w:t>each 12</w:t>
      </w:r>
      <w:r w:rsidR="001D1110" w:rsidRPr="006936BC">
        <w:noBreakHyphen/>
      </w:r>
      <w:r w:rsidRPr="006936BC">
        <w:t xml:space="preserve">month </w:t>
      </w:r>
      <w:r w:rsidR="00CB6B86" w:rsidRPr="006936BC">
        <w:t xml:space="preserve">period </w:t>
      </w:r>
      <w:r w:rsidRPr="006936BC">
        <w:t>after th</w:t>
      </w:r>
      <w:r w:rsidR="00401130" w:rsidRPr="006936BC">
        <w:t>e</w:t>
      </w:r>
      <w:r w:rsidR="00BA1171" w:rsidRPr="006936BC">
        <w:t xml:space="preserve"> period mentioned in paragraph (a)</w:t>
      </w:r>
      <w:r w:rsidRPr="006936BC">
        <w:t>.</w:t>
      </w:r>
    </w:p>
    <w:p w14:paraId="17788ACC" w14:textId="6EA5A2E5" w:rsidR="006129C7" w:rsidRPr="006936BC" w:rsidRDefault="006129C7" w:rsidP="008E4E1A">
      <w:pPr>
        <w:pStyle w:val="notetext"/>
      </w:pPr>
      <w:r w:rsidRPr="006936BC">
        <w:t>Example:</w:t>
      </w:r>
      <w:r w:rsidRPr="006936BC">
        <w:tab/>
        <w:t xml:space="preserve">An entity which must complete its first annual review by </w:t>
      </w:r>
      <w:r w:rsidR="00286D51" w:rsidRPr="006936BC">
        <w:t>1 December</w:t>
      </w:r>
      <w:r w:rsidRPr="006936BC">
        <w:t xml:space="preserve"> 2025 must complete subsequent annual reviews by </w:t>
      </w:r>
      <w:r w:rsidR="002D39D8" w:rsidRPr="006936BC">
        <w:t xml:space="preserve">1 December </w:t>
      </w:r>
      <w:r w:rsidRPr="006936BC">
        <w:t xml:space="preserve">of each </w:t>
      </w:r>
      <w:r w:rsidR="00691374" w:rsidRPr="006936BC">
        <w:t xml:space="preserve">subsequent </w:t>
      </w:r>
      <w:r w:rsidRPr="006936BC">
        <w:t>year.</w:t>
      </w:r>
    </w:p>
    <w:p w14:paraId="18003AED" w14:textId="7383049B" w:rsidR="004A2051" w:rsidRPr="006936BC" w:rsidRDefault="00C70DD4" w:rsidP="008E4E1A">
      <w:pPr>
        <w:pStyle w:val="SubsectionHead"/>
      </w:pPr>
      <w:bookmarkStart w:id="4438" w:name="_Toc163828403"/>
      <w:bookmarkStart w:id="4439" w:name="_Toc163884846"/>
      <w:r w:rsidRPr="006936BC">
        <w:t xml:space="preserve">Other </w:t>
      </w:r>
      <w:r w:rsidR="00813041" w:rsidRPr="006936BC">
        <w:t>accredited entities</w:t>
      </w:r>
      <w:bookmarkEnd w:id="4438"/>
      <w:bookmarkEnd w:id="4439"/>
    </w:p>
    <w:p w14:paraId="4A72E27D" w14:textId="3D39860C" w:rsidR="00813041" w:rsidRPr="006936BC" w:rsidRDefault="00AF0156" w:rsidP="008E4E1A">
      <w:pPr>
        <w:pStyle w:val="subsection"/>
      </w:pPr>
      <w:r w:rsidRPr="006936BC">
        <w:tab/>
      </w:r>
      <w:r w:rsidR="00C70DD4" w:rsidRPr="006936BC">
        <w:t>(</w:t>
      </w:r>
      <w:r w:rsidR="009A5DF3" w:rsidRPr="006936BC">
        <w:t>4</w:t>
      </w:r>
      <w:r w:rsidR="00C70DD4" w:rsidRPr="006936BC">
        <w:t>)</w:t>
      </w:r>
      <w:r w:rsidRPr="006936BC">
        <w:tab/>
      </w:r>
      <w:r w:rsidR="00813041" w:rsidRPr="006936BC">
        <w:t xml:space="preserve">The reporting period for an accredited entity not covered by </w:t>
      </w:r>
      <w:r w:rsidR="00D853BC" w:rsidRPr="006936BC">
        <w:t>sub</w:t>
      </w:r>
      <w:r w:rsidR="00813041" w:rsidRPr="006936BC">
        <w:t>rule</w:t>
      </w:r>
      <w:r w:rsidR="00D853BC" w:rsidRPr="006936BC">
        <w:t> (</w:t>
      </w:r>
      <w:r w:rsidR="009A5DF3" w:rsidRPr="006936BC">
        <w:t>2</w:t>
      </w:r>
      <w:r w:rsidR="00D853BC" w:rsidRPr="006936BC">
        <w:t xml:space="preserve">) </w:t>
      </w:r>
      <w:r w:rsidR="00AA1CED" w:rsidRPr="006936BC">
        <w:t>or (</w:t>
      </w:r>
      <w:r w:rsidR="009A5DF3" w:rsidRPr="006936BC">
        <w:t>3</w:t>
      </w:r>
      <w:r w:rsidR="00AA1CED" w:rsidRPr="006936BC">
        <w:t xml:space="preserve">) </w:t>
      </w:r>
      <w:r w:rsidR="00813041" w:rsidRPr="006936BC">
        <w:t>is:</w:t>
      </w:r>
    </w:p>
    <w:p w14:paraId="2E204923" w14:textId="595F08EE" w:rsidR="00813041" w:rsidRPr="006936BC" w:rsidRDefault="00587445" w:rsidP="008E4E1A">
      <w:pPr>
        <w:pStyle w:val="paragraph"/>
      </w:pPr>
      <w:r w:rsidRPr="006936BC">
        <w:lastRenderedPageBreak/>
        <w:tab/>
        <w:t>(a)</w:t>
      </w:r>
      <w:r w:rsidRPr="006936BC">
        <w:tab/>
      </w:r>
      <w:r w:rsidR="00813041" w:rsidRPr="006936BC">
        <w:t xml:space="preserve">for the entity’s first </w:t>
      </w:r>
      <w:r w:rsidR="009C2A8C" w:rsidRPr="006936BC">
        <w:t>reporting period</w:t>
      </w:r>
      <w:r w:rsidR="000E3522" w:rsidRPr="006936BC">
        <w:t>—</w:t>
      </w:r>
      <w:r w:rsidR="00813041" w:rsidRPr="006936BC">
        <w:t xml:space="preserve">the </w:t>
      </w:r>
      <w:r w:rsidR="005B73C3" w:rsidRPr="006936BC">
        <w:t>12</w:t>
      </w:r>
      <w:r w:rsidR="009C2A8C" w:rsidRPr="006936BC">
        <w:noBreakHyphen/>
      </w:r>
      <w:r w:rsidR="005B73C3" w:rsidRPr="006936BC">
        <w:t>month</w:t>
      </w:r>
      <w:r w:rsidR="00813041" w:rsidRPr="006936BC">
        <w:t xml:space="preserve"> period starting on the</w:t>
      </w:r>
      <w:r w:rsidR="00BF6CA0" w:rsidRPr="006936BC">
        <w:t xml:space="preserve"> day the </w:t>
      </w:r>
      <w:r w:rsidR="00813041" w:rsidRPr="006936BC">
        <w:t xml:space="preserve">entity’s accreditation </w:t>
      </w:r>
      <w:r w:rsidR="00BF6CA0" w:rsidRPr="006936BC">
        <w:t xml:space="preserve">comes into force </w:t>
      </w:r>
      <w:r w:rsidR="00813041" w:rsidRPr="006936BC">
        <w:t>and ending 12 months after that date; and</w:t>
      </w:r>
    </w:p>
    <w:p w14:paraId="27A27D90" w14:textId="76B9B660" w:rsidR="00813041" w:rsidRPr="006936BC" w:rsidRDefault="00773281" w:rsidP="008E4E1A">
      <w:pPr>
        <w:pStyle w:val="paragraph"/>
      </w:pPr>
      <w:r w:rsidRPr="006936BC">
        <w:tab/>
        <w:t>(b)</w:t>
      </w:r>
      <w:r w:rsidRPr="006936BC">
        <w:tab/>
      </w:r>
      <w:r w:rsidR="00813041" w:rsidRPr="006936BC">
        <w:t xml:space="preserve">for subsequent </w:t>
      </w:r>
      <w:r w:rsidR="005C6FCF" w:rsidRPr="006936BC">
        <w:t>reporting period</w:t>
      </w:r>
      <w:r w:rsidR="00917AF1" w:rsidRPr="006936BC">
        <w:t>s</w:t>
      </w:r>
      <w:r w:rsidR="00813041" w:rsidRPr="006936BC">
        <w:t>—each 12</w:t>
      </w:r>
      <w:r w:rsidR="005C6FCF" w:rsidRPr="006936BC">
        <w:noBreakHyphen/>
      </w:r>
      <w:r w:rsidR="00813041" w:rsidRPr="006936BC">
        <w:t>month period after the</w:t>
      </w:r>
      <w:r w:rsidR="00BA1171" w:rsidRPr="006936BC">
        <w:t xml:space="preserve"> period mentioned in paragraph (a)</w:t>
      </w:r>
      <w:r w:rsidR="00813041" w:rsidRPr="006936BC">
        <w:t>.</w:t>
      </w:r>
    </w:p>
    <w:p w14:paraId="2D727280" w14:textId="1FB7F549" w:rsidR="00954F77" w:rsidRPr="006936BC" w:rsidRDefault="003E687E" w:rsidP="008E4E1A">
      <w:pPr>
        <w:pStyle w:val="ActHead5"/>
      </w:pPr>
      <w:bookmarkStart w:id="4440" w:name="_Toc163828404"/>
      <w:bookmarkStart w:id="4441" w:name="_Toc163884847"/>
      <w:bookmarkStart w:id="4442" w:name="_Toc180069305"/>
      <w:proofErr w:type="gramStart"/>
      <w:r w:rsidRPr="006936BC">
        <w:rPr>
          <w:rStyle w:val="CharSectno"/>
        </w:rPr>
        <w:t>6.3</w:t>
      </w:r>
      <w:r w:rsidR="00A57132" w:rsidRPr="006936BC">
        <w:t xml:space="preserve">  </w:t>
      </w:r>
      <w:r w:rsidR="00954F77" w:rsidRPr="006936BC">
        <w:t>Scope</w:t>
      </w:r>
      <w:proofErr w:type="gramEnd"/>
      <w:r w:rsidR="00954F77" w:rsidRPr="006936BC">
        <w:t xml:space="preserve"> of annual review</w:t>
      </w:r>
      <w:bookmarkEnd w:id="4437"/>
      <w:bookmarkEnd w:id="4440"/>
      <w:bookmarkEnd w:id="4441"/>
      <w:bookmarkEnd w:id="4442"/>
    </w:p>
    <w:p w14:paraId="6E2C1C1B" w14:textId="4ACDD080" w:rsidR="0098738A" w:rsidRPr="006936BC" w:rsidRDefault="0098738A" w:rsidP="008E4E1A">
      <w:pPr>
        <w:pStyle w:val="SubsectionHead"/>
      </w:pPr>
      <w:r w:rsidRPr="006936BC">
        <w:t>Review of changes</w:t>
      </w:r>
    </w:p>
    <w:p w14:paraId="38C18EC5" w14:textId="54DC2F62" w:rsidR="00DE62FF" w:rsidRPr="006936BC" w:rsidRDefault="00503D5B" w:rsidP="00470F31">
      <w:pPr>
        <w:pStyle w:val="subsection"/>
      </w:pPr>
      <w:r w:rsidRPr="006936BC">
        <w:tab/>
        <w:t>(</w:t>
      </w:r>
      <w:r w:rsidR="00D43B93" w:rsidRPr="006936BC">
        <w:t>1</w:t>
      </w:r>
      <w:r w:rsidRPr="006936BC">
        <w:t>)</w:t>
      </w:r>
      <w:r w:rsidRPr="006936BC">
        <w:tab/>
      </w:r>
      <w:r w:rsidR="00AF3206" w:rsidRPr="006936BC">
        <w:t>An accredited entity must</w:t>
      </w:r>
      <w:r w:rsidR="00E06BA1" w:rsidRPr="006936BC">
        <w:t xml:space="preserve">, </w:t>
      </w:r>
      <w:r w:rsidR="006D6B4F" w:rsidRPr="006936BC">
        <w:t xml:space="preserve">for each </w:t>
      </w:r>
      <w:r w:rsidR="00D03443" w:rsidRPr="006936BC">
        <w:t xml:space="preserve">reporting </w:t>
      </w:r>
      <w:r w:rsidR="006D6B4F" w:rsidRPr="006936BC">
        <w:t>period</w:t>
      </w:r>
      <w:r w:rsidR="00470F31" w:rsidRPr="006936BC">
        <w:t xml:space="preserve">, </w:t>
      </w:r>
      <w:r w:rsidR="0085257F" w:rsidRPr="006936BC">
        <w:t>identify</w:t>
      </w:r>
      <w:r w:rsidR="00D23603" w:rsidRPr="006936BC">
        <w:t xml:space="preserve"> </w:t>
      </w:r>
      <w:r w:rsidR="00B1588C" w:rsidRPr="006936BC">
        <w:t xml:space="preserve">any </w:t>
      </w:r>
      <w:r w:rsidR="0085257F" w:rsidRPr="006936BC">
        <w:t>change</w:t>
      </w:r>
      <w:r w:rsidR="004B639B" w:rsidRPr="006936BC">
        <w:t>s</w:t>
      </w:r>
      <w:r w:rsidR="0085257F" w:rsidRPr="006936BC">
        <w:t xml:space="preserve"> to </w:t>
      </w:r>
      <w:r w:rsidR="00C17240" w:rsidRPr="006936BC">
        <w:t xml:space="preserve">the entity’s </w:t>
      </w:r>
      <w:r w:rsidR="0085257F" w:rsidRPr="006936BC">
        <w:t>accredited services and DI</w:t>
      </w:r>
      <w:r w:rsidR="00CF0C4C" w:rsidRPr="006936BC">
        <w:t> </w:t>
      </w:r>
      <w:r w:rsidR="0085257F" w:rsidRPr="006936BC">
        <w:t xml:space="preserve">data environment that </w:t>
      </w:r>
      <w:r w:rsidR="00B1588C" w:rsidRPr="006936BC">
        <w:t xml:space="preserve">may </w:t>
      </w:r>
      <w:r w:rsidR="0085257F" w:rsidRPr="006936BC">
        <w:t>affect the entity’s ability to comply with its obligations under the Act</w:t>
      </w:r>
      <w:r w:rsidR="000B3DF2" w:rsidRPr="006936BC">
        <w:t xml:space="preserve">, </w:t>
      </w:r>
      <w:r w:rsidR="0085257F" w:rsidRPr="006936BC">
        <w:t>these rules</w:t>
      </w:r>
      <w:r w:rsidR="000B3DF2" w:rsidRPr="006936BC">
        <w:t xml:space="preserve"> or the Accreditation Data Standards</w:t>
      </w:r>
      <w:r w:rsidR="00F305DF" w:rsidRPr="006936BC">
        <w:t>.</w:t>
      </w:r>
    </w:p>
    <w:p w14:paraId="224DCCBB" w14:textId="5070C534" w:rsidR="00AC17F4" w:rsidRPr="006936BC" w:rsidRDefault="000F0A9B" w:rsidP="008E4E1A">
      <w:pPr>
        <w:pStyle w:val="subsection"/>
      </w:pPr>
      <w:bookmarkStart w:id="4443" w:name="_Ref145582435"/>
      <w:r w:rsidRPr="006936BC">
        <w:tab/>
        <w:t>(</w:t>
      </w:r>
      <w:r w:rsidR="00D43B93" w:rsidRPr="006936BC">
        <w:t>2</w:t>
      </w:r>
      <w:r w:rsidRPr="006936BC">
        <w:t>)</w:t>
      </w:r>
      <w:r w:rsidRPr="006936BC">
        <w:tab/>
      </w:r>
      <w:r w:rsidR="009651AD" w:rsidRPr="006936BC">
        <w:t xml:space="preserve">The </w:t>
      </w:r>
      <w:r w:rsidR="008B05C3" w:rsidRPr="006936BC">
        <w:t>accredited entity</w:t>
      </w:r>
      <w:r w:rsidR="00954F77" w:rsidRPr="006936BC">
        <w:t xml:space="preserve"> must</w:t>
      </w:r>
      <w:r w:rsidR="00AC17F4" w:rsidRPr="006936BC">
        <w:t>:</w:t>
      </w:r>
      <w:bookmarkEnd w:id="4443"/>
    </w:p>
    <w:p w14:paraId="50EE2A38" w14:textId="183A7238" w:rsidR="009651AD" w:rsidRPr="006936BC" w:rsidRDefault="009E3CB2" w:rsidP="008E4E1A">
      <w:pPr>
        <w:pStyle w:val="paragraph"/>
      </w:pPr>
      <w:r w:rsidRPr="006936BC">
        <w:tab/>
        <w:t>(a)</w:t>
      </w:r>
      <w:r w:rsidRPr="006936BC">
        <w:tab/>
      </w:r>
      <w:r w:rsidR="009651AD" w:rsidRPr="006936BC">
        <w:t>for each change identified:</w:t>
      </w:r>
    </w:p>
    <w:p w14:paraId="1C10249B" w14:textId="70999B27" w:rsidR="00AC17F4" w:rsidRPr="006936BC" w:rsidRDefault="009651AD" w:rsidP="009651AD">
      <w:pPr>
        <w:pStyle w:val="paragraphsub"/>
      </w:pPr>
      <w:r w:rsidRPr="006936BC">
        <w:tab/>
        <w:t>(</w:t>
      </w:r>
      <w:proofErr w:type="spellStart"/>
      <w:r w:rsidRPr="006936BC">
        <w:t>i</w:t>
      </w:r>
      <w:proofErr w:type="spellEnd"/>
      <w:r w:rsidRPr="006936BC">
        <w:t>)</w:t>
      </w:r>
      <w:r w:rsidRPr="006936BC">
        <w:tab/>
      </w:r>
      <w:r w:rsidR="00AC17F4" w:rsidRPr="006936BC">
        <w:t xml:space="preserve">consider the impact of </w:t>
      </w:r>
      <w:r w:rsidR="00E157F0" w:rsidRPr="006936BC">
        <w:t>the</w:t>
      </w:r>
      <w:r w:rsidR="00AC17F4" w:rsidRPr="006936BC">
        <w:t xml:space="preserve"> change on the entity’s accredited services</w:t>
      </w:r>
      <w:r w:rsidR="009E3CB2" w:rsidRPr="006936BC">
        <w:t xml:space="preserve"> and DI data </w:t>
      </w:r>
      <w:proofErr w:type="gramStart"/>
      <w:r w:rsidR="009E3CB2" w:rsidRPr="006936BC">
        <w:t>environment</w:t>
      </w:r>
      <w:r w:rsidR="00AC17F4" w:rsidRPr="006936BC">
        <w:t>;</w:t>
      </w:r>
      <w:proofErr w:type="gramEnd"/>
    </w:p>
    <w:p w14:paraId="705786A3" w14:textId="7DB82540" w:rsidR="00CC5D64" w:rsidRPr="006936BC" w:rsidRDefault="009E3CB2" w:rsidP="009651AD">
      <w:pPr>
        <w:pStyle w:val="paragraphsub"/>
      </w:pPr>
      <w:r w:rsidRPr="006936BC">
        <w:tab/>
        <w:t>(</w:t>
      </w:r>
      <w:r w:rsidR="009651AD" w:rsidRPr="006936BC">
        <w:t>ii</w:t>
      </w:r>
      <w:r w:rsidRPr="006936BC">
        <w:t>)</w:t>
      </w:r>
      <w:r w:rsidRPr="006936BC">
        <w:tab/>
      </w:r>
      <w:r w:rsidR="00122F97" w:rsidRPr="006936BC">
        <w:t xml:space="preserve">consider </w:t>
      </w:r>
      <w:r w:rsidR="00C52326" w:rsidRPr="006936BC">
        <w:t xml:space="preserve">whether </w:t>
      </w:r>
      <w:r w:rsidR="00506C49" w:rsidRPr="006936BC">
        <w:t xml:space="preserve">the </w:t>
      </w:r>
      <w:r w:rsidR="00DF2E61" w:rsidRPr="006936BC">
        <w:t>change</w:t>
      </w:r>
      <w:r w:rsidR="000C08D9" w:rsidRPr="006936BC">
        <w:t xml:space="preserve">, </w:t>
      </w:r>
      <w:r w:rsidR="00EE0F86" w:rsidRPr="006936BC">
        <w:t xml:space="preserve">and </w:t>
      </w:r>
      <w:r w:rsidR="00831885" w:rsidRPr="006936BC">
        <w:t xml:space="preserve">all </w:t>
      </w:r>
      <w:r w:rsidR="000C08D9" w:rsidRPr="006936BC">
        <w:t>changes considered cumulatively</w:t>
      </w:r>
      <w:r w:rsidR="00EF69F2" w:rsidRPr="006936BC">
        <w:t>,</w:t>
      </w:r>
      <w:r w:rsidR="000C08D9" w:rsidRPr="006936BC">
        <w:t xml:space="preserve"> </w:t>
      </w:r>
      <w:r w:rsidR="009D4F44" w:rsidRPr="006936BC">
        <w:t xml:space="preserve">might affect </w:t>
      </w:r>
      <w:r w:rsidR="00506C49" w:rsidRPr="006936BC">
        <w:t xml:space="preserve">the entity’s </w:t>
      </w:r>
      <w:r w:rsidR="009D4F44" w:rsidRPr="006936BC">
        <w:t xml:space="preserve">ability to comply with the requirements of </w:t>
      </w:r>
      <w:r w:rsidR="00CB3ACD" w:rsidRPr="006936BC">
        <w:t>the Act</w:t>
      </w:r>
      <w:r w:rsidR="00CF6B4C" w:rsidRPr="006936BC">
        <w:t xml:space="preserve">, </w:t>
      </w:r>
      <w:r w:rsidR="00CB3ACD" w:rsidRPr="006936BC">
        <w:t>these rules</w:t>
      </w:r>
      <w:r w:rsidR="00CF6B4C" w:rsidRPr="006936BC">
        <w:t xml:space="preserve"> or the Accreditation Data Standards</w:t>
      </w:r>
      <w:r w:rsidR="00CB3ACD" w:rsidRPr="006936BC">
        <w:t xml:space="preserve">; </w:t>
      </w:r>
      <w:r w:rsidR="008D3A81" w:rsidRPr="006936BC">
        <w:t>and</w:t>
      </w:r>
    </w:p>
    <w:p w14:paraId="4BEA0748" w14:textId="4154C680" w:rsidR="004923ED" w:rsidRPr="006936BC" w:rsidRDefault="009E3CB2" w:rsidP="009651AD">
      <w:pPr>
        <w:pStyle w:val="paragraphsub"/>
      </w:pPr>
      <w:r w:rsidRPr="006936BC">
        <w:tab/>
        <w:t>(</w:t>
      </w:r>
      <w:r w:rsidR="009651AD" w:rsidRPr="006936BC">
        <w:t>iii</w:t>
      </w:r>
      <w:r w:rsidRPr="006936BC">
        <w:t>)</w:t>
      </w:r>
      <w:r w:rsidRPr="006936BC">
        <w:tab/>
      </w:r>
      <w:r w:rsidR="00954F77" w:rsidRPr="006936BC">
        <w:t xml:space="preserve">assess whether </w:t>
      </w:r>
      <w:r w:rsidR="00282A83" w:rsidRPr="006936BC">
        <w:t xml:space="preserve">the </w:t>
      </w:r>
      <w:r w:rsidR="00954F77" w:rsidRPr="006936BC">
        <w:t>change</w:t>
      </w:r>
      <w:r w:rsidR="00BA6A1D" w:rsidRPr="006936BC">
        <w:t xml:space="preserve"> is a material change</w:t>
      </w:r>
      <w:r w:rsidR="004923ED" w:rsidRPr="006936BC">
        <w:t>;</w:t>
      </w:r>
      <w:r w:rsidR="00455554" w:rsidRPr="006936BC">
        <w:t xml:space="preserve"> and</w:t>
      </w:r>
    </w:p>
    <w:p w14:paraId="6C2632E4" w14:textId="108C0A99" w:rsidR="004923ED" w:rsidRPr="006936BC" w:rsidRDefault="004923ED" w:rsidP="004923ED">
      <w:pPr>
        <w:pStyle w:val="paragraph"/>
      </w:pPr>
      <w:r w:rsidRPr="006936BC">
        <w:tab/>
        <w:t>(b)</w:t>
      </w:r>
      <w:r w:rsidRPr="006936BC">
        <w:tab/>
        <w:t xml:space="preserve">update the entity’s statement of scope and applicability to address </w:t>
      </w:r>
      <w:r w:rsidR="00EF5091" w:rsidRPr="006936BC">
        <w:t xml:space="preserve">each </w:t>
      </w:r>
      <w:r w:rsidR="00370B65" w:rsidRPr="006936BC">
        <w:t xml:space="preserve">material </w:t>
      </w:r>
      <w:r w:rsidRPr="006936BC">
        <w:t>change</w:t>
      </w:r>
      <w:r w:rsidR="000A08FA" w:rsidRPr="006936BC">
        <w:t xml:space="preserve"> identified</w:t>
      </w:r>
      <w:r w:rsidRPr="006936BC">
        <w:t>; and</w:t>
      </w:r>
    </w:p>
    <w:p w14:paraId="7007A1DD" w14:textId="677F38CA" w:rsidR="00152CD5" w:rsidRPr="006936BC" w:rsidDel="00E725CB" w:rsidRDefault="004923ED" w:rsidP="004923ED">
      <w:pPr>
        <w:pStyle w:val="paragraph"/>
      </w:pPr>
      <w:r w:rsidRPr="006936BC">
        <w:tab/>
        <w:t>(</w:t>
      </w:r>
      <w:r w:rsidR="00282A83" w:rsidRPr="006936BC">
        <w:t>c</w:t>
      </w:r>
      <w:r w:rsidRPr="006936BC">
        <w:t>)</w:t>
      </w:r>
      <w:r w:rsidRPr="006936BC">
        <w:tab/>
        <w:t>provide the updated statement of scope and applicability to each assessor conducting an assurance assessment or system testing for the entity</w:t>
      </w:r>
      <w:r w:rsidR="00790771" w:rsidRPr="006936BC">
        <w:t>.</w:t>
      </w:r>
    </w:p>
    <w:p w14:paraId="03DD876B" w14:textId="7E023038" w:rsidR="0030387B" w:rsidRPr="006936BC" w:rsidRDefault="00D70DF9" w:rsidP="008E4E1A">
      <w:pPr>
        <w:pStyle w:val="Indent2"/>
        <w:keepNext/>
        <w:rPr>
          <w:i/>
          <w:iCs/>
        </w:rPr>
      </w:pPr>
      <w:r w:rsidRPr="006936BC">
        <w:rPr>
          <w:i/>
          <w:iCs/>
        </w:rPr>
        <w:t>Response to material changes</w:t>
      </w:r>
    </w:p>
    <w:p w14:paraId="01F74A8F" w14:textId="5CC49BA1" w:rsidR="008E7A2B" w:rsidRPr="006936BC" w:rsidRDefault="003E428B" w:rsidP="008E4E1A">
      <w:pPr>
        <w:pStyle w:val="subsection"/>
      </w:pPr>
      <w:r w:rsidRPr="006936BC">
        <w:tab/>
        <w:t>(</w:t>
      </w:r>
      <w:r w:rsidR="00D43B93" w:rsidRPr="006936BC">
        <w:t>3</w:t>
      </w:r>
      <w:r w:rsidRPr="006936BC">
        <w:t>)</w:t>
      </w:r>
      <w:r w:rsidRPr="006936BC">
        <w:tab/>
      </w:r>
      <w:r w:rsidR="002C1C1D" w:rsidRPr="006936BC">
        <w:t xml:space="preserve">For </w:t>
      </w:r>
      <w:r w:rsidR="00BB267A" w:rsidRPr="006936BC">
        <w:t xml:space="preserve">any </w:t>
      </w:r>
      <w:r w:rsidR="002C1C1D" w:rsidRPr="006936BC">
        <w:t>material change</w:t>
      </w:r>
      <w:r w:rsidR="00C25649" w:rsidRPr="006936BC">
        <w:t xml:space="preserve"> identified</w:t>
      </w:r>
      <w:r w:rsidR="002C1C1D" w:rsidRPr="006936BC">
        <w:t>, the</w:t>
      </w:r>
      <w:r w:rsidR="00825B5A" w:rsidRPr="006936BC">
        <w:t xml:space="preserve"> </w:t>
      </w:r>
      <w:r w:rsidR="00D544DA" w:rsidRPr="006936BC">
        <w:t>accredited entity</w:t>
      </w:r>
      <w:r w:rsidR="00EA749F" w:rsidRPr="006936BC" w:rsidDel="00D544DA">
        <w:t xml:space="preserve"> </w:t>
      </w:r>
      <w:r w:rsidR="00EA749F" w:rsidRPr="006936BC">
        <w:t>must</w:t>
      </w:r>
      <w:r w:rsidR="00954F77" w:rsidRPr="006936BC">
        <w:t>:</w:t>
      </w:r>
    </w:p>
    <w:p w14:paraId="53677BEE" w14:textId="7D93571C" w:rsidR="00926928" w:rsidRPr="006936BC" w:rsidRDefault="00BA657E" w:rsidP="008E4E1A">
      <w:pPr>
        <w:pStyle w:val="paragraph"/>
      </w:pPr>
      <w:r w:rsidRPr="006936BC">
        <w:tab/>
        <w:t>(a)</w:t>
      </w:r>
      <w:r w:rsidRPr="006936BC">
        <w:tab/>
      </w:r>
      <w:r w:rsidR="00926928" w:rsidRPr="006936BC">
        <w:t xml:space="preserve">conduct </w:t>
      </w:r>
      <w:r w:rsidR="00DC20E9" w:rsidRPr="006936BC">
        <w:t xml:space="preserve">an </w:t>
      </w:r>
      <w:r w:rsidR="0004590D" w:rsidRPr="006936BC">
        <w:t>a</w:t>
      </w:r>
      <w:r w:rsidR="002C1C1D" w:rsidRPr="006936BC">
        <w:t>ssurance</w:t>
      </w:r>
      <w:r w:rsidR="0004590D" w:rsidRPr="006936BC">
        <w:t xml:space="preserve"> assessment</w:t>
      </w:r>
      <w:r w:rsidR="002C1C1D" w:rsidRPr="006936BC">
        <w:t xml:space="preserve"> or </w:t>
      </w:r>
      <w:r w:rsidR="00804C6B" w:rsidRPr="006936BC">
        <w:t xml:space="preserve">systems </w:t>
      </w:r>
      <w:r w:rsidR="002C1C1D" w:rsidRPr="006936BC">
        <w:t>testing</w:t>
      </w:r>
      <w:r w:rsidR="00DC20E9" w:rsidRPr="006936BC">
        <w:t xml:space="preserve"> to the exten</w:t>
      </w:r>
      <w:r w:rsidR="008C7556" w:rsidRPr="006936BC">
        <w:t>t</w:t>
      </w:r>
      <w:r w:rsidR="00DC20E9" w:rsidRPr="006936BC">
        <w:t xml:space="preserve"> </w:t>
      </w:r>
      <w:r w:rsidR="009B5FF5" w:rsidRPr="006936BC">
        <w:t>required</w:t>
      </w:r>
      <w:r w:rsidR="00926928" w:rsidRPr="006936BC">
        <w:t>:</w:t>
      </w:r>
      <w:r w:rsidR="009B5FF5" w:rsidRPr="006936BC">
        <w:t xml:space="preserve"> </w:t>
      </w:r>
    </w:p>
    <w:p w14:paraId="60329181" w14:textId="6235DC10" w:rsidR="008D1D1B" w:rsidRPr="006936BC" w:rsidRDefault="008D1D1B" w:rsidP="008D1D1B">
      <w:pPr>
        <w:pStyle w:val="paragraphsub"/>
      </w:pPr>
      <w:r w:rsidRPr="006936BC">
        <w:tab/>
        <w:t>(</w:t>
      </w:r>
      <w:proofErr w:type="spellStart"/>
      <w:r w:rsidRPr="006936BC">
        <w:t>i</w:t>
      </w:r>
      <w:proofErr w:type="spellEnd"/>
      <w:r w:rsidRPr="006936BC">
        <w:t>)</w:t>
      </w:r>
      <w:r w:rsidRPr="006936BC">
        <w:tab/>
      </w:r>
      <w:r w:rsidR="00DC20E9" w:rsidRPr="006936BC">
        <w:t xml:space="preserve">to assess </w:t>
      </w:r>
      <w:r w:rsidR="005B5B20" w:rsidRPr="006936BC">
        <w:t xml:space="preserve">or test </w:t>
      </w:r>
      <w:r w:rsidR="00DC20E9" w:rsidRPr="006936BC">
        <w:t>the effect of the material change</w:t>
      </w:r>
      <w:r w:rsidRPr="006936BC">
        <w:t>;</w:t>
      </w:r>
      <w:r w:rsidR="00DC20E9" w:rsidRPr="006936BC">
        <w:t xml:space="preserve"> </w:t>
      </w:r>
      <w:r w:rsidR="00C02600" w:rsidRPr="006936BC">
        <w:t>and</w:t>
      </w:r>
      <w:r w:rsidR="00DC20E9" w:rsidRPr="006936BC">
        <w:t xml:space="preserve"> </w:t>
      </w:r>
    </w:p>
    <w:p w14:paraId="62EC6C68" w14:textId="47E43FDC" w:rsidR="00DC20E9" w:rsidRPr="006936BC" w:rsidRDefault="008D1D1B" w:rsidP="008D1D1B">
      <w:pPr>
        <w:pStyle w:val="paragraphsub"/>
      </w:pPr>
      <w:r w:rsidRPr="006936BC">
        <w:tab/>
        <w:t>(ii)</w:t>
      </w:r>
      <w:r w:rsidRPr="006936BC">
        <w:tab/>
      </w:r>
      <w:r w:rsidR="00DC20E9" w:rsidRPr="006936BC">
        <w:t>to ensure</w:t>
      </w:r>
      <w:r w:rsidR="00581381" w:rsidRPr="006936BC">
        <w:t xml:space="preserve"> and demonstrate</w:t>
      </w:r>
      <w:r w:rsidR="00DC20E9" w:rsidRPr="006936BC">
        <w:t xml:space="preserve"> </w:t>
      </w:r>
      <w:r w:rsidR="00581381" w:rsidRPr="006936BC">
        <w:t xml:space="preserve">that </w:t>
      </w:r>
      <w:r w:rsidR="00DC20E9" w:rsidRPr="006936BC">
        <w:t xml:space="preserve">the entity continues to </w:t>
      </w:r>
      <w:r w:rsidR="004262A9" w:rsidRPr="006936BC">
        <w:t xml:space="preserve">be able to </w:t>
      </w:r>
      <w:r w:rsidR="00DC20E9" w:rsidRPr="006936BC">
        <w:t xml:space="preserve">comply with the controls and requirements </w:t>
      </w:r>
      <w:r w:rsidR="004262A9" w:rsidRPr="006936BC">
        <w:t xml:space="preserve">under the Act, </w:t>
      </w:r>
      <w:r w:rsidR="00F70FFC" w:rsidRPr="006936BC">
        <w:t>these rules</w:t>
      </w:r>
      <w:r w:rsidR="004262A9" w:rsidRPr="006936BC">
        <w:t xml:space="preserve"> or the Accreditation Data Standards</w:t>
      </w:r>
      <w:r w:rsidR="00571596" w:rsidRPr="006936BC">
        <w:t>,</w:t>
      </w:r>
      <w:r w:rsidR="004262A9" w:rsidRPr="006936BC">
        <w:t xml:space="preserve"> </w:t>
      </w:r>
      <w:r w:rsidR="00F57DE8" w:rsidRPr="006936BC">
        <w:t xml:space="preserve">affected by the material </w:t>
      </w:r>
      <w:proofErr w:type="gramStart"/>
      <w:r w:rsidR="00F57DE8" w:rsidRPr="006936BC">
        <w:t>change</w:t>
      </w:r>
      <w:r w:rsidR="008E421D" w:rsidRPr="006936BC">
        <w:t>;</w:t>
      </w:r>
      <w:proofErr w:type="gramEnd"/>
    </w:p>
    <w:p w14:paraId="528D133C" w14:textId="1A72AF4B" w:rsidR="0004590D" w:rsidRPr="006936BC" w:rsidRDefault="00DC20E9" w:rsidP="008E4E1A">
      <w:pPr>
        <w:pStyle w:val="notetext"/>
      </w:pPr>
      <w:r w:rsidRPr="006936BC">
        <w:t>Note</w:t>
      </w:r>
      <w:r w:rsidR="00D70DF9" w:rsidRPr="006936BC">
        <w:t xml:space="preserve"> </w:t>
      </w:r>
      <w:r w:rsidR="00C81516" w:rsidRPr="006936BC">
        <w:t>1</w:t>
      </w:r>
      <w:r w:rsidRPr="006936BC">
        <w:t>:</w:t>
      </w:r>
      <w:r w:rsidR="006D067A" w:rsidRPr="006936BC">
        <w:tab/>
      </w:r>
      <w:r w:rsidR="003910D3" w:rsidRPr="006936BC">
        <w:t xml:space="preserve">A full assurance assessment or system testing is not required </w:t>
      </w:r>
      <w:r w:rsidR="004F6041" w:rsidRPr="006936BC">
        <w:t xml:space="preserve">if </w:t>
      </w:r>
      <w:r w:rsidR="003910D3" w:rsidRPr="006936BC">
        <w:t>the material change does not affect all controls. The assessment or testing can be limited to those controls</w:t>
      </w:r>
      <w:r w:rsidR="00DB554A" w:rsidRPr="006936BC">
        <w:t xml:space="preserve"> that may be</w:t>
      </w:r>
      <w:r w:rsidR="003910D3" w:rsidRPr="006936BC">
        <w:t xml:space="preserve"> affected.</w:t>
      </w:r>
    </w:p>
    <w:p w14:paraId="56BE91F0" w14:textId="5A973423" w:rsidR="000D158E" w:rsidRPr="006936BC" w:rsidRDefault="000D158E" w:rsidP="008E4E1A">
      <w:pPr>
        <w:pStyle w:val="notetext"/>
      </w:pPr>
      <w:r w:rsidRPr="006936BC">
        <w:t>Note 2:</w:t>
      </w:r>
      <w:r w:rsidRPr="006936BC">
        <w:tab/>
      </w:r>
      <w:r w:rsidR="007B37C5" w:rsidRPr="006936BC">
        <w:t>If a material change</w:t>
      </w:r>
      <w:r w:rsidR="00EC7521" w:rsidRPr="006936BC">
        <w:t xml:space="preserve"> </w:t>
      </w:r>
      <w:r w:rsidR="004570A9" w:rsidRPr="006936BC">
        <w:t xml:space="preserve">is </w:t>
      </w:r>
      <w:r w:rsidR="00EC7521" w:rsidRPr="006936BC">
        <w:t>a high privacy risk</w:t>
      </w:r>
      <w:r w:rsidR="004570A9" w:rsidRPr="006936BC">
        <w:t xml:space="preserve"> project</w:t>
      </w:r>
      <w:r w:rsidR="00EC7521" w:rsidRPr="006936BC">
        <w:t>, the accredited entity is required to conduct a privacy impact assessment</w:t>
      </w:r>
      <w:r w:rsidR="00262B35" w:rsidRPr="006936BC">
        <w:t xml:space="preserve"> before making the change</w:t>
      </w:r>
      <w:r w:rsidR="00F767F6" w:rsidRPr="006936BC">
        <w:t>—</w:t>
      </w:r>
      <w:r w:rsidR="004678AB" w:rsidRPr="006936BC">
        <w:t>see rule</w:t>
      </w:r>
      <w:r w:rsidR="00AA24DD" w:rsidRPr="006936BC">
        <w:t> </w:t>
      </w:r>
      <w:r w:rsidR="008212BF" w:rsidRPr="006936BC">
        <w:t>4.37</w:t>
      </w:r>
      <w:r w:rsidR="00AA24DD" w:rsidRPr="006936BC">
        <w:t xml:space="preserve"> which applies the </w:t>
      </w:r>
      <w:r w:rsidR="00BD3D5F" w:rsidRPr="006936BC">
        <w:rPr>
          <w:i/>
          <w:iCs/>
        </w:rPr>
        <w:t xml:space="preserve">Privacy </w:t>
      </w:r>
      <w:r w:rsidR="00DD7632" w:rsidRPr="006936BC">
        <w:rPr>
          <w:i/>
          <w:iCs/>
        </w:rPr>
        <w:t>(Australian Government Agencies- Governance) APP Code 2017</w:t>
      </w:r>
      <w:r w:rsidR="00F44FD3" w:rsidRPr="006936BC">
        <w:rPr>
          <w:i/>
          <w:iCs/>
        </w:rPr>
        <w:t xml:space="preserve"> </w:t>
      </w:r>
      <w:r w:rsidR="00F44FD3" w:rsidRPr="006936BC">
        <w:t xml:space="preserve">to accredited entities </w:t>
      </w:r>
      <w:r w:rsidR="001E12CE" w:rsidRPr="006936BC">
        <w:t>that are not agencies under the Privacy Act</w:t>
      </w:r>
      <w:r w:rsidR="0009098D" w:rsidRPr="006936BC">
        <w:t xml:space="preserve">. That Code </w:t>
      </w:r>
      <w:r w:rsidR="009970B6" w:rsidRPr="006936BC">
        <w:t>requires a privacy impact assessment</w:t>
      </w:r>
      <w:r w:rsidR="007502AF" w:rsidRPr="006936BC">
        <w:t xml:space="preserve"> for high privacy risk projects</w:t>
      </w:r>
      <w:r w:rsidR="001E12CE" w:rsidRPr="006936BC">
        <w:t>.</w:t>
      </w:r>
    </w:p>
    <w:p w14:paraId="49D7E8EE" w14:textId="2268265F" w:rsidR="006D7D4D" w:rsidRPr="006936BC" w:rsidRDefault="00BA657E" w:rsidP="008E4E1A">
      <w:pPr>
        <w:pStyle w:val="paragraph"/>
      </w:pPr>
      <w:bookmarkStart w:id="4444" w:name="_Ref145360597"/>
      <w:r w:rsidRPr="006936BC">
        <w:tab/>
        <w:t>(b)</w:t>
      </w:r>
      <w:r w:rsidRPr="006936BC">
        <w:tab/>
      </w:r>
      <w:r w:rsidR="004F6041" w:rsidRPr="006936BC">
        <w:t xml:space="preserve">conduct </w:t>
      </w:r>
      <w:r w:rsidR="00A161DA" w:rsidRPr="006936BC">
        <w:t xml:space="preserve">technical testing </w:t>
      </w:r>
      <w:r w:rsidR="00FA44CF" w:rsidRPr="006936BC">
        <w:t xml:space="preserve">to the extent that the material change relates to one of the requirements specified in subrule 2.5(2), </w:t>
      </w:r>
      <w:r w:rsidR="00595ADA" w:rsidRPr="006936BC">
        <w:t xml:space="preserve">to ensure </w:t>
      </w:r>
      <w:r w:rsidR="007C6C9B" w:rsidRPr="006936BC">
        <w:t xml:space="preserve">the </w:t>
      </w:r>
      <w:r w:rsidR="00595ADA" w:rsidRPr="006936BC">
        <w:t>entity’s information techno</w:t>
      </w:r>
      <w:r w:rsidR="003F0B3F" w:rsidRPr="006936BC">
        <w:t>logy</w:t>
      </w:r>
      <w:r w:rsidR="00595ADA" w:rsidRPr="006936BC">
        <w:t xml:space="preserve"> system </w:t>
      </w:r>
      <w:r w:rsidR="007C6C9B" w:rsidRPr="006936BC">
        <w:t xml:space="preserve">continues to have the functionality </w:t>
      </w:r>
      <w:r w:rsidR="00AE3B8F" w:rsidRPr="006936BC">
        <w:t xml:space="preserve">necessary to meet </w:t>
      </w:r>
      <w:r w:rsidR="00433DE5" w:rsidRPr="006936BC">
        <w:t>those requirements</w:t>
      </w:r>
      <w:r w:rsidR="00A161DA" w:rsidRPr="006936BC">
        <w:t xml:space="preserve">, and </w:t>
      </w:r>
      <w:r w:rsidR="00711905" w:rsidRPr="006936BC">
        <w:t xml:space="preserve">record in respect of that testing each of the matters specified in </w:t>
      </w:r>
      <w:r w:rsidR="00122627" w:rsidRPr="006936BC">
        <w:t>subrule </w:t>
      </w:r>
      <w:r w:rsidR="00F74BF8" w:rsidRPr="006936BC">
        <w:t>2.5(3)</w:t>
      </w:r>
      <w:r w:rsidR="006D7D4D" w:rsidRPr="006936BC">
        <w:t>;</w:t>
      </w:r>
      <w:bookmarkEnd w:id="4444"/>
      <w:r w:rsidR="006D7D4D" w:rsidRPr="006936BC">
        <w:t xml:space="preserve"> </w:t>
      </w:r>
      <w:r w:rsidR="007E1C8C" w:rsidRPr="006936BC">
        <w:t>and</w:t>
      </w:r>
    </w:p>
    <w:p w14:paraId="78F3DF6B" w14:textId="1E3DD244" w:rsidR="00954F77" w:rsidRPr="006936BC" w:rsidRDefault="00BA657E" w:rsidP="008E4E1A">
      <w:pPr>
        <w:pStyle w:val="paragraph"/>
      </w:pPr>
      <w:r w:rsidRPr="006936BC">
        <w:lastRenderedPageBreak/>
        <w:tab/>
        <w:t>(c)</w:t>
      </w:r>
      <w:r w:rsidRPr="006936BC">
        <w:tab/>
      </w:r>
      <w:r w:rsidR="00006F0A" w:rsidRPr="006936BC">
        <w:t xml:space="preserve">if the accredited entity is </w:t>
      </w:r>
      <w:r w:rsidR="00683D2F" w:rsidRPr="006936BC">
        <w:t xml:space="preserve">an </w:t>
      </w:r>
      <w:r w:rsidR="006B0EA0" w:rsidRPr="006936BC">
        <w:t xml:space="preserve">ISP </w:t>
      </w:r>
      <w:r w:rsidR="00683D2F" w:rsidRPr="006936BC">
        <w:t>that conducts biometric binding or authentication</w:t>
      </w:r>
      <w:r w:rsidR="0024331C" w:rsidRPr="006936BC">
        <w:t xml:space="preserve"> using biometric information</w:t>
      </w:r>
      <w:r w:rsidR="00CA6586" w:rsidRPr="006936BC">
        <w:t>—</w:t>
      </w:r>
      <w:r w:rsidR="00EE0035" w:rsidRPr="006936BC">
        <w:t xml:space="preserve">conduct </w:t>
      </w:r>
      <w:r w:rsidR="00B4384F" w:rsidRPr="006936BC">
        <w:t xml:space="preserve">testing </w:t>
      </w:r>
      <w:r w:rsidR="002A72D3" w:rsidRPr="006936BC">
        <w:t xml:space="preserve">of </w:t>
      </w:r>
      <w:r w:rsidR="00AB6761" w:rsidRPr="006936BC">
        <w:t>the</w:t>
      </w:r>
      <w:r w:rsidR="00B4384F" w:rsidRPr="006936BC">
        <w:t xml:space="preserve"> </w:t>
      </w:r>
      <w:r w:rsidR="009A602B" w:rsidRPr="006936BC">
        <w:t>presentation attack detection</w:t>
      </w:r>
      <w:r w:rsidR="00046591" w:rsidRPr="006936BC">
        <w:t xml:space="preserve"> technology, the </w:t>
      </w:r>
      <w:r w:rsidR="00683D2F" w:rsidRPr="006936BC">
        <w:t xml:space="preserve">biometric matching algorithm, </w:t>
      </w:r>
      <w:r w:rsidR="00CF59A7" w:rsidRPr="006936BC">
        <w:t xml:space="preserve">source biometric matching </w:t>
      </w:r>
      <w:r w:rsidR="00683D2F" w:rsidRPr="006936BC">
        <w:t>or</w:t>
      </w:r>
      <w:r w:rsidR="00AB6761" w:rsidRPr="006936BC">
        <w:t xml:space="preserve"> the</w:t>
      </w:r>
      <w:r w:rsidR="00683D2F" w:rsidRPr="006936BC">
        <w:t xml:space="preserve"> </w:t>
      </w:r>
      <w:proofErr w:type="spellStart"/>
      <w:r w:rsidR="00683D2F" w:rsidRPr="006936BC">
        <w:t>eIDVT</w:t>
      </w:r>
      <w:proofErr w:type="spellEnd"/>
      <w:r w:rsidR="009A602B" w:rsidRPr="006936BC">
        <w:t xml:space="preserve"> </w:t>
      </w:r>
      <w:r w:rsidR="005A762C" w:rsidRPr="006936BC">
        <w:t xml:space="preserve">in respect </w:t>
      </w:r>
      <w:r w:rsidR="002A72D3" w:rsidRPr="006936BC">
        <w:t xml:space="preserve">of </w:t>
      </w:r>
      <w:r w:rsidR="005A762C" w:rsidRPr="006936BC">
        <w:t xml:space="preserve">the activities affected by the </w:t>
      </w:r>
      <w:r w:rsidR="007F4225" w:rsidRPr="006936BC">
        <w:t>material change</w:t>
      </w:r>
      <w:r w:rsidR="00837766" w:rsidRPr="006936BC">
        <w:t>.</w:t>
      </w:r>
    </w:p>
    <w:p w14:paraId="38380FB4" w14:textId="229D2498" w:rsidR="002B2916" w:rsidRPr="006936BC" w:rsidRDefault="002B2916" w:rsidP="008E4E1A">
      <w:pPr>
        <w:pStyle w:val="subsection"/>
      </w:pPr>
      <w:r w:rsidRPr="006936BC">
        <w:tab/>
        <w:t>(</w:t>
      </w:r>
      <w:r w:rsidR="00A97D23" w:rsidRPr="006936BC">
        <w:t>4</w:t>
      </w:r>
      <w:r w:rsidRPr="006936BC">
        <w:t>)</w:t>
      </w:r>
      <w:r w:rsidRPr="006936BC">
        <w:tab/>
      </w:r>
      <w:r w:rsidR="00D81515" w:rsidRPr="006936BC">
        <w:t>For each reporting period, th</w:t>
      </w:r>
      <w:r w:rsidRPr="006936BC">
        <w:t xml:space="preserve">e accredited entity must review </w:t>
      </w:r>
      <w:r w:rsidR="00B36F23" w:rsidRPr="006936BC">
        <w:t xml:space="preserve">any </w:t>
      </w:r>
      <w:r w:rsidR="00237DA1" w:rsidRPr="006936BC">
        <w:t xml:space="preserve">condition imposed by the Digital ID Regulator </w:t>
      </w:r>
      <w:r w:rsidR="002717FD" w:rsidRPr="006936BC">
        <w:t xml:space="preserve">relating to the collection and disclosure of restricted attributes </w:t>
      </w:r>
      <w:r w:rsidR="00B36F23" w:rsidRPr="006936BC">
        <w:t xml:space="preserve">by the entity </w:t>
      </w:r>
      <w:r w:rsidR="005B3CAB" w:rsidRPr="006936BC">
        <w:t>to determine if the condition continues to be required.</w:t>
      </w:r>
    </w:p>
    <w:p w14:paraId="227FBB65" w14:textId="4A9A37A0" w:rsidR="00F42201" w:rsidRPr="006936BC" w:rsidRDefault="0034309D" w:rsidP="008E4E1A">
      <w:pPr>
        <w:pStyle w:val="ActHead5"/>
      </w:pPr>
      <w:bookmarkStart w:id="4445" w:name="_Ref143590494"/>
      <w:bookmarkStart w:id="4446" w:name="_Toc163828405"/>
      <w:bookmarkStart w:id="4447" w:name="_Toc163884848"/>
      <w:bookmarkStart w:id="4448" w:name="_Toc180069306"/>
      <w:proofErr w:type="gramStart"/>
      <w:r w:rsidRPr="006936BC">
        <w:rPr>
          <w:rStyle w:val="CharSectno"/>
        </w:rPr>
        <w:t>6.4</w:t>
      </w:r>
      <w:r w:rsidR="00A57132" w:rsidRPr="006936BC">
        <w:rPr>
          <w:rStyle w:val="CharSectno"/>
        </w:rPr>
        <w:t xml:space="preserve">  </w:t>
      </w:r>
      <w:r w:rsidR="00AE4B28" w:rsidRPr="006936BC">
        <w:t>Assurance</w:t>
      </w:r>
      <w:proofErr w:type="gramEnd"/>
      <w:r w:rsidR="00AE4B28" w:rsidRPr="006936BC">
        <w:t xml:space="preserve"> a</w:t>
      </w:r>
      <w:r w:rsidR="00F42201" w:rsidRPr="006936BC">
        <w:t>ssessments</w:t>
      </w:r>
      <w:bookmarkEnd w:id="4445"/>
      <w:bookmarkEnd w:id="4446"/>
      <w:bookmarkEnd w:id="4447"/>
      <w:bookmarkEnd w:id="4448"/>
    </w:p>
    <w:p w14:paraId="0CBD14FE" w14:textId="18136DB9" w:rsidR="00DF084F" w:rsidRPr="006936BC" w:rsidRDefault="00DF084F" w:rsidP="008E4E1A">
      <w:pPr>
        <w:pStyle w:val="SubsectionHead"/>
      </w:pPr>
      <w:r w:rsidRPr="006936BC">
        <w:t>Fraud assessmen</w:t>
      </w:r>
      <w:r w:rsidR="00C3187A" w:rsidRPr="006936BC">
        <w:t>t</w:t>
      </w:r>
    </w:p>
    <w:p w14:paraId="7EC9D001" w14:textId="1954D45D" w:rsidR="00374303" w:rsidRPr="006936BC" w:rsidRDefault="004B296D" w:rsidP="008E4E1A">
      <w:pPr>
        <w:pStyle w:val="subsection"/>
      </w:pPr>
      <w:r w:rsidRPr="006936BC">
        <w:tab/>
        <w:t>(1)</w:t>
      </w:r>
      <w:r w:rsidRPr="006936BC">
        <w:tab/>
      </w:r>
      <w:r w:rsidR="004E17A1" w:rsidRPr="006936BC">
        <w:t xml:space="preserve">An </w:t>
      </w:r>
      <w:r w:rsidR="00DB4801" w:rsidRPr="006936BC">
        <w:t>accredited entity</w:t>
      </w:r>
      <w:r w:rsidR="004E17A1" w:rsidRPr="006936BC">
        <w:t xml:space="preserve"> </w:t>
      </w:r>
      <w:r w:rsidR="0073758D" w:rsidRPr="006936BC">
        <w:t xml:space="preserve">must </w:t>
      </w:r>
      <w:r w:rsidR="004E17A1" w:rsidRPr="006936BC">
        <w:t xml:space="preserve">conduct </w:t>
      </w:r>
      <w:r w:rsidR="00DF084F" w:rsidRPr="006936BC">
        <w:t>a fraud assessment</w:t>
      </w:r>
      <w:r w:rsidR="00AE07F7" w:rsidRPr="006936BC">
        <w:t xml:space="preserve"> in the reporting period</w:t>
      </w:r>
      <w:r w:rsidR="00890C22" w:rsidRPr="006936BC">
        <w:t xml:space="preserve"> after its first reporting period and thereafter in every </w:t>
      </w:r>
      <w:r w:rsidR="004305F1" w:rsidRPr="006936BC">
        <w:t>alternat</w:t>
      </w:r>
      <w:r w:rsidR="001C3305" w:rsidRPr="006936BC">
        <w:t>e</w:t>
      </w:r>
      <w:r w:rsidR="004305F1" w:rsidRPr="006936BC">
        <w:t xml:space="preserve"> reporting period</w:t>
      </w:r>
      <w:r w:rsidR="00374303" w:rsidRPr="006936BC">
        <w:t>.</w:t>
      </w:r>
    </w:p>
    <w:p w14:paraId="0C3D85F9" w14:textId="06EFD223" w:rsidR="00DF084F" w:rsidRPr="006936BC" w:rsidRDefault="004B296D" w:rsidP="008E4E1A">
      <w:pPr>
        <w:pStyle w:val="subsection"/>
        <w:spacing w:before="240"/>
      </w:pPr>
      <w:bookmarkStart w:id="4449" w:name="_Ref143268836"/>
      <w:r w:rsidRPr="006936BC">
        <w:tab/>
        <w:t>(2)</w:t>
      </w:r>
      <w:r w:rsidRPr="006936BC">
        <w:tab/>
      </w:r>
      <w:r w:rsidR="00065022" w:rsidRPr="006936BC">
        <w:t>Despite subrule</w:t>
      </w:r>
      <w:r w:rsidR="005A3608" w:rsidRPr="006936BC">
        <w:t xml:space="preserve"> </w:t>
      </w:r>
      <w:r w:rsidR="0024373C" w:rsidRPr="006936BC">
        <w:t>3.6</w:t>
      </w:r>
      <w:r w:rsidR="00933AEB" w:rsidRPr="006936BC">
        <w:t>(2)</w:t>
      </w:r>
      <w:r w:rsidR="00065022" w:rsidRPr="006936BC">
        <w:t>, t</w:t>
      </w:r>
      <w:r w:rsidR="009176D3" w:rsidRPr="006936BC">
        <w:t xml:space="preserve">he fraud assessment </w:t>
      </w:r>
      <w:r w:rsidR="00065022" w:rsidRPr="006936BC">
        <w:t>may be conducted by an assessor who does not meet the additional requirements in that rule if</w:t>
      </w:r>
      <w:r w:rsidR="00DF084F" w:rsidRPr="006936BC">
        <w:t>:</w:t>
      </w:r>
      <w:bookmarkEnd w:id="4449"/>
      <w:r w:rsidR="00DF084F" w:rsidRPr="006936BC">
        <w:t xml:space="preserve"> </w:t>
      </w:r>
    </w:p>
    <w:p w14:paraId="3E02D1C0" w14:textId="44B843C2" w:rsidR="00815E9C" w:rsidRPr="006936BC" w:rsidRDefault="000A7DE6" w:rsidP="008E4E1A">
      <w:pPr>
        <w:pStyle w:val="paragraph"/>
      </w:pPr>
      <w:r w:rsidRPr="006936BC">
        <w:tab/>
        <w:t>(a)</w:t>
      </w:r>
      <w:r w:rsidRPr="006936BC">
        <w:tab/>
      </w:r>
      <w:r w:rsidR="00DF084F" w:rsidRPr="006936BC">
        <w:t xml:space="preserve">in the previous </w:t>
      </w:r>
      <w:r w:rsidR="005A0F7B" w:rsidRPr="006936BC">
        <w:t xml:space="preserve">2 </w:t>
      </w:r>
      <w:r w:rsidR="00DF084F" w:rsidRPr="006936BC">
        <w:t xml:space="preserve">years, </w:t>
      </w:r>
      <w:r w:rsidR="0018467D" w:rsidRPr="006936BC">
        <w:t xml:space="preserve">a </w:t>
      </w:r>
      <w:r w:rsidR="00DF084F" w:rsidRPr="006936BC">
        <w:t xml:space="preserve">fraud assessment </w:t>
      </w:r>
      <w:r w:rsidR="0018467D" w:rsidRPr="006936BC">
        <w:t xml:space="preserve">has been </w:t>
      </w:r>
      <w:proofErr w:type="gramStart"/>
      <w:r w:rsidR="0018467D" w:rsidRPr="006936BC">
        <w:t>conducted</w:t>
      </w:r>
      <w:r w:rsidR="007404FF" w:rsidRPr="006936BC">
        <w:t>;</w:t>
      </w:r>
      <w:proofErr w:type="gramEnd"/>
      <w:r w:rsidR="0018467D" w:rsidRPr="006936BC">
        <w:t xml:space="preserve"> </w:t>
      </w:r>
    </w:p>
    <w:p w14:paraId="74F053D2" w14:textId="2E11E581" w:rsidR="001045C6" w:rsidRPr="006936BC" w:rsidRDefault="00815E9C" w:rsidP="008E4E1A">
      <w:pPr>
        <w:pStyle w:val="paragraph"/>
      </w:pPr>
      <w:r w:rsidRPr="006936BC">
        <w:tab/>
        <w:t>(b)</w:t>
      </w:r>
      <w:r w:rsidRPr="006936BC">
        <w:tab/>
        <w:t xml:space="preserve">the </w:t>
      </w:r>
      <w:r w:rsidR="00065022" w:rsidRPr="006936BC">
        <w:t xml:space="preserve">assessor who </w:t>
      </w:r>
      <w:r w:rsidRPr="006936BC">
        <w:t xml:space="preserve">conducted the </w:t>
      </w:r>
      <w:r w:rsidR="00D95260" w:rsidRPr="006936BC">
        <w:t>most recent</w:t>
      </w:r>
      <w:r w:rsidRPr="006936BC">
        <w:t xml:space="preserve"> fraud assessment </w:t>
      </w:r>
      <w:r w:rsidR="00065022" w:rsidRPr="006936BC">
        <w:t>meets</w:t>
      </w:r>
      <w:r w:rsidR="006B122E" w:rsidRPr="006936BC">
        <w:t xml:space="preserve"> the requirements in</w:t>
      </w:r>
      <w:r w:rsidR="00065022" w:rsidRPr="006936BC">
        <w:t xml:space="preserve"> </w:t>
      </w:r>
      <w:r w:rsidR="00CC1B16" w:rsidRPr="006936BC">
        <w:t>subrule </w:t>
      </w:r>
      <w:proofErr w:type="gramStart"/>
      <w:r w:rsidR="00CC1B16" w:rsidRPr="006936BC">
        <w:t>3.6(2)</w:t>
      </w:r>
      <w:r w:rsidR="00065022" w:rsidRPr="006936BC">
        <w:t>;</w:t>
      </w:r>
      <w:proofErr w:type="gramEnd"/>
    </w:p>
    <w:p w14:paraId="2186B2E6" w14:textId="49BCD47F" w:rsidR="00652C5D" w:rsidRPr="006936BC" w:rsidRDefault="00894EAA" w:rsidP="008E4E1A">
      <w:pPr>
        <w:pStyle w:val="paragraph"/>
      </w:pPr>
      <w:r w:rsidRPr="006936BC">
        <w:tab/>
        <w:t>(</w:t>
      </w:r>
      <w:r w:rsidR="00F96D8B" w:rsidRPr="006936BC">
        <w:t>c</w:t>
      </w:r>
      <w:r w:rsidRPr="006936BC">
        <w:t>)</w:t>
      </w:r>
      <w:r w:rsidRPr="006936BC">
        <w:tab/>
      </w:r>
      <w:r w:rsidR="00652C5D" w:rsidRPr="006936BC">
        <w:t xml:space="preserve">that assessor prepared a report </w:t>
      </w:r>
      <w:r w:rsidR="00903AB8" w:rsidRPr="006936BC">
        <w:t xml:space="preserve">for </w:t>
      </w:r>
      <w:r w:rsidR="00F96D8B" w:rsidRPr="006936BC">
        <w:t xml:space="preserve">the </w:t>
      </w:r>
      <w:r w:rsidR="00D95260" w:rsidRPr="006936BC">
        <w:t xml:space="preserve">most recent </w:t>
      </w:r>
      <w:r w:rsidR="00347E91" w:rsidRPr="006936BC">
        <w:t xml:space="preserve">fraud assessment </w:t>
      </w:r>
      <w:r w:rsidR="00652C5D" w:rsidRPr="006936BC">
        <w:t>in accordance with rule 3.17</w:t>
      </w:r>
      <w:r w:rsidR="00BB7474" w:rsidRPr="006936BC">
        <w:t>; and</w:t>
      </w:r>
    </w:p>
    <w:p w14:paraId="2D574EF6" w14:textId="40926A46" w:rsidR="00DF084F" w:rsidRPr="006936BC" w:rsidRDefault="00652C5D" w:rsidP="008E4E1A">
      <w:pPr>
        <w:pStyle w:val="paragraph"/>
      </w:pPr>
      <w:r w:rsidRPr="006936BC">
        <w:tab/>
        <w:t>(</w:t>
      </w:r>
      <w:r w:rsidR="00F96D8B" w:rsidRPr="006936BC">
        <w:t>d</w:t>
      </w:r>
      <w:r w:rsidRPr="006936BC">
        <w:t>)</w:t>
      </w:r>
      <w:r w:rsidRPr="006936BC">
        <w:tab/>
      </w:r>
      <w:r w:rsidR="00DF084F" w:rsidRPr="006936BC">
        <w:t>th</w:t>
      </w:r>
      <w:r w:rsidR="00065022" w:rsidRPr="006936BC">
        <w:t>at</w:t>
      </w:r>
      <w:r w:rsidR="00DF084F" w:rsidRPr="006936BC">
        <w:t xml:space="preserve"> assessor </w:t>
      </w:r>
      <w:r w:rsidR="006B122E" w:rsidRPr="006936BC">
        <w:t>stated</w:t>
      </w:r>
      <w:r w:rsidR="00DF084F" w:rsidRPr="006936BC">
        <w:t xml:space="preserve"> </w:t>
      </w:r>
      <w:r w:rsidR="00486EC0" w:rsidRPr="006936BC">
        <w:t>in the</w:t>
      </w:r>
      <w:r w:rsidR="00316C49" w:rsidRPr="006936BC">
        <w:t>ir</w:t>
      </w:r>
      <w:r w:rsidR="00486EC0" w:rsidRPr="006936BC">
        <w:t xml:space="preserve"> report </w:t>
      </w:r>
      <w:r w:rsidR="00DF084F" w:rsidRPr="006936BC">
        <w:t xml:space="preserve">that the entity’s fraud </w:t>
      </w:r>
      <w:r w:rsidR="00511643" w:rsidRPr="006936BC">
        <w:t xml:space="preserve">management </w:t>
      </w:r>
      <w:r w:rsidR="00DF084F" w:rsidRPr="006936BC">
        <w:t>capability</w:t>
      </w:r>
      <w:r w:rsidR="006B122E" w:rsidRPr="006936BC">
        <w:t xml:space="preserve"> </w:t>
      </w:r>
      <w:r w:rsidR="006365C9" w:rsidRPr="006936BC">
        <w:t xml:space="preserve">is </w:t>
      </w:r>
      <w:r w:rsidR="007B02BE" w:rsidRPr="006936BC">
        <w:t xml:space="preserve">sufficiently </w:t>
      </w:r>
      <w:r w:rsidR="00DF084F" w:rsidRPr="006936BC">
        <w:t>mature</w:t>
      </w:r>
      <w:r w:rsidR="006365C9" w:rsidRPr="006936BC">
        <w:t xml:space="preserve">, </w:t>
      </w:r>
      <w:r w:rsidR="00E44C71" w:rsidRPr="006936BC">
        <w:t>including that the</w:t>
      </w:r>
      <w:r w:rsidR="00245774" w:rsidRPr="006936BC">
        <w:t xml:space="preserve"> entity’s </w:t>
      </w:r>
      <w:r w:rsidR="007B02BE" w:rsidRPr="006936BC">
        <w:t>personnel</w:t>
      </w:r>
      <w:r w:rsidR="00665709" w:rsidRPr="006936BC">
        <w:t xml:space="preserve"> are</w:t>
      </w:r>
      <w:r w:rsidR="007B02BE" w:rsidRPr="006936BC">
        <w:t xml:space="preserve"> </w:t>
      </w:r>
      <w:r w:rsidR="00103C08" w:rsidRPr="006936BC">
        <w:t xml:space="preserve">sufficiently experienced in </w:t>
      </w:r>
      <w:r w:rsidR="006365C9" w:rsidRPr="006936BC">
        <w:t>managing that capability</w:t>
      </w:r>
      <w:r w:rsidR="00606743" w:rsidRPr="006936BC">
        <w:t>,</w:t>
      </w:r>
      <w:r w:rsidR="007B02BE" w:rsidRPr="006936BC">
        <w:t xml:space="preserve"> </w:t>
      </w:r>
      <w:r w:rsidR="00041A53" w:rsidRPr="006936BC">
        <w:t xml:space="preserve">such </w:t>
      </w:r>
      <w:r w:rsidR="00103C08" w:rsidRPr="006936BC">
        <w:t xml:space="preserve">that the entity’s personnel </w:t>
      </w:r>
      <w:r w:rsidR="00DF084F" w:rsidRPr="006936BC">
        <w:t>can complete the next fraud assurance assessment.</w:t>
      </w:r>
    </w:p>
    <w:p w14:paraId="1A34A12D" w14:textId="68DAA52E" w:rsidR="00DF084F" w:rsidRPr="006936BC" w:rsidRDefault="00DF084F" w:rsidP="008E4E1A">
      <w:pPr>
        <w:pStyle w:val="SubsectionHead"/>
      </w:pPr>
      <w:r w:rsidRPr="006936BC">
        <w:t xml:space="preserve">Protective security assessment </w:t>
      </w:r>
    </w:p>
    <w:p w14:paraId="0CE93DD7" w14:textId="6663AD8E" w:rsidR="003B65ED" w:rsidRPr="006936BC" w:rsidRDefault="001B1048" w:rsidP="008E4E1A">
      <w:pPr>
        <w:pStyle w:val="subsection"/>
      </w:pPr>
      <w:r w:rsidRPr="006936BC">
        <w:tab/>
        <w:t>(3)</w:t>
      </w:r>
      <w:r w:rsidRPr="006936BC">
        <w:tab/>
      </w:r>
      <w:r w:rsidR="003B65ED" w:rsidRPr="006936BC">
        <w:t xml:space="preserve">An accredited entity </w:t>
      </w:r>
      <w:r w:rsidR="0073758D" w:rsidRPr="006936BC">
        <w:t xml:space="preserve">must </w:t>
      </w:r>
      <w:r w:rsidR="003B65ED" w:rsidRPr="006936BC">
        <w:t>conduct a protective security assessment in the reporting period after its first reporting period and thereafter in every alternate reporting period.</w:t>
      </w:r>
    </w:p>
    <w:p w14:paraId="31D6C9B1" w14:textId="15A7164C" w:rsidR="004E3CA0" w:rsidRPr="006936BC" w:rsidRDefault="002961C4" w:rsidP="008E4E1A">
      <w:pPr>
        <w:pStyle w:val="ActHead5"/>
      </w:pPr>
      <w:bookmarkStart w:id="4450" w:name="_Toc145450170"/>
      <w:bookmarkStart w:id="4451" w:name="_Toc163828406"/>
      <w:bookmarkStart w:id="4452" w:name="_Toc163884849"/>
      <w:bookmarkStart w:id="4453" w:name="_Toc180069307"/>
      <w:bookmarkStart w:id="4454" w:name="_Ref145446529"/>
      <w:bookmarkStart w:id="4455" w:name="_Ref145446570"/>
      <w:bookmarkStart w:id="4456" w:name="_Ref143263199"/>
      <w:bookmarkEnd w:id="4450"/>
      <w:proofErr w:type="gramStart"/>
      <w:r w:rsidRPr="006936BC">
        <w:rPr>
          <w:rStyle w:val="CharSectno"/>
        </w:rPr>
        <w:t>6.5</w:t>
      </w:r>
      <w:r w:rsidR="00A57132" w:rsidRPr="006936BC">
        <w:t xml:space="preserve">  </w:t>
      </w:r>
      <w:r w:rsidR="00C90EFC" w:rsidRPr="006936BC">
        <w:t>Penetration</w:t>
      </w:r>
      <w:proofErr w:type="gramEnd"/>
      <w:r w:rsidR="00C90EFC" w:rsidRPr="006936BC">
        <w:t xml:space="preserve"> and presentation attack detection t</w:t>
      </w:r>
      <w:r w:rsidR="004E3CA0" w:rsidRPr="006936BC">
        <w:t>esting</w:t>
      </w:r>
      <w:bookmarkEnd w:id="4451"/>
      <w:bookmarkEnd w:id="4452"/>
      <w:bookmarkEnd w:id="4453"/>
      <w:r w:rsidR="004E3CA0" w:rsidRPr="006936BC">
        <w:t xml:space="preserve"> </w:t>
      </w:r>
    </w:p>
    <w:p w14:paraId="72B8A40F" w14:textId="77777777" w:rsidR="002F3140" w:rsidRPr="006936BC" w:rsidRDefault="002F3140" w:rsidP="008E4E1A">
      <w:pPr>
        <w:pStyle w:val="SubsectionHead"/>
        <w:rPr>
          <w:bCs/>
        </w:rPr>
      </w:pPr>
      <w:r w:rsidRPr="006936BC">
        <w:t>Penetration testing</w:t>
      </w:r>
    </w:p>
    <w:p w14:paraId="307AC74A" w14:textId="18C88BC4" w:rsidR="002F3140" w:rsidRPr="006936BC" w:rsidRDefault="002F3140" w:rsidP="008E4E1A">
      <w:pPr>
        <w:pStyle w:val="subsection"/>
      </w:pPr>
      <w:r w:rsidRPr="006936BC">
        <w:tab/>
        <w:t>(1)</w:t>
      </w:r>
      <w:r w:rsidRPr="006936BC">
        <w:tab/>
      </w:r>
      <w:r w:rsidR="0073758D" w:rsidRPr="006936BC">
        <w:t>An</w:t>
      </w:r>
      <w:r w:rsidRPr="006936BC">
        <w:t xml:space="preserve"> accredited entity </w:t>
      </w:r>
      <w:r w:rsidR="0073758D" w:rsidRPr="006936BC">
        <w:t xml:space="preserve">must </w:t>
      </w:r>
      <w:r w:rsidR="00C01923" w:rsidRPr="006936BC">
        <w:t xml:space="preserve">cause an assessor to </w:t>
      </w:r>
      <w:r w:rsidRPr="006936BC">
        <w:t>conduct penetration testing</w:t>
      </w:r>
      <w:r w:rsidR="00091132" w:rsidRPr="006936BC">
        <w:t>, and the entity must provide a report of its</w:t>
      </w:r>
      <w:r w:rsidR="00DC0EFF" w:rsidRPr="006936BC">
        <w:t xml:space="preserve"> </w:t>
      </w:r>
      <w:r w:rsidRPr="006936BC">
        <w:t>respon</w:t>
      </w:r>
      <w:r w:rsidR="00DC0EFF" w:rsidRPr="006936BC">
        <w:t>se</w:t>
      </w:r>
      <w:r w:rsidRPr="006936BC">
        <w:t xml:space="preserve"> to the </w:t>
      </w:r>
      <w:r w:rsidR="001B1048" w:rsidRPr="006936BC">
        <w:t xml:space="preserve">assessor’s </w:t>
      </w:r>
      <w:r w:rsidRPr="006936BC">
        <w:t>report</w:t>
      </w:r>
      <w:r w:rsidR="00D67B5A" w:rsidRPr="006936BC">
        <w:t>,</w:t>
      </w:r>
      <w:r w:rsidR="0073758D" w:rsidRPr="006936BC">
        <w:t xml:space="preserve"> </w:t>
      </w:r>
      <w:r w:rsidR="00D67B5A" w:rsidRPr="006936BC">
        <w:t xml:space="preserve">in </w:t>
      </w:r>
      <w:r w:rsidR="0073758D" w:rsidRPr="006936BC">
        <w:t>each reporting period</w:t>
      </w:r>
      <w:r w:rsidRPr="006936BC">
        <w:t>.</w:t>
      </w:r>
    </w:p>
    <w:p w14:paraId="5AD2876F" w14:textId="1B362C9C" w:rsidR="0066755E" w:rsidRPr="006936BC" w:rsidRDefault="0066755E" w:rsidP="008E4E1A">
      <w:pPr>
        <w:pStyle w:val="notetext"/>
      </w:pPr>
      <w:r w:rsidRPr="006936BC">
        <w:t>Note:</w:t>
      </w:r>
      <w:r w:rsidRPr="006936BC">
        <w:tab/>
        <w:t>For penetration testing, see rule 3.8; for the entity’s response, see rule</w:t>
      </w:r>
      <w:r w:rsidR="009A695D" w:rsidRPr="006936BC">
        <w:t> </w:t>
      </w:r>
      <w:r w:rsidRPr="006936BC">
        <w:t>3.18.</w:t>
      </w:r>
    </w:p>
    <w:p w14:paraId="18046285" w14:textId="77D9D3CA" w:rsidR="004E3CA0" w:rsidRPr="006936BC" w:rsidRDefault="004E3CA0" w:rsidP="008E4E1A">
      <w:pPr>
        <w:pStyle w:val="SubsectionHead"/>
        <w:rPr>
          <w:b/>
        </w:rPr>
      </w:pPr>
      <w:r w:rsidRPr="006936BC">
        <w:t xml:space="preserve">Testing for presentation attack detection </w:t>
      </w:r>
    </w:p>
    <w:p w14:paraId="7B444C46" w14:textId="77A2C0D8" w:rsidR="00012366" w:rsidRPr="006936BC" w:rsidRDefault="007609B2" w:rsidP="008E4E1A">
      <w:pPr>
        <w:pStyle w:val="subsection"/>
      </w:pPr>
      <w:r w:rsidRPr="006936BC">
        <w:tab/>
      </w:r>
      <w:r w:rsidR="004E3CA0" w:rsidRPr="006936BC">
        <w:t>(</w:t>
      </w:r>
      <w:r w:rsidR="002F3140" w:rsidRPr="006936BC">
        <w:t>2</w:t>
      </w:r>
      <w:r w:rsidR="004E3CA0" w:rsidRPr="006936BC">
        <w:t>)</w:t>
      </w:r>
      <w:r w:rsidR="004E3CA0" w:rsidRPr="006936BC">
        <w:tab/>
      </w:r>
      <w:r w:rsidR="00837776" w:rsidRPr="006936BC">
        <w:t xml:space="preserve">An </w:t>
      </w:r>
      <w:r w:rsidR="006B0EA0" w:rsidRPr="006936BC">
        <w:t xml:space="preserve">ISP </w:t>
      </w:r>
      <w:r w:rsidR="00837776" w:rsidRPr="006936BC">
        <w:t xml:space="preserve">that conducts </w:t>
      </w:r>
      <w:r w:rsidR="008B2D48" w:rsidRPr="006936BC">
        <w:t xml:space="preserve">online biometric binding or authentication using biometric information using a custom biometric capability </w:t>
      </w:r>
      <w:r w:rsidR="0073758D" w:rsidRPr="006936BC">
        <w:t xml:space="preserve">must </w:t>
      </w:r>
      <w:r w:rsidR="00837776" w:rsidRPr="006936BC">
        <w:t>conduct testing for presentation attack detection in the reporting period after its first reporting period and thereafter in every alternate reporting period.</w:t>
      </w:r>
      <w:r w:rsidR="004E3CA0" w:rsidRPr="006936BC">
        <w:t xml:space="preserve"> </w:t>
      </w:r>
    </w:p>
    <w:p w14:paraId="5F0C56C9" w14:textId="67054594" w:rsidR="0070071E" w:rsidRPr="006936BC" w:rsidRDefault="00552B31" w:rsidP="00D76A24">
      <w:pPr>
        <w:pStyle w:val="notetext"/>
      </w:pPr>
      <w:bookmarkStart w:id="4457" w:name="_Toc163828407"/>
      <w:bookmarkStart w:id="4458" w:name="_Toc163884850"/>
      <w:r w:rsidRPr="006936BC">
        <w:lastRenderedPageBreak/>
        <w:t>Note:</w:t>
      </w:r>
      <w:r w:rsidRPr="006936BC">
        <w:tab/>
        <w:t xml:space="preserve">For </w:t>
      </w:r>
      <w:r w:rsidR="003107DA" w:rsidRPr="006936BC">
        <w:t>testing of presentation attack detection technology</w:t>
      </w:r>
      <w:r w:rsidRPr="006936BC">
        <w:t xml:space="preserve">, see </w:t>
      </w:r>
      <w:r w:rsidR="003107DA" w:rsidRPr="006936BC">
        <w:t>section </w:t>
      </w:r>
      <w:r w:rsidR="00443876" w:rsidRPr="006936BC">
        <w:t>2.3 of the Accreditation Data Standards</w:t>
      </w:r>
      <w:r w:rsidRPr="006936BC">
        <w:t>.</w:t>
      </w:r>
    </w:p>
    <w:p w14:paraId="7B55F5C5" w14:textId="4CCF599D" w:rsidR="00740176" w:rsidRPr="006936BC" w:rsidRDefault="00AB4A77" w:rsidP="008C5735">
      <w:pPr>
        <w:pStyle w:val="ActHead2"/>
        <w:pageBreakBefore/>
      </w:pPr>
      <w:bookmarkStart w:id="4459" w:name="_Toc180069308"/>
      <w:r w:rsidRPr="006936BC">
        <w:rPr>
          <w:rStyle w:val="CharPartNo"/>
        </w:rPr>
        <w:lastRenderedPageBreak/>
        <w:t xml:space="preserve">Part </w:t>
      </w:r>
      <w:r w:rsidR="00E725CB" w:rsidRPr="006936BC">
        <w:rPr>
          <w:rStyle w:val="CharPartNo"/>
        </w:rPr>
        <w:t>6.</w:t>
      </w:r>
      <w:r w:rsidRPr="006936BC">
        <w:rPr>
          <w:rStyle w:val="CharPartNo"/>
        </w:rPr>
        <w:t>2</w:t>
      </w:r>
      <w:r w:rsidR="001E15A0" w:rsidRPr="006936BC">
        <w:t>—</w:t>
      </w:r>
      <w:r w:rsidR="00A06FCC" w:rsidRPr="006936BC">
        <w:rPr>
          <w:rStyle w:val="CharPartText"/>
        </w:rPr>
        <w:t>Accredited entities to provide a</w:t>
      </w:r>
      <w:r w:rsidR="00F77046" w:rsidRPr="006936BC">
        <w:rPr>
          <w:rStyle w:val="CharPartText"/>
        </w:rPr>
        <w:t>nnual r</w:t>
      </w:r>
      <w:r w:rsidR="00740176" w:rsidRPr="006936BC">
        <w:rPr>
          <w:rStyle w:val="CharPartText"/>
        </w:rPr>
        <w:t>ep</w:t>
      </w:r>
      <w:r w:rsidR="00F77046" w:rsidRPr="006936BC">
        <w:rPr>
          <w:rStyle w:val="CharPartText"/>
        </w:rPr>
        <w:t>o</w:t>
      </w:r>
      <w:r w:rsidR="00740176" w:rsidRPr="006936BC">
        <w:rPr>
          <w:rStyle w:val="CharPartText"/>
        </w:rPr>
        <w:t>rt</w:t>
      </w:r>
      <w:bookmarkEnd w:id="4454"/>
      <w:bookmarkEnd w:id="4455"/>
      <w:bookmarkEnd w:id="4456"/>
      <w:r w:rsidR="00A06FCC" w:rsidRPr="006936BC">
        <w:rPr>
          <w:rStyle w:val="CharPartText"/>
        </w:rPr>
        <w:t>s</w:t>
      </w:r>
      <w:bookmarkEnd w:id="4457"/>
      <w:bookmarkEnd w:id="4458"/>
      <w:bookmarkEnd w:id="4459"/>
    </w:p>
    <w:p w14:paraId="7B957088" w14:textId="5C67E193" w:rsidR="009B336B" w:rsidRPr="006936BC" w:rsidRDefault="000A243A" w:rsidP="008E4E1A">
      <w:pPr>
        <w:pStyle w:val="ActHead5"/>
      </w:pPr>
      <w:bookmarkStart w:id="4460" w:name="_Ref138696791"/>
      <w:bookmarkStart w:id="4461" w:name="_Toc163828408"/>
      <w:bookmarkStart w:id="4462" w:name="_Toc163884851"/>
      <w:bookmarkStart w:id="4463" w:name="_Toc180069309"/>
      <w:proofErr w:type="gramStart"/>
      <w:r w:rsidRPr="006936BC">
        <w:rPr>
          <w:rStyle w:val="CharSectno"/>
        </w:rPr>
        <w:t>6.6</w:t>
      </w:r>
      <w:r w:rsidR="00A57132" w:rsidRPr="006936BC">
        <w:t xml:space="preserve">  </w:t>
      </w:r>
      <w:r w:rsidR="00F02D24" w:rsidRPr="006936BC">
        <w:t>Content</w:t>
      </w:r>
      <w:proofErr w:type="gramEnd"/>
      <w:r w:rsidR="00F02D24" w:rsidRPr="006936BC">
        <w:t xml:space="preserve"> of </w:t>
      </w:r>
      <w:r w:rsidR="008D06C9" w:rsidRPr="006936BC">
        <w:t xml:space="preserve">annual </w:t>
      </w:r>
      <w:r w:rsidR="00F02D24" w:rsidRPr="006936BC">
        <w:t>r</w:t>
      </w:r>
      <w:r w:rsidR="008C08B4" w:rsidRPr="006936BC">
        <w:t>eport</w:t>
      </w:r>
      <w:bookmarkEnd w:id="4433"/>
      <w:bookmarkEnd w:id="4460"/>
      <w:bookmarkEnd w:id="4461"/>
      <w:bookmarkEnd w:id="4462"/>
      <w:bookmarkEnd w:id="4463"/>
    </w:p>
    <w:p w14:paraId="535C85B3" w14:textId="33C78A6E" w:rsidR="009B336B" w:rsidRPr="006936BC" w:rsidRDefault="003138BC" w:rsidP="003138BC">
      <w:pPr>
        <w:pStyle w:val="subsection"/>
      </w:pPr>
      <w:bookmarkStart w:id="4464" w:name="_Hlk138587958"/>
      <w:r>
        <w:tab/>
      </w:r>
      <w:r>
        <w:tab/>
      </w:r>
      <w:r w:rsidR="008D06C9" w:rsidRPr="006936BC">
        <w:t xml:space="preserve">The </w:t>
      </w:r>
      <w:r w:rsidR="00147429" w:rsidRPr="006936BC">
        <w:t>entity</w:t>
      </w:r>
      <w:r w:rsidR="00191FB0" w:rsidRPr="006936BC">
        <w:t>’s</w:t>
      </w:r>
      <w:r w:rsidR="00147429" w:rsidRPr="006936BC">
        <w:t xml:space="preserve"> </w:t>
      </w:r>
      <w:r w:rsidR="00191FB0" w:rsidRPr="006936BC">
        <w:t>report for each reporting period</w:t>
      </w:r>
      <w:r w:rsidR="00D62225" w:rsidRPr="006936BC">
        <w:t xml:space="preserve"> </w:t>
      </w:r>
      <w:r w:rsidR="004827C2" w:rsidRPr="006936BC">
        <w:t>(</w:t>
      </w:r>
      <w:r w:rsidR="004827C2" w:rsidRPr="006936BC">
        <w:rPr>
          <w:b/>
          <w:bCs/>
          <w:i/>
          <w:iCs/>
        </w:rPr>
        <w:t>annual report</w:t>
      </w:r>
      <w:r w:rsidR="004827C2" w:rsidRPr="006936BC">
        <w:t xml:space="preserve">) </w:t>
      </w:r>
      <w:r w:rsidR="00D62225" w:rsidRPr="006936BC">
        <w:t xml:space="preserve">must </w:t>
      </w:r>
      <w:r w:rsidR="000F4B56" w:rsidRPr="006936BC">
        <w:t>contain</w:t>
      </w:r>
      <w:r w:rsidR="00EC7253" w:rsidRPr="006936BC">
        <w:t xml:space="preserve"> the information </w:t>
      </w:r>
      <w:r w:rsidR="000F4B56" w:rsidRPr="006936BC">
        <w:t>and</w:t>
      </w:r>
      <w:r w:rsidR="00EC7253" w:rsidRPr="006936BC">
        <w:t xml:space="preserve"> documents required by this </w:t>
      </w:r>
      <w:r w:rsidR="008C08B4" w:rsidRPr="006936BC">
        <w:t>Part</w:t>
      </w:r>
      <w:r w:rsidR="00EC2899" w:rsidRPr="006936BC">
        <w:t>.</w:t>
      </w:r>
    </w:p>
    <w:p w14:paraId="0EA4CF7D" w14:textId="39CD189A" w:rsidR="00A51EBA" w:rsidRPr="006936BC" w:rsidRDefault="000A243A" w:rsidP="008E4E1A">
      <w:pPr>
        <w:pStyle w:val="ActHead5"/>
      </w:pPr>
      <w:bookmarkStart w:id="4465" w:name="_Toc143514812"/>
      <w:bookmarkStart w:id="4466" w:name="_Toc143514813"/>
      <w:bookmarkStart w:id="4467" w:name="_Toc143514814"/>
      <w:bookmarkStart w:id="4468" w:name="_Toc143514815"/>
      <w:bookmarkStart w:id="4469" w:name="_Toc143514816"/>
      <w:bookmarkStart w:id="4470" w:name="_Toc143514817"/>
      <w:bookmarkStart w:id="4471" w:name="_Toc143514818"/>
      <w:bookmarkStart w:id="4472" w:name="_Toc143514819"/>
      <w:bookmarkStart w:id="4473" w:name="_Toc143514820"/>
      <w:bookmarkStart w:id="4474" w:name="_Toc143514821"/>
      <w:bookmarkStart w:id="4475" w:name="_Toc143514822"/>
      <w:bookmarkStart w:id="4476" w:name="_Toc143514823"/>
      <w:bookmarkStart w:id="4477" w:name="_Toc143514824"/>
      <w:bookmarkStart w:id="4478" w:name="_Toc143514825"/>
      <w:bookmarkStart w:id="4479" w:name="_Toc143514826"/>
      <w:bookmarkStart w:id="4480" w:name="_Toc143514827"/>
      <w:bookmarkStart w:id="4481" w:name="_Toc143514828"/>
      <w:bookmarkStart w:id="4482" w:name="_Toc143514829"/>
      <w:bookmarkStart w:id="4483" w:name="_Toc143514830"/>
      <w:bookmarkStart w:id="4484" w:name="_Toc143514831"/>
      <w:bookmarkStart w:id="4485" w:name="_Toc143514832"/>
      <w:bookmarkStart w:id="4486" w:name="_Toc143514833"/>
      <w:bookmarkStart w:id="4487" w:name="_Toc143514834"/>
      <w:bookmarkStart w:id="4488" w:name="_Toc143514835"/>
      <w:bookmarkStart w:id="4489" w:name="_Toc143514836"/>
      <w:bookmarkStart w:id="4490" w:name="_Toc143514837"/>
      <w:bookmarkStart w:id="4491" w:name="_Toc143514838"/>
      <w:bookmarkStart w:id="4492" w:name="_Toc143514839"/>
      <w:bookmarkStart w:id="4493" w:name="_Toc143514840"/>
      <w:bookmarkStart w:id="4494" w:name="_Toc143514841"/>
      <w:bookmarkStart w:id="4495" w:name="_Toc143514842"/>
      <w:bookmarkStart w:id="4496" w:name="_Toc143514843"/>
      <w:bookmarkStart w:id="4497" w:name="_Toc143031200"/>
      <w:bookmarkStart w:id="4498" w:name="_Toc143031730"/>
      <w:bookmarkStart w:id="4499" w:name="_Toc143032260"/>
      <w:bookmarkStart w:id="4500" w:name="_Toc143032790"/>
      <w:bookmarkStart w:id="4501" w:name="_Toc143033324"/>
      <w:bookmarkStart w:id="4502" w:name="_Toc143033852"/>
      <w:bookmarkStart w:id="4503" w:name="_Toc143034383"/>
      <w:bookmarkStart w:id="4504" w:name="_Toc143514844"/>
      <w:bookmarkStart w:id="4505" w:name="_Toc143514845"/>
      <w:bookmarkStart w:id="4506" w:name="_Toc143514846"/>
      <w:bookmarkStart w:id="4507" w:name="_Toc143514847"/>
      <w:bookmarkStart w:id="4508" w:name="_Toc143514848"/>
      <w:bookmarkStart w:id="4509" w:name="_Toc143514849"/>
      <w:bookmarkStart w:id="4510" w:name="_Toc143514850"/>
      <w:bookmarkStart w:id="4511" w:name="_Toc143514851"/>
      <w:bookmarkStart w:id="4512" w:name="_Toc143514852"/>
      <w:bookmarkStart w:id="4513" w:name="_Toc143514853"/>
      <w:bookmarkStart w:id="4514" w:name="_Toc143514854"/>
      <w:bookmarkStart w:id="4515" w:name="_Toc143514855"/>
      <w:bookmarkStart w:id="4516" w:name="_Toc143514856"/>
      <w:bookmarkStart w:id="4517" w:name="_Toc143514857"/>
      <w:bookmarkStart w:id="4518" w:name="_Toc143514858"/>
      <w:bookmarkStart w:id="4519" w:name="_Toc143514859"/>
      <w:bookmarkStart w:id="4520" w:name="_Toc143514860"/>
      <w:bookmarkStart w:id="4521" w:name="_Toc143514861"/>
      <w:bookmarkStart w:id="4522" w:name="_Toc143514862"/>
      <w:bookmarkStart w:id="4523" w:name="_Toc143514863"/>
      <w:bookmarkStart w:id="4524" w:name="_Toc143514864"/>
      <w:bookmarkStart w:id="4525" w:name="_Toc143514865"/>
      <w:bookmarkStart w:id="4526" w:name="_Toc143514866"/>
      <w:bookmarkStart w:id="4527" w:name="_Toc143514867"/>
      <w:bookmarkStart w:id="4528" w:name="_Toc143514868"/>
      <w:bookmarkStart w:id="4529" w:name="_Toc143514869"/>
      <w:bookmarkStart w:id="4530" w:name="_Toc143514870"/>
      <w:bookmarkStart w:id="4531" w:name="_Toc143514871"/>
      <w:bookmarkStart w:id="4532" w:name="_Toc143514872"/>
      <w:bookmarkStart w:id="4533" w:name="_Toc143514873"/>
      <w:bookmarkStart w:id="4534" w:name="_Toc143514874"/>
      <w:bookmarkStart w:id="4535" w:name="_Toc143514875"/>
      <w:bookmarkStart w:id="4536" w:name="_Toc143514876"/>
      <w:bookmarkStart w:id="4537" w:name="_Toc143514877"/>
      <w:bookmarkStart w:id="4538" w:name="_Toc143514878"/>
      <w:bookmarkStart w:id="4539" w:name="_Toc143514879"/>
      <w:bookmarkStart w:id="4540" w:name="_Toc143514880"/>
      <w:bookmarkStart w:id="4541" w:name="_Toc140581797"/>
      <w:bookmarkStart w:id="4542" w:name="_Toc140584199"/>
      <w:bookmarkStart w:id="4543" w:name="_Toc140581798"/>
      <w:bookmarkStart w:id="4544" w:name="_Toc140584200"/>
      <w:bookmarkStart w:id="4545" w:name="_Toc140588815"/>
      <w:bookmarkStart w:id="4546" w:name="_Toc143514881"/>
      <w:bookmarkStart w:id="4547" w:name="_Toc143514882"/>
      <w:bookmarkStart w:id="4548" w:name="_Toc143514883"/>
      <w:bookmarkStart w:id="4549" w:name="_Toc140581800"/>
      <w:bookmarkStart w:id="4550" w:name="_Toc140584202"/>
      <w:bookmarkStart w:id="4551" w:name="_Toc140588817"/>
      <w:bookmarkStart w:id="4552" w:name="_Toc140581801"/>
      <w:bookmarkStart w:id="4553" w:name="_Toc140584203"/>
      <w:bookmarkStart w:id="4554" w:name="_Toc140588818"/>
      <w:bookmarkStart w:id="4555" w:name="_Toc140581802"/>
      <w:bookmarkStart w:id="4556" w:name="_Toc140584204"/>
      <w:bookmarkStart w:id="4557" w:name="_Toc140588819"/>
      <w:bookmarkStart w:id="4558" w:name="_Toc140581803"/>
      <w:bookmarkStart w:id="4559" w:name="_Toc140584205"/>
      <w:bookmarkStart w:id="4560" w:name="_Toc140588820"/>
      <w:bookmarkStart w:id="4561" w:name="_Toc140581804"/>
      <w:bookmarkStart w:id="4562" w:name="_Toc140584206"/>
      <w:bookmarkStart w:id="4563" w:name="_Toc140588821"/>
      <w:bookmarkStart w:id="4564" w:name="_Toc140581805"/>
      <w:bookmarkStart w:id="4565" w:name="_Toc140584207"/>
      <w:bookmarkStart w:id="4566" w:name="_Toc140588822"/>
      <w:bookmarkStart w:id="4567" w:name="_Toc140581806"/>
      <w:bookmarkStart w:id="4568" w:name="_Toc140584208"/>
      <w:bookmarkStart w:id="4569" w:name="_Toc140588823"/>
      <w:bookmarkStart w:id="4570" w:name="_Toc140581807"/>
      <w:bookmarkStart w:id="4571" w:name="_Toc140584209"/>
      <w:bookmarkStart w:id="4572" w:name="_Toc140588824"/>
      <w:bookmarkStart w:id="4573" w:name="_Toc140581808"/>
      <w:bookmarkStart w:id="4574" w:name="_Toc140584210"/>
      <w:bookmarkStart w:id="4575" w:name="_Toc140588825"/>
      <w:bookmarkStart w:id="4576" w:name="_Toc163828409"/>
      <w:bookmarkStart w:id="4577" w:name="_Toc163884852"/>
      <w:bookmarkStart w:id="4578" w:name="_Toc180069310"/>
      <w:bookmarkStart w:id="4579" w:name="_Ref145320447"/>
      <w:bookmarkStart w:id="4580" w:name="_Ref13876029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proofErr w:type="gramStart"/>
      <w:r w:rsidRPr="006936BC">
        <w:rPr>
          <w:rStyle w:val="CharSectno"/>
        </w:rPr>
        <w:t>6.7</w:t>
      </w:r>
      <w:r w:rsidR="00A57132" w:rsidRPr="006936BC">
        <w:t xml:space="preserve">  </w:t>
      </w:r>
      <w:r w:rsidR="00CC15AB" w:rsidRPr="006936BC">
        <w:t>If</w:t>
      </w:r>
      <w:proofErr w:type="gramEnd"/>
      <w:r w:rsidR="00CC15AB" w:rsidRPr="006936BC">
        <w:t xml:space="preserve"> </w:t>
      </w:r>
      <w:r w:rsidR="00D24BCA" w:rsidRPr="006936BC">
        <w:t xml:space="preserve">previous timeframes </w:t>
      </w:r>
      <w:r w:rsidR="00E70A91" w:rsidRPr="006936BC">
        <w:t xml:space="preserve">to address risks and recommendations </w:t>
      </w:r>
      <w:r w:rsidR="00D24BCA" w:rsidRPr="006936BC">
        <w:t>not met</w:t>
      </w:r>
      <w:bookmarkEnd w:id="4576"/>
      <w:bookmarkEnd w:id="4577"/>
      <w:bookmarkEnd w:id="4578"/>
      <w:r w:rsidR="00A51EBA" w:rsidRPr="006936BC">
        <w:t xml:space="preserve"> </w:t>
      </w:r>
    </w:p>
    <w:p w14:paraId="26CE6EEE" w14:textId="15988F86" w:rsidR="009B0BFA" w:rsidRPr="006936BC" w:rsidRDefault="00DF5ABD" w:rsidP="008E4E1A">
      <w:pPr>
        <w:pStyle w:val="subsection"/>
      </w:pPr>
      <w:r w:rsidRPr="006936BC">
        <w:tab/>
        <w:t>(1)</w:t>
      </w:r>
      <w:r w:rsidRPr="006936BC">
        <w:tab/>
      </w:r>
      <w:r w:rsidR="00A52B78" w:rsidRPr="006936BC">
        <w:t xml:space="preserve">This rule applies </w:t>
      </w:r>
      <w:r w:rsidR="000A6C28" w:rsidRPr="006936BC">
        <w:t xml:space="preserve">if </w:t>
      </w:r>
      <w:r w:rsidR="0058241D" w:rsidRPr="006936BC">
        <w:t xml:space="preserve">an </w:t>
      </w:r>
      <w:r w:rsidR="00A51EBA" w:rsidRPr="006936BC">
        <w:t>accredited entity’s response to an assessor’s report</w:t>
      </w:r>
      <w:r w:rsidR="00F771E5" w:rsidRPr="006936BC">
        <w:t xml:space="preserve"> </w:t>
      </w:r>
      <w:r w:rsidR="008167D3" w:rsidRPr="006936BC">
        <w:t>or a privacy impact assessment</w:t>
      </w:r>
      <w:r w:rsidR="009B0BFA" w:rsidRPr="006936BC">
        <w:t>:</w:t>
      </w:r>
    </w:p>
    <w:p w14:paraId="3175D7FE" w14:textId="77777777" w:rsidR="008B1040" w:rsidRPr="006936BC" w:rsidRDefault="008B1040" w:rsidP="008B1040">
      <w:pPr>
        <w:pStyle w:val="paragraph"/>
      </w:pPr>
      <w:r w:rsidRPr="006936BC">
        <w:tab/>
        <w:t>(a)</w:t>
      </w:r>
      <w:r w:rsidRPr="006936BC">
        <w:tab/>
        <w:t>provides a timeframe for the entity to take measures to address an identified risk or a recommendation in the report or privacy impact assessment; and</w:t>
      </w:r>
    </w:p>
    <w:p w14:paraId="33411E2B" w14:textId="77777777" w:rsidR="00337772" w:rsidRPr="006936BC" w:rsidRDefault="00337772" w:rsidP="00337772">
      <w:pPr>
        <w:pStyle w:val="paragraph"/>
      </w:pPr>
      <w:r w:rsidRPr="006936BC">
        <w:tab/>
        <w:t>(b)</w:t>
      </w:r>
      <w:r w:rsidRPr="006936BC">
        <w:tab/>
        <w:t>at the time of the entity’s annual review, the entity has failed or is likely to fail to implement the measures in accordance with that timeframe.</w:t>
      </w:r>
    </w:p>
    <w:p w14:paraId="63B8AD46" w14:textId="4FC04B2B" w:rsidR="00A51EBA" w:rsidRPr="006936BC" w:rsidRDefault="00A35996" w:rsidP="008E4E1A">
      <w:pPr>
        <w:pStyle w:val="subsection"/>
      </w:pPr>
      <w:r w:rsidRPr="006936BC">
        <w:tab/>
      </w:r>
      <w:r w:rsidR="00BC1378" w:rsidRPr="006936BC">
        <w:t>(2)</w:t>
      </w:r>
      <w:r w:rsidR="00BC1378" w:rsidRPr="006936BC">
        <w:tab/>
      </w:r>
      <w:r w:rsidR="00822591" w:rsidRPr="006936BC">
        <w:t>T</w:t>
      </w:r>
      <w:r w:rsidR="00A51EBA" w:rsidRPr="006936BC">
        <w:t xml:space="preserve">he accredited entity must provide in its annual report details of </w:t>
      </w:r>
      <w:r w:rsidR="000223A4" w:rsidRPr="006936BC">
        <w:t xml:space="preserve">when the </w:t>
      </w:r>
      <w:r w:rsidR="00661916" w:rsidRPr="006936BC">
        <w:t xml:space="preserve">measures </w:t>
      </w:r>
      <w:r w:rsidR="00EB5755" w:rsidRPr="006936BC">
        <w:t xml:space="preserve">will be </w:t>
      </w:r>
      <w:r w:rsidR="000223A4" w:rsidRPr="006936BC">
        <w:t>implement</w:t>
      </w:r>
      <w:r w:rsidR="00EB5755" w:rsidRPr="006936BC">
        <w:t>ed</w:t>
      </w:r>
      <w:r w:rsidR="00D321E1" w:rsidRPr="006936BC">
        <w:t xml:space="preserve"> and </w:t>
      </w:r>
      <w:r w:rsidR="00661916" w:rsidRPr="006936BC">
        <w:t xml:space="preserve">any </w:t>
      </w:r>
      <w:r w:rsidR="00D321E1" w:rsidRPr="006936BC">
        <w:t>risks arising</w:t>
      </w:r>
      <w:r w:rsidR="002B1CB9" w:rsidRPr="006936BC">
        <w:t xml:space="preserve">, or likely to arise, </w:t>
      </w:r>
      <w:r w:rsidR="00D321E1" w:rsidRPr="006936BC">
        <w:t xml:space="preserve">from the </w:t>
      </w:r>
      <w:r w:rsidR="00661916" w:rsidRPr="006936BC">
        <w:t xml:space="preserve">measures </w:t>
      </w:r>
      <w:r w:rsidR="00D321E1" w:rsidRPr="006936BC">
        <w:t>not having already been implemented.</w:t>
      </w:r>
    </w:p>
    <w:p w14:paraId="47D81FB3" w14:textId="77777777" w:rsidR="00661916" w:rsidRPr="006936BC" w:rsidRDefault="00661916" w:rsidP="00661916">
      <w:pPr>
        <w:pStyle w:val="subsection"/>
      </w:pPr>
      <w:bookmarkStart w:id="4581" w:name="_Toc163828410"/>
      <w:bookmarkStart w:id="4582" w:name="_Toc163884853"/>
      <w:r w:rsidRPr="006936BC">
        <w:tab/>
        <w:t>(3)</w:t>
      </w:r>
      <w:r w:rsidRPr="006936BC">
        <w:tab/>
        <w:t>This rule applies regardless of when the relevant assessor’s report or privacy impact assessment was provided to the entity.</w:t>
      </w:r>
    </w:p>
    <w:p w14:paraId="6585DAB7" w14:textId="28737445" w:rsidR="00D259F4" w:rsidRPr="006936BC" w:rsidRDefault="00A15D99" w:rsidP="008E4E1A">
      <w:pPr>
        <w:pStyle w:val="ActHead5"/>
      </w:pPr>
      <w:bookmarkStart w:id="4583" w:name="_Toc180069311"/>
      <w:proofErr w:type="gramStart"/>
      <w:r w:rsidRPr="006936BC">
        <w:rPr>
          <w:rStyle w:val="CharSectno"/>
        </w:rPr>
        <w:t>6.8</w:t>
      </w:r>
      <w:r w:rsidR="00A57132" w:rsidRPr="006936BC">
        <w:t xml:space="preserve">  </w:t>
      </w:r>
      <w:r w:rsidR="00D45F43" w:rsidRPr="006936BC">
        <w:t>Information</w:t>
      </w:r>
      <w:proofErr w:type="gramEnd"/>
      <w:r w:rsidR="00D45F43" w:rsidRPr="006936BC">
        <w:t xml:space="preserve"> and d</w:t>
      </w:r>
      <w:r w:rsidR="009B336B" w:rsidRPr="006936BC">
        <w:t>ocument</w:t>
      </w:r>
      <w:r w:rsidR="00D45F43" w:rsidRPr="006936BC">
        <w:t>s</w:t>
      </w:r>
      <w:bookmarkEnd w:id="4579"/>
      <w:bookmarkEnd w:id="4581"/>
      <w:bookmarkEnd w:id="4582"/>
      <w:bookmarkEnd w:id="4583"/>
    </w:p>
    <w:p w14:paraId="75605967" w14:textId="72725E8C" w:rsidR="009B336B" w:rsidRPr="006936BC" w:rsidRDefault="003138BC" w:rsidP="003138BC">
      <w:pPr>
        <w:pStyle w:val="subsection"/>
      </w:pPr>
      <w:r>
        <w:tab/>
      </w:r>
      <w:r>
        <w:tab/>
      </w:r>
      <w:r w:rsidR="001D6AD9" w:rsidRPr="006936BC">
        <w:t xml:space="preserve">An </w:t>
      </w:r>
      <w:r w:rsidR="004827C2" w:rsidRPr="006936BC">
        <w:t xml:space="preserve">entity’s annual </w:t>
      </w:r>
      <w:r w:rsidR="001F6B87" w:rsidRPr="006936BC">
        <w:t xml:space="preserve">report must include the following </w:t>
      </w:r>
      <w:r w:rsidR="008238E3" w:rsidRPr="006936BC">
        <w:t>information and documents</w:t>
      </w:r>
      <w:bookmarkEnd w:id="4580"/>
      <w:r w:rsidR="00D644E0" w:rsidRPr="006936BC">
        <w:t>:</w:t>
      </w:r>
    </w:p>
    <w:p w14:paraId="6ADC12E0" w14:textId="2E07E9D0" w:rsidR="00ED2D2A" w:rsidRPr="006936BC" w:rsidRDefault="00731D45" w:rsidP="008E4E1A">
      <w:pPr>
        <w:pStyle w:val="paragraph"/>
      </w:pPr>
      <w:r w:rsidRPr="006936BC">
        <w:tab/>
        <w:t>(a)</w:t>
      </w:r>
      <w:r w:rsidRPr="006936BC">
        <w:tab/>
      </w:r>
      <w:r w:rsidR="00ED2D2A" w:rsidRPr="006936BC">
        <w:t>if the entity has updated the boundaries of its DI data environment</w:t>
      </w:r>
      <w:r w:rsidR="00BB2394" w:rsidRPr="006936BC">
        <w:t xml:space="preserve"> in accordance with rule 4.52</w:t>
      </w:r>
      <w:r w:rsidR="00ED2D2A" w:rsidRPr="006936BC">
        <w:t xml:space="preserve">, a copy of the </w:t>
      </w:r>
      <w:r w:rsidR="00545F9B" w:rsidRPr="006936BC">
        <w:t xml:space="preserve">updated </w:t>
      </w:r>
      <w:proofErr w:type="gramStart"/>
      <w:r w:rsidR="00545F9B" w:rsidRPr="006936BC">
        <w:t>documentation;</w:t>
      </w:r>
      <w:proofErr w:type="gramEnd"/>
    </w:p>
    <w:p w14:paraId="01974600" w14:textId="6F279F6F" w:rsidR="00545F9B" w:rsidRPr="006936BC" w:rsidRDefault="00890960" w:rsidP="008E4E1A">
      <w:pPr>
        <w:pStyle w:val="paragraph"/>
      </w:pPr>
      <w:r w:rsidRPr="006936BC">
        <w:tab/>
        <w:t>(b)</w:t>
      </w:r>
      <w:r w:rsidRPr="006936BC">
        <w:tab/>
        <w:t>if the entity has updated its statement of scope and applicability</w:t>
      </w:r>
      <w:r w:rsidR="00BB2394" w:rsidRPr="006936BC">
        <w:t xml:space="preserve"> in accordance with rule 4.53</w:t>
      </w:r>
      <w:r w:rsidRPr="006936BC">
        <w:t xml:space="preserve">, </w:t>
      </w:r>
      <w:r w:rsidR="00D976E2" w:rsidRPr="006936BC">
        <w:t xml:space="preserve">a copy of the updated </w:t>
      </w:r>
      <w:proofErr w:type="gramStart"/>
      <w:r w:rsidR="00D976E2" w:rsidRPr="006936BC">
        <w:t>statement;</w:t>
      </w:r>
      <w:proofErr w:type="gramEnd"/>
    </w:p>
    <w:p w14:paraId="300A8CEE" w14:textId="64141112" w:rsidR="009B336B" w:rsidRPr="006936BC" w:rsidRDefault="00D976E2" w:rsidP="008E4E1A">
      <w:pPr>
        <w:pStyle w:val="paragraph"/>
      </w:pPr>
      <w:r w:rsidRPr="006936BC">
        <w:tab/>
        <w:t>(c)</w:t>
      </w:r>
      <w:r w:rsidRPr="006936BC">
        <w:tab/>
      </w:r>
      <w:r w:rsidR="0060164F" w:rsidRPr="006936BC">
        <w:t>i</w:t>
      </w:r>
      <w:r w:rsidR="299794CE" w:rsidRPr="006936BC">
        <w:t>f the</w:t>
      </w:r>
      <w:r w:rsidR="00B61018" w:rsidRPr="006936BC">
        <w:t xml:space="preserve"> accredited</w:t>
      </w:r>
      <w:r w:rsidR="299794CE" w:rsidRPr="006936BC">
        <w:t xml:space="preserve"> entity has conducted a</w:t>
      </w:r>
      <w:r w:rsidR="6A75ADD8" w:rsidRPr="006936BC">
        <w:t xml:space="preserve">n assurance assessment or </w:t>
      </w:r>
      <w:r w:rsidR="00A14354" w:rsidRPr="006936BC">
        <w:t xml:space="preserve">systems </w:t>
      </w:r>
      <w:r w:rsidR="6A75ADD8" w:rsidRPr="006936BC">
        <w:t>testing</w:t>
      </w:r>
      <w:r w:rsidR="20B47BE0" w:rsidRPr="006936BC">
        <w:t>, a copy of the assessor’s report and the ent</w:t>
      </w:r>
      <w:r w:rsidR="3923990E" w:rsidRPr="006936BC">
        <w:t>it</w:t>
      </w:r>
      <w:r w:rsidR="20B47BE0" w:rsidRPr="006936BC">
        <w:t xml:space="preserve">y’s </w:t>
      </w:r>
      <w:proofErr w:type="gramStart"/>
      <w:r w:rsidR="20B47BE0" w:rsidRPr="006936BC">
        <w:t>response</w:t>
      </w:r>
      <w:r w:rsidR="0085465B" w:rsidRPr="006936BC">
        <w:t>;</w:t>
      </w:r>
      <w:proofErr w:type="gramEnd"/>
    </w:p>
    <w:p w14:paraId="4E313B94" w14:textId="7C0BD321" w:rsidR="00F6435C" w:rsidRPr="006936BC" w:rsidRDefault="00731D45" w:rsidP="008E4E1A">
      <w:pPr>
        <w:pStyle w:val="paragraph"/>
      </w:pPr>
      <w:r w:rsidRPr="006936BC">
        <w:tab/>
        <w:t>(</w:t>
      </w:r>
      <w:r w:rsidR="00D976E2" w:rsidRPr="006936BC">
        <w:t>d</w:t>
      </w:r>
      <w:r w:rsidRPr="006936BC">
        <w:t>)</w:t>
      </w:r>
      <w:r w:rsidRPr="006936BC">
        <w:tab/>
      </w:r>
      <w:r w:rsidR="00A926F8" w:rsidRPr="006936BC">
        <w:t xml:space="preserve">if the </w:t>
      </w:r>
      <w:r w:rsidR="00B61018" w:rsidRPr="006936BC">
        <w:t xml:space="preserve">accredited </w:t>
      </w:r>
      <w:r w:rsidR="00A926F8" w:rsidRPr="006936BC">
        <w:t>entity has conducted</w:t>
      </w:r>
      <w:r w:rsidR="001C243F" w:rsidRPr="006936BC">
        <w:t xml:space="preserve"> testing for</w:t>
      </w:r>
      <w:r w:rsidR="00A926F8" w:rsidRPr="006936BC">
        <w:t xml:space="preserve"> presentation attack detection, </w:t>
      </w:r>
      <w:r w:rsidR="00113760" w:rsidRPr="006936BC">
        <w:t xml:space="preserve">a copy of the presentation attack detection </w:t>
      </w:r>
      <w:proofErr w:type="gramStart"/>
      <w:r w:rsidR="00113760" w:rsidRPr="006936BC">
        <w:t>report</w:t>
      </w:r>
      <w:r w:rsidR="00E876FF" w:rsidRPr="006936BC">
        <w:t>;</w:t>
      </w:r>
      <w:proofErr w:type="gramEnd"/>
    </w:p>
    <w:p w14:paraId="49D981E9" w14:textId="568699F4" w:rsidR="009B336B" w:rsidRPr="006936BC" w:rsidRDefault="00731D45" w:rsidP="008E4E1A">
      <w:pPr>
        <w:pStyle w:val="paragraph"/>
      </w:pPr>
      <w:r w:rsidRPr="006936BC">
        <w:tab/>
        <w:t>(</w:t>
      </w:r>
      <w:r w:rsidR="00D976E2" w:rsidRPr="006936BC">
        <w:t>e</w:t>
      </w:r>
      <w:r w:rsidRPr="006936BC">
        <w:t>)</w:t>
      </w:r>
      <w:r w:rsidRPr="006936BC">
        <w:tab/>
      </w:r>
      <w:r w:rsidR="009B336B" w:rsidRPr="006936BC">
        <w:t xml:space="preserve">a copy of the </w:t>
      </w:r>
      <w:r w:rsidR="00B61018" w:rsidRPr="006936BC">
        <w:t xml:space="preserve">accredited </w:t>
      </w:r>
      <w:r w:rsidR="009B336B" w:rsidRPr="006936BC">
        <w:t xml:space="preserve">entity’s cyber security risk </w:t>
      </w:r>
      <w:proofErr w:type="gramStart"/>
      <w:r w:rsidR="009B336B" w:rsidRPr="006936BC">
        <w:t>assessment;</w:t>
      </w:r>
      <w:proofErr w:type="gramEnd"/>
      <w:r w:rsidR="009B336B" w:rsidRPr="006936BC">
        <w:t xml:space="preserve"> </w:t>
      </w:r>
    </w:p>
    <w:p w14:paraId="098F65C5" w14:textId="379E7929" w:rsidR="002E6A89" w:rsidRPr="006936BC" w:rsidRDefault="00731D45" w:rsidP="008E4E1A">
      <w:pPr>
        <w:pStyle w:val="paragraph"/>
      </w:pPr>
      <w:r w:rsidRPr="006936BC">
        <w:tab/>
        <w:t>(</w:t>
      </w:r>
      <w:r w:rsidR="001915DB" w:rsidRPr="006936BC">
        <w:t>f</w:t>
      </w:r>
      <w:r w:rsidRPr="006936BC">
        <w:t>)</w:t>
      </w:r>
      <w:r w:rsidRPr="006936BC">
        <w:tab/>
      </w:r>
      <w:r w:rsidR="009B336B" w:rsidRPr="006936BC" w:rsidDel="00A02835">
        <w:t xml:space="preserve">a copy of the </w:t>
      </w:r>
      <w:r w:rsidR="00B61018" w:rsidRPr="006936BC">
        <w:t xml:space="preserve">accredited </w:t>
      </w:r>
      <w:r w:rsidR="009B336B" w:rsidRPr="006936BC" w:rsidDel="00A02835">
        <w:t xml:space="preserve">entity’s </w:t>
      </w:r>
      <w:r w:rsidR="009B336B" w:rsidRPr="006936BC">
        <w:t xml:space="preserve">fraud risk </w:t>
      </w:r>
      <w:proofErr w:type="gramStart"/>
      <w:r w:rsidR="009B336B" w:rsidRPr="006936BC">
        <w:t>assessment;</w:t>
      </w:r>
      <w:proofErr w:type="gramEnd"/>
      <w:r w:rsidR="009B336B" w:rsidRPr="006936BC">
        <w:t xml:space="preserve"> </w:t>
      </w:r>
    </w:p>
    <w:p w14:paraId="5EBC2131" w14:textId="31F30296" w:rsidR="00DF4348" w:rsidRPr="006936BC" w:rsidRDefault="00E75A80" w:rsidP="008E4E1A">
      <w:pPr>
        <w:pStyle w:val="paragraph"/>
      </w:pPr>
      <w:r w:rsidRPr="006936BC">
        <w:tab/>
        <w:t>(g)</w:t>
      </w:r>
      <w:r w:rsidRPr="006936BC">
        <w:tab/>
        <w:t xml:space="preserve">a copy of the accredited entity’s report on accessible services </w:t>
      </w:r>
      <w:r w:rsidR="00BB2394" w:rsidRPr="006936BC">
        <w:t>prepare</w:t>
      </w:r>
      <w:r w:rsidR="00582507" w:rsidRPr="006936BC">
        <w:t>d</w:t>
      </w:r>
      <w:r w:rsidR="00BB2394" w:rsidRPr="006936BC">
        <w:t xml:space="preserve"> in acc</w:t>
      </w:r>
      <w:r w:rsidR="00582507" w:rsidRPr="006936BC">
        <w:t xml:space="preserve">ordance with </w:t>
      </w:r>
      <w:r w:rsidRPr="006936BC">
        <w:t xml:space="preserve">rule </w:t>
      </w:r>
      <w:proofErr w:type="gramStart"/>
      <w:r w:rsidR="00031E25" w:rsidRPr="006936BC">
        <w:t>4.48</w:t>
      </w:r>
      <w:r w:rsidRPr="006936BC">
        <w:t>;</w:t>
      </w:r>
      <w:proofErr w:type="gramEnd"/>
    </w:p>
    <w:p w14:paraId="30920EDA" w14:textId="514F1FD6" w:rsidR="003C2E07" w:rsidRPr="006936BC" w:rsidRDefault="00731D45" w:rsidP="008E4E1A">
      <w:pPr>
        <w:pStyle w:val="paragraph"/>
      </w:pPr>
      <w:r w:rsidRPr="006936BC">
        <w:tab/>
        <w:t>(</w:t>
      </w:r>
      <w:r w:rsidR="00E75A80" w:rsidRPr="006936BC">
        <w:t>h</w:t>
      </w:r>
      <w:r w:rsidRPr="006936BC">
        <w:t>)</w:t>
      </w:r>
      <w:r w:rsidRPr="006936BC">
        <w:tab/>
      </w:r>
      <w:r w:rsidR="009151B2" w:rsidRPr="006936BC">
        <w:t xml:space="preserve">a copy of the accredited entity’s report on </w:t>
      </w:r>
      <w:r w:rsidR="003A18BE" w:rsidRPr="006936BC">
        <w:t xml:space="preserve">any </w:t>
      </w:r>
      <w:r w:rsidR="003C2E07" w:rsidRPr="006936BC">
        <w:t>cyber security incident</w:t>
      </w:r>
      <w:r w:rsidR="00516CFD" w:rsidRPr="006936BC">
        <w:t>s</w:t>
      </w:r>
      <w:r w:rsidR="003C2E07" w:rsidRPr="006936BC">
        <w:t xml:space="preserve"> </w:t>
      </w:r>
      <w:r w:rsidR="00582507" w:rsidRPr="006936BC">
        <w:t xml:space="preserve">prepared in accordance with </w:t>
      </w:r>
      <w:r w:rsidR="003C2E07" w:rsidRPr="006936BC">
        <w:t>rule </w:t>
      </w:r>
      <w:proofErr w:type="gramStart"/>
      <w:r w:rsidR="003C2E07" w:rsidRPr="006936BC">
        <w:t>4.18;</w:t>
      </w:r>
      <w:proofErr w:type="gramEnd"/>
    </w:p>
    <w:p w14:paraId="0894FDEC" w14:textId="0B1BD07B" w:rsidR="00516CFD" w:rsidRPr="006936BC" w:rsidRDefault="00DF5ABD" w:rsidP="008E4E1A">
      <w:pPr>
        <w:pStyle w:val="paragraph"/>
      </w:pPr>
      <w:r w:rsidRPr="006936BC">
        <w:tab/>
        <w:t>(</w:t>
      </w:r>
      <w:proofErr w:type="spellStart"/>
      <w:r w:rsidR="00E75A80" w:rsidRPr="006936BC">
        <w:t>i</w:t>
      </w:r>
      <w:proofErr w:type="spellEnd"/>
      <w:r w:rsidRPr="006936BC">
        <w:t>)</w:t>
      </w:r>
      <w:r w:rsidRPr="006936BC">
        <w:tab/>
      </w:r>
      <w:r w:rsidR="00516CFD" w:rsidRPr="006936BC">
        <w:t xml:space="preserve">a copy of the accredited entity’s report on </w:t>
      </w:r>
      <w:r w:rsidR="003A18BE" w:rsidRPr="006936BC">
        <w:t xml:space="preserve">any </w:t>
      </w:r>
      <w:r w:rsidR="00516CFD" w:rsidRPr="006936BC">
        <w:t xml:space="preserve">digital ID fraud incidents </w:t>
      </w:r>
      <w:r w:rsidR="00582507" w:rsidRPr="006936BC">
        <w:t xml:space="preserve">prepared in accordance with </w:t>
      </w:r>
      <w:r w:rsidR="00516CFD" w:rsidRPr="006936BC">
        <w:t>rule </w:t>
      </w:r>
      <w:proofErr w:type="gramStart"/>
      <w:r w:rsidR="00516CFD" w:rsidRPr="006936BC">
        <w:t>4.35;</w:t>
      </w:r>
      <w:proofErr w:type="gramEnd"/>
    </w:p>
    <w:p w14:paraId="6B8442AA" w14:textId="344BC079" w:rsidR="009B336B" w:rsidRPr="006936BC" w:rsidRDefault="00516CFD" w:rsidP="008E4E1A">
      <w:pPr>
        <w:pStyle w:val="paragraph"/>
      </w:pPr>
      <w:r w:rsidRPr="006936BC">
        <w:tab/>
        <w:t>(j)</w:t>
      </w:r>
      <w:r w:rsidRPr="006936BC">
        <w:tab/>
      </w:r>
      <w:r w:rsidR="00D506C0" w:rsidRPr="006936BC">
        <w:t xml:space="preserve">a </w:t>
      </w:r>
      <w:r w:rsidR="00764DC4" w:rsidRPr="006936BC">
        <w:t xml:space="preserve">copy of </w:t>
      </w:r>
      <w:r w:rsidR="00BB666A" w:rsidRPr="006936BC">
        <w:t>any</w:t>
      </w:r>
      <w:r w:rsidR="00764DC4" w:rsidRPr="006936BC">
        <w:t xml:space="preserve"> </w:t>
      </w:r>
      <w:r w:rsidR="009B336B" w:rsidRPr="006936BC">
        <w:t>privacy impact assessment</w:t>
      </w:r>
      <w:r w:rsidR="008155CD" w:rsidRPr="006936BC">
        <w:t xml:space="preserve"> </w:t>
      </w:r>
      <w:r w:rsidR="674A9F81" w:rsidRPr="006936BC">
        <w:t xml:space="preserve">involving the </w:t>
      </w:r>
      <w:r w:rsidR="00B61018" w:rsidRPr="006936BC">
        <w:t xml:space="preserve">accredited </w:t>
      </w:r>
      <w:r w:rsidR="674A9F81" w:rsidRPr="006936BC">
        <w:t>entity’s accredited services</w:t>
      </w:r>
      <w:r w:rsidR="007F6859" w:rsidRPr="006936BC">
        <w:t xml:space="preserve"> </w:t>
      </w:r>
      <w:r w:rsidR="001732FA" w:rsidRPr="006936BC">
        <w:t xml:space="preserve">or DI data environment </w:t>
      </w:r>
      <w:r w:rsidR="007F6859" w:rsidRPr="006936BC">
        <w:t xml:space="preserve">and a copy of the entity’s response to </w:t>
      </w:r>
      <w:r w:rsidR="00BD4E09" w:rsidRPr="006936BC">
        <w:t xml:space="preserve">that </w:t>
      </w:r>
      <w:proofErr w:type="gramStart"/>
      <w:r w:rsidR="007F6859" w:rsidRPr="006936BC">
        <w:t>assessment</w:t>
      </w:r>
      <w:r w:rsidR="009B336B" w:rsidRPr="006936BC">
        <w:t>;</w:t>
      </w:r>
      <w:proofErr w:type="gramEnd"/>
      <w:r w:rsidR="0019367C" w:rsidRPr="006936BC">
        <w:t xml:space="preserve"> </w:t>
      </w:r>
    </w:p>
    <w:p w14:paraId="0CAE9F88" w14:textId="1EC7E61A" w:rsidR="00FA74AA" w:rsidRPr="006936BC" w:rsidRDefault="00FA74AA" w:rsidP="008E4E1A">
      <w:pPr>
        <w:pStyle w:val="paragraph"/>
      </w:pPr>
      <w:r w:rsidRPr="006936BC">
        <w:tab/>
        <w:t>(</w:t>
      </w:r>
      <w:r w:rsidR="00101127" w:rsidRPr="006936BC">
        <w:t>k</w:t>
      </w:r>
      <w:r w:rsidRPr="006936BC">
        <w:t>)</w:t>
      </w:r>
      <w:r w:rsidRPr="006936BC">
        <w:tab/>
        <w:t xml:space="preserve">for an </w:t>
      </w:r>
      <w:r w:rsidR="006B0EA0" w:rsidRPr="006936BC">
        <w:t xml:space="preserve">ISP </w:t>
      </w:r>
      <w:r w:rsidRPr="006936BC">
        <w:t>that conducts testing in accordance with paragraph </w:t>
      </w:r>
      <w:r w:rsidR="003E687E" w:rsidRPr="006936BC">
        <w:t>6.3</w:t>
      </w:r>
      <w:r w:rsidRPr="006936BC">
        <w:t xml:space="preserve">(3)(c), a copy </w:t>
      </w:r>
      <w:r w:rsidR="00BA619C" w:rsidRPr="006936BC">
        <w:t>of those test results;</w:t>
      </w:r>
      <w:r w:rsidRPr="006936BC">
        <w:t xml:space="preserve"> </w:t>
      </w:r>
      <w:r w:rsidR="00BA619C" w:rsidRPr="006936BC">
        <w:t>and</w:t>
      </w:r>
    </w:p>
    <w:p w14:paraId="4C9C62CA" w14:textId="37671DF5" w:rsidR="00784E13" w:rsidRPr="006936BC" w:rsidRDefault="005F6F3F" w:rsidP="008E4E1A">
      <w:pPr>
        <w:pStyle w:val="paragraph"/>
      </w:pPr>
      <w:r w:rsidRPr="006936BC">
        <w:lastRenderedPageBreak/>
        <w:tab/>
        <w:t>(</w:t>
      </w:r>
      <w:r w:rsidR="00AE7A10" w:rsidRPr="006936BC">
        <w:t>l</w:t>
      </w:r>
      <w:r w:rsidRPr="006936BC">
        <w:t>)</w:t>
      </w:r>
      <w:r w:rsidRPr="006936BC">
        <w:tab/>
        <w:t xml:space="preserve">for an </w:t>
      </w:r>
      <w:r w:rsidR="006B0EA0" w:rsidRPr="006936BC">
        <w:t xml:space="preserve">ISP </w:t>
      </w:r>
      <w:r w:rsidRPr="006936BC">
        <w:t xml:space="preserve">that conducted testing using biometric information of an individual </w:t>
      </w:r>
      <w:r w:rsidR="002638AA" w:rsidRPr="006936BC">
        <w:t xml:space="preserve">for </w:t>
      </w:r>
      <w:r w:rsidR="004B0D6D" w:rsidRPr="006936BC">
        <w:t>testing</w:t>
      </w:r>
      <w:r w:rsidR="002638AA" w:rsidRPr="006936BC">
        <w:t xml:space="preserve"> activities in the reporting period, a copy of the report of that testing </w:t>
      </w:r>
      <w:r w:rsidR="003A18BE" w:rsidRPr="006936BC">
        <w:t xml:space="preserve">prepared in accordance with </w:t>
      </w:r>
      <w:r w:rsidR="002638AA" w:rsidRPr="006936BC">
        <w:t xml:space="preserve">subrule </w:t>
      </w:r>
      <w:r w:rsidR="006B72E4" w:rsidRPr="006936BC">
        <w:t>4.50</w:t>
      </w:r>
      <w:r w:rsidR="002638AA" w:rsidRPr="006936BC">
        <w:t>(</w:t>
      </w:r>
      <w:r w:rsidR="004B0D6D" w:rsidRPr="006936BC">
        <w:t>6</w:t>
      </w:r>
      <w:r w:rsidR="002638AA" w:rsidRPr="006936BC">
        <w:t>)</w:t>
      </w:r>
      <w:r w:rsidR="00E20FA9" w:rsidRPr="006936BC">
        <w:t>.</w:t>
      </w:r>
    </w:p>
    <w:p w14:paraId="5B4CFA6A" w14:textId="2EC0A7A5" w:rsidR="00F677C5" w:rsidRPr="006936BC" w:rsidRDefault="0083143F" w:rsidP="008E4E1A">
      <w:pPr>
        <w:pStyle w:val="ActHead5"/>
      </w:pPr>
      <w:bookmarkStart w:id="4584" w:name="_Toc163828411"/>
      <w:bookmarkStart w:id="4585" w:name="_Toc163884854"/>
      <w:bookmarkStart w:id="4586" w:name="_Toc180069312"/>
      <w:bookmarkEnd w:id="4400"/>
      <w:bookmarkEnd w:id="4401"/>
      <w:proofErr w:type="gramStart"/>
      <w:r w:rsidRPr="006936BC">
        <w:rPr>
          <w:rStyle w:val="CharSectno"/>
        </w:rPr>
        <w:t>6.9</w:t>
      </w:r>
      <w:r w:rsidR="00A57132" w:rsidRPr="006936BC">
        <w:t xml:space="preserve">  </w:t>
      </w:r>
      <w:r w:rsidR="00F677C5" w:rsidRPr="006936BC">
        <w:t>Attestation</w:t>
      </w:r>
      <w:proofErr w:type="gramEnd"/>
      <w:r w:rsidR="00F677C5" w:rsidRPr="006936BC">
        <w:t xml:space="preserve"> statement</w:t>
      </w:r>
      <w:bookmarkEnd w:id="4584"/>
      <w:bookmarkEnd w:id="4585"/>
      <w:bookmarkEnd w:id="4586"/>
    </w:p>
    <w:p w14:paraId="332F9F0F" w14:textId="7CC24DDE" w:rsidR="00F677C5" w:rsidRPr="006936BC" w:rsidRDefault="00587445" w:rsidP="008E4E1A">
      <w:pPr>
        <w:pStyle w:val="subsection"/>
      </w:pPr>
      <w:r w:rsidRPr="006936BC">
        <w:tab/>
      </w:r>
      <w:r w:rsidRPr="006936BC">
        <w:tab/>
      </w:r>
      <w:r w:rsidR="00F677C5" w:rsidRPr="006936BC">
        <w:t xml:space="preserve">The report must include an attestation statement, signed by the accredited entity’s accountable executive, that attests that in the </w:t>
      </w:r>
      <w:r w:rsidR="00963CA9" w:rsidRPr="006936BC">
        <w:t xml:space="preserve">reporting </w:t>
      </w:r>
      <w:r w:rsidR="00F677C5" w:rsidRPr="006936BC">
        <w:t>period to which the report relates:</w:t>
      </w:r>
    </w:p>
    <w:p w14:paraId="44F5C12A" w14:textId="1ABEB7CB" w:rsidR="00F677C5" w:rsidRPr="006936BC" w:rsidRDefault="00F677C5" w:rsidP="008E4E1A">
      <w:pPr>
        <w:pStyle w:val="paragraph"/>
      </w:pPr>
      <w:r w:rsidRPr="006936BC">
        <w:tab/>
        <w:t>(a)</w:t>
      </w:r>
      <w:r w:rsidRPr="006936BC">
        <w:tab/>
        <w:t xml:space="preserve">the entity has reviewed </w:t>
      </w:r>
      <w:r w:rsidR="0064720E" w:rsidRPr="006936BC">
        <w:t xml:space="preserve">any </w:t>
      </w:r>
      <w:r w:rsidRPr="006936BC">
        <w:t>changes in accordance with rule </w:t>
      </w:r>
      <w:r w:rsidR="009F4796" w:rsidRPr="006936BC">
        <w:t>6.3</w:t>
      </w:r>
      <w:r w:rsidRPr="006936BC">
        <w:t xml:space="preserve"> and correctly identified </w:t>
      </w:r>
      <w:r w:rsidR="002301DA" w:rsidRPr="006936BC">
        <w:t xml:space="preserve">any </w:t>
      </w:r>
      <w:r w:rsidRPr="006936BC">
        <w:t xml:space="preserve">material </w:t>
      </w:r>
      <w:proofErr w:type="gramStart"/>
      <w:r w:rsidRPr="006936BC">
        <w:t>change</w:t>
      </w:r>
      <w:r w:rsidR="00720EEF" w:rsidRPr="006936BC">
        <w:t>s</w:t>
      </w:r>
      <w:r w:rsidRPr="006936BC">
        <w:t>;</w:t>
      </w:r>
      <w:proofErr w:type="gramEnd"/>
    </w:p>
    <w:p w14:paraId="2300435F" w14:textId="77777777" w:rsidR="00F677C5" w:rsidRPr="006936BC" w:rsidRDefault="00F677C5" w:rsidP="008E4E1A">
      <w:pPr>
        <w:pStyle w:val="paragraph"/>
      </w:pPr>
      <w:bookmarkStart w:id="4587" w:name="_Ref145468495"/>
      <w:r w:rsidRPr="006936BC">
        <w:tab/>
        <w:t>(b)</w:t>
      </w:r>
      <w:r w:rsidRPr="006936BC">
        <w:tab/>
        <w:t>the entity has reviewed its:</w:t>
      </w:r>
      <w:bookmarkEnd w:id="4587"/>
    </w:p>
    <w:p w14:paraId="5C25688E" w14:textId="77777777" w:rsidR="00F677C5" w:rsidRPr="006936BC" w:rsidRDefault="00F677C5" w:rsidP="008E4E1A">
      <w:pPr>
        <w:pStyle w:val="paragraphsub"/>
      </w:pPr>
      <w:r w:rsidRPr="006936BC">
        <w:tab/>
        <w:t>(</w:t>
      </w:r>
      <w:proofErr w:type="spellStart"/>
      <w:r w:rsidRPr="006936BC">
        <w:t>i</w:t>
      </w:r>
      <w:proofErr w:type="spellEnd"/>
      <w:r w:rsidRPr="006936BC">
        <w:t>)</w:t>
      </w:r>
      <w:r w:rsidRPr="006936BC">
        <w:tab/>
        <w:t xml:space="preserve">system security </w:t>
      </w:r>
      <w:proofErr w:type="gramStart"/>
      <w:r w:rsidRPr="006936BC">
        <w:t>plan;</w:t>
      </w:r>
      <w:proofErr w:type="gramEnd"/>
    </w:p>
    <w:p w14:paraId="2228EFA5" w14:textId="77777777" w:rsidR="00F677C5" w:rsidRPr="006936BC" w:rsidRDefault="00F677C5" w:rsidP="008E4E1A">
      <w:pPr>
        <w:pStyle w:val="paragraphsub"/>
      </w:pPr>
      <w:r w:rsidRPr="006936BC">
        <w:tab/>
        <w:t>(ii)</w:t>
      </w:r>
      <w:r w:rsidRPr="006936BC">
        <w:tab/>
        <w:t xml:space="preserve">fraud control </w:t>
      </w:r>
      <w:proofErr w:type="gramStart"/>
      <w:r w:rsidRPr="006936BC">
        <w:t>plan;</w:t>
      </w:r>
      <w:proofErr w:type="gramEnd"/>
    </w:p>
    <w:p w14:paraId="177E618A" w14:textId="77777777" w:rsidR="00F677C5" w:rsidRPr="006936BC" w:rsidRDefault="00F677C5" w:rsidP="008E4E1A">
      <w:pPr>
        <w:pStyle w:val="paragraphsub"/>
      </w:pPr>
      <w:r w:rsidRPr="006936BC">
        <w:tab/>
        <w:t>(iii)</w:t>
      </w:r>
      <w:r w:rsidRPr="006936BC">
        <w:tab/>
        <w:t xml:space="preserve">disaster recovery and business continuity </w:t>
      </w:r>
      <w:proofErr w:type="gramStart"/>
      <w:r w:rsidRPr="006936BC">
        <w:t>plan;</w:t>
      </w:r>
      <w:proofErr w:type="gramEnd"/>
    </w:p>
    <w:p w14:paraId="6670A161" w14:textId="77777777" w:rsidR="00F677C5" w:rsidRPr="006936BC" w:rsidRDefault="00F677C5" w:rsidP="008E4E1A">
      <w:pPr>
        <w:pStyle w:val="paragraphsub"/>
      </w:pPr>
      <w:r w:rsidRPr="006936BC">
        <w:tab/>
        <w:t>(iv)</w:t>
      </w:r>
      <w:r w:rsidRPr="006936BC">
        <w:tab/>
        <w:t xml:space="preserve">privacy </w:t>
      </w:r>
      <w:proofErr w:type="gramStart"/>
      <w:r w:rsidRPr="006936BC">
        <w:t>policy;</w:t>
      </w:r>
      <w:proofErr w:type="gramEnd"/>
    </w:p>
    <w:p w14:paraId="09EBF390" w14:textId="524E51EE" w:rsidR="00F677C5" w:rsidRPr="006936BC" w:rsidRDefault="00DF5ABD" w:rsidP="008E4E1A">
      <w:pPr>
        <w:pStyle w:val="paragraphsub"/>
      </w:pPr>
      <w:r w:rsidRPr="006936BC">
        <w:tab/>
        <w:t>(v)</w:t>
      </w:r>
      <w:r w:rsidRPr="006936BC">
        <w:tab/>
      </w:r>
      <w:r w:rsidR="00F677C5" w:rsidRPr="006936BC">
        <w:t xml:space="preserve">privacy management </w:t>
      </w:r>
      <w:proofErr w:type="gramStart"/>
      <w:r w:rsidR="00F677C5" w:rsidRPr="006936BC">
        <w:t>plan;</w:t>
      </w:r>
      <w:proofErr w:type="gramEnd"/>
    </w:p>
    <w:p w14:paraId="3BEB8F50" w14:textId="68E096B0" w:rsidR="00F677C5" w:rsidRPr="006936BC" w:rsidRDefault="00DF5ABD" w:rsidP="008E4E1A">
      <w:pPr>
        <w:pStyle w:val="paragraphsub"/>
      </w:pPr>
      <w:r w:rsidRPr="006936BC">
        <w:tab/>
        <w:t>(vi)</w:t>
      </w:r>
      <w:r w:rsidRPr="006936BC">
        <w:tab/>
      </w:r>
      <w:r w:rsidR="00F677C5" w:rsidRPr="006936BC">
        <w:t>data breach response plan; and</w:t>
      </w:r>
    </w:p>
    <w:p w14:paraId="56E5CC26" w14:textId="03DC52CD" w:rsidR="00F677C5" w:rsidRPr="006936BC" w:rsidRDefault="00F677C5" w:rsidP="008E4E1A">
      <w:pPr>
        <w:pStyle w:val="paragraph"/>
      </w:pPr>
      <w:r w:rsidRPr="006936BC">
        <w:tab/>
        <w:t>(c)</w:t>
      </w:r>
      <w:r w:rsidRPr="006936BC">
        <w:tab/>
        <w:t xml:space="preserve">each of </w:t>
      </w:r>
      <w:r w:rsidR="005A1A2F" w:rsidRPr="006936BC">
        <w:t xml:space="preserve">those </w:t>
      </w:r>
      <w:r w:rsidRPr="006936BC">
        <w:t>plans is appropriate and adapted to respond to risks and threats, including emerging risks and threats</w:t>
      </w:r>
      <w:r w:rsidR="005A1A2F" w:rsidRPr="006936BC">
        <w:t>,</w:t>
      </w:r>
      <w:r w:rsidRPr="006936BC">
        <w:t xml:space="preserve"> to the entity’s accredited services</w:t>
      </w:r>
      <w:r w:rsidR="008A2C2F" w:rsidRPr="006936BC">
        <w:t xml:space="preserve"> and DI data </w:t>
      </w:r>
      <w:proofErr w:type="gramStart"/>
      <w:r w:rsidR="008A2C2F" w:rsidRPr="006936BC">
        <w:t>environment</w:t>
      </w:r>
      <w:r w:rsidRPr="006936BC">
        <w:t>;</w:t>
      </w:r>
      <w:proofErr w:type="gramEnd"/>
    </w:p>
    <w:p w14:paraId="6E09BDFD" w14:textId="09F50E9B" w:rsidR="00886759" w:rsidRPr="006936BC" w:rsidRDefault="00886759" w:rsidP="008E4E1A">
      <w:pPr>
        <w:pStyle w:val="paragraph"/>
      </w:pPr>
      <w:r w:rsidRPr="006936BC">
        <w:tab/>
        <w:t>(d)</w:t>
      </w:r>
      <w:r w:rsidR="009330F8" w:rsidRPr="006936BC">
        <w:tab/>
      </w:r>
      <w:r w:rsidR="00FB0376" w:rsidRPr="006936BC">
        <w:t xml:space="preserve">if </w:t>
      </w:r>
      <w:r w:rsidR="00584667" w:rsidRPr="006936BC">
        <w:t xml:space="preserve">a cloud service provider conducts penetration testing as referred to in </w:t>
      </w:r>
      <w:r w:rsidR="001676B8" w:rsidRPr="006936BC">
        <w:t xml:space="preserve">paragraph </w:t>
      </w:r>
      <w:r w:rsidR="00584667" w:rsidRPr="006936BC">
        <w:t>3.8(4)</w:t>
      </w:r>
      <w:r w:rsidR="001676B8" w:rsidRPr="006936BC">
        <w:t>(</w:t>
      </w:r>
      <w:r w:rsidR="00E93830" w:rsidRPr="006936BC">
        <w:t>a</w:t>
      </w:r>
      <w:r w:rsidR="001676B8" w:rsidRPr="006936BC">
        <w:t>)</w:t>
      </w:r>
      <w:r w:rsidR="00584667" w:rsidRPr="006936BC">
        <w:t xml:space="preserve">—the entity is satisfied that that penetration testing covers the kinds of penetration testing in subrule </w:t>
      </w:r>
      <w:proofErr w:type="gramStart"/>
      <w:r w:rsidR="00584667" w:rsidRPr="006936BC">
        <w:t>3.8(2);</w:t>
      </w:r>
      <w:proofErr w:type="gramEnd"/>
    </w:p>
    <w:p w14:paraId="5381FA65" w14:textId="02787E68" w:rsidR="00EF48BA" w:rsidRPr="006936BC" w:rsidRDefault="00EF48BA" w:rsidP="008E4E1A">
      <w:pPr>
        <w:pStyle w:val="paragraph"/>
      </w:pPr>
      <w:r w:rsidRPr="006936BC">
        <w:tab/>
        <w:t>(</w:t>
      </w:r>
      <w:r w:rsidR="00EE222C" w:rsidRPr="006936BC">
        <w:t>e</w:t>
      </w:r>
      <w:r w:rsidRPr="006936BC">
        <w:t>)</w:t>
      </w:r>
      <w:r w:rsidRPr="006936BC">
        <w:tab/>
        <w:t xml:space="preserve">the entity is satisfied that </w:t>
      </w:r>
      <w:r w:rsidR="007775E3" w:rsidRPr="006936BC">
        <w:t>a</w:t>
      </w:r>
      <w:r w:rsidR="00FB0376" w:rsidRPr="006936BC">
        <w:t>ny</w:t>
      </w:r>
      <w:r w:rsidR="007775E3" w:rsidRPr="006936BC">
        <w:t xml:space="preserve"> </w:t>
      </w:r>
      <w:r w:rsidRPr="006936BC">
        <w:t>condition</w:t>
      </w:r>
      <w:r w:rsidR="00597FA9" w:rsidRPr="006936BC">
        <w:t xml:space="preserve"> imposed </w:t>
      </w:r>
      <w:r w:rsidR="008D58EF" w:rsidRPr="006936BC">
        <w:t xml:space="preserve">by the </w:t>
      </w:r>
      <w:r w:rsidR="00FB0376" w:rsidRPr="006936BC">
        <w:t xml:space="preserve">Digital ID </w:t>
      </w:r>
      <w:r w:rsidR="008D58EF" w:rsidRPr="006936BC">
        <w:t xml:space="preserve">Regulator </w:t>
      </w:r>
      <w:r w:rsidR="00597FA9" w:rsidRPr="006936BC">
        <w:t>relating to restricted attributes continue</w:t>
      </w:r>
      <w:r w:rsidR="007775E3" w:rsidRPr="006936BC">
        <w:t>s</w:t>
      </w:r>
      <w:r w:rsidR="00597FA9" w:rsidRPr="006936BC">
        <w:t xml:space="preserve"> to be</w:t>
      </w:r>
      <w:r w:rsidR="008D58EF" w:rsidRPr="006936BC">
        <w:t xml:space="preserve"> necessary and appropriate</w:t>
      </w:r>
      <w:r w:rsidR="007775E3" w:rsidRPr="006936BC">
        <w:t xml:space="preserve"> and, if not, a variation to the condition will be </w:t>
      </w:r>
      <w:proofErr w:type="gramStart"/>
      <w:r w:rsidR="007775E3" w:rsidRPr="006936BC">
        <w:t>sought</w:t>
      </w:r>
      <w:r w:rsidR="00597FA9" w:rsidRPr="006936BC">
        <w:t>;</w:t>
      </w:r>
      <w:proofErr w:type="gramEnd"/>
    </w:p>
    <w:p w14:paraId="48D5B0B6" w14:textId="285A4AC4" w:rsidR="00F677C5" w:rsidRPr="006936BC" w:rsidRDefault="00F677C5" w:rsidP="008E4E1A">
      <w:pPr>
        <w:pStyle w:val="paragraph"/>
      </w:pPr>
      <w:r w:rsidRPr="006936BC">
        <w:tab/>
        <w:t>(</w:t>
      </w:r>
      <w:r w:rsidR="00EE222C" w:rsidRPr="006936BC">
        <w:t>f</w:t>
      </w:r>
      <w:r w:rsidRPr="006936BC">
        <w:t>)</w:t>
      </w:r>
      <w:r w:rsidRPr="006936BC">
        <w:tab/>
        <w:t>the entity has complied with the Act</w:t>
      </w:r>
      <w:r w:rsidR="008A2C2F" w:rsidRPr="006936BC">
        <w:t xml:space="preserve">, </w:t>
      </w:r>
      <w:r w:rsidRPr="006936BC">
        <w:t>these rules</w:t>
      </w:r>
      <w:r w:rsidR="008A2C2F" w:rsidRPr="006936BC">
        <w:t xml:space="preserve"> and the Accreditation </w:t>
      </w:r>
      <w:r w:rsidR="00951661" w:rsidRPr="006936BC">
        <w:t>Data Standards</w:t>
      </w:r>
      <w:r w:rsidR="00A22592" w:rsidRPr="006936BC">
        <w:t xml:space="preserve"> during the relevant reporting period, </w:t>
      </w:r>
      <w:proofErr w:type="gramStart"/>
      <w:r w:rsidR="00A22592" w:rsidRPr="006936BC">
        <w:t>with the exception</w:t>
      </w:r>
      <w:r w:rsidR="00BE322D" w:rsidRPr="006936BC">
        <w:t xml:space="preserve"> of</w:t>
      </w:r>
      <w:proofErr w:type="gramEnd"/>
      <w:r w:rsidRPr="006936BC">
        <w:t xml:space="preserve"> any non-compliance </w:t>
      </w:r>
      <w:r w:rsidR="00BE322D" w:rsidRPr="006936BC">
        <w:t xml:space="preserve">which the entity has </w:t>
      </w:r>
      <w:r w:rsidRPr="006936BC">
        <w:t>notified to the Digital</w:t>
      </w:r>
      <w:r w:rsidR="00D91142" w:rsidRPr="006936BC">
        <w:t> </w:t>
      </w:r>
      <w:r w:rsidRPr="006936BC">
        <w:t>ID Regulator; and</w:t>
      </w:r>
    </w:p>
    <w:p w14:paraId="24AB3804" w14:textId="4C6BC10F" w:rsidR="0070071E" w:rsidRPr="006936BC" w:rsidRDefault="00F677C5" w:rsidP="002B6614">
      <w:pPr>
        <w:pStyle w:val="paragraph"/>
      </w:pPr>
      <w:r w:rsidRPr="006936BC">
        <w:tab/>
        <w:t>(</w:t>
      </w:r>
      <w:r w:rsidR="00EE222C" w:rsidRPr="006936BC">
        <w:t>g</w:t>
      </w:r>
      <w:r w:rsidRPr="006936BC">
        <w:t>)</w:t>
      </w:r>
      <w:r w:rsidRPr="006936BC">
        <w:tab/>
        <w:t xml:space="preserve">the entity is not aware of any </w:t>
      </w:r>
      <w:r w:rsidR="00BD2270" w:rsidRPr="006936BC">
        <w:t xml:space="preserve">matters or </w:t>
      </w:r>
      <w:r w:rsidRPr="006936BC">
        <w:t>circumstances that might prevent or adversely affect the entity’s ability to comply with the Act</w:t>
      </w:r>
      <w:r w:rsidR="00D91142" w:rsidRPr="006936BC">
        <w:t xml:space="preserve">, </w:t>
      </w:r>
      <w:r w:rsidRPr="006936BC">
        <w:t>these rules</w:t>
      </w:r>
      <w:r w:rsidR="00D91142" w:rsidRPr="006936BC">
        <w:t xml:space="preserve"> or the Accreditation </w:t>
      </w:r>
      <w:r w:rsidR="00951661" w:rsidRPr="006936BC">
        <w:t>Data Standards</w:t>
      </w:r>
      <w:r w:rsidRPr="006936BC">
        <w:t>.</w:t>
      </w:r>
      <w:bookmarkStart w:id="4588" w:name="_Toc163828412"/>
      <w:bookmarkStart w:id="4589" w:name="_Toc163884855"/>
    </w:p>
    <w:p w14:paraId="7486FDF5" w14:textId="4F9103A3" w:rsidR="00FA6385" w:rsidRPr="006936BC" w:rsidRDefault="002770BB" w:rsidP="008C5735">
      <w:pPr>
        <w:pStyle w:val="ActHead1"/>
        <w:pageBreakBefore/>
      </w:pPr>
      <w:bookmarkStart w:id="4590" w:name="_Toc180069313"/>
      <w:r w:rsidRPr="006936BC">
        <w:rPr>
          <w:rStyle w:val="CharChapNo"/>
        </w:rPr>
        <w:lastRenderedPageBreak/>
        <w:t xml:space="preserve">Chapter </w:t>
      </w:r>
      <w:r w:rsidR="00985702" w:rsidRPr="006936BC">
        <w:rPr>
          <w:rStyle w:val="CharChapNo"/>
        </w:rPr>
        <w:t>7</w:t>
      </w:r>
      <w:r w:rsidR="00614516" w:rsidRPr="006936BC">
        <w:t>—</w:t>
      </w:r>
      <w:r w:rsidR="00FA6385" w:rsidRPr="006936BC">
        <w:rPr>
          <w:rStyle w:val="CharChapText"/>
        </w:rPr>
        <w:t>Other matters relating to accreditation</w:t>
      </w:r>
      <w:bookmarkEnd w:id="4588"/>
      <w:bookmarkEnd w:id="4589"/>
      <w:bookmarkEnd w:id="4590"/>
    </w:p>
    <w:p w14:paraId="0D9B9D2C" w14:textId="20FAB7DE" w:rsidR="00407CCE" w:rsidRPr="006936BC" w:rsidRDefault="00330A76" w:rsidP="008E4E1A">
      <w:pPr>
        <w:pStyle w:val="ActHead2"/>
      </w:pPr>
      <w:bookmarkStart w:id="4591" w:name="_Toc163828413"/>
      <w:bookmarkStart w:id="4592" w:name="_Toc163884856"/>
      <w:bookmarkStart w:id="4593" w:name="_Toc180069314"/>
      <w:r w:rsidRPr="006936BC">
        <w:rPr>
          <w:rStyle w:val="CharPartNo"/>
        </w:rPr>
        <w:t>Part 7.</w:t>
      </w:r>
      <w:r w:rsidR="00B76112" w:rsidRPr="006936BC">
        <w:rPr>
          <w:rStyle w:val="CharPartNo"/>
        </w:rPr>
        <w:t>1</w:t>
      </w:r>
      <w:r w:rsidRPr="006936BC">
        <w:t>—</w:t>
      </w:r>
      <w:r w:rsidR="00407CCE" w:rsidRPr="006936BC">
        <w:rPr>
          <w:rStyle w:val="CharPartText"/>
        </w:rPr>
        <w:t>Matters related to attributes</w:t>
      </w:r>
      <w:bookmarkEnd w:id="4591"/>
      <w:bookmarkEnd w:id="4592"/>
      <w:bookmarkEnd w:id="4593"/>
    </w:p>
    <w:p w14:paraId="5129196A" w14:textId="5FBB1CA1" w:rsidR="00330A76" w:rsidRPr="006936BC" w:rsidRDefault="00072FD1" w:rsidP="008E4E1A">
      <w:pPr>
        <w:pStyle w:val="ActHead5"/>
      </w:pPr>
      <w:bookmarkStart w:id="4594" w:name="_Toc163828414"/>
      <w:bookmarkStart w:id="4595" w:name="_Toc163884857"/>
      <w:bookmarkStart w:id="4596" w:name="_Toc180069315"/>
      <w:proofErr w:type="gramStart"/>
      <w:r w:rsidRPr="006936BC">
        <w:rPr>
          <w:rStyle w:val="CharSectno"/>
        </w:rPr>
        <w:t>7.1</w:t>
      </w:r>
      <w:r w:rsidR="00A57132" w:rsidRPr="006936BC">
        <w:t xml:space="preserve">  </w:t>
      </w:r>
      <w:r w:rsidR="001C36D0" w:rsidRPr="006936BC">
        <w:t>Individuals</w:t>
      </w:r>
      <w:proofErr w:type="gramEnd"/>
      <w:r w:rsidR="001C36D0" w:rsidRPr="006936BC">
        <w:t xml:space="preserve"> must expressly consent to disclosure of certain attributes of individuals to relying parties</w:t>
      </w:r>
      <w:bookmarkEnd w:id="4594"/>
      <w:bookmarkEnd w:id="4595"/>
      <w:bookmarkEnd w:id="4596"/>
    </w:p>
    <w:p w14:paraId="2932138C" w14:textId="7E4DD5F6" w:rsidR="008F44D1" w:rsidRPr="006936BC" w:rsidRDefault="009B4EB5" w:rsidP="008E4E1A">
      <w:pPr>
        <w:pStyle w:val="subsection"/>
      </w:pPr>
      <w:r w:rsidRPr="006936BC">
        <w:tab/>
      </w:r>
      <w:r w:rsidRPr="006936BC">
        <w:tab/>
      </w:r>
      <w:r w:rsidR="008F44D1" w:rsidRPr="006936BC">
        <w:t xml:space="preserve">For the purposes of </w:t>
      </w:r>
      <w:r w:rsidR="00C35879">
        <w:t>paragraph </w:t>
      </w:r>
      <w:r w:rsidR="008F44D1" w:rsidRPr="006936BC">
        <w:t>45</w:t>
      </w:r>
      <w:r w:rsidR="009D2526" w:rsidRPr="006936BC">
        <w:t>(f)</w:t>
      </w:r>
      <w:r w:rsidR="008F44D1" w:rsidRPr="006936BC">
        <w:t xml:space="preserve"> of the Act, the following kinds of attributes are prescribed:</w:t>
      </w:r>
    </w:p>
    <w:p w14:paraId="71E82973" w14:textId="3F957F30" w:rsidR="007F7FF9" w:rsidRPr="006936BC" w:rsidRDefault="00412012" w:rsidP="008E4E1A">
      <w:pPr>
        <w:pStyle w:val="paragraph"/>
      </w:pPr>
      <w:r w:rsidRPr="006936BC">
        <w:tab/>
        <w:t>(a)</w:t>
      </w:r>
      <w:r w:rsidRPr="006936BC">
        <w:tab/>
      </w:r>
      <w:r w:rsidR="00BB6859" w:rsidRPr="006936BC">
        <w:t xml:space="preserve">to the extent not covered </w:t>
      </w:r>
      <w:r w:rsidR="007F7FF9" w:rsidRPr="006936BC">
        <w:t xml:space="preserve">by section 45 of the Act, </w:t>
      </w:r>
      <w:r w:rsidR="004F452F" w:rsidRPr="006936BC">
        <w:t xml:space="preserve">attributes </w:t>
      </w:r>
      <w:r w:rsidR="00610B7E" w:rsidRPr="006936BC">
        <w:t xml:space="preserve">of an individual that are </w:t>
      </w:r>
      <w:r w:rsidR="00DE6AAE" w:rsidRPr="006936BC">
        <w:t xml:space="preserve">on a </w:t>
      </w:r>
      <w:r w:rsidR="00B7559F" w:rsidRPr="006936BC">
        <w:t xml:space="preserve">document or other </w:t>
      </w:r>
      <w:r w:rsidR="00DE6AAE" w:rsidRPr="006936BC">
        <w:t>credential listed in Schedule</w:t>
      </w:r>
      <w:r w:rsidR="006833B8" w:rsidRPr="006936BC">
        <w:t>s</w:t>
      </w:r>
      <w:r w:rsidR="009973B5" w:rsidRPr="006936BC">
        <w:t> </w:t>
      </w:r>
      <w:r w:rsidR="00DE6AAE" w:rsidRPr="006936BC">
        <w:t>1</w:t>
      </w:r>
      <w:r w:rsidR="004F35AB">
        <w:t xml:space="preserve"> </w:t>
      </w:r>
      <w:r w:rsidR="006833B8" w:rsidRPr="006936BC">
        <w:t>to</w:t>
      </w:r>
      <w:r w:rsidR="004F35AB">
        <w:t xml:space="preserve"> </w:t>
      </w:r>
      <w:proofErr w:type="gramStart"/>
      <w:r w:rsidR="006833B8" w:rsidRPr="006936BC">
        <w:t>4</w:t>
      </w:r>
      <w:r w:rsidR="007F7FF9" w:rsidRPr="006936BC">
        <w:t>;</w:t>
      </w:r>
      <w:proofErr w:type="gramEnd"/>
    </w:p>
    <w:p w14:paraId="6D4B8348" w14:textId="69AB9ECB" w:rsidR="00682DF8" w:rsidRPr="006936BC" w:rsidRDefault="00412012" w:rsidP="008E4E1A">
      <w:pPr>
        <w:pStyle w:val="paragraph"/>
      </w:pPr>
      <w:r w:rsidRPr="006936BC">
        <w:tab/>
        <w:t>(b)</w:t>
      </w:r>
      <w:r w:rsidRPr="006936BC">
        <w:tab/>
      </w:r>
      <w:r w:rsidR="00B078DD" w:rsidRPr="006936BC">
        <w:t>attributes that are</w:t>
      </w:r>
      <w:r w:rsidR="00FA655D" w:rsidRPr="006936BC">
        <w:t xml:space="preserve"> derived from an attribute listed in </w:t>
      </w:r>
      <w:r w:rsidR="005025AD">
        <w:t>paragraphs </w:t>
      </w:r>
      <w:r w:rsidR="00FA655D" w:rsidRPr="006936BC">
        <w:t>45(a) to (e) of the Act</w:t>
      </w:r>
      <w:r w:rsidR="00AF3BD5" w:rsidRPr="006936BC">
        <w:t xml:space="preserve"> or pa</w:t>
      </w:r>
      <w:r w:rsidR="00AA2C8A" w:rsidRPr="006936BC">
        <w:t>ra</w:t>
      </w:r>
      <w:r w:rsidR="00AF3BD5" w:rsidRPr="006936BC">
        <w:t>graph</w:t>
      </w:r>
      <w:r w:rsidR="005025AD">
        <w:t> </w:t>
      </w:r>
      <w:r w:rsidR="00AF3BD5" w:rsidRPr="006936BC">
        <w:t>(a</w:t>
      </w:r>
      <w:proofErr w:type="gramStart"/>
      <w:r w:rsidR="00AF3BD5" w:rsidRPr="006936BC">
        <w:t>)</w:t>
      </w:r>
      <w:r w:rsidR="00FA655D" w:rsidRPr="006936BC">
        <w:t>;</w:t>
      </w:r>
      <w:proofErr w:type="gramEnd"/>
    </w:p>
    <w:p w14:paraId="2BB7A120" w14:textId="15040D4A" w:rsidR="00412012" w:rsidRPr="006936BC" w:rsidRDefault="00806ACF" w:rsidP="008E4E1A">
      <w:pPr>
        <w:pStyle w:val="paragraph"/>
      </w:pPr>
      <w:r w:rsidRPr="006936BC">
        <w:tab/>
        <w:t>(c)</w:t>
      </w:r>
      <w:r w:rsidRPr="006936BC">
        <w:tab/>
      </w:r>
      <w:r w:rsidR="00412012" w:rsidRPr="006936BC">
        <w:t xml:space="preserve">a special attribute of an </w:t>
      </w:r>
      <w:proofErr w:type="gramStart"/>
      <w:r w:rsidR="00412012" w:rsidRPr="006936BC">
        <w:t>individual;</w:t>
      </w:r>
      <w:proofErr w:type="gramEnd"/>
    </w:p>
    <w:p w14:paraId="7FD46698" w14:textId="07F0E38B" w:rsidR="00D0678C" w:rsidRPr="006936BC" w:rsidRDefault="00412012" w:rsidP="008E4E1A">
      <w:pPr>
        <w:pStyle w:val="paragraph"/>
      </w:pPr>
      <w:r w:rsidRPr="006936BC">
        <w:tab/>
        <w:t>(d)</w:t>
      </w:r>
      <w:r w:rsidRPr="006936BC">
        <w:tab/>
      </w:r>
      <w:r w:rsidR="00724553" w:rsidRPr="006936BC">
        <w:t xml:space="preserve">an </w:t>
      </w:r>
      <w:r w:rsidR="000F36C5" w:rsidRPr="006936BC">
        <w:t xml:space="preserve">attribute </w:t>
      </w:r>
      <w:r w:rsidR="00724553" w:rsidRPr="006936BC">
        <w:t xml:space="preserve">that </w:t>
      </w:r>
      <w:r w:rsidR="000F36C5" w:rsidRPr="006936BC">
        <w:t>is self-asserted by the individual and not verified</w:t>
      </w:r>
      <w:r w:rsidR="00EB5AEA" w:rsidRPr="006936BC">
        <w:t>.</w:t>
      </w:r>
    </w:p>
    <w:p w14:paraId="232F7DBC" w14:textId="7FE003F5" w:rsidR="00C04351" w:rsidRPr="006936BC" w:rsidRDefault="00D0678C" w:rsidP="008E4E1A">
      <w:pPr>
        <w:pStyle w:val="notetext"/>
      </w:pPr>
      <w:r w:rsidRPr="006936BC">
        <w:t>Example:</w:t>
      </w:r>
      <w:r w:rsidRPr="006936BC">
        <w:tab/>
      </w:r>
      <w:r w:rsidR="00806ACF" w:rsidRPr="006936BC">
        <w:t xml:space="preserve">For paragraph (b), </w:t>
      </w:r>
      <w:r w:rsidR="00EB5AEA" w:rsidRPr="006936BC">
        <w:t xml:space="preserve">information as to </w:t>
      </w:r>
      <w:r w:rsidR="00806ACF" w:rsidRPr="006936BC">
        <w:t>w</w:t>
      </w:r>
      <w:r w:rsidR="005A063B" w:rsidRPr="006936BC">
        <w:t>hether a</w:t>
      </w:r>
      <w:r w:rsidR="00146191" w:rsidRPr="006936BC">
        <w:t xml:space="preserve">n individual </w:t>
      </w:r>
      <w:r w:rsidR="005A063B" w:rsidRPr="006936BC">
        <w:t xml:space="preserve">is aged 18 or above is an attribute derived from the </w:t>
      </w:r>
      <w:r w:rsidR="00146191" w:rsidRPr="006936BC">
        <w:t>individual’s date of birth.</w:t>
      </w:r>
    </w:p>
    <w:p w14:paraId="384B918A" w14:textId="268C9270" w:rsidR="00BE5881" w:rsidRPr="006936BC" w:rsidRDefault="008B43E1" w:rsidP="008E4E1A">
      <w:pPr>
        <w:pStyle w:val="ActHead5"/>
      </w:pPr>
      <w:bookmarkStart w:id="4597" w:name="_Toc163828415"/>
      <w:bookmarkStart w:id="4598" w:name="_Toc163884858"/>
      <w:bookmarkStart w:id="4599" w:name="_Toc180069316"/>
      <w:proofErr w:type="gramStart"/>
      <w:r w:rsidRPr="006936BC">
        <w:rPr>
          <w:rStyle w:val="CharSectno"/>
        </w:rPr>
        <w:t>7.2</w:t>
      </w:r>
      <w:r w:rsidR="00A57132" w:rsidRPr="006936BC">
        <w:t xml:space="preserve">  </w:t>
      </w:r>
      <w:r w:rsidR="00942669" w:rsidRPr="006936BC">
        <w:t>Meaning</w:t>
      </w:r>
      <w:proofErr w:type="gramEnd"/>
      <w:r w:rsidR="00942669" w:rsidRPr="006936BC">
        <w:t xml:space="preserve"> of </w:t>
      </w:r>
      <w:r w:rsidR="00942669" w:rsidRPr="006936BC">
        <w:rPr>
          <w:i/>
          <w:iCs/>
        </w:rPr>
        <w:t>restricted attribute</w:t>
      </w:r>
      <w:r w:rsidR="00942669" w:rsidRPr="006936BC">
        <w:t xml:space="preserve"> of an individual</w:t>
      </w:r>
      <w:bookmarkEnd w:id="4597"/>
      <w:bookmarkEnd w:id="4598"/>
      <w:bookmarkEnd w:id="4599"/>
    </w:p>
    <w:p w14:paraId="461B351F" w14:textId="694A44C5" w:rsidR="00BE5881" w:rsidRPr="006936BC" w:rsidRDefault="00BE5881" w:rsidP="008E4E1A">
      <w:pPr>
        <w:pStyle w:val="subsection"/>
      </w:pPr>
      <w:r w:rsidRPr="006936BC">
        <w:tab/>
      </w:r>
      <w:r w:rsidRPr="006936BC">
        <w:tab/>
        <w:t xml:space="preserve">For the purposes of paragraph 11(1)(f) of the Act, the following is </w:t>
      </w:r>
      <w:r w:rsidR="00882D9A" w:rsidRPr="006936BC">
        <w:t xml:space="preserve">prescribed as </w:t>
      </w:r>
      <w:r w:rsidRPr="006936BC">
        <w:t>a restricted attribute:</w:t>
      </w:r>
    </w:p>
    <w:p w14:paraId="28CE5984" w14:textId="3F95EE38" w:rsidR="00910FD7" w:rsidRPr="006936BC" w:rsidRDefault="00997E97" w:rsidP="008E4E1A">
      <w:pPr>
        <w:pStyle w:val="paragraph"/>
      </w:pPr>
      <w:r w:rsidRPr="006936BC">
        <w:tab/>
        <w:t>(a)</w:t>
      </w:r>
      <w:r w:rsidRPr="006936BC">
        <w:tab/>
      </w:r>
      <w:r w:rsidR="00910FD7" w:rsidRPr="006936BC">
        <w:t xml:space="preserve">a number on a </w:t>
      </w:r>
      <w:r w:rsidR="00081176" w:rsidRPr="006936BC">
        <w:t xml:space="preserve">document or other </w:t>
      </w:r>
      <w:r w:rsidR="00910FD7" w:rsidRPr="006936BC">
        <w:t>credential listed in Schedule</w:t>
      </w:r>
      <w:r w:rsidR="00E34690" w:rsidRPr="006936BC">
        <w:t>s</w:t>
      </w:r>
      <w:r w:rsidR="004F35AB">
        <w:t> </w:t>
      </w:r>
      <w:r w:rsidR="00910FD7" w:rsidRPr="006936BC">
        <w:t xml:space="preserve">1 </w:t>
      </w:r>
      <w:r w:rsidR="00E34690" w:rsidRPr="006936BC">
        <w:t xml:space="preserve">to 4 </w:t>
      </w:r>
      <w:r w:rsidR="00910FD7" w:rsidRPr="006936BC">
        <w:t xml:space="preserve">that is a unique identifier for that </w:t>
      </w:r>
      <w:proofErr w:type="gramStart"/>
      <w:r w:rsidR="00910FD7" w:rsidRPr="006936BC">
        <w:t>particular version</w:t>
      </w:r>
      <w:proofErr w:type="gramEnd"/>
      <w:r w:rsidR="00910FD7" w:rsidRPr="006936BC">
        <w:t xml:space="preserve"> of the </w:t>
      </w:r>
      <w:r w:rsidR="00E20950" w:rsidRPr="006936BC">
        <w:t xml:space="preserve">document or other </w:t>
      </w:r>
      <w:r w:rsidR="00910FD7" w:rsidRPr="006936BC">
        <w:t>credential.</w:t>
      </w:r>
    </w:p>
    <w:p w14:paraId="52B13B37" w14:textId="0F7BD65A" w:rsidR="0070071E" w:rsidRPr="006936BC" w:rsidRDefault="00BE5881" w:rsidP="002B6614">
      <w:pPr>
        <w:pStyle w:val="notetext"/>
      </w:pPr>
      <w:r w:rsidRPr="006936BC">
        <w:t xml:space="preserve">Example: </w:t>
      </w:r>
      <w:r w:rsidRPr="006936BC">
        <w:tab/>
      </w:r>
      <w:r w:rsidR="00E34690" w:rsidRPr="006936BC">
        <w:t>A</w:t>
      </w:r>
      <w:r w:rsidRPr="006936BC">
        <w:t xml:space="preserve"> card number on a driver’s licence </w:t>
      </w:r>
      <w:r w:rsidR="00D66DC2" w:rsidRPr="006936BC">
        <w:t xml:space="preserve">is a unique number for that </w:t>
      </w:r>
      <w:proofErr w:type="gramStart"/>
      <w:r w:rsidRPr="006936BC">
        <w:t xml:space="preserve">particular </w:t>
      </w:r>
      <w:r w:rsidR="00D01070" w:rsidRPr="006936BC">
        <w:t>version</w:t>
      </w:r>
      <w:proofErr w:type="gramEnd"/>
      <w:r w:rsidR="00D01070" w:rsidRPr="006936BC">
        <w:t xml:space="preserve"> of the card</w:t>
      </w:r>
      <w:r w:rsidR="00BD6CE7" w:rsidRPr="006936BC">
        <w:t xml:space="preserve"> and is in addition to the </w:t>
      </w:r>
      <w:r w:rsidRPr="006936BC">
        <w:t>licence number on that card.</w:t>
      </w:r>
      <w:bookmarkStart w:id="4600" w:name="_Toc163828416"/>
      <w:bookmarkStart w:id="4601" w:name="_Toc163884859"/>
    </w:p>
    <w:p w14:paraId="1A26F47B" w14:textId="3846DD28" w:rsidR="00E37E02" w:rsidRPr="006936BC" w:rsidRDefault="0081193C" w:rsidP="008C5735">
      <w:pPr>
        <w:pStyle w:val="ActHead2"/>
        <w:pageBreakBefore/>
      </w:pPr>
      <w:bookmarkStart w:id="4602" w:name="_Toc180069317"/>
      <w:r w:rsidRPr="006936BC">
        <w:rPr>
          <w:rStyle w:val="CharPartNo"/>
        </w:rPr>
        <w:lastRenderedPageBreak/>
        <w:t>Part 7</w:t>
      </w:r>
      <w:r w:rsidR="00C14181" w:rsidRPr="006936BC">
        <w:rPr>
          <w:rStyle w:val="CharPartNo"/>
        </w:rPr>
        <w:t>.</w:t>
      </w:r>
      <w:r w:rsidR="00DF3D49" w:rsidRPr="006936BC">
        <w:rPr>
          <w:rStyle w:val="CharPartNo"/>
        </w:rPr>
        <w:t>2</w:t>
      </w:r>
      <w:r w:rsidR="00C14181" w:rsidRPr="006936BC">
        <w:t>—</w:t>
      </w:r>
      <w:r w:rsidR="003A2C66" w:rsidRPr="006936BC">
        <w:rPr>
          <w:rStyle w:val="CharPartText"/>
        </w:rPr>
        <w:t>Accreditation conditions</w:t>
      </w:r>
      <w:bookmarkEnd w:id="4600"/>
      <w:bookmarkEnd w:id="4601"/>
      <w:bookmarkEnd w:id="4602"/>
    </w:p>
    <w:p w14:paraId="49D8C0AF" w14:textId="545EB11F" w:rsidR="00D510A1" w:rsidRPr="006936BC" w:rsidRDefault="00187C02" w:rsidP="008E4E1A">
      <w:pPr>
        <w:pStyle w:val="ActHead5"/>
      </w:pPr>
      <w:bookmarkStart w:id="4603" w:name="_Toc163828417"/>
      <w:bookmarkStart w:id="4604" w:name="_Toc163884860"/>
      <w:bookmarkStart w:id="4605" w:name="_Toc180069318"/>
      <w:bookmarkEnd w:id="4389"/>
      <w:bookmarkEnd w:id="4390"/>
      <w:proofErr w:type="gramStart"/>
      <w:r w:rsidRPr="006936BC">
        <w:rPr>
          <w:rStyle w:val="CharSectno"/>
        </w:rPr>
        <w:t>7.</w:t>
      </w:r>
      <w:r w:rsidR="00991C21" w:rsidRPr="006936BC">
        <w:rPr>
          <w:rStyle w:val="CharSectno"/>
        </w:rPr>
        <w:t>3</w:t>
      </w:r>
      <w:r w:rsidR="00A57132" w:rsidRPr="006936BC">
        <w:t xml:space="preserve">  </w:t>
      </w:r>
      <w:r w:rsidR="00BE31C3" w:rsidRPr="006936BC">
        <w:t>Table</w:t>
      </w:r>
      <w:proofErr w:type="gramEnd"/>
      <w:r w:rsidR="00BE31C3" w:rsidRPr="006936BC">
        <w:t xml:space="preserve"> of </w:t>
      </w:r>
      <w:r w:rsidRPr="006936BC">
        <w:t xml:space="preserve">accreditation </w:t>
      </w:r>
      <w:r w:rsidR="00BE31C3" w:rsidRPr="006936BC">
        <w:t>conditions</w:t>
      </w:r>
      <w:bookmarkEnd w:id="4603"/>
      <w:bookmarkEnd w:id="4604"/>
      <w:bookmarkEnd w:id="4605"/>
    </w:p>
    <w:p w14:paraId="1B64D849" w14:textId="5D2F4C79" w:rsidR="00D510A1" w:rsidRPr="006936BC" w:rsidRDefault="003022B5" w:rsidP="008E4E1A">
      <w:pPr>
        <w:pStyle w:val="subsection"/>
      </w:pPr>
      <w:r w:rsidRPr="006936BC">
        <w:tab/>
      </w:r>
      <w:r w:rsidRPr="006936BC">
        <w:tab/>
      </w:r>
      <w:r w:rsidR="00D510A1" w:rsidRPr="006936BC">
        <w:t>For the purposes of subsection 17(5) of the Act, the accreditation of a kind of accredited entity specified in column</w:t>
      </w:r>
      <w:r w:rsidR="00997710" w:rsidRPr="006936BC">
        <w:t> </w:t>
      </w:r>
      <w:r w:rsidR="00D510A1" w:rsidRPr="006936BC">
        <w:t>1 of an item of the following table is subject to the conditions specified in column</w:t>
      </w:r>
      <w:r w:rsidR="00E85AD4" w:rsidRPr="006936BC">
        <w:t> </w:t>
      </w:r>
      <w:r w:rsidR="00D510A1" w:rsidRPr="006936BC">
        <w:t xml:space="preserve">2 of the item in the circumstances </w:t>
      </w:r>
      <w:r w:rsidR="00ED07E1" w:rsidRPr="006936BC">
        <w:t xml:space="preserve">(if </w:t>
      </w:r>
      <w:r w:rsidR="0034605D" w:rsidRPr="006936BC">
        <w:t>any) specified</w:t>
      </w:r>
      <w:r w:rsidR="00D510A1" w:rsidRPr="006936BC">
        <w:t xml:space="preserve"> in column 3 of the item.</w:t>
      </w:r>
    </w:p>
    <w:p w14:paraId="1209F764" w14:textId="7A9596E5" w:rsidR="00FE1840" w:rsidRPr="006936BC" w:rsidRDefault="00FE1840" w:rsidP="008E4E1A">
      <w:pPr>
        <w:pStyle w:val="Tabletext"/>
      </w:pPr>
    </w:p>
    <w:tbl>
      <w:tblPr>
        <w:tblpPr w:leftFromText="180" w:rightFromText="180" w:vertAnchor="text" w:tblpX="113" w:tblpY="1"/>
        <w:tblOverlap w:val="never"/>
        <w:tblW w:w="500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805"/>
        <w:gridCol w:w="2067"/>
        <w:gridCol w:w="2079"/>
        <w:gridCol w:w="3362"/>
      </w:tblGrid>
      <w:tr w:rsidR="002B238A" w:rsidRPr="006936BC" w14:paraId="7D9254FE" w14:textId="77777777" w:rsidTr="002B6614">
        <w:trPr>
          <w:tblHeader/>
        </w:trPr>
        <w:tc>
          <w:tcPr>
            <w:tcW w:w="7371" w:type="dxa"/>
            <w:gridSpan w:val="4"/>
            <w:tcBorders>
              <w:top w:val="single" w:sz="12" w:space="0" w:color="auto"/>
              <w:bottom w:val="single" w:sz="6" w:space="0" w:color="auto"/>
            </w:tcBorders>
            <w:shd w:val="clear" w:color="auto" w:fill="auto"/>
          </w:tcPr>
          <w:p w14:paraId="686B75C7" w14:textId="77777777" w:rsidR="004200BF" w:rsidRPr="006936BC" w:rsidRDefault="004200BF" w:rsidP="008E4E1A">
            <w:pPr>
              <w:pStyle w:val="TableHeading"/>
              <w:rPr>
                <w:kern w:val="28"/>
                <w:sz w:val="22"/>
                <w:szCs w:val="22"/>
              </w:rPr>
            </w:pPr>
            <w:r w:rsidRPr="006936BC">
              <w:rPr>
                <w:sz w:val="22"/>
                <w:szCs w:val="22"/>
              </w:rPr>
              <w:t>Accreditation conditions</w:t>
            </w:r>
          </w:p>
        </w:tc>
      </w:tr>
      <w:tr w:rsidR="002B238A" w:rsidRPr="006936BC" w14:paraId="59C3905B" w14:textId="77777777" w:rsidTr="002B6614">
        <w:trPr>
          <w:tblHeader/>
        </w:trPr>
        <w:tc>
          <w:tcPr>
            <w:tcW w:w="714" w:type="dxa"/>
            <w:tcBorders>
              <w:top w:val="single" w:sz="6" w:space="0" w:color="auto"/>
              <w:bottom w:val="single" w:sz="12" w:space="0" w:color="auto"/>
            </w:tcBorders>
            <w:shd w:val="clear" w:color="auto" w:fill="auto"/>
          </w:tcPr>
          <w:p w14:paraId="71D37E38" w14:textId="77777777" w:rsidR="004200BF" w:rsidRPr="006936BC" w:rsidRDefault="004200BF" w:rsidP="008E4E1A">
            <w:pPr>
              <w:pStyle w:val="TableHeading"/>
            </w:pPr>
            <w:r w:rsidRPr="006936BC">
              <w:t>Item</w:t>
            </w:r>
          </w:p>
        </w:tc>
        <w:tc>
          <w:tcPr>
            <w:tcW w:w="1833" w:type="dxa"/>
            <w:tcBorders>
              <w:top w:val="single" w:sz="6" w:space="0" w:color="auto"/>
              <w:bottom w:val="single" w:sz="12" w:space="0" w:color="auto"/>
            </w:tcBorders>
            <w:shd w:val="clear" w:color="auto" w:fill="auto"/>
          </w:tcPr>
          <w:p w14:paraId="599E248D" w14:textId="77777777" w:rsidR="004200BF" w:rsidRPr="006936BC" w:rsidRDefault="004200BF" w:rsidP="008E4E1A">
            <w:pPr>
              <w:pStyle w:val="TableHeading"/>
            </w:pPr>
            <w:r w:rsidRPr="006936BC">
              <w:t>Column 1</w:t>
            </w:r>
          </w:p>
          <w:p w14:paraId="22ED18F4" w14:textId="77777777" w:rsidR="004200BF" w:rsidRPr="006936BC" w:rsidRDefault="004200BF" w:rsidP="008E4E1A">
            <w:pPr>
              <w:pStyle w:val="TableHeading"/>
            </w:pPr>
            <w:r w:rsidRPr="006936BC">
              <w:t>Entity</w:t>
            </w:r>
          </w:p>
        </w:tc>
        <w:tc>
          <w:tcPr>
            <w:tcW w:w="1843" w:type="dxa"/>
            <w:tcBorders>
              <w:top w:val="single" w:sz="6" w:space="0" w:color="auto"/>
              <w:bottom w:val="single" w:sz="12" w:space="0" w:color="auto"/>
            </w:tcBorders>
            <w:shd w:val="clear" w:color="auto" w:fill="auto"/>
          </w:tcPr>
          <w:p w14:paraId="7CE31969" w14:textId="77777777" w:rsidR="004200BF" w:rsidRPr="006936BC" w:rsidRDefault="004200BF" w:rsidP="008E4E1A">
            <w:pPr>
              <w:pStyle w:val="TableHeading"/>
            </w:pPr>
            <w:r w:rsidRPr="006936BC">
              <w:t>Column 2</w:t>
            </w:r>
          </w:p>
          <w:p w14:paraId="2F52CA01" w14:textId="77777777" w:rsidR="004200BF" w:rsidRPr="006936BC" w:rsidRDefault="004200BF" w:rsidP="008E4E1A">
            <w:pPr>
              <w:pStyle w:val="TableHeading"/>
            </w:pPr>
            <w:r w:rsidRPr="006936BC">
              <w:t>Condition</w:t>
            </w:r>
          </w:p>
        </w:tc>
        <w:tc>
          <w:tcPr>
            <w:tcW w:w="2981" w:type="dxa"/>
            <w:tcBorders>
              <w:top w:val="single" w:sz="6" w:space="0" w:color="auto"/>
              <w:bottom w:val="single" w:sz="12" w:space="0" w:color="auto"/>
            </w:tcBorders>
            <w:shd w:val="clear" w:color="auto" w:fill="auto"/>
          </w:tcPr>
          <w:p w14:paraId="161C61C1" w14:textId="77777777" w:rsidR="004200BF" w:rsidRPr="006936BC" w:rsidRDefault="004200BF" w:rsidP="008E4E1A">
            <w:pPr>
              <w:pStyle w:val="TableHeading"/>
            </w:pPr>
            <w:r w:rsidRPr="006936BC">
              <w:t>Column 3</w:t>
            </w:r>
          </w:p>
          <w:p w14:paraId="59DEF756" w14:textId="77777777" w:rsidR="004200BF" w:rsidRPr="006936BC" w:rsidRDefault="004200BF" w:rsidP="008E4E1A">
            <w:pPr>
              <w:pStyle w:val="TableHeading"/>
            </w:pPr>
            <w:r w:rsidRPr="006936BC">
              <w:t>Circumstances</w:t>
            </w:r>
          </w:p>
        </w:tc>
      </w:tr>
      <w:tr w:rsidR="002B238A" w:rsidRPr="006936BC" w14:paraId="5EA7A6F9" w14:textId="77777777" w:rsidTr="002B6614">
        <w:tc>
          <w:tcPr>
            <w:tcW w:w="714" w:type="dxa"/>
            <w:tcBorders>
              <w:top w:val="single" w:sz="12" w:space="0" w:color="auto"/>
            </w:tcBorders>
            <w:shd w:val="clear" w:color="auto" w:fill="auto"/>
          </w:tcPr>
          <w:p w14:paraId="3E85E566" w14:textId="77777777" w:rsidR="004200BF" w:rsidRPr="006936BC" w:rsidRDefault="004200BF" w:rsidP="008E4E1A">
            <w:pPr>
              <w:pStyle w:val="Tablea"/>
            </w:pPr>
            <w:r w:rsidRPr="006936BC">
              <w:t>1</w:t>
            </w:r>
          </w:p>
        </w:tc>
        <w:tc>
          <w:tcPr>
            <w:tcW w:w="1833" w:type="dxa"/>
            <w:tcBorders>
              <w:top w:val="single" w:sz="12" w:space="0" w:color="auto"/>
            </w:tcBorders>
            <w:shd w:val="clear" w:color="auto" w:fill="auto"/>
          </w:tcPr>
          <w:p w14:paraId="31BE5AF0" w14:textId="77777777" w:rsidR="004200BF" w:rsidRPr="006936BC" w:rsidRDefault="004200BF" w:rsidP="008E4E1A">
            <w:pPr>
              <w:pStyle w:val="Tabletext"/>
            </w:pPr>
            <w:r w:rsidRPr="006936BC">
              <w:t>All accredited entities</w:t>
            </w:r>
          </w:p>
        </w:tc>
        <w:tc>
          <w:tcPr>
            <w:tcW w:w="1843" w:type="dxa"/>
            <w:tcBorders>
              <w:top w:val="single" w:sz="12" w:space="0" w:color="auto"/>
            </w:tcBorders>
            <w:shd w:val="clear" w:color="auto" w:fill="auto"/>
          </w:tcPr>
          <w:p w14:paraId="6EB37DB4" w14:textId="592B7A2E" w:rsidR="004200BF" w:rsidRPr="006936BC" w:rsidRDefault="004200BF" w:rsidP="008E4E1A">
            <w:pPr>
              <w:pStyle w:val="Tabletext"/>
            </w:pPr>
            <w:r w:rsidRPr="006936BC">
              <w:t>Must not collect a restricted attribute of an individual unless the circumstances in column 3 exist</w:t>
            </w:r>
          </w:p>
        </w:tc>
        <w:tc>
          <w:tcPr>
            <w:tcW w:w="2981" w:type="dxa"/>
            <w:tcBorders>
              <w:top w:val="single" w:sz="12" w:space="0" w:color="auto"/>
            </w:tcBorders>
            <w:shd w:val="clear" w:color="auto" w:fill="auto"/>
          </w:tcPr>
          <w:p w14:paraId="76EA5E65" w14:textId="5D276B9C" w:rsidR="004200BF" w:rsidRPr="006936BC" w:rsidRDefault="00581AA6" w:rsidP="008E4E1A">
            <w:pPr>
              <w:pStyle w:val="Tabletext"/>
            </w:pPr>
            <w:r w:rsidRPr="006936BC">
              <w:t xml:space="preserve">Collection </w:t>
            </w:r>
            <w:r w:rsidR="004200BF" w:rsidRPr="006936BC">
              <w:t>of the restricted attribute is authorised by an accreditation condition imposed by the:</w:t>
            </w:r>
          </w:p>
          <w:p w14:paraId="18343A36" w14:textId="2F8B1C93" w:rsidR="004200BF" w:rsidRPr="006936BC" w:rsidRDefault="004200BF" w:rsidP="008E4E1A">
            <w:pPr>
              <w:pStyle w:val="Tablea"/>
            </w:pPr>
            <w:r w:rsidRPr="006936BC">
              <w:t>(a)</w:t>
            </w:r>
            <w:r w:rsidR="00B23E2D" w:rsidRPr="006936BC">
              <w:tab/>
            </w:r>
            <w:r w:rsidRPr="006936BC">
              <w:t>the Digital ID Regulator under subsection 17(2) of the Act; or</w:t>
            </w:r>
          </w:p>
          <w:p w14:paraId="5E7F24E5" w14:textId="7390B80D" w:rsidR="004200BF" w:rsidRPr="006936BC" w:rsidRDefault="004200BF" w:rsidP="008E4E1A">
            <w:pPr>
              <w:pStyle w:val="Tablea"/>
            </w:pPr>
            <w:r w:rsidRPr="006936BC">
              <w:t>(b)</w:t>
            </w:r>
            <w:r w:rsidR="00B23E2D" w:rsidRPr="006936BC">
              <w:tab/>
            </w:r>
            <w:r w:rsidRPr="006936BC">
              <w:t>an accreditation condition imposed by these rules</w:t>
            </w:r>
            <w:r w:rsidR="00EB0B69" w:rsidRPr="006936BC">
              <w:t>.</w:t>
            </w:r>
          </w:p>
          <w:p w14:paraId="26A9E44A" w14:textId="6FD105F9" w:rsidR="00EB0B69" w:rsidRPr="006936BC" w:rsidRDefault="00EB0B69" w:rsidP="008E4E1A">
            <w:pPr>
              <w:pStyle w:val="notemargin"/>
              <w:tabs>
                <w:tab w:val="clear" w:pos="709"/>
              </w:tabs>
            </w:pPr>
            <w:r w:rsidRPr="006936BC">
              <w:t>Note:</w:t>
            </w:r>
            <w:r w:rsidR="00884923" w:rsidRPr="006936BC">
              <w:tab/>
            </w:r>
            <w:r w:rsidR="006E31CC" w:rsidRPr="006936BC">
              <w:t xml:space="preserve">An </w:t>
            </w:r>
            <w:r w:rsidRPr="006936BC">
              <w:t xml:space="preserve">accreditation condition imposed on an entity under subitem 2(b) of Schedule 1 of Part 1 of the </w:t>
            </w:r>
            <w:r w:rsidRPr="006936BC">
              <w:rPr>
                <w:i/>
                <w:iCs/>
              </w:rPr>
              <w:t>Digital ID (Transitional and Consequential Provisions) Act 2023</w:t>
            </w:r>
            <w:r w:rsidRPr="006936BC">
              <w:t xml:space="preserve"> is taken to have been imposed by the Digital ID Regulator under subsection</w:t>
            </w:r>
            <w:r w:rsidR="006E31CC" w:rsidRPr="006936BC">
              <w:t> </w:t>
            </w:r>
            <w:r w:rsidRPr="006936BC">
              <w:t>17(2) of the Act.</w:t>
            </w:r>
          </w:p>
        </w:tc>
      </w:tr>
      <w:tr w:rsidR="002B238A" w:rsidRPr="006936BC" w14:paraId="1B4D2E92" w14:textId="77777777" w:rsidTr="002B6614">
        <w:tc>
          <w:tcPr>
            <w:tcW w:w="714" w:type="dxa"/>
            <w:tcBorders>
              <w:bottom w:val="single" w:sz="2" w:space="0" w:color="auto"/>
            </w:tcBorders>
            <w:shd w:val="clear" w:color="auto" w:fill="auto"/>
          </w:tcPr>
          <w:p w14:paraId="60BD9238" w14:textId="77777777" w:rsidR="004200BF" w:rsidRPr="006936BC" w:rsidRDefault="004200BF" w:rsidP="008E4E1A">
            <w:pPr>
              <w:pStyle w:val="Tablea"/>
            </w:pPr>
            <w:r w:rsidRPr="006936BC">
              <w:t>2</w:t>
            </w:r>
          </w:p>
        </w:tc>
        <w:tc>
          <w:tcPr>
            <w:tcW w:w="1833" w:type="dxa"/>
            <w:tcBorders>
              <w:bottom w:val="single" w:sz="2" w:space="0" w:color="auto"/>
            </w:tcBorders>
            <w:shd w:val="clear" w:color="auto" w:fill="auto"/>
          </w:tcPr>
          <w:p w14:paraId="639F6088" w14:textId="40DF0197" w:rsidR="004200BF" w:rsidRPr="006936BC" w:rsidRDefault="002C4594" w:rsidP="008E4E1A">
            <w:pPr>
              <w:pStyle w:val="Tabletext"/>
            </w:pPr>
            <w:r w:rsidRPr="006936BC">
              <w:t>IXP</w:t>
            </w:r>
          </w:p>
        </w:tc>
        <w:tc>
          <w:tcPr>
            <w:tcW w:w="1843" w:type="dxa"/>
            <w:tcBorders>
              <w:bottom w:val="single" w:sz="2" w:space="0" w:color="auto"/>
            </w:tcBorders>
            <w:shd w:val="clear" w:color="auto" w:fill="auto"/>
          </w:tcPr>
          <w:p w14:paraId="74473AB6" w14:textId="464CD97E" w:rsidR="004200BF" w:rsidRPr="006936BC" w:rsidRDefault="004200BF" w:rsidP="008E4E1A">
            <w:pPr>
              <w:pStyle w:val="Tabletext"/>
            </w:pPr>
            <w:r w:rsidRPr="006936BC">
              <w:t>May collect a restricted attribute of an individual</w:t>
            </w:r>
          </w:p>
        </w:tc>
        <w:tc>
          <w:tcPr>
            <w:tcW w:w="2981" w:type="dxa"/>
            <w:tcBorders>
              <w:bottom w:val="single" w:sz="2" w:space="0" w:color="auto"/>
            </w:tcBorders>
            <w:shd w:val="clear" w:color="auto" w:fill="auto"/>
          </w:tcPr>
          <w:p w14:paraId="71CD840B" w14:textId="01D03F03" w:rsidR="00D8613B" w:rsidRPr="006936BC" w:rsidRDefault="002C4594" w:rsidP="00D8613B">
            <w:pPr>
              <w:pStyle w:val="Tablea"/>
              <w:ind w:left="0" w:firstLine="0"/>
              <w:rPr>
                <w:rFonts w:eastAsia="Calibri"/>
              </w:rPr>
            </w:pPr>
            <w:r w:rsidRPr="006936BC">
              <w:rPr>
                <w:rFonts w:eastAsia="Calibri"/>
              </w:rPr>
              <w:t>Collection</w:t>
            </w:r>
            <w:r w:rsidR="004200BF" w:rsidRPr="006936BC">
              <w:rPr>
                <w:rFonts w:eastAsia="Calibri"/>
              </w:rPr>
              <w:t xml:space="preserve"> is for </w:t>
            </w:r>
            <w:r w:rsidR="00D8613B" w:rsidRPr="006936BC">
              <w:rPr>
                <w:rFonts w:eastAsia="Calibri"/>
              </w:rPr>
              <w:t xml:space="preserve">one of </w:t>
            </w:r>
            <w:r w:rsidR="004200BF" w:rsidRPr="006936BC">
              <w:rPr>
                <w:rFonts w:eastAsia="Calibri"/>
              </w:rPr>
              <w:t xml:space="preserve">the </w:t>
            </w:r>
            <w:r w:rsidR="00D8613B" w:rsidRPr="006936BC">
              <w:rPr>
                <w:rFonts w:eastAsia="Calibri"/>
              </w:rPr>
              <w:t xml:space="preserve">following </w:t>
            </w:r>
            <w:r w:rsidR="004200BF" w:rsidRPr="006936BC">
              <w:rPr>
                <w:rFonts w:eastAsia="Calibri"/>
              </w:rPr>
              <w:t>purposes</w:t>
            </w:r>
            <w:r w:rsidR="00D8613B" w:rsidRPr="006936BC">
              <w:rPr>
                <w:rFonts w:eastAsia="Calibri"/>
              </w:rPr>
              <w:t>:</w:t>
            </w:r>
            <w:r w:rsidR="004200BF" w:rsidRPr="006936BC">
              <w:rPr>
                <w:rFonts w:eastAsia="Calibri"/>
              </w:rPr>
              <w:t xml:space="preserve"> </w:t>
            </w:r>
          </w:p>
          <w:p w14:paraId="66C8A1B5" w14:textId="7778B98C" w:rsidR="005B6973" w:rsidRPr="006936BC" w:rsidRDefault="00D8613B" w:rsidP="00BD001D">
            <w:pPr>
              <w:pStyle w:val="Tablea"/>
            </w:pPr>
            <w:r w:rsidRPr="006936BC">
              <w:rPr>
                <w:rFonts w:eastAsia="Calibri"/>
              </w:rPr>
              <w:t>(a)</w:t>
            </w:r>
            <w:r w:rsidRPr="006936BC">
              <w:rPr>
                <w:rFonts w:eastAsia="Calibri"/>
              </w:rPr>
              <w:tab/>
            </w:r>
            <w:r w:rsidR="004200BF" w:rsidRPr="006936BC">
              <w:rPr>
                <w:rFonts w:eastAsia="Calibri"/>
              </w:rPr>
              <w:t xml:space="preserve">providing accredited services to </w:t>
            </w:r>
            <w:r w:rsidR="004200BF" w:rsidRPr="006936BC">
              <w:t xml:space="preserve">other participants in the digital ID system in which the </w:t>
            </w:r>
            <w:r w:rsidRPr="006936BC">
              <w:t xml:space="preserve">IXP </w:t>
            </w:r>
            <w:proofErr w:type="gramStart"/>
            <w:r w:rsidR="004200BF" w:rsidRPr="006936BC">
              <w:t>operates</w:t>
            </w:r>
            <w:r w:rsidR="0062657B" w:rsidRPr="006936BC">
              <w:t>;</w:t>
            </w:r>
            <w:proofErr w:type="gramEnd"/>
          </w:p>
          <w:p w14:paraId="0699BA70" w14:textId="6D7334A1" w:rsidR="00EF4CC1" w:rsidRPr="006936BC" w:rsidRDefault="00BD001D" w:rsidP="00EF4CC1">
            <w:pPr>
              <w:pStyle w:val="Tablea"/>
              <w:rPr>
                <w:rFonts w:eastAsia="Calibri"/>
              </w:rPr>
            </w:pPr>
            <w:r w:rsidRPr="006936BC">
              <w:rPr>
                <w:rFonts w:eastAsia="Calibri"/>
              </w:rPr>
              <w:t>(b)</w:t>
            </w:r>
            <w:r w:rsidRPr="006936BC">
              <w:rPr>
                <w:rFonts w:eastAsia="Calibri"/>
              </w:rPr>
              <w:tab/>
            </w:r>
            <w:r w:rsidR="00EF4CC1" w:rsidRPr="006936BC">
              <w:rPr>
                <w:rFonts w:eastAsia="Calibri"/>
              </w:rPr>
              <w:t>detecting, reporting or investigating a contravention, or an alleged contravention, of a provision of</w:t>
            </w:r>
            <w:r w:rsidR="00366DB2" w:rsidRPr="006936BC">
              <w:t xml:space="preserve"> </w:t>
            </w:r>
            <w:r w:rsidR="00366DB2" w:rsidRPr="006936BC">
              <w:rPr>
                <w:rFonts w:eastAsia="Calibri"/>
              </w:rPr>
              <w:t xml:space="preserve">the Act, these rules or the Accreditation Data </w:t>
            </w:r>
            <w:proofErr w:type="gramStart"/>
            <w:r w:rsidR="00366DB2" w:rsidRPr="006936BC">
              <w:rPr>
                <w:rFonts w:eastAsia="Calibri"/>
              </w:rPr>
              <w:t>Standards</w:t>
            </w:r>
            <w:r w:rsidR="00EF4CC1" w:rsidRPr="006936BC">
              <w:rPr>
                <w:rFonts w:eastAsia="Calibri"/>
              </w:rPr>
              <w:t>;</w:t>
            </w:r>
            <w:proofErr w:type="gramEnd"/>
          </w:p>
          <w:p w14:paraId="52921AC0" w14:textId="77B6FF98" w:rsidR="00EF4CC1" w:rsidRPr="006936BC" w:rsidRDefault="00EF4CC1" w:rsidP="00EF4CC1">
            <w:pPr>
              <w:pStyle w:val="Tablea"/>
              <w:rPr>
                <w:rFonts w:eastAsia="Calibri"/>
              </w:rPr>
            </w:pPr>
            <w:r w:rsidRPr="006936BC">
              <w:rPr>
                <w:rFonts w:eastAsia="Calibri"/>
              </w:rPr>
              <w:t>(c)</w:t>
            </w:r>
            <w:r w:rsidRPr="006936BC">
              <w:rPr>
                <w:rFonts w:eastAsia="Calibri"/>
              </w:rPr>
              <w:tab/>
              <w:t xml:space="preserve">conducting proceedings in relation to a contravention, or an alleged contravention, of a civil penalty provision of </w:t>
            </w:r>
            <w:r w:rsidR="00D7624B" w:rsidRPr="006936BC">
              <w:rPr>
                <w:rFonts w:eastAsia="Calibri"/>
              </w:rPr>
              <w:t xml:space="preserve">the </w:t>
            </w:r>
            <w:proofErr w:type="gramStart"/>
            <w:r w:rsidR="00D7624B" w:rsidRPr="006936BC">
              <w:rPr>
                <w:rFonts w:eastAsia="Calibri"/>
              </w:rPr>
              <w:t>Act</w:t>
            </w:r>
            <w:r w:rsidRPr="006936BC">
              <w:rPr>
                <w:rFonts w:eastAsia="Calibri"/>
              </w:rPr>
              <w:t>;</w:t>
            </w:r>
            <w:proofErr w:type="gramEnd"/>
          </w:p>
          <w:p w14:paraId="4A191D34" w14:textId="77777777" w:rsidR="00EF4CC1" w:rsidRPr="006936BC" w:rsidRDefault="00EF4CC1" w:rsidP="00EF4CC1">
            <w:pPr>
              <w:pStyle w:val="Tablea"/>
              <w:rPr>
                <w:rFonts w:eastAsia="Calibri"/>
              </w:rPr>
            </w:pPr>
            <w:r w:rsidRPr="006936BC">
              <w:rPr>
                <w:rFonts w:eastAsia="Calibri"/>
              </w:rPr>
              <w:t>(d)</w:t>
            </w:r>
            <w:r w:rsidRPr="006936BC">
              <w:rPr>
                <w:rFonts w:eastAsia="Calibri"/>
              </w:rPr>
              <w:tab/>
              <w:t>detecting, reporting or investigating a digital ID fraud incident</w:t>
            </w:r>
            <w:r w:rsidRPr="006936BC" w:rsidDel="003863F1">
              <w:rPr>
                <w:rFonts w:eastAsia="Calibri"/>
              </w:rPr>
              <w:t xml:space="preserve"> </w:t>
            </w:r>
            <w:r w:rsidRPr="006936BC">
              <w:rPr>
                <w:rFonts w:eastAsia="Calibri"/>
              </w:rPr>
              <w:t xml:space="preserve">within the digital ID system in which the IXP </w:t>
            </w:r>
            <w:proofErr w:type="gramStart"/>
            <w:r w:rsidRPr="006936BC">
              <w:rPr>
                <w:rFonts w:eastAsia="Calibri"/>
              </w:rPr>
              <w:t>operates;</w:t>
            </w:r>
            <w:proofErr w:type="gramEnd"/>
          </w:p>
          <w:p w14:paraId="40822B7B" w14:textId="77777777" w:rsidR="00EF4CC1" w:rsidRPr="006936BC" w:rsidRDefault="00EF4CC1" w:rsidP="00EF4CC1">
            <w:pPr>
              <w:pStyle w:val="Tablea"/>
              <w:rPr>
                <w:rFonts w:eastAsia="Calibri"/>
              </w:rPr>
            </w:pPr>
            <w:r w:rsidRPr="006936BC">
              <w:rPr>
                <w:rFonts w:eastAsia="Calibri"/>
              </w:rPr>
              <w:t>(e)</w:t>
            </w:r>
            <w:r w:rsidRPr="006936BC">
              <w:rPr>
                <w:rFonts w:eastAsia="Calibri"/>
              </w:rPr>
              <w:tab/>
              <w:t xml:space="preserve">detecting, reporting or investigating a cyber security incident within the digital ID system in which the IXP </w:t>
            </w:r>
            <w:proofErr w:type="gramStart"/>
            <w:r w:rsidRPr="006936BC">
              <w:rPr>
                <w:rFonts w:eastAsia="Calibri"/>
              </w:rPr>
              <w:t>operates;</w:t>
            </w:r>
            <w:proofErr w:type="gramEnd"/>
          </w:p>
          <w:p w14:paraId="5CCAF47C" w14:textId="5C14C4F8" w:rsidR="00EF4CC1" w:rsidRPr="006936BC" w:rsidRDefault="00EF4CC1" w:rsidP="00EF4CC1">
            <w:pPr>
              <w:pStyle w:val="Tablea"/>
              <w:rPr>
                <w:rFonts w:eastAsia="Calibri"/>
              </w:rPr>
            </w:pPr>
            <w:r w:rsidRPr="006936BC">
              <w:rPr>
                <w:rFonts w:eastAsia="Calibri"/>
              </w:rPr>
              <w:lastRenderedPageBreak/>
              <w:t>(f)</w:t>
            </w:r>
            <w:r w:rsidRPr="006936BC">
              <w:rPr>
                <w:rFonts w:eastAsia="Calibri"/>
              </w:rPr>
              <w:tab/>
              <w:t xml:space="preserve">conducting an assessment of </w:t>
            </w:r>
            <w:r w:rsidR="007C2336" w:rsidRPr="006936BC">
              <w:rPr>
                <w:rFonts w:eastAsia="Calibri"/>
              </w:rPr>
              <w:t xml:space="preserve">a </w:t>
            </w:r>
            <w:r w:rsidRPr="006936BC">
              <w:rPr>
                <w:rFonts w:eastAsia="Calibri"/>
              </w:rPr>
              <w:t>matter referred to in paragraph</w:t>
            </w:r>
            <w:r w:rsidR="005A32EA" w:rsidRPr="006936BC">
              <w:rPr>
                <w:rFonts w:eastAsia="Calibri"/>
              </w:rPr>
              <w:t> </w:t>
            </w:r>
            <w:r w:rsidRPr="006936BC">
              <w:rPr>
                <w:rFonts w:eastAsia="Calibri"/>
              </w:rPr>
              <w:t xml:space="preserve">33C(1)(g) of the Privacy </w:t>
            </w:r>
            <w:proofErr w:type="gramStart"/>
            <w:r w:rsidRPr="006936BC">
              <w:rPr>
                <w:rFonts w:eastAsia="Calibri"/>
              </w:rPr>
              <w:t>Act;</w:t>
            </w:r>
            <w:proofErr w:type="gramEnd"/>
          </w:p>
          <w:p w14:paraId="02A2DCC1" w14:textId="0551B696" w:rsidR="00595624" w:rsidRPr="006936BC" w:rsidRDefault="00EF4CC1" w:rsidP="00EF4CC1">
            <w:pPr>
              <w:pStyle w:val="Tablea"/>
            </w:pPr>
            <w:r w:rsidRPr="006936BC">
              <w:rPr>
                <w:rFonts w:eastAsia="Calibri"/>
              </w:rPr>
              <w:t>(g)</w:t>
            </w:r>
            <w:r w:rsidRPr="006936BC">
              <w:rPr>
                <w:rFonts w:eastAsia="Calibri"/>
              </w:rPr>
              <w:tab/>
              <w:t>detecting, reporting, investigating or prosecuting an offence against a law of the Commonwealth, a State or a Territory</w:t>
            </w:r>
            <w:r w:rsidR="00595624" w:rsidRPr="006936BC">
              <w:rPr>
                <w:rFonts w:eastAsia="Calibri"/>
              </w:rPr>
              <w:t>; or</w:t>
            </w:r>
          </w:p>
          <w:p w14:paraId="74C1C2E6" w14:textId="7BDA3342" w:rsidR="005B6973" w:rsidRPr="006936BC" w:rsidRDefault="007D377F" w:rsidP="00C35992">
            <w:pPr>
              <w:pStyle w:val="Tablea"/>
              <w:rPr>
                <w:rFonts w:eastAsia="Calibri"/>
              </w:rPr>
            </w:pPr>
            <w:r w:rsidRPr="006936BC">
              <w:t>(</w:t>
            </w:r>
            <w:r w:rsidR="003074C5" w:rsidRPr="006936BC">
              <w:t>h</w:t>
            </w:r>
            <w:r w:rsidRPr="006936BC">
              <w:t>)</w:t>
            </w:r>
            <w:r w:rsidRPr="006936BC">
              <w:tab/>
            </w:r>
            <w:r w:rsidR="00C35992" w:rsidRPr="006936BC">
              <w:rPr>
                <w:rFonts w:eastAsia="Calibri"/>
              </w:rPr>
              <w:t xml:space="preserve">if </w:t>
            </w:r>
            <w:r w:rsidR="005B6973" w:rsidRPr="006936BC">
              <w:rPr>
                <w:rFonts w:eastAsia="Calibri"/>
              </w:rPr>
              <w:t>the IXP has engaged a contractor</w:t>
            </w:r>
            <w:r w:rsidR="00062452" w:rsidRPr="006936BC">
              <w:t xml:space="preserve"> to provide an accredited service, or part of an accredited service</w:t>
            </w:r>
            <w:r w:rsidR="005518AA" w:rsidRPr="006936BC">
              <w:rPr>
                <w:rFonts w:eastAsia="Calibri"/>
              </w:rPr>
              <w:t xml:space="preserve">, </w:t>
            </w:r>
            <w:r w:rsidR="005A32EA" w:rsidRPr="006936BC">
              <w:rPr>
                <w:rFonts w:eastAsia="Calibri"/>
              </w:rPr>
              <w:t xml:space="preserve">and </w:t>
            </w:r>
            <w:r w:rsidR="005518AA" w:rsidRPr="006936BC">
              <w:rPr>
                <w:rFonts w:eastAsia="Calibri"/>
              </w:rPr>
              <w:t>the following apply:</w:t>
            </w:r>
          </w:p>
          <w:p w14:paraId="485EDA14" w14:textId="4BA9F97F" w:rsidR="005B6973" w:rsidRPr="006936BC" w:rsidRDefault="005B6973" w:rsidP="005B6973">
            <w:pPr>
              <w:pStyle w:val="Tablea"/>
              <w:ind w:left="608" w:hanging="324"/>
              <w:rPr>
                <w:rFonts w:eastAsia="Calibri"/>
              </w:rPr>
            </w:pPr>
            <w:r w:rsidRPr="006936BC">
              <w:rPr>
                <w:rFonts w:eastAsia="Calibri"/>
              </w:rPr>
              <w:t>(</w:t>
            </w:r>
            <w:proofErr w:type="spellStart"/>
            <w:r w:rsidRPr="006936BC">
              <w:rPr>
                <w:rFonts w:eastAsia="Calibri"/>
              </w:rPr>
              <w:t>i</w:t>
            </w:r>
            <w:proofErr w:type="spellEnd"/>
            <w:r w:rsidRPr="006936BC">
              <w:rPr>
                <w:rFonts w:eastAsia="Calibri"/>
              </w:rPr>
              <w:t>)</w:t>
            </w:r>
            <w:r w:rsidRPr="006936BC">
              <w:rPr>
                <w:rFonts w:eastAsia="Calibri"/>
              </w:rPr>
              <w:tab/>
              <w:t>the collection is for the purposes of the contractor providing an accredited service, or part of an accredited service, of the IXP; and</w:t>
            </w:r>
          </w:p>
          <w:p w14:paraId="6BA45B3D" w14:textId="5B4336D7" w:rsidR="00D3374D" w:rsidRPr="006936BC" w:rsidRDefault="005B6973" w:rsidP="005B6973">
            <w:pPr>
              <w:pStyle w:val="Tablea"/>
              <w:ind w:left="608" w:hanging="324"/>
              <w:rPr>
                <w:rFonts w:eastAsia="Calibri"/>
              </w:rPr>
            </w:pPr>
            <w:r w:rsidRPr="006936BC">
              <w:rPr>
                <w:rFonts w:eastAsia="Calibri"/>
              </w:rPr>
              <w:t>(ii)</w:t>
            </w:r>
            <w:r w:rsidRPr="006936BC">
              <w:rPr>
                <w:rFonts w:eastAsia="Calibri"/>
              </w:rPr>
              <w:tab/>
              <w:t xml:space="preserve">the contractor is contractually bound to comply with the same obligations </w:t>
            </w:r>
            <w:r w:rsidR="00400C1A" w:rsidRPr="006936BC">
              <w:rPr>
                <w:rFonts w:eastAsia="Calibri"/>
              </w:rPr>
              <w:t xml:space="preserve">as apply </w:t>
            </w:r>
            <w:r w:rsidRPr="006936BC">
              <w:rPr>
                <w:rFonts w:eastAsia="Calibri"/>
              </w:rPr>
              <w:t>to the IXP in respect of that information.</w:t>
            </w:r>
          </w:p>
        </w:tc>
      </w:tr>
      <w:tr w:rsidR="002B238A" w:rsidRPr="006936BC" w14:paraId="133B5685" w14:textId="77777777" w:rsidTr="002B6614">
        <w:tc>
          <w:tcPr>
            <w:tcW w:w="714" w:type="dxa"/>
            <w:tcBorders>
              <w:top w:val="single" w:sz="2" w:space="0" w:color="auto"/>
              <w:bottom w:val="single" w:sz="4" w:space="0" w:color="auto"/>
            </w:tcBorders>
            <w:shd w:val="clear" w:color="auto" w:fill="auto"/>
          </w:tcPr>
          <w:p w14:paraId="76163D6B" w14:textId="1BE15EF9" w:rsidR="00914F2B" w:rsidRPr="006936BC" w:rsidRDefault="00914F2B" w:rsidP="00914F2B">
            <w:pPr>
              <w:pStyle w:val="Tablea"/>
            </w:pPr>
            <w:r w:rsidRPr="006936BC">
              <w:lastRenderedPageBreak/>
              <w:t>3</w:t>
            </w:r>
          </w:p>
        </w:tc>
        <w:tc>
          <w:tcPr>
            <w:tcW w:w="1833" w:type="dxa"/>
            <w:tcBorders>
              <w:top w:val="single" w:sz="2" w:space="0" w:color="auto"/>
              <w:bottom w:val="single" w:sz="4" w:space="0" w:color="auto"/>
            </w:tcBorders>
            <w:shd w:val="clear" w:color="auto" w:fill="auto"/>
          </w:tcPr>
          <w:p w14:paraId="4E3F299C" w14:textId="77777777" w:rsidR="00914F2B" w:rsidRPr="006936BC" w:rsidRDefault="00914F2B" w:rsidP="00914F2B">
            <w:pPr>
              <w:pStyle w:val="Tabletext"/>
            </w:pPr>
            <w:r w:rsidRPr="006936BC">
              <w:t>IXP</w:t>
            </w:r>
          </w:p>
        </w:tc>
        <w:tc>
          <w:tcPr>
            <w:tcW w:w="1843" w:type="dxa"/>
            <w:tcBorders>
              <w:top w:val="single" w:sz="2" w:space="0" w:color="auto"/>
              <w:bottom w:val="single" w:sz="4" w:space="0" w:color="auto"/>
            </w:tcBorders>
            <w:shd w:val="clear" w:color="auto" w:fill="auto"/>
          </w:tcPr>
          <w:p w14:paraId="682C1A44" w14:textId="77777777" w:rsidR="00914F2B" w:rsidRPr="006936BC" w:rsidRDefault="00914F2B" w:rsidP="00914F2B">
            <w:pPr>
              <w:pStyle w:val="Tabletext"/>
            </w:pPr>
            <w:r w:rsidRPr="006936BC">
              <w:t>May disclose a restricted attribute of an individual</w:t>
            </w:r>
          </w:p>
        </w:tc>
        <w:tc>
          <w:tcPr>
            <w:tcW w:w="2981" w:type="dxa"/>
            <w:tcBorders>
              <w:top w:val="single" w:sz="2" w:space="0" w:color="auto"/>
              <w:bottom w:val="single" w:sz="4" w:space="0" w:color="auto"/>
            </w:tcBorders>
            <w:shd w:val="clear" w:color="auto" w:fill="auto"/>
          </w:tcPr>
          <w:p w14:paraId="7EF87F50" w14:textId="40047B73" w:rsidR="00914F2B" w:rsidRPr="006936BC" w:rsidRDefault="00236155" w:rsidP="00914F2B">
            <w:pPr>
              <w:pStyle w:val="Tablea"/>
              <w:ind w:left="0" w:firstLine="0"/>
              <w:rPr>
                <w:rFonts w:eastAsia="Calibri"/>
              </w:rPr>
            </w:pPr>
            <w:r>
              <w:rPr>
                <w:rFonts w:eastAsia="Calibri"/>
              </w:rPr>
              <w:t xml:space="preserve">Disclosure </w:t>
            </w:r>
            <w:r w:rsidR="00914F2B" w:rsidRPr="006936BC">
              <w:rPr>
                <w:rFonts w:eastAsia="Calibri"/>
              </w:rPr>
              <w:t xml:space="preserve">is for one of the following </w:t>
            </w:r>
            <w:r w:rsidR="00914F2B" w:rsidRPr="006936BC">
              <w:t>purposes:</w:t>
            </w:r>
            <w:r w:rsidR="00914F2B" w:rsidRPr="006936BC">
              <w:rPr>
                <w:rFonts w:eastAsia="Calibri"/>
              </w:rPr>
              <w:t xml:space="preserve"> </w:t>
            </w:r>
          </w:p>
          <w:p w14:paraId="1E390D63" w14:textId="4CFF4B2A" w:rsidR="00914F2B" w:rsidRPr="006936BC" w:rsidRDefault="00914F2B" w:rsidP="00914F2B">
            <w:pPr>
              <w:pStyle w:val="Tablea"/>
              <w:rPr>
                <w:rFonts w:eastAsia="Calibri"/>
              </w:rPr>
            </w:pPr>
            <w:r w:rsidRPr="006936BC">
              <w:rPr>
                <w:rFonts w:eastAsia="Calibri"/>
              </w:rPr>
              <w:t>(a)</w:t>
            </w:r>
            <w:r w:rsidRPr="006936BC">
              <w:rPr>
                <w:rFonts w:eastAsia="Calibri"/>
              </w:rPr>
              <w:tab/>
              <w:t xml:space="preserve">providing accredited services to other participants in the digital ID system in which the IXP </w:t>
            </w:r>
            <w:proofErr w:type="gramStart"/>
            <w:r w:rsidRPr="006936BC">
              <w:rPr>
                <w:rFonts w:eastAsia="Calibri"/>
              </w:rPr>
              <w:t>operates;</w:t>
            </w:r>
            <w:proofErr w:type="gramEnd"/>
          </w:p>
          <w:p w14:paraId="0DC3430B" w14:textId="23FC66C7" w:rsidR="00914F2B" w:rsidRPr="006936BC" w:rsidRDefault="00914F2B" w:rsidP="00914F2B">
            <w:pPr>
              <w:pStyle w:val="Tablea"/>
              <w:rPr>
                <w:rFonts w:eastAsia="Calibri"/>
              </w:rPr>
            </w:pPr>
            <w:r w:rsidRPr="006936BC">
              <w:rPr>
                <w:rFonts w:eastAsia="Calibri"/>
              </w:rPr>
              <w:t>(b)</w:t>
            </w:r>
            <w:r w:rsidRPr="006936BC">
              <w:rPr>
                <w:rFonts w:eastAsia="Calibri"/>
              </w:rPr>
              <w:tab/>
              <w:t xml:space="preserve">detecting, reporting or investigating a contravention, or an alleged contravention, of a provision </w:t>
            </w:r>
            <w:proofErr w:type="gramStart"/>
            <w:r w:rsidRPr="006936BC">
              <w:rPr>
                <w:rFonts w:eastAsia="Calibri"/>
              </w:rPr>
              <w:t xml:space="preserve">of </w:t>
            </w:r>
            <w:r w:rsidR="008807B1" w:rsidRPr="006936BC">
              <w:rPr>
                <w:rFonts w:eastAsia="Calibri"/>
              </w:rPr>
              <w:t xml:space="preserve"> the</w:t>
            </w:r>
            <w:proofErr w:type="gramEnd"/>
            <w:r w:rsidR="008807B1" w:rsidRPr="006936BC">
              <w:rPr>
                <w:rFonts w:eastAsia="Calibri"/>
              </w:rPr>
              <w:t xml:space="preserve"> Act, these rules or the Accreditation Data Standards</w:t>
            </w:r>
            <w:r w:rsidRPr="006936BC">
              <w:rPr>
                <w:rFonts w:eastAsia="Calibri"/>
              </w:rPr>
              <w:t>;</w:t>
            </w:r>
          </w:p>
          <w:p w14:paraId="16EFB9B1" w14:textId="3E82BC2E" w:rsidR="00914F2B" w:rsidRPr="006936BC" w:rsidRDefault="00914F2B" w:rsidP="00914F2B">
            <w:pPr>
              <w:pStyle w:val="Tablea"/>
              <w:rPr>
                <w:rFonts w:eastAsia="Calibri"/>
              </w:rPr>
            </w:pPr>
            <w:r w:rsidRPr="006936BC">
              <w:rPr>
                <w:rFonts w:eastAsia="Calibri"/>
              </w:rPr>
              <w:t>(c)</w:t>
            </w:r>
            <w:r w:rsidRPr="006936BC">
              <w:rPr>
                <w:rFonts w:eastAsia="Calibri"/>
              </w:rPr>
              <w:tab/>
              <w:t xml:space="preserve">conducting proceedings in relation to a contravention, or an alleged contravention, of a civil penalty provision of </w:t>
            </w:r>
            <w:r w:rsidR="008807B1" w:rsidRPr="006936BC">
              <w:rPr>
                <w:rFonts w:eastAsia="Calibri"/>
              </w:rPr>
              <w:t>the </w:t>
            </w:r>
            <w:proofErr w:type="gramStart"/>
            <w:r w:rsidR="008807B1" w:rsidRPr="006936BC">
              <w:rPr>
                <w:rFonts w:eastAsia="Calibri"/>
              </w:rPr>
              <w:t>Act</w:t>
            </w:r>
            <w:r w:rsidRPr="006936BC">
              <w:rPr>
                <w:rFonts w:eastAsia="Calibri"/>
              </w:rPr>
              <w:t>;</w:t>
            </w:r>
            <w:proofErr w:type="gramEnd"/>
          </w:p>
          <w:p w14:paraId="05B373BA" w14:textId="77777777" w:rsidR="00914F2B" w:rsidRPr="006936BC" w:rsidRDefault="00914F2B" w:rsidP="00914F2B">
            <w:pPr>
              <w:pStyle w:val="Tablea"/>
              <w:rPr>
                <w:rFonts w:eastAsia="Calibri"/>
              </w:rPr>
            </w:pPr>
            <w:r w:rsidRPr="006936BC">
              <w:rPr>
                <w:rFonts w:eastAsia="Calibri"/>
              </w:rPr>
              <w:t>(d)</w:t>
            </w:r>
            <w:r w:rsidRPr="006936BC">
              <w:rPr>
                <w:rFonts w:eastAsia="Calibri"/>
              </w:rPr>
              <w:tab/>
              <w:t>detecting, reporting or investigating a digital ID fraud incident</w:t>
            </w:r>
            <w:r w:rsidRPr="006936BC" w:rsidDel="003863F1">
              <w:rPr>
                <w:rFonts w:eastAsia="Calibri"/>
              </w:rPr>
              <w:t xml:space="preserve"> </w:t>
            </w:r>
            <w:r w:rsidRPr="006936BC">
              <w:rPr>
                <w:rFonts w:eastAsia="Calibri"/>
              </w:rPr>
              <w:t xml:space="preserve">within the digital ID system in which the IXP </w:t>
            </w:r>
            <w:proofErr w:type="gramStart"/>
            <w:r w:rsidRPr="006936BC">
              <w:rPr>
                <w:rFonts w:eastAsia="Calibri"/>
              </w:rPr>
              <w:t>operates;</w:t>
            </w:r>
            <w:proofErr w:type="gramEnd"/>
          </w:p>
          <w:p w14:paraId="506B516E" w14:textId="77777777" w:rsidR="00914F2B" w:rsidRPr="006936BC" w:rsidRDefault="00914F2B" w:rsidP="00914F2B">
            <w:pPr>
              <w:pStyle w:val="Tablea"/>
              <w:rPr>
                <w:rFonts w:eastAsia="Calibri"/>
              </w:rPr>
            </w:pPr>
            <w:r w:rsidRPr="006936BC">
              <w:rPr>
                <w:rFonts w:eastAsia="Calibri"/>
              </w:rPr>
              <w:t>(e)</w:t>
            </w:r>
            <w:r w:rsidRPr="006936BC">
              <w:rPr>
                <w:rFonts w:eastAsia="Calibri"/>
              </w:rPr>
              <w:tab/>
              <w:t xml:space="preserve">detecting, reporting or investigating a cyber security incident within the digital ID system in which the IXP </w:t>
            </w:r>
            <w:proofErr w:type="gramStart"/>
            <w:r w:rsidRPr="006936BC">
              <w:rPr>
                <w:rFonts w:eastAsia="Calibri"/>
              </w:rPr>
              <w:t>operates;</w:t>
            </w:r>
            <w:proofErr w:type="gramEnd"/>
          </w:p>
          <w:p w14:paraId="401FBEE7" w14:textId="50B97157" w:rsidR="00914F2B" w:rsidRPr="006936BC" w:rsidRDefault="00914F2B" w:rsidP="00914F2B">
            <w:pPr>
              <w:pStyle w:val="Tablea"/>
              <w:rPr>
                <w:rFonts w:eastAsia="Calibri"/>
              </w:rPr>
            </w:pPr>
            <w:r w:rsidRPr="006936BC">
              <w:rPr>
                <w:rFonts w:eastAsia="Calibri"/>
              </w:rPr>
              <w:t>(f)</w:t>
            </w:r>
            <w:r w:rsidRPr="006936BC">
              <w:rPr>
                <w:rFonts w:eastAsia="Calibri"/>
              </w:rPr>
              <w:tab/>
            </w:r>
            <w:proofErr w:type="gramStart"/>
            <w:r w:rsidRPr="006936BC">
              <w:rPr>
                <w:rFonts w:eastAsia="Calibri"/>
              </w:rPr>
              <w:t>conducting an assessment of</w:t>
            </w:r>
            <w:proofErr w:type="gramEnd"/>
            <w:r w:rsidRPr="006936BC">
              <w:rPr>
                <w:rFonts w:eastAsia="Calibri"/>
              </w:rPr>
              <w:t xml:space="preserve"> </w:t>
            </w:r>
            <w:r w:rsidR="008807B1" w:rsidRPr="006936BC">
              <w:rPr>
                <w:rFonts w:eastAsia="Calibri"/>
              </w:rPr>
              <w:t>a</w:t>
            </w:r>
            <w:r w:rsidRPr="006936BC">
              <w:rPr>
                <w:rFonts w:eastAsia="Calibri"/>
              </w:rPr>
              <w:t xml:space="preserve"> matter referred to in paragraph 33C(1)(g) of the Privacy Act; or</w:t>
            </w:r>
          </w:p>
          <w:p w14:paraId="1CEB8ADF" w14:textId="77777777" w:rsidR="00914F2B" w:rsidRPr="006936BC" w:rsidRDefault="00914F2B" w:rsidP="00914F2B">
            <w:pPr>
              <w:pStyle w:val="Tablea"/>
              <w:rPr>
                <w:rFonts w:eastAsia="Calibri"/>
              </w:rPr>
            </w:pPr>
            <w:r w:rsidRPr="006936BC">
              <w:rPr>
                <w:rFonts w:eastAsia="Calibri"/>
              </w:rPr>
              <w:t>(g)</w:t>
            </w:r>
            <w:r w:rsidRPr="006936BC">
              <w:rPr>
                <w:rFonts w:eastAsia="Calibri"/>
              </w:rPr>
              <w:tab/>
              <w:t xml:space="preserve">detecting, reporting, investigating or prosecuting an offence against a </w:t>
            </w:r>
            <w:r w:rsidRPr="006936BC">
              <w:rPr>
                <w:rFonts w:eastAsia="Calibri"/>
              </w:rPr>
              <w:lastRenderedPageBreak/>
              <w:t>law of the Commonwealth, a State or a Territory.</w:t>
            </w:r>
          </w:p>
        </w:tc>
      </w:tr>
      <w:tr w:rsidR="002B238A" w:rsidRPr="006936BC" w14:paraId="270A4138" w14:textId="77777777" w:rsidTr="002B6614">
        <w:tc>
          <w:tcPr>
            <w:tcW w:w="714" w:type="dxa"/>
            <w:tcBorders>
              <w:top w:val="single" w:sz="4" w:space="0" w:color="auto"/>
            </w:tcBorders>
            <w:shd w:val="clear" w:color="auto" w:fill="auto"/>
          </w:tcPr>
          <w:p w14:paraId="6A24E22F" w14:textId="322A3ED2" w:rsidR="003600D7" w:rsidRPr="006936BC" w:rsidRDefault="00914F2B" w:rsidP="003600D7">
            <w:pPr>
              <w:pStyle w:val="Tablea"/>
            </w:pPr>
            <w:r w:rsidRPr="006936BC">
              <w:lastRenderedPageBreak/>
              <w:t>4</w:t>
            </w:r>
          </w:p>
        </w:tc>
        <w:tc>
          <w:tcPr>
            <w:tcW w:w="1833" w:type="dxa"/>
            <w:tcBorders>
              <w:top w:val="single" w:sz="4" w:space="0" w:color="auto"/>
            </w:tcBorders>
            <w:shd w:val="clear" w:color="auto" w:fill="auto"/>
          </w:tcPr>
          <w:p w14:paraId="24060D3A" w14:textId="19B8CBFE" w:rsidR="003600D7" w:rsidRPr="006936BC" w:rsidRDefault="009E73DA" w:rsidP="003600D7">
            <w:pPr>
              <w:pStyle w:val="Tabletext"/>
            </w:pPr>
            <w:r w:rsidRPr="006936BC">
              <w:t>ASP</w:t>
            </w:r>
          </w:p>
        </w:tc>
        <w:tc>
          <w:tcPr>
            <w:tcW w:w="1843" w:type="dxa"/>
            <w:tcBorders>
              <w:top w:val="single" w:sz="4" w:space="0" w:color="auto"/>
            </w:tcBorders>
            <w:shd w:val="clear" w:color="auto" w:fill="auto"/>
          </w:tcPr>
          <w:p w14:paraId="14DB75B8" w14:textId="107E5A73" w:rsidR="003600D7" w:rsidRPr="006936BC" w:rsidRDefault="003600D7" w:rsidP="001B00F6">
            <w:pPr>
              <w:pStyle w:val="Tabletext"/>
            </w:pPr>
            <w:r w:rsidRPr="006936BC">
              <w:t>May collect a restricted attribute of an individual</w:t>
            </w:r>
            <w:r w:rsidR="009E73DA" w:rsidRPr="006936BC">
              <w:t>; or</w:t>
            </w:r>
            <w:r w:rsidR="001B00F6" w:rsidRPr="006936BC">
              <w:t xml:space="preserve"> may </w:t>
            </w:r>
            <w:r w:rsidRPr="006936BC">
              <w:t>collect a photo of the individual, or biometric information derived from the photo, on a document or other credential provided by the individual</w:t>
            </w:r>
          </w:p>
        </w:tc>
        <w:tc>
          <w:tcPr>
            <w:tcW w:w="2981" w:type="dxa"/>
            <w:tcBorders>
              <w:top w:val="single" w:sz="4" w:space="0" w:color="auto"/>
            </w:tcBorders>
            <w:shd w:val="clear" w:color="auto" w:fill="auto"/>
          </w:tcPr>
          <w:p w14:paraId="423FDCE6" w14:textId="07C70FC7" w:rsidR="003600D7" w:rsidRPr="006936BC" w:rsidRDefault="002E1D4C" w:rsidP="003600D7">
            <w:pPr>
              <w:pStyle w:val="Tabletext"/>
              <w:rPr>
                <w:rFonts w:eastAsia="Calibri"/>
              </w:rPr>
            </w:pPr>
            <w:r w:rsidRPr="006936BC">
              <w:rPr>
                <w:rFonts w:eastAsia="Calibri"/>
              </w:rPr>
              <w:t xml:space="preserve">Collection </w:t>
            </w:r>
            <w:r w:rsidR="003600D7" w:rsidRPr="006936BC">
              <w:rPr>
                <w:rFonts w:eastAsia="Calibri"/>
              </w:rPr>
              <w:t xml:space="preserve">is for the purpose of using that restricted attribute or biometric information to verify </w:t>
            </w:r>
            <w:r w:rsidRPr="006936BC">
              <w:rPr>
                <w:rFonts w:eastAsia="Calibri"/>
              </w:rPr>
              <w:t xml:space="preserve">a </w:t>
            </w:r>
            <w:r w:rsidR="003600D7" w:rsidRPr="006936BC">
              <w:rPr>
                <w:rFonts w:eastAsia="Calibri"/>
              </w:rPr>
              <w:t>special attribute of the individual.</w:t>
            </w:r>
          </w:p>
        </w:tc>
      </w:tr>
      <w:tr w:rsidR="002B238A" w:rsidRPr="006936BC" w14:paraId="255FBF64" w14:textId="77777777" w:rsidTr="002B6614">
        <w:tc>
          <w:tcPr>
            <w:tcW w:w="714" w:type="dxa"/>
            <w:shd w:val="clear" w:color="auto" w:fill="auto"/>
          </w:tcPr>
          <w:p w14:paraId="7B0050CE" w14:textId="7AB4F060" w:rsidR="004200BF" w:rsidRPr="006936BC" w:rsidRDefault="00E9586F" w:rsidP="008E4E1A">
            <w:pPr>
              <w:pStyle w:val="Tablea"/>
              <w:rPr>
                <w:b/>
                <w:kern w:val="28"/>
                <w:sz w:val="24"/>
                <w:szCs w:val="24"/>
              </w:rPr>
            </w:pPr>
            <w:r w:rsidRPr="006936BC">
              <w:t>5</w:t>
            </w:r>
          </w:p>
        </w:tc>
        <w:tc>
          <w:tcPr>
            <w:tcW w:w="1833" w:type="dxa"/>
            <w:shd w:val="clear" w:color="auto" w:fill="auto"/>
          </w:tcPr>
          <w:p w14:paraId="5628F0C3" w14:textId="0A767DBA" w:rsidR="004200BF" w:rsidRPr="006936BC" w:rsidRDefault="00CF1E50" w:rsidP="008E4E1A">
            <w:pPr>
              <w:pStyle w:val="Tabletext"/>
            </w:pPr>
            <w:r w:rsidRPr="006936BC">
              <w:t>ISP</w:t>
            </w:r>
          </w:p>
        </w:tc>
        <w:tc>
          <w:tcPr>
            <w:tcW w:w="1843" w:type="dxa"/>
            <w:shd w:val="clear" w:color="auto" w:fill="auto"/>
          </w:tcPr>
          <w:p w14:paraId="7BA9417A" w14:textId="7EC1FCF1" w:rsidR="004200BF" w:rsidRPr="006936BC" w:rsidRDefault="004200BF" w:rsidP="008E4E1A">
            <w:pPr>
              <w:pStyle w:val="Tabletext"/>
            </w:pPr>
            <w:r w:rsidRPr="006936BC">
              <w:t>May collect a restricted attribute of an individual that is on, or derived from, a credential provided by the individual</w:t>
            </w:r>
          </w:p>
        </w:tc>
        <w:tc>
          <w:tcPr>
            <w:tcW w:w="2981" w:type="dxa"/>
            <w:shd w:val="clear" w:color="auto" w:fill="auto"/>
          </w:tcPr>
          <w:p w14:paraId="2741E0F4" w14:textId="3CD48587" w:rsidR="004200BF" w:rsidRPr="006936BC" w:rsidRDefault="00702914" w:rsidP="008E4E1A">
            <w:pPr>
              <w:pStyle w:val="Tabletext"/>
              <w:rPr>
                <w:rFonts w:eastAsia="Calibri"/>
              </w:rPr>
            </w:pPr>
            <w:r>
              <w:rPr>
                <w:rFonts w:eastAsia="Calibri"/>
              </w:rPr>
              <w:t>C</w:t>
            </w:r>
            <w:r w:rsidR="004F0F62" w:rsidRPr="004F0F62">
              <w:rPr>
                <w:rFonts w:eastAsia="Calibri"/>
              </w:rPr>
              <w:t>ollect</w:t>
            </w:r>
            <w:r>
              <w:rPr>
                <w:rFonts w:eastAsia="Calibri"/>
              </w:rPr>
              <w:t xml:space="preserve">ion is </w:t>
            </w:r>
            <w:r w:rsidR="004F0F62" w:rsidRPr="004F0F62">
              <w:rPr>
                <w:rFonts w:eastAsia="Calibri"/>
              </w:rPr>
              <w:t>for the purpose of providing the ISP’s accredited services.</w:t>
            </w:r>
          </w:p>
        </w:tc>
      </w:tr>
      <w:tr w:rsidR="002B238A" w:rsidRPr="006936BC" w14:paraId="6DCB4753" w14:textId="77777777" w:rsidTr="002B6614">
        <w:tc>
          <w:tcPr>
            <w:tcW w:w="714" w:type="dxa"/>
            <w:shd w:val="clear" w:color="auto" w:fill="auto"/>
          </w:tcPr>
          <w:p w14:paraId="3499A78C" w14:textId="61DD4949" w:rsidR="004200BF" w:rsidRPr="006936BC" w:rsidRDefault="00E9586F" w:rsidP="008E4E1A">
            <w:pPr>
              <w:pStyle w:val="Tablea"/>
            </w:pPr>
            <w:r w:rsidRPr="006936BC">
              <w:t>6</w:t>
            </w:r>
          </w:p>
        </w:tc>
        <w:tc>
          <w:tcPr>
            <w:tcW w:w="1833" w:type="dxa"/>
            <w:shd w:val="clear" w:color="auto" w:fill="auto"/>
          </w:tcPr>
          <w:p w14:paraId="05BD859F" w14:textId="0151664A" w:rsidR="004200BF" w:rsidRPr="006936BC" w:rsidRDefault="00D92345" w:rsidP="008E4E1A">
            <w:pPr>
              <w:pStyle w:val="Tabletext"/>
            </w:pPr>
            <w:r w:rsidRPr="006936BC">
              <w:t>ISP</w:t>
            </w:r>
          </w:p>
        </w:tc>
        <w:tc>
          <w:tcPr>
            <w:tcW w:w="1843" w:type="dxa"/>
            <w:shd w:val="clear" w:color="auto" w:fill="auto"/>
          </w:tcPr>
          <w:p w14:paraId="0C2CA4C8" w14:textId="09F719AD" w:rsidR="004200BF" w:rsidRPr="006936BC" w:rsidRDefault="004200BF" w:rsidP="00D92345">
            <w:pPr>
              <w:pStyle w:val="Tabletext"/>
              <w:rPr>
                <w:b/>
                <w:bCs/>
                <w:i/>
                <w:iCs/>
              </w:rPr>
            </w:pPr>
            <w:r w:rsidRPr="006936BC">
              <w:t>May collect biometric information that is an acquired image provided by the individual</w:t>
            </w:r>
            <w:r w:rsidR="00D92345" w:rsidRPr="006936BC">
              <w:t xml:space="preserve">; or may </w:t>
            </w:r>
            <w:r w:rsidRPr="006936BC">
              <w:t>collect a photo of the individual</w:t>
            </w:r>
            <w:r w:rsidR="00F82B69" w:rsidRPr="006936BC">
              <w:t>, or information derived from the photo,</w:t>
            </w:r>
            <w:r w:rsidRPr="006936BC">
              <w:t xml:space="preserve"> on </w:t>
            </w:r>
            <w:r w:rsidR="007705C0" w:rsidRPr="006936BC">
              <w:t>a document</w:t>
            </w:r>
            <w:r w:rsidR="00350630" w:rsidRPr="006936BC">
              <w:t xml:space="preserve"> or other </w:t>
            </w:r>
            <w:r w:rsidRPr="006936BC">
              <w:t>credential provided by the individual</w:t>
            </w:r>
          </w:p>
        </w:tc>
        <w:tc>
          <w:tcPr>
            <w:tcW w:w="2981" w:type="dxa"/>
            <w:shd w:val="clear" w:color="auto" w:fill="auto"/>
          </w:tcPr>
          <w:p w14:paraId="31ED0AFD" w14:textId="095D3455" w:rsidR="004200BF" w:rsidRPr="006936BC" w:rsidRDefault="00D92345" w:rsidP="008E4E1A">
            <w:pPr>
              <w:pStyle w:val="Tabletext"/>
              <w:rPr>
                <w:rFonts w:eastAsia="Calibri"/>
              </w:rPr>
            </w:pPr>
            <w:r w:rsidRPr="006936BC">
              <w:rPr>
                <w:rFonts w:eastAsia="Calibri"/>
              </w:rPr>
              <w:t>Collection</w:t>
            </w:r>
            <w:r w:rsidR="004200BF" w:rsidRPr="006936BC">
              <w:rPr>
                <w:rFonts w:eastAsia="Calibri"/>
              </w:rPr>
              <w:t xml:space="preserve"> is for the purpose of verifying the identity of the individual or authenticating the individual to their digital ID</w:t>
            </w:r>
          </w:p>
        </w:tc>
      </w:tr>
      <w:tr w:rsidR="002B238A" w:rsidRPr="006936BC" w14:paraId="36B472BE" w14:textId="77777777" w:rsidTr="002B6614">
        <w:tc>
          <w:tcPr>
            <w:tcW w:w="714" w:type="dxa"/>
            <w:shd w:val="clear" w:color="auto" w:fill="auto"/>
          </w:tcPr>
          <w:p w14:paraId="3BC227DB" w14:textId="57AD5F11" w:rsidR="004200BF" w:rsidRPr="006936BC" w:rsidRDefault="00E9586F" w:rsidP="008E4E1A">
            <w:pPr>
              <w:pStyle w:val="Tablea"/>
            </w:pPr>
            <w:r w:rsidRPr="006936BC">
              <w:t>7</w:t>
            </w:r>
          </w:p>
        </w:tc>
        <w:tc>
          <w:tcPr>
            <w:tcW w:w="1833" w:type="dxa"/>
            <w:shd w:val="clear" w:color="auto" w:fill="auto"/>
          </w:tcPr>
          <w:p w14:paraId="227FDEDE" w14:textId="3125063D" w:rsidR="004200BF" w:rsidRPr="006936BC" w:rsidRDefault="00E41802" w:rsidP="008E4E1A">
            <w:pPr>
              <w:pStyle w:val="Tabletext"/>
            </w:pPr>
            <w:r w:rsidRPr="006936BC">
              <w:t>ISP</w:t>
            </w:r>
          </w:p>
        </w:tc>
        <w:tc>
          <w:tcPr>
            <w:tcW w:w="1843" w:type="dxa"/>
            <w:shd w:val="clear" w:color="auto" w:fill="auto"/>
          </w:tcPr>
          <w:p w14:paraId="1E95AA1D" w14:textId="667F17D4" w:rsidR="004200BF" w:rsidRPr="006936BC" w:rsidRDefault="004200BF" w:rsidP="008E4E1A">
            <w:pPr>
              <w:pStyle w:val="Tabletext"/>
            </w:pPr>
            <w:r w:rsidRPr="006936BC">
              <w:t>May disclose</w:t>
            </w:r>
            <w:r w:rsidR="002A1F61" w:rsidRPr="006936BC">
              <w:t xml:space="preserve"> </w:t>
            </w:r>
            <w:r w:rsidR="002A53AD" w:rsidRPr="006936BC">
              <w:t xml:space="preserve">a </w:t>
            </w:r>
            <w:r w:rsidR="002A1F61" w:rsidRPr="006936BC">
              <w:t>restricted attribute</w:t>
            </w:r>
            <w:r w:rsidR="00B344FB" w:rsidRPr="006936BC">
              <w:t xml:space="preserve"> or biometric information</w:t>
            </w:r>
            <w:r w:rsidR="00A628EF" w:rsidRPr="006936BC">
              <w:t xml:space="preserve"> </w:t>
            </w:r>
            <w:r w:rsidRPr="006936BC">
              <w:t>to an authoritative source</w:t>
            </w:r>
            <w:r w:rsidR="00464C7F" w:rsidRPr="006936BC">
              <w:t>,</w:t>
            </w:r>
            <w:r w:rsidR="00C00C7E" w:rsidRPr="006936BC">
              <w:t xml:space="preserve"> or </w:t>
            </w:r>
            <w:r w:rsidR="00464C7F" w:rsidRPr="006936BC">
              <w:t xml:space="preserve">to </w:t>
            </w:r>
            <w:r w:rsidR="00390801" w:rsidRPr="006936BC">
              <w:t xml:space="preserve">a service that confirms the veracity of </w:t>
            </w:r>
            <w:r w:rsidR="00482DEF" w:rsidRPr="006936BC">
              <w:t xml:space="preserve">an </w:t>
            </w:r>
            <w:r w:rsidR="00390801" w:rsidRPr="006936BC">
              <w:t xml:space="preserve">attribute or </w:t>
            </w:r>
            <w:r w:rsidR="00E41802" w:rsidRPr="006936BC">
              <w:t xml:space="preserve">a </w:t>
            </w:r>
            <w:r w:rsidR="00BF27A1" w:rsidRPr="006936BC">
              <w:t xml:space="preserve">document or </w:t>
            </w:r>
            <w:r w:rsidR="00390801" w:rsidRPr="006936BC">
              <w:t>credential with an authoritative source</w:t>
            </w:r>
          </w:p>
        </w:tc>
        <w:tc>
          <w:tcPr>
            <w:tcW w:w="2981" w:type="dxa"/>
            <w:shd w:val="clear" w:color="auto" w:fill="auto"/>
          </w:tcPr>
          <w:p w14:paraId="54ED8281" w14:textId="39BE1614" w:rsidR="004200BF" w:rsidRPr="006936BC" w:rsidRDefault="009273B6" w:rsidP="008E4E1A">
            <w:pPr>
              <w:pStyle w:val="Tabletext"/>
              <w:rPr>
                <w:rFonts w:eastAsia="Calibri"/>
              </w:rPr>
            </w:pPr>
            <w:r w:rsidRPr="006936BC">
              <w:rPr>
                <w:rFonts w:eastAsia="Calibri"/>
              </w:rPr>
              <w:t xml:space="preserve">Disclosure </w:t>
            </w:r>
            <w:r w:rsidR="004200BF" w:rsidRPr="006936BC">
              <w:rPr>
                <w:rFonts w:eastAsia="Calibri"/>
              </w:rPr>
              <w:t>is for the purpose of verifying the identity of the individual</w:t>
            </w:r>
            <w:r w:rsidR="00DB78DC" w:rsidRPr="006936BC">
              <w:rPr>
                <w:rFonts w:eastAsia="Calibri"/>
              </w:rPr>
              <w:t>.</w:t>
            </w:r>
          </w:p>
        </w:tc>
      </w:tr>
      <w:tr w:rsidR="002B238A" w:rsidRPr="006936BC" w14:paraId="65F79D6C" w14:textId="77777777" w:rsidTr="002B6614">
        <w:tc>
          <w:tcPr>
            <w:tcW w:w="714" w:type="dxa"/>
            <w:tcBorders>
              <w:bottom w:val="single" w:sz="2" w:space="0" w:color="auto"/>
            </w:tcBorders>
            <w:shd w:val="clear" w:color="auto" w:fill="auto"/>
          </w:tcPr>
          <w:p w14:paraId="4A1C2492" w14:textId="4C61CE1D" w:rsidR="00314CB4" w:rsidRPr="006936BC" w:rsidRDefault="00E9586F" w:rsidP="008E4E1A">
            <w:pPr>
              <w:pStyle w:val="Tablea"/>
            </w:pPr>
            <w:r w:rsidRPr="006936BC">
              <w:t>8</w:t>
            </w:r>
          </w:p>
        </w:tc>
        <w:tc>
          <w:tcPr>
            <w:tcW w:w="1833" w:type="dxa"/>
            <w:tcBorders>
              <w:bottom w:val="single" w:sz="2" w:space="0" w:color="auto"/>
            </w:tcBorders>
            <w:shd w:val="clear" w:color="auto" w:fill="auto"/>
          </w:tcPr>
          <w:p w14:paraId="34B3DA7E" w14:textId="4D716BAD" w:rsidR="00314CB4" w:rsidRPr="006936BC" w:rsidRDefault="00314CB4" w:rsidP="008E4E1A">
            <w:pPr>
              <w:pStyle w:val="Tabletext"/>
            </w:pPr>
            <w:r w:rsidRPr="006936BC">
              <w:t>All accredited entities</w:t>
            </w:r>
          </w:p>
        </w:tc>
        <w:tc>
          <w:tcPr>
            <w:tcW w:w="1843" w:type="dxa"/>
            <w:tcBorders>
              <w:bottom w:val="single" w:sz="2" w:space="0" w:color="auto"/>
            </w:tcBorders>
            <w:shd w:val="clear" w:color="auto" w:fill="auto"/>
          </w:tcPr>
          <w:p w14:paraId="72D1EB5D" w14:textId="5F2D07FF" w:rsidR="00314CB4" w:rsidRPr="006936BC" w:rsidRDefault="00314CB4" w:rsidP="008E4E1A">
            <w:pPr>
              <w:pStyle w:val="Tabletext"/>
            </w:pPr>
            <w:r w:rsidRPr="006936BC">
              <w:t>May disclose</w:t>
            </w:r>
            <w:r w:rsidR="00193FCA" w:rsidRPr="006936BC">
              <w:t xml:space="preserve"> restricted attributes or biometric information to a contractor engage</w:t>
            </w:r>
            <w:r w:rsidR="00104108" w:rsidRPr="006936BC">
              <w:t>d</w:t>
            </w:r>
            <w:r w:rsidR="00193FCA" w:rsidRPr="006936BC">
              <w:t xml:space="preserve"> by the accredited </w:t>
            </w:r>
            <w:r w:rsidR="00B344FB" w:rsidRPr="006936BC">
              <w:t>entity</w:t>
            </w:r>
            <w:r w:rsidR="007A2577" w:rsidRPr="006936BC">
              <w:t xml:space="preserve"> to provide an accredited </w:t>
            </w:r>
            <w:r w:rsidR="007A2577" w:rsidRPr="006936BC">
              <w:lastRenderedPageBreak/>
              <w:t>service, or part of an accredited service</w:t>
            </w:r>
          </w:p>
        </w:tc>
        <w:tc>
          <w:tcPr>
            <w:tcW w:w="2981" w:type="dxa"/>
            <w:tcBorders>
              <w:bottom w:val="single" w:sz="2" w:space="0" w:color="auto"/>
            </w:tcBorders>
            <w:shd w:val="clear" w:color="auto" w:fill="auto"/>
          </w:tcPr>
          <w:p w14:paraId="3306BC07" w14:textId="5D98BD31" w:rsidR="00941A28" w:rsidRPr="006936BC" w:rsidRDefault="009273B6" w:rsidP="008E4E1A">
            <w:pPr>
              <w:pStyle w:val="Tabletext"/>
              <w:rPr>
                <w:rFonts w:eastAsia="Calibri"/>
              </w:rPr>
            </w:pPr>
            <w:r w:rsidRPr="006936BC">
              <w:rPr>
                <w:rFonts w:eastAsia="Calibri"/>
              </w:rPr>
              <w:lastRenderedPageBreak/>
              <w:t>If</w:t>
            </w:r>
            <w:r w:rsidR="00941A28" w:rsidRPr="006936BC">
              <w:rPr>
                <w:rFonts w:eastAsia="Calibri"/>
              </w:rPr>
              <w:t>:</w:t>
            </w:r>
            <w:r w:rsidR="00104108" w:rsidRPr="006936BC">
              <w:rPr>
                <w:rFonts w:eastAsia="Calibri"/>
              </w:rPr>
              <w:t xml:space="preserve"> </w:t>
            </w:r>
          </w:p>
          <w:p w14:paraId="4130B2B8" w14:textId="479EEECC" w:rsidR="00941A28" w:rsidRPr="006936BC" w:rsidRDefault="00941A28" w:rsidP="00941A28">
            <w:pPr>
              <w:pStyle w:val="Tablea"/>
              <w:rPr>
                <w:rFonts w:eastAsia="Calibri"/>
              </w:rPr>
            </w:pPr>
            <w:r w:rsidRPr="006936BC">
              <w:t>(a)</w:t>
            </w:r>
            <w:r w:rsidRPr="006936BC">
              <w:tab/>
            </w:r>
            <w:r w:rsidR="00104108" w:rsidRPr="006936BC">
              <w:t>the</w:t>
            </w:r>
            <w:r w:rsidR="00104108" w:rsidRPr="006936BC">
              <w:rPr>
                <w:rFonts w:eastAsia="Calibri"/>
              </w:rPr>
              <w:t xml:space="preserve"> disclosure </w:t>
            </w:r>
            <w:r w:rsidR="005002D6" w:rsidRPr="006936BC">
              <w:rPr>
                <w:rFonts w:eastAsia="Calibri"/>
              </w:rPr>
              <w:t xml:space="preserve">is </w:t>
            </w:r>
            <w:r w:rsidR="00104108" w:rsidRPr="006936BC">
              <w:rPr>
                <w:rFonts w:eastAsia="Calibri"/>
              </w:rPr>
              <w:t>for the purpose of the contractor providing a</w:t>
            </w:r>
            <w:r w:rsidR="00BD4504" w:rsidRPr="006936BC">
              <w:rPr>
                <w:rFonts w:eastAsia="Calibri"/>
              </w:rPr>
              <w:t>n accredited</w:t>
            </w:r>
            <w:r w:rsidR="00104108" w:rsidRPr="006936BC">
              <w:rPr>
                <w:rFonts w:eastAsia="Calibri"/>
              </w:rPr>
              <w:t xml:space="preserve"> service, or part of an accredited service, of the accredited entity</w:t>
            </w:r>
            <w:r w:rsidRPr="006936BC">
              <w:rPr>
                <w:rFonts w:eastAsia="Calibri"/>
              </w:rPr>
              <w:t>;</w:t>
            </w:r>
            <w:r w:rsidR="00AC1EDF" w:rsidRPr="006936BC">
              <w:rPr>
                <w:rFonts w:eastAsia="Calibri"/>
              </w:rPr>
              <w:t xml:space="preserve"> and </w:t>
            </w:r>
          </w:p>
          <w:p w14:paraId="7A3F3595" w14:textId="373BD476" w:rsidR="00314CB4" w:rsidRPr="006936BC" w:rsidRDefault="00941A28" w:rsidP="00941A28">
            <w:pPr>
              <w:pStyle w:val="Tablea"/>
              <w:rPr>
                <w:rFonts w:eastAsia="Calibri"/>
              </w:rPr>
            </w:pPr>
            <w:r w:rsidRPr="006936BC">
              <w:rPr>
                <w:rFonts w:eastAsia="Calibri"/>
              </w:rPr>
              <w:lastRenderedPageBreak/>
              <w:t>(b)</w:t>
            </w:r>
            <w:r w:rsidRPr="006936BC">
              <w:rPr>
                <w:rFonts w:eastAsia="Calibri"/>
              </w:rPr>
              <w:tab/>
            </w:r>
            <w:r w:rsidR="00AC1EDF" w:rsidRPr="006936BC">
              <w:rPr>
                <w:rFonts w:eastAsia="Calibri"/>
              </w:rPr>
              <w:t xml:space="preserve">the contractor is contractually bound to comply with the same obligations </w:t>
            </w:r>
            <w:r w:rsidR="00D87591" w:rsidRPr="006936BC">
              <w:rPr>
                <w:rFonts w:eastAsia="Calibri"/>
              </w:rPr>
              <w:t xml:space="preserve">as apply </w:t>
            </w:r>
            <w:r w:rsidR="00AC1EDF" w:rsidRPr="006936BC">
              <w:rPr>
                <w:rFonts w:eastAsia="Calibri"/>
              </w:rPr>
              <w:t>to the accredited entity in respect of that information.</w:t>
            </w:r>
          </w:p>
        </w:tc>
      </w:tr>
    </w:tbl>
    <w:p w14:paraId="6ACF1C51" w14:textId="77777777" w:rsidR="0070071E" w:rsidRPr="006936BC" w:rsidRDefault="0070071E" w:rsidP="0070071E">
      <w:bookmarkStart w:id="4606" w:name="_Toc163828418"/>
      <w:bookmarkStart w:id="4607" w:name="_Toc163884861"/>
    </w:p>
    <w:p w14:paraId="41DDCAA3" w14:textId="7914378B" w:rsidR="00894047" w:rsidRPr="006936BC" w:rsidRDefault="00894047" w:rsidP="008C5735">
      <w:pPr>
        <w:pStyle w:val="ActHead2"/>
        <w:pageBreakBefore/>
      </w:pPr>
      <w:bookmarkStart w:id="4608" w:name="_Toc180069319"/>
      <w:r w:rsidRPr="006936BC">
        <w:rPr>
          <w:rStyle w:val="CharPartNo"/>
        </w:rPr>
        <w:lastRenderedPageBreak/>
        <w:t xml:space="preserve">Part </w:t>
      </w:r>
      <w:r w:rsidR="000970DB" w:rsidRPr="006936BC">
        <w:rPr>
          <w:rStyle w:val="CharPartNo"/>
        </w:rPr>
        <w:t>7.3</w:t>
      </w:r>
      <w:r w:rsidRPr="006936BC">
        <w:t>—</w:t>
      </w:r>
      <w:r w:rsidRPr="006936BC">
        <w:rPr>
          <w:rStyle w:val="CharPartText"/>
        </w:rPr>
        <w:t>Reportable incidents</w:t>
      </w:r>
      <w:bookmarkEnd w:id="4606"/>
      <w:bookmarkEnd w:id="4607"/>
      <w:bookmarkEnd w:id="4608"/>
    </w:p>
    <w:p w14:paraId="3BB42526" w14:textId="7AC0D45F" w:rsidR="00894047" w:rsidRPr="006936BC" w:rsidRDefault="00A74D28" w:rsidP="008E4E1A">
      <w:pPr>
        <w:pStyle w:val="ActHead5"/>
      </w:pPr>
      <w:bookmarkStart w:id="4609" w:name="_Toc163828420"/>
      <w:bookmarkStart w:id="4610" w:name="_Toc163884863"/>
      <w:bookmarkStart w:id="4611" w:name="_Toc180069320"/>
      <w:proofErr w:type="gramStart"/>
      <w:r w:rsidRPr="006936BC">
        <w:rPr>
          <w:rStyle w:val="CharSectno"/>
        </w:rPr>
        <w:t>7.4</w:t>
      </w:r>
      <w:r w:rsidR="00A57132" w:rsidRPr="006936BC">
        <w:t xml:space="preserve">  </w:t>
      </w:r>
      <w:r w:rsidR="00894047" w:rsidRPr="006936BC">
        <w:t>Reportable</w:t>
      </w:r>
      <w:proofErr w:type="gramEnd"/>
      <w:r w:rsidR="00894047" w:rsidRPr="006936BC">
        <w:t xml:space="preserve"> incidents</w:t>
      </w:r>
      <w:bookmarkEnd w:id="4609"/>
      <w:bookmarkEnd w:id="4610"/>
      <w:bookmarkEnd w:id="4611"/>
    </w:p>
    <w:p w14:paraId="6BF887A8" w14:textId="77777777" w:rsidR="00022614" w:rsidRPr="006936BC" w:rsidRDefault="00022614" w:rsidP="00022614">
      <w:pPr>
        <w:pStyle w:val="subsection"/>
      </w:pPr>
      <w:bookmarkStart w:id="4612" w:name="_Toc163828421"/>
      <w:bookmarkStart w:id="4613" w:name="_Toc163884864"/>
      <w:r w:rsidRPr="006936BC">
        <w:tab/>
      </w:r>
      <w:r w:rsidRPr="006936BC">
        <w:tab/>
        <w:t>An accredited entity must notify the Digital ID Regulator within 5 business days if any of the following occurs:</w:t>
      </w:r>
    </w:p>
    <w:p w14:paraId="3879323D" w14:textId="77777777" w:rsidR="00022614" w:rsidRPr="006936BC" w:rsidRDefault="00022614" w:rsidP="00022614">
      <w:pPr>
        <w:pStyle w:val="paragraph"/>
      </w:pPr>
      <w:r w:rsidRPr="006936BC">
        <w:tab/>
        <w:t>(a)</w:t>
      </w:r>
      <w:r w:rsidRPr="006936BC">
        <w:tab/>
        <w:t xml:space="preserve">any material </w:t>
      </w:r>
      <w:proofErr w:type="gramStart"/>
      <w:r w:rsidRPr="006936BC">
        <w:t>change;</w:t>
      </w:r>
      <w:proofErr w:type="gramEnd"/>
    </w:p>
    <w:p w14:paraId="1C8931E4" w14:textId="58F72C48" w:rsidR="00022614" w:rsidRPr="006936BC" w:rsidRDefault="00022614" w:rsidP="00022614">
      <w:pPr>
        <w:pStyle w:val="paragraph"/>
      </w:pPr>
      <w:bookmarkStart w:id="4614" w:name="_Ref145342625"/>
      <w:r w:rsidRPr="006936BC">
        <w:tab/>
        <w:t>(b)</w:t>
      </w:r>
      <w:r w:rsidRPr="006936BC">
        <w:tab/>
      </w:r>
      <w:r w:rsidR="008A6F6B" w:rsidRPr="006936BC">
        <w:t>any matter that could reasonably be considered relevant to whether the entity is a fit and proper person for the purposes of the Act, these rules</w:t>
      </w:r>
      <w:r w:rsidR="008533DA" w:rsidRPr="006936BC">
        <w:t xml:space="preserve"> and the Accreditation </w:t>
      </w:r>
      <w:r w:rsidR="008A6F6B" w:rsidRPr="006936BC">
        <w:t>Data Standards</w:t>
      </w:r>
      <w:r w:rsidRPr="006936BC">
        <w:t>; or</w:t>
      </w:r>
      <w:bookmarkEnd w:id="4614"/>
    </w:p>
    <w:p w14:paraId="564BC89A" w14:textId="77777777" w:rsidR="00022614" w:rsidRPr="006936BC" w:rsidRDefault="00022614" w:rsidP="00022614">
      <w:pPr>
        <w:pStyle w:val="paragraph"/>
      </w:pPr>
      <w:r w:rsidRPr="006936BC">
        <w:tab/>
        <w:t>(c)</w:t>
      </w:r>
      <w:r w:rsidRPr="006936BC">
        <w:tab/>
        <w:t>there is a change to, or the accredited entity becomes aware of an error in, any information the entity has provided to the Digital ID Regulator.</w:t>
      </w:r>
    </w:p>
    <w:p w14:paraId="345B8E71" w14:textId="1D6A9941" w:rsidR="00022614" w:rsidRPr="006936BC" w:rsidRDefault="00022614" w:rsidP="00022614">
      <w:pPr>
        <w:pStyle w:val="notetext"/>
      </w:pPr>
      <w:r w:rsidRPr="006936BC">
        <w:t>Note:</w:t>
      </w:r>
      <w:r w:rsidRPr="006936BC">
        <w:tab/>
        <w:t>For paragraph (b), see section 12 of the Act and the Digital ID Rules which prescribe matters to which the Digital ID Regulator must have regard when considering whether an entity is a fit and proper person.</w:t>
      </w:r>
    </w:p>
    <w:p w14:paraId="00212A5F" w14:textId="786D776D" w:rsidR="00894047" w:rsidRPr="006936BC" w:rsidRDefault="00C02B5F" w:rsidP="008E4E1A">
      <w:pPr>
        <w:pStyle w:val="ActHead5"/>
      </w:pPr>
      <w:bookmarkStart w:id="4615" w:name="_Toc180069321"/>
      <w:proofErr w:type="gramStart"/>
      <w:r w:rsidRPr="006936BC">
        <w:rPr>
          <w:rStyle w:val="CharSectno"/>
        </w:rPr>
        <w:t>7.5</w:t>
      </w:r>
      <w:r w:rsidR="00A57132" w:rsidRPr="006936BC">
        <w:t xml:space="preserve">  </w:t>
      </w:r>
      <w:r w:rsidR="00894047" w:rsidRPr="006936BC">
        <w:t>Change</w:t>
      </w:r>
      <w:proofErr w:type="gramEnd"/>
      <w:r w:rsidR="00894047" w:rsidRPr="006936BC">
        <w:t xml:space="preserve"> of control for corporations</w:t>
      </w:r>
      <w:bookmarkEnd w:id="4612"/>
      <w:bookmarkEnd w:id="4613"/>
      <w:bookmarkEnd w:id="4615"/>
    </w:p>
    <w:p w14:paraId="78377A33" w14:textId="4DCBC291" w:rsidR="001519F4" w:rsidRPr="006936BC" w:rsidRDefault="001519F4" w:rsidP="001519F4">
      <w:pPr>
        <w:pStyle w:val="subsection"/>
      </w:pPr>
      <w:r w:rsidRPr="006936BC">
        <w:tab/>
        <w:t>(1)</w:t>
      </w:r>
      <w:r w:rsidRPr="006936BC">
        <w:tab/>
        <w:t>Subject to subrule (2), this rule applies to:</w:t>
      </w:r>
    </w:p>
    <w:p w14:paraId="0357E49A" w14:textId="09E1B96A" w:rsidR="001519F4" w:rsidRPr="006936BC" w:rsidRDefault="001519F4" w:rsidP="001519F4">
      <w:pPr>
        <w:pStyle w:val="paragraph"/>
      </w:pPr>
      <w:r w:rsidRPr="006936BC">
        <w:tab/>
        <w:t>(a)</w:t>
      </w:r>
      <w:r w:rsidRPr="006936BC">
        <w:tab/>
        <w:t>a</w:t>
      </w:r>
      <w:r w:rsidR="00DE44EB" w:rsidRPr="006936BC">
        <w:t xml:space="preserve">n accredited </w:t>
      </w:r>
      <w:r w:rsidRPr="006936BC">
        <w:t>entity that is a corporation; and</w:t>
      </w:r>
    </w:p>
    <w:p w14:paraId="5DE994FA" w14:textId="3DA3055B" w:rsidR="001519F4" w:rsidRPr="006936BC" w:rsidRDefault="001519F4" w:rsidP="001519F4">
      <w:pPr>
        <w:pStyle w:val="paragraph"/>
      </w:pPr>
      <w:r w:rsidRPr="006936BC">
        <w:tab/>
        <w:t>(b)</w:t>
      </w:r>
      <w:r w:rsidRPr="006936BC">
        <w:tab/>
        <w:t xml:space="preserve">an entity that is a corporation whose </w:t>
      </w:r>
      <w:r w:rsidR="00DE44EB" w:rsidRPr="006936BC">
        <w:t xml:space="preserve">accreditation </w:t>
      </w:r>
      <w:r w:rsidRPr="006936BC">
        <w:t xml:space="preserve">is </w:t>
      </w:r>
      <w:proofErr w:type="gramStart"/>
      <w:r w:rsidRPr="006936BC">
        <w:t>suspended;</w:t>
      </w:r>
      <w:proofErr w:type="gramEnd"/>
    </w:p>
    <w:p w14:paraId="65051B07" w14:textId="77777777" w:rsidR="001519F4" w:rsidRPr="006936BC" w:rsidRDefault="001519F4" w:rsidP="001519F4">
      <w:pPr>
        <w:pStyle w:val="subsection"/>
      </w:pPr>
      <w:r w:rsidRPr="006936BC">
        <w:tab/>
        <w:t>(2)</w:t>
      </w:r>
      <w:r w:rsidRPr="006936BC">
        <w:tab/>
        <w:t>This rule does not apply to a corporation that is controlled by:</w:t>
      </w:r>
    </w:p>
    <w:p w14:paraId="0FEABE14" w14:textId="77777777" w:rsidR="001519F4" w:rsidRPr="006936BC" w:rsidRDefault="001519F4" w:rsidP="001519F4">
      <w:pPr>
        <w:pStyle w:val="paragraph"/>
      </w:pPr>
      <w:r w:rsidRPr="006936BC">
        <w:tab/>
        <w:t>(a)</w:t>
      </w:r>
      <w:r w:rsidRPr="006936BC">
        <w:tab/>
        <w:t xml:space="preserve">the Commonwealth or an authority of the </w:t>
      </w:r>
      <w:proofErr w:type="gramStart"/>
      <w:r w:rsidRPr="006936BC">
        <w:t>Commonwealth;</w:t>
      </w:r>
      <w:proofErr w:type="gramEnd"/>
    </w:p>
    <w:p w14:paraId="3B8AB346" w14:textId="77777777" w:rsidR="001519F4" w:rsidRPr="006936BC" w:rsidRDefault="001519F4" w:rsidP="001519F4">
      <w:pPr>
        <w:pStyle w:val="paragraph"/>
      </w:pPr>
      <w:r w:rsidRPr="006936BC">
        <w:tab/>
        <w:t>(b)</w:t>
      </w:r>
      <w:r w:rsidRPr="006936BC">
        <w:tab/>
        <w:t>a State or an authority of that State; or</w:t>
      </w:r>
    </w:p>
    <w:p w14:paraId="530C4C23" w14:textId="77777777" w:rsidR="001519F4" w:rsidRPr="006936BC" w:rsidRDefault="001519F4" w:rsidP="001519F4">
      <w:pPr>
        <w:pStyle w:val="paragraph"/>
      </w:pPr>
      <w:r w:rsidRPr="006936BC">
        <w:tab/>
        <w:t>(c)</w:t>
      </w:r>
      <w:r w:rsidRPr="006936BC">
        <w:tab/>
        <w:t>a Territory or an authority of that Territory.</w:t>
      </w:r>
    </w:p>
    <w:p w14:paraId="19D1AE0A" w14:textId="77777777" w:rsidR="001519F4" w:rsidRPr="006936BC" w:rsidRDefault="001519F4" w:rsidP="001519F4">
      <w:pPr>
        <w:pStyle w:val="subsection"/>
      </w:pPr>
      <w:r w:rsidRPr="006936BC">
        <w:tab/>
        <w:t>(3)</w:t>
      </w:r>
      <w:r w:rsidRPr="006936BC">
        <w:tab/>
        <w:t xml:space="preserve">However, this rule applies to a corporation mentioned in subrule (2) if, </w:t>
      </w:r>
      <w:proofErr w:type="gramStart"/>
      <w:r w:rsidRPr="006936BC">
        <w:t>as a result of</w:t>
      </w:r>
      <w:proofErr w:type="gramEnd"/>
      <w:r w:rsidRPr="006936BC">
        <w:t xml:space="preserve"> a change in control, or a future change in control, the corporation ceases to be, or will cease to be, controlled by:</w:t>
      </w:r>
    </w:p>
    <w:p w14:paraId="1C0E6883" w14:textId="77777777" w:rsidR="001519F4" w:rsidRPr="006936BC" w:rsidRDefault="001519F4" w:rsidP="001519F4">
      <w:pPr>
        <w:pStyle w:val="paragraph"/>
      </w:pPr>
      <w:r w:rsidRPr="006936BC">
        <w:tab/>
        <w:t>(a)</w:t>
      </w:r>
      <w:r w:rsidRPr="006936BC">
        <w:tab/>
        <w:t>for a corporation controlled by an entity mentioned in paragraph (2)(a)—an entity mentioned in paragraph (2)(a</w:t>
      </w:r>
      <w:proofErr w:type="gramStart"/>
      <w:r w:rsidRPr="006936BC">
        <w:t>);</w:t>
      </w:r>
      <w:proofErr w:type="gramEnd"/>
    </w:p>
    <w:p w14:paraId="6FCC29E0" w14:textId="77777777" w:rsidR="001519F4" w:rsidRPr="006936BC" w:rsidRDefault="001519F4" w:rsidP="001519F4">
      <w:pPr>
        <w:pStyle w:val="paragraph"/>
      </w:pPr>
      <w:r w:rsidRPr="006936BC">
        <w:tab/>
        <w:t>(b)</w:t>
      </w:r>
      <w:r w:rsidRPr="006936BC">
        <w:tab/>
        <w:t>for a corporation controlled by an entity mentioned in paragraph (2)(b)—an entity mentioned in paragraph (2)(b); or</w:t>
      </w:r>
    </w:p>
    <w:p w14:paraId="066F70BD" w14:textId="77777777" w:rsidR="001519F4" w:rsidRPr="006936BC" w:rsidRDefault="001519F4" w:rsidP="001519F4">
      <w:pPr>
        <w:pStyle w:val="paragraph"/>
      </w:pPr>
      <w:r w:rsidRPr="006936BC">
        <w:tab/>
        <w:t>(c)</w:t>
      </w:r>
      <w:r w:rsidRPr="006936BC">
        <w:tab/>
        <w:t>for a corporation controlled by an entity mentioned in paragraph (2)(c)—an entity mentioned in paragraph (2)(c).</w:t>
      </w:r>
    </w:p>
    <w:p w14:paraId="7C44A799" w14:textId="77777777" w:rsidR="001519F4" w:rsidRPr="006936BC" w:rsidRDefault="001519F4" w:rsidP="001519F4">
      <w:pPr>
        <w:pStyle w:val="subsection"/>
      </w:pPr>
      <w:r w:rsidRPr="006936BC">
        <w:tab/>
        <w:t>(4)</w:t>
      </w:r>
      <w:r w:rsidRPr="006936BC">
        <w:tab/>
        <w:t>The entity must notify the Digital ID Regulator, in accordance with this rule, of a change in control, or a future change in control, of the entity.</w:t>
      </w:r>
    </w:p>
    <w:p w14:paraId="70DE8779" w14:textId="77777777" w:rsidR="001519F4" w:rsidRPr="006936BC" w:rsidRDefault="001519F4" w:rsidP="001519F4">
      <w:pPr>
        <w:pStyle w:val="subsection"/>
      </w:pPr>
      <w:r w:rsidRPr="006936BC">
        <w:tab/>
        <w:t>(5)</w:t>
      </w:r>
      <w:r w:rsidRPr="006936BC">
        <w:tab/>
        <w:t>The notification must include the following information:</w:t>
      </w:r>
    </w:p>
    <w:p w14:paraId="24002691" w14:textId="77777777" w:rsidR="001519F4" w:rsidRPr="006936BC" w:rsidRDefault="001519F4" w:rsidP="001519F4">
      <w:pPr>
        <w:pStyle w:val="paragraph"/>
      </w:pPr>
      <w:r w:rsidRPr="006936BC">
        <w:tab/>
        <w:t>(a)</w:t>
      </w:r>
      <w:r w:rsidRPr="006936BC">
        <w:tab/>
        <w:t xml:space="preserve">the entity’s </w:t>
      </w:r>
      <w:proofErr w:type="gramStart"/>
      <w:r w:rsidRPr="006936BC">
        <w:t>name;</w:t>
      </w:r>
      <w:proofErr w:type="gramEnd"/>
    </w:p>
    <w:p w14:paraId="34D45B06" w14:textId="77777777" w:rsidR="001519F4" w:rsidRPr="006936BC" w:rsidRDefault="001519F4" w:rsidP="001519F4">
      <w:pPr>
        <w:pStyle w:val="paragraph"/>
      </w:pPr>
      <w:r w:rsidRPr="006936BC">
        <w:tab/>
        <w:t>(b)</w:t>
      </w:r>
      <w:r w:rsidRPr="006936BC">
        <w:tab/>
        <w:t xml:space="preserve">the contact details for the </w:t>
      </w:r>
      <w:proofErr w:type="gramStart"/>
      <w:r w:rsidRPr="006936BC">
        <w:t>entity;</w:t>
      </w:r>
      <w:proofErr w:type="gramEnd"/>
    </w:p>
    <w:p w14:paraId="51B4C08F" w14:textId="77777777" w:rsidR="001519F4" w:rsidRPr="006936BC" w:rsidRDefault="001519F4" w:rsidP="001519F4">
      <w:pPr>
        <w:pStyle w:val="paragraph"/>
      </w:pPr>
      <w:r w:rsidRPr="006936BC">
        <w:tab/>
        <w:t>(c)</w:t>
      </w:r>
      <w:r w:rsidRPr="006936BC">
        <w:tab/>
        <w:t>the following details in respect of each entity that, through the change or future change in control of the entity, has started or would start to control the entity (</w:t>
      </w:r>
      <w:r w:rsidRPr="006936BC">
        <w:rPr>
          <w:b/>
          <w:bCs/>
          <w:i/>
          <w:iCs/>
        </w:rPr>
        <w:t>incoming entity</w:t>
      </w:r>
      <w:r w:rsidRPr="006936BC">
        <w:t>):</w:t>
      </w:r>
    </w:p>
    <w:p w14:paraId="1E4BFD73" w14:textId="77777777" w:rsidR="001519F4" w:rsidRPr="006936BC" w:rsidRDefault="001519F4" w:rsidP="001519F4">
      <w:pPr>
        <w:pStyle w:val="paragraphsub"/>
      </w:pPr>
      <w:r w:rsidRPr="006936BC">
        <w:tab/>
        <w:t>(</w:t>
      </w:r>
      <w:proofErr w:type="spellStart"/>
      <w:r w:rsidRPr="006936BC">
        <w:t>i</w:t>
      </w:r>
      <w:proofErr w:type="spellEnd"/>
      <w:r w:rsidRPr="006936BC">
        <w:t>)</w:t>
      </w:r>
      <w:r w:rsidRPr="006936BC">
        <w:tab/>
        <w:t xml:space="preserve">the name of the incoming </w:t>
      </w:r>
      <w:proofErr w:type="gramStart"/>
      <w:r w:rsidRPr="006936BC">
        <w:t>entity;</w:t>
      </w:r>
      <w:proofErr w:type="gramEnd"/>
    </w:p>
    <w:p w14:paraId="6446F3E6" w14:textId="77777777" w:rsidR="001519F4" w:rsidRPr="006936BC" w:rsidRDefault="001519F4" w:rsidP="001519F4">
      <w:pPr>
        <w:pStyle w:val="paragraphsub"/>
      </w:pPr>
      <w:r w:rsidRPr="006936BC">
        <w:tab/>
        <w:t>(ii)</w:t>
      </w:r>
      <w:r w:rsidRPr="006936BC">
        <w:tab/>
        <w:t xml:space="preserve">the incoming entity’s ABN or </w:t>
      </w:r>
      <w:proofErr w:type="gramStart"/>
      <w:r w:rsidRPr="006936BC">
        <w:t>ARBN;</w:t>
      </w:r>
      <w:proofErr w:type="gramEnd"/>
    </w:p>
    <w:p w14:paraId="1107B791" w14:textId="77777777" w:rsidR="001519F4" w:rsidRPr="006936BC" w:rsidRDefault="001519F4" w:rsidP="001519F4">
      <w:pPr>
        <w:pStyle w:val="paragraphsub"/>
      </w:pPr>
      <w:r w:rsidRPr="006936BC">
        <w:tab/>
        <w:t>(iii)</w:t>
      </w:r>
      <w:r w:rsidRPr="006936BC">
        <w:tab/>
        <w:t xml:space="preserve">the address of the incoming entity’s principal place of </w:t>
      </w:r>
      <w:proofErr w:type="gramStart"/>
      <w:r w:rsidRPr="006936BC">
        <w:t>business;</w:t>
      </w:r>
      <w:proofErr w:type="gramEnd"/>
    </w:p>
    <w:p w14:paraId="7019F690" w14:textId="77777777" w:rsidR="001519F4" w:rsidRPr="006936BC" w:rsidRDefault="001519F4" w:rsidP="001519F4">
      <w:pPr>
        <w:pStyle w:val="paragraphsub"/>
      </w:pPr>
      <w:r w:rsidRPr="006936BC">
        <w:lastRenderedPageBreak/>
        <w:tab/>
        <w:t>(iv)</w:t>
      </w:r>
      <w:r w:rsidRPr="006936BC">
        <w:tab/>
        <w:t xml:space="preserve">the other contact details of the incoming </w:t>
      </w:r>
      <w:proofErr w:type="gramStart"/>
      <w:r w:rsidRPr="006936BC">
        <w:t>entity;</w:t>
      </w:r>
      <w:proofErr w:type="gramEnd"/>
    </w:p>
    <w:p w14:paraId="2F14D7B1" w14:textId="77777777" w:rsidR="001519F4" w:rsidRPr="006936BC" w:rsidRDefault="001519F4" w:rsidP="001519F4">
      <w:pPr>
        <w:pStyle w:val="paragraphsub"/>
      </w:pPr>
      <w:r w:rsidRPr="006936BC">
        <w:tab/>
        <w:t>(v)</w:t>
      </w:r>
      <w:r w:rsidRPr="006936BC">
        <w:tab/>
        <w:t xml:space="preserve">if the incoming entity was incorporated outside Australia—the location of its incorporation and the address of its principal place of business in </w:t>
      </w:r>
      <w:proofErr w:type="gramStart"/>
      <w:r w:rsidRPr="006936BC">
        <w:t>Australia;</w:t>
      </w:r>
      <w:proofErr w:type="gramEnd"/>
    </w:p>
    <w:p w14:paraId="4DA371FF" w14:textId="77777777" w:rsidR="001519F4" w:rsidRPr="006936BC" w:rsidRDefault="001519F4" w:rsidP="001519F4">
      <w:pPr>
        <w:pStyle w:val="paragraphsub"/>
      </w:pPr>
      <w:r w:rsidRPr="006936BC">
        <w:tab/>
        <w:t>(vi)</w:t>
      </w:r>
      <w:r w:rsidRPr="006936BC">
        <w:tab/>
        <w:t xml:space="preserve">the business name or names of the incoming </w:t>
      </w:r>
      <w:proofErr w:type="gramStart"/>
      <w:r w:rsidRPr="006936BC">
        <w:t>entity;</w:t>
      </w:r>
      <w:proofErr w:type="gramEnd"/>
    </w:p>
    <w:p w14:paraId="12593588" w14:textId="77777777" w:rsidR="001519F4" w:rsidRPr="006936BC" w:rsidRDefault="001519F4" w:rsidP="001519F4">
      <w:pPr>
        <w:pStyle w:val="paragraphsub"/>
      </w:pPr>
      <w:r w:rsidRPr="006936BC">
        <w:tab/>
        <w:t>(vii)</w:t>
      </w:r>
      <w:r w:rsidRPr="006936BC">
        <w:tab/>
        <w:t xml:space="preserve">the date on which the incoming entity was registered under the Corporations Act or other </w:t>
      </w:r>
      <w:proofErr w:type="gramStart"/>
      <w:r w:rsidRPr="006936BC">
        <w:t>law;</w:t>
      </w:r>
      <w:proofErr w:type="gramEnd"/>
    </w:p>
    <w:p w14:paraId="0367597C" w14:textId="77777777" w:rsidR="001519F4" w:rsidRPr="006936BC" w:rsidRDefault="001519F4" w:rsidP="001519F4">
      <w:pPr>
        <w:pStyle w:val="paragraphsub"/>
      </w:pPr>
      <w:r w:rsidRPr="006936BC">
        <w:tab/>
        <w:t>(viii)</w:t>
      </w:r>
      <w:r w:rsidRPr="006936BC">
        <w:tab/>
        <w:t xml:space="preserve">the names and director identification number of each of the directors and other officers of the incoming </w:t>
      </w:r>
      <w:proofErr w:type="gramStart"/>
      <w:r w:rsidRPr="006936BC">
        <w:t>entity;</w:t>
      </w:r>
      <w:proofErr w:type="gramEnd"/>
    </w:p>
    <w:p w14:paraId="2EE08A91" w14:textId="77777777" w:rsidR="001519F4" w:rsidRPr="006936BC" w:rsidRDefault="001519F4" w:rsidP="001519F4">
      <w:pPr>
        <w:pStyle w:val="paragraphsub"/>
      </w:pPr>
      <w:r w:rsidRPr="006936BC">
        <w:tab/>
        <w:t>(ix)</w:t>
      </w:r>
      <w:r w:rsidRPr="006936BC">
        <w:tab/>
        <w:t>in respect of each subsidiary of the incoming entity—the information specified in subparagraphs (</w:t>
      </w:r>
      <w:proofErr w:type="spellStart"/>
      <w:r w:rsidRPr="006936BC">
        <w:t>i</w:t>
      </w:r>
      <w:proofErr w:type="spellEnd"/>
      <w:r w:rsidRPr="006936BC">
        <w:t>) to (viii); and</w:t>
      </w:r>
    </w:p>
    <w:p w14:paraId="7730B011" w14:textId="77777777" w:rsidR="001519F4" w:rsidRPr="006936BC" w:rsidRDefault="001519F4" w:rsidP="001519F4">
      <w:pPr>
        <w:pStyle w:val="paragraph"/>
      </w:pPr>
      <w:r w:rsidRPr="006936BC">
        <w:tab/>
        <w:t>(d)</w:t>
      </w:r>
      <w:r w:rsidRPr="006936BC">
        <w:tab/>
        <w:t>the date on which the change of control occurred or is expected to occur.</w:t>
      </w:r>
    </w:p>
    <w:p w14:paraId="21DF82C0" w14:textId="77777777" w:rsidR="001519F4" w:rsidRPr="006936BC" w:rsidRDefault="001519F4" w:rsidP="001519F4">
      <w:pPr>
        <w:pStyle w:val="subsection"/>
      </w:pPr>
      <w:r w:rsidRPr="006936BC">
        <w:tab/>
        <w:t>(6)</w:t>
      </w:r>
      <w:r w:rsidRPr="006936BC">
        <w:tab/>
        <w:t>The notification must be made:</w:t>
      </w:r>
    </w:p>
    <w:p w14:paraId="16A7BBEC" w14:textId="77777777" w:rsidR="001519F4" w:rsidRPr="006936BC" w:rsidRDefault="001519F4" w:rsidP="001519F4">
      <w:pPr>
        <w:pStyle w:val="paragraph"/>
      </w:pPr>
      <w:r w:rsidRPr="006936BC">
        <w:tab/>
        <w:t>(a)</w:t>
      </w:r>
      <w:r w:rsidRPr="006936BC">
        <w:tab/>
        <w:t>if the entity becomes aware that, at any time in the future, a change in control of the entity will occur—within 72 hours after the entity becomes aware; or</w:t>
      </w:r>
    </w:p>
    <w:p w14:paraId="3BE0FABE" w14:textId="77777777" w:rsidR="001519F4" w:rsidRPr="006936BC" w:rsidRDefault="001519F4" w:rsidP="001519F4">
      <w:pPr>
        <w:pStyle w:val="paragraph"/>
      </w:pPr>
      <w:r w:rsidRPr="006936BC">
        <w:tab/>
        <w:t>(b)</w:t>
      </w:r>
      <w:r w:rsidRPr="006936BC">
        <w:tab/>
        <w:t>otherwise—within 72 hours after the change in control occurs.</w:t>
      </w:r>
    </w:p>
    <w:p w14:paraId="410012BB" w14:textId="77777777" w:rsidR="001519F4" w:rsidRPr="006936BC" w:rsidRDefault="001519F4" w:rsidP="001519F4">
      <w:pPr>
        <w:pStyle w:val="subsection"/>
      </w:pPr>
      <w:r w:rsidRPr="006936BC">
        <w:tab/>
        <w:t>(7)</w:t>
      </w:r>
      <w:r w:rsidRPr="006936BC">
        <w:tab/>
        <w:t>Without limiting paragraph (6)(a), an entity is taken to be aware that a change in control of the entity will occur at the time:</w:t>
      </w:r>
    </w:p>
    <w:p w14:paraId="3ADB6341" w14:textId="77777777" w:rsidR="001519F4" w:rsidRPr="006936BC" w:rsidRDefault="001519F4" w:rsidP="001519F4">
      <w:pPr>
        <w:pStyle w:val="paragraph"/>
      </w:pPr>
      <w:r w:rsidRPr="006936BC">
        <w:tab/>
        <w:t>(a)</w:t>
      </w:r>
      <w:r w:rsidRPr="006936BC">
        <w:tab/>
        <w:t xml:space="preserve">a resolution is passed by the entity regarding the change in control; or </w:t>
      </w:r>
    </w:p>
    <w:p w14:paraId="0D7B8DDB" w14:textId="77777777" w:rsidR="001519F4" w:rsidRPr="006936BC" w:rsidRDefault="001519F4" w:rsidP="001519F4">
      <w:pPr>
        <w:pStyle w:val="paragraph"/>
      </w:pPr>
      <w:r w:rsidRPr="006936BC">
        <w:tab/>
        <w:t>(b)</w:t>
      </w:r>
      <w:r w:rsidRPr="006936BC">
        <w:tab/>
        <w:t>a court order regarding the change in control is made.</w:t>
      </w:r>
    </w:p>
    <w:p w14:paraId="57FDCAD9" w14:textId="77777777" w:rsidR="001519F4" w:rsidRPr="006936BC" w:rsidRDefault="001519F4" w:rsidP="001519F4">
      <w:pPr>
        <w:pStyle w:val="subsection"/>
      </w:pPr>
      <w:r w:rsidRPr="006936BC">
        <w:tab/>
        <w:t>(8)</w:t>
      </w:r>
      <w:r w:rsidRPr="006936BC">
        <w:tab/>
        <w:t>In this rule:</w:t>
      </w:r>
    </w:p>
    <w:p w14:paraId="3E5BBAD4" w14:textId="77777777" w:rsidR="001519F4" w:rsidRPr="006936BC" w:rsidRDefault="001519F4" w:rsidP="001519F4">
      <w:pPr>
        <w:pStyle w:val="Definition"/>
        <w:rPr>
          <w:b/>
          <w:bCs/>
          <w:i/>
          <w:iCs/>
        </w:rPr>
      </w:pPr>
      <w:r w:rsidRPr="006936BC">
        <w:rPr>
          <w:b/>
          <w:bCs/>
          <w:i/>
          <w:iCs/>
        </w:rPr>
        <w:t>ABN</w:t>
      </w:r>
      <w:r w:rsidRPr="006936BC">
        <w:t xml:space="preserve"> has the meaning given in section 9 of the Corporations Act</w:t>
      </w:r>
      <w:r w:rsidRPr="006936BC">
        <w:rPr>
          <w:i/>
          <w:iCs/>
        </w:rPr>
        <w:t>.</w:t>
      </w:r>
    </w:p>
    <w:p w14:paraId="601B223E" w14:textId="77777777" w:rsidR="001519F4" w:rsidRPr="006936BC" w:rsidRDefault="001519F4" w:rsidP="001519F4">
      <w:pPr>
        <w:pStyle w:val="Definition"/>
        <w:rPr>
          <w:b/>
          <w:bCs/>
          <w:i/>
          <w:iCs/>
        </w:rPr>
      </w:pPr>
      <w:r w:rsidRPr="006936BC">
        <w:rPr>
          <w:b/>
          <w:bCs/>
          <w:i/>
          <w:iCs/>
        </w:rPr>
        <w:t>ARBN</w:t>
      </w:r>
      <w:r w:rsidRPr="006936BC">
        <w:t xml:space="preserve"> has the meaning given in section 9 of the Corporations Act</w:t>
      </w:r>
      <w:r w:rsidRPr="006936BC">
        <w:rPr>
          <w:i/>
          <w:iCs/>
        </w:rPr>
        <w:t>.</w:t>
      </w:r>
    </w:p>
    <w:p w14:paraId="0BFD8C74" w14:textId="77777777" w:rsidR="001519F4" w:rsidRPr="006936BC" w:rsidRDefault="001519F4" w:rsidP="001519F4">
      <w:pPr>
        <w:pStyle w:val="Definition"/>
        <w:rPr>
          <w:i/>
          <w:iCs/>
        </w:rPr>
      </w:pPr>
      <w:r w:rsidRPr="006936BC">
        <w:rPr>
          <w:b/>
          <w:bCs/>
          <w:i/>
          <w:iCs/>
        </w:rPr>
        <w:t>Commonwealth company</w:t>
      </w:r>
      <w:r w:rsidRPr="006936BC">
        <w:t xml:space="preserve"> has the meaning given in the </w:t>
      </w:r>
      <w:r w:rsidRPr="006936BC">
        <w:rPr>
          <w:i/>
          <w:iCs/>
        </w:rPr>
        <w:t>Public Governance, Performance and Accountability Act 2013.</w:t>
      </w:r>
    </w:p>
    <w:p w14:paraId="1901EF25" w14:textId="77777777" w:rsidR="001519F4" w:rsidRPr="006936BC" w:rsidRDefault="001519F4" w:rsidP="001519F4">
      <w:pPr>
        <w:pStyle w:val="Definition"/>
      </w:pPr>
      <w:r w:rsidRPr="006936BC">
        <w:rPr>
          <w:b/>
          <w:bCs/>
          <w:i/>
          <w:iCs/>
        </w:rPr>
        <w:t>control</w:t>
      </w:r>
      <w:r w:rsidRPr="006936BC">
        <w:t>:</w:t>
      </w:r>
    </w:p>
    <w:p w14:paraId="7A403056" w14:textId="77777777" w:rsidR="001519F4" w:rsidRPr="006936BC" w:rsidRDefault="001519F4" w:rsidP="001519F4">
      <w:pPr>
        <w:pStyle w:val="paragraph"/>
      </w:pPr>
      <w:r w:rsidRPr="006936BC">
        <w:tab/>
        <w:t>(a)</w:t>
      </w:r>
      <w:r w:rsidRPr="006936BC">
        <w:tab/>
        <w:t>in relation to a</w:t>
      </w:r>
      <w:r w:rsidRPr="006936BC">
        <w:rPr>
          <w:b/>
          <w:bCs/>
        </w:rPr>
        <w:t xml:space="preserve"> </w:t>
      </w:r>
      <w:r w:rsidRPr="006936BC">
        <w:rPr>
          <w:b/>
          <w:bCs/>
          <w:i/>
          <w:iCs/>
        </w:rPr>
        <w:t>Commonwealth company</w:t>
      </w:r>
      <w:r w:rsidRPr="006936BC">
        <w:t xml:space="preserve">—has the meaning given in section 89 of the </w:t>
      </w:r>
      <w:r w:rsidRPr="006936BC">
        <w:rPr>
          <w:i/>
          <w:iCs/>
        </w:rPr>
        <w:t xml:space="preserve">Public Governance, Performance and Accountability Act </w:t>
      </w:r>
      <w:proofErr w:type="gramStart"/>
      <w:r w:rsidRPr="006936BC">
        <w:rPr>
          <w:i/>
          <w:iCs/>
        </w:rPr>
        <w:t>2013</w:t>
      </w:r>
      <w:r w:rsidRPr="006936BC">
        <w:t>;</w:t>
      </w:r>
      <w:proofErr w:type="gramEnd"/>
    </w:p>
    <w:p w14:paraId="0B8B418A" w14:textId="77777777" w:rsidR="001519F4" w:rsidRPr="006936BC" w:rsidRDefault="001519F4" w:rsidP="001519F4">
      <w:pPr>
        <w:pStyle w:val="paragraph"/>
      </w:pPr>
      <w:r w:rsidRPr="006936BC">
        <w:tab/>
        <w:t>(b)</w:t>
      </w:r>
      <w:r w:rsidRPr="006936BC">
        <w:tab/>
        <w:t>otherwise—has the meaning given in section 910B of the Corporations Act.</w:t>
      </w:r>
    </w:p>
    <w:p w14:paraId="785E0CFE" w14:textId="77777777" w:rsidR="001519F4" w:rsidRPr="006936BC" w:rsidRDefault="001519F4" w:rsidP="001519F4">
      <w:pPr>
        <w:pStyle w:val="Definition"/>
      </w:pPr>
      <w:r w:rsidRPr="006936BC">
        <w:rPr>
          <w:b/>
          <w:bCs/>
          <w:i/>
          <w:iCs/>
        </w:rPr>
        <w:t>corporation</w:t>
      </w:r>
      <w:r w:rsidRPr="006936BC">
        <w:t xml:space="preserve"> has the meaning given in the Corporations Act.</w:t>
      </w:r>
    </w:p>
    <w:p w14:paraId="4B255F83" w14:textId="28C7DF9B" w:rsidR="001519F4" w:rsidRPr="006936BC" w:rsidRDefault="001519F4" w:rsidP="001519F4">
      <w:pPr>
        <w:pStyle w:val="Definition"/>
      </w:pPr>
      <w:r w:rsidRPr="006936BC">
        <w:rPr>
          <w:b/>
          <w:bCs/>
          <w:i/>
          <w:iCs/>
        </w:rPr>
        <w:t>director</w:t>
      </w:r>
      <w:r w:rsidRPr="006936BC">
        <w:t xml:space="preserve"> has the meaning given in section 9 of the Corporations Act.</w:t>
      </w:r>
    </w:p>
    <w:p w14:paraId="73CE0C83" w14:textId="77777777" w:rsidR="001519F4" w:rsidRPr="006936BC" w:rsidRDefault="001519F4" w:rsidP="001519F4">
      <w:pPr>
        <w:pStyle w:val="Definition"/>
      </w:pPr>
      <w:r w:rsidRPr="006936BC">
        <w:rPr>
          <w:b/>
          <w:bCs/>
          <w:i/>
          <w:iCs/>
        </w:rPr>
        <w:t>officer</w:t>
      </w:r>
      <w:r w:rsidRPr="006936BC">
        <w:t xml:space="preserve"> has the meaning given in section 9 of the Corporations Act.</w:t>
      </w:r>
    </w:p>
    <w:p w14:paraId="17BF3DDF" w14:textId="6960D9B5" w:rsidR="001519F4" w:rsidRPr="006936BC" w:rsidRDefault="001519F4" w:rsidP="00F37441">
      <w:pPr>
        <w:pStyle w:val="Definition"/>
      </w:pPr>
      <w:r w:rsidRPr="006936BC">
        <w:rPr>
          <w:b/>
          <w:bCs/>
          <w:i/>
          <w:iCs/>
        </w:rPr>
        <w:t>subsidiary</w:t>
      </w:r>
      <w:r w:rsidRPr="006936BC">
        <w:t xml:space="preserve"> has the meaning given in section 9 of the Corporations Act.</w:t>
      </w:r>
    </w:p>
    <w:p w14:paraId="6A0BEB47" w14:textId="4A2D313D" w:rsidR="005F2FB8" w:rsidRPr="006936BC" w:rsidRDefault="00C02B5F" w:rsidP="008E4E1A">
      <w:pPr>
        <w:pStyle w:val="ActHead5"/>
      </w:pPr>
      <w:bookmarkStart w:id="4616" w:name="_Toc180069322"/>
      <w:proofErr w:type="gramStart"/>
      <w:r w:rsidRPr="006936BC">
        <w:rPr>
          <w:rStyle w:val="CharSectno"/>
        </w:rPr>
        <w:lastRenderedPageBreak/>
        <w:t>7.6</w:t>
      </w:r>
      <w:r w:rsidR="00A57132" w:rsidRPr="006936BC">
        <w:t xml:space="preserve">  </w:t>
      </w:r>
      <w:r w:rsidR="00046205" w:rsidRPr="006936BC">
        <w:t>Entity</w:t>
      </w:r>
      <w:proofErr w:type="gramEnd"/>
      <w:r w:rsidR="00046205" w:rsidRPr="006936BC">
        <w:t xml:space="preserve"> no longer providing accredited services</w:t>
      </w:r>
      <w:bookmarkEnd w:id="4616"/>
    </w:p>
    <w:p w14:paraId="18FF0588" w14:textId="5043E8A9" w:rsidR="00046205" w:rsidRPr="006936BC" w:rsidRDefault="00C53D43" w:rsidP="008E4E1A">
      <w:pPr>
        <w:pStyle w:val="subsection"/>
      </w:pPr>
      <w:r w:rsidRPr="006936BC">
        <w:tab/>
      </w:r>
      <w:r w:rsidRPr="006936BC">
        <w:tab/>
      </w:r>
      <w:r w:rsidR="00404FAA" w:rsidRPr="006936BC">
        <w:t xml:space="preserve">If an accredited entity intends to cease providing accredited services, the entity </w:t>
      </w:r>
      <w:r w:rsidR="00137694" w:rsidRPr="006936BC">
        <w:t>must inform the Digital ID Regulator</w:t>
      </w:r>
      <w:r w:rsidR="0046774A" w:rsidRPr="006936BC">
        <w:t xml:space="preserve"> of its </w:t>
      </w:r>
      <w:r w:rsidR="00E73275" w:rsidRPr="006936BC">
        <w:t xml:space="preserve">intention </w:t>
      </w:r>
      <w:r w:rsidR="00EA6886" w:rsidRPr="006936BC">
        <w:t>and details of its plans,</w:t>
      </w:r>
      <w:r w:rsidR="00AB3814" w:rsidRPr="006936BC">
        <w:t xml:space="preserve"> as soon as practicable </w:t>
      </w:r>
      <w:r w:rsidR="005C6892" w:rsidRPr="006936BC">
        <w:t>after forming that intent</w:t>
      </w:r>
      <w:r w:rsidR="00870EB0" w:rsidRPr="006936BC">
        <w:t>.</w:t>
      </w:r>
    </w:p>
    <w:p w14:paraId="09C3578E" w14:textId="32B5CF0F" w:rsidR="0070071E" w:rsidRPr="006936BC" w:rsidRDefault="00CD39B6" w:rsidP="00F55BD4">
      <w:pPr>
        <w:pStyle w:val="notetext"/>
      </w:pPr>
      <w:r w:rsidRPr="006936BC">
        <w:t>Note:</w:t>
      </w:r>
      <w:r w:rsidRPr="006936BC">
        <w:tab/>
        <w:t xml:space="preserve">Intent may arise </w:t>
      </w:r>
      <w:r w:rsidR="00E73275" w:rsidRPr="006936BC">
        <w:t xml:space="preserve">if </w:t>
      </w:r>
      <w:r w:rsidRPr="006936BC">
        <w:t>an accredited entity intends to sell, or otherwise dispose of, part of its business that includes provision of its accredited services.</w:t>
      </w:r>
      <w:bookmarkStart w:id="4617" w:name="_Toc163828422"/>
      <w:bookmarkStart w:id="4618" w:name="_Toc163884865"/>
    </w:p>
    <w:p w14:paraId="2CCB8239" w14:textId="52E685C6" w:rsidR="0056053E" w:rsidRPr="006936BC" w:rsidRDefault="0056053E" w:rsidP="008C5735">
      <w:pPr>
        <w:pStyle w:val="ActHead2"/>
        <w:pageBreakBefore/>
      </w:pPr>
      <w:bookmarkStart w:id="4619" w:name="_Toc180069323"/>
      <w:r w:rsidRPr="006936BC">
        <w:rPr>
          <w:rStyle w:val="CharPartNo"/>
        </w:rPr>
        <w:lastRenderedPageBreak/>
        <w:t xml:space="preserve">Part </w:t>
      </w:r>
      <w:r w:rsidR="00991C21" w:rsidRPr="006936BC">
        <w:rPr>
          <w:rStyle w:val="CharPartNo"/>
        </w:rPr>
        <w:t>7.</w:t>
      </w:r>
      <w:r w:rsidR="00681DFC" w:rsidRPr="006936BC">
        <w:rPr>
          <w:rStyle w:val="CharPartNo"/>
        </w:rPr>
        <w:t>4</w:t>
      </w:r>
      <w:r w:rsidRPr="006936BC">
        <w:t>—</w:t>
      </w:r>
      <w:r w:rsidRPr="006936BC">
        <w:rPr>
          <w:rStyle w:val="CharPartText"/>
        </w:rPr>
        <w:t>Data standards relating to accreditation</w:t>
      </w:r>
      <w:bookmarkEnd w:id="4617"/>
      <w:bookmarkEnd w:id="4618"/>
      <w:bookmarkEnd w:id="4619"/>
    </w:p>
    <w:p w14:paraId="164F8DC4" w14:textId="75EF347A" w:rsidR="0056053E" w:rsidRPr="006936BC" w:rsidRDefault="00E5767A" w:rsidP="008E4E1A">
      <w:pPr>
        <w:pStyle w:val="ActHead5"/>
      </w:pPr>
      <w:bookmarkStart w:id="4620" w:name="_Toc163828423"/>
      <w:bookmarkStart w:id="4621" w:name="_Toc163884866"/>
      <w:bookmarkStart w:id="4622" w:name="_Toc180069324"/>
      <w:proofErr w:type="gramStart"/>
      <w:r w:rsidRPr="006936BC">
        <w:rPr>
          <w:rStyle w:val="CharSectno"/>
        </w:rPr>
        <w:t>7.7</w:t>
      </w:r>
      <w:r w:rsidR="00A57132" w:rsidRPr="006936BC">
        <w:rPr>
          <w:rStyle w:val="CharSectno"/>
        </w:rPr>
        <w:t xml:space="preserve">  </w:t>
      </w:r>
      <w:r w:rsidR="0056053E" w:rsidRPr="006936BC">
        <w:t>Digital</w:t>
      </w:r>
      <w:proofErr w:type="gramEnd"/>
      <w:r w:rsidR="0056053E" w:rsidRPr="006936BC">
        <w:t xml:space="preserve"> ID Data Standards Chair to make standards</w:t>
      </w:r>
      <w:bookmarkEnd w:id="4620"/>
      <w:bookmarkEnd w:id="4621"/>
      <w:bookmarkEnd w:id="4622"/>
    </w:p>
    <w:p w14:paraId="04FE4F81" w14:textId="636EE2A1" w:rsidR="0056053E" w:rsidRPr="006936BC" w:rsidRDefault="0056053E" w:rsidP="008E4E1A">
      <w:pPr>
        <w:pStyle w:val="subsection"/>
      </w:pPr>
      <w:r w:rsidRPr="006936BC">
        <w:tab/>
        <w:t>(1)</w:t>
      </w:r>
      <w:r w:rsidRPr="006936BC">
        <w:tab/>
        <w:t xml:space="preserve">For </w:t>
      </w:r>
      <w:r w:rsidR="00272348" w:rsidRPr="006936BC">
        <w:t xml:space="preserve">the purposes of </w:t>
      </w:r>
      <w:r w:rsidRPr="006936BC">
        <w:t>paragraph 99(1)</w:t>
      </w:r>
      <w:r w:rsidR="007F6CCE" w:rsidRPr="006936BC">
        <w:t>(</w:t>
      </w:r>
      <w:r w:rsidR="00985471" w:rsidRPr="006936BC">
        <w:t>c</w:t>
      </w:r>
      <w:r w:rsidR="007F6CCE" w:rsidRPr="006936BC">
        <w:t>)</w:t>
      </w:r>
      <w:r w:rsidRPr="006936BC">
        <w:t xml:space="preserve"> of the Act, the Digital ID Data Standards Chair must make standards, being one or more of technical, data or design standards relating to accreditation, </w:t>
      </w:r>
      <w:r w:rsidR="00036496" w:rsidRPr="006936BC">
        <w:t xml:space="preserve">for </w:t>
      </w:r>
      <w:r w:rsidRPr="006936BC">
        <w:t xml:space="preserve">the matters specified in </w:t>
      </w:r>
      <w:r w:rsidR="00C220D2" w:rsidRPr="006936BC">
        <w:t>subrule </w:t>
      </w:r>
      <w:r w:rsidRPr="006936BC">
        <w:t>(2).</w:t>
      </w:r>
    </w:p>
    <w:p w14:paraId="2B3CBD4A" w14:textId="77777777" w:rsidR="0056053E" w:rsidRPr="006936BC" w:rsidRDefault="0056053E" w:rsidP="008E4E1A">
      <w:pPr>
        <w:pStyle w:val="subsection"/>
      </w:pPr>
      <w:r w:rsidRPr="006936BC">
        <w:tab/>
        <w:t>(2)</w:t>
      </w:r>
      <w:r w:rsidRPr="006936BC">
        <w:tab/>
        <w:t>The matters are:</w:t>
      </w:r>
    </w:p>
    <w:p w14:paraId="543686EA" w14:textId="18C75B8D" w:rsidR="0056053E" w:rsidRPr="006936BC" w:rsidRDefault="0056053E" w:rsidP="008E4E1A">
      <w:pPr>
        <w:pStyle w:val="paragraph"/>
      </w:pPr>
      <w:r w:rsidRPr="006936BC">
        <w:tab/>
        <w:t>(a)</w:t>
      </w:r>
      <w:r w:rsidRPr="006936BC">
        <w:tab/>
      </w:r>
      <w:r w:rsidR="00036496" w:rsidRPr="006936BC">
        <w:t xml:space="preserve">the </w:t>
      </w:r>
      <w:r w:rsidRPr="006936BC">
        <w:t xml:space="preserve">authentication of individuals or information, including the kinds of authenticators and authentication levels to be bound to a digital </w:t>
      </w:r>
      <w:proofErr w:type="gramStart"/>
      <w:r w:rsidRPr="006936BC">
        <w:t>ID;</w:t>
      </w:r>
      <w:proofErr w:type="gramEnd"/>
    </w:p>
    <w:p w14:paraId="4AE2A057" w14:textId="36C096C6" w:rsidR="0056053E" w:rsidRPr="006936BC" w:rsidRDefault="0056053E" w:rsidP="008E4E1A">
      <w:pPr>
        <w:pStyle w:val="paragraph"/>
      </w:pPr>
      <w:r w:rsidRPr="006936BC">
        <w:tab/>
        <w:t>(b)</w:t>
      </w:r>
      <w:r w:rsidRPr="006936BC">
        <w:tab/>
      </w:r>
      <w:r w:rsidR="00036496" w:rsidRPr="006936BC">
        <w:t xml:space="preserve">the </w:t>
      </w:r>
      <w:r w:rsidRPr="006936BC">
        <w:t xml:space="preserve">verification of information relating to an individual using biometric information of the </w:t>
      </w:r>
      <w:proofErr w:type="gramStart"/>
      <w:r w:rsidRPr="006936BC">
        <w:t>individual;</w:t>
      </w:r>
      <w:proofErr w:type="gramEnd"/>
    </w:p>
    <w:p w14:paraId="732E0192" w14:textId="2FF92749" w:rsidR="0056053E" w:rsidRPr="006936BC" w:rsidRDefault="0056053E" w:rsidP="008E4E1A">
      <w:pPr>
        <w:pStyle w:val="paragraph"/>
      </w:pPr>
      <w:r w:rsidRPr="006936BC">
        <w:tab/>
        <w:t>(c)</w:t>
      </w:r>
      <w:r w:rsidRPr="006936BC">
        <w:tab/>
      </w:r>
      <w:r w:rsidR="00D66E9D" w:rsidRPr="006936BC">
        <w:t xml:space="preserve">the authentication of </w:t>
      </w:r>
      <w:r w:rsidRPr="006936BC">
        <w:t xml:space="preserve">an individual to their digital ID using biometric information of the </w:t>
      </w:r>
      <w:proofErr w:type="gramStart"/>
      <w:r w:rsidRPr="006936BC">
        <w:t>individual;</w:t>
      </w:r>
      <w:proofErr w:type="gramEnd"/>
    </w:p>
    <w:p w14:paraId="46FF2152" w14:textId="0464EB79" w:rsidR="0056053E" w:rsidRPr="006936BC" w:rsidRDefault="0056053E" w:rsidP="008E4E1A">
      <w:pPr>
        <w:pStyle w:val="paragraph"/>
      </w:pPr>
      <w:r w:rsidRPr="006936BC">
        <w:tab/>
        <w:t>(d)</w:t>
      </w:r>
      <w:r w:rsidRPr="006936BC">
        <w:tab/>
        <w:t xml:space="preserve">test standards for an entity’s information technology system </w:t>
      </w:r>
      <w:r w:rsidR="003564E8" w:rsidRPr="006936BC">
        <w:t xml:space="preserve">utilising </w:t>
      </w:r>
      <w:r w:rsidRPr="006936BC">
        <w:t>the entity’s biometric matching algorithm, including the testing metrics, evaluation and required minimum pass test results, and who may conduct the testing;</w:t>
      </w:r>
      <w:r w:rsidR="00C1512B" w:rsidRPr="006936BC">
        <w:t xml:space="preserve"> and</w:t>
      </w:r>
    </w:p>
    <w:p w14:paraId="44AE1431" w14:textId="2EAA2D2B" w:rsidR="00526E2C" w:rsidRPr="006936BC" w:rsidRDefault="0056053E" w:rsidP="008E4E1A">
      <w:pPr>
        <w:pStyle w:val="paragraph"/>
      </w:pPr>
      <w:r w:rsidRPr="006936BC">
        <w:tab/>
        <w:t>(e)</w:t>
      </w:r>
      <w:r w:rsidRPr="006936BC">
        <w:tab/>
        <w:t xml:space="preserve">test standards for an entity’s information technology system </w:t>
      </w:r>
      <w:r w:rsidR="00992D0D" w:rsidRPr="006936BC">
        <w:t xml:space="preserve">utilising </w:t>
      </w:r>
      <w:r w:rsidRPr="006936BC">
        <w:t>the entity’s technology for presentation attack detection, including the testing metrics, evaluation and required minimum pass test results, and who may conduct the testing.</w:t>
      </w:r>
    </w:p>
    <w:p w14:paraId="03846594" w14:textId="25466886" w:rsidR="0070071E" w:rsidRPr="006936BC" w:rsidRDefault="003C0145" w:rsidP="00F55BD4">
      <w:pPr>
        <w:pStyle w:val="notetext"/>
      </w:pPr>
      <w:bookmarkStart w:id="4623" w:name="_Toc163828424"/>
      <w:bookmarkStart w:id="4624" w:name="_Toc163884867"/>
      <w:bookmarkStart w:id="4625" w:name="_Ref142494005"/>
      <w:bookmarkStart w:id="4626" w:name="_Ref142495703"/>
      <w:bookmarkStart w:id="4627" w:name="_Ref142495709"/>
      <w:bookmarkStart w:id="4628" w:name="_Ref142495811"/>
      <w:bookmarkStart w:id="4629" w:name="_Ref142495836"/>
      <w:bookmarkStart w:id="4630" w:name="_Ref142495865"/>
      <w:bookmarkStart w:id="4631" w:name="_Ref142496289"/>
      <w:bookmarkStart w:id="4632" w:name="_Ref137676126"/>
      <w:bookmarkStart w:id="4633" w:name="_Ref137676127"/>
      <w:bookmarkStart w:id="4634" w:name="_Ref137676128"/>
      <w:bookmarkStart w:id="4635" w:name="_Ref137676129"/>
      <w:bookmarkStart w:id="4636" w:name="_Ref137676132"/>
      <w:bookmarkStart w:id="4637" w:name="_Ref137676133"/>
      <w:bookmarkStart w:id="4638" w:name="_Toc137737843"/>
      <w:bookmarkStart w:id="4639" w:name="_Toc137740284"/>
      <w:r w:rsidRPr="006936BC">
        <w:t>Note:</w:t>
      </w:r>
      <w:r w:rsidRPr="006936BC">
        <w:tab/>
        <w:t>Accredited entities must comply with the Accreditation Data Standards applicable to the accredited service being provided and the manner of providing that service</w:t>
      </w:r>
      <w:r w:rsidR="00EE70D1" w:rsidRPr="006936BC">
        <w:t xml:space="preserve"> (see subparagraph</w:t>
      </w:r>
      <w:r w:rsidR="003A624B" w:rsidRPr="006936BC">
        <w:t> 5.1</w:t>
      </w:r>
      <w:r w:rsidR="00EE70D1" w:rsidRPr="006936BC">
        <w:t>(1)(a)(ii)</w:t>
      </w:r>
      <w:r w:rsidR="00840E6C" w:rsidRPr="006936BC">
        <w:t>).</w:t>
      </w:r>
    </w:p>
    <w:p w14:paraId="5711DD95" w14:textId="271E6B20" w:rsidR="002E1434" w:rsidRPr="006936BC" w:rsidRDefault="002E1434" w:rsidP="008E4E1A">
      <w:pPr>
        <w:pStyle w:val="ActHead2"/>
        <w:pageBreakBefore/>
      </w:pPr>
      <w:bookmarkStart w:id="4640" w:name="_Toc180069325"/>
      <w:r w:rsidRPr="006936BC">
        <w:rPr>
          <w:rStyle w:val="CharPartNo"/>
        </w:rPr>
        <w:lastRenderedPageBreak/>
        <w:t>Part 7.5</w:t>
      </w:r>
      <w:r w:rsidRPr="006936BC">
        <w:t>—</w:t>
      </w:r>
      <w:r w:rsidR="00345EF5" w:rsidRPr="006936BC">
        <w:rPr>
          <w:rStyle w:val="CharPartText"/>
        </w:rPr>
        <w:t>Record keeping</w:t>
      </w:r>
      <w:bookmarkEnd w:id="4640"/>
    </w:p>
    <w:p w14:paraId="636E7A90" w14:textId="12E4DC8D" w:rsidR="002E1434" w:rsidRPr="006936BC" w:rsidRDefault="00644A66" w:rsidP="008E4E1A">
      <w:pPr>
        <w:pStyle w:val="ActHead5"/>
      </w:pPr>
      <w:bookmarkStart w:id="4641" w:name="_Toc180069326"/>
      <w:proofErr w:type="gramStart"/>
      <w:r w:rsidRPr="006936BC">
        <w:rPr>
          <w:rStyle w:val="CharSectno"/>
        </w:rPr>
        <w:t>7.8</w:t>
      </w:r>
      <w:r w:rsidR="002E1434" w:rsidRPr="006936BC">
        <w:rPr>
          <w:rStyle w:val="CharSectno"/>
        </w:rPr>
        <w:t xml:space="preserve">  </w:t>
      </w:r>
      <w:r w:rsidR="00376EA4" w:rsidRPr="006936BC">
        <w:t>General</w:t>
      </w:r>
      <w:proofErr w:type="gramEnd"/>
      <w:r w:rsidR="00376EA4" w:rsidRPr="006936BC">
        <w:t xml:space="preserve"> record keeping requirement</w:t>
      </w:r>
      <w:bookmarkEnd w:id="4641"/>
    </w:p>
    <w:p w14:paraId="60710AB1" w14:textId="4E505C81" w:rsidR="009A543D" w:rsidRPr="006936BC" w:rsidRDefault="009A543D" w:rsidP="008E4E1A">
      <w:pPr>
        <w:pStyle w:val="subsection"/>
      </w:pPr>
      <w:r w:rsidRPr="006936BC">
        <w:tab/>
      </w:r>
      <w:r w:rsidR="00D10CFF" w:rsidRPr="006936BC">
        <w:tab/>
        <w:t>An</w:t>
      </w:r>
      <w:r w:rsidRPr="006936BC">
        <w:t xml:space="preserve"> accredited entity must not destroy or </w:t>
      </w:r>
      <w:r w:rsidR="00515275" w:rsidRPr="006936BC">
        <w:t xml:space="preserve">de-identify </w:t>
      </w:r>
      <w:r w:rsidRPr="006936BC">
        <w:t>information in the possession or control of the entity if:</w:t>
      </w:r>
    </w:p>
    <w:p w14:paraId="6BB40429" w14:textId="77777777" w:rsidR="009A543D" w:rsidRPr="006936BC" w:rsidRDefault="009A543D" w:rsidP="008E4E1A">
      <w:pPr>
        <w:pStyle w:val="paragraph"/>
      </w:pPr>
      <w:r w:rsidRPr="006936BC">
        <w:tab/>
        <w:t>(a)</w:t>
      </w:r>
      <w:r w:rsidRPr="006936BC">
        <w:tab/>
        <w:t>the information is personal information; and</w:t>
      </w:r>
    </w:p>
    <w:p w14:paraId="0E524D80" w14:textId="29522ED7" w:rsidR="00142C04" w:rsidRPr="006936BC" w:rsidRDefault="009A543D" w:rsidP="008E4E1A">
      <w:pPr>
        <w:pStyle w:val="paragraph"/>
      </w:pPr>
      <w:r w:rsidRPr="006936BC">
        <w:tab/>
        <w:t>(b)</w:t>
      </w:r>
      <w:r w:rsidRPr="006936BC">
        <w:tab/>
      </w:r>
      <w:r w:rsidR="00142C04" w:rsidRPr="006936BC">
        <w:t>the information is not biometric information; and</w:t>
      </w:r>
    </w:p>
    <w:p w14:paraId="74108D41" w14:textId="23508BA2" w:rsidR="009A543D" w:rsidRPr="006936BC" w:rsidRDefault="00142C04" w:rsidP="008E4E1A">
      <w:pPr>
        <w:pStyle w:val="paragraph"/>
      </w:pPr>
      <w:r w:rsidRPr="006936BC">
        <w:tab/>
        <w:t>(c)</w:t>
      </w:r>
      <w:r w:rsidRPr="006936BC">
        <w:tab/>
      </w:r>
      <w:r w:rsidR="009A543D" w:rsidRPr="006936BC">
        <w:t xml:space="preserve">the information was obtained by the entity </w:t>
      </w:r>
      <w:proofErr w:type="gramStart"/>
      <w:r w:rsidR="00131013" w:rsidRPr="006936BC">
        <w:t>in the course of</w:t>
      </w:r>
      <w:proofErr w:type="gramEnd"/>
      <w:r w:rsidR="00131013" w:rsidRPr="006936BC">
        <w:t xml:space="preserve"> </w:t>
      </w:r>
      <w:r w:rsidR="009A543D" w:rsidRPr="006936BC">
        <w:t>providing accredited services; and</w:t>
      </w:r>
    </w:p>
    <w:p w14:paraId="3A07FA43" w14:textId="64099619" w:rsidR="009A543D" w:rsidRPr="006936BC" w:rsidRDefault="009A543D" w:rsidP="008E4E1A">
      <w:pPr>
        <w:pStyle w:val="paragraph"/>
      </w:pPr>
      <w:r w:rsidRPr="006936BC">
        <w:tab/>
        <w:t>(</w:t>
      </w:r>
      <w:r w:rsidR="00142C04" w:rsidRPr="006936BC">
        <w:t>d</w:t>
      </w:r>
      <w:r w:rsidRPr="006936BC">
        <w:t>)</w:t>
      </w:r>
      <w:r w:rsidRPr="006936BC">
        <w:tab/>
        <w:t>the entity is required or authorised to retain the information by or under:</w:t>
      </w:r>
    </w:p>
    <w:p w14:paraId="5F18BBB9" w14:textId="77777777" w:rsidR="009A543D" w:rsidRPr="006936BC" w:rsidRDefault="009A543D" w:rsidP="008E4E1A">
      <w:pPr>
        <w:pStyle w:val="paragraphsub"/>
      </w:pPr>
      <w:r w:rsidRPr="006936BC">
        <w:tab/>
        <w:t>(</w:t>
      </w:r>
      <w:proofErr w:type="spellStart"/>
      <w:r w:rsidRPr="006936BC">
        <w:t>i</w:t>
      </w:r>
      <w:proofErr w:type="spellEnd"/>
      <w:r w:rsidRPr="006936BC">
        <w:t>)</w:t>
      </w:r>
      <w:r w:rsidRPr="006936BC">
        <w:tab/>
        <w:t xml:space="preserve">the Act, these rules or the Digital ID </w:t>
      </w:r>
      <w:proofErr w:type="gramStart"/>
      <w:r w:rsidRPr="006936BC">
        <w:t>Rules;</w:t>
      </w:r>
      <w:proofErr w:type="gramEnd"/>
    </w:p>
    <w:p w14:paraId="52E68AD0" w14:textId="77777777" w:rsidR="009A543D" w:rsidRPr="006936BC" w:rsidRDefault="009A543D" w:rsidP="008E4E1A">
      <w:pPr>
        <w:pStyle w:val="paragraphsub"/>
      </w:pPr>
      <w:r w:rsidRPr="006936BC">
        <w:tab/>
        <w:t>(ii)</w:t>
      </w:r>
      <w:r w:rsidRPr="006936BC">
        <w:tab/>
        <w:t>a direction issued by the Digital ID Regulator under section 127 of the Act; or</w:t>
      </w:r>
    </w:p>
    <w:p w14:paraId="716828E6" w14:textId="77777777" w:rsidR="009A543D" w:rsidRPr="006936BC" w:rsidRDefault="009A543D" w:rsidP="008E4E1A">
      <w:pPr>
        <w:pStyle w:val="paragraphsub"/>
      </w:pPr>
      <w:r w:rsidRPr="006936BC">
        <w:tab/>
        <w:t>(iii)</w:t>
      </w:r>
      <w:r w:rsidRPr="006936BC">
        <w:tab/>
        <w:t>a court/tribunal order (within the meaning of the Privacy Act); and</w:t>
      </w:r>
    </w:p>
    <w:p w14:paraId="5B7F5EC9" w14:textId="7322A9D7" w:rsidR="00052D11" w:rsidRPr="006936BC" w:rsidRDefault="009A543D" w:rsidP="008E4E1A">
      <w:pPr>
        <w:pStyle w:val="paragraph"/>
      </w:pPr>
      <w:r w:rsidRPr="006936BC">
        <w:tab/>
        <w:t>(</w:t>
      </w:r>
      <w:r w:rsidR="00142C04" w:rsidRPr="006936BC">
        <w:t>e</w:t>
      </w:r>
      <w:r w:rsidRPr="006936BC">
        <w:t>)</w:t>
      </w:r>
      <w:r w:rsidRPr="006936BC">
        <w:tab/>
        <w:t>the information relates to</w:t>
      </w:r>
      <w:r w:rsidR="00564E02" w:rsidRPr="006936BC">
        <w:t>:</w:t>
      </w:r>
    </w:p>
    <w:p w14:paraId="798128A2" w14:textId="77777777" w:rsidR="00052D11" w:rsidRPr="006936BC" w:rsidRDefault="00052D11" w:rsidP="00052D11">
      <w:pPr>
        <w:pStyle w:val="paragraphsub"/>
      </w:pPr>
      <w:r w:rsidRPr="006936BC">
        <w:tab/>
        <w:t>(</w:t>
      </w:r>
      <w:proofErr w:type="spellStart"/>
      <w:r w:rsidRPr="006936BC">
        <w:t>i</w:t>
      </w:r>
      <w:proofErr w:type="spellEnd"/>
      <w:r w:rsidRPr="006936BC">
        <w:t>)</w:t>
      </w:r>
      <w:r w:rsidRPr="006936BC">
        <w:tab/>
      </w:r>
      <w:r w:rsidR="009A543D" w:rsidRPr="006936BC">
        <w:t>any current or anticipated legal proceedings</w:t>
      </w:r>
      <w:r w:rsidRPr="006936BC">
        <w:t>;</w:t>
      </w:r>
      <w:r w:rsidR="009A543D" w:rsidRPr="006936BC">
        <w:t xml:space="preserve"> or </w:t>
      </w:r>
    </w:p>
    <w:p w14:paraId="424B376E" w14:textId="77777777" w:rsidR="00052D11" w:rsidRPr="006936BC" w:rsidRDefault="00052D11" w:rsidP="00052D11">
      <w:pPr>
        <w:pStyle w:val="paragraphsub"/>
      </w:pPr>
      <w:r w:rsidRPr="006936BC">
        <w:tab/>
        <w:t>(ii)</w:t>
      </w:r>
      <w:r w:rsidRPr="006936BC">
        <w:tab/>
        <w:t xml:space="preserve">any </w:t>
      </w:r>
      <w:r w:rsidR="009A543D" w:rsidRPr="006936BC">
        <w:t>dispute resolution proceedings</w:t>
      </w:r>
      <w:r w:rsidRPr="006936BC">
        <w:t>;</w:t>
      </w:r>
      <w:r w:rsidR="009A543D" w:rsidRPr="006936BC">
        <w:t xml:space="preserve"> </w:t>
      </w:r>
      <w:r w:rsidRPr="006936BC">
        <w:t>or</w:t>
      </w:r>
    </w:p>
    <w:p w14:paraId="67DBB5BE" w14:textId="2D5D0AF7" w:rsidR="00052D11" w:rsidRPr="006936BC" w:rsidRDefault="00052D11" w:rsidP="00052D11">
      <w:pPr>
        <w:pStyle w:val="paragraphsub"/>
        <w:rPr>
          <w:b/>
          <w:bCs/>
        </w:rPr>
      </w:pPr>
      <w:r w:rsidRPr="006936BC">
        <w:tab/>
        <w:t>(iii)</w:t>
      </w:r>
      <w:r w:rsidRPr="006936BC">
        <w:tab/>
      </w:r>
      <w:r w:rsidR="0006280C" w:rsidRPr="006936BC">
        <w:t xml:space="preserve">a current compliance or enforcement investigation under </w:t>
      </w:r>
      <w:r w:rsidR="00872565" w:rsidRPr="006936BC">
        <w:t>‘</w:t>
      </w:r>
      <w:r w:rsidR="0006280C" w:rsidRPr="006936BC">
        <w:t>this Act</w:t>
      </w:r>
      <w:r w:rsidR="00872565" w:rsidRPr="006936BC">
        <w:t xml:space="preserve">’ (as </w:t>
      </w:r>
      <w:r w:rsidR="000E61CE" w:rsidRPr="006936BC">
        <w:t>defined in section 9 of the Act</w:t>
      </w:r>
      <w:proofErr w:type="gramStart"/>
      <w:r w:rsidR="000E61CE" w:rsidRPr="006936BC">
        <w:t>);</w:t>
      </w:r>
      <w:proofErr w:type="gramEnd"/>
    </w:p>
    <w:p w14:paraId="5901CC55" w14:textId="6270A819" w:rsidR="0070071E" w:rsidRDefault="0006280C" w:rsidP="0026045C">
      <w:pPr>
        <w:pStyle w:val="paragraph"/>
      </w:pPr>
      <w:r w:rsidRPr="006936BC">
        <w:tab/>
      </w:r>
      <w:r w:rsidRPr="006936BC">
        <w:tab/>
      </w:r>
      <w:r w:rsidR="009A543D" w:rsidRPr="006936BC">
        <w:t>to which the entity is a party.</w:t>
      </w:r>
    </w:p>
    <w:p w14:paraId="1D9A7DED" w14:textId="77777777" w:rsidR="004D683D" w:rsidRDefault="004D683D" w:rsidP="0026045C">
      <w:pPr>
        <w:pStyle w:val="paragraph"/>
        <w:sectPr w:rsidR="004D683D" w:rsidSect="00FE60FC">
          <w:headerReference w:type="even" r:id="rId33"/>
          <w:headerReference w:type="default" r:id="rId34"/>
          <w:footerReference w:type="even" r:id="rId35"/>
          <w:footerReference w:type="default" r:id="rId36"/>
          <w:headerReference w:type="first" r:id="rId37"/>
          <w:pgSz w:w="11907" w:h="16839" w:code="9"/>
          <w:pgMar w:top="2234" w:right="1797" w:bottom="1440" w:left="1797" w:header="720" w:footer="709" w:gutter="0"/>
          <w:cols w:space="708"/>
          <w:docGrid w:linePitch="360"/>
        </w:sectPr>
      </w:pPr>
    </w:p>
    <w:p w14:paraId="03C421F0" w14:textId="5097AB5F" w:rsidR="004477F6" w:rsidRPr="006936BC" w:rsidRDefault="00C56E6D" w:rsidP="00AC0857">
      <w:pPr>
        <w:pStyle w:val="ActHead1"/>
      </w:pPr>
      <w:bookmarkStart w:id="4642" w:name="_Toc180069327"/>
      <w:r w:rsidRPr="00F56D08">
        <w:rPr>
          <w:rStyle w:val="CharChapNo"/>
        </w:rPr>
        <w:lastRenderedPageBreak/>
        <w:t>Schedule 1</w:t>
      </w:r>
      <w:r w:rsidR="0086560C" w:rsidRPr="006936BC">
        <w:t>—</w:t>
      </w:r>
      <w:r w:rsidR="00301607" w:rsidRPr="00F56D08">
        <w:rPr>
          <w:rStyle w:val="CharChapText"/>
        </w:rPr>
        <w:t xml:space="preserve">Documents </w:t>
      </w:r>
      <w:r w:rsidR="00CA6716" w:rsidRPr="00F56D08">
        <w:rPr>
          <w:rStyle w:val="CharChapText"/>
        </w:rPr>
        <w:t xml:space="preserve">or other credentials </w:t>
      </w:r>
      <w:r w:rsidR="00065D35" w:rsidRPr="00F56D08">
        <w:rPr>
          <w:rStyle w:val="CharChapText"/>
        </w:rPr>
        <w:t xml:space="preserve">that are </w:t>
      </w:r>
      <w:r w:rsidR="00713D46" w:rsidRPr="00F56D08">
        <w:rPr>
          <w:rStyle w:val="CharChapText"/>
        </w:rPr>
        <w:t xml:space="preserve">a </w:t>
      </w:r>
      <w:r w:rsidR="00875373" w:rsidRPr="00F56D08">
        <w:rPr>
          <w:rStyle w:val="CharChapText"/>
        </w:rPr>
        <w:t>commencement of identity</w:t>
      </w:r>
      <w:r w:rsidR="002F6C8C" w:rsidRPr="00F56D08">
        <w:rPr>
          <w:rStyle w:val="CharChapText"/>
        </w:rPr>
        <w:t xml:space="preserve"> </w:t>
      </w:r>
      <w:r w:rsidR="00301607" w:rsidRPr="00F56D08">
        <w:rPr>
          <w:rStyle w:val="CharChapText"/>
        </w:rPr>
        <w:t>credential</w:t>
      </w:r>
      <w:bookmarkEnd w:id="4623"/>
      <w:bookmarkEnd w:id="4624"/>
      <w:bookmarkEnd w:id="4642"/>
    </w:p>
    <w:p w14:paraId="69D8595F" w14:textId="75645736" w:rsidR="00D35880" w:rsidRPr="006936BC" w:rsidRDefault="00D35880" w:rsidP="008E4E1A">
      <w:pPr>
        <w:pStyle w:val="notetext"/>
      </w:pPr>
      <w:r w:rsidRPr="006936BC">
        <w:t>Note</w:t>
      </w:r>
      <w:r w:rsidR="00D22B7B" w:rsidRPr="006936BC">
        <w:t>:</w:t>
      </w:r>
      <w:r w:rsidR="00D22B7B" w:rsidRPr="006936BC">
        <w:tab/>
        <w:t>See</w:t>
      </w:r>
      <w:r w:rsidR="00FB25DE" w:rsidRPr="006936BC">
        <w:t xml:space="preserve"> </w:t>
      </w:r>
      <w:r w:rsidR="00385D7D" w:rsidRPr="006936BC">
        <w:t xml:space="preserve">rule 1.4 (definition of </w:t>
      </w:r>
      <w:r w:rsidR="003D5A3F" w:rsidRPr="006936BC">
        <w:t xml:space="preserve">‘commencement of identity </w:t>
      </w:r>
      <w:r w:rsidR="008E56E0" w:rsidRPr="006936BC">
        <w:t>credential</w:t>
      </w:r>
      <w:r w:rsidR="00ED2A14" w:rsidRPr="006936BC">
        <w:t>’</w:t>
      </w:r>
      <w:r w:rsidR="003D5A3F" w:rsidRPr="006936BC">
        <w:t xml:space="preserve">) and </w:t>
      </w:r>
      <w:r w:rsidR="00FB25DE" w:rsidRPr="006936BC">
        <w:t>subparagraph </w:t>
      </w:r>
      <w:r w:rsidR="00FC282E" w:rsidRPr="006936BC">
        <w:t>5.1</w:t>
      </w:r>
      <w:r w:rsidR="008738B9" w:rsidRPr="006936BC">
        <w:t>(1)(a)(iii)</w:t>
      </w:r>
      <w:r w:rsidR="00911459" w:rsidRPr="006936BC">
        <w:t xml:space="preserve"> (requirement for verification of a </w:t>
      </w:r>
      <w:r w:rsidR="006427EB" w:rsidRPr="006936BC">
        <w:t xml:space="preserve">document or other </w:t>
      </w:r>
      <w:r w:rsidR="00911459" w:rsidRPr="006936BC">
        <w:t>credential)</w:t>
      </w:r>
      <w:r w:rsidR="00BB2A2E" w:rsidRPr="006936BC">
        <w:t>.</w:t>
      </w:r>
    </w:p>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p w14:paraId="0A62478A" w14:textId="513B55F4" w:rsidR="0027607E" w:rsidRPr="00684E8F" w:rsidRDefault="00C9567E" w:rsidP="00C9567E">
      <w:pPr>
        <w:pStyle w:val="Tabletext"/>
      </w:pPr>
      <w:r w:rsidRPr="00750857">
        <w:rPr>
          <w:rStyle w:val="CharPartNo"/>
        </w:rPr>
        <w:t xml:space="preserve"> </w:t>
      </w:r>
      <w:r w:rsidRPr="00750857">
        <w:rPr>
          <w:rStyle w:val="CharPartText"/>
        </w:rPr>
        <w:t xml:space="preserve"> </w:t>
      </w:r>
      <w:r w:rsidRPr="00750857">
        <w:rPr>
          <w:rStyle w:val="CharDivNo"/>
        </w:rPr>
        <w:t xml:space="preserve"> </w:t>
      </w:r>
      <w:r w:rsidRPr="00750857">
        <w:rPr>
          <w:rStyle w:val="CharDivText"/>
        </w:rPr>
        <w:t xml:space="preserve"> </w:t>
      </w:r>
      <w:r w:rsidR="009A525B" w:rsidRPr="009A525B">
        <w:rPr>
          <w:rStyle w:val="CharSectno"/>
        </w:rPr>
        <w:t xml:space="preserve"> </w:t>
      </w:r>
      <w:r w:rsidRPr="00684E8F">
        <w:t xml:space="preserve"> </w:t>
      </w:r>
    </w:p>
    <w:tbl>
      <w:tblPr>
        <w:tblW w:w="500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75"/>
        <w:gridCol w:w="4823"/>
        <w:gridCol w:w="2715"/>
      </w:tblGrid>
      <w:tr w:rsidR="002B238A" w:rsidRPr="006936BC" w14:paraId="21838758" w14:textId="77777777" w:rsidTr="00674BA8">
        <w:trPr>
          <w:tblHeader/>
        </w:trPr>
        <w:tc>
          <w:tcPr>
            <w:tcW w:w="660" w:type="dxa"/>
            <w:tcBorders>
              <w:top w:val="single" w:sz="12" w:space="0" w:color="auto"/>
              <w:bottom w:val="nil"/>
            </w:tcBorders>
            <w:shd w:val="clear" w:color="auto" w:fill="auto"/>
          </w:tcPr>
          <w:p w14:paraId="2EBEDC3A" w14:textId="032C05BB" w:rsidR="00674BA8" w:rsidRPr="006936BC" w:rsidRDefault="00674BA8" w:rsidP="008E4E1A">
            <w:pPr>
              <w:spacing w:before="60" w:line="240" w:lineRule="atLeast"/>
              <w:rPr>
                <w:rFonts w:eastAsia="Times New Roman"/>
                <w:b/>
                <w:bCs/>
                <w:sz w:val="20"/>
                <w:lang w:eastAsia="en-AU"/>
              </w:rPr>
            </w:pPr>
            <w:r w:rsidRPr="006936BC">
              <w:rPr>
                <w:rFonts w:eastAsia="Times New Roman"/>
                <w:b/>
                <w:bCs/>
                <w:sz w:val="20"/>
                <w:lang w:eastAsia="en-AU"/>
              </w:rPr>
              <w:t>Item</w:t>
            </w:r>
          </w:p>
        </w:tc>
        <w:tc>
          <w:tcPr>
            <w:tcW w:w="4112" w:type="dxa"/>
            <w:tcBorders>
              <w:top w:val="single" w:sz="12" w:space="0" w:color="auto"/>
              <w:bottom w:val="nil"/>
            </w:tcBorders>
            <w:shd w:val="clear" w:color="auto" w:fill="auto"/>
          </w:tcPr>
          <w:p w14:paraId="6B13727C" w14:textId="607CB223" w:rsidR="00674BA8" w:rsidRPr="006936BC" w:rsidRDefault="00674BA8" w:rsidP="008E4E1A">
            <w:pPr>
              <w:spacing w:before="60" w:line="240" w:lineRule="atLeast"/>
              <w:rPr>
                <w:rFonts w:eastAsia="Times New Roman"/>
                <w:b/>
                <w:bCs/>
                <w:sz w:val="20"/>
                <w:lang w:eastAsia="en-AU"/>
              </w:rPr>
            </w:pPr>
            <w:r w:rsidRPr="006936BC">
              <w:rPr>
                <w:rFonts w:eastAsia="Times New Roman"/>
                <w:b/>
                <w:bCs/>
                <w:sz w:val="20"/>
                <w:lang w:eastAsia="en-AU"/>
              </w:rPr>
              <w:t>Column 1</w:t>
            </w:r>
          </w:p>
        </w:tc>
        <w:tc>
          <w:tcPr>
            <w:tcW w:w="2315" w:type="dxa"/>
            <w:tcBorders>
              <w:top w:val="single" w:sz="12" w:space="0" w:color="auto"/>
              <w:bottom w:val="nil"/>
            </w:tcBorders>
            <w:shd w:val="clear" w:color="auto" w:fill="auto"/>
          </w:tcPr>
          <w:p w14:paraId="641C01F2" w14:textId="57DE1BD6" w:rsidR="00674BA8" w:rsidRPr="006936BC" w:rsidRDefault="00674BA8" w:rsidP="008E4E1A">
            <w:pPr>
              <w:spacing w:before="60" w:line="240" w:lineRule="atLeast"/>
              <w:jc w:val="both"/>
              <w:rPr>
                <w:rFonts w:eastAsia="Times New Roman"/>
                <w:b/>
                <w:bCs/>
                <w:sz w:val="20"/>
                <w:lang w:eastAsia="en-AU"/>
              </w:rPr>
            </w:pPr>
            <w:r w:rsidRPr="006936BC">
              <w:rPr>
                <w:rFonts w:eastAsia="Times New Roman"/>
                <w:b/>
                <w:bCs/>
                <w:sz w:val="20"/>
                <w:lang w:eastAsia="en-AU"/>
              </w:rPr>
              <w:t>Column 2</w:t>
            </w:r>
          </w:p>
        </w:tc>
      </w:tr>
      <w:tr w:rsidR="002B238A" w:rsidRPr="006936BC" w14:paraId="5C7C6CD9" w14:textId="77777777" w:rsidTr="00674BA8">
        <w:trPr>
          <w:tblHeader/>
        </w:trPr>
        <w:tc>
          <w:tcPr>
            <w:tcW w:w="660" w:type="dxa"/>
            <w:tcBorders>
              <w:top w:val="nil"/>
              <w:bottom w:val="single" w:sz="12" w:space="0" w:color="auto"/>
            </w:tcBorders>
            <w:shd w:val="clear" w:color="auto" w:fill="auto"/>
          </w:tcPr>
          <w:p w14:paraId="0ED3CD21" w14:textId="45964CA6" w:rsidR="00293838" w:rsidRPr="006936BC" w:rsidRDefault="00293838" w:rsidP="008E4E1A">
            <w:pPr>
              <w:spacing w:before="60" w:line="240" w:lineRule="atLeast"/>
              <w:rPr>
                <w:rFonts w:eastAsia="Times New Roman"/>
                <w:b/>
                <w:bCs/>
                <w:sz w:val="20"/>
                <w:lang w:eastAsia="en-AU"/>
              </w:rPr>
            </w:pPr>
          </w:p>
        </w:tc>
        <w:tc>
          <w:tcPr>
            <w:tcW w:w="4112" w:type="dxa"/>
            <w:tcBorders>
              <w:top w:val="nil"/>
              <w:bottom w:val="single" w:sz="12" w:space="0" w:color="auto"/>
            </w:tcBorders>
            <w:shd w:val="clear" w:color="auto" w:fill="auto"/>
          </w:tcPr>
          <w:p w14:paraId="6E713098" w14:textId="32075253" w:rsidR="00293838" w:rsidRPr="006936BC" w:rsidRDefault="00CA6716" w:rsidP="008E4E1A">
            <w:pPr>
              <w:spacing w:before="60" w:line="240" w:lineRule="atLeast"/>
              <w:rPr>
                <w:rFonts w:eastAsia="Times New Roman"/>
                <w:b/>
                <w:bCs/>
                <w:sz w:val="20"/>
                <w:lang w:eastAsia="en-AU"/>
              </w:rPr>
            </w:pPr>
            <w:r w:rsidRPr="006936BC">
              <w:rPr>
                <w:rFonts w:eastAsia="Times New Roman"/>
                <w:b/>
                <w:bCs/>
                <w:sz w:val="20"/>
                <w:lang w:eastAsia="en-AU"/>
              </w:rPr>
              <w:t xml:space="preserve">Document </w:t>
            </w:r>
            <w:r w:rsidR="00674BA8" w:rsidRPr="006936BC">
              <w:rPr>
                <w:rFonts w:eastAsia="Times New Roman"/>
                <w:b/>
                <w:bCs/>
                <w:sz w:val="20"/>
                <w:lang w:eastAsia="en-AU"/>
              </w:rPr>
              <w:t xml:space="preserve">or </w:t>
            </w:r>
            <w:r w:rsidRPr="006936BC">
              <w:rPr>
                <w:rFonts w:eastAsia="Times New Roman"/>
                <w:b/>
                <w:bCs/>
                <w:sz w:val="20"/>
                <w:lang w:eastAsia="en-AU"/>
              </w:rPr>
              <w:t>other c</w:t>
            </w:r>
            <w:r w:rsidR="00293838" w:rsidRPr="006936BC">
              <w:rPr>
                <w:rFonts w:eastAsia="Times New Roman"/>
                <w:b/>
                <w:bCs/>
                <w:sz w:val="20"/>
                <w:lang w:eastAsia="en-AU"/>
              </w:rPr>
              <w:t>redential used for verification:</w:t>
            </w:r>
          </w:p>
        </w:tc>
        <w:tc>
          <w:tcPr>
            <w:tcW w:w="2315" w:type="dxa"/>
            <w:tcBorders>
              <w:top w:val="nil"/>
              <w:bottom w:val="single" w:sz="12" w:space="0" w:color="auto"/>
            </w:tcBorders>
            <w:shd w:val="clear" w:color="auto" w:fill="auto"/>
          </w:tcPr>
          <w:p w14:paraId="07622D9C" w14:textId="0EC46881" w:rsidR="00293838" w:rsidRPr="006936BC" w:rsidRDefault="00E1764B" w:rsidP="008E4E1A">
            <w:pPr>
              <w:spacing w:before="60" w:line="240" w:lineRule="atLeast"/>
              <w:jc w:val="both"/>
              <w:rPr>
                <w:rFonts w:eastAsia="Times New Roman"/>
                <w:b/>
                <w:bCs/>
                <w:sz w:val="20"/>
                <w:lang w:eastAsia="en-AU"/>
              </w:rPr>
            </w:pPr>
            <w:r w:rsidRPr="006936BC">
              <w:rPr>
                <w:rFonts w:eastAsia="Times New Roman"/>
                <w:b/>
                <w:bCs/>
                <w:sz w:val="20"/>
                <w:lang w:eastAsia="en-AU"/>
              </w:rPr>
              <w:t xml:space="preserve">Must </w:t>
            </w:r>
            <w:r w:rsidR="00293838" w:rsidRPr="006936BC">
              <w:rPr>
                <w:rFonts w:eastAsia="Times New Roman"/>
                <w:b/>
                <w:bCs/>
                <w:sz w:val="20"/>
                <w:lang w:eastAsia="en-AU"/>
              </w:rPr>
              <w:t>be verified by:</w:t>
            </w:r>
          </w:p>
        </w:tc>
      </w:tr>
      <w:tr w:rsidR="002B238A" w:rsidRPr="006936BC" w14:paraId="5D139056" w14:textId="77777777" w:rsidTr="007B109F">
        <w:tc>
          <w:tcPr>
            <w:tcW w:w="660" w:type="dxa"/>
            <w:tcBorders>
              <w:top w:val="single" w:sz="12" w:space="0" w:color="auto"/>
            </w:tcBorders>
            <w:shd w:val="clear" w:color="auto" w:fill="auto"/>
          </w:tcPr>
          <w:p w14:paraId="2C689CFF" w14:textId="77777777"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1</w:t>
            </w:r>
          </w:p>
        </w:tc>
        <w:tc>
          <w:tcPr>
            <w:tcW w:w="4112" w:type="dxa"/>
            <w:tcBorders>
              <w:top w:val="single" w:sz="12" w:space="0" w:color="auto"/>
            </w:tcBorders>
            <w:shd w:val="clear" w:color="auto" w:fill="auto"/>
          </w:tcPr>
          <w:p w14:paraId="445BA626" w14:textId="1FE9D7FC"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Birth certificate issued by a State or Territory government</w:t>
            </w:r>
          </w:p>
        </w:tc>
        <w:tc>
          <w:tcPr>
            <w:tcW w:w="2315" w:type="dxa"/>
            <w:tcBorders>
              <w:top w:val="single" w:sz="12" w:space="0" w:color="auto"/>
            </w:tcBorders>
            <w:shd w:val="clear" w:color="auto" w:fill="auto"/>
          </w:tcPr>
          <w:p w14:paraId="10EFDD90" w14:textId="17308D08"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Source verification.</w:t>
            </w:r>
          </w:p>
        </w:tc>
      </w:tr>
      <w:tr w:rsidR="002B238A" w:rsidRPr="006936BC" w14:paraId="6B62406F" w14:textId="77777777" w:rsidTr="007B109F">
        <w:tc>
          <w:tcPr>
            <w:tcW w:w="660" w:type="dxa"/>
            <w:shd w:val="clear" w:color="auto" w:fill="auto"/>
          </w:tcPr>
          <w:p w14:paraId="76D5CB0B" w14:textId="4E3ACE22"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2</w:t>
            </w:r>
          </w:p>
        </w:tc>
        <w:tc>
          <w:tcPr>
            <w:tcW w:w="4112" w:type="dxa"/>
            <w:shd w:val="clear" w:color="auto" w:fill="auto"/>
          </w:tcPr>
          <w:p w14:paraId="02DB5671" w14:textId="28B26202"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Australian passport that is current or, if expired, no more than 3 years past the expiry date</w:t>
            </w:r>
          </w:p>
        </w:tc>
        <w:tc>
          <w:tcPr>
            <w:tcW w:w="2315" w:type="dxa"/>
            <w:shd w:val="clear" w:color="auto" w:fill="auto"/>
          </w:tcPr>
          <w:p w14:paraId="31B0EC33" w14:textId="30F8442C"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Source verification or technical verification</w:t>
            </w:r>
          </w:p>
        </w:tc>
      </w:tr>
      <w:tr w:rsidR="002B238A" w:rsidRPr="006936BC" w14:paraId="4279EE0F" w14:textId="77777777" w:rsidTr="007B109F">
        <w:tc>
          <w:tcPr>
            <w:tcW w:w="660" w:type="dxa"/>
            <w:shd w:val="clear" w:color="auto" w:fill="auto"/>
          </w:tcPr>
          <w:p w14:paraId="334ECF59" w14:textId="4102C232"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3</w:t>
            </w:r>
          </w:p>
        </w:tc>
        <w:tc>
          <w:tcPr>
            <w:tcW w:w="4112" w:type="dxa"/>
            <w:shd w:val="clear" w:color="auto" w:fill="auto"/>
          </w:tcPr>
          <w:p w14:paraId="22EC565F" w14:textId="3F5C071A"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 xml:space="preserve">Citizenship certificate—a notice given under section 37 of the </w:t>
            </w:r>
            <w:r w:rsidRPr="006936BC">
              <w:rPr>
                <w:rFonts w:eastAsia="Times New Roman"/>
                <w:i/>
                <w:iCs/>
                <w:sz w:val="20"/>
                <w:lang w:eastAsia="en-AU"/>
              </w:rPr>
              <w:t>Australian Citizenship Act 2007</w:t>
            </w:r>
            <w:r w:rsidRPr="006936BC">
              <w:rPr>
                <w:rFonts w:eastAsia="Times New Roman"/>
                <w:sz w:val="20"/>
                <w:lang w:eastAsia="en-AU"/>
              </w:rPr>
              <w:t xml:space="preserve"> stating that a person is an Australian citizen at a particular time</w:t>
            </w:r>
          </w:p>
        </w:tc>
        <w:tc>
          <w:tcPr>
            <w:tcW w:w="2315" w:type="dxa"/>
            <w:shd w:val="clear" w:color="auto" w:fill="auto"/>
          </w:tcPr>
          <w:p w14:paraId="44F69333" w14:textId="57C26F5E"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Source verification.</w:t>
            </w:r>
          </w:p>
        </w:tc>
      </w:tr>
      <w:tr w:rsidR="002B238A" w:rsidRPr="006936BC" w14:paraId="0B53E059" w14:textId="77777777" w:rsidTr="007B109F">
        <w:tc>
          <w:tcPr>
            <w:tcW w:w="660" w:type="dxa"/>
            <w:shd w:val="clear" w:color="auto" w:fill="auto"/>
          </w:tcPr>
          <w:p w14:paraId="5AAE89D1" w14:textId="21E0DBD2"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4</w:t>
            </w:r>
          </w:p>
        </w:tc>
        <w:tc>
          <w:tcPr>
            <w:tcW w:w="4112" w:type="dxa"/>
            <w:shd w:val="clear" w:color="auto" w:fill="auto"/>
          </w:tcPr>
          <w:p w14:paraId="74EA04FE" w14:textId="59375D96"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Australian Certificate of Registration by Descent issued by the Australian Government</w:t>
            </w:r>
          </w:p>
        </w:tc>
        <w:tc>
          <w:tcPr>
            <w:tcW w:w="2315" w:type="dxa"/>
            <w:shd w:val="clear" w:color="auto" w:fill="auto"/>
          </w:tcPr>
          <w:p w14:paraId="7EE0A62C" w14:textId="0614C5B5"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Source verification.</w:t>
            </w:r>
          </w:p>
        </w:tc>
      </w:tr>
      <w:tr w:rsidR="002B238A" w:rsidRPr="006936BC" w14:paraId="7DBB3D4E" w14:textId="77777777" w:rsidTr="007B109F">
        <w:tc>
          <w:tcPr>
            <w:tcW w:w="660" w:type="dxa"/>
            <w:shd w:val="clear" w:color="auto" w:fill="auto"/>
          </w:tcPr>
          <w:p w14:paraId="2BD25B46" w14:textId="4A5DD118"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5</w:t>
            </w:r>
          </w:p>
        </w:tc>
        <w:tc>
          <w:tcPr>
            <w:tcW w:w="4112" w:type="dxa"/>
            <w:shd w:val="clear" w:color="auto" w:fill="auto"/>
          </w:tcPr>
          <w:p w14:paraId="400454F6" w14:textId="1D4FA840"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Visa</w:t>
            </w:r>
          </w:p>
        </w:tc>
        <w:tc>
          <w:tcPr>
            <w:tcW w:w="2315" w:type="dxa"/>
            <w:shd w:val="clear" w:color="auto" w:fill="auto"/>
          </w:tcPr>
          <w:p w14:paraId="013C349E" w14:textId="65F16A86" w:rsidR="00B13F29" w:rsidRPr="006936BC" w:rsidRDefault="00B13F29" w:rsidP="00B13F29">
            <w:pPr>
              <w:spacing w:before="60" w:line="240" w:lineRule="atLeast"/>
              <w:rPr>
                <w:rFonts w:eastAsia="Times New Roman"/>
                <w:b/>
                <w:bCs/>
                <w:i/>
                <w:iCs/>
                <w:sz w:val="20"/>
                <w:lang w:eastAsia="en-AU"/>
              </w:rPr>
            </w:pPr>
            <w:r w:rsidRPr="006936BC">
              <w:rPr>
                <w:rFonts w:eastAsia="Times New Roman"/>
                <w:sz w:val="20"/>
                <w:lang w:eastAsia="en-AU"/>
              </w:rPr>
              <w:t xml:space="preserve">Source verification, verified by a DVS (within the meaning of that term in section 15 of the </w:t>
            </w:r>
            <w:r w:rsidRPr="006936BC">
              <w:rPr>
                <w:rFonts w:eastAsia="Times New Roman"/>
                <w:i/>
                <w:iCs/>
                <w:sz w:val="20"/>
                <w:lang w:eastAsia="en-AU"/>
              </w:rPr>
              <w:t>Identity Verification Services Act 2023</w:t>
            </w:r>
            <w:r w:rsidRPr="006936BC">
              <w:rPr>
                <w:rFonts w:eastAsia="Times New Roman"/>
                <w:sz w:val="20"/>
                <w:lang w:eastAsia="en-AU"/>
              </w:rPr>
              <w:t xml:space="preserve">) using a current passport (including an ePassport) issued by a foreign country. </w:t>
            </w:r>
          </w:p>
        </w:tc>
      </w:tr>
      <w:tr w:rsidR="002B238A" w:rsidRPr="006936BC" w14:paraId="57A558B7" w14:textId="77777777" w:rsidTr="007B109F">
        <w:tc>
          <w:tcPr>
            <w:tcW w:w="660" w:type="dxa"/>
            <w:shd w:val="clear" w:color="auto" w:fill="auto"/>
          </w:tcPr>
          <w:p w14:paraId="132BC41D" w14:textId="0C2B5C57"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6</w:t>
            </w:r>
          </w:p>
        </w:tc>
        <w:tc>
          <w:tcPr>
            <w:tcW w:w="4112" w:type="dxa"/>
            <w:shd w:val="clear" w:color="auto" w:fill="auto"/>
          </w:tcPr>
          <w:p w14:paraId="110F4569" w14:textId="7990723D" w:rsidR="00B13F29" w:rsidRPr="006936BC" w:rsidRDefault="00B13F29" w:rsidP="00B13F29">
            <w:pPr>
              <w:spacing w:before="60" w:line="240" w:lineRule="atLeast"/>
              <w:rPr>
                <w:rFonts w:eastAsia="Times New Roman"/>
                <w:b/>
                <w:bCs/>
                <w:i/>
                <w:iCs/>
                <w:sz w:val="20"/>
                <w:lang w:eastAsia="en-AU"/>
              </w:rPr>
            </w:pPr>
            <w:r w:rsidRPr="006936BC">
              <w:rPr>
                <w:rFonts w:eastAsia="Times New Roman"/>
                <w:sz w:val="20"/>
                <w:lang w:eastAsia="en-AU"/>
              </w:rPr>
              <w:t>Certificate of Identity document issued by the Department of Foreign Affairs and Trade</w:t>
            </w:r>
          </w:p>
        </w:tc>
        <w:tc>
          <w:tcPr>
            <w:tcW w:w="2315" w:type="dxa"/>
            <w:shd w:val="clear" w:color="auto" w:fill="auto"/>
          </w:tcPr>
          <w:p w14:paraId="696B6241" w14:textId="5FDD99DC"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Source verification.</w:t>
            </w:r>
          </w:p>
        </w:tc>
      </w:tr>
      <w:tr w:rsidR="002B238A" w:rsidRPr="006936BC" w14:paraId="7473279A" w14:textId="77777777" w:rsidTr="007B109F">
        <w:tc>
          <w:tcPr>
            <w:tcW w:w="660" w:type="dxa"/>
            <w:shd w:val="clear" w:color="auto" w:fill="auto"/>
          </w:tcPr>
          <w:p w14:paraId="7D493D0B" w14:textId="7682282E"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7</w:t>
            </w:r>
          </w:p>
        </w:tc>
        <w:tc>
          <w:tcPr>
            <w:tcW w:w="4112" w:type="dxa"/>
            <w:shd w:val="clear" w:color="auto" w:fill="auto"/>
          </w:tcPr>
          <w:p w14:paraId="7DB7C3A8" w14:textId="53646ABB"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Australian Document of Identity issued by the Department of Foreign Affairs and Trade</w:t>
            </w:r>
          </w:p>
        </w:tc>
        <w:tc>
          <w:tcPr>
            <w:tcW w:w="2315" w:type="dxa"/>
            <w:shd w:val="clear" w:color="auto" w:fill="auto"/>
          </w:tcPr>
          <w:p w14:paraId="020E2A23" w14:textId="3E981F2F"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Source verification.</w:t>
            </w:r>
          </w:p>
        </w:tc>
      </w:tr>
      <w:tr w:rsidR="002B238A" w:rsidRPr="006936BC" w14:paraId="6AEA3E00" w14:textId="77777777" w:rsidTr="007B109F">
        <w:tc>
          <w:tcPr>
            <w:tcW w:w="660" w:type="dxa"/>
            <w:tcBorders>
              <w:bottom w:val="single" w:sz="2" w:space="0" w:color="auto"/>
            </w:tcBorders>
            <w:shd w:val="clear" w:color="auto" w:fill="auto"/>
          </w:tcPr>
          <w:p w14:paraId="00C32335" w14:textId="7A4C5DD9"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8</w:t>
            </w:r>
          </w:p>
        </w:tc>
        <w:tc>
          <w:tcPr>
            <w:tcW w:w="4112" w:type="dxa"/>
            <w:tcBorders>
              <w:bottom w:val="single" w:sz="2" w:space="0" w:color="auto"/>
            </w:tcBorders>
            <w:shd w:val="clear" w:color="auto" w:fill="auto"/>
          </w:tcPr>
          <w:p w14:paraId="592A4DCB" w14:textId="6CF13027" w:rsidR="00B13F29" w:rsidRPr="006936BC" w:rsidRDefault="00B13F29" w:rsidP="00B13F29">
            <w:pPr>
              <w:spacing w:before="60" w:line="240" w:lineRule="atLeast"/>
              <w:rPr>
                <w:rFonts w:eastAsia="Times New Roman"/>
                <w:b/>
                <w:bCs/>
                <w:i/>
                <w:iCs/>
                <w:sz w:val="20"/>
                <w:lang w:eastAsia="en-AU"/>
              </w:rPr>
            </w:pPr>
            <w:r w:rsidRPr="006936BC">
              <w:rPr>
                <w:rFonts w:eastAsia="Times New Roman"/>
                <w:sz w:val="20"/>
                <w:lang w:eastAsia="en-AU"/>
              </w:rPr>
              <w:t xml:space="preserve">Convention Travel Document, also known as a </w:t>
            </w:r>
            <w:r w:rsidRPr="006936BC">
              <w:rPr>
                <w:rFonts w:eastAsia="Times New Roman"/>
                <w:i/>
                <w:iCs/>
                <w:sz w:val="20"/>
                <w:lang w:eastAsia="en-AU"/>
              </w:rPr>
              <w:t xml:space="preserve">Titre de Voyage </w:t>
            </w:r>
            <w:r w:rsidRPr="006936BC">
              <w:rPr>
                <w:rFonts w:eastAsia="Times New Roman"/>
                <w:sz w:val="20"/>
                <w:lang w:eastAsia="en-AU"/>
              </w:rPr>
              <w:t>issued by the Department of Foreign Affairs and Trade</w:t>
            </w:r>
          </w:p>
        </w:tc>
        <w:tc>
          <w:tcPr>
            <w:tcW w:w="2315" w:type="dxa"/>
            <w:tcBorders>
              <w:bottom w:val="single" w:sz="2" w:space="0" w:color="auto"/>
            </w:tcBorders>
            <w:shd w:val="clear" w:color="auto" w:fill="auto"/>
          </w:tcPr>
          <w:p w14:paraId="2711A4C1" w14:textId="257C2593"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Source verification.</w:t>
            </w:r>
          </w:p>
        </w:tc>
      </w:tr>
      <w:tr w:rsidR="00B13F29" w:rsidRPr="006936BC" w14:paraId="64ACBB0B" w14:textId="77777777" w:rsidTr="007B109F">
        <w:tc>
          <w:tcPr>
            <w:tcW w:w="660" w:type="dxa"/>
            <w:tcBorders>
              <w:top w:val="single" w:sz="2" w:space="0" w:color="auto"/>
              <w:bottom w:val="single" w:sz="12" w:space="0" w:color="auto"/>
            </w:tcBorders>
            <w:shd w:val="clear" w:color="auto" w:fill="auto"/>
          </w:tcPr>
          <w:p w14:paraId="3759878D" w14:textId="5EB958D3"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9</w:t>
            </w:r>
          </w:p>
        </w:tc>
        <w:tc>
          <w:tcPr>
            <w:tcW w:w="4112" w:type="dxa"/>
            <w:tcBorders>
              <w:top w:val="single" w:sz="2" w:space="0" w:color="auto"/>
              <w:bottom w:val="single" w:sz="12" w:space="0" w:color="auto"/>
            </w:tcBorders>
            <w:shd w:val="clear" w:color="auto" w:fill="auto"/>
          </w:tcPr>
          <w:p w14:paraId="00B20850" w14:textId="53A47532" w:rsidR="00B13F29" w:rsidRPr="006936BC" w:rsidRDefault="00B13F29" w:rsidP="00B13F29">
            <w:pPr>
              <w:spacing w:before="60" w:line="240" w:lineRule="atLeast"/>
              <w:rPr>
                <w:rFonts w:eastAsia="Times New Roman"/>
                <w:sz w:val="20"/>
                <w:lang w:eastAsia="en-AU"/>
              </w:rPr>
            </w:pPr>
            <w:proofErr w:type="spellStart"/>
            <w:r w:rsidRPr="006936BC">
              <w:rPr>
                <w:rFonts w:eastAsia="Times New Roman"/>
                <w:sz w:val="20"/>
                <w:lang w:eastAsia="en-AU"/>
              </w:rPr>
              <w:t>ImmiCard</w:t>
            </w:r>
            <w:proofErr w:type="spellEnd"/>
            <w:r w:rsidRPr="006936BC">
              <w:rPr>
                <w:rFonts w:eastAsia="Times New Roman"/>
                <w:sz w:val="20"/>
                <w:lang w:eastAsia="en-AU"/>
              </w:rPr>
              <w:t xml:space="preserve"> issued to an individual who is not an Australian citizen, by the Department administered by the Minister administering the </w:t>
            </w:r>
            <w:r w:rsidRPr="006936BC">
              <w:rPr>
                <w:rFonts w:eastAsia="Times New Roman"/>
                <w:i/>
                <w:iCs/>
                <w:sz w:val="20"/>
                <w:lang w:eastAsia="en-AU"/>
              </w:rPr>
              <w:t>Migration Act 1958</w:t>
            </w:r>
            <w:r w:rsidRPr="006936BC">
              <w:rPr>
                <w:rFonts w:eastAsia="Times New Roman"/>
                <w:sz w:val="20"/>
                <w:lang w:eastAsia="en-AU"/>
              </w:rPr>
              <w:t xml:space="preserve"> to assist the individual to prove the individual’s identity</w:t>
            </w:r>
          </w:p>
        </w:tc>
        <w:tc>
          <w:tcPr>
            <w:tcW w:w="2315" w:type="dxa"/>
            <w:tcBorders>
              <w:top w:val="single" w:sz="2" w:space="0" w:color="auto"/>
              <w:bottom w:val="single" w:sz="12" w:space="0" w:color="auto"/>
            </w:tcBorders>
            <w:shd w:val="clear" w:color="auto" w:fill="auto"/>
          </w:tcPr>
          <w:p w14:paraId="10854B76" w14:textId="5A96EF4A"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Source verification.</w:t>
            </w:r>
          </w:p>
        </w:tc>
      </w:tr>
    </w:tbl>
    <w:p w14:paraId="490685DC" w14:textId="20A59AE0" w:rsidR="00C9486F" w:rsidRPr="006936BC" w:rsidRDefault="00C9486F" w:rsidP="009406FE">
      <w:pPr>
        <w:pStyle w:val="ActHead1"/>
        <w:pageBreakBefore/>
      </w:pPr>
      <w:bookmarkStart w:id="4643" w:name="_Toc163828425"/>
      <w:bookmarkStart w:id="4644" w:name="_Toc163884868"/>
      <w:bookmarkStart w:id="4645" w:name="_Toc180069328"/>
      <w:r w:rsidRPr="001557EB">
        <w:rPr>
          <w:rStyle w:val="CharChapNo"/>
        </w:rPr>
        <w:lastRenderedPageBreak/>
        <w:t>Schedule 2</w:t>
      </w:r>
      <w:r w:rsidRPr="006936BC">
        <w:t>—</w:t>
      </w:r>
      <w:r w:rsidR="00711CEC" w:rsidRPr="001557EB">
        <w:rPr>
          <w:rStyle w:val="CharChapText"/>
        </w:rPr>
        <w:t xml:space="preserve">Documents </w:t>
      </w:r>
      <w:r w:rsidR="00CA6716" w:rsidRPr="001557EB">
        <w:rPr>
          <w:rStyle w:val="CharChapText"/>
        </w:rPr>
        <w:t>or other credential</w:t>
      </w:r>
      <w:r w:rsidR="00EC0A58" w:rsidRPr="001557EB">
        <w:rPr>
          <w:rStyle w:val="CharChapText"/>
        </w:rPr>
        <w:t>s</w:t>
      </w:r>
      <w:r w:rsidR="00CA6716" w:rsidRPr="001557EB">
        <w:rPr>
          <w:rStyle w:val="CharChapText"/>
        </w:rPr>
        <w:t xml:space="preserve"> </w:t>
      </w:r>
      <w:r w:rsidR="00711CEC" w:rsidRPr="001557EB">
        <w:rPr>
          <w:rStyle w:val="CharChapText"/>
        </w:rPr>
        <w:t xml:space="preserve">that </w:t>
      </w:r>
      <w:r w:rsidRPr="001557EB">
        <w:rPr>
          <w:rStyle w:val="CharChapText"/>
        </w:rPr>
        <w:t xml:space="preserve">are </w:t>
      </w:r>
      <w:r w:rsidR="00713D46" w:rsidRPr="001557EB">
        <w:rPr>
          <w:rStyle w:val="CharChapText"/>
        </w:rPr>
        <w:t xml:space="preserve">a </w:t>
      </w:r>
      <w:r w:rsidR="00402308" w:rsidRPr="001557EB">
        <w:rPr>
          <w:rStyle w:val="CharChapText"/>
        </w:rPr>
        <w:t xml:space="preserve">linking </w:t>
      </w:r>
      <w:r w:rsidR="00711CEC" w:rsidRPr="001557EB">
        <w:rPr>
          <w:rStyle w:val="CharChapText"/>
        </w:rPr>
        <w:t>credential</w:t>
      </w:r>
      <w:bookmarkEnd w:id="4643"/>
      <w:bookmarkEnd w:id="4644"/>
      <w:bookmarkEnd w:id="4645"/>
    </w:p>
    <w:p w14:paraId="0C243EDC" w14:textId="7B6150DD" w:rsidR="001B0ED1" w:rsidRPr="006936BC" w:rsidRDefault="00C9486F" w:rsidP="008E4E1A">
      <w:pPr>
        <w:pStyle w:val="notetext"/>
      </w:pPr>
      <w:r w:rsidRPr="006936BC">
        <w:t>Note:</w:t>
      </w:r>
      <w:r w:rsidRPr="006936BC">
        <w:tab/>
        <w:t>See rule 1.4 (definition of ‘</w:t>
      </w:r>
      <w:r w:rsidR="001B0ED1" w:rsidRPr="006936BC">
        <w:t>linking credential</w:t>
      </w:r>
      <w:r w:rsidRPr="006936BC">
        <w:t xml:space="preserve">’) </w:t>
      </w:r>
      <w:r w:rsidR="007555C6" w:rsidRPr="006936BC">
        <w:t>and subparagraph</w:t>
      </w:r>
      <w:r w:rsidR="00AA123A" w:rsidRPr="006936BC">
        <w:t> </w:t>
      </w:r>
      <w:r w:rsidR="00FC282E" w:rsidRPr="006936BC">
        <w:t>5.1</w:t>
      </w:r>
      <w:r w:rsidRPr="006936BC">
        <w:t xml:space="preserve">(1)(a)(iii) (requirement for verification of a </w:t>
      </w:r>
      <w:r w:rsidR="00A34C8D" w:rsidRPr="006936BC">
        <w:t xml:space="preserve">document or other </w:t>
      </w:r>
      <w:r w:rsidRPr="006936BC">
        <w:t>credential).</w:t>
      </w:r>
    </w:p>
    <w:p w14:paraId="1C02BB30" w14:textId="709ED87C" w:rsidR="002C53A7" w:rsidRPr="006936BC" w:rsidRDefault="002C53A7" w:rsidP="008E4E1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998"/>
        <w:gridCol w:w="4680"/>
        <w:gridCol w:w="2635"/>
      </w:tblGrid>
      <w:tr w:rsidR="002B238A" w:rsidRPr="006936BC" w14:paraId="5790EA0B" w14:textId="77777777" w:rsidTr="00B13F29">
        <w:trPr>
          <w:tblHeader/>
        </w:trPr>
        <w:tc>
          <w:tcPr>
            <w:tcW w:w="600" w:type="pct"/>
            <w:tcBorders>
              <w:top w:val="single" w:sz="12" w:space="0" w:color="auto"/>
              <w:bottom w:val="nil"/>
            </w:tcBorders>
            <w:shd w:val="clear" w:color="auto" w:fill="auto"/>
          </w:tcPr>
          <w:p w14:paraId="41E2F237" w14:textId="42E6990E" w:rsidR="00B13F29" w:rsidRPr="006936BC" w:rsidRDefault="00B13F29" w:rsidP="008E4E1A">
            <w:pPr>
              <w:keepNext/>
              <w:spacing w:before="60" w:line="240" w:lineRule="atLeast"/>
              <w:rPr>
                <w:rFonts w:eastAsia="Times New Roman"/>
                <w:b/>
                <w:sz w:val="20"/>
                <w:lang w:eastAsia="en-AU"/>
              </w:rPr>
            </w:pPr>
            <w:r w:rsidRPr="006936BC">
              <w:rPr>
                <w:rFonts w:eastAsia="Times New Roman"/>
                <w:b/>
                <w:sz w:val="20"/>
                <w:lang w:eastAsia="en-AU"/>
              </w:rPr>
              <w:t>Item</w:t>
            </w:r>
          </w:p>
        </w:tc>
        <w:tc>
          <w:tcPr>
            <w:tcW w:w="2815" w:type="pct"/>
            <w:tcBorders>
              <w:top w:val="single" w:sz="12" w:space="0" w:color="auto"/>
              <w:bottom w:val="nil"/>
            </w:tcBorders>
            <w:shd w:val="clear" w:color="auto" w:fill="auto"/>
          </w:tcPr>
          <w:p w14:paraId="3A72F1DC" w14:textId="1DA32454" w:rsidR="00B13F29" w:rsidRPr="006936BC" w:rsidRDefault="00B13F29" w:rsidP="008E4E1A">
            <w:pPr>
              <w:keepNext/>
              <w:spacing w:before="60" w:line="240" w:lineRule="atLeast"/>
              <w:rPr>
                <w:rFonts w:eastAsia="Times New Roman"/>
                <w:b/>
                <w:sz w:val="20"/>
                <w:lang w:eastAsia="en-AU"/>
              </w:rPr>
            </w:pPr>
            <w:r w:rsidRPr="006936BC">
              <w:rPr>
                <w:rFonts w:eastAsia="Times New Roman"/>
                <w:b/>
                <w:sz w:val="20"/>
                <w:lang w:eastAsia="en-AU"/>
              </w:rPr>
              <w:t>Column 1</w:t>
            </w:r>
          </w:p>
        </w:tc>
        <w:tc>
          <w:tcPr>
            <w:tcW w:w="1585" w:type="pct"/>
            <w:tcBorders>
              <w:top w:val="single" w:sz="12" w:space="0" w:color="auto"/>
              <w:bottom w:val="nil"/>
            </w:tcBorders>
            <w:shd w:val="clear" w:color="auto" w:fill="auto"/>
          </w:tcPr>
          <w:p w14:paraId="66B56281" w14:textId="67FF4F95" w:rsidR="00B13F29" w:rsidRPr="006936BC" w:rsidRDefault="00B13F29" w:rsidP="008E4E1A">
            <w:pPr>
              <w:keepNext/>
              <w:spacing w:before="60" w:line="240" w:lineRule="atLeast"/>
              <w:rPr>
                <w:rFonts w:eastAsia="Times New Roman"/>
                <w:b/>
                <w:sz w:val="20"/>
                <w:lang w:eastAsia="en-AU"/>
              </w:rPr>
            </w:pPr>
            <w:r w:rsidRPr="006936BC">
              <w:rPr>
                <w:rFonts w:eastAsia="Times New Roman"/>
                <w:b/>
                <w:sz w:val="20"/>
                <w:lang w:eastAsia="en-AU"/>
              </w:rPr>
              <w:t>Column 2</w:t>
            </w:r>
          </w:p>
        </w:tc>
      </w:tr>
      <w:tr w:rsidR="002B238A" w:rsidRPr="006936BC" w14:paraId="623E2FE2" w14:textId="77777777" w:rsidTr="00B13F29">
        <w:trPr>
          <w:tblHeader/>
        </w:trPr>
        <w:tc>
          <w:tcPr>
            <w:tcW w:w="600" w:type="pct"/>
            <w:tcBorders>
              <w:top w:val="nil"/>
              <w:bottom w:val="single" w:sz="12" w:space="0" w:color="auto"/>
            </w:tcBorders>
            <w:shd w:val="clear" w:color="auto" w:fill="auto"/>
          </w:tcPr>
          <w:p w14:paraId="0E7811A8" w14:textId="6B66CE82" w:rsidR="00090E63" w:rsidRPr="006936BC" w:rsidRDefault="00090E63" w:rsidP="008E4E1A">
            <w:pPr>
              <w:keepNext/>
              <w:spacing w:before="60" w:line="240" w:lineRule="atLeast"/>
              <w:rPr>
                <w:rFonts w:eastAsia="Times New Roman"/>
                <w:b/>
                <w:sz w:val="20"/>
                <w:lang w:eastAsia="en-AU"/>
              </w:rPr>
            </w:pPr>
          </w:p>
        </w:tc>
        <w:tc>
          <w:tcPr>
            <w:tcW w:w="2815" w:type="pct"/>
            <w:tcBorders>
              <w:top w:val="nil"/>
              <w:bottom w:val="single" w:sz="12" w:space="0" w:color="auto"/>
            </w:tcBorders>
            <w:shd w:val="clear" w:color="auto" w:fill="auto"/>
          </w:tcPr>
          <w:p w14:paraId="2F4A1467" w14:textId="4F2DAE93" w:rsidR="00090E63" w:rsidRPr="006936BC" w:rsidRDefault="00CA6716" w:rsidP="008E4E1A">
            <w:pPr>
              <w:keepNext/>
              <w:spacing w:before="60" w:line="240" w:lineRule="atLeast"/>
              <w:rPr>
                <w:rFonts w:eastAsia="Times New Roman"/>
                <w:b/>
                <w:sz w:val="20"/>
                <w:lang w:eastAsia="en-AU"/>
              </w:rPr>
            </w:pPr>
            <w:r w:rsidRPr="006936BC">
              <w:rPr>
                <w:rFonts w:eastAsia="Times New Roman"/>
                <w:b/>
                <w:sz w:val="20"/>
                <w:lang w:eastAsia="en-AU"/>
              </w:rPr>
              <w:t>Document or other c</w:t>
            </w:r>
            <w:r w:rsidR="00090E63" w:rsidRPr="006936BC">
              <w:rPr>
                <w:rFonts w:eastAsia="Times New Roman"/>
                <w:b/>
                <w:sz w:val="20"/>
                <w:lang w:eastAsia="en-AU"/>
              </w:rPr>
              <w:t>redential used for verification:</w:t>
            </w:r>
          </w:p>
        </w:tc>
        <w:tc>
          <w:tcPr>
            <w:tcW w:w="1585" w:type="pct"/>
            <w:tcBorders>
              <w:top w:val="nil"/>
              <w:bottom w:val="single" w:sz="12" w:space="0" w:color="auto"/>
            </w:tcBorders>
            <w:shd w:val="clear" w:color="auto" w:fill="auto"/>
          </w:tcPr>
          <w:p w14:paraId="47FD7A00" w14:textId="33A65E89" w:rsidR="00090E63" w:rsidRPr="006936BC" w:rsidRDefault="00B13F29" w:rsidP="008E4E1A">
            <w:pPr>
              <w:keepNext/>
              <w:spacing w:before="60" w:line="240" w:lineRule="atLeast"/>
              <w:rPr>
                <w:rFonts w:eastAsia="Times New Roman"/>
                <w:b/>
                <w:sz w:val="20"/>
                <w:lang w:eastAsia="en-AU"/>
              </w:rPr>
            </w:pPr>
            <w:r w:rsidRPr="006936BC">
              <w:rPr>
                <w:rFonts w:eastAsia="Times New Roman"/>
                <w:b/>
                <w:sz w:val="20"/>
                <w:lang w:eastAsia="en-AU"/>
              </w:rPr>
              <w:t xml:space="preserve">Must </w:t>
            </w:r>
            <w:r w:rsidR="00090E63" w:rsidRPr="006936BC">
              <w:rPr>
                <w:rFonts w:eastAsia="Times New Roman"/>
                <w:b/>
                <w:sz w:val="20"/>
                <w:lang w:eastAsia="en-AU"/>
              </w:rPr>
              <w:t>be verified by:</w:t>
            </w:r>
          </w:p>
        </w:tc>
      </w:tr>
      <w:tr w:rsidR="002B238A" w:rsidRPr="006936BC" w14:paraId="58978895" w14:textId="77777777" w:rsidTr="00B13F29">
        <w:tc>
          <w:tcPr>
            <w:tcW w:w="600" w:type="pct"/>
            <w:tcBorders>
              <w:top w:val="single" w:sz="12" w:space="0" w:color="auto"/>
            </w:tcBorders>
            <w:shd w:val="clear" w:color="auto" w:fill="auto"/>
          </w:tcPr>
          <w:p w14:paraId="06BFE1CC" w14:textId="77777777"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1</w:t>
            </w:r>
          </w:p>
        </w:tc>
        <w:tc>
          <w:tcPr>
            <w:tcW w:w="2815" w:type="pct"/>
            <w:tcBorders>
              <w:top w:val="single" w:sz="12" w:space="0" w:color="auto"/>
            </w:tcBorders>
            <w:shd w:val="clear" w:color="auto" w:fill="auto"/>
          </w:tcPr>
          <w:p w14:paraId="0A4609C8" w14:textId="04174636"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Marriage certificate issued by or on behalf of a State or Territory</w:t>
            </w:r>
          </w:p>
        </w:tc>
        <w:tc>
          <w:tcPr>
            <w:tcW w:w="1585" w:type="pct"/>
            <w:tcBorders>
              <w:top w:val="single" w:sz="12" w:space="0" w:color="auto"/>
            </w:tcBorders>
            <w:shd w:val="clear" w:color="auto" w:fill="auto"/>
          </w:tcPr>
          <w:p w14:paraId="21D08BFF" w14:textId="0BED3A4C"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Source verification.</w:t>
            </w:r>
          </w:p>
        </w:tc>
      </w:tr>
      <w:tr w:rsidR="002B238A" w:rsidRPr="006936BC" w14:paraId="7E201CF2" w14:textId="77777777" w:rsidTr="00B13F29">
        <w:tc>
          <w:tcPr>
            <w:tcW w:w="600" w:type="pct"/>
            <w:shd w:val="clear" w:color="auto" w:fill="auto"/>
          </w:tcPr>
          <w:p w14:paraId="485F98E4" w14:textId="77777777"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2</w:t>
            </w:r>
          </w:p>
        </w:tc>
        <w:tc>
          <w:tcPr>
            <w:tcW w:w="2815" w:type="pct"/>
            <w:shd w:val="clear" w:color="auto" w:fill="auto"/>
          </w:tcPr>
          <w:p w14:paraId="167937BA" w14:textId="26E21D53"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Change of name certificate issued by or on behalf of a State or Territory indicating that an individual has changed the individual’s name</w:t>
            </w:r>
          </w:p>
        </w:tc>
        <w:tc>
          <w:tcPr>
            <w:tcW w:w="1585" w:type="pct"/>
            <w:shd w:val="clear" w:color="auto" w:fill="auto"/>
          </w:tcPr>
          <w:p w14:paraId="2935558F" w14:textId="4B8BB6F8"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Source verification.</w:t>
            </w:r>
          </w:p>
        </w:tc>
      </w:tr>
      <w:tr w:rsidR="002B238A" w:rsidRPr="006936BC" w14:paraId="2CCE3F39" w14:textId="77777777" w:rsidTr="00B13F29">
        <w:tc>
          <w:tcPr>
            <w:tcW w:w="600" w:type="pct"/>
            <w:shd w:val="clear" w:color="auto" w:fill="auto"/>
          </w:tcPr>
          <w:p w14:paraId="3103737D" w14:textId="77777777"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3</w:t>
            </w:r>
          </w:p>
        </w:tc>
        <w:tc>
          <w:tcPr>
            <w:tcW w:w="2815" w:type="pct"/>
            <w:shd w:val="clear" w:color="auto" w:fill="auto"/>
          </w:tcPr>
          <w:p w14:paraId="6C725AC0" w14:textId="49F71C50"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Proof of divorce document, issued by a court, evidencing the dissolution of the individual’s marriage</w:t>
            </w:r>
          </w:p>
        </w:tc>
        <w:tc>
          <w:tcPr>
            <w:tcW w:w="1585" w:type="pct"/>
            <w:shd w:val="clear" w:color="auto" w:fill="auto"/>
          </w:tcPr>
          <w:p w14:paraId="134A849D" w14:textId="5D8E4948"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Source verification</w:t>
            </w:r>
            <w:r w:rsidR="00176839" w:rsidRPr="006936BC">
              <w:rPr>
                <w:rFonts w:eastAsia="Times New Roman"/>
                <w:sz w:val="20"/>
                <w:lang w:eastAsia="en-AU"/>
              </w:rPr>
              <w:t xml:space="preserve"> or visual verification</w:t>
            </w:r>
            <w:r w:rsidRPr="006936BC">
              <w:rPr>
                <w:rFonts w:eastAsia="Times New Roman"/>
                <w:sz w:val="20"/>
                <w:lang w:eastAsia="en-AU"/>
              </w:rPr>
              <w:t>.</w:t>
            </w:r>
          </w:p>
        </w:tc>
      </w:tr>
      <w:tr w:rsidR="002B238A" w:rsidRPr="006936BC" w14:paraId="56E2657B" w14:textId="77777777" w:rsidTr="00B13F29">
        <w:tc>
          <w:tcPr>
            <w:tcW w:w="600" w:type="pct"/>
            <w:tcBorders>
              <w:bottom w:val="single" w:sz="2" w:space="0" w:color="auto"/>
            </w:tcBorders>
            <w:shd w:val="clear" w:color="auto" w:fill="auto"/>
          </w:tcPr>
          <w:p w14:paraId="7F5C2C6B" w14:textId="77777777"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4</w:t>
            </w:r>
          </w:p>
        </w:tc>
        <w:tc>
          <w:tcPr>
            <w:tcW w:w="2815" w:type="pct"/>
            <w:tcBorders>
              <w:bottom w:val="single" w:sz="2" w:space="0" w:color="auto"/>
            </w:tcBorders>
            <w:shd w:val="clear" w:color="auto" w:fill="auto"/>
          </w:tcPr>
          <w:p w14:paraId="0E21065A" w14:textId="6F970DC7"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 xml:space="preserve">Victims’ certificate issued under Division 375 of the </w:t>
            </w:r>
            <w:r w:rsidRPr="006936BC">
              <w:rPr>
                <w:rFonts w:eastAsia="Times New Roman"/>
                <w:i/>
                <w:iCs/>
                <w:sz w:val="20"/>
                <w:lang w:eastAsia="en-AU"/>
              </w:rPr>
              <w:t>Criminal Code Act 1995</w:t>
            </w:r>
          </w:p>
        </w:tc>
        <w:tc>
          <w:tcPr>
            <w:tcW w:w="1585" w:type="pct"/>
            <w:tcBorders>
              <w:bottom w:val="single" w:sz="2" w:space="0" w:color="auto"/>
            </w:tcBorders>
            <w:shd w:val="clear" w:color="auto" w:fill="auto"/>
          </w:tcPr>
          <w:p w14:paraId="3383806B" w14:textId="61B3A263"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Source verification</w:t>
            </w:r>
            <w:r w:rsidR="00176839" w:rsidRPr="006936BC">
              <w:rPr>
                <w:rFonts w:eastAsia="Times New Roman"/>
                <w:sz w:val="20"/>
                <w:lang w:eastAsia="en-AU"/>
              </w:rPr>
              <w:t xml:space="preserve"> or visual verification</w:t>
            </w:r>
            <w:r w:rsidRPr="006936BC">
              <w:rPr>
                <w:rFonts w:eastAsia="Times New Roman"/>
                <w:sz w:val="20"/>
                <w:lang w:eastAsia="en-AU"/>
              </w:rPr>
              <w:t>.</w:t>
            </w:r>
          </w:p>
        </w:tc>
      </w:tr>
      <w:tr w:rsidR="00B13F29" w:rsidRPr="006936BC" w14:paraId="5BDD3FEF" w14:textId="77777777" w:rsidTr="00B13F29">
        <w:tc>
          <w:tcPr>
            <w:tcW w:w="600" w:type="pct"/>
            <w:tcBorders>
              <w:top w:val="single" w:sz="2" w:space="0" w:color="auto"/>
              <w:bottom w:val="single" w:sz="12" w:space="0" w:color="auto"/>
            </w:tcBorders>
            <w:shd w:val="clear" w:color="auto" w:fill="auto"/>
          </w:tcPr>
          <w:p w14:paraId="465C0D01" w14:textId="77777777"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5</w:t>
            </w:r>
          </w:p>
        </w:tc>
        <w:tc>
          <w:tcPr>
            <w:tcW w:w="2815" w:type="pct"/>
            <w:tcBorders>
              <w:top w:val="single" w:sz="2" w:space="0" w:color="auto"/>
              <w:bottom w:val="single" w:sz="12" w:space="0" w:color="auto"/>
            </w:tcBorders>
            <w:shd w:val="clear" w:color="auto" w:fill="auto"/>
          </w:tcPr>
          <w:p w14:paraId="546BB9BA" w14:textId="436995CB"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Birth certificate issued by or on behalf of a State or Territory government</w:t>
            </w:r>
          </w:p>
        </w:tc>
        <w:tc>
          <w:tcPr>
            <w:tcW w:w="1585" w:type="pct"/>
            <w:tcBorders>
              <w:top w:val="single" w:sz="2" w:space="0" w:color="auto"/>
              <w:bottom w:val="single" w:sz="12" w:space="0" w:color="auto"/>
            </w:tcBorders>
            <w:shd w:val="clear" w:color="auto" w:fill="auto"/>
          </w:tcPr>
          <w:p w14:paraId="43C0F0A8" w14:textId="44A460D1" w:rsidR="00B13F29" w:rsidRPr="006936BC" w:rsidRDefault="00B13F29" w:rsidP="00B13F29">
            <w:pPr>
              <w:spacing w:before="60" w:line="240" w:lineRule="atLeast"/>
              <w:rPr>
                <w:rFonts w:eastAsia="Times New Roman"/>
                <w:sz w:val="20"/>
                <w:lang w:eastAsia="en-AU"/>
              </w:rPr>
            </w:pPr>
            <w:r w:rsidRPr="006936BC">
              <w:rPr>
                <w:rFonts w:eastAsia="Times New Roman"/>
                <w:sz w:val="20"/>
                <w:lang w:eastAsia="en-AU"/>
              </w:rPr>
              <w:t>Source verification.</w:t>
            </w:r>
          </w:p>
        </w:tc>
      </w:tr>
    </w:tbl>
    <w:p w14:paraId="40D32A02" w14:textId="00E1541F" w:rsidR="003D0223" w:rsidRPr="006936BC" w:rsidRDefault="003D0223" w:rsidP="001557EB">
      <w:pPr>
        <w:pStyle w:val="ActHead1"/>
        <w:pageBreakBefore/>
      </w:pPr>
      <w:bookmarkStart w:id="4646" w:name="_Toc163828426"/>
      <w:bookmarkStart w:id="4647" w:name="_Toc163884869"/>
      <w:bookmarkStart w:id="4648" w:name="_Toc180069329"/>
      <w:r w:rsidRPr="001557EB">
        <w:rPr>
          <w:rStyle w:val="CharChapNo"/>
        </w:rPr>
        <w:lastRenderedPageBreak/>
        <w:t>Schedule 3</w:t>
      </w:r>
      <w:r w:rsidRPr="006936BC">
        <w:t>—</w:t>
      </w:r>
      <w:r w:rsidRPr="001557EB">
        <w:rPr>
          <w:rStyle w:val="CharChapText"/>
        </w:rPr>
        <w:t xml:space="preserve">Documents </w:t>
      </w:r>
      <w:r w:rsidR="00AC667E" w:rsidRPr="001557EB">
        <w:rPr>
          <w:rStyle w:val="CharChapText"/>
        </w:rPr>
        <w:t xml:space="preserve">or other credentials </w:t>
      </w:r>
      <w:r w:rsidRPr="001557EB">
        <w:rPr>
          <w:rStyle w:val="CharChapText"/>
        </w:rPr>
        <w:t xml:space="preserve">that are </w:t>
      </w:r>
      <w:r w:rsidR="00340E5B" w:rsidRPr="001557EB">
        <w:rPr>
          <w:rStyle w:val="CharChapText"/>
        </w:rPr>
        <w:t xml:space="preserve">a </w:t>
      </w:r>
      <w:proofErr w:type="spellStart"/>
      <w:r w:rsidRPr="001557EB">
        <w:rPr>
          <w:rStyle w:val="CharChapText"/>
        </w:rPr>
        <w:t>Ui</w:t>
      </w:r>
      <w:r w:rsidR="004B0D6D" w:rsidRPr="001557EB">
        <w:rPr>
          <w:rStyle w:val="CharChapText"/>
        </w:rPr>
        <w:t>t</w:t>
      </w:r>
      <w:r w:rsidRPr="001557EB">
        <w:rPr>
          <w:rStyle w:val="CharChapText"/>
        </w:rPr>
        <w:t>C</w:t>
      </w:r>
      <w:proofErr w:type="spellEnd"/>
      <w:r w:rsidRPr="001557EB">
        <w:rPr>
          <w:rStyle w:val="CharChapText"/>
        </w:rPr>
        <w:t xml:space="preserve"> credential</w:t>
      </w:r>
      <w:bookmarkEnd w:id="4646"/>
      <w:bookmarkEnd w:id="4647"/>
      <w:bookmarkEnd w:id="4648"/>
    </w:p>
    <w:p w14:paraId="29BCA442" w14:textId="377F292E" w:rsidR="00A707F9" w:rsidRPr="006936BC" w:rsidRDefault="003D0223" w:rsidP="008E4E1A">
      <w:pPr>
        <w:pStyle w:val="notetext"/>
      </w:pPr>
      <w:r w:rsidRPr="006936BC">
        <w:t>Note:</w:t>
      </w:r>
      <w:r w:rsidRPr="006936BC">
        <w:tab/>
        <w:t>See rule 1.4 (definition of ‘</w:t>
      </w:r>
      <w:proofErr w:type="spellStart"/>
      <w:r w:rsidR="00775AD5" w:rsidRPr="006936BC">
        <w:t>Ui</w:t>
      </w:r>
      <w:r w:rsidR="004B0D6D" w:rsidRPr="006936BC">
        <w:t>t</w:t>
      </w:r>
      <w:r w:rsidR="00775AD5" w:rsidRPr="006936BC">
        <w:t>C</w:t>
      </w:r>
      <w:proofErr w:type="spellEnd"/>
      <w:r w:rsidR="00775AD5" w:rsidRPr="006936BC">
        <w:t xml:space="preserve"> </w:t>
      </w:r>
      <w:r w:rsidRPr="006936BC">
        <w:t>credential’) and subparagraph</w:t>
      </w:r>
      <w:r w:rsidR="000A7E5C" w:rsidRPr="006936BC">
        <w:t> </w:t>
      </w:r>
      <w:r w:rsidR="00FC282E" w:rsidRPr="006936BC">
        <w:t>5.1</w:t>
      </w:r>
      <w:r w:rsidRPr="006936BC">
        <w:t xml:space="preserve">(1)(a)(iii) (requirement for verification of a </w:t>
      </w:r>
      <w:r w:rsidR="00A34C8D" w:rsidRPr="006936BC">
        <w:t xml:space="preserve">document or other </w:t>
      </w:r>
      <w:r w:rsidRPr="006936BC">
        <w:t>credential).</w:t>
      </w:r>
    </w:p>
    <w:p w14:paraId="07F4B6E4" w14:textId="77777777" w:rsidR="00C9212B" w:rsidRPr="006936BC" w:rsidRDefault="00C9212B" w:rsidP="008E4E1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20"/>
        <w:gridCol w:w="4891"/>
        <w:gridCol w:w="2602"/>
      </w:tblGrid>
      <w:tr w:rsidR="002B238A" w:rsidRPr="006936BC" w14:paraId="594668BE" w14:textId="77777777" w:rsidTr="004A14FF">
        <w:trPr>
          <w:tblHeader/>
        </w:trPr>
        <w:tc>
          <w:tcPr>
            <w:tcW w:w="493" w:type="pct"/>
            <w:tcBorders>
              <w:top w:val="single" w:sz="12" w:space="0" w:color="auto"/>
              <w:bottom w:val="nil"/>
            </w:tcBorders>
            <w:shd w:val="clear" w:color="auto" w:fill="auto"/>
          </w:tcPr>
          <w:p w14:paraId="49144FC8" w14:textId="69E17BEB" w:rsidR="004A14FF" w:rsidRPr="006936BC" w:rsidRDefault="004A14FF" w:rsidP="008E4E1A">
            <w:pPr>
              <w:pStyle w:val="Tabletext"/>
              <w:rPr>
                <w:b/>
              </w:rPr>
            </w:pPr>
            <w:r w:rsidRPr="006936BC">
              <w:rPr>
                <w:b/>
              </w:rPr>
              <w:t>Item</w:t>
            </w:r>
          </w:p>
        </w:tc>
        <w:tc>
          <w:tcPr>
            <w:tcW w:w="2942" w:type="pct"/>
            <w:tcBorders>
              <w:top w:val="single" w:sz="12" w:space="0" w:color="auto"/>
              <w:bottom w:val="nil"/>
            </w:tcBorders>
            <w:shd w:val="clear" w:color="auto" w:fill="auto"/>
          </w:tcPr>
          <w:p w14:paraId="2B4582A6" w14:textId="048B7051" w:rsidR="004A14FF" w:rsidRPr="006936BC" w:rsidRDefault="004A14FF" w:rsidP="008E4E1A">
            <w:pPr>
              <w:pStyle w:val="Tabletext"/>
              <w:rPr>
                <w:b/>
              </w:rPr>
            </w:pPr>
            <w:r w:rsidRPr="006936BC">
              <w:rPr>
                <w:b/>
              </w:rPr>
              <w:t>Column 1</w:t>
            </w:r>
          </w:p>
        </w:tc>
        <w:tc>
          <w:tcPr>
            <w:tcW w:w="1565" w:type="pct"/>
            <w:tcBorders>
              <w:top w:val="single" w:sz="12" w:space="0" w:color="auto"/>
              <w:bottom w:val="nil"/>
            </w:tcBorders>
            <w:shd w:val="clear" w:color="auto" w:fill="auto"/>
          </w:tcPr>
          <w:p w14:paraId="24B1EFBA" w14:textId="02D0ABC5" w:rsidR="004A14FF" w:rsidRPr="006936BC" w:rsidRDefault="004A14FF" w:rsidP="008E4E1A">
            <w:pPr>
              <w:pStyle w:val="Tabletext"/>
              <w:rPr>
                <w:b/>
              </w:rPr>
            </w:pPr>
            <w:r w:rsidRPr="006936BC">
              <w:rPr>
                <w:b/>
              </w:rPr>
              <w:t>Column 2</w:t>
            </w:r>
          </w:p>
        </w:tc>
      </w:tr>
      <w:tr w:rsidR="002B238A" w:rsidRPr="006936BC" w14:paraId="008B1439" w14:textId="77777777" w:rsidTr="004A14FF">
        <w:trPr>
          <w:tblHeader/>
        </w:trPr>
        <w:tc>
          <w:tcPr>
            <w:tcW w:w="493" w:type="pct"/>
            <w:tcBorders>
              <w:top w:val="nil"/>
              <w:bottom w:val="single" w:sz="12" w:space="0" w:color="auto"/>
            </w:tcBorders>
            <w:shd w:val="clear" w:color="auto" w:fill="auto"/>
          </w:tcPr>
          <w:p w14:paraId="38D6E601" w14:textId="7123041F" w:rsidR="008D0E0C" w:rsidRPr="006936BC" w:rsidRDefault="008D0E0C" w:rsidP="008E4E1A">
            <w:pPr>
              <w:pStyle w:val="Tabletext"/>
              <w:rPr>
                <w:b/>
              </w:rPr>
            </w:pPr>
          </w:p>
        </w:tc>
        <w:tc>
          <w:tcPr>
            <w:tcW w:w="2942" w:type="pct"/>
            <w:tcBorders>
              <w:top w:val="nil"/>
              <w:bottom w:val="single" w:sz="12" w:space="0" w:color="auto"/>
            </w:tcBorders>
            <w:shd w:val="clear" w:color="auto" w:fill="auto"/>
          </w:tcPr>
          <w:p w14:paraId="27428C7B" w14:textId="6C4848FD" w:rsidR="008D0E0C" w:rsidRPr="006936BC" w:rsidRDefault="00D43FF7" w:rsidP="008E4E1A">
            <w:pPr>
              <w:pStyle w:val="Tabletext"/>
              <w:rPr>
                <w:b/>
              </w:rPr>
            </w:pPr>
            <w:r w:rsidRPr="006936BC">
              <w:rPr>
                <w:b/>
              </w:rPr>
              <w:t>Credential used for verification:</w:t>
            </w:r>
          </w:p>
        </w:tc>
        <w:tc>
          <w:tcPr>
            <w:tcW w:w="1565" w:type="pct"/>
            <w:tcBorders>
              <w:top w:val="nil"/>
              <w:bottom w:val="single" w:sz="12" w:space="0" w:color="auto"/>
            </w:tcBorders>
            <w:shd w:val="clear" w:color="auto" w:fill="auto"/>
          </w:tcPr>
          <w:p w14:paraId="3F14158A" w14:textId="5291D255" w:rsidR="008D0E0C" w:rsidRPr="006936BC" w:rsidRDefault="00AC667E" w:rsidP="008E4E1A">
            <w:pPr>
              <w:pStyle w:val="Tabletext"/>
              <w:rPr>
                <w:b/>
              </w:rPr>
            </w:pPr>
            <w:r w:rsidRPr="006936BC">
              <w:rPr>
                <w:b/>
              </w:rPr>
              <w:t>m</w:t>
            </w:r>
            <w:r w:rsidR="007B4CAB" w:rsidRPr="006936BC">
              <w:rPr>
                <w:b/>
              </w:rPr>
              <w:t>ust be verified by:</w:t>
            </w:r>
          </w:p>
        </w:tc>
      </w:tr>
      <w:tr w:rsidR="002B238A" w:rsidRPr="006936BC" w14:paraId="4E85AD01" w14:textId="77777777" w:rsidTr="007B109F">
        <w:tc>
          <w:tcPr>
            <w:tcW w:w="493" w:type="pct"/>
            <w:tcBorders>
              <w:top w:val="single" w:sz="12" w:space="0" w:color="auto"/>
            </w:tcBorders>
            <w:shd w:val="clear" w:color="auto" w:fill="auto"/>
          </w:tcPr>
          <w:p w14:paraId="72936DF3" w14:textId="77777777" w:rsidR="004A14FF" w:rsidRPr="006936BC" w:rsidRDefault="004A14FF" w:rsidP="004A14FF">
            <w:pPr>
              <w:pStyle w:val="Tabletext"/>
            </w:pPr>
            <w:r w:rsidRPr="006936BC">
              <w:t>1</w:t>
            </w:r>
          </w:p>
        </w:tc>
        <w:tc>
          <w:tcPr>
            <w:tcW w:w="2942" w:type="pct"/>
            <w:tcBorders>
              <w:top w:val="single" w:sz="12" w:space="0" w:color="auto"/>
            </w:tcBorders>
            <w:shd w:val="clear" w:color="auto" w:fill="auto"/>
          </w:tcPr>
          <w:p w14:paraId="1CEDF9AB" w14:textId="6761FD10" w:rsidR="004A14FF" w:rsidRPr="006936BC" w:rsidRDefault="004A14FF" w:rsidP="004A14FF">
            <w:pPr>
              <w:pStyle w:val="Tabletext"/>
            </w:pPr>
            <w:r w:rsidRPr="006936BC">
              <w:t>Concession or health care card issued by Services Australia</w:t>
            </w:r>
          </w:p>
        </w:tc>
        <w:tc>
          <w:tcPr>
            <w:tcW w:w="1565" w:type="pct"/>
            <w:tcBorders>
              <w:top w:val="single" w:sz="12" w:space="0" w:color="auto"/>
            </w:tcBorders>
            <w:shd w:val="clear" w:color="auto" w:fill="auto"/>
          </w:tcPr>
          <w:p w14:paraId="223B0D9B" w14:textId="35364CEB" w:rsidR="004A14FF" w:rsidRPr="006936BC" w:rsidRDefault="004A14FF" w:rsidP="004A14FF">
            <w:pPr>
              <w:pStyle w:val="Tabletext"/>
            </w:pPr>
            <w:r w:rsidRPr="006936BC">
              <w:t>Source verification.</w:t>
            </w:r>
          </w:p>
        </w:tc>
      </w:tr>
      <w:tr w:rsidR="002B238A" w:rsidRPr="006936BC" w14:paraId="288AEEB2" w14:textId="77777777" w:rsidTr="007B109F">
        <w:tc>
          <w:tcPr>
            <w:tcW w:w="493" w:type="pct"/>
            <w:shd w:val="clear" w:color="auto" w:fill="auto"/>
          </w:tcPr>
          <w:p w14:paraId="794AD3F4" w14:textId="77777777" w:rsidR="004A14FF" w:rsidRPr="006936BC" w:rsidRDefault="004A14FF" w:rsidP="004A14FF">
            <w:pPr>
              <w:pStyle w:val="Tabletext"/>
            </w:pPr>
            <w:r w:rsidRPr="006936BC">
              <w:t>2</w:t>
            </w:r>
          </w:p>
        </w:tc>
        <w:tc>
          <w:tcPr>
            <w:tcW w:w="2942" w:type="pct"/>
            <w:shd w:val="clear" w:color="auto" w:fill="auto"/>
          </w:tcPr>
          <w:p w14:paraId="46B23A9D" w14:textId="2E16F614" w:rsidR="004A14FF" w:rsidRPr="006936BC" w:rsidRDefault="004A14FF" w:rsidP="004A14FF">
            <w:pPr>
              <w:pStyle w:val="Tabletext"/>
            </w:pPr>
            <w:r w:rsidRPr="006936BC">
              <w:t>Medicare card (</w:t>
            </w:r>
            <w:r w:rsidR="00005E43" w:rsidRPr="006936BC">
              <w:t xml:space="preserve">as defined by section 84 </w:t>
            </w:r>
            <w:r w:rsidRPr="006936BC">
              <w:t xml:space="preserve">of the </w:t>
            </w:r>
            <w:r w:rsidRPr="006936BC">
              <w:rPr>
                <w:i/>
                <w:iCs/>
              </w:rPr>
              <w:t>National Health Act 1953</w:t>
            </w:r>
            <w:r w:rsidRPr="006936BC">
              <w:t>)</w:t>
            </w:r>
          </w:p>
        </w:tc>
        <w:tc>
          <w:tcPr>
            <w:tcW w:w="1565" w:type="pct"/>
            <w:shd w:val="clear" w:color="auto" w:fill="auto"/>
          </w:tcPr>
          <w:p w14:paraId="1458AA53" w14:textId="41EB2113" w:rsidR="004A14FF" w:rsidRPr="006936BC" w:rsidRDefault="004A14FF" w:rsidP="004A14FF">
            <w:pPr>
              <w:pStyle w:val="Tabletext"/>
            </w:pPr>
            <w:r w:rsidRPr="006936BC">
              <w:t>Source verification.</w:t>
            </w:r>
          </w:p>
        </w:tc>
      </w:tr>
      <w:tr w:rsidR="002B238A" w:rsidRPr="006936BC" w14:paraId="57BE4EF2" w14:textId="77777777" w:rsidTr="007B109F">
        <w:tc>
          <w:tcPr>
            <w:tcW w:w="493" w:type="pct"/>
            <w:shd w:val="clear" w:color="auto" w:fill="auto"/>
          </w:tcPr>
          <w:p w14:paraId="74F3F382" w14:textId="77777777" w:rsidR="008D0E0C" w:rsidRPr="006936BC" w:rsidRDefault="008D0E0C" w:rsidP="008E4E1A">
            <w:pPr>
              <w:pStyle w:val="Tabletext"/>
            </w:pPr>
            <w:r w:rsidRPr="006936BC">
              <w:t>3</w:t>
            </w:r>
          </w:p>
        </w:tc>
        <w:tc>
          <w:tcPr>
            <w:tcW w:w="2942" w:type="pct"/>
            <w:shd w:val="clear" w:color="auto" w:fill="auto"/>
          </w:tcPr>
          <w:p w14:paraId="4DD1C20E" w14:textId="77777777" w:rsidR="008D0E0C" w:rsidRPr="006936BC" w:rsidRDefault="008D0E0C" w:rsidP="008E4E1A">
            <w:pPr>
              <w:pStyle w:val="Tabletext"/>
            </w:pPr>
            <w:r w:rsidRPr="006936BC">
              <w:t>Student ID card issued by an:</w:t>
            </w:r>
          </w:p>
          <w:p w14:paraId="030E686F" w14:textId="77777777" w:rsidR="008D0E0C" w:rsidRPr="006936BC" w:rsidRDefault="008D0E0C" w:rsidP="008E4E1A">
            <w:pPr>
              <w:pStyle w:val="Tablea"/>
              <w:numPr>
                <w:ilvl w:val="0"/>
                <w:numId w:val="27"/>
              </w:numPr>
            </w:pPr>
            <w:r w:rsidRPr="006936BC">
              <w:t>Australian secondary school:</w:t>
            </w:r>
          </w:p>
          <w:p w14:paraId="5AC91987" w14:textId="77777777" w:rsidR="008D0E0C" w:rsidRPr="006936BC" w:rsidRDefault="008D0E0C" w:rsidP="008E4E1A">
            <w:pPr>
              <w:pStyle w:val="Tablea"/>
              <w:numPr>
                <w:ilvl w:val="0"/>
                <w:numId w:val="27"/>
              </w:numPr>
            </w:pPr>
            <w:r w:rsidRPr="006936BC">
              <w:t>technical and further education institution (however described) operated by a State or Territory government:</w:t>
            </w:r>
          </w:p>
          <w:p w14:paraId="6FE53A84" w14:textId="77777777" w:rsidR="008D0E0C" w:rsidRPr="006936BC" w:rsidRDefault="008D0E0C" w:rsidP="008E4E1A">
            <w:pPr>
              <w:pStyle w:val="Tablea"/>
              <w:numPr>
                <w:ilvl w:val="0"/>
                <w:numId w:val="27"/>
              </w:numPr>
            </w:pPr>
            <w:r w:rsidRPr="006936BC">
              <w:t>Australian university; or</w:t>
            </w:r>
          </w:p>
          <w:p w14:paraId="4802CF11" w14:textId="3E792438" w:rsidR="008D0E0C" w:rsidRPr="006936BC" w:rsidRDefault="008D0E0C" w:rsidP="008E4E1A">
            <w:pPr>
              <w:pStyle w:val="Tablea"/>
              <w:numPr>
                <w:ilvl w:val="0"/>
                <w:numId w:val="27"/>
              </w:numPr>
            </w:pPr>
            <w:r w:rsidRPr="006936BC">
              <w:t>a registered training organisation (</w:t>
            </w:r>
            <w:r w:rsidR="00005E43" w:rsidRPr="006936BC">
              <w:t xml:space="preserve">as defined by section 3 of </w:t>
            </w:r>
            <w:r w:rsidRPr="006936BC">
              <w:t xml:space="preserve">the </w:t>
            </w:r>
            <w:r w:rsidRPr="006936BC">
              <w:rPr>
                <w:i/>
                <w:iCs/>
              </w:rPr>
              <w:t>National Vocational Education and Training Regulator Act 2011</w:t>
            </w:r>
            <w:r w:rsidRPr="006936BC">
              <w:t>)</w:t>
            </w:r>
          </w:p>
        </w:tc>
        <w:tc>
          <w:tcPr>
            <w:tcW w:w="1565" w:type="pct"/>
            <w:shd w:val="clear" w:color="auto" w:fill="auto"/>
          </w:tcPr>
          <w:p w14:paraId="2DCACA44" w14:textId="0B602779" w:rsidR="008D0E0C" w:rsidRPr="006936BC" w:rsidRDefault="004A14FF" w:rsidP="008E4E1A">
            <w:pPr>
              <w:pStyle w:val="Tabletext"/>
            </w:pPr>
            <w:r w:rsidRPr="006936BC">
              <w:t>Source verification or visual verification.</w:t>
            </w:r>
          </w:p>
        </w:tc>
      </w:tr>
      <w:tr w:rsidR="002B238A" w:rsidRPr="006936BC" w14:paraId="5CCB2BAA" w14:textId="77777777" w:rsidTr="007B109F">
        <w:tc>
          <w:tcPr>
            <w:tcW w:w="493" w:type="pct"/>
            <w:shd w:val="clear" w:color="auto" w:fill="auto"/>
          </w:tcPr>
          <w:p w14:paraId="47A05CC2" w14:textId="16A4689A" w:rsidR="004A14FF" w:rsidRPr="006936BC" w:rsidRDefault="004A14FF" w:rsidP="004A14FF">
            <w:pPr>
              <w:pStyle w:val="Tabletext"/>
            </w:pPr>
            <w:r w:rsidRPr="006936BC">
              <w:t>4</w:t>
            </w:r>
          </w:p>
        </w:tc>
        <w:tc>
          <w:tcPr>
            <w:tcW w:w="2942" w:type="pct"/>
            <w:shd w:val="clear" w:color="auto" w:fill="auto"/>
          </w:tcPr>
          <w:p w14:paraId="6E136B6B" w14:textId="7D2BD265" w:rsidR="004A14FF" w:rsidRPr="006936BC" w:rsidRDefault="004A14FF" w:rsidP="004A14FF">
            <w:pPr>
              <w:pStyle w:val="Tabletext"/>
            </w:pPr>
            <w:r w:rsidRPr="006936BC">
              <w:t>Debit or credit card that is current and issued by an authorised deposit</w:t>
            </w:r>
            <w:r w:rsidR="003D51D3" w:rsidRPr="006936BC">
              <w:t>-</w:t>
            </w:r>
            <w:r w:rsidRPr="006936BC">
              <w:t>taking institution (</w:t>
            </w:r>
            <w:r w:rsidR="003D51D3" w:rsidRPr="006936BC">
              <w:t xml:space="preserve">as defined by section 5 of </w:t>
            </w:r>
            <w:r w:rsidRPr="006936BC">
              <w:t xml:space="preserve">the </w:t>
            </w:r>
            <w:r w:rsidRPr="006936BC">
              <w:rPr>
                <w:i/>
                <w:iCs/>
              </w:rPr>
              <w:t>Banking Act 1959</w:t>
            </w:r>
            <w:r w:rsidRPr="006936BC">
              <w:t>)</w:t>
            </w:r>
          </w:p>
        </w:tc>
        <w:tc>
          <w:tcPr>
            <w:tcW w:w="1565" w:type="pct"/>
            <w:shd w:val="clear" w:color="auto" w:fill="auto"/>
          </w:tcPr>
          <w:p w14:paraId="7A0CEC1E" w14:textId="153377AD" w:rsidR="004A14FF" w:rsidRPr="006936BC" w:rsidDel="00725AEF" w:rsidRDefault="004A14FF" w:rsidP="004A14FF">
            <w:pPr>
              <w:pStyle w:val="Tabletext"/>
            </w:pPr>
            <w:r w:rsidRPr="006936BC">
              <w:t>Source verification.</w:t>
            </w:r>
          </w:p>
        </w:tc>
      </w:tr>
      <w:tr w:rsidR="002B238A" w:rsidRPr="006936BC" w14:paraId="396C74C3" w14:textId="77777777" w:rsidTr="007B109F">
        <w:tc>
          <w:tcPr>
            <w:tcW w:w="493" w:type="pct"/>
            <w:shd w:val="clear" w:color="auto" w:fill="auto"/>
          </w:tcPr>
          <w:p w14:paraId="0F4784BA" w14:textId="37DF2511" w:rsidR="008D0E0C" w:rsidRPr="006936BC" w:rsidRDefault="006477BC" w:rsidP="008E4E1A">
            <w:pPr>
              <w:pStyle w:val="Tabletext"/>
            </w:pPr>
            <w:r w:rsidRPr="006936BC">
              <w:t>5</w:t>
            </w:r>
          </w:p>
        </w:tc>
        <w:tc>
          <w:tcPr>
            <w:tcW w:w="2942" w:type="pct"/>
            <w:shd w:val="clear" w:color="auto" w:fill="auto"/>
          </w:tcPr>
          <w:p w14:paraId="45BB98F4" w14:textId="7282F04D" w:rsidR="008D0E0C" w:rsidRPr="006936BC" w:rsidRDefault="008D0E0C" w:rsidP="008E4E1A">
            <w:pPr>
              <w:pStyle w:val="Tabletext"/>
            </w:pPr>
            <w:r w:rsidRPr="006936BC">
              <w:t>Veteran Card issued by the Department of Veterans’ Affairs</w:t>
            </w:r>
          </w:p>
        </w:tc>
        <w:tc>
          <w:tcPr>
            <w:tcW w:w="1565" w:type="pct"/>
            <w:shd w:val="clear" w:color="auto" w:fill="auto"/>
          </w:tcPr>
          <w:p w14:paraId="277B1F4C" w14:textId="3ECC707F" w:rsidR="008D0E0C" w:rsidRPr="006936BC" w:rsidRDefault="004A14FF" w:rsidP="008E4E1A">
            <w:pPr>
              <w:pStyle w:val="Tabletext"/>
            </w:pPr>
            <w:r w:rsidRPr="006936BC">
              <w:t>Source verification or visual verification.</w:t>
            </w:r>
          </w:p>
        </w:tc>
      </w:tr>
      <w:tr w:rsidR="002B238A" w:rsidRPr="006936BC" w14:paraId="27965D2A" w14:textId="77777777" w:rsidTr="007B109F">
        <w:tc>
          <w:tcPr>
            <w:tcW w:w="493" w:type="pct"/>
            <w:shd w:val="clear" w:color="auto" w:fill="auto"/>
          </w:tcPr>
          <w:p w14:paraId="58206104" w14:textId="7EADC3E4" w:rsidR="004A14FF" w:rsidRPr="006936BC" w:rsidRDefault="004A14FF" w:rsidP="004A14FF">
            <w:pPr>
              <w:pStyle w:val="Tabletext"/>
            </w:pPr>
            <w:r w:rsidRPr="006936BC">
              <w:t>6</w:t>
            </w:r>
          </w:p>
        </w:tc>
        <w:tc>
          <w:tcPr>
            <w:tcW w:w="2942" w:type="pct"/>
            <w:shd w:val="clear" w:color="auto" w:fill="auto"/>
          </w:tcPr>
          <w:p w14:paraId="6D36B3D0" w14:textId="7E9A72E7" w:rsidR="004A14FF" w:rsidRPr="006936BC" w:rsidRDefault="004A14FF" w:rsidP="004A14FF">
            <w:pPr>
              <w:pStyle w:val="Tabletext"/>
            </w:pPr>
            <w:r w:rsidRPr="006936BC">
              <w:t xml:space="preserve">Document evidencing </w:t>
            </w:r>
            <w:r w:rsidR="003D51D3" w:rsidRPr="006936BC">
              <w:t xml:space="preserve">an </w:t>
            </w:r>
            <w:r w:rsidRPr="006936BC">
              <w:t>individual’s enrolment on the electoral roll maintained by the Australian Electoral Commission</w:t>
            </w:r>
          </w:p>
        </w:tc>
        <w:tc>
          <w:tcPr>
            <w:tcW w:w="1565" w:type="pct"/>
            <w:shd w:val="clear" w:color="auto" w:fill="auto"/>
          </w:tcPr>
          <w:p w14:paraId="1ECFDE78" w14:textId="063701FB" w:rsidR="004A14FF" w:rsidRPr="006936BC" w:rsidRDefault="004A14FF" w:rsidP="004A14FF">
            <w:pPr>
              <w:pStyle w:val="Tabletext"/>
            </w:pPr>
            <w:r w:rsidRPr="006936BC">
              <w:t>Source verification.</w:t>
            </w:r>
          </w:p>
        </w:tc>
      </w:tr>
      <w:tr w:rsidR="008D0E0C" w:rsidRPr="006936BC" w14:paraId="50AD37BE" w14:textId="77777777" w:rsidTr="007B109F">
        <w:tc>
          <w:tcPr>
            <w:tcW w:w="493" w:type="pct"/>
            <w:shd w:val="clear" w:color="auto" w:fill="auto"/>
          </w:tcPr>
          <w:p w14:paraId="131077B0" w14:textId="74232A5C" w:rsidR="008D0E0C" w:rsidRPr="006936BC" w:rsidRDefault="006477BC" w:rsidP="008E4E1A">
            <w:pPr>
              <w:pStyle w:val="Tabletext"/>
            </w:pPr>
            <w:r w:rsidRPr="006936BC">
              <w:t>7</w:t>
            </w:r>
          </w:p>
        </w:tc>
        <w:tc>
          <w:tcPr>
            <w:tcW w:w="2942" w:type="pct"/>
            <w:shd w:val="clear" w:color="auto" w:fill="auto"/>
          </w:tcPr>
          <w:p w14:paraId="79CC6783" w14:textId="36ADBCF4" w:rsidR="008D0E0C" w:rsidRPr="006936BC" w:rsidRDefault="008D0E0C" w:rsidP="008E4E1A">
            <w:pPr>
              <w:pStyle w:val="Tabletext"/>
            </w:pPr>
            <w:r w:rsidRPr="006936BC">
              <w:t xml:space="preserve">Photo ID—a </w:t>
            </w:r>
            <w:r w:rsidR="0035041B" w:rsidRPr="006936BC">
              <w:t xml:space="preserve">document or other </w:t>
            </w:r>
            <w:r w:rsidRPr="006936BC">
              <w:t xml:space="preserve">credential listed in Schedule </w:t>
            </w:r>
            <w:r w:rsidR="00B66727" w:rsidRPr="006936BC">
              <w:t>4</w:t>
            </w:r>
            <w:r w:rsidR="000D3DD2" w:rsidRPr="006936BC">
              <w:t>,</w:t>
            </w:r>
            <w:r w:rsidR="00B66727" w:rsidRPr="006936BC">
              <w:t xml:space="preserve"> </w:t>
            </w:r>
            <w:r w:rsidRPr="006936BC">
              <w:t xml:space="preserve">but only if </w:t>
            </w:r>
            <w:r w:rsidR="008C4F73" w:rsidRPr="006936BC">
              <w:t xml:space="preserve">that document or other credential </w:t>
            </w:r>
            <w:r w:rsidRPr="006936BC">
              <w:t>has not already been used for the purposes of</w:t>
            </w:r>
            <w:r w:rsidR="008C4F73" w:rsidRPr="006936BC">
              <w:t xml:space="preserve"> satisfying a particular requirement of an IP level of the IP Levels Table</w:t>
            </w:r>
          </w:p>
        </w:tc>
        <w:tc>
          <w:tcPr>
            <w:tcW w:w="1565" w:type="pct"/>
            <w:shd w:val="clear" w:color="auto" w:fill="auto"/>
          </w:tcPr>
          <w:p w14:paraId="3EAB6778" w14:textId="45AD7941" w:rsidR="008D0E0C" w:rsidRPr="006936BC" w:rsidRDefault="004A14FF" w:rsidP="008E4E1A">
            <w:pPr>
              <w:pStyle w:val="Tabletext"/>
            </w:pPr>
            <w:r w:rsidRPr="006936BC">
              <w:t xml:space="preserve">The </w:t>
            </w:r>
            <w:r w:rsidR="00457853" w:rsidRPr="006936BC">
              <w:t xml:space="preserve">verification requirements </w:t>
            </w:r>
            <w:r w:rsidR="00005E43" w:rsidRPr="006936BC">
              <w:t xml:space="preserve">for </w:t>
            </w:r>
            <w:r w:rsidR="00457853" w:rsidRPr="006936BC">
              <w:t xml:space="preserve">that </w:t>
            </w:r>
            <w:r w:rsidR="00E95A02" w:rsidRPr="006936BC">
              <w:t xml:space="preserve">document or other </w:t>
            </w:r>
            <w:r w:rsidR="00457853" w:rsidRPr="006936BC">
              <w:t xml:space="preserve">credential </w:t>
            </w:r>
            <w:r w:rsidR="00005E43" w:rsidRPr="006936BC">
              <w:t xml:space="preserve">specified </w:t>
            </w:r>
            <w:r w:rsidR="00457853" w:rsidRPr="006936BC">
              <w:t xml:space="preserve">in </w:t>
            </w:r>
            <w:r w:rsidR="002B6E7E" w:rsidRPr="006936BC">
              <w:t xml:space="preserve">Schedule </w:t>
            </w:r>
            <w:r w:rsidR="009775F2" w:rsidRPr="006936BC">
              <w:t>4</w:t>
            </w:r>
            <w:r w:rsidR="002B6E7E" w:rsidRPr="006936BC">
              <w:t xml:space="preserve">. </w:t>
            </w:r>
          </w:p>
        </w:tc>
      </w:tr>
    </w:tbl>
    <w:p w14:paraId="368C46E1" w14:textId="691191BB" w:rsidR="005372D9" w:rsidRPr="006936BC" w:rsidRDefault="005372D9" w:rsidP="001557EB">
      <w:pPr>
        <w:pStyle w:val="ActHead1"/>
        <w:pageBreakBefore/>
      </w:pPr>
      <w:bookmarkStart w:id="4649" w:name="_Toc163828427"/>
      <w:bookmarkStart w:id="4650" w:name="_Toc163884870"/>
      <w:bookmarkStart w:id="4651" w:name="_Toc180069330"/>
      <w:bookmarkEnd w:id="4"/>
      <w:r w:rsidRPr="001557EB">
        <w:rPr>
          <w:rStyle w:val="CharChapNo"/>
        </w:rPr>
        <w:lastRenderedPageBreak/>
        <w:t xml:space="preserve">Schedule </w:t>
      </w:r>
      <w:r w:rsidR="009E3DE4" w:rsidRPr="001557EB">
        <w:rPr>
          <w:rStyle w:val="CharChapNo"/>
        </w:rPr>
        <w:t>4</w:t>
      </w:r>
      <w:r w:rsidRPr="006936BC">
        <w:t>—</w:t>
      </w:r>
      <w:r w:rsidRPr="001557EB">
        <w:rPr>
          <w:rStyle w:val="CharChapText"/>
        </w:rPr>
        <w:t xml:space="preserve">Documents </w:t>
      </w:r>
      <w:r w:rsidR="00AC667E" w:rsidRPr="001557EB">
        <w:rPr>
          <w:rStyle w:val="CharChapText"/>
        </w:rPr>
        <w:t xml:space="preserve">or other credentials </w:t>
      </w:r>
      <w:r w:rsidRPr="001557EB">
        <w:rPr>
          <w:rStyle w:val="CharChapText"/>
        </w:rPr>
        <w:t xml:space="preserve">that are </w:t>
      </w:r>
      <w:r w:rsidR="00713D46" w:rsidRPr="001557EB">
        <w:rPr>
          <w:rStyle w:val="CharChapText"/>
        </w:rPr>
        <w:t xml:space="preserve">a </w:t>
      </w:r>
      <w:r w:rsidR="005C0F5B" w:rsidRPr="001557EB">
        <w:rPr>
          <w:rStyle w:val="CharChapText"/>
        </w:rPr>
        <w:t>photo ID</w:t>
      </w:r>
      <w:bookmarkEnd w:id="4649"/>
      <w:bookmarkEnd w:id="4650"/>
      <w:bookmarkEnd w:id="4651"/>
    </w:p>
    <w:p w14:paraId="3E8806C5" w14:textId="50D597A0" w:rsidR="005372D9" w:rsidRPr="006936BC" w:rsidRDefault="005372D9" w:rsidP="008E4E1A">
      <w:pPr>
        <w:pStyle w:val="notetext"/>
      </w:pPr>
      <w:r w:rsidRPr="006936BC">
        <w:t>Note:</w:t>
      </w:r>
      <w:r w:rsidRPr="006936BC">
        <w:tab/>
        <w:t>See rule 1.4 (definition of ‘</w:t>
      </w:r>
      <w:r w:rsidR="008A425D" w:rsidRPr="006936BC">
        <w:t>photo ID</w:t>
      </w:r>
      <w:r w:rsidRPr="006936BC">
        <w:t>’) and subparagraph</w:t>
      </w:r>
      <w:r w:rsidR="009775F2" w:rsidRPr="006936BC">
        <w:t> </w:t>
      </w:r>
      <w:r w:rsidR="00936318" w:rsidRPr="006936BC">
        <w:t>5.1</w:t>
      </w:r>
      <w:r w:rsidRPr="006936BC">
        <w:t xml:space="preserve">(1)(a)(iii) (requirement for verification of a </w:t>
      </w:r>
      <w:r w:rsidR="00A34C8D" w:rsidRPr="006936BC">
        <w:t xml:space="preserve">document or other </w:t>
      </w:r>
      <w:r w:rsidRPr="006936BC">
        <w:t>credential).</w:t>
      </w:r>
    </w:p>
    <w:p w14:paraId="6F4FFC24" w14:textId="4403B7AF" w:rsidR="00B066FE" w:rsidRPr="006936BC" w:rsidRDefault="00B066FE" w:rsidP="008E4E1A">
      <w:pPr>
        <w:pStyle w:val="Tabletext"/>
      </w:pPr>
    </w:p>
    <w:tbl>
      <w:tblPr>
        <w:tblW w:w="500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50"/>
        <w:gridCol w:w="4988"/>
        <w:gridCol w:w="2575"/>
      </w:tblGrid>
      <w:tr w:rsidR="002B238A" w:rsidRPr="006936BC" w14:paraId="608BA9FF" w14:textId="77777777" w:rsidTr="008B5AF9">
        <w:trPr>
          <w:tblHeader/>
        </w:trPr>
        <w:tc>
          <w:tcPr>
            <w:tcW w:w="640" w:type="dxa"/>
            <w:tcBorders>
              <w:top w:val="single" w:sz="12" w:space="0" w:color="auto"/>
              <w:bottom w:val="nil"/>
            </w:tcBorders>
            <w:shd w:val="clear" w:color="auto" w:fill="auto"/>
          </w:tcPr>
          <w:p w14:paraId="6F4C2FC2" w14:textId="70407273" w:rsidR="008B5AF9" w:rsidRPr="006936BC" w:rsidRDefault="008B5AF9" w:rsidP="008E4E1A">
            <w:pPr>
              <w:pStyle w:val="TableHeading"/>
            </w:pPr>
            <w:r w:rsidRPr="006936BC">
              <w:t>Item</w:t>
            </w:r>
          </w:p>
        </w:tc>
        <w:tc>
          <w:tcPr>
            <w:tcW w:w="4252" w:type="dxa"/>
            <w:tcBorders>
              <w:top w:val="single" w:sz="12" w:space="0" w:color="auto"/>
              <w:bottom w:val="nil"/>
            </w:tcBorders>
            <w:shd w:val="clear" w:color="auto" w:fill="auto"/>
          </w:tcPr>
          <w:p w14:paraId="58D11591" w14:textId="3A6B3B8C" w:rsidR="008B5AF9" w:rsidRPr="006936BC" w:rsidRDefault="008B5AF9" w:rsidP="008E4E1A">
            <w:pPr>
              <w:pStyle w:val="TableHeading"/>
            </w:pPr>
            <w:r w:rsidRPr="006936BC">
              <w:t>Column 1</w:t>
            </w:r>
          </w:p>
        </w:tc>
        <w:tc>
          <w:tcPr>
            <w:tcW w:w="2195" w:type="dxa"/>
            <w:tcBorders>
              <w:top w:val="single" w:sz="12" w:space="0" w:color="auto"/>
              <w:bottom w:val="nil"/>
            </w:tcBorders>
            <w:shd w:val="clear" w:color="auto" w:fill="auto"/>
          </w:tcPr>
          <w:p w14:paraId="683551B0" w14:textId="3E3E5F86" w:rsidR="008B5AF9" w:rsidRPr="006936BC" w:rsidRDefault="008B5AF9" w:rsidP="008E4E1A">
            <w:pPr>
              <w:pStyle w:val="TableHeading"/>
            </w:pPr>
            <w:r w:rsidRPr="006936BC">
              <w:t>Column 2</w:t>
            </w:r>
          </w:p>
        </w:tc>
      </w:tr>
      <w:tr w:rsidR="002B238A" w:rsidRPr="006936BC" w14:paraId="14F7BA15" w14:textId="77777777" w:rsidTr="008B5AF9">
        <w:trPr>
          <w:tblHeader/>
        </w:trPr>
        <w:tc>
          <w:tcPr>
            <w:tcW w:w="640" w:type="dxa"/>
            <w:tcBorders>
              <w:top w:val="nil"/>
              <w:bottom w:val="single" w:sz="12" w:space="0" w:color="auto"/>
            </w:tcBorders>
            <w:shd w:val="clear" w:color="auto" w:fill="auto"/>
          </w:tcPr>
          <w:p w14:paraId="6A88D99A" w14:textId="6879AA21" w:rsidR="004C682A" w:rsidRPr="006936BC" w:rsidRDefault="004C682A" w:rsidP="008E4E1A">
            <w:pPr>
              <w:pStyle w:val="TableHeading"/>
            </w:pPr>
          </w:p>
        </w:tc>
        <w:tc>
          <w:tcPr>
            <w:tcW w:w="4252" w:type="dxa"/>
            <w:tcBorders>
              <w:top w:val="nil"/>
              <w:bottom w:val="single" w:sz="12" w:space="0" w:color="auto"/>
            </w:tcBorders>
            <w:shd w:val="clear" w:color="auto" w:fill="auto"/>
          </w:tcPr>
          <w:p w14:paraId="1F10D1C6" w14:textId="1E809A7E" w:rsidR="004C682A" w:rsidRPr="006936BC" w:rsidRDefault="00AC667E" w:rsidP="008E4E1A">
            <w:pPr>
              <w:pStyle w:val="TableHeading"/>
            </w:pPr>
            <w:r w:rsidRPr="006936BC">
              <w:t xml:space="preserve">Documents </w:t>
            </w:r>
            <w:r w:rsidR="008B5AF9" w:rsidRPr="006936BC">
              <w:t xml:space="preserve">or </w:t>
            </w:r>
            <w:r w:rsidRPr="006936BC">
              <w:t>other c</w:t>
            </w:r>
            <w:r w:rsidR="004C682A" w:rsidRPr="006936BC">
              <w:t>redential</w:t>
            </w:r>
            <w:r w:rsidR="00BD5447" w:rsidRPr="006936BC">
              <w:t>s</w:t>
            </w:r>
            <w:r w:rsidR="004C682A" w:rsidRPr="006936BC">
              <w:t xml:space="preserve"> </w:t>
            </w:r>
            <w:r w:rsidR="00BD5447" w:rsidRPr="006936BC">
              <w:t xml:space="preserve">that </w:t>
            </w:r>
            <w:r w:rsidR="004C682A" w:rsidRPr="006936BC">
              <w:t>contain a photo of the individual:</w:t>
            </w:r>
          </w:p>
        </w:tc>
        <w:tc>
          <w:tcPr>
            <w:tcW w:w="2195" w:type="dxa"/>
            <w:tcBorders>
              <w:top w:val="nil"/>
              <w:bottom w:val="single" w:sz="12" w:space="0" w:color="auto"/>
            </w:tcBorders>
            <w:shd w:val="clear" w:color="auto" w:fill="auto"/>
          </w:tcPr>
          <w:p w14:paraId="01C59BD4" w14:textId="732153D9" w:rsidR="004C682A" w:rsidRPr="006936BC" w:rsidRDefault="008B5AF9" w:rsidP="008E4E1A">
            <w:pPr>
              <w:pStyle w:val="TableHeading"/>
            </w:pPr>
            <w:r w:rsidRPr="006936BC">
              <w:t xml:space="preserve">Must </w:t>
            </w:r>
            <w:r w:rsidR="00544320" w:rsidRPr="006936BC">
              <w:t>be verified by:</w:t>
            </w:r>
          </w:p>
        </w:tc>
      </w:tr>
      <w:tr w:rsidR="002B238A" w:rsidRPr="006936BC" w14:paraId="7EA57D70" w14:textId="77777777" w:rsidTr="006477BC">
        <w:tc>
          <w:tcPr>
            <w:tcW w:w="640" w:type="dxa"/>
            <w:shd w:val="clear" w:color="auto" w:fill="auto"/>
          </w:tcPr>
          <w:p w14:paraId="35381A07" w14:textId="2D26C179" w:rsidR="004C682A" w:rsidRPr="006936BC" w:rsidRDefault="006477BC" w:rsidP="008E4E1A">
            <w:pPr>
              <w:spacing w:before="60" w:line="240" w:lineRule="atLeast"/>
              <w:rPr>
                <w:rFonts w:eastAsia="Times New Roman"/>
                <w:sz w:val="20"/>
                <w:lang w:eastAsia="en-AU"/>
              </w:rPr>
            </w:pPr>
            <w:r w:rsidRPr="006936BC">
              <w:rPr>
                <w:rFonts w:eastAsia="Times New Roman"/>
                <w:sz w:val="20"/>
                <w:lang w:eastAsia="en-AU"/>
              </w:rPr>
              <w:t>1</w:t>
            </w:r>
          </w:p>
        </w:tc>
        <w:tc>
          <w:tcPr>
            <w:tcW w:w="4252" w:type="dxa"/>
            <w:shd w:val="clear" w:color="auto" w:fill="auto"/>
          </w:tcPr>
          <w:p w14:paraId="444B6139" w14:textId="0823FD55" w:rsidR="004C682A" w:rsidRPr="006936BC" w:rsidRDefault="004C682A" w:rsidP="008E4E1A">
            <w:pPr>
              <w:spacing w:before="60" w:line="240" w:lineRule="atLeast"/>
              <w:rPr>
                <w:rFonts w:eastAsia="Times New Roman"/>
                <w:sz w:val="20"/>
                <w:lang w:eastAsia="en-AU"/>
              </w:rPr>
            </w:pPr>
            <w:r w:rsidRPr="006936BC">
              <w:rPr>
                <w:rFonts w:eastAsia="Times New Roman"/>
                <w:sz w:val="20"/>
                <w:lang w:eastAsia="en-AU"/>
              </w:rPr>
              <w:t xml:space="preserve">Australian </w:t>
            </w:r>
            <w:r w:rsidR="00080781" w:rsidRPr="006936BC">
              <w:rPr>
                <w:rFonts w:eastAsia="Times New Roman"/>
                <w:sz w:val="20"/>
                <w:lang w:eastAsia="en-AU"/>
              </w:rPr>
              <w:t>p</w:t>
            </w:r>
            <w:r w:rsidRPr="006936BC">
              <w:rPr>
                <w:rFonts w:eastAsia="Times New Roman"/>
                <w:sz w:val="20"/>
                <w:lang w:eastAsia="en-AU"/>
              </w:rPr>
              <w:t xml:space="preserve">assport that is current or, if expired, no </w:t>
            </w:r>
            <w:r w:rsidR="00CF1200" w:rsidRPr="006936BC">
              <w:rPr>
                <w:rFonts w:eastAsia="Times New Roman"/>
                <w:sz w:val="20"/>
                <w:lang w:eastAsia="en-AU"/>
              </w:rPr>
              <w:t xml:space="preserve">more </w:t>
            </w:r>
            <w:r w:rsidRPr="006936BC">
              <w:rPr>
                <w:rFonts w:eastAsia="Times New Roman"/>
                <w:sz w:val="20"/>
                <w:lang w:eastAsia="en-AU"/>
              </w:rPr>
              <w:t xml:space="preserve">than 3 years </w:t>
            </w:r>
            <w:r w:rsidR="00CF1200" w:rsidRPr="006936BC">
              <w:rPr>
                <w:rFonts w:eastAsia="Times New Roman"/>
                <w:sz w:val="20"/>
                <w:lang w:eastAsia="en-AU"/>
              </w:rPr>
              <w:t xml:space="preserve">past </w:t>
            </w:r>
            <w:r w:rsidRPr="006936BC">
              <w:rPr>
                <w:rFonts w:eastAsia="Times New Roman"/>
                <w:sz w:val="20"/>
                <w:lang w:eastAsia="en-AU"/>
              </w:rPr>
              <w:t>the expiry date</w:t>
            </w:r>
          </w:p>
        </w:tc>
        <w:tc>
          <w:tcPr>
            <w:tcW w:w="2195" w:type="dxa"/>
            <w:shd w:val="clear" w:color="auto" w:fill="auto"/>
          </w:tcPr>
          <w:p w14:paraId="44D01AEB" w14:textId="1AA8CE02" w:rsidR="004C682A" w:rsidRPr="006936BC" w:rsidRDefault="00CF1200" w:rsidP="008E4E1A">
            <w:pPr>
              <w:spacing w:before="60" w:line="240" w:lineRule="atLeast"/>
              <w:rPr>
                <w:rFonts w:eastAsia="Times New Roman"/>
                <w:sz w:val="20"/>
                <w:lang w:eastAsia="en-AU"/>
              </w:rPr>
            </w:pPr>
            <w:r w:rsidRPr="006936BC">
              <w:rPr>
                <w:rFonts w:eastAsia="Times New Roman"/>
                <w:sz w:val="20"/>
                <w:lang w:eastAsia="en-AU"/>
              </w:rPr>
              <w:t>Source verification or technical verification.</w:t>
            </w:r>
          </w:p>
        </w:tc>
      </w:tr>
      <w:tr w:rsidR="002B238A" w:rsidRPr="006936BC" w14:paraId="6AB2B5DF" w14:textId="77777777" w:rsidTr="006477BC">
        <w:tc>
          <w:tcPr>
            <w:tcW w:w="640" w:type="dxa"/>
            <w:shd w:val="clear" w:color="auto" w:fill="auto"/>
          </w:tcPr>
          <w:p w14:paraId="2AF466B3" w14:textId="42D90B75" w:rsidR="00CF1200" w:rsidRPr="006936BC" w:rsidRDefault="00CF1200" w:rsidP="00CF1200">
            <w:pPr>
              <w:spacing w:before="60" w:line="240" w:lineRule="atLeast"/>
              <w:rPr>
                <w:rFonts w:eastAsia="Times New Roman"/>
                <w:sz w:val="20"/>
                <w:lang w:eastAsia="en-AU"/>
              </w:rPr>
            </w:pPr>
            <w:r w:rsidRPr="006936BC">
              <w:rPr>
                <w:rFonts w:eastAsia="Times New Roman"/>
                <w:sz w:val="20"/>
                <w:lang w:eastAsia="en-AU"/>
              </w:rPr>
              <w:t>2</w:t>
            </w:r>
          </w:p>
        </w:tc>
        <w:tc>
          <w:tcPr>
            <w:tcW w:w="4252" w:type="dxa"/>
            <w:shd w:val="clear" w:color="auto" w:fill="auto"/>
          </w:tcPr>
          <w:p w14:paraId="7D14B64B" w14:textId="58F3D201" w:rsidR="00CF1200" w:rsidRPr="006936BC" w:rsidRDefault="00CF1200" w:rsidP="00CF1200">
            <w:pPr>
              <w:spacing w:before="60" w:line="240" w:lineRule="atLeast"/>
              <w:rPr>
                <w:rFonts w:eastAsia="Times New Roman"/>
                <w:sz w:val="20"/>
                <w:lang w:eastAsia="en-AU"/>
              </w:rPr>
            </w:pPr>
            <w:r w:rsidRPr="006936BC">
              <w:rPr>
                <w:rFonts w:eastAsia="Times New Roman"/>
                <w:sz w:val="20"/>
                <w:lang w:eastAsia="en-AU"/>
              </w:rPr>
              <w:t>Driver’s licence issued under the law of a State or Territory</w:t>
            </w:r>
          </w:p>
        </w:tc>
        <w:tc>
          <w:tcPr>
            <w:tcW w:w="2195" w:type="dxa"/>
            <w:shd w:val="clear" w:color="auto" w:fill="auto"/>
          </w:tcPr>
          <w:p w14:paraId="069A5B71" w14:textId="1CCC61CF" w:rsidR="00CF1200" w:rsidRPr="006936BC" w:rsidRDefault="00CF1200" w:rsidP="00CF1200">
            <w:pPr>
              <w:spacing w:before="60" w:line="240" w:lineRule="atLeast"/>
              <w:rPr>
                <w:rFonts w:eastAsia="Times New Roman"/>
                <w:sz w:val="20"/>
                <w:lang w:eastAsia="en-AU"/>
              </w:rPr>
            </w:pPr>
            <w:r w:rsidRPr="006936BC">
              <w:rPr>
                <w:rFonts w:eastAsia="Times New Roman"/>
                <w:sz w:val="20"/>
                <w:lang w:eastAsia="en-AU"/>
              </w:rPr>
              <w:t>Source verification.</w:t>
            </w:r>
          </w:p>
        </w:tc>
      </w:tr>
      <w:tr w:rsidR="002B238A" w:rsidRPr="006936BC" w14:paraId="11B4FDEA" w14:textId="77777777" w:rsidTr="006477BC">
        <w:tc>
          <w:tcPr>
            <w:tcW w:w="640" w:type="dxa"/>
            <w:shd w:val="clear" w:color="auto" w:fill="auto"/>
          </w:tcPr>
          <w:p w14:paraId="64F81236" w14:textId="1B9972CE" w:rsidR="004C682A" w:rsidRPr="006936BC" w:rsidRDefault="006477BC" w:rsidP="008E4E1A">
            <w:pPr>
              <w:spacing w:before="60" w:line="240" w:lineRule="atLeast"/>
              <w:rPr>
                <w:rFonts w:eastAsia="Times New Roman"/>
                <w:sz w:val="20"/>
                <w:lang w:eastAsia="en-AU"/>
              </w:rPr>
            </w:pPr>
            <w:r w:rsidRPr="006936BC">
              <w:rPr>
                <w:rFonts w:eastAsia="Times New Roman"/>
                <w:sz w:val="20"/>
                <w:lang w:eastAsia="en-AU"/>
              </w:rPr>
              <w:t>3</w:t>
            </w:r>
          </w:p>
        </w:tc>
        <w:tc>
          <w:tcPr>
            <w:tcW w:w="4252" w:type="dxa"/>
            <w:shd w:val="clear" w:color="auto" w:fill="auto"/>
          </w:tcPr>
          <w:p w14:paraId="1BDF9888" w14:textId="67D0F5D3" w:rsidR="004C682A" w:rsidRPr="006936BC" w:rsidRDefault="004C682A" w:rsidP="008E4E1A">
            <w:pPr>
              <w:spacing w:before="60" w:line="240" w:lineRule="atLeast"/>
              <w:rPr>
                <w:rFonts w:eastAsia="Times New Roman"/>
                <w:sz w:val="20"/>
                <w:lang w:eastAsia="en-AU"/>
              </w:rPr>
            </w:pPr>
            <w:r w:rsidRPr="006936BC">
              <w:rPr>
                <w:rFonts w:eastAsia="Times New Roman"/>
                <w:sz w:val="20"/>
                <w:lang w:eastAsia="en-AU"/>
              </w:rPr>
              <w:t>Foreign passport</w:t>
            </w:r>
            <w:r w:rsidR="006F5EE0" w:rsidRPr="006936BC">
              <w:rPr>
                <w:rFonts w:eastAsia="Times New Roman"/>
                <w:sz w:val="20"/>
                <w:lang w:eastAsia="en-AU"/>
              </w:rPr>
              <w:t>, other than an ePassport,</w:t>
            </w:r>
            <w:r w:rsidRPr="006936BC">
              <w:rPr>
                <w:rFonts w:eastAsia="Times New Roman"/>
                <w:sz w:val="20"/>
                <w:lang w:eastAsia="en-AU"/>
              </w:rPr>
              <w:t xml:space="preserve"> issued by the government of a foreign country</w:t>
            </w:r>
          </w:p>
        </w:tc>
        <w:tc>
          <w:tcPr>
            <w:tcW w:w="2195" w:type="dxa"/>
            <w:shd w:val="clear" w:color="auto" w:fill="auto"/>
          </w:tcPr>
          <w:p w14:paraId="795D7741" w14:textId="46272AAD" w:rsidR="004C682A" w:rsidRPr="006936BC" w:rsidRDefault="00C722DF" w:rsidP="008E4E1A">
            <w:pPr>
              <w:spacing w:before="60" w:line="240" w:lineRule="atLeast"/>
              <w:rPr>
                <w:rFonts w:eastAsia="Times New Roman"/>
                <w:sz w:val="20"/>
                <w:lang w:eastAsia="en-AU"/>
              </w:rPr>
            </w:pPr>
            <w:r w:rsidRPr="006936BC">
              <w:rPr>
                <w:rFonts w:eastAsia="Times New Roman"/>
                <w:sz w:val="20"/>
                <w:lang w:eastAsia="en-AU"/>
              </w:rPr>
              <w:t>Visual verification.</w:t>
            </w:r>
          </w:p>
        </w:tc>
      </w:tr>
      <w:tr w:rsidR="002B238A" w:rsidRPr="006936BC" w14:paraId="17D6A662" w14:textId="77777777" w:rsidTr="006477BC">
        <w:tc>
          <w:tcPr>
            <w:tcW w:w="640" w:type="dxa"/>
            <w:shd w:val="clear" w:color="auto" w:fill="auto"/>
          </w:tcPr>
          <w:p w14:paraId="41275CDC" w14:textId="68D60081" w:rsidR="004C682A" w:rsidRPr="006936BC" w:rsidRDefault="006477BC" w:rsidP="008E4E1A">
            <w:pPr>
              <w:spacing w:before="60" w:line="240" w:lineRule="atLeast"/>
              <w:rPr>
                <w:rFonts w:eastAsia="Times New Roman"/>
                <w:sz w:val="20"/>
                <w:lang w:eastAsia="en-AU"/>
              </w:rPr>
            </w:pPr>
            <w:r w:rsidRPr="006936BC">
              <w:rPr>
                <w:rFonts w:eastAsia="Times New Roman"/>
                <w:sz w:val="20"/>
                <w:lang w:eastAsia="en-AU"/>
              </w:rPr>
              <w:t>4</w:t>
            </w:r>
          </w:p>
        </w:tc>
        <w:tc>
          <w:tcPr>
            <w:tcW w:w="4252" w:type="dxa"/>
            <w:shd w:val="clear" w:color="auto" w:fill="auto"/>
          </w:tcPr>
          <w:p w14:paraId="1E223D04" w14:textId="679CF7FA" w:rsidR="004C682A" w:rsidRPr="006936BC" w:rsidRDefault="004C682A" w:rsidP="008E4E1A">
            <w:pPr>
              <w:spacing w:before="60" w:line="240" w:lineRule="atLeast"/>
              <w:rPr>
                <w:rFonts w:eastAsia="Times New Roman"/>
                <w:sz w:val="20"/>
                <w:lang w:eastAsia="en-AU"/>
              </w:rPr>
            </w:pPr>
            <w:r w:rsidRPr="006936BC">
              <w:rPr>
                <w:rFonts w:eastAsia="Times New Roman"/>
                <w:sz w:val="20"/>
                <w:lang w:eastAsia="en-AU"/>
              </w:rPr>
              <w:t>Foreign ePassport issued by the government of a foreign country</w:t>
            </w:r>
          </w:p>
        </w:tc>
        <w:tc>
          <w:tcPr>
            <w:tcW w:w="2195" w:type="dxa"/>
            <w:shd w:val="clear" w:color="auto" w:fill="auto"/>
          </w:tcPr>
          <w:p w14:paraId="5B0CDF12" w14:textId="149E09D3" w:rsidR="004C682A" w:rsidRPr="006936BC" w:rsidRDefault="00C722DF" w:rsidP="008E4E1A">
            <w:pPr>
              <w:spacing w:before="60" w:line="240" w:lineRule="atLeast"/>
              <w:rPr>
                <w:rFonts w:eastAsia="Times New Roman"/>
                <w:sz w:val="20"/>
                <w:lang w:eastAsia="en-AU"/>
              </w:rPr>
            </w:pPr>
            <w:r w:rsidRPr="006936BC">
              <w:rPr>
                <w:rFonts w:eastAsia="Times New Roman"/>
                <w:sz w:val="20"/>
                <w:lang w:eastAsia="en-AU"/>
              </w:rPr>
              <w:t xml:space="preserve">Technical </w:t>
            </w:r>
            <w:r w:rsidR="00A80F33" w:rsidRPr="006936BC">
              <w:rPr>
                <w:rFonts w:eastAsia="Times New Roman"/>
                <w:sz w:val="20"/>
                <w:lang w:eastAsia="en-AU"/>
              </w:rPr>
              <w:t>verification</w:t>
            </w:r>
            <w:r w:rsidR="001C1A5E" w:rsidRPr="006936BC">
              <w:rPr>
                <w:rFonts w:eastAsia="Times New Roman"/>
                <w:sz w:val="20"/>
                <w:lang w:eastAsia="en-AU"/>
              </w:rPr>
              <w:t>.</w:t>
            </w:r>
          </w:p>
        </w:tc>
      </w:tr>
      <w:tr w:rsidR="002B238A" w:rsidRPr="006936BC" w14:paraId="46ED2F23" w14:textId="77777777" w:rsidTr="006477BC">
        <w:tc>
          <w:tcPr>
            <w:tcW w:w="640" w:type="dxa"/>
            <w:shd w:val="clear" w:color="auto" w:fill="auto"/>
          </w:tcPr>
          <w:p w14:paraId="3B277211" w14:textId="264FD2B8" w:rsidR="00CF1200" w:rsidRPr="006936BC" w:rsidRDefault="00CF1200" w:rsidP="00CF1200">
            <w:pPr>
              <w:spacing w:before="60" w:line="240" w:lineRule="atLeast"/>
              <w:rPr>
                <w:rFonts w:eastAsia="Times New Roman"/>
                <w:sz w:val="20"/>
                <w:lang w:eastAsia="en-AU"/>
              </w:rPr>
            </w:pPr>
            <w:r w:rsidRPr="006936BC">
              <w:rPr>
                <w:rFonts w:eastAsia="Times New Roman"/>
                <w:sz w:val="20"/>
                <w:lang w:eastAsia="en-AU"/>
              </w:rPr>
              <w:t>5</w:t>
            </w:r>
          </w:p>
        </w:tc>
        <w:tc>
          <w:tcPr>
            <w:tcW w:w="4252" w:type="dxa"/>
            <w:shd w:val="clear" w:color="auto" w:fill="auto"/>
          </w:tcPr>
          <w:p w14:paraId="734FC479" w14:textId="0DEB9B2D" w:rsidR="00CF1200" w:rsidRPr="006936BC" w:rsidRDefault="00CF1200" w:rsidP="00CF1200">
            <w:pPr>
              <w:spacing w:before="60" w:line="240" w:lineRule="atLeast"/>
              <w:rPr>
                <w:rFonts w:eastAsia="Times New Roman"/>
                <w:sz w:val="20"/>
                <w:lang w:eastAsia="en-AU"/>
              </w:rPr>
            </w:pPr>
            <w:r w:rsidRPr="006936BC">
              <w:rPr>
                <w:rFonts w:eastAsia="Times New Roman"/>
                <w:sz w:val="20"/>
                <w:lang w:eastAsia="en-AU"/>
              </w:rPr>
              <w:t xml:space="preserve">Convention Travel Document, also known as a </w:t>
            </w:r>
            <w:r w:rsidRPr="006936BC">
              <w:rPr>
                <w:rFonts w:eastAsia="Times New Roman"/>
                <w:i/>
                <w:iCs/>
                <w:sz w:val="20"/>
                <w:lang w:eastAsia="en-AU"/>
              </w:rPr>
              <w:t>Titre de Voyage</w:t>
            </w:r>
            <w:r w:rsidRPr="006936BC">
              <w:rPr>
                <w:rFonts w:eastAsia="Times New Roman"/>
                <w:sz w:val="20"/>
                <w:lang w:eastAsia="en-AU"/>
              </w:rPr>
              <w:t>, issued by the Department of Foreign Affairs and Trade</w:t>
            </w:r>
          </w:p>
        </w:tc>
        <w:tc>
          <w:tcPr>
            <w:tcW w:w="2195" w:type="dxa"/>
            <w:shd w:val="clear" w:color="auto" w:fill="auto"/>
          </w:tcPr>
          <w:p w14:paraId="18A32C74" w14:textId="22ACD7AE" w:rsidR="00CF1200" w:rsidRPr="006936BC" w:rsidRDefault="00CF1200" w:rsidP="00CF1200">
            <w:pPr>
              <w:spacing w:before="60" w:line="240" w:lineRule="atLeast"/>
              <w:rPr>
                <w:rFonts w:eastAsia="Times New Roman"/>
                <w:sz w:val="20"/>
                <w:lang w:eastAsia="en-AU"/>
              </w:rPr>
            </w:pPr>
            <w:r w:rsidRPr="006936BC">
              <w:rPr>
                <w:rFonts w:eastAsia="Times New Roman"/>
                <w:sz w:val="20"/>
                <w:lang w:eastAsia="en-AU"/>
              </w:rPr>
              <w:t>Source verification.</w:t>
            </w:r>
          </w:p>
        </w:tc>
      </w:tr>
      <w:tr w:rsidR="002B238A" w:rsidRPr="006936BC" w14:paraId="2492053C" w14:textId="77777777" w:rsidTr="006477BC">
        <w:tc>
          <w:tcPr>
            <w:tcW w:w="640" w:type="dxa"/>
            <w:shd w:val="clear" w:color="auto" w:fill="auto"/>
          </w:tcPr>
          <w:p w14:paraId="1436391E" w14:textId="5F53B449" w:rsidR="00CF1200" w:rsidRPr="006936BC" w:rsidRDefault="00CF1200" w:rsidP="00CF1200">
            <w:pPr>
              <w:spacing w:before="60" w:line="240" w:lineRule="atLeast"/>
              <w:rPr>
                <w:rFonts w:eastAsia="Times New Roman"/>
                <w:sz w:val="20"/>
                <w:lang w:eastAsia="en-AU"/>
              </w:rPr>
            </w:pPr>
            <w:r w:rsidRPr="006936BC">
              <w:rPr>
                <w:rFonts w:eastAsia="Times New Roman"/>
                <w:sz w:val="20"/>
                <w:lang w:eastAsia="en-AU"/>
              </w:rPr>
              <w:t>6</w:t>
            </w:r>
          </w:p>
        </w:tc>
        <w:tc>
          <w:tcPr>
            <w:tcW w:w="4252" w:type="dxa"/>
            <w:shd w:val="clear" w:color="auto" w:fill="auto"/>
          </w:tcPr>
          <w:p w14:paraId="7F3A00D9" w14:textId="5BDAE8E1" w:rsidR="00CF1200" w:rsidRPr="006936BC" w:rsidRDefault="00CF1200" w:rsidP="00CF1200">
            <w:pPr>
              <w:spacing w:before="60" w:line="240" w:lineRule="atLeast"/>
              <w:rPr>
                <w:rFonts w:eastAsia="Times New Roman"/>
                <w:sz w:val="20"/>
                <w:lang w:eastAsia="en-AU"/>
              </w:rPr>
            </w:pPr>
            <w:r w:rsidRPr="006936BC">
              <w:rPr>
                <w:rFonts w:eastAsia="Times New Roman"/>
                <w:sz w:val="20"/>
                <w:lang w:eastAsia="en-AU"/>
              </w:rPr>
              <w:t xml:space="preserve">Citizenship certificate—a notice given under section 37 of the </w:t>
            </w:r>
            <w:r w:rsidRPr="006936BC">
              <w:rPr>
                <w:rFonts w:eastAsia="Times New Roman"/>
                <w:i/>
                <w:iCs/>
                <w:sz w:val="20"/>
                <w:lang w:eastAsia="en-AU"/>
              </w:rPr>
              <w:t>Australian Citizenship Act 2007</w:t>
            </w:r>
            <w:r w:rsidRPr="006936BC">
              <w:rPr>
                <w:rFonts w:eastAsia="Times New Roman"/>
                <w:sz w:val="20"/>
                <w:lang w:eastAsia="en-AU"/>
              </w:rPr>
              <w:t xml:space="preserve"> stating that a person is an Australian citizen at a particular time</w:t>
            </w:r>
          </w:p>
        </w:tc>
        <w:tc>
          <w:tcPr>
            <w:tcW w:w="2195" w:type="dxa"/>
            <w:shd w:val="clear" w:color="auto" w:fill="auto"/>
          </w:tcPr>
          <w:p w14:paraId="7041BA39" w14:textId="7824E231" w:rsidR="00CF1200" w:rsidRPr="006936BC" w:rsidRDefault="00CF1200" w:rsidP="00CF1200">
            <w:pPr>
              <w:spacing w:before="60" w:line="240" w:lineRule="atLeast"/>
              <w:rPr>
                <w:rFonts w:eastAsia="Times New Roman"/>
                <w:sz w:val="20"/>
                <w:lang w:eastAsia="en-AU"/>
              </w:rPr>
            </w:pPr>
            <w:r w:rsidRPr="006936BC">
              <w:rPr>
                <w:rFonts w:eastAsia="Times New Roman"/>
                <w:sz w:val="20"/>
                <w:lang w:eastAsia="en-AU"/>
              </w:rPr>
              <w:t>Source verification.</w:t>
            </w:r>
          </w:p>
        </w:tc>
      </w:tr>
      <w:tr w:rsidR="002B238A" w:rsidRPr="006936BC" w14:paraId="747BBA2F" w14:textId="77777777" w:rsidTr="006477BC">
        <w:tc>
          <w:tcPr>
            <w:tcW w:w="640" w:type="dxa"/>
            <w:shd w:val="clear" w:color="auto" w:fill="auto"/>
          </w:tcPr>
          <w:p w14:paraId="6FB1A6FC" w14:textId="29382D63" w:rsidR="004C682A" w:rsidRPr="006936BC" w:rsidRDefault="006477BC" w:rsidP="008E4E1A">
            <w:pPr>
              <w:spacing w:before="60" w:line="240" w:lineRule="atLeast"/>
              <w:rPr>
                <w:rFonts w:eastAsia="Times New Roman"/>
                <w:sz w:val="20"/>
                <w:lang w:eastAsia="en-AU"/>
              </w:rPr>
            </w:pPr>
            <w:r w:rsidRPr="006936BC">
              <w:rPr>
                <w:rFonts w:eastAsia="Times New Roman"/>
                <w:sz w:val="20"/>
                <w:lang w:eastAsia="en-AU"/>
              </w:rPr>
              <w:t>7</w:t>
            </w:r>
          </w:p>
        </w:tc>
        <w:tc>
          <w:tcPr>
            <w:tcW w:w="4252" w:type="dxa"/>
            <w:shd w:val="clear" w:color="auto" w:fill="auto"/>
          </w:tcPr>
          <w:p w14:paraId="0D601041" w14:textId="3A066591" w:rsidR="004C682A" w:rsidRPr="006936BC" w:rsidRDefault="004C682A" w:rsidP="008E4E1A">
            <w:pPr>
              <w:spacing w:before="60" w:line="240" w:lineRule="atLeast"/>
              <w:rPr>
                <w:rFonts w:eastAsia="Times New Roman"/>
                <w:sz w:val="20"/>
                <w:lang w:eastAsia="en-AU"/>
              </w:rPr>
            </w:pPr>
            <w:r w:rsidRPr="006936BC">
              <w:rPr>
                <w:rFonts w:eastAsia="Times New Roman"/>
                <w:sz w:val="20"/>
                <w:lang w:eastAsia="en-AU"/>
              </w:rPr>
              <w:t>Shooter or firearms licence issued under a law of a State or Territory</w:t>
            </w:r>
          </w:p>
        </w:tc>
        <w:tc>
          <w:tcPr>
            <w:tcW w:w="2195" w:type="dxa"/>
            <w:shd w:val="clear" w:color="auto" w:fill="auto"/>
          </w:tcPr>
          <w:p w14:paraId="241FD6AF" w14:textId="128BA39D" w:rsidR="0080390E" w:rsidRPr="006936BC" w:rsidRDefault="00CF1200" w:rsidP="008E4E1A">
            <w:pPr>
              <w:spacing w:before="60" w:line="240" w:lineRule="atLeast"/>
              <w:rPr>
                <w:rFonts w:eastAsia="Times New Roman"/>
                <w:sz w:val="20"/>
                <w:lang w:eastAsia="en-AU"/>
              </w:rPr>
            </w:pPr>
            <w:r w:rsidRPr="006936BC">
              <w:rPr>
                <w:rFonts w:eastAsia="Times New Roman"/>
                <w:sz w:val="20"/>
                <w:lang w:eastAsia="en-AU"/>
              </w:rPr>
              <w:t>Source verification or visual verification.</w:t>
            </w:r>
          </w:p>
        </w:tc>
      </w:tr>
      <w:tr w:rsidR="002B238A" w:rsidRPr="006936BC" w14:paraId="360366F5" w14:textId="77777777" w:rsidTr="006477BC">
        <w:tc>
          <w:tcPr>
            <w:tcW w:w="640" w:type="dxa"/>
            <w:shd w:val="clear" w:color="auto" w:fill="auto"/>
          </w:tcPr>
          <w:p w14:paraId="49A28945" w14:textId="763B7E87" w:rsidR="00CF1200" w:rsidRPr="006936BC" w:rsidRDefault="00CF1200" w:rsidP="00CF1200">
            <w:pPr>
              <w:spacing w:before="60" w:line="240" w:lineRule="atLeast"/>
              <w:rPr>
                <w:rFonts w:eastAsia="Times New Roman"/>
                <w:sz w:val="20"/>
                <w:lang w:eastAsia="en-AU"/>
              </w:rPr>
            </w:pPr>
            <w:r w:rsidRPr="006936BC">
              <w:rPr>
                <w:rFonts w:eastAsia="Times New Roman"/>
                <w:sz w:val="20"/>
                <w:lang w:eastAsia="en-AU"/>
              </w:rPr>
              <w:t>8</w:t>
            </w:r>
          </w:p>
        </w:tc>
        <w:tc>
          <w:tcPr>
            <w:tcW w:w="4252" w:type="dxa"/>
            <w:shd w:val="clear" w:color="auto" w:fill="auto"/>
          </w:tcPr>
          <w:p w14:paraId="7B7900FE" w14:textId="1C74F98A" w:rsidR="00CF1200" w:rsidRPr="006936BC" w:rsidRDefault="00CF1200" w:rsidP="00CF1200">
            <w:pPr>
              <w:spacing w:before="60" w:line="240" w:lineRule="atLeast"/>
              <w:rPr>
                <w:rFonts w:eastAsia="Times New Roman"/>
                <w:sz w:val="20"/>
                <w:lang w:eastAsia="en-AU"/>
              </w:rPr>
            </w:pPr>
            <w:r w:rsidRPr="006936BC">
              <w:rPr>
                <w:rFonts w:eastAsia="Times New Roman"/>
                <w:sz w:val="20"/>
                <w:lang w:eastAsia="en-AU"/>
              </w:rPr>
              <w:t xml:space="preserve">Identity card issued under </w:t>
            </w:r>
            <w:r w:rsidR="00C722DF" w:rsidRPr="006936BC">
              <w:rPr>
                <w:rFonts w:eastAsia="Times New Roman"/>
                <w:sz w:val="20"/>
                <w:lang w:eastAsia="en-AU"/>
              </w:rPr>
              <w:t xml:space="preserve">section 78 of </w:t>
            </w:r>
            <w:r w:rsidRPr="006936BC">
              <w:rPr>
                <w:rFonts w:eastAsia="Times New Roman"/>
                <w:sz w:val="20"/>
                <w:lang w:eastAsia="en-AU"/>
              </w:rPr>
              <w:t xml:space="preserve">the </w:t>
            </w:r>
            <w:r w:rsidRPr="006936BC">
              <w:rPr>
                <w:rFonts w:eastAsia="Times New Roman"/>
                <w:i/>
                <w:iCs/>
                <w:sz w:val="20"/>
                <w:lang w:eastAsia="en-AU"/>
              </w:rPr>
              <w:t>Aviation Transport Security Act</w:t>
            </w:r>
            <w:r w:rsidRPr="006936BC">
              <w:rPr>
                <w:rFonts w:eastAsia="Times New Roman"/>
                <w:sz w:val="20"/>
                <w:lang w:eastAsia="en-AU"/>
              </w:rPr>
              <w:t xml:space="preserve"> </w:t>
            </w:r>
            <w:r w:rsidRPr="006936BC">
              <w:rPr>
                <w:rFonts w:eastAsia="Times New Roman"/>
                <w:i/>
                <w:iCs/>
                <w:sz w:val="20"/>
                <w:lang w:eastAsia="en-AU"/>
              </w:rPr>
              <w:t>2004</w:t>
            </w:r>
            <w:r w:rsidRPr="006936BC">
              <w:rPr>
                <w:rFonts w:eastAsia="Times New Roman"/>
                <w:sz w:val="20"/>
                <w:lang w:eastAsia="en-AU"/>
              </w:rPr>
              <w:t xml:space="preserve"> or </w:t>
            </w:r>
            <w:r w:rsidR="005029A9" w:rsidRPr="006936BC">
              <w:rPr>
                <w:rFonts w:eastAsia="Times New Roman"/>
                <w:sz w:val="20"/>
                <w:lang w:eastAsia="en-AU"/>
              </w:rPr>
              <w:t xml:space="preserve">section 137 of </w:t>
            </w:r>
            <w:r w:rsidRPr="006936BC">
              <w:rPr>
                <w:rFonts w:eastAsia="Times New Roman"/>
                <w:sz w:val="20"/>
                <w:lang w:eastAsia="en-AU"/>
              </w:rPr>
              <w:t xml:space="preserve">the </w:t>
            </w:r>
            <w:r w:rsidRPr="006936BC">
              <w:rPr>
                <w:rFonts w:eastAsia="Times New Roman"/>
                <w:i/>
                <w:iCs/>
                <w:sz w:val="20"/>
                <w:lang w:eastAsia="en-AU"/>
              </w:rPr>
              <w:t>Maritime Transport and Offshore Facilities Security Act 2003</w:t>
            </w:r>
          </w:p>
        </w:tc>
        <w:tc>
          <w:tcPr>
            <w:tcW w:w="2195" w:type="dxa"/>
            <w:shd w:val="clear" w:color="auto" w:fill="auto"/>
          </w:tcPr>
          <w:p w14:paraId="56271FFF" w14:textId="67A715B3" w:rsidR="00CF1200" w:rsidRPr="006936BC" w:rsidRDefault="00CF1200" w:rsidP="00CF1200">
            <w:pPr>
              <w:spacing w:before="60" w:line="240" w:lineRule="atLeast"/>
              <w:rPr>
                <w:rFonts w:eastAsia="Times New Roman"/>
                <w:sz w:val="20"/>
                <w:lang w:eastAsia="en-AU"/>
              </w:rPr>
            </w:pPr>
            <w:r w:rsidRPr="006936BC">
              <w:rPr>
                <w:rFonts w:eastAsia="Times New Roman"/>
                <w:sz w:val="20"/>
                <w:lang w:eastAsia="en-AU"/>
              </w:rPr>
              <w:t>Source verification.</w:t>
            </w:r>
          </w:p>
        </w:tc>
      </w:tr>
      <w:tr w:rsidR="002B238A" w:rsidRPr="006936BC" w14:paraId="43FBBC05" w14:textId="77777777" w:rsidTr="00FE4765">
        <w:tc>
          <w:tcPr>
            <w:tcW w:w="640" w:type="dxa"/>
            <w:tcBorders>
              <w:bottom w:val="single" w:sz="2" w:space="0" w:color="auto"/>
            </w:tcBorders>
            <w:shd w:val="clear" w:color="auto" w:fill="auto"/>
          </w:tcPr>
          <w:p w14:paraId="1695F85E" w14:textId="3BFAD846" w:rsidR="00CF1200" w:rsidRPr="006936BC" w:rsidRDefault="00CF1200" w:rsidP="00CF1200">
            <w:pPr>
              <w:spacing w:before="60" w:line="240" w:lineRule="atLeast"/>
              <w:rPr>
                <w:rFonts w:eastAsia="Times New Roman"/>
                <w:sz w:val="20"/>
                <w:lang w:eastAsia="en-AU"/>
              </w:rPr>
            </w:pPr>
            <w:r w:rsidRPr="006936BC">
              <w:rPr>
                <w:rFonts w:eastAsia="Times New Roman"/>
                <w:sz w:val="20"/>
                <w:lang w:eastAsia="en-AU"/>
              </w:rPr>
              <w:t>9</w:t>
            </w:r>
          </w:p>
        </w:tc>
        <w:tc>
          <w:tcPr>
            <w:tcW w:w="4252" w:type="dxa"/>
            <w:tcBorders>
              <w:bottom w:val="single" w:sz="2" w:space="0" w:color="auto"/>
            </w:tcBorders>
            <w:shd w:val="clear" w:color="auto" w:fill="auto"/>
          </w:tcPr>
          <w:p w14:paraId="1265DEC8" w14:textId="0FF86ED7" w:rsidR="00CF1200" w:rsidRPr="006936BC" w:rsidRDefault="00CF1200" w:rsidP="00CF1200">
            <w:pPr>
              <w:spacing w:before="60" w:line="240" w:lineRule="atLeast"/>
              <w:rPr>
                <w:rFonts w:eastAsia="Times New Roman"/>
                <w:sz w:val="20"/>
                <w:lang w:eastAsia="en-AU"/>
              </w:rPr>
            </w:pPr>
            <w:r w:rsidRPr="006936BC">
              <w:rPr>
                <w:rFonts w:eastAsia="Times New Roman"/>
                <w:sz w:val="20"/>
                <w:lang w:eastAsia="en-AU"/>
              </w:rPr>
              <w:t>Proof-of-age card issued by or on behalf of a State or Territory</w:t>
            </w:r>
          </w:p>
        </w:tc>
        <w:tc>
          <w:tcPr>
            <w:tcW w:w="2195" w:type="dxa"/>
            <w:tcBorders>
              <w:bottom w:val="single" w:sz="2" w:space="0" w:color="auto"/>
            </w:tcBorders>
            <w:shd w:val="clear" w:color="auto" w:fill="auto"/>
          </w:tcPr>
          <w:p w14:paraId="17521BA8" w14:textId="3A12125D" w:rsidR="00CF1200" w:rsidRPr="006936BC" w:rsidRDefault="00CF1200" w:rsidP="00CF1200">
            <w:pPr>
              <w:spacing w:before="60" w:line="240" w:lineRule="atLeast"/>
              <w:rPr>
                <w:rFonts w:eastAsia="Times New Roman"/>
                <w:sz w:val="20"/>
                <w:lang w:eastAsia="en-AU"/>
              </w:rPr>
            </w:pPr>
            <w:r w:rsidRPr="006936BC">
              <w:rPr>
                <w:rFonts w:eastAsia="Times New Roman"/>
                <w:sz w:val="20"/>
                <w:lang w:eastAsia="en-AU"/>
              </w:rPr>
              <w:t>Source verification or visual verification.</w:t>
            </w:r>
          </w:p>
        </w:tc>
      </w:tr>
      <w:tr w:rsidR="00CF1200" w:rsidRPr="006936BC" w14:paraId="352B141A" w14:textId="77777777" w:rsidTr="00FE4765">
        <w:tc>
          <w:tcPr>
            <w:tcW w:w="640" w:type="dxa"/>
            <w:tcBorders>
              <w:top w:val="single" w:sz="2" w:space="0" w:color="auto"/>
              <w:bottom w:val="single" w:sz="4" w:space="0" w:color="auto"/>
            </w:tcBorders>
            <w:shd w:val="clear" w:color="auto" w:fill="auto"/>
          </w:tcPr>
          <w:p w14:paraId="2644CF6F" w14:textId="592CAFA7" w:rsidR="00CF1200" w:rsidRPr="006936BC" w:rsidRDefault="00CF1200" w:rsidP="00CF1200">
            <w:pPr>
              <w:spacing w:before="60" w:line="240" w:lineRule="atLeast"/>
              <w:rPr>
                <w:rFonts w:eastAsia="Times New Roman"/>
                <w:sz w:val="20"/>
                <w:lang w:eastAsia="en-AU"/>
              </w:rPr>
            </w:pPr>
            <w:r w:rsidRPr="006936BC">
              <w:rPr>
                <w:rFonts w:eastAsia="Times New Roman"/>
                <w:sz w:val="20"/>
                <w:lang w:eastAsia="en-AU"/>
              </w:rPr>
              <w:t>10</w:t>
            </w:r>
          </w:p>
        </w:tc>
        <w:tc>
          <w:tcPr>
            <w:tcW w:w="4252" w:type="dxa"/>
            <w:tcBorders>
              <w:top w:val="single" w:sz="2" w:space="0" w:color="auto"/>
              <w:bottom w:val="single" w:sz="4" w:space="0" w:color="auto"/>
            </w:tcBorders>
            <w:shd w:val="clear" w:color="auto" w:fill="auto"/>
          </w:tcPr>
          <w:p w14:paraId="38D694CA" w14:textId="494D0886" w:rsidR="00CF1200" w:rsidRPr="006936BC" w:rsidRDefault="00CF1200" w:rsidP="00CF1200">
            <w:pPr>
              <w:spacing w:before="60" w:line="240" w:lineRule="atLeast"/>
              <w:rPr>
                <w:rFonts w:eastAsia="Times New Roman"/>
                <w:sz w:val="20"/>
                <w:lang w:eastAsia="en-AU"/>
              </w:rPr>
            </w:pPr>
            <w:r w:rsidRPr="006936BC">
              <w:rPr>
                <w:rFonts w:eastAsia="Times New Roman"/>
                <w:sz w:val="20"/>
                <w:lang w:eastAsia="en-AU"/>
              </w:rPr>
              <w:t>Working with children</w:t>
            </w:r>
            <w:r w:rsidR="005029A9" w:rsidRPr="006936BC">
              <w:rPr>
                <w:rFonts w:eastAsia="Times New Roman"/>
                <w:sz w:val="20"/>
                <w:lang w:eastAsia="en-AU"/>
              </w:rPr>
              <w:t xml:space="preserve"> or </w:t>
            </w:r>
            <w:r w:rsidRPr="006936BC">
              <w:rPr>
                <w:rFonts w:eastAsia="Times New Roman"/>
                <w:sz w:val="20"/>
                <w:lang w:eastAsia="en-AU"/>
              </w:rPr>
              <w:t>vulnerable people card issued by or on behalf of a State or Territory</w:t>
            </w:r>
          </w:p>
        </w:tc>
        <w:tc>
          <w:tcPr>
            <w:tcW w:w="2195" w:type="dxa"/>
            <w:tcBorders>
              <w:top w:val="single" w:sz="2" w:space="0" w:color="auto"/>
              <w:bottom w:val="single" w:sz="4" w:space="0" w:color="auto"/>
            </w:tcBorders>
            <w:shd w:val="clear" w:color="auto" w:fill="auto"/>
          </w:tcPr>
          <w:p w14:paraId="79E7300B" w14:textId="66CE1912" w:rsidR="00CF1200" w:rsidRPr="006936BC" w:rsidRDefault="00CF1200" w:rsidP="00CF1200">
            <w:pPr>
              <w:spacing w:before="60" w:line="240" w:lineRule="atLeast"/>
              <w:rPr>
                <w:rFonts w:eastAsia="Times New Roman"/>
                <w:sz w:val="20"/>
                <w:lang w:eastAsia="en-AU"/>
              </w:rPr>
            </w:pPr>
            <w:r w:rsidRPr="006936BC">
              <w:rPr>
                <w:rFonts w:eastAsia="Times New Roman"/>
                <w:sz w:val="20"/>
                <w:lang w:eastAsia="en-AU"/>
              </w:rPr>
              <w:t>Source verification or visual verification.</w:t>
            </w:r>
          </w:p>
        </w:tc>
      </w:tr>
      <w:tr w:rsidR="00FE4765" w:rsidRPr="006936BC" w14:paraId="6E306C6C" w14:textId="77777777" w:rsidTr="00FE4765">
        <w:tc>
          <w:tcPr>
            <w:tcW w:w="640" w:type="dxa"/>
            <w:tcBorders>
              <w:top w:val="single" w:sz="4" w:space="0" w:color="auto"/>
              <w:bottom w:val="single" w:sz="12" w:space="0" w:color="auto"/>
              <w:right w:val="nil"/>
            </w:tcBorders>
            <w:shd w:val="clear" w:color="auto" w:fill="auto"/>
          </w:tcPr>
          <w:p w14:paraId="32BFF695" w14:textId="1FD42396" w:rsidR="00FE4765" w:rsidRPr="006936BC" w:rsidRDefault="00FE4765" w:rsidP="005050FE">
            <w:pPr>
              <w:spacing w:before="60" w:line="240" w:lineRule="atLeast"/>
              <w:rPr>
                <w:rFonts w:eastAsia="Times New Roman"/>
                <w:sz w:val="20"/>
                <w:lang w:eastAsia="en-AU"/>
              </w:rPr>
            </w:pPr>
            <w:r>
              <w:rPr>
                <w:rFonts w:eastAsia="Times New Roman"/>
                <w:sz w:val="20"/>
                <w:lang w:eastAsia="en-AU"/>
              </w:rPr>
              <w:t>11</w:t>
            </w:r>
          </w:p>
        </w:tc>
        <w:tc>
          <w:tcPr>
            <w:tcW w:w="4252" w:type="dxa"/>
            <w:tcBorders>
              <w:top w:val="single" w:sz="4" w:space="0" w:color="auto"/>
              <w:left w:val="nil"/>
              <w:bottom w:val="single" w:sz="12" w:space="0" w:color="auto"/>
              <w:right w:val="nil"/>
            </w:tcBorders>
            <w:shd w:val="clear" w:color="auto" w:fill="auto"/>
          </w:tcPr>
          <w:p w14:paraId="0963720C" w14:textId="77777777" w:rsidR="00FE4765" w:rsidRPr="006936BC" w:rsidRDefault="00FE4765" w:rsidP="005050FE">
            <w:pPr>
              <w:spacing w:before="60" w:line="240" w:lineRule="atLeast"/>
              <w:rPr>
                <w:rFonts w:eastAsia="Times New Roman"/>
                <w:sz w:val="20"/>
                <w:lang w:eastAsia="en-AU"/>
              </w:rPr>
            </w:pPr>
            <w:proofErr w:type="spellStart"/>
            <w:r w:rsidRPr="006936BC">
              <w:rPr>
                <w:rFonts w:eastAsia="Times New Roman"/>
                <w:sz w:val="20"/>
                <w:lang w:eastAsia="en-AU"/>
              </w:rPr>
              <w:t>ImmiCard</w:t>
            </w:r>
            <w:proofErr w:type="spellEnd"/>
            <w:r w:rsidRPr="006936BC">
              <w:rPr>
                <w:rFonts w:eastAsia="Times New Roman"/>
                <w:sz w:val="20"/>
                <w:lang w:eastAsia="en-AU"/>
              </w:rPr>
              <w:t xml:space="preserve"> issued to an individual who is not an Australian citizen, by the Department administered by the Minister administering the </w:t>
            </w:r>
            <w:r w:rsidRPr="00D67314">
              <w:rPr>
                <w:rFonts w:eastAsia="Times New Roman"/>
                <w:i/>
                <w:iCs/>
                <w:sz w:val="20"/>
                <w:lang w:eastAsia="en-AU"/>
              </w:rPr>
              <w:t>Migration Act 1958</w:t>
            </w:r>
            <w:r w:rsidRPr="006936BC">
              <w:rPr>
                <w:rFonts w:eastAsia="Times New Roman"/>
                <w:sz w:val="20"/>
                <w:lang w:eastAsia="en-AU"/>
              </w:rPr>
              <w:t xml:space="preserve"> to assist the individual to prove the individual’s identity</w:t>
            </w:r>
          </w:p>
        </w:tc>
        <w:tc>
          <w:tcPr>
            <w:tcW w:w="2195" w:type="dxa"/>
            <w:tcBorders>
              <w:top w:val="single" w:sz="4" w:space="0" w:color="auto"/>
              <w:left w:val="nil"/>
              <w:bottom w:val="single" w:sz="12" w:space="0" w:color="auto"/>
            </w:tcBorders>
            <w:shd w:val="clear" w:color="auto" w:fill="auto"/>
          </w:tcPr>
          <w:p w14:paraId="471AE783" w14:textId="77777777" w:rsidR="00FE4765" w:rsidRPr="006936BC" w:rsidRDefault="00FE4765" w:rsidP="005050FE">
            <w:pPr>
              <w:spacing w:before="60" w:line="240" w:lineRule="atLeast"/>
              <w:rPr>
                <w:rFonts w:eastAsia="Times New Roman"/>
                <w:sz w:val="20"/>
                <w:lang w:eastAsia="en-AU"/>
              </w:rPr>
            </w:pPr>
            <w:r w:rsidRPr="006936BC">
              <w:rPr>
                <w:rFonts w:eastAsia="Times New Roman"/>
                <w:sz w:val="20"/>
                <w:lang w:eastAsia="en-AU"/>
              </w:rPr>
              <w:t>Source verification.</w:t>
            </w:r>
          </w:p>
        </w:tc>
      </w:tr>
    </w:tbl>
    <w:p w14:paraId="7C79DBE7" w14:textId="77777777" w:rsidR="0070071E" w:rsidRPr="006936BC" w:rsidRDefault="0070071E" w:rsidP="0070071E"/>
    <w:p w14:paraId="7F7D0BE2" w14:textId="13938E0E" w:rsidR="002D7A67" w:rsidRPr="006936BC" w:rsidRDefault="002D7A67" w:rsidP="008E4E1A">
      <w:pPr>
        <w:sectPr w:rsidR="002D7A67" w:rsidRPr="006936BC" w:rsidSect="00F55BD4">
          <w:headerReference w:type="even" r:id="rId38"/>
          <w:headerReference w:type="default" r:id="rId39"/>
          <w:headerReference w:type="first" r:id="rId40"/>
          <w:pgSz w:w="11907" w:h="16839" w:code="9"/>
          <w:pgMar w:top="2234" w:right="1797" w:bottom="1440" w:left="1797" w:header="720" w:footer="709" w:gutter="0"/>
          <w:cols w:space="708"/>
          <w:docGrid w:linePitch="360"/>
        </w:sectPr>
      </w:pPr>
    </w:p>
    <w:p w14:paraId="053534F4" w14:textId="3398E689" w:rsidR="00B066FE" w:rsidRPr="006936BC" w:rsidRDefault="006A6463" w:rsidP="006337D8">
      <w:pPr>
        <w:pStyle w:val="ActHead1"/>
      </w:pPr>
      <w:bookmarkStart w:id="4652" w:name="_Ref140595356"/>
      <w:bookmarkStart w:id="4653" w:name="_Toc163828428"/>
      <w:bookmarkStart w:id="4654" w:name="_Toc163884871"/>
      <w:bookmarkStart w:id="4655" w:name="_Toc180069331"/>
      <w:r w:rsidRPr="006337D8">
        <w:rPr>
          <w:rStyle w:val="CharChapNo"/>
        </w:rPr>
        <w:lastRenderedPageBreak/>
        <w:t xml:space="preserve">Schedule </w:t>
      </w:r>
      <w:r w:rsidR="00637E2C" w:rsidRPr="006337D8">
        <w:rPr>
          <w:rStyle w:val="CharChapNo"/>
        </w:rPr>
        <w:t>5</w:t>
      </w:r>
      <w:r w:rsidRPr="006936BC">
        <w:t>—</w:t>
      </w:r>
      <w:r w:rsidR="0013533B" w:rsidRPr="006337D8">
        <w:rPr>
          <w:rStyle w:val="CharChapText"/>
        </w:rPr>
        <w:t xml:space="preserve">PSPF </w:t>
      </w:r>
      <w:r w:rsidR="00CF2C84" w:rsidRPr="006337D8">
        <w:rPr>
          <w:rStyle w:val="CharChapText"/>
        </w:rPr>
        <w:t>controls</w:t>
      </w:r>
      <w:bookmarkEnd w:id="4652"/>
      <w:bookmarkEnd w:id="4653"/>
      <w:bookmarkEnd w:id="4654"/>
      <w:bookmarkEnd w:id="4655"/>
    </w:p>
    <w:p w14:paraId="3BDF67F7" w14:textId="36B7BA35" w:rsidR="00DB310C" w:rsidRPr="006936BC" w:rsidRDefault="00406CEC" w:rsidP="008E4E1A">
      <w:pPr>
        <w:pStyle w:val="notetext"/>
      </w:pPr>
      <w:r w:rsidRPr="006936BC">
        <w:t>Note:</w:t>
      </w:r>
      <w:r w:rsidRPr="006936BC">
        <w:tab/>
      </w:r>
      <w:r w:rsidR="00B64F38" w:rsidRPr="006936BC">
        <w:t xml:space="preserve">See rule </w:t>
      </w:r>
      <w:r w:rsidR="00484A0F" w:rsidRPr="006936BC">
        <w:t>4.</w:t>
      </w:r>
      <w:r w:rsidR="00E34191" w:rsidRPr="006936BC">
        <w:t>3</w:t>
      </w:r>
      <w:r w:rsidR="00EA6861" w:rsidRPr="006936BC">
        <w:t xml:space="preserve"> (</w:t>
      </w:r>
      <w:r w:rsidR="00523914" w:rsidRPr="006936BC">
        <w:t xml:space="preserve">compliance </w:t>
      </w:r>
      <w:r w:rsidR="00EA6861" w:rsidRPr="006936BC">
        <w:t>with the PSPF)</w:t>
      </w:r>
      <w:r w:rsidR="004524C4" w:rsidRPr="006936BC">
        <w:t>.</w:t>
      </w:r>
    </w:p>
    <w:p w14:paraId="5A28D703" w14:textId="77777777" w:rsidR="007C3267" w:rsidRPr="006936BC" w:rsidRDefault="007C3267" w:rsidP="008E4E1A">
      <w:pPr>
        <w:pStyle w:val="Tabletext"/>
      </w:pPr>
    </w:p>
    <w:tbl>
      <w:tblPr>
        <w:tblStyle w:val="PlainTable2"/>
        <w:tblpPr w:leftFromText="180" w:rightFromText="180" w:vertAnchor="text" w:tblpY="1"/>
        <w:tblOverlap w:val="never"/>
        <w:tblW w:w="5059" w:type="pct"/>
        <w:tblLayout w:type="fixed"/>
        <w:tblLook w:val="04A0" w:firstRow="1" w:lastRow="0" w:firstColumn="1" w:lastColumn="0" w:noHBand="0" w:noVBand="1"/>
      </w:tblPr>
      <w:tblGrid>
        <w:gridCol w:w="710"/>
        <w:gridCol w:w="1559"/>
        <w:gridCol w:w="1418"/>
        <w:gridCol w:w="1700"/>
        <w:gridCol w:w="3403"/>
        <w:gridCol w:w="3371"/>
      </w:tblGrid>
      <w:tr w:rsidR="002B238A" w:rsidRPr="006936BC" w14:paraId="49A36327" w14:textId="77777777" w:rsidTr="003E76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2" w:type="pct"/>
            <w:tcBorders>
              <w:top w:val="single" w:sz="12" w:space="0" w:color="auto"/>
              <w:bottom w:val="nil"/>
            </w:tcBorders>
            <w:shd w:val="clear" w:color="auto" w:fill="auto"/>
          </w:tcPr>
          <w:p w14:paraId="6FE883C3" w14:textId="5D87011C" w:rsidR="005029A9" w:rsidRPr="006936BC" w:rsidRDefault="005029A9" w:rsidP="005029A9">
            <w:pPr>
              <w:pStyle w:val="TableHeading"/>
              <w:keepNext w:val="0"/>
            </w:pPr>
            <w:r w:rsidRPr="006936BC">
              <w:rPr>
                <w:b/>
                <w:bCs w:val="0"/>
              </w:rPr>
              <w:t>Item</w:t>
            </w:r>
          </w:p>
        </w:tc>
        <w:tc>
          <w:tcPr>
            <w:tcW w:w="641" w:type="pct"/>
            <w:tcBorders>
              <w:top w:val="single" w:sz="12" w:space="0" w:color="auto"/>
              <w:bottom w:val="nil"/>
            </w:tcBorders>
          </w:tcPr>
          <w:p w14:paraId="4613C614" w14:textId="0D18FC7B" w:rsidR="005029A9" w:rsidRPr="006936BC" w:rsidRDefault="005029A9" w:rsidP="005029A9">
            <w:pPr>
              <w:pStyle w:val="TableHeading"/>
              <w:keepNext w:val="0"/>
              <w:cnfStyle w:val="100000000000" w:firstRow="1" w:lastRow="0" w:firstColumn="0" w:lastColumn="0" w:oddVBand="0" w:evenVBand="0" w:oddHBand="0" w:evenHBand="0" w:firstRowFirstColumn="0" w:firstRowLastColumn="0" w:lastRowFirstColumn="0" w:lastRowLastColumn="0"/>
              <w:rPr>
                <w:b/>
                <w:bCs w:val="0"/>
              </w:rPr>
            </w:pPr>
            <w:r w:rsidRPr="006936BC">
              <w:rPr>
                <w:b/>
                <w:bCs w:val="0"/>
              </w:rPr>
              <w:t>Column 1</w:t>
            </w:r>
          </w:p>
        </w:tc>
        <w:tc>
          <w:tcPr>
            <w:tcW w:w="583" w:type="pct"/>
            <w:tcBorders>
              <w:top w:val="single" w:sz="12" w:space="0" w:color="auto"/>
              <w:bottom w:val="nil"/>
            </w:tcBorders>
          </w:tcPr>
          <w:p w14:paraId="7FA2B904" w14:textId="081A9379" w:rsidR="005029A9" w:rsidRPr="006936BC" w:rsidRDefault="005029A9" w:rsidP="005029A9">
            <w:pPr>
              <w:pStyle w:val="TableHeading"/>
              <w:keepNext w:val="0"/>
              <w:cnfStyle w:val="100000000000" w:firstRow="1" w:lastRow="0" w:firstColumn="0" w:lastColumn="0" w:oddVBand="0" w:evenVBand="0" w:oddHBand="0" w:evenHBand="0" w:firstRowFirstColumn="0" w:firstRowLastColumn="0" w:lastRowFirstColumn="0" w:lastRowLastColumn="0"/>
            </w:pPr>
            <w:r w:rsidRPr="006936BC">
              <w:rPr>
                <w:b/>
                <w:bCs w:val="0"/>
              </w:rPr>
              <w:t>Column 2</w:t>
            </w:r>
          </w:p>
        </w:tc>
        <w:tc>
          <w:tcPr>
            <w:tcW w:w="699" w:type="pct"/>
            <w:tcBorders>
              <w:top w:val="single" w:sz="12" w:space="0" w:color="auto"/>
              <w:bottom w:val="nil"/>
            </w:tcBorders>
          </w:tcPr>
          <w:p w14:paraId="20A0C0CC" w14:textId="46732920" w:rsidR="005029A9" w:rsidRPr="006936BC" w:rsidRDefault="005029A9" w:rsidP="005029A9">
            <w:pPr>
              <w:pStyle w:val="TableHeading"/>
              <w:keepNext w:val="0"/>
              <w:cnfStyle w:val="100000000000" w:firstRow="1" w:lastRow="0" w:firstColumn="0" w:lastColumn="0" w:oddVBand="0" w:evenVBand="0" w:oddHBand="0" w:evenHBand="0" w:firstRowFirstColumn="0" w:firstRowLastColumn="0" w:lastRowFirstColumn="0" w:lastRowLastColumn="0"/>
            </w:pPr>
            <w:r w:rsidRPr="006936BC">
              <w:rPr>
                <w:b/>
                <w:bCs w:val="0"/>
              </w:rPr>
              <w:t>Column 3</w:t>
            </w:r>
          </w:p>
        </w:tc>
        <w:tc>
          <w:tcPr>
            <w:tcW w:w="1399" w:type="pct"/>
            <w:tcBorders>
              <w:top w:val="single" w:sz="12" w:space="0" w:color="auto"/>
              <w:bottom w:val="nil"/>
            </w:tcBorders>
          </w:tcPr>
          <w:p w14:paraId="52110CC7" w14:textId="0F308307" w:rsidR="005029A9" w:rsidRPr="006936BC" w:rsidRDefault="005029A9" w:rsidP="005029A9">
            <w:pPr>
              <w:pStyle w:val="TableHeading"/>
              <w:keepNext w:val="0"/>
              <w:cnfStyle w:val="100000000000" w:firstRow="1" w:lastRow="0" w:firstColumn="0" w:lastColumn="0" w:oddVBand="0" w:evenVBand="0" w:oddHBand="0" w:evenHBand="0" w:firstRowFirstColumn="0" w:firstRowLastColumn="0" w:lastRowFirstColumn="0" w:lastRowLastColumn="0"/>
            </w:pPr>
            <w:r w:rsidRPr="006936BC">
              <w:rPr>
                <w:b/>
                <w:bCs w:val="0"/>
              </w:rPr>
              <w:t>Column 4</w:t>
            </w:r>
          </w:p>
        </w:tc>
        <w:tc>
          <w:tcPr>
            <w:tcW w:w="1386" w:type="pct"/>
            <w:tcBorders>
              <w:top w:val="single" w:sz="12" w:space="0" w:color="auto"/>
              <w:bottom w:val="nil"/>
            </w:tcBorders>
          </w:tcPr>
          <w:p w14:paraId="732410BF" w14:textId="3A22F806" w:rsidR="005029A9" w:rsidRPr="006936BC" w:rsidRDefault="005029A9" w:rsidP="005029A9">
            <w:pPr>
              <w:pStyle w:val="TableHeading"/>
              <w:keepNext w:val="0"/>
              <w:cnfStyle w:val="100000000000" w:firstRow="1" w:lastRow="0" w:firstColumn="0" w:lastColumn="0" w:oddVBand="0" w:evenVBand="0" w:oddHBand="0" w:evenHBand="0" w:firstRowFirstColumn="0" w:firstRowLastColumn="0" w:lastRowFirstColumn="0" w:lastRowLastColumn="0"/>
            </w:pPr>
            <w:r w:rsidRPr="006936BC">
              <w:rPr>
                <w:b/>
                <w:bCs w:val="0"/>
              </w:rPr>
              <w:t>Column 5</w:t>
            </w:r>
          </w:p>
        </w:tc>
      </w:tr>
      <w:tr w:rsidR="002B238A" w:rsidRPr="006936BC" w14:paraId="13B19ED8" w14:textId="77777777" w:rsidTr="003E76E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2" w:type="pct"/>
            <w:tcBorders>
              <w:top w:val="nil"/>
              <w:bottom w:val="single" w:sz="12" w:space="0" w:color="auto"/>
            </w:tcBorders>
            <w:shd w:val="clear" w:color="auto" w:fill="auto"/>
          </w:tcPr>
          <w:p w14:paraId="07AB55B5" w14:textId="0BA4AE45" w:rsidR="005029A9" w:rsidRPr="006936BC" w:rsidRDefault="005029A9" w:rsidP="005029A9">
            <w:pPr>
              <w:pStyle w:val="TableHeading"/>
              <w:keepNext w:val="0"/>
              <w:rPr>
                <w:b/>
                <w:bCs w:val="0"/>
              </w:rPr>
            </w:pPr>
          </w:p>
        </w:tc>
        <w:tc>
          <w:tcPr>
            <w:tcW w:w="641" w:type="pct"/>
            <w:tcBorders>
              <w:top w:val="nil"/>
              <w:bottom w:val="single" w:sz="12" w:space="0" w:color="auto"/>
            </w:tcBorders>
            <w:hideMark/>
          </w:tcPr>
          <w:p w14:paraId="3A9FFE74" w14:textId="416F444B" w:rsidR="005029A9" w:rsidRPr="006936BC" w:rsidRDefault="005029A9" w:rsidP="005029A9">
            <w:pPr>
              <w:pStyle w:val="TableHeading"/>
              <w:keepNext w:val="0"/>
              <w:cnfStyle w:val="100000000000" w:firstRow="1" w:lastRow="0" w:firstColumn="0" w:lastColumn="0" w:oddVBand="0" w:evenVBand="0" w:oddHBand="0" w:evenHBand="0" w:firstRowFirstColumn="0" w:firstRowLastColumn="0" w:lastRowFirstColumn="0" w:lastRowLastColumn="0"/>
              <w:rPr>
                <w:b/>
                <w:bCs w:val="0"/>
              </w:rPr>
            </w:pPr>
            <w:r w:rsidRPr="006936BC">
              <w:rPr>
                <w:b/>
                <w:bCs w:val="0"/>
              </w:rPr>
              <w:t>PSPF Policy</w:t>
            </w:r>
          </w:p>
        </w:tc>
        <w:tc>
          <w:tcPr>
            <w:tcW w:w="583" w:type="pct"/>
            <w:tcBorders>
              <w:top w:val="nil"/>
              <w:bottom w:val="single" w:sz="12" w:space="0" w:color="auto"/>
            </w:tcBorders>
            <w:hideMark/>
          </w:tcPr>
          <w:p w14:paraId="26F174CB" w14:textId="68FCED9D" w:rsidR="005029A9" w:rsidRPr="006936BC" w:rsidRDefault="005029A9" w:rsidP="005029A9">
            <w:pPr>
              <w:pStyle w:val="TableHeading"/>
              <w:keepNext w:val="0"/>
              <w:cnfStyle w:val="100000000000" w:firstRow="1" w:lastRow="0" w:firstColumn="0" w:lastColumn="0" w:oddVBand="0" w:evenVBand="0" w:oddHBand="0" w:evenHBand="0" w:firstRowFirstColumn="0" w:firstRowLastColumn="0" w:lastRowFirstColumn="0" w:lastRowLastColumn="0"/>
              <w:rPr>
                <w:b/>
                <w:bCs w:val="0"/>
              </w:rPr>
            </w:pPr>
            <w:r w:rsidRPr="006936BC">
              <w:rPr>
                <w:b/>
                <w:bCs w:val="0"/>
              </w:rPr>
              <w:t>B.1 Core requirement</w:t>
            </w:r>
          </w:p>
        </w:tc>
        <w:tc>
          <w:tcPr>
            <w:tcW w:w="699" w:type="pct"/>
            <w:tcBorders>
              <w:top w:val="nil"/>
              <w:bottom w:val="single" w:sz="12" w:space="0" w:color="auto"/>
            </w:tcBorders>
            <w:hideMark/>
          </w:tcPr>
          <w:p w14:paraId="181A629F" w14:textId="77777777" w:rsidR="005029A9" w:rsidRPr="006936BC" w:rsidRDefault="005029A9" w:rsidP="005029A9">
            <w:pPr>
              <w:pStyle w:val="TableHeading"/>
              <w:keepNext w:val="0"/>
              <w:cnfStyle w:val="100000000000" w:firstRow="1" w:lastRow="0" w:firstColumn="0" w:lastColumn="0" w:oddVBand="0" w:evenVBand="0" w:oddHBand="0" w:evenHBand="0" w:firstRowFirstColumn="0" w:firstRowLastColumn="0" w:lastRowFirstColumn="0" w:lastRowLastColumn="0"/>
              <w:rPr>
                <w:b/>
                <w:bCs w:val="0"/>
              </w:rPr>
            </w:pPr>
            <w:r w:rsidRPr="006936BC">
              <w:rPr>
                <w:b/>
                <w:bCs w:val="0"/>
              </w:rPr>
              <w:t>B.2 Supporting requirement</w:t>
            </w:r>
          </w:p>
        </w:tc>
        <w:tc>
          <w:tcPr>
            <w:tcW w:w="1399" w:type="pct"/>
            <w:tcBorders>
              <w:top w:val="nil"/>
              <w:bottom w:val="single" w:sz="12" w:space="0" w:color="auto"/>
            </w:tcBorders>
            <w:hideMark/>
          </w:tcPr>
          <w:p w14:paraId="47461D31" w14:textId="77777777" w:rsidR="005029A9" w:rsidRPr="006936BC" w:rsidRDefault="005029A9" w:rsidP="005029A9">
            <w:pPr>
              <w:pStyle w:val="TableHeading"/>
              <w:keepNext w:val="0"/>
              <w:cnfStyle w:val="100000000000" w:firstRow="1" w:lastRow="0" w:firstColumn="0" w:lastColumn="0" w:oddVBand="0" w:evenVBand="0" w:oddHBand="0" w:evenHBand="0" w:firstRowFirstColumn="0" w:firstRowLastColumn="0" w:lastRowFirstColumn="0" w:lastRowLastColumn="0"/>
              <w:rPr>
                <w:b/>
                <w:bCs w:val="0"/>
              </w:rPr>
            </w:pPr>
            <w:r w:rsidRPr="006936BC">
              <w:rPr>
                <w:b/>
                <w:bCs w:val="0"/>
              </w:rPr>
              <w:t>Requirement</w:t>
            </w:r>
          </w:p>
        </w:tc>
        <w:tc>
          <w:tcPr>
            <w:tcW w:w="1386" w:type="pct"/>
            <w:tcBorders>
              <w:top w:val="nil"/>
              <w:bottom w:val="single" w:sz="12" w:space="0" w:color="auto"/>
            </w:tcBorders>
            <w:hideMark/>
          </w:tcPr>
          <w:p w14:paraId="67DAB9D0" w14:textId="77777777" w:rsidR="005029A9" w:rsidRPr="006936BC" w:rsidRDefault="005029A9" w:rsidP="005029A9">
            <w:pPr>
              <w:pStyle w:val="TableHeading"/>
              <w:keepNext w:val="0"/>
              <w:cnfStyle w:val="100000000000" w:firstRow="1" w:lastRow="0" w:firstColumn="0" w:lastColumn="0" w:oddVBand="0" w:evenVBand="0" w:oddHBand="0" w:evenHBand="0" w:firstRowFirstColumn="0" w:firstRowLastColumn="0" w:lastRowFirstColumn="0" w:lastRowLastColumn="0"/>
              <w:rPr>
                <w:b/>
                <w:bCs w:val="0"/>
              </w:rPr>
            </w:pPr>
            <w:r w:rsidRPr="006936BC">
              <w:rPr>
                <w:b/>
                <w:bCs w:val="0"/>
              </w:rPr>
              <w:t>Sub-requirement</w:t>
            </w:r>
          </w:p>
        </w:tc>
      </w:tr>
      <w:tr w:rsidR="002B238A" w:rsidRPr="006936BC" w14:paraId="62BB169C"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Borders>
              <w:top w:val="single" w:sz="12" w:space="0" w:color="auto"/>
            </w:tcBorders>
          </w:tcPr>
          <w:p w14:paraId="5E083384" w14:textId="29382DB1" w:rsidR="005029A9" w:rsidRPr="006936BC" w:rsidRDefault="005029A9" w:rsidP="005029A9">
            <w:pPr>
              <w:pStyle w:val="Tabletext"/>
              <w:rPr>
                <w:b w:val="0"/>
                <w:bCs w:val="0"/>
              </w:rPr>
            </w:pPr>
            <w:r w:rsidRPr="006936BC">
              <w:rPr>
                <w:b w:val="0"/>
                <w:bCs w:val="0"/>
              </w:rPr>
              <w:t>1</w:t>
            </w:r>
          </w:p>
        </w:tc>
        <w:tc>
          <w:tcPr>
            <w:tcW w:w="641" w:type="pct"/>
            <w:tcBorders>
              <w:top w:val="single" w:sz="12" w:space="0" w:color="auto"/>
            </w:tcBorders>
            <w:noWrap/>
            <w:hideMark/>
          </w:tcPr>
          <w:p w14:paraId="72AEB11B" w14:textId="3B2037C4"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1</w:t>
            </w:r>
          </w:p>
        </w:tc>
        <w:tc>
          <w:tcPr>
            <w:tcW w:w="583" w:type="pct"/>
            <w:tcBorders>
              <w:top w:val="single" w:sz="12" w:space="0" w:color="auto"/>
            </w:tcBorders>
            <w:noWrap/>
            <w:hideMark/>
          </w:tcPr>
          <w:p w14:paraId="32CD5A70" w14:textId="40BDD6F1"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B.1</w:t>
            </w:r>
          </w:p>
        </w:tc>
        <w:tc>
          <w:tcPr>
            <w:tcW w:w="699" w:type="pct"/>
            <w:tcBorders>
              <w:top w:val="single" w:sz="12" w:space="0" w:color="auto"/>
            </w:tcBorders>
            <w:hideMark/>
          </w:tcPr>
          <w:p w14:paraId="0B133775"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1399" w:type="pct"/>
            <w:tcBorders>
              <w:top w:val="single" w:sz="12" w:space="0" w:color="auto"/>
            </w:tcBorders>
            <w:hideMark/>
          </w:tcPr>
          <w:p w14:paraId="7B4342E4"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The accountable authority of each entity must:</w:t>
            </w:r>
          </w:p>
        </w:tc>
        <w:tc>
          <w:tcPr>
            <w:tcW w:w="1386" w:type="pct"/>
            <w:tcBorders>
              <w:top w:val="single" w:sz="12" w:space="0" w:color="auto"/>
            </w:tcBorders>
            <w:hideMark/>
          </w:tcPr>
          <w:p w14:paraId="5E6A184B" w14:textId="45DC72E8"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(a)</w:t>
            </w:r>
            <w:r w:rsidRPr="006936BC">
              <w:tab/>
              <w:t>determine their entity’s tolerance for security risks</w:t>
            </w:r>
          </w:p>
        </w:tc>
      </w:tr>
      <w:tr w:rsidR="002B238A" w:rsidRPr="006936BC" w14:paraId="3EFA96C3"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127714D7" w14:textId="2EB9891B" w:rsidR="005029A9" w:rsidRPr="006936BC" w:rsidRDefault="005029A9" w:rsidP="005029A9">
            <w:pPr>
              <w:pStyle w:val="Tabletext"/>
              <w:rPr>
                <w:b w:val="0"/>
                <w:bCs w:val="0"/>
              </w:rPr>
            </w:pPr>
            <w:r w:rsidRPr="006936BC">
              <w:rPr>
                <w:b w:val="0"/>
                <w:bCs w:val="0"/>
              </w:rPr>
              <w:t>2</w:t>
            </w:r>
          </w:p>
        </w:tc>
        <w:tc>
          <w:tcPr>
            <w:tcW w:w="641" w:type="pct"/>
            <w:noWrap/>
            <w:hideMark/>
          </w:tcPr>
          <w:p w14:paraId="3E5F5C2D" w14:textId="66F9A68B"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1</w:t>
            </w:r>
          </w:p>
        </w:tc>
        <w:tc>
          <w:tcPr>
            <w:tcW w:w="583" w:type="pct"/>
            <w:noWrap/>
            <w:hideMark/>
          </w:tcPr>
          <w:p w14:paraId="6B600DB3" w14:textId="53B9CFEB"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B.1</w:t>
            </w:r>
          </w:p>
        </w:tc>
        <w:tc>
          <w:tcPr>
            <w:tcW w:w="699" w:type="pct"/>
            <w:hideMark/>
          </w:tcPr>
          <w:p w14:paraId="5EFA86AF"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1399" w:type="pct"/>
            <w:hideMark/>
          </w:tcPr>
          <w:p w14:paraId="4C0DCEC0" w14:textId="353119F4"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The accountable authority of each entity must:</w:t>
            </w:r>
          </w:p>
        </w:tc>
        <w:tc>
          <w:tcPr>
            <w:tcW w:w="1386" w:type="pct"/>
            <w:hideMark/>
          </w:tcPr>
          <w:p w14:paraId="48C17A29" w14:textId="37BD8028"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t>(b)</w:t>
            </w:r>
            <w:r w:rsidRPr="006936BC">
              <w:tab/>
              <w:t>manage the security risks of their entity, and</w:t>
            </w:r>
          </w:p>
        </w:tc>
      </w:tr>
      <w:tr w:rsidR="002B238A" w:rsidRPr="006936BC" w14:paraId="7B832067"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503204A5" w14:textId="0A98EE51" w:rsidR="005029A9" w:rsidRPr="006936BC" w:rsidRDefault="005029A9" w:rsidP="005029A9">
            <w:pPr>
              <w:pStyle w:val="Tabletext"/>
              <w:rPr>
                <w:b w:val="0"/>
                <w:bCs w:val="0"/>
              </w:rPr>
            </w:pPr>
            <w:r w:rsidRPr="006936BC">
              <w:rPr>
                <w:b w:val="0"/>
                <w:bCs w:val="0"/>
              </w:rPr>
              <w:t>3</w:t>
            </w:r>
          </w:p>
        </w:tc>
        <w:tc>
          <w:tcPr>
            <w:tcW w:w="641" w:type="pct"/>
            <w:noWrap/>
            <w:hideMark/>
          </w:tcPr>
          <w:p w14:paraId="2E769BEB" w14:textId="60FFCB95"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1</w:t>
            </w:r>
          </w:p>
        </w:tc>
        <w:tc>
          <w:tcPr>
            <w:tcW w:w="583" w:type="pct"/>
            <w:noWrap/>
            <w:hideMark/>
          </w:tcPr>
          <w:p w14:paraId="1748617D" w14:textId="01BDB700"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B.1</w:t>
            </w:r>
          </w:p>
        </w:tc>
        <w:tc>
          <w:tcPr>
            <w:tcW w:w="699" w:type="pct"/>
            <w:hideMark/>
          </w:tcPr>
          <w:p w14:paraId="4ED0A717"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1399" w:type="pct"/>
            <w:hideMark/>
          </w:tcPr>
          <w:p w14:paraId="35A6FD6A" w14:textId="7BEA4230"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The accountable authority of each entity must:</w:t>
            </w:r>
          </w:p>
        </w:tc>
        <w:tc>
          <w:tcPr>
            <w:tcW w:w="1386" w:type="pct"/>
            <w:hideMark/>
          </w:tcPr>
          <w:p w14:paraId="6254A01A" w14:textId="47BE41AA"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(c)</w:t>
            </w:r>
            <w:r w:rsidRPr="006936BC">
              <w:tab/>
              <w:t xml:space="preserve">consider the implications their risk management decisions have for other </w:t>
            </w:r>
            <w:proofErr w:type="gramStart"/>
            <w:r w:rsidRPr="006936BC">
              <w:t>entities, and</w:t>
            </w:r>
            <w:proofErr w:type="gramEnd"/>
            <w:r w:rsidRPr="006936BC">
              <w:t xml:space="preserve"> share information on risks </w:t>
            </w:r>
            <w:r w:rsidR="009D4EFB" w:rsidRPr="006936BC">
              <w:t xml:space="preserve">as </w:t>
            </w:r>
            <w:r w:rsidRPr="006936BC">
              <w:t>appropriate.</w:t>
            </w:r>
          </w:p>
        </w:tc>
      </w:tr>
      <w:tr w:rsidR="002B238A" w:rsidRPr="006936BC" w14:paraId="31B37753"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38F865C5" w14:textId="67AC158A" w:rsidR="005029A9" w:rsidRPr="006936BC" w:rsidRDefault="005029A9" w:rsidP="005029A9">
            <w:pPr>
              <w:pStyle w:val="Tabletext"/>
              <w:rPr>
                <w:b w:val="0"/>
                <w:bCs w:val="0"/>
              </w:rPr>
            </w:pPr>
            <w:r w:rsidRPr="006936BC">
              <w:rPr>
                <w:b w:val="0"/>
                <w:bCs w:val="0"/>
              </w:rPr>
              <w:t>4</w:t>
            </w:r>
          </w:p>
        </w:tc>
        <w:tc>
          <w:tcPr>
            <w:tcW w:w="641" w:type="pct"/>
            <w:noWrap/>
            <w:hideMark/>
          </w:tcPr>
          <w:p w14:paraId="5CAC0420" w14:textId="6AE39C84"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2</w:t>
            </w:r>
          </w:p>
        </w:tc>
        <w:tc>
          <w:tcPr>
            <w:tcW w:w="583" w:type="pct"/>
            <w:noWrap/>
            <w:hideMark/>
          </w:tcPr>
          <w:p w14:paraId="4E272201" w14:textId="07D75332"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B.1</w:t>
            </w:r>
          </w:p>
        </w:tc>
        <w:tc>
          <w:tcPr>
            <w:tcW w:w="699" w:type="pct"/>
            <w:hideMark/>
          </w:tcPr>
          <w:p w14:paraId="4E506D29"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1399" w:type="pct"/>
            <w:hideMark/>
          </w:tcPr>
          <w:p w14:paraId="7E788DD7"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The accountable authority must:</w:t>
            </w:r>
          </w:p>
        </w:tc>
        <w:tc>
          <w:tcPr>
            <w:tcW w:w="1386" w:type="pct"/>
            <w:hideMark/>
          </w:tcPr>
          <w:p w14:paraId="71E66A09" w14:textId="6A287BF6"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t>(a)</w:t>
            </w:r>
            <w:r w:rsidRPr="006936BC">
              <w:tab/>
              <w:t>appoint a Chief Security Officer (</w:t>
            </w:r>
            <w:r w:rsidRPr="006936BC">
              <w:rPr>
                <w:b/>
                <w:bCs/>
                <w:i/>
                <w:iCs/>
              </w:rPr>
              <w:t>CSO</w:t>
            </w:r>
            <w:r w:rsidRPr="006936BC">
              <w:t>) at the Senior Executive Service level to be responsible for security in the entity</w:t>
            </w:r>
          </w:p>
        </w:tc>
      </w:tr>
      <w:tr w:rsidR="002B238A" w:rsidRPr="006936BC" w14:paraId="29DFF9BD"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7D9204B5" w14:textId="0ED4FFDA" w:rsidR="005029A9" w:rsidRPr="006936BC" w:rsidRDefault="005029A9" w:rsidP="005029A9">
            <w:pPr>
              <w:pStyle w:val="Tabletext"/>
              <w:rPr>
                <w:b w:val="0"/>
                <w:bCs w:val="0"/>
              </w:rPr>
            </w:pPr>
            <w:r w:rsidRPr="006936BC">
              <w:rPr>
                <w:b w:val="0"/>
                <w:bCs w:val="0"/>
              </w:rPr>
              <w:t>5</w:t>
            </w:r>
          </w:p>
        </w:tc>
        <w:tc>
          <w:tcPr>
            <w:tcW w:w="641" w:type="pct"/>
            <w:noWrap/>
            <w:hideMark/>
          </w:tcPr>
          <w:p w14:paraId="4CF57A20" w14:textId="1FC90358"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2</w:t>
            </w:r>
          </w:p>
        </w:tc>
        <w:tc>
          <w:tcPr>
            <w:tcW w:w="583" w:type="pct"/>
            <w:noWrap/>
            <w:hideMark/>
          </w:tcPr>
          <w:p w14:paraId="005B08B4" w14:textId="02A33415"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B.1</w:t>
            </w:r>
          </w:p>
        </w:tc>
        <w:tc>
          <w:tcPr>
            <w:tcW w:w="699" w:type="pct"/>
            <w:hideMark/>
          </w:tcPr>
          <w:p w14:paraId="3F698428"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1399" w:type="pct"/>
            <w:hideMark/>
          </w:tcPr>
          <w:p w14:paraId="4DFFD729" w14:textId="2E288CCC"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The accountable authority must:</w:t>
            </w:r>
          </w:p>
        </w:tc>
        <w:tc>
          <w:tcPr>
            <w:tcW w:w="1386" w:type="pct"/>
            <w:hideMark/>
          </w:tcPr>
          <w:p w14:paraId="4BF2E256" w14:textId="0933F32F"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(b)</w:t>
            </w:r>
            <w:r w:rsidRPr="006936BC">
              <w:tab/>
              <w:t>empower the CSO to make decisions about:</w:t>
            </w:r>
          </w:p>
          <w:p w14:paraId="0C41DF4B" w14:textId="2904FB10" w:rsidR="005029A9" w:rsidRPr="006936BC" w:rsidRDefault="005029A9" w:rsidP="005029A9">
            <w:pPr>
              <w:pStyle w:val="Tablei"/>
              <w:tabs>
                <w:tab w:val="clear" w:pos="970"/>
              </w:tabs>
              <w:ind w:left="598" w:hanging="314"/>
              <w:cnfStyle w:val="000000100000" w:firstRow="0" w:lastRow="0" w:firstColumn="0" w:lastColumn="0" w:oddVBand="0" w:evenVBand="0" w:oddHBand="1" w:evenHBand="0" w:firstRowFirstColumn="0" w:firstRowLastColumn="0" w:lastRowFirstColumn="0" w:lastRowLastColumn="0"/>
            </w:pPr>
            <w:r w:rsidRPr="006936BC">
              <w:t>(</w:t>
            </w:r>
            <w:proofErr w:type="spellStart"/>
            <w:r w:rsidRPr="006936BC">
              <w:t>i</w:t>
            </w:r>
            <w:proofErr w:type="spellEnd"/>
            <w:r w:rsidRPr="006936BC">
              <w:t>)</w:t>
            </w:r>
            <w:r w:rsidRPr="006936BC">
              <w:tab/>
              <w:t>appointing security advisors within the entity</w:t>
            </w:r>
          </w:p>
          <w:p w14:paraId="75D510D0" w14:textId="037C6215" w:rsidR="005029A9" w:rsidRPr="006936BC" w:rsidRDefault="005029A9" w:rsidP="005029A9">
            <w:pPr>
              <w:pStyle w:val="Tablei"/>
              <w:tabs>
                <w:tab w:val="clear" w:pos="970"/>
              </w:tabs>
              <w:ind w:left="598" w:hanging="314"/>
              <w:cnfStyle w:val="000000100000" w:firstRow="0" w:lastRow="0" w:firstColumn="0" w:lastColumn="0" w:oddVBand="0" w:evenVBand="0" w:oddHBand="1" w:evenHBand="0" w:firstRowFirstColumn="0" w:firstRowLastColumn="0" w:lastRowFirstColumn="0" w:lastRowLastColumn="0"/>
            </w:pPr>
            <w:r w:rsidRPr="006936BC">
              <w:t>(ii)</w:t>
            </w:r>
            <w:r w:rsidRPr="006936BC">
              <w:tab/>
              <w:t>the entity’s protective security planning</w:t>
            </w:r>
          </w:p>
          <w:p w14:paraId="45058D76" w14:textId="1077B634" w:rsidR="005029A9" w:rsidRPr="006936BC" w:rsidRDefault="005029A9" w:rsidP="005029A9">
            <w:pPr>
              <w:pStyle w:val="Tablei"/>
              <w:tabs>
                <w:tab w:val="clear" w:pos="970"/>
              </w:tabs>
              <w:ind w:left="598" w:hanging="314"/>
              <w:cnfStyle w:val="000000100000" w:firstRow="0" w:lastRow="0" w:firstColumn="0" w:lastColumn="0" w:oddVBand="0" w:evenVBand="0" w:oddHBand="1" w:evenHBand="0" w:firstRowFirstColumn="0" w:firstRowLastColumn="0" w:lastRowFirstColumn="0" w:lastRowLastColumn="0"/>
            </w:pPr>
            <w:r w:rsidRPr="006936BC">
              <w:t>(iii)</w:t>
            </w:r>
            <w:r w:rsidRPr="006936BC">
              <w:tab/>
              <w:t>the entity’s protective security practices and procedures</w:t>
            </w:r>
          </w:p>
          <w:p w14:paraId="6AEE25F2" w14:textId="754D8595" w:rsidR="005029A9" w:rsidRPr="006936BC" w:rsidRDefault="005029A9" w:rsidP="005029A9">
            <w:pPr>
              <w:pStyle w:val="Tablei"/>
              <w:tabs>
                <w:tab w:val="clear" w:pos="970"/>
              </w:tabs>
              <w:ind w:left="598" w:hanging="314"/>
              <w:cnfStyle w:val="000000100000" w:firstRow="0" w:lastRow="0" w:firstColumn="0" w:lastColumn="0" w:oddVBand="0" w:evenVBand="0" w:oddHBand="1" w:evenHBand="0" w:firstRowFirstColumn="0" w:firstRowLastColumn="0" w:lastRowFirstColumn="0" w:lastRowLastColumn="0"/>
            </w:pPr>
            <w:r w:rsidRPr="006936BC">
              <w:lastRenderedPageBreak/>
              <w:t>(iv)</w:t>
            </w:r>
            <w:r w:rsidRPr="006936BC">
              <w:tab/>
              <w:t>investigating, responding to, and reporting on security incidents</w:t>
            </w:r>
            <w:r w:rsidR="0046726F" w:rsidRPr="006936BC">
              <w:t>, and</w:t>
            </w:r>
          </w:p>
        </w:tc>
      </w:tr>
      <w:tr w:rsidR="002B238A" w:rsidRPr="006936BC" w14:paraId="10E4FECB"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11DF4F37" w14:textId="53E83340" w:rsidR="005029A9" w:rsidRPr="006936BC" w:rsidRDefault="005029A9" w:rsidP="005029A9">
            <w:pPr>
              <w:pStyle w:val="Tabletext"/>
              <w:rPr>
                <w:b w:val="0"/>
                <w:bCs w:val="0"/>
              </w:rPr>
            </w:pPr>
            <w:r w:rsidRPr="006936BC">
              <w:rPr>
                <w:b w:val="0"/>
                <w:bCs w:val="0"/>
              </w:rPr>
              <w:lastRenderedPageBreak/>
              <w:t>6</w:t>
            </w:r>
          </w:p>
        </w:tc>
        <w:tc>
          <w:tcPr>
            <w:tcW w:w="641" w:type="pct"/>
            <w:noWrap/>
            <w:hideMark/>
          </w:tcPr>
          <w:p w14:paraId="30321366" w14:textId="5D7FFB7A"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2</w:t>
            </w:r>
          </w:p>
        </w:tc>
        <w:tc>
          <w:tcPr>
            <w:tcW w:w="583" w:type="pct"/>
            <w:noWrap/>
            <w:hideMark/>
          </w:tcPr>
          <w:p w14:paraId="0C1EFE0F" w14:textId="1E41A374"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B.1</w:t>
            </w:r>
          </w:p>
        </w:tc>
        <w:tc>
          <w:tcPr>
            <w:tcW w:w="699" w:type="pct"/>
            <w:hideMark/>
          </w:tcPr>
          <w:p w14:paraId="1C053C4D"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1399" w:type="pct"/>
            <w:hideMark/>
          </w:tcPr>
          <w:p w14:paraId="0FE707F4" w14:textId="3F205600"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The accountable authority must:</w:t>
            </w:r>
          </w:p>
        </w:tc>
        <w:tc>
          <w:tcPr>
            <w:tcW w:w="1386" w:type="pct"/>
            <w:hideMark/>
          </w:tcPr>
          <w:p w14:paraId="2D28D50A" w14:textId="7117A2F7"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t>(e)</w:t>
            </w:r>
            <w:r w:rsidRPr="006936BC">
              <w:tab/>
              <w:t xml:space="preserve">ensure personnel and contractors are aware of their collective responsibility to foster a positive security </w:t>
            </w:r>
            <w:proofErr w:type="gramStart"/>
            <w:r w:rsidRPr="006936BC">
              <w:t>culture, and</w:t>
            </w:r>
            <w:proofErr w:type="gramEnd"/>
            <w:r w:rsidRPr="006936BC">
              <w:t xml:space="preserve"> are provided sufficient information and training to support this.</w:t>
            </w:r>
          </w:p>
        </w:tc>
      </w:tr>
      <w:tr w:rsidR="002B238A" w:rsidRPr="006936BC" w14:paraId="4C014585"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76973093" w14:textId="74365E5A" w:rsidR="005029A9" w:rsidRPr="006936BC" w:rsidRDefault="005029A9" w:rsidP="005029A9">
            <w:pPr>
              <w:pStyle w:val="Tabletext"/>
              <w:rPr>
                <w:b w:val="0"/>
                <w:bCs w:val="0"/>
              </w:rPr>
            </w:pPr>
            <w:r w:rsidRPr="006936BC">
              <w:rPr>
                <w:b w:val="0"/>
                <w:bCs w:val="0"/>
              </w:rPr>
              <w:t>7</w:t>
            </w:r>
          </w:p>
        </w:tc>
        <w:tc>
          <w:tcPr>
            <w:tcW w:w="641" w:type="pct"/>
            <w:noWrap/>
            <w:hideMark/>
          </w:tcPr>
          <w:p w14:paraId="23A22FB4" w14:textId="21FCB422"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2</w:t>
            </w:r>
          </w:p>
        </w:tc>
        <w:tc>
          <w:tcPr>
            <w:tcW w:w="583" w:type="pct"/>
            <w:noWrap/>
            <w:hideMark/>
          </w:tcPr>
          <w:p w14:paraId="200CD4B3" w14:textId="68356ED0"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699" w:type="pct"/>
            <w:hideMark/>
          </w:tcPr>
          <w:p w14:paraId="2748955F"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Requirement 1. Security advisors</w:t>
            </w:r>
          </w:p>
        </w:tc>
        <w:tc>
          <w:tcPr>
            <w:tcW w:w="1399" w:type="pct"/>
            <w:hideMark/>
          </w:tcPr>
          <w:p w14:paraId="269715C9" w14:textId="32D3CA2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The CSO must be responsible for directing all areas of security to protect the entity’s people, information and assets. This includes appointing security advisors to support them in the day-to-day delivery of protective security and, to perform specialist services.</w:t>
            </w:r>
          </w:p>
        </w:tc>
        <w:tc>
          <w:tcPr>
            <w:tcW w:w="1386" w:type="pct"/>
            <w:hideMark/>
          </w:tcPr>
          <w:p w14:paraId="0D2B834F" w14:textId="77777777"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 </w:t>
            </w:r>
          </w:p>
        </w:tc>
      </w:tr>
      <w:tr w:rsidR="002B238A" w:rsidRPr="006936BC" w14:paraId="53C7AA00"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4CC91077" w14:textId="053039DF" w:rsidR="005029A9" w:rsidRPr="006936BC" w:rsidRDefault="005029A9" w:rsidP="005029A9">
            <w:pPr>
              <w:pStyle w:val="Tabletext"/>
              <w:rPr>
                <w:b w:val="0"/>
                <w:bCs w:val="0"/>
              </w:rPr>
            </w:pPr>
            <w:r w:rsidRPr="006936BC">
              <w:rPr>
                <w:b w:val="0"/>
                <w:bCs w:val="0"/>
              </w:rPr>
              <w:t>8</w:t>
            </w:r>
          </w:p>
        </w:tc>
        <w:tc>
          <w:tcPr>
            <w:tcW w:w="641" w:type="pct"/>
            <w:noWrap/>
            <w:hideMark/>
          </w:tcPr>
          <w:p w14:paraId="67D4CFDD" w14:textId="4135ECC5"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2</w:t>
            </w:r>
          </w:p>
        </w:tc>
        <w:tc>
          <w:tcPr>
            <w:tcW w:w="583" w:type="pct"/>
            <w:noWrap/>
            <w:hideMark/>
          </w:tcPr>
          <w:p w14:paraId="6A37353D" w14:textId="798B77CC"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699" w:type="pct"/>
            <w:hideMark/>
          </w:tcPr>
          <w:p w14:paraId="63024AD6"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Requirement 2. Security procedures</w:t>
            </w:r>
          </w:p>
        </w:tc>
        <w:tc>
          <w:tcPr>
            <w:tcW w:w="1399" w:type="pct"/>
            <w:hideMark/>
          </w:tcPr>
          <w:p w14:paraId="69FDE03C" w14:textId="01FF0DB8"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Entities must develop and use procedures that ensure:</w:t>
            </w:r>
          </w:p>
        </w:tc>
        <w:tc>
          <w:tcPr>
            <w:tcW w:w="1386" w:type="pct"/>
            <w:hideMark/>
          </w:tcPr>
          <w:p w14:paraId="4B905E99" w14:textId="30BDED43"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t>(a)</w:t>
            </w:r>
            <w:r w:rsidRPr="006936BC">
              <w:tab/>
              <w:t>all elements of the entity’s security plan are achieved</w:t>
            </w:r>
          </w:p>
        </w:tc>
      </w:tr>
      <w:tr w:rsidR="002B238A" w:rsidRPr="006936BC" w14:paraId="4BEC3290"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53CFB2BB" w14:textId="09D9DEE4" w:rsidR="005029A9" w:rsidRPr="006936BC" w:rsidRDefault="005029A9" w:rsidP="005029A9">
            <w:pPr>
              <w:pStyle w:val="Tabletext"/>
              <w:rPr>
                <w:b w:val="0"/>
                <w:bCs w:val="0"/>
              </w:rPr>
            </w:pPr>
            <w:r w:rsidRPr="006936BC">
              <w:rPr>
                <w:b w:val="0"/>
                <w:bCs w:val="0"/>
              </w:rPr>
              <w:t>9</w:t>
            </w:r>
          </w:p>
        </w:tc>
        <w:tc>
          <w:tcPr>
            <w:tcW w:w="641" w:type="pct"/>
            <w:noWrap/>
            <w:hideMark/>
          </w:tcPr>
          <w:p w14:paraId="2DD1934C" w14:textId="08B64708"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2</w:t>
            </w:r>
          </w:p>
        </w:tc>
        <w:tc>
          <w:tcPr>
            <w:tcW w:w="583" w:type="pct"/>
            <w:noWrap/>
            <w:hideMark/>
          </w:tcPr>
          <w:p w14:paraId="5C0CA785" w14:textId="3D48324B"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699" w:type="pct"/>
            <w:hideMark/>
          </w:tcPr>
          <w:p w14:paraId="6C837C25"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Requirement 2. Security procedures</w:t>
            </w:r>
          </w:p>
        </w:tc>
        <w:tc>
          <w:tcPr>
            <w:tcW w:w="1399" w:type="pct"/>
            <w:hideMark/>
          </w:tcPr>
          <w:p w14:paraId="0B3E87B0" w14:textId="0143FDA3"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Entities must develop and use procedures that ensure:</w:t>
            </w:r>
          </w:p>
        </w:tc>
        <w:tc>
          <w:tcPr>
            <w:tcW w:w="1386" w:type="pct"/>
            <w:hideMark/>
          </w:tcPr>
          <w:p w14:paraId="78E8224E" w14:textId="4360B6F7"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(b)</w:t>
            </w:r>
            <w:r w:rsidRPr="006936BC">
              <w:tab/>
              <w:t>security incidents are investigated, responded to, and reported</w:t>
            </w:r>
            <w:r w:rsidR="00BB2A96" w:rsidRPr="006936BC">
              <w:t>, and</w:t>
            </w:r>
          </w:p>
        </w:tc>
      </w:tr>
      <w:tr w:rsidR="002B238A" w:rsidRPr="006936BC" w14:paraId="1EDE3988"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21D1B280" w14:textId="129273B4" w:rsidR="005029A9" w:rsidRPr="006936BC" w:rsidRDefault="005029A9" w:rsidP="005029A9">
            <w:pPr>
              <w:pStyle w:val="Tabletext"/>
              <w:rPr>
                <w:b w:val="0"/>
                <w:bCs w:val="0"/>
              </w:rPr>
            </w:pPr>
            <w:r w:rsidRPr="006936BC">
              <w:rPr>
                <w:b w:val="0"/>
                <w:bCs w:val="0"/>
              </w:rPr>
              <w:t>10</w:t>
            </w:r>
          </w:p>
        </w:tc>
        <w:tc>
          <w:tcPr>
            <w:tcW w:w="641" w:type="pct"/>
            <w:noWrap/>
            <w:hideMark/>
          </w:tcPr>
          <w:p w14:paraId="3F5CAE08" w14:textId="42F3E62A"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2</w:t>
            </w:r>
          </w:p>
        </w:tc>
        <w:tc>
          <w:tcPr>
            <w:tcW w:w="583" w:type="pct"/>
            <w:noWrap/>
            <w:hideMark/>
          </w:tcPr>
          <w:p w14:paraId="208EF8F0" w14:textId="77777777" w:rsidR="005029A9"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p w14:paraId="618D3C13" w14:textId="6B772742" w:rsidR="006337D8" w:rsidRPr="006337D8" w:rsidRDefault="006337D8" w:rsidP="006337D8">
            <w:pPr>
              <w:cnfStyle w:val="000000000000" w:firstRow="0" w:lastRow="0" w:firstColumn="0" w:lastColumn="0" w:oddVBand="0" w:evenVBand="0" w:oddHBand="0" w:evenHBand="0" w:firstRowFirstColumn="0" w:firstRowLastColumn="0" w:lastRowFirstColumn="0" w:lastRowLastColumn="0"/>
              <w:rPr>
                <w:lang w:eastAsia="en-AU"/>
              </w:rPr>
            </w:pPr>
          </w:p>
        </w:tc>
        <w:tc>
          <w:tcPr>
            <w:tcW w:w="699" w:type="pct"/>
            <w:hideMark/>
          </w:tcPr>
          <w:p w14:paraId="02469693"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Requirement 2. Security procedures</w:t>
            </w:r>
          </w:p>
        </w:tc>
        <w:tc>
          <w:tcPr>
            <w:tcW w:w="1399" w:type="pct"/>
            <w:hideMark/>
          </w:tcPr>
          <w:p w14:paraId="690B2791" w14:textId="6A8C3FA1"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Entities must develop and use procedures that ensure:</w:t>
            </w:r>
          </w:p>
        </w:tc>
        <w:tc>
          <w:tcPr>
            <w:tcW w:w="1386" w:type="pct"/>
            <w:hideMark/>
          </w:tcPr>
          <w:p w14:paraId="6BF9DF49" w14:textId="217206A7"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t>(c)</w:t>
            </w:r>
            <w:r w:rsidRPr="006936BC">
              <w:tab/>
              <w:t>relevant security policy or legislative obligations are met.</w:t>
            </w:r>
          </w:p>
        </w:tc>
      </w:tr>
      <w:tr w:rsidR="002B238A" w:rsidRPr="006936BC" w14:paraId="5409E2B7"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2E2FDA28" w14:textId="088696B2" w:rsidR="005029A9" w:rsidRPr="006936BC" w:rsidRDefault="005029A9" w:rsidP="005029A9">
            <w:pPr>
              <w:pStyle w:val="Tabletext"/>
              <w:rPr>
                <w:b w:val="0"/>
                <w:bCs w:val="0"/>
              </w:rPr>
            </w:pPr>
            <w:r w:rsidRPr="006936BC">
              <w:rPr>
                <w:b w:val="0"/>
                <w:bCs w:val="0"/>
              </w:rPr>
              <w:lastRenderedPageBreak/>
              <w:t>11</w:t>
            </w:r>
          </w:p>
        </w:tc>
        <w:tc>
          <w:tcPr>
            <w:tcW w:w="641" w:type="pct"/>
            <w:noWrap/>
            <w:hideMark/>
          </w:tcPr>
          <w:p w14:paraId="4E51CB88" w14:textId="0269C178"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2</w:t>
            </w:r>
          </w:p>
        </w:tc>
        <w:tc>
          <w:tcPr>
            <w:tcW w:w="583" w:type="pct"/>
            <w:noWrap/>
            <w:hideMark/>
          </w:tcPr>
          <w:p w14:paraId="32F9F1EE" w14:textId="714A91F0"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699" w:type="pct"/>
            <w:hideMark/>
          </w:tcPr>
          <w:p w14:paraId="39C302EA" w14:textId="2E75F9E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Requirement 3. Security training</w:t>
            </w:r>
          </w:p>
        </w:tc>
        <w:tc>
          <w:tcPr>
            <w:tcW w:w="1399" w:type="pct"/>
            <w:hideMark/>
          </w:tcPr>
          <w:p w14:paraId="0953A17B" w14:textId="7F00E676"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Entities must provide all personnel, including contractors, with security awareness training at engagement and annually thereafter.</w:t>
            </w:r>
          </w:p>
        </w:tc>
        <w:tc>
          <w:tcPr>
            <w:tcW w:w="1386" w:type="pct"/>
            <w:hideMark/>
          </w:tcPr>
          <w:p w14:paraId="68669052" w14:textId="77777777"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 </w:t>
            </w:r>
          </w:p>
        </w:tc>
      </w:tr>
      <w:tr w:rsidR="002B238A" w:rsidRPr="006936BC" w14:paraId="1F83A775"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68444D45" w14:textId="509DDECF" w:rsidR="005029A9" w:rsidRPr="006936BC" w:rsidRDefault="005029A9" w:rsidP="005029A9">
            <w:pPr>
              <w:pStyle w:val="Tabletext"/>
              <w:rPr>
                <w:b w:val="0"/>
                <w:bCs w:val="0"/>
              </w:rPr>
            </w:pPr>
            <w:r w:rsidRPr="006936BC">
              <w:rPr>
                <w:b w:val="0"/>
                <w:bCs w:val="0"/>
              </w:rPr>
              <w:t>12</w:t>
            </w:r>
          </w:p>
        </w:tc>
        <w:tc>
          <w:tcPr>
            <w:tcW w:w="641" w:type="pct"/>
            <w:noWrap/>
            <w:hideMark/>
          </w:tcPr>
          <w:p w14:paraId="1A4B5741" w14:textId="0EDDA65F"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2</w:t>
            </w:r>
          </w:p>
        </w:tc>
        <w:tc>
          <w:tcPr>
            <w:tcW w:w="583" w:type="pct"/>
            <w:noWrap/>
            <w:hideMark/>
          </w:tcPr>
          <w:p w14:paraId="575F2B1C" w14:textId="01602243"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699" w:type="pct"/>
            <w:hideMark/>
          </w:tcPr>
          <w:p w14:paraId="7905AA7C"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Requirement 4. Specific training</w:t>
            </w:r>
          </w:p>
        </w:tc>
        <w:tc>
          <w:tcPr>
            <w:tcW w:w="1399" w:type="pct"/>
            <w:hideMark/>
          </w:tcPr>
          <w:p w14:paraId="696A44AA" w14:textId="6BCAB93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Entities must provide personnel in specialist and high-risk positions (including contractors and security incident investigators) with specific security awareness training targeted to the scope and nature of the position.</w:t>
            </w:r>
          </w:p>
        </w:tc>
        <w:tc>
          <w:tcPr>
            <w:tcW w:w="1386" w:type="pct"/>
            <w:hideMark/>
          </w:tcPr>
          <w:p w14:paraId="2CD92412" w14:textId="77777777"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t> </w:t>
            </w:r>
          </w:p>
        </w:tc>
      </w:tr>
      <w:tr w:rsidR="002B238A" w:rsidRPr="006936BC" w14:paraId="48CEC72F"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73475485" w14:textId="100DA3AD" w:rsidR="005029A9" w:rsidRPr="006936BC" w:rsidRDefault="005029A9" w:rsidP="005029A9">
            <w:pPr>
              <w:pStyle w:val="Tabletext"/>
              <w:rPr>
                <w:b w:val="0"/>
                <w:bCs w:val="0"/>
              </w:rPr>
            </w:pPr>
            <w:r w:rsidRPr="006936BC">
              <w:rPr>
                <w:b w:val="0"/>
                <w:bCs w:val="0"/>
              </w:rPr>
              <w:t>13</w:t>
            </w:r>
          </w:p>
        </w:tc>
        <w:tc>
          <w:tcPr>
            <w:tcW w:w="641" w:type="pct"/>
            <w:noWrap/>
            <w:hideMark/>
          </w:tcPr>
          <w:p w14:paraId="18BBF6A4" w14:textId="444702E8"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2</w:t>
            </w:r>
          </w:p>
        </w:tc>
        <w:tc>
          <w:tcPr>
            <w:tcW w:w="583" w:type="pct"/>
            <w:noWrap/>
            <w:hideMark/>
          </w:tcPr>
          <w:p w14:paraId="7DF1C1D3" w14:textId="7BD45F39"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699" w:type="pct"/>
            <w:hideMark/>
          </w:tcPr>
          <w:p w14:paraId="3EA5AA19" w14:textId="60962B03"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Requirement 5. General email</w:t>
            </w:r>
          </w:p>
        </w:tc>
        <w:tc>
          <w:tcPr>
            <w:tcW w:w="1399" w:type="pct"/>
            <w:hideMark/>
          </w:tcPr>
          <w:p w14:paraId="5EC09D69" w14:textId="310ADA19"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Entities must maintain a monitored email address as the central conduit for all security-related matters across governance, personnel, information, cyber and physical security.</w:t>
            </w:r>
          </w:p>
          <w:p w14:paraId="747B5107" w14:textId="1202089D" w:rsidR="005029A9" w:rsidRPr="006936BC" w:rsidRDefault="005029A9" w:rsidP="005029A9">
            <w:pPr>
              <w:pStyle w:val="notetext"/>
              <w:ind w:left="851"/>
              <w:cnfStyle w:val="000000100000" w:firstRow="0" w:lastRow="0" w:firstColumn="0" w:lastColumn="0" w:oddVBand="0" w:evenVBand="0" w:oddHBand="1" w:evenHBand="0" w:firstRowFirstColumn="0" w:firstRowLastColumn="0" w:lastRowFirstColumn="0" w:lastRowLastColumn="0"/>
            </w:pPr>
            <w:r w:rsidRPr="006936BC">
              <w:t xml:space="preserve">Note: </w:t>
            </w:r>
            <w:r w:rsidRPr="006936BC">
              <w:tab/>
              <w:t>See the guidance advice in section C.10.4 of PSPF Policy 2 to assist in implementation of this requirement.</w:t>
            </w:r>
          </w:p>
        </w:tc>
        <w:tc>
          <w:tcPr>
            <w:tcW w:w="1386" w:type="pct"/>
            <w:hideMark/>
          </w:tcPr>
          <w:p w14:paraId="39E0727A" w14:textId="77777777"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 </w:t>
            </w:r>
          </w:p>
        </w:tc>
      </w:tr>
      <w:tr w:rsidR="002B238A" w:rsidRPr="006936BC" w14:paraId="0889CAA3"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0BCC2B14" w14:textId="457AE5DF" w:rsidR="005029A9" w:rsidRPr="006936BC" w:rsidRDefault="005029A9" w:rsidP="005029A9">
            <w:pPr>
              <w:pStyle w:val="Tabletext"/>
              <w:rPr>
                <w:b w:val="0"/>
                <w:bCs w:val="0"/>
              </w:rPr>
            </w:pPr>
            <w:r w:rsidRPr="006936BC">
              <w:rPr>
                <w:b w:val="0"/>
                <w:bCs w:val="0"/>
              </w:rPr>
              <w:t>14</w:t>
            </w:r>
          </w:p>
        </w:tc>
        <w:tc>
          <w:tcPr>
            <w:tcW w:w="641" w:type="pct"/>
            <w:noWrap/>
          </w:tcPr>
          <w:p w14:paraId="0BE29D7A" w14:textId="4AADE23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3</w:t>
            </w:r>
          </w:p>
        </w:tc>
        <w:tc>
          <w:tcPr>
            <w:tcW w:w="583" w:type="pct"/>
            <w:noWrap/>
          </w:tcPr>
          <w:p w14:paraId="0FBFF9B6" w14:textId="2B10661A"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B.1</w:t>
            </w:r>
          </w:p>
        </w:tc>
        <w:tc>
          <w:tcPr>
            <w:tcW w:w="699" w:type="pct"/>
          </w:tcPr>
          <w:p w14:paraId="52DB6AEC" w14:textId="4BEEB3AC"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1399" w:type="pct"/>
          </w:tcPr>
          <w:p w14:paraId="46A1B53A" w14:textId="574CEEFD"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xml:space="preserve">Each entity must have in place a security plan approved by the accountable authority to manage the entity’s security risks. </w:t>
            </w:r>
          </w:p>
        </w:tc>
        <w:tc>
          <w:tcPr>
            <w:tcW w:w="1386" w:type="pct"/>
          </w:tcPr>
          <w:p w14:paraId="44B25593" w14:textId="77777777"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p>
        </w:tc>
      </w:tr>
      <w:tr w:rsidR="002B238A" w:rsidRPr="006936BC" w14:paraId="699C701C"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68C8C1EE" w14:textId="2E0A53B5" w:rsidR="005029A9" w:rsidRPr="006936BC" w:rsidRDefault="005029A9" w:rsidP="005029A9">
            <w:pPr>
              <w:pStyle w:val="Tabletext"/>
              <w:rPr>
                <w:b w:val="0"/>
                <w:bCs w:val="0"/>
              </w:rPr>
            </w:pPr>
            <w:r w:rsidRPr="006936BC">
              <w:rPr>
                <w:b w:val="0"/>
                <w:bCs w:val="0"/>
              </w:rPr>
              <w:t>15</w:t>
            </w:r>
          </w:p>
        </w:tc>
        <w:tc>
          <w:tcPr>
            <w:tcW w:w="641" w:type="pct"/>
            <w:noWrap/>
            <w:hideMark/>
          </w:tcPr>
          <w:p w14:paraId="030FC062" w14:textId="57581274"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3</w:t>
            </w:r>
          </w:p>
        </w:tc>
        <w:tc>
          <w:tcPr>
            <w:tcW w:w="583" w:type="pct"/>
            <w:noWrap/>
            <w:hideMark/>
          </w:tcPr>
          <w:p w14:paraId="0E5416CB" w14:textId="20A07773"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B.1</w:t>
            </w:r>
          </w:p>
        </w:tc>
        <w:tc>
          <w:tcPr>
            <w:tcW w:w="699" w:type="pct"/>
            <w:hideMark/>
          </w:tcPr>
          <w:p w14:paraId="4AFB1D26"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1399" w:type="pct"/>
            <w:hideMark/>
          </w:tcPr>
          <w:p w14:paraId="1E9A1C83" w14:textId="73113CBC"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The security plan must detail the:</w:t>
            </w:r>
          </w:p>
        </w:tc>
        <w:tc>
          <w:tcPr>
            <w:tcW w:w="1386" w:type="pct"/>
            <w:hideMark/>
          </w:tcPr>
          <w:p w14:paraId="1944A209" w14:textId="7753DFFF"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(a)</w:t>
            </w:r>
            <w:r w:rsidRPr="006936BC">
              <w:tab/>
              <w:t xml:space="preserve">security goals and strategic objectives of the entity, including how security risk management intersects with and supports </w:t>
            </w:r>
            <w:r w:rsidRPr="006936BC">
              <w:lastRenderedPageBreak/>
              <w:t>broader business objectives and priorities</w:t>
            </w:r>
          </w:p>
        </w:tc>
      </w:tr>
      <w:tr w:rsidR="002B238A" w:rsidRPr="006936BC" w14:paraId="61203D46"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52DB5F8F" w14:textId="3C394D99" w:rsidR="005029A9" w:rsidRPr="006936BC" w:rsidRDefault="005029A9" w:rsidP="005029A9">
            <w:pPr>
              <w:pStyle w:val="Tabletext"/>
              <w:rPr>
                <w:b w:val="0"/>
                <w:bCs w:val="0"/>
              </w:rPr>
            </w:pPr>
            <w:r w:rsidRPr="006936BC">
              <w:rPr>
                <w:b w:val="0"/>
                <w:bCs w:val="0"/>
              </w:rPr>
              <w:lastRenderedPageBreak/>
              <w:t>16</w:t>
            </w:r>
          </w:p>
        </w:tc>
        <w:tc>
          <w:tcPr>
            <w:tcW w:w="641" w:type="pct"/>
            <w:noWrap/>
            <w:hideMark/>
          </w:tcPr>
          <w:p w14:paraId="3185E23A" w14:textId="7C8D46A0"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3</w:t>
            </w:r>
          </w:p>
        </w:tc>
        <w:tc>
          <w:tcPr>
            <w:tcW w:w="583" w:type="pct"/>
            <w:noWrap/>
            <w:hideMark/>
          </w:tcPr>
          <w:p w14:paraId="78448ECD" w14:textId="01A545DC"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B.1</w:t>
            </w:r>
          </w:p>
        </w:tc>
        <w:tc>
          <w:tcPr>
            <w:tcW w:w="699" w:type="pct"/>
            <w:hideMark/>
          </w:tcPr>
          <w:p w14:paraId="79275677"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1399" w:type="pct"/>
            <w:hideMark/>
          </w:tcPr>
          <w:p w14:paraId="752D0724" w14:textId="21B2181F"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The security plan must detail the:</w:t>
            </w:r>
          </w:p>
        </w:tc>
        <w:tc>
          <w:tcPr>
            <w:tcW w:w="1386" w:type="pct"/>
            <w:hideMark/>
          </w:tcPr>
          <w:p w14:paraId="5B77F047" w14:textId="67C52276"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t>(b)</w:t>
            </w:r>
            <w:r w:rsidRPr="006936BC">
              <w:tab/>
              <w:t>threats, risks and vulnerabilities that impact the protection of an entity’s people, information and assets</w:t>
            </w:r>
          </w:p>
        </w:tc>
      </w:tr>
      <w:tr w:rsidR="002B238A" w:rsidRPr="006936BC" w14:paraId="3B1A9DD5"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20047996" w14:textId="4EF03B3A" w:rsidR="005029A9" w:rsidRPr="006936BC" w:rsidRDefault="005029A9" w:rsidP="005029A9">
            <w:pPr>
              <w:pStyle w:val="Tabletext"/>
              <w:rPr>
                <w:b w:val="0"/>
                <w:bCs w:val="0"/>
              </w:rPr>
            </w:pPr>
            <w:r w:rsidRPr="006936BC">
              <w:rPr>
                <w:b w:val="0"/>
                <w:bCs w:val="0"/>
              </w:rPr>
              <w:t>17</w:t>
            </w:r>
          </w:p>
        </w:tc>
        <w:tc>
          <w:tcPr>
            <w:tcW w:w="641" w:type="pct"/>
            <w:noWrap/>
            <w:hideMark/>
          </w:tcPr>
          <w:p w14:paraId="2CDB96E6" w14:textId="25E0114D"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3</w:t>
            </w:r>
          </w:p>
        </w:tc>
        <w:tc>
          <w:tcPr>
            <w:tcW w:w="583" w:type="pct"/>
            <w:noWrap/>
            <w:hideMark/>
          </w:tcPr>
          <w:p w14:paraId="7F38C1AE" w14:textId="2FC26F8A"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B.1</w:t>
            </w:r>
          </w:p>
        </w:tc>
        <w:tc>
          <w:tcPr>
            <w:tcW w:w="699" w:type="pct"/>
            <w:hideMark/>
          </w:tcPr>
          <w:p w14:paraId="3F6B1F08"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1399" w:type="pct"/>
            <w:hideMark/>
          </w:tcPr>
          <w:p w14:paraId="0B924243" w14:textId="1F231935"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The security plan must detail the:</w:t>
            </w:r>
          </w:p>
        </w:tc>
        <w:tc>
          <w:tcPr>
            <w:tcW w:w="1386" w:type="pct"/>
            <w:hideMark/>
          </w:tcPr>
          <w:p w14:paraId="0504BB57" w14:textId="10C7E735"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(c)</w:t>
            </w:r>
            <w:r w:rsidRPr="006936BC">
              <w:tab/>
              <w:t>entity’s tolerance to security risks</w:t>
            </w:r>
          </w:p>
        </w:tc>
      </w:tr>
      <w:tr w:rsidR="002B238A" w:rsidRPr="006936BC" w14:paraId="4FA5B812"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158D6C20" w14:textId="13C0BD1E" w:rsidR="005029A9" w:rsidRPr="006936BC" w:rsidRDefault="005029A9" w:rsidP="005029A9">
            <w:pPr>
              <w:pStyle w:val="Tabletext"/>
              <w:rPr>
                <w:b w:val="0"/>
                <w:bCs w:val="0"/>
              </w:rPr>
            </w:pPr>
            <w:r w:rsidRPr="006936BC">
              <w:rPr>
                <w:b w:val="0"/>
                <w:bCs w:val="0"/>
              </w:rPr>
              <w:t>18</w:t>
            </w:r>
          </w:p>
        </w:tc>
        <w:tc>
          <w:tcPr>
            <w:tcW w:w="641" w:type="pct"/>
            <w:noWrap/>
            <w:hideMark/>
          </w:tcPr>
          <w:p w14:paraId="0725D437" w14:textId="246D70CF"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3</w:t>
            </w:r>
          </w:p>
        </w:tc>
        <w:tc>
          <w:tcPr>
            <w:tcW w:w="583" w:type="pct"/>
            <w:noWrap/>
            <w:hideMark/>
          </w:tcPr>
          <w:p w14:paraId="514B01AB" w14:textId="0916D4F9"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B.1</w:t>
            </w:r>
          </w:p>
        </w:tc>
        <w:tc>
          <w:tcPr>
            <w:tcW w:w="699" w:type="pct"/>
            <w:hideMark/>
          </w:tcPr>
          <w:p w14:paraId="458BE618"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1399" w:type="pct"/>
            <w:hideMark/>
          </w:tcPr>
          <w:p w14:paraId="230712EB" w14:textId="7B41AF16"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The security plan must detail the:</w:t>
            </w:r>
          </w:p>
        </w:tc>
        <w:tc>
          <w:tcPr>
            <w:tcW w:w="1386" w:type="pct"/>
            <w:hideMark/>
          </w:tcPr>
          <w:p w14:paraId="616D7FEF" w14:textId="5FFD83AA"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t>(d)</w:t>
            </w:r>
            <w:r w:rsidRPr="006936BC">
              <w:tab/>
              <w:t>maturity of the entity’s capability to manage security risks, and</w:t>
            </w:r>
          </w:p>
        </w:tc>
      </w:tr>
      <w:tr w:rsidR="002B238A" w:rsidRPr="006936BC" w14:paraId="721670FE"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72EDF1DA" w14:textId="6D65FD2F" w:rsidR="005029A9" w:rsidRPr="006936BC" w:rsidRDefault="005029A9" w:rsidP="005029A9">
            <w:pPr>
              <w:pStyle w:val="Tabletext"/>
              <w:rPr>
                <w:b w:val="0"/>
                <w:bCs w:val="0"/>
              </w:rPr>
            </w:pPr>
            <w:r w:rsidRPr="006936BC">
              <w:rPr>
                <w:b w:val="0"/>
                <w:bCs w:val="0"/>
              </w:rPr>
              <w:t>19</w:t>
            </w:r>
          </w:p>
        </w:tc>
        <w:tc>
          <w:tcPr>
            <w:tcW w:w="641" w:type="pct"/>
            <w:noWrap/>
            <w:hideMark/>
          </w:tcPr>
          <w:p w14:paraId="239369DA" w14:textId="3604D862"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3</w:t>
            </w:r>
          </w:p>
        </w:tc>
        <w:tc>
          <w:tcPr>
            <w:tcW w:w="583" w:type="pct"/>
            <w:noWrap/>
            <w:hideMark/>
          </w:tcPr>
          <w:p w14:paraId="69508578" w14:textId="639860FB"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B.1</w:t>
            </w:r>
          </w:p>
        </w:tc>
        <w:tc>
          <w:tcPr>
            <w:tcW w:w="699" w:type="pct"/>
            <w:hideMark/>
          </w:tcPr>
          <w:p w14:paraId="511D2C0D"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1399" w:type="pct"/>
            <w:hideMark/>
          </w:tcPr>
          <w:p w14:paraId="672FD84B" w14:textId="6E8DE23F"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The security plan must detail the:</w:t>
            </w:r>
          </w:p>
        </w:tc>
        <w:tc>
          <w:tcPr>
            <w:tcW w:w="1386" w:type="pct"/>
            <w:hideMark/>
          </w:tcPr>
          <w:p w14:paraId="3189B2D4" w14:textId="1BB0FF6E"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(e)</w:t>
            </w:r>
            <w:r w:rsidRPr="006936BC">
              <w:tab/>
              <w:t>entity’s strategies to implement security risk management, maintain a positive risk culture and deliver against the PSPF.</w:t>
            </w:r>
          </w:p>
        </w:tc>
      </w:tr>
      <w:tr w:rsidR="002B238A" w:rsidRPr="006936BC" w14:paraId="176600C6"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2FB5CA22" w14:textId="0E95ABBB" w:rsidR="005029A9" w:rsidRPr="006936BC" w:rsidRDefault="005029A9" w:rsidP="005029A9">
            <w:pPr>
              <w:pStyle w:val="Tabletext"/>
              <w:rPr>
                <w:b w:val="0"/>
                <w:bCs w:val="0"/>
              </w:rPr>
            </w:pPr>
            <w:r w:rsidRPr="006936BC">
              <w:rPr>
                <w:b w:val="0"/>
                <w:bCs w:val="0"/>
              </w:rPr>
              <w:t>20</w:t>
            </w:r>
          </w:p>
        </w:tc>
        <w:tc>
          <w:tcPr>
            <w:tcW w:w="641" w:type="pct"/>
            <w:noWrap/>
            <w:hideMark/>
          </w:tcPr>
          <w:p w14:paraId="78FEC538" w14:textId="541B205F"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3</w:t>
            </w:r>
          </w:p>
        </w:tc>
        <w:tc>
          <w:tcPr>
            <w:tcW w:w="583" w:type="pct"/>
            <w:noWrap/>
            <w:hideMark/>
          </w:tcPr>
          <w:p w14:paraId="60E0EC1A" w14:textId="7A6038B5"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699" w:type="pct"/>
            <w:hideMark/>
          </w:tcPr>
          <w:p w14:paraId="2FCE9DE7"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Requirement 2. Critical assets</w:t>
            </w:r>
          </w:p>
        </w:tc>
        <w:tc>
          <w:tcPr>
            <w:tcW w:w="1399" w:type="pct"/>
            <w:hideMark/>
          </w:tcPr>
          <w:p w14:paraId="248C7572"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Entities must identify people, information and assets that are critical to the ongoing operation of the entity and the national interest and apply appropriate protections to these resources to support their core business.</w:t>
            </w:r>
          </w:p>
        </w:tc>
        <w:tc>
          <w:tcPr>
            <w:tcW w:w="1386" w:type="pct"/>
            <w:hideMark/>
          </w:tcPr>
          <w:p w14:paraId="3B8257AD" w14:textId="77777777"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t> </w:t>
            </w:r>
          </w:p>
        </w:tc>
      </w:tr>
      <w:tr w:rsidR="002B238A" w:rsidRPr="006936BC" w14:paraId="40FB60E3"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6E2D5D88" w14:textId="3A6F65E4" w:rsidR="005029A9" w:rsidRPr="006936BC" w:rsidRDefault="005029A9" w:rsidP="005029A9">
            <w:pPr>
              <w:pStyle w:val="Tabletext"/>
              <w:rPr>
                <w:b w:val="0"/>
                <w:bCs w:val="0"/>
              </w:rPr>
            </w:pPr>
            <w:r w:rsidRPr="006936BC">
              <w:rPr>
                <w:b w:val="0"/>
                <w:bCs w:val="0"/>
              </w:rPr>
              <w:t>21</w:t>
            </w:r>
          </w:p>
        </w:tc>
        <w:tc>
          <w:tcPr>
            <w:tcW w:w="641" w:type="pct"/>
            <w:noWrap/>
            <w:hideMark/>
          </w:tcPr>
          <w:p w14:paraId="3F38725D" w14:textId="2610D0F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3</w:t>
            </w:r>
          </w:p>
        </w:tc>
        <w:tc>
          <w:tcPr>
            <w:tcW w:w="583" w:type="pct"/>
            <w:noWrap/>
            <w:hideMark/>
          </w:tcPr>
          <w:p w14:paraId="738829BB" w14:textId="7E6CC4CB"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699" w:type="pct"/>
            <w:hideMark/>
          </w:tcPr>
          <w:p w14:paraId="49B5E3DE" w14:textId="7043DD4C"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Requirement 3. Risk steward</w:t>
            </w:r>
          </w:p>
        </w:tc>
        <w:tc>
          <w:tcPr>
            <w:tcW w:w="1399" w:type="pct"/>
            <w:hideMark/>
          </w:tcPr>
          <w:p w14:paraId="61F39C14"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Entities must identify a risk steward (or manager) who is responsible for each security risk or category of security risk, including for shared risks.</w:t>
            </w:r>
          </w:p>
        </w:tc>
        <w:tc>
          <w:tcPr>
            <w:tcW w:w="1386" w:type="pct"/>
            <w:hideMark/>
          </w:tcPr>
          <w:p w14:paraId="59B7A2B3" w14:textId="77777777"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 </w:t>
            </w:r>
          </w:p>
        </w:tc>
      </w:tr>
      <w:tr w:rsidR="002B238A" w:rsidRPr="006936BC" w14:paraId="574FDAA5"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7B4C77ED" w14:textId="1151CB81" w:rsidR="005029A9" w:rsidRPr="006936BC" w:rsidRDefault="005029A9" w:rsidP="005029A9">
            <w:pPr>
              <w:pStyle w:val="Tabletext"/>
              <w:rPr>
                <w:b w:val="0"/>
                <w:bCs w:val="0"/>
              </w:rPr>
            </w:pPr>
            <w:r w:rsidRPr="006936BC">
              <w:rPr>
                <w:b w:val="0"/>
                <w:bCs w:val="0"/>
              </w:rPr>
              <w:t>22</w:t>
            </w:r>
          </w:p>
        </w:tc>
        <w:tc>
          <w:tcPr>
            <w:tcW w:w="641" w:type="pct"/>
            <w:noWrap/>
            <w:hideMark/>
          </w:tcPr>
          <w:p w14:paraId="06C0AD39" w14:textId="6035640F"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3</w:t>
            </w:r>
          </w:p>
        </w:tc>
        <w:tc>
          <w:tcPr>
            <w:tcW w:w="583" w:type="pct"/>
            <w:noWrap/>
            <w:hideMark/>
          </w:tcPr>
          <w:p w14:paraId="28C2257F" w14:textId="658365E4"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699" w:type="pct"/>
            <w:hideMark/>
          </w:tcPr>
          <w:p w14:paraId="3B253F0C" w14:textId="768DB19B"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Requirement 5. Threat levels</w:t>
            </w:r>
          </w:p>
        </w:tc>
        <w:tc>
          <w:tcPr>
            <w:tcW w:w="1399" w:type="pct"/>
            <w:hideMark/>
          </w:tcPr>
          <w:p w14:paraId="1EF074E5"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xml:space="preserve">The security plan (and supporting security plans) must include scalable </w:t>
            </w:r>
            <w:r w:rsidRPr="006936BC">
              <w:lastRenderedPageBreak/>
              <w:t>measures to meet variations in threat levels and accommodate changes in the National Terrorism Threat Level.</w:t>
            </w:r>
          </w:p>
        </w:tc>
        <w:tc>
          <w:tcPr>
            <w:tcW w:w="1386" w:type="pct"/>
            <w:hideMark/>
          </w:tcPr>
          <w:p w14:paraId="09C13E40" w14:textId="77777777"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lastRenderedPageBreak/>
              <w:t> </w:t>
            </w:r>
          </w:p>
        </w:tc>
      </w:tr>
      <w:tr w:rsidR="002B238A" w:rsidRPr="006936BC" w14:paraId="4B73C12A"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7529C482" w14:textId="1BC67970" w:rsidR="005029A9" w:rsidRPr="006936BC" w:rsidRDefault="005029A9" w:rsidP="005029A9">
            <w:pPr>
              <w:pStyle w:val="Tabletext"/>
              <w:rPr>
                <w:b w:val="0"/>
                <w:bCs w:val="0"/>
              </w:rPr>
            </w:pPr>
            <w:r w:rsidRPr="006936BC">
              <w:rPr>
                <w:b w:val="0"/>
                <w:bCs w:val="0"/>
              </w:rPr>
              <w:t>23</w:t>
            </w:r>
          </w:p>
        </w:tc>
        <w:tc>
          <w:tcPr>
            <w:tcW w:w="641" w:type="pct"/>
            <w:noWrap/>
            <w:hideMark/>
          </w:tcPr>
          <w:p w14:paraId="2D83D957" w14:textId="545FAAD6"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3</w:t>
            </w:r>
          </w:p>
        </w:tc>
        <w:tc>
          <w:tcPr>
            <w:tcW w:w="583" w:type="pct"/>
            <w:noWrap/>
            <w:hideMark/>
          </w:tcPr>
          <w:p w14:paraId="36359993" w14:textId="550F3F0E"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699" w:type="pct"/>
            <w:hideMark/>
          </w:tcPr>
          <w:p w14:paraId="4151745E" w14:textId="34E37109"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Requirement 6. Alternative mitigations</w:t>
            </w:r>
          </w:p>
        </w:tc>
        <w:tc>
          <w:tcPr>
            <w:tcW w:w="1399" w:type="pct"/>
            <w:hideMark/>
          </w:tcPr>
          <w:p w14:paraId="6CEA1D6D"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Where the CSO (or security advisor on behalf of the CSO) implements an alternative mitigation measure or control to a PSPF requirement, they must document the decision and adjust the maturity level for the related PSPF requirement.</w:t>
            </w:r>
          </w:p>
        </w:tc>
        <w:tc>
          <w:tcPr>
            <w:tcW w:w="1386" w:type="pct"/>
            <w:hideMark/>
          </w:tcPr>
          <w:p w14:paraId="6C77D249" w14:textId="77777777"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 </w:t>
            </w:r>
          </w:p>
        </w:tc>
      </w:tr>
      <w:tr w:rsidR="002B238A" w:rsidRPr="006936BC" w14:paraId="3F13990C"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6D936741" w14:textId="5513CE3A" w:rsidR="005029A9" w:rsidRPr="006936BC" w:rsidRDefault="005029A9" w:rsidP="005029A9">
            <w:pPr>
              <w:pStyle w:val="Tabletext"/>
              <w:rPr>
                <w:b w:val="0"/>
                <w:bCs w:val="0"/>
              </w:rPr>
            </w:pPr>
            <w:r w:rsidRPr="006936BC">
              <w:rPr>
                <w:b w:val="0"/>
                <w:bCs w:val="0"/>
              </w:rPr>
              <w:t>24</w:t>
            </w:r>
          </w:p>
        </w:tc>
        <w:tc>
          <w:tcPr>
            <w:tcW w:w="641" w:type="pct"/>
            <w:noWrap/>
            <w:hideMark/>
          </w:tcPr>
          <w:p w14:paraId="7E97E5E6" w14:textId="2EA0E58F"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4</w:t>
            </w:r>
          </w:p>
        </w:tc>
        <w:tc>
          <w:tcPr>
            <w:tcW w:w="583" w:type="pct"/>
            <w:noWrap/>
            <w:hideMark/>
          </w:tcPr>
          <w:p w14:paraId="245BB7BF" w14:textId="41DA1FD4"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B.1</w:t>
            </w:r>
          </w:p>
        </w:tc>
        <w:tc>
          <w:tcPr>
            <w:tcW w:w="699" w:type="pct"/>
            <w:hideMark/>
          </w:tcPr>
          <w:p w14:paraId="6DA4D25B"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1399" w:type="pct"/>
            <w:hideMark/>
          </w:tcPr>
          <w:p w14:paraId="6726E132"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Each entity must assess the maturity of its security capability and risk culture by considering its progress against the goals and strategic objectives identified in its security plan.</w:t>
            </w:r>
          </w:p>
        </w:tc>
        <w:tc>
          <w:tcPr>
            <w:tcW w:w="1386" w:type="pct"/>
            <w:hideMark/>
          </w:tcPr>
          <w:p w14:paraId="599A29FB" w14:textId="77777777"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t> </w:t>
            </w:r>
          </w:p>
        </w:tc>
      </w:tr>
      <w:tr w:rsidR="002B238A" w:rsidRPr="006936BC" w14:paraId="0AA98A99"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4A8E5545" w14:textId="134FBC6F" w:rsidR="005029A9" w:rsidRPr="006936BC" w:rsidRDefault="005029A9" w:rsidP="005029A9">
            <w:pPr>
              <w:pStyle w:val="Tabletext"/>
              <w:rPr>
                <w:b w:val="0"/>
                <w:bCs w:val="0"/>
              </w:rPr>
            </w:pPr>
            <w:r w:rsidRPr="006936BC">
              <w:rPr>
                <w:b w:val="0"/>
                <w:bCs w:val="0"/>
              </w:rPr>
              <w:t>25</w:t>
            </w:r>
          </w:p>
        </w:tc>
        <w:tc>
          <w:tcPr>
            <w:tcW w:w="641" w:type="pct"/>
            <w:noWrap/>
            <w:hideMark/>
          </w:tcPr>
          <w:p w14:paraId="6DE32564" w14:textId="33291819"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4</w:t>
            </w:r>
          </w:p>
        </w:tc>
        <w:tc>
          <w:tcPr>
            <w:tcW w:w="583" w:type="pct"/>
            <w:noWrap/>
            <w:hideMark/>
          </w:tcPr>
          <w:p w14:paraId="3E1E6AD5" w14:textId="61DDC8BB"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699" w:type="pct"/>
            <w:hideMark/>
          </w:tcPr>
          <w:p w14:paraId="2FF550CF" w14:textId="14742523"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Requirement 1. Security maturity records</w:t>
            </w:r>
          </w:p>
        </w:tc>
        <w:tc>
          <w:tcPr>
            <w:tcW w:w="1399" w:type="pct"/>
            <w:hideMark/>
          </w:tcPr>
          <w:p w14:paraId="7129F076"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Entities must document and evidence their assessment of the entity’s security maturity.</w:t>
            </w:r>
          </w:p>
        </w:tc>
        <w:tc>
          <w:tcPr>
            <w:tcW w:w="1386" w:type="pct"/>
            <w:hideMark/>
          </w:tcPr>
          <w:p w14:paraId="70FAC1D8" w14:textId="77777777"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 </w:t>
            </w:r>
          </w:p>
        </w:tc>
      </w:tr>
      <w:tr w:rsidR="002B238A" w:rsidRPr="006936BC" w14:paraId="67FD2E6B"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69884D18" w14:textId="1EE3D28A" w:rsidR="005029A9" w:rsidRPr="006936BC" w:rsidRDefault="005029A9" w:rsidP="005029A9">
            <w:pPr>
              <w:pStyle w:val="Tabletext"/>
              <w:rPr>
                <w:b w:val="0"/>
                <w:bCs w:val="0"/>
              </w:rPr>
            </w:pPr>
            <w:r w:rsidRPr="006936BC">
              <w:rPr>
                <w:b w:val="0"/>
                <w:bCs w:val="0"/>
              </w:rPr>
              <w:t>26</w:t>
            </w:r>
          </w:p>
        </w:tc>
        <w:tc>
          <w:tcPr>
            <w:tcW w:w="641" w:type="pct"/>
            <w:noWrap/>
            <w:hideMark/>
          </w:tcPr>
          <w:p w14:paraId="29F5F919" w14:textId="3A6C586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6</w:t>
            </w:r>
          </w:p>
        </w:tc>
        <w:tc>
          <w:tcPr>
            <w:tcW w:w="583" w:type="pct"/>
            <w:noWrap/>
            <w:hideMark/>
          </w:tcPr>
          <w:p w14:paraId="5C620AC6" w14:textId="46C1726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B.1</w:t>
            </w:r>
          </w:p>
        </w:tc>
        <w:tc>
          <w:tcPr>
            <w:tcW w:w="699" w:type="pct"/>
            <w:hideMark/>
          </w:tcPr>
          <w:p w14:paraId="38442DD7"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1399" w:type="pct"/>
            <w:hideMark/>
          </w:tcPr>
          <w:p w14:paraId="2A9F57C4"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xml:space="preserve">Each entity is accountable for the security risks arising from procuring goods and </w:t>
            </w:r>
            <w:proofErr w:type="gramStart"/>
            <w:r w:rsidRPr="006936BC">
              <w:t>services, and</w:t>
            </w:r>
            <w:proofErr w:type="gramEnd"/>
            <w:r w:rsidRPr="006936BC">
              <w:t xml:space="preserve"> must ensure contracted providers comply with relevant PSPF requirements.</w:t>
            </w:r>
          </w:p>
        </w:tc>
        <w:tc>
          <w:tcPr>
            <w:tcW w:w="1386" w:type="pct"/>
            <w:hideMark/>
          </w:tcPr>
          <w:p w14:paraId="3DF6B8B2" w14:textId="77777777"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t> </w:t>
            </w:r>
          </w:p>
        </w:tc>
      </w:tr>
      <w:tr w:rsidR="002B238A" w:rsidRPr="006936BC" w14:paraId="6F6F486E"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2B580FE2" w14:textId="65BE7A26" w:rsidR="005029A9" w:rsidRPr="006936BC" w:rsidRDefault="005029A9" w:rsidP="005029A9">
            <w:pPr>
              <w:pStyle w:val="Tabletext"/>
              <w:rPr>
                <w:b w:val="0"/>
                <w:bCs w:val="0"/>
              </w:rPr>
            </w:pPr>
            <w:r w:rsidRPr="006936BC">
              <w:rPr>
                <w:b w:val="0"/>
                <w:bCs w:val="0"/>
              </w:rPr>
              <w:t>27</w:t>
            </w:r>
          </w:p>
        </w:tc>
        <w:tc>
          <w:tcPr>
            <w:tcW w:w="641" w:type="pct"/>
            <w:noWrap/>
            <w:hideMark/>
          </w:tcPr>
          <w:p w14:paraId="024552ED" w14:textId="435191ED"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6</w:t>
            </w:r>
          </w:p>
        </w:tc>
        <w:tc>
          <w:tcPr>
            <w:tcW w:w="583" w:type="pct"/>
            <w:noWrap/>
            <w:hideMark/>
          </w:tcPr>
          <w:p w14:paraId="388AF7D2" w14:textId="58C2D658"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699" w:type="pct"/>
            <w:hideMark/>
          </w:tcPr>
          <w:p w14:paraId="465213E9" w14:textId="7A92DB5B"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xml:space="preserve">Requirement 1. Assessing and managing security </w:t>
            </w:r>
            <w:r w:rsidRPr="006936BC">
              <w:lastRenderedPageBreak/>
              <w:t>risks of procurement</w:t>
            </w:r>
          </w:p>
        </w:tc>
        <w:tc>
          <w:tcPr>
            <w:tcW w:w="1399" w:type="pct"/>
            <w:hideMark/>
          </w:tcPr>
          <w:p w14:paraId="55D2A0EB" w14:textId="124B932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lastRenderedPageBreak/>
              <w:t xml:space="preserve">When procuring goods or services, entities must put in place proportionate </w:t>
            </w:r>
            <w:r w:rsidRPr="006936BC">
              <w:lastRenderedPageBreak/>
              <w:t>protective security measures by identifying and documenting:</w:t>
            </w:r>
          </w:p>
        </w:tc>
        <w:tc>
          <w:tcPr>
            <w:tcW w:w="1386" w:type="pct"/>
            <w:hideMark/>
          </w:tcPr>
          <w:p w14:paraId="0C7437F5" w14:textId="0B49C89D"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lastRenderedPageBreak/>
              <w:t>(a)</w:t>
            </w:r>
            <w:r w:rsidRPr="006936BC">
              <w:tab/>
              <w:t>specific security risks to its people, information and assets, and</w:t>
            </w:r>
          </w:p>
        </w:tc>
      </w:tr>
      <w:tr w:rsidR="002B238A" w:rsidRPr="006936BC" w14:paraId="202B8E6E"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7B1632DB" w14:textId="7E81C754" w:rsidR="005029A9" w:rsidRPr="006936BC" w:rsidRDefault="005029A9" w:rsidP="005029A9">
            <w:pPr>
              <w:pStyle w:val="Tabletext"/>
              <w:rPr>
                <w:b w:val="0"/>
                <w:bCs w:val="0"/>
              </w:rPr>
            </w:pPr>
            <w:r w:rsidRPr="006936BC">
              <w:rPr>
                <w:b w:val="0"/>
                <w:bCs w:val="0"/>
              </w:rPr>
              <w:t>28</w:t>
            </w:r>
          </w:p>
        </w:tc>
        <w:tc>
          <w:tcPr>
            <w:tcW w:w="641" w:type="pct"/>
            <w:noWrap/>
          </w:tcPr>
          <w:p w14:paraId="04C138AA" w14:textId="3579B815"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6</w:t>
            </w:r>
          </w:p>
        </w:tc>
        <w:tc>
          <w:tcPr>
            <w:tcW w:w="583" w:type="pct"/>
            <w:noWrap/>
          </w:tcPr>
          <w:p w14:paraId="03A78D1B" w14:textId="2E5FBB1B"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p>
        </w:tc>
        <w:tc>
          <w:tcPr>
            <w:tcW w:w="699" w:type="pct"/>
          </w:tcPr>
          <w:p w14:paraId="4DDCF2E4" w14:textId="2CEF1F9B"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Requirement 1. Assessing and managing security risks of procurement</w:t>
            </w:r>
          </w:p>
        </w:tc>
        <w:tc>
          <w:tcPr>
            <w:tcW w:w="1399" w:type="pct"/>
          </w:tcPr>
          <w:p w14:paraId="305EE381" w14:textId="5629AF52"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When procuring goods or services, entities must put in place proportionate protective security measures by identifying and documenting:</w:t>
            </w:r>
          </w:p>
        </w:tc>
        <w:tc>
          <w:tcPr>
            <w:tcW w:w="1386" w:type="pct"/>
          </w:tcPr>
          <w:p w14:paraId="434A9B10" w14:textId="28A1D387"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t>(b)</w:t>
            </w:r>
            <w:r w:rsidRPr="006936BC">
              <w:tab/>
              <w:t>mitigations for identified risks.</w:t>
            </w:r>
          </w:p>
        </w:tc>
      </w:tr>
      <w:tr w:rsidR="002B238A" w:rsidRPr="006936BC" w14:paraId="77F6D4A4"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55B410D1" w14:textId="52F3CB22" w:rsidR="005029A9" w:rsidRPr="006936BC" w:rsidRDefault="005029A9" w:rsidP="005029A9">
            <w:pPr>
              <w:pStyle w:val="Tabletext"/>
              <w:rPr>
                <w:b w:val="0"/>
                <w:bCs w:val="0"/>
              </w:rPr>
            </w:pPr>
            <w:r w:rsidRPr="006936BC">
              <w:rPr>
                <w:b w:val="0"/>
                <w:bCs w:val="0"/>
              </w:rPr>
              <w:t>29</w:t>
            </w:r>
          </w:p>
        </w:tc>
        <w:tc>
          <w:tcPr>
            <w:tcW w:w="641" w:type="pct"/>
            <w:noWrap/>
            <w:hideMark/>
          </w:tcPr>
          <w:p w14:paraId="1B3A93E8" w14:textId="5C376F42"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6</w:t>
            </w:r>
          </w:p>
        </w:tc>
        <w:tc>
          <w:tcPr>
            <w:tcW w:w="583" w:type="pct"/>
            <w:noWrap/>
            <w:hideMark/>
          </w:tcPr>
          <w:p w14:paraId="3148ED25" w14:textId="5EA13336"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699" w:type="pct"/>
            <w:hideMark/>
          </w:tcPr>
          <w:p w14:paraId="55BE7151"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Requirement 2. Establishing protective security terms and conditions in contracts</w:t>
            </w:r>
          </w:p>
        </w:tc>
        <w:tc>
          <w:tcPr>
            <w:tcW w:w="1399" w:type="pct"/>
            <w:hideMark/>
          </w:tcPr>
          <w:p w14:paraId="060E1835"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Entities must ensure that contracts for goods and services include relevant security terms and conditions for the provider to:</w:t>
            </w:r>
          </w:p>
        </w:tc>
        <w:tc>
          <w:tcPr>
            <w:tcW w:w="1386" w:type="pct"/>
            <w:hideMark/>
          </w:tcPr>
          <w:p w14:paraId="65C34C52" w14:textId="633CA720"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(a)</w:t>
            </w:r>
            <w:r w:rsidRPr="006936BC">
              <w:tab/>
              <w:t>apply appropriate information, physical and personnel security requirements of the PSPF</w:t>
            </w:r>
          </w:p>
        </w:tc>
      </w:tr>
      <w:tr w:rsidR="002B238A" w:rsidRPr="006936BC" w14:paraId="2438FAC7"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25BD0033" w14:textId="3156B61C" w:rsidR="005029A9" w:rsidRPr="006936BC" w:rsidRDefault="005029A9" w:rsidP="005029A9">
            <w:pPr>
              <w:pStyle w:val="Tabletext"/>
              <w:rPr>
                <w:b w:val="0"/>
                <w:bCs w:val="0"/>
              </w:rPr>
            </w:pPr>
            <w:r w:rsidRPr="006936BC">
              <w:rPr>
                <w:b w:val="0"/>
                <w:bCs w:val="0"/>
              </w:rPr>
              <w:t>30</w:t>
            </w:r>
          </w:p>
        </w:tc>
        <w:tc>
          <w:tcPr>
            <w:tcW w:w="641" w:type="pct"/>
            <w:noWrap/>
            <w:hideMark/>
          </w:tcPr>
          <w:p w14:paraId="534886D9" w14:textId="5817D7C2"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6</w:t>
            </w:r>
          </w:p>
        </w:tc>
        <w:tc>
          <w:tcPr>
            <w:tcW w:w="583" w:type="pct"/>
            <w:noWrap/>
            <w:hideMark/>
          </w:tcPr>
          <w:p w14:paraId="206A02A2" w14:textId="67A07904"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699" w:type="pct"/>
            <w:hideMark/>
          </w:tcPr>
          <w:p w14:paraId="1DF3C57D" w14:textId="28E46299"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Requirement 2. Establishing protective security terms and conditions in contracts</w:t>
            </w:r>
          </w:p>
        </w:tc>
        <w:tc>
          <w:tcPr>
            <w:tcW w:w="1399" w:type="pct"/>
            <w:hideMark/>
          </w:tcPr>
          <w:p w14:paraId="2BEC0E93" w14:textId="5CA7579B"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Entities must ensure that contracts for goods and services include relevant security terms and conditions for the provider to:</w:t>
            </w:r>
          </w:p>
        </w:tc>
        <w:tc>
          <w:tcPr>
            <w:tcW w:w="1386" w:type="pct"/>
            <w:hideMark/>
          </w:tcPr>
          <w:p w14:paraId="19F7DFCB" w14:textId="1AD8AEDA"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t>(b)</w:t>
            </w:r>
            <w:r w:rsidRPr="006936BC">
              <w:tab/>
              <w:t>manage identified security risks relevant to the procurement, and</w:t>
            </w:r>
          </w:p>
        </w:tc>
      </w:tr>
      <w:tr w:rsidR="002B238A" w:rsidRPr="006936BC" w14:paraId="1B6BDD26"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3288F2C6" w14:textId="5B56B2D6" w:rsidR="005029A9" w:rsidRPr="006936BC" w:rsidRDefault="005029A9" w:rsidP="005029A9">
            <w:pPr>
              <w:pStyle w:val="Tabletext"/>
              <w:rPr>
                <w:b w:val="0"/>
                <w:bCs w:val="0"/>
              </w:rPr>
            </w:pPr>
            <w:r w:rsidRPr="006936BC">
              <w:rPr>
                <w:b w:val="0"/>
                <w:bCs w:val="0"/>
              </w:rPr>
              <w:t>31</w:t>
            </w:r>
          </w:p>
        </w:tc>
        <w:tc>
          <w:tcPr>
            <w:tcW w:w="641" w:type="pct"/>
            <w:noWrap/>
            <w:hideMark/>
          </w:tcPr>
          <w:p w14:paraId="38F97059" w14:textId="5B06E4EB"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6</w:t>
            </w:r>
          </w:p>
        </w:tc>
        <w:tc>
          <w:tcPr>
            <w:tcW w:w="583" w:type="pct"/>
            <w:noWrap/>
            <w:hideMark/>
          </w:tcPr>
          <w:p w14:paraId="5457C7D2" w14:textId="389BF3DA"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699" w:type="pct"/>
            <w:hideMark/>
          </w:tcPr>
          <w:p w14:paraId="469993B0" w14:textId="05B896FF"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Requirement 2. Establishing protective security terms and conditions in contracts</w:t>
            </w:r>
          </w:p>
        </w:tc>
        <w:tc>
          <w:tcPr>
            <w:tcW w:w="1399" w:type="pct"/>
            <w:hideMark/>
          </w:tcPr>
          <w:p w14:paraId="0CC39CF5" w14:textId="15857826"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Entities must ensure that contracts for goods and services include relevant security terms and conditions for the provider to:</w:t>
            </w:r>
          </w:p>
        </w:tc>
        <w:tc>
          <w:tcPr>
            <w:tcW w:w="1386" w:type="pct"/>
            <w:hideMark/>
          </w:tcPr>
          <w:p w14:paraId="47692A8F" w14:textId="3C5F1688"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(c)</w:t>
            </w:r>
            <w:r w:rsidRPr="006936BC">
              <w:tab/>
              <w:t>implement governance arrangements to manage ongoing protective security requirements, including to notify the entity of any actual or suspected security incidents and follow reasonable direction from the entity arising from incident investigations.</w:t>
            </w:r>
          </w:p>
        </w:tc>
      </w:tr>
      <w:tr w:rsidR="002B238A" w:rsidRPr="006936BC" w14:paraId="20B0D00A"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77C86F92" w14:textId="64250CA4" w:rsidR="005029A9" w:rsidRPr="006936BC" w:rsidRDefault="005029A9" w:rsidP="005029A9">
            <w:pPr>
              <w:pStyle w:val="Tabletext"/>
              <w:rPr>
                <w:b w:val="0"/>
                <w:bCs w:val="0"/>
              </w:rPr>
            </w:pPr>
            <w:r w:rsidRPr="006936BC">
              <w:rPr>
                <w:b w:val="0"/>
                <w:bCs w:val="0"/>
              </w:rPr>
              <w:lastRenderedPageBreak/>
              <w:t>32</w:t>
            </w:r>
          </w:p>
        </w:tc>
        <w:tc>
          <w:tcPr>
            <w:tcW w:w="641" w:type="pct"/>
            <w:noWrap/>
            <w:hideMark/>
          </w:tcPr>
          <w:p w14:paraId="140FBA59" w14:textId="0E629A5C"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6</w:t>
            </w:r>
          </w:p>
        </w:tc>
        <w:tc>
          <w:tcPr>
            <w:tcW w:w="583" w:type="pct"/>
            <w:noWrap/>
            <w:hideMark/>
          </w:tcPr>
          <w:p w14:paraId="3A6C9D02" w14:textId="0257FBA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699" w:type="pct"/>
            <w:hideMark/>
          </w:tcPr>
          <w:p w14:paraId="73D023CD"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Requirement 3. Ongoing management of protective security in contracts</w:t>
            </w:r>
          </w:p>
        </w:tc>
        <w:tc>
          <w:tcPr>
            <w:tcW w:w="1399" w:type="pct"/>
            <w:hideMark/>
          </w:tcPr>
          <w:p w14:paraId="12FA53A8"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When managing contracts, entities must put in place the following measures over the life of a contract:</w:t>
            </w:r>
          </w:p>
        </w:tc>
        <w:tc>
          <w:tcPr>
            <w:tcW w:w="1386" w:type="pct"/>
            <w:hideMark/>
          </w:tcPr>
          <w:p w14:paraId="286801F7" w14:textId="26F0393F"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t>(a)</w:t>
            </w:r>
            <w:r w:rsidRPr="006936BC">
              <w:tab/>
              <w:t>ensure that security controls included in the contract are implemented, operated and maintained by the contracted provider and associated subcontractor, and</w:t>
            </w:r>
          </w:p>
        </w:tc>
      </w:tr>
      <w:tr w:rsidR="002B238A" w:rsidRPr="006936BC" w14:paraId="35EC13F9"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19435ED6" w14:textId="4F9B7492" w:rsidR="005029A9" w:rsidRPr="006936BC" w:rsidRDefault="005029A9" w:rsidP="005029A9">
            <w:pPr>
              <w:pStyle w:val="Tabletext"/>
              <w:rPr>
                <w:b w:val="0"/>
                <w:bCs w:val="0"/>
              </w:rPr>
            </w:pPr>
            <w:r w:rsidRPr="006936BC">
              <w:rPr>
                <w:b w:val="0"/>
                <w:bCs w:val="0"/>
              </w:rPr>
              <w:t>33</w:t>
            </w:r>
          </w:p>
        </w:tc>
        <w:tc>
          <w:tcPr>
            <w:tcW w:w="641" w:type="pct"/>
            <w:noWrap/>
            <w:hideMark/>
          </w:tcPr>
          <w:p w14:paraId="3A29C223" w14:textId="10FEC7CB"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6</w:t>
            </w:r>
          </w:p>
        </w:tc>
        <w:tc>
          <w:tcPr>
            <w:tcW w:w="583" w:type="pct"/>
            <w:noWrap/>
            <w:hideMark/>
          </w:tcPr>
          <w:p w14:paraId="6F097C86" w14:textId="3F34D74E"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699" w:type="pct"/>
            <w:hideMark/>
          </w:tcPr>
          <w:p w14:paraId="59FB0947" w14:textId="6335E34C"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Requirement 3.  Ongoing management of protective security in contracts</w:t>
            </w:r>
          </w:p>
        </w:tc>
        <w:tc>
          <w:tcPr>
            <w:tcW w:w="1399" w:type="pct"/>
            <w:hideMark/>
          </w:tcPr>
          <w:p w14:paraId="0E9FD884" w14:textId="68D0F78E"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When managing contracts, entities must put in place the following measures over the life of a contract:</w:t>
            </w:r>
          </w:p>
        </w:tc>
        <w:tc>
          <w:tcPr>
            <w:tcW w:w="1386" w:type="pct"/>
            <w:hideMark/>
          </w:tcPr>
          <w:p w14:paraId="2541ECC3" w14:textId="33B60257"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(b)</w:t>
            </w:r>
            <w:r w:rsidRPr="006936BC">
              <w:tab/>
              <w:t xml:space="preserve">manage any changes to the provision of goods or </w:t>
            </w:r>
            <w:proofErr w:type="gramStart"/>
            <w:r w:rsidRPr="006936BC">
              <w:t>services, and</w:t>
            </w:r>
            <w:proofErr w:type="gramEnd"/>
            <w:r w:rsidRPr="006936BC">
              <w:t xml:space="preserve"> reassess security risks.</w:t>
            </w:r>
          </w:p>
        </w:tc>
      </w:tr>
      <w:tr w:rsidR="002B238A" w:rsidRPr="006936BC" w14:paraId="1863375E"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4485A069" w14:textId="586DB27A" w:rsidR="005029A9" w:rsidRPr="006936BC" w:rsidRDefault="005029A9" w:rsidP="005029A9">
            <w:pPr>
              <w:pStyle w:val="Tabletext"/>
              <w:rPr>
                <w:b w:val="0"/>
                <w:bCs w:val="0"/>
              </w:rPr>
            </w:pPr>
            <w:r w:rsidRPr="006936BC">
              <w:rPr>
                <w:b w:val="0"/>
                <w:bCs w:val="0"/>
              </w:rPr>
              <w:t>34</w:t>
            </w:r>
          </w:p>
        </w:tc>
        <w:tc>
          <w:tcPr>
            <w:tcW w:w="641" w:type="pct"/>
            <w:noWrap/>
            <w:hideMark/>
          </w:tcPr>
          <w:p w14:paraId="3CC70AB4" w14:textId="35A98CA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6</w:t>
            </w:r>
          </w:p>
        </w:tc>
        <w:tc>
          <w:tcPr>
            <w:tcW w:w="583" w:type="pct"/>
            <w:noWrap/>
            <w:hideMark/>
          </w:tcPr>
          <w:p w14:paraId="3AF26DAA" w14:textId="647117C8"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699" w:type="pct"/>
            <w:hideMark/>
          </w:tcPr>
          <w:p w14:paraId="0165D72C"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Requirement 4. Completion or termination of a contract</w:t>
            </w:r>
          </w:p>
        </w:tc>
        <w:tc>
          <w:tcPr>
            <w:tcW w:w="1399" w:type="pct"/>
            <w:hideMark/>
          </w:tcPr>
          <w:p w14:paraId="3AFC603E"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Entities must implement appropriate security arrangements at completion or termination of a contract.</w:t>
            </w:r>
          </w:p>
        </w:tc>
        <w:tc>
          <w:tcPr>
            <w:tcW w:w="1386" w:type="pct"/>
            <w:hideMark/>
          </w:tcPr>
          <w:p w14:paraId="7F04F945" w14:textId="77777777"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t> </w:t>
            </w:r>
          </w:p>
        </w:tc>
      </w:tr>
      <w:tr w:rsidR="002B238A" w:rsidRPr="006936BC" w14:paraId="0C6154F6"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2C000775" w14:textId="38996FCB" w:rsidR="005029A9" w:rsidRPr="006936BC" w:rsidRDefault="005029A9" w:rsidP="005029A9">
            <w:pPr>
              <w:pStyle w:val="Tabletext"/>
              <w:rPr>
                <w:b w:val="0"/>
                <w:bCs w:val="0"/>
              </w:rPr>
            </w:pPr>
            <w:r w:rsidRPr="006936BC">
              <w:rPr>
                <w:b w:val="0"/>
                <w:bCs w:val="0"/>
              </w:rPr>
              <w:t>35</w:t>
            </w:r>
          </w:p>
        </w:tc>
        <w:tc>
          <w:tcPr>
            <w:tcW w:w="641" w:type="pct"/>
            <w:noWrap/>
            <w:hideMark/>
          </w:tcPr>
          <w:p w14:paraId="7328AE87" w14:textId="4A6BFE1A"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8</w:t>
            </w:r>
          </w:p>
        </w:tc>
        <w:tc>
          <w:tcPr>
            <w:tcW w:w="583" w:type="pct"/>
            <w:noWrap/>
            <w:hideMark/>
          </w:tcPr>
          <w:p w14:paraId="7ABC6D0C" w14:textId="007913BB"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B.1</w:t>
            </w:r>
          </w:p>
        </w:tc>
        <w:tc>
          <w:tcPr>
            <w:tcW w:w="699" w:type="pct"/>
            <w:hideMark/>
          </w:tcPr>
          <w:p w14:paraId="29B056E1"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p>
        </w:tc>
        <w:tc>
          <w:tcPr>
            <w:tcW w:w="1399" w:type="pct"/>
            <w:hideMark/>
          </w:tcPr>
          <w:p w14:paraId="6D01B068"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Each entity must:</w:t>
            </w:r>
          </w:p>
        </w:tc>
        <w:tc>
          <w:tcPr>
            <w:tcW w:w="1386" w:type="pct"/>
            <w:hideMark/>
          </w:tcPr>
          <w:p w14:paraId="74D9683C" w14:textId="688491D4"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(a)</w:t>
            </w:r>
            <w:r w:rsidRPr="006936BC">
              <w:tab/>
              <w:t>identify information holdings</w:t>
            </w:r>
          </w:p>
        </w:tc>
      </w:tr>
      <w:tr w:rsidR="002B238A" w:rsidRPr="006936BC" w14:paraId="1EA9803F"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745163FE" w14:textId="0B9D52A5" w:rsidR="005029A9" w:rsidRPr="006936BC" w:rsidRDefault="005029A9" w:rsidP="005029A9">
            <w:pPr>
              <w:pStyle w:val="Tabletext"/>
              <w:rPr>
                <w:b w:val="0"/>
                <w:bCs w:val="0"/>
              </w:rPr>
            </w:pPr>
            <w:r w:rsidRPr="006936BC">
              <w:rPr>
                <w:b w:val="0"/>
                <w:bCs w:val="0"/>
              </w:rPr>
              <w:t>36</w:t>
            </w:r>
          </w:p>
        </w:tc>
        <w:tc>
          <w:tcPr>
            <w:tcW w:w="641" w:type="pct"/>
            <w:noWrap/>
            <w:hideMark/>
          </w:tcPr>
          <w:p w14:paraId="0D050CAE" w14:textId="5D1E73E8"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8</w:t>
            </w:r>
          </w:p>
        </w:tc>
        <w:tc>
          <w:tcPr>
            <w:tcW w:w="583" w:type="pct"/>
            <w:noWrap/>
            <w:hideMark/>
          </w:tcPr>
          <w:p w14:paraId="15C4223D" w14:textId="40DB6422"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B.1</w:t>
            </w:r>
          </w:p>
        </w:tc>
        <w:tc>
          <w:tcPr>
            <w:tcW w:w="699" w:type="pct"/>
            <w:hideMark/>
          </w:tcPr>
          <w:p w14:paraId="20624C63"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1399" w:type="pct"/>
            <w:hideMark/>
          </w:tcPr>
          <w:p w14:paraId="76193DB7" w14:textId="3B9D3854"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Each entity must:</w:t>
            </w:r>
          </w:p>
        </w:tc>
        <w:tc>
          <w:tcPr>
            <w:tcW w:w="1386" w:type="pct"/>
            <w:hideMark/>
          </w:tcPr>
          <w:p w14:paraId="416187D2" w14:textId="1986CF67"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t>(b)</w:t>
            </w:r>
            <w:r w:rsidRPr="006936BC">
              <w:tab/>
              <w:t>assess the sensitivity and security classification of information holdings, and</w:t>
            </w:r>
          </w:p>
        </w:tc>
      </w:tr>
      <w:tr w:rsidR="002B238A" w:rsidRPr="006936BC" w14:paraId="6CDF14DC"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7CB4013B" w14:textId="4F5261E2" w:rsidR="005029A9" w:rsidRPr="006936BC" w:rsidRDefault="005029A9" w:rsidP="005029A9">
            <w:pPr>
              <w:pStyle w:val="Tabletext"/>
              <w:rPr>
                <w:b w:val="0"/>
                <w:bCs w:val="0"/>
              </w:rPr>
            </w:pPr>
            <w:r w:rsidRPr="006936BC">
              <w:rPr>
                <w:b w:val="0"/>
                <w:bCs w:val="0"/>
              </w:rPr>
              <w:t>37</w:t>
            </w:r>
          </w:p>
        </w:tc>
        <w:tc>
          <w:tcPr>
            <w:tcW w:w="641" w:type="pct"/>
            <w:noWrap/>
            <w:hideMark/>
          </w:tcPr>
          <w:p w14:paraId="67A9BE49" w14:textId="4DDB9A1C"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8</w:t>
            </w:r>
          </w:p>
        </w:tc>
        <w:tc>
          <w:tcPr>
            <w:tcW w:w="583" w:type="pct"/>
            <w:noWrap/>
            <w:hideMark/>
          </w:tcPr>
          <w:p w14:paraId="75F5E8B5" w14:textId="63CF5092"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B.1</w:t>
            </w:r>
          </w:p>
        </w:tc>
        <w:tc>
          <w:tcPr>
            <w:tcW w:w="699" w:type="pct"/>
            <w:hideMark/>
          </w:tcPr>
          <w:p w14:paraId="75ED610F"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1399" w:type="pct"/>
            <w:hideMark/>
          </w:tcPr>
          <w:p w14:paraId="2EB17FA6" w14:textId="2352ED0C"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Each entity must:</w:t>
            </w:r>
          </w:p>
        </w:tc>
        <w:tc>
          <w:tcPr>
            <w:tcW w:w="1386" w:type="pct"/>
            <w:hideMark/>
          </w:tcPr>
          <w:p w14:paraId="6A7ADF3D" w14:textId="3F5CB070"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(c)</w:t>
            </w:r>
            <w:r w:rsidRPr="006936BC">
              <w:tab/>
              <w:t>implement operational controls for these information holdings proportional to their value, importance and sensitivity.</w:t>
            </w:r>
          </w:p>
        </w:tc>
      </w:tr>
      <w:tr w:rsidR="002B238A" w:rsidRPr="006936BC" w14:paraId="662C9683"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6FA47AE7" w14:textId="5002BB8D" w:rsidR="005029A9" w:rsidRPr="006936BC" w:rsidRDefault="005029A9" w:rsidP="005029A9">
            <w:pPr>
              <w:pStyle w:val="Tabletext"/>
              <w:rPr>
                <w:b w:val="0"/>
                <w:bCs w:val="0"/>
              </w:rPr>
            </w:pPr>
            <w:r w:rsidRPr="006936BC">
              <w:rPr>
                <w:b w:val="0"/>
                <w:bCs w:val="0"/>
              </w:rPr>
              <w:t>38</w:t>
            </w:r>
          </w:p>
        </w:tc>
        <w:tc>
          <w:tcPr>
            <w:tcW w:w="641" w:type="pct"/>
            <w:noWrap/>
            <w:hideMark/>
          </w:tcPr>
          <w:p w14:paraId="3387DA2F" w14:textId="7270E23F"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8</w:t>
            </w:r>
          </w:p>
        </w:tc>
        <w:tc>
          <w:tcPr>
            <w:tcW w:w="583" w:type="pct"/>
            <w:noWrap/>
            <w:hideMark/>
          </w:tcPr>
          <w:p w14:paraId="7DCA1D94" w14:textId="0818FB0B"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699" w:type="pct"/>
            <w:hideMark/>
          </w:tcPr>
          <w:p w14:paraId="4DDDB52B" w14:textId="61E992AD"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xml:space="preserve">Requirement 7. Minimum protections and </w:t>
            </w:r>
            <w:r w:rsidRPr="006936BC">
              <w:lastRenderedPageBreak/>
              <w:t>handling requirements</w:t>
            </w:r>
          </w:p>
        </w:tc>
        <w:tc>
          <w:tcPr>
            <w:tcW w:w="1399" w:type="pct"/>
            <w:hideMark/>
          </w:tcPr>
          <w:p w14:paraId="4D7C1CF2" w14:textId="79AC17A6"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lastRenderedPageBreak/>
              <w:t xml:space="preserve">Entities must ensure information is transferred and transmitted by means that deter and detect compromise and </w:t>
            </w:r>
            <w:r w:rsidRPr="006936BC">
              <w:lastRenderedPageBreak/>
              <w:t>that meet the minimum protection requirements set out in Annexes A to C.</w:t>
            </w:r>
          </w:p>
        </w:tc>
        <w:tc>
          <w:tcPr>
            <w:tcW w:w="1386" w:type="pct"/>
            <w:hideMark/>
          </w:tcPr>
          <w:p w14:paraId="2D6F4017" w14:textId="77777777"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lastRenderedPageBreak/>
              <w:t> </w:t>
            </w:r>
          </w:p>
        </w:tc>
      </w:tr>
      <w:tr w:rsidR="002B238A" w:rsidRPr="006936BC" w14:paraId="5488E696"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69DD1FDD" w14:textId="35EDE40A" w:rsidR="005029A9" w:rsidRPr="006936BC" w:rsidRDefault="005029A9" w:rsidP="005029A9">
            <w:pPr>
              <w:pStyle w:val="Tabletext"/>
              <w:rPr>
                <w:b w:val="0"/>
                <w:bCs w:val="0"/>
              </w:rPr>
            </w:pPr>
            <w:r w:rsidRPr="006936BC">
              <w:rPr>
                <w:b w:val="0"/>
                <w:bCs w:val="0"/>
              </w:rPr>
              <w:t>39</w:t>
            </w:r>
          </w:p>
        </w:tc>
        <w:tc>
          <w:tcPr>
            <w:tcW w:w="641" w:type="pct"/>
            <w:noWrap/>
            <w:hideMark/>
          </w:tcPr>
          <w:p w14:paraId="57970A36" w14:textId="6EE88903"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8</w:t>
            </w:r>
          </w:p>
        </w:tc>
        <w:tc>
          <w:tcPr>
            <w:tcW w:w="583" w:type="pct"/>
            <w:noWrap/>
            <w:hideMark/>
          </w:tcPr>
          <w:p w14:paraId="586FA5AA" w14:textId="45AD6292"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699" w:type="pct"/>
            <w:hideMark/>
          </w:tcPr>
          <w:p w14:paraId="4E3341C0" w14:textId="5A1430A4"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Requirement 8. Disposal</w:t>
            </w:r>
          </w:p>
        </w:tc>
        <w:tc>
          <w:tcPr>
            <w:tcW w:w="1399" w:type="pct"/>
            <w:hideMark/>
          </w:tcPr>
          <w:p w14:paraId="1F6E382C" w14:textId="79C80589"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xml:space="preserve">Entities must ensure </w:t>
            </w:r>
            <w:proofErr w:type="gramStart"/>
            <w:r w:rsidRPr="006936BC">
              <w:t>sensitive</w:t>
            </w:r>
            <w:proofErr w:type="gramEnd"/>
            <w:r w:rsidRPr="006936BC">
              <w:t xml:space="preserve"> and security classified information is disposed of securely in accordance with the minimum protection requirements set out in Annexes A to C. This includes ensuring security classified information is appropriately destroyed when it has passed minimum retention requirements or reaches authorised destruction dates.</w:t>
            </w:r>
          </w:p>
        </w:tc>
        <w:tc>
          <w:tcPr>
            <w:tcW w:w="1386" w:type="pct"/>
            <w:hideMark/>
          </w:tcPr>
          <w:p w14:paraId="626DA628" w14:textId="77777777"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 </w:t>
            </w:r>
          </w:p>
        </w:tc>
      </w:tr>
      <w:tr w:rsidR="002B238A" w:rsidRPr="006936BC" w14:paraId="29E15806"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58EF7ED6" w14:textId="1E095B24" w:rsidR="005029A9" w:rsidRPr="006936BC" w:rsidRDefault="005029A9" w:rsidP="005029A9">
            <w:pPr>
              <w:pStyle w:val="Tabletext"/>
              <w:rPr>
                <w:b w:val="0"/>
                <w:bCs w:val="0"/>
              </w:rPr>
            </w:pPr>
            <w:r w:rsidRPr="006936BC">
              <w:rPr>
                <w:b w:val="0"/>
                <w:bCs w:val="0"/>
              </w:rPr>
              <w:t>40</w:t>
            </w:r>
          </w:p>
        </w:tc>
        <w:tc>
          <w:tcPr>
            <w:tcW w:w="641" w:type="pct"/>
            <w:noWrap/>
            <w:hideMark/>
          </w:tcPr>
          <w:p w14:paraId="390FBC54" w14:textId="606334DA"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9</w:t>
            </w:r>
          </w:p>
        </w:tc>
        <w:tc>
          <w:tcPr>
            <w:tcW w:w="583" w:type="pct"/>
            <w:noWrap/>
            <w:hideMark/>
          </w:tcPr>
          <w:p w14:paraId="2BB8AEB8" w14:textId="4C9D28DD"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B.1</w:t>
            </w:r>
          </w:p>
        </w:tc>
        <w:tc>
          <w:tcPr>
            <w:tcW w:w="699" w:type="pct"/>
            <w:hideMark/>
          </w:tcPr>
          <w:p w14:paraId="67139844"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1399" w:type="pct"/>
            <w:hideMark/>
          </w:tcPr>
          <w:p w14:paraId="75C55738"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Each entity must enable appropriate access to official information. This includes:</w:t>
            </w:r>
          </w:p>
        </w:tc>
        <w:tc>
          <w:tcPr>
            <w:tcW w:w="1386" w:type="pct"/>
            <w:hideMark/>
          </w:tcPr>
          <w:p w14:paraId="2EAFFC7A" w14:textId="09895B86"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t>(a)</w:t>
            </w:r>
            <w:r w:rsidRPr="006936BC">
              <w:tab/>
              <w:t>sharing information within the entity, as well as with other relevant stakeholders</w:t>
            </w:r>
          </w:p>
        </w:tc>
      </w:tr>
      <w:tr w:rsidR="002B238A" w:rsidRPr="006936BC" w14:paraId="3C534824"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15807E6D" w14:textId="48DB7808" w:rsidR="005029A9" w:rsidRPr="006936BC" w:rsidRDefault="005029A9" w:rsidP="005029A9">
            <w:pPr>
              <w:pStyle w:val="Tabletext"/>
              <w:rPr>
                <w:b w:val="0"/>
                <w:bCs w:val="0"/>
              </w:rPr>
            </w:pPr>
            <w:r w:rsidRPr="006936BC">
              <w:rPr>
                <w:b w:val="0"/>
                <w:bCs w:val="0"/>
              </w:rPr>
              <w:t>41</w:t>
            </w:r>
          </w:p>
        </w:tc>
        <w:tc>
          <w:tcPr>
            <w:tcW w:w="641" w:type="pct"/>
            <w:noWrap/>
            <w:hideMark/>
          </w:tcPr>
          <w:p w14:paraId="44FA94CD" w14:textId="5B137BC8"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9</w:t>
            </w:r>
          </w:p>
        </w:tc>
        <w:tc>
          <w:tcPr>
            <w:tcW w:w="583" w:type="pct"/>
            <w:noWrap/>
            <w:hideMark/>
          </w:tcPr>
          <w:p w14:paraId="5C2B6645" w14:textId="1D025551"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B.1</w:t>
            </w:r>
          </w:p>
        </w:tc>
        <w:tc>
          <w:tcPr>
            <w:tcW w:w="699" w:type="pct"/>
            <w:hideMark/>
          </w:tcPr>
          <w:p w14:paraId="07FF5131"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1399" w:type="pct"/>
            <w:hideMark/>
          </w:tcPr>
          <w:p w14:paraId="68DA7C65" w14:textId="7588D5CE"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Each entity must enable appropriate access to official information. This includes:</w:t>
            </w:r>
          </w:p>
        </w:tc>
        <w:tc>
          <w:tcPr>
            <w:tcW w:w="1386" w:type="pct"/>
            <w:hideMark/>
          </w:tcPr>
          <w:p w14:paraId="20E3265B" w14:textId="1D7F2D89"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(b)</w:t>
            </w:r>
            <w:r w:rsidRPr="006936BC">
              <w:tab/>
              <w:t>ensuring that those who access sensitive or security classified information have an appropriate security clearance and need to know that information, and</w:t>
            </w:r>
          </w:p>
        </w:tc>
      </w:tr>
      <w:tr w:rsidR="002B238A" w:rsidRPr="006936BC" w14:paraId="43E0A530"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29F5A241" w14:textId="10C440C2" w:rsidR="005029A9" w:rsidRPr="006936BC" w:rsidRDefault="005029A9" w:rsidP="005029A9">
            <w:pPr>
              <w:pStyle w:val="Tabletext"/>
              <w:rPr>
                <w:b w:val="0"/>
                <w:bCs w:val="0"/>
              </w:rPr>
            </w:pPr>
            <w:r w:rsidRPr="006936BC">
              <w:rPr>
                <w:b w:val="0"/>
                <w:bCs w:val="0"/>
              </w:rPr>
              <w:t>42</w:t>
            </w:r>
          </w:p>
        </w:tc>
        <w:tc>
          <w:tcPr>
            <w:tcW w:w="641" w:type="pct"/>
            <w:noWrap/>
            <w:hideMark/>
          </w:tcPr>
          <w:p w14:paraId="620356F5" w14:textId="4F4F22C4"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9</w:t>
            </w:r>
          </w:p>
        </w:tc>
        <w:tc>
          <w:tcPr>
            <w:tcW w:w="583" w:type="pct"/>
            <w:noWrap/>
            <w:hideMark/>
          </w:tcPr>
          <w:p w14:paraId="352BD297" w14:textId="06444BAB"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B.1</w:t>
            </w:r>
          </w:p>
        </w:tc>
        <w:tc>
          <w:tcPr>
            <w:tcW w:w="699" w:type="pct"/>
            <w:hideMark/>
          </w:tcPr>
          <w:p w14:paraId="6D3ABFAC"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1399" w:type="pct"/>
            <w:hideMark/>
          </w:tcPr>
          <w:p w14:paraId="01D81B01" w14:textId="33029140"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Each entity must enable appropriate access to official information. This includes:</w:t>
            </w:r>
          </w:p>
        </w:tc>
        <w:tc>
          <w:tcPr>
            <w:tcW w:w="1386" w:type="pct"/>
            <w:hideMark/>
          </w:tcPr>
          <w:p w14:paraId="5A90B008" w14:textId="048B0BBC"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t>(c)</w:t>
            </w:r>
            <w:r w:rsidRPr="006936BC">
              <w:tab/>
              <w:t>controlling access (including remote access) to supporting ICT systems, networks, infrastructure, devices and applications.</w:t>
            </w:r>
          </w:p>
        </w:tc>
      </w:tr>
      <w:tr w:rsidR="002B238A" w:rsidRPr="006936BC" w14:paraId="02B67AB1"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60658FA8" w14:textId="44EFDD27" w:rsidR="005029A9" w:rsidRPr="006936BC" w:rsidRDefault="005029A9" w:rsidP="005029A9">
            <w:pPr>
              <w:pStyle w:val="Tabletext"/>
              <w:rPr>
                <w:b w:val="0"/>
                <w:bCs w:val="0"/>
              </w:rPr>
            </w:pPr>
            <w:r w:rsidRPr="006936BC">
              <w:rPr>
                <w:b w:val="0"/>
                <w:bCs w:val="0"/>
              </w:rPr>
              <w:t>43</w:t>
            </w:r>
          </w:p>
        </w:tc>
        <w:tc>
          <w:tcPr>
            <w:tcW w:w="641" w:type="pct"/>
            <w:noWrap/>
            <w:hideMark/>
          </w:tcPr>
          <w:p w14:paraId="1C2E0B90" w14:textId="566E4BFA"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9</w:t>
            </w:r>
          </w:p>
        </w:tc>
        <w:tc>
          <w:tcPr>
            <w:tcW w:w="583" w:type="pct"/>
            <w:noWrap/>
            <w:hideMark/>
          </w:tcPr>
          <w:p w14:paraId="2D7E6715" w14:textId="369E665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699" w:type="pct"/>
            <w:hideMark/>
          </w:tcPr>
          <w:p w14:paraId="65456D50" w14:textId="654DE9B6"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xml:space="preserve">Requirement 5. Managing access </w:t>
            </w:r>
            <w:r w:rsidRPr="006936BC">
              <w:lastRenderedPageBreak/>
              <w:t>to information systems</w:t>
            </w:r>
          </w:p>
        </w:tc>
        <w:tc>
          <w:tcPr>
            <w:tcW w:w="1399" w:type="pct"/>
            <w:hideMark/>
          </w:tcPr>
          <w:p w14:paraId="337F8A5A" w14:textId="144DE6A5"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lastRenderedPageBreak/>
              <w:t xml:space="preserve">To manage access to information systems holding sensitive or security </w:t>
            </w:r>
            <w:r w:rsidRPr="006936BC">
              <w:lastRenderedPageBreak/>
              <w:t>classified information, entities must implement unique individual identification, authentication and authorisation practices on each occasion where system access is granted.</w:t>
            </w:r>
          </w:p>
        </w:tc>
        <w:tc>
          <w:tcPr>
            <w:tcW w:w="1386" w:type="pct"/>
            <w:hideMark/>
          </w:tcPr>
          <w:p w14:paraId="3EEB74F0" w14:textId="57F4A315"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p>
        </w:tc>
      </w:tr>
      <w:tr w:rsidR="002B238A" w:rsidRPr="006936BC" w14:paraId="1C96AF77"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51AB96AB" w14:textId="7C509F3D" w:rsidR="005029A9" w:rsidRPr="006936BC" w:rsidRDefault="005029A9" w:rsidP="005029A9">
            <w:pPr>
              <w:pStyle w:val="Tabletext"/>
              <w:rPr>
                <w:b w:val="0"/>
                <w:bCs w:val="0"/>
              </w:rPr>
            </w:pPr>
            <w:r w:rsidRPr="006936BC">
              <w:rPr>
                <w:b w:val="0"/>
                <w:bCs w:val="0"/>
              </w:rPr>
              <w:t>44</w:t>
            </w:r>
          </w:p>
        </w:tc>
        <w:tc>
          <w:tcPr>
            <w:tcW w:w="641" w:type="pct"/>
            <w:noWrap/>
            <w:hideMark/>
          </w:tcPr>
          <w:p w14:paraId="27FB5203" w14:textId="64B011E6"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11</w:t>
            </w:r>
          </w:p>
        </w:tc>
        <w:tc>
          <w:tcPr>
            <w:tcW w:w="583" w:type="pct"/>
            <w:noWrap/>
            <w:hideMark/>
          </w:tcPr>
          <w:p w14:paraId="6F860A57" w14:textId="14F70C0C"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B.1</w:t>
            </w:r>
          </w:p>
        </w:tc>
        <w:tc>
          <w:tcPr>
            <w:tcW w:w="699" w:type="pct"/>
            <w:hideMark/>
          </w:tcPr>
          <w:p w14:paraId="04478FDD"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1399" w:type="pct"/>
            <w:hideMark/>
          </w:tcPr>
          <w:p w14:paraId="4866C642" w14:textId="6B321C6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xml:space="preserve">Each entity must ensure the secure operation of their ICT systems to safeguard their information and data and the continuous delivery of government business by applying the </w:t>
            </w:r>
            <w:r w:rsidR="007D29C0">
              <w:t xml:space="preserve">ISM’s </w:t>
            </w:r>
            <w:r w:rsidRPr="006936BC">
              <w:t>cyber security principles during all stages of the lifecycle of each system.</w:t>
            </w:r>
          </w:p>
        </w:tc>
        <w:tc>
          <w:tcPr>
            <w:tcW w:w="1386" w:type="pct"/>
            <w:hideMark/>
          </w:tcPr>
          <w:p w14:paraId="29D0BBED" w14:textId="77777777"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t> </w:t>
            </w:r>
          </w:p>
        </w:tc>
      </w:tr>
      <w:tr w:rsidR="002B238A" w:rsidRPr="006936BC" w14:paraId="6AEDDDD6"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27E1B5B6" w14:textId="0077652F" w:rsidR="005029A9" w:rsidRPr="006936BC" w:rsidRDefault="005029A9" w:rsidP="005029A9">
            <w:pPr>
              <w:pStyle w:val="Tabletext"/>
              <w:rPr>
                <w:b w:val="0"/>
                <w:bCs w:val="0"/>
              </w:rPr>
            </w:pPr>
            <w:r w:rsidRPr="006936BC">
              <w:rPr>
                <w:b w:val="0"/>
                <w:bCs w:val="0"/>
              </w:rPr>
              <w:t>45</w:t>
            </w:r>
          </w:p>
        </w:tc>
        <w:tc>
          <w:tcPr>
            <w:tcW w:w="641" w:type="pct"/>
            <w:noWrap/>
            <w:hideMark/>
          </w:tcPr>
          <w:p w14:paraId="5BCF50C5" w14:textId="7F1A1D44"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11</w:t>
            </w:r>
          </w:p>
        </w:tc>
        <w:tc>
          <w:tcPr>
            <w:tcW w:w="583" w:type="pct"/>
            <w:noWrap/>
            <w:hideMark/>
          </w:tcPr>
          <w:p w14:paraId="3B5A76F9" w14:textId="6FFBDC0D"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699" w:type="pct"/>
            <w:hideMark/>
          </w:tcPr>
          <w:p w14:paraId="18930D65"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Requirement 1. Authorisation of ICT systems to operate</w:t>
            </w:r>
          </w:p>
        </w:tc>
        <w:tc>
          <w:tcPr>
            <w:tcW w:w="1399" w:type="pct"/>
            <w:hideMark/>
          </w:tcPr>
          <w:p w14:paraId="5C75947C"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Entities must only process, store or communicate information and data on an ICT system that the determining authority (or their delegate) has authorised to operate based on the acceptance of the residual security risks associated with its operation.</w:t>
            </w:r>
          </w:p>
        </w:tc>
        <w:tc>
          <w:tcPr>
            <w:tcW w:w="1386" w:type="pct"/>
            <w:hideMark/>
          </w:tcPr>
          <w:p w14:paraId="25CE4D1D" w14:textId="77777777"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 </w:t>
            </w:r>
          </w:p>
        </w:tc>
      </w:tr>
      <w:tr w:rsidR="002B238A" w:rsidRPr="006936BC" w14:paraId="2F4AD0BC"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0286A0A6" w14:textId="7DEB10FD" w:rsidR="005029A9" w:rsidRPr="006936BC" w:rsidRDefault="005029A9" w:rsidP="005029A9">
            <w:pPr>
              <w:pStyle w:val="Tabletext"/>
              <w:rPr>
                <w:b w:val="0"/>
                <w:bCs w:val="0"/>
              </w:rPr>
            </w:pPr>
            <w:r w:rsidRPr="006936BC">
              <w:rPr>
                <w:b w:val="0"/>
                <w:bCs w:val="0"/>
              </w:rPr>
              <w:t>46</w:t>
            </w:r>
          </w:p>
        </w:tc>
        <w:tc>
          <w:tcPr>
            <w:tcW w:w="641" w:type="pct"/>
            <w:noWrap/>
            <w:hideMark/>
          </w:tcPr>
          <w:p w14:paraId="42643914" w14:textId="469FFBAB"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11</w:t>
            </w:r>
          </w:p>
        </w:tc>
        <w:tc>
          <w:tcPr>
            <w:tcW w:w="583" w:type="pct"/>
            <w:noWrap/>
            <w:hideMark/>
          </w:tcPr>
          <w:p w14:paraId="19EE821E" w14:textId="17F039DB"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699" w:type="pct"/>
            <w:hideMark/>
          </w:tcPr>
          <w:p w14:paraId="6E02882C"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Requirement 1. Authorisation of ICT systems to operate</w:t>
            </w:r>
          </w:p>
        </w:tc>
        <w:tc>
          <w:tcPr>
            <w:tcW w:w="1399" w:type="pct"/>
            <w:hideMark/>
          </w:tcPr>
          <w:p w14:paraId="722EE090" w14:textId="68EA043A"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xml:space="preserve">When establishing new ICT systems, or implementing improvements to an existing system, the decision to authorise (or reauthorise) a system to operate must be based on the ISM’s 6 </w:t>
            </w:r>
            <w:r w:rsidRPr="006936BC">
              <w:lastRenderedPageBreak/>
              <w:t>step risk-based approach for cyber security.</w:t>
            </w:r>
          </w:p>
        </w:tc>
        <w:tc>
          <w:tcPr>
            <w:tcW w:w="1386" w:type="pct"/>
            <w:hideMark/>
          </w:tcPr>
          <w:p w14:paraId="0B69F9C3" w14:textId="77777777"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lastRenderedPageBreak/>
              <w:t> </w:t>
            </w:r>
          </w:p>
        </w:tc>
      </w:tr>
      <w:tr w:rsidR="002B238A" w:rsidRPr="006936BC" w14:paraId="592BE834"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2BB421DE" w14:textId="3F9EEB68" w:rsidR="005029A9" w:rsidRPr="006936BC" w:rsidRDefault="005029A9" w:rsidP="005029A9">
            <w:pPr>
              <w:pStyle w:val="Tabletext"/>
              <w:rPr>
                <w:b w:val="0"/>
                <w:bCs w:val="0"/>
              </w:rPr>
            </w:pPr>
            <w:r w:rsidRPr="006936BC">
              <w:rPr>
                <w:b w:val="0"/>
                <w:bCs w:val="0"/>
              </w:rPr>
              <w:t>47</w:t>
            </w:r>
          </w:p>
        </w:tc>
        <w:tc>
          <w:tcPr>
            <w:tcW w:w="641" w:type="pct"/>
            <w:noWrap/>
            <w:hideMark/>
          </w:tcPr>
          <w:p w14:paraId="64367A43" w14:textId="737A08E5"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11</w:t>
            </w:r>
          </w:p>
        </w:tc>
        <w:tc>
          <w:tcPr>
            <w:tcW w:w="583" w:type="pct"/>
            <w:noWrap/>
            <w:hideMark/>
          </w:tcPr>
          <w:p w14:paraId="18FD3E80" w14:textId="566AADA0"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699" w:type="pct"/>
            <w:hideMark/>
          </w:tcPr>
          <w:p w14:paraId="46536607" w14:textId="3F392CB1"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Requirement 5.</w:t>
            </w:r>
            <w:r w:rsidRPr="006936BC">
              <w:br/>
              <w:t>Vulnerability Disclosure Program</w:t>
            </w:r>
          </w:p>
        </w:tc>
        <w:tc>
          <w:tcPr>
            <w:tcW w:w="1399" w:type="pct"/>
            <w:noWrap/>
            <w:hideMark/>
          </w:tcPr>
          <w:p w14:paraId="087DF6DC"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Entities must have in place a vulnerability disclosure program.</w:t>
            </w:r>
          </w:p>
        </w:tc>
        <w:tc>
          <w:tcPr>
            <w:tcW w:w="1386" w:type="pct"/>
            <w:hideMark/>
          </w:tcPr>
          <w:p w14:paraId="63740101" w14:textId="77777777"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 </w:t>
            </w:r>
          </w:p>
        </w:tc>
      </w:tr>
      <w:tr w:rsidR="002B238A" w:rsidRPr="006936BC" w14:paraId="4C1D24BA"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0AB2F37F" w14:textId="20F0ECD2" w:rsidR="005029A9" w:rsidRPr="006936BC" w:rsidRDefault="005029A9" w:rsidP="005029A9">
            <w:pPr>
              <w:pStyle w:val="Tabletext"/>
              <w:rPr>
                <w:b w:val="0"/>
                <w:bCs w:val="0"/>
              </w:rPr>
            </w:pPr>
            <w:r w:rsidRPr="006936BC">
              <w:rPr>
                <w:b w:val="0"/>
                <w:bCs w:val="0"/>
              </w:rPr>
              <w:t>48</w:t>
            </w:r>
          </w:p>
        </w:tc>
        <w:tc>
          <w:tcPr>
            <w:tcW w:w="641" w:type="pct"/>
            <w:noWrap/>
            <w:hideMark/>
          </w:tcPr>
          <w:p w14:paraId="5D961DCC" w14:textId="6A744CCB"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12</w:t>
            </w:r>
          </w:p>
        </w:tc>
        <w:tc>
          <w:tcPr>
            <w:tcW w:w="583" w:type="pct"/>
            <w:noWrap/>
            <w:hideMark/>
          </w:tcPr>
          <w:p w14:paraId="6302038F" w14:textId="70A541E1"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B.1</w:t>
            </w:r>
          </w:p>
        </w:tc>
        <w:tc>
          <w:tcPr>
            <w:tcW w:w="699" w:type="pct"/>
            <w:hideMark/>
          </w:tcPr>
          <w:p w14:paraId="5F4F66BB"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1399" w:type="pct"/>
            <w:hideMark/>
          </w:tcPr>
          <w:p w14:paraId="0424EF5A"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Each entity must ensure the eligibility and suitability of its personnel who have access to Australian Government resources (people, information and assets).</w:t>
            </w:r>
          </w:p>
        </w:tc>
        <w:tc>
          <w:tcPr>
            <w:tcW w:w="1386" w:type="pct"/>
            <w:hideMark/>
          </w:tcPr>
          <w:p w14:paraId="17FEF3E3" w14:textId="77777777"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t> </w:t>
            </w:r>
          </w:p>
        </w:tc>
      </w:tr>
      <w:tr w:rsidR="002B238A" w:rsidRPr="006936BC" w14:paraId="7F501480"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130AE56D" w14:textId="31BA44D4" w:rsidR="005029A9" w:rsidRPr="006936BC" w:rsidRDefault="005029A9" w:rsidP="005029A9">
            <w:pPr>
              <w:pStyle w:val="Tabletext"/>
              <w:rPr>
                <w:b w:val="0"/>
                <w:bCs w:val="0"/>
              </w:rPr>
            </w:pPr>
            <w:r w:rsidRPr="006936BC">
              <w:rPr>
                <w:b w:val="0"/>
                <w:bCs w:val="0"/>
              </w:rPr>
              <w:t>49</w:t>
            </w:r>
          </w:p>
        </w:tc>
        <w:tc>
          <w:tcPr>
            <w:tcW w:w="641" w:type="pct"/>
            <w:noWrap/>
            <w:hideMark/>
          </w:tcPr>
          <w:p w14:paraId="60BFBED5" w14:textId="56C9B3FD"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12</w:t>
            </w:r>
          </w:p>
        </w:tc>
        <w:tc>
          <w:tcPr>
            <w:tcW w:w="583" w:type="pct"/>
            <w:noWrap/>
            <w:hideMark/>
          </w:tcPr>
          <w:p w14:paraId="3708D782" w14:textId="7230A996"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699" w:type="pct"/>
            <w:hideMark/>
          </w:tcPr>
          <w:p w14:paraId="69405FCE" w14:textId="0F745014"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Requirement 1. Pre-employment screening</w:t>
            </w:r>
          </w:p>
        </w:tc>
        <w:tc>
          <w:tcPr>
            <w:tcW w:w="1399" w:type="pct"/>
            <w:hideMark/>
          </w:tcPr>
          <w:p w14:paraId="65A849E9"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Entities must undertake pre-employment screening, including:</w:t>
            </w:r>
          </w:p>
        </w:tc>
        <w:tc>
          <w:tcPr>
            <w:tcW w:w="1386" w:type="pct"/>
            <w:hideMark/>
          </w:tcPr>
          <w:p w14:paraId="042854F4" w14:textId="39D19644"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(a)</w:t>
            </w:r>
            <w:r w:rsidRPr="006936BC">
              <w:tab/>
              <w:t xml:space="preserve">verifying a person’s identity using </w:t>
            </w:r>
            <w:r w:rsidR="007F4BB3" w:rsidRPr="006936BC">
              <w:t>the DVS</w:t>
            </w:r>
            <w:r w:rsidR="00AD61AA" w:rsidRPr="006936BC">
              <w:t xml:space="preserve"> (within the meaning of that term in section 15 of the </w:t>
            </w:r>
            <w:r w:rsidR="00AD61AA" w:rsidRPr="006936BC">
              <w:rPr>
                <w:i/>
                <w:iCs/>
              </w:rPr>
              <w:t>Identity Verification Services Act 2023</w:t>
            </w:r>
            <w:r w:rsidR="00AD61AA" w:rsidRPr="006936BC">
              <w:t>)</w:t>
            </w:r>
            <w:r w:rsidR="00BB2A96" w:rsidRPr="006936BC">
              <w:t>, and</w:t>
            </w:r>
          </w:p>
        </w:tc>
      </w:tr>
      <w:tr w:rsidR="002B238A" w:rsidRPr="006936BC" w14:paraId="3B8E7655"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736294CF" w14:textId="434AF8B6" w:rsidR="005029A9" w:rsidRPr="006936BC" w:rsidRDefault="005029A9" w:rsidP="005029A9">
            <w:pPr>
              <w:pStyle w:val="Tabletext"/>
              <w:rPr>
                <w:b w:val="0"/>
                <w:bCs w:val="0"/>
              </w:rPr>
            </w:pPr>
            <w:r w:rsidRPr="006936BC">
              <w:rPr>
                <w:b w:val="0"/>
                <w:bCs w:val="0"/>
              </w:rPr>
              <w:t>50</w:t>
            </w:r>
          </w:p>
        </w:tc>
        <w:tc>
          <w:tcPr>
            <w:tcW w:w="641" w:type="pct"/>
            <w:noWrap/>
            <w:hideMark/>
          </w:tcPr>
          <w:p w14:paraId="3E2F7A0C" w14:textId="5628B989"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12</w:t>
            </w:r>
          </w:p>
        </w:tc>
        <w:tc>
          <w:tcPr>
            <w:tcW w:w="583" w:type="pct"/>
            <w:noWrap/>
            <w:hideMark/>
          </w:tcPr>
          <w:p w14:paraId="3E69E877" w14:textId="6A6AA93F"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699" w:type="pct"/>
            <w:hideMark/>
          </w:tcPr>
          <w:p w14:paraId="0007E95D" w14:textId="315DB753"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Requirement 1. Pre-employment screening</w:t>
            </w:r>
          </w:p>
        </w:tc>
        <w:tc>
          <w:tcPr>
            <w:tcW w:w="1399" w:type="pct"/>
            <w:hideMark/>
          </w:tcPr>
          <w:p w14:paraId="4A9036E1"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1386" w:type="pct"/>
            <w:hideMark/>
          </w:tcPr>
          <w:p w14:paraId="19962205" w14:textId="78CAE0BD"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t>(c)</w:t>
            </w:r>
            <w:r w:rsidRPr="006936BC">
              <w:tab/>
              <w:t>obtaining assurance of a person’s suitability to access Australian Government resources, including their agreement to comply with the government’s policies, standards, protocols and guidelines that safeguard resources from harm.</w:t>
            </w:r>
          </w:p>
        </w:tc>
      </w:tr>
      <w:tr w:rsidR="002B238A" w:rsidRPr="006936BC" w14:paraId="5E176FBD"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7D62AAFB" w14:textId="292E2461" w:rsidR="005029A9" w:rsidRPr="006936BC" w:rsidRDefault="005029A9" w:rsidP="005029A9">
            <w:pPr>
              <w:pStyle w:val="Tabletext"/>
              <w:rPr>
                <w:b w:val="0"/>
                <w:bCs w:val="0"/>
              </w:rPr>
            </w:pPr>
            <w:r w:rsidRPr="006936BC">
              <w:rPr>
                <w:b w:val="0"/>
                <w:bCs w:val="0"/>
              </w:rPr>
              <w:t>51</w:t>
            </w:r>
          </w:p>
        </w:tc>
        <w:tc>
          <w:tcPr>
            <w:tcW w:w="641" w:type="pct"/>
            <w:noWrap/>
            <w:hideMark/>
          </w:tcPr>
          <w:p w14:paraId="3D3BBAF4" w14:textId="40364786"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13</w:t>
            </w:r>
          </w:p>
        </w:tc>
        <w:tc>
          <w:tcPr>
            <w:tcW w:w="583" w:type="pct"/>
            <w:noWrap/>
            <w:hideMark/>
          </w:tcPr>
          <w:p w14:paraId="377FF896" w14:textId="2BD36464"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B.1</w:t>
            </w:r>
          </w:p>
        </w:tc>
        <w:tc>
          <w:tcPr>
            <w:tcW w:w="699" w:type="pct"/>
            <w:hideMark/>
          </w:tcPr>
          <w:p w14:paraId="43705315"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1399" w:type="pct"/>
            <w:hideMark/>
          </w:tcPr>
          <w:p w14:paraId="47301622"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Each entity must assess and manage the ongoing suitability of its personnel and share relevant information of security concern, where appropriate.</w:t>
            </w:r>
          </w:p>
        </w:tc>
        <w:tc>
          <w:tcPr>
            <w:tcW w:w="1386" w:type="pct"/>
            <w:hideMark/>
          </w:tcPr>
          <w:p w14:paraId="1ACDF776" w14:textId="77777777"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 </w:t>
            </w:r>
          </w:p>
        </w:tc>
      </w:tr>
      <w:tr w:rsidR="002B238A" w:rsidRPr="006936BC" w14:paraId="6A72E147"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1BCF11B2" w14:textId="41C72F08" w:rsidR="005029A9" w:rsidRPr="006936BC" w:rsidRDefault="005029A9" w:rsidP="005029A9">
            <w:pPr>
              <w:pStyle w:val="Tabletext"/>
              <w:rPr>
                <w:b w:val="0"/>
                <w:bCs w:val="0"/>
              </w:rPr>
            </w:pPr>
            <w:r w:rsidRPr="006936BC">
              <w:rPr>
                <w:b w:val="0"/>
                <w:bCs w:val="0"/>
              </w:rPr>
              <w:lastRenderedPageBreak/>
              <w:t>52</w:t>
            </w:r>
          </w:p>
        </w:tc>
        <w:tc>
          <w:tcPr>
            <w:tcW w:w="641" w:type="pct"/>
            <w:noWrap/>
            <w:hideMark/>
          </w:tcPr>
          <w:p w14:paraId="54A60B87" w14:textId="0ED4FBDD"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14</w:t>
            </w:r>
          </w:p>
        </w:tc>
        <w:tc>
          <w:tcPr>
            <w:tcW w:w="583" w:type="pct"/>
            <w:noWrap/>
            <w:hideMark/>
          </w:tcPr>
          <w:p w14:paraId="01152D37" w14:textId="1A6620BF"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B.1</w:t>
            </w:r>
          </w:p>
        </w:tc>
        <w:tc>
          <w:tcPr>
            <w:tcW w:w="699" w:type="pct"/>
            <w:hideMark/>
          </w:tcPr>
          <w:p w14:paraId="24743687"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1399" w:type="pct"/>
            <w:hideMark/>
          </w:tcPr>
          <w:p w14:paraId="195C9E95"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Each entity must ensure that separating personnel:</w:t>
            </w:r>
          </w:p>
        </w:tc>
        <w:tc>
          <w:tcPr>
            <w:tcW w:w="1386" w:type="pct"/>
            <w:hideMark/>
          </w:tcPr>
          <w:p w14:paraId="113C6853" w14:textId="1A1CB7A9"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t>(a)</w:t>
            </w:r>
            <w:r w:rsidRPr="006936BC">
              <w:tab/>
              <w:t>have their access to Australian Government resources withdrawn, and</w:t>
            </w:r>
          </w:p>
        </w:tc>
      </w:tr>
      <w:tr w:rsidR="002B238A" w:rsidRPr="006936BC" w14:paraId="041F71ED"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39836429" w14:textId="3E37A0D4" w:rsidR="005029A9" w:rsidRPr="006936BC" w:rsidRDefault="005029A9" w:rsidP="005029A9">
            <w:pPr>
              <w:pStyle w:val="Tabletext"/>
              <w:rPr>
                <w:b w:val="0"/>
                <w:bCs w:val="0"/>
              </w:rPr>
            </w:pPr>
            <w:r w:rsidRPr="006936BC">
              <w:rPr>
                <w:b w:val="0"/>
                <w:bCs w:val="0"/>
              </w:rPr>
              <w:t>53</w:t>
            </w:r>
          </w:p>
        </w:tc>
        <w:tc>
          <w:tcPr>
            <w:tcW w:w="641" w:type="pct"/>
            <w:noWrap/>
            <w:hideMark/>
          </w:tcPr>
          <w:p w14:paraId="5439615E" w14:textId="47E8654F"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14</w:t>
            </w:r>
          </w:p>
        </w:tc>
        <w:tc>
          <w:tcPr>
            <w:tcW w:w="583" w:type="pct"/>
            <w:noWrap/>
            <w:hideMark/>
          </w:tcPr>
          <w:p w14:paraId="385947AA" w14:textId="7394A129"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B.1</w:t>
            </w:r>
          </w:p>
        </w:tc>
        <w:tc>
          <w:tcPr>
            <w:tcW w:w="699" w:type="pct"/>
            <w:hideMark/>
          </w:tcPr>
          <w:p w14:paraId="541F098B"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p>
        </w:tc>
        <w:tc>
          <w:tcPr>
            <w:tcW w:w="1399" w:type="pct"/>
            <w:hideMark/>
          </w:tcPr>
          <w:p w14:paraId="45BDE998" w14:textId="78685BF6"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Each entity must ensure that separating personnel:</w:t>
            </w:r>
          </w:p>
        </w:tc>
        <w:tc>
          <w:tcPr>
            <w:tcW w:w="1386" w:type="pct"/>
            <w:hideMark/>
          </w:tcPr>
          <w:p w14:paraId="21B74CBB" w14:textId="5ABE91C1"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(b)</w:t>
            </w:r>
            <w:r w:rsidRPr="006936BC">
              <w:tab/>
              <w:t>are informed of any ongoing security obligations.</w:t>
            </w:r>
          </w:p>
        </w:tc>
      </w:tr>
      <w:tr w:rsidR="002B238A" w:rsidRPr="006936BC" w14:paraId="6AC57363"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3F12F3C7" w14:textId="77016B10" w:rsidR="005029A9" w:rsidRPr="006936BC" w:rsidRDefault="005029A9" w:rsidP="005029A9">
            <w:pPr>
              <w:pStyle w:val="Tabletext"/>
              <w:rPr>
                <w:b w:val="0"/>
                <w:bCs w:val="0"/>
              </w:rPr>
            </w:pPr>
            <w:r w:rsidRPr="006936BC">
              <w:rPr>
                <w:b w:val="0"/>
                <w:bCs w:val="0"/>
              </w:rPr>
              <w:t>54</w:t>
            </w:r>
          </w:p>
        </w:tc>
        <w:tc>
          <w:tcPr>
            <w:tcW w:w="641" w:type="pct"/>
            <w:noWrap/>
            <w:hideMark/>
          </w:tcPr>
          <w:p w14:paraId="1B11358A" w14:textId="6A1EEA64"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PSPF Policy 14</w:t>
            </w:r>
          </w:p>
        </w:tc>
        <w:tc>
          <w:tcPr>
            <w:tcW w:w="583" w:type="pct"/>
            <w:noWrap/>
            <w:hideMark/>
          </w:tcPr>
          <w:p w14:paraId="7E3FA5C1" w14:textId="5EE4AF9E"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699" w:type="pct"/>
            <w:hideMark/>
          </w:tcPr>
          <w:p w14:paraId="6AC6C6E9"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Requirement 1. Sharing security relevant information, debriefs and continuing obligations</w:t>
            </w:r>
          </w:p>
        </w:tc>
        <w:tc>
          <w:tcPr>
            <w:tcW w:w="1399" w:type="pct"/>
            <w:hideMark/>
          </w:tcPr>
          <w:p w14:paraId="66C9C4C4" w14:textId="77777777" w:rsidR="005029A9" w:rsidRPr="006936BC" w:rsidRDefault="005029A9" w:rsidP="005029A9">
            <w:pPr>
              <w:pStyle w:val="Tabletext"/>
              <w:cnfStyle w:val="000000000000" w:firstRow="0" w:lastRow="0" w:firstColumn="0" w:lastColumn="0" w:oddVBand="0" w:evenVBand="0" w:oddHBand="0" w:evenHBand="0" w:firstRowFirstColumn="0" w:firstRowLastColumn="0" w:lastRowFirstColumn="0" w:lastRowLastColumn="0"/>
            </w:pPr>
            <w:r w:rsidRPr="006936BC">
              <w:t>Prior to personnel separation or transfer, entities must:</w:t>
            </w:r>
          </w:p>
        </w:tc>
        <w:tc>
          <w:tcPr>
            <w:tcW w:w="1386" w:type="pct"/>
            <w:hideMark/>
          </w:tcPr>
          <w:p w14:paraId="658E713C" w14:textId="475AC95B" w:rsidR="005029A9" w:rsidRPr="006936BC" w:rsidRDefault="005029A9" w:rsidP="005029A9">
            <w:pPr>
              <w:pStyle w:val="Tablea"/>
              <w:cnfStyle w:val="000000000000" w:firstRow="0" w:lastRow="0" w:firstColumn="0" w:lastColumn="0" w:oddVBand="0" w:evenVBand="0" w:oddHBand="0" w:evenHBand="0" w:firstRowFirstColumn="0" w:firstRowLastColumn="0" w:lastRowFirstColumn="0" w:lastRowLastColumn="0"/>
            </w:pPr>
            <w:r w:rsidRPr="006936BC">
              <w:t>(a)</w:t>
            </w:r>
            <w:r w:rsidRPr="006936BC">
              <w:tab/>
              <w:t xml:space="preserve">notify the </w:t>
            </w:r>
            <w:r w:rsidR="00C06B07" w:rsidRPr="006936BC">
              <w:t>CSO</w:t>
            </w:r>
            <w:r w:rsidRPr="006936BC">
              <w:t>, or relevant security advisor, of any proposed cessation of employment resulting from misconduct or other adverse reasons</w:t>
            </w:r>
          </w:p>
        </w:tc>
      </w:tr>
      <w:tr w:rsidR="002B238A" w:rsidRPr="006936BC" w14:paraId="1ECE7614"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1F6FF22E" w14:textId="5F7486D0" w:rsidR="005029A9" w:rsidRPr="006936BC" w:rsidRDefault="005029A9" w:rsidP="005029A9">
            <w:pPr>
              <w:pStyle w:val="Tabletext"/>
              <w:rPr>
                <w:b w:val="0"/>
                <w:bCs w:val="0"/>
              </w:rPr>
            </w:pPr>
            <w:r w:rsidRPr="006936BC">
              <w:rPr>
                <w:b w:val="0"/>
                <w:bCs w:val="0"/>
              </w:rPr>
              <w:t>55</w:t>
            </w:r>
          </w:p>
        </w:tc>
        <w:tc>
          <w:tcPr>
            <w:tcW w:w="641" w:type="pct"/>
            <w:noWrap/>
            <w:hideMark/>
          </w:tcPr>
          <w:p w14:paraId="33E8802C" w14:textId="42144A3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PSPF Policy 14</w:t>
            </w:r>
          </w:p>
        </w:tc>
        <w:tc>
          <w:tcPr>
            <w:tcW w:w="583" w:type="pct"/>
            <w:noWrap/>
            <w:hideMark/>
          </w:tcPr>
          <w:p w14:paraId="7989DE57" w14:textId="2113C738"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699" w:type="pct"/>
            <w:hideMark/>
          </w:tcPr>
          <w:p w14:paraId="39239EF3"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Requirement 2. Withdrawal of access</w:t>
            </w:r>
          </w:p>
        </w:tc>
        <w:tc>
          <w:tcPr>
            <w:tcW w:w="1399" w:type="pct"/>
            <w:hideMark/>
          </w:tcPr>
          <w:p w14:paraId="2695A71F" w14:textId="77777777" w:rsidR="005029A9" w:rsidRPr="006936BC" w:rsidRDefault="005029A9" w:rsidP="005029A9">
            <w:pPr>
              <w:pStyle w:val="Tabletext"/>
              <w:cnfStyle w:val="000000100000" w:firstRow="0" w:lastRow="0" w:firstColumn="0" w:lastColumn="0" w:oddVBand="0" w:evenVBand="0" w:oddHBand="1" w:evenHBand="0" w:firstRowFirstColumn="0" w:firstRowLastColumn="0" w:lastRowFirstColumn="0" w:lastRowLastColumn="0"/>
            </w:pPr>
            <w:r w:rsidRPr="006936BC">
              <w:t>On separation or transfer, entities must remove personnel’s access to Australian Government resources, including:</w:t>
            </w:r>
          </w:p>
        </w:tc>
        <w:tc>
          <w:tcPr>
            <w:tcW w:w="1386" w:type="pct"/>
            <w:hideMark/>
          </w:tcPr>
          <w:p w14:paraId="563917BE" w14:textId="4DFAD8C9" w:rsidR="005029A9" w:rsidRPr="006936BC" w:rsidRDefault="005029A9" w:rsidP="005029A9">
            <w:pPr>
              <w:pStyle w:val="Tablea"/>
              <w:cnfStyle w:val="000000100000" w:firstRow="0" w:lastRow="0" w:firstColumn="0" w:lastColumn="0" w:oddVBand="0" w:evenVBand="0" w:oddHBand="1" w:evenHBand="0" w:firstRowFirstColumn="0" w:firstRowLastColumn="0" w:lastRowFirstColumn="0" w:lastRowLastColumn="0"/>
            </w:pPr>
            <w:r w:rsidRPr="006936BC">
              <w:t>(a)</w:t>
            </w:r>
            <w:r w:rsidRPr="006936BC">
              <w:tab/>
              <w:t>physical facilities, and</w:t>
            </w:r>
          </w:p>
        </w:tc>
      </w:tr>
      <w:tr w:rsidR="002B238A" w:rsidRPr="006936BC" w14:paraId="24D8A1D7"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076CF182" w14:textId="3B52AEE3" w:rsidR="003D420E" w:rsidRPr="006936BC" w:rsidRDefault="003D420E" w:rsidP="003D420E">
            <w:pPr>
              <w:pStyle w:val="Tabletext"/>
              <w:rPr>
                <w:b w:val="0"/>
                <w:bCs w:val="0"/>
              </w:rPr>
            </w:pPr>
            <w:r w:rsidRPr="006936BC">
              <w:rPr>
                <w:b w:val="0"/>
                <w:bCs w:val="0"/>
              </w:rPr>
              <w:t>56</w:t>
            </w:r>
          </w:p>
        </w:tc>
        <w:tc>
          <w:tcPr>
            <w:tcW w:w="641" w:type="pct"/>
            <w:noWrap/>
            <w:hideMark/>
          </w:tcPr>
          <w:p w14:paraId="71949C6D" w14:textId="5E373805" w:rsidR="003D420E" w:rsidRPr="006936BC" w:rsidRDefault="003D420E" w:rsidP="003D420E">
            <w:pPr>
              <w:pStyle w:val="Tabletext"/>
              <w:cnfStyle w:val="000000000000" w:firstRow="0" w:lastRow="0" w:firstColumn="0" w:lastColumn="0" w:oddVBand="0" w:evenVBand="0" w:oddHBand="0" w:evenHBand="0" w:firstRowFirstColumn="0" w:firstRowLastColumn="0" w:lastRowFirstColumn="0" w:lastRowLastColumn="0"/>
            </w:pPr>
            <w:r w:rsidRPr="006936BC">
              <w:t>PSPF Policy 14</w:t>
            </w:r>
          </w:p>
        </w:tc>
        <w:tc>
          <w:tcPr>
            <w:tcW w:w="583" w:type="pct"/>
            <w:noWrap/>
            <w:hideMark/>
          </w:tcPr>
          <w:p w14:paraId="6D420685" w14:textId="759ADE2E" w:rsidR="003D420E" w:rsidRPr="006936BC" w:rsidRDefault="003D420E" w:rsidP="003D420E">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699" w:type="pct"/>
            <w:hideMark/>
          </w:tcPr>
          <w:p w14:paraId="1900FF26" w14:textId="7F4FA502" w:rsidR="003D420E" w:rsidRPr="006936BC" w:rsidRDefault="003D420E" w:rsidP="003D420E">
            <w:pPr>
              <w:pStyle w:val="Tabletext"/>
              <w:cnfStyle w:val="000000000000" w:firstRow="0" w:lastRow="0" w:firstColumn="0" w:lastColumn="0" w:oddVBand="0" w:evenVBand="0" w:oddHBand="0" w:evenHBand="0" w:firstRowFirstColumn="0" w:firstRowLastColumn="0" w:lastRowFirstColumn="0" w:lastRowLastColumn="0"/>
            </w:pPr>
            <w:r w:rsidRPr="006936BC">
              <w:t>Requirement 2. Withdrawal of access</w:t>
            </w:r>
          </w:p>
        </w:tc>
        <w:tc>
          <w:tcPr>
            <w:tcW w:w="1399" w:type="pct"/>
            <w:hideMark/>
          </w:tcPr>
          <w:p w14:paraId="56491EC2" w14:textId="00EB8BCB" w:rsidR="003D420E" w:rsidRPr="006936BC" w:rsidRDefault="003D420E" w:rsidP="003D420E">
            <w:pPr>
              <w:pStyle w:val="Tabletext"/>
              <w:cnfStyle w:val="000000000000" w:firstRow="0" w:lastRow="0" w:firstColumn="0" w:lastColumn="0" w:oddVBand="0" w:evenVBand="0" w:oddHBand="0" w:evenHBand="0" w:firstRowFirstColumn="0" w:firstRowLastColumn="0" w:lastRowFirstColumn="0" w:lastRowLastColumn="0"/>
            </w:pPr>
            <w:r w:rsidRPr="006936BC">
              <w:t>On separation or transfer, entities must remove personnel’s access to Australian Government resources, including:</w:t>
            </w:r>
          </w:p>
        </w:tc>
        <w:tc>
          <w:tcPr>
            <w:tcW w:w="1386" w:type="pct"/>
            <w:hideMark/>
          </w:tcPr>
          <w:p w14:paraId="4E2DDD08" w14:textId="2B5B67F2" w:rsidR="003D420E" w:rsidRPr="006936BC" w:rsidRDefault="003D420E" w:rsidP="003D420E">
            <w:pPr>
              <w:pStyle w:val="Tablea"/>
              <w:cnfStyle w:val="000000000000" w:firstRow="0" w:lastRow="0" w:firstColumn="0" w:lastColumn="0" w:oddVBand="0" w:evenVBand="0" w:oddHBand="0" w:evenHBand="0" w:firstRowFirstColumn="0" w:firstRowLastColumn="0" w:lastRowFirstColumn="0" w:lastRowLastColumn="0"/>
            </w:pPr>
            <w:r w:rsidRPr="006936BC">
              <w:t>(b)</w:t>
            </w:r>
            <w:r w:rsidRPr="006936BC">
              <w:tab/>
              <w:t>ICT systems.</w:t>
            </w:r>
          </w:p>
        </w:tc>
      </w:tr>
      <w:tr w:rsidR="002B238A" w:rsidRPr="006936BC" w14:paraId="6660565C"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414161FD" w14:textId="02036AE1" w:rsidR="003D420E" w:rsidRPr="006936BC" w:rsidRDefault="003D420E" w:rsidP="003D420E">
            <w:pPr>
              <w:pStyle w:val="Tabletext"/>
              <w:rPr>
                <w:b w:val="0"/>
                <w:bCs w:val="0"/>
              </w:rPr>
            </w:pPr>
            <w:r w:rsidRPr="006936BC">
              <w:rPr>
                <w:b w:val="0"/>
                <w:bCs w:val="0"/>
              </w:rPr>
              <w:t>57</w:t>
            </w:r>
          </w:p>
        </w:tc>
        <w:tc>
          <w:tcPr>
            <w:tcW w:w="641" w:type="pct"/>
            <w:noWrap/>
            <w:hideMark/>
          </w:tcPr>
          <w:p w14:paraId="25C56C2E" w14:textId="1EF8938E" w:rsidR="003D420E" w:rsidRPr="006936BC" w:rsidRDefault="003D420E" w:rsidP="003D420E">
            <w:pPr>
              <w:pStyle w:val="Tabletext"/>
              <w:cnfStyle w:val="000000100000" w:firstRow="0" w:lastRow="0" w:firstColumn="0" w:lastColumn="0" w:oddVBand="0" w:evenVBand="0" w:oddHBand="1" w:evenHBand="0" w:firstRowFirstColumn="0" w:firstRowLastColumn="0" w:lastRowFirstColumn="0" w:lastRowLastColumn="0"/>
            </w:pPr>
            <w:r w:rsidRPr="006936BC">
              <w:t>PSPF Policy 14</w:t>
            </w:r>
          </w:p>
        </w:tc>
        <w:tc>
          <w:tcPr>
            <w:tcW w:w="583" w:type="pct"/>
            <w:noWrap/>
            <w:hideMark/>
          </w:tcPr>
          <w:p w14:paraId="21D3E798" w14:textId="698C4FDD" w:rsidR="003D420E" w:rsidRPr="006936BC" w:rsidRDefault="003D420E" w:rsidP="003D420E">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699" w:type="pct"/>
            <w:hideMark/>
          </w:tcPr>
          <w:p w14:paraId="5968859D" w14:textId="6CAF68FB" w:rsidR="003D420E" w:rsidRPr="006936BC" w:rsidRDefault="003D420E" w:rsidP="003D420E">
            <w:pPr>
              <w:pStyle w:val="Tabletext"/>
              <w:cnfStyle w:val="000000100000" w:firstRow="0" w:lastRow="0" w:firstColumn="0" w:lastColumn="0" w:oddVBand="0" w:evenVBand="0" w:oddHBand="1" w:evenHBand="0" w:firstRowFirstColumn="0" w:firstRowLastColumn="0" w:lastRowFirstColumn="0" w:lastRowLastColumn="0"/>
            </w:pPr>
            <w:r w:rsidRPr="006936BC">
              <w:t>Requirement 3. Risk assessment</w:t>
            </w:r>
          </w:p>
        </w:tc>
        <w:tc>
          <w:tcPr>
            <w:tcW w:w="1399" w:type="pct"/>
            <w:hideMark/>
          </w:tcPr>
          <w:p w14:paraId="19DAB83F" w14:textId="77777777" w:rsidR="003D420E" w:rsidRPr="006936BC" w:rsidRDefault="003D420E" w:rsidP="003D420E">
            <w:pPr>
              <w:pStyle w:val="Tabletext"/>
              <w:cnfStyle w:val="000000100000" w:firstRow="0" w:lastRow="0" w:firstColumn="0" w:lastColumn="0" w:oddVBand="0" w:evenVBand="0" w:oddHBand="1" w:evenHBand="0" w:firstRowFirstColumn="0" w:firstRowLastColumn="0" w:lastRowFirstColumn="0" w:lastRowLastColumn="0"/>
            </w:pPr>
            <w:r w:rsidRPr="006936BC">
              <w:t>Where it is not possible to undertake required separation procedures, entities must undertake a risk assessment to identify any security implications.</w:t>
            </w:r>
          </w:p>
        </w:tc>
        <w:tc>
          <w:tcPr>
            <w:tcW w:w="1386" w:type="pct"/>
            <w:hideMark/>
          </w:tcPr>
          <w:p w14:paraId="76DB050D" w14:textId="77777777" w:rsidR="003D420E" w:rsidRPr="006936BC" w:rsidRDefault="003D420E" w:rsidP="003D420E">
            <w:pPr>
              <w:pStyle w:val="Tablea"/>
              <w:cnfStyle w:val="000000100000" w:firstRow="0" w:lastRow="0" w:firstColumn="0" w:lastColumn="0" w:oddVBand="0" w:evenVBand="0" w:oddHBand="1" w:evenHBand="0" w:firstRowFirstColumn="0" w:firstRowLastColumn="0" w:lastRowFirstColumn="0" w:lastRowLastColumn="0"/>
            </w:pPr>
            <w:r w:rsidRPr="006936BC">
              <w:t> </w:t>
            </w:r>
          </w:p>
        </w:tc>
      </w:tr>
      <w:tr w:rsidR="002B238A" w:rsidRPr="006936BC" w14:paraId="5E178030"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7888F663" w14:textId="4B01CEFC" w:rsidR="003D420E" w:rsidRPr="006936BC" w:rsidRDefault="003D420E" w:rsidP="003D420E">
            <w:pPr>
              <w:pStyle w:val="Tabletext"/>
              <w:rPr>
                <w:b w:val="0"/>
                <w:bCs w:val="0"/>
              </w:rPr>
            </w:pPr>
            <w:r w:rsidRPr="006936BC">
              <w:rPr>
                <w:b w:val="0"/>
                <w:bCs w:val="0"/>
              </w:rPr>
              <w:lastRenderedPageBreak/>
              <w:t>58</w:t>
            </w:r>
          </w:p>
        </w:tc>
        <w:tc>
          <w:tcPr>
            <w:tcW w:w="641" w:type="pct"/>
            <w:noWrap/>
            <w:hideMark/>
          </w:tcPr>
          <w:p w14:paraId="4037344A" w14:textId="40F455B6" w:rsidR="003D420E" w:rsidRPr="006936BC" w:rsidRDefault="003D420E" w:rsidP="003D420E">
            <w:pPr>
              <w:pStyle w:val="Tabletext"/>
              <w:cnfStyle w:val="000000000000" w:firstRow="0" w:lastRow="0" w:firstColumn="0" w:lastColumn="0" w:oddVBand="0" w:evenVBand="0" w:oddHBand="0" w:evenHBand="0" w:firstRowFirstColumn="0" w:firstRowLastColumn="0" w:lastRowFirstColumn="0" w:lastRowLastColumn="0"/>
            </w:pPr>
            <w:r w:rsidRPr="006936BC">
              <w:t>PSPF Policy 15</w:t>
            </w:r>
          </w:p>
        </w:tc>
        <w:tc>
          <w:tcPr>
            <w:tcW w:w="583" w:type="pct"/>
            <w:noWrap/>
            <w:hideMark/>
          </w:tcPr>
          <w:p w14:paraId="20DDD58C" w14:textId="205B5C9F" w:rsidR="003D420E" w:rsidRPr="006936BC" w:rsidRDefault="003D420E" w:rsidP="003D420E">
            <w:pPr>
              <w:pStyle w:val="Tabletext"/>
              <w:cnfStyle w:val="000000000000" w:firstRow="0" w:lastRow="0" w:firstColumn="0" w:lastColumn="0" w:oddVBand="0" w:evenVBand="0" w:oddHBand="0" w:evenHBand="0" w:firstRowFirstColumn="0" w:firstRowLastColumn="0" w:lastRowFirstColumn="0" w:lastRowLastColumn="0"/>
            </w:pPr>
            <w:r w:rsidRPr="006936BC">
              <w:t>B.1</w:t>
            </w:r>
          </w:p>
        </w:tc>
        <w:tc>
          <w:tcPr>
            <w:tcW w:w="699" w:type="pct"/>
            <w:hideMark/>
          </w:tcPr>
          <w:p w14:paraId="79562D74" w14:textId="77777777" w:rsidR="003D420E" w:rsidRPr="006936BC" w:rsidRDefault="003D420E" w:rsidP="003D420E">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1399" w:type="pct"/>
            <w:hideMark/>
          </w:tcPr>
          <w:p w14:paraId="7A1AB3EC" w14:textId="77777777" w:rsidR="003D420E" w:rsidRPr="006936BC" w:rsidRDefault="003D420E" w:rsidP="003D420E">
            <w:pPr>
              <w:pStyle w:val="Tabletext"/>
              <w:cnfStyle w:val="000000000000" w:firstRow="0" w:lastRow="0" w:firstColumn="0" w:lastColumn="0" w:oddVBand="0" w:evenVBand="0" w:oddHBand="0" w:evenHBand="0" w:firstRowFirstColumn="0" w:firstRowLastColumn="0" w:lastRowFirstColumn="0" w:lastRowLastColumn="0"/>
            </w:pPr>
            <w:r w:rsidRPr="006936BC">
              <w:t>Each entity must implement physical security measures that minimise or remove the risk of:</w:t>
            </w:r>
          </w:p>
        </w:tc>
        <w:tc>
          <w:tcPr>
            <w:tcW w:w="1386" w:type="pct"/>
            <w:hideMark/>
          </w:tcPr>
          <w:p w14:paraId="6D755D71" w14:textId="6BFD07EA" w:rsidR="003D420E" w:rsidRPr="006936BC" w:rsidRDefault="003D420E" w:rsidP="003D420E">
            <w:pPr>
              <w:pStyle w:val="Tablea"/>
              <w:cnfStyle w:val="000000000000" w:firstRow="0" w:lastRow="0" w:firstColumn="0" w:lastColumn="0" w:oddVBand="0" w:evenVBand="0" w:oddHBand="0" w:evenHBand="0" w:firstRowFirstColumn="0" w:firstRowLastColumn="0" w:lastRowFirstColumn="0" w:lastRowLastColumn="0"/>
            </w:pPr>
            <w:r w:rsidRPr="006936BC">
              <w:t>(a)</w:t>
            </w:r>
            <w:r w:rsidRPr="006936BC">
              <w:tab/>
              <w:t>harm to people, and</w:t>
            </w:r>
          </w:p>
        </w:tc>
      </w:tr>
      <w:tr w:rsidR="002B238A" w:rsidRPr="006936BC" w14:paraId="303FD10B"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00607495" w14:textId="01A68C9E" w:rsidR="003D420E" w:rsidRPr="006936BC" w:rsidRDefault="003D420E" w:rsidP="003D420E">
            <w:pPr>
              <w:pStyle w:val="Tabletext"/>
              <w:rPr>
                <w:b w:val="0"/>
                <w:bCs w:val="0"/>
              </w:rPr>
            </w:pPr>
            <w:r w:rsidRPr="006936BC">
              <w:rPr>
                <w:b w:val="0"/>
                <w:bCs w:val="0"/>
              </w:rPr>
              <w:t>59</w:t>
            </w:r>
          </w:p>
        </w:tc>
        <w:tc>
          <w:tcPr>
            <w:tcW w:w="641" w:type="pct"/>
            <w:noWrap/>
            <w:hideMark/>
          </w:tcPr>
          <w:p w14:paraId="469DA9C6" w14:textId="2E835BAB" w:rsidR="003D420E" w:rsidRPr="006936BC" w:rsidRDefault="003D420E" w:rsidP="003D420E">
            <w:pPr>
              <w:pStyle w:val="Tabletext"/>
              <w:cnfStyle w:val="000000100000" w:firstRow="0" w:lastRow="0" w:firstColumn="0" w:lastColumn="0" w:oddVBand="0" w:evenVBand="0" w:oddHBand="1" w:evenHBand="0" w:firstRowFirstColumn="0" w:firstRowLastColumn="0" w:lastRowFirstColumn="0" w:lastRowLastColumn="0"/>
            </w:pPr>
            <w:r w:rsidRPr="006936BC">
              <w:t>PSPF Policy 15</w:t>
            </w:r>
          </w:p>
        </w:tc>
        <w:tc>
          <w:tcPr>
            <w:tcW w:w="583" w:type="pct"/>
            <w:noWrap/>
            <w:hideMark/>
          </w:tcPr>
          <w:p w14:paraId="2986DFD5" w14:textId="65259923" w:rsidR="003D420E" w:rsidRPr="006936BC" w:rsidRDefault="003D420E" w:rsidP="003D420E">
            <w:pPr>
              <w:pStyle w:val="Tabletext"/>
              <w:cnfStyle w:val="000000100000" w:firstRow="0" w:lastRow="0" w:firstColumn="0" w:lastColumn="0" w:oddVBand="0" w:evenVBand="0" w:oddHBand="1" w:evenHBand="0" w:firstRowFirstColumn="0" w:firstRowLastColumn="0" w:lastRowFirstColumn="0" w:lastRowLastColumn="0"/>
            </w:pPr>
            <w:r w:rsidRPr="006936BC">
              <w:t>B.1</w:t>
            </w:r>
          </w:p>
        </w:tc>
        <w:tc>
          <w:tcPr>
            <w:tcW w:w="699" w:type="pct"/>
            <w:hideMark/>
          </w:tcPr>
          <w:p w14:paraId="3645AC1F" w14:textId="77777777" w:rsidR="003D420E" w:rsidRPr="006936BC" w:rsidRDefault="003D420E" w:rsidP="003D420E">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1399" w:type="pct"/>
            <w:hideMark/>
          </w:tcPr>
          <w:p w14:paraId="29E8EE84" w14:textId="6E70BABD" w:rsidR="003D420E" w:rsidRPr="006936BC" w:rsidRDefault="003D420E" w:rsidP="003D420E">
            <w:pPr>
              <w:pStyle w:val="Tabletext"/>
              <w:cnfStyle w:val="000000100000" w:firstRow="0" w:lastRow="0" w:firstColumn="0" w:lastColumn="0" w:oddVBand="0" w:evenVBand="0" w:oddHBand="1" w:evenHBand="0" w:firstRowFirstColumn="0" w:firstRowLastColumn="0" w:lastRowFirstColumn="0" w:lastRowLastColumn="0"/>
            </w:pPr>
            <w:r w:rsidRPr="006936BC">
              <w:t>Each entity must implement physical security measures that minimise or remove the risk of:</w:t>
            </w:r>
          </w:p>
        </w:tc>
        <w:tc>
          <w:tcPr>
            <w:tcW w:w="1386" w:type="pct"/>
            <w:hideMark/>
          </w:tcPr>
          <w:p w14:paraId="6812FBD7" w14:textId="75B8DB7E" w:rsidR="003D420E" w:rsidRPr="006936BC" w:rsidRDefault="003D420E" w:rsidP="003D420E">
            <w:pPr>
              <w:pStyle w:val="Tablea"/>
              <w:cnfStyle w:val="000000100000" w:firstRow="0" w:lastRow="0" w:firstColumn="0" w:lastColumn="0" w:oddVBand="0" w:evenVBand="0" w:oddHBand="1" w:evenHBand="0" w:firstRowFirstColumn="0" w:firstRowLastColumn="0" w:lastRowFirstColumn="0" w:lastRowLastColumn="0"/>
            </w:pPr>
            <w:r w:rsidRPr="006936BC">
              <w:t>(b)</w:t>
            </w:r>
            <w:r w:rsidRPr="006936BC">
              <w:tab/>
              <w:t>information and physical asset resources being made inoperable or inaccessible, or being accessed, used or removed without appropriate authorisation.</w:t>
            </w:r>
          </w:p>
        </w:tc>
      </w:tr>
      <w:tr w:rsidR="002B238A" w:rsidRPr="006936BC" w14:paraId="08DE61DD" w14:textId="77777777" w:rsidTr="003E76E8">
        <w:tc>
          <w:tcPr>
            <w:cnfStyle w:val="001000000000" w:firstRow="0" w:lastRow="0" w:firstColumn="1" w:lastColumn="0" w:oddVBand="0" w:evenVBand="0" w:oddHBand="0" w:evenHBand="0" w:firstRowFirstColumn="0" w:firstRowLastColumn="0" w:lastRowFirstColumn="0" w:lastRowLastColumn="0"/>
            <w:tcW w:w="292" w:type="pct"/>
          </w:tcPr>
          <w:p w14:paraId="67417463" w14:textId="068332BB" w:rsidR="003D420E" w:rsidRPr="006936BC" w:rsidRDefault="003D420E" w:rsidP="003D420E">
            <w:pPr>
              <w:pStyle w:val="Tabletext"/>
              <w:rPr>
                <w:b w:val="0"/>
                <w:bCs w:val="0"/>
              </w:rPr>
            </w:pPr>
            <w:r w:rsidRPr="006936BC">
              <w:rPr>
                <w:b w:val="0"/>
                <w:bCs w:val="0"/>
              </w:rPr>
              <w:t>60</w:t>
            </w:r>
          </w:p>
        </w:tc>
        <w:tc>
          <w:tcPr>
            <w:tcW w:w="641" w:type="pct"/>
            <w:noWrap/>
            <w:hideMark/>
          </w:tcPr>
          <w:p w14:paraId="4BC50ECF" w14:textId="2CBCEF9F" w:rsidR="003D420E" w:rsidRPr="006936BC" w:rsidRDefault="003D420E" w:rsidP="003D420E">
            <w:pPr>
              <w:pStyle w:val="Tabletext"/>
              <w:cnfStyle w:val="000000000000" w:firstRow="0" w:lastRow="0" w:firstColumn="0" w:lastColumn="0" w:oddVBand="0" w:evenVBand="0" w:oddHBand="0" w:evenHBand="0" w:firstRowFirstColumn="0" w:firstRowLastColumn="0" w:lastRowFirstColumn="0" w:lastRowLastColumn="0"/>
            </w:pPr>
            <w:r w:rsidRPr="006936BC">
              <w:t>PSPF Policy 15</w:t>
            </w:r>
          </w:p>
        </w:tc>
        <w:tc>
          <w:tcPr>
            <w:tcW w:w="583" w:type="pct"/>
            <w:noWrap/>
            <w:hideMark/>
          </w:tcPr>
          <w:p w14:paraId="61D5E959" w14:textId="2CFE37AE" w:rsidR="003D420E" w:rsidRPr="006936BC" w:rsidRDefault="003D420E" w:rsidP="003D420E">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699" w:type="pct"/>
            <w:hideMark/>
          </w:tcPr>
          <w:p w14:paraId="6665E67A" w14:textId="4FC97446" w:rsidR="003D420E" w:rsidRPr="006936BC" w:rsidRDefault="003D420E" w:rsidP="003D420E">
            <w:pPr>
              <w:pStyle w:val="Tabletext"/>
              <w:cnfStyle w:val="000000000000" w:firstRow="0" w:lastRow="0" w:firstColumn="0" w:lastColumn="0" w:oddVBand="0" w:evenVBand="0" w:oddHBand="0" w:evenHBand="0" w:firstRowFirstColumn="0" w:firstRowLastColumn="0" w:lastRowFirstColumn="0" w:lastRowLastColumn="0"/>
            </w:pPr>
            <w:r w:rsidRPr="006936BC">
              <w:t>Requirement 1. Physical security measures</w:t>
            </w:r>
          </w:p>
        </w:tc>
        <w:tc>
          <w:tcPr>
            <w:tcW w:w="1399" w:type="pct"/>
            <w:hideMark/>
          </w:tcPr>
          <w:p w14:paraId="6E47CCC8" w14:textId="0AE4CDE1" w:rsidR="003D420E" w:rsidRPr="006936BC" w:rsidRDefault="003D420E" w:rsidP="003D420E">
            <w:pPr>
              <w:pStyle w:val="Tabletext"/>
              <w:cnfStyle w:val="000000000000" w:firstRow="0" w:lastRow="0" w:firstColumn="0" w:lastColumn="0" w:oddVBand="0" w:evenVBand="0" w:oddHBand="0" w:evenHBand="0" w:firstRowFirstColumn="0" w:firstRowLastColumn="0" w:lastRowFirstColumn="0" w:lastRowLastColumn="0"/>
            </w:pPr>
            <w:r w:rsidRPr="006936BC">
              <w:t>Entities must put in place appropriate physical security measures to protect entity resources, commensurate with the assessed business impact level of their compromise.</w:t>
            </w:r>
          </w:p>
        </w:tc>
        <w:tc>
          <w:tcPr>
            <w:tcW w:w="1386" w:type="pct"/>
            <w:hideMark/>
          </w:tcPr>
          <w:p w14:paraId="5387F52A" w14:textId="77777777" w:rsidR="003D420E" w:rsidRPr="006936BC" w:rsidRDefault="003D420E" w:rsidP="003D420E">
            <w:pPr>
              <w:pStyle w:val="Tablea"/>
              <w:cnfStyle w:val="000000000000" w:firstRow="0" w:lastRow="0" w:firstColumn="0" w:lastColumn="0" w:oddVBand="0" w:evenVBand="0" w:oddHBand="0" w:evenHBand="0" w:firstRowFirstColumn="0" w:firstRowLastColumn="0" w:lastRowFirstColumn="0" w:lastRowLastColumn="0"/>
            </w:pPr>
            <w:r w:rsidRPr="006936BC">
              <w:t> </w:t>
            </w:r>
          </w:p>
        </w:tc>
      </w:tr>
      <w:tr w:rsidR="002B238A" w:rsidRPr="006936BC" w14:paraId="0A384701" w14:textId="77777777" w:rsidTr="003E76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 w:type="pct"/>
          </w:tcPr>
          <w:p w14:paraId="5F632147" w14:textId="3C77E4DF" w:rsidR="003D420E" w:rsidRPr="006936BC" w:rsidRDefault="003D420E" w:rsidP="003D420E">
            <w:pPr>
              <w:pStyle w:val="Tabletext"/>
              <w:rPr>
                <w:b w:val="0"/>
                <w:bCs w:val="0"/>
              </w:rPr>
            </w:pPr>
            <w:r w:rsidRPr="006936BC">
              <w:rPr>
                <w:b w:val="0"/>
                <w:bCs w:val="0"/>
              </w:rPr>
              <w:t>61</w:t>
            </w:r>
          </w:p>
        </w:tc>
        <w:tc>
          <w:tcPr>
            <w:tcW w:w="641" w:type="pct"/>
            <w:noWrap/>
            <w:hideMark/>
          </w:tcPr>
          <w:p w14:paraId="565CFE20" w14:textId="2443FD8F" w:rsidR="003D420E" w:rsidRPr="006936BC" w:rsidRDefault="003D420E" w:rsidP="003D420E">
            <w:pPr>
              <w:pStyle w:val="Tabletext"/>
              <w:cnfStyle w:val="000000100000" w:firstRow="0" w:lastRow="0" w:firstColumn="0" w:lastColumn="0" w:oddVBand="0" w:evenVBand="0" w:oddHBand="1" w:evenHBand="0" w:firstRowFirstColumn="0" w:firstRowLastColumn="0" w:lastRowFirstColumn="0" w:lastRowLastColumn="0"/>
            </w:pPr>
            <w:r w:rsidRPr="006936BC">
              <w:t>PSPF Policy 15</w:t>
            </w:r>
          </w:p>
        </w:tc>
        <w:tc>
          <w:tcPr>
            <w:tcW w:w="583" w:type="pct"/>
            <w:noWrap/>
            <w:hideMark/>
          </w:tcPr>
          <w:p w14:paraId="488DFD39" w14:textId="6AA66892" w:rsidR="003D420E" w:rsidRPr="006936BC" w:rsidRDefault="003D420E" w:rsidP="003D420E">
            <w:pPr>
              <w:pStyle w:val="Tabletext"/>
              <w:cnfStyle w:val="000000100000" w:firstRow="0" w:lastRow="0" w:firstColumn="0" w:lastColumn="0" w:oddVBand="0" w:evenVBand="0" w:oddHBand="1" w:evenHBand="0" w:firstRowFirstColumn="0" w:firstRowLastColumn="0" w:lastRowFirstColumn="0" w:lastRowLastColumn="0"/>
            </w:pPr>
            <w:r w:rsidRPr="006936BC">
              <w:t> </w:t>
            </w:r>
          </w:p>
        </w:tc>
        <w:tc>
          <w:tcPr>
            <w:tcW w:w="699" w:type="pct"/>
            <w:hideMark/>
          </w:tcPr>
          <w:p w14:paraId="0A384741" w14:textId="7E7E72E0" w:rsidR="003D420E" w:rsidRPr="006936BC" w:rsidRDefault="003D420E" w:rsidP="003D420E">
            <w:pPr>
              <w:pStyle w:val="Tabletext"/>
              <w:cnfStyle w:val="000000100000" w:firstRow="0" w:lastRow="0" w:firstColumn="0" w:lastColumn="0" w:oddVBand="0" w:evenVBand="0" w:oddHBand="1" w:evenHBand="0" w:firstRowFirstColumn="0" w:firstRowLastColumn="0" w:lastRowFirstColumn="0" w:lastRowLastColumn="0"/>
            </w:pPr>
            <w:r w:rsidRPr="006936BC">
              <w:t>Requirement 2. Security containers, cabinets and rooms</w:t>
            </w:r>
          </w:p>
        </w:tc>
        <w:tc>
          <w:tcPr>
            <w:tcW w:w="1399" w:type="pct"/>
            <w:hideMark/>
          </w:tcPr>
          <w:p w14:paraId="2C125065" w14:textId="77777777" w:rsidR="003D420E" w:rsidRPr="006936BC" w:rsidRDefault="003D420E" w:rsidP="003D420E">
            <w:pPr>
              <w:pStyle w:val="Tabletext"/>
              <w:cnfStyle w:val="000000100000" w:firstRow="0" w:lastRow="0" w:firstColumn="0" w:lastColumn="0" w:oddVBand="0" w:evenVBand="0" w:oddHBand="1" w:evenHBand="0" w:firstRowFirstColumn="0" w:firstRowLastColumn="0" w:lastRowFirstColumn="0" w:lastRowLastColumn="0"/>
            </w:pPr>
            <w:r w:rsidRPr="006936BC">
              <w:t>Entities must assess security risks and select the appropriate containers, cabinets, secure rooms and strong rooms to protect entity information and assets.</w:t>
            </w:r>
          </w:p>
        </w:tc>
        <w:tc>
          <w:tcPr>
            <w:tcW w:w="1386" w:type="pct"/>
            <w:hideMark/>
          </w:tcPr>
          <w:p w14:paraId="55A30CFB" w14:textId="77777777" w:rsidR="003D420E" w:rsidRPr="006936BC" w:rsidRDefault="003D420E" w:rsidP="003D420E">
            <w:pPr>
              <w:pStyle w:val="Tablea"/>
              <w:cnfStyle w:val="000000100000" w:firstRow="0" w:lastRow="0" w:firstColumn="0" w:lastColumn="0" w:oddVBand="0" w:evenVBand="0" w:oddHBand="1" w:evenHBand="0" w:firstRowFirstColumn="0" w:firstRowLastColumn="0" w:lastRowFirstColumn="0" w:lastRowLastColumn="0"/>
            </w:pPr>
            <w:r w:rsidRPr="006936BC">
              <w:t> </w:t>
            </w:r>
          </w:p>
        </w:tc>
      </w:tr>
      <w:tr w:rsidR="002B238A" w:rsidRPr="006936BC" w14:paraId="583FBE16" w14:textId="77777777" w:rsidTr="003E76E8">
        <w:tc>
          <w:tcPr>
            <w:cnfStyle w:val="001000000000" w:firstRow="0" w:lastRow="0" w:firstColumn="1" w:lastColumn="0" w:oddVBand="0" w:evenVBand="0" w:oddHBand="0" w:evenHBand="0" w:firstRowFirstColumn="0" w:firstRowLastColumn="0" w:lastRowFirstColumn="0" w:lastRowLastColumn="0"/>
            <w:tcW w:w="292" w:type="pct"/>
            <w:tcBorders>
              <w:top w:val="single" w:sz="4" w:space="0" w:color="7F7F7F" w:themeColor="text1" w:themeTint="80"/>
              <w:bottom w:val="single" w:sz="12" w:space="0" w:color="auto"/>
            </w:tcBorders>
          </w:tcPr>
          <w:p w14:paraId="6FA95259" w14:textId="5E3245DE" w:rsidR="003D420E" w:rsidRPr="006936BC" w:rsidRDefault="003D420E" w:rsidP="003D420E">
            <w:pPr>
              <w:pStyle w:val="Tabletext"/>
              <w:rPr>
                <w:b w:val="0"/>
                <w:bCs w:val="0"/>
              </w:rPr>
            </w:pPr>
            <w:r w:rsidRPr="006936BC">
              <w:rPr>
                <w:b w:val="0"/>
                <w:bCs w:val="0"/>
              </w:rPr>
              <w:t>62</w:t>
            </w:r>
          </w:p>
        </w:tc>
        <w:tc>
          <w:tcPr>
            <w:tcW w:w="641" w:type="pct"/>
            <w:tcBorders>
              <w:top w:val="single" w:sz="4" w:space="0" w:color="7F7F7F" w:themeColor="text1" w:themeTint="80"/>
              <w:bottom w:val="single" w:sz="12" w:space="0" w:color="auto"/>
            </w:tcBorders>
            <w:noWrap/>
            <w:hideMark/>
          </w:tcPr>
          <w:p w14:paraId="2C089B8D" w14:textId="52487EEF" w:rsidR="003D420E" w:rsidRPr="006936BC" w:rsidRDefault="003D420E" w:rsidP="003D420E">
            <w:pPr>
              <w:pStyle w:val="Tabletext"/>
              <w:cnfStyle w:val="000000000000" w:firstRow="0" w:lastRow="0" w:firstColumn="0" w:lastColumn="0" w:oddVBand="0" w:evenVBand="0" w:oddHBand="0" w:evenHBand="0" w:firstRowFirstColumn="0" w:firstRowLastColumn="0" w:lastRowFirstColumn="0" w:lastRowLastColumn="0"/>
            </w:pPr>
            <w:r w:rsidRPr="006936BC">
              <w:t>PSPF Policy 15</w:t>
            </w:r>
          </w:p>
        </w:tc>
        <w:tc>
          <w:tcPr>
            <w:tcW w:w="583" w:type="pct"/>
            <w:tcBorders>
              <w:top w:val="single" w:sz="4" w:space="0" w:color="7F7F7F" w:themeColor="text1" w:themeTint="80"/>
              <w:bottom w:val="single" w:sz="12" w:space="0" w:color="auto"/>
            </w:tcBorders>
            <w:noWrap/>
            <w:hideMark/>
          </w:tcPr>
          <w:p w14:paraId="61442DD0" w14:textId="1769B0DB" w:rsidR="003D420E" w:rsidRPr="006936BC" w:rsidRDefault="003D420E" w:rsidP="003D420E">
            <w:pPr>
              <w:pStyle w:val="Tabletext"/>
              <w:cnfStyle w:val="000000000000" w:firstRow="0" w:lastRow="0" w:firstColumn="0" w:lastColumn="0" w:oddVBand="0" w:evenVBand="0" w:oddHBand="0" w:evenHBand="0" w:firstRowFirstColumn="0" w:firstRowLastColumn="0" w:lastRowFirstColumn="0" w:lastRowLastColumn="0"/>
            </w:pPr>
            <w:r w:rsidRPr="006936BC">
              <w:t> </w:t>
            </w:r>
          </w:p>
        </w:tc>
        <w:tc>
          <w:tcPr>
            <w:tcW w:w="699" w:type="pct"/>
            <w:tcBorders>
              <w:top w:val="single" w:sz="4" w:space="0" w:color="7F7F7F" w:themeColor="text1" w:themeTint="80"/>
              <w:bottom w:val="single" w:sz="12" w:space="0" w:color="auto"/>
            </w:tcBorders>
            <w:hideMark/>
          </w:tcPr>
          <w:p w14:paraId="0F9E6A3E" w14:textId="5409E639" w:rsidR="003D420E" w:rsidRPr="006936BC" w:rsidRDefault="003D420E" w:rsidP="003D420E">
            <w:pPr>
              <w:pStyle w:val="Tabletext"/>
              <w:cnfStyle w:val="000000000000" w:firstRow="0" w:lastRow="0" w:firstColumn="0" w:lastColumn="0" w:oddVBand="0" w:evenVBand="0" w:oddHBand="0" w:evenHBand="0" w:firstRowFirstColumn="0" w:firstRowLastColumn="0" w:lastRowFirstColumn="0" w:lastRowLastColumn="0"/>
            </w:pPr>
            <w:r w:rsidRPr="006936BC">
              <w:t>Requirement 3. Disposal</w:t>
            </w:r>
          </w:p>
        </w:tc>
        <w:tc>
          <w:tcPr>
            <w:tcW w:w="1399" w:type="pct"/>
            <w:tcBorders>
              <w:top w:val="single" w:sz="4" w:space="0" w:color="7F7F7F" w:themeColor="text1" w:themeTint="80"/>
              <w:bottom w:val="single" w:sz="12" w:space="0" w:color="auto"/>
            </w:tcBorders>
            <w:hideMark/>
          </w:tcPr>
          <w:p w14:paraId="4B5E92A8" w14:textId="77777777" w:rsidR="003D420E" w:rsidRPr="006936BC" w:rsidRDefault="003D420E" w:rsidP="003D420E">
            <w:pPr>
              <w:pStyle w:val="Tabletext"/>
              <w:cnfStyle w:val="000000000000" w:firstRow="0" w:lastRow="0" w:firstColumn="0" w:lastColumn="0" w:oddVBand="0" w:evenVBand="0" w:oddHBand="0" w:evenHBand="0" w:firstRowFirstColumn="0" w:firstRowLastColumn="0" w:lastRowFirstColumn="0" w:lastRowLastColumn="0"/>
            </w:pPr>
            <w:r w:rsidRPr="006936BC">
              <w:t>Entities must dispose of physical assets securely.</w:t>
            </w:r>
          </w:p>
        </w:tc>
        <w:tc>
          <w:tcPr>
            <w:tcW w:w="1386" w:type="pct"/>
            <w:tcBorders>
              <w:top w:val="single" w:sz="4" w:space="0" w:color="7F7F7F" w:themeColor="text1" w:themeTint="80"/>
              <w:bottom w:val="single" w:sz="12" w:space="0" w:color="auto"/>
            </w:tcBorders>
            <w:hideMark/>
          </w:tcPr>
          <w:p w14:paraId="062D1179" w14:textId="77777777" w:rsidR="003D420E" w:rsidRPr="006936BC" w:rsidRDefault="003D420E" w:rsidP="003D420E">
            <w:pPr>
              <w:pStyle w:val="Tablea"/>
              <w:cnfStyle w:val="000000000000" w:firstRow="0" w:lastRow="0" w:firstColumn="0" w:lastColumn="0" w:oddVBand="0" w:evenVBand="0" w:oddHBand="0" w:evenHBand="0" w:firstRowFirstColumn="0" w:firstRowLastColumn="0" w:lastRowFirstColumn="0" w:lastRowLastColumn="0"/>
            </w:pPr>
            <w:r w:rsidRPr="006936BC">
              <w:t> </w:t>
            </w:r>
          </w:p>
        </w:tc>
      </w:tr>
    </w:tbl>
    <w:p w14:paraId="203D4E78" w14:textId="75B59322" w:rsidR="00B066FE" w:rsidRPr="006936BC" w:rsidRDefault="00B066FE" w:rsidP="00F8501C">
      <w:pPr>
        <w:pStyle w:val="notedraft"/>
        <w:ind w:left="0" w:firstLine="0"/>
      </w:pPr>
    </w:p>
    <w:sectPr w:rsidR="00B066FE" w:rsidRPr="006936BC" w:rsidSect="006337D8">
      <w:headerReference w:type="even" r:id="rId41"/>
      <w:headerReference w:type="default" r:id="rId42"/>
      <w:footerReference w:type="even" r:id="rId43"/>
      <w:footerReference w:type="default" r:id="rId44"/>
      <w:headerReference w:type="first" r:id="rId45"/>
      <w:pgSz w:w="16839" w:h="11907" w:orient="landscape" w:code="9"/>
      <w:pgMar w:top="2268" w:right="2410" w:bottom="1985" w:left="2410"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DB685" w14:textId="77777777" w:rsidR="00E139D0" w:rsidRDefault="00E139D0">
      <w:r>
        <w:separator/>
      </w:r>
    </w:p>
  </w:endnote>
  <w:endnote w:type="continuationSeparator" w:id="0">
    <w:p w14:paraId="3207BF92" w14:textId="77777777" w:rsidR="00E139D0" w:rsidRDefault="00E139D0">
      <w:r>
        <w:continuationSeparator/>
      </w:r>
    </w:p>
  </w:endnote>
  <w:endnote w:type="continuationNotice" w:id="1">
    <w:p w14:paraId="1DCB2612" w14:textId="77777777" w:rsidR="00E139D0" w:rsidRDefault="00E139D0"/>
    <w:p w14:paraId="1580404E" w14:textId="77777777" w:rsidR="00E139D0" w:rsidRDefault="00E13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01B4A" w14:textId="77777777" w:rsidR="005050D3" w:rsidRPr="00E33C1C" w:rsidRDefault="005050D3"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050D3" w14:paraId="405469D8" w14:textId="77777777" w:rsidTr="00B33709">
      <w:tc>
        <w:tcPr>
          <w:tcW w:w="709" w:type="dxa"/>
          <w:tcBorders>
            <w:top w:val="nil"/>
            <w:left w:val="nil"/>
            <w:bottom w:val="nil"/>
            <w:right w:val="nil"/>
          </w:tcBorders>
        </w:tcPr>
        <w:p w14:paraId="5FF3AAE4" w14:textId="77777777" w:rsidR="005050D3" w:rsidRDefault="005050D3"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21EFD1D5" w14:textId="77777777" w:rsidR="005050D3" w:rsidRPr="004E1307" w:rsidRDefault="005050D3"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0851AC87" w14:textId="77777777" w:rsidR="005050D3" w:rsidRDefault="005050D3" w:rsidP="00A369E3">
          <w:pPr>
            <w:spacing w:line="0" w:lineRule="atLeast"/>
            <w:jc w:val="right"/>
            <w:rPr>
              <w:sz w:val="18"/>
            </w:rPr>
          </w:pPr>
        </w:p>
      </w:tc>
    </w:tr>
    <w:tr w:rsidR="005050D3" w14:paraId="5C81A748"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16D6328" w14:textId="77777777" w:rsidR="005050D3" w:rsidRDefault="005050D3" w:rsidP="00A369E3">
          <w:pPr>
            <w:jc w:val="right"/>
            <w:rPr>
              <w:sz w:val="18"/>
            </w:rPr>
          </w:pPr>
        </w:p>
      </w:tc>
    </w:tr>
  </w:tbl>
  <w:p w14:paraId="74FB665F" w14:textId="77777777" w:rsidR="005050D3" w:rsidRPr="00ED79B6" w:rsidRDefault="005050D3" w:rsidP="007500C8">
    <w:pPr>
      <w:rPr>
        <w:i/>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AE104" w14:textId="365ADFD2" w:rsidR="00233FF1" w:rsidRPr="001C5C3C" w:rsidRDefault="00233FF1" w:rsidP="008300B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6650"/>
      <w:gridCol w:w="832"/>
    </w:tblGrid>
    <w:tr w:rsidR="00233FF1" w:rsidRPr="00D57739" w14:paraId="5B6F0024" w14:textId="77777777" w:rsidTr="00181570">
      <w:tc>
        <w:tcPr>
          <w:tcW w:w="709" w:type="dxa"/>
        </w:tcPr>
        <w:p w14:paraId="16E71CBD" w14:textId="77777777" w:rsidR="00233FF1" w:rsidRPr="00D57739" w:rsidRDefault="00233FF1" w:rsidP="008300BD">
          <w:pPr>
            <w:spacing w:line="0" w:lineRule="atLeast"/>
            <w:rPr>
              <w:sz w:val="18"/>
              <w:szCs w:val="18"/>
            </w:rPr>
          </w:pPr>
        </w:p>
      </w:tc>
      <w:tc>
        <w:tcPr>
          <w:tcW w:w="5670" w:type="dxa"/>
        </w:tcPr>
        <w:p w14:paraId="3B4640AC" w14:textId="7748F0C9" w:rsidR="00233FF1" w:rsidRPr="00D57739" w:rsidRDefault="00233FF1" w:rsidP="008300BD">
          <w:pPr>
            <w:spacing w:line="0" w:lineRule="atLeast"/>
            <w:jc w:val="center"/>
            <w:rPr>
              <w:sz w:val="18"/>
              <w:szCs w:val="18"/>
            </w:rPr>
          </w:pPr>
          <w:r w:rsidRPr="00D57739">
            <w:rPr>
              <w:i/>
              <w:sz w:val="18"/>
              <w:szCs w:val="18"/>
            </w:rPr>
            <w:fldChar w:fldCharType="begin"/>
          </w:r>
          <w:r w:rsidRPr="00D57739">
            <w:rPr>
              <w:i/>
              <w:sz w:val="18"/>
              <w:szCs w:val="18"/>
            </w:rPr>
            <w:instrText xml:space="preserve"> STYLEREF  ShortT </w:instrText>
          </w:r>
          <w:r w:rsidRPr="00D57739">
            <w:rPr>
              <w:i/>
              <w:sz w:val="18"/>
              <w:szCs w:val="18"/>
            </w:rPr>
            <w:fldChar w:fldCharType="separate"/>
          </w:r>
          <w:r w:rsidR="00512EF3">
            <w:rPr>
              <w:i/>
              <w:noProof/>
              <w:sz w:val="18"/>
              <w:szCs w:val="18"/>
            </w:rPr>
            <w:t>Digital ID (Accreditation) Rules 2024</w:t>
          </w:r>
          <w:r w:rsidRPr="00D57739">
            <w:rPr>
              <w:i/>
              <w:sz w:val="18"/>
              <w:szCs w:val="18"/>
            </w:rPr>
            <w:fldChar w:fldCharType="end"/>
          </w:r>
        </w:p>
      </w:tc>
      <w:tc>
        <w:tcPr>
          <w:tcW w:w="709" w:type="dxa"/>
        </w:tcPr>
        <w:p w14:paraId="112BE14D" w14:textId="77777777" w:rsidR="00233FF1" w:rsidRPr="00D57739" w:rsidRDefault="00233FF1" w:rsidP="008300BD">
          <w:pPr>
            <w:spacing w:line="0" w:lineRule="atLeast"/>
            <w:jc w:val="right"/>
            <w:rPr>
              <w:sz w:val="18"/>
              <w:szCs w:val="18"/>
            </w:rPr>
          </w:pPr>
          <w:r w:rsidRPr="00D57739">
            <w:rPr>
              <w:sz w:val="18"/>
              <w:szCs w:val="18"/>
            </w:rPr>
            <w:fldChar w:fldCharType="begin"/>
          </w:r>
          <w:r w:rsidRPr="00D57739">
            <w:rPr>
              <w:sz w:val="18"/>
              <w:szCs w:val="18"/>
            </w:rPr>
            <w:instrText xml:space="preserve"> PAGE  </w:instrText>
          </w:r>
          <w:r w:rsidRPr="00D57739">
            <w:rPr>
              <w:sz w:val="18"/>
              <w:szCs w:val="18"/>
            </w:rPr>
            <w:fldChar w:fldCharType="separate"/>
          </w:r>
          <w:r w:rsidRPr="00D57739">
            <w:rPr>
              <w:sz w:val="18"/>
              <w:szCs w:val="18"/>
            </w:rPr>
            <w:t>97</w:t>
          </w:r>
          <w:r w:rsidRPr="00D57739">
            <w:rPr>
              <w:sz w:val="18"/>
              <w:szCs w:val="18"/>
            </w:rPr>
            <w:fldChar w:fldCharType="end"/>
          </w:r>
        </w:p>
      </w:tc>
    </w:tr>
    <w:tr w:rsidR="006C3EE0" w:rsidRPr="00D57739" w14:paraId="23ACD27C" w14:textId="77777777" w:rsidTr="00181570">
      <w:tc>
        <w:tcPr>
          <w:tcW w:w="709" w:type="dxa"/>
        </w:tcPr>
        <w:p w14:paraId="28AAF616" w14:textId="77777777" w:rsidR="006C3EE0" w:rsidRPr="00D57739" w:rsidRDefault="006C3EE0" w:rsidP="008300BD">
          <w:pPr>
            <w:spacing w:line="0" w:lineRule="atLeast"/>
            <w:rPr>
              <w:sz w:val="18"/>
              <w:szCs w:val="18"/>
            </w:rPr>
          </w:pPr>
        </w:p>
      </w:tc>
      <w:tc>
        <w:tcPr>
          <w:tcW w:w="5670" w:type="dxa"/>
        </w:tcPr>
        <w:p w14:paraId="41AF773E" w14:textId="77777777" w:rsidR="006C3EE0" w:rsidRPr="00D57739" w:rsidRDefault="006C3EE0" w:rsidP="008300BD">
          <w:pPr>
            <w:spacing w:line="0" w:lineRule="atLeast"/>
            <w:jc w:val="center"/>
            <w:rPr>
              <w:i/>
              <w:sz w:val="18"/>
              <w:szCs w:val="18"/>
            </w:rPr>
          </w:pPr>
        </w:p>
      </w:tc>
      <w:tc>
        <w:tcPr>
          <w:tcW w:w="709" w:type="dxa"/>
        </w:tcPr>
        <w:p w14:paraId="037E69C8" w14:textId="77777777" w:rsidR="006C3EE0" w:rsidRPr="00D57739" w:rsidRDefault="006C3EE0" w:rsidP="008300BD">
          <w:pPr>
            <w:spacing w:line="0" w:lineRule="atLeast"/>
            <w:jc w:val="right"/>
            <w:rPr>
              <w:sz w:val="18"/>
              <w:szCs w:val="18"/>
            </w:rPr>
          </w:pPr>
        </w:p>
      </w:tc>
    </w:tr>
  </w:tbl>
  <w:p w14:paraId="638A75E2" w14:textId="77777777" w:rsidR="00181570" w:rsidRPr="009004B3" w:rsidRDefault="00181570" w:rsidP="00181570">
    <w:pPr>
      <w:pStyle w:val="Footer"/>
      <w:rPr>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06E43" w14:textId="7A47DA4A" w:rsidR="00233FF1" w:rsidRPr="001C5C3C" w:rsidRDefault="00233FF1" w:rsidP="00812133">
    <w:pPr>
      <w:pBdr>
        <w:top w:val="single" w:sz="6" w:space="1" w:color="auto"/>
      </w:pBdr>
      <w:spacing w:before="120" w:line="0" w:lineRule="atLeast"/>
      <w:rPr>
        <w:sz w:val="16"/>
        <w:szCs w:val="16"/>
      </w:rPr>
    </w:pPr>
  </w:p>
  <w:tbl>
    <w:tblPr>
      <w:tblStyle w:val="TableGrid"/>
      <w:tblW w:w="1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0631"/>
      <w:gridCol w:w="709"/>
    </w:tblGrid>
    <w:tr w:rsidR="00233FF1" w:rsidRPr="001C5C3C" w14:paraId="50A242D0" w14:textId="77777777" w:rsidTr="00E741AB">
      <w:tc>
        <w:tcPr>
          <w:tcW w:w="709" w:type="dxa"/>
        </w:tcPr>
        <w:p w14:paraId="16A2ED83" w14:textId="77777777" w:rsidR="00233FF1" w:rsidRPr="001C5C3C" w:rsidRDefault="00233FF1" w:rsidP="00812133">
          <w:pPr>
            <w:spacing w:line="0" w:lineRule="atLeast"/>
            <w:rPr>
              <w:sz w:val="16"/>
              <w:szCs w:val="16"/>
            </w:rPr>
          </w:pPr>
          <w:r w:rsidRPr="001C5C3C">
            <w:rPr>
              <w:iCs/>
              <w:sz w:val="16"/>
              <w:szCs w:val="16"/>
            </w:rPr>
            <w:fldChar w:fldCharType="begin"/>
          </w:r>
          <w:r w:rsidRPr="001C5C3C">
            <w:rPr>
              <w:iCs/>
              <w:sz w:val="16"/>
              <w:szCs w:val="16"/>
            </w:rPr>
            <w:instrText xml:space="preserve"> PAGE  </w:instrText>
          </w:r>
          <w:r w:rsidRPr="001C5C3C">
            <w:rPr>
              <w:iCs/>
              <w:sz w:val="16"/>
              <w:szCs w:val="16"/>
            </w:rPr>
            <w:fldChar w:fldCharType="separate"/>
          </w:r>
          <w:r w:rsidRPr="001C5C3C">
            <w:rPr>
              <w:iCs/>
              <w:sz w:val="16"/>
              <w:szCs w:val="16"/>
            </w:rPr>
            <w:t>96</w:t>
          </w:r>
          <w:r w:rsidRPr="001C5C3C">
            <w:rPr>
              <w:iCs/>
              <w:sz w:val="16"/>
              <w:szCs w:val="16"/>
            </w:rPr>
            <w:fldChar w:fldCharType="end"/>
          </w:r>
        </w:p>
      </w:tc>
      <w:tc>
        <w:tcPr>
          <w:tcW w:w="10631" w:type="dxa"/>
        </w:tcPr>
        <w:p w14:paraId="037E8705" w14:textId="51F83E16" w:rsidR="00233FF1" w:rsidRPr="001C5C3C" w:rsidRDefault="00233FF1" w:rsidP="00737936">
          <w:pPr>
            <w:spacing w:line="0" w:lineRule="atLeast"/>
            <w:jc w:val="center"/>
            <w:rPr>
              <w:sz w:val="16"/>
              <w:szCs w:val="16"/>
            </w:rPr>
          </w:pPr>
          <w:r w:rsidRPr="001C5C3C">
            <w:rPr>
              <w:i/>
              <w:sz w:val="16"/>
              <w:szCs w:val="16"/>
            </w:rPr>
            <w:fldChar w:fldCharType="begin"/>
          </w:r>
          <w:r w:rsidRPr="001C5C3C">
            <w:rPr>
              <w:i/>
              <w:sz w:val="16"/>
              <w:szCs w:val="16"/>
            </w:rPr>
            <w:instrText xml:space="preserve"> STYLEREF  ShortT </w:instrText>
          </w:r>
          <w:r w:rsidRPr="001C5C3C">
            <w:rPr>
              <w:i/>
              <w:sz w:val="16"/>
              <w:szCs w:val="16"/>
            </w:rPr>
            <w:fldChar w:fldCharType="separate"/>
          </w:r>
          <w:r w:rsidR="00512EF3">
            <w:rPr>
              <w:i/>
              <w:noProof/>
              <w:sz w:val="16"/>
              <w:szCs w:val="16"/>
            </w:rPr>
            <w:t>Digital ID (Accreditation) Rules 2024</w:t>
          </w:r>
          <w:r w:rsidRPr="001C5C3C">
            <w:rPr>
              <w:i/>
              <w:sz w:val="16"/>
              <w:szCs w:val="16"/>
            </w:rPr>
            <w:fldChar w:fldCharType="end"/>
          </w:r>
        </w:p>
      </w:tc>
      <w:tc>
        <w:tcPr>
          <w:tcW w:w="709" w:type="dxa"/>
        </w:tcPr>
        <w:p w14:paraId="280E88C9" w14:textId="77777777" w:rsidR="00233FF1" w:rsidRPr="001C5C3C" w:rsidRDefault="00233FF1" w:rsidP="00812133">
          <w:pPr>
            <w:spacing w:line="0" w:lineRule="atLeast"/>
            <w:jc w:val="right"/>
            <w:rPr>
              <w:iCs/>
              <w:sz w:val="16"/>
              <w:szCs w:val="16"/>
            </w:rPr>
          </w:pPr>
        </w:p>
      </w:tc>
    </w:tr>
    <w:tr w:rsidR="00DE3227" w:rsidRPr="001C5C3C" w14:paraId="21353491" w14:textId="77777777" w:rsidTr="00E741AB">
      <w:tc>
        <w:tcPr>
          <w:tcW w:w="709" w:type="dxa"/>
        </w:tcPr>
        <w:p w14:paraId="11E00468" w14:textId="77777777" w:rsidR="00DE3227" w:rsidRPr="001C5C3C" w:rsidRDefault="00DE3227" w:rsidP="00812133">
          <w:pPr>
            <w:spacing w:line="0" w:lineRule="atLeast"/>
            <w:rPr>
              <w:iCs/>
              <w:sz w:val="16"/>
              <w:szCs w:val="16"/>
            </w:rPr>
          </w:pPr>
        </w:p>
      </w:tc>
      <w:tc>
        <w:tcPr>
          <w:tcW w:w="10631" w:type="dxa"/>
        </w:tcPr>
        <w:p w14:paraId="5A15D3F6" w14:textId="77777777" w:rsidR="00DE3227" w:rsidRPr="001C5C3C" w:rsidRDefault="00DE3227" w:rsidP="00737936">
          <w:pPr>
            <w:spacing w:line="0" w:lineRule="atLeast"/>
            <w:jc w:val="center"/>
            <w:rPr>
              <w:i/>
              <w:sz w:val="16"/>
              <w:szCs w:val="16"/>
            </w:rPr>
          </w:pPr>
        </w:p>
      </w:tc>
      <w:tc>
        <w:tcPr>
          <w:tcW w:w="709" w:type="dxa"/>
        </w:tcPr>
        <w:p w14:paraId="12715777" w14:textId="77777777" w:rsidR="00DE3227" w:rsidRPr="001C5C3C" w:rsidRDefault="00DE3227" w:rsidP="00812133">
          <w:pPr>
            <w:spacing w:line="0" w:lineRule="atLeast"/>
            <w:jc w:val="right"/>
            <w:rPr>
              <w:iCs/>
              <w:sz w:val="16"/>
              <w:szCs w:val="16"/>
            </w:rPr>
          </w:pPr>
        </w:p>
      </w:tc>
    </w:tr>
  </w:tbl>
  <w:p w14:paraId="0124F7DC" w14:textId="1342C080" w:rsidR="006337D8" w:rsidRPr="009004B3" w:rsidRDefault="00233FF1" w:rsidP="006337D8">
    <w:pPr>
      <w:pStyle w:val="Footer"/>
      <w:rPr>
        <w:sz w:val="16"/>
        <w:szCs w:val="16"/>
      </w:rPr>
    </w:pPr>
    <w:r w:rsidRPr="001C5C3C">
      <w:rPr>
        <w:b/>
        <w:color w:val="000000" w:themeColor="text1"/>
        <w:sz w:val="16"/>
        <w:szCs w:val="16"/>
      </w:rPr>
      <w:fldChar w:fldCharType="begin"/>
    </w:r>
    <w:r w:rsidRPr="001C5C3C">
      <w:rPr>
        <w:b/>
        <w:color w:val="000000" w:themeColor="text1"/>
        <w:sz w:val="16"/>
        <w:szCs w:val="16"/>
      </w:rPr>
      <w:instrText xml:space="preserve"> IF  </w:instrText>
    </w:r>
    <w:r w:rsidRPr="001C5C3C">
      <w:rPr>
        <w:b/>
        <w:color w:val="000000" w:themeColor="text1"/>
        <w:sz w:val="16"/>
        <w:szCs w:val="16"/>
      </w:rPr>
      <w:fldChar w:fldCharType="begin"/>
    </w:r>
    <w:r w:rsidRPr="001C5C3C">
      <w:rPr>
        <w:b/>
        <w:color w:val="000000" w:themeColor="text1"/>
        <w:sz w:val="16"/>
        <w:szCs w:val="16"/>
      </w:rPr>
      <w:instrText xml:space="preserve"> STYLEREF  "tt_Draft_strip" </w:instrText>
    </w:r>
    <w:r w:rsidRPr="001C5C3C">
      <w:rPr>
        <w:b/>
        <w:color w:val="000000" w:themeColor="text1"/>
        <w:sz w:val="16"/>
        <w:szCs w:val="16"/>
      </w:rPr>
      <w:fldChar w:fldCharType="separate"/>
    </w:r>
    <w:r w:rsidR="00512EF3">
      <w:rPr>
        <w:bCs/>
        <w:noProof/>
        <w:color w:val="000000" w:themeColor="text1"/>
        <w:sz w:val="16"/>
        <w:szCs w:val="16"/>
        <w:lang w:val="en-US"/>
      </w:rPr>
      <w:instrText>Error! Use the Home tab to apply tt_Draft_strip to the text that you want to appear here.</w:instrText>
    </w:r>
    <w:r w:rsidRPr="001C5C3C">
      <w:rPr>
        <w:b/>
        <w:noProof/>
        <w:color w:val="000000" w:themeColor="text1"/>
        <w:sz w:val="16"/>
        <w:szCs w:val="16"/>
      </w:rPr>
      <w:fldChar w:fldCharType="end"/>
    </w:r>
    <w:r w:rsidRPr="001C5C3C">
      <w:rPr>
        <w:b/>
        <w:color w:val="000000" w:themeColor="text1"/>
        <w:sz w:val="16"/>
        <w:szCs w:val="16"/>
      </w:rPr>
      <w:instrText xml:space="preserve">&lt;&gt; Error* </w:instrText>
    </w:r>
    <w:r w:rsidRPr="001C5C3C">
      <w:rPr>
        <w:b/>
        <w:color w:val="000000" w:themeColor="text1"/>
        <w:sz w:val="16"/>
        <w:szCs w:val="16"/>
      </w:rPr>
      <w:fldChar w:fldCharType="begin"/>
    </w:r>
    <w:r w:rsidRPr="001C5C3C">
      <w:rPr>
        <w:b/>
        <w:color w:val="000000" w:themeColor="text1"/>
        <w:sz w:val="16"/>
        <w:szCs w:val="16"/>
      </w:rPr>
      <w:instrText xml:space="preserve"> STYLEREF  "tt_Draft_strip"  \* MERGEFORMAT </w:instrText>
    </w:r>
    <w:r w:rsidRPr="001C5C3C">
      <w:rPr>
        <w:b/>
        <w:color w:val="000000" w:themeColor="text1"/>
        <w:sz w:val="16"/>
        <w:szCs w:val="16"/>
      </w:rPr>
      <w:fldChar w:fldCharType="separate"/>
    </w:r>
    <w:r w:rsidRPr="001C5C3C">
      <w:rPr>
        <w:b/>
        <w:noProof/>
        <w:color w:val="000000" w:themeColor="text1"/>
        <w:sz w:val="16"/>
        <w:szCs w:val="16"/>
      </w:rPr>
      <w:instrText>DRAFT v 5.14</w:instrText>
    </w:r>
    <w:r w:rsidRPr="001C5C3C">
      <w:rPr>
        <w:b/>
        <w:noProof/>
        <w:color w:val="000000" w:themeColor="text1"/>
        <w:sz w:val="16"/>
        <w:szCs w:val="16"/>
      </w:rPr>
      <w:tab/>
      <w:instrText>Sensitive:Legal</w:instrText>
    </w:r>
    <w:r w:rsidRPr="001C5C3C">
      <w:rPr>
        <w:b/>
        <w:noProof/>
        <w:color w:val="000000" w:themeColor="text1"/>
        <w:sz w:val="16"/>
        <w:szCs w:val="16"/>
      </w:rPr>
      <w:tab/>
      <w:instrText>13 January 2020</w:instrText>
    </w:r>
    <w:r w:rsidRPr="001C5C3C">
      <w:rPr>
        <w:b/>
        <w:noProof/>
        <w:color w:val="000000" w:themeColor="text1"/>
        <w:sz w:val="16"/>
        <w:szCs w:val="16"/>
      </w:rPr>
      <w:fldChar w:fldCharType="end"/>
    </w:r>
    <w:r w:rsidRPr="001C5C3C">
      <w:rPr>
        <w:b/>
        <w:color w:val="000000" w:themeColor="text1"/>
        <w:sz w:val="16"/>
        <w:szCs w:val="16"/>
      </w:rPr>
      <w:instrText xml:space="preserve"> ""  </w:instrText>
    </w:r>
    <w:r w:rsidRPr="001C5C3C">
      <w:rPr>
        <w:b/>
        <w:color w:val="000000" w:themeColor="text1"/>
        <w:sz w:val="16"/>
        <w:szCs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55CED" w14:textId="1C4D84CE" w:rsidR="00233FF1" w:rsidRPr="001C5C3C" w:rsidRDefault="00233FF1" w:rsidP="008300B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10432"/>
      <w:gridCol w:w="877"/>
    </w:tblGrid>
    <w:tr w:rsidR="00233FF1" w:rsidRPr="001C5C3C" w14:paraId="4A2910D6" w14:textId="77777777" w:rsidTr="00DE3227">
      <w:tc>
        <w:tcPr>
          <w:tcW w:w="295" w:type="pct"/>
        </w:tcPr>
        <w:p w14:paraId="08DAF6E6" w14:textId="77777777" w:rsidR="00233FF1" w:rsidRPr="001C5C3C" w:rsidRDefault="00233FF1" w:rsidP="008300BD">
          <w:pPr>
            <w:spacing w:line="0" w:lineRule="atLeast"/>
            <w:rPr>
              <w:sz w:val="16"/>
              <w:szCs w:val="16"/>
            </w:rPr>
          </w:pPr>
        </w:p>
      </w:tc>
      <w:tc>
        <w:tcPr>
          <w:tcW w:w="4340" w:type="pct"/>
        </w:tcPr>
        <w:p w14:paraId="533E8057" w14:textId="71355149" w:rsidR="00233FF1" w:rsidRPr="001C5C3C" w:rsidRDefault="00233FF1" w:rsidP="008300BD">
          <w:pPr>
            <w:spacing w:line="0" w:lineRule="atLeast"/>
            <w:jc w:val="center"/>
            <w:rPr>
              <w:sz w:val="16"/>
              <w:szCs w:val="16"/>
            </w:rPr>
          </w:pPr>
          <w:r w:rsidRPr="001C5C3C">
            <w:rPr>
              <w:i/>
              <w:sz w:val="16"/>
              <w:szCs w:val="16"/>
            </w:rPr>
            <w:fldChar w:fldCharType="begin"/>
          </w:r>
          <w:r w:rsidRPr="001C5C3C">
            <w:rPr>
              <w:i/>
              <w:sz w:val="16"/>
              <w:szCs w:val="16"/>
            </w:rPr>
            <w:instrText xml:space="preserve"> STYLEREF  ShortT </w:instrText>
          </w:r>
          <w:r w:rsidRPr="001C5C3C">
            <w:rPr>
              <w:i/>
              <w:sz w:val="16"/>
              <w:szCs w:val="16"/>
            </w:rPr>
            <w:fldChar w:fldCharType="separate"/>
          </w:r>
          <w:r w:rsidR="00512EF3">
            <w:rPr>
              <w:i/>
              <w:noProof/>
              <w:sz w:val="16"/>
              <w:szCs w:val="16"/>
            </w:rPr>
            <w:t>Digital ID (Accreditation) Rules 2024</w:t>
          </w:r>
          <w:r w:rsidRPr="001C5C3C">
            <w:rPr>
              <w:i/>
              <w:sz w:val="16"/>
              <w:szCs w:val="16"/>
            </w:rPr>
            <w:fldChar w:fldCharType="end"/>
          </w:r>
        </w:p>
      </w:tc>
      <w:tc>
        <w:tcPr>
          <w:tcW w:w="365" w:type="pct"/>
        </w:tcPr>
        <w:p w14:paraId="1FCE5895" w14:textId="77777777" w:rsidR="00233FF1" w:rsidRPr="001C5C3C" w:rsidRDefault="00233FF1" w:rsidP="008300BD">
          <w:pPr>
            <w:spacing w:line="0" w:lineRule="atLeast"/>
            <w:jc w:val="right"/>
            <w:rPr>
              <w:sz w:val="16"/>
              <w:szCs w:val="16"/>
            </w:rPr>
          </w:pPr>
          <w:r w:rsidRPr="001C5C3C">
            <w:rPr>
              <w:sz w:val="16"/>
              <w:szCs w:val="16"/>
            </w:rPr>
            <w:fldChar w:fldCharType="begin"/>
          </w:r>
          <w:r w:rsidRPr="001C5C3C">
            <w:rPr>
              <w:sz w:val="16"/>
              <w:szCs w:val="16"/>
            </w:rPr>
            <w:instrText xml:space="preserve"> PAGE  </w:instrText>
          </w:r>
          <w:r w:rsidRPr="001C5C3C">
            <w:rPr>
              <w:sz w:val="16"/>
              <w:szCs w:val="16"/>
            </w:rPr>
            <w:fldChar w:fldCharType="separate"/>
          </w:r>
          <w:r w:rsidRPr="001C5C3C">
            <w:rPr>
              <w:sz w:val="16"/>
              <w:szCs w:val="16"/>
            </w:rPr>
            <w:t>97</w:t>
          </w:r>
          <w:r w:rsidRPr="001C5C3C">
            <w:rPr>
              <w:sz w:val="16"/>
              <w:szCs w:val="16"/>
            </w:rPr>
            <w:fldChar w:fldCharType="end"/>
          </w:r>
        </w:p>
      </w:tc>
    </w:tr>
    <w:tr w:rsidR="00DE3227" w:rsidRPr="001C5C3C" w14:paraId="25339968" w14:textId="77777777" w:rsidTr="00DE3227">
      <w:tc>
        <w:tcPr>
          <w:tcW w:w="295" w:type="pct"/>
        </w:tcPr>
        <w:p w14:paraId="0F9FA41E" w14:textId="77777777" w:rsidR="00DE3227" w:rsidRPr="001C5C3C" w:rsidRDefault="00DE3227" w:rsidP="008300BD">
          <w:pPr>
            <w:spacing w:line="0" w:lineRule="atLeast"/>
            <w:rPr>
              <w:sz w:val="16"/>
              <w:szCs w:val="16"/>
            </w:rPr>
          </w:pPr>
        </w:p>
      </w:tc>
      <w:tc>
        <w:tcPr>
          <w:tcW w:w="4340" w:type="pct"/>
        </w:tcPr>
        <w:p w14:paraId="7A67D4C2" w14:textId="77777777" w:rsidR="00DE3227" w:rsidRPr="001C5C3C" w:rsidRDefault="00DE3227" w:rsidP="008300BD">
          <w:pPr>
            <w:spacing w:line="0" w:lineRule="atLeast"/>
            <w:jc w:val="center"/>
            <w:rPr>
              <w:i/>
              <w:sz w:val="16"/>
              <w:szCs w:val="16"/>
            </w:rPr>
          </w:pPr>
        </w:p>
      </w:tc>
      <w:tc>
        <w:tcPr>
          <w:tcW w:w="365" w:type="pct"/>
        </w:tcPr>
        <w:p w14:paraId="7C5A09B7" w14:textId="77777777" w:rsidR="00DE3227" w:rsidRPr="001C5C3C" w:rsidRDefault="00DE3227" w:rsidP="008300BD">
          <w:pPr>
            <w:spacing w:line="0" w:lineRule="atLeast"/>
            <w:jc w:val="right"/>
            <w:rPr>
              <w:sz w:val="16"/>
              <w:szCs w:val="16"/>
            </w:rPr>
          </w:pPr>
        </w:p>
      </w:tc>
    </w:tr>
  </w:tbl>
  <w:p w14:paraId="67B33D7A" w14:textId="77777777" w:rsidR="006337D8" w:rsidRPr="009004B3" w:rsidRDefault="006337D8" w:rsidP="006337D8">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1B044" w14:textId="77777777" w:rsidR="005050D3" w:rsidRPr="00E33C1C" w:rsidRDefault="005050D3"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5050D3" w14:paraId="57630356" w14:textId="77777777" w:rsidTr="00A369E3">
      <w:tc>
        <w:tcPr>
          <w:tcW w:w="1384" w:type="dxa"/>
          <w:tcBorders>
            <w:top w:val="nil"/>
            <w:left w:val="nil"/>
            <w:bottom w:val="nil"/>
            <w:right w:val="nil"/>
          </w:tcBorders>
        </w:tcPr>
        <w:p w14:paraId="7213E70F" w14:textId="77777777" w:rsidR="005050D3" w:rsidRDefault="005050D3" w:rsidP="00A369E3">
          <w:pPr>
            <w:spacing w:line="0" w:lineRule="atLeast"/>
            <w:rPr>
              <w:sz w:val="18"/>
            </w:rPr>
          </w:pPr>
        </w:p>
      </w:tc>
      <w:tc>
        <w:tcPr>
          <w:tcW w:w="6379" w:type="dxa"/>
          <w:tcBorders>
            <w:top w:val="nil"/>
            <w:left w:val="nil"/>
            <w:bottom w:val="nil"/>
            <w:right w:val="nil"/>
          </w:tcBorders>
        </w:tcPr>
        <w:p w14:paraId="009419CC" w14:textId="77777777" w:rsidR="005050D3" w:rsidRDefault="005050D3"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4CAE5796" w14:textId="77777777" w:rsidR="005050D3" w:rsidRDefault="005050D3"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5050D3" w14:paraId="3BC774A2"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C83EA7D" w14:textId="77777777" w:rsidR="005050D3" w:rsidRDefault="005050D3" w:rsidP="00A369E3">
          <w:pPr>
            <w:rPr>
              <w:sz w:val="18"/>
            </w:rPr>
          </w:pPr>
        </w:p>
      </w:tc>
    </w:tr>
  </w:tbl>
  <w:p w14:paraId="6DD23FAB" w14:textId="77777777" w:rsidR="005050D3" w:rsidRPr="00ED79B6" w:rsidRDefault="005050D3"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47240" w14:textId="77777777" w:rsidR="005050D3" w:rsidRPr="00E33C1C" w:rsidRDefault="005050D3"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5050D3" w14:paraId="49531A8D" w14:textId="77777777" w:rsidTr="00B33709">
      <w:tc>
        <w:tcPr>
          <w:tcW w:w="1384" w:type="dxa"/>
          <w:tcBorders>
            <w:top w:val="nil"/>
            <w:left w:val="nil"/>
            <w:bottom w:val="nil"/>
            <w:right w:val="nil"/>
          </w:tcBorders>
        </w:tcPr>
        <w:p w14:paraId="4DDFBD58" w14:textId="77777777" w:rsidR="005050D3" w:rsidRDefault="005050D3" w:rsidP="00A369E3">
          <w:pPr>
            <w:spacing w:line="0" w:lineRule="atLeast"/>
            <w:rPr>
              <w:sz w:val="18"/>
            </w:rPr>
          </w:pPr>
        </w:p>
      </w:tc>
      <w:tc>
        <w:tcPr>
          <w:tcW w:w="6379" w:type="dxa"/>
          <w:tcBorders>
            <w:top w:val="nil"/>
            <w:left w:val="nil"/>
            <w:bottom w:val="nil"/>
            <w:right w:val="nil"/>
          </w:tcBorders>
        </w:tcPr>
        <w:p w14:paraId="1B6FA65F" w14:textId="77777777" w:rsidR="005050D3" w:rsidRDefault="005050D3" w:rsidP="00A369E3">
          <w:pPr>
            <w:spacing w:line="0" w:lineRule="atLeast"/>
            <w:jc w:val="center"/>
            <w:rPr>
              <w:sz w:val="18"/>
            </w:rPr>
          </w:pPr>
        </w:p>
      </w:tc>
      <w:tc>
        <w:tcPr>
          <w:tcW w:w="709" w:type="dxa"/>
          <w:tcBorders>
            <w:top w:val="nil"/>
            <w:left w:val="nil"/>
            <w:bottom w:val="nil"/>
            <w:right w:val="nil"/>
          </w:tcBorders>
        </w:tcPr>
        <w:p w14:paraId="254E5657" w14:textId="77777777" w:rsidR="005050D3" w:rsidRDefault="005050D3" w:rsidP="00A369E3">
          <w:pPr>
            <w:spacing w:line="0" w:lineRule="atLeast"/>
            <w:jc w:val="right"/>
            <w:rPr>
              <w:sz w:val="18"/>
            </w:rPr>
          </w:pPr>
        </w:p>
      </w:tc>
    </w:tr>
  </w:tbl>
  <w:p w14:paraId="142E6FFD" w14:textId="77777777" w:rsidR="005050D3" w:rsidRPr="00ED79B6" w:rsidRDefault="005050D3"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321E8" w14:textId="3CB877BB" w:rsidR="00AF749D" w:rsidRPr="009004B3" w:rsidRDefault="00AF749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
      <w:gridCol w:w="6983"/>
      <w:gridCol w:w="665"/>
    </w:tblGrid>
    <w:tr w:rsidR="00AF749D" w:rsidRPr="003A333D" w14:paraId="0ED0AFDF" w14:textId="77777777" w:rsidTr="00CA6584">
      <w:tc>
        <w:tcPr>
          <w:tcW w:w="665" w:type="dxa"/>
        </w:tcPr>
        <w:p w14:paraId="47689CD8" w14:textId="77777777" w:rsidR="00AF749D" w:rsidRPr="003A333D" w:rsidRDefault="00AF749D">
          <w:pPr>
            <w:spacing w:line="0" w:lineRule="atLeast"/>
            <w:rPr>
              <w:i/>
              <w:sz w:val="18"/>
              <w:szCs w:val="18"/>
            </w:rPr>
          </w:pPr>
          <w:r w:rsidRPr="003A333D">
            <w:rPr>
              <w:i/>
              <w:sz w:val="18"/>
              <w:szCs w:val="18"/>
            </w:rPr>
            <w:fldChar w:fldCharType="begin"/>
          </w:r>
          <w:r w:rsidRPr="003A333D">
            <w:rPr>
              <w:i/>
              <w:sz w:val="18"/>
              <w:szCs w:val="18"/>
            </w:rPr>
            <w:instrText xml:space="preserve"> PAGE </w:instrText>
          </w:r>
          <w:r w:rsidRPr="003A333D">
            <w:rPr>
              <w:i/>
              <w:sz w:val="18"/>
              <w:szCs w:val="18"/>
            </w:rPr>
            <w:fldChar w:fldCharType="separate"/>
          </w:r>
          <w:r w:rsidRPr="003A333D">
            <w:rPr>
              <w:i/>
              <w:noProof/>
              <w:sz w:val="18"/>
              <w:szCs w:val="18"/>
            </w:rPr>
            <w:t>2</w:t>
          </w:r>
          <w:r w:rsidRPr="003A333D">
            <w:rPr>
              <w:i/>
              <w:sz w:val="18"/>
              <w:szCs w:val="18"/>
            </w:rPr>
            <w:fldChar w:fldCharType="end"/>
          </w:r>
        </w:p>
      </w:tc>
      <w:tc>
        <w:tcPr>
          <w:tcW w:w="6983" w:type="dxa"/>
        </w:tcPr>
        <w:p w14:paraId="1355E2F6" w14:textId="1F16D95B" w:rsidR="00AF749D" w:rsidRPr="003A333D" w:rsidRDefault="00AF749D">
          <w:pPr>
            <w:spacing w:line="0" w:lineRule="atLeast"/>
            <w:jc w:val="center"/>
            <w:rPr>
              <w:i/>
              <w:sz w:val="18"/>
              <w:szCs w:val="18"/>
            </w:rPr>
          </w:pPr>
          <w:r w:rsidRPr="003A333D">
            <w:rPr>
              <w:i/>
              <w:sz w:val="18"/>
              <w:szCs w:val="18"/>
            </w:rPr>
            <w:fldChar w:fldCharType="begin"/>
          </w:r>
          <w:r w:rsidRPr="003A333D">
            <w:rPr>
              <w:i/>
              <w:sz w:val="18"/>
              <w:szCs w:val="18"/>
            </w:rPr>
            <w:instrText xml:space="preserve"> STYLEREF  ShortT </w:instrText>
          </w:r>
          <w:r w:rsidRPr="003A333D">
            <w:rPr>
              <w:i/>
              <w:sz w:val="18"/>
              <w:szCs w:val="18"/>
            </w:rPr>
            <w:fldChar w:fldCharType="separate"/>
          </w:r>
          <w:r w:rsidR="00512EF3">
            <w:rPr>
              <w:i/>
              <w:noProof/>
              <w:sz w:val="18"/>
              <w:szCs w:val="18"/>
            </w:rPr>
            <w:t>Digital ID (Accreditation) Rules 2024</w:t>
          </w:r>
          <w:r w:rsidRPr="003A333D">
            <w:rPr>
              <w:i/>
              <w:sz w:val="18"/>
              <w:szCs w:val="18"/>
            </w:rPr>
            <w:fldChar w:fldCharType="end"/>
          </w:r>
        </w:p>
      </w:tc>
      <w:tc>
        <w:tcPr>
          <w:tcW w:w="665" w:type="dxa"/>
        </w:tcPr>
        <w:p w14:paraId="60F0BEB2" w14:textId="77777777" w:rsidR="00AF749D" w:rsidRPr="003A333D" w:rsidRDefault="00AF749D">
          <w:pPr>
            <w:spacing w:line="0" w:lineRule="atLeast"/>
            <w:jc w:val="right"/>
            <w:rPr>
              <w:i/>
              <w:sz w:val="18"/>
              <w:szCs w:val="18"/>
            </w:rPr>
          </w:pPr>
        </w:p>
      </w:tc>
    </w:tr>
    <w:tr w:rsidR="00AF749D" w:rsidRPr="003A333D" w14:paraId="1A60578E" w14:textId="77777777" w:rsidTr="00CA6584">
      <w:tc>
        <w:tcPr>
          <w:tcW w:w="8313" w:type="dxa"/>
          <w:gridSpan w:val="3"/>
        </w:tcPr>
        <w:p w14:paraId="76F7C57E" w14:textId="77777777" w:rsidR="00AF749D" w:rsidRPr="003A333D" w:rsidRDefault="00AF749D">
          <w:pPr>
            <w:jc w:val="right"/>
            <w:rPr>
              <w:sz w:val="18"/>
              <w:szCs w:val="18"/>
            </w:rPr>
          </w:pPr>
        </w:p>
      </w:tc>
    </w:tr>
  </w:tbl>
  <w:p w14:paraId="325F1CE3" w14:textId="77777777" w:rsidR="00CA6584" w:rsidRPr="009004B3" w:rsidRDefault="00CA6584" w:rsidP="00CA6584">
    <w:pPr>
      <w:pStyle w:val="Foote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BB120" w14:textId="443EE8DE" w:rsidR="002B7018" w:rsidRPr="009004B3" w:rsidRDefault="002B7018" w:rsidP="002B701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139"/>
      <w:gridCol w:w="607"/>
    </w:tblGrid>
    <w:tr w:rsidR="002B7018" w:rsidRPr="005C1484" w14:paraId="7709D1F8" w14:textId="77777777" w:rsidTr="00BB6597">
      <w:tc>
        <w:tcPr>
          <w:tcW w:w="341" w:type="pct"/>
        </w:tcPr>
        <w:p w14:paraId="39F6F922" w14:textId="77777777" w:rsidR="002B7018" w:rsidRPr="005C1484" w:rsidRDefault="002B7018" w:rsidP="002B7018">
          <w:pPr>
            <w:spacing w:line="0" w:lineRule="atLeast"/>
            <w:rPr>
              <w:i/>
              <w:iCs/>
              <w:sz w:val="16"/>
              <w:szCs w:val="16"/>
            </w:rPr>
          </w:pPr>
        </w:p>
      </w:tc>
      <w:tc>
        <w:tcPr>
          <w:tcW w:w="4294" w:type="pct"/>
        </w:tcPr>
        <w:p w14:paraId="52C06564" w14:textId="0E3A52FC" w:rsidR="002B7018" w:rsidRPr="005C1484" w:rsidRDefault="002B7018" w:rsidP="002B7018">
          <w:pPr>
            <w:spacing w:line="0" w:lineRule="atLeast"/>
            <w:jc w:val="center"/>
            <w:rPr>
              <w:i/>
              <w:iCs/>
              <w:sz w:val="16"/>
              <w:szCs w:val="16"/>
            </w:rPr>
          </w:pPr>
          <w:r w:rsidRPr="005C1484">
            <w:rPr>
              <w:i/>
              <w:iCs/>
              <w:sz w:val="16"/>
              <w:szCs w:val="16"/>
            </w:rPr>
            <w:fldChar w:fldCharType="begin"/>
          </w:r>
          <w:r w:rsidRPr="005C1484">
            <w:rPr>
              <w:i/>
              <w:iCs/>
              <w:sz w:val="16"/>
              <w:szCs w:val="16"/>
            </w:rPr>
            <w:instrText xml:space="preserve"> STYLEREF  ShortT </w:instrText>
          </w:r>
          <w:r w:rsidRPr="005C1484">
            <w:rPr>
              <w:i/>
              <w:iCs/>
              <w:sz w:val="16"/>
              <w:szCs w:val="16"/>
            </w:rPr>
            <w:fldChar w:fldCharType="separate"/>
          </w:r>
          <w:r w:rsidR="00512EF3">
            <w:rPr>
              <w:i/>
              <w:iCs/>
              <w:noProof/>
              <w:sz w:val="16"/>
              <w:szCs w:val="16"/>
            </w:rPr>
            <w:t>Digital ID (Accreditation) Rules 2024</w:t>
          </w:r>
          <w:r w:rsidRPr="005C1484">
            <w:rPr>
              <w:i/>
              <w:iCs/>
              <w:sz w:val="16"/>
              <w:szCs w:val="16"/>
            </w:rPr>
            <w:fldChar w:fldCharType="end"/>
          </w:r>
        </w:p>
      </w:tc>
      <w:tc>
        <w:tcPr>
          <w:tcW w:w="365" w:type="pct"/>
        </w:tcPr>
        <w:p w14:paraId="39FE9794" w14:textId="77777777" w:rsidR="002B7018" w:rsidRPr="005C1484" w:rsidRDefault="002B7018" w:rsidP="002B7018">
          <w:pPr>
            <w:spacing w:line="0" w:lineRule="atLeast"/>
            <w:jc w:val="right"/>
            <w:rPr>
              <w:i/>
              <w:iCs/>
              <w:sz w:val="16"/>
              <w:szCs w:val="16"/>
            </w:rPr>
          </w:pPr>
          <w:r w:rsidRPr="005C1484">
            <w:rPr>
              <w:i/>
              <w:iCs/>
              <w:sz w:val="16"/>
              <w:szCs w:val="16"/>
            </w:rPr>
            <w:fldChar w:fldCharType="begin"/>
          </w:r>
          <w:r w:rsidRPr="005C1484">
            <w:rPr>
              <w:i/>
              <w:iCs/>
              <w:sz w:val="16"/>
              <w:szCs w:val="16"/>
            </w:rPr>
            <w:instrText xml:space="preserve"> PAGE </w:instrText>
          </w:r>
          <w:r w:rsidRPr="005C1484">
            <w:rPr>
              <w:i/>
              <w:iCs/>
              <w:sz w:val="16"/>
              <w:szCs w:val="16"/>
            </w:rPr>
            <w:fldChar w:fldCharType="separate"/>
          </w:r>
          <w:r w:rsidRPr="005C1484">
            <w:rPr>
              <w:i/>
              <w:iCs/>
              <w:sz w:val="16"/>
              <w:szCs w:val="16"/>
            </w:rPr>
            <w:t>i</w:t>
          </w:r>
          <w:r w:rsidRPr="005C1484">
            <w:rPr>
              <w:i/>
              <w:iCs/>
              <w:sz w:val="16"/>
              <w:szCs w:val="16"/>
            </w:rPr>
            <w:fldChar w:fldCharType="end"/>
          </w:r>
        </w:p>
      </w:tc>
    </w:tr>
    <w:tr w:rsidR="002B7018" w:rsidRPr="009004B3" w14:paraId="107913D9" w14:textId="77777777" w:rsidTr="0027422F">
      <w:tc>
        <w:tcPr>
          <w:tcW w:w="5000" w:type="pct"/>
          <w:gridSpan w:val="3"/>
        </w:tcPr>
        <w:p w14:paraId="4EC902B1" w14:textId="77777777" w:rsidR="002B7018" w:rsidRPr="009004B3" w:rsidRDefault="002B7018" w:rsidP="002B7018">
          <w:pPr>
            <w:rPr>
              <w:sz w:val="16"/>
              <w:szCs w:val="16"/>
            </w:rPr>
          </w:pPr>
        </w:p>
      </w:tc>
    </w:tr>
  </w:tbl>
  <w:p w14:paraId="7808700D" w14:textId="77777777" w:rsidR="002B7018" w:rsidRPr="009004B3" w:rsidRDefault="002B7018" w:rsidP="000D6A82">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96303" w14:textId="1A088546" w:rsidR="001A42A1" w:rsidRPr="00985485" w:rsidRDefault="001A42A1" w:rsidP="0081213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
      <w:gridCol w:w="6983"/>
      <w:gridCol w:w="665"/>
    </w:tblGrid>
    <w:tr w:rsidR="001A42A1" w:rsidRPr="003A333D" w14:paraId="15C8B5BD" w14:textId="77777777" w:rsidTr="00954039">
      <w:tc>
        <w:tcPr>
          <w:tcW w:w="567" w:type="dxa"/>
        </w:tcPr>
        <w:p w14:paraId="75582EB9" w14:textId="77777777" w:rsidR="001A42A1" w:rsidRPr="003A333D" w:rsidRDefault="001A42A1" w:rsidP="00812133">
          <w:pPr>
            <w:spacing w:line="0" w:lineRule="atLeast"/>
            <w:rPr>
              <w:i/>
              <w:iCs/>
              <w:sz w:val="18"/>
              <w:szCs w:val="18"/>
            </w:rPr>
          </w:pPr>
        </w:p>
      </w:tc>
      <w:tc>
        <w:tcPr>
          <w:tcW w:w="5954" w:type="dxa"/>
        </w:tcPr>
        <w:p w14:paraId="530557BB" w14:textId="220D3079" w:rsidR="001A42A1" w:rsidRPr="003A333D" w:rsidRDefault="001A42A1" w:rsidP="00812133">
          <w:pPr>
            <w:spacing w:line="0" w:lineRule="atLeast"/>
            <w:jc w:val="center"/>
            <w:rPr>
              <w:i/>
              <w:iCs/>
              <w:sz w:val="18"/>
              <w:szCs w:val="18"/>
            </w:rPr>
          </w:pPr>
          <w:r w:rsidRPr="003A333D">
            <w:rPr>
              <w:i/>
              <w:iCs/>
              <w:sz w:val="18"/>
              <w:szCs w:val="18"/>
            </w:rPr>
            <w:fldChar w:fldCharType="begin"/>
          </w:r>
          <w:r w:rsidRPr="003A333D">
            <w:rPr>
              <w:i/>
              <w:iCs/>
              <w:sz w:val="18"/>
              <w:szCs w:val="18"/>
            </w:rPr>
            <w:instrText xml:space="preserve"> STYLEREF  ShortT </w:instrText>
          </w:r>
          <w:r w:rsidRPr="003A333D">
            <w:rPr>
              <w:i/>
              <w:iCs/>
              <w:sz w:val="18"/>
              <w:szCs w:val="18"/>
            </w:rPr>
            <w:fldChar w:fldCharType="separate"/>
          </w:r>
          <w:r w:rsidR="00512EF3">
            <w:rPr>
              <w:i/>
              <w:iCs/>
              <w:noProof/>
              <w:sz w:val="18"/>
              <w:szCs w:val="18"/>
            </w:rPr>
            <w:t>Digital ID (Accreditation) Rules 2024</w:t>
          </w:r>
          <w:r w:rsidRPr="003A333D">
            <w:rPr>
              <w:i/>
              <w:iCs/>
              <w:sz w:val="18"/>
              <w:szCs w:val="18"/>
            </w:rPr>
            <w:fldChar w:fldCharType="end"/>
          </w:r>
        </w:p>
      </w:tc>
      <w:tc>
        <w:tcPr>
          <w:tcW w:w="567" w:type="dxa"/>
        </w:tcPr>
        <w:p w14:paraId="0F0389C3" w14:textId="77777777" w:rsidR="001A42A1" w:rsidRPr="003A333D" w:rsidRDefault="001A42A1" w:rsidP="00812133">
          <w:pPr>
            <w:spacing w:line="0" w:lineRule="atLeast"/>
            <w:jc w:val="right"/>
            <w:rPr>
              <w:i/>
              <w:iCs/>
              <w:sz w:val="18"/>
              <w:szCs w:val="18"/>
            </w:rPr>
          </w:pPr>
          <w:r w:rsidRPr="003A333D">
            <w:rPr>
              <w:i/>
              <w:iCs/>
              <w:sz w:val="18"/>
              <w:szCs w:val="18"/>
            </w:rPr>
            <w:fldChar w:fldCharType="begin"/>
          </w:r>
          <w:r w:rsidRPr="003A333D">
            <w:rPr>
              <w:i/>
              <w:iCs/>
              <w:sz w:val="18"/>
              <w:szCs w:val="18"/>
            </w:rPr>
            <w:instrText xml:space="preserve"> PAGE  </w:instrText>
          </w:r>
          <w:r w:rsidRPr="003A333D">
            <w:rPr>
              <w:i/>
              <w:iCs/>
              <w:sz w:val="18"/>
              <w:szCs w:val="18"/>
            </w:rPr>
            <w:fldChar w:fldCharType="separate"/>
          </w:r>
          <w:r w:rsidRPr="003A333D">
            <w:rPr>
              <w:i/>
              <w:iCs/>
              <w:sz w:val="18"/>
              <w:szCs w:val="18"/>
            </w:rPr>
            <w:t>19</w:t>
          </w:r>
          <w:r w:rsidRPr="003A333D">
            <w:rPr>
              <w:i/>
              <w:iCs/>
              <w:sz w:val="18"/>
              <w:szCs w:val="18"/>
            </w:rPr>
            <w:fldChar w:fldCharType="end"/>
          </w:r>
        </w:p>
      </w:tc>
    </w:tr>
    <w:tr w:rsidR="00F9246E" w:rsidRPr="003A333D" w14:paraId="0DD90B41" w14:textId="77777777" w:rsidTr="00954039">
      <w:tc>
        <w:tcPr>
          <w:tcW w:w="7088" w:type="dxa"/>
          <w:gridSpan w:val="3"/>
        </w:tcPr>
        <w:p w14:paraId="7494DC6C" w14:textId="77777777" w:rsidR="00F9246E" w:rsidRPr="003A333D" w:rsidRDefault="00F9246E" w:rsidP="00812133">
          <w:pPr>
            <w:spacing w:line="0" w:lineRule="atLeast"/>
            <w:jc w:val="right"/>
            <w:rPr>
              <w:iCs/>
              <w:sz w:val="18"/>
              <w:szCs w:val="18"/>
            </w:rPr>
          </w:pPr>
        </w:p>
      </w:tc>
    </w:tr>
  </w:tbl>
  <w:p w14:paraId="11DBED7B" w14:textId="77777777" w:rsidR="008606A6" w:rsidRPr="009004B3" w:rsidRDefault="008606A6" w:rsidP="008606A6">
    <w:pPr>
      <w:pStyle w:val="Foote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EBA8A" w14:textId="17EA4DF1" w:rsidR="001A42A1" w:rsidRPr="002B0EA5" w:rsidRDefault="001A42A1" w:rsidP="00812133">
    <w:pPr>
      <w:pBdr>
        <w:top w:val="single" w:sz="6" w:space="1" w:color="auto"/>
      </w:pBdr>
      <w:spacing w:before="120" w:line="0" w:lineRule="atLeast"/>
      <w:rPr>
        <w:sz w:val="16"/>
        <w:szCs w:val="16"/>
      </w:rPr>
    </w:pPr>
  </w:p>
  <w:tbl>
    <w:tblPr>
      <w:tblStyle w:val="TableGrid"/>
      <w:tblW w:w="1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0915"/>
      <w:gridCol w:w="567"/>
    </w:tblGrid>
    <w:tr w:rsidR="001A42A1" w:rsidRPr="00842A46" w14:paraId="03490DA2" w14:textId="77777777" w:rsidTr="00481249">
      <w:tc>
        <w:tcPr>
          <w:tcW w:w="567" w:type="dxa"/>
        </w:tcPr>
        <w:p w14:paraId="65672EBA" w14:textId="77777777" w:rsidR="001A42A1" w:rsidRPr="00842A46" w:rsidRDefault="001A42A1" w:rsidP="00812133">
          <w:pPr>
            <w:spacing w:line="0" w:lineRule="atLeast"/>
            <w:rPr>
              <w:sz w:val="18"/>
              <w:szCs w:val="18"/>
            </w:rPr>
          </w:pPr>
          <w:r w:rsidRPr="00842A46">
            <w:rPr>
              <w:sz w:val="18"/>
              <w:szCs w:val="18"/>
            </w:rPr>
            <w:fldChar w:fldCharType="begin"/>
          </w:r>
          <w:r w:rsidRPr="00842A46">
            <w:rPr>
              <w:sz w:val="18"/>
              <w:szCs w:val="18"/>
            </w:rPr>
            <w:instrText xml:space="preserve"> PAGE  </w:instrText>
          </w:r>
          <w:r w:rsidRPr="00842A46">
            <w:rPr>
              <w:sz w:val="18"/>
              <w:szCs w:val="18"/>
            </w:rPr>
            <w:fldChar w:fldCharType="separate"/>
          </w:r>
          <w:r w:rsidRPr="00842A46">
            <w:rPr>
              <w:sz w:val="18"/>
              <w:szCs w:val="18"/>
            </w:rPr>
            <w:t>56</w:t>
          </w:r>
          <w:r w:rsidRPr="00842A46">
            <w:rPr>
              <w:sz w:val="18"/>
              <w:szCs w:val="18"/>
            </w:rPr>
            <w:fldChar w:fldCharType="end"/>
          </w:r>
        </w:p>
      </w:tc>
      <w:tc>
        <w:tcPr>
          <w:tcW w:w="10915" w:type="dxa"/>
        </w:tcPr>
        <w:p w14:paraId="4278734E" w14:textId="24318D2A" w:rsidR="001A42A1" w:rsidRPr="00842A46" w:rsidRDefault="001A42A1" w:rsidP="00812133">
          <w:pPr>
            <w:spacing w:line="0" w:lineRule="atLeast"/>
            <w:jc w:val="center"/>
            <w:rPr>
              <w:sz w:val="18"/>
              <w:szCs w:val="18"/>
            </w:rPr>
          </w:pPr>
          <w:r w:rsidRPr="00842A46">
            <w:rPr>
              <w:i/>
              <w:sz w:val="18"/>
              <w:szCs w:val="18"/>
            </w:rPr>
            <w:fldChar w:fldCharType="begin"/>
          </w:r>
          <w:r w:rsidRPr="00842A46">
            <w:rPr>
              <w:i/>
              <w:sz w:val="18"/>
              <w:szCs w:val="18"/>
            </w:rPr>
            <w:instrText xml:space="preserve"> STYLEREF  ShortT </w:instrText>
          </w:r>
          <w:r w:rsidRPr="00842A46">
            <w:rPr>
              <w:i/>
              <w:sz w:val="18"/>
              <w:szCs w:val="18"/>
            </w:rPr>
            <w:fldChar w:fldCharType="separate"/>
          </w:r>
          <w:r w:rsidR="00512EF3">
            <w:rPr>
              <w:i/>
              <w:noProof/>
              <w:sz w:val="18"/>
              <w:szCs w:val="18"/>
            </w:rPr>
            <w:t>Digital ID (Accreditation) Rules 2024</w:t>
          </w:r>
          <w:r w:rsidRPr="00842A46">
            <w:rPr>
              <w:i/>
              <w:sz w:val="18"/>
              <w:szCs w:val="18"/>
            </w:rPr>
            <w:fldChar w:fldCharType="end"/>
          </w:r>
        </w:p>
      </w:tc>
      <w:tc>
        <w:tcPr>
          <w:tcW w:w="567" w:type="dxa"/>
        </w:tcPr>
        <w:p w14:paraId="21EC5A18" w14:textId="77777777" w:rsidR="001A42A1" w:rsidRPr="00842A46" w:rsidRDefault="001A42A1" w:rsidP="00812133">
          <w:pPr>
            <w:spacing w:line="0" w:lineRule="atLeast"/>
            <w:jc w:val="right"/>
            <w:rPr>
              <w:sz w:val="18"/>
              <w:szCs w:val="18"/>
            </w:rPr>
          </w:pPr>
        </w:p>
      </w:tc>
    </w:tr>
    <w:tr w:rsidR="00F9246E" w:rsidRPr="00842A46" w14:paraId="0B65CF61" w14:textId="77777777" w:rsidTr="00481249">
      <w:tc>
        <w:tcPr>
          <w:tcW w:w="567" w:type="dxa"/>
        </w:tcPr>
        <w:p w14:paraId="1D259ED4" w14:textId="77777777" w:rsidR="00F9246E" w:rsidRPr="00842A46" w:rsidRDefault="00F9246E" w:rsidP="00812133">
          <w:pPr>
            <w:spacing w:line="0" w:lineRule="atLeast"/>
            <w:rPr>
              <w:sz w:val="18"/>
              <w:szCs w:val="18"/>
            </w:rPr>
          </w:pPr>
        </w:p>
      </w:tc>
      <w:tc>
        <w:tcPr>
          <w:tcW w:w="10915" w:type="dxa"/>
        </w:tcPr>
        <w:p w14:paraId="474AF1F9" w14:textId="77777777" w:rsidR="00F9246E" w:rsidRPr="00842A46" w:rsidRDefault="00F9246E" w:rsidP="00812133">
          <w:pPr>
            <w:spacing w:line="0" w:lineRule="atLeast"/>
            <w:jc w:val="center"/>
            <w:rPr>
              <w:i/>
              <w:sz w:val="18"/>
              <w:szCs w:val="18"/>
            </w:rPr>
          </w:pPr>
        </w:p>
      </w:tc>
      <w:tc>
        <w:tcPr>
          <w:tcW w:w="567" w:type="dxa"/>
        </w:tcPr>
        <w:p w14:paraId="2131B7D3" w14:textId="77777777" w:rsidR="00F9246E" w:rsidRPr="00842A46" w:rsidRDefault="00F9246E" w:rsidP="00812133">
          <w:pPr>
            <w:spacing w:line="0" w:lineRule="atLeast"/>
            <w:jc w:val="right"/>
            <w:rPr>
              <w:sz w:val="18"/>
              <w:szCs w:val="18"/>
            </w:rPr>
          </w:pPr>
        </w:p>
      </w:tc>
    </w:tr>
  </w:tbl>
  <w:p w14:paraId="1F81AF45" w14:textId="77777777" w:rsidR="00181570" w:rsidRPr="009004B3" w:rsidRDefault="00181570" w:rsidP="00181570">
    <w:pPr>
      <w:pStyle w:val="Foote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E1CD4" w14:textId="4FC55868" w:rsidR="001A42A1" w:rsidRPr="00985485" w:rsidRDefault="001A42A1" w:rsidP="0081213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10574"/>
      <w:gridCol w:w="877"/>
    </w:tblGrid>
    <w:tr w:rsidR="001A42A1" w:rsidRPr="00842A46" w14:paraId="4B0645AF" w14:textId="77777777" w:rsidTr="00F9246E">
      <w:tc>
        <w:tcPr>
          <w:tcW w:w="236" w:type="pct"/>
        </w:tcPr>
        <w:p w14:paraId="05D4E921" w14:textId="77777777" w:rsidR="001A42A1" w:rsidRPr="00842A46" w:rsidRDefault="001A42A1" w:rsidP="00812133">
          <w:pPr>
            <w:spacing w:line="0" w:lineRule="atLeast"/>
            <w:rPr>
              <w:sz w:val="18"/>
              <w:szCs w:val="18"/>
            </w:rPr>
          </w:pPr>
        </w:p>
      </w:tc>
      <w:tc>
        <w:tcPr>
          <w:tcW w:w="4399" w:type="pct"/>
        </w:tcPr>
        <w:p w14:paraId="5400510F" w14:textId="6FA11C09" w:rsidR="001A42A1" w:rsidRPr="00842A46" w:rsidRDefault="001A42A1" w:rsidP="00812133">
          <w:pPr>
            <w:spacing w:line="0" w:lineRule="atLeast"/>
            <w:jc w:val="center"/>
            <w:rPr>
              <w:sz w:val="18"/>
              <w:szCs w:val="18"/>
            </w:rPr>
          </w:pPr>
          <w:r w:rsidRPr="00842A46">
            <w:rPr>
              <w:i/>
              <w:sz w:val="18"/>
              <w:szCs w:val="18"/>
            </w:rPr>
            <w:fldChar w:fldCharType="begin"/>
          </w:r>
          <w:r w:rsidRPr="00842A46">
            <w:rPr>
              <w:i/>
              <w:sz w:val="18"/>
              <w:szCs w:val="18"/>
            </w:rPr>
            <w:instrText xml:space="preserve"> STYLEREF  ShortT </w:instrText>
          </w:r>
          <w:r w:rsidRPr="00842A46">
            <w:rPr>
              <w:i/>
              <w:sz w:val="18"/>
              <w:szCs w:val="18"/>
            </w:rPr>
            <w:fldChar w:fldCharType="separate"/>
          </w:r>
          <w:r w:rsidR="00512EF3">
            <w:rPr>
              <w:i/>
              <w:noProof/>
              <w:sz w:val="18"/>
              <w:szCs w:val="18"/>
            </w:rPr>
            <w:t>Digital ID (Accreditation) Rules 2024</w:t>
          </w:r>
          <w:r w:rsidRPr="00842A46">
            <w:rPr>
              <w:i/>
              <w:sz w:val="18"/>
              <w:szCs w:val="18"/>
            </w:rPr>
            <w:fldChar w:fldCharType="end"/>
          </w:r>
        </w:p>
      </w:tc>
      <w:tc>
        <w:tcPr>
          <w:tcW w:w="365" w:type="pct"/>
        </w:tcPr>
        <w:p w14:paraId="2B327D86" w14:textId="77777777" w:rsidR="001A42A1" w:rsidRPr="00842A46" w:rsidRDefault="001A42A1" w:rsidP="00812133">
          <w:pPr>
            <w:spacing w:line="0" w:lineRule="atLeast"/>
            <w:jc w:val="right"/>
            <w:rPr>
              <w:iCs/>
              <w:sz w:val="18"/>
              <w:szCs w:val="18"/>
            </w:rPr>
          </w:pPr>
          <w:r w:rsidRPr="00842A46">
            <w:rPr>
              <w:iCs/>
              <w:sz w:val="18"/>
              <w:szCs w:val="18"/>
            </w:rPr>
            <w:fldChar w:fldCharType="begin"/>
          </w:r>
          <w:r w:rsidRPr="00842A46">
            <w:rPr>
              <w:iCs/>
              <w:sz w:val="18"/>
              <w:szCs w:val="18"/>
            </w:rPr>
            <w:instrText xml:space="preserve"> PAGE  </w:instrText>
          </w:r>
          <w:r w:rsidRPr="00842A46">
            <w:rPr>
              <w:iCs/>
              <w:sz w:val="18"/>
              <w:szCs w:val="18"/>
            </w:rPr>
            <w:fldChar w:fldCharType="separate"/>
          </w:r>
          <w:r w:rsidRPr="00842A46">
            <w:rPr>
              <w:iCs/>
              <w:sz w:val="18"/>
              <w:szCs w:val="18"/>
            </w:rPr>
            <w:t>19</w:t>
          </w:r>
          <w:r w:rsidRPr="00842A46">
            <w:rPr>
              <w:iCs/>
              <w:sz w:val="18"/>
              <w:szCs w:val="18"/>
            </w:rPr>
            <w:fldChar w:fldCharType="end"/>
          </w:r>
        </w:p>
      </w:tc>
    </w:tr>
    <w:tr w:rsidR="00F9246E" w:rsidRPr="00842A46" w14:paraId="15B1453B" w14:textId="77777777" w:rsidTr="00F9246E">
      <w:tc>
        <w:tcPr>
          <w:tcW w:w="236" w:type="pct"/>
        </w:tcPr>
        <w:p w14:paraId="04DFEFF7" w14:textId="77777777" w:rsidR="00F9246E" w:rsidRPr="00842A46" w:rsidRDefault="00F9246E" w:rsidP="00812133">
          <w:pPr>
            <w:spacing w:line="0" w:lineRule="atLeast"/>
            <w:rPr>
              <w:sz w:val="18"/>
              <w:szCs w:val="18"/>
            </w:rPr>
          </w:pPr>
        </w:p>
      </w:tc>
      <w:tc>
        <w:tcPr>
          <w:tcW w:w="4399" w:type="pct"/>
        </w:tcPr>
        <w:p w14:paraId="1E0596B9" w14:textId="77777777" w:rsidR="00F9246E" w:rsidRPr="00842A46" w:rsidRDefault="00F9246E" w:rsidP="00812133">
          <w:pPr>
            <w:spacing w:line="0" w:lineRule="atLeast"/>
            <w:jc w:val="center"/>
            <w:rPr>
              <w:i/>
              <w:sz w:val="18"/>
              <w:szCs w:val="18"/>
            </w:rPr>
          </w:pPr>
        </w:p>
      </w:tc>
      <w:tc>
        <w:tcPr>
          <w:tcW w:w="365" w:type="pct"/>
        </w:tcPr>
        <w:p w14:paraId="5773EF54" w14:textId="77777777" w:rsidR="00F9246E" w:rsidRPr="00842A46" w:rsidRDefault="00F9246E" w:rsidP="00812133">
          <w:pPr>
            <w:spacing w:line="0" w:lineRule="atLeast"/>
            <w:jc w:val="right"/>
            <w:rPr>
              <w:iCs/>
              <w:sz w:val="18"/>
              <w:szCs w:val="18"/>
            </w:rPr>
          </w:pPr>
        </w:p>
      </w:tc>
    </w:tr>
  </w:tbl>
  <w:p w14:paraId="4229E3FC" w14:textId="77777777" w:rsidR="00181570" w:rsidRPr="009004B3" w:rsidRDefault="00181570" w:rsidP="00181570">
    <w:pPr>
      <w:pStyle w:val="Foote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C1B15" w14:textId="030CE285" w:rsidR="00233FF1" w:rsidRPr="001C5C3C" w:rsidRDefault="00233FF1" w:rsidP="0081213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
      <w:gridCol w:w="7315"/>
      <w:gridCol w:w="498"/>
    </w:tblGrid>
    <w:tr w:rsidR="00233FF1" w:rsidRPr="00842A46" w14:paraId="257911AE" w14:textId="77777777" w:rsidTr="00181570">
      <w:tc>
        <w:tcPr>
          <w:tcW w:w="426" w:type="dxa"/>
        </w:tcPr>
        <w:p w14:paraId="1E17C1CF" w14:textId="77777777" w:rsidR="00233FF1" w:rsidRPr="00842A46" w:rsidRDefault="00233FF1" w:rsidP="00812133">
          <w:pPr>
            <w:spacing w:line="0" w:lineRule="atLeast"/>
            <w:rPr>
              <w:i/>
              <w:sz w:val="18"/>
              <w:szCs w:val="18"/>
            </w:rPr>
          </w:pPr>
          <w:r w:rsidRPr="00842A46">
            <w:rPr>
              <w:i/>
              <w:sz w:val="18"/>
              <w:szCs w:val="18"/>
            </w:rPr>
            <w:fldChar w:fldCharType="begin"/>
          </w:r>
          <w:r w:rsidRPr="00842A46">
            <w:rPr>
              <w:i/>
              <w:sz w:val="18"/>
              <w:szCs w:val="18"/>
            </w:rPr>
            <w:instrText xml:space="preserve"> PAGE  </w:instrText>
          </w:r>
          <w:r w:rsidRPr="00842A46">
            <w:rPr>
              <w:i/>
              <w:sz w:val="18"/>
              <w:szCs w:val="18"/>
            </w:rPr>
            <w:fldChar w:fldCharType="separate"/>
          </w:r>
          <w:r w:rsidRPr="00842A46">
            <w:rPr>
              <w:i/>
              <w:sz w:val="18"/>
              <w:szCs w:val="18"/>
            </w:rPr>
            <w:t>96</w:t>
          </w:r>
          <w:r w:rsidRPr="00842A46">
            <w:rPr>
              <w:i/>
              <w:sz w:val="18"/>
              <w:szCs w:val="18"/>
            </w:rPr>
            <w:fldChar w:fldCharType="end"/>
          </w:r>
        </w:p>
      </w:tc>
      <w:tc>
        <w:tcPr>
          <w:tcW w:w="6237" w:type="dxa"/>
        </w:tcPr>
        <w:p w14:paraId="1072D920" w14:textId="21203787" w:rsidR="00233FF1" w:rsidRPr="00842A46" w:rsidRDefault="00233FF1" w:rsidP="006C3EE0">
          <w:pPr>
            <w:spacing w:line="0" w:lineRule="atLeast"/>
            <w:jc w:val="center"/>
            <w:rPr>
              <w:i/>
              <w:sz w:val="18"/>
              <w:szCs w:val="18"/>
            </w:rPr>
          </w:pPr>
          <w:r w:rsidRPr="00842A46">
            <w:rPr>
              <w:i/>
              <w:sz w:val="18"/>
              <w:szCs w:val="18"/>
            </w:rPr>
            <w:fldChar w:fldCharType="begin"/>
          </w:r>
          <w:r w:rsidRPr="00842A46">
            <w:rPr>
              <w:i/>
              <w:sz w:val="18"/>
              <w:szCs w:val="18"/>
            </w:rPr>
            <w:instrText xml:space="preserve"> STYLEREF  ShortT </w:instrText>
          </w:r>
          <w:r w:rsidRPr="00842A46">
            <w:rPr>
              <w:i/>
              <w:sz w:val="18"/>
              <w:szCs w:val="18"/>
            </w:rPr>
            <w:fldChar w:fldCharType="separate"/>
          </w:r>
          <w:r w:rsidR="00512EF3">
            <w:rPr>
              <w:i/>
              <w:noProof/>
              <w:sz w:val="18"/>
              <w:szCs w:val="18"/>
            </w:rPr>
            <w:t>Digital ID (Accreditation) Rules 2024</w:t>
          </w:r>
          <w:r w:rsidRPr="00842A46">
            <w:rPr>
              <w:i/>
              <w:sz w:val="18"/>
              <w:szCs w:val="18"/>
            </w:rPr>
            <w:fldChar w:fldCharType="end"/>
          </w:r>
        </w:p>
      </w:tc>
      <w:tc>
        <w:tcPr>
          <w:tcW w:w="425" w:type="dxa"/>
        </w:tcPr>
        <w:p w14:paraId="21005993" w14:textId="77777777" w:rsidR="00233FF1" w:rsidRPr="00842A46" w:rsidRDefault="00233FF1" w:rsidP="00812133">
          <w:pPr>
            <w:spacing w:line="0" w:lineRule="atLeast"/>
            <w:jc w:val="right"/>
            <w:rPr>
              <w:i/>
              <w:sz w:val="18"/>
              <w:szCs w:val="18"/>
            </w:rPr>
          </w:pPr>
        </w:p>
      </w:tc>
    </w:tr>
    <w:tr w:rsidR="006C3EE0" w:rsidRPr="00842A46" w14:paraId="246B61D5" w14:textId="77777777" w:rsidTr="00181570">
      <w:tc>
        <w:tcPr>
          <w:tcW w:w="426" w:type="dxa"/>
        </w:tcPr>
        <w:p w14:paraId="5DE7515E" w14:textId="77777777" w:rsidR="006C3EE0" w:rsidRPr="00842A46" w:rsidRDefault="006C3EE0" w:rsidP="00812133">
          <w:pPr>
            <w:spacing w:line="0" w:lineRule="atLeast"/>
            <w:rPr>
              <w:iCs/>
              <w:sz w:val="18"/>
              <w:szCs w:val="18"/>
            </w:rPr>
          </w:pPr>
        </w:p>
      </w:tc>
      <w:tc>
        <w:tcPr>
          <w:tcW w:w="6237" w:type="dxa"/>
        </w:tcPr>
        <w:p w14:paraId="0E295C17" w14:textId="77777777" w:rsidR="006C3EE0" w:rsidRPr="00842A46" w:rsidRDefault="006C3EE0" w:rsidP="00726209">
          <w:pPr>
            <w:spacing w:line="0" w:lineRule="atLeast"/>
            <w:rPr>
              <w:i/>
              <w:sz w:val="18"/>
              <w:szCs w:val="18"/>
            </w:rPr>
          </w:pPr>
        </w:p>
      </w:tc>
      <w:tc>
        <w:tcPr>
          <w:tcW w:w="425" w:type="dxa"/>
        </w:tcPr>
        <w:p w14:paraId="63BEA922" w14:textId="77777777" w:rsidR="006C3EE0" w:rsidRPr="00842A46" w:rsidRDefault="006C3EE0" w:rsidP="00812133">
          <w:pPr>
            <w:spacing w:line="0" w:lineRule="atLeast"/>
            <w:jc w:val="right"/>
            <w:rPr>
              <w:iCs/>
              <w:sz w:val="18"/>
              <w:szCs w:val="18"/>
            </w:rPr>
          </w:pPr>
        </w:p>
      </w:tc>
    </w:tr>
  </w:tbl>
  <w:p w14:paraId="48DCA325" w14:textId="77777777" w:rsidR="00181570" w:rsidRPr="009004B3" w:rsidRDefault="00181570" w:rsidP="0018157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064A8" w14:textId="77777777" w:rsidR="00E139D0" w:rsidRDefault="00E139D0">
      <w:r>
        <w:separator/>
      </w:r>
    </w:p>
  </w:footnote>
  <w:footnote w:type="continuationSeparator" w:id="0">
    <w:p w14:paraId="312FBBE0" w14:textId="77777777" w:rsidR="00E139D0" w:rsidRDefault="00E139D0">
      <w:r>
        <w:continuationSeparator/>
      </w:r>
    </w:p>
  </w:footnote>
  <w:footnote w:type="continuationNotice" w:id="1">
    <w:p w14:paraId="3F0C5C47" w14:textId="77777777" w:rsidR="00E139D0" w:rsidRDefault="00E139D0"/>
    <w:p w14:paraId="583CE06A" w14:textId="77777777" w:rsidR="00E139D0" w:rsidRDefault="00E139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3D5A8" w14:textId="06A49FAD" w:rsidR="005050D3" w:rsidRPr="005F1388" w:rsidRDefault="005050D3"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43412" w14:textId="1AD3BE35" w:rsidR="00FF4751" w:rsidRPr="007A1328" w:rsidRDefault="00FF4751" w:rsidP="00FF4751">
    <w:pPr>
      <w:spacing w:before="0" w:line="260" w:lineRule="atLeast"/>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512EF3">
      <w:rPr>
        <w:noProof/>
        <w:sz w:val="20"/>
      </w:rPr>
      <w:t>Requirements when providing accredited services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512EF3">
      <w:rPr>
        <w:b/>
        <w:noProof/>
        <w:sz w:val="20"/>
      </w:rPr>
      <w:t>Chapter 5</w:t>
    </w:r>
    <w:r>
      <w:rPr>
        <w:b/>
        <w:sz w:val="20"/>
      </w:rPr>
      <w:fldChar w:fldCharType="end"/>
    </w:r>
  </w:p>
  <w:p w14:paraId="358E66B7" w14:textId="6EFE2137" w:rsidR="00FF4751" w:rsidRPr="007A1328" w:rsidRDefault="00FF4751" w:rsidP="00FF4751">
    <w:pPr>
      <w:spacing w:before="0" w:line="260" w:lineRule="atLeast"/>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12EF3">
      <w:rPr>
        <w:noProof/>
        <w:sz w:val="20"/>
      </w:rPr>
      <w:t>Accredited identity service providers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12EF3">
      <w:rPr>
        <w:b/>
        <w:noProof/>
        <w:sz w:val="20"/>
      </w:rPr>
      <w:t>Part 5.1</w:t>
    </w:r>
    <w:r>
      <w:rPr>
        <w:b/>
        <w:sz w:val="20"/>
      </w:rPr>
      <w:fldChar w:fldCharType="end"/>
    </w:r>
  </w:p>
  <w:p w14:paraId="33073B98" w14:textId="329EBC90" w:rsidR="00FF4751" w:rsidRPr="007A1328" w:rsidRDefault="00FF4751" w:rsidP="00FF4751">
    <w:pPr>
      <w:spacing w:before="0" w:line="260" w:lineRule="atLeast"/>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512EF3">
      <w:rPr>
        <w:noProof/>
        <w:sz w:val="20"/>
      </w:rPr>
      <w:t>Identity proofing and use of credentials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512EF3">
      <w:rPr>
        <w:b/>
        <w:noProof/>
        <w:sz w:val="20"/>
      </w:rPr>
      <w:t>Division 2</w:t>
    </w:r>
    <w:r>
      <w:rPr>
        <w:b/>
        <w:sz w:val="20"/>
      </w:rPr>
      <w:fldChar w:fldCharType="end"/>
    </w:r>
  </w:p>
  <w:p w14:paraId="37860A24" w14:textId="77777777" w:rsidR="00FF4751" w:rsidRPr="00291E5B" w:rsidRDefault="00FF4751" w:rsidP="00FF4751">
    <w:pPr>
      <w:pStyle w:val="Header"/>
      <w:pBdr>
        <w:bottom w:val="single" w:sz="4" w:space="1" w:color="auto"/>
      </w:pBdr>
      <w:spacing w:line="260" w:lineRule="atLeast"/>
      <w:jc w:val="right"/>
      <w:rPr>
        <w:sz w:val="24"/>
        <w:szCs w:val="24"/>
      </w:rPr>
    </w:pPr>
  </w:p>
  <w:p w14:paraId="3FE754AA" w14:textId="46A6B838" w:rsidR="00E741AB" w:rsidRPr="00DB1637" w:rsidRDefault="00FF4751" w:rsidP="00DB1637">
    <w:pPr>
      <w:pStyle w:val="Header"/>
      <w:pBdr>
        <w:bottom w:val="single" w:sz="4" w:space="1" w:color="auto"/>
      </w:pBdr>
      <w:spacing w:line="260" w:lineRule="atLeast"/>
      <w:jc w:val="right"/>
      <w:rPr>
        <w:sz w:val="24"/>
        <w:szCs w:val="24"/>
      </w:rPr>
    </w:pPr>
    <w:r w:rsidRPr="00291E5B">
      <w:rPr>
        <w:sz w:val="24"/>
        <w:szCs w:val="24"/>
      </w:rPr>
      <w:t>Rule</w:t>
    </w:r>
    <w:r>
      <w:rPr>
        <w:sz w:val="24"/>
        <w:szCs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12EF3">
      <w:rPr>
        <w:noProof/>
        <w:sz w:val="24"/>
      </w:rPr>
      <w:t>5.10</w:t>
    </w:r>
    <w:r w:rsidRPr="007A1328">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0F9D0" w14:textId="479BEB01" w:rsidR="006E1C43" w:rsidRDefault="006E1C4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74FFE" w14:textId="1C4892F1" w:rsidR="00120567" w:rsidRDefault="00120567" w:rsidP="005F3327">
    <w:pPr>
      <w:keepNext/>
      <w:keepLines/>
      <w:spacing w:before="0" w:line="260" w:lineRule="atLeast"/>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512EF3">
      <w:rPr>
        <w:b/>
        <w:noProof/>
        <w:sz w:val="20"/>
      </w:rPr>
      <w:t>Chapter 7</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512EF3">
      <w:rPr>
        <w:noProof/>
        <w:sz w:val="20"/>
      </w:rPr>
      <w:t>Other matters relating to accreditation</w:t>
    </w:r>
    <w:r>
      <w:rPr>
        <w:sz w:val="20"/>
      </w:rPr>
      <w:fldChar w:fldCharType="end"/>
    </w:r>
  </w:p>
  <w:p w14:paraId="4504BF34" w14:textId="64CF0E47" w:rsidR="00120567" w:rsidRDefault="00120567" w:rsidP="005F3327">
    <w:pPr>
      <w:keepNext/>
      <w:keepLines/>
      <w:spacing w:before="0" w:line="260" w:lineRule="atLeast"/>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12EF3">
      <w:rPr>
        <w:b/>
        <w:noProof/>
        <w:sz w:val="20"/>
      </w:rPr>
      <w:t>Part 7.3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12EF3">
      <w:rPr>
        <w:noProof/>
        <w:sz w:val="20"/>
      </w:rPr>
      <w:t>Reportable incidents</w:t>
    </w:r>
    <w:r>
      <w:rPr>
        <w:sz w:val="20"/>
      </w:rPr>
      <w:fldChar w:fldCharType="end"/>
    </w:r>
  </w:p>
  <w:p w14:paraId="6228185D" w14:textId="3B4ADDD7" w:rsidR="00120567" w:rsidRPr="007A1328" w:rsidRDefault="00120567" w:rsidP="005F3327">
    <w:pPr>
      <w:keepNext/>
      <w:keepLines/>
      <w:spacing w:before="0" w:line="260" w:lineRule="atLeast"/>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73B85E5" w14:textId="77777777" w:rsidR="00120567" w:rsidRPr="007A1328" w:rsidRDefault="00120567" w:rsidP="005F3327">
    <w:pPr>
      <w:keepNext/>
      <w:keepLines/>
      <w:spacing w:before="0" w:line="260" w:lineRule="atLeast"/>
      <w:rPr>
        <w:b/>
        <w:sz w:val="24"/>
      </w:rPr>
    </w:pPr>
  </w:p>
  <w:p w14:paraId="11C7895A" w14:textId="5DC52D17" w:rsidR="00634D8A" w:rsidRPr="00120567" w:rsidRDefault="00120567" w:rsidP="005F3327">
    <w:pPr>
      <w:keepNext/>
      <w:keepLines/>
      <w:pBdr>
        <w:bottom w:val="single" w:sz="6" w:space="1" w:color="auto"/>
      </w:pBdr>
      <w:spacing w:before="0" w:line="260" w:lineRule="atLeast"/>
      <w:rPr>
        <w:sz w:val="24"/>
      </w:rPr>
    </w:pPr>
    <w:r>
      <w:rPr>
        <w:sz w:val="24"/>
      </w:rPr>
      <w:t>Rule</w:t>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12EF3">
      <w:rPr>
        <w:noProof/>
        <w:sz w:val="24"/>
      </w:rPr>
      <w:t>7.5</w:t>
    </w:r>
    <w:r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9ED7C" w14:textId="7495FAE1" w:rsidR="00DB1637" w:rsidRPr="007A1328" w:rsidRDefault="00DB1637" w:rsidP="00DB1637">
    <w:pPr>
      <w:spacing w:before="0" w:line="260" w:lineRule="atLeast"/>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512EF3">
      <w:rPr>
        <w:noProof/>
        <w:sz w:val="20"/>
      </w:rPr>
      <w:t>Other matters relating to accreditation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512EF3">
      <w:rPr>
        <w:b/>
        <w:noProof/>
        <w:sz w:val="20"/>
      </w:rPr>
      <w:t>Chapter 7</w:t>
    </w:r>
    <w:r>
      <w:rPr>
        <w:b/>
        <w:sz w:val="20"/>
      </w:rPr>
      <w:fldChar w:fldCharType="end"/>
    </w:r>
  </w:p>
  <w:p w14:paraId="3E487814" w14:textId="0DB523CD" w:rsidR="00DB1637" w:rsidRPr="007A1328" w:rsidRDefault="00DB1637" w:rsidP="00DB1637">
    <w:pPr>
      <w:spacing w:before="0" w:line="260" w:lineRule="atLeast"/>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12EF3">
      <w:rPr>
        <w:noProof/>
        <w:sz w:val="20"/>
      </w:rPr>
      <w:t>Reportable incidents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12EF3">
      <w:rPr>
        <w:b/>
        <w:noProof/>
        <w:sz w:val="20"/>
      </w:rPr>
      <w:t>Part 7.3</w:t>
    </w:r>
    <w:r>
      <w:rPr>
        <w:b/>
        <w:sz w:val="20"/>
      </w:rPr>
      <w:fldChar w:fldCharType="end"/>
    </w:r>
  </w:p>
  <w:p w14:paraId="7D335C6C" w14:textId="0509506F" w:rsidR="00DB1637" w:rsidRPr="007A1328" w:rsidRDefault="00DB1637" w:rsidP="00DB1637">
    <w:pPr>
      <w:spacing w:before="0" w:line="260" w:lineRule="atLeast"/>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66D8E2D" w14:textId="77777777" w:rsidR="00DB1637" w:rsidRPr="00291E5B" w:rsidRDefault="00DB1637" w:rsidP="00DB1637">
    <w:pPr>
      <w:pStyle w:val="Header"/>
      <w:pBdr>
        <w:bottom w:val="single" w:sz="4" w:space="1" w:color="auto"/>
      </w:pBdr>
      <w:spacing w:line="260" w:lineRule="atLeast"/>
      <w:jc w:val="right"/>
      <w:rPr>
        <w:sz w:val="24"/>
        <w:szCs w:val="24"/>
      </w:rPr>
    </w:pPr>
  </w:p>
  <w:p w14:paraId="11B64BD8" w14:textId="52F1053B" w:rsidR="00F817EB" w:rsidRPr="00DE3112" w:rsidRDefault="00DB1637" w:rsidP="00DE3112">
    <w:pPr>
      <w:pStyle w:val="Header"/>
      <w:pBdr>
        <w:bottom w:val="single" w:sz="4" w:space="1" w:color="auto"/>
      </w:pBdr>
      <w:spacing w:line="260" w:lineRule="atLeast"/>
      <w:jc w:val="right"/>
      <w:rPr>
        <w:sz w:val="24"/>
        <w:szCs w:val="24"/>
      </w:rPr>
    </w:pPr>
    <w:r w:rsidRPr="00291E5B">
      <w:rPr>
        <w:sz w:val="24"/>
        <w:szCs w:val="24"/>
      </w:rPr>
      <w:t>Rule</w:t>
    </w:r>
    <w:r>
      <w:rPr>
        <w:sz w:val="24"/>
        <w:szCs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12EF3">
      <w:rPr>
        <w:noProof/>
        <w:sz w:val="24"/>
      </w:rPr>
      <w:t>7.6</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DDA49" w14:textId="25B4F9FA" w:rsidR="006E1C43" w:rsidRDefault="006E1C4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8E069" w14:textId="758A1D78" w:rsidR="009406FE" w:rsidRDefault="009406FE" w:rsidP="009406FE">
    <w:pPr>
      <w:keepNext/>
      <w:keepLines/>
      <w:spacing w:before="0" w:line="260" w:lineRule="atLeast"/>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512EF3">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512EF3">
      <w:rPr>
        <w:noProof/>
        <w:sz w:val="20"/>
      </w:rPr>
      <w:t>Documents or other credentials that are a UitC credential</w:t>
    </w:r>
    <w:r>
      <w:rPr>
        <w:sz w:val="20"/>
      </w:rPr>
      <w:fldChar w:fldCharType="end"/>
    </w:r>
  </w:p>
  <w:p w14:paraId="53C5F289" w14:textId="638DC4BF" w:rsidR="009406FE" w:rsidRDefault="009406FE" w:rsidP="009406FE">
    <w:pPr>
      <w:keepNext/>
      <w:keepLines/>
      <w:spacing w:before="0" w:line="260" w:lineRule="atLeast"/>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6BF65C2A" w14:textId="4313157E" w:rsidR="009406FE" w:rsidRPr="007A1328" w:rsidRDefault="009406FE" w:rsidP="009406FE">
    <w:pPr>
      <w:keepNext/>
      <w:keepLines/>
      <w:spacing w:before="0" w:line="260" w:lineRule="atLeast"/>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53AB4C3" w14:textId="77777777" w:rsidR="009406FE" w:rsidRPr="007A1328" w:rsidRDefault="009406FE" w:rsidP="009406FE">
    <w:pPr>
      <w:keepNext/>
      <w:keepLines/>
      <w:spacing w:before="0" w:line="260" w:lineRule="atLeast"/>
      <w:rPr>
        <w:b/>
        <w:sz w:val="24"/>
      </w:rPr>
    </w:pPr>
  </w:p>
  <w:p w14:paraId="061396BF" w14:textId="1925CAF9" w:rsidR="001F73A6" w:rsidRPr="009406FE" w:rsidRDefault="009406FE" w:rsidP="009406FE">
    <w:pPr>
      <w:keepNext/>
      <w:keepLines/>
      <w:pBdr>
        <w:bottom w:val="single" w:sz="6" w:space="1" w:color="auto"/>
      </w:pBdr>
      <w:spacing w:before="0" w:line="260" w:lineRule="atLeast"/>
      <w:rPr>
        <w:sz w:val="24"/>
      </w:rPr>
    </w:pP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20C13" w14:textId="34B33B36" w:rsidR="00DB1637" w:rsidRPr="007A1328" w:rsidRDefault="00DB1637" w:rsidP="00DB1637">
    <w:pPr>
      <w:spacing w:before="0" w:line="260" w:lineRule="atLeast"/>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512EF3">
      <w:rPr>
        <w:noProof/>
        <w:sz w:val="20"/>
      </w:rPr>
      <w:t>Documents or other credentials that are a photo ID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512EF3">
      <w:rPr>
        <w:b/>
        <w:noProof/>
        <w:sz w:val="20"/>
      </w:rPr>
      <w:t>Schedule 4</w:t>
    </w:r>
    <w:r>
      <w:rPr>
        <w:b/>
        <w:sz w:val="20"/>
      </w:rPr>
      <w:fldChar w:fldCharType="end"/>
    </w:r>
  </w:p>
  <w:p w14:paraId="42D60E24" w14:textId="7FA5732C" w:rsidR="00DB1637" w:rsidRPr="007A1328" w:rsidRDefault="00DB1637" w:rsidP="00DB1637">
    <w:pPr>
      <w:spacing w:before="0" w:line="260" w:lineRule="atLeast"/>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28E961BB" w14:textId="5C98B065" w:rsidR="00DB1637" w:rsidRPr="007A1328" w:rsidRDefault="00DB1637" w:rsidP="00DB1637">
    <w:pPr>
      <w:spacing w:before="0" w:line="260" w:lineRule="atLeast"/>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C5716EE" w14:textId="77777777" w:rsidR="00DB1637" w:rsidRPr="00291E5B" w:rsidRDefault="00DB1637" w:rsidP="00DB1637">
    <w:pPr>
      <w:pStyle w:val="Header"/>
      <w:pBdr>
        <w:bottom w:val="single" w:sz="4" w:space="1" w:color="auto"/>
      </w:pBdr>
      <w:spacing w:line="260" w:lineRule="atLeast"/>
      <w:jc w:val="right"/>
      <w:rPr>
        <w:sz w:val="24"/>
        <w:szCs w:val="24"/>
      </w:rPr>
    </w:pPr>
  </w:p>
  <w:p w14:paraId="121063AA" w14:textId="5B8E37AB" w:rsidR="00066D42" w:rsidRPr="009406FE" w:rsidRDefault="00DB1637" w:rsidP="009406FE">
    <w:pPr>
      <w:pStyle w:val="Header"/>
      <w:pBdr>
        <w:bottom w:val="single" w:sz="4" w:space="1" w:color="auto"/>
      </w:pBdr>
      <w:spacing w:line="260" w:lineRule="atLeast"/>
      <w:jc w:val="right"/>
      <w:rPr>
        <w:sz w:val="24"/>
        <w:szCs w:val="24"/>
      </w:rPr>
    </w:pPr>
    <w:r>
      <w:rPr>
        <w:sz w:val="24"/>
        <w:szCs w:val="24"/>
      </w:rPr>
      <w:t xml:space="preserve"> </w:t>
    </w:r>
    <w:r w:rsidRPr="007A1328">
      <w:rPr>
        <w:sz w:val="24"/>
      </w:rPr>
      <w:fldChar w:fldCharType="begin"/>
    </w:r>
    <w:r w:rsidRPr="007A1328">
      <w:rPr>
        <w:sz w:val="24"/>
      </w:rPr>
      <w:instrText xml:space="preserve"> STYLEREF CharSectno </w:instrText>
    </w:r>
    <w:r w:rsidRPr="007A1328">
      <w:rPr>
        <w:sz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6F506" w14:textId="552B44D4" w:rsidR="00076BF8" w:rsidRDefault="00076BF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2C794" w14:textId="3A5D281B" w:rsidR="006337D8" w:rsidRDefault="006337D8" w:rsidP="006337D8">
    <w:pPr>
      <w:keepNext/>
      <w:keepLines/>
      <w:spacing w:before="0" w:line="260" w:lineRule="atLeast"/>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512EF3">
      <w:rPr>
        <w:b/>
        <w:noProof/>
        <w:sz w:val="20"/>
      </w:rPr>
      <w:t>Schedule 5</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512EF3">
      <w:rPr>
        <w:noProof/>
        <w:sz w:val="20"/>
      </w:rPr>
      <w:t>PSPF controls</w:t>
    </w:r>
    <w:r>
      <w:rPr>
        <w:sz w:val="20"/>
      </w:rPr>
      <w:fldChar w:fldCharType="end"/>
    </w:r>
  </w:p>
  <w:p w14:paraId="37CF262C" w14:textId="2FB00FC5" w:rsidR="006337D8" w:rsidRDefault="006337D8" w:rsidP="006337D8">
    <w:pPr>
      <w:keepNext/>
      <w:keepLines/>
      <w:spacing w:before="0" w:line="260" w:lineRule="atLeast"/>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20F842AC" w14:textId="412DF253" w:rsidR="006337D8" w:rsidRPr="007A1328" w:rsidRDefault="006337D8" w:rsidP="006337D8">
    <w:pPr>
      <w:keepNext/>
      <w:keepLines/>
      <w:spacing w:before="0" w:line="260" w:lineRule="atLeast"/>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F228E68" w14:textId="77777777" w:rsidR="006337D8" w:rsidRPr="007A1328" w:rsidRDefault="006337D8" w:rsidP="006337D8">
    <w:pPr>
      <w:keepNext/>
      <w:keepLines/>
      <w:spacing w:before="0" w:line="260" w:lineRule="atLeast"/>
      <w:rPr>
        <w:b/>
        <w:sz w:val="24"/>
      </w:rPr>
    </w:pPr>
  </w:p>
  <w:p w14:paraId="500F81CD" w14:textId="58380880" w:rsidR="00887D56" w:rsidRPr="006337D8" w:rsidRDefault="006337D8" w:rsidP="006337D8">
    <w:pPr>
      <w:keepNext/>
      <w:keepLines/>
      <w:pBdr>
        <w:bottom w:val="single" w:sz="6" w:space="1" w:color="auto"/>
      </w:pBdr>
      <w:spacing w:before="0" w:line="260" w:lineRule="atLeast"/>
      <w:rPr>
        <w:sz w:val="24"/>
      </w:rPr>
    </w:pP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26BB6" w14:textId="7AC3DC98" w:rsidR="006337D8" w:rsidRPr="007A1328" w:rsidRDefault="006337D8" w:rsidP="006337D8">
    <w:pPr>
      <w:spacing w:before="0" w:line="260" w:lineRule="atLeast"/>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512EF3">
      <w:rPr>
        <w:noProof/>
        <w:sz w:val="20"/>
      </w:rPr>
      <w:t>PSPF controls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512EF3">
      <w:rPr>
        <w:b/>
        <w:noProof/>
        <w:sz w:val="20"/>
      </w:rPr>
      <w:t>Schedule 5</w:t>
    </w:r>
    <w:r>
      <w:rPr>
        <w:b/>
        <w:sz w:val="20"/>
      </w:rPr>
      <w:fldChar w:fldCharType="end"/>
    </w:r>
  </w:p>
  <w:p w14:paraId="4A0AEEB2" w14:textId="61384278" w:rsidR="006337D8" w:rsidRPr="007A1328" w:rsidRDefault="006337D8" w:rsidP="006337D8">
    <w:pPr>
      <w:spacing w:before="0" w:line="260" w:lineRule="atLeast"/>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20740ABE" w14:textId="0D055377" w:rsidR="006337D8" w:rsidRPr="007A1328" w:rsidRDefault="006337D8" w:rsidP="006337D8">
    <w:pPr>
      <w:spacing w:before="0" w:line="260" w:lineRule="atLeast"/>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ECCD9F7" w14:textId="77777777" w:rsidR="006337D8" w:rsidRPr="00291E5B" w:rsidRDefault="006337D8" w:rsidP="006337D8">
    <w:pPr>
      <w:pStyle w:val="Header"/>
      <w:pBdr>
        <w:bottom w:val="single" w:sz="4" w:space="1" w:color="auto"/>
      </w:pBdr>
      <w:spacing w:line="260" w:lineRule="atLeast"/>
      <w:jc w:val="right"/>
      <w:rPr>
        <w:sz w:val="24"/>
        <w:szCs w:val="24"/>
      </w:rPr>
    </w:pPr>
  </w:p>
  <w:p w14:paraId="77E07458" w14:textId="1012D961" w:rsidR="000A1A44" w:rsidRPr="006337D8" w:rsidRDefault="006337D8" w:rsidP="006337D8">
    <w:pPr>
      <w:pStyle w:val="Header"/>
      <w:pBdr>
        <w:bottom w:val="single" w:sz="4" w:space="1" w:color="auto"/>
      </w:pBdr>
      <w:spacing w:line="260" w:lineRule="atLeast"/>
      <w:jc w:val="right"/>
      <w:rPr>
        <w:sz w:val="24"/>
        <w:szCs w:val="24"/>
      </w:rPr>
    </w:pPr>
    <w:r>
      <w:rPr>
        <w:sz w:val="24"/>
        <w:szCs w:val="24"/>
      </w:rPr>
      <w:t xml:space="preserve"> </w:t>
    </w:r>
    <w:r w:rsidRPr="007A1328">
      <w:rPr>
        <w:sz w:val="24"/>
      </w:rPr>
      <w:fldChar w:fldCharType="begin"/>
    </w:r>
    <w:r w:rsidRPr="007A1328">
      <w:rPr>
        <w:sz w:val="24"/>
      </w:rPr>
      <w:instrText xml:space="preserve"> STYLEREF CharSectno </w:instrText>
    </w:r>
    <w:r w:rsidRPr="007A1328">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F104A" w14:textId="748E5E4A" w:rsidR="005050D3" w:rsidRPr="005F1388" w:rsidRDefault="005050D3" w:rsidP="00715914">
    <w:pPr>
      <w:pStyle w:val="Header"/>
      <w:tabs>
        <w:tab w:val="clear" w:pos="4150"/>
        <w:tab w:val="clear" w:pos="8307"/>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C9CA3" w14:textId="28ED453D" w:rsidR="006E1C43" w:rsidRDefault="006E1C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91679" w14:textId="48AB4C24" w:rsidR="00D87170" w:rsidRPr="00292077" w:rsidRDefault="00D87170" w:rsidP="006667DB">
    <w:pPr>
      <w:pBdr>
        <w:bottom w:val="single" w:sz="6" w:space="1" w:color="auto"/>
      </w:pBdr>
      <w:spacing w:before="10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E17B0" w14:textId="6E94D898" w:rsidR="006E1C43" w:rsidRPr="00292077" w:rsidRDefault="006E1C43" w:rsidP="007479C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406E9" w14:textId="14C44582" w:rsidR="006E1C43" w:rsidRDefault="006E1C4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35623" w14:textId="2AC628C5" w:rsidR="00E14E34" w:rsidRDefault="00E14E34" w:rsidP="00E14E34">
    <w:pPr>
      <w:spacing w:before="0" w:line="260" w:lineRule="atLeast"/>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512EF3">
      <w:rPr>
        <w:b/>
        <w:noProof/>
        <w:sz w:val="20"/>
      </w:rPr>
      <w:t>Chapter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512EF3">
      <w:rPr>
        <w:noProof/>
        <w:sz w:val="20"/>
      </w:rPr>
      <w:t>Applying for accreditation</w:t>
    </w:r>
    <w:r>
      <w:rPr>
        <w:sz w:val="20"/>
      </w:rPr>
      <w:fldChar w:fldCharType="end"/>
    </w:r>
  </w:p>
  <w:p w14:paraId="2F3C41F3" w14:textId="1F149647" w:rsidR="00E14E34" w:rsidRDefault="00E14E34" w:rsidP="00E14E34">
    <w:pPr>
      <w:spacing w:before="0" w:line="260" w:lineRule="atLeast"/>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35BADAD3" w14:textId="32BC94E2" w:rsidR="00E14E34" w:rsidRPr="007A1328" w:rsidRDefault="00E14E34" w:rsidP="00E14E34">
    <w:pPr>
      <w:spacing w:before="0" w:line="260" w:lineRule="atLeast"/>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C69986F" w14:textId="77777777" w:rsidR="00E14E34" w:rsidRPr="007A1328" w:rsidRDefault="00E14E34" w:rsidP="00E14E34">
    <w:pPr>
      <w:spacing w:before="0" w:line="260" w:lineRule="atLeast"/>
      <w:rPr>
        <w:b/>
        <w:sz w:val="24"/>
      </w:rPr>
    </w:pPr>
  </w:p>
  <w:p w14:paraId="0DA452EA" w14:textId="61C7EAD7" w:rsidR="006E1C43" w:rsidRPr="00E14E34" w:rsidRDefault="00E14E34" w:rsidP="00E14E34">
    <w:pPr>
      <w:pBdr>
        <w:bottom w:val="single" w:sz="6" w:space="1" w:color="auto"/>
      </w:pBdr>
      <w:spacing w:before="0" w:line="260" w:lineRule="atLeast"/>
      <w:rPr>
        <w:sz w:val="24"/>
      </w:rPr>
    </w:pPr>
    <w:r>
      <w:rPr>
        <w:sz w:val="24"/>
      </w:rPr>
      <w:t>Rule</w:t>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12EF3">
      <w:rPr>
        <w:noProof/>
        <w:sz w:val="24"/>
      </w:rPr>
      <w:t>2.5</w:t>
    </w:r>
    <w:r w:rsidRPr="007A1328">
      <w:rPr>
        <w:sz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2E0F5" w14:textId="13A164D5" w:rsidR="00870F03" w:rsidRPr="007A1328" w:rsidRDefault="00870F03" w:rsidP="00F55E4D">
    <w:pPr>
      <w:spacing w:before="0" w:line="260" w:lineRule="atLeast"/>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512EF3">
      <w:rPr>
        <w:noProof/>
        <w:sz w:val="20"/>
      </w:rPr>
      <w:t>Applying for accreditation</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512EF3">
      <w:rPr>
        <w:b/>
        <w:noProof/>
        <w:sz w:val="20"/>
      </w:rPr>
      <w:t>Chapter 2</w:t>
    </w:r>
    <w:r>
      <w:rPr>
        <w:b/>
        <w:sz w:val="20"/>
      </w:rPr>
      <w:fldChar w:fldCharType="end"/>
    </w:r>
  </w:p>
  <w:p w14:paraId="761CDCFC" w14:textId="722DF9A7" w:rsidR="00870F03" w:rsidRPr="007A1328" w:rsidRDefault="00870F03" w:rsidP="00F55E4D">
    <w:pPr>
      <w:spacing w:before="0" w:line="260" w:lineRule="atLeast"/>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4C56A269" w14:textId="5CF2370A" w:rsidR="00870F03" w:rsidRPr="007A1328" w:rsidRDefault="00870F03" w:rsidP="00F55E4D">
    <w:pPr>
      <w:spacing w:before="0" w:line="260" w:lineRule="atLeast"/>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4BA618C" w14:textId="77777777" w:rsidR="00F817EB" w:rsidRPr="00291E5B" w:rsidRDefault="00F817EB" w:rsidP="00F55E4D">
    <w:pPr>
      <w:pStyle w:val="Header"/>
      <w:pBdr>
        <w:bottom w:val="single" w:sz="4" w:space="1" w:color="auto"/>
      </w:pBdr>
      <w:spacing w:line="260" w:lineRule="atLeast"/>
      <w:jc w:val="right"/>
      <w:rPr>
        <w:sz w:val="24"/>
        <w:szCs w:val="24"/>
      </w:rPr>
    </w:pPr>
  </w:p>
  <w:p w14:paraId="3D3D045D" w14:textId="67928946" w:rsidR="00F817EB" w:rsidRPr="00291E5B" w:rsidRDefault="00F817EB" w:rsidP="00F55E4D">
    <w:pPr>
      <w:pStyle w:val="Header"/>
      <w:pBdr>
        <w:bottom w:val="single" w:sz="4" w:space="1" w:color="auto"/>
      </w:pBdr>
      <w:spacing w:line="260" w:lineRule="atLeast"/>
      <w:jc w:val="right"/>
      <w:rPr>
        <w:sz w:val="24"/>
        <w:szCs w:val="24"/>
      </w:rPr>
    </w:pPr>
    <w:r w:rsidRPr="00291E5B">
      <w:rPr>
        <w:sz w:val="24"/>
        <w:szCs w:val="24"/>
      </w:rPr>
      <w:t>Rule</w:t>
    </w:r>
    <w:r w:rsidR="00C37892">
      <w:rPr>
        <w:sz w:val="24"/>
        <w:szCs w:val="24"/>
      </w:rPr>
      <w:t xml:space="preserve"> </w:t>
    </w:r>
    <w:r w:rsidR="00C37892" w:rsidRPr="007A1328">
      <w:rPr>
        <w:sz w:val="24"/>
      </w:rPr>
      <w:fldChar w:fldCharType="begin"/>
    </w:r>
    <w:r w:rsidR="00C37892" w:rsidRPr="007A1328">
      <w:rPr>
        <w:sz w:val="24"/>
      </w:rPr>
      <w:instrText xml:space="preserve"> STYLEREF CharSectno </w:instrText>
    </w:r>
    <w:r w:rsidR="00C37892" w:rsidRPr="007A1328">
      <w:rPr>
        <w:sz w:val="24"/>
      </w:rPr>
      <w:fldChar w:fldCharType="separate"/>
    </w:r>
    <w:r w:rsidR="00512EF3">
      <w:rPr>
        <w:noProof/>
        <w:sz w:val="24"/>
      </w:rPr>
      <w:t>2.6</w:t>
    </w:r>
    <w:r w:rsidR="00C37892"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03BFB" w14:textId="5F461F0D" w:rsidR="006E1C43" w:rsidRDefault="006E1C4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E4562" w14:textId="2EEBDA39" w:rsidR="00DB1637" w:rsidRDefault="00DB1637" w:rsidP="00DB1637">
    <w:pPr>
      <w:spacing w:before="0" w:line="260" w:lineRule="atLeast"/>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512EF3">
      <w:rPr>
        <w:b/>
        <w:noProof/>
        <w:sz w:val="20"/>
      </w:rPr>
      <w:t>Chapter 5</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512EF3">
      <w:rPr>
        <w:noProof/>
        <w:sz w:val="20"/>
      </w:rPr>
      <w:t>Requirements when providing accredited services</w:t>
    </w:r>
    <w:r>
      <w:rPr>
        <w:sz w:val="20"/>
      </w:rPr>
      <w:fldChar w:fldCharType="end"/>
    </w:r>
  </w:p>
  <w:p w14:paraId="1488993F" w14:textId="387909CF" w:rsidR="00DB1637" w:rsidRDefault="00DB1637" w:rsidP="00DB1637">
    <w:pPr>
      <w:spacing w:before="0" w:line="260" w:lineRule="atLeast"/>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12EF3">
      <w:rPr>
        <w:b/>
        <w:noProof/>
        <w:sz w:val="20"/>
      </w:rPr>
      <w:t>Part 5.1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12EF3">
      <w:rPr>
        <w:noProof/>
        <w:sz w:val="20"/>
      </w:rPr>
      <w:t>Accredited identity service providers</w:t>
    </w:r>
    <w:r>
      <w:rPr>
        <w:sz w:val="20"/>
      </w:rPr>
      <w:fldChar w:fldCharType="end"/>
    </w:r>
  </w:p>
  <w:p w14:paraId="576BB4CA" w14:textId="5510CF30" w:rsidR="00DB1637" w:rsidRPr="007A1328" w:rsidRDefault="00DB1637" w:rsidP="00DB1637">
    <w:pPr>
      <w:spacing w:before="0" w:line="260" w:lineRule="atLeast"/>
      <w:rPr>
        <w:sz w:val="20"/>
      </w:rPr>
    </w:pPr>
    <w:r>
      <w:rPr>
        <w:b/>
        <w:sz w:val="20"/>
      </w:rPr>
      <w:fldChar w:fldCharType="begin"/>
    </w:r>
    <w:r>
      <w:rPr>
        <w:b/>
        <w:sz w:val="20"/>
      </w:rPr>
      <w:instrText xml:space="preserve"> STYLEREF CharDivNo </w:instrText>
    </w:r>
    <w:r>
      <w:rPr>
        <w:b/>
        <w:sz w:val="20"/>
      </w:rPr>
      <w:fldChar w:fldCharType="separate"/>
    </w:r>
    <w:r w:rsidR="00512EF3">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512EF3">
      <w:rPr>
        <w:noProof/>
        <w:sz w:val="20"/>
      </w:rPr>
      <w:t>Identity proofing and use of credentials</w:t>
    </w:r>
    <w:r>
      <w:rPr>
        <w:sz w:val="20"/>
      </w:rPr>
      <w:fldChar w:fldCharType="end"/>
    </w:r>
  </w:p>
  <w:p w14:paraId="5A039E58" w14:textId="77777777" w:rsidR="00DB1637" w:rsidRPr="007A1328" w:rsidRDefault="00DB1637" w:rsidP="00DB1637">
    <w:pPr>
      <w:spacing w:before="0" w:line="260" w:lineRule="atLeast"/>
      <w:rPr>
        <w:b/>
        <w:sz w:val="24"/>
      </w:rPr>
    </w:pPr>
  </w:p>
  <w:p w14:paraId="3322240B" w14:textId="0E82C16B" w:rsidR="000958DB" w:rsidRPr="00DB1637" w:rsidRDefault="00DB1637" w:rsidP="00DB1637">
    <w:pPr>
      <w:pBdr>
        <w:bottom w:val="single" w:sz="6" w:space="1" w:color="auto"/>
      </w:pBdr>
      <w:spacing w:before="0" w:line="260" w:lineRule="atLeast"/>
      <w:rPr>
        <w:sz w:val="24"/>
      </w:rPr>
    </w:pPr>
    <w:r>
      <w:rPr>
        <w:sz w:val="24"/>
      </w:rPr>
      <w:t>Rule</w:t>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12EF3">
      <w:rPr>
        <w:noProof/>
        <w:sz w:val="24"/>
      </w:rPr>
      <w:t>5.10</w:t>
    </w:r>
    <w:r w:rsidRPr="007A1328">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0B29694"/>
    <w:lvl w:ilvl="0">
      <w:start w:val="1"/>
      <w:numFmt w:val="decimal"/>
      <w:pStyle w:val="ListNumber"/>
      <w:lvlText w:val="%1."/>
      <w:lvlJc w:val="left"/>
      <w:pPr>
        <w:tabs>
          <w:tab w:val="num" w:pos="-152"/>
        </w:tabs>
        <w:ind w:left="-152" w:hanging="360"/>
      </w:pPr>
    </w:lvl>
  </w:abstractNum>
  <w:abstractNum w:abstractNumId="1" w15:restartNumberingAfterBreak="0">
    <w:nsid w:val="00D62FE1"/>
    <w:multiLevelType w:val="hybridMultilevel"/>
    <w:tmpl w:val="08563CEE"/>
    <w:styleLink w:val="GAAppendices"/>
    <w:lvl w:ilvl="0" w:tplc="433CAC9E">
      <w:start w:val="1"/>
      <w:numFmt w:val="bullet"/>
      <w:lvlText w:val="▪"/>
      <w:lvlJc w:val="left"/>
      <w:pPr>
        <w:ind w:left="1134" w:hanging="567"/>
      </w:pPr>
      <w:rPr>
        <w:rFonts w:ascii="Arial" w:hAnsi="Arial" w:cs="Times New Roman" w:hint="default"/>
        <w:color w:val="00AEEF"/>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1C80A0C"/>
    <w:multiLevelType w:val="multilevel"/>
    <w:tmpl w:val="B3626C4E"/>
    <w:lvl w:ilvl="0">
      <w:start w:val="1"/>
      <w:numFmt w:val="bullet"/>
      <w:pStyle w:val="ListBulletLevel1"/>
      <w:lvlText w:val=""/>
      <w:lvlJc w:val="left"/>
      <w:pPr>
        <w:tabs>
          <w:tab w:val="num" w:pos="454"/>
        </w:tabs>
        <w:ind w:left="454" w:hanging="454"/>
      </w:pPr>
      <w:rPr>
        <w:rFonts w:ascii="Symbol" w:hAnsi="Symbol" w:hint="default"/>
        <w:color w:val="auto"/>
        <w:sz w:val="16"/>
        <w:szCs w:val="16"/>
      </w:rPr>
    </w:lvl>
    <w:lvl w:ilvl="1">
      <w:start w:val="1"/>
      <w:numFmt w:val="bullet"/>
      <w:pStyle w:val="ListBulletLevel2"/>
      <w:lvlText w:val=""/>
      <w:lvlJc w:val="left"/>
      <w:pPr>
        <w:tabs>
          <w:tab w:val="num" w:pos="907"/>
        </w:tabs>
        <w:ind w:left="907" w:hanging="453"/>
      </w:pPr>
      <w:rPr>
        <w:rFonts w:ascii="Symbol" w:hAnsi="Symbol" w:hint="default"/>
        <w:color w:val="auto"/>
        <w:sz w:val="16"/>
        <w:szCs w:val="16"/>
      </w:rPr>
    </w:lvl>
    <w:lvl w:ilvl="2">
      <w:start w:val="1"/>
      <w:numFmt w:val="none"/>
      <w:lvlText w:val=""/>
      <w:lvlJc w:val="left"/>
      <w:pPr>
        <w:tabs>
          <w:tab w:val="num" w:pos="1361"/>
        </w:tabs>
        <w:ind w:left="1361" w:hanging="45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7765BC8"/>
    <w:multiLevelType w:val="multilevel"/>
    <w:tmpl w:val="5B206848"/>
    <w:lvl w:ilvl="0">
      <w:start w:val="1"/>
      <w:numFmt w:val="decimal"/>
      <w:pStyle w:val="ChapterHeading"/>
      <w:lvlText w:val="Chapter %1"/>
      <w:lvlJc w:val="left"/>
      <w:pPr>
        <w:ind w:left="0" w:firstLine="0"/>
      </w:pPr>
    </w:lvl>
    <w:lvl w:ilvl="1">
      <w:start w:val="1"/>
      <w:numFmt w:val="decimal"/>
      <w:pStyle w:val="Heading2DTA11"/>
      <w:lvlText w:val="%1.%2"/>
      <w:lvlJc w:val="left"/>
      <w:pPr>
        <w:tabs>
          <w:tab w:val="num" w:pos="567"/>
        </w:tabs>
        <w:ind w:left="567" w:hanging="567"/>
      </w:pPr>
    </w:lvl>
    <w:lvl w:ilvl="2">
      <w:start w:val="1"/>
      <w:numFmt w:val="decimal"/>
      <w:lvlText w:val="(%3)"/>
      <w:lvlJc w:val="left"/>
      <w:pPr>
        <w:tabs>
          <w:tab w:val="num" w:pos="1134"/>
        </w:tabs>
        <w:ind w:left="1135" w:hanging="567"/>
      </w:pPr>
      <w:rPr>
        <w:rFonts w:ascii="Times New Roman" w:hAnsi="Times New Roman" w:cs="Times New Roman" w:hint="default"/>
        <w:b w:val="0"/>
        <w:bCs/>
        <w:i w:val="0"/>
        <w:iCs w:val="0"/>
        <w:sz w:val="22"/>
        <w:szCs w:val="22"/>
      </w:rPr>
    </w:lvl>
    <w:lvl w:ilvl="3">
      <w:start w:val="1"/>
      <w:numFmt w:val="lowerLetter"/>
      <w:lvlText w:val="(%4)"/>
      <w:lvlJc w:val="left"/>
      <w:pPr>
        <w:tabs>
          <w:tab w:val="num" w:pos="2836"/>
        </w:tabs>
        <w:ind w:left="2836" w:hanging="567"/>
      </w:pPr>
      <w:rPr>
        <w:rFonts w:hint="default"/>
        <w:b w:val="0"/>
        <w:bCs/>
        <w:i w:val="0"/>
        <w:iCs w:val="0"/>
        <w:sz w:val="22"/>
        <w:szCs w:val="24"/>
      </w:rPr>
    </w:lvl>
    <w:lvl w:ilvl="4">
      <w:start w:val="1"/>
      <w:numFmt w:val="lowerRoman"/>
      <w:lvlText w:val="(%5)"/>
      <w:lvlJc w:val="left"/>
      <w:pPr>
        <w:tabs>
          <w:tab w:val="num" w:pos="2268"/>
        </w:tabs>
        <w:ind w:left="2268" w:hanging="567"/>
      </w:pPr>
      <w:rPr>
        <w:rFonts w:hint="default"/>
        <w:b w:val="0"/>
        <w:bCs w:val="0"/>
        <w:i w:val="0"/>
        <w:iCs w:val="0"/>
      </w:rPr>
    </w:lvl>
    <w:lvl w:ilvl="5">
      <w:start w:val="1"/>
      <w:numFmt w:val="upperLetter"/>
      <w:pStyle w:val="Heading6DTAA"/>
      <w:lvlText w:val="(%6)"/>
      <w:lvlJc w:val="left"/>
      <w:pPr>
        <w:tabs>
          <w:tab w:val="num" w:pos="2835"/>
        </w:tabs>
        <w:ind w:left="2835" w:hanging="567"/>
      </w:pPr>
      <w:rPr>
        <w:rFonts w:hint="default"/>
        <w:sz w:val="22"/>
        <w:szCs w:val="20"/>
      </w:rPr>
    </w:lvl>
    <w:lvl w:ilvl="6">
      <w:start w:val="1"/>
      <w:numFmt w:val="decimal"/>
      <w:lvlRestart w:val="0"/>
      <w:pStyle w:val="Heading7definition"/>
      <w:suff w:val="nothing"/>
      <w:lvlText w:val=""/>
      <w:lvlJc w:val="left"/>
      <w:pPr>
        <w:ind w:left="1134" w:firstLine="0"/>
      </w:pPr>
      <w:rPr>
        <w:rFonts w:hint="default"/>
      </w:rPr>
    </w:lvl>
    <w:lvl w:ilvl="7">
      <w:start w:val="1"/>
      <w:numFmt w:val="lowerLetter"/>
      <w:lvlText w:val="(%8)"/>
      <w:lvlJc w:val="left"/>
      <w:pPr>
        <w:ind w:left="1701" w:hanging="567"/>
      </w:pPr>
      <w:rPr>
        <w:rFonts w:hint="default"/>
      </w:rPr>
    </w:lvl>
    <w:lvl w:ilvl="8">
      <w:start w:val="1"/>
      <w:numFmt w:val="lowerRoman"/>
      <w:pStyle w:val="Heading9definitioni"/>
      <w:lvlText w:val="(%9)"/>
      <w:lvlJc w:val="left"/>
      <w:pPr>
        <w:ind w:left="2268" w:hanging="567"/>
      </w:pPr>
      <w:rPr>
        <w:rFonts w:hint="default"/>
      </w:rPr>
    </w:lvl>
  </w:abstractNum>
  <w:abstractNum w:abstractNumId="4" w15:restartNumberingAfterBreak="0">
    <w:nsid w:val="093974C7"/>
    <w:multiLevelType w:val="hybridMultilevel"/>
    <w:tmpl w:val="40EE780C"/>
    <w:lvl w:ilvl="0" w:tplc="AC027C52">
      <w:start w:val="1"/>
      <w:numFmt w:val="decimal"/>
      <w:pStyle w:val="PartHeading"/>
      <w:suff w:val="nothing"/>
      <w:lvlText w:val="Part %1"/>
      <w:lvlJc w:val="left"/>
      <w:pPr>
        <w:ind w:left="0" w:firstLine="0"/>
      </w:pPr>
      <w:rPr>
        <w:rFonts w:hint="default"/>
      </w:rPr>
    </w:lvl>
    <w:lvl w:ilvl="1" w:tplc="0C090019">
      <w:start w:val="1"/>
      <w:numFmt w:val="lowerLetter"/>
      <w:lvlText w:val="%2."/>
      <w:lvlJc w:val="left"/>
      <w:pPr>
        <w:ind w:left="-688" w:hanging="360"/>
      </w:pPr>
    </w:lvl>
    <w:lvl w:ilvl="2" w:tplc="0C09001B">
      <w:start w:val="1"/>
      <w:numFmt w:val="lowerRoman"/>
      <w:lvlText w:val="%3."/>
      <w:lvlJc w:val="right"/>
      <w:pPr>
        <w:ind w:left="32" w:hanging="180"/>
      </w:pPr>
    </w:lvl>
    <w:lvl w:ilvl="3" w:tplc="0C09000F">
      <w:start w:val="1"/>
      <w:numFmt w:val="decimal"/>
      <w:lvlText w:val="%4."/>
      <w:lvlJc w:val="left"/>
      <w:pPr>
        <w:ind w:left="752" w:hanging="360"/>
      </w:pPr>
    </w:lvl>
    <w:lvl w:ilvl="4" w:tplc="0C090019">
      <w:start w:val="1"/>
      <w:numFmt w:val="lowerLetter"/>
      <w:lvlText w:val="%5."/>
      <w:lvlJc w:val="left"/>
      <w:pPr>
        <w:ind w:left="1472" w:hanging="360"/>
      </w:pPr>
    </w:lvl>
    <w:lvl w:ilvl="5" w:tplc="0C09001B">
      <w:start w:val="1"/>
      <w:numFmt w:val="lowerRoman"/>
      <w:lvlText w:val="%6."/>
      <w:lvlJc w:val="right"/>
      <w:pPr>
        <w:ind w:left="2192" w:hanging="180"/>
      </w:pPr>
    </w:lvl>
    <w:lvl w:ilvl="6" w:tplc="0C09000F">
      <w:start w:val="1"/>
      <w:numFmt w:val="decimal"/>
      <w:lvlText w:val="%7."/>
      <w:lvlJc w:val="left"/>
      <w:pPr>
        <w:ind w:left="2912" w:hanging="360"/>
      </w:pPr>
    </w:lvl>
    <w:lvl w:ilvl="7" w:tplc="0C090019" w:tentative="1">
      <w:start w:val="1"/>
      <w:numFmt w:val="lowerLetter"/>
      <w:lvlText w:val="%8."/>
      <w:lvlJc w:val="left"/>
      <w:pPr>
        <w:ind w:left="3632" w:hanging="360"/>
      </w:pPr>
    </w:lvl>
    <w:lvl w:ilvl="8" w:tplc="0C09001B" w:tentative="1">
      <w:start w:val="1"/>
      <w:numFmt w:val="lowerRoman"/>
      <w:lvlText w:val="%9."/>
      <w:lvlJc w:val="right"/>
      <w:pPr>
        <w:ind w:left="4352" w:hanging="180"/>
      </w:pPr>
    </w:lvl>
  </w:abstractNum>
  <w:abstractNum w:abstractNumId="5" w15:restartNumberingAfterBreak="0">
    <w:nsid w:val="0C7A5FFB"/>
    <w:multiLevelType w:val="multilevel"/>
    <w:tmpl w:val="35EE42E2"/>
    <w:styleLink w:val="NumberedLists"/>
    <w:lvl w:ilvl="0">
      <w:start w:val="1"/>
      <w:numFmt w:val="none"/>
      <w:suff w:val="nothing"/>
      <w:lvlText w:val="%1"/>
      <w:lvlJc w:val="left"/>
      <w:pPr>
        <w:ind w:left="0" w:firstLine="0"/>
      </w:pPr>
    </w:lvl>
    <w:lvl w:ilvl="1">
      <w:start w:val="1"/>
      <w:numFmt w:val="decimal"/>
      <w:lvlText w:val="%2."/>
      <w:lvlJc w:val="left"/>
      <w:pPr>
        <w:ind w:left="340" w:hanging="340"/>
      </w:pPr>
    </w:lvl>
    <w:lvl w:ilvl="2">
      <w:start w:val="1"/>
      <w:numFmt w:val="lowerRoman"/>
      <w:lvlText w:val="%3)"/>
      <w:lvlJc w:val="left"/>
      <w:pPr>
        <w:ind w:left="340" w:hanging="340"/>
      </w:pPr>
    </w:lvl>
    <w:lvl w:ilvl="3">
      <w:start w:val="1"/>
      <w:numFmt w:val="decimal"/>
      <w:lvlText w:val="(%4)"/>
      <w:lvlJc w:val="left"/>
      <w:pPr>
        <w:ind w:left="340" w:hanging="340"/>
      </w:pPr>
    </w:lvl>
    <w:lvl w:ilvl="4">
      <w:start w:val="1"/>
      <w:numFmt w:val="lowerLetter"/>
      <w:lvlText w:val="(%5)"/>
      <w:lvlJc w:val="left"/>
      <w:pPr>
        <w:ind w:left="340" w:hanging="340"/>
      </w:pPr>
    </w:lvl>
    <w:lvl w:ilvl="5">
      <w:start w:val="1"/>
      <w:numFmt w:val="lowerRoman"/>
      <w:lvlText w:val="(%6)"/>
      <w:lvlJc w:val="left"/>
      <w:pPr>
        <w:ind w:left="340" w:hanging="340"/>
      </w:pPr>
    </w:lvl>
    <w:lvl w:ilvl="6">
      <w:start w:val="1"/>
      <w:numFmt w:val="decimal"/>
      <w:lvlText w:val="%7."/>
      <w:lvlJc w:val="left"/>
      <w:pPr>
        <w:ind w:left="340" w:hanging="340"/>
      </w:pPr>
    </w:lvl>
    <w:lvl w:ilvl="7">
      <w:start w:val="1"/>
      <w:numFmt w:val="lowerLetter"/>
      <w:lvlText w:val="%8."/>
      <w:lvlJc w:val="left"/>
      <w:pPr>
        <w:ind w:left="340" w:hanging="340"/>
      </w:pPr>
    </w:lvl>
    <w:lvl w:ilvl="8">
      <w:start w:val="1"/>
      <w:numFmt w:val="lowerRoman"/>
      <w:lvlText w:val="%9."/>
      <w:lvlJc w:val="left"/>
      <w:pPr>
        <w:ind w:left="340" w:hanging="340"/>
      </w:pPr>
    </w:lvl>
  </w:abstractNum>
  <w:abstractNum w:abstractNumId="6" w15:restartNumberingAfterBreak="0">
    <w:nsid w:val="0D425EF3"/>
    <w:multiLevelType w:val="hybridMultilevel"/>
    <w:tmpl w:val="BFEC3A9A"/>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B16625"/>
    <w:multiLevelType w:val="hybridMultilevel"/>
    <w:tmpl w:val="EE76E2E4"/>
    <w:lvl w:ilvl="0" w:tplc="66A07916">
      <w:start w:val="1"/>
      <w:numFmt w:val="decimal"/>
      <w:pStyle w:val="DTA1para"/>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16282300"/>
    <w:multiLevelType w:val="hybridMultilevel"/>
    <w:tmpl w:val="08563CEE"/>
    <w:lvl w:ilvl="0" w:tplc="433CAC9E">
      <w:start w:val="1"/>
      <w:numFmt w:val="bullet"/>
      <w:pStyle w:val="Bullets"/>
      <w:lvlText w:val="▪"/>
      <w:lvlJc w:val="left"/>
      <w:pPr>
        <w:ind w:left="1134" w:hanging="567"/>
      </w:pPr>
      <w:rPr>
        <w:rFonts w:ascii="Arial" w:hAnsi="Arial" w:cs="Times New Roman" w:hint="default"/>
        <w:color w:val="00AEEF"/>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08377E"/>
    <w:multiLevelType w:val="hybridMultilevel"/>
    <w:tmpl w:val="2E3E5E82"/>
    <w:lvl w:ilvl="0" w:tplc="215C3680">
      <w:start w:val="1"/>
      <w:numFmt w:val="lowerLetter"/>
      <w:lvlText w:val="(%1)"/>
      <w:lvlJc w:val="left"/>
      <w:pPr>
        <w:ind w:left="640" w:hanging="360"/>
      </w:pPr>
      <w:rPr>
        <w:rFonts w:hint="default"/>
      </w:rPr>
    </w:lvl>
    <w:lvl w:ilvl="1" w:tplc="0C090019" w:tentative="1">
      <w:start w:val="1"/>
      <w:numFmt w:val="lowerLetter"/>
      <w:lvlText w:val="%2."/>
      <w:lvlJc w:val="left"/>
      <w:pPr>
        <w:ind w:left="1360" w:hanging="360"/>
      </w:pPr>
    </w:lvl>
    <w:lvl w:ilvl="2" w:tplc="0C09001B" w:tentative="1">
      <w:start w:val="1"/>
      <w:numFmt w:val="lowerRoman"/>
      <w:lvlText w:val="%3."/>
      <w:lvlJc w:val="right"/>
      <w:pPr>
        <w:ind w:left="2080" w:hanging="180"/>
      </w:pPr>
    </w:lvl>
    <w:lvl w:ilvl="3" w:tplc="0C09000F" w:tentative="1">
      <w:start w:val="1"/>
      <w:numFmt w:val="decimal"/>
      <w:lvlText w:val="%4."/>
      <w:lvlJc w:val="left"/>
      <w:pPr>
        <w:ind w:left="2800" w:hanging="360"/>
      </w:pPr>
    </w:lvl>
    <w:lvl w:ilvl="4" w:tplc="0C090019" w:tentative="1">
      <w:start w:val="1"/>
      <w:numFmt w:val="lowerLetter"/>
      <w:lvlText w:val="%5."/>
      <w:lvlJc w:val="left"/>
      <w:pPr>
        <w:ind w:left="3520" w:hanging="360"/>
      </w:pPr>
    </w:lvl>
    <w:lvl w:ilvl="5" w:tplc="0C09001B" w:tentative="1">
      <w:start w:val="1"/>
      <w:numFmt w:val="lowerRoman"/>
      <w:lvlText w:val="%6."/>
      <w:lvlJc w:val="right"/>
      <w:pPr>
        <w:ind w:left="4240" w:hanging="180"/>
      </w:pPr>
    </w:lvl>
    <w:lvl w:ilvl="6" w:tplc="0C09000F" w:tentative="1">
      <w:start w:val="1"/>
      <w:numFmt w:val="decimal"/>
      <w:lvlText w:val="%7."/>
      <w:lvlJc w:val="left"/>
      <w:pPr>
        <w:ind w:left="4960" w:hanging="360"/>
      </w:pPr>
    </w:lvl>
    <w:lvl w:ilvl="7" w:tplc="0C090019" w:tentative="1">
      <w:start w:val="1"/>
      <w:numFmt w:val="lowerLetter"/>
      <w:lvlText w:val="%8."/>
      <w:lvlJc w:val="left"/>
      <w:pPr>
        <w:ind w:left="5680" w:hanging="360"/>
      </w:pPr>
    </w:lvl>
    <w:lvl w:ilvl="8" w:tplc="0C09001B" w:tentative="1">
      <w:start w:val="1"/>
      <w:numFmt w:val="lowerRoman"/>
      <w:lvlText w:val="%9."/>
      <w:lvlJc w:val="right"/>
      <w:pPr>
        <w:ind w:left="6400" w:hanging="180"/>
      </w:pPr>
    </w:lvl>
  </w:abstractNum>
  <w:abstractNum w:abstractNumId="11"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ascii="Arial" w:hAnsi="Arial"/>
        <w:sz w:val="32"/>
      </w:rPr>
    </w:lvl>
    <w:lvl w:ilvl="1">
      <w:start w:val="1"/>
      <w:numFmt w:val="decimal"/>
      <w:pStyle w:val="SchedH1"/>
      <w:lvlText w:val="%2"/>
      <w:lvlJc w:val="left"/>
      <w:pPr>
        <w:tabs>
          <w:tab w:val="num" w:pos="737"/>
        </w:tabs>
        <w:ind w:left="0" w:firstLine="0"/>
      </w:pPr>
    </w:lvl>
    <w:lvl w:ilvl="2">
      <w:start w:val="1"/>
      <w:numFmt w:val="decimal"/>
      <w:pStyle w:val="SchedH2"/>
      <w:lvlText w:val="%2.%3"/>
      <w:lvlJc w:val="left"/>
      <w:pPr>
        <w:tabs>
          <w:tab w:val="num" w:pos="737"/>
        </w:tabs>
        <w:ind w:left="737" w:hanging="737"/>
      </w:pPr>
    </w:lvl>
    <w:lvl w:ilvl="3">
      <w:start w:val="1"/>
      <w:numFmt w:val="lowerLetter"/>
      <w:pStyle w:val="SchedH3"/>
      <w:lvlText w:val="(%4)"/>
      <w:lvlJc w:val="left"/>
      <w:pPr>
        <w:tabs>
          <w:tab w:val="num" w:pos="1474"/>
        </w:tabs>
        <w:ind w:left="1474" w:hanging="737"/>
      </w:pPr>
    </w:lvl>
    <w:lvl w:ilvl="4">
      <w:start w:val="1"/>
      <w:numFmt w:val="lowerRoman"/>
      <w:pStyle w:val="SchedH4"/>
      <w:lvlText w:val="(%5)"/>
      <w:lvlJc w:val="left"/>
      <w:pPr>
        <w:tabs>
          <w:tab w:val="num" w:pos="2211"/>
        </w:tabs>
        <w:ind w:left="2211" w:hanging="737"/>
      </w:pPr>
    </w:lvl>
    <w:lvl w:ilvl="5">
      <w:start w:val="1"/>
      <w:numFmt w:val="upperLetter"/>
      <w:pStyle w:val="SchedH5"/>
      <w:lvlText w:val="(%6)"/>
      <w:lvlJc w:val="left"/>
      <w:pPr>
        <w:tabs>
          <w:tab w:val="num" w:pos="2948"/>
        </w:tabs>
        <w:ind w:left="2948" w:hanging="737"/>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CEF286C"/>
    <w:multiLevelType w:val="multilevel"/>
    <w:tmpl w:val="182225D4"/>
    <w:numStyleLink w:val="ScheduleListNumbers"/>
  </w:abstractNum>
  <w:abstractNum w:abstractNumId="13" w15:restartNumberingAfterBreak="0">
    <w:nsid w:val="1DE46735"/>
    <w:multiLevelType w:val="multilevel"/>
    <w:tmpl w:val="436CED82"/>
    <w:styleLink w:val="111111"/>
    <w:lvl w:ilvl="0">
      <w:start w:val="1"/>
      <w:numFmt w:val="decimal"/>
      <w:lvlText w:val="%1.0"/>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2A1B0D"/>
    <w:multiLevelType w:val="multilevel"/>
    <w:tmpl w:val="904C2E8A"/>
    <w:lvl w:ilvl="0">
      <w:start w:val="8"/>
      <w:numFmt w:val="decimal"/>
      <w:lvlText w:val="%1"/>
      <w:lvlJc w:val="left"/>
      <w:pPr>
        <w:ind w:left="360" w:hanging="360"/>
      </w:pPr>
      <w:rPr>
        <w:rFonts w:hint="default"/>
      </w:rPr>
    </w:lvl>
    <w:lvl w:ilvl="1">
      <w:start w:val="1"/>
      <w:numFmt w:val="decimal"/>
      <w:pStyle w:val="DTASECTIONheading"/>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C63DF3"/>
    <w:multiLevelType w:val="hybridMultilevel"/>
    <w:tmpl w:val="1AAE0AC0"/>
    <w:lvl w:ilvl="0" w:tplc="D416C71A">
      <w:start w:val="1"/>
      <w:numFmt w:val="decimal"/>
      <w:lvlText w:val="%1."/>
      <w:lvlJc w:val="left"/>
      <w:pPr>
        <w:ind w:left="720" w:hanging="360"/>
      </w:pPr>
    </w:lvl>
    <w:lvl w:ilvl="1" w:tplc="FFC8499E">
      <w:start w:val="1"/>
      <w:numFmt w:val="lowerLetter"/>
      <w:pStyle w:val="ListNumber2"/>
      <w:lvlText w:val="%2."/>
      <w:lvlJc w:val="left"/>
      <w:pPr>
        <w:ind w:left="1440" w:hanging="360"/>
      </w:pPr>
    </w:lvl>
    <w:lvl w:ilvl="2" w:tplc="656C615E">
      <w:start w:val="1"/>
      <w:numFmt w:val="lowerRoman"/>
      <w:pStyle w:val="ListNumber3"/>
      <w:lvlText w:val="%3."/>
      <w:lvlJc w:val="right"/>
      <w:pPr>
        <w:ind w:left="2160" w:hanging="180"/>
      </w:pPr>
    </w:lvl>
    <w:lvl w:ilvl="3" w:tplc="C42EB870">
      <w:start w:val="1"/>
      <w:numFmt w:val="decimal"/>
      <w:pStyle w:val="ListNumber4"/>
      <w:lvlText w:val="%4."/>
      <w:lvlJc w:val="left"/>
      <w:pPr>
        <w:ind w:left="2880" w:hanging="360"/>
      </w:pPr>
    </w:lvl>
    <w:lvl w:ilvl="4" w:tplc="7706BBF4">
      <w:start w:val="1"/>
      <w:numFmt w:val="lowerLetter"/>
      <w:pStyle w:val="ListNumber5"/>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3807B78"/>
    <w:multiLevelType w:val="hybridMultilevel"/>
    <w:tmpl w:val="DBD4E926"/>
    <w:lvl w:ilvl="0" w:tplc="BF4C4D6E">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7" w15:restartNumberingAfterBreak="0">
    <w:nsid w:val="36C32251"/>
    <w:multiLevelType w:val="hybridMultilevel"/>
    <w:tmpl w:val="0EB0ED20"/>
    <w:lvl w:ilvl="0" w:tplc="FFFFFFFF">
      <w:start w:val="1"/>
      <w:numFmt w:val="lowerLetter"/>
      <w:lvlText w:val="(%1)"/>
      <w:lvlJc w:val="left"/>
      <w:pPr>
        <w:ind w:left="1650" w:hanging="360"/>
      </w:pPr>
      <w:rPr>
        <w:rFonts w:hint="default"/>
      </w:rPr>
    </w:lvl>
    <w:lvl w:ilvl="1" w:tplc="FFFFFFFF" w:tentative="1">
      <w:start w:val="1"/>
      <w:numFmt w:val="lowerLetter"/>
      <w:lvlText w:val="%2."/>
      <w:lvlJc w:val="left"/>
      <w:pPr>
        <w:ind w:left="2370" w:hanging="360"/>
      </w:pPr>
    </w:lvl>
    <w:lvl w:ilvl="2" w:tplc="FFFFFFFF" w:tentative="1">
      <w:start w:val="1"/>
      <w:numFmt w:val="lowerRoman"/>
      <w:lvlText w:val="%3."/>
      <w:lvlJc w:val="right"/>
      <w:pPr>
        <w:ind w:left="3090" w:hanging="180"/>
      </w:pPr>
    </w:lvl>
    <w:lvl w:ilvl="3" w:tplc="FFFFFFFF" w:tentative="1">
      <w:start w:val="1"/>
      <w:numFmt w:val="decimal"/>
      <w:lvlText w:val="%4."/>
      <w:lvlJc w:val="left"/>
      <w:pPr>
        <w:ind w:left="3810" w:hanging="360"/>
      </w:pPr>
    </w:lvl>
    <w:lvl w:ilvl="4" w:tplc="FFFFFFFF" w:tentative="1">
      <w:start w:val="1"/>
      <w:numFmt w:val="lowerLetter"/>
      <w:lvlText w:val="%5."/>
      <w:lvlJc w:val="left"/>
      <w:pPr>
        <w:ind w:left="4530" w:hanging="360"/>
      </w:pPr>
    </w:lvl>
    <w:lvl w:ilvl="5" w:tplc="FFFFFFFF" w:tentative="1">
      <w:start w:val="1"/>
      <w:numFmt w:val="lowerRoman"/>
      <w:lvlText w:val="%6."/>
      <w:lvlJc w:val="right"/>
      <w:pPr>
        <w:ind w:left="5250" w:hanging="180"/>
      </w:pPr>
    </w:lvl>
    <w:lvl w:ilvl="6" w:tplc="FFFFFFFF" w:tentative="1">
      <w:start w:val="1"/>
      <w:numFmt w:val="decimal"/>
      <w:lvlText w:val="%7."/>
      <w:lvlJc w:val="left"/>
      <w:pPr>
        <w:ind w:left="5970" w:hanging="360"/>
      </w:pPr>
    </w:lvl>
    <w:lvl w:ilvl="7" w:tplc="FFFFFFFF" w:tentative="1">
      <w:start w:val="1"/>
      <w:numFmt w:val="lowerLetter"/>
      <w:lvlText w:val="%8."/>
      <w:lvlJc w:val="left"/>
      <w:pPr>
        <w:ind w:left="6690" w:hanging="360"/>
      </w:pPr>
    </w:lvl>
    <w:lvl w:ilvl="8" w:tplc="FFFFFFFF" w:tentative="1">
      <w:start w:val="1"/>
      <w:numFmt w:val="lowerRoman"/>
      <w:lvlText w:val="%9."/>
      <w:lvlJc w:val="right"/>
      <w:pPr>
        <w:ind w:left="7410" w:hanging="180"/>
      </w:pPr>
    </w:lvl>
  </w:abstractNum>
  <w:abstractNum w:abstractNumId="18" w15:restartNumberingAfterBreak="0">
    <w:nsid w:val="39286386"/>
    <w:multiLevelType w:val="hybridMultilevel"/>
    <w:tmpl w:val="588C4808"/>
    <w:lvl w:ilvl="0" w:tplc="C13CCD22">
      <w:start w:val="1"/>
      <w:numFmt w:val="decimal"/>
      <w:pStyle w:val="DTA1"/>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40CD2D2E"/>
    <w:multiLevelType w:val="hybridMultilevel"/>
    <w:tmpl w:val="0B62167E"/>
    <w:lvl w:ilvl="0" w:tplc="620E3FF2">
      <w:start w:val="1"/>
      <w:numFmt w:val="decimal"/>
      <w:pStyle w:val="DtaCh4Sectionno"/>
      <w:lvlText w:val="4.%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A25288B"/>
    <w:multiLevelType w:val="hybridMultilevel"/>
    <w:tmpl w:val="DBD4E926"/>
    <w:lvl w:ilvl="0" w:tplc="FFFFFFFF">
      <w:start w:val="1"/>
      <w:numFmt w:val="lowerLetter"/>
      <w:lvlText w:val="(%1)"/>
      <w:lvlJc w:val="left"/>
      <w:pPr>
        <w:ind w:left="2345" w:hanging="360"/>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2" w15:restartNumberingAfterBreak="0">
    <w:nsid w:val="4FAC3621"/>
    <w:multiLevelType w:val="hybridMultilevel"/>
    <w:tmpl w:val="708ABA14"/>
    <w:lvl w:ilvl="0" w:tplc="7C286A9C">
      <w:start w:val="1"/>
      <w:numFmt w:val="bullet"/>
      <w:pStyle w:val="ListBullet"/>
      <w:lvlText w:val=""/>
      <w:lvlJc w:val="left"/>
      <w:pPr>
        <w:ind w:left="720" w:hanging="360"/>
      </w:pPr>
      <w:rPr>
        <w:rFonts w:ascii="Symbol" w:hAnsi="Symbol" w:hint="default"/>
      </w:rPr>
    </w:lvl>
    <w:lvl w:ilvl="1" w:tplc="C892063C">
      <w:start w:val="1"/>
      <w:numFmt w:val="bullet"/>
      <w:pStyle w:val="ListBullet2"/>
      <w:lvlText w:val="o"/>
      <w:lvlJc w:val="left"/>
      <w:pPr>
        <w:ind w:left="1440" w:hanging="360"/>
      </w:pPr>
      <w:rPr>
        <w:rFonts w:ascii="Courier New" w:hAnsi="Courier New" w:cs="Courier New" w:hint="default"/>
      </w:rPr>
    </w:lvl>
    <w:lvl w:ilvl="2" w:tplc="77EE89DC">
      <w:start w:val="1"/>
      <w:numFmt w:val="bullet"/>
      <w:pStyle w:val="ListBullet3"/>
      <w:lvlText w:val=""/>
      <w:lvlJc w:val="left"/>
      <w:pPr>
        <w:ind w:left="2160" w:hanging="360"/>
      </w:pPr>
      <w:rPr>
        <w:rFonts w:ascii="Wingdings" w:hAnsi="Wingdings" w:hint="default"/>
      </w:rPr>
    </w:lvl>
    <w:lvl w:ilvl="3" w:tplc="66C052D0">
      <w:start w:val="1"/>
      <w:numFmt w:val="bullet"/>
      <w:pStyle w:val="ListBullet4"/>
      <w:lvlText w:val=""/>
      <w:lvlJc w:val="left"/>
      <w:pPr>
        <w:ind w:left="2880" w:hanging="360"/>
      </w:pPr>
      <w:rPr>
        <w:rFonts w:ascii="Symbol" w:hAnsi="Symbol" w:hint="default"/>
      </w:rPr>
    </w:lvl>
    <w:lvl w:ilvl="4" w:tplc="17A22B42">
      <w:start w:val="1"/>
      <w:numFmt w:val="bullet"/>
      <w:pStyle w:val="ListBullet5"/>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B85C84"/>
    <w:multiLevelType w:val="hybridMultilevel"/>
    <w:tmpl w:val="F0DE3350"/>
    <w:lvl w:ilvl="0" w:tplc="520CEFAE">
      <w:start w:val="1"/>
      <w:numFmt w:val="lowerLetter"/>
      <w:pStyle w:val="DTAparaa"/>
      <w:lvlText w:val="(%1)"/>
      <w:lvlJc w:val="left"/>
      <w:pPr>
        <w:ind w:left="2061" w:hanging="360"/>
      </w:pPr>
    </w:lvl>
    <w:lvl w:ilvl="1" w:tplc="FFFFFFFF">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24" w15:restartNumberingAfterBreak="0">
    <w:nsid w:val="55026EE4"/>
    <w:multiLevelType w:val="hybridMultilevel"/>
    <w:tmpl w:val="401AABF0"/>
    <w:lvl w:ilvl="0" w:tplc="FFFFFFFF">
      <w:start w:val="1"/>
      <w:numFmt w:val="bullet"/>
      <w:pStyle w:val="Dot"/>
      <w:lvlText w:val="•"/>
      <w:lvlJc w:val="left"/>
      <w:pPr>
        <w:ind w:left="1800" w:hanging="720"/>
      </w:pPr>
      <w:rPr>
        <w:rFonts w:ascii="Times New Roman" w:hAnsi="Times New Roman" w:cs="Times New Roman"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5" w15:restartNumberingAfterBreak="0">
    <w:nsid w:val="575F2101"/>
    <w:multiLevelType w:val="hybridMultilevel"/>
    <w:tmpl w:val="8528C40E"/>
    <w:lvl w:ilvl="0" w:tplc="911428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13A3D7D"/>
    <w:multiLevelType w:val="hybridMultilevel"/>
    <w:tmpl w:val="0EB0ED20"/>
    <w:lvl w:ilvl="0" w:tplc="158859CA">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27" w15:restartNumberingAfterBreak="0">
    <w:nsid w:val="656B066E"/>
    <w:multiLevelType w:val="multilevel"/>
    <w:tmpl w:val="F5FEB046"/>
    <w:lvl w:ilvl="0">
      <w:start w:val="1"/>
      <w:numFmt w:val="bullet"/>
      <w:pStyle w:val="Bullets1"/>
      <w:lvlText w:val=""/>
      <w:lvlJc w:val="left"/>
      <w:pPr>
        <w:ind w:left="454" w:hanging="341"/>
      </w:pPr>
      <w:rPr>
        <w:rFonts w:ascii="Wingdings" w:hAnsi="Wingdings" w:hint="default"/>
        <w:color w:val="00B5D1"/>
      </w:rPr>
    </w:lvl>
    <w:lvl w:ilvl="1">
      <w:start w:val="1"/>
      <w:numFmt w:val="bullet"/>
      <w:lvlText w:val=""/>
      <w:lvlJc w:val="left"/>
      <w:pPr>
        <w:tabs>
          <w:tab w:val="num" w:pos="794"/>
        </w:tabs>
        <w:ind w:left="794" w:hanging="340"/>
      </w:pPr>
      <w:rPr>
        <w:rFonts w:ascii="Symbol" w:hAnsi="Symbol" w:hint="default"/>
      </w:rPr>
    </w:lvl>
    <w:lvl w:ilvl="2">
      <w:start w:val="1"/>
      <w:numFmt w:val="bullet"/>
      <w:lvlText w:val="—"/>
      <w:lvlJc w:val="left"/>
      <w:pPr>
        <w:ind w:left="1021" w:hanging="341"/>
      </w:pPr>
      <w:rPr>
        <w:rFonts w:ascii="Times New Roman" w:hAnsi="Times New Roman" w:cs="Times New Roman" w:hint="default"/>
        <w:color w:val="80C58C"/>
      </w:rPr>
    </w:lvl>
    <w:lvl w:ilvl="3">
      <w:start w:val="1"/>
      <w:numFmt w:val="bullet"/>
      <w:lvlText w:val=""/>
      <w:lvlJc w:val="left"/>
      <w:pPr>
        <w:ind w:left="1247" w:hanging="340"/>
      </w:pPr>
      <w:rPr>
        <w:rFonts w:ascii="Symbol" w:hAnsi="Symbol" w:hint="default"/>
        <w:color w:val="F58146"/>
      </w:rPr>
    </w:lvl>
    <w:lvl w:ilvl="4">
      <w:start w:val="1"/>
      <w:numFmt w:val="bullet"/>
      <w:lvlText w:val=""/>
      <w:lvlJc w:val="left"/>
      <w:pPr>
        <w:ind w:left="1474" w:hanging="340"/>
      </w:pPr>
      <w:rPr>
        <w:rFonts w:ascii="Wingdings" w:hAnsi="Wingdings" w:hint="default"/>
        <w:color w:val="E04964"/>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6E661C5"/>
    <w:multiLevelType w:val="hybridMultilevel"/>
    <w:tmpl w:val="25C8C8F6"/>
    <w:lvl w:ilvl="0" w:tplc="0CEC3D06">
      <w:start w:val="1"/>
      <w:numFmt w:val="decimal"/>
      <w:lvlText w:val="%1."/>
      <w:lvlJc w:val="left"/>
      <w:pPr>
        <w:ind w:left="720" w:hanging="360"/>
      </w:pPr>
    </w:lvl>
    <w:lvl w:ilvl="1" w:tplc="8A44DD5C">
      <w:start w:val="1"/>
      <w:numFmt w:val="decimal"/>
      <w:lvlText w:val="%2."/>
      <w:lvlJc w:val="left"/>
      <w:pPr>
        <w:ind w:left="720" w:hanging="360"/>
      </w:pPr>
    </w:lvl>
    <w:lvl w:ilvl="2" w:tplc="A27013B2">
      <w:start w:val="1"/>
      <w:numFmt w:val="decimal"/>
      <w:lvlText w:val="%3."/>
      <w:lvlJc w:val="left"/>
      <w:pPr>
        <w:ind w:left="720" w:hanging="360"/>
      </w:pPr>
    </w:lvl>
    <w:lvl w:ilvl="3" w:tplc="F48EB31A">
      <w:start w:val="1"/>
      <w:numFmt w:val="decimal"/>
      <w:lvlText w:val="%4."/>
      <w:lvlJc w:val="left"/>
      <w:pPr>
        <w:ind w:left="720" w:hanging="360"/>
      </w:pPr>
    </w:lvl>
    <w:lvl w:ilvl="4" w:tplc="6AAE1B12">
      <w:start w:val="1"/>
      <w:numFmt w:val="decimal"/>
      <w:lvlText w:val="%5."/>
      <w:lvlJc w:val="left"/>
      <w:pPr>
        <w:ind w:left="720" w:hanging="360"/>
      </w:pPr>
    </w:lvl>
    <w:lvl w:ilvl="5" w:tplc="C74680F0">
      <w:start w:val="1"/>
      <w:numFmt w:val="decimal"/>
      <w:lvlText w:val="%6."/>
      <w:lvlJc w:val="left"/>
      <w:pPr>
        <w:ind w:left="720" w:hanging="360"/>
      </w:pPr>
    </w:lvl>
    <w:lvl w:ilvl="6" w:tplc="0A522820">
      <w:start w:val="1"/>
      <w:numFmt w:val="decimal"/>
      <w:lvlText w:val="%7."/>
      <w:lvlJc w:val="left"/>
      <w:pPr>
        <w:ind w:left="720" w:hanging="360"/>
      </w:pPr>
    </w:lvl>
    <w:lvl w:ilvl="7" w:tplc="A24CDA90">
      <w:start w:val="1"/>
      <w:numFmt w:val="decimal"/>
      <w:lvlText w:val="%8."/>
      <w:lvlJc w:val="left"/>
      <w:pPr>
        <w:ind w:left="720" w:hanging="360"/>
      </w:pPr>
    </w:lvl>
    <w:lvl w:ilvl="8" w:tplc="86062392">
      <w:start w:val="1"/>
      <w:numFmt w:val="decimal"/>
      <w:lvlText w:val="%9."/>
      <w:lvlJc w:val="left"/>
      <w:pPr>
        <w:ind w:left="720" w:hanging="360"/>
      </w:pPr>
    </w:lvl>
  </w:abstractNum>
  <w:abstractNum w:abstractNumId="29" w15:restartNumberingAfterBreak="0">
    <w:nsid w:val="6DB20779"/>
    <w:multiLevelType w:val="multilevel"/>
    <w:tmpl w:val="C7B85B24"/>
    <w:lvl w:ilvl="0">
      <w:start w:val="1"/>
      <w:numFmt w:val="decimal"/>
      <w:pStyle w:val="ListNumberedLevel1"/>
      <w:lvlText w:val="%1."/>
      <w:lvlJc w:val="left"/>
      <w:pPr>
        <w:tabs>
          <w:tab w:val="num" w:pos="454"/>
        </w:tabs>
        <w:ind w:left="454" w:hanging="454"/>
      </w:pPr>
      <w:rPr>
        <w:rFonts w:hint="default"/>
      </w:rPr>
    </w:lvl>
    <w:lvl w:ilvl="1">
      <w:start w:val="1"/>
      <w:numFmt w:val="lowerLetter"/>
      <w:pStyle w:val="ListNumberedLevel2"/>
      <w:lvlText w:val="%2."/>
      <w:lvlJc w:val="left"/>
      <w:pPr>
        <w:tabs>
          <w:tab w:val="num" w:pos="907"/>
        </w:tabs>
        <w:ind w:left="907" w:hanging="453"/>
      </w:pPr>
      <w:rPr>
        <w:rFonts w:hint="default"/>
      </w:rPr>
    </w:lvl>
    <w:lvl w:ilvl="2">
      <w:start w:val="1"/>
      <w:numFmt w:val="lowerRoman"/>
      <w:pStyle w:val="ListNumberedLevel3"/>
      <w:lvlText w:val="%3."/>
      <w:lvlJc w:val="left"/>
      <w:pPr>
        <w:tabs>
          <w:tab w:val="num" w:pos="1361"/>
        </w:tabs>
        <w:ind w:left="1361" w:hanging="454"/>
      </w:pPr>
      <w:rPr>
        <w:rFonts w:hint="default"/>
      </w:rPr>
    </w:lvl>
    <w:lvl w:ilvl="3">
      <w:start w:val="1"/>
      <w:numFmt w:val="none"/>
      <w:lvlText w:val=""/>
      <w:lvlJc w:val="left"/>
      <w:pPr>
        <w:ind w:left="3120" w:hanging="283"/>
      </w:pPr>
      <w:rPr>
        <w:rFonts w:hint="default"/>
      </w:rPr>
    </w:lvl>
    <w:lvl w:ilvl="4">
      <w:start w:val="1"/>
      <w:numFmt w:val="none"/>
      <w:lvlText w:val=""/>
      <w:lvlJc w:val="left"/>
      <w:pPr>
        <w:ind w:left="3971" w:hanging="283"/>
      </w:pPr>
      <w:rPr>
        <w:rFonts w:hint="default"/>
      </w:rPr>
    </w:lvl>
    <w:lvl w:ilvl="5">
      <w:start w:val="1"/>
      <w:numFmt w:val="none"/>
      <w:lvlText w:val=""/>
      <w:lvlJc w:val="left"/>
      <w:pPr>
        <w:ind w:left="4822" w:hanging="283"/>
      </w:pPr>
      <w:rPr>
        <w:rFonts w:hint="default"/>
      </w:rPr>
    </w:lvl>
    <w:lvl w:ilvl="6">
      <w:start w:val="1"/>
      <w:numFmt w:val="none"/>
      <w:lvlText w:val=""/>
      <w:lvlJc w:val="left"/>
      <w:pPr>
        <w:ind w:left="5673" w:hanging="283"/>
      </w:pPr>
      <w:rPr>
        <w:rFonts w:hint="default"/>
      </w:rPr>
    </w:lvl>
    <w:lvl w:ilvl="7">
      <w:start w:val="1"/>
      <w:numFmt w:val="none"/>
      <w:lvlText w:val=""/>
      <w:lvlJc w:val="left"/>
      <w:pPr>
        <w:ind w:left="6524" w:hanging="283"/>
      </w:pPr>
      <w:rPr>
        <w:rFonts w:hint="default"/>
      </w:rPr>
    </w:lvl>
    <w:lvl w:ilvl="8">
      <w:start w:val="1"/>
      <w:numFmt w:val="none"/>
      <w:lvlText w:val=""/>
      <w:lvlJc w:val="left"/>
      <w:pPr>
        <w:ind w:left="7375" w:hanging="283"/>
      </w:pPr>
      <w:rPr>
        <w:rFonts w:hint="default"/>
      </w:rPr>
    </w:lvl>
  </w:abstractNum>
  <w:abstractNum w:abstractNumId="30" w15:restartNumberingAfterBreak="0">
    <w:nsid w:val="707C0DD4"/>
    <w:multiLevelType w:val="hybridMultilevel"/>
    <w:tmpl w:val="60DE8F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28067F9"/>
    <w:multiLevelType w:val="multilevel"/>
    <w:tmpl w:val="69823622"/>
    <w:lvl w:ilvl="0">
      <w:start w:val="1"/>
      <w:numFmt w:val="lowerLetter"/>
      <w:lvlText w:val="(%1)"/>
      <w:lvlJc w:val="left"/>
      <w:pPr>
        <w:ind w:left="1800" w:hanging="360"/>
      </w:pPr>
      <w:rPr>
        <w:rFonts w:hint="default"/>
      </w:rPr>
    </w:lvl>
    <w:lvl w:ilvl="1">
      <w:start w:val="1"/>
      <w:numFmt w:val="lowerRoman"/>
      <w:pStyle w:val="ListAlphabetLevel2"/>
      <w:lvlText w:val="%2."/>
      <w:lvlJc w:val="left"/>
      <w:pPr>
        <w:tabs>
          <w:tab w:val="num" w:pos="2347"/>
        </w:tabs>
        <w:ind w:left="2347" w:hanging="453"/>
      </w:pPr>
      <w:rPr>
        <w:rFonts w:hint="default"/>
      </w:rPr>
    </w:lvl>
    <w:lvl w:ilvl="2">
      <w:start w:val="1"/>
      <w:numFmt w:val="upperLetter"/>
      <w:pStyle w:val="ListAlphabetLevel3"/>
      <w:lvlText w:val="%3."/>
      <w:lvlJc w:val="left"/>
      <w:pPr>
        <w:tabs>
          <w:tab w:val="num" w:pos="2801"/>
        </w:tabs>
        <w:ind w:left="2801" w:hanging="45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2" w15:restartNumberingAfterBreak="0">
    <w:nsid w:val="765625B3"/>
    <w:multiLevelType w:val="hybridMultilevel"/>
    <w:tmpl w:val="60DE8FFE"/>
    <w:lvl w:ilvl="0" w:tplc="253CB1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18889861">
    <w:abstractNumId w:val="24"/>
  </w:num>
  <w:num w:numId="2" w16cid:durableId="384254277">
    <w:abstractNumId w:val="2"/>
  </w:num>
  <w:num w:numId="3" w16cid:durableId="859203645">
    <w:abstractNumId w:val="29"/>
  </w:num>
  <w:num w:numId="4" w16cid:durableId="2125419107">
    <w:abstractNumId w:val="27"/>
  </w:num>
  <w:num w:numId="5" w16cid:durableId="1975678708">
    <w:abstractNumId w:val="8"/>
  </w:num>
  <w:num w:numId="6" w16cid:durableId="1807160234">
    <w:abstractNumId w:val="0"/>
  </w:num>
  <w:num w:numId="7" w16cid:durableId="9550607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2735047">
    <w:abstractNumId w:val="5"/>
  </w:num>
  <w:num w:numId="9" w16cid:durableId="1884368991">
    <w:abstractNumId w:val="13"/>
  </w:num>
  <w:num w:numId="10" w16cid:durableId="1388650436">
    <w:abstractNumId w:val="22"/>
  </w:num>
  <w:num w:numId="11" w16cid:durableId="1142503727">
    <w:abstractNumId w:val="31"/>
  </w:num>
  <w:num w:numId="12" w16cid:durableId="2068213687">
    <w:abstractNumId w:val="14"/>
  </w:num>
  <w:num w:numId="13" w16cid:durableId="535197622">
    <w:abstractNumId w:val="11"/>
  </w:num>
  <w:num w:numId="14" w16cid:durableId="1777484669">
    <w:abstractNumId w:val="12"/>
    <w:lvlOverride w:ilvl="0">
      <w:lvl w:ilvl="0">
        <w:start w:val="1"/>
        <w:numFmt w:val="decimal"/>
        <w:pStyle w:val="SchedulePageHeading"/>
        <w:lvlText w:val="Schedule %1"/>
        <w:lvlJc w:val="left"/>
        <w:pPr>
          <w:tabs>
            <w:tab w:val="num" w:pos="2268"/>
          </w:tabs>
          <w:ind w:left="2268" w:hanging="2268"/>
        </w:pPr>
      </w:lvl>
    </w:lvlOverride>
    <w:lvlOverride w:ilvl="1">
      <w:lvl w:ilvl="1">
        <w:start w:val="1"/>
        <w:numFmt w:val="decimal"/>
        <w:pStyle w:val="SchedH1"/>
        <w:lvlText w:val="%2"/>
        <w:lvlJc w:val="left"/>
        <w:pPr>
          <w:tabs>
            <w:tab w:val="num" w:pos="737"/>
          </w:tabs>
          <w:ind w:left="0" w:firstLine="0"/>
        </w:pPr>
      </w:lvl>
    </w:lvlOverride>
    <w:lvlOverride w:ilvl="2">
      <w:lvl w:ilvl="2">
        <w:start w:val="1"/>
        <w:numFmt w:val="decimal"/>
        <w:pStyle w:val="SchedH2"/>
        <w:lvlText w:val="%2.%3"/>
        <w:lvlJc w:val="left"/>
        <w:pPr>
          <w:tabs>
            <w:tab w:val="num" w:pos="737"/>
          </w:tabs>
          <w:ind w:left="737" w:hanging="737"/>
        </w:pPr>
      </w:lvl>
    </w:lvlOverride>
    <w:lvlOverride w:ilvl="3">
      <w:lvl w:ilvl="3">
        <w:start w:val="1"/>
        <w:numFmt w:val="lowerLetter"/>
        <w:pStyle w:val="SchedH3"/>
        <w:lvlText w:val="(%4)"/>
        <w:lvlJc w:val="left"/>
        <w:pPr>
          <w:tabs>
            <w:tab w:val="num" w:pos="1474"/>
          </w:tabs>
          <w:ind w:left="1474" w:hanging="737"/>
        </w:pPr>
      </w:lvl>
    </w:lvlOverride>
    <w:lvlOverride w:ilvl="4">
      <w:lvl w:ilvl="4">
        <w:start w:val="1"/>
        <w:numFmt w:val="lowerRoman"/>
        <w:pStyle w:val="SchedH4"/>
        <w:lvlText w:val="(%5)"/>
        <w:lvlJc w:val="left"/>
        <w:pPr>
          <w:tabs>
            <w:tab w:val="num" w:pos="2211"/>
          </w:tabs>
          <w:ind w:left="2211" w:hanging="737"/>
        </w:pPr>
      </w:lvl>
    </w:lvlOverride>
    <w:lvlOverride w:ilvl="5">
      <w:lvl w:ilvl="5">
        <w:start w:val="1"/>
        <w:numFmt w:val="upperLetter"/>
        <w:pStyle w:val="SchedH5"/>
        <w:lvlText w:val="(%6)"/>
        <w:lvlJc w:val="left"/>
        <w:pPr>
          <w:tabs>
            <w:tab w:val="num" w:pos="2948"/>
          </w:tabs>
          <w:ind w:left="2948" w:hanging="737"/>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5" w16cid:durableId="5131802">
    <w:abstractNumId w:val="3"/>
  </w:num>
  <w:num w:numId="16" w16cid:durableId="60759888">
    <w:abstractNumId w:val="4"/>
  </w:num>
  <w:num w:numId="17" w16cid:durableId="1206068250">
    <w:abstractNumId w:val="1"/>
  </w:num>
  <w:num w:numId="18" w16cid:durableId="2047019623">
    <w:abstractNumId w:val="7"/>
  </w:num>
  <w:num w:numId="19" w16cid:durableId="1092581065">
    <w:abstractNumId w:val="23"/>
  </w:num>
  <w:num w:numId="20" w16cid:durableId="2112894353">
    <w:abstractNumId w:val="20"/>
  </w:num>
  <w:num w:numId="21" w16cid:durableId="1051348921">
    <w:abstractNumId w:val="18"/>
  </w:num>
  <w:num w:numId="22" w16cid:durableId="1510678742">
    <w:abstractNumId w:val="6"/>
  </w:num>
  <w:num w:numId="23" w16cid:durableId="288627416">
    <w:abstractNumId w:val="9"/>
  </w:num>
  <w:num w:numId="24" w16cid:durableId="2029136283">
    <w:abstractNumId w:val="19"/>
  </w:num>
  <w:num w:numId="25" w16cid:durableId="427770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839850">
    <w:abstractNumId w:val="26"/>
  </w:num>
  <w:num w:numId="27" w16cid:durableId="232086384">
    <w:abstractNumId w:val="32"/>
  </w:num>
  <w:num w:numId="28" w16cid:durableId="1801027182">
    <w:abstractNumId w:val="10"/>
  </w:num>
  <w:num w:numId="29" w16cid:durableId="319233360">
    <w:abstractNumId w:val="25"/>
  </w:num>
  <w:num w:numId="30" w16cid:durableId="697393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9523783">
    <w:abstractNumId w:val="30"/>
  </w:num>
  <w:num w:numId="32" w16cid:durableId="1175458126">
    <w:abstractNumId w:val="17"/>
  </w:num>
  <w:num w:numId="33" w16cid:durableId="2001423401">
    <w:abstractNumId w:val="28"/>
  </w:num>
  <w:num w:numId="34" w16cid:durableId="463818849">
    <w:abstractNumId w:val="16"/>
  </w:num>
  <w:num w:numId="35" w16cid:durableId="389765086">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3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4616333_5"/>
    <w:docVar w:name="ExHeadingText" w:val="Y"/>
    <w:docVar w:name="kwmDescription" w:val="Digital ID Accreditation Rules Draft Sept 2023 (clean)"/>
    <w:docVar w:name="KWMSetGroupVis" w:val="0"/>
  </w:docVars>
  <w:rsids>
    <w:rsidRoot w:val="0052442E"/>
    <w:rsid w:val="000000AB"/>
    <w:rsid w:val="00000120"/>
    <w:rsid w:val="00000147"/>
    <w:rsid w:val="0000016E"/>
    <w:rsid w:val="000001C3"/>
    <w:rsid w:val="00000220"/>
    <w:rsid w:val="0000029E"/>
    <w:rsid w:val="00000471"/>
    <w:rsid w:val="000005AE"/>
    <w:rsid w:val="00000604"/>
    <w:rsid w:val="0000063C"/>
    <w:rsid w:val="000006B2"/>
    <w:rsid w:val="000006E7"/>
    <w:rsid w:val="0000084B"/>
    <w:rsid w:val="000008FB"/>
    <w:rsid w:val="0000093C"/>
    <w:rsid w:val="00000A28"/>
    <w:rsid w:val="00000A35"/>
    <w:rsid w:val="00000AF9"/>
    <w:rsid w:val="00000C2B"/>
    <w:rsid w:val="00000C4D"/>
    <w:rsid w:val="00000CAF"/>
    <w:rsid w:val="00000D90"/>
    <w:rsid w:val="00000DF9"/>
    <w:rsid w:val="00000DFD"/>
    <w:rsid w:val="00000E34"/>
    <w:rsid w:val="00000F57"/>
    <w:rsid w:val="0000101A"/>
    <w:rsid w:val="0000105E"/>
    <w:rsid w:val="000010A3"/>
    <w:rsid w:val="000011AA"/>
    <w:rsid w:val="0000126F"/>
    <w:rsid w:val="000012B3"/>
    <w:rsid w:val="00001318"/>
    <w:rsid w:val="00001399"/>
    <w:rsid w:val="000013BE"/>
    <w:rsid w:val="00001450"/>
    <w:rsid w:val="000014CD"/>
    <w:rsid w:val="000015A4"/>
    <w:rsid w:val="0000163A"/>
    <w:rsid w:val="00001660"/>
    <w:rsid w:val="00001668"/>
    <w:rsid w:val="00001764"/>
    <w:rsid w:val="000017C4"/>
    <w:rsid w:val="000018DD"/>
    <w:rsid w:val="00001959"/>
    <w:rsid w:val="000019C7"/>
    <w:rsid w:val="00001A50"/>
    <w:rsid w:val="00001A96"/>
    <w:rsid w:val="00001D4F"/>
    <w:rsid w:val="00001E4D"/>
    <w:rsid w:val="00001EB2"/>
    <w:rsid w:val="00001F6C"/>
    <w:rsid w:val="00001FA1"/>
    <w:rsid w:val="00001FF3"/>
    <w:rsid w:val="00001FFC"/>
    <w:rsid w:val="00002064"/>
    <w:rsid w:val="0000208B"/>
    <w:rsid w:val="000020C0"/>
    <w:rsid w:val="000020C3"/>
    <w:rsid w:val="000020F3"/>
    <w:rsid w:val="0000214A"/>
    <w:rsid w:val="00002163"/>
    <w:rsid w:val="000021A2"/>
    <w:rsid w:val="0000221A"/>
    <w:rsid w:val="000022E1"/>
    <w:rsid w:val="000022EA"/>
    <w:rsid w:val="00002312"/>
    <w:rsid w:val="00002320"/>
    <w:rsid w:val="00002451"/>
    <w:rsid w:val="00002452"/>
    <w:rsid w:val="00002492"/>
    <w:rsid w:val="000024B7"/>
    <w:rsid w:val="00002519"/>
    <w:rsid w:val="0000259A"/>
    <w:rsid w:val="000025BE"/>
    <w:rsid w:val="0000264F"/>
    <w:rsid w:val="000026AB"/>
    <w:rsid w:val="000026DE"/>
    <w:rsid w:val="000027DA"/>
    <w:rsid w:val="00002862"/>
    <w:rsid w:val="00002903"/>
    <w:rsid w:val="00002990"/>
    <w:rsid w:val="000029A4"/>
    <w:rsid w:val="00002A69"/>
    <w:rsid w:val="00002A93"/>
    <w:rsid w:val="00002AD2"/>
    <w:rsid w:val="00002B2F"/>
    <w:rsid w:val="00002BD8"/>
    <w:rsid w:val="00002C9B"/>
    <w:rsid w:val="00002D85"/>
    <w:rsid w:val="00002D9F"/>
    <w:rsid w:val="00002DCC"/>
    <w:rsid w:val="00002E84"/>
    <w:rsid w:val="00002E9F"/>
    <w:rsid w:val="00003043"/>
    <w:rsid w:val="00003078"/>
    <w:rsid w:val="00003101"/>
    <w:rsid w:val="00003143"/>
    <w:rsid w:val="0000317B"/>
    <w:rsid w:val="0000340C"/>
    <w:rsid w:val="000035DE"/>
    <w:rsid w:val="000037B0"/>
    <w:rsid w:val="000037FC"/>
    <w:rsid w:val="000038E6"/>
    <w:rsid w:val="00003AAF"/>
    <w:rsid w:val="00003AB0"/>
    <w:rsid w:val="00003AC5"/>
    <w:rsid w:val="00003B4B"/>
    <w:rsid w:val="00003BD6"/>
    <w:rsid w:val="00003C39"/>
    <w:rsid w:val="00003CA8"/>
    <w:rsid w:val="00003D62"/>
    <w:rsid w:val="00003D67"/>
    <w:rsid w:val="00003E9D"/>
    <w:rsid w:val="00003F5C"/>
    <w:rsid w:val="00003FD2"/>
    <w:rsid w:val="000040C3"/>
    <w:rsid w:val="000040F7"/>
    <w:rsid w:val="000040FE"/>
    <w:rsid w:val="0000411C"/>
    <w:rsid w:val="000041B0"/>
    <w:rsid w:val="00004208"/>
    <w:rsid w:val="0000421C"/>
    <w:rsid w:val="0000436A"/>
    <w:rsid w:val="000043E8"/>
    <w:rsid w:val="00004429"/>
    <w:rsid w:val="000045F6"/>
    <w:rsid w:val="000046FA"/>
    <w:rsid w:val="00004735"/>
    <w:rsid w:val="0000477E"/>
    <w:rsid w:val="000047F6"/>
    <w:rsid w:val="00004956"/>
    <w:rsid w:val="00004B3F"/>
    <w:rsid w:val="00004B7E"/>
    <w:rsid w:val="00004BB6"/>
    <w:rsid w:val="00004BE5"/>
    <w:rsid w:val="00004C5D"/>
    <w:rsid w:val="00004CC9"/>
    <w:rsid w:val="00004D04"/>
    <w:rsid w:val="00004D19"/>
    <w:rsid w:val="00004D26"/>
    <w:rsid w:val="00004D3E"/>
    <w:rsid w:val="00004D92"/>
    <w:rsid w:val="00004D9E"/>
    <w:rsid w:val="00004F6C"/>
    <w:rsid w:val="00004F81"/>
    <w:rsid w:val="00004FB7"/>
    <w:rsid w:val="0000506D"/>
    <w:rsid w:val="000050FF"/>
    <w:rsid w:val="0000511B"/>
    <w:rsid w:val="00005161"/>
    <w:rsid w:val="00005188"/>
    <w:rsid w:val="000051E2"/>
    <w:rsid w:val="00005249"/>
    <w:rsid w:val="0000524B"/>
    <w:rsid w:val="00005285"/>
    <w:rsid w:val="000052F8"/>
    <w:rsid w:val="000054A1"/>
    <w:rsid w:val="000054F0"/>
    <w:rsid w:val="00005533"/>
    <w:rsid w:val="00005688"/>
    <w:rsid w:val="000056FA"/>
    <w:rsid w:val="00005702"/>
    <w:rsid w:val="000057CA"/>
    <w:rsid w:val="0000583D"/>
    <w:rsid w:val="00005887"/>
    <w:rsid w:val="000058FF"/>
    <w:rsid w:val="00005910"/>
    <w:rsid w:val="00005954"/>
    <w:rsid w:val="00005980"/>
    <w:rsid w:val="000059E8"/>
    <w:rsid w:val="00005AEC"/>
    <w:rsid w:val="00005B33"/>
    <w:rsid w:val="00005BDF"/>
    <w:rsid w:val="00005C4B"/>
    <w:rsid w:val="00005CC5"/>
    <w:rsid w:val="00005CFD"/>
    <w:rsid w:val="00005DDE"/>
    <w:rsid w:val="00005E43"/>
    <w:rsid w:val="00005E6D"/>
    <w:rsid w:val="00005F65"/>
    <w:rsid w:val="0000602F"/>
    <w:rsid w:val="000060DD"/>
    <w:rsid w:val="00006118"/>
    <w:rsid w:val="000061F2"/>
    <w:rsid w:val="00006275"/>
    <w:rsid w:val="0000628C"/>
    <w:rsid w:val="000062AB"/>
    <w:rsid w:val="000062E8"/>
    <w:rsid w:val="00006327"/>
    <w:rsid w:val="00006336"/>
    <w:rsid w:val="000063F2"/>
    <w:rsid w:val="00006467"/>
    <w:rsid w:val="0000652F"/>
    <w:rsid w:val="00006702"/>
    <w:rsid w:val="00006726"/>
    <w:rsid w:val="00006774"/>
    <w:rsid w:val="00006822"/>
    <w:rsid w:val="00006906"/>
    <w:rsid w:val="000069D1"/>
    <w:rsid w:val="00006A64"/>
    <w:rsid w:val="00006A8E"/>
    <w:rsid w:val="00006AEA"/>
    <w:rsid w:val="00006B06"/>
    <w:rsid w:val="00006B85"/>
    <w:rsid w:val="00006C3F"/>
    <w:rsid w:val="00006CE5"/>
    <w:rsid w:val="00006D1F"/>
    <w:rsid w:val="00006D73"/>
    <w:rsid w:val="00006D7D"/>
    <w:rsid w:val="00006E9B"/>
    <w:rsid w:val="00006EA4"/>
    <w:rsid w:val="00006ECE"/>
    <w:rsid w:val="00006F0A"/>
    <w:rsid w:val="0000701C"/>
    <w:rsid w:val="000070AF"/>
    <w:rsid w:val="0000711D"/>
    <w:rsid w:val="00007191"/>
    <w:rsid w:val="00007196"/>
    <w:rsid w:val="00007259"/>
    <w:rsid w:val="00007281"/>
    <w:rsid w:val="0000732D"/>
    <w:rsid w:val="000073C8"/>
    <w:rsid w:val="00007440"/>
    <w:rsid w:val="000074AC"/>
    <w:rsid w:val="000075F7"/>
    <w:rsid w:val="0000762E"/>
    <w:rsid w:val="000076A9"/>
    <w:rsid w:val="00007726"/>
    <w:rsid w:val="00007729"/>
    <w:rsid w:val="00007783"/>
    <w:rsid w:val="000077C6"/>
    <w:rsid w:val="0000795F"/>
    <w:rsid w:val="00007AC6"/>
    <w:rsid w:val="00007C6C"/>
    <w:rsid w:val="00007D7D"/>
    <w:rsid w:val="00007D8D"/>
    <w:rsid w:val="00007E73"/>
    <w:rsid w:val="00007ED3"/>
    <w:rsid w:val="00007EDB"/>
    <w:rsid w:val="00007FF1"/>
    <w:rsid w:val="00007FF6"/>
    <w:rsid w:val="00010016"/>
    <w:rsid w:val="000100C7"/>
    <w:rsid w:val="000100E8"/>
    <w:rsid w:val="00010160"/>
    <w:rsid w:val="00010190"/>
    <w:rsid w:val="000101E5"/>
    <w:rsid w:val="00010203"/>
    <w:rsid w:val="00010269"/>
    <w:rsid w:val="00010291"/>
    <w:rsid w:val="000102E0"/>
    <w:rsid w:val="00010329"/>
    <w:rsid w:val="00010345"/>
    <w:rsid w:val="00010352"/>
    <w:rsid w:val="0001038E"/>
    <w:rsid w:val="000103B5"/>
    <w:rsid w:val="00010453"/>
    <w:rsid w:val="00010458"/>
    <w:rsid w:val="000104EC"/>
    <w:rsid w:val="000104F3"/>
    <w:rsid w:val="000106D8"/>
    <w:rsid w:val="000106E2"/>
    <w:rsid w:val="00010715"/>
    <w:rsid w:val="00010727"/>
    <w:rsid w:val="000107D1"/>
    <w:rsid w:val="000107EE"/>
    <w:rsid w:val="0001086D"/>
    <w:rsid w:val="000108A0"/>
    <w:rsid w:val="000108EC"/>
    <w:rsid w:val="00010969"/>
    <w:rsid w:val="000109A2"/>
    <w:rsid w:val="000109E2"/>
    <w:rsid w:val="00010C6B"/>
    <w:rsid w:val="00010D25"/>
    <w:rsid w:val="00010E48"/>
    <w:rsid w:val="00010EA4"/>
    <w:rsid w:val="00010EB7"/>
    <w:rsid w:val="00010EFE"/>
    <w:rsid w:val="00010F6A"/>
    <w:rsid w:val="00011025"/>
    <w:rsid w:val="00011154"/>
    <w:rsid w:val="00011227"/>
    <w:rsid w:val="0001146C"/>
    <w:rsid w:val="000115DB"/>
    <w:rsid w:val="0001165B"/>
    <w:rsid w:val="00011690"/>
    <w:rsid w:val="0001169F"/>
    <w:rsid w:val="00011714"/>
    <w:rsid w:val="00011719"/>
    <w:rsid w:val="00011749"/>
    <w:rsid w:val="0001187A"/>
    <w:rsid w:val="0001190F"/>
    <w:rsid w:val="0001198B"/>
    <w:rsid w:val="00011A69"/>
    <w:rsid w:val="00011ACC"/>
    <w:rsid w:val="00011B51"/>
    <w:rsid w:val="00011B57"/>
    <w:rsid w:val="00011BC9"/>
    <w:rsid w:val="00011C00"/>
    <w:rsid w:val="00011C0A"/>
    <w:rsid w:val="00011D34"/>
    <w:rsid w:val="00011D42"/>
    <w:rsid w:val="00011E65"/>
    <w:rsid w:val="00011E8A"/>
    <w:rsid w:val="00011E94"/>
    <w:rsid w:val="00011EE6"/>
    <w:rsid w:val="00011F33"/>
    <w:rsid w:val="0001218C"/>
    <w:rsid w:val="00012206"/>
    <w:rsid w:val="0001223C"/>
    <w:rsid w:val="00012289"/>
    <w:rsid w:val="00012301"/>
    <w:rsid w:val="00012366"/>
    <w:rsid w:val="0001238E"/>
    <w:rsid w:val="00012394"/>
    <w:rsid w:val="0001247C"/>
    <w:rsid w:val="00012591"/>
    <w:rsid w:val="000125D3"/>
    <w:rsid w:val="000126BA"/>
    <w:rsid w:val="000126FF"/>
    <w:rsid w:val="0001273F"/>
    <w:rsid w:val="000127D2"/>
    <w:rsid w:val="00012821"/>
    <w:rsid w:val="0001291B"/>
    <w:rsid w:val="00012925"/>
    <w:rsid w:val="00012999"/>
    <w:rsid w:val="0001299D"/>
    <w:rsid w:val="000129D2"/>
    <w:rsid w:val="00012B43"/>
    <w:rsid w:val="00012B4F"/>
    <w:rsid w:val="00012B6F"/>
    <w:rsid w:val="00012BC1"/>
    <w:rsid w:val="00012C33"/>
    <w:rsid w:val="00012CFD"/>
    <w:rsid w:val="00012D70"/>
    <w:rsid w:val="00012D7D"/>
    <w:rsid w:val="00012D83"/>
    <w:rsid w:val="00012E73"/>
    <w:rsid w:val="00012EA6"/>
    <w:rsid w:val="00012ED9"/>
    <w:rsid w:val="00012F69"/>
    <w:rsid w:val="00012F8C"/>
    <w:rsid w:val="000130D3"/>
    <w:rsid w:val="000130D7"/>
    <w:rsid w:val="0001314C"/>
    <w:rsid w:val="00013224"/>
    <w:rsid w:val="0001323C"/>
    <w:rsid w:val="0001328C"/>
    <w:rsid w:val="000132D1"/>
    <w:rsid w:val="00013431"/>
    <w:rsid w:val="000134CC"/>
    <w:rsid w:val="0001352C"/>
    <w:rsid w:val="00013686"/>
    <w:rsid w:val="000136E2"/>
    <w:rsid w:val="0001397F"/>
    <w:rsid w:val="0001398B"/>
    <w:rsid w:val="000139A0"/>
    <w:rsid w:val="000139E2"/>
    <w:rsid w:val="00013A35"/>
    <w:rsid w:val="00013ACD"/>
    <w:rsid w:val="00013AF0"/>
    <w:rsid w:val="00013B73"/>
    <w:rsid w:val="00013C81"/>
    <w:rsid w:val="00013CF7"/>
    <w:rsid w:val="00013DFA"/>
    <w:rsid w:val="00013E12"/>
    <w:rsid w:val="0001405F"/>
    <w:rsid w:val="000140CA"/>
    <w:rsid w:val="000140FC"/>
    <w:rsid w:val="00014126"/>
    <w:rsid w:val="000141AC"/>
    <w:rsid w:val="000141C0"/>
    <w:rsid w:val="000141ED"/>
    <w:rsid w:val="00014271"/>
    <w:rsid w:val="000142AC"/>
    <w:rsid w:val="00014346"/>
    <w:rsid w:val="0001437F"/>
    <w:rsid w:val="00014385"/>
    <w:rsid w:val="000144FD"/>
    <w:rsid w:val="00014734"/>
    <w:rsid w:val="000147A8"/>
    <w:rsid w:val="000147ED"/>
    <w:rsid w:val="00014827"/>
    <w:rsid w:val="00014828"/>
    <w:rsid w:val="0001487F"/>
    <w:rsid w:val="000148DB"/>
    <w:rsid w:val="000148E4"/>
    <w:rsid w:val="00014A91"/>
    <w:rsid w:val="00014A99"/>
    <w:rsid w:val="00014B98"/>
    <w:rsid w:val="00014C22"/>
    <w:rsid w:val="00014C83"/>
    <w:rsid w:val="00014D43"/>
    <w:rsid w:val="00014D66"/>
    <w:rsid w:val="00014DCA"/>
    <w:rsid w:val="00014DE0"/>
    <w:rsid w:val="00014E48"/>
    <w:rsid w:val="00014E79"/>
    <w:rsid w:val="00014ED4"/>
    <w:rsid w:val="00014F35"/>
    <w:rsid w:val="00014F9A"/>
    <w:rsid w:val="00014FE0"/>
    <w:rsid w:val="0001500F"/>
    <w:rsid w:val="00015095"/>
    <w:rsid w:val="0001517B"/>
    <w:rsid w:val="00015187"/>
    <w:rsid w:val="0001518F"/>
    <w:rsid w:val="000151DC"/>
    <w:rsid w:val="0001526C"/>
    <w:rsid w:val="00015270"/>
    <w:rsid w:val="000153C1"/>
    <w:rsid w:val="00015466"/>
    <w:rsid w:val="0001551E"/>
    <w:rsid w:val="00015650"/>
    <w:rsid w:val="000156A6"/>
    <w:rsid w:val="00015730"/>
    <w:rsid w:val="0001582F"/>
    <w:rsid w:val="00015839"/>
    <w:rsid w:val="00015875"/>
    <w:rsid w:val="000158AC"/>
    <w:rsid w:val="00015960"/>
    <w:rsid w:val="00015A0F"/>
    <w:rsid w:val="00015AD1"/>
    <w:rsid w:val="00015B69"/>
    <w:rsid w:val="00015BCD"/>
    <w:rsid w:val="00015C72"/>
    <w:rsid w:val="00015CE9"/>
    <w:rsid w:val="00015D81"/>
    <w:rsid w:val="00015E4E"/>
    <w:rsid w:val="0001601B"/>
    <w:rsid w:val="0001612D"/>
    <w:rsid w:val="0001614B"/>
    <w:rsid w:val="0001617F"/>
    <w:rsid w:val="00016196"/>
    <w:rsid w:val="00016213"/>
    <w:rsid w:val="0001623D"/>
    <w:rsid w:val="0001624A"/>
    <w:rsid w:val="0001626B"/>
    <w:rsid w:val="000162A5"/>
    <w:rsid w:val="000162CE"/>
    <w:rsid w:val="00016460"/>
    <w:rsid w:val="0001647E"/>
    <w:rsid w:val="00016495"/>
    <w:rsid w:val="0001649C"/>
    <w:rsid w:val="000164CE"/>
    <w:rsid w:val="00016549"/>
    <w:rsid w:val="000165F5"/>
    <w:rsid w:val="0001660E"/>
    <w:rsid w:val="00016791"/>
    <w:rsid w:val="000167A9"/>
    <w:rsid w:val="000169C3"/>
    <w:rsid w:val="000169CD"/>
    <w:rsid w:val="00016B18"/>
    <w:rsid w:val="00016B71"/>
    <w:rsid w:val="00016BC4"/>
    <w:rsid w:val="00016BEB"/>
    <w:rsid w:val="00016C32"/>
    <w:rsid w:val="00016C38"/>
    <w:rsid w:val="00016C97"/>
    <w:rsid w:val="00016D0E"/>
    <w:rsid w:val="00016DBF"/>
    <w:rsid w:val="00016F03"/>
    <w:rsid w:val="00016F97"/>
    <w:rsid w:val="00016FC8"/>
    <w:rsid w:val="0001702F"/>
    <w:rsid w:val="000170B2"/>
    <w:rsid w:val="00017120"/>
    <w:rsid w:val="00017189"/>
    <w:rsid w:val="000171C5"/>
    <w:rsid w:val="00017200"/>
    <w:rsid w:val="0001722E"/>
    <w:rsid w:val="00017235"/>
    <w:rsid w:val="0001723A"/>
    <w:rsid w:val="0001723D"/>
    <w:rsid w:val="000173AC"/>
    <w:rsid w:val="000173CC"/>
    <w:rsid w:val="000174CE"/>
    <w:rsid w:val="00017528"/>
    <w:rsid w:val="0001759E"/>
    <w:rsid w:val="000175A6"/>
    <w:rsid w:val="00017613"/>
    <w:rsid w:val="00017625"/>
    <w:rsid w:val="00017793"/>
    <w:rsid w:val="0001797C"/>
    <w:rsid w:val="00017A0B"/>
    <w:rsid w:val="00017A32"/>
    <w:rsid w:val="00017A7F"/>
    <w:rsid w:val="00017AB3"/>
    <w:rsid w:val="00017AD0"/>
    <w:rsid w:val="00017BCA"/>
    <w:rsid w:val="00017CD9"/>
    <w:rsid w:val="00017D5C"/>
    <w:rsid w:val="00017DF4"/>
    <w:rsid w:val="00017E54"/>
    <w:rsid w:val="00017F9B"/>
    <w:rsid w:val="00017FEB"/>
    <w:rsid w:val="0002005A"/>
    <w:rsid w:val="00020073"/>
    <w:rsid w:val="0002007E"/>
    <w:rsid w:val="000200AE"/>
    <w:rsid w:val="000200C1"/>
    <w:rsid w:val="00020154"/>
    <w:rsid w:val="0002027A"/>
    <w:rsid w:val="00020311"/>
    <w:rsid w:val="00020382"/>
    <w:rsid w:val="0002043F"/>
    <w:rsid w:val="00020585"/>
    <w:rsid w:val="000205B6"/>
    <w:rsid w:val="000205B7"/>
    <w:rsid w:val="0002066F"/>
    <w:rsid w:val="00020674"/>
    <w:rsid w:val="00020680"/>
    <w:rsid w:val="000206C6"/>
    <w:rsid w:val="000207D1"/>
    <w:rsid w:val="000208A2"/>
    <w:rsid w:val="000208B8"/>
    <w:rsid w:val="00020986"/>
    <w:rsid w:val="000209A7"/>
    <w:rsid w:val="00020B37"/>
    <w:rsid w:val="00020BB5"/>
    <w:rsid w:val="00020BF9"/>
    <w:rsid w:val="00020C23"/>
    <w:rsid w:val="00020CB4"/>
    <w:rsid w:val="00020CCE"/>
    <w:rsid w:val="00020D0D"/>
    <w:rsid w:val="00020E17"/>
    <w:rsid w:val="00020F93"/>
    <w:rsid w:val="00020FED"/>
    <w:rsid w:val="000210CD"/>
    <w:rsid w:val="00021210"/>
    <w:rsid w:val="000212EA"/>
    <w:rsid w:val="00021301"/>
    <w:rsid w:val="000213FA"/>
    <w:rsid w:val="00021572"/>
    <w:rsid w:val="000215A4"/>
    <w:rsid w:val="00021639"/>
    <w:rsid w:val="00021643"/>
    <w:rsid w:val="0002166B"/>
    <w:rsid w:val="0002182F"/>
    <w:rsid w:val="00021842"/>
    <w:rsid w:val="000218D8"/>
    <w:rsid w:val="00021A14"/>
    <w:rsid w:val="00021A52"/>
    <w:rsid w:val="00021ADB"/>
    <w:rsid w:val="00021AFC"/>
    <w:rsid w:val="00021BD3"/>
    <w:rsid w:val="00021BE9"/>
    <w:rsid w:val="00021DC8"/>
    <w:rsid w:val="00021E31"/>
    <w:rsid w:val="00021F7A"/>
    <w:rsid w:val="00021FAC"/>
    <w:rsid w:val="0002210B"/>
    <w:rsid w:val="00022170"/>
    <w:rsid w:val="000221BF"/>
    <w:rsid w:val="000221DF"/>
    <w:rsid w:val="00022240"/>
    <w:rsid w:val="00022349"/>
    <w:rsid w:val="0002238B"/>
    <w:rsid w:val="000223A4"/>
    <w:rsid w:val="00022420"/>
    <w:rsid w:val="0002245F"/>
    <w:rsid w:val="0002248C"/>
    <w:rsid w:val="000225A8"/>
    <w:rsid w:val="00022614"/>
    <w:rsid w:val="00022625"/>
    <w:rsid w:val="00022805"/>
    <w:rsid w:val="00022838"/>
    <w:rsid w:val="00022859"/>
    <w:rsid w:val="0002286A"/>
    <w:rsid w:val="000228A4"/>
    <w:rsid w:val="00022905"/>
    <w:rsid w:val="0002298B"/>
    <w:rsid w:val="00022A64"/>
    <w:rsid w:val="00022A7F"/>
    <w:rsid w:val="00022B14"/>
    <w:rsid w:val="00022BBC"/>
    <w:rsid w:val="00022BCE"/>
    <w:rsid w:val="00022DDD"/>
    <w:rsid w:val="00022E1F"/>
    <w:rsid w:val="00022EA2"/>
    <w:rsid w:val="00022F58"/>
    <w:rsid w:val="00022FBF"/>
    <w:rsid w:val="0002308A"/>
    <w:rsid w:val="000230D5"/>
    <w:rsid w:val="00023162"/>
    <w:rsid w:val="0002317C"/>
    <w:rsid w:val="000231C4"/>
    <w:rsid w:val="000231F1"/>
    <w:rsid w:val="0002322C"/>
    <w:rsid w:val="0002325A"/>
    <w:rsid w:val="0002329D"/>
    <w:rsid w:val="000232DB"/>
    <w:rsid w:val="00023309"/>
    <w:rsid w:val="000233A1"/>
    <w:rsid w:val="00023495"/>
    <w:rsid w:val="000234F7"/>
    <w:rsid w:val="000234FE"/>
    <w:rsid w:val="00023503"/>
    <w:rsid w:val="00023508"/>
    <w:rsid w:val="0002351F"/>
    <w:rsid w:val="000236D0"/>
    <w:rsid w:val="0002372F"/>
    <w:rsid w:val="000237A1"/>
    <w:rsid w:val="00023862"/>
    <w:rsid w:val="000238AE"/>
    <w:rsid w:val="00023968"/>
    <w:rsid w:val="00023978"/>
    <w:rsid w:val="00023A19"/>
    <w:rsid w:val="00023A1F"/>
    <w:rsid w:val="00023A93"/>
    <w:rsid w:val="00023AC7"/>
    <w:rsid w:val="00023B49"/>
    <w:rsid w:val="00023B80"/>
    <w:rsid w:val="00023C41"/>
    <w:rsid w:val="00023D70"/>
    <w:rsid w:val="00023DF0"/>
    <w:rsid w:val="00023F03"/>
    <w:rsid w:val="0002405D"/>
    <w:rsid w:val="000240B8"/>
    <w:rsid w:val="0002426C"/>
    <w:rsid w:val="000242C0"/>
    <w:rsid w:val="000244DA"/>
    <w:rsid w:val="000246BC"/>
    <w:rsid w:val="000246EA"/>
    <w:rsid w:val="0002470F"/>
    <w:rsid w:val="00024795"/>
    <w:rsid w:val="0002488A"/>
    <w:rsid w:val="00024898"/>
    <w:rsid w:val="00024909"/>
    <w:rsid w:val="00024982"/>
    <w:rsid w:val="000249E3"/>
    <w:rsid w:val="00024A06"/>
    <w:rsid w:val="00024A0E"/>
    <w:rsid w:val="00024A7D"/>
    <w:rsid w:val="00024AFA"/>
    <w:rsid w:val="00024B74"/>
    <w:rsid w:val="00024BC5"/>
    <w:rsid w:val="00024BE5"/>
    <w:rsid w:val="00024CCA"/>
    <w:rsid w:val="00024D34"/>
    <w:rsid w:val="00024DD5"/>
    <w:rsid w:val="00024DDD"/>
    <w:rsid w:val="00024FFE"/>
    <w:rsid w:val="000250D9"/>
    <w:rsid w:val="0002512C"/>
    <w:rsid w:val="0002515E"/>
    <w:rsid w:val="00025231"/>
    <w:rsid w:val="000252EB"/>
    <w:rsid w:val="000253F0"/>
    <w:rsid w:val="00025489"/>
    <w:rsid w:val="00025621"/>
    <w:rsid w:val="00025666"/>
    <w:rsid w:val="000256D6"/>
    <w:rsid w:val="000256DE"/>
    <w:rsid w:val="000256FB"/>
    <w:rsid w:val="00025765"/>
    <w:rsid w:val="000257BA"/>
    <w:rsid w:val="00025901"/>
    <w:rsid w:val="000259D6"/>
    <w:rsid w:val="00025A60"/>
    <w:rsid w:val="00025B31"/>
    <w:rsid w:val="00025B4B"/>
    <w:rsid w:val="00025B70"/>
    <w:rsid w:val="00025BE9"/>
    <w:rsid w:val="00025C1C"/>
    <w:rsid w:val="00025C42"/>
    <w:rsid w:val="00025C48"/>
    <w:rsid w:val="00025CE7"/>
    <w:rsid w:val="00025D10"/>
    <w:rsid w:val="00025E34"/>
    <w:rsid w:val="00025EA5"/>
    <w:rsid w:val="00025ED1"/>
    <w:rsid w:val="00025ED2"/>
    <w:rsid w:val="00025FB6"/>
    <w:rsid w:val="0002602A"/>
    <w:rsid w:val="0002604B"/>
    <w:rsid w:val="00026068"/>
    <w:rsid w:val="0002607A"/>
    <w:rsid w:val="000260CF"/>
    <w:rsid w:val="0002629F"/>
    <w:rsid w:val="000262C5"/>
    <w:rsid w:val="00026300"/>
    <w:rsid w:val="0002642C"/>
    <w:rsid w:val="00026566"/>
    <w:rsid w:val="00026639"/>
    <w:rsid w:val="00026643"/>
    <w:rsid w:val="0002673D"/>
    <w:rsid w:val="000267B3"/>
    <w:rsid w:val="0002681A"/>
    <w:rsid w:val="000268A6"/>
    <w:rsid w:val="000268C5"/>
    <w:rsid w:val="000268E9"/>
    <w:rsid w:val="0002690F"/>
    <w:rsid w:val="000269A8"/>
    <w:rsid w:val="00026A0C"/>
    <w:rsid w:val="00026B55"/>
    <w:rsid w:val="00026B88"/>
    <w:rsid w:val="00026C0F"/>
    <w:rsid w:val="00026C62"/>
    <w:rsid w:val="00026C76"/>
    <w:rsid w:val="00026C91"/>
    <w:rsid w:val="00026CDA"/>
    <w:rsid w:val="00026D56"/>
    <w:rsid w:val="00026F38"/>
    <w:rsid w:val="00026FA5"/>
    <w:rsid w:val="000270F1"/>
    <w:rsid w:val="000270F8"/>
    <w:rsid w:val="00027108"/>
    <w:rsid w:val="00027148"/>
    <w:rsid w:val="0002717F"/>
    <w:rsid w:val="0002725F"/>
    <w:rsid w:val="000272B8"/>
    <w:rsid w:val="0002735C"/>
    <w:rsid w:val="000273AC"/>
    <w:rsid w:val="00027405"/>
    <w:rsid w:val="000274F8"/>
    <w:rsid w:val="00027542"/>
    <w:rsid w:val="0002756A"/>
    <w:rsid w:val="0002757B"/>
    <w:rsid w:val="000275C9"/>
    <w:rsid w:val="00027683"/>
    <w:rsid w:val="000276C3"/>
    <w:rsid w:val="000276C8"/>
    <w:rsid w:val="000276F2"/>
    <w:rsid w:val="00027824"/>
    <w:rsid w:val="0002790E"/>
    <w:rsid w:val="00027A29"/>
    <w:rsid w:val="00027A57"/>
    <w:rsid w:val="00027AAC"/>
    <w:rsid w:val="00027B69"/>
    <w:rsid w:val="00027D44"/>
    <w:rsid w:val="00027E13"/>
    <w:rsid w:val="00027E8D"/>
    <w:rsid w:val="00027F39"/>
    <w:rsid w:val="00027F68"/>
    <w:rsid w:val="00027FDE"/>
    <w:rsid w:val="00030020"/>
    <w:rsid w:val="00030071"/>
    <w:rsid w:val="0003026D"/>
    <w:rsid w:val="000302C6"/>
    <w:rsid w:val="000302F0"/>
    <w:rsid w:val="00030402"/>
    <w:rsid w:val="00030418"/>
    <w:rsid w:val="00030426"/>
    <w:rsid w:val="0003042E"/>
    <w:rsid w:val="000304B8"/>
    <w:rsid w:val="000304FA"/>
    <w:rsid w:val="00030521"/>
    <w:rsid w:val="000305C5"/>
    <w:rsid w:val="000305E0"/>
    <w:rsid w:val="000305F2"/>
    <w:rsid w:val="0003068F"/>
    <w:rsid w:val="000308EA"/>
    <w:rsid w:val="0003093F"/>
    <w:rsid w:val="000309BC"/>
    <w:rsid w:val="000309E7"/>
    <w:rsid w:val="00030A31"/>
    <w:rsid w:val="00030A56"/>
    <w:rsid w:val="00030B0A"/>
    <w:rsid w:val="00030B10"/>
    <w:rsid w:val="00030B67"/>
    <w:rsid w:val="00030B6C"/>
    <w:rsid w:val="00030B87"/>
    <w:rsid w:val="00030BA5"/>
    <w:rsid w:val="00030C59"/>
    <w:rsid w:val="00030C7C"/>
    <w:rsid w:val="00030D48"/>
    <w:rsid w:val="00030DD5"/>
    <w:rsid w:val="00030E84"/>
    <w:rsid w:val="00030EC3"/>
    <w:rsid w:val="00030F3E"/>
    <w:rsid w:val="00030FBF"/>
    <w:rsid w:val="00031008"/>
    <w:rsid w:val="000310A2"/>
    <w:rsid w:val="000310CC"/>
    <w:rsid w:val="00031207"/>
    <w:rsid w:val="0003123A"/>
    <w:rsid w:val="00031279"/>
    <w:rsid w:val="00031323"/>
    <w:rsid w:val="00031420"/>
    <w:rsid w:val="00031421"/>
    <w:rsid w:val="00031476"/>
    <w:rsid w:val="0003153C"/>
    <w:rsid w:val="0003154C"/>
    <w:rsid w:val="00031597"/>
    <w:rsid w:val="000315EB"/>
    <w:rsid w:val="000316A6"/>
    <w:rsid w:val="0003171F"/>
    <w:rsid w:val="00031740"/>
    <w:rsid w:val="00031851"/>
    <w:rsid w:val="00031A1B"/>
    <w:rsid w:val="00031A4B"/>
    <w:rsid w:val="00031AC3"/>
    <w:rsid w:val="00031AF8"/>
    <w:rsid w:val="00031B37"/>
    <w:rsid w:val="00031B7F"/>
    <w:rsid w:val="00031B9F"/>
    <w:rsid w:val="00031D57"/>
    <w:rsid w:val="00031E25"/>
    <w:rsid w:val="00031E27"/>
    <w:rsid w:val="00031ED8"/>
    <w:rsid w:val="0003208C"/>
    <w:rsid w:val="000320A3"/>
    <w:rsid w:val="00032158"/>
    <w:rsid w:val="0003222A"/>
    <w:rsid w:val="00032312"/>
    <w:rsid w:val="00032403"/>
    <w:rsid w:val="0003240E"/>
    <w:rsid w:val="00032443"/>
    <w:rsid w:val="000324C5"/>
    <w:rsid w:val="00032570"/>
    <w:rsid w:val="00032608"/>
    <w:rsid w:val="00032706"/>
    <w:rsid w:val="00032766"/>
    <w:rsid w:val="000327B7"/>
    <w:rsid w:val="0003280A"/>
    <w:rsid w:val="0003296C"/>
    <w:rsid w:val="00032ABE"/>
    <w:rsid w:val="00032B8D"/>
    <w:rsid w:val="00032C5F"/>
    <w:rsid w:val="00032CDC"/>
    <w:rsid w:val="00032D37"/>
    <w:rsid w:val="00032E1F"/>
    <w:rsid w:val="00032EEA"/>
    <w:rsid w:val="00032F0C"/>
    <w:rsid w:val="0003309B"/>
    <w:rsid w:val="000330D8"/>
    <w:rsid w:val="000330F8"/>
    <w:rsid w:val="000331D7"/>
    <w:rsid w:val="00033256"/>
    <w:rsid w:val="00033343"/>
    <w:rsid w:val="000333C7"/>
    <w:rsid w:val="000333D4"/>
    <w:rsid w:val="00033495"/>
    <w:rsid w:val="000334C3"/>
    <w:rsid w:val="0003354B"/>
    <w:rsid w:val="00033693"/>
    <w:rsid w:val="000338C6"/>
    <w:rsid w:val="000338FE"/>
    <w:rsid w:val="000339ED"/>
    <w:rsid w:val="00033A92"/>
    <w:rsid w:val="00033AF0"/>
    <w:rsid w:val="00033B4C"/>
    <w:rsid w:val="00033BED"/>
    <w:rsid w:val="00033C46"/>
    <w:rsid w:val="00033CD0"/>
    <w:rsid w:val="00033D7F"/>
    <w:rsid w:val="00033DB0"/>
    <w:rsid w:val="00033F70"/>
    <w:rsid w:val="0003409F"/>
    <w:rsid w:val="00034247"/>
    <w:rsid w:val="0003429F"/>
    <w:rsid w:val="000342BE"/>
    <w:rsid w:val="0003430D"/>
    <w:rsid w:val="0003437D"/>
    <w:rsid w:val="00034389"/>
    <w:rsid w:val="000343E4"/>
    <w:rsid w:val="00034487"/>
    <w:rsid w:val="000344B2"/>
    <w:rsid w:val="0003451D"/>
    <w:rsid w:val="00034558"/>
    <w:rsid w:val="000345A1"/>
    <w:rsid w:val="0003469F"/>
    <w:rsid w:val="000346DB"/>
    <w:rsid w:val="00034781"/>
    <w:rsid w:val="0003479A"/>
    <w:rsid w:val="0003479D"/>
    <w:rsid w:val="000347FD"/>
    <w:rsid w:val="00034823"/>
    <w:rsid w:val="00034877"/>
    <w:rsid w:val="00034893"/>
    <w:rsid w:val="000348F0"/>
    <w:rsid w:val="00034A41"/>
    <w:rsid w:val="00034A58"/>
    <w:rsid w:val="00034BAD"/>
    <w:rsid w:val="00034C02"/>
    <w:rsid w:val="00034C1A"/>
    <w:rsid w:val="00034C4E"/>
    <w:rsid w:val="00034CE5"/>
    <w:rsid w:val="00034D1C"/>
    <w:rsid w:val="00034E99"/>
    <w:rsid w:val="0003503B"/>
    <w:rsid w:val="00035054"/>
    <w:rsid w:val="000350C6"/>
    <w:rsid w:val="000350FB"/>
    <w:rsid w:val="00035157"/>
    <w:rsid w:val="0003521C"/>
    <w:rsid w:val="0003528A"/>
    <w:rsid w:val="00035507"/>
    <w:rsid w:val="00035534"/>
    <w:rsid w:val="000355A2"/>
    <w:rsid w:val="000356B5"/>
    <w:rsid w:val="000356D7"/>
    <w:rsid w:val="000356E3"/>
    <w:rsid w:val="0003572F"/>
    <w:rsid w:val="0003574E"/>
    <w:rsid w:val="000357E9"/>
    <w:rsid w:val="0003588D"/>
    <w:rsid w:val="0003589A"/>
    <w:rsid w:val="00035916"/>
    <w:rsid w:val="0003592B"/>
    <w:rsid w:val="00035A6C"/>
    <w:rsid w:val="00035B18"/>
    <w:rsid w:val="00035B6D"/>
    <w:rsid w:val="00035C0F"/>
    <w:rsid w:val="00035D0F"/>
    <w:rsid w:val="00035DA0"/>
    <w:rsid w:val="00035DAF"/>
    <w:rsid w:val="00035DD7"/>
    <w:rsid w:val="00035E7B"/>
    <w:rsid w:val="00035E7C"/>
    <w:rsid w:val="00035F48"/>
    <w:rsid w:val="00036193"/>
    <w:rsid w:val="000361FB"/>
    <w:rsid w:val="0003620E"/>
    <w:rsid w:val="00036233"/>
    <w:rsid w:val="000362A8"/>
    <w:rsid w:val="00036407"/>
    <w:rsid w:val="00036496"/>
    <w:rsid w:val="000364AF"/>
    <w:rsid w:val="0003652F"/>
    <w:rsid w:val="0003653A"/>
    <w:rsid w:val="000365E6"/>
    <w:rsid w:val="000365FD"/>
    <w:rsid w:val="0003666A"/>
    <w:rsid w:val="00036699"/>
    <w:rsid w:val="000366C4"/>
    <w:rsid w:val="0003670C"/>
    <w:rsid w:val="00036741"/>
    <w:rsid w:val="000367BB"/>
    <w:rsid w:val="0003684D"/>
    <w:rsid w:val="00036871"/>
    <w:rsid w:val="0003687C"/>
    <w:rsid w:val="00036887"/>
    <w:rsid w:val="00036BF9"/>
    <w:rsid w:val="00036DB8"/>
    <w:rsid w:val="00036DCD"/>
    <w:rsid w:val="00036E55"/>
    <w:rsid w:val="00036E76"/>
    <w:rsid w:val="00036EBD"/>
    <w:rsid w:val="00036F76"/>
    <w:rsid w:val="00036F7E"/>
    <w:rsid w:val="0003708F"/>
    <w:rsid w:val="00037096"/>
    <w:rsid w:val="00037111"/>
    <w:rsid w:val="000371A3"/>
    <w:rsid w:val="000371AD"/>
    <w:rsid w:val="000371E3"/>
    <w:rsid w:val="000371F3"/>
    <w:rsid w:val="00037210"/>
    <w:rsid w:val="00037395"/>
    <w:rsid w:val="0003741F"/>
    <w:rsid w:val="0003748C"/>
    <w:rsid w:val="00037499"/>
    <w:rsid w:val="000374A1"/>
    <w:rsid w:val="00037631"/>
    <w:rsid w:val="00037661"/>
    <w:rsid w:val="000376AD"/>
    <w:rsid w:val="000376D9"/>
    <w:rsid w:val="0003770A"/>
    <w:rsid w:val="00037795"/>
    <w:rsid w:val="0003782E"/>
    <w:rsid w:val="00037982"/>
    <w:rsid w:val="000379CD"/>
    <w:rsid w:val="00037A66"/>
    <w:rsid w:val="00037A83"/>
    <w:rsid w:val="00037A9A"/>
    <w:rsid w:val="00037AB7"/>
    <w:rsid w:val="00037AF0"/>
    <w:rsid w:val="00037B77"/>
    <w:rsid w:val="00037D1B"/>
    <w:rsid w:val="00037D4F"/>
    <w:rsid w:val="00037DA1"/>
    <w:rsid w:val="00037DEC"/>
    <w:rsid w:val="00037EC7"/>
    <w:rsid w:val="00037EC8"/>
    <w:rsid w:val="00037FC2"/>
    <w:rsid w:val="00040070"/>
    <w:rsid w:val="000400E2"/>
    <w:rsid w:val="00040193"/>
    <w:rsid w:val="00040214"/>
    <w:rsid w:val="00040244"/>
    <w:rsid w:val="00040334"/>
    <w:rsid w:val="000403CA"/>
    <w:rsid w:val="000403F0"/>
    <w:rsid w:val="00040434"/>
    <w:rsid w:val="00040480"/>
    <w:rsid w:val="00040487"/>
    <w:rsid w:val="000404D6"/>
    <w:rsid w:val="0004059D"/>
    <w:rsid w:val="000405A4"/>
    <w:rsid w:val="000405D6"/>
    <w:rsid w:val="00040631"/>
    <w:rsid w:val="00040763"/>
    <w:rsid w:val="00040794"/>
    <w:rsid w:val="00040868"/>
    <w:rsid w:val="00040895"/>
    <w:rsid w:val="000408CE"/>
    <w:rsid w:val="00040A1C"/>
    <w:rsid w:val="00040B07"/>
    <w:rsid w:val="00040BBB"/>
    <w:rsid w:val="00040BCB"/>
    <w:rsid w:val="00040C34"/>
    <w:rsid w:val="00040CF8"/>
    <w:rsid w:val="00040D7D"/>
    <w:rsid w:val="00040EC8"/>
    <w:rsid w:val="00040F40"/>
    <w:rsid w:val="00041056"/>
    <w:rsid w:val="0004108E"/>
    <w:rsid w:val="000410A6"/>
    <w:rsid w:val="00041155"/>
    <w:rsid w:val="0004121E"/>
    <w:rsid w:val="00041286"/>
    <w:rsid w:val="00041299"/>
    <w:rsid w:val="000412EA"/>
    <w:rsid w:val="000413A4"/>
    <w:rsid w:val="000413F3"/>
    <w:rsid w:val="0004145E"/>
    <w:rsid w:val="000414C5"/>
    <w:rsid w:val="000415DF"/>
    <w:rsid w:val="0004160C"/>
    <w:rsid w:val="00041616"/>
    <w:rsid w:val="00041620"/>
    <w:rsid w:val="000416B4"/>
    <w:rsid w:val="00041708"/>
    <w:rsid w:val="000418B7"/>
    <w:rsid w:val="000418E0"/>
    <w:rsid w:val="0004194C"/>
    <w:rsid w:val="000419F3"/>
    <w:rsid w:val="00041A53"/>
    <w:rsid w:val="00041A92"/>
    <w:rsid w:val="00041B47"/>
    <w:rsid w:val="00041BA8"/>
    <w:rsid w:val="00041BAC"/>
    <w:rsid w:val="00041CE6"/>
    <w:rsid w:val="00041D6E"/>
    <w:rsid w:val="00041DAB"/>
    <w:rsid w:val="00041DD4"/>
    <w:rsid w:val="00041DF3"/>
    <w:rsid w:val="00042111"/>
    <w:rsid w:val="0004220D"/>
    <w:rsid w:val="00042257"/>
    <w:rsid w:val="00042278"/>
    <w:rsid w:val="0004229D"/>
    <w:rsid w:val="000422BD"/>
    <w:rsid w:val="000422CE"/>
    <w:rsid w:val="0004236E"/>
    <w:rsid w:val="000423AB"/>
    <w:rsid w:val="0004240E"/>
    <w:rsid w:val="000424C0"/>
    <w:rsid w:val="000424CB"/>
    <w:rsid w:val="000424FF"/>
    <w:rsid w:val="000425DF"/>
    <w:rsid w:val="000425F7"/>
    <w:rsid w:val="00042628"/>
    <w:rsid w:val="00042684"/>
    <w:rsid w:val="000426D2"/>
    <w:rsid w:val="000426F9"/>
    <w:rsid w:val="000427CF"/>
    <w:rsid w:val="0004283B"/>
    <w:rsid w:val="000428F2"/>
    <w:rsid w:val="00042939"/>
    <w:rsid w:val="00042A3C"/>
    <w:rsid w:val="00042A81"/>
    <w:rsid w:val="00042A87"/>
    <w:rsid w:val="00042AC3"/>
    <w:rsid w:val="00042D88"/>
    <w:rsid w:val="00042D99"/>
    <w:rsid w:val="00042DBA"/>
    <w:rsid w:val="00042DC2"/>
    <w:rsid w:val="00042E00"/>
    <w:rsid w:val="00042E54"/>
    <w:rsid w:val="00042E57"/>
    <w:rsid w:val="00042EA5"/>
    <w:rsid w:val="00042EC8"/>
    <w:rsid w:val="00042EEE"/>
    <w:rsid w:val="00042F2A"/>
    <w:rsid w:val="00042F2C"/>
    <w:rsid w:val="00043004"/>
    <w:rsid w:val="00043024"/>
    <w:rsid w:val="00043057"/>
    <w:rsid w:val="000430AB"/>
    <w:rsid w:val="000430BF"/>
    <w:rsid w:val="000430D6"/>
    <w:rsid w:val="000431B6"/>
    <w:rsid w:val="000431ED"/>
    <w:rsid w:val="0004325B"/>
    <w:rsid w:val="00043322"/>
    <w:rsid w:val="000434C5"/>
    <w:rsid w:val="00043554"/>
    <w:rsid w:val="000435CC"/>
    <w:rsid w:val="0004363D"/>
    <w:rsid w:val="00043670"/>
    <w:rsid w:val="00043679"/>
    <w:rsid w:val="000437EC"/>
    <w:rsid w:val="00043806"/>
    <w:rsid w:val="0004394B"/>
    <w:rsid w:val="00043976"/>
    <w:rsid w:val="00043985"/>
    <w:rsid w:val="000439EB"/>
    <w:rsid w:val="000439F4"/>
    <w:rsid w:val="00043AAD"/>
    <w:rsid w:val="00043B84"/>
    <w:rsid w:val="00043CB1"/>
    <w:rsid w:val="00043CE9"/>
    <w:rsid w:val="00043D5D"/>
    <w:rsid w:val="00043F4B"/>
    <w:rsid w:val="00043F4C"/>
    <w:rsid w:val="00043F7A"/>
    <w:rsid w:val="0004403F"/>
    <w:rsid w:val="00044050"/>
    <w:rsid w:val="00044053"/>
    <w:rsid w:val="00044066"/>
    <w:rsid w:val="000440C7"/>
    <w:rsid w:val="00044168"/>
    <w:rsid w:val="00044169"/>
    <w:rsid w:val="0004416D"/>
    <w:rsid w:val="00044325"/>
    <w:rsid w:val="00044377"/>
    <w:rsid w:val="000443F3"/>
    <w:rsid w:val="00044441"/>
    <w:rsid w:val="0004458F"/>
    <w:rsid w:val="000445D3"/>
    <w:rsid w:val="000445F3"/>
    <w:rsid w:val="00044637"/>
    <w:rsid w:val="00044728"/>
    <w:rsid w:val="00044784"/>
    <w:rsid w:val="0004480B"/>
    <w:rsid w:val="00044AA2"/>
    <w:rsid w:val="00044ACF"/>
    <w:rsid w:val="00044B41"/>
    <w:rsid w:val="00044B72"/>
    <w:rsid w:val="00044BBC"/>
    <w:rsid w:val="00044BFC"/>
    <w:rsid w:val="00044D5E"/>
    <w:rsid w:val="00044DB5"/>
    <w:rsid w:val="00044E3A"/>
    <w:rsid w:val="00044E65"/>
    <w:rsid w:val="00044E88"/>
    <w:rsid w:val="00044EFC"/>
    <w:rsid w:val="00044FF6"/>
    <w:rsid w:val="00045070"/>
    <w:rsid w:val="000450A2"/>
    <w:rsid w:val="000450E9"/>
    <w:rsid w:val="00045190"/>
    <w:rsid w:val="000451A1"/>
    <w:rsid w:val="000451B3"/>
    <w:rsid w:val="0004533F"/>
    <w:rsid w:val="00045371"/>
    <w:rsid w:val="00045412"/>
    <w:rsid w:val="0004542F"/>
    <w:rsid w:val="00045430"/>
    <w:rsid w:val="0004543F"/>
    <w:rsid w:val="0004556A"/>
    <w:rsid w:val="000455A6"/>
    <w:rsid w:val="000455B1"/>
    <w:rsid w:val="000455BB"/>
    <w:rsid w:val="00045600"/>
    <w:rsid w:val="00045644"/>
    <w:rsid w:val="00045666"/>
    <w:rsid w:val="0004569C"/>
    <w:rsid w:val="00045752"/>
    <w:rsid w:val="00045757"/>
    <w:rsid w:val="0004578F"/>
    <w:rsid w:val="000457A5"/>
    <w:rsid w:val="0004582C"/>
    <w:rsid w:val="0004584A"/>
    <w:rsid w:val="0004587B"/>
    <w:rsid w:val="000458BF"/>
    <w:rsid w:val="0004590D"/>
    <w:rsid w:val="00045938"/>
    <w:rsid w:val="000459AD"/>
    <w:rsid w:val="000459E5"/>
    <w:rsid w:val="00045B23"/>
    <w:rsid w:val="00045B99"/>
    <w:rsid w:val="00045BB0"/>
    <w:rsid w:val="00045CAA"/>
    <w:rsid w:val="00045D8F"/>
    <w:rsid w:val="00045DFA"/>
    <w:rsid w:val="00045E8D"/>
    <w:rsid w:val="00045EE1"/>
    <w:rsid w:val="00045F0D"/>
    <w:rsid w:val="00045F8B"/>
    <w:rsid w:val="00045FB5"/>
    <w:rsid w:val="0004604D"/>
    <w:rsid w:val="00046064"/>
    <w:rsid w:val="0004607B"/>
    <w:rsid w:val="00046110"/>
    <w:rsid w:val="00046197"/>
    <w:rsid w:val="000461A9"/>
    <w:rsid w:val="00046205"/>
    <w:rsid w:val="00046218"/>
    <w:rsid w:val="00046294"/>
    <w:rsid w:val="000462E9"/>
    <w:rsid w:val="000463D5"/>
    <w:rsid w:val="00046426"/>
    <w:rsid w:val="00046439"/>
    <w:rsid w:val="000464E8"/>
    <w:rsid w:val="000464F4"/>
    <w:rsid w:val="00046591"/>
    <w:rsid w:val="0004669E"/>
    <w:rsid w:val="000467D8"/>
    <w:rsid w:val="00046820"/>
    <w:rsid w:val="00046888"/>
    <w:rsid w:val="0004692B"/>
    <w:rsid w:val="000469B3"/>
    <w:rsid w:val="00046A06"/>
    <w:rsid w:val="00046AA1"/>
    <w:rsid w:val="00046AB8"/>
    <w:rsid w:val="00046D2F"/>
    <w:rsid w:val="00046D34"/>
    <w:rsid w:val="00046E7B"/>
    <w:rsid w:val="00046E9C"/>
    <w:rsid w:val="00046EFC"/>
    <w:rsid w:val="00046F3C"/>
    <w:rsid w:val="00047038"/>
    <w:rsid w:val="00047047"/>
    <w:rsid w:val="0004712C"/>
    <w:rsid w:val="000471C6"/>
    <w:rsid w:val="0004723C"/>
    <w:rsid w:val="00047378"/>
    <w:rsid w:val="00047394"/>
    <w:rsid w:val="000473A1"/>
    <w:rsid w:val="000473AF"/>
    <w:rsid w:val="00047427"/>
    <w:rsid w:val="0004742F"/>
    <w:rsid w:val="000474A4"/>
    <w:rsid w:val="000475DA"/>
    <w:rsid w:val="0004769F"/>
    <w:rsid w:val="0004772E"/>
    <w:rsid w:val="00047801"/>
    <w:rsid w:val="00047829"/>
    <w:rsid w:val="00047977"/>
    <w:rsid w:val="00047A86"/>
    <w:rsid w:val="00047AB3"/>
    <w:rsid w:val="00047AF6"/>
    <w:rsid w:val="00047B4E"/>
    <w:rsid w:val="00047BD3"/>
    <w:rsid w:val="00047C66"/>
    <w:rsid w:val="00047D6C"/>
    <w:rsid w:val="00047E09"/>
    <w:rsid w:val="00047E9B"/>
    <w:rsid w:val="00047F5E"/>
    <w:rsid w:val="00047FAF"/>
    <w:rsid w:val="00047FD8"/>
    <w:rsid w:val="00047FFA"/>
    <w:rsid w:val="00050143"/>
    <w:rsid w:val="000501A7"/>
    <w:rsid w:val="00050365"/>
    <w:rsid w:val="00050373"/>
    <w:rsid w:val="000503D1"/>
    <w:rsid w:val="0005046D"/>
    <w:rsid w:val="000505EF"/>
    <w:rsid w:val="00050613"/>
    <w:rsid w:val="000506B1"/>
    <w:rsid w:val="00050882"/>
    <w:rsid w:val="000509DD"/>
    <w:rsid w:val="00050A10"/>
    <w:rsid w:val="00050A5A"/>
    <w:rsid w:val="00050A9A"/>
    <w:rsid w:val="00050C0E"/>
    <w:rsid w:val="00050CCE"/>
    <w:rsid w:val="00050D29"/>
    <w:rsid w:val="00050DEB"/>
    <w:rsid w:val="00050E2E"/>
    <w:rsid w:val="00050E34"/>
    <w:rsid w:val="00050EF7"/>
    <w:rsid w:val="00050EF8"/>
    <w:rsid w:val="00050F06"/>
    <w:rsid w:val="00050F0F"/>
    <w:rsid w:val="00050FE4"/>
    <w:rsid w:val="00051038"/>
    <w:rsid w:val="0005105F"/>
    <w:rsid w:val="0005139B"/>
    <w:rsid w:val="00051465"/>
    <w:rsid w:val="000516C8"/>
    <w:rsid w:val="00051743"/>
    <w:rsid w:val="00051791"/>
    <w:rsid w:val="000517C5"/>
    <w:rsid w:val="000517CF"/>
    <w:rsid w:val="00051934"/>
    <w:rsid w:val="00051961"/>
    <w:rsid w:val="00051ACF"/>
    <w:rsid w:val="00051B53"/>
    <w:rsid w:val="00051B76"/>
    <w:rsid w:val="00051BED"/>
    <w:rsid w:val="00051C13"/>
    <w:rsid w:val="00051C28"/>
    <w:rsid w:val="00051D7B"/>
    <w:rsid w:val="00051D97"/>
    <w:rsid w:val="00051DCC"/>
    <w:rsid w:val="00051DF2"/>
    <w:rsid w:val="00051E6F"/>
    <w:rsid w:val="00051E76"/>
    <w:rsid w:val="00051F58"/>
    <w:rsid w:val="00051FA5"/>
    <w:rsid w:val="00052054"/>
    <w:rsid w:val="000520D6"/>
    <w:rsid w:val="000520DD"/>
    <w:rsid w:val="000520E6"/>
    <w:rsid w:val="000521BF"/>
    <w:rsid w:val="0005226D"/>
    <w:rsid w:val="000522E6"/>
    <w:rsid w:val="000522FF"/>
    <w:rsid w:val="000524C1"/>
    <w:rsid w:val="00052615"/>
    <w:rsid w:val="000526E0"/>
    <w:rsid w:val="00052768"/>
    <w:rsid w:val="00052793"/>
    <w:rsid w:val="00052871"/>
    <w:rsid w:val="000529F1"/>
    <w:rsid w:val="00052B15"/>
    <w:rsid w:val="00052CBB"/>
    <w:rsid w:val="00052CF0"/>
    <w:rsid w:val="00052D11"/>
    <w:rsid w:val="00052D21"/>
    <w:rsid w:val="00052D49"/>
    <w:rsid w:val="00052ECC"/>
    <w:rsid w:val="00052F00"/>
    <w:rsid w:val="00052F9C"/>
    <w:rsid w:val="00052FA3"/>
    <w:rsid w:val="0005304B"/>
    <w:rsid w:val="000530F5"/>
    <w:rsid w:val="000531D4"/>
    <w:rsid w:val="000531FD"/>
    <w:rsid w:val="00053227"/>
    <w:rsid w:val="00053380"/>
    <w:rsid w:val="00053434"/>
    <w:rsid w:val="0005356D"/>
    <w:rsid w:val="00053610"/>
    <w:rsid w:val="00053668"/>
    <w:rsid w:val="000537B6"/>
    <w:rsid w:val="000537D6"/>
    <w:rsid w:val="00053847"/>
    <w:rsid w:val="0005386D"/>
    <w:rsid w:val="00053905"/>
    <w:rsid w:val="0005398D"/>
    <w:rsid w:val="00053992"/>
    <w:rsid w:val="00053A0E"/>
    <w:rsid w:val="00053B63"/>
    <w:rsid w:val="00053B74"/>
    <w:rsid w:val="00053BCA"/>
    <w:rsid w:val="00053C33"/>
    <w:rsid w:val="00053CAC"/>
    <w:rsid w:val="00053CE5"/>
    <w:rsid w:val="00053CF1"/>
    <w:rsid w:val="00053DB9"/>
    <w:rsid w:val="00053EE7"/>
    <w:rsid w:val="00053FB8"/>
    <w:rsid w:val="00053FC4"/>
    <w:rsid w:val="00053FD9"/>
    <w:rsid w:val="0005407F"/>
    <w:rsid w:val="0005409E"/>
    <w:rsid w:val="000540C8"/>
    <w:rsid w:val="00054162"/>
    <w:rsid w:val="000541AC"/>
    <w:rsid w:val="000541CC"/>
    <w:rsid w:val="0005427C"/>
    <w:rsid w:val="0005428C"/>
    <w:rsid w:val="000543E0"/>
    <w:rsid w:val="000544B9"/>
    <w:rsid w:val="000544DD"/>
    <w:rsid w:val="000545AC"/>
    <w:rsid w:val="00054684"/>
    <w:rsid w:val="000546EA"/>
    <w:rsid w:val="0005482C"/>
    <w:rsid w:val="000548AB"/>
    <w:rsid w:val="00054963"/>
    <w:rsid w:val="00054985"/>
    <w:rsid w:val="000549D4"/>
    <w:rsid w:val="00054A95"/>
    <w:rsid w:val="00054AAC"/>
    <w:rsid w:val="00054ACB"/>
    <w:rsid w:val="00054B19"/>
    <w:rsid w:val="00054C5E"/>
    <w:rsid w:val="00054E62"/>
    <w:rsid w:val="00054EFA"/>
    <w:rsid w:val="00054F9D"/>
    <w:rsid w:val="00054FB8"/>
    <w:rsid w:val="0005507B"/>
    <w:rsid w:val="000550E0"/>
    <w:rsid w:val="000551A4"/>
    <w:rsid w:val="000551AF"/>
    <w:rsid w:val="000552BF"/>
    <w:rsid w:val="000553B1"/>
    <w:rsid w:val="000553D1"/>
    <w:rsid w:val="000553E4"/>
    <w:rsid w:val="00055439"/>
    <w:rsid w:val="0005544A"/>
    <w:rsid w:val="000555F0"/>
    <w:rsid w:val="00055606"/>
    <w:rsid w:val="000556E8"/>
    <w:rsid w:val="000557F1"/>
    <w:rsid w:val="00055820"/>
    <w:rsid w:val="000558C3"/>
    <w:rsid w:val="000558E4"/>
    <w:rsid w:val="00055A35"/>
    <w:rsid w:val="00055A68"/>
    <w:rsid w:val="00055AAD"/>
    <w:rsid w:val="00055B08"/>
    <w:rsid w:val="00055BD3"/>
    <w:rsid w:val="00055C01"/>
    <w:rsid w:val="00055C1D"/>
    <w:rsid w:val="00055C6D"/>
    <w:rsid w:val="00055D0C"/>
    <w:rsid w:val="00055E2F"/>
    <w:rsid w:val="00055E49"/>
    <w:rsid w:val="00055EEA"/>
    <w:rsid w:val="00055F40"/>
    <w:rsid w:val="00055F7D"/>
    <w:rsid w:val="000560C0"/>
    <w:rsid w:val="000560E4"/>
    <w:rsid w:val="000561B9"/>
    <w:rsid w:val="0005624E"/>
    <w:rsid w:val="00056253"/>
    <w:rsid w:val="00056289"/>
    <w:rsid w:val="00056315"/>
    <w:rsid w:val="0005635D"/>
    <w:rsid w:val="0005637D"/>
    <w:rsid w:val="00056406"/>
    <w:rsid w:val="000564A1"/>
    <w:rsid w:val="0005652C"/>
    <w:rsid w:val="00056574"/>
    <w:rsid w:val="000566CC"/>
    <w:rsid w:val="000566E7"/>
    <w:rsid w:val="00056748"/>
    <w:rsid w:val="0005682D"/>
    <w:rsid w:val="0005693B"/>
    <w:rsid w:val="0005696D"/>
    <w:rsid w:val="00056973"/>
    <w:rsid w:val="00056A18"/>
    <w:rsid w:val="00056AA7"/>
    <w:rsid w:val="00056AAE"/>
    <w:rsid w:val="00056B1D"/>
    <w:rsid w:val="00056BED"/>
    <w:rsid w:val="00056BEF"/>
    <w:rsid w:val="00056C1A"/>
    <w:rsid w:val="00056C77"/>
    <w:rsid w:val="00056D16"/>
    <w:rsid w:val="00056D4A"/>
    <w:rsid w:val="00056D5A"/>
    <w:rsid w:val="00056D69"/>
    <w:rsid w:val="00056DC1"/>
    <w:rsid w:val="00056DF8"/>
    <w:rsid w:val="00056E09"/>
    <w:rsid w:val="00056E0E"/>
    <w:rsid w:val="00056E30"/>
    <w:rsid w:val="000570B8"/>
    <w:rsid w:val="00057102"/>
    <w:rsid w:val="00057115"/>
    <w:rsid w:val="00057160"/>
    <w:rsid w:val="000572BE"/>
    <w:rsid w:val="0005731D"/>
    <w:rsid w:val="00057323"/>
    <w:rsid w:val="000573BE"/>
    <w:rsid w:val="0005742A"/>
    <w:rsid w:val="0005745E"/>
    <w:rsid w:val="00057464"/>
    <w:rsid w:val="00057467"/>
    <w:rsid w:val="0005748C"/>
    <w:rsid w:val="0005749A"/>
    <w:rsid w:val="000574CD"/>
    <w:rsid w:val="0005753E"/>
    <w:rsid w:val="000575D4"/>
    <w:rsid w:val="0005773B"/>
    <w:rsid w:val="0005779C"/>
    <w:rsid w:val="000577A9"/>
    <w:rsid w:val="000577B0"/>
    <w:rsid w:val="00057839"/>
    <w:rsid w:val="00057851"/>
    <w:rsid w:val="00057878"/>
    <w:rsid w:val="00057899"/>
    <w:rsid w:val="00057930"/>
    <w:rsid w:val="00057967"/>
    <w:rsid w:val="00057B87"/>
    <w:rsid w:val="00057C9B"/>
    <w:rsid w:val="00057DC9"/>
    <w:rsid w:val="00057E18"/>
    <w:rsid w:val="00057E27"/>
    <w:rsid w:val="00057E70"/>
    <w:rsid w:val="00057ECE"/>
    <w:rsid w:val="00057F58"/>
    <w:rsid w:val="00057F5F"/>
    <w:rsid w:val="00058D70"/>
    <w:rsid w:val="00060167"/>
    <w:rsid w:val="0006019E"/>
    <w:rsid w:val="00060235"/>
    <w:rsid w:val="00060247"/>
    <w:rsid w:val="0006026A"/>
    <w:rsid w:val="000602F5"/>
    <w:rsid w:val="00060347"/>
    <w:rsid w:val="00060359"/>
    <w:rsid w:val="00060363"/>
    <w:rsid w:val="000603AD"/>
    <w:rsid w:val="000603F0"/>
    <w:rsid w:val="00060440"/>
    <w:rsid w:val="00060454"/>
    <w:rsid w:val="00060497"/>
    <w:rsid w:val="000604E0"/>
    <w:rsid w:val="00060510"/>
    <w:rsid w:val="0006051A"/>
    <w:rsid w:val="0006053B"/>
    <w:rsid w:val="00060541"/>
    <w:rsid w:val="0006057E"/>
    <w:rsid w:val="000606B8"/>
    <w:rsid w:val="00060724"/>
    <w:rsid w:val="0006075E"/>
    <w:rsid w:val="00060762"/>
    <w:rsid w:val="000607D5"/>
    <w:rsid w:val="00060802"/>
    <w:rsid w:val="00060860"/>
    <w:rsid w:val="0006088D"/>
    <w:rsid w:val="00060912"/>
    <w:rsid w:val="0006096E"/>
    <w:rsid w:val="00060993"/>
    <w:rsid w:val="000609E2"/>
    <w:rsid w:val="00060B2B"/>
    <w:rsid w:val="00060B54"/>
    <w:rsid w:val="00060B70"/>
    <w:rsid w:val="00060C07"/>
    <w:rsid w:val="00060CE5"/>
    <w:rsid w:val="00060D60"/>
    <w:rsid w:val="00060E6B"/>
    <w:rsid w:val="00060E87"/>
    <w:rsid w:val="00060EB4"/>
    <w:rsid w:val="00060F2F"/>
    <w:rsid w:val="00060F7A"/>
    <w:rsid w:val="00060FCD"/>
    <w:rsid w:val="000610ED"/>
    <w:rsid w:val="0006116C"/>
    <w:rsid w:val="00061270"/>
    <w:rsid w:val="00061291"/>
    <w:rsid w:val="000617A5"/>
    <w:rsid w:val="00061931"/>
    <w:rsid w:val="00061A7D"/>
    <w:rsid w:val="00061B02"/>
    <w:rsid w:val="00061B98"/>
    <w:rsid w:val="00061CD0"/>
    <w:rsid w:val="00061D28"/>
    <w:rsid w:val="00061DD3"/>
    <w:rsid w:val="00061E57"/>
    <w:rsid w:val="00061EF0"/>
    <w:rsid w:val="00061FFF"/>
    <w:rsid w:val="0006202D"/>
    <w:rsid w:val="0006204E"/>
    <w:rsid w:val="0006208C"/>
    <w:rsid w:val="00062240"/>
    <w:rsid w:val="00062264"/>
    <w:rsid w:val="00062267"/>
    <w:rsid w:val="0006226A"/>
    <w:rsid w:val="0006228B"/>
    <w:rsid w:val="000622AC"/>
    <w:rsid w:val="00062321"/>
    <w:rsid w:val="0006232F"/>
    <w:rsid w:val="0006234E"/>
    <w:rsid w:val="00062385"/>
    <w:rsid w:val="00062415"/>
    <w:rsid w:val="00062452"/>
    <w:rsid w:val="000624D4"/>
    <w:rsid w:val="00062523"/>
    <w:rsid w:val="0006255F"/>
    <w:rsid w:val="000625BF"/>
    <w:rsid w:val="000625F6"/>
    <w:rsid w:val="00062687"/>
    <w:rsid w:val="00062689"/>
    <w:rsid w:val="00062776"/>
    <w:rsid w:val="000627B9"/>
    <w:rsid w:val="0006280C"/>
    <w:rsid w:val="000628A3"/>
    <w:rsid w:val="0006294F"/>
    <w:rsid w:val="000629A1"/>
    <w:rsid w:val="00062A44"/>
    <w:rsid w:val="00062AC4"/>
    <w:rsid w:val="00062ACE"/>
    <w:rsid w:val="00062C5D"/>
    <w:rsid w:val="00062D16"/>
    <w:rsid w:val="00062E08"/>
    <w:rsid w:val="00062E9F"/>
    <w:rsid w:val="00062F02"/>
    <w:rsid w:val="00062F3A"/>
    <w:rsid w:val="00062F83"/>
    <w:rsid w:val="00062F99"/>
    <w:rsid w:val="00062F9C"/>
    <w:rsid w:val="00062FC6"/>
    <w:rsid w:val="00062FFA"/>
    <w:rsid w:val="000630BD"/>
    <w:rsid w:val="000630DC"/>
    <w:rsid w:val="00063135"/>
    <w:rsid w:val="000632FF"/>
    <w:rsid w:val="000633B9"/>
    <w:rsid w:val="000633BF"/>
    <w:rsid w:val="00063462"/>
    <w:rsid w:val="0006356D"/>
    <w:rsid w:val="00063595"/>
    <w:rsid w:val="0006365A"/>
    <w:rsid w:val="0006366C"/>
    <w:rsid w:val="0006366F"/>
    <w:rsid w:val="0006378B"/>
    <w:rsid w:val="000637BB"/>
    <w:rsid w:val="00063877"/>
    <w:rsid w:val="0006393E"/>
    <w:rsid w:val="00063997"/>
    <w:rsid w:val="00063AC0"/>
    <w:rsid w:val="00063D4E"/>
    <w:rsid w:val="00063D9D"/>
    <w:rsid w:val="00063E8F"/>
    <w:rsid w:val="00063EE7"/>
    <w:rsid w:val="00063F60"/>
    <w:rsid w:val="00063FA6"/>
    <w:rsid w:val="0006406F"/>
    <w:rsid w:val="00064078"/>
    <w:rsid w:val="0006413F"/>
    <w:rsid w:val="0006418B"/>
    <w:rsid w:val="000642C2"/>
    <w:rsid w:val="00064364"/>
    <w:rsid w:val="000643B6"/>
    <w:rsid w:val="00064415"/>
    <w:rsid w:val="00064507"/>
    <w:rsid w:val="0006450A"/>
    <w:rsid w:val="0006451E"/>
    <w:rsid w:val="0006454C"/>
    <w:rsid w:val="00064580"/>
    <w:rsid w:val="00064748"/>
    <w:rsid w:val="00064770"/>
    <w:rsid w:val="000647A6"/>
    <w:rsid w:val="000647CA"/>
    <w:rsid w:val="000648D0"/>
    <w:rsid w:val="00064958"/>
    <w:rsid w:val="00064984"/>
    <w:rsid w:val="000649F6"/>
    <w:rsid w:val="000649FE"/>
    <w:rsid w:val="00064A57"/>
    <w:rsid w:val="00064A8A"/>
    <w:rsid w:val="00064AD8"/>
    <w:rsid w:val="00064B45"/>
    <w:rsid w:val="00064B64"/>
    <w:rsid w:val="00064C45"/>
    <w:rsid w:val="00064C51"/>
    <w:rsid w:val="00064CE4"/>
    <w:rsid w:val="00064E5C"/>
    <w:rsid w:val="00064E8C"/>
    <w:rsid w:val="00064ED4"/>
    <w:rsid w:val="00064F03"/>
    <w:rsid w:val="00064F17"/>
    <w:rsid w:val="00065022"/>
    <w:rsid w:val="000650C7"/>
    <w:rsid w:val="000650E1"/>
    <w:rsid w:val="00065266"/>
    <w:rsid w:val="00065302"/>
    <w:rsid w:val="00065394"/>
    <w:rsid w:val="00065512"/>
    <w:rsid w:val="0006554B"/>
    <w:rsid w:val="0006558B"/>
    <w:rsid w:val="0006559C"/>
    <w:rsid w:val="00065629"/>
    <w:rsid w:val="000656B0"/>
    <w:rsid w:val="00065797"/>
    <w:rsid w:val="0006583C"/>
    <w:rsid w:val="0006586E"/>
    <w:rsid w:val="00065970"/>
    <w:rsid w:val="00065A4A"/>
    <w:rsid w:val="00065A4E"/>
    <w:rsid w:val="00065A88"/>
    <w:rsid w:val="00065B1D"/>
    <w:rsid w:val="00065B2C"/>
    <w:rsid w:val="00065BD5"/>
    <w:rsid w:val="00065C50"/>
    <w:rsid w:val="00065C6F"/>
    <w:rsid w:val="00065CA3"/>
    <w:rsid w:val="00065CC2"/>
    <w:rsid w:val="00065D09"/>
    <w:rsid w:val="00065D35"/>
    <w:rsid w:val="00065D5E"/>
    <w:rsid w:val="00065F37"/>
    <w:rsid w:val="000660B5"/>
    <w:rsid w:val="00066157"/>
    <w:rsid w:val="00066251"/>
    <w:rsid w:val="00066330"/>
    <w:rsid w:val="00066377"/>
    <w:rsid w:val="00066444"/>
    <w:rsid w:val="00066484"/>
    <w:rsid w:val="000664E9"/>
    <w:rsid w:val="00066557"/>
    <w:rsid w:val="00066671"/>
    <w:rsid w:val="00066687"/>
    <w:rsid w:val="00066848"/>
    <w:rsid w:val="00066873"/>
    <w:rsid w:val="00066954"/>
    <w:rsid w:val="000669D6"/>
    <w:rsid w:val="00066A61"/>
    <w:rsid w:val="00066BBB"/>
    <w:rsid w:val="00066BF1"/>
    <w:rsid w:val="00066C1A"/>
    <w:rsid w:val="00066C77"/>
    <w:rsid w:val="00066C97"/>
    <w:rsid w:val="00066D41"/>
    <w:rsid w:val="00066D42"/>
    <w:rsid w:val="00066D64"/>
    <w:rsid w:val="00066DAD"/>
    <w:rsid w:val="00066DCE"/>
    <w:rsid w:val="00066EF2"/>
    <w:rsid w:val="00066F1C"/>
    <w:rsid w:val="00066F46"/>
    <w:rsid w:val="00067150"/>
    <w:rsid w:val="0006715F"/>
    <w:rsid w:val="000671E8"/>
    <w:rsid w:val="00067231"/>
    <w:rsid w:val="000672F0"/>
    <w:rsid w:val="000672F4"/>
    <w:rsid w:val="0006734E"/>
    <w:rsid w:val="0006739E"/>
    <w:rsid w:val="000673C2"/>
    <w:rsid w:val="0006743A"/>
    <w:rsid w:val="0006748B"/>
    <w:rsid w:val="000674CB"/>
    <w:rsid w:val="0006756F"/>
    <w:rsid w:val="00067669"/>
    <w:rsid w:val="00067715"/>
    <w:rsid w:val="00067765"/>
    <w:rsid w:val="00067797"/>
    <w:rsid w:val="000677B3"/>
    <w:rsid w:val="00067803"/>
    <w:rsid w:val="00067821"/>
    <w:rsid w:val="00067830"/>
    <w:rsid w:val="00067A35"/>
    <w:rsid w:val="00067A9A"/>
    <w:rsid w:val="00067B23"/>
    <w:rsid w:val="00067B50"/>
    <w:rsid w:val="00067C39"/>
    <w:rsid w:val="00067C4C"/>
    <w:rsid w:val="00067C5A"/>
    <w:rsid w:val="00067CAB"/>
    <w:rsid w:val="00067D5F"/>
    <w:rsid w:val="00067D92"/>
    <w:rsid w:val="00067DBE"/>
    <w:rsid w:val="00067E24"/>
    <w:rsid w:val="00067F83"/>
    <w:rsid w:val="00070059"/>
    <w:rsid w:val="0007005B"/>
    <w:rsid w:val="00070088"/>
    <w:rsid w:val="0007014F"/>
    <w:rsid w:val="00070160"/>
    <w:rsid w:val="000701B6"/>
    <w:rsid w:val="00070293"/>
    <w:rsid w:val="000702F9"/>
    <w:rsid w:val="000703D5"/>
    <w:rsid w:val="0007042F"/>
    <w:rsid w:val="000704B0"/>
    <w:rsid w:val="000704B4"/>
    <w:rsid w:val="00070647"/>
    <w:rsid w:val="00070679"/>
    <w:rsid w:val="00070686"/>
    <w:rsid w:val="0007078B"/>
    <w:rsid w:val="000707BB"/>
    <w:rsid w:val="0007086F"/>
    <w:rsid w:val="000708BB"/>
    <w:rsid w:val="00070A35"/>
    <w:rsid w:val="00070A8B"/>
    <w:rsid w:val="00070B3C"/>
    <w:rsid w:val="00070B69"/>
    <w:rsid w:val="00070CD0"/>
    <w:rsid w:val="00070D63"/>
    <w:rsid w:val="00070DDF"/>
    <w:rsid w:val="00070E0F"/>
    <w:rsid w:val="00070E37"/>
    <w:rsid w:val="00070E65"/>
    <w:rsid w:val="00070F70"/>
    <w:rsid w:val="00071016"/>
    <w:rsid w:val="000710DA"/>
    <w:rsid w:val="000710E5"/>
    <w:rsid w:val="00071184"/>
    <w:rsid w:val="000711E9"/>
    <w:rsid w:val="0007125E"/>
    <w:rsid w:val="00071284"/>
    <w:rsid w:val="000712B4"/>
    <w:rsid w:val="0007136D"/>
    <w:rsid w:val="00071376"/>
    <w:rsid w:val="000713BF"/>
    <w:rsid w:val="000714AA"/>
    <w:rsid w:val="000714EC"/>
    <w:rsid w:val="000715F3"/>
    <w:rsid w:val="000716B3"/>
    <w:rsid w:val="000716F9"/>
    <w:rsid w:val="0007171E"/>
    <w:rsid w:val="0007177C"/>
    <w:rsid w:val="000718B1"/>
    <w:rsid w:val="0007196B"/>
    <w:rsid w:val="00071974"/>
    <w:rsid w:val="00071A1E"/>
    <w:rsid w:val="00071B66"/>
    <w:rsid w:val="00071CA4"/>
    <w:rsid w:val="00071CB7"/>
    <w:rsid w:val="00071E38"/>
    <w:rsid w:val="00071EEE"/>
    <w:rsid w:val="00072017"/>
    <w:rsid w:val="00072040"/>
    <w:rsid w:val="000720A1"/>
    <w:rsid w:val="000720C6"/>
    <w:rsid w:val="0007212C"/>
    <w:rsid w:val="000721B3"/>
    <w:rsid w:val="0007222B"/>
    <w:rsid w:val="000722C5"/>
    <w:rsid w:val="000722D9"/>
    <w:rsid w:val="000723BA"/>
    <w:rsid w:val="00072471"/>
    <w:rsid w:val="000724F1"/>
    <w:rsid w:val="00072570"/>
    <w:rsid w:val="000725EA"/>
    <w:rsid w:val="0007266B"/>
    <w:rsid w:val="0007268E"/>
    <w:rsid w:val="00072855"/>
    <w:rsid w:val="000728F7"/>
    <w:rsid w:val="0007296B"/>
    <w:rsid w:val="000729DD"/>
    <w:rsid w:val="00072BE7"/>
    <w:rsid w:val="00072C74"/>
    <w:rsid w:val="00072E20"/>
    <w:rsid w:val="00072E28"/>
    <w:rsid w:val="00072F4C"/>
    <w:rsid w:val="00072F82"/>
    <w:rsid w:val="00072FD1"/>
    <w:rsid w:val="00073123"/>
    <w:rsid w:val="000731B0"/>
    <w:rsid w:val="0007324A"/>
    <w:rsid w:val="00073383"/>
    <w:rsid w:val="000733DA"/>
    <w:rsid w:val="000734B8"/>
    <w:rsid w:val="000734F2"/>
    <w:rsid w:val="00073741"/>
    <w:rsid w:val="0007385A"/>
    <w:rsid w:val="00073887"/>
    <w:rsid w:val="000738DA"/>
    <w:rsid w:val="00073956"/>
    <w:rsid w:val="00073961"/>
    <w:rsid w:val="00073AF7"/>
    <w:rsid w:val="00073B77"/>
    <w:rsid w:val="00073B7A"/>
    <w:rsid w:val="00073BA1"/>
    <w:rsid w:val="00073D39"/>
    <w:rsid w:val="00073D9E"/>
    <w:rsid w:val="00073F98"/>
    <w:rsid w:val="0007402F"/>
    <w:rsid w:val="0007407B"/>
    <w:rsid w:val="000740B0"/>
    <w:rsid w:val="00074103"/>
    <w:rsid w:val="0007428A"/>
    <w:rsid w:val="00074297"/>
    <w:rsid w:val="000742A8"/>
    <w:rsid w:val="00074311"/>
    <w:rsid w:val="000743C4"/>
    <w:rsid w:val="000743C9"/>
    <w:rsid w:val="00074442"/>
    <w:rsid w:val="000744D8"/>
    <w:rsid w:val="00074556"/>
    <w:rsid w:val="00074560"/>
    <w:rsid w:val="000745C5"/>
    <w:rsid w:val="000745E3"/>
    <w:rsid w:val="00074651"/>
    <w:rsid w:val="0007466E"/>
    <w:rsid w:val="000746C8"/>
    <w:rsid w:val="0007471A"/>
    <w:rsid w:val="00074775"/>
    <w:rsid w:val="000747C0"/>
    <w:rsid w:val="0007481D"/>
    <w:rsid w:val="0007486F"/>
    <w:rsid w:val="00074889"/>
    <w:rsid w:val="000748F5"/>
    <w:rsid w:val="000748FF"/>
    <w:rsid w:val="000749C4"/>
    <w:rsid w:val="000749F1"/>
    <w:rsid w:val="00074A60"/>
    <w:rsid w:val="00074BDA"/>
    <w:rsid w:val="00074C3C"/>
    <w:rsid w:val="00074C6D"/>
    <w:rsid w:val="00074CBC"/>
    <w:rsid w:val="00074D17"/>
    <w:rsid w:val="00074D22"/>
    <w:rsid w:val="00074E15"/>
    <w:rsid w:val="00074ED1"/>
    <w:rsid w:val="00074F42"/>
    <w:rsid w:val="00075096"/>
    <w:rsid w:val="000750D6"/>
    <w:rsid w:val="00075147"/>
    <w:rsid w:val="000751AF"/>
    <w:rsid w:val="000751FE"/>
    <w:rsid w:val="000752C6"/>
    <w:rsid w:val="000753CB"/>
    <w:rsid w:val="000753F2"/>
    <w:rsid w:val="00075401"/>
    <w:rsid w:val="00075438"/>
    <w:rsid w:val="0007544A"/>
    <w:rsid w:val="0007545F"/>
    <w:rsid w:val="0007558D"/>
    <w:rsid w:val="00075620"/>
    <w:rsid w:val="00075663"/>
    <w:rsid w:val="0007569F"/>
    <w:rsid w:val="000756C8"/>
    <w:rsid w:val="000756D3"/>
    <w:rsid w:val="00075780"/>
    <w:rsid w:val="000757A0"/>
    <w:rsid w:val="00075893"/>
    <w:rsid w:val="000758AD"/>
    <w:rsid w:val="000758E5"/>
    <w:rsid w:val="00075977"/>
    <w:rsid w:val="000759EB"/>
    <w:rsid w:val="00075A5F"/>
    <w:rsid w:val="00075AD4"/>
    <w:rsid w:val="00075B0D"/>
    <w:rsid w:val="00075C5B"/>
    <w:rsid w:val="00075D7B"/>
    <w:rsid w:val="00075E17"/>
    <w:rsid w:val="00075E43"/>
    <w:rsid w:val="00075E9E"/>
    <w:rsid w:val="00075EE3"/>
    <w:rsid w:val="00075F20"/>
    <w:rsid w:val="00075FD6"/>
    <w:rsid w:val="00076052"/>
    <w:rsid w:val="000760F5"/>
    <w:rsid w:val="00076198"/>
    <w:rsid w:val="000761FC"/>
    <w:rsid w:val="000762C9"/>
    <w:rsid w:val="000762DA"/>
    <w:rsid w:val="000762DB"/>
    <w:rsid w:val="000763D4"/>
    <w:rsid w:val="000763DD"/>
    <w:rsid w:val="0007661B"/>
    <w:rsid w:val="000766AB"/>
    <w:rsid w:val="000766FA"/>
    <w:rsid w:val="000767B2"/>
    <w:rsid w:val="000767B5"/>
    <w:rsid w:val="000768C5"/>
    <w:rsid w:val="0007695D"/>
    <w:rsid w:val="00076975"/>
    <w:rsid w:val="00076A09"/>
    <w:rsid w:val="00076A41"/>
    <w:rsid w:val="00076A97"/>
    <w:rsid w:val="00076AA9"/>
    <w:rsid w:val="00076B49"/>
    <w:rsid w:val="00076B8E"/>
    <w:rsid w:val="00076BBF"/>
    <w:rsid w:val="00076BF8"/>
    <w:rsid w:val="00076CE9"/>
    <w:rsid w:val="00076DA7"/>
    <w:rsid w:val="00076E1C"/>
    <w:rsid w:val="00076E5D"/>
    <w:rsid w:val="00076F7C"/>
    <w:rsid w:val="00076F80"/>
    <w:rsid w:val="00076FBA"/>
    <w:rsid w:val="0007705F"/>
    <w:rsid w:val="00077120"/>
    <w:rsid w:val="00077162"/>
    <w:rsid w:val="000771A0"/>
    <w:rsid w:val="000771F3"/>
    <w:rsid w:val="00077220"/>
    <w:rsid w:val="0007729F"/>
    <w:rsid w:val="00077374"/>
    <w:rsid w:val="00077386"/>
    <w:rsid w:val="00077464"/>
    <w:rsid w:val="00077492"/>
    <w:rsid w:val="00077504"/>
    <w:rsid w:val="000775C7"/>
    <w:rsid w:val="00077654"/>
    <w:rsid w:val="000776A6"/>
    <w:rsid w:val="000776AF"/>
    <w:rsid w:val="0007773E"/>
    <w:rsid w:val="0007775C"/>
    <w:rsid w:val="000778F6"/>
    <w:rsid w:val="00077976"/>
    <w:rsid w:val="000779FE"/>
    <w:rsid w:val="00077ADD"/>
    <w:rsid w:val="00077B05"/>
    <w:rsid w:val="00077B09"/>
    <w:rsid w:val="00077B61"/>
    <w:rsid w:val="00077BFB"/>
    <w:rsid w:val="00077C25"/>
    <w:rsid w:val="00077C3A"/>
    <w:rsid w:val="00077C61"/>
    <w:rsid w:val="00077C71"/>
    <w:rsid w:val="00077C85"/>
    <w:rsid w:val="00077C8C"/>
    <w:rsid w:val="00077CB4"/>
    <w:rsid w:val="00077CE7"/>
    <w:rsid w:val="00077CF7"/>
    <w:rsid w:val="00077DC8"/>
    <w:rsid w:val="00077E25"/>
    <w:rsid w:val="00077F52"/>
    <w:rsid w:val="00077F9E"/>
    <w:rsid w:val="00077FC0"/>
    <w:rsid w:val="00077FDA"/>
    <w:rsid w:val="00080011"/>
    <w:rsid w:val="000800AA"/>
    <w:rsid w:val="000800ED"/>
    <w:rsid w:val="0008011E"/>
    <w:rsid w:val="00080183"/>
    <w:rsid w:val="0008020B"/>
    <w:rsid w:val="0008022A"/>
    <w:rsid w:val="00080289"/>
    <w:rsid w:val="0008031B"/>
    <w:rsid w:val="000803CA"/>
    <w:rsid w:val="000803E6"/>
    <w:rsid w:val="0008044A"/>
    <w:rsid w:val="00080555"/>
    <w:rsid w:val="0008059F"/>
    <w:rsid w:val="000805BE"/>
    <w:rsid w:val="000805E3"/>
    <w:rsid w:val="000805F7"/>
    <w:rsid w:val="0008071B"/>
    <w:rsid w:val="00080720"/>
    <w:rsid w:val="00080732"/>
    <w:rsid w:val="00080781"/>
    <w:rsid w:val="00080809"/>
    <w:rsid w:val="000808BB"/>
    <w:rsid w:val="0008091E"/>
    <w:rsid w:val="000809D3"/>
    <w:rsid w:val="00080A1C"/>
    <w:rsid w:val="00080B09"/>
    <w:rsid w:val="00080B10"/>
    <w:rsid w:val="00080B2F"/>
    <w:rsid w:val="00080C6A"/>
    <w:rsid w:val="00080CE6"/>
    <w:rsid w:val="00080DF1"/>
    <w:rsid w:val="00080E7D"/>
    <w:rsid w:val="00080E94"/>
    <w:rsid w:val="00080F1B"/>
    <w:rsid w:val="00080FB8"/>
    <w:rsid w:val="000810CD"/>
    <w:rsid w:val="00081123"/>
    <w:rsid w:val="00081176"/>
    <w:rsid w:val="0008118C"/>
    <w:rsid w:val="0008124D"/>
    <w:rsid w:val="00081293"/>
    <w:rsid w:val="0008142C"/>
    <w:rsid w:val="0008142F"/>
    <w:rsid w:val="00081493"/>
    <w:rsid w:val="00081523"/>
    <w:rsid w:val="00081543"/>
    <w:rsid w:val="0008157F"/>
    <w:rsid w:val="00081606"/>
    <w:rsid w:val="00081672"/>
    <w:rsid w:val="000816D2"/>
    <w:rsid w:val="000818D3"/>
    <w:rsid w:val="0008191A"/>
    <w:rsid w:val="000819FA"/>
    <w:rsid w:val="00081C84"/>
    <w:rsid w:val="00081CE9"/>
    <w:rsid w:val="00081D21"/>
    <w:rsid w:val="00081DD8"/>
    <w:rsid w:val="00081EA5"/>
    <w:rsid w:val="00081EDE"/>
    <w:rsid w:val="00081EF0"/>
    <w:rsid w:val="00082054"/>
    <w:rsid w:val="0008206C"/>
    <w:rsid w:val="000820B4"/>
    <w:rsid w:val="000820B7"/>
    <w:rsid w:val="00082168"/>
    <w:rsid w:val="00082190"/>
    <w:rsid w:val="0008223D"/>
    <w:rsid w:val="0008227D"/>
    <w:rsid w:val="0008232D"/>
    <w:rsid w:val="00082438"/>
    <w:rsid w:val="00082490"/>
    <w:rsid w:val="000825D2"/>
    <w:rsid w:val="00082619"/>
    <w:rsid w:val="000826A2"/>
    <w:rsid w:val="000826B2"/>
    <w:rsid w:val="0008272A"/>
    <w:rsid w:val="000827A1"/>
    <w:rsid w:val="000827E9"/>
    <w:rsid w:val="00082880"/>
    <w:rsid w:val="000828D6"/>
    <w:rsid w:val="000829EA"/>
    <w:rsid w:val="00082A28"/>
    <w:rsid w:val="00082B70"/>
    <w:rsid w:val="00082BEA"/>
    <w:rsid w:val="00082C30"/>
    <w:rsid w:val="00082CD1"/>
    <w:rsid w:val="00082CEE"/>
    <w:rsid w:val="00082D91"/>
    <w:rsid w:val="00082DCB"/>
    <w:rsid w:val="00082DF7"/>
    <w:rsid w:val="00082E55"/>
    <w:rsid w:val="00082EBF"/>
    <w:rsid w:val="00082FB2"/>
    <w:rsid w:val="00082FCA"/>
    <w:rsid w:val="00082FDD"/>
    <w:rsid w:val="00083086"/>
    <w:rsid w:val="000830E3"/>
    <w:rsid w:val="00083107"/>
    <w:rsid w:val="00083214"/>
    <w:rsid w:val="00083316"/>
    <w:rsid w:val="00083339"/>
    <w:rsid w:val="00083354"/>
    <w:rsid w:val="000833F5"/>
    <w:rsid w:val="000834C9"/>
    <w:rsid w:val="000835F4"/>
    <w:rsid w:val="00083634"/>
    <w:rsid w:val="00083756"/>
    <w:rsid w:val="0008387A"/>
    <w:rsid w:val="000838FB"/>
    <w:rsid w:val="00083A35"/>
    <w:rsid w:val="00083A69"/>
    <w:rsid w:val="00083AC2"/>
    <w:rsid w:val="00083B2F"/>
    <w:rsid w:val="00083B44"/>
    <w:rsid w:val="00083C5B"/>
    <w:rsid w:val="00083D00"/>
    <w:rsid w:val="00083D15"/>
    <w:rsid w:val="00083E94"/>
    <w:rsid w:val="00083EA0"/>
    <w:rsid w:val="00083F75"/>
    <w:rsid w:val="00083FCB"/>
    <w:rsid w:val="00083FEF"/>
    <w:rsid w:val="00084068"/>
    <w:rsid w:val="000840FB"/>
    <w:rsid w:val="0008414D"/>
    <w:rsid w:val="000841B0"/>
    <w:rsid w:val="0008421A"/>
    <w:rsid w:val="00084278"/>
    <w:rsid w:val="000842FD"/>
    <w:rsid w:val="00084335"/>
    <w:rsid w:val="00084393"/>
    <w:rsid w:val="00084404"/>
    <w:rsid w:val="00084427"/>
    <w:rsid w:val="0008457F"/>
    <w:rsid w:val="000845FB"/>
    <w:rsid w:val="00084605"/>
    <w:rsid w:val="00084707"/>
    <w:rsid w:val="0008477D"/>
    <w:rsid w:val="00084796"/>
    <w:rsid w:val="00084799"/>
    <w:rsid w:val="000847A2"/>
    <w:rsid w:val="000847CB"/>
    <w:rsid w:val="000847CC"/>
    <w:rsid w:val="000847D8"/>
    <w:rsid w:val="00084937"/>
    <w:rsid w:val="000849CC"/>
    <w:rsid w:val="00084A22"/>
    <w:rsid w:val="00084A8A"/>
    <w:rsid w:val="00084AAF"/>
    <w:rsid w:val="00084B78"/>
    <w:rsid w:val="00084B8E"/>
    <w:rsid w:val="00084BEA"/>
    <w:rsid w:val="00084C1F"/>
    <w:rsid w:val="00084D93"/>
    <w:rsid w:val="00084E1D"/>
    <w:rsid w:val="00084E77"/>
    <w:rsid w:val="00084EEE"/>
    <w:rsid w:val="00084F2B"/>
    <w:rsid w:val="00084F7E"/>
    <w:rsid w:val="00085054"/>
    <w:rsid w:val="000850A9"/>
    <w:rsid w:val="0008512B"/>
    <w:rsid w:val="00085141"/>
    <w:rsid w:val="0008514B"/>
    <w:rsid w:val="00085184"/>
    <w:rsid w:val="0008521E"/>
    <w:rsid w:val="0008526A"/>
    <w:rsid w:val="000853B6"/>
    <w:rsid w:val="000853DA"/>
    <w:rsid w:val="00085410"/>
    <w:rsid w:val="000854A8"/>
    <w:rsid w:val="0008560B"/>
    <w:rsid w:val="0008561E"/>
    <w:rsid w:val="0008571F"/>
    <w:rsid w:val="00085868"/>
    <w:rsid w:val="00085D00"/>
    <w:rsid w:val="00085D3F"/>
    <w:rsid w:val="00085DFB"/>
    <w:rsid w:val="00085E03"/>
    <w:rsid w:val="0008604F"/>
    <w:rsid w:val="000860F6"/>
    <w:rsid w:val="0008623C"/>
    <w:rsid w:val="0008624E"/>
    <w:rsid w:val="00086276"/>
    <w:rsid w:val="000863D8"/>
    <w:rsid w:val="000863DC"/>
    <w:rsid w:val="0008647B"/>
    <w:rsid w:val="00086519"/>
    <w:rsid w:val="00086555"/>
    <w:rsid w:val="00086577"/>
    <w:rsid w:val="0008659F"/>
    <w:rsid w:val="000865A6"/>
    <w:rsid w:val="000866BF"/>
    <w:rsid w:val="00086764"/>
    <w:rsid w:val="0008685A"/>
    <w:rsid w:val="000868BA"/>
    <w:rsid w:val="000868EC"/>
    <w:rsid w:val="00086911"/>
    <w:rsid w:val="00086977"/>
    <w:rsid w:val="000869F6"/>
    <w:rsid w:val="00086A63"/>
    <w:rsid w:val="00086AE5"/>
    <w:rsid w:val="00086BA5"/>
    <w:rsid w:val="00086BBB"/>
    <w:rsid w:val="00086BCB"/>
    <w:rsid w:val="00086BCF"/>
    <w:rsid w:val="00086C41"/>
    <w:rsid w:val="00086C59"/>
    <w:rsid w:val="00086C70"/>
    <w:rsid w:val="00086CB8"/>
    <w:rsid w:val="00086CC0"/>
    <w:rsid w:val="00086D32"/>
    <w:rsid w:val="00086D6D"/>
    <w:rsid w:val="00086E45"/>
    <w:rsid w:val="00086EAA"/>
    <w:rsid w:val="00086F0F"/>
    <w:rsid w:val="00086F74"/>
    <w:rsid w:val="00086FB2"/>
    <w:rsid w:val="000870C6"/>
    <w:rsid w:val="0008715C"/>
    <w:rsid w:val="0008717B"/>
    <w:rsid w:val="000871C3"/>
    <w:rsid w:val="0008721D"/>
    <w:rsid w:val="0008727C"/>
    <w:rsid w:val="000873EF"/>
    <w:rsid w:val="000873F3"/>
    <w:rsid w:val="0008745E"/>
    <w:rsid w:val="000874A6"/>
    <w:rsid w:val="00087556"/>
    <w:rsid w:val="00087658"/>
    <w:rsid w:val="00087735"/>
    <w:rsid w:val="000877BF"/>
    <w:rsid w:val="000878A1"/>
    <w:rsid w:val="000878B1"/>
    <w:rsid w:val="000878C4"/>
    <w:rsid w:val="000878E8"/>
    <w:rsid w:val="000878FD"/>
    <w:rsid w:val="0008798A"/>
    <w:rsid w:val="00087A20"/>
    <w:rsid w:val="00087A44"/>
    <w:rsid w:val="00087B09"/>
    <w:rsid w:val="00087B73"/>
    <w:rsid w:val="00087B83"/>
    <w:rsid w:val="00087B98"/>
    <w:rsid w:val="00087BDA"/>
    <w:rsid w:val="00087C95"/>
    <w:rsid w:val="00087D3C"/>
    <w:rsid w:val="00087D4A"/>
    <w:rsid w:val="00087D63"/>
    <w:rsid w:val="00087D79"/>
    <w:rsid w:val="00087E67"/>
    <w:rsid w:val="00087EBE"/>
    <w:rsid w:val="00090040"/>
    <w:rsid w:val="00090047"/>
    <w:rsid w:val="000900A7"/>
    <w:rsid w:val="000900C6"/>
    <w:rsid w:val="000901A5"/>
    <w:rsid w:val="0009024A"/>
    <w:rsid w:val="000903DF"/>
    <w:rsid w:val="0009041C"/>
    <w:rsid w:val="000904BB"/>
    <w:rsid w:val="000904BE"/>
    <w:rsid w:val="00090565"/>
    <w:rsid w:val="00090763"/>
    <w:rsid w:val="00090793"/>
    <w:rsid w:val="000907CC"/>
    <w:rsid w:val="00090825"/>
    <w:rsid w:val="0009089E"/>
    <w:rsid w:val="0009098D"/>
    <w:rsid w:val="000909A1"/>
    <w:rsid w:val="000909B3"/>
    <w:rsid w:val="00090ACA"/>
    <w:rsid w:val="00090B41"/>
    <w:rsid w:val="00090CD3"/>
    <w:rsid w:val="00090D5B"/>
    <w:rsid w:val="00090E26"/>
    <w:rsid w:val="00090E38"/>
    <w:rsid w:val="00090E63"/>
    <w:rsid w:val="00090E75"/>
    <w:rsid w:val="00090EA5"/>
    <w:rsid w:val="00090EAD"/>
    <w:rsid w:val="00090F6D"/>
    <w:rsid w:val="00090FCB"/>
    <w:rsid w:val="00091033"/>
    <w:rsid w:val="0009109F"/>
    <w:rsid w:val="00091132"/>
    <w:rsid w:val="0009117F"/>
    <w:rsid w:val="000911D2"/>
    <w:rsid w:val="00091227"/>
    <w:rsid w:val="00091229"/>
    <w:rsid w:val="000912D4"/>
    <w:rsid w:val="00091353"/>
    <w:rsid w:val="000913BB"/>
    <w:rsid w:val="00091434"/>
    <w:rsid w:val="000914B0"/>
    <w:rsid w:val="000915C8"/>
    <w:rsid w:val="00091672"/>
    <w:rsid w:val="000916A6"/>
    <w:rsid w:val="00091713"/>
    <w:rsid w:val="00091718"/>
    <w:rsid w:val="0009176A"/>
    <w:rsid w:val="00091788"/>
    <w:rsid w:val="000917C9"/>
    <w:rsid w:val="00091867"/>
    <w:rsid w:val="00091880"/>
    <w:rsid w:val="0009190C"/>
    <w:rsid w:val="00091937"/>
    <w:rsid w:val="00091946"/>
    <w:rsid w:val="00091982"/>
    <w:rsid w:val="00091A0F"/>
    <w:rsid w:val="00091A3F"/>
    <w:rsid w:val="00091C1F"/>
    <w:rsid w:val="00091C5B"/>
    <w:rsid w:val="00091C73"/>
    <w:rsid w:val="00091CB3"/>
    <w:rsid w:val="00091CD6"/>
    <w:rsid w:val="00091D37"/>
    <w:rsid w:val="00091E31"/>
    <w:rsid w:val="00091E86"/>
    <w:rsid w:val="00091EBA"/>
    <w:rsid w:val="00091EE8"/>
    <w:rsid w:val="00091FC0"/>
    <w:rsid w:val="000920DA"/>
    <w:rsid w:val="000921C0"/>
    <w:rsid w:val="00092274"/>
    <w:rsid w:val="00092311"/>
    <w:rsid w:val="00092329"/>
    <w:rsid w:val="00092376"/>
    <w:rsid w:val="000923C8"/>
    <w:rsid w:val="00092533"/>
    <w:rsid w:val="00092567"/>
    <w:rsid w:val="000926A4"/>
    <w:rsid w:val="0009270D"/>
    <w:rsid w:val="00092746"/>
    <w:rsid w:val="00092762"/>
    <w:rsid w:val="0009280F"/>
    <w:rsid w:val="00092822"/>
    <w:rsid w:val="0009284F"/>
    <w:rsid w:val="00092881"/>
    <w:rsid w:val="000928BA"/>
    <w:rsid w:val="000929AB"/>
    <w:rsid w:val="000929C2"/>
    <w:rsid w:val="000929ED"/>
    <w:rsid w:val="000929F5"/>
    <w:rsid w:val="00092A25"/>
    <w:rsid w:val="00092AE4"/>
    <w:rsid w:val="00092C6A"/>
    <w:rsid w:val="00092D6E"/>
    <w:rsid w:val="00092ED9"/>
    <w:rsid w:val="00093142"/>
    <w:rsid w:val="0009328F"/>
    <w:rsid w:val="00093384"/>
    <w:rsid w:val="0009340F"/>
    <w:rsid w:val="0009347B"/>
    <w:rsid w:val="000934E6"/>
    <w:rsid w:val="00093600"/>
    <w:rsid w:val="000937A7"/>
    <w:rsid w:val="00093917"/>
    <w:rsid w:val="00093A01"/>
    <w:rsid w:val="00093A8F"/>
    <w:rsid w:val="00093ADA"/>
    <w:rsid w:val="00093B06"/>
    <w:rsid w:val="00093B54"/>
    <w:rsid w:val="00093B97"/>
    <w:rsid w:val="00093B9B"/>
    <w:rsid w:val="00093C5F"/>
    <w:rsid w:val="00093D26"/>
    <w:rsid w:val="00093EE8"/>
    <w:rsid w:val="0009402C"/>
    <w:rsid w:val="000940B5"/>
    <w:rsid w:val="000940EB"/>
    <w:rsid w:val="00094127"/>
    <w:rsid w:val="00094232"/>
    <w:rsid w:val="00094241"/>
    <w:rsid w:val="00094269"/>
    <w:rsid w:val="00094391"/>
    <w:rsid w:val="00094401"/>
    <w:rsid w:val="0009440D"/>
    <w:rsid w:val="0009462A"/>
    <w:rsid w:val="000946D6"/>
    <w:rsid w:val="00094755"/>
    <w:rsid w:val="000947AE"/>
    <w:rsid w:val="000947B7"/>
    <w:rsid w:val="000947F0"/>
    <w:rsid w:val="0009483E"/>
    <w:rsid w:val="0009491C"/>
    <w:rsid w:val="00094A2E"/>
    <w:rsid w:val="00094A78"/>
    <w:rsid w:val="00094B70"/>
    <w:rsid w:val="00094B86"/>
    <w:rsid w:val="00094BA5"/>
    <w:rsid w:val="00094C1A"/>
    <w:rsid w:val="00094C23"/>
    <w:rsid w:val="00094C80"/>
    <w:rsid w:val="00094CAB"/>
    <w:rsid w:val="00094CBE"/>
    <w:rsid w:val="00094D56"/>
    <w:rsid w:val="00094DF6"/>
    <w:rsid w:val="00094E15"/>
    <w:rsid w:val="00094E48"/>
    <w:rsid w:val="00094F18"/>
    <w:rsid w:val="00094F6F"/>
    <w:rsid w:val="00094F9C"/>
    <w:rsid w:val="00095037"/>
    <w:rsid w:val="00095092"/>
    <w:rsid w:val="00095113"/>
    <w:rsid w:val="00095134"/>
    <w:rsid w:val="000951CB"/>
    <w:rsid w:val="00095211"/>
    <w:rsid w:val="0009526F"/>
    <w:rsid w:val="000952CF"/>
    <w:rsid w:val="000952E3"/>
    <w:rsid w:val="0009532B"/>
    <w:rsid w:val="000953A4"/>
    <w:rsid w:val="000953FD"/>
    <w:rsid w:val="0009560D"/>
    <w:rsid w:val="00095683"/>
    <w:rsid w:val="00095719"/>
    <w:rsid w:val="00095723"/>
    <w:rsid w:val="0009585E"/>
    <w:rsid w:val="00095865"/>
    <w:rsid w:val="00095884"/>
    <w:rsid w:val="000958DB"/>
    <w:rsid w:val="00095937"/>
    <w:rsid w:val="00095985"/>
    <w:rsid w:val="00095A96"/>
    <w:rsid w:val="00095BBC"/>
    <w:rsid w:val="00095BBF"/>
    <w:rsid w:val="00095C18"/>
    <w:rsid w:val="00095C38"/>
    <w:rsid w:val="00095CDA"/>
    <w:rsid w:val="00095D2C"/>
    <w:rsid w:val="00095D83"/>
    <w:rsid w:val="00095F47"/>
    <w:rsid w:val="00095FCF"/>
    <w:rsid w:val="00095FF3"/>
    <w:rsid w:val="00096035"/>
    <w:rsid w:val="000960CE"/>
    <w:rsid w:val="000960F6"/>
    <w:rsid w:val="000960FF"/>
    <w:rsid w:val="00096126"/>
    <w:rsid w:val="00096189"/>
    <w:rsid w:val="00096207"/>
    <w:rsid w:val="0009623B"/>
    <w:rsid w:val="00096313"/>
    <w:rsid w:val="000963E8"/>
    <w:rsid w:val="00096436"/>
    <w:rsid w:val="0009644D"/>
    <w:rsid w:val="00096450"/>
    <w:rsid w:val="00096511"/>
    <w:rsid w:val="00096568"/>
    <w:rsid w:val="000965A8"/>
    <w:rsid w:val="00096654"/>
    <w:rsid w:val="0009665C"/>
    <w:rsid w:val="000967A7"/>
    <w:rsid w:val="000967F2"/>
    <w:rsid w:val="00096891"/>
    <w:rsid w:val="000969E7"/>
    <w:rsid w:val="000969F6"/>
    <w:rsid w:val="00096A6A"/>
    <w:rsid w:val="00096B85"/>
    <w:rsid w:val="00096B91"/>
    <w:rsid w:val="00096B92"/>
    <w:rsid w:val="00096BDA"/>
    <w:rsid w:val="00096BDD"/>
    <w:rsid w:val="00096BEF"/>
    <w:rsid w:val="00096C2E"/>
    <w:rsid w:val="00096C4D"/>
    <w:rsid w:val="00096D15"/>
    <w:rsid w:val="00096D6C"/>
    <w:rsid w:val="00096DA5"/>
    <w:rsid w:val="00096E34"/>
    <w:rsid w:val="00096EC7"/>
    <w:rsid w:val="000970DB"/>
    <w:rsid w:val="0009711A"/>
    <w:rsid w:val="00097141"/>
    <w:rsid w:val="000972D9"/>
    <w:rsid w:val="0009734C"/>
    <w:rsid w:val="000973B9"/>
    <w:rsid w:val="000973F7"/>
    <w:rsid w:val="00097434"/>
    <w:rsid w:val="00097463"/>
    <w:rsid w:val="0009749E"/>
    <w:rsid w:val="0009753C"/>
    <w:rsid w:val="00097558"/>
    <w:rsid w:val="000975B9"/>
    <w:rsid w:val="00097645"/>
    <w:rsid w:val="00097670"/>
    <w:rsid w:val="000976A2"/>
    <w:rsid w:val="000976FE"/>
    <w:rsid w:val="000977B3"/>
    <w:rsid w:val="000977FE"/>
    <w:rsid w:val="0009786D"/>
    <w:rsid w:val="00097887"/>
    <w:rsid w:val="0009791E"/>
    <w:rsid w:val="00097A7A"/>
    <w:rsid w:val="00097B81"/>
    <w:rsid w:val="00097D86"/>
    <w:rsid w:val="00097E5C"/>
    <w:rsid w:val="00097E96"/>
    <w:rsid w:val="000A0004"/>
    <w:rsid w:val="000A0056"/>
    <w:rsid w:val="000A009B"/>
    <w:rsid w:val="000A00CF"/>
    <w:rsid w:val="000A01BC"/>
    <w:rsid w:val="000A0223"/>
    <w:rsid w:val="000A022A"/>
    <w:rsid w:val="000A0283"/>
    <w:rsid w:val="000A02B7"/>
    <w:rsid w:val="000A02DC"/>
    <w:rsid w:val="000A0327"/>
    <w:rsid w:val="000A0368"/>
    <w:rsid w:val="000A050A"/>
    <w:rsid w:val="000A057C"/>
    <w:rsid w:val="000A0669"/>
    <w:rsid w:val="000A0853"/>
    <w:rsid w:val="000A0886"/>
    <w:rsid w:val="000A08FA"/>
    <w:rsid w:val="000A08FE"/>
    <w:rsid w:val="000A09D8"/>
    <w:rsid w:val="000A0AC4"/>
    <w:rsid w:val="000A0AD1"/>
    <w:rsid w:val="000A0AEA"/>
    <w:rsid w:val="000A0BBA"/>
    <w:rsid w:val="000A0C0F"/>
    <w:rsid w:val="000A0C6C"/>
    <w:rsid w:val="000A0D3B"/>
    <w:rsid w:val="000A0EE7"/>
    <w:rsid w:val="000A0F24"/>
    <w:rsid w:val="000A1058"/>
    <w:rsid w:val="000A107E"/>
    <w:rsid w:val="000A10D3"/>
    <w:rsid w:val="000A10F3"/>
    <w:rsid w:val="000A1270"/>
    <w:rsid w:val="000A13B8"/>
    <w:rsid w:val="000A13DC"/>
    <w:rsid w:val="000A13F0"/>
    <w:rsid w:val="000A1403"/>
    <w:rsid w:val="000A14C0"/>
    <w:rsid w:val="000A14C5"/>
    <w:rsid w:val="000A15FA"/>
    <w:rsid w:val="000A168A"/>
    <w:rsid w:val="000A168E"/>
    <w:rsid w:val="000A16C9"/>
    <w:rsid w:val="000A1704"/>
    <w:rsid w:val="000A171E"/>
    <w:rsid w:val="000A1747"/>
    <w:rsid w:val="000A178F"/>
    <w:rsid w:val="000A1829"/>
    <w:rsid w:val="000A1927"/>
    <w:rsid w:val="000A19A0"/>
    <w:rsid w:val="000A19C9"/>
    <w:rsid w:val="000A19CD"/>
    <w:rsid w:val="000A1A1D"/>
    <w:rsid w:val="000A1A2C"/>
    <w:rsid w:val="000A1A44"/>
    <w:rsid w:val="000A1AAB"/>
    <w:rsid w:val="000A1BC5"/>
    <w:rsid w:val="000A1C16"/>
    <w:rsid w:val="000A1C2D"/>
    <w:rsid w:val="000A1C82"/>
    <w:rsid w:val="000A1CF5"/>
    <w:rsid w:val="000A1D36"/>
    <w:rsid w:val="000A1E05"/>
    <w:rsid w:val="000A1E0F"/>
    <w:rsid w:val="000A1E38"/>
    <w:rsid w:val="000A1E61"/>
    <w:rsid w:val="000A1F33"/>
    <w:rsid w:val="000A21F5"/>
    <w:rsid w:val="000A21FF"/>
    <w:rsid w:val="000A2272"/>
    <w:rsid w:val="000A22A1"/>
    <w:rsid w:val="000A235C"/>
    <w:rsid w:val="000A2424"/>
    <w:rsid w:val="000A243A"/>
    <w:rsid w:val="000A2444"/>
    <w:rsid w:val="000A2456"/>
    <w:rsid w:val="000A25BA"/>
    <w:rsid w:val="000A25BF"/>
    <w:rsid w:val="000A25DA"/>
    <w:rsid w:val="000A2649"/>
    <w:rsid w:val="000A2672"/>
    <w:rsid w:val="000A2734"/>
    <w:rsid w:val="000A2766"/>
    <w:rsid w:val="000A27A1"/>
    <w:rsid w:val="000A282B"/>
    <w:rsid w:val="000A2849"/>
    <w:rsid w:val="000A2A2A"/>
    <w:rsid w:val="000A2CDD"/>
    <w:rsid w:val="000A2CF2"/>
    <w:rsid w:val="000A2D3D"/>
    <w:rsid w:val="000A2DD1"/>
    <w:rsid w:val="000A2FD9"/>
    <w:rsid w:val="000A30A5"/>
    <w:rsid w:val="000A3230"/>
    <w:rsid w:val="000A32E9"/>
    <w:rsid w:val="000A3314"/>
    <w:rsid w:val="000A3336"/>
    <w:rsid w:val="000A336C"/>
    <w:rsid w:val="000A3455"/>
    <w:rsid w:val="000A34FF"/>
    <w:rsid w:val="000A3526"/>
    <w:rsid w:val="000A35A1"/>
    <w:rsid w:val="000A35DD"/>
    <w:rsid w:val="000A3686"/>
    <w:rsid w:val="000A38BB"/>
    <w:rsid w:val="000A38F0"/>
    <w:rsid w:val="000A391A"/>
    <w:rsid w:val="000A3980"/>
    <w:rsid w:val="000A3A4E"/>
    <w:rsid w:val="000A3AC2"/>
    <w:rsid w:val="000A3B05"/>
    <w:rsid w:val="000A3B8A"/>
    <w:rsid w:val="000A3BC3"/>
    <w:rsid w:val="000A3BFC"/>
    <w:rsid w:val="000A3C72"/>
    <w:rsid w:val="000A3D3B"/>
    <w:rsid w:val="000A3D3F"/>
    <w:rsid w:val="000A3DDB"/>
    <w:rsid w:val="000A3F79"/>
    <w:rsid w:val="000A3FAE"/>
    <w:rsid w:val="000A4288"/>
    <w:rsid w:val="000A42B0"/>
    <w:rsid w:val="000A4326"/>
    <w:rsid w:val="000A43A5"/>
    <w:rsid w:val="000A4516"/>
    <w:rsid w:val="000A45AC"/>
    <w:rsid w:val="000A461D"/>
    <w:rsid w:val="000A4628"/>
    <w:rsid w:val="000A4725"/>
    <w:rsid w:val="000A476C"/>
    <w:rsid w:val="000A47D5"/>
    <w:rsid w:val="000A47E2"/>
    <w:rsid w:val="000A487E"/>
    <w:rsid w:val="000A4910"/>
    <w:rsid w:val="000A4962"/>
    <w:rsid w:val="000A4A52"/>
    <w:rsid w:val="000A4A70"/>
    <w:rsid w:val="000A4AFE"/>
    <w:rsid w:val="000A4B31"/>
    <w:rsid w:val="000A4B33"/>
    <w:rsid w:val="000A4BC7"/>
    <w:rsid w:val="000A4BDF"/>
    <w:rsid w:val="000A4CAC"/>
    <w:rsid w:val="000A4D2B"/>
    <w:rsid w:val="000A4D97"/>
    <w:rsid w:val="000A4DA5"/>
    <w:rsid w:val="000A4DE5"/>
    <w:rsid w:val="000A4E61"/>
    <w:rsid w:val="000A4E7C"/>
    <w:rsid w:val="000A4EDE"/>
    <w:rsid w:val="000A4F5A"/>
    <w:rsid w:val="000A4F89"/>
    <w:rsid w:val="000A4FF9"/>
    <w:rsid w:val="000A532A"/>
    <w:rsid w:val="000A55CE"/>
    <w:rsid w:val="000A5631"/>
    <w:rsid w:val="000A5770"/>
    <w:rsid w:val="000A57F0"/>
    <w:rsid w:val="000A5807"/>
    <w:rsid w:val="000A5841"/>
    <w:rsid w:val="000A58A7"/>
    <w:rsid w:val="000A595B"/>
    <w:rsid w:val="000A597C"/>
    <w:rsid w:val="000A59B4"/>
    <w:rsid w:val="000A59C1"/>
    <w:rsid w:val="000A5A1B"/>
    <w:rsid w:val="000A5A73"/>
    <w:rsid w:val="000A5ADD"/>
    <w:rsid w:val="000A5C00"/>
    <w:rsid w:val="000A5C0C"/>
    <w:rsid w:val="000A5C4D"/>
    <w:rsid w:val="000A5CC1"/>
    <w:rsid w:val="000A5D02"/>
    <w:rsid w:val="000A5EBC"/>
    <w:rsid w:val="000A5EFF"/>
    <w:rsid w:val="000A5F08"/>
    <w:rsid w:val="000A5F40"/>
    <w:rsid w:val="000A5F41"/>
    <w:rsid w:val="000A5F58"/>
    <w:rsid w:val="000A6029"/>
    <w:rsid w:val="000A60FA"/>
    <w:rsid w:val="000A611F"/>
    <w:rsid w:val="000A6147"/>
    <w:rsid w:val="000A6148"/>
    <w:rsid w:val="000A6246"/>
    <w:rsid w:val="000A631D"/>
    <w:rsid w:val="000A6372"/>
    <w:rsid w:val="000A64B9"/>
    <w:rsid w:val="000A657D"/>
    <w:rsid w:val="000A6646"/>
    <w:rsid w:val="000A678E"/>
    <w:rsid w:val="000A67AD"/>
    <w:rsid w:val="000A67D8"/>
    <w:rsid w:val="000A6921"/>
    <w:rsid w:val="000A6938"/>
    <w:rsid w:val="000A6A94"/>
    <w:rsid w:val="000A6B9C"/>
    <w:rsid w:val="000A6C28"/>
    <w:rsid w:val="000A6C59"/>
    <w:rsid w:val="000A6CC5"/>
    <w:rsid w:val="000A6D04"/>
    <w:rsid w:val="000A6E39"/>
    <w:rsid w:val="000A6E80"/>
    <w:rsid w:val="000A6E86"/>
    <w:rsid w:val="000A6EF8"/>
    <w:rsid w:val="000A6F13"/>
    <w:rsid w:val="000A6F9C"/>
    <w:rsid w:val="000A6FC0"/>
    <w:rsid w:val="000A6FDD"/>
    <w:rsid w:val="000A70BD"/>
    <w:rsid w:val="000A7191"/>
    <w:rsid w:val="000A722E"/>
    <w:rsid w:val="000A72E2"/>
    <w:rsid w:val="000A73FF"/>
    <w:rsid w:val="000A742C"/>
    <w:rsid w:val="000A7463"/>
    <w:rsid w:val="000A7472"/>
    <w:rsid w:val="000A7510"/>
    <w:rsid w:val="000A7575"/>
    <w:rsid w:val="000A774C"/>
    <w:rsid w:val="000A779E"/>
    <w:rsid w:val="000A78E6"/>
    <w:rsid w:val="000A7A21"/>
    <w:rsid w:val="000A7A22"/>
    <w:rsid w:val="000A7B71"/>
    <w:rsid w:val="000A7D20"/>
    <w:rsid w:val="000A7DAD"/>
    <w:rsid w:val="000A7DE6"/>
    <w:rsid w:val="000A7E55"/>
    <w:rsid w:val="000A7E5C"/>
    <w:rsid w:val="000A7E67"/>
    <w:rsid w:val="000A7EFE"/>
    <w:rsid w:val="000A7FF8"/>
    <w:rsid w:val="000B00ED"/>
    <w:rsid w:val="000B0147"/>
    <w:rsid w:val="000B01DB"/>
    <w:rsid w:val="000B02A4"/>
    <w:rsid w:val="000B031D"/>
    <w:rsid w:val="000B0343"/>
    <w:rsid w:val="000B0381"/>
    <w:rsid w:val="000B04AE"/>
    <w:rsid w:val="000B04C7"/>
    <w:rsid w:val="000B04F0"/>
    <w:rsid w:val="000B0543"/>
    <w:rsid w:val="000B055B"/>
    <w:rsid w:val="000B0580"/>
    <w:rsid w:val="000B063F"/>
    <w:rsid w:val="000B06E6"/>
    <w:rsid w:val="000B0725"/>
    <w:rsid w:val="000B07AD"/>
    <w:rsid w:val="000B07E7"/>
    <w:rsid w:val="000B085B"/>
    <w:rsid w:val="000B0A02"/>
    <w:rsid w:val="000B0AEE"/>
    <w:rsid w:val="000B0BCE"/>
    <w:rsid w:val="000B0D69"/>
    <w:rsid w:val="000B0D8B"/>
    <w:rsid w:val="000B0E61"/>
    <w:rsid w:val="000B0E65"/>
    <w:rsid w:val="000B0F4F"/>
    <w:rsid w:val="000B0FFE"/>
    <w:rsid w:val="000B1042"/>
    <w:rsid w:val="000B1047"/>
    <w:rsid w:val="000B104A"/>
    <w:rsid w:val="000B1059"/>
    <w:rsid w:val="000B10B9"/>
    <w:rsid w:val="000B10BE"/>
    <w:rsid w:val="000B10C9"/>
    <w:rsid w:val="000B10E2"/>
    <w:rsid w:val="000B1203"/>
    <w:rsid w:val="000B1208"/>
    <w:rsid w:val="000B1220"/>
    <w:rsid w:val="000B126D"/>
    <w:rsid w:val="000B1281"/>
    <w:rsid w:val="000B12AE"/>
    <w:rsid w:val="000B12B2"/>
    <w:rsid w:val="000B1422"/>
    <w:rsid w:val="000B1426"/>
    <w:rsid w:val="000B1438"/>
    <w:rsid w:val="000B1476"/>
    <w:rsid w:val="000B15CC"/>
    <w:rsid w:val="000B1647"/>
    <w:rsid w:val="000B165C"/>
    <w:rsid w:val="000B1690"/>
    <w:rsid w:val="000B16F7"/>
    <w:rsid w:val="000B17A1"/>
    <w:rsid w:val="000B182A"/>
    <w:rsid w:val="000B1836"/>
    <w:rsid w:val="000B1970"/>
    <w:rsid w:val="000B197F"/>
    <w:rsid w:val="000B19DA"/>
    <w:rsid w:val="000B1A72"/>
    <w:rsid w:val="000B1A8C"/>
    <w:rsid w:val="000B1AC2"/>
    <w:rsid w:val="000B1AD7"/>
    <w:rsid w:val="000B1B0D"/>
    <w:rsid w:val="000B1B6B"/>
    <w:rsid w:val="000B1BFA"/>
    <w:rsid w:val="000B1BFF"/>
    <w:rsid w:val="000B1C8A"/>
    <w:rsid w:val="000B1D30"/>
    <w:rsid w:val="000B1E11"/>
    <w:rsid w:val="000B1F9C"/>
    <w:rsid w:val="000B204A"/>
    <w:rsid w:val="000B2057"/>
    <w:rsid w:val="000B206A"/>
    <w:rsid w:val="000B2093"/>
    <w:rsid w:val="000B213B"/>
    <w:rsid w:val="000B225C"/>
    <w:rsid w:val="000B228C"/>
    <w:rsid w:val="000B233E"/>
    <w:rsid w:val="000B2395"/>
    <w:rsid w:val="000B23E9"/>
    <w:rsid w:val="000B2569"/>
    <w:rsid w:val="000B268C"/>
    <w:rsid w:val="000B26E5"/>
    <w:rsid w:val="000B277E"/>
    <w:rsid w:val="000B27C1"/>
    <w:rsid w:val="000B280B"/>
    <w:rsid w:val="000B2822"/>
    <w:rsid w:val="000B2857"/>
    <w:rsid w:val="000B2882"/>
    <w:rsid w:val="000B28B6"/>
    <w:rsid w:val="000B2998"/>
    <w:rsid w:val="000B29C9"/>
    <w:rsid w:val="000B2A2E"/>
    <w:rsid w:val="000B2B62"/>
    <w:rsid w:val="000B2B68"/>
    <w:rsid w:val="000B2B6A"/>
    <w:rsid w:val="000B2C44"/>
    <w:rsid w:val="000B2C94"/>
    <w:rsid w:val="000B2C9E"/>
    <w:rsid w:val="000B2CB8"/>
    <w:rsid w:val="000B2DC6"/>
    <w:rsid w:val="000B2E10"/>
    <w:rsid w:val="000B2E8C"/>
    <w:rsid w:val="000B2EC9"/>
    <w:rsid w:val="000B2F90"/>
    <w:rsid w:val="000B3161"/>
    <w:rsid w:val="000B319F"/>
    <w:rsid w:val="000B31B2"/>
    <w:rsid w:val="000B31F3"/>
    <w:rsid w:val="000B320F"/>
    <w:rsid w:val="000B323A"/>
    <w:rsid w:val="000B328E"/>
    <w:rsid w:val="000B3290"/>
    <w:rsid w:val="000B34A3"/>
    <w:rsid w:val="000B34B6"/>
    <w:rsid w:val="000B34B7"/>
    <w:rsid w:val="000B34C7"/>
    <w:rsid w:val="000B35D7"/>
    <w:rsid w:val="000B3703"/>
    <w:rsid w:val="000B3709"/>
    <w:rsid w:val="000B37D9"/>
    <w:rsid w:val="000B39AF"/>
    <w:rsid w:val="000B39CB"/>
    <w:rsid w:val="000B3A0E"/>
    <w:rsid w:val="000B3A32"/>
    <w:rsid w:val="000B3AD0"/>
    <w:rsid w:val="000B3AD8"/>
    <w:rsid w:val="000B3AFA"/>
    <w:rsid w:val="000B3B67"/>
    <w:rsid w:val="000B3B80"/>
    <w:rsid w:val="000B3BC2"/>
    <w:rsid w:val="000B3BE5"/>
    <w:rsid w:val="000B3C32"/>
    <w:rsid w:val="000B3CA3"/>
    <w:rsid w:val="000B3D59"/>
    <w:rsid w:val="000B3DA0"/>
    <w:rsid w:val="000B3DF0"/>
    <w:rsid w:val="000B3DF2"/>
    <w:rsid w:val="000B3DF6"/>
    <w:rsid w:val="000B3EB5"/>
    <w:rsid w:val="000B3FC2"/>
    <w:rsid w:val="000B3FF8"/>
    <w:rsid w:val="000B4116"/>
    <w:rsid w:val="000B4200"/>
    <w:rsid w:val="000B421D"/>
    <w:rsid w:val="000B42A1"/>
    <w:rsid w:val="000B42BC"/>
    <w:rsid w:val="000B431C"/>
    <w:rsid w:val="000B442C"/>
    <w:rsid w:val="000B44FB"/>
    <w:rsid w:val="000B451E"/>
    <w:rsid w:val="000B45B9"/>
    <w:rsid w:val="000B463E"/>
    <w:rsid w:val="000B46C1"/>
    <w:rsid w:val="000B46D2"/>
    <w:rsid w:val="000B4723"/>
    <w:rsid w:val="000B481E"/>
    <w:rsid w:val="000B4863"/>
    <w:rsid w:val="000B49C8"/>
    <w:rsid w:val="000B4A52"/>
    <w:rsid w:val="000B4A99"/>
    <w:rsid w:val="000B4D4F"/>
    <w:rsid w:val="000B4D86"/>
    <w:rsid w:val="000B4E97"/>
    <w:rsid w:val="000B4F59"/>
    <w:rsid w:val="000B4F8B"/>
    <w:rsid w:val="000B50D3"/>
    <w:rsid w:val="000B50E4"/>
    <w:rsid w:val="000B5100"/>
    <w:rsid w:val="000B523F"/>
    <w:rsid w:val="000B527A"/>
    <w:rsid w:val="000B5329"/>
    <w:rsid w:val="000B5351"/>
    <w:rsid w:val="000B535D"/>
    <w:rsid w:val="000B5393"/>
    <w:rsid w:val="000B555D"/>
    <w:rsid w:val="000B55A8"/>
    <w:rsid w:val="000B56F7"/>
    <w:rsid w:val="000B575F"/>
    <w:rsid w:val="000B583D"/>
    <w:rsid w:val="000B583F"/>
    <w:rsid w:val="000B585E"/>
    <w:rsid w:val="000B58F2"/>
    <w:rsid w:val="000B5900"/>
    <w:rsid w:val="000B592A"/>
    <w:rsid w:val="000B5996"/>
    <w:rsid w:val="000B5A34"/>
    <w:rsid w:val="000B5A5D"/>
    <w:rsid w:val="000B5B44"/>
    <w:rsid w:val="000B5B4B"/>
    <w:rsid w:val="000B5C7B"/>
    <w:rsid w:val="000B5CC0"/>
    <w:rsid w:val="000B5D83"/>
    <w:rsid w:val="000B5DA7"/>
    <w:rsid w:val="000B5DC0"/>
    <w:rsid w:val="000B5DE2"/>
    <w:rsid w:val="000B5DFF"/>
    <w:rsid w:val="000B5EE5"/>
    <w:rsid w:val="000B604D"/>
    <w:rsid w:val="000B60D9"/>
    <w:rsid w:val="000B625D"/>
    <w:rsid w:val="000B6290"/>
    <w:rsid w:val="000B6310"/>
    <w:rsid w:val="000B63AA"/>
    <w:rsid w:val="000B6479"/>
    <w:rsid w:val="000B6803"/>
    <w:rsid w:val="000B6830"/>
    <w:rsid w:val="000B6A02"/>
    <w:rsid w:val="000B6A7D"/>
    <w:rsid w:val="000B6AB6"/>
    <w:rsid w:val="000B6ACB"/>
    <w:rsid w:val="000B6B27"/>
    <w:rsid w:val="000B6B86"/>
    <w:rsid w:val="000B6C65"/>
    <w:rsid w:val="000B6C72"/>
    <w:rsid w:val="000B6CA7"/>
    <w:rsid w:val="000B6D41"/>
    <w:rsid w:val="000B6D9B"/>
    <w:rsid w:val="000B6E02"/>
    <w:rsid w:val="000B6E37"/>
    <w:rsid w:val="000B6F8A"/>
    <w:rsid w:val="000B6F98"/>
    <w:rsid w:val="000B7032"/>
    <w:rsid w:val="000B7093"/>
    <w:rsid w:val="000B7119"/>
    <w:rsid w:val="000B7134"/>
    <w:rsid w:val="000B71C9"/>
    <w:rsid w:val="000B71D6"/>
    <w:rsid w:val="000B7212"/>
    <w:rsid w:val="000B7380"/>
    <w:rsid w:val="000B7384"/>
    <w:rsid w:val="000B7468"/>
    <w:rsid w:val="000B748B"/>
    <w:rsid w:val="000B74C5"/>
    <w:rsid w:val="000B74DE"/>
    <w:rsid w:val="000B7678"/>
    <w:rsid w:val="000B76C2"/>
    <w:rsid w:val="000B7727"/>
    <w:rsid w:val="000B776B"/>
    <w:rsid w:val="000B78AE"/>
    <w:rsid w:val="000B7954"/>
    <w:rsid w:val="000B7967"/>
    <w:rsid w:val="000B7A39"/>
    <w:rsid w:val="000B7A78"/>
    <w:rsid w:val="000B7AC3"/>
    <w:rsid w:val="000B7AD5"/>
    <w:rsid w:val="000B7ADA"/>
    <w:rsid w:val="000B7B5D"/>
    <w:rsid w:val="000B7C85"/>
    <w:rsid w:val="000B7D10"/>
    <w:rsid w:val="000B7DE6"/>
    <w:rsid w:val="000B7E8B"/>
    <w:rsid w:val="000B7FBC"/>
    <w:rsid w:val="000B7FEA"/>
    <w:rsid w:val="000C0056"/>
    <w:rsid w:val="000C0058"/>
    <w:rsid w:val="000C00E4"/>
    <w:rsid w:val="000C00EB"/>
    <w:rsid w:val="000C0130"/>
    <w:rsid w:val="000C0165"/>
    <w:rsid w:val="000C02F0"/>
    <w:rsid w:val="000C035A"/>
    <w:rsid w:val="000C0509"/>
    <w:rsid w:val="000C0588"/>
    <w:rsid w:val="000C058A"/>
    <w:rsid w:val="000C0602"/>
    <w:rsid w:val="000C0638"/>
    <w:rsid w:val="000C07B6"/>
    <w:rsid w:val="000C082D"/>
    <w:rsid w:val="000C0878"/>
    <w:rsid w:val="000C08D9"/>
    <w:rsid w:val="000C0A43"/>
    <w:rsid w:val="000C0A93"/>
    <w:rsid w:val="000C0AC7"/>
    <w:rsid w:val="000C0B06"/>
    <w:rsid w:val="000C0B19"/>
    <w:rsid w:val="000C0B32"/>
    <w:rsid w:val="000C0BCB"/>
    <w:rsid w:val="000C0C5A"/>
    <w:rsid w:val="000C0C87"/>
    <w:rsid w:val="000C0D1F"/>
    <w:rsid w:val="000C0D28"/>
    <w:rsid w:val="000C0D3C"/>
    <w:rsid w:val="000C0DD1"/>
    <w:rsid w:val="000C0E36"/>
    <w:rsid w:val="000C0E4B"/>
    <w:rsid w:val="000C0E4C"/>
    <w:rsid w:val="000C0E8C"/>
    <w:rsid w:val="000C0F7D"/>
    <w:rsid w:val="000C0F83"/>
    <w:rsid w:val="000C101C"/>
    <w:rsid w:val="000C1021"/>
    <w:rsid w:val="000C1028"/>
    <w:rsid w:val="000C10C4"/>
    <w:rsid w:val="000C1109"/>
    <w:rsid w:val="000C1145"/>
    <w:rsid w:val="000C1179"/>
    <w:rsid w:val="000C1208"/>
    <w:rsid w:val="000C1467"/>
    <w:rsid w:val="000C147A"/>
    <w:rsid w:val="000C1495"/>
    <w:rsid w:val="000C1585"/>
    <w:rsid w:val="000C16B7"/>
    <w:rsid w:val="000C16C0"/>
    <w:rsid w:val="000C1860"/>
    <w:rsid w:val="000C188E"/>
    <w:rsid w:val="000C18F3"/>
    <w:rsid w:val="000C18F9"/>
    <w:rsid w:val="000C1919"/>
    <w:rsid w:val="000C1922"/>
    <w:rsid w:val="000C1928"/>
    <w:rsid w:val="000C1931"/>
    <w:rsid w:val="000C1989"/>
    <w:rsid w:val="000C1AC1"/>
    <w:rsid w:val="000C1B3B"/>
    <w:rsid w:val="000C1B90"/>
    <w:rsid w:val="000C1BEB"/>
    <w:rsid w:val="000C1C04"/>
    <w:rsid w:val="000C1DE2"/>
    <w:rsid w:val="000C1E37"/>
    <w:rsid w:val="000C1EA0"/>
    <w:rsid w:val="000C1ED7"/>
    <w:rsid w:val="000C211E"/>
    <w:rsid w:val="000C215B"/>
    <w:rsid w:val="000C215D"/>
    <w:rsid w:val="000C21FC"/>
    <w:rsid w:val="000C22EB"/>
    <w:rsid w:val="000C231E"/>
    <w:rsid w:val="000C2448"/>
    <w:rsid w:val="000C24F6"/>
    <w:rsid w:val="000C253C"/>
    <w:rsid w:val="000C25A1"/>
    <w:rsid w:val="000C25B3"/>
    <w:rsid w:val="000C25C7"/>
    <w:rsid w:val="000C274C"/>
    <w:rsid w:val="000C2755"/>
    <w:rsid w:val="000C2758"/>
    <w:rsid w:val="000C2924"/>
    <w:rsid w:val="000C2AE5"/>
    <w:rsid w:val="000C2BE2"/>
    <w:rsid w:val="000C2C09"/>
    <w:rsid w:val="000C2D84"/>
    <w:rsid w:val="000C2E77"/>
    <w:rsid w:val="000C2E8F"/>
    <w:rsid w:val="000C2F8A"/>
    <w:rsid w:val="000C2F9F"/>
    <w:rsid w:val="000C306A"/>
    <w:rsid w:val="000C306F"/>
    <w:rsid w:val="000C3137"/>
    <w:rsid w:val="000C31E1"/>
    <w:rsid w:val="000C3206"/>
    <w:rsid w:val="000C3385"/>
    <w:rsid w:val="000C34F1"/>
    <w:rsid w:val="000C3629"/>
    <w:rsid w:val="000C37FF"/>
    <w:rsid w:val="000C3859"/>
    <w:rsid w:val="000C39A7"/>
    <w:rsid w:val="000C3A2E"/>
    <w:rsid w:val="000C3B0A"/>
    <w:rsid w:val="000C3B41"/>
    <w:rsid w:val="000C3B70"/>
    <w:rsid w:val="000C3B82"/>
    <w:rsid w:val="000C3CC8"/>
    <w:rsid w:val="000C3CD3"/>
    <w:rsid w:val="000C3CEC"/>
    <w:rsid w:val="000C3D8E"/>
    <w:rsid w:val="000C3E4D"/>
    <w:rsid w:val="000C3F61"/>
    <w:rsid w:val="000C3F62"/>
    <w:rsid w:val="000C4025"/>
    <w:rsid w:val="000C4046"/>
    <w:rsid w:val="000C40FE"/>
    <w:rsid w:val="000C4171"/>
    <w:rsid w:val="000C4188"/>
    <w:rsid w:val="000C4301"/>
    <w:rsid w:val="000C4336"/>
    <w:rsid w:val="000C43C3"/>
    <w:rsid w:val="000C43D4"/>
    <w:rsid w:val="000C4614"/>
    <w:rsid w:val="000C47A1"/>
    <w:rsid w:val="000C48CF"/>
    <w:rsid w:val="000C4928"/>
    <w:rsid w:val="000C4969"/>
    <w:rsid w:val="000C4991"/>
    <w:rsid w:val="000C49C2"/>
    <w:rsid w:val="000C49DF"/>
    <w:rsid w:val="000C49FD"/>
    <w:rsid w:val="000C4A79"/>
    <w:rsid w:val="000C4AD6"/>
    <w:rsid w:val="000C4AE7"/>
    <w:rsid w:val="000C4C20"/>
    <w:rsid w:val="000C4D1A"/>
    <w:rsid w:val="000C4DAD"/>
    <w:rsid w:val="000C4DEE"/>
    <w:rsid w:val="000C4DEF"/>
    <w:rsid w:val="000C4E28"/>
    <w:rsid w:val="000C4E9E"/>
    <w:rsid w:val="000C4EA7"/>
    <w:rsid w:val="000C4F29"/>
    <w:rsid w:val="000C4FE1"/>
    <w:rsid w:val="000C5068"/>
    <w:rsid w:val="000C50A5"/>
    <w:rsid w:val="000C5195"/>
    <w:rsid w:val="000C51B3"/>
    <w:rsid w:val="000C520A"/>
    <w:rsid w:val="000C521A"/>
    <w:rsid w:val="000C524E"/>
    <w:rsid w:val="000C53DE"/>
    <w:rsid w:val="000C550E"/>
    <w:rsid w:val="000C5510"/>
    <w:rsid w:val="000C5562"/>
    <w:rsid w:val="000C55CE"/>
    <w:rsid w:val="000C55EA"/>
    <w:rsid w:val="000C565B"/>
    <w:rsid w:val="000C5664"/>
    <w:rsid w:val="000C56D4"/>
    <w:rsid w:val="000C5817"/>
    <w:rsid w:val="000C590F"/>
    <w:rsid w:val="000C593E"/>
    <w:rsid w:val="000C59BF"/>
    <w:rsid w:val="000C5AAB"/>
    <w:rsid w:val="000C5BD9"/>
    <w:rsid w:val="000C5BE4"/>
    <w:rsid w:val="000C5C84"/>
    <w:rsid w:val="000C5D34"/>
    <w:rsid w:val="000C5D7B"/>
    <w:rsid w:val="000C5E24"/>
    <w:rsid w:val="000C5E52"/>
    <w:rsid w:val="000C5E60"/>
    <w:rsid w:val="000C5EF5"/>
    <w:rsid w:val="000C5F60"/>
    <w:rsid w:val="000C6122"/>
    <w:rsid w:val="000C6284"/>
    <w:rsid w:val="000C628C"/>
    <w:rsid w:val="000C6356"/>
    <w:rsid w:val="000C6405"/>
    <w:rsid w:val="000C6420"/>
    <w:rsid w:val="000C6465"/>
    <w:rsid w:val="000C6487"/>
    <w:rsid w:val="000C6567"/>
    <w:rsid w:val="000C66DD"/>
    <w:rsid w:val="000C67CE"/>
    <w:rsid w:val="000C6A63"/>
    <w:rsid w:val="000C6A69"/>
    <w:rsid w:val="000C6ABD"/>
    <w:rsid w:val="000C6B83"/>
    <w:rsid w:val="000C6BB7"/>
    <w:rsid w:val="000C6BD8"/>
    <w:rsid w:val="000C6C16"/>
    <w:rsid w:val="000C6CC9"/>
    <w:rsid w:val="000C6D6F"/>
    <w:rsid w:val="000C6E80"/>
    <w:rsid w:val="000C6FFE"/>
    <w:rsid w:val="000C7015"/>
    <w:rsid w:val="000C704D"/>
    <w:rsid w:val="000C7152"/>
    <w:rsid w:val="000C719B"/>
    <w:rsid w:val="000C71C6"/>
    <w:rsid w:val="000C71CB"/>
    <w:rsid w:val="000C71CC"/>
    <w:rsid w:val="000C71D4"/>
    <w:rsid w:val="000C71FD"/>
    <w:rsid w:val="000C722C"/>
    <w:rsid w:val="000C723C"/>
    <w:rsid w:val="000C7262"/>
    <w:rsid w:val="000C7371"/>
    <w:rsid w:val="000C7399"/>
    <w:rsid w:val="000C73B6"/>
    <w:rsid w:val="000C73E4"/>
    <w:rsid w:val="000C7441"/>
    <w:rsid w:val="000C74D0"/>
    <w:rsid w:val="000C7511"/>
    <w:rsid w:val="000C7585"/>
    <w:rsid w:val="000C7597"/>
    <w:rsid w:val="000C75E7"/>
    <w:rsid w:val="000C76E4"/>
    <w:rsid w:val="000C76F0"/>
    <w:rsid w:val="000C777F"/>
    <w:rsid w:val="000C779C"/>
    <w:rsid w:val="000C7829"/>
    <w:rsid w:val="000C783D"/>
    <w:rsid w:val="000C7894"/>
    <w:rsid w:val="000C78D0"/>
    <w:rsid w:val="000C78F3"/>
    <w:rsid w:val="000C790A"/>
    <w:rsid w:val="000C7925"/>
    <w:rsid w:val="000C7971"/>
    <w:rsid w:val="000C7BA5"/>
    <w:rsid w:val="000C7C38"/>
    <w:rsid w:val="000C7D07"/>
    <w:rsid w:val="000C7F03"/>
    <w:rsid w:val="000C7F49"/>
    <w:rsid w:val="000C7FF0"/>
    <w:rsid w:val="000D0045"/>
    <w:rsid w:val="000D017F"/>
    <w:rsid w:val="000D01C8"/>
    <w:rsid w:val="000D0238"/>
    <w:rsid w:val="000D0275"/>
    <w:rsid w:val="000D0386"/>
    <w:rsid w:val="000D03A6"/>
    <w:rsid w:val="000D03DD"/>
    <w:rsid w:val="000D0407"/>
    <w:rsid w:val="000D040A"/>
    <w:rsid w:val="000D04B5"/>
    <w:rsid w:val="000D04F6"/>
    <w:rsid w:val="000D0605"/>
    <w:rsid w:val="000D0665"/>
    <w:rsid w:val="000D06F3"/>
    <w:rsid w:val="000D06F4"/>
    <w:rsid w:val="000D0788"/>
    <w:rsid w:val="000D08E9"/>
    <w:rsid w:val="000D0B02"/>
    <w:rsid w:val="000D0B45"/>
    <w:rsid w:val="000D0B60"/>
    <w:rsid w:val="000D0E3E"/>
    <w:rsid w:val="000D0EE8"/>
    <w:rsid w:val="000D0F11"/>
    <w:rsid w:val="000D124E"/>
    <w:rsid w:val="000D12FF"/>
    <w:rsid w:val="000D134F"/>
    <w:rsid w:val="000D13BF"/>
    <w:rsid w:val="000D142D"/>
    <w:rsid w:val="000D1545"/>
    <w:rsid w:val="000D155A"/>
    <w:rsid w:val="000D1563"/>
    <w:rsid w:val="000D158E"/>
    <w:rsid w:val="000D163F"/>
    <w:rsid w:val="000D1710"/>
    <w:rsid w:val="000D173F"/>
    <w:rsid w:val="000D1783"/>
    <w:rsid w:val="000D1790"/>
    <w:rsid w:val="000D182C"/>
    <w:rsid w:val="000D1837"/>
    <w:rsid w:val="000D1885"/>
    <w:rsid w:val="000D18C9"/>
    <w:rsid w:val="000D19D7"/>
    <w:rsid w:val="000D1AB2"/>
    <w:rsid w:val="000D1B9C"/>
    <w:rsid w:val="000D1C66"/>
    <w:rsid w:val="000D1C7C"/>
    <w:rsid w:val="000D1D29"/>
    <w:rsid w:val="000D1D68"/>
    <w:rsid w:val="000D1E85"/>
    <w:rsid w:val="000D2082"/>
    <w:rsid w:val="000D213E"/>
    <w:rsid w:val="000D2280"/>
    <w:rsid w:val="000D228C"/>
    <w:rsid w:val="000D23DE"/>
    <w:rsid w:val="000D2493"/>
    <w:rsid w:val="000D24BE"/>
    <w:rsid w:val="000D24DB"/>
    <w:rsid w:val="000D2505"/>
    <w:rsid w:val="000D260F"/>
    <w:rsid w:val="000D26DA"/>
    <w:rsid w:val="000D274E"/>
    <w:rsid w:val="000D28A4"/>
    <w:rsid w:val="000D2913"/>
    <w:rsid w:val="000D2940"/>
    <w:rsid w:val="000D2999"/>
    <w:rsid w:val="000D29AF"/>
    <w:rsid w:val="000D2AC4"/>
    <w:rsid w:val="000D2AF9"/>
    <w:rsid w:val="000D2C1A"/>
    <w:rsid w:val="000D2C4A"/>
    <w:rsid w:val="000D2CA8"/>
    <w:rsid w:val="000D2CDE"/>
    <w:rsid w:val="000D2D12"/>
    <w:rsid w:val="000D2D7D"/>
    <w:rsid w:val="000D2DF6"/>
    <w:rsid w:val="000D2E26"/>
    <w:rsid w:val="000D2EDE"/>
    <w:rsid w:val="000D2F48"/>
    <w:rsid w:val="000D2F5A"/>
    <w:rsid w:val="000D2F86"/>
    <w:rsid w:val="000D2FE8"/>
    <w:rsid w:val="000D3011"/>
    <w:rsid w:val="000D3035"/>
    <w:rsid w:val="000D309D"/>
    <w:rsid w:val="000D30C0"/>
    <w:rsid w:val="000D314C"/>
    <w:rsid w:val="000D318B"/>
    <w:rsid w:val="000D31D4"/>
    <w:rsid w:val="000D31EF"/>
    <w:rsid w:val="000D31F5"/>
    <w:rsid w:val="000D31FF"/>
    <w:rsid w:val="000D324C"/>
    <w:rsid w:val="000D3258"/>
    <w:rsid w:val="000D3296"/>
    <w:rsid w:val="000D337A"/>
    <w:rsid w:val="000D339D"/>
    <w:rsid w:val="000D33B0"/>
    <w:rsid w:val="000D33EC"/>
    <w:rsid w:val="000D3445"/>
    <w:rsid w:val="000D3460"/>
    <w:rsid w:val="000D3501"/>
    <w:rsid w:val="000D36D2"/>
    <w:rsid w:val="000D3738"/>
    <w:rsid w:val="000D383D"/>
    <w:rsid w:val="000D3886"/>
    <w:rsid w:val="000D38A7"/>
    <w:rsid w:val="000D38F1"/>
    <w:rsid w:val="000D3A08"/>
    <w:rsid w:val="000D3A55"/>
    <w:rsid w:val="000D3B87"/>
    <w:rsid w:val="000D3C92"/>
    <w:rsid w:val="000D3D0A"/>
    <w:rsid w:val="000D3DD2"/>
    <w:rsid w:val="000D3E9A"/>
    <w:rsid w:val="000D3EFF"/>
    <w:rsid w:val="000D3F48"/>
    <w:rsid w:val="000D3FB8"/>
    <w:rsid w:val="000D400C"/>
    <w:rsid w:val="000D404F"/>
    <w:rsid w:val="000D415D"/>
    <w:rsid w:val="000D416E"/>
    <w:rsid w:val="000D418C"/>
    <w:rsid w:val="000D41F7"/>
    <w:rsid w:val="000D4201"/>
    <w:rsid w:val="000D424E"/>
    <w:rsid w:val="000D4275"/>
    <w:rsid w:val="000D4303"/>
    <w:rsid w:val="000D432B"/>
    <w:rsid w:val="000D43B2"/>
    <w:rsid w:val="000D43E5"/>
    <w:rsid w:val="000D4500"/>
    <w:rsid w:val="000D4547"/>
    <w:rsid w:val="000D4629"/>
    <w:rsid w:val="000D462F"/>
    <w:rsid w:val="000D4635"/>
    <w:rsid w:val="000D4761"/>
    <w:rsid w:val="000D47A9"/>
    <w:rsid w:val="000D48A9"/>
    <w:rsid w:val="000D48D3"/>
    <w:rsid w:val="000D48E0"/>
    <w:rsid w:val="000D48EE"/>
    <w:rsid w:val="000D4980"/>
    <w:rsid w:val="000D4A03"/>
    <w:rsid w:val="000D4AC0"/>
    <w:rsid w:val="000D4B15"/>
    <w:rsid w:val="000D4B1B"/>
    <w:rsid w:val="000D4BB2"/>
    <w:rsid w:val="000D4BBB"/>
    <w:rsid w:val="000D4C28"/>
    <w:rsid w:val="000D4C83"/>
    <w:rsid w:val="000D4C87"/>
    <w:rsid w:val="000D4CC2"/>
    <w:rsid w:val="000D4D88"/>
    <w:rsid w:val="000D4DE4"/>
    <w:rsid w:val="000D4EED"/>
    <w:rsid w:val="000D4FA2"/>
    <w:rsid w:val="000D50F6"/>
    <w:rsid w:val="000D525A"/>
    <w:rsid w:val="000D5333"/>
    <w:rsid w:val="000D544A"/>
    <w:rsid w:val="000D552E"/>
    <w:rsid w:val="000D55FD"/>
    <w:rsid w:val="000D5627"/>
    <w:rsid w:val="000D562E"/>
    <w:rsid w:val="000D5634"/>
    <w:rsid w:val="000D5648"/>
    <w:rsid w:val="000D5650"/>
    <w:rsid w:val="000D5679"/>
    <w:rsid w:val="000D56DD"/>
    <w:rsid w:val="000D56F9"/>
    <w:rsid w:val="000D5710"/>
    <w:rsid w:val="000D576C"/>
    <w:rsid w:val="000D5A47"/>
    <w:rsid w:val="000D5AAE"/>
    <w:rsid w:val="000D5AE9"/>
    <w:rsid w:val="000D5B56"/>
    <w:rsid w:val="000D5BD5"/>
    <w:rsid w:val="000D5C49"/>
    <w:rsid w:val="000D5D91"/>
    <w:rsid w:val="000D5F5D"/>
    <w:rsid w:val="000D5FA4"/>
    <w:rsid w:val="000D603F"/>
    <w:rsid w:val="000D616E"/>
    <w:rsid w:val="000D61AD"/>
    <w:rsid w:val="000D62B0"/>
    <w:rsid w:val="000D634C"/>
    <w:rsid w:val="000D642D"/>
    <w:rsid w:val="000D64DA"/>
    <w:rsid w:val="000D64E6"/>
    <w:rsid w:val="000D6599"/>
    <w:rsid w:val="000D672D"/>
    <w:rsid w:val="000D675F"/>
    <w:rsid w:val="000D6773"/>
    <w:rsid w:val="000D678C"/>
    <w:rsid w:val="000D67FE"/>
    <w:rsid w:val="000D68DD"/>
    <w:rsid w:val="000D69CE"/>
    <w:rsid w:val="000D6A5C"/>
    <w:rsid w:val="000D6A82"/>
    <w:rsid w:val="000D6B31"/>
    <w:rsid w:val="000D6B5D"/>
    <w:rsid w:val="000D6C00"/>
    <w:rsid w:val="000D6C07"/>
    <w:rsid w:val="000D6D2C"/>
    <w:rsid w:val="000D6D46"/>
    <w:rsid w:val="000D6D4B"/>
    <w:rsid w:val="000D6D8B"/>
    <w:rsid w:val="000D6DFE"/>
    <w:rsid w:val="000D6E69"/>
    <w:rsid w:val="000D6EBA"/>
    <w:rsid w:val="000D6F04"/>
    <w:rsid w:val="000D6F87"/>
    <w:rsid w:val="000D6FB4"/>
    <w:rsid w:val="000D6FDD"/>
    <w:rsid w:val="000D700B"/>
    <w:rsid w:val="000D71F0"/>
    <w:rsid w:val="000D7285"/>
    <w:rsid w:val="000D72D3"/>
    <w:rsid w:val="000D736D"/>
    <w:rsid w:val="000D7481"/>
    <w:rsid w:val="000D74E3"/>
    <w:rsid w:val="000D766D"/>
    <w:rsid w:val="000D7681"/>
    <w:rsid w:val="000D768D"/>
    <w:rsid w:val="000D76D4"/>
    <w:rsid w:val="000D773A"/>
    <w:rsid w:val="000D7741"/>
    <w:rsid w:val="000D7846"/>
    <w:rsid w:val="000D7866"/>
    <w:rsid w:val="000D78AC"/>
    <w:rsid w:val="000D78E3"/>
    <w:rsid w:val="000D78F1"/>
    <w:rsid w:val="000D790D"/>
    <w:rsid w:val="000D7A31"/>
    <w:rsid w:val="000D7B65"/>
    <w:rsid w:val="000D7BC7"/>
    <w:rsid w:val="000D7D55"/>
    <w:rsid w:val="000D7E6B"/>
    <w:rsid w:val="000D7F43"/>
    <w:rsid w:val="000E0017"/>
    <w:rsid w:val="000E0080"/>
    <w:rsid w:val="000E0085"/>
    <w:rsid w:val="000E0117"/>
    <w:rsid w:val="000E03B4"/>
    <w:rsid w:val="000E03DC"/>
    <w:rsid w:val="000E0463"/>
    <w:rsid w:val="000E0469"/>
    <w:rsid w:val="000E04AB"/>
    <w:rsid w:val="000E04D8"/>
    <w:rsid w:val="000E050D"/>
    <w:rsid w:val="000E052D"/>
    <w:rsid w:val="000E055A"/>
    <w:rsid w:val="000E0588"/>
    <w:rsid w:val="000E0659"/>
    <w:rsid w:val="000E06EA"/>
    <w:rsid w:val="000E07EB"/>
    <w:rsid w:val="000E08E1"/>
    <w:rsid w:val="000E0902"/>
    <w:rsid w:val="000E09A1"/>
    <w:rsid w:val="000E09AB"/>
    <w:rsid w:val="000E09FE"/>
    <w:rsid w:val="000E0A13"/>
    <w:rsid w:val="000E0B63"/>
    <w:rsid w:val="000E0C2A"/>
    <w:rsid w:val="000E0CCC"/>
    <w:rsid w:val="000E0CFA"/>
    <w:rsid w:val="000E0D49"/>
    <w:rsid w:val="000E0D6C"/>
    <w:rsid w:val="000E0E17"/>
    <w:rsid w:val="000E0FAA"/>
    <w:rsid w:val="000E0FC5"/>
    <w:rsid w:val="000E1001"/>
    <w:rsid w:val="000E120D"/>
    <w:rsid w:val="000E1299"/>
    <w:rsid w:val="000E12DA"/>
    <w:rsid w:val="000E137A"/>
    <w:rsid w:val="000E13D6"/>
    <w:rsid w:val="000E1410"/>
    <w:rsid w:val="000E14CC"/>
    <w:rsid w:val="000E1554"/>
    <w:rsid w:val="000E15F7"/>
    <w:rsid w:val="000E164A"/>
    <w:rsid w:val="000E1659"/>
    <w:rsid w:val="000E1691"/>
    <w:rsid w:val="000E16C8"/>
    <w:rsid w:val="000E16D0"/>
    <w:rsid w:val="000E170D"/>
    <w:rsid w:val="000E1736"/>
    <w:rsid w:val="000E1784"/>
    <w:rsid w:val="000E1793"/>
    <w:rsid w:val="000E17D3"/>
    <w:rsid w:val="000E1978"/>
    <w:rsid w:val="000E19B2"/>
    <w:rsid w:val="000E19BA"/>
    <w:rsid w:val="000E19C1"/>
    <w:rsid w:val="000E19C9"/>
    <w:rsid w:val="000E1A9A"/>
    <w:rsid w:val="000E1B7E"/>
    <w:rsid w:val="000E1B83"/>
    <w:rsid w:val="000E1C2A"/>
    <w:rsid w:val="000E1CF9"/>
    <w:rsid w:val="000E1E35"/>
    <w:rsid w:val="000E1F4C"/>
    <w:rsid w:val="000E1F78"/>
    <w:rsid w:val="000E1FC6"/>
    <w:rsid w:val="000E2004"/>
    <w:rsid w:val="000E2010"/>
    <w:rsid w:val="000E2043"/>
    <w:rsid w:val="000E21C4"/>
    <w:rsid w:val="000E22D3"/>
    <w:rsid w:val="000E2320"/>
    <w:rsid w:val="000E23CA"/>
    <w:rsid w:val="000E2412"/>
    <w:rsid w:val="000E2488"/>
    <w:rsid w:val="000E261E"/>
    <w:rsid w:val="000E268F"/>
    <w:rsid w:val="000E2706"/>
    <w:rsid w:val="000E2747"/>
    <w:rsid w:val="000E278C"/>
    <w:rsid w:val="000E27A7"/>
    <w:rsid w:val="000E29A0"/>
    <w:rsid w:val="000E2B01"/>
    <w:rsid w:val="000E2B36"/>
    <w:rsid w:val="000E2B57"/>
    <w:rsid w:val="000E2BCC"/>
    <w:rsid w:val="000E2C1A"/>
    <w:rsid w:val="000E2C75"/>
    <w:rsid w:val="000E2D60"/>
    <w:rsid w:val="000E2D6A"/>
    <w:rsid w:val="000E2DAB"/>
    <w:rsid w:val="000E2E9E"/>
    <w:rsid w:val="000E2F78"/>
    <w:rsid w:val="000E2F84"/>
    <w:rsid w:val="000E2FCB"/>
    <w:rsid w:val="000E2FD1"/>
    <w:rsid w:val="000E3000"/>
    <w:rsid w:val="000E3001"/>
    <w:rsid w:val="000E30C2"/>
    <w:rsid w:val="000E3150"/>
    <w:rsid w:val="000E3220"/>
    <w:rsid w:val="000E32B0"/>
    <w:rsid w:val="000E32BB"/>
    <w:rsid w:val="000E32BD"/>
    <w:rsid w:val="000E33A3"/>
    <w:rsid w:val="000E33C3"/>
    <w:rsid w:val="000E341F"/>
    <w:rsid w:val="000E3454"/>
    <w:rsid w:val="000E34BF"/>
    <w:rsid w:val="000E3522"/>
    <w:rsid w:val="000E356A"/>
    <w:rsid w:val="000E35AD"/>
    <w:rsid w:val="000E35B9"/>
    <w:rsid w:val="000E360D"/>
    <w:rsid w:val="000E3611"/>
    <w:rsid w:val="000E3634"/>
    <w:rsid w:val="000E3907"/>
    <w:rsid w:val="000E3967"/>
    <w:rsid w:val="000E39CF"/>
    <w:rsid w:val="000E39FE"/>
    <w:rsid w:val="000E3A69"/>
    <w:rsid w:val="000E3B2F"/>
    <w:rsid w:val="000E3B68"/>
    <w:rsid w:val="000E3B6B"/>
    <w:rsid w:val="000E3BFD"/>
    <w:rsid w:val="000E3C15"/>
    <w:rsid w:val="000E3CBD"/>
    <w:rsid w:val="000E3DF2"/>
    <w:rsid w:val="000E3E15"/>
    <w:rsid w:val="000E3E83"/>
    <w:rsid w:val="000E3FAD"/>
    <w:rsid w:val="000E4092"/>
    <w:rsid w:val="000E421E"/>
    <w:rsid w:val="000E429D"/>
    <w:rsid w:val="000E42AC"/>
    <w:rsid w:val="000E42CC"/>
    <w:rsid w:val="000E4492"/>
    <w:rsid w:val="000E44C2"/>
    <w:rsid w:val="000E44E2"/>
    <w:rsid w:val="000E44FD"/>
    <w:rsid w:val="000E469D"/>
    <w:rsid w:val="000E46B2"/>
    <w:rsid w:val="000E46C2"/>
    <w:rsid w:val="000E46FE"/>
    <w:rsid w:val="000E4729"/>
    <w:rsid w:val="000E47E7"/>
    <w:rsid w:val="000E485A"/>
    <w:rsid w:val="000E4879"/>
    <w:rsid w:val="000E48AD"/>
    <w:rsid w:val="000E48FD"/>
    <w:rsid w:val="000E490F"/>
    <w:rsid w:val="000E495D"/>
    <w:rsid w:val="000E4A3D"/>
    <w:rsid w:val="000E4B53"/>
    <w:rsid w:val="000E4B67"/>
    <w:rsid w:val="000E4C4A"/>
    <w:rsid w:val="000E4CCA"/>
    <w:rsid w:val="000E4D1E"/>
    <w:rsid w:val="000E4D2D"/>
    <w:rsid w:val="000E4DEA"/>
    <w:rsid w:val="000E4F6F"/>
    <w:rsid w:val="000E4FA1"/>
    <w:rsid w:val="000E4FAC"/>
    <w:rsid w:val="000E503B"/>
    <w:rsid w:val="000E518B"/>
    <w:rsid w:val="000E522E"/>
    <w:rsid w:val="000E5258"/>
    <w:rsid w:val="000E52DC"/>
    <w:rsid w:val="000E52EC"/>
    <w:rsid w:val="000E5392"/>
    <w:rsid w:val="000E53B5"/>
    <w:rsid w:val="000E5439"/>
    <w:rsid w:val="000E54C0"/>
    <w:rsid w:val="000E54D0"/>
    <w:rsid w:val="000E54FD"/>
    <w:rsid w:val="000E5507"/>
    <w:rsid w:val="000E5524"/>
    <w:rsid w:val="000E5561"/>
    <w:rsid w:val="000E55F0"/>
    <w:rsid w:val="000E55F6"/>
    <w:rsid w:val="000E5645"/>
    <w:rsid w:val="000E56BA"/>
    <w:rsid w:val="000E57A9"/>
    <w:rsid w:val="000E59A8"/>
    <w:rsid w:val="000E5AD5"/>
    <w:rsid w:val="000E5AEA"/>
    <w:rsid w:val="000E5BB6"/>
    <w:rsid w:val="000E5BB9"/>
    <w:rsid w:val="000E5DAA"/>
    <w:rsid w:val="000E5E7B"/>
    <w:rsid w:val="000E5EFC"/>
    <w:rsid w:val="000E5FC0"/>
    <w:rsid w:val="000E5FE5"/>
    <w:rsid w:val="000E5FF6"/>
    <w:rsid w:val="000E600B"/>
    <w:rsid w:val="000E602A"/>
    <w:rsid w:val="000E6042"/>
    <w:rsid w:val="000E6059"/>
    <w:rsid w:val="000E618B"/>
    <w:rsid w:val="000E61CE"/>
    <w:rsid w:val="000E6323"/>
    <w:rsid w:val="000E6326"/>
    <w:rsid w:val="000E63FC"/>
    <w:rsid w:val="000E6432"/>
    <w:rsid w:val="000E6485"/>
    <w:rsid w:val="000E64A7"/>
    <w:rsid w:val="000E6531"/>
    <w:rsid w:val="000E65E0"/>
    <w:rsid w:val="000E6638"/>
    <w:rsid w:val="000E6673"/>
    <w:rsid w:val="000E67AE"/>
    <w:rsid w:val="000E67F1"/>
    <w:rsid w:val="000E6818"/>
    <w:rsid w:val="000E681C"/>
    <w:rsid w:val="000E683A"/>
    <w:rsid w:val="000E69FA"/>
    <w:rsid w:val="000E6A27"/>
    <w:rsid w:val="000E6BD4"/>
    <w:rsid w:val="000E6C11"/>
    <w:rsid w:val="000E6DBF"/>
    <w:rsid w:val="000E6E8F"/>
    <w:rsid w:val="000E6F1D"/>
    <w:rsid w:val="000E6F64"/>
    <w:rsid w:val="000E6FB1"/>
    <w:rsid w:val="000E6FB9"/>
    <w:rsid w:val="000E6FED"/>
    <w:rsid w:val="000E7036"/>
    <w:rsid w:val="000E7083"/>
    <w:rsid w:val="000E7137"/>
    <w:rsid w:val="000E713E"/>
    <w:rsid w:val="000E7143"/>
    <w:rsid w:val="000E722F"/>
    <w:rsid w:val="000E725B"/>
    <w:rsid w:val="000E72F7"/>
    <w:rsid w:val="000E7398"/>
    <w:rsid w:val="000E73BF"/>
    <w:rsid w:val="000E73C2"/>
    <w:rsid w:val="000E748C"/>
    <w:rsid w:val="000E75C6"/>
    <w:rsid w:val="000E7619"/>
    <w:rsid w:val="000E7756"/>
    <w:rsid w:val="000E7816"/>
    <w:rsid w:val="000E782A"/>
    <w:rsid w:val="000E78C8"/>
    <w:rsid w:val="000E78E2"/>
    <w:rsid w:val="000E7911"/>
    <w:rsid w:val="000E79A9"/>
    <w:rsid w:val="000E79F0"/>
    <w:rsid w:val="000E7BC8"/>
    <w:rsid w:val="000E7BEE"/>
    <w:rsid w:val="000E7C93"/>
    <w:rsid w:val="000E7E2B"/>
    <w:rsid w:val="000E7E92"/>
    <w:rsid w:val="000F0034"/>
    <w:rsid w:val="000F003E"/>
    <w:rsid w:val="000F01A4"/>
    <w:rsid w:val="000F02A0"/>
    <w:rsid w:val="000F02BF"/>
    <w:rsid w:val="000F0389"/>
    <w:rsid w:val="000F03D4"/>
    <w:rsid w:val="000F03EC"/>
    <w:rsid w:val="000F04E2"/>
    <w:rsid w:val="000F0514"/>
    <w:rsid w:val="000F056C"/>
    <w:rsid w:val="000F0697"/>
    <w:rsid w:val="000F06BB"/>
    <w:rsid w:val="000F0884"/>
    <w:rsid w:val="000F08BD"/>
    <w:rsid w:val="000F08D7"/>
    <w:rsid w:val="000F08F7"/>
    <w:rsid w:val="000F097E"/>
    <w:rsid w:val="000F09C1"/>
    <w:rsid w:val="000F0A9B"/>
    <w:rsid w:val="000F0ADB"/>
    <w:rsid w:val="000F0BEE"/>
    <w:rsid w:val="000F0C07"/>
    <w:rsid w:val="000F0C74"/>
    <w:rsid w:val="000F0CD2"/>
    <w:rsid w:val="000F0CE2"/>
    <w:rsid w:val="000F0D37"/>
    <w:rsid w:val="000F0DCA"/>
    <w:rsid w:val="000F0E86"/>
    <w:rsid w:val="000F1095"/>
    <w:rsid w:val="000F1175"/>
    <w:rsid w:val="000F1190"/>
    <w:rsid w:val="000F119D"/>
    <w:rsid w:val="000F126A"/>
    <w:rsid w:val="000F12A7"/>
    <w:rsid w:val="000F130D"/>
    <w:rsid w:val="000F1350"/>
    <w:rsid w:val="000F1395"/>
    <w:rsid w:val="000F13E6"/>
    <w:rsid w:val="000F144C"/>
    <w:rsid w:val="000F14CF"/>
    <w:rsid w:val="000F14FD"/>
    <w:rsid w:val="000F1519"/>
    <w:rsid w:val="000F161F"/>
    <w:rsid w:val="000F1655"/>
    <w:rsid w:val="000F1698"/>
    <w:rsid w:val="000F16A0"/>
    <w:rsid w:val="000F16C7"/>
    <w:rsid w:val="000F16E4"/>
    <w:rsid w:val="000F177C"/>
    <w:rsid w:val="000F17EC"/>
    <w:rsid w:val="000F17ED"/>
    <w:rsid w:val="000F1824"/>
    <w:rsid w:val="000F1842"/>
    <w:rsid w:val="000F1848"/>
    <w:rsid w:val="000F1857"/>
    <w:rsid w:val="000F199A"/>
    <w:rsid w:val="000F1A70"/>
    <w:rsid w:val="000F1B14"/>
    <w:rsid w:val="000F1B75"/>
    <w:rsid w:val="000F1C4C"/>
    <w:rsid w:val="000F1D27"/>
    <w:rsid w:val="000F1D58"/>
    <w:rsid w:val="000F1D72"/>
    <w:rsid w:val="000F1D75"/>
    <w:rsid w:val="000F1DFA"/>
    <w:rsid w:val="000F1EB7"/>
    <w:rsid w:val="000F1ED5"/>
    <w:rsid w:val="000F1FF5"/>
    <w:rsid w:val="000F2049"/>
    <w:rsid w:val="000F2084"/>
    <w:rsid w:val="000F218C"/>
    <w:rsid w:val="000F21FA"/>
    <w:rsid w:val="000F226F"/>
    <w:rsid w:val="000F22B0"/>
    <w:rsid w:val="000F22E7"/>
    <w:rsid w:val="000F2327"/>
    <w:rsid w:val="000F234E"/>
    <w:rsid w:val="000F241C"/>
    <w:rsid w:val="000F2429"/>
    <w:rsid w:val="000F242D"/>
    <w:rsid w:val="000F243D"/>
    <w:rsid w:val="000F247F"/>
    <w:rsid w:val="000F2569"/>
    <w:rsid w:val="000F259D"/>
    <w:rsid w:val="000F25CD"/>
    <w:rsid w:val="000F266C"/>
    <w:rsid w:val="000F2760"/>
    <w:rsid w:val="000F2797"/>
    <w:rsid w:val="000F28B5"/>
    <w:rsid w:val="000F2978"/>
    <w:rsid w:val="000F298D"/>
    <w:rsid w:val="000F29F1"/>
    <w:rsid w:val="000F2A1A"/>
    <w:rsid w:val="000F2A49"/>
    <w:rsid w:val="000F2A65"/>
    <w:rsid w:val="000F2A6A"/>
    <w:rsid w:val="000F2A71"/>
    <w:rsid w:val="000F2C98"/>
    <w:rsid w:val="000F2CBF"/>
    <w:rsid w:val="000F2D87"/>
    <w:rsid w:val="000F2DE9"/>
    <w:rsid w:val="000F2F05"/>
    <w:rsid w:val="000F2F78"/>
    <w:rsid w:val="000F301C"/>
    <w:rsid w:val="000F304F"/>
    <w:rsid w:val="000F307D"/>
    <w:rsid w:val="000F3132"/>
    <w:rsid w:val="000F319D"/>
    <w:rsid w:val="000F3223"/>
    <w:rsid w:val="000F3246"/>
    <w:rsid w:val="000F3469"/>
    <w:rsid w:val="000F35F4"/>
    <w:rsid w:val="000F366A"/>
    <w:rsid w:val="000F36C5"/>
    <w:rsid w:val="000F373F"/>
    <w:rsid w:val="000F375E"/>
    <w:rsid w:val="000F37EE"/>
    <w:rsid w:val="000F381C"/>
    <w:rsid w:val="000F3840"/>
    <w:rsid w:val="000F38AC"/>
    <w:rsid w:val="000F3903"/>
    <w:rsid w:val="000F394A"/>
    <w:rsid w:val="000F39D4"/>
    <w:rsid w:val="000F39ED"/>
    <w:rsid w:val="000F39F2"/>
    <w:rsid w:val="000F3A8A"/>
    <w:rsid w:val="000F3A98"/>
    <w:rsid w:val="000F3B31"/>
    <w:rsid w:val="000F3BA9"/>
    <w:rsid w:val="000F3E15"/>
    <w:rsid w:val="000F3E64"/>
    <w:rsid w:val="000F3F1D"/>
    <w:rsid w:val="000F3F24"/>
    <w:rsid w:val="000F3F89"/>
    <w:rsid w:val="000F4024"/>
    <w:rsid w:val="000F4033"/>
    <w:rsid w:val="000F4069"/>
    <w:rsid w:val="000F4132"/>
    <w:rsid w:val="000F4156"/>
    <w:rsid w:val="000F42E0"/>
    <w:rsid w:val="000F4301"/>
    <w:rsid w:val="000F4322"/>
    <w:rsid w:val="000F435D"/>
    <w:rsid w:val="000F4412"/>
    <w:rsid w:val="000F45C6"/>
    <w:rsid w:val="000F4667"/>
    <w:rsid w:val="000F46DC"/>
    <w:rsid w:val="000F4753"/>
    <w:rsid w:val="000F4786"/>
    <w:rsid w:val="000F4801"/>
    <w:rsid w:val="000F4825"/>
    <w:rsid w:val="000F48ED"/>
    <w:rsid w:val="000F48F7"/>
    <w:rsid w:val="000F4A13"/>
    <w:rsid w:val="000F4A1E"/>
    <w:rsid w:val="000F4A66"/>
    <w:rsid w:val="000F4A9F"/>
    <w:rsid w:val="000F4AC8"/>
    <w:rsid w:val="000F4AC9"/>
    <w:rsid w:val="000F4B32"/>
    <w:rsid w:val="000F4B56"/>
    <w:rsid w:val="000F4BB6"/>
    <w:rsid w:val="000F4C34"/>
    <w:rsid w:val="000F4CBD"/>
    <w:rsid w:val="000F4CEF"/>
    <w:rsid w:val="000F4DBD"/>
    <w:rsid w:val="000F4EA2"/>
    <w:rsid w:val="000F4EA3"/>
    <w:rsid w:val="000F4F5F"/>
    <w:rsid w:val="000F4FEF"/>
    <w:rsid w:val="000F5089"/>
    <w:rsid w:val="000F50FD"/>
    <w:rsid w:val="000F511C"/>
    <w:rsid w:val="000F51B2"/>
    <w:rsid w:val="000F52DD"/>
    <w:rsid w:val="000F537A"/>
    <w:rsid w:val="000F5388"/>
    <w:rsid w:val="000F538F"/>
    <w:rsid w:val="000F540D"/>
    <w:rsid w:val="000F545D"/>
    <w:rsid w:val="000F55E1"/>
    <w:rsid w:val="000F561B"/>
    <w:rsid w:val="000F56A6"/>
    <w:rsid w:val="000F56E7"/>
    <w:rsid w:val="000F5723"/>
    <w:rsid w:val="000F57B8"/>
    <w:rsid w:val="000F57B9"/>
    <w:rsid w:val="000F57E6"/>
    <w:rsid w:val="000F58A5"/>
    <w:rsid w:val="000F58BA"/>
    <w:rsid w:val="000F58C8"/>
    <w:rsid w:val="000F58DF"/>
    <w:rsid w:val="000F5933"/>
    <w:rsid w:val="000F5954"/>
    <w:rsid w:val="000F59A0"/>
    <w:rsid w:val="000F59CE"/>
    <w:rsid w:val="000F5A16"/>
    <w:rsid w:val="000F5A5C"/>
    <w:rsid w:val="000F5A7F"/>
    <w:rsid w:val="000F5AE7"/>
    <w:rsid w:val="000F5B58"/>
    <w:rsid w:val="000F5BBF"/>
    <w:rsid w:val="000F5C19"/>
    <w:rsid w:val="000F5C4E"/>
    <w:rsid w:val="000F5C60"/>
    <w:rsid w:val="000F5DE9"/>
    <w:rsid w:val="000F5E39"/>
    <w:rsid w:val="000F5E5A"/>
    <w:rsid w:val="000F5E9E"/>
    <w:rsid w:val="000F5EB7"/>
    <w:rsid w:val="000F5F19"/>
    <w:rsid w:val="000F5FFB"/>
    <w:rsid w:val="000F619A"/>
    <w:rsid w:val="000F61E2"/>
    <w:rsid w:val="000F61F6"/>
    <w:rsid w:val="000F622A"/>
    <w:rsid w:val="000F6289"/>
    <w:rsid w:val="000F62BA"/>
    <w:rsid w:val="000F62CE"/>
    <w:rsid w:val="000F6319"/>
    <w:rsid w:val="000F6329"/>
    <w:rsid w:val="000F6573"/>
    <w:rsid w:val="000F65D1"/>
    <w:rsid w:val="000F676F"/>
    <w:rsid w:val="000F680B"/>
    <w:rsid w:val="000F6865"/>
    <w:rsid w:val="000F68B8"/>
    <w:rsid w:val="000F69DD"/>
    <w:rsid w:val="000F6A6D"/>
    <w:rsid w:val="000F6AC4"/>
    <w:rsid w:val="000F6B36"/>
    <w:rsid w:val="000F6BB7"/>
    <w:rsid w:val="000F6BBC"/>
    <w:rsid w:val="000F6C3F"/>
    <w:rsid w:val="000F6E54"/>
    <w:rsid w:val="000F6F21"/>
    <w:rsid w:val="000F6F77"/>
    <w:rsid w:val="000F6F9D"/>
    <w:rsid w:val="000F707A"/>
    <w:rsid w:val="000F71B0"/>
    <w:rsid w:val="000F71DB"/>
    <w:rsid w:val="000F72AF"/>
    <w:rsid w:val="000F72B8"/>
    <w:rsid w:val="000F72F0"/>
    <w:rsid w:val="000F742D"/>
    <w:rsid w:val="000F7444"/>
    <w:rsid w:val="000F74AA"/>
    <w:rsid w:val="000F75AC"/>
    <w:rsid w:val="000F767C"/>
    <w:rsid w:val="000F7815"/>
    <w:rsid w:val="000F782D"/>
    <w:rsid w:val="000F7896"/>
    <w:rsid w:val="000F79A1"/>
    <w:rsid w:val="000F7A35"/>
    <w:rsid w:val="000F7A90"/>
    <w:rsid w:val="000F7B08"/>
    <w:rsid w:val="000F7BA1"/>
    <w:rsid w:val="000F7C0A"/>
    <w:rsid w:val="000F7C30"/>
    <w:rsid w:val="000F7D02"/>
    <w:rsid w:val="000F7E44"/>
    <w:rsid w:val="000F7E7D"/>
    <w:rsid w:val="000F7ED1"/>
    <w:rsid w:val="000F7F06"/>
    <w:rsid w:val="000F7F65"/>
    <w:rsid w:val="000F7F81"/>
    <w:rsid w:val="000F7F9B"/>
    <w:rsid w:val="000F7FC0"/>
    <w:rsid w:val="000F7FC2"/>
    <w:rsid w:val="00100028"/>
    <w:rsid w:val="001000C7"/>
    <w:rsid w:val="001000E9"/>
    <w:rsid w:val="001000FF"/>
    <w:rsid w:val="001001F1"/>
    <w:rsid w:val="00100284"/>
    <w:rsid w:val="00100454"/>
    <w:rsid w:val="001004AC"/>
    <w:rsid w:val="001004E2"/>
    <w:rsid w:val="001004F6"/>
    <w:rsid w:val="001005B5"/>
    <w:rsid w:val="001006DC"/>
    <w:rsid w:val="0010075E"/>
    <w:rsid w:val="00100819"/>
    <w:rsid w:val="001008D1"/>
    <w:rsid w:val="001008DD"/>
    <w:rsid w:val="00100922"/>
    <w:rsid w:val="00100938"/>
    <w:rsid w:val="00100978"/>
    <w:rsid w:val="00100979"/>
    <w:rsid w:val="001009FE"/>
    <w:rsid w:val="00100A26"/>
    <w:rsid w:val="00100C0A"/>
    <w:rsid w:val="00100C89"/>
    <w:rsid w:val="00100D12"/>
    <w:rsid w:val="00100D16"/>
    <w:rsid w:val="00100D18"/>
    <w:rsid w:val="00100D94"/>
    <w:rsid w:val="00100D96"/>
    <w:rsid w:val="00100E8E"/>
    <w:rsid w:val="00100F19"/>
    <w:rsid w:val="00100F55"/>
    <w:rsid w:val="00100F6A"/>
    <w:rsid w:val="00100FC6"/>
    <w:rsid w:val="00101063"/>
    <w:rsid w:val="001010D3"/>
    <w:rsid w:val="00101127"/>
    <w:rsid w:val="00101144"/>
    <w:rsid w:val="00101190"/>
    <w:rsid w:val="001011D4"/>
    <w:rsid w:val="001011E5"/>
    <w:rsid w:val="00101231"/>
    <w:rsid w:val="00101273"/>
    <w:rsid w:val="00101370"/>
    <w:rsid w:val="001013A2"/>
    <w:rsid w:val="001013D1"/>
    <w:rsid w:val="0010141E"/>
    <w:rsid w:val="00101429"/>
    <w:rsid w:val="001014A9"/>
    <w:rsid w:val="00101586"/>
    <w:rsid w:val="0010167B"/>
    <w:rsid w:val="001016BE"/>
    <w:rsid w:val="001017F6"/>
    <w:rsid w:val="00101885"/>
    <w:rsid w:val="001018BF"/>
    <w:rsid w:val="001018E9"/>
    <w:rsid w:val="001018F8"/>
    <w:rsid w:val="00101909"/>
    <w:rsid w:val="0010197D"/>
    <w:rsid w:val="00101AE9"/>
    <w:rsid w:val="00101B2B"/>
    <w:rsid w:val="00101BC2"/>
    <w:rsid w:val="00101C0F"/>
    <w:rsid w:val="00101C5B"/>
    <w:rsid w:val="00101D90"/>
    <w:rsid w:val="00101E28"/>
    <w:rsid w:val="00101EF0"/>
    <w:rsid w:val="00101EF5"/>
    <w:rsid w:val="00101F28"/>
    <w:rsid w:val="00101F2D"/>
    <w:rsid w:val="00101F39"/>
    <w:rsid w:val="00101FF6"/>
    <w:rsid w:val="00102012"/>
    <w:rsid w:val="00102071"/>
    <w:rsid w:val="00102077"/>
    <w:rsid w:val="001021DE"/>
    <w:rsid w:val="001021EE"/>
    <w:rsid w:val="001022C7"/>
    <w:rsid w:val="0010232C"/>
    <w:rsid w:val="0010233D"/>
    <w:rsid w:val="0010234F"/>
    <w:rsid w:val="001023F7"/>
    <w:rsid w:val="001024A1"/>
    <w:rsid w:val="001024DB"/>
    <w:rsid w:val="00102579"/>
    <w:rsid w:val="001027B9"/>
    <w:rsid w:val="0010285F"/>
    <w:rsid w:val="00102A1F"/>
    <w:rsid w:val="00102A45"/>
    <w:rsid w:val="00102AE0"/>
    <w:rsid w:val="00102C81"/>
    <w:rsid w:val="00102CE4"/>
    <w:rsid w:val="00102D2B"/>
    <w:rsid w:val="00102D36"/>
    <w:rsid w:val="00102DB8"/>
    <w:rsid w:val="00102DEA"/>
    <w:rsid w:val="00102E94"/>
    <w:rsid w:val="00102ED6"/>
    <w:rsid w:val="00102F0B"/>
    <w:rsid w:val="00102F2A"/>
    <w:rsid w:val="00102F4E"/>
    <w:rsid w:val="00102F58"/>
    <w:rsid w:val="00102FD7"/>
    <w:rsid w:val="00103011"/>
    <w:rsid w:val="0010302A"/>
    <w:rsid w:val="001030C4"/>
    <w:rsid w:val="001030F5"/>
    <w:rsid w:val="0010321B"/>
    <w:rsid w:val="001032CA"/>
    <w:rsid w:val="0010334D"/>
    <w:rsid w:val="0010334E"/>
    <w:rsid w:val="00103397"/>
    <w:rsid w:val="0010340E"/>
    <w:rsid w:val="00103421"/>
    <w:rsid w:val="00103500"/>
    <w:rsid w:val="00103533"/>
    <w:rsid w:val="0010357F"/>
    <w:rsid w:val="0010362F"/>
    <w:rsid w:val="0010377F"/>
    <w:rsid w:val="001038A8"/>
    <w:rsid w:val="00103919"/>
    <w:rsid w:val="001039A0"/>
    <w:rsid w:val="001039E1"/>
    <w:rsid w:val="00103A4A"/>
    <w:rsid w:val="00103AEA"/>
    <w:rsid w:val="00103BED"/>
    <w:rsid w:val="00103BF0"/>
    <w:rsid w:val="00103C08"/>
    <w:rsid w:val="00103CC1"/>
    <w:rsid w:val="00103D48"/>
    <w:rsid w:val="00103DD1"/>
    <w:rsid w:val="00103E20"/>
    <w:rsid w:val="00103E2F"/>
    <w:rsid w:val="00103E6D"/>
    <w:rsid w:val="00103EB9"/>
    <w:rsid w:val="00103F4C"/>
    <w:rsid w:val="00104006"/>
    <w:rsid w:val="001040A4"/>
    <w:rsid w:val="00104101"/>
    <w:rsid w:val="00104108"/>
    <w:rsid w:val="0010410B"/>
    <w:rsid w:val="001041F8"/>
    <w:rsid w:val="00104212"/>
    <w:rsid w:val="00104224"/>
    <w:rsid w:val="00104289"/>
    <w:rsid w:val="0010436B"/>
    <w:rsid w:val="00104393"/>
    <w:rsid w:val="001043C4"/>
    <w:rsid w:val="0010445E"/>
    <w:rsid w:val="001044A6"/>
    <w:rsid w:val="001044B1"/>
    <w:rsid w:val="00104521"/>
    <w:rsid w:val="00104523"/>
    <w:rsid w:val="0010452F"/>
    <w:rsid w:val="00104555"/>
    <w:rsid w:val="00104592"/>
    <w:rsid w:val="001045C6"/>
    <w:rsid w:val="001048D8"/>
    <w:rsid w:val="001049F7"/>
    <w:rsid w:val="00104BA6"/>
    <w:rsid w:val="00104BC6"/>
    <w:rsid w:val="00104CD1"/>
    <w:rsid w:val="00104CD2"/>
    <w:rsid w:val="00104E92"/>
    <w:rsid w:val="00104ECA"/>
    <w:rsid w:val="00104F5C"/>
    <w:rsid w:val="00104F99"/>
    <w:rsid w:val="00104FDF"/>
    <w:rsid w:val="001050F3"/>
    <w:rsid w:val="00105103"/>
    <w:rsid w:val="00105202"/>
    <w:rsid w:val="0010522B"/>
    <w:rsid w:val="001052ED"/>
    <w:rsid w:val="00105310"/>
    <w:rsid w:val="00105329"/>
    <w:rsid w:val="001053FE"/>
    <w:rsid w:val="00105434"/>
    <w:rsid w:val="0010545E"/>
    <w:rsid w:val="0010550B"/>
    <w:rsid w:val="0010560B"/>
    <w:rsid w:val="0010561A"/>
    <w:rsid w:val="0010569D"/>
    <w:rsid w:val="00105714"/>
    <w:rsid w:val="0010574B"/>
    <w:rsid w:val="001057A8"/>
    <w:rsid w:val="001057B8"/>
    <w:rsid w:val="001057D8"/>
    <w:rsid w:val="00105813"/>
    <w:rsid w:val="00105877"/>
    <w:rsid w:val="001058E8"/>
    <w:rsid w:val="00105965"/>
    <w:rsid w:val="001059B0"/>
    <w:rsid w:val="00105AB6"/>
    <w:rsid w:val="00105AC3"/>
    <w:rsid w:val="00105B2D"/>
    <w:rsid w:val="00105BB8"/>
    <w:rsid w:val="00105C9E"/>
    <w:rsid w:val="00105D27"/>
    <w:rsid w:val="00105DD9"/>
    <w:rsid w:val="00105E34"/>
    <w:rsid w:val="00105F0B"/>
    <w:rsid w:val="00105F61"/>
    <w:rsid w:val="00105F9E"/>
    <w:rsid w:val="00105FE5"/>
    <w:rsid w:val="001060C8"/>
    <w:rsid w:val="001060CF"/>
    <w:rsid w:val="001060D5"/>
    <w:rsid w:val="0010615B"/>
    <w:rsid w:val="001061F8"/>
    <w:rsid w:val="00106236"/>
    <w:rsid w:val="001062C1"/>
    <w:rsid w:val="00106377"/>
    <w:rsid w:val="001063DC"/>
    <w:rsid w:val="00106419"/>
    <w:rsid w:val="00106545"/>
    <w:rsid w:val="0010660A"/>
    <w:rsid w:val="00106629"/>
    <w:rsid w:val="00106781"/>
    <w:rsid w:val="001067C9"/>
    <w:rsid w:val="001067D1"/>
    <w:rsid w:val="001067DC"/>
    <w:rsid w:val="0010683B"/>
    <w:rsid w:val="001068BD"/>
    <w:rsid w:val="001068FE"/>
    <w:rsid w:val="0010699B"/>
    <w:rsid w:val="00106A6D"/>
    <w:rsid w:val="00106A74"/>
    <w:rsid w:val="00106AAE"/>
    <w:rsid w:val="00106C08"/>
    <w:rsid w:val="00106C78"/>
    <w:rsid w:val="00106D51"/>
    <w:rsid w:val="00106DE6"/>
    <w:rsid w:val="00106E31"/>
    <w:rsid w:val="00106E8D"/>
    <w:rsid w:val="00106EBA"/>
    <w:rsid w:val="00106EF8"/>
    <w:rsid w:val="00106FAB"/>
    <w:rsid w:val="00107046"/>
    <w:rsid w:val="001072E7"/>
    <w:rsid w:val="001072EC"/>
    <w:rsid w:val="00107321"/>
    <w:rsid w:val="001073B6"/>
    <w:rsid w:val="001073DC"/>
    <w:rsid w:val="001075A2"/>
    <w:rsid w:val="001075A9"/>
    <w:rsid w:val="001075BE"/>
    <w:rsid w:val="0010763F"/>
    <w:rsid w:val="0010768E"/>
    <w:rsid w:val="001076C0"/>
    <w:rsid w:val="001076C6"/>
    <w:rsid w:val="00107742"/>
    <w:rsid w:val="0010778B"/>
    <w:rsid w:val="001077B4"/>
    <w:rsid w:val="0010788A"/>
    <w:rsid w:val="00107952"/>
    <w:rsid w:val="00107A1B"/>
    <w:rsid w:val="00107A1E"/>
    <w:rsid w:val="00107A9A"/>
    <w:rsid w:val="00107B31"/>
    <w:rsid w:val="00107CB7"/>
    <w:rsid w:val="00107D1B"/>
    <w:rsid w:val="00107D43"/>
    <w:rsid w:val="00107D86"/>
    <w:rsid w:val="00107D9A"/>
    <w:rsid w:val="00107DAE"/>
    <w:rsid w:val="00107E81"/>
    <w:rsid w:val="00107E93"/>
    <w:rsid w:val="00107ED6"/>
    <w:rsid w:val="00107ED9"/>
    <w:rsid w:val="00107F3A"/>
    <w:rsid w:val="0011017A"/>
    <w:rsid w:val="001101F9"/>
    <w:rsid w:val="0011028D"/>
    <w:rsid w:val="001103B4"/>
    <w:rsid w:val="001104A9"/>
    <w:rsid w:val="0011050E"/>
    <w:rsid w:val="00110612"/>
    <w:rsid w:val="00110619"/>
    <w:rsid w:val="0011066D"/>
    <w:rsid w:val="001106C3"/>
    <w:rsid w:val="001107BC"/>
    <w:rsid w:val="001107CB"/>
    <w:rsid w:val="0011089F"/>
    <w:rsid w:val="001108D3"/>
    <w:rsid w:val="0011098E"/>
    <w:rsid w:val="001109A9"/>
    <w:rsid w:val="001109F0"/>
    <w:rsid w:val="00110A7A"/>
    <w:rsid w:val="00110BC3"/>
    <w:rsid w:val="00110C30"/>
    <w:rsid w:val="00110D20"/>
    <w:rsid w:val="00110DC5"/>
    <w:rsid w:val="00110DED"/>
    <w:rsid w:val="00110E46"/>
    <w:rsid w:val="00110EF0"/>
    <w:rsid w:val="00110F66"/>
    <w:rsid w:val="00110F7C"/>
    <w:rsid w:val="00110F8E"/>
    <w:rsid w:val="00111032"/>
    <w:rsid w:val="00111042"/>
    <w:rsid w:val="0011115B"/>
    <w:rsid w:val="00111194"/>
    <w:rsid w:val="001111CB"/>
    <w:rsid w:val="001111CC"/>
    <w:rsid w:val="001111E9"/>
    <w:rsid w:val="00111208"/>
    <w:rsid w:val="001112ED"/>
    <w:rsid w:val="00111403"/>
    <w:rsid w:val="001114CC"/>
    <w:rsid w:val="00111536"/>
    <w:rsid w:val="00111560"/>
    <w:rsid w:val="00111578"/>
    <w:rsid w:val="00111591"/>
    <w:rsid w:val="00111600"/>
    <w:rsid w:val="001116D8"/>
    <w:rsid w:val="001116FC"/>
    <w:rsid w:val="00111719"/>
    <w:rsid w:val="0011173F"/>
    <w:rsid w:val="00111767"/>
    <w:rsid w:val="0011188A"/>
    <w:rsid w:val="001118A4"/>
    <w:rsid w:val="001118DE"/>
    <w:rsid w:val="00111948"/>
    <w:rsid w:val="00111A1A"/>
    <w:rsid w:val="00111A45"/>
    <w:rsid w:val="00111CCB"/>
    <w:rsid w:val="00111D91"/>
    <w:rsid w:val="00111E01"/>
    <w:rsid w:val="00111E0F"/>
    <w:rsid w:val="00111E22"/>
    <w:rsid w:val="00111E7C"/>
    <w:rsid w:val="0011204B"/>
    <w:rsid w:val="001120AB"/>
    <w:rsid w:val="0011213A"/>
    <w:rsid w:val="0011217E"/>
    <w:rsid w:val="00112202"/>
    <w:rsid w:val="001123D3"/>
    <w:rsid w:val="00112464"/>
    <w:rsid w:val="00112493"/>
    <w:rsid w:val="001124CC"/>
    <w:rsid w:val="0011257B"/>
    <w:rsid w:val="00112594"/>
    <w:rsid w:val="001125D8"/>
    <w:rsid w:val="00112665"/>
    <w:rsid w:val="00112713"/>
    <w:rsid w:val="001127A9"/>
    <w:rsid w:val="001127D6"/>
    <w:rsid w:val="00112829"/>
    <w:rsid w:val="001128EF"/>
    <w:rsid w:val="00112959"/>
    <w:rsid w:val="0011296A"/>
    <w:rsid w:val="00112A0D"/>
    <w:rsid w:val="00112A29"/>
    <w:rsid w:val="00112B13"/>
    <w:rsid w:val="00112B9A"/>
    <w:rsid w:val="00112C12"/>
    <w:rsid w:val="00112C22"/>
    <w:rsid w:val="00112C4D"/>
    <w:rsid w:val="00112CA1"/>
    <w:rsid w:val="00112CA8"/>
    <w:rsid w:val="00112CC1"/>
    <w:rsid w:val="00112D24"/>
    <w:rsid w:val="00112DE5"/>
    <w:rsid w:val="00112E2A"/>
    <w:rsid w:val="00112F4E"/>
    <w:rsid w:val="00112F58"/>
    <w:rsid w:val="00112F6B"/>
    <w:rsid w:val="00112FBA"/>
    <w:rsid w:val="0011300D"/>
    <w:rsid w:val="0011309D"/>
    <w:rsid w:val="001130B4"/>
    <w:rsid w:val="001132D8"/>
    <w:rsid w:val="0011334B"/>
    <w:rsid w:val="00113368"/>
    <w:rsid w:val="001133AF"/>
    <w:rsid w:val="0011356D"/>
    <w:rsid w:val="001136DE"/>
    <w:rsid w:val="00113711"/>
    <w:rsid w:val="00113760"/>
    <w:rsid w:val="00113804"/>
    <w:rsid w:val="0011386B"/>
    <w:rsid w:val="0011386D"/>
    <w:rsid w:val="00113891"/>
    <w:rsid w:val="00113979"/>
    <w:rsid w:val="00113A8F"/>
    <w:rsid w:val="00113C71"/>
    <w:rsid w:val="00113D73"/>
    <w:rsid w:val="00113E4C"/>
    <w:rsid w:val="00113EE9"/>
    <w:rsid w:val="00113EEA"/>
    <w:rsid w:val="00113F4F"/>
    <w:rsid w:val="001140E6"/>
    <w:rsid w:val="00114139"/>
    <w:rsid w:val="001143C7"/>
    <w:rsid w:val="00114558"/>
    <w:rsid w:val="0011458A"/>
    <w:rsid w:val="001146F6"/>
    <w:rsid w:val="00114801"/>
    <w:rsid w:val="00114828"/>
    <w:rsid w:val="0011489D"/>
    <w:rsid w:val="001148EB"/>
    <w:rsid w:val="00114970"/>
    <w:rsid w:val="00114A6E"/>
    <w:rsid w:val="00114B24"/>
    <w:rsid w:val="00114BA5"/>
    <w:rsid w:val="00114BFF"/>
    <w:rsid w:val="00114C96"/>
    <w:rsid w:val="00114CE7"/>
    <w:rsid w:val="00114CE9"/>
    <w:rsid w:val="00114D57"/>
    <w:rsid w:val="00114D75"/>
    <w:rsid w:val="00114E07"/>
    <w:rsid w:val="00114E75"/>
    <w:rsid w:val="00114E8D"/>
    <w:rsid w:val="00114EA8"/>
    <w:rsid w:val="00114F5D"/>
    <w:rsid w:val="001151B5"/>
    <w:rsid w:val="00115281"/>
    <w:rsid w:val="001152A0"/>
    <w:rsid w:val="001152C8"/>
    <w:rsid w:val="00115302"/>
    <w:rsid w:val="00115411"/>
    <w:rsid w:val="0011560E"/>
    <w:rsid w:val="0011569D"/>
    <w:rsid w:val="001156E4"/>
    <w:rsid w:val="00115705"/>
    <w:rsid w:val="00115737"/>
    <w:rsid w:val="00115796"/>
    <w:rsid w:val="001157CE"/>
    <w:rsid w:val="0011592A"/>
    <w:rsid w:val="00115984"/>
    <w:rsid w:val="00115ADD"/>
    <w:rsid w:val="00115B67"/>
    <w:rsid w:val="00115BC6"/>
    <w:rsid w:val="00115BF2"/>
    <w:rsid w:val="00115C2F"/>
    <w:rsid w:val="00115DE8"/>
    <w:rsid w:val="00115E94"/>
    <w:rsid w:val="00115EB4"/>
    <w:rsid w:val="00115EB8"/>
    <w:rsid w:val="00115F00"/>
    <w:rsid w:val="00115F47"/>
    <w:rsid w:val="00115FCA"/>
    <w:rsid w:val="0011602E"/>
    <w:rsid w:val="001160F8"/>
    <w:rsid w:val="00116146"/>
    <w:rsid w:val="00116168"/>
    <w:rsid w:val="001161DE"/>
    <w:rsid w:val="001161E6"/>
    <w:rsid w:val="00116216"/>
    <w:rsid w:val="00116357"/>
    <w:rsid w:val="0011635F"/>
    <w:rsid w:val="00116372"/>
    <w:rsid w:val="001163AD"/>
    <w:rsid w:val="001164E5"/>
    <w:rsid w:val="00116545"/>
    <w:rsid w:val="001165FB"/>
    <w:rsid w:val="0011663E"/>
    <w:rsid w:val="00116696"/>
    <w:rsid w:val="001166E9"/>
    <w:rsid w:val="00116712"/>
    <w:rsid w:val="0011671C"/>
    <w:rsid w:val="00116732"/>
    <w:rsid w:val="00116752"/>
    <w:rsid w:val="00116761"/>
    <w:rsid w:val="0011685B"/>
    <w:rsid w:val="001168CF"/>
    <w:rsid w:val="00116910"/>
    <w:rsid w:val="0011691A"/>
    <w:rsid w:val="001169B3"/>
    <w:rsid w:val="00116A6B"/>
    <w:rsid w:val="00116B23"/>
    <w:rsid w:val="00116C6F"/>
    <w:rsid w:val="00116DF5"/>
    <w:rsid w:val="00116E2E"/>
    <w:rsid w:val="00116E3B"/>
    <w:rsid w:val="00116F65"/>
    <w:rsid w:val="001170CD"/>
    <w:rsid w:val="0011717C"/>
    <w:rsid w:val="001171D3"/>
    <w:rsid w:val="00117244"/>
    <w:rsid w:val="001172F9"/>
    <w:rsid w:val="0011736E"/>
    <w:rsid w:val="00117429"/>
    <w:rsid w:val="0011745D"/>
    <w:rsid w:val="00117487"/>
    <w:rsid w:val="00117579"/>
    <w:rsid w:val="001175BD"/>
    <w:rsid w:val="001175BF"/>
    <w:rsid w:val="0011764B"/>
    <w:rsid w:val="00117830"/>
    <w:rsid w:val="00117846"/>
    <w:rsid w:val="001179FD"/>
    <w:rsid w:val="00117A88"/>
    <w:rsid w:val="00117A8A"/>
    <w:rsid w:val="00117B45"/>
    <w:rsid w:val="00117C44"/>
    <w:rsid w:val="00117CB5"/>
    <w:rsid w:val="00117CBA"/>
    <w:rsid w:val="00117E41"/>
    <w:rsid w:val="00117E9C"/>
    <w:rsid w:val="00117F2E"/>
    <w:rsid w:val="00117F63"/>
    <w:rsid w:val="00117F92"/>
    <w:rsid w:val="00117FAF"/>
    <w:rsid w:val="00117FC3"/>
    <w:rsid w:val="00120010"/>
    <w:rsid w:val="00120082"/>
    <w:rsid w:val="001200FC"/>
    <w:rsid w:val="00120127"/>
    <w:rsid w:val="00120373"/>
    <w:rsid w:val="001204BA"/>
    <w:rsid w:val="00120508"/>
    <w:rsid w:val="0012054D"/>
    <w:rsid w:val="00120567"/>
    <w:rsid w:val="001205DD"/>
    <w:rsid w:val="00120638"/>
    <w:rsid w:val="00120728"/>
    <w:rsid w:val="001207E5"/>
    <w:rsid w:val="0012089F"/>
    <w:rsid w:val="00120974"/>
    <w:rsid w:val="001209F2"/>
    <w:rsid w:val="001209FD"/>
    <w:rsid w:val="00120A4B"/>
    <w:rsid w:val="00120B24"/>
    <w:rsid w:val="00120B36"/>
    <w:rsid w:val="00120BEC"/>
    <w:rsid w:val="00120C0E"/>
    <w:rsid w:val="00120C34"/>
    <w:rsid w:val="00120C88"/>
    <w:rsid w:val="00120CC1"/>
    <w:rsid w:val="00120CDB"/>
    <w:rsid w:val="00120D52"/>
    <w:rsid w:val="00120E5D"/>
    <w:rsid w:val="00120ED6"/>
    <w:rsid w:val="00120F64"/>
    <w:rsid w:val="00120FE8"/>
    <w:rsid w:val="001210AD"/>
    <w:rsid w:val="001210B9"/>
    <w:rsid w:val="001211F9"/>
    <w:rsid w:val="001212EC"/>
    <w:rsid w:val="0012134D"/>
    <w:rsid w:val="001213AE"/>
    <w:rsid w:val="00121467"/>
    <w:rsid w:val="001214BC"/>
    <w:rsid w:val="001214C7"/>
    <w:rsid w:val="00121523"/>
    <w:rsid w:val="00121543"/>
    <w:rsid w:val="001215A5"/>
    <w:rsid w:val="001215CD"/>
    <w:rsid w:val="001216C1"/>
    <w:rsid w:val="00121713"/>
    <w:rsid w:val="00121744"/>
    <w:rsid w:val="001218B6"/>
    <w:rsid w:val="001218F5"/>
    <w:rsid w:val="001219C4"/>
    <w:rsid w:val="00121A98"/>
    <w:rsid w:val="00121ACB"/>
    <w:rsid w:val="00121B17"/>
    <w:rsid w:val="00121BE2"/>
    <w:rsid w:val="00121BF7"/>
    <w:rsid w:val="00121C1A"/>
    <w:rsid w:val="00121C53"/>
    <w:rsid w:val="00121D47"/>
    <w:rsid w:val="00121D6A"/>
    <w:rsid w:val="00121DA8"/>
    <w:rsid w:val="00121E30"/>
    <w:rsid w:val="00121E88"/>
    <w:rsid w:val="00121F79"/>
    <w:rsid w:val="00121FE9"/>
    <w:rsid w:val="00122030"/>
    <w:rsid w:val="0012206B"/>
    <w:rsid w:val="00122084"/>
    <w:rsid w:val="0012216E"/>
    <w:rsid w:val="0012217E"/>
    <w:rsid w:val="00122181"/>
    <w:rsid w:val="001221FA"/>
    <w:rsid w:val="0012227E"/>
    <w:rsid w:val="001223CC"/>
    <w:rsid w:val="00122403"/>
    <w:rsid w:val="00122425"/>
    <w:rsid w:val="001224D0"/>
    <w:rsid w:val="0012251B"/>
    <w:rsid w:val="00122619"/>
    <w:rsid w:val="00122627"/>
    <w:rsid w:val="001227D5"/>
    <w:rsid w:val="001227F7"/>
    <w:rsid w:val="00122846"/>
    <w:rsid w:val="001228A0"/>
    <w:rsid w:val="00122900"/>
    <w:rsid w:val="00122A0D"/>
    <w:rsid w:val="00122A5E"/>
    <w:rsid w:val="00122B0A"/>
    <w:rsid w:val="00122CA0"/>
    <w:rsid w:val="00122CA6"/>
    <w:rsid w:val="00122D32"/>
    <w:rsid w:val="00122D9B"/>
    <w:rsid w:val="00122E28"/>
    <w:rsid w:val="00122E6C"/>
    <w:rsid w:val="00122F97"/>
    <w:rsid w:val="00123039"/>
    <w:rsid w:val="001231B4"/>
    <w:rsid w:val="001231BB"/>
    <w:rsid w:val="001231D7"/>
    <w:rsid w:val="00123353"/>
    <w:rsid w:val="00123421"/>
    <w:rsid w:val="00123453"/>
    <w:rsid w:val="00123469"/>
    <w:rsid w:val="00123483"/>
    <w:rsid w:val="001234B5"/>
    <w:rsid w:val="001234BF"/>
    <w:rsid w:val="0012359D"/>
    <w:rsid w:val="0012371A"/>
    <w:rsid w:val="001237A5"/>
    <w:rsid w:val="001238A6"/>
    <w:rsid w:val="00123920"/>
    <w:rsid w:val="001239A6"/>
    <w:rsid w:val="001239B4"/>
    <w:rsid w:val="00123A32"/>
    <w:rsid w:val="00123A5C"/>
    <w:rsid w:val="00123A9E"/>
    <w:rsid w:val="00123B47"/>
    <w:rsid w:val="00123C0F"/>
    <w:rsid w:val="00123D09"/>
    <w:rsid w:val="00123D66"/>
    <w:rsid w:val="00123DA6"/>
    <w:rsid w:val="00123DF7"/>
    <w:rsid w:val="00123E37"/>
    <w:rsid w:val="00123ECF"/>
    <w:rsid w:val="00123ED4"/>
    <w:rsid w:val="00123F28"/>
    <w:rsid w:val="0012401A"/>
    <w:rsid w:val="0012407D"/>
    <w:rsid w:val="001240F3"/>
    <w:rsid w:val="00124143"/>
    <w:rsid w:val="0012418A"/>
    <w:rsid w:val="00124202"/>
    <w:rsid w:val="00124267"/>
    <w:rsid w:val="0012427D"/>
    <w:rsid w:val="0012433F"/>
    <w:rsid w:val="00124381"/>
    <w:rsid w:val="00124388"/>
    <w:rsid w:val="0012439D"/>
    <w:rsid w:val="001243EF"/>
    <w:rsid w:val="00124478"/>
    <w:rsid w:val="001244B7"/>
    <w:rsid w:val="0012458D"/>
    <w:rsid w:val="001245A6"/>
    <w:rsid w:val="001245B7"/>
    <w:rsid w:val="0012465C"/>
    <w:rsid w:val="00124665"/>
    <w:rsid w:val="0012468B"/>
    <w:rsid w:val="001246B3"/>
    <w:rsid w:val="001246FB"/>
    <w:rsid w:val="0012478B"/>
    <w:rsid w:val="001247D3"/>
    <w:rsid w:val="001248AD"/>
    <w:rsid w:val="001248CA"/>
    <w:rsid w:val="001249D5"/>
    <w:rsid w:val="00124B80"/>
    <w:rsid w:val="00124BA0"/>
    <w:rsid w:val="00124CB2"/>
    <w:rsid w:val="00124CC2"/>
    <w:rsid w:val="00124D1F"/>
    <w:rsid w:val="00124E32"/>
    <w:rsid w:val="00124ECA"/>
    <w:rsid w:val="00124EFE"/>
    <w:rsid w:val="00124FA0"/>
    <w:rsid w:val="00124FBE"/>
    <w:rsid w:val="00124FC5"/>
    <w:rsid w:val="00124FDC"/>
    <w:rsid w:val="00124FEF"/>
    <w:rsid w:val="0012501D"/>
    <w:rsid w:val="0012505C"/>
    <w:rsid w:val="001250B6"/>
    <w:rsid w:val="001250CC"/>
    <w:rsid w:val="0012517D"/>
    <w:rsid w:val="00125193"/>
    <w:rsid w:val="001251DA"/>
    <w:rsid w:val="00125206"/>
    <w:rsid w:val="001252AB"/>
    <w:rsid w:val="001252CC"/>
    <w:rsid w:val="0012532B"/>
    <w:rsid w:val="00125335"/>
    <w:rsid w:val="001254B3"/>
    <w:rsid w:val="0012553A"/>
    <w:rsid w:val="0012553D"/>
    <w:rsid w:val="00125548"/>
    <w:rsid w:val="00125557"/>
    <w:rsid w:val="00125605"/>
    <w:rsid w:val="00125663"/>
    <w:rsid w:val="00125699"/>
    <w:rsid w:val="001256DD"/>
    <w:rsid w:val="00125764"/>
    <w:rsid w:val="00125852"/>
    <w:rsid w:val="0012589D"/>
    <w:rsid w:val="001258C5"/>
    <w:rsid w:val="001258F1"/>
    <w:rsid w:val="001259FC"/>
    <w:rsid w:val="00125B57"/>
    <w:rsid w:val="00125C28"/>
    <w:rsid w:val="00125C98"/>
    <w:rsid w:val="00125CD9"/>
    <w:rsid w:val="00125D0B"/>
    <w:rsid w:val="00125D16"/>
    <w:rsid w:val="00125D41"/>
    <w:rsid w:val="00125F6F"/>
    <w:rsid w:val="00125FA7"/>
    <w:rsid w:val="00126084"/>
    <w:rsid w:val="0012608D"/>
    <w:rsid w:val="001260ED"/>
    <w:rsid w:val="00126227"/>
    <w:rsid w:val="00126235"/>
    <w:rsid w:val="00126295"/>
    <w:rsid w:val="001262F5"/>
    <w:rsid w:val="0012631C"/>
    <w:rsid w:val="0012638A"/>
    <w:rsid w:val="0012640D"/>
    <w:rsid w:val="001264A0"/>
    <w:rsid w:val="001264D5"/>
    <w:rsid w:val="001264F8"/>
    <w:rsid w:val="001266F7"/>
    <w:rsid w:val="00126707"/>
    <w:rsid w:val="00126718"/>
    <w:rsid w:val="001267FB"/>
    <w:rsid w:val="001267FC"/>
    <w:rsid w:val="00126816"/>
    <w:rsid w:val="00126877"/>
    <w:rsid w:val="001268F0"/>
    <w:rsid w:val="00126951"/>
    <w:rsid w:val="00126A3C"/>
    <w:rsid w:val="00126A4D"/>
    <w:rsid w:val="00126A6A"/>
    <w:rsid w:val="00126A76"/>
    <w:rsid w:val="00126ACD"/>
    <w:rsid w:val="00126B51"/>
    <w:rsid w:val="00126BCD"/>
    <w:rsid w:val="00126C85"/>
    <w:rsid w:val="00126D45"/>
    <w:rsid w:val="00126DD2"/>
    <w:rsid w:val="00126EAB"/>
    <w:rsid w:val="00126F14"/>
    <w:rsid w:val="00126F27"/>
    <w:rsid w:val="00126F9F"/>
    <w:rsid w:val="00127042"/>
    <w:rsid w:val="001270DE"/>
    <w:rsid w:val="0012713C"/>
    <w:rsid w:val="00127162"/>
    <w:rsid w:val="00127265"/>
    <w:rsid w:val="00127300"/>
    <w:rsid w:val="0012739D"/>
    <w:rsid w:val="0012746E"/>
    <w:rsid w:val="00127496"/>
    <w:rsid w:val="001274CF"/>
    <w:rsid w:val="00127538"/>
    <w:rsid w:val="001275A6"/>
    <w:rsid w:val="00127674"/>
    <w:rsid w:val="00127753"/>
    <w:rsid w:val="00127772"/>
    <w:rsid w:val="00127785"/>
    <w:rsid w:val="0012784D"/>
    <w:rsid w:val="00127883"/>
    <w:rsid w:val="0012793E"/>
    <w:rsid w:val="00127A68"/>
    <w:rsid w:val="00127A7A"/>
    <w:rsid w:val="00127B25"/>
    <w:rsid w:val="00127BBA"/>
    <w:rsid w:val="00127C2F"/>
    <w:rsid w:val="00127C49"/>
    <w:rsid w:val="00127C66"/>
    <w:rsid w:val="00127D67"/>
    <w:rsid w:val="00127DEB"/>
    <w:rsid w:val="00127E39"/>
    <w:rsid w:val="001300A6"/>
    <w:rsid w:val="001300BC"/>
    <w:rsid w:val="001300E4"/>
    <w:rsid w:val="001300FE"/>
    <w:rsid w:val="0013016B"/>
    <w:rsid w:val="001301AB"/>
    <w:rsid w:val="001301FF"/>
    <w:rsid w:val="001302A9"/>
    <w:rsid w:val="001302BB"/>
    <w:rsid w:val="001302F8"/>
    <w:rsid w:val="0013031C"/>
    <w:rsid w:val="00130437"/>
    <w:rsid w:val="0013049F"/>
    <w:rsid w:val="001304FD"/>
    <w:rsid w:val="00130564"/>
    <w:rsid w:val="00130567"/>
    <w:rsid w:val="00130609"/>
    <w:rsid w:val="00130645"/>
    <w:rsid w:val="001306A3"/>
    <w:rsid w:val="001306C5"/>
    <w:rsid w:val="001306E5"/>
    <w:rsid w:val="0013071F"/>
    <w:rsid w:val="0013075A"/>
    <w:rsid w:val="00130825"/>
    <w:rsid w:val="00130843"/>
    <w:rsid w:val="0013089A"/>
    <w:rsid w:val="00130936"/>
    <w:rsid w:val="001309D9"/>
    <w:rsid w:val="00130A29"/>
    <w:rsid w:val="00130B32"/>
    <w:rsid w:val="00130BBC"/>
    <w:rsid w:val="00130BF6"/>
    <w:rsid w:val="00130C42"/>
    <w:rsid w:val="00130D40"/>
    <w:rsid w:val="00130DBE"/>
    <w:rsid w:val="00130E14"/>
    <w:rsid w:val="00130F38"/>
    <w:rsid w:val="00130F44"/>
    <w:rsid w:val="00130F63"/>
    <w:rsid w:val="00130F8F"/>
    <w:rsid w:val="00131013"/>
    <w:rsid w:val="001310A3"/>
    <w:rsid w:val="0013111C"/>
    <w:rsid w:val="00131192"/>
    <w:rsid w:val="0013124B"/>
    <w:rsid w:val="001313DD"/>
    <w:rsid w:val="001313E1"/>
    <w:rsid w:val="00131404"/>
    <w:rsid w:val="00131411"/>
    <w:rsid w:val="00131451"/>
    <w:rsid w:val="001314C0"/>
    <w:rsid w:val="0013157A"/>
    <w:rsid w:val="001316AE"/>
    <w:rsid w:val="001316CD"/>
    <w:rsid w:val="001317FB"/>
    <w:rsid w:val="00131984"/>
    <w:rsid w:val="001319BC"/>
    <w:rsid w:val="001319F9"/>
    <w:rsid w:val="00131A43"/>
    <w:rsid w:val="00131AAE"/>
    <w:rsid w:val="00131B35"/>
    <w:rsid w:val="00131C5A"/>
    <w:rsid w:val="00131CD5"/>
    <w:rsid w:val="00131CE1"/>
    <w:rsid w:val="00131D7F"/>
    <w:rsid w:val="00131D98"/>
    <w:rsid w:val="00131E1F"/>
    <w:rsid w:val="00131EED"/>
    <w:rsid w:val="00131F15"/>
    <w:rsid w:val="00131F1E"/>
    <w:rsid w:val="00131FFB"/>
    <w:rsid w:val="001320BD"/>
    <w:rsid w:val="00132152"/>
    <w:rsid w:val="0013228A"/>
    <w:rsid w:val="001322E9"/>
    <w:rsid w:val="0013234D"/>
    <w:rsid w:val="001323B9"/>
    <w:rsid w:val="001323E3"/>
    <w:rsid w:val="00132529"/>
    <w:rsid w:val="0013261A"/>
    <w:rsid w:val="0013269C"/>
    <w:rsid w:val="001326DD"/>
    <w:rsid w:val="00132711"/>
    <w:rsid w:val="00132743"/>
    <w:rsid w:val="001327BC"/>
    <w:rsid w:val="0013291C"/>
    <w:rsid w:val="001329A3"/>
    <w:rsid w:val="00132A26"/>
    <w:rsid w:val="00132A39"/>
    <w:rsid w:val="00132A7C"/>
    <w:rsid w:val="00132ADF"/>
    <w:rsid w:val="00132B0F"/>
    <w:rsid w:val="00132BA2"/>
    <w:rsid w:val="00132BF3"/>
    <w:rsid w:val="00132C19"/>
    <w:rsid w:val="00132CEC"/>
    <w:rsid w:val="00132DE6"/>
    <w:rsid w:val="00133049"/>
    <w:rsid w:val="0013304E"/>
    <w:rsid w:val="00133135"/>
    <w:rsid w:val="0013316D"/>
    <w:rsid w:val="001331BD"/>
    <w:rsid w:val="001331CF"/>
    <w:rsid w:val="0013320F"/>
    <w:rsid w:val="00133229"/>
    <w:rsid w:val="00133256"/>
    <w:rsid w:val="001332EF"/>
    <w:rsid w:val="00133361"/>
    <w:rsid w:val="001333C0"/>
    <w:rsid w:val="0013340E"/>
    <w:rsid w:val="0013352A"/>
    <w:rsid w:val="001336C7"/>
    <w:rsid w:val="00133717"/>
    <w:rsid w:val="001337A9"/>
    <w:rsid w:val="00133895"/>
    <w:rsid w:val="001338CC"/>
    <w:rsid w:val="00133A21"/>
    <w:rsid w:val="00133A86"/>
    <w:rsid w:val="00133A92"/>
    <w:rsid w:val="00133AA7"/>
    <w:rsid w:val="00133AC1"/>
    <w:rsid w:val="00133C0B"/>
    <w:rsid w:val="00133C36"/>
    <w:rsid w:val="00133D4D"/>
    <w:rsid w:val="00133D64"/>
    <w:rsid w:val="00133DA0"/>
    <w:rsid w:val="00133E2F"/>
    <w:rsid w:val="00133EC9"/>
    <w:rsid w:val="00133EFC"/>
    <w:rsid w:val="00134092"/>
    <w:rsid w:val="0013415F"/>
    <w:rsid w:val="001341F8"/>
    <w:rsid w:val="0013422E"/>
    <w:rsid w:val="0013428A"/>
    <w:rsid w:val="00134305"/>
    <w:rsid w:val="00134401"/>
    <w:rsid w:val="001344A5"/>
    <w:rsid w:val="00134512"/>
    <w:rsid w:val="0013455B"/>
    <w:rsid w:val="001345B9"/>
    <w:rsid w:val="001345E3"/>
    <w:rsid w:val="001346F8"/>
    <w:rsid w:val="00134744"/>
    <w:rsid w:val="00134799"/>
    <w:rsid w:val="0013489A"/>
    <w:rsid w:val="001348B5"/>
    <w:rsid w:val="001348F3"/>
    <w:rsid w:val="001348F7"/>
    <w:rsid w:val="00134952"/>
    <w:rsid w:val="001349C2"/>
    <w:rsid w:val="001349FA"/>
    <w:rsid w:val="00134B4B"/>
    <w:rsid w:val="00134B6E"/>
    <w:rsid w:val="00134B99"/>
    <w:rsid w:val="00134D5E"/>
    <w:rsid w:val="00134D63"/>
    <w:rsid w:val="00134E0D"/>
    <w:rsid w:val="00134E2B"/>
    <w:rsid w:val="00134F7C"/>
    <w:rsid w:val="00135103"/>
    <w:rsid w:val="00135134"/>
    <w:rsid w:val="001352F6"/>
    <w:rsid w:val="0013533B"/>
    <w:rsid w:val="00135544"/>
    <w:rsid w:val="001355DB"/>
    <w:rsid w:val="001355E4"/>
    <w:rsid w:val="0013565E"/>
    <w:rsid w:val="0013571F"/>
    <w:rsid w:val="001357D1"/>
    <w:rsid w:val="00135870"/>
    <w:rsid w:val="00135A60"/>
    <w:rsid w:val="00135AA2"/>
    <w:rsid w:val="00135AFC"/>
    <w:rsid w:val="00135C94"/>
    <w:rsid w:val="00135CED"/>
    <w:rsid w:val="00135DA2"/>
    <w:rsid w:val="00135E33"/>
    <w:rsid w:val="00136018"/>
    <w:rsid w:val="0013614B"/>
    <w:rsid w:val="001361E7"/>
    <w:rsid w:val="001361F9"/>
    <w:rsid w:val="0013626D"/>
    <w:rsid w:val="00136293"/>
    <w:rsid w:val="00136328"/>
    <w:rsid w:val="00136416"/>
    <w:rsid w:val="0013644F"/>
    <w:rsid w:val="00136473"/>
    <w:rsid w:val="001365A2"/>
    <w:rsid w:val="001365CB"/>
    <w:rsid w:val="0013676E"/>
    <w:rsid w:val="0013699A"/>
    <w:rsid w:val="00136A8B"/>
    <w:rsid w:val="00136A8E"/>
    <w:rsid w:val="00136A9D"/>
    <w:rsid w:val="00136B01"/>
    <w:rsid w:val="00136B0E"/>
    <w:rsid w:val="00136CD4"/>
    <w:rsid w:val="00136D8F"/>
    <w:rsid w:val="00136DBD"/>
    <w:rsid w:val="00136E36"/>
    <w:rsid w:val="00136E7C"/>
    <w:rsid w:val="00136E7E"/>
    <w:rsid w:val="00136E9D"/>
    <w:rsid w:val="00136EF8"/>
    <w:rsid w:val="00136F8A"/>
    <w:rsid w:val="00137030"/>
    <w:rsid w:val="001370C2"/>
    <w:rsid w:val="00137180"/>
    <w:rsid w:val="00137198"/>
    <w:rsid w:val="00137256"/>
    <w:rsid w:val="0013734D"/>
    <w:rsid w:val="00137362"/>
    <w:rsid w:val="001373A8"/>
    <w:rsid w:val="001374D4"/>
    <w:rsid w:val="001375DD"/>
    <w:rsid w:val="00137694"/>
    <w:rsid w:val="001376FE"/>
    <w:rsid w:val="001377DD"/>
    <w:rsid w:val="001378CD"/>
    <w:rsid w:val="0013795D"/>
    <w:rsid w:val="00137A06"/>
    <w:rsid w:val="00137A3D"/>
    <w:rsid w:val="00137A83"/>
    <w:rsid w:val="00137AC2"/>
    <w:rsid w:val="00137AE6"/>
    <w:rsid w:val="00137B8D"/>
    <w:rsid w:val="00137C29"/>
    <w:rsid w:val="00137C96"/>
    <w:rsid w:val="00137DC6"/>
    <w:rsid w:val="00137DE9"/>
    <w:rsid w:val="00137E34"/>
    <w:rsid w:val="00137E73"/>
    <w:rsid w:val="00137EDD"/>
    <w:rsid w:val="00137EDE"/>
    <w:rsid w:val="00137F55"/>
    <w:rsid w:val="00137FAE"/>
    <w:rsid w:val="00140035"/>
    <w:rsid w:val="0014004C"/>
    <w:rsid w:val="001400BD"/>
    <w:rsid w:val="001401EE"/>
    <w:rsid w:val="001401F0"/>
    <w:rsid w:val="001402B6"/>
    <w:rsid w:val="00140399"/>
    <w:rsid w:val="00140459"/>
    <w:rsid w:val="001404CC"/>
    <w:rsid w:val="00140586"/>
    <w:rsid w:val="0014061C"/>
    <w:rsid w:val="0014063F"/>
    <w:rsid w:val="00140655"/>
    <w:rsid w:val="0014067F"/>
    <w:rsid w:val="001406AF"/>
    <w:rsid w:val="0014075C"/>
    <w:rsid w:val="001409FC"/>
    <w:rsid w:val="00140AEC"/>
    <w:rsid w:val="00140B00"/>
    <w:rsid w:val="00140BDD"/>
    <w:rsid w:val="00140C32"/>
    <w:rsid w:val="00140C56"/>
    <w:rsid w:val="00140CF3"/>
    <w:rsid w:val="00140D3B"/>
    <w:rsid w:val="00140E4A"/>
    <w:rsid w:val="00140ED0"/>
    <w:rsid w:val="00140F42"/>
    <w:rsid w:val="00140F8F"/>
    <w:rsid w:val="00140FD9"/>
    <w:rsid w:val="00141058"/>
    <w:rsid w:val="001410AF"/>
    <w:rsid w:val="001410D3"/>
    <w:rsid w:val="00141180"/>
    <w:rsid w:val="001411F4"/>
    <w:rsid w:val="00141228"/>
    <w:rsid w:val="0014123A"/>
    <w:rsid w:val="00141452"/>
    <w:rsid w:val="001415A2"/>
    <w:rsid w:val="001415B9"/>
    <w:rsid w:val="0014167A"/>
    <w:rsid w:val="001416E4"/>
    <w:rsid w:val="0014173F"/>
    <w:rsid w:val="001417A7"/>
    <w:rsid w:val="001417D9"/>
    <w:rsid w:val="001417ED"/>
    <w:rsid w:val="0014185B"/>
    <w:rsid w:val="001418AA"/>
    <w:rsid w:val="001418D3"/>
    <w:rsid w:val="001418DC"/>
    <w:rsid w:val="001419BE"/>
    <w:rsid w:val="00141BF3"/>
    <w:rsid w:val="00141C0C"/>
    <w:rsid w:val="00141CC7"/>
    <w:rsid w:val="00141D2E"/>
    <w:rsid w:val="00141D38"/>
    <w:rsid w:val="00141E12"/>
    <w:rsid w:val="00141ED8"/>
    <w:rsid w:val="00141EE5"/>
    <w:rsid w:val="00141EF7"/>
    <w:rsid w:val="00141F05"/>
    <w:rsid w:val="00141F56"/>
    <w:rsid w:val="00142007"/>
    <w:rsid w:val="0014204F"/>
    <w:rsid w:val="0014211F"/>
    <w:rsid w:val="00142141"/>
    <w:rsid w:val="00142164"/>
    <w:rsid w:val="0014218E"/>
    <w:rsid w:val="00142199"/>
    <w:rsid w:val="001421AD"/>
    <w:rsid w:val="00142247"/>
    <w:rsid w:val="00142298"/>
    <w:rsid w:val="00142417"/>
    <w:rsid w:val="001424A8"/>
    <w:rsid w:val="001424F6"/>
    <w:rsid w:val="00142517"/>
    <w:rsid w:val="001425E2"/>
    <w:rsid w:val="00142608"/>
    <w:rsid w:val="001426F7"/>
    <w:rsid w:val="00142752"/>
    <w:rsid w:val="001427A8"/>
    <w:rsid w:val="001427DE"/>
    <w:rsid w:val="0014295B"/>
    <w:rsid w:val="001429A6"/>
    <w:rsid w:val="00142A23"/>
    <w:rsid w:val="00142A85"/>
    <w:rsid w:val="00142AEF"/>
    <w:rsid w:val="00142B8B"/>
    <w:rsid w:val="00142BE7"/>
    <w:rsid w:val="00142C04"/>
    <w:rsid w:val="00142C1B"/>
    <w:rsid w:val="00142D38"/>
    <w:rsid w:val="00142D41"/>
    <w:rsid w:val="00142D4D"/>
    <w:rsid w:val="00142D52"/>
    <w:rsid w:val="00142D79"/>
    <w:rsid w:val="00142E18"/>
    <w:rsid w:val="00142E40"/>
    <w:rsid w:val="00142E5C"/>
    <w:rsid w:val="00142F67"/>
    <w:rsid w:val="0014301D"/>
    <w:rsid w:val="00143042"/>
    <w:rsid w:val="00143043"/>
    <w:rsid w:val="001430AF"/>
    <w:rsid w:val="001430E7"/>
    <w:rsid w:val="00143131"/>
    <w:rsid w:val="00143177"/>
    <w:rsid w:val="0014318A"/>
    <w:rsid w:val="001431AC"/>
    <w:rsid w:val="001432A1"/>
    <w:rsid w:val="001432A6"/>
    <w:rsid w:val="001432B8"/>
    <w:rsid w:val="00143350"/>
    <w:rsid w:val="001433BA"/>
    <w:rsid w:val="001433EA"/>
    <w:rsid w:val="00143432"/>
    <w:rsid w:val="001434E0"/>
    <w:rsid w:val="0014353B"/>
    <w:rsid w:val="0014355E"/>
    <w:rsid w:val="00143627"/>
    <w:rsid w:val="001436C0"/>
    <w:rsid w:val="001436CC"/>
    <w:rsid w:val="0014371E"/>
    <w:rsid w:val="0014382F"/>
    <w:rsid w:val="001438AC"/>
    <w:rsid w:val="00143905"/>
    <w:rsid w:val="00143997"/>
    <w:rsid w:val="001439CE"/>
    <w:rsid w:val="00143B41"/>
    <w:rsid w:val="00143BDF"/>
    <w:rsid w:val="00143C70"/>
    <w:rsid w:val="00143CCA"/>
    <w:rsid w:val="00143CF4"/>
    <w:rsid w:val="00143D2E"/>
    <w:rsid w:val="001440CE"/>
    <w:rsid w:val="001442AF"/>
    <w:rsid w:val="00144317"/>
    <w:rsid w:val="00144371"/>
    <w:rsid w:val="00144389"/>
    <w:rsid w:val="001443EF"/>
    <w:rsid w:val="00144516"/>
    <w:rsid w:val="0014460E"/>
    <w:rsid w:val="00144688"/>
    <w:rsid w:val="001446E6"/>
    <w:rsid w:val="00144786"/>
    <w:rsid w:val="00144796"/>
    <w:rsid w:val="00144812"/>
    <w:rsid w:val="00144862"/>
    <w:rsid w:val="0014489F"/>
    <w:rsid w:val="001448D5"/>
    <w:rsid w:val="001448EB"/>
    <w:rsid w:val="001448FF"/>
    <w:rsid w:val="00144963"/>
    <w:rsid w:val="00144974"/>
    <w:rsid w:val="00144991"/>
    <w:rsid w:val="00144A6A"/>
    <w:rsid w:val="00144A92"/>
    <w:rsid w:val="00144AE5"/>
    <w:rsid w:val="00144B45"/>
    <w:rsid w:val="00144B89"/>
    <w:rsid w:val="00144B97"/>
    <w:rsid w:val="00144C18"/>
    <w:rsid w:val="00144C44"/>
    <w:rsid w:val="00144D6C"/>
    <w:rsid w:val="00144E48"/>
    <w:rsid w:val="00144ECE"/>
    <w:rsid w:val="00144FEA"/>
    <w:rsid w:val="00144FFD"/>
    <w:rsid w:val="00145033"/>
    <w:rsid w:val="001450C5"/>
    <w:rsid w:val="001450E2"/>
    <w:rsid w:val="001451A8"/>
    <w:rsid w:val="001451F1"/>
    <w:rsid w:val="001451FB"/>
    <w:rsid w:val="00145274"/>
    <w:rsid w:val="001452A0"/>
    <w:rsid w:val="001452E6"/>
    <w:rsid w:val="00145329"/>
    <w:rsid w:val="001453C1"/>
    <w:rsid w:val="00145411"/>
    <w:rsid w:val="0014542D"/>
    <w:rsid w:val="00145442"/>
    <w:rsid w:val="001454C6"/>
    <w:rsid w:val="001455AD"/>
    <w:rsid w:val="0014572D"/>
    <w:rsid w:val="001457F1"/>
    <w:rsid w:val="0014584A"/>
    <w:rsid w:val="00145921"/>
    <w:rsid w:val="00145BA3"/>
    <w:rsid w:val="00145C81"/>
    <w:rsid w:val="00145D15"/>
    <w:rsid w:val="00145D81"/>
    <w:rsid w:val="00145D8D"/>
    <w:rsid w:val="00145D9C"/>
    <w:rsid w:val="00145EFC"/>
    <w:rsid w:val="00145F3F"/>
    <w:rsid w:val="00145FAB"/>
    <w:rsid w:val="00145FB5"/>
    <w:rsid w:val="00145FF3"/>
    <w:rsid w:val="00145FFD"/>
    <w:rsid w:val="00146003"/>
    <w:rsid w:val="00146070"/>
    <w:rsid w:val="001460D4"/>
    <w:rsid w:val="00146127"/>
    <w:rsid w:val="00146191"/>
    <w:rsid w:val="00146220"/>
    <w:rsid w:val="001463E3"/>
    <w:rsid w:val="00146483"/>
    <w:rsid w:val="00146651"/>
    <w:rsid w:val="001466E1"/>
    <w:rsid w:val="0014670A"/>
    <w:rsid w:val="0014673B"/>
    <w:rsid w:val="00146782"/>
    <w:rsid w:val="001467C8"/>
    <w:rsid w:val="00146B6C"/>
    <w:rsid w:val="00146BAE"/>
    <w:rsid w:val="00146BFF"/>
    <w:rsid w:val="00146C71"/>
    <w:rsid w:val="00146E87"/>
    <w:rsid w:val="00146EA1"/>
    <w:rsid w:val="00146EAE"/>
    <w:rsid w:val="00146F00"/>
    <w:rsid w:val="00146F50"/>
    <w:rsid w:val="00146FA1"/>
    <w:rsid w:val="00146FAC"/>
    <w:rsid w:val="0014708A"/>
    <w:rsid w:val="0014712D"/>
    <w:rsid w:val="0014713E"/>
    <w:rsid w:val="00147178"/>
    <w:rsid w:val="00147211"/>
    <w:rsid w:val="00147215"/>
    <w:rsid w:val="0014728E"/>
    <w:rsid w:val="0014735A"/>
    <w:rsid w:val="00147429"/>
    <w:rsid w:val="0014749E"/>
    <w:rsid w:val="001474ED"/>
    <w:rsid w:val="00147566"/>
    <w:rsid w:val="0014764E"/>
    <w:rsid w:val="0014769E"/>
    <w:rsid w:val="0014771D"/>
    <w:rsid w:val="001477E7"/>
    <w:rsid w:val="001477F1"/>
    <w:rsid w:val="00147971"/>
    <w:rsid w:val="00147975"/>
    <w:rsid w:val="00147981"/>
    <w:rsid w:val="001479D2"/>
    <w:rsid w:val="00147A8D"/>
    <w:rsid w:val="00147A97"/>
    <w:rsid w:val="00147AF1"/>
    <w:rsid w:val="00147B54"/>
    <w:rsid w:val="00147B9C"/>
    <w:rsid w:val="00147C19"/>
    <w:rsid w:val="00147E6B"/>
    <w:rsid w:val="00147EAA"/>
    <w:rsid w:val="00147F20"/>
    <w:rsid w:val="00150004"/>
    <w:rsid w:val="00150009"/>
    <w:rsid w:val="00150017"/>
    <w:rsid w:val="001500B2"/>
    <w:rsid w:val="0015010F"/>
    <w:rsid w:val="00150177"/>
    <w:rsid w:val="001501F3"/>
    <w:rsid w:val="001502A9"/>
    <w:rsid w:val="001503E5"/>
    <w:rsid w:val="00150473"/>
    <w:rsid w:val="001504BC"/>
    <w:rsid w:val="001504DB"/>
    <w:rsid w:val="001504EA"/>
    <w:rsid w:val="001504F1"/>
    <w:rsid w:val="00150508"/>
    <w:rsid w:val="001505EB"/>
    <w:rsid w:val="0015066C"/>
    <w:rsid w:val="00150759"/>
    <w:rsid w:val="00150774"/>
    <w:rsid w:val="0015078E"/>
    <w:rsid w:val="001507B1"/>
    <w:rsid w:val="0015087A"/>
    <w:rsid w:val="001508F6"/>
    <w:rsid w:val="00150A3C"/>
    <w:rsid w:val="00150BF0"/>
    <w:rsid w:val="00150C0C"/>
    <w:rsid w:val="00150DA3"/>
    <w:rsid w:val="00150F7D"/>
    <w:rsid w:val="00151070"/>
    <w:rsid w:val="00151080"/>
    <w:rsid w:val="001510C2"/>
    <w:rsid w:val="001510C8"/>
    <w:rsid w:val="00151168"/>
    <w:rsid w:val="001511FA"/>
    <w:rsid w:val="00151291"/>
    <w:rsid w:val="00151381"/>
    <w:rsid w:val="00151387"/>
    <w:rsid w:val="00151423"/>
    <w:rsid w:val="00151427"/>
    <w:rsid w:val="001514FA"/>
    <w:rsid w:val="001515B6"/>
    <w:rsid w:val="00151650"/>
    <w:rsid w:val="001516B4"/>
    <w:rsid w:val="00151761"/>
    <w:rsid w:val="001518B4"/>
    <w:rsid w:val="001519C8"/>
    <w:rsid w:val="001519F4"/>
    <w:rsid w:val="00151A9C"/>
    <w:rsid w:val="00151B25"/>
    <w:rsid w:val="00151B2F"/>
    <w:rsid w:val="00151BAA"/>
    <w:rsid w:val="00151C10"/>
    <w:rsid w:val="00151CB2"/>
    <w:rsid w:val="00151E25"/>
    <w:rsid w:val="00151E9F"/>
    <w:rsid w:val="00151EF0"/>
    <w:rsid w:val="00151F99"/>
    <w:rsid w:val="00151F9D"/>
    <w:rsid w:val="00151FA0"/>
    <w:rsid w:val="0015207F"/>
    <w:rsid w:val="001520A6"/>
    <w:rsid w:val="001520A8"/>
    <w:rsid w:val="00152185"/>
    <w:rsid w:val="001521C5"/>
    <w:rsid w:val="001521C9"/>
    <w:rsid w:val="0015228B"/>
    <w:rsid w:val="001522A1"/>
    <w:rsid w:val="00152497"/>
    <w:rsid w:val="00152518"/>
    <w:rsid w:val="00152523"/>
    <w:rsid w:val="00152538"/>
    <w:rsid w:val="0015256C"/>
    <w:rsid w:val="00152640"/>
    <w:rsid w:val="001526CE"/>
    <w:rsid w:val="0015270F"/>
    <w:rsid w:val="0015280B"/>
    <w:rsid w:val="001528A6"/>
    <w:rsid w:val="001529E3"/>
    <w:rsid w:val="001529FA"/>
    <w:rsid w:val="00152AAC"/>
    <w:rsid w:val="00152AEA"/>
    <w:rsid w:val="00152B0F"/>
    <w:rsid w:val="00152BD8"/>
    <w:rsid w:val="00152C4E"/>
    <w:rsid w:val="00152C80"/>
    <w:rsid w:val="00152CD5"/>
    <w:rsid w:val="00152D23"/>
    <w:rsid w:val="00152D32"/>
    <w:rsid w:val="00152D5A"/>
    <w:rsid w:val="00152DCB"/>
    <w:rsid w:val="00152E7C"/>
    <w:rsid w:val="00152EF4"/>
    <w:rsid w:val="00152FFB"/>
    <w:rsid w:val="0015304B"/>
    <w:rsid w:val="001530D8"/>
    <w:rsid w:val="001530F4"/>
    <w:rsid w:val="00153150"/>
    <w:rsid w:val="001531D1"/>
    <w:rsid w:val="001531EF"/>
    <w:rsid w:val="00153342"/>
    <w:rsid w:val="0015336A"/>
    <w:rsid w:val="001533CB"/>
    <w:rsid w:val="00153465"/>
    <w:rsid w:val="00153472"/>
    <w:rsid w:val="0015349C"/>
    <w:rsid w:val="00153519"/>
    <w:rsid w:val="0015353B"/>
    <w:rsid w:val="00153629"/>
    <w:rsid w:val="00153884"/>
    <w:rsid w:val="001538EF"/>
    <w:rsid w:val="0015391B"/>
    <w:rsid w:val="00153968"/>
    <w:rsid w:val="0015396A"/>
    <w:rsid w:val="00153A0B"/>
    <w:rsid w:val="00153A9B"/>
    <w:rsid w:val="00153B0A"/>
    <w:rsid w:val="00153BA7"/>
    <w:rsid w:val="00153C89"/>
    <w:rsid w:val="00153CEA"/>
    <w:rsid w:val="00153D31"/>
    <w:rsid w:val="00153D60"/>
    <w:rsid w:val="00153DCC"/>
    <w:rsid w:val="00153EA1"/>
    <w:rsid w:val="00153EEB"/>
    <w:rsid w:val="00153FD9"/>
    <w:rsid w:val="0015404F"/>
    <w:rsid w:val="001540CB"/>
    <w:rsid w:val="00154168"/>
    <w:rsid w:val="001541B8"/>
    <w:rsid w:val="00154230"/>
    <w:rsid w:val="00154388"/>
    <w:rsid w:val="001543B5"/>
    <w:rsid w:val="0015442C"/>
    <w:rsid w:val="00154453"/>
    <w:rsid w:val="001544CF"/>
    <w:rsid w:val="001544EB"/>
    <w:rsid w:val="00154503"/>
    <w:rsid w:val="00154580"/>
    <w:rsid w:val="00154596"/>
    <w:rsid w:val="001545DA"/>
    <w:rsid w:val="00154619"/>
    <w:rsid w:val="0015470B"/>
    <w:rsid w:val="00154758"/>
    <w:rsid w:val="00154795"/>
    <w:rsid w:val="001549AF"/>
    <w:rsid w:val="00154D72"/>
    <w:rsid w:val="00154D8C"/>
    <w:rsid w:val="00154DF7"/>
    <w:rsid w:val="00154E20"/>
    <w:rsid w:val="00154E53"/>
    <w:rsid w:val="00154E9E"/>
    <w:rsid w:val="00154F01"/>
    <w:rsid w:val="001550F6"/>
    <w:rsid w:val="00155111"/>
    <w:rsid w:val="0015523A"/>
    <w:rsid w:val="00155240"/>
    <w:rsid w:val="00155290"/>
    <w:rsid w:val="0015533D"/>
    <w:rsid w:val="00155360"/>
    <w:rsid w:val="001554D1"/>
    <w:rsid w:val="00155512"/>
    <w:rsid w:val="0015554A"/>
    <w:rsid w:val="0015561F"/>
    <w:rsid w:val="0015569D"/>
    <w:rsid w:val="001556D4"/>
    <w:rsid w:val="00155719"/>
    <w:rsid w:val="001557EB"/>
    <w:rsid w:val="001557FE"/>
    <w:rsid w:val="00155886"/>
    <w:rsid w:val="00155970"/>
    <w:rsid w:val="00155A57"/>
    <w:rsid w:val="00155AAC"/>
    <w:rsid w:val="00155ADA"/>
    <w:rsid w:val="00155C35"/>
    <w:rsid w:val="00155C54"/>
    <w:rsid w:val="00155C5C"/>
    <w:rsid w:val="00155D4E"/>
    <w:rsid w:val="00155DF4"/>
    <w:rsid w:val="00155EA0"/>
    <w:rsid w:val="00155F5A"/>
    <w:rsid w:val="00155F5E"/>
    <w:rsid w:val="00155F6B"/>
    <w:rsid w:val="00155FEC"/>
    <w:rsid w:val="0015606A"/>
    <w:rsid w:val="0015606D"/>
    <w:rsid w:val="00156136"/>
    <w:rsid w:val="00156224"/>
    <w:rsid w:val="00156242"/>
    <w:rsid w:val="001562DC"/>
    <w:rsid w:val="001563BF"/>
    <w:rsid w:val="001563CC"/>
    <w:rsid w:val="0015642C"/>
    <w:rsid w:val="00156430"/>
    <w:rsid w:val="00156538"/>
    <w:rsid w:val="0015672D"/>
    <w:rsid w:val="0015695A"/>
    <w:rsid w:val="001569A8"/>
    <w:rsid w:val="001569AA"/>
    <w:rsid w:val="00156A69"/>
    <w:rsid w:val="00156B88"/>
    <w:rsid w:val="00156C15"/>
    <w:rsid w:val="00156C85"/>
    <w:rsid w:val="00156D3A"/>
    <w:rsid w:val="00156E3E"/>
    <w:rsid w:val="00156F0C"/>
    <w:rsid w:val="00156F61"/>
    <w:rsid w:val="00156F81"/>
    <w:rsid w:val="00157011"/>
    <w:rsid w:val="00157036"/>
    <w:rsid w:val="00157053"/>
    <w:rsid w:val="0015706A"/>
    <w:rsid w:val="001572F3"/>
    <w:rsid w:val="00157356"/>
    <w:rsid w:val="0015736E"/>
    <w:rsid w:val="001574F1"/>
    <w:rsid w:val="0015759D"/>
    <w:rsid w:val="00157641"/>
    <w:rsid w:val="001576B9"/>
    <w:rsid w:val="001576F1"/>
    <w:rsid w:val="00157717"/>
    <w:rsid w:val="00157724"/>
    <w:rsid w:val="00157729"/>
    <w:rsid w:val="00157786"/>
    <w:rsid w:val="00157810"/>
    <w:rsid w:val="001578FA"/>
    <w:rsid w:val="0015790E"/>
    <w:rsid w:val="00157960"/>
    <w:rsid w:val="001579B1"/>
    <w:rsid w:val="001579F9"/>
    <w:rsid w:val="00157A43"/>
    <w:rsid w:val="00157ABB"/>
    <w:rsid w:val="00157BEB"/>
    <w:rsid w:val="00157BF2"/>
    <w:rsid w:val="00157C72"/>
    <w:rsid w:val="00157C88"/>
    <w:rsid w:val="00157CC4"/>
    <w:rsid w:val="00157CD9"/>
    <w:rsid w:val="00157D25"/>
    <w:rsid w:val="00157D3F"/>
    <w:rsid w:val="00157D4D"/>
    <w:rsid w:val="00157D59"/>
    <w:rsid w:val="00157E1E"/>
    <w:rsid w:val="00157E5C"/>
    <w:rsid w:val="00157EB4"/>
    <w:rsid w:val="00157F56"/>
    <w:rsid w:val="00157F77"/>
    <w:rsid w:val="00157F8C"/>
    <w:rsid w:val="0016008E"/>
    <w:rsid w:val="001600F2"/>
    <w:rsid w:val="001600F5"/>
    <w:rsid w:val="00160125"/>
    <w:rsid w:val="001601AF"/>
    <w:rsid w:val="0016027A"/>
    <w:rsid w:val="00160321"/>
    <w:rsid w:val="00160369"/>
    <w:rsid w:val="001603B1"/>
    <w:rsid w:val="001603CD"/>
    <w:rsid w:val="001604D2"/>
    <w:rsid w:val="00160550"/>
    <w:rsid w:val="00160556"/>
    <w:rsid w:val="001605CE"/>
    <w:rsid w:val="001605D4"/>
    <w:rsid w:val="00160725"/>
    <w:rsid w:val="00160757"/>
    <w:rsid w:val="00160764"/>
    <w:rsid w:val="00160786"/>
    <w:rsid w:val="00160790"/>
    <w:rsid w:val="0016080F"/>
    <w:rsid w:val="00160833"/>
    <w:rsid w:val="001608D2"/>
    <w:rsid w:val="00160931"/>
    <w:rsid w:val="00160933"/>
    <w:rsid w:val="001609D0"/>
    <w:rsid w:val="001609DC"/>
    <w:rsid w:val="001609F1"/>
    <w:rsid w:val="001609F6"/>
    <w:rsid w:val="00160A46"/>
    <w:rsid w:val="00160A76"/>
    <w:rsid w:val="00160BCF"/>
    <w:rsid w:val="00160C5B"/>
    <w:rsid w:val="00160C7C"/>
    <w:rsid w:val="00160F26"/>
    <w:rsid w:val="00160FAC"/>
    <w:rsid w:val="00160FF4"/>
    <w:rsid w:val="00160FFA"/>
    <w:rsid w:val="00161116"/>
    <w:rsid w:val="001612D4"/>
    <w:rsid w:val="00161377"/>
    <w:rsid w:val="0016141D"/>
    <w:rsid w:val="00161646"/>
    <w:rsid w:val="001616E7"/>
    <w:rsid w:val="0016173C"/>
    <w:rsid w:val="001617D1"/>
    <w:rsid w:val="00161814"/>
    <w:rsid w:val="001618AF"/>
    <w:rsid w:val="001618F3"/>
    <w:rsid w:val="0016191C"/>
    <w:rsid w:val="00161A1B"/>
    <w:rsid w:val="00161A22"/>
    <w:rsid w:val="00161A4E"/>
    <w:rsid w:val="00161A7B"/>
    <w:rsid w:val="00161AE3"/>
    <w:rsid w:val="00161B0D"/>
    <w:rsid w:val="00161B1A"/>
    <w:rsid w:val="00161BB2"/>
    <w:rsid w:val="00161C09"/>
    <w:rsid w:val="00161C1D"/>
    <w:rsid w:val="00161C49"/>
    <w:rsid w:val="00161DD7"/>
    <w:rsid w:val="00161E3D"/>
    <w:rsid w:val="00161EBD"/>
    <w:rsid w:val="00161F82"/>
    <w:rsid w:val="00161F9F"/>
    <w:rsid w:val="0016213E"/>
    <w:rsid w:val="00162193"/>
    <w:rsid w:val="001621B9"/>
    <w:rsid w:val="001622DF"/>
    <w:rsid w:val="00162357"/>
    <w:rsid w:val="001623D4"/>
    <w:rsid w:val="00162655"/>
    <w:rsid w:val="00162723"/>
    <w:rsid w:val="001627F8"/>
    <w:rsid w:val="0016293B"/>
    <w:rsid w:val="00162A1B"/>
    <w:rsid w:val="00162A3B"/>
    <w:rsid w:val="00162A3C"/>
    <w:rsid w:val="00162A43"/>
    <w:rsid w:val="00162A8C"/>
    <w:rsid w:val="00162B32"/>
    <w:rsid w:val="00162B53"/>
    <w:rsid w:val="00162B5C"/>
    <w:rsid w:val="00162B78"/>
    <w:rsid w:val="00162C97"/>
    <w:rsid w:val="00162CDC"/>
    <w:rsid w:val="00162CFA"/>
    <w:rsid w:val="00162EA8"/>
    <w:rsid w:val="00162EB2"/>
    <w:rsid w:val="00162F60"/>
    <w:rsid w:val="0016310D"/>
    <w:rsid w:val="001631F2"/>
    <w:rsid w:val="00163346"/>
    <w:rsid w:val="00163369"/>
    <w:rsid w:val="001633FF"/>
    <w:rsid w:val="00163449"/>
    <w:rsid w:val="00163550"/>
    <w:rsid w:val="001637CF"/>
    <w:rsid w:val="001638A4"/>
    <w:rsid w:val="001638D2"/>
    <w:rsid w:val="001638DD"/>
    <w:rsid w:val="00163945"/>
    <w:rsid w:val="00163960"/>
    <w:rsid w:val="00163977"/>
    <w:rsid w:val="00163A74"/>
    <w:rsid w:val="00163A95"/>
    <w:rsid w:val="00163AF3"/>
    <w:rsid w:val="00163C69"/>
    <w:rsid w:val="00163C7B"/>
    <w:rsid w:val="00163C8F"/>
    <w:rsid w:val="00163CC6"/>
    <w:rsid w:val="0016411F"/>
    <w:rsid w:val="0016413F"/>
    <w:rsid w:val="001641BA"/>
    <w:rsid w:val="00164235"/>
    <w:rsid w:val="0016423A"/>
    <w:rsid w:val="0016436E"/>
    <w:rsid w:val="0016441D"/>
    <w:rsid w:val="00164421"/>
    <w:rsid w:val="00164445"/>
    <w:rsid w:val="00164453"/>
    <w:rsid w:val="00164627"/>
    <w:rsid w:val="0016464A"/>
    <w:rsid w:val="0016468C"/>
    <w:rsid w:val="0016469F"/>
    <w:rsid w:val="001647CD"/>
    <w:rsid w:val="001647E4"/>
    <w:rsid w:val="001647FB"/>
    <w:rsid w:val="0016483E"/>
    <w:rsid w:val="00164874"/>
    <w:rsid w:val="0016488E"/>
    <w:rsid w:val="00164AE8"/>
    <w:rsid w:val="00164CF5"/>
    <w:rsid w:val="00164D10"/>
    <w:rsid w:val="00164DF5"/>
    <w:rsid w:val="00164E2C"/>
    <w:rsid w:val="00164E45"/>
    <w:rsid w:val="00164E4D"/>
    <w:rsid w:val="00164EEA"/>
    <w:rsid w:val="00164F07"/>
    <w:rsid w:val="00164F70"/>
    <w:rsid w:val="00164FB3"/>
    <w:rsid w:val="0016506A"/>
    <w:rsid w:val="001650F8"/>
    <w:rsid w:val="0016523F"/>
    <w:rsid w:val="00165282"/>
    <w:rsid w:val="001652EB"/>
    <w:rsid w:val="00165400"/>
    <w:rsid w:val="00165409"/>
    <w:rsid w:val="00165506"/>
    <w:rsid w:val="0016554C"/>
    <w:rsid w:val="00165676"/>
    <w:rsid w:val="001656D5"/>
    <w:rsid w:val="0016570E"/>
    <w:rsid w:val="00165735"/>
    <w:rsid w:val="001657C4"/>
    <w:rsid w:val="001657E0"/>
    <w:rsid w:val="00165909"/>
    <w:rsid w:val="0016593E"/>
    <w:rsid w:val="00165997"/>
    <w:rsid w:val="001659F5"/>
    <w:rsid w:val="00165C25"/>
    <w:rsid w:val="00165CC2"/>
    <w:rsid w:val="00165CF4"/>
    <w:rsid w:val="00165DB4"/>
    <w:rsid w:val="00165EE5"/>
    <w:rsid w:val="00165F3B"/>
    <w:rsid w:val="00165F7C"/>
    <w:rsid w:val="00165FBF"/>
    <w:rsid w:val="001660B9"/>
    <w:rsid w:val="0016612B"/>
    <w:rsid w:val="00166148"/>
    <w:rsid w:val="00166183"/>
    <w:rsid w:val="001661B6"/>
    <w:rsid w:val="00166202"/>
    <w:rsid w:val="001662B7"/>
    <w:rsid w:val="001662DC"/>
    <w:rsid w:val="00166348"/>
    <w:rsid w:val="0016647B"/>
    <w:rsid w:val="001665B7"/>
    <w:rsid w:val="0016664E"/>
    <w:rsid w:val="00166657"/>
    <w:rsid w:val="001666BA"/>
    <w:rsid w:val="0016671F"/>
    <w:rsid w:val="00166720"/>
    <w:rsid w:val="001667C8"/>
    <w:rsid w:val="00166820"/>
    <w:rsid w:val="00166828"/>
    <w:rsid w:val="00166869"/>
    <w:rsid w:val="0016692C"/>
    <w:rsid w:val="0016697D"/>
    <w:rsid w:val="00166993"/>
    <w:rsid w:val="001669C2"/>
    <w:rsid w:val="001669DC"/>
    <w:rsid w:val="00166A04"/>
    <w:rsid w:val="00166A34"/>
    <w:rsid w:val="00166A66"/>
    <w:rsid w:val="00166A99"/>
    <w:rsid w:val="00166ABF"/>
    <w:rsid w:val="00166AD4"/>
    <w:rsid w:val="00166C0F"/>
    <w:rsid w:val="00166CC5"/>
    <w:rsid w:val="00166CD2"/>
    <w:rsid w:val="00166DF3"/>
    <w:rsid w:val="00166E42"/>
    <w:rsid w:val="00166EF8"/>
    <w:rsid w:val="00166F24"/>
    <w:rsid w:val="00166F8D"/>
    <w:rsid w:val="00166FAA"/>
    <w:rsid w:val="00166FB8"/>
    <w:rsid w:val="00167034"/>
    <w:rsid w:val="0016705D"/>
    <w:rsid w:val="0016708C"/>
    <w:rsid w:val="00167095"/>
    <w:rsid w:val="0016716D"/>
    <w:rsid w:val="001671D2"/>
    <w:rsid w:val="00167273"/>
    <w:rsid w:val="001672C7"/>
    <w:rsid w:val="001672D9"/>
    <w:rsid w:val="0016731F"/>
    <w:rsid w:val="00167455"/>
    <w:rsid w:val="001674BE"/>
    <w:rsid w:val="001676B5"/>
    <w:rsid w:val="001676B8"/>
    <w:rsid w:val="0016787A"/>
    <w:rsid w:val="001678E2"/>
    <w:rsid w:val="0016792A"/>
    <w:rsid w:val="00167AAD"/>
    <w:rsid w:val="00167AC4"/>
    <w:rsid w:val="00167B54"/>
    <w:rsid w:val="00167BAD"/>
    <w:rsid w:val="00167C8D"/>
    <w:rsid w:val="00167CAF"/>
    <w:rsid w:val="00167D2B"/>
    <w:rsid w:val="00167D32"/>
    <w:rsid w:val="00167D86"/>
    <w:rsid w:val="00167DC4"/>
    <w:rsid w:val="00167EAD"/>
    <w:rsid w:val="00167EAF"/>
    <w:rsid w:val="00167EDF"/>
    <w:rsid w:val="00167F15"/>
    <w:rsid w:val="00170042"/>
    <w:rsid w:val="0017009F"/>
    <w:rsid w:val="001700F9"/>
    <w:rsid w:val="0017016B"/>
    <w:rsid w:val="0017029D"/>
    <w:rsid w:val="001702E0"/>
    <w:rsid w:val="00170368"/>
    <w:rsid w:val="001703B5"/>
    <w:rsid w:val="001703D9"/>
    <w:rsid w:val="00170432"/>
    <w:rsid w:val="0017043A"/>
    <w:rsid w:val="00170443"/>
    <w:rsid w:val="001704C2"/>
    <w:rsid w:val="0017051E"/>
    <w:rsid w:val="001705B0"/>
    <w:rsid w:val="00170618"/>
    <w:rsid w:val="0017063C"/>
    <w:rsid w:val="001707E5"/>
    <w:rsid w:val="00170831"/>
    <w:rsid w:val="00170836"/>
    <w:rsid w:val="0017099B"/>
    <w:rsid w:val="00170A35"/>
    <w:rsid w:val="00170A6E"/>
    <w:rsid w:val="00170C6A"/>
    <w:rsid w:val="00170DA4"/>
    <w:rsid w:val="00170DFB"/>
    <w:rsid w:val="00170E0D"/>
    <w:rsid w:val="00170E81"/>
    <w:rsid w:val="00170EC3"/>
    <w:rsid w:val="00170F1E"/>
    <w:rsid w:val="00170FBB"/>
    <w:rsid w:val="00170FC2"/>
    <w:rsid w:val="00170FF6"/>
    <w:rsid w:val="00171051"/>
    <w:rsid w:val="001710DA"/>
    <w:rsid w:val="0017116D"/>
    <w:rsid w:val="00171392"/>
    <w:rsid w:val="001713DF"/>
    <w:rsid w:val="0017148B"/>
    <w:rsid w:val="0017153C"/>
    <w:rsid w:val="00171660"/>
    <w:rsid w:val="0017182C"/>
    <w:rsid w:val="00171924"/>
    <w:rsid w:val="0017194B"/>
    <w:rsid w:val="00171951"/>
    <w:rsid w:val="00171981"/>
    <w:rsid w:val="001719D9"/>
    <w:rsid w:val="001719F3"/>
    <w:rsid w:val="00171B1E"/>
    <w:rsid w:val="00171B2D"/>
    <w:rsid w:val="00171B74"/>
    <w:rsid w:val="00171B8D"/>
    <w:rsid w:val="00171B96"/>
    <w:rsid w:val="00171C34"/>
    <w:rsid w:val="00171C5C"/>
    <w:rsid w:val="00171C66"/>
    <w:rsid w:val="00171C78"/>
    <w:rsid w:val="00171C87"/>
    <w:rsid w:val="00171CC0"/>
    <w:rsid w:val="00171E04"/>
    <w:rsid w:val="00171E95"/>
    <w:rsid w:val="00171EAB"/>
    <w:rsid w:val="00171EE3"/>
    <w:rsid w:val="00171F4C"/>
    <w:rsid w:val="00171F4D"/>
    <w:rsid w:val="00171FBF"/>
    <w:rsid w:val="00171FF3"/>
    <w:rsid w:val="00172034"/>
    <w:rsid w:val="00172076"/>
    <w:rsid w:val="00172101"/>
    <w:rsid w:val="00172102"/>
    <w:rsid w:val="001721CC"/>
    <w:rsid w:val="0017222B"/>
    <w:rsid w:val="00172245"/>
    <w:rsid w:val="001722CF"/>
    <w:rsid w:val="001723DB"/>
    <w:rsid w:val="001725E9"/>
    <w:rsid w:val="00172682"/>
    <w:rsid w:val="00172768"/>
    <w:rsid w:val="00172776"/>
    <w:rsid w:val="00172786"/>
    <w:rsid w:val="001727D4"/>
    <w:rsid w:val="001727E2"/>
    <w:rsid w:val="00172812"/>
    <w:rsid w:val="0017285B"/>
    <w:rsid w:val="00172865"/>
    <w:rsid w:val="00172AA8"/>
    <w:rsid w:val="00172ACD"/>
    <w:rsid w:val="00172B04"/>
    <w:rsid w:val="00172BA4"/>
    <w:rsid w:val="00172C20"/>
    <w:rsid w:val="00172C73"/>
    <w:rsid w:val="00172D0C"/>
    <w:rsid w:val="00172D4C"/>
    <w:rsid w:val="00172D75"/>
    <w:rsid w:val="00172DD7"/>
    <w:rsid w:val="00172DE4"/>
    <w:rsid w:val="00172DFF"/>
    <w:rsid w:val="00172E2E"/>
    <w:rsid w:val="00172E76"/>
    <w:rsid w:val="0017306D"/>
    <w:rsid w:val="001730C2"/>
    <w:rsid w:val="001731ED"/>
    <w:rsid w:val="00173256"/>
    <w:rsid w:val="00173288"/>
    <w:rsid w:val="001732C5"/>
    <w:rsid w:val="001732FA"/>
    <w:rsid w:val="00173327"/>
    <w:rsid w:val="00173335"/>
    <w:rsid w:val="0017346E"/>
    <w:rsid w:val="001734C6"/>
    <w:rsid w:val="0017352C"/>
    <w:rsid w:val="001735AD"/>
    <w:rsid w:val="001735F8"/>
    <w:rsid w:val="001737F7"/>
    <w:rsid w:val="00173995"/>
    <w:rsid w:val="00173A31"/>
    <w:rsid w:val="00173B0F"/>
    <w:rsid w:val="00173BD4"/>
    <w:rsid w:val="00173C1B"/>
    <w:rsid w:val="00173CF4"/>
    <w:rsid w:val="00173D48"/>
    <w:rsid w:val="00173D4F"/>
    <w:rsid w:val="00173E9F"/>
    <w:rsid w:val="00173EF3"/>
    <w:rsid w:val="00173F3B"/>
    <w:rsid w:val="00173F8A"/>
    <w:rsid w:val="00173FBD"/>
    <w:rsid w:val="00173FF4"/>
    <w:rsid w:val="001740E3"/>
    <w:rsid w:val="0017415E"/>
    <w:rsid w:val="00174219"/>
    <w:rsid w:val="0017424B"/>
    <w:rsid w:val="001742CE"/>
    <w:rsid w:val="001743BA"/>
    <w:rsid w:val="00174443"/>
    <w:rsid w:val="00174497"/>
    <w:rsid w:val="001744E1"/>
    <w:rsid w:val="001745D1"/>
    <w:rsid w:val="00174604"/>
    <w:rsid w:val="00174612"/>
    <w:rsid w:val="00174703"/>
    <w:rsid w:val="00174792"/>
    <w:rsid w:val="00174809"/>
    <w:rsid w:val="001748BF"/>
    <w:rsid w:val="00174923"/>
    <w:rsid w:val="00174AF6"/>
    <w:rsid w:val="00174BA7"/>
    <w:rsid w:val="00174BB4"/>
    <w:rsid w:val="00174C5E"/>
    <w:rsid w:val="00174CA0"/>
    <w:rsid w:val="00174DF1"/>
    <w:rsid w:val="00174E2A"/>
    <w:rsid w:val="00174E57"/>
    <w:rsid w:val="00174ECD"/>
    <w:rsid w:val="00174F7C"/>
    <w:rsid w:val="00175075"/>
    <w:rsid w:val="001751C1"/>
    <w:rsid w:val="001752DD"/>
    <w:rsid w:val="001752ED"/>
    <w:rsid w:val="00175346"/>
    <w:rsid w:val="001753E2"/>
    <w:rsid w:val="00175755"/>
    <w:rsid w:val="001757CB"/>
    <w:rsid w:val="001757FB"/>
    <w:rsid w:val="0017583B"/>
    <w:rsid w:val="00175864"/>
    <w:rsid w:val="001759EE"/>
    <w:rsid w:val="00175A70"/>
    <w:rsid w:val="00175AB6"/>
    <w:rsid w:val="00175B70"/>
    <w:rsid w:val="00175D09"/>
    <w:rsid w:val="00175D11"/>
    <w:rsid w:val="00175D86"/>
    <w:rsid w:val="00175E67"/>
    <w:rsid w:val="00175EC6"/>
    <w:rsid w:val="00176084"/>
    <w:rsid w:val="001760BC"/>
    <w:rsid w:val="001760FF"/>
    <w:rsid w:val="00176184"/>
    <w:rsid w:val="00176192"/>
    <w:rsid w:val="001761B8"/>
    <w:rsid w:val="00176261"/>
    <w:rsid w:val="0017638C"/>
    <w:rsid w:val="001764F0"/>
    <w:rsid w:val="00176572"/>
    <w:rsid w:val="0017658D"/>
    <w:rsid w:val="00176666"/>
    <w:rsid w:val="00176839"/>
    <w:rsid w:val="00176847"/>
    <w:rsid w:val="0017688C"/>
    <w:rsid w:val="001768CE"/>
    <w:rsid w:val="00176973"/>
    <w:rsid w:val="00176981"/>
    <w:rsid w:val="001769D3"/>
    <w:rsid w:val="00176B0D"/>
    <w:rsid w:val="00176B5B"/>
    <w:rsid w:val="00176C1C"/>
    <w:rsid w:val="00176C41"/>
    <w:rsid w:val="00176C77"/>
    <w:rsid w:val="00176C97"/>
    <w:rsid w:val="00176C9B"/>
    <w:rsid w:val="00176CF1"/>
    <w:rsid w:val="00176D02"/>
    <w:rsid w:val="00176DE4"/>
    <w:rsid w:val="00176E6F"/>
    <w:rsid w:val="00176F04"/>
    <w:rsid w:val="00177015"/>
    <w:rsid w:val="00177099"/>
    <w:rsid w:val="0017744C"/>
    <w:rsid w:val="00177548"/>
    <w:rsid w:val="0017757B"/>
    <w:rsid w:val="001775FC"/>
    <w:rsid w:val="001777FF"/>
    <w:rsid w:val="00177862"/>
    <w:rsid w:val="00177A78"/>
    <w:rsid w:val="00177AD0"/>
    <w:rsid w:val="00177BDA"/>
    <w:rsid w:val="00177C3C"/>
    <w:rsid w:val="00177C57"/>
    <w:rsid w:val="00177CF9"/>
    <w:rsid w:val="00177D24"/>
    <w:rsid w:val="00177D5B"/>
    <w:rsid w:val="00177E43"/>
    <w:rsid w:val="00177E6E"/>
    <w:rsid w:val="00177EF2"/>
    <w:rsid w:val="00177EF6"/>
    <w:rsid w:val="00177F3B"/>
    <w:rsid w:val="0018013A"/>
    <w:rsid w:val="0018017E"/>
    <w:rsid w:val="001802A7"/>
    <w:rsid w:val="001803A7"/>
    <w:rsid w:val="00180536"/>
    <w:rsid w:val="0018072A"/>
    <w:rsid w:val="0018073C"/>
    <w:rsid w:val="00180788"/>
    <w:rsid w:val="0018079F"/>
    <w:rsid w:val="0018082C"/>
    <w:rsid w:val="00180926"/>
    <w:rsid w:val="00180945"/>
    <w:rsid w:val="00180950"/>
    <w:rsid w:val="0018096F"/>
    <w:rsid w:val="00180A6B"/>
    <w:rsid w:val="00180B12"/>
    <w:rsid w:val="00180B28"/>
    <w:rsid w:val="00180B80"/>
    <w:rsid w:val="00180B91"/>
    <w:rsid w:val="00180B9B"/>
    <w:rsid w:val="00180BE4"/>
    <w:rsid w:val="00180D34"/>
    <w:rsid w:val="00180D53"/>
    <w:rsid w:val="00180D9A"/>
    <w:rsid w:val="00180E29"/>
    <w:rsid w:val="00180E77"/>
    <w:rsid w:val="00180F4E"/>
    <w:rsid w:val="00180F5D"/>
    <w:rsid w:val="00180FEC"/>
    <w:rsid w:val="001810BF"/>
    <w:rsid w:val="001810CC"/>
    <w:rsid w:val="00181166"/>
    <w:rsid w:val="001811AC"/>
    <w:rsid w:val="001811C2"/>
    <w:rsid w:val="001811C7"/>
    <w:rsid w:val="00181204"/>
    <w:rsid w:val="001812FC"/>
    <w:rsid w:val="00181360"/>
    <w:rsid w:val="00181380"/>
    <w:rsid w:val="00181570"/>
    <w:rsid w:val="001815D0"/>
    <w:rsid w:val="001815FB"/>
    <w:rsid w:val="00181779"/>
    <w:rsid w:val="001817A4"/>
    <w:rsid w:val="00181800"/>
    <w:rsid w:val="00181848"/>
    <w:rsid w:val="001818EA"/>
    <w:rsid w:val="001819C9"/>
    <w:rsid w:val="00181A48"/>
    <w:rsid w:val="00181AB2"/>
    <w:rsid w:val="00181B01"/>
    <w:rsid w:val="00181B11"/>
    <w:rsid w:val="00181B1A"/>
    <w:rsid w:val="00181C62"/>
    <w:rsid w:val="00181D1A"/>
    <w:rsid w:val="00181D7C"/>
    <w:rsid w:val="00181DFD"/>
    <w:rsid w:val="00181E01"/>
    <w:rsid w:val="00181F53"/>
    <w:rsid w:val="00181F7D"/>
    <w:rsid w:val="0018216C"/>
    <w:rsid w:val="001821E2"/>
    <w:rsid w:val="00182245"/>
    <w:rsid w:val="00182326"/>
    <w:rsid w:val="0018233C"/>
    <w:rsid w:val="001824F1"/>
    <w:rsid w:val="001825C9"/>
    <w:rsid w:val="001825ED"/>
    <w:rsid w:val="0018263E"/>
    <w:rsid w:val="0018265B"/>
    <w:rsid w:val="001826CF"/>
    <w:rsid w:val="00182752"/>
    <w:rsid w:val="001827D1"/>
    <w:rsid w:val="00182804"/>
    <w:rsid w:val="0018296F"/>
    <w:rsid w:val="001829A0"/>
    <w:rsid w:val="001829CF"/>
    <w:rsid w:val="00182B88"/>
    <w:rsid w:val="00182C9E"/>
    <w:rsid w:val="00182CBA"/>
    <w:rsid w:val="00182CFD"/>
    <w:rsid w:val="00182D25"/>
    <w:rsid w:val="00182E76"/>
    <w:rsid w:val="00182EA9"/>
    <w:rsid w:val="00182F18"/>
    <w:rsid w:val="00182FE3"/>
    <w:rsid w:val="0018303A"/>
    <w:rsid w:val="00183106"/>
    <w:rsid w:val="00183134"/>
    <w:rsid w:val="001832BA"/>
    <w:rsid w:val="001832F2"/>
    <w:rsid w:val="0018335C"/>
    <w:rsid w:val="0018338E"/>
    <w:rsid w:val="001833C0"/>
    <w:rsid w:val="0018342A"/>
    <w:rsid w:val="00183463"/>
    <w:rsid w:val="0018347A"/>
    <w:rsid w:val="0018349E"/>
    <w:rsid w:val="001834B2"/>
    <w:rsid w:val="001834E8"/>
    <w:rsid w:val="00183559"/>
    <w:rsid w:val="001835F6"/>
    <w:rsid w:val="0018362D"/>
    <w:rsid w:val="00183736"/>
    <w:rsid w:val="001838AE"/>
    <w:rsid w:val="001838B1"/>
    <w:rsid w:val="001838D0"/>
    <w:rsid w:val="001839D1"/>
    <w:rsid w:val="00183A6A"/>
    <w:rsid w:val="00183A7D"/>
    <w:rsid w:val="00183AB7"/>
    <w:rsid w:val="00183B06"/>
    <w:rsid w:val="00183B56"/>
    <w:rsid w:val="00183B94"/>
    <w:rsid w:val="00183C60"/>
    <w:rsid w:val="00183C8D"/>
    <w:rsid w:val="00183D9B"/>
    <w:rsid w:val="00183E25"/>
    <w:rsid w:val="00183F5C"/>
    <w:rsid w:val="00184003"/>
    <w:rsid w:val="0018409E"/>
    <w:rsid w:val="00184189"/>
    <w:rsid w:val="0018429C"/>
    <w:rsid w:val="001842AE"/>
    <w:rsid w:val="001842F2"/>
    <w:rsid w:val="00184407"/>
    <w:rsid w:val="00184449"/>
    <w:rsid w:val="0018446B"/>
    <w:rsid w:val="001845EB"/>
    <w:rsid w:val="0018467D"/>
    <w:rsid w:val="00184689"/>
    <w:rsid w:val="0018487E"/>
    <w:rsid w:val="00184CF1"/>
    <w:rsid w:val="00184DA8"/>
    <w:rsid w:val="00184F80"/>
    <w:rsid w:val="00185032"/>
    <w:rsid w:val="001851AE"/>
    <w:rsid w:val="00185256"/>
    <w:rsid w:val="00185291"/>
    <w:rsid w:val="00185482"/>
    <w:rsid w:val="001854AF"/>
    <w:rsid w:val="001854EF"/>
    <w:rsid w:val="001854F8"/>
    <w:rsid w:val="001855A6"/>
    <w:rsid w:val="00185605"/>
    <w:rsid w:val="001856D9"/>
    <w:rsid w:val="001857BF"/>
    <w:rsid w:val="00185803"/>
    <w:rsid w:val="00185807"/>
    <w:rsid w:val="0018587E"/>
    <w:rsid w:val="001858FD"/>
    <w:rsid w:val="00185915"/>
    <w:rsid w:val="00185A37"/>
    <w:rsid w:val="00185B23"/>
    <w:rsid w:val="00185B8B"/>
    <w:rsid w:val="00185C1B"/>
    <w:rsid w:val="00185C36"/>
    <w:rsid w:val="00185C90"/>
    <w:rsid w:val="00185DA6"/>
    <w:rsid w:val="00185EF0"/>
    <w:rsid w:val="00185F34"/>
    <w:rsid w:val="00186026"/>
    <w:rsid w:val="00186045"/>
    <w:rsid w:val="001860D4"/>
    <w:rsid w:val="0018616B"/>
    <w:rsid w:val="001861B5"/>
    <w:rsid w:val="0018639E"/>
    <w:rsid w:val="001863C1"/>
    <w:rsid w:val="001864B8"/>
    <w:rsid w:val="00186503"/>
    <w:rsid w:val="00186520"/>
    <w:rsid w:val="0018654B"/>
    <w:rsid w:val="0018659C"/>
    <w:rsid w:val="0018668F"/>
    <w:rsid w:val="0018670E"/>
    <w:rsid w:val="001868A1"/>
    <w:rsid w:val="00186A35"/>
    <w:rsid w:val="00186AC7"/>
    <w:rsid w:val="00186B20"/>
    <w:rsid w:val="00186B5D"/>
    <w:rsid w:val="00186B9F"/>
    <w:rsid w:val="00186BF0"/>
    <w:rsid w:val="00186C23"/>
    <w:rsid w:val="00186CA9"/>
    <w:rsid w:val="00186DA0"/>
    <w:rsid w:val="00186DCF"/>
    <w:rsid w:val="00186DE1"/>
    <w:rsid w:val="00186E2B"/>
    <w:rsid w:val="0018700A"/>
    <w:rsid w:val="00187029"/>
    <w:rsid w:val="0018702B"/>
    <w:rsid w:val="00187051"/>
    <w:rsid w:val="001870F4"/>
    <w:rsid w:val="001870FA"/>
    <w:rsid w:val="001873A3"/>
    <w:rsid w:val="00187460"/>
    <w:rsid w:val="0018753F"/>
    <w:rsid w:val="001875A5"/>
    <w:rsid w:val="001875BB"/>
    <w:rsid w:val="0018765C"/>
    <w:rsid w:val="0018784C"/>
    <w:rsid w:val="00187865"/>
    <w:rsid w:val="0018786E"/>
    <w:rsid w:val="001878B9"/>
    <w:rsid w:val="00187918"/>
    <w:rsid w:val="001879B1"/>
    <w:rsid w:val="001879B3"/>
    <w:rsid w:val="001879CD"/>
    <w:rsid w:val="001879CF"/>
    <w:rsid w:val="00187A4C"/>
    <w:rsid w:val="00187A50"/>
    <w:rsid w:val="00187A6C"/>
    <w:rsid w:val="00187AFE"/>
    <w:rsid w:val="00187BC7"/>
    <w:rsid w:val="00187BF9"/>
    <w:rsid w:val="00187C02"/>
    <w:rsid w:val="00187C0B"/>
    <w:rsid w:val="00187C69"/>
    <w:rsid w:val="00187D1C"/>
    <w:rsid w:val="00187D2E"/>
    <w:rsid w:val="00187DAC"/>
    <w:rsid w:val="00187ED0"/>
    <w:rsid w:val="00187F9D"/>
    <w:rsid w:val="00187FB6"/>
    <w:rsid w:val="001901CF"/>
    <w:rsid w:val="00190258"/>
    <w:rsid w:val="001903B2"/>
    <w:rsid w:val="001903EE"/>
    <w:rsid w:val="001904C2"/>
    <w:rsid w:val="001904CF"/>
    <w:rsid w:val="0019054C"/>
    <w:rsid w:val="0019055A"/>
    <w:rsid w:val="001906CE"/>
    <w:rsid w:val="00190741"/>
    <w:rsid w:val="0019076F"/>
    <w:rsid w:val="001907FD"/>
    <w:rsid w:val="0019080C"/>
    <w:rsid w:val="00190857"/>
    <w:rsid w:val="001908CC"/>
    <w:rsid w:val="0019097B"/>
    <w:rsid w:val="001909CF"/>
    <w:rsid w:val="001909F5"/>
    <w:rsid w:val="00190AB4"/>
    <w:rsid w:val="00190B48"/>
    <w:rsid w:val="00190B57"/>
    <w:rsid w:val="00190BE2"/>
    <w:rsid w:val="00190BFD"/>
    <w:rsid w:val="00190C35"/>
    <w:rsid w:val="00190C4A"/>
    <w:rsid w:val="00190C4F"/>
    <w:rsid w:val="00190C65"/>
    <w:rsid w:val="00190CB7"/>
    <w:rsid w:val="00190CD0"/>
    <w:rsid w:val="00190D04"/>
    <w:rsid w:val="00190D15"/>
    <w:rsid w:val="00190D5F"/>
    <w:rsid w:val="00190E52"/>
    <w:rsid w:val="00190E71"/>
    <w:rsid w:val="00190E98"/>
    <w:rsid w:val="00190E9B"/>
    <w:rsid w:val="00190EA8"/>
    <w:rsid w:val="00190F21"/>
    <w:rsid w:val="0019102C"/>
    <w:rsid w:val="00191037"/>
    <w:rsid w:val="0019112D"/>
    <w:rsid w:val="0019132A"/>
    <w:rsid w:val="001913B5"/>
    <w:rsid w:val="001913C8"/>
    <w:rsid w:val="00191492"/>
    <w:rsid w:val="0019153C"/>
    <w:rsid w:val="001915CC"/>
    <w:rsid w:val="001915CD"/>
    <w:rsid w:val="001915DB"/>
    <w:rsid w:val="00191679"/>
    <w:rsid w:val="001916B7"/>
    <w:rsid w:val="0019173E"/>
    <w:rsid w:val="001918A7"/>
    <w:rsid w:val="001918E7"/>
    <w:rsid w:val="001918F7"/>
    <w:rsid w:val="001919CF"/>
    <w:rsid w:val="00191A7F"/>
    <w:rsid w:val="00191BD6"/>
    <w:rsid w:val="00191BFD"/>
    <w:rsid w:val="00191D29"/>
    <w:rsid w:val="00191D4E"/>
    <w:rsid w:val="00191D60"/>
    <w:rsid w:val="00191E5D"/>
    <w:rsid w:val="00191EF2"/>
    <w:rsid w:val="00191F08"/>
    <w:rsid w:val="00191F15"/>
    <w:rsid w:val="00191FB0"/>
    <w:rsid w:val="00191FE7"/>
    <w:rsid w:val="00192072"/>
    <w:rsid w:val="00192108"/>
    <w:rsid w:val="0019216C"/>
    <w:rsid w:val="00192208"/>
    <w:rsid w:val="001922B5"/>
    <w:rsid w:val="0019233B"/>
    <w:rsid w:val="00192340"/>
    <w:rsid w:val="00192370"/>
    <w:rsid w:val="00192434"/>
    <w:rsid w:val="0019244F"/>
    <w:rsid w:val="001925A5"/>
    <w:rsid w:val="001925AE"/>
    <w:rsid w:val="001925D4"/>
    <w:rsid w:val="001926AA"/>
    <w:rsid w:val="0019278A"/>
    <w:rsid w:val="001928B4"/>
    <w:rsid w:val="001928F5"/>
    <w:rsid w:val="00192A47"/>
    <w:rsid w:val="00192A5D"/>
    <w:rsid w:val="00192D8D"/>
    <w:rsid w:val="00192F16"/>
    <w:rsid w:val="00193013"/>
    <w:rsid w:val="00193022"/>
    <w:rsid w:val="0019304F"/>
    <w:rsid w:val="001930A3"/>
    <w:rsid w:val="001930B6"/>
    <w:rsid w:val="001930F3"/>
    <w:rsid w:val="00193100"/>
    <w:rsid w:val="001931CA"/>
    <w:rsid w:val="00193242"/>
    <w:rsid w:val="00193279"/>
    <w:rsid w:val="00193364"/>
    <w:rsid w:val="00193399"/>
    <w:rsid w:val="0019341D"/>
    <w:rsid w:val="0019356A"/>
    <w:rsid w:val="00193656"/>
    <w:rsid w:val="0019367C"/>
    <w:rsid w:val="001936BB"/>
    <w:rsid w:val="001936E2"/>
    <w:rsid w:val="001936F1"/>
    <w:rsid w:val="00193757"/>
    <w:rsid w:val="00193797"/>
    <w:rsid w:val="001937FC"/>
    <w:rsid w:val="0019382F"/>
    <w:rsid w:val="001938DD"/>
    <w:rsid w:val="0019392A"/>
    <w:rsid w:val="001939F5"/>
    <w:rsid w:val="001939FC"/>
    <w:rsid w:val="00193A00"/>
    <w:rsid w:val="00193A8C"/>
    <w:rsid w:val="00193A91"/>
    <w:rsid w:val="00193A9F"/>
    <w:rsid w:val="00193B18"/>
    <w:rsid w:val="00193C98"/>
    <w:rsid w:val="00193D3C"/>
    <w:rsid w:val="00193DA7"/>
    <w:rsid w:val="00193E6D"/>
    <w:rsid w:val="00193E94"/>
    <w:rsid w:val="00193EAB"/>
    <w:rsid w:val="00193F07"/>
    <w:rsid w:val="00193F54"/>
    <w:rsid w:val="00193F71"/>
    <w:rsid w:val="00193FB6"/>
    <w:rsid w:val="00193FBA"/>
    <w:rsid w:val="00193FCA"/>
    <w:rsid w:val="001940D1"/>
    <w:rsid w:val="00194380"/>
    <w:rsid w:val="001943A9"/>
    <w:rsid w:val="001943CB"/>
    <w:rsid w:val="00194577"/>
    <w:rsid w:val="0019459E"/>
    <w:rsid w:val="00194611"/>
    <w:rsid w:val="0019467F"/>
    <w:rsid w:val="00194698"/>
    <w:rsid w:val="0019469B"/>
    <w:rsid w:val="0019474A"/>
    <w:rsid w:val="001947D7"/>
    <w:rsid w:val="00194863"/>
    <w:rsid w:val="0019495A"/>
    <w:rsid w:val="00194964"/>
    <w:rsid w:val="00194A3E"/>
    <w:rsid w:val="00194B37"/>
    <w:rsid w:val="00194C8A"/>
    <w:rsid w:val="00194C8C"/>
    <w:rsid w:val="00194E87"/>
    <w:rsid w:val="00194E8E"/>
    <w:rsid w:val="00194F3D"/>
    <w:rsid w:val="00194F68"/>
    <w:rsid w:val="001950BC"/>
    <w:rsid w:val="00195244"/>
    <w:rsid w:val="00195283"/>
    <w:rsid w:val="00195288"/>
    <w:rsid w:val="00195379"/>
    <w:rsid w:val="0019539D"/>
    <w:rsid w:val="00195453"/>
    <w:rsid w:val="001954C5"/>
    <w:rsid w:val="00195538"/>
    <w:rsid w:val="001955D8"/>
    <w:rsid w:val="00195727"/>
    <w:rsid w:val="00195759"/>
    <w:rsid w:val="001957B5"/>
    <w:rsid w:val="001958E0"/>
    <w:rsid w:val="00195957"/>
    <w:rsid w:val="001959A6"/>
    <w:rsid w:val="001959AF"/>
    <w:rsid w:val="00195A1B"/>
    <w:rsid w:val="00195AA5"/>
    <w:rsid w:val="00195C80"/>
    <w:rsid w:val="00195CE7"/>
    <w:rsid w:val="00195D04"/>
    <w:rsid w:val="00195D0D"/>
    <w:rsid w:val="00195D69"/>
    <w:rsid w:val="00195D7F"/>
    <w:rsid w:val="00195DE7"/>
    <w:rsid w:val="00195E15"/>
    <w:rsid w:val="00195E75"/>
    <w:rsid w:val="00195ECA"/>
    <w:rsid w:val="00195EEE"/>
    <w:rsid w:val="00195F61"/>
    <w:rsid w:val="00195FA8"/>
    <w:rsid w:val="00195FCB"/>
    <w:rsid w:val="00196031"/>
    <w:rsid w:val="00196113"/>
    <w:rsid w:val="00196125"/>
    <w:rsid w:val="00196181"/>
    <w:rsid w:val="00196567"/>
    <w:rsid w:val="00196591"/>
    <w:rsid w:val="001965E7"/>
    <w:rsid w:val="001967E0"/>
    <w:rsid w:val="001969DA"/>
    <w:rsid w:val="00196A1E"/>
    <w:rsid w:val="00196ADE"/>
    <w:rsid w:val="00196BB9"/>
    <w:rsid w:val="00196C71"/>
    <w:rsid w:val="00196D2C"/>
    <w:rsid w:val="00196D6B"/>
    <w:rsid w:val="00196DBF"/>
    <w:rsid w:val="00196E4D"/>
    <w:rsid w:val="00196EB9"/>
    <w:rsid w:val="00196F24"/>
    <w:rsid w:val="0019700B"/>
    <w:rsid w:val="0019700E"/>
    <w:rsid w:val="0019710B"/>
    <w:rsid w:val="0019716A"/>
    <w:rsid w:val="00197264"/>
    <w:rsid w:val="0019729D"/>
    <w:rsid w:val="001972D9"/>
    <w:rsid w:val="00197321"/>
    <w:rsid w:val="0019732D"/>
    <w:rsid w:val="00197375"/>
    <w:rsid w:val="00197398"/>
    <w:rsid w:val="001973CD"/>
    <w:rsid w:val="001973F0"/>
    <w:rsid w:val="0019743C"/>
    <w:rsid w:val="00197636"/>
    <w:rsid w:val="00197641"/>
    <w:rsid w:val="0019765C"/>
    <w:rsid w:val="001976CC"/>
    <w:rsid w:val="00197713"/>
    <w:rsid w:val="0019773E"/>
    <w:rsid w:val="00197740"/>
    <w:rsid w:val="001977BD"/>
    <w:rsid w:val="0019780C"/>
    <w:rsid w:val="001978DE"/>
    <w:rsid w:val="00197904"/>
    <w:rsid w:val="0019794B"/>
    <w:rsid w:val="001979AE"/>
    <w:rsid w:val="001979F1"/>
    <w:rsid w:val="00197A3F"/>
    <w:rsid w:val="00197C40"/>
    <w:rsid w:val="00197DB3"/>
    <w:rsid w:val="00197DD5"/>
    <w:rsid w:val="00197E68"/>
    <w:rsid w:val="00197FDF"/>
    <w:rsid w:val="00197FF8"/>
    <w:rsid w:val="001A0005"/>
    <w:rsid w:val="001A0094"/>
    <w:rsid w:val="001A00F6"/>
    <w:rsid w:val="001A0130"/>
    <w:rsid w:val="001A023D"/>
    <w:rsid w:val="001A024A"/>
    <w:rsid w:val="001A02B3"/>
    <w:rsid w:val="001A033D"/>
    <w:rsid w:val="001A0362"/>
    <w:rsid w:val="001A03A9"/>
    <w:rsid w:val="001A04D4"/>
    <w:rsid w:val="001A04E9"/>
    <w:rsid w:val="001A0500"/>
    <w:rsid w:val="001A0519"/>
    <w:rsid w:val="001A0618"/>
    <w:rsid w:val="001A0642"/>
    <w:rsid w:val="001A0644"/>
    <w:rsid w:val="001A067E"/>
    <w:rsid w:val="001A06CD"/>
    <w:rsid w:val="001A06F8"/>
    <w:rsid w:val="001A0725"/>
    <w:rsid w:val="001A0792"/>
    <w:rsid w:val="001A07D5"/>
    <w:rsid w:val="001A0924"/>
    <w:rsid w:val="001A0A77"/>
    <w:rsid w:val="001A0AB5"/>
    <w:rsid w:val="001A0BF9"/>
    <w:rsid w:val="001A0E47"/>
    <w:rsid w:val="001A0EC6"/>
    <w:rsid w:val="001A0F6B"/>
    <w:rsid w:val="001A0FC3"/>
    <w:rsid w:val="001A0FC8"/>
    <w:rsid w:val="001A10BD"/>
    <w:rsid w:val="001A1114"/>
    <w:rsid w:val="001A11B3"/>
    <w:rsid w:val="001A11C5"/>
    <w:rsid w:val="001A11D3"/>
    <w:rsid w:val="001A1283"/>
    <w:rsid w:val="001A12BA"/>
    <w:rsid w:val="001A1317"/>
    <w:rsid w:val="001A1345"/>
    <w:rsid w:val="001A14BE"/>
    <w:rsid w:val="001A156A"/>
    <w:rsid w:val="001A1637"/>
    <w:rsid w:val="001A1654"/>
    <w:rsid w:val="001A1681"/>
    <w:rsid w:val="001A16BC"/>
    <w:rsid w:val="001A1704"/>
    <w:rsid w:val="001A1707"/>
    <w:rsid w:val="001A173C"/>
    <w:rsid w:val="001A1782"/>
    <w:rsid w:val="001A17E9"/>
    <w:rsid w:val="001A18E4"/>
    <w:rsid w:val="001A198B"/>
    <w:rsid w:val="001A19D1"/>
    <w:rsid w:val="001A19D8"/>
    <w:rsid w:val="001A1A8E"/>
    <w:rsid w:val="001A1AE2"/>
    <w:rsid w:val="001A1B3E"/>
    <w:rsid w:val="001A1B69"/>
    <w:rsid w:val="001A1B87"/>
    <w:rsid w:val="001A1BF9"/>
    <w:rsid w:val="001A1C56"/>
    <w:rsid w:val="001A1E10"/>
    <w:rsid w:val="001A1E4F"/>
    <w:rsid w:val="001A1EB5"/>
    <w:rsid w:val="001A1F08"/>
    <w:rsid w:val="001A1F1D"/>
    <w:rsid w:val="001A1FB9"/>
    <w:rsid w:val="001A21DB"/>
    <w:rsid w:val="001A223C"/>
    <w:rsid w:val="001A2285"/>
    <w:rsid w:val="001A22F9"/>
    <w:rsid w:val="001A230C"/>
    <w:rsid w:val="001A2353"/>
    <w:rsid w:val="001A2415"/>
    <w:rsid w:val="001A2459"/>
    <w:rsid w:val="001A2470"/>
    <w:rsid w:val="001A24B1"/>
    <w:rsid w:val="001A251F"/>
    <w:rsid w:val="001A25DF"/>
    <w:rsid w:val="001A25E9"/>
    <w:rsid w:val="001A26D8"/>
    <w:rsid w:val="001A281B"/>
    <w:rsid w:val="001A28D4"/>
    <w:rsid w:val="001A2A01"/>
    <w:rsid w:val="001A2BED"/>
    <w:rsid w:val="001A2BEF"/>
    <w:rsid w:val="001A2BF7"/>
    <w:rsid w:val="001A2C25"/>
    <w:rsid w:val="001A2CA0"/>
    <w:rsid w:val="001A2CF7"/>
    <w:rsid w:val="001A2E47"/>
    <w:rsid w:val="001A2E5F"/>
    <w:rsid w:val="001A2E98"/>
    <w:rsid w:val="001A2F19"/>
    <w:rsid w:val="001A2F1B"/>
    <w:rsid w:val="001A3069"/>
    <w:rsid w:val="001A30FD"/>
    <w:rsid w:val="001A3183"/>
    <w:rsid w:val="001A31AB"/>
    <w:rsid w:val="001A31B2"/>
    <w:rsid w:val="001A31EE"/>
    <w:rsid w:val="001A3220"/>
    <w:rsid w:val="001A32A3"/>
    <w:rsid w:val="001A32A8"/>
    <w:rsid w:val="001A32CC"/>
    <w:rsid w:val="001A3308"/>
    <w:rsid w:val="001A33E1"/>
    <w:rsid w:val="001A33EB"/>
    <w:rsid w:val="001A34F0"/>
    <w:rsid w:val="001A34FB"/>
    <w:rsid w:val="001A3514"/>
    <w:rsid w:val="001A3572"/>
    <w:rsid w:val="001A376C"/>
    <w:rsid w:val="001A381E"/>
    <w:rsid w:val="001A384D"/>
    <w:rsid w:val="001A3854"/>
    <w:rsid w:val="001A389B"/>
    <w:rsid w:val="001A3B13"/>
    <w:rsid w:val="001A3B28"/>
    <w:rsid w:val="001A3B83"/>
    <w:rsid w:val="001A3BA9"/>
    <w:rsid w:val="001A3BB2"/>
    <w:rsid w:val="001A3C99"/>
    <w:rsid w:val="001A3D6F"/>
    <w:rsid w:val="001A3D96"/>
    <w:rsid w:val="001A3DD3"/>
    <w:rsid w:val="001A3E7F"/>
    <w:rsid w:val="001A3F3B"/>
    <w:rsid w:val="001A4012"/>
    <w:rsid w:val="001A412B"/>
    <w:rsid w:val="001A425F"/>
    <w:rsid w:val="001A42A1"/>
    <w:rsid w:val="001A43F8"/>
    <w:rsid w:val="001A459D"/>
    <w:rsid w:val="001A469B"/>
    <w:rsid w:val="001A470B"/>
    <w:rsid w:val="001A4730"/>
    <w:rsid w:val="001A4745"/>
    <w:rsid w:val="001A47B1"/>
    <w:rsid w:val="001A47C1"/>
    <w:rsid w:val="001A4841"/>
    <w:rsid w:val="001A48F7"/>
    <w:rsid w:val="001A4959"/>
    <w:rsid w:val="001A49C0"/>
    <w:rsid w:val="001A49DD"/>
    <w:rsid w:val="001A4A25"/>
    <w:rsid w:val="001A4A5B"/>
    <w:rsid w:val="001A4A9D"/>
    <w:rsid w:val="001A4B26"/>
    <w:rsid w:val="001A4B27"/>
    <w:rsid w:val="001A4CC9"/>
    <w:rsid w:val="001A4D50"/>
    <w:rsid w:val="001A4DD8"/>
    <w:rsid w:val="001A4E64"/>
    <w:rsid w:val="001A4EBE"/>
    <w:rsid w:val="001A4ED4"/>
    <w:rsid w:val="001A4F5F"/>
    <w:rsid w:val="001A4F93"/>
    <w:rsid w:val="001A4FDB"/>
    <w:rsid w:val="001A4FEB"/>
    <w:rsid w:val="001A5025"/>
    <w:rsid w:val="001A503F"/>
    <w:rsid w:val="001A5168"/>
    <w:rsid w:val="001A51CF"/>
    <w:rsid w:val="001A5211"/>
    <w:rsid w:val="001A522B"/>
    <w:rsid w:val="001A524E"/>
    <w:rsid w:val="001A52A9"/>
    <w:rsid w:val="001A52C6"/>
    <w:rsid w:val="001A5360"/>
    <w:rsid w:val="001A536F"/>
    <w:rsid w:val="001A53A7"/>
    <w:rsid w:val="001A545F"/>
    <w:rsid w:val="001A5465"/>
    <w:rsid w:val="001A54BE"/>
    <w:rsid w:val="001A5528"/>
    <w:rsid w:val="001A56A0"/>
    <w:rsid w:val="001A56BF"/>
    <w:rsid w:val="001A56ED"/>
    <w:rsid w:val="001A57AD"/>
    <w:rsid w:val="001A5871"/>
    <w:rsid w:val="001A58FA"/>
    <w:rsid w:val="001A5A9F"/>
    <w:rsid w:val="001A5AE0"/>
    <w:rsid w:val="001A5CA2"/>
    <w:rsid w:val="001A5D27"/>
    <w:rsid w:val="001A5D6E"/>
    <w:rsid w:val="001A5E3D"/>
    <w:rsid w:val="001A5E55"/>
    <w:rsid w:val="001A5E60"/>
    <w:rsid w:val="001A6131"/>
    <w:rsid w:val="001A6140"/>
    <w:rsid w:val="001A6159"/>
    <w:rsid w:val="001A615A"/>
    <w:rsid w:val="001A6171"/>
    <w:rsid w:val="001A61CC"/>
    <w:rsid w:val="001A620D"/>
    <w:rsid w:val="001A62AC"/>
    <w:rsid w:val="001A6313"/>
    <w:rsid w:val="001A6337"/>
    <w:rsid w:val="001A63E6"/>
    <w:rsid w:val="001A6466"/>
    <w:rsid w:val="001A64DC"/>
    <w:rsid w:val="001A6587"/>
    <w:rsid w:val="001A659C"/>
    <w:rsid w:val="001A6619"/>
    <w:rsid w:val="001A6717"/>
    <w:rsid w:val="001A6772"/>
    <w:rsid w:val="001A6903"/>
    <w:rsid w:val="001A6A33"/>
    <w:rsid w:val="001A6AB0"/>
    <w:rsid w:val="001A6BAF"/>
    <w:rsid w:val="001A6CC6"/>
    <w:rsid w:val="001A6D43"/>
    <w:rsid w:val="001A6E26"/>
    <w:rsid w:val="001A6EA7"/>
    <w:rsid w:val="001A6F1E"/>
    <w:rsid w:val="001A6F74"/>
    <w:rsid w:val="001A6FC8"/>
    <w:rsid w:val="001A6FCC"/>
    <w:rsid w:val="001A7035"/>
    <w:rsid w:val="001A705A"/>
    <w:rsid w:val="001A70AB"/>
    <w:rsid w:val="001A7140"/>
    <w:rsid w:val="001A714D"/>
    <w:rsid w:val="001A716D"/>
    <w:rsid w:val="001A7186"/>
    <w:rsid w:val="001A71D9"/>
    <w:rsid w:val="001A723C"/>
    <w:rsid w:val="001A7347"/>
    <w:rsid w:val="001A7402"/>
    <w:rsid w:val="001A746F"/>
    <w:rsid w:val="001A749A"/>
    <w:rsid w:val="001A749F"/>
    <w:rsid w:val="001A74AF"/>
    <w:rsid w:val="001A7620"/>
    <w:rsid w:val="001A769B"/>
    <w:rsid w:val="001A76EA"/>
    <w:rsid w:val="001A7793"/>
    <w:rsid w:val="001A7839"/>
    <w:rsid w:val="001A78E0"/>
    <w:rsid w:val="001A78FD"/>
    <w:rsid w:val="001A7A28"/>
    <w:rsid w:val="001A7B8D"/>
    <w:rsid w:val="001A7B95"/>
    <w:rsid w:val="001A7C55"/>
    <w:rsid w:val="001A7D52"/>
    <w:rsid w:val="001A7D63"/>
    <w:rsid w:val="001A7DCC"/>
    <w:rsid w:val="001A7DEA"/>
    <w:rsid w:val="001A7E5D"/>
    <w:rsid w:val="001A7EB6"/>
    <w:rsid w:val="001A7EBC"/>
    <w:rsid w:val="001A7EC6"/>
    <w:rsid w:val="001A7EF9"/>
    <w:rsid w:val="001A7F4A"/>
    <w:rsid w:val="001A7FBB"/>
    <w:rsid w:val="001A7FE5"/>
    <w:rsid w:val="001B0021"/>
    <w:rsid w:val="001B0048"/>
    <w:rsid w:val="001B00B3"/>
    <w:rsid w:val="001B00B7"/>
    <w:rsid w:val="001B00F6"/>
    <w:rsid w:val="001B0279"/>
    <w:rsid w:val="001B039D"/>
    <w:rsid w:val="001B0471"/>
    <w:rsid w:val="001B04B8"/>
    <w:rsid w:val="001B0514"/>
    <w:rsid w:val="001B0525"/>
    <w:rsid w:val="001B05CB"/>
    <w:rsid w:val="001B05EF"/>
    <w:rsid w:val="001B061C"/>
    <w:rsid w:val="001B0644"/>
    <w:rsid w:val="001B0663"/>
    <w:rsid w:val="001B0685"/>
    <w:rsid w:val="001B06D7"/>
    <w:rsid w:val="001B07D5"/>
    <w:rsid w:val="001B0844"/>
    <w:rsid w:val="001B0859"/>
    <w:rsid w:val="001B087E"/>
    <w:rsid w:val="001B08E2"/>
    <w:rsid w:val="001B091F"/>
    <w:rsid w:val="001B0932"/>
    <w:rsid w:val="001B0A0A"/>
    <w:rsid w:val="001B0A49"/>
    <w:rsid w:val="001B0AF5"/>
    <w:rsid w:val="001B0B4E"/>
    <w:rsid w:val="001B0C9A"/>
    <w:rsid w:val="001B0CB1"/>
    <w:rsid w:val="001B0CC1"/>
    <w:rsid w:val="001B0CFB"/>
    <w:rsid w:val="001B0CFD"/>
    <w:rsid w:val="001B0D10"/>
    <w:rsid w:val="001B0E02"/>
    <w:rsid w:val="001B0ED1"/>
    <w:rsid w:val="001B0EDD"/>
    <w:rsid w:val="001B0F10"/>
    <w:rsid w:val="001B0F14"/>
    <w:rsid w:val="001B0F75"/>
    <w:rsid w:val="001B1048"/>
    <w:rsid w:val="001B1100"/>
    <w:rsid w:val="001B110C"/>
    <w:rsid w:val="001B118A"/>
    <w:rsid w:val="001B11B1"/>
    <w:rsid w:val="001B1255"/>
    <w:rsid w:val="001B1311"/>
    <w:rsid w:val="001B132C"/>
    <w:rsid w:val="001B13B8"/>
    <w:rsid w:val="001B13F3"/>
    <w:rsid w:val="001B140C"/>
    <w:rsid w:val="001B15A1"/>
    <w:rsid w:val="001B15C1"/>
    <w:rsid w:val="001B16A2"/>
    <w:rsid w:val="001B16E1"/>
    <w:rsid w:val="001B173C"/>
    <w:rsid w:val="001B1754"/>
    <w:rsid w:val="001B185F"/>
    <w:rsid w:val="001B18EF"/>
    <w:rsid w:val="001B191C"/>
    <w:rsid w:val="001B1936"/>
    <w:rsid w:val="001B1942"/>
    <w:rsid w:val="001B1958"/>
    <w:rsid w:val="001B19D8"/>
    <w:rsid w:val="001B1AAA"/>
    <w:rsid w:val="001B1B57"/>
    <w:rsid w:val="001B1BAD"/>
    <w:rsid w:val="001B1BBD"/>
    <w:rsid w:val="001B1C52"/>
    <w:rsid w:val="001B1D1A"/>
    <w:rsid w:val="001B1DA4"/>
    <w:rsid w:val="001B1E32"/>
    <w:rsid w:val="001B1E4F"/>
    <w:rsid w:val="001B1EA5"/>
    <w:rsid w:val="001B1EBC"/>
    <w:rsid w:val="001B1F90"/>
    <w:rsid w:val="001B1FE0"/>
    <w:rsid w:val="001B2005"/>
    <w:rsid w:val="001B2080"/>
    <w:rsid w:val="001B20CA"/>
    <w:rsid w:val="001B21E9"/>
    <w:rsid w:val="001B22CD"/>
    <w:rsid w:val="001B23C3"/>
    <w:rsid w:val="001B2418"/>
    <w:rsid w:val="001B25DF"/>
    <w:rsid w:val="001B2601"/>
    <w:rsid w:val="001B263B"/>
    <w:rsid w:val="001B27AC"/>
    <w:rsid w:val="001B27FE"/>
    <w:rsid w:val="001B280E"/>
    <w:rsid w:val="001B28CC"/>
    <w:rsid w:val="001B28F8"/>
    <w:rsid w:val="001B292A"/>
    <w:rsid w:val="001B29A8"/>
    <w:rsid w:val="001B2A0B"/>
    <w:rsid w:val="001B2AF9"/>
    <w:rsid w:val="001B2C15"/>
    <w:rsid w:val="001B2C55"/>
    <w:rsid w:val="001B2C6F"/>
    <w:rsid w:val="001B2CAD"/>
    <w:rsid w:val="001B2CB7"/>
    <w:rsid w:val="001B2CD7"/>
    <w:rsid w:val="001B2D72"/>
    <w:rsid w:val="001B3020"/>
    <w:rsid w:val="001B314F"/>
    <w:rsid w:val="001B3166"/>
    <w:rsid w:val="001B3255"/>
    <w:rsid w:val="001B3282"/>
    <w:rsid w:val="001B342F"/>
    <w:rsid w:val="001B345C"/>
    <w:rsid w:val="001B3477"/>
    <w:rsid w:val="001B355C"/>
    <w:rsid w:val="001B355D"/>
    <w:rsid w:val="001B357A"/>
    <w:rsid w:val="001B3589"/>
    <w:rsid w:val="001B35F5"/>
    <w:rsid w:val="001B364F"/>
    <w:rsid w:val="001B369C"/>
    <w:rsid w:val="001B36D1"/>
    <w:rsid w:val="001B38D7"/>
    <w:rsid w:val="001B394E"/>
    <w:rsid w:val="001B3A12"/>
    <w:rsid w:val="001B3A56"/>
    <w:rsid w:val="001B3A91"/>
    <w:rsid w:val="001B3BA9"/>
    <w:rsid w:val="001B3BE0"/>
    <w:rsid w:val="001B3CC0"/>
    <w:rsid w:val="001B3ECB"/>
    <w:rsid w:val="001B3F07"/>
    <w:rsid w:val="001B3F32"/>
    <w:rsid w:val="001B3F53"/>
    <w:rsid w:val="001B3F89"/>
    <w:rsid w:val="001B3FD1"/>
    <w:rsid w:val="001B4025"/>
    <w:rsid w:val="001B4130"/>
    <w:rsid w:val="001B422A"/>
    <w:rsid w:val="001B424D"/>
    <w:rsid w:val="001B42EF"/>
    <w:rsid w:val="001B42FF"/>
    <w:rsid w:val="001B434F"/>
    <w:rsid w:val="001B444A"/>
    <w:rsid w:val="001B45AD"/>
    <w:rsid w:val="001B463D"/>
    <w:rsid w:val="001B46A7"/>
    <w:rsid w:val="001B46E9"/>
    <w:rsid w:val="001B475F"/>
    <w:rsid w:val="001B4765"/>
    <w:rsid w:val="001B47FC"/>
    <w:rsid w:val="001B486F"/>
    <w:rsid w:val="001B48D8"/>
    <w:rsid w:val="001B49B0"/>
    <w:rsid w:val="001B4B0E"/>
    <w:rsid w:val="001B4B63"/>
    <w:rsid w:val="001B4B71"/>
    <w:rsid w:val="001B4B8C"/>
    <w:rsid w:val="001B4C35"/>
    <w:rsid w:val="001B4CC6"/>
    <w:rsid w:val="001B4D26"/>
    <w:rsid w:val="001B4DBF"/>
    <w:rsid w:val="001B4F30"/>
    <w:rsid w:val="001B4F66"/>
    <w:rsid w:val="001B4F89"/>
    <w:rsid w:val="001B5049"/>
    <w:rsid w:val="001B50B8"/>
    <w:rsid w:val="001B50C3"/>
    <w:rsid w:val="001B518C"/>
    <w:rsid w:val="001B5215"/>
    <w:rsid w:val="001B5344"/>
    <w:rsid w:val="001B5352"/>
    <w:rsid w:val="001B53A0"/>
    <w:rsid w:val="001B53C5"/>
    <w:rsid w:val="001B5433"/>
    <w:rsid w:val="001B560A"/>
    <w:rsid w:val="001B566C"/>
    <w:rsid w:val="001B5690"/>
    <w:rsid w:val="001B5748"/>
    <w:rsid w:val="001B5800"/>
    <w:rsid w:val="001B5959"/>
    <w:rsid w:val="001B5AF9"/>
    <w:rsid w:val="001B5B44"/>
    <w:rsid w:val="001B5B48"/>
    <w:rsid w:val="001B5D7C"/>
    <w:rsid w:val="001B5DD5"/>
    <w:rsid w:val="001B5E06"/>
    <w:rsid w:val="001B5EED"/>
    <w:rsid w:val="001B608D"/>
    <w:rsid w:val="001B6168"/>
    <w:rsid w:val="001B61C9"/>
    <w:rsid w:val="001B6236"/>
    <w:rsid w:val="001B62FA"/>
    <w:rsid w:val="001B6303"/>
    <w:rsid w:val="001B6341"/>
    <w:rsid w:val="001B6362"/>
    <w:rsid w:val="001B6366"/>
    <w:rsid w:val="001B637E"/>
    <w:rsid w:val="001B647F"/>
    <w:rsid w:val="001B64E0"/>
    <w:rsid w:val="001B650B"/>
    <w:rsid w:val="001B6598"/>
    <w:rsid w:val="001B6668"/>
    <w:rsid w:val="001B668B"/>
    <w:rsid w:val="001B66A9"/>
    <w:rsid w:val="001B66F5"/>
    <w:rsid w:val="001B6716"/>
    <w:rsid w:val="001B6731"/>
    <w:rsid w:val="001B68C9"/>
    <w:rsid w:val="001B696B"/>
    <w:rsid w:val="001B697A"/>
    <w:rsid w:val="001B6993"/>
    <w:rsid w:val="001B69C7"/>
    <w:rsid w:val="001B6A3D"/>
    <w:rsid w:val="001B6BD3"/>
    <w:rsid w:val="001B6C53"/>
    <w:rsid w:val="001B6D58"/>
    <w:rsid w:val="001B6ECF"/>
    <w:rsid w:val="001B6EE9"/>
    <w:rsid w:val="001B6F07"/>
    <w:rsid w:val="001B6F68"/>
    <w:rsid w:val="001B6F8C"/>
    <w:rsid w:val="001B6FE7"/>
    <w:rsid w:val="001B7074"/>
    <w:rsid w:val="001B710B"/>
    <w:rsid w:val="001B710D"/>
    <w:rsid w:val="001B7174"/>
    <w:rsid w:val="001B71CD"/>
    <w:rsid w:val="001B7207"/>
    <w:rsid w:val="001B720F"/>
    <w:rsid w:val="001B721F"/>
    <w:rsid w:val="001B72DE"/>
    <w:rsid w:val="001B737D"/>
    <w:rsid w:val="001B7451"/>
    <w:rsid w:val="001B7532"/>
    <w:rsid w:val="001B7573"/>
    <w:rsid w:val="001B768C"/>
    <w:rsid w:val="001B7747"/>
    <w:rsid w:val="001B7767"/>
    <w:rsid w:val="001B7839"/>
    <w:rsid w:val="001B7853"/>
    <w:rsid w:val="001B78EF"/>
    <w:rsid w:val="001B7923"/>
    <w:rsid w:val="001B79F0"/>
    <w:rsid w:val="001B7A4E"/>
    <w:rsid w:val="001B7A61"/>
    <w:rsid w:val="001B7B2C"/>
    <w:rsid w:val="001B7C8B"/>
    <w:rsid w:val="001B7D2F"/>
    <w:rsid w:val="001B7E27"/>
    <w:rsid w:val="001B7EDC"/>
    <w:rsid w:val="001B7EDE"/>
    <w:rsid w:val="001B7F7C"/>
    <w:rsid w:val="001B7FED"/>
    <w:rsid w:val="001C0041"/>
    <w:rsid w:val="001C0091"/>
    <w:rsid w:val="001C00E5"/>
    <w:rsid w:val="001C012F"/>
    <w:rsid w:val="001C0168"/>
    <w:rsid w:val="001C01AF"/>
    <w:rsid w:val="001C0274"/>
    <w:rsid w:val="001C031C"/>
    <w:rsid w:val="001C037A"/>
    <w:rsid w:val="001C0413"/>
    <w:rsid w:val="001C0457"/>
    <w:rsid w:val="001C046A"/>
    <w:rsid w:val="001C047C"/>
    <w:rsid w:val="001C04EC"/>
    <w:rsid w:val="001C0684"/>
    <w:rsid w:val="001C0736"/>
    <w:rsid w:val="001C0766"/>
    <w:rsid w:val="001C07BB"/>
    <w:rsid w:val="001C095E"/>
    <w:rsid w:val="001C0967"/>
    <w:rsid w:val="001C09D9"/>
    <w:rsid w:val="001C0A3D"/>
    <w:rsid w:val="001C0A57"/>
    <w:rsid w:val="001C0A6F"/>
    <w:rsid w:val="001C0AB4"/>
    <w:rsid w:val="001C0BBD"/>
    <w:rsid w:val="001C0BC6"/>
    <w:rsid w:val="001C0BFF"/>
    <w:rsid w:val="001C0C0D"/>
    <w:rsid w:val="001C0C67"/>
    <w:rsid w:val="001C0CEE"/>
    <w:rsid w:val="001C0EFE"/>
    <w:rsid w:val="001C1022"/>
    <w:rsid w:val="001C1068"/>
    <w:rsid w:val="001C10A5"/>
    <w:rsid w:val="001C10B3"/>
    <w:rsid w:val="001C1226"/>
    <w:rsid w:val="001C1294"/>
    <w:rsid w:val="001C1299"/>
    <w:rsid w:val="001C13B7"/>
    <w:rsid w:val="001C141B"/>
    <w:rsid w:val="001C1530"/>
    <w:rsid w:val="001C1569"/>
    <w:rsid w:val="001C162A"/>
    <w:rsid w:val="001C18C8"/>
    <w:rsid w:val="001C1902"/>
    <w:rsid w:val="001C1983"/>
    <w:rsid w:val="001C19A0"/>
    <w:rsid w:val="001C19AC"/>
    <w:rsid w:val="001C1A17"/>
    <w:rsid w:val="001C1A5E"/>
    <w:rsid w:val="001C1CC3"/>
    <w:rsid w:val="001C1CE5"/>
    <w:rsid w:val="001C1D9A"/>
    <w:rsid w:val="001C1DE7"/>
    <w:rsid w:val="001C1F6F"/>
    <w:rsid w:val="001C1FAD"/>
    <w:rsid w:val="001C1FEE"/>
    <w:rsid w:val="001C1FFD"/>
    <w:rsid w:val="001C203D"/>
    <w:rsid w:val="001C20A0"/>
    <w:rsid w:val="001C20AA"/>
    <w:rsid w:val="001C2226"/>
    <w:rsid w:val="001C222C"/>
    <w:rsid w:val="001C2256"/>
    <w:rsid w:val="001C225D"/>
    <w:rsid w:val="001C229E"/>
    <w:rsid w:val="001C22A3"/>
    <w:rsid w:val="001C235C"/>
    <w:rsid w:val="001C243F"/>
    <w:rsid w:val="001C24B6"/>
    <w:rsid w:val="001C24E6"/>
    <w:rsid w:val="001C2594"/>
    <w:rsid w:val="001C2678"/>
    <w:rsid w:val="001C26BC"/>
    <w:rsid w:val="001C26DB"/>
    <w:rsid w:val="001C2778"/>
    <w:rsid w:val="001C27C8"/>
    <w:rsid w:val="001C2870"/>
    <w:rsid w:val="001C296E"/>
    <w:rsid w:val="001C2C52"/>
    <w:rsid w:val="001C2C91"/>
    <w:rsid w:val="001C2C9A"/>
    <w:rsid w:val="001C2CFB"/>
    <w:rsid w:val="001C2CFC"/>
    <w:rsid w:val="001C2D2E"/>
    <w:rsid w:val="001C2E60"/>
    <w:rsid w:val="001C2ECB"/>
    <w:rsid w:val="001C2EE3"/>
    <w:rsid w:val="001C2F27"/>
    <w:rsid w:val="001C2FCE"/>
    <w:rsid w:val="001C3013"/>
    <w:rsid w:val="001C302C"/>
    <w:rsid w:val="001C3064"/>
    <w:rsid w:val="001C30B7"/>
    <w:rsid w:val="001C3210"/>
    <w:rsid w:val="001C3224"/>
    <w:rsid w:val="001C322B"/>
    <w:rsid w:val="001C325A"/>
    <w:rsid w:val="001C3305"/>
    <w:rsid w:val="001C334F"/>
    <w:rsid w:val="001C3360"/>
    <w:rsid w:val="001C3390"/>
    <w:rsid w:val="001C33A8"/>
    <w:rsid w:val="001C3466"/>
    <w:rsid w:val="001C347E"/>
    <w:rsid w:val="001C350B"/>
    <w:rsid w:val="001C3548"/>
    <w:rsid w:val="001C3566"/>
    <w:rsid w:val="001C358D"/>
    <w:rsid w:val="001C3645"/>
    <w:rsid w:val="001C36D0"/>
    <w:rsid w:val="001C36DE"/>
    <w:rsid w:val="001C37B4"/>
    <w:rsid w:val="001C382A"/>
    <w:rsid w:val="001C395E"/>
    <w:rsid w:val="001C3999"/>
    <w:rsid w:val="001C3B07"/>
    <w:rsid w:val="001C3B49"/>
    <w:rsid w:val="001C3BBE"/>
    <w:rsid w:val="001C3BE0"/>
    <w:rsid w:val="001C3CE9"/>
    <w:rsid w:val="001C3DE2"/>
    <w:rsid w:val="001C3E07"/>
    <w:rsid w:val="001C3E8F"/>
    <w:rsid w:val="001C3ED0"/>
    <w:rsid w:val="001C3F2E"/>
    <w:rsid w:val="001C3F66"/>
    <w:rsid w:val="001C3F72"/>
    <w:rsid w:val="001C401E"/>
    <w:rsid w:val="001C4127"/>
    <w:rsid w:val="001C4182"/>
    <w:rsid w:val="001C418A"/>
    <w:rsid w:val="001C41DE"/>
    <w:rsid w:val="001C4254"/>
    <w:rsid w:val="001C425F"/>
    <w:rsid w:val="001C4314"/>
    <w:rsid w:val="001C4353"/>
    <w:rsid w:val="001C4420"/>
    <w:rsid w:val="001C455F"/>
    <w:rsid w:val="001C4607"/>
    <w:rsid w:val="001C4618"/>
    <w:rsid w:val="001C46DE"/>
    <w:rsid w:val="001C4776"/>
    <w:rsid w:val="001C47BA"/>
    <w:rsid w:val="001C47D3"/>
    <w:rsid w:val="001C4828"/>
    <w:rsid w:val="001C4830"/>
    <w:rsid w:val="001C48F0"/>
    <w:rsid w:val="001C4A7C"/>
    <w:rsid w:val="001C4CC2"/>
    <w:rsid w:val="001C4D22"/>
    <w:rsid w:val="001C4D59"/>
    <w:rsid w:val="001C4DB9"/>
    <w:rsid w:val="001C4E9E"/>
    <w:rsid w:val="001C4ECA"/>
    <w:rsid w:val="001C4FB3"/>
    <w:rsid w:val="001C4FC5"/>
    <w:rsid w:val="001C5003"/>
    <w:rsid w:val="001C5007"/>
    <w:rsid w:val="001C5054"/>
    <w:rsid w:val="001C508D"/>
    <w:rsid w:val="001C50BC"/>
    <w:rsid w:val="001C50DE"/>
    <w:rsid w:val="001C50FB"/>
    <w:rsid w:val="001C512E"/>
    <w:rsid w:val="001C518F"/>
    <w:rsid w:val="001C51BE"/>
    <w:rsid w:val="001C51C7"/>
    <w:rsid w:val="001C51EE"/>
    <w:rsid w:val="001C529A"/>
    <w:rsid w:val="001C52B1"/>
    <w:rsid w:val="001C5305"/>
    <w:rsid w:val="001C5368"/>
    <w:rsid w:val="001C53FB"/>
    <w:rsid w:val="001C5412"/>
    <w:rsid w:val="001C544A"/>
    <w:rsid w:val="001C5484"/>
    <w:rsid w:val="001C5527"/>
    <w:rsid w:val="001C558F"/>
    <w:rsid w:val="001C55D7"/>
    <w:rsid w:val="001C561E"/>
    <w:rsid w:val="001C5792"/>
    <w:rsid w:val="001C5860"/>
    <w:rsid w:val="001C58B9"/>
    <w:rsid w:val="001C591E"/>
    <w:rsid w:val="001C594F"/>
    <w:rsid w:val="001C59ED"/>
    <w:rsid w:val="001C5A4E"/>
    <w:rsid w:val="001C5B4F"/>
    <w:rsid w:val="001C5C3C"/>
    <w:rsid w:val="001C5C82"/>
    <w:rsid w:val="001C5C8A"/>
    <w:rsid w:val="001C5CC0"/>
    <w:rsid w:val="001C5D9E"/>
    <w:rsid w:val="001C5DD1"/>
    <w:rsid w:val="001C5DD9"/>
    <w:rsid w:val="001C5E2A"/>
    <w:rsid w:val="001C5EE4"/>
    <w:rsid w:val="001C5EEF"/>
    <w:rsid w:val="001C5FB1"/>
    <w:rsid w:val="001C5FD1"/>
    <w:rsid w:val="001C6005"/>
    <w:rsid w:val="001C60B9"/>
    <w:rsid w:val="001C60FC"/>
    <w:rsid w:val="001C6125"/>
    <w:rsid w:val="001C6153"/>
    <w:rsid w:val="001C6212"/>
    <w:rsid w:val="001C621F"/>
    <w:rsid w:val="001C623D"/>
    <w:rsid w:val="001C62D1"/>
    <w:rsid w:val="001C63D8"/>
    <w:rsid w:val="001C64CA"/>
    <w:rsid w:val="001C64DA"/>
    <w:rsid w:val="001C6522"/>
    <w:rsid w:val="001C65BA"/>
    <w:rsid w:val="001C65C8"/>
    <w:rsid w:val="001C66C7"/>
    <w:rsid w:val="001C6796"/>
    <w:rsid w:val="001C67BD"/>
    <w:rsid w:val="001C67E2"/>
    <w:rsid w:val="001C6849"/>
    <w:rsid w:val="001C68D8"/>
    <w:rsid w:val="001C698B"/>
    <w:rsid w:val="001C6A17"/>
    <w:rsid w:val="001C6B94"/>
    <w:rsid w:val="001C6BE8"/>
    <w:rsid w:val="001C6C77"/>
    <w:rsid w:val="001C6C79"/>
    <w:rsid w:val="001C6D5E"/>
    <w:rsid w:val="001C6D65"/>
    <w:rsid w:val="001C6DE1"/>
    <w:rsid w:val="001C6E09"/>
    <w:rsid w:val="001C6F7C"/>
    <w:rsid w:val="001C7004"/>
    <w:rsid w:val="001C7025"/>
    <w:rsid w:val="001C70B5"/>
    <w:rsid w:val="001C70D3"/>
    <w:rsid w:val="001C70FD"/>
    <w:rsid w:val="001C71B2"/>
    <w:rsid w:val="001C7251"/>
    <w:rsid w:val="001C7269"/>
    <w:rsid w:val="001C7341"/>
    <w:rsid w:val="001C738A"/>
    <w:rsid w:val="001C7451"/>
    <w:rsid w:val="001C7472"/>
    <w:rsid w:val="001C74E4"/>
    <w:rsid w:val="001C756C"/>
    <w:rsid w:val="001C759C"/>
    <w:rsid w:val="001C7673"/>
    <w:rsid w:val="001C779F"/>
    <w:rsid w:val="001C7964"/>
    <w:rsid w:val="001C7A4C"/>
    <w:rsid w:val="001C7AF0"/>
    <w:rsid w:val="001C7BB1"/>
    <w:rsid w:val="001C7CFE"/>
    <w:rsid w:val="001C7D5C"/>
    <w:rsid w:val="001C7F4F"/>
    <w:rsid w:val="001D002C"/>
    <w:rsid w:val="001D0074"/>
    <w:rsid w:val="001D008C"/>
    <w:rsid w:val="001D0110"/>
    <w:rsid w:val="001D0135"/>
    <w:rsid w:val="001D0267"/>
    <w:rsid w:val="001D02BD"/>
    <w:rsid w:val="001D0314"/>
    <w:rsid w:val="001D0334"/>
    <w:rsid w:val="001D03C5"/>
    <w:rsid w:val="001D03FA"/>
    <w:rsid w:val="001D0468"/>
    <w:rsid w:val="001D06D7"/>
    <w:rsid w:val="001D0825"/>
    <w:rsid w:val="001D09B6"/>
    <w:rsid w:val="001D0B0B"/>
    <w:rsid w:val="001D0B8A"/>
    <w:rsid w:val="001D0BA1"/>
    <w:rsid w:val="001D0BEA"/>
    <w:rsid w:val="001D0D37"/>
    <w:rsid w:val="001D0DE6"/>
    <w:rsid w:val="001D0E03"/>
    <w:rsid w:val="001D0E11"/>
    <w:rsid w:val="001D0E14"/>
    <w:rsid w:val="001D0E6B"/>
    <w:rsid w:val="001D0E8A"/>
    <w:rsid w:val="001D0ED4"/>
    <w:rsid w:val="001D1022"/>
    <w:rsid w:val="001D1110"/>
    <w:rsid w:val="001D113C"/>
    <w:rsid w:val="001D121B"/>
    <w:rsid w:val="001D12CB"/>
    <w:rsid w:val="001D12E8"/>
    <w:rsid w:val="001D135D"/>
    <w:rsid w:val="001D139D"/>
    <w:rsid w:val="001D1407"/>
    <w:rsid w:val="001D151B"/>
    <w:rsid w:val="001D1538"/>
    <w:rsid w:val="001D1548"/>
    <w:rsid w:val="001D15C4"/>
    <w:rsid w:val="001D1738"/>
    <w:rsid w:val="001D173F"/>
    <w:rsid w:val="001D1790"/>
    <w:rsid w:val="001D1805"/>
    <w:rsid w:val="001D1882"/>
    <w:rsid w:val="001D18A9"/>
    <w:rsid w:val="001D18BA"/>
    <w:rsid w:val="001D1947"/>
    <w:rsid w:val="001D19C4"/>
    <w:rsid w:val="001D19EE"/>
    <w:rsid w:val="001D1A53"/>
    <w:rsid w:val="001D1A9A"/>
    <w:rsid w:val="001D1AAF"/>
    <w:rsid w:val="001D1CD5"/>
    <w:rsid w:val="001D1D3A"/>
    <w:rsid w:val="001D1D9E"/>
    <w:rsid w:val="001D1E79"/>
    <w:rsid w:val="001D1F6D"/>
    <w:rsid w:val="001D221A"/>
    <w:rsid w:val="001D2227"/>
    <w:rsid w:val="001D2242"/>
    <w:rsid w:val="001D228D"/>
    <w:rsid w:val="001D22CE"/>
    <w:rsid w:val="001D2318"/>
    <w:rsid w:val="001D2362"/>
    <w:rsid w:val="001D2377"/>
    <w:rsid w:val="001D276A"/>
    <w:rsid w:val="001D277D"/>
    <w:rsid w:val="001D284E"/>
    <w:rsid w:val="001D28D9"/>
    <w:rsid w:val="001D292E"/>
    <w:rsid w:val="001D2962"/>
    <w:rsid w:val="001D2A5F"/>
    <w:rsid w:val="001D2C0E"/>
    <w:rsid w:val="001D2C89"/>
    <w:rsid w:val="001D2D97"/>
    <w:rsid w:val="001D2DD1"/>
    <w:rsid w:val="001D2E7A"/>
    <w:rsid w:val="001D2F5A"/>
    <w:rsid w:val="001D2F8B"/>
    <w:rsid w:val="001D2F8F"/>
    <w:rsid w:val="001D2FF4"/>
    <w:rsid w:val="001D30CA"/>
    <w:rsid w:val="001D314C"/>
    <w:rsid w:val="001D318D"/>
    <w:rsid w:val="001D32FE"/>
    <w:rsid w:val="001D3320"/>
    <w:rsid w:val="001D3405"/>
    <w:rsid w:val="001D34D6"/>
    <w:rsid w:val="001D3569"/>
    <w:rsid w:val="001D35D8"/>
    <w:rsid w:val="001D360A"/>
    <w:rsid w:val="001D3626"/>
    <w:rsid w:val="001D366E"/>
    <w:rsid w:val="001D3713"/>
    <w:rsid w:val="001D3743"/>
    <w:rsid w:val="001D3750"/>
    <w:rsid w:val="001D375D"/>
    <w:rsid w:val="001D3863"/>
    <w:rsid w:val="001D38A4"/>
    <w:rsid w:val="001D38D8"/>
    <w:rsid w:val="001D38F3"/>
    <w:rsid w:val="001D39F0"/>
    <w:rsid w:val="001D3A16"/>
    <w:rsid w:val="001D3A31"/>
    <w:rsid w:val="001D3A5F"/>
    <w:rsid w:val="001D3AB0"/>
    <w:rsid w:val="001D3AD9"/>
    <w:rsid w:val="001D3B31"/>
    <w:rsid w:val="001D3D25"/>
    <w:rsid w:val="001D3E95"/>
    <w:rsid w:val="001D3EFC"/>
    <w:rsid w:val="001D3F86"/>
    <w:rsid w:val="001D3FED"/>
    <w:rsid w:val="001D403C"/>
    <w:rsid w:val="001D40FD"/>
    <w:rsid w:val="001D415E"/>
    <w:rsid w:val="001D41B6"/>
    <w:rsid w:val="001D4311"/>
    <w:rsid w:val="001D4495"/>
    <w:rsid w:val="001D44CB"/>
    <w:rsid w:val="001D4676"/>
    <w:rsid w:val="001D46A6"/>
    <w:rsid w:val="001D46B8"/>
    <w:rsid w:val="001D4813"/>
    <w:rsid w:val="001D481F"/>
    <w:rsid w:val="001D490B"/>
    <w:rsid w:val="001D4A1D"/>
    <w:rsid w:val="001D4BD4"/>
    <w:rsid w:val="001D4BE8"/>
    <w:rsid w:val="001D4BF4"/>
    <w:rsid w:val="001D4C4F"/>
    <w:rsid w:val="001D4C68"/>
    <w:rsid w:val="001D4CBC"/>
    <w:rsid w:val="001D4D86"/>
    <w:rsid w:val="001D4E0F"/>
    <w:rsid w:val="001D4E40"/>
    <w:rsid w:val="001D4E8B"/>
    <w:rsid w:val="001D4EE3"/>
    <w:rsid w:val="001D4FD3"/>
    <w:rsid w:val="001D500F"/>
    <w:rsid w:val="001D50AF"/>
    <w:rsid w:val="001D50B8"/>
    <w:rsid w:val="001D5412"/>
    <w:rsid w:val="001D54B1"/>
    <w:rsid w:val="001D54C8"/>
    <w:rsid w:val="001D54CB"/>
    <w:rsid w:val="001D559D"/>
    <w:rsid w:val="001D57F6"/>
    <w:rsid w:val="001D5830"/>
    <w:rsid w:val="001D583F"/>
    <w:rsid w:val="001D587C"/>
    <w:rsid w:val="001D5A5F"/>
    <w:rsid w:val="001D5A68"/>
    <w:rsid w:val="001D5AC5"/>
    <w:rsid w:val="001D5ACD"/>
    <w:rsid w:val="001D5B11"/>
    <w:rsid w:val="001D5B14"/>
    <w:rsid w:val="001D5B31"/>
    <w:rsid w:val="001D5B6D"/>
    <w:rsid w:val="001D5BBC"/>
    <w:rsid w:val="001D5C7F"/>
    <w:rsid w:val="001D5CD5"/>
    <w:rsid w:val="001D5E2A"/>
    <w:rsid w:val="001D5E5E"/>
    <w:rsid w:val="001D5EBE"/>
    <w:rsid w:val="001D5F10"/>
    <w:rsid w:val="001D5F12"/>
    <w:rsid w:val="001D60C6"/>
    <w:rsid w:val="001D611B"/>
    <w:rsid w:val="001D6244"/>
    <w:rsid w:val="001D630F"/>
    <w:rsid w:val="001D6404"/>
    <w:rsid w:val="001D6430"/>
    <w:rsid w:val="001D6490"/>
    <w:rsid w:val="001D64C1"/>
    <w:rsid w:val="001D6550"/>
    <w:rsid w:val="001D65E0"/>
    <w:rsid w:val="001D68E5"/>
    <w:rsid w:val="001D68E9"/>
    <w:rsid w:val="001D698F"/>
    <w:rsid w:val="001D6AA5"/>
    <w:rsid w:val="001D6AAD"/>
    <w:rsid w:val="001D6AB5"/>
    <w:rsid w:val="001D6AD9"/>
    <w:rsid w:val="001D6AF0"/>
    <w:rsid w:val="001D6B1D"/>
    <w:rsid w:val="001D6BF2"/>
    <w:rsid w:val="001D6C1D"/>
    <w:rsid w:val="001D6C8E"/>
    <w:rsid w:val="001D6D2F"/>
    <w:rsid w:val="001D6D4C"/>
    <w:rsid w:val="001D7018"/>
    <w:rsid w:val="001D7043"/>
    <w:rsid w:val="001D707A"/>
    <w:rsid w:val="001D70B3"/>
    <w:rsid w:val="001D70ED"/>
    <w:rsid w:val="001D7130"/>
    <w:rsid w:val="001D71F0"/>
    <w:rsid w:val="001D7255"/>
    <w:rsid w:val="001D7499"/>
    <w:rsid w:val="001D74FF"/>
    <w:rsid w:val="001D7511"/>
    <w:rsid w:val="001D75E0"/>
    <w:rsid w:val="001D760A"/>
    <w:rsid w:val="001D76CD"/>
    <w:rsid w:val="001D7727"/>
    <w:rsid w:val="001D772F"/>
    <w:rsid w:val="001D7732"/>
    <w:rsid w:val="001D7757"/>
    <w:rsid w:val="001D7803"/>
    <w:rsid w:val="001D7844"/>
    <w:rsid w:val="001D7AF6"/>
    <w:rsid w:val="001D7B14"/>
    <w:rsid w:val="001D7B27"/>
    <w:rsid w:val="001D7B6C"/>
    <w:rsid w:val="001D7B82"/>
    <w:rsid w:val="001D7BA5"/>
    <w:rsid w:val="001D7BDA"/>
    <w:rsid w:val="001D7C5B"/>
    <w:rsid w:val="001D7CE6"/>
    <w:rsid w:val="001D7D1B"/>
    <w:rsid w:val="001D7D43"/>
    <w:rsid w:val="001D7D91"/>
    <w:rsid w:val="001D7D99"/>
    <w:rsid w:val="001D7FA9"/>
    <w:rsid w:val="001E0074"/>
    <w:rsid w:val="001E009D"/>
    <w:rsid w:val="001E00A3"/>
    <w:rsid w:val="001E0103"/>
    <w:rsid w:val="001E0182"/>
    <w:rsid w:val="001E019C"/>
    <w:rsid w:val="001E027E"/>
    <w:rsid w:val="001E0358"/>
    <w:rsid w:val="001E03A6"/>
    <w:rsid w:val="001E03E8"/>
    <w:rsid w:val="001E0417"/>
    <w:rsid w:val="001E041D"/>
    <w:rsid w:val="001E0425"/>
    <w:rsid w:val="001E05FA"/>
    <w:rsid w:val="001E0713"/>
    <w:rsid w:val="001E07DD"/>
    <w:rsid w:val="001E07E0"/>
    <w:rsid w:val="001E07F4"/>
    <w:rsid w:val="001E08CE"/>
    <w:rsid w:val="001E094C"/>
    <w:rsid w:val="001E0961"/>
    <w:rsid w:val="001E09E6"/>
    <w:rsid w:val="001E09FF"/>
    <w:rsid w:val="001E0A54"/>
    <w:rsid w:val="001E0A55"/>
    <w:rsid w:val="001E0AFA"/>
    <w:rsid w:val="001E0C9B"/>
    <w:rsid w:val="001E0CD6"/>
    <w:rsid w:val="001E0D3A"/>
    <w:rsid w:val="001E0E8D"/>
    <w:rsid w:val="001E0EE1"/>
    <w:rsid w:val="001E0F04"/>
    <w:rsid w:val="001E0F7E"/>
    <w:rsid w:val="001E1058"/>
    <w:rsid w:val="001E108B"/>
    <w:rsid w:val="001E109F"/>
    <w:rsid w:val="001E10C8"/>
    <w:rsid w:val="001E11FC"/>
    <w:rsid w:val="001E123E"/>
    <w:rsid w:val="001E126A"/>
    <w:rsid w:val="001E128A"/>
    <w:rsid w:val="001E12CE"/>
    <w:rsid w:val="001E12E3"/>
    <w:rsid w:val="001E1321"/>
    <w:rsid w:val="001E13B5"/>
    <w:rsid w:val="001E142F"/>
    <w:rsid w:val="001E146D"/>
    <w:rsid w:val="001E149B"/>
    <w:rsid w:val="001E14B4"/>
    <w:rsid w:val="001E14FB"/>
    <w:rsid w:val="001E1545"/>
    <w:rsid w:val="001E15A0"/>
    <w:rsid w:val="001E15A8"/>
    <w:rsid w:val="001E1628"/>
    <w:rsid w:val="001E1666"/>
    <w:rsid w:val="001E17AD"/>
    <w:rsid w:val="001E186A"/>
    <w:rsid w:val="001E1948"/>
    <w:rsid w:val="001E1949"/>
    <w:rsid w:val="001E1961"/>
    <w:rsid w:val="001E19C9"/>
    <w:rsid w:val="001E1A1E"/>
    <w:rsid w:val="001E1B80"/>
    <w:rsid w:val="001E1C95"/>
    <w:rsid w:val="001E1C96"/>
    <w:rsid w:val="001E1D40"/>
    <w:rsid w:val="001E1D53"/>
    <w:rsid w:val="001E1DFB"/>
    <w:rsid w:val="001E1E39"/>
    <w:rsid w:val="001E1E3B"/>
    <w:rsid w:val="001E1E4F"/>
    <w:rsid w:val="001E1E80"/>
    <w:rsid w:val="001E1E90"/>
    <w:rsid w:val="001E1F6A"/>
    <w:rsid w:val="001E1F93"/>
    <w:rsid w:val="001E207E"/>
    <w:rsid w:val="001E2089"/>
    <w:rsid w:val="001E2183"/>
    <w:rsid w:val="001E21AA"/>
    <w:rsid w:val="001E21B9"/>
    <w:rsid w:val="001E2215"/>
    <w:rsid w:val="001E2304"/>
    <w:rsid w:val="001E2310"/>
    <w:rsid w:val="001E23DB"/>
    <w:rsid w:val="001E2478"/>
    <w:rsid w:val="001E24DC"/>
    <w:rsid w:val="001E2523"/>
    <w:rsid w:val="001E255F"/>
    <w:rsid w:val="001E258B"/>
    <w:rsid w:val="001E2592"/>
    <w:rsid w:val="001E25A3"/>
    <w:rsid w:val="001E2714"/>
    <w:rsid w:val="001E2733"/>
    <w:rsid w:val="001E2765"/>
    <w:rsid w:val="001E27F0"/>
    <w:rsid w:val="001E285E"/>
    <w:rsid w:val="001E2884"/>
    <w:rsid w:val="001E28D7"/>
    <w:rsid w:val="001E28DE"/>
    <w:rsid w:val="001E28ED"/>
    <w:rsid w:val="001E29B3"/>
    <w:rsid w:val="001E29BA"/>
    <w:rsid w:val="001E2A66"/>
    <w:rsid w:val="001E2A8B"/>
    <w:rsid w:val="001E2C00"/>
    <w:rsid w:val="001E2C4C"/>
    <w:rsid w:val="001E2DBD"/>
    <w:rsid w:val="001E2DCC"/>
    <w:rsid w:val="001E2DFA"/>
    <w:rsid w:val="001E2E32"/>
    <w:rsid w:val="001E3000"/>
    <w:rsid w:val="001E30D4"/>
    <w:rsid w:val="001E3113"/>
    <w:rsid w:val="001E313E"/>
    <w:rsid w:val="001E318A"/>
    <w:rsid w:val="001E325B"/>
    <w:rsid w:val="001E325E"/>
    <w:rsid w:val="001E328F"/>
    <w:rsid w:val="001E32A4"/>
    <w:rsid w:val="001E339E"/>
    <w:rsid w:val="001E33D2"/>
    <w:rsid w:val="001E346C"/>
    <w:rsid w:val="001E3517"/>
    <w:rsid w:val="001E357A"/>
    <w:rsid w:val="001E358A"/>
    <w:rsid w:val="001E360B"/>
    <w:rsid w:val="001E362A"/>
    <w:rsid w:val="001E3644"/>
    <w:rsid w:val="001E3748"/>
    <w:rsid w:val="001E377B"/>
    <w:rsid w:val="001E37CF"/>
    <w:rsid w:val="001E38F9"/>
    <w:rsid w:val="001E3BF6"/>
    <w:rsid w:val="001E3C5A"/>
    <w:rsid w:val="001E3CBE"/>
    <w:rsid w:val="001E3D0D"/>
    <w:rsid w:val="001E3FB0"/>
    <w:rsid w:val="001E4006"/>
    <w:rsid w:val="001E41B2"/>
    <w:rsid w:val="001E4272"/>
    <w:rsid w:val="001E445E"/>
    <w:rsid w:val="001E45EA"/>
    <w:rsid w:val="001E4889"/>
    <w:rsid w:val="001E48B5"/>
    <w:rsid w:val="001E4935"/>
    <w:rsid w:val="001E498F"/>
    <w:rsid w:val="001E49C8"/>
    <w:rsid w:val="001E4AEE"/>
    <w:rsid w:val="001E4B0B"/>
    <w:rsid w:val="001E4BEE"/>
    <w:rsid w:val="001E4CE2"/>
    <w:rsid w:val="001E4DCB"/>
    <w:rsid w:val="001E4E88"/>
    <w:rsid w:val="001E4F1A"/>
    <w:rsid w:val="001E4F2B"/>
    <w:rsid w:val="001E4F43"/>
    <w:rsid w:val="001E5008"/>
    <w:rsid w:val="001E50E5"/>
    <w:rsid w:val="001E516A"/>
    <w:rsid w:val="001E5260"/>
    <w:rsid w:val="001E5316"/>
    <w:rsid w:val="001E5378"/>
    <w:rsid w:val="001E53FB"/>
    <w:rsid w:val="001E545E"/>
    <w:rsid w:val="001E5500"/>
    <w:rsid w:val="001E55C5"/>
    <w:rsid w:val="001E55C7"/>
    <w:rsid w:val="001E5674"/>
    <w:rsid w:val="001E5690"/>
    <w:rsid w:val="001E56BB"/>
    <w:rsid w:val="001E5785"/>
    <w:rsid w:val="001E5802"/>
    <w:rsid w:val="001E58C0"/>
    <w:rsid w:val="001E5917"/>
    <w:rsid w:val="001E5990"/>
    <w:rsid w:val="001E5A14"/>
    <w:rsid w:val="001E5A20"/>
    <w:rsid w:val="001E5A22"/>
    <w:rsid w:val="001E5A4A"/>
    <w:rsid w:val="001E5AED"/>
    <w:rsid w:val="001E5BC2"/>
    <w:rsid w:val="001E5DF3"/>
    <w:rsid w:val="001E5E10"/>
    <w:rsid w:val="001E5F02"/>
    <w:rsid w:val="001E600A"/>
    <w:rsid w:val="001E609C"/>
    <w:rsid w:val="001E6101"/>
    <w:rsid w:val="001E6138"/>
    <w:rsid w:val="001E61BF"/>
    <w:rsid w:val="001E6346"/>
    <w:rsid w:val="001E6472"/>
    <w:rsid w:val="001E64A4"/>
    <w:rsid w:val="001E64B8"/>
    <w:rsid w:val="001E64D2"/>
    <w:rsid w:val="001E64F5"/>
    <w:rsid w:val="001E65C4"/>
    <w:rsid w:val="001E6660"/>
    <w:rsid w:val="001E6682"/>
    <w:rsid w:val="001E67AF"/>
    <w:rsid w:val="001E67CF"/>
    <w:rsid w:val="001E683A"/>
    <w:rsid w:val="001E6B27"/>
    <w:rsid w:val="001E6B3F"/>
    <w:rsid w:val="001E6B98"/>
    <w:rsid w:val="001E6BB4"/>
    <w:rsid w:val="001E6CB1"/>
    <w:rsid w:val="001E6DA8"/>
    <w:rsid w:val="001E6DC0"/>
    <w:rsid w:val="001E6EB3"/>
    <w:rsid w:val="001E6ECF"/>
    <w:rsid w:val="001E6F91"/>
    <w:rsid w:val="001E6FB3"/>
    <w:rsid w:val="001E6FCD"/>
    <w:rsid w:val="001E707C"/>
    <w:rsid w:val="001E70A4"/>
    <w:rsid w:val="001E7135"/>
    <w:rsid w:val="001E7163"/>
    <w:rsid w:val="001E7167"/>
    <w:rsid w:val="001E7270"/>
    <w:rsid w:val="001E72EC"/>
    <w:rsid w:val="001E7376"/>
    <w:rsid w:val="001E740C"/>
    <w:rsid w:val="001E74FC"/>
    <w:rsid w:val="001E7509"/>
    <w:rsid w:val="001E75B2"/>
    <w:rsid w:val="001E7613"/>
    <w:rsid w:val="001E77C2"/>
    <w:rsid w:val="001E77FB"/>
    <w:rsid w:val="001E781F"/>
    <w:rsid w:val="001E782D"/>
    <w:rsid w:val="001E7881"/>
    <w:rsid w:val="001E789A"/>
    <w:rsid w:val="001E7977"/>
    <w:rsid w:val="001E7984"/>
    <w:rsid w:val="001E7A01"/>
    <w:rsid w:val="001E7AB1"/>
    <w:rsid w:val="001E7B35"/>
    <w:rsid w:val="001E7B9C"/>
    <w:rsid w:val="001E7DE6"/>
    <w:rsid w:val="001E7DFA"/>
    <w:rsid w:val="001E7E90"/>
    <w:rsid w:val="001E7EA6"/>
    <w:rsid w:val="001E7F62"/>
    <w:rsid w:val="001F00E2"/>
    <w:rsid w:val="001F0127"/>
    <w:rsid w:val="001F0136"/>
    <w:rsid w:val="001F01AD"/>
    <w:rsid w:val="001F01CD"/>
    <w:rsid w:val="001F0206"/>
    <w:rsid w:val="001F020D"/>
    <w:rsid w:val="001F022B"/>
    <w:rsid w:val="001F026E"/>
    <w:rsid w:val="001F02E3"/>
    <w:rsid w:val="001F03CD"/>
    <w:rsid w:val="001F0543"/>
    <w:rsid w:val="001F056C"/>
    <w:rsid w:val="001F072D"/>
    <w:rsid w:val="001F0776"/>
    <w:rsid w:val="001F0881"/>
    <w:rsid w:val="001F08A5"/>
    <w:rsid w:val="001F092B"/>
    <w:rsid w:val="001F09E2"/>
    <w:rsid w:val="001F09E9"/>
    <w:rsid w:val="001F0A2F"/>
    <w:rsid w:val="001F0AAD"/>
    <w:rsid w:val="001F0ACA"/>
    <w:rsid w:val="001F0AD1"/>
    <w:rsid w:val="001F0BBC"/>
    <w:rsid w:val="001F0BD3"/>
    <w:rsid w:val="001F0C1F"/>
    <w:rsid w:val="001F0C20"/>
    <w:rsid w:val="001F0C39"/>
    <w:rsid w:val="001F0C3C"/>
    <w:rsid w:val="001F0C5A"/>
    <w:rsid w:val="001F0C8E"/>
    <w:rsid w:val="001F0C94"/>
    <w:rsid w:val="001F0D23"/>
    <w:rsid w:val="001F0D47"/>
    <w:rsid w:val="001F0E3F"/>
    <w:rsid w:val="001F0F08"/>
    <w:rsid w:val="001F0F15"/>
    <w:rsid w:val="001F102F"/>
    <w:rsid w:val="001F10F9"/>
    <w:rsid w:val="001F112E"/>
    <w:rsid w:val="001F1148"/>
    <w:rsid w:val="001F115B"/>
    <w:rsid w:val="001F11AA"/>
    <w:rsid w:val="001F11CC"/>
    <w:rsid w:val="001F124F"/>
    <w:rsid w:val="001F12B0"/>
    <w:rsid w:val="001F12D3"/>
    <w:rsid w:val="001F133E"/>
    <w:rsid w:val="001F1398"/>
    <w:rsid w:val="001F13D9"/>
    <w:rsid w:val="001F1432"/>
    <w:rsid w:val="001F154F"/>
    <w:rsid w:val="001F175F"/>
    <w:rsid w:val="001F1822"/>
    <w:rsid w:val="001F18D6"/>
    <w:rsid w:val="001F191B"/>
    <w:rsid w:val="001F197D"/>
    <w:rsid w:val="001F1A0B"/>
    <w:rsid w:val="001F1A11"/>
    <w:rsid w:val="001F1B0D"/>
    <w:rsid w:val="001F1B8A"/>
    <w:rsid w:val="001F1C55"/>
    <w:rsid w:val="001F1D11"/>
    <w:rsid w:val="001F1D88"/>
    <w:rsid w:val="001F1D9A"/>
    <w:rsid w:val="001F1DC2"/>
    <w:rsid w:val="001F1EDE"/>
    <w:rsid w:val="001F2061"/>
    <w:rsid w:val="001F20FE"/>
    <w:rsid w:val="001F2130"/>
    <w:rsid w:val="001F2245"/>
    <w:rsid w:val="001F224A"/>
    <w:rsid w:val="001F23A0"/>
    <w:rsid w:val="001F244F"/>
    <w:rsid w:val="001F24EA"/>
    <w:rsid w:val="001F2582"/>
    <w:rsid w:val="001F270E"/>
    <w:rsid w:val="001F27B2"/>
    <w:rsid w:val="001F289D"/>
    <w:rsid w:val="001F2A8F"/>
    <w:rsid w:val="001F2B24"/>
    <w:rsid w:val="001F2B44"/>
    <w:rsid w:val="001F2C3F"/>
    <w:rsid w:val="001F2CBE"/>
    <w:rsid w:val="001F2CD0"/>
    <w:rsid w:val="001F2DC5"/>
    <w:rsid w:val="001F2DCA"/>
    <w:rsid w:val="001F2DF4"/>
    <w:rsid w:val="001F2EC6"/>
    <w:rsid w:val="001F2F6B"/>
    <w:rsid w:val="001F2F7C"/>
    <w:rsid w:val="001F2FA0"/>
    <w:rsid w:val="001F3001"/>
    <w:rsid w:val="001F3048"/>
    <w:rsid w:val="001F3223"/>
    <w:rsid w:val="001F33CE"/>
    <w:rsid w:val="001F343D"/>
    <w:rsid w:val="001F351A"/>
    <w:rsid w:val="001F35BA"/>
    <w:rsid w:val="001F3733"/>
    <w:rsid w:val="001F376D"/>
    <w:rsid w:val="001F37EB"/>
    <w:rsid w:val="001F3857"/>
    <w:rsid w:val="001F386F"/>
    <w:rsid w:val="001F38A2"/>
    <w:rsid w:val="001F39ED"/>
    <w:rsid w:val="001F3AA6"/>
    <w:rsid w:val="001F3B31"/>
    <w:rsid w:val="001F3BA2"/>
    <w:rsid w:val="001F3C41"/>
    <w:rsid w:val="001F3C75"/>
    <w:rsid w:val="001F3CE9"/>
    <w:rsid w:val="001F3D3D"/>
    <w:rsid w:val="001F3D5D"/>
    <w:rsid w:val="001F3DD4"/>
    <w:rsid w:val="001F3DEB"/>
    <w:rsid w:val="001F3EC7"/>
    <w:rsid w:val="001F405F"/>
    <w:rsid w:val="001F418C"/>
    <w:rsid w:val="001F41C8"/>
    <w:rsid w:val="001F4250"/>
    <w:rsid w:val="001F4394"/>
    <w:rsid w:val="001F43D6"/>
    <w:rsid w:val="001F43E1"/>
    <w:rsid w:val="001F43EF"/>
    <w:rsid w:val="001F4446"/>
    <w:rsid w:val="001F4499"/>
    <w:rsid w:val="001F464C"/>
    <w:rsid w:val="001F47DE"/>
    <w:rsid w:val="001F47FA"/>
    <w:rsid w:val="001F48FC"/>
    <w:rsid w:val="001F495B"/>
    <w:rsid w:val="001F4995"/>
    <w:rsid w:val="001F49FD"/>
    <w:rsid w:val="001F4AEB"/>
    <w:rsid w:val="001F4BA7"/>
    <w:rsid w:val="001F4C65"/>
    <w:rsid w:val="001F4C7F"/>
    <w:rsid w:val="001F4CA0"/>
    <w:rsid w:val="001F4CD5"/>
    <w:rsid w:val="001F4D47"/>
    <w:rsid w:val="001F4DB9"/>
    <w:rsid w:val="001F4DEF"/>
    <w:rsid w:val="001F4EA2"/>
    <w:rsid w:val="001F4F03"/>
    <w:rsid w:val="001F4FB0"/>
    <w:rsid w:val="001F4FE8"/>
    <w:rsid w:val="001F5027"/>
    <w:rsid w:val="001F5068"/>
    <w:rsid w:val="001F50FE"/>
    <w:rsid w:val="001F5140"/>
    <w:rsid w:val="001F51AA"/>
    <w:rsid w:val="001F523D"/>
    <w:rsid w:val="001F5258"/>
    <w:rsid w:val="001F526F"/>
    <w:rsid w:val="001F5287"/>
    <w:rsid w:val="001F5319"/>
    <w:rsid w:val="001F5533"/>
    <w:rsid w:val="001F560B"/>
    <w:rsid w:val="001F568B"/>
    <w:rsid w:val="001F56A3"/>
    <w:rsid w:val="001F56DB"/>
    <w:rsid w:val="001F58F9"/>
    <w:rsid w:val="001F5910"/>
    <w:rsid w:val="001F5949"/>
    <w:rsid w:val="001F59F6"/>
    <w:rsid w:val="001F5A0B"/>
    <w:rsid w:val="001F5A33"/>
    <w:rsid w:val="001F5A97"/>
    <w:rsid w:val="001F5AA8"/>
    <w:rsid w:val="001F5B6B"/>
    <w:rsid w:val="001F5BD6"/>
    <w:rsid w:val="001F5C2D"/>
    <w:rsid w:val="001F5CA6"/>
    <w:rsid w:val="001F5D94"/>
    <w:rsid w:val="001F5E2C"/>
    <w:rsid w:val="001F5E33"/>
    <w:rsid w:val="001F5E3E"/>
    <w:rsid w:val="001F5E6D"/>
    <w:rsid w:val="001F5F4D"/>
    <w:rsid w:val="001F5FB3"/>
    <w:rsid w:val="001F5FE4"/>
    <w:rsid w:val="001F6094"/>
    <w:rsid w:val="001F610F"/>
    <w:rsid w:val="001F631F"/>
    <w:rsid w:val="001F637E"/>
    <w:rsid w:val="001F63AB"/>
    <w:rsid w:val="001F63ED"/>
    <w:rsid w:val="001F64A8"/>
    <w:rsid w:val="001F64F3"/>
    <w:rsid w:val="001F6511"/>
    <w:rsid w:val="001F651F"/>
    <w:rsid w:val="001F654D"/>
    <w:rsid w:val="001F6695"/>
    <w:rsid w:val="001F669B"/>
    <w:rsid w:val="001F66ED"/>
    <w:rsid w:val="001F6721"/>
    <w:rsid w:val="001F67BC"/>
    <w:rsid w:val="001F6879"/>
    <w:rsid w:val="001F699F"/>
    <w:rsid w:val="001F6B0B"/>
    <w:rsid w:val="001F6B87"/>
    <w:rsid w:val="001F6C14"/>
    <w:rsid w:val="001F6C56"/>
    <w:rsid w:val="001F6C61"/>
    <w:rsid w:val="001F6D56"/>
    <w:rsid w:val="001F6E24"/>
    <w:rsid w:val="001F6EA2"/>
    <w:rsid w:val="001F6EDE"/>
    <w:rsid w:val="001F6F37"/>
    <w:rsid w:val="001F6FC3"/>
    <w:rsid w:val="001F70D0"/>
    <w:rsid w:val="001F70D1"/>
    <w:rsid w:val="001F7131"/>
    <w:rsid w:val="001F7154"/>
    <w:rsid w:val="001F715A"/>
    <w:rsid w:val="001F71BE"/>
    <w:rsid w:val="001F7307"/>
    <w:rsid w:val="001F733E"/>
    <w:rsid w:val="001F73A6"/>
    <w:rsid w:val="001F742A"/>
    <w:rsid w:val="001F744A"/>
    <w:rsid w:val="001F7469"/>
    <w:rsid w:val="001F74E1"/>
    <w:rsid w:val="001F7528"/>
    <w:rsid w:val="001F7691"/>
    <w:rsid w:val="001F77B1"/>
    <w:rsid w:val="001F782A"/>
    <w:rsid w:val="001F7850"/>
    <w:rsid w:val="001F7A1E"/>
    <w:rsid w:val="001F7A3B"/>
    <w:rsid w:val="001F7A65"/>
    <w:rsid w:val="001F7B87"/>
    <w:rsid w:val="001F7BE5"/>
    <w:rsid w:val="001F7C1D"/>
    <w:rsid w:val="001F7C93"/>
    <w:rsid w:val="001F7CD2"/>
    <w:rsid w:val="001F7CDF"/>
    <w:rsid w:val="001F7DB9"/>
    <w:rsid w:val="001F7E9E"/>
    <w:rsid w:val="001F7F06"/>
    <w:rsid w:val="001F7F55"/>
    <w:rsid w:val="001F7F9C"/>
    <w:rsid w:val="001F7FD5"/>
    <w:rsid w:val="0020001E"/>
    <w:rsid w:val="00200069"/>
    <w:rsid w:val="00200094"/>
    <w:rsid w:val="00200102"/>
    <w:rsid w:val="00200124"/>
    <w:rsid w:val="00200185"/>
    <w:rsid w:val="00200208"/>
    <w:rsid w:val="00200270"/>
    <w:rsid w:val="002002CE"/>
    <w:rsid w:val="0020049E"/>
    <w:rsid w:val="002004CB"/>
    <w:rsid w:val="0020057F"/>
    <w:rsid w:val="002005D4"/>
    <w:rsid w:val="00200694"/>
    <w:rsid w:val="00200701"/>
    <w:rsid w:val="00200775"/>
    <w:rsid w:val="00200793"/>
    <w:rsid w:val="002007F6"/>
    <w:rsid w:val="0020084E"/>
    <w:rsid w:val="002008CB"/>
    <w:rsid w:val="002008E7"/>
    <w:rsid w:val="00200959"/>
    <w:rsid w:val="00200A39"/>
    <w:rsid w:val="00200A4C"/>
    <w:rsid w:val="00200C7F"/>
    <w:rsid w:val="00200D19"/>
    <w:rsid w:val="00200D78"/>
    <w:rsid w:val="00200DA6"/>
    <w:rsid w:val="00200E67"/>
    <w:rsid w:val="00200EFB"/>
    <w:rsid w:val="00200FBB"/>
    <w:rsid w:val="002010E1"/>
    <w:rsid w:val="0020117A"/>
    <w:rsid w:val="002011F9"/>
    <w:rsid w:val="0020120A"/>
    <w:rsid w:val="0020121E"/>
    <w:rsid w:val="0020125A"/>
    <w:rsid w:val="00201264"/>
    <w:rsid w:val="0020130B"/>
    <w:rsid w:val="0020135A"/>
    <w:rsid w:val="002013D0"/>
    <w:rsid w:val="00201417"/>
    <w:rsid w:val="002014C4"/>
    <w:rsid w:val="00201657"/>
    <w:rsid w:val="00201699"/>
    <w:rsid w:val="00201724"/>
    <w:rsid w:val="00201778"/>
    <w:rsid w:val="002018E9"/>
    <w:rsid w:val="0020196E"/>
    <w:rsid w:val="002019A6"/>
    <w:rsid w:val="002019E5"/>
    <w:rsid w:val="00201A4E"/>
    <w:rsid w:val="00201AA1"/>
    <w:rsid w:val="00201BD5"/>
    <w:rsid w:val="00201C98"/>
    <w:rsid w:val="00201CA9"/>
    <w:rsid w:val="00201CB8"/>
    <w:rsid w:val="00201D8D"/>
    <w:rsid w:val="00201DDC"/>
    <w:rsid w:val="00201E4C"/>
    <w:rsid w:val="00202008"/>
    <w:rsid w:val="0020211B"/>
    <w:rsid w:val="002021E3"/>
    <w:rsid w:val="00202203"/>
    <w:rsid w:val="00202259"/>
    <w:rsid w:val="0020227D"/>
    <w:rsid w:val="002022C6"/>
    <w:rsid w:val="002023D9"/>
    <w:rsid w:val="002025C8"/>
    <w:rsid w:val="00202762"/>
    <w:rsid w:val="00202847"/>
    <w:rsid w:val="00202890"/>
    <w:rsid w:val="00202992"/>
    <w:rsid w:val="002029AF"/>
    <w:rsid w:val="002029CB"/>
    <w:rsid w:val="00202A62"/>
    <w:rsid w:val="00202B2B"/>
    <w:rsid w:val="00202BD1"/>
    <w:rsid w:val="00202BE7"/>
    <w:rsid w:val="00202C06"/>
    <w:rsid w:val="00202C49"/>
    <w:rsid w:val="00202CE8"/>
    <w:rsid w:val="00202DEC"/>
    <w:rsid w:val="00202E48"/>
    <w:rsid w:val="00202E71"/>
    <w:rsid w:val="00202EDC"/>
    <w:rsid w:val="00202F78"/>
    <w:rsid w:val="00202F81"/>
    <w:rsid w:val="00202F98"/>
    <w:rsid w:val="00202FD9"/>
    <w:rsid w:val="00203056"/>
    <w:rsid w:val="002031C1"/>
    <w:rsid w:val="00203202"/>
    <w:rsid w:val="002032A3"/>
    <w:rsid w:val="00203309"/>
    <w:rsid w:val="00203343"/>
    <w:rsid w:val="0020336A"/>
    <w:rsid w:val="0020336F"/>
    <w:rsid w:val="002033E1"/>
    <w:rsid w:val="00203443"/>
    <w:rsid w:val="00203629"/>
    <w:rsid w:val="0020362D"/>
    <w:rsid w:val="0020364E"/>
    <w:rsid w:val="002036D5"/>
    <w:rsid w:val="00203785"/>
    <w:rsid w:val="00203892"/>
    <w:rsid w:val="002038CB"/>
    <w:rsid w:val="002038E5"/>
    <w:rsid w:val="002038F5"/>
    <w:rsid w:val="0020395C"/>
    <w:rsid w:val="002039A6"/>
    <w:rsid w:val="00203A09"/>
    <w:rsid w:val="00203A6C"/>
    <w:rsid w:val="00203C2C"/>
    <w:rsid w:val="00203C44"/>
    <w:rsid w:val="00203CC9"/>
    <w:rsid w:val="00203D0A"/>
    <w:rsid w:val="00203D2B"/>
    <w:rsid w:val="00203EB9"/>
    <w:rsid w:val="00203ED6"/>
    <w:rsid w:val="00203EEB"/>
    <w:rsid w:val="00203F6B"/>
    <w:rsid w:val="00204085"/>
    <w:rsid w:val="002040A3"/>
    <w:rsid w:val="00204116"/>
    <w:rsid w:val="00204190"/>
    <w:rsid w:val="0020427C"/>
    <w:rsid w:val="00204307"/>
    <w:rsid w:val="002043FF"/>
    <w:rsid w:val="00204552"/>
    <w:rsid w:val="00204608"/>
    <w:rsid w:val="002046CF"/>
    <w:rsid w:val="002046FE"/>
    <w:rsid w:val="00204707"/>
    <w:rsid w:val="00204737"/>
    <w:rsid w:val="0020478E"/>
    <w:rsid w:val="002047C6"/>
    <w:rsid w:val="00204802"/>
    <w:rsid w:val="002049AD"/>
    <w:rsid w:val="002049BE"/>
    <w:rsid w:val="00204A93"/>
    <w:rsid w:val="00204CF4"/>
    <w:rsid w:val="00204D1F"/>
    <w:rsid w:val="00204DCD"/>
    <w:rsid w:val="00204EB7"/>
    <w:rsid w:val="00204ECF"/>
    <w:rsid w:val="00204FEA"/>
    <w:rsid w:val="002051C5"/>
    <w:rsid w:val="002051E1"/>
    <w:rsid w:val="00205219"/>
    <w:rsid w:val="0020525F"/>
    <w:rsid w:val="002052B7"/>
    <w:rsid w:val="0020530B"/>
    <w:rsid w:val="00205399"/>
    <w:rsid w:val="002053FA"/>
    <w:rsid w:val="00205436"/>
    <w:rsid w:val="002054E7"/>
    <w:rsid w:val="0020563F"/>
    <w:rsid w:val="002056A6"/>
    <w:rsid w:val="0020572A"/>
    <w:rsid w:val="00205797"/>
    <w:rsid w:val="002057A1"/>
    <w:rsid w:val="002057CB"/>
    <w:rsid w:val="002058C8"/>
    <w:rsid w:val="002059D6"/>
    <w:rsid w:val="00205A4B"/>
    <w:rsid w:val="00205A66"/>
    <w:rsid w:val="00205AD9"/>
    <w:rsid w:val="00205AF0"/>
    <w:rsid w:val="00205B79"/>
    <w:rsid w:val="00205BAD"/>
    <w:rsid w:val="00205BC2"/>
    <w:rsid w:val="00205C7B"/>
    <w:rsid w:val="00205CA7"/>
    <w:rsid w:val="00205D4D"/>
    <w:rsid w:val="00205DF3"/>
    <w:rsid w:val="00205EE3"/>
    <w:rsid w:val="002061F6"/>
    <w:rsid w:val="0020626F"/>
    <w:rsid w:val="0020628D"/>
    <w:rsid w:val="0020629D"/>
    <w:rsid w:val="002063E5"/>
    <w:rsid w:val="00206406"/>
    <w:rsid w:val="0020655F"/>
    <w:rsid w:val="002066B3"/>
    <w:rsid w:val="00206876"/>
    <w:rsid w:val="00206928"/>
    <w:rsid w:val="00206959"/>
    <w:rsid w:val="00206AE9"/>
    <w:rsid w:val="00206BC8"/>
    <w:rsid w:val="00206BD0"/>
    <w:rsid w:val="00206C5E"/>
    <w:rsid w:val="00206CD0"/>
    <w:rsid w:val="00206CD7"/>
    <w:rsid w:val="00206D61"/>
    <w:rsid w:val="00206DCE"/>
    <w:rsid w:val="00206E06"/>
    <w:rsid w:val="00206E86"/>
    <w:rsid w:val="00206EFE"/>
    <w:rsid w:val="00206F57"/>
    <w:rsid w:val="00206F88"/>
    <w:rsid w:val="00207064"/>
    <w:rsid w:val="0020713F"/>
    <w:rsid w:val="002072F7"/>
    <w:rsid w:val="00207318"/>
    <w:rsid w:val="00207324"/>
    <w:rsid w:val="0020734C"/>
    <w:rsid w:val="0020737F"/>
    <w:rsid w:val="0020746C"/>
    <w:rsid w:val="002074AB"/>
    <w:rsid w:val="002074D2"/>
    <w:rsid w:val="002075C9"/>
    <w:rsid w:val="0020762A"/>
    <w:rsid w:val="00207677"/>
    <w:rsid w:val="0020777B"/>
    <w:rsid w:val="0020779B"/>
    <w:rsid w:val="002077A3"/>
    <w:rsid w:val="00207864"/>
    <w:rsid w:val="002078A5"/>
    <w:rsid w:val="002078DE"/>
    <w:rsid w:val="00207975"/>
    <w:rsid w:val="00207984"/>
    <w:rsid w:val="00207C19"/>
    <w:rsid w:val="00207CF8"/>
    <w:rsid w:val="00207D28"/>
    <w:rsid w:val="00207DC3"/>
    <w:rsid w:val="00207DD7"/>
    <w:rsid w:val="00207DDF"/>
    <w:rsid w:val="00207E2B"/>
    <w:rsid w:val="00207EA2"/>
    <w:rsid w:val="002100A0"/>
    <w:rsid w:val="002100B9"/>
    <w:rsid w:val="002101D1"/>
    <w:rsid w:val="00210239"/>
    <w:rsid w:val="00210249"/>
    <w:rsid w:val="00210338"/>
    <w:rsid w:val="0021036E"/>
    <w:rsid w:val="00210387"/>
    <w:rsid w:val="002103AF"/>
    <w:rsid w:val="00210626"/>
    <w:rsid w:val="00210643"/>
    <w:rsid w:val="00210648"/>
    <w:rsid w:val="00210676"/>
    <w:rsid w:val="00210858"/>
    <w:rsid w:val="002108E2"/>
    <w:rsid w:val="002108FC"/>
    <w:rsid w:val="00210956"/>
    <w:rsid w:val="00210993"/>
    <w:rsid w:val="002109B2"/>
    <w:rsid w:val="002109D0"/>
    <w:rsid w:val="002109EC"/>
    <w:rsid w:val="00210A5E"/>
    <w:rsid w:val="00210B23"/>
    <w:rsid w:val="00210B32"/>
    <w:rsid w:val="00210BC4"/>
    <w:rsid w:val="00210BD6"/>
    <w:rsid w:val="00210CD2"/>
    <w:rsid w:val="00210D2A"/>
    <w:rsid w:val="00210DA9"/>
    <w:rsid w:val="00210E65"/>
    <w:rsid w:val="00210EB1"/>
    <w:rsid w:val="00210F13"/>
    <w:rsid w:val="00210F55"/>
    <w:rsid w:val="00210F7F"/>
    <w:rsid w:val="00211056"/>
    <w:rsid w:val="002111A3"/>
    <w:rsid w:val="002111EA"/>
    <w:rsid w:val="00211206"/>
    <w:rsid w:val="0021123A"/>
    <w:rsid w:val="00211280"/>
    <w:rsid w:val="002112D8"/>
    <w:rsid w:val="0021147A"/>
    <w:rsid w:val="00211495"/>
    <w:rsid w:val="00211518"/>
    <w:rsid w:val="002115A1"/>
    <w:rsid w:val="0021164A"/>
    <w:rsid w:val="00211661"/>
    <w:rsid w:val="0021172E"/>
    <w:rsid w:val="00211767"/>
    <w:rsid w:val="0021180C"/>
    <w:rsid w:val="0021188B"/>
    <w:rsid w:val="0021198A"/>
    <w:rsid w:val="00211AD5"/>
    <w:rsid w:val="00211B5D"/>
    <w:rsid w:val="00211BE4"/>
    <w:rsid w:val="00211BFC"/>
    <w:rsid w:val="00211CB5"/>
    <w:rsid w:val="00211D4E"/>
    <w:rsid w:val="00211DC6"/>
    <w:rsid w:val="00211DE6"/>
    <w:rsid w:val="00211EB1"/>
    <w:rsid w:val="00212054"/>
    <w:rsid w:val="002120DF"/>
    <w:rsid w:val="0021211E"/>
    <w:rsid w:val="00212160"/>
    <w:rsid w:val="00212203"/>
    <w:rsid w:val="00212360"/>
    <w:rsid w:val="002123BF"/>
    <w:rsid w:val="0021249A"/>
    <w:rsid w:val="002124A1"/>
    <w:rsid w:val="00212632"/>
    <w:rsid w:val="0021267E"/>
    <w:rsid w:val="002126DB"/>
    <w:rsid w:val="00212705"/>
    <w:rsid w:val="0021278A"/>
    <w:rsid w:val="002127AC"/>
    <w:rsid w:val="002128F8"/>
    <w:rsid w:val="00212956"/>
    <w:rsid w:val="00212981"/>
    <w:rsid w:val="00212A49"/>
    <w:rsid w:val="00212B25"/>
    <w:rsid w:val="00212B38"/>
    <w:rsid w:val="00212B53"/>
    <w:rsid w:val="00212B80"/>
    <w:rsid w:val="00212C3D"/>
    <w:rsid w:val="00212E0C"/>
    <w:rsid w:val="002130B5"/>
    <w:rsid w:val="0021318F"/>
    <w:rsid w:val="002131F5"/>
    <w:rsid w:val="0021325C"/>
    <w:rsid w:val="00213271"/>
    <w:rsid w:val="002132A7"/>
    <w:rsid w:val="00213307"/>
    <w:rsid w:val="002133A6"/>
    <w:rsid w:val="0021345E"/>
    <w:rsid w:val="0021348D"/>
    <w:rsid w:val="002134AE"/>
    <w:rsid w:val="00213557"/>
    <w:rsid w:val="00213578"/>
    <w:rsid w:val="0021363B"/>
    <w:rsid w:val="002136E1"/>
    <w:rsid w:val="002136E2"/>
    <w:rsid w:val="002136EB"/>
    <w:rsid w:val="00213860"/>
    <w:rsid w:val="002138DE"/>
    <w:rsid w:val="0021397B"/>
    <w:rsid w:val="00213A29"/>
    <w:rsid w:val="00213A66"/>
    <w:rsid w:val="00213D1A"/>
    <w:rsid w:val="00213EF4"/>
    <w:rsid w:val="00213EFF"/>
    <w:rsid w:val="00213F8A"/>
    <w:rsid w:val="00213FA5"/>
    <w:rsid w:val="00214095"/>
    <w:rsid w:val="002140A4"/>
    <w:rsid w:val="002140F2"/>
    <w:rsid w:val="00214181"/>
    <w:rsid w:val="00214212"/>
    <w:rsid w:val="00214227"/>
    <w:rsid w:val="00214229"/>
    <w:rsid w:val="00214259"/>
    <w:rsid w:val="002142BF"/>
    <w:rsid w:val="00214371"/>
    <w:rsid w:val="002143AE"/>
    <w:rsid w:val="002144D0"/>
    <w:rsid w:val="002144DC"/>
    <w:rsid w:val="002145B5"/>
    <w:rsid w:val="002145EB"/>
    <w:rsid w:val="002147DB"/>
    <w:rsid w:val="00214805"/>
    <w:rsid w:val="002148C4"/>
    <w:rsid w:val="002148FA"/>
    <w:rsid w:val="00214999"/>
    <w:rsid w:val="00214AF5"/>
    <w:rsid w:val="00214B38"/>
    <w:rsid w:val="00214B96"/>
    <w:rsid w:val="00214BE2"/>
    <w:rsid w:val="00214C06"/>
    <w:rsid w:val="00214CA7"/>
    <w:rsid w:val="00214CBC"/>
    <w:rsid w:val="00214CF9"/>
    <w:rsid w:val="00214EB3"/>
    <w:rsid w:val="00214EBE"/>
    <w:rsid w:val="00214F01"/>
    <w:rsid w:val="00214F0A"/>
    <w:rsid w:val="00214F28"/>
    <w:rsid w:val="00214F52"/>
    <w:rsid w:val="002150D3"/>
    <w:rsid w:val="00215152"/>
    <w:rsid w:val="0021515A"/>
    <w:rsid w:val="002151C2"/>
    <w:rsid w:val="00215294"/>
    <w:rsid w:val="00215304"/>
    <w:rsid w:val="002153AE"/>
    <w:rsid w:val="002153B6"/>
    <w:rsid w:val="00215499"/>
    <w:rsid w:val="00215565"/>
    <w:rsid w:val="0021557C"/>
    <w:rsid w:val="002156BF"/>
    <w:rsid w:val="0021570D"/>
    <w:rsid w:val="00215737"/>
    <w:rsid w:val="002157A5"/>
    <w:rsid w:val="002157FF"/>
    <w:rsid w:val="002158E3"/>
    <w:rsid w:val="002158FB"/>
    <w:rsid w:val="0021596C"/>
    <w:rsid w:val="002159AF"/>
    <w:rsid w:val="002159E9"/>
    <w:rsid w:val="00215A96"/>
    <w:rsid w:val="00215B1C"/>
    <w:rsid w:val="00215B66"/>
    <w:rsid w:val="00215C5C"/>
    <w:rsid w:val="00215D0F"/>
    <w:rsid w:val="00215D92"/>
    <w:rsid w:val="00215DE7"/>
    <w:rsid w:val="00215E2E"/>
    <w:rsid w:val="00215E57"/>
    <w:rsid w:val="00215F39"/>
    <w:rsid w:val="00216089"/>
    <w:rsid w:val="002161B5"/>
    <w:rsid w:val="00216244"/>
    <w:rsid w:val="00216259"/>
    <w:rsid w:val="00216328"/>
    <w:rsid w:val="00216349"/>
    <w:rsid w:val="0021637F"/>
    <w:rsid w:val="0021653E"/>
    <w:rsid w:val="0021659E"/>
    <w:rsid w:val="002165D3"/>
    <w:rsid w:val="002165F2"/>
    <w:rsid w:val="00216617"/>
    <w:rsid w:val="0021665F"/>
    <w:rsid w:val="002166E9"/>
    <w:rsid w:val="00216732"/>
    <w:rsid w:val="0021675F"/>
    <w:rsid w:val="0021685F"/>
    <w:rsid w:val="002168EB"/>
    <w:rsid w:val="0021693C"/>
    <w:rsid w:val="0021693F"/>
    <w:rsid w:val="00216A11"/>
    <w:rsid w:val="00216A3B"/>
    <w:rsid w:val="00216A5B"/>
    <w:rsid w:val="00216AE0"/>
    <w:rsid w:val="00216B95"/>
    <w:rsid w:val="00216C3A"/>
    <w:rsid w:val="00216C5B"/>
    <w:rsid w:val="00216C99"/>
    <w:rsid w:val="00216CD8"/>
    <w:rsid w:val="00216DD9"/>
    <w:rsid w:val="00216DDA"/>
    <w:rsid w:val="00216E0D"/>
    <w:rsid w:val="00216E36"/>
    <w:rsid w:val="00216E9A"/>
    <w:rsid w:val="00216F95"/>
    <w:rsid w:val="0021704C"/>
    <w:rsid w:val="00217259"/>
    <w:rsid w:val="00217288"/>
    <w:rsid w:val="002172A2"/>
    <w:rsid w:val="002172B3"/>
    <w:rsid w:val="0021743F"/>
    <w:rsid w:val="0021744B"/>
    <w:rsid w:val="00217453"/>
    <w:rsid w:val="00217553"/>
    <w:rsid w:val="002175E6"/>
    <w:rsid w:val="0021763B"/>
    <w:rsid w:val="00217667"/>
    <w:rsid w:val="002176D6"/>
    <w:rsid w:val="00217708"/>
    <w:rsid w:val="00217722"/>
    <w:rsid w:val="0021772D"/>
    <w:rsid w:val="00217732"/>
    <w:rsid w:val="00217795"/>
    <w:rsid w:val="002177D0"/>
    <w:rsid w:val="002177E1"/>
    <w:rsid w:val="002177E5"/>
    <w:rsid w:val="00217844"/>
    <w:rsid w:val="002178B5"/>
    <w:rsid w:val="00217A1C"/>
    <w:rsid w:val="00217A46"/>
    <w:rsid w:val="00217A9C"/>
    <w:rsid w:val="00217AAD"/>
    <w:rsid w:val="00217B6F"/>
    <w:rsid w:val="00217BA2"/>
    <w:rsid w:val="00217BB3"/>
    <w:rsid w:val="00217C45"/>
    <w:rsid w:val="00217C7B"/>
    <w:rsid w:val="00217DC8"/>
    <w:rsid w:val="00217E7B"/>
    <w:rsid w:val="00217F3C"/>
    <w:rsid w:val="00217F3D"/>
    <w:rsid w:val="00217FCB"/>
    <w:rsid w:val="00217FE9"/>
    <w:rsid w:val="002200E2"/>
    <w:rsid w:val="00220125"/>
    <w:rsid w:val="00220127"/>
    <w:rsid w:val="002201B1"/>
    <w:rsid w:val="00220209"/>
    <w:rsid w:val="0022029C"/>
    <w:rsid w:val="002202CF"/>
    <w:rsid w:val="0022030B"/>
    <w:rsid w:val="00220310"/>
    <w:rsid w:val="002203B5"/>
    <w:rsid w:val="002204F5"/>
    <w:rsid w:val="00220583"/>
    <w:rsid w:val="002205DA"/>
    <w:rsid w:val="0022076B"/>
    <w:rsid w:val="00220896"/>
    <w:rsid w:val="00220973"/>
    <w:rsid w:val="002209AF"/>
    <w:rsid w:val="002209FB"/>
    <w:rsid w:val="00220AA0"/>
    <w:rsid w:val="00220AEB"/>
    <w:rsid w:val="00220BF2"/>
    <w:rsid w:val="00220CB6"/>
    <w:rsid w:val="00220CF7"/>
    <w:rsid w:val="00220D4B"/>
    <w:rsid w:val="00220EA2"/>
    <w:rsid w:val="00220EDD"/>
    <w:rsid w:val="00220F02"/>
    <w:rsid w:val="00220F70"/>
    <w:rsid w:val="00221092"/>
    <w:rsid w:val="002210AB"/>
    <w:rsid w:val="00221131"/>
    <w:rsid w:val="002211DE"/>
    <w:rsid w:val="0022125B"/>
    <w:rsid w:val="002212B7"/>
    <w:rsid w:val="0022132B"/>
    <w:rsid w:val="0022136C"/>
    <w:rsid w:val="002213F6"/>
    <w:rsid w:val="002214CC"/>
    <w:rsid w:val="00221568"/>
    <w:rsid w:val="002215AB"/>
    <w:rsid w:val="002215B1"/>
    <w:rsid w:val="00221688"/>
    <w:rsid w:val="002216AC"/>
    <w:rsid w:val="002216C6"/>
    <w:rsid w:val="00221733"/>
    <w:rsid w:val="00221819"/>
    <w:rsid w:val="00221868"/>
    <w:rsid w:val="0022196F"/>
    <w:rsid w:val="00221A58"/>
    <w:rsid w:val="00221B9F"/>
    <w:rsid w:val="00221BEB"/>
    <w:rsid w:val="00221C5C"/>
    <w:rsid w:val="00221C5D"/>
    <w:rsid w:val="00221D26"/>
    <w:rsid w:val="00221D3E"/>
    <w:rsid w:val="00221D72"/>
    <w:rsid w:val="00221F0B"/>
    <w:rsid w:val="00221F4B"/>
    <w:rsid w:val="0022212D"/>
    <w:rsid w:val="002221CD"/>
    <w:rsid w:val="002221E2"/>
    <w:rsid w:val="0022224B"/>
    <w:rsid w:val="0022233E"/>
    <w:rsid w:val="00222439"/>
    <w:rsid w:val="002224BD"/>
    <w:rsid w:val="002225A6"/>
    <w:rsid w:val="002225DC"/>
    <w:rsid w:val="00222809"/>
    <w:rsid w:val="00222862"/>
    <w:rsid w:val="002228D4"/>
    <w:rsid w:val="0022290F"/>
    <w:rsid w:val="002229D0"/>
    <w:rsid w:val="002229E0"/>
    <w:rsid w:val="00222A2E"/>
    <w:rsid w:val="00222B9F"/>
    <w:rsid w:val="00222BAD"/>
    <w:rsid w:val="00222D0A"/>
    <w:rsid w:val="00222D18"/>
    <w:rsid w:val="00222E4F"/>
    <w:rsid w:val="00222E84"/>
    <w:rsid w:val="00222FA2"/>
    <w:rsid w:val="00222FE0"/>
    <w:rsid w:val="0022301D"/>
    <w:rsid w:val="0022303A"/>
    <w:rsid w:val="00223086"/>
    <w:rsid w:val="002230B4"/>
    <w:rsid w:val="002230DB"/>
    <w:rsid w:val="00223126"/>
    <w:rsid w:val="00223175"/>
    <w:rsid w:val="0022325A"/>
    <w:rsid w:val="0022328D"/>
    <w:rsid w:val="002232CC"/>
    <w:rsid w:val="002232D7"/>
    <w:rsid w:val="002232DD"/>
    <w:rsid w:val="00223363"/>
    <w:rsid w:val="002233CA"/>
    <w:rsid w:val="002233EC"/>
    <w:rsid w:val="0022340A"/>
    <w:rsid w:val="0022349C"/>
    <w:rsid w:val="00223518"/>
    <w:rsid w:val="00223521"/>
    <w:rsid w:val="00223549"/>
    <w:rsid w:val="00223699"/>
    <w:rsid w:val="002236C3"/>
    <w:rsid w:val="0022373A"/>
    <w:rsid w:val="00223743"/>
    <w:rsid w:val="00223788"/>
    <w:rsid w:val="0022383E"/>
    <w:rsid w:val="002238E9"/>
    <w:rsid w:val="002238EC"/>
    <w:rsid w:val="002238F1"/>
    <w:rsid w:val="00223A40"/>
    <w:rsid w:val="00223BBF"/>
    <w:rsid w:val="00223BDA"/>
    <w:rsid w:val="00223CBC"/>
    <w:rsid w:val="00223D4A"/>
    <w:rsid w:val="00223E2B"/>
    <w:rsid w:val="00223E31"/>
    <w:rsid w:val="00223E44"/>
    <w:rsid w:val="00224065"/>
    <w:rsid w:val="002240B4"/>
    <w:rsid w:val="002242A2"/>
    <w:rsid w:val="00224378"/>
    <w:rsid w:val="0022438A"/>
    <w:rsid w:val="00224395"/>
    <w:rsid w:val="00224490"/>
    <w:rsid w:val="002244B2"/>
    <w:rsid w:val="002245E4"/>
    <w:rsid w:val="00224810"/>
    <w:rsid w:val="0022482A"/>
    <w:rsid w:val="002248AD"/>
    <w:rsid w:val="00224956"/>
    <w:rsid w:val="00224A56"/>
    <w:rsid w:val="00224A67"/>
    <w:rsid w:val="00224AA8"/>
    <w:rsid w:val="00224C3F"/>
    <w:rsid w:val="00224D42"/>
    <w:rsid w:val="00224D60"/>
    <w:rsid w:val="00224DEF"/>
    <w:rsid w:val="00224FCB"/>
    <w:rsid w:val="002250E5"/>
    <w:rsid w:val="00225211"/>
    <w:rsid w:val="00225248"/>
    <w:rsid w:val="00225260"/>
    <w:rsid w:val="00225271"/>
    <w:rsid w:val="002252B0"/>
    <w:rsid w:val="002253E8"/>
    <w:rsid w:val="00225649"/>
    <w:rsid w:val="0022577B"/>
    <w:rsid w:val="002257BC"/>
    <w:rsid w:val="0022585E"/>
    <w:rsid w:val="00225964"/>
    <w:rsid w:val="002259F0"/>
    <w:rsid w:val="00225A72"/>
    <w:rsid w:val="00225B8F"/>
    <w:rsid w:val="00225C26"/>
    <w:rsid w:val="00225C2E"/>
    <w:rsid w:val="00225C62"/>
    <w:rsid w:val="00225C88"/>
    <w:rsid w:val="00225E3F"/>
    <w:rsid w:val="00225FF3"/>
    <w:rsid w:val="0022605F"/>
    <w:rsid w:val="00226081"/>
    <w:rsid w:val="0022609D"/>
    <w:rsid w:val="0022610B"/>
    <w:rsid w:val="002261FF"/>
    <w:rsid w:val="0022624C"/>
    <w:rsid w:val="002262BF"/>
    <w:rsid w:val="002263D0"/>
    <w:rsid w:val="002265D6"/>
    <w:rsid w:val="00226601"/>
    <w:rsid w:val="0022667A"/>
    <w:rsid w:val="002266A9"/>
    <w:rsid w:val="002267BB"/>
    <w:rsid w:val="002267C0"/>
    <w:rsid w:val="002267EC"/>
    <w:rsid w:val="002268A6"/>
    <w:rsid w:val="0022693A"/>
    <w:rsid w:val="00226950"/>
    <w:rsid w:val="00226A93"/>
    <w:rsid w:val="00226A9A"/>
    <w:rsid w:val="00226AEE"/>
    <w:rsid w:val="00226B08"/>
    <w:rsid w:val="00226D4D"/>
    <w:rsid w:val="00226D56"/>
    <w:rsid w:val="00226D7D"/>
    <w:rsid w:val="00226EAC"/>
    <w:rsid w:val="00226F45"/>
    <w:rsid w:val="0022706B"/>
    <w:rsid w:val="002270EF"/>
    <w:rsid w:val="002271B5"/>
    <w:rsid w:val="002271DB"/>
    <w:rsid w:val="00227281"/>
    <w:rsid w:val="002272F5"/>
    <w:rsid w:val="00227392"/>
    <w:rsid w:val="00227406"/>
    <w:rsid w:val="00227572"/>
    <w:rsid w:val="00227702"/>
    <w:rsid w:val="00227712"/>
    <w:rsid w:val="00227718"/>
    <w:rsid w:val="00227895"/>
    <w:rsid w:val="00227914"/>
    <w:rsid w:val="00227921"/>
    <w:rsid w:val="00227933"/>
    <w:rsid w:val="0022798B"/>
    <w:rsid w:val="00227B40"/>
    <w:rsid w:val="00227C96"/>
    <w:rsid w:val="00227CA6"/>
    <w:rsid w:val="00227D72"/>
    <w:rsid w:val="00227E43"/>
    <w:rsid w:val="00227EA1"/>
    <w:rsid w:val="00227EA5"/>
    <w:rsid w:val="00227ECF"/>
    <w:rsid w:val="002300CF"/>
    <w:rsid w:val="002300D8"/>
    <w:rsid w:val="00230161"/>
    <w:rsid w:val="002301DA"/>
    <w:rsid w:val="002302B9"/>
    <w:rsid w:val="0023032B"/>
    <w:rsid w:val="00230438"/>
    <w:rsid w:val="0023044E"/>
    <w:rsid w:val="0023049E"/>
    <w:rsid w:val="002304E0"/>
    <w:rsid w:val="00230586"/>
    <w:rsid w:val="00230598"/>
    <w:rsid w:val="002305C5"/>
    <w:rsid w:val="002306CF"/>
    <w:rsid w:val="002306ED"/>
    <w:rsid w:val="0023071E"/>
    <w:rsid w:val="00230749"/>
    <w:rsid w:val="002307B8"/>
    <w:rsid w:val="00230850"/>
    <w:rsid w:val="00230891"/>
    <w:rsid w:val="00230934"/>
    <w:rsid w:val="002309E9"/>
    <w:rsid w:val="00230A1D"/>
    <w:rsid w:val="00230AF6"/>
    <w:rsid w:val="00230BD2"/>
    <w:rsid w:val="00230CFB"/>
    <w:rsid w:val="00230EAD"/>
    <w:rsid w:val="00230F5E"/>
    <w:rsid w:val="00230F89"/>
    <w:rsid w:val="0023111B"/>
    <w:rsid w:val="00231125"/>
    <w:rsid w:val="00231269"/>
    <w:rsid w:val="00231318"/>
    <w:rsid w:val="0023132B"/>
    <w:rsid w:val="00231418"/>
    <w:rsid w:val="00231426"/>
    <w:rsid w:val="00231441"/>
    <w:rsid w:val="002314B3"/>
    <w:rsid w:val="002314C9"/>
    <w:rsid w:val="00231516"/>
    <w:rsid w:val="0023152D"/>
    <w:rsid w:val="00231611"/>
    <w:rsid w:val="0023169A"/>
    <w:rsid w:val="002317C1"/>
    <w:rsid w:val="0023192B"/>
    <w:rsid w:val="002319CB"/>
    <w:rsid w:val="00231A01"/>
    <w:rsid w:val="00231B47"/>
    <w:rsid w:val="00231BE3"/>
    <w:rsid w:val="00231C68"/>
    <w:rsid w:val="00231CB9"/>
    <w:rsid w:val="00231CBD"/>
    <w:rsid w:val="00231D97"/>
    <w:rsid w:val="00231D98"/>
    <w:rsid w:val="00231DA7"/>
    <w:rsid w:val="00231E8B"/>
    <w:rsid w:val="00231F30"/>
    <w:rsid w:val="0023200C"/>
    <w:rsid w:val="00232024"/>
    <w:rsid w:val="002320ED"/>
    <w:rsid w:val="00232186"/>
    <w:rsid w:val="00232202"/>
    <w:rsid w:val="002322D5"/>
    <w:rsid w:val="00232345"/>
    <w:rsid w:val="00232364"/>
    <w:rsid w:val="002323A5"/>
    <w:rsid w:val="002323FA"/>
    <w:rsid w:val="00232440"/>
    <w:rsid w:val="0023247D"/>
    <w:rsid w:val="00232597"/>
    <w:rsid w:val="00232600"/>
    <w:rsid w:val="002326D3"/>
    <w:rsid w:val="002326DB"/>
    <w:rsid w:val="00232793"/>
    <w:rsid w:val="002327B0"/>
    <w:rsid w:val="002327B8"/>
    <w:rsid w:val="00232809"/>
    <w:rsid w:val="0023282A"/>
    <w:rsid w:val="0023299E"/>
    <w:rsid w:val="00232A45"/>
    <w:rsid w:val="00232A5D"/>
    <w:rsid w:val="00232A89"/>
    <w:rsid w:val="00232B06"/>
    <w:rsid w:val="00232BBD"/>
    <w:rsid w:val="00232BCF"/>
    <w:rsid w:val="00232C20"/>
    <w:rsid w:val="00232CAD"/>
    <w:rsid w:val="00232E1C"/>
    <w:rsid w:val="00232EF5"/>
    <w:rsid w:val="00232F18"/>
    <w:rsid w:val="00232F5E"/>
    <w:rsid w:val="00232F68"/>
    <w:rsid w:val="00232F9B"/>
    <w:rsid w:val="002330B0"/>
    <w:rsid w:val="002330BA"/>
    <w:rsid w:val="0023311F"/>
    <w:rsid w:val="00233278"/>
    <w:rsid w:val="00233380"/>
    <w:rsid w:val="002334B8"/>
    <w:rsid w:val="00233597"/>
    <w:rsid w:val="0023359F"/>
    <w:rsid w:val="002336F5"/>
    <w:rsid w:val="0023370E"/>
    <w:rsid w:val="002337F6"/>
    <w:rsid w:val="00233817"/>
    <w:rsid w:val="0023382F"/>
    <w:rsid w:val="002338BD"/>
    <w:rsid w:val="00233918"/>
    <w:rsid w:val="00233923"/>
    <w:rsid w:val="00233A06"/>
    <w:rsid w:val="00233A0A"/>
    <w:rsid w:val="00233A0D"/>
    <w:rsid w:val="00233A0F"/>
    <w:rsid w:val="00233AAA"/>
    <w:rsid w:val="00233AFD"/>
    <w:rsid w:val="00233BAF"/>
    <w:rsid w:val="00233C56"/>
    <w:rsid w:val="00233DC5"/>
    <w:rsid w:val="00233DF9"/>
    <w:rsid w:val="00233E41"/>
    <w:rsid w:val="00233E7B"/>
    <w:rsid w:val="00233E82"/>
    <w:rsid w:val="00233EC0"/>
    <w:rsid w:val="00233FF1"/>
    <w:rsid w:val="002343B8"/>
    <w:rsid w:val="00234410"/>
    <w:rsid w:val="00234502"/>
    <w:rsid w:val="0023457F"/>
    <w:rsid w:val="00234791"/>
    <w:rsid w:val="00234919"/>
    <w:rsid w:val="002349CB"/>
    <w:rsid w:val="00234A59"/>
    <w:rsid w:val="00234ADA"/>
    <w:rsid w:val="00234C25"/>
    <w:rsid w:val="00234D81"/>
    <w:rsid w:val="00234E2E"/>
    <w:rsid w:val="00234EA1"/>
    <w:rsid w:val="00234F23"/>
    <w:rsid w:val="00234F85"/>
    <w:rsid w:val="00235078"/>
    <w:rsid w:val="002351B4"/>
    <w:rsid w:val="002351B6"/>
    <w:rsid w:val="00235312"/>
    <w:rsid w:val="00235478"/>
    <w:rsid w:val="002354E2"/>
    <w:rsid w:val="002354EA"/>
    <w:rsid w:val="002355A8"/>
    <w:rsid w:val="002355C8"/>
    <w:rsid w:val="002356BC"/>
    <w:rsid w:val="002356E2"/>
    <w:rsid w:val="00235724"/>
    <w:rsid w:val="0023574A"/>
    <w:rsid w:val="00235779"/>
    <w:rsid w:val="0023589C"/>
    <w:rsid w:val="002358E3"/>
    <w:rsid w:val="00235946"/>
    <w:rsid w:val="002359A9"/>
    <w:rsid w:val="00235AC2"/>
    <w:rsid w:val="00235AE2"/>
    <w:rsid w:val="00235B25"/>
    <w:rsid w:val="00235CA4"/>
    <w:rsid w:val="00235CCD"/>
    <w:rsid w:val="00235D49"/>
    <w:rsid w:val="00235D4B"/>
    <w:rsid w:val="00235D94"/>
    <w:rsid w:val="00235DDA"/>
    <w:rsid w:val="00235DE0"/>
    <w:rsid w:val="00235E2B"/>
    <w:rsid w:val="00235E2F"/>
    <w:rsid w:val="00235EA5"/>
    <w:rsid w:val="00235EDC"/>
    <w:rsid w:val="00235F4F"/>
    <w:rsid w:val="0023608E"/>
    <w:rsid w:val="00236155"/>
    <w:rsid w:val="0023615D"/>
    <w:rsid w:val="00236225"/>
    <w:rsid w:val="00236319"/>
    <w:rsid w:val="0023634B"/>
    <w:rsid w:val="002363D9"/>
    <w:rsid w:val="00236472"/>
    <w:rsid w:val="00236586"/>
    <w:rsid w:val="002365C7"/>
    <w:rsid w:val="002366D9"/>
    <w:rsid w:val="002366F9"/>
    <w:rsid w:val="0023676A"/>
    <w:rsid w:val="0023683D"/>
    <w:rsid w:val="00236861"/>
    <w:rsid w:val="00236864"/>
    <w:rsid w:val="002368E5"/>
    <w:rsid w:val="0023693D"/>
    <w:rsid w:val="00236950"/>
    <w:rsid w:val="002369D4"/>
    <w:rsid w:val="00236A75"/>
    <w:rsid w:val="00236A9C"/>
    <w:rsid w:val="00236AA0"/>
    <w:rsid w:val="00236B92"/>
    <w:rsid w:val="00236B99"/>
    <w:rsid w:val="00236C32"/>
    <w:rsid w:val="00236C36"/>
    <w:rsid w:val="00236DBF"/>
    <w:rsid w:val="00236E1B"/>
    <w:rsid w:val="00236FBB"/>
    <w:rsid w:val="002370DE"/>
    <w:rsid w:val="00237118"/>
    <w:rsid w:val="0023716D"/>
    <w:rsid w:val="002371CA"/>
    <w:rsid w:val="00237363"/>
    <w:rsid w:val="00237477"/>
    <w:rsid w:val="00237567"/>
    <w:rsid w:val="002375F4"/>
    <w:rsid w:val="00237643"/>
    <w:rsid w:val="00237668"/>
    <w:rsid w:val="002376BB"/>
    <w:rsid w:val="00237745"/>
    <w:rsid w:val="0023778E"/>
    <w:rsid w:val="002377BB"/>
    <w:rsid w:val="00237800"/>
    <w:rsid w:val="0023787E"/>
    <w:rsid w:val="00237993"/>
    <w:rsid w:val="00237998"/>
    <w:rsid w:val="00237A1F"/>
    <w:rsid w:val="00237A37"/>
    <w:rsid w:val="00237A59"/>
    <w:rsid w:val="00237A78"/>
    <w:rsid w:val="00237A9C"/>
    <w:rsid w:val="00237B63"/>
    <w:rsid w:val="00237C14"/>
    <w:rsid w:val="00237C51"/>
    <w:rsid w:val="00237C5C"/>
    <w:rsid w:val="00237CA7"/>
    <w:rsid w:val="00237D5E"/>
    <w:rsid w:val="00237DA1"/>
    <w:rsid w:val="00237DEB"/>
    <w:rsid w:val="00237F13"/>
    <w:rsid w:val="00237FCA"/>
    <w:rsid w:val="0024008B"/>
    <w:rsid w:val="002400DB"/>
    <w:rsid w:val="00240141"/>
    <w:rsid w:val="002401CE"/>
    <w:rsid w:val="00240202"/>
    <w:rsid w:val="00240287"/>
    <w:rsid w:val="002402E2"/>
    <w:rsid w:val="00240319"/>
    <w:rsid w:val="0024032E"/>
    <w:rsid w:val="002403D3"/>
    <w:rsid w:val="00240419"/>
    <w:rsid w:val="00240457"/>
    <w:rsid w:val="0024058D"/>
    <w:rsid w:val="002405F1"/>
    <w:rsid w:val="00240677"/>
    <w:rsid w:val="002408E4"/>
    <w:rsid w:val="002409D6"/>
    <w:rsid w:val="00240A40"/>
    <w:rsid w:val="00240ADE"/>
    <w:rsid w:val="00240B63"/>
    <w:rsid w:val="00240BAB"/>
    <w:rsid w:val="00240C04"/>
    <w:rsid w:val="00240C4C"/>
    <w:rsid w:val="00240C7A"/>
    <w:rsid w:val="00240D4D"/>
    <w:rsid w:val="00240E9A"/>
    <w:rsid w:val="00240EE4"/>
    <w:rsid w:val="00240EFB"/>
    <w:rsid w:val="00240F3B"/>
    <w:rsid w:val="00240F74"/>
    <w:rsid w:val="00240F7A"/>
    <w:rsid w:val="00241019"/>
    <w:rsid w:val="0024108A"/>
    <w:rsid w:val="002411E9"/>
    <w:rsid w:val="00241254"/>
    <w:rsid w:val="002412DC"/>
    <w:rsid w:val="00241310"/>
    <w:rsid w:val="0024137D"/>
    <w:rsid w:val="0024146A"/>
    <w:rsid w:val="00241495"/>
    <w:rsid w:val="00241533"/>
    <w:rsid w:val="002415F4"/>
    <w:rsid w:val="0024165E"/>
    <w:rsid w:val="002416E8"/>
    <w:rsid w:val="00241779"/>
    <w:rsid w:val="00241787"/>
    <w:rsid w:val="0024178A"/>
    <w:rsid w:val="00241881"/>
    <w:rsid w:val="0024188A"/>
    <w:rsid w:val="002418E0"/>
    <w:rsid w:val="002418E1"/>
    <w:rsid w:val="002419C5"/>
    <w:rsid w:val="002419D5"/>
    <w:rsid w:val="00241A2A"/>
    <w:rsid w:val="00241B6B"/>
    <w:rsid w:val="00241BD6"/>
    <w:rsid w:val="00241BED"/>
    <w:rsid w:val="00241C19"/>
    <w:rsid w:val="00241C3C"/>
    <w:rsid w:val="00241C83"/>
    <w:rsid w:val="00241CF9"/>
    <w:rsid w:val="00241D69"/>
    <w:rsid w:val="00241D7E"/>
    <w:rsid w:val="00241E33"/>
    <w:rsid w:val="00241E63"/>
    <w:rsid w:val="00241E77"/>
    <w:rsid w:val="00241E84"/>
    <w:rsid w:val="00241EAD"/>
    <w:rsid w:val="00241EB1"/>
    <w:rsid w:val="00241EF0"/>
    <w:rsid w:val="00241F73"/>
    <w:rsid w:val="00241FF6"/>
    <w:rsid w:val="0024205A"/>
    <w:rsid w:val="00242093"/>
    <w:rsid w:val="0024216A"/>
    <w:rsid w:val="00242202"/>
    <w:rsid w:val="002423DC"/>
    <w:rsid w:val="00242556"/>
    <w:rsid w:val="002425E3"/>
    <w:rsid w:val="002426B3"/>
    <w:rsid w:val="002426F5"/>
    <w:rsid w:val="00242716"/>
    <w:rsid w:val="0024278B"/>
    <w:rsid w:val="00242819"/>
    <w:rsid w:val="00242952"/>
    <w:rsid w:val="00242995"/>
    <w:rsid w:val="002429D2"/>
    <w:rsid w:val="00242A14"/>
    <w:rsid w:val="00242AB0"/>
    <w:rsid w:val="00242C71"/>
    <w:rsid w:val="00242CA5"/>
    <w:rsid w:val="00242D5E"/>
    <w:rsid w:val="00242DD0"/>
    <w:rsid w:val="00242DE2"/>
    <w:rsid w:val="00242E79"/>
    <w:rsid w:val="00242ED5"/>
    <w:rsid w:val="00242EF5"/>
    <w:rsid w:val="00242F0C"/>
    <w:rsid w:val="00242F40"/>
    <w:rsid w:val="002430A1"/>
    <w:rsid w:val="002430D0"/>
    <w:rsid w:val="002430F8"/>
    <w:rsid w:val="00243111"/>
    <w:rsid w:val="00243144"/>
    <w:rsid w:val="002431C3"/>
    <w:rsid w:val="002431D8"/>
    <w:rsid w:val="0024331C"/>
    <w:rsid w:val="00243377"/>
    <w:rsid w:val="00243388"/>
    <w:rsid w:val="0024338D"/>
    <w:rsid w:val="00243429"/>
    <w:rsid w:val="0024343A"/>
    <w:rsid w:val="00243540"/>
    <w:rsid w:val="002435B0"/>
    <w:rsid w:val="0024373C"/>
    <w:rsid w:val="00243750"/>
    <w:rsid w:val="00243887"/>
    <w:rsid w:val="002438DE"/>
    <w:rsid w:val="00243901"/>
    <w:rsid w:val="00243974"/>
    <w:rsid w:val="00243A14"/>
    <w:rsid w:val="00243A3E"/>
    <w:rsid w:val="00243A46"/>
    <w:rsid w:val="00243AEA"/>
    <w:rsid w:val="00243AF8"/>
    <w:rsid w:val="00243DBE"/>
    <w:rsid w:val="00243E61"/>
    <w:rsid w:val="00243F01"/>
    <w:rsid w:val="00243F04"/>
    <w:rsid w:val="002440A6"/>
    <w:rsid w:val="002440F6"/>
    <w:rsid w:val="00244123"/>
    <w:rsid w:val="00244202"/>
    <w:rsid w:val="00244229"/>
    <w:rsid w:val="0024427E"/>
    <w:rsid w:val="00244370"/>
    <w:rsid w:val="002443DD"/>
    <w:rsid w:val="00244502"/>
    <w:rsid w:val="00244558"/>
    <w:rsid w:val="0024457B"/>
    <w:rsid w:val="00244606"/>
    <w:rsid w:val="0024463A"/>
    <w:rsid w:val="00244662"/>
    <w:rsid w:val="002446A2"/>
    <w:rsid w:val="002446C8"/>
    <w:rsid w:val="00244780"/>
    <w:rsid w:val="002447BF"/>
    <w:rsid w:val="00244821"/>
    <w:rsid w:val="002449AD"/>
    <w:rsid w:val="002449D2"/>
    <w:rsid w:val="00244AAA"/>
    <w:rsid w:val="00244ADA"/>
    <w:rsid w:val="00244C13"/>
    <w:rsid w:val="00244C4A"/>
    <w:rsid w:val="00244C6B"/>
    <w:rsid w:val="00244CE6"/>
    <w:rsid w:val="00244D5A"/>
    <w:rsid w:val="00244E04"/>
    <w:rsid w:val="00244EEB"/>
    <w:rsid w:val="00244FD4"/>
    <w:rsid w:val="00245059"/>
    <w:rsid w:val="002451F0"/>
    <w:rsid w:val="00245271"/>
    <w:rsid w:val="00245277"/>
    <w:rsid w:val="002453E6"/>
    <w:rsid w:val="002453F6"/>
    <w:rsid w:val="00245645"/>
    <w:rsid w:val="0024569E"/>
    <w:rsid w:val="002456CC"/>
    <w:rsid w:val="00245774"/>
    <w:rsid w:val="00245870"/>
    <w:rsid w:val="00245888"/>
    <w:rsid w:val="00245895"/>
    <w:rsid w:val="002458C7"/>
    <w:rsid w:val="00245918"/>
    <w:rsid w:val="00245926"/>
    <w:rsid w:val="00245960"/>
    <w:rsid w:val="00245994"/>
    <w:rsid w:val="002459F3"/>
    <w:rsid w:val="00245AA6"/>
    <w:rsid w:val="00245ABE"/>
    <w:rsid w:val="00245B53"/>
    <w:rsid w:val="00245D18"/>
    <w:rsid w:val="00245D3A"/>
    <w:rsid w:val="00245D52"/>
    <w:rsid w:val="00245D5C"/>
    <w:rsid w:val="00245DA0"/>
    <w:rsid w:val="00245DB7"/>
    <w:rsid w:val="00245EC5"/>
    <w:rsid w:val="00245F1D"/>
    <w:rsid w:val="00245F45"/>
    <w:rsid w:val="00245F7B"/>
    <w:rsid w:val="00245FA4"/>
    <w:rsid w:val="002460C5"/>
    <w:rsid w:val="00246159"/>
    <w:rsid w:val="00246189"/>
    <w:rsid w:val="002461CF"/>
    <w:rsid w:val="00246278"/>
    <w:rsid w:val="00246302"/>
    <w:rsid w:val="00246371"/>
    <w:rsid w:val="002463FD"/>
    <w:rsid w:val="00246480"/>
    <w:rsid w:val="002464C4"/>
    <w:rsid w:val="00246511"/>
    <w:rsid w:val="0024652C"/>
    <w:rsid w:val="0024655C"/>
    <w:rsid w:val="0024656D"/>
    <w:rsid w:val="0024667F"/>
    <w:rsid w:val="002466A1"/>
    <w:rsid w:val="002466F3"/>
    <w:rsid w:val="00246856"/>
    <w:rsid w:val="0024695B"/>
    <w:rsid w:val="002469E7"/>
    <w:rsid w:val="00246A60"/>
    <w:rsid w:val="00246A94"/>
    <w:rsid w:val="00246AD7"/>
    <w:rsid w:val="00246C31"/>
    <w:rsid w:val="00246C40"/>
    <w:rsid w:val="00246C86"/>
    <w:rsid w:val="00246CF3"/>
    <w:rsid w:val="00246F1A"/>
    <w:rsid w:val="0024723A"/>
    <w:rsid w:val="002472F8"/>
    <w:rsid w:val="002473AC"/>
    <w:rsid w:val="002473C7"/>
    <w:rsid w:val="0024748B"/>
    <w:rsid w:val="002474B4"/>
    <w:rsid w:val="002475C4"/>
    <w:rsid w:val="0024762C"/>
    <w:rsid w:val="00247657"/>
    <w:rsid w:val="0024769F"/>
    <w:rsid w:val="0024778B"/>
    <w:rsid w:val="002477F8"/>
    <w:rsid w:val="00247A8C"/>
    <w:rsid w:val="00247AFC"/>
    <w:rsid w:val="00247AFD"/>
    <w:rsid w:val="00247B0C"/>
    <w:rsid w:val="00247B3D"/>
    <w:rsid w:val="00247BCA"/>
    <w:rsid w:val="00247C36"/>
    <w:rsid w:val="00247D8E"/>
    <w:rsid w:val="00247E16"/>
    <w:rsid w:val="00247E65"/>
    <w:rsid w:val="00247F28"/>
    <w:rsid w:val="00247F8D"/>
    <w:rsid w:val="00247FD2"/>
    <w:rsid w:val="00247FDE"/>
    <w:rsid w:val="00247FEE"/>
    <w:rsid w:val="00250173"/>
    <w:rsid w:val="0025023F"/>
    <w:rsid w:val="0025029C"/>
    <w:rsid w:val="002502CA"/>
    <w:rsid w:val="00250360"/>
    <w:rsid w:val="002503E3"/>
    <w:rsid w:val="0025048B"/>
    <w:rsid w:val="00250529"/>
    <w:rsid w:val="002505A0"/>
    <w:rsid w:val="00250665"/>
    <w:rsid w:val="00250746"/>
    <w:rsid w:val="00250885"/>
    <w:rsid w:val="002509B9"/>
    <w:rsid w:val="00250A20"/>
    <w:rsid w:val="00250B0F"/>
    <w:rsid w:val="00250B5B"/>
    <w:rsid w:val="00250B93"/>
    <w:rsid w:val="00250B9F"/>
    <w:rsid w:val="00250C19"/>
    <w:rsid w:val="00250CDF"/>
    <w:rsid w:val="00250D08"/>
    <w:rsid w:val="00250D39"/>
    <w:rsid w:val="00250DE0"/>
    <w:rsid w:val="00250E07"/>
    <w:rsid w:val="00250F0E"/>
    <w:rsid w:val="00250F5B"/>
    <w:rsid w:val="002510AE"/>
    <w:rsid w:val="002510CB"/>
    <w:rsid w:val="0025115E"/>
    <w:rsid w:val="0025121F"/>
    <w:rsid w:val="00251228"/>
    <w:rsid w:val="00251293"/>
    <w:rsid w:val="00251326"/>
    <w:rsid w:val="0025132E"/>
    <w:rsid w:val="0025134D"/>
    <w:rsid w:val="00251554"/>
    <w:rsid w:val="00251564"/>
    <w:rsid w:val="00251574"/>
    <w:rsid w:val="0025162A"/>
    <w:rsid w:val="00251694"/>
    <w:rsid w:val="00251739"/>
    <w:rsid w:val="0025174D"/>
    <w:rsid w:val="00251A0B"/>
    <w:rsid w:val="00251A71"/>
    <w:rsid w:val="00251A86"/>
    <w:rsid w:val="00251B17"/>
    <w:rsid w:val="00251C3E"/>
    <w:rsid w:val="00251C57"/>
    <w:rsid w:val="00251DC8"/>
    <w:rsid w:val="00251E05"/>
    <w:rsid w:val="00251ECB"/>
    <w:rsid w:val="00251F54"/>
    <w:rsid w:val="00251FFE"/>
    <w:rsid w:val="0025200C"/>
    <w:rsid w:val="00252107"/>
    <w:rsid w:val="002521DC"/>
    <w:rsid w:val="00252297"/>
    <w:rsid w:val="002523B9"/>
    <w:rsid w:val="00252496"/>
    <w:rsid w:val="00252638"/>
    <w:rsid w:val="00252674"/>
    <w:rsid w:val="002527A6"/>
    <w:rsid w:val="002527BB"/>
    <w:rsid w:val="002527CD"/>
    <w:rsid w:val="002527EC"/>
    <w:rsid w:val="00252829"/>
    <w:rsid w:val="00252845"/>
    <w:rsid w:val="002528CB"/>
    <w:rsid w:val="0025291D"/>
    <w:rsid w:val="00252AB7"/>
    <w:rsid w:val="00252AD4"/>
    <w:rsid w:val="00252C65"/>
    <w:rsid w:val="00252C67"/>
    <w:rsid w:val="00252CED"/>
    <w:rsid w:val="00252D0C"/>
    <w:rsid w:val="00252F0D"/>
    <w:rsid w:val="0025303B"/>
    <w:rsid w:val="00253061"/>
    <w:rsid w:val="002530B1"/>
    <w:rsid w:val="00253107"/>
    <w:rsid w:val="00253133"/>
    <w:rsid w:val="00253155"/>
    <w:rsid w:val="0025316C"/>
    <w:rsid w:val="0025318A"/>
    <w:rsid w:val="0025321B"/>
    <w:rsid w:val="00253305"/>
    <w:rsid w:val="00253349"/>
    <w:rsid w:val="00253415"/>
    <w:rsid w:val="00253494"/>
    <w:rsid w:val="002535F7"/>
    <w:rsid w:val="00253617"/>
    <w:rsid w:val="00253690"/>
    <w:rsid w:val="002536B2"/>
    <w:rsid w:val="00253701"/>
    <w:rsid w:val="002537D6"/>
    <w:rsid w:val="0025382B"/>
    <w:rsid w:val="0025383F"/>
    <w:rsid w:val="0025385E"/>
    <w:rsid w:val="002538BC"/>
    <w:rsid w:val="00253A30"/>
    <w:rsid w:val="00253A74"/>
    <w:rsid w:val="00253A8A"/>
    <w:rsid w:val="00253ADF"/>
    <w:rsid w:val="00253BAA"/>
    <w:rsid w:val="00253BAF"/>
    <w:rsid w:val="00253C6F"/>
    <w:rsid w:val="00253CAF"/>
    <w:rsid w:val="00253CC7"/>
    <w:rsid w:val="00253DA5"/>
    <w:rsid w:val="00253EB2"/>
    <w:rsid w:val="00253EBE"/>
    <w:rsid w:val="00254071"/>
    <w:rsid w:val="0025412E"/>
    <w:rsid w:val="00254143"/>
    <w:rsid w:val="002541B8"/>
    <w:rsid w:val="0025423C"/>
    <w:rsid w:val="00254279"/>
    <w:rsid w:val="0025428E"/>
    <w:rsid w:val="002542CE"/>
    <w:rsid w:val="00254475"/>
    <w:rsid w:val="002544C0"/>
    <w:rsid w:val="002545B9"/>
    <w:rsid w:val="002546F2"/>
    <w:rsid w:val="00254719"/>
    <w:rsid w:val="0025473D"/>
    <w:rsid w:val="0025492F"/>
    <w:rsid w:val="00254976"/>
    <w:rsid w:val="002549DB"/>
    <w:rsid w:val="00254ACA"/>
    <w:rsid w:val="00254B0E"/>
    <w:rsid w:val="00254B34"/>
    <w:rsid w:val="00254BA5"/>
    <w:rsid w:val="00254BE7"/>
    <w:rsid w:val="00254C05"/>
    <w:rsid w:val="00254C33"/>
    <w:rsid w:val="00254DB8"/>
    <w:rsid w:val="00254DBF"/>
    <w:rsid w:val="00254E01"/>
    <w:rsid w:val="00254F16"/>
    <w:rsid w:val="00254F27"/>
    <w:rsid w:val="00254F29"/>
    <w:rsid w:val="00254F35"/>
    <w:rsid w:val="002550A8"/>
    <w:rsid w:val="002550B7"/>
    <w:rsid w:val="002550C8"/>
    <w:rsid w:val="002550D6"/>
    <w:rsid w:val="00255193"/>
    <w:rsid w:val="002551F4"/>
    <w:rsid w:val="00255204"/>
    <w:rsid w:val="0025529A"/>
    <w:rsid w:val="00255394"/>
    <w:rsid w:val="0025541E"/>
    <w:rsid w:val="0025542C"/>
    <w:rsid w:val="002554AB"/>
    <w:rsid w:val="00255505"/>
    <w:rsid w:val="0025550A"/>
    <w:rsid w:val="00255548"/>
    <w:rsid w:val="00255593"/>
    <w:rsid w:val="002557FF"/>
    <w:rsid w:val="002558D2"/>
    <w:rsid w:val="002559F3"/>
    <w:rsid w:val="00255A69"/>
    <w:rsid w:val="00255B2B"/>
    <w:rsid w:val="00255B41"/>
    <w:rsid w:val="00255C9C"/>
    <w:rsid w:val="00255D4B"/>
    <w:rsid w:val="00255DC6"/>
    <w:rsid w:val="00255E6D"/>
    <w:rsid w:val="00255EA1"/>
    <w:rsid w:val="00255ED2"/>
    <w:rsid w:val="00255F57"/>
    <w:rsid w:val="00256023"/>
    <w:rsid w:val="002560AB"/>
    <w:rsid w:val="00256128"/>
    <w:rsid w:val="00256165"/>
    <w:rsid w:val="0025617E"/>
    <w:rsid w:val="00256271"/>
    <w:rsid w:val="00256279"/>
    <w:rsid w:val="00256389"/>
    <w:rsid w:val="002563A4"/>
    <w:rsid w:val="002563BC"/>
    <w:rsid w:val="002563CC"/>
    <w:rsid w:val="00256525"/>
    <w:rsid w:val="002566EE"/>
    <w:rsid w:val="00256713"/>
    <w:rsid w:val="00256723"/>
    <w:rsid w:val="0025679E"/>
    <w:rsid w:val="002567FE"/>
    <w:rsid w:val="0025687E"/>
    <w:rsid w:val="0025689E"/>
    <w:rsid w:val="00256945"/>
    <w:rsid w:val="00256A0D"/>
    <w:rsid w:val="00256A28"/>
    <w:rsid w:val="00256A80"/>
    <w:rsid w:val="00256AD6"/>
    <w:rsid w:val="00256B33"/>
    <w:rsid w:val="00256C0C"/>
    <w:rsid w:val="00256C8B"/>
    <w:rsid w:val="00256CD0"/>
    <w:rsid w:val="00256CD1"/>
    <w:rsid w:val="00256D6E"/>
    <w:rsid w:val="00256D88"/>
    <w:rsid w:val="00256DFB"/>
    <w:rsid w:val="00256E4F"/>
    <w:rsid w:val="00256EB6"/>
    <w:rsid w:val="00257063"/>
    <w:rsid w:val="002570B6"/>
    <w:rsid w:val="00257133"/>
    <w:rsid w:val="002571A3"/>
    <w:rsid w:val="002571A5"/>
    <w:rsid w:val="00257269"/>
    <w:rsid w:val="002572ED"/>
    <w:rsid w:val="002572F5"/>
    <w:rsid w:val="002572F6"/>
    <w:rsid w:val="00257421"/>
    <w:rsid w:val="002574E6"/>
    <w:rsid w:val="00257580"/>
    <w:rsid w:val="002575A3"/>
    <w:rsid w:val="002575F0"/>
    <w:rsid w:val="0025761F"/>
    <w:rsid w:val="00257669"/>
    <w:rsid w:val="002577CE"/>
    <w:rsid w:val="002577DC"/>
    <w:rsid w:val="00257977"/>
    <w:rsid w:val="00257A66"/>
    <w:rsid w:val="00257B70"/>
    <w:rsid w:val="00257CF7"/>
    <w:rsid w:val="00257DD3"/>
    <w:rsid w:val="00257E33"/>
    <w:rsid w:val="00257E47"/>
    <w:rsid w:val="00257F2B"/>
    <w:rsid w:val="00257F75"/>
    <w:rsid w:val="002600CA"/>
    <w:rsid w:val="0026016B"/>
    <w:rsid w:val="0026024B"/>
    <w:rsid w:val="00260259"/>
    <w:rsid w:val="0026034D"/>
    <w:rsid w:val="00260359"/>
    <w:rsid w:val="0026045C"/>
    <w:rsid w:val="0026065E"/>
    <w:rsid w:val="002606FE"/>
    <w:rsid w:val="00260734"/>
    <w:rsid w:val="00260776"/>
    <w:rsid w:val="002607A9"/>
    <w:rsid w:val="002607EB"/>
    <w:rsid w:val="00260803"/>
    <w:rsid w:val="0026088E"/>
    <w:rsid w:val="002608F4"/>
    <w:rsid w:val="00260902"/>
    <w:rsid w:val="0026091A"/>
    <w:rsid w:val="00260A99"/>
    <w:rsid w:val="00260B8B"/>
    <w:rsid w:val="00260CA2"/>
    <w:rsid w:val="00260D70"/>
    <w:rsid w:val="00260D8D"/>
    <w:rsid w:val="00260DA5"/>
    <w:rsid w:val="00260DAE"/>
    <w:rsid w:val="00260F0D"/>
    <w:rsid w:val="00261019"/>
    <w:rsid w:val="00261029"/>
    <w:rsid w:val="002610AB"/>
    <w:rsid w:val="002610B8"/>
    <w:rsid w:val="002610FD"/>
    <w:rsid w:val="00261105"/>
    <w:rsid w:val="00261245"/>
    <w:rsid w:val="002612D9"/>
    <w:rsid w:val="002612FB"/>
    <w:rsid w:val="0026153C"/>
    <w:rsid w:val="00261550"/>
    <w:rsid w:val="00261564"/>
    <w:rsid w:val="00261639"/>
    <w:rsid w:val="002616A4"/>
    <w:rsid w:val="00261704"/>
    <w:rsid w:val="00261755"/>
    <w:rsid w:val="00261771"/>
    <w:rsid w:val="0026189B"/>
    <w:rsid w:val="0026195F"/>
    <w:rsid w:val="00261975"/>
    <w:rsid w:val="00261A27"/>
    <w:rsid w:val="00261A4E"/>
    <w:rsid w:val="00261AD0"/>
    <w:rsid w:val="00261BB2"/>
    <w:rsid w:val="00261D47"/>
    <w:rsid w:val="00261F5C"/>
    <w:rsid w:val="00261F82"/>
    <w:rsid w:val="00261F92"/>
    <w:rsid w:val="00262024"/>
    <w:rsid w:val="0026202F"/>
    <w:rsid w:val="00262038"/>
    <w:rsid w:val="00262054"/>
    <w:rsid w:val="002620C8"/>
    <w:rsid w:val="002620F2"/>
    <w:rsid w:val="0026211B"/>
    <w:rsid w:val="002621AF"/>
    <w:rsid w:val="002621BD"/>
    <w:rsid w:val="00262271"/>
    <w:rsid w:val="0026238C"/>
    <w:rsid w:val="002624EB"/>
    <w:rsid w:val="00262513"/>
    <w:rsid w:val="00262537"/>
    <w:rsid w:val="00262538"/>
    <w:rsid w:val="00262546"/>
    <w:rsid w:val="00262597"/>
    <w:rsid w:val="002625E5"/>
    <w:rsid w:val="002626BF"/>
    <w:rsid w:val="002626C8"/>
    <w:rsid w:val="0026272B"/>
    <w:rsid w:val="002627D3"/>
    <w:rsid w:val="00262969"/>
    <w:rsid w:val="00262A4B"/>
    <w:rsid w:val="00262AA1"/>
    <w:rsid w:val="00262B12"/>
    <w:rsid w:val="00262B35"/>
    <w:rsid w:val="00262B3A"/>
    <w:rsid w:val="00262B55"/>
    <w:rsid w:val="00262C6D"/>
    <w:rsid w:val="00262C90"/>
    <w:rsid w:val="00262CFD"/>
    <w:rsid w:val="00262D59"/>
    <w:rsid w:val="00262DC7"/>
    <w:rsid w:val="00262E9C"/>
    <w:rsid w:val="00262EA0"/>
    <w:rsid w:val="0026302D"/>
    <w:rsid w:val="002630A0"/>
    <w:rsid w:val="00263164"/>
    <w:rsid w:val="002631AC"/>
    <w:rsid w:val="002631CD"/>
    <w:rsid w:val="002631E3"/>
    <w:rsid w:val="00263299"/>
    <w:rsid w:val="002632FA"/>
    <w:rsid w:val="00263318"/>
    <w:rsid w:val="00263357"/>
    <w:rsid w:val="0026354E"/>
    <w:rsid w:val="0026362F"/>
    <w:rsid w:val="0026365F"/>
    <w:rsid w:val="002636E1"/>
    <w:rsid w:val="002636F3"/>
    <w:rsid w:val="002637F2"/>
    <w:rsid w:val="00263803"/>
    <w:rsid w:val="00263840"/>
    <w:rsid w:val="00263855"/>
    <w:rsid w:val="0026389F"/>
    <w:rsid w:val="002638AA"/>
    <w:rsid w:val="00263A32"/>
    <w:rsid w:val="00263A39"/>
    <w:rsid w:val="00263A7D"/>
    <w:rsid w:val="00263ABA"/>
    <w:rsid w:val="00263B49"/>
    <w:rsid w:val="00263B94"/>
    <w:rsid w:val="00263BA8"/>
    <w:rsid w:val="00263C3F"/>
    <w:rsid w:val="00263C50"/>
    <w:rsid w:val="00263DFF"/>
    <w:rsid w:val="00263E3C"/>
    <w:rsid w:val="0026408A"/>
    <w:rsid w:val="002640A6"/>
    <w:rsid w:val="002640CA"/>
    <w:rsid w:val="00264157"/>
    <w:rsid w:val="00264225"/>
    <w:rsid w:val="0026424A"/>
    <w:rsid w:val="0026428F"/>
    <w:rsid w:val="00264322"/>
    <w:rsid w:val="0026436E"/>
    <w:rsid w:val="00264386"/>
    <w:rsid w:val="002643D4"/>
    <w:rsid w:val="002643E4"/>
    <w:rsid w:val="002644E5"/>
    <w:rsid w:val="0026459C"/>
    <w:rsid w:val="002645EB"/>
    <w:rsid w:val="00264615"/>
    <w:rsid w:val="00264752"/>
    <w:rsid w:val="002647E0"/>
    <w:rsid w:val="002647FD"/>
    <w:rsid w:val="00264946"/>
    <w:rsid w:val="00264A28"/>
    <w:rsid w:val="00264A71"/>
    <w:rsid w:val="00264ACD"/>
    <w:rsid w:val="00264B5D"/>
    <w:rsid w:val="00264CF1"/>
    <w:rsid w:val="00264D3F"/>
    <w:rsid w:val="00264D66"/>
    <w:rsid w:val="00264D6A"/>
    <w:rsid w:val="00264ECD"/>
    <w:rsid w:val="00264EF8"/>
    <w:rsid w:val="00265093"/>
    <w:rsid w:val="002652A4"/>
    <w:rsid w:val="002653C4"/>
    <w:rsid w:val="002653C6"/>
    <w:rsid w:val="002653F3"/>
    <w:rsid w:val="002654B5"/>
    <w:rsid w:val="002654CC"/>
    <w:rsid w:val="0026558D"/>
    <w:rsid w:val="00265607"/>
    <w:rsid w:val="00265609"/>
    <w:rsid w:val="0026568F"/>
    <w:rsid w:val="002657DD"/>
    <w:rsid w:val="002657EE"/>
    <w:rsid w:val="00265803"/>
    <w:rsid w:val="00265812"/>
    <w:rsid w:val="00265866"/>
    <w:rsid w:val="002658B2"/>
    <w:rsid w:val="002658DA"/>
    <w:rsid w:val="00265907"/>
    <w:rsid w:val="00265909"/>
    <w:rsid w:val="00265996"/>
    <w:rsid w:val="0026599A"/>
    <w:rsid w:val="002659E1"/>
    <w:rsid w:val="00265AB7"/>
    <w:rsid w:val="00265B53"/>
    <w:rsid w:val="00265B70"/>
    <w:rsid w:val="00265C7D"/>
    <w:rsid w:val="00265CC6"/>
    <w:rsid w:val="00265CD2"/>
    <w:rsid w:val="00265D79"/>
    <w:rsid w:val="00265F0F"/>
    <w:rsid w:val="00265F49"/>
    <w:rsid w:val="00265FC7"/>
    <w:rsid w:val="00266057"/>
    <w:rsid w:val="002660AD"/>
    <w:rsid w:val="002661DE"/>
    <w:rsid w:val="002662A4"/>
    <w:rsid w:val="002662C5"/>
    <w:rsid w:val="00266385"/>
    <w:rsid w:val="00266529"/>
    <w:rsid w:val="0026659A"/>
    <w:rsid w:val="002666F3"/>
    <w:rsid w:val="0026679B"/>
    <w:rsid w:val="002667E8"/>
    <w:rsid w:val="0026696A"/>
    <w:rsid w:val="00266A7B"/>
    <w:rsid w:val="00266A9C"/>
    <w:rsid w:val="00266ACC"/>
    <w:rsid w:val="00266B15"/>
    <w:rsid w:val="00266BE1"/>
    <w:rsid w:val="00266BF5"/>
    <w:rsid w:val="00266C3B"/>
    <w:rsid w:val="00266C67"/>
    <w:rsid w:val="00266FEC"/>
    <w:rsid w:val="00267126"/>
    <w:rsid w:val="00267228"/>
    <w:rsid w:val="00267236"/>
    <w:rsid w:val="00267255"/>
    <w:rsid w:val="0026726B"/>
    <w:rsid w:val="0026729D"/>
    <w:rsid w:val="002672C9"/>
    <w:rsid w:val="0026735F"/>
    <w:rsid w:val="002673DA"/>
    <w:rsid w:val="00267491"/>
    <w:rsid w:val="002674AD"/>
    <w:rsid w:val="0026754F"/>
    <w:rsid w:val="002675C7"/>
    <w:rsid w:val="002675D9"/>
    <w:rsid w:val="00267668"/>
    <w:rsid w:val="0026781E"/>
    <w:rsid w:val="00267960"/>
    <w:rsid w:val="0026796E"/>
    <w:rsid w:val="002679EC"/>
    <w:rsid w:val="00267A32"/>
    <w:rsid w:val="00267A5D"/>
    <w:rsid w:val="00267A63"/>
    <w:rsid w:val="00267AAF"/>
    <w:rsid w:val="00267B86"/>
    <w:rsid w:val="00267B97"/>
    <w:rsid w:val="00267CF3"/>
    <w:rsid w:val="00267EC5"/>
    <w:rsid w:val="00270131"/>
    <w:rsid w:val="002701E5"/>
    <w:rsid w:val="0027020D"/>
    <w:rsid w:val="00270371"/>
    <w:rsid w:val="0027050C"/>
    <w:rsid w:val="00270563"/>
    <w:rsid w:val="00270626"/>
    <w:rsid w:val="00270646"/>
    <w:rsid w:val="0027065E"/>
    <w:rsid w:val="00270699"/>
    <w:rsid w:val="00270773"/>
    <w:rsid w:val="0027081B"/>
    <w:rsid w:val="002708A7"/>
    <w:rsid w:val="00270924"/>
    <w:rsid w:val="002709A0"/>
    <w:rsid w:val="002709AF"/>
    <w:rsid w:val="002709E2"/>
    <w:rsid w:val="002709F7"/>
    <w:rsid w:val="00270A16"/>
    <w:rsid w:val="00270A58"/>
    <w:rsid w:val="00270A6D"/>
    <w:rsid w:val="00270B2E"/>
    <w:rsid w:val="00270B40"/>
    <w:rsid w:val="00270C9B"/>
    <w:rsid w:val="00270CC2"/>
    <w:rsid w:val="00270D3F"/>
    <w:rsid w:val="00270DF0"/>
    <w:rsid w:val="00270E69"/>
    <w:rsid w:val="00270E8F"/>
    <w:rsid w:val="00270EBA"/>
    <w:rsid w:val="00270EDE"/>
    <w:rsid w:val="00270F24"/>
    <w:rsid w:val="00270F64"/>
    <w:rsid w:val="00270FD8"/>
    <w:rsid w:val="00271035"/>
    <w:rsid w:val="002710F9"/>
    <w:rsid w:val="002710FD"/>
    <w:rsid w:val="0027111F"/>
    <w:rsid w:val="00271165"/>
    <w:rsid w:val="00271279"/>
    <w:rsid w:val="0027128A"/>
    <w:rsid w:val="002712D9"/>
    <w:rsid w:val="00271375"/>
    <w:rsid w:val="0027142F"/>
    <w:rsid w:val="00271496"/>
    <w:rsid w:val="002714FE"/>
    <w:rsid w:val="002715C1"/>
    <w:rsid w:val="002716F0"/>
    <w:rsid w:val="002717DE"/>
    <w:rsid w:val="002717FD"/>
    <w:rsid w:val="00271837"/>
    <w:rsid w:val="00271890"/>
    <w:rsid w:val="00271988"/>
    <w:rsid w:val="0027198D"/>
    <w:rsid w:val="002719B7"/>
    <w:rsid w:val="00271BAA"/>
    <w:rsid w:val="00271BC7"/>
    <w:rsid w:val="00271CAB"/>
    <w:rsid w:val="00271CAF"/>
    <w:rsid w:val="00271D55"/>
    <w:rsid w:val="00271DE5"/>
    <w:rsid w:val="00271DEC"/>
    <w:rsid w:val="00271E00"/>
    <w:rsid w:val="00271E53"/>
    <w:rsid w:val="00271E64"/>
    <w:rsid w:val="00271F42"/>
    <w:rsid w:val="00271FBE"/>
    <w:rsid w:val="00271FD9"/>
    <w:rsid w:val="00272223"/>
    <w:rsid w:val="0027232F"/>
    <w:rsid w:val="00272348"/>
    <w:rsid w:val="002723F3"/>
    <w:rsid w:val="002723F9"/>
    <w:rsid w:val="00272494"/>
    <w:rsid w:val="002724E9"/>
    <w:rsid w:val="00272529"/>
    <w:rsid w:val="00272552"/>
    <w:rsid w:val="00272646"/>
    <w:rsid w:val="0027264A"/>
    <w:rsid w:val="002726C1"/>
    <w:rsid w:val="002726E0"/>
    <w:rsid w:val="002726ED"/>
    <w:rsid w:val="002727FC"/>
    <w:rsid w:val="00272889"/>
    <w:rsid w:val="00272B34"/>
    <w:rsid w:val="00272BD7"/>
    <w:rsid w:val="00272BF6"/>
    <w:rsid w:val="00272BFB"/>
    <w:rsid w:val="00272C67"/>
    <w:rsid w:val="00272C94"/>
    <w:rsid w:val="00272E08"/>
    <w:rsid w:val="00272F1A"/>
    <w:rsid w:val="00272FF5"/>
    <w:rsid w:val="002730B9"/>
    <w:rsid w:val="00273111"/>
    <w:rsid w:val="0027318F"/>
    <w:rsid w:val="00273261"/>
    <w:rsid w:val="00273280"/>
    <w:rsid w:val="0027334A"/>
    <w:rsid w:val="002733A6"/>
    <w:rsid w:val="00273456"/>
    <w:rsid w:val="0027345F"/>
    <w:rsid w:val="00273509"/>
    <w:rsid w:val="00273517"/>
    <w:rsid w:val="00273528"/>
    <w:rsid w:val="002735C6"/>
    <w:rsid w:val="002736E9"/>
    <w:rsid w:val="002737AC"/>
    <w:rsid w:val="0027387B"/>
    <w:rsid w:val="002738FE"/>
    <w:rsid w:val="002739A4"/>
    <w:rsid w:val="002739C4"/>
    <w:rsid w:val="00273A23"/>
    <w:rsid w:val="00273B65"/>
    <w:rsid w:val="00273BD2"/>
    <w:rsid w:val="00273BE0"/>
    <w:rsid w:val="00273BEB"/>
    <w:rsid w:val="00273C03"/>
    <w:rsid w:val="00273CD7"/>
    <w:rsid w:val="00273DA8"/>
    <w:rsid w:val="00273DF3"/>
    <w:rsid w:val="00273E3A"/>
    <w:rsid w:val="00273E43"/>
    <w:rsid w:val="00273F17"/>
    <w:rsid w:val="00273F61"/>
    <w:rsid w:val="0027401E"/>
    <w:rsid w:val="002740B2"/>
    <w:rsid w:val="002740FB"/>
    <w:rsid w:val="0027422F"/>
    <w:rsid w:val="002742EB"/>
    <w:rsid w:val="00274319"/>
    <w:rsid w:val="00274320"/>
    <w:rsid w:val="002743A1"/>
    <w:rsid w:val="002743D5"/>
    <w:rsid w:val="0027442F"/>
    <w:rsid w:val="00274431"/>
    <w:rsid w:val="00274468"/>
    <w:rsid w:val="002744CA"/>
    <w:rsid w:val="00274665"/>
    <w:rsid w:val="00274676"/>
    <w:rsid w:val="002746BA"/>
    <w:rsid w:val="00274734"/>
    <w:rsid w:val="0027496E"/>
    <w:rsid w:val="00274978"/>
    <w:rsid w:val="00274BB8"/>
    <w:rsid w:val="00274C4A"/>
    <w:rsid w:val="00274C88"/>
    <w:rsid w:val="00274D85"/>
    <w:rsid w:val="00274DAD"/>
    <w:rsid w:val="00274DB1"/>
    <w:rsid w:val="00274E3F"/>
    <w:rsid w:val="00275028"/>
    <w:rsid w:val="00275032"/>
    <w:rsid w:val="002750EA"/>
    <w:rsid w:val="00275107"/>
    <w:rsid w:val="00275333"/>
    <w:rsid w:val="00275425"/>
    <w:rsid w:val="00275528"/>
    <w:rsid w:val="00275590"/>
    <w:rsid w:val="0027559A"/>
    <w:rsid w:val="0027579B"/>
    <w:rsid w:val="00275851"/>
    <w:rsid w:val="002759BF"/>
    <w:rsid w:val="00275B1B"/>
    <w:rsid w:val="00275B33"/>
    <w:rsid w:val="00275BA2"/>
    <w:rsid w:val="00275BDF"/>
    <w:rsid w:val="00275C3C"/>
    <w:rsid w:val="00275C7B"/>
    <w:rsid w:val="00275CD2"/>
    <w:rsid w:val="00275D1D"/>
    <w:rsid w:val="00275D41"/>
    <w:rsid w:val="00275DA0"/>
    <w:rsid w:val="00275DCD"/>
    <w:rsid w:val="00275E3B"/>
    <w:rsid w:val="00275E3C"/>
    <w:rsid w:val="00275F05"/>
    <w:rsid w:val="00275F50"/>
    <w:rsid w:val="00275F64"/>
    <w:rsid w:val="00275F99"/>
    <w:rsid w:val="00275FD1"/>
    <w:rsid w:val="00276025"/>
    <w:rsid w:val="0027607E"/>
    <w:rsid w:val="002760EE"/>
    <w:rsid w:val="00276119"/>
    <w:rsid w:val="0027613D"/>
    <w:rsid w:val="0027614F"/>
    <w:rsid w:val="0027616F"/>
    <w:rsid w:val="00276293"/>
    <w:rsid w:val="002762CF"/>
    <w:rsid w:val="002763B7"/>
    <w:rsid w:val="002763B9"/>
    <w:rsid w:val="00276455"/>
    <w:rsid w:val="0027646F"/>
    <w:rsid w:val="0027662A"/>
    <w:rsid w:val="00276646"/>
    <w:rsid w:val="0027675E"/>
    <w:rsid w:val="00276787"/>
    <w:rsid w:val="002768AC"/>
    <w:rsid w:val="002768F3"/>
    <w:rsid w:val="00276918"/>
    <w:rsid w:val="00276926"/>
    <w:rsid w:val="002769A1"/>
    <w:rsid w:val="00276A31"/>
    <w:rsid w:val="00276A3A"/>
    <w:rsid w:val="00276A3D"/>
    <w:rsid w:val="00276A54"/>
    <w:rsid w:val="00276D37"/>
    <w:rsid w:val="00276E30"/>
    <w:rsid w:val="00276EB4"/>
    <w:rsid w:val="00276EB8"/>
    <w:rsid w:val="00276FA7"/>
    <w:rsid w:val="002770BB"/>
    <w:rsid w:val="00277174"/>
    <w:rsid w:val="002771FD"/>
    <w:rsid w:val="0027722B"/>
    <w:rsid w:val="0027724D"/>
    <w:rsid w:val="002773A0"/>
    <w:rsid w:val="002773B6"/>
    <w:rsid w:val="002773E9"/>
    <w:rsid w:val="002773F8"/>
    <w:rsid w:val="00277479"/>
    <w:rsid w:val="002775E1"/>
    <w:rsid w:val="00277604"/>
    <w:rsid w:val="00277680"/>
    <w:rsid w:val="0027769A"/>
    <w:rsid w:val="00277756"/>
    <w:rsid w:val="00277759"/>
    <w:rsid w:val="0027781A"/>
    <w:rsid w:val="002778BB"/>
    <w:rsid w:val="002778D0"/>
    <w:rsid w:val="0027795F"/>
    <w:rsid w:val="00277BE0"/>
    <w:rsid w:val="00277C66"/>
    <w:rsid w:val="00277C87"/>
    <w:rsid w:val="00277E3F"/>
    <w:rsid w:val="00277EC6"/>
    <w:rsid w:val="00277EEF"/>
    <w:rsid w:val="00277EFD"/>
    <w:rsid w:val="00277FDE"/>
    <w:rsid w:val="002800C7"/>
    <w:rsid w:val="0028010A"/>
    <w:rsid w:val="00280133"/>
    <w:rsid w:val="00280134"/>
    <w:rsid w:val="0028019A"/>
    <w:rsid w:val="002801AF"/>
    <w:rsid w:val="002801F8"/>
    <w:rsid w:val="0028021E"/>
    <w:rsid w:val="00280250"/>
    <w:rsid w:val="00280326"/>
    <w:rsid w:val="0028046C"/>
    <w:rsid w:val="002804C3"/>
    <w:rsid w:val="002804C7"/>
    <w:rsid w:val="002804F0"/>
    <w:rsid w:val="0028051C"/>
    <w:rsid w:val="0028052B"/>
    <w:rsid w:val="00280539"/>
    <w:rsid w:val="0028063F"/>
    <w:rsid w:val="002807B9"/>
    <w:rsid w:val="0028081E"/>
    <w:rsid w:val="00280830"/>
    <w:rsid w:val="00280899"/>
    <w:rsid w:val="00280A12"/>
    <w:rsid w:val="00280AB7"/>
    <w:rsid w:val="00280ABF"/>
    <w:rsid w:val="00280C0A"/>
    <w:rsid w:val="00280E02"/>
    <w:rsid w:val="00280F3E"/>
    <w:rsid w:val="00280FEC"/>
    <w:rsid w:val="00281003"/>
    <w:rsid w:val="002810AA"/>
    <w:rsid w:val="002810BC"/>
    <w:rsid w:val="002810F7"/>
    <w:rsid w:val="002811E6"/>
    <w:rsid w:val="002811EC"/>
    <w:rsid w:val="002812AB"/>
    <w:rsid w:val="00281422"/>
    <w:rsid w:val="00281484"/>
    <w:rsid w:val="0028149E"/>
    <w:rsid w:val="002814A9"/>
    <w:rsid w:val="002814C0"/>
    <w:rsid w:val="002815D4"/>
    <w:rsid w:val="00281628"/>
    <w:rsid w:val="00281660"/>
    <w:rsid w:val="00281675"/>
    <w:rsid w:val="002816B8"/>
    <w:rsid w:val="002816E9"/>
    <w:rsid w:val="00281703"/>
    <w:rsid w:val="0028171A"/>
    <w:rsid w:val="0028174A"/>
    <w:rsid w:val="0028179A"/>
    <w:rsid w:val="00281805"/>
    <w:rsid w:val="00281871"/>
    <w:rsid w:val="0028187A"/>
    <w:rsid w:val="002818BD"/>
    <w:rsid w:val="0028194D"/>
    <w:rsid w:val="00281992"/>
    <w:rsid w:val="002819ED"/>
    <w:rsid w:val="00281A33"/>
    <w:rsid w:val="00281A74"/>
    <w:rsid w:val="00281A8B"/>
    <w:rsid w:val="00281AA0"/>
    <w:rsid w:val="00281B00"/>
    <w:rsid w:val="00281B14"/>
    <w:rsid w:val="00281B5A"/>
    <w:rsid w:val="00281B99"/>
    <w:rsid w:val="00281BBD"/>
    <w:rsid w:val="00281BCD"/>
    <w:rsid w:val="00281C0A"/>
    <w:rsid w:val="00281C21"/>
    <w:rsid w:val="00281C6D"/>
    <w:rsid w:val="00281CDB"/>
    <w:rsid w:val="00281CF6"/>
    <w:rsid w:val="00281CFC"/>
    <w:rsid w:val="00281EF5"/>
    <w:rsid w:val="00281F67"/>
    <w:rsid w:val="00281FA8"/>
    <w:rsid w:val="00281FD6"/>
    <w:rsid w:val="002820DA"/>
    <w:rsid w:val="00282142"/>
    <w:rsid w:val="002821B4"/>
    <w:rsid w:val="002821DE"/>
    <w:rsid w:val="0028224D"/>
    <w:rsid w:val="0028228D"/>
    <w:rsid w:val="002822EA"/>
    <w:rsid w:val="0028234A"/>
    <w:rsid w:val="00282371"/>
    <w:rsid w:val="00282388"/>
    <w:rsid w:val="002823A7"/>
    <w:rsid w:val="002823BE"/>
    <w:rsid w:val="002823D8"/>
    <w:rsid w:val="002823E6"/>
    <w:rsid w:val="00282485"/>
    <w:rsid w:val="002824F0"/>
    <w:rsid w:val="002825DC"/>
    <w:rsid w:val="00282662"/>
    <w:rsid w:val="0028269E"/>
    <w:rsid w:val="002827B8"/>
    <w:rsid w:val="002827D7"/>
    <w:rsid w:val="0028283A"/>
    <w:rsid w:val="0028283D"/>
    <w:rsid w:val="00282841"/>
    <w:rsid w:val="002828BF"/>
    <w:rsid w:val="002828CE"/>
    <w:rsid w:val="002828F8"/>
    <w:rsid w:val="002828F9"/>
    <w:rsid w:val="00282993"/>
    <w:rsid w:val="00282A6B"/>
    <w:rsid w:val="00282A83"/>
    <w:rsid w:val="00282AD2"/>
    <w:rsid w:val="00282ADD"/>
    <w:rsid w:val="00282AE1"/>
    <w:rsid w:val="00282B98"/>
    <w:rsid w:val="00282BE1"/>
    <w:rsid w:val="00282BED"/>
    <w:rsid w:val="00282D29"/>
    <w:rsid w:val="00282DDC"/>
    <w:rsid w:val="00282EA1"/>
    <w:rsid w:val="00282EB3"/>
    <w:rsid w:val="00282F26"/>
    <w:rsid w:val="00283042"/>
    <w:rsid w:val="0028305A"/>
    <w:rsid w:val="00283173"/>
    <w:rsid w:val="00283238"/>
    <w:rsid w:val="00283285"/>
    <w:rsid w:val="00283309"/>
    <w:rsid w:val="00283348"/>
    <w:rsid w:val="002833A1"/>
    <w:rsid w:val="002833A9"/>
    <w:rsid w:val="00283435"/>
    <w:rsid w:val="00283437"/>
    <w:rsid w:val="00283509"/>
    <w:rsid w:val="002835B1"/>
    <w:rsid w:val="0028368B"/>
    <w:rsid w:val="002836F2"/>
    <w:rsid w:val="002837B8"/>
    <w:rsid w:val="002837C2"/>
    <w:rsid w:val="0028380D"/>
    <w:rsid w:val="00283824"/>
    <w:rsid w:val="00283825"/>
    <w:rsid w:val="0028397C"/>
    <w:rsid w:val="002839B9"/>
    <w:rsid w:val="002839DA"/>
    <w:rsid w:val="00283AF3"/>
    <w:rsid w:val="00283B68"/>
    <w:rsid w:val="00283BA5"/>
    <w:rsid w:val="00283CCA"/>
    <w:rsid w:val="00283CD9"/>
    <w:rsid w:val="00283D1F"/>
    <w:rsid w:val="00283D23"/>
    <w:rsid w:val="00283DED"/>
    <w:rsid w:val="00283E74"/>
    <w:rsid w:val="00283F01"/>
    <w:rsid w:val="00283F2B"/>
    <w:rsid w:val="00283FD1"/>
    <w:rsid w:val="0028406F"/>
    <w:rsid w:val="00284098"/>
    <w:rsid w:val="00284140"/>
    <w:rsid w:val="002841BF"/>
    <w:rsid w:val="002841C3"/>
    <w:rsid w:val="002841CB"/>
    <w:rsid w:val="00284289"/>
    <w:rsid w:val="002842D7"/>
    <w:rsid w:val="00284326"/>
    <w:rsid w:val="00284362"/>
    <w:rsid w:val="002843A1"/>
    <w:rsid w:val="002843CD"/>
    <w:rsid w:val="002845A8"/>
    <w:rsid w:val="002846AF"/>
    <w:rsid w:val="00284748"/>
    <w:rsid w:val="0028487B"/>
    <w:rsid w:val="00284904"/>
    <w:rsid w:val="0028491C"/>
    <w:rsid w:val="00284946"/>
    <w:rsid w:val="0028497F"/>
    <w:rsid w:val="002849D8"/>
    <w:rsid w:val="00284A34"/>
    <w:rsid w:val="00284BB9"/>
    <w:rsid w:val="00284C51"/>
    <w:rsid w:val="00284D2E"/>
    <w:rsid w:val="00284F54"/>
    <w:rsid w:val="002850D2"/>
    <w:rsid w:val="00285170"/>
    <w:rsid w:val="00285206"/>
    <w:rsid w:val="0028526B"/>
    <w:rsid w:val="00285278"/>
    <w:rsid w:val="00285281"/>
    <w:rsid w:val="0028528E"/>
    <w:rsid w:val="00285398"/>
    <w:rsid w:val="002853A2"/>
    <w:rsid w:val="002854BE"/>
    <w:rsid w:val="002854DE"/>
    <w:rsid w:val="002855DE"/>
    <w:rsid w:val="002855F9"/>
    <w:rsid w:val="002856A6"/>
    <w:rsid w:val="002856F7"/>
    <w:rsid w:val="00285786"/>
    <w:rsid w:val="0028589F"/>
    <w:rsid w:val="002859BF"/>
    <w:rsid w:val="00285A41"/>
    <w:rsid w:val="00285ACA"/>
    <w:rsid w:val="00285B67"/>
    <w:rsid w:val="00285B9D"/>
    <w:rsid w:val="00285BB7"/>
    <w:rsid w:val="00285C5F"/>
    <w:rsid w:val="00285C83"/>
    <w:rsid w:val="00285D07"/>
    <w:rsid w:val="00285D3C"/>
    <w:rsid w:val="00285DA2"/>
    <w:rsid w:val="00285ED3"/>
    <w:rsid w:val="00285F80"/>
    <w:rsid w:val="00285F85"/>
    <w:rsid w:val="002860A2"/>
    <w:rsid w:val="002860A3"/>
    <w:rsid w:val="002860AC"/>
    <w:rsid w:val="002861EE"/>
    <w:rsid w:val="00286276"/>
    <w:rsid w:val="002862B0"/>
    <w:rsid w:val="00286483"/>
    <w:rsid w:val="002864EB"/>
    <w:rsid w:val="0028650A"/>
    <w:rsid w:val="0028660B"/>
    <w:rsid w:val="0028661C"/>
    <w:rsid w:val="00286750"/>
    <w:rsid w:val="002867B9"/>
    <w:rsid w:val="002867F3"/>
    <w:rsid w:val="00286831"/>
    <w:rsid w:val="0028683B"/>
    <w:rsid w:val="00286861"/>
    <w:rsid w:val="0028688A"/>
    <w:rsid w:val="0028689A"/>
    <w:rsid w:val="00286D09"/>
    <w:rsid w:val="00286D51"/>
    <w:rsid w:val="00286DA2"/>
    <w:rsid w:val="00286E90"/>
    <w:rsid w:val="00286E9C"/>
    <w:rsid w:val="00286F9A"/>
    <w:rsid w:val="00286FBB"/>
    <w:rsid w:val="0028704C"/>
    <w:rsid w:val="00287094"/>
    <w:rsid w:val="00287244"/>
    <w:rsid w:val="0028728F"/>
    <w:rsid w:val="002872A2"/>
    <w:rsid w:val="002872EB"/>
    <w:rsid w:val="002872FD"/>
    <w:rsid w:val="0028743B"/>
    <w:rsid w:val="002876B0"/>
    <w:rsid w:val="0028775E"/>
    <w:rsid w:val="00287824"/>
    <w:rsid w:val="00287899"/>
    <w:rsid w:val="002878E8"/>
    <w:rsid w:val="002878FE"/>
    <w:rsid w:val="00287950"/>
    <w:rsid w:val="002879D1"/>
    <w:rsid w:val="00287A07"/>
    <w:rsid w:val="00287AB9"/>
    <w:rsid w:val="00287B19"/>
    <w:rsid w:val="00287C1F"/>
    <w:rsid w:val="00287E5A"/>
    <w:rsid w:val="00287F5C"/>
    <w:rsid w:val="00290020"/>
    <w:rsid w:val="00290147"/>
    <w:rsid w:val="002902A3"/>
    <w:rsid w:val="002902FE"/>
    <w:rsid w:val="00290359"/>
    <w:rsid w:val="00290443"/>
    <w:rsid w:val="00290541"/>
    <w:rsid w:val="00290631"/>
    <w:rsid w:val="002906C6"/>
    <w:rsid w:val="002906F1"/>
    <w:rsid w:val="0029070E"/>
    <w:rsid w:val="0029075D"/>
    <w:rsid w:val="002908B4"/>
    <w:rsid w:val="00290903"/>
    <w:rsid w:val="0029099A"/>
    <w:rsid w:val="002909F2"/>
    <w:rsid w:val="00290AC8"/>
    <w:rsid w:val="00290CFC"/>
    <w:rsid w:val="00290D9C"/>
    <w:rsid w:val="00290DBA"/>
    <w:rsid w:val="00290E1E"/>
    <w:rsid w:val="00290E36"/>
    <w:rsid w:val="00290E77"/>
    <w:rsid w:val="00290F89"/>
    <w:rsid w:val="00291023"/>
    <w:rsid w:val="0029105C"/>
    <w:rsid w:val="0029106C"/>
    <w:rsid w:val="002910FB"/>
    <w:rsid w:val="002911AA"/>
    <w:rsid w:val="00291201"/>
    <w:rsid w:val="00291262"/>
    <w:rsid w:val="00291306"/>
    <w:rsid w:val="00291333"/>
    <w:rsid w:val="0029136B"/>
    <w:rsid w:val="002913C6"/>
    <w:rsid w:val="002913FB"/>
    <w:rsid w:val="0029141C"/>
    <w:rsid w:val="0029168E"/>
    <w:rsid w:val="002916F2"/>
    <w:rsid w:val="002916F8"/>
    <w:rsid w:val="00291775"/>
    <w:rsid w:val="002917B2"/>
    <w:rsid w:val="00291894"/>
    <w:rsid w:val="002919E0"/>
    <w:rsid w:val="00291A03"/>
    <w:rsid w:val="00291A9A"/>
    <w:rsid w:val="00291AEF"/>
    <w:rsid w:val="00291BBE"/>
    <w:rsid w:val="00291C06"/>
    <w:rsid w:val="00291C4F"/>
    <w:rsid w:val="00291D01"/>
    <w:rsid w:val="00291D41"/>
    <w:rsid w:val="00291D75"/>
    <w:rsid w:val="00291D7D"/>
    <w:rsid w:val="00291D9A"/>
    <w:rsid w:val="00291DCF"/>
    <w:rsid w:val="00291E5B"/>
    <w:rsid w:val="00291F4C"/>
    <w:rsid w:val="00291F91"/>
    <w:rsid w:val="00291F95"/>
    <w:rsid w:val="00291FA2"/>
    <w:rsid w:val="00291FE2"/>
    <w:rsid w:val="00291FF2"/>
    <w:rsid w:val="00292008"/>
    <w:rsid w:val="0029201C"/>
    <w:rsid w:val="0029205F"/>
    <w:rsid w:val="00292077"/>
    <w:rsid w:val="00292258"/>
    <w:rsid w:val="0029229B"/>
    <w:rsid w:val="002923BB"/>
    <w:rsid w:val="002923D8"/>
    <w:rsid w:val="00292447"/>
    <w:rsid w:val="00292449"/>
    <w:rsid w:val="00292477"/>
    <w:rsid w:val="00292525"/>
    <w:rsid w:val="0029257F"/>
    <w:rsid w:val="00292685"/>
    <w:rsid w:val="0029273C"/>
    <w:rsid w:val="002927D4"/>
    <w:rsid w:val="00292858"/>
    <w:rsid w:val="002928FF"/>
    <w:rsid w:val="002929CD"/>
    <w:rsid w:val="00292A27"/>
    <w:rsid w:val="00292A2D"/>
    <w:rsid w:val="00292A5A"/>
    <w:rsid w:val="00292B7B"/>
    <w:rsid w:val="00292C58"/>
    <w:rsid w:val="00292DA6"/>
    <w:rsid w:val="00292E01"/>
    <w:rsid w:val="00292E05"/>
    <w:rsid w:val="00292E44"/>
    <w:rsid w:val="00292E96"/>
    <w:rsid w:val="00292F0D"/>
    <w:rsid w:val="00292F2F"/>
    <w:rsid w:val="00292FB0"/>
    <w:rsid w:val="00292FEF"/>
    <w:rsid w:val="00293001"/>
    <w:rsid w:val="00293032"/>
    <w:rsid w:val="00293037"/>
    <w:rsid w:val="002930AD"/>
    <w:rsid w:val="00293208"/>
    <w:rsid w:val="0029325B"/>
    <w:rsid w:val="002932AA"/>
    <w:rsid w:val="0029331B"/>
    <w:rsid w:val="002933B4"/>
    <w:rsid w:val="002933ED"/>
    <w:rsid w:val="0029340E"/>
    <w:rsid w:val="002935E3"/>
    <w:rsid w:val="00293616"/>
    <w:rsid w:val="00293680"/>
    <w:rsid w:val="0029369B"/>
    <w:rsid w:val="002936AD"/>
    <w:rsid w:val="002936D0"/>
    <w:rsid w:val="0029375B"/>
    <w:rsid w:val="00293799"/>
    <w:rsid w:val="002937F8"/>
    <w:rsid w:val="0029380A"/>
    <w:rsid w:val="00293838"/>
    <w:rsid w:val="0029389F"/>
    <w:rsid w:val="002938A6"/>
    <w:rsid w:val="002938D0"/>
    <w:rsid w:val="002938DF"/>
    <w:rsid w:val="00293973"/>
    <w:rsid w:val="00293A0D"/>
    <w:rsid w:val="00293A1C"/>
    <w:rsid w:val="00293D30"/>
    <w:rsid w:val="00293E37"/>
    <w:rsid w:val="00293F8E"/>
    <w:rsid w:val="00293FC2"/>
    <w:rsid w:val="002940CD"/>
    <w:rsid w:val="002942EE"/>
    <w:rsid w:val="00294317"/>
    <w:rsid w:val="00294319"/>
    <w:rsid w:val="0029435E"/>
    <w:rsid w:val="0029436D"/>
    <w:rsid w:val="00294388"/>
    <w:rsid w:val="0029439A"/>
    <w:rsid w:val="002943EB"/>
    <w:rsid w:val="002943F5"/>
    <w:rsid w:val="00294439"/>
    <w:rsid w:val="00294584"/>
    <w:rsid w:val="00294612"/>
    <w:rsid w:val="002946FF"/>
    <w:rsid w:val="002947CC"/>
    <w:rsid w:val="0029485D"/>
    <w:rsid w:val="00294887"/>
    <w:rsid w:val="0029498F"/>
    <w:rsid w:val="00294AD2"/>
    <w:rsid w:val="00294B4F"/>
    <w:rsid w:val="00294C0B"/>
    <w:rsid w:val="00294C5A"/>
    <w:rsid w:val="00294CB8"/>
    <w:rsid w:val="00294D2D"/>
    <w:rsid w:val="00294D3F"/>
    <w:rsid w:val="00294ED3"/>
    <w:rsid w:val="00294F4F"/>
    <w:rsid w:val="00294FA6"/>
    <w:rsid w:val="00294FC2"/>
    <w:rsid w:val="00295005"/>
    <w:rsid w:val="0029501F"/>
    <w:rsid w:val="00295041"/>
    <w:rsid w:val="002950ED"/>
    <w:rsid w:val="002950EE"/>
    <w:rsid w:val="00295101"/>
    <w:rsid w:val="00295164"/>
    <w:rsid w:val="00295237"/>
    <w:rsid w:val="00295318"/>
    <w:rsid w:val="002953B1"/>
    <w:rsid w:val="00295431"/>
    <w:rsid w:val="002954EF"/>
    <w:rsid w:val="0029556F"/>
    <w:rsid w:val="002955C6"/>
    <w:rsid w:val="002955CF"/>
    <w:rsid w:val="002956E5"/>
    <w:rsid w:val="002956F4"/>
    <w:rsid w:val="002957C2"/>
    <w:rsid w:val="00295823"/>
    <w:rsid w:val="00295825"/>
    <w:rsid w:val="0029588D"/>
    <w:rsid w:val="002959DA"/>
    <w:rsid w:val="00295A63"/>
    <w:rsid w:val="00295AB1"/>
    <w:rsid w:val="00295C76"/>
    <w:rsid w:val="00295CA6"/>
    <w:rsid w:val="00295D37"/>
    <w:rsid w:val="00295F2C"/>
    <w:rsid w:val="00295F48"/>
    <w:rsid w:val="00296095"/>
    <w:rsid w:val="00296155"/>
    <w:rsid w:val="002961C4"/>
    <w:rsid w:val="002961C6"/>
    <w:rsid w:val="002961FA"/>
    <w:rsid w:val="0029630F"/>
    <w:rsid w:val="0029637D"/>
    <w:rsid w:val="00296492"/>
    <w:rsid w:val="0029651E"/>
    <w:rsid w:val="002965F7"/>
    <w:rsid w:val="002965F9"/>
    <w:rsid w:val="0029664F"/>
    <w:rsid w:val="00296672"/>
    <w:rsid w:val="002967CF"/>
    <w:rsid w:val="00296818"/>
    <w:rsid w:val="00296978"/>
    <w:rsid w:val="00296ABC"/>
    <w:rsid w:val="00296B99"/>
    <w:rsid w:val="00296C6D"/>
    <w:rsid w:val="00296D02"/>
    <w:rsid w:val="00296D13"/>
    <w:rsid w:val="00296D5E"/>
    <w:rsid w:val="00296D6E"/>
    <w:rsid w:val="00296E57"/>
    <w:rsid w:val="00296F14"/>
    <w:rsid w:val="0029709A"/>
    <w:rsid w:val="00297154"/>
    <w:rsid w:val="00297171"/>
    <w:rsid w:val="002971C8"/>
    <w:rsid w:val="002971D6"/>
    <w:rsid w:val="002971EF"/>
    <w:rsid w:val="0029720C"/>
    <w:rsid w:val="00297368"/>
    <w:rsid w:val="00297377"/>
    <w:rsid w:val="002973A8"/>
    <w:rsid w:val="00297423"/>
    <w:rsid w:val="002974F1"/>
    <w:rsid w:val="002974F2"/>
    <w:rsid w:val="00297507"/>
    <w:rsid w:val="0029753F"/>
    <w:rsid w:val="0029759D"/>
    <w:rsid w:val="0029760C"/>
    <w:rsid w:val="00297702"/>
    <w:rsid w:val="00297719"/>
    <w:rsid w:val="0029776C"/>
    <w:rsid w:val="0029779B"/>
    <w:rsid w:val="002977D1"/>
    <w:rsid w:val="0029787F"/>
    <w:rsid w:val="0029788D"/>
    <w:rsid w:val="0029794C"/>
    <w:rsid w:val="002979EC"/>
    <w:rsid w:val="00297A20"/>
    <w:rsid w:val="00297AA6"/>
    <w:rsid w:val="00297AA8"/>
    <w:rsid w:val="00297B2C"/>
    <w:rsid w:val="00297D50"/>
    <w:rsid w:val="00297DDD"/>
    <w:rsid w:val="002A0060"/>
    <w:rsid w:val="002A00AF"/>
    <w:rsid w:val="002A00C6"/>
    <w:rsid w:val="002A00D3"/>
    <w:rsid w:val="002A00EC"/>
    <w:rsid w:val="002A0257"/>
    <w:rsid w:val="002A0344"/>
    <w:rsid w:val="002A044C"/>
    <w:rsid w:val="002A0558"/>
    <w:rsid w:val="002A061D"/>
    <w:rsid w:val="002A0666"/>
    <w:rsid w:val="002A083B"/>
    <w:rsid w:val="002A08C9"/>
    <w:rsid w:val="002A09B9"/>
    <w:rsid w:val="002A0A62"/>
    <w:rsid w:val="002A0A67"/>
    <w:rsid w:val="002A0A6D"/>
    <w:rsid w:val="002A0AB3"/>
    <w:rsid w:val="002A0AC9"/>
    <w:rsid w:val="002A0ACF"/>
    <w:rsid w:val="002A0B3D"/>
    <w:rsid w:val="002A0B42"/>
    <w:rsid w:val="002A0C26"/>
    <w:rsid w:val="002A0C65"/>
    <w:rsid w:val="002A0CF9"/>
    <w:rsid w:val="002A0DDE"/>
    <w:rsid w:val="002A0E0D"/>
    <w:rsid w:val="002A0EA9"/>
    <w:rsid w:val="002A0FEA"/>
    <w:rsid w:val="002A0FEC"/>
    <w:rsid w:val="002A103F"/>
    <w:rsid w:val="002A1062"/>
    <w:rsid w:val="002A1067"/>
    <w:rsid w:val="002A1156"/>
    <w:rsid w:val="002A11F5"/>
    <w:rsid w:val="002A1256"/>
    <w:rsid w:val="002A143B"/>
    <w:rsid w:val="002A14E9"/>
    <w:rsid w:val="002A1526"/>
    <w:rsid w:val="002A1553"/>
    <w:rsid w:val="002A15D0"/>
    <w:rsid w:val="002A1695"/>
    <w:rsid w:val="002A181B"/>
    <w:rsid w:val="002A1828"/>
    <w:rsid w:val="002A1884"/>
    <w:rsid w:val="002A18A4"/>
    <w:rsid w:val="002A1902"/>
    <w:rsid w:val="002A1926"/>
    <w:rsid w:val="002A1984"/>
    <w:rsid w:val="002A1A99"/>
    <w:rsid w:val="002A1AEA"/>
    <w:rsid w:val="002A1B4B"/>
    <w:rsid w:val="002A1B72"/>
    <w:rsid w:val="002A1B82"/>
    <w:rsid w:val="002A1BDC"/>
    <w:rsid w:val="002A1C6E"/>
    <w:rsid w:val="002A1C96"/>
    <w:rsid w:val="002A1CF7"/>
    <w:rsid w:val="002A1D04"/>
    <w:rsid w:val="002A1D6E"/>
    <w:rsid w:val="002A1E11"/>
    <w:rsid w:val="002A1F10"/>
    <w:rsid w:val="002A1F61"/>
    <w:rsid w:val="002A2102"/>
    <w:rsid w:val="002A227D"/>
    <w:rsid w:val="002A2424"/>
    <w:rsid w:val="002A2486"/>
    <w:rsid w:val="002A24E9"/>
    <w:rsid w:val="002A24EF"/>
    <w:rsid w:val="002A2733"/>
    <w:rsid w:val="002A2742"/>
    <w:rsid w:val="002A27E2"/>
    <w:rsid w:val="002A280C"/>
    <w:rsid w:val="002A29BA"/>
    <w:rsid w:val="002A29CB"/>
    <w:rsid w:val="002A2A7C"/>
    <w:rsid w:val="002A2BB2"/>
    <w:rsid w:val="002A2D11"/>
    <w:rsid w:val="002A2D21"/>
    <w:rsid w:val="002A2D5F"/>
    <w:rsid w:val="002A2E0A"/>
    <w:rsid w:val="002A2F1C"/>
    <w:rsid w:val="002A2FC7"/>
    <w:rsid w:val="002A3035"/>
    <w:rsid w:val="002A3050"/>
    <w:rsid w:val="002A309F"/>
    <w:rsid w:val="002A30E4"/>
    <w:rsid w:val="002A325E"/>
    <w:rsid w:val="002A329B"/>
    <w:rsid w:val="002A3308"/>
    <w:rsid w:val="002A334E"/>
    <w:rsid w:val="002A33B4"/>
    <w:rsid w:val="002A358C"/>
    <w:rsid w:val="002A3630"/>
    <w:rsid w:val="002A370F"/>
    <w:rsid w:val="002A38BD"/>
    <w:rsid w:val="002A390A"/>
    <w:rsid w:val="002A3913"/>
    <w:rsid w:val="002A3948"/>
    <w:rsid w:val="002A3A3A"/>
    <w:rsid w:val="002A3AFD"/>
    <w:rsid w:val="002A3B39"/>
    <w:rsid w:val="002A3B54"/>
    <w:rsid w:val="002A3BF5"/>
    <w:rsid w:val="002A3D02"/>
    <w:rsid w:val="002A3DBB"/>
    <w:rsid w:val="002A3DC2"/>
    <w:rsid w:val="002A3EA1"/>
    <w:rsid w:val="002A3EC5"/>
    <w:rsid w:val="002A3F17"/>
    <w:rsid w:val="002A4018"/>
    <w:rsid w:val="002A4055"/>
    <w:rsid w:val="002A4066"/>
    <w:rsid w:val="002A4115"/>
    <w:rsid w:val="002A4133"/>
    <w:rsid w:val="002A41F1"/>
    <w:rsid w:val="002A42E7"/>
    <w:rsid w:val="002A434B"/>
    <w:rsid w:val="002A446A"/>
    <w:rsid w:val="002A45F3"/>
    <w:rsid w:val="002A462D"/>
    <w:rsid w:val="002A466D"/>
    <w:rsid w:val="002A470A"/>
    <w:rsid w:val="002A470E"/>
    <w:rsid w:val="002A471D"/>
    <w:rsid w:val="002A47B3"/>
    <w:rsid w:val="002A499D"/>
    <w:rsid w:val="002A49C0"/>
    <w:rsid w:val="002A49CC"/>
    <w:rsid w:val="002A4ABF"/>
    <w:rsid w:val="002A4B7E"/>
    <w:rsid w:val="002A4C0E"/>
    <w:rsid w:val="002A4C86"/>
    <w:rsid w:val="002A4DF7"/>
    <w:rsid w:val="002A4E69"/>
    <w:rsid w:val="002A4E70"/>
    <w:rsid w:val="002A507C"/>
    <w:rsid w:val="002A5110"/>
    <w:rsid w:val="002A5196"/>
    <w:rsid w:val="002A5270"/>
    <w:rsid w:val="002A52B9"/>
    <w:rsid w:val="002A52C7"/>
    <w:rsid w:val="002A53AD"/>
    <w:rsid w:val="002A5437"/>
    <w:rsid w:val="002A54C0"/>
    <w:rsid w:val="002A555D"/>
    <w:rsid w:val="002A55D9"/>
    <w:rsid w:val="002A5662"/>
    <w:rsid w:val="002A56A2"/>
    <w:rsid w:val="002A570F"/>
    <w:rsid w:val="002A58B3"/>
    <w:rsid w:val="002A5963"/>
    <w:rsid w:val="002A5A36"/>
    <w:rsid w:val="002A5A37"/>
    <w:rsid w:val="002A5A95"/>
    <w:rsid w:val="002A5AA8"/>
    <w:rsid w:val="002A5B44"/>
    <w:rsid w:val="002A5BE6"/>
    <w:rsid w:val="002A5C13"/>
    <w:rsid w:val="002A5D1F"/>
    <w:rsid w:val="002A5D87"/>
    <w:rsid w:val="002A5E07"/>
    <w:rsid w:val="002A5E44"/>
    <w:rsid w:val="002A5F1D"/>
    <w:rsid w:val="002A5FA7"/>
    <w:rsid w:val="002A5FEB"/>
    <w:rsid w:val="002A605B"/>
    <w:rsid w:val="002A6089"/>
    <w:rsid w:val="002A61BC"/>
    <w:rsid w:val="002A6229"/>
    <w:rsid w:val="002A624A"/>
    <w:rsid w:val="002A631A"/>
    <w:rsid w:val="002A6345"/>
    <w:rsid w:val="002A63AD"/>
    <w:rsid w:val="002A6420"/>
    <w:rsid w:val="002A6423"/>
    <w:rsid w:val="002A648F"/>
    <w:rsid w:val="002A6491"/>
    <w:rsid w:val="002A650E"/>
    <w:rsid w:val="002A6514"/>
    <w:rsid w:val="002A6515"/>
    <w:rsid w:val="002A6520"/>
    <w:rsid w:val="002A67A0"/>
    <w:rsid w:val="002A67D8"/>
    <w:rsid w:val="002A6835"/>
    <w:rsid w:val="002A68A6"/>
    <w:rsid w:val="002A69CA"/>
    <w:rsid w:val="002A69CD"/>
    <w:rsid w:val="002A69D5"/>
    <w:rsid w:val="002A6A15"/>
    <w:rsid w:val="002A6A5C"/>
    <w:rsid w:val="002A6A75"/>
    <w:rsid w:val="002A6AD3"/>
    <w:rsid w:val="002A6AEF"/>
    <w:rsid w:val="002A6B65"/>
    <w:rsid w:val="002A6BED"/>
    <w:rsid w:val="002A6C15"/>
    <w:rsid w:val="002A6D85"/>
    <w:rsid w:val="002A6D9C"/>
    <w:rsid w:val="002A6E51"/>
    <w:rsid w:val="002A6EE3"/>
    <w:rsid w:val="002A6F1E"/>
    <w:rsid w:val="002A6F2C"/>
    <w:rsid w:val="002A6FCC"/>
    <w:rsid w:val="002A6FCF"/>
    <w:rsid w:val="002A711F"/>
    <w:rsid w:val="002A716A"/>
    <w:rsid w:val="002A72AC"/>
    <w:rsid w:val="002A72CD"/>
    <w:rsid w:val="002A72D3"/>
    <w:rsid w:val="002A735D"/>
    <w:rsid w:val="002A73BA"/>
    <w:rsid w:val="002A7518"/>
    <w:rsid w:val="002A7522"/>
    <w:rsid w:val="002A752A"/>
    <w:rsid w:val="002A7564"/>
    <w:rsid w:val="002A76C8"/>
    <w:rsid w:val="002A7718"/>
    <w:rsid w:val="002A7740"/>
    <w:rsid w:val="002A777D"/>
    <w:rsid w:val="002A77DC"/>
    <w:rsid w:val="002A7823"/>
    <w:rsid w:val="002A78DE"/>
    <w:rsid w:val="002A7984"/>
    <w:rsid w:val="002A79B8"/>
    <w:rsid w:val="002A7A88"/>
    <w:rsid w:val="002A7B12"/>
    <w:rsid w:val="002A7B37"/>
    <w:rsid w:val="002A7B57"/>
    <w:rsid w:val="002A7BA3"/>
    <w:rsid w:val="002A7BE9"/>
    <w:rsid w:val="002A7CE2"/>
    <w:rsid w:val="002A7D3F"/>
    <w:rsid w:val="002A7DC2"/>
    <w:rsid w:val="002A7E26"/>
    <w:rsid w:val="002A7FCB"/>
    <w:rsid w:val="002B00C2"/>
    <w:rsid w:val="002B014B"/>
    <w:rsid w:val="002B01B5"/>
    <w:rsid w:val="002B0209"/>
    <w:rsid w:val="002B029F"/>
    <w:rsid w:val="002B02DC"/>
    <w:rsid w:val="002B02E1"/>
    <w:rsid w:val="002B03B3"/>
    <w:rsid w:val="002B03E0"/>
    <w:rsid w:val="002B0471"/>
    <w:rsid w:val="002B04B1"/>
    <w:rsid w:val="002B0521"/>
    <w:rsid w:val="002B052C"/>
    <w:rsid w:val="002B0550"/>
    <w:rsid w:val="002B069A"/>
    <w:rsid w:val="002B06CF"/>
    <w:rsid w:val="002B06F7"/>
    <w:rsid w:val="002B07AD"/>
    <w:rsid w:val="002B07CB"/>
    <w:rsid w:val="002B083E"/>
    <w:rsid w:val="002B0841"/>
    <w:rsid w:val="002B089A"/>
    <w:rsid w:val="002B089B"/>
    <w:rsid w:val="002B08AC"/>
    <w:rsid w:val="002B0C4B"/>
    <w:rsid w:val="002B0D83"/>
    <w:rsid w:val="002B0DD4"/>
    <w:rsid w:val="002B0DD8"/>
    <w:rsid w:val="002B0E71"/>
    <w:rsid w:val="002B0EE4"/>
    <w:rsid w:val="002B0F38"/>
    <w:rsid w:val="002B0F59"/>
    <w:rsid w:val="002B104B"/>
    <w:rsid w:val="002B1159"/>
    <w:rsid w:val="002B1193"/>
    <w:rsid w:val="002B121E"/>
    <w:rsid w:val="002B1265"/>
    <w:rsid w:val="002B1321"/>
    <w:rsid w:val="002B133A"/>
    <w:rsid w:val="002B1496"/>
    <w:rsid w:val="002B14A3"/>
    <w:rsid w:val="002B14AB"/>
    <w:rsid w:val="002B1595"/>
    <w:rsid w:val="002B160A"/>
    <w:rsid w:val="002B166B"/>
    <w:rsid w:val="002B173A"/>
    <w:rsid w:val="002B17DD"/>
    <w:rsid w:val="002B19D4"/>
    <w:rsid w:val="002B19F5"/>
    <w:rsid w:val="002B1A0A"/>
    <w:rsid w:val="002B1B11"/>
    <w:rsid w:val="002B1B52"/>
    <w:rsid w:val="002B1CB8"/>
    <w:rsid w:val="002B1CB9"/>
    <w:rsid w:val="002B1D30"/>
    <w:rsid w:val="002B1D66"/>
    <w:rsid w:val="002B1DC7"/>
    <w:rsid w:val="002B1EAB"/>
    <w:rsid w:val="002B1EE8"/>
    <w:rsid w:val="002B1EEC"/>
    <w:rsid w:val="002B1EEF"/>
    <w:rsid w:val="002B1F37"/>
    <w:rsid w:val="002B1FD6"/>
    <w:rsid w:val="002B205B"/>
    <w:rsid w:val="002B20B9"/>
    <w:rsid w:val="002B2128"/>
    <w:rsid w:val="002B2150"/>
    <w:rsid w:val="002B21AE"/>
    <w:rsid w:val="002B2254"/>
    <w:rsid w:val="002B2344"/>
    <w:rsid w:val="002B238A"/>
    <w:rsid w:val="002B23D2"/>
    <w:rsid w:val="002B2512"/>
    <w:rsid w:val="002B2550"/>
    <w:rsid w:val="002B25D1"/>
    <w:rsid w:val="002B25F1"/>
    <w:rsid w:val="002B27E4"/>
    <w:rsid w:val="002B2829"/>
    <w:rsid w:val="002B28A7"/>
    <w:rsid w:val="002B28AD"/>
    <w:rsid w:val="002B290F"/>
    <w:rsid w:val="002B2916"/>
    <w:rsid w:val="002B2A61"/>
    <w:rsid w:val="002B2AFC"/>
    <w:rsid w:val="002B2B3A"/>
    <w:rsid w:val="002B2C32"/>
    <w:rsid w:val="002B2D17"/>
    <w:rsid w:val="002B2D7A"/>
    <w:rsid w:val="002B2E50"/>
    <w:rsid w:val="002B2E7F"/>
    <w:rsid w:val="002B2EBA"/>
    <w:rsid w:val="002B2F5E"/>
    <w:rsid w:val="002B2F9A"/>
    <w:rsid w:val="002B2FE8"/>
    <w:rsid w:val="002B3079"/>
    <w:rsid w:val="002B30EE"/>
    <w:rsid w:val="002B3158"/>
    <w:rsid w:val="002B3208"/>
    <w:rsid w:val="002B3280"/>
    <w:rsid w:val="002B3322"/>
    <w:rsid w:val="002B3343"/>
    <w:rsid w:val="002B3463"/>
    <w:rsid w:val="002B34FE"/>
    <w:rsid w:val="002B3598"/>
    <w:rsid w:val="002B35A0"/>
    <w:rsid w:val="002B3654"/>
    <w:rsid w:val="002B37AB"/>
    <w:rsid w:val="002B39C9"/>
    <w:rsid w:val="002B3A51"/>
    <w:rsid w:val="002B3C89"/>
    <w:rsid w:val="002B3CFF"/>
    <w:rsid w:val="002B3D6E"/>
    <w:rsid w:val="002B3DDB"/>
    <w:rsid w:val="002B3E3F"/>
    <w:rsid w:val="002B3E62"/>
    <w:rsid w:val="002B3F6C"/>
    <w:rsid w:val="002B3FB7"/>
    <w:rsid w:val="002B3FFD"/>
    <w:rsid w:val="002B4064"/>
    <w:rsid w:val="002B40D2"/>
    <w:rsid w:val="002B4147"/>
    <w:rsid w:val="002B4194"/>
    <w:rsid w:val="002B425D"/>
    <w:rsid w:val="002B42F1"/>
    <w:rsid w:val="002B4367"/>
    <w:rsid w:val="002B440F"/>
    <w:rsid w:val="002B4455"/>
    <w:rsid w:val="002B45B9"/>
    <w:rsid w:val="002B461E"/>
    <w:rsid w:val="002B4758"/>
    <w:rsid w:val="002B47C7"/>
    <w:rsid w:val="002B47C8"/>
    <w:rsid w:val="002B485F"/>
    <w:rsid w:val="002B48D6"/>
    <w:rsid w:val="002B492F"/>
    <w:rsid w:val="002B49AC"/>
    <w:rsid w:val="002B49FF"/>
    <w:rsid w:val="002B4A2C"/>
    <w:rsid w:val="002B4AAB"/>
    <w:rsid w:val="002B4B1E"/>
    <w:rsid w:val="002B4B31"/>
    <w:rsid w:val="002B4BB4"/>
    <w:rsid w:val="002B4BFF"/>
    <w:rsid w:val="002B4D26"/>
    <w:rsid w:val="002B4DE7"/>
    <w:rsid w:val="002B4EC7"/>
    <w:rsid w:val="002B4F2C"/>
    <w:rsid w:val="002B4F4D"/>
    <w:rsid w:val="002B501F"/>
    <w:rsid w:val="002B503D"/>
    <w:rsid w:val="002B5222"/>
    <w:rsid w:val="002B52A9"/>
    <w:rsid w:val="002B531E"/>
    <w:rsid w:val="002B5370"/>
    <w:rsid w:val="002B5390"/>
    <w:rsid w:val="002B544F"/>
    <w:rsid w:val="002B551A"/>
    <w:rsid w:val="002B5531"/>
    <w:rsid w:val="002B5540"/>
    <w:rsid w:val="002B555B"/>
    <w:rsid w:val="002B55CD"/>
    <w:rsid w:val="002B56B8"/>
    <w:rsid w:val="002B56FE"/>
    <w:rsid w:val="002B5722"/>
    <w:rsid w:val="002B578B"/>
    <w:rsid w:val="002B58CC"/>
    <w:rsid w:val="002B58DC"/>
    <w:rsid w:val="002B5A7A"/>
    <w:rsid w:val="002B5AB7"/>
    <w:rsid w:val="002B5ADB"/>
    <w:rsid w:val="002B5B1F"/>
    <w:rsid w:val="002B5B25"/>
    <w:rsid w:val="002B5BE3"/>
    <w:rsid w:val="002B5BF7"/>
    <w:rsid w:val="002B5C98"/>
    <w:rsid w:val="002B5D42"/>
    <w:rsid w:val="002B5E33"/>
    <w:rsid w:val="002B5E5A"/>
    <w:rsid w:val="002B5E6F"/>
    <w:rsid w:val="002B5E80"/>
    <w:rsid w:val="002B5FC7"/>
    <w:rsid w:val="002B5FF8"/>
    <w:rsid w:val="002B60A0"/>
    <w:rsid w:val="002B60AF"/>
    <w:rsid w:val="002B60E6"/>
    <w:rsid w:val="002B6111"/>
    <w:rsid w:val="002B6124"/>
    <w:rsid w:val="002B6149"/>
    <w:rsid w:val="002B616A"/>
    <w:rsid w:val="002B6198"/>
    <w:rsid w:val="002B62BD"/>
    <w:rsid w:val="002B630F"/>
    <w:rsid w:val="002B6372"/>
    <w:rsid w:val="002B649F"/>
    <w:rsid w:val="002B64F2"/>
    <w:rsid w:val="002B6614"/>
    <w:rsid w:val="002B6635"/>
    <w:rsid w:val="002B6658"/>
    <w:rsid w:val="002B66D1"/>
    <w:rsid w:val="002B673D"/>
    <w:rsid w:val="002B67BF"/>
    <w:rsid w:val="002B6870"/>
    <w:rsid w:val="002B6C04"/>
    <w:rsid w:val="002B6DEF"/>
    <w:rsid w:val="002B6DFA"/>
    <w:rsid w:val="002B6E7E"/>
    <w:rsid w:val="002B6E97"/>
    <w:rsid w:val="002B6F87"/>
    <w:rsid w:val="002B6FC3"/>
    <w:rsid w:val="002B7018"/>
    <w:rsid w:val="002B7177"/>
    <w:rsid w:val="002B71C4"/>
    <w:rsid w:val="002B74C6"/>
    <w:rsid w:val="002B74C7"/>
    <w:rsid w:val="002B752B"/>
    <w:rsid w:val="002B754C"/>
    <w:rsid w:val="002B758E"/>
    <w:rsid w:val="002B7603"/>
    <w:rsid w:val="002B776A"/>
    <w:rsid w:val="002B7774"/>
    <w:rsid w:val="002B7969"/>
    <w:rsid w:val="002B7980"/>
    <w:rsid w:val="002B79D1"/>
    <w:rsid w:val="002B79DC"/>
    <w:rsid w:val="002B7AFB"/>
    <w:rsid w:val="002B7B96"/>
    <w:rsid w:val="002B7DB1"/>
    <w:rsid w:val="002B7E38"/>
    <w:rsid w:val="002B7E5F"/>
    <w:rsid w:val="002B7F1A"/>
    <w:rsid w:val="002B7F78"/>
    <w:rsid w:val="002B7FA2"/>
    <w:rsid w:val="002C0098"/>
    <w:rsid w:val="002C0272"/>
    <w:rsid w:val="002C0286"/>
    <w:rsid w:val="002C02AC"/>
    <w:rsid w:val="002C04C7"/>
    <w:rsid w:val="002C0587"/>
    <w:rsid w:val="002C0752"/>
    <w:rsid w:val="002C07CF"/>
    <w:rsid w:val="002C07E5"/>
    <w:rsid w:val="002C0865"/>
    <w:rsid w:val="002C09E4"/>
    <w:rsid w:val="002C09EC"/>
    <w:rsid w:val="002C0A5F"/>
    <w:rsid w:val="002C0ADA"/>
    <w:rsid w:val="002C0BBB"/>
    <w:rsid w:val="002C0C8E"/>
    <w:rsid w:val="002C0C9D"/>
    <w:rsid w:val="002C0D16"/>
    <w:rsid w:val="002C0D8A"/>
    <w:rsid w:val="002C0F47"/>
    <w:rsid w:val="002C0F5B"/>
    <w:rsid w:val="002C0FC5"/>
    <w:rsid w:val="002C1078"/>
    <w:rsid w:val="002C10F8"/>
    <w:rsid w:val="002C114C"/>
    <w:rsid w:val="002C1174"/>
    <w:rsid w:val="002C11C3"/>
    <w:rsid w:val="002C1358"/>
    <w:rsid w:val="002C1387"/>
    <w:rsid w:val="002C13B3"/>
    <w:rsid w:val="002C13C4"/>
    <w:rsid w:val="002C141E"/>
    <w:rsid w:val="002C15D9"/>
    <w:rsid w:val="002C1640"/>
    <w:rsid w:val="002C1744"/>
    <w:rsid w:val="002C176C"/>
    <w:rsid w:val="002C17A0"/>
    <w:rsid w:val="002C1867"/>
    <w:rsid w:val="002C186D"/>
    <w:rsid w:val="002C1890"/>
    <w:rsid w:val="002C1946"/>
    <w:rsid w:val="002C1994"/>
    <w:rsid w:val="002C19DC"/>
    <w:rsid w:val="002C1B81"/>
    <w:rsid w:val="002C1B90"/>
    <w:rsid w:val="002C1C1D"/>
    <w:rsid w:val="002C1C84"/>
    <w:rsid w:val="002C1CD1"/>
    <w:rsid w:val="002C1D05"/>
    <w:rsid w:val="002C1D08"/>
    <w:rsid w:val="002C1D29"/>
    <w:rsid w:val="002C1D84"/>
    <w:rsid w:val="002C1DDA"/>
    <w:rsid w:val="002C1E54"/>
    <w:rsid w:val="002C1FA5"/>
    <w:rsid w:val="002C1FA8"/>
    <w:rsid w:val="002C1FDC"/>
    <w:rsid w:val="002C218C"/>
    <w:rsid w:val="002C2246"/>
    <w:rsid w:val="002C224A"/>
    <w:rsid w:val="002C23AF"/>
    <w:rsid w:val="002C23DD"/>
    <w:rsid w:val="002C2515"/>
    <w:rsid w:val="002C2529"/>
    <w:rsid w:val="002C25E3"/>
    <w:rsid w:val="002C267F"/>
    <w:rsid w:val="002C26F2"/>
    <w:rsid w:val="002C282F"/>
    <w:rsid w:val="002C295D"/>
    <w:rsid w:val="002C29AF"/>
    <w:rsid w:val="002C29C5"/>
    <w:rsid w:val="002C2AD8"/>
    <w:rsid w:val="002C2C98"/>
    <w:rsid w:val="002C2CA8"/>
    <w:rsid w:val="002C2CE6"/>
    <w:rsid w:val="002C2E45"/>
    <w:rsid w:val="002C2F91"/>
    <w:rsid w:val="002C2FFD"/>
    <w:rsid w:val="002C30BE"/>
    <w:rsid w:val="002C30FC"/>
    <w:rsid w:val="002C3162"/>
    <w:rsid w:val="002C32B8"/>
    <w:rsid w:val="002C33B3"/>
    <w:rsid w:val="002C33E5"/>
    <w:rsid w:val="002C340B"/>
    <w:rsid w:val="002C344E"/>
    <w:rsid w:val="002C356D"/>
    <w:rsid w:val="002C3621"/>
    <w:rsid w:val="002C3783"/>
    <w:rsid w:val="002C38A2"/>
    <w:rsid w:val="002C3911"/>
    <w:rsid w:val="002C3A7A"/>
    <w:rsid w:val="002C3A97"/>
    <w:rsid w:val="002C3B03"/>
    <w:rsid w:val="002C3BB9"/>
    <w:rsid w:val="002C3BE6"/>
    <w:rsid w:val="002C3CB4"/>
    <w:rsid w:val="002C3CF8"/>
    <w:rsid w:val="002C3D02"/>
    <w:rsid w:val="002C3D05"/>
    <w:rsid w:val="002C3D8D"/>
    <w:rsid w:val="002C3DC2"/>
    <w:rsid w:val="002C4075"/>
    <w:rsid w:val="002C40B0"/>
    <w:rsid w:val="002C40B4"/>
    <w:rsid w:val="002C4151"/>
    <w:rsid w:val="002C4274"/>
    <w:rsid w:val="002C44C8"/>
    <w:rsid w:val="002C44F6"/>
    <w:rsid w:val="002C458F"/>
    <w:rsid w:val="002C4594"/>
    <w:rsid w:val="002C45B2"/>
    <w:rsid w:val="002C45C0"/>
    <w:rsid w:val="002C461D"/>
    <w:rsid w:val="002C464E"/>
    <w:rsid w:val="002C475F"/>
    <w:rsid w:val="002C488C"/>
    <w:rsid w:val="002C495F"/>
    <w:rsid w:val="002C4AF4"/>
    <w:rsid w:val="002C4B01"/>
    <w:rsid w:val="002C4C19"/>
    <w:rsid w:val="002C4D4F"/>
    <w:rsid w:val="002C4D68"/>
    <w:rsid w:val="002C4D9C"/>
    <w:rsid w:val="002C4EDB"/>
    <w:rsid w:val="002C4F5B"/>
    <w:rsid w:val="002C5041"/>
    <w:rsid w:val="002C50A9"/>
    <w:rsid w:val="002C51EE"/>
    <w:rsid w:val="002C522C"/>
    <w:rsid w:val="002C522E"/>
    <w:rsid w:val="002C52BC"/>
    <w:rsid w:val="002C532A"/>
    <w:rsid w:val="002C5358"/>
    <w:rsid w:val="002C539A"/>
    <w:rsid w:val="002C53A7"/>
    <w:rsid w:val="002C542A"/>
    <w:rsid w:val="002C5450"/>
    <w:rsid w:val="002C5483"/>
    <w:rsid w:val="002C551A"/>
    <w:rsid w:val="002C5555"/>
    <w:rsid w:val="002C557A"/>
    <w:rsid w:val="002C557E"/>
    <w:rsid w:val="002C563E"/>
    <w:rsid w:val="002C56D5"/>
    <w:rsid w:val="002C574A"/>
    <w:rsid w:val="002C576C"/>
    <w:rsid w:val="002C5829"/>
    <w:rsid w:val="002C5853"/>
    <w:rsid w:val="002C5868"/>
    <w:rsid w:val="002C58A7"/>
    <w:rsid w:val="002C58BE"/>
    <w:rsid w:val="002C58E2"/>
    <w:rsid w:val="002C5944"/>
    <w:rsid w:val="002C5991"/>
    <w:rsid w:val="002C5A3A"/>
    <w:rsid w:val="002C5AC2"/>
    <w:rsid w:val="002C5AFB"/>
    <w:rsid w:val="002C5B13"/>
    <w:rsid w:val="002C5BCE"/>
    <w:rsid w:val="002C5BF8"/>
    <w:rsid w:val="002C5C04"/>
    <w:rsid w:val="002C5C63"/>
    <w:rsid w:val="002C5C9E"/>
    <w:rsid w:val="002C5CA4"/>
    <w:rsid w:val="002C5DC7"/>
    <w:rsid w:val="002C5DE0"/>
    <w:rsid w:val="002C5E4B"/>
    <w:rsid w:val="002C5E7E"/>
    <w:rsid w:val="002C5F9A"/>
    <w:rsid w:val="002C5FF7"/>
    <w:rsid w:val="002C602B"/>
    <w:rsid w:val="002C605E"/>
    <w:rsid w:val="002C6213"/>
    <w:rsid w:val="002C622F"/>
    <w:rsid w:val="002C623B"/>
    <w:rsid w:val="002C6343"/>
    <w:rsid w:val="002C6398"/>
    <w:rsid w:val="002C63A8"/>
    <w:rsid w:val="002C63E8"/>
    <w:rsid w:val="002C664A"/>
    <w:rsid w:val="002C6682"/>
    <w:rsid w:val="002C677E"/>
    <w:rsid w:val="002C6801"/>
    <w:rsid w:val="002C680B"/>
    <w:rsid w:val="002C68DF"/>
    <w:rsid w:val="002C68F0"/>
    <w:rsid w:val="002C6938"/>
    <w:rsid w:val="002C6971"/>
    <w:rsid w:val="002C6B92"/>
    <w:rsid w:val="002C6CA8"/>
    <w:rsid w:val="002C6D2B"/>
    <w:rsid w:val="002C6D65"/>
    <w:rsid w:val="002C6D87"/>
    <w:rsid w:val="002C6F06"/>
    <w:rsid w:val="002C6F74"/>
    <w:rsid w:val="002C7036"/>
    <w:rsid w:val="002C703E"/>
    <w:rsid w:val="002C705C"/>
    <w:rsid w:val="002C711E"/>
    <w:rsid w:val="002C72AE"/>
    <w:rsid w:val="002C730D"/>
    <w:rsid w:val="002C7313"/>
    <w:rsid w:val="002C7409"/>
    <w:rsid w:val="002C740F"/>
    <w:rsid w:val="002C745D"/>
    <w:rsid w:val="002C7469"/>
    <w:rsid w:val="002C7470"/>
    <w:rsid w:val="002C75C0"/>
    <w:rsid w:val="002C76C4"/>
    <w:rsid w:val="002C76E0"/>
    <w:rsid w:val="002C777D"/>
    <w:rsid w:val="002C7808"/>
    <w:rsid w:val="002C790F"/>
    <w:rsid w:val="002C7922"/>
    <w:rsid w:val="002C7933"/>
    <w:rsid w:val="002C79E1"/>
    <w:rsid w:val="002C7A10"/>
    <w:rsid w:val="002C7A19"/>
    <w:rsid w:val="002C7A66"/>
    <w:rsid w:val="002C7B69"/>
    <w:rsid w:val="002C7C01"/>
    <w:rsid w:val="002C7CDB"/>
    <w:rsid w:val="002C7D52"/>
    <w:rsid w:val="002D0009"/>
    <w:rsid w:val="002D0048"/>
    <w:rsid w:val="002D00A7"/>
    <w:rsid w:val="002D0116"/>
    <w:rsid w:val="002D0166"/>
    <w:rsid w:val="002D016B"/>
    <w:rsid w:val="002D01BA"/>
    <w:rsid w:val="002D023D"/>
    <w:rsid w:val="002D0275"/>
    <w:rsid w:val="002D03FE"/>
    <w:rsid w:val="002D0428"/>
    <w:rsid w:val="002D044E"/>
    <w:rsid w:val="002D04AC"/>
    <w:rsid w:val="002D0566"/>
    <w:rsid w:val="002D0676"/>
    <w:rsid w:val="002D068B"/>
    <w:rsid w:val="002D06DF"/>
    <w:rsid w:val="002D078C"/>
    <w:rsid w:val="002D0794"/>
    <w:rsid w:val="002D082F"/>
    <w:rsid w:val="002D084F"/>
    <w:rsid w:val="002D0879"/>
    <w:rsid w:val="002D087D"/>
    <w:rsid w:val="002D08A9"/>
    <w:rsid w:val="002D0972"/>
    <w:rsid w:val="002D09F4"/>
    <w:rsid w:val="002D0A41"/>
    <w:rsid w:val="002D0AF6"/>
    <w:rsid w:val="002D0B32"/>
    <w:rsid w:val="002D0B3D"/>
    <w:rsid w:val="002D0BA8"/>
    <w:rsid w:val="002D0BB5"/>
    <w:rsid w:val="002D0BFC"/>
    <w:rsid w:val="002D0E00"/>
    <w:rsid w:val="002D0E2B"/>
    <w:rsid w:val="002D0E41"/>
    <w:rsid w:val="002D0E47"/>
    <w:rsid w:val="002D0EF1"/>
    <w:rsid w:val="002D0F32"/>
    <w:rsid w:val="002D0F5C"/>
    <w:rsid w:val="002D0F98"/>
    <w:rsid w:val="002D0FAD"/>
    <w:rsid w:val="002D0FBD"/>
    <w:rsid w:val="002D10D8"/>
    <w:rsid w:val="002D11FE"/>
    <w:rsid w:val="002D1229"/>
    <w:rsid w:val="002D1244"/>
    <w:rsid w:val="002D124F"/>
    <w:rsid w:val="002D1450"/>
    <w:rsid w:val="002D1511"/>
    <w:rsid w:val="002D155B"/>
    <w:rsid w:val="002D1681"/>
    <w:rsid w:val="002D16CD"/>
    <w:rsid w:val="002D17BA"/>
    <w:rsid w:val="002D18C8"/>
    <w:rsid w:val="002D1901"/>
    <w:rsid w:val="002D195D"/>
    <w:rsid w:val="002D1973"/>
    <w:rsid w:val="002D1AA1"/>
    <w:rsid w:val="002D1AC3"/>
    <w:rsid w:val="002D1B39"/>
    <w:rsid w:val="002D1B6D"/>
    <w:rsid w:val="002D1B96"/>
    <w:rsid w:val="002D1C3C"/>
    <w:rsid w:val="002D1C61"/>
    <w:rsid w:val="002D1C9C"/>
    <w:rsid w:val="002D1DCD"/>
    <w:rsid w:val="002D1EA5"/>
    <w:rsid w:val="002D1F34"/>
    <w:rsid w:val="002D1FEF"/>
    <w:rsid w:val="002D2011"/>
    <w:rsid w:val="002D20A9"/>
    <w:rsid w:val="002D21A9"/>
    <w:rsid w:val="002D222C"/>
    <w:rsid w:val="002D2252"/>
    <w:rsid w:val="002D22DD"/>
    <w:rsid w:val="002D2303"/>
    <w:rsid w:val="002D236D"/>
    <w:rsid w:val="002D2416"/>
    <w:rsid w:val="002D243D"/>
    <w:rsid w:val="002D24D9"/>
    <w:rsid w:val="002D252D"/>
    <w:rsid w:val="002D254E"/>
    <w:rsid w:val="002D2566"/>
    <w:rsid w:val="002D27E5"/>
    <w:rsid w:val="002D2AF3"/>
    <w:rsid w:val="002D2B12"/>
    <w:rsid w:val="002D2B4E"/>
    <w:rsid w:val="002D2B51"/>
    <w:rsid w:val="002D2B77"/>
    <w:rsid w:val="002D2D73"/>
    <w:rsid w:val="002D2DB4"/>
    <w:rsid w:val="002D2E65"/>
    <w:rsid w:val="002D2F8F"/>
    <w:rsid w:val="002D2FA9"/>
    <w:rsid w:val="002D302A"/>
    <w:rsid w:val="002D30FB"/>
    <w:rsid w:val="002D3133"/>
    <w:rsid w:val="002D316D"/>
    <w:rsid w:val="002D31FC"/>
    <w:rsid w:val="002D337E"/>
    <w:rsid w:val="002D3432"/>
    <w:rsid w:val="002D3477"/>
    <w:rsid w:val="002D3479"/>
    <w:rsid w:val="002D34E4"/>
    <w:rsid w:val="002D39C2"/>
    <w:rsid w:val="002D39D8"/>
    <w:rsid w:val="002D3ABE"/>
    <w:rsid w:val="002D3AC5"/>
    <w:rsid w:val="002D3B70"/>
    <w:rsid w:val="002D3B79"/>
    <w:rsid w:val="002D3BF9"/>
    <w:rsid w:val="002D3D20"/>
    <w:rsid w:val="002D3D45"/>
    <w:rsid w:val="002D3D7C"/>
    <w:rsid w:val="002D3EF3"/>
    <w:rsid w:val="002D3F62"/>
    <w:rsid w:val="002D3F75"/>
    <w:rsid w:val="002D3FA2"/>
    <w:rsid w:val="002D3FA8"/>
    <w:rsid w:val="002D4006"/>
    <w:rsid w:val="002D400A"/>
    <w:rsid w:val="002D411B"/>
    <w:rsid w:val="002D4153"/>
    <w:rsid w:val="002D417B"/>
    <w:rsid w:val="002D4244"/>
    <w:rsid w:val="002D42D7"/>
    <w:rsid w:val="002D42DE"/>
    <w:rsid w:val="002D441C"/>
    <w:rsid w:val="002D4553"/>
    <w:rsid w:val="002D4615"/>
    <w:rsid w:val="002D4696"/>
    <w:rsid w:val="002D4751"/>
    <w:rsid w:val="002D47F0"/>
    <w:rsid w:val="002D48A7"/>
    <w:rsid w:val="002D49E2"/>
    <w:rsid w:val="002D4A0A"/>
    <w:rsid w:val="002D4A45"/>
    <w:rsid w:val="002D4A5A"/>
    <w:rsid w:val="002D4A6B"/>
    <w:rsid w:val="002D4ADD"/>
    <w:rsid w:val="002D4AE5"/>
    <w:rsid w:val="002D4B7A"/>
    <w:rsid w:val="002D4C2D"/>
    <w:rsid w:val="002D4C30"/>
    <w:rsid w:val="002D4C37"/>
    <w:rsid w:val="002D4C40"/>
    <w:rsid w:val="002D4C6F"/>
    <w:rsid w:val="002D4C8C"/>
    <w:rsid w:val="002D4D15"/>
    <w:rsid w:val="002D4D2B"/>
    <w:rsid w:val="002D4D82"/>
    <w:rsid w:val="002D4E07"/>
    <w:rsid w:val="002D4F97"/>
    <w:rsid w:val="002D5065"/>
    <w:rsid w:val="002D5128"/>
    <w:rsid w:val="002D512D"/>
    <w:rsid w:val="002D5137"/>
    <w:rsid w:val="002D51A0"/>
    <w:rsid w:val="002D51A4"/>
    <w:rsid w:val="002D5228"/>
    <w:rsid w:val="002D52C8"/>
    <w:rsid w:val="002D540B"/>
    <w:rsid w:val="002D5482"/>
    <w:rsid w:val="002D5556"/>
    <w:rsid w:val="002D5593"/>
    <w:rsid w:val="002D5610"/>
    <w:rsid w:val="002D5669"/>
    <w:rsid w:val="002D5675"/>
    <w:rsid w:val="002D569B"/>
    <w:rsid w:val="002D5794"/>
    <w:rsid w:val="002D57AF"/>
    <w:rsid w:val="002D5984"/>
    <w:rsid w:val="002D5B56"/>
    <w:rsid w:val="002D5B6F"/>
    <w:rsid w:val="002D5BD2"/>
    <w:rsid w:val="002D5D29"/>
    <w:rsid w:val="002D5DDD"/>
    <w:rsid w:val="002D5E16"/>
    <w:rsid w:val="002D5E64"/>
    <w:rsid w:val="002D5EEC"/>
    <w:rsid w:val="002D60C3"/>
    <w:rsid w:val="002D60D0"/>
    <w:rsid w:val="002D60E2"/>
    <w:rsid w:val="002D60EE"/>
    <w:rsid w:val="002D612D"/>
    <w:rsid w:val="002D6223"/>
    <w:rsid w:val="002D6230"/>
    <w:rsid w:val="002D630A"/>
    <w:rsid w:val="002D6373"/>
    <w:rsid w:val="002D640B"/>
    <w:rsid w:val="002D6488"/>
    <w:rsid w:val="002D65C8"/>
    <w:rsid w:val="002D6741"/>
    <w:rsid w:val="002D67E9"/>
    <w:rsid w:val="002D686B"/>
    <w:rsid w:val="002D6872"/>
    <w:rsid w:val="002D6A31"/>
    <w:rsid w:val="002D6C6E"/>
    <w:rsid w:val="002D6E1C"/>
    <w:rsid w:val="002D6F04"/>
    <w:rsid w:val="002D6F0D"/>
    <w:rsid w:val="002D6FB1"/>
    <w:rsid w:val="002D7038"/>
    <w:rsid w:val="002D706F"/>
    <w:rsid w:val="002D70D0"/>
    <w:rsid w:val="002D7139"/>
    <w:rsid w:val="002D7150"/>
    <w:rsid w:val="002D717B"/>
    <w:rsid w:val="002D717E"/>
    <w:rsid w:val="002D721D"/>
    <w:rsid w:val="002D7292"/>
    <w:rsid w:val="002D73A4"/>
    <w:rsid w:val="002D745F"/>
    <w:rsid w:val="002D747B"/>
    <w:rsid w:val="002D74D2"/>
    <w:rsid w:val="002D7579"/>
    <w:rsid w:val="002D75F4"/>
    <w:rsid w:val="002D7677"/>
    <w:rsid w:val="002D7737"/>
    <w:rsid w:val="002D77A4"/>
    <w:rsid w:val="002D7852"/>
    <w:rsid w:val="002D7894"/>
    <w:rsid w:val="002D78A0"/>
    <w:rsid w:val="002D7909"/>
    <w:rsid w:val="002D7A5C"/>
    <w:rsid w:val="002D7A66"/>
    <w:rsid w:val="002D7A67"/>
    <w:rsid w:val="002D7ABA"/>
    <w:rsid w:val="002D7B56"/>
    <w:rsid w:val="002D7BDD"/>
    <w:rsid w:val="002D7DC6"/>
    <w:rsid w:val="002D7EB6"/>
    <w:rsid w:val="002D7F0B"/>
    <w:rsid w:val="002D7FB2"/>
    <w:rsid w:val="002E00AA"/>
    <w:rsid w:val="002E00AF"/>
    <w:rsid w:val="002E02F1"/>
    <w:rsid w:val="002E045C"/>
    <w:rsid w:val="002E0496"/>
    <w:rsid w:val="002E050E"/>
    <w:rsid w:val="002E058A"/>
    <w:rsid w:val="002E05A2"/>
    <w:rsid w:val="002E068D"/>
    <w:rsid w:val="002E0701"/>
    <w:rsid w:val="002E0778"/>
    <w:rsid w:val="002E087E"/>
    <w:rsid w:val="002E0881"/>
    <w:rsid w:val="002E08D1"/>
    <w:rsid w:val="002E08FD"/>
    <w:rsid w:val="002E0985"/>
    <w:rsid w:val="002E0A28"/>
    <w:rsid w:val="002E0A34"/>
    <w:rsid w:val="002E0A40"/>
    <w:rsid w:val="002E0A84"/>
    <w:rsid w:val="002E0B20"/>
    <w:rsid w:val="002E0B2D"/>
    <w:rsid w:val="002E0DA4"/>
    <w:rsid w:val="002E0DCE"/>
    <w:rsid w:val="002E0DDA"/>
    <w:rsid w:val="002E0E57"/>
    <w:rsid w:val="002E0F4A"/>
    <w:rsid w:val="002E0FB4"/>
    <w:rsid w:val="002E0FE2"/>
    <w:rsid w:val="002E1052"/>
    <w:rsid w:val="002E108F"/>
    <w:rsid w:val="002E10A4"/>
    <w:rsid w:val="002E1116"/>
    <w:rsid w:val="002E1121"/>
    <w:rsid w:val="002E1124"/>
    <w:rsid w:val="002E115D"/>
    <w:rsid w:val="002E1195"/>
    <w:rsid w:val="002E12BD"/>
    <w:rsid w:val="002E12E0"/>
    <w:rsid w:val="002E1304"/>
    <w:rsid w:val="002E1434"/>
    <w:rsid w:val="002E156B"/>
    <w:rsid w:val="002E1674"/>
    <w:rsid w:val="002E1680"/>
    <w:rsid w:val="002E16A8"/>
    <w:rsid w:val="002E16E1"/>
    <w:rsid w:val="002E170E"/>
    <w:rsid w:val="002E1716"/>
    <w:rsid w:val="002E1737"/>
    <w:rsid w:val="002E185B"/>
    <w:rsid w:val="002E185E"/>
    <w:rsid w:val="002E188A"/>
    <w:rsid w:val="002E1897"/>
    <w:rsid w:val="002E18DB"/>
    <w:rsid w:val="002E1954"/>
    <w:rsid w:val="002E1972"/>
    <w:rsid w:val="002E19B1"/>
    <w:rsid w:val="002E1A91"/>
    <w:rsid w:val="002E1ADB"/>
    <w:rsid w:val="002E1BBD"/>
    <w:rsid w:val="002E1C5A"/>
    <w:rsid w:val="002E1C9C"/>
    <w:rsid w:val="002E1CEA"/>
    <w:rsid w:val="002E1D4C"/>
    <w:rsid w:val="002E1D8F"/>
    <w:rsid w:val="002E1E42"/>
    <w:rsid w:val="002E1E85"/>
    <w:rsid w:val="002E1F0E"/>
    <w:rsid w:val="002E1F34"/>
    <w:rsid w:val="002E1F44"/>
    <w:rsid w:val="002E2060"/>
    <w:rsid w:val="002E20AC"/>
    <w:rsid w:val="002E20FE"/>
    <w:rsid w:val="002E2121"/>
    <w:rsid w:val="002E21B8"/>
    <w:rsid w:val="002E21BD"/>
    <w:rsid w:val="002E21D8"/>
    <w:rsid w:val="002E21DE"/>
    <w:rsid w:val="002E21EB"/>
    <w:rsid w:val="002E2221"/>
    <w:rsid w:val="002E222B"/>
    <w:rsid w:val="002E224C"/>
    <w:rsid w:val="002E2280"/>
    <w:rsid w:val="002E22A5"/>
    <w:rsid w:val="002E236F"/>
    <w:rsid w:val="002E238C"/>
    <w:rsid w:val="002E246B"/>
    <w:rsid w:val="002E2482"/>
    <w:rsid w:val="002E2668"/>
    <w:rsid w:val="002E26A3"/>
    <w:rsid w:val="002E2737"/>
    <w:rsid w:val="002E274D"/>
    <w:rsid w:val="002E2756"/>
    <w:rsid w:val="002E2765"/>
    <w:rsid w:val="002E29E6"/>
    <w:rsid w:val="002E29F0"/>
    <w:rsid w:val="002E2ADD"/>
    <w:rsid w:val="002E2B05"/>
    <w:rsid w:val="002E2B42"/>
    <w:rsid w:val="002E2C92"/>
    <w:rsid w:val="002E2CB1"/>
    <w:rsid w:val="002E2D04"/>
    <w:rsid w:val="002E2D6D"/>
    <w:rsid w:val="002E2E2E"/>
    <w:rsid w:val="002E2E7C"/>
    <w:rsid w:val="002E2EA2"/>
    <w:rsid w:val="002E2FA9"/>
    <w:rsid w:val="002E3043"/>
    <w:rsid w:val="002E31A5"/>
    <w:rsid w:val="002E31BB"/>
    <w:rsid w:val="002E31F0"/>
    <w:rsid w:val="002E32C8"/>
    <w:rsid w:val="002E3317"/>
    <w:rsid w:val="002E33A8"/>
    <w:rsid w:val="002E33F5"/>
    <w:rsid w:val="002E34B7"/>
    <w:rsid w:val="002E36AE"/>
    <w:rsid w:val="002E3854"/>
    <w:rsid w:val="002E3873"/>
    <w:rsid w:val="002E3875"/>
    <w:rsid w:val="002E3893"/>
    <w:rsid w:val="002E38AC"/>
    <w:rsid w:val="002E38B4"/>
    <w:rsid w:val="002E3932"/>
    <w:rsid w:val="002E39A7"/>
    <w:rsid w:val="002E3A44"/>
    <w:rsid w:val="002E3CBE"/>
    <w:rsid w:val="002E3CE8"/>
    <w:rsid w:val="002E3D18"/>
    <w:rsid w:val="002E3DD7"/>
    <w:rsid w:val="002E3E55"/>
    <w:rsid w:val="002E3E85"/>
    <w:rsid w:val="002E3E99"/>
    <w:rsid w:val="002E3EE0"/>
    <w:rsid w:val="002E3FA0"/>
    <w:rsid w:val="002E3FA1"/>
    <w:rsid w:val="002E3FB5"/>
    <w:rsid w:val="002E3FE2"/>
    <w:rsid w:val="002E405C"/>
    <w:rsid w:val="002E40C4"/>
    <w:rsid w:val="002E41ED"/>
    <w:rsid w:val="002E41EF"/>
    <w:rsid w:val="002E4222"/>
    <w:rsid w:val="002E42E5"/>
    <w:rsid w:val="002E4330"/>
    <w:rsid w:val="002E433B"/>
    <w:rsid w:val="002E4365"/>
    <w:rsid w:val="002E43C2"/>
    <w:rsid w:val="002E4446"/>
    <w:rsid w:val="002E4576"/>
    <w:rsid w:val="002E46A6"/>
    <w:rsid w:val="002E473F"/>
    <w:rsid w:val="002E47B0"/>
    <w:rsid w:val="002E48E2"/>
    <w:rsid w:val="002E4A55"/>
    <w:rsid w:val="002E4A83"/>
    <w:rsid w:val="002E4BD3"/>
    <w:rsid w:val="002E4C67"/>
    <w:rsid w:val="002E4C8D"/>
    <w:rsid w:val="002E4C91"/>
    <w:rsid w:val="002E4D13"/>
    <w:rsid w:val="002E4D4E"/>
    <w:rsid w:val="002E4DF5"/>
    <w:rsid w:val="002E4E1B"/>
    <w:rsid w:val="002E4E2B"/>
    <w:rsid w:val="002E4E91"/>
    <w:rsid w:val="002E4F47"/>
    <w:rsid w:val="002E4F73"/>
    <w:rsid w:val="002E4FA1"/>
    <w:rsid w:val="002E5094"/>
    <w:rsid w:val="002E51EC"/>
    <w:rsid w:val="002E5225"/>
    <w:rsid w:val="002E5247"/>
    <w:rsid w:val="002E52A1"/>
    <w:rsid w:val="002E5452"/>
    <w:rsid w:val="002E5591"/>
    <w:rsid w:val="002E55BF"/>
    <w:rsid w:val="002E55C7"/>
    <w:rsid w:val="002E566A"/>
    <w:rsid w:val="002E5855"/>
    <w:rsid w:val="002E58B4"/>
    <w:rsid w:val="002E58C6"/>
    <w:rsid w:val="002E5931"/>
    <w:rsid w:val="002E5A8B"/>
    <w:rsid w:val="002E5B35"/>
    <w:rsid w:val="002E5B6D"/>
    <w:rsid w:val="002E5BE1"/>
    <w:rsid w:val="002E5C12"/>
    <w:rsid w:val="002E5CE3"/>
    <w:rsid w:val="002E5DA3"/>
    <w:rsid w:val="002E5E23"/>
    <w:rsid w:val="002E5E44"/>
    <w:rsid w:val="002E6063"/>
    <w:rsid w:val="002E624F"/>
    <w:rsid w:val="002E631F"/>
    <w:rsid w:val="002E634A"/>
    <w:rsid w:val="002E6357"/>
    <w:rsid w:val="002E6487"/>
    <w:rsid w:val="002E648F"/>
    <w:rsid w:val="002E64DC"/>
    <w:rsid w:val="002E64E3"/>
    <w:rsid w:val="002E6505"/>
    <w:rsid w:val="002E6598"/>
    <w:rsid w:val="002E6658"/>
    <w:rsid w:val="002E668D"/>
    <w:rsid w:val="002E66DE"/>
    <w:rsid w:val="002E66F5"/>
    <w:rsid w:val="002E67C7"/>
    <w:rsid w:val="002E6875"/>
    <w:rsid w:val="002E6A5D"/>
    <w:rsid w:val="002E6A89"/>
    <w:rsid w:val="002E6AB4"/>
    <w:rsid w:val="002E6B34"/>
    <w:rsid w:val="002E6B59"/>
    <w:rsid w:val="002E6BCB"/>
    <w:rsid w:val="002E6BD8"/>
    <w:rsid w:val="002E6D16"/>
    <w:rsid w:val="002E6D63"/>
    <w:rsid w:val="002E6E19"/>
    <w:rsid w:val="002E6E71"/>
    <w:rsid w:val="002E6EC9"/>
    <w:rsid w:val="002E6EE5"/>
    <w:rsid w:val="002E6EEC"/>
    <w:rsid w:val="002E6EF9"/>
    <w:rsid w:val="002E6F7C"/>
    <w:rsid w:val="002E6FB0"/>
    <w:rsid w:val="002E7032"/>
    <w:rsid w:val="002E7161"/>
    <w:rsid w:val="002E7254"/>
    <w:rsid w:val="002E73F9"/>
    <w:rsid w:val="002E7425"/>
    <w:rsid w:val="002E74CF"/>
    <w:rsid w:val="002E74EE"/>
    <w:rsid w:val="002E7682"/>
    <w:rsid w:val="002E7804"/>
    <w:rsid w:val="002E797B"/>
    <w:rsid w:val="002E79AE"/>
    <w:rsid w:val="002E7A0C"/>
    <w:rsid w:val="002E7A68"/>
    <w:rsid w:val="002E7AFB"/>
    <w:rsid w:val="002E7B6B"/>
    <w:rsid w:val="002E7C39"/>
    <w:rsid w:val="002E7C80"/>
    <w:rsid w:val="002E7D14"/>
    <w:rsid w:val="002E7D4A"/>
    <w:rsid w:val="002E7E1C"/>
    <w:rsid w:val="002E7E82"/>
    <w:rsid w:val="002E7E9F"/>
    <w:rsid w:val="002E7EFA"/>
    <w:rsid w:val="002E7F5D"/>
    <w:rsid w:val="002F00FA"/>
    <w:rsid w:val="002F01FD"/>
    <w:rsid w:val="002F030F"/>
    <w:rsid w:val="002F0391"/>
    <w:rsid w:val="002F03DF"/>
    <w:rsid w:val="002F0490"/>
    <w:rsid w:val="002F0537"/>
    <w:rsid w:val="002F0590"/>
    <w:rsid w:val="002F0682"/>
    <w:rsid w:val="002F070D"/>
    <w:rsid w:val="002F07A9"/>
    <w:rsid w:val="002F0887"/>
    <w:rsid w:val="002F08E0"/>
    <w:rsid w:val="002F098B"/>
    <w:rsid w:val="002F0AA1"/>
    <w:rsid w:val="002F0ACC"/>
    <w:rsid w:val="002F0C0D"/>
    <w:rsid w:val="002F0D30"/>
    <w:rsid w:val="002F0D66"/>
    <w:rsid w:val="002F0DA8"/>
    <w:rsid w:val="002F0EB2"/>
    <w:rsid w:val="002F0EC3"/>
    <w:rsid w:val="002F0EEC"/>
    <w:rsid w:val="002F0EED"/>
    <w:rsid w:val="002F0F45"/>
    <w:rsid w:val="002F0F68"/>
    <w:rsid w:val="002F0FB8"/>
    <w:rsid w:val="002F106B"/>
    <w:rsid w:val="002F1155"/>
    <w:rsid w:val="002F11A5"/>
    <w:rsid w:val="002F1235"/>
    <w:rsid w:val="002F128A"/>
    <w:rsid w:val="002F128D"/>
    <w:rsid w:val="002F13C0"/>
    <w:rsid w:val="002F1522"/>
    <w:rsid w:val="002F1540"/>
    <w:rsid w:val="002F155D"/>
    <w:rsid w:val="002F1577"/>
    <w:rsid w:val="002F1584"/>
    <w:rsid w:val="002F166D"/>
    <w:rsid w:val="002F16A5"/>
    <w:rsid w:val="002F1725"/>
    <w:rsid w:val="002F1787"/>
    <w:rsid w:val="002F1796"/>
    <w:rsid w:val="002F1863"/>
    <w:rsid w:val="002F186E"/>
    <w:rsid w:val="002F193E"/>
    <w:rsid w:val="002F19EE"/>
    <w:rsid w:val="002F1A3C"/>
    <w:rsid w:val="002F1A44"/>
    <w:rsid w:val="002F1B31"/>
    <w:rsid w:val="002F1BEB"/>
    <w:rsid w:val="002F1C1A"/>
    <w:rsid w:val="002F1CE5"/>
    <w:rsid w:val="002F1D17"/>
    <w:rsid w:val="002F1D63"/>
    <w:rsid w:val="002F1DEC"/>
    <w:rsid w:val="002F1E94"/>
    <w:rsid w:val="002F1EC5"/>
    <w:rsid w:val="002F1F5A"/>
    <w:rsid w:val="002F1F8A"/>
    <w:rsid w:val="002F1FD4"/>
    <w:rsid w:val="002F1FDC"/>
    <w:rsid w:val="002F203A"/>
    <w:rsid w:val="002F2088"/>
    <w:rsid w:val="002F20B4"/>
    <w:rsid w:val="002F21C2"/>
    <w:rsid w:val="002F223B"/>
    <w:rsid w:val="002F22AB"/>
    <w:rsid w:val="002F2323"/>
    <w:rsid w:val="002F2337"/>
    <w:rsid w:val="002F2399"/>
    <w:rsid w:val="002F241F"/>
    <w:rsid w:val="002F2680"/>
    <w:rsid w:val="002F26B8"/>
    <w:rsid w:val="002F274C"/>
    <w:rsid w:val="002F280F"/>
    <w:rsid w:val="002F286F"/>
    <w:rsid w:val="002F2879"/>
    <w:rsid w:val="002F28C6"/>
    <w:rsid w:val="002F28D5"/>
    <w:rsid w:val="002F28DC"/>
    <w:rsid w:val="002F2956"/>
    <w:rsid w:val="002F2A62"/>
    <w:rsid w:val="002F2AFE"/>
    <w:rsid w:val="002F2B68"/>
    <w:rsid w:val="002F2B90"/>
    <w:rsid w:val="002F2C80"/>
    <w:rsid w:val="002F2D9B"/>
    <w:rsid w:val="002F2E55"/>
    <w:rsid w:val="002F2F09"/>
    <w:rsid w:val="002F2F9B"/>
    <w:rsid w:val="002F30AF"/>
    <w:rsid w:val="002F30BE"/>
    <w:rsid w:val="002F30C5"/>
    <w:rsid w:val="002F30F2"/>
    <w:rsid w:val="002F3140"/>
    <w:rsid w:val="002F32A6"/>
    <w:rsid w:val="002F3315"/>
    <w:rsid w:val="002F3399"/>
    <w:rsid w:val="002F3520"/>
    <w:rsid w:val="002F352F"/>
    <w:rsid w:val="002F3593"/>
    <w:rsid w:val="002F35C3"/>
    <w:rsid w:val="002F3784"/>
    <w:rsid w:val="002F382C"/>
    <w:rsid w:val="002F382F"/>
    <w:rsid w:val="002F38B3"/>
    <w:rsid w:val="002F38C5"/>
    <w:rsid w:val="002F3976"/>
    <w:rsid w:val="002F3AD6"/>
    <w:rsid w:val="002F3B4B"/>
    <w:rsid w:val="002F3BB5"/>
    <w:rsid w:val="002F3C98"/>
    <w:rsid w:val="002F3D02"/>
    <w:rsid w:val="002F3D55"/>
    <w:rsid w:val="002F3DF2"/>
    <w:rsid w:val="002F41E1"/>
    <w:rsid w:val="002F4339"/>
    <w:rsid w:val="002F435D"/>
    <w:rsid w:val="002F43B6"/>
    <w:rsid w:val="002F4400"/>
    <w:rsid w:val="002F44A7"/>
    <w:rsid w:val="002F45A0"/>
    <w:rsid w:val="002F46F2"/>
    <w:rsid w:val="002F484C"/>
    <w:rsid w:val="002F48A2"/>
    <w:rsid w:val="002F4A02"/>
    <w:rsid w:val="002F4A04"/>
    <w:rsid w:val="002F4A22"/>
    <w:rsid w:val="002F4A98"/>
    <w:rsid w:val="002F4AD3"/>
    <w:rsid w:val="002F4AED"/>
    <w:rsid w:val="002F4BCB"/>
    <w:rsid w:val="002F4BE7"/>
    <w:rsid w:val="002F4C12"/>
    <w:rsid w:val="002F4C4B"/>
    <w:rsid w:val="002F4CB7"/>
    <w:rsid w:val="002F4CC3"/>
    <w:rsid w:val="002F4E0F"/>
    <w:rsid w:val="002F4E32"/>
    <w:rsid w:val="002F4E35"/>
    <w:rsid w:val="002F4E5A"/>
    <w:rsid w:val="002F5060"/>
    <w:rsid w:val="002F507F"/>
    <w:rsid w:val="002F5081"/>
    <w:rsid w:val="002F50EA"/>
    <w:rsid w:val="002F518D"/>
    <w:rsid w:val="002F525B"/>
    <w:rsid w:val="002F5301"/>
    <w:rsid w:val="002F53A1"/>
    <w:rsid w:val="002F53B2"/>
    <w:rsid w:val="002F5422"/>
    <w:rsid w:val="002F54CD"/>
    <w:rsid w:val="002F54F4"/>
    <w:rsid w:val="002F55D1"/>
    <w:rsid w:val="002F5615"/>
    <w:rsid w:val="002F562F"/>
    <w:rsid w:val="002F5725"/>
    <w:rsid w:val="002F5785"/>
    <w:rsid w:val="002F57CE"/>
    <w:rsid w:val="002F586B"/>
    <w:rsid w:val="002F588A"/>
    <w:rsid w:val="002F5A48"/>
    <w:rsid w:val="002F5A85"/>
    <w:rsid w:val="002F5AFD"/>
    <w:rsid w:val="002F5B18"/>
    <w:rsid w:val="002F5B9B"/>
    <w:rsid w:val="002F5BFF"/>
    <w:rsid w:val="002F5E1C"/>
    <w:rsid w:val="002F5EB6"/>
    <w:rsid w:val="002F5F75"/>
    <w:rsid w:val="002F60E0"/>
    <w:rsid w:val="002F613F"/>
    <w:rsid w:val="002F6186"/>
    <w:rsid w:val="002F6237"/>
    <w:rsid w:val="002F63BA"/>
    <w:rsid w:val="002F63F0"/>
    <w:rsid w:val="002F6515"/>
    <w:rsid w:val="002F6694"/>
    <w:rsid w:val="002F669E"/>
    <w:rsid w:val="002F66FE"/>
    <w:rsid w:val="002F675A"/>
    <w:rsid w:val="002F6801"/>
    <w:rsid w:val="002F6896"/>
    <w:rsid w:val="002F6A07"/>
    <w:rsid w:val="002F6C2A"/>
    <w:rsid w:val="002F6C6B"/>
    <w:rsid w:val="002F6C8C"/>
    <w:rsid w:val="002F6CB5"/>
    <w:rsid w:val="002F6CE4"/>
    <w:rsid w:val="002F6D69"/>
    <w:rsid w:val="002F6DC6"/>
    <w:rsid w:val="002F6DDD"/>
    <w:rsid w:val="002F6DF7"/>
    <w:rsid w:val="002F6E15"/>
    <w:rsid w:val="002F6E17"/>
    <w:rsid w:val="002F6F84"/>
    <w:rsid w:val="002F6FC7"/>
    <w:rsid w:val="002F7055"/>
    <w:rsid w:val="002F707C"/>
    <w:rsid w:val="002F70BE"/>
    <w:rsid w:val="002F73D6"/>
    <w:rsid w:val="002F7488"/>
    <w:rsid w:val="002F74D5"/>
    <w:rsid w:val="002F7501"/>
    <w:rsid w:val="002F7502"/>
    <w:rsid w:val="002F757B"/>
    <w:rsid w:val="002F75C0"/>
    <w:rsid w:val="002F762D"/>
    <w:rsid w:val="002F7661"/>
    <w:rsid w:val="002F76CC"/>
    <w:rsid w:val="002F7726"/>
    <w:rsid w:val="002F77E6"/>
    <w:rsid w:val="002F788A"/>
    <w:rsid w:val="002F79B6"/>
    <w:rsid w:val="002F79CC"/>
    <w:rsid w:val="002F7B45"/>
    <w:rsid w:val="002F7D19"/>
    <w:rsid w:val="002F7D66"/>
    <w:rsid w:val="002F7DAD"/>
    <w:rsid w:val="002F7E0D"/>
    <w:rsid w:val="002F7E29"/>
    <w:rsid w:val="002F7E3B"/>
    <w:rsid w:val="002F7EAF"/>
    <w:rsid w:val="002F7ED7"/>
    <w:rsid w:val="002F7F5A"/>
    <w:rsid w:val="00300046"/>
    <w:rsid w:val="0030006A"/>
    <w:rsid w:val="00300104"/>
    <w:rsid w:val="0030019E"/>
    <w:rsid w:val="003001EE"/>
    <w:rsid w:val="003002C7"/>
    <w:rsid w:val="003004F2"/>
    <w:rsid w:val="00300575"/>
    <w:rsid w:val="00300601"/>
    <w:rsid w:val="003006D1"/>
    <w:rsid w:val="0030083B"/>
    <w:rsid w:val="00300856"/>
    <w:rsid w:val="003008A1"/>
    <w:rsid w:val="0030097F"/>
    <w:rsid w:val="003009C7"/>
    <w:rsid w:val="003009ED"/>
    <w:rsid w:val="00300BDF"/>
    <w:rsid w:val="00300C18"/>
    <w:rsid w:val="00300CB2"/>
    <w:rsid w:val="00300D76"/>
    <w:rsid w:val="00300E3E"/>
    <w:rsid w:val="00300E50"/>
    <w:rsid w:val="00300EF8"/>
    <w:rsid w:val="003010DD"/>
    <w:rsid w:val="00301184"/>
    <w:rsid w:val="003012F3"/>
    <w:rsid w:val="003013B6"/>
    <w:rsid w:val="00301433"/>
    <w:rsid w:val="0030146B"/>
    <w:rsid w:val="00301545"/>
    <w:rsid w:val="00301565"/>
    <w:rsid w:val="003015BD"/>
    <w:rsid w:val="003015F9"/>
    <w:rsid w:val="00301607"/>
    <w:rsid w:val="0030167A"/>
    <w:rsid w:val="003016CF"/>
    <w:rsid w:val="00301785"/>
    <w:rsid w:val="00301841"/>
    <w:rsid w:val="003018D1"/>
    <w:rsid w:val="0030199E"/>
    <w:rsid w:val="003019AA"/>
    <w:rsid w:val="003019D9"/>
    <w:rsid w:val="003019DC"/>
    <w:rsid w:val="00301A2C"/>
    <w:rsid w:val="00301A30"/>
    <w:rsid w:val="00301AAA"/>
    <w:rsid w:val="00301B7A"/>
    <w:rsid w:val="00301BFC"/>
    <w:rsid w:val="00301C0F"/>
    <w:rsid w:val="00301E01"/>
    <w:rsid w:val="00301EE7"/>
    <w:rsid w:val="00301F21"/>
    <w:rsid w:val="00301F8C"/>
    <w:rsid w:val="003020D6"/>
    <w:rsid w:val="003020F5"/>
    <w:rsid w:val="00302105"/>
    <w:rsid w:val="003021CA"/>
    <w:rsid w:val="0030228A"/>
    <w:rsid w:val="003022B5"/>
    <w:rsid w:val="00302461"/>
    <w:rsid w:val="00302464"/>
    <w:rsid w:val="0030251E"/>
    <w:rsid w:val="00302536"/>
    <w:rsid w:val="0030260E"/>
    <w:rsid w:val="003026FA"/>
    <w:rsid w:val="00302702"/>
    <w:rsid w:val="0030274D"/>
    <w:rsid w:val="003027EC"/>
    <w:rsid w:val="00302AA5"/>
    <w:rsid w:val="00302B22"/>
    <w:rsid w:val="00302B4F"/>
    <w:rsid w:val="00302BCB"/>
    <w:rsid w:val="00302C93"/>
    <w:rsid w:val="00302D2D"/>
    <w:rsid w:val="00302EA6"/>
    <w:rsid w:val="00302EC3"/>
    <w:rsid w:val="00302EDF"/>
    <w:rsid w:val="00302EF4"/>
    <w:rsid w:val="00302F3A"/>
    <w:rsid w:val="00302F3C"/>
    <w:rsid w:val="003030C4"/>
    <w:rsid w:val="00303139"/>
    <w:rsid w:val="00303165"/>
    <w:rsid w:val="0030319C"/>
    <w:rsid w:val="003031B4"/>
    <w:rsid w:val="003031B5"/>
    <w:rsid w:val="00303287"/>
    <w:rsid w:val="00303296"/>
    <w:rsid w:val="00303330"/>
    <w:rsid w:val="00303388"/>
    <w:rsid w:val="00303420"/>
    <w:rsid w:val="00303468"/>
    <w:rsid w:val="00303498"/>
    <w:rsid w:val="0030350B"/>
    <w:rsid w:val="0030352F"/>
    <w:rsid w:val="003036BD"/>
    <w:rsid w:val="00303747"/>
    <w:rsid w:val="003037B8"/>
    <w:rsid w:val="0030384A"/>
    <w:rsid w:val="0030387B"/>
    <w:rsid w:val="003038B1"/>
    <w:rsid w:val="003038D3"/>
    <w:rsid w:val="0030398D"/>
    <w:rsid w:val="00303A26"/>
    <w:rsid w:val="00303AA6"/>
    <w:rsid w:val="00303AB9"/>
    <w:rsid w:val="00303AC0"/>
    <w:rsid w:val="00303B20"/>
    <w:rsid w:val="00303C51"/>
    <w:rsid w:val="00303D8E"/>
    <w:rsid w:val="00303DE7"/>
    <w:rsid w:val="00303E25"/>
    <w:rsid w:val="00303E64"/>
    <w:rsid w:val="00303E81"/>
    <w:rsid w:val="00303E99"/>
    <w:rsid w:val="00303EE1"/>
    <w:rsid w:val="0030400E"/>
    <w:rsid w:val="00304021"/>
    <w:rsid w:val="0030405A"/>
    <w:rsid w:val="00304106"/>
    <w:rsid w:val="00304232"/>
    <w:rsid w:val="00304283"/>
    <w:rsid w:val="0030429A"/>
    <w:rsid w:val="003042A3"/>
    <w:rsid w:val="003042F7"/>
    <w:rsid w:val="00304320"/>
    <w:rsid w:val="00304332"/>
    <w:rsid w:val="00304372"/>
    <w:rsid w:val="0030437E"/>
    <w:rsid w:val="003043C0"/>
    <w:rsid w:val="00304483"/>
    <w:rsid w:val="00304642"/>
    <w:rsid w:val="0030468C"/>
    <w:rsid w:val="003046E2"/>
    <w:rsid w:val="00304864"/>
    <w:rsid w:val="00304924"/>
    <w:rsid w:val="00304952"/>
    <w:rsid w:val="00304963"/>
    <w:rsid w:val="00304A14"/>
    <w:rsid w:val="00304A42"/>
    <w:rsid w:val="00304A92"/>
    <w:rsid w:val="00304ADC"/>
    <w:rsid w:val="00304BF9"/>
    <w:rsid w:val="00304C93"/>
    <w:rsid w:val="00304C9D"/>
    <w:rsid w:val="00304CDE"/>
    <w:rsid w:val="00304CFE"/>
    <w:rsid w:val="00304D28"/>
    <w:rsid w:val="00304D2B"/>
    <w:rsid w:val="00304D54"/>
    <w:rsid w:val="00304DB0"/>
    <w:rsid w:val="00304E3F"/>
    <w:rsid w:val="00304E76"/>
    <w:rsid w:val="00304F4D"/>
    <w:rsid w:val="00304FB0"/>
    <w:rsid w:val="00304FF6"/>
    <w:rsid w:val="00304FFA"/>
    <w:rsid w:val="003050BC"/>
    <w:rsid w:val="003050D9"/>
    <w:rsid w:val="00305131"/>
    <w:rsid w:val="0030525C"/>
    <w:rsid w:val="003052E1"/>
    <w:rsid w:val="003052F0"/>
    <w:rsid w:val="003052F6"/>
    <w:rsid w:val="003053B8"/>
    <w:rsid w:val="003053E7"/>
    <w:rsid w:val="0030543B"/>
    <w:rsid w:val="003054C0"/>
    <w:rsid w:val="003054D8"/>
    <w:rsid w:val="003054D9"/>
    <w:rsid w:val="00305556"/>
    <w:rsid w:val="00305585"/>
    <w:rsid w:val="003056B8"/>
    <w:rsid w:val="003056CB"/>
    <w:rsid w:val="00305792"/>
    <w:rsid w:val="00305857"/>
    <w:rsid w:val="0030585D"/>
    <w:rsid w:val="0030586F"/>
    <w:rsid w:val="00305875"/>
    <w:rsid w:val="003058E5"/>
    <w:rsid w:val="00305983"/>
    <w:rsid w:val="0030598A"/>
    <w:rsid w:val="00305A10"/>
    <w:rsid w:val="00305A14"/>
    <w:rsid w:val="00305AE7"/>
    <w:rsid w:val="00305C3C"/>
    <w:rsid w:val="00305CD4"/>
    <w:rsid w:val="00305D45"/>
    <w:rsid w:val="00305D52"/>
    <w:rsid w:val="00305D69"/>
    <w:rsid w:val="00305E4A"/>
    <w:rsid w:val="00305ED2"/>
    <w:rsid w:val="00305EF6"/>
    <w:rsid w:val="00305F17"/>
    <w:rsid w:val="00305F54"/>
    <w:rsid w:val="00305FEE"/>
    <w:rsid w:val="00306052"/>
    <w:rsid w:val="00306108"/>
    <w:rsid w:val="00306158"/>
    <w:rsid w:val="003061C1"/>
    <w:rsid w:val="003061D5"/>
    <w:rsid w:val="003062EC"/>
    <w:rsid w:val="003062FA"/>
    <w:rsid w:val="003063E8"/>
    <w:rsid w:val="0030665F"/>
    <w:rsid w:val="00306711"/>
    <w:rsid w:val="00306745"/>
    <w:rsid w:val="003067D4"/>
    <w:rsid w:val="003068A7"/>
    <w:rsid w:val="003068D7"/>
    <w:rsid w:val="00306938"/>
    <w:rsid w:val="00306963"/>
    <w:rsid w:val="003069DF"/>
    <w:rsid w:val="00306AD8"/>
    <w:rsid w:val="00306AF0"/>
    <w:rsid w:val="00306B30"/>
    <w:rsid w:val="00306BD9"/>
    <w:rsid w:val="00306C80"/>
    <w:rsid w:val="00306DB2"/>
    <w:rsid w:val="00306DB7"/>
    <w:rsid w:val="00306F83"/>
    <w:rsid w:val="00306F9E"/>
    <w:rsid w:val="00306F9F"/>
    <w:rsid w:val="00307013"/>
    <w:rsid w:val="00307089"/>
    <w:rsid w:val="00307117"/>
    <w:rsid w:val="00307131"/>
    <w:rsid w:val="0030721F"/>
    <w:rsid w:val="00307431"/>
    <w:rsid w:val="003074BF"/>
    <w:rsid w:val="003074C5"/>
    <w:rsid w:val="003074FC"/>
    <w:rsid w:val="00307555"/>
    <w:rsid w:val="00307724"/>
    <w:rsid w:val="0030779B"/>
    <w:rsid w:val="003077B3"/>
    <w:rsid w:val="003078BC"/>
    <w:rsid w:val="003079AF"/>
    <w:rsid w:val="003079D9"/>
    <w:rsid w:val="00307AA8"/>
    <w:rsid w:val="00307C27"/>
    <w:rsid w:val="00307CBB"/>
    <w:rsid w:val="00307CD6"/>
    <w:rsid w:val="00307D50"/>
    <w:rsid w:val="00307D8F"/>
    <w:rsid w:val="00307DDD"/>
    <w:rsid w:val="00307EFD"/>
    <w:rsid w:val="00307F5F"/>
    <w:rsid w:val="0031008C"/>
    <w:rsid w:val="00310096"/>
    <w:rsid w:val="00310126"/>
    <w:rsid w:val="003101B5"/>
    <w:rsid w:val="0031021F"/>
    <w:rsid w:val="0031031F"/>
    <w:rsid w:val="00310326"/>
    <w:rsid w:val="0031035E"/>
    <w:rsid w:val="00310458"/>
    <w:rsid w:val="003104C5"/>
    <w:rsid w:val="0031051F"/>
    <w:rsid w:val="0031063A"/>
    <w:rsid w:val="0031063C"/>
    <w:rsid w:val="00310646"/>
    <w:rsid w:val="00310660"/>
    <w:rsid w:val="00310689"/>
    <w:rsid w:val="003106B9"/>
    <w:rsid w:val="0031071C"/>
    <w:rsid w:val="003107DA"/>
    <w:rsid w:val="003107EA"/>
    <w:rsid w:val="00310822"/>
    <w:rsid w:val="003108C1"/>
    <w:rsid w:val="00310956"/>
    <w:rsid w:val="00310969"/>
    <w:rsid w:val="00310987"/>
    <w:rsid w:val="00310A00"/>
    <w:rsid w:val="00310A51"/>
    <w:rsid w:val="00310A6D"/>
    <w:rsid w:val="00310AB3"/>
    <w:rsid w:val="00310AB4"/>
    <w:rsid w:val="00310B65"/>
    <w:rsid w:val="00310C8A"/>
    <w:rsid w:val="00310CBC"/>
    <w:rsid w:val="00310CDA"/>
    <w:rsid w:val="00310E27"/>
    <w:rsid w:val="00310E52"/>
    <w:rsid w:val="00310E58"/>
    <w:rsid w:val="00310F45"/>
    <w:rsid w:val="00310F9B"/>
    <w:rsid w:val="00310FC7"/>
    <w:rsid w:val="00311002"/>
    <w:rsid w:val="00311112"/>
    <w:rsid w:val="00311120"/>
    <w:rsid w:val="00311177"/>
    <w:rsid w:val="003111B4"/>
    <w:rsid w:val="00311219"/>
    <w:rsid w:val="00311225"/>
    <w:rsid w:val="0031125C"/>
    <w:rsid w:val="00311263"/>
    <w:rsid w:val="00311277"/>
    <w:rsid w:val="00311393"/>
    <w:rsid w:val="003114B8"/>
    <w:rsid w:val="0031151E"/>
    <w:rsid w:val="0031159C"/>
    <w:rsid w:val="0031161E"/>
    <w:rsid w:val="00311669"/>
    <w:rsid w:val="00311716"/>
    <w:rsid w:val="0031178C"/>
    <w:rsid w:val="0031179F"/>
    <w:rsid w:val="003117D0"/>
    <w:rsid w:val="003117E6"/>
    <w:rsid w:val="003118EB"/>
    <w:rsid w:val="0031192E"/>
    <w:rsid w:val="00311B09"/>
    <w:rsid w:val="00311B72"/>
    <w:rsid w:val="00311E6B"/>
    <w:rsid w:val="00311E99"/>
    <w:rsid w:val="00311F62"/>
    <w:rsid w:val="00311F8F"/>
    <w:rsid w:val="00312008"/>
    <w:rsid w:val="00312019"/>
    <w:rsid w:val="00312060"/>
    <w:rsid w:val="003120AA"/>
    <w:rsid w:val="003121AA"/>
    <w:rsid w:val="003121B9"/>
    <w:rsid w:val="003121FB"/>
    <w:rsid w:val="003122B1"/>
    <w:rsid w:val="003122B3"/>
    <w:rsid w:val="00312468"/>
    <w:rsid w:val="003124DE"/>
    <w:rsid w:val="00312525"/>
    <w:rsid w:val="003125BA"/>
    <w:rsid w:val="003125E3"/>
    <w:rsid w:val="00312668"/>
    <w:rsid w:val="00312800"/>
    <w:rsid w:val="00312857"/>
    <w:rsid w:val="003128B0"/>
    <w:rsid w:val="0031294D"/>
    <w:rsid w:val="003129FB"/>
    <w:rsid w:val="00312ABD"/>
    <w:rsid w:val="00312B41"/>
    <w:rsid w:val="00312C51"/>
    <w:rsid w:val="00312CF1"/>
    <w:rsid w:val="00312D07"/>
    <w:rsid w:val="00312E4F"/>
    <w:rsid w:val="00312EE7"/>
    <w:rsid w:val="00312EFA"/>
    <w:rsid w:val="00312FB4"/>
    <w:rsid w:val="0031308B"/>
    <w:rsid w:val="0031308D"/>
    <w:rsid w:val="003130A9"/>
    <w:rsid w:val="0031327C"/>
    <w:rsid w:val="003132E3"/>
    <w:rsid w:val="00313371"/>
    <w:rsid w:val="003133B0"/>
    <w:rsid w:val="003133CA"/>
    <w:rsid w:val="00313484"/>
    <w:rsid w:val="00313492"/>
    <w:rsid w:val="003134E5"/>
    <w:rsid w:val="0031352E"/>
    <w:rsid w:val="0031356A"/>
    <w:rsid w:val="00313579"/>
    <w:rsid w:val="003135D7"/>
    <w:rsid w:val="00313632"/>
    <w:rsid w:val="00313638"/>
    <w:rsid w:val="00313688"/>
    <w:rsid w:val="0031370E"/>
    <w:rsid w:val="00313772"/>
    <w:rsid w:val="0031378B"/>
    <w:rsid w:val="0031389A"/>
    <w:rsid w:val="003138BC"/>
    <w:rsid w:val="003138C9"/>
    <w:rsid w:val="003138CF"/>
    <w:rsid w:val="003138E7"/>
    <w:rsid w:val="00313933"/>
    <w:rsid w:val="003139D2"/>
    <w:rsid w:val="003139EB"/>
    <w:rsid w:val="00313A19"/>
    <w:rsid w:val="00313A6C"/>
    <w:rsid w:val="00313A75"/>
    <w:rsid w:val="00313AAA"/>
    <w:rsid w:val="00313AB8"/>
    <w:rsid w:val="00313AE9"/>
    <w:rsid w:val="00313AEB"/>
    <w:rsid w:val="00313AFB"/>
    <w:rsid w:val="00313BE7"/>
    <w:rsid w:val="00313CFB"/>
    <w:rsid w:val="00313D74"/>
    <w:rsid w:val="00313DDF"/>
    <w:rsid w:val="00313E56"/>
    <w:rsid w:val="00313ECB"/>
    <w:rsid w:val="00313F45"/>
    <w:rsid w:val="00314034"/>
    <w:rsid w:val="003140B0"/>
    <w:rsid w:val="003141EF"/>
    <w:rsid w:val="003142BD"/>
    <w:rsid w:val="003143C8"/>
    <w:rsid w:val="00314490"/>
    <w:rsid w:val="003144BC"/>
    <w:rsid w:val="003144EA"/>
    <w:rsid w:val="0031456E"/>
    <w:rsid w:val="00314764"/>
    <w:rsid w:val="00314791"/>
    <w:rsid w:val="003149F1"/>
    <w:rsid w:val="00314A3B"/>
    <w:rsid w:val="00314B62"/>
    <w:rsid w:val="00314CB4"/>
    <w:rsid w:val="00314E1B"/>
    <w:rsid w:val="00314E72"/>
    <w:rsid w:val="00314E9B"/>
    <w:rsid w:val="00314F07"/>
    <w:rsid w:val="00314F96"/>
    <w:rsid w:val="00314FA6"/>
    <w:rsid w:val="00314FD5"/>
    <w:rsid w:val="0031509C"/>
    <w:rsid w:val="003150CD"/>
    <w:rsid w:val="003150CF"/>
    <w:rsid w:val="00315118"/>
    <w:rsid w:val="00315243"/>
    <w:rsid w:val="003152A2"/>
    <w:rsid w:val="003152E4"/>
    <w:rsid w:val="003153CE"/>
    <w:rsid w:val="0031541B"/>
    <w:rsid w:val="00315439"/>
    <w:rsid w:val="00315507"/>
    <w:rsid w:val="00315594"/>
    <w:rsid w:val="003155CE"/>
    <w:rsid w:val="0031561F"/>
    <w:rsid w:val="003157EF"/>
    <w:rsid w:val="00315842"/>
    <w:rsid w:val="003159F8"/>
    <w:rsid w:val="00315A4F"/>
    <w:rsid w:val="00315A83"/>
    <w:rsid w:val="00315B01"/>
    <w:rsid w:val="00315B90"/>
    <w:rsid w:val="00315BA5"/>
    <w:rsid w:val="00315DA0"/>
    <w:rsid w:val="00315DA7"/>
    <w:rsid w:val="00315E1B"/>
    <w:rsid w:val="00315FB7"/>
    <w:rsid w:val="00315FD9"/>
    <w:rsid w:val="00315FE8"/>
    <w:rsid w:val="00315FFF"/>
    <w:rsid w:val="0031600D"/>
    <w:rsid w:val="0031612B"/>
    <w:rsid w:val="00316158"/>
    <w:rsid w:val="003161B7"/>
    <w:rsid w:val="0031621C"/>
    <w:rsid w:val="0031628A"/>
    <w:rsid w:val="003162FE"/>
    <w:rsid w:val="00316390"/>
    <w:rsid w:val="00316498"/>
    <w:rsid w:val="00316547"/>
    <w:rsid w:val="003165A7"/>
    <w:rsid w:val="003166BF"/>
    <w:rsid w:val="00316897"/>
    <w:rsid w:val="00316946"/>
    <w:rsid w:val="003169B1"/>
    <w:rsid w:val="00316A01"/>
    <w:rsid w:val="00316BAD"/>
    <w:rsid w:val="00316C21"/>
    <w:rsid w:val="00316C49"/>
    <w:rsid w:val="00316C78"/>
    <w:rsid w:val="00316D46"/>
    <w:rsid w:val="00316DD0"/>
    <w:rsid w:val="00316F1F"/>
    <w:rsid w:val="00316F35"/>
    <w:rsid w:val="00316F3C"/>
    <w:rsid w:val="00316F5F"/>
    <w:rsid w:val="0031704F"/>
    <w:rsid w:val="00317097"/>
    <w:rsid w:val="003170FB"/>
    <w:rsid w:val="0031712D"/>
    <w:rsid w:val="00317138"/>
    <w:rsid w:val="0031737C"/>
    <w:rsid w:val="003173D9"/>
    <w:rsid w:val="003174B9"/>
    <w:rsid w:val="0031753C"/>
    <w:rsid w:val="00317545"/>
    <w:rsid w:val="0031758C"/>
    <w:rsid w:val="003175FC"/>
    <w:rsid w:val="003176AF"/>
    <w:rsid w:val="00317784"/>
    <w:rsid w:val="003177E4"/>
    <w:rsid w:val="00317A21"/>
    <w:rsid w:val="00317A39"/>
    <w:rsid w:val="00317A83"/>
    <w:rsid w:val="00317A97"/>
    <w:rsid w:val="00317B1A"/>
    <w:rsid w:val="00317B41"/>
    <w:rsid w:val="00317B67"/>
    <w:rsid w:val="00317B75"/>
    <w:rsid w:val="00317BB1"/>
    <w:rsid w:val="00317CD5"/>
    <w:rsid w:val="00317D08"/>
    <w:rsid w:val="00317D58"/>
    <w:rsid w:val="00317D88"/>
    <w:rsid w:val="00317DCE"/>
    <w:rsid w:val="00317EE9"/>
    <w:rsid w:val="00317F08"/>
    <w:rsid w:val="00317F7A"/>
    <w:rsid w:val="00317FD4"/>
    <w:rsid w:val="00317FD7"/>
    <w:rsid w:val="00317FF4"/>
    <w:rsid w:val="00320042"/>
    <w:rsid w:val="003200B4"/>
    <w:rsid w:val="00320158"/>
    <w:rsid w:val="003201C8"/>
    <w:rsid w:val="003201D0"/>
    <w:rsid w:val="00320233"/>
    <w:rsid w:val="00320288"/>
    <w:rsid w:val="003202B0"/>
    <w:rsid w:val="0032047E"/>
    <w:rsid w:val="003204C5"/>
    <w:rsid w:val="003204EE"/>
    <w:rsid w:val="0032051F"/>
    <w:rsid w:val="0032054F"/>
    <w:rsid w:val="00320577"/>
    <w:rsid w:val="003208E8"/>
    <w:rsid w:val="003208F6"/>
    <w:rsid w:val="003208FE"/>
    <w:rsid w:val="00320920"/>
    <w:rsid w:val="00320945"/>
    <w:rsid w:val="00320A1D"/>
    <w:rsid w:val="00320C83"/>
    <w:rsid w:val="00320CA6"/>
    <w:rsid w:val="00320D05"/>
    <w:rsid w:val="00320D9E"/>
    <w:rsid w:val="00320F3E"/>
    <w:rsid w:val="00321129"/>
    <w:rsid w:val="00321262"/>
    <w:rsid w:val="00321286"/>
    <w:rsid w:val="0032128B"/>
    <w:rsid w:val="00321296"/>
    <w:rsid w:val="00321347"/>
    <w:rsid w:val="00321377"/>
    <w:rsid w:val="0032152C"/>
    <w:rsid w:val="0032161E"/>
    <w:rsid w:val="00321677"/>
    <w:rsid w:val="003216EC"/>
    <w:rsid w:val="003217F2"/>
    <w:rsid w:val="00321820"/>
    <w:rsid w:val="00321899"/>
    <w:rsid w:val="003218FA"/>
    <w:rsid w:val="00321936"/>
    <w:rsid w:val="003219C4"/>
    <w:rsid w:val="00321AE3"/>
    <w:rsid w:val="00321B6D"/>
    <w:rsid w:val="00321B9B"/>
    <w:rsid w:val="00321C38"/>
    <w:rsid w:val="00321D61"/>
    <w:rsid w:val="00321E74"/>
    <w:rsid w:val="00321EF9"/>
    <w:rsid w:val="00321F06"/>
    <w:rsid w:val="00321FF0"/>
    <w:rsid w:val="00322161"/>
    <w:rsid w:val="00322196"/>
    <w:rsid w:val="003221E2"/>
    <w:rsid w:val="003221F7"/>
    <w:rsid w:val="003222BD"/>
    <w:rsid w:val="00322345"/>
    <w:rsid w:val="00322410"/>
    <w:rsid w:val="003224CE"/>
    <w:rsid w:val="00322533"/>
    <w:rsid w:val="00322769"/>
    <w:rsid w:val="0032278B"/>
    <w:rsid w:val="003227C3"/>
    <w:rsid w:val="0032281E"/>
    <w:rsid w:val="00322846"/>
    <w:rsid w:val="0032286A"/>
    <w:rsid w:val="00322926"/>
    <w:rsid w:val="003229AD"/>
    <w:rsid w:val="00322A2B"/>
    <w:rsid w:val="00322A7D"/>
    <w:rsid w:val="00322C82"/>
    <w:rsid w:val="00322CB2"/>
    <w:rsid w:val="00322E6F"/>
    <w:rsid w:val="00322F8B"/>
    <w:rsid w:val="0032300D"/>
    <w:rsid w:val="00323040"/>
    <w:rsid w:val="003231D9"/>
    <w:rsid w:val="0032320B"/>
    <w:rsid w:val="0032325A"/>
    <w:rsid w:val="003232FB"/>
    <w:rsid w:val="00323350"/>
    <w:rsid w:val="003233C3"/>
    <w:rsid w:val="00323427"/>
    <w:rsid w:val="00323431"/>
    <w:rsid w:val="003234B5"/>
    <w:rsid w:val="00323525"/>
    <w:rsid w:val="003235C9"/>
    <w:rsid w:val="003235E1"/>
    <w:rsid w:val="00323620"/>
    <w:rsid w:val="003236B5"/>
    <w:rsid w:val="0032385C"/>
    <w:rsid w:val="00323895"/>
    <w:rsid w:val="003238BE"/>
    <w:rsid w:val="00323983"/>
    <w:rsid w:val="003239B9"/>
    <w:rsid w:val="00323A6D"/>
    <w:rsid w:val="00323ABB"/>
    <w:rsid w:val="00323B59"/>
    <w:rsid w:val="00323B65"/>
    <w:rsid w:val="00323C42"/>
    <w:rsid w:val="00323CC3"/>
    <w:rsid w:val="00323EFE"/>
    <w:rsid w:val="0032404C"/>
    <w:rsid w:val="0032405D"/>
    <w:rsid w:val="003240AC"/>
    <w:rsid w:val="0032412A"/>
    <w:rsid w:val="00324139"/>
    <w:rsid w:val="0032414E"/>
    <w:rsid w:val="0032418B"/>
    <w:rsid w:val="00324205"/>
    <w:rsid w:val="00324250"/>
    <w:rsid w:val="003242B1"/>
    <w:rsid w:val="0032436D"/>
    <w:rsid w:val="00324370"/>
    <w:rsid w:val="003243DF"/>
    <w:rsid w:val="00324500"/>
    <w:rsid w:val="00324542"/>
    <w:rsid w:val="00324588"/>
    <w:rsid w:val="0032465F"/>
    <w:rsid w:val="003246EF"/>
    <w:rsid w:val="0032471C"/>
    <w:rsid w:val="00324872"/>
    <w:rsid w:val="00324881"/>
    <w:rsid w:val="0032490A"/>
    <w:rsid w:val="00324970"/>
    <w:rsid w:val="00324AD0"/>
    <w:rsid w:val="00324AD8"/>
    <w:rsid w:val="00324B05"/>
    <w:rsid w:val="00324B1F"/>
    <w:rsid w:val="00324B85"/>
    <w:rsid w:val="00324BAD"/>
    <w:rsid w:val="00324BD7"/>
    <w:rsid w:val="00324C1C"/>
    <w:rsid w:val="00324C68"/>
    <w:rsid w:val="00324C74"/>
    <w:rsid w:val="00324D2B"/>
    <w:rsid w:val="00324DC8"/>
    <w:rsid w:val="00325166"/>
    <w:rsid w:val="0032524C"/>
    <w:rsid w:val="00325573"/>
    <w:rsid w:val="003256AE"/>
    <w:rsid w:val="003256B5"/>
    <w:rsid w:val="003256E7"/>
    <w:rsid w:val="00325732"/>
    <w:rsid w:val="0032577E"/>
    <w:rsid w:val="003258DF"/>
    <w:rsid w:val="00325915"/>
    <w:rsid w:val="00325931"/>
    <w:rsid w:val="003259D7"/>
    <w:rsid w:val="003259FF"/>
    <w:rsid w:val="00325A21"/>
    <w:rsid w:val="00325A47"/>
    <w:rsid w:val="00325A54"/>
    <w:rsid w:val="00325B11"/>
    <w:rsid w:val="00325C3D"/>
    <w:rsid w:val="00325C6D"/>
    <w:rsid w:val="00325CA8"/>
    <w:rsid w:val="00325CED"/>
    <w:rsid w:val="00325E4C"/>
    <w:rsid w:val="00325E6F"/>
    <w:rsid w:val="00325E84"/>
    <w:rsid w:val="00325E99"/>
    <w:rsid w:val="00325F54"/>
    <w:rsid w:val="00325F69"/>
    <w:rsid w:val="003260BA"/>
    <w:rsid w:val="0032618C"/>
    <w:rsid w:val="00326255"/>
    <w:rsid w:val="00326357"/>
    <w:rsid w:val="00326367"/>
    <w:rsid w:val="003263A0"/>
    <w:rsid w:val="003264D3"/>
    <w:rsid w:val="0032651D"/>
    <w:rsid w:val="003266A5"/>
    <w:rsid w:val="00326717"/>
    <w:rsid w:val="00326724"/>
    <w:rsid w:val="00326726"/>
    <w:rsid w:val="003267EC"/>
    <w:rsid w:val="0032689E"/>
    <w:rsid w:val="003268B9"/>
    <w:rsid w:val="003268C7"/>
    <w:rsid w:val="003268F1"/>
    <w:rsid w:val="003268F6"/>
    <w:rsid w:val="003269E2"/>
    <w:rsid w:val="00326BC8"/>
    <w:rsid w:val="00326C43"/>
    <w:rsid w:val="00326C50"/>
    <w:rsid w:val="00326C57"/>
    <w:rsid w:val="00326DCD"/>
    <w:rsid w:val="00326E6A"/>
    <w:rsid w:val="00326EAD"/>
    <w:rsid w:val="00326EB3"/>
    <w:rsid w:val="00326F34"/>
    <w:rsid w:val="00327015"/>
    <w:rsid w:val="0032709C"/>
    <w:rsid w:val="003270C5"/>
    <w:rsid w:val="003270DA"/>
    <w:rsid w:val="0032711B"/>
    <w:rsid w:val="0032714C"/>
    <w:rsid w:val="0032716B"/>
    <w:rsid w:val="00327228"/>
    <w:rsid w:val="003272F4"/>
    <w:rsid w:val="003273BA"/>
    <w:rsid w:val="0032744A"/>
    <w:rsid w:val="0032748B"/>
    <w:rsid w:val="003274DA"/>
    <w:rsid w:val="003275B9"/>
    <w:rsid w:val="003275C7"/>
    <w:rsid w:val="00327630"/>
    <w:rsid w:val="003276B7"/>
    <w:rsid w:val="0032770E"/>
    <w:rsid w:val="003277F7"/>
    <w:rsid w:val="00327800"/>
    <w:rsid w:val="003278B8"/>
    <w:rsid w:val="003279C2"/>
    <w:rsid w:val="00327A5F"/>
    <w:rsid w:val="00327AE3"/>
    <w:rsid w:val="00327B74"/>
    <w:rsid w:val="00327C93"/>
    <w:rsid w:val="00327DB6"/>
    <w:rsid w:val="00327DB7"/>
    <w:rsid w:val="00327DCD"/>
    <w:rsid w:val="00327E9C"/>
    <w:rsid w:val="00327EBD"/>
    <w:rsid w:val="0033023D"/>
    <w:rsid w:val="00330292"/>
    <w:rsid w:val="00330297"/>
    <w:rsid w:val="003302B3"/>
    <w:rsid w:val="00330303"/>
    <w:rsid w:val="0033036A"/>
    <w:rsid w:val="0033038F"/>
    <w:rsid w:val="00330396"/>
    <w:rsid w:val="00330416"/>
    <w:rsid w:val="003304FA"/>
    <w:rsid w:val="00330506"/>
    <w:rsid w:val="0033051D"/>
    <w:rsid w:val="00330533"/>
    <w:rsid w:val="00330587"/>
    <w:rsid w:val="0033058A"/>
    <w:rsid w:val="003305E9"/>
    <w:rsid w:val="00330641"/>
    <w:rsid w:val="0033068A"/>
    <w:rsid w:val="00330760"/>
    <w:rsid w:val="00330762"/>
    <w:rsid w:val="003307D0"/>
    <w:rsid w:val="0033083E"/>
    <w:rsid w:val="003308BB"/>
    <w:rsid w:val="00330A76"/>
    <w:rsid w:val="00330B33"/>
    <w:rsid w:val="00330C65"/>
    <w:rsid w:val="00330C85"/>
    <w:rsid w:val="00330CA1"/>
    <w:rsid w:val="00330CD2"/>
    <w:rsid w:val="00330E20"/>
    <w:rsid w:val="00330E69"/>
    <w:rsid w:val="00330EBE"/>
    <w:rsid w:val="00330F22"/>
    <w:rsid w:val="003310B5"/>
    <w:rsid w:val="0033112F"/>
    <w:rsid w:val="00331229"/>
    <w:rsid w:val="00331286"/>
    <w:rsid w:val="003312ED"/>
    <w:rsid w:val="003312F0"/>
    <w:rsid w:val="003313D7"/>
    <w:rsid w:val="00331413"/>
    <w:rsid w:val="00331447"/>
    <w:rsid w:val="00331450"/>
    <w:rsid w:val="003314F1"/>
    <w:rsid w:val="0033160B"/>
    <w:rsid w:val="0033168F"/>
    <w:rsid w:val="00331723"/>
    <w:rsid w:val="003317AB"/>
    <w:rsid w:val="003317C8"/>
    <w:rsid w:val="0033184E"/>
    <w:rsid w:val="0033186D"/>
    <w:rsid w:val="003318B7"/>
    <w:rsid w:val="003318D2"/>
    <w:rsid w:val="00331A11"/>
    <w:rsid w:val="00331AF6"/>
    <w:rsid w:val="00331B30"/>
    <w:rsid w:val="00331CF1"/>
    <w:rsid w:val="00331D3A"/>
    <w:rsid w:val="00331D64"/>
    <w:rsid w:val="00331D79"/>
    <w:rsid w:val="00331D94"/>
    <w:rsid w:val="00331D97"/>
    <w:rsid w:val="00331DBB"/>
    <w:rsid w:val="00331DF5"/>
    <w:rsid w:val="00331E4F"/>
    <w:rsid w:val="00331ED3"/>
    <w:rsid w:val="00331F41"/>
    <w:rsid w:val="00331FC8"/>
    <w:rsid w:val="00332054"/>
    <w:rsid w:val="003320A4"/>
    <w:rsid w:val="0033211A"/>
    <w:rsid w:val="003321B4"/>
    <w:rsid w:val="003322A7"/>
    <w:rsid w:val="00332315"/>
    <w:rsid w:val="00332353"/>
    <w:rsid w:val="00332407"/>
    <w:rsid w:val="00332438"/>
    <w:rsid w:val="003324AC"/>
    <w:rsid w:val="003324E0"/>
    <w:rsid w:val="00332547"/>
    <w:rsid w:val="00332553"/>
    <w:rsid w:val="003325C9"/>
    <w:rsid w:val="0033263E"/>
    <w:rsid w:val="00332646"/>
    <w:rsid w:val="0033264B"/>
    <w:rsid w:val="00332696"/>
    <w:rsid w:val="003326F9"/>
    <w:rsid w:val="0033273C"/>
    <w:rsid w:val="003329A6"/>
    <w:rsid w:val="00332A76"/>
    <w:rsid w:val="00332B0F"/>
    <w:rsid w:val="00332B10"/>
    <w:rsid w:val="00332B6A"/>
    <w:rsid w:val="00332C2E"/>
    <w:rsid w:val="00332C46"/>
    <w:rsid w:val="00332C4C"/>
    <w:rsid w:val="00332C9A"/>
    <w:rsid w:val="00332CAD"/>
    <w:rsid w:val="00332D72"/>
    <w:rsid w:val="00332DB7"/>
    <w:rsid w:val="00332E8F"/>
    <w:rsid w:val="0033302C"/>
    <w:rsid w:val="00333087"/>
    <w:rsid w:val="003330A8"/>
    <w:rsid w:val="003330CA"/>
    <w:rsid w:val="003330EE"/>
    <w:rsid w:val="00333198"/>
    <w:rsid w:val="003332B6"/>
    <w:rsid w:val="00333371"/>
    <w:rsid w:val="00333398"/>
    <w:rsid w:val="003333AB"/>
    <w:rsid w:val="00333431"/>
    <w:rsid w:val="00333443"/>
    <w:rsid w:val="00333446"/>
    <w:rsid w:val="003334FC"/>
    <w:rsid w:val="00333537"/>
    <w:rsid w:val="00333627"/>
    <w:rsid w:val="00333670"/>
    <w:rsid w:val="00333699"/>
    <w:rsid w:val="00333754"/>
    <w:rsid w:val="0033393E"/>
    <w:rsid w:val="00333B41"/>
    <w:rsid w:val="00333B63"/>
    <w:rsid w:val="00333B8E"/>
    <w:rsid w:val="00333C2E"/>
    <w:rsid w:val="00333C89"/>
    <w:rsid w:val="00333D0F"/>
    <w:rsid w:val="00333D62"/>
    <w:rsid w:val="00333DAC"/>
    <w:rsid w:val="00333EBB"/>
    <w:rsid w:val="00333EC0"/>
    <w:rsid w:val="00333F6B"/>
    <w:rsid w:val="00334116"/>
    <w:rsid w:val="00334162"/>
    <w:rsid w:val="00334176"/>
    <w:rsid w:val="00334204"/>
    <w:rsid w:val="0033425D"/>
    <w:rsid w:val="0033434E"/>
    <w:rsid w:val="00334385"/>
    <w:rsid w:val="00334415"/>
    <w:rsid w:val="0033444F"/>
    <w:rsid w:val="00334478"/>
    <w:rsid w:val="003344B2"/>
    <w:rsid w:val="00334683"/>
    <w:rsid w:val="00334712"/>
    <w:rsid w:val="00334727"/>
    <w:rsid w:val="003347A8"/>
    <w:rsid w:val="003347C4"/>
    <w:rsid w:val="003347DB"/>
    <w:rsid w:val="00334854"/>
    <w:rsid w:val="00334864"/>
    <w:rsid w:val="003348C4"/>
    <w:rsid w:val="0033492C"/>
    <w:rsid w:val="00334973"/>
    <w:rsid w:val="00334998"/>
    <w:rsid w:val="00334A82"/>
    <w:rsid w:val="00334B56"/>
    <w:rsid w:val="00334B95"/>
    <w:rsid w:val="00334BA5"/>
    <w:rsid w:val="00334C23"/>
    <w:rsid w:val="00334C3D"/>
    <w:rsid w:val="00334CB1"/>
    <w:rsid w:val="00334E9B"/>
    <w:rsid w:val="00334F7C"/>
    <w:rsid w:val="00334F8A"/>
    <w:rsid w:val="003350D7"/>
    <w:rsid w:val="003350E7"/>
    <w:rsid w:val="00335141"/>
    <w:rsid w:val="003351C5"/>
    <w:rsid w:val="00335235"/>
    <w:rsid w:val="0033528E"/>
    <w:rsid w:val="003352D3"/>
    <w:rsid w:val="0033537F"/>
    <w:rsid w:val="00335471"/>
    <w:rsid w:val="0033550F"/>
    <w:rsid w:val="00335549"/>
    <w:rsid w:val="0033554E"/>
    <w:rsid w:val="003355ED"/>
    <w:rsid w:val="003356C0"/>
    <w:rsid w:val="003356D7"/>
    <w:rsid w:val="003357ED"/>
    <w:rsid w:val="00335880"/>
    <w:rsid w:val="003358E3"/>
    <w:rsid w:val="00335912"/>
    <w:rsid w:val="00335914"/>
    <w:rsid w:val="0033599C"/>
    <w:rsid w:val="003359CA"/>
    <w:rsid w:val="003359F3"/>
    <w:rsid w:val="00335A3A"/>
    <w:rsid w:val="00335A6F"/>
    <w:rsid w:val="00335A86"/>
    <w:rsid w:val="00335AC4"/>
    <w:rsid w:val="00335AF8"/>
    <w:rsid w:val="00335B02"/>
    <w:rsid w:val="00335C02"/>
    <w:rsid w:val="00335C2B"/>
    <w:rsid w:val="00335C30"/>
    <w:rsid w:val="00335D61"/>
    <w:rsid w:val="00335DC4"/>
    <w:rsid w:val="00335DD8"/>
    <w:rsid w:val="00335E68"/>
    <w:rsid w:val="00335F3D"/>
    <w:rsid w:val="00335FCD"/>
    <w:rsid w:val="003360B6"/>
    <w:rsid w:val="003360C0"/>
    <w:rsid w:val="00336121"/>
    <w:rsid w:val="003362F6"/>
    <w:rsid w:val="0033637D"/>
    <w:rsid w:val="003363C5"/>
    <w:rsid w:val="00336459"/>
    <w:rsid w:val="00336508"/>
    <w:rsid w:val="003365EA"/>
    <w:rsid w:val="00336611"/>
    <w:rsid w:val="003367BC"/>
    <w:rsid w:val="00336803"/>
    <w:rsid w:val="003368AE"/>
    <w:rsid w:val="003368EE"/>
    <w:rsid w:val="00336900"/>
    <w:rsid w:val="00336971"/>
    <w:rsid w:val="00336984"/>
    <w:rsid w:val="00336998"/>
    <w:rsid w:val="00336A1A"/>
    <w:rsid w:val="00336B24"/>
    <w:rsid w:val="00336B28"/>
    <w:rsid w:val="00336B9B"/>
    <w:rsid w:val="00336BEB"/>
    <w:rsid w:val="00336C76"/>
    <w:rsid w:val="00336C82"/>
    <w:rsid w:val="00336C8E"/>
    <w:rsid w:val="00336CA8"/>
    <w:rsid w:val="00336CB3"/>
    <w:rsid w:val="00336CEF"/>
    <w:rsid w:val="00336D4A"/>
    <w:rsid w:val="00336D76"/>
    <w:rsid w:val="00336EE0"/>
    <w:rsid w:val="00336FB8"/>
    <w:rsid w:val="00336FFA"/>
    <w:rsid w:val="003370A1"/>
    <w:rsid w:val="003370CC"/>
    <w:rsid w:val="003370F7"/>
    <w:rsid w:val="0033714B"/>
    <w:rsid w:val="003371E4"/>
    <w:rsid w:val="00337209"/>
    <w:rsid w:val="00337219"/>
    <w:rsid w:val="00337229"/>
    <w:rsid w:val="00337274"/>
    <w:rsid w:val="00337283"/>
    <w:rsid w:val="003372A6"/>
    <w:rsid w:val="003372E4"/>
    <w:rsid w:val="0033732F"/>
    <w:rsid w:val="00337404"/>
    <w:rsid w:val="0033743F"/>
    <w:rsid w:val="0033749C"/>
    <w:rsid w:val="00337580"/>
    <w:rsid w:val="0033764B"/>
    <w:rsid w:val="00337699"/>
    <w:rsid w:val="003376E3"/>
    <w:rsid w:val="00337772"/>
    <w:rsid w:val="003378EB"/>
    <w:rsid w:val="003378F3"/>
    <w:rsid w:val="003378F7"/>
    <w:rsid w:val="0033790F"/>
    <w:rsid w:val="00337A93"/>
    <w:rsid w:val="00337ACA"/>
    <w:rsid w:val="00337B17"/>
    <w:rsid w:val="00337C2A"/>
    <w:rsid w:val="00337D48"/>
    <w:rsid w:val="00337DAF"/>
    <w:rsid w:val="00337DC7"/>
    <w:rsid w:val="00337E0A"/>
    <w:rsid w:val="00337E74"/>
    <w:rsid w:val="00337E8C"/>
    <w:rsid w:val="00337EBF"/>
    <w:rsid w:val="00337EC3"/>
    <w:rsid w:val="00337FD9"/>
    <w:rsid w:val="00340041"/>
    <w:rsid w:val="00340189"/>
    <w:rsid w:val="0034019E"/>
    <w:rsid w:val="003401D6"/>
    <w:rsid w:val="003401E4"/>
    <w:rsid w:val="003402B2"/>
    <w:rsid w:val="003403CA"/>
    <w:rsid w:val="00340406"/>
    <w:rsid w:val="00340499"/>
    <w:rsid w:val="0034049F"/>
    <w:rsid w:val="0034063D"/>
    <w:rsid w:val="00340660"/>
    <w:rsid w:val="003407BB"/>
    <w:rsid w:val="003407E8"/>
    <w:rsid w:val="0034084B"/>
    <w:rsid w:val="00340975"/>
    <w:rsid w:val="0034099C"/>
    <w:rsid w:val="003409A7"/>
    <w:rsid w:val="00340AB0"/>
    <w:rsid w:val="00340AD0"/>
    <w:rsid w:val="00340AE1"/>
    <w:rsid w:val="00340B07"/>
    <w:rsid w:val="00340BD7"/>
    <w:rsid w:val="00340C1E"/>
    <w:rsid w:val="00340C48"/>
    <w:rsid w:val="00340D20"/>
    <w:rsid w:val="00340D7B"/>
    <w:rsid w:val="00340D89"/>
    <w:rsid w:val="00340D9A"/>
    <w:rsid w:val="00340E5B"/>
    <w:rsid w:val="00340E8F"/>
    <w:rsid w:val="00340E96"/>
    <w:rsid w:val="00340FB3"/>
    <w:rsid w:val="00340FD8"/>
    <w:rsid w:val="00341061"/>
    <w:rsid w:val="0034109B"/>
    <w:rsid w:val="003410E9"/>
    <w:rsid w:val="00341167"/>
    <w:rsid w:val="00341204"/>
    <w:rsid w:val="003412A4"/>
    <w:rsid w:val="0034132E"/>
    <w:rsid w:val="00341370"/>
    <w:rsid w:val="00341378"/>
    <w:rsid w:val="0034142E"/>
    <w:rsid w:val="00341484"/>
    <w:rsid w:val="00341489"/>
    <w:rsid w:val="00341682"/>
    <w:rsid w:val="00341686"/>
    <w:rsid w:val="003416C6"/>
    <w:rsid w:val="00341711"/>
    <w:rsid w:val="003417B6"/>
    <w:rsid w:val="003417BF"/>
    <w:rsid w:val="003417E2"/>
    <w:rsid w:val="0034187C"/>
    <w:rsid w:val="00341AC0"/>
    <w:rsid w:val="00341B5C"/>
    <w:rsid w:val="00341B81"/>
    <w:rsid w:val="00341B88"/>
    <w:rsid w:val="00341B8B"/>
    <w:rsid w:val="00341CA7"/>
    <w:rsid w:val="00341D2C"/>
    <w:rsid w:val="00341DA6"/>
    <w:rsid w:val="00341DEA"/>
    <w:rsid w:val="00341E35"/>
    <w:rsid w:val="00341E36"/>
    <w:rsid w:val="00341F74"/>
    <w:rsid w:val="00341FDB"/>
    <w:rsid w:val="003420E1"/>
    <w:rsid w:val="0034213B"/>
    <w:rsid w:val="003421B9"/>
    <w:rsid w:val="00342250"/>
    <w:rsid w:val="0034225C"/>
    <w:rsid w:val="00342362"/>
    <w:rsid w:val="0034236E"/>
    <w:rsid w:val="003423BE"/>
    <w:rsid w:val="00342472"/>
    <w:rsid w:val="0034248D"/>
    <w:rsid w:val="003424AB"/>
    <w:rsid w:val="0034251C"/>
    <w:rsid w:val="003425C5"/>
    <w:rsid w:val="00342712"/>
    <w:rsid w:val="00342719"/>
    <w:rsid w:val="0034283A"/>
    <w:rsid w:val="003428DC"/>
    <w:rsid w:val="003428FB"/>
    <w:rsid w:val="00342971"/>
    <w:rsid w:val="00342B27"/>
    <w:rsid w:val="00342B83"/>
    <w:rsid w:val="00342B9E"/>
    <w:rsid w:val="00342BC7"/>
    <w:rsid w:val="00342BE4"/>
    <w:rsid w:val="00342D3F"/>
    <w:rsid w:val="00342E3F"/>
    <w:rsid w:val="00342F14"/>
    <w:rsid w:val="00342FE5"/>
    <w:rsid w:val="0034309D"/>
    <w:rsid w:val="00343112"/>
    <w:rsid w:val="0034317F"/>
    <w:rsid w:val="0034321D"/>
    <w:rsid w:val="003432E6"/>
    <w:rsid w:val="003433E2"/>
    <w:rsid w:val="00343428"/>
    <w:rsid w:val="00343433"/>
    <w:rsid w:val="003434F7"/>
    <w:rsid w:val="00343563"/>
    <w:rsid w:val="003435A4"/>
    <w:rsid w:val="003435B4"/>
    <w:rsid w:val="0034362C"/>
    <w:rsid w:val="003436DF"/>
    <w:rsid w:val="003436F3"/>
    <w:rsid w:val="00343816"/>
    <w:rsid w:val="003439A0"/>
    <w:rsid w:val="00343A06"/>
    <w:rsid w:val="00343A43"/>
    <w:rsid w:val="00343B18"/>
    <w:rsid w:val="00343B44"/>
    <w:rsid w:val="00343B5F"/>
    <w:rsid w:val="00343BA5"/>
    <w:rsid w:val="00343BE0"/>
    <w:rsid w:val="00343CAD"/>
    <w:rsid w:val="00343D36"/>
    <w:rsid w:val="00343D4F"/>
    <w:rsid w:val="00343E1D"/>
    <w:rsid w:val="00343E5B"/>
    <w:rsid w:val="00343F10"/>
    <w:rsid w:val="00343FC2"/>
    <w:rsid w:val="003441D7"/>
    <w:rsid w:val="0034428F"/>
    <w:rsid w:val="00344355"/>
    <w:rsid w:val="00344579"/>
    <w:rsid w:val="003445DF"/>
    <w:rsid w:val="00344652"/>
    <w:rsid w:val="003446C8"/>
    <w:rsid w:val="0034472A"/>
    <w:rsid w:val="00344749"/>
    <w:rsid w:val="003447F6"/>
    <w:rsid w:val="003448AD"/>
    <w:rsid w:val="0034490E"/>
    <w:rsid w:val="00344916"/>
    <w:rsid w:val="003449F4"/>
    <w:rsid w:val="00344A38"/>
    <w:rsid w:val="00344A3C"/>
    <w:rsid w:val="00344B76"/>
    <w:rsid w:val="00344C3A"/>
    <w:rsid w:val="00344D6F"/>
    <w:rsid w:val="00344DA2"/>
    <w:rsid w:val="00344DF3"/>
    <w:rsid w:val="00344E21"/>
    <w:rsid w:val="00344E8D"/>
    <w:rsid w:val="00344EF4"/>
    <w:rsid w:val="00344F14"/>
    <w:rsid w:val="0034501B"/>
    <w:rsid w:val="00345140"/>
    <w:rsid w:val="003452D5"/>
    <w:rsid w:val="00345326"/>
    <w:rsid w:val="00345354"/>
    <w:rsid w:val="003453D9"/>
    <w:rsid w:val="003453E6"/>
    <w:rsid w:val="003454E4"/>
    <w:rsid w:val="0034554E"/>
    <w:rsid w:val="0034559C"/>
    <w:rsid w:val="003455D3"/>
    <w:rsid w:val="00345641"/>
    <w:rsid w:val="0034570F"/>
    <w:rsid w:val="00345885"/>
    <w:rsid w:val="00345924"/>
    <w:rsid w:val="003459C0"/>
    <w:rsid w:val="00345B8E"/>
    <w:rsid w:val="00345C62"/>
    <w:rsid w:val="00345D9B"/>
    <w:rsid w:val="00345E5D"/>
    <w:rsid w:val="00345ED5"/>
    <w:rsid w:val="00345EF5"/>
    <w:rsid w:val="00345F0F"/>
    <w:rsid w:val="00345F38"/>
    <w:rsid w:val="00345F6B"/>
    <w:rsid w:val="0034604B"/>
    <w:rsid w:val="0034605D"/>
    <w:rsid w:val="003460E7"/>
    <w:rsid w:val="003461CA"/>
    <w:rsid w:val="003461F2"/>
    <w:rsid w:val="00346217"/>
    <w:rsid w:val="00346265"/>
    <w:rsid w:val="00346284"/>
    <w:rsid w:val="0034633B"/>
    <w:rsid w:val="003463A6"/>
    <w:rsid w:val="003463D3"/>
    <w:rsid w:val="00346448"/>
    <w:rsid w:val="003464CA"/>
    <w:rsid w:val="00346541"/>
    <w:rsid w:val="00346631"/>
    <w:rsid w:val="003466D8"/>
    <w:rsid w:val="003466EE"/>
    <w:rsid w:val="00346821"/>
    <w:rsid w:val="0034686C"/>
    <w:rsid w:val="00346A64"/>
    <w:rsid w:val="00346B95"/>
    <w:rsid w:val="00346C31"/>
    <w:rsid w:val="00346CD4"/>
    <w:rsid w:val="00346F2B"/>
    <w:rsid w:val="00346F4F"/>
    <w:rsid w:val="00347005"/>
    <w:rsid w:val="0034701F"/>
    <w:rsid w:val="00347153"/>
    <w:rsid w:val="003471CA"/>
    <w:rsid w:val="00347382"/>
    <w:rsid w:val="00347783"/>
    <w:rsid w:val="003477BF"/>
    <w:rsid w:val="00347870"/>
    <w:rsid w:val="003478B9"/>
    <w:rsid w:val="003478D2"/>
    <w:rsid w:val="00347906"/>
    <w:rsid w:val="0034799D"/>
    <w:rsid w:val="003479A6"/>
    <w:rsid w:val="00347AD4"/>
    <w:rsid w:val="00347B39"/>
    <w:rsid w:val="00347B5B"/>
    <w:rsid w:val="00347BC3"/>
    <w:rsid w:val="00347D77"/>
    <w:rsid w:val="00347DA8"/>
    <w:rsid w:val="00347DD9"/>
    <w:rsid w:val="00347DEE"/>
    <w:rsid w:val="00347DFB"/>
    <w:rsid w:val="00347E91"/>
    <w:rsid w:val="00347EBB"/>
    <w:rsid w:val="00347EDB"/>
    <w:rsid w:val="0035010B"/>
    <w:rsid w:val="00350151"/>
    <w:rsid w:val="0035019B"/>
    <w:rsid w:val="0035023C"/>
    <w:rsid w:val="0035039F"/>
    <w:rsid w:val="003503A5"/>
    <w:rsid w:val="003503E1"/>
    <w:rsid w:val="0035041B"/>
    <w:rsid w:val="00350497"/>
    <w:rsid w:val="00350518"/>
    <w:rsid w:val="0035055A"/>
    <w:rsid w:val="0035057F"/>
    <w:rsid w:val="00350599"/>
    <w:rsid w:val="0035061F"/>
    <w:rsid w:val="00350630"/>
    <w:rsid w:val="00350724"/>
    <w:rsid w:val="003508A5"/>
    <w:rsid w:val="0035090D"/>
    <w:rsid w:val="00350988"/>
    <w:rsid w:val="00350994"/>
    <w:rsid w:val="003509DC"/>
    <w:rsid w:val="00350A38"/>
    <w:rsid w:val="00350AD5"/>
    <w:rsid w:val="00350BC3"/>
    <w:rsid w:val="00350C69"/>
    <w:rsid w:val="00350CC7"/>
    <w:rsid w:val="00350CCF"/>
    <w:rsid w:val="00350D05"/>
    <w:rsid w:val="00350D9C"/>
    <w:rsid w:val="00350EB7"/>
    <w:rsid w:val="00350F35"/>
    <w:rsid w:val="00350FCB"/>
    <w:rsid w:val="0035103C"/>
    <w:rsid w:val="003510AF"/>
    <w:rsid w:val="00351110"/>
    <w:rsid w:val="00351113"/>
    <w:rsid w:val="0035126D"/>
    <w:rsid w:val="00351277"/>
    <w:rsid w:val="0035127E"/>
    <w:rsid w:val="00351284"/>
    <w:rsid w:val="00351346"/>
    <w:rsid w:val="00351366"/>
    <w:rsid w:val="003513FA"/>
    <w:rsid w:val="0035141E"/>
    <w:rsid w:val="00351450"/>
    <w:rsid w:val="0035149C"/>
    <w:rsid w:val="003514DC"/>
    <w:rsid w:val="003514F2"/>
    <w:rsid w:val="00351512"/>
    <w:rsid w:val="0035166C"/>
    <w:rsid w:val="003516FF"/>
    <w:rsid w:val="00351743"/>
    <w:rsid w:val="00351796"/>
    <w:rsid w:val="003517B1"/>
    <w:rsid w:val="0035181D"/>
    <w:rsid w:val="0035185B"/>
    <w:rsid w:val="0035189B"/>
    <w:rsid w:val="00351913"/>
    <w:rsid w:val="003519DD"/>
    <w:rsid w:val="00351B1B"/>
    <w:rsid w:val="00351D0F"/>
    <w:rsid w:val="00351D8C"/>
    <w:rsid w:val="00351F02"/>
    <w:rsid w:val="00351F4F"/>
    <w:rsid w:val="00351FDB"/>
    <w:rsid w:val="0035209D"/>
    <w:rsid w:val="0035219E"/>
    <w:rsid w:val="00352223"/>
    <w:rsid w:val="0035233C"/>
    <w:rsid w:val="0035236A"/>
    <w:rsid w:val="0035238A"/>
    <w:rsid w:val="00352447"/>
    <w:rsid w:val="0035245B"/>
    <w:rsid w:val="00352506"/>
    <w:rsid w:val="00352536"/>
    <w:rsid w:val="003526A7"/>
    <w:rsid w:val="003527C8"/>
    <w:rsid w:val="00352800"/>
    <w:rsid w:val="00352889"/>
    <w:rsid w:val="003528BB"/>
    <w:rsid w:val="003528FD"/>
    <w:rsid w:val="00352935"/>
    <w:rsid w:val="00352A5F"/>
    <w:rsid w:val="00352AB0"/>
    <w:rsid w:val="00352B4F"/>
    <w:rsid w:val="00352CC5"/>
    <w:rsid w:val="00352D2A"/>
    <w:rsid w:val="00352D5D"/>
    <w:rsid w:val="00352D99"/>
    <w:rsid w:val="00352DFB"/>
    <w:rsid w:val="00352E50"/>
    <w:rsid w:val="00352F11"/>
    <w:rsid w:val="0035316A"/>
    <w:rsid w:val="003533AE"/>
    <w:rsid w:val="00353416"/>
    <w:rsid w:val="0035347C"/>
    <w:rsid w:val="00353549"/>
    <w:rsid w:val="0035373B"/>
    <w:rsid w:val="00353742"/>
    <w:rsid w:val="0035376F"/>
    <w:rsid w:val="003537FE"/>
    <w:rsid w:val="00353825"/>
    <w:rsid w:val="00353889"/>
    <w:rsid w:val="00353900"/>
    <w:rsid w:val="00353A2E"/>
    <w:rsid w:val="00353B5E"/>
    <w:rsid w:val="00353C4B"/>
    <w:rsid w:val="00353CC3"/>
    <w:rsid w:val="00353CFC"/>
    <w:rsid w:val="00353DFF"/>
    <w:rsid w:val="00353F44"/>
    <w:rsid w:val="00353F67"/>
    <w:rsid w:val="00353FF6"/>
    <w:rsid w:val="003540EB"/>
    <w:rsid w:val="00354233"/>
    <w:rsid w:val="00354298"/>
    <w:rsid w:val="003542E2"/>
    <w:rsid w:val="00354325"/>
    <w:rsid w:val="00354347"/>
    <w:rsid w:val="003543E5"/>
    <w:rsid w:val="003544BA"/>
    <w:rsid w:val="00354727"/>
    <w:rsid w:val="003548CB"/>
    <w:rsid w:val="003548DC"/>
    <w:rsid w:val="003548F8"/>
    <w:rsid w:val="00354A13"/>
    <w:rsid w:val="00354A4C"/>
    <w:rsid w:val="00354A59"/>
    <w:rsid w:val="00354B50"/>
    <w:rsid w:val="00354C14"/>
    <w:rsid w:val="00354C1B"/>
    <w:rsid w:val="00354C57"/>
    <w:rsid w:val="00354CD5"/>
    <w:rsid w:val="00354D01"/>
    <w:rsid w:val="00354D07"/>
    <w:rsid w:val="00354D62"/>
    <w:rsid w:val="00354D96"/>
    <w:rsid w:val="00354E8E"/>
    <w:rsid w:val="00354EE7"/>
    <w:rsid w:val="00354EFA"/>
    <w:rsid w:val="00354FE5"/>
    <w:rsid w:val="00354FE8"/>
    <w:rsid w:val="00355059"/>
    <w:rsid w:val="00355154"/>
    <w:rsid w:val="003551C5"/>
    <w:rsid w:val="00355237"/>
    <w:rsid w:val="00355265"/>
    <w:rsid w:val="00355279"/>
    <w:rsid w:val="0035529C"/>
    <w:rsid w:val="003553A4"/>
    <w:rsid w:val="003553D0"/>
    <w:rsid w:val="00355414"/>
    <w:rsid w:val="0035542F"/>
    <w:rsid w:val="003554D6"/>
    <w:rsid w:val="003556BD"/>
    <w:rsid w:val="00355719"/>
    <w:rsid w:val="0035574E"/>
    <w:rsid w:val="00355787"/>
    <w:rsid w:val="0035578B"/>
    <w:rsid w:val="0035589B"/>
    <w:rsid w:val="0035594E"/>
    <w:rsid w:val="00355A00"/>
    <w:rsid w:val="00355A50"/>
    <w:rsid w:val="00355AFD"/>
    <w:rsid w:val="00355B91"/>
    <w:rsid w:val="00355CDB"/>
    <w:rsid w:val="00355DB5"/>
    <w:rsid w:val="00355E05"/>
    <w:rsid w:val="00355E8C"/>
    <w:rsid w:val="00355EE0"/>
    <w:rsid w:val="00355FC5"/>
    <w:rsid w:val="00356111"/>
    <w:rsid w:val="00356334"/>
    <w:rsid w:val="0035635C"/>
    <w:rsid w:val="0035640A"/>
    <w:rsid w:val="0035644A"/>
    <w:rsid w:val="00356455"/>
    <w:rsid w:val="003564B6"/>
    <w:rsid w:val="003564E8"/>
    <w:rsid w:val="0035669C"/>
    <w:rsid w:val="00356759"/>
    <w:rsid w:val="003567C1"/>
    <w:rsid w:val="00356833"/>
    <w:rsid w:val="003568B3"/>
    <w:rsid w:val="003569C4"/>
    <w:rsid w:val="003569ED"/>
    <w:rsid w:val="00356A5B"/>
    <w:rsid w:val="00356ADB"/>
    <w:rsid w:val="00356B0C"/>
    <w:rsid w:val="00356B25"/>
    <w:rsid w:val="00356B3E"/>
    <w:rsid w:val="00356BD1"/>
    <w:rsid w:val="00356D6E"/>
    <w:rsid w:val="00356DF3"/>
    <w:rsid w:val="00356E69"/>
    <w:rsid w:val="00356E7C"/>
    <w:rsid w:val="00356EBA"/>
    <w:rsid w:val="00356F9C"/>
    <w:rsid w:val="00356FF4"/>
    <w:rsid w:val="00356FFE"/>
    <w:rsid w:val="003570AC"/>
    <w:rsid w:val="003571C3"/>
    <w:rsid w:val="00357302"/>
    <w:rsid w:val="0035732A"/>
    <w:rsid w:val="0035743A"/>
    <w:rsid w:val="00357480"/>
    <w:rsid w:val="00357545"/>
    <w:rsid w:val="003575E5"/>
    <w:rsid w:val="0035762B"/>
    <w:rsid w:val="00357723"/>
    <w:rsid w:val="003577ED"/>
    <w:rsid w:val="0035797E"/>
    <w:rsid w:val="003579B1"/>
    <w:rsid w:val="003579DB"/>
    <w:rsid w:val="00357A34"/>
    <w:rsid w:val="00357AB4"/>
    <w:rsid w:val="00357B50"/>
    <w:rsid w:val="00357B88"/>
    <w:rsid w:val="00357BF3"/>
    <w:rsid w:val="00357C11"/>
    <w:rsid w:val="00357C12"/>
    <w:rsid w:val="00357D3B"/>
    <w:rsid w:val="00357DBC"/>
    <w:rsid w:val="00357E86"/>
    <w:rsid w:val="00357EE7"/>
    <w:rsid w:val="00357F24"/>
    <w:rsid w:val="00357F2F"/>
    <w:rsid w:val="00357F37"/>
    <w:rsid w:val="00357FA2"/>
    <w:rsid w:val="0036000F"/>
    <w:rsid w:val="003600D7"/>
    <w:rsid w:val="00360191"/>
    <w:rsid w:val="0036023F"/>
    <w:rsid w:val="00360280"/>
    <w:rsid w:val="00360287"/>
    <w:rsid w:val="0036031B"/>
    <w:rsid w:val="00360435"/>
    <w:rsid w:val="0036045B"/>
    <w:rsid w:val="003604D2"/>
    <w:rsid w:val="0036053A"/>
    <w:rsid w:val="00360559"/>
    <w:rsid w:val="0036064F"/>
    <w:rsid w:val="003606F3"/>
    <w:rsid w:val="003606F8"/>
    <w:rsid w:val="00360779"/>
    <w:rsid w:val="0036080B"/>
    <w:rsid w:val="0036081C"/>
    <w:rsid w:val="003608D4"/>
    <w:rsid w:val="00360937"/>
    <w:rsid w:val="00360953"/>
    <w:rsid w:val="0036095B"/>
    <w:rsid w:val="00360992"/>
    <w:rsid w:val="003609F7"/>
    <w:rsid w:val="003609FD"/>
    <w:rsid w:val="00360A50"/>
    <w:rsid w:val="00360AC8"/>
    <w:rsid w:val="00360ACF"/>
    <w:rsid w:val="00360BDE"/>
    <w:rsid w:val="00360C3A"/>
    <w:rsid w:val="00360CD6"/>
    <w:rsid w:val="00360D1A"/>
    <w:rsid w:val="00360D27"/>
    <w:rsid w:val="00360D6C"/>
    <w:rsid w:val="00360E12"/>
    <w:rsid w:val="00360E71"/>
    <w:rsid w:val="00360E79"/>
    <w:rsid w:val="00360EC9"/>
    <w:rsid w:val="00360EF6"/>
    <w:rsid w:val="00360F30"/>
    <w:rsid w:val="00360F5A"/>
    <w:rsid w:val="00360FDF"/>
    <w:rsid w:val="00361013"/>
    <w:rsid w:val="00361023"/>
    <w:rsid w:val="00361060"/>
    <w:rsid w:val="003610F1"/>
    <w:rsid w:val="003611B3"/>
    <w:rsid w:val="0036120C"/>
    <w:rsid w:val="0036129C"/>
    <w:rsid w:val="0036132A"/>
    <w:rsid w:val="00361391"/>
    <w:rsid w:val="003613E3"/>
    <w:rsid w:val="0036141E"/>
    <w:rsid w:val="003614BA"/>
    <w:rsid w:val="00361511"/>
    <w:rsid w:val="0036152F"/>
    <w:rsid w:val="003615C7"/>
    <w:rsid w:val="003615D0"/>
    <w:rsid w:val="003616F0"/>
    <w:rsid w:val="003616F4"/>
    <w:rsid w:val="00361753"/>
    <w:rsid w:val="0036177B"/>
    <w:rsid w:val="0036187C"/>
    <w:rsid w:val="00361969"/>
    <w:rsid w:val="003619E0"/>
    <w:rsid w:val="00361AB1"/>
    <w:rsid w:val="00361AB3"/>
    <w:rsid w:val="00361ABB"/>
    <w:rsid w:val="00361B15"/>
    <w:rsid w:val="00361C54"/>
    <w:rsid w:val="00361D0E"/>
    <w:rsid w:val="00361D22"/>
    <w:rsid w:val="00361D3F"/>
    <w:rsid w:val="00361D4C"/>
    <w:rsid w:val="00361D5C"/>
    <w:rsid w:val="00361DAD"/>
    <w:rsid w:val="00361DCF"/>
    <w:rsid w:val="00361DDC"/>
    <w:rsid w:val="00361E39"/>
    <w:rsid w:val="00361E78"/>
    <w:rsid w:val="00361F4B"/>
    <w:rsid w:val="00362009"/>
    <w:rsid w:val="00362056"/>
    <w:rsid w:val="0036208B"/>
    <w:rsid w:val="003620BB"/>
    <w:rsid w:val="003621B0"/>
    <w:rsid w:val="003621DB"/>
    <w:rsid w:val="00362229"/>
    <w:rsid w:val="0036224B"/>
    <w:rsid w:val="00362278"/>
    <w:rsid w:val="003622BB"/>
    <w:rsid w:val="003622CB"/>
    <w:rsid w:val="0036240C"/>
    <w:rsid w:val="003624E7"/>
    <w:rsid w:val="0036274F"/>
    <w:rsid w:val="003627AF"/>
    <w:rsid w:val="00362847"/>
    <w:rsid w:val="00362930"/>
    <w:rsid w:val="00362A0D"/>
    <w:rsid w:val="00362B1C"/>
    <w:rsid w:val="00362B3F"/>
    <w:rsid w:val="00362BC0"/>
    <w:rsid w:val="00362C00"/>
    <w:rsid w:val="00362C73"/>
    <w:rsid w:val="00362C93"/>
    <w:rsid w:val="00362CE5"/>
    <w:rsid w:val="00362D70"/>
    <w:rsid w:val="00362DB9"/>
    <w:rsid w:val="00362E2F"/>
    <w:rsid w:val="00362E97"/>
    <w:rsid w:val="00362EA6"/>
    <w:rsid w:val="00362EC7"/>
    <w:rsid w:val="00362FC8"/>
    <w:rsid w:val="0036306F"/>
    <w:rsid w:val="003630FC"/>
    <w:rsid w:val="00363241"/>
    <w:rsid w:val="00363292"/>
    <w:rsid w:val="003633A8"/>
    <w:rsid w:val="00363485"/>
    <w:rsid w:val="003634F6"/>
    <w:rsid w:val="003635DD"/>
    <w:rsid w:val="0036360F"/>
    <w:rsid w:val="003636D5"/>
    <w:rsid w:val="0036375F"/>
    <w:rsid w:val="0036386B"/>
    <w:rsid w:val="003638FA"/>
    <w:rsid w:val="00363901"/>
    <w:rsid w:val="0036399A"/>
    <w:rsid w:val="00363A45"/>
    <w:rsid w:val="00363A6B"/>
    <w:rsid w:val="00363B5C"/>
    <w:rsid w:val="00363B99"/>
    <w:rsid w:val="00363C31"/>
    <w:rsid w:val="00363CD6"/>
    <w:rsid w:val="00363D9A"/>
    <w:rsid w:val="00363E47"/>
    <w:rsid w:val="00363F89"/>
    <w:rsid w:val="00363FCD"/>
    <w:rsid w:val="00364071"/>
    <w:rsid w:val="0036407B"/>
    <w:rsid w:val="00364157"/>
    <w:rsid w:val="003641E4"/>
    <w:rsid w:val="003643B2"/>
    <w:rsid w:val="0036455E"/>
    <w:rsid w:val="003645B4"/>
    <w:rsid w:val="00364656"/>
    <w:rsid w:val="00364787"/>
    <w:rsid w:val="0036478A"/>
    <w:rsid w:val="00364846"/>
    <w:rsid w:val="00364A19"/>
    <w:rsid w:val="00364A73"/>
    <w:rsid w:val="00364AB5"/>
    <w:rsid w:val="00364C54"/>
    <w:rsid w:val="00364C83"/>
    <w:rsid w:val="00364CA7"/>
    <w:rsid w:val="00364D29"/>
    <w:rsid w:val="00364DFC"/>
    <w:rsid w:val="00364DFE"/>
    <w:rsid w:val="00364E3D"/>
    <w:rsid w:val="00364E52"/>
    <w:rsid w:val="00364E81"/>
    <w:rsid w:val="00364F0D"/>
    <w:rsid w:val="00364F81"/>
    <w:rsid w:val="00364F8F"/>
    <w:rsid w:val="003651FB"/>
    <w:rsid w:val="0036524D"/>
    <w:rsid w:val="003652A2"/>
    <w:rsid w:val="0036530E"/>
    <w:rsid w:val="00365337"/>
    <w:rsid w:val="0036551F"/>
    <w:rsid w:val="00365573"/>
    <w:rsid w:val="003656AB"/>
    <w:rsid w:val="00365748"/>
    <w:rsid w:val="003659C7"/>
    <w:rsid w:val="00365A74"/>
    <w:rsid w:val="00365AFA"/>
    <w:rsid w:val="00365B47"/>
    <w:rsid w:val="00365B77"/>
    <w:rsid w:val="00365B9F"/>
    <w:rsid w:val="00365C56"/>
    <w:rsid w:val="00365CA8"/>
    <w:rsid w:val="00365CAC"/>
    <w:rsid w:val="00365CBD"/>
    <w:rsid w:val="00365CE7"/>
    <w:rsid w:val="00365D0F"/>
    <w:rsid w:val="00365D13"/>
    <w:rsid w:val="00365DB7"/>
    <w:rsid w:val="00365DEA"/>
    <w:rsid w:val="00365E90"/>
    <w:rsid w:val="00365ED1"/>
    <w:rsid w:val="00365ED4"/>
    <w:rsid w:val="00366040"/>
    <w:rsid w:val="003661DA"/>
    <w:rsid w:val="003662B5"/>
    <w:rsid w:val="003662D8"/>
    <w:rsid w:val="003662DA"/>
    <w:rsid w:val="00366429"/>
    <w:rsid w:val="00366514"/>
    <w:rsid w:val="0036667C"/>
    <w:rsid w:val="003666E6"/>
    <w:rsid w:val="003667FE"/>
    <w:rsid w:val="0036680F"/>
    <w:rsid w:val="00366AD8"/>
    <w:rsid w:val="00366AF9"/>
    <w:rsid w:val="00366B17"/>
    <w:rsid w:val="00366B40"/>
    <w:rsid w:val="00366BB8"/>
    <w:rsid w:val="00366C00"/>
    <w:rsid w:val="00366CE3"/>
    <w:rsid w:val="00366D45"/>
    <w:rsid w:val="00366D58"/>
    <w:rsid w:val="00366D9F"/>
    <w:rsid w:val="00366DB2"/>
    <w:rsid w:val="00366DEC"/>
    <w:rsid w:val="00366E65"/>
    <w:rsid w:val="00366E9A"/>
    <w:rsid w:val="00366F8E"/>
    <w:rsid w:val="0036708E"/>
    <w:rsid w:val="0036710C"/>
    <w:rsid w:val="00367225"/>
    <w:rsid w:val="00367518"/>
    <w:rsid w:val="00367559"/>
    <w:rsid w:val="00367734"/>
    <w:rsid w:val="00367739"/>
    <w:rsid w:val="003677B0"/>
    <w:rsid w:val="003677C6"/>
    <w:rsid w:val="003677C8"/>
    <w:rsid w:val="00367936"/>
    <w:rsid w:val="003679B2"/>
    <w:rsid w:val="003679B5"/>
    <w:rsid w:val="00367A50"/>
    <w:rsid w:val="00367A7A"/>
    <w:rsid w:val="00367C1A"/>
    <w:rsid w:val="00367C78"/>
    <w:rsid w:val="00367CBC"/>
    <w:rsid w:val="00367D59"/>
    <w:rsid w:val="00367D61"/>
    <w:rsid w:val="00367DA7"/>
    <w:rsid w:val="00367E02"/>
    <w:rsid w:val="00367E31"/>
    <w:rsid w:val="00367E3C"/>
    <w:rsid w:val="00367E60"/>
    <w:rsid w:val="00367F5F"/>
    <w:rsid w:val="0037013A"/>
    <w:rsid w:val="00370186"/>
    <w:rsid w:val="003701B8"/>
    <w:rsid w:val="00370220"/>
    <w:rsid w:val="003702AE"/>
    <w:rsid w:val="003702C6"/>
    <w:rsid w:val="0037030D"/>
    <w:rsid w:val="00370376"/>
    <w:rsid w:val="003704BF"/>
    <w:rsid w:val="003704F2"/>
    <w:rsid w:val="00370537"/>
    <w:rsid w:val="00370548"/>
    <w:rsid w:val="00370656"/>
    <w:rsid w:val="003706B7"/>
    <w:rsid w:val="00370763"/>
    <w:rsid w:val="0037078C"/>
    <w:rsid w:val="0037084C"/>
    <w:rsid w:val="003709EE"/>
    <w:rsid w:val="00370A5E"/>
    <w:rsid w:val="00370A63"/>
    <w:rsid w:val="00370ABA"/>
    <w:rsid w:val="00370AD7"/>
    <w:rsid w:val="00370B27"/>
    <w:rsid w:val="00370B65"/>
    <w:rsid w:val="00370B8A"/>
    <w:rsid w:val="00370BFD"/>
    <w:rsid w:val="00370C03"/>
    <w:rsid w:val="00370C1B"/>
    <w:rsid w:val="00370CE1"/>
    <w:rsid w:val="00370D29"/>
    <w:rsid w:val="00370D48"/>
    <w:rsid w:val="00370D9F"/>
    <w:rsid w:val="00370DCD"/>
    <w:rsid w:val="00370DF4"/>
    <w:rsid w:val="00370ED0"/>
    <w:rsid w:val="00370EDE"/>
    <w:rsid w:val="00370EE2"/>
    <w:rsid w:val="00370F79"/>
    <w:rsid w:val="0037100A"/>
    <w:rsid w:val="00371021"/>
    <w:rsid w:val="00371042"/>
    <w:rsid w:val="003710B4"/>
    <w:rsid w:val="00371179"/>
    <w:rsid w:val="003711D7"/>
    <w:rsid w:val="003711DC"/>
    <w:rsid w:val="003712E0"/>
    <w:rsid w:val="00371301"/>
    <w:rsid w:val="0037134B"/>
    <w:rsid w:val="00371494"/>
    <w:rsid w:val="00371504"/>
    <w:rsid w:val="0037158D"/>
    <w:rsid w:val="003715CC"/>
    <w:rsid w:val="00371622"/>
    <w:rsid w:val="00371660"/>
    <w:rsid w:val="003716A6"/>
    <w:rsid w:val="00371751"/>
    <w:rsid w:val="003717F7"/>
    <w:rsid w:val="0037185A"/>
    <w:rsid w:val="003718D0"/>
    <w:rsid w:val="00371994"/>
    <w:rsid w:val="003719B7"/>
    <w:rsid w:val="00371B9B"/>
    <w:rsid w:val="00371BAC"/>
    <w:rsid w:val="00371BC2"/>
    <w:rsid w:val="00371C29"/>
    <w:rsid w:val="00371C63"/>
    <w:rsid w:val="00371D43"/>
    <w:rsid w:val="00371DA3"/>
    <w:rsid w:val="00371F70"/>
    <w:rsid w:val="00371FBC"/>
    <w:rsid w:val="003720CC"/>
    <w:rsid w:val="003720EB"/>
    <w:rsid w:val="0037213A"/>
    <w:rsid w:val="00372143"/>
    <w:rsid w:val="003721FF"/>
    <w:rsid w:val="00372313"/>
    <w:rsid w:val="0037231B"/>
    <w:rsid w:val="00372569"/>
    <w:rsid w:val="003725C3"/>
    <w:rsid w:val="003725C5"/>
    <w:rsid w:val="00372634"/>
    <w:rsid w:val="00372679"/>
    <w:rsid w:val="00372703"/>
    <w:rsid w:val="0037273C"/>
    <w:rsid w:val="003727FE"/>
    <w:rsid w:val="00372863"/>
    <w:rsid w:val="00372977"/>
    <w:rsid w:val="003729AA"/>
    <w:rsid w:val="00372A9A"/>
    <w:rsid w:val="00372AC0"/>
    <w:rsid w:val="00372B08"/>
    <w:rsid w:val="00372BB3"/>
    <w:rsid w:val="00372CD0"/>
    <w:rsid w:val="00372E5A"/>
    <w:rsid w:val="00372EA3"/>
    <w:rsid w:val="00372EB8"/>
    <w:rsid w:val="00372F5F"/>
    <w:rsid w:val="00373216"/>
    <w:rsid w:val="00373328"/>
    <w:rsid w:val="00373369"/>
    <w:rsid w:val="003733AF"/>
    <w:rsid w:val="00373553"/>
    <w:rsid w:val="003735DD"/>
    <w:rsid w:val="003736DC"/>
    <w:rsid w:val="00373714"/>
    <w:rsid w:val="003738C2"/>
    <w:rsid w:val="003738D7"/>
    <w:rsid w:val="0037393C"/>
    <w:rsid w:val="00373943"/>
    <w:rsid w:val="00373A47"/>
    <w:rsid w:val="00373A56"/>
    <w:rsid w:val="00373AA3"/>
    <w:rsid w:val="00373B67"/>
    <w:rsid w:val="00373D89"/>
    <w:rsid w:val="00373D90"/>
    <w:rsid w:val="00373EE5"/>
    <w:rsid w:val="00373FEA"/>
    <w:rsid w:val="00374021"/>
    <w:rsid w:val="003740B6"/>
    <w:rsid w:val="003741AC"/>
    <w:rsid w:val="003741D5"/>
    <w:rsid w:val="00374248"/>
    <w:rsid w:val="003742CB"/>
    <w:rsid w:val="003742F6"/>
    <w:rsid w:val="00374303"/>
    <w:rsid w:val="00374315"/>
    <w:rsid w:val="00374332"/>
    <w:rsid w:val="00374343"/>
    <w:rsid w:val="003743A6"/>
    <w:rsid w:val="003745E7"/>
    <w:rsid w:val="00374612"/>
    <w:rsid w:val="00374685"/>
    <w:rsid w:val="00374728"/>
    <w:rsid w:val="00374742"/>
    <w:rsid w:val="00374796"/>
    <w:rsid w:val="003747A1"/>
    <w:rsid w:val="00374872"/>
    <w:rsid w:val="00374959"/>
    <w:rsid w:val="00374A01"/>
    <w:rsid w:val="00374BB2"/>
    <w:rsid w:val="00374BB6"/>
    <w:rsid w:val="00374C03"/>
    <w:rsid w:val="00374D07"/>
    <w:rsid w:val="00374D4C"/>
    <w:rsid w:val="00374E89"/>
    <w:rsid w:val="00374EB3"/>
    <w:rsid w:val="0037503D"/>
    <w:rsid w:val="00375045"/>
    <w:rsid w:val="00375168"/>
    <w:rsid w:val="00375196"/>
    <w:rsid w:val="0037520F"/>
    <w:rsid w:val="00375237"/>
    <w:rsid w:val="00375309"/>
    <w:rsid w:val="00375321"/>
    <w:rsid w:val="00375333"/>
    <w:rsid w:val="00375338"/>
    <w:rsid w:val="00375383"/>
    <w:rsid w:val="003753FE"/>
    <w:rsid w:val="0037540D"/>
    <w:rsid w:val="0037551C"/>
    <w:rsid w:val="00375537"/>
    <w:rsid w:val="003755AC"/>
    <w:rsid w:val="003755AD"/>
    <w:rsid w:val="0037570F"/>
    <w:rsid w:val="00375713"/>
    <w:rsid w:val="00375724"/>
    <w:rsid w:val="00375894"/>
    <w:rsid w:val="003758FC"/>
    <w:rsid w:val="00375984"/>
    <w:rsid w:val="00375A72"/>
    <w:rsid w:val="00375ABC"/>
    <w:rsid w:val="00375B0E"/>
    <w:rsid w:val="00375B59"/>
    <w:rsid w:val="00375C18"/>
    <w:rsid w:val="00375C5D"/>
    <w:rsid w:val="00375CE2"/>
    <w:rsid w:val="00375E56"/>
    <w:rsid w:val="00375EFE"/>
    <w:rsid w:val="00376017"/>
    <w:rsid w:val="0037607E"/>
    <w:rsid w:val="0037614A"/>
    <w:rsid w:val="00376155"/>
    <w:rsid w:val="00376174"/>
    <w:rsid w:val="003761F2"/>
    <w:rsid w:val="003761F4"/>
    <w:rsid w:val="00376249"/>
    <w:rsid w:val="00376347"/>
    <w:rsid w:val="003763B3"/>
    <w:rsid w:val="003763BB"/>
    <w:rsid w:val="003764AA"/>
    <w:rsid w:val="00376542"/>
    <w:rsid w:val="0037655F"/>
    <w:rsid w:val="003765C1"/>
    <w:rsid w:val="0037671F"/>
    <w:rsid w:val="00376794"/>
    <w:rsid w:val="0037686E"/>
    <w:rsid w:val="003768A3"/>
    <w:rsid w:val="0037696B"/>
    <w:rsid w:val="0037696D"/>
    <w:rsid w:val="00376A0B"/>
    <w:rsid w:val="00376A13"/>
    <w:rsid w:val="00376A35"/>
    <w:rsid w:val="00376A92"/>
    <w:rsid w:val="00376B93"/>
    <w:rsid w:val="00376C68"/>
    <w:rsid w:val="00376CB8"/>
    <w:rsid w:val="00376CF1"/>
    <w:rsid w:val="00376EA4"/>
    <w:rsid w:val="00376F00"/>
    <w:rsid w:val="00376F03"/>
    <w:rsid w:val="00376FDE"/>
    <w:rsid w:val="00377031"/>
    <w:rsid w:val="0037703F"/>
    <w:rsid w:val="00377043"/>
    <w:rsid w:val="003770C5"/>
    <w:rsid w:val="00377104"/>
    <w:rsid w:val="00377143"/>
    <w:rsid w:val="00377184"/>
    <w:rsid w:val="003771BC"/>
    <w:rsid w:val="00377221"/>
    <w:rsid w:val="00377296"/>
    <w:rsid w:val="00377324"/>
    <w:rsid w:val="00377462"/>
    <w:rsid w:val="00377496"/>
    <w:rsid w:val="003774C4"/>
    <w:rsid w:val="003775F6"/>
    <w:rsid w:val="003776A6"/>
    <w:rsid w:val="00377885"/>
    <w:rsid w:val="003778F4"/>
    <w:rsid w:val="0037792B"/>
    <w:rsid w:val="00377983"/>
    <w:rsid w:val="00377988"/>
    <w:rsid w:val="00377ACE"/>
    <w:rsid w:val="00377AD4"/>
    <w:rsid w:val="00377AEE"/>
    <w:rsid w:val="00377B52"/>
    <w:rsid w:val="00377B89"/>
    <w:rsid w:val="00377C1D"/>
    <w:rsid w:val="00377C91"/>
    <w:rsid w:val="00377CB4"/>
    <w:rsid w:val="00377D73"/>
    <w:rsid w:val="00377DA6"/>
    <w:rsid w:val="00377DDF"/>
    <w:rsid w:val="00377EB6"/>
    <w:rsid w:val="00377F41"/>
    <w:rsid w:val="00377F51"/>
    <w:rsid w:val="00377FC9"/>
    <w:rsid w:val="00380017"/>
    <w:rsid w:val="0038007F"/>
    <w:rsid w:val="00380174"/>
    <w:rsid w:val="00380304"/>
    <w:rsid w:val="00380315"/>
    <w:rsid w:val="0038033A"/>
    <w:rsid w:val="0038039B"/>
    <w:rsid w:val="00380412"/>
    <w:rsid w:val="00380471"/>
    <w:rsid w:val="00380508"/>
    <w:rsid w:val="003805B4"/>
    <w:rsid w:val="00380650"/>
    <w:rsid w:val="00380726"/>
    <w:rsid w:val="0038072F"/>
    <w:rsid w:val="00380773"/>
    <w:rsid w:val="003807DB"/>
    <w:rsid w:val="003807FD"/>
    <w:rsid w:val="00380844"/>
    <w:rsid w:val="00380896"/>
    <w:rsid w:val="00380906"/>
    <w:rsid w:val="00380A14"/>
    <w:rsid w:val="00380A95"/>
    <w:rsid w:val="00380AE3"/>
    <w:rsid w:val="00380B44"/>
    <w:rsid w:val="00380C4F"/>
    <w:rsid w:val="00380C6D"/>
    <w:rsid w:val="00380D8E"/>
    <w:rsid w:val="00380F96"/>
    <w:rsid w:val="0038107E"/>
    <w:rsid w:val="00381196"/>
    <w:rsid w:val="00381301"/>
    <w:rsid w:val="00381304"/>
    <w:rsid w:val="003813E5"/>
    <w:rsid w:val="00381418"/>
    <w:rsid w:val="00381442"/>
    <w:rsid w:val="003814B6"/>
    <w:rsid w:val="0038150A"/>
    <w:rsid w:val="0038151F"/>
    <w:rsid w:val="003815BD"/>
    <w:rsid w:val="00381648"/>
    <w:rsid w:val="0038169A"/>
    <w:rsid w:val="003816B3"/>
    <w:rsid w:val="003816C2"/>
    <w:rsid w:val="003816E8"/>
    <w:rsid w:val="00381705"/>
    <w:rsid w:val="0038171F"/>
    <w:rsid w:val="00381792"/>
    <w:rsid w:val="003817A2"/>
    <w:rsid w:val="003818F3"/>
    <w:rsid w:val="00381986"/>
    <w:rsid w:val="00381A65"/>
    <w:rsid w:val="00381A7A"/>
    <w:rsid w:val="00381A7C"/>
    <w:rsid w:val="00381B36"/>
    <w:rsid w:val="00381BA5"/>
    <w:rsid w:val="00381D4D"/>
    <w:rsid w:val="00381DE2"/>
    <w:rsid w:val="00381ECF"/>
    <w:rsid w:val="00382059"/>
    <w:rsid w:val="0038208F"/>
    <w:rsid w:val="00382104"/>
    <w:rsid w:val="00382109"/>
    <w:rsid w:val="003821EA"/>
    <w:rsid w:val="003822DD"/>
    <w:rsid w:val="0038240D"/>
    <w:rsid w:val="00382421"/>
    <w:rsid w:val="00382424"/>
    <w:rsid w:val="003824B7"/>
    <w:rsid w:val="00382522"/>
    <w:rsid w:val="003826C9"/>
    <w:rsid w:val="0038277D"/>
    <w:rsid w:val="003827FB"/>
    <w:rsid w:val="003828FD"/>
    <w:rsid w:val="0038290D"/>
    <w:rsid w:val="0038295C"/>
    <w:rsid w:val="00382973"/>
    <w:rsid w:val="00382A13"/>
    <w:rsid w:val="00382A32"/>
    <w:rsid w:val="00382A58"/>
    <w:rsid w:val="00382CBB"/>
    <w:rsid w:val="00382CD8"/>
    <w:rsid w:val="00382DF8"/>
    <w:rsid w:val="00382E42"/>
    <w:rsid w:val="00382E54"/>
    <w:rsid w:val="00382E78"/>
    <w:rsid w:val="0038301C"/>
    <w:rsid w:val="00383067"/>
    <w:rsid w:val="003830B5"/>
    <w:rsid w:val="003830C4"/>
    <w:rsid w:val="00383142"/>
    <w:rsid w:val="00383159"/>
    <w:rsid w:val="00383177"/>
    <w:rsid w:val="003831D5"/>
    <w:rsid w:val="003831DD"/>
    <w:rsid w:val="00383202"/>
    <w:rsid w:val="003832E2"/>
    <w:rsid w:val="003832E6"/>
    <w:rsid w:val="0038331F"/>
    <w:rsid w:val="003833F2"/>
    <w:rsid w:val="0038343A"/>
    <w:rsid w:val="00383447"/>
    <w:rsid w:val="003834D5"/>
    <w:rsid w:val="00383557"/>
    <w:rsid w:val="003836D8"/>
    <w:rsid w:val="00383707"/>
    <w:rsid w:val="00383722"/>
    <w:rsid w:val="0038372F"/>
    <w:rsid w:val="00383758"/>
    <w:rsid w:val="003837C7"/>
    <w:rsid w:val="00383A0D"/>
    <w:rsid w:val="00383ABD"/>
    <w:rsid w:val="00383AC4"/>
    <w:rsid w:val="00383B8E"/>
    <w:rsid w:val="00383B96"/>
    <w:rsid w:val="00383CA0"/>
    <w:rsid w:val="00383CEA"/>
    <w:rsid w:val="00383D1E"/>
    <w:rsid w:val="00383DC3"/>
    <w:rsid w:val="00383EEE"/>
    <w:rsid w:val="00383F17"/>
    <w:rsid w:val="00383F3A"/>
    <w:rsid w:val="00383F6E"/>
    <w:rsid w:val="00383F75"/>
    <w:rsid w:val="0038405F"/>
    <w:rsid w:val="0038407E"/>
    <w:rsid w:val="0038417F"/>
    <w:rsid w:val="00384190"/>
    <w:rsid w:val="0038424F"/>
    <w:rsid w:val="003843FA"/>
    <w:rsid w:val="00384418"/>
    <w:rsid w:val="003844FC"/>
    <w:rsid w:val="00384596"/>
    <w:rsid w:val="00384599"/>
    <w:rsid w:val="003845B8"/>
    <w:rsid w:val="0038463D"/>
    <w:rsid w:val="0038465F"/>
    <w:rsid w:val="003847FC"/>
    <w:rsid w:val="00384844"/>
    <w:rsid w:val="00384898"/>
    <w:rsid w:val="0038494D"/>
    <w:rsid w:val="00384AB3"/>
    <w:rsid w:val="00384B00"/>
    <w:rsid w:val="00384B73"/>
    <w:rsid w:val="00384CB7"/>
    <w:rsid w:val="00384D2C"/>
    <w:rsid w:val="00384DFE"/>
    <w:rsid w:val="00384EB8"/>
    <w:rsid w:val="00384F33"/>
    <w:rsid w:val="00384FAA"/>
    <w:rsid w:val="00384FB1"/>
    <w:rsid w:val="00384FD4"/>
    <w:rsid w:val="0038504B"/>
    <w:rsid w:val="003850C6"/>
    <w:rsid w:val="00385149"/>
    <w:rsid w:val="00385164"/>
    <w:rsid w:val="003851DA"/>
    <w:rsid w:val="0038520F"/>
    <w:rsid w:val="0038524B"/>
    <w:rsid w:val="0038526A"/>
    <w:rsid w:val="00385275"/>
    <w:rsid w:val="003852E1"/>
    <w:rsid w:val="0038535D"/>
    <w:rsid w:val="003853D4"/>
    <w:rsid w:val="00385422"/>
    <w:rsid w:val="00385456"/>
    <w:rsid w:val="0038550D"/>
    <w:rsid w:val="00385573"/>
    <w:rsid w:val="0038567B"/>
    <w:rsid w:val="00385706"/>
    <w:rsid w:val="00385719"/>
    <w:rsid w:val="0038571D"/>
    <w:rsid w:val="00385781"/>
    <w:rsid w:val="003857B4"/>
    <w:rsid w:val="003857E7"/>
    <w:rsid w:val="0038588C"/>
    <w:rsid w:val="00385990"/>
    <w:rsid w:val="003859FB"/>
    <w:rsid w:val="00385B8D"/>
    <w:rsid w:val="00385C02"/>
    <w:rsid w:val="00385C44"/>
    <w:rsid w:val="00385C6C"/>
    <w:rsid w:val="00385D0D"/>
    <w:rsid w:val="00385D71"/>
    <w:rsid w:val="00385D7D"/>
    <w:rsid w:val="00385D9B"/>
    <w:rsid w:val="00385DE1"/>
    <w:rsid w:val="00385E63"/>
    <w:rsid w:val="00385E81"/>
    <w:rsid w:val="00385F3A"/>
    <w:rsid w:val="00385FCC"/>
    <w:rsid w:val="0038603A"/>
    <w:rsid w:val="003860BB"/>
    <w:rsid w:val="00386164"/>
    <w:rsid w:val="0038623C"/>
    <w:rsid w:val="003862A8"/>
    <w:rsid w:val="00386374"/>
    <w:rsid w:val="00386385"/>
    <w:rsid w:val="003863F1"/>
    <w:rsid w:val="003863F4"/>
    <w:rsid w:val="00386439"/>
    <w:rsid w:val="00386534"/>
    <w:rsid w:val="00386552"/>
    <w:rsid w:val="003866A5"/>
    <w:rsid w:val="00386724"/>
    <w:rsid w:val="0038672A"/>
    <w:rsid w:val="00386760"/>
    <w:rsid w:val="003867AC"/>
    <w:rsid w:val="003867DE"/>
    <w:rsid w:val="0038680B"/>
    <w:rsid w:val="00386893"/>
    <w:rsid w:val="00386A4D"/>
    <w:rsid w:val="00386A6A"/>
    <w:rsid w:val="00386AA9"/>
    <w:rsid w:val="00386B3D"/>
    <w:rsid w:val="00386B42"/>
    <w:rsid w:val="00386C54"/>
    <w:rsid w:val="00386D5C"/>
    <w:rsid w:val="00386E18"/>
    <w:rsid w:val="00386E1A"/>
    <w:rsid w:val="00386E5A"/>
    <w:rsid w:val="00387006"/>
    <w:rsid w:val="00387122"/>
    <w:rsid w:val="00387248"/>
    <w:rsid w:val="003873D8"/>
    <w:rsid w:val="003874AE"/>
    <w:rsid w:val="00387523"/>
    <w:rsid w:val="00387576"/>
    <w:rsid w:val="0038757C"/>
    <w:rsid w:val="00387621"/>
    <w:rsid w:val="00387647"/>
    <w:rsid w:val="00387675"/>
    <w:rsid w:val="00387689"/>
    <w:rsid w:val="0038774B"/>
    <w:rsid w:val="0038777D"/>
    <w:rsid w:val="00387845"/>
    <w:rsid w:val="00387878"/>
    <w:rsid w:val="003878E9"/>
    <w:rsid w:val="00387970"/>
    <w:rsid w:val="003879AE"/>
    <w:rsid w:val="003879B7"/>
    <w:rsid w:val="003879DF"/>
    <w:rsid w:val="00387A07"/>
    <w:rsid w:val="00387A3E"/>
    <w:rsid w:val="00387A43"/>
    <w:rsid w:val="00387A5F"/>
    <w:rsid w:val="00387AFD"/>
    <w:rsid w:val="00387B10"/>
    <w:rsid w:val="00387BCF"/>
    <w:rsid w:val="00387C16"/>
    <w:rsid w:val="00387C75"/>
    <w:rsid w:val="00387E1A"/>
    <w:rsid w:val="00387E1D"/>
    <w:rsid w:val="00387ECF"/>
    <w:rsid w:val="00387ED5"/>
    <w:rsid w:val="00387FDD"/>
    <w:rsid w:val="00387FDF"/>
    <w:rsid w:val="00390157"/>
    <w:rsid w:val="003901E8"/>
    <w:rsid w:val="00390220"/>
    <w:rsid w:val="00390230"/>
    <w:rsid w:val="00390369"/>
    <w:rsid w:val="00390382"/>
    <w:rsid w:val="0039039D"/>
    <w:rsid w:val="003903AF"/>
    <w:rsid w:val="003903BC"/>
    <w:rsid w:val="0039047D"/>
    <w:rsid w:val="0039047E"/>
    <w:rsid w:val="0039048C"/>
    <w:rsid w:val="0039053F"/>
    <w:rsid w:val="003906C7"/>
    <w:rsid w:val="003906CB"/>
    <w:rsid w:val="0039075A"/>
    <w:rsid w:val="00390800"/>
    <w:rsid w:val="00390801"/>
    <w:rsid w:val="0039080E"/>
    <w:rsid w:val="00390851"/>
    <w:rsid w:val="003908D1"/>
    <w:rsid w:val="003909DB"/>
    <w:rsid w:val="003909FC"/>
    <w:rsid w:val="00390AF3"/>
    <w:rsid w:val="00390B32"/>
    <w:rsid w:val="00390BAD"/>
    <w:rsid w:val="00390E18"/>
    <w:rsid w:val="00390E56"/>
    <w:rsid w:val="003910A2"/>
    <w:rsid w:val="003910BD"/>
    <w:rsid w:val="003910D3"/>
    <w:rsid w:val="0039127D"/>
    <w:rsid w:val="0039132D"/>
    <w:rsid w:val="00391386"/>
    <w:rsid w:val="0039139D"/>
    <w:rsid w:val="00391427"/>
    <w:rsid w:val="00391439"/>
    <w:rsid w:val="00391539"/>
    <w:rsid w:val="0039155B"/>
    <w:rsid w:val="003915E9"/>
    <w:rsid w:val="00391691"/>
    <w:rsid w:val="003916CC"/>
    <w:rsid w:val="0039171F"/>
    <w:rsid w:val="003918C5"/>
    <w:rsid w:val="0039196B"/>
    <w:rsid w:val="003919A0"/>
    <w:rsid w:val="003919AA"/>
    <w:rsid w:val="003919B9"/>
    <w:rsid w:val="00391A24"/>
    <w:rsid w:val="00391A26"/>
    <w:rsid w:val="00391A59"/>
    <w:rsid w:val="00391A61"/>
    <w:rsid w:val="00391A87"/>
    <w:rsid w:val="00391B09"/>
    <w:rsid w:val="00391BE7"/>
    <w:rsid w:val="00391C65"/>
    <w:rsid w:val="00391D38"/>
    <w:rsid w:val="00391D44"/>
    <w:rsid w:val="00391E09"/>
    <w:rsid w:val="00391F4C"/>
    <w:rsid w:val="0039207B"/>
    <w:rsid w:val="00392095"/>
    <w:rsid w:val="00392102"/>
    <w:rsid w:val="0039210D"/>
    <w:rsid w:val="00392243"/>
    <w:rsid w:val="00392286"/>
    <w:rsid w:val="003923C4"/>
    <w:rsid w:val="00392480"/>
    <w:rsid w:val="003924A1"/>
    <w:rsid w:val="003924D1"/>
    <w:rsid w:val="00392521"/>
    <w:rsid w:val="0039253F"/>
    <w:rsid w:val="003925AE"/>
    <w:rsid w:val="00392622"/>
    <w:rsid w:val="003926B2"/>
    <w:rsid w:val="003927D1"/>
    <w:rsid w:val="0039285E"/>
    <w:rsid w:val="00392925"/>
    <w:rsid w:val="0039292C"/>
    <w:rsid w:val="00392934"/>
    <w:rsid w:val="00392A0A"/>
    <w:rsid w:val="00392A2B"/>
    <w:rsid w:val="00392A4D"/>
    <w:rsid w:val="00392AB6"/>
    <w:rsid w:val="00392B86"/>
    <w:rsid w:val="00392C09"/>
    <w:rsid w:val="00392CE7"/>
    <w:rsid w:val="00392D71"/>
    <w:rsid w:val="00392E4A"/>
    <w:rsid w:val="00393024"/>
    <w:rsid w:val="003930A1"/>
    <w:rsid w:val="00393109"/>
    <w:rsid w:val="00393149"/>
    <w:rsid w:val="0039321F"/>
    <w:rsid w:val="00393282"/>
    <w:rsid w:val="00393287"/>
    <w:rsid w:val="003932CE"/>
    <w:rsid w:val="00393364"/>
    <w:rsid w:val="003933CD"/>
    <w:rsid w:val="003933F6"/>
    <w:rsid w:val="0039340E"/>
    <w:rsid w:val="0039346E"/>
    <w:rsid w:val="00393546"/>
    <w:rsid w:val="00393555"/>
    <w:rsid w:val="00393617"/>
    <w:rsid w:val="0039363B"/>
    <w:rsid w:val="00393664"/>
    <w:rsid w:val="0039368E"/>
    <w:rsid w:val="003936D1"/>
    <w:rsid w:val="00393706"/>
    <w:rsid w:val="0039374E"/>
    <w:rsid w:val="003937AF"/>
    <w:rsid w:val="00393875"/>
    <w:rsid w:val="003938CA"/>
    <w:rsid w:val="00393AEA"/>
    <w:rsid w:val="00393D1D"/>
    <w:rsid w:val="00393ED3"/>
    <w:rsid w:val="00393F61"/>
    <w:rsid w:val="003940E1"/>
    <w:rsid w:val="0039414F"/>
    <w:rsid w:val="00394158"/>
    <w:rsid w:val="00394216"/>
    <w:rsid w:val="003942E2"/>
    <w:rsid w:val="003942F3"/>
    <w:rsid w:val="00394321"/>
    <w:rsid w:val="00394336"/>
    <w:rsid w:val="00394399"/>
    <w:rsid w:val="003943E5"/>
    <w:rsid w:val="003943F7"/>
    <w:rsid w:val="003944AA"/>
    <w:rsid w:val="00394505"/>
    <w:rsid w:val="0039451C"/>
    <w:rsid w:val="003945DE"/>
    <w:rsid w:val="00394630"/>
    <w:rsid w:val="003946D3"/>
    <w:rsid w:val="00394762"/>
    <w:rsid w:val="00394860"/>
    <w:rsid w:val="003948AF"/>
    <w:rsid w:val="00394961"/>
    <w:rsid w:val="00394A88"/>
    <w:rsid w:val="00394AA8"/>
    <w:rsid w:val="00394BD4"/>
    <w:rsid w:val="00394C8C"/>
    <w:rsid w:val="00394CD0"/>
    <w:rsid w:val="00394DDC"/>
    <w:rsid w:val="00394E03"/>
    <w:rsid w:val="00394E47"/>
    <w:rsid w:val="00394E5D"/>
    <w:rsid w:val="00394EE6"/>
    <w:rsid w:val="00394EEE"/>
    <w:rsid w:val="00394F86"/>
    <w:rsid w:val="00395023"/>
    <w:rsid w:val="00395103"/>
    <w:rsid w:val="0039514A"/>
    <w:rsid w:val="003951B4"/>
    <w:rsid w:val="00395240"/>
    <w:rsid w:val="0039538A"/>
    <w:rsid w:val="00395393"/>
    <w:rsid w:val="00395396"/>
    <w:rsid w:val="00395456"/>
    <w:rsid w:val="00395468"/>
    <w:rsid w:val="003954E9"/>
    <w:rsid w:val="00395546"/>
    <w:rsid w:val="00395609"/>
    <w:rsid w:val="00395672"/>
    <w:rsid w:val="003956A2"/>
    <w:rsid w:val="003956A8"/>
    <w:rsid w:val="003956F8"/>
    <w:rsid w:val="0039573D"/>
    <w:rsid w:val="003957FB"/>
    <w:rsid w:val="00395833"/>
    <w:rsid w:val="00395880"/>
    <w:rsid w:val="003959D6"/>
    <w:rsid w:val="003959E2"/>
    <w:rsid w:val="00395A52"/>
    <w:rsid w:val="00395AA4"/>
    <w:rsid w:val="00395B57"/>
    <w:rsid w:val="00395B76"/>
    <w:rsid w:val="00395BB8"/>
    <w:rsid w:val="00395BBF"/>
    <w:rsid w:val="00395BC9"/>
    <w:rsid w:val="00395C63"/>
    <w:rsid w:val="00395CC4"/>
    <w:rsid w:val="00395CE0"/>
    <w:rsid w:val="00395CFD"/>
    <w:rsid w:val="00395D7C"/>
    <w:rsid w:val="00395E27"/>
    <w:rsid w:val="00395E9C"/>
    <w:rsid w:val="00395F03"/>
    <w:rsid w:val="00395F75"/>
    <w:rsid w:val="00396020"/>
    <w:rsid w:val="0039628B"/>
    <w:rsid w:val="0039634E"/>
    <w:rsid w:val="0039636E"/>
    <w:rsid w:val="00396382"/>
    <w:rsid w:val="003963A1"/>
    <w:rsid w:val="0039645B"/>
    <w:rsid w:val="00396726"/>
    <w:rsid w:val="00396730"/>
    <w:rsid w:val="0039677A"/>
    <w:rsid w:val="0039689A"/>
    <w:rsid w:val="00396A51"/>
    <w:rsid w:val="00396AD6"/>
    <w:rsid w:val="00396B4D"/>
    <w:rsid w:val="00396B58"/>
    <w:rsid w:val="00396C72"/>
    <w:rsid w:val="00396C7F"/>
    <w:rsid w:val="00396CA1"/>
    <w:rsid w:val="00396D2D"/>
    <w:rsid w:val="00396DB7"/>
    <w:rsid w:val="00396DC3"/>
    <w:rsid w:val="00396E02"/>
    <w:rsid w:val="00396EE8"/>
    <w:rsid w:val="00396F51"/>
    <w:rsid w:val="003971A8"/>
    <w:rsid w:val="003971B7"/>
    <w:rsid w:val="00397317"/>
    <w:rsid w:val="00397410"/>
    <w:rsid w:val="00397411"/>
    <w:rsid w:val="003974EB"/>
    <w:rsid w:val="00397559"/>
    <w:rsid w:val="00397563"/>
    <w:rsid w:val="003975F6"/>
    <w:rsid w:val="0039763E"/>
    <w:rsid w:val="00397A16"/>
    <w:rsid w:val="00397AA5"/>
    <w:rsid w:val="00397C98"/>
    <w:rsid w:val="00397CD2"/>
    <w:rsid w:val="00397DCC"/>
    <w:rsid w:val="00397E02"/>
    <w:rsid w:val="00397E8C"/>
    <w:rsid w:val="00397EDA"/>
    <w:rsid w:val="00397FE9"/>
    <w:rsid w:val="003A005A"/>
    <w:rsid w:val="003A00D8"/>
    <w:rsid w:val="003A0113"/>
    <w:rsid w:val="003A01D7"/>
    <w:rsid w:val="003A0208"/>
    <w:rsid w:val="003A025B"/>
    <w:rsid w:val="003A026C"/>
    <w:rsid w:val="003A0387"/>
    <w:rsid w:val="003A0436"/>
    <w:rsid w:val="003A044D"/>
    <w:rsid w:val="003A0454"/>
    <w:rsid w:val="003A04BA"/>
    <w:rsid w:val="003A04DE"/>
    <w:rsid w:val="003A054C"/>
    <w:rsid w:val="003A05D3"/>
    <w:rsid w:val="003A064A"/>
    <w:rsid w:val="003A0672"/>
    <w:rsid w:val="003A085F"/>
    <w:rsid w:val="003A0987"/>
    <w:rsid w:val="003A0AA3"/>
    <w:rsid w:val="003A0AE5"/>
    <w:rsid w:val="003A0B97"/>
    <w:rsid w:val="003A0BB5"/>
    <w:rsid w:val="003A0C1B"/>
    <w:rsid w:val="003A0D1D"/>
    <w:rsid w:val="003A0D92"/>
    <w:rsid w:val="003A0DD2"/>
    <w:rsid w:val="003A0EB6"/>
    <w:rsid w:val="003A0F11"/>
    <w:rsid w:val="003A10F6"/>
    <w:rsid w:val="003A110E"/>
    <w:rsid w:val="003A1197"/>
    <w:rsid w:val="003A119C"/>
    <w:rsid w:val="003A12F2"/>
    <w:rsid w:val="003A1300"/>
    <w:rsid w:val="003A1345"/>
    <w:rsid w:val="003A1348"/>
    <w:rsid w:val="003A136E"/>
    <w:rsid w:val="003A13D1"/>
    <w:rsid w:val="003A14C3"/>
    <w:rsid w:val="003A14FF"/>
    <w:rsid w:val="003A155A"/>
    <w:rsid w:val="003A1597"/>
    <w:rsid w:val="003A167D"/>
    <w:rsid w:val="003A1740"/>
    <w:rsid w:val="003A17D0"/>
    <w:rsid w:val="003A18BE"/>
    <w:rsid w:val="003A18CF"/>
    <w:rsid w:val="003A1947"/>
    <w:rsid w:val="003A1986"/>
    <w:rsid w:val="003A1B34"/>
    <w:rsid w:val="003A1B76"/>
    <w:rsid w:val="003A1B8C"/>
    <w:rsid w:val="003A1BE3"/>
    <w:rsid w:val="003A1E99"/>
    <w:rsid w:val="003A1EDA"/>
    <w:rsid w:val="003A1F8A"/>
    <w:rsid w:val="003A2074"/>
    <w:rsid w:val="003A2186"/>
    <w:rsid w:val="003A2206"/>
    <w:rsid w:val="003A23B6"/>
    <w:rsid w:val="003A2490"/>
    <w:rsid w:val="003A24BA"/>
    <w:rsid w:val="003A25C0"/>
    <w:rsid w:val="003A270A"/>
    <w:rsid w:val="003A27DA"/>
    <w:rsid w:val="003A2873"/>
    <w:rsid w:val="003A287A"/>
    <w:rsid w:val="003A28D1"/>
    <w:rsid w:val="003A2924"/>
    <w:rsid w:val="003A2A1F"/>
    <w:rsid w:val="003A2A3F"/>
    <w:rsid w:val="003A2A6D"/>
    <w:rsid w:val="003A2ABB"/>
    <w:rsid w:val="003A2B07"/>
    <w:rsid w:val="003A2B28"/>
    <w:rsid w:val="003A2B48"/>
    <w:rsid w:val="003A2C2C"/>
    <w:rsid w:val="003A2C36"/>
    <w:rsid w:val="003A2C66"/>
    <w:rsid w:val="003A2D18"/>
    <w:rsid w:val="003A2D34"/>
    <w:rsid w:val="003A2D37"/>
    <w:rsid w:val="003A2E25"/>
    <w:rsid w:val="003A2E64"/>
    <w:rsid w:val="003A2E91"/>
    <w:rsid w:val="003A2EC3"/>
    <w:rsid w:val="003A2F1C"/>
    <w:rsid w:val="003A2FA5"/>
    <w:rsid w:val="003A31CC"/>
    <w:rsid w:val="003A333D"/>
    <w:rsid w:val="003A3347"/>
    <w:rsid w:val="003A336A"/>
    <w:rsid w:val="003A3374"/>
    <w:rsid w:val="003A3386"/>
    <w:rsid w:val="003A339E"/>
    <w:rsid w:val="003A3495"/>
    <w:rsid w:val="003A3579"/>
    <w:rsid w:val="003A35BD"/>
    <w:rsid w:val="003A3632"/>
    <w:rsid w:val="003A37AF"/>
    <w:rsid w:val="003A38A3"/>
    <w:rsid w:val="003A391B"/>
    <w:rsid w:val="003A3A32"/>
    <w:rsid w:val="003A3AAE"/>
    <w:rsid w:val="003A3B54"/>
    <w:rsid w:val="003A3B65"/>
    <w:rsid w:val="003A3C79"/>
    <w:rsid w:val="003A3C95"/>
    <w:rsid w:val="003A3CD1"/>
    <w:rsid w:val="003A3D74"/>
    <w:rsid w:val="003A3DDB"/>
    <w:rsid w:val="003A3F76"/>
    <w:rsid w:val="003A3FCD"/>
    <w:rsid w:val="003A403C"/>
    <w:rsid w:val="003A4064"/>
    <w:rsid w:val="003A40C8"/>
    <w:rsid w:val="003A40EA"/>
    <w:rsid w:val="003A414A"/>
    <w:rsid w:val="003A419C"/>
    <w:rsid w:val="003A41F2"/>
    <w:rsid w:val="003A4214"/>
    <w:rsid w:val="003A4277"/>
    <w:rsid w:val="003A4432"/>
    <w:rsid w:val="003A4478"/>
    <w:rsid w:val="003A4581"/>
    <w:rsid w:val="003A45D8"/>
    <w:rsid w:val="003A45DB"/>
    <w:rsid w:val="003A4626"/>
    <w:rsid w:val="003A4693"/>
    <w:rsid w:val="003A4774"/>
    <w:rsid w:val="003A479C"/>
    <w:rsid w:val="003A483E"/>
    <w:rsid w:val="003A484E"/>
    <w:rsid w:val="003A4879"/>
    <w:rsid w:val="003A48C0"/>
    <w:rsid w:val="003A48DD"/>
    <w:rsid w:val="003A48E1"/>
    <w:rsid w:val="003A4936"/>
    <w:rsid w:val="003A4975"/>
    <w:rsid w:val="003A4B30"/>
    <w:rsid w:val="003A4B41"/>
    <w:rsid w:val="003A4BBD"/>
    <w:rsid w:val="003A4BF7"/>
    <w:rsid w:val="003A4DBB"/>
    <w:rsid w:val="003A4E0C"/>
    <w:rsid w:val="003A4EE4"/>
    <w:rsid w:val="003A5031"/>
    <w:rsid w:val="003A51D9"/>
    <w:rsid w:val="003A51F7"/>
    <w:rsid w:val="003A52C6"/>
    <w:rsid w:val="003A52D9"/>
    <w:rsid w:val="003A53A3"/>
    <w:rsid w:val="003A53D2"/>
    <w:rsid w:val="003A557A"/>
    <w:rsid w:val="003A5595"/>
    <w:rsid w:val="003A5618"/>
    <w:rsid w:val="003A56AB"/>
    <w:rsid w:val="003A59E9"/>
    <w:rsid w:val="003A5A84"/>
    <w:rsid w:val="003A5AF3"/>
    <w:rsid w:val="003A5B14"/>
    <w:rsid w:val="003A5B28"/>
    <w:rsid w:val="003A5C32"/>
    <w:rsid w:val="003A5C72"/>
    <w:rsid w:val="003A5C7E"/>
    <w:rsid w:val="003A5CB6"/>
    <w:rsid w:val="003A5D4F"/>
    <w:rsid w:val="003A5E4E"/>
    <w:rsid w:val="003A5F11"/>
    <w:rsid w:val="003A61BD"/>
    <w:rsid w:val="003A61F6"/>
    <w:rsid w:val="003A6219"/>
    <w:rsid w:val="003A624B"/>
    <w:rsid w:val="003A62BA"/>
    <w:rsid w:val="003A62F9"/>
    <w:rsid w:val="003A62FA"/>
    <w:rsid w:val="003A6311"/>
    <w:rsid w:val="003A6400"/>
    <w:rsid w:val="003A6443"/>
    <w:rsid w:val="003A64CB"/>
    <w:rsid w:val="003A64F2"/>
    <w:rsid w:val="003A65CE"/>
    <w:rsid w:val="003A65D0"/>
    <w:rsid w:val="003A65DE"/>
    <w:rsid w:val="003A6624"/>
    <w:rsid w:val="003A66EB"/>
    <w:rsid w:val="003A674D"/>
    <w:rsid w:val="003A67AA"/>
    <w:rsid w:val="003A67F9"/>
    <w:rsid w:val="003A684F"/>
    <w:rsid w:val="003A6862"/>
    <w:rsid w:val="003A6895"/>
    <w:rsid w:val="003A68CB"/>
    <w:rsid w:val="003A699C"/>
    <w:rsid w:val="003A6AD4"/>
    <w:rsid w:val="003A6BAF"/>
    <w:rsid w:val="003A6C75"/>
    <w:rsid w:val="003A6CCB"/>
    <w:rsid w:val="003A6CDE"/>
    <w:rsid w:val="003A6D47"/>
    <w:rsid w:val="003A6D65"/>
    <w:rsid w:val="003A6DAF"/>
    <w:rsid w:val="003A6DBF"/>
    <w:rsid w:val="003A6E20"/>
    <w:rsid w:val="003A6E96"/>
    <w:rsid w:val="003A6F89"/>
    <w:rsid w:val="003A7020"/>
    <w:rsid w:val="003A70A8"/>
    <w:rsid w:val="003A70C1"/>
    <w:rsid w:val="003A70D3"/>
    <w:rsid w:val="003A70FC"/>
    <w:rsid w:val="003A712C"/>
    <w:rsid w:val="003A71D9"/>
    <w:rsid w:val="003A7271"/>
    <w:rsid w:val="003A7274"/>
    <w:rsid w:val="003A72E7"/>
    <w:rsid w:val="003A72EC"/>
    <w:rsid w:val="003A73AF"/>
    <w:rsid w:val="003A73B0"/>
    <w:rsid w:val="003A73D1"/>
    <w:rsid w:val="003A747B"/>
    <w:rsid w:val="003A75A1"/>
    <w:rsid w:val="003A7647"/>
    <w:rsid w:val="003A7651"/>
    <w:rsid w:val="003A769F"/>
    <w:rsid w:val="003A773E"/>
    <w:rsid w:val="003A7751"/>
    <w:rsid w:val="003A7800"/>
    <w:rsid w:val="003A788E"/>
    <w:rsid w:val="003A7933"/>
    <w:rsid w:val="003A7946"/>
    <w:rsid w:val="003A7948"/>
    <w:rsid w:val="003A7A89"/>
    <w:rsid w:val="003A7B00"/>
    <w:rsid w:val="003A7B04"/>
    <w:rsid w:val="003A7B0C"/>
    <w:rsid w:val="003A7BDE"/>
    <w:rsid w:val="003A7C1C"/>
    <w:rsid w:val="003A7C5C"/>
    <w:rsid w:val="003A7C69"/>
    <w:rsid w:val="003A7CB3"/>
    <w:rsid w:val="003A7D23"/>
    <w:rsid w:val="003A7D5B"/>
    <w:rsid w:val="003A7E33"/>
    <w:rsid w:val="003A7F1E"/>
    <w:rsid w:val="003A7F6F"/>
    <w:rsid w:val="003B00C0"/>
    <w:rsid w:val="003B0169"/>
    <w:rsid w:val="003B01D9"/>
    <w:rsid w:val="003B024A"/>
    <w:rsid w:val="003B0315"/>
    <w:rsid w:val="003B044E"/>
    <w:rsid w:val="003B0495"/>
    <w:rsid w:val="003B054E"/>
    <w:rsid w:val="003B056A"/>
    <w:rsid w:val="003B0641"/>
    <w:rsid w:val="003B0662"/>
    <w:rsid w:val="003B06CE"/>
    <w:rsid w:val="003B0716"/>
    <w:rsid w:val="003B075C"/>
    <w:rsid w:val="003B07C0"/>
    <w:rsid w:val="003B0807"/>
    <w:rsid w:val="003B0832"/>
    <w:rsid w:val="003B085C"/>
    <w:rsid w:val="003B0877"/>
    <w:rsid w:val="003B0878"/>
    <w:rsid w:val="003B08D4"/>
    <w:rsid w:val="003B08F3"/>
    <w:rsid w:val="003B0946"/>
    <w:rsid w:val="003B0951"/>
    <w:rsid w:val="003B09AC"/>
    <w:rsid w:val="003B09D3"/>
    <w:rsid w:val="003B09DE"/>
    <w:rsid w:val="003B09DF"/>
    <w:rsid w:val="003B0A33"/>
    <w:rsid w:val="003B0A37"/>
    <w:rsid w:val="003B0ACE"/>
    <w:rsid w:val="003B0B77"/>
    <w:rsid w:val="003B0B82"/>
    <w:rsid w:val="003B0BEF"/>
    <w:rsid w:val="003B0D2B"/>
    <w:rsid w:val="003B0D33"/>
    <w:rsid w:val="003B0DE9"/>
    <w:rsid w:val="003B0E58"/>
    <w:rsid w:val="003B0EB4"/>
    <w:rsid w:val="003B0EDF"/>
    <w:rsid w:val="003B0F90"/>
    <w:rsid w:val="003B1068"/>
    <w:rsid w:val="003B10E0"/>
    <w:rsid w:val="003B11D0"/>
    <w:rsid w:val="003B124E"/>
    <w:rsid w:val="003B134A"/>
    <w:rsid w:val="003B1400"/>
    <w:rsid w:val="003B148A"/>
    <w:rsid w:val="003B148C"/>
    <w:rsid w:val="003B14C9"/>
    <w:rsid w:val="003B14F3"/>
    <w:rsid w:val="003B1595"/>
    <w:rsid w:val="003B160B"/>
    <w:rsid w:val="003B1653"/>
    <w:rsid w:val="003B16B1"/>
    <w:rsid w:val="003B16B5"/>
    <w:rsid w:val="003B178C"/>
    <w:rsid w:val="003B179D"/>
    <w:rsid w:val="003B1872"/>
    <w:rsid w:val="003B18FA"/>
    <w:rsid w:val="003B195E"/>
    <w:rsid w:val="003B1983"/>
    <w:rsid w:val="003B19FF"/>
    <w:rsid w:val="003B1A42"/>
    <w:rsid w:val="003B1A7F"/>
    <w:rsid w:val="003B1AB5"/>
    <w:rsid w:val="003B1CD6"/>
    <w:rsid w:val="003B1D1F"/>
    <w:rsid w:val="003B1DC5"/>
    <w:rsid w:val="003B1EAB"/>
    <w:rsid w:val="003B1EE2"/>
    <w:rsid w:val="003B1F45"/>
    <w:rsid w:val="003B1F57"/>
    <w:rsid w:val="003B1FC9"/>
    <w:rsid w:val="003B2068"/>
    <w:rsid w:val="003B218B"/>
    <w:rsid w:val="003B2232"/>
    <w:rsid w:val="003B22F7"/>
    <w:rsid w:val="003B2325"/>
    <w:rsid w:val="003B2375"/>
    <w:rsid w:val="003B238C"/>
    <w:rsid w:val="003B2398"/>
    <w:rsid w:val="003B24B2"/>
    <w:rsid w:val="003B256B"/>
    <w:rsid w:val="003B25AE"/>
    <w:rsid w:val="003B25B1"/>
    <w:rsid w:val="003B25BB"/>
    <w:rsid w:val="003B268C"/>
    <w:rsid w:val="003B26C8"/>
    <w:rsid w:val="003B26F3"/>
    <w:rsid w:val="003B26FD"/>
    <w:rsid w:val="003B27CD"/>
    <w:rsid w:val="003B27ED"/>
    <w:rsid w:val="003B282B"/>
    <w:rsid w:val="003B28C9"/>
    <w:rsid w:val="003B295A"/>
    <w:rsid w:val="003B2B2E"/>
    <w:rsid w:val="003B2B3F"/>
    <w:rsid w:val="003B2C56"/>
    <w:rsid w:val="003B2D23"/>
    <w:rsid w:val="003B2D55"/>
    <w:rsid w:val="003B2E7C"/>
    <w:rsid w:val="003B2E8D"/>
    <w:rsid w:val="003B2EA4"/>
    <w:rsid w:val="003B2EA9"/>
    <w:rsid w:val="003B2EAD"/>
    <w:rsid w:val="003B304E"/>
    <w:rsid w:val="003B306C"/>
    <w:rsid w:val="003B3284"/>
    <w:rsid w:val="003B3318"/>
    <w:rsid w:val="003B33CC"/>
    <w:rsid w:val="003B348A"/>
    <w:rsid w:val="003B34F8"/>
    <w:rsid w:val="003B353B"/>
    <w:rsid w:val="003B35A5"/>
    <w:rsid w:val="003B35C5"/>
    <w:rsid w:val="003B35F7"/>
    <w:rsid w:val="003B3624"/>
    <w:rsid w:val="003B364B"/>
    <w:rsid w:val="003B367B"/>
    <w:rsid w:val="003B378A"/>
    <w:rsid w:val="003B3855"/>
    <w:rsid w:val="003B389B"/>
    <w:rsid w:val="003B3906"/>
    <w:rsid w:val="003B394A"/>
    <w:rsid w:val="003B3964"/>
    <w:rsid w:val="003B3A3B"/>
    <w:rsid w:val="003B3AA4"/>
    <w:rsid w:val="003B3ACD"/>
    <w:rsid w:val="003B3AFA"/>
    <w:rsid w:val="003B3B11"/>
    <w:rsid w:val="003B3B71"/>
    <w:rsid w:val="003B3BAB"/>
    <w:rsid w:val="003B3C9D"/>
    <w:rsid w:val="003B3CA2"/>
    <w:rsid w:val="003B3CBB"/>
    <w:rsid w:val="003B3D1F"/>
    <w:rsid w:val="003B3D48"/>
    <w:rsid w:val="003B3D70"/>
    <w:rsid w:val="003B3D78"/>
    <w:rsid w:val="003B3DDB"/>
    <w:rsid w:val="003B3E21"/>
    <w:rsid w:val="003B3F1C"/>
    <w:rsid w:val="003B3F5F"/>
    <w:rsid w:val="003B3F71"/>
    <w:rsid w:val="003B4005"/>
    <w:rsid w:val="003B4057"/>
    <w:rsid w:val="003B40B8"/>
    <w:rsid w:val="003B4128"/>
    <w:rsid w:val="003B426C"/>
    <w:rsid w:val="003B4280"/>
    <w:rsid w:val="003B42A6"/>
    <w:rsid w:val="003B42C1"/>
    <w:rsid w:val="003B42F8"/>
    <w:rsid w:val="003B443F"/>
    <w:rsid w:val="003B4478"/>
    <w:rsid w:val="003B44D9"/>
    <w:rsid w:val="003B453B"/>
    <w:rsid w:val="003B455F"/>
    <w:rsid w:val="003B458C"/>
    <w:rsid w:val="003B45B4"/>
    <w:rsid w:val="003B45F3"/>
    <w:rsid w:val="003B46DC"/>
    <w:rsid w:val="003B477D"/>
    <w:rsid w:val="003B47AC"/>
    <w:rsid w:val="003B4993"/>
    <w:rsid w:val="003B499C"/>
    <w:rsid w:val="003B499D"/>
    <w:rsid w:val="003B4AE6"/>
    <w:rsid w:val="003B4B15"/>
    <w:rsid w:val="003B4B18"/>
    <w:rsid w:val="003B4BCE"/>
    <w:rsid w:val="003B4BE1"/>
    <w:rsid w:val="003B4C38"/>
    <w:rsid w:val="003B4CDA"/>
    <w:rsid w:val="003B4DAB"/>
    <w:rsid w:val="003B4DEE"/>
    <w:rsid w:val="003B4E44"/>
    <w:rsid w:val="003B4EA1"/>
    <w:rsid w:val="003B4EB3"/>
    <w:rsid w:val="003B4F4B"/>
    <w:rsid w:val="003B4F7E"/>
    <w:rsid w:val="003B5042"/>
    <w:rsid w:val="003B50B0"/>
    <w:rsid w:val="003B50D0"/>
    <w:rsid w:val="003B5113"/>
    <w:rsid w:val="003B5213"/>
    <w:rsid w:val="003B52E9"/>
    <w:rsid w:val="003B538A"/>
    <w:rsid w:val="003B5419"/>
    <w:rsid w:val="003B5478"/>
    <w:rsid w:val="003B5490"/>
    <w:rsid w:val="003B553A"/>
    <w:rsid w:val="003B56A5"/>
    <w:rsid w:val="003B57AF"/>
    <w:rsid w:val="003B57BE"/>
    <w:rsid w:val="003B591D"/>
    <w:rsid w:val="003B59B4"/>
    <w:rsid w:val="003B5A3E"/>
    <w:rsid w:val="003B5AD7"/>
    <w:rsid w:val="003B5AFE"/>
    <w:rsid w:val="003B5B10"/>
    <w:rsid w:val="003B5B2E"/>
    <w:rsid w:val="003B5B47"/>
    <w:rsid w:val="003B5B84"/>
    <w:rsid w:val="003B5BAE"/>
    <w:rsid w:val="003B5C1B"/>
    <w:rsid w:val="003B5D6F"/>
    <w:rsid w:val="003B5DEC"/>
    <w:rsid w:val="003B5E80"/>
    <w:rsid w:val="003B5EA8"/>
    <w:rsid w:val="003B5F22"/>
    <w:rsid w:val="003B606F"/>
    <w:rsid w:val="003B608C"/>
    <w:rsid w:val="003B60A0"/>
    <w:rsid w:val="003B614F"/>
    <w:rsid w:val="003B616D"/>
    <w:rsid w:val="003B6178"/>
    <w:rsid w:val="003B6186"/>
    <w:rsid w:val="003B62B3"/>
    <w:rsid w:val="003B6392"/>
    <w:rsid w:val="003B63C4"/>
    <w:rsid w:val="003B63CD"/>
    <w:rsid w:val="003B641B"/>
    <w:rsid w:val="003B643B"/>
    <w:rsid w:val="003B6452"/>
    <w:rsid w:val="003B6519"/>
    <w:rsid w:val="003B6568"/>
    <w:rsid w:val="003B65ED"/>
    <w:rsid w:val="003B66D2"/>
    <w:rsid w:val="003B6794"/>
    <w:rsid w:val="003B67A5"/>
    <w:rsid w:val="003B67F8"/>
    <w:rsid w:val="003B68CF"/>
    <w:rsid w:val="003B6A8A"/>
    <w:rsid w:val="003B6AFA"/>
    <w:rsid w:val="003B6B04"/>
    <w:rsid w:val="003B6B4E"/>
    <w:rsid w:val="003B6BBC"/>
    <w:rsid w:val="003B6C09"/>
    <w:rsid w:val="003B6C3A"/>
    <w:rsid w:val="003B6C80"/>
    <w:rsid w:val="003B6E7C"/>
    <w:rsid w:val="003B6EAB"/>
    <w:rsid w:val="003B6ECA"/>
    <w:rsid w:val="003B6F68"/>
    <w:rsid w:val="003B7037"/>
    <w:rsid w:val="003B70E2"/>
    <w:rsid w:val="003B7121"/>
    <w:rsid w:val="003B7163"/>
    <w:rsid w:val="003B71AA"/>
    <w:rsid w:val="003B71E9"/>
    <w:rsid w:val="003B7264"/>
    <w:rsid w:val="003B72E2"/>
    <w:rsid w:val="003B730D"/>
    <w:rsid w:val="003B73F4"/>
    <w:rsid w:val="003B74B5"/>
    <w:rsid w:val="003B74DD"/>
    <w:rsid w:val="003B77F5"/>
    <w:rsid w:val="003B7904"/>
    <w:rsid w:val="003B793D"/>
    <w:rsid w:val="003B799A"/>
    <w:rsid w:val="003B79BF"/>
    <w:rsid w:val="003B79D7"/>
    <w:rsid w:val="003B79E5"/>
    <w:rsid w:val="003B7B52"/>
    <w:rsid w:val="003B7BF3"/>
    <w:rsid w:val="003B7C23"/>
    <w:rsid w:val="003B7C52"/>
    <w:rsid w:val="003B7D92"/>
    <w:rsid w:val="003B7E21"/>
    <w:rsid w:val="003B7E2A"/>
    <w:rsid w:val="003B7E67"/>
    <w:rsid w:val="003B7F49"/>
    <w:rsid w:val="003B7F70"/>
    <w:rsid w:val="003B7FF4"/>
    <w:rsid w:val="003C0145"/>
    <w:rsid w:val="003C0148"/>
    <w:rsid w:val="003C037D"/>
    <w:rsid w:val="003C03CB"/>
    <w:rsid w:val="003C03CE"/>
    <w:rsid w:val="003C0454"/>
    <w:rsid w:val="003C048E"/>
    <w:rsid w:val="003C0548"/>
    <w:rsid w:val="003C05CA"/>
    <w:rsid w:val="003C068C"/>
    <w:rsid w:val="003C06A1"/>
    <w:rsid w:val="003C07B3"/>
    <w:rsid w:val="003C07EF"/>
    <w:rsid w:val="003C0A09"/>
    <w:rsid w:val="003C0B5C"/>
    <w:rsid w:val="003C0B84"/>
    <w:rsid w:val="003C0BB5"/>
    <w:rsid w:val="003C0CCC"/>
    <w:rsid w:val="003C0CD4"/>
    <w:rsid w:val="003C0D0F"/>
    <w:rsid w:val="003C0D10"/>
    <w:rsid w:val="003C0D53"/>
    <w:rsid w:val="003C0EB2"/>
    <w:rsid w:val="003C0ED1"/>
    <w:rsid w:val="003C0F4A"/>
    <w:rsid w:val="003C0F6D"/>
    <w:rsid w:val="003C10C1"/>
    <w:rsid w:val="003C10E7"/>
    <w:rsid w:val="003C114F"/>
    <w:rsid w:val="003C11CD"/>
    <w:rsid w:val="003C1230"/>
    <w:rsid w:val="003C12E0"/>
    <w:rsid w:val="003C14CD"/>
    <w:rsid w:val="003C14E8"/>
    <w:rsid w:val="003C1507"/>
    <w:rsid w:val="003C151A"/>
    <w:rsid w:val="003C15B8"/>
    <w:rsid w:val="003C15EB"/>
    <w:rsid w:val="003C178F"/>
    <w:rsid w:val="003C17A2"/>
    <w:rsid w:val="003C185A"/>
    <w:rsid w:val="003C18A7"/>
    <w:rsid w:val="003C199B"/>
    <w:rsid w:val="003C1A0A"/>
    <w:rsid w:val="003C1A41"/>
    <w:rsid w:val="003C1A90"/>
    <w:rsid w:val="003C1A94"/>
    <w:rsid w:val="003C1AB9"/>
    <w:rsid w:val="003C1AD6"/>
    <w:rsid w:val="003C1B1A"/>
    <w:rsid w:val="003C1BB6"/>
    <w:rsid w:val="003C1BE7"/>
    <w:rsid w:val="003C1CF9"/>
    <w:rsid w:val="003C1D68"/>
    <w:rsid w:val="003C1DBF"/>
    <w:rsid w:val="003C1DFA"/>
    <w:rsid w:val="003C1E5F"/>
    <w:rsid w:val="003C1EB5"/>
    <w:rsid w:val="003C1ED3"/>
    <w:rsid w:val="003C1F4F"/>
    <w:rsid w:val="003C1FA8"/>
    <w:rsid w:val="003C20AF"/>
    <w:rsid w:val="003C2116"/>
    <w:rsid w:val="003C223E"/>
    <w:rsid w:val="003C2296"/>
    <w:rsid w:val="003C236B"/>
    <w:rsid w:val="003C2370"/>
    <w:rsid w:val="003C23CA"/>
    <w:rsid w:val="003C23D9"/>
    <w:rsid w:val="003C2423"/>
    <w:rsid w:val="003C2465"/>
    <w:rsid w:val="003C24D4"/>
    <w:rsid w:val="003C2535"/>
    <w:rsid w:val="003C25EE"/>
    <w:rsid w:val="003C262E"/>
    <w:rsid w:val="003C289A"/>
    <w:rsid w:val="003C2963"/>
    <w:rsid w:val="003C2A19"/>
    <w:rsid w:val="003C2A7C"/>
    <w:rsid w:val="003C2B19"/>
    <w:rsid w:val="003C2C51"/>
    <w:rsid w:val="003C2C7D"/>
    <w:rsid w:val="003C2D2A"/>
    <w:rsid w:val="003C2D78"/>
    <w:rsid w:val="003C2E07"/>
    <w:rsid w:val="003C2E59"/>
    <w:rsid w:val="003C2E95"/>
    <w:rsid w:val="003C2F12"/>
    <w:rsid w:val="003C3005"/>
    <w:rsid w:val="003C3030"/>
    <w:rsid w:val="003C305E"/>
    <w:rsid w:val="003C3290"/>
    <w:rsid w:val="003C3351"/>
    <w:rsid w:val="003C344E"/>
    <w:rsid w:val="003C34B2"/>
    <w:rsid w:val="003C34F7"/>
    <w:rsid w:val="003C350E"/>
    <w:rsid w:val="003C351F"/>
    <w:rsid w:val="003C3584"/>
    <w:rsid w:val="003C35EF"/>
    <w:rsid w:val="003C364F"/>
    <w:rsid w:val="003C3691"/>
    <w:rsid w:val="003C36A1"/>
    <w:rsid w:val="003C36BB"/>
    <w:rsid w:val="003C383B"/>
    <w:rsid w:val="003C383F"/>
    <w:rsid w:val="003C395E"/>
    <w:rsid w:val="003C397D"/>
    <w:rsid w:val="003C3986"/>
    <w:rsid w:val="003C3991"/>
    <w:rsid w:val="003C3B7B"/>
    <w:rsid w:val="003C3BA3"/>
    <w:rsid w:val="003C3C3A"/>
    <w:rsid w:val="003C3D54"/>
    <w:rsid w:val="003C3D77"/>
    <w:rsid w:val="003C3D8C"/>
    <w:rsid w:val="003C3D9C"/>
    <w:rsid w:val="003C3DA9"/>
    <w:rsid w:val="003C3DE8"/>
    <w:rsid w:val="003C3DF1"/>
    <w:rsid w:val="003C3E9B"/>
    <w:rsid w:val="003C3F24"/>
    <w:rsid w:val="003C3F2B"/>
    <w:rsid w:val="003C3F86"/>
    <w:rsid w:val="003C3F8B"/>
    <w:rsid w:val="003C4031"/>
    <w:rsid w:val="003C4082"/>
    <w:rsid w:val="003C4093"/>
    <w:rsid w:val="003C413A"/>
    <w:rsid w:val="003C41F4"/>
    <w:rsid w:val="003C4208"/>
    <w:rsid w:val="003C4270"/>
    <w:rsid w:val="003C4279"/>
    <w:rsid w:val="003C433A"/>
    <w:rsid w:val="003C4383"/>
    <w:rsid w:val="003C43CC"/>
    <w:rsid w:val="003C449B"/>
    <w:rsid w:val="003C4534"/>
    <w:rsid w:val="003C453B"/>
    <w:rsid w:val="003C4566"/>
    <w:rsid w:val="003C45E4"/>
    <w:rsid w:val="003C461E"/>
    <w:rsid w:val="003C46B8"/>
    <w:rsid w:val="003C46E7"/>
    <w:rsid w:val="003C4704"/>
    <w:rsid w:val="003C478F"/>
    <w:rsid w:val="003C4792"/>
    <w:rsid w:val="003C47F7"/>
    <w:rsid w:val="003C498C"/>
    <w:rsid w:val="003C4993"/>
    <w:rsid w:val="003C49B9"/>
    <w:rsid w:val="003C4A3A"/>
    <w:rsid w:val="003C4A4B"/>
    <w:rsid w:val="003C4A58"/>
    <w:rsid w:val="003C4A71"/>
    <w:rsid w:val="003C4AA0"/>
    <w:rsid w:val="003C4B6A"/>
    <w:rsid w:val="003C4D68"/>
    <w:rsid w:val="003C4DB3"/>
    <w:rsid w:val="003C4E06"/>
    <w:rsid w:val="003C4E4F"/>
    <w:rsid w:val="003C50A5"/>
    <w:rsid w:val="003C50B2"/>
    <w:rsid w:val="003C5135"/>
    <w:rsid w:val="003C522C"/>
    <w:rsid w:val="003C531E"/>
    <w:rsid w:val="003C5493"/>
    <w:rsid w:val="003C5495"/>
    <w:rsid w:val="003C54C7"/>
    <w:rsid w:val="003C54EF"/>
    <w:rsid w:val="003C56A6"/>
    <w:rsid w:val="003C571F"/>
    <w:rsid w:val="003C5764"/>
    <w:rsid w:val="003C582C"/>
    <w:rsid w:val="003C583F"/>
    <w:rsid w:val="003C592D"/>
    <w:rsid w:val="003C59BD"/>
    <w:rsid w:val="003C5A76"/>
    <w:rsid w:val="003C5A8E"/>
    <w:rsid w:val="003C5B31"/>
    <w:rsid w:val="003C5C31"/>
    <w:rsid w:val="003C5CE9"/>
    <w:rsid w:val="003C5DBC"/>
    <w:rsid w:val="003C5E6A"/>
    <w:rsid w:val="003C5EE9"/>
    <w:rsid w:val="003C5F88"/>
    <w:rsid w:val="003C5FCC"/>
    <w:rsid w:val="003C5FF3"/>
    <w:rsid w:val="003C61A5"/>
    <w:rsid w:val="003C620F"/>
    <w:rsid w:val="003C629D"/>
    <w:rsid w:val="003C62E5"/>
    <w:rsid w:val="003C62F3"/>
    <w:rsid w:val="003C64A1"/>
    <w:rsid w:val="003C655C"/>
    <w:rsid w:val="003C65B9"/>
    <w:rsid w:val="003C6678"/>
    <w:rsid w:val="003C66B5"/>
    <w:rsid w:val="003C66FF"/>
    <w:rsid w:val="003C6866"/>
    <w:rsid w:val="003C69CF"/>
    <w:rsid w:val="003C6A72"/>
    <w:rsid w:val="003C6B99"/>
    <w:rsid w:val="003C6C41"/>
    <w:rsid w:val="003C6C83"/>
    <w:rsid w:val="003C6D42"/>
    <w:rsid w:val="003C6D66"/>
    <w:rsid w:val="003C6DF1"/>
    <w:rsid w:val="003C6FE2"/>
    <w:rsid w:val="003C6FF9"/>
    <w:rsid w:val="003C705B"/>
    <w:rsid w:val="003C70A5"/>
    <w:rsid w:val="003C718E"/>
    <w:rsid w:val="003C727A"/>
    <w:rsid w:val="003C72A3"/>
    <w:rsid w:val="003C72A8"/>
    <w:rsid w:val="003C72D4"/>
    <w:rsid w:val="003C734E"/>
    <w:rsid w:val="003C73C8"/>
    <w:rsid w:val="003C74B0"/>
    <w:rsid w:val="003C7643"/>
    <w:rsid w:val="003C768B"/>
    <w:rsid w:val="003C7748"/>
    <w:rsid w:val="003C7755"/>
    <w:rsid w:val="003C775E"/>
    <w:rsid w:val="003C7775"/>
    <w:rsid w:val="003C7799"/>
    <w:rsid w:val="003C77A9"/>
    <w:rsid w:val="003C78B7"/>
    <w:rsid w:val="003C78C7"/>
    <w:rsid w:val="003C78DC"/>
    <w:rsid w:val="003C78EF"/>
    <w:rsid w:val="003C790E"/>
    <w:rsid w:val="003C7939"/>
    <w:rsid w:val="003C7996"/>
    <w:rsid w:val="003C7A3F"/>
    <w:rsid w:val="003C7A8E"/>
    <w:rsid w:val="003C7B4C"/>
    <w:rsid w:val="003C7BDE"/>
    <w:rsid w:val="003C7D05"/>
    <w:rsid w:val="003C7D0B"/>
    <w:rsid w:val="003C7D7E"/>
    <w:rsid w:val="003C7EDD"/>
    <w:rsid w:val="003C7FAB"/>
    <w:rsid w:val="003D006E"/>
    <w:rsid w:val="003D00F5"/>
    <w:rsid w:val="003D0198"/>
    <w:rsid w:val="003D0223"/>
    <w:rsid w:val="003D0239"/>
    <w:rsid w:val="003D030D"/>
    <w:rsid w:val="003D0481"/>
    <w:rsid w:val="003D04A5"/>
    <w:rsid w:val="003D055B"/>
    <w:rsid w:val="003D063F"/>
    <w:rsid w:val="003D07DD"/>
    <w:rsid w:val="003D084F"/>
    <w:rsid w:val="003D0A3B"/>
    <w:rsid w:val="003D0A43"/>
    <w:rsid w:val="003D0ADE"/>
    <w:rsid w:val="003D0BCB"/>
    <w:rsid w:val="003D0C07"/>
    <w:rsid w:val="003D0C1E"/>
    <w:rsid w:val="003D0C4A"/>
    <w:rsid w:val="003D0CAF"/>
    <w:rsid w:val="003D0CD1"/>
    <w:rsid w:val="003D0EA3"/>
    <w:rsid w:val="003D0EBD"/>
    <w:rsid w:val="003D0F11"/>
    <w:rsid w:val="003D1080"/>
    <w:rsid w:val="003D1125"/>
    <w:rsid w:val="003D1136"/>
    <w:rsid w:val="003D113F"/>
    <w:rsid w:val="003D11F9"/>
    <w:rsid w:val="003D1230"/>
    <w:rsid w:val="003D12C9"/>
    <w:rsid w:val="003D12CA"/>
    <w:rsid w:val="003D1382"/>
    <w:rsid w:val="003D1398"/>
    <w:rsid w:val="003D13B9"/>
    <w:rsid w:val="003D1417"/>
    <w:rsid w:val="003D1420"/>
    <w:rsid w:val="003D14E9"/>
    <w:rsid w:val="003D16DC"/>
    <w:rsid w:val="003D1704"/>
    <w:rsid w:val="003D179B"/>
    <w:rsid w:val="003D17B6"/>
    <w:rsid w:val="003D1880"/>
    <w:rsid w:val="003D1894"/>
    <w:rsid w:val="003D1A15"/>
    <w:rsid w:val="003D1A83"/>
    <w:rsid w:val="003D1ACD"/>
    <w:rsid w:val="003D1B69"/>
    <w:rsid w:val="003D1B84"/>
    <w:rsid w:val="003D1B97"/>
    <w:rsid w:val="003D1BE6"/>
    <w:rsid w:val="003D1C93"/>
    <w:rsid w:val="003D1CDB"/>
    <w:rsid w:val="003D1D64"/>
    <w:rsid w:val="003D1DBD"/>
    <w:rsid w:val="003D1E2C"/>
    <w:rsid w:val="003D2006"/>
    <w:rsid w:val="003D203F"/>
    <w:rsid w:val="003D205B"/>
    <w:rsid w:val="003D2069"/>
    <w:rsid w:val="003D20AD"/>
    <w:rsid w:val="003D2104"/>
    <w:rsid w:val="003D211E"/>
    <w:rsid w:val="003D2289"/>
    <w:rsid w:val="003D22D1"/>
    <w:rsid w:val="003D267C"/>
    <w:rsid w:val="003D2778"/>
    <w:rsid w:val="003D287E"/>
    <w:rsid w:val="003D28DE"/>
    <w:rsid w:val="003D28FF"/>
    <w:rsid w:val="003D2934"/>
    <w:rsid w:val="003D2A81"/>
    <w:rsid w:val="003D2AC8"/>
    <w:rsid w:val="003D2B19"/>
    <w:rsid w:val="003D2C11"/>
    <w:rsid w:val="003D2CC7"/>
    <w:rsid w:val="003D2CDA"/>
    <w:rsid w:val="003D2CE2"/>
    <w:rsid w:val="003D2DCB"/>
    <w:rsid w:val="003D2DE0"/>
    <w:rsid w:val="003D2E11"/>
    <w:rsid w:val="003D2E5C"/>
    <w:rsid w:val="003D2EC3"/>
    <w:rsid w:val="003D2ECB"/>
    <w:rsid w:val="003D2ECD"/>
    <w:rsid w:val="003D2EF0"/>
    <w:rsid w:val="003D2EFB"/>
    <w:rsid w:val="003D2F0F"/>
    <w:rsid w:val="003D2FAC"/>
    <w:rsid w:val="003D3048"/>
    <w:rsid w:val="003D3199"/>
    <w:rsid w:val="003D321D"/>
    <w:rsid w:val="003D3247"/>
    <w:rsid w:val="003D32DE"/>
    <w:rsid w:val="003D32F8"/>
    <w:rsid w:val="003D32FF"/>
    <w:rsid w:val="003D3390"/>
    <w:rsid w:val="003D3405"/>
    <w:rsid w:val="003D3415"/>
    <w:rsid w:val="003D3422"/>
    <w:rsid w:val="003D34D7"/>
    <w:rsid w:val="003D353D"/>
    <w:rsid w:val="003D3555"/>
    <w:rsid w:val="003D3572"/>
    <w:rsid w:val="003D35B4"/>
    <w:rsid w:val="003D35DC"/>
    <w:rsid w:val="003D3603"/>
    <w:rsid w:val="003D378B"/>
    <w:rsid w:val="003D37DF"/>
    <w:rsid w:val="003D3852"/>
    <w:rsid w:val="003D3926"/>
    <w:rsid w:val="003D3966"/>
    <w:rsid w:val="003D39A3"/>
    <w:rsid w:val="003D39FF"/>
    <w:rsid w:val="003D3A98"/>
    <w:rsid w:val="003D3A9D"/>
    <w:rsid w:val="003D3B1B"/>
    <w:rsid w:val="003D3B34"/>
    <w:rsid w:val="003D3BFC"/>
    <w:rsid w:val="003D3CB0"/>
    <w:rsid w:val="003D3CD9"/>
    <w:rsid w:val="003D3D26"/>
    <w:rsid w:val="003D3D7C"/>
    <w:rsid w:val="003D3DE7"/>
    <w:rsid w:val="003D3E56"/>
    <w:rsid w:val="003D3E6E"/>
    <w:rsid w:val="003D3E9E"/>
    <w:rsid w:val="003D3EAA"/>
    <w:rsid w:val="003D3F05"/>
    <w:rsid w:val="003D3F3C"/>
    <w:rsid w:val="003D3F50"/>
    <w:rsid w:val="003D3F5C"/>
    <w:rsid w:val="003D3F74"/>
    <w:rsid w:val="003D3FAB"/>
    <w:rsid w:val="003D4028"/>
    <w:rsid w:val="003D4080"/>
    <w:rsid w:val="003D4095"/>
    <w:rsid w:val="003D40C9"/>
    <w:rsid w:val="003D40D7"/>
    <w:rsid w:val="003D410B"/>
    <w:rsid w:val="003D420E"/>
    <w:rsid w:val="003D4238"/>
    <w:rsid w:val="003D42C2"/>
    <w:rsid w:val="003D4359"/>
    <w:rsid w:val="003D43DB"/>
    <w:rsid w:val="003D43FC"/>
    <w:rsid w:val="003D44E6"/>
    <w:rsid w:val="003D44EA"/>
    <w:rsid w:val="003D4580"/>
    <w:rsid w:val="003D47CF"/>
    <w:rsid w:val="003D4834"/>
    <w:rsid w:val="003D487F"/>
    <w:rsid w:val="003D4997"/>
    <w:rsid w:val="003D4A04"/>
    <w:rsid w:val="003D4B1D"/>
    <w:rsid w:val="003D4B97"/>
    <w:rsid w:val="003D4C11"/>
    <w:rsid w:val="003D4C35"/>
    <w:rsid w:val="003D4C43"/>
    <w:rsid w:val="003D4C82"/>
    <w:rsid w:val="003D4CB2"/>
    <w:rsid w:val="003D4CF7"/>
    <w:rsid w:val="003D4D1E"/>
    <w:rsid w:val="003D4D24"/>
    <w:rsid w:val="003D4DB6"/>
    <w:rsid w:val="003D4DBF"/>
    <w:rsid w:val="003D4E54"/>
    <w:rsid w:val="003D4EC1"/>
    <w:rsid w:val="003D4F22"/>
    <w:rsid w:val="003D4FF5"/>
    <w:rsid w:val="003D5043"/>
    <w:rsid w:val="003D50EB"/>
    <w:rsid w:val="003D5179"/>
    <w:rsid w:val="003D5190"/>
    <w:rsid w:val="003D51A7"/>
    <w:rsid w:val="003D51A8"/>
    <w:rsid w:val="003D51CB"/>
    <w:rsid w:val="003D51CC"/>
    <w:rsid w:val="003D51D3"/>
    <w:rsid w:val="003D52ED"/>
    <w:rsid w:val="003D5475"/>
    <w:rsid w:val="003D5481"/>
    <w:rsid w:val="003D54C1"/>
    <w:rsid w:val="003D54D7"/>
    <w:rsid w:val="003D551F"/>
    <w:rsid w:val="003D5576"/>
    <w:rsid w:val="003D5781"/>
    <w:rsid w:val="003D58F9"/>
    <w:rsid w:val="003D5942"/>
    <w:rsid w:val="003D59BC"/>
    <w:rsid w:val="003D5A0E"/>
    <w:rsid w:val="003D5A3F"/>
    <w:rsid w:val="003D5AB2"/>
    <w:rsid w:val="003D5C4C"/>
    <w:rsid w:val="003D5CC4"/>
    <w:rsid w:val="003D5CD9"/>
    <w:rsid w:val="003D5D7D"/>
    <w:rsid w:val="003D5F0F"/>
    <w:rsid w:val="003D5F1B"/>
    <w:rsid w:val="003D6044"/>
    <w:rsid w:val="003D60BE"/>
    <w:rsid w:val="003D60E1"/>
    <w:rsid w:val="003D61B4"/>
    <w:rsid w:val="003D6230"/>
    <w:rsid w:val="003D623F"/>
    <w:rsid w:val="003D62EC"/>
    <w:rsid w:val="003D63C1"/>
    <w:rsid w:val="003D63FC"/>
    <w:rsid w:val="003D647D"/>
    <w:rsid w:val="003D64D0"/>
    <w:rsid w:val="003D64D4"/>
    <w:rsid w:val="003D6527"/>
    <w:rsid w:val="003D6555"/>
    <w:rsid w:val="003D6578"/>
    <w:rsid w:val="003D659F"/>
    <w:rsid w:val="003D666E"/>
    <w:rsid w:val="003D6678"/>
    <w:rsid w:val="003D669C"/>
    <w:rsid w:val="003D6780"/>
    <w:rsid w:val="003D678F"/>
    <w:rsid w:val="003D67E8"/>
    <w:rsid w:val="003D688C"/>
    <w:rsid w:val="003D68E9"/>
    <w:rsid w:val="003D6970"/>
    <w:rsid w:val="003D69A8"/>
    <w:rsid w:val="003D6A7E"/>
    <w:rsid w:val="003D6ACA"/>
    <w:rsid w:val="003D6ADC"/>
    <w:rsid w:val="003D6AF1"/>
    <w:rsid w:val="003D6B9B"/>
    <w:rsid w:val="003D6C05"/>
    <w:rsid w:val="003D6C8F"/>
    <w:rsid w:val="003D6DA9"/>
    <w:rsid w:val="003D6DD8"/>
    <w:rsid w:val="003D6E35"/>
    <w:rsid w:val="003D6EF9"/>
    <w:rsid w:val="003D7021"/>
    <w:rsid w:val="003D70D2"/>
    <w:rsid w:val="003D70D9"/>
    <w:rsid w:val="003D71D1"/>
    <w:rsid w:val="003D72EC"/>
    <w:rsid w:val="003D7324"/>
    <w:rsid w:val="003D73C7"/>
    <w:rsid w:val="003D742D"/>
    <w:rsid w:val="003D744F"/>
    <w:rsid w:val="003D7490"/>
    <w:rsid w:val="003D74A5"/>
    <w:rsid w:val="003D74E7"/>
    <w:rsid w:val="003D74FB"/>
    <w:rsid w:val="003D752D"/>
    <w:rsid w:val="003D757B"/>
    <w:rsid w:val="003D772A"/>
    <w:rsid w:val="003D777F"/>
    <w:rsid w:val="003D796F"/>
    <w:rsid w:val="003D79D5"/>
    <w:rsid w:val="003D7A09"/>
    <w:rsid w:val="003D7A40"/>
    <w:rsid w:val="003D7B59"/>
    <w:rsid w:val="003D7B7D"/>
    <w:rsid w:val="003D7CAC"/>
    <w:rsid w:val="003D7CB3"/>
    <w:rsid w:val="003D7CDF"/>
    <w:rsid w:val="003D7D36"/>
    <w:rsid w:val="003D7DC1"/>
    <w:rsid w:val="003D7E53"/>
    <w:rsid w:val="003D7ECF"/>
    <w:rsid w:val="003D7EF0"/>
    <w:rsid w:val="003D7F01"/>
    <w:rsid w:val="003D7F6A"/>
    <w:rsid w:val="003D7F7A"/>
    <w:rsid w:val="003D7FB2"/>
    <w:rsid w:val="003E0137"/>
    <w:rsid w:val="003E017E"/>
    <w:rsid w:val="003E0182"/>
    <w:rsid w:val="003E01C4"/>
    <w:rsid w:val="003E0223"/>
    <w:rsid w:val="003E031F"/>
    <w:rsid w:val="003E038B"/>
    <w:rsid w:val="003E03A2"/>
    <w:rsid w:val="003E0656"/>
    <w:rsid w:val="003E073A"/>
    <w:rsid w:val="003E075F"/>
    <w:rsid w:val="003E0957"/>
    <w:rsid w:val="003E0980"/>
    <w:rsid w:val="003E0A75"/>
    <w:rsid w:val="003E0AB0"/>
    <w:rsid w:val="003E0AE0"/>
    <w:rsid w:val="003E0BAF"/>
    <w:rsid w:val="003E0C37"/>
    <w:rsid w:val="003E0CD9"/>
    <w:rsid w:val="003E0CE3"/>
    <w:rsid w:val="003E0D3A"/>
    <w:rsid w:val="003E0E44"/>
    <w:rsid w:val="003E0E79"/>
    <w:rsid w:val="003E0EAA"/>
    <w:rsid w:val="003E0F99"/>
    <w:rsid w:val="003E0F9C"/>
    <w:rsid w:val="003E1000"/>
    <w:rsid w:val="003E1029"/>
    <w:rsid w:val="003E1160"/>
    <w:rsid w:val="003E120A"/>
    <w:rsid w:val="003E12BA"/>
    <w:rsid w:val="003E12DB"/>
    <w:rsid w:val="003E13EB"/>
    <w:rsid w:val="003E1544"/>
    <w:rsid w:val="003E160B"/>
    <w:rsid w:val="003E1690"/>
    <w:rsid w:val="003E1830"/>
    <w:rsid w:val="003E1997"/>
    <w:rsid w:val="003E19FB"/>
    <w:rsid w:val="003E1A46"/>
    <w:rsid w:val="003E1A60"/>
    <w:rsid w:val="003E1B82"/>
    <w:rsid w:val="003E1D35"/>
    <w:rsid w:val="003E1D9D"/>
    <w:rsid w:val="003E1DA0"/>
    <w:rsid w:val="003E1F93"/>
    <w:rsid w:val="003E201F"/>
    <w:rsid w:val="003E2070"/>
    <w:rsid w:val="003E2297"/>
    <w:rsid w:val="003E23D5"/>
    <w:rsid w:val="003E2510"/>
    <w:rsid w:val="003E26EA"/>
    <w:rsid w:val="003E271E"/>
    <w:rsid w:val="003E2729"/>
    <w:rsid w:val="003E2775"/>
    <w:rsid w:val="003E2785"/>
    <w:rsid w:val="003E27EB"/>
    <w:rsid w:val="003E27EF"/>
    <w:rsid w:val="003E2828"/>
    <w:rsid w:val="003E2897"/>
    <w:rsid w:val="003E28D4"/>
    <w:rsid w:val="003E291F"/>
    <w:rsid w:val="003E2967"/>
    <w:rsid w:val="003E2973"/>
    <w:rsid w:val="003E2A6B"/>
    <w:rsid w:val="003E2B29"/>
    <w:rsid w:val="003E2BEC"/>
    <w:rsid w:val="003E2CCB"/>
    <w:rsid w:val="003E2CCD"/>
    <w:rsid w:val="003E2D09"/>
    <w:rsid w:val="003E2D5A"/>
    <w:rsid w:val="003E2D7A"/>
    <w:rsid w:val="003E2DCE"/>
    <w:rsid w:val="003E2E5B"/>
    <w:rsid w:val="003E2E81"/>
    <w:rsid w:val="003E2EBA"/>
    <w:rsid w:val="003E2EC7"/>
    <w:rsid w:val="003E2ED0"/>
    <w:rsid w:val="003E2EE2"/>
    <w:rsid w:val="003E2EE8"/>
    <w:rsid w:val="003E3000"/>
    <w:rsid w:val="003E301C"/>
    <w:rsid w:val="003E3147"/>
    <w:rsid w:val="003E31B0"/>
    <w:rsid w:val="003E335E"/>
    <w:rsid w:val="003E33FE"/>
    <w:rsid w:val="003E343F"/>
    <w:rsid w:val="003E3448"/>
    <w:rsid w:val="003E34C5"/>
    <w:rsid w:val="003E3583"/>
    <w:rsid w:val="003E358B"/>
    <w:rsid w:val="003E35A0"/>
    <w:rsid w:val="003E35FA"/>
    <w:rsid w:val="003E35FE"/>
    <w:rsid w:val="003E361B"/>
    <w:rsid w:val="003E374B"/>
    <w:rsid w:val="003E37EB"/>
    <w:rsid w:val="003E3873"/>
    <w:rsid w:val="003E396F"/>
    <w:rsid w:val="003E3AFC"/>
    <w:rsid w:val="003E3B28"/>
    <w:rsid w:val="003E3B2D"/>
    <w:rsid w:val="003E3CEE"/>
    <w:rsid w:val="003E3E77"/>
    <w:rsid w:val="003E3EF5"/>
    <w:rsid w:val="003E3F92"/>
    <w:rsid w:val="003E3FAF"/>
    <w:rsid w:val="003E4068"/>
    <w:rsid w:val="003E4070"/>
    <w:rsid w:val="003E40EE"/>
    <w:rsid w:val="003E4179"/>
    <w:rsid w:val="003E420F"/>
    <w:rsid w:val="003E4225"/>
    <w:rsid w:val="003E428B"/>
    <w:rsid w:val="003E4348"/>
    <w:rsid w:val="003E438A"/>
    <w:rsid w:val="003E43C1"/>
    <w:rsid w:val="003E43C8"/>
    <w:rsid w:val="003E4426"/>
    <w:rsid w:val="003E4471"/>
    <w:rsid w:val="003E4529"/>
    <w:rsid w:val="003E4553"/>
    <w:rsid w:val="003E455E"/>
    <w:rsid w:val="003E4577"/>
    <w:rsid w:val="003E4647"/>
    <w:rsid w:val="003E465B"/>
    <w:rsid w:val="003E4722"/>
    <w:rsid w:val="003E4802"/>
    <w:rsid w:val="003E48F1"/>
    <w:rsid w:val="003E49F9"/>
    <w:rsid w:val="003E4A41"/>
    <w:rsid w:val="003E4A4B"/>
    <w:rsid w:val="003E4BB8"/>
    <w:rsid w:val="003E4C2F"/>
    <w:rsid w:val="003E4CAA"/>
    <w:rsid w:val="003E4CB0"/>
    <w:rsid w:val="003E4D76"/>
    <w:rsid w:val="003E4DB3"/>
    <w:rsid w:val="003E4E39"/>
    <w:rsid w:val="003E4ED3"/>
    <w:rsid w:val="003E4FF8"/>
    <w:rsid w:val="003E501C"/>
    <w:rsid w:val="003E50E4"/>
    <w:rsid w:val="003E5112"/>
    <w:rsid w:val="003E52E4"/>
    <w:rsid w:val="003E52F6"/>
    <w:rsid w:val="003E5353"/>
    <w:rsid w:val="003E53D1"/>
    <w:rsid w:val="003E5564"/>
    <w:rsid w:val="003E5568"/>
    <w:rsid w:val="003E5585"/>
    <w:rsid w:val="003E55E4"/>
    <w:rsid w:val="003E5624"/>
    <w:rsid w:val="003E5718"/>
    <w:rsid w:val="003E571D"/>
    <w:rsid w:val="003E57DE"/>
    <w:rsid w:val="003E5874"/>
    <w:rsid w:val="003E5876"/>
    <w:rsid w:val="003E58E5"/>
    <w:rsid w:val="003E59ED"/>
    <w:rsid w:val="003E5AAC"/>
    <w:rsid w:val="003E5BDE"/>
    <w:rsid w:val="003E5BE9"/>
    <w:rsid w:val="003E5C38"/>
    <w:rsid w:val="003E5C51"/>
    <w:rsid w:val="003E5CA7"/>
    <w:rsid w:val="003E5DB1"/>
    <w:rsid w:val="003E5E3A"/>
    <w:rsid w:val="003E5E78"/>
    <w:rsid w:val="003E5F28"/>
    <w:rsid w:val="003E5F34"/>
    <w:rsid w:val="003E6039"/>
    <w:rsid w:val="003E605E"/>
    <w:rsid w:val="003E6169"/>
    <w:rsid w:val="003E61E2"/>
    <w:rsid w:val="003E6271"/>
    <w:rsid w:val="003E62B7"/>
    <w:rsid w:val="003E644D"/>
    <w:rsid w:val="003E6462"/>
    <w:rsid w:val="003E647B"/>
    <w:rsid w:val="003E64BA"/>
    <w:rsid w:val="003E65E2"/>
    <w:rsid w:val="003E669E"/>
    <w:rsid w:val="003E66E6"/>
    <w:rsid w:val="003E67D8"/>
    <w:rsid w:val="003E6809"/>
    <w:rsid w:val="003E6813"/>
    <w:rsid w:val="003E687E"/>
    <w:rsid w:val="003E691D"/>
    <w:rsid w:val="003E69A4"/>
    <w:rsid w:val="003E6A7C"/>
    <w:rsid w:val="003E6AC0"/>
    <w:rsid w:val="003E6AEE"/>
    <w:rsid w:val="003E6C78"/>
    <w:rsid w:val="003E6CDA"/>
    <w:rsid w:val="003E6CF2"/>
    <w:rsid w:val="003E6DC1"/>
    <w:rsid w:val="003E6F23"/>
    <w:rsid w:val="003E6F36"/>
    <w:rsid w:val="003E7001"/>
    <w:rsid w:val="003E702F"/>
    <w:rsid w:val="003E7191"/>
    <w:rsid w:val="003E71BF"/>
    <w:rsid w:val="003E721E"/>
    <w:rsid w:val="003E72D1"/>
    <w:rsid w:val="003E730D"/>
    <w:rsid w:val="003E737E"/>
    <w:rsid w:val="003E739A"/>
    <w:rsid w:val="003E7553"/>
    <w:rsid w:val="003E756F"/>
    <w:rsid w:val="003E7598"/>
    <w:rsid w:val="003E75B5"/>
    <w:rsid w:val="003E76C7"/>
    <w:rsid w:val="003E76E8"/>
    <w:rsid w:val="003E7798"/>
    <w:rsid w:val="003E77B3"/>
    <w:rsid w:val="003E794C"/>
    <w:rsid w:val="003E7998"/>
    <w:rsid w:val="003E799A"/>
    <w:rsid w:val="003E7A22"/>
    <w:rsid w:val="003E7A39"/>
    <w:rsid w:val="003E7A70"/>
    <w:rsid w:val="003E7A9B"/>
    <w:rsid w:val="003E7B1F"/>
    <w:rsid w:val="003E7BDF"/>
    <w:rsid w:val="003E7C13"/>
    <w:rsid w:val="003E7C7B"/>
    <w:rsid w:val="003E7CA9"/>
    <w:rsid w:val="003E7DC6"/>
    <w:rsid w:val="003F01EA"/>
    <w:rsid w:val="003F026E"/>
    <w:rsid w:val="003F0286"/>
    <w:rsid w:val="003F03DB"/>
    <w:rsid w:val="003F0586"/>
    <w:rsid w:val="003F05AA"/>
    <w:rsid w:val="003F07A6"/>
    <w:rsid w:val="003F0992"/>
    <w:rsid w:val="003F0A9A"/>
    <w:rsid w:val="003F0AD9"/>
    <w:rsid w:val="003F0B3F"/>
    <w:rsid w:val="003F0B5D"/>
    <w:rsid w:val="003F0B9A"/>
    <w:rsid w:val="003F0C1C"/>
    <w:rsid w:val="003F0CAA"/>
    <w:rsid w:val="003F0CFA"/>
    <w:rsid w:val="003F0D7E"/>
    <w:rsid w:val="003F0DC7"/>
    <w:rsid w:val="003F0E19"/>
    <w:rsid w:val="003F0F17"/>
    <w:rsid w:val="003F0F4C"/>
    <w:rsid w:val="003F0FEC"/>
    <w:rsid w:val="003F1072"/>
    <w:rsid w:val="003F11BF"/>
    <w:rsid w:val="003F11EA"/>
    <w:rsid w:val="003F13C8"/>
    <w:rsid w:val="003F145E"/>
    <w:rsid w:val="003F1506"/>
    <w:rsid w:val="003F1527"/>
    <w:rsid w:val="003F1546"/>
    <w:rsid w:val="003F159D"/>
    <w:rsid w:val="003F15A8"/>
    <w:rsid w:val="003F15BE"/>
    <w:rsid w:val="003F16C6"/>
    <w:rsid w:val="003F1713"/>
    <w:rsid w:val="003F1777"/>
    <w:rsid w:val="003F18E9"/>
    <w:rsid w:val="003F1986"/>
    <w:rsid w:val="003F1A30"/>
    <w:rsid w:val="003F1A65"/>
    <w:rsid w:val="003F1AC1"/>
    <w:rsid w:val="003F1AFA"/>
    <w:rsid w:val="003F1B0F"/>
    <w:rsid w:val="003F1B2E"/>
    <w:rsid w:val="003F1B5D"/>
    <w:rsid w:val="003F1C1E"/>
    <w:rsid w:val="003F1C74"/>
    <w:rsid w:val="003F1CD3"/>
    <w:rsid w:val="003F1D79"/>
    <w:rsid w:val="003F1D97"/>
    <w:rsid w:val="003F1DD8"/>
    <w:rsid w:val="003F1DE8"/>
    <w:rsid w:val="003F1DEF"/>
    <w:rsid w:val="003F1EBE"/>
    <w:rsid w:val="003F1F6F"/>
    <w:rsid w:val="003F1F7B"/>
    <w:rsid w:val="003F1FB5"/>
    <w:rsid w:val="003F20D2"/>
    <w:rsid w:val="003F20DD"/>
    <w:rsid w:val="003F2109"/>
    <w:rsid w:val="003F21B8"/>
    <w:rsid w:val="003F221E"/>
    <w:rsid w:val="003F222F"/>
    <w:rsid w:val="003F23F1"/>
    <w:rsid w:val="003F24AF"/>
    <w:rsid w:val="003F2528"/>
    <w:rsid w:val="003F25FD"/>
    <w:rsid w:val="003F2618"/>
    <w:rsid w:val="003F2737"/>
    <w:rsid w:val="003F2886"/>
    <w:rsid w:val="003F2889"/>
    <w:rsid w:val="003F28E4"/>
    <w:rsid w:val="003F296A"/>
    <w:rsid w:val="003F29EC"/>
    <w:rsid w:val="003F2A0B"/>
    <w:rsid w:val="003F2B58"/>
    <w:rsid w:val="003F2B63"/>
    <w:rsid w:val="003F2B97"/>
    <w:rsid w:val="003F2C13"/>
    <w:rsid w:val="003F2C3C"/>
    <w:rsid w:val="003F2C69"/>
    <w:rsid w:val="003F2E41"/>
    <w:rsid w:val="003F2FA5"/>
    <w:rsid w:val="003F3036"/>
    <w:rsid w:val="003F308E"/>
    <w:rsid w:val="003F30F1"/>
    <w:rsid w:val="003F31D0"/>
    <w:rsid w:val="003F323B"/>
    <w:rsid w:val="003F33DD"/>
    <w:rsid w:val="003F33E7"/>
    <w:rsid w:val="003F3439"/>
    <w:rsid w:val="003F34A1"/>
    <w:rsid w:val="003F34BA"/>
    <w:rsid w:val="003F34D9"/>
    <w:rsid w:val="003F3593"/>
    <w:rsid w:val="003F36C7"/>
    <w:rsid w:val="003F37A7"/>
    <w:rsid w:val="003F37B8"/>
    <w:rsid w:val="003F3815"/>
    <w:rsid w:val="003F3929"/>
    <w:rsid w:val="003F3AF9"/>
    <w:rsid w:val="003F3B31"/>
    <w:rsid w:val="003F3B79"/>
    <w:rsid w:val="003F3B97"/>
    <w:rsid w:val="003F3BC6"/>
    <w:rsid w:val="003F3BD3"/>
    <w:rsid w:val="003F3C02"/>
    <w:rsid w:val="003F3C35"/>
    <w:rsid w:val="003F3D8B"/>
    <w:rsid w:val="003F3D8D"/>
    <w:rsid w:val="003F3DB7"/>
    <w:rsid w:val="003F3E64"/>
    <w:rsid w:val="003F3E88"/>
    <w:rsid w:val="003F3EB7"/>
    <w:rsid w:val="003F4062"/>
    <w:rsid w:val="003F40AF"/>
    <w:rsid w:val="003F41EF"/>
    <w:rsid w:val="003F42AE"/>
    <w:rsid w:val="003F44AC"/>
    <w:rsid w:val="003F4615"/>
    <w:rsid w:val="003F4646"/>
    <w:rsid w:val="003F4685"/>
    <w:rsid w:val="003F46AB"/>
    <w:rsid w:val="003F473F"/>
    <w:rsid w:val="003F474D"/>
    <w:rsid w:val="003F4751"/>
    <w:rsid w:val="003F4855"/>
    <w:rsid w:val="003F4956"/>
    <w:rsid w:val="003F49AE"/>
    <w:rsid w:val="003F4A5C"/>
    <w:rsid w:val="003F4AD9"/>
    <w:rsid w:val="003F4B62"/>
    <w:rsid w:val="003F4B90"/>
    <w:rsid w:val="003F4C17"/>
    <w:rsid w:val="003F4C32"/>
    <w:rsid w:val="003F4C43"/>
    <w:rsid w:val="003F4C5E"/>
    <w:rsid w:val="003F4C93"/>
    <w:rsid w:val="003F4D69"/>
    <w:rsid w:val="003F4DE7"/>
    <w:rsid w:val="003F4ED2"/>
    <w:rsid w:val="003F4F01"/>
    <w:rsid w:val="003F4F3B"/>
    <w:rsid w:val="003F4F54"/>
    <w:rsid w:val="003F4F5B"/>
    <w:rsid w:val="003F4FED"/>
    <w:rsid w:val="003F4FF6"/>
    <w:rsid w:val="003F5046"/>
    <w:rsid w:val="003F5093"/>
    <w:rsid w:val="003F5125"/>
    <w:rsid w:val="003F5189"/>
    <w:rsid w:val="003F51B1"/>
    <w:rsid w:val="003F5407"/>
    <w:rsid w:val="003F5456"/>
    <w:rsid w:val="003F5519"/>
    <w:rsid w:val="003F57F2"/>
    <w:rsid w:val="003F5828"/>
    <w:rsid w:val="003F58FA"/>
    <w:rsid w:val="003F5977"/>
    <w:rsid w:val="003F597A"/>
    <w:rsid w:val="003F5A01"/>
    <w:rsid w:val="003F5AD3"/>
    <w:rsid w:val="003F5BB7"/>
    <w:rsid w:val="003F5C5D"/>
    <w:rsid w:val="003F5C73"/>
    <w:rsid w:val="003F5CB8"/>
    <w:rsid w:val="003F5D2F"/>
    <w:rsid w:val="003F5D3F"/>
    <w:rsid w:val="003F5D4A"/>
    <w:rsid w:val="003F5D61"/>
    <w:rsid w:val="003F5DA9"/>
    <w:rsid w:val="003F5F1D"/>
    <w:rsid w:val="003F5F35"/>
    <w:rsid w:val="003F5FC8"/>
    <w:rsid w:val="003F5FCB"/>
    <w:rsid w:val="003F5FF1"/>
    <w:rsid w:val="003F6006"/>
    <w:rsid w:val="003F6219"/>
    <w:rsid w:val="003F640A"/>
    <w:rsid w:val="003F6460"/>
    <w:rsid w:val="003F6571"/>
    <w:rsid w:val="003F659C"/>
    <w:rsid w:val="003F660E"/>
    <w:rsid w:val="003F66BA"/>
    <w:rsid w:val="003F671F"/>
    <w:rsid w:val="003F6864"/>
    <w:rsid w:val="003F68B3"/>
    <w:rsid w:val="003F6980"/>
    <w:rsid w:val="003F69CD"/>
    <w:rsid w:val="003F69DF"/>
    <w:rsid w:val="003F6BC7"/>
    <w:rsid w:val="003F6BDE"/>
    <w:rsid w:val="003F6C63"/>
    <w:rsid w:val="003F6D17"/>
    <w:rsid w:val="003F6DB1"/>
    <w:rsid w:val="003F6DEF"/>
    <w:rsid w:val="003F6EC1"/>
    <w:rsid w:val="003F6F37"/>
    <w:rsid w:val="003F6F3A"/>
    <w:rsid w:val="003F703B"/>
    <w:rsid w:val="003F709D"/>
    <w:rsid w:val="003F7110"/>
    <w:rsid w:val="003F717C"/>
    <w:rsid w:val="003F718B"/>
    <w:rsid w:val="003F71E1"/>
    <w:rsid w:val="003F720A"/>
    <w:rsid w:val="003F72BC"/>
    <w:rsid w:val="003F7390"/>
    <w:rsid w:val="003F74BE"/>
    <w:rsid w:val="003F7520"/>
    <w:rsid w:val="003F7539"/>
    <w:rsid w:val="003F7638"/>
    <w:rsid w:val="003F76E2"/>
    <w:rsid w:val="003F775F"/>
    <w:rsid w:val="003F77B4"/>
    <w:rsid w:val="003F7827"/>
    <w:rsid w:val="003F7902"/>
    <w:rsid w:val="003F7921"/>
    <w:rsid w:val="003F7C25"/>
    <w:rsid w:val="003F7DA7"/>
    <w:rsid w:val="003F7DFC"/>
    <w:rsid w:val="003F7E20"/>
    <w:rsid w:val="003F7E2E"/>
    <w:rsid w:val="003F7EC0"/>
    <w:rsid w:val="00400140"/>
    <w:rsid w:val="00400184"/>
    <w:rsid w:val="004002C9"/>
    <w:rsid w:val="004003DF"/>
    <w:rsid w:val="00400404"/>
    <w:rsid w:val="00400407"/>
    <w:rsid w:val="0040045D"/>
    <w:rsid w:val="00400532"/>
    <w:rsid w:val="0040056F"/>
    <w:rsid w:val="004005F4"/>
    <w:rsid w:val="0040060D"/>
    <w:rsid w:val="00400675"/>
    <w:rsid w:val="00400732"/>
    <w:rsid w:val="0040073B"/>
    <w:rsid w:val="00400753"/>
    <w:rsid w:val="004007A7"/>
    <w:rsid w:val="00400AFE"/>
    <w:rsid w:val="00400B3C"/>
    <w:rsid w:val="00400B3F"/>
    <w:rsid w:val="00400B4B"/>
    <w:rsid w:val="00400BF5"/>
    <w:rsid w:val="00400C1A"/>
    <w:rsid w:val="00400C58"/>
    <w:rsid w:val="00400C77"/>
    <w:rsid w:val="00400D1E"/>
    <w:rsid w:val="00400D7E"/>
    <w:rsid w:val="00400E40"/>
    <w:rsid w:val="00400E97"/>
    <w:rsid w:val="00400F57"/>
    <w:rsid w:val="00400FA9"/>
    <w:rsid w:val="00400FBC"/>
    <w:rsid w:val="00400FF8"/>
    <w:rsid w:val="004010B5"/>
    <w:rsid w:val="004010BD"/>
    <w:rsid w:val="0040110B"/>
    <w:rsid w:val="00401130"/>
    <w:rsid w:val="00401144"/>
    <w:rsid w:val="0040116C"/>
    <w:rsid w:val="004011F0"/>
    <w:rsid w:val="0040136B"/>
    <w:rsid w:val="0040138C"/>
    <w:rsid w:val="004013C1"/>
    <w:rsid w:val="00401456"/>
    <w:rsid w:val="00401558"/>
    <w:rsid w:val="00401603"/>
    <w:rsid w:val="0040160E"/>
    <w:rsid w:val="00401636"/>
    <w:rsid w:val="00401648"/>
    <w:rsid w:val="00401654"/>
    <w:rsid w:val="00401674"/>
    <w:rsid w:val="00401761"/>
    <w:rsid w:val="00401825"/>
    <w:rsid w:val="00401882"/>
    <w:rsid w:val="004018B2"/>
    <w:rsid w:val="004018FA"/>
    <w:rsid w:val="004019B9"/>
    <w:rsid w:val="004019C3"/>
    <w:rsid w:val="00401AAB"/>
    <w:rsid w:val="00401AF4"/>
    <w:rsid w:val="00401B2A"/>
    <w:rsid w:val="00401B70"/>
    <w:rsid w:val="00401D88"/>
    <w:rsid w:val="00401E7D"/>
    <w:rsid w:val="00401F02"/>
    <w:rsid w:val="00401F82"/>
    <w:rsid w:val="0040207C"/>
    <w:rsid w:val="004020A9"/>
    <w:rsid w:val="00402160"/>
    <w:rsid w:val="0040217A"/>
    <w:rsid w:val="00402181"/>
    <w:rsid w:val="00402190"/>
    <w:rsid w:val="0040219A"/>
    <w:rsid w:val="004021EF"/>
    <w:rsid w:val="004022D8"/>
    <w:rsid w:val="004022E0"/>
    <w:rsid w:val="00402308"/>
    <w:rsid w:val="004024F6"/>
    <w:rsid w:val="00402510"/>
    <w:rsid w:val="00402631"/>
    <w:rsid w:val="004026FA"/>
    <w:rsid w:val="004026FB"/>
    <w:rsid w:val="0040271F"/>
    <w:rsid w:val="00402737"/>
    <w:rsid w:val="004027C9"/>
    <w:rsid w:val="0040285D"/>
    <w:rsid w:val="004028A0"/>
    <w:rsid w:val="004029B9"/>
    <w:rsid w:val="004029E8"/>
    <w:rsid w:val="004029FC"/>
    <w:rsid w:val="00402BAE"/>
    <w:rsid w:val="00402BB6"/>
    <w:rsid w:val="00402BDF"/>
    <w:rsid w:val="00402C4B"/>
    <w:rsid w:val="00402CB5"/>
    <w:rsid w:val="00402CB8"/>
    <w:rsid w:val="00402CC0"/>
    <w:rsid w:val="00402CC8"/>
    <w:rsid w:val="00402D8A"/>
    <w:rsid w:val="00402F24"/>
    <w:rsid w:val="00402F86"/>
    <w:rsid w:val="004030C7"/>
    <w:rsid w:val="004032CA"/>
    <w:rsid w:val="004032E1"/>
    <w:rsid w:val="0040331A"/>
    <w:rsid w:val="0040333C"/>
    <w:rsid w:val="004033AE"/>
    <w:rsid w:val="004033F2"/>
    <w:rsid w:val="004034BC"/>
    <w:rsid w:val="00403577"/>
    <w:rsid w:val="0040357B"/>
    <w:rsid w:val="00403641"/>
    <w:rsid w:val="00403650"/>
    <w:rsid w:val="0040367A"/>
    <w:rsid w:val="00403740"/>
    <w:rsid w:val="004037B8"/>
    <w:rsid w:val="004037DF"/>
    <w:rsid w:val="0040385E"/>
    <w:rsid w:val="00403869"/>
    <w:rsid w:val="0040394B"/>
    <w:rsid w:val="004039BC"/>
    <w:rsid w:val="004039D3"/>
    <w:rsid w:val="00403A79"/>
    <w:rsid w:val="00403AB6"/>
    <w:rsid w:val="00403B8D"/>
    <w:rsid w:val="00403C44"/>
    <w:rsid w:val="00403CB5"/>
    <w:rsid w:val="00403CE2"/>
    <w:rsid w:val="00403D3A"/>
    <w:rsid w:val="00403DD7"/>
    <w:rsid w:val="00403DEE"/>
    <w:rsid w:val="00403E56"/>
    <w:rsid w:val="00403E77"/>
    <w:rsid w:val="00403FAD"/>
    <w:rsid w:val="00403FD5"/>
    <w:rsid w:val="00403FD9"/>
    <w:rsid w:val="00404179"/>
    <w:rsid w:val="00404185"/>
    <w:rsid w:val="0040422A"/>
    <w:rsid w:val="00404262"/>
    <w:rsid w:val="00404273"/>
    <w:rsid w:val="00404289"/>
    <w:rsid w:val="004042BB"/>
    <w:rsid w:val="00404300"/>
    <w:rsid w:val="0040433D"/>
    <w:rsid w:val="00404351"/>
    <w:rsid w:val="00404464"/>
    <w:rsid w:val="004044B8"/>
    <w:rsid w:val="004044F6"/>
    <w:rsid w:val="00404504"/>
    <w:rsid w:val="00404530"/>
    <w:rsid w:val="00404583"/>
    <w:rsid w:val="004046A3"/>
    <w:rsid w:val="004046BB"/>
    <w:rsid w:val="00404724"/>
    <w:rsid w:val="004047B1"/>
    <w:rsid w:val="00404818"/>
    <w:rsid w:val="0040491A"/>
    <w:rsid w:val="00404A3F"/>
    <w:rsid w:val="00404A7C"/>
    <w:rsid w:val="00404B68"/>
    <w:rsid w:val="00404C1A"/>
    <w:rsid w:val="00404C2C"/>
    <w:rsid w:val="00404C4F"/>
    <w:rsid w:val="00404CB1"/>
    <w:rsid w:val="00404CC5"/>
    <w:rsid w:val="00404DCF"/>
    <w:rsid w:val="00404E13"/>
    <w:rsid w:val="00404E3E"/>
    <w:rsid w:val="00404E4D"/>
    <w:rsid w:val="00404E54"/>
    <w:rsid w:val="00404EFE"/>
    <w:rsid w:val="00404FAA"/>
    <w:rsid w:val="0040503B"/>
    <w:rsid w:val="00405274"/>
    <w:rsid w:val="004052BE"/>
    <w:rsid w:val="00405422"/>
    <w:rsid w:val="0040554E"/>
    <w:rsid w:val="00405592"/>
    <w:rsid w:val="004057DE"/>
    <w:rsid w:val="004059C2"/>
    <w:rsid w:val="004059E4"/>
    <w:rsid w:val="004059F7"/>
    <w:rsid w:val="00405A7E"/>
    <w:rsid w:val="00405A8F"/>
    <w:rsid w:val="00405CDA"/>
    <w:rsid w:val="00405D41"/>
    <w:rsid w:val="00405D76"/>
    <w:rsid w:val="00405DD2"/>
    <w:rsid w:val="00405DF4"/>
    <w:rsid w:val="00405E96"/>
    <w:rsid w:val="00405F7D"/>
    <w:rsid w:val="00405FB0"/>
    <w:rsid w:val="00405FF9"/>
    <w:rsid w:val="00406058"/>
    <w:rsid w:val="0040615C"/>
    <w:rsid w:val="0040616A"/>
    <w:rsid w:val="004061B2"/>
    <w:rsid w:val="0040623D"/>
    <w:rsid w:val="0040625C"/>
    <w:rsid w:val="00406309"/>
    <w:rsid w:val="0040639B"/>
    <w:rsid w:val="004063CB"/>
    <w:rsid w:val="0040648F"/>
    <w:rsid w:val="00406521"/>
    <w:rsid w:val="00406540"/>
    <w:rsid w:val="00406561"/>
    <w:rsid w:val="00406581"/>
    <w:rsid w:val="004065C7"/>
    <w:rsid w:val="004065D7"/>
    <w:rsid w:val="00406667"/>
    <w:rsid w:val="00406673"/>
    <w:rsid w:val="00406685"/>
    <w:rsid w:val="00406691"/>
    <w:rsid w:val="004066FD"/>
    <w:rsid w:val="0040679D"/>
    <w:rsid w:val="004068C1"/>
    <w:rsid w:val="0040698A"/>
    <w:rsid w:val="004069AA"/>
    <w:rsid w:val="004069E4"/>
    <w:rsid w:val="00406A54"/>
    <w:rsid w:val="00406A56"/>
    <w:rsid w:val="00406C0E"/>
    <w:rsid w:val="00406CD1"/>
    <w:rsid w:val="00406CD6"/>
    <w:rsid w:val="00406CEC"/>
    <w:rsid w:val="00406D82"/>
    <w:rsid w:val="00406DCF"/>
    <w:rsid w:val="00406E33"/>
    <w:rsid w:val="00406EED"/>
    <w:rsid w:val="00406F95"/>
    <w:rsid w:val="00407018"/>
    <w:rsid w:val="0040703C"/>
    <w:rsid w:val="0040719D"/>
    <w:rsid w:val="004072C1"/>
    <w:rsid w:val="00407304"/>
    <w:rsid w:val="0040737B"/>
    <w:rsid w:val="004073FA"/>
    <w:rsid w:val="00407477"/>
    <w:rsid w:val="004074E0"/>
    <w:rsid w:val="004074F6"/>
    <w:rsid w:val="00407589"/>
    <w:rsid w:val="00407600"/>
    <w:rsid w:val="0040766C"/>
    <w:rsid w:val="00407752"/>
    <w:rsid w:val="00407786"/>
    <w:rsid w:val="004077A3"/>
    <w:rsid w:val="004077B2"/>
    <w:rsid w:val="004078AF"/>
    <w:rsid w:val="00407919"/>
    <w:rsid w:val="00407957"/>
    <w:rsid w:val="00407B6E"/>
    <w:rsid w:val="00407C67"/>
    <w:rsid w:val="00407CCE"/>
    <w:rsid w:val="00407F65"/>
    <w:rsid w:val="00407F76"/>
    <w:rsid w:val="004100B3"/>
    <w:rsid w:val="00410298"/>
    <w:rsid w:val="004102B3"/>
    <w:rsid w:val="004102C8"/>
    <w:rsid w:val="0041032A"/>
    <w:rsid w:val="0041033C"/>
    <w:rsid w:val="004103A8"/>
    <w:rsid w:val="00410493"/>
    <w:rsid w:val="004104BB"/>
    <w:rsid w:val="00410511"/>
    <w:rsid w:val="0041054D"/>
    <w:rsid w:val="00410555"/>
    <w:rsid w:val="004105C8"/>
    <w:rsid w:val="004105E3"/>
    <w:rsid w:val="00410600"/>
    <w:rsid w:val="00410756"/>
    <w:rsid w:val="0041083B"/>
    <w:rsid w:val="00410886"/>
    <w:rsid w:val="0041088C"/>
    <w:rsid w:val="004109E8"/>
    <w:rsid w:val="00410A8F"/>
    <w:rsid w:val="00410AA4"/>
    <w:rsid w:val="00410BAC"/>
    <w:rsid w:val="00410BB1"/>
    <w:rsid w:val="00410C08"/>
    <w:rsid w:val="00410C17"/>
    <w:rsid w:val="00410D6F"/>
    <w:rsid w:val="00411012"/>
    <w:rsid w:val="0041103F"/>
    <w:rsid w:val="0041117B"/>
    <w:rsid w:val="004112D0"/>
    <w:rsid w:val="004113C0"/>
    <w:rsid w:val="004114C8"/>
    <w:rsid w:val="004114FF"/>
    <w:rsid w:val="00411515"/>
    <w:rsid w:val="0041167A"/>
    <w:rsid w:val="004116A0"/>
    <w:rsid w:val="0041179F"/>
    <w:rsid w:val="0041180C"/>
    <w:rsid w:val="00411828"/>
    <w:rsid w:val="00411842"/>
    <w:rsid w:val="00411844"/>
    <w:rsid w:val="00411873"/>
    <w:rsid w:val="004118B2"/>
    <w:rsid w:val="004118C7"/>
    <w:rsid w:val="00411920"/>
    <w:rsid w:val="00411944"/>
    <w:rsid w:val="0041195A"/>
    <w:rsid w:val="00411A07"/>
    <w:rsid w:val="00411A18"/>
    <w:rsid w:val="00411A4D"/>
    <w:rsid w:val="00411A56"/>
    <w:rsid w:val="00411B9C"/>
    <w:rsid w:val="00411BFE"/>
    <w:rsid w:val="00411CFC"/>
    <w:rsid w:val="00411E4F"/>
    <w:rsid w:val="00411EA4"/>
    <w:rsid w:val="00411F0D"/>
    <w:rsid w:val="00411F48"/>
    <w:rsid w:val="00411F9F"/>
    <w:rsid w:val="00412012"/>
    <w:rsid w:val="0041201E"/>
    <w:rsid w:val="00412078"/>
    <w:rsid w:val="00412105"/>
    <w:rsid w:val="00412127"/>
    <w:rsid w:val="00412221"/>
    <w:rsid w:val="004122C8"/>
    <w:rsid w:val="00412311"/>
    <w:rsid w:val="0041237A"/>
    <w:rsid w:val="0041245F"/>
    <w:rsid w:val="0041246F"/>
    <w:rsid w:val="00412485"/>
    <w:rsid w:val="00412537"/>
    <w:rsid w:val="0041256B"/>
    <w:rsid w:val="004125F5"/>
    <w:rsid w:val="00412629"/>
    <w:rsid w:val="0041262B"/>
    <w:rsid w:val="00412675"/>
    <w:rsid w:val="00412735"/>
    <w:rsid w:val="00412787"/>
    <w:rsid w:val="004127A6"/>
    <w:rsid w:val="00412858"/>
    <w:rsid w:val="00412925"/>
    <w:rsid w:val="0041293F"/>
    <w:rsid w:val="00412A5A"/>
    <w:rsid w:val="00412AAC"/>
    <w:rsid w:val="00412BCB"/>
    <w:rsid w:val="00412CCD"/>
    <w:rsid w:val="00412CD9"/>
    <w:rsid w:val="00412D50"/>
    <w:rsid w:val="00412DDF"/>
    <w:rsid w:val="00412E4D"/>
    <w:rsid w:val="00412EC2"/>
    <w:rsid w:val="00412F01"/>
    <w:rsid w:val="00412F10"/>
    <w:rsid w:val="00412F29"/>
    <w:rsid w:val="00412F2C"/>
    <w:rsid w:val="00412FAA"/>
    <w:rsid w:val="00413053"/>
    <w:rsid w:val="0041308E"/>
    <w:rsid w:val="00413095"/>
    <w:rsid w:val="004130DB"/>
    <w:rsid w:val="0041318D"/>
    <w:rsid w:val="0041327E"/>
    <w:rsid w:val="004132AA"/>
    <w:rsid w:val="004132D9"/>
    <w:rsid w:val="00413481"/>
    <w:rsid w:val="00413560"/>
    <w:rsid w:val="00413685"/>
    <w:rsid w:val="004136AD"/>
    <w:rsid w:val="004136EB"/>
    <w:rsid w:val="00413837"/>
    <w:rsid w:val="00413881"/>
    <w:rsid w:val="0041390C"/>
    <w:rsid w:val="00413934"/>
    <w:rsid w:val="00413A03"/>
    <w:rsid w:val="00413A21"/>
    <w:rsid w:val="00413A7D"/>
    <w:rsid w:val="00413AFD"/>
    <w:rsid w:val="00413BFA"/>
    <w:rsid w:val="00413C11"/>
    <w:rsid w:val="00413C32"/>
    <w:rsid w:val="00413CD7"/>
    <w:rsid w:val="00413D25"/>
    <w:rsid w:val="00413D2F"/>
    <w:rsid w:val="00413D4F"/>
    <w:rsid w:val="00413DFF"/>
    <w:rsid w:val="00413E24"/>
    <w:rsid w:val="00413ED3"/>
    <w:rsid w:val="00413F67"/>
    <w:rsid w:val="00413FAC"/>
    <w:rsid w:val="00413FD5"/>
    <w:rsid w:val="0041402B"/>
    <w:rsid w:val="00414076"/>
    <w:rsid w:val="00414132"/>
    <w:rsid w:val="004142AD"/>
    <w:rsid w:val="0041437F"/>
    <w:rsid w:val="00414435"/>
    <w:rsid w:val="00414451"/>
    <w:rsid w:val="00414483"/>
    <w:rsid w:val="004144D7"/>
    <w:rsid w:val="00414545"/>
    <w:rsid w:val="0041469A"/>
    <w:rsid w:val="00414754"/>
    <w:rsid w:val="00414799"/>
    <w:rsid w:val="004148AE"/>
    <w:rsid w:val="004148CB"/>
    <w:rsid w:val="004148D9"/>
    <w:rsid w:val="004149E3"/>
    <w:rsid w:val="00414A16"/>
    <w:rsid w:val="00414A58"/>
    <w:rsid w:val="00414A79"/>
    <w:rsid w:val="00414A82"/>
    <w:rsid w:val="00414A8B"/>
    <w:rsid w:val="00414AE6"/>
    <w:rsid w:val="00414C79"/>
    <w:rsid w:val="00414DCD"/>
    <w:rsid w:val="00415000"/>
    <w:rsid w:val="0041520F"/>
    <w:rsid w:val="0041522E"/>
    <w:rsid w:val="0041528D"/>
    <w:rsid w:val="004152F3"/>
    <w:rsid w:val="0041541B"/>
    <w:rsid w:val="00415603"/>
    <w:rsid w:val="00415625"/>
    <w:rsid w:val="00415702"/>
    <w:rsid w:val="00415732"/>
    <w:rsid w:val="004157B1"/>
    <w:rsid w:val="00415868"/>
    <w:rsid w:val="0041586F"/>
    <w:rsid w:val="00415922"/>
    <w:rsid w:val="00415A66"/>
    <w:rsid w:val="00415A88"/>
    <w:rsid w:val="00415AD3"/>
    <w:rsid w:val="00415B21"/>
    <w:rsid w:val="00415CBB"/>
    <w:rsid w:val="00415D85"/>
    <w:rsid w:val="00415E24"/>
    <w:rsid w:val="00415E55"/>
    <w:rsid w:val="00415E67"/>
    <w:rsid w:val="00415E8D"/>
    <w:rsid w:val="00415F16"/>
    <w:rsid w:val="00415FAC"/>
    <w:rsid w:val="0041608A"/>
    <w:rsid w:val="00416130"/>
    <w:rsid w:val="0041616A"/>
    <w:rsid w:val="004161B1"/>
    <w:rsid w:val="004162D2"/>
    <w:rsid w:val="00416517"/>
    <w:rsid w:val="0041653D"/>
    <w:rsid w:val="004165E6"/>
    <w:rsid w:val="004165F0"/>
    <w:rsid w:val="004166FA"/>
    <w:rsid w:val="00416787"/>
    <w:rsid w:val="0041682E"/>
    <w:rsid w:val="004168C9"/>
    <w:rsid w:val="004169CB"/>
    <w:rsid w:val="004169D8"/>
    <w:rsid w:val="00416A23"/>
    <w:rsid w:val="00416A52"/>
    <w:rsid w:val="00416A56"/>
    <w:rsid w:val="00416ACD"/>
    <w:rsid w:val="00416ACE"/>
    <w:rsid w:val="00416AFE"/>
    <w:rsid w:val="00416B61"/>
    <w:rsid w:val="00416BB2"/>
    <w:rsid w:val="00416BE1"/>
    <w:rsid w:val="00416C31"/>
    <w:rsid w:val="00416C86"/>
    <w:rsid w:val="00416C97"/>
    <w:rsid w:val="00416CB0"/>
    <w:rsid w:val="00416E47"/>
    <w:rsid w:val="00416F90"/>
    <w:rsid w:val="00417044"/>
    <w:rsid w:val="0041704D"/>
    <w:rsid w:val="0041706B"/>
    <w:rsid w:val="004170C7"/>
    <w:rsid w:val="0041713C"/>
    <w:rsid w:val="00417174"/>
    <w:rsid w:val="00417208"/>
    <w:rsid w:val="00417249"/>
    <w:rsid w:val="00417319"/>
    <w:rsid w:val="004173CC"/>
    <w:rsid w:val="004173CE"/>
    <w:rsid w:val="004173F7"/>
    <w:rsid w:val="004175A4"/>
    <w:rsid w:val="0041764D"/>
    <w:rsid w:val="00417678"/>
    <w:rsid w:val="00417688"/>
    <w:rsid w:val="0041788F"/>
    <w:rsid w:val="004178BC"/>
    <w:rsid w:val="00417A28"/>
    <w:rsid w:val="00417A64"/>
    <w:rsid w:val="00417AC0"/>
    <w:rsid w:val="00417AC2"/>
    <w:rsid w:val="00417BF0"/>
    <w:rsid w:val="00417C01"/>
    <w:rsid w:val="00417C12"/>
    <w:rsid w:val="00417C13"/>
    <w:rsid w:val="00417DC5"/>
    <w:rsid w:val="00417E9F"/>
    <w:rsid w:val="00417EA7"/>
    <w:rsid w:val="00417F3D"/>
    <w:rsid w:val="00417F51"/>
    <w:rsid w:val="00417F5F"/>
    <w:rsid w:val="00417FA6"/>
    <w:rsid w:val="00417FE3"/>
    <w:rsid w:val="00420012"/>
    <w:rsid w:val="004200B3"/>
    <w:rsid w:val="004200BF"/>
    <w:rsid w:val="004200FB"/>
    <w:rsid w:val="004201AD"/>
    <w:rsid w:val="00420245"/>
    <w:rsid w:val="00420261"/>
    <w:rsid w:val="00420265"/>
    <w:rsid w:val="004203D9"/>
    <w:rsid w:val="0042056C"/>
    <w:rsid w:val="0042058E"/>
    <w:rsid w:val="0042060F"/>
    <w:rsid w:val="00420622"/>
    <w:rsid w:val="00420626"/>
    <w:rsid w:val="004206E0"/>
    <w:rsid w:val="00420724"/>
    <w:rsid w:val="004208E0"/>
    <w:rsid w:val="00420940"/>
    <w:rsid w:val="00420944"/>
    <w:rsid w:val="0042098F"/>
    <w:rsid w:val="004209D2"/>
    <w:rsid w:val="00420A52"/>
    <w:rsid w:val="00420A53"/>
    <w:rsid w:val="00420A70"/>
    <w:rsid w:val="00420AD4"/>
    <w:rsid w:val="00420AF7"/>
    <w:rsid w:val="00420AFD"/>
    <w:rsid w:val="00420B51"/>
    <w:rsid w:val="00420C2A"/>
    <w:rsid w:val="00420C61"/>
    <w:rsid w:val="00420D35"/>
    <w:rsid w:val="00420D3B"/>
    <w:rsid w:val="00420D4F"/>
    <w:rsid w:val="00420D82"/>
    <w:rsid w:val="00420E32"/>
    <w:rsid w:val="00420E8C"/>
    <w:rsid w:val="00420EB5"/>
    <w:rsid w:val="00420FE6"/>
    <w:rsid w:val="00421062"/>
    <w:rsid w:val="0042118A"/>
    <w:rsid w:val="00421253"/>
    <w:rsid w:val="004212D7"/>
    <w:rsid w:val="0042132B"/>
    <w:rsid w:val="0042137C"/>
    <w:rsid w:val="004213FD"/>
    <w:rsid w:val="004215AC"/>
    <w:rsid w:val="004215DB"/>
    <w:rsid w:val="004216B6"/>
    <w:rsid w:val="00421727"/>
    <w:rsid w:val="0042172B"/>
    <w:rsid w:val="004217A8"/>
    <w:rsid w:val="004217E7"/>
    <w:rsid w:val="00421849"/>
    <w:rsid w:val="004218DD"/>
    <w:rsid w:val="00421913"/>
    <w:rsid w:val="00421A05"/>
    <w:rsid w:val="00421BA5"/>
    <w:rsid w:val="00421C9F"/>
    <w:rsid w:val="00421D4C"/>
    <w:rsid w:val="00421DE1"/>
    <w:rsid w:val="00421E26"/>
    <w:rsid w:val="00421E5E"/>
    <w:rsid w:val="00421E6A"/>
    <w:rsid w:val="00421F01"/>
    <w:rsid w:val="00422027"/>
    <w:rsid w:val="004220AA"/>
    <w:rsid w:val="004221AC"/>
    <w:rsid w:val="0042228C"/>
    <w:rsid w:val="004222B2"/>
    <w:rsid w:val="0042230F"/>
    <w:rsid w:val="004223C3"/>
    <w:rsid w:val="00422526"/>
    <w:rsid w:val="00422569"/>
    <w:rsid w:val="004225F9"/>
    <w:rsid w:val="00422692"/>
    <w:rsid w:val="004226E6"/>
    <w:rsid w:val="00422768"/>
    <w:rsid w:val="004227B2"/>
    <w:rsid w:val="004228B9"/>
    <w:rsid w:val="004228E2"/>
    <w:rsid w:val="004229F1"/>
    <w:rsid w:val="00422A36"/>
    <w:rsid w:val="00422B31"/>
    <w:rsid w:val="00422B77"/>
    <w:rsid w:val="00422BEE"/>
    <w:rsid w:val="00422C55"/>
    <w:rsid w:val="00422CEB"/>
    <w:rsid w:val="00422D71"/>
    <w:rsid w:val="00422D81"/>
    <w:rsid w:val="00422DB5"/>
    <w:rsid w:val="00422E1B"/>
    <w:rsid w:val="00422E51"/>
    <w:rsid w:val="00422F86"/>
    <w:rsid w:val="00422F97"/>
    <w:rsid w:val="00422FE7"/>
    <w:rsid w:val="00422FF6"/>
    <w:rsid w:val="004230BE"/>
    <w:rsid w:val="004231E7"/>
    <w:rsid w:val="0042322D"/>
    <w:rsid w:val="00423245"/>
    <w:rsid w:val="0042327E"/>
    <w:rsid w:val="0042330D"/>
    <w:rsid w:val="0042330E"/>
    <w:rsid w:val="004233BC"/>
    <w:rsid w:val="0042344C"/>
    <w:rsid w:val="00423479"/>
    <w:rsid w:val="00423481"/>
    <w:rsid w:val="004234A3"/>
    <w:rsid w:val="004234D3"/>
    <w:rsid w:val="00423543"/>
    <w:rsid w:val="0042357F"/>
    <w:rsid w:val="004235B5"/>
    <w:rsid w:val="0042365B"/>
    <w:rsid w:val="004236EE"/>
    <w:rsid w:val="0042376C"/>
    <w:rsid w:val="00423877"/>
    <w:rsid w:val="00423940"/>
    <w:rsid w:val="0042395A"/>
    <w:rsid w:val="004239E2"/>
    <w:rsid w:val="00423B1D"/>
    <w:rsid w:val="00423D20"/>
    <w:rsid w:val="00423D97"/>
    <w:rsid w:val="00423D99"/>
    <w:rsid w:val="00423E0F"/>
    <w:rsid w:val="00423EAF"/>
    <w:rsid w:val="00423EC9"/>
    <w:rsid w:val="00424054"/>
    <w:rsid w:val="0042409B"/>
    <w:rsid w:val="004240C4"/>
    <w:rsid w:val="00424145"/>
    <w:rsid w:val="004241E6"/>
    <w:rsid w:val="00424269"/>
    <w:rsid w:val="004243AC"/>
    <w:rsid w:val="004243BE"/>
    <w:rsid w:val="004243C9"/>
    <w:rsid w:val="00424491"/>
    <w:rsid w:val="004244E7"/>
    <w:rsid w:val="00424575"/>
    <w:rsid w:val="00424588"/>
    <w:rsid w:val="0042458D"/>
    <w:rsid w:val="004245EA"/>
    <w:rsid w:val="0042466D"/>
    <w:rsid w:val="0042467C"/>
    <w:rsid w:val="004246A2"/>
    <w:rsid w:val="004246EC"/>
    <w:rsid w:val="0042472B"/>
    <w:rsid w:val="004247BF"/>
    <w:rsid w:val="0042482B"/>
    <w:rsid w:val="0042486E"/>
    <w:rsid w:val="00424909"/>
    <w:rsid w:val="00424A67"/>
    <w:rsid w:val="00424A8B"/>
    <w:rsid w:val="00424B04"/>
    <w:rsid w:val="00424C67"/>
    <w:rsid w:val="00424DB0"/>
    <w:rsid w:val="00424EC1"/>
    <w:rsid w:val="00424FE0"/>
    <w:rsid w:val="0042505B"/>
    <w:rsid w:val="00425072"/>
    <w:rsid w:val="00425090"/>
    <w:rsid w:val="004250B9"/>
    <w:rsid w:val="004251B8"/>
    <w:rsid w:val="00425228"/>
    <w:rsid w:val="0042523F"/>
    <w:rsid w:val="0042528A"/>
    <w:rsid w:val="0042538C"/>
    <w:rsid w:val="0042552E"/>
    <w:rsid w:val="0042558B"/>
    <w:rsid w:val="004255A7"/>
    <w:rsid w:val="004255D5"/>
    <w:rsid w:val="004256BB"/>
    <w:rsid w:val="00425747"/>
    <w:rsid w:val="00425748"/>
    <w:rsid w:val="00425799"/>
    <w:rsid w:val="004258A8"/>
    <w:rsid w:val="004258F7"/>
    <w:rsid w:val="00425900"/>
    <w:rsid w:val="00425940"/>
    <w:rsid w:val="00425A0F"/>
    <w:rsid w:val="00425A64"/>
    <w:rsid w:val="00425A81"/>
    <w:rsid w:val="00425AB6"/>
    <w:rsid w:val="00425BA5"/>
    <w:rsid w:val="00425CC3"/>
    <w:rsid w:val="00425CE5"/>
    <w:rsid w:val="00425DAB"/>
    <w:rsid w:val="00425FF3"/>
    <w:rsid w:val="004262A9"/>
    <w:rsid w:val="004262E5"/>
    <w:rsid w:val="0042630F"/>
    <w:rsid w:val="004264A8"/>
    <w:rsid w:val="0042653C"/>
    <w:rsid w:val="0042660C"/>
    <w:rsid w:val="004266BB"/>
    <w:rsid w:val="00426720"/>
    <w:rsid w:val="00426744"/>
    <w:rsid w:val="0042678F"/>
    <w:rsid w:val="00426798"/>
    <w:rsid w:val="004267EA"/>
    <w:rsid w:val="00426839"/>
    <w:rsid w:val="004268BA"/>
    <w:rsid w:val="004268D4"/>
    <w:rsid w:val="004269E2"/>
    <w:rsid w:val="004269EC"/>
    <w:rsid w:val="00426AB5"/>
    <w:rsid w:val="00426B4C"/>
    <w:rsid w:val="00426BA2"/>
    <w:rsid w:val="00426C71"/>
    <w:rsid w:val="00426D66"/>
    <w:rsid w:val="00426F04"/>
    <w:rsid w:val="00426F4B"/>
    <w:rsid w:val="00426FB6"/>
    <w:rsid w:val="00426FEF"/>
    <w:rsid w:val="00427043"/>
    <w:rsid w:val="00427070"/>
    <w:rsid w:val="0042709D"/>
    <w:rsid w:val="00427210"/>
    <w:rsid w:val="00427314"/>
    <w:rsid w:val="00427344"/>
    <w:rsid w:val="0042736A"/>
    <w:rsid w:val="004273A1"/>
    <w:rsid w:val="004273F1"/>
    <w:rsid w:val="0042751E"/>
    <w:rsid w:val="00427588"/>
    <w:rsid w:val="0042762E"/>
    <w:rsid w:val="0042764B"/>
    <w:rsid w:val="00427682"/>
    <w:rsid w:val="00427708"/>
    <w:rsid w:val="004278A8"/>
    <w:rsid w:val="004278D2"/>
    <w:rsid w:val="004278D7"/>
    <w:rsid w:val="004279D9"/>
    <w:rsid w:val="00427A4F"/>
    <w:rsid w:val="00427A80"/>
    <w:rsid w:val="00427BFE"/>
    <w:rsid w:val="00427C2C"/>
    <w:rsid w:val="00427C54"/>
    <w:rsid w:val="00427E1A"/>
    <w:rsid w:val="00427E4D"/>
    <w:rsid w:val="00427E93"/>
    <w:rsid w:val="00427EB1"/>
    <w:rsid w:val="00427F53"/>
    <w:rsid w:val="00430039"/>
    <w:rsid w:val="0043006A"/>
    <w:rsid w:val="0043007A"/>
    <w:rsid w:val="00430084"/>
    <w:rsid w:val="00430102"/>
    <w:rsid w:val="00430134"/>
    <w:rsid w:val="004301AB"/>
    <w:rsid w:val="004301E3"/>
    <w:rsid w:val="00430307"/>
    <w:rsid w:val="00430321"/>
    <w:rsid w:val="00430472"/>
    <w:rsid w:val="0043055D"/>
    <w:rsid w:val="004305F1"/>
    <w:rsid w:val="004305FC"/>
    <w:rsid w:val="004305FD"/>
    <w:rsid w:val="004306B9"/>
    <w:rsid w:val="0043070F"/>
    <w:rsid w:val="00430819"/>
    <w:rsid w:val="0043086C"/>
    <w:rsid w:val="004308A9"/>
    <w:rsid w:val="004308E3"/>
    <w:rsid w:val="0043094C"/>
    <w:rsid w:val="0043095B"/>
    <w:rsid w:val="004309C7"/>
    <w:rsid w:val="00430A18"/>
    <w:rsid w:val="00430A92"/>
    <w:rsid w:val="00430AA4"/>
    <w:rsid w:val="00430AC8"/>
    <w:rsid w:val="00430B30"/>
    <w:rsid w:val="00430C0C"/>
    <w:rsid w:val="00430C18"/>
    <w:rsid w:val="00430C49"/>
    <w:rsid w:val="00430CFB"/>
    <w:rsid w:val="00430D23"/>
    <w:rsid w:val="00430DEF"/>
    <w:rsid w:val="00430DF7"/>
    <w:rsid w:val="00430E41"/>
    <w:rsid w:val="00430E45"/>
    <w:rsid w:val="00430E84"/>
    <w:rsid w:val="00430F81"/>
    <w:rsid w:val="00431029"/>
    <w:rsid w:val="00431190"/>
    <w:rsid w:val="0043128C"/>
    <w:rsid w:val="004312AD"/>
    <w:rsid w:val="00431349"/>
    <w:rsid w:val="0043139A"/>
    <w:rsid w:val="0043139C"/>
    <w:rsid w:val="0043149C"/>
    <w:rsid w:val="004314FF"/>
    <w:rsid w:val="0043155E"/>
    <w:rsid w:val="00431602"/>
    <w:rsid w:val="004316A5"/>
    <w:rsid w:val="00431898"/>
    <w:rsid w:val="004319F6"/>
    <w:rsid w:val="00431A0A"/>
    <w:rsid w:val="00431A41"/>
    <w:rsid w:val="00431AB0"/>
    <w:rsid w:val="00431AB9"/>
    <w:rsid w:val="00431B31"/>
    <w:rsid w:val="00431BF0"/>
    <w:rsid w:val="00431D0B"/>
    <w:rsid w:val="00431D0F"/>
    <w:rsid w:val="00431E0B"/>
    <w:rsid w:val="00431E1D"/>
    <w:rsid w:val="00431EB4"/>
    <w:rsid w:val="00431EEA"/>
    <w:rsid w:val="00431F1D"/>
    <w:rsid w:val="00432083"/>
    <w:rsid w:val="00432152"/>
    <w:rsid w:val="004321EC"/>
    <w:rsid w:val="004322DB"/>
    <w:rsid w:val="004322F4"/>
    <w:rsid w:val="0043232C"/>
    <w:rsid w:val="0043233C"/>
    <w:rsid w:val="00432391"/>
    <w:rsid w:val="004323A6"/>
    <w:rsid w:val="004323E4"/>
    <w:rsid w:val="004324D7"/>
    <w:rsid w:val="0043250D"/>
    <w:rsid w:val="00432533"/>
    <w:rsid w:val="004325C8"/>
    <w:rsid w:val="00432643"/>
    <w:rsid w:val="004326C2"/>
    <w:rsid w:val="004326E4"/>
    <w:rsid w:val="00432707"/>
    <w:rsid w:val="004327C6"/>
    <w:rsid w:val="0043284A"/>
    <w:rsid w:val="0043290D"/>
    <w:rsid w:val="004329B9"/>
    <w:rsid w:val="004329D2"/>
    <w:rsid w:val="004329EB"/>
    <w:rsid w:val="00432AFD"/>
    <w:rsid w:val="00432BE1"/>
    <w:rsid w:val="00432C0F"/>
    <w:rsid w:val="00432D19"/>
    <w:rsid w:val="00432D2C"/>
    <w:rsid w:val="00432D74"/>
    <w:rsid w:val="00432E85"/>
    <w:rsid w:val="00432E8B"/>
    <w:rsid w:val="00432F11"/>
    <w:rsid w:val="00432FDB"/>
    <w:rsid w:val="00433199"/>
    <w:rsid w:val="00433348"/>
    <w:rsid w:val="0043334B"/>
    <w:rsid w:val="0043337A"/>
    <w:rsid w:val="004333C0"/>
    <w:rsid w:val="00433405"/>
    <w:rsid w:val="00433442"/>
    <w:rsid w:val="004334C5"/>
    <w:rsid w:val="004335F2"/>
    <w:rsid w:val="004336AC"/>
    <w:rsid w:val="0043377D"/>
    <w:rsid w:val="004337AF"/>
    <w:rsid w:val="004337E2"/>
    <w:rsid w:val="00433A4A"/>
    <w:rsid w:val="00433AD4"/>
    <w:rsid w:val="00433B60"/>
    <w:rsid w:val="00433BF8"/>
    <w:rsid w:val="00433C04"/>
    <w:rsid w:val="00433D8C"/>
    <w:rsid w:val="00433DE5"/>
    <w:rsid w:val="00433E3C"/>
    <w:rsid w:val="00433E43"/>
    <w:rsid w:val="00433E4A"/>
    <w:rsid w:val="00433EDF"/>
    <w:rsid w:val="00433F99"/>
    <w:rsid w:val="00434104"/>
    <w:rsid w:val="00434223"/>
    <w:rsid w:val="00434271"/>
    <w:rsid w:val="0043428E"/>
    <w:rsid w:val="004343A6"/>
    <w:rsid w:val="004343BE"/>
    <w:rsid w:val="004343CF"/>
    <w:rsid w:val="00434407"/>
    <w:rsid w:val="00434445"/>
    <w:rsid w:val="00434456"/>
    <w:rsid w:val="004344E3"/>
    <w:rsid w:val="004345D6"/>
    <w:rsid w:val="00434721"/>
    <w:rsid w:val="00434726"/>
    <w:rsid w:val="00434760"/>
    <w:rsid w:val="00434765"/>
    <w:rsid w:val="00434835"/>
    <w:rsid w:val="00434849"/>
    <w:rsid w:val="0043485F"/>
    <w:rsid w:val="004348C3"/>
    <w:rsid w:val="00434A41"/>
    <w:rsid w:val="00434AB6"/>
    <w:rsid w:val="00434BBB"/>
    <w:rsid w:val="00434C00"/>
    <w:rsid w:val="00434D00"/>
    <w:rsid w:val="00434D05"/>
    <w:rsid w:val="00434DBE"/>
    <w:rsid w:val="00434E0E"/>
    <w:rsid w:val="00434FB0"/>
    <w:rsid w:val="00434FBA"/>
    <w:rsid w:val="00434FF2"/>
    <w:rsid w:val="004351A5"/>
    <w:rsid w:val="004351A6"/>
    <w:rsid w:val="00435233"/>
    <w:rsid w:val="0043526B"/>
    <w:rsid w:val="004352B8"/>
    <w:rsid w:val="0043541D"/>
    <w:rsid w:val="004354B1"/>
    <w:rsid w:val="004354DA"/>
    <w:rsid w:val="0043552E"/>
    <w:rsid w:val="004355D0"/>
    <w:rsid w:val="0043564E"/>
    <w:rsid w:val="0043566B"/>
    <w:rsid w:val="004356FC"/>
    <w:rsid w:val="004357A0"/>
    <w:rsid w:val="004357AA"/>
    <w:rsid w:val="004357BB"/>
    <w:rsid w:val="00435890"/>
    <w:rsid w:val="00435942"/>
    <w:rsid w:val="004359A1"/>
    <w:rsid w:val="00435A05"/>
    <w:rsid w:val="00435A48"/>
    <w:rsid w:val="00435BD6"/>
    <w:rsid w:val="00435C2F"/>
    <w:rsid w:val="00435D24"/>
    <w:rsid w:val="00435EA1"/>
    <w:rsid w:val="00435F73"/>
    <w:rsid w:val="004360F6"/>
    <w:rsid w:val="00436141"/>
    <w:rsid w:val="00436224"/>
    <w:rsid w:val="0043625F"/>
    <w:rsid w:val="00436263"/>
    <w:rsid w:val="004362D4"/>
    <w:rsid w:val="004362DA"/>
    <w:rsid w:val="00436383"/>
    <w:rsid w:val="004363FF"/>
    <w:rsid w:val="0043640A"/>
    <w:rsid w:val="004364F7"/>
    <w:rsid w:val="00436513"/>
    <w:rsid w:val="00436697"/>
    <w:rsid w:val="004366CA"/>
    <w:rsid w:val="004366E7"/>
    <w:rsid w:val="00436775"/>
    <w:rsid w:val="00436797"/>
    <w:rsid w:val="004367BA"/>
    <w:rsid w:val="004367D9"/>
    <w:rsid w:val="0043680A"/>
    <w:rsid w:val="00436889"/>
    <w:rsid w:val="004368D0"/>
    <w:rsid w:val="0043697C"/>
    <w:rsid w:val="004369EA"/>
    <w:rsid w:val="00436B5C"/>
    <w:rsid w:val="00436BE2"/>
    <w:rsid w:val="00436BED"/>
    <w:rsid w:val="00436C3F"/>
    <w:rsid w:val="00436C78"/>
    <w:rsid w:val="00436C83"/>
    <w:rsid w:val="00436C98"/>
    <w:rsid w:val="00436CD6"/>
    <w:rsid w:val="00436CE3"/>
    <w:rsid w:val="00436DC1"/>
    <w:rsid w:val="00436E54"/>
    <w:rsid w:val="00436EAE"/>
    <w:rsid w:val="00436EC8"/>
    <w:rsid w:val="00436EE9"/>
    <w:rsid w:val="00436F37"/>
    <w:rsid w:val="00436F86"/>
    <w:rsid w:val="00436FCF"/>
    <w:rsid w:val="00437081"/>
    <w:rsid w:val="004370F7"/>
    <w:rsid w:val="004370FD"/>
    <w:rsid w:val="00437104"/>
    <w:rsid w:val="0043710B"/>
    <w:rsid w:val="00437218"/>
    <w:rsid w:val="00437282"/>
    <w:rsid w:val="004372A4"/>
    <w:rsid w:val="004372BE"/>
    <w:rsid w:val="004372FE"/>
    <w:rsid w:val="00437374"/>
    <w:rsid w:val="004373A5"/>
    <w:rsid w:val="004374C1"/>
    <w:rsid w:val="004374D0"/>
    <w:rsid w:val="00437519"/>
    <w:rsid w:val="00437525"/>
    <w:rsid w:val="00437533"/>
    <w:rsid w:val="00437537"/>
    <w:rsid w:val="0043754C"/>
    <w:rsid w:val="0043755A"/>
    <w:rsid w:val="0043755F"/>
    <w:rsid w:val="00437605"/>
    <w:rsid w:val="00437616"/>
    <w:rsid w:val="0043763E"/>
    <w:rsid w:val="0043772D"/>
    <w:rsid w:val="00437899"/>
    <w:rsid w:val="004378BF"/>
    <w:rsid w:val="00437A21"/>
    <w:rsid w:val="00437A95"/>
    <w:rsid w:val="00437B0E"/>
    <w:rsid w:val="00437B46"/>
    <w:rsid w:val="00437B5C"/>
    <w:rsid w:val="00437B60"/>
    <w:rsid w:val="00437BB0"/>
    <w:rsid w:val="00437C2C"/>
    <w:rsid w:val="00437C3D"/>
    <w:rsid w:val="00437C50"/>
    <w:rsid w:val="00437D1C"/>
    <w:rsid w:val="00437D8C"/>
    <w:rsid w:val="00437D9C"/>
    <w:rsid w:val="00437DC8"/>
    <w:rsid w:val="00437E39"/>
    <w:rsid w:val="00437E64"/>
    <w:rsid w:val="004400E8"/>
    <w:rsid w:val="00440164"/>
    <w:rsid w:val="00440192"/>
    <w:rsid w:val="0044022E"/>
    <w:rsid w:val="0044025E"/>
    <w:rsid w:val="0044029A"/>
    <w:rsid w:val="004402D1"/>
    <w:rsid w:val="00440369"/>
    <w:rsid w:val="004403AD"/>
    <w:rsid w:val="004405C0"/>
    <w:rsid w:val="00440725"/>
    <w:rsid w:val="004407F1"/>
    <w:rsid w:val="00440819"/>
    <w:rsid w:val="004408DD"/>
    <w:rsid w:val="00440904"/>
    <w:rsid w:val="004409BD"/>
    <w:rsid w:val="00440A02"/>
    <w:rsid w:val="00440AB9"/>
    <w:rsid w:val="00440B2E"/>
    <w:rsid w:val="00440BA9"/>
    <w:rsid w:val="00440C07"/>
    <w:rsid w:val="00440CD7"/>
    <w:rsid w:val="00440D01"/>
    <w:rsid w:val="00440D3E"/>
    <w:rsid w:val="00440D69"/>
    <w:rsid w:val="00440DFA"/>
    <w:rsid w:val="00440F61"/>
    <w:rsid w:val="0044103D"/>
    <w:rsid w:val="004410D2"/>
    <w:rsid w:val="004411F1"/>
    <w:rsid w:val="00441258"/>
    <w:rsid w:val="0044127A"/>
    <w:rsid w:val="004412A5"/>
    <w:rsid w:val="004412D6"/>
    <w:rsid w:val="004413AD"/>
    <w:rsid w:val="00441407"/>
    <w:rsid w:val="00441448"/>
    <w:rsid w:val="0044155D"/>
    <w:rsid w:val="00441579"/>
    <w:rsid w:val="00441714"/>
    <w:rsid w:val="00441717"/>
    <w:rsid w:val="00441764"/>
    <w:rsid w:val="00441776"/>
    <w:rsid w:val="00441950"/>
    <w:rsid w:val="00441963"/>
    <w:rsid w:val="004419F7"/>
    <w:rsid w:val="00441A13"/>
    <w:rsid w:val="00441A1A"/>
    <w:rsid w:val="00441A2A"/>
    <w:rsid w:val="00441ADE"/>
    <w:rsid w:val="00441AFF"/>
    <w:rsid w:val="00441B47"/>
    <w:rsid w:val="00441BFF"/>
    <w:rsid w:val="00441C4B"/>
    <w:rsid w:val="00441D8A"/>
    <w:rsid w:val="00441E18"/>
    <w:rsid w:val="00441E43"/>
    <w:rsid w:val="00441EB2"/>
    <w:rsid w:val="00441F35"/>
    <w:rsid w:val="00441F7F"/>
    <w:rsid w:val="00442069"/>
    <w:rsid w:val="00442098"/>
    <w:rsid w:val="004420F8"/>
    <w:rsid w:val="004421D5"/>
    <w:rsid w:val="0044226D"/>
    <w:rsid w:val="004422F3"/>
    <w:rsid w:val="0044234F"/>
    <w:rsid w:val="00442469"/>
    <w:rsid w:val="00442520"/>
    <w:rsid w:val="0044253E"/>
    <w:rsid w:val="004425DD"/>
    <w:rsid w:val="00442615"/>
    <w:rsid w:val="004426B7"/>
    <w:rsid w:val="00442739"/>
    <w:rsid w:val="004427C8"/>
    <w:rsid w:val="0044291D"/>
    <w:rsid w:val="0044295E"/>
    <w:rsid w:val="00442B50"/>
    <w:rsid w:val="00442BBC"/>
    <w:rsid w:val="00442C09"/>
    <w:rsid w:val="00442D07"/>
    <w:rsid w:val="00442DAD"/>
    <w:rsid w:val="00442F28"/>
    <w:rsid w:val="00442FEE"/>
    <w:rsid w:val="004430E7"/>
    <w:rsid w:val="004432D4"/>
    <w:rsid w:val="00443337"/>
    <w:rsid w:val="0044334F"/>
    <w:rsid w:val="00443396"/>
    <w:rsid w:val="004433B9"/>
    <w:rsid w:val="00443876"/>
    <w:rsid w:val="004439EE"/>
    <w:rsid w:val="004439F7"/>
    <w:rsid w:val="00443ACD"/>
    <w:rsid w:val="00443B6E"/>
    <w:rsid w:val="00443C13"/>
    <w:rsid w:val="00443C4A"/>
    <w:rsid w:val="00443CAD"/>
    <w:rsid w:val="00443EC8"/>
    <w:rsid w:val="00443ED6"/>
    <w:rsid w:val="00443EFB"/>
    <w:rsid w:val="00443F5D"/>
    <w:rsid w:val="00443FAB"/>
    <w:rsid w:val="004440C6"/>
    <w:rsid w:val="00444240"/>
    <w:rsid w:val="00444241"/>
    <w:rsid w:val="00444312"/>
    <w:rsid w:val="00444337"/>
    <w:rsid w:val="00444347"/>
    <w:rsid w:val="00444379"/>
    <w:rsid w:val="0044438F"/>
    <w:rsid w:val="0044441E"/>
    <w:rsid w:val="00444566"/>
    <w:rsid w:val="00444599"/>
    <w:rsid w:val="0044461E"/>
    <w:rsid w:val="004446C2"/>
    <w:rsid w:val="0044472E"/>
    <w:rsid w:val="0044474D"/>
    <w:rsid w:val="0044479D"/>
    <w:rsid w:val="004447D2"/>
    <w:rsid w:val="004447E9"/>
    <w:rsid w:val="0044488D"/>
    <w:rsid w:val="00444971"/>
    <w:rsid w:val="00444976"/>
    <w:rsid w:val="00444A79"/>
    <w:rsid w:val="00444C17"/>
    <w:rsid w:val="00444C21"/>
    <w:rsid w:val="00444D58"/>
    <w:rsid w:val="00444D96"/>
    <w:rsid w:val="00444DBC"/>
    <w:rsid w:val="00444F00"/>
    <w:rsid w:val="00444F07"/>
    <w:rsid w:val="00445011"/>
    <w:rsid w:val="00445015"/>
    <w:rsid w:val="004450B3"/>
    <w:rsid w:val="00445250"/>
    <w:rsid w:val="004452BC"/>
    <w:rsid w:val="0044537E"/>
    <w:rsid w:val="0044552C"/>
    <w:rsid w:val="00445652"/>
    <w:rsid w:val="004456B7"/>
    <w:rsid w:val="00445757"/>
    <w:rsid w:val="004457A8"/>
    <w:rsid w:val="004458DE"/>
    <w:rsid w:val="00445C5C"/>
    <w:rsid w:val="00445CB0"/>
    <w:rsid w:val="00445D58"/>
    <w:rsid w:val="00445DA8"/>
    <w:rsid w:val="00445DE4"/>
    <w:rsid w:val="0044601B"/>
    <w:rsid w:val="004463DA"/>
    <w:rsid w:val="00446413"/>
    <w:rsid w:val="00446422"/>
    <w:rsid w:val="0044643F"/>
    <w:rsid w:val="004464AE"/>
    <w:rsid w:val="0044657C"/>
    <w:rsid w:val="0044658A"/>
    <w:rsid w:val="0044658D"/>
    <w:rsid w:val="0044669F"/>
    <w:rsid w:val="00446861"/>
    <w:rsid w:val="0044692C"/>
    <w:rsid w:val="00446A2D"/>
    <w:rsid w:val="00446BC2"/>
    <w:rsid w:val="00446CAF"/>
    <w:rsid w:val="00446D69"/>
    <w:rsid w:val="00446DB4"/>
    <w:rsid w:val="00446DB9"/>
    <w:rsid w:val="00446DF4"/>
    <w:rsid w:val="00446E34"/>
    <w:rsid w:val="00446E7C"/>
    <w:rsid w:val="00446EEE"/>
    <w:rsid w:val="00446FCC"/>
    <w:rsid w:val="004470FD"/>
    <w:rsid w:val="004471C3"/>
    <w:rsid w:val="00447205"/>
    <w:rsid w:val="00447265"/>
    <w:rsid w:val="00447272"/>
    <w:rsid w:val="0044727B"/>
    <w:rsid w:val="00447330"/>
    <w:rsid w:val="00447334"/>
    <w:rsid w:val="0044736C"/>
    <w:rsid w:val="00447435"/>
    <w:rsid w:val="00447516"/>
    <w:rsid w:val="0044756A"/>
    <w:rsid w:val="00447590"/>
    <w:rsid w:val="0044763A"/>
    <w:rsid w:val="004476BE"/>
    <w:rsid w:val="00447765"/>
    <w:rsid w:val="004477F6"/>
    <w:rsid w:val="004478A9"/>
    <w:rsid w:val="00447963"/>
    <w:rsid w:val="004479D5"/>
    <w:rsid w:val="00447A4C"/>
    <w:rsid w:val="00447A5E"/>
    <w:rsid w:val="00447A76"/>
    <w:rsid w:val="00447BF9"/>
    <w:rsid w:val="00447C47"/>
    <w:rsid w:val="00447C96"/>
    <w:rsid w:val="00447C97"/>
    <w:rsid w:val="00447CA0"/>
    <w:rsid w:val="00447DA1"/>
    <w:rsid w:val="00447DA6"/>
    <w:rsid w:val="00447DBF"/>
    <w:rsid w:val="00447E4B"/>
    <w:rsid w:val="00447EA0"/>
    <w:rsid w:val="00447F47"/>
    <w:rsid w:val="004501D1"/>
    <w:rsid w:val="00450289"/>
    <w:rsid w:val="0045045F"/>
    <w:rsid w:val="004504DA"/>
    <w:rsid w:val="00450512"/>
    <w:rsid w:val="00450619"/>
    <w:rsid w:val="00450692"/>
    <w:rsid w:val="004506C0"/>
    <w:rsid w:val="004506E2"/>
    <w:rsid w:val="00450853"/>
    <w:rsid w:val="004508AA"/>
    <w:rsid w:val="004509A9"/>
    <w:rsid w:val="00450A69"/>
    <w:rsid w:val="00450AE6"/>
    <w:rsid w:val="00450AF4"/>
    <w:rsid w:val="00450B57"/>
    <w:rsid w:val="00450B68"/>
    <w:rsid w:val="00450BF0"/>
    <w:rsid w:val="00450C34"/>
    <w:rsid w:val="00450C5E"/>
    <w:rsid w:val="00450C66"/>
    <w:rsid w:val="00450CA2"/>
    <w:rsid w:val="00450CD0"/>
    <w:rsid w:val="00450D05"/>
    <w:rsid w:val="00450FDA"/>
    <w:rsid w:val="00451030"/>
    <w:rsid w:val="0045116C"/>
    <w:rsid w:val="0045116D"/>
    <w:rsid w:val="0045119F"/>
    <w:rsid w:val="004511B1"/>
    <w:rsid w:val="004511D1"/>
    <w:rsid w:val="00451271"/>
    <w:rsid w:val="004512DB"/>
    <w:rsid w:val="0045137F"/>
    <w:rsid w:val="004513C5"/>
    <w:rsid w:val="004514CA"/>
    <w:rsid w:val="00451514"/>
    <w:rsid w:val="00451531"/>
    <w:rsid w:val="0045153C"/>
    <w:rsid w:val="004515C9"/>
    <w:rsid w:val="004515F6"/>
    <w:rsid w:val="0045169C"/>
    <w:rsid w:val="004516CC"/>
    <w:rsid w:val="00451706"/>
    <w:rsid w:val="00451743"/>
    <w:rsid w:val="00451780"/>
    <w:rsid w:val="00451819"/>
    <w:rsid w:val="004518D1"/>
    <w:rsid w:val="00451A21"/>
    <w:rsid w:val="00451A29"/>
    <w:rsid w:val="00451A57"/>
    <w:rsid w:val="00451AC9"/>
    <w:rsid w:val="00451C45"/>
    <w:rsid w:val="00451D96"/>
    <w:rsid w:val="00451DC5"/>
    <w:rsid w:val="00451E96"/>
    <w:rsid w:val="00451F14"/>
    <w:rsid w:val="00451F6A"/>
    <w:rsid w:val="00451FD1"/>
    <w:rsid w:val="00452043"/>
    <w:rsid w:val="00452088"/>
    <w:rsid w:val="004520DF"/>
    <w:rsid w:val="004521C6"/>
    <w:rsid w:val="004521FE"/>
    <w:rsid w:val="00452269"/>
    <w:rsid w:val="00452381"/>
    <w:rsid w:val="004523BD"/>
    <w:rsid w:val="00452454"/>
    <w:rsid w:val="004524C4"/>
    <w:rsid w:val="00452515"/>
    <w:rsid w:val="00452521"/>
    <w:rsid w:val="00452557"/>
    <w:rsid w:val="004526E5"/>
    <w:rsid w:val="00452709"/>
    <w:rsid w:val="00452769"/>
    <w:rsid w:val="0045284B"/>
    <w:rsid w:val="00452899"/>
    <w:rsid w:val="004528C5"/>
    <w:rsid w:val="00452926"/>
    <w:rsid w:val="00452997"/>
    <w:rsid w:val="0045299A"/>
    <w:rsid w:val="00452A0D"/>
    <w:rsid w:val="00452A73"/>
    <w:rsid w:val="00452B74"/>
    <w:rsid w:val="00452B7E"/>
    <w:rsid w:val="00452D10"/>
    <w:rsid w:val="00452D59"/>
    <w:rsid w:val="00452D5A"/>
    <w:rsid w:val="00452DA3"/>
    <w:rsid w:val="00452DAA"/>
    <w:rsid w:val="00452E0A"/>
    <w:rsid w:val="00452FB5"/>
    <w:rsid w:val="00453072"/>
    <w:rsid w:val="0045308D"/>
    <w:rsid w:val="0045312A"/>
    <w:rsid w:val="00453155"/>
    <w:rsid w:val="00453180"/>
    <w:rsid w:val="004531A8"/>
    <w:rsid w:val="004531CB"/>
    <w:rsid w:val="00453235"/>
    <w:rsid w:val="004533E9"/>
    <w:rsid w:val="0045356B"/>
    <w:rsid w:val="004535BB"/>
    <w:rsid w:val="0045368D"/>
    <w:rsid w:val="004536D6"/>
    <w:rsid w:val="00453722"/>
    <w:rsid w:val="00453750"/>
    <w:rsid w:val="004537D3"/>
    <w:rsid w:val="0045388F"/>
    <w:rsid w:val="0045390B"/>
    <w:rsid w:val="00453924"/>
    <w:rsid w:val="004539A2"/>
    <w:rsid w:val="004539AC"/>
    <w:rsid w:val="004539C5"/>
    <w:rsid w:val="00453B29"/>
    <w:rsid w:val="00453B96"/>
    <w:rsid w:val="00453D33"/>
    <w:rsid w:val="00453DA7"/>
    <w:rsid w:val="00453EB4"/>
    <w:rsid w:val="00454044"/>
    <w:rsid w:val="0045409F"/>
    <w:rsid w:val="0045411F"/>
    <w:rsid w:val="00454162"/>
    <w:rsid w:val="004541A3"/>
    <w:rsid w:val="004542A8"/>
    <w:rsid w:val="004542DC"/>
    <w:rsid w:val="00454323"/>
    <w:rsid w:val="00454387"/>
    <w:rsid w:val="004543F1"/>
    <w:rsid w:val="004544D2"/>
    <w:rsid w:val="00454578"/>
    <w:rsid w:val="004545CA"/>
    <w:rsid w:val="004547C3"/>
    <w:rsid w:val="0045489B"/>
    <w:rsid w:val="004548CF"/>
    <w:rsid w:val="00454904"/>
    <w:rsid w:val="00454987"/>
    <w:rsid w:val="004549C1"/>
    <w:rsid w:val="00454A5E"/>
    <w:rsid w:val="00454A75"/>
    <w:rsid w:val="00454B03"/>
    <w:rsid w:val="00454B94"/>
    <w:rsid w:val="00454BD1"/>
    <w:rsid w:val="00454BEE"/>
    <w:rsid w:val="00454C04"/>
    <w:rsid w:val="00454C74"/>
    <w:rsid w:val="00454D5F"/>
    <w:rsid w:val="00454DA3"/>
    <w:rsid w:val="00454DBC"/>
    <w:rsid w:val="00454DF2"/>
    <w:rsid w:val="00454F50"/>
    <w:rsid w:val="00455036"/>
    <w:rsid w:val="00455097"/>
    <w:rsid w:val="00455191"/>
    <w:rsid w:val="004551C9"/>
    <w:rsid w:val="00455265"/>
    <w:rsid w:val="00455267"/>
    <w:rsid w:val="004552AA"/>
    <w:rsid w:val="00455455"/>
    <w:rsid w:val="00455492"/>
    <w:rsid w:val="004554E9"/>
    <w:rsid w:val="004554F7"/>
    <w:rsid w:val="00455542"/>
    <w:rsid w:val="00455554"/>
    <w:rsid w:val="00455689"/>
    <w:rsid w:val="00455694"/>
    <w:rsid w:val="004556CD"/>
    <w:rsid w:val="0045570C"/>
    <w:rsid w:val="004557E4"/>
    <w:rsid w:val="004558B7"/>
    <w:rsid w:val="004558B9"/>
    <w:rsid w:val="004558CC"/>
    <w:rsid w:val="00455A00"/>
    <w:rsid w:val="00455A14"/>
    <w:rsid w:val="00455A2E"/>
    <w:rsid w:val="00455ADE"/>
    <w:rsid w:val="00455B17"/>
    <w:rsid w:val="00455B79"/>
    <w:rsid w:val="00455C8F"/>
    <w:rsid w:val="00455CEB"/>
    <w:rsid w:val="00455D47"/>
    <w:rsid w:val="00455DE4"/>
    <w:rsid w:val="00455E59"/>
    <w:rsid w:val="00455E9E"/>
    <w:rsid w:val="00455F49"/>
    <w:rsid w:val="00455FC8"/>
    <w:rsid w:val="0045603F"/>
    <w:rsid w:val="00456046"/>
    <w:rsid w:val="00456062"/>
    <w:rsid w:val="00456070"/>
    <w:rsid w:val="00456129"/>
    <w:rsid w:val="00456131"/>
    <w:rsid w:val="004561F3"/>
    <w:rsid w:val="00456306"/>
    <w:rsid w:val="004563C3"/>
    <w:rsid w:val="004564BA"/>
    <w:rsid w:val="004564DE"/>
    <w:rsid w:val="00456509"/>
    <w:rsid w:val="004565E4"/>
    <w:rsid w:val="0045661E"/>
    <w:rsid w:val="00456674"/>
    <w:rsid w:val="00456728"/>
    <w:rsid w:val="0045674D"/>
    <w:rsid w:val="00456751"/>
    <w:rsid w:val="00456812"/>
    <w:rsid w:val="00456887"/>
    <w:rsid w:val="004568B0"/>
    <w:rsid w:val="00456A26"/>
    <w:rsid w:val="00456A60"/>
    <w:rsid w:val="00456A6B"/>
    <w:rsid w:val="00456AA6"/>
    <w:rsid w:val="00456AFA"/>
    <w:rsid w:val="00456B3B"/>
    <w:rsid w:val="00456B89"/>
    <w:rsid w:val="00456B9D"/>
    <w:rsid w:val="00456BF9"/>
    <w:rsid w:val="00456C9A"/>
    <w:rsid w:val="00456CEE"/>
    <w:rsid w:val="00456EE0"/>
    <w:rsid w:val="00456F59"/>
    <w:rsid w:val="0045709A"/>
    <w:rsid w:val="004570A9"/>
    <w:rsid w:val="004570F3"/>
    <w:rsid w:val="00457121"/>
    <w:rsid w:val="004571BE"/>
    <w:rsid w:val="00457255"/>
    <w:rsid w:val="00457274"/>
    <w:rsid w:val="004572B9"/>
    <w:rsid w:val="004572C1"/>
    <w:rsid w:val="00457305"/>
    <w:rsid w:val="004575A1"/>
    <w:rsid w:val="00457600"/>
    <w:rsid w:val="00457603"/>
    <w:rsid w:val="00457699"/>
    <w:rsid w:val="004576BE"/>
    <w:rsid w:val="00457736"/>
    <w:rsid w:val="00457761"/>
    <w:rsid w:val="004577EB"/>
    <w:rsid w:val="00457805"/>
    <w:rsid w:val="00457853"/>
    <w:rsid w:val="004578B2"/>
    <w:rsid w:val="0045792B"/>
    <w:rsid w:val="004579A0"/>
    <w:rsid w:val="004579B7"/>
    <w:rsid w:val="00457B47"/>
    <w:rsid w:val="00457B6F"/>
    <w:rsid w:val="00457D0F"/>
    <w:rsid w:val="00457D22"/>
    <w:rsid w:val="00457D5A"/>
    <w:rsid w:val="00457D95"/>
    <w:rsid w:val="00457E17"/>
    <w:rsid w:val="00457F01"/>
    <w:rsid w:val="00457F07"/>
    <w:rsid w:val="00457FA4"/>
    <w:rsid w:val="00457FAA"/>
    <w:rsid w:val="00460009"/>
    <w:rsid w:val="00460010"/>
    <w:rsid w:val="00460055"/>
    <w:rsid w:val="004600EF"/>
    <w:rsid w:val="00460150"/>
    <w:rsid w:val="00460171"/>
    <w:rsid w:val="0046017A"/>
    <w:rsid w:val="00460193"/>
    <w:rsid w:val="0046029F"/>
    <w:rsid w:val="004602A9"/>
    <w:rsid w:val="004602E2"/>
    <w:rsid w:val="004602ED"/>
    <w:rsid w:val="0046037A"/>
    <w:rsid w:val="004603A7"/>
    <w:rsid w:val="004603BD"/>
    <w:rsid w:val="00460489"/>
    <w:rsid w:val="004604A2"/>
    <w:rsid w:val="004604C5"/>
    <w:rsid w:val="00460505"/>
    <w:rsid w:val="004605B4"/>
    <w:rsid w:val="00460644"/>
    <w:rsid w:val="00460890"/>
    <w:rsid w:val="00460984"/>
    <w:rsid w:val="00460B70"/>
    <w:rsid w:val="00460CD7"/>
    <w:rsid w:val="00460D20"/>
    <w:rsid w:val="00460DB4"/>
    <w:rsid w:val="00460E0C"/>
    <w:rsid w:val="00460E3C"/>
    <w:rsid w:val="00460E7A"/>
    <w:rsid w:val="00460EC5"/>
    <w:rsid w:val="00460FF6"/>
    <w:rsid w:val="00461006"/>
    <w:rsid w:val="004610A2"/>
    <w:rsid w:val="0046110F"/>
    <w:rsid w:val="00461112"/>
    <w:rsid w:val="004612B2"/>
    <w:rsid w:val="00461305"/>
    <w:rsid w:val="00461433"/>
    <w:rsid w:val="00461475"/>
    <w:rsid w:val="0046151D"/>
    <w:rsid w:val="0046169D"/>
    <w:rsid w:val="004616D8"/>
    <w:rsid w:val="00461701"/>
    <w:rsid w:val="00461734"/>
    <w:rsid w:val="00461799"/>
    <w:rsid w:val="004617CC"/>
    <w:rsid w:val="004618E8"/>
    <w:rsid w:val="00461B10"/>
    <w:rsid w:val="00461B3B"/>
    <w:rsid w:val="00461D24"/>
    <w:rsid w:val="00461DA5"/>
    <w:rsid w:val="00461F07"/>
    <w:rsid w:val="00462032"/>
    <w:rsid w:val="00462061"/>
    <w:rsid w:val="004621F8"/>
    <w:rsid w:val="0046221B"/>
    <w:rsid w:val="004622B8"/>
    <w:rsid w:val="004622CC"/>
    <w:rsid w:val="00462362"/>
    <w:rsid w:val="00462444"/>
    <w:rsid w:val="0046244C"/>
    <w:rsid w:val="004625B0"/>
    <w:rsid w:val="004625D8"/>
    <w:rsid w:val="004625E1"/>
    <w:rsid w:val="0046264A"/>
    <w:rsid w:val="00462706"/>
    <w:rsid w:val="0046283B"/>
    <w:rsid w:val="0046288F"/>
    <w:rsid w:val="00462A58"/>
    <w:rsid w:val="00462AA1"/>
    <w:rsid w:val="00462AE2"/>
    <w:rsid w:val="00462B24"/>
    <w:rsid w:val="00462B59"/>
    <w:rsid w:val="00462B82"/>
    <w:rsid w:val="00462B9F"/>
    <w:rsid w:val="00462C16"/>
    <w:rsid w:val="00462C62"/>
    <w:rsid w:val="00462D22"/>
    <w:rsid w:val="00462D58"/>
    <w:rsid w:val="00462DDA"/>
    <w:rsid w:val="00462EAC"/>
    <w:rsid w:val="00462EB6"/>
    <w:rsid w:val="00463185"/>
    <w:rsid w:val="00463279"/>
    <w:rsid w:val="0046329C"/>
    <w:rsid w:val="00463360"/>
    <w:rsid w:val="00463379"/>
    <w:rsid w:val="004633AC"/>
    <w:rsid w:val="004633BB"/>
    <w:rsid w:val="004633DC"/>
    <w:rsid w:val="004634AE"/>
    <w:rsid w:val="00463562"/>
    <w:rsid w:val="0046356B"/>
    <w:rsid w:val="00463648"/>
    <w:rsid w:val="004636B4"/>
    <w:rsid w:val="004636DF"/>
    <w:rsid w:val="004636F9"/>
    <w:rsid w:val="00463857"/>
    <w:rsid w:val="0046394B"/>
    <w:rsid w:val="0046399F"/>
    <w:rsid w:val="004639E4"/>
    <w:rsid w:val="00463B31"/>
    <w:rsid w:val="00463BDC"/>
    <w:rsid w:val="00463CE1"/>
    <w:rsid w:val="00463DD9"/>
    <w:rsid w:val="00463E98"/>
    <w:rsid w:val="00463EE0"/>
    <w:rsid w:val="00463F4C"/>
    <w:rsid w:val="0046412C"/>
    <w:rsid w:val="0046417B"/>
    <w:rsid w:val="004641F4"/>
    <w:rsid w:val="004642C9"/>
    <w:rsid w:val="004643FE"/>
    <w:rsid w:val="0046461E"/>
    <w:rsid w:val="00464689"/>
    <w:rsid w:val="00464742"/>
    <w:rsid w:val="00464951"/>
    <w:rsid w:val="00464A97"/>
    <w:rsid w:val="00464AA1"/>
    <w:rsid w:val="00464BFD"/>
    <w:rsid w:val="00464C7F"/>
    <w:rsid w:val="00464C97"/>
    <w:rsid w:val="00464D96"/>
    <w:rsid w:val="00464DF9"/>
    <w:rsid w:val="00464EE6"/>
    <w:rsid w:val="00464F15"/>
    <w:rsid w:val="00464F7B"/>
    <w:rsid w:val="00464FF8"/>
    <w:rsid w:val="0046523C"/>
    <w:rsid w:val="00465383"/>
    <w:rsid w:val="004653DA"/>
    <w:rsid w:val="0046540E"/>
    <w:rsid w:val="0046555E"/>
    <w:rsid w:val="00465671"/>
    <w:rsid w:val="004656F9"/>
    <w:rsid w:val="00465723"/>
    <w:rsid w:val="004657A7"/>
    <w:rsid w:val="004657D0"/>
    <w:rsid w:val="004657D2"/>
    <w:rsid w:val="004657DF"/>
    <w:rsid w:val="00465863"/>
    <w:rsid w:val="004659C2"/>
    <w:rsid w:val="00465A15"/>
    <w:rsid w:val="00465CC1"/>
    <w:rsid w:val="00465D0D"/>
    <w:rsid w:val="00465D55"/>
    <w:rsid w:val="00465DBC"/>
    <w:rsid w:val="00465DE6"/>
    <w:rsid w:val="00465E53"/>
    <w:rsid w:val="00465E9C"/>
    <w:rsid w:val="00465F04"/>
    <w:rsid w:val="00466076"/>
    <w:rsid w:val="004660BD"/>
    <w:rsid w:val="004660F0"/>
    <w:rsid w:val="0046611C"/>
    <w:rsid w:val="004661CF"/>
    <w:rsid w:val="004663E0"/>
    <w:rsid w:val="00466430"/>
    <w:rsid w:val="004664FD"/>
    <w:rsid w:val="004665D9"/>
    <w:rsid w:val="004665E6"/>
    <w:rsid w:val="0046676B"/>
    <w:rsid w:val="0046679D"/>
    <w:rsid w:val="004667AE"/>
    <w:rsid w:val="004668B2"/>
    <w:rsid w:val="004669EA"/>
    <w:rsid w:val="004669FF"/>
    <w:rsid w:val="00466BA3"/>
    <w:rsid w:val="00466C6E"/>
    <w:rsid w:val="00466C91"/>
    <w:rsid w:val="00466CB5"/>
    <w:rsid w:val="00466CBD"/>
    <w:rsid w:val="00466CCD"/>
    <w:rsid w:val="00466D0A"/>
    <w:rsid w:val="00466E37"/>
    <w:rsid w:val="00466E74"/>
    <w:rsid w:val="00466F03"/>
    <w:rsid w:val="00466F80"/>
    <w:rsid w:val="00466FCE"/>
    <w:rsid w:val="00467000"/>
    <w:rsid w:val="0046707F"/>
    <w:rsid w:val="00467134"/>
    <w:rsid w:val="0046714E"/>
    <w:rsid w:val="0046726F"/>
    <w:rsid w:val="004672B5"/>
    <w:rsid w:val="004673ED"/>
    <w:rsid w:val="004673F7"/>
    <w:rsid w:val="00467441"/>
    <w:rsid w:val="00467479"/>
    <w:rsid w:val="004674DF"/>
    <w:rsid w:val="00467503"/>
    <w:rsid w:val="00467528"/>
    <w:rsid w:val="00467605"/>
    <w:rsid w:val="00467622"/>
    <w:rsid w:val="0046767E"/>
    <w:rsid w:val="0046774A"/>
    <w:rsid w:val="004677A1"/>
    <w:rsid w:val="00467813"/>
    <w:rsid w:val="0046782D"/>
    <w:rsid w:val="004678AB"/>
    <w:rsid w:val="00467A7F"/>
    <w:rsid w:val="00467AB3"/>
    <w:rsid w:val="00467ACA"/>
    <w:rsid w:val="00467B53"/>
    <w:rsid w:val="00467BC0"/>
    <w:rsid w:val="00467BDE"/>
    <w:rsid w:val="00467BE6"/>
    <w:rsid w:val="00467C6E"/>
    <w:rsid w:val="00467CC4"/>
    <w:rsid w:val="00467D32"/>
    <w:rsid w:val="00467DAB"/>
    <w:rsid w:val="00467EC5"/>
    <w:rsid w:val="00467FE6"/>
    <w:rsid w:val="00470007"/>
    <w:rsid w:val="004700A4"/>
    <w:rsid w:val="004701B6"/>
    <w:rsid w:val="00470270"/>
    <w:rsid w:val="00470288"/>
    <w:rsid w:val="00470330"/>
    <w:rsid w:val="004703AB"/>
    <w:rsid w:val="0047055D"/>
    <w:rsid w:val="00470653"/>
    <w:rsid w:val="0047066B"/>
    <w:rsid w:val="004706FA"/>
    <w:rsid w:val="0047070C"/>
    <w:rsid w:val="00470836"/>
    <w:rsid w:val="00470854"/>
    <w:rsid w:val="00470A6E"/>
    <w:rsid w:val="00470B02"/>
    <w:rsid w:val="00470B1D"/>
    <w:rsid w:val="00470C48"/>
    <w:rsid w:val="00470C60"/>
    <w:rsid w:val="00470D36"/>
    <w:rsid w:val="00470D90"/>
    <w:rsid w:val="00470DC0"/>
    <w:rsid w:val="00470ED7"/>
    <w:rsid w:val="00470F31"/>
    <w:rsid w:val="00470F76"/>
    <w:rsid w:val="00470F84"/>
    <w:rsid w:val="00470FA9"/>
    <w:rsid w:val="0047108A"/>
    <w:rsid w:val="004710D1"/>
    <w:rsid w:val="004711CD"/>
    <w:rsid w:val="00471308"/>
    <w:rsid w:val="0047136D"/>
    <w:rsid w:val="00471370"/>
    <w:rsid w:val="00471407"/>
    <w:rsid w:val="004714B4"/>
    <w:rsid w:val="004714BA"/>
    <w:rsid w:val="004714BC"/>
    <w:rsid w:val="0047155B"/>
    <w:rsid w:val="00471585"/>
    <w:rsid w:val="00471597"/>
    <w:rsid w:val="0047162A"/>
    <w:rsid w:val="004716F3"/>
    <w:rsid w:val="004716FB"/>
    <w:rsid w:val="00471878"/>
    <w:rsid w:val="004718EE"/>
    <w:rsid w:val="004719F6"/>
    <w:rsid w:val="00471A56"/>
    <w:rsid w:val="00471A6D"/>
    <w:rsid w:val="00471C94"/>
    <w:rsid w:val="00471D18"/>
    <w:rsid w:val="00471DD5"/>
    <w:rsid w:val="00471E19"/>
    <w:rsid w:val="00471EB2"/>
    <w:rsid w:val="00472034"/>
    <w:rsid w:val="004720F6"/>
    <w:rsid w:val="00472175"/>
    <w:rsid w:val="004721A3"/>
    <w:rsid w:val="0047220F"/>
    <w:rsid w:val="00472414"/>
    <w:rsid w:val="0047245E"/>
    <w:rsid w:val="004724EC"/>
    <w:rsid w:val="00472568"/>
    <w:rsid w:val="004725B7"/>
    <w:rsid w:val="00472727"/>
    <w:rsid w:val="004728CA"/>
    <w:rsid w:val="004728F4"/>
    <w:rsid w:val="00472917"/>
    <w:rsid w:val="004729AA"/>
    <w:rsid w:val="004729B0"/>
    <w:rsid w:val="00472A1F"/>
    <w:rsid w:val="00472AD5"/>
    <w:rsid w:val="00472AE0"/>
    <w:rsid w:val="00472BB2"/>
    <w:rsid w:val="00472C25"/>
    <w:rsid w:val="00472C5C"/>
    <w:rsid w:val="00472DA9"/>
    <w:rsid w:val="00472DB3"/>
    <w:rsid w:val="00472E67"/>
    <w:rsid w:val="00472E6A"/>
    <w:rsid w:val="004730D8"/>
    <w:rsid w:val="00473194"/>
    <w:rsid w:val="004732C6"/>
    <w:rsid w:val="00473303"/>
    <w:rsid w:val="0047334A"/>
    <w:rsid w:val="004733CE"/>
    <w:rsid w:val="00473452"/>
    <w:rsid w:val="004735D1"/>
    <w:rsid w:val="004735F4"/>
    <w:rsid w:val="004735F5"/>
    <w:rsid w:val="00473626"/>
    <w:rsid w:val="0047367D"/>
    <w:rsid w:val="004736F0"/>
    <w:rsid w:val="004736FF"/>
    <w:rsid w:val="00473746"/>
    <w:rsid w:val="0047378E"/>
    <w:rsid w:val="004737B5"/>
    <w:rsid w:val="0047386F"/>
    <w:rsid w:val="00473875"/>
    <w:rsid w:val="00473900"/>
    <w:rsid w:val="00473961"/>
    <w:rsid w:val="00473992"/>
    <w:rsid w:val="004739CE"/>
    <w:rsid w:val="00473AAA"/>
    <w:rsid w:val="00473B4F"/>
    <w:rsid w:val="00473B90"/>
    <w:rsid w:val="00473C33"/>
    <w:rsid w:val="00473CEF"/>
    <w:rsid w:val="00473D1D"/>
    <w:rsid w:val="00473D2E"/>
    <w:rsid w:val="00473D43"/>
    <w:rsid w:val="00473D47"/>
    <w:rsid w:val="00473D72"/>
    <w:rsid w:val="00473DB1"/>
    <w:rsid w:val="00473E2D"/>
    <w:rsid w:val="00473EF1"/>
    <w:rsid w:val="004741D3"/>
    <w:rsid w:val="004741E7"/>
    <w:rsid w:val="00474253"/>
    <w:rsid w:val="00474302"/>
    <w:rsid w:val="0047434C"/>
    <w:rsid w:val="004743E5"/>
    <w:rsid w:val="004745A3"/>
    <w:rsid w:val="004745A4"/>
    <w:rsid w:val="00474618"/>
    <w:rsid w:val="0047465A"/>
    <w:rsid w:val="004746E3"/>
    <w:rsid w:val="00474717"/>
    <w:rsid w:val="00474814"/>
    <w:rsid w:val="0047484E"/>
    <w:rsid w:val="004748E8"/>
    <w:rsid w:val="00474902"/>
    <w:rsid w:val="00474923"/>
    <w:rsid w:val="00474949"/>
    <w:rsid w:val="00474A8C"/>
    <w:rsid w:val="00474B9B"/>
    <w:rsid w:val="00474BE6"/>
    <w:rsid w:val="00474C9E"/>
    <w:rsid w:val="00474EE4"/>
    <w:rsid w:val="00475000"/>
    <w:rsid w:val="00475080"/>
    <w:rsid w:val="004750A1"/>
    <w:rsid w:val="004750B3"/>
    <w:rsid w:val="004750D1"/>
    <w:rsid w:val="0047525E"/>
    <w:rsid w:val="00475412"/>
    <w:rsid w:val="00475419"/>
    <w:rsid w:val="0047541E"/>
    <w:rsid w:val="0047543A"/>
    <w:rsid w:val="00475475"/>
    <w:rsid w:val="00475562"/>
    <w:rsid w:val="00475675"/>
    <w:rsid w:val="004756AB"/>
    <w:rsid w:val="00475944"/>
    <w:rsid w:val="0047597D"/>
    <w:rsid w:val="00475982"/>
    <w:rsid w:val="004759B3"/>
    <w:rsid w:val="004759E3"/>
    <w:rsid w:val="00475A57"/>
    <w:rsid w:val="00475A5E"/>
    <w:rsid w:val="00475AB6"/>
    <w:rsid w:val="00475B07"/>
    <w:rsid w:val="00475B41"/>
    <w:rsid w:val="00475E90"/>
    <w:rsid w:val="00475F61"/>
    <w:rsid w:val="00475FBC"/>
    <w:rsid w:val="00475FEF"/>
    <w:rsid w:val="0047606E"/>
    <w:rsid w:val="004760A4"/>
    <w:rsid w:val="00476367"/>
    <w:rsid w:val="00476417"/>
    <w:rsid w:val="004764CD"/>
    <w:rsid w:val="00476524"/>
    <w:rsid w:val="00476562"/>
    <w:rsid w:val="004766E7"/>
    <w:rsid w:val="00476706"/>
    <w:rsid w:val="0047678E"/>
    <w:rsid w:val="004767AA"/>
    <w:rsid w:val="004767BC"/>
    <w:rsid w:val="00476823"/>
    <w:rsid w:val="00476912"/>
    <w:rsid w:val="004769C4"/>
    <w:rsid w:val="00476A22"/>
    <w:rsid w:val="00476B18"/>
    <w:rsid w:val="00476BAD"/>
    <w:rsid w:val="00476BDD"/>
    <w:rsid w:val="00476C4A"/>
    <w:rsid w:val="00476CE4"/>
    <w:rsid w:val="00476D49"/>
    <w:rsid w:val="00476DDE"/>
    <w:rsid w:val="00476E53"/>
    <w:rsid w:val="00476EB3"/>
    <w:rsid w:val="00476F90"/>
    <w:rsid w:val="00476FDB"/>
    <w:rsid w:val="00477024"/>
    <w:rsid w:val="00477034"/>
    <w:rsid w:val="004770ED"/>
    <w:rsid w:val="00477142"/>
    <w:rsid w:val="00477194"/>
    <w:rsid w:val="004771AF"/>
    <w:rsid w:val="004771EB"/>
    <w:rsid w:val="00477294"/>
    <w:rsid w:val="004772B7"/>
    <w:rsid w:val="0047738E"/>
    <w:rsid w:val="004773E4"/>
    <w:rsid w:val="004773F9"/>
    <w:rsid w:val="0047745D"/>
    <w:rsid w:val="0047757C"/>
    <w:rsid w:val="00477584"/>
    <w:rsid w:val="004775BE"/>
    <w:rsid w:val="0047770A"/>
    <w:rsid w:val="004777E8"/>
    <w:rsid w:val="004778BE"/>
    <w:rsid w:val="0047796E"/>
    <w:rsid w:val="00477A9B"/>
    <w:rsid w:val="00477AFA"/>
    <w:rsid w:val="00477B2D"/>
    <w:rsid w:val="00477B34"/>
    <w:rsid w:val="00477BE0"/>
    <w:rsid w:val="00477CBF"/>
    <w:rsid w:val="00477CE0"/>
    <w:rsid w:val="00477E70"/>
    <w:rsid w:val="00477E93"/>
    <w:rsid w:val="00477E9C"/>
    <w:rsid w:val="00477F21"/>
    <w:rsid w:val="00477F6B"/>
    <w:rsid w:val="00477FB0"/>
    <w:rsid w:val="00477FD4"/>
    <w:rsid w:val="004800A3"/>
    <w:rsid w:val="004801D3"/>
    <w:rsid w:val="00480286"/>
    <w:rsid w:val="004803DD"/>
    <w:rsid w:val="00480409"/>
    <w:rsid w:val="00480469"/>
    <w:rsid w:val="00480495"/>
    <w:rsid w:val="0048050A"/>
    <w:rsid w:val="004805FE"/>
    <w:rsid w:val="004806A1"/>
    <w:rsid w:val="00480745"/>
    <w:rsid w:val="004807C8"/>
    <w:rsid w:val="00480806"/>
    <w:rsid w:val="004808E0"/>
    <w:rsid w:val="0048098F"/>
    <w:rsid w:val="00480B10"/>
    <w:rsid w:val="00480B62"/>
    <w:rsid w:val="00480B71"/>
    <w:rsid w:val="00480BA5"/>
    <w:rsid w:val="00480C33"/>
    <w:rsid w:val="00480C53"/>
    <w:rsid w:val="00480CA1"/>
    <w:rsid w:val="00480CA7"/>
    <w:rsid w:val="00480D88"/>
    <w:rsid w:val="00480E02"/>
    <w:rsid w:val="00480E2B"/>
    <w:rsid w:val="00480E32"/>
    <w:rsid w:val="00480F3A"/>
    <w:rsid w:val="00480FDB"/>
    <w:rsid w:val="00480FF1"/>
    <w:rsid w:val="00480FF9"/>
    <w:rsid w:val="00481249"/>
    <w:rsid w:val="00481353"/>
    <w:rsid w:val="004813C3"/>
    <w:rsid w:val="00481549"/>
    <w:rsid w:val="00481568"/>
    <w:rsid w:val="004815F6"/>
    <w:rsid w:val="00481651"/>
    <w:rsid w:val="00481755"/>
    <w:rsid w:val="00481794"/>
    <w:rsid w:val="0048184E"/>
    <w:rsid w:val="00481866"/>
    <w:rsid w:val="00481883"/>
    <w:rsid w:val="00481941"/>
    <w:rsid w:val="00481966"/>
    <w:rsid w:val="00481A15"/>
    <w:rsid w:val="00481A2A"/>
    <w:rsid w:val="00481A8D"/>
    <w:rsid w:val="00481B30"/>
    <w:rsid w:val="00481BB9"/>
    <w:rsid w:val="00481C03"/>
    <w:rsid w:val="00481D45"/>
    <w:rsid w:val="00481DCD"/>
    <w:rsid w:val="00481DD8"/>
    <w:rsid w:val="00481F00"/>
    <w:rsid w:val="00481F10"/>
    <w:rsid w:val="00481F14"/>
    <w:rsid w:val="00481FC4"/>
    <w:rsid w:val="00482074"/>
    <w:rsid w:val="004820CF"/>
    <w:rsid w:val="0048228B"/>
    <w:rsid w:val="004822C2"/>
    <w:rsid w:val="00482561"/>
    <w:rsid w:val="0048269D"/>
    <w:rsid w:val="004826DD"/>
    <w:rsid w:val="004826E9"/>
    <w:rsid w:val="004827C2"/>
    <w:rsid w:val="004827E2"/>
    <w:rsid w:val="00482840"/>
    <w:rsid w:val="00482842"/>
    <w:rsid w:val="00482A03"/>
    <w:rsid w:val="00482AF3"/>
    <w:rsid w:val="00482B39"/>
    <w:rsid w:val="00482BA2"/>
    <w:rsid w:val="00482BDB"/>
    <w:rsid w:val="00482C0F"/>
    <w:rsid w:val="00482C48"/>
    <w:rsid w:val="00482D34"/>
    <w:rsid w:val="00482DEC"/>
    <w:rsid w:val="00482DEF"/>
    <w:rsid w:val="00482E11"/>
    <w:rsid w:val="00482E2E"/>
    <w:rsid w:val="00482F09"/>
    <w:rsid w:val="00483017"/>
    <w:rsid w:val="0048303F"/>
    <w:rsid w:val="00483050"/>
    <w:rsid w:val="004830B3"/>
    <w:rsid w:val="00483143"/>
    <w:rsid w:val="004831DC"/>
    <w:rsid w:val="00483233"/>
    <w:rsid w:val="004832EA"/>
    <w:rsid w:val="004833B6"/>
    <w:rsid w:val="004833D9"/>
    <w:rsid w:val="0048343C"/>
    <w:rsid w:val="0048354A"/>
    <w:rsid w:val="004835BA"/>
    <w:rsid w:val="004836CB"/>
    <w:rsid w:val="0048373C"/>
    <w:rsid w:val="00483837"/>
    <w:rsid w:val="00483870"/>
    <w:rsid w:val="004838C1"/>
    <w:rsid w:val="00483915"/>
    <w:rsid w:val="00483A5D"/>
    <w:rsid w:val="00483AB5"/>
    <w:rsid w:val="00483B19"/>
    <w:rsid w:val="00483B28"/>
    <w:rsid w:val="00483C60"/>
    <w:rsid w:val="00483E29"/>
    <w:rsid w:val="00483E6E"/>
    <w:rsid w:val="00483E72"/>
    <w:rsid w:val="00483E9D"/>
    <w:rsid w:val="00484026"/>
    <w:rsid w:val="00484075"/>
    <w:rsid w:val="00484130"/>
    <w:rsid w:val="00484186"/>
    <w:rsid w:val="00484302"/>
    <w:rsid w:val="0048433F"/>
    <w:rsid w:val="004843DF"/>
    <w:rsid w:val="0048442E"/>
    <w:rsid w:val="00484435"/>
    <w:rsid w:val="00484444"/>
    <w:rsid w:val="0048448E"/>
    <w:rsid w:val="004844DB"/>
    <w:rsid w:val="00484524"/>
    <w:rsid w:val="004845DC"/>
    <w:rsid w:val="0048464D"/>
    <w:rsid w:val="0048470D"/>
    <w:rsid w:val="00484755"/>
    <w:rsid w:val="004847BE"/>
    <w:rsid w:val="004847D1"/>
    <w:rsid w:val="00484817"/>
    <w:rsid w:val="00484819"/>
    <w:rsid w:val="00484856"/>
    <w:rsid w:val="0048490A"/>
    <w:rsid w:val="00484945"/>
    <w:rsid w:val="00484962"/>
    <w:rsid w:val="004849FC"/>
    <w:rsid w:val="00484A0F"/>
    <w:rsid w:val="00484A22"/>
    <w:rsid w:val="00484A74"/>
    <w:rsid w:val="00484A8C"/>
    <w:rsid w:val="00484AAC"/>
    <w:rsid w:val="00484B52"/>
    <w:rsid w:val="00484B6D"/>
    <w:rsid w:val="00484BB1"/>
    <w:rsid w:val="00484D6D"/>
    <w:rsid w:val="00484E74"/>
    <w:rsid w:val="00484EB8"/>
    <w:rsid w:val="00484F06"/>
    <w:rsid w:val="004850B0"/>
    <w:rsid w:val="0048511C"/>
    <w:rsid w:val="00485135"/>
    <w:rsid w:val="00485136"/>
    <w:rsid w:val="00485165"/>
    <w:rsid w:val="0048519D"/>
    <w:rsid w:val="004851A8"/>
    <w:rsid w:val="004851ED"/>
    <w:rsid w:val="004853EB"/>
    <w:rsid w:val="004854B9"/>
    <w:rsid w:val="004855E2"/>
    <w:rsid w:val="004855ED"/>
    <w:rsid w:val="00485664"/>
    <w:rsid w:val="0048572F"/>
    <w:rsid w:val="00485811"/>
    <w:rsid w:val="00485826"/>
    <w:rsid w:val="0048585C"/>
    <w:rsid w:val="00485A61"/>
    <w:rsid w:val="00485AA5"/>
    <w:rsid w:val="00485AF4"/>
    <w:rsid w:val="00485B31"/>
    <w:rsid w:val="00485C16"/>
    <w:rsid w:val="00485C4E"/>
    <w:rsid w:val="00485D41"/>
    <w:rsid w:val="00485D44"/>
    <w:rsid w:val="00485D60"/>
    <w:rsid w:val="00485DF5"/>
    <w:rsid w:val="00485EAE"/>
    <w:rsid w:val="00485F65"/>
    <w:rsid w:val="00485FF5"/>
    <w:rsid w:val="004860A2"/>
    <w:rsid w:val="00486139"/>
    <w:rsid w:val="0048628F"/>
    <w:rsid w:val="00486334"/>
    <w:rsid w:val="0048638A"/>
    <w:rsid w:val="004863AE"/>
    <w:rsid w:val="0048649E"/>
    <w:rsid w:val="004865C0"/>
    <w:rsid w:val="004866D3"/>
    <w:rsid w:val="004866DD"/>
    <w:rsid w:val="00486735"/>
    <w:rsid w:val="004867FE"/>
    <w:rsid w:val="00486A2F"/>
    <w:rsid w:val="00486B0B"/>
    <w:rsid w:val="00486BA6"/>
    <w:rsid w:val="00486C28"/>
    <w:rsid w:val="00486C43"/>
    <w:rsid w:val="00486D93"/>
    <w:rsid w:val="00486EC0"/>
    <w:rsid w:val="00486F1E"/>
    <w:rsid w:val="00486FBC"/>
    <w:rsid w:val="00487026"/>
    <w:rsid w:val="00487069"/>
    <w:rsid w:val="00487127"/>
    <w:rsid w:val="00487189"/>
    <w:rsid w:val="004871C7"/>
    <w:rsid w:val="004871D8"/>
    <w:rsid w:val="0048721F"/>
    <w:rsid w:val="0048731C"/>
    <w:rsid w:val="0048737D"/>
    <w:rsid w:val="00487412"/>
    <w:rsid w:val="00487444"/>
    <w:rsid w:val="0048749E"/>
    <w:rsid w:val="004874F5"/>
    <w:rsid w:val="0048754B"/>
    <w:rsid w:val="00487575"/>
    <w:rsid w:val="004875D7"/>
    <w:rsid w:val="004875F6"/>
    <w:rsid w:val="004876FA"/>
    <w:rsid w:val="004876FC"/>
    <w:rsid w:val="00487732"/>
    <w:rsid w:val="00487739"/>
    <w:rsid w:val="00487828"/>
    <w:rsid w:val="004878A8"/>
    <w:rsid w:val="0048797D"/>
    <w:rsid w:val="004879BE"/>
    <w:rsid w:val="004879DA"/>
    <w:rsid w:val="00487A77"/>
    <w:rsid w:val="00487AA5"/>
    <w:rsid w:val="00487AD6"/>
    <w:rsid w:val="00487B23"/>
    <w:rsid w:val="00487C26"/>
    <w:rsid w:val="00487C95"/>
    <w:rsid w:val="00487CA6"/>
    <w:rsid w:val="00487CCD"/>
    <w:rsid w:val="00487D3C"/>
    <w:rsid w:val="00487D70"/>
    <w:rsid w:val="00487DD7"/>
    <w:rsid w:val="00487DF7"/>
    <w:rsid w:val="00487EB2"/>
    <w:rsid w:val="00487FA1"/>
    <w:rsid w:val="00490051"/>
    <w:rsid w:val="004900AA"/>
    <w:rsid w:val="004900AF"/>
    <w:rsid w:val="004900C2"/>
    <w:rsid w:val="004900D3"/>
    <w:rsid w:val="004900F4"/>
    <w:rsid w:val="0049026A"/>
    <w:rsid w:val="004902A1"/>
    <w:rsid w:val="0049041B"/>
    <w:rsid w:val="004904AE"/>
    <w:rsid w:val="00490515"/>
    <w:rsid w:val="00490662"/>
    <w:rsid w:val="00490699"/>
    <w:rsid w:val="004906C8"/>
    <w:rsid w:val="004906CC"/>
    <w:rsid w:val="004907BA"/>
    <w:rsid w:val="00490A49"/>
    <w:rsid w:val="00490C79"/>
    <w:rsid w:val="00490D14"/>
    <w:rsid w:val="00490D45"/>
    <w:rsid w:val="00490D5A"/>
    <w:rsid w:val="00490D60"/>
    <w:rsid w:val="00490DAF"/>
    <w:rsid w:val="00490E4C"/>
    <w:rsid w:val="00490E8C"/>
    <w:rsid w:val="00490EC5"/>
    <w:rsid w:val="0049107C"/>
    <w:rsid w:val="004910A7"/>
    <w:rsid w:val="00491100"/>
    <w:rsid w:val="00491122"/>
    <w:rsid w:val="0049130B"/>
    <w:rsid w:val="00491360"/>
    <w:rsid w:val="004914CD"/>
    <w:rsid w:val="004915D1"/>
    <w:rsid w:val="0049160C"/>
    <w:rsid w:val="00491641"/>
    <w:rsid w:val="0049167B"/>
    <w:rsid w:val="004916E7"/>
    <w:rsid w:val="004917D8"/>
    <w:rsid w:val="00491800"/>
    <w:rsid w:val="00491816"/>
    <w:rsid w:val="00491826"/>
    <w:rsid w:val="004918D5"/>
    <w:rsid w:val="00491AC5"/>
    <w:rsid w:val="00491B2C"/>
    <w:rsid w:val="00491C6C"/>
    <w:rsid w:val="00491D1B"/>
    <w:rsid w:val="00491DC7"/>
    <w:rsid w:val="00491DDC"/>
    <w:rsid w:val="00491EBA"/>
    <w:rsid w:val="00491EF7"/>
    <w:rsid w:val="00492246"/>
    <w:rsid w:val="00492317"/>
    <w:rsid w:val="00492394"/>
    <w:rsid w:val="004923ED"/>
    <w:rsid w:val="00492454"/>
    <w:rsid w:val="00492526"/>
    <w:rsid w:val="00492745"/>
    <w:rsid w:val="00492868"/>
    <w:rsid w:val="0049286D"/>
    <w:rsid w:val="00492881"/>
    <w:rsid w:val="0049288B"/>
    <w:rsid w:val="00492922"/>
    <w:rsid w:val="0049296C"/>
    <w:rsid w:val="004929C7"/>
    <w:rsid w:val="00492B70"/>
    <w:rsid w:val="00492B75"/>
    <w:rsid w:val="00492B99"/>
    <w:rsid w:val="00492BF0"/>
    <w:rsid w:val="00492D12"/>
    <w:rsid w:val="00492F36"/>
    <w:rsid w:val="00492F60"/>
    <w:rsid w:val="0049304E"/>
    <w:rsid w:val="0049310C"/>
    <w:rsid w:val="00493112"/>
    <w:rsid w:val="004931AF"/>
    <w:rsid w:val="00493226"/>
    <w:rsid w:val="00493253"/>
    <w:rsid w:val="004932FF"/>
    <w:rsid w:val="00493306"/>
    <w:rsid w:val="004935FA"/>
    <w:rsid w:val="004936C9"/>
    <w:rsid w:val="0049374F"/>
    <w:rsid w:val="004937F7"/>
    <w:rsid w:val="0049384D"/>
    <w:rsid w:val="00493885"/>
    <w:rsid w:val="00493947"/>
    <w:rsid w:val="004939A1"/>
    <w:rsid w:val="00493A0E"/>
    <w:rsid w:val="00493A47"/>
    <w:rsid w:val="00493AD9"/>
    <w:rsid w:val="00493AF9"/>
    <w:rsid w:val="00493C02"/>
    <w:rsid w:val="00493CD6"/>
    <w:rsid w:val="00493D85"/>
    <w:rsid w:val="00493F58"/>
    <w:rsid w:val="00493F7B"/>
    <w:rsid w:val="00494143"/>
    <w:rsid w:val="004941E0"/>
    <w:rsid w:val="0049435B"/>
    <w:rsid w:val="00494470"/>
    <w:rsid w:val="004944FA"/>
    <w:rsid w:val="00494522"/>
    <w:rsid w:val="0049464B"/>
    <w:rsid w:val="00494678"/>
    <w:rsid w:val="004946A9"/>
    <w:rsid w:val="004946BA"/>
    <w:rsid w:val="0049477D"/>
    <w:rsid w:val="004947B1"/>
    <w:rsid w:val="00494841"/>
    <w:rsid w:val="00494876"/>
    <w:rsid w:val="00494906"/>
    <w:rsid w:val="00494942"/>
    <w:rsid w:val="00494B3D"/>
    <w:rsid w:val="00494BA4"/>
    <w:rsid w:val="00494C1E"/>
    <w:rsid w:val="00494D96"/>
    <w:rsid w:val="00494E6E"/>
    <w:rsid w:val="00494EEB"/>
    <w:rsid w:val="00494F2E"/>
    <w:rsid w:val="00494F78"/>
    <w:rsid w:val="00494FD2"/>
    <w:rsid w:val="004950F5"/>
    <w:rsid w:val="0049513D"/>
    <w:rsid w:val="00495202"/>
    <w:rsid w:val="00495238"/>
    <w:rsid w:val="00495249"/>
    <w:rsid w:val="00495250"/>
    <w:rsid w:val="00495261"/>
    <w:rsid w:val="004952FA"/>
    <w:rsid w:val="00495386"/>
    <w:rsid w:val="004953F0"/>
    <w:rsid w:val="004954D1"/>
    <w:rsid w:val="00495605"/>
    <w:rsid w:val="004956DB"/>
    <w:rsid w:val="004957DE"/>
    <w:rsid w:val="0049582D"/>
    <w:rsid w:val="004958C9"/>
    <w:rsid w:val="004958DC"/>
    <w:rsid w:val="00495A55"/>
    <w:rsid w:val="00495B32"/>
    <w:rsid w:val="00495B66"/>
    <w:rsid w:val="00495C2C"/>
    <w:rsid w:val="00495C97"/>
    <w:rsid w:val="00495CC0"/>
    <w:rsid w:val="00495CD2"/>
    <w:rsid w:val="00495F2E"/>
    <w:rsid w:val="00496051"/>
    <w:rsid w:val="0049609B"/>
    <w:rsid w:val="004960A0"/>
    <w:rsid w:val="00496175"/>
    <w:rsid w:val="00496183"/>
    <w:rsid w:val="004961BD"/>
    <w:rsid w:val="0049621A"/>
    <w:rsid w:val="004962A6"/>
    <w:rsid w:val="004963BC"/>
    <w:rsid w:val="004964BB"/>
    <w:rsid w:val="004966B7"/>
    <w:rsid w:val="00496778"/>
    <w:rsid w:val="004967D2"/>
    <w:rsid w:val="0049692F"/>
    <w:rsid w:val="00496A1A"/>
    <w:rsid w:val="00496A2D"/>
    <w:rsid w:val="00496A35"/>
    <w:rsid w:val="00496AC5"/>
    <w:rsid w:val="00496AED"/>
    <w:rsid w:val="00496B7E"/>
    <w:rsid w:val="00496BC6"/>
    <w:rsid w:val="00496C07"/>
    <w:rsid w:val="00496C12"/>
    <w:rsid w:val="00496C62"/>
    <w:rsid w:val="00496CD8"/>
    <w:rsid w:val="00496D92"/>
    <w:rsid w:val="00496DCD"/>
    <w:rsid w:val="00496E9C"/>
    <w:rsid w:val="00496FB8"/>
    <w:rsid w:val="00496FC9"/>
    <w:rsid w:val="0049705F"/>
    <w:rsid w:val="00497071"/>
    <w:rsid w:val="004970CC"/>
    <w:rsid w:val="00497145"/>
    <w:rsid w:val="0049723C"/>
    <w:rsid w:val="004972FD"/>
    <w:rsid w:val="0049738C"/>
    <w:rsid w:val="00497461"/>
    <w:rsid w:val="00497480"/>
    <w:rsid w:val="00497514"/>
    <w:rsid w:val="0049756B"/>
    <w:rsid w:val="004975D2"/>
    <w:rsid w:val="0049768F"/>
    <w:rsid w:val="004976BA"/>
    <w:rsid w:val="004976E4"/>
    <w:rsid w:val="004976F4"/>
    <w:rsid w:val="004978A2"/>
    <w:rsid w:val="004978AA"/>
    <w:rsid w:val="00497910"/>
    <w:rsid w:val="00497948"/>
    <w:rsid w:val="00497956"/>
    <w:rsid w:val="004979F4"/>
    <w:rsid w:val="00497A25"/>
    <w:rsid w:val="00497A7D"/>
    <w:rsid w:val="00497AD1"/>
    <w:rsid w:val="00497AE2"/>
    <w:rsid w:val="00497AEE"/>
    <w:rsid w:val="00497BDE"/>
    <w:rsid w:val="00497C4E"/>
    <w:rsid w:val="00497C89"/>
    <w:rsid w:val="00497D18"/>
    <w:rsid w:val="00497EF1"/>
    <w:rsid w:val="004A0176"/>
    <w:rsid w:val="004A019C"/>
    <w:rsid w:val="004A0274"/>
    <w:rsid w:val="004A0452"/>
    <w:rsid w:val="004A0489"/>
    <w:rsid w:val="004A05EA"/>
    <w:rsid w:val="004A0621"/>
    <w:rsid w:val="004A069A"/>
    <w:rsid w:val="004A07A7"/>
    <w:rsid w:val="004A08A6"/>
    <w:rsid w:val="004A08C4"/>
    <w:rsid w:val="004A097E"/>
    <w:rsid w:val="004A09B0"/>
    <w:rsid w:val="004A0AA2"/>
    <w:rsid w:val="004A0AE1"/>
    <w:rsid w:val="004A0C54"/>
    <w:rsid w:val="004A0C8D"/>
    <w:rsid w:val="004A0DC1"/>
    <w:rsid w:val="004A0E12"/>
    <w:rsid w:val="004A0E8E"/>
    <w:rsid w:val="004A0E91"/>
    <w:rsid w:val="004A0FFB"/>
    <w:rsid w:val="004A1030"/>
    <w:rsid w:val="004A1138"/>
    <w:rsid w:val="004A1188"/>
    <w:rsid w:val="004A11FB"/>
    <w:rsid w:val="004A1236"/>
    <w:rsid w:val="004A1246"/>
    <w:rsid w:val="004A1336"/>
    <w:rsid w:val="004A1337"/>
    <w:rsid w:val="004A13F0"/>
    <w:rsid w:val="004A14FF"/>
    <w:rsid w:val="004A1623"/>
    <w:rsid w:val="004A162F"/>
    <w:rsid w:val="004A1685"/>
    <w:rsid w:val="004A16EE"/>
    <w:rsid w:val="004A16F1"/>
    <w:rsid w:val="004A170C"/>
    <w:rsid w:val="004A1713"/>
    <w:rsid w:val="004A1727"/>
    <w:rsid w:val="004A1755"/>
    <w:rsid w:val="004A1997"/>
    <w:rsid w:val="004A1A1B"/>
    <w:rsid w:val="004A1A79"/>
    <w:rsid w:val="004A1C99"/>
    <w:rsid w:val="004A1CA3"/>
    <w:rsid w:val="004A1E69"/>
    <w:rsid w:val="004A1E6E"/>
    <w:rsid w:val="004A1EEE"/>
    <w:rsid w:val="004A2039"/>
    <w:rsid w:val="004A2051"/>
    <w:rsid w:val="004A206B"/>
    <w:rsid w:val="004A206D"/>
    <w:rsid w:val="004A20B1"/>
    <w:rsid w:val="004A20D2"/>
    <w:rsid w:val="004A20F2"/>
    <w:rsid w:val="004A215F"/>
    <w:rsid w:val="004A221E"/>
    <w:rsid w:val="004A223B"/>
    <w:rsid w:val="004A2264"/>
    <w:rsid w:val="004A22C5"/>
    <w:rsid w:val="004A22D7"/>
    <w:rsid w:val="004A235C"/>
    <w:rsid w:val="004A238E"/>
    <w:rsid w:val="004A23CF"/>
    <w:rsid w:val="004A247E"/>
    <w:rsid w:val="004A24B4"/>
    <w:rsid w:val="004A24DE"/>
    <w:rsid w:val="004A25AD"/>
    <w:rsid w:val="004A263F"/>
    <w:rsid w:val="004A2701"/>
    <w:rsid w:val="004A275F"/>
    <w:rsid w:val="004A277C"/>
    <w:rsid w:val="004A27BF"/>
    <w:rsid w:val="004A2985"/>
    <w:rsid w:val="004A2994"/>
    <w:rsid w:val="004A29C3"/>
    <w:rsid w:val="004A29DA"/>
    <w:rsid w:val="004A2A18"/>
    <w:rsid w:val="004A2A19"/>
    <w:rsid w:val="004A2BC3"/>
    <w:rsid w:val="004A2CB5"/>
    <w:rsid w:val="004A2CE2"/>
    <w:rsid w:val="004A2CFA"/>
    <w:rsid w:val="004A2D3E"/>
    <w:rsid w:val="004A2D55"/>
    <w:rsid w:val="004A2DA2"/>
    <w:rsid w:val="004A2E84"/>
    <w:rsid w:val="004A2EA9"/>
    <w:rsid w:val="004A305B"/>
    <w:rsid w:val="004A30CC"/>
    <w:rsid w:val="004A30D3"/>
    <w:rsid w:val="004A3125"/>
    <w:rsid w:val="004A324E"/>
    <w:rsid w:val="004A3279"/>
    <w:rsid w:val="004A3326"/>
    <w:rsid w:val="004A334B"/>
    <w:rsid w:val="004A33D1"/>
    <w:rsid w:val="004A3465"/>
    <w:rsid w:val="004A34BD"/>
    <w:rsid w:val="004A359C"/>
    <w:rsid w:val="004A372A"/>
    <w:rsid w:val="004A376A"/>
    <w:rsid w:val="004A38A8"/>
    <w:rsid w:val="004A38DB"/>
    <w:rsid w:val="004A3959"/>
    <w:rsid w:val="004A39B1"/>
    <w:rsid w:val="004A3A45"/>
    <w:rsid w:val="004A3A9F"/>
    <w:rsid w:val="004A3B36"/>
    <w:rsid w:val="004A3EC9"/>
    <w:rsid w:val="004A4171"/>
    <w:rsid w:val="004A4258"/>
    <w:rsid w:val="004A4349"/>
    <w:rsid w:val="004A4386"/>
    <w:rsid w:val="004A44AD"/>
    <w:rsid w:val="004A455D"/>
    <w:rsid w:val="004A45EF"/>
    <w:rsid w:val="004A460E"/>
    <w:rsid w:val="004A46B7"/>
    <w:rsid w:val="004A473F"/>
    <w:rsid w:val="004A484D"/>
    <w:rsid w:val="004A48CC"/>
    <w:rsid w:val="004A4922"/>
    <w:rsid w:val="004A493D"/>
    <w:rsid w:val="004A49DD"/>
    <w:rsid w:val="004A4A35"/>
    <w:rsid w:val="004A4AA0"/>
    <w:rsid w:val="004A4AA3"/>
    <w:rsid w:val="004A4AD7"/>
    <w:rsid w:val="004A4ADA"/>
    <w:rsid w:val="004A4AE0"/>
    <w:rsid w:val="004A4B1E"/>
    <w:rsid w:val="004A4B56"/>
    <w:rsid w:val="004A4BD3"/>
    <w:rsid w:val="004A4C39"/>
    <w:rsid w:val="004A4C40"/>
    <w:rsid w:val="004A4C73"/>
    <w:rsid w:val="004A4CAA"/>
    <w:rsid w:val="004A4CC3"/>
    <w:rsid w:val="004A4CF4"/>
    <w:rsid w:val="004A4CFD"/>
    <w:rsid w:val="004A4D1C"/>
    <w:rsid w:val="004A4DC0"/>
    <w:rsid w:val="004A4E05"/>
    <w:rsid w:val="004A4EC4"/>
    <w:rsid w:val="004A50C1"/>
    <w:rsid w:val="004A51D9"/>
    <w:rsid w:val="004A5205"/>
    <w:rsid w:val="004A520B"/>
    <w:rsid w:val="004A52D3"/>
    <w:rsid w:val="004A5375"/>
    <w:rsid w:val="004A539F"/>
    <w:rsid w:val="004A5445"/>
    <w:rsid w:val="004A5490"/>
    <w:rsid w:val="004A569A"/>
    <w:rsid w:val="004A5845"/>
    <w:rsid w:val="004A5852"/>
    <w:rsid w:val="004A588D"/>
    <w:rsid w:val="004A5953"/>
    <w:rsid w:val="004A5B00"/>
    <w:rsid w:val="004A5B50"/>
    <w:rsid w:val="004A5BB5"/>
    <w:rsid w:val="004A5BDB"/>
    <w:rsid w:val="004A5C41"/>
    <w:rsid w:val="004A5CAB"/>
    <w:rsid w:val="004A5CB7"/>
    <w:rsid w:val="004A5D2E"/>
    <w:rsid w:val="004A5F93"/>
    <w:rsid w:val="004A5FD3"/>
    <w:rsid w:val="004A5FDD"/>
    <w:rsid w:val="004A5FE2"/>
    <w:rsid w:val="004A5FF3"/>
    <w:rsid w:val="004A60FF"/>
    <w:rsid w:val="004A6205"/>
    <w:rsid w:val="004A62E6"/>
    <w:rsid w:val="004A641C"/>
    <w:rsid w:val="004A644F"/>
    <w:rsid w:val="004A647C"/>
    <w:rsid w:val="004A64BC"/>
    <w:rsid w:val="004A6535"/>
    <w:rsid w:val="004A6627"/>
    <w:rsid w:val="004A6685"/>
    <w:rsid w:val="004A669C"/>
    <w:rsid w:val="004A6727"/>
    <w:rsid w:val="004A6788"/>
    <w:rsid w:val="004A68E9"/>
    <w:rsid w:val="004A6972"/>
    <w:rsid w:val="004A6BAC"/>
    <w:rsid w:val="004A6BC2"/>
    <w:rsid w:val="004A6BD5"/>
    <w:rsid w:val="004A6CB2"/>
    <w:rsid w:val="004A6D1F"/>
    <w:rsid w:val="004A6D7D"/>
    <w:rsid w:val="004A6E2C"/>
    <w:rsid w:val="004A6E33"/>
    <w:rsid w:val="004A6F78"/>
    <w:rsid w:val="004A704A"/>
    <w:rsid w:val="004A707D"/>
    <w:rsid w:val="004A70A8"/>
    <w:rsid w:val="004A70DA"/>
    <w:rsid w:val="004A70EF"/>
    <w:rsid w:val="004A7145"/>
    <w:rsid w:val="004A7226"/>
    <w:rsid w:val="004A729A"/>
    <w:rsid w:val="004A7307"/>
    <w:rsid w:val="004A744F"/>
    <w:rsid w:val="004A7457"/>
    <w:rsid w:val="004A74F9"/>
    <w:rsid w:val="004A7689"/>
    <w:rsid w:val="004A770E"/>
    <w:rsid w:val="004A7723"/>
    <w:rsid w:val="004A7776"/>
    <w:rsid w:val="004A7827"/>
    <w:rsid w:val="004A7863"/>
    <w:rsid w:val="004A78AB"/>
    <w:rsid w:val="004A7A07"/>
    <w:rsid w:val="004A7A34"/>
    <w:rsid w:val="004A7A5A"/>
    <w:rsid w:val="004A7A66"/>
    <w:rsid w:val="004A7B6A"/>
    <w:rsid w:val="004A7BCB"/>
    <w:rsid w:val="004A7BD0"/>
    <w:rsid w:val="004A7BD5"/>
    <w:rsid w:val="004A7C20"/>
    <w:rsid w:val="004A7D0E"/>
    <w:rsid w:val="004A7EC6"/>
    <w:rsid w:val="004A7F45"/>
    <w:rsid w:val="004A7FBC"/>
    <w:rsid w:val="004B0032"/>
    <w:rsid w:val="004B0089"/>
    <w:rsid w:val="004B008D"/>
    <w:rsid w:val="004B00B1"/>
    <w:rsid w:val="004B0122"/>
    <w:rsid w:val="004B0207"/>
    <w:rsid w:val="004B02B8"/>
    <w:rsid w:val="004B02DA"/>
    <w:rsid w:val="004B02F0"/>
    <w:rsid w:val="004B0351"/>
    <w:rsid w:val="004B035A"/>
    <w:rsid w:val="004B03E2"/>
    <w:rsid w:val="004B04D5"/>
    <w:rsid w:val="004B057F"/>
    <w:rsid w:val="004B05ED"/>
    <w:rsid w:val="004B0604"/>
    <w:rsid w:val="004B0663"/>
    <w:rsid w:val="004B0845"/>
    <w:rsid w:val="004B08CA"/>
    <w:rsid w:val="004B096A"/>
    <w:rsid w:val="004B096E"/>
    <w:rsid w:val="004B098F"/>
    <w:rsid w:val="004B09C6"/>
    <w:rsid w:val="004B09E7"/>
    <w:rsid w:val="004B0A1B"/>
    <w:rsid w:val="004B0BFB"/>
    <w:rsid w:val="004B0CE6"/>
    <w:rsid w:val="004B0D1C"/>
    <w:rsid w:val="004B0D6D"/>
    <w:rsid w:val="004B0EB8"/>
    <w:rsid w:val="004B0F7B"/>
    <w:rsid w:val="004B107A"/>
    <w:rsid w:val="004B107E"/>
    <w:rsid w:val="004B10AE"/>
    <w:rsid w:val="004B10B2"/>
    <w:rsid w:val="004B10F8"/>
    <w:rsid w:val="004B124C"/>
    <w:rsid w:val="004B1342"/>
    <w:rsid w:val="004B13F8"/>
    <w:rsid w:val="004B14A4"/>
    <w:rsid w:val="004B154E"/>
    <w:rsid w:val="004B162A"/>
    <w:rsid w:val="004B175D"/>
    <w:rsid w:val="004B17BE"/>
    <w:rsid w:val="004B17C6"/>
    <w:rsid w:val="004B180B"/>
    <w:rsid w:val="004B1817"/>
    <w:rsid w:val="004B1957"/>
    <w:rsid w:val="004B1AAB"/>
    <w:rsid w:val="004B1BA7"/>
    <w:rsid w:val="004B1BA9"/>
    <w:rsid w:val="004B1C9A"/>
    <w:rsid w:val="004B1DB5"/>
    <w:rsid w:val="004B1E16"/>
    <w:rsid w:val="004B1EB9"/>
    <w:rsid w:val="004B1F09"/>
    <w:rsid w:val="004B1FD0"/>
    <w:rsid w:val="004B1FF1"/>
    <w:rsid w:val="004B202E"/>
    <w:rsid w:val="004B21B4"/>
    <w:rsid w:val="004B21E6"/>
    <w:rsid w:val="004B22C6"/>
    <w:rsid w:val="004B2399"/>
    <w:rsid w:val="004B2468"/>
    <w:rsid w:val="004B24AE"/>
    <w:rsid w:val="004B2506"/>
    <w:rsid w:val="004B2523"/>
    <w:rsid w:val="004B25E1"/>
    <w:rsid w:val="004B28DA"/>
    <w:rsid w:val="004B296D"/>
    <w:rsid w:val="004B2997"/>
    <w:rsid w:val="004B29D0"/>
    <w:rsid w:val="004B2A0F"/>
    <w:rsid w:val="004B2A5A"/>
    <w:rsid w:val="004B2BF7"/>
    <w:rsid w:val="004B2C9E"/>
    <w:rsid w:val="004B2D5C"/>
    <w:rsid w:val="004B2E59"/>
    <w:rsid w:val="004B2E5D"/>
    <w:rsid w:val="004B2F0E"/>
    <w:rsid w:val="004B2F1B"/>
    <w:rsid w:val="004B2F9C"/>
    <w:rsid w:val="004B2FEA"/>
    <w:rsid w:val="004B300F"/>
    <w:rsid w:val="004B3096"/>
    <w:rsid w:val="004B30D0"/>
    <w:rsid w:val="004B30F3"/>
    <w:rsid w:val="004B30FA"/>
    <w:rsid w:val="004B3286"/>
    <w:rsid w:val="004B32DB"/>
    <w:rsid w:val="004B3381"/>
    <w:rsid w:val="004B3409"/>
    <w:rsid w:val="004B341A"/>
    <w:rsid w:val="004B359C"/>
    <w:rsid w:val="004B35FD"/>
    <w:rsid w:val="004B3724"/>
    <w:rsid w:val="004B3741"/>
    <w:rsid w:val="004B37A8"/>
    <w:rsid w:val="004B37EF"/>
    <w:rsid w:val="004B3893"/>
    <w:rsid w:val="004B38F2"/>
    <w:rsid w:val="004B3925"/>
    <w:rsid w:val="004B3A22"/>
    <w:rsid w:val="004B3A90"/>
    <w:rsid w:val="004B3BDA"/>
    <w:rsid w:val="004B3F01"/>
    <w:rsid w:val="004B3FE7"/>
    <w:rsid w:val="004B4158"/>
    <w:rsid w:val="004B41A7"/>
    <w:rsid w:val="004B41B5"/>
    <w:rsid w:val="004B41B6"/>
    <w:rsid w:val="004B4229"/>
    <w:rsid w:val="004B42F6"/>
    <w:rsid w:val="004B4317"/>
    <w:rsid w:val="004B435D"/>
    <w:rsid w:val="004B43B2"/>
    <w:rsid w:val="004B43F1"/>
    <w:rsid w:val="004B4478"/>
    <w:rsid w:val="004B4494"/>
    <w:rsid w:val="004B44A0"/>
    <w:rsid w:val="004B44AE"/>
    <w:rsid w:val="004B4575"/>
    <w:rsid w:val="004B46CD"/>
    <w:rsid w:val="004B4721"/>
    <w:rsid w:val="004B4799"/>
    <w:rsid w:val="004B482C"/>
    <w:rsid w:val="004B493A"/>
    <w:rsid w:val="004B49D1"/>
    <w:rsid w:val="004B4A4C"/>
    <w:rsid w:val="004B4A54"/>
    <w:rsid w:val="004B4AA2"/>
    <w:rsid w:val="004B4B05"/>
    <w:rsid w:val="004B4C1E"/>
    <w:rsid w:val="004B4C26"/>
    <w:rsid w:val="004B4C50"/>
    <w:rsid w:val="004B4C93"/>
    <w:rsid w:val="004B4D4A"/>
    <w:rsid w:val="004B4D70"/>
    <w:rsid w:val="004B4E36"/>
    <w:rsid w:val="004B4F5C"/>
    <w:rsid w:val="004B509B"/>
    <w:rsid w:val="004B50C1"/>
    <w:rsid w:val="004B5232"/>
    <w:rsid w:val="004B52FF"/>
    <w:rsid w:val="004B537A"/>
    <w:rsid w:val="004B53B3"/>
    <w:rsid w:val="004B53DA"/>
    <w:rsid w:val="004B54B5"/>
    <w:rsid w:val="004B55A8"/>
    <w:rsid w:val="004B55D0"/>
    <w:rsid w:val="004B5762"/>
    <w:rsid w:val="004B5885"/>
    <w:rsid w:val="004B58BE"/>
    <w:rsid w:val="004B58E2"/>
    <w:rsid w:val="004B595E"/>
    <w:rsid w:val="004B5989"/>
    <w:rsid w:val="004B5A67"/>
    <w:rsid w:val="004B5AAA"/>
    <w:rsid w:val="004B5ABA"/>
    <w:rsid w:val="004B5C48"/>
    <w:rsid w:val="004B5C4E"/>
    <w:rsid w:val="004B5C76"/>
    <w:rsid w:val="004B5CBC"/>
    <w:rsid w:val="004B5E7F"/>
    <w:rsid w:val="004B5E8C"/>
    <w:rsid w:val="004B5F08"/>
    <w:rsid w:val="004B5F48"/>
    <w:rsid w:val="004B5FEB"/>
    <w:rsid w:val="004B6029"/>
    <w:rsid w:val="004B6044"/>
    <w:rsid w:val="004B6059"/>
    <w:rsid w:val="004B606D"/>
    <w:rsid w:val="004B6102"/>
    <w:rsid w:val="004B6120"/>
    <w:rsid w:val="004B6155"/>
    <w:rsid w:val="004B61E3"/>
    <w:rsid w:val="004B6388"/>
    <w:rsid w:val="004B639B"/>
    <w:rsid w:val="004B63B7"/>
    <w:rsid w:val="004B63BB"/>
    <w:rsid w:val="004B64B6"/>
    <w:rsid w:val="004B661D"/>
    <w:rsid w:val="004B66CC"/>
    <w:rsid w:val="004B6713"/>
    <w:rsid w:val="004B67DC"/>
    <w:rsid w:val="004B6806"/>
    <w:rsid w:val="004B68A3"/>
    <w:rsid w:val="004B68EC"/>
    <w:rsid w:val="004B6987"/>
    <w:rsid w:val="004B6A66"/>
    <w:rsid w:val="004B6A84"/>
    <w:rsid w:val="004B6AB8"/>
    <w:rsid w:val="004B6BC3"/>
    <w:rsid w:val="004B6C94"/>
    <w:rsid w:val="004B6D08"/>
    <w:rsid w:val="004B6DB4"/>
    <w:rsid w:val="004B6E0A"/>
    <w:rsid w:val="004B6E25"/>
    <w:rsid w:val="004B6E2B"/>
    <w:rsid w:val="004B6EAA"/>
    <w:rsid w:val="004B6F2E"/>
    <w:rsid w:val="004B6F31"/>
    <w:rsid w:val="004B6F36"/>
    <w:rsid w:val="004B7019"/>
    <w:rsid w:val="004B707B"/>
    <w:rsid w:val="004B71FA"/>
    <w:rsid w:val="004B72BF"/>
    <w:rsid w:val="004B72DE"/>
    <w:rsid w:val="004B72F0"/>
    <w:rsid w:val="004B7321"/>
    <w:rsid w:val="004B73AE"/>
    <w:rsid w:val="004B73DE"/>
    <w:rsid w:val="004B7400"/>
    <w:rsid w:val="004B742C"/>
    <w:rsid w:val="004B7481"/>
    <w:rsid w:val="004B75DA"/>
    <w:rsid w:val="004B760D"/>
    <w:rsid w:val="004B7650"/>
    <w:rsid w:val="004B76DF"/>
    <w:rsid w:val="004B76F5"/>
    <w:rsid w:val="004B77A8"/>
    <w:rsid w:val="004B780C"/>
    <w:rsid w:val="004B7854"/>
    <w:rsid w:val="004B7885"/>
    <w:rsid w:val="004B788E"/>
    <w:rsid w:val="004B78F3"/>
    <w:rsid w:val="004B7906"/>
    <w:rsid w:val="004B79B5"/>
    <w:rsid w:val="004B79EF"/>
    <w:rsid w:val="004B7AA9"/>
    <w:rsid w:val="004B7AC7"/>
    <w:rsid w:val="004B7B07"/>
    <w:rsid w:val="004B7B1C"/>
    <w:rsid w:val="004B7BBB"/>
    <w:rsid w:val="004B7D50"/>
    <w:rsid w:val="004B7D91"/>
    <w:rsid w:val="004B7DD5"/>
    <w:rsid w:val="004B7EE7"/>
    <w:rsid w:val="004B7F44"/>
    <w:rsid w:val="004B7F7F"/>
    <w:rsid w:val="004B7F8B"/>
    <w:rsid w:val="004B7FAF"/>
    <w:rsid w:val="004C00B3"/>
    <w:rsid w:val="004C00D6"/>
    <w:rsid w:val="004C01E9"/>
    <w:rsid w:val="004C020F"/>
    <w:rsid w:val="004C0227"/>
    <w:rsid w:val="004C02C2"/>
    <w:rsid w:val="004C032A"/>
    <w:rsid w:val="004C035A"/>
    <w:rsid w:val="004C0385"/>
    <w:rsid w:val="004C03B8"/>
    <w:rsid w:val="004C03F5"/>
    <w:rsid w:val="004C0433"/>
    <w:rsid w:val="004C04F3"/>
    <w:rsid w:val="004C061F"/>
    <w:rsid w:val="004C06A9"/>
    <w:rsid w:val="004C078C"/>
    <w:rsid w:val="004C0834"/>
    <w:rsid w:val="004C0972"/>
    <w:rsid w:val="004C0A92"/>
    <w:rsid w:val="004C0AA3"/>
    <w:rsid w:val="004C0B8E"/>
    <w:rsid w:val="004C0BEE"/>
    <w:rsid w:val="004C0C59"/>
    <w:rsid w:val="004C0CAE"/>
    <w:rsid w:val="004C0D46"/>
    <w:rsid w:val="004C0D58"/>
    <w:rsid w:val="004C0D99"/>
    <w:rsid w:val="004C0E62"/>
    <w:rsid w:val="004C0E76"/>
    <w:rsid w:val="004C0F46"/>
    <w:rsid w:val="004C0FDD"/>
    <w:rsid w:val="004C109B"/>
    <w:rsid w:val="004C10C6"/>
    <w:rsid w:val="004C10D9"/>
    <w:rsid w:val="004C11C3"/>
    <w:rsid w:val="004C11E9"/>
    <w:rsid w:val="004C121F"/>
    <w:rsid w:val="004C13D1"/>
    <w:rsid w:val="004C13F9"/>
    <w:rsid w:val="004C1445"/>
    <w:rsid w:val="004C15E7"/>
    <w:rsid w:val="004C160A"/>
    <w:rsid w:val="004C18B2"/>
    <w:rsid w:val="004C1956"/>
    <w:rsid w:val="004C1976"/>
    <w:rsid w:val="004C1B7A"/>
    <w:rsid w:val="004C1B82"/>
    <w:rsid w:val="004C1BD2"/>
    <w:rsid w:val="004C1C0C"/>
    <w:rsid w:val="004C1C7F"/>
    <w:rsid w:val="004C1CDF"/>
    <w:rsid w:val="004C1EFB"/>
    <w:rsid w:val="004C1FBE"/>
    <w:rsid w:val="004C20C4"/>
    <w:rsid w:val="004C2116"/>
    <w:rsid w:val="004C2296"/>
    <w:rsid w:val="004C22FC"/>
    <w:rsid w:val="004C245C"/>
    <w:rsid w:val="004C2503"/>
    <w:rsid w:val="004C2576"/>
    <w:rsid w:val="004C25D8"/>
    <w:rsid w:val="004C2613"/>
    <w:rsid w:val="004C268C"/>
    <w:rsid w:val="004C26B9"/>
    <w:rsid w:val="004C2742"/>
    <w:rsid w:val="004C2770"/>
    <w:rsid w:val="004C27CE"/>
    <w:rsid w:val="004C27F3"/>
    <w:rsid w:val="004C2802"/>
    <w:rsid w:val="004C2840"/>
    <w:rsid w:val="004C290C"/>
    <w:rsid w:val="004C2995"/>
    <w:rsid w:val="004C29B0"/>
    <w:rsid w:val="004C2A0F"/>
    <w:rsid w:val="004C2A49"/>
    <w:rsid w:val="004C2BAA"/>
    <w:rsid w:val="004C2C3F"/>
    <w:rsid w:val="004C2C83"/>
    <w:rsid w:val="004C2CB5"/>
    <w:rsid w:val="004C2D13"/>
    <w:rsid w:val="004C2D30"/>
    <w:rsid w:val="004C2D99"/>
    <w:rsid w:val="004C2E49"/>
    <w:rsid w:val="004C2E50"/>
    <w:rsid w:val="004C2F54"/>
    <w:rsid w:val="004C2FA0"/>
    <w:rsid w:val="004C2FF7"/>
    <w:rsid w:val="004C3005"/>
    <w:rsid w:val="004C309A"/>
    <w:rsid w:val="004C30B5"/>
    <w:rsid w:val="004C30DC"/>
    <w:rsid w:val="004C30E6"/>
    <w:rsid w:val="004C315F"/>
    <w:rsid w:val="004C31FB"/>
    <w:rsid w:val="004C3242"/>
    <w:rsid w:val="004C3300"/>
    <w:rsid w:val="004C3386"/>
    <w:rsid w:val="004C3390"/>
    <w:rsid w:val="004C340E"/>
    <w:rsid w:val="004C3467"/>
    <w:rsid w:val="004C34D1"/>
    <w:rsid w:val="004C3526"/>
    <w:rsid w:val="004C352D"/>
    <w:rsid w:val="004C3539"/>
    <w:rsid w:val="004C3565"/>
    <w:rsid w:val="004C3623"/>
    <w:rsid w:val="004C367A"/>
    <w:rsid w:val="004C3686"/>
    <w:rsid w:val="004C36D4"/>
    <w:rsid w:val="004C372D"/>
    <w:rsid w:val="004C376D"/>
    <w:rsid w:val="004C37C4"/>
    <w:rsid w:val="004C3961"/>
    <w:rsid w:val="004C3AF3"/>
    <w:rsid w:val="004C3B07"/>
    <w:rsid w:val="004C3B62"/>
    <w:rsid w:val="004C3B85"/>
    <w:rsid w:val="004C3BCF"/>
    <w:rsid w:val="004C3C8C"/>
    <w:rsid w:val="004C3CDE"/>
    <w:rsid w:val="004C3F3D"/>
    <w:rsid w:val="004C3F97"/>
    <w:rsid w:val="004C3FF5"/>
    <w:rsid w:val="004C4037"/>
    <w:rsid w:val="004C40D3"/>
    <w:rsid w:val="004C41BB"/>
    <w:rsid w:val="004C42D0"/>
    <w:rsid w:val="004C433A"/>
    <w:rsid w:val="004C4448"/>
    <w:rsid w:val="004C44BA"/>
    <w:rsid w:val="004C44DE"/>
    <w:rsid w:val="004C457E"/>
    <w:rsid w:val="004C45C4"/>
    <w:rsid w:val="004C45D6"/>
    <w:rsid w:val="004C45E0"/>
    <w:rsid w:val="004C465C"/>
    <w:rsid w:val="004C486C"/>
    <w:rsid w:val="004C48CD"/>
    <w:rsid w:val="004C4924"/>
    <w:rsid w:val="004C49C4"/>
    <w:rsid w:val="004C49F7"/>
    <w:rsid w:val="004C4A24"/>
    <w:rsid w:val="004C4A97"/>
    <w:rsid w:val="004C4B4A"/>
    <w:rsid w:val="004C4BD1"/>
    <w:rsid w:val="004C4C1E"/>
    <w:rsid w:val="004C4CEE"/>
    <w:rsid w:val="004C4CF5"/>
    <w:rsid w:val="004C4D29"/>
    <w:rsid w:val="004C4E74"/>
    <w:rsid w:val="004C4E7E"/>
    <w:rsid w:val="004C4EA3"/>
    <w:rsid w:val="004C4EC0"/>
    <w:rsid w:val="004C4F9C"/>
    <w:rsid w:val="004C5041"/>
    <w:rsid w:val="004C5051"/>
    <w:rsid w:val="004C50C3"/>
    <w:rsid w:val="004C50D8"/>
    <w:rsid w:val="004C51A5"/>
    <w:rsid w:val="004C5226"/>
    <w:rsid w:val="004C5247"/>
    <w:rsid w:val="004C5342"/>
    <w:rsid w:val="004C541B"/>
    <w:rsid w:val="004C5435"/>
    <w:rsid w:val="004C5456"/>
    <w:rsid w:val="004C5486"/>
    <w:rsid w:val="004C54FB"/>
    <w:rsid w:val="004C555E"/>
    <w:rsid w:val="004C5576"/>
    <w:rsid w:val="004C5613"/>
    <w:rsid w:val="004C5642"/>
    <w:rsid w:val="004C56A2"/>
    <w:rsid w:val="004C57B7"/>
    <w:rsid w:val="004C57D3"/>
    <w:rsid w:val="004C57F4"/>
    <w:rsid w:val="004C581E"/>
    <w:rsid w:val="004C584A"/>
    <w:rsid w:val="004C5877"/>
    <w:rsid w:val="004C588A"/>
    <w:rsid w:val="004C592C"/>
    <w:rsid w:val="004C5A4A"/>
    <w:rsid w:val="004C5AEB"/>
    <w:rsid w:val="004C5C26"/>
    <w:rsid w:val="004C5D72"/>
    <w:rsid w:val="004C5E67"/>
    <w:rsid w:val="004C5EDD"/>
    <w:rsid w:val="004C5F00"/>
    <w:rsid w:val="004C5FE7"/>
    <w:rsid w:val="004C6098"/>
    <w:rsid w:val="004C60D6"/>
    <w:rsid w:val="004C6187"/>
    <w:rsid w:val="004C6198"/>
    <w:rsid w:val="004C62B1"/>
    <w:rsid w:val="004C6327"/>
    <w:rsid w:val="004C6349"/>
    <w:rsid w:val="004C6557"/>
    <w:rsid w:val="004C6567"/>
    <w:rsid w:val="004C66E6"/>
    <w:rsid w:val="004C6723"/>
    <w:rsid w:val="004C6813"/>
    <w:rsid w:val="004C682A"/>
    <w:rsid w:val="004C682B"/>
    <w:rsid w:val="004C691E"/>
    <w:rsid w:val="004C6997"/>
    <w:rsid w:val="004C69C4"/>
    <w:rsid w:val="004C6A8B"/>
    <w:rsid w:val="004C6AED"/>
    <w:rsid w:val="004C6B52"/>
    <w:rsid w:val="004C6B69"/>
    <w:rsid w:val="004C6C89"/>
    <w:rsid w:val="004C6CCE"/>
    <w:rsid w:val="004C6DF6"/>
    <w:rsid w:val="004C6E27"/>
    <w:rsid w:val="004C6E5B"/>
    <w:rsid w:val="004C6EDC"/>
    <w:rsid w:val="004C6F45"/>
    <w:rsid w:val="004C7003"/>
    <w:rsid w:val="004C706F"/>
    <w:rsid w:val="004C715E"/>
    <w:rsid w:val="004C727F"/>
    <w:rsid w:val="004C72CA"/>
    <w:rsid w:val="004C7314"/>
    <w:rsid w:val="004C7383"/>
    <w:rsid w:val="004C73FE"/>
    <w:rsid w:val="004C7431"/>
    <w:rsid w:val="004C7443"/>
    <w:rsid w:val="004C744B"/>
    <w:rsid w:val="004C7602"/>
    <w:rsid w:val="004C7626"/>
    <w:rsid w:val="004C76B2"/>
    <w:rsid w:val="004C76B8"/>
    <w:rsid w:val="004C7755"/>
    <w:rsid w:val="004C778B"/>
    <w:rsid w:val="004C77DA"/>
    <w:rsid w:val="004C77F0"/>
    <w:rsid w:val="004C77F1"/>
    <w:rsid w:val="004C78EF"/>
    <w:rsid w:val="004C796D"/>
    <w:rsid w:val="004C79B8"/>
    <w:rsid w:val="004C7A82"/>
    <w:rsid w:val="004C7AE2"/>
    <w:rsid w:val="004C7B15"/>
    <w:rsid w:val="004C7B84"/>
    <w:rsid w:val="004C7BB0"/>
    <w:rsid w:val="004C7BCF"/>
    <w:rsid w:val="004C7BF6"/>
    <w:rsid w:val="004C7C02"/>
    <w:rsid w:val="004C7C28"/>
    <w:rsid w:val="004C7F5B"/>
    <w:rsid w:val="004D0030"/>
    <w:rsid w:val="004D012D"/>
    <w:rsid w:val="004D0151"/>
    <w:rsid w:val="004D016F"/>
    <w:rsid w:val="004D0183"/>
    <w:rsid w:val="004D0195"/>
    <w:rsid w:val="004D0210"/>
    <w:rsid w:val="004D0228"/>
    <w:rsid w:val="004D02C5"/>
    <w:rsid w:val="004D02D4"/>
    <w:rsid w:val="004D035C"/>
    <w:rsid w:val="004D037B"/>
    <w:rsid w:val="004D0394"/>
    <w:rsid w:val="004D0432"/>
    <w:rsid w:val="004D048C"/>
    <w:rsid w:val="004D049F"/>
    <w:rsid w:val="004D0580"/>
    <w:rsid w:val="004D0697"/>
    <w:rsid w:val="004D06F5"/>
    <w:rsid w:val="004D072B"/>
    <w:rsid w:val="004D07FB"/>
    <w:rsid w:val="004D0960"/>
    <w:rsid w:val="004D0A1B"/>
    <w:rsid w:val="004D0A63"/>
    <w:rsid w:val="004D0B46"/>
    <w:rsid w:val="004D0BD5"/>
    <w:rsid w:val="004D0BF3"/>
    <w:rsid w:val="004D0C1F"/>
    <w:rsid w:val="004D0C77"/>
    <w:rsid w:val="004D0C80"/>
    <w:rsid w:val="004D0E19"/>
    <w:rsid w:val="004D0E30"/>
    <w:rsid w:val="004D0E55"/>
    <w:rsid w:val="004D0E98"/>
    <w:rsid w:val="004D0F61"/>
    <w:rsid w:val="004D106E"/>
    <w:rsid w:val="004D10CF"/>
    <w:rsid w:val="004D111A"/>
    <w:rsid w:val="004D1146"/>
    <w:rsid w:val="004D1207"/>
    <w:rsid w:val="004D13D7"/>
    <w:rsid w:val="004D147A"/>
    <w:rsid w:val="004D1616"/>
    <w:rsid w:val="004D16D2"/>
    <w:rsid w:val="004D1764"/>
    <w:rsid w:val="004D1838"/>
    <w:rsid w:val="004D1865"/>
    <w:rsid w:val="004D1876"/>
    <w:rsid w:val="004D1885"/>
    <w:rsid w:val="004D18C3"/>
    <w:rsid w:val="004D18D2"/>
    <w:rsid w:val="004D1938"/>
    <w:rsid w:val="004D195B"/>
    <w:rsid w:val="004D19D2"/>
    <w:rsid w:val="004D1A4E"/>
    <w:rsid w:val="004D1AC0"/>
    <w:rsid w:val="004D1B99"/>
    <w:rsid w:val="004D1BB3"/>
    <w:rsid w:val="004D1C03"/>
    <w:rsid w:val="004D1CCC"/>
    <w:rsid w:val="004D1CFE"/>
    <w:rsid w:val="004D1CFF"/>
    <w:rsid w:val="004D1E0B"/>
    <w:rsid w:val="004D1E0C"/>
    <w:rsid w:val="004D1E4A"/>
    <w:rsid w:val="004D1E54"/>
    <w:rsid w:val="004D1EEF"/>
    <w:rsid w:val="004D2038"/>
    <w:rsid w:val="004D20AC"/>
    <w:rsid w:val="004D20B1"/>
    <w:rsid w:val="004D20E7"/>
    <w:rsid w:val="004D2147"/>
    <w:rsid w:val="004D2272"/>
    <w:rsid w:val="004D2279"/>
    <w:rsid w:val="004D22BA"/>
    <w:rsid w:val="004D2384"/>
    <w:rsid w:val="004D23F0"/>
    <w:rsid w:val="004D2564"/>
    <w:rsid w:val="004D2595"/>
    <w:rsid w:val="004D25A2"/>
    <w:rsid w:val="004D2740"/>
    <w:rsid w:val="004D2A6D"/>
    <w:rsid w:val="004D2AC4"/>
    <w:rsid w:val="004D2B32"/>
    <w:rsid w:val="004D2C13"/>
    <w:rsid w:val="004D2C2E"/>
    <w:rsid w:val="004D2CBD"/>
    <w:rsid w:val="004D2D24"/>
    <w:rsid w:val="004D2D8C"/>
    <w:rsid w:val="004D2DF6"/>
    <w:rsid w:val="004D2E32"/>
    <w:rsid w:val="004D2E46"/>
    <w:rsid w:val="004D2EF5"/>
    <w:rsid w:val="004D2F65"/>
    <w:rsid w:val="004D3176"/>
    <w:rsid w:val="004D325A"/>
    <w:rsid w:val="004D333D"/>
    <w:rsid w:val="004D33AB"/>
    <w:rsid w:val="004D3412"/>
    <w:rsid w:val="004D3426"/>
    <w:rsid w:val="004D3468"/>
    <w:rsid w:val="004D347E"/>
    <w:rsid w:val="004D34BD"/>
    <w:rsid w:val="004D3555"/>
    <w:rsid w:val="004D3578"/>
    <w:rsid w:val="004D3835"/>
    <w:rsid w:val="004D387D"/>
    <w:rsid w:val="004D3880"/>
    <w:rsid w:val="004D3890"/>
    <w:rsid w:val="004D38EB"/>
    <w:rsid w:val="004D396B"/>
    <w:rsid w:val="004D3982"/>
    <w:rsid w:val="004D39E1"/>
    <w:rsid w:val="004D3A7A"/>
    <w:rsid w:val="004D3ACE"/>
    <w:rsid w:val="004D3AE8"/>
    <w:rsid w:val="004D3B48"/>
    <w:rsid w:val="004D3BA2"/>
    <w:rsid w:val="004D3C38"/>
    <w:rsid w:val="004D3E36"/>
    <w:rsid w:val="004D3EBB"/>
    <w:rsid w:val="004D3F84"/>
    <w:rsid w:val="004D40D0"/>
    <w:rsid w:val="004D41D6"/>
    <w:rsid w:val="004D438B"/>
    <w:rsid w:val="004D4437"/>
    <w:rsid w:val="004D4452"/>
    <w:rsid w:val="004D4492"/>
    <w:rsid w:val="004D4570"/>
    <w:rsid w:val="004D464D"/>
    <w:rsid w:val="004D46AA"/>
    <w:rsid w:val="004D4705"/>
    <w:rsid w:val="004D4718"/>
    <w:rsid w:val="004D482B"/>
    <w:rsid w:val="004D4850"/>
    <w:rsid w:val="004D48EA"/>
    <w:rsid w:val="004D497F"/>
    <w:rsid w:val="004D4A1A"/>
    <w:rsid w:val="004D4B83"/>
    <w:rsid w:val="004D4BE2"/>
    <w:rsid w:val="004D4C71"/>
    <w:rsid w:val="004D4E7F"/>
    <w:rsid w:val="004D4F00"/>
    <w:rsid w:val="004D4F9F"/>
    <w:rsid w:val="004D4FCC"/>
    <w:rsid w:val="004D5008"/>
    <w:rsid w:val="004D5017"/>
    <w:rsid w:val="004D50D9"/>
    <w:rsid w:val="004D51A6"/>
    <w:rsid w:val="004D5385"/>
    <w:rsid w:val="004D54C0"/>
    <w:rsid w:val="004D550F"/>
    <w:rsid w:val="004D5527"/>
    <w:rsid w:val="004D5586"/>
    <w:rsid w:val="004D55A0"/>
    <w:rsid w:val="004D55F7"/>
    <w:rsid w:val="004D56EF"/>
    <w:rsid w:val="004D57C2"/>
    <w:rsid w:val="004D5853"/>
    <w:rsid w:val="004D586B"/>
    <w:rsid w:val="004D599F"/>
    <w:rsid w:val="004D59C3"/>
    <w:rsid w:val="004D59C8"/>
    <w:rsid w:val="004D59DB"/>
    <w:rsid w:val="004D59F9"/>
    <w:rsid w:val="004D5A45"/>
    <w:rsid w:val="004D5B35"/>
    <w:rsid w:val="004D5C73"/>
    <w:rsid w:val="004D5D1E"/>
    <w:rsid w:val="004D5D2A"/>
    <w:rsid w:val="004D5D49"/>
    <w:rsid w:val="004D5D87"/>
    <w:rsid w:val="004D5D99"/>
    <w:rsid w:val="004D5DE3"/>
    <w:rsid w:val="004D5E00"/>
    <w:rsid w:val="004D5EE7"/>
    <w:rsid w:val="004D5F3D"/>
    <w:rsid w:val="004D5F60"/>
    <w:rsid w:val="004D6025"/>
    <w:rsid w:val="004D6026"/>
    <w:rsid w:val="004D60DC"/>
    <w:rsid w:val="004D6141"/>
    <w:rsid w:val="004D6196"/>
    <w:rsid w:val="004D6204"/>
    <w:rsid w:val="004D6243"/>
    <w:rsid w:val="004D6342"/>
    <w:rsid w:val="004D636D"/>
    <w:rsid w:val="004D6442"/>
    <w:rsid w:val="004D6554"/>
    <w:rsid w:val="004D668E"/>
    <w:rsid w:val="004D67E7"/>
    <w:rsid w:val="004D683D"/>
    <w:rsid w:val="004D6949"/>
    <w:rsid w:val="004D6AAE"/>
    <w:rsid w:val="004D6B71"/>
    <w:rsid w:val="004D6C2C"/>
    <w:rsid w:val="004D6C40"/>
    <w:rsid w:val="004D6C6D"/>
    <w:rsid w:val="004D6E0D"/>
    <w:rsid w:val="004D6EE2"/>
    <w:rsid w:val="004D6F9E"/>
    <w:rsid w:val="004D706C"/>
    <w:rsid w:val="004D70ED"/>
    <w:rsid w:val="004D7176"/>
    <w:rsid w:val="004D71FD"/>
    <w:rsid w:val="004D725B"/>
    <w:rsid w:val="004D72B8"/>
    <w:rsid w:val="004D72D1"/>
    <w:rsid w:val="004D72E9"/>
    <w:rsid w:val="004D7521"/>
    <w:rsid w:val="004D7570"/>
    <w:rsid w:val="004D7704"/>
    <w:rsid w:val="004D7756"/>
    <w:rsid w:val="004D7839"/>
    <w:rsid w:val="004D786C"/>
    <w:rsid w:val="004D78A7"/>
    <w:rsid w:val="004D790F"/>
    <w:rsid w:val="004D7923"/>
    <w:rsid w:val="004D7984"/>
    <w:rsid w:val="004D79A8"/>
    <w:rsid w:val="004D7A59"/>
    <w:rsid w:val="004D7A82"/>
    <w:rsid w:val="004D7AB3"/>
    <w:rsid w:val="004D7BD7"/>
    <w:rsid w:val="004D7C14"/>
    <w:rsid w:val="004D7C43"/>
    <w:rsid w:val="004D7C94"/>
    <w:rsid w:val="004D7CA2"/>
    <w:rsid w:val="004D7E0D"/>
    <w:rsid w:val="004D7E0F"/>
    <w:rsid w:val="004D7E2E"/>
    <w:rsid w:val="004D7EF2"/>
    <w:rsid w:val="004D7F2B"/>
    <w:rsid w:val="004E0010"/>
    <w:rsid w:val="004E0015"/>
    <w:rsid w:val="004E007C"/>
    <w:rsid w:val="004E007D"/>
    <w:rsid w:val="004E0189"/>
    <w:rsid w:val="004E02FB"/>
    <w:rsid w:val="004E0308"/>
    <w:rsid w:val="004E0379"/>
    <w:rsid w:val="004E044A"/>
    <w:rsid w:val="004E0466"/>
    <w:rsid w:val="004E0472"/>
    <w:rsid w:val="004E048C"/>
    <w:rsid w:val="004E0546"/>
    <w:rsid w:val="004E05AE"/>
    <w:rsid w:val="004E0693"/>
    <w:rsid w:val="004E0698"/>
    <w:rsid w:val="004E06AB"/>
    <w:rsid w:val="004E06D2"/>
    <w:rsid w:val="004E0821"/>
    <w:rsid w:val="004E087E"/>
    <w:rsid w:val="004E0955"/>
    <w:rsid w:val="004E097E"/>
    <w:rsid w:val="004E09AC"/>
    <w:rsid w:val="004E0A8D"/>
    <w:rsid w:val="004E0B00"/>
    <w:rsid w:val="004E0B5B"/>
    <w:rsid w:val="004E0BCE"/>
    <w:rsid w:val="004E0C04"/>
    <w:rsid w:val="004E0D7B"/>
    <w:rsid w:val="004E0E3D"/>
    <w:rsid w:val="004E0EE7"/>
    <w:rsid w:val="004E0F9D"/>
    <w:rsid w:val="004E0FA1"/>
    <w:rsid w:val="004E0FA7"/>
    <w:rsid w:val="004E1093"/>
    <w:rsid w:val="004E10A6"/>
    <w:rsid w:val="004E1148"/>
    <w:rsid w:val="004E114A"/>
    <w:rsid w:val="004E1189"/>
    <w:rsid w:val="004E1197"/>
    <w:rsid w:val="004E11C0"/>
    <w:rsid w:val="004E13AF"/>
    <w:rsid w:val="004E13D7"/>
    <w:rsid w:val="004E13E9"/>
    <w:rsid w:val="004E1671"/>
    <w:rsid w:val="004E16B3"/>
    <w:rsid w:val="004E176B"/>
    <w:rsid w:val="004E17A1"/>
    <w:rsid w:val="004E1815"/>
    <w:rsid w:val="004E193B"/>
    <w:rsid w:val="004E19AA"/>
    <w:rsid w:val="004E19EC"/>
    <w:rsid w:val="004E1B8B"/>
    <w:rsid w:val="004E1BFB"/>
    <w:rsid w:val="004E1C00"/>
    <w:rsid w:val="004E1C8B"/>
    <w:rsid w:val="004E1C8F"/>
    <w:rsid w:val="004E1CA6"/>
    <w:rsid w:val="004E1EF1"/>
    <w:rsid w:val="004E1F50"/>
    <w:rsid w:val="004E1FD0"/>
    <w:rsid w:val="004E1FF1"/>
    <w:rsid w:val="004E20C2"/>
    <w:rsid w:val="004E20DE"/>
    <w:rsid w:val="004E20E6"/>
    <w:rsid w:val="004E21A6"/>
    <w:rsid w:val="004E21F5"/>
    <w:rsid w:val="004E22D8"/>
    <w:rsid w:val="004E22E6"/>
    <w:rsid w:val="004E23BF"/>
    <w:rsid w:val="004E23F4"/>
    <w:rsid w:val="004E25AE"/>
    <w:rsid w:val="004E25F1"/>
    <w:rsid w:val="004E25F4"/>
    <w:rsid w:val="004E2698"/>
    <w:rsid w:val="004E26D7"/>
    <w:rsid w:val="004E284B"/>
    <w:rsid w:val="004E28E5"/>
    <w:rsid w:val="004E290A"/>
    <w:rsid w:val="004E295A"/>
    <w:rsid w:val="004E29DB"/>
    <w:rsid w:val="004E2A40"/>
    <w:rsid w:val="004E2AC1"/>
    <w:rsid w:val="004E2AC5"/>
    <w:rsid w:val="004E2B2B"/>
    <w:rsid w:val="004E2B81"/>
    <w:rsid w:val="004E2C63"/>
    <w:rsid w:val="004E2C7C"/>
    <w:rsid w:val="004E2D2C"/>
    <w:rsid w:val="004E2DEC"/>
    <w:rsid w:val="004E2E2D"/>
    <w:rsid w:val="004E2E3D"/>
    <w:rsid w:val="004E2E63"/>
    <w:rsid w:val="004E2F9B"/>
    <w:rsid w:val="004E2FF0"/>
    <w:rsid w:val="004E2FF4"/>
    <w:rsid w:val="004E303F"/>
    <w:rsid w:val="004E3086"/>
    <w:rsid w:val="004E311D"/>
    <w:rsid w:val="004E3146"/>
    <w:rsid w:val="004E32D8"/>
    <w:rsid w:val="004E332A"/>
    <w:rsid w:val="004E3416"/>
    <w:rsid w:val="004E346A"/>
    <w:rsid w:val="004E34DC"/>
    <w:rsid w:val="004E358F"/>
    <w:rsid w:val="004E3597"/>
    <w:rsid w:val="004E3684"/>
    <w:rsid w:val="004E36B3"/>
    <w:rsid w:val="004E3751"/>
    <w:rsid w:val="004E37E0"/>
    <w:rsid w:val="004E37EB"/>
    <w:rsid w:val="004E37F0"/>
    <w:rsid w:val="004E3800"/>
    <w:rsid w:val="004E382C"/>
    <w:rsid w:val="004E3848"/>
    <w:rsid w:val="004E397E"/>
    <w:rsid w:val="004E39E8"/>
    <w:rsid w:val="004E3A87"/>
    <w:rsid w:val="004E3A99"/>
    <w:rsid w:val="004E3B27"/>
    <w:rsid w:val="004E3CA0"/>
    <w:rsid w:val="004E3D43"/>
    <w:rsid w:val="004E3E2D"/>
    <w:rsid w:val="004E3F0A"/>
    <w:rsid w:val="004E3F27"/>
    <w:rsid w:val="004E3FBD"/>
    <w:rsid w:val="004E4073"/>
    <w:rsid w:val="004E41A3"/>
    <w:rsid w:val="004E424D"/>
    <w:rsid w:val="004E42B1"/>
    <w:rsid w:val="004E42B3"/>
    <w:rsid w:val="004E42FC"/>
    <w:rsid w:val="004E43C1"/>
    <w:rsid w:val="004E4409"/>
    <w:rsid w:val="004E44B6"/>
    <w:rsid w:val="004E4551"/>
    <w:rsid w:val="004E45BC"/>
    <w:rsid w:val="004E4708"/>
    <w:rsid w:val="004E475B"/>
    <w:rsid w:val="004E4775"/>
    <w:rsid w:val="004E4825"/>
    <w:rsid w:val="004E48F3"/>
    <w:rsid w:val="004E49A8"/>
    <w:rsid w:val="004E4A49"/>
    <w:rsid w:val="004E4A60"/>
    <w:rsid w:val="004E4A75"/>
    <w:rsid w:val="004E4B71"/>
    <w:rsid w:val="004E4C09"/>
    <w:rsid w:val="004E4C5D"/>
    <w:rsid w:val="004E4C86"/>
    <w:rsid w:val="004E4D5A"/>
    <w:rsid w:val="004E4DE4"/>
    <w:rsid w:val="004E4E1D"/>
    <w:rsid w:val="004E4E7F"/>
    <w:rsid w:val="004E4F30"/>
    <w:rsid w:val="004E4F55"/>
    <w:rsid w:val="004E5274"/>
    <w:rsid w:val="004E52E4"/>
    <w:rsid w:val="004E53E5"/>
    <w:rsid w:val="004E5485"/>
    <w:rsid w:val="004E5504"/>
    <w:rsid w:val="004E5520"/>
    <w:rsid w:val="004E573F"/>
    <w:rsid w:val="004E5755"/>
    <w:rsid w:val="004E57F4"/>
    <w:rsid w:val="004E58D8"/>
    <w:rsid w:val="004E590A"/>
    <w:rsid w:val="004E592F"/>
    <w:rsid w:val="004E59CC"/>
    <w:rsid w:val="004E59E8"/>
    <w:rsid w:val="004E59FF"/>
    <w:rsid w:val="004E5A05"/>
    <w:rsid w:val="004E5A58"/>
    <w:rsid w:val="004E5AD0"/>
    <w:rsid w:val="004E5BCE"/>
    <w:rsid w:val="004E5D0E"/>
    <w:rsid w:val="004E5DF7"/>
    <w:rsid w:val="004E5E01"/>
    <w:rsid w:val="004E5E77"/>
    <w:rsid w:val="004E5F73"/>
    <w:rsid w:val="004E607C"/>
    <w:rsid w:val="004E60A7"/>
    <w:rsid w:val="004E60B2"/>
    <w:rsid w:val="004E6109"/>
    <w:rsid w:val="004E61DB"/>
    <w:rsid w:val="004E627C"/>
    <w:rsid w:val="004E62D9"/>
    <w:rsid w:val="004E632C"/>
    <w:rsid w:val="004E63CD"/>
    <w:rsid w:val="004E654F"/>
    <w:rsid w:val="004E66D8"/>
    <w:rsid w:val="004E6714"/>
    <w:rsid w:val="004E672C"/>
    <w:rsid w:val="004E68EE"/>
    <w:rsid w:val="004E6B08"/>
    <w:rsid w:val="004E6B27"/>
    <w:rsid w:val="004E6BA6"/>
    <w:rsid w:val="004E6C1A"/>
    <w:rsid w:val="004E6C97"/>
    <w:rsid w:val="004E6CB9"/>
    <w:rsid w:val="004E6D18"/>
    <w:rsid w:val="004E6DAC"/>
    <w:rsid w:val="004E702B"/>
    <w:rsid w:val="004E703B"/>
    <w:rsid w:val="004E703F"/>
    <w:rsid w:val="004E7045"/>
    <w:rsid w:val="004E70DC"/>
    <w:rsid w:val="004E7244"/>
    <w:rsid w:val="004E726B"/>
    <w:rsid w:val="004E72FB"/>
    <w:rsid w:val="004E7342"/>
    <w:rsid w:val="004E739E"/>
    <w:rsid w:val="004E7414"/>
    <w:rsid w:val="004E741F"/>
    <w:rsid w:val="004E74CE"/>
    <w:rsid w:val="004E7657"/>
    <w:rsid w:val="004E767C"/>
    <w:rsid w:val="004E76E6"/>
    <w:rsid w:val="004E76EB"/>
    <w:rsid w:val="004E7869"/>
    <w:rsid w:val="004E7923"/>
    <w:rsid w:val="004E7981"/>
    <w:rsid w:val="004E79C6"/>
    <w:rsid w:val="004E79F3"/>
    <w:rsid w:val="004E7ACF"/>
    <w:rsid w:val="004E7C73"/>
    <w:rsid w:val="004E7DFD"/>
    <w:rsid w:val="004E7E3A"/>
    <w:rsid w:val="004E7E57"/>
    <w:rsid w:val="004E7E60"/>
    <w:rsid w:val="004E7EF2"/>
    <w:rsid w:val="004E7F68"/>
    <w:rsid w:val="004E7FC5"/>
    <w:rsid w:val="004E7FED"/>
    <w:rsid w:val="004E7FF6"/>
    <w:rsid w:val="004F0000"/>
    <w:rsid w:val="004F00F4"/>
    <w:rsid w:val="004F0103"/>
    <w:rsid w:val="004F01BA"/>
    <w:rsid w:val="004F01E9"/>
    <w:rsid w:val="004F03D2"/>
    <w:rsid w:val="004F03F4"/>
    <w:rsid w:val="004F0703"/>
    <w:rsid w:val="004F0732"/>
    <w:rsid w:val="004F0768"/>
    <w:rsid w:val="004F07E2"/>
    <w:rsid w:val="004F086F"/>
    <w:rsid w:val="004F0926"/>
    <w:rsid w:val="004F0994"/>
    <w:rsid w:val="004F09EF"/>
    <w:rsid w:val="004F0AC2"/>
    <w:rsid w:val="004F0B24"/>
    <w:rsid w:val="004F0B39"/>
    <w:rsid w:val="004F0C2F"/>
    <w:rsid w:val="004F0CA2"/>
    <w:rsid w:val="004F0CCA"/>
    <w:rsid w:val="004F0CD0"/>
    <w:rsid w:val="004F0D2F"/>
    <w:rsid w:val="004F0E11"/>
    <w:rsid w:val="004F0E83"/>
    <w:rsid w:val="004F0EF6"/>
    <w:rsid w:val="004F0F19"/>
    <w:rsid w:val="004F0F62"/>
    <w:rsid w:val="004F0F8B"/>
    <w:rsid w:val="004F1032"/>
    <w:rsid w:val="004F10EF"/>
    <w:rsid w:val="004F1123"/>
    <w:rsid w:val="004F1145"/>
    <w:rsid w:val="004F1181"/>
    <w:rsid w:val="004F1191"/>
    <w:rsid w:val="004F11CF"/>
    <w:rsid w:val="004F11EE"/>
    <w:rsid w:val="004F11F2"/>
    <w:rsid w:val="004F128E"/>
    <w:rsid w:val="004F1340"/>
    <w:rsid w:val="004F1376"/>
    <w:rsid w:val="004F1404"/>
    <w:rsid w:val="004F140F"/>
    <w:rsid w:val="004F141C"/>
    <w:rsid w:val="004F1543"/>
    <w:rsid w:val="004F1546"/>
    <w:rsid w:val="004F15E3"/>
    <w:rsid w:val="004F1645"/>
    <w:rsid w:val="004F166A"/>
    <w:rsid w:val="004F1700"/>
    <w:rsid w:val="004F1821"/>
    <w:rsid w:val="004F1A29"/>
    <w:rsid w:val="004F1A50"/>
    <w:rsid w:val="004F1AA0"/>
    <w:rsid w:val="004F1B2E"/>
    <w:rsid w:val="004F1B87"/>
    <w:rsid w:val="004F1BD6"/>
    <w:rsid w:val="004F1C1D"/>
    <w:rsid w:val="004F1CDA"/>
    <w:rsid w:val="004F1D18"/>
    <w:rsid w:val="004F1D2B"/>
    <w:rsid w:val="004F1DB2"/>
    <w:rsid w:val="004F1DCC"/>
    <w:rsid w:val="004F2092"/>
    <w:rsid w:val="004F20E1"/>
    <w:rsid w:val="004F20F8"/>
    <w:rsid w:val="004F2169"/>
    <w:rsid w:val="004F2185"/>
    <w:rsid w:val="004F221B"/>
    <w:rsid w:val="004F22F2"/>
    <w:rsid w:val="004F23BF"/>
    <w:rsid w:val="004F242D"/>
    <w:rsid w:val="004F2497"/>
    <w:rsid w:val="004F24A4"/>
    <w:rsid w:val="004F24DE"/>
    <w:rsid w:val="004F2595"/>
    <w:rsid w:val="004F25B2"/>
    <w:rsid w:val="004F25DE"/>
    <w:rsid w:val="004F2669"/>
    <w:rsid w:val="004F2688"/>
    <w:rsid w:val="004F2705"/>
    <w:rsid w:val="004F27B3"/>
    <w:rsid w:val="004F28CB"/>
    <w:rsid w:val="004F2909"/>
    <w:rsid w:val="004F294C"/>
    <w:rsid w:val="004F2975"/>
    <w:rsid w:val="004F29FD"/>
    <w:rsid w:val="004F2A16"/>
    <w:rsid w:val="004F2A43"/>
    <w:rsid w:val="004F2A6F"/>
    <w:rsid w:val="004F2B9B"/>
    <w:rsid w:val="004F2BB1"/>
    <w:rsid w:val="004F2D48"/>
    <w:rsid w:val="004F2DCD"/>
    <w:rsid w:val="004F2E25"/>
    <w:rsid w:val="004F2FCC"/>
    <w:rsid w:val="004F2FDC"/>
    <w:rsid w:val="004F2FE2"/>
    <w:rsid w:val="004F2FFE"/>
    <w:rsid w:val="004F3007"/>
    <w:rsid w:val="004F300F"/>
    <w:rsid w:val="004F3196"/>
    <w:rsid w:val="004F31A7"/>
    <w:rsid w:val="004F346E"/>
    <w:rsid w:val="004F34D2"/>
    <w:rsid w:val="004F357C"/>
    <w:rsid w:val="004F35AB"/>
    <w:rsid w:val="004F360D"/>
    <w:rsid w:val="004F3658"/>
    <w:rsid w:val="004F365F"/>
    <w:rsid w:val="004F3676"/>
    <w:rsid w:val="004F3865"/>
    <w:rsid w:val="004F3873"/>
    <w:rsid w:val="004F391E"/>
    <w:rsid w:val="004F3A89"/>
    <w:rsid w:val="004F3A93"/>
    <w:rsid w:val="004F3AA3"/>
    <w:rsid w:val="004F3BCE"/>
    <w:rsid w:val="004F3C21"/>
    <w:rsid w:val="004F3C25"/>
    <w:rsid w:val="004F3D28"/>
    <w:rsid w:val="004F3E8A"/>
    <w:rsid w:val="004F3EAE"/>
    <w:rsid w:val="004F3ECF"/>
    <w:rsid w:val="004F3F07"/>
    <w:rsid w:val="004F3F48"/>
    <w:rsid w:val="004F3F4B"/>
    <w:rsid w:val="004F3F6C"/>
    <w:rsid w:val="004F3F8A"/>
    <w:rsid w:val="004F4114"/>
    <w:rsid w:val="004F4138"/>
    <w:rsid w:val="004F41C2"/>
    <w:rsid w:val="004F41C4"/>
    <w:rsid w:val="004F4227"/>
    <w:rsid w:val="004F422D"/>
    <w:rsid w:val="004F423D"/>
    <w:rsid w:val="004F4255"/>
    <w:rsid w:val="004F427A"/>
    <w:rsid w:val="004F42AB"/>
    <w:rsid w:val="004F4310"/>
    <w:rsid w:val="004F4445"/>
    <w:rsid w:val="004F4478"/>
    <w:rsid w:val="004F44CA"/>
    <w:rsid w:val="004F44F9"/>
    <w:rsid w:val="004F4508"/>
    <w:rsid w:val="004F450D"/>
    <w:rsid w:val="004F4524"/>
    <w:rsid w:val="004F452D"/>
    <w:rsid w:val="004F452F"/>
    <w:rsid w:val="004F458E"/>
    <w:rsid w:val="004F4844"/>
    <w:rsid w:val="004F4992"/>
    <w:rsid w:val="004F49AA"/>
    <w:rsid w:val="004F49FC"/>
    <w:rsid w:val="004F4A30"/>
    <w:rsid w:val="004F4A3E"/>
    <w:rsid w:val="004F4A7C"/>
    <w:rsid w:val="004F4AA2"/>
    <w:rsid w:val="004F4B0D"/>
    <w:rsid w:val="004F4B0E"/>
    <w:rsid w:val="004F4B18"/>
    <w:rsid w:val="004F4C14"/>
    <w:rsid w:val="004F4D0B"/>
    <w:rsid w:val="004F4DF1"/>
    <w:rsid w:val="004F4E46"/>
    <w:rsid w:val="004F4E52"/>
    <w:rsid w:val="004F4F4B"/>
    <w:rsid w:val="004F4F9E"/>
    <w:rsid w:val="004F5222"/>
    <w:rsid w:val="004F526A"/>
    <w:rsid w:val="004F52EB"/>
    <w:rsid w:val="004F53D7"/>
    <w:rsid w:val="004F5476"/>
    <w:rsid w:val="004F54FF"/>
    <w:rsid w:val="004F5514"/>
    <w:rsid w:val="004F552A"/>
    <w:rsid w:val="004F566A"/>
    <w:rsid w:val="004F571D"/>
    <w:rsid w:val="004F57F3"/>
    <w:rsid w:val="004F58DF"/>
    <w:rsid w:val="004F5991"/>
    <w:rsid w:val="004F59B1"/>
    <w:rsid w:val="004F5A1C"/>
    <w:rsid w:val="004F5A38"/>
    <w:rsid w:val="004F5AFA"/>
    <w:rsid w:val="004F5B27"/>
    <w:rsid w:val="004F5BF3"/>
    <w:rsid w:val="004F5C06"/>
    <w:rsid w:val="004F5C14"/>
    <w:rsid w:val="004F5CD0"/>
    <w:rsid w:val="004F5DE0"/>
    <w:rsid w:val="004F6041"/>
    <w:rsid w:val="004F605C"/>
    <w:rsid w:val="004F611D"/>
    <w:rsid w:val="004F6172"/>
    <w:rsid w:val="004F6193"/>
    <w:rsid w:val="004F61EE"/>
    <w:rsid w:val="004F62DE"/>
    <w:rsid w:val="004F63B5"/>
    <w:rsid w:val="004F6416"/>
    <w:rsid w:val="004F6430"/>
    <w:rsid w:val="004F65B6"/>
    <w:rsid w:val="004F6640"/>
    <w:rsid w:val="004F668C"/>
    <w:rsid w:val="004F67C0"/>
    <w:rsid w:val="004F6826"/>
    <w:rsid w:val="004F682F"/>
    <w:rsid w:val="004F6874"/>
    <w:rsid w:val="004F68DE"/>
    <w:rsid w:val="004F69A8"/>
    <w:rsid w:val="004F69B1"/>
    <w:rsid w:val="004F6A24"/>
    <w:rsid w:val="004F6B0C"/>
    <w:rsid w:val="004F6B5F"/>
    <w:rsid w:val="004F6BCA"/>
    <w:rsid w:val="004F6BDA"/>
    <w:rsid w:val="004F6C0C"/>
    <w:rsid w:val="004F6C2B"/>
    <w:rsid w:val="004F6D5B"/>
    <w:rsid w:val="004F6EA9"/>
    <w:rsid w:val="004F6F04"/>
    <w:rsid w:val="004F6FAC"/>
    <w:rsid w:val="004F7098"/>
    <w:rsid w:val="004F72A3"/>
    <w:rsid w:val="004F72DC"/>
    <w:rsid w:val="004F7384"/>
    <w:rsid w:val="004F7527"/>
    <w:rsid w:val="004F75A8"/>
    <w:rsid w:val="004F7754"/>
    <w:rsid w:val="004F77F5"/>
    <w:rsid w:val="004F7804"/>
    <w:rsid w:val="004F7931"/>
    <w:rsid w:val="004F7958"/>
    <w:rsid w:val="004F7973"/>
    <w:rsid w:val="004F799F"/>
    <w:rsid w:val="004F7A4C"/>
    <w:rsid w:val="004F7A58"/>
    <w:rsid w:val="004F7A65"/>
    <w:rsid w:val="004F7A79"/>
    <w:rsid w:val="004F7A7E"/>
    <w:rsid w:val="004F7AA0"/>
    <w:rsid w:val="004F7C04"/>
    <w:rsid w:val="004F7C52"/>
    <w:rsid w:val="004F7C75"/>
    <w:rsid w:val="004F7D3A"/>
    <w:rsid w:val="004F7D3C"/>
    <w:rsid w:val="004F7DEA"/>
    <w:rsid w:val="004F7F8F"/>
    <w:rsid w:val="004F7F91"/>
    <w:rsid w:val="005000A9"/>
    <w:rsid w:val="005001A9"/>
    <w:rsid w:val="00500255"/>
    <w:rsid w:val="00500271"/>
    <w:rsid w:val="005002D6"/>
    <w:rsid w:val="005003B2"/>
    <w:rsid w:val="00500464"/>
    <w:rsid w:val="005004FB"/>
    <w:rsid w:val="00500556"/>
    <w:rsid w:val="00500600"/>
    <w:rsid w:val="0050064D"/>
    <w:rsid w:val="00500667"/>
    <w:rsid w:val="005006D7"/>
    <w:rsid w:val="00500763"/>
    <w:rsid w:val="0050076A"/>
    <w:rsid w:val="005007BA"/>
    <w:rsid w:val="005007CE"/>
    <w:rsid w:val="00500919"/>
    <w:rsid w:val="0050093E"/>
    <w:rsid w:val="005009A5"/>
    <w:rsid w:val="00500B03"/>
    <w:rsid w:val="00500B3A"/>
    <w:rsid w:val="00500C57"/>
    <w:rsid w:val="00500CF2"/>
    <w:rsid w:val="00500D1A"/>
    <w:rsid w:val="00500D1B"/>
    <w:rsid w:val="00500D23"/>
    <w:rsid w:val="00500D71"/>
    <w:rsid w:val="00500E47"/>
    <w:rsid w:val="0050108C"/>
    <w:rsid w:val="005010A9"/>
    <w:rsid w:val="005010E2"/>
    <w:rsid w:val="00501197"/>
    <w:rsid w:val="005011BE"/>
    <w:rsid w:val="005011D6"/>
    <w:rsid w:val="0050129E"/>
    <w:rsid w:val="005012F4"/>
    <w:rsid w:val="005013A9"/>
    <w:rsid w:val="005013AA"/>
    <w:rsid w:val="005013E7"/>
    <w:rsid w:val="005013F5"/>
    <w:rsid w:val="005014E0"/>
    <w:rsid w:val="00501531"/>
    <w:rsid w:val="00501560"/>
    <w:rsid w:val="005015A6"/>
    <w:rsid w:val="005015DE"/>
    <w:rsid w:val="005016DD"/>
    <w:rsid w:val="00501703"/>
    <w:rsid w:val="00501728"/>
    <w:rsid w:val="0050176C"/>
    <w:rsid w:val="005017A7"/>
    <w:rsid w:val="0050185D"/>
    <w:rsid w:val="00501883"/>
    <w:rsid w:val="00501934"/>
    <w:rsid w:val="00501975"/>
    <w:rsid w:val="00501A19"/>
    <w:rsid w:val="00501A54"/>
    <w:rsid w:val="00501A56"/>
    <w:rsid w:val="00501A7C"/>
    <w:rsid w:val="00501A84"/>
    <w:rsid w:val="00501B3C"/>
    <w:rsid w:val="00501C30"/>
    <w:rsid w:val="00501C64"/>
    <w:rsid w:val="00501C76"/>
    <w:rsid w:val="00501C8D"/>
    <w:rsid w:val="00501EB8"/>
    <w:rsid w:val="00501EC6"/>
    <w:rsid w:val="00501F36"/>
    <w:rsid w:val="00501F9B"/>
    <w:rsid w:val="005020FA"/>
    <w:rsid w:val="00502110"/>
    <w:rsid w:val="00502156"/>
    <w:rsid w:val="00502170"/>
    <w:rsid w:val="0050217D"/>
    <w:rsid w:val="00502198"/>
    <w:rsid w:val="00502203"/>
    <w:rsid w:val="00502250"/>
    <w:rsid w:val="005022B9"/>
    <w:rsid w:val="005022EB"/>
    <w:rsid w:val="005022F6"/>
    <w:rsid w:val="005022F7"/>
    <w:rsid w:val="005023A6"/>
    <w:rsid w:val="005023A9"/>
    <w:rsid w:val="00502442"/>
    <w:rsid w:val="00502522"/>
    <w:rsid w:val="00502527"/>
    <w:rsid w:val="005025AD"/>
    <w:rsid w:val="005025CA"/>
    <w:rsid w:val="005025E4"/>
    <w:rsid w:val="005026A4"/>
    <w:rsid w:val="005026A5"/>
    <w:rsid w:val="005026D1"/>
    <w:rsid w:val="005026F2"/>
    <w:rsid w:val="00502717"/>
    <w:rsid w:val="005027E8"/>
    <w:rsid w:val="005029A9"/>
    <w:rsid w:val="00502A63"/>
    <w:rsid w:val="00502DC6"/>
    <w:rsid w:val="00502E25"/>
    <w:rsid w:val="00503081"/>
    <w:rsid w:val="005030B3"/>
    <w:rsid w:val="005030DE"/>
    <w:rsid w:val="005031D9"/>
    <w:rsid w:val="005031DB"/>
    <w:rsid w:val="00503250"/>
    <w:rsid w:val="005032AE"/>
    <w:rsid w:val="005036FF"/>
    <w:rsid w:val="0050373B"/>
    <w:rsid w:val="00503788"/>
    <w:rsid w:val="0050383B"/>
    <w:rsid w:val="0050386C"/>
    <w:rsid w:val="005038B6"/>
    <w:rsid w:val="00503994"/>
    <w:rsid w:val="005039B9"/>
    <w:rsid w:val="00503B6E"/>
    <w:rsid w:val="00503C10"/>
    <w:rsid w:val="00503C6F"/>
    <w:rsid w:val="00503C83"/>
    <w:rsid w:val="00503CFB"/>
    <w:rsid w:val="00503D4A"/>
    <w:rsid w:val="00503D5B"/>
    <w:rsid w:val="00503D7C"/>
    <w:rsid w:val="00503DA0"/>
    <w:rsid w:val="00503E58"/>
    <w:rsid w:val="00503EF5"/>
    <w:rsid w:val="00503FA4"/>
    <w:rsid w:val="00503FDC"/>
    <w:rsid w:val="00503FDE"/>
    <w:rsid w:val="00504078"/>
    <w:rsid w:val="00504148"/>
    <w:rsid w:val="00504175"/>
    <w:rsid w:val="005042DD"/>
    <w:rsid w:val="00504347"/>
    <w:rsid w:val="00504358"/>
    <w:rsid w:val="0050438E"/>
    <w:rsid w:val="005043B9"/>
    <w:rsid w:val="005044B5"/>
    <w:rsid w:val="005044B7"/>
    <w:rsid w:val="005044D5"/>
    <w:rsid w:val="005044F3"/>
    <w:rsid w:val="0050450D"/>
    <w:rsid w:val="0050467A"/>
    <w:rsid w:val="00504710"/>
    <w:rsid w:val="00504860"/>
    <w:rsid w:val="005048DA"/>
    <w:rsid w:val="00504973"/>
    <w:rsid w:val="00504A6F"/>
    <w:rsid w:val="00504A9A"/>
    <w:rsid w:val="00504ACF"/>
    <w:rsid w:val="00504AEB"/>
    <w:rsid w:val="00504B04"/>
    <w:rsid w:val="00504B0B"/>
    <w:rsid w:val="00504BC9"/>
    <w:rsid w:val="00504C53"/>
    <w:rsid w:val="00504C5A"/>
    <w:rsid w:val="00504DEF"/>
    <w:rsid w:val="00504E20"/>
    <w:rsid w:val="00504E4D"/>
    <w:rsid w:val="00504EC8"/>
    <w:rsid w:val="00504F5E"/>
    <w:rsid w:val="0050507C"/>
    <w:rsid w:val="005050A6"/>
    <w:rsid w:val="005050D3"/>
    <w:rsid w:val="005051ED"/>
    <w:rsid w:val="005051FE"/>
    <w:rsid w:val="00505247"/>
    <w:rsid w:val="00505330"/>
    <w:rsid w:val="005053BF"/>
    <w:rsid w:val="0050541F"/>
    <w:rsid w:val="00505542"/>
    <w:rsid w:val="00505551"/>
    <w:rsid w:val="00505580"/>
    <w:rsid w:val="0050571A"/>
    <w:rsid w:val="00505775"/>
    <w:rsid w:val="0050578F"/>
    <w:rsid w:val="00505873"/>
    <w:rsid w:val="0050592E"/>
    <w:rsid w:val="00505A39"/>
    <w:rsid w:val="00505A47"/>
    <w:rsid w:val="00505AA7"/>
    <w:rsid w:val="00505B1C"/>
    <w:rsid w:val="00505CA3"/>
    <w:rsid w:val="00505D1D"/>
    <w:rsid w:val="00505D41"/>
    <w:rsid w:val="00505D63"/>
    <w:rsid w:val="00505E79"/>
    <w:rsid w:val="00505E98"/>
    <w:rsid w:val="00505EC2"/>
    <w:rsid w:val="00505ED2"/>
    <w:rsid w:val="00505F8E"/>
    <w:rsid w:val="005060FB"/>
    <w:rsid w:val="005060FF"/>
    <w:rsid w:val="005062F9"/>
    <w:rsid w:val="0050631D"/>
    <w:rsid w:val="005063AD"/>
    <w:rsid w:val="0050644C"/>
    <w:rsid w:val="00506477"/>
    <w:rsid w:val="00506558"/>
    <w:rsid w:val="005065C9"/>
    <w:rsid w:val="005065D8"/>
    <w:rsid w:val="0050668B"/>
    <w:rsid w:val="00506706"/>
    <w:rsid w:val="005067C0"/>
    <w:rsid w:val="00506814"/>
    <w:rsid w:val="00506819"/>
    <w:rsid w:val="0050684A"/>
    <w:rsid w:val="0050684F"/>
    <w:rsid w:val="00506934"/>
    <w:rsid w:val="00506A2A"/>
    <w:rsid w:val="00506AF3"/>
    <w:rsid w:val="00506B64"/>
    <w:rsid w:val="00506C49"/>
    <w:rsid w:val="00506D0A"/>
    <w:rsid w:val="00506DB8"/>
    <w:rsid w:val="00506DD1"/>
    <w:rsid w:val="00506DDA"/>
    <w:rsid w:val="00506F24"/>
    <w:rsid w:val="00506F41"/>
    <w:rsid w:val="00506F50"/>
    <w:rsid w:val="00506FAD"/>
    <w:rsid w:val="00506FD5"/>
    <w:rsid w:val="0050701C"/>
    <w:rsid w:val="00507033"/>
    <w:rsid w:val="00507065"/>
    <w:rsid w:val="005070C5"/>
    <w:rsid w:val="0050717D"/>
    <w:rsid w:val="00507297"/>
    <w:rsid w:val="0050729E"/>
    <w:rsid w:val="005074D5"/>
    <w:rsid w:val="005075E7"/>
    <w:rsid w:val="00507649"/>
    <w:rsid w:val="0050764F"/>
    <w:rsid w:val="005076B6"/>
    <w:rsid w:val="005076B7"/>
    <w:rsid w:val="0050773E"/>
    <w:rsid w:val="0050774B"/>
    <w:rsid w:val="00507849"/>
    <w:rsid w:val="0050785C"/>
    <w:rsid w:val="00507993"/>
    <w:rsid w:val="00507B7F"/>
    <w:rsid w:val="00507CBE"/>
    <w:rsid w:val="00507D6F"/>
    <w:rsid w:val="00507E11"/>
    <w:rsid w:val="00507E2B"/>
    <w:rsid w:val="00507E79"/>
    <w:rsid w:val="00507E94"/>
    <w:rsid w:val="00507EF0"/>
    <w:rsid w:val="00507F8F"/>
    <w:rsid w:val="00510000"/>
    <w:rsid w:val="00510051"/>
    <w:rsid w:val="0051006C"/>
    <w:rsid w:val="00510129"/>
    <w:rsid w:val="005101BF"/>
    <w:rsid w:val="005101E0"/>
    <w:rsid w:val="0051027C"/>
    <w:rsid w:val="005103C2"/>
    <w:rsid w:val="0051043A"/>
    <w:rsid w:val="0051052B"/>
    <w:rsid w:val="00510530"/>
    <w:rsid w:val="00510571"/>
    <w:rsid w:val="005105BC"/>
    <w:rsid w:val="0051063E"/>
    <w:rsid w:val="005106BB"/>
    <w:rsid w:val="0051081D"/>
    <w:rsid w:val="005108A0"/>
    <w:rsid w:val="0051093B"/>
    <w:rsid w:val="0051097E"/>
    <w:rsid w:val="005109B3"/>
    <w:rsid w:val="005109F6"/>
    <w:rsid w:val="00510A4D"/>
    <w:rsid w:val="00510A7A"/>
    <w:rsid w:val="00510B51"/>
    <w:rsid w:val="00510B82"/>
    <w:rsid w:val="00510C3F"/>
    <w:rsid w:val="00510CA6"/>
    <w:rsid w:val="00510D52"/>
    <w:rsid w:val="00510E34"/>
    <w:rsid w:val="00510E89"/>
    <w:rsid w:val="00510F29"/>
    <w:rsid w:val="005110D5"/>
    <w:rsid w:val="005110F9"/>
    <w:rsid w:val="0051114E"/>
    <w:rsid w:val="00511176"/>
    <w:rsid w:val="0051122E"/>
    <w:rsid w:val="00511293"/>
    <w:rsid w:val="0051134C"/>
    <w:rsid w:val="0051148F"/>
    <w:rsid w:val="0051152B"/>
    <w:rsid w:val="00511569"/>
    <w:rsid w:val="00511574"/>
    <w:rsid w:val="00511610"/>
    <w:rsid w:val="0051163F"/>
    <w:rsid w:val="00511643"/>
    <w:rsid w:val="005116BD"/>
    <w:rsid w:val="005116BF"/>
    <w:rsid w:val="00511718"/>
    <w:rsid w:val="0051174A"/>
    <w:rsid w:val="0051177D"/>
    <w:rsid w:val="00511961"/>
    <w:rsid w:val="00511A19"/>
    <w:rsid w:val="00511A52"/>
    <w:rsid w:val="00511B56"/>
    <w:rsid w:val="00511BB1"/>
    <w:rsid w:val="00511BC8"/>
    <w:rsid w:val="00511CF3"/>
    <w:rsid w:val="00511DA0"/>
    <w:rsid w:val="00511E11"/>
    <w:rsid w:val="00511F2F"/>
    <w:rsid w:val="00511F58"/>
    <w:rsid w:val="0051214F"/>
    <w:rsid w:val="00512203"/>
    <w:rsid w:val="00512303"/>
    <w:rsid w:val="00512453"/>
    <w:rsid w:val="0051256D"/>
    <w:rsid w:val="00512607"/>
    <w:rsid w:val="0051266D"/>
    <w:rsid w:val="00512675"/>
    <w:rsid w:val="0051269F"/>
    <w:rsid w:val="005126A1"/>
    <w:rsid w:val="00512709"/>
    <w:rsid w:val="00512792"/>
    <w:rsid w:val="00512A5D"/>
    <w:rsid w:val="00512C80"/>
    <w:rsid w:val="00512DA1"/>
    <w:rsid w:val="00512E76"/>
    <w:rsid w:val="00512EEA"/>
    <w:rsid w:val="00512EF3"/>
    <w:rsid w:val="00512F5D"/>
    <w:rsid w:val="00512F8E"/>
    <w:rsid w:val="00512F9A"/>
    <w:rsid w:val="0051304C"/>
    <w:rsid w:val="0051308F"/>
    <w:rsid w:val="00513096"/>
    <w:rsid w:val="005130DF"/>
    <w:rsid w:val="005130FB"/>
    <w:rsid w:val="0051315A"/>
    <w:rsid w:val="00513196"/>
    <w:rsid w:val="00513355"/>
    <w:rsid w:val="005133D8"/>
    <w:rsid w:val="00513511"/>
    <w:rsid w:val="00513514"/>
    <w:rsid w:val="00513531"/>
    <w:rsid w:val="00513591"/>
    <w:rsid w:val="00513601"/>
    <w:rsid w:val="0051365D"/>
    <w:rsid w:val="0051366B"/>
    <w:rsid w:val="00513679"/>
    <w:rsid w:val="005136C4"/>
    <w:rsid w:val="005137E4"/>
    <w:rsid w:val="00513850"/>
    <w:rsid w:val="00513908"/>
    <w:rsid w:val="00513959"/>
    <w:rsid w:val="00513976"/>
    <w:rsid w:val="005139B8"/>
    <w:rsid w:val="00513A1F"/>
    <w:rsid w:val="00513A2C"/>
    <w:rsid w:val="00513AF6"/>
    <w:rsid w:val="00513BB2"/>
    <w:rsid w:val="00513BD3"/>
    <w:rsid w:val="00513BEB"/>
    <w:rsid w:val="00513C7C"/>
    <w:rsid w:val="00513C90"/>
    <w:rsid w:val="00513CA5"/>
    <w:rsid w:val="00513D84"/>
    <w:rsid w:val="00513DCE"/>
    <w:rsid w:val="00513DF2"/>
    <w:rsid w:val="00513EC9"/>
    <w:rsid w:val="00513EF4"/>
    <w:rsid w:val="00513F7F"/>
    <w:rsid w:val="00513F8B"/>
    <w:rsid w:val="00513FAD"/>
    <w:rsid w:val="00513FAF"/>
    <w:rsid w:val="00514247"/>
    <w:rsid w:val="005142DD"/>
    <w:rsid w:val="0051437C"/>
    <w:rsid w:val="005144B2"/>
    <w:rsid w:val="005144C8"/>
    <w:rsid w:val="00514546"/>
    <w:rsid w:val="005145AB"/>
    <w:rsid w:val="00514665"/>
    <w:rsid w:val="00514798"/>
    <w:rsid w:val="005147AC"/>
    <w:rsid w:val="005147FB"/>
    <w:rsid w:val="005149C4"/>
    <w:rsid w:val="005149D9"/>
    <w:rsid w:val="00514AC2"/>
    <w:rsid w:val="00514B26"/>
    <w:rsid w:val="00514B34"/>
    <w:rsid w:val="00514BA2"/>
    <w:rsid w:val="00514C36"/>
    <w:rsid w:val="00514C62"/>
    <w:rsid w:val="00514C7A"/>
    <w:rsid w:val="00514CFC"/>
    <w:rsid w:val="00514D70"/>
    <w:rsid w:val="00514D83"/>
    <w:rsid w:val="00514DA4"/>
    <w:rsid w:val="00514E3F"/>
    <w:rsid w:val="00514E42"/>
    <w:rsid w:val="00514EAB"/>
    <w:rsid w:val="00514FF0"/>
    <w:rsid w:val="00515007"/>
    <w:rsid w:val="00515084"/>
    <w:rsid w:val="00515140"/>
    <w:rsid w:val="00515172"/>
    <w:rsid w:val="00515173"/>
    <w:rsid w:val="00515275"/>
    <w:rsid w:val="00515313"/>
    <w:rsid w:val="00515324"/>
    <w:rsid w:val="00515349"/>
    <w:rsid w:val="005153DF"/>
    <w:rsid w:val="005154DB"/>
    <w:rsid w:val="0051558E"/>
    <w:rsid w:val="005155C8"/>
    <w:rsid w:val="00515638"/>
    <w:rsid w:val="00515835"/>
    <w:rsid w:val="00515855"/>
    <w:rsid w:val="0051588D"/>
    <w:rsid w:val="00515959"/>
    <w:rsid w:val="0051597C"/>
    <w:rsid w:val="00515BBB"/>
    <w:rsid w:val="00515BBE"/>
    <w:rsid w:val="00515CD5"/>
    <w:rsid w:val="00515D35"/>
    <w:rsid w:val="00515DAE"/>
    <w:rsid w:val="00515FDC"/>
    <w:rsid w:val="0051600E"/>
    <w:rsid w:val="00516149"/>
    <w:rsid w:val="00516156"/>
    <w:rsid w:val="0051619A"/>
    <w:rsid w:val="0051621F"/>
    <w:rsid w:val="00516222"/>
    <w:rsid w:val="00516357"/>
    <w:rsid w:val="0051638E"/>
    <w:rsid w:val="0051643A"/>
    <w:rsid w:val="00516463"/>
    <w:rsid w:val="005164A0"/>
    <w:rsid w:val="005164AB"/>
    <w:rsid w:val="005164B6"/>
    <w:rsid w:val="00516517"/>
    <w:rsid w:val="00516537"/>
    <w:rsid w:val="0051654D"/>
    <w:rsid w:val="0051657B"/>
    <w:rsid w:val="0051662A"/>
    <w:rsid w:val="0051685A"/>
    <w:rsid w:val="00516927"/>
    <w:rsid w:val="00516934"/>
    <w:rsid w:val="00516955"/>
    <w:rsid w:val="00516966"/>
    <w:rsid w:val="00516979"/>
    <w:rsid w:val="00516A51"/>
    <w:rsid w:val="00516AAC"/>
    <w:rsid w:val="00516BA2"/>
    <w:rsid w:val="00516BBD"/>
    <w:rsid w:val="00516BC4"/>
    <w:rsid w:val="00516C24"/>
    <w:rsid w:val="00516C25"/>
    <w:rsid w:val="00516CFD"/>
    <w:rsid w:val="00516F98"/>
    <w:rsid w:val="0051710D"/>
    <w:rsid w:val="00517193"/>
    <w:rsid w:val="005171C6"/>
    <w:rsid w:val="00517235"/>
    <w:rsid w:val="005173CA"/>
    <w:rsid w:val="0051745A"/>
    <w:rsid w:val="005174C0"/>
    <w:rsid w:val="00517504"/>
    <w:rsid w:val="00517748"/>
    <w:rsid w:val="0051774C"/>
    <w:rsid w:val="0051779B"/>
    <w:rsid w:val="005177F9"/>
    <w:rsid w:val="00517970"/>
    <w:rsid w:val="005179D6"/>
    <w:rsid w:val="00517A28"/>
    <w:rsid w:val="00517C8E"/>
    <w:rsid w:val="00517D0F"/>
    <w:rsid w:val="00517DB4"/>
    <w:rsid w:val="00517DCE"/>
    <w:rsid w:val="00517DE2"/>
    <w:rsid w:val="00517DE3"/>
    <w:rsid w:val="00517E25"/>
    <w:rsid w:val="00517F8B"/>
    <w:rsid w:val="00517FC3"/>
    <w:rsid w:val="00517FD1"/>
    <w:rsid w:val="00520062"/>
    <w:rsid w:val="005200B8"/>
    <w:rsid w:val="005200CA"/>
    <w:rsid w:val="0052018E"/>
    <w:rsid w:val="00520236"/>
    <w:rsid w:val="00520242"/>
    <w:rsid w:val="005202C0"/>
    <w:rsid w:val="005203A9"/>
    <w:rsid w:val="00520433"/>
    <w:rsid w:val="0052049F"/>
    <w:rsid w:val="005204EA"/>
    <w:rsid w:val="00520547"/>
    <w:rsid w:val="00520557"/>
    <w:rsid w:val="00520593"/>
    <w:rsid w:val="005205DA"/>
    <w:rsid w:val="005206EA"/>
    <w:rsid w:val="005207DC"/>
    <w:rsid w:val="005207F9"/>
    <w:rsid w:val="00520822"/>
    <w:rsid w:val="0052086E"/>
    <w:rsid w:val="0052094E"/>
    <w:rsid w:val="005209A9"/>
    <w:rsid w:val="005209AB"/>
    <w:rsid w:val="005209F1"/>
    <w:rsid w:val="00520B61"/>
    <w:rsid w:val="00520BBD"/>
    <w:rsid w:val="00520BC7"/>
    <w:rsid w:val="00520C76"/>
    <w:rsid w:val="00520CAD"/>
    <w:rsid w:val="00520D78"/>
    <w:rsid w:val="00520E25"/>
    <w:rsid w:val="00520E26"/>
    <w:rsid w:val="00521002"/>
    <w:rsid w:val="00521190"/>
    <w:rsid w:val="005211FA"/>
    <w:rsid w:val="0052132C"/>
    <w:rsid w:val="00521351"/>
    <w:rsid w:val="00521356"/>
    <w:rsid w:val="005213D9"/>
    <w:rsid w:val="0052145F"/>
    <w:rsid w:val="0052151F"/>
    <w:rsid w:val="005215C7"/>
    <w:rsid w:val="0052169B"/>
    <w:rsid w:val="005216B9"/>
    <w:rsid w:val="005216CE"/>
    <w:rsid w:val="00521713"/>
    <w:rsid w:val="0052194D"/>
    <w:rsid w:val="00521984"/>
    <w:rsid w:val="00521A18"/>
    <w:rsid w:val="00521A27"/>
    <w:rsid w:val="00521AAE"/>
    <w:rsid w:val="00521AD0"/>
    <w:rsid w:val="00521B3A"/>
    <w:rsid w:val="00521B95"/>
    <w:rsid w:val="00521BC1"/>
    <w:rsid w:val="00521EC3"/>
    <w:rsid w:val="00521F33"/>
    <w:rsid w:val="00522031"/>
    <w:rsid w:val="005220BE"/>
    <w:rsid w:val="0052214E"/>
    <w:rsid w:val="0052226B"/>
    <w:rsid w:val="0052229D"/>
    <w:rsid w:val="0052234A"/>
    <w:rsid w:val="0052235F"/>
    <w:rsid w:val="005223B9"/>
    <w:rsid w:val="00522407"/>
    <w:rsid w:val="00522447"/>
    <w:rsid w:val="005224D2"/>
    <w:rsid w:val="00522546"/>
    <w:rsid w:val="0052258F"/>
    <w:rsid w:val="005225D2"/>
    <w:rsid w:val="00522644"/>
    <w:rsid w:val="005226FE"/>
    <w:rsid w:val="00522705"/>
    <w:rsid w:val="00522725"/>
    <w:rsid w:val="005227A2"/>
    <w:rsid w:val="00522885"/>
    <w:rsid w:val="0052291E"/>
    <w:rsid w:val="00522923"/>
    <w:rsid w:val="00522974"/>
    <w:rsid w:val="00522996"/>
    <w:rsid w:val="00522A53"/>
    <w:rsid w:val="00522B4C"/>
    <w:rsid w:val="00522BCD"/>
    <w:rsid w:val="00522C5D"/>
    <w:rsid w:val="00522C8C"/>
    <w:rsid w:val="00522D0E"/>
    <w:rsid w:val="00522E16"/>
    <w:rsid w:val="00522E38"/>
    <w:rsid w:val="00522EB4"/>
    <w:rsid w:val="005230D9"/>
    <w:rsid w:val="0052312E"/>
    <w:rsid w:val="0052314C"/>
    <w:rsid w:val="00523199"/>
    <w:rsid w:val="005231E1"/>
    <w:rsid w:val="005233E4"/>
    <w:rsid w:val="005233E9"/>
    <w:rsid w:val="005234DD"/>
    <w:rsid w:val="005238CB"/>
    <w:rsid w:val="00523914"/>
    <w:rsid w:val="0052395E"/>
    <w:rsid w:val="0052397B"/>
    <w:rsid w:val="00523A40"/>
    <w:rsid w:val="00523AF2"/>
    <w:rsid w:val="00523B1D"/>
    <w:rsid w:val="00523D08"/>
    <w:rsid w:val="00523DD2"/>
    <w:rsid w:val="00523F0C"/>
    <w:rsid w:val="00523F53"/>
    <w:rsid w:val="00523F95"/>
    <w:rsid w:val="00523FF8"/>
    <w:rsid w:val="00524005"/>
    <w:rsid w:val="00524056"/>
    <w:rsid w:val="005240D9"/>
    <w:rsid w:val="005240F8"/>
    <w:rsid w:val="00524190"/>
    <w:rsid w:val="00524337"/>
    <w:rsid w:val="00524368"/>
    <w:rsid w:val="005243D3"/>
    <w:rsid w:val="00524428"/>
    <w:rsid w:val="0052442E"/>
    <w:rsid w:val="005245D6"/>
    <w:rsid w:val="00524693"/>
    <w:rsid w:val="005246C7"/>
    <w:rsid w:val="0052473F"/>
    <w:rsid w:val="0052489F"/>
    <w:rsid w:val="00524989"/>
    <w:rsid w:val="00524B23"/>
    <w:rsid w:val="00524B24"/>
    <w:rsid w:val="00524B6B"/>
    <w:rsid w:val="00524C97"/>
    <w:rsid w:val="00524D58"/>
    <w:rsid w:val="00524DB2"/>
    <w:rsid w:val="00524DD3"/>
    <w:rsid w:val="00524E04"/>
    <w:rsid w:val="00524ECB"/>
    <w:rsid w:val="00524EEA"/>
    <w:rsid w:val="00524EED"/>
    <w:rsid w:val="00524F9D"/>
    <w:rsid w:val="005251CF"/>
    <w:rsid w:val="00525221"/>
    <w:rsid w:val="00525303"/>
    <w:rsid w:val="00525368"/>
    <w:rsid w:val="005253B0"/>
    <w:rsid w:val="0052548C"/>
    <w:rsid w:val="00525495"/>
    <w:rsid w:val="0052551A"/>
    <w:rsid w:val="00525531"/>
    <w:rsid w:val="005255FF"/>
    <w:rsid w:val="005256E8"/>
    <w:rsid w:val="00525747"/>
    <w:rsid w:val="00525869"/>
    <w:rsid w:val="005258AF"/>
    <w:rsid w:val="00525988"/>
    <w:rsid w:val="00525C2C"/>
    <w:rsid w:val="00525CC2"/>
    <w:rsid w:val="00525CE1"/>
    <w:rsid w:val="00525CE2"/>
    <w:rsid w:val="00525DF3"/>
    <w:rsid w:val="00525EA3"/>
    <w:rsid w:val="00525EC1"/>
    <w:rsid w:val="00525EC5"/>
    <w:rsid w:val="00525F40"/>
    <w:rsid w:val="00525F71"/>
    <w:rsid w:val="00526079"/>
    <w:rsid w:val="00526087"/>
    <w:rsid w:val="005260A0"/>
    <w:rsid w:val="005261AA"/>
    <w:rsid w:val="005261F0"/>
    <w:rsid w:val="0052620B"/>
    <w:rsid w:val="00526220"/>
    <w:rsid w:val="00526244"/>
    <w:rsid w:val="00526338"/>
    <w:rsid w:val="00526357"/>
    <w:rsid w:val="00526368"/>
    <w:rsid w:val="0052639E"/>
    <w:rsid w:val="0052640C"/>
    <w:rsid w:val="00526426"/>
    <w:rsid w:val="005264CC"/>
    <w:rsid w:val="00526529"/>
    <w:rsid w:val="0052656D"/>
    <w:rsid w:val="005265BD"/>
    <w:rsid w:val="0052665F"/>
    <w:rsid w:val="00526754"/>
    <w:rsid w:val="0052677F"/>
    <w:rsid w:val="005267DD"/>
    <w:rsid w:val="0052684B"/>
    <w:rsid w:val="005268CB"/>
    <w:rsid w:val="00526973"/>
    <w:rsid w:val="00526A45"/>
    <w:rsid w:val="00526A51"/>
    <w:rsid w:val="00526BAC"/>
    <w:rsid w:val="00526BE1"/>
    <w:rsid w:val="00526D98"/>
    <w:rsid w:val="00526DC0"/>
    <w:rsid w:val="00526E25"/>
    <w:rsid w:val="00526E2C"/>
    <w:rsid w:val="00526E36"/>
    <w:rsid w:val="00526EE0"/>
    <w:rsid w:val="00526F8D"/>
    <w:rsid w:val="0052701B"/>
    <w:rsid w:val="0052703D"/>
    <w:rsid w:val="0052705C"/>
    <w:rsid w:val="005270A5"/>
    <w:rsid w:val="0052715E"/>
    <w:rsid w:val="00527166"/>
    <w:rsid w:val="005271DF"/>
    <w:rsid w:val="005271F2"/>
    <w:rsid w:val="0052721B"/>
    <w:rsid w:val="0052726E"/>
    <w:rsid w:val="005272D0"/>
    <w:rsid w:val="0052756E"/>
    <w:rsid w:val="00527572"/>
    <w:rsid w:val="005275CA"/>
    <w:rsid w:val="005275D2"/>
    <w:rsid w:val="005275D4"/>
    <w:rsid w:val="005275D8"/>
    <w:rsid w:val="0052764B"/>
    <w:rsid w:val="00527688"/>
    <w:rsid w:val="0052769F"/>
    <w:rsid w:val="005276C5"/>
    <w:rsid w:val="005276CB"/>
    <w:rsid w:val="005277BB"/>
    <w:rsid w:val="00527826"/>
    <w:rsid w:val="00527882"/>
    <w:rsid w:val="005278C6"/>
    <w:rsid w:val="005278D8"/>
    <w:rsid w:val="00527939"/>
    <w:rsid w:val="00527947"/>
    <w:rsid w:val="00527966"/>
    <w:rsid w:val="005279B5"/>
    <w:rsid w:val="00527B4C"/>
    <w:rsid w:val="00527B55"/>
    <w:rsid w:val="00527BE4"/>
    <w:rsid w:val="00527D27"/>
    <w:rsid w:val="00527DF9"/>
    <w:rsid w:val="00527E12"/>
    <w:rsid w:val="00527EF1"/>
    <w:rsid w:val="00527FD4"/>
    <w:rsid w:val="00527FE7"/>
    <w:rsid w:val="005304AF"/>
    <w:rsid w:val="00530783"/>
    <w:rsid w:val="00530879"/>
    <w:rsid w:val="00530893"/>
    <w:rsid w:val="005308D4"/>
    <w:rsid w:val="005308FB"/>
    <w:rsid w:val="00530902"/>
    <w:rsid w:val="0053093B"/>
    <w:rsid w:val="005309B9"/>
    <w:rsid w:val="00530A13"/>
    <w:rsid w:val="00530A53"/>
    <w:rsid w:val="00530ACA"/>
    <w:rsid w:val="00530B87"/>
    <w:rsid w:val="00530C09"/>
    <w:rsid w:val="00530C10"/>
    <w:rsid w:val="00530C25"/>
    <w:rsid w:val="00530CE9"/>
    <w:rsid w:val="00530DD7"/>
    <w:rsid w:val="00530E51"/>
    <w:rsid w:val="00530F68"/>
    <w:rsid w:val="00530FDE"/>
    <w:rsid w:val="00531014"/>
    <w:rsid w:val="0053111B"/>
    <w:rsid w:val="005311AE"/>
    <w:rsid w:val="00531229"/>
    <w:rsid w:val="005312B7"/>
    <w:rsid w:val="005313A5"/>
    <w:rsid w:val="005314CA"/>
    <w:rsid w:val="00531560"/>
    <w:rsid w:val="00531626"/>
    <w:rsid w:val="00531683"/>
    <w:rsid w:val="00531854"/>
    <w:rsid w:val="005318D6"/>
    <w:rsid w:val="005318E9"/>
    <w:rsid w:val="00531913"/>
    <w:rsid w:val="00531A18"/>
    <w:rsid w:val="00531AB9"/>
    <w:rsid w:val="00531B18"/>
    <w:rsid w:val="00531B1A"/>
    <w:rsid w:val="00531BDA"/>
    <w:rsid w:val="00531C87"/>
    <w:rsid w:val="00531C89"/>
    <w:rsid w:val="00531CD6"/>
    <w:rsid w:val="00531E46"/>
    <w:rsid w:val="00531E5B"/>
    <w:rsid w:val="00531F36"/>
    <w:rsid w:val="00531F84"/>
    <w:rsid w:val="00531F85"/>
    <w:rsid w:val="00532056"/>
    <w:rsid w:val="00532065"/>
    <w:rsid w:val="00532147"/>
    <w:rsid w:val="00532156"/>
    <w:rsid w:val="005321F3"/>
    <w:rsid w:val="005322A7"/>
    <w:rsid w:val="0053234D"/>
    <w:rsid w:val="0053236A"/>
    <w:rsid w:val="005323A6"/>
    <w:rsid w:val="0053242F"/>
    <w:rsid w:val="005325C1"/>
    <w:rsid w:val="00532634"/>
    <w:rsid w:val="00532636"/>
    <w:rsid w:val="005326A9"/>
    <w:rsid w:val="00532713"/>
    <w:rsid w:val="0053279B"/>
    <w:rsid w:val="00532881"/>
    <w:rsid w:val="00532895"/>
    <w:rsid w:val="00532914"/>
    <w:rsid w:val="005329D8"/>
    <w:rsid w:val="00532A1B"/>
    <w:rsid w:val="00532A8E"/>
    <w:rsid w:val="00532C85"/>
    <w:rsid w:val="00532F4D"/>
    <w:rsid w:val="00533063"/>
    <w:rsid w:val="00533175"/>
    <w:rsid w:val="005331AA"/>
    <w:rsid w:val="00533220"/>
    <w:rsid w:val="00533427"/>
    <w:rsid w:val="00533669"/>
    <w:rsid w:val="0053368F"/>
    <w:rsid w:val="005336FA"/>
    <w:rsid w:val="0053375A"/>
    <w:rsid w:val="00533787"/>
    <w:rsid w:val="00533791"/>
    <w:rsid w:val="00533854"/>
    <w:rsid w:val="0053386A"/>
    <w:rsid w:val="005338CA"/>
    <w:rsid w:val="0053395F"/>
    <w:rsid w:val="00533A05"/>
    <w:rsid w:val="00533B55"/>
    <w:rsid w:val="00533C94"/>
    <w:rsid w:val="00533CF6"/>
    <w:rsid w:val="00533D91"/>
    <w:rsid w:val="00533F3C"/>
    <w:rsid w:val="00533FBC"/>
    <w:rsid w:val="00533FC0"/>
    <w:rsid w:val="00533FF0"/>
    <w:rsid w:val="00533FF1"/>
    <w:rsid w:val="005340B2"/>
    <w:rsid w:val="0053417B"/>
    <w:rsid w:val="0053418B"/>
    <w:rsid w:val="005341D5"/>
    <w:rsid w:val="005341EE"/>
    <w:rsid w:val="005342B4"/>
    <w:rsid w:val="005342BE"/>
    <w:rsid w:val="0053437B"/>
    <w:rsid w:val="0053438E"/>
    <w:rsid w:val="00534468"/>
    <w:rsid w:val="0053453F"/>
    <w:rsid w:val="005345C1"/>
    <w:rsid w:val="0053462F"/>
    <w:rsid w:val="00534647"/>
    <w:rsid w:val="0053472F"/>
    <w:rsid w:val="005347DA"/>
    <w:rsid w:val="005349CF"/>
    <w:rsid w:val="005349ED"/>
    <w:rsid w:val="00534ADE"/>
    <w:rsid w:val="00534CE6"/>
    <w:rsid w:val="00534DE7"/>
    <w:rsid w:val="00534E4E"/>
    <w:rsid w:val="00534E77"/>
    <w:rsid w:val="00534F48"/>
    <w:rsid w:val="00535068"/>
    <w:rsid w:val="005350A7"/>
    <w:rsid w:val="00535103"/>
    <w:rsid w:val="005351FA"/>
    <w:rsid w:val="0053524F"/>
    <w:rsid w:val="00535350"/>
    <w:rsid w:val="00535433"/>
    <w:rsid w:val="005354B9"/>
    <w:rsid w:val="005354DE"/>
    <w:rsid w:val="005355DC"/>
    <w:rsid w:val="00535666"/>
    <w:rsid w:val="005356AE"/>
    <w:rsid w:val="00535732"/>
    <w:rsid w:val="00535998"/>
    <w:rsid w:val="005359A5"/>
    <w:rsid w:val="00535AEB"/>
    <w:rsid w:val="00535B78"/>
    <w:rsid w:val="00535BB4"/>
    <w:rsid w:val="00535C53"/>
    <w:rsid w:val="00535C65"/>
    <w:rsid w:val="00535C6E"/>
    <w:rsid w:val="00535D35"/>
    <w:rsid w:val="00535DF8"/>
    <w:rsid w:val="00535E12"/>
    <w:rsid w:val="00535F16"/>
    <w:rsid w:val="00535FE9"/>
    <w:rsid w:val="0053609B"/>
    <w:rsid w:val="00536127"/>
    <w:rsid w:val="0053613D"/>
    <w:rsid w:val="00536196"/>
    <w:rsid w:val="00536227"/>
    <w:rsid w:val="00536239"/>
    <w:rsid w:val="00536334"/>
    <w:rsid w:val="005363A5"/>
    <w:rsid w:val="00536455"/>
    <w:rsid w:val="0053648A"/>
    <w:rsid w:val="0053651B"/>
    <w:rsid w:val="00536572"/>
    <w:rsid w:val="005365FB"/>
    <w:rsid w:val="00536685"/>
    <w:rsid w:val="00536807"/>
    <w:rsid w:val="00536898"/>
    <w:rsid w:val="0053697B"/>
    <w:rsid w:val="00536A50"/>
    <w:rsid w:val="00536AC4"/>
    <w:rsid w:val="00536B52"/>
    <w:rsid w:val="00536C34"/>
    <w:rsid w:val="00536D44"/>
    <w:rsid w:val="00536D4A"/>
    <w:rsid w:val="00536D83"/>
    <w:rsid w:val="00536DC4"/>
    <w:rsid w:val="00536EE7"/>
    <w:rsid w:val="00536FD7"/>
    <w:rsid w:val="005370F4"/>
    <w:rsid w:val="005372D9"/>
    <w:rsid w:val="005372F4"/>
    <w:rsid w:val="00537371"/>
    <w:rsid w:val="005373FB"/>
    <w:rsid w:val="00537433"/>
    <w:rsid w:val="00537439"/>
    <w:rsid w:val="00537445"/>
    <w:rsid w:val="005375E1"/>
    <w:rsid w:val="005376DE"/>
    <w:rsid w:val="0053770E"/>
    <w:rsid w:val="00537755"/>
    <w:rsid w:val="0053776F"/>
    <w:rsid w:val="00537806"/>
    <w:rsid w:val="00537880"/>
    <w:rsid w:val="00537B2C"/>
    <w:rsid w:val="00537B5D"/>
    <w:rsid w:val="00537B6D"/>
    <w:rsid w:val="00537BE1"/>
    <w:rsid w:val="00537C02"/>
    <w:rsid w:val="00537D62"/>
    <w:rsid w:val="00537E34"/>
    <w:rsid w:val="00537E54"/>
    <w:rsid w:val="00537EB2"/>
    <w:rsid w:val="00537EEE"/>
    <w:rsid w:val="00537F41"/>
    <w:rsid w:val="00537FB2"/>
    <w:rsid w:val="00540015"/>
    <w:rsid w:val="005401A1"/>
    <w:rsid w:val="005401EF"/>
    <w:rsid w:val="005402D3"/>
    <w:rsid w:val="0054035F"/>
    <w:rsid w:val="00540430"/>
    <w:rsid w:val="00540439"/>
    <w:rsid w:val="0054047E"/>
    <w:rsid w:val="005404BC"/>
    <w:rsid w:val="005404FD"/>
    <w:rsid w:val="0054052B"/>
    <w:rsid w:val="0054070F"/>
    <w:rsid w:val="005407A1"/>
    <w:rsid w:val="00540810"/>
    <w:rsid w:val="00540856"/>
    <w:rsid w:val="005408A8"/>
    <w:rsid w:val="005408C4"/>
    <w:rsid w:val="0054094C"/>
    <w:rsid w:val="00540A47"/>
    <w:rsid w:val="00540C3D"/>
    <w:rsid w:val="00540C6C"/>
    <w:rsid w:val="00540CAD"/>
    <w:rsid w:val="00540F3D"/>
    <w:rsid w:val="0054100C"/>
    <w:rsid w:val="00541082"/>
    <w:rsid w:val="005410A7"/>
    <w:rsid w:val="005410C3"/>
    <w:rsid w:val="005410EF"/>
    <w:rsid w:val="005411F0"/>
    <w:rsid w:val="0054126B"/>
    <w:rsid w:val="0054138C"/>
    <w:rsid w:val="0054149A"/>
    <w:rsid w:val="00541553"/>
    <w:rsid w:val="00541584"/>
    <w:rsid w:val="005415A4"/>
    <w:rsid w:val="00541608"/>
    <w:rsid w:val="00541618"/>
    <w:rsid w:val="005416AB"/>
    <w:rsid w:val="005416F4"/>
    <w:rsid w:val="00541888"/>
    <w:rsid w:val="005418A1"/>
    <w:rsid w:val="005418C1"/>
    <w:rsid w:val="005418E6"/>
    <w:rsid w:val="00541949"/>
    <w:rsid w:val="0054195B"/>
    <w:rsid w:val="00541A3E"/>
    <w:rsid w:val="00541A90"/>
    <w:rsid w:val="00541B49"/>
    <w:rsid w:val="00541C51"/>
    <w:rsid w:val="00541CC9"/>
    <w:rsid w:val="00541D08"/>
    <w:rsid w:val="00541D18"/>
    <w:rsid w:val="00541D5B"/>
    <w:rsid w:val="00541DE5"/>
    <w:rsid w:val="00541E3E"/>
    <w:rsid w:val="00541E85"/>
    <w:rsid w:val="00541F1D"/>
    <w:rsid w:val="00541FB8"/>
    <w:rsid w:val="00542060"/>
    <w:rsid w:val="00542077"/>
    <w:rsid w:val="005420EF"/>
    <w:rsid w:val="0054220F"/>
    <w:rsid w:val="005422B0"/>
    <w:rsid w:val="00542320"/>
    <w:rsid w:val="00542337"/>
    <w:rsid w:val="00542498"/>
    <w:rsid w:val="005425F0"/>
    <w:rsid w:val="0054265F"/>
    <w:rsid w:val="00542677"/>
    <w:rsid w:val="005426CE"/>
    <w:rsid w:val="005427B7"/>
    <w:rsid w:val="00542872"/>
    <w:rsid w:val="005428BE"/>
    <w:rsid w:val="00542912"/>
    <w:rsid w:val="00542949"/>
    <w:rsid w:val="00542BAB"/>
    <w:rsid w:val="00542D12"/>
    <w:rsid w:val="00542DC5"/>
    <w:rsid w:val="00542DCD"/>
    <w:rsid w:val="00542DE2"/>
    <w:rsid w:val="00542E57"/>
    <w:rsid w:val="00542EEC"/>
    <w:rsid w:val="00542EF5"/>
    <w:rsid w:val="0054304E"/>
    <w:rsid w:val="005431B1"/>
    <w:rsid w:val="005431FD"/>
    <w:rsid w:val="00543284"/>
    <w:rsid w:val="00543384"/>
    <w:rsid w:val="005433BE"/>
    <w:rsid w:val="00543450"/>
    <w:rsid w:val="0054347E"/>
    <w:rsid w:val="005434FD"/>
    <w:rsid w:val="00543501"/>
    <w:rsid w:val="00543512"/>
    <w:rsid w:val="0054355A"/>
    <w:rsid w:val="0054371F"/>
    <w:rsid w:val="0054376E"/>
    <w:rsid w:val="00543827"/>
    <w:rsid w:val="0054385C"/>
    <w:rsid w:val="005438D0"/>
    <w:rsid w:val="00543932"/>
    <w:rsid w:val="00543987"/>
    <w:rsid w:val="00543ABB"/>
    <w:rsid w:val="00543B14"/>
    <w:rsid w:val="00543B69"/>
    <w:rsid w:val="00543B94"/>
    <w:rsid w:val="00543C6D"/>
    <w:rsid w:val="00543CAD"/>
    <w:rsid w:val="00543F3F"/>
    <w:rsid w:val="00543F4C"/>
    <w:rsid w:val="00543F70"/>
    <w:rsid w:val="0054409A"/>
    <w:rsid w:val="0054416C"/>
    <w:rsid w:val="00544174"/>
    <w:rsid w:val="005442D5"/>
    <w:rsid w:val="005442E0"/>
    <w:rsid w:val="00544320"/>
    <w:rsid w:val="00544370"/>
    <w:rsid w:val="00544378"/>
    <w:rsid w:val="005443C8"/>
    <w:rsid w:val="00544438"/>
    <w:rsid w:val="005444C2"/>
    <w:rsid w:val="00544504"/>
    <w:rsid w:val="0054455B"/>
    <w:rsid w:val="00544593"/>
    <w:rsid w:val="00544709"/>
    <w:rsid w:val="005447DD"/>
    <w:rsid w:val="0054482B"/>
    <w:rsid w:val="0054487A"/>
    <w:rsid w:val="0054487E"/>
    <w:rsid w:val="005449A0"/>
    <w:rsid w:val="00544AAE"/>
    <w:rsid w:val="00544AED"/>
    <w:rsid w:val="00544B3A"/>
    <w:rsid w:val="00544BD5"/>
    <w:rsid w:val="00544BEB"/>
    <w:rsid w:val="00544C0F"/>
    <w:rsid w:val="00544C3F"/>
    <w:rsid w:val="00544CD1"/>
    <w:rsid w:val="00544CEC"/>
    <w:rsid w:val="00544D3E"/>
    <w:rsid w:val="00544D59"/>
    <w:rsid w:val="00544E24"/>
    <w:rsid w:val="00544E52"/>
    <w:rsid w:val="00545098"/>
    <w:rsid w:val="005451AD"/>
    <w:rsid w:val="00545216"/>
    <w:rsid w:val="00545252"/>
    <w:rsid w:val="00545274"/>
    <w:rsid w:val="0054532D"/>
    <w:rsid w:val="0054533C"/>
    <w:rsid w:val="005453A4"/>
    <w:rsid w:val="0054543F"/>
    <w:rsid w:val="0054565A"/>
    <w:rsid w:val="005456D4"/>
    <w:rsid w:val="00545735"/>
    <w:rsid w:val="00545770"/>
    <w:rsid w:val="0054582A"/>
    <w:rsid w:val="00545880"/>
    <w:rsid w:val="0054588A"/>
    <w:rsid w:val="005459B3"/>
    <w:rsid w:val="00545A86"/>
    <w:rsid w:val="00545A98"/>
    <w:rsid w:val="00545BB1"/>
    <w:rsid w:val="00545C24"/>
    <w:rsid w:val="00545C2C"/>
    <w:rsid w:val="00545C46"/>
    <w:rsid w:val="00545C4A"/>
    <w:rsid w:val="00545D09"/>
    <w:rsid w:val="00545E38"/>
    <w:rsid w:val="00545E6F"/>
    <w:rsid w:val="00545F9B"/>
    <w:rsid w:val="00546067"/>
    <w:rsid w:val="005460A7"/>
    <w:rsid w:val="0054615C"/>
    <w:rsid w:val="0054618B"/>
    <w:rsid w:val="005461A1"/>
    <w:rsid w:val="005461D7"/>
    <w:rsid w:val="00546236"/>
    <w:rsid w:val="00546267"/>
    <w:rsid w:val="005462F8"/>
    <w:rsid w:val="00546377"/>
    <w:rsid w:val="00546399"/>
    <w:rsid w:val="005463D3"/>
    <w:rsid w:val="0054642D"/>
    <w:rsid w:val="00546485"/>
    <w:rsid w:val="005465F9"/>
    <w:rsid w:val="00546665"/>
    <w:rsid w:val="00546800"/>
    <w:rsid w:val="0054680F"/>
    <w:rsid w:val="00546811"/>
    <w:rsid w:val="00546814"/>
    <w:rsid w:val="005468B4"/>
    <w:rsid w:val="005468EE"/>
    <w:rsid w:val="00546937"/>
    <w:rsid w:val="00546AB1"/>
    <w:rsid w:val="00546B7A"/>
    <w:rsid w:val="00546BB2"/>
    <w:rsid w:val="00546CD5"/>
    <w:rsid w:val="00546DDA"/>
    <w:rsid w:val="00546EF0"/>
    <w:rsid w:val="00546F2D"/>
    <w:rsid w:val="00546F62"/>
    <w:rsid w:val="00546FDB"/>
    <w:rsid w:val="00546FF6"/>
    <w:rsid w:val="00547059"/>
    <w:rsid w:val="005470C2"/>
    <w:rsid w:val="00547119"/>
    <w:rsid w:val="00547171"/>
    <w:rsid w:val="00547191"/>
    <w:rsid w:val="00547271"/>
    <w:rsid w:val="0054732E"/>
    <w:rsid w:val="0054733D"/>
    <w:rsid w:val="005473A0"/>
    <w:rsid w:val="005473AE"/>
    <w:rsid w:val="0054740E"/>
    <w:rsid w:val="00547415"/>
    <w:rsid w:val="00547466"/>
    <w:rsid w:val="005474F9"/>
    <w:rsid w:val="005477DB"/>
    <w:rsid w:val="00547A2C"/>
    <w:rsid w:val="00547A38"/>
    <w:rsid w:val="00547AE4"/>
    <w:rsid w:val="00547BBC"/>
    <w:rsid w:val="00547BC1"/>
    <w:rsid w:val="00547BF4"/>
    <w:rsid w:val="00547C1D"/>
    <w:rsid w:val="00547C4F"/>
    <w:rsid w:val="00547D94"/>
    <w:rsid w:val="00547DC5"/>
    <w:rsid w:val="00547E64"/>
    <w:rsid w:val="00547F22"/>
    <w:rsid w:val="00550055"/>
    <w:rsid w:val="005500D0"/>
    <w:rsid w:val="005501E7"/>
    <w:rsid w:val="0055025B"/>
    <w:rsid w:val="0055025E"/>
    <w:rsid w:val="0055050A"/>
    <w:rsid w:val="00550529"/>
    <w:rsid w:val="0055055D"/>
    <w:rsid w:val="005505E2"/>
    <w:rsid w:val="0055066A"/>
    <w:rsid w:val="005506B7"/>
    <w:rsid w:val="005506C6"/>
    <w:rsid w:val="00550737"/>
    <w:rsid w:val="005507CC"/>
    <w:rsid w:val="0055085F"/>
    <w:rsid w:val="005508BB"/>
    <w:rsid w:val="005508DB"/>
    <w:rsid w:val="005508F7"/>
    <w:rsid w:val="0055093B"/>
    <w:rsid w:val="00550A7E"/>
    <w:rsid w:val="00550A90"/>
    <w:rsid w:val="00550C19"/>
    <w:rsid w:val="00550C8F"/>
    <w:rsid w:val="00550D87"/>
    <w:rsid w:val="00550F1D"/>
    <w:rsid w:val="00550F8F"/>
    <w:rsid w:val="00551004"/>
    <w:rsid w:val="00551079"/>
    <w:rsid w:val="0055109E"/>
    <w:rsid w:val="0055110B"/>
    <w:rsid w:val="00551115"/>
    <w:rsid w:val="00551154"/>
    <w:rsid w:val="0055118D"/>
    <w:rsid w:val="00551342"/>
    <w:rsid w:val="0055135C"/>
    <w:rsid w:val="00551433"/>
    <w:rsid w:val="00551441"/>
    <w:rsid w:val="00551472"/>
    <w:rsid w:val="0055148D"/>
    <w:rsid w:val="00551513"/>
    <w:rsid w:val="00551539"/>
    <w:rsid w:val="0055165F"/>
    <w:rsid w:val="00551673"/>
    <w:rsid w:val="00551678"/>
    <w:rsid w:val="005516A9"/>
    <w:rsid w:val="005516D6"/>
    <w:rsid w:val="005516F1"/>
    <w:rsid w:val="0055175A"/>
    <w:rsid w:val="005517E8"/>
    <w:rsid w:val="00551854"/>
    <w:rsid w:val="005518AA"/>
    <w:rsid w:val="00551940"/>
    <w:rsid w:val="005519FB"/>
    <w:rsid w:val="00551A27"/>
    <w:rsid w:val="00551A3D"/>
    <w:rsid w:val="00551AC7"/>
    <w:rsid w:val="00551BA5"/>
    <w:rsid w:val="00551C08"/>
    <w:rsid w:val="00551C63"/>
    <w:rsid w:val="00551C76"/>
    <w:rsid w:val="00551CC9"/>
    <w:rsid w:val="00551D29"/>
    <w:rsid w:val="00551E8B"/>
    <w:rsid w:val="005521DD"/>
    <w:rsid w:val="0055220E"/>
    <w:rsid w:val="0055221B"/>
    <w:rsid w:val="005522A5"/>
    <w:rsid w:val="0055230C"/>
    <w:rsid w:val="00552478"/>
    <w:rsid w:val="00552512"/>
    <w:rsid w:val="005525CA"/>
    <w:rsid w:val="0055263A"/>
    <w:rsid w:val="005527D3"/>
    <w:rsid w:val="0055280D"/>
    <w:rsid w:val="00552861"/>
    <w:rsid w:val="0055294F"/>
    <w:rsid w:val="00552A0A"/>
    <w:rsid w:val="00552A37"/>
    <w:rsid w:val="00552AD6"/>
    <w:rsid w:val="00552B31"/>
    <w:rsid w:val="00552C27"/>
    <w:rsid w:val="00552CB5"/>
    <w:rsid w:val="00552CDE"/>
    <w:rsid w:val="00552CFF"/>
    <w:rsid w:val="00552E33"/>
    <w:rsid w:val="00552E63"/>
    <w:rsid w:val="00552F40"/>
    <w:rsid w:val="0055303F"/>
    <w:rsid w:val="00553067"/>
    <w:rsid w:val="005530CB"/>
    <w:rsid w:val="005531DD"/>
    <w:rsid w:val="0055330B"/>
    <w:rsid w:val="00553460"/>
    <w:rsid w:val="005534CA"/>
    <w:rsid w:val="00553552"/>
    <w:rsid w:val="005536D9"/>
    <w:rsid w:val="00553726"/>
    <w:rsid w:val="00553767"/>
    <w:rsid w:val="005537EC"/>
    <w:rsid w:val="0055388F"/>
    <w:rsid w:val="005538CF"/>
    <w:rsid w:val="00553928"/>
    <w:rsid w:val="0055393B"/>
    <w:rsid w:val="00553960"/>
    <w:rsid w:val="0055397A"/>
    <w:rsid w:val="005539D5"/>
    <w:rsid w:val="00553AD9"/>
    <w:rsid w:val="00553BAC"/>
    <w:rsid w:val="00553C69"/>
    <w:rsid w:val="00553C81"/>
    <w:rsid w:val="00553CB1"/>
    <w:rsid w:val="00553CE7"/>
    <w:rsid w:val="00553D3B"/>
    <w:rsid w:val="00553F90"/>
    <w:rsid w:val="0055400F"/>
    <w:rsid w:val="0055417D"/>
    <w:rsid w:val="005542BD"/>
    <w:rsid w:val="005542F5"/>
    <w:rsid w:val="0055438B"/>
    <w:rsid w:val="00554442"/>
    <w:rsid w:val="005544B6"/>
    <w:rsid w:val="005544FB"/>
    <w:rsid w:val="00554542"/>
    <w:rsid w:val="00554618"/>
    <w:rsid w:val="005546F2"/>
    <w:rsid w:val="00554723"/>
    <w:rsid w:val="005547A1"/>
    <w:rsid w:val="005547AA"/>
    <w:rsid w:val="005547CA"/>
    <w:rsid w:val="005548E8"/>
    <w:rsid w:val="0055499E"/>
    <w:rsid w:val="005549A5"/>
    <w:rsid w:val="00554AB8"/>
    <w:rsid w:val="00554ABD"/>
    <w:rsid w:val="00554B31"/>
    <w:rsid w:val="00554C23"/>
    <w:rsid w:val="00554C6D"/>
    <w:rsid w:val="00554DB6"/>
    <w:rsid w:val="00554DFE"/>
    <w:rsid w:val="00554E15"/>
    <w:rsid w:val="00554E6A"/>
    <w:rsid w:val="00554F6D"/>
    <w:rsid w:val="00554F95"/>
    <w:rsid w:val="00554F98"/>
    <w:rsid w:val="00554F9B"/>
    <w:rsid w:val="00554FE9"/>
    <w:rsid w:val="00554FFC"/>
    <w:rsid w:val="00555070"/>
    <w:rsid w:val="00555077"/>
    <w:rsid w:val="00555112"/>
    <w:rsid w:val="005551D1"/>
    <w:rsid w:val="005551F8"/>
    <w:rsid w:val="00555234"/>
    <w:rsid w:val="005552CA"/>
    <w:rsid w:val="005552E0"/>
    <w:rsid w:val="005553EA"/>
    <w:rsid w:val="0055542F"/>
    <w:rsid w:val="0055554F"/>
    <w:rsid w:val="005555BC"/>
    <w:rsid w:val="0055568C"/>
    <w:rsid w:val="00555757"/>
    <w:rsid w:val="00555760"/>
    <w:rsid w:val="0055576A"/>
    <w:rsid w:val="0055578E"/>
    <w:rsid w:val="005557A8"/>
    <w:rsid w:val="005557AA"/>
    <w:rsid w:val="005557FA"/>
    <w:rsid w:val="0055584F"/>
    <w:rsid w:val="005558B7"/>
    <w:rsid w:val="005558E2"/>
    <w:rsid w:val="00555905"/>
    <w:rsid w:val="00555909"/>
    <w:rsid w:val="00555916"/>
    <w:rsid w:val="005559DE"/>
    <w:rsid w:val="00555A02"/>
    <w:rsid w:val="00555A08"/>
    <w:rsid w:val="00555A38"/>
    <w:rsid w:val="00555A5A"/>
    <w:rsid w:val="00555BC9"/>
    <w:rsid w:val="00555C32"/>
    <w:rsid w:val="00555CB6"/>
    <w:rsid w:val="00555CD5"/>
    <w:rsid w:val="00555CDD"/>
    <w:rsid w:val="00555D05"/>
    <w:rsid w:val="00555D27"/>
    <w:rsid w:val="00555D6F"/>
    <w:rsid w:val="00555D96"/>
    <w:rsid w:val="00555DE8"/>
    <w:rsid w:val="00555E1D"/>
    <w:rsid w:val="00555E48"/>
    <w:rsid w:val="00555E88"/>
    <w:rsid w:val="00555E8C"/>
    <w:rsid w:val="00555ED6"/>
    <w:rsid w:val="00555F47"/>
    <w:rsid w:val="00556153"/>
    <w:rsid w:val="00556176"/>
    <w:rsid w:val="0055617B"/>
    <w:rsid w:val="0055650C"/>
    <w:rsid w:val="005565EB"/>
    <w:rsid w:val="00556631"/>
    <w:rsid w:val="00556662"/>
    <w:rsid w:val="005566B2"/>
    <w:rsid w:val="005566B8"/>
    <w:rsid w:val="005566E3"/>
    <w:rsid w:val="0055674C"/>
    <w:rsid w:val="00556751"/>
    <w:rsid w:val="00556788"/>
    <w:rsid w:val="0055690A"/>
    <w:rsid w:val="00556B44"/>
    <w:rsid w:val="00556B55"/>
    <w:rsid w:val="00556C0D"/>
    <w:rsid w:val="00556C4B"/>
    <w:rsid w:val="00556D57"/>
    <w:rsid w:val="00556D5A"/>
    <w:rsid w:val="00556DDC"/>
    <w:rsid w:val="00556E77"/>
    <w:rsid w:val="00556F28"/>
    <w:rsid w:val="00556F46"/>
    <w:rsid w:val="00556FAE"/>
    <w:rsid w:val="00557017"/>
    <w:rsid w:val="00557047"/>
    <w:rsid w:val="005570FB"/>
    <w:rsid w:val="00557142"/>
    <w:rsid w:val="005571C8"/>
    <w:rsid w:val="0055722E"/>
    <w:rsid w:val="005572FF"/>
    <w:rsid w:val="00557354"/>
    <w:rsid w:val="0055739B"/>
    <w:rsid w:val="0055752E"/>
    <w:rsid w:val="0055754B"/>
    <w:rsid w:val="0055768F"/>
    <w:rsid w:val="005576C5"/>
    <w:rsid w:val="005576C9"/>
    <w:rsid w:val="005576FB"/>
    <w:rsid w:val="00557707"/>
    <w:rsid w:val="005577AD"/>
    <w:rsid w:val="00557821"/>
    <w:rsid w:val="00557837"/>
    <w:rsid w:val="0055796D"/>
    <w:rsid w:val="005579CA"/>
    <w:rsid w:val="00557A7A"/>
    <w:rsid w:val="00557C71"/>
    <w:rsid w:val="00557CE7"/>
    <w:rsid w:val="00557D27"/>
    <w:rsid w:val="00557D50"/>
    <w:rsid w:val="00557D67"/>
    <w:rsid w:val="00557E20"/>
    <w:rsid w:val="00557E87"/>
    <w:rsid w:val="00557EF5"/>
    <w:rsid w:val="00557F00"/>
    <w:rsid w:val="00557F19"/>
    <w:rsid w:val="00560043"/>
    <w:rsid w:val="005600C5"/>
    <w:rsid w:val="0056013C"/>
    <w:rsid w:val="005603F9"/>
    <w:rsid w:val="00560418"/>
    <w:rsid w:val="00560477"/>
    <w:rsid w:val="0056053E"/>
    <w:rsid w:val="0056061B"/>
    <w:rsid w:val="00560636"/>
    <w:rsid w:val="005606E4"/>
    <w:rsid w:val="00560722"/>
    <w:rsid w:val="00560776"/>
    <w:rsid w:val="0056084E"/>
    <w:rsid w:val="0056091D"/>
    <w:rsid w:val="00560990"/>
    <w:rsid w:val="005609CE"/>
    <w:rsid w:val="005609CF"/>
    <w:rsid w:val="00560AB2"/>
    <w:rsid w:val="00560AD7"/>
    <w:rsid w:val="00560C24"/>
    <w:rsid w:val="00560C6D"/>
    <w:rsid w:val="00560C92"/>
    <w:rsid w:val="00560CAB"/>
    <w:rsid w:val="00560CDA"/>
    <w:rsid w:val="00560E4B"/>
    <w:rsid w:val="00560E9C"/>
    <w:rsid w:val="00560F1D"/>
    <w:rsid w:val="00560F3E"/>
    <w:rsid w:val="00560F52"/>
    <w:rsid w:val="00560FF3"/>
    <w:rsid w:val="0056105A"/>
    <w:rsid w:val="005612EA"/>
    <w:rsid w:val="005612EE"/>
    <w:rsid w:val="00561374"/>
    <w:rsid w:val="0056140B"/>
    <w:rsid w:val="0056141B"/>
    <w:rsid w:val="005614C4"/>
    <w:rsid w:val="005614C7"/>
    <w:rsid w:val="005614FF"/>
    <w:rsid w:val="0056186C"/>
    <w:rsid w:val="00561894"/>
    <w:rsid w:val="005618BF"/>
    <w:rsid w:val="005618F7"/>
    <w:rsid w:val="00561900"/>
    <w:rsid w:val="00561961"/>
    <w:rsid w:val="00561B42"/>
    <w:rsid w:val="00561B43"/>
    <w:rsid w:val="00561B77"/>
    <w:rsid w:val="00561C5B"/>
    <w:rsid w:val="00561D21"/>
    <w:rsid w:val="00561D74"/>
    <w:rsid w:val="00561EF1"/>
    <w:rsid w:val="00561F36"/>
    <w:rsid w:val="00561F3B"/>
    <w:rsid w:val="00561F42"/>
    <w:rsid w:val="00561F88"/>
    <w:rsid w:val="00561FE7"/>
    <w:rsid w:val="00562056"/>
    <w:rsid w:val="0056207D"/>
    <w:rsid w:val="00562135"/>
    <w:rsid w:val="005621DA"/>
    <w:rsid w:val="005621EB"/>
    <w:rsid w:val="00562205"/>
    <w:rsid w:val="005622A0"/>
    <w:rsid w:val="005622C4"/>
    <w:rsid w:val="0056230F"/>
    <w:rsid w:val="00562355"/>
    <w:rsid w:val="00562370"/>
    <w:rsid w:val="0056251B"/>
    <w:rsid w:val="005625FA"/>
    <w:rsid w:val="0056262A"/>
    <w:rsid w:val="00562653"/>
    <w:rsid w:val="005626A0"/>
    <w:rsid w:val="00562711"/>
    <w:rsid w:val="00562716"/>
    <w:rsid w:val="00562758"/>
    <w:rsid w:val="00562786"/>
    <w:rsid w:val="00562815"/>
    <w:rsid w:val="0056286A"/>
    <w:rsid w:val="0056288B"/>
    <w:rsid w:val="0056293A"/>
    <w:rsid w:val="005629B7"/>
    <w:rsid w:val="00562B07"/>
    <w:rsid w:val="00562C37"/>
    <w:rsid w:val="00562CA6"/>
    <w:rsid w:val="00562CBE"/>
    <w:rsid w:val="00562CC5"/>
    <w:rsid w:val="00562CE1"/>
    <w:rsid w:val="00562CEE"/>
    <w:rsid w:val="00562E1B"/>
    <w:rsid w:val="00562E4D"/>
    <w:rsid w:val="00562EFF"/>
    <w:rsid w:val="0056301B"/>
    <w:rsid w:val="0056310E"/>
    <w:rsid w:val="00563146"/>
    <w:rsid w:val="00563175"/>
    <w:rsid w:val="0056319C"/>
    <w:rsid w:val="0056326E"/>
    <w:rsid w:val="00563270"/>
    <w:rsid w:val="00563271"/>
    <w:rsid w:val="005632E0"/>
    <w:rsid w:val="005632F8"/>
    <w:rsid w:val="0056331C"/>
    <w:rsid w:val="00563332"/>
    <w:rsid w:val="005633D7"/>
    <w:rsid w:val="00563441"/>
    <w:rsid w:val="00563471"/>
    <w:rsid w:val="0056348F"/>
    <w:rsid w:val="00563567"/>
    <w:rsid w:val="00563663"/>
    <w:rsid w:val="005636A4"/>
    <w:rsid w:val="00563734"/>
    <w:rsid w:val="00563778"/>
    <w:rsid w:val="005638CB"/>
    <w:rsid w:val="00563902"/>
    <w:rsid w:val="00563A33"/>
    <w:rsid w:val="00563AA4"/>
    <w:rsid w:val="00563ADA"/>
    <w:rsid w:val="00563BC8"/>
    <w:rsid w:val="00563D55"/>
    <w:rsid w:val="00563DD0"/>
    <w:rsid w:val="00563E0D"/>
    <w:rsid w:val="00563FAD"/>
    <w:rsid w:val="0056400B"/>
    <w:rsid w:val="005640CC"/>
    <w:rsid w:val="005640DC"/>
    <w:rsid w:val="00564102"/>
    <w:rsid w:val="0056411B"/>
    <w:rsid w:val="005641FD"/>
    <w:rsid w:val="0056426D"/>
    <w:rsid w:val="00564284"/>
    <w:rsid w:val="005642DA"/>
    <w:rsid w:val="005642F2"/>
    <w:rsid w:val="00564428"/>
    <w:rsid w:val="0056451D"/>
    <w:rsid w:val="00564605"/>
    <w:rsid w:val="00564669"/>
    <w:rsid w:val="00564678"/>
    <w:rsid w:val="0056467F"/>
    <w:rsid w:val="005646A9"/>
    <w:rsid w:val="005646DD"/>
    <w:rsid w:val="005647B9"/>
    <w:rsid w:val="0056486B"/>
    <w:rsid w:val="00564917"/>
    <w:rsid w:val="00564A3B"/>
    <w:rsid w:val="00564A3E"/>
    <w:rsid w:val="00564A66"/>
    <w:rsid w:val="00564ADB"/>
    <w:rsid w:val="00564AEB"/>
    <w:rsid w:val="00564BAA"/>
    <w:rsid w:val="00564BB2"/>
    <w:rsid w:val="00564C5A"/>
    <w:rsid w:val="00564DAB"/>
    <w:rsid w:val="00564DD2"/>
    <w:rsid w:val="00564E02"/>
    <w:rsid w:val="00564E14"/>
    <w:rsid w:val="00564E9F"/>
    <w:rsid w:val="00564F35"/>
    <w:rsid w:val="00564FE7"/>
    <w:rsid w:val="00564FF8"/>
    <w:rsid w:val="00565007"/>
    <w:rsid w:val="00565037"/>
    <w:rsid w:val="005650F4"/>
    <w:rsid w:val="0056517D"/>
    <w:rsid w:val="005651A7"/>
    <w:rsid w:val="005651BA"/>
    <w:rsid w:val="005652B8"/>
    <w:rsid w:val="00565348"/>
    <w:rsid w:val="005653B8"/>
    <w:rsid w:val="00565558"/>
    <w:rsid w:val="005655A4"/>
    <w:rsid w:val="00565623"/>
    <w:rsid w:val="005656A2"/>
    <w:rsid w:val="00565784"/>
    <w:rsid w:val="00565839"/>
    <w:rsid w:val="00565927"/>
    <w:rsid w:val="00565997"/>
    <w:rsid w:val="005659DF"/>
    <w:rsid w:val="00565A03"/>
    <w:rsid w:val="00565A14"/>
    <w:rsid w:val="00565A53"/>
    <w:rsid w:val="00565A9F"/>
    <w:rsid w:val="00565AE3"/>
    <w:rsid w:val="00565B4E"/>
    <w:rsid w:val="00565C2E"/>
    <w:rsid w:val="00565CB9"/>
    <w:rsid w:val="00565D6E"/>
    <w:rsid w:val="00565D78"/>
    <w:rsid w:val="00565DA9"/>
    <w:rsid w:val="00565DEB"/>
    <w:rsid w:val="00565DF8"/>
    <w:rsid w:val="00565E52"/>
    <w:rsid w:val="00565F65"/>
    <w:rsid w:val="00565F81"/>
    <w:rsid w:val="00566007"/>
    <w:rsid w:val="00566059"/>
    <w:rsid w:val="005660C6"/>
    <w:rsid w:val="005660FA"/>
    <w:rsid w:val="00566133"/>
    <w:rsid w:val="00566182"/>
    <w:rsid w:val="005661FD"/>
    <w:rsid w:val="00566218"/>
    <w:rsid w:val="00566376"/>
    <w:rsid w:val="005663A8"/>
    <w:rsid w:val="0056641E"/>
    <w:rsid w:val="0056674E"/>
    <w:rsid w:val="0056674F"/>
    <w:rsid w:val="00566775"/>
    <w:rsid w:val="00566777"/>
    <w:rsid w:val="0056690C"/>
    <w:rsid w:val="005669C5"/>
    <w:rsid w:val="00566A11"/>
    <w:rsid w:val="00566B23"/>
    <w:rsid w:val="00566B40"/>
    <w:rsid w:val="00566BA4"/>
    <w:rsid w:val="00566BBE"/>
    <w:rsid w:val="00566BE4"/>
    <w:rsid w:val="00566D56"/>
    <w:rsid w:val="00566DB4"/>
    <w:rsid w:val="00566EC6"/>
    <w:rsid w:val="00566F7F"/>
    <w:rsid w:val="00566FA7"/>
    <w:rsid w:val="00567016"/>
    <w:rsid w:val="00567059"/>
    <w:rsid w:val="005670D1"/>
    <w:rsid w:val="005670DC"/>
    <w:rsid w:val="00567106"/>
    <w:rsid w:val="0056716E"/>
    <w:rsid w:val="0056723C"/>
    <w:rsid w:val="0056726A"/>
    <w:rsid w:val="00567412"/>
    <w:rsid w:val="00567429"/>
    <w:rsid w:val="0056745A"/>
    <w:rsid w:val="0056750E"/>
    <w:rsid w:val="00567510"/>
    <w:rsid w:val="0056753D"/>
    <w:rsid w:val="00567588"/>
    <w:rsid w:val="00567639"/>
    <w:rsid w:val="00567657"/>
    <w:rsid w:val="005676B9"/>
    <w:rsid w:val="00567726"/>
    <w:rsid w:val="0056772C"/>
    <w:rsid w:val="005677A5"/>
    <w:rsid w:val="005677AF"/>
    <w:rsid w:val="005677F7"/>
    <w:rsid w:val="005678AD"/>
    <w:rsid w:val="005679AE"/>
    <w:rsid w:val="00567ABE"/>
    <w:rsid w:val="00567AD8"/>
    <w:rsid w:val="00567C05"/>
    <w:rsid w:val="00567C32"/>
    <w:rsid w:val="00567CC8"/>
    <w:rsid w:val="00567DA5"/>
    <w:rsid w:val="00567E45"/>
    <w:rsid w:val="00567F89"/>
    <w:rsid w:val="00567FBA"/>
    <w:rsid w:val="00567FF9"/>
    <w:rsid w:val="0057001D"/>
    <w:rsid w:val="00570073"/>
    <w:rsid w:val="005700A7"/>
    <w:rsid w:val="005700BE"/>
    <w:rsid w:val="00570100"/>
    <w:rsid w:val="005701B0"/>
    <w:rsid w:val="005701BF"/>
    <w:rsid w:val="005702C7"/>
    <w:rsid w:val="00570389"/>
    <w:rsid w:val="005703A4"/>
    <w:rsid w:val="005703F9"/>
    <w:rsid w:val="00570448"/>
    <w:rsid w:val="0057051C"/>
    <w:rsid w:val="00570720"/>
    <w:rsid w:val="00570748"/>
    <w:rsid w:val="0057078F"/>
    <w:rsid w:val="00570812"/>
    <w:rsid w:val="0057082B"/>
    <w:rsid w:val="005708F7"/>
    <w:rsid w:val="00570940"/>
    <w:rsid w:val="005709C8"/>
    <w:rsid w:val="005709E8"/>
    <w:rsid w:val="00570A5F"/>
    <w:rsid w:val="00570B9E"/>
    <w:rsid w:val="00570BD7"/>
    <w:rsid w:val="00570BE7"/>
    <w:rsid w:val="00570BF8"/>
    <w:rsid w:val="00570CCF"/>
    <w:rsid w:val="00570CED"/>
    <w:rsid w:val="00570D90"/>
    <w:rsid w:val="00570E24"/>
    <w:rsid w:val="00570F28"/>
    <w:rsid w:val="00570F7E"/>
    <w:rsid w:val="00570FA1"/>
    <w:rsid w:val="00570FF1"/>
    <w:rsid w:val="00571062"/>
    <w:rsid w:val="0057106E"/>
    <w:rsid w:val="005710D7"/>
    <w:rsid w:val="00571121"/>
    <w:rsid w:val="005711DC"/>
    <w:rsid w:val="00571211"/>
    <w:rsid w:val="00571217"/>
    <w:rsid w:val="0057121D"/>
    <w:rsid w:val="0057130D"/>
    <w:rsid w:val="00571372"/>
    <w:rsid w:val="005713CF"/>
    <w:rsid w:val="005713E6"/>
    <w:rsid w:val="005713FF"/>
    <w:rsid w:val="00571487"/>
    <w:rsid w:val="0057149F"/>
    <w:rsid w:val="005714EE"/>
    <w:rsid w:val="00571500"/>
    <w:rsid w:val="00571514"/>
    <w:rsid w:val="0057153B"/>
    <w:rsid w:val="00571585"/>
    <w:rsid w:val="00571596"/>
    <w:rsid w:val="00571647"/>
    <w:rsid w:val="00571686"/>
    <w:rsid w:val="00571733"/>
    <w:rsid w:val="00571738"/>
    <w:rsid w:val="005717DD"/>
    <w:rsid w:val="00571950"/>
    <w:rsid w:val="00571A16"/>
    <w:rsid w:val="00571A83"/>
    <w:rsid w:val="00571AEC"/>
    <w:rsid w:val="00571B58"/>
    <w:rsid w:val="00571BB4"/>
    <w:rsid w:val="00571D43"/>
    <w:rsid w:val="00571D71"/>
    <w:rsid w:val="00571EBF"/>
    <w:rsid w:val="00571F3D"/>
    <w:rsid w:val="00571F9E"/>
    <w:rsid w:val="00571FD4"/>
    <w:rsid w:val="005720D4"/>
    <w:rsid w:val="0057216B"/>
    <w:rsid w:val="005721BC"/>
    <w:rsid w:val="00572266"/>
    <w:rsid w:val="00572335"/>
    <w:rsid w:val="005723BB"/>
    <w:rsid w:val="0057241A"/>
    <w:rsid w:val="00572450"/>
    <w:rsid w:val="0057246B"/>
    <w:rsid w:val="00572493"/>
    <w:rsid w:val="005724CD"/>
    <w:rsid w:val="005727A3"/>
    <w:rsid w:val="00572881"/>
    <w:rsid w:val="005728CD"/>
    <w:rsid w:val="00572997"/>
    <w:rsid w:val="00572A53"/>
    <w:rsid w:val="00572A54"/>
    <w:rsid w:val="00572BA5"/>
    <w:rsid w:val="00572C90"/>
    <w:rsid w:val="00572D37"/>
    <w:rsid w:val="00572D56"/>
    <w:rsid w:val="00572D71"/>
    <w:rsid w:val="00572DDA"/>
    <w:rsid w:val="00572E93"/>
    <w:rsid w:val="00573063"/>
    <w:rsid w:val="0057309A"/>
    <w:rsid w:val="005730B0"/>
    <w:rsid w:val="005731DD"/>
    <w:rsid w:val="00573245"/>
    <w:rsid w:val="005732AE"/>
    <w:rsid w:val="00573490"/>
    <w:rsid w:val="005734FD"/>
    <w:rsid w:val="005735F4"/>
    <w:rsid w:val="00573685"/>
    <w:rsid w:val="00573748"/>
    <w:rsid w:val="005737B1"/>
    <w:rsid w:val="005737B4"/>
    <w:rsid w:val="00573860"/>
    <w:rsid w:val="005738CC"/>
    <w:rsid w:val="005738F4"/>
    <w:rsid w:val="005739C7"/>
    <w:rsid w:val="00573A1B"/>
    <w:rsid w:val="00573B40"/>
    <w:rsid w:val="00573B7C"/>
    <w:rsid w:val="00573C2E"/>
    <w:rsid w:val="00573C60"/>
    <w:rsid w:val="00573C86"/>
    <w:rsid w:val="00573CB4"/>
    <w:rsid w:val="00573CEB"/>
    <w:rsid w:val="00573D0B"/>
    <w:rsid w:val="00573D95"/>
    <w:rsid w:val="00573E07"/>
    <w:rsid w:val="00573F9B"/>
    <w:rsid w:val="00574053"/>
    <w:rsid w:val="00574171"/>
    <w:rsid w:val="00574200"/>
    <w:rsid w:val="00574371"/>
    <w:rsid w:val="00574457"/>
    <w:rsid w:val="00574499"/>
    <w:rsid w:val="00574587"/>
    <w:rsid w:val="0057459B"/>
    <w:rsid w:val="00574600"/>
    <w:rsid w:val="0057461D"/>
    <w:rsid w:val="00574658"/>
    <w:rsid w:val="00574674"/>
    <w:rsid w:val="005746F7"/>
    <w:rsid w:val="0057471F"/>
    <w:rsid w:val="0057475D"/>
    <w:rsid w:val="005748C1"/>
    <w:rsid w:val="005748FB"/>
    <w:rsid w:val="00574970"/>
    <w:rsid w:val="005749A1"/>
    <w:rsid w:val="00574AE8"/>
    <w:rsid w:val="00574B59"/>
    <w:rsid w:val="00574B5E"/>
    <w:rsid w:val="00574BAA"/>
    <w:rsid w:val="00574C29"/>
    <w:rsid w:val="00574C4D"/>
    <w:rsid w:val="00574C84"/>
    <w:rsid w:val="00574D55"/>
    <w:rsid w:val="00574DE4"/>
    <w:rsid w:val="00574E23"/>
    <w:rsid w:val="00574E58"/>
    <w:rsid w:val="00574FBD"/>
    <w:rsid w:val="00575040"/>
    <w:rsid w:val="005750F4"/>
    <w:rsid w:val="00575193"/>
    <w:rsid w:val="005751F0"/>
    <w:rsid w:val="0057521B"/>
    <w:rsid w:val="00575293"/>
    <w:rsid w:val="005753D8"/>
    <w:rsid w:val="005755DF"/>
    <w:rsid w:val="0057562B"/>
    <w:rsid w:val="0057564D"/>
    <w:rsid w:val="00575694"/>
    <w:rsid w:val="00575711"/>
    <w:rsid w:val="00575726"/>
    <w:rsid w:val="0057575D"/>
    <w:rsid w:val="0057577D"/>
    <w:rsid w:val="005759B7"/>
    <w:rsid w:val="005759CB"/>
    <w:rsid w:val="00575A3E"/>
    <w:rsid w:val="00575B12"/>
    <w:rsid w:val="00575B31"/>
    <w:rsid w:val="00575B67"/>
    <w:rsid w:val="00575B78"/>
    <w:rsid w:val="00575B8A"/>
    <w:rsid w:val="00575BF6"/>
    <w:rsid w:val="00575C2E"/>
    <w:rsid w:val="00575CA8"/>
    <w:rsid w:val="00575DB9"/>
    <w:rsid w:val="00575E2F"/>
    <w:rsid w:val="00575E35"/>
    <w:rsid w:val="00575F47"/>
    <w:rsid w:val="00575F50"/>
    <w:rsid w:val="00576003"/>
    <w:rsid w:val="00576136"/>
    <w:rsid w:val="005761FD"/>
    <w:rsid w:val="00576201"/>
    <w:rsid w:val="00576380"/>
    <w:rsid w:val="005764EA"/>
    <w:rsid w:val="0057651F"/>
    <w:rsid w:val="005765B8"/>
    <w:rsid w:val="00576783"/>
    <w:rsid w:val="005767C0"/>
    <w:rsid w:val="0057685A"/>
    <w:rsid w:val="005768C7"/>
    <w:rsid w:val="005768FF"/>
    <w:rsid w:val="00576940"/>
    <w:rsid w:val="00576B6D"/>
    <w:rsid w:val="00576BB8"/>
    <w:rsid w:val="00576CD9"/>
    <w:rsid w:val="00576CED"/>
    <w:rsid w:val="00576D70"/>
    <w:rsid w:val="00576D95"/>
    <w:rsid w:val="00576D98"/>
    <w:rsid w:val="00576E8A"/>
    <w:rsid w:val="00576ECA"/>
    <w:rsid w:val="00576EDD"/>
    <w:rsid w:val="00576F86"/>
    <w:rsid w:val="00576FC9"/>
    <w:rsid w:val="00577035"/>
    <w:rsid w:val="005771EA"/>
    <w:rsid w:val="00577305"/>
    <w:rsid w:val="00577323"/>
    <w:rsid w:val="005773BD"/>
    <w:rsid w:val="005774B9"/>
    <w:rsid w:val="00577509"/>
    <w:rsid w:val="00577549"/>
    <w:rsid w:val="005775AC"/>
    <w:rsid w:val="00577619"/>
    <w:rsid w:val="0057761B"/>
    <w:rsid w:val="0057762C"/>
    <w:rsid w:val="00577672"/>
    <w:rsid w:val="005777B2"/>
    <w:rsid w:val="005777FF"/>
    <w:rsid w:val="005778B3"/>
    <w:rsid w:val="005778C7"/>
    <w:rsid w:val="00577934"/>
    <w:rsid w:val="00577965"/>
    <w:rsid w:val="00577A0D"/>
    <w:rsid w:val="00577A80"/>
    <w:rsid w:val="00577B82"/>
    <w:rsid w:val="00577C14"/>
    <w:rsid w:val="00577C22"/>
    <w:rsid w:val="00577C4E"/>
    <w:rsid w:val="00577CF8"/>
    <w:rsid w:val="00577D42"/>
    <w:rsid w:val="00577D94"/>
    <w:rsid w:val="00577DA8"/>
    <w:rsid w:val="00577E15"/>
    <w:rsid w:val="00577E83"/>
    <w:rsid w:val="00577F61"/>
    <w:rsid w:val="00577F95"/>
    <w:rsid w:val="00577FA4"/>
    <w:rsid w:val="00577FDE"/>
    <w:rsid w:val="00580047"/>
    <w:rsid w:val="005801BE"/>
    <w:rsid w:val="0058022E"/>
    <w:rsid w:val="0058028F"/>
    <w:rsid w:val="005802A7"/>
    <w:rsid w:val="005804CD"/>
    <w:rsid w:val="00580651"/>
    <w:rsid w:val="00580690"/>
    <w:rsid w:val="005806C6"/>
    <w:rsid w:val="00580735"/>
    <w:rsid w:val="0058075C"/>
    <w:rsid w:val="00580776"/>
    <w:rsid w:val="00580820"/>
    <w:rsid w:val="005808B4"/>
    <w:rsid w:val="00580A99"/>
    <w:rsid w:val="00580AFE"/>
    <w:rsid w:val="00580BEF"/>
    <w:rsid w:val="00580D26"/>
    <w:rsid w:val="00580E59"/>
    <w:rsid w:val="00580E72"/>
    <w:rsid w:val="00580FB0"/>
    <w:rsid w:val="0058109D"/>
    <w:rsid w:val="005810C9"/>
    <w:rsid w:val="005810EA"/>
    <w:rsid w:val="0058119A"/>
    <w:rsid w:val="005811D3"/>
    <w:rsid w:val="00581233"/>
    <w:rsid w:val="0058132D"/>
    <w:rsid w:val="00581381"/>
    <w:rsid w:val="00581484"/>
    <w:rsid w:val="0058151A"/>
    <w:rsid w:val="00581546"/>
    <w:rsid w:val="00581580"/>
    <w:rsid w:val="00581581"/>
    <w:rsid w:val="005816BE"/>
    <w:rsid w:val="00581793"/>
    <w:rsid w:val="005817E5"/>
    <w:rsid w:val="00581822"/>
    <w:rsid w:val="0058184E"/>
    <w:rsid w:val="005818C0"/>
    <w:rsid w:val="005818E7"/>
    <w:rsid w:val="00581AA6"/>
    <w:rsid w:val="00581ACE"/>
    <w:rsid w:val="00581B9D"/>
    <w:rsid w:val="00581BFE"/>
    <w:rsid w:val="00581C69"/>
    <w:rsid w:val="00581CDD"/>
    <w:rsid w:val="00581D03"/>
    <w:rsid w:val="00581DCE"/>
    <w:rsid w:val="00581DD9"/>
    <w:rsid w:val="0058202D"/>
    <w:rsid w:val="0058203E"/>
    <w:rsid w:val="005820DB"/>
    <w:rsid w:val="00582202"/>
    <w:rsid w:val="00582299"/>
    <w:rsid w:val="005822F7"/>
    <w:rsid w:val="00582354"/>
    <w:rsid w:val="005823CB"/>
    <w:rsid w:val="0058241D"/>
    <w:rsid w:val="0058249F"/>
    <w:rsid w:val="00582507"/>
    <w:rsid w:val="0058258B"/>
    <w:rsid w:val="00582632"/>
    <w:rsid w:val="0058265F"/>
    <w:rsid w:val="00582683"/>
    <w:rsid w:val="005826CD"/>
    <w:rsid w:val="005827B5"/>
    <w:rsid w:val="00582839"/>
    <w:rsid w:val="005828A7"/>
    <w:rsid w:val="005828AB"/>
    <w:rsid w:val="005828AD"/>
    <w:rsid w:val="005828B2"/>
    <w:rsid w:val="005828C5"/>
    <w:rsid w:val="005828F2"/>
    <w:rsid w:val="00582925"/>
    <w:rsid w:val="0058297B"/>
    <w:rsid w:val="00582A73"/>
    <w:rsid w:val="00582C0F"/>
    <w:rsid w:val="00582C8C"/>
    <w:rsid w:val="00582F79"/>
    <w:rsid w:val="00582FC7"/>
    <w:rsid w:val="0058300B"/>
    <w:rsid w:val="0058307F"/>
    <w:rsid w:val="005830D7"/>
    <w:rsid w:val="00583145"/>
    <w:rsid w:val="005833C3"/>
    <w:rsid w:val="005833E4"/>
    <w:rsid w:val="00583483"/>
    <w:rsid w:val="00583537"/>
    <w:rsid w:val="005835EE"/>
    <w:rsid w:val="00583604"/>
    <w:rsid w:val="00583718"/>
    <w:rsid w:val="00583753"/>
    <w:rsid w:val="005837E2"/>
    <w:rsid w:val="005838BB"/>
    <w:rsid w:val="0058398C"/>
    <w:rsid w:val="00583AAF"/>
    <w:rsid w:val="00583B1C"/>
    <w:rsid w:val="00583B41"/>
    <w:rsid w:val="00583B85"/>
    <w:rsid w:val="00583C89"/>
    <w:rsid w:val="00583CF5"/>
    <w:rsid w:val="00583D7D"/>
    <w:rsid w:val="00583F94"/>
    <w:rsid w:val="00584026"/>
    <w:rsid w:val="0058406B"/>
    <w:rsid w:val="005840CF"/>
    <w:rsid w:val="005840D8"/>
    <w:rsid w:val="00584252"/>
    <w:rsid w:val="00584299"/>
    <w:rsid w:val="005842B8"/>
    <w:rsid w:val="00584333"/>
    <w:rsid w:val="005843D0"/>
    <w:rsid w:val="00584429"/>
    <w:rsid w:val="005844C6"/>
    <w:rsid w:val="005844C7"/>
    <w:rsid w:val="00584667"/>
    <w:rsid w:val="005846C4"/>
    <w:rsid w:val="005846E3"/>
    <w:rsid w:val="005846FC"/>
    <w:rsid w:val="0058479B"/>
    <w:rsid w:val="005848F3"/>
    <w:rsid w:val="005849F9"/>
    <w:rsid w:val="00584A0F"/>
    <w:rsid w:val="00584A40"/>
    <w:rsid w:val="00584A7B"/>
    <w:rsid w:val="00584AEF"/>
    <w:rsid w:val="00584B99"/>
    <w:rsid w:val="00584D2B"/>
    <w:rsid w:val="00584DE3"/>
    <w:rsid w:val="00584E08"/>
    <w:rsid w:val="00584E2D"/>
    <w:rsid w:val="00584E82"/>
    <w:rsid w:val="00584EA4"/>
    <w:rsid w:val="00584F68"/>
    <w:rsid w:val="00585071"/>
    <w:rsid w:val="005850F1"/>
    <w:rsid w:val="0058510D"/>
    <w:rsid w:val="00585135"/>
    <w:rsid w:val="005851D2"/>
    <w:rsid w:val="005851D5"/>
    <w:rsid w:val="00585226"/>
    <w:rsid w:val="0058526B"/>
    <w:rsid w:val="00585360"/>
    <w:rsid w:val="0058536E"/>
    <w:rsid w:val="00585437"/>
    <w:rsid w:val="0058544A"/>
    <w:rsid w:val="0058553D"/>
    <w:rsid w:val="005855D1"/>
    <w:rsid w:val="00585724"/>
    <w:rsid w:val="0058576E"/>
    <w:rsid w:val="00585777"/>
    <w:rsid w:val="0058577E"/>
    <w:rsid w:val="0058586B"/>
    <w:rsid w:val="00585B09"/>
    <w:rsid w:val="00585BBD"/>
    <w:rsid w:val="00585BCD"/>
    <w:rsid w:val="00585BD7"/>
    <w:rsid w:val="00585C03"/>
    <w:rsid w:val="00585C3E"/>
    <w:rsid w:val="00585C4B"/>
    <w:rsid w:val="00585CFF"/>
    <w:rsid w:val="00585D5F"/>
    <w:rsid w:val="00585EDD"/>
    <w:rsid w:val="00585F02"/>
    <w:rsid w:val="00585F0F"/>
    <w:rsid w:val="00585F11"/>
    <w:rsid w:val="00585FAC"/>
    <w:rsid w:val="00586037"/>
    <w:rsid w:val="00586038"/>
    <w:rsid w:val="00586142"/>
    <w:rsid w:val="005861F8"/>
    <w:rsid w:val="0058629D"/>
    <w:rsid w:val="00586325"/>
    <w:rsid w:val="00586379"/>
    <w:rsid w:val="005863A0"/>
    <w:rsid w:val="005863D1"/>
    <w:rsid w:val="005864BC"/>
    <w:rsid w:val="005864D3"/>
    <w:rsid w:val="00586633"/>
    <w:rsid w:val="00586732"/>
    <w:rsid w:val="0058673B"/>
    <w:rsid w:val="005867CD"/>
    <w:rsid w:val="005867F4"/>
    <w:rsid w:val="0058685D"/>
    <w:rsid w:val="00586952"/>
    <w:rsid w:val="00586A0A"/>
    <w:rsid w:val="00586A25"/>
    <w:rsid w:val="00586A82"/>
    <w:rsid w:val="00586A99"/>
    <w:rsid w:val="00586B2F"/>
    <w:rsid w:val="00586D89"/>
    <w:rsid w:val="00586DFC"/>
    <w:rsid w:val="00586EB2"/>
    <w:rsid w:val="00586F5D"/>
    <w:rsid w:val="00586FB8"/>
    <w:rsid w:val="00587033"/>
    <w:rsid w:val="00587058"/>
    <w:rsid w:val="005870C3"/>
    <w:rsid w:val="005870C8"/>
    <w:rsid w:val="00587140"/>
    <w:rsid w:val="00587164"/>
    <w:rsid w:val="005871BE"/>
    <w:rsid w:val="00587278"/>
    <w:rsid w:val="005873AF"/>
    <w:rsid w:val="0058741A"/>
    <w:rsid w:val="00587443"/>
    <w:rsid w:val="00587445"/>
    <w:rsid w:val="0058747E"/>
    <w:rsid w:val="005875FC"/>
    <w:rsid w:val="00587623"/>
    <w:rsid w:val="00587639"/>
    <w:rsid w:val="00587650"/>
    <w:rsid w:val="00587812"/>
    <w:rsid w:val="005879E5"/>
    <w:rsid w:val="00587A51"/>
    <w:rsid w:val="00587A62"/>
    <w:rsid w:val="00587AC7"/>
    <w:rsid w:val="00587B06"/>
    <w:rsid w:val="00587B8B"/>
    <w:rsid w:val="00587BD9"/>
    <w:rsid w:val="00587BF0"/>
    <w:rsid w:val="00587C4A"/>
    <w:rsid w:val="00587DC8"/>
    <w:rsid w:val="00587E8C"/>
    <w:rsid w:val="00587E8D"/>
    <w:rsid w:val="00587EA3"/>
    <w:rsid w:val="00587EF6"/>
    <w:rsid w:val="00587F33"/>
    <w:rsid w:val="00587F80"/>
    <w:rsid w:val="00587F89"/>
    <w:rsid w:val="00587F9A"/>
    <w:rsid w:val="00587FC6"/>
    <w:rsid w:val="0059001B"/>
    <w:rsid w:val="005901AA"/>
    <w:rsid w:val="00590248"/>
    <w:rsid w:val="00590309"/>
    <w:rsid w:val="0059030F"/>
    <w:rsid w:val="0059044F"/>
    <w:rsid w:val="00590519"/>
    <w:rsid w:val="0059055C"/>
    <w:rsid w:val="005905CF"/>
    <w:rsid w:val="005905E9"/>
    <w:rsid w:val="005905ED"/>
    <w:rsid w:val="0059062B"/>
    <w:rsid w:val="005906AD"/>
    <w:rsid w:val="005907B5"/>
    <w:rsid w:val="005907C8"/>
    <w:rsid w:val="00590803"/>
    <w:rsid w:val="00590878"/>
    <w:rsid w:val="005909A6"/>
    <w:rsid w:val="00590A18"/>
    <w:rsid w:val="00590AB5"/>
    <w:rsid w:val="00590ACF"/>
    <w:rsid w:val="00590AD3"/>
    <w:rsid w:val="00590B53"/>
    <w:rsid w:val="00590BB8"/>
    <w:rsid w:val="00590C2D"/>
    <w:rsid w:val="00590CC4"/>
    <w:rsid w:val="00590D14"/>
    <w:rsid w:val="00590D2B"/>
    <w:rsid w:val="00590D8D"/>
    <w:rsid w:val="00590DC5"/>
    <w:rsid w:val="00590E2B"/>
    <w:rsid w:val="00590EF1"/>
    <w:rsid w:val="00590F00"/>
    <w:rsid w:val="00590FAA"/>
    <w:rsid w:val="0059102B"/>
    <w:rsid w:val="0059107E"/>
    <w:rsid w:val="005910FC"/>
    <w:rsid w:val="00591149"/>
    <w:rsid w:val="005911F0"/>
    <w:rsid w:val="00591300"/>
    <w:rsid w:val="00591347"/>
    <w:rsid w:val="005914FC"/>
    <w:rsid w:val="00591563"/>
    <w:rsid w:val="005915F7"/>
    <w:rsid w:val="0059160B"/>
    <w:rsid w:val="00591618"/>
    <w:rsid w:val="00591638"/>
    <w:rsid w:val="0059167E"/>
    <w:rsid w:val="005916BE"/>
    <w:rsid w:val="005917C5"/>
    <w:rsid w:val="005917F5"/>
    <w:rsid w:val="00591839"/>
    <w:rsid w:val="005918C6"/>
    <w:rsid w:val="005919B6"/>
    <w:rsid w:val="005919FD"/>
    <w:rsid w:val="00591AFF"/>
    <w:rsid w:val="00591BDF"/>
    <w:rsid w:val="00591C49"/>
    <w:rsid w:val="00591C79"/>
    <w:rsid w:val="00591C9D"/>
    <w:rsid w:val="00591D56"/>
    <w:rsid w:val="00591D8D"/>
    <w:rsid w:val="00591DCA"/>
    <w:rsid w:val="00591DE9"/>
    <w:rsid w:val="00591F8F"/>
    <w:rsid w:val="00591FB2"/>
    <w:rsid w:val="0059201E"/>
    <w:rsid w:val="0059220A"/>
    <w:rsid w:val="0059224F"/>
    <w:rsid w:val="00592293"/>
    <w:rsid w:val="0059237D"/>
    <w:rsid w:val="00592466"/>
    <w:rsid w:val="005924A2"/>
    <w:rsid w:val="005926AA"/>
    <w:rsid w:val="005927C0"/>
    <w:rsid w:val="0059296A"/>
    <w:rsid w:val="00592A54"/>
    <w:rsid w:val="00592A95"/>
    <w:rsid w:val="00592ACF"/>
    <w:rsid w:val="00592B47"/>
    <w:rsid w:val="00592B98"/>
    <w:rsid w:val="00592C32"/>
    <w:rsid w:val="00592CEB"/>
    <w:rsid w:val="00592D5A"/>
    <w:rsid w:val="00592DBF"/>
    <w:rsid w:val="00592DCC"/>
    <w:rsid w:val="00592E05"/>
    <w:rsid w:val="00592F8E"/>
    <w:rsid w:val="0059303A"/>
    <w:rsid w:val="0059304C"/>
    <w:rsid w:val="0059314F"/>
    <w:rsid w:val="0059330B"/>
    <w:rsid w:val="00593329"/>
    <w:rsid w:val="00593336"/>
    <w:rsid w:val="0059337C"/>
    <w:rsid w:val="005933ED"/>
    <w:rsid w:val="005934A8"/>
    <w:rsid w:val="00593562"/>
    <w:rsid w:val="005935D8"/>
    <w:rsid w:val="005935E7"/>
    <w:rsid w:val="00593612"/>
    <w:rsid w:val="00593696"/>
    <w:rsid w:val="00593798"/>
    <w:rsid w:val="0059381F"/>
    <w:rsid w:val="0059382C"/>
    <w:rsid w:val="005938C3"/>
    <w:rsid w:val="00593928"/>
    <w:rsid w:val="0059393F"/>
    <w:rsid w:val="00593967"/>
    <w:rsid w:val="00593976"/>
    <w:rsid w:val="00593990"/>
    <w:rsid w:val="005939FB"/>
    <w:rsid w:val="00593AC7"/>
    <w:rsid w:val="00593ACC"/>
    <w:rsid w:val="00593B02"/>
    <w:rsid w:val="00593BE7"/>
    <w:rsid w:val="00593C23"/>
    <w:rsid w:val="00593C53"/>
    <w:rsid w:val="00593C86"/>
    <w:rsid w:val="00593CBC"/>
    <w:rsid w:val="00593CCC"/>
    <w:rsid w:val="00593CF1"/>
    <w:rsid w:val="00593E4C"/>
    <w:rsid w:val="00593F2D"/>
    <w:rsid w:val="00593F54"/>
    <w:rsid w:val="00593F60"/>
    <w:rsid w:val="00594074"/>
    <w:rsid w:val="0059416F"/>
    <w:rsid w:val="00594198"/>
    <w:rsid w:val="005941FD"/>
    <w:rsid w:val="0059429C"/>
    <w:rsid w:val="005943B3"/>
    <w:rsid w:val="005943C8"/>
    <w:rsid w:val="005944B9"/>
    <w:rsid w:val="005944CA"/>
    <w:rsid w:val="005945B7"/>
    <w:rsid w:val="00594656"/>
    <w:rsid w:val="005946D1"/>
    <w:rsid w:val="00594726"/>
    <w:rsid w:val="00594A3D"/>
    <w:rsid w:val="00594AD2"/>
    <w:rsid w:val="00594B44"/>
    <w:rsid w:val="00594BC7"/>
    <w:rsid w:val="00594C0D"/>
    <w:rsid w:val="00594D16"/>
    <w:rsid w:val="00594D5D"/>
    <w:rsid w:val="00594D98"/>
    <w:rsid w:val="00594DAA"/>
    <w:rsid w:val="00594E67"/>
    <w:rsid w:val="00594EFB"/>
    <w:rsid w:val="00594F7C"/>
    <w:rsid w:val="00594F8A"/>
    <w:rsid w:val="00594FDC"/>
    <w:rsid w:val="00595006"/>
    <w:rsid w:val="0059507C"/>
    <w:rsid w:val="005951BA"/>
    <w:rsid w:val="005951F7"/>
    <w:rsid w:val="00595240"/>
    <w:rsid w:val="005952BC"/>
    <w:rsid w:val="005952E0"/>
    <w:rsid w:val="0059536B"/>
    <w:rsid w:val="005953C7"/>
    <w:rsid w:val="005953CB"/>
    <w:rsid w:val="00595479"/>
    <w:rsid w:val="00595624"/>
    <w:rsid w:val="00595647"/>
    <w:rsid w:val="005956E6"/>
    <w:rsid w:val="005957F6"/>
    <w:rsid w:val="005958C9"/>
    <w:rsid w:val="00595903"/>
    <w:rsid w:val="00595A50"/>
    <w:rsid w:val="00595ADA"/>
    <w:rsid w:val="00595B36"/>
    <w:rsid w:val="00595B77"/>
    <w:rsid w:val="00595BC6"/>
    <w:rsid w:val="00595BD8"/>
    <w:rsid w:val="00595BF5"/>
    <w:rsid w:val="00595C04"/>
    <w:rsid w:val="00595C35"/>
    <w:rsid w:val="00595C4A"/>
    <w:rsid w:val="00595CB9"/>
    <w:rsid w:val="00595CF1"/>
    <w:rsid w:val="00595D11"/>
    <w:rsid w:val="00595D23"/>
    <w:rsid w:val="00595D3E"/>
    <w:rsid w:val="00595E54"/>
    <w:rsid w:val="00595E90"/>
    <w:rsid w:val="00595F0C"/>
    <w:rsid w:val="00595F0F"/>
    <w:rsid w:val="00595F48"/>
    <w:rsid w:val="00595F75"/>
    <w:rsid w:val="00595F9B"/>
    <w:rsid w:val="005960BD"/>
    <w:rsid w:val="00596109"/>
    <w:rsid w:val="005961E4"/>
    <w:rsid w:val="00596293"/>
    <w:rsid w:val="00596323"/>
    <w:rsid w:val="00596422"/>
    <w:rsid w:val="00596529"/>
    <w:rsid w:val="0059658A"/>
    <w:rsid w:val="005965E7"/>
    <w:rsid w:val="00596603"/>
    <w:rsid w:val="0059664A"/>
    <w:rsid w:val="00596653"/>
    <w:rsid w:val="0059669C"/>
    <w:rsid w:val="00596C63"/>
    <w:rsid w:val="00596C64"/>
    <w:rsid w:val="00596ECD"/>
    <w:rsid w:val="00596EE4"/>
    <w:rsid w:val="00596F46"/>
    <w:rsid w:val="00596F84"/>
    <w:rsid w:val="00596F99"/>
    <w:rsid w:val="00596FF1"/>
    <w:rsid w:val="00597019"/>
    <w:rsid w:val="00597282"/>
    <w:rsid w:val="00597313"/>
    <w:rsid w:val="00597314"/>
    <w:rsid w:val="0059737E"/>
    <w:rsid w:val="00597425"/>
    <w:rsid w:val="0059747A"/>
    <w:rsid w:val="00597552"/>
    <w:rsid w:val="0059768B"/>
    <w:rsid w:val="0059769E"/>
    <w:rsid w:val="005976AC"/>
    <w:rsid w:val="00597821"/>
    <w:rsid w:val="00597836"/>
    <w:rsid w:val="00597AC0"/>
    <w:rsid w:val="00597BD1"/>
    <w:rsid w:val="00597C23"/>
    <w:rsid w:val="00597CAE"/>
    <w:rsid w:val="00597CB3"/>
    <w:rsid w:val="00597EBD"/>
    <w:rsid w:val="00597EC8"/>
    <w:rsid w:val="00597EF8"/>
    <w:rsid w:val="00597F82"/>
    <w:rsid w:val="00597FA9"/>
    <w:rsid w:val="00597FAC"/>
    <w:rsid w:val="00597FE6"/>
    <w:rsid w:val="005A0064"/>
    <w:rsid w:val="005A007F"/>
    <w:rsid w:val="005A00F8"/>
    <w:rsid w:val="005A018D"/>
    <w:rsid w:val="005A01A6"/>
    <w:rsid w:val="005A01B4"/>
    <w:rsid w:val="005A0231"/>
    <w:rsid w:val="005A030B"/>
    <w:rsid w:val="005A035E"/>
    <w:rsid w:val="005A041E"/>
    <w:rsid w:val="005A051F"/>
    <w:rsid w:val="005A058C"/>
    <w:rsid w:val="005A05D9"/>
    <w:rsid w:val="005A05FA"/>
    <w:rsid w:val="005A061D"/>
    <w:rsid w:val="005A063B"/>
    <w:rsid w:val="005A07D0"/>
    <w:rsid w:val="005A0800"/>
    <w:rsid w:val="005A099E"/>
    <w:rsid w:val="005A09D4"/>
    <w:rsid w:val="005A09DB"/>
    <w:rsid w:val="005A0B6D"/>
    <w:rsid w:val="005A0B8D"/>
    <w:rsid w:val="005A0BF2"/>
    <w:rsid w:val="005A0BFF"/>
    <w:rsid w:val="005A0D13"/>
    <w:rsid w:val="005A0D1C"/>
    <w:rsid w:val="005A0D61"/>
    <w:rsid w:val="005A0D9F"/>
    <w:rsid w:val="005A0E9A"/>
    <w:rsid w:val="005A0EB1"/>
    <w:rsid w:val="005A0F09"/>
    <w:rsid w:val="005A0F7B"/>
    <w:rsid w:val="005A0FE1"/>
    <w:rsid w:val="005A1009"/>
    <w:rsid w:val="005A102D"/>
    <w:rsid w:val="005A1181"/>
    <w:rsid w:val="005A122B"/>
    <w:rsid w:val="005A1277"/>
    <w:rsid w:val="005A13C9"/>
    <w:rsid w:val="005A1421"/>
    <w:rsid w:val="005A1476"/>
    <w:rsid w:val="005A1538"/>
    <w:rsid w:val="005A1598"/>
    <w:rsid w:val="005A15C3"/>
    <w:rsid w:val="005A160F"/>
    <w:rsid w:val="005A1635"/>
    <w:rsid w:val="005A16C1"/>
    <w:rsid w:val="005A16ED"/>
    <w:rsid w:val="005A16F1"/>
    <w:rsid w:val="005A17A5"/>
    <w:rsid w:val="005A181B"/>
    <w:rsid w:val="005A1860"/>
    <w:rsid w:val="005A18B5"/>
    <w:rsid w:val="005A191A"/>
    <w:rsid w:val="005A1A2F"/>
    <w:rsid w:val="005A1A6B"/>
    <w:rsid w:val="005A1AAB"/>
    <w:rsid w:val="005A1C04"/>
    <w:rsid w:val="005A1C72"/>
    <w:rsid w:val="005A1C95"/>
    <w:rsid w:val="005A1D93"/>
    <w:rsid w:val="005A1E08"/>
    <w:rsid w:val="005A1E36"/>
    <w:rsid w:val="005A1E42"/>
    <w:rsid w:val="005A1EB3"/>
    <w:rsid w:val="005A1EE1"/>
    <w:rsid w:val="005A1F58"/>
    <w:rsid w:val="005A1FB2"/>
    <w:rsid w:val="005A1FF1"/>
    <w:rsid w:val="005A2020"/>
    <w:rsid w:val="005A20EA"/>
    <w:rsid w:val="005A21F1"/>
    <w:rsid w:val="005A2266"/>
    <w:rsid w:val="005A22DA"/>
    <w:rsid w:val="005A230C"/>
    <w:rsid w:val="005A2332"/>
    <w:rsid w:val="005A246A"/>
    <w:rsid w:val="005A248D"/>
    <w:rsid w:val="005A2527"/>
    <w:rsid w:val="005A2597"/>
    <w:rsid w:val="005A2685"/>
    <w:rsid w:val="005A2781"/>
    <w:rsid w:val="005A27E4"/>
    <w:rsid w:val="005A27F6"/>
    <w:rsid w:val="005A28EA"/>
    <w:rsid w:val="005A294E"/>
    <w:rsid w:val="005A2A2A"/>
    <w:rsid w:val="005A2A98"/>
    <w:rsid w:val="005A2AA6"/>
    <w:rsid w:val="005A2B1E"/>
    <w:rsid w:val="005A2B9D"/>
    <w:rsid w:val="005A2C24"/>
    <w:rsid w:val="005A2C46"/>
    <w:rsid w:val="005A2C62"/>
    <w:rsid w:val="005A2C8C"/>
    <w:rsid w:val="005A2C8D"/>
    <w:rsid w:val="005A2C98"/>
    <w:rsid w:val="005A2CD4"/>
    <w:rsid w:val="005A2D4D"/>
    <w:rsid w:val="005A2D57"/>
    <w:rsid w:val="005A2E07"/>
    <w:rsid w:val="005A2EFA"/>
    <w:rsid w:val="005A2F32"/>
    <w:rsid w:val="005A3014"/>
    <w:rsid w:val="005A30BA"/>
    <w:rsid w:val="005A31D0"/>
    <w:rsid w:val="005A32EA"/>
    <w:rsid w:val="005A33C9"/>
    <w:rsid w:val="005A34B9"/>
    <w:rsid w:val="005A3518"/>
    <w:rsid w:val="005A3550"/>
    <w:rsid w:val="005A355D"/>
    <w:rsid w:val="005A359D"/>
    <w:rsid w:val="005A359E"/>
    <w:rsid w:val="005A3608"/>
    <w:rsid w:val="005A3634"/>
    <w:rsid w:val="005A36F3"/>
    <w:rsid w:val="005A38CB"/>
    <w:rsid w:val="005A395E"/>
    <w:rsid w:val="005A39FF"/>
    <w:rsid w:val="005A3A30"/>
    <w:rsid w:val="005A3A62"/>
    <w:rsid w:val="005A3B61"/>
    <w:rsid w:val="005A3B66"/>
    <w:rsid w:val="005A3B6C"/>
    <w:rsid w:val="005A3BF9"/>
    <w:rsid w:val="005A3C1A"/>
    <w:rsid w:val="005A3C31"/>
    <w:rsid w:val="005A3D13"/>
    <w:rsid w:val="005A3EFA"/>
    <w:rsid w:val="005A3FC7"/>
    <w:rsid w:val="005A406F"/>
    <w:rsid w:val="005A407B"/>
    <w:rsid w:val="005A40D2"/>
    <w:rsid w:val="005A41A1"/>
    <w:rsid w:val="005A41CB"/>
    <w:rsid w:val="005A41E7"/>
    <w:rsid w:val="005A41FE"/>
    <w:rsid w:val="005A4340"/>
    <w:rsid w:val="005A4370"/>
    <w:rsid w:val="005A43E1"/>
    <w:rsid w:val="005A4432"/>
    <w:rsid w:val="005A44A2"/>
    <w:rsid w:val="005A44B2"/>
    <w:rsid w:val="005A4515"/>
    <w:rsid w:val="005A4578"/>
    <w:rsid w:val="005A4712"/>
    <w:rsid w:val="005A472D"/>
    <w:rsid w:val="005A47B5"/>
    <w:rsid w:val="005A4824"/>
    <w:rsid w:val="005A4863"/>
    <w:rsid w:val="005A4957"/>
    <w:rsid w:val="005A497C"/>
    <w:rsid w:val="005A49A1"/>
    <w:rsid w:val="005A49EA"/>
    <w:rsid w:val="005A4A01"/>
    <w:rsid w:val="005A4A3A"/>
    <w:rsid w:val="005A4A71"/>
    <w:rsid w:val="005A4A92"/>
    <w:rsid w:val="005A4B43"/>
    <w:rsid w:val="005A4B77"/>
    <w:rsid w:val="005A4BAA"/>
    <w:rsid w:val="005A4D15"/>
    <w:rsid w:val="005A4EC1"/>
    <w:rsid w:val="005A4EFA"/>
    <w:rsid w:val="005A4F6B"/>
    <w:rsid w:val="005A4F7D"/>
    <w:rsid w:val="005A501C"/>
    <w:rsid w:val="005A5040"/>
    <w:rsid w:val="005A504A"/>
    <w:rsid w:val="005A5067"/>
    <w:rsid w:val="005A507A"/>
    <w:rsid w:val="005A5248"/>
    <w:rsid w:val="005A526B"/>
    <w:rsid w:val="005A53C9"/>
    <w:rsid w:val="005A550F"/>
    <w:rsid w:val="005A5528"/>
    <w:rsid w:val="005A5642"/>
    <w:rsid w:val="005A572B"/>
    <w:rsid w:val="005A57AB"/>
    <w:rsid w:val="005A57BE"/>
    <w:rsid w:val="005A589C"/>
    <w:rsid w:val="005A58FB"/>
    <w:rsid w:val="005A59AF"/>
    <w:rsid w:val="005A5A64"/>
    <w:rsid w:val="005A5ADD"/>
    <w:rsid w:val="005A5B24"/>
    <w:rsid w:val="005A5B6E"/>
    <w:rsid w:val="005A5BF8"/>
    <w:rsid w:val="005A5C59"/>
    <w:rsid w:val="005A5D20"/>
    <w:rsid w:val="005A5D2C"/>
    <w:rsid w:val="005A5E18"/>
    <w:rsid w:val="005A5E83"/>
    <w:rsid w:val="005A5EC2"/>
    <w:rsid w:val="005A5EED"/>
    <w:rsid w:val="005A5F20"/>
    <w:rsid w:val="005A5F96"/>
    <w:rsid w:val="005A6014"/>
    <w:rsid w:val="005A6061"/>
    <w:rsid w:val="005A6081"/>
    <w:rsid w:val="005A6157"/>
    <w:rsid w:val="005A6188"/>
    <w:rsid w:val="005A61EF"/>
    <w:rsid w:val="005A6272"/>
    <w:rsid w:val="005A62CB"/>
    <w:rsid w:val="005A6313"/>
    <w:rsid w:val="005A636C"/>
    <w:rsid w:val="005A6422"/>
    <w:rsid w:val="005A6513"/>
    <w:rsid w:val="005A65B7"/>
    <w:rsid w:val="005A6602"/>
    <w:rsid w:val="005A6618"/>
    <w:rsid w:val="005A6640"/>
    <w:rsid w:val="005A66DB"/>
    <w:rsid w:val="005A677F"/>
    <w:rsid w:val="005A680B"/>
    <w:rsid w:val="005A68E8"/>
    <w:rsid w:val="005A6957"/>
    <w:rsid w:val="005A6958"/>
    <w:rsid w:val="005A6961"/>
    <w:rsid w:val="005A6A83"/>
    <w:rsid w:val="005A6B52"/>
    <w:rsid w:val="005A6B79"/>
    <w:rsid w:val="005A6C1D"/>
    <w:rsid w:val="005A6C26"/>
    <w:rsid w:val="005A6C5B"/>
    <w:rsid w:val="005A6CAD"/>
    <w:rsid w:val="005A6CBD"/>
    <w:rsid w:val="005A6CE7"/>
    <w:rsid w:val="005A6D17"/>
    <w:rsid w:val="005A6D5D"/>
    <w:rsid w:val="005A6DD9"/>
    <w:rsid w:val="005A6E20"/>
    <w:rsid w:val="005A6E62"/>
    <w:rsid w:val="005A6EE5"/>
    <w:rsid w:val="005A6F1B"/>
    <w:rsid w:val="005A6FC7"/>
    <w:rsid w:val="005A6FF1"/>
    <w:rsid w:val="005A6FF8"/>
    <w:rsid w:val="005A701F"/>
    <w:rsid w:val="005A702D"/>
    <w:rsid w:val="005A7154"/>
    <w:rsid w:val="005A71DE"/>
    <w:rsid w:val="005A7252"/>
    <w:rsid w:val="005A744E"/>
    <w:rsid w:val="005A74F7"/>
    <w:rsid w:val="005A758C"/>
    <w:rsid w:val="005A762A"/>
    <w:rsid w:val="005A762C"/>
    <w:rsid w:val="005A767A"/>
    <w:rsid w:val="005A7685"/>
    <w:rsid w:val="005A7745"/>
    <w:rsid w:val="005A7850"/>
    <w:rsid w:val="005A78EE"/>
    <w:rsid w:val="005A79A3"/>
    <w:rsid w:val="005A79C5"/>
    <w:rsid w:val="005A7AB4"/>
    <w:rsid w:val="005A7B8D"/>
    <w:rsid w:val="005A7C4B"/>
    <w:rsid w:val="005A7C79"/>
    <w:rsid w:val="005A7D19"/>
    <w:rsid w:val="005A7D2D"/>
    <w:rsid w:val="005A7D9A"/>
    <w:rsid w:val="005A7DE8"/>
    <w:rsid w:val="005B018F"/>
    <w:rsid w:val="005B0291"/>
    <w:rsid w:val="005B0388"/>
    <w:rsid w:val="005B03E2"/>
    <w:rsid w:val="005B0415"/>
    <w:rsid w:val="005B0448"/>
    <w:rsid w:val="005B04E0"/>
    <w:rsid w:val="005B05EF"/>
    <w:rsid w:val="005B0601"/>
    <w:rsid w:val="005B063D"/>
    <w:rsid w:val="005B0850"/>
    <w:rsid w:val="005B0855"/>
    <w:rsid w:val="005B0874"/>
    <w:rsid w:val="005B08A2"/>
    <w:rsid w:val="005B0916"/>
    <w:rsid w:val="005B0927"/>
    <w:rsid w:val="005B0934"/>
    <w:rsid w:val="005B0966"/>
    <w:rsid w:val="005B0A3E"/>
    <w:rsid w:val="005B0AE4"/>
    <w:rsid w:val="005B0BD6"/>
    <w:rsid w:val="005B0C05"/>
    <w:rsid w:val="005B0C07"/>
    <w:rsid w:val="005B0C08"/>
    <w:rsid w:val="005B0D37"/>
    <w:rsid w:val="005B0D92"/>
    <w:rsid w:val="005B0DD3"/>
    <w:rsid w:val="005B0DE2"/>
    <w:rsid w:val="005B0F43"/>
    <w:rsid w:val="005B0F8E"/>
    <w:rsid w:val="005B0FA0"/>
    <w:rsid w:val="005B10A8"/>
    <w:rsid w:val="005B10EE"/>
    <w:rsid w:val="005B124E"/>
    <w:rsid w:val="005B1268"/>
    <w:rsid w:val="005B127B"/>
    <w:rsid w:val="005B12B8"/>
    <w:rsid w:val="005B1406"/>
    <w:rsid w:val="005B1477"/>
    <w:rsid w:val="005B155D"/>
    <w:rsid w:val="005B15A2"/>
    <w:rsid w:val="005B15B2"/>
    <w:rsid w:val="005B15D4"/>
    <w:rsid w:val="005B1708"/>
    <w:rsid w:val="005B1738"/>
    <w:rsid w:val="005B1877"/>
    <w:rsid w:val="005B18B8"/>
    <w:rsid w:val="005B18CD"/>
    <w:rsid w:val="005B19FE"/>
    <w:rsid w:val="005B1A04"/>
    <w:rsid w:val="005B1A36"/>
    <w:rsid w:val="005B1B22"/>
    <w:rsid w:val="005B1C06"/>
    <w:rsid w:val="005B1C0D"/>
    <w:rsid w:val="005B1C70"/>
    <w:rsid w:val="005B1D3C"/>
    <w:rsid w:val="005B1D89"/>
    <w:rsid w:val="005B1E92"/>
    <w:rsid w:val="005B2135"/>
    <w:rsid w:val="005B2189"/>
    <w:rsid w:val="005B228D"/>
    <w:rsid w:val="005B229F"/>
    <w:rsid w:val="005B22A3"/>
    <w:rsid w:val="005B23C3"/>
    <w:rsid w:val="005B23FF"/>
    <w:rsid w:val="005B2414"/>
    <w:rsid w:val="005B24ED"/>
    <w:rsid w:val="005B2588"/>
    <w:rsid w:val="005B25C3"/>
    <w:rsid w:val="005B26CA"/>
    <w:rsid w:val="005B27AD"/>
    <w:rsid w:val="005B2895"/>
    <w:rsid w:val="005B2917"/>
    <w:rsid w:val="005B2933"/>
    <w:rsid w:val="005B2959"/>
    <w:rsid w:val="005B29AC"/>
    <w:rsid w:val="005B29B6"/>
    <w:rsid w:val="005B2A25"/>
    <w:rsid w:val="005B2ABE"/>
    <w:rsid w:val="005B2B34"/>
    <w:rsid w:val="005B2B36"/>
    <w:rsid w:val="005B2BC4"/>
    <w:rsid w:val="005B2BD1"/>
    <w:rsid w:val="005B2C28"/>
    <w:rsid w:val="005B2C62"/>
    <w:rsid w:val="005B2C67"/>
    <w:rsid w:val="005B2D68"/>
    <w:rsid w:val="005B2D82"/>
    <w:rsid w:val="005B2E32"/>
    <w:rsid w:val="005B2E53"/>
    <w:rsid w:val="005B2E6B"/>
    <w:rsid w:val="005B2E70"/>
    <w:rsid w:val="005B2F1D"/>
    <w:rsid w:val="005B2F31"/>
    <w:rsid w:val="005B2F6A"/>
    <w:rsid w:val="005B2FA4"/>
    <w:rsid w:val="005B3140"/>
    <w:rsid w:val="005B3188"/>
    <w:rsid w:val="005B31A3"/>
    <w:rsid w:val="005B3223"/>
    <w:rsid w:val="005B323A"/>
    <w:rsid w:val="005B3256"/>
    <w:rsid w:val="005B3297"/>
    <w:rsid w:val="005B3392"/>
    <w:rsid w:val="005B3396"/>
    <w:rsid w:val="005B348D"/>
    <w:rsid w:val="005B34A0"/>
    <w:rsid w:val="005B34D3"/>
    <w:rsid w:val="005B35BE"/>
    <w:rsid w:val="005B361E"/>
    <w:rsid w:val="005B3655"/>
    <w:rsid w:val="005B36E2"/>
    <w:rsid w:val="005B3803"/>
    <w:rsid w:val="005B38A0"/>
    <w:rsid w:val="005B38CC"/>
    <w:rsid w:val="005B39AE"/>
    <w:rsid w:val="005B39D4"/>
    <w:rsid w:val="005B39ED"/>
    <w:rsid w:val="005B3A0C"/>
    <w:rsid w:val="005B3AAC"/>
    <w:rsid w:val="005B3B09"/>
    <w:rsid w:val="005B3B1F"/>
    <w:rsid w:val="005B3C3F"/>
    <w:rsid w:val="005B3C56"/>
    <w:rsid w:val="005B3CAB"/>
    <w:rsid w:val="005B3CBA"/>
    <w:rsid w:val="005B3E23"/>
    <w:rsid w:val="005B3E54"/>
    <w:rsid w:val="005B3F15"/>
    <w:rsid w:val="005B3F85"/>
    <w:rsid w:val="005B40FD"/>
    <w:rsid w:val="005B4115"/>
    <w:rsid w:val="005B415A"/>
    <w:rsid w:val="005B419C"/>
    <w:rsid w:val="005B41BE"/>
    <w:rsid w:val="005B41FA"/>
    <w:rsid w:val="005B42B4"/>
    <w:rsid w:val="005B4447"/>
    <w:rsid w:val="005B4592"/>
    <w:rsid w:val="005B45CD"/>
    <w:rsid w:val="005B4646"/>
    <w:rsid w:val="005B46D0"/>
    <w:rsid w:val="005B474A"/>
    <w:rsid w:val="005B47EB"/>
    <w:rsid w:val="005B486B"/>
    <w:rsid w:val="005B4A87"/>
    <w:rsid w:val="005B4ABC"/>
    <w:rsid w:val="005B4BCB"/>
    <w:rsid w:val="005B4C70"/>
    <w:rsid w:val="005B4C7D"/>
    <w:rsid w:val="005B4D77"/>
    <w:rsid w:val="005B4F3B"/>
    <w:rsid w:val="005B4FF7"/>
    <w:rsid w:val="005B529D"/>
    <w:rsid w:val="005B52D4"/>
    <w:rsid w:val="005B52D6"/>
    <w:rsid w:val="005B531B"/>
    <w:rsid w:val="005B5467"/>
    <w:rsid w:val="005B551A"/>
    <w:rsid w:val="005B5589"/>
    <w:rsid w:val="005B55A0"/>
    <w:rsid w:val="005B5632"/>
    <w:rsid w:val="005B5688"/>
    <w:rsid w:val="005B5930"/>
    <w:rsid w:val="005B59D4"/>
    <w:rsid w:val="005B59DC"/>
    <w:rsid w:val="005B5A4C"/>
    <w:rsid w:val="005B5AD6"/>
    <w:rsid w:val="005B5B20"/>
    <w:rsid w:val="005B5B53"/>
    <w:rsid w:val="005B5D71"/>
    <w:rsid w:val="005B5DE4"/>
    <w:rsid w:val="005B5DE8"/>
    <w:rsid w:val="005B5E21"/>
    <w:rsid w:val="005B5ED2"/>
    <w:rsid w:val="005B5F1B"/>
    <w:rsid w:val="005B6042"/>
    <w:rsid w:val="005B60E7"/>
    <w:rsid w:val="005B6195"/>
    <w:rsid w:val="005B629F"/>
    <w:rsid w:val="005B62E2"/>
    <w:rsid w:val="005B6305"/>
    <w:rsid w:val="005B635B"/>
    <w:rsid w:val="005B6377"/>
    <w:rsid w:val="005B640B"/>
    <w:rsid w:val="005B649B"/>
    <w:rsid w:val="005B64D5"/>
    <w:rsid w:val="005B6515"/>
    <w:rsid w:val="005B6624"/>
    <w:rsid w:val="005B6661"/>
    <w:rsid w:val="005B6682"/>
    <w:rsid w:val="005B6693"/>
    <w:rsid w:val="005B6834"/>
    <w:rsid w:val="005B6919"/>
    <w:rsid w:val="005B6931"/>
    <w:rsid w:val="005B6973"/>
    <w:rsid w:val="005B6A00"/>
    <w:rsid w:val="005B6A25"/>
    <w:rsid w:val="005B6A34"/>
    <w:rsid w:val="005B6A3B"/>
    <w:rsid w:val="005B6ABC"/>
    <w:rsid w:val="005B6C79"/>
    <w:rsid w:val="005B6D4E"/>
    <w:rsid w:val="005B6DCF"/>
    <w:rsid w:val="005B6EBA"/>
    <w:rsid w:val="005B6EBF"/>
    <w:rsid w:val="005B6F1D"/>
    <w:rsid w:val="005B6FED"/>
    <w:rsid w:val="005B7018"/>
    <w:rsid w:val="005B703E"/>
    <w:rsid w:val="005B7102"/>
    <w:rsid w:val="005B71DF"/>
    <w:rsid w:val="005B7211"/>
    <w:rsid w:val="005B7261"/>
    <w:rsid w:val="005B7267"/>
    <w:rsid w:val="005B729F"/>
    <w:rsid w:val="005B73AD"/>
    <w:rsid w:val="005B73C3"/>
    <w:rsid w:val="005B741D"/>
    <w:rsid w:val="005B74AC"/>
    <w:rsid w:val="005B74B3"/>
    <w:rsid w:val="005B7520"/>
    <w:rsid w:val="005B7526"/>
    <w:rsid w:val="005B757C"/>
    <w:rsid w:val="005B75CD"/>
    <w:rsid w:val="005B7605"/>
    <w:rsid w:val="005B7631"/>
    <w:rsid w:val="005B7638"/>
    <w:rsid w:val="005B76B7"/>
    <w:rsid w:val="005B7814"/>
    <w:rsid w:val="005B7875"/>
    <w:rsid w:val="005B787B"/>
    <w:rsid w:val="005B78EC"/>
    <w:rsid w:val="005B796F"/>
    <w:rsid w:val="005B7A2A"/>
    <w:rsid w:val="005B7B80"/>
    <w:rsid w:val="005B7B89"/>
    <w:rsid w:val="005B7BB3"/>
    <w:rsid w:val="005B7D59"/>
    <w:rsid w:val="005B7D8F"/>
    <w:rsid w:val="005B7DEF"/>
    <w:rsid w:val="005B7E22"/>
    <w:rsid w:val="005B7E77"/>
    <w:rsid w:val="005B7EA5"/>
    <w:rsid w:val="005B7EF5"/>
    <w:rsid w:val="005B7EFE"/>
    <w:rsid w:val="005B7FB3"/>
    <w:rsid w:val="005C02B4"/>
    <w:rsid w:val="005C02D4"/>
    <w:rsid w:val="005C02D9"/>
    <w:rsid w:val="005C0356"/>
    <w:rsid w:val="005C036B"/>
    <w:rsid w:val="005C03BD"/>
    <w:rsid w:val="005C0485"/>
    <w:rsid w:val="005C0490"/>
    <w:rsid w:val="005C0562"/>
    <w:rsid w:val="005C0664"/>
    <w:rsid w:val="005C06BF"/>
    <w:rsid w:val="005C0826"/>
    <w:rsid w:val="005C0918"/>
    <w:rsid w:val="005C0921"/>
    <w:rsid w:val="005C096E"/>
    <w:rsid w:val="005C0A54"/>
    <w:rsid w:val="005C0A83"/>
    <w:rsid w:val="005C0B46"/>
    <w:rsid w:val="005C0B7D"/>
    <w:rsid w:val="005C0B83"/>
    <w:rsid w:val="005C0BCA"/>
    <w:rsid w:val="005C0BF7"/>
    <w:rsid w:val="005C0C1F"/>
    <w:rsid w:val="005C0C94"/>
    <w:rsid w:val="005C0CE9"/>
    <w:rsid w:val="005C0CEF"/>
    <w:rsid w:val="005C0CFD"/>
    <w:rsid w:val="005C0D1C"/>
    <w:rsid w:val="005C0D3F"/>
    <w:rsid w:val="005C0DD2"/>
    <w:rsid w:val="005C0E23"/>
    <w:rsid w:val="005C0E34"/>
    <w:rsid w:val="005C0EDB"/>
    <w:rsid w:val="005C0F5B"/>
    <w:rsid w:val="005C0F82"/>
    <w:rsid w:val="005C105F"/>
    <w:rsid w:val="005C1216"/>
    <w:rsid w:val="005C1225"/>
    <w:rsid w:val="005C1441"/>
    <w:rsid w:val="005C1484"/>
    <w:rsid w:val="005C150E"/>
    <w:rsid w:val="005C1569"/>
    <w:rsid w:val="005C15A4"/>
    <w:rsid w:val="005C164E"/>
    <w:rsid w:val="005C1675"/>
    <w:rsid w:val="005C16AD"/>
    <w:rsid w:val="005C16BE"/>
    <w:rsid w:val="005C16BF"/>
    <w:rsid w:val="005C16EB"/>
    <w:rsid w:val="005C1745"/>
    <w:rsid w:val="005C1746"/>
    <w:rsid w:val="005C1779"/>
    <w:rsid w:val="005C180C"/>
    <w:rsid w:val="005C1A3A"/>
    <w:rsid w:val="005C1A6F"/>
    <w:rsid w:val="005C1A80"/>
    <w:rsid w:val="005C1B84"/>
    <w:rsid w:val="005C1C52"/>
    <w:rsid w:val="005C1CA6"/>
    <w:rsid w:val="005C1CAA"/>
    <w:rsid w:val="005C1D30"/>
    <w:rsid w:val="005C1D56"/>
    <w:rsid w:val="005C1D8A"/>
    <w:rsid w:val="005C1E9C"/>
    <w:rsid w:val="005C1F3A"/>
    <w:rsid w:val="005C1FDA"/>
    <w:rsid w:val="005C2036"/>
    <w:rsid w:val="005C205B"/>
    <w:rsid w:val="005C20B6"/>
    <w:rsid w:val="005C20BD"/>
    <w:rsid w:val="005C2107"/>
    <w:rsid w:val="005C218E"/>
    <w:rsid w:val="005C2267"/>
    <w:rsid w:val="005C227A"/>
    <w:rsid w:val="005C2395"/>
    <w:rsid w:val="005C256C"/>
    <w:rsid w:val="005C25C1"/>
    <w:rsid w:val="005C26C4"/>
    <w:rsid w:val="005C27A7"/>
    <w:rsid w:val="005C27D5"/>
    <w:rsid w:val="005C291E"/>
    <w:rsid w:val="005C298B"/>
    <w:rsid w:val="005C29B9"/>
    <w:rsid w:val="005C29DF"/>
    <w:rsid w:val="005C2A34"/>
    <w:rsid w:val="005C2A4C"/>
    <w:rsid w:val="005C2AB6"/>
    <w:rsid w:val="005C2AD9"/>
    <w:rsid w:val="005C2BCA"/>
    <w:rsid w:val="005C2BE4"/>
    <w:rsid w:val="005C2BF1"/>
    <w:rsid w:val="005C2D82"/>
    <w:rsid w:val="005C2DA8"/>
    <w:rsid w:val="005C2E02"/>
    <w:rsid w:val="005C2E54"/>
    <w:rsid w:val="005C2E5D"/>
    <w:rsid w:val="005C2E7F"/>
    <w:rsid w:val="005C2EEF"/>
    <w:rsid w:val="005C2F10"/>
    <w:rsid w:val="005C2FDC"/>
    <w:rsid w:val="005C3028"/>
    <w:rsid w:val="005C304F"/>
    <w:rsid w:val="005C3089"/>
    <w:rsid w:val="005C3100"/>
    <w:rsid w:val="005C3163"/>
    <w:rsid w:val="005C3184"/>
    <w:rsid w:val="005C31D4"/>
    <w:rsid w:val="005C33F2"/>
    <w:rsid w:val="005C3476"/>
    <w:rsid w:val="005C351E"/>
    <w:rsid w:val="005C352B"/>
    <w:rsid w:val="005C3764"/>
    <w:rsid w:val="005C378E"/>
    <w:rsid w:val="005C37C3"/>
    <w:rsid w:val="005C38FC"/>
    <w:rsid w:val="005C3918"/>
    <w:rsid w:val="005C39F8"/>
    <w:rsid w:val="005C3AFA"/>
    <w:rsid w:val="005C3AFF"/>
    <w:rsid w:val="005C3D0F"/>
    <w:rsid w:val="005C3D73"/>
    <w:rsid w:val="005C3DFD"/>
    <w:rsid w:val="005C3E85"/>
    <w:rsid w:val="005C3EA4"/>
    <w:rsid w:val="005C4007"/>
    <w:rsid w:val="005C4056"/>
    <w:rsid w:val="005C4069"/>
    <w:rsid w:val="005C4104"/>
    <w:rsid w:val="005C411B"/>
    <w:rsid w:val="005C414A"/>
    <w:rsid w:val="005C418B"/>
    <w:rsid w:val="005C41C1"/>
    <w:rsid w:val="005C41F8"/>
    <w:rsid w:val="005C4276"/>
    <w:rsid w:val="005C42DA"/>
    <w:rsid w:val="005C432C"/>
    <w:rsid w:val="005C436F"/>
    <w:rsid w:val="005C43D9"/>
    <w:rsid w:val="005C4514"/>
    <w:rsid w:val="005C4640"/>
    <w:rsid w:val="005C46A4"/>
    <w:rsid w:val="005C4747"/>
    <w:rsid w:val="005C492E"/>
    <w:rsid w:val="005C4980"/>
    <w:rsid w:val="005C49DA"/>
    <w:rsid w:val="005C4AC8"/>
    <w:rsid w:val="005C4B2C"/>
    <w:rsid w:val="005C4C16"/>
    <w:rsid w:val="005C4CE7"/>
    <w:rsid w:val="005C4D6D"/>
    <w:rsid w:val="005C4D7F"/>
    <w:rsid w:val="005C4DA4"/>
    <w:rsid w:val="005C4DAF"/>
    <w:rsid w:val="005C4E55"/>
    <w:rsid w:val="005C4E9D"/>
    <w:rsid w:val="005C4F46"/>
    <w:rsid w:val="005C4F8B"/>
    <w:rsid w:val="005C4FB7"/>
    <w:rsid w:val="005C50B6"/>
    <w:rsid w:val="005C5101"/>
    <w:rsid w:val="005C512C"/>
    <w:rsid w:val="005C5277"/>
    <w:rsid w:val="005C52EF"/>
    <w:rsid w:val="005C538F"/>
    <w:rsid w:val="005C53B1"/>
    <w:rsid w:val="005C53D3"/>
    <w:rsid w:val="005C5482"/>
    <w:rsid w:val="005C548D"/>
    <w:rsid w:val="005C5510"/>
    <w:rsid w:val="005C55D9"/>
    <w:rsid w:val="005C5627"/>
    <w:rsid w:val="005C564D"/>
    <w:rsid w:val="005C5722"/>
    <w:rsid w:val="005C576E"/>
    <w:rsid w:val="005C57A7"/>
    <w:rsid w:val="005C57B4"/>
    <w:rsid w:val="005C57D0"/>
    <w:rsid w:val="005C585C"/>
    <w:rsid w:val="005C58D6"/>
    <w:rsid w:val="005C591A"/>
    <w:rsid w:val="005C5936"/>
    <w:rsid w:val="005C5954"/>
    <w:rsid w:val="005C5A1B"/>
    <w:rsid w:val="005C5A41"/>
    <w:rsid w:val="005C5A8D"/>
    <w:rsid w:val="005C5ABB"/>
    <w:rsid w:val="005C5AD5"/>
    <w:rsid w:val="005C5B91"/>
    <w:rsid w:val="005C5BAC"/>
    <w:rsid w:val="005C5BD7"/>
    <w:rsid w:val="005C5C24"/>
    <w:rsid w:val="005C5C4C"/>
    <w:rsid w:val="005C5C52"/>
    <w:rsid w:val="005C5C80"/>
    <w:rsid w:val="005C5C9B"/>
    <w:rsid w:val="005C5CBB"/>
    <w:rsid w:val="005C5EC6"/>
    <w:rsid w:val="005C5EC7"/>
    <w:rsid w:val="005C5F44"/>
    <w:rsid w:val="005C5F9B"/>
    <w:rsid w:val="005C6031"/>
    <w:rsid w:val="005C6152"/>
    <w:rsid w:val="005C6172"/>
    <w:rsid w:val="005C62EC"/>
    <w:rsid w:val="005C6391"/>
    <w:rsid w:val="005C647C"/>
    <w:rsid w:val="005C6496"/>
    <w:rsid w:val="005C649B"/>
    <w:rsid w:val="005C64DA"/>
    <w:rsid w:val="005C64E0"/>
    <w:rsid w:val="005C6515"/>
    <w:rsid w:val="005C672B"/>
    <w:rsid w:val="005C6892"/>
    <w:rsid w:val="005C68A3"/>
    <w:rsid w:val="005C68AB"/>
    <w:rsid w:val="005C690A"/>
    <w:rsid w:val="005C691C"/>
    <w:rsid w:val="005C6AFC"/>
    <w:rsid w:val="005C6B36"/>
    <w:rsid w:val="005C6B54"/>
    <w:rsid w:val="005C6C70"/>
    <w:rsid w:val="005C6CD3"/>
    <w:rsid w:val="005C6D3D"/>
    <w:rsid w:val="005C6DE6"/>
    <w:rsid w:val="005C6F7D"/>
    <w:rsid w:val="005C6F8C"/>
    <w:rsid w:val="005C6FBD"/>
    <w:rsid w:val="005C6FCF"/>
    <w:rsid w:val="005C70FC"/>
    <w:rsid w:val="005C7257"/>
    <w:rsid w:val="005C73F6"/>
    <w:rsid w:val="005C7456"/>
    <w:rsid w:val="005C74B6"/>
    <w:rsid w:val="005C74D9"/>
    <w:rsid w:val="005C753D"/>
    <w:rsid w:val="005C75D8"/>
    <w:rsid w:val="005C760F"/>
    <w:rsid w:val="005C767B"/>
    <w:rsid w:val="005C777F"/>
    <w:rsid w:val="005C79D7"/>
    <w:rsid w:val="005C79E1"/>
    <w:rsid w:val="005C7A3F"/>
    <w:rsid w:val="005C7B3C"/>
    <w:rsid w:val="005C7C3F"/>
    <w:rsid w:val="005C7DCD"/>
    <w:rsid w:val="005C7DFF"/>
    <w:rsid w:val="005C7E94"/>
    <w:rsid w:val="005C7F54"/>
    <w:rsid w:val="005C7F6A"/>
    <w:rsid w:val="005D0045"/>
    <w:rsid w:val="005D0062"/>
    <w:rsid w:val="005D00A1"/>
    <w:rsid w:val="005D0129"/>
    <w:rsid w:val="005D014F"/>
    <w:rsid w:val="005D01E2"/>
    <w:rsid w:val="005D01F8"/>
    <w:rsid w:val="005D0247"/>
    <w:rsid w:val="005D0271"/>
    <w:rsid w:val="005D0377"/>
    <w:rsid w:val="005D03DB"/>
    <w:rsid w:val="005D0431"/>
    <w:rsid w:val="005D0523"/>
    <w:rsid w:val="005D0593"/>
    <w:rsid w:val="005D05DE"/>
    <w:rsid w:val="005D061E"/>
    <w:rsid w:val="005D073F"/>
    <w:rsid w:val="005D07A6"/>
    <w:rsid w:val="005D084D"/>
    <w:rsid w:val="005D08A9"/>
    <w:rsid w:val="005D08ED"/>
    <w:rsid w:val="005D0933"/>
    <w:rsid w:val="005D0956"/>
    <w:rsid w:val="005D096F"/>
    <w:rsid w:val="005D0970"/>
    <w:rsid w:val="005D09F8"/>
    <w:rsid w:val="005D0A72"/>
    <w:rsid w:val="005D0AE1"/>
    <w:rsid w:val="005D0B2E"/>
    <w:rsid w:val="005D0BBF"/>
    <w:rsid w:val="005D0C9E"/>
    <w:rsid w:val="005D0D1D"/>
    <w:rsid w:val="005D0D43"/>
    <w:rsid w:val="005D0D50"/>
    <w:rsid w:val="005D0D5F"/>
    <w:rsid w:val="005D0E17"/>
    <w:rsid w:val="005D0F11"/>
    <w:rsid w:val="005D0F40"/>
    <w:rsid w:val="005D0F49"/>
    <w:rsid w:val="005D0F95"/>
    <w:rsid w:val="005D123E"/>
    <w:rsid w:val="005D12B5"/>
    <w:rsid w:val="005D13F3"/>
    <w:rsid w:val="005D1447"/>
    <w:rsid w:val="005D1500"/>
    <w:rsid w:val="005D1521"/>
    <w:rsid w:val="005D1555"/>
    <w:rsid w:val="005D169E"/>
    <w:rsid w:val="005D1722"/>
    <w:rsid w:val="005D174B"/>
    <w:rsid w:val="005D1768"/>
    <w:rsid w:val="005D178D"/>
    <w:rsid w:val="005D18BD"/>
    <w:rsid w:val="005D18CB"/>
    <w:rsid w:val="005D18D8"/>
    <w:rsid w:val="005D18DE"/>
    <w:rsid w:val="005D199B"/>
    <w:rsid w:val="005D1B0A"/>
    <w:rsid w:val="005D1C72"/>
    <w:rsid w:val="005D1FD1"/>
    <w:rsid w:val="005D1FFA"/>
    <w:rsid w:val="005D2000"/>
    <w:rsid w:val="005D200E"/>
    <w:rsid w:val="005D201E"/>
    <w:rsid w:val="005D214F"/>
    <w:rsid w:val="005D2191"/>
    <w:rsid w:val="005D21D1"/>
    <w:rsid w:val="005D2250"/>
    <w:rsid w:val="005D2252"/>
    <w:rsid w:val="005D23FF"/>
    <w:rsid w:val="005D2453"/>
    <w:rsid w:val="005D24FC"/>
    <w:rsid w:val="005D2541"/>
    <w:rsid w:val="005D2580"/>
    <w:rsid w:val="005D26C4"/>
    <w:rsid w:val="005D26EE"/>
    <w:rsid w:val="005D26FB"/>
    <w:rsid w:val="005D27AA"/>
    <w:rsid w:val="005D2815"/>
    <w:rsid w:val="005D28E2"/>
    <w:rsid w:val="005D2967"/>
    <w:rsid w:val="005D29C1"/>
    <w:rsid w:val="005D2A96"/>
    <w:rsid w:val="005D2AB8"/>
    <w:rsid w:val="005D2B0A"/>
    <w:rsid w:val="005D2B20"/>
    <w:rsid w:val="005D2B7D"/>
    <w:rsid w:val="005D2B91"/>
    <w:rsid w:val="005D2BA9"/>
    <w:rsid w:val="005D2C60"/>
    <w:rsid w:val="005D2C63"/>
    <w:rsid w:val="005D2C82"/>
    <w:rsid w:val="005D2E2F"/>
    <w:rsid w:val="005D2F09"/>
    <w:rsid w:val="005D317F"/>
    <w:rsid w:val="005D318B"/>
    <w:rsid w:val="005D31BA"/>
    <w:rsid w:val="005D31E3"/>
    <w:rsid w:val="005D3233"/>
    <w:rsid w:val="005D32B0"/>
    <w:rsid w:val="005D32B7"/>
    <w:rsid w:val="005D3388"/>
    <w:rsid w:val="005D33B0"/>
    <w:rsid w:val="005D3480"/>
    <w:rsid w:val="005D348A"/>
    <w:rsid w:val="005D3523"/>
    <w:rsid w:val="005D3547"/>
    <w:rsid w:val="005D36C3"/>
    <w:rsid w:val="005D36FE"/>
    <w:rsid w:val="005D371E"/>
    <w:rsid w:val="005D37E9"/>
    <w:rsid w:val="005D3831"/>
    <w:rsid w:val="005D3961"/>
    <w:rsid w:val="005D39A5"/>
    <w:rsid w:val="005D3A0F"/>
    <w:rsid w:val="005D3C4A"/>
    <w:rsid w:val="005D3C99"/>
    <w:rsid w:val="005D3D6C"/>
    <w:rsid w:val="005D3E46"/>
    <w:rsid w:val="005D3E50"/>
    <w:rsid w:val="005D3F2C"/>
    <w:rsid w:val="005D3FD7"/>
    <w:rsid w:val="005D410B"/>
    <w:rsid w:val="005D414F"/>
    <w:rsid w:val="005D415F"/>
    <w:rsid w:val="005D41A9"/>
    <w:rsid w:val="005D41B7"/>
    <w:rsid w:val="005D4204"/>
    <w:rsid w:val="005D423B"/>
    <w:rsid w:val="005D426A"/>
    <w:rsid w:val="005D437E"/>
    <w:rsid w:val="005D4384"/>
    <w:rsid w:val="005D43EF"/>
    <w:rsid w:val="005D44D3"/>
    <w:rsid w:val="005D4607"/>
    <w:rsid w:val="005D4610"/>
    <w:rsid w:val="005D46B6"/>
    <w:rsid w:val="005D46F6"/>
    <w:rsid w:val="005D4701"/>
    <w:rsid w:val="005D4815"/>
    <w:rsid w:val="005D4894"/>
    <w:rsid w:val="005D48E8"/>
    <w:rsid w:val="005D495E"/>
    <w:rsid w:val="005D49AF"/>
    <w:rsid w:val="005D49B0"/>
    <w:rsid w:val="005D49D9"/>
    <w:rsid w:val="005D49EE"/>
    <w:rsid w:val="005D4A4B"/>
    <w:rsid w:val="005D4B18"/>
    <w:rsid w:val="005D4BA4"/>
    <w:rsid w:val="005D4BF7"/>
    <w:rsid w:val="005D4C97"/>
    <w:rsid w:val="005D4CBA"/>
    <w:rsid w:val="005D4CD7"/>
    <w:rsid w:val="005D4D47"/>
    <w:rsid w:val="005D4E18"/>
    <w:rsid w:val="005D4E30"/>
    <w:rsid w:val="005D4F6A"/>
    <w:rsid w:val="005D4FDC"/>
    <w:rsid w:val="005D51FE"/>
    <w:rsid w:val="005D52F7"/>
    <w:rsid w:val="005D5417"/>
    <w:rsid w:val="005D545F"/>
    <w:rsid w:val="005D5473"/>
    <w:rsid w:val="005D54A6"/>
    <w:rsid w:val="005D551E"/>
    <w:rsid w:val="005D55D7"/>
    <w:rsid w:val="005D573A"/>
    <w:rsid w:val="005D58E7"/>
    <w:rsid w:val="005D5924"/>
    <w:rsid w:val="005D595A"/>
    <w:rsid w:val="005D598F"/>
    <w:rsid w:val="005D59E2"/>
    <w:rsid w:val="005D5AA3"/>
    <w:rsid w:val="005D5AED"/>
    <w:rsid w:val="005D5B18"/>
    <w:rsid w:val="005D5CC4"/>
    <w:rsid w:val="005D5CFA"/>
    <w:rsid w:val="005D5D3C"/>
    <w:rsid w:val="005D5E15"/>
    <w:rsid w:val="005D5E3B"/>
    <w:rsid w:val="005D5FBF"/>
    <w:rsid w:val="005D5FEC"/>
    <w:rsid w:val="005D6004"/>
    <w:rsid w:val="005D6013"/>
    <w:rsid w:val="005D60DC"/>
    <w:rsid w:val="005D6175"/>
    <w:rsid w:val="005D6235"/>
    <w:rsid w:val="005D626D"/>
    <w:rsid w:val="005D62A2"/>
    <w:rsid w:val="005D6311"/>
    <w:rsid w:val="005D63A8"/>
    <w:rsid w:val="005D63C6"/>
    <w:rsid w:val="005D63D3"/>
    <w:rsid w:val="005D63F3"/>
    <w:rsid w:val="005D6457"/>
    <w:rsid w:val="005D64B6"/>
    <w:rsid w:val="005D6567"/>
    <w:rsid w:val="005D6597"/>
    <w:rsid w:val="005D6603"/>
    <w:rsid w:val="005D6613"/>
    <w:rsid w:val="005D6645"/>
    <w:rsid w:val="005D666F"/>
    <w:rsid w:val="005D6833"/>
    <w:rsid w:val="005D6929"/>
    <w:rsid w:val="005D6965"/>
    <w:rsid w:val="005D6986"/>
    <w:rsid w:val="005D69AB"/>
    <w:rsid w:val="005D69B3"/>
    <w:rsid w:val="005D6A0B"/>
    <w:rsid w:val="005D6A56"/>
    <w:rsid w:val="005D6A91"/>
    <w:rsid w:val="005D6AC7"/>
    <w:rsid w:val="005D6B73"/>
    <w:rsid w:val="005D6CFC"/>
    <w:rsid w:val="005D6D14"/>
    <w:rsid w:val="005D6D48"/>
    <w:rsid w:val="005D6E40"/>
    <w:rsid w:val="005D6EE9"/>
    <w:rsid w:val="005D6FD5"/>
    <w:rsid w:val="005D6FFD"/>
    <w:rsid w:val="005D7002"/>
    <w:rsid w:val="005D703A"/>
    <w:rsid w:val="005D711D"/>
    <w:rsid w:val="005D716B"/>
    <w:rsid w:val="005D726C"/>
    <w:rsid w:val="005D7271"/>
    <w:rsid w:val="005D7288"/>
    <w:rsid w:val="005D7338"/>
    <w:rsid w:val="005D735B"/>
    <w:rsid w:val="005D73B3"/>
    <w:rsid w:val="005D73CD"/>
    <w:rsid w:val="005D73D5"/>
    <w:rsid w:val="005D741E"/>
    <w:rsid w:val="005D742C"/>
    <w:rsid w:val="005D7465"/>
    <w:rsid w:val="005D7478"/>
    <w:rsid w:val="005D74AE"/>
    <w:rsid w:val="005D7610"/>
    <w:rsid w:val="005D7611"/>
    <w:rsid w:val="005D7672"/>
    <w:rsid w:val="005D767F"/>
    <w:rsid w:val="005D768A"/>
    <w:rsid w:val="005D772F"/>
    <w:rsid w:val="005D7742"/>
    <w:rsid w:val="005D779D"/>
    <w:rsid w:val="005D77C0"/>
    <w:rsid w:val="005D789D"/>
    <w:rsid w:val="005D78E5"/>
    <w:rsid w:val="005D79C5"/>
    <w:rsid w:val="005D7A22"/>
    <w:rsid w:val="005D7A66"/>
    <w:rsid w:val="005D7AA0"/>
    <w:rsid w:val="005D7AFA"/>
    <w:rsid w:val="005D7B50"/>
    <w:rsid w:val="005D7B72"/>
    <w:rsid w:val="005D7BEC"/>
    <w:rsid w:val="005D7C19"/>
    <w:rsid w:val="005D7D64"/>
    <w:rsid w:val="005D7DBF"/>
    <w:rsid w:val="005D7E18"/>
    <w:rsid w:val="005D7E75"/>
    <w:rsid w:val="005D7FAC"/>
    <w:rsid w:val="005E009E"/>
    <w:rsid w:val="005E0124"/>
    <w:rsid w:val="005E03AA"/>
    <w:rsid w:val="005E03EC"/>
    <w:rsid w:val="005E03F8"/>
    <w:rsid w:val="005E0412"/>
    <w:rsid w:val="005E0425"/>
    <w:rsid w:val="005E045E"/>
    <w:rsid w:val="005E046D"/>
    <w:rsid w:val="005E0499"/>
    <w:rsid w:val="005E05D6"/>
    <w:rsid w:val="005E05EB"/>
    <w:rsid w:val="005E0720"/>
    <w:rsid w:val="005E076E"/>
    <w:rsid w:val="005E080B"/>
    <w:rsid w:val="005E085C"/>
    <w:rsid w:val="005E0971"/>
    <w:rsid w:val="005E097C"/>
    <w:rsid w:val="005E0A5E"/>
    <w:rsid w:val="005E0ADE"/>
    <w:rsid w:val="005E0AF2"/>
    <w:rsid w:val="005E0B43"/>
    <w:rsid w:val="005E0BCA"/>
    <w:rsid w:val="005E0C4B"/>
    <w:rsid w:val="005E0CDC"/>
    <w:rsid w:val="005E0D29"/>
    <w:rsid w:val="005E0DCD"/>
    <w:rsid w:val="005E0E14"/>
    <w:rsid w:val="005E0E80"/>
    <w:rsid w:val="005E0EB6"/>
    <w:rsid w:val="005E0EE8"/>
    <w:rsid w:val="005E1032"/>
    <w:rsid w:val="005E1034"/>
    <w:rsid w:val="005E10E2"/>
    <w:rsid w:val="005E1122"/>
    <w:rsid w:val="005E11F7"/>
    <w:rsid w:val="005E121A"/>
    <w:rsid w:val="005E12E2"/>
    <w:rsid w:val="005E12F6"/>
    <w:rsid w:val="005E131E"/>
    <w:rsid w:val="005E1399"/>
    <w:rsid w:val="005E14C1"/>
    <w:rsid w:val="005E1554"/>
    <w:rsid w:val="005E1591"/>
    <w:rsid w:val="005E15E2"/>
    <w:rsid w:val="005E162E"/>
    <w:rsid w:val="005E17DF"/>
    <w:rsid w:val="005E185C"/>
    <w:rsid w:val="005E1860"/>
    <w:rsid w:val="005E192A"/>
    <w:rsid w:val="005E1979"/>
    <w:rsid w:val="005E1998"/>
    <w:rsid w:val="005E1A12"/>
    <w:rsid w:val="005E1AC5"/>
    <w:rsid w:val="005E1B98"/>
    <w:rsid w:val="005E1BC9"/>
    <w:rsid w:val="005E1CFB"/>
    <w:rsid w:val="005E1D1F"/>
    <w:rsid w:val="005E1E0C"/>
    <w:rsid w:val="005E1E54"/>
    <w:rsid w:val="005E1E60"/>
    <w:rsid w:val="005E1E96"/>
    <w:rsid w:val="005E1EA1"/>
    <w:rsid w:val="005E1ECF"/>
    <w:rsid w:val="005E1F8D"/>
    <w:rsid w:val="005E1FA6"/>
    <w:rsid w:val="005E1FAC"/>
    <w:rsid w:val="005E2060"/>
    <w:rsid w:val="005E2088"/>
    <w:rsid w:val="005E20F2"/>
    <w:rsid w:val="005E211D"/>
    <w:rsid w:val="005E225A"/>
    <w:rsid w:val="005E22B1"/>
    <w:rsid w:val="005E24DE"/>
    <w:rsid w:val="005E24E5"/>
    <w:rsid w:val="005E2548"/>
    <w:rsid w:val="005E25F7"/>
    <w:rsid w:val="005E2660"/>
    <w:rsid w:val="005E2690"/>
    <w:rsid w:val="005E270C"/>
    <w:rsid w:val="005E272C"/>
    <w:rsid w:val="005E290D"/>
    <w:rsid w:val="005E2980"/>
    <w:rsid w:val="005E2993"/>
    <w:rsid w:val="005E29AB"/>
    <w:rsid w:val="005E29F5"/>
    <w:rsid w:val="005E29F6"/>
    <w:rsid w:val="005E2AAE"/>
    <w:rsid w:val="005E2ADC"/>
    <w:rsid w:val="005E2B31"/>
    <w:rsid w:val="005E2BB7"/>
    <w:rsid w:val="005E2C92"/>
    <w:rsid w:val="005E2CEC"/>
    <w:rsid w:val="005E2D1F"/>
    <w:rsid w:val="005E2D5F"/>
    <w:rsid w:val="005E2DAE"/>
    <w:rsid w:val="005E2DB7"/>
    <w:rsid w:val="005E2E02"/>
    <w:rsid w:val="005E2ED2"/>
    <w:rsid w:val="005E2EFC"/>
    <w:rsid w:val="005E3089"/>
    <w:rsid w:val="005E30E7"/>
    <w:rsid w:val="005E3171"/>
    <w:rsid w:val="005E3226"/>
    <w:rsid w:val="005E326B"/>
    <w:rsid w:val="005E333C"/>
    <w:rsid w:val="005E338B"/>
    <w:rsid w:val="005E33C4"/>
    <w:rsid w:val="005E341E"/>
    <w:rsid w:val="005E34FC"/>
    <w:rsid w:val="005E3509"/>
    <w:rsid w:val="005E352A"/>
    <w:rsid w:val="005E356D"/>
    <w:rsid w:val="005E35F4"/>
    <w:rsid w:val="005E368D"/>
    <w:rsid w:val="005E36F1"/>
    <w:rsid w:val="005E3799"/>
    <w:rsid w:val="005E37B5"/>
    <w:rsid w:val="005E37F7"/>
    <w:rsid w:val="005E37FA"/>
    <w:rsid w:val="005E3830"/>
    <w:rsid w:val="005E392D"/>
    <w:rsid w:val="005E39F5"/>
    <w:rsid w:val="005E3B94"/>
    <w:rsid w:val="005E3C5B"/>
    <w:rsid w:val="005E3C71"/>
    <w:rsid w:val="005E3D08"/>
    <w:rsid w:val="005E3D8D"/>
    <w:rsid w:val="005E3DB6"/>
    <w:rsid w:val="005E3DC0"/>
    <w:rsid w:val="005E3EBF"/>
    <w:rsid w:val="005E3EE7"/>
    <w:rsid w:val="005E3FF6"/>
    <w:rsid w:val="005E4035"/>
    <w:rsid w:val="005E40A7"/>
    <w:rsid w:val="005E41A0"/>
    <w:rsid w:val="005E41B0"/>
    <w:rsid w:val="005E41D5"/>
    <w:rsid w:val="005E42C8"/>
    <w:rsid w:val="005E4342"/>
    <w:rsid w:val="005E4359"/>
    <w:rsid w:val="005E44CD"/>
    <w:rsid w:val="005E44EC"/>
    <w:rsid w:val="005E44F9"/>
    <w:rsid w:val="005E4503"/>
    <w:rsid w:val="005E4587"/>
    <w:rsid w:val="005E46C9"/>
    <w:rsid w:val="005E46F4"/>
    <w:rsid w:val="005E4738"/>
    <w:rsid w:val="005E48A8"/>
    <w:rsid w:val="005E48BE"/>
    <w:rsid w:val="005E496A"/>
    <w:rsid w:val="005E49E8"/>
    <w:rsid w:val="005E4A11"/>
    <w:rsid w:val="005E4B43"/>
    <w:rsid w:val="005E4BAF"/>
    <w:rsid w:val="005E4D23"/>
    <w:rsid w:val="005E4E27"/>
    <w:rsid w:val="005E4EF1"/>
    <w:rsid w:val="005E4F95"/>
    <w:rsid w:val="005E4F9A"/>
    <w:rsid w:val="005E4FAB"/>
    <w:rsid w:val="005E4FF7"/>
    <w:rsid w:val="005E509E"/>
    <w:rsid w:val="005E50AE"/>
    <w:rsid w:val="005E5159"/>
    <w:rsid w:val="005E5354"/>
    <w:rsid w:val="005E536A"/>
    <w:rsid w:val="005E53A6"/>
    <w:rsid w:val="005E5404"/>
    <w:rsid w:val="005E54F1"/>
    <w:rsid w:val="005E55FD"/>
    <w:rsid w:val="005E5606"/>
    <w:rsid w:val="005E5668"/>
    <w:rsid w:val="005E567D"/>
    <w:rsid w:val="005E5696"/>
    <w:rsid w:val="005E56E7"/>
    <w:rsid w:val="005E56EA"/>
    <w:rsid w:val="005E5866"/>
    <w:rsid w:val="005E588A"/>
    <w:rsid w:val="005E5907"/>
    <w:rsid w:val="005E5990"/>
    <w:rsid w:val="005E59A7"/>
    <w:rsid w:val="005E59AC"/>
    <w:rsid w:val="005E5AE1"/>
    <w:rsid w:val="005E5B94"/>
    <w:rsid w:val="005E5BBB"/>
    <w:rsid w:val="005E5C79"/>
    <w:rsid w:val="005E5D16"/>
    <w:rsid w:val="005E5D67"/>
    <w:rsid w:val="005E5D74"/>
    <w:rsid w:val="005E5E8C"/>
    <w:rsid w:val="005E5F27"/>
    <w:rsid w:val="005E5F3E"/>
    <w:rsid w:val="005E5FBB"/>
    <w:rsid w:val="005E6018"/>
    <w:rsid w:val="005E601C"/>
    <w:rsid w:val="005E6097"/>
    <w:rsid w:val="005E60D5"/>
    <w:rsid w:val="005E61DD"/>
    <w:rsid w:val="005E62B0"/>
    <w:rsid w:val="005E62D8"/>
    <w:rsid w:val="005E630A"/>
    <w:rsid w:val="005E6318"/>
    <w:rsid w:val="005E638F"/>
    <w:rsid w:val="005E63B7"/>
    <w:rsid w:val="005E660B"/>
    <w:rsid w:val="005E6649"/>
    <w:rsid w:val="005E6681"/>
    <w:rsid w:val="005E66B0"/>
    <w:rsid w:val="005E67C9"/>
    <w:rsid w:val="005E6801"/>
    <w:rsid w:val="005E68AD"/>
    <w:rsid w:val="005E6914"/>
    <w:rsid w:val="005E695A"/>
    <w:rsid w:val="005E6A1B"/>
    <w:rsid w:val="005E6C31"/>
    <w:rsid w:val="005E6CB0"/>
    <w:rsid w:val="005E6CDE"/>
    <w:rsid w:val="005E6D9B"/>
    <w:rsid w:val="005E6EEF"/>
    <w:rsid w:val="005E6EF0"/>
    <w:rsid w:val="005E6F05"/>
    <w:rsid w:val="005E6F46"/>
    <w:rsid w:val="005E7010"/>
    <w:rsid w:val="005E7142"/>
    <w:rsid w:val="005E720A"/>
    <w:rsid w:val="005E7211"/>
    <w:rsid w:val="005E7243"/>
    <w:rsid w:val="005E728F"/>
    <w:rsid w:val="005E72A4"/>
    <w:rsid w:val="005E7328"/>
    <w:rsid w:val="005E7353"/>
    <w:rsid w:val="005E735E"/>
    <w:rsid w:val="005E735F"/>
    <w:rsid w:val="005E73DA"/>
    <w:rsid w:val="005E7416"/>
    <w:rsid w:val="005E74A9"/>
    <w:rsid w:val="005E74FE"/>
    <w:rsid w:val="005E7631"/>
    <w:rsid w:val="005E7685"/>
    <w:rsid w:val="005E770E"/>
    <w:rsid w:val="005E7747"/>
    <w:rsid w:val="005E77C2"/>
    <w:rsid w:val="005E7843"/>
    <w:rsid w:val="005E784D"/>
    <w:rsid w:val="005E7A28"/>
    <w:rsid w:val="005E7B48"/>
    <w:rsid w:val="005E7B6F"/>
    <w:rsid w:val="005E7B71"/>
    <w:rsid w:val="005E7BC0"/>
    <w:rsid w:val="005E7C80"/>
    <w:rsid w:val="005E7CE0"/>
    <w:rsid w:val="005E7CF0"/>
    <w:rsid w:val="005E7D2E"/>
    <w:rsid w:val="005E7D8E"/>
    <w:rsid w:val="005E7DAD"/>
    <w:rsid w:val="005E7F2A"/>
    <w:rsid w:val="005E7FA2"/>
    <w:rsid w:val="005E7FDE"/>
    <w:rsid w:val="005F0125"/>
    <w:rsid w:val="005F012C"/>
    <w:rsid w:val="005F0160"/>
    <w:rsid w:val="005F0194"/>
    <w:rsid w:val="005F0236"/>
    <w:rsid w:val="005F0326"/>
    <w:rsid w:val="005F0330"/>
    <w:rsid w:val="005F0335"/>
    <w:rsid w:val="005F034F"/>
    <w:rsid w:val="005F04C5"/>
    <w:rsid w:val="005F055B"/>
    <w:rsid w:val="005F0572"/>
    <w:rsid w:val="005F05DD"/>
    <w:rsid w:val="005F0649"/>
    <w:rsid w:val="005F0713"/>
    <w:rsid w:val="005F07B4"/>
    <w:rsid w:val="005F0823"/>
    <w:rsid w:val="005F08CE"/>
    <w:rsid w:val="005F0936"/>
    <w:rsid w:val="005F0AB8"/>
    <w:rsid w:val="005F0B48"/>
    <w:rsid w:val="005F0BA1"/>
    <w:rsid w:val="005F0C12"/>
    <w:rsid w:val="005F0D0B"/>
    <w:rsid w:val="005F0DE0"/>
    <w:rsid w:val="005F0ED6"/>
    <w:rsid w:val="005F0F22"/>
    <w:rsid w:val="005F10B7"/>
    <w:rsid w:val="005F10E8"/>
    <w:rsid w:val="005F1103"/>
    <w:rsid w:val="005F1134"/>
    <w:rsid w:val="005F11FB"/>
    <w:rsid w:val="005F1208"/>
    <w:rsid w:val="005F1277"/>
    <w:rsid w:val="005F13F0"/>
    <w:rsid w:val="005F143C"/>
    <w:rsid w:val="005F14E7"/>
    <w:rsid w:val="005F1581"/>
    <w:rsid w:val="005F1597"/>
    <w:rsid w:val="005F15A9"/>
    <w:rsid w:val="005F15F6"/>
    <w:rsid w:val="005F16BF"/>
    <w:rsid w:val="005F17B1"/>
    <w:rsid w:val="005F17C7"/>
    <w:rsid w:val="005F17C8"/>
    <w:rsid w:val="005F17DF"/>
    <w:rsid w:val="005F18F1"/>
    <w:rsid w:val="005F19FB"/>
    <w:rsid w:val="005F1AE7"/>
    <w:rsid w:val="005F1B2B"/>
    <w:rsid w:val="005F1B3C"/>
    <w:rsid w:val="005F1B7A"/>
    <w:rsid w:val="005F1CBE"/>
    <w:rsid w:val="005F1D90"/>
    <w:rsid w:val="005F1DC4"/>
    <w:rsid w:val="005F1E2F"/>
    <w:rsid w:val="005F1E3A"/>
    <w:rsid w:val="005F1E57"/>
    <w:rsid w:val="005F1EF4"/>
    <w:rsid w:val="005F1FEC"/>
    <w:rsid w:val="005F2085"/>
    <w:rsid w:val="005F20B1"/>
    <w:rsid w:val="005F20B3"/>
    <w:rsid w:val="005F20F0"/>
    <w:rsid w:val="005F2196"/>
    <w:rsid w:val="005F223E"/>
    <w:rsid w:val="005F2274"/>
    <w:rsid w:val="005F228D"/>
    <w:rsid w:val="005F22C2"/>
    <w:rsid w:val="005F22E6"/>
    <w:rsid w:val="005F2327"/>
    <w:rsid w:val="005F235C"/>
    <w:rsid w:val="005F2401"/>
    <w:rsid w:val="005F2450"/>
    <w:rsid w:val="005F24DA"/>
    <w:rsid w:val="005F254C"/>
    <w:rsid w:val="005F25EE"/>
    <w:rsid w:val="005F276F"/>
    <w:rsid w:val="005F2851"/>
    <w:rsid w:val="005F28B0"/>
    <w:rsid w:val="005F29AB"/>
    <w:rsid w:val="005F2C49"/>
    <w:rsid w:val="005F2C71"/>
    <w:rsid w:val="005F2D2C"/>
    <w:rsid w:val="005F2D46"/>
    <w:rsid w:val="005F2E76"/>
    <w:rsid w:val="005F2FB8"/>
    <w:rsid w:val="005F2FF4"/>
    <w:rsid w:val="005F314E"/>
    <w:rsid w:val="005F316D"/>
    <w:rsid w:val="005F3180"/>
    <w:rsid w:val="005F3327"/>
    <w:rsid w:val="005F3334"/>
    <w:rsid w:val="005F336D"/>
    <w:rsid w:val="005F3448"/>
    <w:rsid w:val="005F35B6"/>
    <w:rsid w:val="005F36BF"/>
    <w:rsid w:val="005F37F1"/>
    <w:rsid w:val="005F38C8"/>
    <w:rsid w:val="005F38E5"/>
    <w:rsid w:val="005F3913"/>
    <w:rsid w:val="005F3997"/>
    <w:rsid w:val="005F39C0"/>
    <w:rsid w:val="005F3A30"/>
    <w:rsid w:val="005F3AC1"/>
    <w:rsid w:val="005F3ACF"/>
    <w:rsid w:val="005F3B08"/>
    <w:rsid w:val="005F3C73"/>
    <w:rsid w:val="005F3C95"/>
    <w:rsid w:val="005F3C9C"/>
    <w:rsid w:val="005F3D8B"/>
    <w:rsid w:val="005F3D8D"/>
    <w:rsid w:val="005F3DE2"/>
    <w:rsid w:val="005F3EB5"/>
    <w:rsid w:val="005F3EED"/>
    <w:rsid w:val="005F3F19"/>
    <w:rsid w:val="005F3FC5"/>
    <w:rsid w:val="005F40AA"/>
    <w:rsid w:val="005F41A2"/>
    <w:rsid w:val="005F429F"/>
    <w:rsid w:val="005F42CF"/>
    <w:rsid w:val="005F42E7"/>
    <w:rsid w:val="005F441C"/>
    <w:rsid w:val="005F45D3"/>
    <w:rsid w:val="005F4661"/>
    <w:rsid w:val="005F4684"/>
    <w:rsid w:val="005F47B3"/>
    <w:rsid w:val="005F4808"/>
    <w:rsid w:val="005F4855"/>
    <w:rsid w:val="005F4AA8"/>
    <w:rsid w:val="005F4B71"/>
    <w:rsid w:val="005F4B74"/>
    <w:rsid w:val="005F4C6C"/>
    <w:rsid w:val="005F4CE7"/>
    <w:rsid w:val="005F4CEE"/>
    <w:rsid w:val="005F4CF1"/>
    <w:rsid w:val="005F4CFE"/>
    <w:rsid w:val="005F4D00"/>
    <w:rsid w:val="005F4D32"/>
    <w:rsid w:val="005F4E88"/>
    <w:rsid w:val="005F4E93"/>
    <w:rsid w:val="005F4F8D"/>
    <w:rsid w:val="005F4FD1"/>
    <w:rsid w:val="005F5088"/>
    <w:rsid w:val="005F5159"/>
    <w:rsid w:val="005F5183"/>
    <w:rsid w:val="005F5218"/>
    <w:rsid w:val="005F521A"/>
    <w:rsid w:val="005F5227"/>
    <w:rsid w:val="005F5239"/>
    <w:rsid w:val="005F52A0"/>
    <w:rsid w:val="005F52D8"/>
    <w:rsid w:val="005F5382"/>
    <w:rsid w:val="005F53CA"/>
    <w:rsid w:val="005F5433"/>
    <w:rsid w:val="005F5541"/>
    <w:rsid w:val="005F558B"/>
    <w:rsid w:val="005F55A5"/>
    <w:rsid w:val="005F5674"/>
    <w:rsid w:val="005F58DB"/>
    <w:rsid w:val="005F597D"/>
    <w:rsid w:val="005F59C2"/>
    <w:rsid w:val="005F5A37"/>
    <w:rsid w:val="005F5A59"/>
    <w:rsid w:val="005F5AAC"/>
    <w:rsid w:val="005F5AF7"/>
    <w:rsid w:val="005F5B55"/>
    <w:rsid w:val="005F5B64"/>
    <w:rsid w:val="005F5B7F"/>
    <w:rsid w:val="005F5BCA"/>
    <w:rsid w:val="005F5DC0"/>
    <w:rsid w:val="005F5E5D"/>
    <w:rsid w:val="005F5E6C"/>
    <w:rsid w:val="005F5EDA"/>
    <w:rsid w:val="005F5FF0"/>
    <w:rsid w:val="005F61DF"/>
    <w:rsid w:val="005F62CA"/>
    <w:rsid w:val="005F6385"/>
    <w:rsid w:val="005F63BE"/>
    <w:rsid w:val="005F6428"/>
    <w:rsid w:val="005F6429"/>
    <w:rsid w:val="005F644D"/>
    <w:rsid w:val="005F6463"/>
    <w:rsid w:val="005F648E"/>
    <w:rsid w:val="005F6541"/>
    <w:rsid w:val="005F65C5"/>
    <w:rsid w:val="005F65E6"/>
    <w:rsid w:val="005F67EA"/>
    <w:rsid w:val="005F6807"/>
    <w:rsid w:val="005F68D2"/>
    <w:rsid w:val="005F6979"/>
    <w:rsid w:val="005F6996"/>
    <w:rsid w:val="005F6AF1"/>
    <w:rsid w:val="005F6BC9"/>
    <w:rsid w:val="005F6C50"/>
    <w:rsid w:val="005F6CAF"/>
    <w:rsid w:val="005F6D29"/>
    <w:rsid w:val="005F6D31"/>
    <w:rsid w:val="005F6D73"/>
    <w:rsid w:val="005F6EAB"/>
    <w:rsid w:val="005F6EB8"/>
    <w:rsid w:val="005F6ED2"/>
    <w:rsid w:val="005F6F3F"/>
    <w:rsid w:val="005F6FE5"/>
    <w:rsid w:val="005F7019"/>
    <w:rsid w:val="005F7029"/>
    <w:rsid w:val="005F7147"/>
    <w:rsid w:val="005F71BF"/>
    <w:rsid w:val="005F7282"/>
    <w:rsid w:val="005F72A9"/>
    <w:rsid w:val="005F73C2"/>
    <w:rsid w:val="005F74CD"/>
    <w:rsid w:val="005F75B1"/>
    <w:rsid w:val="005F76F7"/>
    <w:rsid w:val="005F7709"/>
    <w:rsid w:val="005F773F"/>
    <w:rsid w:val="005F782F"/>
    <w:rsid w:val="005F7910"/>
    <w:rsid w:val="005F794B"/>
    <w:rsid w:val="005F7A6E"/>
    <w:rsid w:val="005F7B2F"/>
    <w:rsid w:val="005F7B65"/>
    <w:rsid w:val="005F7BDE"/>
    <w:rsid w:val="005F7C5D"/>
    <w:rsid w:val="005F7C7A"/>
    <w:rsid w:val="005F7D2C"/>
    <w:rsid w:val="005F7DE8"/>
    <w:rsid w:val="005F7F55"/>
    <w:rsid w:val="005F7FD8"/>
    <w:rsid w:val="0060000C"/>
    <w:rsid w:val="0060001A"/>
    <w:rsid w:val="0060001F"/>
    <w:rsid w:val="0060008C"/>
    <w:rsid w:val="006000B7"/>
    <w:rsid w:val="006000F0"/>
    <w:rsid w:val="00600194"/>
    <w:rsid w:val="006001FE"/>
    <w:rsid w:val="006002FA"/>
    <w:rsid w:val="00600300"/>
    <w:rsid w:val="0060043B"/>
    <w:rsid w:val="0060049B"/>
    <w:rsid w:val="0060053B"/>
    <w:rsid w:val="00600579"/>
    <w:rsid w:val="00600597"/>
    <w:rsid w:val="00600601"/>
    <w:rsid w:val="00600603"/>
    <w:rsid w:val="00600655"/>
    <w:rsid w:val="0060068E"/>
    <w:rsid w:val="006006DB"/>
    <w:rsid w:val="006007A2"/>
    <w:rsid w:val="006007CC"/>
    <w:rsid w:val="00600824"/>
    <w:rsid w:val="006008CF"/>
    <w:rsid w:val="0060098D"/>
    <w:rsid w:val="00600A26"/>
    <w:rsid w:val="00600A6C"/>
    <w:rsid w:val="00600B8B"/>
    <w:rsid w:val="00600C43"/>
    <w:rsid w:val="00600C73"/>
    <w:rsid w:val="00600E6D"/>
    <w:rsid w:val="00600E83"/>
    <w:rsid w:val="00600F3F"/>
    <w:rsid w:val="00600F41"/>
    <w:rsid w:val="0060106D"/>
    <w:rsid w:val="00601081"/>
    <w:rsid w:val="006011AB"/>
    <w:rsid w:val="0060120B"/>
    <w:rsid w:val="0060120D"/>
    <w:rsid w:val="00601239"/>
    <w:rsid w:val="00601315"/>
    <w:rsid w:val="0060132D"/>
    <w:rsid w:val="00601457"/>
    <w:rsid w:val="006015DA"/>
    <w:rsid w:val="0060162C"/>
    <w:rsid w:val="0060164E"/>
    <w:rsid w:val="0060164F"/>
    <w:rsid w:val="0060168C"/>
    <w:rsid w:val="006016AA"/>
    <w:rsid w:val="006016C6"/>
    <w:rsid w:val="006016EB"/>
    <w:rsid w:val="00601869"/>
    <w:rsid w:val="00601886"/>
    <w:rsid w:val="00601955"/>
    <w:rsid w:val="00601992"/>
    <w:rsid w:val="00601ACE"/>
    <w:rsid w:val="00601ADF"/>
    <w:rsid w:val="00601B32"/>
    <w:rsid w:val="00601B7A"/>
    <w:rsid w:val="00601BED"/>
    <w:rsid w:val="00601C4B"/>
    <w:rsid w:val="00601CB2"/>
    <w:rsid w:val="00601D4B"/>
    <w:rsid w:val="00601E31"/>
    <w:rsid w:val="00601E35"/>
    <w:rsid w:val="00601E37"/>
    <w:rsid w:val="00601E4C"/>
    <w:rsid w:val="00601EB5"/>
    <w:rsid w:val="00601F47"/>
    <w:rsid w:val="00601F61"/>
    <w:rsid w:val="00601FC0"/>
    <w:rsid w:val="00602001"/>
    <w:rsid w:val="00602002"/>
    <w:rsid w:val="00602047"/>
    <w:rsid w:val="006020FB"/>
    <w:rsid w:val="00602151"/>
    <w:rsid w:val="00602226"/>
    <w:rsid w:val="0060224F"/>
    <w:rsid w:val="006022B5"/>
    <w:rsid w:val="00602452"/>
    <w:rsid w:val="00602470"/>
    <w:rsid w:val="006024DA"/>
    <w:rsid w:val="006025A6"/>
    <w:rsid w:val="006026E7"/>
    <w:rsid w:val="006026F1"/>
    <w:rsid w:val="006027E1"/>
    <w:rsid w:val="00602825"/>
    <w:rsid w:val="00602BA0"/>
    <w:rsid w:val="00602C59"/>
    <w:rsid w:val="00602C5D"/>
    <w:rsid w:val="00602C76"/>
    <w:rsid w:val="00602CA0"/>
    <w:rsid w:val="00602E27"/>
    <w:rsid w:val="00602E39"/>
    <w:rsid w:val="00602E91"/>
    <w:rsid w:val="00602F57"/>
    <w:rsid w:val="00603061"/>
    <w:rsid w:val="006031E4"/>
    <w:rsid w:val="006032BC"/>
    <w:rsid w:val="006032D8"/>
    <w:rsid w:val="0060337F"/>
    <w:rsid w:val="006033A9"/>
    <w:rsid w:val="006033CC"/>
    <w:rsid w:val="006033E2"/>
    <w:rsid w:val="006034EF"/>
    <w:rsid w:val="006034F3"/>
    <w:rsid w:val="006034F8"/>
    <w:rsid w:val="00603567"/>
    <w:rsid w:val="00603674"/>
    <w:rsid w:val="00603675"/>
    <w:rsid w:val="00603717"/>
    <w:rsid w:val="00603891"/>
    <w:rsid w:val="006038E9"/>
    <w:rsid w:val="00603A54"/>
    <w:rsid w:val="00603A74"/>
    <w:rsid w:val="00603A99"/>
    <w:rsid w:val="00603B08"/>
    <w:rsid w:val="00603C2A"/>
    <w:rsid w:val="00603C8C"/>
    <w:rsid w:val="00603D67"/>
    <w:rsid w:val="00603EC6"/>
    <w:rsid w:val="00603F5B"/>
    <w:rsid w:val="0060407E"/>
    <w:rsid w:val="0060413C"/>
    <w:rsid w:val="006041D2"/>
    <w:rsid w:val="006042D2"/>
    <w:rsid w:val="006042EB"/>
    <w:rsid w:val="00604471"/>
    <w:rsid w:val="00604482"/>
    <w:rsid w:val="0060467D"/>
    <w:rsid w:val="006047A4"/>
    <w:rsid w:val="006048BE"/>
    <w:rsid w:val="006048CE"/>
    <w:rsid w:val="00604A06"/>
    <w:rsid w:val="00604A64"/>
    <w:rsid w:val="00604A9B"/>
    <w:rsid w:val="00604B59"/>
    <w:rsid w:val="00604BB5"/>
    <w:rsid w:val="00604BCF"/>
    <w:rsid w:val="00604C04"/>
    <w:rsid w:val="00604D86"/>
    <w:rsid w:val="00604DA6"/>
    <w:rsid w:val="00604E1A"/>
    <w:rsid w:val="00604F68"/>
    <w:rsid w:val="00604FE4"/>
    <w:rsid w:val="00604FEE"/>
    <w:rsid w:val="00605047"/>
    <w:rsid w:val="00605065"/>
    <w:rsid w:val="0060506B"/>
    <w:rsid w:val="006050C1"/>
    <w:rsid w:val="006050E3"/>
    <w:rsid w:val="006051FE"/>
    <w:rsid w:val="0060523C"/>
    <w:rsid w:val="0060527F"/>
    <w:rsid w:val="00605348"/>
    <w:rsid w:val="00605386"/>
    <w:rsid w:val="006053E5"/>
    <w:rsid w:val="00605424"/>
    <w:rsid w:val="00605460"/>
    <w:rsid w:val="00605562"/>
    <w:rsid w:val="006055F1"/>
    <w:rsid w:val="00605631"/>
    <w:rsid w:val="00605659"/>
    <w:rsid w:val="006056A5"/>
    <w:rsid w:val="0060572D"/>
    <w:rsid w:val="00605770"/>
    <w:rsid w:val="006057BA"/>
    <w:rsid w:val="0060581C"/>
    <w:rsid w:val="00605851"/>
    <w:rsid w:val="006059A2"/>
    <w:rsid w:val="006059A6"/>
    <w:rsid w:val="00605A96"/>
    <w:rsid w:val="00605B13"/>
    <w:rsid w:val="00605BCC"/>
    <w:rsid w:val="00605BD8"/>
    <w:rsid w:val="00605C3A"/>
    <w:rsid w:val="00605CA6"/>
    <w:rsid w:val="00605CE5"/>
    <w:rsid w:val="00605CFF"/>
    <w:rsid w:val="00605D12"/>
    <w:rsid w:val="00605D30"/>
    <w:rsid w:val="00605D52"/>
    <w:rsid w:val="00605D91"/>
    <w:rsid w:val="00605F2C"/>
    <w:rsid w:val="00606067"/>
    <w:rsid w:val="00606103"/>
    <w:rsid w:val="006061A6"/>
    <w:rsid w:val="00606325"/>
    <w:rsid w:val="0060636D"/>
    <w:rsid w:val="006063E4"/>
    <w:rsid w:val="00606403"/>
    <w:rsid w:val="0060640A"/>
    <w:rsid w:val="0060646C"/>
    <w:rsid w:val="006064E2"/>
    <w:rsid w:val="006064F3"/>
    <w:rsid w:val="0060653C"/>
    <w:rsid w:val="00606598"/>
    <w:rsid w:val="00606689"/>
    <w:rsid w:val="0060673A"/>
    <w:rsid w:val="00606743"/>
    <w:rsid w:val="0060674A"/>
    <w:rsid w:val="006067F5"/>
    <w:rsid w:val="006068A6"/>
    <w:rsid w:val="00606916"/>
    <w:rsid w:val="00606970"/>
    <w:rsid w:val="006069AA"/>
    <w:rsid w:val="00606A10"/>
    <w:rsid w:val="00606ABA"/>
    <w:rsid w:val="00606B45"/>
    <w:rsid w:val="00606C4A"/>
    <w:rsid w:val="00606C71"/>
    <w:rsid w:val="00606D09"/>
    <w:rsid w:val="00606D45"/>
    <w:rsid w:val="00606DCF"/>
    <w:rsid w:val="00606E24"/>
    <w:rsid w:val="00606ECD"/>
    <w:rsid w:val="00606F48"/>
    <w:rsid w:val="00606F5E"/>
    <w:rsid w:val="006071BD"/>
    <w:rsid w:val="00607283"/>
    <w:rsid w:val="006072E3"/>
    <w:rsid w:val="006072F6"/>
    <w:rsid w:val="00607470"/>
    <w:rsid w:val="00607565"/>
    <w:rsid w:val="00607664"/>
    <w:rsid w:val="00607717"/>
    <w:rsid w:val="006077CC"/>
    <w:rsid w:val="0060788E"/>
    <w:rsid w:val="00607969"/>
    <w:rsid w:val="00607B0F"/>
    <w:rsid w:val="00607BC9"/>
    <w:rsid w:val="00607C2A"/>
    <w:rsid w:val="00607C2C"/>
    <w:rsid w:val="00607CA7"/>
    <w:rsid w:val="00607DC3"/>
    <w:rsid w:val="00607DFD"/>
    <w:rsid w:val="00607EFF"/>
    <w:rsid w:val="00607F95"/>
    <w:rsid w:val="00607FB0"/>
    <w:rsid w:val="0061014B"/>
    <w:rsid w:val="00610168"/>
    <w:rsid w:val="0061032E"/>
    <w:rsid w:val="006103B7"/>
    <w:rsid w:val="006103F5"/>
    <w:rsid w:val="00610490"/>
    <w:rsid w:val="006104BB"/>
    <w:rsid w:val="006104ED"/>
    <w:rsid w:val="0061054B"/>
    <w:rsid w:val="0061060B"/>
    <w:rsid w:val="006106A3"/>
    <w:rsid w:val="00610754"/>
    <w:rsid w:val="00610779"/>
    <w:rsid w:val="00610788"/>
    <w:rsid w:val="006107AA"/>
    <w:rsid w:val="006107B4"/>
    <w:rsid w:val="006107FA"/>
    <w:rsid w:val="00610843"/>
    <w:rsid w:val="00610884"/>
    <w:rsid w:val="00610895"/>
    <w:rsid w:val="0061094B"/>
    <w:rsid w:val="0061095D"/>
    <w:rsid w:val="00610987"/>
    <w:rsid w:val="006109A3"/>
    <w:rsid w:val="00610A06"/>
    <w:rsid w:val="00610ADD"/>
    <w:rsid w:val="00610B7E"/>
    <w:rsid w:val="00610BDF"/>
    <w:rsid w:val="00610CD8"/>
    <w:rsid w:val="00610CF9"/>
    <w:rsid w:val="00610D06"/>
    <w:rsid w:val="00610D6D"/>
    <w:rsid w:val="00610D81"/>
    <w:rsid w:val="00610E14"/>
    <w:rsid w:val="00610E1A"/>
    <w:rsid w:val="00610EDC"/>
    <w:rsid w:val="00610F64"/>
    <w:rsid w:val="00610F8B"/>
    <w:rsid w:val="006111FA"/>
    <w:rsid w:val="006112D4"/>
    <w:rsid w:val="0061130E"/>
    <w:rsid w:val="00611408"/>
    <w:rsid w:val="0061142C"/>
    <w:rsid w:val="0061145F"/>
    <w:rsid w:val="00611470"/>
    <w:rsid w:val="0061152A"/>
    <w:rsid w:val="00611592"/>
    <w:rsid w:val="006115B7"/>
    <w:rsid w:val="006115E1"/>
    <w:rsid w:val="006115EA"/>
    <w:rsid w:val="006117D0"/>
    <w:rsid w:val="006117FD"/>
    <w:rsid w:val="00611870"/>
    <w:rsid w:val="00611877"/>
    <w:rsid w:val="006118A4"/>
    <w:rsid w:val="006118B5"/>
    <w:rsid w:val="00611960"/>
    <w:rsid w:val="00611981"/>
    <w:rsid w:val="00611ACC"/>
    <w:rsid w:val="00611AFF"/>
    <w:rsid w:val="00611D68"/>
    <w:rsid w:val="00611DB3"/>
    <w:rsid w:val="00611DDE"/>
    <w:rsid w:val="00611F03"/>
    <w:rsid w:val="00611F14"/>
    <w:rsid w:val="00611F32"/>
    <w:rsid w:val="00611F90"/>
    <w:rsid w:val="0061202B"/>
    <w:rsid w:val="0061204C"/>
    <w:rsid w:val="00612068"/>
    <w:rsid w:val="006120B3"/>
    <w:rsid w:val="006120E7"/>
    <w:rsid w:val="0061218A"/>
    <w:rsid w:val="0061222B"/>
    <w:rsid w:val="0061224F"/>
    <w:rsid w:val="0061243C"/>
    <w:rsid w:val="00612452"/>
    <w:rsid w:val="006125C9"/>
    <w:rsid w:val="00612600"/>
    <w:rsid w:val="0061270D"/>
    <w:rsid w:val="0061274E"/>
    <w:rsid w:val="006127E0"/>
    <w:rsid w:val="0061281C"/>
    <w:rsid w:val="00612820"/>
    <w:rsid w:val="006129C7"/>
    <w:rsid w:val="00612B5A"/>
    <w:rsid w:val="00612B5E"/>
    <w:rsid w:val="00612BA3"/>
    <w:rsid w:val="00612BE0"/>
    <w:rsid w:val="00612C11"/>
    <w:rsid w:val="00612C1A"/>
    <w:rsid w:val="00612C2C"/>
    <w:rsid w:val="00612CD2"/>
    <w:rsid w:val="00612DBA"/>
    <w:rsid w:val="00612E1A"/>
    <w:rsid w:val="00612E5E"/>
    <w:rsid w:val="00612F64"/>
    <w:rsid w:val="00612F73"/>
    <w:rsid w:val="00612F79"/>
    <w:rsid w:val="00612FC7"/>
    <w:rsid w:val="0061302C"/>
    <w:rsid w:val="006130B3"/>
    <w:rsid w:val="006130DA"/>
    <w:rsid w:val="006130FF"/>
    <w:rsid w:val="00613200"/>
    <w:rsid w:val="0061325F"/>
    <w:rsid w:val="006132B6"/>
    <w:rsid w:val="006133F1"/>
    <w:rsid w:val="0061344E"/>
    <w:rsid w:val="00613459"/>
    <w:rsid w:val="0061360F"/>
    <w:rsid w:val="00613627"/>
    <w:rsid w:val="0061375E"/>
    <w:rsid w:val="006137CD"/>
    <w:rsid w:val="00613881"/>
    <w:rsid w:val="006138FE"/>
    <w:rsid w:val="00613941"/>
    <w:rsid w:val="0061398A"/>
    <w:rsid w:val="00613B7D"/>
    <w:rsid w:val="00613C8B"/>
    <w:rsid w:val="00613D48"/>
    <w:rsid w:val="00613E30"/>
    <w:rsid w:val="00613F60"/>
    <w:rsid w:val="00613F86"/>
    <w:rsid w:val="00613F9F"/>
    <w:rsid w:val="00613FB6"/>
    <w:rsid w:val="00614018"/>
    <w:rsid w:val="00614046"/>
    <w:rsid w:val="006140A8"/>
    <w:rsid w:val="006140BE"/>
    <w:rsid w:val="006140C0"/>
    <w:rsid w:val="006141A5"/>
    <w:rsid w:val="006141AD"/>
    <w:rsid w:val="006142B0"/>
    <w:rsid w:val="00614353"/>
    <w:rsid w:val="00614394"/>
    <w:rsid w:val="00614509"/>
    <w:rsid w:val="00614516"/>
    <w:rsid w:val="00614546"/>
    <w:rsid w:val="0061459A"/>
    <w:rsid w:val="00614642"/>
    <w:rsid w:val="00614876"/>
    <w:rsid w:val="00614964"/>
    <w:rsid w:val="00614A14"/>
    <w:rsid w:val="00614A4C"/>
    <w:rsid w:val="00614A8B"/>
    <w:rsid w:val="00614ABD"/>
    <w:rsid w:val="00614AC7"/>
    <w:rsid w:val="00614B17"/>
    <w:rsid w:val="00614B42"/>
    <w:rsid w:val="00614B74"/>
    <w:rsid w:val="00614B9C"/>
    <w:rsid w:val="00614C03"/>
    <w:rsid w:val="00614CA5"/>
    <w:rsid w:val="00614CE1"/>
    <w:rsid w:val="00614D49"/>
    <w:rsid w:val="00614E15"/>
    <w:rsid w:val="00614EF0"/>
    <w:rsid w:val="00614F1D"/>
    <w:rsid w:val="00614F5D"/>
    <w:rsid w:val="00615015"/>
    <w:rsid w:val="00615166"/>
    <w:rsid w:val="006151B2"/>
    <w:rsid w:val="00615212"/>
    <w:rsid w:val="0061528A"/>
    <w:rsid w:val="00615302"/>
    <w:rsid w:val="0061539A"/>
    <w:rsid w:val="00615421"/>
    <w:rsid w:val="00615445"/>
    <w:rsid w:val="006154F7"/>
    <w:rsid w:val="006154FD"/>
    <w:rsid w:val="006156F8"/>
    <w:rsid w:val="00615820"/>
    <w:rsid w:val="00615A01"/>
    <w:rsid w:val="00615AD0"/>
    <w:rsid w:val="00615B4F"/>
    <w:rsid w:val="00615B5C"/>
    <w:rsid w:val="00615B83"/>
    <w:rsid w:val="00615C50"/>
    <w:rsid w:val="00615C6C"/>
    <w:rsid w:val="00615D39"/>
    <w:rsid w:val="00615D98"/>
    <w:rsid w:val="00615DAB"/>
    <w:rsid w:val="00615E32"/>
    <w:rsid w:val="00615E7E"/>
    <w:rsid w:val="00615E80"/>
    <w:rsid w:val="00616033"/>
    <w:rsid w:val="00616039"/>
    <w:rsid w:val="006160C4"/>
    <w:rsid w:val="006160F3"/>
    <w:rsid w:val="00616121"/>
    <w:rsid w:val="006161CF"/>
    <w:rsid w:val="006161F2"/>
    <w:rsid w:val="006161FF"/>
    <w:rsid w:val="00616246"/>
    <w:rsid w:val="006162AA"/>
    <w:rsid w:val="00616345"/>
    <w:rsid w:val="00616385"/>
    <w:rsid w:val="006163DD"/>
    <w:rsid w:val="0061646B"/>
    <w:rsid w:val="006164A8"/>
    <w:rsid w:val="006165AD"/>
    <w:rsid w:val="006165BA"/>
    <w:rsid w:val="006166AB"/>
    <w:rsid w:val="00616736"/>
    <w:rsid w:val="00616791"/>
    <w:rsid w:val="006167E1"/>
    <w:rsid w:val="00616827"/>
    <w:rsid w:val="00616925"/>
    <w:rsid w:val="00616950"/>
    <w:rsid w:val="006169B4"/>
    <w:rsid w:val="00616A78"/>
    <w:rsid w:val="00616BF5"/>
    <w:rsid w:val="00616C35"/>
    <w:rsid w:val="00616C68"/>
    <w:rsid w:val="00616CC7"/>
    <w:rsid w:val="00616CDA"/>
    <w:rsid w:val="00616CE6"/>
    <w:rsid w:val="00616D7C"/>
    <w:rsid w:val="00616EF6"/>
    <w:rsid w:val="006170EB"/>
    <w:rsid w:val="006171B7"/>
    <w:rsid w:val="006171C9"/>
    <w:rsid w:val="006172A4"/>
    <w:rsid w:val="006172BC"/>
    <w:rsid w:val="00617304"/>
    <w:rsid w:val="00617313"/>
    <w:rsid w:val="006173AD"/>
    <w:rsid w:val="006173E4"/>
    <w:rsid w:val="0061740D"/>
    <w:rsid w:val="00617477"/>
    <w:rsid w:val="006176CB"/>
    <w:rsid w:val="006176CE"/>
    <w:rsid w:val="0061790E"/>
    <w:rsid w:val="0061791F"/>
    <w:rsid w:val="006179FA"/>
    <w:rsid w:val="00617A13"/>
    <w:rsid w:val="00617B16"/>
    <w:rsid w:val="00617D4F"/>
    <w:rsid w:val="00617DEC"/>
    <w:rsid w:val="00620094"/>
    <w:rsid w:val="0062012A"/>
    <w:rsid w:val="006201B4"/>
    <w:rsid w:val="00620249"/>
    <w:rsid w:val="006202DC"/>
    <w:rsid w:val="0062051D"/>
    <w:rsid w:val="0062058D"/>
    <w:rsid w:val="006206E8"/>
    <w:rsid w:val="00620716"/>
    <w:rsid w:val="0062085A"/>
    <w:rsid w:val="006208AC"/>
    <w:rsid w:val="006208B0"/>
    <w:rsid w:val="006208F0"/>
    <w:rsid w:val="00620937"/>
    <w:rsid w:val="00620AC8"/>
    <w:rsid w:val="00620B6A"/>
    <w:rsid w:val="00620B75"/>
    <w:rsid w:val="00620C3E"/>
    <w:rsid w:val="00620D83"/>
    <w:rsid w:val="00620E2B"/>
    <w:rsid w:val="00620E60"/>
    <w:rsid w:val="00620F74"/>
    <w:rsid w:val="00620F90"/>
    <w:rsid w:val="00620FCB"/>
    <w:rsid w:val="00620FEE"/>
    <w:rsid w:val="00621039"/>
    <w:rsid w:val="00621062"/>
    <w:rsid w:val="00621073"/>
    <w:rsid w:val="0062107E"/>
    <w:rsid w:val="0062109F"/>
    <w:rsid w:val="006210CD"/>
    <w:rsid w:val="0062113C"/>
    <w:rsid w:val="00621259"/>
    <w:rsid w:val="00621283"/>
    <w:rsid w:val="0062161F"/>
    <w:rsid w:val="00621766"/>
    <w:rsid w:val="00621821"/>
    <w:rsid w:val="00621942"/>
    <w:rsid w:val="006219B8"/>
    <w:rsid w:val="006219CA"/>
    <w:rsid w:val="00621AC1"/>
    <w:rsid w:val="00621B18"/>
    <w:rsid w:val="00621B32"/>
    <w:rsid w:val="00621B44"/>
    <w:rsid w:val="00621BBC"/>
    <w:rsid w:val="00621D88"/>
    <w:rsid w:val="00621D97"/>
    <w:rsid w:val="00621DC7"/>
    <w:rsid w:val="00621E22"/>
    <w:rsid w:val="00621E67"/>
    <w:rsid w:val="00621EF1"/>
    <w:rsid w:val="00621F57"/>
    <w:rsid w:val="00621F63"/>
    <w:rsid w:val="00621FEE"/>
    <w:rsid w:val="00622023"/>
    <w:rsid w:val="0062209A"/>
    <w:rsid w:val="006220BB"/>
    <w:rsid w:val="00622115"/>
    <w:rsid w:val="0062225C"/>
    <w:rsid w:val="006224AC"/>
    <w:rsid w:val="006224C5"/>
    <w:rsid w:val="006225D8"/>
    <w:rsid w:val="006226F7"/>
    <w:rsid w:val="006227B9"/>
    <w:rsid w:val="006227C2"/>
    <w:rsid w:val="006227FF"/>
    <w:rsid w:val="006228BD"/>
    <w:rsid w:val="006229F4"/>
    <w:rsid w:val="00622A0B"/>
    <w:rsid w:val="00622B3C"/>
    <w:rsid w:val="00622BAA"/>
    <w:rsid w:val="00622BAC"/>
    <w:rsid w:val="00622BD9"/>
    <w:rsid w:val="00622C10"/>
    <w:rsid w:val="00622C2E"/>
    <w:rsid w:val="00622C5B"/>
    <w:rsid w:val="00622C9E"/>
    <w:rsid w:val="00622D1D"/>
    <w:rsid w:val="00622DBC"/>
    <w:rsid w:val="00622DD8"/>
    <w:rsid w:val="00622E83"/>
    <w:rsid w:val="00622F4B"/>
    <w:rsid w:val="0062304F"/>
    <w:rsid w:val="0062306B"/>
    <w:rsid w:val="006230B4"/>
    <w:rsid w:val="006231AA"/>
    <w:rsid w:val="006232BC"/>
    <w:rsid w:val="0062337E"/>
    <w:rsid w:val="006235B2"/>
    <w:rsid w:val="006235F5"/>
    <w:rsid w:val="0062368F"/>
    <w:rsid w:val="00623693"/>
    <w:rsid w:val="006236E4"/>
    <w:rsid w:val="00623760"/>
    <w:rsid w:val="0062376D"/>
    <w:rsid w:val="006237B5"/>
    <w:rsid w:val="00623858"/>
    <w:rsid w:val="006238B4"/>
    <w:rsid w:val="006238F3"/>
    <w:rsid w:val="00623997"/>
    <w:rsid w:val="00623A55"/>
    <w:rsid w:val="00623AB2"/>
    <w:rsid w:val="00623AE2"/>
    <w:rsid w:val="00623B7C"/>
    <w:rsid w:val="00623BA1"/>
    <w:rsid w:val="00623BFA"/>
    <w:rsid w:val="00623C36"/>
    <w:rsid w:val="00623CED"/>
    <w:rsid w:val="00623CF7"/>
    <w:rsid w:val="00623D1A"/>
    <w:rsid w:val="00623D81"/>
    <w:rsid w:val="00623E80"/>
    <w:rsid w:val="00623EB5"/>
    <w:rsid w:val="00623EDB"/>
    <w:rsid w:val="00623EFF"/>
    <w:rsid w:val="00623FBC"/>
    <w:rsid w:val="00624084"/>
    <w:rsid w:val="006240E8"/>
    <w:rsid w:val="00624153"/>
    <w:rsid w:val="0062420A"/>
    <w:rsid w:val="00624291"/>
    <w:rsid w:val="0062433B"/>
    <w:rsid w:val="006243C0"/>
    <w:rsid w:val="0062440D"/>
    <w:rsid w:val="00624557"/>
    <w:rsid w:val="0062459F"/>
    <w:rsid w:val="0062464C"/>
    <w:rsid w:val="006246F0"/>
    <w:rsid w:val="006246FA"/>
    <w:rsid w:val="0062470F"/>
    <w:rsid w:val="0062471C"/>
    <w:rsid w:val="00624847"/>
    <w:rsid w:val="00624900"/>
    <w:rsid w:val="00624916"/>
    <w:rsid w:val="00624933"/>
    <w:rsid w:val="00624953"/>
    <w:rsid w:val="006249BA"/>
    <w:rsid w:val="00624A49"/>
    <w:rsid w:val="00624A4D"/>
    <w:rsid w:val="00624A6F"/>
    <w:rsid w:val="00624ABE"/>
    <w:rsid w:val="00624BB3"/>
    <w:rsid w:val="00624C3C"/>
    <w:rsid w:val="00624C41"/>
    <w:rsid w:val="00624DA4"/>
    <w:rsid w:val="00624E1C"/>
    <w:rsid w:val="00624EB6"/>
    <w:rsid w:val="00624F5C"/>
    <w:rsid w:val="0062504E"/>
    <w:rsid w:val="0062513B"/>
    <w:rsid w:val="006251D0"/>
    <w:rsid w:val="0062521B"/>
    <w:rsid w:val="00625272"/>
    <w:rsid w:val="006252A7"/>
    <w:rsid w:val="006252E9"/>
    <w:rsid w:val="006252EE"/>
    <w:rsid w:val="006255B4"/>
    <w:rsid w:val="0062561D"/>
    <w:rsid w:val="0062567D"/>
    <w:rsid w:val="006256A5"/>
    <w:rsid w:val="006256C6"/>
    <w:rsid w:val="006256DD"/>
    <w:rsid w:val="006257D1"/>
    <w:rsid w:val="00625848"/>
    <w:rsid w:val="00625881"/>
    <w:rsid w:val="00625887"/>
    <w:rsid w:val="00625951"/>
    <w:rsid w:val="00625966"/>
    <w:rsid w:val="00625A15"/>
    <w:rsid w:val="00625A39"/>
    <w:rsid w:val="00625A45"/>
    <w:rsid w:val="00625A62"/>
    <w:rsid w:val="00625BC5"/>
    <w:rsid w:val="00625C74"/>
    <w:rsid w:val="00625CB2"/>
    <w:rsid w:val="00625CE6"/>
    <w:rsid w:val="00625D29"/>
    <w:rsid w:val="00625DB2"/>
    <w:rsid w:val="00625E79"/>
    <w:rsid w:val="00625EA2"/>
    <w:rsid w:val="00625F54"/>
    <w:rsid w:val="00625FD6"/>
    <w:rsid w:val="0062600E"/>
    <w:rsid w:val="0062601D"/>
    <w:rsid w:val="0062616A"/>
    <w:rsid w:val="006261DF"/>
    <w:rsid w:val="006262DC"/>
    <w:rsid w:val="006262FA"/>
    <w:rsid w:val="00626349"/>
    <w:rsid w:val="0062635C"/>
    <w:rsid w:val="006263B1"/>
    <w:rsid w:val="006263D1"/>
    <w:rsid w:val="006263D7"/>
    <w:rsid w:val="006263FB"/>
    <w:rsid w:val="00626403"/>
    <w:rsid w:val="00626429"/>
    <w:rsid w:val="0062657B"/>
    <w:rsid w:val="00626740"/>
    <w:rsid w:val="0062681C"/>
    <w:rsid w:val="00626822"/>
    <w:rsid w:val="00626838"/>
    <w:rsid w:val="006268F6"/>
    <w:rsid w:val="006269E2"/>
    <w:rsid w:val="00626AA4"/>
    <w:rsid w:val="00626AC3"/>
    <w:rsid w:val="00626B07"/>
    <w:rsid w:val="00626B20"/>
    <w:rsid w:val="00626B49"/>
    <w:rsid w:val="00626B66"/>
    <w:rsid w:val="00626B90"/>
    <w:rsid w:val="00626BF6"/>
    <w:rsid w:val="00626FD6"/>
    <w:rsid w:val="0062702A"/>
    <w:rsid w:val="0062706E"/>
    <w:rsid w:val="0062709B"/>
    <w:rsid w:val="006270AC"/>
    <w:rsid w:val="006270EA"/>
    <w:rsid w:val="00627163"/>
    <w:rsid w:val="0062716D"/>
    <w:rsid w:val="006271D0"/>
    <w:rsid w:val="0062724F"/>
    <w:rsid w:val="006272B2"/>
    <w:rsid w:val="00627331"/>
    <w:rsid w:val="00627435"/>
    <w:rsid w:val="00627637"/>
    <w:rsid w:val="006276E0"/>
    <w:rsid w:val="00627708"/>
    <w:rsid w:val="0062776B"/>
    <w:rsid w:val="00627879"/>
    <w:rsid w:val="006278B9"/>
    <w:rsid w:val="0062796C"/>
    <w:rsid w:val="0062799E"/>
    <w:rsid w:val="006279DC"/>
    <w:rsid w:val="006279F5"/>
    <w:rsid w:val="006279F7"/>
    <w:rsid w:val="00627B66"/>
    <w:rsid w:val="00627C34"/>
    <w:rsid w:val="00627D1B"/>
    <w:rsid w:val="00627D65"/>
    <w:rsid w:val="00627DD6"/>
    <w:rsid w:val="00627DFD"/>
    <w:rsid w:val="00627E06"/>
    <w:rsid w:val="00627F0B"/>
    <w:rsid w:val="00627F64"/>
    <w:rsid w:val="00627FB8"/>
    <w:rsid w:val="00630050"/>
    <w:rsid w:val="00630082"/>
    <w:rsid w:val="006300B4"/>
    <w:rsid w:val="006300C3"/>
    <w:rsid w:val="0063012E"/>
    <w:rsid w:val="00630132"/>
    <w:rsid w:val="006301DF"/>
    <w:rsid w:val="0063020B"/>
    <w:rsid w:val="00630277"/>
    <w:rsid w:val="006302C5"/>
    <w:rsid w:val="006302D6"/>
    <w:rsid w:val="006302EB"/>
    <w:rsid w:val="00630342"/>
    <w:rsid w:val="0063044B"/>
    <w:rsid w:val="0063048B"/>
    <w:rsid w:val="00630490"/>
    <w:rsid w:val="0063053A"/>
    <w:rsid w:val="00630700"/>
    <w:rsid w:val="0063070C"/>
    <w:rsid w:val="0063085D"/>
    <w:rsid w:val="006308C1"/>
    <w:rsid w:val="006308D5"/>
    <w:rsid w:val="0063092C"/>
    <w:rsid w:val="0063098F"/>
    <w:rsid w:val="006309C8"/>
    <w:rsid w:val="00630AB3"/>
    <w:rsid w:val="00630C49"/>
    <w:rsid w:val="00630E51"/>
    <w:rsid w:val="00630EC6"/>
    <w:rsid w:val="00630F4B"/>
    <w:rsid w:val="00630F69"/>
    <w:rsid w:val="00631037"/>
    <w:rsid w:val="006310BE"/>
    <w:rsid w:val="006310FE"/>
    <w:rsid w:val="00631149"/>
    <w:rsid w:val="00631272"/>
    <w:rsid w:val="0063129D"/>
    <w:rsid w:val="006312E6"/>
    <w:rsid w:val="0063131E"/>
    <w:rsid w:val="006313B3"/>
    <w:rsid w:val="006313ED"/>
    <w:rsid w:val="006315A8"/>
    <w:rsid w:val="00631617"/>
    <w:rsid w:val="0063164E"/>
    <w:rsid w:val="00631717"/>
    <w:rsid w:val="0063175E"/>
    <w:rsid w:val="0063177E"/>
    <w:rsid w:val="00631791"/>
    <w:rsid w:val="006317BF"/>
    <w:rsid w:val="006317D3"/>
    <w:rsid w:val="006317EA"/>
    <w:rsid w:val="006317F1"/>
    <w:rsid w:val="00631806"/>
    <w:rsid w:val="00631866"/>
    <w:rsid w:val="006318F0"/>
    <w:rsid w:val="006318F2"/>
    <w:rsid w:val="0063193B"/>
    <w:rsid w:val="0063193E"/>
    <w:rsid w:val="00631957"/>
    <w:rsid w:val="006319AA"/>
    <w:rsid w:val="00631A01"/>
    <w:rsid w:val="00631AAD"/>
    <w:rsid w:val="00631BB0"/>
    <w:rsid w:val="00631C52"/>
    <w:rsid w:val="00631C59"/>
    <w:rsid w:val="00631D17"/>
    <w:rsid w:val="00631D3F"/>
    <w:rsid w:val="00631D83"/>
    <w:rsid w:val="00631D8B"/>
    <w:rsid w:val="00631E72"/>
    <w:rsid w:val="00631F21"/>
    <w:rsid w:val="00631F34"/>
    <w:rsid w:val="00631F67"/>
    <w:rsid w:val="00631FDF"/>
    <w:rsid w:val="006320BE"/>
    <w:rsid w:val="006320C6"/>
    <w:rsid w:val="00632112"/>
    <w:rsid w:val="00632219"/>
    <w:rsid w:val="006322E0"/>
    <w:rsid w:val="00632327"/>
    <w:rsid w:val="00632365"/>
    <w:rsid w:val="006324F4"/>
    <w:rsid w:val="006325A4"/>
    <w:rsid w:val="006325F8"/>
    <w:rsid w:val="00632615"/>
    <w:rsid w:val="00632667"/>
    <w:rsid w:val="006326CD"/>
    <w:rsid w:val="0063271B"/>
    <w:rsid w:val="00632832"/>
    <w:rsid w:val="00632A08"/>
    <w:rsid w:val="00632ADC"/>
    <w:rsid w:val="00632AE4"/>
    <w:rsid w:val="00632B62"/>
    <w:rsid w:val="00632B93"/>
    <w:rsid w:val="00632BEE"/>
    <w:rsid w:val="00632C3F"/>
    <w:rsid w:val="00632C61"/>
    <w:rsid w:val="00632C9D"/>
    <w:rsid w:val="00632CA5"/>
    <w:rsid w:val="00632CC2"/>
    <w:rsid w:val="00632D4A"/>
    <w:rsid w:val="00632E11"/>
    <w:rsid w:val="00632E83"/>
    <w:rsid w:val="00632E8E"/>
    <w:rsid w:val="00632F22"/>
    <w:rsid w:val="0063300E"/>
    <w:rsid w:val="00633025"/>
    <w:rsid w:val="006330DA"/>
    <w:rsid w:val="00633167"/>
    <w:rsid w:val="006331F4"/>
    <w:rsid w:val="0063323D"/>
    <w:rsid w:val="00633339"/>
    <w:rsid w:val="00633343"/>
    <w:rsid w:val="006333B3"/>
    <w:rsid w:val="006333CD"/>
    <w:rsid w:val="006333D1"/>
    <w:rsid w:val="0063340D"/>
    <w:rsid w:val="00633568"/>
    <w:rsid w:val="0063356A"/>
    <w:rsid w:val="006335D6"/>
    <w:rsid w:val="006336C1"/>
    <w:rsid w:val="0063373B"/>
    <w:rsid w:val="006337D8"/>
    <w:rsid w:val="00633803"/>
    <w:rsid w:val="0063386E"/>
    <w:rsid w:val="00633882"/>
    <w:rsid w:val="006338D4"/>
    <w:rsid w:val="006339C2"/>
    <w:rsid w:val="00633A03"/>
    <w:rsid w:val="00633B89"/>
    <w:rsid w:val="00633C54"/>
    <w:rsid w:val="00633C91"/>
    <w:rsid w:val="00633D0B"/>
    <w:rsid w:val="00633D0F"/>
    <w:rsid w:val="00633D33"/>
    <w:rsid w:val="00633E19"/>
    <w:rsid w:val="00633F8D"/>
    <w:rsid w:val="00634024"/>
    <w:rsid w:val="00634037"/>
    <w:rsid w:val="00634095"/>
    <w:rsid w:val="006340F7"/>
    <w:rsid w:val="00634104"/>
    <w:rsid w:val="00634154"/>
    <w:rsid w:val="0063418D"/>
    <w:rsid w:val="006341DA"/>
    <w:rsid w:val="0063424F"/>
    <w:rsid w:val="006342FA"/>
    <w:rsid w:val="006343C0"/>
    <w:rsid w:val="006343DF"/>
    <w:rsid w:val="006343F4"/>
    <w:rsid w:val="00634432"/>
    <w:rsid w:val="00634460"/>
    <w:rsid w:val="00634480"/>
    <w:rsid w:val="006344E2"/>
    <w:rsid w:val="006344F9"/>
    <w:rsid w:val="00634693"/>
    <w:rsid w:val="006346C3"/>
    <w:rsid w:val="006346D9"/>
    <w:rsid w:val="00634788"/>
    <w:rsid w:val="00634799"/>
    <w:rsid w:val="006347DA"/>
    <w:rsid w:val="00634866"/>
    <w:rsid w:val="006348F0"/>
    <w:rsid w:val="00634921"/>
    <w:rsid w:val="00634A21"/>
    <w:rsid w:val="00634A7B"/>
    <w:rsid w:val="00634AC5"/>
    <w:rsid w:val="00634B89"/>
    <w:rsid w:val="00634D3F"/>
    <w:rsid w:val="00634D6A"/>
    <w:rsid w:val="00634D8A"/>
    <w:rsid w:val="00634D97"/>
    <w:rsid w:val="00634DA0"/>
    <w:rsid w:val="00634DC8"/>
    <w:rsid w:val="00634E43"/>
    <w:rsid w:val="00634E7F"/>
    <w:rsid w:val="00635023"/>
    <w:rsid w:val="006350FF"/>
    <w:rsid w:val="00635127"/>
    <w:rsid w:val="0063512C"/>
    <w:rsid w:val="00635228"/>
    <w:rsid w:val="006352AD"/>
    <w:rsid w:val="00635382"/>
    <w:rsid w:val="006353EB"/>
    <w:rsid w:val="006353F0"/>
    <w:rsid w:val="00635416"/>
    <w:rsid w:val="0063545E"/>
    <w:rsid w:val="00635620"/>
    <w:rsid w:val="00635661"/>
    <w:rsid w:val="006358A4"/>
    <w:rsid w:val="006358D5"/>
    <w:rsid w:val="006358F4"/>
    <w:rsid w:val="00635A3A"/>
    <w:rsid w:val="00635B80"/>
    <w:rsid w:val="00635BAE"/>
    <w:rsid w:val="00635CAE"/>
    <w:rsid w:val="00635DA8"/>
    <w:rsid w:val="00635EC4"/>
    <w:rsid w:val="00635F15"/>
    <w:rsid w:val="00635F32"/>
    <w:rsid w:val="00635FA0"/>
    <w:rsid w:val="00635FA4"/>
    <w:rsid w:val="00635FB5"/>
    <w:rsid w:val="0063604D"/>
    <w:rsid w:val="006360DC"/>
    <w:rsid w:val="0063617C"/>
    <w:rsid w:val="006361C6"/>
    <w:rsid w:val="006361FA"/>
    <w:rsid w:val="00636295"/>
    <w:rsid w:val="006362CA"/>
    <w:rsid w:val="006362E1"/>
    <w:rsid w:val="00636458"/>
    <w:rsid w:val="00636485"/>
    <w:rsid w:val="006365C9"/>
    <w:rsid w:val="006366EC"/>
    <w:rsid w:val="0063673A"/>
    <w:rsid w:val="006367B9"/>
    <w:rsid w:val="006367CA"/>
    <w:rsid w:val="00636A2E"/>
    <w:rsid w:val="00636ACC"/>
    <w:rsid w:val="00636B5D"/>
    <w:rsid w:val="00636BBB"/>
    <w:rsid w:val="00636BEC"/>
    <w:rsid w:val="00636CC0"/>
    <w:rsid w:val="00636CEE"/>
    <w:rsid w:val="00636E97"/>
    <w:rsid w:val="00636EA5"/>
    <w:rsid w:val="00636ECC"/>
    <w:rsid w:val="00636F22"/>
    <w:rsid w:val="00636F34"/>
    <w:rsid w:val="00636F61"/>
    <w:rsid w:val="00636F77"/>
    <w:rsid w:val="00636F94"/>
    <w:rsid w:val="00637092"/>
    <w:rsid w:val="006370BC"/>
    <w:rsid w:val="006371A7"/>
    <w:rsid w:val="006371FB"/>
    <w:rsid w:val="00637315"/>
    <w:rsid w:val="006373C5"/>
    <w:rsid w:val="006373D0"/>
    <w:rsid w:val="0063749C"/>
    <w:rsid w:val="0063752F"/>
    <w:rsid w:val="006375CD"/>
    <w:rsid w:val="006375DD"/>
    <w:rsid w:val="00637616"/>
    <w:rsid w:val="0063768F"/>
    <w:rsid w:val="0063769A"/>
    <w:rsid w:val="006376BE"/>
    <w:rsid w:val="006376F1"/>
    <w:rsid w:val="00637719"/>
    <w:rsid w:val="0063773C"/>
    <w:rsid w:val="00637787"/>
    <w:rsid w:val="00637799"/>
    <w:rsid w:val="00637827"/>
    <w:rsid w:val="0063784B"/>
    <w:rsid w:val="0063784E"/>
    <w:rsid w:val="0063787F"/>
    <w:rsid w:val="0063796E"/>
    <w:rsid w:val="006379E7"/>
    <w:rsid w:val="00637A54"/>
    <w:rsid w:val="00637A82"/>
    <w:rsid w:val="00637BAE"/>
    <w:rsid w:val="00637BDE"/>
    <w:rsid w:val="00637C87"/>
    <w:rsid w:val="00637D1C"/>
    <w:rsid w:val="00637D3C"/>
    <w:rsid w:val="00637D69"/>
    <w:rsid w:val="00637DC2"/>
    <w:rsid w:val="00637DEE"/>
    <w:rsid w:val="00637E2C"/>
    <w:rsid w:val="00637E9A"/>
    <w:rsid w:val="00637F20"/>
    <w:rsid w:val="00637F35"/>
    <w:rsid w:val="006401AC"/>
    <w:rsid w:val="00640268"/>
    <w:rsid w:val="00640463"/>
    <w:rsid w:val="006404CC"/>
    <w:rsid w:val="00640507"/>
    <w:rsid w:val="00640541"/>
    <w:rsid w:val="0064067D"/>
    <w:rsid w:val="006408A6"/>
    <w:rsid w:val="006408AF"/>
    <w:rsid w:val="006408B0"/>
    <w:rsid w:val="006408B1"/>
    <w:rsid w:val="00640981"/>
    <w:rsid w:val="00640A8D"/>
    <w:rsid w:val="00640AFF"/>
    <w:rsid w:val="00640B09"/>
    <w:rsid w:val="00640BDC"/>
    <w:rsid w:val="00640DA1"/>
    <w:rsid w:val="00640E40"/>
    <w:rsid w:val="00640FFB"/>
    <w:rsid w:val="006410A4"/>
    <w:rsid w:val="006410C0"/>
    <w:rsid w:val="006410CE"/>
    <w:rsid w:val="00641114"/>
    <w:rsid w:val="006411AB"/>
    <w:rsid w:val="006411B7"/>
    <w:rsid w:val="006411D7"/>
    <w:rsid w:val="0064125B"/>
    <w:rsid w:val="0064125C"/>
    <w:rsid w:val="006412C8"/>
    <w:rsid w:val="006412ED"/>
    <w:rsid w:val="00641428"/>
    <w:rsid w:val="00641443"/>
    <w:rsid w:val="006414BA"/>
    <w:rsid w:val="00641560"/>
    <w:rsid w:val="00641584"/>
    <w:rsid w:val="006415B9"/>
    <w:rsid w:val="00641626"/>
    <w:rsid w:val="00641628"/>
    <w:rsid w:val="00641635"/>
    <w:rsid w:val="006416F8"/>
    <w:rsid w:val="00641794"/>
    <w:rsid w:val="00641824"/>
    <w:rsid w:val="00641850"/>
    <w:rsid w:val="0064189D"/>
    <w:rsid w:val="006418AB"/>
    <w:rsid w:val="00641A09"/>
    <w:rsid w:val="00641A47"/>
    <w:rsid w:val="00641A4D"/>
    <w:rsid w:val="00641ADD"/>
    <w:rsid w:val="00641C25"/>
    <w:rsid w:val="00641C43"/>
    <w:rsid w:val="00641D92"/>
    <w:rsid w:val="00641E31"/>
    <w:rsid w:val="00641F4F"/>
    <w:rsid w:val="00642048"/>
    <w:rsid w:val="0064213A"/>
    <w:rsid w:val="006421EC"/>
    <w:rsid w:val="0064229C"/>
    <w:rsid w:val="006422A5"/>
    <w:rsid w:val="006422DD"/>
    <w:rsid w:val="0064231E"/>
    <w:rsid w:val="00642418"/>
    <w:rsid w:val="0064243C"/>
    <w:rsid w:val="00642447"/>
    <w:rsid w:val="0064246A"/>
    <w:rsid w:val="00642481"/>
    <w:rsid w:val="00642486"/>
    <w:rsid w:val="006424E4"/>
    <w:rsid w:val="00642591"/>
    <w:rsid w:val="00642645"/>
    <w:rsid w:val="00642676"/>
    <w:rsid w:val="0064269E"/>
    <w:rsid w:val="00642758"/>
    <w:rsid w:val="006427EB"/>
    <w:rsid w:val="0064286F"/>
    <w:rsid w:val="00642886"/>
    <w:rsid w:val="006428C3"/>
    <w:rsid w:val="0064290C"/>
    <w:rsid w:val="0064292A"/>
    <w:rsid w:val="00642AA9"/>
    <w:rsid w:val="00642B15"/>
    <w:rsid w:val="00642B2F"/>
    <w:rsid w:val="00642BEC"/>
    <w:rsid w:val="00642BF9"/>
    <w:rsid w:val="00642BFE"/>
    <w:rsid w:val="00642E30"/>
    <w:rsid w:val="00642E46"/>
    <w:rsid w:val="00642E90"/>
    <w:rsid w:val="00642E9C"/>
    <w:rsid w:val="00642EB7"/>
    <w:rsid w:val="00642ECF"/>
    <w:rsid w:val="00642EF6"/>
    <w:rsid w:val="00642EFA"/>
    <w:rsid w:val="00642F94"/>
    <w:rsid w:val="00642FF5"/>
    <w:rsid w:val="00643051"/>
    <w:rsid w:val="006430B5"/>
    <w:rsid w:val="0064314D"/>
    <w:rsid w:val="0064326A"/>
    <w:rsid w:val="00643295"/>
    <w:rsid w:val="00643298"/>
    <w:rsid w:val="00643327"/>
    <w:rsid w:val="006433C7"/>
    <w:rsid w:val="006433E6"/>
    <w:rsid w:val="0064348D"/>
    <w:rsid w:val="006434BC"/>
    <w:rsid w:val="0064356F"/>
    <w:rsid w:val="006435C3"/>
    <w:rsid w:val="006437AA"/>
    <w:rsid w:val="006437D4"/>
    <w:rsid w:val="006437D8"/>
    <w:rsid w:val="0064391A"/>
    <w:rsid w:val="006439D0"/>
    <w:rsid w:val="00643A25"/>
    <w:rsid w:val="00643B1F"/>
    <w:rsid w:val="00643B2B"/>
    <w:rsid w:val="00643B55"/>
    <w:rsid w:val="00643BC2"/>
    <w:rsid w:val="00643BFC"/>
    <w:rsid w:val="00643C2B"/>
    <w:rsid w:val="00643C73"/>
    <w:rsid w:val="00643D03"/>
    <w:rsid w:val="00643D13"/>
    <w:rsid w:val="00643E99"/>
    <w:rsid w:val="00643F9F"/>
    <w:rsid w:val="00643FFE"/>
    <w:rsid w:val="0064405F"/>
    <w:rsid w:val="00644253"/>
    <w:rsid w:val="00644256"/>
    <w:rsid w:val="0064425B"/>
    <w:rsid w:val="0064435A"/>
    <w:rsid w:val="00644417"/>
    <w:rsid w:val="0064448A"/>
    <w:rsid w:val="0064451A"/>
    <w:rsid w:val="00644590"/>
    <w:rsid w:val="006445C0"/>
    <w:rsid w:val="00644636"/>
    <w:rsid w:val="0064470D"/>
    <w:rsid w:val="0064484C"/>
    <w:rsid w:val="00644856"/>
    <w:rsid w:val="0064489C"/>
    <w:rsid w:val="006448E3"/>
    <w:rsid w:val="006449F1"/>
    <w:rsid w:val="00644A66"/>
    <w:rsid w:val="00644ABC"/>
    <w:rsid w:val="00644AC9"/>
    <w:rsid w:val="00644AFB"/>
    <w:rsid w:val="00644B9E"/>
    <w:rsid w:val="00644C61"/>
    <w:rsid w:val="00644D40"/>
    <w:rsid w:val="00644EA1"/>
    <w:rsid w:val="00644F03"/>
    <w:rsid w:val="00644FB2"/>
    <w:rsid w:val="00645060"/>
    <w:rsid w:val="00645171"/>
    <w:rsid w:val="006451A3"/>
    <w:rsid w:val="006452A3"/>
    <w:rsid w:val="00645561"/>
    <w:rsid w:val="006455D3"/>
    <w:rsid w:val="0064565F"/>
    <w:rsid w:val="006456E2"/>
    <w:rsid w:val="0064581E"/>
    <w:rsid w:val="00645877"/>
    <w:rsid w:val="006458B6"/>
    <w:rsid w:val="006458C7"/>
    <w:rsid w:val="00645956"/>
    <w:rsid w:val="006459A0"/>
    <w:rsid w:val="00645A0D"/>
    <w:rsid w:val="00645A72"/>
    <w:rsid w:val="00645B86"/>
    <w:rsid w:val="00645B9B"/>
    <w:rsid w:val="00645C56"/>
    <w:rsid w:val="00645CDF"/>
    <w:rsid w:val="00645CF0"/>
    <w:rsid w:val="00645D48"/>
    <w:rsid w:val="00645D61"/>
    <w:rsid w:val="00645D6E"/>
    <w:rsid w:val="00645E80"/>
    <w:rsid w:val="00645ECE"/>
    <w:rsid w:val="00645EF1"/>
    <w:rsid w:val="00645F0A"/>
    <w:rsid w:val="00645F5D"/>
    <w:rsid w:val="00645FD7"/>
    <w:rsid w:val="00646031"/>
    <w:rsid w:val="006460BE"/>
    <w:rsid w:val="00646223"/>
    <w:rsid w:val="006464C4"/>
    <w:rsid w:val="00646520"/>
    <w:rsid w:val="006465F4"/>
    <w:rsid w:val="0064665C"/>
    <w:rsid w:val="00646686"/>
    <w:rsid w:val="006466B0"/>
    <w:rsid w:val="00646755"/>
    <w:rsid w:val="006467EC"/>
    <w:rsid w:val="00646815"/>
    <w:rsid w:val="006468DC"/>
    <w:rsid w:val="00646945"/>
    <w:rsid w:val="00646953"/>
    <w:rsid w:val="006469CD"/>
    <w:rsid w:val="00646AC2"/>
    <w:rsid w:val="00646C74"/>
    <w:rsid w:val="00646D51"/>
    <w:rsid w:val="00646D5C"/>
    <w:rsid w:val="00646D70"/>
    <w:rsid w:val="00646E36"/>
    <w:rsid w:val="00646F9E"/>
    <w:rsid w:val="00646FF4"/>
    <w:rsid w:val="0064706C"/>
    <w:rsid w:val="00647076"/>
    <w:rsid w:val="00647193"/>
    <w:rsid w:val="006471EA"/>
    <w:rsid w:val="0064720E"/>
    <w:rsid w:val="00647231"/>
    <w:rsid w:val="00647292"/>
    <w:rsid w:val="006472CB"/>
    <w:rsid w:val="006472CF"/>
    <w:rsid w:val="00647358"/>
    <w:rsid w:val="006473D4"/>
    <w:rsid w:val="006473E1"/>
    <w:rsid w:val="006474CE"/>
    <w:rsid w:val="00647534"/>
    <w:rsid w:val="0064771E"/>
    <w:rsid w:val="0064779E"/>
    <w:rsid w:val="006477BC"/>
    <w:rsid w:val="006477CB"/>
    <w:rsid w:val="0064793D"/>
    <w:rsid w:val="00647952"/>
    <w:rsid w:val="00647A09"/>
    <w:rsid w:val="00647A39"/>
    <w:rsid w:val="00647A7C"/>
    <w:rsid w:val="00647A7D"/>
    <w:rsid w:val="00647AEF"/>
    <w:rsid w:val="00647AFD"/>
    <w:rsid w:val="00647C1F"/>
    <w:rsid w:val="00647CB6"/>
    <w:rsid w:val="00647D91"/>
    <w:rsid w:val="00647E43"/>
    <w:rsid w:val="00647E4D"/>
    <w:rsid w:val="00647EAF"/>
    <w:rsid w:val="006501EF"/>
    <w:rsid w:val="00650246"/>
    <w:rsid w:val="006503F2"/>
    <w:rsid w:val="006503F5"/>
    <w:rsid w:val="0065040B"/>
    <w:rsid w:val="00650470"/>
    <w:rsid w:val="00650518"/>
    <w:rsid w:val="006505F0"/>
    <w:rsid w:val="00650602"/>
    <w:rsid w:val="00650670"/>
    <w:rsid w:val="006506A5"/>
    <w:rsid w:val="006506E5"/>
    <w:rsid w:val="006506ED"/>
    <w:rsid w:val="0065075E"/>
    <w:rsid w:val="006507D3"/>
    <w:rsid w:val="006508B7"/>
    <w:rsid w:val="0065095A"/>
    <w:rsid w:val="00650979"/>
    <w:rsid w:val="006509A8"/>
    <w:rsid w:val="006509C4"/>
    <w:rsid w:val="006509CC"/>
    <w:rsid w:val="00650A2C"/>
    <w:rsid w:val="00650A5C"/>
    <w:rsid w:val="00650A5F"/>
    <w:rsid w:val="00650A7F"/>
    <w:rsid w:val="00650A9D"/>
    <w:rsid w:val="00650B53"/>
    <w:rsid w:val="00650BFD"/>
    <w:rsid w:val="00650C26"/>
    <w:rsid w:val="00650C3E"/>
    <w:rsid w:val="00650C60"/>
    <w:rsid w:val="00650D0F"/>
    <w:rsid w:val="00650DF0"/>
    <w:rsid w:val="00650E91"/>
    <w:rsid w:val="00650ED2"/>
    <w:rsid w:val="00650FFE"/>
    <w:rsid w:val="006511FE"/>
    <w:rsid w:val="0065120B"/>
    <w:rsid w:val="00651231"/>
    <w:rsid w:val="006512C8"/>
    <w:rsid w:val="0065132C"/>
    <w:rsid w:val="006513E3"/>
    <w:rsid w:val="00651449"/>
    <w:rsid w:val="00651459"/>
    <w:rsid w:val="006514AC"/>
    <w:rsid w:val="00651553"/>
    <w:rsid w:val="00651594"/>
    <w:rsid w:val="00651654"/>
    <w:rsid w:val="00651814"/>
    <w:rsid w:val="006518E3"/>
    <w:rsid w:val="00651912"/>
    <w:rsid w:val="006519E6"/>
    <w:rsid w:val="00651B05"/>
    <w:rsid w:val="00651B65"/>
    <w:rsid w:val="00651B96"/>
    <w:rsid w:val="00651C6E"/>
    <w:rsid w:val="00651C9E"/>
    <w:rsid w:val="00651D88"/>
    <w:rsid w:val="00651E19"/>
    <w:rsid w:val="00651E6A"/>
    <w:rsid w:val="00651E84"/>
    <w:rsid w:val="00651EC6"/>
    <w:rsid w:val="00651EDE"/>
    <w:rsid w:val="00651F38"/>
    <w:rsid w:val="00651F3F"/>
    <w:rsid w:val="00651F70"/>
    <w:rsid w:val="00652086"/>
    <w:rsid w:val="00652144"/>
    <w:rsid w:val="00652250"/>
    <w:rsid w:val="006522C3"/>
    <w:rsid w:val="006522EB"/>
    <w:rsid w:val="0065249B"/>
    <w:rsid w:val="006524C5"/>
    <w:rsid w:val="006524CF"/>
    <w:rsid w:val="006525B9"/>
    <w:rsid w:val="006525DD"/>
    <w:rsid w:val="0065264D"/>
    <w:rsid w:val="00652654"/>
    <w:rsid w:val="00652701"/>
    <w:rsid w:val="0065273D"/>
    <w:rsid w:val="00652A2C"/>
    <w:rsid w:val="00652AAD"/>
    <w:rsid w:val="00652AB9"/>
    <w:rsid w:val="00652B69"/>
    <w:rsid w:val="00652BB6"/>
    <w:rsid w:val="00652C5D"/>
    <w:rsid w:val="00652D02"/>
    <w:rsid w:val="00652E81"/>
    <w:rsid w:val="00652E9E"/>
    <w:rsid w:val="00652EA5"/>
    <w:rsid w:val="00652EC0"/>
    <w:rsid w:val="00652EC5"/>
    <w:rsid w:val="00652F42"/>
    <w:rsid w:val="00652F7A"/>
    <w:rsid w:val="006530EF"/>
    <w:rsid w:val="0065310E"/>
    <w:rsid w:val="00653142"/>
    <w:rsid w:val="0065321C"/>
    <w:rsid w:val="006532B6"/>
    <w:rsid w:val="00653330"/>
    <w:rsid w:val="00653409"/>
    <w:rsid w:val="0065351F"/>
    <w:rsid w:val="00653540"/>
    <w:rsid w:val="006535C2"/>
    <w:rsid w:val="0065367B"/>
    <w:rsid w:val="00653770"/>
    <w:rsid w:val="00653837"/>
    <w:rsid w:val="006538E6"/>
    <w:rsid w:val="006538ED"/>
    <w:rsid w:val="00653AB3"/>
    <w:rsid w:val="00653AF7"/>
    <w:rsid w:val="00653B45"/>
    <w:rsid w:val="00653B71"/>
    <w:rsid w:val="00653CA5"/>
    <w:rsid w:val="00653DD3"/>
    <w:rsid w:val="00653EA6"/>
    <w:rsid w:val="00653F4E"/>
    <w:rsid w:val="00653FEF"/>
    <w:rsid w:val="00653FFE"/>
    <w:rsid w:val="006542A6"/>
    <w:rsid w:val="00654438"/>
    <w:rsid w:val="006544A8"/>
    <w:rsid w:val="006544C2"/>
    <w:rsid w:val="006544DA"/>
    <w:rsid w:val="006544E2"/>
    <w:rsid w:val="00654510"/>
    <w:rsid w:val="0065455A"/>
    <w:rsid w:val="006545FB"/>
    <w:rsid w:val="00654622"/>
    <w:rsid w:val="00654758"/>
    <w:rsid w:val="00654769"/>
    <w:rsid w:val="006547A4"/>
    <w:rsid w:val="006547DF"/>
    <w:rsid w:val="006548EC"/>
    <w:rsid w:val="00654922"/>
    <w:rsid w:val="00654961"/>
    <w:rsid w:val="006549A4"/>
    <w:rsid w:val="00654D4A"/>
    <w:rsid w:val="00654DBA"/>
    <w:rsid w:val="00654DBB"/>
    <w:rsid w:val="00654DF2"/>
    <w:rsid w:val="00654E67"/>
    <w:rsid w:val="00654FA5"/>
    <w:rsid w:val="00654FCC"/>
    <w:rsid w:val="00654FEA"/>
    <w:rsid w:val="00655001"/>
    <w:rsid w:val="00655072"/>
    <w:rsid w:val="00655228"/>
    <w:rsid w:val="0065525A"/>
    <w:rsid w:val="0065541C"/>
    <w:rsid w:val="006554AF"/>
    <w:rsid w:val="0065551B"/>
    <w:rsid w:val="00655526"/>
    <w:rsid w:val="00655540"/>
    <w:rsid w:val="0065556D"/>
    <w:rsid w:val="0065559B"/>
    <w:rsid w:val="00655608"/>
    <w:rsid w:val="0065564A"/>
    <w:rsid w:val="006556FD"/>
    <w:rsid w:val="00655715"/>
    <w:rsid w:val="00655719"/>
    <w:rsid w:val="00655730"/>
    <w:rsid w:val="00655819"/>
    <w:rsid w:val="00655A1E"/>
    <w:rsid w:val="00655A26"/>
    <w:rsid w:val="00655B79"/>
    <w:rsid w:val="00655C6B"/>
    <w:rsid w:val="00655CA0"/>
    <w:rsid w:val="00655D07"/>
    <w:rsid w:val="00655D40"/>
    <w:rsid w:val="00655DB0"/>
    <w:rsid w:val="00655F11"/>
    <w:rsid w:val="00655F36"/>
    <w:rsid w:val="00655F6D"/>
    <w:rsid w:val="00655FE3"/>
    <w:rsid w:val="00655FEE"/>
    <w:rsid w:val="00656031"/>
    <w:rsid w:val="006560C9"/>
    <w:rsid w:val="0065617D"/>
    <w:rsid w:val="00656188"/>
    <w:rsid w:val="00656201"/>
    <w:rsid w:val="00656249"/>
    <w:rsid w:val="006563B2"/>
    <w:rsid w:val="00656400"/>
    <w:rsid w:val="00656469"/>
    <w:rsid w:val="0065647C"/>
    <w:rsid w:val="006564B6"/>
    <w:rsid w:val="0065668D"/>
    <w:rsid w:val="00656696"/>
    <w:rsid w:val="006566C6"/>
    <w:rsid w:val="006566CA"/>
    <w:rsid w:val="00656747"/>
    <w:rsid w:val="00656781"/>
    <w:rsid w:val="006567EE"/>
    <w:rsid w:val="0065688C"/>
    <w:rsid w:val="006568B8"/>
    <w:rsid w:val="00656902"/>
    <w:rsid w:val="0065698D"/>
    <w:rsid w:val="00656A06"/>
    <w:rsid w:val="00656A11"/>
    <w:rsid w:val="00656A91"/>
    <w:rsid w:val="00656AF3"/>
    <w:rsid w:val="00656B15"/>
    <w:rsid w:val="00656BBE"/>
    <w:rsid w:val="00656D02"/>
    <w:rsid w:val="00656D17"/>
    <w:rsid w:val="00656D2C"/>
    <w:rsid w:val="00656D5B"/>
    <w:rsid w:val="00656DCC"/>
    <w:rsid w:val="00656E0E"/>
    <w:rsid w:val="00657099"/>
    <w:rsid w:val="00657140"/>
    <w:rsid w:val="006571F9"/>
    <w:rsid w:val="00657202"/>
    <w:rsid w:val="006572D5"/>
    <w:rsid w:val="0065743E"/>
    <w:rsid w:val="00657458"/>
    <w:rsid w:val="00657568"/>
    <w:rsid w:val="00657608"/>
    <w:rsid w:val="0065769D"/>
    <w:rsid w:val="00657736"/>
    <w:rsid w:val="00657740"/>
    <w:rsid w:val="00657777"/>
    <w:rsid w:val="00657845"/>
    <w:rsid w:val="00657889"/>
    <w:rsid w:val="006578E6"/>
    <w:rsid w:val="006578F4"/>
    <w:rsid w:val="0065792F"/>
    <w:rsid w:val="0065797A"/>
    <w:rsid w:val="006579E8"/>
    <w:rsid w:val="006579F3"/>
    <w:rsid w:val="00657A2A"/>
    <w:rsid w:val="00657BA1"/>
    <w:rsid w:val="00657C77"/>
    <w:rsid w:val="00657D5A"/>
    <w:rsid w:val="00657E8D"/>
    <w:rsid w:val="00657E9B"/>
    <w:rsid w:val="00657F03"/>
    <w:rsid w:val="00657F41"/>
    <w:rsid w:val="00657F45"/>
    <w:rsid w:val="00657FAE"/>
    <w:rsid w:val="00657FC7"/>
    <w:rsid w:val="00657FD6"/>
    <w:rsid w:val="0066007E"/>
    <w:rsid w:val="0066025E"/>
    <w:rsid w:val="00660422"/>
    <w:rsid w:val="006604C2"/>
    <w:rsid w:val="00660541"/>
    <w:rsid w:val="0066056A"/>
    <w:rsid w:val="006605C9"/>
    <w:rsid w:val="00660689"/>
    <w:rsid w:val="006606B7"/>
    <w:rsid w:val="006606F7"/>
    <w:rsid w:val="0066070F"/>
    <w:rsid w:val="0066075C"/>
    <w:rsid w:val="006607E0"/>
    <w:rsid w:val="00660879"/>
    <w:rsid w:val="00660893"/>
    <w:rsid w:val="00660AE0"/>
    <w:rsid w:val="00660B6F"/>
    <w:rsid w:val="00660B75"/>
    <w:rsid w:val="00660CDC"/>
    <w:rsid w:val="00660E46"/>
    <w:rsid w:val="00660E62"/>
    <w:rsid w:val="00660E65"/>
    <w:rsid w:val="00660ED4"/>
    <w:rsid w:val="00660F13"/>
    <w:rsid w:val="00660F28"/>
    <w:rsid w:val="00661001"/>
    <w:rsid w:val="0066108C"/>
    <w:rsid w:val="00661158"/>
    <w:rsid w:val="00661179"/>
    <w:rsid w:val="00661189"/>
    <w:rsid w:val="00661200"/>
    <w:rsid w:val="00661216"/>
    <w:rsid w:val="00661306"/>
    <w:rsid w:val="0066138A"/>
    <w:rsid w:val="0066144C"/>
    <w:rsid w:val="00661547"/>
    <w:rsid w:val="00661585"/>
    <w:rsid w:val="006615CA"/>
    <w:rsid w:val="006616CE"/>
    <w:rsid w:val="00661762"/>
    <w:rsid w:val="00661780"/>
    <w:rsid w:val="00661783"/>
    <w:rsid w:val="006617AA"/>
    <w:rsid w:val="00661916"/>
    <w:rsid w:val="0066193E"/>
    <w:rsid w:val="006619E4"/>
    <w:rsid w:val="00661A62"/>
    <w:rsid w:val="00661A8D"/>
    <w:rsid w:val="00661B2F"/>
    <w:rsid w:val="00661B9B"/>
    <w:rsid w:val="00661C01"/>
    <w:rsid w:val="00661C8B"/>
    <w:rsid w:val="00661CDD"/>
    <w:rsid w:val="00661CF3"/>
    <w:rsid w:val="00661DFB"/>
    <w:rsid w:val="00661E9D"/>
    <w:rsid w:val="00661EC0"/>
    <w:rsid w:val="00661EE1"/>
    <w:rsid w:val="00661F57"/>
    <w:rsid w:val="00661FEB"/>
    <w:rsid w:val="00661FED"/>
    <w:rsid w:val="00662044"/>
    <w:rsid w:val="0066205D"/>
    <w:rsid w:val="00662086"/>
    <w:rsid w:val="006620D0"/>
    <w:rsid w:val="006620D1"/>
    <w:rsid w:val="0066214B"/>
    <w:rsid w:val="006622E8"/>
    <w:rsid w:val="006623C0"/>
    <w:rsid w:val="006623CB"/>
    <w:rsid w:val="006623F9"/>
    <w:rsid w:val="0066240D"/>
    <w:rsid w:val="006627A0"/>
    <w:rsid w:val="00662817"/>
    <w:rsid w:val="006628A1"/>
    <w:rsid w:val="006629D1"/>
    <w:rsid w:val="006629D2"/>
    <w:rsid w:val="00662A26"/>
    <w:rsid w:val="00662A6A"/>
    <w:rsid w:val="00662A6D"/>
    <w:rsid w:val="00662AAF"/>
    <w:rsid w:val="00662B9D"/>
    <w:rsid w:val="00662BB6"/>
    <w:rsid w:val="00662BF9"/>
    <w:rsid w:val="00662CD0"/>
    <w:rsid w:val="00662D7C"/>
    <w:rsid w:val="00662ED8"/>
    <w:rsid w:val="00662F0D"/>
    <w:rsid w:val="006631AF"/>
    <w:rsid w:val="006631FB"/>
    <w:rsid w:val="006633C1"/>
    <w:rsid w:val="00663503"/>
    <w:rsid w:val="00663524"/>
    <w:rsid w:val="00663571"/>
    <w:rsid w:val="0066358B"/>
    <w:rsid w:val="0066362C"/>
    <w:rsid w:val="006636DD"/>
    <w:rsid w:val="0066374A"/>
    <w:rsid w:val="00663816"/>
    <w:rsid w:val="0066398A"/>
    <w:rsid w:val="006639AE"/>
    <w:rsid w:val="006639BE"/>
    <w:rsid w:val="00663A14"/>
    <w:rsid w:val="00663C86"/>
    <w:rsid w:val="00663C97"/>
    <w:rsid w:val="00663D0A"/>
    <w:rsid w:val="00663D11"/>
    <w:rsid w:val="00663D4F"/>
    <w:rsid w:val="00663D56"/>
    <w:rsid w:val="00663DA0"/>
    <w:rsid w:val="00663E62"/>
    <w:rsid w:val="00663F2A"/>
    <w:rsid w:val="00663F2C"/>
    <w:rsid w:val="00663F3A"/>
    <w:rsid w:val="00663FC1"/>
    <w:rsid w:val="00664008"/>
    <w:rsid w:val="0066407F"/>
    <w:rsid w:val="006640C6"/>
    <w:rsid w:val="006640F3"/>
    <w:rsid w:val="00664234"/>
    <w:rsid w:val="00664249"/>
    <w:rsid w:val="006642C4"/>
    <w:rsid w:val="006643EB"/>
    <w:rsid w:val="00664500"/>
    <w:rsid w:val="00664549"/>
    <w:rsid w:val="0066459B"/>
    <w:rsid w:val="0066460E"/>
    <w:rsid w:val="006647C7"/>
    <w:rsid w:val="0066480B"/>
    <w:rsid w:val="00664839"/>
    <w:rsid w:val="0066486D"/>
    <w:rsid w:val="00664908"/>
    <w:rsid w:val="0066495F"/>
    <w:rsid w:val="00664984"/>
    <w:rsid w:val="006649FA"/>
    <w:rsid w:val="00664A4A"/>
    <w:rsid w:val="00664AE2"/>
    <w:rsid w:val="00664AE8"/>
    <w:rsid w:val="00664B3B"/>
    <w:rsid w:val="00664B6F"/>
    <w:rsid w:val="00664C0C"/>
    <w:rsid w:val="00664C1C"/>
    <w:rsid w:val="00664D67"/>
    <w:rsid w:val="00664DE1"/>
    <w:rsid w:val="00664F63"/>
    <w:rsid w:val="00664F76"/>
    <w:rsid w:val="00664F86"/>
    <w:rsid w:val="00664FCA"/>
    <w:rsid w:val="00665013"/>
    <w:rsid w:val="00665015"/>
    <w:rsid w:val="006650EB"/>
    <w:rsid w:val="00665142"/>
    <w:rsid w:val="006651EE"/>
    <w:rsid w:val="00665298"/>
    <w:rsid w:val="0066533E"/>
    <w:rsid w:val="00665375"/>
    <w:rsid w:val="00665576"/>
    <w:rsid w:val="00665690"/>
    <w:rsid w:val="00665709"/>
    <w:rsid w:val="00665884"/>
    <w:rsid w:val="006658C8"/>
    <w:rsid w:val="006658D5"/>
    <w:rsid w:val="006659FB"/>
    <w:rsid w:val="00665AC9"/>
    <w:rsid w:val="00665D92"/>
    <w:rsid w:val="00665E1C"/>
    <w:rsid w:val="00666180"/>
    <w:rsid w:val="006661C1"/>
    <w:rsid w:val="006661CE"/>
    <w:rsid w:val="00666278"/>
    <w:rsid w:val="006662EF"/>
    <w:rsid w:val="00666320"/>
    <w:rsid w:val="006663E4"/>
    <w:rsid w:val="00666460"/>
    <w:rsid w:val="006664A1"/>
    <w:rsid w:val="006664A4"/>
    <w:rsid w:val="006664CB"/>
    <w:rsid w:val="006665B1"/>
    <w:rsid w:val="00666772"/>
    <w:rsid w:val="00666775"/>
    <w:rsid w:val="00666789"/>
    <w:rsid w:val="006667DB"/>
    <w:rsid w:val="00666A0A"/>
    <w:rsid w:val="00666A71"/>
    <w:rsid w:val="00666A89"/>
    <w:rsid w:val="00666B53"/>
    <w:rsid w:val="00666B6A"/>
    <w:rsid w:val="00666B8B"/>
    <w:rsid w:val="00666C30"/>
    <w:rsid w:val="00666CF0"/>
    <w:rsid w:val="00666DB0"/>
    <w:rsid w:val="00666E37"/>
    <w:rsid w:val="00666F45"/>
    <w:rsid w:val="00666FD0"/>
    <w:rsid w:val="0066706D"/>
    <w:rsid w:val="00667167"/>
    <w:rsid w:val="00667176"/>
    <w:rsid w:val="00667362"/>
    <w:rsid w:val="00667511"/>
    <w:rsid w:val="0066755E"/>
    <w:rsid w:val="006675AF"/>
    <w:rsid w:val="006675E2"/>
    <w:rsid w:val="00667798"/>
    <w:rsid w:val="006678BE"/>
    <w:rsid w:val="006678CC"/>
    <w:rsid w:val="006678D7"/>
    <w:rsid w:val="00667942"/>
    <w:rsid w:val="006679C0"/>
    <w:rsid w:val="006679EA"/>
    <w:rsid w:val="00667A57"/>
    <w:rsid w:val="00667BB1"/>
    <w:rsid w:val="00667BEF"/>
    <w:rsid w:val="00667C7A"/>
    <w:rsid w:val="00667CA6"/>
    <w:rsid w:val="00667CFB"/>
    <w:rsid w:val="00667D8D"/>
    <w:rsid w:val="00667DCC"/>
    <w:rsid w:val="00667DD4"/>
    <w:rsid w:val="00667DE8"/>
    <w:rsid w:val="00667F2C"/>
    <w:rsid w:val="00667FA4"/>
    <w:rsid w:val="00670009"/>
    <w:rsid w:val="006702F5"/>
    <w:rsid w:val="0067033C"/>
    <w:rsid w:val="0067036B"/>
    <w:rsid w:val="0067042F"/>
    <w:rsid w:val="00670430"/>
    <w:rsid w:val="006705D0"/>
    <w:rsid w:val="006706FF"/>
    <w:rsid w:val="00670723"/>
    <w:rsid w:val="00670728"/>
    <w:rsid w:val="00670A7C"/>
    <w:rsid w:val="00670A89"/>
    <w:rsid w:val="00670AB5"/>
    <w:rsid w:val="00670B41"/>
    <w:rsid w:val="00670B4D"/>
    <w:rsid w:val="00670BE5"/>
    <w:rsid w:val="00670BE9"/>
    <w:rsid w:val="00670C14"/>
    <w:rsid w:val="00670CA9"/>
    <w:rsid w:val="00670CC3"/>
    <w:rsid w:val="00670D49"/>
    <w:rsid w:val="00670D5B"/>
    <w:rsid w:val="00670DA2"/>
    <w:rsid w:val="00670DDB"/>
    <w:rsid w:val="00670E6E"/>
    <w:rsid w:val="00670EA1"/>
    <w:rsid w:val="00670EE5"/>
    <w:rsid w:val="0067100B"/>
    <w:rsid w:val="0067107C"/>
    <w:rsid w:val="0067119D"/>
    <w:rsid w:val="00671290"/>
    <w:rsid w:val="00671319"/>
    <w:rsid w:val="0067137B"/>
    <w:rsid w:val="006714BE"/>
    <w:rsid w:val="00671587"/>
    <w:rsid w:val="006715F7"/>
    <w:rsid w:val="00671632"/>
    <w:rsid w:val="00671634"/>
    <w:rsid w:val="00671672"/>
    <w:rsid w:val="006716DC"/>
    <w:rsid w:val="0067177D"/>
    <w:rsid w:val="00671818"/>
    <w:rsid w:val="00671845"/>
    <w:rsid w:val="00671888"/>
    <w:rsid w:val="00671889"/>
    <w:rsid w:val="00671ABE"/>
    <w:rsid w:val="00671B9E"/>
    <w:rsid w:val="00671D08"/>
    <w:rsid w:val="00671D98"/>
    <w:rsid w:val="00671E45"/>
    <w:rsid w:val="00671E9D"/>
    <w:rsid w:val="00671EAF"/>
    <w:rsid w:val="00671FC8"/>
    <w:rsid w:val="00672014"/>
    <w:rsid w:val="00672020"/>
    <w:rsid w:val="006722FC"/>
    <w:rsid w:val="006722FF"/>
    <w:rsid w:val="00672380"/>
    <w:rsid w:val="006725F6"/>
    <w:rsid w:val="006726BE"/>
    <w:rsid w:val="006726D2"/>
    <w:rsid w:val="00672734"/>
    <w:rsid w:val="0067275A"/>
    <w:rsid w:val="00672760"/>
    <w:rsid w:val="00672801"/>
    <w:rsid w:val="006728D8"/>
    <w:rsid w:val="00672A35"/>
    <w:rsid w:val="00672A66"/>
    <w:rsid w:val="00672A6B"/>
    <w:rsid w:val="00672B59"/>
    <w:rsid w:val="00672B9B"/>
    <w:rsid w:val="00672C5B"/>
    <w:rsid w:val="00672D30"/>
    <w:rsid w:val="00672D35"/>
    <w:rsid w:val="00672D6C"/>
    <w:rsid w:val="00672DE3"/>
    <w:rsid w:val="00672EBA"/>
    <w:rsid w:val="00673166"/>
    <w:rsid w:val="00673278"/>
    <w:rsid w:val="0067327A"/>
    <w:rsid w:val="006732DD"/>
    <w:rsid w:val="006733D3"/>
    <w:rsid w:val="00673427"/>
    <w:rsid w:val="00673430"/>
    <w:rsid w:val="00673535"/>
    <w:rsid w:val="006735CC"/>
    <w:rsid w:val="006735E3"/>
    <w:rsid w:val="006735EF"/>
    <w:rsid w:val="006735F2"/>
    <w:rsid w:val="0067361B"/>
    <w:rsid w:val="0067367A"/>
    <w:rsid w:val="00673710"/>
    <w:rsid w:val="00673718"/>
    <w:rsid w:val="006737F1"/>
    <w:rsid w:val="00673907"/>
    <w:rsid w:val="00673956"/>
    <w:rsid w:val="006739C9"/>
    <w:rsid w:val="006739D9"/>
    <w:rsid w:val="00673ADE"/>
    <w:rsid w:val="00673BE4"/>
    <w:rsid w:val="00673BE8"/>
    <w:rsid w:val="00673DBF"/>
    <w:rsid w:val="00673E21"/>
    <w:rsid w:val="00673E64"/>
    <w:rsid w:val="00673EA7"/>
    <w:rsid w:val="00673F0D"/>
    <w:rsid w:val="00673F0F"/>
    <w:rsid w:val="00673F23"/>
    <w:rsid w:val="00673FCA"/>
    <w:rsid w:val="0067401F"/>
    <w:rsid w:val="006741AF"/>
    <w:rsid w:val="0067435E"/>
    <w:rsid w:val="0067438D"/>
    <w:rsid w:val="006743FE"/>
    <w:rsid w:val="006744E4"/>
    <w:rsid w:val="00674555"/>
    <w:rsid w:val="00674657"/>
    <w:rsid w:val="00674757"/>
    <w:rsid w:val="006747E7"/>
    <w:rsid w:val="006747F6"/>
    <w:rsid w:val="0067480A"/>
    <w:rsid w:val="00674815"/>
    <w:rsid w:val="00674832"/>
    <w:rsid w:val="006748A9"/>
    <w:rsid w:val="006748B6"/>
    <w:rsid w:val="006748C9"/>
    <w:rsid w:val="006749C9"/>
    <w:rsid w:val="00674B66"/>
    <w:rsid w:val="00674BA8"/>
    <w:rsid w:val="00674BC2"/>
    <w:rsid w:val="00674C0E"/>
    <w:rsid w:val="00674C28"/>
    <w:rsid w:val="00674D6F"/>
    <w:rsid w:val="00674E16"/>
    <w:rsid w:val="00674F49"/>
    <w:rsid w:val="00674FE2"/>
    <w:rsid w:val="00674FF4"/>
    <w:rsid w:val="00675011"/>
    <w:rsid w:val="00675019"/>
    <w:rsid w:val="0067510E"/>
    <w:rsid w:val="0067513B"/>
    <w:rsid w:val="0067514A"/>
    <w:rsid w:val="00675162"/>
    <w:rsid w:val="006751EF"/>
    <w:rsid w:val="00675209"/>
    <w:rsid w:val="00675299"/>
    <w:rsid w:val="006752C0"/>
    <w:rsid w:val="006752F4"/>
    <w:rsid w:val="0067531B"/>
    <w:rsid w:val="00675512"/>
    <w:rsid w:val="00675527"/>
    <w:rsid w:val="00675624"/>
    <w:rsid w:val="00675658"/>
    <w:rsid w:val="006756C3"/>
    <w:rsid w:val="0067577D"/>
    <w:rsid w:val="0067577E"/>
    <w:rsid w:val="006757DA"/>
    <w:rsid w:val="0067581F"/>
    <w:rsid w:val="00675858"/>
    <w:rsid w:val="006758EA"/>
    <w:rsid w:val="00675928"/>
    <w:rsid w:val="00675963"/>
    <w:rsid w:val="00675A9E"/>
    <w:rsid w:val="00675BAF"/>
    <w:rsid w:val="00675BB9"/>
    <w:rsid w:val="00675CDE"/>
    <w:rsid w:val="00675D7A"/>
    <w:rsid w:val="00675D87"/>
    <w:rsid w:val="00675D8F"/>
    <w:rsid w:val="00675E78"/>
    <w:rsid w:val="00675EEA"/>
    <w:rsid w:val="00675FA8"/>
    <w:rsid w:val="00676071"/>
    <w:rsid w:val="006760AD"/>
    <w:rsid w:val="00676102"/>
    <w:rsid w:val="00676126"/>
    <w:rsid w:val="0067617B"/>
    <w:rsid w:val="0067638A"/>
    <w:rsid w:val="0067640E"/>
    <w:rsid w:val="006764AF"/>
    <w:rsid w:val="006764DD"/>
    <w:rsid w:val="006765A4"/>
    <w:rsid w:val="006765D0"/>
    <w:rsid w:val="00676741"/>
    <w:rsid w:val="006767A5"/>
    <w:rsid w:val="006767E7"/>
    <w:rsid w:val="00676839"/>
    <w:rsid w:val="006768CA"/>
    <w:rsid w:val="006768D1"/>
    <w:rsid w:val="0067694B"/>
    <w:rsid w:val="006769A8"/>
    <w:rsid w:val="00676A19"/>
    <w:rsid w:val="00676A4C"/>
    <w:rsid w:val="00676AFD"/>
    <w:rsid w:val="00676B93"/>
    <w:rsid w:val="00676BB4"/>
    <w:rsid w:val="00676BC7"/>
    <w:rsid w:val="00676C10"/>
    <w:rsid w:val="00676C16"/>
    <w:rsid w:val="00676D85"/>
    <w:rsid w:val="00676DAA"/>
    <w:rsid w:val="00676E26"/>
    <w:rsid w:val="00676E6A"/>
    <w:rsid w:val="00676ED1"/>
    <w:rsid w:val="00676F31"/>
    <w:rsid w:val="00676F69"/>
    <w:rsid w:val="0067700F"/>
    <w:rsid w:val="00677112"/>
    <w:rsid w:val="00677230"/>
    <w:rsid w:val="0067727C"/>
    <w:rsid w:val="00677285"/>
    <w:rsid w:val="006773B3"/>
    <w:rsid w:val="006773D4"/>
    <w:rsid w:val="006773E4"/>
    <w:rsid w:val="00677443"/>
    <w:rsid w:val="00677488"/>
    <w:rsid w:val="00677490"/>
    <w:rsid w:val="006774E7"/>
    <w:rsid w:val="00677521"/>
    <w:rsid w:val="00677526"/>
    <w:rsid w:val="00677595"/>
    <w:rsid w:val="0067759F"/>
    <w:rsid w:val="006775B2"/>
    <w:rsid w:val="00677726"/>
    <w:rsid w:val="00677789"/>
    <w:rsid w:val="00677792"/>
    <w:rsid w:val="006777A0"/>
    <w:rsid w:val="006777B0"/>
    <w:rsid w:val="006777C1"/>
    <w:rsid w:val="0067787F"/>
    <w:rsid w:val="006778BF"/>
    <w:rsid w:val="006778D1"/>
    <w:rsid w:val="00677A19"/>
    <w:rsid w:val="00677B6D"/>
    <w:rsid w:val="00677BEA"/>
    <w:rsid w:val="00677CA3"/>
    <w:rsid w:val="00677D33"/>
    <w:rsid w:val="00677D84"/>
    <w:rsid w:val="00677DDB"/>
    <w:rsid w:val="00677EF8"/>
    <w:rsid w:val="00677FAE"/>
    <w:rsid w:val="006801B4"/>
    <w:rsid w:val="006802E7"/>
    <w:rsid w:val="0068038C"/>
    <w:rsid w:val="006804C5"/>
    <w:rsid w:val="006804EC"/>
    <w:rsid w:val="006804EE"/>
    <w:rsid w:val="006804F8"/>
    <w:rsid w:val="00680547"/>
    <w:rsid w:val="00680556"/>
    <w:rsid w:val="006805D9"/>
    <w:rsid w:val="0068062C"/>
    <w:rsid w:val="006807C1"/>
    <w:rsid w:val="0068084C"/>
    <w:rsid w:val="0068097E"/>
    <w:rsid w:val="006809E9"/>
    <w:rsid w:val="00680A18"/>
    <w:rsid w:val="00680A75"/>
    <w:rsid w:val="00680AC6"/>
    <w:rsid w:val="00680AE3"/>
    <w:rsid w:val="00680B46"/>
    <w:rsid w:val="00680C05"/>
    <w:rsid w:val="00680D9A"/>
    <w:rsid w:val="00680DA3"/>
    <w:rsid w:val="00680F3F"/>
    <w:rsid w:val="006811F9"/>
    <w:rsid w:val="00681208"/>
    <w:rsid w:val="00681262"/>
    <w:rsid w:val="0068135A"/>
    <w:rsid w:val="00681360"/>
    <w:rsid w:val="00681421"/>
    <w:rsid w:val="00681434"/>
    <w:rsid w:val="00681549"/>
    <w:rsid w:val="00681564"/>
    <w:rsid w:val="00681577"/>
    <w:rsid w:val="00681583"/>
    <w:rsid w:val="00681596"/>
    <w:rsid w:val="006815B7"/>
    <w:rsid w:val="006817B1"/>
    <w:rsid w:val="00681878"/>
    <w:rsid w:val="006818AA"/>
    <w:rsid w:val="00681A95"/>
    <w:rsid w:val="00681B57"/>
    <w:rsid w:val="00681B79"/>
    <w:rsid w:val="00681B9D"/>
    <w:rsid w:val="00681D12"/>
    <w:rsid w:val="00681DFC"/>
    <w:rsid w:val="00681E3E"/>
    <w:rsid w:val="00681EB8"/>
    <w:rsid w:val="00681F28"/>
    <w:rsid w:val="00682156"/>
    <w:rsid w:val="0068219B"/>
    <w:rsid w:val="006822A3"/>
    <w:rsid w:val="006822C4"/>
    <w:rsid w:val="0068233F"/>
    <w:rsid w:val="0068237C"/>
    <w:rsid w:val="00682391"/>
    <w:rsid w:val="00682403"/>
    <w:rsid w:val="0068243F"/>
    <w:rsid w:val="0068264A"/>
    <w:rsid w:val="0068267F"/>
    <w:rsid w:val="0068268A"/>
    <w:rsid w:val="006827A1"/>
    <w:rsid w:val="006827BA"/>
    <w:rsid w:val="00682970"/>
    <w:rsid w:val="00682A73"/>
    <w:rsid w:val="00682A83"/>
    <w:rsid w:val="00682A9E"/>
    <w:rsid w:val="00682AA6"/>
    <w:rsid w:val="00682B8D"/>
    <w:rsid w:val="00682C30"/>
    <w:rsid w:val="00682DF8"/>
    <w:rsid w:val="006830B5"/>
    <w:rsid w:val="006830DC"/>
    <w:rsid w:val="006830F8"/>
    <w:rsid w:val="00683133"/>
    <w:rsid w:val="0068321D"/>
    <w:rsid w:val="006832E1"/>
    <w:rsid w:val="006832FB"/>
    <w:rsid w:val="006833B8"/>
    <w:rsid w:val="006833F2"/>
    <w:rsid w:val="00683445"/>
    <w:rsid w:val="00683476"/>
    <w:rsid w:val="006835D1"/>
    <w:rsid w:val="0068366B"/>
    <w:rsid w:val="00683770"/>
    <w:rsid w:val="006839B0"/>
    <w:rsid w:val="00683A54"/>
    <w:rsid w:val="00683B1F"/>
    <w:rsid w:val="00683B83"/>
    <w:rsid w:val="00683B9A"/>
    <w:rsid w:val="00683C60"/>
    <w:rsid w:val="00683CAA"/>
    <w:rsid w:val="00683CF6"/>
    <w:rsid w:val="00683D2F"/>
    <w:rsid w:val="00683F36"/>
    <w:rsid w:val="00683F51"/>
    <w:rsid w:val="006840A5"/>
    <w:rsid w:val="00684122"/>
    <w:rsid w:val="00684147"/>
    <w:rsid w:val="0068414B"/>
    <w:rsid w:val="0068418C"/>
    <w:rsid w:val="006841D0"/>
    <w:rsid w:val="00684203"/>
    <w:rsid w:val="0068425C"/>
    <w:rsid w:val="00684469"/>
    <w:rsid w:val="0068448F"/>
    <w:rsid w:val="00684490"/>
    <w:rsid w:val="006844FE"/>
    <w:rsid w:val="00684635"/>
    <w:rsid w:val="00684684"/>
    <w:rsid w:val="00684788"/>
    <w:rsid w:val="0068479E"/>
    <w:rsid w:val="00684867"/>
    <w:rsid w:val="0068498C"/>
    <w:rsid w:val="006849ED"/>
    <w:rsid w:val="00684A16"/>
    <w:rsid w:val="00684AD8"/>
    <w:rsid w:val="00684B3F"/>
    <w:rsid w:val="00684B48"/>
    <w:rsid w:val="00684B5F"/>
    <w:rsid w:val="00684C73"/>
    <w:rsid w:val="00684E8F"/>
    <w:rsid w:val="00684EA3"/>
    <w:rsid w:val="00684ED3"/>
    <w:rsid w:val="00684F01"/>
    <w:rsid w:val="00684F6B"/>
    <w:rsid w:val="0068500E"/>
    <w:rsid w:val="00685101"/>
    <w:rsid w:val="0068513C"/>
    <w:rsid w:val="00685182"/>
    <w:rsid w:val="00685194"/>
    <w:rsid w:val="0068526B"/>
    <w:rsid w:val="0068527B"/>
    <w:rsid w:val="0068529E"/>
    <w:rsid w:val="00685325"/>
    <w:rsid w:val="0068536A"/>
    <w:rsid w:val="00685371"/>
    <w:rsid w:val="0068539C"/>
    <w:rsid w:val="00685415"/>
    <w:rsid w:val="00685436"/>
    <w:rsid w:val="00685465"/>
    <w:rsid w:val="00685616"/>
    <w:rsid w:val="006856D9"/>
    <w:rsid w:val="006858A6"/>
    <w:rsid w:val="006858FF"/>
    <w:rsid w:val="0068591F"/>
    <w:rsid w:val="00685973"/>
    <w:rsid w:val="00685A32"/>
    <w:rsid w:val="00685AB7"/>
    <w:rsid w:val="00685AD7"/>
    <w:rsid w:val="00685BAD"/>
    <w:rsid w:val="00685BDE"/>
    <w:rsid w:val="00685CDB"/>
    <w:rsid w:val="00685D3C"/>
    <w:rsid w:val="00685E4E"/>
    <w:rsid w:val="00686049"/>
    <w:rsid w:val="00686088"/>
    <w:rsid w:val="00686172"/>
    <w:rsid w:val="0068619F"/>
    <w:rsid w:val="006861DB"/>
    <w:rsid w:val="00686232"/>
    <w:rsid w:val="0068623B"/>
    <w:rsid w:val="00686253"/>
    <w:rsid w:val="0068628A"/>
    <w:rsid w:val="00686382"/>
    <w:rsid w:val="0068638F"/>
    <w:rsid w:val="006863A8"/>
    <w:rsid w:val="00686451"/>
    <w:rsid w:val="006864B9"/>
    <w:rsid w:val="00686568"/>
    <w:rsid w:val="0068667B"/>
    <w:rsid w:val="00686693"/>
    <w:rsid w:val="006866F5"/>
    <w:rsid w:val="0068670F"/>
    <w:rsid w:val="0068671B"/>
    <w:rsid w:val="00686780"/>
    <w:rsid w:val="006867F8"/>
    <w:rsid w:val="006868EC"/>
    <w:rsid w:val="006868FA"/>
    <w:rsid w:val="0068698F"/>
    <w:rsid w:val="00686A04"/>
    <w:rsid w:val="00686A25"/>
    <w:rsid w:val="00686A8E"/>
    <w:rsid w:val="00686AA6"/>
    <w:rsid w:val="00686C5E"/>
    <w:rsid w:val="00686C60"/>
    <w:rsid w:val="00686D43"/>
    <w:rsid w:val="00686D59"/>
    <w:rsid w:val="00686D69"/>
    <w:rsid w:val="00686DDF"/>
    <w:rsid w:val="00686EFD"/>
    <w:rsid w:val="00687022"/>
    <w:rsid w:val="00687029"/>
    <w:rsid w:val="0068707C"/>
    <w:rsid w:val="00687124"/>
    <w:rsid w:val="006871DB"/>
    <w:rsid w:val="006872BD"/>
    <w:rsid w:val="00687307"/>
    <w:rsid w:val="0068731B"/>
    <w:rsid w:val="0068735B"/>
    <w:rsid w:val="0068740F"/>
    <w:rsid w:val="00687415"/>
    <w:rsid w:val="00687444"/>
    <w:rsid w:val="006874B2"/>
    <w:rsid w:val="00687548"/>
    <w:rsid w:val="00687628"/>
    <w:rsid w:val="006876BA"/>
    <w:rsid w:val="006878F5"/>
    <w:rsid w:val="00687AA9"/>
    <w:rsid w:val="00687AB3"/>
    <w:rsid w:val="00687B07"/>
    <w:rsid w:val="00687B11"/>
    <w:rsid w:val="00687B2B"/>
    <w:rsid w:val="00687B91"/>
    <w:rsid w:val="00687BC8"/>
    <w:rsid w:val="00687C32"/>
    <w:rsid w:val="00687C50"/>
    <w:rsid w:val="00687CB3"/>
    <w:rsid w:val="00687CFC"/>
    <w:rsid w:val="00687CFF"/>
    <w:rsid w:val="00687D22"/>
    <w:rsid w:val="00687D52"/>
    <w:rsid w:val="00687D5D"/>
    <w:rsid w:val="00687D89"/>
    <w:rsid w:val="00687E22"/>
    <w:rsid w:val="00687F6A"/>
    <w:rsid w:val="00687FBD"/>
    <w:rsid w:val="00690109"/>
    <w:rsid w:val="006901FC"/>
    <w:rsid w:val="0069024A"/>
    <w:rsid w:val="006902BD"/>
    <w:rsid w:val="00690363"/>
    <w:rsid w:val="00690448"/>
    <w:rsid w:val="0069046E"/>
    <w:rsid w:val="00690516"/>
    <w:rsid w:val="0069054F"/>
    <w:rsid w:val="00690646"/>
    <w:rsid w:val="00690659"/>
    <w:rsid w:val="00690676"/>
    <w:rsid w:val="006906D7"/>
    <w:rsid w:val="006906FB"/>
    <w:rsid w:val="00690777"/>
    <w:rsid w:val="00690780"/>
    <w:rsid w:val="006907D8"/>
    <w:rsid w:val="0069081D"/>
    <w:rsid w:val="0069087E"/>
    <w:rsid w:val="0069094C"/>
    <w:rsid w:val="00690954"/>
    <w:rsid w:val="00690A4F"/>
    <w:rsid w:val="00690A56"/>
    <w:rsid w:val="00690A68"/>
    <w:rsid w:val="00690AED"/>
    <w:rsid w:val="00690B42"/>
    <w:rsid w:val="00690E8D"/>
    <w:rsid w:val="00690EF1"/>
    <w:rsid w:val="00690F2A"/>
    <w:rsid w:val="00690FD4"/>
    <w:rsid w:val="0069102F"/>
    <w:rsid w:val="00691099"/>
    <w:rsid w:val="006910A1"/>
    <w:rsid w:val="00691263"/>
    <w:rsid w:val="0069130F"/>
    <w:rsid w:val="0069132B"/>
    <w:rsid w:val="00691367"/>
    <w:rsid w:val="00691374"/>
    <w:rsid w:val="0069141B"/>
    <w:rsid w:val="006914B4"/>
    <w:rsid w:val="006914F5"/>
    <w:rsid w:val="00691515"/>
    <w:rsid w:val="00691536"/>
    <w:rsid w:val="0069156D"/>
    <w:rsid w:val="006915AD"/>
    <w:rsid w:val="006915B0"/>
    <w:rsid w:val="0069166F"/>
    <w:rsid w:val="0069170F"/>
    <w:rsid w:val="00691765"/>
    <w:rsid w:val="0069178E"/>
    <w:rsid w:val="006918AB"/>
    <w:rsid w:val="006918C1"/>
    <w:rsid w:val="006918ED"/>
    <w:rsid w:val="00691976"/>
    <w:rsid w:val="00691997"/>
    <w:rsid w:val="006919C8"/>
    <w:rsid w:val="006919CE"/>
    <w:rsid w:val="006919E0"/>
    <w:rsid w:val="00691A39"/>
    <w:rsid w:val="00691CB8"/>
    <w:rsid w:val="00691CEF"/>
    <w:rsid w:val="00691D6F"/>
    <w:rsid w:val="00691D9E"/>
    <w:rsid w:val="00691D9F"/>
    <w:rsid w:val="00691E2E"/>
    <w:rsid w:val="00691E76"/>
    <w:rsid w:val="00691F67"/>
    <w:rsid w:val="00691F76"/>
    <w:rsid w:val="0069209A"/>
    <w:rsid w:val="00692317"/>
    <w:rsid w:val="0069234C"/>
    <w:rsid w:val="0069235B"/>
    <w:rsid w:val="006923DF"/>
    <w:rsid w:val="00692466"/>
    <w:rsid w:val="006924ED"/>
    <w:rsid w:val="00692564"/>
    <w:rsid w:val="0069274D"/>
    <w:rsid w:val="00692860"/>
    <w:rsid w:val="00692980"/>
    <w:rsid w:val="006929BA"/>
    <w:rsid w:val="006929BC"/>
    <w:rsid w:val="00692B52"/>
    <w:rsid w:val="00692B8D"/>
    <w:rsid w:val="00692C0B"/>
    <w:rsid w:val="00692C1F"/>
    <w:rsid w:val="00692CD3"/>
    <w:rsid w:val="00692E5B"/>
    <w:rsid w:val="00692EA4"/>
    <w:rsid w:val="00692EC9"/>
    <w:rsid w:val="00692EE6"/>
    <w:rsid w:val="00692EEC"/>
    <w:rsid w:val="00692F14"/>
    <w:rsid w:val="00692F82"/>
    <w:rsid w:val="00693025"/>
    <w:rsid w:val="0069307F"/>
    <w:rsid w:val="006930A1"/>
    <w:rsid w:val="006930AE"/>
    <w:rsid w:val="006930F3"/>
    <w:rsid w:val="00693172"/>
    <w:rsid w:val="0069317E"/>
    <w:rsid w:val="006931CA"/>
    <w:rsid w:val="00693341"/>
    <w:rsid w:val="006933B0"/>
    <w:rsid w:val="006933FC"/>
    <w:rsid w:val="00693425"/>
    <w:rsid w:val="00693486"/>
    <w:rsid w:val="00693499"/>
    <w:rsid w:val="006934E1"/>
    <w:rsid w:val="00693520"/>
    <w:rsid w:val="0069352F"/>
    <w:rsid w:val="00693566"/>
    <w:rsid w:val="006936BC"/>
    <w:rsid w:val="00693709"/>
    <w:rsid w:val="0069371D"/>
    <w:rsid w:val="00693753"/>
    <w:rsid w:val="00693799"/>
    <w:rsid w:val="0069379B"/>
    <w:rsid w:val="006937AA"/>
    <w:rsid w:val="006937D7"/>
    <w:rsid w:val="0069381C"/>
    <w:rsid w:val="0069386D"/>
    <w:rsid w:val="006938A5"/>
    <w:rsid w:val="006938CC"/>
    <w:rsid w:val="00693957"/>
    <w:rsid w:val="00693967"/>
    <w:rsid w:val="0069399A"/>
    <w:rsid w:val="00693A4C"/>
    <w:rsid w:val="00693AC6"/>
    <w:rsid w:val="00693BBA"/>
    <w:rsid w:val="00693BBB"/>
    <w:rsid w:val="00693C35"/>
    <w:rsid w:val="00693C37"/>
    <w:rsid w:val="00693C5D"/>
    <w:rsid w:val="00693E72"/>
    <w:rsid w:val="00693E99"/>
    <w:rsid w:val="00693EB9"/>
    <w:rsid w:val="00693F13"/>
    <w:rsid w:val="00693FB1"/>
    <w:rsid w:val="00693FE9"/>
    <w:rsid w:val="006940A5"/>
    <w:rsid w:val="0069415E"/>
    <w:rsid w:val="00694217"/>
    <w:rsid w:val="006942E6"/>
    <w:rsid w:val="00694347"/>
    <w:rsid w:val="0069434D"/>
    <w:rsid w:val="006943E4"/>
    <w:rsid w:val="0069442C"/>
    <w:rsid w:val="00694491"/>
    <w:rsid w:val="006944B8"/>
    <w:rsid w:val="006945C6"/>
    <w:rsid w:val="00694697"/>
    <w:rsid w:val="006946A0"/>
    <w:rsid w:val="006947B2"/>
    <w:rsid w:val="006947CD"/>
    <w:rsid w:val="00694805"/>
    <w:rsid w:val="00694970"/>
    <w:rsid w:val="00694983"/>
    <w:rsid w:val="0069498A"/>
    <w:rsid w:val="006949F5"/>
    <w:rsid w:val="00694A0E"/>
    <w:rsid w:val="00694A37"/>
    <w:rsid w:val="00694A53"/>
    <w:rsid w:val="00694D43"/>
    <w:rsid w:val="00694E18"/>
    <w:rsid w:val="00694E4D"/>
    <w:rsid w:val="00694E52"/>
    <w:rsid w:val="00694EE6"/>
    <w:rsid w:val="00694F62"/>
    <w:rsid w:val="0069506D"/>
    <w:rsid w:val="006950B5"/>
    <w:rsid w:val="00695166"/>
    <w:rsid w:val="006951E5"/>
    <w:rsid w:val="006953E1"/>
    <w:rsid w:val="00695575"/>
    <w:rsid w:val="00695578"/>
    <w:rsid w:val="0069569D"/>
    <w:rsid w:val="006956BC"/>
    <w:rsid w:val="006956C4"/>
    <w:rsid w:val="006956C7"/>
    <w:rsid w:val="006956EF"/>
    <w:rsid w:val="006956F0"/>
    <w:rsid w:val="00695704"/>
    <w:rsid w:val="00695821"/>
    <w:rsid w:val="0069586F"/>
    <w:rsid w:val="0069588C"/>
    <w:rsid w:val="006958B9"/>
    <w:rsid w:val="00695B09"/>
    <w:rsid w:val="00695B3B"/>
    <w:rsid w:val="00695D59"/>
    <w:rsid w:val="00695E9C"/>
    <w:rsid w:val="00695EAC"/>
    <w:rsid w:val="00695EFE"/>
    <w:rsid w:val="00695F27"/>
    <w:rsid w:val="00695F44"/>
    <w:rsid w:val="00696036"/>
    <w:rsid w:val="0069607B"/>
    <w:rsid w:val="006960D9"/>
    <w:rsid w:val="00696128"/>
    <w:rsid w:val="0069613A"/>
    <w:rsid w:val="006961A5"/>
    <w:rsid w:val="00696286"/>
    <w:rsid w:val="00696356"/>
    <w:rsid w:val="00696385"/>
    <w:rsid w:val="0069651E"/>
    <w:rsid w:val="00696541"/>
    <w:rsid w:val="006965BF"/>
    <w:rsid w:val="00696607"/>
    <w:rsid w:val="0069663C"/>
    <w:rsid w:val="0069667C"/>
    <w:rsid w:val="0069676A"/>
    <w:rsid w:val="006967B2"/>
    <w:rsid w:val="006967B3"/>
    <w:rsid w:val="0069688B"/>
    <w:rsid w:val="00696902"/>
    <w:rsid w:val="00696938"/>
    <w:rsid w:val="00696975"/>
    <w:rsid w:val="00696A10"/>
    <w:rsid w:val="00696A1D"/>
    <w:rsid w:val="00696ADD"/>
    <w:rsid w:val="00696BDE"/>
    <w:rsid w:val="00696CDF"/>
    <w:rsid w:val="00696D0C"/>
    <w:rsid w:val="00696D0D"/>
    <w:rsid w:val="00696D76"/>
    <w:rsid w:val="00696E07"/>
    <w:rsid w:val="00696E33"/>
    <w:rsid w:val="00696E4A"/>
    <w:rsid w:val="00696F68"/>
    <w:rsid w:val="0069703B"/>
    <w:rsid w:val="00697100"/>
    <w:rsid w:val="00697143"/>
    <w:rsid w:val="006971A0"/>
    <w:rsid w:val="006971F7"/>
    <w:rsid w:val="00697235"/>
    <w:rsid w:val="00697236"/>
    <w:rsid w:val="0069724F"/>
    <w:rsid w:val="00697418"/>
    <w:rsid w:val="00697419"/>
    <w:rsid w:val="006975A5"/>
    <w:rsid w:val="0069766F"/>
    <w:rsid w:val="006976AA"/>
    <w:rsid w:val="00697781"/>
    <w:rsid w:val="006979B1"/>
    <w:rsid w:val="006979E6"/>
    <w:rsid w:val="00697A74"/>
    <w:rsid w:val="00697AA5"/>
    <w:rsid w:val="00697AFC"/>
    <w:rsid w:val="00697B95"/>
    <w:rsid w:val="00697BF8"/>
    <w:rsid w:val="00697C8F"/>
    <w:rsid w:val="00697CFF"/>
    <w:rsid w:val="00697DE4"/>
    <w:rsid w:val="00697EE1"/>
    <w:rsid w:val="00697F29"/>
    <w:rsid w:val="00697F43"/>
    <w:rsid w:val="006A015F"/>
    <w:rsid w:val="006A01AE"/>
    <w:rsid w:val="006A0262"/>
    <w:rsid w:val="006A0268"/>
    <w:rsid w:val="006A028B"/>
    <w:rsid w:val="006A03D0"/>
    <w:rsid w:val="006A0482"/>
    <w:rsid w:val="006A04FE"/>
    <w:rsid w:val="006A058B"/>
    <w:rsid w:val="006A05A6"/>
    <w:rsid w:val="006A05DE"/>
    <w:rsid w:val="006A06C6"/>
    <w:rsid w:val="006A071C"/>
    <w:rsid w:val="006A0722"/>
    <w:rsid w:val="006A07F0"/>
    <w:rsid w:val="006A08E2"/>
    <w:rsid w:val="006A09FE"/>
    <w:rsid w:val="006A0A1C"/>
    <w:rsid w:val="006A0A1F"/>
    <w:rsid w:val="006A0A69"/>
    <w:rsid w:val="006A0A9D"/>
    <w:rsid w:val="006A0AAC"/>
    <w:rsid w:val="006A0B5E"/>
    <w:rsid w:val="006A0C23"/>
    <w:rsid w:val="006A0C4D"/>
    <w:rsid w:val="006A0CDF"/>
    <w:rsid w:val="006A0E6E"/>
    <w:rsid w:val="006A0ECB"/>
    <w:rsid w:val="006A102E"/>
    <w:rsid w:val="006A1089"/>
    <w:rsid w:val="006A10D6"/>
    <w:rsid w:val="006A1194"/>
    <w:rsid w:val="006A11E0"/>
    <w:rsid w:val="006A124C"/>
    <w:rsid w:val="006A132D"/>
    <w:rsid w:val="006A13A9"/>
    <w:rsid w:val="006A13C0"/>
    <w:rsid w:val="006A1440"/>
    <w:rsid w:val="006A14AA"/>
    <w:rsid w:val="006A14F7"/>
    <w:rsid w:val="006A1528"/>
    <w:rsid w:val="006A15A2"/>
    <w:rsid w:val="006A1625"/>
    <w:rsid w:val="006A1816"/>
    <w:rsid w:val="006A181B"/>
    <w:rsid w:val="006A19AB"/>
    <w:rsid w:val="006A1A3B"/>
    <w:rsid w:val="006A1BC1"/>
    <w:rsid w:val="006A1D32"/>
    <w:rsid w:val="006A1D35"/>
    <w:rsid w:val="006A1D5C"/>
    <w:rsid w:val="006A1D99"/>
    <w:rsid w:val="006A1F1C"/>
    <w:rsid w:val="006A1F76"/>
    <w:rsid w:val="006A1FA5"/>
    <w:rsid w:val="006A1FC6"/>
    <w:rsid w:val="006A1FE5"/>
    <w:rsid w:val="006A1FF5"/>
    <w:rsid w:val="006A205A"/>
    <w:rsid w:val="006A20FE"/>
    <w:rsid w:val="006A2164"/>
    <w:rsid w:val="006A21B8"/>
    <w:rsid w:val="006A23A9"/>
    <w:rsid w:val="006A250A"/>
    <w:rsid w:val="006A2547"/>
    <w:rsid w:val="006A2770"/>
    <w:rsid w:val="006A2798"/>
    <w:rsid w:val="006A2851"/>
    <w:rsid w:val="006A286C"/>
    <w:rsid w:val="006A2910"/>
    <w:rsid w:val="006A292F"/>
    <w:rsid w:val="006A2951"/>
    <w:rsid w:val="006A2992"/>
    <w:rsid w:val="006A2B34"/>
    <w:rsid w:val="006A2B38"/>
    <w:rsid w:val="006A2B39"/>
    <w:rsid w:val="006A2B50"/>
    <w:rsid w:val="006A2BC9"/>
    <w:rsid w:val="006A2CE2"/>
    <w:rsid w:val="006A2DFE"/>
    <w:rsid w:val="006A2E35"/>
    <w:rsid w:val="006A2E49"/>
    <w:rsid w:val="006A2F5B"/>
    <w:rsid w:val="006A2F6A"/>
    <w:rsid w:val="006A2F7E"/>
    <w:rsid w:val="006A2FDA"/>
    <w:rsid w:val="006A3136"/>
    <w:rsid w:val="006A3178"/>
    <w:rsid w:val="006A3254"/>
    <w:rsid w:val="006A331C"/>
    <w:rsid w:val="006A33F8"/>
    <w:rsid w:val="006A3425"/>
    <w:rsid w:val="006A3515"/>
    <w:rsid w:val="006A353E"/>
    <w:rsid w:val="006A35E5"/>
    <w:rsid w:val="006A360A"/>
    <w:rsid w:val="006A366D"/>
    <w:rsid w:val="006A369E"/>
    <w:rsid w:val="006A36B7"/>
    <w:rsid w:val="006A36DC"/>
    <w:rsid w:val="006A3743"/>
    <w:rsid w:val="006A3800"/>
    <w:rsid w:val="006A38DC"/>
    <w:rsid w:val="006A3A14"/>
    <w:rsid w:val="006A3AC4"/>
    <w:rsid w:val="006A3ACB"/>
    <w:rsid w:val="006A3B01"/>
    <w:rsid w:val="006A3B5A"/>
    <w:rsid w:val="006A3B68"/>
    <w:rsid w:val="006A3B74"/>
    <w:rsid w:val="006A3C3D"/>
    <w:rsid w:val="006A3DAB"/>
    <w:rsid w:val="006A3E75"/>
    <w:rsid w:val="006A3F04"/>
    <w:rsid w:val="006A3F3C"/>
    <w:rsid w:val="006A402A"/>
    <w:rsid w:val="006A41D3"/>
    <w:rsid w:val="006A4268"/>
    <w:rsid w:val="006A42B6"/>
    <w:rsid w:val="006A430F"/>
    <w:rsid w:val="006A433D"/>
    <w:rsid w:val="006A4404"/>
    <w:rsid w:val="006A446C"/>
    <w:rsid w:val="006A4557"/>
    <w:rsid w:val="006A45DB"/>
    <w:rsid w:val="006A46B6"/>
    <w:rsid w:val="006A47B1"/>
    <w:rsid w:val="006A4805"/>
    <w:rsid w:val="006A4816"/>
    <w:rsid w:val="006A4891"/>
    <w:rsid w:val="006A48E1"/>
    <w:rsid w:val="006A4947"/>
    <w:rsid w:val="006A4A01"/>
    <w:rsid w:val="006A4A46"/>
    <w:rsid w:val="006A4A4F"/>
    <w:rsid w:val="006A4A90"/>
    <w:rsid w:val="006A4B2A"/>
    <w:rsid w:val="006A4BF7"/>
    <w:rsid w:val="006A4C3E"/>
    <w:rsid w:val="006A4CB8"/>
    <w:rsid w:val="006A4CD9"/>
    <w:rsid w:val="006A4D3E"/>
    <w:rsid w:val="006A4E4E"/>
    <w:rsid w:val="006A4E58"/>
    <w:rsid w:val="006A4E80"/>
    <w:rsid w:val="006A4E9B"/>
    <w:rsid w:val="006A4EAF"/>
    <w:rsid w:val="006A4EE9"/>
    <w:rsid w:val="006A4FDC"/>
    <w:rsid w:val="006A5033"/>
    <w:rsid w:val="006A50CC"/>
    <w:rsid w:val="006A5112"/>
    <w:rsid w:val="006A5257"/>
    <w:rsid w:val="006A52BB"/>
    <w:rsid w:val="006A52F4"/>
    <w:rsid w:val="006A52F5"/>
    <w:rsid w:val="006A533D"/>
    <w:rsid w:val="006A5372"/>
    <w:rsid w:val="006A5433"/>
    <w:rsid w:val="006A54CF"/>
    <w:rsid w:val="006A551A"/>
    <w:rsid w:val="006A55ED"/>
    <w:rsid w:val="006A57A4"/>
    <w:rsid w:val="006A57AD"/>
    <w:rsid w:val="006A58FF"/>
    <w:rsid w:val="006A595C"/>
    <w:rsid w:val="006A59CE"/>
    <w:rsid w:val="006A59D8"/>
    <w:rsid w:val="006A5B9D"/>
    <w:rsid w:val="006A5BCF"/>
    <w:rsid w:val="006A5BF7"/>
    <w:rsid w:val="006A5C13"/>
    <w:rsid w:val="006A5C57"/>
    <w:rsid w:val="006A5C9F"/>
    <w:rsid w:val="006A5D00"/>
    <w:rsid w:val="006A5D46"/>
    <w:rsid w:val="006A5D66"/>
    <w:rsid w:val="006A5D6A"/>
    <w:rsid w:val="006A5D82"/>
    <w:rsid w:val="006A5EA6"/>
    <w:rsid w:val="006A5F82"/>
    <w:rsid w:val="006A5FE2"/>
    <w:rsid w:val="006A6018"/>
    <w:rsid w:val="006A615E"/>
    <w:rsid w:val="006A616A"/>
    <w:rsid w:val="006A616E"/>
    <w:rsid w:val="006A6177"/>
    <w:rsid w:val="006A6236"/>
    <w:rsid w:val="006A625A"/>
    <w:rsid w:val="006A6316"/>
    <w:rsid w:val="006A6450"/>
    <w:rsid w:val="006A6463"/>
    <w:rsid w:val="006A64E5"/>
    <w:rsid w:val="006A6501"/>
    <w:rsid w:val="006A65A0"/>
    <w:rsid w:val="006A65B5"/>
    <w:rsid w:val="006A65C2"/>
    <w:rsid w:val="006A65DD"/>
    <w:rsid w:val="006A6611"/>
    <w:rsid w:val="006A6715"/>
    <w:rsid w:val="006A671F"/>
    <w:rsid w:val="006A6741"/>
    <w:rsid w:val="006A6771"/>
    <w:rsid w:val="006A67A6"/>
    <w:rsid w:val="006A68BC"/>
    <w:rsid w:val="006A6946"/>
    <w:rsid w:val="006A6A9A"/>
    <w:rsid w:val="006A6AAE"/>
    <w:rsid w:val="006A6ADA"/>
    <w:rsid w:val="006A6AF7"/>
    <w:rsid w:val="006A6CAC"/>
    <w:rsid w:val="006A6CFB"/>
    <w:rsid w:val="006A6DE9"/>
    <w:rsid w:val="006A6EF6"/>
    <w:rsid w:val="006A6EFB"/>
    <w:rsid w:val="006A70B8"/>
    <w:rsid w:val="006A7102"/>
    <w:rsid w:val="006A71AC"/>
    <w:rsid w:val="006A730A"/>
    <w:rsid w:val="006A7352"/>
    <w:rsid w:val="006A7436"/>
    <w:rsid w:val="006A7487"/>
    <w:rsid w:val="006A749D"/>
    <w:rsid w:val="006A752F"/>
    <w:rsid w:val="006A75DC"/>
    <w:rsid w:val="006A763A"/>
    <w:rsid w:val="006A7655"/>
    <w:rsid w:val="006A7703"/>
    <w:rsid w:val="006A7740"/>
    <w:rsid w:val="006A7891"/>
    <w:rsid w:val="006A78C3"/>
    <w:rsid w:val="006A7904"/>
    <w:rsid w:val="006A7928"/>
    <w:rsid w:val="006A7989"/>
    <w:rsid w:val="006A79EB"/>
    <w:rsid w:val="006A7A37"/>
    <w:rsid w:val="006A7A3C"/>
    <w:rsid w:val="006A7AE4"/>
    <w:rsid w:val="006A7AEF"/>
    <w:rsid w:val="006A7C69"/>
    <w:rsid w:val="006A7C9C"/>
    <w:rsid w:val="006A7E5C"/>
    <w:rsid w:val="006A7F6E"/>
    <w:rsid w:val="006A7FA7"/>
    <w:rsid w:val="006B00F2"/>
    <w:rsid w:val="006B00F5"/>
    <w:rsid w:val="006B011A"/>
    <w:rsid w:val="006B0274"/>
    <w:rsid w:val="006B0319"/>
    <w:rsid w:val="006B033E"/>
    <w:rsid w:val="006B0376"/>
    <w:rsid w:val="006B044F"/>
    <w:rsid w:val="006B045B"/>
    <w:rsid w:val="006B0465"/>
    <w:rsid w:val="006B0491"/>
    <w:rsid w:val="006B058F"/>
    <w:rsid w:val="006B05B8"/>
    <w:rsid w:val="006B060D"/>
    <w:rsid w:val="006B065D"/>
    <w:rsid w:val="006B069D"/>
    <w:rsid w:val="006B06C1"/>
    <w:rsid w:val="006B06F5"/>
    <w:rsid w:val="006B0730"/>
    <w:rsid w:val="006B0770"/>
    <w:rsid w:val="006B092E"/>
    <w:rsid w:val="006B098B"/>
    <w:rsid w:val="006B09AF"/>
    <w:rsid w:val="006B0A15"/>
    <w:rsid w:val="006B0A27"/>
    <w:rsid w:val="006B0A66"/>
    <w:rsid w:val="006B0A96"/>
    <w:rsid w:val="006B0AED"/>
    <w:rsid w:val="006B0AF9"/>
    <w:rsid w:val="006B0B71"/>
    <w:rsid w:val="006B0B9A"/>
    <w:rsid w:val="006B0CFE"/>
    <w:rsid w:val="006B0DC4"/>
    <w:rsid w:val="006B0DDF"/>
    <w:rsid w:val="006B0E44"/>
    <w:rsid w:val="006B0EA0"/>
    <w:rsid w:val="006B0F0C"/>
    <w:rsid w:val="006B1033"/>
    <w:rsid w:val="006B111B"/>
    <w:rsid w:val="006B1127"/>
    <w:rsid w:val="006B117D"/>
    <w:rsid w:val="006B1190"/>
    <w:rsid w:val="006B1197"/>
    <w:rsid w:val="006B11FD"/>
    <w:rsid w:val="006B122E"/>
    <w:rsid w:val="006B127A"/>
    <w:rsid w:val="006B12B2"/>
    <w:rsid w:val="006B135C"/>
    <w:rsid w:val="006B144D"/>
    <w:rsid w:val="006B148D"/>
    <w:rsid w:val="006B1551"/>
    <w:rsid w:val="006B16D1"/>
    <w:rsid w:val="006B17CC"/>
    <w:rsid w:val="006B1993"/>
    <w:rsid w:val="006B19EE"/>
    <w:rsid w:val="006B1A10"/>
    <w:rsid w:val="006B1A3C"/>
    <w:rsid w:val="006B1A7C"/>
    <w:rsid w:val="006B1AC6"/>
    <w:rsid w:val="006B1B1F"/>
    <w:rsid w:val="006B1B3A"/>
    <w:rsid w:val="006B1C03"/>
    <w:rsid w:val="006B1C14"/>
    <w:rsid w:val="006B1CA9"/>
    <w:rsid w:val="006B1E17"/>
    <w:rsid w:val="006B1F0A"/>
    <w:rsid w:val="006B1F4A"/>
    <w:rsid w:val="006B2112"/>
    <w:rsid w:val="006B2142"/>
    <w:rsid w:val="006B2169"/>
    <w:rsid w:val="006B2214"/>
    <w:rsid w:val="006B22D6"/>
    <w:rsid w:val="006B2389"/>
    <w:rsid w:val="006B2432"/>
    <w:rsid w:val="006B2463"/>
    <w:rsid w:val="006B24D1"/>
    <w:rsid w:val="006B24D4"/>
    <w:rsid w:val="006B2558"/>
    <w:rsid w:val="006B2731"/>
    <w:rsid w:val="006B2783"/>
    <w:rsid w:val="006B27B8"/>
    <w:rsid w:val="006B2887"/>
    <w:rsid w:val="006B28A1"/>
    <w:rsid w:val="006B295A"/>
    <w:rsid w:val="006B2972"/>
    <w:rsid w:val="006B29D5"/>
    <w:rsid w:val="006B2AD1"/>
    <w:rsid w:val="006B2AE0"/>
    <w:rsid w:val="006B2B0F"/>
    <w:rsid w:val="006B2C67"/>
    <w:rsid w:val="006B2C8D"/>
    <w:rsid w:val="006B2C9A"/>
    <w:rsid w:val="006B2CAE"/>
    <w:rsid w:val="006B2D0A"/>
    <w:rsid w:val="006B2DD5"/>
    <w:rsid w:val="006B2DD6"/>
    <w:rsid w:val="006B2F04"/>
    <w:rsid w:val="006B2F1E"/>
    <w:rsid w:val="006B2F2E"/>
    <w:rsid w:val="006B30E7"/>
    <w:rsid w:val="006B30F9"/>
    <w:rsid w:val="006B3142"/>
    <w:rsid w:val="006B3145"/>
    <w:rsid w:val="006B31DA"/>
    <w:rsid w:val="006B3276"/>
    <w:rsid w:val="006B32EC"/>
    <w:rsid w:val="006B32F8"/>
    <w:rsid w:val="006B332B"/>
    <w:rsid w:val="006B3408"/>
    <w:rsid w:val="006B342A"/>
    <w:rsid w:val="006B346F"/>
    <w:rsid w:val="006B34B7"/>
    <w:rsid w:val="006B34DB"/>
    <w:rsid w:val="006B3570"/>
    <w:rsid w:val="006B357A"/>
    <w:rsid w:val="006B3750"/>
    <w:rsid w:val="006B37C9"/>
    <w:rsid w:val="006B37F5"/>
    <w:rsid w:val="006B37FF"/>
    <w:rsid w:val="006B38F0"/>
    <w:rsid w:val="006B397A"/>
    <w:rsid w:val="006B398C"/>
    <w:rsid w:val="006B39BC"/>
    <w:rsid w:val="006B39F6"/>
    <w:rsid w:val="006B3A19"/>
    <w:rsid w:val="006B3A23"/>
    <w:rsid w:val="006B3A67"/>
    <w:rsid w:val="006B3AE3"/>
    <w:rsid w:val="006B3B6F"/>
    <w:rsid w:val="006B3B74"/>
    <w:rsid w:val="006B3C45"/>
    <w:rsid w:val="006B3C4F"/>
    <w:rsid w:val="006B3CE7"/>
    <w:rsid w:val="006B3D77"/>
    <w:rsid w:val="006B3D8C"/>
    <w:rsid w:val="006B3DBA"/>
    <w:rsid w:val="006B3E63"/>
    <w:rsid w:val="006B3F07"/>
    <w:rsid w:val="006B3F30"/>
    <w:rsid w:val="006B3FEF"/>
    <w:rsid w:val="006B3FFA"/>
    <w:rsid w:val="006B40AE"/>
    <w:rsid w:val="006B40C9"/>
    <w:rsid w:val="006B4147"/>
    <w:rsid w:val="006B43F7"/>
    <w:rsid w:val="006B4443"/>
    <w:rsid w:val="006B4791"/>
    <w:rsid w:val="006B47CB"/>
    <w:rsid w:val="006B4830"/>
    <w:rsid w:val="006B48EC"/>
    <w:rsid w:val="006B497C"/>
    <w:rsid w:val="006B4992"/>
    <w:rsid w:val="006B49B9"/>
    <w:rsid w:val="006B49E4"/>
    <w:rsid w:val="006B49FA"/>
    <w:rsid w:val="006B4A5D"/>
    <w:rsid w:val="006B4A77"/>
    <w:rsid w:val="006B4A93"/>
    <w:rsid w:val="006B4A98"/>
    <w:rsid w:val="006B4AF7"/>
    <w:rsid w:val="006B4B2D"/>
    <w:rsid w:val="006B4B51"/>
    <w:rsid w:val="006B4B77"/>
    <w:rsid w:val="006B4BE8"/>
    <w:rsid w:val="006B4BFB"/>
    <w:rsid w:val="006B4C49"/>
    <w:rsid w:val="006B4CB8"/>
    <w:rsid w:val="006B4CCD"/>
    <w:rsid w:val="006B4D7A"/>
    <w:rsid w:val="006B4E71"/>
    <w:rsid w:val="006B4EE4"/>
    <w:rsid w:val="006B4EEF"/>
    <w:rsid w:val="006B4FEF"/>
    <w:rsid w:val="006B5049"/>
    <w:rsid w:val="006B5067"/>
    <w:rsid w:val="006B5078"/>
    <w:rsid w:val="006B5117"/>
    <w:rsid w:val="006B51BB"/>
    <w:rsid w:val="006B51C7"/>
    <w:rsid w:val="006B51E1"/>
    <w:rsid w:val="006B532E"/>
    <w:rsid w:val="006B53D3"/>
    <w:rsid w:val="006B5494"/>
    <w:rsid w:val="006B5532"/>
    <w:rsid w:val="006B553D"/>
    <w:rsid w:val="006B5676"/>
    <w:rsid w:val="006B5691"/>
    <w:rsid w:val="006B574B"/>
    <w:rsid w:val="006B5864"/>
    <w:rsid w:val="006B587E"/>
    <w:rsid w:val="006B59D8"/>
    <w:rsid w:val="006B5D82"/>
    <w:rsid w:val="006B5E4A"/>
    <w:rsid w:val="006B5ED6"/>
    <w:rsid w:val="006B5F50"/>
    <w:rsid w:val="006B5FA2"/>
    <w:rsid w:val="006B5FB5"/>
    <w:rsid w:val="006B5FE0"/>
    <w:rsid w:val="006B60CB"/>
    <w:rsid w:val="006B60DE"/>
    <w:rsid w:val="006B60F8"/>
    <w:rsid w:val="006B6106"/>
    <w:rsid w:val="006B6158"/>
    <w:rsid w:val="006B628D"/>
    <w:rsid w:val="006B6353"/>
    <w:rsid w:val="006B6468"/>
    <w:rsid w:val="006B64BF"/>
    <w:rsid w:val="006B6532"/>
    <w:rsid w:val="006B6550"/>
    <w:rsid w:val="006B65DA"/>
    <w:rsid w:val="006B6702"/>
    <w:rsid w:val="006B670A"/>
    <w:rsid w:val="006B6741"/>
    <w:rsid w:val="006B67EC"/>
    <w:rsid w:val="006B68B2"/>
    <w:rsid w:val="006B690D"/>
    <w:rsid w:val="006B6B3A"/>
    <w:rsid w:val="006B6B5B"/>
    <w:rsid w:val="006B6D0D"/>
    <w:rsid w:val="006B6D6E"/>
    <w:rsid w:val="006B6E1B"/>
    <w:rsid w:val="006B6E59"/>
    <w:rsid w:val="006B6E6A"/>
    <w:rsid w:val="006B6EA9"/>
    <w:rsid w:val="006B6FB4"/>
    <w:rsid w:val="006B6FC4"/>
    <w:rsid w:val="006B703C"/>
    <w:rsid w:val="006B714B"/>
    <w:rsid w:val="006B72E4"/>
    <w:rsid w:val="006B736A"/>
    <w:rsid w:val="006B736C"/>
    <w:rsid w:val="006B73E3"/>
    <w:rsid w:val="006B742E"/>
    <w:rsid w:val="006B74E0"/>
    <w:rsid w:val="006B74E7"/>
    <w:rsid w:val="006B7508"/>
    <w:rsid w:val="006B75B5"/>
    <w:rsid w:val="006B761D"/>
    <w:rsid w:val="006B766E"/>
    <w:rsid w:val="006B768F"/>
    <w:rsid w:val="006B76B7"/>
    <w:rsid w:val="006B7751"/>
    <w:rsid w:val="006B7756"/>
    <w:rsid w:val="006B77BD"/>
    <w:rsid w:val="006B77C4"/>
    <w:rsid w:val="006B7802"/>
    <w:rsid w:val="006B7804"/>
    <w:rsid w:val="006B7874"/>
    <w:rsid w:val="006B794A"/>
    <w:rsid w:val="006B7970"/>
    <w:rsid w:val="006B7A60"/>
    <w:rsid w:val="006B7AF5"/>
    <w:rsid w:val="006B7DA8"/>
    <w:rsid w:val="006C00EF"/>
    <w:rsid w:val="006C0106"/>
    <w:rsid w:val="006C02E2"/>
    <w:rsid w:val="006C037A"/>
    <w:rsid w:val="006C057B"/>
    <w:rsid w:val="006C0653"/>
    <w:rsid w:val="006C068D"/>
    <w:rsid w:val="006C08BF"/>
    <w:rsid w:val="006C09E9"/>
    <w:rsid w:val="006C0A5F"/>
    <w:rsid w:val="006C0AA9"/>
    <w:rsid w:val="006C0B00"/>
    <w:rsid w:val="006C0B04"/>
    <w:rsid w:val="006C0B4A"/>
    <w:rsid w:val="006C0B4E"/>
    <w:rsid w:val="006C0BDD"/>
    <w:rsid w:val="006C0C42"/>
    <w:rsid w:val="006C0C86"/>
    <w:rsid w:val="006C0CF8"/>
    <w:rsid w:val="006C0D46"/>
    <w:rsid w:val="006C0D73"/>
    <w:rsid w:val="006C0D8D"/>
    <w:rsid w:val="006C0DC3"/>
    <w:rsid w:val="006C0E09"/>
    <w:rsid w:val="006C0E3F"/>
    <w:rsid w:val="006C0EAF"/>
    <w:rsid w:val="006C0F0D"/>
    <w:rsid w:val="006C0F4E"/>
    <w:rsid w:val="006C1004"/>
    <w:rsid w:val="006C1159"/>
    <w:rsid w:val="006C12DE"/>
    <w:rsid w:val="006C13BD"/>
    <w:rsid w:val="006C13E8"/>
    <w:rsid w:val="006C15E8"/>
    <w:rsid w:val="006C1796"/>
    <w:rsid w:val="006C1798"/>
    <w:rsid w:val="006C184F"/>
    <w:rsid w:val="006C1862"/>
    <w:rsid w:val="006C18E0"/>
    <w:rsid w:val="006C1908"/>
    <w:rsid w:val="006C1C8E"/>
    <w:rsid w:val="006C1C92"/>
    <w:rsid w:val="006C1D6E"/>
    <w:rsid w:val="006C1E0E"/>
    <w:rsid w:val="006C1ECA"/>
    <w:rsid w:val="006C1EEA"/>
    <w:rsid w:val="006C1EF6"/>
    <w:rsid w:val="006C1FC1"/>
    <w:rsid w:val="006C20D9"/>
    <w:rsid w:val="006C21B4"/>
    <w:rsid w:val="006C21C7"/>
    <w:rsid w:val="006C2277"/>
    <w:rsid w:val="006C22C8"/>
    <w:rsid w:val="006C230D"/>
    <w:rsid w:val="006C233F"/>
    <w:rsid w:val="006C2351"/>
    <w:rsid w:val="006C2407"/>
    <w:rsid w:val="006C24A6"/>
    <w:rsid w:val="006C2568"/>
    <w:rsid w:val="006C26C0"/>
    <w:rsid w:val="006C27B3"/>
    <w:rsid w:val="006C27C2"/>
    <w:rsid w:val="006C27D8"/>
    <w:rsid w:val="006C2876"/>
    <w:rsid w:val="006C2943"/>
    <w:rsid w:val="006C29C2"/>
    <w:rsid w:val="006C2A75"/>
    <w:rsid w:val="006C2B26"/>
    <w:rsid w:val="006C2B4B"/>
    <w:rsid w:val="006C2BAB"/>
    <w:rsid w:val="006C2BBB"/>
    <w:rsid w:val="006C2C66"/>
    <w:rsid w:val="006C2C94"/>
    <w:rsid w:val="006C2CD3"/>
    <w:rsid w:val="006C2D06"/>
    <w:rsid w:val="006C2D54"/>
    <w:rsid w:val="006C2DF5"/>
    <w:rsid w:val="006C2E0A"/>
    <w:rsid w:val="006C2ECE"/>
    <w:rsid w:val="006C2ECF"/>
    <w:rsid w:val="006C2F6E"/>
    <w:rsid w:val="006C2F7F"/>
    <w:rsid w:val="006C2F8A"/>
    <w:rsid w:val="006C2FAB"/>
    <w:rsid w:val="006C2FEF"/>
    <w:rsid w:val="006C309C"/>
    <w:rsid w:val="006C32CC"/>
    <w:rsid w:val="006C3392"/>
    <w:rsid w:val="006C3480"/>
    <w:rsid w:val="006C3486"/>
    <w:rsid w:val="006C34C0"/>
    <w:rsid w:val="006C3575"/>
    <w:rsid w:val="006C35E4"/>
    <w:rsid w:val="006C35FF"/>
    <w:rsid w:val="006C36D2"/>
    <w:rsid w:val="006C3709"/>
    <w:rsid w:val="006C3785"/>
    <w:rsid w:val="006C3841"/>
    <w:rsid w:val="006C3859"/>
    <w:rsid w:val="006C38F1"/>
    <w:rsid w:val="006C3964"/>
    <w:rsid w:val="006C39C9"/>
    <w:rsid w:val="006C3A92"/>
    <w:rsid w:val="006C3AEE"/>
    <w:rsid w:val="006C3B87"/>
    <w:rsid w:val="006C3BB7"/>
    <w:rsid w:val="006C3BBC"/>
    <w:rsid w:val="006C3D1A"/>
    <w:rsid w:val="006C3DC1"/>
    <w:rsid w:val="006C3DE7"/>
    <w:rsid w:val="006C3DF8"/>
    <w:rsid w:val="006C3E25"/>
    <w:rsid w:val="006C3EE0"/>
    <w:rsid w:val="006C3F36"/>
    <w:rsid w:val="006C3F6D"/>
    <w:rsid w:val="006C3FDA"/>
    <w:rsid w:val="006C4032"/>
    <w:rsid w:val="006C406B"/>
    <w:rsid w:val="006C40AF"/>
    <w:rsid w:val="006C4190"/>
    <w:rsid w:val="006C41CC"/>
    <w:rsid w:val="006C424A"/>
    <w:rsid w:val="006C42A4"/>
    <w:rsid w:val="006C4304"/>
    <w:rsid w:val="006C4313"/>
    <w:rsid w:val="006C43E8"/>
    <w:rsid w:val="006C453D"/>
    <w:rsid w:val="006C478E"/>
    <w:rsid w:val="006C479C"/>
    <w:rsid w:val="006C47C0"/>
    <w:rsid w:val="006C4898"/>
    <w:rsid w:val="006C48EA"/>
    <w:rsid w:val="006C4907"/>
    <w:rsid w:val="006C498A"/>
    <w:rsid w:val="006C4B20"/>
    <w:rsid w:val="006C4BA1"/>
    <w:rsid w:val="006C4D9D"/>
    <w:rsid w:val="006C4E3E"/>
    <w:rsid w:val="006C4EAA"/>
    <w:rsid w:val="006C4ED3"/>
    <w:rsid w:val="006C4FC2"/>
    <w:rsid w:val="006C4FEC"/>
    <w:rsid w:val="006C5030"/>
    <w:rsid w:val="006C50E4"/>
    <w:rsid w:val="006C50EC"/>
    <w:rsid w:val="006C50FF"/>
    <w:rsid w:val="006C51A6"/>
    <w:rsid w:val="006C51F7"/>
    <w:rsid w:val="006C52C3"/>
    <w:rsid w:val="006C53C5"/>
    <w:rsid w:val="006C5516"/>
    <w:rsid w:val="006C552B"/>
    <w:rsid w:val="006C5642"/>
    <w:rsid w:val="006C576B"/>
    <w:rsid w:val="006C5773"/>
    <w:rsid w:val="006C5987"/>
    <w:rsid w:val="006C5ADE"/>
    <w:rsid w:val="006C5B23"/>
    <w:rsid w:val="006C5C15"/>
    <w:rsid w:val="006C5D68"/>
    <w:rsid w:val="006C5DC3"/>
    <w:rsid w:val="006C5EBA"/>
    <w:rsid w:val="006C5EC2"/>
    <w:rsid w:val="006C5FEF"/>
    <w:rsid w:val="006C6021"/>
    <w:rsid w:val="006C6120"/>
    <w:rsid w:val="006C61AB"/>
    <w:rsid w:val="006C6260"/>
    <w:rsid w:val="006C626C"/>
    <w:rsid w:val="006C626D"/>
    <w:rsid w:val="006C62DC"/>
    <w:rsid w:val="006C6345"/>
    <w:rsid w:val="006C635F"/>
    <w:rsid w:val="006C6376"/>
    <w:rsid w:val="006C641A"/>
    <w:rsid w:val="006C642F"/>
    <w:rsid w:val="006C657C"/>
    <w:rsid w:val="006C68CF"/>
    <w:rsid w:val="006C6997"/>
    <w:rsid w:val="006C6A35"/>
    <w:rsid w:val="006C6A36"/>
    <w:rsid w:val="006C6AFF"/>
    <w:rsid w:val="006C6B94"/>
    <w:rsid w:val="006C6C75"/>
    <w:rsid w:val="006C6CBA"/>
    <w:rsid w:val="006C6D2A"/>
    <w:rsid w:val="006C6DD7"/>
    <w:rsid w:val="006C6E27"/>
    <w:rsid w:val="006C6EC4"/>
    <w:rsid w:val="006C6F2F"/>
    <w:rsid w:val="006C6F47"/>
    <w:rsid w:val="006C6F54"/>
    <w:rsid w:val="006C6FD7"/>
    <w:rsid w:val="006C712E"/>
    <w:rsid w:val="006C719D"/>
    <w:rsid w:val="006C71DE"/>
    <w:rsid w:val="006C73A3"/>
    <w:rsid w:val="006C742C"/>
    <w:rsid w:val="006C74B5"/>
    <w:rsid w:val="006C75D1"/>
    <w:rsid w:val="006C787D"/>
    <w:rsid w:val="006C78B5"/>
    <w:rsid w:val="006C78C4"/>
    <w:rsid w:val="006C7901"/>
    <w:rsid w:val="006C7957"/>
    <w:rsid w:val="006C7C60"/>
    <w:rsid w:val="006C7DC7"/>
    <w:rsid w:val="006C7F88"/>
    <w:rsid w:val="006D0013"/>
    <w:rsid w:val="006D01D3"/>
    <w:rsid w:val="006D0217"/>
    <w:rsid w:val="006D0262"/>
    <w:rsid w:val="006D0408"/>
    <w:rsid w:val="006D0424"/>
    <w:rsid w:val="006D0445"/>
    <w:rsid w:val="006D047F"/>
    <w:rsid w:val="006D04F7"/>
    <w:rsid w:val="006D0530"/>
    <w:rsid w:val="006D059B"/>
    <w:rsid w:val="006D067A"/>
    <w:rsid w:val="006D07A5"/>
    <w:rsid w:val="006D07E6"/>
    <w:rsid w:val="006D08D5"/>
    <w:rsid w:val="006D0936"/>
    <w:rsid w:val="006D0A1E"/>
    <w:rsid w:val="006D0A3F"/>
    <w:rsid w:val="006D0A51"/>
    <w:rsid w:val="006D0BC2"/>
    <w:rsid w:val="006D0BEA"/>
    <w:rsid w:val="006D0C05"/>
    <w:rsid w:val="006D0D40"/>
    <w:rsid w:val="006D0DDB"/>
    <w:rsid w:val="006D0DDF"/>
    <w:rsid w:val="006D0E49"/>
    <w:rsid w:val="006D0EEA"/>
    <w:rsid w:val="006D0EFB"/>
    <w:rsid w:val="006D0F7F"/>
    <w:rsid w:val="006D0FA0"/>
    <w:rsid w:val="006D1016"/>
    <w:rsid w:val="006D1060"/>
    <w:rsid w:val="006D1085"/>
    <w:rsid w:val="006D10AC"/>
    <w:rsid w:val="006D1118"/>
    <w:rsid w:val="006D1131"/>
    <w:rsid w:val="006D1269"/>
    <w:rsid w:val="006D1286"/>
    <w:rsid w:val="006D141B"/>
    <w:rsid w:val="006D1434"/>
    <w:rsid w:val="006D147C"/>
    <w:rsid w:val="006D1527"/>
    <w:rsid w:val="006D153A"/>
    <w:rsid w:val="006D159D"/>
    <w:rsid w:val="006D16CA"/>
    <w:rsid w:val="006D172D"/>
    <w:rsid w:val="006D1730"/>
    <w:rsid w:val="006D1731"/>
    <w:rsid w:val="006D179B"/>
    <w:rsid w:val="006D1864"/>
    <w:rsid w:val="006D18FD"/>
    <w:rsid w:val="006D1901"/>
    <w:rsid w:val="006D1AE4"/>
    <w:rsid w:val="006D1AF9"/>
    <w:rsid w:val="006D1B6A"/>
    <w:rsid w:val="006D1B6F"/>
    <w:rsid w:val="006D1C40"/>
    <w:rsid w:val="006D1C79"/>
    <w:rsid w:val="006D1DAC"/>
    <w:rsid w:val="006D1E0A"/>
    <w:rsid w:val="006D204C"/>
    <w:rsid w:val="006D2091"/>
    <w:rsid w:val="006D213C"/>
    <w:rsid w:val="006D215B"/>
    <w:rsid w:val="006D217A"/>
    <w:rsid w:val="006D21B8"/>
    <w:rsid w:val="006D21BB"/>
    <w:rsid w:val="006D2204"/>
    <w:rsid w:val="006D22FF"/>
    <w:rsid w:val="006D2337"/>
    <w:rsid w:val="006D2439"/>
    <w:rsid w:val="006D253E"/>
    <w:rsid w:val="006D256D"/>
    <w:rsid w:val="006D261D"/>
    <w:rsid w:val="006D2665"/>
    <w:rsid w:val="006D26CC"/>
    <w:rsid w:val="006D2931"/>
    <w:rsid w:val="006D294C"/>
    <w:rsid w:val="006D2964"/>
    <w:rsid w:val="006D29C3"/>
    <w:rsid w:val="006D29E1"/>
    <w:rsid w:val="006D29FC"/>
    <w:rsid w:val="006D2AD6"/>
    <w:rsid w:val="006D2B13"/>
    <w:rsid w:val="006D2B31"/>
    <w:rsid w:val="006D2C3E"/>
    <w:rsid w:val="006D2C67"/>
    <w:rsid w:val="006D2D36"/>
    <w:rsid w:val="006D2D68"/>
    <w:rsid w:val="006D2DD6"/>
    <w:rsid w:val="006D2E87"/>
    <w:rsid w:val="006D2EA7"/>
    <w:rsid w:val="006D3069"/>
    <w:rsid w:val="006D31F8"/>
    <w:rsid w:val="006D3511"/>
    <w:rsid w:val="006D355F"/>
    <w:rsid w:val="006D3560"/>
    <w:rsid w:val="006D35D7"/>
    <w:rsid w:val="006D3609"/>
    <w:rsid w:val="006D36E4"/>
    <w:rsid w:val="006D3777"/>
    <w:rsid w:val="006D37AA"/>
    <w:rsid w:val="006D382D"/>
    <w:rsid w:val="006D3960"/>
    <w:rsid w:val="006D398B"/>
    <w:rsid w:val="006D3A2C"/>
    <w:rsid w:val="006D3B15"/>
    <w:rsid w:val="006D3CA6"/>
    <w:rsid w:val="006D3D1A"/>
    <w:rsid w:val="006D3D34"/>
    <w:rsid w:val="006D3DA5"/>
    <w:rsid w:val="006D3DBF"/>
    <w:rsid w:val="006D3EC8"/>
    <w:rsid w:val="006D3FF8"/>
    <w:rsid w:val="006D403F"/>
    <w:rsid w:val="006D4046"/>
    <w:rsid w:val="006D407A"/>
    <w:rsid w:val="006D40A9"/>
    <w:rsid w:val="006D4165"/>
    <w:rsid w:val="006D4207"/>
    <w:rsid w:val="006D420E"/>
    <w:rsid w:val="006D4227"/>
    <w:rsid w:val="006D42DB"/>
    <w:rsid w:val="006D42DF"/>
    <w:rsid w:val="006D4302"/>
    <w:rsid w:val="006D4353"/>
    <w:rsid w:val="006D43B2"/>
    <w:rsid w:val="006D43F2"/>
    <w:rsid w:val="006D4427"/>
    <w:rsid w:val="006D450B"/>
    <w:rsid w:val="006D4556"/>
    <w:rsid w:val="006D459C"/>
    <w:rsid w:val="006D464B"/>
    <w:rsid w:val="006D4675"/>
    <w:rsid w:val="006D46FB"/>
    <w:rsid w:val="006D47A2"/>
    <w:rsid w:val="006D47B8"/>
    <w:rsid w:val="006D47BB"/>
    <w:rsid w:val="006D47DB"/>
    <w:rsid w:val="006D48F0"/>
    <w:rsid w:val="006D4926"/>
    <w:rsid w:val="006D49FB"/>
    <w:rsid w:val="006D4AA7"/>
    <w:rsid w:val="006D4AD8"/>
    <w:rsid w:val="006D4BFD"/>
    <w:rsid w:val="006D4CE2"/>
    <w:rsid w:val="006D4E7D"/>
    <w:rsid w:val="006D4EF8"/>
    <w:rsid w:val="006D4F38"/>
    <w:rsid w:val="006D5063"/>
    <w:rsid w:val="006D5075"/>
    <w:rsid w:val="006D50A2"/>
    <w:rsid w:val="006D50BD"/>
    <w:rsid w:val="006D50DE"/>
    <w:rsid w:val="006D514C"/>
    <w:rsid w:val="006D51B1"/>
    <w:rsid w:val="006D51D3"/>
    <w:rsid w:val="006D51E5"/>
    <w:rsid w:val="006D51EA"/>
    <w:rsid w:val="006D5368"/>
    <w:rsid w:val="006D5421"/>
    <w:rsid w:val="006D5450"/>
    <w:rsid w:val="006D546F"/>
    <w:rsid w:val="006D547B"/>
    <w:rsid w:val="006D54AF"/>
    <w:rsid w:val="006D550F"/>
    <w:rsid w:val="006D5551"/>
    <w:rsid w:val="006D5595"/>
    <w:rsid w:val="006D5619"/>
    <w:rsid w:val="006D5713"/>
    <w:rsid w:val="006D5726"/>
    <w:rsid w:val="006D572C"/>
    <w:rsid w:val="006D57D3"/>
    <w:rsid w:val="006D58E3"/>
    <w:rsid w:val="006D58EB"/>
    <w:rsid w:val="006D5A06"/>
    <w:rsid w:val="006D5A24"/>
    <w:rsid w:val="006D5A30"/>
    <w:rsid w:val="006D5A82"/>
    <w:rsid w:val="006D5B1F"/>
    <w:rsid w:val="006D5BB9"/>
    <w:rsid w:val="006D5C3F"/>
    <w:rsid w:val="006D5CFB"/>
    <w:rsid w:val="006D5D04"/>
    <w:rsid w:val="006D5D10"/>
    <w:rsid w:val="006D5D76"/>
    <w:rsid w:val="006D5DBF"/>
    <w:rsid w:val="006D5E0C"/>
    <w:rsid w:val="006D5E4B"/>
    <w:rsid w:val="006D5E87"/>
    <w:rsid w:val="006D5F1E"/>
    <w:rsid w:val="006D5FDD"/>
    <w:rsid w:val="006D609A"/>
    <w:rsid w:val="006D6169"/>
    <w:rsid w:val="006D61E5"/>
    <w:rsid w:val="006D6312"/>
    <w:rsid w:val="006D637F"/>
    <w:rsid w:val="006D6380"/>
    <w:rsid w:val="006D63B0"/>
    <w:rsid w:val="006D641C"/>
    <w:rsid w:val="006D643B"/>
    <w:rsid w:val="006D648B"/>
    <w:rsid w:val="006D65CA"/>
    <w:rsid w:val="006D674B"/>
    <w:rsid w:val="006D6772"/>
    <w:rsid w:val="006D678A"/>
    <w:rsid w:val="006D6884"/>
    <w:rsid w:val="006D6890"/>
    <w:rsid w:val="006D6A5B"/>
    <w:rsid w:val="006D6A6E"/>
    <w:rsid w:val="006D6AE2"/>
    <w:rsid w:val="006D6B11"/>
    <w:rsid w:val="006D6B4F"/>
    <w:rsid w:val="006D6BE5"/>
    <w:rsid w:val="006D6BFC"/>
    <w:rsid w:val="006D6C6E"/>
    <w:rsid w:val="006D6D02"/>
    <w:rsid w:val="006D6D04"/>
    <w:rsid w:val="006D6D06"/>
    <w:rsid w:val="006D6D6C"/>
    <w:rsid w:val="006D6E50"/>
    <w:rsid w:val="006D6EF1"/>
    <w:rsid w:val="006D6F94"/>
    <w:rsid w:val="006D6FEA"/>
    <w:rsid w:val="006D7078"/>
    <w:rsid w:val="006D71B3"/>
    <w:rsid w:val="006D727A"/>
    <w:rsid w:val="006D72A6"/>
    <w:rsid w:val="006D7305"/>
    <w:rsid w:val="006D736C"/>
    <w:rsid w:val="006D7380"/>
    <w:rsid w:val="006D7384"/>
    <w:rsid w:val="006D7417"/>
    <w:rsid w:val="006D7458"/>
    <w:rsid w:val="006D7495"/>
    <w:rsid w:val="006D74E9"/>
    <w:rsid w:val="006D74EA"/>
    <w:rsid w:val="006D7513"/>
    <w:rsid w:val="006D7584"/>
    <w:rsid w:val="006D75AA"/>
    <w:rsid w:val="006D76FD"/>
    <w:rsid w:val="006D785F"/>
    <w:rsid w:val="006D786B"/>
    <w:rsid w:val="006D78A5"/>
    <w:rsid w:val="006D78EA"/>
    <w:rsid w:val="006D7902"/>
    <w:rsid w:val="006D7957"/>
    <w:rsid w:val="006D799E"/>
    <w:rsid w:val="006D7A1A"/>
    <w:rsid w:val="006D7A2B"/>
    <w:rsid w:val="006D7A3C"/>
    <w:rsid w:val="006D7AE9"/>
    <w:rsid w:val="006D7AFF"/>
    <w:rsid w:val="006D7B36"/>
    <w:rsid w:val="006D7D4D"/>
    <w:rsid w:val="006D7EF5"/>
    <w:rsid w:val="006D7F23"/>
    <w:rsid w:val="006D7FCF"/>
    <w:rsid w:val="006D7FDC"/>
    <w:rsid w:val="006E005F"/>
    <w:rsid w:val="006E0066"/>
    <w:rsid w:val="006E00F6"/>
    <w:rsid w:val="006E02D1"/>
    <w:rsid w:val="006E046B"/>
    <w:rsid w:val="006E04CF"/>
    <w:rsid w:val="006E04E8"/>
    <w:rsid w:val="006E0509"/>
    <w:rsid w:val="006E052E"/>
    <w:rsid w:val="006E0537"/>
    <w:rsid w:val="006E0584"/>
    <w:rsid w:val="006E06D0"/>
    <w:rsid w:val="006E07A3"/>
    <w:rsid w:val="006E0849"/>
    <w:rsid w:val="006E08A9"/>
    <w:rsid w:val="006E0906"/>
    <w:rsid w:val="006E090E"/>
    <w:rsid w:val="006E0930"/>
    <w:rsid w:val="006E09D2"/>
    <w:rsid w:val="006E0A11"/>
    <w:rsid w:val="006E0A65"/>
    <w:rsid w:val="006E0B0A"/>
    <w:rsid w:val="006E0B34"/>
    <w:rsid w:val="006E0B76"/>
    <w:rsid w:val="006E0BA4"/>
    <w:rsid w:val="006E0C9C"/>
    <w:rsid w:val="006E0CA3"/>
    <w:rsid w:val="006E0D60"/>
    <w:rsid w:val="006E0E0B"/>
    <w:rsid w:val="006E0F49"/>
    <w:rsid w:val="006E0F9F"/>
    <w:rsid w:val="006E0FC0"/>
    <w:rsid w:val="006E10E0"/>
    <w:rsid w:val="006E10FE"/>
    <w:rsid w:val="006E11B6"/>
    <w:rsid w:val="006E1292"/>
    <w:rsid w:val="006E1485"/>
    <w:rsid w:val="006E15F6"/>
    <w:rsid w:val="006E1647"/>
    <w:rsid w:val="006E16E2"/>
    <w:rsid w:val="006E174A"/>
    <w:rsid w:val="006E17BC"/>
    <w:rsid w:val="006E17DA"/>
    <w:rsid w:val="006E1836"/>
    <w:rsid w:val="006E1882"/>
    <w:rsid w:val="006E192C"/>
    <w:rsid w:val="006E1935"/>
    <w:rsid w:val="006E1B22"/>
    <w:rsid w:val="006E1B53"/>
    <w:rsid w:val="006E1BB4"/>
    <w:rsid w:val="006E1C33"/>
    <w:rsid w:val="006E1C41"/>
    <w:rsid w:val="006E1C43"/>
    <w:rsid w:val="006E1C4F"/>
    <w:rsid w:val="006E1C71"/>
    <w:rsid w:val="006E1DDF"/>
    <w:rsid w:val="006E1E06"/>
    <w:rsid w:val="006E1E60"/>
    <w:rsid w:val="006E1F05"/>
    <w:rsid w:val="006E1F3B"/>
    <w:rsid w:val="006E1F93"/>
    <w:rsid w:val="006E1FD0"/>
    <w:rsid w:val="006E200D"/>
    <w:rsid w:val="006E2065"/>
    <w:rsid w:val="006E2207"/>
    <w:rsid w:val="006E227E"/>
    <w:rsid w:val="006E22EE"/>
    <w:rsid w:val="006E230F"/>
    <w:rsid w:val="006E2431"/>
    <w:rsid w:val="006E243C"/>
    <w:rsid w:val="006E24A9"/>
    <w:rsid w:val="006E2528"/>
    <w:rsid w:val="006E254F"/>
    <w:rsid w:val="006E258C"/>
    <w:rsid w:val="006E259B"/>
    <w:rsid w:val="006E25E6"/>
    <w:rsid w:val="006E2790"/>
    <w:rsid w:val="006E27DA"/>
    <w:rsid w:val="006E27DE"/>
    <w:rsid w:val="006E28FB"/>
    <w:rsid w:val="006E2943"/>
    <w:rsid w:val="006E29D0"/>
    <w:rsid w:val="006E2A3F"/>
    <w:rsid w:val="006E2BC7"/>
    <w:rsid w:val="006E2C2E"/>
    <w:rsid w:val="006E2C67"/>
    <w:rsid w:val="006E2CDA"/>
    <w:rsid w:val="006E2D1E"/>
    <w:rsid w:val="006E2D73"/>
    <w:rsid w:val="006E2DD9"/>
    <w:rsid w:val="006E2DDD"/>
    <w:rsid w:val="006E2E48"/>
    <w:rsid w:val="006E2EB9"/>
    <w:rsid w:val="006E2F2C"/>
    <w:rsid w:val="006E30EB"/>
    <w:rsid w:val="006E31AE"/>
    <w:rsid w:val="006E31CC"/>
    <w:rsid w:val="006E327A"/>
    <w:rsid w:val="006E32E3"/>
    <w:rsid w:val="006E3371"/>
    <w:rsid w:val="006E341A"/>
    <w:rsid w:val="006E34EE"/>
    <w:rsid w:val="006E34F1"/>
    <w:rsid w:val="006E351F"/>
    <w:rsid w:val="006E35B0"/>
    <w:rsid w:val="006E36CD"/>
    <w:rsid w:val="006E372D"/>
    <w:rsid w:val="006E387D"/>
    <w:rsid w:val="006E38BC"/>
    <w:rsid w:val="006E3983"/>
    <w:rsid w:val="006E39DE"/>
    <w:rsid w:val="006E3A5A"/>
    <w:rsid w:val="006E3AE7"/>
    <w:rsid w:val="006E3AFA"/>
    <w:rsid w:val="006E3B47"/>
    <w:rsid w:val="006E3BFF"/>
    <w:rsid w:val="006E3C4A"/>
    <w:rsid w:val="006E3D15"/>
    <w:rsid w:val="006E3D30"/>
    <w:rsid w:val="006E3D54"/>
    <w:rsid w:val="006E3D6D"/>
    <w:rsid w:val="006E3DB5"/>
    <w:rsid w:val="006E3ECB"/>
    <w:rsid w:val="006E3F9B"/>
    <w:rsid w:val="006E3FBA"/>
    <w:rsid w:val="006E3FDA"/>
    <w:rsid w:val="006E3FF8"/>
    <w:rsid w:val="006E402C"/>
    <w:rsid w:val="006E409C"/>
    <w:rsid w:val="006E426B"/>
    <w:rsid w:val="006E426C"/>
    <w:rsid w:val="006E43AE"/>
    <w:rsid w:val="006E4477"/>
    <w:rsid w:val="006E4621"/>
    <w:rsid w:val="006E4635"/>
    <w:rsid w:val="006E4660"/>
    <w:rsid w:val="006E4685"/>
    <w:rsid w:val="006E46AD"/>
    <w:rsid w:val="006E46AE"/>
    <w:rsid w:val="006E4865"/>
    <w:rsid w:val="006E48AA"/>
    <w:rsid w:val="006E48C1"/>
    <w:rsid w:val="006E48D4"/>
    <w:rsid w:val="006E495E"/>
    <w:rsid w:val="006E49A5"/>
    <w:rsid w:val="006E4A05"/>
    <w:rsid w:val="006E4AD5"/>
    <w:rsid w:val="006E4B3B"/>
    <w:rsid w:val="006E4B9C"/>
    <w:rsid w:val="006E4BC2"/>
    <w:rsid w:val="006E4C2E"/>
    <w:rsid w:val="006E4CFB"/>
    <w:rsid w:val="006E4DCF"/>
    <w:rsid w:val="006E4DDC"/>
    <w:rsid w:val="006E4EFF"/>
    <w:rsid w:val="006E4FC9"/>
    <w:rsid w:val="006E50C3"/>
    <w:rsid w:val="006E513A"/>
    <w:rsid w:val="006E51D2"/>
    <w:rsid w:val="006E51E4"/>
    <w:rsid w:val="006E52CA"/>
    <w:rsid w:val="006E53C0"/>
    <w:rsid w:val="006E5405"/>
    <w:rsid w:val="006E546C"/>
    <w:rsid w:val="006E5545"/>
    <w:rsid w:val="006E556A"/>
    <w:rsid w:val="006E5589"/>
    <w:rsid w:val="006E5671"/>
    <w:rsid w:val="006E567A"/>
    <w:rsid w:val="006E577C"/>
    <w:rsid w:val="006E5871"/>
    <w:rsid w:val="006E5922"/>
    <w:rsid w:val="006E5924"/>
    <w:rsid w:val="006E5950"/>
    <w:rsid w:val="006E59A3"/>
    <w:rsid w:val="006E5AF5"/>
    <w:rsid w:val="006E5B4F"/>
    <w:rsid w:val="006E5B9E"/>
    <w:rsid w:val="006E5C23"/>
    <w:rsid w:val="006E5CC5"/>
    <w:rsid w:val="006E5DB1"/>
    <w:rsid w:val="006E5DC3"/>
    <w:rsid w:val="006E5E44"/>
    <w:rsid w:val="006E5EBE"/>
    <w:rsid w:val="006E5F35"/>
    <w:rsid w:val="006E5FA9"/>
    <w:rsid w:val="006E605F"/>
    <w:rsid w:val="006E607F"/>
    <w:rsid w:val="006E60A4"/>
    <w:rsid w:val="006E6154"/>
    <w:rsid w:val="006E6216"/>
    <w:rsid w:val="006E6225"/>
    <w:rsid w:val="006E625A"/>
    <w:rsid w:val="006E6397"/>
    <w:rsid w:val="006E6461"/>
    <w:rsid w:val="006E6550"/>
    <w:rsid w:val="006E6598"/>
    <w:rsid w:val="006E65CD"/>
    <w:rsid w:val="006E66A3"/>
    <w:rsid w:val="006E6826"/>
    <w:rsid w:val="006E6856"/>
    <w:rsid w:val="006E686F"/>
    <w:rsid w:val="006E689E"/>
    <w:rsid w:val="006E6954"/>
    <w:rsid w:val="006E6996"/>
    <w:rsid w:val="006E69B6"/>
    <w:rsid w:val="006E6A2A"/>
    <w:rsid w:val="006E6A54"/>
    <w:rsid w:val="006E6A98"/>
    <w:rsid w:val="006E6AB9"/>
    <w:rsid w:val="006E6B04"/>
    <w:rsid w:val="006E6B3B"/>
    <w:rsid w:val="006E6CD0"/>
    <w:rsid w:val="006E6D3C"/>
    <w:rsid w:val="006E6D6A"/>
    <w:rsid w:val="006E6E6E"/>
    <w:rsid w:val="006E6EFD"/>
    <w:rsid w:val="006E6F0E"/>
    <w:rsid w:val="006E6F9A"/>
    <w:rsid w:val="006E703B"/>
    <w:rsid w:val="006E705A"/>
    <w:rsid w:val="006E70E9"/>
    <w:rsid w:val="006E7141"/>
    <w:rsid w:val="006E714D"/>
    <w:rsid w:val="006E71FA"/>
    <w:rsid w:val="006E721E"/>
    <w:rsid w:val="006E7223"/>
    <w:rsid w:val="006E723F"/>
    <w:rsid w:val="006E72C6"/>
    <w:rsid w:val="006E7328"/>
    <w:rsid w:val="006E733A"/>
    <w:rsid w:val="006E73B8"/>
    <w:rsid w:val="006E73F3"/>
    <w:rsid w:val="006E73F8"/>
    <w:rsid w:val="006E7467"/>
    <w:rsid w:val="006E7525"/>
    <w:rsid w:val="006E752F"/>
    <w:rsid w:val="006E7613"/>
    <w:rsid w:val="006E7623"/>
    <w:rsid w:val="006E765D"/>
    <w:rsid w:val="006E7683"/>
    <w:rsid w:val="006E775C"/>
    <w:rsid w:val="006E77AB"/>
    <w:rsid w:val="006E7807"/>
    <w:rsid w:val="006E781A"/>
    <w:rsid w:val="006E7838"/>
    <w:rsid w:val="006E7878"/>
    <w:rsid w:val="006E788F"/>
    <w:rsid w:val="006E78F7"/>
    <w:rsid w:val="006E7907"/>
    <w:rsid w:val="006E7918"/>
    <w:rsid w:val="006E7A04"/>
    <w:rsid w:val="006E7A05"/>
    <w:rsid w:val="006E7A31"/>
    <w:rsid w:val="006E7ACA"/>
    <w:rsid w:val="006E7B25"/>
    <w:rsid w:val="006E7BD1"/>
    <w:rsid w:val="006E7BDB"/>
    <w:rsid w:val="006E7CA7"/>
    <w:rsid w:val="006E7CB8"/>
    <w:rsid w:val="006E7D17"/>
    <w:rsid w:val="006E7E3F"/>
    <w:rsid w:val="006E7E69"/>
    <w:rsid w:val="006E7F29"/>
    <w:rsid w:val="006E7F4E"/>
    <w:rsid w:val="006F0105"/>
    <w:rsid w:val="006F0164"/>
    <w:rsid w:val="006F02A2"/>
    <w:rsid w:val="006F02A7"/>
    <w:rsid w:val="006F038E"/>
    <w:rsid w:val="006F0483"/>
    <w:rsid w:val="006F04D4"/>
    <w:rsid w:val="006F04E9"/>
    <w:rsid w:val="006F0507"/>
    <w:rsid w:val="006F056E"/>
    <w:rsid w:val="006F05C2"/>
    <w:rsid w:val="006F0637"/>
    <w:rsid w:val="006F0642"/>
    <w:rsid w:val="006F078B"/>
    <w:rsid w:val="006F084F"/>
    <w:rsid w:val="006F0876"/>
    <w:rsid w:val="006F088F"/>
    <w:rsid w:val="006F0A09"/>
    <w:rsid w:val="006F0A34"/>
    <w:rsid w:val="006F0AD8"/>
    <w:rsid w:val="006F0AE5"/>
    <w:rsid w:val="006F0B03"/>
    <w:rsid w:val="006F0B62"/>
    <w:rsid w:val="006F0BE0"/>
    <w:rsid w:val="006F0BEB"/>
    <w:rsid w:val="006F0C52"/>
    <w:rsid w:val="006F0C5E"/>
    <w:rsid w:val="006F0CE8"/>
    <w:rsid w:val="006F0D14"/>
    <w:rsid w:val="006F0D7B"/>
    <w:rsid w:val="006F0DA0"/>
    <w:rsid w:val="006F0E04"/>
    <w:rsid w:val="006F0F5A"/>
    <w:rsid w:val="006F0FDC"/>
    <w:rsid w:val="006F1056"/>
    <w:rsid w:val="006F114E"/>
    <w:rsid w:val="006F13C7"/>
    <w:rsid w:val="006F13FB"/>
    <w:rsid w:val="006F1462"/>
    <w:rsid w:val="006F15BE"/>
    <w:rsid w:val="006F16F6"/>
    <w:rsid w:val="006F17C9"/>
    <w:rsid w:val="006F1850"/>
    <w:rsid w:val="006F1971"/>
    <w:rsid w:val="006F19E8"/>
    <w:rsid w:val="006F19EE"/>
    <w:rsid w:val="006F19F0"/>
    <w:rsid w:val="006F1AA1"/>
    <w:rsid w:val="006F1ACB"/>
    <w:rsid w:val="006F1B07"/>
    <w:rsid w:val="006F1BBC"/>
    <w:rsid w:val="006F1BF5"/>
    <w:rsid w:val="006F1C01"/>
    <w:rsid w:val="006F1C69"/>
    <w:rsid w:val="006F1D53"/>
    <w:rsid w:val="006F1DCF"/>
    <w:rsid w:val="006F1ECE"/>
    <w:rsid w:val="006F1ED1"/>
    <w:rsid w:val="006F1F54"/>
    <w:rsid w:val="006F1F90"/>
    <w:rsid w:val="006F1FB9"/>
    <w:rsid w:val="006F2028"/>
    <w:rsid w:val="006F2097"/>
    <w:rsid w:val="006F215C"/>
    <w:rsid w:val="006F22D1"/>
    <w:rsid w:val="006F2388"/>
    <w:rsid w:val="006F23A4"/>
    <w:rsid w:val="006F2523"/>
    <w:rsid w:val="006F25B0"/>
    <w:rsid w:val="006F25D8"/>
    <w:rsid w:val="006F269C"/>
    <w:rsid w:val="006F2765"/>
    <w:rsid w:val="006F278A"/>
    <w:rsid w:val="006F27EB"/>
    <w:rsid w:val="006F28E2"/>
    <w:rsid w:val="006F293F"/>
    <w:rsid w:val="006F2996"/>
    <w:rsid w:val="006F2A0D"/>
    <w:rsid w:val="006F2A85"/>
    <w:rsid w:val="006F2B27"/>
    <w:rsid w:val="006F2B2B"/>
    <w:rsid w:val="006F2B40"/>
    <w:rsid w:val="006F2B62"/>
    <w:rsid w:val="006F2B75"/>
    <w:rsid w:val="006F2CBC"/>
    <w:rsid w:val="006F2D55"/>
    <w:rsid w:val="006F2E66"/>
    <w:rsid w:val="006F2EDB"/>
    <w:rsid w:val="006F303B"/>
    <w:rsid w:val="006F30EE"/>
    <w:rsid w:val="006F32C9"/>
    <w:rsid w:val="006F32E5"/>
    <w:rsid w:val="006F33CC"/>
    <w:rsid w:val="006F35C5"/>
    <w:rsid w:val="006F3625"/>
    <w:rsid w:val="006F3683"/>
    <w:rsid w:val="006F3684"/>
    <w:rsid w:val="006F36F3"/>
    <w:rsid w:val="006F3839"/>
    <w:rsid w:val="006F38CF"/>
    <w:rsid w:val="006F396B"/>
    <w:rsid w:val="006F3970"/>
    <w:rsid w:val="006F3A18"/>
    <w:rsid w:val="006F3A6B"/>
    <w:rsid w:val="006F3A87"/>
    <w:rsid w:val="006F3A9A"/>
    <w:rsid w:val="006F3B2E"/>
    <w:rsid w:val="006F3CC1"/>
    <w:rsid w:val="006F3CDB"/>
    <w:rsid w:val="006F3E75"/>
    <w:rsid w:val="006F3EE7"/>
    <w:rsid w:val="006F3F16"/>
    <w:rsid w:val="006F4011"/>
    <w:rsid w:val="006F4040"/>
    <w:rsid w:val="006F4051"/>
    <w:rsid w:val="006F4055"/>
    <w:rsid w:val="006F40BB"/>
    <w:rsid w:val="006F4288"/>
    <w:rsid w:val="006F43CD"/>
    <w:rsid w:val="006F444C"/>
    <w:rsid w:val="006F449F"/>
    <w:rsid w:val="006F44E8"/>
    <w:rsid w:val="006F451F"/>
    <w:rsid w:val="006F4546"/>
    <w:rsid w:val="006F4706"/>
    <w:rsid w:val="006F47AA"/>
    <w:rsid w:val="006F4849"/>
    <w:rsid w:val="006F4851"/>
    <w:rsid w:val="006F485E"/>
    <w:rsid w:val="006F4885"/>
    <w:rsid w:val="006F4887"/>
    <w:rsid w:val="006F49FD"/>
    <w:rsid w:val="006F4A11"/>
    <w:rsid w:val="006F4A30"/>
    <w:rsid w:val="006F4AAC"/>
    <w:rsid w:val="006F4AB3"/>
    <w:rsid w:val="006F4B23"/>
    <w:rsid w:val="006F4B24"/>
    <w:rsid w:val="006F4BB5"/>
    <w:rsid w:val="006F4CD7"/>
    <w:rsid w:val="006F4E58"/>
    <w:rsid w:val="006F4F21"/>
    <w:rsid w:val="006F4F43"/>
    <w:rsid w:val="006F4F84"/>
    <w:rsid w:val="006F4FAC"/>
    <w:rsid w:val="006F4FD6"/>
    <w:rsid w:val="006F5025"/>
    <w:rsid w:val="006F5085"/>
    <w:rsid w:val="006F5089"/>
    <w:rsid w:val="006F51AB"/>
    <w:rsid w:val="006F51CB"/>
    <w:rsid w:val="006F52C1"/>
    <w:rsid w:val="006F52D5"/>
    <w:rsid w:val="006F531F"/>
    <w:rsid w:val="006F53B9"/>
    <w:rsid w:val="006F540A"/>
    <w:rsid w:val="006F5476"/>
    <w:rsid w:val="006F5802"/>
    <w:rsid w:val="006F580E"/>
    <w:rsid w:val="006F5815"/>
    <w:rsid w:val="006F5838"/>
    <w:rsid w:val="006F583F"/>
    <w:rsid w:val="006F58D1"/>
    <w:rsid w:val="006F5917"/>
    <w:rsid w:val="006F5923"/>
    <w:rsid w:val="006F597C"/>
    <w:rsid w:val="006F599A"/>
    <w:rsid w:val="006F59AB"/>
    <w:rsid w:val="006F5A41"/>
    <w:rsid w:val="006F5A93"/>
    <w:rsid w:val="006F5ABA"/>
    <w:rsid w:val="006F5ADF"/>
    <w:rsid w:val="006F5B52"/>
    <w:rsid w:val="006F5C7D"/>
    <w:rsid w:val="006F5D63"/>
    <w:rsid w:val="006F5E07"/>
    <w:rsid w:val="006F5E50"/>
    <w:rsid w:val="006F5ECB"/>
    <w:rsid w:val="006F5EE0"/>
    <w:rsid w:val="006F5F0B"/>
    <w:rsid w:val="006F5F84"/>
    <w:rsid w:val="006F602E"/>
    <w:rsid w:val="006F60A0"/>
    <w:rsid w:val="006F6169"/>
    <w:rsid w:val="006F6195"/>
    <w:rsid w:val="006F6248"/>
    <w:rsid w:val="006F62FE"/>
    <w:rsid w:val="006F630D"/>
    <w:rsid w:val="006F6315"/>
    <w:rsid w:val="006F6357"/>
    <w:rsid w:val="006F63AB"/>
    <w:rsid w:val="006F63DD"/>
    <w:rsid w:val="006F64E0"/>
    <w:rsid w:val="006F655E"/>
    <w:rsid w:val="006F65C2"/>
    <w:rsid w:val="006F6602"/>
    <w:rsid w:val="006F666B"/>
    <w:rsid w:val="006F66ED"/>
    <w:rsid w:val="006F6716"/>
    <w:rsid w:val="006F679D"/>
    <w:rsid w:val="006F6803"/>
    <w:rsid w:val="006F692C"/>
    <w:rsid w:val="006F69B6"/>
    <w:rsid w:val="006F6A14"/>
    <w:rsid w:val="006F6C78"/>
    <w:rsid w:val="006F6DD5"/>
    <w:rsid w:val="006F6E93"/>
    <w:rsid w:val="006F6EB4"/>
    <w:rsid w:val="006F6EC2"/>
    <w:rsid w:val="006F6F2F"/>
    <w:rsid w:val="006F6F67"/>
    <w:rsid w:val="006F7010"/>
    <w:rsid w:val="006F705D"/>
    <w:rsid w:val="006F70BE"/>
    <w:rsid w:val="006F70CC"/>
    <w:rsid w:val="006F7178"/>
    <w:rsid w:val="006F7264"/>
    <w:rsid w:val="006F73C4"/>
    <w:rsid w:val="006F743B"/>
    <w:rsid w:val="006F74F8"/>
    <w:rsid w:val="006F74FD"/>
    <w:rsid w:val="006F7534"/>
    <w:rsid w:val="006F7544"/>
    <w:rsid w:val="006F7582"/>
    <w:rsid w:val="006F75FB"/>
    <w:rsid w:val="006F7692"/>
    <w:rsid w:val="006F76D6"/>
    <w:rsid w:val="006F78E4"/>
    <w:rsid w:val="006F7945"/>
    <w:rsid w:val="006F7A1E"/>
    <w:rsid w:val="006F7B4D"/>
    <w:rsid w:val="006F7BF5"/>
    <w:rsid w:val="006F7C3F"/>
    <w:rsid w:val="006F7D11"/>
    <w:rsid w:val="006F7D32"/>
    <w:rsid w:val="006F7EEC"/>
    <w:rsid w:val="006F7F28"/>
    <w:rsid w:val="006F7F87"/>
    <w:rsid w:val="006F7F99"/>
    <w:rsid w:val="00700051"/>
    <w:rsid w:val="00700060"/>
    <w:rsid w:val="0070007C"/>
    <w:rsid w:val="007001C6"/>
    <w:rsid w:val="007001CA"/>
    <w:rsid w:val="007001FC"/>
    <w:rsid w:val="007002B1"/>
    <w:rsid w:val="0070032B"/>
    <w:rsid w:val="00700419"/>
    <w:rsid w:val="0070045A"/>
    <w:rsid w:val="007004AE"/>
    <w:rsid w:val="0070051B"/>
    <w:rsid w:val="007006C5"/>
    <w:rsid w:val="007006E3"/>
    <w:rsid w:val="0070071E"/>
    <w:rsid w:val="0070084D"/>
    <w:rsid w:val="007008F7"/>
    <w:rsid w:val="007008FA"/>
    <w:rsid w:val="0070091E"/>
    <w:rsid w:val="00700961"/>
    <w:rsid w:val="00700A3A"/>
    <w:rsid w:val="00700B7B"/>
    <w:rsid w:val="00700B81"/>
    <w:rsid w:val="00700C27"/>
    <w:rsid w:val="00700D46"/>
    <w:rsid w:val="00700D4B"/>
    <w:rsid w:val="00700DA1"/>
    <w:rsid w:val="00700E17"/>
    <w:rsid w:val="00700EB4"/>
    <w:rsid w:val="00700FC9"/>
    <w:rsid w:val="007010DC"/>
    <w:rsid w:val="007011C6"/>
    <w:rsid w:val="0070126A"/>
    <w:rsid w:val="007012FE"/>
    <w:rsid w:val="00701381"/>
    <w:rsid w:val="007013D1"/>
    <w:rsid w:val="00701410"/>
    <w:rsid w:val="0070144B"/>
    <w:rsid w:val="007014DC"/>
    <w:rsid w:val="0070151F"/>
    <w:rsid w:val="00701547"/>
    <w:rsid w:val="00701634"/>
    <w:rsid w:val="007016E6"/>
    <w:rsid w:val="0070170B"/>
    <w:rsid w:val="00701710"/>
    <w:rsid w:val="00701718"/>
    <w:rsid w:val="00701764"/>
    <w:rsid w:val="00701818"/>
    <w:rsid w:val="0070183C"/>
    <w:rsid w:val="0070185A"/>
    <w:rsid w:val="007018E6"/>
    <w:rsid w:val="00701984"/>
    <w:rsid w:val="007019D8"/>
    <w:rsid w:val="00701A93"/>
    <w:rsid w:val="00701B09"/>
    <w:rsid w:val="00701BA1"/>
    <w:rsid w:val="00701BE7"/>
    <w:rsid w:val="00701C10"/>
    <w:rsid w:val="00701C8D"/>
    <w:rsid w:val="00701D10"/>
    <w:rsid w:val="00701D54"/>
    <w:rsid w:val="00701D7F"/>
    <w:rsid w:val="00701DBE"/>
    <w:rsid w:val="00701DD2"/>
    <w:rsid w:val="00701E5B"/>
    <w:rsid w:val="00701ED1"/>
    <w:rsid w:val="00701F44"/>
    <w:rsid w:val="00701F5B"/>
    <w:rsid w:val="0070202A"/>
    <w:rsid w:val="00702048"/>
    <w:rsid w:val="00702066"/>
    <w:rsid w:val="00702102"/>
    <w:rsid w:val="0070242A"/>
    <w:rsid w:val="007024FF"/>
    <w:rsid w:val="007025C5"/>
    <w:rsid w:val="007026B8"/>
    <w:rsid w:val="00702783"/>
    <w:rsid w:val="007027A3"/>
    <w:rsid w:val="007027F0"/>
    <w:rsid w:val="0070289C"/>
    <w:rsid w:val="007028FD"/>
    <w:rsid w:val="00702914"/>
    <w:rsid w:val="0070292C"/>
    <w:rsid w:val="007029F1"/>
    <w:rsid w:val="00702A8B"/>
    <w:rsid w:val="00702C22"/>
    <w:rsid w:val="00702E23"/>
    <w:rsid w:val="00702EE9"/>
    <w:rsid w:val="00702F60"/>
    <w:rsid w:val="0070306E"/>
    <w:rsid w:val="00703135"/>
    <w:rsid w:val="0070313B"/>
    <w:rsid w:val="00703145"/>
    <w:rsid w:val="007031A4"/>
    <w:rsid w:val="007031D5"/>
    <w:rsid w:val="007031F5"/>
    <w:rsid w:val="00703231"/>
    <w:rsid w:val="00703232"/>
    <w:rsid w:val="007032D7"/>
    <w:rsid w:val="00703336"/>
    <w:rsid w:val="007033CD"/>
    <w:rsid w:val="007034D2"/>
    <w:rsid w:val="00703748"/>
    <w:rsid w:val="007037B1"/>
    <w:rsid w:val="00703865"/>
    <w:rsid w:val="007039F4"/>
    <w:rsid w:val="00703A76"/>
    <w:rsid w:val="00703A9A"/>
    <w:rsid w:val="00703B2C"/>
    <w:rsid w:val="00703B5B"/>
    <w:rsid w:val="00703BB6"/>
    <w:rsid w:val="00703C0A"/>
    <w:rsid w:val="00703DD2"/>
    <w:rsid w:val="00703DD6"/>
    <w:rsid w:val="00703DF9"/>
    <w:rsid w:val="00703E09"/>
    <w:rsid w:val="00703E28"/>
    <w:rsid w:val="00703F14"/>
    <w:rsid w:val="00703FAD"/>
    <w:rsid w:val="00703FD2"/>
    <w:rsid w:val="007040AE"/>
    <w:rsid w:val="007040FD"/>
    <w:rsid w:val="00704116"/>
    <w:rsid w:val="0070412F"/>
    <w:rsid w:val="007041DD"/>
    <w:rsid w:val="007042FA"/>
    <w:rsid w:val="00704406"/>
    <w:rsid w:val="00704452"/>
    <w:rsid w:val="007044D7"/>
    <w:rsid w:val="007044D8"/>
    <w:rsid w:val="00704556"/>
    <w:rsid w:val="00704572"/>
    <w:rsid w:val="0070462B"/>
    <w:rsid w:val="007046E3"/>
    <w:rsid w:val="007047FE"/>
    <w:rsid w:val="0070496C"/>
    <w:rsid w:val="00704998"/>
    <w:rsid w:val="007049B4"/>
    <w:rsid w:val="00704A50"/>
    <w:rsid w:val="00704A91"/>
    <w:rsid w:val="00704ACE"/>
    <w:rsid w:val="00704B00"/>
    <w:rsid w:val="00704B72"/>
    <w:rsid w:val="00704BD6"/>
    <w:rsid w:val="00704C29"/>
    <w:rsid w:val="00704CB3"/>
    <w:rsid w:val="00704DEE"/>
    <w:rsid w:val="00704E07"/>
    <w:rsid w:val="00704EC7"/>
    <w:rsid w:val="00704F8F"/>
    <w:rsid w:val="00704FA8"/>
    <w:rsid w:val="00705053"/>
    <w:rsid w:val="0070513B"/>
    <w:rsid w:val="00705181"/>
    <w:rsid w:val="0070523B"/>
    <w:rsid w:val="00705241"/>
    <w:rsid w:val="007052F5"/>
    <w:rsid w:val="0070543D"/>
    <w:rsid w:val="00705441"/>
    <w:rsid w:val="0070548E"/>
    <w:rsid w:val="007054AB"/>
    <w:rsid w:val="00705571"/>
    <w:rsid w:val="007056B2"/>
    <w:rsid w:val="007056EC"/>
    <w:rsid w:val="00705734"/>
    <w:rsid w:val="007057BC"/>
    <w:rsid w:val="007057F6"/>
    <w:rsid w:val="00705898"/>
    <w:rsid w:val="007058DA"/>
    <w:rsid w:val="0070599B"/>
    <w:rsid w:val="007059C0"/>
    <w:rsid w:val="007059EA"/>
    <w:rsid w:val="00705B48"/>
    <w:rsid w:val="00705D47"/>
    <w:rsid w:val="00705DC6"/>
    <w:rsid w:val="00705EBE"/>
    <w:rsid w:val="00705EE6"/>
    <w:rsid w:val="00705F12"/>
    <w:rsid w:val="00705F1E"/>
    <w:rsid w:val="0070604F"/>
    <w:rsid w:val="0070606C"/>
    <w:rsid w:val="007060CE"/>
    <w:rsid w:val="007061F1"/>
    <w:rsid w:val="00706241"/>
    <w:rsid w:val="0070624D"/>
    <w:rsid w:val="007063CF"/>
    <w:rsid w:val="00706618"/>
    <w:rsid w:val="0070668F"/>
    <w:rsid w:val="007066D1"/>
    <w:rsid w:val="00706716"/>
    <w:rsid w:val="00706730"/>
    <w:rsid w:val="007067C2"/>
    <w:rsid w:val="00706805"/>
    <w:rsid w:val="0070685A"/>
    <w:rsid w:val="0070687B"/>
    <w:rsid w:val="007068FC"/>
    <w:rsid w:val="00706918"/>
    <w:rsid w:val="00706939"/>
    <w:rsid w:val="00706A11"/>
    <w:rsid w:val="00706B25"/>
    <w:rsid w:val="00706BB0"/>
    <w:rsid w:val="00706E18"/>
    <w:rsid w:val="00706E2C"/>
    <w:rsid w:val="00706E59"/>
    <w:rsid w:val="00706F9C"/>
    <w:rsid w:val="00706FA0"/>
    <w:rsid w:val="00706FCD"/>
    <w:rsid w:val="00706FED"/>
    <w:rsid w:val="007070B9"/>
    <w:rsid w:val="007070DA"/>
    <w:rsid w:val="00707131"/>
    <w:rsid w:val="0070717D"/>
    <w:rsid w:val="00707194"/>
    <w:rsid w:val="007071A1"/>
    <w:rsid w:val="007071F3"/>
    <w:rsid w:val="00707264"/>
    <w:rsid w:val="00707267"/>
    <w:rsid w:val="00707297"/>
    <w:rsid w:val="00707305"/>
    <w:rsid w:val="0070747E"/>
    <w:rsid w:val="007074FA"/>
    <w:rsid w:val="0070757B"/>
    <w:rsid w:val="0070757D"/>
    <w:rsid w:val="0070757F"/>
    <w:rsid w:val="00707697"/>
    <w:rsid w:val="0070769F"/>
    <w:rsid w:val="007076A3"/>
    <w:rsid w:val="007077E9"/>
    <w:rsid w:val="00707863"/>
    <w:rsid w:val="0070788F"/>
    <w:rsid w:val="007078A6"/>
    <w:rsid w:val="00707952"/>
    <w:rsid w:val="0070796F"/>
    <w:rsid w:val="007079B4"/>
    <w:rsid w:val="00707A3C"/>
    <w:rsid w:val="00707A8F"/>
    <w:rsid w:val="00707AA0"/>
    <w:rsid w:val="00707AB9"/>
    <w:rsid w:val="00707B7E"/>
    <w:rsid w:val="00707B8D"/>
    <w:rsid w:val="00707BCE"/>
    <w:rsid w:val="00707C55"/>
    <w:rsid w:val="00707CF6"/>
    <w:rsid w:val="00707D24"/>
    <w:rsid w:val="00707EA7"/>
    <w:rsid w:val="00707EBF"/>
    <w:rsid w:val="00707ED1"/>
    <w:rsid w:val="00707EF7"/>
    <w:rsid w:val="00707F98"/>
    <w:rsid w:val="00707FD7"/>
    <w:rsid w:val="0071005A"/>
    <w:rsid w:val="007100EC"/>
    <w:rsid w:val="00710129"/>
    <w:rsid w:val="00710156"/>
    <w:rsid w:val="00710160"/>
    <w:rsid w:val="007101C1"/>
    <w:rsid w:val="0071021B"/>
    <w:rsid w:val="00710236"/>
    <w:rsid w:val="0071030D"/>
    <w:rsid w:val="00710553"/>
    <w:rsid w:val="00710610"/>
    <w:rsid w:val="00710741"/>
    <w:rsid w:val="00710923"/>
    <w:rsid w:val="007109DD"/>
    <w:rsid w:val="00710A4B"/>
    <w:rsid w:val="00710AAF"/>
    <w:rsid w:val="00710AE3"/>
    <w:rsid w:val="00710BB6"/>
    <w:rsid w:val="00710C9B"/>
    <w:rsid w:val="00710CA7"/>
    <w:rsid w:val="00710CCA"/>
    <w:rsid w:val="00710CDD"/>
    <w:rsid w:val="00710D66"/>
    <w:rsid w:val="00710F02"/>
    <w:rsid w:val="00710F55"/>
    <w:rsid w:val="00710F8E"/>
    <w:rsid w:val="00710FC4"/>
    <w:rsid w:val="00710FCC"/>
    <w:rsid w:val="00711032"/>
    <w:rsid w:val="007111F4"/>
    <w:rsid w:val="0071136C"/>
    <w:rsid w:val="007114A9"/>
    <w:rsid w:val="007114EA"/>
    <w:rsid w:val="00711507"/>
    <w:rsid w:val="007115B6"/>
    <w:rsid w:val="00711655"/>
    <w:rsid w:val="00711723"/>
    <w:rsid w:val="00711730"/>
    <w:rsid w:val="00711781"/>
    <w:rsid w:val="007117BF"/>
    <w:rsid w:val="007117FE"/>
    <w:rsid w:val="00711864"/>
    <w:rsid w:val="0071188E"/>
    <w:rsid w:val="007118ED"/>
    <w:rsid w:val="00711905"/>
    <w:rsid w:val="007119A1"/>
    <w:rsid w:val="007119D3"/>
    <w:rsid w:val="00711A50"/>
    <w:rsid w:val="00711A6A"/>
    <w:rsid w:val="00711B01"/>
    <w:rsid w:val="00711B03"/>
    <w:rsid w:val="00711B04"/>
    <w:rsid w:val="00711B3C"/>
    <w:rsid w:val="00711B65"/>
    <w:rsid w:val="00711BE6"/>
    <w:rsid w:val="00711BEC"/>
    <w:rsid w:val="00711CEC"/>
    <w:rsid w:val="00711DB4"/>
    <w:rsid w:val="00711DCC"/>
    <w:rsid w:val="00711DFD"/>
    <w:rsid w:val="00711ECD"/>
    <w:rsid w:val="00711F6A"/>
    <w:rsid w:val="00711F94"/>
    <w:rsid w:val="00711FB4"/>
    <w:rsid w:val="0071206D"/>
    <w:rsid w:val="0071215C"/>
    <w:rsid w:val="00712166"/>
    <w:rsid w:val="00712186"/>
    <w:rsid w:val="0071219B"/>
    <w:rsid w:val="00712266"/>
    <w:rsid w:val="00712282"/>
    <w:rsid w:val="00712297"/>
    <w:rsid w:val="007122BD"/>
    <w:rsid w:val="007122E4"/>
    <w:rsid w:val="007122E6"/>
    <w:rsid w:val="00712399"/>
    <w:rsid w:val="00712471"/>
    <w:rsid w:val="00712490"/>
    <w:rsid w:val="007124AF"/>
    <w:rsid w:val="007124E3"/>
    <w:rsid w:val="00712507"/>
    <w:rsid w:val="00712528"/>
    <w:rsid w:val="007125A0"/>
    <w:rsid w:val="007125E4"/>
    <w:rsid w:val="00712678"/>
    <w:rsid w:val="007126FC"/>
    <w:rsid w:val="007127C4"/>
    <w:rsid w:val="00712844"/>
    <w:rsid w:val="007128E4"/>
    <w:rsid w:val="007128FB"/>
    <w:rsid w:val="0071292D"/>
    <w:rsid w:val="00712969"/>
    <w:rsid w:val="007129E4"/>
    <w:rsid w:val="00712C71"/>
    <w:rsid w:val="00712CBA"/>
    <w:rsid w:val="00712CE8"/>
    <w:rsid w:val="00712D64"/>
    <w:rsid w:val="00712EC4"/>
    <w:rsid w:val="00712ED1"/>
    <w:rsid w:val="00712EE5"/>
    <w:rsid w:val="00712F28"/>
    <w:rsid w:val="00712F5E"/>
    <w:rsid w:val="0071304E"/>
    <w:rsid w:val="0071308A"/>
    <w:rsid w:val="00713094"/>
    <w:rsid w:val="00713129"/>
    <w:rsid w:val="0071315A"/>
    <w:rsid w:val="00713174"/>
    <w:rsid w:val="00713263"/>
    <w:rsid w:val="00713279"/>
    <w:rsid w:val="007132D7"/>
    <w:rsid w:val="007133F2"/>
    <w:rsid w:val="007133F3"/>
    <w:rsid w:val="00713474"/>
    <w:rsid w:val="00713524"/>
    <w:rsid w:val="0071357D"/>
    <w:rsid w:val="0071361E"/>
    <w:rsid w:val="0071362F"/>
    <w:rsid w:val="007137BC"/>
    <w:rsid w:val="007137EC"/>
    <w:rsid w:val="0071384C"/>
    <w:rsid w:val="00713856"/>
    <w:rsid w:val="0071385C"/>
    <w:rsid w:val="0071385D"/>
    <w:rsid w:val="007138D6"/>
    <w:rsid w:val="007138E5"/>
    <w:rsid w:val="0071394D"/>
    <w:rsid w:val="007139E6"/>
    <w:rsid w:val="007139FE"/>
    <w:rsid w:val="00713A53"/>
    <w:rsid w:val="00713AC4"/>
    <w:rsid w:val="00713AF2"/>
    <w:rsid w:val="00713B24"/>
    <w:rsid w:val="00713B6F"/>
    <w:rsid w:val="00713B88"/>
    <w:rsid w:val="00713C67"/>
    <w:rsid w:val="00713CF1"/>
    <w:rsid w:val="00713CF4"/>
    <w:rsid w:val="00713D46"/>
    <w:rsid w:val="00713D61"/>
    <w:rsid w:val="00713DA1"/>
    <w:rsid w:val="00713DB5"/>
    <w:rsid w:val="00713E72"/>
    <w:rsid w:val="00713ECC"/>
    <w:rsid w:val="00714192"/>
    <w:rsid w:val="0071421B"/>
    <w:rsid w:val="00714266"/>
    <w:rsid w:val="007142E0"/>
    <w:rsid w:val="007143CE"/>
    <w:rsid w:val="0071441C"/>
    <w:rsid w:val="007144F2"/>
    <w:rsid w:val="007144F3"/>
    <w:rsid w:val="00714502"/>
    <w:rsid w:val="0071457B"/>
    <w:rsid w:val="00714591"/>
    <w:rsid w:val="0071463A"/>
    <w:rsid w:val="007146BF"/>
    <w:rsid w:val="00714705"/>
    <w:rsid w:val="00714726"/>
    <w:rsid w:val="007147D4"/>
    <w:rsid w:val="00714832"/>
    <w:rsid w:val="00714862"/>
    <w:rsid w:val="007148B1"/>
    <w:rsid w:val="007148BE"/>
    <w:rsid w:val="007149E0"/>
    <w:rsid w:val="00714A24"/>
    <w:rsid w:val="00714B3A"/>
    <w:rsid w:val="00714BA4"/>
    <w:rsid w:val="00714C4B"/>
    <w:rsid w:val="00714F18"/>
    <w:rsid w:val="00714FF3"/>
    <w:rsid w:val="00715000"/>
    <w:rsid w:val="0071502A"/>
    <w:rsid w:val="0071504F"/>
    <w:rsid w:val="00715087"/>
    <w:rsid w:val="007150AC"/>
    <w:rsid w:val="007152F6"/>
    <w:rsid w:val="0071535D"/>
    <w:rsid w:val="007154AD"/>
    <w:rsid w:val="0071552C"/>
    <w:rsid w:val="007155A7"/>
    <w:rsid w:val="00715645"/>
    <w:rsid w:val="00715717"/>
    <w:rsid w:val="00715742"/>
    <w:rsid w:val="007158D7"/>
    <w:rsid w:val="007158D9"/>
    <w:rsid w:val="00715904"/>
    <w:rsid w:val="007159C7"/>
    <w:rsid w:val="007159CB"/>
    <w:rsid w:val="00715A15"/>
    <w:rsid w:val="00715A2D"/>
    <w:rsid w:val="00715A89"/>
    <w:rsid w:val="00715ADD"/>
    <w:rsid w:val="00715AE0"/>
    <w:rsid w:val="00715AE6"/>
    <w:rsid w:val="00715B3F"/>
    <w:rsid w:val="00715C49"/>
    <w:rsid w:val="00715CE6"/>
    <w:rsid w:val="00715CFD"/>
    <w:rsid w:val="00715D20"/>
    <w:rsid w:val="00715D2A"/>
    <w:rsid w:val="00715E0E"/>
    <w:rsid w:val="00715E34"/>
    <w:rsid w:val="00715E58"/>
    <w:rsid w:val="00715E66"/>
    <w:rsid w:val="00716165"/>
    <w:rsid w:val="00716180"/>
    <w:rsid w:val="007161FE"/>
    <w:rsid w:val="0071625A"/>
    <w:rsid w:val="00716282"/>
    <w:rsid w:val="0071631B"/>
    <w:rsid w:val="007163D9"/>
    <w:rsid w:val="00716405"/>
    <w:rsid w:val="0071645D"/>
    <w:rsid w:val="00716495"/>
    <w:rsid w:val="007164A6"/>
    <w:rsid w:val="0071650A"/>
    <w:rsid w:val="00716566"/>
    <w:rsid w:val="007165E3"/>
    <w:rsid w:val="00716640"/>
    <w:rsid w:val="00716653"/>
    <w:rsid w:val="007166F0"/>
    <w:rsid w:val="00716725"/>
    <w:rsid w:val="007167C2"/>
    <w:rsid w:val="007168CA"/>
    <w:rsid w:val="007169ED"/>
    <w:rsid w:val="00716A1D"/>
    <w:rsid w:val="00716ABA"/>
    <w:rsid w:val="00716BB5"/>
    <w:rsid w:val="00716CCC"/>
    <w:rsid w:val="00716DA8"/>
    <w:rsid w:val="00716DC3"/>
    <w:rsid w:val="00716F54"/>
    <w:rsid w:val="00716F86"/>
    <w:rsid w:val="00716FE0"/>
    <w:rsid w:val="00717110"/>
    <w:rsid w:val="00717144"/>
    <w:rsid w:val="0071715D"/>
    <w:rsid w:val="007171E4"/>
    <w:rsid w:val="00717214"/>
    <w:rsid w:val="0071723D"/>
    <w:rsid w:val="00717246"/>
    <w:rsid w:val="00717251"/>
    <w:rsid w:val="007172E3"/>
    <w:rsid w:val="00717324"/>
    <w:rsid w:val="007173C5"/>
    <w:rsid w:val="00717449"/>
    <w:rsid w:val="007174D9"/>
    <w:rsid w:val="00717574"/>
    <w:rsid w:val="00717577"/>
    <w:rsid w:val="00717579"/>
    <w:rsid w:val="00717594"/>
    <w:rsid w:val="00717606"/>
    <w:rsid w:val="0071762A"/>
    <w:rsid w:val="00717779"/>
    <w:rsid w:val="0071788D"/>
    <w:rsid w:val="007178E5"/>
    <w:rsid w:val="00717959"/>
    <w:rsid w:val="007179EB"/>
    <w:rsid w:val="00717A76"/>
    <w:rsid w:val="00717C79"/>
    <w:rsid w:val="00717D4C"/>
    <w:rsid w:val="00717D67"/>
    <w:rsid w:val="00717EC0"/>
    <w:rsid w:val="00717F41"/>
    <w:rsid w:val="00717F49"/>
    <w:rsid w:val="00717F75"/>
    <w:rsid w:val="00717FDB"/>
    <w:rsid w:val="00720016"/>
    <w:rsid w:val="00720091"/>
    <w:rsid w:val="007200D2"/>
    <w:rsid w:val="00720236"/>
    <w:rsid w:val="00720367"/>
    <w:rsid w:val="007203EF"/>
    <w:rsid w:val="00720436"/>
    <w:rsid w:val="0072055B"/>
    <w:rsid w:val="00720590"/>
    <w:rsid w:val="0072080B"/>
    <w:rsid w:val="0072083F"/>
    <w:rsid w:val="00720960"/>
    <w:rsid w:val="00720B2A"/>
    <w:rsid w:val="00720B5A"/>
    <w:rsid w:val="00720BA9"/>
    <w:rsid w:val="00720CF5"/>
    <w:rsid w:val="00720D9B"/>
    <w:rsid w:val="00720EC3"/>
    <w:rsid w:val="00720EEF"/>
    <w:rsid w:val="00720F03"/>
    <w:rsid w:val="00720F06"/>
    <w:rsid w:val="00720F0E"/>
    <w:rsid w:val="00720F2C"/>
    <w:rsid w:val="00720F75"/>
    <w:rsid w:val="00720FC7"/>
    <w:rsid w:val="00720FF8"/>
    <w:rsid w:val="00720FFD"/>
    <w:rsid w:val="0072105C"/>
    <w:rsid w:val="007212C5"/>
    <w:rsid w:val="0072134C"/>
    <w:rsid w:val="0072136D"/>
    <w:rsid w:val="007214A2"/>
    <w:rsid w:val="0072157E"/>
    <w:rsid w:val="00721601"/>
    <w:rsid w:val="007216ED"/>
    <w:rsid w:val="00721719"/>
    <w:rsid w:val="00721721"/>
    <w:rsid w:val="00721778"/>
    <w:rsid w:val="007217F7"/>
    <w:rsid w:val="0072188E"/>
    <w:rsid w:val="007218E9"/>
    <w:rsid w:val="007219D0"/>
    <w:rsid w:val="00721A59"/>
    <w:rsid w:val="00721B19"/>
    <w:rsid w:val="00721B4A"/>
    <w:rsid w:val="00721C2A"/>
    <w:rsid w:val="00721D94"/>
    <w:rsid w:val="00721DAD"/>
    <w:rsid w:val="00721E03"/>
    <w:rsid w:val="00721F28"/>
    <w:rsid w:val="00721FD0"/>
    <w:rsid w:val="00722014"/>
    <w:rsid w:val="00722066"/>
    <w:rsid w:val="007220DD"/>
    <w:rsid w:val="007220F5"/>
    <w:rsid w:val="00722177"/>
    <w:rsid w:val="0072226E"/>
    <w:rsid w:val="0072233F"/>
    <w:rsid w:val="0072238A"/>
    <w:rsid w:val="00722599"/>
    <w:rsid w:val="0072263C"/>
    <w:rsid w:val="00722644"/>
    <w:rsid w:val="00722708"/>
    <w:rsid w:val="007227B0"/>
    <w:rsid w:val="0072293B"/>
    <w:rsid w:val="00722961"/>
    <w:rsid w:val="0072296F"/>
    <w:rsid w:val="0072299D"/>
    <w:rsid w:val="00722AEE"/>
    <w:rsid w:val="00722AEF"/>
    <w:rsid w:val="00722B56"/>
    <w:rsid w:val="00722B8B"/>
    <w:rsid w:val="00722BE7"/>
    <w:rsid w:val="00722DB8"/>
    <w:rsid w:val="00722E9B"/>
    <w:rsid w:val="00722F69"/>
    <w:rsid w:val="00722FDF"/>
    <w:rsid w:val="007230FB"/>
    <w:rsid w:val="00723164"/>
    <w:rsid w:val="00723167"/>
    <w:rsid w:val="00723205"/>
    <w:rsid w:val="00723206"/>
    <w:rsid w:val="00723215"/>
    <w:rsid w:val="0072325E"/>
    <w:rsid w:val="0072329E"/>
    <w:rsid w:val="00723391"/>
    <w:rsid w:val="00723396"/>
    <w:rsid w:val="007233A9"/>
    <w:rsid w:val="007233C8"/>
    <w:rsid w:val="007233E0"/>
    <w:rsid w:val="007233F3"/>
    <w:rsid w:val="00723424"/>
    <w:rsid w:val="00723526"/>
    <w:rsid w:val="00723547"/>
    <w:rsid w:val="00723614"/>
    <w:rsid w:val="0072374B"/>
    <w:rsid w:val="00723760"/>
    <w:rsid w:val="007237E4"/>
    <w:rsid w:val="0072383D"/>
    <w:rsid w:val="007238CF"/>
    <w:rsid w:val="00723A5D"/>
    <w:rsid w:val="00723A82"/>
    <w:rsid w:val="00723AB9"/>
    <w:rsid w:val="00723AC4"/>
    <w:rsid w:val="00723AD5"/>
    <w:rsid w:val="00723AE7"/>
    <w:rsid w:val="00723B2E"/>
    <w:rsid w:val="00723BE3"/>
    <w:rsid w:val="00723D34"/>
    <w:rsid w:val="00723DD6"/>
    <w:rsid w:val="00723E01"/>
    <w:rsid w:val="00723E19"/>
    <w:rsid w:val="00723E80"/>
    <w:rsid w:val="00723EA8"/>
    <w:rsid w:val="00723EFE"/>
    <w:rsid w:val="00723F1D"/>
    <w:rsid w:val="00723F32"/>
    <w:rsid w:val="00723F9D"/>
    <w:rsid w:val="0072415F"/>
    <w:rsid w:val="00724219"/>
    <w:rsid w:val="00724241"/>
    <w:rsid w:val="0072434B"/>
    <w:rsid w:val="007243A7"/>
    <w:rsid w:val="007243F8"/>
    <w:rsid w:val="007244DF"/>
    <w:rsid w:val="00724553"/>
    <w:rsid w:val="0072455A"/>
    <w:rsid w:val="00724596"/>
    <w:rsid w:val="007245D6"/>
    <w:rsid w:val="00724615"/>
    <w:rsid w:val="0072464E"/>
    <w:rsid w:val="007246B4"/>
    <w:rsid w:val="00724719"/>
    <w:rsid w:val="00724742"/>
    <w:rsid w:val="00724769"/>
    <w:rsid w:val="007247E4"/>
    <w:rsid w:val="00724848"/>
    <w:rsid w:val="00724A2D"/>
    <w:rsid w:val="00724AEC"/>
    <w:rsid w:val="00724B23"/>
    <w:rsid w:val="00724D42"/>
    <w:rsid w:val="00724E62"/>
    <w:rsid w:val="00724F3E"/>
    <w:rsid w:val="00724F8E"/>
    <w:rsid w:val="00724FC3"/>
    <w:rsid w:val="007250E6"/>
    <w:rsid w:val="00725261"/>
    <w:rsid w:val="00725340"/>
    <w:rsid w:val="007253F7"/>
    <w:rsid w:val="0072542F"/>
    <w:rsid w:val="007255FD"/>
    <w:rsid w:val="007256D2"/>
    <w:rsid w:val="00725834"/>
    <w:rsid w:val="00725839"/>
    <w:rsid w:val="00725907"/>
    <w:rsid w:val="00725967"/>
    <w:rsid w:val="007259C7"/>
    <w:rsid w:val="00725AEF"/>
    <w:rsid w:val="00725BA1"/>
    <w:rsid w:val="00725C05"/>
    <w:rsid w:val="00725C11"/>
    <w:rsid w:val="00725C3D"/>
    <w:rsid w:val="00725C4C"/>
    <w:rsid w:val="00725C60"/>
    <w:rsid w:val="00725CA3"/>
    <w:rsid w:val="00725CB5"/>
    <w:rsid w:val="00725DCB"/>
    <w:rsid w:val="00725E65"/>
    <w:rsid w:val="007260A5"/>
    <w:rsid w:val="00726116"/>
    <w:rsid w:val="00726209"/>
    <w:rsid w:val="007262DB"/>
    <w:rsid w:val="0072637E"/>
    <w:rsid w:val="007263B9"/>
    <w:rsid w:val="0072640B"/>
    <w:rsid w:val="00726430"/>
    <w:rsid w:val="007264AB"/>
    <w:rsid w:val="007265EC"/>
    <w:rsid w:val="0072670A"/>
    <w:rsid w:val="0072676E"/>
    <w:rsid w:val="00726780"/>
    <w:rsid w:val="007267A1"/>
    <w:rsid w:val="007267BB"/>
    <w:rsid w:val="007267E5"/>
    <w:rsid w:val="0072683D"/>
    <w:rsid w:val="00726842"/>
    <w:rsid w:val="007268C2"/>
    <w:rsid w:val="00726921"/>
    <w:rsid w:val="00726B44"/>
    <w:rsid w:val="00726C3A"/>
    <w:rsid w:val="00726D33"/>
    <w:rsid w:val="00726E1B"/>
    <w:rsid w:val="00726E9F"/>
    <w:rsid w:val="00726F4A"/>
    <w:rsid w:val="00726F70"/>
    <w:rsid w:val="00727053"/>
    <w:rsid w:val="00727120"/>
    <w:rsid w:val="0072722B"/>
    <w:rsid w:val="00727248"/>
    <w:rsid w:val="00727251"/>
    <w:rsid w:val="00727259"/>
    <w:rsid w:val="007272A3"/>
    <w:rsid w:val="007276F8"/>
    <w:rsid w:val="00727726"/>
    <w:rsid w:val="007277E3"/>
    <w:rsid w:val="007277EF"/>
    <w:rsid w:val="00727826"/>
    <w:rsid w:val="007278B7"/>
    <w:rsid w:val="0072793D"/>
    <w:rsid w:val="00727950"/>
    <w:rsid w:val="00727A9B"/>
    <w:rsid w:val="00727AB0"/>
    <w:rsid w:val="00727AD9"/>
    <w:rsid w:val="00727BB0"/>
    <w:rsid w:val="00727C92"/>
    <w:rsid w:val="00727E8C"/>
    <w:rsid w:val="00727EB1"/>
    <w:rsid w:val="00727ECE"/>
    <w:rsid w:val="00727F1B"/>
    <w:rsid w:val="00727FCD"/>
    <w:rsid w:val="00730120"/>
    <w:rsid w:val="007301F5"/>
    <w:rsid w:val="00730226"/>
    <w:rsid w:val="00730279"/>
    <w:rsid w:val="0073034A"/>
    <w:rsid w:val="00730361"/>
    <w:rsid w:val="007303AA"/>
    <w:rsid w:val="007303CC"/>
    <w:rsid w:val="00730430"/>
    <w:rsid w:val="0073047A"/>
    <w:rsid w:val="0073056A"/>
    <w:rsid w:val="00730612"/>
    <w:rsid w:val="007306B4"/>
    <w:rsid w:val="00730712"/>
    <w:rsid w:val="00730768"/>
    <w:rsid w:val="0073076A"/>
    <w:rsid w:val="00730870"/>
    <w:rsid w:val="0073095D"/>
    <w:rsid w:val="0073099E"/>
    <w:rsid w:val="00730A3E"/>
    <w:rsid w:val="00730A5F"/>
    <w:rsid w:val="00730B45"/>
    <w:rsid w:val="00730B80"/>
    <w:rsid w:val="00730BCC"/>
    <w:rsid w:val="00730C53"/>
    <w:rsid w:val="00730C76"/>
    <w:rsid w:val="00730CA3"/>
    <w:rsid w:val="00730CBC"/>
    <w:rsid w:val="00730CE2"/>
    <w:rsid w:val="00730D22"/>
    <w:rsid w:val="00730E4B"/>
    <w:rsid w:val="00730E7D"/>
    <w:rsid w:val="00730F37"/>
    <w:rsid w:val="0073101A"/>
    <w:rsid w:val="007310E4"/>
    <w:rsid w:val="00731185"/>
    <w:rsid w:val="007311D9"/>
    <w:rsid w:val="007311E4"/>
    <w:rsid w:val="007311E9"/>
    <w:rsid w:val="0073121F"/>
    <w:rsid w:val="00731250"/>
    <w:rsid w:val="00731354"/>
    <w:rsid w:val="007313B5"/>
    <w:rsid w:val="007315AB"/>
    <w:rsid w:val="007315BB"/>
    <w:rsid w:val="00731642"/>
    <w:rsid w:val="00731669"/>
    <w:rsid w:val="00731767"/>
    <w:rsid w:val="007317E1"/>
    <w:rsid w:val="00731959"/>
    <w:rsid w:val="0073196F"/>
    <w:rsid w:val="00731A1E"/>
    <w:rsid w:val="00731BD6"/>
    <w:rsid w:val="00731D20"/>
    <w:rsid w:val="00731D45"/>
    <w:rsid w:val="00731E26"/>
    <w:rsid w:val="00731E60"/>
    <w:rsid w:val="00731E76"/>
    <w:rsid w:val="00731EB2"/>
    <w:rsid w:val="00732056"/>
    <w:rsid w:val="007320E8"/>
    <w:rsid w:val="00732203"/>
    <w:rsid w:val="0073225C"/>
    <w:rsid w:val="00732263"/>
    <w:rsid w:val="00732268"/>
    <w:rsid w:val="0073227A"/>
    <w:rsid w:val="00732292"/>
    <w:rsid w:val="00732395"/>
    <w:rsid w:val="007323EB"/>
    <w:rsid w:val="007324AA"/>
    <w:rsid w:val="007325C2"/>
    <w:rsid w:val="0073260D"/>
    <w:rsid w:val="007326E3"/>
    <w:rsid w:val="007326EA"/>
    <w:rsid w:val="00732703"/>
    <w:rsid w:val="0073284C"/>
    <w:rsid w:val="007329FC"/>
    <w:rsid w:val="00732A7F"/>
    <w:rsid w:val="00732B20"/>
    <w:rsid w:val="00732B22"/>
    <w:rsid w:val="00732B61"/>
    <w:rsid w:val="00732C41"/>
    <w:rsid w:val="00732D3A"/>
    <w:rsid w:val="00732E38"/>
    <w:rsid w:val="00732EF8"/>
    <w:rsid w:val="00732F39"/>
    <w:rsid w:val="00733009"/>
    <w:rsid w:val="0073307E"/>
    <w:rsid w:val="00733182"/>
    <w:rsid w:val="007331F5"/>
    <w:rsid w:val="00733235"/>
    <w:rsid w:val="00733332"/>
    <w:rsid w:val="0073335C"/>
    <w:rsid w:val="007333AF"/>
    <w:rsid w:val="007333FD"/>
    <w:rsid w:val="0073359F"/>
    <w:rsid w:val="0073361F"/>
    <w:rsid w:val="007336F7"/>
    <w:rsid w:val="00733701"/>
    <w:rsid w:val="00733702"/>
    <w:rsid w:val="0073370D"/>
    <w:rsid w:val="00733722"/>
    <w:rsid w:val="00733778"/>
    <w:rsid w:val="007338B3"/>
    <w:rsid w:val="00733916"/>
    <w:rsid w:val="0073396A"/>
    <w:rsid w:val="007339E8"/>
    <w:rsid w:val="00733AB2"/>
    <w:rsid w:val="00733BA4"/>
    <w:rsid w:val="00733BEF"/>
    <w:rsid w:val="00733C45"/>
    <w:rsid w:val="00733C9B"/>
    <w:rsid w:val="00733CAB"/>
    <w:rsid w:val="00733CEA"/>
    <w:rsid w:val="00733CFC"/>
    <w:rsid w:val="00733D4E"/>
    <w:rsid w:val="00733EA1"/>
    <w:rsid w:val="00733EE5"/>
    <w:rsid w:val="00733F3A"/>
    <w:rsid w:val="00733F40"/>
    <w:rsid w:val="00733F52"/>
    <w:rsid w:val="00733F58"/>
    <w:rsid w:val="00733FDC"/>
    <w:rsid w:val="007340DC"/>
    <w:rsid w:val="0073412C"/>
    <w:rsid w:val="00734142"/>
    <w:rsid w:val="00734204"/>
    <w:rsid w:val="007342D1"/>
    <w:rsid w:val="0073433F"/>
    <w:rsid w:val="007343BC"/>
    <w:rsid w:val="0073442D"/>
    <w:rsid w:val="0073448E"/>
    <w:rsid w:val="0073467F"/>
    <w:rsid w:val="007346B4"/>
    <w:rsid w:val="007346EC"/>
    <w:rsid w:val="0073488D"/>
    <w:rsid w:val="007348B7"/>
    <w:rsid w:val="007348D7"/>
    <w:rsid w:val="00734932"/>
    <w:rsid w:val="00734934"/>
    <w:rsid w:val="00734990"/>
    <w:rsid w:val="007349D2"/>
    <w:rsid w:val="007349E8"/>
    <w:rsid w:val="00734AC6"/>
    <w:rsid w:val="00734B63"/>
    <w:rsid w:val="00734BAD"/>
    <w:rsid w:val="00734BEF"/>
    <w:rsid w:val="00734CE8"/>
    <w:rsid w:val="00734D09"/>
    <w:rsid w:val="00734D16"/>
    <w:rsid w:val="00734D1C"/>
    <w:rsid w:val="00734D88"/>
    <w:rsid w:val="00734DA8"/>
    <w:rsid w:val="00734EE9"/>
    <w:rsid w:val="00735040"/>
    <w:rsid w:val="0073504F"/>
    <w:rsid w:val="00735119"/>
    <w:rsid w:val="007351A3"/>
    <w:rsid w:val="00735209"/>
    <w:rsid w:val="007353B3"/>
    <w:rsid w:val="007353E8"/>
    <w:rsid w:val="00735454"/>
    <w:rsid w:val="0073545C"/>
    <w:rsid w:val="007354D6"/>
    <w:rsid w:val="00735572"/>
    <w:rsid w:val="0073557A"/>
    <w:rsid w:val="007355F5"/>
    <w:rsid w:val="0073565B"/>
    <w:rsid w:val="007356DF"/>
    <w:rsid w:val="0073573F"/>
    <w:rsid w:val="00735775"/>
    <w:rsid w:val="0073587A"/>
    <w:rsid w:val="0073587C"/>
    <w:rsid w:val="00735914"/>
    <w:rsid w:val="0073595A"/>
    <w:rsid w:val="0073598E"/>
    <w:rsid w:val="00735B16"/>
    <w:rsid w:val="00735B36"/>
    <w:rsid w:val="00735BD6"/>
    <w:rsid w:val="00735CD7"/>
    <w:rsid w:val="00735D24"/>
    <w:rsid w:val="00735D2D"/>
    <w:rsid w:val="00735D7E"/>
    <w:rsid w:val="00735D89"/>
    <w:rsid w:val="00735DC6"/>
    <w:rsid w:val="007360AA"/>
    <w:rsid w:val="00736126"/>
    <w:rsid w:val="00736201"/>
    <w:rsid w:val="007362BE"/>
    <w:rsid w:val="00736334"/>
    <w:rsid w:val="007363E7"/>
    <w:rsid w:val="00736443"/>
    <w:rsid w:val="007364F5"/>
    <w:rsid w:val="0073660A"/>
    <w:rsid w:val="0073660B"/>
    <w:rsid w:val="007366AF"/>
    <w:rsid w:val="007366D3"/>
    <w:rsid w:val="007367AD"/>
    <w:rsid w:val="007367F4"/>
    <w:rsid w:val="0073685E"/>
    <w:rsid w:val="00736966"/>
    <w:rsid w:val="00736AE6"/>
    <w:rsid w:val="00736B19"/>
    <w:rsid w:val="00736B38"/>
    <w:rsid w:val="00736B56"/>
    <w:rsid w:val="00736BA9"/>
    <w:rsid w:val="00736D41"/>
    <w:rsid w:val="00736D47"/>
    <w:rsid w:val="00736D70"/>
    <w:rsid w:val="00736F05"/>
    <w:rsid w:val="00736F8A"/>
    <w:rsid w:val="00736FF5"/>
    <w:rsid w:val="00737061"/>
    <w:rsid w:val="007370A2"/>
    <w:rsid w:val="007370FA"/>
    <w:rsid w:val="00737249"/>
    <w:rsid w:val="00737295"/>
    <w:rsid w:val="0073729D"/>
    <w:rsid w:val="007372C0"/>
    <w:rsid w:val="00737416"/>
    <w:rsid w:val="007374A9"/>
    <w:rsid w:val="007374DB"/>
    <w:rsid w:val="0073758D"/>
    <w:rsid w:val="007375A7"/>
    <w:rsid w:val="00737649"/>
    <w:rsid w:val="0073766F"/>
    <w:rsid w:val="00737692"/>
    <w:rsid w:val="007377B1"/>
    <w:rsid w:val="00737843"/>
    <w:rsid w:val="00737936"/>
    <w:rsid w:val="00737940"/>
    <w:rsid w:val="00737A0F"/>
    <w:rsid w:val="00737A1D"/>
    <w:rsid w:val="00737BD5"/>
    <w:rsid w:val="00737C43"/>
    <w:rsid w:val="00737CB9"/>
    <w:rsid w:val="00737D5D"/>
    <w:rsid w:val="00737D8B"/>
    <w:rsid w:val="00737E06"/>
    <w:rsid w:val="00737E07"/>
    <w:rsid w:val="00737EFF"/>
    <w:rsid w:val="00737FCE"/>
    <w:rsid w:val="00740029"/>
    <w:rsid w:val="00740062"/>
    <w:rsid w:val="007400A5"/>
    <w:rsid w:val="0074015E"/>
    <w:rsid w:val="00740176"/>
    <w:rsid w:val="0074017D"/>
    <w:rsid w:val="00740209"/>
    <w:rsid w:val="00740275"/>
    <w:rsid w:val="007402E6"/>
    <w:rsid w:val="00740376"/>
    <w:rsid w:val="00740406"/>
    <w:rsid w:val="007404D5"/>
    <w:rsid w:val="007404F2"/>
    <w:rsid w:val="007404FF"/>
    <w:rsid w:val="00740503"/>
    <w:rsid w:val="007405B6"/>
    <w:rsid w:val="0074061C"/>
    <w:rsid w:val="00740704"/>
    <w:rsid w:val="00740784"/>
    <w:rsid w:val="00740939"/>
    <w:rsid w:val="0074096E"/>
    <w:rsid w:val="00740A98"/>
    <w:rsid w:val="00740AB3"/>
    <w:rsid w:val="00740AF1"/>
    <w:rsid w:val="00740B01"/>
    <w:rsid w:val="00740B5C"/>
    <w:rsid w:val="00740BA1"/>
    <w:rsid w:val="00740C2E"/>
    <w:rsid w:val="00740C8D"/>
    <w:rsid w:val="00740C9A"/>
    <w:rsid w:val="00740CB2"/>
    <w:rsid w:val="00740CE3"/>
    <w:rsid w:val="00740D11"/>
    <w:rsid w:val="00740D5E"/>
    <w:rsid w:val="00740D92"/>
    <w:rsid w:val="00740DBF"/>
    <w:rsid w:val="00740E8C"/>
    <w:rsid w:val="00740F44"/>
    <w:rsid w:val="00740FD5"/>
    <w:rsid w:val="0074101E"/>
    <w:rsid w:val="0074108F"/>
    <w:rsid w:val="007410A6"/>
    <w:rsid w:val="007411CB"/>
    <w:rsid w:val="00741201"/>
    <w:rsid w:val="00741204"/>
    <w:rsid w:val="0074120A"/>
    <w:rsid w:val="007412C2"/>
    <w:rsid w:val="007413CB"/>
    <w:rsid w:val="007413D6"/>
    <w:rsid w:val="007413FD"/>
    <w:rsid w:val="007414E5"/>
    <w:rsid w:val="00741566"/>
    <w:rsid w:val="00741596"/>
    <w:rsid w:val="007415D6"/>
    <w:rsid w:val="00741668"/>
    <w:rsid w:val="00741676"/>
    <w:rsid w:val="007417C3"/>
    <w:rsid w:val="007418BF"/>
    <w:rsid w:val="007418EA"/>
    <w:rsid w:val="00741907"/>
    <w:rsid w:val="007419D4"/>
    <w:rsid w:val="00741A3B"/>
    <w:rsid w:val="00741B69"/>
    <w:rsid w:val="00741BDF"/>
    <w:rsid w:val="00741CEA"/>
    <w:rsid w:val="00741D21"/>
    <w:rsid w:val="00741D53"/>
    <w:rsid w:val="00741E56"/>
    <w:rsid w:val="00741ED9"/>
    <w:rsid w:val="00741EF0"/>
    <w:rsid w:val="00742069"/>
    <w:rsid w:val="007420B3"/>
    <w:rsid w:val="00742138"/>
    <w:rsid w:val="007421E0"/>
    <w:rsid w:val="0074230F"/>
    <w:rsid w:val="0074244F"/>
    <w:rsid w:val="0074245C"/>
    <w:rsid w:val="00742575"/>
    <w:rsid w:val="00742762"/>
    <w:rsid w:val="00742776"/>
    <w:rsid w:val="00742786"/>
    <w:rsid w:val="0074279E"/>
    <w:rsid w:val="007427A9"/>
    <w:rsid w:val="00742861"/>
    <w:rsid w:val="00742887"/>
    <w:rsid w:val="00742972"/>
    <w:rsid w:val="007429EC"/>
    <w:rsid w:val="00742B78"/>
    <w:rsid w:val="00742C02"/>
    <w:rsid w:val="00742C50"/>
    <w:rsid w:val="00742C60"/>
    <w:rsid w:val="00742D15"/>
    <w:rsid w:val="00742D2D"/>
    <w:rsid w:val="00742DA9"/>
    <w:rsid w:val="00742DED"/>
    <w:rsid w:val="00742E13"/>
    <w:rsid w:val="00742E66"/>
    <w:rsid w:val="00742F1F"/>
    <w:rsid w:val="00742F24"/>
    <w:rsid w:val="00742F34"/>
    <w:rsid w:val="00742F73"/>
    <w:rsid w:val="00742F8C"/>
    <w:rsid w:val="0074309B"/>
    <w:rsid w:val="007430E9"/>
    <w:rsid w:val="007431D9"/>
    <w:rsid w:val="00743255"/>
    <w:rsid w:val="00743407"/>
    <w:rsid w:val="0074347C"/>
    <w:rsid w:val="00743486"/>
    <w:rsid w:val="00743499"/>
    <w:rsid w:val="00743544"/>
    <w:rsid w:val="00743701"/>
    <w:rsid w:val="007437CA"/>
    <w:rsid w:val="00743A00"/>
    <w:rsid w:val="00743A0F"/>
    <w:rsid w:val="00743A11"/>
    <w:rsid w:val="00743A94"/>
    <w:rsid w:val="00743A96"/>
    <w:rsid w:val="00743AB4"/>
    <w:rsid w:val="00743AB7"/>
    <w:rsid w:val="00743AD4"/>
    <w:rsid w:val="00743AF7"/>
    <w:rsid w:val="00743B03"/>
    <w:rsid w:val="00743B04"/>
    <w:rsid w:val="00743B7C"/>
    <w:rsid w:val="00743C31"/>
    <w:rsid w:val="00743EC4"/>
    <w:rsid w:val="00743F11"/>
    <w:rsid w:val="00743F78"/>
    <w:rsid w:val="00743FB9"/>
    <w:rsid w:val="00743FBA"/>
    <w:rsid w:val="0074403A"/>
    <w:rsid w:val="0074417E"/>
    <w:rsid w:val="00744201"/>
    <w:rsid w:val="00744218"/>
    <w:rsid w:val="0074421A"/>
    <w:rsid w:val="00744376"/>
    <w:rsid w:val="0074437F"/>
    <w:rsid w:val="00744446"/>
    <w:rsid w:val="007444D5"/>
    <w:rsid w:val="00744721"/>
    <w:rsid w:val="00744786"/>
    <w:rsid w:val="007447AC"/>
    <w:rsid w:val="00744802"/>
    <w:rsid w:val="00744825"/>
    <w:rsid w:val="0074486E"/>
    <w:rsid w:val="00744883"/>
    <w:rsid w:val="0074497F"/>
    <w:rsid w:val="007449B6"/>
    <w:rsid w:val="007449DF"/>
    <w:rsid w:val="00744A58"/>
    <w:rsid w:val="00744AAB"/>
    <w:rsid w:val="00744AAE"/>
    <w:rsid w:val="00744C4F"/>
    <w:rsid w:val="00744C7B"/>
    <w:rsid w:val="00744D7E"/>
    <w:rsid w:val="00744E05"/>
    <w:rsid w:val="00744E1E"/>
    <w:rsid w:val="00744E34"/>
    <w:rsid w:val="00744EE8"/>
    <w:rsid w:val="00744FD7"/>
    <w:rsid w:val="00745070"/>
    <w:rsid w:val="00745095"/>
    <w:rsid w:val="0074522A"/>
    <w:rsid w:val="00745259"/>
    <w:rsid w:val="00745265"/>
    <w:rsid w:val="00745266"/>
    <w:rsid w:val="00745276"/>
    <w:rsid w:val="007452AC"/>
    <w:rsid w:val="007452BB"/>
    <w:rsid w:val="007453BB"/>
    <w:rsid w:val="0074549B"/>
    <w:rsid w:val="00745533"/>
    <w:rsid w:val="007456DE"/>
    <w:rsid w:val="0074570E"/>
    <w:rsid w:val="00745767"/>
    <w:rsid w:val="007457B6"/>
    <w:rsid w:val="007458B2"/>
    <w:rsid w:val="007458CC"/>
    <w:rsid w:val="00745916"/>
    <w:rsid w:val="0074594D"/>
    <w:rsid w:val="00745966"/>
    <w:rsid w:val="00745A45"/>
    <w:rsid w:val="00745AC6"/>
    <w:rsid w:val="00745AF8"/>
    <w:rsid w:val="00745B0C"/>
    <w:rsid w:val="00745B17"/>
    <w:rsid w:val="00745B55"/>
    <w:rsid w:val="00745BB7"/>
    <w:rsid w:val="00745D37"/>
    <w:rsid w:val="00745D57"/>
    <w:rsid w:val="00745D64"/>
    <w:rsid w:val="00745D78"/>
    <w:rsid w:val="00745D80"/>
    <w:rsid w:val="00745E1E"/>
    <w:rsid w:val="00745E87"/>
    <w:rsid w:val="00745FDB"/>
    <w:rsid w:val="00746080"/>
    <w:rsid w:val="007460E8"/>
    <w:rsid w:val="00746177"/>
    <w:rsid w:val="00746182"/>
    <w:rsid w:val="007461F4"/>
    <w:rsid w:val="0074627B"/>
    <w:rsid w:val="0074653C"/>
    <w:rsid w:val="00746587"/>
    <w:rsid w:val="00746799"/>
    <w:rsid w:val="007467D9"/>
    <w:rsid w:val="00746890"/>
    <w:rsid w:val="00746900"/>
    <w:rsid w:val="00746952"/>
    <w:rsid w:val="00746983"/>
    <w:rsid w:val="007469A3"/>
    <w:rsid w:val="007469CF"/>
    <w:rsid w:val="007469E6"/>
    <w:rsid w:val="00746B9F"/>
    <w:rsid w:val="00746BBE"/>
    <w:rsid w:val="00746BC8"/>
    <w:rsid w:val="00746C1B"/>
    <w:rsid w:val="00746C2D"/>
    <w:rsid w:val="00746C9A"/>
    <w:rsid w:val="00746D88"/>
    <w:rsid w:val="00746DA7"/>
    <w:rsid w:val="00747028"/>
    <w:rsid w:val="00747032"/>
    <w:rsid w:val="007470EC"/>
    <w:rsid w:val="007470F1"/>
    <w:rsid w:val="0074721C"/>
    <w:rsid w:val="007472BC"/>
    <w:rsid w:val="007472D2"/>
    <w:rsid w:val="00747306"/>
    <w:rsid w:val="00747363"/>
    <w:rsid w:val="00747410"/>
    <w:rsid w:val="00747418"/>
    <w:rsid w:val="00747432"/>
    <w:rsid w:val="00747464"/>
    <w:rsid w:val="00747490"/>
    <w:rsid w:val="007474E5"/>
    <w:rsid w:val="007475AB"/>
    <w:rsid w:val="007475F5"/>
    <w:rsid w:val="00747618"/>
    <w:rsid w:val="0074772E"/>
    <w:rsid w:val="00747990"/>
    <w:rsid w:val="007479A6"/>
    <w:rsid w:val="007479CC"/>
    <w:rsid w:val="007479D4"/>
    <w:rsid w:val="00747B77"/>
    <w:rsid w:val="00747BE0"/>
    <w:rsid w:val="00747C1A"/>
    <w:rsid w:val="00747C47"/>
    <w:rsid w:val="00747D28"/>
    <w:rsid w:val="00747E7A"/>
    <w:rsid w:val="00747FC5"/>
    <w:rsid w:val="00747FD3"/>
    <w:rsid w:val="00750049"/>
    <w:rsid w:val="00750080"/>
    <w:rsid w:val="007500DD"/>
    <w:rsid w:val="00750129"/>
    <w:rsid w:val="00750192"/>
    <w:rsid w:val="00750219"/>
    <w:rsid w:val="00750291"/>
    <w:rsid w:val="007502AF"/>
    <w:rsid w:val="0075036E"/>
    <w:rsid w:val="007503B6"/>
    <w:rsid w:val="007503DA"/>
    <w:rsid w:val="00750421"/>
    <w:rsid w:val="007504B9"/>
    <w:rsid w:val="00750531"/>
    <w:rsid w:val="0075055D"/>
    <w:rsid w:val="00750709"/>
    <w:rsid w:val="0075070C"/>
    <w:rsid w:val="007507BC"/>
    <w:rsid w:val="00750857"/>
    <w:rsid w:val="007508AF"/>
    <w:rsid w:val="0075090F"/>
    <w:rsid w:val="0075092F"/>
    <w:rsid w:val="00750981"/>
    <w:rsid w:val="00750A08"/>
    <w:rsid w:val="00750C1A"/>
    <w:rsid w:val="00750C20"/>
    <w:rsid w:val="00750C63"/>
    <w:rsid w:val="00750CBD"/>
    <w:rsid w:val="00750E78"/>
    <w:rsid w:val="00750EA6"/>
    <w:rsid w:val="00750EBE"/>
    <w:rsid w:val="00750ED4"/>
    <w:rsid w:val="00750F42"/>
    <w:rsid w:val="00750F44"/>
    <w:rsid w:val="007510FD"/>
    <w:rsid w:val="00751126"/>
    <w:rsid w:val="00751423"/>
    <w:rsid w:val="00751501"/>
    <w:rsid w:val="0075150E"/>
    <w:rsid w:val="0075153A"/>
    <w:rsid w:val="0075156A"/>
    <w:rsid w:val="00751599"/>
    <w:rsid w:val="0075159D"/>
    <w:rsid w:val="007517B0"/>
    <w:rsid w:val="0075181B"/>
    <w:rsid w:val="007518AE"/>
    <w:rsid w:val="00751A22"/>
    <w:rsid w:val="00751A3F"/>
    <w:rsid w:val="00751A9C"/>
    <w:rsid w:val="00751AD5"/>
    <w:rsid w:val="00751AFE"/>
    <w:rsid w:val="00751B36"/>
    <w:rsid w:val="00751E5E"/>
    <w:rsid w:val="00751E65"/>
    <w:rsid w:val="00751E90"/>
    <w:rsid w:val="00751F1E"/>
    <w:rsid w:val="00751F34"/>
    <w:rsid w:val="00751F43"/>
    <w:rsid w:val="00751FE6"/>
    <w:rsid w:val="0075201D"/>
    <w:rsid w:val="00752030"/>
    <w:rsid w:val="0075206C"/>
    <w:rsid w:val="00752105"/>
    <w:rsid w:val="007521E7"/>
    <w:rsid w:val="007522B6"/>
    <w:rsid w:val="00752405"/>
    <w:rsid w:val="0075256B"/>
    <w:rsid w:val="0075260E"/>
    <w:rsid w:val="007526CD"/>
    <w:rsid w:val="007528A9"/>
    <w:rsid w:val="0075294E"/>
    <w:rsid w:val="00752950"/>
    <w:rsid w:val="007529F2"/>
    <w:rsid w:val="00752A60"/>
    <w:rsid w:val="00752BC9"/>
    <w:rsid w:val="00752BD4"/>
    <w:rsid w:val="00752D03"/>
    <w:rsid w:val="00752DB1"/>
    <w:rsid w:val="00752DCF"/>
    <w:rsid w:val="00752E99"/>
    <w:rsid w:val="00752F30"/>
    <w:rsid w:val="00752FA5"/>
    <w:rsid w:val="00752FC6"/>
    <w:rsid w:val="00753028"/>
    <w:rsid w:val="0075307D"/>
    <w:rsid w:val="007531C7"/>
    <w:rsid w:val="00753215"/>
    <w:rsid w:val="0075324C"/>
    <w:rsid w:val="00753257"/>
    <w:rsid w:val="00753280"/>
    <w:rsid w:val="007532AB"/>
    <w:rsid w:val="00753367"/>
    <w:rsid w:val="00753494"/>
    <w:rsid w:val="0075354E"/>
    <w:rsid w:val="00753574"/>
    <w:rsid w:val="007535B4"/>
    <w:rsid w:val="0075367D"/>
    <w:rsid w:val="007536BE"/>
    <w:rsid w:val="0075377E"/>
    <w:rsid w:val="0075378D"/>
    <w:rsid w:val="007537A2"/>
    <w:rsid w:val="007537E9"/>
    <w:rsid w:val="00753885"/>
    <w:rsid w:val="00753886"/>
    <w:rsid w:val="00753891"/>
    <w:rsid w:val="007538FC"/>
    <w:rsid w:val="00753955"/>
    <w:rsid w:val="007539D9"/>
    <w:rsid w:val="00753A7B"/>
    <w:rsid w:val="00753B05"/>
    <w:rsid w:val="00753B0D"/>
    <w:rsid w:val="00753B29"/>
    <w:rsid w:val="00753B86"/>
    <w:rsid w:val="00753D9B"/>
    <w:rsid w:val="00753DAA"/>
    <w:rsid w:val="00753DC9"/>
    <w:rsid w:val="00753EB8"/>
    <w:rsid w:val="00753ECC"/>
    <w:rsid w:val="00753F66"/>
    <w:rsid w:val="00753F85"/>
    <w:rsid w:val="00753FC3"/>
    <w:rsid w:val="00754090"/>
    <w:rsid w:val="007540D6"/>
    <w:rsid w:val="00754135"/>
    <w:rsid w:val="00754159"/>
    <w:rsid w:val="0075418B"/>
    <w:rsid w:val="0075427B"/>
    <w:rsid w:val="00754312"/>
    <w:rsid w:val="0075434A"/>
    <w:rsid w:val="00754426"/>
    <w:rsid w:val="007544B2"/>
    <w:rsid w:val="007544BC"/>
    <w:rsid w:val="00754528"/>
    <w:rsid w:val="00754573"/>
    <w:rsid w:val="00754585"/>
    <w:rsid w:val="007545E0"/>
    <w:rsid w:val="00754636"/>
    <w:rsid w:val="00754778"/>
    <w:rsid w:val="0075478E"/>
    <w:rsid w:val="007547B9"/>
    <w:rsid w:val="00754898"/>
    <w:rsid w:val="0075490C"/>
    <w:rsid w:val="0075499D"/>
    <w:rsid w:val="00754A4B"/>
    <w:rsid w:val="00754B1B"/>
    <w:rsid w:val="00754B72"/>
    <w:rsid w:val="00754C87"/>
    <w:rsid w:val="00754D45"/>
    <w:rsid w:val="00754D6E"/>
    <w:rsid w:val="00754DAF"/>
    <w:rsid w:val="00754E4F"/>
    <w:rsid w:val="007550D1"/>
    <w:rsid w:val="007552EE"/>
    <w:rsid w:val="007552EF"/>
    <w:rsid w:val="007552F6"/>
    <w:rsid w:val="00755356"/>
    <w:rsid w:val="00755368"/>
    <w:rsid w:val="0075538E"/>
    <w:rsid w:val="007553E2"/>
    <w:rsid w:val="00755463"/>
    <w:rsid w:val="00755545"/>
    <w:rsid w:val="007555C6"/>
    <w:rsid w:val="00755656"/>
    <w:rsid w:val="007556BC"/>
    <w:rsid w:val="007556DA"/>
    <w:rsid w:val="0075576B"/>
    <w:rsid w:val="007557A9"/>
    <w:rsid w:val="007557EB"/>
    <w:rsid w:val="0075588F"/>
    <w:rsid w:val="00755ABD"/>
    <w:rsid w:val="00755C26"/>
    <w:rsid w:val="00755CD5"/>
    <w:rsid w:val="00755D00"/>
    <w:rsid w:val="00755D48"/>
    <w:rsid w:val="00755DA8"/>
    <w:rsid w:val="00755DF2"/>
    <w:rsid w:val="00755E0C"/>
    <w:rsid w:val="00755E53"/>
    <w:rsid w:val="00755E91"/>
    <w:rsid w:val="00755ED1"/>
    <w:rsid w:val="00755EE5"/>
    <w:rsid w:val="00755F25"/>
    <w:rsid w:val="00755F5F"/>
    <w:rsid w:val="007560C0"/>
    <w:rsid w:val="00756113"/>
    <w:rsid w:val="00756163"/>
    <w:rsid w:val="0075618F"/>
    <w:rsid w:val="007561F4"/>
    <w:rsid w:val="007562C3"/>
    <w:rsid w:val="00756358"/>
    <w:rsid w:val="00756446"/>
    <w:rsid w:val="007564A1"/>
    <w:rsid w:val="007564A3"/>
    <w:rsid w:val="007565E6"/>
    <w:rsid w:val="007565ED"/>
    <w:rsid w:val="007566C9"/>
    <w:rsid w:val="007566D7"/>
    <w:rsid w:val="00756739"/>
    <w:rsid w:val="00756750"/>
    <w:rsid w:val="00756786"/>
    <w:rsid w:val="0075679B"/>
    <w:rsid w:val="007567C3"/>
    <w:rsid w:val="007567F7"/>
    <w:rsid w:val="00756820"/>
    <w:rsid w:val="007568E2"/>
    <w:rsid w:val="00756985"/>
    <w:rsid w:val="00756A49"/>
    <w:rsid w:val="00756A54"/>
    <w:rsid w:val="00756B1E"/>
    <w:rsid w:val="00756C36"/>
    <w:rsid w:val="00756C39"/>
    <w:rsid w:val="00756C86"/>
    <w:rsid w:val="00756D26"/>
    <w:rsid w:val="00756D58"/>
    <w:rsid w:val="00756DE6"/>
    <w:rsid w:val="00756E0B"/>
    <w:rsid w:val="00756E7C"/>
    <w:rsid w:val="00756EF1"/>
    <w:rsid w:val="00756F13"/>
    <w:rsid w:val="007570E6"/>
    <w:rsid w:val="0075712B"/>
    <w:rsid w:val="00757179"/>
    <w:rsid w:val="0075720E"/>
    <w:rsid w:val="00757293"/>
    <w:rsid w:val="007572AF"/>
    <w:rsid w:val="007573D4"/>
    <w:rsid w:val="00757414"/>
    <w:rsid w:val="0075741C"/>
    <w:rsid w:val="007574AD"/>
    <w:rsid w:val="0075760E"/>
    <w:rsid w:val="00757667"/>
    <w:rsid w:val="007576AD"/>
    <w:rsid w:val="00757761"/>
    <w:rsid w:val="007577BE"/>
    <w:rsid w:val="0075786C"/>
    <w:rsid w:val="00757885"/>
    <w:rsid w:val="00757891"/>
    <w:rsid w:val="007579C9"/>
    <w:rsid w:val="00757A25"/>
    <w:rsid w:val="00757AB4"/>
    <w:rsid w:val="00757BA3"/>
    <w:rsid w:val="00757C5F"/>
    <w:rsid w:val="00757C89"/>
    <w:rsid w:val="00757E45"/>
    <w:rsid w:val="0076002A"/>
    <w:rsid w:val="0076006D"/>
    <w:rsid w:val="007600B0"/>
    <w:rsid w:val="0076025D"/>
    <w:rsid w:val="007602EC"/>
    <w:rsid w:val="00760348"/>
    <w:rsid w:val="0076039E"/>
    <w:rsid w:val="00760497"/>
    <w:rsid w:val="00760499"/>
    <w:rsid w:val="00760527"/>
    <w:rsid w:val="00760595"/>
    <w:rsid w:val="007605CE"/>
    <w:rsid w:val="007605EE"/>
    <w:rsid w:val="007606E7"/>
    <w:rsid w:val="007607B5"/>
    <w:rsid w:val="007607D6"/>
    <w:rsid w:val="0076084F"/>
    <w:rsid w:val="00760852"/>
    <w:rsid w:val="0076085C"/>
    <w:rsid w:val="007608DC"/>
    <w:rsid w:val="007608ED"/>
    <w:rsid w:val="00760939"/>
    <w:rsid w:val="0076096A"/>
    <w:rsid w:val="00760993"/>
    <w:rsid w:val="007609B2"/>
    <w:rsid w:val="00760A3D"/>
    <w:rsid w:val="00760B67"/>
    <w:rsid w:val="00760CD8"/>
    <w:rsid w:val="00760D73"/>
    <w:rsid w:val="00760E49"/>
    <w:rsid w:val="00760F87"/>
    <w:rsid w:val="00761037"/>
    <w:rsid w:val="00761079"/>
    <w:rsid w:val="007610CF"/>
    <w:rsid w:val="0076112E"/>
    <w:rsid w:val="00761276"/>
    <w:rsid w:val="007612CF"/>
    <w:rsid w:val="00761351"/>
    <w:rsid w:val="00761378"/>
    <w:rsid w:val="0076138F"/>
    <w:rsid w:val="007613FA"/>
    <w:rsid w:val="00761484"/>
    <w:rsid w:val="0076149A"/>
    <w:rsid w:val="00761543"/>
    <w:rsid w:val="0076154D"/>
    <w:rsid w:val="007616FB"/>
    <w:rsid w:val="007616FD"/>
    <w:rsid w:val="00761769"/>
    <w:rsid w:val="007617B5"/>
    <w:rsid w:val="00761953"/>
    <w:rsid w:val="00761B57"/>
    <w:rsid w:val="00761BA9"/>
    <w:rsid w:val="00761BBF"/>
    <w:rsid w:val="00761C18"/>
    <w:rsid w:val="00761C32"/>
    <w:rsid w:val="00761C93"/>
    <w:rsid w:val="00761D02"/>
    <w:rsid w:val="00761D76"/>
    <w:rsid w:val="00761E34"/>
    <w:rsid w:val="00761EA2"/>
    <w:rsid w:val="00761F55"/>
    <w:rsid w:val="00761F62"/>
    <w:rsid w:val="00761FCA"/>
    <w:rsid w:val="007620D0"/>
    <w:rsid w:val="007620E4"/>
    <w:rsid w:val="00762130"/>
    <w:rsid w:val="007621F4"/>
    <w:rsid w:val="00762259"/>
    <w:rsid w:val="0076226A"/>
    <w:rsid w:val="007622BF"/>
    <w:rsid w:val="0076230A"/>
    <w:rsid w:val="00762340"/>
    <w:rsid w:val="007624A7"/>
    <w:rsid w:val="007624AE"/>
    <w:rsid w:val="0076251C"/>
    <w:rsid w:val="007625FC"/>
    <w:rsid w:val="00762661"/>
    <w:rsid w:val="00762694"/>
    <w:rsid w:val="0076270C"/>
    <w:rsid w:val="00762733"/>
    <w:rsid w:val="0076294A"/>
    <w:rsid w:val="007629FC"/>
    <w:rsid w:val="00762A0D"/>
    <w:rsid w:val="00762B08"/>
    <w:rsid w:val="00762B32"/>
    <w:rsid w:val="00762B9A"/>
    <w:rsid w:val="00762C90"/>
    <w:rsid w:val="00762D04"/>
    <w:rsid w:val="00762E36"/>
    <w:rsid w:val="0076304A"/>
    <w:rsid w:val="007630A9"/>
    <w:rsid w:val="007630BA"/>
    <w:rsid w:val="0076322A"/>
    <w:rsid w:val="0076332E"/>
    <w:rsid w:val="00763386"/>
    <w:rsid w:val="007635AE"/>
    <w:rsid w:val="00763623"/>
    <w:rsid w:val="007636BB"/>
    <w:rsid w:val="00763791"/>
    <w:rsid w:val="00763875"/>
    <w:rsid w:val="00763899"/>
    <w:rsid w:val="007638C3"/>
    <w:rsid w:val="0076396B"/>
    <w:rsid w:val="0076399F"/>
    <w:rsid w:val="007639C5"/>
    <w:rsid w:val="00763A3C"/>
    <w:rsid w:val="00763AAB"/>
    <w:rsid w:val="00763AB8"/>
    <w:rsid w:val="00763B93"/>
    <w:rsid w:val="00763B97"/>
    <w:rsid w:val="00763BF6"/>
    <w:rsid w:val="00763C3A"/>
    <w:rsid w:val="00763C60"/>
    <w:rsid w:val="00763C97"/>
    <w:rsid w:val="00763DC0"/>
    <w:rsid w:val="00763E1E"/>
    <w:rsid w:val="00763E6D"/>
    <w:rsid w:val="00763FEA"/>
    <w:rsid w:val="007640CF"/>
    <w:rsid w:val="0076411F"/>
    <w:rsid w:val="007641C9"/>
    <w:rsid w:val="007641CF"/>
    <w:rsid w:val="007642F8"/>
    <w:rsid w:val="00764301"/>
    <w:rsid w:val="00764384"/>
    <w:rsid w:val="00764449"/>
    <w:rsid w:val="0076467D"/>
    <w:rsid w:val="00764695"/>
    <w:rsid w:val="007646A0"/>
    <w:rsid w:val="007647E7"/>
    <w:rsid w:val="007648EB"/>
    <w:rsid w:val="00764973"/>
    <w:rsid w:val="00764A0C"/>
    <w:rsid w:val="00764A16"/>
    <w:rsid w:val="00764A46"/>
    <w:rsid w:val="00764A70"/>
    <w:rsid w:val="00764B35"/>
    <w:rsid w:val="00764C98"/>
    <w:rsid w:val="00764CD2"/>
    <w:rsid w:val="00764DBC"/>
    <w:rsid w:val="00764DC4"/>
    <w:rsid w:val="00764DFE"/>
    <w:rsid w:val="00764ECC"/>
    <w:rsid w:val="00764F25"/>
    <w:rsid w:val="00764F47"/>
    <w:rsid w:val="00765003"/>
    <w:rsid w:val="0076518A"/>
    <w:rsid w:val="00765223"/>
    <w:rsid w:val="00765270"/>
    <w:rsid w:val="007652C4"/>
    <w:rsid w:val="00765327"/>
    <w:rsid w:val="0076535A"/>
    <w:rsid w:val="007654A2"/>
    <w:rsid w:val="007654D9"/>
    <w:rsid w:val="007654EA"/>
    <w:rsid w:val="007654ED"/>
    <w:rsid w:val="007654F6"/>
    <w:rsid w:val="0076554B"/>
    <w:rsid w:val="00765625"/>
    <w:rsid w:val="007656B1"/>
    <w:rsid w:val="007656C9"/>
    <w:rsid w:val="007657D4"/>
    <w:rsid w:val="00765870"/>
    <w:rsid w:val="00765B9F"/>
    <w:rsid w:val="00765BD3"/>
    <w:rsid w:val="00765D31"/>
    <w:rsid w:val="00765DC4"/>
    <w:rsid w:val="00765DE9"/>
    <w:rsid w:val="00765E03"/>
    <w:rsid w:val="00765E8A"/>
    <w:rsid w:val="00765EB7"/>
    <w:rsid w:val="00765FC0"/>
    <w:rsid w:val="00766086"/>
    <w:rsid w:val="007660A8"/>
    <w:rsid w:val="007660B2"/>
    <w:rsid w:val="0076618D"/>
    <w:rsid w:val="007661EB"/>
    <w:rsid w:val="00766217"/>
    <w:rsid w:val="00766348"/>
    <w:rsid w:val="00766407"/>
    <w:rsid w:val="00766468"/>
    <w:rsid w:val="007664D6"/>
    <w:rsid w:val="00766501"/>
    <w:rsid w:val="0076656C"/>
    <w:rsid w:val="00766579"/>
    <w:rsid w:val="007665A4"/>
    <w:rsid w:val="007665BC"/>
    <w:rsid w:val="00766721"/>
    <w:rsid w:val="00766743"/>
    <w:rsid w:val="00766818"/>
    <w:rsid w:val="007668E5"/>
    <w:rsid w:val="00766901"/>
    <w:rsid w:val="00766928"/>
    <w:rsid w:val="00766A12"/>
    <w:rsid w:val="00766AF1"/>
    <w:rsid w:val="00766BA6"/>
    <w:rsid w:val="00766CB1"/>
    <w:rsid w:val="00766D2D"/>
    <w:rsid w:val="00766E29"/>
    <w:rsid w:val="00766E2D"/>
    <w:rsid w:val="00766EE2"/>
    <w:rsid w:val="00766F10"/>
    <w:rsid w:val="00766F5B"/>
    <w:rsid w:val="0076700C"/>
    <w:rsid w:val="00767180"/>
    <w:rsid w:val="007671CB"/>
    <w:rsid w:val="00767221"/>
    <w:rsid w:val="007672A9"/>
    <w:rsid w:val="007672C3"/>
    <w:rsid w:val="00767384"/>
    <w:rsid w:val="00767433"/>
    <w:rsid w:val="007674AB"/>
    <w:rsid w:val="007674E3"/>
    <w:rsid w:val="00767567"/>
    <w:rsid w:val="0076759C"/>
    <w:rsid w:val="007675FF"/>
    <w:rsid w:val="007677F4"/>
    <w:rsid w:val="00767805"/>
    <w:rsid w:val="007678A8"/>
    <w:rsid w:val="00767AAD"/>
    <w:rsid w:val="00767ADF"/>
    <w:rsid w:val="00767B1F"/>
    <w:rsid w:val="00767B5C"/>
    <w:rsid w:val="00767B6D"/>
    <w:rsid w:val="00767C1A"/>
    <w:rsid w:val="00767C3C"/>
    <w:rsid w:val="00767EF8"/>
    <w:rsid w:val="00767F50"/>
    <w:rsid w:val="0077007F"/>
    <w:rsid w:val="00770106"/>
    <w:rsid w:val="00770120"/>
    <w:rsid w:val="00770130"/>
    <w:rsid w:val="007701D8"/>
    <w:rsid w:val="0077032C"/>
    <w:rsid w:val="00770437"/>
    <w:rsid w:val="0077045C"/>
    <w:rsid w:val="00770478"/>
    <w:rsid w:val="007704B6"/>
    <w:rsid w:val="0077050C"/>
    <w:rsid w:val="0077052E"/>
    <w:rsid w:val="007705C0"/>
    <w:rsid w:val="007705CC"/>
    <w:rsid w:val="007705F8"/>
    <w:rsid w:val="0077075F"/>
    <w:rsid w:val="0077077B"/>
    <w:rsid w:val="00770825"/>
    <w:rsid w:val="00770877"/>
    <w:rsid w:val="007708B1"/>
    <w:rsid w:val="007708EA"/>
    <w:rsid w:val="00770A6D"/>
    <w:rsid w:val="00770A73"/>
    <w:rsid w:val="00770BE5"/>
    <w:rsid w:val="00770C25"/>
    <w:rsid w:val="00770C49"/>
    <w:rsid w:val="00770C78"/>
    <w:rsid w:val="00770C95"/>
    <w:rsid w:val="00770CA0"/>
    <w:rsid w:val="00770D31"/>
    <w:rsid w:val="00770D86"/>
    <w:rsid w:val="00770E58"/>
    <w:rsid w:val="00770ECC"/>
    <w:rsid w:val="00770F92"/>
    <w:rsid w:val="00770FBB"/>
    <w:rsid w:val="007710CE"/>
    <w:rsid w:val="007710D5"/>
    <w:rsid w:val="007710EF"/>
    <w:rsid w:val="007711A1"/>
    <w:rsid w:val="007711C9"/>
    <w:rsid w:val="007712AE"/>
    <w:rsid w:val="00771343"/>
    <w:rsid w:val="00771403"/>
    <w:rsid w:val="0077141C"/>
    <w:rsid w:val="0077148C"/>
    <w:rsid w:val="007714CF"/>
    <w:rsid w:val="007714F4"/>
    <w:rsid w:val="007715AE"/>
    <w:rsid w:val="007715E4"/>
    <w:rsid w:val="007715E7"/>
    <w:rsid w:val="00771711"/>
    <w:rsid w:val="00771768"/>
    <w:rsid w:val="007717A9"/>
    <w:rsid w:val="007717D9"/>
    <w:rsid w:val="0077184C"/>
    <w:rsid w:val="00771B92"/>
    <w:rsid w:val="00771C58"/>
    <w:rsid w:val="00771CDE"/>
    <w:rsid w:val="00771D07"/>
    <w:rsid w:val="00771E50"/>
    <w:rsid w:val="00771EEC"/>
    <w:rsid w:val="00772077"/>
    <w:rsid w:val="00772096"/>
    <w:rsid w:val="00772125"/>
    <w:rsid w:val="0077217F"/>
    <w:rsid w:val="0077219D"/>
    <w:rsid w:val="007721A9"/>
    <w:rsid w:val="00772214"/>
    <w:rsid w:val="0077223B"/>
    <w:rsid w:val="007722A2"/>
    <w:rsid w:val="007722A3"/>
    <w:rsid w:val="007722A8"/>
    <w:rsid w:val="00772301"/>
    <w:rsid w:val="0077233D"/>
    <w:rsid w:val="0077236B"/>
    <w:rsid w:val="0077242E"/>
    <w:rsid w:val="007724B6"/>
    <w:rsid w:val="007724D9"/>
    <w:rsid w:val="0077278B"/>
    <w:rsid w:val="00772833"/>
    <w:rsid w:val="0077285B"/>
    <w:rsid w:val="00772873"/>
    <w:rsid w:val="007728A7"/>
    <w:rsid w:val="007728AF"/>
    <w:rsid w:val="007728B2"/>
    <w:rsid w:val="00772965"/>
    <w:rsid w:val="0077296D"/>
    <w:rsid w:val="007729C2"/>
    <w:rsid w:val="007729D5"/>
    <w:rsid w:val="007729E7"/>
    <w:rsid w:val="007729FA"/>
    <w:rsid w:val="00772A06"/>
    <w:rsid w:val="00772A24"/>
    <w:rsid w:val="00772AC4"/>
    <w:rsid w:val="00772ADC"/>
    <w:rsid w:val="00772B0F"/>
    <w:rsid w:val="00772BF4"/>
    <w:rsid w:val="00772E33"/>
    <w:rsid w:val="00772E36"/>
    <w:rsid w:val="00772ED4"/>
    <w:rsid w:val="00773094"/>
    <w:rsid w:val="0077314F"/>
    <w:rsid w:val="00773213"/>
    <w:rsid w:val="00773273"/>
    <w:rsid w:val="00773281"/>
    <w:rsid w:val="00773287"/>
    <w:rsid w:val="00773296"/>
    <w:rsid w:val="00773394"/>
    <w:rsid w:val="00773395"/>
    <w:rsid w:val="00773422"/>
    <w:rsid w:val="0077346E"/>
    <w:rsid w:val="007734CD"/>
    <w:rsid w:val="00773561"/>
    <w:rsid w:val="007735F3"/>
    <w:rsid w:val="0077363B"/>
    <w:rsid w:val="0077368D"/>
    <w:rsid w:val="007736FC"/>
    <w:rsid w:val="0077373B"/>
    <w:rsid w:val="007737D4"/>
    <w:rsid w:val="0077383D"/>
    <w:rsid w:val="00773891"/>
    <w:rsid w:val="00773A1A"/>
    <w:rsid w:val="00773A5E"/>
    <w:rsid w:val="00773A73"/>
    <w:rsid w:val="00773AB0"/>
    <w:rsid w:val="00773ADF"/>
    <w:rsid w:val="00773B5B"/>
    <w:rsid w:val="00773C48"/>
    <w:rsid w:val="00773E9F"/>
    <w:rsid w:val="00773F14"/>
    <w:rsid w:val="00773F2C"/>
    <w:rsid w:val="00773F50"/>
    <w:rsid w:val="00773F7E"/>
    <w:rsid w:val="00773F86"/>
    <w:rsid w:val="00774083"/>
    <w:rsid w:val="00774091"/>
    <w:rsid w:val="0077409C"/>
    <w:rsid w:val="007740AB"/>
    <w:rsid w:val="0077416D"/>
    <w:rsid w:val="007741C2"/>
    <w:rsid w:val="007741CE"/>
    <w:rsid w:val="00774342"/>
    <w:rsid w:val="00774493"/>
    <w:rsid w:val="00774505"/>
    <w:rsid w:val="0077455A"/>
    <w:rsid w:val="0077466D"/>
    <w:rsid w:val="007746BA"/>
    <w:rsid w:val="00774891"/>
    <w:rsid w:val="007748B2"/>
    <w:rsid w:val="00774AF8"/>
    <w:rsid w:val="00774B0D"/>
    <w:rsid w:val="00774B64"/>
    <w:rsid w:val="00774C57"/>
    <w:rsid w:val="00774C8B"/>
    <w:rsid w:val="00774D27"/>
    <w:rsid w:val="00774D6F"/>
    <w:rsid w:val="00774D89"/>
    <w:rsid w:val="00774E00"/>
    <w:rsid w:val="00774E2B"/>
    <w:rsid w:val="0077500A"/>
    <w:rsid w:val="0077503A"/>
    <w:rsid w:val="00775330"/>
    <w:rsid w:val="00775355"/>
    <w:rsid w:val="00775391"/>
    <w:rsid w:val="0077543A"/>
    <w:rsid w:val="00775516"/>
    <w:rsid w:val="007755B8"/>
    <w:rsid w:val="00775619"/>
    <w:rsid w:val="007756B4"/>
    <w:rsid w:val="00775711"/>
    <w:rsid w:val="007757A6"/>
    <w:rsid w:val="007757DF"/>
    <w:rsid w:val="0077590A"/>
    <w:rsid w:val="0077592A"/>
    <w:rsid w:val="00775957"/>
    <w:rsid w:val="00775A01"/>
    <w:rsid w:val="00775AD5"/>
    <w:rsid w:val="00775AE2"/>
    <w:rsid w:val="00775BC0"/>
    <w:rsid w:val="00775CCA"/>
    <w:rsid w:val="00775D0B"/>
    <w:rsid w:val="00775DD1"/>
    <w:rsid w:val="00775E47"/>
    <w:rsid w:val="00775ED0"/>
    <w:rsid w:val="00775F7F"/>
    <w:rsid w:val="0077600E"/>
    <w:rsid w:val="007760EB"/>
    <w:rsid w:val="007762D1"/>
    <w:rsid w:val="0077635B"/>
    <w:rsid w:val="007763D3"/>
    <w:rsid w:val="007763DF"/>
    <w:rsid w:val="007763F1"/>
    <w:rsid w:val="00776416"/>
    <w:rsid w:val="007764C5"/>
    <w:rsid w:val="00776515"/>
    <w:rsid w:val="007765C1"/>
    <w:rsid w:val="00776711"/>
    <w:rsid w:val="0077673C"/>
    <w:rsid w:val="0077677A"/>
    <w:rsid w:val="00776787"/>
    <w:rsid w:val="00776900"/>
    <w:rsid w:val="00776957"/>
    <w:rsid w:val="00776BB6"/>
    <w:rsid w:val="00776BF6"/>
    <w:rsid w:val="00776C9A"/>
    <w:rsid w:val="00776D46"/>
    <w:rsid w:val="00776DED"/>
    <w:rsid w:val="00776E3F"/>
    <w:rsid w:val="00776E5B"/>
    <w:rsid w:val="00776EF1"/>
    <w:rsid w:val="00776F49"/>
    <w:rsid w:val="0077705B"/>
    <w:rsid w:val="00777084"/>
    <w:rsid w:val="007770BA"/>
    <w:rsid w:val="00777239"/>
    <w:rsid w:val="0077725A"/>
    <w:rsid w:val="007773E8"/>
    <w:rsid w:val="0077747F"/>
    <w:rsid w:val="007774AF"/>
    <w:rsid w:val="00777500"/>
    <w:rsid w:val="00777509"/>
    <w:rsid w:val="00777558"/>
    <w:rsid w:val="0077755D"/>
    <w:rsid w:val="007775DD"/>
    <w:rsid w:val="007775E3"/>
    <w:rsid w:val="007775E7"/>
    <w:rsid w:val="00777626"/>
    <w:rsid w:val="007776D3"/>
    <w:rsid w:val="0077780A"/>
    <w:rsid w:val="0077782E"/>
    <w:rsid w:val="0077787F"/>
    <w:rsid w:val="00777AEA"/>
    <w:rsid w:val="00777AF0"/>
    <w:rsid w:val="00777B66"/>
    <w:rsid w:val="00777B97"/>
    <w:rsid w:val="00777C3A"/>
    <w:rsid w:val="00777C74"/>
    <w:rsid w:val="00777C9F"/>
    <w:rsid w:val="00777CCE"/>
    <w:rsid w:val="00777CE3"/>
    <w:rsid w:val="00777D39"/>
    <w:rsid w:val="00777DCC"/>
    <w:rsid w:val="00777E52"/>
    <w:rsid w:val="00777F23"/>
    <w:rsid w:val="00777F76"/>
    <w:rsid w:val="00777FCA"/>
    <w:rsid w:val="00780036"/>
    <w:rsid w:val="0078005D"/>
    <w:rsid w:val="007801D2"/>
    <w:rsid w:val="00780228"/>
    <w:rsid w:val="00780262"/>
    <w:rsid w:val="007802C1"/>
    <w:rsid w:val="00780381"/>
    <w:rsid w:val="00780465"/>
    <w:rsid w:val="007804BF"/>
    <w:rsid w:val="0078055C"/>
    <w:rsid w:val="0078056C"/>
    <w:rsid w:val="007805D7"/>
    <w:rsid w:val="0078064B"/>
    <w:rsid w:val="007806D0"/>
    <w:rsid w:val="0078071A"/>
    <w:rsid w:val="00780783"/>
    <w:rsid w:val="007807E4"/>
    <w:rsid w:val="007808E3"/>
    <w:rsid w:val="00780A4B"/>
    <w:rsid w:val="00780A4F"/>
    <w:rsid w:val="00780A9D"/>
    <w:rsid w:val="00780AA1"/>
    <w:rsid w:val="00780C9E"/>
    <w:rsid w:val="00780D1C"/>
    <w:rsid w:val="00780D9A"/>
    <w:rsid w:val="00780E42"/>
    <w:rsid w:val="00780E4D"/>
    <w:rsid w:val="00780E6F"/>
    <w:rsid w:val="00780EB5"/>
    <w:rsid w:val="00780FF6"/>
    <w:rsid w:val="00781006"/>
    <w:rsid w:val="00781058"/>
    <w:rsid w:val="007810BA"/>
    <w:rsid w:val="0078115A"/>
    <w:rsid w:val="00781183"/>
    <w:rsid w:val="0078124F"/>
    <w:rsid w:val="007812F6"/>
    <w:rsid w:val="00781323"/>
    <w:rsid w:val="00781393"/>
    <w:rsid w:val="0078143E"/>
    <w:rsid w:val="00781456"/>
    <w:rsid w:val="00781525"/>
    <w:rsid w:val="0078156A"/>
    <w:rsid w:val="007815BA"/>
    <w:rsid w:val="007815E4"/>
    <w:rsid w:val="00781604"/>
    <w:rsid w:val="007816EF"/>
    <w:rsid w:val="0078173B"/>
    <w:rsid w:val="007817C7"/>
    <w:rsid w:val="007817DF"/>
    <w:rsid w:val="0078183C"/>
    <w:rsid w:val="00781881"/>
    <w:rsid w:val="007818A8"/>
    <w:rsid w:val="007818D8"/>
    <w:rsid w:val="00781A2B"/>
    <w:rsid w:val="00781A33"/>
    <w:rsid w:val="00781A3E"/>
    <w:rsid w:val="00781AEB"/>
    <w:rsid w:val="00781AF5"/>
    <w:rsid w:val="00781B49"/>
    <w:rsid w:val="00781B88"/>
    <w:rsid w:val="00781C45"/>
    <w:rsid w:val="00781D14"/>
    <w:rsid w:val="00781D23"/>
    <w:rsid w:val="00781E1F"/>
    <w:rsid w:val="00781E47"/>
    <w:rsid w:val="00781E74"/>
    <w:rsid w:val="00781E88"/>
    <w:rsid w:val="00781EDE"/>
    <w:rsid w:val="00781FC3"/>
    <w:rsid w:val="00781FF9"/>
    <w:rsid w:val="00782003"/>
    <w:rsid w:val="00782028"/>
    <w:rsid w:val="00782092"/>
    <w:rsid w:val="007820E0"/>
    <w:rsid w:val="007820F7"/>
    <w:rsid w:val="0078211A"/>
    <w:rsid w:val="0078211D"/>
    <w:rsid w:val="00782185"/>
    <w:rsid w:val="00782188"/>
    <w:rsid w:val="007821DE"/>
    <w:rsid w:val="00782252"/>
    <w:rsid w:val="00782259"/>
    <w:rsid w:val="007822F0"/>
    <w:rsid w:val="00782414"/>
    <w:rsid w:val="00782418"/>
    <w:rsid w:val="00782467"/>
    <w:rsid w:val="00782490"/>
    <w:rsid w:val="007824C0"/>
    <w:rsid w:val="007824ED"/>
    <w:rsid w:val="007824F3"/>
    <w:rsid w:val="00782536"/>
    <w:rsid w:val="00782547"/>
    <w:rsid w:val="00782564"/>
    <w:rsid w:val="0078271A"/>
    <w:rsid w:val="0078276C"/>
    <w:rsid w:val="007827B1"/>
    <w:rsid w:val="0078284F"/>
    <w:rsid w:val="00782854"/>
    <w:rsid w:val="00782936"/>
    <w:rsid w:val="00782A55"/>
    <w:rsid w:val="00782C7C"/>
    <w:rsid w:val="00782CB7"/>
    <w:rsid w:val="00782D96"/>
    <w:rsid w:val="00782E21"/>
    <w:rsid w:val="00782E73"/>
    <w:rsid w:val="00782EC3"/>
    <w:rsid w:val="00782F64"/>
    <w:rsid w:val="00782F9A"/>
    <w:rsid w:val="00782FC0"/>
    <w:rsid w:val="00783059"/>
    <w:rsid w:val="00783073"/>
    <w:rsid w:val="00783083"/>
    <w:rsid w:val="00783088"/>
    <w:rsid w:val="007830C4"/>
    <w:rsid w:val="00783142"/>
    <w:rsid w:val="00783164"/>
    <w:rsid w:val="0078319C"/>
    <w:rsid w:val="007831B1"/>
    <w:rsid w:val="0078320D"/>
    <w:rsid w:val="00783265"/>
    <w:rsid w:val="00783298"/>
    <w:rsid w:val="007832CD"/>
    <w:rsid w:val="00783483"/>
    <w:rsid w:val="0078356B"/>
    <w:rsid w:val="007835B0"/>
    <w:rsid w:val="007835B1"/>
    <w:rsid w:val="0078367C"/>
    <w:rsid w:val="00783768"/>
    <w:rsid w:val="00783793"/>
    <w:rsid w:val="007837BC"/>
    <w:rsid w:val="00783952"/>
    <w:rsid w:val="007839DA"/>
    <w:rsid w:val="00783A5F"/>
    <w:rsid w:val="00783AAD"/>
    <w:rsid w:val="00783AE2"/>
    <w:rsid w:val="00783B92"/>
    <w:rsid w:val="00783BFF"/>
    <w:rsid w:val="00783C1F"/>
    <w:rsid w:val="00783C29"/>
    <w:rsid w:val="00783D04"/>
    <w:rsid w:val="00783DF4"/>
    <w:rsid w:val="00783F54"/>
    <w:rsid w:val="00783F6A"/>
    <w:rsid w:val="00783F74"/>
    <w:rsid w:val="00783F84"/>
    <w:rsid w:val="00783FC6"/>
    <w:rsid w:val="007842BB"/>
    <w:rsid w:val="007842D3"/>
    <w:rsid w:val="007842FC"/>
    <w:rsid w:val="0078432A"/>
    <w:rsid w:val="0078439E"/>
    <w:rsid w:val="007844B8"/>
    <w:rsid w:val="007844F4"/>
    <w:rsid w:val="0078455C"/>
    <w:rsid w:val="00784599"/>
    <w:rsid w:val="007845B9"/>
    <w:rsid w:val="00784604"/>
    <w:rsid w:val="00784690"/>
    <w:rsid w:val="007846B6"/>
    <w:rsid w:val="0078472D"/>
    <w:rsid w:val="00784758"/>
    <w:rsid w:val="00784779"/>
    <w:rsid w:val="007847A8"/>
    <w:rsid w:val="007847F0"/>
    <w:rsid w:val="0078484F"/>
    <w:rsid w:val="0078497C"/>
    <w:rsid w:val="00784ADF"/>
    <w:rsid w:val="00784B82"/>
    <w:rsid w:val="00784B86"/>
    <w:rsid w:val="00784BCD"/>
    <w:rsid w:val="00784BEF"/>
    <w:rsid w:val="00784C32"/>
    <w:rsid w:val="00784CAB"/>
    <w:rsid w:val="00784CF1"/>
    <w:rsid w:val="00784D62"/>
    <w:rsid w:val="00784DA4"/>
    <w:rsid w:val="00784E13"/>
    <w:rsid w:val="00784E33"/>
    <w:rsid w:val="00784E47"/>
    <w:rsid w:val="00784F3E"/>
    <w:rsid w:val="00784FA0"/>
    <w:rsid w:val="007850E8"/>
    <w:rsid w:val="0078517A"/>
    <w:rsid w:val="007851FE"/>
    <w:rsid w:val="007852E8"/>
    <w:rsid w:val="0078537E"/>
    <w:rsid w:val="00785449"/>
    <w:rsid w:val="007854D3"/>
    <w:rsid w:val="00785519"/>
    <w:rsid w:val="00785570"/>
    <w:rsid w:val="007855C4"/>
    <w:rsid w:val="007855ED"/>
    <w:rsid w:val="00785639"/>
    <w:rsid w:val="00785697"/>
    <w:rsid w:val="007856FB"/>
    <w:rsid w:val="007858AD"/>
    <w:rsid w:val="007858ED"/>
    <w:rsid w:val="00785903"/>
    <w:rsid w:val="0078590C"/>
    <w:rsid w:val="0078598E"/>
    <w:rsid w:val="00785A72"/>
    <w:rsid w:val="00785AAD"/>
    <w:rsid w:val="00785C29"/>
    <w:rsid w:val="00785D04"/>
    <w:rsid w:val="00785D18"/>
    <w:rsid w:val="00785DA6"/>
    <w:rsid w:val="00785DC7"/>
    <w:rsid w:val="00785E7F"/>
    <w:rsid w:val="00785EF3"/>
    <w:rsid w:val="00785EFA"/>
    <w:rsid w:val="00785FB3"/>
    <w:rsid w:val="00786077"/>
    <w:rsid w:val="00786180"/>
    <w:rsid w:val="00786183"/>
    <w:rsid w:val="007861A2"/>
    <w:rsid w:val="007861E1"/>
    <w:rsid w:val="00786263"/>
    <w:rsid w:val="00786331"/>
    <w:rsid w:val="0078657E"/>
    <w:rsid w:val="007865EC"/>
    <w:rsid w:val="007865F1"/>
    <w:rsid w:val="007865F7"/>
    <w:rsid w:val="00786601"/>
    <w:rsid w:val="00786681"/>
    <w:rsid w:val="007866B6"/>
    <w:rsid w:val="007866CD"/>
    <w:rsid w:val="0078680B"/>
    <w:rsid w:val="00786895"/>
    <w:rsid w:val="00786B0D"/>
    <w:rsid w:val="00786B91"/>
    <w:rsid w:val="00786C43"/>
    <w:rsid w:val="00786CCD"/>
    <w:rsid w:val="00786CEF"/>
    <w:rsid w:val="00786DBC"/>
    <w:rsid w:val="00786DD0"/>
    <w:rsid w:val="00786E34"/>
    <w:rsid w:val="00786E66"/>
    <w:rsid w:val="00786F01"/>
    <w:rsid w:val="00786F69"/>
    <w:rsid w:val="00786FE7"/>
    <w:rsid w:val="00787015"/>
    <w:rsid w:val="0078709C"/>
    <w:rsid w:val="00787112"/>
    <w:rsid w:val="0078726C"/>
    <w:rsid w:val="007872D3"/>
    <w:rsid w:val="007872D8"/>
    <w:rsid w:val="0078743D"/>
    <w:rsid w:val="0078750D"/>
    <w:rsid w:val="00787689"/>
    <w:rsid w:val="007877A6"/>
    <w:rsid w:val="007877CE"/>
    <w:rsid w:val="007877DA"/>
    <w:rsid w:val="00787801"/>
    <w:rsid w:val="00787837"/>
    <w:rsid w:val="007878D4"/>
    <w:rsid w:val="007879B0"/>
    <w:rsid w:val="007879FF"/>
    <w:rsid w:val="00787C71"/>
    <w:rsid w:val="00787CD5"/>
    <w:rsid w:val="00787E74"/>
    <w:rsid w:val="00787FC6"/>
    <w:rsid w:val="007900F2"/>
    <w:rsid w:val="00790131"/>
    <w:rsid w:val="00790179"/>
    <w:rsid w:val="007901B1"/>
    <w:rsid w:val="0079023E"/>
    <w:rsid w:val="007902DF"/>
    <w:rsid w:val="00790365"/>
    <w:rsid w:val="007903AA"/>
    <w:rsid w:val="007903AE"/>
    <w:rsid w:val="007903BF"/>
    <w:rsid w:val="00790486"/>
    <w:rsid w:val="007904B0"/>
    <w:rsid w:val="00790566"/>
    <w:rsid w:val="007905DA"/>
    <w:rsid w:val="007905E6"/>
    <w:rsid w:val="0079063A"/>
    <w:rsid w:val="0079064E"/>
    <w:rsid w:val="0079068E"/>
    <w:rsid w:val="00790771"/>
    <w:rsid w:val="007908A2"/>
    <w:rsid w:val="007908E8"/>
    <w:rsid w:val="0079093E"/>
    <w:rsid w:val="00790999"/>
    <w:rsid w:val="007909AF"/>
    <w:rsid w:val="007909F3"/>
    <w:rsid w:val="00790A51"/>
    <w:rsid w:val="00790A78"/>
    <w:rsid w:val="00790AB1"/>
    <w:rsid w:val="00790B4E"/>
    <w:rsid w:val="00790B76"/>
    <w:rsid w:val="00790EAA"/>
    <w:rsid w:val="00790F14"/>
    <w:rsid w:val="00790F5A"/>
    <w:rsid w:val="00790FAF"/>
    <w:rsid w:val="0079100A"/>
    <w:rsid w:val="00791021"/>
    <w:rsid w:val="007910D1"/>
    <w:rsid w:val="0079111C"/>
    <w:rsid w:val="007911C9"/>
    <w:rsid w:val="0079137A"/>
    <w:rsid w:val="007913C9"/>
    <w:rsid w:val="007913D6"/>
    <w:rsid w:val="0079148F"/>
    <w:rsid w:val="0079152E"/>
    <w:rsid w:val="0079158C"/>
    <w:rsid w:val="007915D0"/>
    <w:rsid w:val="007916A6"/>
    <w:rsid w:val="00791713"/>
    <w:rsid w:val="00791733"/>
    <w:rsid w:val="007918AE"/>
    <w:rsid w:val="00791957"/>
    <w:rsid w:val="00791A0F"/>
    <w:rsid w:val="00791A59"/>
    <w:rsid w:val="00791A5D"/>
    <w:rsid w:val="00791A76"/>
    <w:rsid w:val="00791A84"/>
    <w:rsid w:val="00791D52"/>
    <w:rsid w:val="00791DB5"/>
    <w:rsid w:val="00791E8C"/>
    <w:rsid w:val="00791EE6"/>
    <w:rsid w:val="00791EF2"/>
    <w:rsid w:val="00791F8C"/>
    <w:rsid w:val="00791FDF"/>
    <w:rsid w:val="0079209F"/>
    <w:rsid w:val="00792160"/>
    <w:rsid w:val="0079222F"/>
    <w:rsid w:val="0079227F"/>
    <w:rsid w:val="00792442"/>
    <w:rsid w:val="00792501"/>
    <w:rsid w:val="00792525"/>
    <w:rsid w:val="00792539"/>
    <w:rsid w:val="0079263D"/>
    <w:rsid w:val="00792731"/>
    <w:rsid w:val="00792784"/>
    <w:rsid w:val="007927DA"/>
    <w:rsid w:val="007928BD"/>
    <w:rsid w:val="00792990"/>
    <w:rsid w:val="007929CD"/>
    <w:rsid w:val="007929EB"/>
    <w:rsid w:val="00792A66"/>
    <w:rsid w:val="00792C77"/>
    <w:rsid w:val="00792C8A"/>
    <w:rsid w:val="00792CD2"/>
    <w:rsid w:val="00792D43"/>
    <w:rsid w:val="00792D92"/>
    <w:rsid w:val="00792FE3"/>
    <w:rsid w:val="00792FF1"/>
    <w:rsid w:val="00793043"/>
    <w:rsid w:val="0079307E"/>
    <w:rsid w:val="007930EE"/>
    <w:rsid w:val="0079314E"/>
    <w:rsid w:val="00793169"/>
    <w:rsid w:val="0079318C"/>
    <w:rsid w:val="00793275"/>
    <w:rsid w:val="007932FC"/>
    <w:rsid w:val="007933DF"/>
    <w:rsid w:val="0079343B"/>
    <w:rsid w:val="0079350E"/>
    <w:rsid w:val="00793554"/>
    <w:rsid w:val="0079355E"/>
    <w:rsid w:val="007935A2"/>
    <w:rsid w:val="007935E7"/>
    <w:rsid w:val="00793610"/>
    <w:rsid w:val="00793658"/>
    <w:rsid w:val="007936B0"/>
    <w:rsid w:val="007936B7"/>
    <w:rsid w:val="007936C4"/>
    <w:rsid w:val="00793761"/>
    <w:rsid w:val="0079382F"/>
    <w:rsid w:val="00793969"/>
    <w:rsid w:val="007939D4"/>
    <w:rsid w:val="007939F9"/>
    <w:rsid w:val="00793A25"/>
    <w:rsid w:val="00793A4E"/>
    <w:rsid w:val="00793AA5"/>
    <w:rsid w:val="00793B1C"/>
    <w:rsid w:val="00793B24"/>
    <w:rsid w:val="00793C7F"/>
    <w:rsid w:val="00793CC2"/>
    <w:rsid w:val="00793D9E"/>
    <w:rsid w:val="00793F2E"/>
    <w:rsid w:val="00793F66"/>
    <w:rsid w:val="00793FC4"/>
    <w:rsid w:val="0079404A"/>
    <w:rsid w:val="007940F4"/>
    <w:rsid w:val="0079417A"/>
    <w:rsid w:val="007941DF"/>
    <w:rsid w:val="00794281"/>
    <w:rsid w:val="00794319"/>
    <w:rsid w:val="007944BF"/>
    <w:rsid w:val="007945D3"/>
    <w:rsid w:val="0079461D"/>
    <w:rsid w:val="0079461F"/>
    <w:rsid w:val="0079474A"/>
    <w:rsid w:val="00794824"/>
    <w:rsid w:val="00794844"/>
    <w:rsid w:val="007948E8"/>
    <w:rsid w:val="007949A8"/>
    <w:rsid w:val="00794ABD"/>
    <w:rsid w:val="00794B41"/>
    <w:rsid w:val="00794CA8"/>
    <w:rsid w:val="00794D7D"/>
    <w:rsid w:val="00794D92"/>
    <w:rsid w:val="00794EE9"/>
    <w:rsid w:val="00794F76"/>
    <w:rsid w:val="00794F87"/>
    <w:rsid w:val="00794F9B"/>
    <w:rsid w:val="00794FED"/>
    <w:rsid w:val="007950B7"/>
    <w:rsid w:val="007950CA"/>
    <w:rsid w:val="00795110"/>
    <w:rsid w:val="00795146"/>
    <w:rsid w:val="00795496"/>
    <w:rsid w:val="00795514"/>
    <w:rsid w:val="007955A8"/>
    <w:rsid w:val="0079573A"/>
    <w:rsid w:val="00795883"/>
    <w:rsid w:val="00795923"/>
    <w:rsid w:val="00795939"/>
    <w:rsid w:val="00795B19"/>
    <w:rsid w:val="00795BB1"/>
    <w:rsid w:val="00795C0F"/>
    <w:rsid w:val="00795C30"/>
    <w:rsid w:val="00795C51"/>
    <w:rsid w:val="00795C55"/>
    <w:rsid w:val="00795C80"/>
    <w:rsid w:val="00795CBD"/>
    <w:rsid w:val="00795D37"/>
    <w:rsid w:val="00795D3A"/>
    <w:rsid w:val="00795D50"/>
    <w:rsid w:val="00795DA8"/>
    <w:rsid w:val="00795DF0"/>
    <w:rsid w:val="00795E63"/>
    <w:rsid w:val="00795F7C"/>
    <w:rsid w:val="00795F93"/>
    <w:rsid w:val="0079605A"/>
    <w:rsid w:val="00796090"/>
    <w:rsid w:val="007960F7"/>
    <w:rsid w:val="007960FE"/>
    <w:rsid w:val="00796186"/>
    <w:rsid w:val="007961A9"/>
    <w:rsid w:val="00796225"/>
    <w:rsid w:val="00796265"/>
    <w:rsid w:val="007962D4"/>
    <w:rsid w:val="00796300"/>
    <w:rsid w:val="00796454"/>
    <w:rsid w:val="0079647E"/>
    <w:rsid w:val="007964BA"/>
    <w:rsid w:val="007964F7"/>
    <w:rsid w:val="0079650E"/>
    <w:rsid w:val="0079653E"/>
    <w:rsid w:val="007965CD"/>
    <w:rsid w:val="007965F1"/>
    <w:rsid w:val="00796670"/>
    <w:rsid w:val="007967F0"/>
    <w:rsid w:val="00796826"/>
    <w:rsid w:val="00796873"/>
    <w:rsid w:val="007968BC"/>
    <w:rsid w:val="00796903"/>
    <w:rsid w:val="0079691A"/>
    <w:rsid w:val="00796944"/>
    <w:rsid w:val="007969D9"/>
    <w:rsid w:val="007969E4"/>
    <w:rsid w:val="00796B10"/>
    <w:rsid w:val="00796BE9"/>
    <w:rsid w:val="00796C20"/>
    <w:rsid w:val="00796C94"/>
    <w:rsid w:val="00796E3C"/>
    <w:rsid w:val="00796F88"/>
    <w:rsid w:val="00797023"/>
    <w:rsid w:val="0079708B"/>
    <w:rsid w:val="007971A3"/>
    <w:rsid w:val="007971C2"/>
    <w:rsid w:val="0079730C"/>
    <w:rsid w:val="007973CE"/>
    <w:rsid w:val="007974A7"/>
    <w:rsid w:val="007974B7"/>
    <w:rsid w:val="0079754E"/>
    <w:rsid w:val="007975E1"/>
    <w:rsid w:val="0079762E"/>
    <w:rsid w:val="007976CD"/>
    <w:rsid w:val="007976DF"/>
    <w:rsid w:val="00797899"/>
    <w:rsid w:val="00797918"/>
    <w:rsid w:val="0079796D"/>
    <w:rsid w:val="007979AD"/>
    <w:rsid w:val="00797A30"/>
    <w:rsid w:val="00797A45"/>
    <w:rsid w:val="00797A81"/>
    <w:rsid w:val="00797AC0"/>
    <w:rsid w:val="00797BF0"/>
    <w:rsid w:val="00797BFC"/>
    <w:rsid w:val="00797C71"/>
    <w:rsid w:val="00797D1C"/>
    <w:rsid w:val="00797D23"/>
    <w:rsid w:val="00797D86"/>
    <w:rsid w:val="00797DF3"/>
    <w:rsid w:val="00797E9B"/>
    <w:rsid w:val="00797EB8"/>
    <w:rsid w:val="00797F04"/>
    <w:rsid w:val="00797F71"/>
    <w:rsid w:val="007A007E"/>
    <w:rsid w:val="007A0111"/>
    <w:rsid w:val="007A015B"/>
    <w:rsid w:val="007A019A"/>
    <w:rsid w:val="007A01E5"/>
    <w:rsid w:val="007A01E9"/>
    <w:rsid w:val="007A022E"/>
    <w:rsid w:val="007A02CB"/>
    <w:rsid w:val="007A02D3"/>
    <w:rsid w:val="007A03CA"/>
    <w:rsid w:val="007A03EE"/>
    <w:rsid w:val="007A0402"/>
    <w:rsid w:val="007A04B4"/>
    <w:rsid w:val="007A050C"/>
    <w:rsid w:val="007A05D6"/>
    <w:rsid w:val="007A072E"/>
    <w:rsid w:val="007A0881"/>
    <w:rsid w:val="007A093E"/>
    <w:rsid w:val="007A0949"/>
    <w:rsid w:val="007A098F"/>
    <w:rsid w:val="007A0A36"/>
    <w:rsid w:val="007A0A5C"/>
    <w:rsid w:val="007A0A7E"/>
    <w:rsid w:val="007A0A88"/>
    <w:rsid w:val="007A0A93"/>
    <w:rsid w:val="007A0AC8"/>
    <w:rsid w:val="007A0B0F"/>
    <w:rsid w:val="007A0BA6"/>
    <w:rsid w:val="007A0C16"/>
    <w:rsid w:val="007A0C26"/>
    <w:rsid w:val="007A0C4A"/>
    <w:rsid w:val="007A0D43"/>
    <w:rsid w:val="007A0D5F"/>
    <w:rsid w:val="007A0DF7"/>
    <w:rsid w:val="007A0E11"/>
    <w:rsid w:val="007A0E43"/>
    <w:rsid w:val="007A0E8D"/>
    <w:rsid w:val="007A0F39"/>
    <w:rsid w:val="007A0F55"/>
    <w:rsid w:val="007A0FD6"/>
    <w:rsid w:val="007A10D6"/>
    <w:rsid w:val="007A1106"/>
    <w:rsid w:val="007A123A"/>
    <w:rsid w:val="007A12FF"/>
    <w:rsid w:val="007A134E"/>
    <w:rsid w:val="007A13A9"/>
    <w:rsid w:val="007A13D1"/>
    <w:rsid w:val="007A1433"/>
    <w:rsid w:val="007A1483"/>
    <w:rsid w:val="007A14B4"/>
    <w:rsid w:val="007A14BC"/>
    <w:rsid w:val="007A1598"/>
    <w:rsid w:val="007A164E"/>
    <w:rsid w:val="007A171E"/>
    <w:rsid w:val="007A183F"/>
    <w:rsid w:val="007A1859"/>
    <w:rsid w:val="007A18B2"/>
    <w:rsid w:val="007A18ED"/>
    <w:rsid w:val="007A1900"/>
    <w:rsid w:val="007A19E3"/>
    <w:rsid w:val="007A1A12"/>
    <w:rsid w:val="007A1A36"/>
    <w:rsid w:val="007A1A9F"/>
    <w:rsid w:val="007A1B1B"/>
    <w:rsid w:val="007A1C4C"/>
    <w:rsid w:val="007A1E00"/>
    <w:rsid w:val="007A1F31"/>
    <w:rsid w:val="007A1F65"/>
    <w:rsid w:val="007A1F70"/>
    <w:rsid w:val="007A2098"/>
    <w:rsid w:val="007A21B0"/>
    <w:rsid w:val="007A224F"/>
    <w:rsid w:val="007A231A"/>
    <w:rsid w:val="007A23B2"/>
    <w:rsid w:val="007A2427"/>
    <w:rsid w:val="007A2455"/>
    <w:rsid w:val="007A249B"/>
    <w:rsid w:val="007A24A0"/>
    <w:rsid w:val="007A24FF"/>
    <w:rsid w:val="007A255C"/>
    <w:rsid w:val="007A2577"/>
    <w:rsid w:val="007A25AB"/>
    <w:rsid w:val="007A25C8"/>
    <w:rsid w:val="007A2684"/>
    <w:rsid w:val="007A26AA"/>
    <w:rsid w:val="007A26C7"/>
    <w:rsid w:val="007A2700"/>
    <w:rsid w:val="007A2707"/>
    <w:rsid w:val="007A27E0"/>
    <w:rsid w:val="007A280C"/>
    <w:rsid w:val="007A2911"/>
    <w:rsid w:val="007A2933"/>
    <w:rsid w:val="007A2972"/>
    <w:rsid w:val="007A297B"/>
    <w:rsid w:val="007A29AA"/>
    <w:rsid w:val="007A2A4A"/>
    <w:rsid w:val="007A2A8F"/>
    <w:rsid w:val="007A2B32"/>
    <w:rsid w:val="007A2B4A"/>
    <w:rsid w:val="007A2BB8"/>
    <w:rsid w:val="007A2C38"/>
    <w:rsid w:val="007A2D7D"/>
    <w:rsid w:val="007A2DC7"/>
    <w:rsid w:val="007A2E00"/>
    <w:rsid w:val="007A2F17"/>
    <w:rsid w:val="007A2F22"/>
    <w:rsid w:val="007A31D2"/>
    <w:rsid w:val="007A3223"/>
    <w:rsid w:val="007A3228"/>
    <w:rsid w:val="007A3262"/>
    <w:rsid w:val="007A32AC"/>
    <w:rsid w:val="007A340B"/>
    <w:rsid w:val="007A3580"/>
    <w:rsid w:val="007A35FB"/>
    <w:rsid w:val="007A37A4"/>
    <w:rsid w:val="007A380D"/>
    <w:rsid w:val="007A3936"/>
    <w:rsid w:val="007A393B"/>
    <w:rsid w:val="007A3964"/>
    <w:rsid w:val="007A3994"/>
    <w:rsid w:val="007A3A5D"/>
    <w:rsid w:val="007A3AB4"/>
    <w:rsid w:val="007A3B46"/>
    <w:rsid w:val="007A3BB2"/>
    <w:rsid w:val="007A3C3A"/>
    <w:rsid w:val="007A3C49"/>
    <w:rsid w:val="007A3C77"/>
    <w:rsid w:val="007A3C99"/>
    <w:rsid w:val="007A3DBC"/>
    <w:rsid w:val="007A3E13"/>
    <w:rsid w:val="007A3EC0"/>
    <w:rsid w:val="007A3F12"/>
    <w:rsid w:val="007A3F33"/>
    <w:rsid w:val="007A3F70"/>
    <w:rsid w:val="007A3F93"/>
    <w:rsid w:val="007A3F9A"/>
    <w:rsid w:val="007A406F"/>
    <w:rsid w:val="007A4110"/>
    <w:rsid w:val="007A428B"/>
    <w:rsid w:val="007A42A0"/>
    <w:rsid w:val="007A42B1"/>
    <w:rsid w:val="007A42DF"/>
    <w:rsid w:val="007A442F"/>
    <w:rsid w:val="007A449E"/>
    <w:rsid w:val="007A44C9"/>
    <w:rsid w:val="007A4544"/>
    <w:rsid w:val="007A45D2"/>
    <w:rsid w:val="007A4629"/>
    <w:rsid w:val="007A46C7"/>
    <w:rsid w:val="007A4744"/>
    <w:rsid w:val="007A4764"/>
    <w:rsid w:val="007A4B0A"/>
    <w:rsid w:val="007A4B18"/>
    <w:rsid w:val="007A4B74"/>
    <w:rsid w:val="007A4C77"/>
    <w:rsid w:val="007A4CC0"/>
    <w:rsid w:val="007A4F3C"/>
    <w:rsid w:val="007A4F53"/>
    <w:rsid w:val="007A4FD8"/>
    <w:rsid w:val="007A50CA"/>
    <w:rsid w:val="007A50E3"/>
    <w:rsid w:val="007A510E"/>
    <w:rsid w:val="007A516F"/>
    <w:rsid w:val="007A5187"/>
    <w:rsid w:val="007A5283"/>
    <w:rsid w:val="007A531F"/>
    <w:rsid w:val="007A5342"/>
    <w:rsid w:val="007A5519"/>
    <w:rsid w:val="007A5559"/>
    <w:rsid w:val="007A5578"/>
    <w:rsid w:val="007A55F7"/>
    <w:rsid w:val="007A5605"/>
    <w:rsid w:val="007A5660"/>
    <w:rsid w:val="007A57C7"/>
    <w:rsid w:val="007A57CA"/>
    <w:rsid w:val="007A57FD"/>
    <w:rsid w:val="007A5985"/>
    <w:rsid w:val="007A5AC9"/>
    <w:rsid w:val="007A5B3C"/>
    <w:rsid w:val="007A5C44"/>
    <w:rsid w:val="007A5C6B"/>
    <w:rsid w:val="007A5CB1"/>
    <w:rsid w:val="007A5E63"/>
    <w:rsid w:val="007A5F1D"/>
    <w:rsid w:val="007A5F44"/>
    <w:rsid w:val="007A5FEC"/>
    <w:rsid w:val="007A604B"/>
    <w:rsid w:val="007A61E6"/>
    <w:rsid w:val="007A6277"/>
    <w:rsid w:val="007A62AB"/>
    <w:rsid w:val="007A62CC"/>
    <w:rsid w:val="007A6320"/>
    <w:rsid w:val="007A6375"/>
    <w:rsid w:val="007A6432"/>
    <w:rsid w:val="007A644D"/>
    <w:rsid w:val="007A6460"/>
    <w:rsid w:val="007A64B9"/>
    <w:rsid w:val="007A64C5"/>
    <w:rsid w:val="007A6511"/>
    <w:rsid w:val="007A653B"/>
    <w:rsid w:val="007A653C"/>
    <w:rsid w:val="007A657B"/>
    <w:rsid w:val="007A66D2"/>
    <w:rsid w:val="007A67A1"/>
    <w:rsid w:val="007A67B3"/>
    <w:rsid w:val="007A67E3"/>
    <w:rsid w:val="007A6813"/>
    <w:rsid w:val="007A69C0"/>
    <w:rsid w:val="007A6A03"/>
    <w:rsid w:val="007A6ACE"/>
    <w:rsid w:val="007A6C92"/>
    <w:rsid w:val="007A6C99"/>
    <w:rsid w:val="007A6CCF"/>
    <w:rsid w:val="007A6CFE"/>
    <w:rsid w:val="007A6D36"/>
    <w:rsid w:val="007A6DA1"/>
    <w:rsid w:val="007A6E05"/>
    <w:rsid w:val="007A6E11"/>
    <w:rsid w:val="007A6EAD"/>
    <w:rsid w:val="007A6EDE"/>
    <w:rsid w:val="007A6EDF"/>
    <w:rsid w:val="007A6FF2"/>
    <w:rsid w:val="007A7027"/>
    <w:rsid w:val="007A70FA"/>
    <w:rsid w:val="007A71C0"/>
    <w:rsid w:val="007A73A5"/>
    <w:rsid w:val="007A743D"/>
    <w:rsid w:val="007A74D2"/>
    <w:rsid w:val="007A7501"/>
    <w:rsid w:val="007A7537"/>
    <w:rsid w:val="007A767E"/>
    <w:rsid w:val="007A770C"/>
    <w:rsid w:val="007A773F"/>
    <w:rsid w:val="007A782B"/>
    <w:rsid w:val="007A783E"/>
    <w:rsid w:val="007A7893"/>
    <w:rsid w:val="007A7988"/>
    <w:rsid w:val="007A7AC1"/>
    <w:rsid w:val="007A7B3D"/>
    <w:rsid w:val="007A7B8F"/>
    <w:rsid w:val="007A7C71"/>
    <w:rsid w:val="007A7CFD"/>
    <w:rsid w:val="007A7E0B"/>
    <w:rsid w:val="007A7E30"/>
    <w:rsid w:val="007A7EA0"/>
    <w:rsid w:val="007A7EA9"/>
    <w:rsid w:val="007A7F9E"/>
    <w:rsid w:val="007A7FB0"/>
    <w:rsid w:val="007B013C"/>
    <w:rsid w:val="007B0185"/>
    <w:rsid w:val="007B018D"/>
    <w:rsid w:val="007B020C"/>
    <w:rsid w:val="007B02A1"/>
    <w:rsid w:val="007B02BE"/>
    <w:rsid w:val="007B02C7"/>
    <w:rsid w:val="007B02FF"/>
    <w:rsid w:val="007B0386"/>
    <w:rsid w:val="007B042E"/>
    <w:rsid w:val="007B0456"/>
    <w:rsid w:val="007B0476"/>
    <w:rsid w:val="007B04AA"/>
    <w:rsid w:val="007B04D3"/>
    <w:rsid w:val="007B05B6"/>
    <w:rsid w:val="007B0662"/>
    <w:rsid w:val="007B067E"/>
    <w:rsid w:val="007B068C"/>
    <w:rsid w:val="007B06C3"/>
    <w:rsid w:val="007B06CA"/>
    <w:rsid w:val="007B0708"/>
    <w:rsid w:val="007B0721"/>
    <w:rsid w:val="007B0745"/>
    <w:rsid w:val="007B079F"/>
    <w:rsid w:val="007B081B"/>
    <w:rsid w:val="007B0873"/>
    <w:rsid w:val="007B08BB"/>
    <w:rsid w:val="007B0900"/>
    <w:rsid w:val="007B0938"/>
    <w:rsid w:val="007B095D"/>
    <w:rsid w:val="007B09DA"/>
    <w:rsid w:val="007B0B6B"/>
    <w:rsid w:val="007B0BAC"/>
    <w:rsid w:val="007B0BEF"/>
    <w:rsid w:val="007B0C69"/>
    <w:rsid w:val="007B0D19"/>
    <w:rsid w:val="007B0D2B"/>
    <w:rsid w:val="007B0D38"/>
    <w:rsid w:val="007B0D61"/>
    <w:rsid w:val="007B0DE3"/>
    <w:rsid w:val="007B0E33"/>
    <w:rsid w:val="007B0E91"/>
    <w:rsid w:val="007B0EC7"/>
    <w:rsid w:val="007B109F"/>
    <w:rsid w:val="007B1156"/>
    <w:rsid w:val="007B1226"/>
    <w:rsid w:val="007B128C"/>
    <w:rsid w:val="007B12E8"/>
    <w:rsid w:val="007B1453"/>
    <w:rsid w:val="007B1523"/>
    <w:rsid w:val="007B1605"/>
    <w:rsid w:val="007B166B"/>
    <w:rsid w:val="007B16C7"/>
    <w:rsid w:val="007B187B"/>
    <w:rsid w:val="007B192A"/>
    <w:rsid w:val="007B1943"/>
    <w:rsid w:val="007B1AF6"/>
    <w:rsid w:val="007B1BAA"/>
    <w:rsid w:val="007B1BD3"/>
    <w:rsid w:val="007B1BFD"/>
    <w:rsid w:val="007B1C74"/>
    <w:rsid w:val="007B1C91"/>
    <w:rsid w:val="007B1D17"/>
    <w:rsid w:val="007B1DB5"/>
    <w:rsid w:val="007B1E73"/>
    <w:rsid w:val="007B1E76"/>
    <w:rsid w:val="007B1E9E"/>
    <w:rsid w:val="007B1EBB"/>
    <w:rsid w:val="007B205F"/>
    <w:rsid w:val="007B20A9"/>
    <w:rsid w:val="007B20AE"/>
    <w:rsid w:val="007B2165"/>
    <w:rsid w:val="007B2291"/>
    <w:rsid w:val="007B22F0"/>
    <w:rsid w:val="007B2382"/>
    <w:rsid w:val="007B241C"/>
    <w:rsid w:val="007B2444"/>
    <w:rsid w:val="007B247E"/>
    <w:rsid w:val="007B256B"/>
    <w:rsid w:val="007B26D8"/>
    <w:rsid w:val="007B278B"/>
    <w:rsid w:val="007B2A48"/>
    <w:rsid w:val="007B2B56"/>
    <w:rsid w:val="007B2B58"/>
    <w:rsid w:val="007B2C0C"/>
    <w:rsid w:val="007B2D0E"/>
    <w:rsid w:val="007B2D21"/>
    <w:rsid w:val="007B2DE9"/>
    <w:rsid w:val="007B2E63"/>
    <w:rsid w:val="007B305D"/>
    <w:rsid w:val="007B3196"/>
    <w:rsid w:val="007B327C"/>
    <w:rsid w:val="007B3293"/>
    <w:rsid w:val="007B3337"/>
    <w:rsid w:val="007B33E6"/>
    <w:rsid w:val="007B3419"/>
    <w:rsid w:val="007B3424"/>
    <w:rsid w:val="007B3443"/>
    <w:rsid w:val="007B34BA"/>
    <w:rsid w:val="007B358D"/>
    <w:rsid w:val="007B35C0"/>
    <w:rsid w:val="007B35E2"/>
    <w:rsid w:val="007B362E"/>
    <w:rsid w:val="007B36C5"/>
    <w:rsid w:val="007B36C9"/>
    <w:rsid w:val="007B3762"/>
    <w:rsid w:val="007B37C5"/>
    <w:rsid w:val="007B3961"/>
    <w:rsid w:val="007B39E3"/>
    <w:rsid w:val="007B3AA9"/>
    <w:rsid w:val="007B3AB2"/>
    <w:rsid w:val="007B3B6B"/>
    <w:rsid w:val="007B3C05"/>
    <w:rsid w:val="007B3D0A"/>
    <w:rsid w:val="007B3E13"/>
    <w:rsid w:val="007B3E22"/>
    <w:rsid w:val="007B3ED2"/>
    <w:rsid w:val="007B3F3F"/>
    <w:rsid w:val="007B3FD0"/>
    <w:rsid w:val="007B40C5"/>
    <w:rsid w:val="007B40EE"/>
    <w:rsid w:val="007B4199"/>
    <w:rsid w:val="007B41A6"/>
    <w:rsid w:val="007B4294"/>
    <w:rsid w:val="007B42C5"/>
    <w:rsid w:val="007B436D"/>
    <w:rsid w:val="007B4371"/>
    <w:rsid w:val="007B43BE"/>
    <w:rsid w:val="007B43F1"/>
    <w:rsid w:val="007B448D"/>
    <w:rsid w:val="007B44AD"/>
    <w:rsid w:val="007B44F9"/>
    <w:rsid w:val="007B4525"/>
    <w:rsid w:val="007B481F"/>
    <w:rsid w:val="007B4855"/>
    <w:rsid w:val="007B48A1"/>
    <w:rsid w:val="007B48FD"/>
    <w:rsid w:val="007B49E9"/>
    <w:rsid w:val="007B4A6B"/>
    <w:rsid w:val="007B4AFD"/>
    <w:rsid w:val="007B4B00"/>
    <w:rsid w:val="007B4B4B"/>
    <w:rsid w:val="007B4BF0"/>
    <w:rsid w:val="007B4C7D"/>
    <w:rsid w:val="007B4CAB"/>
    <w:rsid w:val="007B4D45"/>
    <w:rsid w:val="007B4D64"/>
    <w:rsid w:val="007B4D77"/>
    <w:rsid w:val="007B4EA0"/>
    <w:rsid w:val="007B4F36"/>
    <w:rsid w:val="007B4FDB"/>
    <w:rsid w:val="007B5196"/>
    <w:rsid w:val="007B51F8"/>
    <w:rsid w:val="007B5237"/>
    <w:rsid w:val="007B52D6"/>
    <w:rsid w:val="007B52EA"/>
    <w:rsid w:val="007B53ED"/>
    <w:rsid w:val="007B543C"/>
    <w:rsid w:val="007B54DC"/>
    <w:rsid w:val="007B5547"/>
    <w:rsid w:val="007B5556"/>
    <w:rsid w:val="007B55EE"/>
    <w:rsid w:val="007B5614"/>
    <w:rsid w:val="007B56DA"/>
    <w:rsid w:val="007B56F5"/>
    <w:rsid w:val="007B574D"/>
    <w:rsid w:val="007B57D4"/>
    <w:rsid w:val="007B5857"/>
    <w:rsid w:val="007B58DE"/>
    <w:rsid w:val="007B594F"/>
    <w:rsid w:val="007B599D"/>
    <w:rsid w:val="007B59AF"/>
    <w:rsid w:val="007B5A22"/>
    <w:rsid w:val="007B5B2C"/>
    <w:rsid w:val="007B5B3C"/>
    <w:rsid w:val="007B5C5D"/>
    <w:rsid w:val="007B5C94"/>
    <w:rsid w:val="007B5D3B"/>
    <w:rsid w:val="007B5DE9"/>
    <w:rsid w:val="007B5F1F"/>
    <w:rsid w:val="007B5F38"/>
    <w:rsid w:val="007B5F41"/>
    <w:rsid w:val="007B5F7E"/>
    <w:rsid w:val="007B5F8B"/>
    <w:rsid w:val="007B6028"/>
    <w:rsid w:val="007B6042"/>
    <w:rsid w:val="007B60ED"/>
    <w:rsid w:val="007B624B"/>
    <w:rsid w:val="007B6251"/>
    <w:rsid w:val="007B62CB"/>
    <w:rsid w:val="007B62D9"/>
    <w:rsid w:val="007B62F2"/>
    <w:rsid w:val="007B6308"/>
    <w:rsid w:val="007B6318"/>
    <w:rsid w:val="007B6376"/>
    <w:rsid w:val="007B63AB"/>
    <w:rsid w:val="007B6412"/>
    <w:rsid w:val="007B64A9"/>
    <w:rsid w:val="007B64C5"/>
    <w:rsid w:val="007B6617"/>
    <w:rsid w:val="007B6640"/>
    <w:rsid w:val="007B6687"/>
    <w:rsid w:val="007B6771"/>
    <w:rsid w:val="007B67FA"/>
    <w:rsid w:val="007B68A9"/>
    <w:rsid w:val="007B68C0"/>
    <w:rsid w:val="007B6900"/>
    <w:rsid w:val="007B6A32"/>
    <w:rsid w:val="007B6A57"/>
    <w:rsid w:val="007B6AB1"/>
    <w:rsid w:val="007B6AC4"/>
    <w:rsid w:val="007B6AF7"/>
    <w:rsid w:val="007B6B42"/>
    <w:rsid w:val="007B6CB6"/>
    <w:rsid w:val="007B6CC5"/>
    <w:rsid w:val="007B6D3B"/>
    <w:rsid w:val="007B6DE3"/>
    <w:rsid w:val="007B6E55"/>
    <w:rsid w:val="007B6E59"/>
    <w:rsid w:val="007B6EEA"/>
    <w:rsid w:val="007B7005"/>
    <w:rsid w:val="007B709D"/>
    <w:rsid w:val="007B7133"/>
    <w:rsid w:val="007B71B3"/>
    <w:rsid w:val="007B71C9"/>
    <w:rsid w:val="007B71F5"/>
    <w:rsid w:val="007B7243"/>
    <w:rsid w:val="007B725D"/>
    <w:rsid w:val="007B727E"/>
    <w:rsid w:val="007B72B4"/>
    <w:rsid w:val="007B7311"/>
    <w:rsid w:val="007B73AD"/>
    <w:rsid w:val="007B7499"/>
    <w:rsid w:val="007B7572"/>
    <w:rsid w:val="007B7573"/>
    <w:rsid w:val="007B778D"/>
    <w:rsid w:val="007B77AE"/>
    <w:rsid w:val="007B7893"/>
    <w:rsid w:val="007B79E8"/>
    <w:rsid w:val="007B7B92"/>
    <w:rsid w:val="007B7DB2"/>
    <w:rsid w:val="007B7E44"/>
    <w:rsid w:val="007B7FB1"/>
    <w:rsid w:val="007C0074"/>
    <w:rsid w:val="007C0077"/>
    <w:rsid w:val="007C0088"/>
    <w:rsid w:val="007C01DD"/>
    <w:rsid w:val="007C021D"/>
    <w:rsid w:val="007C02BE"/>
    <w:rsid w:val="007C02F0"/>
    <w:rsid w:val="007C0330"/>
    <w:rsid w:val="007C035C"/>
    <w:rsid w:val="007C037A"/>
    <w:rsid w:val="007C046C"/>
    <w:rsid w:val="007C04FF"/>
    <w:rsid w:val="007C0558"/>
    <w:rsid w:val="007C057F"/>
    <w:rsid w:val="007C05BA"/>
    <w:rsid w:val="007C05D0"/>
    <w:rsid w:val="007C05DA"/>
    <w:rsid w:val="007C06AA"/>
    <w:rsid w:val="007C06AC"/>
    <w:rsid w:val="007C06E4"/>
    <w:rsid w:val="007C0779"/>
    <w:rsid w:val="007C0786"/>
    <w:rsid w:val="007C0825"/>
    <w:rsid w:val="007C08C9"/>
    <w:rsid w:val="007C0903"/>
    <w:rsid w:val="007C0A38"/>
    <w:rsid w:val="007C0B5D"/>
    <w:rsid w:val="007C0B9D"/>
    <w:rsid w:val="007C0BB6"/>
    <w:rsid w:val="007C0C03"/>
    <w:rsid w:val="007C0C61"/>
    <w:rsid w:val="007C0CD2"/>
    <w:rsid w:val="007C0D03"/>
    <w:rsid w:val="007C0D2B"/>
    <w:rsid w:val="007C0DD4"/>
    <w:rsid w:val="007C0EC3"/>
    <w:rsid w:val="007C0F4C"/>
    <w:rsid w:val="007C0F63"/>
    <w:rsid w:val="007C10B2"/>
    <w:rsid w:val="007C114F"/>
    <w:rsid w:val="007C1191"/>
    <w:rsid w:val="007C11C6"/>
    <w:rsid w:val="007C124A"/>
    <w:rsid w:val="007C12AD"/>
    <w:rsid w:val="007C12BC"/>
    <w:rsid w:val="007C1315"/>
    <w:rsid w:val="007C134D"/>
    <w:rsid w:val="007C13EA"/>
    <w:rsid w:val="007C1452"/>
    <w:rsid w:val="007C14AA"/>
    <w:rsid w:val="007C14DF"/>
    <w:rsid w:val="007C1580"/>
    <w:rsid w:val="007C15E5"/>
    <w:rsid w:val="007C16D2"/>
    <w:rsid w:val="007C1800"/>
    <w:rsid w:val="007C18BC"/>
    <w:rsid w:val="007C18D5"/>
    <w:rsid w:val="007C18E5"/>
    <w:rsid w:val="007C18F8"/>
    <w:rsid w:val="007C1947"/>
    <w:rsid w:val="007C1971"/>
    <w:rsid w:val="007C199C"/>
    <w:rsid w:val="007C19DD"/>
    <w:rsid w:val="007C1AA2"/>
    <w:rsid w:val="007C1AD6"/>
    <w:rsid w:val="007C1B00"/>
    <w:rsid w:val="007C1B27"/>
    <w:rsid w:val="007C1C2C"/>
    <w:rsid w:val="007C1CCD"/>
    <w:rsid w:val="007C1DA4"/>
    <w:rsid w:val="007C1E01"/>
    <w:rsid w:val="007C1E0C"/>
    <w:rsid w:val="007C1E42"/>
    <w:rsid w:val="007C1E62"/>
    <w:rsid w:val="007C1F76"/>
    <w:rsid w:val="007C1FCE"/>
    <w:rsid w:val="007C2007"/>
    <w:rsid w:val="007C2087"/>
    <w:rsid w:val="007C20AA"/>
    <w:rsid w:val="007C20FA"/>
    <w:rsid w:val="007C2130"/>
    <w:rsid w:val="007C2134"/>
    <w:rsid w:val="007C21FC"/>
    <w:rsid w:val="007C2294"/>
    <w:rsid w:val="007C2298"/>
    <w:rsid w:val="007C22CD"/>
    <w:rsid w:val="007C2336"/>
    <w:rsid w:val="007C2360"/>
    <w:rsid w:val="007C2443"/>
    <w:rsid w:val="007C25BD"/>
    <w:rsid w:val="007C25FA"/>
    <w:rsid w:val="007C274E"/>
    <w:rsid w:val="007C280F"/>
    <w:rsid w:val="007C2882"/>
    <w:rsid w:val="007C291B"/>
    <w:rsid w:val="007C2922"/>
    <w:rsid w:val="007C2B2D"/>
    <w:rsid w:val="007C2B5C"/>
    <w:rsid w:val="007C2BF9"/>
    <w:rsid w:val="007C2D12"/>
    <w:rsid w:val="007C2E53"/>
    <w:rsid w:val="007C2EF0"/>
    <w:rsid w:val="007C2F25"/>
    <w:rsid w:val="007C319F"/>
    <w:rsid w:val="007C31CA"/>
    <w:rsid w:val="007C3243"/>
    <w:rsid w:val="007C3267"/>
    <w:rsid w:val="007C328E"/>
    <w:rsid w:val="007C3399"/>
    <w:rsid w:val="007C33CB"/>
    <w:rsid w:val="007C3470"/>
    <w:rsid w:val="007C3487"/>
    <w:rsid w:val="007C3615"/>
    <w:rsid w:val="007C3626"/>
    <w:rsid w:val="007C36D5"/>
    <w:rsid w:val="007C37B0"/>
    <w:rsid w:val="007C38C1"/>
    <w:rsid w:val="007C38CE"/>
    <w:rsid w:val="007C3C06"/>
    <w:rsid w:val="007C3CB4"/>
    <w:rsid w:val="007C3E7F"/>
    <w:rsid w:val="007C40F9"/>
    <w:rsid w:val="007C4161"/>
    <w:rsid w:val="007C4177"/>
    <w:rsid w:val="007C4247"/>
    <w:rsid w:val="007C4258"/>
    <w:rsid w:val="007C426B"/>
    <w:rsid w:val="007C4309"/>
    <w:rsid w:val="007C4329"/>
    <w:rsid w:val="007C436D"/>
    <w:rsid w:val="007C459C"/>
    <w:rsid w:val="007C45E9"/>
    <w:rsid w:val="007C4616"/>
    <w:rsid w:val="007C4679"/>
    <w:rsid w:val="007C472F"/>
    <w:rsid w:val="007C473B"/>
    <w:rsid w:val="007C487E"/>
    <w:rsid w:val="007C48E2"/>
    <w:rsid w:val="007C499A"/>
    <w:rsid w:val="007C4A5F"/>
    <w:rsid w:val="007C4AB4"/>
    <w:rsid w:val="007C4B4A"/>
    <w:rsid w:val="007C4B92"/>
    <w:rsid w:val="007C4BA3"/>
    <w:rsid w:val="007C4C06"/>
    <w:rsid w:val="007C4C68"/>
    <w:rsid w:val="007C4CB2"/>
    <w:rsid w:val="007C4CF1"/>
    <w:rsid w:val="007C4D33"/>
    <w:rsid w:val="007C4E47"/>
    <w:rsid w:val="007C4F1F"/>
    <w:rsid w:val="007C4F74"/>
    <w:rsid w:val="007C4F95"/>
    <w:rsid w:val="007C508D"/>
    <w:rsid w:val="007C50C6"/>
    <w:rsid w:val="007C5184"/>
    <w:rsid w:val="007C51A1"/>
    <w:rsid w:val="007C51C4"/>
    <w:rsid w:val="007C51CC"/>
    <w:rsid w:val="007C51FB"/>
    <w:rsid w:val="007C5264"/>
    <w:rsid w:val="007C5363"/>
    <w:rsid w:val="007C5455"/>
    <w:rsid w:val="007C54E3"/>
    <w:rsid w:val="007C5538"/>
    <w:rsid w:val="007C5580"/>
    <w:rsid w:val="007C5627"/>
    <w:rsid w:val="007C56D4"/>
    <w:rsid w:val="007C5712"/>
    <w:rsid w:val="007C5737"/>
    <w:rsid w:val="007C578E"/>
    <w:rsid w:val="007C5827"/>
    <w:rsid w:val="007C5862"/>
    <w:rsid w:val="007C5868"/>
    <w:rsid w:val="007C587F"/>
    <w:rsid w:val="007C58B5"/>
    <w:rsid w:val="007C58DC"/>
    <w:rsid w:val="007C58E9"/>
    <w:rsid w:val="007C5928"/>
    <w:rsid w:val="007C5ACB"/>
    <w:rsid w:val="007C5AEB"/>
    <w:rsid w:val="007C5AFF"/>
    <w:rsid w:val="007C5C34"/>
    <w:rsid w:val="007C5D12"/>
    <w:rsid w:val="007C5DD2"/>
    <w:rsid w:val="007C5E12"/>
    <w:rsid w:val="007C5E89"/>
    <w:rsid w:val="007C5ED8"/>
    <w:rsid w:val="007C5F74"/>
    <w:rsid w:val="007C5F8B"/>
    <w:rsid w:val="007C60D8"/>
    <w:rsid w:val="007C614C"/>
    <w:rsid w:val="007C6169"/>
    <w:rsid w:val="007C616A"/>
    <w:rsid w:val="007C6211"/>
    <w:rsid w:val="007C62EB"/>
    <w:rsid w:val="007C635C"/>
    <w:rsid w:val="007C6370"/>
    <w:rsid w:val="007C63D7"/>
    <w:rsid w:val="007C63F9"/>
    <w:rsid w:val="007C64F7"/>
    <w:rsid w:val="007C65D7"/>
    <w:rsid w:val="007C65EC"/>
    <w:rsid w:val="007C6991"/>
    <w:rsid w:val="007C6A0A"/>
    <w:rsid w:val="007C6ADC"/>
    <w:rsid w:val="007C6BBE"/>
    <w:rsid w:val="007C6C87"/>
    <w:rsid w:val="007C6C9B"/>
    <w:rsid w:val="007C6CBC"/>
    <w:rsid w:val="007C6DEE"/>
    <w:rsid w:val="007C6EEB"/>
    <w:rsid w:val="007C70E7"/>
    <w:rsid w:val="007C716D"/>
    <w:rsid w:val="007C71D4"/>
    <w:rsid w:val="007C720B"/>
    <w:rsid w:val="007C723C"/>
    <w:rsid w:val="007C726F"/>
    <w:rsid w:val="007C7392"/>
    <w:rsid w:val="007C73CB"/>
    <w:rsid w:val="007C740A"/>
    <w:rsid w:val="007C74F9"/>
    <w:rsid w:val="007C7528"/>
    <w:rsid w:val="007C7552"/>
    <w:rsid w:val="007C75C2"/>
    <w:rsid w:val="007C75EF"/>
    <w:rsid w:val="007C7603"/>
    <w:rsid w:val="007C7667"/>
    <w:rsid w:val="007C76B6"/>
    <w:rsid w:val="007C7731"/>
    <w:rsid w:val="007C7A34"/>
    <w:rsid w:val="007C7A40"/>
    <w:rsid w:val="007C7AB6"/>
    <w:rsid w:val="007C7B3C"/>
    <w:rsid w:val="007C7B50"/>
    <w:rsid w:val="007C7B8A"/>
    <w:rsid w:val="007C7D5F"/>
    <w:rsid w:val="007C7D76"/>
    <w:rsid w:val="007C7DA8"/>
    <w:rsid w:val="007C7F1D"/>
    <w:rsid w:val="007D005B"/>
    <w:rsid w:val="007D015A"/>
    <w:rsid w:val="007D019A"/>
    <w:rsid w:val="007D01D6"/>
    <w:rsid w:val="007D020A"/>
    <w:rsid w:val="007D024B"/>
    <w:rsid w:val="007D02D6"/>
    <w:rsid w:val="007D0347"/>
    <w:rsid w:val="007D0363"/>
    <w:rsid w:val="007D03BD"/>
    <w:rsid w:val="007D045B"/>
    <w:rsid w:val="007D0504"/>
    <w:rsid w:val="007D05B1"/>
    <w:rsid w:val="007D05ED"/>
    <w:rsid w:val="007D060A"/>
    <w:rsid w:val="007D075F"/>
    <w:rsid w:val="007D07B8"/>
    <w:rsid w:val="007D07CC"/>
    <w:rsid w:val="007D0825"/>
    <w:rsid w:val="007D0895"/>
    <w:rsid w:val="007D0935"/>
    <w:rsid w:val="007D098A"/>
    <w:rsid w:val="007D0ACA"/>
    <w:rsid w:val="007D0C4C"/>
    <w:rsid w:val="007D0F0E"/>
    <w:rsid w:val="007D0F28"/>
    <w:rsid w:val="007D1031"/>
    <w:rsid w:val="007D104E"/>
    <w:rsid w:val="007D10CE"/>
    <w:rsid w:val="007D1134"/>
    <w:rsid w:val="007D116F"/>
    <w:rsid w:val="007D1313"/>
    <w:rsid w:val="007D1344"/>
    <w:rsid w:val="007D1359"/>
    <w:rsid w:val="007D1380"/>
    <w:rsid w:val="007D13A1"/>
    <w:rsid w:val="007D13D9"/>
    <w:rsid w:val="007D1423"/>
    <w:rsid w:val="007D1446"/>
    <w:rsid w:val="007D1471"/>
    <w:rsid w:val="007D155D"/>
    <w:rsid w:val="007D15CF"/>
    <w:rsid w:val="007D15FA"/>
    <w:rsid w:val="007D15FB"/>
    <w:rsid w:val="007D16CE"/>
    <w:rsid w:val="007D175D"/>
    <w:rsid w:val="007D176A"/>
    <w:rsid w:val="007D176E"/>
    <w:rsid w:val="007D194C"/>
    <w:rsid w:val="007D1976"/>
    <w:rsid w:val="007D1A02"/>
    <w:rsid w:val="007D1A17"/>
    <w:rsid w:val="007D1B0E"/>
    <w:rsid w:val="007D1B92"/>
    <w:rsid w:val="007D1BAB"/>
    <w:rsid w:val="007D1CD4"/>
    <w:rsid w:val="007D1CFE"/>
    <w:rsid w:val="007D1D48"/>
    <w:rsid w:val="007D200E"/>
    <w:rsid w:val="007D21E0"/>
    <w:rsid w:val="007D2206"/>
    <w:rsid w:val="007D2215"/>
    <w:rsid w:val="007D223E"/>
    <w:rsid w:val="007D2350"/>
    <w:rsid w:val="007D23D9"/>
    <w:rsid w:val="007D242C"/>
    <w:rsid w:val="007D242D"/>
    <w:rsid w:val="007D2533"/>
    <w:rsid w:val="007D2555"/>
    <w:rsid w:val="007D2566"/>
    <w:rsid w:val="007D2644"/>
    <w:rsid w:val="007D2698"/>
    <w:rsid w:val="007D26DC"/>
    <w:rsid w:val="007D272F"/>
    <w:rsid w:val="007D2870"/>
    <w:rsid w:val="007D29C0"/>
    <w:rsid w:val="007D29F8"/>
    <w:rsid w:val="007D2A04"/>
    <w:rsid w:val="007D2C1F"/>
    <w:rsid w:val="007D2C26"/>
    <w:rsid w:val="007D2D5A"/>
    <w:rsid w:val="007D2D94"/>
    <w:rsid w:val="007D2DAD"/>
    <w:rsid w:val="007D2DFE"/>
    <w:rsid w:val="007D2E77"/>
    <w:rsid w:val="007D2EB0"/>
    <w:rsid w:val="007D3013"/>
    <w:rsid w:val="007D30E6"/>
    <w:rsid w:val="007D32B2"/>
    <w:rsid w:val="007D32E2"/>
    <w:rsid w:val="007D33D6"/>
    <w:rsid w:val="007D3542"/>
    <w:rsid w:val="007D3562"/>
    <w:rsid w:val="007D3568"/>
    <w:rsid w:val="007D3628"/>
    <w:rsid w:val="007D36A7"/>
    <w:rsid w:val="007D36C0"/>
    <w:rsid w:val="007D36ED"/>
    <w:rsid w:val="007D3710"/>
    <w:rsid w:val="007D377F"/>
    <w:rsid w:val="007D38F3"/>
    <w:rsid w:val="007D3910"/>
    <w:rsid w:val="007D39BE"/>
    <w:rsid w:val="007D39C0"/>
    <w:rsid w:val="007D3A17"/>
    <w:rsid w:val="007D3AAE"/>
    <w:rsid w:val="007D3B88"/>
    <w:rsid w:val="007D3B8F"/>
    <w:rsid w:val="007D3C02"/>
    <w:rsid w:val="007D3C16"/>
    <w:rsid w:val="007D3EFC"/>
    <w:rsid w:val="007D400A"/>
    <w:rsid w:val="007D414B"/>
    <w:rsid w:val="007D4150"/>
    <w:rsid w:val="007D41EF"/>
    <w:rsid w:val="007D428E"/>
    <w:rsid w:val="007D4348"/>
    <w:rsid w:val="007D438F"/>
    <w:rsid w:val="007D4458"/>
    <w:rsid w:val="007D4698"/>
    <w:rsid w:val="007D46DA"/>
    <w:rsid w:val="007D4770"/>
    <w:rsid w:val="007D477E"/>
    <w:rsid w:val="007D47A0"/>
    <w:rsid w:val="007D4802"/>
    <w:rsid w:val="007D487B"/>
    <w:rsid w:val="007D496B"/>
    <w:rsid w:val="007D49C9"/>
    <w:rsid w:val="007D49D0"/>
    <w:rsid w:val="007D4A34"/>
    <w:rsid w:val="007D4A55"/>
    <w:rsid w:val="007D4A5D"/>
    <w:rsid w:val="007D4BF2"/>
    <w:rsid w:val="007D4C06"/>
    <w:rsid w:val="007D4C4C"/>
    <w:rsid w:val="007D4DE6"/>
    <w:rsid w:val="007D4E08"/>
    <w:rsid w:val="007D4E7E"/>
    <w:rsid w:val="007D4E8D"/>
    <w:rsid w:val="007D4ECD"/>
    <w:rsid w:val="007D4F46"/>
    <w:rsid w:val="007D51AE"/>
    <w:rsid w:val="007D51BB"/>
    <w:rsid w:val="007D5204"/>
    <w:rsid w:val="007D52D0"/>
    <w:rsid w:val="007D53EB"/>
    <w:rsid w:val="007D5481"/>
    <w:rsid w:val="007D54A3"/>
    <w:rsid w:val="007D54B1"/>
    <w:rsid w:val="007D550E"/>
    <w:rsid w:val="007D552F"/>
    <w:rsid w:val="007D556A"/>
    <w:rsid w:val="007D559D"/>
    <w:rsid w:val="007D56D4"/>
    <w:rsid w:val="007D57C5"/>
    <w:rsid w:val="007D5800"/>
    <w:rsid w:val="007D586A"/>
    <w:rsid w:val="007D5949"/>
    <w:rsid w:val="007D59C6"/>
    <w:rsid w:val="007D5A52"/>
    <w:rsid w:val="007D5CE1"/>
    <w:rsid w:val="007D5D30"/>
    <w:rsid w:val="007D5D82"/>
    <w:rsid w:val="007D5F9E"/>
    <w:rsid w:val="007D5FB2"/>
    <w:rsid w:val="007D6069"/>
    <w:rsid w:val="007D62A1"/>
    <w:rsid w:val="007D62A9"/>
    <w:rsid w:val="007D632F"/>
    <w:rsid w:val="007D63E6"/>
    <w:rsid w:val="007D63F2"/>
    <w:rsid w:val="007D6466"/>
    <w:rsid w:val="007D64F2"/>
    <w:rsid w:val="007D650A"/>
    <w:rsid w:val="007D6537"/>
    <w:rsid w:val="007D654A"/>
    <w:rsid w:val="007D6593"/>
    <w:rsid w:val="007D65FF"/>
    <w:rsid w:val="007D66D5"/>
    <w:rsid w:val="007D6722"/>
    <w:rsid w:val="007D67D1"/>
    <w:rsid w:val="007D6879"/>
    <w:rsid w:val="007D68B0"/>
    <w:rsid w:val="007D68B1"/>
    <w:rsid w:val="007D6952"/>
    <w:rsid w:val="007D6A86"/>
    <w:rsid w:val="007D6AEA"/>
    <w:rsid w:val="007D6B0A"/>
    <w:rsid w:val="007D6B68"/>
    <w:rsid w:val="007D6C26"/>
    <w:rsid w:val="007D6DA7"/>
    <w:rsid w:val="007D6E3F"/>
    <w:rsid w:val="007D6E81"/>
    <w:rsid w:val="007D6EE6"/>
    <w:rsid w:val="007D6F21"/>
    <w:rsid w:val="007D6F25"/>
    <w:rsid w:val="007D6F93"/>
    <w:rsid w:val="007D705A"/>
    <w:rsid w:val="007D70C8"/>
    <w:rsid w:val="007D713A"/>
    <w:rsid w:val="007D7251"/>
    <w:rsid w:val="007D72A2"/>
    <w:rsid w:val="007D72B1"/>
    <w:rsid w:val="007D72DD"/>
    <w:rsid w:val="007D72F0"/>
    <w:rsid w:val="007D7302"/>
    <w:rsid w:val="007D730F"/>
    <w:rsid w:val="007D733A"/>
    <w:rsid w:val="007D7426"/>
    <w:rsid w:val="007D743F"/>
    <w:rsid w:val="007D7440"/>
    <w:rsid w:val="007D74DD"/>
    <w:rsid w:val="007D768C"/>
    <w:rsid w:val="007D7727"/>
    <w:rsid w:val="007D7819"/>
    <w:rsid w:val="007D7863"/>
    <w:rsid w:val="007D79E9"/>
    <w:rsid w:val="007D7A17"/>
    <w:rsid w:val="007D7A4C"/>
    <w:rsid w:val="007D7B3B"/>
    <w:rsid w:val="007D7B61"/>
    <w:rsid w:val="007D7C84"/>
    <w:rsid w:val="007D7CCC"/>
    <w:rsid w:val="007D7DD4"/>
    <w:rsid w:val="007D7EB0"/>
    <w:rsid w:val="007D7F24"/>
    <w:rsid w:val="007D7F52"/>
    <w:rsid w:val="007D7FBE"/>
    <w:rsid w:val="007E002C"/>
    <w:rsid w:val="007E00C5"/>
    <w:rsid w:val="007E00E4"/>
    <w:rsid w:val="007E01A4"/>
    <w:rsid w:val="007E0236"/>
    <w:rsid w:val="007E02C7"/>
    <w:rsid w:val="007E02E9"/>
    <w:rsid w:val="007E0352"/>
    <w:rsid w:val="007E0430"/>
    <w:rsid w:val="007E04BF"/>
    <w:rsid w:val="007E066D"/>
    <w:rsid w:val="007E06DF"/>
    <w:rsid w:val="007E08B6"/>
    <w:rsid w:val="007E0938"/>
    <w:rsid w:val="007E09B5"/>
    <w:rsid w:val="007E0A47"/>
    <w:rsid w:val="007E0AA3"/>
    <w:rsid w:val="007E0B40"/>
    <w:rsid w:val="007E0B67"/>
    <w:rsid w:val="007E0BAA"/>
    <w:rsid w:val="007E0BE6"/>
    <w:rsid w:val="007E0C3A"/>
    <w:rsid w:val="007E0C42"/>
    <w:rsid w:val="007E0C7C"/>
    <w:rsid w:val="007E0C81"/>
    <w:rsid w:val="007E0D7D"/>
    <w:rsid w:val="007E0E3D"/>
    <w:rsid w:val="007E0E9E"/>
    <w:rsid w:val="007E0ED0"/>
    <w:rsid w:val="007E0F89"/>
    <w:rsid w:val="007E0FB1"/>
    <w:rsid w:val="007E10E7"/>
    <w:rsid w:val="007E115B"/>
    <w:rsid w:val="007E11C1"/>
    <w:rsid w:val="007E1317"/>
    <w:rsid w:val="007E1319"/>
    <w:rsid w:val="007E138C"/>
    <w:rsid w:val="007E1393"/>
    <w:rsid w:val="007E13D5"/>
    <w:rsid w:val="007E1477"/>
    <w:rsid w:val="007E14C4"/>
    <w:rsid w:val="007E14E0"/>
    <w:rsid w:val="007E1501"/>
    <w:rsid w:val="007E1532"/>
    <w:rsid w:val="007E15EC"/>
    <w:rsid w:val="007E176D"/>
    <w:rsid w:val="007E17B7"/>
    <w:rsid w:val="007E1809"/>
    <w:rsid w:val="007E1838"/>
    <w:rsid w:val="007E184E"/>
    <w:rsid w:val="007E1877"/>
    <w:rsid w:val="007E187E"/>
    <w:rsid w:val="007E195E"/>
    <w:rsid w:val="007E19D0"/>
    <w:rsid w:val="007E1B15"/>
    <w:rsid w:val="007E1B98"/>
    <w:rsid w:val="007E1C4C"/>
    <w:rsid w:val="007E1C8C"/>
    <w:rsid w:val="007E1D70"/>
    <w:rsid w:val="007E1DC9"/>
    <w:rsid w:val="007E1DD7"/>
    <w:rsid w:val="007E1E8F"/>
    <w:rsid w:val="007E1F52"/>
    <w:rsid w:val="007E1F85"/>
    <w:rsid w:val="007E210B"/>
    <w:rsid w:val="007E2123"/>
    <w:rsid w:val="007E2346"/>
    <w:rsid w:val="007E25AA"/>
    <w:rsid w:val="007E2659"/>
    <w:rsid w:val="007E295B"/>
    <w:rsid w:val="007E29C0"/>
    <w:rsid w:val="007E29FE"/>
    <w:rsid w:val="007E2B44"/>
    <w:rsid w:val="007E2B75"/>
    <w:rsid w:val="007E2C31"/>
    <w:rsid w:val="007E2C55"/>
    <w:rsid w:val="007E2CD5"/>
    <w:rsid w:val="007E2CE4"/>
    <w:rsid w:val="007E2CE5"/>
    <w:rsid w:val="007E2CE9"/>
    <w:rsid w:val="007E2E24"/>
    <w:rsid w:val="007E2E6D"/>
    <w:rsid w:val="007E2E8F"/>
    <w:rsid w:val="007E2EBC"/>
    <w:rsid w:val="007E2F1F"/>
    <w:rsid w:val="007E2F81"/>
    <w:rsid w:val="007E2FCB"/>
    <w:rsid w:val="007E30CD"/>
    <w:rsid w:val="007E30DB"/>
    <w:rsid w:val="007E31AC"/>
    <w:rsid w:val="007E3273"/>
    <w:rsid w:val="007E3299"/>
    <w:rsid w:val="007E32E2"/>
    <w:rsid w:val="007E3301"/>
    <w:rsid w:val="007E3342"/>
    <w:rsid w:val="007E3368"/>
    <w:rsid w:val="007E33C6"/>
    <w:rsid w:val="007E33CB"/>
    <w:rsid w:val="007E3456"/>
    <w:rsid w:val="007E34B0"/>
    <w:rsid w:val="007E34B5"/>
    <w:rsid w:val="007E3562"/>
    <w:rsid w:val="007E3646"/>
    <w:rsid w:val="007E369A"/>
    <w:rsid w:val="007E372C"/>
    <w:rsid w:val="007E379B"/>
    <w:rsid w:val="007E37A8"/>
    <w:rsid w:val="007E37CD"/>
    <w:rsid w:val="007E3819"/>
    <w:rsid w:val="007E3824"/>
    <w:rsid w:val="007E3A82"/>
    <w:rsid w:val="007E3AC7"/>
    <w:rsid w:val="007E3CA0"/>
    <w:rsid w:val="007E3E2C"/>
    <w:rsid w:val="007E3F5D"/>
    <w:rsid w:val="007E41C5"/>
    <w:rsid w:val="007E4283"/>
    <w:rsid w:val="007E42C2"/>
    <w:rsid w:val="007E4325"/>
    <w:rsid w:val="007E4352"/>
    <w:rsid w:val="007E43C5"/>
    <w:rsid w:val="007E4507"/>
    <w:rsid w:val="007E4549"/>
    <w:rsid w:val="007E4627"/>
    <w:rsid w:val="007E47AB"/>
    <w:rsid w:val="007E48C7"/>
    <w:rsid w:val="007E4910"/>
    <w:rsid w:val="007E4945"/>
    <w:rsid w:val="007E494D"/>
    <w:rsid w:val="007E49A7"/>
    <w:rsid w:val="007E4A7A"/>
    <w:rsid w:val="007E4B97"/>
    <w:rsid w:val="007E4C14"/>
    <w:rsid w:val="007E4C1E"/>
    <w:rsid w:val="007E4C63"/>
    <w:rsid w:val="007E4CD9"/>
    <w:rsid w:val="007E4D6C"/>
    <w:rsid w:val="007E4D97"/>
    <w:rsid w:val="007E4E53"/>
    <w:rsid w:val="007E4E67"/>
    <w:rsid w:val="007E4EAC"/>
    <w:rsid w:val="007E4EAF"/>
    <w:rsid w:val="007E4F0C"/>
    <w:rsid w:val="007E4F6A"/>
    <w:rsid w:val="007E4FF7"/>
    <w:rsid w:val="007E5043"/>
    <w:rsid w:val="007E510C"/>
    <w:rsid w:val="007E5202"/>
    <w:rsid w:val="007E5249"/>
    <w:rsid w:val="007E5269"/>
    <w:rsid w:val="007E528B"/>
    <w:rsid w:val="007E53F4"/>
    <w:rsid w:val="007E54C4"/>
    <w:rsid w:val="007E55CF"/>
    <w:rsid w:val="007E55D7"/>
    <w:rsid w:val="007E5628"/>
    <w:rsid w:val="007E5631"/>
    <w:rsid w:val="007E5635"/>
    <w:rsid w:val="007E5636"/>
    <w:rsid w:val="007E5725"/>
    <w:rsid w:val="007E5780"/>
    <w:rsid w:val="007E5827"/>
    <w:rsid w:val="007E58B7"/>
    <w:rsid w:val="007E58EB"/>
    <w:rsid w:val="007E59D0"/>
    <w:rsid w:val="007E5AAA"/>
    <w:rsid w:val="007E5B9E"/>
    <w:rsid w:val="007E5BF4"/>
    <w:rsid w:val="007E5BF8"/>
    <w:rsid w:val="007E5C2C"/>
    <w:rsid w:val="007E5C40"/>
    <w:rsid w:val="007E5D4A"/>
    <w:rsid w:val="007E5D6C"/>
    <w:rsid w:val="007E5DE0"/>
    <w:rsid w:val="007E5EB7"/>
    <w:rsid w:val="007E5F83"/>
    <w:rsid w:val="007E6074"/>
    <w:rsid w:val="007E607F"/>
    <w:rsid w:val="007E60C0"/>
    <w:rsid w:val="007E60C9"/>
    <w:rsid w:val="007E613D"/>
    <w:rsid w:val="007E61D9"/>
    <w:rsid w:val="007E62D0"/>
    <w:rsid w:val="007E62E4"/>
    <w:rsid w:val="007E6302"/>
    <w:rsid w:val="007E631C"/>
    <w:rsid w:val="007E6647"/>
    <w:rsid w:val="007E66C6"/>
    <w:rsid w:val="007E66C8"/>
    <w:rsid w:val="007E66D7"/>
    <w:rsid w:val="007E6734"/>
    <w:rsid w:val="007E688C"/>
    <w:rsid w:val="007E6897"/>
    <w:rsid w:val="007E68E0"/>
    <w:rsid w:val="007E68E9"/>
    <w:rsid w:val="007E690A"/>
    <w:rsid w:val="007E694F"/>
    <w:rsid w:val="007E69EB"/>
    <w:rsid w:val="007E69FA"/>
    <w:rsid w:val="007E6B56"/>
    <w:rsid w:val="007E6BB7"/>
    <w:rsid w:val="007E6C4B"/>
    <w:rsid w:val="007E6D0D"/>
    <w:rsid w:val="007E6D6D"/>
    <w:rsid w:val="007E6DE7"/>
    <w:rsid w:val="007E6F1B"/>
    <w:rsid w:val="007E6FC1"/>
    <w:rsid w:val="007E7096"/>
    <w:rsid w:val="007E7192"/>
    <w:rsid w:val="007E71A8"/>
    <w:rsid w:val="007E72DC"/>
    <w:rsid w:val="007E72EB"/>
    <w:rsid w:val="007E731B"/>
    <w:rsid w:val="007E7344"/>
    <w:rsid w:val="007E737B"/>
    <w:rsid w:val="007E74C0"/>
    <w:rsid w:val="007E750B"/>
    <w:rsid w:val="007E7535"/>
    <w:rsid w:val="007E7557"/>
    <w:rsid w:val="007E7565"/>
    <w:rsid w:val="007E75D1"/>
    <w:rsid w:val="007E75F2"/>
    <w:rsid w:val="007E76A3"/>
    <w:rsid w:val="007E76FD"/>
    <w:rsid w:val="007E77C6"/>
    <w:rsid w:val="007E77E5"/>
    <w:rsid w:val="007E77FF"/>
    <w:rsid w:val="007E7859"/>
    <w:rsid w:val="007E7A26"/>
    <w:rsid w:val="007E7AB3"/>
    <w:rsid w:val="007E7B7F"/>
    <w:rsid w:val="007E7BB9"/>
    <w:rsid w:val="007E7C16"/>
    <w:rsid w:val="007E7C86"/>
    <w:rsid w:val="007E7D20"/>
    <w:rsid w:val="007E7D2C"/>
    <w:rsid w:val="007E7DCB"/>
    <w:rsid w:val="007E7E74"/>
    <w:rsid w:val="007F008F"/>
    <w:rsid w:val="007F00BD"/>
    <w:rsid w:val="007F00DA"/>
    <w:rsid w:val="007F012E"/>
    <w:rsid w:val="007F0147"/>
    <w:rsid w:val="007F019D"/>
    <w:rsid w:val="007F0282"/>
    <w:rsid w:val="007F02E6"/>
    <w:rsid w:val="007F032F"/>
    <w:rsid w:val="007F066F"/>
    <w:rsid w:val="007F0690"/>
    <w:rsid w:val="007F06A3"/>
    <w:rsid w:val="007F06B0"/>
    <w:rsid w:val="007F06DA"/>
    <w:rsid w:val="007F07E1"/>
    <w:rsid w:val="007F0800"/>
    <w:rsid w:val="007F0808"/>
    <w:rsid w:val="007F082C"/>
    <w:rsid w:val="007F0899"/>
    <w:rsid w:val="007F08AB"/>
    <w:rsid w:val="007F09BE"/>
    <w:rsid w:val="007F0A55"/>
    <w:rsid w:val="007F0AAD"/>
    <w:rsid w:val="007F0B40"/>
    <w:rsid w:val="007F0B61"/>
    <w:rsid w:val="007F0B94"/>
    <w:rsid w:val="007F0C54"/>
    <w:rsid w:val="007F0C73"/>
    <w:rsid w:val="007F0CE3"/>
    <w:rsid w:val="007F0DE5"/>
    <w:rsid w:val="007F0E59"/>
    <w:rsid w:val="007F0EC3"/>
    <w:rsid w:val="007F0EC9"/>
    <w:rsid w:val="007F0ED0"/>
    <w:rsid w:val="007F0F1C"/>
    <w:rsid w:val="007F0F4A"/>
    <w:rsid w:val="007F0F85"/>
    <w:rsid w:val="007F0FC4"/>
    <w:rsid w:val="007F102D"/>
    <w:rsid w:val="007F106E"/>
    <w:rsid w:val="007F10B8"/>
    <w:rsid w:val="007F10F5"/>
    <w:rsid w:val="007F1139"/>
    <w:rsid w:val="007F13FA"/>
    <w:rsid w:val="007F143A"/>
    <w:rsid w:val="007F14D0"/>
    <w:rsid w:val="007F14EC"/>
    <w:rsid w:val="007F1558"/>
    <w:rsid w:val="007F1630"/>
    <w:rsid w:val="007F167A"/>
    <w:rsid w:val="007F167B"/>
    <w:rsid w:val="007F16F4"/>
    <w:rsid w:val="007F192F"/>
    <w:rsid w:val="007F1934"/>
    <w:rsid w:val="007F19AE"/>
    <w:rsid w:val="007F1A03"/>
    <w:rsid w:val="007F1A3D"/>
    <w:rsid w:val="007F1B6F"/>
    <w:rsid w:val="007F1B99"/>
    <w:rsid w:val="007F1BAA"/>
    <w:rsid w:val="007F1C27"/>
    <w:rsid w:val="007F1C50"/>
    <w:rsid w:val="007F1CA2"/>
    <w:rsid w:val="007F1CA7"/>
    <w:rsid w:val="007F1DA5"/>
    <w:rsid w:val="007F1E45"/>
    <w:rsid w:val="007F1E5F"/>
    <w:rsid w:val="007F1E68"/>
    <w:rsid w:val="007F1EC8"/>
    <w:rsid w:val="007F1EE1"/>
    <w:rsid w:val="007F1F1A"/>
    <w:rsid w:val="007F1F89"/>
    <w:rsid w:val="007F1F92"/>
    <w:rsid w:val="007F1FC2"/>
    <w:rsid w:val="007F1FF3"/>
    <w:rsid w:val="007F2023"/>
    <w:rsid w:val="007F215D"/>
    <w:rsid w:val="007F21AA"/>
    <w:rsid w:val="007F21D0"/>
    <w:rsid w:val="007F2301"/>
    <w:rsid w:val="007F2387"/>
    <w:rsid w:val="007F23CF"/>
    <w:rsid w:val="007F23F5"/>
    <w:rsid w:val="007F2443"/>
    <w:rsid w:val="007F2465"/>
    <w:rsid w:val="007F2468"/>
    <w:rsid w:val="007F249B"/>
    <w:rsid w:val="007F24EC"/>
    <w:rsid w:val="007F2509"/>
    <w:rsid w:val="007F25C5"/>
    <w:rsid w:val="007F26C9"/>
    <w:rsid w:val="007F26EF"/>
    <w:rsid w:val="007F2753"/>
    <w:rsid w:val="007F2754"/>
    <w:rsid w:val="007F275C"/>
    <w:rsid w:val="007F2762"/>
    <w:rsid w:val="007F27A6"/>
    <w:rsid w:val="007F2997"/>
    <w:rsid w:val="007F29DB"/>
    <w:rsid w:val="007F2A14"/>
    <w:rsid w:val="007F2A3C"/>
    <w:rsid w:val="007F2A51"/>
    <w:rsid w:val="007F2B15"/>
    <w:rsid w:val="007F2B50"/>
    <w:rsid w:val="007F2BEE"/>
    <w:rsid w:val="007F2BFE"/>
    <w:rsid w:val="007F2CDC"/>
    <w:rsid w:val="007F2F08"/>
    <w:rsid w:val="007F2FCA"/>
    <w:rsid w:val="007F3079"/>
    <w:rsid w:val="007F31E1"/>
    <w:rsid w:val="007F3275"/>
    <w:rsid w:val="007F330B"/>
    <w:rsid w:val="007F33EA"/>
    <w:rsid w:val="007F3411"/>
    <w:rsid w:val="007F34C5"/>
    <w:rsid w:val="007F3749"/>
    <w:rsid w:val="007F3766"/>
    <w:rsid w:val="007F3916"/>
    <w:rsid w:val="007F3918"/>
    <w:rsid w:val="007F392C"/>
    <w:rsid w:val="007F393C"/>
    <w:rsid w:val="007F3992"/>
    <w:rsid w:val="007F39B0"/>
    <w:rsid w:val="007F3A6D"/>
    <w:rsid w:val="007F3BE8"/>
    <w:rsid w:val="007F3C1E"/>
    <w:rsid w:val="007F3E15"/>
    <w:rsid w:val="007F3E90"/>
    <w:rsid w:val="007F3F76"/>
    <w:rsid w:val="007F4021"/>
    <w:rsid w:val="007F4149"/>
    <w:rsid w:val="007F41EF"/>
    <w:rsid w:val="007F4225"/>
    <w:rsid w:val="007F4275"/>
    <w:rsid w:val="007F4277"/>
    <w:rsid w:val="007F42A0"/>
    <w:rsid w:val="007F42EA"/>
    <w:rsid w:val="007F4315"/>
    <w:rsid w:val="007F4392"/>
    <w:rsid w:val="007F43F3"/>
    <w:rsid w:val="007F4483"/>
    <w:rsid w:val="007F451A"/>
    <w:rsid w:val="007F4542"/>
    <w:rsid w:val="007F471F"/>
    <w:rsid w:val="007F4881"/>
    <w:rsid w:val="007F4897"/>
    <w:rsid w:val="007F48B8"/>
    <w:rsid w:val="007F4ABF"/>
    <w:rsid w:val="007F4AC0"/>
    <w:rsid w:val="007F4BB3"/>
    <w:rsid w:val="007F4CAD"/>
    <w:rsid w:val="007F4E15"/>
    <w:rsid w:val="007F4E2E"/>
    <w:rsid w:val="007F4ECF"/>
    <w:rsid w:val="007F4F45"/>
    <w:rsid w:val="007F4F5D"/>
    <w:rsid w:val="007F4FEC"/>
    <w:rsid w:val="007F50B1"/>
    <w:rsid w:val="007F5100"/>
    <w:rsid w:val="007F51C2"/>
    <w:rsid w:val="007F528F"/>
    <w:rsid w:val="007F5514"/>
    <w:rsid w:val="007F5589"/>
    <w:rsid w:val="007F55CA"/>
    <w:rsid w:val="007F56F8"/>
    <w:rsid w:val="007F58B8"/>
    <w:rsid w:val="007F58F2"/>
    <w:rsid w:val="007F58F5"/>
    <w:rsid w:val="007F591E"/>
    <w:rsid w:val="007F5A74"/>
    <w:rsid w:val="007F5B44"/>
    <w:rsid w:val="007F5C2F"/>
    <w:rsid w:val="007F5C34"/>
    <w:rsid w:val="007F5C50"/>
    <w:rsid w:val="007F5D9C"/>
    <w:rsid w:val="007F5E93"/>
    <w:rsid w:val="007F5EFA"/>
    <w:rsid w:val="007F5F7A"/>
    <w:rsid w:val="007F602D"/>
    <w:rsid w:val="007F60DF"/>
    <w:rsid w:val="007F625B"/>
    <w:rsid w:val="007F637F"/>
    <w:rsid w:val="007F63C9"/>
    <w:rsid w:val="007F649C"/>
    <w:rsid w:val="007F64A8"/>
    <w:rsid w:val="007F653B"/>
    <w:rsid w:val="007F66A0"/>
    <w:rsid w:val="007F66B3"/>
    <w:rsid w:val="007F6733"/>
    <w:rsid w:val="007F67F7"/>
    <w:rsid w:val="007F6859"/>
    <w:rsid w:val="007F689F"/>
    <w:rsid w:val="007F69DA"/>
    <w:rsid w:val="007F6AA1"/>
    <w:rsid w:val="007F6B6D"/>
    <w:rsid w:val="007F6BC1"/>
    <w:rsid w:val="007F6BDC"/>
    <w:rsid w:val="007F6CCE"/>
    <w:rsid w:val="007F6CFC"/>
    <w:rsid w:val="007F6D63"/>
    <w:rsid w:val="007F6D78"/>
    <w:rsid w:val="007F6E63"/>
    <w:rsid w:val="007F6E6E"/>
    <w:rsid w:val="007F6E9F"/>
    <w:rsid w:val="007F6EAE"/>
    <w:rsid w:val="007F6F65"/>
    <w:rsid w:val="007F6F6E"/>
    <w:rsid w:val="007F6F70"/>
    <w:rsid w:val="007F7086"/>
    <w:rsid w:val="007F7120"/>
    <w:rsid w:val="007F714A"/>
    <w:rsid w:val="007F716B"/>
    <w:rsid w:val="007F71A6"/>
    <w:rsid w:val="007F71E2"/>
    <w:rsid w:val="007F7299"/>
    <w:rsid w:val="007F7338"/>
    <w:rsid w:val="007F73B1"/>
    <w:rsid w:val="007F7424"/>
    <w:rsid w:val="007F7618"/>
    <w:rsid w:val="007F766F"/>
    <w:rsid w:val="007F7677"/>
    <w:rsid w:val="007F7794"/>
    <w:rsid w:val="007F77DA"/>
    <w:rsid w:val="007F784F"/>
    <w:rsid w:val="007F7874"/>
    <w:rsid w:val="007F78E1"/>
    <w:rsid w:val="007F79A5"/>
    <w:rsid w:val="007F79C8"/>
    <w:rsid w:val="007F7A3D"/>
    <w:rsid w:val="007F7AD1"/>
    <w:rsid w:val="007F7B41"/>
    <w:rsid w:val="007F7BA3"/>
    <w:rsid w:val="007F7C3D"/>
    <w:rsid w:val="007F7C65"/>
    <w:rsid w:val="007F7D02"/>
    <w:rsid w:val="007F7D80"/>
    <w:rsid w:val="007F7DD8"/>
    <w:rsid w:val="007F7F06"/>
    <w:rsid w:val="007F7F3B"/>
    <w:rsid w:val="007F7F6E"/>
    <w:rsid w:val="007F7FF9"/>
    <w:rsid w:val="0080001D"/>
    <w:rsid w:val="00800161"/>
    <w:rsid w:val="0080031C"/>
    <w:rsid w:val="0080032F"/>
    <w:rsid w:val="0080040A"/>
    <w:rsid w:val="00800576"/>
    <w:rsid w:val="00800590"/>
    <w:rsid w:val="008005EA"/>
    <w:rsid w:val="0080064B"/>
    <w:rsid w:val="00800710"/>
    <w:rsid w:val="00800714"/>
    <w:rsid w:val="008007B5"/>
    <w:rsid w:val="008007E5"/>
    <w:rsid w:val="00800A08"/>
    <w:rsid w:val="00800A3E"/>
    <w:rsid w:val="00800A78"/>
    <w:rsid w:val="00800BC4"/>
    <w:rsid w:val="00800C55"/>
    <w:rsid w:val="00800C6D"/>
    <w:rsid w:val="00800D98"/>
    <w:rsid w:val="00800F3B"/>
    <w:rsid w:val="00800F65"/>
    <w:rsid w:val="00800F78"/>
    <w:rsid w:val="00800FAB"/>
    <w:rsid w:val="00801283"/>
    <w:rsid w:val="0080128B"/>
    <w:rsid w:val="0080131B"/>
    <w:rsid w:val="008013B9"/>
    <w:rsid w:val="00801443"/>
    <w:rsid w:val="00801528"/>
    <w:rsid w:val="00801552"/>
    <w:rsid w:val="00801679"/>
    <w:rsid w:val="0080167E"/>
    <w:rsid w:val="00801685"/>
    <w:rsid w:val="008016AB"/>
    <w:rsid w:val="008016DD"/>
    <w:rsid w:val="00801743"/>
    <w:rsid w:val="008018A6"/>
    <w:rsid w:val="00801934"/>
    <w:rsid w:val="0080196F"/>
    <w:rsid w:val="00801B17"/>
    <w:rsid w:val="00801BB1"/>
    <w:rsid w:val="00801BD0"/>
    <w:rsid w:val="00801C33"/>
    <w:rsid w:val="00801D34"/>
    <w:rsid w:val="00801D95"/>
    <w:rsid w:val="00801DA9"/>
    <w:rsid w:val="00801E19"/>
    <w:rsid w:val="00801E36"/>
    <w:rsid w:val="00801E3A"/>
    <w:rsid w:val="00802021"/>
    <w:rsid w:val="008020AD"/>
    <w:rsid w:val="0080218A"/>
    <w:rsid w:val="008021A1"/>
    <w:rsid w:val="008021D8"/>
    <w:rsid w:val="008021FF"/>
    <w:rsid w:val="0080243E"/>
    <w:rsid w:val="00802468"/>
    <w:rsid w:val="008024F0"/>
    <w:rsid w:val="0080250D"/>
    <w:rsid w:val="00802515"/>
    <w:rsid w:val="008025C2"/>
    <w:rsid w:val="008025CE"/>
    <w:rsid w:val="0080265B"/>
    <w:rsid w:val="00802791"/>
    <w:rsid w:val="00802822"/>
    <w:rsid w:val="008028E2"/>
    <w:rsid w:val="0080291C"/>
    <w:rsid w:val="0080297C"/>
    <w:rsid w:val="00802B79"/>
    <w:rsid w:val="00802C96"/>
    <w:rsid w:val="00802D30"/>
    <w:rsid w:val="00802D8B"/>
    <w:rsid w:val="00802DB5"/>
    <w:rsid w:val="00802E3A"/>
    <w:rsid w:val="00802EA1"/>
    <w:rsid w:val="00802ED3"/>
    <w:rsid w:val="00802EE1"/>
    <w:rsid w:val="00802F93"/>
    <w:rsid w:val="00803000"/>
    <w:rsid w:val="0080308B"/>
    <w:rsid w:val="008031DD"/>
    <w:rsid w:val="008031F1"/>
    <w:rsid w:val="00803237"/>
    <w:rsid w:val="008032A5"/>
    <w:rsid w:val="008032C5"/>
    <w:rsid w:val="008033BF"/>
    <w:rsid w:val="008033E4"/>
    <w:rsid w:val="0080346C"/>
    <w:rsid w:val="00803470"/>
    <w:rsid w:val="00803498"/>
    <w:rsid w:val="00803538"/>
    <w:rsid w:val="0080355A"/>
    <w:rsid w:val="00803899"/>
    <w:rsid w:val="0080390E"/>
    <w:rsid w:val="0080391A"/>
    <w:rsid w:val="0080396E"/>
    <w:rsid w:val="00803C6A"/>
    <w:rsid w:val="00803CAE"/>
    <w:rsid w:val="00803DBD"/>
    <w:rsid w:val="00803FC6"/>
    <w:rsid w:val="0080405A"/>
    <w:rsid w:val="00804152"/>
    <w:rsid w:val="0080428F"/>
    <w:rsid w:val="008042A0"/>
    <w:rsid w:val="008042C4"/>
    <w:rsid w:val="008043A7"/>
    <w:rsid w:val="00804454"/>
    <w:rsid w:val="008045CB"/>
    <w:rsid w:val="0080466A"/>
    <w:rsid w:val="008046D3"/>
    <w:rsid w:val="0080483B"/>
    <w:rsid w:val="0080487B"/>
    <w:rsid w:val="00804914"/>
    <w:rsid w:val="00804975"/>
    <w:rsid w:val="00804A58"/>
    <w:rsid w:val="00804A6F"/>
    <w:rsid w:val="00804AAB"/>
    <w:rsid w:val="00804BA1"/>
    <w:rsid w:val="00804C1A"/>
    <w:rsid w:val="00804C6B"/>
    <w:rsid w:val="00804C7B"/>
    <w:rsid w:val="00804D1E"/>
    <w:rsid w:val="00804D5B"/>
    <w:rsid w:val="00804D62"/>
    <w:rsid w:val="00804D8A"/>
    <w:rsid w:val="00804E23"/>
    <w:rsid w:val="00804FAB"/>
    <w:rsid w:val="00804FDB"/>
    <w:rsid w:val="008050B8"/>
    <w:rsid w:val="008050DF"/>
    <w:rsid w:val="008051C0"/>
    <w:rsid w:val="008051EA"/>
    <w:rsid w:val="008052DF"/>
    <w:rsid w:val="008052F9"/>
    <w:rsid w:val="008053A5"/>
    <w:rsid w:val="008053A6"/>
    <w:rsid w:val="008054A2"/>
    <w:rsid w:val="00805568"/>
    <w:rsid w:val="00805593"/>
    <w:rsid w:val="00805629"/>
    <w:rsid w:val="00805723"/>
    <w:rsid w:val="0080582B"/>
    <w:rsid w:val="008059DE"/>
    <w:rsid w:val="00805A09"/>
    <w:rsid w:val="00805ABC"/>
    <w:rsid w:val="00805B4A"/>
    <w:rsid w:val="00805BE3"/>
    <w:rsid w:val="00805D12"/>
    <w:rsid w:val="00805D92"/>
    <w:rsid w:val="00805E04"/>
    <w:rsid w:val="00805E28"/>
    <w:rsid w:val="00805E2E"/>
    <w:rsid w:val="00805E72"/>
    <w:rsid w:val="00805F3E"/>
    <w:rsid w:val="00805F93"/>
    <w:rsid w:val="00805FA2"/>
    <w:rsid w:val="00805FA7"/>
    <w:rsid w:val="0080617A"/>
    <w:rsid w:val="008061AD"/>
    <w:rsid w:val="00806240"/>
    <w:rsid w:val="008062DB"/>
    <w:rsid w:val="00806323"/>
    <w:rsid w:val="00806383"/>
    <w:rsid w:val="00806385"/>
    <w:rsid w:val="008063F6"/>
    <w:rsid w:val="00806432"/>
    <w:rsid w:val="008064A5"/>
    <w:rsid w:val="00806500"/>
    <w:rsid w:val="00806592"/>
    <w:rsid w:val="00806614"/>
    <w:rsid w:val="00806684"/>
    <w:rsid w:val="008067FB"/>
    <w:rsid w:val="00806823"/>
    <w:rsid w:val="008068AE"/>
    <w:rsid w:val="008068FF"/>
    <w:rsid w:val="008069A2"/>
    <w:rsid w:val="008069A3"/>
    <w:rsid w:val="00806ACF"/>
    <w:rsid w:val="00806AFE"/>
    <w:rsid w:val="00806B4F"/>
    <w:rsid w:val="00806CB2"/>
    <w:rsid w:val="00806CC0"/>
    <w:rsid w:val="00806D17"/>
    <w:rsid w:val="00806D21"/>
    <w:rsid w:val="00806D7D"/>
    <w:rsid w:val="00806D8D"/>
    <w:rsid w:val="00806DC8"/>
    <w:rsid w:val="00806E21"/>
    <w:rsid w:val="00806FF6"/>
    <w:rsid w:val="00807161"/>
    <w:rsid w:val="008071DE"/>
    <w:rsid w:val="008072A5"/>
    <w:rsid w:val="0080731D"/>
    <w:rsid w:val="0080754C"/>
    <w:rsid w:val="0080761D"/>
    <w:rsid w:val="008077B7"/>
    <w:rsid w:val="00807822"/>
    <w:rsid w:val="00807874"/>
    <w:rsid w:val="0080789C"/>
    <w:rsid w:val="00807941"/>
    <w:rsid w:val="008079CD"/>
    <w:rsid w:val="008079F9"/>
    <w:rsid w:val="00807B67"/>
    <w:rsid w:val="00807C32"/>
    <w:rsid w:val="00807CBA"/>
    <w:rsid w:val="00807D18"/>
    <w:rsid w:val="00807D5F"/>
    <w:rsid w:val="00807E06"/>
    <w:rsid w:val="00807EC4"/>
    <w:rsid w:val="00807F2C"/>
    <w:rsid w:val="00807F81"/>
    <w:rsid w:val="0081005D"/>
    <w:rsid w:val="0081007D"/>
    <w:rsid w:val="008100B6"/>
    <w:rsid w:val="008100CC"/>
    <w:rsid w:val="00810102"/>
    <w:rsid w:val="0081010F"/>
    <w:rsid w:val="00810113"/>
    <w:rsid w:val="00810122"/>
    <w:rsid w:val="00810251"/>
    <w:rsid w:val="00810279"/>
    <w:rsid w:val="00810292"/>
    <w:rsid w:val="00810368"/>
    <w:rsid w:val="0081044F"/>
    <w:rsid w:val="00810466"/>
    <w:rsid w:val="0081046D"/>
    <w:rsid w:val="0081053F"/>
    <w:rsid w:val="00810588"/>
    <w:rsid w:val="0081058F"/>
    <w:rsid w:val="008105AC"/>
    <w:rsid w:val="008105DB"/>
    <w:rsid w:val="008105F6"/>
    <w:rsid w:val="00810674"/>
    <w:rsid w:val="0081078D"/>
    <w:rsid w:val="008107BE"/>
    <w:rsid w:val="008107D8"/>
    <w:rsid w:val="0081090C"/>
    <w:rsid w:val="0081091D"/>
    <w:rsid w:val="00810923"/>
    <w:rsid w:val="0081099E"/>
    <w:rsid w:val="008109E5"/>
    <w:rsid w:val="00810A19"/>
    <w:rsid w:val="00810AC1"/>
    <w:rsid w:val="00810B9B"/>
    <w:rsid w:val="00810C71"/>
    <w:rsid w:val="00810DD8"/>
    <w:rsid w:val="00810EFD"/>
    <w:rsid w:val="00810F4E"/>
    <w:rsid w:val="00810F6B"/>
    <w:rsid w:val="00810F77"/>
    <w:rsid w:val="00810FA1"/>
    <w:rsid w:val="00810FB9"/>
    <w:rsid w:val="00810FBC"/>
    <w:rsid w:val="00810FFB"/>
    <w:rsid w:val="00811057"/>
    <w:rsid w:val="00811080"/>
    <w:rsid w:val="0081113C"/>
    <w:rsid w:val="00811287"/>
    <w:rsid w:val="008112E0"/>
    <w:rsid w:val="008113D5"/>
    <w:rsid w:val="008114C6"/>
    <w:rsid w:val="0081151E"/>
    <w:rsid w:val="0081154A"/>
    <w:rsid w:val="008116A3"/>
    <w:rsid w:val="00811724"/>
    <w:rsid w:val="0081174B"/>
    <w:rsid w:val="00811858"/>
    <w:rsid w:val="008118EC"/>
    <w:rsid w:val="0081190E"/>
    <w:rsid w:val="0081193C"/>
    <w:rsid w:val="00811D60"/>
    <w:rsid w:val="00811D6E"/>
    <w:rsid w:val="00811DA8"/>
    <w:rsid w:val="00811DA9"/>
    <w:rsid w:val="00811E6B"/>
    <w:rsid w:val="00811E6C"/>
    <w:rsid w:val="00811E96"/>
    <w:rsid w:val="00811EDF"/>
    <w:rsid w:val="0081203A"/>
    <w:rsid w:val="008120F5"/>
    <w:rsid w:val="008120FE"/>
    <w:rsid w:val="00812133"/>
    <w:rsid w:val="008122E5"/>
    <w:rsid w:val="008122FD"/>
    <w:rsid w:val="008123F4"/>
    <w:rsid w:val="00812412"/>
    <w:rsid w:val="008124BB"/>
    <w:rsid w:val="008124CD"/>
    <w:rsid w:val="0081251F"/>
    <w:rsid w:val="00812525"/>
    <w:rsid w:val="008125FE"/>
    <w:rsid w:val="00812626"/>
    <w:rsid w:val="00812687"/>
    <w:rsid w:val="008126EC"/>
    <w:rsid w:val="00812709"/>
    <w:rsid w:val="0081270C"/>
    <w:rsid w:val="00812725"/>
    <w:rsid w:val="0081280C"/>
    <w:rsid w:val="0081285A"/>
    <w:rsid w:val="0081286B"/>
    <w:rsid w:val="008128F8"/>
    <w:rsid w:val="008129E6"/>
    <w:rsid w:val="00812AB5"/>
    <w:rsid w:val="00812AFB"/>
    <w:rsid w:val="00812B99"/>
    <w:rsid w:val="00812C0B"/>
    <w:rsid w:val="00812CB0"/>
    <w:rsid w:val="00812CB9"/>
    <w:rsid w:val="00812D2B"/>
    <w:rsid w:val="00812DA6"/>
    <w:rsid w:val="00812E1D"/>
    <w:rsid w:val="00812E2D"/>
    <w:rsid w:val="00812E33"/>
    <w:rsid w:val="00812FEF"/>
    <w:rsid w:val="00813041"/>
    <w:rsid w:val="00813074"/>
    <w:rsid w:val="008130D5"/>
    <w:rsid w:val="008131EF"/>
    <w:rsid w:val="0081325A"/>
    <w:rsid w:val="0081325C"/>
    <w:rsid w:val="0081330E"/>
    <w:rsid w:val="00813329"/>
    <w:rsid w:val="00813384"/>
    <w:rsid w:val="00813464"/>
    <w:rsid w:val="00813535"/>
    <w:rsid w:val="008135A0"/>
    <w:rsid w:val="008135C3"/>
    <w:rsid w:val="00813642"/>
    <w:rsid w:val="00813704"/>
    <w:rsid w:val="00813752"/>
    <w:rsid w:val="00813759"/>
    <w:rsid w:val="00813824"/>
    <w:rsid w:val="008138E5"/>
    <w:rsid w:val="00813923"/>
    <w:rsid w:val="0081394E"/>
    <w:rsid w:val="00813A62"/>
    <w:rsid w:val="00813A98"/>
    <w:rsid w:val="00813B32"/>
    <w:rsid w:val="00813BFB"/>
    <w:rsid w:val="00813C92"/>
    <w:rsid w:val="00813DA6"/>
    <w:rsid w:val="00813E80"/>
    <w:rsid w:val="00813E8A"/>
    <w:rsid w:val="00813EC5"/>
    <w:rsid w:val="0081401F"/>
    <w:rsid w:val="0081407C"/>
    <w:rsid w:val="00814125"/>
    <w:rsid w:val="008141D8"/>
    <w:rsid w:val="008142E8"/>
    <w:rsid w:val="008143F9"/>
    <w:rsid w:val="008143FB"/>
    <w:rsid w:val="0081455B"/>
    <w:rsid w:val="008145BC"/>
    <w:rsid w:val="00814629"/>
    <w:rsid w:val="008148A5"/>
    <w:rsid w:val="008149EA"/>
    <w:rsid w:val="00814A59"/>
    <w:rsid w:val="00814AFC"/>
    <w:rsid w:val="00814B81"/>
    <w:rsid w:val="00814CDC"/>
    <w:rsid w:val="00814D96"/>
    <w:rsid w:val="00814E1E"/>
    <w:rsid w:val="00814EC1"/>
    <w:rsid w:val="00814EEF"/>
    <w:rsid w:val="00814FB5"/>
    <w:rsid w:val="00814FC0"/>
    <w:rsid w:val="00814FCC"/>
    <w:rsid w:val="00814FD4"/>
    <w:rsid w:val="0081501A"/>
    <w:rsid w:val="00815054"/>
    <w:rsid w:val="00815098"/>
    <w:rsid w:val="008150FA"/>
    <w:rsid w:val="00815164"/>
    <w:rsid w:val="008151F4"/>
    <w:rsid w:val="0081520E"/>
    <w:rsid w:val="00815231"/>
    <w:rsid w:val="0081542D"/>
    <w:rsid w:val="0081544E"/>
    <w:rsid w:val="00815515"/>
    <w:rsid w:val="008155B2"/>
    <w:rsid w:val="008155CD"/>
    <w:rsid w:val="008155F5"/>
    <w:rsid w:val="00815616"/>
    <w:rsid w:val="0081578F"/>
    <w:rsid w:val="00815838"/>
    <w:rsid w:val="008158D3"/>
    <w:rsid w:val="008158D4"/>
    <w:rsid w:val="008158E6"/>
    <w:rsid w:val="008159C5"/>
    <w:rsid w:val="008159F2"/>
    <w:rsid w:val="00815C1C"/>
    <w:rsid w:val="00815C2D"/>
    <w:rsid w:val="00815C69"/>
    <w:rsid w:val="00815DB9"/>
    <w:rsid w:val="00815E76"/>
    <w:rsid w:val="00815E9C"/>
    <w:rsid w:val="00815FB7"/>
    <w:rsid w:val="00816062"/>
    <w:rsid w:val="00816194"/>
    <w:rsid w:val="008161B6"/>
    <w:rsid w:val="008163F2"/>
    <w:rsid w:val="00816415"/>
    <w:rsid w:val="00816477"/>
    <w:rsid w:val="00816487"/>
    <w:rsid w:val="008164E5"/>
    <w:rsid w:val="008165D3"/>
    <w:rsid w:val="008166C0"/>
    <w:rsid w:val="008166C3"/>
    <w:rsid w:val="0081670D"/>
    <w:rsid w:val="00816732"/>
    <w:rsid w:val="008167D3"/>
    <w:rsid w:val="008167DD"/>
    <w:rsid w:val="00816834"/>
    <w:rsid w:val="0081688A"/>
    <w:rsid w:val="00816A53"/>
    <w:rsid w:val="00816A9B"/>
    <w:rsid w:val="00816AC6"/>
    <w:rsid w:val="00816E67"/>
    <w:rsid w:val="00816F15"/>
    <w:rsid w:val="00817159"/>
    <w:rsid w:val="0081719A"/>
    <w:rsid w:val="0081742B"/>
    <w:rsid w:val="00817709"/>
    <w:rsid w:val="0081770C"/>
    <w:rsid w:val="00817741"/>
    <w:rsid w:val="008177B1"/>
    <w:rsid w:val="00817872"/>
    <w:rsid w:val="0081793C"/>
    <w:rsid w:val="00817963"/>
    <w:rsid w:val="00817983"/>
    <w:rsid w:val="00817996"/>
    <w:rsid w:val="00817B77"/>
    <w:rsid w:val="00817C55"/>
    <w:rsid w:val="00817E28"/>
    <w:rsid w:val="00817E32"/>
    <w:rsid w:val="00817E5A"/>
    <w:rsid w:val="00817ECC"/>
    <w:rsid w:val="00817EF9"/>
    <w:rsid w:val="0082006D"/>
    <w:rsid w:val="0082007E"/>
    <w:rsid w:val="00820098"/>
    <w:rsid w:val="008202D2"/>
    <w:rsid w:val="008203C0"/>
    <w:rsid w:val="00820435"/>
    <w:rsid w:val="00820454"/>
    <w:rsid w:val="0082046B"/>
    <w:rsid w:val="008204A7"/>
    <w:rsid w:val="00820635"/>
    <w:rsid w:val="00820659"/>
    <w:rsid w:val="00820761"/>
    <w:rsid w:val="0082080E"/>
    <w:rsid w:val="00820874"/>
    <w:rsid w:val="008208CE"/>
    <w:rsid w:val="0082093E"/>
    <w:rsid w:val="0082099A"/>
    <w:rsid w:val="008209B4"/>
    <w:rsid w:val="008209F7"/>
    <w:rsid w:val="00820A26"/>
    <w:rsid w:val="00820A76"/>
    <w:rsid w:val="00820AA5"/>
    <w:rsid w:val="00820B4F"/>
    <w:rsid w:val="00820B6C"/>
    <w:rsid w:val="00820BB2"/>
    <w:rsid w:val="00820BB4"/>
    <w:rsid w:val="00820C91"/>
    <w:rsid w:val="00820D11"/>
    <w:rsid w:val="00820DBE"/>
    <w:rsid w:val="00820E10"/>
    <w:rsid w:val="00820E16"/>
    <w:rsid w:val="00820EB5"/>
    <w:rsid w:val="00820F9E"/>
    <w:rsid w:val="00820FB0"/>
    <w:rsid w:val="00821070"/>
    <w:rsid w:val="00821127"/>
    <w:rsid w:val="008211A5"/>
    <w:rsid w:val="008211F8"/>
    <w:rsid w:val="00821294"/>
    <w:rsid w:val="008212BF"/>
    <w:rsid w:val="008213CB"/>
    <w:rsid w:val="008213EC"/>
    <w:rsid w:val="00821443"/>
    <w:rsid w:val="0082171E"/>
    <w:rsid w:val="00821749"/>
    <w:rsid w:val="00821758"/>
    <w:rsid w:val="0082175A"/>
    <w:rsid w:val="008217CA"/>
    <w:rsid w:val="008217F0"/>
    <w:rsid w:val="008217FE"/>
    <w:rsid w:val="00821814"/>
    <w:rsid w:val="00821857"/>
    <w:rsid w:val="00821867"/>
    <w:rsid w:val="008218BA"/>
    <w:rsid w:val="008218CA"/>
    <w:rsid w:val="008219BB"/>
    <w:rsid w:val="00821A14"/>
    <w:rsid w:val="00821B1D"/>
    <w:rsid w:val="00821C59"/>
    <w:rsid w:val="00821D3E"/>
    <w:rsid w:val="00821DAB"/>
    <w:rsid w:val="00821DD1"/>
    <w:rsid w:val="00821DDB"/>
    <w:rsid w:val="00821FBA"/>
    <w:rsid w:val="00821FCF"/>
    <w:rsid w:val="0082201E"/>
    <w:rsid w:val="00822046"/>
    <w:rsid w:val="00822078"/>
    <w:rsid w:val="008220A3"/>
    <w:rsid w:val="00822165"/>
    <w:rsid w:val="00822261"/>
    <w:rsid w:val="0082235E"/>
    <w:rsid w:val="00822363"/>
    <w:rsid w:val="008223F2"/>
    <w:rsid w:val="00822591"/>
    <w:rsid w:val="00822643"/>
    <w:rsid w:val="0082266F"/>
    <w:rsid w:val="00822704"/>
    <w:rsid w:val="00822772"/>
    <w:rsid w:val="00822852"/>
    <w:rsid w:val="008228B1"/>
    <w:rsid w:val="008228DB"/>
    <w:rsid w:val="0082296D"/>
    <w:rsid w:val="008229DA"/>
    <w:rsid w:val="00822A72"/>
    <w:rsid w:val="00822ABD"/>
    <w:rsid w:val="00822ADA"/>
    <w:rsid w:val="00822AEB"/>
    <w:rsid w:val="00822B25"/>
    <w:rsid w:val="00822B9A"/>
    <w:rsid w:val="00822BD4"/>
    <w:rsid w:val="00822C75"/>
    <w:rsid w:val="00822D73"/>
    <w:rsid w:val="00822E30"/>
    <w:rsid w:val="00822EE6"/>
    <w:rsid w:val="0082308F"/>
    <w:rsid w:val="008230D9"/>
    <w:rsid w:val="00823189"/>
    <w:rsid w:val="0082319E"/>
    <w:rsid w:val="0082327A"/>
    <w:rsid w:val="008232CB"/>
    <w:rsid w:val="008233CD"/>
    <w:rsid w:val="008234A6"/>
    <w:rsid w:val="008234F1"/>
    <w:rsid w:val="00823523"/>
    <w:rsid w:val="00823533"/>
    <w:rsid w:val="0082353A"/>
    <w:rsid w:val="00823670"/>
    <w:rsid w:val="008236F6"/>
    <w:rsid w:val="008236FE"/>
    <w:rsid w:val="00823727"/>
    <w:rsid w:val="00823748"/>
    <w:rsid w:val="008237F0"/>
    <w:rsid w:val="008238B2"/>
    <w:rsid w:val="008238E3"/>
    <w:rsid w:val="00823A87"/>
    <w:rsid w:val="00823ACE"/>
    <w:rsid w:val="00823AD8"/>
    <w:rsid w:val="00823AE6"/>
    <w:rsid w:val="00823B4A"/>
    <w:rsid w:val="00823B82"/>
    <w:rsid w:val="00823BE9"/>
    <w:rsid w:val="00823C4E"/>
    <w:rsid w:val="00823F7D"/>
    <w:rsid w:val="008240BC"/>
    <w:rsid w:val="0082433F"/>
    <w:rsid w:val="008243C2"/>
    <w:rsid w:val="0082443B"/>
    <w:rsid w:val="0082444C"/>
    <w:rsid w:val="0082471C"/>
    <w:rsid w:val="0082473B"/>
    <w:rsid w:val="008247A9"/>
    <w:rsid w:val="008247FE"/>
    <w:rsid w:val="00824848"/>
    <w:rsid w:val="0082487E"/>
    <w:rsid w:val="008248A7"/>
    <w:rsid w:val="008248AF"/>
    <w:rsid w:val="008248F7"/>
    <w:rsid w:val="00824953"/>
    <w:rsid w:val="0082497B"/>
    <w:rsid w:val="00824A41"/>
    <w:rsid w:val="00824A5C"/>
    <w:rsid w:val="00824AB2"/>
    <w:rsid w:val="00824AB4"/>
    <w:rsid w:val="00824B08"/>
    <w:rsid w:val="00824B5A"/>
    <w:rsid w:val="00824B66"/>
    <w:rsid w:val="00824C81"/>
    <w:rsid w:val="00824C84"/>
    <w:rsid w:val="00824D4E"/>
    <w:rsid w:val="00824DBF"/>
    <w:rsid w:val="00824DD1"/>
    <w:rsid w:val="00824E14"/>
    <w:rsid w:val="00824FCA"/>
    <w:rsid w:val="00825024"/>
    <w:rsid w:val="00825066"/>
    <w:rsid w:val="00825096"/>
    <w:rsid w:val="008250A1"/>
    <w:rsid w:val="008250B2"/>
    <w:rsid w:val="00825101"/>
    <w:rsid w:val="00825118"/>
    <w:rsid w:val="00825175"/>
    <w:rsid w:val="0082521C"/>
    <w:rsid w:val="00825307"/>
    <w:rsid w:val="0082530E"/>
    <w:rsid w:val="008253EF"/>
    <w:rsid w:val="0082550C"/>
    <w:rsid w:val="00825529"/>
    <w:rsid w:val="008255EB"/>
    <w:rsid w:val="00825775"/>
    <w:rsid w:val="008258C3"/>
    <w:rsid w:val="00825942"/>
    <w:rsid w:val="0082595D"/>
    <w:rsid w:val="00825A13"/>
    <w:rsid w:val="00825A1A"/>
    <w:rsid w:val="00825A31"/>
    <w:rsid w:val="00825AA3"/>
    <w:rsid w:val="00825B5A"/>
    <w:rsid w:val="00825BC0"/>
    <w:rsid w:val="00825BF1"/>
    <w:rsid w:val="00825C49"/>
    <w:rsid w:val="00825C52"/>
    <w:rsid w:val="00825CAC"/>
    <w:rsid w:val="00825CF2"/>
    <w:rsid w:val="00825D26"/>
    <w:rsid w:val="00825E66"/>
    <w:rsid w:val="00825E72"/>
    <w:rsid w:val="00825E95"/>
    <w:rsid w:val="00825EC2"/>
    <w:rsid w:val="00825F57"/>
    <w:rsid w:val="0082611E"/>
    <w:rsid w:val="008261FB"/>
    <w:rsid w:val="008261FD"/>
    <w:rsid w:val="008262C6"/>
    <w:rsid w:val="00826337"/>
    <w:rsid w:val="008263E6"/>
    <w:rsid w:val="00826438"/>
    <w:rsid w:val="008264AF"/>
    <w:rsid w:val="008264E3"/>
    <w:rsid w:val="0082661C"/>
    <w:rsid w:val="008266B5"/>
    <w:rsid w:val="00826799"/>
    <w:rsid w:val="00826810"/>
    <w:rsid w:val="00826A70"/>
    <w:rsid w:val="00826AD0"/>
    <w:rsid w:val="00826AD3"/>
    <w:rsid w:val="00826B0E"/>
    <w:rsid w:val="00826B19"/>
    <w:rsid w:val="00826B2D"/>
    <w:rsid w:val="00826B7E"/>
    <w:rsid w:val="00826BEB"/>
    <w:rsid w:val="00826C1C"/>
    <w:rsid w:val="00826C20"/>
    <w:rsid w:val="00826D10"/>
    <w:rsid w:val="00826D43"/>
    <w:rsid w:val="00826E05"/>
    <w:rsid w:val="00826EA6"/>
    <w:rsid w:val="00826EBB"/>
    <w:rsid w:val="00826F46"/>
    <w:rsid w:val="0082704F"/>
    <w:rsid w:val="0082706D"/>
    <w:rsid w:val="008271F7"/>
    <w:rsid w:val="00827308"/>
    <w:rsid w:val="0082736C"/>
    <w:rsid w:val="00827383"/>
    <w:rsid w:val="008273B5"/>
    <w:rsid w:val="00827457"/>
    <w:rsid w:val="0082758F"/>
    <w:rsid w:val="008275D3"/>
    <w:rsid w:val="0082760C"/>
    <w:rsid w:val="0082763C"/>
    <w:rsid w:val="00827702"/>
    <w:rsid w:val="0082777C"/>
    <w:rsid w:val="00827792"/>
    <w:rsid w:val="00827793"/>
    <w:rsid w:val="008277E7"/>
    <w:rsid w:val="008278B6"/>
    <w:rsid w:val="008278D9"/>
    <w:rsid w:val="00827907"/>
    <w:rsid w:val="00827921"/>
    <w:rsid w:val="008279B6"/>
    <w:rsid w:val="008279D3"/>
    <w:rsid w:val="00827A34"/>
    <w:rsid w:val="00827BE4"/>
    <w:rsid w:val="00827C61"/>
    <w:rsid w:val="00827C83"/>
    <w:rsid w:val="00827D34"/>
    <w:rsid w:val="00827D4B"/>
    <w:rsid w:val="00827F82"/>
    <w:rsid w:val="00827F85"/>
    <w:rsid w:val="00827FF8"/>
    <w:rsid w:val="00830007"/>
    <w:rsid w:val="00830028"/>
    <w:rsid w:val="008300BD"/>
    <w:rsid w:val="008300ED"/>
    <w:rsid w:val="0083019C"/>
    <w:rsid w:val="00830391"/>
    <w:rsid w:val="008303C7"/>
    <w:rsid w:val="008304FA"/>
    <w:rsid w:val="00830541"/>
    <w:rsid w:val="0083056A"/>
    <w:rsid w:val="0083059D"/>
    <w:rsid w:val="008305D4"/>
    <w:rsid w:val="008306E5"/>
    <w:rsid w:val="00830733"/>
    <w:rsid w:val="0083079E"/>
    <w:rsid w:val="00830858"/>
    <w:rsid w:val="00830872"/>
    <w:rsid w:val="0083088D"/>
    <w:rsid w:val="008308FA"/>
    <w:rsid w:val="00830918"/>
    <w:rsid w:val="00830B0A"/>
    <w:rsid w:val="00830B40"/>
    <w:rsid w:val="00830DA2"/>
    <w:rsid w:val="00830DF4"/>
    <w:rsid w:val="00830E3D"/>
    <w:rsid w:val="00830E6C"/>
    <w:rsid w:val="00830EB8"/>
    <w:rsid w:val="00830EF8"/>
    <w:rsid w:val="00830F38"/>
    <w:rsid w:val="00831113"/>
    <w:rsid w:val="00831323"/>
    <w:rsid w:val="0083136E"/>
    <w:rsid w:val="00831394"/>
    <w:rsid w:val="0083143F"/>
    <w:rsid w:val="008314E5"/>
    <w:rsid w:val="00831550"/>
    <w:rsid w:val="008315E0"/>
    <w:rsid w:val="00831707"/>
    <w:rsid w:val="0083175E"/>
    <w:rsid w:val="0083186C"/>
    <w:rsid w:val="00831885"/>
    <w:rsid w:val="00831A83"/>
    <w:rsid w:val="00831AE1"/>
    <w:rsid w:val="00831AEF"/>
    <w:rsid w:val="00831B82"/>
    <w:rsid w:val="00831C82"/>
    <w:rsid w:val="00831CDE"/>
    <w:rsid w:val="00831D1E"/>
    <w:rsid w:val="00831D2F"/>
    <w:rsid w:val="00831D66"/>
    <w:rsid w:val="00831D6A"/>
    <w:rsid w:val="00831D8D"/>
    <w:rsid w:val="00831E5F"/>
    <w:rsid w:val="00831ED6"/>
    <w:rsid w:val="00831EF8"/>
    <w:rsid w:val="00831F4A"/>
    <w:rsid w:val="00831F5F"/>
    <w:rsid w:val="00831FF1"/>
    <w:rsid w:val="00832059"/>
    <w:rsid w:val="008320BC"/>
    <w:rsid w:val="008320FE"/>
    <w:rsid w:val="0083214E"/>
    <w:rsid w:val="00832181"/>
    <w:rsid w:val="0083219D"/>
    <w:rsid w:val="008322EF"/>
    <w:rsid w:val="0083233E"/>
    <w:rsid w:val="00832399"/>
    <w:rsid w:val="008323DC"/>
    <w:rsid w:val="0083245C"/>
    <w:rsid w:val="008324AD"/>
    <w:rsid w:val="008324D0"/>
    <w:rsid w:val="00832571"/>
    <w:rsid w:val="008325CE"/>
    <w:rsid w:val="0083263B"/>
    <w:rsid w:val="00832676"/>
    <w:rsid w:val="00832879"/>
    <w:rsid w:val="00832889"/>
    <w:rsid w:val="00832A7D"/>
    <w:rsid w:val="00832AE1"/>
    <w:rsid w:val="00832B29"/>
    <w:rsid w:val="00832BBC"/>
    <w:rsid w:val="00832EE3"/>
    <w:rsid w:val="00832F29"/>
    <w:rsid w:val="00832FE4"/>
    <w:rsid w:val="00832FEB"/>
    <w:rsid w:val="00833025"/>
    <w:rsid w:val="00833077"/>
    <w:rsid w:val="008332A5"/>
    <w:rsid w:val="008332AC"/>
    <w:rsid w:val="008332E8"/>
    <w:rsid w:val="00833343"/>
    <w:rsid w:val="008333FB"/>
    <w:rsid w:val="0083346C"/>
    <w:rsid w:val="0083347D"/>
    <w:rsid w:val="008334D9"/>
    <w:rsid w:val="00833607"/>
    <w:rsid w:val="0083360A"/>
    <w:rsid w:val="00833642"/>
    <w:rsid w:val="0083378D"/>
    <w:rsid w:val="0083386B"/>
    <w:rsid w:val="008338C3"/>
    <w:rsid w:val="0083399C"/>
    <w:rsid w:val="00833A04"/>
    <w:rsid w:val="00833A36"/>
    <w:rsid w:val="00833A42"/>
    <w:rsid w:val="00833A79"/>
    <w:rsid w:val="00833B4E"/>
    <w:rsid w:val="00833C84"/>
    <w:rsid w:val="00833CD3"/>
    <w:rsid w:val="00833D45"/>
    <w:rsid w:val="00833D51"/>
    <w:rsid w:val="00833D6D"/>
    <w:rsid w:val="00833D7A"/>
    <w:rsid w:val="00833F35"/>
    <w:rsid w:val="00833FF2"/>
    <w:rsid w:val="00834108"/>
    <w:rsid w:val="00834198"/>
    <w:rsid w:val="008341F2"/>
    <w:rsid w:val="00834225"/>
    <w:rsid w:val="00834266"/>
    <w:rsid w:val="00834365"/>
    <w:rsid w:val="008343E5"/>
    <w:rsid w:val="0083449C"/>
    <w:rsid w:val="008344CF"/>
    <w:rsid w:val="008344D1"/>
    <w:rsid w:val="0083450F"/>
    <w:rsid w:val="00834558"/>
    <w:rsid w:val="0083455D"/>
    <w:rsid w:val="008345F3"/>
    <w:rsid w:val="0083460C"/>
    <w:rsid w:val="00834655"/>
    <w:rsid w:val="00834796"/>
    <w:rsid w:val="008347A1"/>
    <w:rsid w:val="008347D9"/>
    <w:rsid w:val="008347F4"/>
    <w:rsid w:val="00834832"/>
    <w:rsid w:val="00834885"/>
    <w:rsid w:val="008348E1"/>
    <w:rsid w:val="0083495E"/>
    <w:rsid w:val="00834A83"/>
    <w:rsid w:val="00834AA9"/>
    <w:rsid w:val="00834B6D"/>
    <w:rsid w:val="00834E9A"/>
    <w:rsid w:val="00834EB0"/>
    <w:rsid w:val="00834F14"/>
    <w:rsid w:val="00834FBE"/>
    <w:rsid w:val="00834FD3"/>
    <w:rsid w:val="00835065"/>
    <w:rsid w:val="0083506B"/>
    <w:rsid w:val="008350C4"/>
    <w:rsid w:val="008350F2"/>
    <w:rsid w:val="008351D8"/>
    <w:rsid w:val="00835359"/>
    <w:rsid w:val="0083543A"/>
    <w:rsid w:val="008354DE"/>
    <w:rsid w:val="00835509"/>
    <w:rsid w:val="00835537"/>
    <w:rsid w:val="008355F6"/>
    <w:rsid w:val="0083563A"/>
    <w:rsid w:val="00835690"/>
    <w:rsid w:val="008357EA"/>
    <w:rsid w:val="008357F1"/>
    <w:rsid w:val="008358A3"/>
    <w:rsid w:val="008358EF"/>
    <w:rsid w:val="00835910"/>
    <w:rsid w:val="00835954"/>
    <w:rsid w:val="008359AE"/>
    <w:rsid w:val="008359B4"/>
    <w:rsid w:val="00835BA0"/>
    <w:rsid w:val="00835C2A"/>
    <w:rsid w:val="00835C3A"/>
    <w:rsid w:val="00835C66"/>
    <w:rsid w:val="00835C6F"/>
    <w:rsid w:val="00835C93"/>
    <w:rsid w:val="00835D70"/>
    <w:rsid w:val="00835D8E"/>
    <w:rsid w:val="00835DB8"/>
    <w:rsid w:val="00835E3D"/>
    <w:rsid w:val="00835E7C"/>
    <w:rsid w:val="00835F0B"/>
    <w:rsid w:val="00835F24"/>
    <w:rsid w:val="00835FB0"/>
    <w:rsid w:val="00835FE9"/>
    <w:rsid w:val="00836078"/>
    <w:rsid w:val="00836096"/>
    <w:rsid w:val="008360F8"/>
    <w:rsid w:val="0083613B"/>
    <w:rsid w:val="008361EF"/>
    <w:rsid w:val="008362DB"/>
    <w:rsid w:val="00836300"/>
    <w:rsid w:val="0083654A"/>
    <w:rsid w:val="00836599"/>
    <w:rsid w:val="0083664D"/>
    <w:rsid w:val="00836761"/>
    <w:rsid w:val="00836769"/>
    <w:rsid w:val="008367B5"/>
    <w:rsid w:val="008367F7"/>
    <w:rsid w:val="0083683A"/>
    <w:rsid w:val="008369B7"/>
    <w:rsid w:val="008369CD"/>
    <w:rsid w:val="00836A6B"/>
    <w:rsid w:val="00836BD0"/>
    <w:rsid w:val="00836CBC"/>
    <w:rsid w:val="00836D2F"/>
    <w:rsid w:val="00836D39"/>
    <w:rsid w:val="00836D57"/>
    <w:rsid w:val="00836DB5"/>
    <w:rsid w:val="00836E15"/>
    <w:rsid w:val="00836E97"/>
    <w:rsid w:val="00836ED3"/>
    <w:rsid w:val="00836FCD"/>
    <w:rsid w:val="008371B2"/>
    <w:rsid w:val="008371C2"/>
    <w:rsid w:val="00837220"/>
    <w:rsid w:val="00837264"/>
    <w:rsid w:val="00837338"/>
    <w:rsid w:val="008373AE"/>
    <w:rsid w:val="008373E5"/>
    <w:rsid w:val="00837410"/>
    <w:rsid w:val="0083744B"/>
    <w:rsid w:val="0083748C"/>
    <w:rsid w:val="008374C0"/>
    <w:rsid w:val="008374F8"/>
    <w:rsid w:val="008374FB"/>
    <w:rsid w:val="0083757C"/>
    <w:rsid w:val="008375CF"/>
    <w:rsid w:val="0083768C"/>
    <w:rsid w:val="00837766"/>
    <w:rsid w:val="00837767"/>
    <w:rsid w:val="00837776"/>
    <w:rsid w:val="008378E1"/>
    <w:rsid w:val="00837924"/>
    <w:rsid w:val="0083792C"/>
    <w:rsid w:val="00837A0E"/>
    <w:rsid w:val="00837A11"/>
    <w:rsid w:val="00837AC0"/>
    <w:rsid w:val="00837B1E"/>
    <w:rsid w:val="00837B42"/>
    <w:rsid w:val="00837C46"/>
    <w:rsid w:val="00837C91"/>
    <w:rsid w:val="00837CA1"/>
    <w:rsid w:val="00837CF7"/>
    <w:rsid w:val="00837E1A"/>
    <w:rsid w:val="00837E7A"/>
    <w:rsid w:val="00840067"/>
    <w:rsid w:val="00840127"/>
    <w:rsid w:val="00840134"/>
    <w:rsid w:val="0084017D"/>
    <w:rsid w:val="00840195"/>
    <w:rsid w:val="008401D3"/>
    <w:rsid w:val="00840226"/>
    <w:rsid w:val="00840254"/>
    <w:rsid w:val="0084025E"/>
    <w:rsid w:val="00840269"/>
    <w:rsid w:val="0084031B"/>
    <w:rsid w:val="008404E2"/>
    <w:rsid w:val="008404FA"/>
    <w:rsid w:val="00840507"/>
    <w:rsid w:val="00840680"/>
    <w:rsid w:val="008406AB"/>
    <w:rsid w:val="008406ED"/>
    <w:rsid w:val="00840765"/>
    <w:rsid w:val="0084077C"/>
    <w:rsid w:val="00840789"/>
    <w:rsid w:val="0084079F"/>
    <w:rsid w:val="008407C3"/>
    <w:rsid w:val="00840826"/>
    <w:rsid w:val="00840895"/>
    <w:rsid w:val="00840896"/>
    <w:rsid w:val="008409EE"/>
    <w:rsid w:val="00840A1A"/>
    <w:rsid w:val="00840A47"/>
    <w:rsid w:val="00840AEE"/>
    <w:rsid w:val="00840B1A"/>
    <w:rsid w:val="00840C16"/>
    <w:rsid w:val="00840C40"/>
    <w:rsid w:val="00840CE1"/>
    <w:rsid w:val="00840CF3"/>
    <w:rsid w:val="00840D2E"/>
    <w:rsid w:val="00840E19"/>
    <w:rsid w:val="00840E6C"/>
    <w:rsid w:val="00840EED"/>
    <w:rsid w:val="00840FC9"/>
    <w:rsid w:val="00840FF0"/>
    <w:rsid w:val="0084105F"/>
    <w:rsid w:val="008410F4"/>
    <w:rsid w:val="0084114D"/>
    <w:rsid w:val="0084123C"/>
    <w:rsid w:val="00841419"/>
    <w:rsid w:val="00841425"/>
    <w:rsid w:val="00841442"/>
    <w:rsid w:val="00841489"/>
    <w:rsid w:val="008415CE"/>
    <w:rsid w:val="00841610"/>
    <w:rsid w:val="0084165C"/>
    <w:rsid w:val="00841691"/>
    <w:rsid w:val="008416A8"/>
    <w:rsid w:val="008416D8"/>
    <w:rsid w:val="008416E6"/>
    <w:rsid w:val="008416F7"/>
    <w:rsid w:val="0084174F"/>
    <w:rsid w:val="0084176D"/>
    <w:rsid w:val="008417AF"/>
    <w:rsid w:val="008417F4"/>
    <w:rsid w:val="008417F5"/>
    <w:rsid w:val="00841805"/>
    <w:rsid w:val="00841876"/>
    <w:rsid w:val="00841908"/>
    <w:rsid w:val="008419AE"/>
    <w:rsid w:val="00841B69"/>
    <w:rsid w:val="00841C57"/>
    <w:rsid w:val="00841DB2"/>
    <w:rsid w:val="00841E35"/>
    <w:rsid w:val="00841E9E"/>
    <w:rsid w:val="00841EAD"/>
    <w:rsid w:val="00841EC7"/>
    <w:rsid w:val="00841F07"/>
    <w:rsid w:val="00841F37"/>
    <w:rsid w:val="00841F6C"/>
    <w:rsid w:val="00841F92"/>
    <w:rsid w:val="00841F98"/>
    <w:rsid w:val="008420B1"/>
    <w:rsid w:val="008420F5"/>
    <w:rsid w:val="0084217A"/>
    <w:rsid w:val="00842239"/>
    <w:rsid w:val="008422D7"/>
    <w:rsid w:val="0084231E"/>
    <w:rsid w:val="00842330"/>
    <w:rsid w:val="008425BF"/>
    <w:rsid w:val="00842685"/>
    <w:rsid w:val="008426A1"/>
    <w:rsid w:val="00842819"/>
    <w:rsid w:val="0084297B"/>
    <w:rsid w:val="00842A46"/>
    <w:rsid w:val="00842A65"/>
    <w:rsid w:val="00842AC4"/>
    <w:rsid w:val="00842AD9"/>
    <w:rsid w:val="00842B6F"/>
    <w:rsid w:val="00842BA1"/>
    <w:rsid w:val="00842D46"/>
    <w:rsid w:val="00842D86"/>
    <w:rsid w:val="00842E53"/>
    <w:rsid w:val="00842EA6"/>
    <w:rsid w:val="00842F88"/>
    <w:rsid w:val="00842F8D"/>
    <w:rsid w:val="00842FF7"/>
    <w:rsid w:val="00843037"/>
    <w:rsid w:val="00843039"/>
    <w:rsid w:val="008430DC"/>
    <w:rsid w:val="008431AD"/>
    <w:rsid w:val="008432A3"/>
    <w:rsid w:val="00843364"/>
    <w:rsid w:val="008433C6"/>
    <w:rsid w:val="008433FF"/>
    <w:rsid w:val="0084356A"/>
    <w:rsid w:val="0084358D"/>
    <w:rsid w:val="00843630"/>
    <w:rsid w:val="00843647"/>
    <w:rsid w:val="00843658"/>
    <w:rsid w:val="0084368C"/>
    <w:rsid w:val="00843713"/>
    <w:rsid w:val="0084377F"/>
    <w:rsid w:val="008437B0"/>
    <w:rsid w:val="00843958"/>
    <w:rsid w:val="00843AC3"/>
    <w:rsid w:val="00843B08"/>
    <w:rsid w:val="00843B2B"/>
    <w:rsid w:val="00843B2E"/>
    <w:rsid w:val="00843DF9"/>
    <w:rsid w:val="00843EAD"/>
    <w:rsid w:val="00843FA9"/>
    <w:rsid w:val="008440CA"/>
    <w:rsid w:val="00844329"/>
    <w:rsid w:val="008443ED"/>
    <w:rsid w:val="0084449D"/>
    <w:rsid w:val="008444F3"/>
    <w:rsid w:val="00844593"/>
    <w:rsid w:val="008446A2"/>
    <w:rsid w:val="008446D0"/>
    <w:rsid w:val="008447FF"/>
    <w:rsid w:val="00844883"/>
    <w:rsid w:val="0084496A"/>
    <w:rsid w:val="008449D5"/>
    <w:rsid w:val="008449F2"/>
    <w:rsid w:val="00844BF3"/>
    <w:rsid w:val="00844CB7"/>
    <w:rsid w:val="00844D44"/>
    <w:rsid w:val="00844D80"/>
    <w:rsid w:val="00844ECC"/>
    <w:rsid w:val="00844EEA"/>
    <w:rsid w:val="00844F04"/>
    <w:rsid w:val="00844F38"/>
    <w:rsid w:val="00844F48"/>
    <w:rsid w:val="00844F62"/>
    <w:rsid w:val="00844F91"/>
    <w:rsid w:val="00844FAB"/>
    <w:rsid w:val="00845006"/>
    <w:rsid w:val="0084507B"/>
    <w:rsid w:val="0084513B"/>
    <w:rsid w:val="008451F0"/>
    <w:rsid w:val="00845228"/>
    <w:rsid w:val="0084528F"/>
    <w:rsid w:val="0084529E"/>
    <w:rsid w:val="008452EB"/>
    <w:rsid w:val="00845304"/>
    <w:rsid w:val="0084532C"/>
    <w:rsid w:val="00845377"/>
    <w:rsid w:val="008453CF"/>
    <w:rsid w:val="008453DB"/>
    <w:rsid w:val="008454A0"/>
    <w:rsid w:val="008454D8"/>
    <w:rsid w:val="0084552A"/>
    <w:rsid w:val="00845573"/>
    <w:rsid w:val="008455BE"/>
    <w:rsid w:val="008455D9"/>
    <w:rsid w:val="00845684"/>
    <w:rsid w:val="008456A8"/>
    <w:rsid w:val="00845896"/>
    <w:rsid w:val="008458CE"/>
    <w:rsid w:val="00845942"/>
    <w:rsid w:val="00845985"/>
    <w:rsid w:val="00845991"/>
    <w:rsid w:val="00845A05"/>
    <w:rsid w:val="00845A96"/>
    <w:rsid w:val="00845AD0"/>
    <w:rsid w:val="00845B0F"/>
    <w:rsid w:val="00845B50"/>
    <w:rsid w:val="00845BB5"/>
    <w:rsid w:val="00845BC8"/>
    <w:rsid w:val="00845C0F"/>
    <w:rsid w:val="00845C37"/>
    <w:rsid w:val="00845D18"/>
    <w:rsid w:val="00845D1E"/>
    <w:rsid w:val="00845DA0"/>
    <w:rsid w:val="00845DD5"/>
    <w:rsid w:val="00845E19"/>
    <w:rsid w:val="00845E85"/>
    <w:rsid w:val="00845FA2"/>
    <w:rsid w:val="0084605E"/>
    <w:rsid w:val="008460AB"/>
    <w:rsid w:val="00846127"/>
    <w:rsid w:val="008461DD"/>
    <w:rsid w:val="00846294"/>
    <w:rsid w:val="008462A2"/>
    <w:rsid w:val="0084630F"/>
    <w:rsid w:val="00846454"/>
    <w:rsid w:val="0084647E"/>
    <w:rsid w:val="008465C7"/>
    <w:rsid w:val="008465CE"/>
    <w:rsid w:val="00846682"/>
    <w:rsid w:val="008466DC"/>
    <w:rsid w:val="0084671E"/>
    <w:rsid w:val="008468E1"/>
    <w:rsid w:val="00846AE3"/>
    <w:rsid w:val="00846B59"/>
    <w:rsid w:val="00846B92"/>
    <w:rsid w:val="00846BF6"/>
    <w:rsid w:val="00846C1F"/>
    <w:rsid w:val="00846D92"/>
    <w:rsid w:val="00846DC0"/>
    <w:rsid w:val="00846DF0"/>
    <w:rsid w:val="00846E02"/>
    <w:rsid w:val="00846E1B"/>
    <w:rsid w:val="00846E31"/>
    <w:rsid w:val="00847003"/>
    <w:rsid w:val="008470E9"/>
    <w:rsid w:val="008470EC"/>
    <w:rsid w:val="00847157"/>
    <w:rsid w:val="008471EC"/>
    <w:rsid w:val="0084724F"/>
    <w:rsid w:val="0084735D"/>
    <w:rsid w:val="008473AB"/>
    <w:rsid w:val="008474A3"/>
    <w:rsid w:val="008474C9"/>
    <w:rsid w:val="008474ED"/>
    <w:rsid w:val="008475C3"/>
    <w:rsid w:val="008475E8"/>
    <w:rsid w:val="00847615"/>
    <w:rsid w:val="00847693"/>
    <w:rsid w:val="008476C7"/>
    <w:rsid w:val="008476EB"/>
    <w:rsid w:val="00847725"/>
    <w:rsid w:val="0084774B"/>
    <w:rsid w:val="0084775C"/>
    <w:rsid w:val="008477B2"/>
    <w:rsid w:val="00847841"/>
    <w:rsid w:val="00847842"/>
    <w:rsid w:val="00847860"/>
    <w:rsid w:val="00847864"/>
    <w:rsid w:val="00847AC8"/>
    <w:rsid w:val="00847B62"/>
    <w:rsid w:val="00847BE2"/>
    <w:rsid w:val="00847BFF"/>
    <w:rsid w:val="00847C9C"/>
    <w:rsid w:val="00847CD5"/>
    <w:rsid w:val="00847CF1"/>
    <w:rsid w:val="00847D34"/>
    <w:rsid w:val="00847DFD"/>
    <w:rsid w:val="00847E7F"/>
    <w:rsid w:val="00847FCD"/>
    <w:rsid w:val="00850017"/>
    <w:rsid w:val="0085009A"/>
    <w:rsid w:val="008500B9"/>
    <w:rsid w:val="008500D3"/>
    <w:rsid w:val="00850124"/>
    <w:rsid w:val="00850244"/>
    <w:rsid w:val="008502E6"/>
    <w:rsid w:val="00850504"/>
    <w:rsid w:val="0085050C"/>
    <w:rsid w:val="008505C6"/>
    <w:rsid w:val="00850671"/>
    <w:rsid w:val="008506F2"/>
    <w:rsid w:val="008507BE"/>
    <w:rsid w:val="00850871"/>
    <w:rsid w:val="008508B7"/>
    <w:rsid w:val="008508B9"/>
    <w:rsid w:val="008508CB"/>
    <w:rsid w:val="008508D5"/>
    <w:rsid w:val="00850935"/>
    <w:rsid w:val="008509C8"/>
    <w:rsid w:val="00850A48"/>
    <w:rsid w:val="00850A76"/>
    <w:rsid w:val="00850B1B"/>
    <w:rsid w:val="00850C16"/>
    <w:rsid w:val="00850C59"/>
    <w:rsid w:val="00850CB8"/>
    <w:rsid w:val="00850D04"/>
    <w:rsid w:val="00850D34"/>
    <w:rsid w:val="00850D36"/>
    <w:rsid w:val="00850E25"/>
    <w:rsid w:val="00850E3F"/>
    <w:rsid w:val="00850E42"/>
    <w:rsid w:val="00850EBE"/>
    <w:rsid w:val="008510EE"/>
    <w:rsid w:val="00851102"/>
    <w:rsid w:val="0085114B"/>
    <w:rsid w:val="00851212"/>
    <w:rsid w:val="0085130B"/>
    <w:rsid w:val="00851394"/>
    <w:rsid w:val="0085154F"/>
    <w:rsid w:val="0085156F"/>
    <w:rsid w:val="008516C5"/>
    <w:rsid w:val="008516C6"/>
    <w:rsid w:val="0085172A"/>
    <w:rsid w:val="00851760"/>
    <w:rsid w:val="00851781"/>
    <w:rsid w:val="008517AE"/>
    <w:rsid w:val="008518FE"/>
    <w:rsid w:val="00851947"/>
    <w:rsid w:val="00851A3B"/>
    <w:rsid w:val="00851AD0"/>
    <w:rsid w:val="00851B9B"/>
    <w:rsid w:val="00851CCC"/>
    <w:rsid w:val="00851D23"/>
    <w:rsid w:val="00851D8D"/>
    <w:rsid w:val="00851D9D"/>
    <w:rsid w:val="00851DC3"/>
    <w:rsid w:val="00851DD1"/>
    <w:rsid w:val="00851E83"/>
    <w:rsid w:val="00851FD4"/>
    <w:rsid w:val="008520DA"/>
    <w:rsid w:val="008521EE"/>
    <w:rsid w:val="0085226B"/>
    <w:rsid w:val="0085227F"/>
    <w:rsid w:val="008523F9"/>
    <w:rsid w:val="00852436"/>
    <w:rsid w:val="00852438"/>
    <w:rsid w:val="0085243B"/>
    <w:rsid w:val="0085252F"/>
    <w:rsid w:val="0085257F"/>
    <w:rsid w:val="008525BF"/>
    <w:rsid w:val="00852694"/>
    <w:rsid w:val="0085274D"/>
    <w:rsid w:val="00852845"/>
    <w:rsid w:val="0085288E"/>
    <w:rsid w:val="00852896"/>
    <w:rsid w:val="008528D5"/>
    <w:rsid w:val="008529A0"/>
    <w:rsid w:val="00852A00"/>
    <w:rsid w:val="00852AA9"/>
    <w:rsid w:val="00852AAE"/>
    <w:rsid w:val="00852B4C"/>
    <w:rsid w:val="00852B52"/>
    <w:rsid w:val="00852B99"/>
    <w:rsid w:val="00852C16"/>
    <w:rsid w:val="00852C63"/>
    <w:rsid w:val="00852D48"/>
    <w:rsid w:val="00852D6B"/>
    <w:rsid w:val="00852D70"/>
    <w:rsid w:val="00852DC1"/>
    <w:rsid w:val="00852EA8"/>
    <w:rsid w:val="0085303F"/>
    <w:rsid w:val="008530AB"/>
    <w:rsid w:val="008530B8"/>
    <w:rsid w:val="008530C0"/>
    <w:rsid w:val="00853139"/>
    <w:rsid w:val="008531B5"/>
    <w:rsid w:val="0085322F"/>
    <w:rsid w:val="0085335B"/>
    <w:rsid w:val="008533B3"/>
    <w:rsid w:val="008533C5"/>
    <w:rsid w:val="008533DA"/>
    <w:rsid w:val="00853562"/>
    <w:rsid w:val="00853577"/>
    <w:rsid w:val="00853589"/>
    <w:rsid w:val="008535F4"/>
    <w:rsid w:val="00853672"/>
    <w:rsid w:val="008536D6"/>
    <w:rsid w:val="00853708"/>
    <w:rsid w:val="008538CF"/>
    <w:rsid w:val="008538D8"/>
    <w:rsid w:val="0085395E"/>
    <w:rsid w:val="0085398C"/>
    <w:rsid w:val="0085398D"/>
    <w:rsid w:val="00853A58"/>
    <w:rsid w:val="00853AA9"/>
    <w:rsid w:val="00853AEE"/>
    <w:rsid w:val="00853BF8"/>
    <w:rsid w:val="00853CEE"/>
    <w:rsid w:val="00853D08"/>
    <w:rsid w:val="00853DF6"/>
    <w:rsid w:val="00853F25"/>
    <w:rsid w:val="00854004"/>
    <w:rsid w:val="008540E1"/>
    <w:rsid w:val="0085425E"/>
    <w:rsid w:val="008542C0"/>
    <w:rsid w:val="00854320"/>
    <w:rsid w:val="0085441C"/>
    <w:rsid w:val="0085444C"/>
    <w:rsid w:val="0085459E"/>
    <w:rsid w:val="008545AC"/>
    <w:rsid w:val="008545E3"/>
    <w:rsid w:val="008545F4"/>
    <w:rsid w:val="00854649"/>
    <w:rsid w:val="0085465B"/>
    <w:rsid w:val="008548A0"/>
    <w:rsid w:val="008548E9"/>
    <w:rsid w:val="008548EF"/>
    <w:rsid w:val="008549A4"/>
    <w:rsid w:val="008549C0"/>
    <w:rsid w:val="008549D1"/>
    <w:rsid w:val="008549F9"/>
    <w:rsid w:val="00854BCA"/>
    <w:rsid w:val="00854BD3"/>
    <w:rsid w:val="00854BD9"/>
    <w:rsid w:val="00854BF5"/>
    <w:rsid w:val="00854BF6"/>
    <w:rsid w:val="00854C3A"/>
    <w:rsid w:val="00854CD1"/>
    <w:rsid w:val="00854DFF"/>
    <w:rsid w:val="00854FC3"/>
    <w:rsid w:val="00854FF2"/>
    <w:rsid w:val="0085501A"/>
    <w:rsid w:val="0085512C"/>
    <w:rsid w:val="008551A7"/>
    <w:rsid w:val="00855244"/>
    <w:rsid w:val="00855270"/>
    <w:rsid w:val="008552E5"/>
    <w:rsid w:val="008552E7"/>
    <w:rsid w:val="00855314"/>
    <w:rsid w:val="00855437"/>
    <w:rsid w:val="008554A0"/>
    <w:rsid w:val="0085551D"/>
    <w:rsid w:val="00855573"/>
    <w:rsid w:val="0085560B"/>
    <w:rsid w:val="00855696"/>
    <w:rsid w:val="00855707"/>
    <w:rsid w:val="00855787"/>
    <w:rsid w:val="00855798"/>
    <w:rsid w:val="008557FC"/>
    <w:rsid w:val="0085598F"/>
    <w:rsid w:val="00855A62"/>
    <w:rsid w:val="00855B06"/>
    <w:rsid w:val="00855B48"/>
    <w:rsid w:val="00855BE2"/>
    <w:rsid w:val="00855CB0"/>
    <w:rsid w:val="00855DDE"/>
    <w:rsid w:val="00855F90"/>
    <w:rsid w:val="00855FF3"/>
    <w:rsid w:val="00856010"/>
    <w:rsid w:val="00856012"/>
    <w:rsid w:val="00856055"/>
    <w:rsid w:val="0085609E"/>
    <w:rsid w:val="008560E9"/>
    <w:rsid w:val="00856277"/>
    <w:rsid w:val="00856300"/>
    <w:rsid w:val="008564AF"/>
    <w:rsid w:val="008564D8"/>
    <w:rsid w:val="00856519"/>
    <w:rsid w:val="008565CD"/>
    <w:rsid w:val="0085660A"/>
    <w:rsid w:val="00856623"/>
    <w:rsid w:val="00856629"/>
    <w:rsid w:val="00856713"/>
    <w:rsid w:val="0085676B"/>
    <w:rsid w:val="00856960"/>
    <w:rsid w:val="00856AF9"/>
    <w:rsid w:val="00856B74"/>
    <w:rsid w:val="00856CF9"/>
    <w:rsid w:val="00856D7A"/>
    <w:rsid w:val="00856E43"/>
    <w:rsid w:val="00856EC6"/>
    <w:rsid w:val="00856EE6"/>
    <w:rsid w:val="00856F06"/>
    <w:rsid w:val="00856F1F"/>
    <w:rsid w:val="00856FB4"/>
    <w:rsid w:val="00856FE4"/>
    <w:rsid w:val="008570E1"/>
    <w:rsid w:val="00857197"/>
    <w:rsid w:val="00857223"/>
    <w:rsid w:val="00857274"/>
    <w:rsid w:val="00857331"/>
    <w:rsid w:val="00857417"/>
    <w:rsid w:val="0085741F"/>
    <w:rsid w:val="008574B0"/>
    <w:rsid w:val="008575B7"/>
    <w:rsid w:val="008576D3"/>
    <w:rsid w:val="00857718"/>
    <w:rsid w:val="00857755"/>
    <w:rsid w:val="008577B0"/>
    <w:rsid w:val="00857866"/>
    <w:rsid w:val="008578EE"/>
    <w:rsid w:val="0085795F"/>
    <w:rsid w:val="008579F4"/>
    <w:rsid w:val="00857B1D"/>
    <w:rsid w:val="00857DB6"/>
    <w:rsid w:val="00857DE5"/>
    <w:rsid w:val="00860080"/>
    <w:rsid w:val="008600A1"/>
    <w:rsid w:val="008600B7"/>
    <w:rsid w:val="008600B9"/>
    <w:rsid w:val="0086013D"/>
    <w:rsid w:val="008601F8"/>
    <w:rsid w:val="0086032C"/>
    <w:rsid w:val="0086038C"/>
    <w:rsid w:val="008603C7"/>
    <w:rsid w:val="008603CC"/>
    <w:rsid w:val="00860475"/>
    <w:rsid w:val="0086048A"/>
    <w:rsid w:val="008604BB"/>
    <w:rsid w:val="0086056B"/>
    <w:rsid w:val="008605AF"/>
    <w:rsid w:val="008605C5"/>
    <w:rsid w:val="00860656"/>
    <w:rsid w:val="0086067C"/>
    <w:rsid w:val="008606A6"/>
    <w:rsid w:val="00860722"/>
    <w:rsid w:val="00860744"/>
    <w:rsid w:val="00860756"/>
    <w:rsid w:val="008607DB"/>
    <w:rsid w:val="008607FE"/>
    <w:rsid w:val="0086090F"/>
    <w:rsid w:val="00860921"/>
    <w:rsid w:val="00860A37"/>
    <w:rsid w:val="00860A4E"/>
    <w:rsid w:val="00860A4F"/>
    <w:rsid w:val="00860B01"/>
    <w:rsid w:val="00860B09"/>
    <w:rsid w:val="00860B42"/>
    <w:rsid w:val="00860B77"/>
    <w:rsid w:val="00860BC6"/>
    <w:rsid w:val="00860E41"/>
    <w:rsid w:val="00860E96"/>
    <w:rsid w:val="00860F3A"/>
    <w:rsid w:val="00860F3C"/>
    <w:rsid w:val="0086105C"/>
    <w:rsid w:val="00861073"/>
    <w:rsid w:val="00861111"/>
    <w:rsid w:val="0086118F"/>
    <w:rsid w:val="00861241"/>
    <w:rsid w:val="00861253"/>
    <w:rsid w:val="0086134D"/>
    <w:rsid w:val="00861441"/>
    <w:rsid w:val="00861557"/>
    <w:rsid w:val="008615B6"/>
    <w:rsid w:val="00861679"/>
    <w:rsid w:val="00861753"/>
    <w:rsid w:val="0086175F"/>
    <w:rsid w:val="00861776"/>
    <w:rsid w:val="008617CB"/>
    <w:rsid w:val="0086182C"/>
    <w:rsid w:val="0086182E"/>
    <w:rsid w:val="008618A8"/>
    <w:rsid w:val="008618BC"/>
    <w:rsid w:val="00861ADD"/>
    <w:rsid w:val="00861B06"/>
    <w:rsid w:val="00861B58"/>
    <w:rsid w:val="00861BD1"/>
    <w:rsid w:val="00861C38"/>
    <w:rsid w:val="00861C55"/>
    <w:rsid w:val="00861CA2"/>
    <w:rsid w:val="00861CF8"/>
    <w:rsid w:val="00861DFC"/>
    <w:rsid w:val="00861E6D"/>
    <w:rsid w:val="00861E78"/>
    <w:rsid w:val="00861E9D"/>
    <w:rsid w:val="00861EDD"/>
    <w:rsid w:val="00861EE7"/>
    <w:rsid w:val="00862025"/>
    <w:rsid w:val="00862031"/>
    <w:rsid w:val="00862087"/>
    <w:rsid w:val="008621B9"/>
    <w:rsid w:val="00862252"/>
    <w:rsid w:val="008622CB"/>
    <w:rsid w:val="0086230A"/>
    <w:rsid w:val="00862491"/>
    <w:rsid w:val="008624B4"/>
    <w:rsid w:val="008624C1"/>
    <w:rsid w:val="008624EC"/>
    <w:rsid w:val="00862665"/>
    <w:rsid w:val="008626D1"/>
    <w:rsid w:val="008626F7"/>
    <w:rsid w:val="00862709"/>
    <w:rsid w:val="0086274A"/>
    <w:rsid w:val="008627AF"/>
    <w:rsid w:val="008627C4"/>
    <w:rsid w:val="00862953"/>
    <w:rsid w:val="00862966"/>
    <w:rsid w:val="0086296E"/>
    <w:rsid w:val="00862A8A"/>
    <w:rsid w:val="00862B22"/>
    <w:rsid w:val="00862B24"/>
    <w:rsid w:val="00862B2C"/>
    <w:rsid w:val="00862BC8"/>
    <w:rsid w:val="00862BEA"/>
    <w:rsid w:val="00862C30"/>
    <w:rsid w:val="00862CAD"/>
    <w:rsid w:val="00862DB5"/>
    <w:rsid w:val="00862DD3"/>
    <w:rsid w:val="00862DF6"/>
    <w:rsid w:val="00862E0B"/>
    <w:rsid w:val="00862F3C"/>
    <w:rsid w:val="00862FE0"/>
    <w:rsid w:val="008630C8"/>
    <w:rsid w:val="0086313B"/>
    <w:rsid w:val="0086318F"/>
    <w:rsid w:val="00863203"/>
    <w:rsid w:val="008632A0"/>
    <w:rsid w:val="00863322"/>
    <w:rsid w:val="0086338B"/>
    <w:rsid w:val="008633C3"/>
    <w:rsid w:val="0086341D"/>
    <w:rsid w:val="00863430"/>
    <w:rsid w:val="00863507"/>
    <w:rsid w:val="00863519"/>
    <w:rsid w:val="00863536"/>
    <w:rsid w:val="0086362F"/>
    <w:rsid w:val="00863711"/>
    <w:rsid w:val="00863799"/>
    <w:rsid w:val="0086392B"/>
    <w:rsid w:val="00863A15"/>
    <w:rsid w:val="00863A7F"/>
    <w:rsid w:val="00863AB7"/>
    <w:rsid w:val="00863B05"/>
    <w:rsid w:val="00863CAE"/>
    <w:rsid w:val="00863DD9"/>
    <w:rsid w:val="00864012"/>
    <w:rsid w:val="008640BC"/>
    <w:rsid w:val="008640F2"/>
    <w:rsid w:val="0086417A"/>
    <w:rsid w:val="008641CF"/>
    <w:rsid w:val="00864255"/>
    <w:rsid w:val="00864279"/>
    <w:rsid w:val="008642DE"/>
    <w:rsid w:val="0086436A"/>
    <w:rsid w:val="008643C9"/>
    <w:rsid w:val="0086444B"/>
    <w:rsid w:val="00864450"/>
    <w:rsid w:val="00864528"/>
    <w:rsid w:val="00864567"/>
    <w:rsid w:val="00864596"/>
    <w:rsid w:val="0086459B"/>
    <w:rsid w:val="00864732"/>
    <w:rsid w:val="00864737"/>
    <w:rsid w:val="00864799"/>
    <w:rsid w:val="00864856"/>
    <w:rsid w:val="00864955"/>
    <w:rsid w:val="00864A59"/>
    <w:rsid w:val="00864A67"/>
    <w:rsid w:val="00864AB7"/>
    <w:rsid w:val="00864C0F"/>
    <w:rsid w:val="00864D51"/>
    <w:rsid w:val="00864D9E"/>
    <w:rsid w:val="00864DF0"/>
    <w:rsid w:val="00864E53"/>
    <w:rsid w:val="00864ECE"/>
    <w:rsid w:val="00864F88"/>
    <w:rsid w:val="0086518D"/>
    <w:rsid w:val="008651AE"/>
    <w:rsid w:val="008654B7"/>
    <w:rsid w:val="0086553A"/>
    <w:rsid w:val="0086560C"/>
    <w:rsid w:val="00865627"/>
    <w:rsid w:val="0086566F"/>
    <w:rsid w:val="00865671"/>
    <w:rsid w:val="0086569B"/>
    <w:rsid w:val="00865772"/>
    <w:rsid w:val="00865954"/>
    <w:rsid w:val="008659F1"/>
    <w:rsid w:val="008659F3"/>
    <w:rsid w:val="00865A49"/>
    <w:rsid w:val="00865AD1"/>
    <w:rsid w:val="00865B02"/>
    <w:rsid w:val="00865B98"/>
    <w:rsid w:val="00865CAC"/>
    <w:rsid w:val="00865CF9"/>
    <w:rsid w:val="00865D3B"/>
    <w:rsid w:val="00865E8E"/>
    <w:rsid w:val="0086601A"/>
    <w:rsid w:val="008661BE"/>
    <w:rsid w:val="008661E1"/>
    <w:rsid w:val="00866256"/>
    <w:rsid w:val="00866311"/>
    <w:rsid w:val="00866320"/>
    <w:rsid w:val="0086633F"/>
    <w:rsid w:val="008664CC"/>
    <w:rsid w:val="008667BD"/>
    <w:rsid w:val="008667E4"/>
    <w:rsid w:val="0086680F"/>
    <w:rsid w:val="00866856"/>
    <w:rsid w:val="008668CA"/>
    <w:rsid w:val="008668D0"/>
    <w:rsid w:val="008669D9"/>
    <w:rsid w:val="00866A18"/>
    <w:rsid w:val="00866B38"/>
    <w:rsid w:val="00866D74"/>
    <w:rsid w:val="00866E2B"/>
    <w:rsid w:val="00866E37"/>
    <w:rsid w:val="00866E48"/>
    <w:rsid w:val="00866F09"/>
    <w:rsid w:val="008670D1"/>
    <w:rsid w:val="00867207"/>
    <w:rsid w:val="0086739A"/>
    <w:rsid w:val="0086747B"/>
    <w:rsid w:val="00867714"/>
    <w:rsid w:val="00867864"/>
    <w:rsid w:val="00867A6D"/>
    <w:rsid w:val="00867AF3"/>
    <w:rsid w:val="00867BFB"/>
    <w:rsid w:val="00867C2D"/>
    <w:rsid w:val="00867E09"/>
    <w:rsid w:val="00867E4D"/>
    <w:rsid w:val="00867E6A"/>
    <w:rsid w:val="00867E8F"/>
    <w:rsid w:val="00867F5D"/>
    <w:rsid w:val="00870050"/>
    <w:rsid w:val="00870101"/>
    <w:rsid w:val="00870120"/>
    <w:rsid w:val="00870124"/>
    <w:rsid w:val="008701D3"/>
    <w:rsid w:val="00870205"/>
    <w:rsid w:val="00870219"/>
    <w:rsid w:val="0087024A"/>
    <w:rsid w:val="00870271"/>
    <w:rsid w:val="00870283"/>
    <w:rsid w:val="00870395"/>
    <w:rsid w:val="008703F5"/>
    <w:rsid w:val="0087064A"/>
    <w:rsid w:val="008706A4"/>
    <w:rsid w:val="0087076B"/>
    <w:rsid w:val="008707D6"/>
    <w:rsid w:val="008707F5"/>
    <w:rsid w:val="00870857"/>
    <w:rsid w:val="008708A1"/>
    <w:rsid w:val="0087099A"/>
    <w:rsid w:val="00870A19"/>
    <w:rsid w:val="00870BBB"/>
    <w:rsid w:val="00870E1C"/>
    <w:rsid w:val="00870EB0"/>
    <w:rsid w:val="00870F03"/>
    <w:rsid w:val="0087101F"/>
    <w:rsid w:val="008710D2"/>
    <w:rsid w:val="00871226"/>
    <w:rsid w:val="00871243"/>
    <w:rsid w:val="0087126C"/>
    <w:rsid w:val="008712D7"/>
    <w:rsid w:val="0087135C"/>
    <w:rsid w:val="008713AF"/>
    <w:rsid w:val="008713D2"/>
    <w:rsid w:val="00871423"/>
    <w:rsid w:val="00871591"/>
    <w:rsid w:val="00871600"/>
    <w:rsid w:val="0087161B"/>
    <w:rsid w:val="008716B6"/>
    <w:rsid w:val="00871790"/>
    <w:rsid w:val="00871798"/>
    <w:rsid w:val="00871871"/>
    <w:rsid w:val="00871922"/>
    <w:rsid w:val="00871936"/>
    <w:rsid w:val="00871A2D"/>
    <w:rsid w:val="00871B4E"/>
    <w:rsid w:val="00871BCE"/>
    <w:rsid w:val="00871C7E"/>
    <w:rsid w:val="00871CD3"/>
    <w:rsid w:val="00871CE1"/>
    <w:rsid w:val="00871D0F"/>
    <w:rsid w:val="00871D10"/>
    <w:rsid w:val="00871D5A"/>
    <w:rsid w:val="00871DA8"/>
    <w:rsid w:val="00871DE8"/>
    <w:rsid w:val="00871E53"/>
    <w:rsid w:val="00871F26"/>
    <w:rsid w:val="00871F47"/>
    <w:rsid w:val="00871FAA"/>
    <w:rsid w:val="00871FE7"/>
    <w:rsid w:val="008720F4"/>
    <w:rsid w:val="00872120"/>
    <w:rsid w:val="00872179"/>
    <w:rsid w:val="0087227E"/>
    <w:rsid w:val="0087233D"/>
    <w:rsid w:val="008723C0"/>
    <w:rsid w:val="00872495"/>
    <w:rsid w:val="0087252C"/>
    <w:rsid w:val="00872565"/>
    <w:rsid w:val="008725A9"/>
    <w:rsid w:val="0087261C"/>
    <w:rsid w:val="008726B1"/>
    <w:rsid w:val="008726FF"/>
    <w:rsid w:val="0087273F"/>
    <w:rsid w:val="008728F5"/>
    <w:rsid w:val="00872AE1"/>
    <w:rsid w:val="00872B6A"/>
    <w:rsid w:val="00872BC5"/>
    <w:rsid w:val="00872BED"/>
    <w:rsid w:val="00872D56"/>
    <w:rsid w:val="00872D75"/>
    <w:rsid w:val="00872D91"/>
    <w:rsid w:val="00872E47"/>
    <w:rsid w:val="00872EBC"/>
    <w:rsid w:val="00872F23"/>
    <w:rsid w:val="00872FF2"/>
    <w:rsid w:val="00873002"/>
    <w:rsid w:val="008730DF"/>
    <w:rsid w:val="008730F6"/>
    <w:rsid w:val="00873139"/>
    <w:rsid w:val="0087329E"/>
    <w:rsid w:val="00873380"/>
    <w:rsid w:val="008733D7"/>
    <w:rsid w:val="008734D0"/>
    <w:rsid w:val="00873511"/>
    <w:rsid w:val="00873531"/>
    <w:rsid w:val="00873783"/>
    <w:rsid w:val="008737D0"/>
    <w:rsid w:val="00873836"/>
    <w:rsid w:val="0087385B"/>
    <w:rsid w:val="008738B9"/>
    <w:rsid w:val="008738D3"/>
    <w:rsid w:val="00873903"/>
    <w:rsid w:val="008739BE"/>
    <w:rsid w:val="008739CA"/>
    <w:rsid w:val="00873BFF"/>
    <w:rsid w:val="00873C2E"/>
    <w:rsid w:val="00873C54"/>
    <w:rsid w:val="00873C8D"/>
    <w:rsid w:val="00873E15"/>
    <w:rsid w:val="00873E45"/>
    <w:rsid w:val="00873E59"/>
    <w:rsid w:val="00873EA0"/>
    <w:rsid w:val="00873F0A"/>
    <w:rsid w:val="00873F93"/>
    <w:rsid w:val="00874125"/>
    <w:rsid w:val="0087412C"/>
    <w:rsid w:val="00874138"/>
    <w:rsid w:val="00874244"/>
    <w:rsid w:val="00874249"/>
    <w:rsid w:val="0087428D"/>
    <w:rsid w:val="008742E5"/>
    <w:rsid w:val="008743E3"/>
    <w:rsid w:val="0087443F"/>
    <w:rsid w:val="0087446C"/>
    <w:rsid w:val="008744B3"/>
    <w:rsid w:val="008744CA"/>
    <w:rsid w:val="00874569"/>
    <w:rsid w:val="0087456B"/>
    <w:rsid w:val="00874643"/>
    <w:rsid w:val="0087475C"/>
    <w:rsid w:val="008747A2"/>
    <w:rsid w:val="00874828"/>
    <w:rsid w:val="008748C9"/>
    <w:rsid w:val="00874987"/>
    <w:rsid w:val="0087498E"/>
    <w:rsid w:val="00874994"/>
    <w:rsid w:val="008749B2"/>
    <w:rsid w:val="008749C1"/>
    <w:rsid w:val="00874A39"/>
    <w:rsid w:val="00874A7C"/>
    <w:rsid w:val="00874B43"/>
    <w:rsid w:val="00874B92"/>
    <w:rsid w:val="00874C43"/>
    <w:rsid w:val="00874CBC"/>
    <w:rsid w:val="00874DCA"/>
    <w:rsid w:val="00874DE6"/>
    <w:rsid w:val="00874E2D"/>
    <w:rsid w:val="00874E7F"/>
    <w:rsid w:val="00874EC3"/>
    <w:rsid w:val="00874F5A"/>
    <w:rsid w:val="00875097"/>
    <w:rsid w:val="008750C0"/>
    <w:rsid w:val="008750EC"/>
    <w:rsid w:val="008751DB"/>
    <w:rsid w:val="008751F8"/>
    <w:rsid w:val="0087520C"/>
    <w:rsid w:val="008752EB"/>
    <w:rsid w:val="008752F3"/>
    <w:rsid w:val="00875373"/>
    <w:rsid w:val="008753F6"/>
    <w:rsid w:val="00875402"/>
    <w:rsid w:val="00875637"/>
    <w:rsid w:val="00875647"/>
    <w:rsid w:val="00875675"/>
    <w:rsid w:val="008756EF"/>
    <w:rsid w:val="0087572A"/>
    <w:rsid w:val="008757DC"/>
    <w:rsid w:val="00875857"/>
    <w:rsid w:val="008758BD"/>
    <w:rsid w:val="008759D2"/>
    <w:rsid w:val="008759FD"/>
    <w:rsid w:val="00875A29"/>
    <w:rsid w:val="00875A38"/>
    <w:rsid w:val="00875AA1"/>
    <w:rsid w:val="00875AE1"/>
    <w:rsid w:val="00875B39"/>
    <w:rsid w:val="00875B5E"/>
    <w:rsid w:val="00875B79"/>
    <w:rsid w:val="00875C53"/>
    <w:rsid w:val="00875C84"/>
    <w:rsid w:val="00875D60"/>
    <w:rsid w:val="00875E86"/>
    <w:rsid w:val="00875EF5"/>
    <w:rsid w:val="00875FCC"/>
    <w:rsid w:val="00875FD4"/>
    <w:rsid w:val="00876087"/>
    <w:rsid w:val="00876129"/>
    <w:rsid w:val="008761FD"/>
    <w:rsid w:val="008762D3"/>
    <w:rsid w:val="008763D4"/>
    <w:rsid w:val="008763E6"/>
    <w:rsid w:val="0087645B"/>
    <w:rsid w:val="00876492"/>
    <w:rsid w:val="00876502"/>
    <w:rsid w:val="0087657F"/>
    <w:rsid w:val="00876652"/>
    <w:rsid w:val="00876779"/>
    <w:rsid w:val="008768D4"/>
    <w:rsid w:val="00876920"/>
    <w:rsid w:val="008769B1"/>
    <w:rsid w:val="008769F5"/>
    <w:rsid w:val="00876A19"/>
    <w:rsid w:val="00876A78"/>
    <w:rsid w:val="00876A9E"/>
    <w:rsid w:val="00876AFC"/>
    <w:rsid w:val="00876B61"/>
    <w:rsid w:val="00876C15"/>
    <w:rsid w:val="00876C9B"/>
    <w:rsid w:val="00876D42"/>
    <w:rsid w:val="00876E68"/>
    <w:rsid w:val="00876EF5"/>
    <w:rsid w:val="008770E8"/>
    <w:rsid w:val="008770F0"/>
    <w:rsid w:val="0087714E"/>
    <w:rsid w:val="00877150"/>
    <w:rsid w:val="00877245"/>
    <w:rsid w:val="00877259"/>
    <w:rsid w:val="0087728F"/>
    <w:rsid w:val="00877335"/>
    <w:rsid w:val="008773CD"/>
    <w:rsid w:val="0087748D"/>
    <w:rsid w:val="008774B3"/>
    <w:rsid w:val="00877530"/>
    <w:rsid w:val="0087755A"/>
    <w:rsid w:val="008777CC"/>
    <w:rsid w:val="008777CF"/>
    <w:rsid w:val="008778A9"/>
    <w:rsid w:val="00877995"/>
    <w:rsid w:val="008779B8"/>
    <w:rsid w:val="00877A09"/>
    <w:rsid w:val="00877A42"/>
    <w:rsid w:val="00877AA0"/>
    <w:rsid w:val="00877D0D"/>
    <w:rsid w:val="00877D8F"/>
    <w:rsid w:val="00877E21"/>
    <w:rsid w:val="00877E4F"/>
    <w:rsid w:val="0088011B"/>
    <w:rsid w:val="00880189"/>
    <w:rsid w:val="00880196"/>
    <w:rsid w:val="0088025C"/>
    <w:rsid w:val="0088027D"/>
    <w:rsid w:val="0088028C"/>
    <w:rsid w:val="00880354"/>
    <w:rsid w:val="00880373"/>
    <w:rsid w:val="008803B8"/>
    <w:rsid w:val="00880442"/>
    <w:rsid w:val="0088058A"/>
    <w:rsid w:val="008805BB"/>
    <w:rsid w:val="0088065E"/>
    <w:rsid w:val="0088067E"/>
    <w:rsid w:val="00880684"/>
    <w:rsid w:val="008806DB"/>
    <w:rsid w:val="008806EA"/>
    <w:rsid w:val="008806EC"/>
    <w:rsid w:val="00880749"/>
    <w:rsid w:val="00880755"/>
    <w:rsid w:val="008807B1"/>
    <w:rsid w:val="008807B5"/>
    <w:rsid w:val="008807BE"/>
    <w:rsid w:val="008807FD"/>
    <w:rsid w:val="00880830"/>
    <w:rsid w:val="008808C2"/>
    <w:rsid w:val="00880976"/>
    <w:rsid w:val="00880B67"/>
    <w:rsid w:val="00880B93"/>
    <w:rsid w:val="00880C98"/>
    <w:rsid w:val="00880CDA"/>
    <w:rsid w:val="00880CF0"/>
    <w:rsid w:val="00880D38"/>
    <w:rsid w:val="00880E69"/>
    <w:rsid w:val="00880F2B"/>
    <w:rsid w:val="00880F2F"/>
    <w:rsid w:val="00880FF3"/>
    <w:rsid w:val="00881079"/>
    <w:rsid w:val="00881185"/>
    <w:rsid w:val="008811E3"/>
    <w:rsid w:val="0088138B"/>
    <w:rsid w:val="008813F9"/>
    <w:rsid w:val="0088141E"/>
    <w:rsid w:val="008814E4"/>
    <w:rsid w:val="00881522"/>
    <w:rsid w:val="008815DA"/>
    <w:rsid w:val="0088161D"/>
    <w:rsid w:val="00881697"/>
    <w:rsid w:val="008816BC"/>
    <w:rsid w:val="00881742"/>
    <w:rsid w:val="0088174B"/>
    <w:rsid w:val="00881759"/>
    <w:rsid w:val="00881880"/>
    <w:rsid w:val="0088190B"/>
    <w:rsid w:val="00881946"/>
    <w:rsid w:val="00881973"/>
    <w:rsid w:val="00881A15"/>
    <w:rsid w:val="00881BD7"/>
    <w:rsid w:val="00881C85"/>
    <w:rsid w:val="00881CFD"/>
    <w:rsid w:val="00881D04"/>
    <w:rsid w:val="00881D81"/>
    <w:rsid w:val="00881DC9"/>
    <w:rsid w:val="00881E9A"/>
    <w:rsid w:val="00881FEA"/>
    <w:rsid w:val="0088214B"/>
    <w:rsid w:val="0088224C"/>
    <w:rsid w:val="0088225D"/>
    <w:rsid w:val="008822DF"/>
    <w:rsid w:val="00882316"/>
    <w:rsid w:val="0088238B"/>
    <w:rsid w:val="008824D2"/>
    <w:rsid w:val="00882526"/>
    <w:rsid w:val="008825B6"/>
    <w:rsid w:val="0088264A"/>
    <w:rsid w:val="008826FB"/>
    <w:rsid w:val="0088271D"/>
    <w:rsid w:val="00882731"/>
    <w:rsid w:val="008827AE"/>
    <w:rsid w:val="008827D6"/>
    <w:rsid w:val="00882808"/>
    <w:rsid w:val="0088285C"/>
    <w:rsid w:val="00882876"/>
    <w:rsid w:val="008828B2"/>
    <w:rsid w:val="008828BD"/>
    <w:rsid w:val="0088295E"/>
    <w:rsid w:val="00882A07"/>
    <w:rsid w:val="00882A28"/>
    <w:rsid w:val="00882AA3"/>
    <w:rsid w:val="00882AA4"/>
    <w:rsid w:val="00882AD8"/>
    <w:rsid w:val="00882AE3"/>
    <w:rsid w:val="00882BA6"/>
    <w:rsid w:val="00882D49"/>
    <w:rsid w:val="00882D9A"/>
    <w:rsid w:val="00882DFE"/>
    <w:rsid w:val="00882E80"/>
    <w:rsid w:val="00882EC3"/>
    <w:rsid w:val="00882F03"/>
    <w:rsid w:val="00883065"/>
    <w:rsid w:val="00883089"/>
    <w:rsid w:val="00883093"/>
    <w:rsid w:val="0088309C"/>
    <w:rsid w:val="00883181"/>
    <w:rsid w:val="0088324B"/>
    <w:rsid w:val="0088325A"/>
    <w:rsid w:val="0088326D"/>
    <w:rsid w:val="00883391"/>
    <w:rsid w:val="00883465"/>
    <w:rsid w:val="00883549"/>
    <w:rsid w:val="00883592"/>
    <w:rsid w:val="008835B3"/>
    <w:rsid w:val="008837CF"/>
    <w:rsid w:val="00883877"/>
    <w:rsid w:val="00883953"/>
    <w:rsid w:val="00883972"/>
    <w:rsid w:val="008839BB"/>
    <w:rsid w:val="00883A6A"/>
    <w:rsid w:val="00883A6E"/>
    <w:rsid w:val="00883B9B"/>
    <w:rsid w:val="00883CB9"/>
    <w:rsid w:val="00883CC4"/>
    <w:rsid w:val="00883CF4"/>
    <w:rsid w:val="00883CFB"/>
    <w:rsid w:val="00883D88"/>
    <w:rsid w:val="00883D99"/>
    <w:rsid w:val="00883D9E"/>
    <w:rsid w:val="00883DAD"/>
    <w:rsid w:val="00883DC8"/>
    <w:rsid w:val="00883E25"/>
    <w:rsid w:val="00883E8B"/>
    <w:rsid w:val="00884055"/>
    <w:rsid w:val="00884150"/>
    <w:rsid w:val="0088415F"/>
    <w:rsid w:val="008841BD"/>
    <w:rsid w:val="00884203"/>
    <w:rsid w:val="00884205"/>
    <w:rsid w:val="00884391"/>
    <w:rsid w:val="008843F0"/>
    <w:rsid w:val="008843FB"/>
    <w:rsid w:val="0088446C"/>
    <w:rsid w:val="0088446E"/>
    <w:rsid w:val="0088455B"/>
    <w:rsid w:val="008846BA"/>
    <w:rsid w:val="00884746"/>
    <w:rsid w:val="00884796"/>
    <w:rsid w:val="00884923"/>
    <w:rsid w:val="008849A5"/>
    <w:rsid w:val="008849B1"/>
    <w:rsid w:val="008849BE"/>
    <w:rsid w:val="00884A25"/>
    <w:rsid w:val="00884A42"/>
    <w:rsid w:val="00884A6D"/>
    <w:rsid w:val="00884A98"/>
    <w:rsid w:val="00884CC2"/>
    <w:rsid w:val="00884DE1"/>
    <w:rsid w:val="00884EBE"/>
    <w:rsid w:val="00884FFE"/>
    <w:rsid w:val="00885174"/>
    <w:rsid w:val="008851A0"/>
    <w:rsid w:val="0088523D"/>
    <w:rsid w:val="008853A7"/>
    <w:rsid w:val="008853B3"/>
    <w:rsid w:val="0088540F"/>
    <w:rsid w:val="0088562C"/>
    <w:rsid w:val="00885687"/>
    <w:rsid w:val="00885712"/>
    <w:rsid w:val="00885713"/>
    <w:rsid w:val="0088574F"/>
    <w:rsid w:val="00885767"/>
    <w:rsid w:val="00885866"/>
    <w:rsid w:val="0088586B"/>
    <w:rsid w:val="008859A3"/>
    <w:rsid w:val="00885AD5"/>
    <w:rsid w:val="00885AF5"/>
    <w:rsid w:val="00885B0F"/>
    <w:rsid w:val="00885BBB"/>
    <w:rsid w:val="00885CE3"/>
    <w:rsid w:val="00885D54"/>
    <w:rsid w:val="00885D74"/>
    <w:rsid w:val="00885DAA"/>
    <w:rsid w:val="00885E12"/>
    <w:rsid w:val="00885E44"/>
    <w:rsid w:val="00885EDA"/>
    <w:rsid w:val="00885EF6"/>
    <w:rsid w:val="00885F72"/>
    <w:rsid w:val="00885FD0"/>
    <w:rsid w:val="0088603F"/>
    <w:rsid w:val="00886182"/>
    <w:rsid w:val="008861B9"/>
    <w:rsid w:val="008861E3"/>
    <w:rsid w:val="00886282"/>
    <w:rsid w:val="008862CF"/>
    <w:rsid w:val="008862EF"/>
    <w:rsid w:val="008862FD"/>
    <w:rsid w:val="00886396"/>
    <w:rsid w:val="00886399"/>
    <w:rsid w:val="008864B9"/>
    <w:rsid w:val="008864E6"/>
    <w:rsid w:val="00886584"/>
    <w:rsid w:val="00886654"/>
    <w:rsid w:val="00886664"/>
    <w:rsid w:val="00886748"/>
    <w:rsid w:val="00886759"/>
    <w:rsid w:val="008867C0"/>
    <w:rsid w:val="008867F2"/>
    <w:rsid w:val="00886871"/>
    <w:rsid w:val="0088690F"/>
    <w:rsid w:val="008869DC"/>
    <w:rsid w:val="008869E6"/>
    <w:rsid w:val="00886AD0"/>
    <w:rsid w:val="00886ADC"/>
    <w:rsid w:val="00886B38"/>
    <w:rsid w:val="00886B80"/>
    <w:rsid w:val="00886BEA"/>
    <w:rsid w:val="00886C4A"/>
    <w:rsid w:val="00886CC6"/>
    <w:rsid w:val="00886CF6"/>
    <w:rsid w:val="00886CF8"/>
    <w:rsid w:val="00886D1D"/>
    <w:rsid w:val="00886D1F"/>
    <w:rsid w:val="00886DF7"/>
    <w:rsid w:val="00886E32"/>
    <w:rsid w:val="00886E35"/>
    <w:rsid w:val="00886E51"/>
    <w:rsid w:val="00886E63"/>
    <w:rsid w:val="00886E66"/>
    <w:rsid w:val="00886EF9"/>
    <w:rsid w:val="00886F2A"/>
    <w:rsid w:val="00886F73"/>
    <w:rsid w:val="00886FDD"/>
    <w:rsid w:val="0088700F"/>
    <w:rsid w:val="008871DA"/>
    <w:rsid w:val="008871E4"/>
    <w:rsid w:val="0088729C"/>
    <w:rsid w:val="008872C7"/>
    <w:rsid w:val="0088736A"/>
    <w:rsid w:val="0088738B"/>
    <w:rsid w:val="0088739B"/>
    <w:rsid w:val="00887505"/>
    <w:rsid w:val="008875FB"/>
    <w:rsid w:val="00887646"/>
    <w:rsid w:val="008876CC"/>
    <w:rsid w:val="00887893"/>
    <w:rsid w:val="00887984"/>
    <w:rsid w:val="008879C6"/>
    <w:rsid w:val="00887A1F"/>
    <w:rsid w:val="00887A53"/>
    <w:rsid w:val="00887A5E"/>
    <w:rsid w:val="00887A76"/>
    <w:rsid w:val="00887B92"/>
    <w:rsid w:val="00887BEE"/>
    <w:rsid w:val="00887CDB"/>
    <w:rsid w:val="00887CF1"/>
    <w:rsid w:val="00887D56"/>
    <w:rsid w:val="00887D59"/>
    <w:rsid w:val="00887DEB"/>
    <w:rsid w:val="00887E7D"/>
    <w:rsid w:val="00887F5D"/>
    <w:rsid w:val="00890148"/>
    <w:rsid w:val="00890298"/>
    <w:rsid w:val="0089038F"/>
    <w:rsid w:val="008903F4"/>
    <w:rsid w:val="00890463"/>
    <w:rsid w:val="008904CF"/>
    <w:rsid w:val="0089060F"/>
    <w:rsid w:val="008907DF"/>
    <w:rsid w:val="00890822"/>
    <w:rsid w:val="008908CE"/>
    <w:rsid w:val="008908F5"/>
    <w:rsid w:val="0089095E"/>
    <w:rsid w:val="00890960"/>
    <w:rsid w:val="00890A66"/>
    <w:rsid w:val="00890A6B"/>
    <w:rsid w:val="00890A99"/>
    <w:rsid w:val="00890AE6"/>
    <w:rsid w:val="00890B14"/>
    <w:rsid w:val="00890B74"/>
    <w:rsid w:val="00890B90"/>
    <w:rsid w:val="00890C22"/>
    <w:rsid w:val="00890CAF"/>
    <w:rsid w:val="00890D3F"/>
    <w:rsid w:val="00890E2E"/>
    <w:rsid w:val="00890EF8"/>
    <w:rsid w:val="008910C3"/>
    <w:rsid w:val="008910EA"/>
    <w:rsid w:val="008910FB"/>
    <w:rsid w:val="008911FD"/>
    <w:rsid w:val="008912BD"/>
    <w:rsid w:val="0089133C"/>
    <w:rsid w:val="00891397"/>
    <w:rsid w:val="008913C9"/>
    <w:rsid w:val="00891438"/>
    <w:rsid w:val="0089144B"/>
    <w:rsid w:val="00891502"/>
    <w:rsid w:val="00891572"/>
    <w:rsid w:val="00891651"/>
    <w:rsid w:val="0089176D"/>
    <w:rsid w:val="008917E2"/>
    <w:rsid w:val="00891833"/>
    <w:rsid w:val="008918D2"/>
    <w:rsid w:val="008918D7"/>
    <w:rsid w:val="008918EF"/>
    <w:rsid w:val="00891940"/>
    <w:rsid w:val="008919DF"/>
    <w:rsid w:val="008919E4"/>
    <w:rsid w:val="00891A1D"/>
    <w:rsid w:val="00891A46"/>
    <w:rsid w:val="00891B26"/>
    <w:rsid w:val="00891B3E"/>
    <w:rsid w:val="00891C09"/>
    <w:rsid w:val="00891D10"/>
    <w:rsid w:val="00891E2D"/>
    <w:rsid w:val="00891E3A"/>
    <w:rsid w:val="00891F3D"/>
    <w:rsid w:val="00891F52"/>
    <w:rsid w:val="00892102"/>
    <w:rsid w:val="00892142"/>
    <w:rsid w:val="00892165"/>
    <w:rsid w:val="00892175"/>
    <w:rsid w:val="00892376"/>
    <w:rsid w:val="0089241B"/>
    <w:rsid w:val="00892441"/>
    <w:rsid w:val="008924F3"/>
    <w:rsid w:val="0089258D"/>
    <w:rsid w:val="008925BD"/>
    <w:rsid w:val="008925E3"/>
    <w:rsid w:val="00892676"/>
    <w:rsid w:val="0089275D"/>
    <w:rsid w:val="008927E2"/>
    <w:rsid w:val="00892B88"/>
    <w:rsid w:val="00892C1A"/>
    <w:rsid w:val="00892CA8"/>
    <w:rsid w:val="00892D93"/>
    <w:rsid w:val="00892EB7"/>
    <w:rsid w:val="00892EC8"/>
    <w:rsid w:val="00892EDB"/>
    <w:rsid w:val="00892F0F"/>
    <w:rsid w:val="00892FB0"/>
    <w:rsid w:val="00893004"/>
    <w:rsid w:val="008930AF"/>
    <w:rsid w:val="008930C4"/>
    <w:rsid w:val="00893161"/>
    <w:rsid w:val="00893199"/>
    <w:rsid w:val="00893210"/>
    <w:rsid w:val="008932C7"/>
    <w:rsid w:val="008932DE"/>
    <w:rsid w:val="0089331A"/>
    <w:rsid w:val="0089332A"/>
    <w:rsid w:val="008933C7"/>
    <w:rsid w:val="00893445"/>
    <w:rsid w:val="00893488"/>
    <w:rsid w:val="008934F1"/>
    <w:rsid w:val="00893604"/>
    <w:rsid w:val="008936B6"/>
    <w:rsid w:val="00893732"/>
    <w:rsid w:val="0089374E"/>
    <w:rsid w:val="008937E7"/>
    <w:rsid w:val="00893828"/>
    <w:rsid w:val="008938FF"/>
    <w:rsid w:val="008939B8"/>
    <w:rsid w:val="00893A82"/>
    <w:rsid w:val="00893C1C"/>
    <w:rsid w:val="00893C44"/>
    <w:rsid w:val="00893C80"/>
    <w:rsid w:val="00893D3A"/>
    <w:rsid w:val="00893D50"/>
    <w:rsid w:val="00893EAE"/>
    <w:rsid w:val="00893EC1"/>
    <w:rsid w:val="00893EE4"/>
    <w:rsid w:val="00893F00"/>
    <w:rsid w:val="00893FE8"/>
    <w:rsid w:val="00894018"/>
    <w:rsid w:val="0089401C"/>
    <w:rsid w:val="0089402E"/>
    <w:rsid w:val="0089403E"/>
    <w:rsid w:val="00894047"/>
    <w:rsid w:val="008940CA"/>
    <w:rsid w:val="00894170"/>
    <w:rsid w:val="008942B0"/>
    <w:rsid w:val="008943AA"/>
    <w:rsid w:val="00894444"/>
    <w:rsid w:val="00894512"/>
    <w:rsid w:val="008946BD"/>
    <w:rsid w:val="00894712"/>
    <w:rsid w:val="0089471B"/>
    <w:rsid w:val="00894735"/>
    <w:rsid w:val="008948AE"/>
    <w:rsid w:val="008948D2"/>
    <w:rsid w:val="00894A02"/>
    <w:rsid w:val="00894A27"/>
    <w:rsid w:val="00894A55"/>
    <w:rsid w:val="00894A70"/>
    <w:rsid w:val="00894CA4"/>
    <w:rsid w:val="00894CBC"/>
    <w:rsid w:val="00894CEC"/>
    <w:rsid w:val="00894D33"/>
    <w:rsid w:val="00894E85"/>
    <w:rsid w:val="00894EAA"/>
    <w:rsid w:val="00894FAD"/>
    <w:rsid w:val="00895002"/>
    <w:rsid w:val="0089510F"/>
    <w:rsid w:val="00895280"/>
    <w:rsid w:val="008952C3"/>
    <w:rsid w:val="00895382"/>
    <w:rsid w:val="0089542D"/>
    <w:rsid w:val="008954F8"/>
    <w:rsid w:val="0089562B"/>
    <w:rsid w:val="0089574D"/>
    <w:rsid w:val="0089576B"/>
    <w:rsid w:val="0089577A"/>
    <w:rsid w:val="0089582C"/>
    <w:rsid w:val="00895833"/>
    <w:rsid w:val="00895883"/>
    <w:rsid w:val="00895A15"/>
    <w:rsid w:val="00895A1B"/>
    <w:rsid w:val="00895A96"/>
    <w:rsid w:val="00895B84"/>
    <w:rsid w:val="00895BF0"/>
    <w:rsid w:val="00895C25"/>
    <w:rsid w:val="00895CBC"/>
    <w:rsid w:val="00895CC3"/>
    <w:rsid w:val="00895D25"/>
    <w:rsid w:val="00895DA9"/>
    <w:rsid w:val="00895E59"/>
    <w:rsid w:val="00895ED1"/>
    <w:rsid w:val="00895F29"/>
    <w:rsid w:val="00895F64"/>
    <w:rsid w:val="00895F74"/>
    <w:rsid w:val="00895FDC"/>
    <w:rsid w:val="008961B8"/>
    <w:rsid w:val="008961E7"/>
    <w:rsid w:val="00896211"/>
    <w:rsid w:val="00896234"/>
    <w:rsid w:val="00896243"/>
    <w:rsid w:val="008962FA"/>
    <w:rsid w:val="0089644C"/>
    <w:rsid w:val="0089645E"/>
    <w:rsid w:val="008964AE"/>
    <w:rsid w:val="00896508"/>
    <w:rsid w:val="00896511"/>
    <w:rsid w:val="00896558"/>
    <w:rsid w:val="00896585"/>
    <w:rsid w:val="0089665F"/>
    <w:rsid w:val="00896680"/>
    <w:rsid w:val="00896798"/>
    <w:rsid w:val="008967C6"/>
    <w:rsid w:val="0089682E"/>
    <w:rsid w:val="008968A2"/>
    <w:rsid w:val="00896931"/>
    <w:rsid w:val="00896976"/>
    <w:rsid w:val="00896986"/>
    <w:rsid w:val="00896A7A"/>
    <w:rsid w:val="00896AC7"/>
    <w:rsid w:val="00896B76"/>
    <w:rsid w:val="00896C4B"/>
    <w:rsid w:val="00896C64"/>
    <w:rsid w:val="00896CE1"/>
    <w:rsid w:val="00896CEB"/>
    <w:rsid w:val="00896D11"/>
    <w:rsid w:val="00896D77"/>
    <w:rsid w:val="00896D9C"/>
    <w:rsid w:val="00896E3F"/>
    <w:rsid w:val="00896E4F"/>
    <w:rsid w:val="008970DD"/>
    <w:rsid w:val="00897186"/>
    <w:rsid w:val="008972A4"/>
    <w:rsid w:val="008972B1"/>
    <w:rsid w:val="00897329"/>
    <w:rsid w:val="008973C1"/>
    <w:rsid w:val="008973F1"/>
    <w:rsid w:val="00897407"/>
    <w:rsid w:val="008974E7"/>
    <w:rsid w:val="008974FD"/>
    <w:rsid w:val="00897558"/>
    <w:rsid w:val="008975AD"/>
    <w:rsid w:val="008976B7"/>
    <w:rsid w:val="00897727"/>
    <w:rsid w:val="00897775"/>
    <w:rsid w:val="008977C1"/>
    <w:rsid w:val="00897825"/>
    <w:rsid w:val="0089783D"/>
    <w:rsid w:val="00897862"/>
    <w:rsid w:val="008979B0"/>
    <w:rsid w:val="008979E3"/>
    <w:rsid w:val="00897A46"/>
    <w:rsid w:val="00897A55"/>
    <w:rsid w:val="00897A6E"/>
    <w:rsid w:val="00897AB2"/>
    <w:rsid w:val="00897B72"/>
    <w:rsid w:val="00897E25"/>
    <w:rsid w:val="00897E4F"/>
    <w:rsid w:val="00897EDC"/>
    <w:rsid w:val="00897FD4"/>
    <w:rsid w:val="00897FE6"/>
    <w:rsid w:val="008A000E"/>
    <w:rsid w:val="008A0157"/>
    <w:rsid w:val="008A0174"/>
    <w:rsid w:val="008A0206"/>
    <w:rsid w:val="008A0253"/>
    <w:rsid w:val="008A0279"/>
    <w:rsid w:val="008A027C"/>
    <w:rsid w:val="008A037C"/>
    <w:rsid w:val="008A038A"/>
    <w:rsid w:val="008A039E"/>
    <w:rsid w:val="008A03A5"/>
    <w:rsid w:val="008A0416"/>
    <w:rsid w:val="008A046D"/>
    <w:rsid w:val="008A04A5"/>
    <w:rsid w:val="008A04F2"/>
    <w:rsid w:val="008A05B4"/>
    <w:rsid w:val="008A0608"/>
    <w:rsid w:val="008A06B4"/>
    <w:rsid w:val="008A06F4"/>
    <w:rsid w:val="008A0788"/>
    <w:rsid w:val="008A07AA"/>
    <w:rsid w:val="008A07CE"/>
    <w:rsid w:val="008A0836"/>
    <w:rsid w:val="008A083E"/>
    <w:rsid w:val="008A0841"/>
    <w:rsid w:val="008A088A"/>
    <w:rsid w:val="008A08A8"/>
    <w:rsid w:val="008A0949"/>
    <w:rsid w:val="008A09EE"/>
    <w:rsid w:val="008A0A1F"/>
    <w:rsid w:val="008A0A8A"/>
    <w:rsid w:val="008A0AC2"/>
    <w:rsid w:val="008A0AED"/>
    <w:rsid w:val="008A0B86"/>
    <w:rsid w:val="008A0BA1"/>
    <w:rsid w:val="008A0BD2"/>
    <w:rsid w:val="008A0C3F"/>
    <w:rsid w:val="008A0C66"/>
    <w:rsid w:val="008A0C70"/>
    <w:rsid w:val="008A0CC0"/>
    <w:rsid w:val="008A0D92"/>
    <w:rsid w:val="008A0D9D"/>
    <w:rsid w:val="008A0E3C"/>
    <w:rsid w:val="008A1009"/>
    <w:rsid w:val="008A1041"/>
    <w:rsid w:val="008A1065"/>
    <w:rsid w:val="008A1128"/>
    <w:rsid w:val="008A1135"/>
    <w:rsid w:val="008A121C"/>
    <w:rsid w:val="008A1327"/>
    <w:rsid w:val="008A132C"/>
    <w:rsid w:val="008A133F"/>
    <w:rsid w:val="008A14B5"/>
    <w:rsid w:val="008A1589"/>
    <w:rsid w:val="008A15D3"/>
    <w:rsid w:val="008A161C"/>
    <w:rsid w:val="008A1624"/>
    <w:rsid w:val="008A173C"/>
    <w:rsid w:val="008A1793"/>
    <w:rsid w:val="008A17CB"/>
    <w:rsid w:val="008A18D9"/>
    <w:rsid w:val="008A18FF"/>
    <w:rsid w:val="008A193D"/>
    <w:rsid w:val="008A1992"/>
    <w:rsid w:val="008A19C6"/>
    <w:rsid w:val="008A1AE8"/>
    <w:rsid w:val="008A1B1C"/>
    <w:rsid w:val="008A1B61"/>
    <w:rsid w:val="008A1B69"/>
    <w:rsid w:val="008A1B6C"/>
    <w:rsid w:val="008A1BA3"/>
    <w:rsid w:val="008A1D2D"/>
    <w:rsid w:val="008A1D9B"/>
    <w:rsid w:val="008A1DCF"/>
    <w:rsid w:val="008A1E5C"/>
    <w:rsid w:val="008A1E60"/>
    <w:rsid w:val="008A1FB8"/>
    <w:rsid w:val="008A1FD6"/>
    <w:rsid w:val="008A2012"/>
    <w:rsid w:val="008A203D"/>
    <w:rsid w:val="008A206D"/>
    <w:rsid w:val="008A212F"/>
    <w:rsid w:val="008A2346"/>
    <w:rsid w:val="008A234E"/>
    <w:rsid w:val="008A2393"/>
    <w:rsid w:val="008A23DB"/>
    <w:rsid w:val="008A2442"/>
    <w:rsid w:val="008A2570"/>
    <w:rsid w:val="008A25A2"/>
    <w:rsid w:val="008A2683"/>
    <w:rsid w:val="008A2859"/>
    <w:rsid w:val="008A28A6"/>
    <w:rsid w:val="008A2A72"/>
    <w:rsid w:val="008A2B92"/>
    <w:rsid w:val="008A2BFD"/>
    <w:rsid w:val="008A2C2F"/>
    <w:rsid w:val="008A2CC7"/>
    <w:rsid w:val="008A2D89"/>
    <w:rsid w:val="008A2DAA"/>
    <w:rsid w:val="008A2DE7"/>
    <w:rsid w:val="008A2E88"/>
    <w:rsid w:val="008A2F3E"/>
    <w:rsid w:val="008A3009"/>
    <w:rsid w:val="008A3167"/>
    <w:rsid w:val="008A3297"/>
    <w:rsid w:val="008A32F7"/>
    <w:rsid w:val="008A3322"/>
    <w:rsid w:val="008A3364"/>
    <w:rsid w:val="008A34A6"/>
    <w:rsid w:val="008A3534"/>
    <w:rsid w:val="008A355F"/>
    <w:rsid w:val="008A357B"/>
    <w:rsid w:val="008A3597"/>
    <w:rsid w:val="008A35A7"/>
    <w:rsid w:val="008A35B0"/>
    <w:rsid w:val="008A35B1"/>
    <w:rsid w:val="008A3689"/>
    <w:rsid w:val="008A370C"/>
    <w:rsid w:val="008A37E1"/>
    <w:rsid w:val="008A3823"/>
    <w:rsid w:val="008A38A4"/>
    <w:rsid w:val="008A3909"/>
    <w:rsid w:val="008A39BE"/>
    <w:rsid w:val="008A39D6"/>
    <w:rsid w:val="008A39F8"/>
    <w:rsid w:val="008A3AE4"/>
    <w:rsid w:val="008A3B1C"/>
    <w:rsid w:val="008A3B27"/>
    <w:rsid w:val="008A3C0C"/>
    <w:rsid w:val="008A3C97"/>
    <w:rsid w:val="008A3D9B"/>
    <w:rsid w:val="008A3DBD"/>
    <w:rsid w:val="008A3DE4"/>
    <w:rsid w:val="008A3E44"/>
    <w:rsid w:val="008A3E4B"/>
    <w:rsid w:val="008A3E81"/>
    <w:rsid w:val="008A3EFF"/>
    <w:rsid w:val="008A3F29"/>
    <w:rsid w:val="008A3F9C"/>
    <w:rsid w:val="008A4069"/>
    <w:rsid w:val="008A4173"/>
    <w:rsid w:val="008A41D0"/>
    <w:rsid w:val="008A425D"/>
    <w:rsid w:val="008A42BF"/>
    <w:rsid w:val="008A4347"/>
    <w:rsid w:val="008A43B6"/>
    <w:rsid w:val="008A43FE"/>
    <w:rsid w:val="008A44A0"/>
    <w:rsid w:val="008A44B4"/>
    <w:rsid w:val="008A4529"/>
    <w:rsid w:val="008A4591"/>
    <w:rsid w:val="008A4945"/>
    <w:rsid w:val="008A4978"/>
    <w:rsid w:val="008A4986"/>
    <w:rsid w:val="008A49C4"/>
    <w:rsid w:val="008A49D9"/>
    <w:rsid w:val="008A4A98"/>
    <w:rsid w:val="008A4B99"/>
    <w:rsid w:val="008A4C5F"/>
    <w:rsid w:val="008A4CD1"/>
    <w:rsid w:val="008A4DA6"/>
    <w:rsid w:val="008A4DE3"/>
    <w:rsid w:val="008A4DFB"/>
    <w:rsid w:val="008A4E2E"/>
    <w:rsid w:val="008A4E6A"/>
    <w:rsid w:val="008A4EDC"/>
    <w:rsid w:val="008A4EFA"/>
    <w:rsid w:val="008A4F70"/>
    <w:rsid w:val="008A4F9C"/>
    <w:rsid w:val="008A5005"/>
    <w:rsid w:val="008A50AE"/>
    <w:rsid w:val="008A5134"/>
    <w:rsid w:val="008A523C"/>
    <w:rsid w:val="008A52CD"/>
    <w:rsid w:val="008A52FD"/>
    <w:rsid w:val="008A5338"/>
    <w:rsid w:val="008A53A8"/>
    <w:rsid w:val="008A53B1"/>
    <w:rsid w:val="008A53C5"/>
    <w:rsid w:val="008A5431"/>
    <w:rsid w:val="008A545D"/>
    <w:rsid w:val="008A553C"/>
    <w:rsid w:val="008A5695"/>
    <w:rsid w:val="008A5699"/>
    <w:rsid w:val="008A579B"/>
    <w:rsid w:val="008A57C2"/>
    <w:rsid w:val="008A57CF"/>
    <w:rsid w:val="008A5811"/>
    <w:rsid w:val="008A5823"/>
    <w:rsid w:val="008A582B"/>
    <w:rsid w:val="008A58A9"/>
    <w:rsid w:val="008A5964"/>
    <w:rsid w:val="008A59C1"/>
    <w:rsid w:val="008A5B2F"/>
    <w:rsid w:val="008A5BF9"/>
    <w:rsid w:val="008A5C18"/>
    <w:rsid w:val="008A5C1B"/>
    <w:rsid w:val="008A5C2E"/>
    <w:rsid w:val="008A5C50"/>
    <w:rsid w:val="008A5D19"/>
    <w:rsid w:val="008A5D6D"/>
    <w:rsid w:val="008A5DDE"/>
    <w:rsid w:val="008A5DE3"/>
    <w:rsid w:val="008A5DEB"/>
    <w:rsid w:val="008A5E85"/>
    <w:rsid w:val="008A5E8F"/>
    <w:rsid w:val="008A5EF6"/>
    <w:rsid w:val="008A5F25"/>
    <w:rsid w:val="008A60A3"/>
    <w:rsid w:val="008A60E0"/>
    <w:rsid w:val="008A6137"/>
    <w:rsid w:val="008A6162"/>
    <w:rsid w:val="008A62F4"/>
    <w:rsid w:val="008A653F"/>
    <w:rsid w:val="008A65BD"/>
    <w:rsid w:val="008A662C"/>
    <w:rsid w:val="008A66B6"/>
    <w:rsid w:val="008A66DE"/>
    <w:rsid w:val="008A670B"/>
    <w:rsid w:val="008A6723"/>
    <w:rsid w:val="008A6740"/>
    <w:rsid w:val="008A6A21"/>
    <w:rsid w:val="008A6AA9"/>
    <w:rsid w:val="008A6B40"/>
    <w:rsid w:val="008A6E1B"/>
    <w:rsid w:val="008A6ECD"/>
    <w:rsid w:val="008A6F12"/>
    <w:rsid w:val="008A6F6B"/>
    <w:rsid w:val="008A6F6E"/>
    <w:rsid w:val="008A6F76"/>
    <w:rsid w:val="008A6F89"/>
    <w:rsid w:val="008A7017"/>
    <w:rsid w:val="008A7104"/>
    <w:rsid w:val="008A71A5"/>
    <w:rsid w:val="008A71CC"/>
    <w:rsid w:val="008A7217"/>
    <w:rsid w:val="008A721F"/>
    <w:rsid w:val="008A73AA"/>
    <w:rsid w:val="008A73E4"/>
    <w:rsid w:val="008A740A"/>
    <w:rsid w:val="008A7434"/>
    <w:rsid w:val="008A74A6"/>
    <w:rsid w:val="008A7521"/>
    <w:rsid w:val="008A7581"/>
    <w:rsid w:val="008A75FB"/>
    <w:rsid w:val="008A7618"/>
    <w:rsid w:val="008A7659"/>
    <w:rsid w:val="008A76DF"/>
    <w:rsid w:val="008A7783"/>
    <w:rsid w:val="008A77AE"/>
    <w:rsid w:val="008A781A"/>
    <w:rsid w:val="008A785E"/>
    <w:rsid w:val="008A7889"/>
    <w:rsid w:val="008A78BF"/>
    <w:rsid w:val="008A7924"/>
    <w:rsid w:val="008A79A9"/>
    <w:rsid w:val="008A79AE"/>
    <w:rsid w:val="008A7AAE"/>
    <w:rsid w:val="008A7AE4"/>
    <w:rsid w:val="008A7B32"/>
    <w:rsid w:val="008A7B54"/>
    <w:rsid w:val="008A7B9E"/>
    <w:rsid w:val="008A7BDC"/>
    <w:rsid w:val="008A7C9A"/>
    <w:rsid w:val="008A7CBE"/>
    <w:rsid w:val="008A7EBA"/>
    <w:rsid w:val="008A7EE4"/>
    <w:rsid w:val="008A7FBC"/>
    <w:rsid w:val="008B006E"/>
    <w:rsid w:val="008B00C3"/>
    <w:rsid w:val="008B00C7"/>
    <w:rsid w:val="008B00D8"/>
    <w:rsid w:val="008B01C6"/>
    <w:rsid w:val="008B01E4"/>
    <w:rsid w:val="008B01E5"/>
    <w:rsid w:val="008B025A"/>
    <w:rsid w:val="008B025D"/>
    <w:rsid w:val="008B0313"/>
    <w:rsid w:val="008B036D"/>
    <w:rsid w:val="008B0412"/>
    <w:rsid w:val="008B04F1"/>
    <w:rsid w:val="008B0576"/>
    <w:rsid w:val="008B05C3"/>
    <w:rsid w:val="008B065D"/>
    <w:rsid w:val="008B079B"/>
    <w:rsid w:val="008B0839"/>
    <w:rsid w:val="008B0868"/>
    <w:rsid w:val="008B0870"/>
    <w:rsid w:val="008B0934"/>
    <w:rsid w:val="008B0979"/>
    <w:rsid w:val="008B09F1"/>
    <w:rsid w:val="008B0ABA"/>
    <w:rsid w:val="008B0B27"/>
    <w:rsid w:val="008B0B43"/>
    <w:rsid w:val="008B0B9E"/>
    <w:rsid w:val="008B0C0C"/>
    <w:rsid w:val="008B0C51"/>
    <w:rsid w:val="008B0CD9"/>
    <w:rsid w:val="008B0E3C"/>
    <w:rsid w:val="008B1040"/>
    <w:rsid w:val="008B1091"/>
    <w:rsid w:val="008B1093"/>
    <w:rsid w:val="008B10AF"/>
    <w:rsid w:val="008B1106"/>
    <w:rsid w:val="008B1118"/>
    <w:rsid w:val="008B1126"/>
    <w:rsid w:val="008B12A4"/>
    <w:rsid w:val="008B1327"/>
    <w:rsid w:val="008B13B7"/>
    <w:rsid w:val="008B1436"/>
    <w:rsid w:val="008B148B"/>
    <w:rsid w:val="008B14A0"/>
    <w:rsid w:val="008B14AD"/>
    <w:rsid w:val="008B14CC"/>
    <w:rsid w:val="008B14D1"/>
    <w:rsid w:val="008B14EF"/>
    <w:rsid w:val="008B1516"/>
    <w:rsid w:val="008B161A"/>
    <w:rsid w:val="008B17F8"/>
    <w:rsid w:val="008B1909"/>
    <w:rsid w:val="008B195C"/>
    <w:rsid w:val="008B19A7"/>
    <w:rsid w:val="008B1B1A"/>
    <w:rsid w:val="008B1C70"/>
    <w:rsid w:val="008B1CD5"/>
    <w:rsid w:val="008B1CEA"/>
    <w:rsid w:val="008B1D6B"/>
    <w:rsid w:val="008B1DC8"/>
    <w:rsid w:val="008B1DFF"/>
    <w:rsid w:val="008B1F81"/>
    <w:rsid w:val="008B1FD5"/>
    <w:rsid w:val="008B2161"/>
    <w:rsid w:val="008B21C9"/>
    <w:rsid w:val="008B2209"/>
    <w:rsid w:val="008B2228"/>
    <w:rsid w:val="008B2275"/>
    <w:rsid w:val="008B22B3"/>
    <w:rsid w:val="008B236E"/>
    <w:rsid w:val="008B23D5"/>
    <w:rsid w:val="008B23EC"/>
    <w:rsid w:val="008B242C"/>
    <w:rsid w:val="008B24E4"/>
    <w:rsid w:val="008B24FB"/>
    <w:rsid w:val="008B25E4"/>
    <w:rsid w:val="008B2609"/>
    <w:rsid w:val="008B2759"/>
    <w:rsid w:val="008B27E2"/>
    <w:rsid w:val="008B282B"/>
    <w:rsid w:val="008B289C"/>
    <w:rsid w:val="008B28F1"/>
    <w:rsid w:val="008B2997"/>
    <w:rsid w:val="008B29EA"/>
    <w:rsid w:val="008B2A49"/>
    <w:rsid w:val="008B2A77"/>
    <w:rsid w:val="008B2B58"/>
    <w:rsid w:val="008B2B60"/>
    <w:rsid w:val="008B2B93"/>
    <w:rsid w:val="008B2C0B"/>
    <w:rsid w:val="008B2D44"/>
    <w:rsid w:val="008B2D48"/>
    <w:rsid w:val="008B2D5A"/>
    <w:rsid w:val="008B2D7A"/>
    <w:rsid w:val="008B2E58"/>
    <w:rsid w:val="008B2E9C"/>
    <w:rsid w:val="008B2EB9"/>
    <w:rsid w:val="008B2EDB"/>
    <w:rsid w:val="008B2F6F"/>
    <w:rsid w:val="008B2FA3"/>
    <w:rsid w:val="008B2FBF"/>
    <w:rsid w:val="008B2FFE"/>
    <w:rsid w:val="008B3050"/>
    <w:rsid w:val="008B3051"/>
    <w:rsid w:val="008B3142"/>
    <w:rsid w:val="008B3179"/>
    <w:rsid w:val="008B31C6"/>
    <w:rsid w:val="008B31E9"/>
    <w:rsid w:val="008B32A3"/>
    <w:rsid w:val="008B331A"/>
    <w:rsid w:val="008B3381"/>
    <w:rsid w:val="008B3392"/>
    <w:rsid w:val="008B3628"/>
    <w:rsid w:val="008B3646"/>
    <w:rsid w:val="008B3661"/>
    <w:rsid w:val="008B377B"/>
    <w:rsid w:val="008B386F"/>
    <w:rsid w:val="008B3A2E"/>
    <w:rsid w:val="008B3A6E"/>
    <w:rsid w:val="008B3B45"/>
    <w:rsid w:val="008B3B6B"/>
    <w:rsid w:val="008B3D51"/>
    <w:rsid w:val="008B3DCA"/>
    <w:rsid w:val="008B3E36"/>
    <w:rsid w:val="008B3E91"/>
    <w:rsid w:val="008B3F72"/>
    <w:rsid w:val="008B3FF2"/>
    <w:rsid w:val="008B3FF4"/>
    <w:rsid w:val="008B40DF"/>
    <w:rsid w:val="008B41AA"/>
    <w:rsid w:val="008B41CE"/>
    <w:rsid w:val="008B4219"/>
    <w:rsid w:val="008B42A1"/>
    <w:rsid w:val="008B42C2"/>
    <w:rsid w:val="008B42C6"/>
    <w:rsid w:val="008B430D"/>
    <w:rsid w:val="008B434E"/>
    <w:rsid w:val="008B4386"/>
    <w:rsid w:val="008B43E1"/>
    <w:rsid w:val="008B4454"/>
    <w:rsid w:val="008B4490"/>
    <w:rsid w:val="008B4518"/>
    <w:rsid w:val="008B4542"/>
    <w:rsid w:val="008B4581"/>
    <w:rsid w:val="008B46A9"/>
    <w:rsid w:val="008B46D0"/>
    <w:rsid w:val="008B47CB"/>
    <w:rsid w:val="008B4819"/>
    <w:rsid w:val="008B494F"/>
    <w:rsid w:val="008B4ABA"/>
    <w:rsid w:val="008B4ADF"/>
    <w:rsid w:val="008B4AF4"/>
    <w:rsid w:val="008B4BE2"/>
    <w:rsid w:val="008B4CBC"/>
    <w:rsid w:val="008B4DD4"/>
    <w:rsid w:val="008B4EAA"/>
    <w:rsid w:val="008B4F19"/>
    <w:rsid w:val="008B5070"/>
    <w:rsid w:val="008B5139"/>
    <w:rsid w:val="008B513E"/>
    <w:rsid w:val="008B517C"/>
    <w:rsid w:val="008B51D9"/>
    <w:rsid w:val="008B53CE"/>
    <w:rsid w:val="008B53F0"/>
    <w:rsid w:val="008B54A4"/>
    <w:rsid w:val="008B54BE"/>
    <w:rsid w:val="008B54E0"/>
    <w:rsid w:val="008B55C9"/>
    <w:rsid w:val="008B56A8"/>
    <w:rsid w:val="008B56E2"/>
    <w:rsid w:val="008B57FE"/>
    <w:rsid w:val="008B5832"/>
    <w:rsid w:val="008B5833"/>
    <w:rsid w:val="008B58F4"/>
    <w:rsid w:val="008B5957"/>
    <w:rsid w:val="008B5A3B"/>
    <w:rsid w:val="008B5AE7"/>
    <w:rsid w:val="008B5AF9"/>
    <w:rsid w:val="008B5B22"/>
    <w:rsid w:val="008B5B43"/>
    <w:rsid w:val="008B5BB7"/>
    <w:rsid w:val="008B5CAB"/>
    <w:rsid w:val="008B5DE4"/>
    <w:rsid w:val="008B5E3C"/>
    <w:rsid w:val="008B5E88"/>
    <w:rsid w:val="008B5EAE"/>
    <w:rsid w:val="008B5F15"/>
    <w:rsid w:val="008B5F22"/>
    <w:rsid w:val="008B5F26"/>
    <w:rsid w:val="008B5F30"/>
    <w:rsid w:val="008B6001"/>
    <w:rsid w:val="008B605E"/>
    <w:rsid w:val="008B61FE"/>
    <w:rsid w:val="008B62F1"/>
    <w:rsid w:val="008B6315"/>
    <w:rsid w:val="008B6535"/>
    <w:rsid w:val="008B65BB"/>
    <w:rsid w:val="008B65DD"/>
    <w:rsid w:val="008B667C"/>
    <w:rsid w:val="008B66B6"/>
    <w:rsid w:val="008B66EC"/>
    <w:rsid w:val="008B69B4"/>
    <w:rsid w:val="008B6A2F"/>
    <w:rsid w:val="008B6BA1"/>
    <w:rsid w:val="008B6C6D"/>
    <w:rsid w:val="008B6CBA"/>
    <w:rsid w:val="008B6D8A"/>
    <w:rsid w:val="008B6D8F"/>
    <w:rsid w:val="008B6D93"/>
    <w:rsid w:val="008B6EC8"/>
    <w:rsid w:val="008B6EE9"/>
    <w:rsid w:val="008B6F46"/>
    <w:rsid w:val="008B6F5F"/>
    <w:rsid w:val="008B6FC9"/>
    <w:rsid w:val="008B6FD2"/>
    <w:rsid w:val="008B70BF"/>
    <w:rsid w:val="008B7283"/>
    <w:rsid w:val="008B72AD"/>
    <w:rsid w:val="008B72B7"/>
    <w:rsid w:val="008B7332"/>
    <w:rsid w:val="008B73C3"/>
    <w:rsid w:val="008B75EF"/>
    <w:rsid w:val="008B773F"/>
    <w:rsid w:val="008B7763"/>
    <w:rsid w:val="008B7788"/>
    <w:rsid w:val="008B7817"/>
    <w:rsid w:val="008B7838"/>
    <w:rsid w:val="008B78A0"/>
    <w:rsid w:val="008B7A54"/>
    <w:rsid w:val="008B7A70"/>
    <w:rsid w:val="008B7AD7"/>
    <w:rsid w:val="008B7B7C"/>
    <w:rsid w:val="008B7BA0"/>
    <w:rsid w:val="008B7C00"/>
    <w:rsid w:val="008B7C03"/>
    <w:rsid w:val="008B7D4A"/>
    <w:rsid w:val="008B7D5D"/>
    <w:rsid w:val="008B7D9A"/>
    <w:rsid w:val="008B7DBD"/>
    <w:rsid w:val="008B7E87"/>
    <w:rsid w:val="008B7E9A"/>
    <w:rsid w:val="008B7FAA"/>
    <w:rsid w:val="008C0029"/>
    <w:rsid w:val="008C004A"/>
    <w:rsid w:val="008C0176"/>
    <w:rsid w:val="008C017D"/>
    <w:rsid w:val="008C021A"/>
    <w:rsid w:val="008C0249"/>
    <w:rsid w:val="008C02AD"/>
    <w:rsid w:val="008C02B6"/>
    <w:rsid w:val="008C02ED"/>
    <w:rsid w:val="008C03DB"/>
    <w:rsid w:val="008C0404"/>
    <w:rsid w:val="008C044E"/>
    <w:rsid w:val="008C0499"/>
    <w:rsid w:val="008C08B4"/>
    <w:rsid w:val="008C08C7"/>
    <w:rsid w:val="008C0957"/>
    <w:rsid w:val="008C0A44"/>
    <w:rsid w:val="008C0AC2"/>
    <w:rsid w:val="008C0ACE"/>
    <w:rsid w:val="008C0B19"/>
    <w:rsid w:val="008C0B1F"/>
    <w:rsid w:val="008C0B2A"/>
    <w:rsid w:val="008C0BC8"/>
    <w:rsid w:val="008C0BEF"/>
    <w:rsid w:val="008C0D8D"/>
    <w:rsid w:val="008C0DCB"/>
    <w:rsid w:val="008C0E25"/>
    <w:rsid w:val="008C0EF7"/>
    <w:rsid w:val="008C0F5B"/>
    <w:rsid w:val="008C10A6"/>
    <w:rsid w:val="008C10D8"/>
    <w:rsid w:val="008C1118"/>
    <w:rsid w:val="008C111B"/>
    <w:rsid w:val="008C1175"/>
    <w:rsid w:val="008C11BE"/>
    <w:rsid w:val="008C120E"/>
    <w:rsid w:val="008C1261"/>
    <w:rsid w:val="008C1301"/>
    <w:rsid w:val="008C1321"/>
    <w:rsid w:val="008C1331"/>
    <w:rsid w:val="008C1350"/>
    <w:rsid w:val="008C1479"/>
    <w:rsid w:val="008C147D"/>
    <w:rsid w:val="008C16AA"/>
    <w:rsid w:val="008C1810"/>
    <w:rsid w:val="008C1822"/>
    <w:rsid w:val="008C184D"/>
    <w:rsid w:val="008C18AB"/>
    <w:rsid w:val="008C18EF"/>
    <w:rsid w:val="008C190C"/>
    <w:rsid w:val="008C1983"/>
    <w:rsid w:val="008C1997"/>
    <w:rsid w:val="008C1A4C"/>
    <w:rsid w:val="008C1AC5"/>
    <w:rsid w:val="008C1BA6"/>
    <w:rsid w:val="008C1C1D"/>
    <w:rsid w:val="008C1C48"/>
    <w:rsid w:val="008C1C4E"/>
    <w:rsid w:val="008C1C6D"/>
    <w:rsid w:val="008C1CEE"/>
    <w:rsid w:val="008C1D68"/>
    <w:rsid w:val="008C1DDA"/>
    <w:rsid w:val="008C1DDD"/>
    <w:rsid w:val="008C1E58"/>
    <w:rsid w:val="008C1F4E"/>
    <w:rsid w:val="008C1F56"/>
    <w:rsid w:val="008C1F73"/>
    <w:rsid w:val="008C1F9C"/>
    <w:rsid w:val="008C1FBD"/>
    <w:rsid w:val="008C1FCC"/>
    <w:rsid w:val="008C2002"/>
    <w:rsid w:val="008C200D"/>
    <w:rsid w:val="008C204D"/>
    <w:rsid w:val="008C20D0"/>
    <w:rsid w:val="008C2157"/>
    <w:rsid w:val="008C2245"/>
    <w:rsid w:val="008C225C"/>
    <w:rsid w:val="008C229E"/>
    <w:rsid w:val="008C23B9"/>
    <w:rsid w:val="008C242B"/>
    <w:rsid w:val="008C2436"/>
    <w:rsid w:val="008C243D"/>
    <w:rsid w:val="008C2477"/>
    <w:rsid w:val="008C25F2"/>
    <w:rsid w:val="008C268C"/>
    <w:rsid w:val="008C26F8"/>
    <w:rsid w:val="008C2707"/>
    <w:rsid w:val="008C270C"/>
    <w:rsid w:val="008C272C"/>
    <w:rsid w:val="008C2894"/>
    <w:rsid w:val="008C2925"/>
    <w:rsid w:val="008C2931"/>
    <w:rsid w:val="008C2944"/>
    <w:rsid w:val="008C2BCD"/>
    <w:rsid w:val="008C2D7E"/>
    <w:rsid w:val="008C2E6B"/>
    <w:rsid w:val="008C2EDF"/>
    <w:rsid w:val="008C2F69"/>
    <w:rsid w:val="008C2F90"/>
    <w:rsid w:val="008C2F91"/>
    <w:rsid w:val="008C2FE3"/>
    <w:rsid w:val="008C300F"/>
    <w:rsid w:val="008C3038"/>
    <w:rsid w:val="008C3047"/>
    <w:rsid w:val="008C307D"/>
    <w:rsid w:val="008C3123"/>
    <w:rsid w:val="008C31CA"/>
    <w:rsid w:val="008C3204"/>
    <w:rsid w:val="008C3265"/>
    <w:rsid w:val="008C3270"/>
    <w:rsid w:val="008C32B7"/>
    <w:rsid w:val="008C32DC"/>
    <w:rsid w:val="008C32DF"/>
    <w:rsid w:val="008C3369"/>
    <w:rsid w:val="008C3428"/>
    <w:rsid w:val="008C342E"/>
    <w:rsid w:val="008C3454"/>
    <w:rsid w:val="008C3499"/>
    <w:rsid w:val="008C349A"/>
    <w:rsid w:val="008C357C"/>
    <w:rsid w:val="008C35E2"/>
    <w:rsid w:val="008C3681"/>
    <w:rsid w:val="008C36C2"/>
    <w:rsid w:val="008C37E2"/>
    <w:rsid w:val="008C37E8"/>
    <w:rsid w:val="008C37F1"/>
    <w:rsid w:val="008C38C1"/>
    <w:rsid w:val="008C3918"/>
    <w:rsid w:val="008C3931"/>
    <w:rsid w:val="008C3ABF"/>
    <w:rsid w:val="008C3AFB"/>
    <w:rsid w:val="008C3CBE"/>
    <w:rsid w:val="008C3DF5"/>
    <w:rsid w:val="008C3F41"/>
    <w:rsid w:val="008C3F93"/>
    <w:rsid w:val="008C3FDB"/>
    <w:rsid w:val="008C3FF6"/>
    <w:rsid w:val="008C41C0"/>
    <w:rsid w:val="008C437B"/>
    <w:rsid w:val="008C441A"/>
    <w:rsid w:val="008C4424"/>
    <w:rsid w:val="008C4444"/>
    <w:rsid w:val="008C4507"/>
    <w:rsid w:val="008C45FD"/>
    <w:rsid w:val="008C466C"/>
    <w:rsid w:val="008C46F2"/>
    <w:rsid w:val="008C4765"/>
    <w:rsid w:val="008C4772"/>
    <w:rsid w:val="008C4827"/>
    <w:rsid w:val="008C4897"/>
    <w:rsid w:val="008C4959"/>
    <w:rsid w:val="008C4A0D"/>
    <w:rsid w:val="008C4B1D"/>
    <w:rsid w:val="008C4CAF"/>
    <w:rsid w:val="008C4CD1"/>
    <w:rsid w:val="008C4D9C"/>
    <w:rsid w:val="008C4DF7"/>
    <w:rsid w:val="008C4E63"/>
    <w:rsid w:val="008C4F73"/>
    <w:rsid w:val="008C5042"/>
    <w:rsid w:val="008C504F"/>
    <w:rsid w:val="008C5090"/>
    <w:rsid w:val="008C50D3"/>
    <w:rsid w:val="008C5115"/>
    <w:rsid w:val="008C5180"/>
    <w:rsid w:val="008C531B"/>
    <w:rsid w:val="008C5338"/>
    <w:rsid w:val="008C533A"/>
    <w:rsid w:val="008C5369"/>
    <w:rsid w:val="008C5404"/>
    <w:rsid w:val="008C5583"/>
    <w:rsid w:val="008C5652"/>
    <w:rsid w:val="008C569D"/>
    <w:rsid w:val="008C5735"/>
    <w:rsid w:val="008C574F"/>
    <w:rsid w:val="008C5765"/>
    <w:rsid w:val="008C5779"/>
    <w:rsid w:val="008C57AB"/>
    <w:rsid w:val="008C582A"/>
    <w:rsid w:val="008C5841"/>
    <w:rsid w:val="008C5879"/>
    <w:rsid w:val="008C58F1"/>
    <w:rsid w:val="008C5968"/>
    <w:rsid w:val="008C5B08"/>
    <w:rsid w:val="008C5B2B"/>
    <w:rsid w:val="008C5B86"/>
    <w:rsid w:val="008C5D0C"/>
    <w:rsid w:val="008C5D65"/>
    <w:rsid w:val="008C5E33"/>
    <w:rsid w:val="008C5E60"/>
    <w:rsid w:val="008C5E8E"/>
    <w:rsid w:val="008C5EA6"/>
    <w:rsid w:val="008C5F9A"/>
    <w:rsid w:val="008C606A"/>
    <w:rsid w:val="008C60D8"/>
    <w:rsid w:val="008C6141"/>
    <w:rsid w:val="008C616D"/>
    <w:rsid w:val="008C619C"/>
    <w:rsid w:val="008C6302"/>
    <w:rsid w:val="008C6355"/>
    <w:rsid w:val="008C635A"/>
    <w:rsid w:val="008C6396"/>
    <w:rsid w:val="008C64B2"/>
    <w:rsid w:val="008C64D5"/>
    <w:rsid w:val="008C64F0"/>
    <w:rsid w:val="008C6517"/>
    <w:rsid w:val="008C655A"/>
    <w:rsid w:val="008C65D8"/>
    <w:rsid w:val="008C6602"/>
    <w:rsid w:val="008C66B6"/>
    <w:rsid w:val="008C66CD"/>
    <w:rsid w:val="008C6736"/>
    <w:rsid w:val="008C67AC"/>
    <w:rsid w:val="008C67AD"/>
    <w:rsid w:val="008C6846"/>
    <w:rsid w:val="008C6862"/>
    <w:rsid w:val="008C68A8"/>
    <w:rsid w:val="008C68F4"/>
    <w:rsid w:val="008C68F6"/>
    <w:rsid w:val="008C6991"/>
    <w:rsid w:val="008C6A4E"/>
    <w:rsid w:val="008C6B8B"/>
    <w:rsid w:val="008C6CB1"/>
    <w:rsid w:val="008C6DBA"/>
    <w:rsid w:val="008C6E18"/>
    <w:rsid w:val="008C6F55"/>
    <w:rsid w:val="008C731F"/>
    <w:rsid w:val="008C7329"/>
    <w:rsid w:val="008C7333"/>
    <w:rsid w:val="008C7363"/>
    <w:rsid w:val="008C73D9"/>
    <w:rsid w:val="008C749C"/>
    <w:rsid w:val="008C7531"/>
    <w:rsid w:val="008C7556"/>
    <w:rsid w:val="008C75A5"/>
    <w:rsid w:val="008C75CA"/>
    <w:rsid w:val="008C7671"/>
    <w:rsid w:val="008C7788"/>
    <w:rsid w:val="008C77F6"/>
    <w:rsid w:val="008C77F9"/>
    <w:rsid w:val="008C7820"/>
    <w:rsid w:val="008C78B2"/>
    <w:rsid w:val="008C795B"/>
    <w:rsid w:val="008C799E"/>
    <w:rsid w:val="008C7C68"/>
    <w:rsid w:val="008C7CA7"/>
    <w:rsid w:val="008C7D29"/>
    <w:rsid w:val="008C7D6E"/>
    <w:rsid w:val="008C7DCC"/>
    <w:rsid w:val="008C7EE2"/>
    <w:rsid w:val="008C7F2A"/>
    <w:rsid w:val="008C7FF3"/>
    <w:rsid w:val="008D0043"/>
    <w:rsid w:val="008D00C9"/>
    <w:rsid w:val="008D011F"/>
    <w:rsid w:val="008D0166"/>
    <w:rsid w:val="008D0184"/>
    <w:rsid w:val="008D0186"/>
    <w:rsid w:val="008D01AF"/>
    <w:rsid w:val="008D0229"/>
    <w:rsid w:val="008D0245"/>
    <w:rsid w:val="008D02E2"/>
    <w:rsid w:val="008D030A"/>
    <w:rsid w:val="008D035C"/>
    <w:rsid w:val="008D03E7"/>
    <w:rsid w:val="008D0422"/>
    <w:rsid w:val="008D0451"/>
    <w:rsid w:val="008D0465"/>
    <w:rsid w:val="008D04FE"/>
    <w:rsid w:val="008D0618"/>
    <w:rsid w:val="008D06C9"/>
    <w:rsid w:val="008D06D6"/>
    <w:rsid w:val="008D0719"/>
    <w:rsid w:val="008D0911"/>
    <w:rsid w:val="008D09CD"/>
    <w:rsid w:val="008D09F1"/>
    <w:rsid w:val="008D0A38"/>
    <w:rsid w:val="008D0A4D"/>
    <w:rsid w:val="008D0B22"/>
    <w:rsid w:val="008D0B66"/>
    <w:rsid w:val="008D0C1A"/>
    <w:rsid w:val="008D0C6B"/>
    <w:rsid w:val="008D0C71"/>
    <w:rsid w:val="008D0CDD"/>
    <w:rsid w:val="008D0CF5"/>
    <w:rsid w:val="008D0DC9"/>
    <w:rsid w:val="008D0E0C"/>
    <w:rsid w:val="008D0E0F"/>
    <w:rsid w:val="008D0E6F"/>
    <w:rsid w:val="008D0EAF"/>
    <w:rsid w:val="008D0FD8"/>
    <w:rsid w:val="008D113A"/>
    <w:rsid w:val="008D1176"/>
    <w:rsid w:val="008D118B"/>
    <w:rsid w:val="008D11B2"/>
    <w:rsid w:val="008D11E5"/>
    <w:rsid w:val="008D12A6"/>
    <w:rsid w:val="008D13D4"/>
    <w:rsid w:val="008D14F8"/>
    <w:rsid w:val="008D16FB"/>
    <w:rsid w:val="008D17E9"/>
    <w:rsid w:val="008D1826"/>
    <w:rsid w:val="008D182C"/>
    <w:rsid w:val="008D18B0"/>
    <w:rsid w:val="008D19E9"/>
    <w:rsid w:val="008D1B57"/>
    <w:rsid w:val="008D1C8C"/>
    <w:rsid w:val="008D1D01"/>
    <w:rsid w:val="008D1D1B"/>
    <w:rsid w:val="008D1D45"/>
    <w:rsid w:val="008D1D84"/>
    <w:rsid w:val="008D1DD7"/>
    <w:rsid w:val="008D1DD9"/>
    <w:rsid w:val="008D1E87"/>
    <w:rsid w:val="008D1E8E"/>
    <w:rsid w:val="008D1EA1"/>
    <w:rsid w:val="008D1EEC"/>
    <w:rsid w:val="008D2071"/>
    <w:rsid w:val="008D20E7"/>
    <w:rsid w:val="008D2172"/>
    <w:rsid w:val="008D21B3"/>
    <w:rsid w:val="008D220A"/>
    <w:rsid w:val="008D223B"/>
    <w:rsid w:val="008D226A"/>
    <w:rsid w:val="008D2288"/>
    <w:rsid w:val="008D235B"/>
    <w:rsid w:val="008D237D"/>
    <w:rsid w:val="008D23A7"/>
    <w:rsid w:val="008D24DD"/>
    <w:rsid w:val="008D24EB"/>
    <w:rsid w:val="008D2527"/>
    <w:rsid w:val="008D25D8"/>
    <w:rsid w:val="008D25FB"/>
    <w:rsid w:val="008D2654"/>
    <w:rsid w:val="008D26E0"/>
    <w:rsid w:val="008D2786"/>
    <w:rsid w:val="008D27DE"/>
    <w:rsid w:val="008D27F1"/>
    <w:rsid w:val="008D2819"/>
    <w:rsid w:val="008D282E"/>
    <w:rsid w:val="008D2858"/>
    <w:rsid w:val="008D28BF"/>
    <w:rsid w:val="008D292F"/>
    <w:rsid w:val="008D2971"/>
    <w:rsid w:val="008D2A16"/>
    <w:rsid w:val="008D2A46"/>
    <w:rsid w:val="008D2A48"/>
    <w:rsid w:val="008D2A4C"/>
    <w:rsid w:val="008D2B92"/>
    <w:rsid w:val="008D2BF9"/>
    <w:rsid w:val="008D2C24"/>
    <w:rsid w:val="008D2C85"/>
    <w:rsid w:val="008D2CC5"/>
    <w:rsid w:val="008D2CF9"/>
    <w:rsid w:val="008D2D1F"/>
    <w:rsid w:val="008D2E48"/>
    <w:rsid w:val="008D2EDE"/>
    <w:rsid w:val="008D2F3D"/>
    <w:rsid w:val="008D2FF8"/>
    <w:rsid w:val="008D30CC"/>
    <w:rsid w:val="008D32D6"/>
    <w:rsid w:val="008D3362"/>
    <w:rsid w:val="008D33AD"/>
    <w:rsid w:val="008D3481"/>
    <w:rsid w:val="008D3490"/>
    <w:rsid w:val="008D3497"/>
    <w:rsid w:val="008D34A6"/>
    <w:rsid w:val="008D34DB"/>
    <w:rsid w:val="008D35D3"/>
    <w:rsid w:val="008D35ED"/>
    <w:rsid w:val="008D36CF"/>
    <w:rsid w:val="008D36FA"/>
    <w:rsid w:val="008D3727"/>
    <w:rsid w:val="008D3750"/>
    <w:rsid w:val="008D380A"/>
    <w:rsid w:val="008D3838"/>
    <w:rsid w:val="008D3854"/>
    <w:rsid w:val="008D38AA"/>
    <w:rsid w:val="008D38F3"/>
    <w:rsid w:val="008D3A4C"/>
    <w:rsid w:val="008D3A81"/>
    <w:rsid w:val="008D3AEF"/>
    <w:rsid w:val="008D3AF5"/>
    <w:rsid w:val="008D3C02"/>
    <w:rsid w:val="008D3C44"/>
    <w:rsid w:val="008D3C7A"/>
    <w:rsid w:val="008D3D27"/>
    <w:rsid w:val="008D3DA8"/>
    <w:rsid w:val="008D3E1A"/>
    <w:rsid w:val="008D3E82"/>
    <w:rsid w:val="008D3EB8"/>
    <w:rsid w:val="008D3F15"/>
    <w:rsid w:val="008D3F73"/>
    <w:rsid w:val="008D3F7A"/>
    <w:rsid w:val="008D3FD4"/>
    <w:rsid w:val="008D4136"/>
    <w:rsid w:val="008D4221"/>
    <w:rsid w:val="008D4231"/>
    <w:rsid w:val="008D426C"/>
    <w:rsid w:val="008D42AD"/>
    <w:rsid w:val="008D42DC"/>
    <w:rsid w:val="008D4312"/>
    <w:rsid w:val="008D4327"/>
    <w:rsid w:val="008D4338"/>
    <w:rsid w:val="008D4347"/>
    <w:rsid w:val="008D434B"/>
    <w:rsid w:val="008D4401"/>
    <w:rsid w:val="008D4413"/>
    <w:rsid w:val="008D450D"/>
    <w:rsid w:val="008D4521"/>
    <w:rsid w:val="008D4522"/>
    <w:rsid w:val="008D457D"/>
    <w:rsid w:val="008D464A"/>
    <w:rsid w:val="008D4658"/>
    <w:rsid w:val="008D469E"/>
    <w:rsid w:val="008D4796"/>
    <w:rsid w:val="008D47DC"/>
    <w:rsid w:val="008D4840"/>
    <w:rsid w:val="008D49B4"/>
    <w:rsid w:val="008D4A5C"/>
    <w:rsid w:val="008D4B6B"/>
    <w:rsid w:val="008D4B73"/>
    <w:rsid w:val="008D4BDF"/>
    <w:rsid w:val="008D4C44"/>
    <w:rsid w:val="008D4C63"/>
    <w:rsid w:val="008D4CD6"/>
    <w:rsid w:val="008D4D6E"/>
    <w:rsid w:val="008D4DF0"/>
    <w:rsid w:val="008D4E6B"/>
    <w:rsid w:val="008D4E7C"/>
    <w:rsid w:val="008D4EA1"/>
    <w:rsid w:val="008D4EA7"/>
    <w:rsid w:val="008D4EEB"/>
    <w:rsid w:val="008D4FB6"/>
    <w:rsid w:val="008D5073"/>
    <w:rsid w:val="008D50E2"/>
    <w:rsid w:val="008D52E8"/>
    <w:rsid w:val="008D5373"/>
    <w:rsid w:val="008D544F"/>
    <w:rsid w:val="008D54A6"/>
    <w:rsid w:val="008D5510"/>
    <w:rsid w:val="008D56BA"/>
    <w:rsid w:val="008D573C"/>
    <w:rsid w:val="008D579A"/>
    <w:rsid w:val="008D57B9"/>
    <w:rsid w:val="008D5819"/>
    <w:rsid w:val="008D589C"/>
    <w:rsid w:val="008D58EF"/>
    <w:rsid w:val="008D590B"/>
    <w:rsid w:val="008D5993"/>
    <w:rsid w:val="008D59B2"/>
    <w:rsid w:val="008D59CF"/>
    <w:rsid w:val="008D59E3"/>
    <w:rsid w:val="008D5A67"/>
    <w:rsid w:val="008D5ADE"/>
    <w:rsid w:val="008D5B67"/>
    <w:rsid w:val="008D5C7B"/>
    <w:rsid w:val="008D5C93"/>
    <w:rsid w:val="008D5C9E"/>
    <w:rsid w:val="008D5CA8"/>
    <w:rsid w:val="008D5DD7"/>
    <w:rsid w:val="008D5DFB"/>
    <w:rsid w:val="008D5F58"/>
    <w:rsid w:val="008D5FC0"/>
    <w:rsid w:val="008D6053"/>
    <w:rsid w:val="008D60DD"/>
    <w:rsid w:val="008D612C"/>
    <w:rsid w:val="008D62DC"/>
    <w:rsid w:val="008D62EA"/>
    <w:rsid w:val="008D6308"/>
    <w:rsid w:val="008D6327"/>
    <w:rsid w:val="008D638F"/>
    <w:rsid w:val="008D63DB"/>
    <w:rsid w:val="008D6409"/>
    <w:rsid w:val="008D64D5"/>
    <w:rsid w:val="008D64F6"/>
    <w:rsid w:val="008D67C9"/>
    <w:rsid w:val="008D6818"/>
    <w:rsid w:val="008D6839"/>
    <w:rsid w:val="008D68E5"/>
    <w:rsid w:val="008D699D"/>
    <w:rsid w:val="008D6A10"/>
    <w:rsid w:val="008D6A12"/>
    <w:rsid w:val="008D6A2F"/>
    <w:rsid w:val="008D6A66"/>
    <w:rsid w:val="008D6A80"/>
    <w:rsid w:val="008D6AB9"/>
    <w:rsid w:val="008D6B23"/>
    <w:rsid w:val="008D6B56"/>
    <w:rsid w:val="008D6B6C"/>
    <w:rsid w:val="008D6BC8"/>
    <w:rsid w:val="008D6BE2"/>
    <w:rsid w:val="008D6CBE"/>
    <w:rsid w:val="008D6CD1"/>
    <w:rsid w:val="008D6D1B"/>
    <w:rsid w:val="008D6DF6"/>
    <w:rsid w:val="008D6F43"/>
    <w:rsid w:val="008D6F55"/>
    <w:rsid w:val="008D6FA0"/>
    <w:rsid w:val="008D70D9"/>
    <w:rsid w:val="008D717C"/>
    <w:rsid w:val="008D729C"/>
    <w:rsid w:val="008D7346"/>
    <w:rsid w:val="008D73A2"/>
    <w:rsid w:val="008D7444"/>
    <w:rsid w:val="008D7484"/>
    <w:rsid w:val="008D74D8"/>
    <w:rsid w:val="008D755A"/>
    <w:rsid w:val="008D7577"/>
    <w:rsid w:val="008D75C3"/>
    <w:rsid w:val="008D75CE"/>
    <w:rsid w:val="008D7601"/>
    <w:rsid w:val="008D7635"/>
    <w:rsid w:val="008D765D"/>
    <w:rsid w:val="008D7696"/>
    <w:rsid w:val="008D76F3"/>
    <w:rsid w:val="008D7734"/>
    <w:rsid w:val="008D777E"/>
    <w:rsid w:val="008D7804"/>
    <w:rsid w:val="008D792F"/>
    <w:rsid w:val="008D7954"/>
    <w:rsid w:val="008D7A13"/>
    <w:rsid w:val="008D7A3F"/>
    <w:rsid w:val="008D7AEF"/>
    <w:rsid w:val="008D7B26"/>
    <w:rsid w:val="008D7B3B"/>
    <w:rsid w:val="008D7B73"/>
    <w:rsid w:val="008D7C2C"/>
    <w:rsid w:val="008D7C5B"/>
    <w:rsid w:val="008D7D22"/>
    <w:rsid w:val="008D7D2D"/>
    <w:rsid w:val="008D7E11"/>
    <w:rsid w:val="008D7F9D"/>
    <w:rsid w:val="008E0068"/>
    <w:rsid w:val="008E00B8"/>
    <w:rsid w:val="008E00CB"/>
    <w:rsid w:val="008E010E"/>
    <w:rsid w:val="008E010F"/>
    <w:rsid w:val="008E0148"/>
    <w:rsid w:val="008E01F6"/>
    <w:rsid w:val="008E0207"/>
    <w:rsid w:val="008E02E8"/>
    <w:rsid w:val="008E030F"/>
    <w:rsid w:val="008E0330"/>
    <w:rsid w:val="008E0344"/>
    <w:rsid w:val="008E0362"/>
    <w:rsid w:val="008E0369"/>
    <w:rsid w:val="008E03F4"/>
    <w:rsid w:val="008E04A5"/>
    <w:rsid w:val="008E0559"/>
    <w:rsid w:val="008E055D"/>
    <w:rsid w:val="008E05D8"/>
    <w:rsid w:val="008E0633"/>
    <w:rsid w:val="008E0641"/>
    <w:rsid w:val="008E06D1"/>
    <w:rsid w:val="008E073B"/>
    <w:rsid w:val="008E0830"/>
    <w:rsid w:val="008E0898"/>
    <w:rsid w:val="008E08E4"/>
    <w:rsid w:val="008E09F2"/>
    <w:rsid w:val="008E09F5"/>
    <w:rsid w:val="008E0A02"/>
    <w:rsid w:val="008E0A76"/>
    <w:rsid w:val="008E0C59"/>
    <w:rsid w:val="008E0C9C"/>
    <w:rsid w:val="008E0D14"/>
    <w:rsid w:val="008E0D7D"/>
    <w:rsid w:val="008E0D80"/>
    <w:rsid w:val="008E0EA9"/>
    <w:rsid w:val="008E0F7E"/>
    <w:rsid w:val="008E0F9E"/>
    <w:rsid w:val="008E1069"/>
    <w:rsid w:val="008E1086"/>
    <w:rsid w:val="008E1195"/>
    <w:rsid w:val="008E1451"/>
    <w:rsid w:val="008E14DF"/>
    <w:rsid w:val="008E1523"/>
    <w:rsid w:val="008E15D1"/>
    <w:rsid w:val="008E17EC"/>
    <w:rsid w:val="008E18C9"/>
    <w:rsid w:val="008E193B"/>
    <w:rsid w:val="008E199C"/>
    <w:rsid w:val="008E1A9C"/>
    <w:rsid w:val="008E1AD7"/>
    <w:rsid w:val="008E1C8C"/>
    <w:rsid w:val="008E1D0A"/>
    <w:rsid w:val="008E1DB6"/>
    <w:rsid w:val="008E1E2A"/>
    <w:rsid w:val="008E1E37"/>
    <w:rsid w:val="008E1E72"/>
    <w:rsid w:val="008E1ECF"/>
    <w:rsid w:val="008E222E"/>
    <w:rsid w:val="008E2243"/>
    <w:rsid w:val="008E2273"/>
    <w:rsid w:val="008E23BF"/>
    <w:rsid w:val="008E2425"/>
    <w:rsid w:val="008E2742"/>
    <w:rsid w:val="008E278F"/>
    <w:rsid w:val="008E2792"/>
    <w:rsid w:val="008E285B"/>
    <w:rsid w:val="008E28CB"/>
    <w:rsid w:val="008E2A93"/>
    <w:rsid w:val="008E2AEC"/>
    <w:rsid w:val="008E2AF5"/>
    <w:rsid w:val="008E2B49"/>
    <w:rsid w:val="008E2C2C"/>
    <w:rsid w:val="008E2CF1"/>
    <w:rsid w:val="008E2D47"/>
    <w:rsid w:val="008E2D7B"/>
    <w:rsid w:val="008E2DD1"/>
    <w:rsid w:val="008E2E24"/>
    <w:rsid w:val="008E2E2E"/>
    <w:rsid w:val="008E2E3C"/>
    <w:rsid w:val="008E2F9D"/>
    <w:rsid w:val="008E2FDF"/>
    <w:rsid w:val="008E2FE2"/>
    <w:rsid w:val="008E2FED"/>
    <w:rsid w:val="008E30B8"/>
    <w:rsid w:val="008E32AD"/>
    <w:rsid w:val="008E3314"/>
    <w:rsid w:val="008E338C"/>
    <w:rsid w:val="008E3436"/>
    <w:rsid w:val="008E3574"/>
    <w:rsid w:val="008E362B"/>
    <w:rsid w:val="008E3699"/>
    <w:rsid w:val="008E36DC"/>
    <w:rsid w:val="008E3727"/>
    <w:rsid w:val="008E375F"/>
    <w:rsid w:val="008E3770"/>
    <w:rsid w:val="008E3773"/>
    <w:rsid w:val="008E3777"/>
    <w:rsid w:val="008E3866"/>
    <w:rsid w:val="008E387E"/>
    <w:rsid w:val="008E38DB"/>
    <w:rsid w:val="008E38F7"/>
    <w:rsid w:val="008E39DC"/>
    <w:rsid w:val="008E3AAB"/>
    <w:rsid w:val="008E3B39"/>
    <w:rsid w:val="008E3BA9"/>
    <w:rsid w:val="008E3C07"/>
    <w:rsid w:val="008E3C4E"/>
    <w:rsid w:val="008E3C86"/>
    <w:rsid w:val="008E3D27"/>
    <w:rsid w:val="008E3D46"/>
    <w:rsid w:val="008E3D49"/>
    <w:rsid w:val="008E3D5B"/>
    <w:rsid w:val="008E3DA0"/>
    <w:rsid w:val="008E3DA3"/>
    <w:rsid w:val="008E3E04"/>
    <w:rsid w:val="008E3E2D"/>
    <w:rsid w:val="008E3F44"/>
    <w:rsid w:val="008E3F6C"/>
    <w:rsid w:val="008E3FFE"/>
    <w:rsid w:val="008E400F"/>
    <w:rsid w:val="008E401B"/>
    <w:rsid w:val="008E402E"/>
    <w:rsid w:val="008E40A1"/>
    <w:rsid w:val="008E40DA"/>
    <w:rsid w:val="008E41BE"/>
    <w:rsid w:val="008E41E2"/>
    <w:rsid w:val="008E41E9"/>
    <w:rsid w:val="008E421D"/>
    <w:rsid w:val="008E42EE"/>
    <w:rsid w:val="008E4327"/>
    <w:rsid w:val="008E450C"/>
    <w:rsid w:val="008E456F"/>
    <w:rsid w:val="008E4701"/>
    <w:rsid w:val="008E4786"/>
    <w:rsid w:val="008E4821"/>
    <w:rsid w:val="008E48A4"/>
    <w:rsid w:val="008E4918"/>
    <w:rsid w:val="008E4A61"/>
    <w:rsid w:val="008E4D5E"/>
    <w:rsid w:val="008E4E1A"/>
    <w:rsid w:val="008E4EFD"/>
    <w:rsid w:val="008E4F12"/>
    <w:rsid w:val="008E4F47"/>
    <w:rsid w:val="008E4F5B"/>
    <w:rsid w:val="008E4F7F"/>
    <w:rsid w:val="008E4FE8"/>
    <w:rsid w:val="008E5087"/>
    <w:rsid w:val="008E50B9"/>
    <w:rsid w:val="008E511E"/>
    <w:rsid w:val="008E5131"/>
    <w:rsid w:val="008E516F"/>
    <w:rsid w:val="008E5240"/>
    <w:rsid w:val="008E530B"/>
    <w:rsid w:val="008E5376"/>
    <w:rsid w:val="008E549C"/>
    <w:rsid w:val="008E54F9"/>
    <w:rsid w:val="008E5523"/>
    <w:rsid w:val="008E55A0"/>
    <w:rsid w:val="008E55BD"/>
    <w:rsid w:val="008E55DD"/>
    <w:rsid w:val="008E5656"/>
    <w:rsid w:val="008E56E0"/>
    <w:rsid w:val="008E575B"/>
    <w:rsid w:val="008E5780"/>
    <w:rsid w:val="008E5841"/>
    <w:rsid w:val="008E5936"/>
    <w:rsid w:val="008E5955"/>
    <w:rsid w:val="008E595C"/>
    <w:rsid w:val="008E59E1"/>
    <w:rsid w:val="008E5A42"/>
    <w:rsid w:val="008E5B88"/>
    <w:rsid w:val="008E5B93"/>
    <w:rsid w:val="008E5B97"/>
    <w:rsid w:val="008E5BC2"/>
    <w:rsid w:val="008E5C96"/>
    <w:rsid w:val="008E5CB7"/>
    <w:rsid w:val="008E5E1D"/>
    <w:rsid w:val="008E5E83"/>
    <w:rsid w:val="008E5E99"/>
    <w:rsid w:val="008E5F13"/>
    <w:rsid w:val="008E5F8B"/>
    <w:rsid w:val="008E609E"/>
    <w:rsid w:val="008E61A6"/>
    <w:rsid w:val="008E6239"/>
    <w:rsid w:val="008E6255"/>
    <w:rsid w:val="008E6289"/>
    <w:rsid w:val="008E62D9"/>
    <w:rsid w:val="008E62E9"/>
    <w:rsid w:val="008E630A"/>
    <w:rsid w:val="008E63C8"/>
    <w:rsid w:val="008E6413"/>
    <w:rsid w:val="008E64DC"/>
    <w:rsid w:val="008E64F6"/>
    <w:rsid w:val="008E6503"/>
    <w:rsid w:val="008E6585"/>
    <w:rsid w:val="008E65C5"/>
    <w:rsid w:val="008E6607"/>
    <w:rsid w:val="008E667F"/>
    <w:rsid w:val="008E66A0"/>
    <w:rsid w:val="008E66BD"/>
    <w:rsid w:val="008E66D3"/>
    <w:rsid w:val="008E67A6"/>
    <w:rsid w:val="008E6800"/>
    <w:rsid w:val="008E6878"/>
    <w:rsid w:val="008E6901"/>
    <w:rsid w:val="008E690E"/>
    <w:rsid w:val="008E698E"/>
    <w:rsid w:val="008E6A79"/>
    <w:rsid w:val="008E6B70"/>
    <w:rsid w:val="008E6B90"/>
    <w:rsid w:val="008E6CB4"/>
    <w:rsid w:val="008E6D36"/>
    <w:rsid w:val="008E6D6E"/>
    <w:rsid w:val="008E6DB0"/>
    <w:rsid w:val="008E6DF7"/>
    <w:rsid w:val="008E6DFF"/>
    <w:rsid w:val="008E6E0F"/>
    <w:rsid w:val="008E6E1F"/>
    <w:rsid w:val="008E6FC8"/>
    <w:rsid w:val="008E704F"/>
    <w:rsid w:val="008E70B7"/>
    <w:rsid w:val="008E70F6"/>
    <w:rsid w:val="008E711E"/>
    <w:rsid w:val="008E71A3"/>
    <w:rsid w:val="008E7201"/>
    <w:rsid w:val="008E747D"/>
    <w:rsid w:val="008E74CE"/>
    <w:rsid w:val="008E7580"/>
    <w:rsid w:val="008E758F"/>
    <w:rsid w:val="008E75F4"/>
    <w:rsid w:val="008E78BE"/>
    <w:rsid w:val="008E78C5"/>
    <w:rsid w:val="008E793E"/>
    <w:rsid w:val="008E7951"/>
    <w:rsid w:val="008E7992"/>
    <w:rsid w:val="008E7A2B"/>
    <w:rsid w:val="008E7A4A"/>
    <w:rsid w:val="008E7A8D"/>
    <w:rsid w:val="008E7ADF"/>
    <w:rsid w:val="008E7BF1"/>
    <w:rsid w:val="008E7C8D"/>
    <w:rsid w:val="008E7D86"/>
    <w:rsid w:val="008E7DD8"/>
    <w:rsid w:val="008E7E0E"/>
    <w:rsid w:val="008E7E1F"/>
    <w:rsid w:val="008E7EA9"/>
    <w:rsid w:val="008E7F48"/>
    <w:rsid w:val="008F0002"/>
    <w:rsid w:val="008F00DE"/>
    <w:rsid w:val="008F01FD"/>
    <w:rsid w:val="008F0246"/>
    <w:rsid w:val="008F0256"/>
    <w:rsid w:val="008F0323"/>
    <w:rsid w:val="008F04BC"/>
    <w:rsid w:val="008F051E"/>
    <w:rsid w:val="008F0530"/>
    <w:rsid w:val="008F057F"/>
    <w:rsid w:val="008F064F"/>
    <w:rsid w:val="008F0654"/>
    <w:rsid w:val="008F0683"/>
    <w:rsid w:val="008F06A2"/>
    <w:rsid w:val="008F06B7"/>
    <w:rsid w:val="008F0776"/>
    <w:rsid w:val="008F07A0"/>
    <w:rsid w:val="008F07AD"/>
    <w:rsid w:val="008F08C7"/>
    <w:rsid w:val="008F0995"/>
    <w:rsid w:val="008F09DE"/>
    <w:rsid w:val="008F0A53"/>
    <w:rsid w:val="008F0A59"/>
    <w:rsid w:val="008F0A6D"/>
    <w:rsid w:val="008F0A77"/>
    <w:rsid w:val="008F0A8F"/>
    <w:rsid w:val="008F0B09"/>
    <w:rsid w:val="008F0B75"/>
    <w:rsid w:val="008F0B7C"/>
    <w:rsid w:val="008F0BB4"/>
    <w:rsid w:val="008F0C67"/>
    <w:rsid w:val="008F0CCD"/>
    <w:rsid w:val="008F0CD6"/>
    <w:rsid w:val="008F0D17"/>
    <w:rsid w:val="008F0D59"/>
    <w:rsid w:val="008F0FF4"/>
    <w:rsid w:val="008F1045"/>
    <w:rsid w:val="008F1106"/>
    <w:rsid w:val="008F112D"/>
    <w:rsid w:val="008F114D"/>
    <w:rsid w:val="008F1169"/>
    <w:rsid w:val="008F11B4"/>
    <w:rsid w:val="008F1219"/>
    <w:rsid w:val="008F1283"/>
    <w:rsid w:val="008F12A7"/>
    <w:rsid w:val="008F12CE"/>
    <w:rsid w:val="008F135B"/>
    <w:rsid w:val="008F1375"/>
    <w:rsid w:val="008F141D"/>
    <w:rsid w:val="008F14A1"/>
    <w:rsid w:val="008F160C"/>
    <w:rsid w:val="008F16E3"/>
    <w:rsid w:val="008F189F"/>
    <w:rsid w:val="008F18B8"/>
    <w:rsid w:val="008F19F8"/>
    <w:rsid w:val="008F1AC1"/>
    <w:rsid w:val="008F1AEB"/>
    <w:rsid w:val="008F1BD0"/>
    <w:rsid w:val="008F1E85"/>
    <w:rsid w:val="008F1EA0"/>
    <w:rsid w:val="008F200F"/>
    <w:rsid w:val="008F20BA"/>
    <w:rsid w:val="008F21BD"/>
    <w:rsid w:val="008F2365"/>
    <w:rsid w:val="008F25D7"/>
    <w:rsid w:val="008F25E9"/>
    <w:rsid w:val="008F25F4"/>
    <w:rsid w:val="008F2601"/>
    <w:rsid w:val="008F27B9"/>
    <w:rsid w:val="008F27FC"/>
    <w:rsid w:val="008F291C"/>
    <w:rsid w:val="008F2A56"/>
    <w:rsid w:val="008F2ACC"/>
    <w:rsid w:val="008F2B29"/>
    <w:rsid w:val="008F2C60"/>
    <w:rsid w:val="008F2CBD"/>
    <w:rsid w:val="008F2D59"/>
    <w:rsid w:val="008F2E63"/>
    <w:rsid w:val="008F30FE"/>
    <w:rsid w:val="008F316A"/>
    <w:rsid w:val="008F317C"/>
    <w:rsid w:val="008F3200"/>
    <w:rsid w:val="008F328F"/>
    <w:rsid w:val="008F3295"/>
    <w:rsid w:val="008F3346"/>
    <w:rsid w:val="008F3399"/>
    <w:rsid w:val="008F345F"/>
    <w:rsid w:val="008F347D"/>
    <w:rsid w:val="008F3496"/>
    <w:rsid w:val="008F3526"/>
    <w:rsid w:val="008F355B"/>
    <w:rsid w:val="008F358A"/>
    <w:rsid w:val="008F35A5"/>
    <w:rsid w:val="008F35D3"/>
    <w:rsid w:val="008F3666"/>
    <w:rsid w:val="008F372A"/>
    <w:rsid w:val="008F37E2"/>
    <w:rsid w:val="008F3952"/>
    <w:rsid w:val="008F3980"/>
    <w:rsid w:val="008F39E2"/>
    <w:rsid w:val="008F39E9"/>
    <w:rsid w:val="008F3A1B"/>
    <w:rsid w:val="008F3A65"/>
    <w:rsid w:val="008F3AB0"/>
    <w:rsid w:val="008F3C50"/>
    <w:rsid w:val="008F3C9F"/>
    <w:rsid w:val="008F3D46"/>
    <w:rsid w:val="008F3DFA"/>
    <w:rsid w:val="008F3DFF"/>
    <w:rsid w:val="008F3E0F"/>
    <w:rsid w:val="008F3E35"/>
    <w:rsid w:val="008F3E76"/>
    <w:rsid w:val="008F3E89"/>
    <w:rsid w:val="008F3EED"/>
    <w:rsid w:val="008F3F3C"/>
    <w:rsid w:val="008F3FC3"/>
    <w:rsid w:val="008F4073"/>
    <w:rsid w:val="008F41A5"/>
    <w:rsid w:val="008F42E3"/>
    <w:rsid w:val="008F42ED"/>
    <w:rsid w:val="008F42F8"/>
    <w:rsid w:val="008F431C"/>
    <w:rsid w:val="008F4496"/>
    <w:rsid w:val="008F44D1"/>
    <w:rsid w:val="008F4664"/>
    <w:rsid w:val="008F46D0"/>
    <w:rsid w:val="008F47EC"/>
    <w:rsid w:val="008F47F1"/>
    <w:rsid w:val="008F4809"/>
    <w:rsid w:val="008F4845"/>
    <w:rsid w:val="008F487E"/>
    <w:rsid w:val="008F48CC"/>
    <w:rsid w:val="008F4975"/>
    <w:rsid w:val="008F49A5"/>
    <w:rsid w:val="008F4A12"/>
    <w:rsid w:val="008F4A42"/>
    <w:rsid w:val="008F4B16"/>
    <w:rsid w:val="008F4B56"/>
    <w:rsid w:val="008F4BBF"/>
    <w:rsid w:val="008F4BD3"/>
    <w:rsid w:val="008F4C4B"/>
    <w:rsid w:val="008F4CF9"/>
    <w:rsid w:val="008F4F2A"/>
    <w:rsid w:val="008F4FF4"/>
    <w:rsid w:val="008F5078"/>
    <w:rsid w:val="008F5110"/>
    <w:rsid w:val="008F515B"/>
    <w:rsid w:val="008F516C"/>
    <w:rsid w:val="008F51A5"/>
    <w:rsid w:val="008F51FD"/>
    <w:rsid w:val="008F524E"/>
    <w:rsid w:val="008F5298"/>
    <w:rsid w:val="008F52A1"/>
    <w:rsid w:val="008F52B0"/>
    <w:rsid w:val="008F5311"/>
    <w:rsid w:val="008F531D"/>
    <w:rsid w:val="008F534E"/>
    <w:rsid w:val="008F53DF"/>
    <w:rsid w:val="008F542E"/>
    <w:rsid w:val="008F5430"/>
    <w:rsid w:val="008F5456"/>
    <w:rsid w:val="008F54FD"/>
    <w:rsid w:val="008F5572"/>
    <w:rsid w:val="008F55AF"/>
    <w:rsid w:val="008F55CD"/>
    <w:rsid w:val="008F5620"/>
    <w:rsid w:val="008F563A"/>
    <w:rsid w:val="008F568E"/>
    <w:rsid w:val="008F5749"/>
    <w:rsid w:val="008F5905"/>
    <w:rsid w:val="008F5A40"/>
    <w:rsid w:val="008F5A42"/>
    <w:rsid w:val="008F5AC6"/>
    <w:rsid w:val="008F5B2E"/>
    <w:rsid w:val="008F5B40"/>
    <w:rsid w:val="008F5BA0"/>
    <w:rsid w:val="008F5C51"/>
    <w:rsid w:val="008F5E37"/>
    <w:rsid w:val="008F5E3A"/>
    <w:rsid w:val="008F5EB4"/>
    <w:rsid w:val="008F6075"/>
    <w:rsid w:val="008F60A3"/>
    <w:rsid w:val="008F60F1"/>
    <w:rsid w:val="008F631B"/>
    <w:rsid w:val="008F632B"/>
    <w:rsid w:val="008F63D5"/>
    <w:rsid w:val="008F64B2"/>
    <w:rsid w:val="008F6543"/>
    <w:rsid w:val="008F6586"/>
    <w:rsid w:val="008F658C"/>
    <w:rsid w:val="008F65D6"/>
    <w:rsid w:val="008F66FF"/>
    <w:rsid w:val="008F6712"/>
    <w:rsid w:val="008F6726"/>
    <w:rsid w:val="008F6772"/>
    <w:rsid w:val="008F67FF"/>
    <w:rsid w:val="008F69A3"/>
    <w:rsid w:val="008F69CB"/>
    <w:rsid w:val="008F69DB"/>
    <w:rsid w:val="008F69F0"/>
    <w:rsid w:val="008F69F7"/>
    <w:rsid w:val="008F6A41"/>
    <w:rsid w:val="008F6AD9"/>
    <w:rsid w:val="008F6AFA"/>
    <w:rsid w:val="008F6B82"/>
    <w:rsid w:val="008F6BE7"/>
    <w:rsid w:val="008F6C1D"/>
    <w:rsid w:val="008F6C5A"/>
    <w:rsid w:val="008F6D36"/>
    <w:rsid w:val="008F6D71"/>
    <w:rsid w:val="008F6DDF"/>
    <w:rsid w:val="008F6E20"/>
    <w:rsid w:val="008F6E3E"/>
    <w:rsid w:val="008F6EC0"/>
    <w:rsid w:val="008F70EB"/>
    <w:rsid w:val="008F71A6"/>
    <w:rsid w:val="008F71CD"/>
    <w:rsid w:val="008F723F"/>
    <w:rsid w:val="008F72A4"/>
    <w:rsid w:val="008F73EC"/>
    <w:rsid w:val="008F7415"/>
    <w:rsid w:val="008F7477"/>
    <w:rsid w:val="008F74AB"/>
    <w:rsid w:val="008F74DF"/>
    <w:rsid w:val="008F7543"/>
    <w:rsid w:val="008F75C1"/>
    <w:rsid w:val="008F76F1"/>
    <w:rsid w:val="008F77C7"/>
    <w:rsid w:val="008F77CB"/>
    <w:rsid w:val="008F77E7"/>
    <w:rsid w:val="008F78A7"/>
    <w:rsid w:val="008F7974"/>
    <w:rsid w:val="008F7A4E"/>
    <w:rsid w:val="008F7AB5"/>
    <w:rsid w:val="008F7B3C"/>
    <w:rsid w:val="008F7B89"/>
    <w:rsid w:val="008F7BBD"/>
    <w:rsid w:val="008F7C04"/>
    <w:rsid w:val="008F7C46"/>
    <w:rsid w:val="008F7D0D"/>
    <w:rsid w:val="008F7D51"/>
    <w:rsid w:val="008F7D8D"/>
    <w:rsid w:val="008F7E18"/>
    <w:rsid w:val="008F7EA0"/>
    <w:rsid w:val="008F7F18"/>
    <w:rsid w:val="008F7F6A"/>
    <w:rsid w:val="0090006E"/>
    <w:rsid w:val="0090007A"/>
    <w:rsid w:val="0090008B"/>
    <w:rsid w:val="00900287"/>
    <w:rsid w:val="00900293"/>
    <w:rsid w:val="009002DB"/>
    <w:rsid w:val="009002EB"/>
    <w:rsid w:val="00900366"/>
    <w:rsid w:val="0090044A"/>
    <w:rsid w:val="009004B3"/>
    <w:rsid w:val="00900522"/>
    <w:rsid w:val="009005F6"/>
    <w:rsid w:val="00900673"/>
    <w:rsid w:val="009006A5"/>
    <w:rsid w:val="009006FC"/>
    <w:rsid w:val="00900708"/>
    <w:rsid w:val="0090071C"/>
    <w:rsid w:val="0090072B"/>
    <w:rsid w:val="00900896"/>
    <w:rsid w:val="009009B6"/>
    <w:rsid w:val="00900AE3"/>
    <w:rsid w:val="00900B91"/>
    <w:rsid w:val="00900C58"/>
    <w:rsid w:val="00900C5C"/>
    <w:rsid w:val="00900C7B"/>
    <w:rsid w:val="00900CDE"/>
    <w:rsid w:val="00900CE7"/>
    <w:rsid w:val="00900D5E"/>
    <w:rsid w:val="00900ED7"/>
    <w:rsid w:val="00900EDE"/>
    <w:rsid w:val="009011A9"/>
    <w:rsid w:val="00901281"/>
    <w:rsid w:val="00901298"/>
    <w:rsid w:val="009012C3"/>
    <w:rsid w:val="009012DA"/>
    <w:rsid w:val="00901421"/>
    <w:rsid w:val="00901447"/>
    <w:rsid w:val="0090144F"/>
    <w:rsid w:val="009014AB"/>
    <w:rsid w:val="009014BE"/>
    <w:rsid w:val="00901503"/>
    <w:rsid w:val="00901583"/>
    <w:rsid w:val="009015C7"/>
    <w:rsid w:val="00901643"/>
    <w:rsid w:val="009016A6"/>
    <w:rsid w:val="009017A3"/>
    <w:rsid w:val="009017D7"/>
    <w:rsid w:val="00901806"/>
    <w:rsid w:val="00901825"/>
    <w:rsid w:val="009018D4"/>
    <w:rsid w:val="009018F5"/>
    <w:rsid w:val="00901932"/>
    <w:rsid w:val="00901937"/>
    <w:rsid w:val="00901976"/>
    <w:rsid w:val="00901A07"/>
    <w:rsid w:val="00901A78"/>
    <w:rsid w:val="00901AF2"/>
    <w:rsid w:val="00901C76"/>
    <w:rsid w:val="00901D1A"/>
    <w:rsid w:val="00901DF3"/>
    <w:rsid w:val="00901DFA"/>
    <w:rsid w:val="00901E70"/>
    <w:rsid w:val="00901ED1"/>
    <w:rsid w:val="00901F33"/>
    <w:rsid w:val="00902006"/>
    <w:rsid w:val="0090212C"/>
    <w:rsid w:val="00902285"/>
    <w:rsid w:val="009022E7"/>
    <w:rsid w:val="009022F7"/>
    <w:rsid w:val="009022FB"/>
    <w:rsid w:val="00902303"/>
    <w:rsid w:val="00902381"/>
    <w:rsid w:val="009023BB"/>
    <w:rsid w:val="009023C1"/>
    <w:rsid w:val="009023E8"/>
    <w:rsid w:val="009023F7"/>
    <w:rsid w:val="009024EE"/>
    <w:rsid w:val="009026D1"/>
    <w:rsid w:val="009027D6"/>
    <w:rsid w:val="009027DE"/>
    <w:rsid w:val="009028AD"/>
    <w:rsid w:val="009029F3"/>
    <w:rsid w:val="00902AB3"/>
    <w:rsid w:val="00902C07"/>
    <w:rsid w:val="00902C3B"/>
    <w:rsid w:val="00902C6F"/>
    <w:rsid w:val="00902CB3"/>
    <w:rsid w:val="00902D14"/>
    <w:rsid w:val="00902D4A"/>
    <w:rsid w:val="00902D99"/>
    <w:rsid w:val="00902DAF"/>
    <w:rsid w:val="00902DBB"/>
    <w:rsid w:val="00902E0B"/>
    <w:rsid w:val="00902E8A"/>
    <w:rsid w:val="00902E8E"/>
    <w:rsid w:val="00902E96"/>
    <w:rsid w:val="00902ECC"/>
    <w:rsid w:val="00902F91"/>
    <w:rsid w:val="00903035"/>
    <w:rsid w:val="0090311E"/>
    <w:rsid w:val="0090314A"/>
    <w:rsid w:val="00903152"/>
    <w:rsid w:val="00903240"/>
    <w:rsid w:val="0090325D"/>
    <w:rsid w:val="00903283"/>
    <w:rsid w:val="009032F5"/>
    <w:rsid w:val="009033C6"/>
    <w:rsid w:val="00903512"/>
    <w:rsid w:val="00903559"/>
    <w:rsid w:val="0090357A"/>
    <w:rsid w:val="0090357F"/>
    <w:rsid w:val="009035AE"/>
    <w:rsid w:val="009035D0"/>
    <w:rsid w:val="009035ED"/>
    <w:rsid w:val="0090360D"/>
    <w:rsid w:val="00903690"/>
    <w:rsid w:val="0090382D"/>
    <w:rsid w:val="00903850"/>
    <w:rsid w:val="00903894"/>
    <w:rsid w:val="00903912"/>
    <w:rsid w:val="00903945"/>
    <w:rsid w:val="00903971"/>
    <w:rsid w:val="009039C8"/>
    <w:rsid w:val="00903AAC"/>
    <w:rsid w:val="00903AB8"/>
    <w:rsid w:val="00903BA9"/>
    <w:rsid w:val="00903D50"/>
    <w:rsid w:val="00903D75"/>
    <w:rsid w:val="00903DFE"/>
    <w:rsid w:val="00903E6B"/>
    <w:rsid w:val="00903F5C"/>
    <w:rsid w:val="00903F76"/>
    <w:rsid w:val="00903F8D"/>
    <w:rsid w:val="00903FE1"/>
    <w:rsid w:val="0090400C"/>
    <w:rsid w:val="0090405D"/>
    <w:rsid w:val="009040BE"/>
    <w:rsid w:val="009041EA"/>
    <w:rsid w:val="00904244"/>
    <w:rsid w:val="00904282"/>
    <w:rsid w:val="009042BF"/>
    <w:rsid w:val="00904384"/>
    <w:rsid w:val="009043F4"/>
    <w:rsid w:val="00904514"/>
    <w:rsid w:val="00904529"/>
    <w:rsid w:val="009046B6"/>
    <w:rsid w:val="00904736"/>
    <w:rsid w:val="0090478E"/>
    <w:rsid w:val="00904812"/>
    <w:rsid w:val="00904832"/>
    <w:rsid w:val="00904867"/>
    <w:rsid w:val="00904888"/>
    <w:rsid w:val="009049B9"/>
    <w:rsid w:val="00904A0A"/>
    <w:rsid w:val="00904A8C"/>
    <w:rsid w:val="00904B9F"/>
    <w:rsid w:val="00904CAE"/>
    <w:rsid w:val="00904CC1"/>
    <w:rsid w:val="00904CE4"/>
    <w:rsid w:val="00904D14"/>
    <w:rsid w:val="00904E32"/>
    <w:rsid w:val="00904F7D"/>
    <w:rsid w:val="00904FAA"/>
    <w:rsid w:val="00904FB4"/>
    <w:rsid w:val="00905038"/>
    <w:rsid w:val="0090503E"/>
    <w:rsid w:val="0090523E"/>
    <w:rsid w:val="0090543B"/>
    <w:rsid w:val="009054C1"/>
    <w:rsid w:val="00905540"/>
    <w:rsid w:val="009055CB"/>
    <w:rsid w:val="009055E7"/>
    <w:rsid w:val="00905630"/>
    <w:rsid w:val="00905685"/>
    <w:rsid w:val="009056F1"/>
    <w:rsid w:val="00905740"/>
    <w:rsid w:val="009057C3"/>
    <w:rsid w:val="0090582E"/>
    <w:rsid w:val="0090584A"/>
    <w:rsid w:val="009058CD"/>
    <w:rsid w:val="00905921"/>
    <w:rsid w:val="00905B54"/>
    <w:rsid w:val="00905BF8"/>
    <w:rsid w:val="00905C30"/>
    <w:rsid w:val="00905C3F"/>
    <w:rsid w:val="00905CA8"/>
    <w:rsid w:val="00905E0C"/>
    <w:rsid w:val="00906018"/>
    <w:rsid w:val="00906117"/>
    <w:rsid w:val="00906177"/>
    <w:rsid w:val="009061E8"/>
    <w:rsid w:val="0090630D"/>
    <w:rsid w:val="0090631F"/>
    <w:rsid w:val="0090640E"/>
    <w:rsid w:val="009064CB"/>
    <w:rsid w:val="0090652F"/>
    <w:rsid w:val="00906598"/>
    <w:rsid w:val="009065AE"/>
    <w:rsid w:val="0090666C"/>
    <w:rsid w:val="009066AC"/>
    <w:rsid w:val="00906897"/>
    <w:rsid w:val="009068D5"/>
    <w:rsid w:val="00906A78"/>
    <w:rsid w:val="00906B51"/>
    <w:rsid w:val="00906C7F"/>
    <w:rsid w:val="00906CA7"/>
    <w:rsid w:val="00906CB3"/>
    <w:rsid w:val="00906D5B"/>
    <w:rsid w:val="00906E39"/>
    <w:rsid w:val="00906E64"/>
    <w:rsid w:val="00906EB1"/>
    <w:rsid w:val="00906F98"/>
    <w:rsid w:val="00907007"/>
    <w:rsid w:val="009070CC"/>
    <w:rsid w:val="0090715B"/>
    <w:rsid w:val="009071C6"/>
    <w:rsid w:val="009071D0"/>
    <w:rsid w:val="00907290"/>
    <w:rsid w:val="009072B1"/>
    <w:rsid w:val="0090732B"/>
    <w:rsid w:val="009073ED"/>
    <w:rsid w:val="009073F3"/>
    <w:rsid w:val="00907453"/>
    <w:rsid w:val="009074D3"/>
    <w:rsid w:val="00907532"/>
    <w:rsid w:val="0090758A"/>
    <w:rsid w:val="009075BD"/>
    <w:rsid w:val="009075C2"/>
    <w:rsid w:val="009075D1"/>
    <w:rsid w:val="009076B5"/>
    <w:rsid w:val="009077A8"/>
    <w:rsid w:val="00907855"/>
    <w:rsid w:val="00907867"/>
    <w:rsid w:val="00907874"/>
    <w:rsid w:val="009078B3"/>
    <w:rsid w:val="0090791A"/>
    <w:rsid w:val="0090793D"/>
    <w:rsid w:val="00907A6E"/>
    <w:rsid w:val="00907A79"/>
    <w:rsid w:val="00907B24"/>
    <w:rsid w:val="00907C20"/>
    <w:rsid w:val="00907CBF"/>
    <w:rsid w:val="00907CF0"/>
    <w:rsid w:val="00907DE4"/>
    <w:rsid w:val="00907F53"/>
    <w:rsid w:val="00907FD2"/>
    <w:rsid w:val="009100D4"/>
    <w:rsid w:val="009100EC"/>
    <w:rsid w:val="00910116"/>
    <w:rsid w:val="00910168"/>
    <w:rsid w:val="009102AD"/>
    <w:rsid w:val="009102E0"/>
    <w:rsid w:val="00910359"/>
    <w:rsid w:val="00910370"/>
    <w:rsid w:val="00910379"/>
    <w:rsid w:val="009103A2"/>
    <w:rsid w:val="009104E9"/>
    <w:rsid w:val="009105C8"/>
    <w:rsid w:val="009105F9"/>
    <w:rsid w:val="00910653"/>
    <w:rsid w:val="0091067C"/>
    <w:rsid w:val="009107A7"/>
    <w:rsid w:val="009107CB"/>
    <w:rsid w:val="00910859"/>
    <w:rsid w:val="0091085D"/>
    <w:rsid w:val="0091087B"/>
    <w:rsid w:val="00910898"/>
    <w:rsid w:val="00910907"/>
    <w:rsid w:val="00910A4A"/>
    <w:rsid w:val="00910B91"/>
    <w:rsid w:val="00910C15"/>
    <w:rsid w:val="00910C25"/>
    <w:rsid w:val="00910D00"/>
    <w:rsid w:val="00910E6D"/>
    <w:rsid w:val="00910E71"/>
    <w:rsid w:val="00910EDA"/>
    <w:rsid w:val="00910FD7"/>
    <w:rsid w:val="00910FF7"/>
    <w:rsid w:val="009110FB"/>
    <w:rsid w:val="00911136"/>
    <w:rsid w:val="009111BA"/>
    <w:rsid w:val="00911246"/>
    <w:rsid w:val="009112B7"/>
    <w:rsid w:val="00911350"/>
    <w:rsid w:val="00911459"/>
    <w:rsid w:val="009114CF"/>
    <w:rsid w:val="009114E8"/>
    <w:rsid w:val="0091152B"/>
    <w:rsid w:val="0091154A"/>
    <w:rsid w:val="0091154C"/>
    <w:rsid w:val="009115E5"/>
    <w:rsid w:val="009115FA"/>
    <w:rsid w:val="0091169F"/>
    <w:rsid w:val="009116C0"/>
    <w:rsid w:val="0091176E"/>
    <w:rsid w:val="009118F2"/>
    <w:rsid w:val="00911908"/>
    <w:rsid w:val="0091192B"/>
    <w:rsid w:val="0091195B"/>
    <w:rsid w:val="0091198D"/>
    <w:rsid w:val="00911AB3"/>
    <w:rsid w:val="00911B2D"/>
    <w:rsid w:val="00911C42"/>
    <w:rsid w:val="00911CBC"/>
    <w:rsid w:val="00911CE6"/>
    <w:rsid w:val="00911D99"/>
    <w:rsid w:val="00911DA0"/>
    <w:rsid w:val="00911E90"/>
    <w:rsid w:val="00911F3C"/>
    <w:rsid w:val="00911F6B"/>
    <w:rsid w:val="00911F71"/>
    <w:rsid w:val="00912073"/>
    <w:rsid w:val="00912184"/>
    <w:rsid w:val="009121C5"/>
    <w:rsid w:val="009121EC"/>
    <w:rsid w:val="00912331"/>
    <w:rsid w:val="009123BB"/>
    <w:rsid w:val="009123C7"/>
    <w:rsid w:val="009123D8"/>
    <w:rsid w:val="00912487"/>
    <w:rsid w:val="00912493"/>
    <w:rsid w:val="00912518"/>
    <w:rsid w:val="0091257F"/>
    <w:rsid w:val="00912677"/>
    <w:rsid w:val="009126E5"/>
    <w:rsid w:val="00912712"/>
    <w:rsid w:val="0091277A"/>
    <w:rsid w:val="00912789"/>
    <w:rsid w:val="0091287D"/>
    <w:rsid w:val="009128AB"/>
    <w:rsid w:val="009128EC"/>
    <w:rsid w:val="009128ED"/>
    <w:rsid w:val="0091290D"/>
    <w:rsid w:val="00912979"/>
    <w:rsid w:val="009129DC"/>
    <w:rsid w:val="00912BBA"/>
    <w:rsid w:val="00912CAB"/>
    <w:rsid w:val="00912CBC"/>
    <w:rsid w:val="00912CE3"/>
    <w:rsid w:val="00912E3A"/>
    <w:rsid w:val="00912E89"/>
    <w:rsid w:val="00912EE4"/>
    <w:rsid w:val="00912EE5"/>
    <w:rsid w:val="00912EF2"/>
    <w:rsid w:val="00913208"/>
    <w:rsid w:val="009132F7"/>
    <w:rsid w:val="00913393"/>
    <w:rsid w:val="00913433"/>
    <w:rsid w:val="00913457"/>
    <w:rsid w:val="009134A8"/>
    <w:rsid w:val="0091353E"/>
    <w:rsid w:val="0091369B"/>
    <w:rsid w:val="0091373F"/>
    <w:rsid w:val="00913765"/>
    <w:rsid w:val="0091379B"/>
    <w:rsid w:val="009137CC"/>
    <w:rsid w:val="0091388E"/>
    <w:rsid w:val="0091389C"/>
    <w:rsid w:val="00913956"/>
    <w:rsid w:val="009139E8"/>
    <w:rsid w:val="00913A02"/>
    <w:rsid w:val="00913A09"/>
    <w:rsid w:val="00913A21"/>
    <w:rsid w:val="00913A34"/>
    <w:rsid w:val="00913A4F"/>
    <w:rsid w:val="00913ADA"/>
    <w:rsid w:val="00913B8F"/>
    <w:rsid w:val="00913BA9"/>
    <w:rsid w:val="00913D59"/>
    <w:rsid w:val="00913E64"/>
    <w:rsid w:val="00913E7D"/>
    <w:rsid w:val="00913F20"/>
    <w:rsid w:val="00913F9A"/>
    <w:rsid w:val="00913FEB"/>
    <w:rsid w:val="00914072"/>
    <w:rsid w:val="009140DC"/>
    <w:rsid w:val="009140E2"/>
    <w:rsid w:val="0091411D"/>
    <w:rsid w:val="00914235"/>
    <w:rsid w:val="00914295"/>
    <w:rsid w:val="009142D0"/>
    <w:rsid w:val="009143D5"/>
    <w:rsid w:val="009143EC"/>
    <w:rsid w:val="009144E1"/>
    <w:rsid w:val="009144E8"/>
    <w:rsid w:val="00914520"/>
    <w:rsid w:val="00914545"/>
    <w:rsid w:val="009146CA"/>
    <w:rsid w:val="00914725"/>
    <w:rsid w:val="00914878"/>
    <w:rsid w:val="00914920"/>
    <w:rsid w:val="00914963"/>
    <w:rsid w:val="009149A9"/>
    <w:rsid w:val="00914A1A"/>
    <w:rsid w:val="00914A83"/>
    <w:rsid w:val="00914B44"/>
    <w:rsid w:val="00914B81"/>
    <w:rsid w:val="00914BAB"/>
    <w:rsid w:val="00914C3B"/>
    <w:rsid w:val="00914D09"/>
    <w:rsid w:val="00914D8B"/>
    <w:rsid w:val="00914DDC"/>
    <w:rsid w:val="00914E15"/>
    <w:rsid w:val="00914F19"/>
    <w:rsid w:val="00914F2B"/>
    <w:rsid w:val="00914F45"/>
    <w:rsid w:val="00914F98"/>
    <w:rsid w:val="00914F9A"/>
    <w:rsid w:val="00914FBF"/>
    <w:rsid w:val="00915037"/>
    <w:rsid w:val="00915089"/>
    <w:rsid w:val="0091508B"/>
    <w:rsid w:val="0091516C"/>
    <w:rsid w:val="009151B2"/>
    <w:rsid w:val="0091520C"/>
    <w:rsid w:val="00915295"/>
    <w:rsid w:val="009152F8"/>
    <w:rsid w:val="00915334"/>
    <w:rsid w:val="00915338"/>
    <w:rsid w:val="009153C2"/>
    <w:rsid w:val="00915481"/>
    <w:rsid w:val="0091552D"/>
    <w:rsid w:val="00915557"/>
    <w:rsid w:val="009155A9"/>
    <w:rsid w:val="009156FC"/>
    <w:rsid w:val="00915714"/>
    <w:rsid w:val="0091574D"/>
    <w:rsid w:val="0091575D"/>
    <w:rsid w:val="00915878"/>
    <w:rsid w:val="00915942"/>
    <w:rsid w:val="0091597A"/>
    <w:rsid w:val="009159EC"/>
    <w:rsid w:val="00915ADA"/>
    <w:rsid w:val="00915B47"/>
    <w:rsid w:val="00915B62"/>
    <w:rsid w:val="00915BD5"/>
    <w:rsid w:val="00915C84"/>
    <w:rsid w:val="00915CFD"/>
    <w:rsid w:val="00915D29"/>
    <w:rsid w:val="00915D49"/>
    <w:rsid w:val="00915E35"/>
    <w:rsid w:val="00915E5E"/>
    <w:rsid w:val="00915E7D"/>
    <w:rsid w:val="00915E7E"/>
    <w:rsid w:val="00915E94"/>
    <w:rsid w:val="00915FA4"/>
    <w:rsid w:val="00915FA6"/>
    <w:rsid w:val="00915FF5"/>
    <w:rsid w:val="00916065"/>
    <w:rsid w:val="009160DE"/>
    <w:rsid w:val="00916136"/>
    <w:rsid w:val="00916155"/>
    <w:rsid w:val="00916177"/>
    <w:rsid w:val="009161BA"/>
    <w:rsid w:val="009161C1"/>
    <w:rsid w:val="0091623B"/>
    <w:rsid w:val="0091632B"/>
    <w:rsid w:val="009163E2"/>
    <w:rsid w:val="00916422"/>
    <w:rsid w:val="0091647C"/>
    <w:rsid w:val="00916551"/>
    <w:rsid w:val="00916628"/>
    <w:rsid w:val="009166E7"/>
    <w:rsid w:val="009167DC"/>
    <w:rsid w:val="00916824"/>
    <w:rsid w:val="0091685F"/>
    <w:rsid w:val="0091687A"/>
    <w:rsid w:val="009168AA"/>
    <w:rsid w:val="0091693F"/>
    <w:rsid w:val="009169CD"/>
    <w:rsid w:val="00916A66"/>
    <w:rsid w:val="00916A6C"/>
    <w:rsid w:val="00916BD9"/>
    <w:rsid w:val="00916C5B"/>
    <w:rsid w:val="00916CE4"/>
    <w:rsid w:val="00916D4D"/>
    <w:rsid w:val="00916D8D"/>
    <w:rsid w:val="00916DD4"/>
    <w:rsid w:val="00916F06"/>
    <w:rsid w:val="00917028"/>
    <w:rsid w:val="009170A1"/>
    <w:rsid w:val="009170A6"/>
    <w:rsid w:val="00917284"/>
    <w:rsid w:val="0091733D"/>
    <w:rsid w:val="00917458"/>
    <w:rsid w:val="00917473"/>
    <w:rsid w:val="00917492"/>
    <w:rsid w:val="009175C9"/>
    <w:rsid w:val="00917613"/>
    <w:rsid w:val="009176D3"/>
    <w:rsid w:val="009176F7"/>
    <w:rsid w:val="0091778F"/>
    <w:rsid w:val="009177C7"/>
    <w:rsid w:val="00917816"/>
    <w:rsid w:val="00917840"/>
    <w:rsid w:val="0091790B"/>
    <w:rsid w:val="009179C4"/>
    <w:rsid w:val="009179F1"/>
    <w:rsid w:val="00917AC1"/>
    <w:rsid w:val="00917AEA"/>
    <w:rsid w:val="00917AF1"/>
    <w:rsid w:val="00917BAA"/>
    <w:rsid w:val="00917C5A"/>
    <w:rsid w:val="00917D9D"/>
    <w:rsid w:val="00917DDE"/>
    <w:rsid w:val="00917ED5"/>
    <w:rsid w:val="00917F2B"/>
    <w:rsid w:val="00917F5F"/>
    <w:rsid w:val="0091A83B"/>
    <w:rsid w:val="00920027"/>
    <w:rsid w:val="009200B2"/>
    <w:rsid w:val="009200DF"/>
    <w:rsid w:val="00920201"/>
    <w:rsid w:val="009202A8"/>
    <w:rsid w:val="009202B6"/>
    <w:rsid w:val="009202F4"/>
    <w:rsid w:val="0092037D"/>
    <w:rsid w:val="009203EC"/>
    <w:rsid w:val="00920552"/>
    <w:rsid w:val="00920561"/>
    <w:rsid w:val="00920609"/>
    <w:rsid w:val="0092060E"/>
    <w:rsid w:val="0092065C"/>
    <w:rsid w:val="009206B9"/>
    <w:rsid w:val="00920702"/>
    <w:rsid w:val="0092072B"/>
    <w:rsid w:val="009208A2"/>
    <w:rsid w:val="009208DB"/>
    <w:rsid w:val="0092090F"/>
    <w:rsid w:val="00920A95"/>
    <w:rsid w:val="00920AFA"/>
    <w:rsid w:val="00920C3B"/>
    <w:rsid w:val="00920CB0"/>
    <w:rsid w:val="00920CD9"/>
    <w:rsid w:val="00920D29"/>
    <w:rsid w:val="00920F5E"/>
    <w:rsid w:val="00921129"/>
    <w:rsid w:val="00921140"/>
    <w:rsid w:val="0092128D"/>
    <w:rsid w:val="00921372"/>
    <w:rsid w:val="0092137D"/>
    <w:rsid w:val="00921476"/>
    <w:rsid w:val="0092153B"/>
    <w:rsid w:val="009215D1"/>
    <w:rsid w:val="0092165A"/>
    <w:rsid w:val="009216B2"/>
    <w:rsid w:val="00921702"/>
    <w:rsid w:val="00921759"/>
    <w:rsid w:val="0092182A"/>
    <w:rsid w:val="0092184E"/>
    <w:rsid w:val="00921A73"/>
    <w:rsid w:val="00921A92"/>
    <w:rsid w:val="00921AD3"/>
    <w:rsid w:val="00921BB8"/>
    <w:rsid w:val="00921C69"/>
    <w:rsid w:val="00921C77"/>
    <w:rsid w:val="00921D3B"/>
    <w:rsid w:val="00921D43"/>
    <w:rsid w:val="00921E07"/>
    <w:rsid w:val="00921E1C"/>
    <w:rsid w:val="00921E2A"/>
    <w:rsid w:val="00921FD2"/>
    <w:rsid w:val="00921FE3"/>
    <w:rsid w:val="00921FF9"/>
    <w:rsid w:val="009224B3"/>
    <w:rsid w:val="009225CE"/>
    <w:rsid w:val="00922617"/>
    <w:rsid w:val="00922654"/>
    <w:rsid w:val="009226ED"/>
    <w:rsid w:val="009226FC"/>
    <w:rsid w:val="0092272B"/>
    <w:rsid w:val="009227F0"/>
    <w:rsid w:val="0092282C"/>
    <w:rsid w:val="0092288D"/>
    <w:rsid w:val="009228DD"/>
    <w:rsid w:val="00922906"/>
    <w:rsid w:val="0092296C"/>
    <w:rsid w:val="009229BE"/>
    <w:rsid w:val="00922ACF"/>
    <w:rsid w:val="00922B3B"/>
    <w:rsid w:val="00922B83"/>
    <w:rsid w:val="00922BDE"/>
    <w:rsid w:val="00922BDF"/>
    <w:rsid w:val="00922BE7"/>
    <w:rsid w:val="00922C2D"/>
    <w:rsid w:val="00922FCC"/>
    <w:rsid w:val="00923049"/>
    <w:rsid w:val="009230AA"/>
    <w:rsid w:val="00923200"/>
    <w:rsid w:val="00923249"/>
    <w:rsid w:val="009232E9"/>
    <w:rsid w:val="009232FE"/>
    <w:rsid w:val="009233C0"/>
    <w:rsid w:val="009234DE"/>
    <w:rsid w:val="00923538"/>
    <w:rsid w:val="00923577"/>
    <w:rsid w:val="00923650"/>
    <w:rsid w:val="00923750"/>
    <w:rsid w:val="009237A0"/>
    <w:rsid w:val="00923815"/>
    <w:rsid w:val="00923859"/>
    <w:rsid w:val="0092386F"/>
    <w:rsid w:val="00923893"/>
    <w:rsid w:val="0092394D"/>
    <w:rsid w:val="00923951"/>
    <w:rsid w:val="00923A79"/>
    <w:rsid w:val="00923A83"/>
    <w:rsid w:val="00923A8A"/>
    <w:rsid w:val="00923A91"/>
    <w:rsid w:val="00923AB4"/>
    <w:rsid w:val="00923BA5"/>
    <w:rsid w:val="00923C03"/>
    <w:rsid w:val="00923C30"/>
    <w:rsid w:val="00923CAD"/>
    <w:rsid w:val="0092403B"/>
    <w:rsid w:val="009241C3"/>
    <w:rsid w:val="00924278"/>
    <w:rsid w:val="009242FF"/>
    <w:rsid w:val="00924309"/>
    <w:rsid w:val="00924374"/>
    <w:rsid w:val="009244D2"/>
    <w:rsid w:val="009244E9"/>
    <w:rsid w:val="0092456C"/>
    <w:rsid w:val="009245B7"/>
    <w:rsid w:val="009245E9"/>
    <w:rsid w:val="009245FF"/>
    <w:rsid w:val="00924615"/>
    <w:rsid w:val="0092463C"/>
    <w:rsid w:val="00924658"/>
    <w:rsid w:val="00924731"/>
    <w:rsid w:val="00924798"/>
    <w:rsid w:val="009247F0"/>
    <w:rsid w:val="00924AAB"/>
    <w:rsid w:val="00924AEB"/>
    <w:rsid w:val="00924B69"/>
    <w:rsid w:val="00924BE9"/>
    <w:rsid w:val="00924CE0"/>
    <w:rsid w:val="00924D90"/>
    <w:rsid w:val="00924DE0"/>
    <w:rsid w:val="00924DF7"/>
    <w:rsid w:val="00924E8D"/>
    <w:rsid w:val="00924EB2"/>
    <w:rsid w:val="00924F80"/>
    <w:rsid w:val="00924FEA"/>
    <w:rsid w:val="00925002"/>
    <w:rsid w:val="0092507B"/>
    <w:rsid w:val="00925151"/>
    <w:rsid w:val="00925186"/>
    <w:rsid w:val="009251A2"/>
    <w:rsid w:val="00925297"/>
    <w:rsid w:val="009252CE"/>
    <w:rsid w:val="009253E3"/>
    <w:rsid w:val="00925421"/>
    <w:rsid w:val="009254E5"/>
    <w:rsid w:val="0092561D"/>
    <w:rsid w:val="00925623"/>
    <w:rsid w:val="00925665"/>
    <w:rsid w:val="00925731"/>
    <w:rsid w:val="00925765"/>
    <w:rsid w:val="00925808"/>
    <w:rsid w:val="00925880"/>
    <w:rsid w:val="009258A0"/>
    <w:rsid w:val="009258E4"/>
    <w:rsid w:val="00925A56"/>
    <w:rsid w:val="00925AAC"/>
    <w:rsid w:val="00925B56"/>
    <w:rsid w:val="00925D0B"/>
    <w:rsid w:val="00925D49"/>
    <w:rsid w:val="00925DB1"/>
    <w:rsid w:val="00925EB8"/>
    <w:rsid w:val="00925ECA"/>
    <w:rsid w:val="00925FBB"/>
    <w:rsid w:val="00925FF8"/>
    <w:rsid w:val="00926021"/>
    <w:rsid w:val="00926166"/>
    <w:rsid w:val="0092624D"/>
    <w:rsid w:val="009262FE"/>
    <w:rsid w:val="00926353"/>
    <w:rsid w:val="0092638F"/>
    <w:rsid w:val="00926488"/>
    <w:rsid w:val="00926545"/>
    <w:rsid w:val="00926556"/>
    <w:rsid w:val="0092669A"/>
    <w:rsid w:val="00926737"/>
    <w:rsid w:val="009267A1"/>
    <w:rsid w:val="009267A9"/>
    <w:rsid w:val="009268B3"/>
    <w:rsid w:val="00926928"/>
    <w:rsid w:val="00926960"/>
    <w:rsid w:val="0092699F"/>
    <w:rsid w:val="00926BA6"/>
    <w:rsid w:val="00926BAC"/>
    <w:rsid w:val="00926C25"/>
    <w:rsid w:val="00926CB9"/>
    <w:rsid w:val="00926D12"/>
    <w:rsid w:val="00926D1D"/>
    <w:rsid w:val="00926D44"/>
    <w:rsid w:val="00926E3A"/>
    <w:rsid w:val="00926E6C"/>
    <w:rsid w:val="00926F12"/>
    <w:rsid w:val="00926F42"/>
    <w:rsid w:val="00926F79"/>
    <w:rsid w:val="00926FDD"/>
    <w:rsid w:val="00927158"/>
    <w:rsid w:val="0092716F"/>
    <w:rsid w:val="00927189"/>
    <w:rsid w:val="009271A4"/>
    <w:rsid w:val="009271DA"/>
    <w:rsid w:val="009271F9"/>
    <w:rsid w:val="00927253"/>
    <w:rsid w:val="00927255"/>
    <w:rsid w:val="00927258"/>
    <w:rsid w:val="00927259"/>
    <w:rsid w:val="0092730A"/>
    <w:rsid w:val="009273B6"/>
    <w:rsid w:val="009273D8"/>
    <w:rsid w:val="00927457"/>
    <w:rsid w:val="009274D4"/>
    <w:rsid w:val="009274EB"/>
    <w:rsid w:val="009274FD"/>
    <w:rsid w:val="0092753C"/>
    <w:rsid w:val="00927595"/>
    <w:rsid w:val="009275C4"/>
    <w:rsid w:val="009275F4"/>
    <w:rsid w:val="00927839"/>
    <w:rsid w:val="009279A5"/>
    <w:rsid w:val="009279A9"/>
    <w:rsid w:val="009279AA"/>
    <w:rsid w:val="009279D8"/>
    <w:rsid w:val="00927A83"/>
    <w:rsid w:val="00927C26"/>
    <w:rsid w:val="00927C44"/>
    <w:rsid w:val="00927C51"/>
    <w:rsid w:val="00927CA8"/>
    <w:rsid w:val="00927D6C"/>
    <w:rsid w:val="00927DF7"/>
    <w:rsid w:val="00927E4A"/>
    <w:rsid w:val="00927EFA"/>
    <w:rsid w:val="00927F2F"/>
    <w:rsid w:val="00927F42"/>
    <w:rsid w:val="00927FF0"/>
    <w:rsid w:val="0093002F"/>
    <w:rsid w:val="00930064"/>
    <w:rsid w:val="0093015D"/>
    <w:rsid w:val="009301AE"/>
    <w:rsid w:val="00930282"/>
    <w:rsid w:val="009302DB"/>
    <w:rsid w:val="0093033E"/>
    <w:rsid w:val="00930340"/>
    <w:rsid w:val="00930347"/>
    <w:rsid w:val="0093039F"/>
    <w:rsid w:val="009303DA"/>
    <w:rsid w:val="0093040A"/>
    <w:rsid w:val="00930411"/>
    <w:rsid w:val="00930425"/>
    <w:rsid w:val="009304FB"/>
    <w:rsid w:val="00930652"/>
    <w:rsid w:val="00930660"/>
    <w:rsid w:val="009306C7"/>
    <w:rsid w:val="00930717"/>
    <w:rsid w:val="0093091F"/>
    <w:rsid w:val="00930935"/>
    <w:rsid w:val="00930960"/>
    <w:rsid w:val="00930A2D"/>
    <w:rsid w:val="00930B1D"/>
    <w:rsid w:val="00930C15"/>
    <w:rsid w:val="00930C1B"/>
    <w:rsid w:val="00930C73"/>
    <w:rsid w:val="00930C92"/>
    <w:rsid w:val="00930CCD"/>
    <w:rsid w:val="00930D9B"/>
    <w:rsid w:val="00930E30"/>
    <w:rsid w:val="00930E56"/>
    <w:rsid w:val="00930EED"/>
    <w:rsid w:val="00930FB8"/>
    <w:rsid w:val="00930FF8"/>
    <w:rsid w:val="00931024"/>
    <w:rsid w:val="00931095"/>
    <w:rsid w:val="009310FC"/>
    <w:rsid w:val="00931123"/>
    <w:rsid w:val="009315D7"/>
    <w:rsid w:val="00931664"/>
    <w:rsid w:val="00931725"/>
    <w:rsid w:val="009318EE"/>
    <w:rsid w:val="0093193F"/>
    <w:rsid w:val="00931994"/>
    <w:rsid w:val="00931A22"/>
    <w:rsid w:val="00931A42"/>
    <w:rsid w:val="00931A77"/>
    <w:rsid w:val="00931CD9"/>
    <w:rsid w:val="00931E31"/>
    <w:rsid w:val="00931F79"/>
    <w:rsid w:val="00931FE5"/>
    <w:rsid w:val="00932094"/>
    <w:rsid w:val="009321C7"/>
    <w:rsid w:val="00932225"/>
    <w:rsid w:val="0093224A"/>
    <w:rsid w:val="00932488"/>
    <w:rsid w:val="00932502"/>
    <w:rsid w:val="00932548"/>
    <w:rsid w:val="0093258A"/>
    <w:rsid w:val="0093263C"/>
    <w:rsid w:val="0093267F"/>
    <w:rsid w:val="00932786"/>
    <w:rsid w:val="009327C2"/>
    <w:rsid w:val="009327CD"/>
    <w:rsid w:val="009327FC"/>
    <w:rsid w:val="00932892"/>
    <w:rsid w:val="00932904"/>
    <w:rsid w:val="0093297F"/>
    <w:rsid w:val="00932A49"/>
    <w:rsid w:val="00932A4C"/>
    <w:rsid w:val="00932CD8"/>
    <w:rsid w:val="00932D33"/>
    <w:rsid w:val="00932D8E"/>
    <w:rsid w:val="00932DB3"/>
    <w:rsid w:val="00932DF7"/>
    <w:rsid w:val="00932E9D"/>
    <w:rsid w:val="00932F15"/>
    <w:rsid w:val="00933041"/>
    <w:rsid w:val="0093304B"/>
    <w:rsid w:val="009330DC"/>
    <w:rsid w:val="009330F8"/>
    <w:rsid w:val="0093310F"/>
    <w:rsid w:val="0093317F"/>
    <w:rsid w:val="009331AE"/>
    <w:rsid w:val="0093339D"/>
    <w:rsid w:val="009333BE"/>
    <w:rsid w:val="00933427"/>
    <w:rsid w:val="00933469"/>
    <w:rsid w:val="00933507"/>
    <w:rsid w:val="00933561"/>
    <w:rsid w:val="009335B6"/>
    <w:rsid w:val="00933707"/>
    <w:rsid w:val="00933781"/>
    <w:rsid w:val="0093380E"/>
    <w:rsid w:val="00933896"/>
    <w:rsid w:val="009338FD"/>
    <w:rsid w:val="0093390B"/>
    <w:rsid w:val="009339E7"/>
    <w:rsid w:val="009339FB"/>
    <w:rsid w:val="00933AEB"/>
    <w:rsid w:val="00933AF2"/>
    <w:rsid w:val="00933BA4"/>
    <w:rsid w:val="00933C78"/>
    <w:rsid w:val="00933CBE"/>
    <w:rsid w:val="00933D77"/>
    <w:rsid w:val="00933DB1"/>
    <w:rsid w:val="00933E66"/>
    <w:rsid w:val="00933E6A"/>
    <w:rsid w:val="00933EA6"/>
    <w:rsid w:val="00933EAC"/>
    <w:rsid w:val="00933EE8"/>
    <w:rsid w:val="00933FAC"/>
    <w:rsid w:val="00933FAF"/>
    <w:rsid w:val="00933FD2"/>
    <w:rsid w:val="00934064"/>
    <w:rsid w:val="00934090"/>
    <w:rsid w:val="00934100"/>
    <w:rsid w:val="009341DC"/>
    <w:rsid w:val="00934217"/>
    <w:rsid w:val="00934253"/>
    <w:rsid w:val="00934266"/>
    <w:rsid w:val="00934282"/>
    <w:rsid w:val="009342F8"/>
    <w:rsid w:val="00934451"/>
    <w:rsid w:val="0093449B"/>
    <w:rsid w:val="009344A3"/>
    <w:rsid w:val="009344B3"/>
    <w:rsid w:val="009344E4"/>
    <w:rsid w:val="0093474A"/>
    <w:rsid w:val="00934780"/>
    <w:rsid w:val="00934867"/>
    <w:rsid w:val="0093499D"/>
    <w:rsid w:val="009349E7"/>
    <w:rsid w:val="00934A36"/>
    <w:rsid w:val="00934A3E"/>
    <w:rsid w:val="00934A7E"/>
    <w:rsid w:val="00934BF4"/>
    <w:rsid w:val="00934C34"/>
    <w:rsid w:val="00934C9F"/>
    <w:rsid w:val="00934D0D"/>
    <w:rsid w:val="00934D61"/>
    <w:rsid w:val="00934E0A"/>
    <w:rsid w:val="00934E3C"/>
    <w:rsid w:val="00934E96"/>
    <w:rsid w:val="00934EA6"/>
    <w:rsid w:val="0093500D"/>
    <w:rsid w:val="009350A3"/>
    <w:rsid w:val="00935206"/>
    <w:rsid w:val="0093521E"/>
    <w:rsid w:val="00935231"/>
    <w:rsid w:val="0093526A"/>
    <w:rsid w:val="0093533C"/>
    <w:rsid w:val="00935459"/>
    <w:rsid w:val="009354F3"/>
    <w:rsid w:val="009355BE"/>
    <w:rsid w:val="009355F8"/>
    <w:rsid w:val="0093568E"/>
    <w:rsid w:val="009357F7"/>
    <w:rsid w:val="00935840"/>
    <w:rsid w:val="009358C4"/>
    <w:rsid w:val="009359A3"/>
    <w:rsid w:val="00935A71"/>
    <w:rsid w:val="00935ADA"/>
    <w:rsid w:val="00935B8C"/>
    <w:rsid w:val="00935C85"/>
    <w:rsid w:val="00935CC2"/>
    <w:rsid w:val="00935CDC"/>
    <w:rsid w:val="00935DB3"/>
    <w:rsid w:val="00935DFD"/>
    <w:rsid w:val="00935E5C"/>
    <w:rsid w:val="00935FA5"/>
    <w:rsid w:val="00935FB0"/>
    <w:rsid w:val="00935FCB"/>
    <w:rsid w:val="00936088"/>
    <w:rsid w:val="0093618D"/>
    <w:rsid w:val="009361B7"/>
    <w:rsid w:val="009361D8"/>
    <w:rsid w:val="009361E9"/>
    <w:rsid w:val="00936229"/>
    <w:rsid w:val="009362AA"/>
    <w:rsid w:val="009362B3"/>
    <w:rsid w:val="009362EB"/>
    <w:rsid w:val="00936318"/>
    <w:rsid w:val="0093632B"/>
    <w:rsid w:val="00936370"/>
    <w:rsid w:val="00936487"/>
    <w:rsid w:val="0093649E"/>
    <w:rsid w:val="009364FA"/>
    <w:rsid w:val="0093652D"/>
    <w:rsid w:val="0093655E"/>
    <w:rsid w:val="009366E4"/>
    <w:rsid w:val="009367E3"/>
    <w:rsid w:val="00936822"/>
    <w:rsid w:val="0093697E"/>
    <w:rsid w:val="009369AB"/>
    <w:rsid w:val="00936A56"/>
    <w:rsid w:val="00936B7E"/>
    <w:rsid w:val="00936B83"/>
    <w:rsid w:val="00936BCB"/>
    <w:rsid w:val="00936C5F"/>
    <w:rsid w:val="00936DE9"/>
    <w:rsid w:val="00936E06"/>
    <w:rsid w:val="00936EB4"/>
    <w:rsid w:val="00937016"/>
    <w:rsid w:val="00937067"/>
    <w:rsid w:val="009372F1"/>
    <w:rsid w:val="00937345"/>
    <w:rsid w:val="0093734D"/>
    <w:rsid w:val="00937448"/>
    <w:rsid w:val="009374B1"/>
    <w:rsid w:val="009374F3"/>
    <w:rsid w:val="009376AD"/>
    <w:rsid w:val="009376C6"/>
    <w:rsid w:val="0093775C"/>
    <w:rsid w:val="009377AB"/>
    <w:rsid w:val="009378FF"/>
    <w:rsid w:val="00937948"/>
    <w:rsid w:val="009379D8"/>
    <w:rsid w:val="00937B79"/>
    <w:rsid w:val="00937BF2"/>
    <w:rsid w:val="00937C15"/>
    <w:rsid w:val="00937CCE"/>
    <w:rsid w:val="00937D11"/>
    <w:rsid w:val="00937DAB"/>
    <w:rsid w:val="00937E20"/>
    <w:rsid w:val="00937EC7"/>
    <w:rsid w:val="009400FC"/>
    <w:rsid w:val="00940199"/>
    <w:rsid w:val="009401D1"/>
    <w:rsid w:val="00940322"/>
    <w:rsid w:val="00940454"/>
    <w:rsid w:val="0094054D"/>
    <w:rsid w:val="00940593"/>
    <w:rsid w:val="0094059C"/>
    <w:rsid w:val="009405A0"/>
    <w:rsid w:val="00940636"/>
    <w:rsid w:val="00940683"/>
    <w:rsid w:val="009406AF"/>
    <w:rsid w:val="009406DA"/>
    <w:rsid w:val="009406DF"/>
    <w:rsid w:val="009406FE"/>
    <w:rsid w:val="00940795"/>
    <w:rsid w:val="009407AA"/>
    <w:rsid w:val="0094093D"/>
    <w:rsid w:val="00940941"/>
    <w:rsid w:val="0094095C"/>
    <w:rsid w:val="00940A34"/>
    <w:rsid w:val="00940AE8"/>
    <w:rsid w:val="00940AEC"/>
    <w:rsid w:val="00940BB8"/>
    <w:rsid w:val="00940C05"/>
    <w:rsid w:val="00940F15"/>
    <w:rsid w:val="00941044"/>
    <w:rsid w:val="009410F7"/>
    <w:rsid w:val="009411C8"/>
    <w:rsid w:val="00941273"/>
    <w:rsid w:val="009412E3"/>
    <w:rsid w:val="0094139E"/>
    <w:rsid w:val="009413AE"/>
    <w:rsid w:val="009413EF"/>
    <w:rsid w:val="00941444"/>
    <w:rsid w:val="0094145D"/>
    <w:rsid w:val="009414B2"/>
    <w:rsid w:val="009414BF"/>
    <w:rsid w:val="0094165C"/>
    <w:rsid w:val="009416D6"/>
    <w:rsid w:val="009417BA"/>
    <w:rsid w:val="009417C0"/>
    <w:rsid w:val="00941A28"/>
    <w:rsid w:val="00941AC3"/>
    <w:rsid w:val="00941ACF"/>
    <w:rsid w:val="00941B0D"/>
    <w:rsid w:val="00941B48"/>
    <w:rsid w:val="00941B94"/>
    <w:rsid w:val="00941BF8"/>
    <w:rsid w:val="00941C20"/>
    <w:rsid w:val="00941D16"/>
    <w:rsid w:val="00941D29"/>
    <w:rsid w:val="00941D3C"/>
    <w:rsid w:val="00941D44"/>
    <w:rsid w:val="00941D47"/>
    <w:rsid w:val="00941E15"/>
    <w:rsid w:val="00941E52"/>
    <w:rsid w:val="00941EFA"/>
    <w:rsid w:val="00941F76"/>
    <w:rsid w:val="00941FB2"/>
    <w:rsid w:val="0094206C"/>
    <w:rsid w:val="009420AB"/>
    <w:rsid w:val="00942257"/>
    <w:rsid w:val="0094226F"/>
    <w:rsid w:val="0094230C"/>
    <w:rsid w:val="009423E6"/>
    <w:rsid w:val="00942441"/>
    <w:rsid w:val="0094247E"/>
    <w:rsid w:val="00942495"/>
    <w:rsid w:val="009424A5"/>
    <w:rsid w:val="009424F5"/>
    <w:rsid w:val="009424FF"/>
    <w:rsid w:val="0094255D"/>
    <w:rsid w:val="0094257C"/>
    <w:rsid w:val="009425B3"/>
    <w:rsid w:val="00942610"/>
    <w:rsid w:val="00942669"/>
    <w:rsid w:val="00942675"/>
    <w:rsid w:val="00942690"/>
    <w:rsid w:val="009426A1"/>
    <w:rsid w:val="009426AB"/>
    <w:rsid w:val="00942746"/>
    <w:rsid w:val="00942753"/>
    <w:rsid w:val="0094279E"/>
    <w:rsid w:val="009427FF"/>
    <w:rsid w:val="00942856"/>
    <w:rsid w:val="009428E1"/>
    <w:rsid w:val="00942946"/>
    <w:rsid w:val="00942971"/>
    <w:rsid w:val="00942AB6"/>
    <w:rsid w:val="00942B09"/>
    <w:rsid w:val="00942B46"/>
    <w:rsid w:val="00942C11"/>
    <w:rsid w:val="00942C52"/>
    <w:rsid w:val="00942CAB"/>
    <w:rsid w:val="00942CD2"/>
    <w:rsid w:val="00942D65"/>
    <w:rsid w:val="00942D6D"/>
    <w:rsid w:val="0094318A"/>
    <w:rsid w:val="009433B3"/>
    <w:rsid w:val="00943437"/>
    <w:rsid w:val="00943516"/>
    <w:rsid w:val="009435F7"/>
    <w:rsid w:val="00943652"/>
    <w:rsid w:val="00943783"/>
    <w:rsid w:val="0094378D"/>
    <w:rsid w:val="009438B4"/>
    <w:rsid w:val="00943915"/>
    <w:rsid w:val="00943B60"/>
    <w:rsid w:val="00943BEE"/>
    <w:rsid w:val="00943C47"/>
    <w:rsid w:val="00943D31"/>
    <w:rsid w:val="00943F62"/>
    <w:rsid w:val="00943F7E"/>
    <w:rsid w:val="00943FDF"/>
    <w:rsid w:val="00943FF9"/>
    <w:rsid w:val="0094407C"/>
    <w:rsid w:val="0094409A"/>
    <w:rsid w:val="009440E6"/>
    <w:rsid w:val="00944163"/>
    <w:rsid w:val="009441B4"/>
    <w:rsid w:val="009442AD"/>
    <w:rsid w:val="009442D5"/>
    <w:rsid w:val="009442FB"/>
    <w:rsid w:val="0094436C"/>
    <w:rsid w:val="0094439E"/>
    <w:rsid w:val="009443FB"/>
    <w:rsid w:val="009444A0"/>
    <w:rsid w:val="009445CB"/>
    <w:rsid w:val="00944601"/>
    <w:rsid w:val="0094467B"/>
    <w:rsid w:val="009446D3"/>
    <w:rsid w:val="009447A9"/>
    <w:rsid w:val="00944861"/>
    <w:rsid w:val="00944896"/>
    <w:rsid w:val="009448AF"/>
    <w:rsid w:val="0094493D"/>
    <w:rsid w:val="00944A20"/>
    <w:rsid w:val="00944A95"/>
    <w:rsid w:val="00944B96"/>
    <w:rsid w:val="00944C6D"/>
    <w:rsid w:val="00944C7B"/>
    <w:rsid w:val="00944C8D"/>
    <w:rsid w:val="00944D63"/>
    <w:rsid w:val="00944E04"/>
    <w:rsid w:val="00944EFF"/>
    <w:rsid w:val="00944F55"/>
    <w:rsid w:val="00944F56"/>
    <w:rsid w:val="00944F73"/>
    <w:rsid w:val="00944FDF"/>
    <w:rsid w:val="00944FFF"/>
    <w:rsid w:val="00945027"/>
    <w:rsid w:val="0094506A"/>
    <w:rsid w:val="009450D5"/>
    <w:rsid w:val="00945242"/>
    <w:rsid w:val="0094526A"/>
    <w:rsid w:val="009452A9"/>
    <w:rsid w:val="009452B6"/>
    <w:rsid w:val="009452C2"/>
    <w:rsid w:val="009452DE"/>
    <w:rsid w:val="00945302"/>
    <w:rsid w:val="00945312"/>
    <w:rsid w:val="00945488"/>
    <w:rsid w:val="0094563F"/>
    <w:rsid w:val="00945726"/>
    <w:rsid w:val="0094572D"/>
    <w:rsid w:val="00945792"/>
    <w:rsid w:val="009458A9"/>
    <w:rsid w:val="00945910"/>
    <w:rsid w:val="009459A2"/>
    <w:rsid w:val="00945B9C"/>
    <w:rsid w:val="00945BF2"/>
    <w:rsid w:val="00945C09"/>
    <w:rsid w:val="00945C68"/>
    <w:rsid w:val="00945C98"/>
    <w:rsid w:val="00945CCD"/>
    <w:rsid w:val="00945D2C"/>
    <w:rsid w:val="00945D8E"/>
    <w:rsid w:val="00945DC8"/>
    <w:rsid w:val="00945E41"/>
    <w:rsid w:val="00945E8A"/>
    <w:rsid w:val="00945E9C"/>
    <w:rsid w:val="00946009"/>
    <w:rsid w:val="0094604D"/>
    <w:rsid w:val="009460C5"/>
    <w:rsid w:val="0094614A"/>
    <w:rsid w:val="00946152"/>
    <w:rsid w:val="00946190"/>
    <w:rsid w:val="00946226"/>
    <w:rsid w:val="0094632A"/>
    <w:rsid w:val="009463BB"/>
    <w:rsid w:val="009463FD"/>
    <w:rsid w:val="00946448"/>
    <w:rsid w:val="009464CF"/>
    <w:rsid w:val="00946552"/>
    <w:rsid w:val="0094658D"/>
    <w:rsid w:val="009465AA"/>
    <w:rsid w:val="0094672B"/>
    <w:rsid w:val="009467A9"/>
    <w:rsid w:val="00946920"/>
    <w:rsid w:val="009469EE"/>
    <w:rsid w:val="00946A28"/>
    <w:rsid w:val="00946A2C"/>
    <w:rsid w:val="00946A3B"/>
    <w:rsid w:val="00946A79"/>
    <w:rsid w:val="00946A93"/>
    <w:rsid w:val="00946B06"/>
    <w:rsid w:val="00946B1C"/>
    <w:rsid w:val="00946C74"/>
    <w:rsid w:val="00946D24"/>
    <w:rsid w:val="00946D3E"/>
    <w:rsid w:val="00946D55"/>
    <w:rsid w:val="00946DA6"/>
    <w:rsid w:val="00946DF6"/>
    <w:rsid w:val="00946EA9"/>
    <w:rsid w:val="00946F07"/>
    <w:rsid w:val="00946FC3"/>
    <w:rsid w:val="00946FE7"/>
    <w:rsid w:val="0094702A"/>
    <w:rsid w:val="00947068"/>
    <w:rsid w:val="00947078"/>
    <w:rsid w:val="00947120"/>
    <w:rsid w:val="00947147"/>
    <w:rsid w:val="0094720C"/>
    <w:rsid w:val="0094728D"/>
    <w:rsid w:val="0094729F"/>
    <w:rsid w:val="009472A0"/>
    <w:rsid w:val="00947305"/>
    <w:rsid w:val="009474C1"/>
    <w:rsid w:val="009474C3"/>
    <w:rsid w:val="0094753F"/>
    <w:rsid w:val="0094757F"/>
    <w:rsid w:val="00947739"/>
    <w:rsid w:val="00947792"/>
    <w:rsid w:val="00947827"/>
    <w:rsid w:val="009478F0"/>
    <w:rsid w:val="009479AE"/>
    <w:rsid w:val="00947A4A"/>
    <w:rsid w:val="00947B23"/>
    <w:rsid w:val="00947B91"/>
    <w:rsid w:val="00947B92"/>
    <w:rsid w:val="00947D20"/>
    <w:rsid w:val="00947D45"/>
    <w:rsid w:val="00947DEF"/>
    <w:rsid w:val="00947DF4"/>
    <w:rsid w:val="00947E87"/>
    <w:rsid w:val="00947F43"/>
    <w:rsid w:val="00947F73"/>
    <w:rsid w:val="00947F9B"/>
    <w:rsid w:val="0095002C"/>
    <w:rsid w:val="00950036"/>
    <w:rsid w:val="00950058"/>
    <w:rsid w:val="00950085"/>
    <w:rsid w:val="0095012B"/>
    <w:rsid w:val="0095017B"/>
    <w:rsid w:val="009501C7"/>
    <w:rsid w:val="009502ED"/>
    <w:rsid w:val="0095034F"/>
    <w:rsid w:val="0095036F"/>
    <w:rsid w:val="009503D3"/>
    <w:rsid w:val="00950500"/>
    <w:rsid w:val="009505CC"/>
    <w:rsid w:val="00950632"/>
    <w:rsid w:val="00950652"/>
    <w:rsid w:val="00950656"/>
    <w:rsid w:val="009506B9"/>
    <w:rsid w:val="00950754"/>
    <w:rsid w:val="00950756"/>
    <w:rsid w:val="0095075C"/>
    <w:rsid w:val="00950899"/>
    <w:rsid w:val="009509AE"/>
    <w:rsid w:val="00950A20"/>
    <w:rsid w:val="00950A21"/>
    <w:rsid w:val="00950B0A"/>
    <w:rsid w:val="00950C47"/>
    <w:rsid w:val="00950C61"/>
    <w:rsid w:val="00950C7A"/>
    <w:rsid w:val="00950CA8"/>
    <w:rsid w:val="00950D9A"/>
    <w:rsid w:val="00950ED5"/>
    <w:rsid w:val="00950F7A"/>
    <w:rsid w:val="00950FAA"/>
    <w:rsid w:val="00950FFA"/>
    <w:rsid w:val="00951151"/>
    <w:rsid w:val="00951167"/>
    <w:rsid w:val="00951180"/>
    <w:rsid w:val="0095128A"/>
    <w:rsid w:val="00951379"/>
    <w:rsid w:val="0095139D"/>
    <w:rsid w:val="009513F4"/>
    <w:rsid w:val="00951420"/>
    <w:rsid w:val="00951457"/>
    <w:rsid w:val="00951506"/>
    <w:rsid w:val="0095160B"/>
    <w:rsid w:val="00951623"/>
    <w:rsid w:val="0095163E"/>
    <w:rsid w:val="00951661"/>
    <w:rsid w:val="0095169B"/>
    <w:rsid w:val="009517CE"/>
    <w:rsid w:val="009517D2"/>
    <w:rsid w:val="009517EE"/>
    <w:rsid w:val="009517FA"/>
    <w:rsid w:val="00951929"/>
    <w:rsid w:val="009519F7"/>
    <w:rsid w:val="00951AA7"/>
    <w:rsid w:val="00951B78"/>
    <w:rsid w:val="00951BAE"/>
    <w:rsid w:val="00951BEB"/>
    <w:rsid w:val="00951C03"/>
    <w:rsid w:val="00951C79"/>
    <w:rsid w:val="00951E48"/>
    <w:rsid w:val="00951E4C"/>
    <w:rsid w:val="00951FFB"/>
    <w:rsid w:val="0095203E"/>
    <w:rsid w:val="00952081"/>
    <w:rsid w:val="009520CA"/>
    <w:rsid w:val="009520ED"/>
    <w:rsid w:val="0095215C"/>
    <w:rsid w:val="0095217F"/>
    <w:rsid w:val="00952264"/>
    <w:rsid w:val="009523B1"/>
    <w:rsid w:val="0095242D"/>
    <w:rsid w:val="009524EA"/>
    <w:rsid w:val="0095256B"/>
    <w:rsid w:val="009525FB"/>
    <w:rsid w:val="00952606"/>
    <w:rsid w:val="009527AE"/>
    <w:rsid w:val="0095286B"/>
    <w:rsid w:val="0095288D"/>
    <w:rsid w:val="00952899"/>
    <w:rsid w:val="009528C9"/>
    <w:rsid w:val="009529A9"/>
    <w:rsid w:val="00952AE0"/>
    <w:rsid w:val="00952B2A"/>
    <w:rsid w:val="00952B8D"/>
    <w:rsid w:val="00952BAF"/>
    <w:rsid w:val="00952CD7"/>
    <w:rsid w:val="00952CF6"/>
    <w:rsid w:val="00952D31"/>
    <w:rsid w:val="00952E8A"/>
    <w:rsid w:val="00952E94"/>
    <w:rsid w:val="00952ED3"/>
    <w:rsid w:val="00952FC3"/>
    <w:rsid w:val="009532C4"/>
    <w:rsid w:val="009533EC"/>
    <w:rsid w:val="009534B5"/>
    <w:rsid w:val="009535B4"/>
    <w:rsid w:val="00953672"/>
    <w:rsid w:val="009536D4"/>
    <w:rsid w:val="00953764"/>
    <w:rsid w:val="009537A1"/>
    <w:rsid w:val="00953802"/>
    <w:rsid w:val="009538A3"/>
    <w:rsid w:val="0095392F"/>
    <w:rsid w:val="009539B2"/>
    <w:rsid w:val="00953B37"/>
    <w:rsid w:val="00953B78"/>
    <w:rsid w:val="00953B85"/>
    <w:rsid w:val="00953BE2"/>
    <w:rsid w:val="00953C0D"/>
    <w:rsid w:val="00953C5B"/>
    <w:rsid w:val="00953C61"/>
    <w:rsid w:val="00953C8B"/>
    <w:rsid w:val="00953D94"/>
    <w:rsid w:val="00953E0A"/>
    <w:rsid w:val="00953E2E"/>
    <w:rsid w:val="00953F74"/>
    <w:rsid w:val="00954039"/>
    <w:rsid w:val="0095411E"/>
    <w:rsid w:val="009542E0"/>
    <w:rsid w:val="00954563"/>
    <w:rsid w:val="009546E7"/>
    <w:rsid w:val="00954770"/>
    <w:rsid w:val="00954870"/>
    <w:rsid w:val="009548AB"/>
    <w:rsid w:val="009548EC"/>
    <w:rsid w:val="00954943"/>
    <w:rsid w:val="00954966"/>
    <w:rsid w:val="00954A3A"/>
    <w:rsid w:val="00954A9F"/>
    <w:rsid w:val="00954B04"/>
    <w:rsid w:val="00954B6D"/>
    <w:rsid w:val="00954BC2"/>
    <w:rsid w:val="00954CB4"/>
    <w:rsid w:val="00954D7B"/>
    <w:rsid w:val="00954D82"/>
    <w:rsid w:val="00954E92"/>
    <w:rsid w:val="00954ED5"/>
    <w:rsid w:val="00954F15"/>
    <w:rsid w:val="00954F77"/>
    <w:rsid w:val="00954F9A"/>
    <w:rsid w:val="00955034"/>
    <w:rsid w:val="00955049"/>
    <w:rsid w:val="009550CB"/>
    <w:rsid w:val="009550DB"/>
    <w:rsid w:val="0095513C"/>
    <w:rsid w:val="00955226"/>
    <w:rsid w:val="00955315"/>
    <w:rsid w:val="00955339"/>
    <w:rsid w:val="009553FB"/>
    <w:rsid w:val="00955408"/>
    <w:rsid w:val="00955437"/>
    <w:rsid w:val="0095552B"/>
    <w:rsid w:val="00955576"/>
    <w:rsid w:val="00955670"/>
    <w:rsid w:val="0095567F"/>
    <w:rsid w:val="009556F1"/>
    <w:rsid w:val="0095570E"/>
    <w:rsid w:val="009557C2"/>
    <w:rsid w:val="00955942"/>
    <w:rsid w:val="00955970"/>
    <w:rsid w:val="0095599B"/>
    <w:rsid w:val="009559C1"/>
    <w:rsid w:val="00955A18"/>
    <w:rsid w:val="00955ABC"/>
    <w:rsid w:val="00955B7E"/>
    <w:rsid w:val="00955BA0"/>
    <w:rsid w:val="00955D0A"/>
    <w:rsid w:val="00955D6D"/>
    <w:rsid w:val="00955DAF"/>
    <w:rsid w:val="00955E4E"/>
    <w:rsid w:val="00955E8F"/>
    <w:rsid w:val="00955EB9"/>
    <w:rsid w:val="00955EC4"/>
    <w:rsid w:val="00955EDB"/>
    <w:rsid w:val="00955F98"/>
    <w:rsid w:val="0095604F"/>
    <w:rsid w:val="0095605E"/>
    <w:rsid w:val="00956099"/>
    <w:rsid w:val="009560B8"/>
    <w:rsid w:val="009560C7"/>
    <w:rsid w:val="00956102"/>
    <w:rsid w:val="0095612C"/>
    <w:rsid w:val="009563D9"/>
    <w:rsid w:val="00956423"/>
    <w:rsid w:val="0095646E"/>
    <w:rsid w:val="0095653D"/>
    <w:rsid w:val="009565F3"/>
    <w:rsid w:val="00956684"/>
    <w:rsid w:val="00956734"/>
    <w:rsid w:val="0095675D"/>
    <w:rsid w:val="00956786"/>
    <w:rsid w:val="00956821"/>
    <w:rsid w:val="00956877"/>
    <w:rsid w:val="0095687E"/>
    <w:rsid w:val="00956978"/>
    <w:rsid w:val="00956A50"/>
    <w:rsid w:val="00956A8D"/>
    <w:rsid w:val="00956ADA"/>
    <w:rsid w:val="00956AF7"/>
    <w:rsid w:val="00956C23"/>
    <w:rsid w:val="00956C4E"/>
    <w:rsid w:val="00956D07"/>
    <w:rsid w:val="00956D6D"/>
    <w:rsid w:val="00956D8C"/>
    <w:rsid w:val="00956DC8"/>
    <w:rsid w:val="00956EC8"/>
    <w:rsid w:val="00956F27"/>
    <w:rsid w:val="00956FFF"/>
    <w:rsid w:val="0095703C"/>
    <w:rsid w:val="0095705F"/>
    <w:rsid w:val="0095708B"/>
    <w:rsid w:val="00957097"/>
    <w:rsid w:val="00957319"/>
    <w:rsid w:val="0095731F"/>
    <w:rsid w:val="00957455"/>
    <w:rsid w:val="00957838"/>
    <w:rsid w:val="009578D0"/>
    <w:rsid w:val="0095798F"/>
    <w:rsid w:val="0095799A"/>
    <w:rsid w:val="00957A2C"/>
    <w:rsid w:val="00957A2F"/>
    <w:rsid w:val="00957A30"/>
    <w:rsid w:val="00957ADF"/>
    <w:rsid w:val="00957F11"/>
    <w:rsid w:val="00957FD5"/>
    <w:rsid w:val="0096006D"/>
    <w:rsid w:val="00960106"/>
    <w:rsid w:val="0096017C"/>
    <w:rsid w:val="009601CC"/>
    <w:rsid w:val="0096021C"/>
    <w:rsid w:val="00960221"/>
    <w:rsid w:val="00960261"/>
    <w:rsid w:val="009602B6"/>
    <w:rsid w:val="009602E1"/>
    <w:rsid w:val="00960350"/>
    <w:rsid w:val="00960385"/>
    <w:rsid w:val="00960391"/>
    <w:rsid w:val="009603E4"/>
    <w:rsid w:val="009603F0"/>
    <w:rsid w:val="009603F6"/>
    <w:rsid w:val="00960483"/>
    <w:rsid w:val="009604C7"/>
    <w:rsid w:val="009604DE"/>
    <w:rsid w:val="009605CD"/>
    <w:rsid w:val="00960600"/>
    <w:rsid w:val="00960637"/>
    <w:rsid w:val="009606E9"/>
    <w:rsid w:val="0096084F"/>
    <w:rsid w:val="009608AD"/>
    <w:rsid w:val="00960971"/>
    <w:rsid w:val="00960A8A"/>
    <w:rsid w:val="00960AA3"/>
    <w:rsid w:val="00960AAB"/>
    <w:rsid w:val="00960B22"/>
    <w:rsid w:val="00960C38"/>
    <w:rsid w:val="00960C6A"/>
    <w:rsid w:val="00960D41"/>
    <w:rsid w:val="00960D66"/>
    <w:rsid w:val="00960F3A"/>
    <w:rsid w:val="00960F99"/>
    <w:rsid w:val="00960F9F"/>
    <w:rsid w:val="009610A8"/>
    <w:rsid w:val="0096119C"/>
    <w:rsid w:val="009611E8"/>
    <w:rsid w:val="009612EB"/>
    <w:rsid w:val="00961320"/>
    <w:rsid w:val="00961323"/>
    <w:rsid w:val="0096142F"/>
    <w:rsid w:val="0096146E"/>
    <w:rsid w:val="0096148F"/>
    <w:rsid w:val="009615A2"/>
    <w:rsid w:val="009615C6"/>
    <w:rsid w:val="009616DC"/>
    <w:rsid w:val="00961805"/>
    <w:rsid w:val="009618E7"/>
    <w:rsid w:val="00961AA2"/>
    <w:rsid w:val="00961ADB"/>
    <w:rsid w:val="00961B11"/>
    <w:rsid w:val="00961B39"/>
    <w:rsid w:val="00961C0D"/>
    <w:rsid w:val="00961C83"/>
    <w:rsid w:val="00961D10"/>
    <w:rsid w:val="00961D50"/>
    <w:rsid w:val="00961D99"/>
    <w:rsid w:val="00961E3C"/>
    <w:rsid w:val="00961F38"/>
    <w:rsid w:val="00961FE8"/>
    <w:rsid w:val="00961FF5"/>
    <w:rsid w:val="00962142"/>
    <w:rsid w:val="00962167"/>
    <w:rsid w:val="009623EB"/>
    <w:rsid w:val="00962403"/>
    <w:rsid w:val="009624CC"/>
    <w:rsid w:val="00962521"/>
    <w:rsid w:val="00962635"/>
    <w:rsid w:val="009626CD"/>
    <w:rsid w:val="00962755"/>
    <w:rsid w:val="00962808"/>
    <w:rsid w:val="00962837"/>
    <w:rsid w:val="00962851"/>
    <w:rsid w:val="00962874"/>
    <w:rsid w:val="009628CF"/>
    <w:rsid w:val="00962962"/>
    <w:rsid w:val="00962AD1"/>
    <w:rsid w:val="00962AF7"/>
    <w:rsid w:val="00962B7C"/>
    <w:rsid w:val="00962B96"/>
    <w:rsid w:val="00962BBF"/>
    <w:rsid w:val="00962CB4"/>
    <w:rsid w:val="00962DC5"/>
    <w:rsid w:val="00962E42"/>
    <w:rsid w:val="00962E7B"/>
    <w:rsid w:val="00962EBD"/>
    <w:rsid w:val="00962F12"/>
    <w:rsid w:val="00962F5A"/>
    <w:rsid w:val="0096305B"/>
    <w:rsid w:val="009630A6"/>
    <w:rsid w:val="009630FA"/>
    <w:rsid w:val="00963109"/>
    <w:rsid w:val="0096317E"/>
    <w:rsid w:val="00963219"/>
    <w:rsid w:val="009632D6"/>
    <w:rsid w:val="00963426"/>
    <w:rsid w:val="00963428"/>
    <w:rsid w:val="0096344C"/>
    <w:rsid w:val="00963481"/>
    <w:rsid w:val="0096363E"/>
    <w:rsid w:val="00963732"/>
    <w:rsid w:val="0096382B"/>
    <w:rsid w:val="009638DD"/>
    <w:rsid w:val="00963919"/>
    <w:rsid w:val="00963930"/>
    <w:rsid w:val="00963A27"/>
    <w:rsid w:val="00963A75"/>
    <w:rsid w:val="00963AC9"/>
    <w:rsid w:val="00963B43"/>
    <w:rsid w:val="00963BA0"/>
    <w:rsid w:val="00963CA9"/>
    <w:rsid w:val="00963CE3"/>
    <w:rsid w:val="00963D64"/>
    <w:rsid w:val="00963DF4"/>
    <w:rsid w:val="00963E3A"/>
    <w:rsid w:val="00963F75"/>
    <w:rsid w:val="00963FF8"/>
    <w:rsid w:val="00964118"/>
    <w:rsid w:val="009641F2"/>
    <w:rsid w:val="00964240"/>
    <w:rsid w:val="00964266"/>
    <w:rsid w:val="009643D2"/>
    <w:rsid w:val="00964400"/>
    <w:rsid w:val="0096443E"/>
    <w:rsid w:val="009644CF"/>
    <w:rsid w:val="00964551"/>
    <w:rsid w:val="009645BD"/>
    <w:rsid w:val="00964718"/>
    <w:rsid w:val="0096472E"/>
    <w:rsid w:val="0096473B"/>
    <w:rsid w:val="009647C3"/>
    <w:rsid w:val="00964820"/>
    <w:rsid w:val="0096486C"/>
    <w:rsid w:val="0096492D"/>
    <w:rsid w:val="0096497C"/>
    <w:rsid w:val="00964A5E"/>
    <w:rsid w:val="00964AA5"/>
    <w:rsid w:val="00964AD9"/>
    <w:rsid w:val="00964B25"/>
    <w:rsid w:val="00964B32"/>
    <w:rsid w:val="00964B5F"/>
    <w:rsid w:val="00964BA0"/>
    <w:rsid w:val="00964CFE"/>
    <w:rsid w:val="00964F09"/>
    <w:rsid w:val="00964F4A"/>
    <w:rsid w:val="00964FF8"/>
    <w:rsid w:val="00965010"/>
    <w:rsid w:val="00965017"/>
    <w:rsid w:val="0096501D"/>
    <w:rsid w:val="0096504F"/>
    <w:rsid w:val="009650CA"/>
    <w:rsid w:val="009650EA"/>
    <w:rsid w:val="009650F1"/>
    <w:rsid w:val="009651A0"/>
    <w:rsid w:val="009651AD"/>
    <w:rsid w:val="00965216"/>
    <w:rsid w:val="009652C7"/>
    <w:rsid w:val="009652CD"/>
    <w:rsid w:val="009652FA"/>
    <w:rsid w:val="009652FC"/>
    <w:rsid w:val="009653AE"/>
    <w:rsid w:val="0096540D"/>
    <w:rsid w:val="0096546E"/>
    <w:rsid w:val="0096549F"/>
    <w:rsid w:val="0096556A"/>
    <w:rsid w:val="00965592"/>
    <w:rsid w:val="009655E9"/>
    <w:rsid w:val="00965637"/>
    <w:rsid w:val="0096564B"/>
    <w:rsid w:val="009658CE"/>
    <w:rsid w:val="009658D6"/>
    <w:rsid w:val="0096594D"/>
    <w:rsid w:val="009659F8"/>
    <w:rsid w:val="00965A73"/>
    <w:rsid w:val="00965A79"/>
    <w:rsid w:val="00965B79"/>
    <w:rsid w:val="00965D9F"/>
    <w:rsid w:val="00965E1F"/>
    <w:rsid w:val="00965F71"/>
    <w:rsid w:val="00965F95"/>
    <w:rsid w:val="00965FAF"/>
    <w:rsid w:val="00965FFD"/>
    <w:rsid w:val="00966041"/>
    <w:rsid w:val="0096606F"/>
    <w:rsid w:val="00966183"/>
    <w:rsid w:val="009661D9"/>
    <w:rsid w:val="0096625E"/>
    <w:rsid w:val="00966435"/>
    <w:rsid w:val="00966442"/>
    <w:rsid w:val="009664A9"/>
    <w:rsid w:val="009664B0"/>
    <w:rsid w:val="009665E9"/>
    <w:rsid w:val="009665F4"/>
    <w:rsid w:val="00966639"/>
    <w:rsid w:val="00966697"/>
    <w:rsid w:val="009666C6"/>
    <w:rsid w:val="009666E7"/>
    <w:rsid w:val="0096670C"/>
    <w:rsid w:val="0096672E"/>
    <w:rsid w:val="00966778"/>
    <w:rsid w:val="009667E2"/>
    <w:rsid w:val="00966833"/>
    <w:rsid w:val="009669DF"/>
    <w:rsid w:val="009669E8"/>
    <w:rsid w:val="00966A4D"/>
    <w:rsid w:val="00966C2F"/>
    <w:rsid w:val="00966C47"/>
    <w:rsid w:val="00966C6A"/>
    <w:rsid w:val="00966DB4"/>
    <w:rsid w:val="00966DD5"/>
    <w:rsid w:val="00966E1F"/>
    <w:rsid w:val="00966E41"/>
    <w:rsid w:val="00966E53"/>
    <w:rsid w:val="00966FE3"/>
    <w:rsid w:val="00967017"/>
    <w:rsid w:val="009670AF"/>
    <w:rsid w:val="009671B2"/>
    <w:rsid w:val="0096737B"/>
    <w:rsid w:val="009673F9"/>
    <w:rsid w:val="0096749A"/>
    <w:rsid w:val="009674CF"/>
    <w:rsid w:val="009674EE"/>
    <w:rsid w:val="0096750A"/>
    <w:rsid w:val="00967631"/>
    <w:rsid w:val="00967657"/>
    <w:rsid w:val="00967686"/>
    <w:rsid w:val="0096769A"/>
    <w:rsid w:val="009676C3"/>
    <w:rsid w:val="009676DA"/>
    <w:rsid w:val="0096778A"/>
    <w:rsid w:val="009677D7"/>
    <w:rsid w:val="009677EF"/>
    <w:rsid w:val="009677F9"/>
    <w:rsid w:val="009678FD"/>
    <w:rsid w:val="00967934"/>
    <w:rsid w:val="0096795E"/>
    <w:rsid w:val="009679A0"/>
    <w:rsid w:val="009679A1"/>
    <w:rsid w:val="00967A44"/>
    <w:rsid w:val="00967A6D"/>
    <w:rsid w:val="00967A75"/>
    <w:rsid w:val="00967B71"/>
    <w:rsid w:val="00967C2C"/>
    <w:rsid w:val="00967CF8"/>
    <w:rsid w:val="00967D30"/>
    <w:rsid w:val="00967D50"/>
    <w:rsid w:val="00967D6D"/>
    <w:rsid w:val="00967D75"/>
    <w:rsid w:val="00967DE2"/>
    <w:rsid w:val="00967F5D"/>
    <w:rsid w:val="0097004D"/>
    <w:rsid w:val="00970063"/>
    <w:rsid w:val="00970077"/>
    <w:rsid w:val="00970149"/>
    <w:rsid w:val="0097018D"/>
    <w:rsid w:val="0097020A"/>
    <w:rsid w:val="009702DF"/>
    <w:rsid w:val="00970333"/>
    <w:rsid w:val="0097033A"/>
    <w:rsid w:val="009704FC"/>
    <w:rsid w:val="00970504"/>
    <w:rsid w:val="00970625"/>
    <w:rsid w:val="00970644"/>
    <w:rsid w:val="009706F2"/>
    <w:rsid w:val="00970718"/>
    <w:rsid w:val="009707EC"/>
    <w:rsid w:val="009707F7"/>
    <w:rsid w:val="0097087F"/>
    <w:rsid w:val="009709AA"/>
    <w:rsid w:val="00970A2B"/>
    <w:rsid w:val="00970B73"/>
    <w:rsid w:val="00970B9E"/>
    <w:rsid w:val="00970BD7"/>
    <w:rsid w:val="00970BF8"/>
    <w:rsid w:val="00970D48"/>
    <w:rsid w:val="00970DCA"/>
    <w:rsid w:val="00970DE6"/>
    <w:rsid w:val="00971045"/>
    <w:rsid w:val="00971071"/>
    <w:rsid w:val="009710B4"/>
    <w:rsid w:val="009710C0"/>
    <w:rsid w:val="00971133"/>
    <w:rsid w:val="00971220"/>
    <w:rsid w:val="009712A6"/>
    <w:rsid w:val="009712C1"/>
    <w:rsid w:val="009712C4"/>
    <w:rsid w:val="009712D6"/>
    <w:rsid w:val="00971360"/>
    <w:rsid w:val="0097147E"/>
    <w:rsid w:val="0097148D"/>
    <w:rsid w:val="009714AC"/>
    <w:rsid w:val="00971582"/>
    <w:rsid w:val="0097161B"/>
    <w:rsid w:val="0097171D"/>
    <w:rsid w:val="009717C2"/>
    <w:rsid w:val="0097181A"/>
    <w:rsid w:val="009718B0"/>
    <w:rsid w:val="009718B5"/>
    <w:rsid w:val="00971953"/>
    <w:rsid w:val="00971A24"/>
    <w:rsid w:val="00971A9B"/>
    <w:rsid w:val="00971ACA"/>
    <w:rsid w:val="00971ADD"/>
    <w:rsid w:val="00971B13"/>
    <w:rsid w:val="00971C4D"/>
    <w:rsid w:val="00971D02"/>
    <w:rsid w:val="00971EEA"/>
    <w:rsid w:val="00971FA6"/>
    <w:rsid w:val="00972004"/>
    <w:rsid w:val="00972087"/>
    <w:rsid w:val="00972096"/>
    <w:rsid w:val="009720AF"/>
    <w:rsid w:val="009720D4"/>
    <w:rsid w:val="0097213E"/>
    <w:rsid w:val="0097219F"/>
    <w:rsid w:val="009721BA"/>
    <w:rsid w:val="0097223B"/>
    <w:rsid w:val="00972298"/>
    <w:rsid w:val="009722EE"/>
    <w:rsid w:val="00972355"/>
    <w:rsid w:val="00972387"/>
    <w:rsid w:val="009724CD"/>
    <w:rsid w:val="00972603"/>
    <w:rsid w:val="00972605"/>
    <w:rsid w:val="00972610"/>
    <w:rsid w:val="00972621"/>
    <w:rsid w:val="009727CA"/>
    <w:rsid w:val="00972804"/>
    <w:rsid w:val="0097285A"/>
    <w:rsid w:val="0097286D"/>
    <w:rsid w:val="009729DC"/>
    <w:rsid w:val="00972A49"/>
    <w:rsid w:val="00972ACF"/>
    <w:rsid w:val="00972B93"/>
    <w:rsid w:val="00972C10"/>
    <w:rsid w:val="00972C24"/>
    <w:rsid w:val="00972CA7"/>
    <w:rsid w:val="00972D07"/>
    <w:rsid w:val="00972D34"/>
    <w:rsid w:val="00972DCD"/>
    <w:rsid w:val="00972DDB"/>
    <w:rsid w:val="00972DEA"/>
    <w:rsid w:val="00972E77"/>
    <w:rsid w:val="00972E86"/>
    <w:rsid w:val="00972E98"/>
    <w:rsid w:val="00973007"/>
    <w:rsid w:val="00973040"/>
    <w:rsid w:val="0097305B"/>
    <w:rsid w:val="0097311A"/>
    <w:rsid w:val="00973139"/>
    <w:rsid w:val="0097317A"/>
    <w:rsid w:val="009731F7"/>
    <w:rsid w:val="0097324B"/>
    <w:rsid w:val="009732AD"/>
    <w:rsid w:val="009732DF"/>
    <w:rsid w:val="00973552"/>
    <w:rsid w:val="009735DA"/>
    <w:rsid w:val="009736B9"/>
    <w:rsid w:val="009736E6"/>
    <w:rsid w:val="00973897"/>
    <w:rsid w:val="009738F5"/>
    <w:rsid w:val="00973931"/>
    <w:rsid w:val="0097394E"/>
    <w:rsid w:val="009739A1"/>
    <w:rsid w:val="00973B1D"/>
    <w:rsid w:val="00973B1E"/>
    <w:rsid w:val="00973B61"/>
    <w:rsid w:val="00973BC3"/>
    <w:rsid w:val="00973C5B"/>
    <w:rsid w:val="00973C6A"/>
    <w:rsid w:val="00973C81"/>
    <w:rsid w:val="00973E10"/>
    <w:rsid w:val="00973EAA"/>
    <w:rsid w:val="00973EF3"/>
    <w:rsid w:val="00973F33"/>
    <w:rsid w:val="00973F83"/>
    <w:rsid w:val="0097400E"/>
    <w:rsid w:val="0097408A"/>
    <w:rsid w:val="009740F2"/>
    <w:rsid w:val="009740F6"/>
    <w:rsid w:val="0097411E"/>
    <w:rsid w:val="009741C6"/>
    <w:rsid w:val="00974306"/>
    <w:rsid w:val="009743E6"/>
    <w:rsid w:val="0097442A"/>
    <w:rsid w:val="009744F9"/>
    <w:rsid w:val="009745AD"/>
    <w:rsid w:val="00974664"/>
    <w:rsid w:val="009746CA"/>
    <w:rsid w:val="00974783"/>
    <w:rsid w:val="00974804"/>
    <w:rsid w:val="00974807"/>
    <w:rsid w:val="00974835"/>
    <w:rsid w:val="00974900"/>
    <w:rsid w:val="009749A7"/>
    <w:rsid w:val="00974A80"/>
    <w:rsid w:val="00974B1E"/>
    <w:rsid w:val="00974B35"/>
    <w:rsid w:val="00974BE7"/>
    <w:rsid w:val="00974CBC"/>
    <w:rsid w:val="00974CDE"/>
    <w:rsid w:val="00974D7D"/>
    <w:rsid w:val="00974DEC"/>
    <w:rsid w:val="00974E6E"/>
    <w:rsid w:val="00974EE8"/>
    <w:rsid w:val="00974F29"/>
    <w:rsid w:val="0097506C"/>
    <w:rsid w:val="0097506E"/>
    <w:rsid w:val="00975071"/>
    <w:rsid w:val="0097508D"/>
    <w:rsid w:val="00975101"/>
    <w:rsid w:val="00975125"/>
    <w:rsid w:val="00975197"/>
    <w:rsid w:val="009752F5"/>
    <w:rsid w:val="009752FD"/>
    <w:rsid w:val="009753EB"/>
    <w:rsid w:val="009753EF"/>
    <w:rsid w:val="009753F4"/>
    <w:rsid w:val="00975436"/>
    <w:rsid w:val="0097545E"/>
    <w:rsid w:val="00975483"/>
    <w:rsid w:val="00975507"/>
    <w:rsid w:val="009755D2"/>
    <w:rsid w:val="009755D5"/>
    <w:rsid w:val="0097560A"/>
    <w:rsid w:val="00975626"/>
    <w:rsid w:val="00975672"/>
    <w:rsid w:val="009756A7"/>
    <w:rsid w:val="009756A9"/>
    <w:rsid w:val="0097570D"/>
    <w:rsid w:val="009757BB"/>
    <w:rsid w:val="00975878"/>
    <w:rsid w:val="0097590D"/>
    <w:rsid w:val="00975A45"/>
    <w:rsid w:val="00975AB0"/>
    <w:rsid w:val="00975AD4"/>
    <w:rsid w:val="00975AE7"/>
    <w:rsid w:val="00975B33"/>
    <w:rsid w:val="00975B47"/>
    <w:rsid w:val="00975BB4"/>
    <w:rsid w:val="00975BDC"/>
    <w:rsid w:val="00975C7B"/>
    <w:rsid w:val="00975C81"/>
    <w:rsid w:val="00975C89"/>
    <w:rsid w:val="00975CA5"/>
    <w:rsid w:val="00975D13"/>
    <w:rsid w:val="00975D55"/>
    <w:rsid w:val="00975DE6"/>
    <w:rsid w:val="00975E26"/>
    <w:rsid w:val="00975E2F"/>
    <w:rsid w:val="00975ECE"/>
    <w:rsid w:val="00975EF0"/>
    <w:rsid w:val="00975FDA"/>
    <w:rsid w:val="00975FE7"/>
    <w:rsid w:val="00976129"/>
    <w:rsid w:val="00976211"/>
    <w:rsid w:val="00976217"/>
    <w:rsid w:val="00976234"/>
    <w:rsid w:val="0097624E"/>
    <w:rsid w:val="00976255"/>
    <w:rsid w:val="009762BC"/>
    <w:rsid w:val="00976330"/>
    <w:rsid w:val="009763D8"/>
    <w:rsid w:val="009763E8"/>
    <w:rsid w:val="0097649C"/>
    <w:rsid w:val="009764DF"/>
    <w:rsid w:val="009765CD"/>
    <w:rsid w:val="0097662B"/>
    <w:rsid w:val="00976669"/>
    <w:rsid w:val="0097669D"/>
    <w:rsid w:val="009766B1"/>
    <w:rsid w:val="009766CE"/>
    <w:rsid w:val="009767A1"/>
    <w:rsid w:val="009767CA"/>
    <w:rsid w:val="0097681C"/>
    <w:rsid w:val="00976985"/>
    <w:rsid w:val="00976A78"/>
    <w:rsid w:val="00976A82"/>
    <w:rsid w:val="00976AD4"/>
    <w:rsid w:val="00976BD6"/>
    <w:rsid w:val="00976C04"/>
    <w:rsid w:val="00976CA6"/>
    <w:rsid w:val="00976CBC"/>
    <w:rsid w:val="00976CE8"/>
    <w:rsid w:val="00976CFF"/>
    <w:rsid w:val="00976D14"/>
    <w:rsid w:val="00976DD5"/>
    <w:rsid w:val="00976E3F"/>
    <w:rsid w:val="00976E48"/>
    <w:rsid w:val="00976E80"/>
    <w:rsid w:val="00976ECF"/>
    <w:rsid w:val="00976EF1"/>
    <w:rsid w:val="00976F25"/>
    <w:rsid w:val="009770C7"/>
    <w:rsid w:val="00977187"/>
    <w:rsid w:val="009771AE"/>
    <w:rsid w:val="00977321"/>
    <w:rsid w:val="009773A9"/>
    <w:rsid w:val="009773AA"/>
    <w:rsid w:val="009773BE"/>
    <w:rsid w:val="009773F5"/>
    <w:rsid w:val="00977557"/>
    <w:rsid w:val="009775F2"/>
    <w:rsid w:val="0097764C"/>
    <w:rsid w:val="009776AA"/>
    <w:rsid w:val="009776EA"/>
    <w:rsid w:val="00977763"/>
    <w:rsid w:val="00977848"/>
    <w:rsid w:val="009778E4"/>
    <w:rsid w:val="00977919"/>
    <w:rsid w:val="0097792E"/>
    <w:rsid w:val="00977975"/>
    <w:rsid w:val="00977A23"/>
    <w:rsid w:val="00977B38"/>
    <w:rsid w:val="00977B84"/>
    <w:rsid w:val="00977BE1"/>
    <w:rsid w:val="00977CD6"/>
    <w:rsid w:val="00977CFB"/>
    <w:rsid w:val="00977D35"/>
    <w:rsid w:val="00977DCB"/>
    <w:rsid w:val="00977EE6"/>
    <w:rsid w:val="00977F9A"/>
    <w:rsid w:val="00977FF7"/>
    <w:rsid w:val="0098002B"/>
    <w:rsid w:val="0098006C"/>
    <w:rsid w:val="009800C2"/>
    <w:rsid w:val="0098013C"/>
    <w:rsid w:val="009802D3"/>
    <w:rsid w:val="0098035C"/>
    <w:rsid w:val="0098037B"/>
    <w:rsid w:val="009803E7"/>
    <w:rsid w:val="00980465"/>
    <w:rsid w:val="00980485"/>
    <w:rsid w:val="00980488"/>
    <w:rsid w:val="009804C4"/>
    <w:rsid w:val="00980554"/>
    <w:rsid w:val="009805A8"/>
    <w:rsid w:val="009805CA"/>
    <w:rsid w:val="009805F7"/>
    <w:rsid w:val="00980668"/>
    <w:rsid w:val="00980689"/>
    <w:rsid w:val="009807A1"/>
    <w:rsid w:val="00980874"/>
    <w:rsid w:val="009809EF"/>
    <w:rsid w:val="00980A44"/>
    <w:rsid w:val="00980A65"/>
    <w:rsid w:val="00980B80"/>
    <w:rsid w:val="00980C5E"/>
    <w:rsid w:val="00980C80"/>
    <w:rsid w:val="00980DA4"/>
    <w:rsid w:val="00980DDB"/>
    <w:rsid w:val="00980F0F"/>
    <w:rsid w:val="0098102B"/>
    <w:rsid w:val="009811A2"/>
    <w:rsid w:val="0098123C"/>
    <w:rsid w:val="00981285"/>
    <w:rsid w:val="009812DA"/>
    <w:rsid w:val="009812DF"/>
    <w:rsid w:val="009813B2"/>
    <w:rsid w:val="00981473"/>
    <w:rsid w:val="00981491"/>
    <w:rsid w:val="0098157A"/>
    <w:rsid w:val="00981701"/>
    <w:rsid w:val="00981738"/>
    <w:rsid w:val="0098173C"/>
    <w:rsid w:val="009817BA"/>
    <w:rsid w:val="009817C8"/>
    <w:rsid w:val="00981867"/>
    <w:rsid w:val="009818C9"/>
    <w:rsid w:val="00981941"/>
    <w:rsid w:val="00981AA2"/>
    <w:rsid w:val="00981B4F"/>
    <w:rsid w:val="00981B73"/>
    <w:rsid w:val="00981BF3"/>
    <w:rsid w:val="00981C50"/>
    <w:rsid w:val="00981CCB"/>
    <w:rsid w:val="00981D90"/>
    <w:rsid w:val="00981E5D"/>
    <w:rsid w:val="00981EBD"/>
    <w:rsid w:val="00981EDE"/>
    <w:rsid w:val="00981F31"/>
    <w:rsid w:val="00982151"/>
    <w:rsid w:val="00982153"/>
    <w:rsid w:val="00982194"/>
    <w:rsid w:val="0098223B"/>
    <w:rsid w:val="009822E3"/>
    <w:rsid w:val="00982350"/>
    <w:rsid w:val="009823CB"/>
    <w:rsid w:val="009824EA"/>
    <w:rsid w:val="009826AA"/>
    <w:rsid w:val="009826B6"/>
    <w:rsid w:val="009826E6"/>
    <w:rsid w:val="00982795"/>
    <w:rsid w:val="00982814"/>
    <w:rsid w:val="0098282A"/>
    <w:rsid w:val="0098285E"/>
    <w:rsid w:val="009828B7"/>
    <w:rsid w:val="00982992"/>
    <w:rsid w:val="00982A36"/>
    <w:rsid w:val="00982A85"/>
    <w:rsid w:val="00982B5E"/>
    <w:rsid w:val="00982B8A"/>
    <w:rsid w:val="00982D27"/>
    <w:rsid w:val="00982E6F"/>
    <w:rsid w:val="00982FD5"/>
    <w:rsid w:val="00983025"/>
    <w:rsid w:val="0098308F"/>
    <w:rsid w:val="009830A0"/>
    <w:rsid w:val="00983108"/>
    <w:rsid w:val="00983144"/>
    <w:rsid w:val="00983185"/>
    <w:rsid w:val="0098318F"/>
    <w:rsid w:val="009831CD"/>
    <w:rsid w:val="009833C2"/>
    <w:rsid w:val="009833CF"/>
    <w:rsid w:val="009833D6"/>
    <w:rsid w:val="0098343F"/>
    <w:rsid w:val="00983600"/>
    <w:rsid w:val="0098362D"/>
    <w:rsid w:val="00983658"/>
    <w:rsid w:val="00983662"/>
    <w:rsid w:val="009837C5"/>
    <w:rsid w:val="00983809"/>
    <w:rsid w:val="00983860"/>
    <w:rsid w:val="00983889"/>
    <w:rsid w:val="0098395F"/>
    <w:rsid w:val="009839B1"/>
    <w:rsid w:val="009839F6"/>
    <w:rsid w:val="00983A3D"/>
    <w:rsid w:val="00983A63"/>
    <w:rsid w:val="00983AC7"/>
    <w:rsid w:val="00983B28"/>
    <w:rsid w:val="00983B46"/>
    <w:rsid w:val="00983DB6"/>
    <w:rsid w:val="00983DE4"/>
    <w:rsid w:val="00983E37"/>
    <w:rsid w:val="00983E40"/>
    <w:rsid w:val="00983E9F"/>
    <w:rsid w:val="00983EED"/>
    <w:rsid w:val="00983EEE"/>
    <w:rsid w:val="00983F19"/>
    <w:rsid w:val="00983FE4"/>
    <w:rsid w:val="0098401B"/>
    <w:rsid w:val="00984032"/>
    <w:rsid w:val="00984081"/>
    <w:rsid w:val="00984253"/>
    <w:rsid w:val="0098441D"/>
    <w:rsid w:val="00984572"/>
    <w:rsid w:val="00984660"/>
    <w:rsid w:val="009846BC"/>
    <w:rsid w:val="00984745"/>
    <w:rsid w:val="0098478F"/>
    <w:rsid w:val="009847F0"/>
    <w:rsid w:val="0098480A"/>
    <w:rsid w:val="009849AB"/>
    <w:rsid w:val="00984BC6"/>
    <w:rsid w:val="00984BFA"/>
    <w:rsid w:val="00984C31"/>
    <w:rsid w:val="00984D97"/>
    <w:rsid w:val="00984DB4"/>
    <w:rsid w:val="00984DBA"/>
    <w:rsid w:val="00984E3B"/>
    <w:rsid w:val="00984E58"/>
    <w:rsid w:val="00984E9D"/>
    <w:rsid w:val="00984F27"/>
    <w:rsid w:val="00984F56"/>
    <w:rsid w:val="00984F6F"/>
    <w:rsid w:val="009850D4"/>
    <w:rsid w:val="00985129"/>
    <w:rsid w:val="00985181"/>
    <w:rsid w:val="00985186"/>
    <w:rsid w:val="00985284"/>
    <w:rsid w:val="009852DB"/>
    <w:rsid w:val="00985404"/>
    <w:rsid w:val="00985471"/>
    <w:rsid w:val="00985480"/>
    <w:rsid w:val="00985485"/>
    <w:rsid w:val="009854A8"/>
    <w:rsid w:val="009855F7"/>
    <w:rsid w:val="009856E4"/>
    <w:rsid w:val="00985702"/>
    <w:rsid w:val="00985709"/>
    <w:rsid w:val="00985734"/>
    <w:rsid w:val="0098578D"/>
    <w:rsid w:val="009857E0"/>
    <w:rsid w:val="009857E9"/>
    <w:rsid w:val="009857F7"/>
    <w:rsid w:val="00985923"/>
    <w:rsid w:val="0098595B"/>
    <w:rsid w:val="009859DE"/>
    <w:rsid w:val="00985B67"/>
    <w:rsid w:val="00985D75"/>
    <w:rsid w:val="00985E89"/>
    <w:rsid w:val="00985F0A"/>
    <w:rsid w:val="00985F4E"/>
    <w:rsid w:val="009860A6"/>
    <w:rsid w:val="009860F0"/>
    <w:rsid w:val="009861C4"/>
    <w:rsid w:val="009861FB"/>
    <w:rsid w:val="0098628F"/>
    <w:rsid w:val="00986301"/>
    <w:rsid w:val="00986306"/>
    <w:rsid w:val="009864F0"/>
    <w:rsid w:val="009865A2"/>
    <w:rsid w:val="0098665B"/>
    <w:rsid w:val="009866A5"/>
    <w:rsid w:val="009866AC"/>
    <w:rsid w:val="009867A2"/>
    <w:rsid w:val="009867C9"/>
    <w:rsid w:val="009867E1"/>
    <w:rsid w:val="00986939"/>
    <w:rsid w:val="00986966"/>
    <w:rsid w:val="009869D5"/>
    <w:rsid w:val="00986A70"/>
    <w:rsid w:val="00986AC9"/>
    <w:rsid w:val="00986B8C"/>
    <w:rsid w:val="00986BD7"/>
    <w:rsid w:val="00986BE4"/>
    <w:rsid w:val="00986C10"/>
    <w:rsid w:val="00986C29"/>
    <w:rsid w:val="00986CBB"/>
    <w:rsid w:val="00986D0B"/>
    <w:rsid w:val="00986E62"/>
    <w:rsid w:val="00986F64"/>
    <w:rsid w:val="00986FC3"/>
    <w:rsid w:val="00987070"/>
    <w:rsid w:val="009870D7"/>
    <w:rsid w:val="00987187"/>
    <w:rsid w:val="009871A6"/>
    <w:rsid w:val="009871BD"/>
    <w:rsid w:val="009871E6"/>
    <w:rsid w:val="00987283"/>
    <w:rsid w:val="009872CE"/>
    <w:rsid w:val="0098735D"/>
    <w:rsid w:val="0098738A"/>
    <w:rsid w:val="009873B0"/>
    <w:rsid w:val="009873F3"/>
    <w:rsid w:val="0098740F"/>
    <w:rsid w:val="0098750B"/>
    <w:rsid w:val="009875D4"/>
    <w:rsid w:val="009875E9"/>
    <w:rsid w:val="009876A9"/>
    <w:rsid w:val="009876CF"/>
    <w:rsid w:val="00987712"/>
    <w:rsid w:val="0098779B"/>
    <w:rsid w:val="009878C5"/>
    <w:rsid w:val="00987910"/>
    <w:rsid w:val="00987A36"/>
    <w:rsid w:val="00987AD6"/>
    <w:rsid w:val="00987BAB"/>
    <w:rsid w:val="00987C1C"/>
    <w:rsid w:val="00987C36"/>
    <w:rsid w:val="00987D25"/>
    <w:rsid w:val="00987D98"/>
    <w:rsid w:val="00987E57"/>
    <w:rsid w:val="0099005C"/>
    <w:rsid w:val="00990081"/>
    <w:rsid w:val="00990164"/>
    <w:rsid w:val="00990207"/>
    <w:rsid w:val="00990295"/>
    <w:rsid w:val="00990309"/>
    <w:rsid w:val="0099034F"/>
    <w:rsid w:val="00990351"/>
    <w:rsid w:val="0099035B"/>
    <w:rsid w:val="0099039D"/>
    <w:rsid w:val="0099042A"/>
    <w:rsid w:val="00990484"/>
    <w:rsid w:val="0099055C"/>
    <w:rsid w:val="009905D2"/>
    <w:rsid w:val="009906E5"/>
    <w:rsid w:val="0099073B"/>
    <w:rsid w:val="00990765"/>
    <w:rsid w:val="0099084B"/>
    <w:rsid w:val="00990862"/>
    <w:rsid w:val="009908F7"/>
    <w:rsid w:val="00990933"/>
    <w:rsid w:val="00990983"/>
    <w:rsid w:val="00990B86"/>
    <w:rsid w:val="00990B8E"/>
    <w:rsid w:val="00990C2C"/>
    <w:rsid w:val="00990C61"/>
    <w:rsid w:val="00990D1D"/>
    <w:rsid w:val="00990D74"/>
    <w:rsid w:val="00990DD6"/>
    <w:rsid w:val="00990E2A"/>
    <w:rsid w:val="00990F50"/>
    <w:rsid w:val="00990FAA"/>
    <w:rsid w:val="00991059"/>
    <w:rsid w:val="0099106F"/>
    <w:rsid w:val="0099110D"/>
    <w:rsid w:val="00991155"/>
    <w:rsid w:val="0099118A"/>
    <w:rsid w:val="0099122A"/>
    <w:rsid w:val="00991262"/>
    <w:rsid w:val="0099127A"/>
    <w:rsid w:val="009913D0"/>
    <w:rsid w:val="00991511"/>
    <w:rsid w:val="0099155E"/>
    <w:rsid w:val="0099169A"/>
    <w:rsid w:val="009917D1"/>
    <w:rsid w:val="009917F6"/>
    <w:rsid w:val="0099184D"/>
    <w:rsid w:val="009918E8"/>
    <w:rsid w:val="0099199E"/>
    <w:rsid w:val="00991C21"/>
    <w:rsid w:val="00991C7E"/>
    <w:rsid w:val="00991C91"/>
    <w:rsid w:val="00991CC2"/>
    <w:rsid w:val="00991D92"/>
    <w:rsid w:val="00991F47"/>
    <w:rsid w:val="00991F68"/>
    <w:rsid w:val="0099203E"/>
    <w:rsid w:val="0099205C"/>
    <w:rsid w:val="009920DF"/>
    <w:rsid w:val="00992110"/>
    <w:rsid w:val="00992113"/>
    <w:rsid w:val="00992159"/>
    <w:rsid w:val="0099225E"/>
    <w:rsid w:val="00992346"/>
    <w:rsid w:val="0099235E"/>
    <w:rsid w:val="009923A6"/>
    <w:rsid w:val="009924C3"/>
    <w:rsid w:val="00992551"/>
    <w:rsid w:val="009927B1"/>
    <w:rsid w:val="00992922"/>
    <w:rsid w:val="00992944"/>
    <w:rsid w:val="0099299F"/>
    <w:rsid w:val="009929DE"/>
    <w:rsid w:val="00992A59"/>
    <w:rsid w:val="00992A85"/>
    <w:rsid w:val="00992D0D"/>
    <w:rsid w:val="00992D11"/>
    <w:rsid w:val="00992D21"/>
    <w:rsid w:val="00992E09"/>
    <w:rsid w:val="00992E67"/>
    <w:rsid w:val="00992F01"/>
    <w:rsid w:val="00992FF4"/>
    <w:rsid w:val="00993073"/>
    <w:rsid w:val="009931C7"/>
    <w:rsid w:val="00993262"/>
    <w:rsid w:val="009932D3"/>
    <w:rsid w:val="009932D4"/>
    <w:rsid w:val="00993360"/>
    <w:rsid w:val="009933B8"/>
    <w:rsid w:val="009933D3"/>
    <w:rsid w:val="00993424"/>
    <w:rsid w:val="00993565"/>
    <w:rsid w:val="009935D8"/>
    <w:rsid w:val="009936B0"/>
    <w:rsid w:val="0099374C"/>
    <w:rsid w:val="00993787"/>
    <w:rsid w:val="0099378A"/>
    <w:rsid w:val="009937AD"/>
    <w:rsid w:val="009937EB"/>
    <w:rsid w:val="00993805"/>
    <w:rsid w:val="009938D1"/>
    <w:rsid w:val="00993B24"/>
    <w:rsid w:val="00993B6C"/>
    <w:rsid w:val="00993B8F"/>
    <w:rsid w:val="00993C77"/>
    <w:rsid w:val="00993CAA"/>
    <w:rsid w:val="00993CF3"/>
    <w:rsid w:val="00993DD9"/>
    <w:rsid w:val="00993DEE"/>
    <w:rsid w:val="00993E85"/>
    <w:rsid w:val="00993F41"/>
    <w:rsid w:val="00993F4E"/>
    <w:rsid w:val="0099402E"/>
    <w:rsid w:val="009940B7"/>
    <w:rsid w:val="0099414B"/>
    <w:rsid w:val="0099416B"/>
    <w:rsid w:val="009941C9"/>
    <w:rsid w:val="00994265"/>
    <w:rsid w:val="009942EC"/>
    <w:rsid w:val="009944BA"/>
    <w:rsid w:val="00994578"/>
    <w:rsid w:val="009945A6"/>
    <w:rsid w:val="009945E0"/>
    <w:rsid w:val="0099470E"/>
    <w:rsid w:val="00994717"/>
    <w:rsid w:val="00994738"/>
    <w:rsid w:val="0099476A"/>
    <w:rsid w:val="00994890"/>
    <w:rsid w:val="0099493C"/>
    <w:rsid w:val="00994966"/>
    <w:rsid w:val="009949F9"/>
    <w:rsid w:val="00994A8C"/>
    <w:rsid w:val="00994B0B"/>
    <w:rsid w:val="00994B74"/>
    <w:rsid w:val="00994C69"/>
    <w:rsid w:val="00994D44"/>
    <w:rsid w:val="00994D46"/>
    <w:rsid w:val="00994DA4"/>
    <w:rsid w:val="00994DB0"/>
    <w:rsid w:val="00994DB4"/>
    <w:rsid w:val="00994DC4"/>
    <w:rsid w:val="00994E08"/>
    <w:rsid w:val="00994E1B"/>
    <w:rsid w:val="00994E36"/>
    <w:rsid w:val="00994EF3"/>
    <w:rsid w:val="00994F14"/>
    <w:rsid w:val="00994F69"/>
    <w:rsid w:val="00995056"/>
    <w:rsid w:val="0099507B"/>
    <w:rsid w:val="009951A0"/>
    <w:rsid w:val="009951AC"/>
    <w:rsid w:val="009951C3"/>
    <w:rsid w:val="0099529D"/>
    <w:rsid w:val="009952E7"/>
    <w:rsid w:val="00995354"/>
    <w:rsid w:val="009953D7"/>
    <w:rsid w:val="0099551B"/>
    <w:rsid w:val="00995652"/>
    <w:rsid w:val="00995673"/>
    <w:rsid w:val="0099567D"/>
    <w:rsid w:val="0099572C"/>
    <w:rsid w:val="00995773"/>
    <w:rsid w:val="009958FA"/>
    <w:rsid w:val="00995A17"/>
    <w:rsid w:val="00995A49"/>
    <w:rsid w:val="00995AA3"/>
    <w:rsid w:val="00995CD5"/>
    <w:rsid w:val="00995CD7"/>
    <w:rsid w:val="00995E3B"/>
    <w:rsid w:val="00995E3E"/>
    <w:rsid w:val="00995EA7"/>
    <w:rsid w:val="00995F72"/>
    <w:rsid w:val="00996094"/>
    <w:rsid w:val="009960D5"/>
    <w:rsid w:val="00996160"/>
    <w:rsid w:val="0099623D"/>
    <w:rsid w:val="00996335"/>
    <w:rsid w:val="00996360"/>
    <w:rsid w:val="0099638A"/>
    <w:rsid w:val="00996503"/>
    <w:rsid w:val="00996537"/>
    <w:rsid w:val="00996542"/>
    <w:rsid w:val="009965C9"/>
    <w:rsid w:val="00996633"/>
    <w:rsid w:val="00996691"/>
    <w:rsid w:val="00996782"/>
    <w:rsid w:val="00996898"/>
    <w:rsid w:val="00996940"/>
    <w:rsid w:val="00996966"/>
    <w:rsid w:val="0099698E"/>
    <w:rsid w:val="00996A38"/>
    <w:rsid w:val="00996B86"/>
    <w:rsid w:val="00996BA7"/>
    <w:rsid w:val="00996BC5"/>
    <w:rsid w:val="00996BFF"/>
    <w:rsid w:val="00996C07"/>
    <w:rsid w:val="00996DA9"/>
    <w:rsid w:val="00996E7D"/>
    <w:rsid w:val="00996E8A"/>
    <w:rsid w:val="00996ED0"/>
    <w:rsid w:val="00996F47"/>
    <w:rsid w:val="00996FA7"/>
    <w:rsid w:val="00996FAE"/>
    <w:rsid w:val="0099700B"/>
    <w:rsid w:val="00997087"/>
    <w:rsid w:val="009970B6"/>
    <w:rsid w:val="009970CC"/>
    <w:rsid w:val="009970CF"/>
    <w:rsid w:val="009970E4"/>
    <w:rsid w:val="00997259"/>
    <w:rsid w:val="00997279"/>
    <w:rsid w:val="0099729C"/>
    <w:rsid w:val="00997353"/>
    <w:rsid w:val="009973B5"/>
    <w:rsid w:val="009973BB"/>
    <w:rsid w:val="009973D6"/>
    <w:rsid w:val="009973DE"/>
    <w:rsid w:val="0099742F"/>
    <w:rsid w:val="0099744C"/>
    <w:rsid w:val="00997493"/>
    <w:rsid w:val="009974FF"/>
    <w:rsid w:val="009975CE"/>
    <w:rsid w:val="009976A4"/>
    <w:rsid w:val="00997710"/>
    <w:rsid w:val="0099774B"/>
    <w:rsid w:val="00997860"/>
    <w:rsid w:val="009978F3"/>
    <w:rsid w:val="00997A63"/>
    <w:rsid w:val="00997B4C"/>
    <w:rsid w:val="00997C3C"/>
    <w:rsid w:val="00997C60"/>
    <w:rsid w:val="00997DD0"/>
    <w:rsid w:val="00997E26"/>
    <w:rsid w:val="00997E2E"/>
    <w:rsid w:val="00997E41"/>
    <w:rsid w:val="00997E74"/>
    <w:rsid w:val="00997E97"/>
    <w:rsid w:val="00997FEA"/>
    <w:rsid w:val="009A0019"/>
    <w:rsid w:val="009A0064"/>
    <w:rsid w:val="009A010F"/>
    <w:rsid w:val="009A0174"/>
    <w:rsid w:val="009A0260"/>
    <w:rsid w:val="009A036C"/>
    <w:rsid w:val="009A03B6"/>
    <w:rsid w:val="009A0424"/>
    <w:rsid w:val="009A0538"/>
    <w:rsid w:val="009A0539"/>
    <w:rsid w:val="009A0564"/>
    <w:rsid w:val="009A056A"/>
    <w:rsid w:val="009A0575"/>
    <w:rsid w:val="009A05B3"/>
    <w:rsid w:val="009A05D8"/>
    <w:rsid w:val="009A05E1"/>
    <w:rsid w:val="009A06A3"/>
    <w:rsid w:val="009A0707"/>
    <w:rsid w:val="009A072B"/>
    <w:rsid w:val="009A0731"/>
    <w:rsid w:val="009A0736"/>
    <w:rsid w:val="009A07A1"/>
    <w:rsid w:val="009A07A9"/>
    <w:rsid w:val="009A07CB"/>
    <w:rsid w:val="009A0933"/>
    <w:rsid w:val="009A0A88"/>
    <w:rsid w:val="009A0B18"/>
    <w:rsid w:val="009A0BB3"/>
    <w:rsid w:val="009A0BC6"/>
    <w:rsid w:val="009A0D38"/>
    <w:rsid w:val="009A0D8A"/>
    <w:rsid w:val="009A0DFA"/>
    <w:rsid w:val="009A0E34"/>
    <w:rsid w:val="009A0EE3"/>
    <w:rsid w:val="009A0F75"/>
    <w:rsid w:val="009A0FC0"/>
    <w:rsid w:val="009A1006"/>
    <w:rsid w:val="009A1088"/>
    <w:rsid w:val="009A10F5"/>
    <w:rsid w:val="009A11E0"/>
    <w:rsid w:val="009A12A6"/>
    <w:rsid w:val="009A12A7"/>
    <w:rsid w:val="009A12D2"/>
    <w:rsid w:val="009A136F"/>
    <w:rsid w:val="009A1494"/>
    <w:rsid w:val="009A14D5"/>
    <w:rsid w:val="009A1528"/>
    <w:rsid w:val="009A164F"/>
    <w:rsid w:val="009A1701"/>
    <w:rsid w:val="009A1722"/>
    <w:rsid w:val="009A1791"/>
    <w:rsid w:val="009A17BF"/>
    <w:rsid w:val="009A1858"/>
    <w:rsid w:val="009A18E5"/>
    <w:rsid w:val="009A1994"/>
    <w:rsid w:val="009A19A2"/>
    <w:rsid w:val="009A19BC"/>
    <w:rsid w:val="009A1A94"/>
    <w:rsid w:val="009A1AE7"/>
    <w:rsid w:val="009A1AF4"/>
    <w:rsid w:val="009A1CD1"/>
    <w:rsid w:val="009A1DCC"/>
    <w:rsid w:val="009A1E55"/>
    <w:rsid w:val="009A1F30"/>
    <w:rsid w:val="009A1FF3"/>
    <w:rsid w:val="009A216C"/>
    <w:rsid w:val="009A2192"/>
    <w:rsid w:val="009A2224"/>
    <w:rsid w:val="009A2424"/>
    <w:rsid w:val="009A243C"/>
    <w:rsid w:val="009A24D6"/>
    <w:rsid w:val="009A24EB"/>
    <w:rsid w:val="009A2541"/>
    <w:rsid w:val="009A2557"/>
    <w:rsid w:val="009A2601"/>
    <w:rsid w:val="009A274D"/>
    <w:rsid w:val="009A2797"/>
    <w:rsid w:val="009A27E5"/>
    <w:rsid w:val="009A2860"/>
    <w:rsid w:val="009A2886"/>
    <w:rsid w:val="009A28D6"/>
    <w:rsid w:val="009A28FB"/>
    <w:rsid w:val="009A291D"/>
    <w:rsid w:val="009A2995"/>
    <w:rsid w:val="009A29B7"/>
    <w:rsid w:val="009A2A33"/>
    <w:rsid w:val="009A2A5A"/>
    <w:rsid w:val="009A2A5F"/>
    <w:rsid w:val="009A2AC2"/>
    <w:rsid w:val="009A2B5C"/>
    <w:rsid w:val="009A2B8E"/>
    <w:rsid w:val="009A2BC3"/>
    <w:rsid w:val="009A2CD4"/>
    <w:rsid w:val="009A2D9E"/>
    <w:rsid w:val="009A2DB2"/>
    <w:rsid w:val="009A2EAA"/>
    <w:rsid w:val="009A2EEA"/>
    <w:rsid w:val="009A2EFA"/>
    <w:rsid w:val="009A2FFD"/>
    <w:rsid w:val="009A300F"/>
    <w:rsid w:val="009A3040"/>
    <w:rsid w:val="009A30C6"/>
    <w:rsid w:val="009A310C"/>
    <w:rsid w:val="009A3123"/>
    <w:rsid w:val="009A31C3"/>
    <w:rsid w:val="009A3225"/>
    <w:rsid w:val="009A3271"/>
    <w:rsid w:val="009A3280"/>
    <w:rsid w:val="009A3370"/>
    <w:rsid w:val="009A3389"/>
    <w:rsid w:val="009A33D4"/>
    <w:rsid w:val="009A3574"/>
    <w:rsid w:val="009A35F0"/>
    <w:rsid w:val="009A3605"/>
    <w:rsid w:val="009A3612"/>
    <w:rsid w:val="009A369C"/>
    <w:rsid w:val="009A3837"/>
    <w:rsid w:val="009A389E"/>
    <w:rsid w:val="009A3A03"/>
    <w:rsid w:val="009A3A5D"/>
    <w:rsid w:val="009A3A60"/>
    <w:rsid w:val="009A3A84"/>
    <w:rsid w:val="009A3AB7"/>
    <w:rsid w:val="009A3B7C"/>
    <w:rsid w:val="009A3B93"/>
    <w:rsid w:val="009A3BD0"/>
    <w:rsid w:val="009A3C13"/>
    <w:rsid w:val="009A3D73"/>
    <w:rsid w:val="009A3DB9"/>
    <w:rsid w:val="009A3E71"/>
    <w:rsid w:val="009A3F60"/>
    <w:rsid w:val="009A40C3"/>
    <w:rsid w:val="009A40C8"/>
    <w:rsid w:val="009A413C"/>
    <w:rsid w:val="009A431C"/>
    <w:rsid w:val="009A433D"/>
    <w:rsid w:val="009A436D"/>
    <w:rsid w:val="009A440E"/>
    <w:rsid w:val="009A4465"/>
    <w:rsid w:val="009A44DE"/>
    <w:rsid w:val="009A4510"/>
    <w:rsid w:val="009A4525"/>
    <w:rsid w:val="009A45EF"/>
    <w:rsid w:val="009A463E"/>
    <w:rsid w:val="009A4644"/>
    <w:rsid w:val="009A467C"/>
    <w:rsid w:val="009A4776"/>
    <w:rsid w:val="009A47D0"/>
    <w:rsid w:val="009A4838"/>
    <w:rsid w:val="009A4942"/>
    <w:rsid w:val="009A4997"/>
    <w:rsid w:val="009A4998"/>
    <w:rsid w:val="009A49AA"/>
    <w:rsid w:val="009A4A1F"/>
    <w:rsid w:val="009A4A37"/>
    <w:rsid w:val="009A4A40"/>
    <w:rsid w:val="009A4A76"/>
    <w:rsid w:val="009A4A88"/>
    <w:rsid w:val="009A4B1D"/>
    <w:rsid w:val="009A4B6C"/>
    <w:rsid w:val="009A4B6D"/>
    <w:rsid w:val="009A4B9C"/>
    <w:rsid w:val="009A4CDA"/>
    <w:rsid w:val="009A4E69"/>
    <w:rsid w:val="009A4EB0"/>
    <w:rsid w:val="009A507C"/>
    <w:rsid w:val="009A50C2"/>
    <w:rsid w:val="009A521A"/>
    <w:rsid w:val="009A525B"/>
    <w:rsid w:val="009A5268"/>
    <w:rsid w:val="009A532D"/>
    <w:rsid w:val="009A5341"/>
    <w:rsid w:val="009A5438"/>
    <w:rsid w:val="009A543D"/>
    <w:rsid w:val="009A5446"/>
    <w:rsid w:val="009A55B3"/>
    <w:rsid w:val="009A5684"/>
    <w:rsid w:val="009A568C"/>
    <w:rsid w:val="009A56CB"/>
    <w:rsid w:val="009A575C"/>
    <w:rsid w:val="009A57E9"/>
    <w:rsid w:val="009A5844"/>
    <w:rsid w:val="009A5865"/>
    <w:rsid w:val="009A590A"/>
    <w:rsid w:val="009A59A2"/>
    <w:rsid w:val="009A59BB"/>
    <w:rsid w:val="009A5A59"/>
    <w:rsid w:val="009A5B0C"/>
    <w:rsid w:val="009A5D8F"/>
    <w:rsid w:val="009A5DF3"/>
    <w:rsid w:val="009A5EEB"/>
    <w:rsid w:val="009A5F14"/>
    <w:rsid w:val="009A602B"/>
    <w:rsid w:val="009A6041"/>
    <w:rsid w:val="009A6042"/>
    <w:rsid w:val="009A60B1"/>
    <w:rsid w:val="009A61A8"/>
    <w:rsid w:val="009A626A"/>
    <w:rsid w:val="009A62D0"/>
    <w:rsid w:val="009A639A"/>
    <w:rsid w:val="009A646B"/>
    <w:rsid w:val="009A64CB"/>
    <w:rsid w:val="009A674A"/>
    <w:rsid w:val="009A67D2"/>
    <w:rsid w:val="009A6821"/>
    <w:rsid w:val="009A6834"/>
    <w:rsid w:val="009A6918"/>
    <w:rsid w:val="009A695D"/>
    <w:rsid w:val="009A69CC"/>
    <w:rsid w:val="009A6A87"/>
    <w:rsid w:val="009A6B5B"/>
    <w:rsid w:val="009A6BA9"/>
    <w:rsid w:val="009A6C18"/>
    <w:rsid w:val="009A6C2B"/>
    <w:rsid w:val="009A6C2C"/>
    <w:rsid w:val="009A6DB0"/>
    <w:rsid w:val="009A6DF3"/>
    <w:rsid w:val="009A6E18"/>
    <w:rsid w:val="009A6FAC"/>
    <w:rsid w:val="009A6FE6"/>
    <w:rsid w:val="009A70C5"/>
    <w:rsid w:val="009A7249"/>
    <w:rsid w:val="009A73A4"/>
    <w:rsid w:val="009A73D0"/>
    <w:rsid w:val="009A749A"/>
    <w:rsid w:val="009A74A8"/>
    <w:rsid w:val="009A74C0"/>
    <w:rsid w:val="009A74D4"/>
    <w:rsid w:val="009A75CA"/>
    <w:rsid w:val="009A7656"/>
    <w:rsid w:val="009A7682"/>
    <w:rsid w:val="009A777F"/>
    <w:rsid w:val="009A77CB"/>
    <w:rsid w:val="009A7814"/>
    <w:rsid w:val="009A785F"/>
    <w:rsid w:val="009A7860"/>
    <w:rsid w:val="009A7921"/>
    <w:rsid w:val="009A7977"/>
    <w:rsid w:val="009A7A17"/>
    <w:rsid w:val="009A7B06"/>
    <w:rsid w:val="009A7B5F"/>
    <w:rsid w:val="009A7C06"/>
    <w:rsid w:val="009A7C50"/>
    <w:rsid w:val="009A7CEB"/>
    <w:rsid w:val="009A7CFB"/>
    <w:rsid w:val="009A7D67"/>
    <w:rsid w:val="009A7D96"/>
    <w:rsid w:val="009A7DAD"/>
    <w:rsid w:val="009A7DDA"/>
    <w:rsid w:val="009A7EBE"/>
    <w:rsid w:val="009A7EF9"/>
    <w:rsid w:val="009A7F33"/>
    <w:rsid w:val="009A7FC8"/>
    <w:rsid w:val="009B0017"/>
    <w:rsid w:val="009B001C"/>
    <w:rsid w:val="009B0043"/>
    <w:rsid w:val="009B0204"/>
    <w:rsid w:val="009B0289"/>
    <w:rsid w:val="009B031A"/>
    <w:rsid w:val="009B0388"/>
    <w:rsid w:val="009B03B4"/>
    <w:rsid w:val="009B03DB"/>
    <w:rsid w:val="009B0441"/>
    <w:rsid w:val="009B0470"/>
    <w:rsid w:val="009B04AD"/>
    <w:rsid w:val="009B050F"/>
    <w:rsid w:val="009B0594"/>
    <w:rsid w:val="009B05E4"/>
    <w:rsid w:val="009B07DE"/>
    <w:rsid w:val="009B084A"/>
    <w:rsid w:val="009B085C"/>
    <w:rsid w:val="009B08AA"/>
    <w:rsid w:val="009B0964"/>
    <w:rsid w:val="009B0982"/>
    <w:rsid w:val="009B0986"/>
    <w:rsid w:val="009B09AE"/>
    <w:rsid w:val="009B0A18"/>
    <w:rsid w:val="009B0A89"/>
    <w:rsid w:val="009B0AE5"/>
    <w:rsid w:val="009B0BFA"/>
    <w:rsid w:val="009B0C16"/>
    <w:rsid w:val="009B0D02"/>
    <w:rsid w:val="009B0D79"/>
    <w:rsid w:val="009B0FC2"/>
    <w:rsid w:val="009B0FEF"/>
    <w:rsid w:val="009B1019"/>
    <w:rsid w:val="009B102A"/>
    <w:rsid w:val="009B10CA"/>
    <w:rsid w:val="009B10F9"/>
    <w:rsid w:val="009B1184"/>
    <w:rsid w:val="009B11DE"/>
    <w:rsid w:val="009B1206"/>
    <w:rsid w:val="009B124B"/>
    <w:rsid w:val="009B1269"/>
    <w:rsid w:val="009B126B"/>
    <w:rsid w:val="009B126C"/>
    <w:rsid w:val="009B1308"/>
    <w:rsid w:val="009B1374"/>
    <w:rsid w:val="009B137A"/>
    <w:rsid w:val="009B1380"/>
    <w:rsid w:val="009B1394"/>
    <w:rsid w:val="009B142D"/>
    <w:rsid w:val="009B1456"/>
    <w:rsid w:val="009B1521"/>
    <w:rsid w:val="009B1615"/>
    <w:rsid w:val="009B1654"/>
    <w:rsid w:val="009B16CA"/>
    <w:rsid w:val="009B1730"/>
    <w:rsid w:val="009B1765"/>
    <w:rsid w:val="009B1769"/>
    <w:rsid w:val="009B1774"/>
    <w:rsid w:val="009B183C"/>
    <w:rsid w:val="009B1869"/>
    <w:rsid w:val="009B191D"/>
    <w:rsid w:val="009B19EA"/>
    <w:rsid w:val="009B1A09"/>
    <w:rsid w:val="009B1A53"/>
    <w:rsid w:val="009B1AB6"/>
    <w:rsid w:val="009B1ADF"/>
    <w:rsid w:val="009B1AF6"/>
    <w:rsid w:val="009B1B2A"/>
    <w:rsid w:val="009B1BA7"/>
    <w:rsid w:val="009B1C2C"/>
    <w:rsid w:val="009B1C32"/>
    <w:rsid w:val="009B1CA9"/>
    <w:rsid w:val="009B1D91"/>
    <w:rsid w:val="009B1E86"/>
    <w:rsid w:val="009B1F31"/>
    <w:rsid w:val="009B2000"/>
    <w:rsid w:val="009B205A"/>
    <w:rsid w:val="009B20C5"/>
    <w:rsid w:val="009B2101"/>
    <w:rsid w:val="009B210E"/>
    <w:rsid w:val="009B210F"/>
    <w:rsid w:val="009B2150"/>
    <w:rsid w:val="009B215F"/>
    <w:rsid w:val="009B21C1"/>
    <w:rsid w:val="009B223E"/>
    <w:rsid w:val="009B22A9"/>
    <w:rsid w:val="009B22D5"/>
    <w:rsid w:val="009B236B"/>
    <w:rsid w:val="009B23C9"/>
    <w:rsid w:val="009B24B8"/>
    <w:rsid w:val="009B2528"/>
    <w:rsid w:val="009B2549"/>
    <w:rsid w:val="009B2628"/>
    <w:rsid w:val="009B263B"/>
    <w:rsid w:val="009B270E"/>
    <w:rsid w:val="009B27AB"/>
    <w:rsid w:val="009B27BB"/>
    <w:rsid w:val="009B28A7"/>
    <w:rsid w:val="009B293A"/>
    <w:rsid w:val="009B293C"/>
    <w:rsid w:val="009B294E"/>
    <w:rsid w:val="009B29B9"/>
    <w:rsid w:val="009B29E8"/>
    <w:rsid w:val="009B2B18"/>
    <w:rsid w:val="009B2B46"/>
    <w:rsid w:val="009B2B5E"/>
    <w:rsid w:val="009B2B82"/>
    <w:rsid w:val="009B2B8B"/>
    <w:rsid w:val="009B2D58"/>
    <w:rsid w:val="009B2E3B"/>
    <w:rsid w:val="009B2E47"/>
    <w:rsid w:val="009B2E4B"/>
    <w:rsid w:val="009B2E4D"/>
    <w:rsid w:val="009B2E93"/>
    <w:rsid w:val="009B2EBD"/>
    <w:rsid w:val="009B309F"/>
    <w:rsid w:val="009B3208"/>
    <w:rsid w:val="009B327A"/>
    <w:rsid w:val="009B328B"/>
    <w:rsid w:val="009B3305"/>
    <w:rsid w:val="009B331E"/>
    <w:rsid w:val="009B3331"/>
    <w:rsid w:val="009B336B"/>
    <w:rsid w:val="009B3382"/>
    <w:rsid w:val="009B35DF"/>
    <w:rsid w:val="009B3628"/>
    <w:rsid w:val="009B3702"/>
    <w:rsid w:val="009B375B"/>
    <w:rsid w:val="009B376F"/>
    <w:rsid w:val="009B38A9"/>
    <w:rsid w:val="009B38BD"/>
    <w:rsid w:val="009B3948"/>
    <w:rsid w:val="009B394F"/>
    <w:rsid w:val="009B39CC"/>
    <w:rsid w:val="009B3B26"/>
    <w:rsid w:val="009B3B58"/>
    <w:rsid w:val="009B3C0B"/>
    <w:rsid w:val="009B3E1A"/>
    <w:rsid w:val="009B3EF1"/>
    <w:rsid w:val="009B4037"/>
    <w:rsid w:val="009B4044"/>
    <w:rsid w:val="009B404A"/>
    <w:rsid w:val="009B4055"/>
    <w:rsid w:val="009B40EB"/>
    <w:rsid w:val="009B42D3"/>
    <w:rsid w:val="009B431B"/>
    <w:rsid w:val="009B4516"/>
    <w:rsid w:val="009B458B"/>
    <w:rsid w:val="009B4696"/>
    <w:rsid w:val="009B46FE"/>
    <w:rsid w:val="009B478D"/>
    <w:rsid w:val="009B4868"/>
    <w:rsid w:val="009B487E"/>
    <w:rsid w:val="009B4897"/>
    <w:rsid w:val="009B4907"/>
    <w:rsid w:val="009B494D"/>
    <w:rsid w:val="009B498B"/>
    <w:rsid w:val="009B49B7"/>
    <w:rsid w:val="009B49D2"/>
    <w:rsid w:val="009B4AC2"/>
    <w:rsid w:val="009B4AC5"/>
    <w:rsid w:val="009B4ADE"/>
    <w:rsid w:val="009B4B37"/>
    <w:rsid w:val="009B4B47"/>
    <w:rsid w:val="009B4B53"/>
    <w:rsid w:val="009B4B67"/>
    <w:rsid w:val="009B4D09"/>
    <w:rsid w:val="009B4D87"/>
    <w:rsid w:val="009B4DA9"/>
    <w:rsid w:val="009B4DBD"/>
    <w:rsid w:val="009B4DCD"/>
    <w:rsid w:val="009B4DE4"/>
    <w:rsid w:val="009B4E46"/>
    <w:rsid w:val="009B4E53"/>
    <w:rsid w:val="009B4E56"/>
    <w:rsid w:val="009B4EA2"/>
    <w:rsid w:val="009B4EB5"/>
    <w:rsid w:val="009B4F94"/>
    <w:rsid w:val="009B4FB1"/>
    <w:rsid w:val="009B5069"/>
    <w:rsid w:val="009B5078"/>
    <w:rsid w:val="009B5221"/>
    <w:rsid w:val="009B52DC"/>
    <w:rsid w:val="009B5374"/>
    <w:rsid w:val="009B53A6"/>
    <w:rsid w:val="009B541F"/>
    <w:rsid w:val="009B55BA"/>
    <w:rsid w:val="009B5658"/>
    <w:rsid w:val="009B571C"/>
    <w:rsid w:val="009B5797"/>
    <w:rsid w:val="009B57FC"/>
    <w:rsid w:val="009B5833"/>
    <w:rsid w:val="009B589F"/>
    <w:rsid w:val="009B58AA"/>
    <w:rsid w:val="009B59A0"/>
    <w:rsid w:val="009B5A62"/>
    <w:rsid w:val="009B5B0E"/>
    <w:rsid w:val="009B5B2E"/>
    <w:rsid w:val="009B5B38"/>
    <w:rsid w:val="009B5C26"/>
    <w:rsid w:val="009B5C52"/>
    <w:rsid w:val="009B5CD1"/>
    <w:rsid w:val="009B5CFD"/>
    <w:rsid w:val="009B5D1E"/>
    <w:rsid w:val="009B5ED9"/>
    <w:rsid w:val="009B5F1D"/>
    <w:rsid w:val="009B5F47"/>
    <w:rsid w:val="009B5FF5"/>
    <w:rsid w:val="009B600E"/>
    <w:rsid w:val="009B6031"/>
    <w:rsid w:val="009B605E"/>
    <w:rsid w:val="009B6149"/>
    <w:rsid w:val="009B6156"/>
    <w:rsid w:val="009B61FF"/>
    <w:rsid w:val="009B6507"/>
    <w:rsid w:val="009B6617"/>
    <w:rsid w:val="009B66DC"/>
    <w:rsid w:val="009B67BA"/>
    <w:rsid w:val="009B67CE"/>
    <w:rsid w:val="009B6936"/>
    <w:rsid w:val="009B6949"/>
    <w:rsid w:val="009B6953"/>
    <w:rsid w:val="009B6A13"/>
    <w:rsid w:val="009B6B0D"/>
    <w:rsid w:val="009B6B40"/>
    <w:rsid w:val="009B6CC4"/>
    <w:rsid w:val="009B6DEC"/>
    <w:rsid w:val="009B6EC0"/>
    <w:rsid w:val="009B6EC1"/>
    <w:rsid w:val="009B707C"/>
    <w:rsid w:val="009B7173"/>
    <w:rsid w:val="009B7270"/>
    <w:rsid w:val="009B72A9"/>
    <w:rsid w:val="009B72C9"/>
    <w:rsid w:val="009B7403"/>
    <w:rsid w:val="009B751B"/>
    <w:rsid w:val="009B7528"/>
    <w:rsid w:val="009B7614"/>
    <w:rsid w:val="009B772C"/>
    <w:rsid w:val="009B7787"/>
    <w:rsid w:val="009B7827"/>
    <w:rsid w:val="009B79CF"/>
    <w:rsid w:val="009B7A31"/>
    <w:rsid w:val="009B7A60"/>
    <w:rsid w:val="009B7ABE"/>
    <w:rsid w:val="009B7B4B"/>
    <w:rsid w:val="009B7B7E"/>
    <w:rsid w:val="009B7C0E"/>
    <w:rsid w:val="009C0089"/>
    <w:rsid w:val="009C00DA"/>
    <w:rsid w:val="009C00E2"/>
    <w:rsid w:val="009C0154"/>
    <w:rsid w:val="009C016A"/>
    <w:rsid w:val="009C016E"/>
    <w:rsid w:val="009C024A"/>
    <w:rsid w:val="009C0278"/>
    <w:rsid w:val="009C0280"/>
    <w:rsid w:val="009C02CD"/>
    <w:rsid w:val="009C031F"/>
    <w:rsid w:val="009C0395"/>
    <w:rsid w:val="009C03C8"/>
    <w:rsid w:val="009C04B9"/>
    <w:rsid w:val="009C04C9"/>
    <w:rsid w:val="009C04E4"/>
    <w:rsid w:val="009C05C0"/>
    <w:rsid w:val="009C0667"/>
    <w:rsid w:val="009C06E2"/>
    <w:rsid w:val="009C073D"/>
    <w:rsid w:val="009C079E"/>
    <w:rsid w:val="009C086D"/>
    <w:rsid w:val="009C08C7"/>
    <w:rsid w:val="009C09A7"/>
    <w:rsid w:val="009C09AE"/>
    <w:rsid w:val="009C0A03"/>
    <w:rsid w:val="009C0A34"/>
    <w:rsid w:val="009C0AE4"/>
    <w:rsid w:val="009C0BD0"/>
    <w:rsid w:val="009C0C29"/>
    <w:rsid w:val="009C0C2E"/>
    <w:rsid w:val="009C0C82"/>
    <w:rsid w:val="009C0CE9"/>
    <w:rsid w:val="009C0E71"/>
    <w:rsid w:val="009C0E78"/>
    <w:rsid w:val="009C0EC8"/>
    <w:rsid w:val="009C0FC9"/>
    <w:rsid w:val="009C0FCA"/>
    <w:rsid w:val="009C0FD7"/>
    <w:rsid w:val="009C1077"/>
    <w:rsid w:val="009C10E4"/>
    <w:rsid w:val="009C10F0"/>
    <w:rsid w:val="009C114A"/>
    <w:rsid w:val="009C11DA"/>
    <w:rsid w:val="009C11F8"/>
    <w:rsid w:val="009C1216"/>
    <w:rsid w:val="009C1253"/>
    <w:rsid w:val="009C129C"/>
    <w:rsid w:val="009C1403"/>
    <w:rsid w:val="009C159A"/>
    <w:rsid w:val="009C16F8"/>
    <w:rsid w:val="009C16FE"/>
    <w:rsid w:val="009C177B"/>
    <w:rsid w:val="009C177D"/>
    <w:rsid w:val="009C1852"/>
    <w:rsid w:val="009C1878"/>
    <w:rsid w:val="009C18E8"/>
    <w:rsid w:val="009C1A5D"/>
    <w:rsid w:val="009C1BC5"/>
    <w:rsid w:val="009C1DA5"/>
    <w:rsid w:val="009C1DC2"/>
    <w:rsid w:val="009C1E34"/>
    <w:rsid w:val="009C1E84"/>
    <w:rsid w:val="009C1FAE"/>
    <w:rsid w:val="009C2106"/>
    <w:rsid w:val="009C2170"/>
    <w:rsid w:val="009C2178"/>
    <w:rsid w:val="009C21A6"/>
    <w:rsid w:val="009C22EE"/>
    <w:rsid w:val="009C2393"/>
    <w:rsid w:val="009C2499"/>
    <w:rsid w:val="009C24B7"/>
    <w:rsid w:val="009C252A"/>
    <w:rsid w:val="009C2546"/>
    <w:rsid w:val="009C257E"/>
    <w:rsid w:val="009C264B"/>
    <w:rsid w:val="009C2688"/>
    <w:rsid w:val="009C2735"/>
    <w:rsid w:val="009C2742"/>
    <w:rsid w:val="009C27B2"/>
    <w:rsid w:val="009C28A9"/>
    <w:rsid w:val="009C28F3"/>
    <w:rsid w:val="009C2980"/>
    <w:rsid w:val="009C29E0"/>
    <w:rsid w:val="009C2A82"/>
    <w:rsid w:val="009C2A8C"/>
    <w:rsid w:val="009C2A99"/>
    <w:rsid w:val="009C2AEE"/>
    <w:rsid w:val="009C2B1B"/>
    <w:rsid w:val="009C2B33"/>
    <w:rsid w:val="009C2B36"/>
    <w:rsid w:val="009C2B81"/>
    <w:rsid w:val="009C2C14"/>
    <w:rsid w:val="009C2CF3"/>
    <w:rsid w:val="009C2D04"/>
    <w:rsid w:val="009C2D1B"/>
    <w:rsid w:val="009C2D53"/>
    <w:rsid w:val="009C2D57"/>
    <w:rsid w:val="009C2E56"/>
    <w:rsid w:val="009C2E68"/>
    <w:rsid w:val="009C2EED"/>
    <w:rsid w:val="009C2F99"/>
    <w:rsid w:val="009C2FD2"/>
    <w:rsid w:val="009C30A3"/>
    <w:rsid w:val="009C30D3"/>
    <w:rsid w:val="009C3101"/>
    <w:rsid w:val="009C32BE"/>
    <w:rsid w:val="009C32EB"/>
    <w:rsid w:val="009C3304"/>
    <w:rsid w:val="009C3310"/>
    <w:rsid w:val="009C346F"/>
    <w:rsid w:val="009C3477"/>
    <w:rsid w:val="009C34ED"/>
    <w:rsid w:val="009C35B9"/>
    <w:rsid w:val="009C35EA"/>
    <w:rsid w:val="009C35F9"/>
    <w:rsid w:val="009C369E"/>
    <w:rsid w:val="009C36AE"/>
    <w:rsid w:val="009C36E2"/>
    <w:rsid w:val="009C3768"/>
    <w:rsid w:val="009C37DD"/>
    <w:rsid w:val="009C3906"/>
    <w:rsid w:val="009C3920"/>
    <w:rsid w:val="009C39A0"/>
    <w:rsid w:val="009C3AE1"/>
    <w:rsid w:val="009C3B6A"/>
    <w:rsid w:val="009C3B7D"/>
    <w:rsid w:val="009C3BD9"/>
    <w:rsid w:val="009C3C3D"/>
    <w:rsid w:val="009C3C40"/>
    <w:rsid w:val="009C3C57"/>
    <w:rsid w:val="009C3CBD"/>
    <w:rsid w:val="009C3D90"/>
    <w:rsid w:val="009C3D94"/>
    <w:rsid w:val="009C3E1C"/>
    <w:rsid w:val="009C3E40"/>
    <w:rsid w:val="009C3F1B"/>
    <w:rsid w:val="009C3F9A"/>
    <w:rsid w:val="009C400D"/>
    <w:rsid w:val="009C403B"/>
    <w:rsid w:val="009C40B4"/>
    <w:rsid w:val="009C419E"/>
    <w:rsid w:val="009C41B5"/>
    <w:rsid w:val="009C423D"/>
    <w:rsid w:val="009C4371"/>
    <w:rsid w:val="009C43B3"/>
    <w:rsid w:val="009C44AB"/>
    <w:rsid w:val="009C44CA"/>
    <w:rsid w:val="009C4507"/>
    <w:rsid w:val="009C4526"/>
    <w:rsid w:val="009C45B6"/>
    <w:rsid w:val="009C45C2"/>
    <w:rsid w:val="009C45EB"/>
    <w:rsid w:val="009C4662"/>
    <w:rsid w:val="009C4679"/>
    <w:rsid w:val="009C46A7"/>
    <w:rsid w:val="009C46B8"/>
    <w:rsid w:val="009C47B7"/>
    <w:rsid w:val="009C4937"/>
    <w:rsid w:val="009C4974"/>
    <w:rsid w:val="009C4ACF"/>
    <w:rsid w:val="009C4AD6"/>
    <w:rsid w:val="009C4B05"/>
    <w:rsid w:val="009C4C02"/>
    <w:rsid w:val="009C4CAD"/>
    <w:rsid w:val="009C4D1C"/>
    <w:rsid w:val="009C4D6C"/>
    <w:rsid w:val="009C4D9F"/>
    <w:rsid w:val="009C4DE8"/>
    <w:rsid w:val="009C4F3B"/>
    <w:rsid w:val="009C4F83"/>
    <w:rsid w:val="009C4FD9"/>
    <w:rsid w:val="009C4FED"/>
    <w:rsid w:val="009C5003"/>
    <w:rsid w:val="009C50A0"/>
    <w:rsid w:val="009C50A4"/>
    <w:rsid w:val="009C5162"/>
    <w:rsid w:val="009C516D"/>
    <w:rsid w:val="009C5181"/>
    <w:rsid w:val="009C5198"/>
    <w:rsid w:val="009C5226"/>
    <w:rsid w:val="009C5259"/>
    <w:rsid w:val="009C52AE"/>
    <w:rsid w:val="009C535D"/>
    <w:rsid w:val="009C5548"/>
    <w:rsid w:val="009C555C"/>
    <w:rsid w:val="009C5586"/>
    <w:rsid w:val="009C55C1"/>
    <w:rsid w:val="009C560D"/>
    <w:rsid w:val="009C5610"/>
    <w:rsid w:val="009C56AB"/>
    <w:rsid w:val="009C57E5"/>
    <w:rsid w:val="009C57E9"/>
    <w:rsid w:val="009C57F3"/>
    <w:rsid w:val="009C5850"/>
    <w:rsid w:val="009C587E"/>
    <w:rsid w:val="009C58BC"/>
    <w:rsid w:val="009C595A"/>
    <w:rsid w:val="009C59F5"/>
    <w:rsid w:val="009C5A43"/>
    <w:rsid w:val="009C5AFE"/>
    <w:rsid w:val="009C5C88"/>
    <w:rsid w:val="009C5CA2"/>
    <w:rsid w:val="009C5CB0"/>
    <w:rsid w:val="009C5E34"/>
    <w:rsid w:val="009C5E62"/>
    <w:rsid w:val="009C5E70"/>
    <w:rsid w:val="009C5FCD"/>
    <w:rsid w:val="009C6037"/>
    <w:rsid w:val="009C60A5"/>
    <w:rsid w:val="009C60FC"/>
    <w:rsid w:val="009C6168"/>
    <w:rsid w:val="009C61FF"/>
    <w:rsid w:val="009C620C"/>
    <w:rsid w:val="009C625A"/>
    <w:rsid w:val="009C6285"/>
    <w:rsid w:val="009C629A"/>
    <w:rsid w:val="009C62B1"/>
    <w:rsid w:val="009C636A"/>
    <w:rsid w:val="009C63AB"/>
    <w:rsid w:val="009C63C7"/>
    <w:rsid w:val="009C642C"/>
    <w:rsid w:val="009C6617"/>
    <w:rsid w:val="009C6674"/>
    <w:rsid w:val="009C679A"/>
    <w:rsid w:val="009C67E5"/>
    <w:rsid w:val="009C687D"/>
    <w:rsid w:val="009C6897"/>
    <w:rsid w:val="009C690B"/>
    <w:rsid w:val="009C6968"/>
    <w:rsid w:val="009C6A7C"/>
    <w:rsid w:val="009C6AED"/>
    <w:rsid w:val="009C6BDB"/>
    <w:rsid w:val="009C6BDD"/>
    <w:rsid w:val="009C6BF3"/>
    <w:rsid w:val="009C6C85"/>
    <w:rsid w:val="009C6D9B"/>
    <w:rsid w:val="009C6E3A"/>
    <w:rsid w:val="009C7040"/>
    <w:rsid w:val="009C7058"/>
    <w:rsid w:val="009C70F7"/>
    <w:rsid w:val="009C7180"/>
    <w:rsid w:val="009C719E"/>
    <w:rsid w:val="009C71C5"/>
    <w:rsid w:val="009C728F"/>
    <w:rsid w:val="009C72D6"/>
    <w:rsid w:val="009C7304"/>
    <w:rsid w:val="009C73D7"/>
    <w:rsid w:val="009C73FC"/>
    <w:rsid w:val="009C74BB"/>
    <w:rsid w:val="009C74E0"/>
    <w:rsid w:val="009C7680"/>
    <w:rsid w:val="009C76BE"/>
    <w:rsid w:val="009C771F"/>
    <w:rsid w:val="009C7773"/>
    <w:rsid w:val="009C77B5"/>
    <w:rsid w:val="009C77C7"/>
    <w:rsid w:val="009C77FE"/>
    <w:rsid w:val="009C785D"/>
    <w:rsid w:val="009C792A"/>
    <w:rsid w:val="009C7A2B"/>
    <w:rsid w:val="009C7A89"/>
    <w:rsid w:val="009C7AF1"/>
    <w:rsid w:val="009C7B44"/>
    <w:rsid w:val="009C7BB6"/>
    <w:rsid w:val="009C7CBD"/>
    <w:rsid w:val="009C7CEE"/>
    <w:rsid w:val="009C7D2D"/>
    <w:rsid w:val="009C7D37"/>
    <w:rsid w:val="009C7DFF"/>
    <w:rsid w:val="009C7E3D"/>
    <w:rsid w:val="009C7EE4"/>
    <w:rsid w:val="009C7F82"/>
    <w:rsid w:val="009C7F95"/>
    <w:rsid w:val="009D009D"/>
    <w:rsid w:val="009D00FF"/>
    <w:rsid w:val="009D01DE"/>
    <w:rsid w:val="009D0212"/>
    <w:rsid w:val="009D022C"/>
    <w:rsid w:val="009D02F5"/>
    <w:rsid w:val="009D03A3"/>
    <w:rsid w:val="009D052C"/>
    <w:rsid w:val="009D0537"/>
    <w:rsid w:val="009D07A2"/>
    <w:rsid w:val="009D0941"/>
    <w:rsid w:val="009D0973"/>
    <w:rsid w:val="009D09BB"/>
    <w:rsid w:val="009D09C2"/>
    <w:rsid w:val="009D0A29"/>
    <w:rsid w:val="009D0A85"/>
    <w:rsid w:val="009D0BEA"/>
    <w:rsid w:val="009D0C28"/>
    <w:rsid w:val="009D0CC2"/>
    <w:rsid w:val="009D0D0D"/>
    <w:rsid w:val="009D0D9A"/>
    <w:rsid w:val="009D0DDE"/>
    <w:rsid w:val="009D0E03"/>
    <w:rsid w:val="009D0E31"/>
    <w:rsid w:val="009D0EFC"/>
    <w:rsid w:val="009D0F0F"/>
    <w:rsid w:val="009D1161"/>
    <w:rsid w:val="009D11F1"/>
    <w:rsid w:val="009D1381"/>
    <w:rsid w:val="009D14B5"/>
    <w:rsid w:val="009D1508"/>
    <w:rsid w:val="009D1513"/>
    <w:rsid w:val="009D1519"/>
    <w:rsid w:val="009D15E8"/>
    <w:rsid w:val="009D1775"/>
    <w:rsid w:val="009D17AD"/>
    <w:rsid w:val="009D17FC"/>
    <w:rsid w:val="009D1815"/>
    <w:rsid w:val="009D1890"/>
    <w:rsid w:val="009D1A19"/>
    <w:rsid w:val="009D1AB7"/>
    <w:rsid w:val="009D1CC1"/>
    <w:rsid w:val="009D1D1F"/>
    <w:rsid w:val="009D1D75"/>
    <w:rsid w:val="009D1DE9"/>
    <w:rsid w:val="009D1EC4"/>
    <w:rsid w:val="009D1FA8"/>
    <w:rsid w:val="009D1FF7"/>
    <w:rsid w:val="009D20BD"/>
    <w:rsid w:val="009D20FB"/>
    <w:rsid w:val="009D2160"/>
    <w:rsid w:val="009D2181"/>
    <w:rsid w:val="009D21CE"/>
    <w:rsid w:val="009D21E8"/>
    <w:rsid w:val="009D235B"/>
    <w:rsid w:val="009D2378"/>
    <w:rsid w:val="009D237E"/>
    <w:rsid w:val="009D2411"/>
    <w:rsid w:val="009D24D3"/>
    <w:rsid w:val="009D2507"/>
    <w:rsid w:val="009D2526"/>
    <w:rsid w:val="009D25EC"/>
    <w:rsid w:val="009D2631"/>
    <w:rsid w:val="009D2754"/>
    <w:rsid w:val="009D27BD"/>
    <w:rsid w:val="009D2872"/>
    <w:rsid w:val="009D2AB7"/>
    <w:rsid w:val="009D2AEA"/>
    <w:rsid w:val="009D2B44"/>
    <w:rsid w:val="009D2B4F"/>
    <w:rsid w:val="009D2B57"/>
    <w:rsid w:val="009D2CA6"/>
    <w:rsid w:val="009D2D29"/>
    <w:rsid w:val="009D2DBC"/>
    <w:rsid w:val="009D2E78"/>
    <w:rsid w:val="009D2EFC"/>
    <w:rsid w:val="009D2F8A"/>
    <w:rsid w:val="009D2FAD"/>
    <w:rsid w:val="009D2FE3"/>
    <w:rsid w:val="009D306A"/>
    <w:rsid w:val="009D30BB"/>
    <w:rsid w:val="009D3127"/>
    <w:rsid w:val="009D3171"/>
    <w:rsid w:val="009D31CB"/>
    <w:rsid w:val="009D32D4"/>
    <w:rsid w:val="009D3338"/>
    <w:rsid w:val="009D3371"/>
    <w:rsid w:val="009D3387"/>
    <w:rsid w:val="009D3447"/>
    <w:rsid w:val="009D3623"/>
    <w:rsid w:val="009D363A"/>
    <w:rsid w:val="009D366C"/>
    <w:rsid w:val="009D36AD"/>
    <w:rsid w:val="009D36CF"/>
    <w:rsid w:val="009D36DF"/>
    <w:rsid w:val="009D3769"/>
    <w:rsid w:val="009D38BD"/>
    <w:rsid w:val="009D3AAE"/>
    <w:rsid w:val="009D3AF6"/>
    <w:rsid w:val="009D3C66"/>
    <w:rsid w:val="009D3C6C"/>
    <w:rsid w:val="009D3CC3"/>
    <w:rsid w:val="009D3D3B"/>
    <w:rsid w:val="009D3D52"/>
    <w:rsid w:val="009D3E01"/>
    <w:rsid w:val="009D3E58"/>
    <w:rsid w:val="009D3E8D"/>
    <w:rsid w:val="009D3E98"/>
    <w:rsid w:val="009D3F0B"/>
    <w:rsid w:val="009D3F67"/>
    <w:rsid w:val="009D3FE0"/>
    <w:rsid w:val="009D4014"/>
    <w:rsid w:val="009D4028"/>
    <w:rsid w:val="009D40BE"/>
    <w:rsid w:val="009D41CA"/>
    <w:rsid w:val="009D41E8"/>
    <w:rsid w:val="009D420F"/>
    <w:rsid w:val="009D42B0"/>
    <w:rsid w:val="009D4476"/>
    <w:rsid w:val="009D44FF"/>
    <w:rsid w:val="009D454C"/>
    <w:rsid w:val="009D455A"/>
    <w:rsid w:val="009D45D7"/>
    <w:rsid w:val="009D45DC"/>
    <w:rsid w:val="009D4646"/>
    <w:rsid w:val="009D4748"/>
    <w:rsid w:val="009D4782"/>
    <w:rsid w:val="009D48EC"/>
    <w:rsid w:val="009D4963"/>
    <w:rsid w:val="009D49AA"/>
    <w:rsid w:val="009D49AE"/>
    <w:rsid w:val="009D49F8"/>
    <w:rsid w:val="009D4A44"/>
    <w:rsid w:val="009D4B7D"/>
    <w:rsid w:val="009D4BF0"/>
    <w:rsid w:val="009D4C4E"/>
    <w:rsid w:val="009D4D06"/>
    <w:rsid w:val="009D4D09"/>
    <w:rsid w:val="009D4E44"/>
    <w:rsid w:val="009D4E53"/>
    <w:rsid w:val="009D4E6F"/>
    <w:rsid w:val="009D4EA3"/>
    <w:rsid w:val="009D4EFB"/>
    <w:rsid w:val="009D4F0F"/>
    <w:rsid w:val="009D4F11"/>
    <w:rsid w:val="009D4F15"/>
    <w:rsid w:val="009D4F2E"/>
    <w:rsid w:val="009D4F44"/>
    <w:rsid w:val="009D4FAF"/>
    <w:rsid w:val="009D4FE4"/>
    <w:rsid w:val="009D5082"/>
    <w:rsid w:val="009D5095"/>
    <w:rsid w:val="009D5100"/>
    <w:rsid w:val="009D514E"/>
    <w:rsid w:val="009D5156"/>
    <w:rsid w:val="009D5252"/>
    <w:rsid w:val="009D52B7"/>
    <w:rsid w:val="009D530D"/>
    <w:rsid w:val="009D5425"/>
    <w:rsid w:val="009D5427"/>
    <w:rsid w:val="009D5485"/>
    <w:rsid w:val="009D5529"/>
    <w:rsid w:val="009D5571"/>
    <w:rsid w:val="009D5595"/>
    <w:rsid w:val="009D55A7"/>
    <w:rsid w:val="009D55AB"/>
    <w:rsid w:val="009D5619"/>
    <w:rsid w:val="009D5668"/>
    <w:rsid w:val="009D5683"/>
    <w:rsid w:val="009D570D"/>
    <w:rsid w:val="009D57F2"/>
    <w:rsid w:val="009D594D"/>
    <w:rsid w:val="009D59BB"/>
    <w:rsid w:val="009D5A02"/>
    <w:rsid w:val="009D5A09"/>
    <w:rsid w:val="009D5A44"/>
    <w:rsid w:val="009D5A54"/>
    <w:rsid w:val="009D5A8E"/>
    <w:rsid w:val="009D5AF7"/>
    <w:rsid w:val="009D5DFC"/>
    <w:rsid w:val="009D5E05"/>
    <w:rsid w:val="009D5E8F"/>
    <w:rsid w:val="009D5F7B"/>
    <w:rsid w:val="009D60BA"/>
    <w:rsid w:val="009D60DF"/>
    <w:rsid w:val="009D6155"/>
    <w:rsid w:val="009D61D1"/>
    <w:rsid w:val="009D623F"/>
    <w:rsid w:val="009D6422"/>
    <w:rsid w:val="009D6434"/>
    <w:rsid w:val="009D645D"/>
    <w:rsid w:val="009D6572"/>
    <w:rsid w:val="009D658D"/>
    <w:rsid w:val="009D6594"/>
    <w:rsid w:val="009D65F0"/>
    <w:rsid w:val="009D661E"/>
    <w:rsid w:val="009D6658"/>
    <w:rsid w:val="009D670A"/>
    <w:rsid w:val="009D6730"/>
    <w:rsid w:val="009D6774"/>
    <w:rsid w:val="009D67F9"/>
    <w:rsid w:val="009D6810"/>
    <w:rsid w:val="009D68C0"/>
    <w:rsid w:val="009D69D1"/>
    <w:rsid w:val="009D6AF2"/>
    <w:rsid w:val="009D6B2F"/>
    <w:rsid w:val="009D6BAC"/>
    <w:rsid w:val="009D6C0D"/>
    <w:rsid w:val="009D6C8D"/>
    <w:rsid w:val="009D6CAA"/>
    <w:rsid w:val="009D6D53"/>
    <w:rsid w:val="009D6F7B"/>
    <w:rsid w:val="009D7008"/>
    <w:rsid w:val="009D707D"/>
    <w:rsid w:val="009D70A0"/>
    <w:rsid w:val="009D7131"/>
    <w:rsid w:val="009D71E5"/>
    <w:rsid w:val="009D72C5"/>
    <w:rsid w:val="009D72F7"/>
    <w:rsid w:val="009D738F"/>
    <w:rsid w:val="009D762D"/>
    <w:rsid w:val="009D7696"/>
    <w:rsid w:val="009D76DF"/>
    <w:rsid w:val="009D76F0"/>
    <w:rsid w:val="009D77A6"/>
    <w:rsid w:val="009D7915"/>
    <w:rsid w:val="009D79A9"/>
    <w:rsid w:val="009D7A2E"/>
    <w:rsid w:val="009D7A48"/>
    <w:rsid w:val="009D7A82"/>
    <w:rsid w:val="009D7A9A"/>
    <w:rsid w:val="009D7B65"/>
    <w:rsid w:val="009D7BF3"/>
    <w:rsid w:val="009D7BFB"/>
    <w:rsid w:val="009D7DDB"/>
    <w:rsid w:val="009D7E11"/>
    <w:rsid w:val="009E00D1"/>
    <w:rsid w:val="009E00E2"/>
    <w:rsid w:val="009E0100"/>
    <w:rsid w:val="009E0156"/>
    <w:rsid w:val="009E0172"/>
    <w:rsid w:val="009E017A"/>
    <w:rsid w:val="009E02A4"/>
    <w:rsid w:val="009E02DF"/>
    <w:rsid w:val="009E0364"/>
    <w:rsid w:val="009E03B8"/>
    <w:rsid w:val="009E03DF"/>
    <w:rsid w:val="009E055A"/>
    <w:rsid w:val="009E06B9"/>
    <w:rsid w:val="009E06DB"/>
    <w:rsid w:val="009E06E0"/>
    <w:rsid w:val="009E070B"/>
    <w:rsid w:val="009E07C8"/>
    <w:rsid w:val="009E084D"/>
    <w:rsid w:val="009E08EC"/>
    <w:rsid w:val="009E0904"/>
    <w:rsid w:val="009E09B2"/>
    <w:rsid w:val="009E09E3"/>
    <w:rsid w:val="009E0A00"/>
    <w:rsid w:val="009E0A25"/>
    <w:rsid w:val="009E0A42"/>
    <w:rsid w:val="009E0ACF"/>
    <w:rsid w:val="009E0AEF"/>
    <w:rsid w:val="009E0B5B"/>
    <w:rsid w:val="009E0C8E"/>
    <w:rsid w:val="009E0F6C"/>
    <w:rsid w:val="009E1016"/>
    <w:rsid w:val="009E1064"/>
    <w:rsid w:val="009E1098"/>
    <w:rsid w:val="009E10AC"/>
    <w:rsid w:val="009E1144"/>
    <w:rsid w:val="009E1160"/>
    <w:rsid w:val="009E11EB"/>
    <w:rsid w:val="009E11F2"/>
    <w:rsid w:val="009E12BF"/>
    <w:rsid w:val="009E134C"/>
    <w:rsid w:val="009E138C"/>
    <w:rsid w:val="009E13A6"/>
    <w:rsid w:val="009E14C7"/>
    <w:rsid w:val="009E15FF"/>
    <w:rsid w:val="009E1613"/>
    <w:rsid w:val="009E1627"/>
    <w:rsid w:val="009E1675"/>
    <w:rsid w:val="009E1681"/>
    <w:rsid w:val="009E176E"/>
    <w:rsid w:val="009E17AF"/>
    <w:rsid w:val="009E183B"/>
    <w:rsid w:val="009E186C"/>
    <w:rsid w:val="009E18CB"/>
    <w:rsid w:val="009E1905"/>
    <w:rsid w:val="009E1978"/>
    <w:rsid w:val="009E1A06"/>
    <w:rsid w:val="009E1CBF"/>
    <w:rsid w:val="009E1CE4"/>
    <w:rsid w:val="009E1D23"/>
    <w:rsid w:val="009E1D52"/>
    <w:rsid w:val="009E1D87"/>
    <w:rsid w:val="009E1E38"/>
    <w:rsid w:val="009E1ED0"/>
    <w:rsid w:val="009E1F17"/>
    <w:rsid w:val="009E1F52"/>
    <w:rsid w:val="009E1F8B"/>
    <w:rsid w:val="009E201F"/>
    <w:rsid w:val="009E20EE"/>
    <w:rsid w:val="009E2122"/>
    <w:rsid w:val="009E217B"/>
    <w:rsid w:val="009E222D"/>
    <w:rsid w:val="009E2234"/>
    <w:rsid w:val="009E2285"/>
    <w:rsid w:val="009E230B"/>
    <w:rsid w:val="009E2328"/>
    <w:rsid w:val="009E235A"/>
    <w:rsid w:val="009E23F0"/>
    <w:rsid w:val="009E246E"/>
    <w:rsid w:val="009E2475"/>
    <w:rsid w:val="009E24AF"/>
    <w:rsid w:val="009E24B9"/>
    <w:rsid w:val="009E24EF"/>
    <w:rsid w:val="009E2532"/>
    <w:rsid w:val="009E25E5"/>
    <w:rsid w:val="009E2604"/>
    <w:rsid w:val="009E26C4"/>
    <w:rsid w:val="009E27A3"/>
    <w:rsid w:val="009E2800"/>
    <w:rsid w:val="009E2829"/>
    <w:rsid w:val="009E29BD"/>
    <w:rsid w:val="009E2A20"/>
    <w:rsid w:val="009E2A31"/>
    <w:rsid w:val="009E2B54"/>
    <w:rsid w:val="009E2B9B"/>
    <w:rsid w:val="009E2BA5"/>
    <w:rsid w:val="009E2C41"/>
    <w:rsid w:val="009E2E9F"/>
    <w:rsid w:val="009E2EA4"/>
    <w:rsid w:val="009E2EE4"/>
    <w:rsid w:val="009E2F27"/>
    <w:rsid w:val="009E2F4F"/>
    <w:rsid w:val="009E2FA0"/>
    <w:rsid w:val="009E30B0"/>
    <w:rsid w:val="009E30F8"/>
    <w:rsid w:val="009E3108"/>
    <w:rsid w:val="009E31A0"/>
    <w:rsid w:val="009E31E8"/>
    <w:rsid w:val="009E324E"/>
    <w:rsid w:val="009E32E3"/>
    <w:rsid w:val="009E33B5"/>
    <w:rsid w:val="009E3457"/>
    <w:rsid w:val="009E34E4"/>
    <w:rsid w:val="009E34E9"/>
    <w:rsid w:val="009E363B"/>
    <w:rsid w:val="009E3692"/>
    <w:rsid w:val="009E3756"/>
    <w:rsid w:val="009E37C2"/>
    <w:rsid w:val="009E37F5"/>
    <w:rsid w:val="009E3814"/>
    <w:rsid w:val="009E3A19"/>
    <w:rsid w:val="009E3AA2"/>
    <w:rsid w:val="009E3AD2"/>
    <w:rsid w:val="009E3AD3"/>
    <w:rsid w:val="009E3B3D"/>
    <w:rsid w:val="009E3B85"/>
    <w:rsid w:val="009E3C5D"/>
    <w:rsid w:val="009E3CB2"/>
    <w:rsid w:val="009E3D39"/>
    <w:rsid w:val="009E3DE4"/>
    <w:rsid w:val="009E3DEB"/>
    <w:rsid w:val="009E3E0F"/>
    <w:rsid w:val="009E3E15"/>
    <w:rsid w:val="009E3E2D"/>
    <w:rsid w:val="009E3E90"/>
    <w:rsid w:val="009E3F4D"/>
    <w:rsid w:val="009E3FAF"/>
    <w:rsid w:val="009E4028"/>
    <w:rsid w:val="009E40D4"/>
    <w:rsid w:val="009E40EE"/>
    <w:rsid w:val="009E412A"/>
    <w:rsid w:val="009E41EA"/>
    <w:rsid w:val="009E41F7"/>
    <w:rsid w:val="009E425F"/>
    <w:rsid w:val="009E42BE"/>
    <w:rsid w:val="009E43C7"/>
    <w:rsid w:val="009E44FD"/>
    <w:rsid w:val="009E4570"/>
    <w:rsid w:val="009E471A"/>
    <w:rsid w:val="009E4772"/>
    <w:rsid w:val="009E4776"/>
    <w:rsid w:val="009E4785"/>
    <w:rsid w:val="009E47C6"/>
    <w:rsid w:val="009E49C1"/>
    <w:rsid w:val="009E49C7"/>
    <w:rsid w:val="009E49E2"/>
    <w:rsid w:val="009E4B1E"/>
    <w:rsid w:val="009E4B31"/>
    <w:rsid w:val="009E4B38"/>
    <w:rsid w:val="009E4EE1"/>
    <w:rsid w:val="009E4FCE"/>
    <w:rsid w:val="009E4FFB"/>
    <w:rsid w:val="009E4FFC"/>
    <w:rsid w:val="009E5106"/>
    <w:rsid w:val="009E51DD"/>
    <w:rsid w:val="009E5220"/>
    <w:rsid w:val="009E5247"/>
    <w:rsid w:val="009E5273"/>
    <w:rsid w:val="009E5279"/>
    <w:rsid w:val="009E52D3"/>
    <w:rsid w:val="009E52F4"/>
    <w:rsid w:val="009E53F5"/>
    <w:rsid w:val="009E5462"/>
    <w:rsid w:val="009E5551"/>
    <w:rsid w:val="009E5594"/>
    <w:rsid w:val="009E55BA"/>
    <w:rsid w:val="009E5728"/>
    <w:rsid w:val="009E5797"/>
    <w:rsid w:val="009E57C0"/>
    <w:rsid w:val="009E5873"/>
    <w:rsid w:val="009E58F5"/>
    <w:rsid w:val="009E5956"/>
    <w:rsid w:val="009E596F"/>
    <w:rsid w:val="009E599F"/>
    <w:rsid w:val="009E59E6"/>
    <w:rsid w:val="009E5A03"/>
    <w:rsid w:val="009E5A60"/>
    <w:rsid w:val="009E5B0A"/>
    <w:rsid w:val="009E5BAF"/>
    <w:rsid w:val="009E5BEC"/>
    <w:rsid w:val="009E5C42"/>
    <w:rsid w:val="009E5CA9"/>
    <w:rsid w:val="009E5CF3"/>
    <w:rsid w:val="009E5D40"/>
    <w:rsid w:val="009E5D69"/>
    <w:rsid w:val="009E5D72"/>
    <w:rsid w:val="009E5D76"/>
    <w:rsid w:val="009E5F72"/>
    <w:rsid w:val="009E5F90"/>
    <w:rsid w:val="009E603E"/>
    <w:rsid w:val="009E609B"/>
    <w:rsid w:val="009E616A"/>
    <w:rsid w:val="009E6176"/>
    <w:rsid w:val="009E61DA"/>
    <w:rsid w:val="009E62B0"/>
    <w:rsid w:val="009E6325"/>
    <w:rsid w:val="009E637A"/>
    <w:rsid w:val="009E63C1"/>
    <w:rsid w:val="009E6459"/>
    <w:rsid w:val="009E6491"/>
    <w:rsid w:val="009E6492"/>
    <w:rsid w:val="009E658E"/>
    <w:rsid w:val="009E66B9"/>
    <w:rsid w:val="009E6715"/>
    <w:rsid w:val="009E6717"/>
    <w:rsid w:val="009E6721"/>
    <w:rsid w:val="009E673A"/>
    <w:rsid w:val="009E67AD"/>
    <w:rsid w:val="009E67E3"/>
    <w:rsid w:val="009E6843"/>
    <w:rsid w:val="009E68AD"/>
    <w:rsid w:val="009E68E4"/>
    <w:rsid w:val="009E690F"/>
    <w:rsid w:val="009E6A31"/>
    <w:rsid w:val="009E6B6B"/>
    <w:rsid w:val="009E6CBD"/>
    <w:rsid w:val="009E6CE1"/>
    <w:rsid w:val="009E6D5A"/>
    <w:rsid w:val="009E6D84"/>
    <w:rsid w:val="009E6DC9"/>
    <w:rsid w:val="009E6E2D"/>
    <w:rsid w:val="009E6F12"/>
    <w:rsid w:val="009E6F4F"/>
    <w:rsid w:val="009E6F88"/>
    <w:rsid w:val="009E6FB5"/>
    <w:rsid w:val="009E6FD3"/>
    <w:rsid w:val="009E705F"/>
    <w:rsid w:val="009E70FE"/>
    <w:rsid w:val="009E7114"/>
    <w:rsid w:val="009E715C"/>
    <w:rsid w:val="009E72FE"/>
    <w:rsid w:val="009E7389"/>
    <w:rsid w:val="009E73DA"/>
    <w:rsid w:val="009E73DB"/>
    <w:rsid w:val="009E7437"/>
    <w:rsid w:val="009E7524"/>
    <w:rsid w:val="009E7599"/>
    <w:rsid w:val="009E75C5"/>
    <w:rsid w:val="009E763E"/>
    <w:rsid w:val="009E7661"/>
    <w:rsid w:val="009E7752"/>
    <w:rsid w:val="009E77F2"/>
    <w:rsid w:val="009E7850"/>
    <w:rsid w:val="009E791E"/>
    <w:rsid w:val="009E79AA"/>
    <w:rsid w:val="009E7B13"/>
    <w:rsid w:val="009E7B4D"/>
    <w:rsid w:val="009E7BCE"/>
    <w:rsid w:val="009E7BE8"/>
    <w:rsid w:val="009E7D74"/>
    <w:rsid w:val="009E7DF6"/>
    <w:rsid w:val="009E7E29"/>
    <w:rsid w:val="009E7F5D"/>
    <w:rsid w:val="009F003D"/>
    <w:rsid w:val="009F00B5"/>
    <w:rsid w:val="009F01C6"/>
    <w:rsid w:val="009F0287"/>
    <w:rsid w:val="009F03BF"/>
    <w:rsid w:val="009F041F"/>
    <w:rsid w:val="009F0524"/>
    <w:rsid w:val="009F056F"/>
    <w:rsid w:val="009F0614"/>
    <w:rsid w:val="009F066F"/>
    <w:rsid w:val="009F07D3"/>
    <w:rsid w:val="009F07E3"/>
    <w:rsid w:val="009F087A"/>
    <w:rsid w:val="009F089B"/>
    <w:rsid w:val="009F08DD"/>
    <w:rsid w:val="009F09A6"/>
    <w:rsid w:val="009F09FF"/>
    <w:rsid w:val="009F0A97"/>
    <w:rsid w:val="009F0AA9"/>
    <w:rsid w:val="009F0B41"/>
    <w:rsid w:val="009F0B92"/>
    <w:rsid w:val="009F0C03"/>
    <w:rsid w:val="009F0CCB"/>
    <w:rsid w:val="009F0D12"/>
    <w:rsid w:val="009F0D5A"/>
    <w:rsid w:val="009F0D5C"/>
    <w:rsid w:val="009F0FA0"/>
    <w:rsid w:val="009F107C"/>
    <w:rsid w:val="009F10E2"/>
    <w:rsid w:val="009F1313"/>
    <w:rsid w:val="009F13DD"/>
    <w:rsid w:val="009F148F"/>
    <w:rsid w:val="009F1517"/>
    <w:rsid w:val="009F16A4"/>
    <w:rsid w:val="009F16B6"/>
    <w:rsid w:val="009F1779"/>
    <w:rsid w:val="009F179F"/>
    <w:rsid w:val="009F17C6"/>
    <w:rsid w:val="009F17D2"/>
    <w:rsid w:val="009F1906"/>
    <w:rsid w:val="009F1926"/>
    <w:rsid w:val="009F194D"/>
    <w:rsid w:val="009F1962"/>
    <w:rsid w:val="009F19FD"/>
    <w:rsid w:val="009F1B33"/>
    <w:rsid w:val="009F1B7E"/>
    <w:rsid w:val="009F1CCB"/>
    <w:rsid w:val="009F1CDC"/>
    <w:rsid w:val="009F1D68"/>
    <w:rsid w:val="009F1DC1"/>
    <w:rsid w:val="009F1DF6"/>
    <w:rsid w:val="009F1E27"/>
    <w:rsid w:val="009F1E35"/>
    <w:rsid w:val="009F1E44"/>
    <w:rsid w:val="009F1E7D"/>
    <w:rsid w:val="009F1EA7"/>
    <w:rsid w:val="009F1FBD"/>
    <w:rsid w:val="009F1FD0"/>
    <w:rsid w:val="009F200C"/>
    <w:rsid w:val="009F21D7"/>
    <w:rsid w:val="009F21EF"/>
    <w:rsid w:val="009F222D"/>
    <w:rsid w:val="009F22C4"/>
    <w:rsid w:val="009F239E"/>
    <w:rsid w:val="009F25D7"/>
    <w:rsid w:val="009F2645"/>
    <w:rsid w:val="009F26FE"/>
    <w:rsid w:val="009F2744"/>
    <w:rsid w:val="009F275A"/>
    <w:rsid w:val="009F276B"/>
    <w:rsid w:val="009F279E"/>
    <w:rsid w:val="009F285B"/>
    <w:rsid w:val="009F2890"/>
    <w:rsid w:val="009F290D"/>
    <w:rsid w:val="009F2955"/>
    <w:rsid w:val="009F2A28"/>
    <w:rsid w:val="009F2BBB"/>
    <w:rsid w:val="009F2BC9"/>
    <w:rsid w:val="009F2C05"/>
    <w:rsid w:val="009F2D43"/>
    <w:rsid w:val="009F2D46"/>
    <w:rsid w:val="009F2D72"/>
    <w:rsid w:val="009F2DD2"/>
    <w:rsid w:val="009F2E09"/>
    <w:rsid w:val="009F2E66"/>
    <w:rsid w:val="009F2EEA"/>
    <w:rsid w:val="009F2EF5"/>
    <w:rsid w:val="009F3034"/>
    <w:rsid w:val="009F3045"/>
    <w:rsid w:val="009F3158"/>
    <w:rsid w:val="009F3182"/>
    <w:rsid w:val="009F3208"/>
    <w:rsid w:val="009F323A"/>
    <w:rsid w:val="009F32BA"/>
    <w:rsid w:val="009F32BE"/>
    <w:rsid w:val="009F33CB"/>
    <w:rsid w:val="009F346B"/>
    <w:rsid w:val="009F350C"/>
    <w:rsid w:val="009F367D"/>
    <w:rsid w:val="009F36E6"/>
    <w:rsid w:val="009F373B"/>
    <w:rsid w:val="009F3753"/>
    <w:rsid w:val="009F388E"/>
    <w:rsid w:val="009F38E4"/>
    <w:rsid w:val="009F399D"/>
    <w:rsid w:val="009F39BA"/>
    <w:rsid w:val="009F3A1B"/>
    <w:rsid w:val="009F3A66"/>
    <w:rsid w:val="009F3A6D"/>
    <w:rsid w:val="009F3B5F"/>
    <w:rsid w:val="009F3D5A"/>
    <w:rsid w:val="009F3DD5"/>
    <w:rsid w:val="009F3DE8"/>
    <w:rsid w:val="009F3DF9"/>
    <w:rsid w:val="009F3DFD"/>
    <w:rsid w:val="009F3E7C"/>
    <w:rsid w:val="009F3F20"/>
    <w:rsid w:val="009F3F87"/>
    <w:rsid w:val="009F3FDD"/>
    <w:rsid w:val="009F3FDE"/>
    <w:rsid w:val="009F3FF9"/>
    <w:rsid w:val="009F4001"/>
    <w:rsid w:val="009F4059"/>
    <w:rsid w:val="009F4132"/>
    <w:rsid w:val="009F416B"/>
    <w:rsid w:val="009F4176"/>
    <w:rsid w:val="009F41BC"/>
    <w:rsid w:val="009F41BE"/>
    <w:rsid w:val="009F4220"/>
    <w:rsid w:val="009F4304"/>
    <w:rsid w:val="009F43F3"/>
    <w:rsid w:val="009F4461"/>
    <w:rsid w:val="009F44D9"/>
    <w:rsid w:val="009F4505"/>
    <w:rsid w:val="009F4523"/>
    <w:rsid w:val="009F4546"/>
    <w:rsid w:val="009F4636"/>
    <w:rsid w:val="009F4718"/>
    <w:rsid w:val="009F4796"/>
    <w:rsid w:val="009F47BA"/>
    <w:rsid w:val="009F47FE"/>
    <w:rsid w:val="009F4846"/>
    <w:rsid w:val="009F48B5"/>
    <w:rsid w:val="009F4A8C"/>
    <w:rsid w:val="009F4AC9"/>
    <w:rsid w:val="009F4B6D"/>
    <w:rsid w:val="009F4C80"/>
    <w:rsid w:val="009F4CDA"/>
    <w:rsid w:val="009F4CE3"/>
    <w:rsid w:val="009F4D00"/>
    <w:rsid w:val="009F4D93"/>
    <w:rsid w:val="009F4D99"/>
    <w:rsid w:val="009F4E57"/>
    <w:rsid w:val="009F4F14"/>
    <w:rsid w:val="009F4F82"/>
    <w:rsid w:val="009F4FB6"/>
    <w:rsid w:val="009F4FB9"/>
    <w:rsid w:val="009F500E"/>
    <w:rsid w:val="009F50EB"/>
    <w:rsid w:val="009F510A"/>
    <w:rsid w:val="009F51A4"/>
    <w:rsid w:val="009F524F"/>
    <w:rsid w:val="009F52D0"/>
    <w:rsid w:val="009F53A2"/>
    <w:rsid w:val="009F53E5"/>
    <w:rsid w:val="009F546C"/>
    <w:rsid w:val="009F54D9"/>
    <w:rsid w:val="009F54F0"/>
    <w:rsid w:val="009F555C"/>
    <w:rsid w:val="009F556F"/>
    <w:rsid w:val="009F55A9"/>
    <w:rsid w:val="009F5616"/>
    <w:rsid w:val="009F561C"/>
    <w:rsid w:val="009F57C9"/>
    <w:rsid w:val="009F5805"/>
    <w:rsid w:val="009F588A"/>
    <w:rsid w:val="009F58BA"/>
    <w:rsid w:val="009F590B"/>
    <w:rsid w:val="009F5978"/>
    <w:rsid w:val="009F5A72"/>
    <w:rsid w:val="009F5AAA"/>
    <w:rsid w:val="009F5AAB"/>
    <w:rsid w:val="009F5ADC"/>
    <w:rsid w:val="009F5B5E"/>
    <w:rsid w:val="009F5BA2"/>
    <w:rsid w:val="009F5C83"/>
    <w:rsid w:val="009F5C92"/>
    <w:rsid w:val="009F5DA0"/>
    <w:rsid w:val="009F5DFF"/>
    <w:rsid w:val="009F5EC7"/>
    <w:rsid w:val="009F5FE0"/>
    <w:rsid w:val="009F60D6"/>
    <w:rsid w:val="009F60E5"/>
    <w:rsid w:val="009F618A"/>
    <w:rsid w:val="009F61E3"/>
    <w:rsid w:val="009F61F3"/>
    <w:rsid w:val="009F61FC"/>
    <w:rsid w:val="009F623F"/>
    <w:rsid w:val="009F626C"/>
    <w:rsid w:val="009F6353"/>
    <w:rsid w:val="009F6378"/>
    <w:rsid w:val="009F644D"/>
    <w:rsid w:val="009F650B"/>
    <w:rsid w:val="009F654D"/>
    <w:rsid w:val="009F657D"/>
    <w:rsid w:val="009F65AF"/>
    <w:rsid w:val="009F6626"/>
    <w:rsid w:val="009F6631"/>
    <w:rsid w:val="009F674C"/>
    <w:rsid w:val="009F6884"/>
    <w:rsid w:val="009F693D"/>
    <w:rsid w:val="009F6A8F"/>
    <w:rsid w:val="009F6B75"/>
    <w:rsid w:val="009F6BB1"/>
    <w:rsid w:val="009F6BCE"/>
    <w:rsid w:val="009F6C56"/>
    <w:rsid w:val="009F6C7A"/>
    <w:rsid w:val="009F6C95"/>
    <w:rsid w:val="009F6DA1"/>
    <w:rsid w:val="009F6DD9"/>
    <w:rsid w:val="009F6E6E"/>
    <w:rsid w:val="009F6F0A"/>
    <w:rsid w:val="009F6F6D"/>
    <w:rsid w:val="009F7029"/>
    <w:rsid w:val="009F70E6"/>
    <w:rsid w:val="009F712E"/>
    <w:rsid w:val="009F7219"/>
    <w:rsid w:val="009F7438"/>
    <w:rsid w:val="009F7544"/>
    <w:rsid w:val="009F75D6"/>
    <w:rsid w:val="009F7690"/>
    <w:rsid w:val="009F76AD"/>
    <w:rsid w:val="009F7726"/>
    <w:rsid w:val="009F7744"/>
    <w:rsid w:val="009F7795"/>
    <w:rsid w:val="009F77C7"/>
    <w:rsid w:val="009F780F"/>
    <w:rsid w:val="009F7816"/>
    <w:rsid w:val="009F782B"/>
    <w:rsid w:val="009F792E"/>
    <w:rsid w:val="009F7930"/>
    <w:rsid w:val="009F7977"/>
    <w:rsid w:val="009F79B2"/>
    <w:rsid w:val="009F7A2D"/>
    <w:rsid w:val="009F7A86"/>
    <w:rsid w:val="009F7BF3"/>
    <w:rsid w:val="009F7C28"/>
    <w:rsid w:val="009F7C3E"/>
    <w:rsid w:val="009F7C5C"/>
    <w:rsid w:val="009F7D04"/>
    <w:rsid w:val="009F7E3F"/>
    <w:rsid w:val="009F7E52"/>
    <w:rsid w:val="009F7EE8"/>
    <w:rsid w:val="009F7F6E"/>
    <w:rsid w:val="00A0004B"/>
    <w:rsid w:val="00A000E5"/>
    <w:rsid w:val="00A000EE"/>
    <w:rsid w:val="00A000F6"/>
    <w:rsid w:val="00A00146"/>
    <w:rsid w:val="00A0015B"/>
    <w:rsid w:val="00A00181"/>
    <w:rsid w:val="00A003B6"/>
    <w:rsid w:val="00A003BE"/>
    <w:rsid w:val="00A004B2"/>
    <w:rsid w:val="00A005AC"/>
    <w:rsid w:val="00A0069C"/>
    <w:rsid w:val="00A007C5"/>
    <w:rsid w:val="00A00835"/>
    <w:rsid w:val="00A00856"/>
    <w:rsid w:val="00A00968"/>
    <w:rsid w:val="00A009A7"/>
    <w:rsid w:val="00A009F6"/>
    <w:rsid w:val="00A00A43"/>
    <w:rsid w:val="00A00AAF"/>
    <w:rsid w:val="00A00B32"/>
    <w:rsid w:val="00A00B68"/>
    <w:rsid w:val="00A00BD6"/>
    <w:rsid w:val="00A00E65"/>
    <w:rsid w:val="00A00EEF"/>
    <w:rsid w:val="00A00F3D"/>
    <w:rsid w:val="00A00FF3"/>
    <w:rsid w:val="00A01038"/>
    <w:rsid w:val="00A0105D"/>
    <w:rsid w:val="00A0109D"/>
    <w:rsid w:val="00A01115"/>
    <w:rsid w:val="00A01178"/>
    <w:rsid w:val="00A011DB"/>
    <w:rsid w:val="00A01228"/>
    <w:rsid w:val="00A0125B"/>
    <w:rsid w:val="00A01275"/>
    <w:rsid w:val="00A01353"/>
    <w:rsid w:val="00A013DF"/>
    <w:rsid w:val="00A014C7"/>
    <w:rsid w:val="00A014D6"/>
    <w:rsid w:val="00A01581"/>
    <w:rsid w:val="00A015C4"/>
    <w:rsid w:val="00A01688"/>
    <w:rsid w:val="00A01698"/>
    <w:rsid w:val="00A016D7"/>
    <w:rsid w:val="00A0174F"/>
    <w:rsid w:val="00A0176C"/>
    <w:rsid w:val="00A017CD"/>
    <w:rsid w:val="00A01874"/>
    <w:rsid w:val="00A018BD"/>
    <w:rsid w:val="00A01A45"/>
    <w:rsid w:val="00A01C10"/>
    <w:rsid w:val="00A01C39"/>
    <w:rsid w:val="00A01CBF"/>
    <w:rsid w:val="00A01CF9"/>
    <w:rsid w:val="00A01E8A"/>
    <w:rsid w:val="00A01EF4"/>
    <w:rsid w:val="00A01F46"/>
    <w:rsid w:val="00A01F48"/>
    <w:rsid w:val="00A01F7B"/>
    <w:rsid w:val="00A01F9E"/>
    <w:rsid w:val="00A01FA9"/>
    <w:rsid w:val="00A020D8"/>
    <w:rsid w:val="00A022A0"/>
    <w:rsid w:val="00A022B5"/>
    <w:rsid w:val="00A022C3"/>
    <w:rsid w:val="00A02308"/>
    <w:rsid w:val="00A024CE"/>
    <w:rsid w:val="00A02625"/>
    <w:rsid w:val="00A026A6"/>
    <w:rsid w:val="00A026ED"/>
    <w:rsid w:val="00A026EF"/>
    <w:rsid w:val="00A0279D"/>
    <w:rsid w:val="00A027CC"/>
    <w:rsid w:val="00A02825"/>
    <w:rsid w:val="00A02835"/>
    <w:rsid w:val="00A02878"/>
    <w:rsid w:val="00A02895"/>
    <w:rsid w:val="00A029B3"/>
    <w:rsid w:val="00A029D1"/>
    <w:rsid w:val="00A029FC"/>
    <w:rsid w:val="00A02A7D"/>
    <w:rsid w:val="00A02B04"/>
    <w:rsid w:val="00A02CA6"/>
    <w:rsid w:val="00A02E7A"/>
    <w:rsid w:val="00A02EC0"/>
    <w:rsid w:val="00A02ED4"/>
    <w:rsid w:val="00A030F5"/>
    <w:rsid w:val="00A0316A"/>
    <w:rsid w:val="00A03181"/>
    <w:rsid w:val="00A031E3"/>
    <w:rsid w:val="00A03355"/>
    <w:rsid w:val="00A03422"/>
    <w:rsid w:val="00A0343E"/>
    <w:rsid w:val="00A0343F"/>
    <w:rsid w:val="00A03566"/>
    <w:rsid w:val="00A035DC"/>
    <w:rsid w:val="00A036B7"/>
    <w:rsid w:val="00A0375F"/>
    <w:rsid w:val="00A0379D"/>
    <w:rsid w:val="00A038AC"/>
    <w:rsid w:val="00A038DC"/>
    <w:rsid w:val="00A038FB"/>
    <w:rsid w:val="00A03915"/>
    <w:rsid w:val="00A03A75"/>
    <w:rsid w:val="00A03B02"/>
    <w:rsid w:val="00A03B32"/>
    <w:rsid w:val="00A03B3B"/>
    <w:rsid w:val="00A03B40"/>
    <w:rsid w:val="00A03BAE"/>
    <w:rsid w:val="00A03C17"/>
    <w:rsid w:val="00A03C3B"/>
    <w:rsid w:val="00A03CE3"/>
    <w:rsid w:val="00A03D16"/>
    <w:rsid w:val="00A03D1C"/>
    <w:rsid w:val="00A03D6C"/>
    <w:rsid w:val="00A03D78"/>
    <w:rsid w:val="00A03DCE"/>
    <w:rsid w:val="00A03F17"/>
    <w:rsid w:val="00A03F85"/>
    <w:rsid w:val="00A03FAB"/>
    <w:rsid w:val="00A04261"/>
    <w:rsid w:val="00A0426E"/>
    <w:rsid w:val="00A04553"/>
    <w:rsid w:val="00A0467E"/>
    <w:rsid w:val="00A04727"/>
    <w:rsid w:val="00A0475B"/>
    <w:rsid w:val="00A04934"/>
    <w:rsid w:val="00A04963"/>
    <w:rsid w:val="00A049EA"/>
    <w:rsid w:val="00A04B00"/>
    <w:rsid w:val="00A04BE1"/>
    <w:rsid w:val="00A04E43"/>
    <w:rsid w:val="00A04E5B"/>
    <w:rsid w:val="00A04ED0"/>
    <w:rsid w:val="00A04F32"/>
    <w:rsid w:val="00A04F69"/>
    <w:rsid w:val="00A050E2"/>
    <w:rsid w:val="00A0522F"/>
    <w:rsid w:val="00A0528B"/>
    <w:rsid w:val="00A053DD"/>
    <w:rsid w:val="00A05481"/>
    <w:rsid w:val="00A054A4"/>
    <w:rsid w:val="00A0554A"/>
    <w:rsid w:val="00A057C0"/>
    <w:rsid w:val="00A05852"/>
    <w:rsid w:val="00A05989"/>
    <w:rsid w:val="00A05AA3"/>
    <w:rsid w:val="00A05ABF"/>
    <w:rsid w:val="00A05B0A"/>
    <w:rsid w:val="00A05B84"/>
    <w:rsid w:val="00A05B8E"/>
    <w:rsid w:val="00A05C01"/>
    <w:rsid w:val="00A05C04"/>
    <w:rsid w:val="00A05C06"/>
    <w:rsid w:val="00A05C6A"/>
    <w:rsid w:val="00A05C75"/>
    <w:rsid w:val="00A05CF6"/>
    <w:rsid w:val="00A05D78"/>
    <w:rsid w:val="00A05DCA"/>
    <w:rsid w:val="00A05E48"/>
    <w:rsid w:val="00A05E66"/>
    <w:rsid w:val="00A05E6D"/>
    <w:rsid w:val="00A05EEA"/>
    <w:rsid w:val="00A05F55"/>
    <w:rsid w:val="00A05F63"/>
    <w:rsid w:val="00A0611D"/>
    <w:rsid w:val="00A06152"/>
    <w:rsid w:val="00A06177"/>
    <w:rsid w:val="00A0619B"/>
    <w:rsid w:val="00A062B5"/>
    <w:rsid w:val="00A062F0"/>
    <w:rsid w:val="00A0635B"/>
    <w:rsid w:val="00A0636D"/>
    <w:rsid w:val="00A0642C"/>
    <w:rsid w:val="00A064CF"/>
    <w:rsid w:val="00A06648"/>
    <w:rsid w:val="00A0671C"/>
    <w:rsid w:val="00A06749"/>
    <w:rsid w:val="00A0680D"/>
    <w:rsid w:val="00A0685C"/>
    <w:rsid w:val="00A06925"/>
    <w:rsid w:val="00A06957"/>
    <w:rsid w:val="00A069C2"/>
    <w:rsid w:val="00A06A02"/>
    <w:rsid w:val="00A06A1A"/>
    <w:rsid w:val="00A06A5E"/>
    <w:rsid w:val="00A06BA8"/>
    <w:rsid w:val="00A06D47"/>
    <w:rsid w:val="00A06F04"/>
    <w:rsid w:val="00A06FCC"/>
    <w:rsid w:val="00A07035"/>
    <w:rsid w:val="00A0703B"/>
    <w:rsid w:val="00A0709D"/>
    <w:rsid w:val="00A070A3"/>
    <w:rsid w:val="00A0733F"/>
    <w:rsid w:val="00A07364"/>
    <w:rsid w:val="00A073E7"/>
    <w:rsid w:val="00A07440"/>
    <w:rsid w:val="00A074BD"/>
    <w:rsid w:val="00A074D9"/>
    <w:rsid w:val="00A075A2"/>
    <w:rsid w:val="00A075B3"/>
    <w:rsid w:val="00A076A8"/>
    <w:rsid w:val="00A076D0"/>
    <w:rsid w:val="00A07788"/>
    <w:rsid w:val="00A07819"/>
    <w:rsid w:val="00A07869"/>
    <w:rsid w:val="00A07905"/>
    <w:rsid w:val="00A079D7"/>
    <w:rsid w:val="00A07AB0"/>
    <w:rsid w:val="00A07AEA"/>
    <w:rsid w:val="00A07BED"/>
    <w:rsid w:val="00A07BF0"/>
    <w:rsid w:val="00A07D93"/>
    <w:rsid w:val="00A07DC5"/>
    <w:rsid w:val="00A10012"/>
    <w:rsid w:val="00A1008B"/>
    <w:rsid w:val="00A100B7"/>
    <w:rsid w:val="00A100D0"/>
    <w:rsid w:val="00A100FE"/>
    <w:rsid w:val="00A1020C"/>
    <w:rsid w:val="00A102C0"/>
    <w:rsid w:val="00A1035B"/>
    <w:rsid w:val="00A103ED"/>
    <w:rsid w:val="00A1040F"/>
    <w:rsid w:val="00A1057E"/>
    <w:rsid w:val="00A105D6"/>
    <w:rsid w:val="00A1061F"/>
    <w:rsid w:val="00A10729"/>
    <w:rsid w:val="00A1073E"/>
    <w:rsid w:val="00A107DE"/>
    <w:rsid w:val="00A107F3"/>
    <w:rsid w:val="00A10954"/>
    <w:rsid w:val="00A10A4C"/>
    <w:rsid w:val="00A10AA1"/>
    <w:rsid w:val="00A10AAB"/>
    <w:rsid w:val="00A10AAD"/>
    <w:rsid w:val="00A10AAE"/>
    <w:rsid w:val="00A10B1F"/>
    <w:rsid w:val="00A10B49"/>
    <w:rsid w:val="00A10B56"/>
    <w:rsid w:val="00A10DD2"/>
    <w:rsid w:val="00A10EF4"/>
    <w:rsid w:val="00A10FF1"/>
    <w:rsid w:val="00A11079"/>
    <w:rsid w:val="00A1108C"/>
    <w:rsid w:val="00A1111A"/>
    <w:rsid w:val="00A11163"/>
    <w:rsid w:val="00A111C7"/>
    <w:rsid w:val="00A1120E"/>
    <w:rsid w:val="00A1123D"/>
    <w:rsid w:val="00A11244"/>
    <w:rsid w:val="00A1134B"/>
    <w:rsid w:val="00A11404"/>
    <w:rsid w:val="00A11420"/>
    <w:rsid w:val="00A1143C"/>
    <w:rsid w:val="00A11442"/>
    <w:rsid w:val="00A11462"/>
    <w:rsid w:val="00A11476"/>
    <w:rsid w:val="00A114FE"/>
    <w:rsid w:val="00A1154D"/>
    <w:rsid w:val="00A1157B"/>
    <w:rsid w:val="00A115AB"/>
    <w:rsid w:val="00A11688"/>
    <w:rsid w:val="00A116C6"/>
    <w:rsid w:val="00A11765"/>
    <w:rsid w:val="00A117FB"/>
    <w:rsid w:val="00A11807"/>
    <w:rsid w:val="00A1186E"/>
    <w:rsid w:val="00A119A9"/>
    <w:rsid w:val="00A11AA9"/>
    <w:rsid w:val="00A11BAA"/>
    <w:rsid w:val="00A11C39"/>
    <w:rsid w:val="00A11C7C"/>
    <w:rsid w:val="00A11CB5"/>
    <w:rsid w:val="00A11D1B"/>
    <w:rsid w:val="00A11E19"/>
    <w:rsid w:val="00A11F35"/>
    <w:rsid w:val="00A11FBA"/>
    <w:rsid w:val="00A12027"/>
    <w:rsid w:val="00A12034"/>
    <w:rsid w:val="00A120DB"/>
    <w:rsid w:val="00A12158"/>
    <w:rsid w:val="00A121AA"/>
    <w:rsid w:val="00A122DE"/>
    <w:rsid w:val="00A12336"/>
    <w:rsid w:val="00A1235E"/>
    <w:rsid w:val="00A1238F"/>
    <w:rsid w:val="00A1244B"/>
    <w:rsid w:val="00A124CE"/>
    <w:rsid w:val="00A12521"/>
    <w:rsid w:val="00A126CC"/>
    <w:rsid w:val="00A12717"/>
    <w:rsid w:val="00A1285B"/>
    <w:rsid w:val="00A12936"/>
    <w:rsid w:val="00A129AD"/>
    <w:rsid w:val="00A129E7"/>
    <w:rsid w:val="00A12AE6"/>
    <w:rsid w:val="00A12B0F"/>
    <w:rsid w:val="00A12C26"/>
    <w:rsid w:val="00A12C41"/>
    <w:rsid w:val="00A12C7D"/>
    <w:rsid w:val="00A12CF8"/>
    <w:rsid w:val="00A12E56"/>
    <w:rsid w:val="00A12F52"/>
    <w:rsid w:val="00A12F54"/>
    <w:rsid w:val="00A12FE8"/>
    <w:rsid w:val="00A130C8"/>
    <w:rsid w:val="00A130D7"/>
    <w:rsid w:val="00A131A3"/>
    <w:rsid w:val="00A131C3"/>
    <w:rsid w:val="00A131C8"/>
    <w:rsid w:val="00A13230"/>
    <w:rsid w:val="00A1324D"/>
    <w:rsid w:val="00A13295"/>
    <w:rsid w:val="00A132E8"/>
    <w:rsid w:val="00A13470"/>
    <w:rsid w:val="00A1350C"/>
    <w:rsid w:val="00A13510"/>
    <w:rsid w:val="00A13552"/>
    <w:rsid w:val="00A135DD"/>
    <w:rsid w:val="00A1360C"/>
    <w:rsid w:val="00A13923"/>
    <w:rsid w:val="00A1392A"/>
    <w:rsid w:val="00A1398B"/>
    <w:rsid w:val="00A139C1"/>
    <w:rsid w:val="00A13B7F"/>
    <w:rsid w:val="00A13BE5"/>
    <w:rsid w:val="00A13BF1"/>
    <w:rsid w:val="00A13C59"/>
    <w:rsid w:val="00A13C85"/>
    <w:rsid w:val="00A13C9B"/>
    <w:rsid w:val="00A13CCC"/>
    <w:rsid w:val="00A13D40"/>
    <w:rsid w:val="00A13D94"/>
    <w:rsid w:val="00A13E01"/>
    <w:rsid w:val="00A13F7B"/>
    <w:rsid w:val="00A13FAC"/>
    <w:rsid w:val="00A140E8"/>
    <w:rsid w:val="00A141A9"/>
    <w:rsid w:val="00A14204"/>
    <w:rsid w:val="00A14354"/>
    <w:rsid w:val="00A1435A"/>
    <w:rsid w:val="00A14379"/>
    <w:rsid w:val="00A14498"/>
    <w:rsid w:val="00A144C8"/>
    <w:rsid w:val="00A14577"/>
    <w:rsid w:val="00A146CE"/>
    <w:rsid w:val="00A14741"/>
    <w:rsid w:val="00A1486B"/>
    <w:rsid w:val="00A148DE"/>
    <w:rsid w:val="00A1492E"/>
    <w:rsid w:val="00A14944"/>
    <w:rsid w:val="00A14983"/>
    <w:rsid w:val="00A14AAD"/>
    <w:rsid w:val="00A14B01"/>
    <w:rsid w:val="00A14B83"/>
    <w:rsid w:val="00A14ECF"/>
    <w:rsid w:val="00A14F86"/>
    <w:rsid w:val="00A150AE"/>
    <w:rsid w:val="00A150D8"/>
    <w:rsid w:val="00A151A7"/>
    <w:rsid w:val="00A151EB"/>
    <w:rsid w:val="00A15243"/>
    <w:rsid w:val="00A15290"/>
    <w:rsid w:val="00A152AA"/>
    <w:rsid w:val="00A15354"/>
    <w:rsid w:val="00A15406"/>
    <w:rsid w:val="00A154A9"/>
    <w:rsid w:val="00A154E7"/>
    <w:rsid w:val="00A15609"/>
    <w:rsid w:val="00A1567C"/>
    <w:rsid w:val="00A1567F"/>
    <w:rsid w:val="00A156C5"/>
    <w:rsid w:val="00A1574D"/>
    <w:rsid w:val="00A15901"/>
    <w:rsid w:val="00A15912"/>
    <w:rsid w:val="00A1594A"/>
    <w:rsid w:val="00A15A52"/>
    <w:rsid w:val="00A15CAB"/>
    <w:rsid w:val="00A15D17"/>
    <w:rsid w:val="00A15D5F"/>
    <w:rsid w:val="00A15D99"/>
    <w:rsid w:val="00A15E61"/>
    <w:rsid w:val="00A15ED6"/>
    <w:rsid w:val="00A16013"/>
    <w:rsid w:val="00A1603C"/>
    <w:rsid w:val="00A16063"/>
    <w:rsid w:val="00A1606D"/>
    <w:rsid w:val="00A16178"/>
    <w:rsid w:val="00A161DA"/>
    <w:rsid w:val="00A16223"/>
    <w:rsid w:val="00A1627D"/>
    <w:rsid w:val="00A16325"/>
    <w:rsid w:val="00A16376"/>
    <w:rsid w:val="00A164B5"/>
    <w:rsid w:val="00A1659C"/>
    <w:rsid w:val="00A166D2"/>
    <w:rsid w:val="00A167F5"/>
    <w:rsid w:val="00A16890"/>
    <w:rsid w:val="00A168B8"/>
    <w:rsid w:val="00A16952"/>
    <w:rsid w:val="00A16AFA"/>
    <w:rsid w:val="00A16B02"/>
    <w:rsid w:val="00A16B5C"/>
    <w:rsid w:val="00A16BA7"/>
    <w:rsid w:val="00A16BF0"/>
    <w:rsid w:val="00A16D1B"/>
    <w:rsid w:val="00A16E20"/>
    <w:rsid w:val="00A16EDC"/>
    <w:rsid w:val="00A170AC"/>
    <w:rsid w:val="00A170B5"/>
    <w:rsid w:val="00A17117"/>
    <w:rsid w:val="00A171B7"/>
    <w:rsid w:val="00A171C1"/>
    <w:rsid w:val="00A171E0"/>
    <w:rsid w:val="00A17244"/>
    <w:rsid w:val="00A1728B"/>
    <w:rsid w:val="00A172AD"/>
    <w:rsid w:val="00A17388"/>
    <w:rsid w:val="00A173AD"/>
    <w:rsid w:val="00A173ED"/>
    <w:rsid w:val="00A17573"/>
    <w:rsid w:val="00A17612"/>
    <w:rsid w:val="00A17655"/>
    <w:rsid w:val="00A17656"/>
    <w:rsid w:val="00A176C0"/>
    <w:rsid w:val="00A176E1"/>
    <w:rsid w:val="00A176F6"/>
    <w:rsid w:val="00A1789A"/>
    <w:rsid w:val="00A17966"/>
    <w:rsid w:val="00A17A97"/>
    <w:rsid w:val="00A17B30"/>
    <w:rsid w:val="00A17B39"/>
    <w:rsid w:val="00A17B6E"/>
    <w:rsid w:val="00A17BA3"/>
    <w:rsid w:val="00A17BE7"/>
    <w:rsid w:val="00A17D11"/>
    <w:rsid w:val="00A17D7D"/>
    <w:rsid w:val="00A17DB5"/>
    <w:rsid w:val="00A17DD3"/>
    <w:rsid w:val="00A17F14"/>
    <w:rsid w:val="00A17F35"/>
    <w:rsid w:val="00A20045"/>
    <w:rsid w:val="00A20127"/>
    <w:rsid w:val="00A201F0"/>
    <w:rsid w:val="00A201F9"/>
    <w:rsid w:val="00A20267"/>
    <w:rsid w:val="00A2040B"/>
    <w:rsid w:val="00A20553"/>
    <w:rsid w:val="00A20555"/>
    <w:rsid w:val="00A205D9"/>
    <w:rsid w:val="00A20630"/>
    <w:rsid w:val="00A207BA"/>
    <w:rsid w:val="00A2080F"/>
    <w:rsid w:val="00A208BA"/>
    <w:rsid w:val="00A208CC"/>
    <w:rsid w:val="00A209D2"/>
    <w:rsid w:val="00A20A68"/>
    <w:rsid w:val="00A20A80"/>
    <w:rsid w:val="00A20AAC"/>
    <w:rsid w:val="00A20AF1"/>
    <w:rsid w:val="00A20B01"/>
    <w:rsid w:val="00A20B16"/>
    <w:rsid w:val="00A20B9B"/>
    <w:rsid w:val="00A20BBB"/>
    <w:rsid w:val="00A20BE9"/>
    <w:rsid w:val="00A20C16"/>
    <w:rsid w:val="00A20C7F"/>
    <w:rsid w:val="00A20CEA"/>
    <w:rsid w:val="00A20D36"/>
    <w:rsid w:val="00A20E34"/>
    <w:rsid w:val="00A20E8A"/>
    <w:rsid w:val="00A20EB3"/>
    <w:rsid w:val="00A20F0C"/>
    <w:rsid w:val="00A20F25"/>
    <w:rsid w:val="00A20F85"/>
    <w:rsid w:val="00A2105B"/>
    <w:rsid w:val="00A21149"/>
    <w:rsid w:val="00A211E8"/>
    <w:rsid w:val="00A21383"/>
    <w:rsid w:val="00A21655"/>
    <w:rsid w:val="00A216B3"/>
    <w:rsid w:val="00A216BD"/>
    <w:rsid w:val="00A216C0"/>
    <w:rsid w:val="00A21803"/>
    <w:rsid w:val="00A2191B"/>
    <w:rsid w:val="00A219E2"/>
    <w:rsid w:val="00A21A5C"/>
    <w:rsid w:val="00A21ABD"/>
    <w:rsid w:val="00A21B33"/>
    <w:rsid w:val="00A21B80"/>
    <w:rsid w:val="00A21BCB"/>
    <w:rsid w:val="00A21BD5"/>
    <w:rsid w:val="00A21C00"/>
    <w:rsid w:val="00A21C21"/>
    <w:rsid w:val="00A21C28"/>
    <w:rsid w:val="00A21D26"/>
    <w:rsid w:val="00A21D64"/>
    <w:rsid w:val="00A21D81"/>
    <w:rsid w:val="00A21DBD"/>
    <w:rsid w:val="00A21E1D"/>
    <w:rsid w:val="00A21E46"/>
    <w:rsid w:val="00A21E6A"/>
    <w:rsid w:val="00A21EB5"/>
    <w:rsid w:val="00A21FB1"/>
    <w:rsid w:val="00A22036"/>
    <w:rsid w:val="00A220C3"/>
    <w:rsid w:val="00A220DF"/>
    <w:rsid w:val="00A220EE"/>
    <w:rsid w:val="00A221E1"/>
    <w:rsid w:val="00A22250"/>
    <w:rsid w:val="00A22253"/>
    <w:rsid w:val="00A222A7"/>
    <w:rsid w:val="00A222CE"/>
    <w:rsid w:val="00A222D4"/>
    <w:rsid w:val="00A223D8"/>
    <w:rsid w:val="00A223FA"/>
    <w:rsid w:val="00A22479"/>
    <w:rsid w:val="00A224CC"/>
    <w:rsid w:val="00A22592"/>
    <w:rsid w:val="00A225AC"/>
    <w:rsid w:val="00A22762"/>
    <w:rsid w:val="00A227F6"/>
    <w:rsid w:val="00A227F8"/>
    <w:rsid w:val="00A2281D"/>
    <w:rsid w:val="00A22936"/>
    <w:rsid w:val="00A22968"/>
    <w:rsid w:val="00A22998"/>
    <w:rsid w:val="00A229D2"/>
    <w:rsid w:val="00A229D6"/>
    <w:rsid w:val="00A229F7"/>
    <w:rsid w:val="00A22A87"/>
    <w:rsid w:val="00A22BA1"/>
    <w:rsid w:val="00A22E36"/>
    <w:rsid w:val="00A22F33"/>
    <w:rsid w:val="00A22FB0"/>
    <w:rsid w:val="00A22FF2"/>
    <w:rsid w:val="00A23019"/>
    <w:rsid w:val="00A23045"/>
    <w:rsid w:val="00A2311F"/>
    <w:rsid w:val="00A2313A"/>
    <w:rsid w:val="00A231CB"/>
    <w:rsid w:val="00A23203"/>
    <w:rsid w:val="00A2328A"/>
    <w:rsid w:val="00A232CE"/>
    <w:rsid w:val="00A23407"/>
    <w:rsid w:val="00A2344B"/>
    <w:rsid w:val="00A2354D"/>
    <w:rsid w:val="00A235A9"/>
    <w:rsid w:val="00A235FC"/>
    <w:rsid w:val="00A2361F"/>
    <w:rsid w:val="00A236A1"/>
    <w:rsid w:val="00A23768"/>
    <w:rsid w:val="00A23811"/>
    <w:rsid w:val="00A238DC"/>
    <w:rsid w:val="00A23929"/>
    <w:rsid w:val="00A239A4"/>
    <w:rsid w:val="00A23A8A"/>
    <w:rsid w:val="00A23ABE"/>
    <w:rsid w:val="00A23AD8"/>
    <w:rsid w:val="00A23B6E"/>
    <w:rsid w:val="00A23B98"/>
    <w:rsid w:val="00A23C12"/>
    <w:rsid w:val="00A23C4B"/>
    <w:rsid w:val="00A23C87"/>
    <w:rsid w:val="00A23CA9"/>
    <w:rsid w:val="00A23E7D"/>
    <w:rsid w:val="00A23ED3"/>
    <w:rsid w:val="00A23F44"/>
    <w:rsid w:val="00A24062"/>
    <w:rsid w:val="00A2409C"/>
    <w:rsid w:val="00A240B9"/>
    <w:rsid w:val="00A240E2"/>
    <w:rsid w:val="00A2412E"/>
    <w:rsid w:val="00A2419D"/>
    <w:rsid w:val="00A241F6"/>
    <w:rsid w:val="00A2423E"/>
    <w:rsid w:val="00A243D2"/>
    <w:rsid w:val="00A2449F"/>
    <w:rsid w:val="00A244E9"/>
    <w:rsid w:val="00A24545"/>
    <w:rsid w:val="00A24572"/>
    <w:rsid w:val="00A24728"/>
    <w:rsid w:val="00A24737"/>
    <w:rsid w:val="00A2479A"/>
    <w:rsid w:val="00A248F1"/>
    <w:rsid w:val="00A24919"/>
    <w:rsid w:val="00A2499A"/>
    <w:rsid w:val="00A249A2"/>
    <w:rsid w:val="00A24AD1"/>
    <w:rsid w:val="00A24B7B"/>
    <w:rsid w:val="00A24C36"/>
    <w:rsid w:val="00A24C5A"/>
    <w:rsid w:val="00A24C6B"/>
    <w:rsid w:val="00A24CFF"/>
    <w:rsid w:val="00A24E2C"/>
    <w:rsid w:val="00A24EC5"/>
    <w:rsid w:val="00A24F00"/>
    <w:rsid w:val="00A24F9D"/>
    <w:rsid w:val="00A24FB9"/>
    <w:rsid w:val="00A24FE7"/>
    <w:rsid w:val="00A2502E"/>
    <w:rsid w:val="00A2504B"/>
    <w:rsid w:val="00A2508D"/>
    <w:rsid w:val="00A25106"/>
    <w:rsid w:val="00A25120"/>
    <w:rsid w:val="00A25183"/>
    <w:rsid w:val="00A251D5"/>
    <w:rsid w:val="00A2523F"/>
    <w:rsid w:val="00A25303"/>
    <w:rsid w:val="00A25337"/>
    <w:rsid w:val="00A25468"/>
    <w:rsid w:val="00A254AC"/>
    <w:rsid w:val="00A25537"/>
    <w:rsid w:val="00A2555E"/>
    <w:rsid w:val="00A257F0"/>
    <w:rsid w:val="00A25826"/>
    <w:rsid w:val="00A25937"/>
    <w:rsid w:val="00A259AD"/>
    <w:rsid w:val="00A25A26"/>
    <w:rsid w:val="00A25A69"/>
    <w:rsid w:val="00A25B57"/>
    <w:rsid w:val="00A25C2F"/>
    <w:rsid w:val="00A25CE4"/>
    <w:rsid w:val="00A25D16"/>
    <w:rsid w:val="00A25D1F"/>
    <w:rsid w:val="00A25D8A"/>
    <w:rsid w:val="00A25E09"/>
    <w:rsid w:val="00A25EB0"/>
    <w:rsid w:val="00A25EBF"/>
    <w:rsid w:val="00A25F72"/>
    <w:rsid w:val="00A25FDB"/>
    <w:rsid w:val="00A25FE8"/>
    <w:rsid w:val="00A261A3"/>
    <w:rsid w:val="00A26267"/>
    <w:rsid w:val="00A262A4"/>
    <w:rsid w:val="00A262EF"/>
    <w:rsid w:val="00A26332"/>
    <w:rsid w:val="00A26335"/>
    <w:rsid w:val="00A26368"/>
    <w:rsid w:val="00A2638A"/>
    <w:rsid w:val="00A263D4"/>
    <w:rsid w:val="00A263EF"/>
    <w:rsid w:val="00A26497"/>
    <w:rsid w:val="00A264BA"/>
    <w:rsid w:val="00A2656B"/>
    <w:rsid w:val="00A265FC"/>
    <w:rsid w:val="00A26642"/>
    <w:rsid w:val="00A26656"/>
    <w:rsid w:val="00A26752"/>
    <w:rsid w:val="00A267FB"/>
    <w:rsid w:val="00A2689C"/>
    <w:rsid w:val="00A268CF"/>
    <w:rsid w:val="00A26A41"/>
    <w:rsid w:val="00A26AFE"/>
    <w:rsid w:val="00A26B62"/>
    <w:rsid w:val="00A26B88"/>
    <w:rsid w:val="00A26C00"/>
    <w:rsid w:val="00A26D17"/>
    <w:rsid w:val="00A26D2A"/>
    <w:rsid w:val="00A26D4B"/>
    <w:rsid w:val="00A26D5F"/>
    <w:rsid w:val="00A26E22"/>
    <w:rsid w:val="00A26E24"/>
    <w:rsid w:val="00A26E3D"/>
    <w:rsid w:val="00A26E8B"/>
    <w:rsid w:val="00A26EDA"/>
    <w:rsid w:val="00A26EDE"/>
    <w:rsid w:val="00A26F5D"/>
    <w:rsid w:val="00A27001"/>
    <w:rsid w:val="00A27004"/>
    <w:rsid w:val="00A27010"/>
    <w:rsid w:val="00A271FC"/>
    <w:rsid w:val="00A27212"/>
    <w:rsid w:val="00A272BD"/>
    <w:rsid w:val="00A272E8"/>
    <w:rsid w:val="00A273B8"/>
    <w:rsid w:val="00A27541"/>
    <w:rsid w:val="00A275AB"/>
    <w:rsid w:val="00A275EB"/>
    <w:rsid w:val="00A275F9"/>
    <w:rsid w:val="00A2762A"/>
    <w:rsid w:val="00A276AB"/>
    <w:rsid w:val="00A276FD"/>
    <w:rsid w:val="00A2774F"/>
    <w:rsid w:val="00A2781A"/>
    <w:rsid w:val="00A27882"/>
    <w:rsid w:val="00A2792F"/>
    <w:rsid w:val="00A27955"/>
    <w:rsid w:val="00A27968"/>
    <w:rsid w:val="00A279CC"/>
    <w:rsid w:val="00A279ED"/>
    <w:rsid w:val="00A27A09"/>
    <w:rsid w:val="00A27A1E"/>
    <w:rsid w:val="00A27B44"/>
    <w:rsid w:val="00A27B64"/>
    <w:rsid w:val="00A27C5B"/>
    <w:rsid w:val="00A27D61"/>
    <w:rsid w:val="00A27D8D"/>
    <w:rsid w:val="00A27E24"/>
    <w:rsid w:val="00A27F73"/>
    <w:rsid w:val="00A27F7D"/>
    <w:rsid w:val="00A27F82"/>
    <w:rsid w:val="00A30048"/>
    <w:rsid w:val="00A3004C"/>
    <w:rsid w:val="00A300D4"/>
    <w:rsid w:val="00A301EC"/>
    <w:rsid w:val="00A30296"/>
    <w:rsid w:val="00A302A8"/>
    <w:rsid w:val="00A30328"/>
    <w:rsid w:val="00A303E5"/>
    <w:rsid w:val="00A303F6"/>
    <w:rsid w:val="00A3047C"/>
    <w:rsid w:val="00A304F8"/>
    <w:rsid w:val="00A305B4"/>
    <w:rsid w:val="00A3060F"/>
    <w:rsid w:val="00A30611"/>
    <w:rsid w:val="00A3069E"/>
    <w:rsid w:val="00A30742"/>
    <w:rsid w:val="00A3076D"/>
    <w:rsid w:val="00A307D9"/>
    <w:rsid w:val="00A307F5"/>
    <w:rsid w:val="00A30888"/>
    <w:rsid w:val="00A3088B"/>
    <w:rsid w:val="00A3089B"/>
    <w:rsid w:val="00A308DE"/>
    <w:rsid w:val="00A308FC"/>
    <w:rsid w:val="00A309A4"/>
    <w:rsid w:val="00A30A01"/>
    <w:rsid w:val="00A30AE1"/>
    <w:rsid w:val="00A30B77"/>
    <w:rsid w:val="00A30B7B"/>
    <w:rsid w:val="00A30BA3"/>
    <w:rsid w:val="00A30BE6"/>
    <w:rsid w:val="00A30C7C"/>
    <w:rsid w:val="00A30CC7"/>
    <w:rsid w:val="00A30EB3"/>
    <w:rsid w:val="00A30EF0"/>
    <w:rsid w:val="00A31036"/>
    <w:rsid w:val="00A31059"/>
    <w:rsid w:val="00A310E5"/>
    <w:rsid w:val="00A310FE"/>
    <w:rsid w:val="00A311FE"/>
    <w:rsid w:val="00A31263"/>
    <w:rsid w:val="00A31279"/>
    <w:rsid w:val="00A31289"/>
    <w:rsid w:val="00A31331"/>
    <w:rsid w:val="00A31342"/>
    <w:rsid w:val="00A3134C"/>
    <w:rsid w:val="00A313AD"/>
    <w:rsid w:val="00A31425"/>
    <w:rsid w:val="00A31457"/>
    <w:rsid w:val="00A3150A"/>
    <w:rsid w:val="00A3163E"/>
    <w:rsid w:val="00A31673"/>
    <w:rsid w:val="00A3168C"/>
    <w:rsid w:val="00A316C5"/>
    <w:rsid w:val="00A317C7"/>
    <w:rsid w:val="00A318A7"/>
    <w:rsid w:val="00A318E0"/>
    <w:rsid w:val="00A31A96"/>
    <w:rsid w:val="00A31B0F"/>
    <w:rsid w:val="00A31B18"/>
    <w:rsid w:val="00A31B5B"/>
    <w:rsid w:val="00A31C65"/>
    <w:rsid w:val="00A31D8B"/>
    <w:rsid w:val="00A31EF3"/>
    <w:rsid w:val="00A31F5E"/>
    <w:rsid w:val="00A31F75"/>
    <w:rsid w:val="00A31FB8"/>
    <w:rsid w:val="00A32073"/>
    <w:rsid w:val="00A32097"/>
    <w:rsid w:val="00A3224B"/>
    <w:rsid w:val="00A32319"/>
    <w:rsid w:val="00A3235E"/>
    <w:rsid w:val="00A323AF"/>
    <w:rsid w:val="00A323F6"/>
    <w:rsid w:val="00A3246B"/>
    <w:rsid w:val="00A324A8"/>
    <w:rsid w:val="00A32583"/>
    <w:rsid w:val="00A325A0"/>
    <w:rsid w:val="00A3268D"/>
    <w:rsid w:val="00A326D6"/>
    <w:rsid w:val="00A327D8"/>
    <w:rsid w:val="00A32868"/>
    <w:rsid w:val="00A328DD"/>
    <w:rsid w:val="00A328EC"/>
    <w:rsid w:val="00A32968"/>
    <w:rsid w:val="00A3298F"/>
    <w:rsid w:val="00A32A23"/>
    <w:rsid w:val="00A32AF8"/>
    <w:rsid w:val="00A32BED"/>
    <w:rsid w:val="00A32C14"/>
    <w:rsid w:val="00A32C2E"/>
    <w:rsid w:val="00A32C73"/>
    <w:rsid w:val="00A32E8A"/>
    <w:rsid w:val="00A32FA1"/>
    <w:rsid w:val="00A33047"/>
    <w:rsid w:val="00A33049"/>
    <w:rsid w:val="00A33122"/>
    <w:rsid w:val="00A3313A"/>
    <w:rsid w:val="00A331EE"/>
    <w:rsid w:val="00A332C2"/>
    <w:rsid w:val="00A33397"/>
    <w:rsid w:val="00A333D8"/>
    <w:rsid w:val="00A3340C"/>
    <w:rsid w:val="00A33411"/>
    <w:rsid w:val="00A33491"/>
    <w:rsid w:val="00A33535"/>
    <w:rsid w:val="00A3354A"/>
    <w:rsid w:val="00A33681"/>
    <w:rsid w:val="00A336FD"/>
    <w:rsid w:val="00A337BA"/>
    <w:rsid w:val="00A3381F"/>
    <w:rsid w:val="00A33859"/>
    <w:rsid w:val="00A33878"/>
    <w:rsid w:val="00A338C3"/>
    <w:rsid w:val="00A3393D"/>
    <w:rsid w:val="00A339A0"/>
    <w:rsid w:val="00A33A44"/>
    <w:rsid w:val="00A33B1D"/>
    <w:rsid w:val="00A33C43"/>
    <w:rsid w:val="00A33C44"/>
    <w:rsid w:val="00A33C47"/>
    <w:rsid w:val="00A33C52"/>
    <w:rsid w:val="00A33CC1"/>
    <w:rsid w:val="00A33CFE"/>
    <w:rsid w:val="00A33D4B"/>
    <w:rsid w:val="00A33E14"/>
    <w:rsid w:val="00A33E38"/>
    <w:rsid w:val="00A33E6A"/>
    <w:rsid w:val="00A33ED1"/>
    <w:rsid w:val="00A33EEC"/>
    <w:rsid w:val="00A3400C"/>
    <w:rsid w:val="00A342DA"/>
    <w:rsid w:val="00A342EF"/>
    <w:rsid w:val="00A34392"/>
    <w:rsid w:val="00A3440A"/>
    <w:rsid w:val="00A3455F"/>
    <w:rsid w:val="00A345DB"/>
    <w:rsid w:val="00A346DF"/>
    <w:rsid w:val="00A346E2"/>
    <w:rsid w:val="00A346EA"/>
    <w:rsid w:val="00A34726"/>
    <w:rsid w:val="00A34760"/>
    <w:rsid w:val="00A3476F"/>
    <w:rsid w:val="00A34814"/>
    <w:rsid w:val="00A348C1"/>
    <w:rsid w:val="00A348C5"/>
    <w:rsid w:val="00A34994"/>
    <w:rsid w:val="00A34A3B"/>
    <w:rsid w:val="00A34A44"/>
    <w:rsid w:val="00A34AFF"/>
    <w:rsid w:val="00A34BCF"/>
    <w:rsid w:val="00A34C03"/>
    <w:rsid w:val="00A34C2F"/>
    <w:rsid w:val="00A34C8D"/>
    <w:rsid w:val="00A34CBC"/>
    <w:rsid w:val="00A34D0F"/>
    <w:rsid w:val="00A34D42"/>
    <w:rsid w:val="00A34D80"/>
    <w:rsid w:val="00A34E1A"/>
    <w:rsid w:val="00A34E31"/>
    <w:rsid w:val="00A34ED2"/>
    <w:rsid w:val="00A34F58"/>
    <w:rsid w:val="00A34F80"/>
    <w:rsid w:val="00A34F9D"/>
    <w:rsid w:val="00A34FC2"/>
    <w:rsid w:val="00A3500D"/>
    <w:rsid w:val="00A3523C"/>
    <w:rsid w:val="00A3524D"/>
    <w:rsid w:val="00A352C6"/>
    <w:rsid w:val="00A35464"/>
    <w:rsid w:val="00A354DB"/>
    <w:rsid w:val="00A355F1"/>
    <w:rsid w:val="00A356E1"/>
    <w:rsid w:val="00A35712"/>
    <w:rsid w:val="00A357C8"/>
    <w:rsid w:val="00A35858"/>
    <w:rsid w:val="00A358EC"/>
    <w:rsid w:val="00A35952"/>
    <w:rsid w:val="00A3598B"/>
    <w:rsid w:val="00A35996"/>
    <w:rsid w:val="00A359EB"/>
    <w:rsid w:val="00A35A00"/>
    <w:rsid w:val="00A35B7B"/>
    <w:rsid w:val="00A35BD5"/>
    <w:rsid w:val="00A35C02"/>
    <w:rsid w:val="00A35C36"/>
    <w:rsid w:val="00A35D3D"/>
    <w:rsid w:val="00A35D6B"/>
    <w:rsid w:val="00A35E43"/>
    <w:rsid w:val="00A35EB2"/>
    <w:rsid w:val="00A35F48"/>
    <w:rsid w:val="00A35FC0"/>
    <w:rsid w:val="00A35FC5"/>
    <w:rsid w:val="00A36038"/>
    <w:rsid w:val="00A3614E"/>
    <w:rsid w:val="00A36156"/>
    <w:rsid w:val="00A3625C"/>
    <w:rsid w:val="00A36292"/>
    <w:rsid w:val="00A362B3"/>
    <w:rsid w:val="00A362F0"/>
    <w:rsid w:val="00A36331"/>
    <w:rsid w:val="00A363CF"/>
    <w:rsid w:val="00A36490"/>
    <w:rsid w:val="00A364F5"/>
    <w:rsid w:val="00A36531"/>
    <w:rsid w:val="00A36551"/>
    <w:rsid w:val="00A36562"/>
    <w:rsid w:val="00A366CE"/>
    <w:rsid w:val="00A36762"/>
    <w:rsid w:val="00A36778"/>
    <w:rsid w:val="00A36836"/>
    <w:rsid w:val="00A3684F"/>
    <w:rsid w:val="00A3697B"/>
    <w:rsid w:val="00A36A88"/>
    <w:rsid w:val="00A36B24"/>
    <w:rsid w:val="00A36CEA"/>
    <w:rsid w:val="00A36D19"/>
    <w:rsid w:val="00A36E73"/>
    <w:rsid w:val="00A36E78"/>
    <w:rsid w:val="00A36E8B"/>
    <w:rsid w:val="00A36EC1"/>
    <w:rsid w:val="00A36F62"/>
    <w:rsid w:val="00A37016"/>
    <w:rsid w:val="00A37033"/>
    <w:rsid w:val="00A37273"/>
    <w:rsid w:val="00A37278"/>
    <w:rsid w:val="00A37285"/>
    <w:rsid w:val="00A373B1"/>
    <w:rsid w:val="00A3745E"/>
    <w:rsid w:val="00A374B8"/>
    <w:rsid w:val="00A374D5"/>
    <w:rsid w:val="00A37513"/>
    <w:rsid w:val="00A375D7"/>
    <w:rsid w:val="00A375E7"/>
    <w:rsid w:val="00A3769A"/>
    <w:rsid w:val="00A376AA"/>
    <w:rsid w:val="00A376CB"/>
    <w:rsid w:val="00A377E7"/>
    <w:rsid w:val="00A377F1"/>
    <w:rsid w:val="00A37809"/>
    <w:rsid w:val="00A3780A"/>
    <w:rsid w:val="00A3781B"/>
    <w:rsid w:val="00A378AB"/>
    <w:rsid w:val="00A378C2"/>
    <w:rsid w:val="00A37903"/>
    <w:rsid w:val="00A3794A"/>
    <w:rsid w:val="00A37997"/>
    <w:rsid w:val="00A37A57"/>
    <w:rsid w:val="00A37A6A"/>
    <w:rsid w:val="00A37A8B"/>
    <w:rsid w:val="00A37B03"/>
    <w:rsid w:val="00A37B2C"/>
    <w:rsid w:val="00A37B9C"/>
    <w:rsid w:val="00A37C43"/>
    <w:rsid w:val="00A37ECB"/>
    <w:rsid w:val="00A400A9"/>
    <w:rsid w:val="00A400B2"/>
    <w:rsid w:val="00A400C0"/>
    <w:rsid w:val="00A400C2"/>
    <w:rsid w:val="00A400CD"/>
    <w:rsid w:val="00A40137"/>
    <w:rsid w:val="00A40176"/>
    <w:rsid w:val="00A401B8"/>
    <w:rsid w:val="00A401BC"/>
    <w:rsid w:val="00A40249"/>
    <w:rsid w:val="00A402A1"/>
    <w:rsid w:val="00A40441"/>
    <w:rsid w:val="00A404C2"/>
    <w:rsid w:val="00A40525"/>
    <w:rsid w:val="00A40570"/>
    <w:rsid w:val="00A405D4"/>
    <w:rsid w:val="00A40725"/>
    <w:rsid w:val="00A4072B"/>
    <w:rsid w:val="00A407B7"/>
    <w:rsid w:val="00A40802"/>
    <w:rsid w:val="00A4085F"/>
    <w:rsid w:val="00A40869"/>
    <w:rsid w:val="00A40876"/>
    <w:rsid w:val="00A408DF"/>
    <w:rsid w:val="00A408E7"/>
    <w:rsid w:val="00A40933"/>
    <w:rsid w:val="00A40992"/>
    <w:rsid w:val="00A40A00"/>
    <w:rsid w:val="00A40ABA"/>
    <w:rsid w:val="00A40B81"/>
    <w:rsid w:val="00A40BD5"/>
    <w:rsid w:val="00A40CCF"/>
    <w:rsid w:val="00A40CE9"/>
    <w:rsid w:val="00A40CEA"/>
    <w:rsid w:val="00A40D2B"/>
    <w:rsid w:val="00A40D51"/>
    <w:rsid w:val="00A40E4B"/>
    <w:rsid w:val="00A40E95"/>
    <w:rsid w:val="00A40F1E"/>
    <w:rsid w:val="00A41005"/>
    <w:rsid w:val="00A41062"/>
    <w:rsid w:val="00A410A9"/>
    <w:rsid w:val="00A410C9"/>
    <w:rsid w:val="00A410D1"/>
    <w:rsid w:val="00A410D4"/>
    <w:rsid w:val="00A41172"/>
    <w:rsid w:val="00A411A9"/>
    <w:rsid w:val="00A4121B"/>
    <w:rsid w:val="00A4127D"/>
    <w:rsid w:val="00A412AB"/>
    <w:rsid w:val="00A412FD"/>
    <w:rsid w:val="00A41353"/>
    <w:rsid w:val="00A4142E"/>
    <w:rsid w:val="00A4143A"/>
    <w:rsid w:val="00A4145F"/>
    <w:rsid w:val="00A41529"/>
    <w:rsid w:val="00A41592"/>
    <w:rsid w:val="00A41599"/>
    <w:rsid w:val="00A415CE"/>
    <w:rsid w:val="00A415D5"/>
    <w:rsid w:val="00A415DD"/>
    <w:rsid w:val="00A41678"/>
    <w:rsid w:val="00A4177E"/>
    <w:rsid w:val="00A417A1"/>
    <w:rsid w:val="00A4180B"/>
    <w:rsid w:val="00A4182E"/>
    <w:rsid w:val="00A4194A"/>
    <w:rsid w:val="00A4194E"/>
    <w:rsid w:val="00A4199A"/>
    <w:rsid w:val="00A41B9D"/>
    <w:rsid w:val="00A41C34"/>
    <w:rsid w:val="00A41C68"/>
    <w:rsid w:val="00A41E54"/>
    <w:rsid w:val="00A41E71"/>
    <w:rsid w:val="00A41F13"/>
    <w:rsid w:val="00A41F39"/>
    <w:rsid w:val="00A41F5C"/>
    <w:rsid w:val="00A41FB5"/>
    <w:rsid w:val="00A41FD0"/>
    <w:rsid w:val="00A41FD6"/>
    <w:rsid w:val="00A41FFF"/>
    <w:rsid w:val="00A4230A"/>
    <w:rsid w:val="00A4233D"/>
    <w:rsid w:val="00A424B5"/>
    <w:rsid w:val="00A424D5"/>
    <w:rsid w:val="00A4255B"/>
    <w:rsid w:val="00A42570"/>
    <w:rsid w:val="00A425D6"/>
    <w:rsid w:val="00A425DA"/>
    <w:rsid w:val="00A42611"/>
    <w:rsid w:val="00A4262C"/>
    <w:rsid w:val="00A4265F"/>
    <w:rsid w:val="00A42734"/>
    <w:rsid w:val="00A4274A"/>
    <w:rsid w:val="00A427A2"/>
    <w:rsid w:val="00A427FD"/>
    <w:rsid w:val="00A4287B"/>
    <w:rsid w:val="00A428A2"/>
    <w:rsid w:val="00A428A5"/>
    <w:rsid w:val="00A428DA"/>
    <w:rsid w:val="00A429D6"/>
    <w:rsid w:val="00A42A04"/>
    <w:rsid w:val="00A42A53"/>
    <w:rsid w:val="00A42AC5"/>
    <w:rsid w:val="00A42C79"/>
    <w:rsid w:val="00A42EAF"/>
    <w:rsid w:val="00A42EBC"/>
    <w:rsid w:val="00A42EC0"/>
    <w:rsid w:val="00A42F71"/>
    <w:rsid w:val="00A4304E"/>
    <w:rsid w:val="00A430EB"/>
    <w:rsid w:val="00A4318D"/>
    <w:rsid w:val="00A43222"/>
    <w:rsid w:val="00A43294"/>
    <w:rsid w:val="00A432CF"/>
    <w:rsid w:val="00A432E0"/>
    <w:rsid w:val="00A432E9"/>
    <w:rsid w:val="00A432FB"/>
    <w:rsid w:val="00A4330A"/>
    <w:rsid w:val="00A433D2"/>
    <w:rsid w:val="00A43417"/>
    <w:rsid w:val="00A43533"/>
    <w:rsid w:val="00A435B6"/>
    <w:rsid w:val="00A43612"/>
    <w:rsid w:val="00A43642"/>
    <w:rsid w:val="00A43714"/>
    <w:rsid w:val="00A4384B"/>
    <w:rsid w:val="00A43872"/>
    <w:rsid w:val="00A43A8A"/>
    <w:rsid w:val="00A43AB4"/>
    <w:rsid w:val="00A43B80"/>
    <w:rsid w:val="00A43C04"/>
    <w:rsid w:val="00A43C25"/>
    <w:rsid w:val="00A43C5F"/>
    <w:rsid w:val="00A43CAB"/>
    <w:rsid w:val="00A43D09"/>
    <w:rsid w:val="00A43D4A"/>
    <w:rsid w:val="00A43D58"/>
    <w:rsid w:val="00A43DB0"/>
    <w:rsid w:val="00A43FD9"/>
    <w:rsid w:val="00A4413D"/>
    <w:rsid w:val="00A4414F"/>
    <w:rsid w:val="00A4420C"/>
    <w:rsid w:val="00A44211"/>
    <w:rsid w:val="00A4421F"/>
    <w:rsid w:val="00A443F2"/>
    <w:rsid w:val="00A44465"/>
    <w:rsid w:val="00A444A1"/>
    <w:rsid w:val="00A444B8"/>
    <w:rsid w:val="00A444BB"/>
    <w:rsid w:val="00A44530"/>
    <w:rsid w:val="00A4458C"/>
    <w:rsid w:val="00A44671"/>
    <w:rsid w:val="00A44720"/>
    <w:rsid w:val="00A44737"/>
    <w:rsid w:val="00A4473D"/>
    <w:rsid w:val="00A4478D"/>
    <w:rsid w:val="00A447BF"/>
    <w:rsid w:val="00A447F3"/>
    <w:rsid w:val="00A44882"/>
    <w:rsid w:val="00A44A90"/>
    <w:rsid w:val="00A44B2E"/>
    <w:rsid w:val="00A44B3D"/>
    <w:rsid w:val="00A44B78"/>
    <w:rsid w:val="00A44BCE"/>
    <w:rsid w:val="00A44C7B"/>
    <w:rsid w:val="00A44CA2"/>
    <w:rsid w:val="00A44CDD"/>
    <w:rsid w:val="00A44D3F"/>
    <w:rsid w:val="00A44D5E"/>
    <w:rsid w:val="00A44E22"/>
    <w:rsid w:val="00A44E95"/>
    <w:rsid w:val="00A44EAB"/>
    <w:rsid w:val="00A44EB5"/>
    <w:rsid w:val="00A44EDC"/>
    <w:rsid w:val="00A44F4D"/>
    <w:rsid w:val="00A44F6F"/>
    <w:rsid w:val="00A44FD9"/>
    <w:rsid w:val="00A45010"/>
    <w:rsid w:val="00A45051"/>
    <w:rsid w:val="00A450A6"/>
    <w:rsid w:val="00A450AE"/>
    <w:rsid w:val="00A4511E"/>
    <w:rsid w:val="00A45133"/>
    <w:rsid w:val="00A4514B"/>
    <w:rsid w:val="00A45163"/>
    <w:rsid w:val="00A451A6"/>
    <w:rsid w:val="00A451BA"/>
    <w:rsid w:val="00A45211"/>
    <w:rsid w:val="00A452CF"/>
    <w:rsid w:val="00A45340"/>
    <w:rsid w:val="00A45433"/>
    <w:rsid w:val="00A454E1"/>
    <w:rsid w:val="00A45598"/>
    <w:rsid w:val="00A45607"/>
    <w:rsid w:val="00A45639"/>
    <w:rsid w:val="00A45667"/>
    <w:rsid w:val="00A45697"/>
    <w:rsid w:val="00A4576E"/>
    <w:rsid w:val="00A457D7"/>
    <w:rsid w:val="00A45868"/>
    <w:rsid w:val="00A458DA"/>
    <w:rsid w:val="00A45934"/>
    <w:rsid w:val="00A459D8"/>
    <w:rsid w:val="00A45B3B"/>
    <w:rsid w:val="00A45B91"/>
    <w:rsid w:val="00A45BDE"/>
    <w:rsid w:val="00A45BF6"/>
    <w:rsid w:val="00A45C07"/>
    <w:rsid w:val="00A45C3D"/>
    <w:rsid w:val="00A45C47"/>
    <w:rsid w:val="00A45D40"/>
    <w:rsid w:val="00A45D78"/>
    <w:rsid w:val="00A45D8D"/>
    <w:rsid w:val="00A45DB5"/>
    <w:rsid w:val="00A45E3A"/>
    <w:rsid w:val="00A45E43"/>
    <w:rsid w:val="00A45E66"/>
    <w:rsid w:val="00A45FB1"/>
    <w:rsid w:val="00A45FED"/>
    <w:rsid w:val="00A460D8"/>
    <w:rsid w:val="00A46175"/>
    <w:rsid w:val="00A46250"/>
    <w:rsid w:val="00A462BE"/>
    <w:rsid w:val="00A4638E"/>
    <w:rsid w:val="00A4641D"/>
    <w:rsid w:val="00A46529"/>
    <w:rsid w:val="00A4653C"/>
    <w:rsid w:val="00A4656C"/>
    <w:rsid w:val="00A46753"/>
    <w:rsid w:val="00A467B9"/>
    <w:rsid w:val="00A467E9"/>
    <w:rsid w:val="00A469A6"/>
    <w:rsid w:val="00A469A7"/>
    <w:rsid w:val="00A46A1D"/>
    <w:rsid w:val="00A46A5C"/>
    <w:rsid w:val="00A46A6B"/>
    <w:rsid w:val="00A46A8E"/>
    <w:rsid w:val="00A46AC9"/>
    <w:rsid w:val="00A46B85"/>
    <w:rsid w:val="00A46BF2"/>
    <w:rsid w:val="00A46C30"/>
    <w:rsid w:val="00A46E23"/>
    <w:rsid w:val="00A470A7"/>
    <w:rsid w:val="00A47205"/>
    <w:rsid w:val="00A47423"/>
    <w:rsid w:val="00A4747B"/>
    <w:rsid w:val="00A474BE"/>
    <w:rsid w:val="00A47852"/>
    <w:rsid w:val="00A478D3"/>
    <w:rsid w:val="00A47926"/>
    <w:rsid w:val="00A47929"/>
    <w:rsid w:val="00A47975"/>
    <w:rsid w:val="00A479BF"/>
    <w:rsid w:val="00A479D4"/>
    <w:rsid w:val="00A47B3D"/>
    <w:rsid w:val="00A47C1B"/>
    <w:rsid w:val="00A47C53"/>
    <w:rsid w:val="00A47D52"/>
    <w:rsid w:val="00A47DEB"/>
    <w:rsid w:val="00A47E6D"/>
    <w:rsid w:val="00A47E9B"/>
    <w:rsid w:val="00A47EA8"/>
    <w:rsid w:val="00A47F17"/>
    <w:rsid w:val="00A47FA3"/>
    <w:rsid w:val="00A47FDC"/>
    <w:rsid w:val="00A500C8"/>
    <w:rsid w:val="00A50234"/>
    <w:rsid w:val="00A502CA"/>
    <w:rsid w:val="00A50363"/>
    <w:rsid w:val="00A50385"/>
    <w:rsid w:val="00A5043E"/>
    <w:rsid w:val="00A50468"/>
    <w:rsid w:val="00A50474"/>
    <w:rsid w:val="00A504E1"/>
    <w:rsid w:val="00A50725"/>
    <w:rsid w:val="00A50745"/>
    <w:rsid w:val="00A5084B"/>
    <w:rsid w:val="00A508CE"/>
    <w:rsid w:val="00A508F2"/>
    <w:rsid w:val="00A50970"/>
    <w:rsid w:val="00A50B0A"/>
    <w:rsid w:val="00A50B0D"/>
    <w:rsid w:val="00A50B51"/>
    <w:rsid w:val="00A50BFF"/>
    <w:rsid w:val="00A50C74"/>
    <w:rsid w:val="00A50CA8"/>
    <w:rsid w:val="00A50CFF"/>
    <w:rsid w:val="00A50D67"/>
    <w:rsid w:val="00A50DE7"/>
    <w:rsid w:val="00A50E0E"/>
    <w:rsid w:val="00A50F08"/>
    <w:rsid w:val="00A50F0A"/>
    <w:rsid w:val="00A50F0E"/>
    <w:rsid w:val="00A50F5C"/>
    <w:rsid w:val="00A50F7D"/>
    <w:rsid w:val="00A50F81"/>
    <w:rsid w:val="00A5100D"/>
    <w:rsid w:val="00A51057"/>
    <w:rsid w:val="00A51079"/>
    <w:rsid w:val="00A5111B"/>
    <w:rsid w:val="00A511DC"/>
    <w:rsid w:val="00A511FF"/>
    <w:rsid w:val="00A51216"/>
    <w:rsid w:val="00A51294"/>
    <w:rsid w:val="00A512C9"/>
    <w:rsid w:val="00A51475"/>
    <w:rsid w:val="00A51481"/>
    <w:rsid w:val="00A514FC"/>
    <w:rsid w:val="00A51696"/>
    <w:rsid w:val="00A51726"/>
    <w:rsid w:val="00A51734"/>
    <w:rsid w:val="00A5182F"/>
    <w:rsid w:val="00A51834"/>
    <w:rsid w:val="00A51877"/>
    <w:rsid w:val="00A51918"/>
    <w:rsid w:val="00A51936"/>
    <w:rsid w:val="00A51968"/>
    <w:rsid w:val="00A51ABB"/>
    <w:rsid w:val="00A51C87"/>
    <w:rsid w:val="00A51CD3"/>
    <w:rsid w:val="00A51D1D"/>
    <w:rsid w:val="00A51D61"/>
    <w:rsid w:val="00A51EAB"/>
    <w:rsid w:val="00A51EBA"/>
    <w:rsid w:val="00A51ED4"/>
    <w:rsid w:val="00A51ED5"/>
    <w:rsid w:val="00A51FAB"/>
    <w:rsid w:val="00A5213F"/>
    <w:rsid w:val="00A52192"/>
    <w:rsid w:val="00A52242"/>
    <w:rsid w:val="00A5224C"/>
    <w:rsid w:val="00A522B7"/>
    <w:rsid w:val="00A522CA"/>
    <w:rsid w:val="00A523FC"/>
    <w:rsid w:val="00A5243C"/>
    <w:rsid w:val="00A52568"/>
    <w:rsid w:val="00A525B7"/>
    <w:rsid w:val="00A525BC"/>
    <w:rsid w:val="00A525D4"/>
    <w:rsid w:val="00A525E5"/>
    <w:rsid w:val="00A5263C"/>
    <w:rsid w:val="00A526D1"/>
    <w:rsid w:val="00A52789"/>
    <w:rsid w:val="00A528CA"/>
    <w:rsid w:val="00A529BC"/>
    <w:rsid w:val="00A529EE"/>
    <w:rsid w:val="00A52AFF"/>
    <w:rsid w:val="00A52B78"/>
    <w:rsid w:val="00A52BB7"/>
    <w:rsid w:val="00A52BC8"/>
    <w:rsid w:val="00A52BDF"/>
    <w:rsid w:val="00A52C10"/>
    <w:rsid w:val="00A52CB5"/>
    <w:rsid w:val="00A52CF5"/>
    <w:rsid w:val="00A52D80"/>
    <w:rsid w:val="00A52D86"/>
    <w:rsid w:val="00A52E00"/>
    <w:rsid w:val="00A52EC8"/>
    <w:rsid w:val="00A52F52"/>
    <w:rsid w:val="00A52FB8"/>
    <w:rsid w:val="00A5300C"/>
    <w:rsid w:val="00A5303F"/>
    <w:rsid w:val="00A53113"/>
    <w:rsid w:val="00A532D7"/>
    <w:rsid w:val="00A532EE"/>
    <w:rsid w:val="00A53301"/>
    <w:rsid w:val="00A533CD"/>
    <w:rsid w:val="00A53420"/>
    <w:rsid w:val="00A5353D"/>
    <w:rsid w:val="00A5355B"/>
    <w:rsid w:val="00A536A1"/>
    <w:rsid w:val="00A536D0"/>
    <w:rsid w:val="00A53795"/>
    <w:rsid w:val="00A53798"/>
    <w:rsid w:val="00A53905"/>
    <w:rsid w:val="00A53933"/>
    <w:rsid w:val="00A539CF"/>
    <w:rsid w:val="00A53A84"/>
    <w:rsid w:val="00A53AB5"/>
    <w:rsid w:val="00A53C3B"/>
    <w:rsid w:val="00A53D46"/>
    <w:rsid w:val="00A53D53"/>
    <w:rsid w:val="00A53F9F"/>
    <w:rsid w:val="00A54015"/>
    <w:rsid w:val="00A54017"/>
    <w:rsid w:val="00A54090"/>
    <w:rsid w:val="00A540CF"/>
    <w:rsid w:val="00A5413D"/>
    <w:rsid w:val="00A5415E"/>
    <w:rsid w:val="00A5417D"/>
    <w:rsid w:val="00A5423F"/>
    <w:rsid w:val="00A54253"/>
    <w:rsid w:val="00A5425B"/>
    <w:rsid w:val="00A54270"/>
    <w:rsid w:val="00A543C5"/>
    <w:rsid w:val="00A54447"/>
    <w:rsid w:val="00A5449F"/>
    <w:rsid w:val="00A544C6"/>
    <w:rsid w:val="00A544FF"/>
    <w:rsid w:val="00A54528"/>
    <w:rsid w:val="00A54751"/>
    <w:rsid w:val="00A54804"/>
    <w:rsid w:val="00A54848"/>
    <w:rsid w:val="00A5487F"/>
    <w:rsid w:val="00A54945"/>
    <w:rsid w:val="00A5498F"/>
    <w:rsid w:val="00A54AD0"/>
    <w:rsid w:val="00A54AF3"/>
    <w:rsid w:val="00A54B2A"/>
    <w:rsid w:val="00A54C02"/>
    <w:rsid w:val="00A54CBC"/>
    <w:rsid w:val="00A54CED"/>
    <w:rsid w:val="00A54D7B"/>
    <w:rsid w:val="00A54E66"/>
    <w:rsid w:val="00A54EB8"/>
    <w:rsid w:val="00A54FB2"/>
    <w:rsid w:val="00A54FDD"/>
    <w:rsid w:val="00A5505A"/>
    <w:rsid w:val="00A55092"/>
    <w:rsid w:val="00A5518B"/>
    <w:rsid w:val="00A551A7"/>
    <w:rsid w:val="00A551D5"/>
    <w:rsid w:val="00A551D7"/>
    <w:rsid w:val="00A5526B"/>
    <w:rsid w:val="00A553DF"/>
    <w:rsid w:val="00A5549D"/>
    <w:rsid w:val="00A5555B"/>
    <w:rsid w:val="00A555AE"/>
    <w:rsid w:val="00A5560B"/>
    <w:rsid w:val="00A5565F"/>
    <w:rsid w:val="00A556CB"/>
    <w:rsid w:val="00A556FA"/>
    <w:rsid w:val="00A5577D"/>
    <w:rsid w:val="00A5580A"/>
    <w:rsid w:val="00A5581B"/>
    <w:rsid w:val="00A5586A"/>
    <w:rsid w:val="00A558DD"/>
    <w:rsid w:val="00A55950"/>
    <w:rsid w:val="00A559CF"/>
    <w:rsid w:val="00A55A35"/>
    <w:rsid w:val="00A55A85"/>
    <w:rsid w:val="00A55ADC"/>
    <w:rsid w:val="00A55B75"/>
    <w:rsid w:val="00A55CDD"/>
    <w:rsid w:val="00A55E1B"/>
    <w:rsid w:val="00A55EB3"/>
    <w:rsid w:val="00A56070"/>
    <w:rsid w:val="00A560F4"/>
    <w:rsid w:val="00A56133"/>
    <w:rsid w:val="00A561B8"/>
    <w:rsid w:val="00A562FC"/>
    <w:rsid w:val="00A5633E"/>
    <w:rsid w:val="00A56362"/>
    <w:rsid w:val="00A565FC"/>
    <w:rsid w:val="00A5667A"/>
    <w:rsid w:val="00A566E0"/>
    <w:rsid w:val="00A5674F"/>
    <w:rsid w:val="00A56752"/>
    <w:rsid w:val="00A56753"/>
    <w:rsid w:val="00A56762"/>
    <w:rsid w:val="00A56773"/>
    <w:rsid w:val="00A5690B"/>
    <w:rsid w:val="00A56910"/>
    <w:rsid w:val="00A56921"/>
    <w:rsid w:val="00A56B08"/>
    <w:rsid w:val="00A56BEA"/>
    <w:rsid w:val="00A56C17"/>
    <w:rsid w:val="00A56C3F"/>
    <w:rsid w:val="00A56C47"/>
    <w:rsid w:val="00A56D10"/>
    <w:rsid w:val="00A56D38"/>
    <w:rsid w:val="00A56D6F"/>
    <w:rsid w:val="00A56F02"/>
    <w:rsid w:val="00A56F61"/>
    <w:rsid w:val="00A56F87"/>
    <w:rsid w:val="00A56FB6"/>
    <w:rsid w:val="00A56FE0"/>
    <w:rsid w:val="00A57132"/>
    <w:rsid w:val="00A571BA"/>
    <w:rsid w:val="00A571C7"/>
    <w:rsid w:val="00A571FE"/>
    <w:rsid w:val="00A57228"/>
    <w:rsid w:val="00A57329"/>
    <w:rsid w:val="00A57356"/>
    <w:rsid w:val="00A573F8"/>
    <w:rsid w:val="00A57492"/>
    <w:rsid w:val="00A5753E"/>
    <w:rsid w:val="00A57583"/>
    <w:rsid w:val="00A575D0"/>
    <w:rsid w:val="00A575EB"/>
    <w:rsid w:val="00A577A9"/>
    <w:rsid w:val="00A57867"/>
    <w:rsid w:val="00A578F4"/>
    <w:rsid w:val="00A5794E"/>
    <w:rsid w:val="00A57986"/>
    <w:rsid w:val="00A579AF"/>
    <w:rsid w:val="00A57A48"/>
    <w:rsid w:val="00A57A5D"/>
    <w:rsid w:val="00A57AC0"/>
    <w:rsid w:val="00A57B09"/>
    <w:rsid w:val="00A57B4B"/>
    <w:rsid w:val="00A57B79"/>
    <w:rsid w:val="00A57BDF"/>
    <w:rsid w:val="00A57C60"/>
    <w:rsid w:val="00A57CE3"/>
    <w:rsid w:val="00A57D33"/>
    <w:rsid w:val="00A57D48"/>
    <w:rsid w:val="00A57D81"/>
    <w:rsid w:val="00A57DF2"/>
    <w:rsid w:val="00A57ECB"/>
    <w:rsid w:val="00A57F1C"/>
    <w:rsid w:val="00A60009"/>
    <w:rsid w:val="00A6005C"/>
    <w:rsid w:val="00A6007D"/>
    <w:rsid w:val="00A6016D"/>
    <w:rsid w:val="00A60207"/>
    <w:rsid w:val="00A60254"/>
    <w:rsid w:val="00A602C0"/>
    <w:rsid w:val="00A602DA"/>
    <w:rsid w:val="00A60370"/>
    <w:rsid w:val="00A603EF"/>
    <w:rsid w:val="00A60434"/>
    <w:rsid w:val="00A6046D"/>
    <w:rsid w:val="00A605EE"/>
    <w:rsid w:val="00A60686"/>
    <w:rsid w:val="00A60732"/>
    <w:rsid w:val="00A60733"/>
    <w:rsid w:val="00A6079E"/>
    <w:rsid w:val="00A6082C"/>
    <w:rsid w:val="00A608A3"/>
    <w:rsid w:val="00A608F0"/>
    <w:rsid w:val="00A60965"/>
    <w:rsid w:val="00A609FC"/>
    <w:rsid w:val="00A60A05"/>
    <w:rsid w:val="00A60A09"/>
    <w:rsid w:val="00A60A4D"/>
    <w:rsid w:val="00A60A50"/>
    <w:rsid w:val="00A60AB1"/>
    <w:rsid w:val="00A60B44"/>
    <w:rsid w:val="00A60B4B"/>
    <w:rsid w:val="00A60C9B"/>
    <w:rsid w:val="00A60F6B"/>
    <w:rsid w:val="00A60F91"/>
    <w:rsid w:val="00A61051"/>
    <w:rsid w:val="00A610E3"/>
    <w:rsid w:val="00A61155"/>
    <w:rsid w:val="00A6119C"/>
    <w:rsid w:val="00A612C0"/>
    <w:rsid w:val="00A6130A"/>
    <w:rsid w:val="00A613F8"/>
    <w:rsid w:val="00A61407"/>
    <w:rsid w:val="00A614AD"/>
    <w:rsid w:val="00A614D1"/>
    <w:rsid w:val="00A61513"/>
    <w:rsid w:val="00A61580"/>
    <w:rsid w:val="00A615A6"/>
    <w:rsid w:val="00A61645"/>
    <w:rsid w:val="00A6165E"/>
    <w:rsid w:val="00A61691"/>
    <w:rsid w:val="00A616C8"/>
    <w:rsid w:val="00A6176E"/>
    <w:rsid w:val="00A617A8"/>
    <w:rsid w:val="00A617C4"/>
    <w:rsid w:val="00A6182F"/>
    <w:rsid w:val="00A61831"/>
    <w:rsid w:val="00A61992"/>
    <w:rsid w:val="00A61A13"/>
    <w:rsid w:val="00A61A1B"/>
    <w:rsid w:val="00A61C24"/>
    <w:rsid w:val="00A61C67"/>
    <w:rsid w:val="00A61C6A"/>
    <w:rsid w:val="00A61D5A"/>
    <w:rsid w:val="00A61DF6"/>
    <w:rsid w:val="00A61E08"/>
    <w:rsid w:val="00A61E5E"/>
    <w:rsid w:val="00A61E63"/>
    <w:rsid w:val="00A61E91"/>
    <w:rsid w:val="00A61EF5"/>
    <w:rsid w:val="00A61F66"/>
    <w:rsid w:val="00A61F69"/>
    <w:rsid w:val="00A61F71"/>
    <w:rsid w:val="00A620ED"/>
    <w:rsid w:val="00A62299"/>
    <w:rsid w:val="00A6234B"/>
    <w:rsid w:val="00A623E0"/>
    <w:rsid w:val="00A62462"/>
    <w:rsid w:val="00A6255D"/>
    <w:rsid w:val="00A62679"/>
    <w:rsid w:val="00A6272B"/>
    <w:rsid w:val="00A628BC"/>
    <w:rsid w:val="00A628EF"/>
    <w:rsid w:val="00A6293A"/>
    <w:rsid w:val="00A62964"/>
    <w:rsid w:val="00A62A26"/>
    <w:rsid w:val="00A62BAB"/>
    <w:rsid w:val="00A62BBB"/>
    <w:rsid w:val="00A62BD6"/>
    <w:rsid w:val="00A62D2E"/>
    <w:rsid w:val="00A62D3F"/>
    <w:rsid w:val="00A62D59"/>
    <w:rsid w:val="00A62DE4"/>
    <w:rsid w:val="00A62DE9"/>
    <w:rsid w:val="00A62FBA"/>
    <w:rsid w:val="00A63019"/>
    <w:rsid w:val="00A6306D"/>
    <w:rsid w:val="00A6310B"/>
    <w:rsid w:val="00A63147"/>
    <w:rsid w:val="00A63151"/>
    <w:rsid w:val="00A631A0"/>
    <w:rsid w:val="00A631B8"/>
    <w:rsid w:val="00A63238"/>
    <w:rsid w:val="00A633B8"/>
    <w:rsid w:val="00A6341C"/>
    <w:rsid w:val="00A63454"/>
    <w:rsid w:val="00A63558"/>
    <w:rsid w:val="00A6356B"/>
    <w:rsid w:val="00A63579"/>
    <w:rsid w:val="00A635F8"/>
    <w:rsid w:val="00A63706"/>
    <w:rsid w:val="00A63856"/>
    <w:rsid w:val="00A63987"/>
    <w:rsid w:val="00A63B1F"/>
    <w:rsid w:val="00A63B40"/>
    <w:rsid w:val="00A63C25"/>
    <w:rsid w:val="00A63C9C"/>
    <w:rsid w:val="00A63D21"/>
    <w:rsid w:val="00A63EBC"/>
    <w:rsid w:val="00A63F4D"/>
    <w:rsid w:val="00A63FF0"/>
    <w:rsid w:val="00A64039"/>
    <w:rsid w:val="00A64050"/>
    <w:rsid w:val="00A640F6"/>
    <w:rsid w:val="00A64130"/>
    <w:rsid w:val="00A641CF"/>
    <w:rsid w:val="00A64236"/>
    <w:rsid w:val="00A64281"/>
    <w:rsid w:val="00A6446F"/>
    <w:rsid w:val="00A6476F"/>
    <w:rsid w:val="00A647B9"/>
    <w:rsid w:val="00A647C9"/>
    <w:rsid w:val="00A647E3"/>
    <w:rsid w:val="00A649F0"/>
    <w:rsid w:val="00A64A87"/>
    <w:rsid w:val="00A64ADA"/>
    <w:rsid w:val="00A64AF5"/>
    <w:rsid w:val="00A64BBB"/>
    <w:rsid w:val="00A64CFE"/>
    <w:rsid w:val="00A64D5A"/>
    <w:rsid w:val="00A64E07"/>
    <w:rsid w:val="00A64E10"/>
    <w:rsid w:val="00A64E22"/>
    <w:rsid w:val="00A64E2C"/>
    <w:rsid w:val="00A64F10"/>
    <w:rsid w:val="00A65037"/>
    <w:rsid w:val="00A65144"/>
    <w:rsid w:val="00A6519F"/>
    <w:rsid w:val="00A6526A"/>
    <w:rsid w:val="00A6528E"/>
    <w:rsid w:val="00A652C9"/>
    <w:rsid w:val="00A6532A"/>
    <w:rsid w:val="00A65543"/>
    <w:rsid w:val="00A65559"/>
    <w:rsid w:val="00A6557E"/>
    <w:rsid w:val="00A655AC"/>
    <w:rsid w:val="00A65750"/>
    <w:rsid w:val="00A65773"/>
    <w:rsid w:val="00A65785"/>
    <w:rsid w:val="00A657EB"/>
    <w:rsid w:val="00A65824"/>
    <w:rsid w:val="00A658DC"/>
    <w:rsid w:val="00A65998"/>
    <w:rsid w:val="00A65AD9"/>
    <w:rsid w:val="00A65BE5"/>
    <w:rsid w:val="00A65CC1"/>
    <w:rsid w:val="00A65D99"/>
    <w:rsid w:val="00A65DEB"/>
    <w:rsid w:val="00A65EBE"/>
    <w:rsid w:val="00A65EF3"/>
    <w:rsid w:val="00A65EFF"/>
    <w:rsid w:val="00A65F90"/>
    <w:rsid w:val="00A65FD0"/>
    <w:rsid w:val="00A6612D"/>
    <w:rsid w:val="00A6613C"/>
    <w:rsid w:val="00A66166"/>
    <w:rsid w:val="00A66170"/>
    <w:rsid w:val="00A66186"/>
    <w:rsid w:val="00A66205"/>
    <w:rsid w:val="00A66247"/>
    <w:rsid w:val="00A6625B"/>
    <w:rsid w:val="00A66273"/>
    <w:rsid w:val="00A6631E"/>
    <w:rsid w:val="00A663C0"/>
    <w:rsid w:val="00A663D1"/>
    <w:rsid w:val="00A66473"/>
    <w:rsid w:val="00A66505"/>
    <w:rsid w:val="00A66573"/>
    <w:rsid w:val="00A665E5"/>
    <w:rsid w:val="00A6660A"/>
    <w:rsid w:val="00A666CB"/>
    <w:rsid w:val="00A666F9"/>
    <w:rsid w:val="00A667F6"/>
    <w:rsid w:val="00A66850"/>
    <w:rsid w:val="00A668E4"/>
    <w:rsid w:val="00A6690F"/>
    <w:rsid w:val="00A66972"/>
    <w:rsid w:val="00A66ADF"/>
    <w:rsid w:val="00A66B91"/>
    <w:rsid w:val="00A66C84"/>
    <w:rsid w:val="00A66DE3"/>
    <w:rsid w:val="00A66DF3"/>
    <w:rsid w:val="00A66E0B"/>
    <w:rsid w:val="00A66E94"/>
    <w:rsid w:val="00A6713F"/>
    <w:rsid w:val="00A6721E"/>
    <w:rsid w:val="00A6725C"/>
    <w:rsid w:val="00A67481"/>
    <w:rsid w:val="00A674E2"/>
    <w:rsid w:val="00A6752B"/>
    <w:rsid w:val="00A675E5"/>
    <w:rsid w:val="00A6763D"/>
    <w:rsid w:val="00A6764E"/>
    <w:rsid w:val="00A676B6"/>
    <w:rsid w:val="00A67732"/>
    <w:rsid w:val="00A6773C"/>
    <w:rsid w:val="00A6775C"/>
    <w:rsid w:val="00A67A04"/>
    <w:rsid w:val="00A67ACD"/>
    <w:rsid w:val="00A67B0A"/>
    <w:rsid w:val="00A67B88"/>
    <w:rsid w:val="00A67C60"/>
    <w:rsid w:val="00A67CE9"/>
    <w:rsid w:val="00A67D60"/>
    <w:rsid w:val="00A67D8A"/>
    <w:rsid w:val="00A67DFB"/>
    <w:rsid w:val="00A67E3A"/>
    <w:rsid w:val="00A67EB8"/>
    <w:rsid w:val="00A67ED5"/>
    <w:rsid w:val="00A67F29"/>
    <w:rsid w:val="00A67F57"/>
    <w:rsid w:val="00A701CF"/>
    <w:rsid w:val="00A702BB"/>
    <w:rsid w:val="00A70366"/>
    <w:rsid w:val="00A703C1"/>
    <w:rsid w:val="00A70412"/>
    <w:rsid w:val="00A7052A"/>
    <w:rsid w:val="00A705AC"/>
    <w:rsid w:val="00A705CF"/>
    <w:rsid w:val="00A7071F"/>
    <w:rsid w:val="00A70777"/>
    <w:rsid w:val="00A707F9"/>
    <w:rsid w:val="00A707FB"/>
    <w:rsid w:val="00A70961"/>
    <w:rsid w:val="00A709DB"/>
    <w:rsid w:val="00A70A05"/>
    <w:rsid w:val="00A70AF0"/>
    <w:rsid w:val="00A70B59"/>
    <w:rsid w:val="00A70B9F"/>
    <w:rsid w:val="00A70BBC"/>
    <w:rsid w:val="00A70C02"/>
    <w:rsid w:val="00A70C2B"/>
    <w:rsid w:val="00A70C75"/>
    <w:rsid w:val="00A70CE1"/>
    <w:rsid w:val="00A70E03"/>
    <w:rsid w:val="00A70E48"/>
    <w:rsid w:val="00A70E64"/>
    <w:rsid w:val="00A70E8B"/>
    <w:rsid w:val="00A70E8C"/>
    <w:rsid w:val="00A70EAB"/>
    <w:rsid w:val="00A70EAD"/>
    <w:rsid w:val="00A70EE8"/>
    <w:rsid w:val="00A70EF0"/>
    <w:rsid w:val="00A70F01"/>
    <w:rsid w:val="00A70F2A"/>
    <w:rsid w:val="00A71046"/>
    <w:rsid w:val="00A7105E"/>
    <w:rsid w:val="00A71067"/>
    <w:rsid w:val="00A7106B"/>
    <w:rsid w:val="00A71089"/>
    <w:rsid w:val="00A710A9"/>
    <w:rsid w:val="00A7113D"/>
    <w:rsid w:val="00A71150"/>
    <w:rsid w:val="00A71292"/>
    <w:rsid w:val="00A712C5"/>
    <w:rsid w:val="00A71338"/>
    <w:rsid w:val="00A71342"/>
    <w:rsid w:val="00A7135E"/>
    <w:rsid w:val="00A7139B"/>
    <w:rsid w:val="00A71704"/>
    <w:rsid w:val="00A71728"/>
    <w:rsid w:val="00A717C6"/>
    <w:rsid w:val="00A717D4"/>
    <w:rsid w:val="00A717F4"/>
    <w:rsid w:val="00A7181A"/>
    <w:rsid w:val="00A7188A"/>
    <w:rsid w:val="00A7195B"/>
    <w:rsid w:val="00A71962"/>
    <w:rsid w:val="00A7197A"/>
    <w:rsid w:val="00A719C8"/>
    <w:rsid w:val="00A71A13"/>
    <w:rsid w:val="00A71A43"/>
    <w:rsid w:val="00A71A6C"/>
    <w:rsid w:val="00A71BF4"/>
    <w:rsid w:val="00A71C58"/>
    <w:rsid w:val="00A71C62"/>
    <w:rsid w:val="00A71DB3"/>
    <w:rsid w:val="00A71ED1"/>
    <w:rsid w:val="00A71ED4"/>
    <w:rsid w:val="00A71EE1"/>
    <w:rsid w:val="00A71F19"/>
    <w:rsid w:val="00A72071"/>
    <w:rsid w:val="00A720BF"/>
    <w:rsid w:val="00A720D3"/>
    <w:rsid w:val="00A72214"/>
    <w:rsid w:val="00A7224F"/>
    <w:rsid w:val="00A723FC"/>
    <w:rsid w:val="00A72536"/>
    <w:rsid w:val="00A72548"/>
    <w:rsid w:val="00A7254C"/>
    <w:rsid w:val="00A725D3"/>
    <w:rsid w:val="00A7272C"/>
    <w:rsid w:val="00A72780"/>
    <w:rsid w:val="00A72795"/>
    <w:rsid w:val="00A7280A"/>
    <w:rsid w:val="00A72832"/>
    <w:rsid w:val="00A728BF"/>
    <w:rsid w:val="00A728C4"/>
    <w:rsid w:val="00A72A04"/>
    <w:rsid w:val="00A72A43"/>
    <w:rsid w:val="00A72A55"/>
    <w:rsid w:val="00A72AB9"/>
    <w:rsid w:val="00A72AC9"/>
    <w:rsid w:val="00A72B34"/>
    <w:rsid w:val="00A72B4F"/>
    <w:rsid w:val="00A72BE1"/>
    <w:rsid w:val="00A72BEE"/>
    <w:rsid w:val="00A72BF2"/>
    <w:rsid w:val="00A72BFF"/>
    <w:rsid w:val="00A72C26"/>
    <w:rsid w:val="00A72C4C"/>
    <w:rsid w:val="00A72CC2"/>
    <w:rsid w:val="00A72D80"/>
    <w:rsid w:val="00A72ECD"/>
    <w:rsid w:val="00A72F69"/>
    <w:rsid w:val="00A72F83"/>
    <w:rsid w:val="00A72F89"/>
    <w:rsid w:val="00A732D7"/>
    <w:rsid w:val="00A732EF"/>
    <w:rsid w:val="00A73322"/>
    <w:rsid w:val="00A73332"/>
    <w:rsid w:val="00A7336A"/>
    <w:rsid w:val="00A7337B"/>
    <w:rsid w:val="00A733A1"/>
    <w:rsid w:val="00A7349C"/>
    <w:rsid w:val="00A734AC"/>
    <w:rsid w:val="00A73530"/>
    <w:rsid w:val="00A73597"/>
    <w:rsid w:val="00A738C3"/>
    <w:rsid w:val="00A73980"/>
    <w:rsid w:val="00A73A4E"/>
    <w:rsid w:val="00A73A67"/>
    <w:rsid w:val="00A73B7A"/>
    <w:rsid w:val="00A73B8B"/>
    <w:rsid w:val="00A73B95"/>
    <w:rsid w:val="00A73C54"/>
    <w:rsid w:val="00A73DAE"/>
    <w:rsid w:val="00A73DD9"/>
    <w:rsid w:val="00A73E07"/>
    <w:rsid w:val="00A73ED3"/>
    <w:rsid w:val="00A74052"/>
    <w:rsid w:val="00A740CC"/>
    <w:rsid w:val="00A74117"/>
    <w:rsid w:val="00A74166"/>
    <w:rsid w:val="00A74194"/>
    <w:rsid w:val="00A741D5"/>
    <w:rsid w:val="00A743E5"/>
    <w:rsid w:val="00A7440C"/>
    <w:rsid w:val="00A74419"/>
    <w:rsid w:val="00A74488"/>
    <w:rsid w:val="00A744FB"/>
    <w:rsid w:val="00A74596"/>
    <w:rsid w:val="00A745DD"/>
    <w:rsid w:val="00A745F5"/>
    <w:rsid w:val="00A746BD"/>
    <w:rsid w:val="00A74742"/>
    <w:rsid w:val="00A747C7"/>
    <w:rsid w:val="00A74863"/>
    <w:rsid w:val="00A74892"/>
    <w:rsid w:val="00A748C6"/>
    <w:rsid w:val="00A748D7"/>
    <w:rsid w:val="00A7492C"/>
    <w:rsid w:val="00A74937"/>
    <w:rsid w:val="00A74A4D"/>
    <w:rsid w:val="00A74AF3"/>
    <w:rsid w:val="00A74BD9"/>
    <w:rsid w:val="00A74CCB"/>
    <w:rsid w:val="00A74D14"/>
    <w:rsid w:val="00A74D28"/>
    <w:rsid w:val="00A74D72"/>
    <w:rsid w:val="00A74ED4"/>
    <w:rsid w:val="00A74FBA"/>
    <w:rsid w:val="00A7508A"/>
    <w:rsid w:val="00A75098"/>
    <w:rsid w:val="00A7519F"/>
    <w:rsid w:val="00A752F3"/>
    <w:rsid w:val="00A7539A"/>
    <w:rsid w:val="00A753C6"/>
    <w:rsid w:val="00A753DA"/>
    <w:rsid w:val="00A753FD"/>
    <w:rsid w:val="00A75425"/>
    <w:rsid w:val="00A7544B"/>
    <w:rsid w:val="00A754B0"/>
    <w:rsid w:val="00A75581"/>
    <w:rsid w:val="00A7558D"/>
    <w:rsid w:val="00A7562C"/>
    <w:rsid w:val="00A75664"/>
    <w:rsid w:val="00A759EC"/>
    <w:rsid w:val="00A75A0D"/>
    <w:rsid w:val="00A75A9E"/>
    <w:rsid w:val="00A75ADD"/>
    <w:rsid w:val="00A75B83"/>
    <w:rsid w:val="00A75C40"/>
    <w:rsid w:val="00A75C4A"/>
    <w:rsid w:val="00A75DEC"/>
    <w:rsid w:val="00A75E2F"/>
    <w:rsid w:val="00A75EBA"/>
    <w:rsid w:val="00A75ED2"/>
    <w:rsid w:val="00A75EDD"/>
    <w:rsid w:val="00A75EE7"/>
    <w:rsid w:val="00A75F57"/>
    <w:rsid w:val="00A760AB"/>
    <w:rsid w:val="00A7616E"/>
    <w:rsid w:val="00A7619F"/>
    <w:rsid w:val="00A76304"/>
    <w:rsid w:val="00A763C3"/>
    <w:rsid w:val="00A76430"/>
    <w:rsid w:val="00A76454"/>
    <w:rsid w:val="00A76539"/>
    <w:rsid w:val="00A76809"/>
    <w:rsid w:val="00A76862"/>
    <w:rsid w:val="00A76903"/>
    <w:rsid w:val="00A76B16"/>
    <w:rsid w:val="00A76CC2"/>
    <w:rsid w:val="00A76D70"/>
    <w:rsid w:val="00A76D80"/>
    <w:rsid w:val="00A76DDD"/>
    <w:rsid w:val="00A76E87"/>
    <w:rsid w:val="00A76ECF"/>
    <w:rsid w:val="00A76F70"/>
    <w:rsid w:val="00A76F8F"/>
    <w:rsid w:val="00A77031"/>
    <w:rsid w:val="00A771CA"/>
    <w:rsid w:val="00A77238"/>
    <w:rsid w:val="00A77257"/>
    <w:rsid w:val="00A77286"/>
    <w:rsid w:val="00A77306"/>
    <w:rsid w:val="00A77346"/>
    <w:rsid w:val="00A7739C"/>
    <w:rsid w:val="00A773F5"/>
    <w:rsid w:val="00A77412"/>
    <w:rsid w:val="00A77445"/>
    <w:rsid w:val="00A775D4"/>
    <w:rsid w:val="00A77631"/>
    <w:rsid w:val="00A77688"/>
    <w:rsid w:val="00A7768C"/>
    <w:rsid w:val="00A776B4"/>
    <w:rsid w:val="00A776D4"/>
    <w:rsid w:val="00A77762"/>
    <w:rsid w:val="00A77850"/>
    <w:rsid w:val="00A77871"/>
    <w:rsid w:val="00A778F5"/>
    <w:rsid w:val="00A77948"/>
    <w:rsid w:val="00A77951"/>
    <w:rsid w:val="00A7796E"/>
    <w:rsid w:val="00A779C3"/>
    <w:rsid w:val="00A77A7D"/>
    <w:rsid w:val="00A77AB2"/>
    <w:rsid w:val="00A77AE3"/>
    <w:rsid w:val="00A77C88"/>
    <w:rsid w:val="00A77D7D"/>
    <w:rsid w:val="00A77E1C"/>
    <w:rsid w:val="00A77E59"/>
    <w:rsid w:val="00A77ED5"/>
    <w:rsid w:val="00A77F92"/>
    <w:rsid w:val="00A77FC3"/>
    <w:rsid w:val="00A8002D"/>
    <w:rsid w:val="00A80040"/>
    <w:rsid w:val="00A80077"/>
    <w:rsid w:val="00A800D6"/>
    <w:rsid w:val="00A800F9"/>
    <w:rsid w:val="00A80127"/>
    <w:rsid w:val="00A8013C"/>
    <w:rsid w:val="00A8017C"/>
    <w:rsid w:val="00A801F3"/>
    <w:rsid w:val="00A801FD"/>
    <w:rsid w:val="00A80257"/>
    <w:rsid w:val="00A8025B"/>
    <w:rsid w:val="00A802E4"/>
    <w:rsid w:val="00A802F2"/>
    <w:rsid w:val="00A8033C"/>
    <w:rsid w:val="00A8037A"/>
    <w:rsid w:val="00A803D7"/>
    <w:rsid w:val="00A8045B"/>
    <w:rsid w:val="00A804A3"/>
    <w:rsid w:val="00A804D1"/>
    <w:rsid w:val="00A804E1"/>
    <w:rsid w:val="00A804EF"/>
    <w:rsid w:val="00A804FB"/>
    <w:rsid w:val="00A80530"/>
    <w:rsid w:val="00A8054A"/>
    <w:rsid w:val="00A80555"/>
    <w:rsid w:val="00A8055C"/>
    <w:rsid w:val="00A805BE"/>
    <w:rsid w:val="00A8065C"/>
    <w:rsid w:val="00A80665"/>
    <w:rsid w:val="00A80726"/>
    <w:rsid w:val="00A8074A"/>
    <w:rsid w:val="00A80795"/>
    <w:rsid w:val="00A809A4"/>
    <w:rsid w:val="00A80A28"/>
    <w:rsid w:val="00A80A3F"/>
    <w:rsid w:val="00A80BE5"/>
    <w:rsid w:val="00A80BFA"/>
    <w:rsid w:val="00A80C43"/>
    <w:rsid w:val="00A80D79"/>
    <w:rsid w:val="00A80DD2"/>
    <w:rsid w:val="00A80DFC"/>
    <w:rsid w:val="00A80E3C"/>
    <w:rsid w:val="00A80E71"/>
    <w:rsid w:val="00A80E73"/>
    <w:rsid w:val="00A80F33"/>
    <w:rsid w:val="00A80F72"/>
    <w:rsid w:val="00A80FB3"/>
    <w:rsid w:val="00A80FC8"/>
    <w:rsid w:val="00A81032"/>
    <w:rsid w:val="00A81085"/>
    <w:rsid w:val="00A810B1"/>
    <w:rsid w:val="00A810B7"/>
    <w:rsid w:val="00A810B9"/>
    <w:rsid w:val="00A810C5"/>
    <w:rsid w:val="00A810D3"/>
    <w:rsid w:val="00A8110E"/>
    <w:rsid w:val="00A81112"/>
    <w:rsid w:val="00A8116D"/>
    <w:rsid w:val="00A8116F"/>
    <w:rsid w:val="00A81193"/>
    <w:rsid w:val="00A811D3"/>
    <w:rsid w:val="00A8127E"/>
    <w:rsid w:val="00A81285"/>
    <w:rsid w:val="00A81341"/>
    <w:rsid w:val="00A813EC"/>
    <w:rsid w:val="00A81428"/>
    <w:rsid w:val="00A8144B"/>
    <w:rsid w:val="00A81516"/>
    <w:rsid w:val="00A8154D"/>
    <w:rsid w:val="00A815E3"/>
    <w:rsid w:val="00A816BC"/>
    <w:rsid w:val="00A816BD"/>
    <w:rsid w:val="00A8176C"/>
    <w:rsid w:val="00A817E4"/>
    <w:rsid w:val="00A81842"/>
    <w:rsid w:val="00A8191D"/>
    <w:rsid w:val="00A81A86"/>
    <w:rsid w:val="00A81B08"/>
    <w:rsid w:val="00A81C1C"/>
    <w:rsid w:val="00A81C34"/>
    <w:rsid w:val="00A81C7F"/>
    <w:rsid w:val="00A81C87"/>
    <w:rsid w:val="00A81CB2"/>
    <w:rsid w:val="00A81CD4"/>
    <w:rsid w:val="00A81D57"/>
    <w:rsid w:val="00A81E13"/>
    <w:rsid w:val="00A81ECF"/>
    <w:rsid w:val="00A81EED"/>
    <w:rsid w:val="00A81F0C"/>
    <w:rsid w:val="00A81FC6"/>
    <w:rsid w:val="00A81FE3"/>
    <w:rsid w:val="00A82000"/>
    <w:rsid w:val="00A82005"/>
    <w:rsid w:val="00A820D7"/>
    <w:rsid w:val="00A82164"/>
    <w:rsid w:val="00A82193"/>
    <w:rsid w:val="00A821A2"/>
    <w:rsid w:val="00A822A4"/>
    <w:rsid w:val="00A822D3"/>
    <w:rsid w:val="00A822E1"/>
    <w:rsid w:val="00A822EB"/>
    <w:rsid w:val="00A82351"/>
    <w:rsid w:val="00A8236E"/>
    <w:rsid w:val="00A823B8"/>
    <w:rsid w:val="00A823E1"/>
    <w:rsid w:val="00A8247E"/>
    <w:rsid w:val="00A82493"/>
    <w:rsid w:val="00A82588"/>
    <w:rsid w:val="00A825E1"/>
    <w:rsid w:val="00A825ED"/>
    <w:rsid w:val="00A8261C"/>
    <w:rsid w:val="00A82690"/>
    <w:rsid w:val="00A826B8"/>
    <w:rsid w:val="00A8276F"/>
    <w:rsid w:val="00A82866"/>
    <w:rsid w:val="00A828B1"/>
    <w:rsid w:val="00A828C4"/>
    <w:rsid w:val="00A829B2"/>
    <w:rsid w:val="00A829C3"/>
    <w:rsid w:val="00A829E7"/>
    <w:rsid w:val="00A829EA"/>
    <w:rsid w:val="00A82AEF"/>
    <w:rsid w:val="00A82BFB"/>
    <w:rsid w:val="00A82C36"/>
    <w:rsid w:val="00A82C76"/>
    <w:rsid w:val="00A82C8D"/>
    <w:rsid w:val="00A82CC5"/>
    <w:rsid w:val="00A82D0E"/>
    <w:rsid w:val="00A82E23"/>
    <w:rsid w:val="00A82E8C"/>
    <w:rsid w:val="00A82E90"/>
    <w:rsid w:val="00A82F51"/>
    <w:rsid w:val="00A82F5F"/>
    <w:rsid w:val="00A82FA1"/>
    <w:rsid w:val="00A82FC1"/>
    <w:rsid w:val="00A83077"/>
    <w:rsid w:val="00A830B8"/>
    <w:rsid w:val="00A8311F"/>
    <w:rsid w:val="00A8325E"/>
    <w:rsid w:val="00A833A7"/>
    <w:rsid w:val="00A8344E"/>
    <w:rsid w:val="00A83582"/>
    <w:rsid w:val="00A835C2"/>
    <w:rsid w:val="00A83683"/>
    <w:rsid w:val="00A8373C"/>
    <w:rsid w:val="00A8373D"/>
    <w:rsid w:val="00A83745"/>
    <w:rsid w:val="00A83763"/>
    <w:rsid w:val="00A83788"/>
    <w:rsid w:val="00A8379E"/>
    <w:rsid w:val="00A837D3"/>
    <w:rsid w:val="00A8393D"/>
    <w:rsid w:val="00A83973"/>
    <w:rsid w:val="00A8397B"/>
    <w:rsid w:val="00A839B6"/>
    <w:rsid w:val="00A839F5"/>
    <w:rsid w:val="00A83B22"/>
    <w:rsid w:val="00A83CAA"/>
    <w:rsid w:val="00A83D21"/>
    <w:rsid w:val="00A83D3E"/>
    <w:rsid w:val="00A83D88"/>
    <w:rsid w:val="00A83E10"/>
    <w:rsid w:val="00A83E71"/>
    <w:rsid w:val="00A83E89"/>
    <w:rsid w:val="00A83FBC"/>
    <w:rsid w:val="00A8402B"/>
    <w:rsid w:val="00A84198"/>
    <w:rsid w:val="00A842A7"/>
    <w:rsid w:val="00A843DC"/>
    <w:rsid w:val="00A8440F"/>
    <w:rsid w:val="00A84450"/>
    <w:rsid w:val="00A8448A"/>
    <w:rsid w:val="00A84691"/>
    <w:rsid w:val="00A846F8"/>
    <w:rsid w:val="00A84727"/>
    <w:rsid w:val="00A8474F"/>
    <w:rsid w:val="00A847BA"/>
    <w:rsid w:val="00A847D8"/>
    <w:rsid w:val="00A84845"/>
    <w:rsid w:val="00A848B5"/>
    <w:rsid w:val="00A848FE"/>
    <w:rsid w:val="00A84977"/>
    <w:rsid w:val="00A84983"/>
    <w:rsid w:val="00A84A00"/>
    <w:rsid w:val="00A84AAC"/>
    <w:rsid w:val="00A84AED"/>
    <w:rsid w:val="00A84B7C"/>
    <w:rsid w:val="00A84B94"/>
    <w:rsid w:val="00A84BAB"/>
    <w:rsid w:val="00A84CA5"/>
    <w:rsid w:val="00A84CCD"/>
    <w:rsid w:val="00A84D14"/>
    <w:rsid w:val="00A84D91"/>
    <w:rsid w:val="00A84DD7"/>
    <w:rsid w:val="00A84E09"/>
    <w:rsid w:val="00A84E68"/>
    <w:rsid w:val="00A84E9B"/>
    <w:rsid w:val="00A852E8"/>
    <w:rsid w:val="00A853C6"/>
    <w:rsid w:val="00A853D8"/>
    <w:rsid w:val="00A85510"/>
    <w:rsid w:val="00A855F2"/>
    <w:rsid w:val="00A85628"/>
    <w:rsid w:val="00A85657"/>
    <w:rsid w:val="00A85718"/>
    <w:rsid w:val="00A85724"/>
    <w:rsid w:val="00A85790"/>
    <w:rsid w:val="00A858C3"/>
    <w:rsid w:val="00A859E2"/>
    <w:rsid w:val="00A85A41"/>
    <w:rsid w:val="00A85A74"/>
    <w:rsid w:val="00A85B4E"/>
    <w:rsid w:val="00A85BE8"/>
    <w:rsid w:val="00A85C3B"/>
    <w:rsid w:val="00A85CB6"/>
    <w:rsid w:val="00A85CD9"/>
    <w:rsid w:val="00A85D0C"/>
    <w:rsid w:val="00A85D26"/>
    <w:rsid w:val="00A85D45"/>
    <w:rsid w:val="00A85E25"/>
    <w:rsid w:val="00A85F0F"/>
    <w:rsid w:val="00A85F2A"/>
    <w:rsid w:val="00A860E8"/>
    <w:rsid w:val="00A860EC"/>
    <w:rsid w:val="00A861B3"/>
    <w:rsid w:val="00A861E1"/>
    <w:rsid w:val="00A8621E"/>
    <w:rsid w:val="00A86270"/>
    <w:rsid w:val="00A86275"/>
    <w:rsid w:val="00A862DE"/>
    <w:rsid w:val="00A86377"/>
    <w:rsid w:val="00A863E9"/>
    <w:rsid w:val="00A86419"/>
    <w:rsid w:val="00A86603"/>
    <w:rsid w:val="00A86677"/>
    <w:rsid w:val="00A8668E"/>
    <w:rsid w:val="00A8669D"/>
    <w:rsid w:val="00A86766"/>
    <w:rsid w:val="00A8676F"/>
    <w:rsid w:val="00A867AD"/>
    <w:rsid w:val="00A86859"/>
    <w:rsid w:val="00A86875"/>
    <w:rsid w:val="00A868C3"/>
    <w:rsid w:val="00A86A0B"/>
    <w:rsid w:val="00A86B1F"/>
    <w:rsid w:val="00A86B81"/>
    <w:rsid w:val="00A86B9C"/>
    <w:rsid w:val="00A86BF5"/>
    <w:rsid w:val="00A86CFD"/>
    <w:rsid w:val="00A86D2B"/>
    <w:rsid w:val="00A86D79"/>
    <w:rsid w:val="00A86E08"/>
    <w:rsid w:val="00A86E62"/>
    <w:rsid w:val="00A86F8F"/>
    <w:rsid w:val="00A86FE4"/>
    <w:rsid w:val="00A86FE9"/>
    <w:rsid w:val="00A87288"/>
    <w:rsid w:val="00A872A6"/>
    <w:rsid w:val="00A872B0"/>
    <w:rsid w:val="00A87304"/>
    <w:rsid w:val="00A8737F"/>
    <w:rsid w:val="00A873CB"/>
    <w:rsid w:val="00A87402"/>
    <w:rsid w:val="00A874A6"/>
    <w:rsid w:val="00A875B2"/>
    <w:rsid w:val="00A875DF"/>
    <w:rsid w:val="00A87664"/>
    <w:rsid w:val="00A876AE"/>
    <w:rsid w:val="00A876AF"/>
    <w:rsid w:val="00A87752"/>
    <w:rsid w:val="00A878B1"/>
    <w:rsid w:val="00A878FC"/>
    <w:rsid w:val="00A87942"/>
    <w:rsid w:val="00A87B45"/>
    <w:rsid w:val="00A87C04"/>
    <w:rsid w:val="00A87C43"/>
    <w:rsid w:val="00A87F7C"/>
    <w:rsid w:val="00A87FCB"/>
    <w:rsid w:val="00A9008E"/>
    <w:rsid w:val="00A900E1"/>
    <w:rsid w:val="00A900FF"/>
    <w:rsid w:val="00A901BB"/>
    <w:rsid w:val="00A901D6"/>
    <w:rsid w:val="00A90216"/>
    <w:rsid w:val="00A903BA"/>
    <w:rsid w:val="00A903ED"/>
    <w:rsid w:val="00A90409"/>
    <w:rsid w:val="00A90442"/>
    <w:rsid w:val="00A90445"/>
    <w:rsid w:val="00A90473"/>
    <w:rsid w:val="00A904A0"/>
    <w:rsid w:val="00A90504"/>
    <w:rsid w:val="00A90547"/>
    <w:rsid w:val="00A905D4"/>
    <w:rsid w:val="00A90628"/>
    <w:rsid w:val="00A9064E"/>
    <w:rsid w:val="00A90683"/>
    <w:rsid w:val="00A906FC"/>
    <w:rsid w:val="00A90786"/>
    <w:rsid w:val="00A907EF"/>
    <w:rsid w:val="00A90872"/>
    <w:rsid w:val="00A90887"/>
    <w:rsid w:val="00A908A1"/>
    <w:rsid w:val="00A908CF"/>
    <w:rsid w:val="00A90964"/>
    <w:rsid w:val="00A90A4B"/>
    <w:rsid w:val="00A90A9A"/>
    <w:rsid w:val="00A90B38"/>
    <w:rsid w:val="00A90B83"/>
    <w:rsid w:val="00A90BC4"/>
    <w:rsid w:val="00A90C91"/>
    <w:rsid w:val="00A90EE3"/>
    <w:rsid w:val="00A90FB1"/>
    <w:rsid w:val="00A910CC"/>
    <w:rsid w:val="00A91156"/>
    <w:rsid w:val="00A91179"/>
    <w:rsid w:val="00A91199"/>
    <w:rsid w:val="00A91212"/>
    <w:rsid w:val="00A9133E"/>
    <w:rsid w:val="00A91340"/>
    <w:rsid w:val="00A91379"/>
    <w:rsid w:val="00A91450"/>
    <w:rsid w:val="00A91484"/>
    <w:rsid w:val="00A91565"/>
    <w:rsid w:val="00A917DA"/>
    <w:rsid w:val="00A918CB"/>
    <w:rsid w:val="00A91A1F"/>
    <w:rsid w:val="00A91AA5"/>
    <w:rsid w:val="00A91B2B"/>
    <w:rsid w:val="00A91B30"/>
    <w:rsid w:val="00A91BFC"/>
    <w:rsid w:val="00A91C24"/>
    <w:rsid w:val="00A91C62"/>
    <w:rsid w:val="00A91D55"/>
    <w:rsid w:val="00A91D7E"/>
    <w:rsid w:val="00A91EBB"/>
    <w:rsid w:val="00A91F75"/>
    <w:rsid w:val="00A91F8F"/>
    <w:rsid w:val="00A91FA2"/>
    <w:rsid w:val="00A91FB6"/>
    <w:rsid w:val="00A9214B"/>
    <w:rsid w:val="00A9214C"/>
    <w:rsid w:val="00A921CE"/>
    <w:rsid w:val="00A922AE"/>
    <w:rsid w:val="00A922F5"/>
    <w:rsid w:val="00A9230F"/>
    <w:rsid w:val="00A92431"/>
    <w:rsid w:val="00A9251D"/>
    <w:rsid w:val="00A9252C"/>
    <w:rsid w:val="00A92540"/>
    <w:rsid w:val="00A926BD"/>
    <w:rsid w:val="00A926E5"/>
    <w:rsid w:val="00A926F4"/>
    <w:rsid w:val="00A926F8"/>
    <w:rsid w:val="00A92714"/>
    <w:rsid w:val="00A92912"/>
    <w:rsid w:val="00A92953"/>
    <w:rsid w:val="00A929A8"/>
    <w:rsid w:val="00A929AE"/>
    <w:rsid w:val="00A929F8"/>
    <w:rsid w:val="00A92A03"/>
    <w:rsid w:val="00A92A6C"/>
    <w:rsid w:val="00A92BE4"/>
    <w:rsid w:val="00A92D65"/>
    <w:rsid w:val="00A92E4F"/>
    <w:rsid w:val="00A92EDB"/>
    <w:rsid w:val="00A92EEC"/>
    <w:rsid w:val="00A92F3C"/>
    <w:rsid w:val="00A93058"/>
    <w:rsid w:val="00A930EF"/>
    <w:rsid w:val="00A930FF"/>
    <w:rsid w:val="00A93106"/>
    <w:rsid w:val="00A931C3"/>
    <w:rsid w:val="00A931D6"/>
    <w:rsid w:val="00A9325F"/>
    <w:rsid w:val="00A93299"/>
    <w:rsid w:val="00A93395"/>
    <w:rsid w:val="00A933E1"/>
    <w:rsid w:val="00A934C7"/>
    <w:rsid w:val="00A934F3"/>
    <w:rsid w:val="00A935D7"/>
    <w:rsid w:val="00A935E6"/>
    <w:rsid w:val="00A93641"/>
    <w:rsid w:val="00A936DF"/>
    <w:rsid w:val="00A93743"/>
    <w:rsid w:val="00A93790"/>
    <w:rsid w:val="00A93802"/>
    <w:rsid w:val="00A93816"/>
    <w:rsid w:val="00A93831"/>
    <w:rsid w:val="00A93844"/>
    <w:rsid w:val="00A938CA"/>
    <w:rsid w:val="00A938FD"/>
    <w:rsid w:val="00A93922"/>
    <w:rsid w:val="00A9399F"/>
    <w:rsid w:val="00A939B0"/>
    <w:rsid w:val="00A939D5"/>
    <w:rsid w:val="00A939DF"/>
    <w:rsid w:val="00A93AF3"/>
    <w:rsid w:val="00A93B7E"/>
    <w:rsid w:val="00A93CFA"/>
    <w:rsid w:val="00A93FAC"/>
    <w:rsid w:val="00A93FBF"/>
    <w:rsid w:val="00A94019"/>
    <w:rsid w:val="00A94086"/>
    <w:rsid w:val="00A9410B"/>
    <w:rsid w:val="00A94214"/>
    <w:rsid w:val="00A943D2"/>
    <w:rsid w:val="00A943D5"/>
    <w:rsid w:val="00A94411"/>
    <w:rsid w:val="00A94464"/>
    <w:rsid w:val="00A9450A"/>
    <w:rsid w:val="00A94569"/>
    <w:rsid w:val="00A945C6"/>
    <w:rsid w:val="00A9461E"/>
    <w:rsid w:val="00A9463D"/>
    <w:rsid w:val="00A94706"/>
    <w:rsid w:val="00A947B3"/>
    <w:rsid w:val="00A947F5"/>
    <w:rsid w:val="00A948CA"/>
    <w:rsid w:val="00A948FE"/>
    <w:rsid w:val="00A94979"/>
    <w:rsid w:val="00A949E1"/>
    <w:rsid w:val="00A94A82"/>
    <w:rsid w:val="00A94B3A"/>
    <w:rsid w:val="00A94B59"/>
    <w:rsid w:val="00A94B96"/>
    <w:rsid w:val="00A94BD1"/>
    <w:rsid w:val="00A94C62"/>
    <w:rsid w:val="00A94CD0"/>
    <w:rsid w:val="00A94CEF"/>
    <w:rsid w:val="00A94E65"/>
    <w:rsid w:val="00A94EDC"/>
    <w:rsid w:val="00A94F46"/>
    <w:rsid w:val="00A94FA3"/>
    <w:rsid w:val="00A94FC8"/>
    <w:rsid w:val="00A94FDC"/>
    <w:rsid w:val="00A94FE4"/>
    <w:rsid w:val="00A95063"/>
    <w:rsid w:val="00A95065"/>
    <w:rsid w:val="00A95066"/>
    <w:rsid w:val="00A950E7"/>
    <w:rsid w:val="00A950F2"/>
    <w:rsid w:val="00A9518F"/>
    <w:rsid w:val="00A952F5"/>
    <w:rsid w:val="00A953D3"/>
    <w:rsid w:val="00A95495"/>
    <w:rsid w:val="00A955B6"/>
    <w:rsid w:val="00A9560E"/>
    <w:rsid w:val="00A95651"/>
    <w:rsid w:val="00A95774"/>
    <w:rsid w:val="00A957E8"/>
    <w:rsid w:val="00A957F4"/>
    <w:rsid w:val="00A95865"/>
    <w:rsid w:val="00A9586F"/>
    <w:rsid w:val="00A9593C"/>
    <w:rsid w:val="00A95941"/>
    <w:rsid w:val="00A959EE"/>
    <w:rsid w:val="00A95AEF"/>
    <w:rsid w:val="00A95B06"/>
    <w:rsid w:val="00A95BCF"/>
    <w:rsid w:val="00A95C3A"/>
    <w:rsid w:val="00A95C7A"/>
    <w:rsid w:val="00A95D78"/>
    <w:rsid w:val="00A95D9D"/>
    <w:rsid w:val="00A95DA8"/>
    <w:rsid w:val="00A95E11"/>
    <w:rsid w:val="00A95E19"/>
    <w:rsid w:val="00A95E74"/>
    <w:rsid w:val="00A95ED9"/>
    <w:rsid w:val="00A95F15"/>
    <w:rsid w:val="00A95FCF"/>
    <w:rsid w:val="00A96076"/>
    <w:rsid w:val="00A960CC"/>
    <w:rsid w:val="00A96100"/>
    <w:rsid w:val="00A9621E"/>
    <w:rsid w:val="00A9635C"/>
    <w:rsid w:val="00A96392"/>
    <w:rsid w:val="00A963DB"/>
    <w:rsid w:val="00A9646B"/>
    <w:rsid w:val="00A96473"/>
    <w:rsid w:val="00A9648B"/>
    <w:rsid w:val="00A964BF"/>
    <w:rsid w:val="00A965DE"/>
    <w:rsid w:val="00A96678"/>
    <w:rsid w:val="00A96683"/>
    <w:rsid w:val="00A96798"/>
    <w:rsid w:val="00A96841"/>
    <w:rsid w:val="00A968D0"/>
    <w:rsid w:val="00A9697A"/>
    <w:rsid w:val="00A96A7E"/>
    <w:rsid w:val="00A96B21"/>
    <w:rsid w:val="00A96C06"/>
    <w:rsid w:val="00A96E05"/>
    <w:rsid w:val="00A96E13"/>
    <w:rsid w:val="00A96EC3"/>
    <w:rsid w:val="00A96ECB"/>
    <w:rsid w:val="00A96F26"/>
    <w:rsid w:val="00A96F5A"/>
    <w:rsid w:val="00A96F6C"/>
    <w:rsid w:val="00A96FDD"/>
    <w:rsid w:val="00A97002"/>
    <w:rsid w:val="00A9702E"/>
    <w:rsid w:val="00A971AF"/>
    <w:rsid w:val="00A971F9"/>
    <w:rsid w:val="00A972CF"/>
    <w:rsid w:val="00A973D3"/>
    <w:rsid w:val="00A973F7"/>
    <w:rsid w:val="00A974A3"/>
    <w:rsid w:val="00A97627"/>
    <w:rsid w:val="00A976C2"/>
    <w:rsid w:val="00A977E5"/>
    <w:rsid w:val="00A97882"/>
    <w:rsid w:val="00A97895"/>
    <w:rsid w:val="00A978DC"/>
    <w:rsid w:val="00A979BB"/>
    <w:rsid w:val="00A97A5A"/>
    <w:rsid w:val="00A97B09"/>
    <w:rsid w:val="00A97C60"/>
    <w:rsid w:val="00A97D23"/>
    <w:rsid w:val="00A97D8B"/>
    <w:rsid w:val="00A97E49"/>
    <w:rsid w:val="00A97EC7"/>
    <w:rsid w:val="00A97ED5"/>
    <w:rsid w:val="00AA0264"/>
    <w:rsid w:val="00AA02CC"/>
    <w:rsid w:val="00AA0343"/>
    <w:rsid w:val="00AA03FC"/>
    <w:rsid w:val="00AA04A4"/>
    <w:rsid w:val="00AA04EC"/>
    <w:rsid w:val="00AA071F"/>
    <w:rsid w:val="00AA07B1"/>
    <w:rsid w:val="00AA0891"/>
    <w:rsid w:val="00AA0915"/>
    <w:rsid w:val="00AA0AF9"/>
    <w:rsid w:val="00AA0B5B"/>
    <w:rsid w:val="00AA0C45"/>
    <w:rsid w:val="00AA0CC5"/>
    <w:rsid w:val="00AA0CD6"/>
    <w:rsid w:val="00AA0D5D"/>
    <w:rsid w:val="00AA0D5E"/>
    <w:rsid w:val="00AA0DFA"/>
    <w:rsid w:val="00AA0ED0"/>
    <w:rsid w:val="00AA10E9"/>
    <w:rsid w:val="00AA1151"/>
    <w:rsid w:val="00AA122E"/>
    <w:rsid w:val="00AA123A"/>
    <w:rsid w:val="00AA123D"/>
    <w:rsid w:val="00AA12F0"/>
    <w:rsid w:val="00AA1309"/>
    <w:rsid w:val="00AA133C"/>
    <w:rsid w:val="00AA1390"/>
    <w:rsid w:val="00AA139C"/>
    <w:rsid w:val="00AA13E2"/>
    <w:rsid w:val="00AA16CD"/>
    <w:rsid w:val="00AA17F3"/>
    <w:rsid w:val="00AA1820"/>
    <w:rsid w:val="00AA1870"/>
    <w:rsid w:val="00AA18C2"/>
    <w:rsid w:val="00AA18EA"/>
    <w:rsid w:val="00AA1909"/>
    <w:rsid w:val="00AA1979"/>
    <w:rsid w:val="00AA1989"/>
    <w:rsid w:val="00AA1AE4"/>
    <w:rsid w:val="00AA1B01"/>
    <w:rsid w:val="00AA1CD5"/>
    <w:rsid w:val="00AA1CED"/>
    <w:rsid w:val="00AA1D46"/>
    <w:rsid w:val="00AA1D88"/>
    <w:rsid w:val="00AA1DC1"/>
    <w:rsid w:val="00AA1DD1"/>
    <w:rsid w:val="00AA1F44"/>
    <w:rsid w:val="00AA1F4F"/>
    <w:rsid w:val="00AA1F5A"/>
    <w:rsid w:val="00AA1F8E"/>
    <w:rsid w:val="00AA2068"/>
    <w:rsid w:val="00AA218A"/>
    <w:rsid w:val="00AA2205"/>
    <w:rsid w:val="00AA223E"/>
    <w:rsid w:val="00AA227C"/>
    <w:rsid w:val="00AA22A1"/>
    <w:rsid w:val="00AA239A"/>
    <w:rsid w:val="00AA23A2"/>
    <w:rsid w:val="00AA23DA"/>
    <w:rsid w:val="00AA2475"/>
    <w:rsid w:val="00AA24A1"/>
    <w:rsid w:val="00AA24DD"/>
    <w:rsid w:val="00AA250F"/>
    <w:rsid w:val="00AA2547"/>
    <w:rsid w:val="00AA2552"/>
    <w:rsid w:val="00AA25EE"/>
    <w:rsid w:val="00AA2738"/>
    <w:rsid w:val="00AA27C3"/>
    <w:rsid w:val="00AA2916"/>
    <w:rsid w:val="00AA2983"/>
    <w:rsid w:val="00AA29A7"/>
    <w:rsid w:val="00AA2A22"/>
    <w:rsid w:val="00AA2A50"/>
    <w:rsid w:val="00AA2B0F"/>
    <w:rsid w:val="00AA2B77"/>
    <w:rsid w:val="00AA2C2E"/>
    <w:rsid w:val="00AA2C56"/>
    <w:rsid w:val="00AA2C8A"/>
    <w:rsid w:val="00AA2D1D"/>
    <w:rsid w:val="00AA2D28"/>
    <w:rsid w:val="00AA2DA0"/>
    <w:rsid w:val="00AA2DCE"/>
    <w:rsid w:val="00AA2E19"/>
    <w:rsid w:val="00AA2E5E"/>
    <w:rsid w:val="00AA2E8B"/>
    <w:rsid w:val="00AA30E0"/>
    <w:rsid w:val="00AA3135"/>
    <w:rsid w:val="00AA3149"/>
    <w:rsid w:val="00AA3310"/>
    <w:rsid w:val="00AA33A2"/>
    <w:rsid w:val="00AA34A9"/>
    <w:rsid w:val="00AA3602"/>
    <w:rsid w:val="00AA3646"/>
    <w:rsid w:val="00AA36F0"/>
    <w:rsid w:val="00AA3735"/>
    <w:rsid w:val="00AA375E"/>
    <w:rsid w:val="00AA37D9"/>
    <w:rsid w:val="00AA399C"/>
    <w:rsid w:val="00AA39A4"/>
    <w:rsid w:val="00AA39DF"/>
    <w:rsid w:val="00AA3A09"/>
    <w:rsid w:val="00AA3A8E"/>
    <w:rsid w:val="00AA3B03"/>
    <w:rsid w:val="00AA3B35"/>
    <w:rsid w:val="00AA3B3A"/>
    <w:rsid w:val="00AA3DF9"/>
    <w:rsid w:val="00AA3E8D"/>
    <w:rsid w:val="00AA408B"/>
    <w:rsid w:val="00AA41C6"/>
    <w:rsid w:val="00AA42EC"/>
    <w:rsid w:val="00AA43C1"/>
    <w:rsid w:val="00AA43F3"/>
    <w:rsid w:val="00AA4432"/>
    <w:rsid w:val="00AA45B3"/>
    <w:rsid w:val="00AA45C7"/>
    <w:rsid w:val="00AA45D5"/>
    <w:rsid w:val="00AA46DD"/>
    <w:rsid w:val="00AA47FC"/>
    <w:rsid w:val="00AA4809"/>
    <w:rsid w:val="00AA489F"/>
    <w:rsid w:val="00AA4925"/>
    <w:rsid w:val="00AA493A"/>
    <w:rsid w:val="00AA4965"/>
    <w:rsid w:val="00AA4A2C"/>
    <w:rsid w:val="00AA4B88"/>
    <w:rsid w:val="00AA4BAC"/>
    <w:rsid w:val="00AA4BCE"/>
    <w:rsid w:val="00AA4C0E"/>
    <w:rsid w:val="00AA4C7F"/>
    <w:rsid w:val="00AA4CF1"/>
    <w:rsid w:val="00AA5073"/>
    <w:rsid w:val="00AA5123"/>
    <w:rsid w:val="00AA518D"/>
    <w:rsid w:val="00AA51B3"/>
    <w:rsid w:val="00AA5307"/>
    <w:rsid w:val="00AA5309"/>
    <w:rsid w:val="00AA530F"/>
    <w:rsid w:val="00AA5374"/>
    <w:rsid w:val="00AA54BA"/>
    <w:rsid w:val="00AA54E6"/>
    <w:rsid w:val="00AA55AB"/>
    <w:rsid w:val="00AA55B7"/>
    <w:rsid w:val="00AA5605"/>
    <w:rsid w:val="00AA5649"/>
    <w:rsid w:val="00AA5654"/>
    <w:rsid w:val="00AA5690"/>
    <w:rsid w:val="00AA56A2"/>
    <w:rsid w:val="00AA5715"/>
    <w:rsid w:val="00AA575E"/>
    <w:rsid w:val="00AA577F"/>
    <w:rsid w:val="00AA5792"/>
    <w:rsid w:val="00AA580C"/>
    <w:rsid w:val="00AA5825"/>
    <w:rsid w:val="00AA58CA"/>
    <w:rsid w:val="00AA594F"/>
    <w:rsid w:val="00AA5A93"/>
    <w:rsid w:val="00AA5ADB"/>
    <w:rsid w:val="00AA5B8B"/>
    <w:rsid w:val="00AA5D7F"/>
    <w:rsid w:val="00AA5F39"/>
    <w:rsid w:val="00AA5FD1"/>
    <w:rsid w:val="00AA6029"/>
    <w:rsid w:val="00AA6181"/>
    <w:rsid w:val="00AA6187"/>
    <w:rsid w:val="00AA61FA"/>
    <w:rsid w:val="00AA6205"/>
    <w:rsid w:val="00AA6207"/>
    <w:rsid w:val="00AA6230"/>
    <w:rsid w:val="00AA625B"/>
    <w:rsid w:val="00AA6365"/>
    <w:rsid w:val="00AA6398"/>
    <w:rsid w:val="00AA63B6"/>
    <w:rsid w:val="00AA63D6"/>
    <w:rsid w:val="00AA64AF"/>
    <w:rsid w:val="00AA64BD"/>
    <w:rsid w:val="00AA64FD"/>
    <w:rsid w:val="00AA6503"/>
    <w:rsid w:val="00AA650D"/>
    <w:rsid w:val="00AA6587"/>
    <w:rsid w:val="00AA6663"/>
    <w:rsid w:val="00AA6786"/>
    <w:rsid w:val="00AA6789"/>
    <w:rsid w:val="00AA6813"/>
    <w:rsid w:val="00AA68AE"/>
    <w:rsid w:val="00AA697B"/>
    <w:rsid w:val="00AA69A1"/>
    <w:rsid w:val="00AA69AC"/>
    <w:rsid w:val="00AA69E6"/>
    <w:rsid w:val="00AA6A06"/>
    <w:rsid w:val="00AA6B37"/>
    <w:rsid w:val="00AA6BB2"/>
    <w:rsid w:val="00AA6BDC"/>
    <w:rsid w:val="00AA6C60"/>
    <w:rsid w:val="00AA6CBC"/>
    <w:rsid w:val="00AA6CEE"/>
    <w:rsid w:val="00AA6DB0"/>
    <w:rsid w:val="00AA6E51"/>
    <w:rsid w:val="00AA6EAF"/>
    <w:rsid w:val="00AA6F89"/>
    <w:rsid w:val="00AA7012"/>
    <w:rsid w:val="00AA7065"/>
    <w:rsid w:val="00AA7153"/>
    <w:rsid w:val="00AA715D"/>
    <w:rsid w:val="00AA71C9"/>
    <w:rsid w:val="00AA73C2"/>
    <w:rsid w:val="00AA7422"/>
    <w:rsid w:val="00AA7492"/>
    <w:rsid w:val="00AA759C"/>
    <w:rsid w:val="00AA7611"/>
    <w:rsid w:val="00AA7638"/>
    <w:rsid w:val="00AA77F5"/>
    <w:rsid w:val="00AA7838"/>
    <w:rsid w:val="00AA78EC"/>
    <w:rsid w:val="00AA7918"/>
    <w:rsid w:val="00AA79CE"/>
    <w:rsid w:val="00AA7A34"/>
    <w:rsid w:val="00AA7A90"/>
    <w:rsid w:val="00AA7C46"/>
    <w:rsid w:val="00AA7C56"/>
    <w:rsid w:val="00AA7C8A"/>
    <w:rsid w:val="00AA7C90"/>
    <w:rsid w:val="00AA7CD1"/>
    <w:rsid w:val="00AA7D8F"/>
    <w:rsid w:val="00AA7DF5"/>
    <w:rsid w:val="00AA7E5E"/>
    <w:rsid w:val="00AA7E98"/>
    <w:rsid w:val="00AA7ED0"/>
    <w:rsid w:val="00AA7FB7"/>
    <w:rsid w:val="00AA7FF7"/>
    <w:rsid w:val="00AB002E"/>
    <w:rsid w:val="00AB00AB"/>
    <w:rsid w:val="00AB0125"/>
    <w:rsid w:val="00AB01D9"/>
    <w:rsid w:val="00AB0238"/>
    <w:rsid w:val="00AB0248"/>
    <w:rsid w:val="00AB02A0"/>
    <w:rsid w:val="00AB02FB"/>
    <w:rsid w:val="00AB0352"/>
    <w:rsid w:val="00AB038A"/>
    <w:rsid w:val="00AB038D"/>
    <w:rsid w:val="00AB0474"/>
    <w:rsid w:val="00AB063F"/>
    <w:rsid w:val="00AB06FE"/>
    <w:rsid w:val="00AB072D"/>
    <w:rsid w:val="00AB0735"/>
    <w:rsid w:val="00AB073C"/>
    <w:rsid w:val="00AB075F"/>
    <w:rsid w:val="00AB07C4"/>
    <w:rsid w:val="00AB07D7"/>
    <w:rsid w:val="00AB0863"/>
    <w:rsid w:val="00AB0904"/>
    <w:rsid w:val="00AB0A4E"/>
    <w:rsid w:val="00AB0B63"/>
    <w:rsid w:val="00AB0BF5"/>
    <w:rsid w:val="00AB0C35"/>
    <w:rsid w:val="00AB0C88"/>
    <w:rsid w:val="00AB0CBC"/>
    <w:rsid w:val="00AB0DAB"/>
    <w:rsid w:val="00AB0DAE"/>
    <w:rsid w:val="00AB0E55"/>
    <w:rsid w:val="00AB0E7F"/>
    <w:rsid w:val="00AB0F3C"/>
    <w:rsid w:val="00AB0FA7"/>
    <w:rsid w:val="00AB1049"/>
    <w:rsid w:val="00AB10CE"/>
    <w:rsid w:val="00AB11A2"/>
    <w:rsid w:val="00AB11C4"/>
    <w:rsid w:val="00AB11DF"/>
    <w:rsid w:val="00AB1270"/>
    <w:rsid w:val="00AB13AE"/>
    <w:rsid w:val="00AB140C"/>
    <w:rsid w:val="00AB14BE"/>
    <w:rsid w:val="00AB160C"/>
    <w:rsid w:val="00AB16BB"/>
    <w:rsid w:val="00AB1774"/>
    <w:rsid w:val="00AB1779"/>
    <w:rsid w:val="00AB1875"/>
    <w:rsid w:val="00AB18F9"/>
    <w:rsid w:val="00AB18FF"/>
    <w:rsid w:val="00AB191C"/>
    <w:rsid w:val="00AB1995"/>
    <w:rsid w:val="00AB1A7F"/>
    <w:rsid w:val="00AB1AA4"/>
    <w:rsid w:val="00AB1AB3"/>
    <w:rsid w:val="00AB1AF5"/>
    <w:rsid w:val="00AB1B50"/>
    <w:rsid w:val="00AB1B7F"/>
    <w:rsid w:val="00AB1BC8"/>
    <w:rsid w:val="00AB1BFD"/>
    <w:rsid w:val="00AB1CE0"/>
    <w:rsid w:val="00AB1D0B"/>
    <w:rsid w:val="00AB1D69"/>
    <w:rsid w:val="00AB1F4A"/>
    <w:rsid w:val="00AB2072"/>
    <w:rsid w:val="00AB20A9"/>
    <w:rsid w:val="00AB2165"/>
    <w:rsid w:val="00AB21F6"/>
    <w:rsid w:val="00AB2245"/>
    <w:rsid w:val="00AB2281"/>
    <w:rsid w:val="00AB229B"/>
    <w:rsid w:val="00AB2315"/>
    <w:rsid w:val="00AB2343"/>
    <w:rsid w:val="00AB2344"/>
    <w:rsid w:val="00AB2399"/>
    <w:rsid w:val="00AB23AE"/>
    <w:rsid w:val="00AB252D"/>
    <w:rsid w:val="00AB2597"/>
    <w:rsid w:val="00AB2599"/>
    <w:rsid w:val="00AB25B7"/>
    <w:rsid w:val="00AB2650"/>
    <w:rsid w:val="00AB2695"/>
    <w:rsid w:val="00AB27FA"/>
    <w:rsid w:val="00AB28D0"/>
    <w:rsid w:val="00AB28F1"/>
    <w:rsid w:val="00AB2990"/>
    <w:rsid w:val="00AB29A1"/>
    <w:rsid w:val="00AB29CD"/>
    <w:rsid w:val="00AB29D5"/>
    <w:rsid w:val="00AB2A0D"/>
    <w:rsid w:val="00AB2B74"/>
    <w:rsid w:val="00AB2BAC"/>
    <w:rsid w:val="00AB2BC1"/>
    <w:rsid w:val="00AB2C68"/>
    <w:rsid w:val="00AB2C9B"/>
    <w:rsid w:val="00AB2D54"/>
    <w:rsid w:val="00AB2D94"/>
    <w:rsid w:val="00AB2E61"/>
    <w:rsid w:val="00AB2EB4"/>
    <w:rsid w:val="00AB2F67"/>
    <w:rsid w:val="00AB2F7B"/>
    <w:rsid w:val="00AB3120"/>
    <w:rsid w:val="00AB31C1"/>
    <w:rsid w:val="00AB31CD"/>
    <w:rsid w:val="00AB3222"/>
    <w:rsid w:val="00AB322D"/>
    <w:rsid w:val="00AB326F"/>
    <w:rsid w:val="00AB3286"/>
    <w:rsid w:val="00AB32BF"/>
    <w:rsid w:val="00AB32EE"/>
    <w:rsid w:val="00AB345C"/>
    <w:rsid w:val="00AB34A7"/>
    <w:rsid w:val="00AB358C"/>
    <w:rsid w:val="00AB35BE"/>
    <w:rsid w:val="00AB3616"/>
    <w:rsid w:val="00AB363F"/>
    <w:rsid w:val="00AB3658"/>
    <w:rsid w:val="00AB3662"/>
    <w:rsid w:val="00AB36F7"/>
    <w:rsid w:val="00AB3708"/>
    <w:rsid w:val="00AB3725"/>
    <w:rsid w:val="00AB375D"/>
    <w:rsid w:val="00AB3814"/>
    <w:rsid w:val="00AB38C7"/>
    <w:rsid w:val="00AB394D"/>
    <w:rsid w:val="00AB39A7"/>
    <w:rsid w:val="00AB3A19"/>
    <w:rsid w:val="00AB3C6C"/>
    <w:rsid w:val="00AB3D6B"/>
    <w:rsid w:val="00AB3E24"/>
    <w:rsid w:val="00AB3E35"/>
    <w:rsid w:val="00AB3E79"/>
    <w:rsid w:val="00AB3EE5"/>
    <w:rsid w:val="00AB3F82"/>
    <w:rsid w:val="00AB4088"/>
    <w:rsid w:val="00AB40DA"/>
    <w:rsid w:val="00AB4197"/>
    <w:rsid w:val="00AB41CD"/>
    <w:rsid w:val="00AB422E"/>
    <w:rsid w:val="00AB4349"/>
    <w:rsid w:val="00AB4361"/>
    <w:rsid w:val="00AB448F"/>
    <w:rsid w:val="00AB44A1"/>
    <w:rsid w:val="00AB453B"/>
    <w:rsid w:val="00AB4543"/>
    <w:rsid w:val="00AB45D2"/>
    <w:rsid w:val="00AB4613"/>
    <w:rsid w:val="00AB4654"/>
    <w:rsid w:val="00AB46A0"/>
    <w:rsid w:val="00AB479E"/>
    <w:rsid w:val="00AB47BB"/>
    <w:rsid w:val="00AB4825"/>
    <w:rsid w:val="00AB4837"/>
    <w:rsid w:val="00AB487F"/>
    <w:rsid w:val="00AB4980"/>
    <w:rsid w:val="00AB4A77"/>
    <w:rsid w:val="00AB4B94"/>
    <w:rsid w:val="00AB4BA9"/>
    <w:rsid w:val="00AB4D2B"/>
    <w:rsid w:val="00AB4DB9"/>
    <w:rsid w:val="00AB4E26"/>
    <w:rsid w:val="00AB4E86"/>
    <w:rsid w:val="00AB4EF4"/>
    <w:rsid w:val="00AB521A"/>
    <w:rsid w:val="00AB531C"/>
    <w:rsid w:val="00AB5371"/>
    <w:rsid w:val="00AB53A2"/>
    <w:rsid w:val="00AB53B2"/>
    <w:rsid w:val="00AB53D1"/>
    <w:rsid w:val="00AB53F2"/>
    <w:rsid w:val="00AB540A"/>
    <w:rsid w:val="00AB5486"/>
    <w:rsid w:val="00AB5621"/>
    <w:rsid w:val="00AB5663"/>
    <w:rsid w:val="00AB5683"/>
    <w:rsid w:val="00AB57FE"/>
    <w:rsid w:val="00AB5988"/>
    <w:rsid w:val="00AB599D"/>
    <w:rsid w:val="00AB5A17"/>
    <w:rsid w:val="00AB5A75"/>
    <w:rsid w:val="00AB5AE2"/>
    <w:rsid w:val="00AB5AFD"/>
    <w:rsid w:val="00AB5C10"/>
    <w:rsid w:val="00AB5C85"/>
    <w:rsid w:val="00AB5D0C"/>
    <w:rsid w:val="00AB5DBD"/>
    <w:rsid w:val="00AB5E01"/>
    <w:rsid w:val="00AB5E40"/>
    <w:rsid w:val="00AB5E74"/>
    <w:rsid w:val="00AB5E97"/>
    <w:rsid w:val="00AB6009"/>
    <w:rsid w:val="00AB6045"/>
    <w:rsid w:val="00AB60A3"/>
    <w:rsid w:val="00AB60A9"/>
    <w:rsid w:val="00AB60AE"/>
    <w:rsid w:val="00AB619E"/>
    <w:rsid w:val="00AB620D"/>
    <w:rsid w:val="00AB624E"/>
    <w:rsid w:val="00AB627D"/>
    <w:rsid w:val="00AB62E2"/>
    <w:rsid w:val="00AB63BF"/>
    <w:rsid w:val="00AB642F"/>
    <w:rsid w:val="00AB645C"/>
    <w:rsid w:val="00AB64B7"/>
    <w:rsid w:val="00AB6551"/>
    <w:rsid w:val="00AB6558"/>
    <w:rsid w:val="00AB65D5"/>
    <w:rsid w:val="00AB664A"/>
    <w:rsid w:val="00AB66AF"/>
    <w:rsid w:val="00AB670F"/>
    <w:rsid w:val="00AB6727"/>
    <w:rsid w:val="00AB6761"/>
    <w:rsid w:val="00AB67DE"/>
    <w:rsid w:val="00AB6898"/>
    <w:rsid w:val="00AB68DF"/>
    <w:rsid w:val="00AB69DA"/>
    <w:rsid w:val="00AB6A5B"/>
    <w:rsid w:val="00AB6B1D"/>
    <w:rsid w:val="00AB6B2E"/>
    <w:rsid w:val="00AB6BD7"/>
    <w:rsid w:val="00AB6C28"/>
    <w:rsid w:val="00AB6C6F"/>
    <w:rsid w:val="00AB6C85"/>
    <w:rsid w:val="00AB6CFA"/>
    <w:rsid w:val="00AB6CFE"/>
    <w:rsid w:val="00AB6D1F"/>
    <w:rsid w:val="00AB6E4E"/>
    <w:rsid w:val="00AB6E64"/>
    <w:rsid w:val="00AB6FA8"/>
    <w:rsid w:val="00AB6FB6"/>
    <w:rsid w:val="00AB6FEF"/>
    <w:rsid w:val="00AB7245"/>
    <w:rsid w:val="00AB735B"/>
    <w:rsid w:val="00AB7430"/>
    <w:rsid w:val="00AB744A"/>
    <w:rsid w:val="00AB74A6"/>
    <w:rsid w:val="00AB7518"/>
    <w:rsid w:val="00AB75B6"/>
    <w:rsid w:val="00AB765A"/>
    <w:rsid w:val="00AB77AD"/>
    <w:rsid w:val="00AB783A"/>
    <w:rsid w:val="00AB78E3"/>
    <w:rsid w:val="00AB7909"/>
    <w:rsid w:val="00AB79BB"/>
    <w:rsid w:val="00AB7A98"/>
    <w:rsid w:val="00AB7AED"/>
    <w:rsid w:val="00AB7C98"/>
    <w:rsid w:val="00AB7CB5"/>
    <w:rsid w:val="00AB7CBC"/>
    <w:rsid w:val="00AB7CCB"/>
    <w:rsid w:val="00AB7EAD"/>
    <w:rsid w:val="00AB7EBE"/>
    <w:rsid w:val="00AB7FFA"/>
    <w:rsid w:val="00AB7FFD"/>
    <w:rsid w:val="00AC001A"/>
    <w:rsid w:val="00AC0028"/>
    <w:rsid w:val="00AC004E"/>
    <w:rsid w:val="00AC00A3"/>
    <w:rsid w:val="00AC0110"/>
    <w:rsid w:val="00AC0188"/>
    <w:rsid w:val="00AC01E2"/>
    <w:rsid w:val="00AC020C"/>
    <w:rsid w:val="00AC0211"/>
    <w:rsid w:val="00AC03A7"/>
    <w:rsid w:val="00AC0559"/>
    <w:rsid w:val="00AC0672"/>
    <w:rsid w:val="00AC06B4"/>
    <w:rsid w:val="00AC0787"/>
    <w:rsid w:val="00AC0789"/>
    <w:rsid w:val="00AC079A"/>
    <w:rsid w:val="00AC07E7"/>
    <w:rsid w:val="00AC0829"/>
    <w:rsid w:val="00AC0857"/>
    <w:rsid w:val="00AC0897"/>
    <w:rsid w:val="00AC097D"/>
    <w:rsid w:val="00AC0AE8"/>
    <w:rsid w:val="00AC0B25"/>
    <w:rsid w:val="00AC0B4C"/>
    <w:rsid w:val="00AC0BC7"/>
    <w:rsid w:val="00AC0C36"/>
    <w:rsid w:val="00AC0E6D"/>
    <w:rsid w:val="00AC0EA2"/>
    <w:rsid w:val="00AC1015"/>
    <w:rsid w:val="00AC102E"/>
    <w:rsid w:val="00AC108F"/>
    <w:rsid w:val="00AC12A3"/>
    <w:rsid w:val="00AC132F"/>
    <w:rsid w:val="00AC137D"/>
    <w:rsid w:val="00AC158E"/>
    <w:rsid w:val="00AC1609"/>
    <w:rsid w:val="00AC170D"/>
    <w:rsid w:val="00AC1759"/>
    <w:rsid w:val="00AC17CF"/>
    <w:rsid w:val="00AC17F4"/>
    <w:rsid w:val="00AC1844"/>
    <w:rsid w:val="00AC1899"/>
    <w:rsid w:val="00AC18CE"/>
    <w:rsid w:val="00AC1915"/>
    <w:rsid w:val="00AC19C6"/>
    <w:rsid w:val="00AC1B7B"/>
    <w:rsid w:val="00AC1B9B"/>
    <w:rsid w:val="00AC1C41"/>
    <w:rsid w:val="00AC1D10"/>
    <w:rsid w:val="00AC1DAC"/>
    <w:rsid w:val="00AC1E0F"/>
    <w:rsid w:val="00AC1E91"/>
    <w:rsid w:val="00AC1EA6"/>
    <w:rsid w:val="00AC1EDF"/>
    <w:rsid w:val="00AC1F5F"/>
    <w:rsid w:val="00AC1FED"/>
    <w:rsid w:val="00AC204B"/>
    <w:rsid w:val="00AC204D"/>
    <w:rsid w:val="00AC20B7"/>
    <w:rsid w:val="00AC214D"/>
    <w:rsid w:val="00AC219A"/>
    <w:rsid w:val="00AC21B1"/>
    <w:rsid w:val="00AC22AE"/>
    <w:rsid w:val="00AC233D"/>
    <w:rsid w:val="00AC2372"/>
    <w:rsid w:val="00AC23C7"/>
    <w:rsid w:val="00AC23D3"/>
    <w:rsid w:val="00AC23EA"/>
    <w:rsid w:val="00AC246E"/>
    <w:rsid w:val="00AC24EE"/>
    <w:rsid w:val="00AC25F1"/>
    <w:rsid w:val="00AC260C"/>
    <w:rsid w:val="00AC26C5"/>
    <w:rsid w:val="00AC2706"/>
    <w:rsid w:val="00AC273C"/>
    <w:rsid w:val="00AC274A"/>
    <w:rsid w:val="00AC2764"/>
    <w:rsid w:val="00AC285A"/>
    <w:rsid w:val="00AC28A3"/>
    <w:rsid w:val="00AC28CA"/>
    <w:rsid w:val="00AC28CD"/>
    <w:rsid w:val="00AC28D1"/>
    <w:rsid w:val="00AC29A0"/>
    <w:rsid w:val="00AC29CB"/>
    <w:rsid w:val="00AC2A65"/>
    <w:rsid w:val="00AC2B6A"/>
    <w:rsid w:val="00AC2B8A"/>
    <w:rsid w:val="00AC2BF3"/>
    <w:rsid w:val="00AC2C3C"/>
    <w:rsid w:val="00AC2E8B"/>
    <w:rsid w:val="00AC2F5E"/>
    <w:rsid w:val="00AC2FA2"/>
    <w:rsid w:val="00AC2FE8"/>
    <w:rsid w:val="00AC308E"/>
    <w:rsid w:val="00AC30DA"/>
    <w:rsid w:val="00AC3137"/>
    <w:rsid w:val="00AC315A"/>
    <w:rsid w:val="00AC3257"/>
    <w:rsid w:val="00AC3365"/>
    <w:rsid w:val="00AC34D4"/>
    <w:rsid w:val="00AC3534"/>
    <w:rsid w:val="00AC35D1"/>
    <w:rsid w:val="00AC3617"/>
    <w:rsid w:val="00AC36DC"/>
    <w:rsid w:val="00AC3728"/>
    <w:rsid w:val="00AC37F7"/>
    <w:rsid w:val="00AC3945"/>
    <w:rsid w:val="00AC3974"/>
    <w:rsid w:val="00AC3999"/>
    <w:rsid w:val="00AC39FD"/>
    <w:rsid w:val="00AC3A8F"/>
    <w:rsid w:val="00AC3B0D"/>
    <w:rsid w:val="00AC3B6F"/>
    <w:rsid w:val="00AC3C5C"/>
    <w:rsid w:val="00AC3DFE"/>
    <w:rsid w:val="00AC3F63"/>
    <w:rsid w:val="00AC3FD9"/>
    <w:rsid w:val="00AC40D7"/>
    <w:rsid w:val="00AC4106"/>
    <w:rsid w:val="00AC4126"/>
    <w:rsid w:val="00AC4187"/>
    <w:rsid w:val="00AC41B7"/>
    <w:rsid w:val="00AC41BA"/>
    <w:rsid w:val="00AC420B"/>
    <w:rsid w:val="00AC4232"/>
    <w:rsid w:val="00AC4286"/>
    <w:rsid w:val="00AC42BF"/>
    <w:rsid w:val="00AC434F"/>
    <w:rsid w:val="00AC43B4"/>
    <w:rsid w:val="00AC43DD"/>
    <w:rsid w:val="00AC43EB"/>
    <w:rsid w:val="00AC4463"/>
    <w:rsid w:val="00AC44D9"/>
    <w:rsid w:val="00AC45AF"/>
    <w:rsid w:val="00AC45DB"/>
    <w:rsid w:val="00AC4622"/>
    <w:rsid w:val="00AC462A"/>
    <w:rsid w:val="00AC4635"/>
    <w:rsid w:val="00AC46A4"/>
    <w:rsid w:val="00AC46AA"/>
    <w:rsid w:val="00AC4741"/>
    <w:rsid w:val="00AC48C0"/>
    <w:rsid w:val="00AC4909"/>
    <w:rsid w:val="00AC49A3"/>
    <w:rsid w:val="00AC4A70"/>
    <w:rsid w:val="00AC4ACE"/>
    <w:rsid w:val="00AC4B41"/>
    <w:rsid w:val="00AC4B5C"/>
    <w:rsid w:val="00AC4BE4"/>
    <w:rsid w:val="00AC4C07"/>
    <w:rsid w:val="00AC4C3D"/>
    <w:rsid w:val="00AC4C7D"/>
    <w:rsid w:val="00AC4DAE"/>
    <w:rsid w:val="00AC4DE0"/>
    <w:rsid w:val="00AC4DF0"/>
    <w:rsid w:val="00AC4E69"/>
    <w:rsid w:val="00AC501E"/>
    <w:rsid w:val="00AC509A"/>
    <w:rsid w:val="00AC5149"/>
    <w:rsid w:val="00AC514F"/>
    <w:rsid w:val="00AC515A"/>
    <w:rsid w:val="00AC51E7"/>
    <w:rsid w:val="00AC5242"/>
    <w:rsid w:val="00AC528E"/>
    <w:rsid w:val="00AC529D"/>
    <w:rsid w:val="00AC52A1"/>
    <w:rsid w:val="00AC538B"/>
    <w:rsid w:val="00AC53C0"/>
    <w:rsid w:val="00AC5424"/>
    <w:rsid w:val="00AC5446"/>
    <w:rsid w:val="00AC5470"/>
    <w:rsid w:val="00AC54B7"/>
    <w:rsid w:val="00AC5526"/>
    <w:rsid w:val="00AC554B"/>
    <w:rsid w:val="00AC5574"/>
    <w:rsid w:val="00AC558F"/>
    <w:rsid w:val="00AC562A"/>
    <w:rsid w:val="00AC56D4"/>
    <w:rsid w:val="00AC573B"/>
    <w:rsid w:val="00AC5760"/>
    <w:rsid w:val="00AC5864"/>
    <w:rsid w:val="00AC5924"/>
    <w:rsid w:val="00AC5937"/>
    <w:rsid w:val="00AC5A39"/>
    <w:rsid w:val="00AC5AF9"/>
    <w:rsid w:val="00AC5BD9"/>
    <w:rsid w:val="00AC5BF8"/>
    <w:rsid w:val="00AC5C1C"/>
    <w:rsid w:val="00AC5FAD"/>
    <w:rsid w:val="00AC5FE4"/>
    <w:rsid w:val="00AC6016"/>
    <w:rsid w:val="00AC6083"/>
    <w:rsid w:val="00AC60B8"/>
    <w:rsid w:val="00AC6116"/>
    <w:rsid w:val="00AC6157"/>
    <w:rsid w:val="00AC6208"/>
    <w:rsid w:val="00AC640A"/>
    <w:rsid w:val="00AC6416"/>
    <w:rsid w:val="00AC646E"/>
    <w:rsid w:val="00AC64B6"/>
    <w:rsid w:val="00AC64F8"/>
    <w:rsid w:val="00AC6672"/>
    <w:rsid w:val="00AC6673"/>
    <w:rsid w:val="00AC667E"/>
    <w:rsid w:val="00AC668A"/>
    <w:rsid w:val="00AC66AC"/>
    <w:rsid w:val="00AC66E1"/>
    <w:rsid w:val="00AC67D5"/>
    <w:rsid w:val="00AC68F6"/>
    <w:rsid w:val="00AC691F"/>
    <w:rsid w:val="00AC69C1"/>
    <w:rsid w:val="00AC6A02"/>
    <w:rsid w:val="00AC6A42"/>
    <w:rsid w:val="00AC6ABC"/>
    <w:rsid w:val="00AC6BE4"/>
    <w:rsid w:val="00AC6CC4"/>
    <w:rsid w:val="00AC6CF7"/>
    <w:rsid w:val="00AC6D0C"/>
    <w:rsid w:val="00AC6E26"/>
    <w:rsid w:val="00AC6EAA"/>
    <w:rsid w:val="00AC6F0E"/>
    <w:rsid w:val="00AC6FBD"/>
    <w:rsid w:val="00AC701B"/>
    <w:rsid w:val="00AC708A"/>
    <w:rsid w:val="00AC70AE"/>
    <w:rsid w:val="00AC70D5"/>
    <w:rsid w:val="00AC70FA"/>
    <w:rsid w:val="00AC71C2"/>
    <w:rsid w:val="00AC7317"/>
    <w:rsid w:val="00AC736E"/>
    <w:rsid w:val="00AC73AB"/>
    <w:rsid w:val="00AC73D1"/>
    <w:rsid w:val="00AC771E"/>
    <w:rsid w:val="00AC782C"/>
    <w:rsid w:val="00AC78B4"/>
    <w:rsid w:val="00AC793A"/>
    <w:rsid w:val="00AC79B9"/>
    <w:rsid w:val="00AC79D1"/>
    <w:rsid w:val="00AC7A77"/>
    <w:rsid w:val="00AC7B38"/>
    <w:rsid w:val="00AC7B72"/>
    <w:rsid w:val="00AC7B7A"/>
    <w:rsid w:val="00AC7B8D"/>
    <w:rsid w:val="00AC7BC2"/>
    <w:rsid w:val="00AC7C26"/>
    <w:rsid w:val="00AC7C60"/>
    <w:rsid w:val="00AC7CB9"/>
    <w:rsid w:val="00AC7CF3"/>
    <w:rsid w:val="00AC7E66"/>
    <w:rsid w:val="00AC7F77"/>
    <w:rsid w:val="00AD0087"/>
    <w:rsid w:val="00AD00B3"/>
    <w:rsid w:val="00AD012E"/>
    <w:rsid w:val="00AD0310"/>
    <w:rsid w:val="00AD0425"/>
    <w:rsid w:val="00AD0436"/>
    <w:rsid w:val="00AD0536"/>
    <w:rsid w:val="00AD0587"/>
    <w:rsid w:val="00AD05AC"/>
    <w:rsid w:val="00AD05F3"/>
    <w:rsid w:val="00AD0705"/>
    <w:rsid w:val="00AD076D"/>
    <w:rsid w:val="00AD086E"/>
    <w:rsid w:val="00AD0879"/>
    <w:rsid w:val="00AD089B"/>
    <w:rsid w:val="00AD0916"/>
    <w:rsid w:val="00AD0925"/>
    <w:rsid w:val="00AD0A7B"/>
    <w:rsid w:val="00AD0AC0"/>
    <w:rsid w:val="00AD0AEF"/>
    <w:rsid w:val="00AD0B1D"/>
    <w:rsid w:val="00AD0B99"/>
    <w:rsid w:val="00AD0CD8"/>
    <w:rsid w:val="00AD0D19"/>
    <w:rsid w:val="00AD0D5A"/>
    <w:rsid w:val="00AD0D8F"/>
    <w:rsid w:val="00AD0E43"/>
    <w:rsid w:val="00AD0E69"/>
    <w:rsid w:val="00AD0F4F"/>
    <w:rsid w:val="00AD100A"/>
    <w:rsid w:val="00AD10E3"/>
    <w:rsid w:val="00AD111D"/>
    <w:rsid w:val="00AD1130"/>
    <w:rsid w:val="00AD1198"/>
    <w:rsid w:val="00AD11B6"/>
    <w:rsid w:val="00AD1273"/>
    <w:rsid w:val="00AD1278"/>
    <w:rsid w:val="00AD13AA"/>
    <w:rsid w:val="00AD1403"/>
    <w:rsid w:val="00AD1429"/>
    <w:rsid w:val="00AD142A"/>
    <w:rsid w:val="00AD151D"/>
    <w:rsid w:val="00AD15D0"/>
    <w:rsid w:val="00AD15E0"/>
    <w:rsid w:val="00AD1623"/>
    <w:rsid w:val="00AD1670"/>
    <w:rsid w:val="00AD1695"/>
    <w:rsid w:val="00AD169B"/>
    <w:rsid w:val="00AD1709"/>
    <w:rsid w:val="00AD189E"/>
    <w:rsid w:val="00AD18E3"/>
    <w:rsid w:val="00AD191E"/>
    <w:rsid w:val="00AD1969"/>
    <w:rsid w:val="00AD1993"/>
    <w:rsid w:val="00AD19A2"/>
    <w:rsid w:val="00AD19E6"/>
    <w:rsid w:val="00AD1A1F"/>
    <w:rsid w:val="00AD1A62"/>
    <w:rsid w:val="00AD1BF2"/>
    <w:rsid w:val="00AD1F34"/>
    <w:rsid w:val="00AD1F3B"/>
    <w:rsid w:val="00AD1F8C"/>
    <w:rsid w:val="00AD205A"/>
    <w:rsid w:val="00AD20B1"/>
    <w:rsid w:val="00AD21B9"/>
    <w:rsid w:val="00AD22B2"/>
    <w:rsid w:val="00AD2349"/>
    <w:rsid w:val="00AD23DA"/>
    <w:rsid w:val="00AD24E3"/>
    <w:rsid w:val="00AD251B"/>
    <w:rsid w:val="00AD2526"/>
    <w:rsid w:val="00AD25EA"/>
    <w:rsid w:val="00AD26F7"/>
    <w:rsid w:val="00AD2798"/>
    <w:rsid w:val="00AD27B9"/>
    <w:rsid w:val="00AD27CE"/>
    <w:rsid w:val="00AD2818"/>
    <w:rsid w:val="00AD2843"/>
    <w:rsid w:val="00AD28AA"/>
    <w:rsid w:val="00AD29CD"/>
    <w:rsid w:val="00AD2A63"/>
    <w:rsid w:val="00AD2A90"/>
    <w:rsid w:val="00AD2B28"/>
    <w:rsid w:val="00AD2BEE"/>
    <w:rsid w:val="00AD2D6D"/>
    <w:rsid w:val="00AD2E3B"/>
    <w:rsid w:val="00AD2E65"/>
    <w:rsid w:val="00AD2E7D"/>
    <w:rsid w:val="00AD2EDA"/>
    <w:rsid w:val="00AD2EE5"/>
    <w:rsid w:val="00AD2F38"/>
    <w:rsid w:val="00AD2F91"/>
    <w:rsid w:val="00AD3017"/>
    <w:rsid w:val="00AD301D"/>
    <w:rsid w:val="00AD3053"/>
    <w:rsid w:val="00AD30C4"/>
    <w:rsid w:val="00AD312D"/>
    <w:rsid w:val="00AD320B"/>
    <w:rsid w:val="00AD32C1"/>
    <w:rsid w:val="00AD3382"/>
    <w:rsid w:val="00AD33AA"/>
    <w:rsid w:val="00AD33DC"/>
    <w:rsid w:val="00AD340D"/>
    <w:rsid w:val="00AD3535"/>
    <w:rsid w:val="00AD35A0"/>
    <w:rsid w:val="00AD3617"/>
    <w:rsid w:val="00AD3635"/>
    <w:rsid w:val="00AD36A5"/>
    <w:rsid w:val="00AD374F"/>
    <w:rsid w:val="00AD3766"/>
    <w:rsid w:val="00AD37C8"/>
    <w:rsid w:val="00AD380D"/>
    <w:rsid w:val="00AD3895"/>
    <w:rsid w:val="00AD3934"/>
    <w:rsid w:val="00AD397F"/>
    <w:rsid w:val="00AD39C7"/>
    <w:rsid w:val="00AD3A21"/>
    <w:rsid w:val="00AD3A41"/>
    <w:rsid w:val="00AD3B44"/>
    <w:rsid w:val="00AD3BE2"/>
    <w:rsid w:val="00AD3C76"/>
    <w:rsid w:val="00AD3CC1"/>
    <w:rsid w:val="00AD3D7C"/>
    <w:rsid w:val="00AD3DDF"/>
    <w:rsid w:val="00AD3E4C"/>
    <w:rsid w:val="00AD3E89"/>
    <w:rsid w:val="00AD3F0F"/>
    <w:rsid w:val="00AD3FB3"/>
    <w:rsid w:val="00AD3FBD"/>
    <w:rsid w:val="00AD4071"/>
    <w:rsid w:val="00AD4138"/>
    <w:rsid w:val="00AD418C"/>
    <w:rsid w:val="00AD41C7"/>
    <w:rsid w:val="00AD4217"/>
    <w:rsid w:val="00AD422C"/>
    <w:rsid w:val="00AD4253"/>
    <w:rsid w:val="00AD4270"/>
    <w:rsid w:val="00AD42FE"/>
    <w:rsid w:val="00AD440B"/>
    <w:rsid w:val="00AD443E"/>
    <w:rsid w:val="00AD44E4"/>
    <w:rsid w:val="00AD4592"/>
    <w:rsid w:val="00AD45BF"/>
    <w:rsid w:val="00AD45E3"/>
    <w:rsid w:val="00AD45FE"/>
    <w:rsid w:val="00AD47C2"/>
    <w:rsid w:val="00AD47E6"/>
    <w:rsid w:val="00AD47F4"/>
    <w:rsid w:val="00AD47F7"/>
    <w:rsid w:val="00AD4926"/>
    <w:rsid w:val="00AD4975"/>
    <w:rsid w:val="00AD4B05"/>
    <w:rsid w:val="00AD4B6D"/>
    <w:rsid w:val="00AD4BCA"/>
    <w:rsid w:val="00AD4BD3"/>
    <w:rsid w:val="00AD4BE8"/>
    <w:rsid w:val="00AD4C1D"/>
    <w:rsid w:val="00AD4C2D"/>
    <w:rsid w:val="00AD4C3C"/>
    <w:rsid w:val="00AD4C70"/>
    <w:rsid w:val="00AD4D8A"/>
    <w:rsid w:val="00AD4DB7"/>
    <w:rsid w:val="00AD4E52"/>
    <w:rsid w:val="00AD4EC1"/>
    <w:rsid w:val="00AD4ED2"/>
    <w:rsid w:val="00AD4F08"/>
    <w:rsid w:val="00AD4F4C"/>
    <w:rsid w:val="00AD4FC0"/>
    <w:rsid w:val="00AD50A4"/>
    <w:rsid w:val="00AD50AF"/>
    <w:rsid w:val="00AD5220"/>
    <w:rsid w:val="00AD528E"/>
    <w:rsid w:val="00AD5349"/>
    <w:rsid w:val="00AD5384"/>
    <w:rsid w:val="00AD5431"/>
    <w:rsid w:val="00AD54E4"/>
    <w:rsid w:val="00AD54F8"/>
    <w:rsid w:val="00AD5520"/>
    <w:rsid w:val="00AD5568"/>
    <w:rsid w:val="00AD5577"/>
    <w:rsid w:val="00AD5680"/>
    <w:rsid w:val="00AD56E8"/>
    <w:rsid w:val="00AD571D"/>
    <w:rsid w:val="00AD57D9"/>
    <w:rsid w:val="00AD5894"/>
    <w:rsid w:val="00AD5896"/>
    <w:rsid w:val="00AD58EF"/>
    <w:rsid w:val="00AD59CF"/>
    <w:rsid w:val="00AD5A24"/>
    <w:rsid w:val="00AD5B97"/>
    <w:rsid w:val="00AD5BA4"/>
    <w:rsid w:val="00AD5C74"/>
    <w:rsid w:val="00AD5CA8"/>
    <w:rsid w:val="00AD5CCA"/>
    <w:rsid w:val="00AD5D4A"/>
    <w:rsid w:val="00AD5D8F"/>
    <w:rsid w:val="00AD5E03"/>
    <w:rsid w:val="00AD5E3C"/>
    <w:rsid w:val="00AD5F32"/>
    <w:rsid w:val="00AD5F80"/>
    <w:rsid w:val="00AD5F83"/>
    <w:rsid w:val="00AD5FB4"/>
    <w:rsid w:val="00AD61AA"/>
    <w:rsid w:val="00AD61F7"/>
    <w:rsid w:val="00AD622A"/>
    <w:rsid w:val="00AD6259"/>
    <w:rsid w:val="00AD62C3"/>
    <w:rsid w:val="00AD62D2"/>
    <w:rsid w:val="00AD6368"/>
    <w:rsid w:val="00AD639C"/>
    <w:rsid w:val="00AD63C7"/>
    <w:rsid w:val="00AD64B8"/>
    <w:rsid w:val="00AD653E"/>
    <w:rsid w:val="00AD654D"/>
    <w:rsid w:val="00AD65BC"/>
    <w:rsid w:val="00AD65E5"/>
    <w:rsid w:val="00AD6652"/>
    <w:rsid w:val="00AD66D5"/>
    <w:rsid w:val="00AD671A"/>
    <w:rsid w:val="00AD67A5"/>
    <w:rsid w:val="00AD67A7"/>
    <w:rsid w:val="00AD6918"/>
    <w:rsid w:val="00AD6A21"/>
    <w:rsid w:val="00AD6A3F"/>
    <w:rsid w:val="00AD6AAC"/>
    <w:rsid w:val="00AD6ACA"/>
    <w:rsid w:val="00AD6ADD"/>
    <w:rsid w:val="00AD6BA0"/>
    <w:rsid w:val="00AD6BFF"/>
    <w:rsid w:val="00AD6C29"/>
    <w:rsid w:val="00AD6CAC"/>
    <w:rsid w:val="00AD6EF2"/>
    <w:rsid w:val="00AD6F05"/>
    <w:rsid w:val="00AD6F33"/>
    <w:rsid w:val="00AD6FFE"/>
    <w:rsid w:val="00AD7009"/>
    <w:rsid w:val="00AD7053"/>
    <w:rsid w:val="00AD7055"/>
    <w:rsid w:val="00AD7098"/>
    <w:rsid w:val="00AD7168"/>
    <w:rsid w:val="00AD7315"/>
    <w:rsid w:val="00AD7352"/>
    <w:rsid w:val="00AD7391"/>
    <w:rsid w:val="00AD743C"/>
    <w:rsid w:val="00AD7506"/>
    <w:rsid w:val="00AD7606"/>
    <w:rsid w:val="00AD7638"/>
    <w:rsid w:val="00AD769F"/>
    <w:rsid w:val="00AD776C"/>
    <w:rsid w:val="00AD77A6"/>
    <w:rsid w:val="00AD77E8"/>
    <w:rsid w:val="00AD7852"/>
    <w:rsid w:val="00AD78B5"/>
    <w:rsid w:val="00AD7987"/>
    <w:rsid w:val="00AD79B8"/>
    <w:rsid w:val="00AD79FD"/>
    <w:rsid w:val="00AD7AEF"/>
    <w:rsid w:val="00AD7B53"/>
    <w:rsid w:val="00AD7B77"/>
    <w:rsid w:val="00AD7B9C"/>
    <w:rsid w:val="00AD7C35"/>
    <w:rsid w:val="00AD7C49"/>
    <w:rsid w:val="00AD7CFB"/>
    <w:rsid w:val="00AD7D56"/>
    <w:rsid w:val="00AD7E86"/>
    <w:rsid w:val="00AD7EAD"/>
    <w:rsid w:val="00AD7EEE"/>
    <w:rsid w:val="00AE0054"/>
    <w:rsid w:val="00AE005B"/>
    <w:rsid w:val="00AE0102"/>
    <w:rsid w:val="00AE01BC"/>
    <w:rsid w:val="00AE0241"/>
    <w:rsid w:val="00AE0274"/>
    <w:rsid w:val="00AE02F5"/>
    <w:rsid w:val="00AE031C"/>
    <w:rsid w:val="00AE0328"/>
    <w:rsid w:val="00AE0353"/>
    <w:rsid w:val="00AE0403"/>
    <w:rsid w:val="00AE0451"/>
    <w:rsid w:val="00AE050D"/>
    <w:rsid w:val="00AE05E3"/>
    <w:rsid w:val="00AE0619"/>
    <w:rsid w:val="00AE0648"/>
    <w:rsid w:val="00AE067B"/>
    <w:rsid w:val="00AE0699"/>
    <w:rsid w:val="00AE06A2"/>
    <w:rsid w:val="00AE0751"/>
    <w:rsid w:val="00AE07F7"/>
    <w:rsid w:val="00AE086D"/>
    <w:rsid w:val="00AE099C"/>
    <w:rsid w:val="00AE09EA"/>
    <w:rsid w:val="00AE09F4"/>
    <w:rsid w:val="00AE0A9E"/>
    <w:rsid w:val="00AE0C13"/>
    <w:rsid w:val="00AE0CF4"/>
    <w:rsid w:val="00AE0EA2"/>
    <w:rsid w:val="00AE0EF0"/>
    <w:rsid w:val="00AE0F9C"/>
    <w:rsid w:val="00AE1043"/>
    <w:rsid w:val="00AE1064"/>
    <w:rsid w:val="00AE11E1"/>
    <w:rsid w:val="00AE121A"/>
    <w:rsid w:val="00AE124D"/>
    <w:rsid w:val="00AE1416"/>
    <w:rsid w:val="00AE158D"/>
    <w:rsid w:val="00AE15C6"/>
    <w:rsid w:val="00AE163A"/>
    <w:rsid w:val="00AE1645"/>
    <w:rsid w:val="00AE1674"/>
    <w:rsid w:val="00AE17F3"/>
    <w:rsid w:val="00AE181C"/>
    <w:rsid w:val="00AE18E8"/>
    <w:rsid w:val="00AE19CD"/>
    <w:rsid w:val="00AE1A09"/>
    <w:rsid w:val="00AE1A6B"/>
    <w:rsid w:val="00AE1ACB"/>
    <w:rsid w:val="00AE1C5B"/>
    <w:rsid w:val="00AE1CC3"/>
    <w:rsid w:val="00AE1EDA"/>
    <w:rsid w:val="00AE1F62"/>
    <w:rsid w:val="00AE201A"/>
    <w:rsid w:val="00AE2048"/>
    <w:rsid w:val="00AE20C6"/>
    <w:rsid w:val="00AE2143"/>
    <w:rsid w:val="00AE21FD"/>
    <w:rsid w:val="00AE2215"/>
    <w:rsid w:val="00AE227D"/>
    <w:rsid w:val="00AE24DF"/>
    <w:rsid w:val="00AE2573"/>
    <w:rsid w:val="00AE25A8"/>
    <w:rsid w:val="00AE261A"/>
    <w:rsid w:val="00AE2643"/>
    <w:rsid w:val="00AE2739"/>
    <w:rsid w:val="00AE27D8"/>
    <w:rsid w:val="00AE2804"/>
    <w:rsid w:val="00AE2978"/>
    <w:rsid w:val="00AE2992"/>
    <w:rsid w:val="00AE299E"/>
    <w:rsid w:val="00AE29D0"/>
    <w:rsid w:val="00AE2A04"/>
    <w:rsid w:val="00AE2ABF"/>
    <w:rsid w:val="00AE2B1C"/>
    <w:rsid w:val="00AE2BF4"/>
    <w:rsid w:val="00AE2C39"/>
    <w:rsid w:val="00AE2C41"/>
    <w:rsid w:val="00AE2CC3"/>
    <w:rsid w:val="00AE2D1E"/>
    <w:rsid w:val="00AE2D33"/>
    <w:rsid w:val="00AE2E39"/>
    <w:rsid w:val="00AE2E6B"/>
    <w:rsid w:val="00AE2E75"/>
    <w:rsid w:val="00AE2F07"/>
    <w:rsid w:val="00AE2F25"/>
    <w:rsid w:val="00AE2FA1"/>
    <w:rsid w:val="00AE306E"/>
    <w:rsid w:val="00AE3099"/>
    <w:rsid w:val="00AE30C6"/>
    <w:rsid w:val="00AE3107"/>
    <w:rsid w:val="00AE3130"/>
    <w:rsid w:val="00AE315B"/>
    <w:rsid w:val="00AE32ED"/>
    <w:rsid w:val="00AE3432"/>
    <w:rsid w:val="00AE3549"/>
    <w:rsid w:val="00AE3574"/>
    <w:rsid w:val="00AE3609"/>
    <w:rsid w:val="00AE3691"/>
    <w:rsid w:val="00AE36C1"/>
    <w:rsid w:val="00AE36D1"/>
    <w:rsid w:val="00AE36F0"/>
    <w:rsid w:val="00AE38F9"/>
    <w:rsid w:val="00AE3A0B"/>
    <w:rsid w:val="00AE3A9B"/>
    <w:rsid w:val="00AE3B24"/>
    <w:rsid w:val="00AE3B8F"/>
    <w:rsid w:val="00AE3BA3"/>
    <w:rsid w:val="00AE3BDB"/>
    <w:rsid w:val="00AE3C05"/>
    <w:rsid w:val="00AE3C90"/>
    <w:rsid w:val="00AE3C94"/>
    <w:rsid w:val="00AE3D8E"/>
    <w:rsid w:val="00AE3DE5"/>
    <w:rsid w:val="00AE3DF7"/>
    <w:rsid w:val="00AE3DF8"/>
    <w:rsid w:val="00AE3F4C"/>
    <w:rsid w:val="00AE3F70"/>
    <w:rsid w:val="00AE4000"/>
    <w:rsid w:val="00AE405F"/>
    <w:rsid w:val="00AE40DB"/>
    <w:rsid w:val="00AE4164"/>
    <w:rsid w:val="00AE416E"/>
    <w:rsid w:val="00AE41C7"/>
    <w:rsid w:val="00AE4224"/>
    <w:rsid w:val="00AE4271"/>
    <w:rsid w:val="00AE429F"/>
    <w:rsid w:val="00AE431D"/>
    <w:rsid w:val="00AE436E"/>
    <w:rsid w:val="00AE43CF"/>
    <w:rsid w:val="00AE4452"/>
    <w:rsid w:val="00AE44FB"/>
    <w:rsid w:val="00AE4511"/>
    <w:rsid w:val="00AE45D8"/>
    <w:rsid w:val="00AE45E9"/>
    <w:rsid w:val="00AE460F"/>
    <w:rsid w:val="00AE47AA"/>
    <w:rsid w:val="00AE47B9"/>
    <w:rsid w:val="00AE480B"/>
    <w:rsid w:val="00AE4810"/>
    <w:rsid w:val="00AE484A"/>
    <w:rsid w:val="00AE48FB"/>
    <w:rsid w:val="00AE4A6E"/>
    <w:rsid w:val="00AE4AE5"/>
    <w:rsid w:val="00AE4B15"/>
    <w:rsid w:val="00AE4B28"/>
    <w:rsid w:val="00AE4B88"/>
    <w:rsid w:val="00AE4B89"/>
    <w:rsid w:val="00AE4B9F"/>
    <w:rsid w:val="00AE4BE8"/>
    <w:rsid w:val="00AE4CD8"/>
    <w:rsid w:val="00AE4D15"/>
    <w:rsid w:val="00AE4D87"/>
    <w:rsid w:val="00AE4E0E"/>
    <w:rsid w:val="00AE4E88"/>
    <w:rsid w:val="00AE4F3D"/>
    <w:rsid w:val="00AE50B5"/>
    <w:rsid w:val="00AE510D"/>
    <w:rsid w:val="00AE514A"/>
    <w:rsid w:val="00AE51BF"/>
    <w:rsid w:val="00AE52C6"/>
    <w:rsid w:val="00AE5538"/>
    <w:rsid w:val="00AE55BA"/>
    <w:rsid w:val="00AE55E4"/>
    <w:rsid w:val="00AE55F0"/>
    <w:rsid w:val="00AE5675"/>
    <w:rsid w:val="00AE569F"/>
    <w:rsid w:val="00AE57A7"/>
    <w:rsid w:val="00AE5823"/>
    <w:rsid w:val="00AE5861"/>
    <w:rsid w:val="00AE59A9"/>
    <w:rsid w:val="00AE59BB"/>
    <w:rsid w:val="00AE5B03"/>
    <w:rsid w:val="00AE5D1B"/>
    <w:rsid w:val="00AE5D93"/>
    <w:rsid w:val="00AE5DEE"/>
    <w:rsid w:val="00AE5E4F"/>
    <w:rsid w:val="00AE5EAF"/>
    <w:rsid w:val="00AE5F59"/>
    <w:rsid w:val="00AE607F"/>
    <w:rsid w:val="00AE6389"/>
    <w:rsid w:val="00AE64A0"/>
    <w:rsid w:val="00AE64C6"/>
    <w:rsid w:val="00AE64FD"/>
    <w:rsid w:val="00AE6594"/>
    <w:rsid w:val="00AE672C"/>
    <w:rsid w:val="00AE677C"/>
    <w:rsid w:val="00AE689B"/>
    <w:rsid w:val="00AE689F"/>
    <w:rsid w:val="00AE690F"/>
    <w:rsid w:val="00AE691A"/>
    <w:rsid w:val="00AE6993"/>
    <w:rsid w:val="00AE6AFA"/>
    <w:rsid w:val="00AE6BD8"/>
    <w:rsid w:val="00AE6BEF"/>
    <w:rsid w:val="00AE6C15"/>
    <w:rsid w:val="00AE6C30"/>
    <w:rsid w:val="00AE6C82"/>
    <w:rsid w:val="00AE6D98"/>
    <w:rsid w:val="00AE6DA2"/>
    <w:rsid w:val="00AE6DA8"/>
    <w:rsid w:val="00AE6DF3"/>
    <w:rsid w:val="00AE6E40"/>
    <w:rsid w:val="00AE6E52"/>
    <w:rsid w:val="00AE6EF8"/>
    <w:rsid w:val="00AE6FC9"/>
    <w:rsid w:val="00AE6FF0"/>
    <w:rsid w:val="00AE705D"/>
    <w:rsid w:val="00AE70CB"/>
    <w:rsid w:val="00AE71F8"/>
    <w:rsid w:val="00AE722D"/>
    <w:rsid w:val="00AE729E"/>
    <w:rsid w:val="00AE73F4"/>
    <w:rsid w:val="00AE740B"/>
    <w:rsid w:val="00AE757A"/>
    <w:rsid w:val="00AE7617"/>
    <w:rsid w:val="00AE7639"/>
    <w:rsid w:val="00AE76B3"/>
    <w:rsid w:val="00AE76B4"/>
    <w:rsid w:val="00AE76BE"/>
    <w:rsid w:val="00AE76E6"/>
    <w:rsid w:val="00AE7735"/>
    <w:rsid w:val="00AE77E0"/>
    <w:rsid w:val="00AE782E"/>
    <w:rsid w:val="00AE78CF"/>
    <w:rsid w:val="00AE78DC"/>
    <w:rsid w:val="00AE79D6"/>
    <w:rsid w:val="00AE7A10"/>
    <w:rsid w:val="00AE7A33"/>
    <w:rsid w:val="00AE7A4E"/>
    <w:rsid w:val="00AE7A5D"/>
    <w:rsid w:val="00AE7A6A"/>
    <w:rsid w:val="00AE7A80"/>
    <w:rsid w:val="00AE7C09"/>
    <w:rsid w:val="00AE7C8E"/>
    <w:rsid w:val="00AE7D5D"/>
    <w:rsid w:val="00AE7DBB"/>
    <w:rsid w:val="00AE7DD9"/>
    <w:rsid w:val="00AE7E47"/>
    <w:rsid w:val="00AE7F55"/>
    <w:rsid w:val="00AE7FF2"/>
    <w:rsid w:val="00AE7FFA"/>
    <w:rsid w:val="00AE7FFE"/>
    <w:rsid w:val="00AF0003"/>
    <w:rsid w:val="00AF0016"/>
    <w:rsid w:val="00AF0156"/>
    <w:rsid w:val="00AF023D"/>
    <w:rsid w:val="00AF0465"/>
    <w:rsid w:val="00AF04B0"/>
    <w:rsid w:val="00AF04F6"/>
    <w:rsid w:val="00AF055D"/>
    <w:rsid w:val="00AF067A"/>
    <w:rsid w:val="00AF067B"/>
    <w:rsid w:val="00AF06B0"/>
    <w:rsid w:val="00AF0742"/>
    <w:rsid w:val="00AF0792"/>
    <w:rsid w:val="00AF0812"/>
    <w:rsid w:val="00AF086B"/>
    <w:rsid w:val="00AF0875"/>
    <w:rsid w:val="00AF08CC"/>
    <w:rsid w:val="00AF098D"/>
    <w:rsid w:val="00AF09AB"/>
    <w:rsid w:val="00AF0B47"/>
    <w:rsid w:val="00AF0D25"/>
    <w:rsid w:val="00AF0D60"/>
    <w:rsid w:val="00AF0D87"/>
    <w:rsid w:val="00AF0E80"/>
    <w:rsid w:val="00AF0F4D"/>
    <w:rsid w:val="00AF1019"/>
    <w:rsid w:val="00AF10AE"/>
    <w:rsid w:val="00AF113A"/>
    <w:rsid w:val="00AF1269"/>
    <w:rsid w:val="00AF136F"/>
    <w:rsid w:val="00AF1448"/>
    <w:rsid w:val="00AF14A2"/>
    <w:rsid w:val="00AF14A5"/>
    <w:rsid w:val="00AF1516"/>
    <w:rsid w:val="00AF15B4"/>
    <w:rsid w:val="00AF15B8"/>
    <w:rsid w:val="00AF16D5"/>
    <w:rsid w:val="00AF175C"/>
    <w:rsid w:val="00AF1781"/>
    <w:rsid w:val="00AF1811"/>
    <w:rsid w:val="00AF1878"/>
    <w:rsid w:val="00AF190E"/>
    <w:rsid w:val="00AF1976"/>
    <w:rsid w:val="00AF1989"/>
    <w:rsid w:val="00AF198B"/>
    <w:rsid w:val="00AF1B49"/>
    <w:rsid w:val="00AF1BB4"/>
    <w:rsid w:val="00AF1BFE"/>
    <w:rsid w:val="00AF1C4A"/>
    <w:rsid w:val="00AF1D18"/>
    <w:rsid w:val="00AF1D4B"/>
    <w:rsid w:val="00AF1E06"/>
    <w:rsid w:val="00AF1E23"/>
    <w:rsid w:val="00AF1F45"/>
    <w:rsid w:val="00AF201C"/>
    <w:rsid w:val="00AF20AF"/>
    <w:rsid w:val="00AF20C2"/>
    <w:rsid w:val="00AF2135"/>
    <w:rsid w:val="00AF21DF"/>
    <w:rsid w:val="00AF22EC"/>
    <w:rsid w:val="00AF2338"/>
    <w:rsid w:val="00AF236C"/>
    <w:rsid w:val="00AF23CA"/>
    <w:rsid w:val="00AF2549"/>
    <w:rsid w:val="00AF2684"/>
    <w:rsid w:val="00AF279E"/>
    <w:rsid w:val="00AF2831"/>
    <w:rsid w:val="00AF2908"/>
    <w:rsid w:val="00AF293E"/>
    <w:rsid w:val="00AF29F6"/>
    <w:rsid w:val="00AF2B59"/>
    <w:rsid w:val="00AF2C3B"/>
    <w:rsid w:val="00AF2C40"/>
    <w:rsid w:val="00AF2C6A"/>
    <w:rsid w:val="00AF2D51"/>
    <w:rsid w:val="00AF2D6B"/>
    <w:rsid w:val="00AF2EBB"/>
    <w:rsid w:val="00AF2F49"/>
    <w:rsid w:val="00AF2F4B"/>
    <w:rsid w:val="00AF2F6F"/>
    <w:rsid w:val="00AF2F84"/>
    <w:rsid w:val="00AF2FD8"/>
    <w:rsid w:val="00AF2FED"/>
    <w:rsid w:val="00AF30B4"/>
    <w:rsid w:val="00AF30E0"/>
    <w:rsid w:val="00AF3141"/>
    <w:rsid w:val="00AF3156"/>
    <w:rsid w:val="00AF31E0"/>
    <w:rsid w:val="00AF3206"/>
    <w:rsid w:val="00AF32E7"/>
    <w:rsid w:val="00AF3354"/>
    <w:rsid w:val="00AF335D"/>
    <w:rsid w:val="00AF3366"/>
    <w:rsid w:val="00AF3418"/>
    <w:rsid w:val="00AF3516"/>
    <w:rsid w:val="00AF3567"/>
    <w:rsid w:val="00AF3582"/>
    <w:rsid w:val="00AF37E8"/>
    <w:rsid w:val="00AF383A"/>
    <w:rsid w:val="00AF3841"/>
    <w:rsid w:val="00AF38EC"/>
    <w:rsid w:val="00AF3902"/>
    <w:rsid w:val="00AF3940"/>
    <w:rsid w:val="00AF3A05"/>
    <w:rsid w:val="00AF3A1F"/>
    <w:rsid w:val="00AF3A3D"/>
    <w:rsid w:val="00AF3A5A"/>
    <w:rsid w:val="00AF3BD5"/>
    <w:rsid w:val="00AF3BDF"/>
    <w:rsid w:val="00AF3E14"/>
    <w:rsid w:val="00AF3FF8"/>
    <w:rsid w:val="00AF4098"/>
    <w:rsid w:val="00AF41E5"/>
    <w:rsid w:val="00AF4204"/>
    <w:rsid w:val="00AF42A4"/>
    <w:rsid w:val="00AF4577"/>
    <w:rsid w:val="00AF45D6"/>
    <w:rsid w:val="00AF4674"/>
    <w:rsid w:val="00AF468D"/>
    <w:rsid w:val="00AF469B"/>
    <w:rsid w:val="00AF4854"/>
    <w:rsid w:val="00AF48AC"/>
    <w:rsid w:val="00AF490E"/>
    <w:rsid w:val="00AF4A1C"/>
    <w:rsid w:val="00AF4A93"/>
    <w:rsid w:val="00AF4B0E"/>
    <w:rsid w:val="00AF4D2F"/>
    <w:rsid w:val="00AF4D51"/>
    <w:rsid w:val="00AF4E30"/>
    <w:rsid w:val="00AF4E53"/>
    <w:rsid w:val="00AF4EF6"/>
    <w:rsid w:val="00AF4F6A"/>
    <w:rsid w:val="00AF5098"/>
    <w:rsid w:val="00AF5229"/>
    <w:rsid w:val="00AF522B"/>
    <w:rsid w:val="00AF52FB"/>
    <w:rsid w:val="00AF54D3"/>
    <w:rsid w:val="00AF5684"/>
    <w:rsid w:val="00AF5708"/>
    <w:rsid w:val="00AF5766"/>
    <w:rsid w:val="00AF57BD"/>
    <w:rsid w:val="00AF57FF"/>
    <w:rsid w:val="00AF5960"/>
    <w:rsid w:val="00AF5961"/>
    <w:rsid w:val="00AF59F8"/>
    <w:rsid w:val="00AF5AF6"/>
    <w:rsid w:val="00AF5B43"/>
    <w:rsid w:val="00AF5B60"/>
    <w:rsid w:val="00AF5B8B"/>
    <w:rsid w:val="00AF5BCB"/>
    <w:rsid w:val="00AF5BEA"/>
    <w:rsid w:val="00AF5C06"/>
    <w:rsid w:val="00AF5C29"/>
    <w:rsid w:val="00AF5C98"/>
    <w:rsid w:val="00AF5D26"/>
    <w:rsid w:val="00AF5E08"/>
    <w:rsid w:val="00AF5F10"/>
    <w:rsid w:val="00AF5F18"/>
    <w:rsid w:val="00AF5F1B"/>
    <w:rsid w:val="00AF600C"/>
    <w:rsid w:val="00AF600E"/>
    <w:rsid w:val="00AF605C"/>
    <w:rsid w:val="00AF6068"/>
    <w:rsid w:val="00AF60BC"/>
    <w:rsid w:val="00AF60C5"/>
    <w:rsid w:val="00AF60CE"/>
    <w:rsid w:val="00AF60DD"/>
    <w:rsid w:val="00AF6154"/>
    <w:rsid w:val="00AF61D5"/>
    <w:rsid w:val="00AF629E"/>
    <w:rsid w:val="00AF6388"/>
    <w:rsid w:val="00AF6389"/>
    <w:rsid w:val="00AF63B0"/>
    <w:rsid w:val="00AF63DE"/>
    <w:rsid w:val="00AF6432"/>
    <w:rsid w:val="00AF643C"/>
    <w:rsid w:val="00AF64AB"/>
    <w:rsid w:val="00AF6550"/>
    <w:rsid w:val="00AF6551"/>
    <w:rsid w:val="00AF6588"/>
    <w:rsid w:val="00AF6598"/>
    <w:rsid w:val="00AF66BA"/>
    <w:rsid w:val="00AF6702"/>
    <w:rsid w:val="00AF6A3E"/>
    <w:rsid w:val="00AF6A41"/>
    <w:rsid w:val="00AF6A48"/>
    <w:rsid w:val="00AF6BD6"/>
    <w:rsid w:val="00AF6C46"/>
    <w:rsid w:val="00AF6D8F"/>
    <w:rsid w:val="00AF6EC5"/>
    <w:rsid w:val="00AF6EDA"/>
    <w:rsid w:val="00AF6EFB"/>
    <w:rsid w:val="00AF6F61"/>
    <w:rsid w:val="00AF6FE3"/>
    <w:rsid w:val="00AF6FE5"/>
    <w:rsid w:val="00AF704D"/>
    <w:rsid w:val="00AF7179"/>
    <w:rsid w:val="00AF7266"/>
    <w:rsid w:val="00AF7329"/>
    <w:rsid w:val="00AF73A9"/>
    <w:rsid w:val="00AF7470"/>
    <w:rsid w:val="00AF749D"/>
    <w:rsid w:val="00AF74CA"/>
    <w:rsid w:val="00AF771B"/>
    <w:rsid w:val="00AF777A"/>
    <w:rsid w:val="00AF777D"/>
    <w:rsid w:val="00AF78DC"/>
    <w:rsid w:val="00AF7964"/>
    <w:rsid w:val="00AF7980"/>
    <w:rsid w:val="00AF7A2A"/>
    <w:rsid w:val="00AF7ABA"/>
    <w:rsid w:val="00AF7C3D"/>
    <w:rsid w:val="00AF7C98"/>
    <w:rsid w:val="00AF7CCA"/>
    <w:rsid w:val="00AF7CDA"/>
    <w:rsid w:val="00AF7D52"/>
    <w:rsid w:val="00AF7E13"/>
    <w:rsid w:val="00AF7EC9"/>
    <w:rsid w:val="00AF7F96"/>
    <w:rsid w:val="00B00068"/>
    <w:rsid w:val="00B00097"/>
    <w:rsid w:val="00B00186"/>
    <w:rsid w:val="00B001AC"/>
    <w:rsid w:val="00B001DD"/>
    <w:rsid w:val="00B00299"/>
    <w:rsid w:val="00B002B7"/>
    <w:rsid w:val="00B00397"/>
    <w:rsid w:val="00B004BF"/>
    <w:rsid w:val="00B0050C"/>
    <w:rsid w:val="00B0052F"/>
    <w:rsid w:val="00B00555"/>
    <w:rsid w:val="00B00702"/>
    <w:rsid w:val="00B007AE"/>
    <w:rsid w:val="00B007D2"/>
    <w:rsid w:val="00B007E5"/>
    <w:rsid w:val="00B00881"/>
    <w:rsid w:val="00B009B6"/>
    <w:rsid w:val="00B009CE"/>
    <w:rsid w:val="00B00A48"/>
    <w:rsid w:val="00B00A83"/>
    <w:rsid w:val="00B00AB3"/>
    <w:rsid w:val="00B00AEE"/>
    <w:rsid w:val="00B00B7A"/>
    <w:rsid w:val="00B00BA9"/>
    <w:rsid w:val="00B00BB8"/>
    <w:rsid w:val="00B00C9B"/>
    <w:rsid w:val="00B00D01"/>
    <w:rsid w:val="00B00D04"/>
    <w:rsid w:val="00B00EC4"/>
    <w:rsid w:val="00B00F5C"/>
    <w:rsid w:val="00B00F73"/>
    <w:rsid w:val="00B01028"/>
    <w:rsid w:val="00B0104B"/>
    <w:rsid w:val="00B0111C"/>
    <w:rsid w:val="00B011FB"/>
    <w:rsid w:val="00B01204"/>
    <w:rsid w:val="00B01257"/>
    <w:rsid w:val="00B0130B"/>
    <w:rsid w:val="00B0135E"/>
    <w:rsid w:val="00B0147B"/>
    <w:rsid w:val="00B014C6"/>
    <w:rsid w:val="00B014E6"/>
    <w:rsid w:val="00B0163C"/>
    <w:rsid w:val="00B0166A"/>
    <w:rsid w:val="00B01684"/>
    <w:rsid w:val="00B01718"/>
    <w:rsid w:val="00B01746"/>
    <w:rsid w:val="00B0179D"/>
    <w:rsid w:val="00B01888"/>
    <w:rsid w:val="00B018DB"/>
    <w:rsid w:val="00B019A6"/>
    <w:rsid w:val="00B01AC8"/>
    <w:rsid w:val="00B01AF5"/>
    <w:rsid w:val="00B01B09"/>
    <w:rsid w:val="00B01B0E"/>
    <w:rsid w:val="00B01B51"/>
    <w:rsid w:val="00B01B57"/>
    <w:rsid w:val="00B01BB8"/>
    <w:rsid w:val="00B01BD0"/>
    <w:rsid w:val="00B01C16"/>
    <w:rsid w:val="00B01CEA"/>
    <w:rsid w:val="00B01DAF"/>
    <w:rsid w:val="00B01DC6"/>
    <w:rsid w:val="00B01E20"/>
    <w:rsid w:val="00B01E66"/>
    <w:rsid w:val="00B01E94"/>
    <w:rsid w:val="00B01F53"/>
    <w:rsid w:val="00B01FAE"/>
    <w:rsid w:val="00B02008"/>
    <w:rsid w:val="00B0204F"/>
    <w:rsid w:val="00B020D4"/>
    <w:rsid w:val="00B021AD"/>
    <w:rsid w:val="00B0220D"/>
    <w:rsid w:val="00B02290"/>
    <w:rsid w:val="00B022A7"/>
    <w:rsid w:val="00B023B9"/>
    <w:rsid w:val="00B024AA"/>
    <w:rsid w:val="00B025DC"/>
    <w:rsid w:val="00B0269E"/>
    <w:rsid w:val="00B026F5"/>
    <w:rsid w:val="00B02701"/>
    <w:rsid w:val="00B02764"/>
    <w:rsid w:val="00B027E2"/>
    <w:rsid w:val="00B02894"/>
    <w:rsid w:val="00B0298C"/>
    <w:rsid w:val="00B029D6"/>
    <w:rsid w:val="00B02AE1"/>
    <w:rsid w:val="00B02B79"/>
    <w:rsid w:val="00B02BC0"/>
    <w:rsid w:val="00B02C7B"/>
    <w:rsid w:val="00B02CA9"/>
    <w:rsid w:val="00B02E3A"/>
    <w:rsid w:val="00B02E55"/>
    <w:rsid w:val="00B030F5"/>
    <w:rsid w:val="00B0311B"/>
    <w:rsid w:val="00B03126"/>
    <w:rsid w:val="00B031D2"/>
    <w:rsid w:val="00B0324D"/>
    <w:rsid w:val="00B0329C"/>
    <w:rsid w:val="00B0337B"/>
    <w:rsid w:val="00B03385"/>
    <w:rsid w:val="00B0345C"/>
    <w:rsid w:val="00B0348D"/>
    <w:rsid w:val="00B034CD"/>
    <w:rsid w:val="00B03592"/>
    <w:rsid w:val="00B03661"/>
    <w:rsid w:val="00B036BB"/>
    <w:rsid w:val="00B03759"/>
    <w:rsid w:val="00B03792"/>
    <w:rsid w:val="00B037FE"/>
    <w:rsid w:val="00B03842"/>
    <w:rsid w:val="00B0385F"/>
    <w:rsid w:val="00B03911"/>
    <w:rsid w:val="00B03A5F"/>
    <w:rsid w:val="00B03B38"/>
    <w:rsid w:val="00B03B85"/>
    <w:rsid w:val="00B03BF3"/>
    <w:rsid w:val="00B03D24"/>
    <w:rsid w:val="00B03D84"/>
    <w:rsid w:val="00B03EC6"/>
    <w:rsid w:val="00B04106"/>
    <w:rsid w:val="00B0413D"/>
    <w:rsid w:val="00B04160"/>
    <w:rsid w:val="00B04192"/>
    <w:rsid w:val="00B041F4"/>
    <w:rsid w:val="00B041F7"/>
    <w:rsid w:val="00B04234"/>
    <w:rsid w:val="00B04294"/>
    <w:rsid w:val="00B042AA"/>
    <w:rsid w:val="00B042D7"/>
    <w:rsid w:val="00B043EE"/>
    <w:rsid w:val="00B0443C"/>
    <w:rsid w:val="00B0444B"/>
    <w:rsid w:val="00B04522"/>
    <w:rsid w:val="00B04559"/>
    <w:rsid w:val="00B0455F"/>
    <w:rsid w:val="00B045CB"/>
    <w:rsid w:val="00B045ED"/>
    <w:rsid w:val="00B0466C"/>
    <w:rsid w:val="00B04708"/>
    <w:rsid w:val="00B047F1"/>
    <w:rsid w:val="00B0481D"/>
    <w:rsid w:val="00B0484C"/>
    <w:rsid w:val="00B048ED"/>
    <w:rsid w:val="00B049C7"/>
    <w:rsid w:val="00B049E6"/>
    <w:rsid w:val="00B04A2E"/>
    <w:rsid w:val="00B04AF3"/>
    <w:rsid w:val="00B04B0A"/>
    <w:rsid w:val="00B04BED"/>
    <w:rsid w:val="00B04D5C"/>
    <w:rsid w:val="00B04D74"/>
    <w:rsid w:val="00B04D92"/>
    <w:rsid w:val="00B04E52"/>
    <w:rsid w:val="00B04E99"/>
    <w:rsid w:val="00B0507E"/>
    <w:rsid w:val="00B05123"/>
    <w:rsid w:val="00B052DD"/>
    <w:rsid w:val="00B05300"/>
    <w:rsid w:val="00B0534E"/>
    <w:rsid w:val="00B05372"/>
    <w:rsid w:val="00B05384"/>
    <w:rsid w:val="00B0538E"/>
    <w:rsid w:val="00B053A6"/>
    <w:rsid w:val="00B054DF"/>
    <w:rsid w:val="00B05519"/>
    <w:rsid w:val="00B0551D"/>
    <w:rsid w:val="00B055E5"/>
    <w:rsid w:val="00B055F9"/>
    <w:rsid w:val="00B05603"/>
    <w:rsid w:val="00B0563D"/>
    <w:rsid w:val="00B0565C"/>
    <w:rsid w:val="00B05709"/>
    <w:rsid w:val="00B05776"/>
    <w:rsid w:val="00B05786"/>
    <w:rsid w:val="00B0589D"/>
    <w:rsid w:val="00B058AC"/>
    <w:rsid w:val="00B05A9C"/>
    <w:rsid w:val="00B05ADD"/>
    <w:rsid w:val="00B05B37"/>
    <w:rsid w:val="00B05C30"/>
    <w:rsid w:val="00B05C31"/>
    <w:rsid w:val="00B05D16"/>
    <w:rsid w:val="00B05E66"/>
    <w:rsid w:val="00B05E9E"/>
    <w:rsid w:val="00B05EBD"/>
    <w:rsid w:val="00B05EDE"/>
    <w:rsid w:val="00B06024"/>
    <w:rsid w:val="00B0607A"/>
    <w:rsid w:val="00B06154"/>
    <w:rsid w:val="00B061BA"/>
    <w:rsid w:val="00B061D4"/>
    <w:rsid w:val="00B06215"/>
    <w:rsid w:val="00B06333"/>
    <w:rsid w:val="00B0634E"/>
    <w:rsid w:val="00B063B1"/>
    <w:rsid w:val="00B06468"/>
    <w:rsid w:val="00B0647E"/>
    <w:rsid w:val="00B0649A"/>
    <w:rsid w:val="00B06576"/>
    <w:rsid w:val="00B0659A"/>
    <w:rsid w:val="00B065AA"/>
    <w:rsid w:val="00B065E4"/>
    <w:rsid w:val="00B0661A"/>
    <w:rsid w:val="00B0661D"/>
    <w:rsid w:val="00B06622"/>
    <w:rsid w:val="00B06633"/>
    <w:rsid w:val="00B06689"/>
    <w:rsid w:val="00B066C1"/>
    <w:rsid w:val="00B066FE"/>
    <w:rsid w:val="00B06723"/>
    <w:rsid w:val="00B06772"/>
    <w:rsid w:val="00B0683E"/>
    <w:rsid w:val="00B068E3"/>
    <w:rsid w:val="00B06915"/>
    <w:rsid w:val="00B069C9"/>
    <w:rsid w:val="00B06A94"/>
    <w:rsid w:val="00B06B35"/>
    <w:rsid w:val="00B06B72"/>
    <w:rsid w:val="00B06BBE"/>
    <w:rsid w:val="00B06D93"/>
    <w:rsid w:val="00B06DCF"/>
    <w:rsid w:val="00B06E04"/>
    <w:rsid w:val="00B06E1A"/>
    <w:rsid w:val="00B06EBE"/>
    <w:rsid w:val="00B06EBF"/>
    <w:rsid w:val="00B06EDF"/>
    <w:rsid w:val="00B06FC5"/>
    <w:rsid w:val="00B0704C"/>
    <w:rsid w:val="00B07073"/>
    <w:rsid w:val="00B070EC"/>
    <w:rsid w:val="00B07199"/>
    <w:rsid w:val="00B07214"/>
    <w:rsid w:val="00B0721C"/>
    <w:rsid w:val="00B07366"/>
    <w:rsid w:val="00B0737F"/>
    <w:rsid w:val="00B07394"/>
    <w:rsid w:val="00B07540"/>
    <w:rsid w:val="00B075BF"/>
    <w:rsid w:val="00B075D1"/>
    <w:rsid w:val="00B076AE"/>
    <w:rsid w:val="00B07777"/>
    <w:rsid w:val="00B077FB"/>
    <w:rsid w:val="00B07860"/>
    <w:rsid w:val="00B078DD"/>
    <w:rsid w:val="00B078F5"/>
    <w:rsid w:val="00B07A1E"/>
    <w:rsid w:val="00B07BDD"/>
    <w:rsid w:val="00B07C22"/>
    <w:rsid w:val="00B07C60"/>
    <w:rsid w:val="00B07CC7"/>
    <w:rsid w:val="00B07D1A"/>
    <w:rsid w:val="00B07D78"/>
    <w:rsid w:val="00B07E94"/>
    <w:rsid w:val="00B07F16"/>
    <w:rsid w:val="00B1011E"/>
    <w:rsid w:val="00B1025D"/>
    <w:rsid w:val="00B102F2"/>
    <w:rsid w:val="00B1031F"/>
    <w:rsid w:val="00B1032A"/>
    <w:rsid w:val="00B1035F"/>
    <w:rsid w:val="00B104D9"/>
    <w:rsid w:val="00B10609"/>
    <w:rsid w:val="00B10624"/>
    <w:rsid w:val="00B106DA"/>
    <w:rsid w:val="00B1071C"/>
    <w:rsid w:val="00B107C9"/>
    <w:rsid w:val="00B10800"/>
    <w:rsid w:val="00B1081B"/>
    <w:rsid w:val="00B1083A"/>
    <w:rsid w:val="00B108B2"/>
    <w:rsid w:val="00B10960"/>
    <w:rsid w:val="00B10AA7"/>
    <w:rsid w:val="00B10AE3"/>
    <w:rsid w:val="00B10B20"/>
    <w:rsid w:val="00B10C3C"/>
    <w:rsid w:val="00B10CD4"/>
    <w:rsid w:val="00B10DCB"/>
    <w:rsid w:val="00B10E00"/>
    <w:rsid w:val="00B10E34"/>
    <w:rsid w:val="00B10EA6"/>
    <w:rsid w:val="00B10F27"/>
    <w:rsid w:val="00B10F2B"/>
    <w:rsid w:val="00B10F3C"/>
    <w:rsid w:val="00B10F4A"/>
    <w:rsid w:val="00B10FAC"/>
    <w:rsid w:val="00B1108F"/>
    <w:rsid w:val="00B111B3"/>
    <w:rsid w:val="00B11340"/>
    <w:rsid w:val="00B1135B"/>
    <w:rsid w:val="00B114FA"/>
    <w:rsid w:val="00B11577"/>
    <w:rsid w:val="00B11621"/>
    <w:rsid w:val="00B11691"/>
    <w:rsid w:val="00B116E5"/>
    <w:rsid w:val="00B1175B"/>
    <w:rsid w:val="00B1176C"/>
    <w:rsid w:val="00B1178C"/>
    <w:rsid w:val="00B117E8"/>
    <w:rsid w:val="00B1181C"/>
    <w:rsid w:val="00B11826"/>
    <w:rsid w:val="00B11909"/>
    <w:rsid w:val="00B11957"/>
    <w:rsid w:val="00B119BA"/>
    <w:rsid w:val="00B11A6F"/>
    <w:rsid w:val="00B11C25"/>
    <w:rsid w:val="00B11CBF"/>
    <w:rsid w:val="00B11DBB"/>
    <w:rsid w:val="00B11E0F"/>
    <w:rsid w:val="00B11E1F"/>
    <w:rsid w:val="00B11EB5"/>
    <w:rsid w:val="00B11F09"/>
    <w:rsid w:val="00B11F0E"/>
    <w:rsid w:val="00B121A6"/>
    <w:rsid w:val="00B121C4"/>
    <w:rsid w:val="00B1222F"/>
    <w:rsid w:val="00B12238"/>
    <w:rsid w:val="00B12252"/>
    <w:rsid w:val="00B12255"/>
    <w:rsid w:val="00B12369"/>
    <w:rsid w:val="00B12419"/>
    <w:rsid w:val="00B12453"/>
    <w:rsid w:val="00B12466"/>
    <w:rsid w:val="00B12483"/>
    <w:rsid w:val="00B126A0"/>
    <w:rsid w:val="00B126CC"/>
    <w:rsid w:val="00B1281B"/>
    <w:rsid w:val="00B128C5"/>
    <w:rsid w:val="00B12928"/>
    <w:rsid w:val="00B12935"/>
    <w:rsid w:val="00B1293D"/>
    <w:rsid w:val="00B12A8F"/>
    <w:rsid w:val="00B12ABE"/>
    <w:rsid w:val="00B12B57"/>
    <w:rsid w:val="00B12B5C"/>
    <w:rsid w:val="00B12CDE"/>
    <w:rsid w:val="00B12D0A"/>
    <w:rsid w:val="00B12D40"/>
    <w:rsid w:val="00B12D4E"/>
    <w:rsid w:val="00B12E02"/>
    <w:rsid w:val="00B12E04"/>
    <w:rsid w:val="00B12EE0"/>
    <w:rsid w:val="00B12F10"/>
    <w:rsid w:val="00B13059"/>
    <w:rsid w:val="00B1308D"/>
    <w:rsid w:val="00B1314E"/>
    <w:rsid w:val="00B131FF"/>
    <w:rsid w:val="00B132F8"/>
    <w:rsid w:val="00B13327"/>
    <w:rsid w:val="00B1335F"/>
    <w:rsid w:val="00B13466"/>
    <w:rsid w:val="00B13620"/>
    <w:rsid w:val="00B13651"/>
    <w:rsid w:val="00B136E5"/>
    <w:rsid w:val="00B136E9"/>
    <w:rsid w:val="00B13704"/>
    <w:rsid w:val="00B13768"/>
    <w:rsid w:val="00B137AA"/>
    <w:rsid w:val="00B137D4"/>
    <w:rsid w:val="00B137FD"/>
    <w:rsid w:val="00B13882"/>
    <w:rsid w:val="00B1394B"/>
    <w:rsid w:val="00B13A1C"/>
    <w:rsid w:val="00B13BAB"/>
    <w:rsid w:val="00B13BF1"/>
    <w:rsid w:val="00B13C91"/>
    <w:rsid w:val="00B13F29"/>
    <w:rsid w:val="00B13FCB"/>
    <w:rsid w:val="00B14243"/>
    <w:rsid w:val="00B1426D"/>
    <w:rsid w:val="00B1430F"/>
    <w:rsid w:val="00B1437D"/>
    <w:rsid w:val="00B1440C"/>
    <w:rsid w:val="00B14458"/>
    <w:rsid w:val="00B14643"/>
    <w:rsid w:val="00B14682"/>
    <w:rsid w:val="00B1472E"/>
    <w:rsid w:val="00B1483C"/>
    <w:rsid w:val="00B148BF"/>
    <w:rsid w:val="00B1494E"/>
    <w:rsid w:val="00B149FA"/>
    <w:rsid w:val="00B14A02"/>
    <w:rsid w:val="00B14A1D"/>
    <w:rsid w:val="00B14A54"/>
    <w:rsid w:val="00B14A63"/>
    <w:rsid w:val="00B14AF4"/>
    <w:rsid w:val="00B14B3A"/>
    <w:rsid w:val="00B14C09"/>
    <w:rsid w:val="00B14C13"/>
    <w:rsid w:val="00B14C26"/>
    <w:rsid w:val="00B14C92"/>
    <w:rsid w:val="00B14D85"/>
    <w:rsid w:val="00B14FC0"/>
    <w:rsid w:val="00B15091"/>
    <w:rsid w:val="00B151A9"/>
    <w:rsid w:val="00B151E5"/>
    <w:rsid w:val="00B1520B"/>
    <w:rsid w:val="00B15285"/>
    <w:rsid w:val="00B15339"/>
    <w:rsid w:val="00B15352"/>
    <w:rsid w:val="00B15389"/>
    <w:rsid w:val="00B15505"/>
    <w:rsid w:val="00B15506"/>
    <w:rsid w:val="00B1558C"/>
    <w:rsid w:val="00B15637"/>
    <w:rsid w:val="00B1564F"/>
    <w:rsid w:val="00B156C8"/>
    <w:rsid w:val="00B157B2"/>
    <w:rsid w:val="00B1588C"/>
    <w:rsid w:val="00B158E7"/>
    <w:rsid w:val="00B15960"/>
    <w:rsid w:val="00B159AC"/>
    <w:rsid w:val="00B15ABE"/>
    <w:rsid w:val="00B15B27"/>
    <w:rsid w:val="00B15BF1"/>
    <w:rsid w:val="00B15CBB"/>
    <w:rsid w:val="00B15D87"/>
    <w:rsid w:val="00B15D99"/>
    <w:rsid w:val="00B15EDC"/>
    <w:rsid w:val="00B15F40"/>
    <w:rsid w:val="00B1605A"/>
    <w:rsid w:val="00B161D8"/>
    <w:rsid w:val="00B16244"/>
    <w:rsid w:val="00B1624E"/>
    <w:rsid w:val="00B1635B"/>
    <w:rsid w:val="00B16414"/>
    <w:rsid w:val="00B16419"/>
    <w:rsid w:val="00B1643D"/>
    <w:rsid w:val="00B16488"/>
    <w:rsid w:val="00B164FF"/>
    <w:rsid w:val="00B1653A"/>
    <w:rsid w:val="00B1655F"/>
    <w:rsid w:val="00B16571"/>
    <w:rsid w:val="00B165D6"/>
    <w:rsid w:val="00B1662E"/>
    <w:rsid w:val="00B167BF"/>
    <w:rsid w:val="00B1680B"/>
    <w:rsid w:val="00B1684F"/>
    <w:rsid w:val="00B16879"/>
    <w:rsid w:val="00B1687B"/>
    <w:rsid w:val="00B1689F"/>
    <w:rsid w:val="00B168F1"/>
    <w:rsid w:val="00B16A25"/>
    <w:rsid w:val="00B16A92"/>
    <w:rsid w:val="00B16B14"/>
    <w:rsid w:val="00B16B23"/>
    <w:rsid w:val="00B16BF3"/>
    <w:rsid w:val="00B16BFE"/>
    <w:rsid w:val="00B16CAB"/>
    <w:rsid w:val="00B16DB4"/>
    <w:rsid w:val="00B16E2D"/>
    <w:rsid w:val="00B16F37"/>
    <w:rsid w:val="00B16F7E"/>
    <w:rsid w:val="00B17000"/>
    <w:rsid w:val="00B17054"/>
    <w:rsid w:val="00B17233"/>
    <w:rsid w:val="00B172C3"/>
    <w:rsid w:val="00B172E9"/>
    <w:rsid w:val="00B172ED"/>
    <w:rsid w:val="00B17419"/>
    <w:rsid w:val="00B17574"/>
    <w:rsid w:val="00B17649"/>
    <w:rsid w:val="00B176E5"/>
    <w:rsid w:val="00B17722"/>
    <w:rsid w:val="00B1779D"/>
    <w:rsid w:val="00B17919"/>
    <w:rsid w:val="00B17A63"/>
    <w:rsid w:val="00B17AC4"/>
    <w:rsid w:val="00B17AF0"/>
    <w:rsid w:val="00B17B96"/>
    <w:rsid w:val="00B17D0E"/>
    <w:rsid w:val="00B17D5C"/>
    <w:rsid w:val="00B17D99"/>
    <w:rsid w:val="00B17DFF"/>
    <w:rsid w:val="00B17F72"/>
    <w:rsid w:val="00B17F73"/>
    <w:rsid w:val="00B202B5"/>
    <w:rsid w:val="00B202EE"/>
    <w:rsid w:val="00B2031D"/>
    <w:rsid w:val="00B20352"/>
    <w:rsid w:val="00B203DD"/>
    <w:rsid w:val="00B20433"/>
    <w:rsid w:val="00B204E0"/>
    <w:rsid w:val="00B205EE"/>
    <w:rsid w:val="00B20703"/>
    <w:rsid w:val="00B20709"/>
    <w:rsid w:val="00B208EE"/>
    <w:rsid w:val="00B20998"/>
    <w:rsid w:val="00B209A0"/>
    <w:rsid w:val="00B20AE7"/>
    <w:rsid w:val="00B20AF6"/>
    <w:rsid w:val="00B20B6B"/>
    <w:rsid w:val="00B20B95"/>
    <w:rsid w:val="00B20E67"/>
    <w:rsid w:val="00B20E69"/>
    <w:rsid w:val="00B20E6B"/>
    <w:rsid w:val="00B20E6C"/>
    <w:rsid w:val="00B20E85"/>
    <w:rsid w:val="00B20EE4"/>
    <w:rsid w:val="00B20F39"/>
    <w:rsid w:val="00B21025"/>
    <w:rsid w:val="00B21088"/>
    <w:rsid w:val="00B210F8"/>
    <w:rsid w:val="00B21105"/>
    <w:rsid w:val="00B2127F"/>
    <w:rsid w:val="00B2130E"/>
    <w:rsid w:val="00B21320"/>
    <w:rsid w:val="00B2135F"/>
    <w:rsid w:val="00B2150C"/>
    <w:rsid w:val="00B2154C"/>
    <w:rsid w:val="00B21579"/>
    <w:rsid w:val="00B21626"/>
    <w:rsid w:val="00B21714"/>
    <w:rsid w:val="00B21717"/>
    <w:rsid w:val="00B21751"/>
    <w:rsid w:val="00B21765"/>
    <w:rsid w:val="00B2190D"/>
    <w:rsid w:val="00B219E0"/>
    <w:rsid w:val="00B219ED"/>
    <w:rsid w:val="00B21A19"/>
    <w:rsid w:val="00B21A76"/>
    <w:rsid w:val="00B21ABA"/>
    <w:rsid w:val="00B21AC0"/>
    <w:rsid w:val="00B21AC4"/>
    <w:rsid w:val="00B21B1F"/>
    <w:rsid w:val="00B21B25"/>
    <w:rsid w:val="00B21B43"/>
    <w:rsid w:val="00B21BD3"/>
    <w:rsid w:val="00B21CD9"/>
    <w:rsid w:val="00B21CDC"/>
    <w:rsid w:val="00B21D7C"/>
    <w:rsid w:val="00B21EBB"/>
    <w:rsid w:val="00B21F34"/>
    <w:rsid w:val="00B21F7A"/>
    <w:rsid w:val="00B21F81"/>
    <w:rsid w:val="00B22034"/>
    <w:rsid w:val="00B2214A"/>
    <w:rsid w:val="00B221CC"/>
    <w:rsid w:val="00B22275"/>
    <w:rsid w:val="00B222E0"/>
    <w:rsid w:val="00B22456"/>
    <w:rsid w:val="00B22536"/>
    <w:rsid w:val="00B22554"/>
    <w:rsid w:val="00B2267C"/>
    <w:rsid w:val="00B226CB"/>
    <w:rsid w:val="00B2272A"/>
    <w:rsid w:val="00B2272B"/>
    <w:rsid w:val="00B2279C"/>
    <w:rsid w:val="00B227A1"/>
    <w:rsid w:val="00B228C0"/>
    <w:rsid w:val="00B2292E"/>
    <w:rsid w:val="00B22990"/>
    <w:rsid w:val="00B229BB"/>
    <w:rsid w:val="00B22AA6"/>
    <w:rsid w:val="00B22AFD"/>
    <w:rsid w:val="00B22B54"/>
    <w:rsid w:val="00B22BC6"/>
    <w:rsid w:val="00B22C6D"/>
    <w:rsid w:val="00B22D5E"/>
    <w:rsid w:val="00B22D9C"/>
    <w:rsid w:val="00B22E1A"/>
    <w:rsid w:val="00B22E3C"/>
    <w:rsid w:val="00B22E44"/>
    <w:rsid w:val="00B22F35"/>
    <w:rsid w:val="00B22F5A"/>
    <w:rsid w:val="00B230CE"/>
    <w:rsid w:val="00B230F1"/>
    <w:rsid w:val="00B23161"/>
    <w:rsid w:val="00B231D8"/>
    <w:rsid w:val="00B231F9"/>
    <w:rsid w:val="00B23244"/>
    <w:rsid w:val="00B23270"/>
    <w:rsid w:val="00B2327D"/>
    <w:rsid w:val="00B23345"/>
    <w:rsid w:val="00B23370"/>
    <w:rsid w:val="00B23382"/>
    <w:rsid w:val="00B233A9"/>
    <w:rsid w:val="00B23415"/>
    <w:rsid w:val="00B23436"/>
    <w:rsid w:val="00B234ED"/>
    <w:rsid w:val="00B23529"/>
    <w:rsid w:val="00B23539"/>
    <w:rsid w:val="00B235B6"/>
    <w:rsid w:val="00B235C4"/>
    <w:rsid w:val="00B23604"/>
    <w:rsid w:val="00B23653"/>
    <w:rsid w:val="00B23720"/>
    <w:rsid w:val="00B2379C"/>
    <w:rsid w:val="00B237DE"/>
    <w:rsid w:val="00B237EF"/>
    <w:rsid w:val="00B23823"/>
    <w:rsid w:val="00B238E5"/>
    <w:rsid w:val="00B23A61"/>
    <w:rsid w:val="00B23AD5"/>
    <w:rsid w:val="00B23AE9"/>
    <w:rsid w:val="00B23BD6"/>
    <w:rsid w:val="00B23D50"/>
    <w:rsid w:val="00B23D9A"/>
    <w:rsid w:val="00B23DF4"/>
    <w:rsid w:val="00B23E2D"/>
    <w:rsid w:val="00B23E30"/>
    <w:rsid w:val="00B23E96"/>
    <w:rsid w:val="00B23EDE"/>
    <w:rsid w:val="00B23F72"/>
    <w:rsid w:val="00B23FA1"/>
    <w:rsid w:val="00B23FAF"/>
    <w:rsid w:val="00B24028"/>
    <w:rsid w:val="00B2408F"/>
    <w:rsid w:val="00B240BD"/>
    <w:rsid w:val="00B24191"/>
    <w:rsid w:val="00B241A4"/>
    <w:rsid w:val="00B241C3"/>
    <w:rsid w:val="00B2426D"/>
    <w:rsid w:val="00B242A3"/>
    <w:rsid w:val="00B24328"/>
    <w:rsid w:val="00B24362"/>
    <w:rsid w:val="00B2437D"/>
    <w:rsid w:val="00B24416"/>
    <w:rsid w:val="00B244F3"/>
    <w:rsid w:val="00B24620"/>
    <w:rsid w:val="00B24673"/>
    <w:rsid w:val="00B246E7"/>
    <w:rsid w:val="00B247D3"/>
    <w:rsid w:val="00B248DF"/>
    <w:rsid w:val="00B2491A"/>
    <w:rsid w:val="00B24954"/>
    <w:rsid w:val="00B24967"/>
    <w:rsid w:val="00B24990"/>
    <w:rsid w:val="00B24A1C"/>
    <w:rsid w:val="00B24A55"/>
    <w:rsid w:val="00B24AA4"/>
    <w:rsid w:val="00B24AB7"/>
    <w:rsid w:val="00B24AC6"/>
    <w:rsid w:val="00B24ADF"/>
    <w:rsid w:val="00B24AFB"/>
    <w:rsid w:val="00B24B8C"/>
    <w:rsid w:val="00B24B93"/>
    <w:rsid w:val="00B24BD1"/>
    <w:rsid w:val="00B24C12"/>
    <w:rsid w:val="00B24C4C"/>
    <w:rsid w:val="00B24C7F"/>
    <w:rsid w:val="00B24D4F"/>
    <w:rsid w:val="00B24D84"/>
    <w:rsid w:val="00B24DFF"/>
    <w:rsid w:val="00B24E3D"/>
    <w:rsid w:val="00B24E4B"/>
    <w:rsid w:val="00B24E9D"/>
    <w:rsid w:val="00B24EAD"/>
    <w:rsid w:val="00B24EC9"/>
    <w:rsid w:val="00B24F11"/>
    <w:rsid w:val="00B24F52"/>
    <w:rsid w:val="00B25028"/>
    <w:rsid w:val="00B25050"/>
    <w:rsid w:val="00B25071"/>
    <w:rsid w:val="00B25174"/>
    <w:rsid w:val="00B2519B"/>
    <w:rsid w:val="00B251A7"/>
    <w:rsid w:val="00B251B7"/>
    <w:rsid w:val="00B251D3"/>
    <w:rsid w:val="00B25362"/>
    <w:rsid w:val="00B253F9"/>
    <w:rsid w:val="00B2548E"/>
    <w:rsid w:val="00B254A0"/>
    <w:rsid w:val="00B254D8"/>
    <w:rsid w:val="00B2550C"/>
    <w:rsid w:val="00B2558C"/>
    <w:rsid w:val="00B25694"/>
    <w:rsid w:val="00B2570C"/>
    <w:rsid w:val="00B2588C"/>
    <w:rsid w:val="00B258A6"/>
    <w:rsid w:val="00B258BE"/>
    <w:rsid w:val="00B25977"/>
    <w:rsid w:val="00B25A2D"/>
    <w:rsid w:val="00B25A4A"/>
    <w:rsid w:val="00B25D13"/>
    <w:rsid w:val="00B25D2A"/>
    <w:rsid w:val="00B25DD0"/>
    <w:rsid w:val="00B25E54"/>
    <w:rsid w:val="00B25E7A"/>
    <w:rsid w:val="00B25F87"/>
    <w:rsid w:val="00B25F93"/>
    <w:rsid w:val="00B25FB0"/>
    <w:rsid w:val="00B25FB8"/>
    <w:rsid w:val="00B25FD4"/>
    <w:rsid w:val="00B25FEC"/>
    <w:rsid w:val="00B26040"/>
    <w:rsid w:val="00B26073"/>
    <w:rsid w:val="00B260CD"/>
    <w:rsid w:val="00B260F4"/>
    <w:rsid w:val="00B261D3"/>
    <w:rsid w:val="00B26211"/>
    <w:rsid w:val="00B26217"/>
    <w:rsid w:val="00B262E8"/>
    <w:rsid w:val="00B262F4"/>
    <w:rsid w:val="00B2634F"/>
    <w:rsid w:val="00B26363"/>
    <w:rsid w:val="00B26366"/>
    <w:rsid w:val="00B2637B"/>
    <w:rsid w:val="00B263EC"/>
    <w:rsid w:val="00B26406"/>
    <w:rsid w:val="00B26487"/>
    <w:rsid w:val="00B265E1"/>
    <w:rsid w:val="00B26649"/>
    <w:rsid w:val="00B26694"/>
    <w:rsid w:val="00B267AA"/>
    <w:rsid w:val="00B267F2"/>
    <w:rsid w:val="00B26874"/>
    <w:rsid w:val="00B26A42"/>
    <w:rsid w:val="00B26A65"/>
    <w:rsid w:val="00B26AC7"/>
    <w:rsid w:val="00B26B3C"/>
    <w:rsid w:val="00B26BF4"/>
    <w:rsid w:val="00B26DE5"/>
    <w:rsid w:val="00B26E3A"/>
    <w:rsid w:val="00B26ED5"/>
    <w:rsid w:val="00B26EE3"/>
    <w:rsid w:val="00B2700B"/>
    <w:rsid w:val="00B270C4"/>
    <w:rsid w:val="00B270D5"/>
    <w:rsid w:val="00B270E9"/>
    <w:rsid w:val="00B271F8"/>
    <w:rsid w:val="00B27249"/>
    <w:rsid w:val="00B27252"/>
    <w:rsid w:val="00B272F5"/>
    <w:rsid w:val="00B27565"/>
    <w:rsid w:val="00B275D5"/>
    <w:rsid w:val="00B2773C"/>
    <w:rsid w:val="00B277D9"/>
    <w:rsid w:val="00B278A6"/>
    <w:rsid w:val="00B27B4C"/>
    <w:rsid w:val="00B27CF0"/>
    <w:rsid w:val="00B27D54"/>
    <w:rsid w:val="00B27D7C"/>
    <w:rsid w:val="00B27F33"/>
    <w:rsid w:val="00B30043"/>
    <w:rsid w:val="00B3004E"/>
    <w:rsid w:val="00B3013A"/>
    <w:rsid w:val="00B3016A"/>
    <w:rsid w:val="00B30374"/>
    <w:rsid w:val="00B30393"/>
    <w:rsid w:val="00B303C4"/>
    <w:rsid w:val="00B303FB"/>
    <w:rsid w:val="00B30448"/>
    <w:rsid w:val="00B30526"/>
    <w:rsid w:val="00B3062D"/>
    <w:rsid w:val="00B3072E"/>
    <w:rsid w:val="00B3078E"/>
    <w:rsid w:val="00B30816"/>
    <w:rsid w:val="00B308C0"/>
    <w:rsid w:val="00B3092E"/>
    <w:rsid w:val="00B3093D"/>
    <w:rsid w:val="00B3097C"/>
    <w:rsid w:val="00B309DE"/>
    <w:rsid w:val="00B30AA6"/>
    <w:rsid w:val="00B30AF2"/>
    <w:rsid w:val="00B30B89"/>
    <w:rsid w:val="00B30BEF"/>
    <w:rsid w:val="00B30C56"/>
    <w:rsid w:val="00B30C73"/>
    <w:rsid w:val="00B30D04"/>
    <w:rsid w:val="00B30D0C"/>
    <w:rsid w:val="00B30D91"/>
    <w:rsid w:val="00B30D9A"/>
    <w:rsid w:val="00B30DDC"/>
    <w:rsid w:val="00B30E2D"/>
    <w:rsid w:val="00B30F91"/>
    <w:rsid w:val="00B31053"/>
    <w:rsid w:val="00B31123"/>
    <w:rsid w:val="00B311BE"/>
    <w:rsid w:val="00B31243"/>
    <w:rsid w:val="00B312C0"/>
    <w:rsid w:val="00B31392"/>
    <w:rsid w:val="00B313A2"/>
    <w:rsid w:val="00B313D6"/>
    <w:rsid w:val="00B31459"/>
    <w:rsid w:val="00B31477"/>
    <w:rsid w:val="00B31493"/>
    <w:rsid w:val="00B3151E"/>
    <w:rsid w:val="00B31566"/>
    <w:rsid w:val="00B315BC"/>
    <w:rsid w:val="00B31701"/>
    <w:rsid w:val="00B31718"/>
    <w:rsid w:val="00B317EC"/>
    <w:rsid w:val="00B3189A"/>
    <w:rsid w:val="00B318B7"/>
    <w:rsid w:val="00B31933"/>
    <w:rsid w:val="00B31987"/>
    <w:rsid w:val="00B319C8"/>
    <w:rsid w:val="00B31A31"/>
    <w:rsid w:val="00B31A37"/>
    <w:rsid w:val="00B31AE2"/>
    <w:rsid w:val="00B31B76"/>
    <w:rsid w:val="00B31B86"/>
    <w:rsid w:val="00B31C34"/>
    <w:rsid w:val="00B31C66"/>
    <w:rsid w:val="00B31D54"/>
    <w:rsid w:val="00B31F65"/>
    <w:rsid w:val="00B31F74"/>
    <w:rsid w:val="00B32019"/>
    <w:rsid w:val="00B32167"/>
    <w:rsid w:val="00B32183"/>
    <w:rsid w:val="00B321A3"/>
    <w:rsid w:val="00B32208"/>
    <w:rsid w:val="00B32212"/>
    <w:rsid w:val="00B32272"/>
    <w:rsid w:val="00B322A5"/>
    <w:rsid w:val="00B3230D"/>
    <w:rsid w:val="00B323D7"/>
    <w:rsid w:val="00B323DA"/>
    <w:rsid w:val="00B32473"/>
    <w:rsid w:val="00B32540"/>
    <w:rsid w:val="00B32684"/>
    <w:rsid w:val="00B326AB"/>
    <w:rsid w:val="00B32858"/>
    <w:rsid w:val="00B328D9"/>
    <w:rsid w:val="00B328E2"/>
    <w:rsid w:val="00B32923"/>
    <w:rsid w:val="00B32931"/>
    <w:rsid w:val="00B3294C"/>
    <w:rsid w:val="00B32976"/>
    <w:rsid w:val="00B329AE"/>
    <w:rsid w:val="00B329D5"/>
    <w:rsid w:val="00B32A04"/>
    <w:rsid w:val="00B32A65"/>
    <w:rsid w:val="00B32AE8"/>
    <w:rsid w:val="00B32BF0"/>
    <w:rsid w:val="00B32D5A"/>
    <w:rsid w:val="00B32F6E"/>
    <w:rsid w:val="00B32F97"/>
    <w:rsid w:val="00B32FDB"/>
    <w:rsid w:val="00B32FF3"/>
    <w:rsid w:val="00B32FF5"/>
    <w:rsid w:val="00B3305C"/>
    <w:rsid w:val="00B33112"/>
    <w:rsid w:val="00B331A8"/>
    <w:rsid w:val="00B331D3"/>
    <w:rsid w:val="00B331E6"/>
    <w:rsid w:val="00B3338E"/>
    <w:rsid w:val="00B333E0"/>
    <w:rsid w:val="00B33486"/>
    <w:rsid w:val="00B3352B"/>
    <w:rsid w:val="00B3353B"/>
    <w:rsid w:val="00B335C4"/>
    <w:rsid w:val="00B33693"/>
    <w:rsid w:val="00B336C8"/>
    <w:rsid w:val="00B336E0"/>
    <w:rsid w:val="00B3376B"/>
    <w:rsid w:val="00B337C1"/>
    <w:rsid w:val="00B33869"/>
    <w:rsid w:val="00B33A91"/>
    <w:rsid w:val="00B33B30"/>
    <w:rsid w:val="00B33B6B"/>
    <w:rsid w:val="00B33BC0"/>
    <w:rsid w:val="00B33D57"/>
    <w:rsid w:val="00B33DEC"/>
    <w:rsid w:val="00B33E3F"/>
    <w:rsid w:val="00B33E6B"/>
    <w:rsid w:val="00B33ED9"/>
    <w:rsid w:val="00B33F16"/>
    <w:rsid w:val="00B33FED"/>
    <w:rsid w:val="00B340BC"/>
    <w:rsid w:val="00B340E6"/>
    <w:rsid w:val="00B34108"/>
    <w:rsid w:val="00B341BF"/>
    <w:rsid w:val="00B341C7"/>
    <w:rsid w:val="00B341EF"/>
    <w:rsid w:val="00B341FF"/>
    <w:rsid w:val="00B34359"/>
    <w:rsid w:val="00B34377"/>
    <w:rsid w:val="00B343E3"/>
    <w:rsid w:val="00B343E8"/>
    <w:rsid w:val="00B343FC"/>
    <w:rsid w:val="00B344FB"/>
    <w:rsid w:val="00B345C7"/>
    <w:rsid w:val="00B34632"/>
    <w:rsid w:val="00B34756"/>
    <w:rsid w:val="00B347B1"/>
    <w:rsid w:val="00B347C1"/>
    <w:rsid w:val="00B34805"/>
    <w:rsid w:val="00B34A0F"/>
    <w:rsid w:val="00B34AAB"/>
    <w:rsid w:val="00B34AB1"/>
    <w:rsid w:val="00B34ACA"/>
    <w:rsid w:val="00B34ACD"/>
    <w:rsid w:val="00B34B4C"/>
    <w:rsid w:val="00B34BFB"/>
    <w:rsid w:val="00B34C91"/>
    <w:rsid w:val="00B34D02"/>
    <w:rsid w:val="00B34D26"/>
    <w:rsid w:val="00B34D7B"/>
    <w:rsid w:val="00B34D93"/>
    <w:rsid w:val="00B34DDB"/>
    <w:rsid w:val="00B34E14"/>
    <w:rsid w:val="00B34E41"/>
    <w:rsid w:val="00B34EFE"/>
    <w:rsid w:val="00B34F08"/>
    <w:rsid w:val="00B35049"/>
    <w:rsid w:val="00B351E8"/>
    <w:rsid w:val="00B35291"/>
    <w:rsid w:val="00B352C1"/>
    <w:rsid w:val="00B35348"/>
    <w:rsid w:val="00B353F8"/>
    <w:rsid w:val="00B3549A"/>
    <w:rsid w:val="00B354F4"/>
    <w:rsid w:val="00B356FF"/>
    <w:rsid w:val="00B357CF"/>
    <w:rsid w:val="00B35845"/>
    <w:rsid w:val="00B35994"/>
    <w:rsid w:val="00B359EE"/>
    <w:rsid w:val="00B359FF"/>
    <w:rsid w:val="00B35A28"/>
    <w:rsid w:val="00B35A76"/>
    <w:rsid w:val="00B35B0A"/>
    <w:rsid w:val="00B35B27"/>
    <w:rsid w:val="00B35C58"/>
    <w:rsid w:val="00B35D1C"/>
    <w:rsid w:val="00B35DB0"/>
    <w:rsid w:val="00B35E86"/>
    <w:rsid w:val="00B35EEB"/>
    <w:rsid w:val="00B35FAF"/>
    <w:rsid w:val="00B35FB7"/>
    <w:rsid w:val="00B36015"/>
    <w:rsid w:val="00B3602F"/>
    <w:rsid w:val="00B36081"/>
    <w:rsid w:val="00B3609D"/>
    <w:rsid w:val="00B360CD"/>
    <w:rsid w:val="00B36163"/>
    <w:rsid w:val="00B36220"/>
    <w:rsid w:val="00B36282"/>
    <w:rsid w:val="00B36367"/>
    <w:rsid w:val="00B363DB"/>
    <w:rsid w:val="00B363E1"/>
    <w:rsid w:val="00B363F4"/>
    <w:rsid w:val="00B363F6"/>
    <w:rsid w:val="00B36541"/>
    <w:rsid w:val="00B3657E"/>
    <w:rsid w:val="00B36622"/>
    <w:rsid w:val="00B36624"/>
    <w:rsid w:val="00B36665"/>
    <w:rsid w:val="00B36698"/>
    <w:rsid w:val="00B3669D"/>
    <w:rsid w:val="00B366B0"/>
    <w:rsid w:val="00B36710"/>
    <w:rsid w:val="00B367BD"/>
    <w:rsid w:val="00B36914"/>
    <w:rsid w:val="00B36936"/>
    <w:rsid w:val="00B36959"/>
    <w:rsid w:val="00B36996"/>
    <w:rsid w:val="00B36A64"/>
    <w:rsid w:val="00B36A71"/>
    <w:rsid w:val="00B36B29"/>
    <w:rsid w:val="00B36B62"/>
    <w:rsid w:val="00B36C42"/>
    <w:rsid w:val="00B36C5B"/>
    <w:rsid w:val="00B36C63"/>
    <w:rsid w:val="00B36CFE"/>
    <w:rsid w:val="00B36DC6"/>
    <w:rsid w:val="00B36EE2"/>
    <w:rsid w:val="00B36EEA"/>
    <w:rsid w:val="00B36F23"/>
    <w:rsid w:val="00B370C3"/>
    <w:rsid w:val="00B370CA"/>
    <w:rsid w:val="00B370D9"/>
    <w:rsid w:val="00B37259"/>
    <w:rsid w:val="00B372BD"/>
    <w:rsid w:val="00B372F0"/>
    <w:rsid w:val="00B37368"/>
    <w:rsid w:val="00B373EB"/>
    <w:rsid w:val="00B37472"/>
    <w:rsid w:val="00B374E3"/>
    <w:rsid w:val="00B3752C"/>
    <w:rsid w:val="00B37661"/>
    <w:rsid w:val="00B3767A"/>
    <w:rsid w:val="00B376EF"/>
    <w:rsid w:val="00B376FD"/>
    <w:rsid w:val="00B37729"/>
    <w:rsid w:val="00B37754"/>
    <w:rsid w:val="00B37773"/>
    <w:rsid w:val="00B3782A"/>
    <w:rsid w:val="00B37969"/>
    <w:rsid w:val="00B37993"/>
    <w:rsid w:val="00B379B6"/>
    <w:rsid w:val="00B37A25"/>
    <w:rsid w:val="00B37A44"/>
    <w:rsid w:val="00B37A69"/>
    <w:rsid w:val="00B37AFE"/>
    <w:rsid w:val="00B37B45"/>
    <w:rsid w:val="00B37BB6"/>
    <w:rsid w:val="00B37CC9"/>
    <w:rsid w:val="00B37D43"/>
    <w:rsid w:val="00B37EB0"/>
    <w:rsid w:val="00B37ECE"/>
    <w:rsid w:val="00B37EE8"/>
    <w:rsid w:val="00B37F12"/>
    <w:rsid w:val="00B37F56"/>
    <w:rsid w:val="00B37FB1"/>
    <w:rsid w:val="00B37FE4"/>
    <w:rsid w:val="00B4003C"/>
    <w:rsid w:val="00B40072"/>
    <w:rsid w:val="00B400D3"/>
    <w:rsid w:val="00B400DA"/>
    <w:rsid w:val="00B401EB"/>
    <w:rsid w:val="00B40217"/>
    <w:rsid w:val="00B40314"/>
    <w:rsid w:val="00B4039C"/>
    <w:rsid w:val="00B4041E"/>
    <w:rsid w:val="00B40420"/>
    <w:rsid w:val="00B40519"/>
    <w:rsid w:val="00B40531"/>
    <w:rsid w:val="00B40757"/>
    <w:rsid w:val="00B40767"/>
    <w:rsid w:val="00B4078B"/>
    <w:rsid w:val="00B408B3"/>
    <w:rsid w:val="00B408CA"/>
    <w:rsid w:val="00B40940"/>
    <w:rsid w:val="00B4096D"/>
    <w:rsid w:val="00B409B2"/>
    <w:rsid w:val="00B40A31"/>
    <w:rsid w:val="00B40A45"/>
    <w:rsid w:val="00B40A83"/>
    <w:rsid w:val="00B40BAB"/>
    <w:rsid w:val="00B40BD2"/>
    <w:rsid w:val="00B40BFB"/>
    <w:rsid w:val="00B40C57"/>
    <w:rsid w:val="00B40ED9"/>
    <w:rsid w:val="00B40EF0"/>
    <w:rsid w:val="00B410BD"/>
    <w:rsid w:val="00B4115D"/>
    <w:rsid w:val="00B411C7"/>
    <w:rsid w:val="00B411E0"/>
    <w:rsid w:val="00B41229"/>
    <w:rsid w:val="00B4131B"/>
    <w:rsid w:val="00B41393"/>
    <w:rsid w:val="00B4144B"/>
    <w:rsid w:val="00B4146B"/>
    <w:rsid w:val="00B4155F"/>
    <w:rsid w:val="00B4159E"/>
    <w:rsid w:val="00B415E5"/>
    <w:rsid w:val="00B4171E"/>
    <w:rsid w:val="00B4175E"/>
    <w:rsid w:val="00B417C0"/>
    <w:rsid w:val="00B4181A"/>
    <w:rsid w:val="00B41841"/>
    <w:rsid w:val="00B41851"/>
    <w:rsid w:val="00B41865"/>
    <w:rsid w:val="00B4195A"/>
    <w:rsid w:val="00B419AE"/>
    <w:rsid w:val="00B41A31"/>
    <w:rsid w:val="00B41A78"/>
    <w:rsid w:val="00B41AE2"/>
    <w:rsid w:val="00B41B22"/>
    <w:rsid w:val="00B41B82"/>
    <w:rsid w:val="00B41C07"/>
    <w:rsid w:val="00B41D0A"/>
    <w:rsid w:val="00B41D0D"/>
    <w:rsid w:val="00B41D6A"/>
    <w:rsid w:val="00B41E58"/>
    <w:rsid w:val="00B41EE8"/>
    <w:rsid w:val="00B41F15"/>
    <w:rsid w:val="00B41F66"/>
    <w:rsid w:val="00B41FEB"/>
    <w:rsid w:val="00B42015"/>
    <w:rsid w:val="00B4205D"/>
    <w:rsid w:val="00B42129"/>
    <w:rsid w:val="00B42206"/>
    <w:rsid w:val="00B422AE"/>
    <w:rsid w:val="00B4232F"/>
    <w:rsid w:val="00B4235C"/>
    <w:rsid w:val="00B42379"/>
    <w:rsid w:val="00B423BD"/>
    <w:rsid w:val="00B423F6"/>
    <w:rsid w:val="00B424EC"/>
    <w:rsid w:val="00B42586"/>
    <w:rsid w:val="00B42594"/>
    <w:rsid w:val="00B425B7"/>
    <w:rsid w:val="00B42677"/>
    <w:rsid w:val="00B4271E"/>
    <w:rsid w:val="00B42736"/>
    <w:rsid w:val="00B4275A"/>
    <w:rsid w:val="00B4289E"/>
    <w:rsid w:val="00B428A2"/>
    <w:rsid w:val="00B428D4"/>
    <w:rsid w:val="00B428DA"/>
    <w:rsid w:val="00B42920"/>
    <w:rsid w:val="00B42942"/>
    <w:rsid w:val="00B42A02"/>
    <w:rsid w:val="00B42A5D"/>
    <w:rsid w:val="00B42A5E"/>
    <w:rsid w:val="00B42CC2"/>
    <w:rsid w:val="00B42CF2"/>
    <w:rsid w:val="00B42D4A"/>
    <w:rsid w:val="00B42D50"/>
    <w:rsid w:val="00B42D6C"/>
    <w:rsid w:val="00B42D9B"/>
    <w:rsid w:val="00B42E04"/>
    <w:rsid w:val="00B42E4F"/>
    <w:rsid w:val="00B42E8C"/>
    <w:rsid w:val="00B42FDD"/>
    <w:rsid w:val="00B4305A"/>
    <w:rsid w:val="00B430A8"/>
    <w:rsid w:val="00B430EF"/>
    <w:rsid w:val="00B43114"/>
    <w:rsid w:val="00B43162"/>
    <w:rsid w:val="00B431BC"/>
    <w:rsid w:val="00B431C9"/>
    <w:rsid w:val="00B43260"/>
    <w:rsid w:val="00B4328B"/>
    <w:rsid w:val="00B43293"/>
    <w:rsid w:val="00B432BE"/>
    <w:rsid w:val="00B432E3"/>
    <w:rsid w:val="00B4337C"/>
    <w:rsid w:val="00B4348D"/>
    <w:rsid w:val="00B434BD"/>
    <w:rsid w:val="00B434C3"/>
    <w:rsid w:val="00B434CA"/>
    <w:rsid w:val="00B434F1"/>
    <w:rsid w:val="00B435A4"/>
    <w:rsid w:val="00B435DA"/>
    <w:rsid w:val="00B43644"/>
    <w:rsid w:val="00B436DB"/>
    <w:rsid w:val="00B43701"/>
    <w:rsid w:val="00B43816"/>
    <w:rsid w:val="00B4384F"/>
    <w:rsid w:val="00B4393B"/>
    <w:rsid w:val="00B43999"/>
    <w:rsid w:val="00B43BB4"/>
    <w:rsid w:val="00B43BBB"/>
    <w:rsid w:val="00B43C48"/>
    <w:rsid w:val="00B43C62"/>
    <w:rsid w:val="00B43D99"/>
    <w:rsid w:val="00B43DBF"/>
    <w:rsid w:val="00B43DC6"/>
    <w:rsid w:val="00B43E28"/>
    <w:rsid w:val="00B43F5C"/>
    <w:rsid w:val="00B43F5F"/>
    <w:rsid w:val="00B43FB3"/>
    <w:rsid w:val="00B4400B"/>
    <w:rsid w:val="00B4403E"/>
    <w:rsid w:val="00B4409A"/>
    <w:rsid w:val="00B440AF"/>
    <w:rsid w:val="00B440BB"/>
    <w:rsid w:val="00B4441E"/>
    <w:rsid w:val="00B4448D"/>
    <w:rsid w:val="00B4452F"/>
    <w:rsid w:val="00B4453A"/>
    <w:rsid w:val="00B4453D"/>
    <w:rsid w:val="00B44596"/>
    <w:rsid w:val="00B445C1"/>
    <w:rsid w:val="00B44618"/>
    <w:rsid w:val="00B44693"/>
    <w:rsid w:val="00B446C6"/>
    <w:rsid w:val="00B4472C"/>
    <w:rsid w:val="00B44769"/>
    <w:rsid w:val="00B447C2"/>
    <w:rsid w:val="00B44867"/>
    <w:rsid w:val="00B44928"/>
    <w:rsid w:val="00B449AD"/>
    <w:rsid w:val="00B44A55"/>
    <w:rsid w:val="00B44A70"/>
    <w:rsid w:val="00B44AB8"/>
    <w:rsid w:val="00B44AD0"/>
    <w:rsid w:val="00B44AEB"/>
    <w:rsid w:val="00B44B1D"/>
    <w:rsid w:val="00B44B23"/>
    <w:rsid w:val="00B44C3D"/>
    <w:rsid w:val="00B44C6F"/>
    <w:rsid w:val="00B44CAF"/>
    <w:rsid w:val="00B44D6E"/>
    <w:rsid w:val="00B44D97"/>
    <w:rsid w:val="00B44F19"/>
    <w:rsid w:val="00B44F3E"/>
    <w:rsid w:val="00B44FB2"/>
    <w:rsid w:val="00B45013"/>
    <w:rsid w:val="00B4503B"/>
    <w:rsid w:val="00B4508D"/>
    <w:rsid w:val="00B45093"/>
    <w:rsid w:val="00B450C4"/>
    <w:rsid w:val="00B4515C"/>
    <w:rsid w:val="00B45160"/>
    <w:rsid w:val="00B4519B"/>
    <w:rsid w:val="00B451DA"/>
    <w:rsid w:val="00B45279"/>
    <w:rsid w:val="00B454F5"/>
    <w:rsid w:val="00B4554F"/>
    <w:rsid w:val="00B4555F"/>
    <w:rsid w:val="00B4562B"/>
    <w:rsid w:val="00B456FE"/>
    <w:rsid w:val="00B457C5"/>
    <w:rsid w:val="00B45996"/>
    <w:rsid w:val="00B459B6"/>
    <w:rsid w:val="00B45A05"/>
    <w:rsid w:val="00B45A21"/>
    <w:rsid w:val="00B45B2A"/>
    <w:rsid w:val="00B45B8D"/>
    <w:rsid w:val="00B45BB5"/>
    <w:rsid w:val="00B45BFC"/>
    <w:rsid w:val="00B45C39"/>
    <w:rsid w:val="00B45E12"/>
    <w:rsid w:val="00B45E14"/>
    <w:rsid w:val="00B45E65"/>
    <w:rsid w:val="00B45F77"/>
    <w:rsid w:val="00B45FA9"/>
    <w:rsid w:val="00B4602C"/>
    <w:rsid w:val="00B46053"/>
    <w:rsid w:val="00B460F1"/>
    <w:rsid w:val="00B46102"/>
    <w:rsid w:val="00B4610F"/>
    <w:rsid w:val="00B4616A"/>
    <w:rsid w:val="00B4618A"/>
    <w:rsid w:val="00B461B9"/>
    <w:rsid w:val="00B4626F"/>
    <w:rsid w:val="00B4630F"/>
    <w:rsid w:val="00B46569"/>
    <w:rsid w:val="00B466CD"/>
    <w:rsid w:val="00B46736"/>
    <w:rsid w:val="00B4675A"/>
    <w:rsid w:val="00B4675D"/>
    <w:rsid w:val="00B467AC"/>
    <w:rsid w:val="00B4680E"/>
    <w:rsid w:val="00B468BD"/>
    <w:rsid w:val="00B468C8"/>
    <w:rsid w:val="00B468FC"/>
    <w:rsid w:val="00B469C6"/>
    <w:rsid w:val="00B469DA"/>
    <w:rsid w:val="00B46A86"/>
    <w:rsid w:val="00B46AC2"/>
    <w:rsid w:val="00B46AC6"/>
    <w:rsid w:val="00B46BAC"/>
    <w:rsid w:val="00B46BFC"/>
    <w:rsid w:val="00B46C48"/>
    <w:rsid w:val="00B46D97"/>
    <w:rsid w:val="00B46F48"/>
    <w:rsid w:val="00B46F57"/>
    <w:rsid w:val="00B4700B"/>
    <w:rsid w:val="00B4709F"/>
    <w:rsid w:val="00B470B7"/>
    <w:rsid w:val="00B471B6"/>
    <w:rsid w:val="00B472A2"/>
    <w:rsid w:val="00B472DB"/>
    <w:rsid w:val="00B4735F"/>
    <w:rsid w:val="00B473E9"/>
    <w:rsid w:val="00B4742F"/>
    <w:rsid w:val="00B4743E"/>
    <w:rsid w:val="00B474EF"/>
    <w:rsid w:val="00B47633"/>
    <w:rsid w:val="00B47717"/>
    <w:rsid w:val="00B4772C"/>
    <w:rsid w:val="00B47733"/>
    <w:rsid w:val="00B47738"/>
    <w:rsid w:val="00B47754"/>
    <w:rsid w:val="00B47768"/>
    <w:rsid w:val="00B47795"/>
    <w:rsid w:val="00B47889"/>
    <w:rsid w:val="00B4788E"/>
    <w:rsid w:val="00B47890"/>
    <w:rsid w:val="00B47894"/>
    <w:rsid w:val="00B47915"/>
    <w:rsid w:val="00B47AD9"/>
    <w:rsid w:val="00B47B0D"/>
    <w:rsid w:val="00B47C3C"/>
    <w:rsid w:val="00B47EA5"/>
    <w:rsid w:val="00B47FF9"/>
    <w:rsid w:val="00B4AF37"/>
    <w:rsid w:val="00B500BF"/>
    <w:rsid w:val="00B50152"/>
    <w:rsid w:val="00B50294"/>
    <w:rsid w:val="00B5035F"/>
    <w:rsid w:val="00B5039A"/>
    <w:rsid w:val="00B50474"/>
    <w:rsid w:val="00B5047D"/>
    <w:rsid w:val="00B504E2"/>
    <w:rsid w:val="00B50510"/>
    <w:rsid w:val="00B50632"/>
    <w:rsid w:val="00B50638"/>
    <w:rsid w:val="00B5064A"/>
    <w:rsid w:val="00B506C5"/>
    <w:rsid w:val="00B50870"/>
    <w:rsid w:val="00B50891"/>
    <w:rsid w:val="00B50963"/>
    <w:rsid w:val="00B509F9"/>
    <w:rsid w:val="00B50A04"/>
    <w:rsid w:val="00B50B99"/>
    <w:rsid w:val="00B50B9A"/>
    <w:rsid w:val="00B50C2B"/>
    <w:rsid w:val="00B50D47"/>
    <w:rsid w:val="00B50D76"/>
    <w:rsid w:val="00B50E02"/>
    <w:rsid w:val="00B50E5D"/>
    <w:rsid w:val="00B50F5A"/>
    <w:rsid w:val="00B50FA3"/>
    <w:rsid w:val="00B5102D"/>
    <w:rsid w:val="00B5119B"/>
    <w:rsid w:val="00B51209"/>
    <w:rsid w:val="00B51234"/>
    <w:rsid w:val="00B5125D"/>
    <w:rsid w:val="00B512FF"/>
    <w:rsid w:val="00B5132F"/>
    <w:rsid w:val="00B5138C"/>
    <w:rsid w:val="00B5146C"/>
    <w:rsid w:val="00B51506"/>
    <w:rsid w:val="00B515AF"/>
    <w:rsid w:val="00B51769"/>
    <w:rsid w:val="00B51810"/>
    <w:rsid w:val="00B51826"/>
    <w:rsid w:val="00B5191F"/>
    <w:rsid w:val="00B5193A"/>
    <w:rsid w:val="00B5196D"/>
    <w:rsid w:val="00B519E7"/>
    <w:rsid w:val="00B51A0A"/>
    <w:rsid w:val="00B51A1C"/>
    <w:rsid w:val="00B51AF8"/>
    <w:rsid w:val="00B51B45"/>
    <w:rsid w:val="00B51B58"/>
    <w:rsid w:val="00B51BCC"/>
    <w:rsid w:val="00B51BE2"/>
    <w:rsid w:val="00B51C02"/>
    <w:rsid w:val="00B51C22"/>
    <w:rsid w:val="00B51C44"/>
    <w:rsid w:val="00B51E83"/>
    <w:rsid w:val="00B51E95"/>
    <w:rsid w:val="00B51F00"/>
    <w:rsid w:val="00B51F20"/>
    <w:rsid w:val="00B51F50"/>
    <w:rsid w:val="00B51F7E"/>
    <w:rsid w:val="00B51F9F"/>
    <w:rsid w:val="00B51FE2"/>
    <w:rsid w:val="00B51FE3"/>
    <w:rsid w:val="00B51FEC"/>
    <w:rsid w:val="00B52064"/>
    <w:rsid w:val="00B5206E"/>
    <w:rsid w:val="00B52075"/>
    <w:rsid w:val="00B520CA"/>
    <w:rsid w:val="00B5211D"/>
    <w:rsid w:val="00B52154"/>
    <w:rsid w:val="00B52184"/>
    <w:rsid w:val="00B521B7"/>
    <w:rsid w:val="00B5223B"/>
    <w:rsid w:val="00B522E9"/>
    <w:rsid w:val="00B522F9"/>
    <w:rsid w:val="00B52400"/>
    <w:rsid w:val="00B524BF"/>
    <w:rsid w:val="00B5264D"/>
    <w:rsid w:val="00B52664"/>
    <w:rsid w:val="00B5279A"/>
    <w:rsid w:val="00B5285B"/>
    <w:rsid w:val="00B52957"/>
    <w:rsid w:val="00B52985"/>
    <w:rsid w:val="00B529BD"/>
    <w:rsid w:val="00B529EC"/>
    <w:rsid w:val="00B52A1A"/>
    <w:rsid w:val="00B52B2B"/>
    <w:rsid w:val="00B52C32"/>
    <w:rsid w:val="00B52C41"/>
    <w:rsid w:val="00B52C75"/>
    <w:rsid w:val="00B52C78"/>
    <w:rsid w:val="00B52CB6"/>
    <w:rsid w:val="00B52CE9"/>
    <w:rsid w:val="00B52D78"/>
    <w:rsid w:val="00B52D8A"/>
    <w:rsid w:val="00B52F56"/>
    <w:rsid w:val="00B53086"/>
    <w:rsid w:val="00B53171"/>
    <w:rsid w:val="00B53189"/>
    <w:rsid w:val="00B531CD"/>
    <w:rsid w:val="00B53266"/>
    <w:rsid w:val="00B53282"/>
    <w:rsid w:val="00B532AC"/>
    <w:rsid w:val="00B532E1"/>
    <w:rsid w:val="00B534BC"/>
    <w:rsid w:val="00B534BF"/>
    <w:rsid w:val="00B5358B"/>
    <w:rsid w:val="00B53594"/>
    <w:rsid w:val="00B5374B"/>
    <w:rsid w:val="00B53802"/>
    <w:rsid w:val="00B538B3"/>
    <w:rsid w:val="00B538E5"/>
    <w:rsid w:val="00B53974"/>
    <w:rsid w:val="00B53983"/>
    <w:rsid w:val="00B53B5B"/>
    <w:rsid w:val="00B53B7A"/>
    <w:rsid w:val="00B53D08"/>
    <w:rsid w:val="00B53DB9"/>
    <w:rsid w:val="00B53E0A"/>
    <w:rsid w:val="00B53E3B"/>
    <w:rsid w:val="00B53EB3"/>
    <w:rsid w:val="00B53FC6"/>
    <w:rsid w:val="00B53FDD"/>
    <w:rsid w:val="00B5400F"/>
    <w:rsid w:val="00B540A2"/>
    <w:rsid w:val="00B540C4"/>
    <w:rsid w:val="00B54190"/>
    <w:rsid w:val="00B541C2"/>
    <w:rsid w:val="00B541D8"/>
    <w:rsid w:val="00B541FA"/>
    <w:rsid w:val="00B54223"/>
    <w:rsid w:val="00B542DF"/>
    <w:rsid w:val="00B54300"/>
    <w:rsid w:val="00B5436B"/>
    <w:rsid w:val="00B543CB"/>
    <w:rsid w:val="00B544FC"/>
    <w:rsid w:val="00B54524"/>
    <w:rsid w:val="00B54535"/>
    <w:rsid w:val="00B54542"/>
    <w:rsid w:val="00B5472B"/>
    <w:rsid w:val="00B547AC"/>
    <w:rsid w:val="00B547D5"/>
    <w:rsid w:val="00B547E0"/>
    <w:rsid w:val="00B54823"/>
    <w:rsid w:val="00B54858"/>
    <w:rsid w:val="00B54882"/>
    <w:rsid w:val="00B548CB"/>
    <w:rsid w:val="00B548DA"/>
    <w:rsid w:val="00B548F7"/>
    <w:rsid w:val="00B54923"/>
    <w:rsid w:val="00B549EA"/>
    <w:rsid w:val="00B54A51"/>
    <w:rsid w:val="00B54ABA"/>
    <w:rsid w:val="00B54B63"/>
    <w:rsid w:val="00B54BB5"/>
    <w:rsid w:val="00B54C06"/>
    <w:rsid w:val="00B54C97"/>
    <w:rsid w:val="00B54D3D"/>
    <w:rsid w:val="00B54D82"/>
    <w:rsid w:val="00B54DD3"/>
    <w:rsid w:val="00B54EF6"/>
    <w:rsid w:val="00B54FAE"/>
    <w:rsid w:val="00B54FE4"/>
    <w:rsid w:val="00B5501A"/>
    <w:rsid w:val="00B5505C"/>
    <w:rsid w:val="00B550E2"/>
    <w:rsid w:val="00B5517C"/>
    <w:rsid w:val="00B551C8"/>
    <w:rsid w:val="00B551E8"/>
    <w:rsid w:val="00B553B9"/>
    <w:rsid w:val="00B55403"/>
    <w:rsid w:val="00B55415"/>
    <w:rsid w:val="00B554CE"/>
    <w:rsid w:val="00B55513"/>
    <w:rsid w:val="00B556CD"/>
    <w:rsid w:val="00B55705"/>
    <w:rsid w:val="00B5575A"/>
    <w:rsid w:val="00B557CE"/>
    <w:rsid w:val="00B55802"/>
    <w:rsid w:val="00B558A5"/>
    <w:rsid w:val="00B55988"/>
    <w:rsid w:val="00B55B45"/>
    <w:rsid w:val="00B55BB1"/>
    <w:rsid w:val="00B55C2D"/>
    <w:rsid w:val="00B55C62"/>
    <w:rsid w:val="00B55C66"/>
    <w:rsid w:val="00B55CB8"/>
    <w:rsid w:val="00B55D5B"/>
    <w:rsid w:val="00B55DB9"/>
    <w:rsid w:val="00B55DBD"/>
    <w:rsid w:val="00B55E03"/>
    <w:rsid w:val="00B55E24"/>
    <w:rsid w:val="00B55EFA"/>
    <w:rsid w:val="00B55F7A"/>
    <w:rsid w:val="00B55F9F"/>
    <w:rsid w:val="00B5605E"/>
    <w:rsid w:val="00B56184"/>
    <w:rsid w:val="00B561B2"/>
    <w:rsid w:val="00B561B7"/>
    <w:rsid w:val="00B5634F"/>
    <w:rsid w:val="00B5635A"/>
    <w:rsid w:val="00B56421"/>
    <w:rsid w:val="00B5647C"/>
    <w:rsid w:val="00B56539"/>
    <w:rsid w:val="00B5653B"/>
    <w:rsid w:val="00B56568"/>
    <w:rsid w:val="00B56595"/>
    <w:rsid w:val="00B56661"/>
    <w:rsid w:val="00B56839"/>
    <w:rsid w:val="00B568B6"/>
    <w:rsid w:val="00B569B1"/>
    <w:rsid w:val="00B569DA"/>
    <w:rsid w:val="00B56A5D"/>
    <w:rsid w:val="00B56B58"/>
    <w:rsid w:val="00B56BE5"/>
    <w:rsid w:val="00B56C4A"/>
    <w:rsid w:val="00B56C85"/>
    <w:rsid w:val="00B56C8D"/>
    <w:rsid w:val="00B56CCA"/>
    <w:rsid w:val="00B56E34"/>
    <w:rsid w:val="00B56EA1"/>
    <w:rsid w:val="00B5700F"/>
    <w:rsid w:val="00B57089"/>
    <w:rsid w:val="00B570C7"/>
    <w:rsid w:val="00B571D0"/>
    <w:rsid w:val="00B57248"/>
    <w:rsid w:val="00B5731D"/>
    <w:rsid w:val="00B57328"/>
    <w:rsid w:val="00B573AB"/>
    <w:rsid w:val="00B57454"/>
    <w:rsid w:val="00B574F2"/>
    <w:rsid w:val="00B57562"/>
    <w:rsid w:val="00B576DD"/>
    <w:rsid w:val="00B5771A"/>
    <w:rsid w:val="00B57781"/>
    <w:rsid w:val="00B577B1"/>
    <w:rsid w:val="00B578F0"/>
    <w:rsid w:val="00B57921"/>
    <w:rsid w:val="00B579A4"/>
    <w:rsid w:val="00B579F5"/>
    <w:rsid w:val="00B57A0C"/>
    <w:rsid w:val="00B57A3E"/>
    <w:rsid w:val="00B57A49"/>
    <w:rsid w:val="00B57ABE"/>
    <w:rsid w:val="00B57B07"/>
    <w:rsid w:val="00B57B1C"/>
    <w:rsid w:val="00B57B83"/>
    <w:rsid w:val="00B57B8C"/>
    <w:rsid w:val="00B57CAE"/>
    <w:rsid w:val="00B57DB8"/>
    <w:rsid w:val="00B57E42"/>
    <w:rsid w:val="00B57E4E"/>
    <w:rsid w:val="00B57F56"/>
    <w:rsid w:val="00B57FB6"/>
    <w:rsid w:val="00B57FBF"/>
    <w:rsid w:val="00B60079"/>
    <w:rsid w:val="00B6017E"/>
    <w:rsid w:val="00B6021F"/>
    <w:rsid w:val="00B60287"/>
    <w:rsid w:val="00B603BA"/>
    <w:rsid w:val="00B60453"/>
    <w:rsid w:val="00B60471"/>
    <w:rsid w:val="00B6049F"/>
    <w:rsid w:val="00B60504"/>
    <w:rsid w:val="00B60507"/>
    <w:rsid w:val="00B605D3"/>
    <w:rsid w:val="00B60732"/>
    <w:rsid w:val="00B607FE"/>
    <w:rsid w:val="00B60825"/>
    <w:rsid w:val="00B6083D"/>
    <w:rsid w:val="00B6087A"/>
    <w:rsid w:val="00B608C0"/>
    <w:rsid w:val="00B609AD"/>
    <w:rsid w:val="00B609E4"/>
    <w:rsid w:val="00B609F5"/>
    <w:rsid w:val="00B60A34"/>
    <w:rsid w:val="00B60A9B"/>
    <w:rsid w:val="00B60CC8"/>
    <w:rsid w:val="00B60E3C"/>
    <w:rsid w:val="00B60E94"/>
    <w:rsid w:val="00B60F74"/>
    <w:rsid w:val="00B60F80"/>
    <w:rsid w:val="00B61018"/>
    <w:rsid w:val="00B61309"/>
    <w:rsid w:val="00B61317"/>
    <w:rsid w:val="00B61469"/>
    <w:rsid w:val="00B61539"/>
    <w:rsid w:val="00B615CB"/>
    <w:rsid w:val="00B615FB"/>
    <w:rsid w:val="00B61711"/>
    <w:rsid w:val="00B61752"/>
    <w:rsid w:val="00B61763"/>
    <w:rsid w:val="00B61778"/>
    <w:rsid w:val="00B61827"/>
    <w:rsid w:val="00B6193D"/>
    <w:rsid w:val="00B61978"/>
    <w:rsid w:val="00B619F9"/>
    <w:rsid w:val="00B61A44"/>
    <w:rsid w:val="00B61B5D"/>
    <w:rsid w:val="00B61C53"/>
    <w:rsid w:val="00B61C6E"/>
    <w:rsid w:val="00B61CE5"/>
    <w:rsid w:val="00B61D5D"/>
    <w:rsid w:val="00B61DD1"/>
    <w:rsid w:val="00B61DE3"/>
    <w:rsid w:val="00B61DEA"/>
    <w:rsid w:val="00B61DEB"/>
    <w:rsid w:val="00B61DF4"/>
    <w:rsid w:val="00B61E2E"/>
    <w:rsid w:val="00B61E93"/>
    <w:rsid w:val="00B61EB9"/>
    <w:rsid w:val="00B61FDA"/>
    <w:rsid w:val="00B620ED"/>
    <w:rsid w:val="00B62153"/>
    <w:rsid w:val="00B621CD"/>
    <w:rsid w:val="00B62206"/>
    <w:rsid w:val="00B6221A"/>
    <w:rsid w:val="00B622D2"/>
    <w:rsid w:val="00B622E7"/>
    <w:rsid w:val="00B62326"/>
    <w:rsid w:val="00B6233F"/>
    <w:rsid w:val="00B62465"/>
    <w:rsid w:val="00B62535"/>
    <w:rsid w:val="00B62629"/>
    <w:rsid w:val="00B62651"/>
    <w:rsid w:val="00B6265F"/>
    <w:rsid w:val="00B626CA"/>
    <w:rsid w:val="00B626D7"/>
    <w:rsid w:val="00B626F3"/>
    <w:rsid w:val="00B62735"/>
    <w:rsid w:val="00B6285E"/>
    <w:rsid w:val="00B629FF"/>
    <w:rsid w:val="00B62A17"/>
    <w:rsid w:val="00B62B1B"/>
    <w:rsid w:val="00B62B27"/>
    <w:rsid w:val="00B62C51"/>
    <w:rsid w:val="00B62C8F"/>
    <w:rsid w:val="00B62CD7"/>
    <w:rsid w:val="00B62CFC"/>
    <w:rsid w:val="00B62D69"/>
    <w:rsid w:val="00B62D7A"/>
    <w:rsid w:val="00B62E01"/>
    <w:rsid w:val="00B62EA4"/>
    <w:rsid w:val="00B62ED9"/>
    <w:rsid w:val="00B62F44"/>
    <w:rsid w:val="00B6300A"/>
    <w:rsid w:val="00B6302B"/>
    <w:rsid w:val="00B6315F"/>
    <w:rsid w:val="00B632A5"/>
    <w:rsid w:val="00B632CA"/>
    <w:rsid w:val="00B63391"/>
    <w:rsid w:val="00B63460"/>
    <w:rsid w:val="00B6349A"/>
    <w:rsid w:val="00B634C9"/>
    <w:rsid w:val="00B634DF"/>
    <w:rsid w:val="00B6351F"/>
    <w:rsid w:val="00B63560"/>
    <w:rsid w:val="00B6359B"/>
    <w:rsid w:val="00B63682"/>
    <w:rsid w:val="00B63714"/>
    <w:rsid w:val="00B638D4"/>
    <w:rsid w:val="00B638EB"/>
    <w:rsid w:val="00B639DB"/>
    <w:rsid w:val="00B63A13"/>
    <w:rsid w:val="00B63A3D"/>
    <w:rsid w:val="00B63BD6"/>
    <w:rsid w:val="00B63D5A"/>
    <w:rsid w:val="00B63DA6"/>
    <w:rsid w:val="00B63E09"/>
    <w:rsid w:val="00B63E4D"/>
    <w:rsid w:val="00B63EA4"/>
    <w:rsid w:val="00B63EAE"/>
    <w:rsid w:val="00B640C1"/>
    <w:rsid w:val="00B640FE"/>
    <w:rsid w:val="00B64145"/>
    <w:rsid w:val="00B64308"/>
    <w:rsid w:val="00B64352"/>
    <w:rsid w:val="00B6439C"/>
    <w:rsid w:val="00B64416"/>
    <w:rsid w:val="00B6444A"/>
    <w:rsid w:val="00B644A6"/>
    <w:rsid w:val="00B64522"/>
    <w:rsid w:val="00B646EF"/>
    <w:rsid w:val="00B6470C"/>
    <w:rsid w:val="00B64741"/>
    <w:rsid w:val="00B64774"/>
    <w:rsid w:val="00B6489C"/>
    <w:rsid w:val="00B64970"/>
    <w:rsid w:val="00B649D8"/>
    <w:rsid w:val="00B64A28"/>
    <w:rsid w:val="00B64B9A"/>
    <w:rsid w:val="00B64BE5"/>
    <w:rsid w:val="00B64C48"/>
    <w:rsid w:val="00B64D65"/>
    <w:rsid w:val="00B64DA3"/>
    <w:rsid w:val="00B64DD7"/>
    <w:rsid w:val="00B64EA8"/>
    <w:rsid w:val="00B64EEF"/>
    <w:rsid w:val="00B64F38"/>
    <w:rsid w:val="00B64FF1"/>
    <w:rsid w:val="00B65023"/>
    <w:rsid w:val="00B6507D"/>
    <w:rsid w:val="00B6512C"/>
    <w:rsid w:val="00B651DD"/>
    <w:rsid w:val="00B6521D"/>
    <w:rsid w:val="00B6526C"/>
    <w:rsid w:val="00B652CD"/>
    <w:rsid w:val="00B65352"/>
    <w:rsid w:val="00B6547C"/>
    <w:rsid w:val="00B65522"/>
    <w:rsid w:val="00B65524"/>
    <w:rsid w:val="00B655B7"/>
    <w:rsid w:val="00B65738"/>
    <w:rsid w:val="00B6578A"/>
    <w:rsid w:val="00B657C2"/>
    <w:rsid w:val="00B6588A"/>
    <w:rsid w:val="00B65A32"/>
    <w:rsid w:val="00B65AA7"/>
    <w:rsid w:val="00B65BE5"/>
    <w:rsid w:val="00B65C70"/>
    <w:rsid w:val="00B65D25"/>
    <w:rsid w:val="00B65D60"/>
    <w:rsid w:val="00B65E8E"/>
    <w:rsid w:val="00B65E95"/>
    <w:rsid w:val="00B65EEA"/>
    <w:rsid w:val="00B65F0E"/>
    <w:rsid w:val="00B65F6D"/>
    <w:rsid w:val="00B6606C"/>
    <w:rsid w:val="00B660CF"/>
    <w:rsid w:val="00B660D0"/>
    <w:rsid w:val="00B6610F"/>
    <w:rsid w:val="00B66378"/>
    <w:rsid w:val="00B66427"/>
    <w:rsid w:val="00B66514"/>
    <w:rsid w:val="00B66528"/>
    <w:rsid w:val="00B665DC"/>
    <w:rsid w:val="00B66604"/>
    <w:rsid w:val="00B66666"/>
    <w:rsid w:val="00B666CB"/>
    <w:rsid w:val="00B666EC"/>
    <w:rsid w:val="00B66727"/>
    <w:rsid w:val="00B667AD"/>
    <w:rsid w:val="00B668C1"/>
    <w:rsid w:val="00B66A94"/>
    <w:rsid w:val="00B66AB3"/>
    <w:rsid w:val="00B66AE4"/>
    <w:rsid w:val="00B66B01"/>
    <w:rsid w:val="00B66B0C"/>
    <w:rsid w:val="00B66B9F"/>
    <w:rsid w:val="00B66C4F"/>
    <w:rsid w:val="00B66D77"/>
    <w:rsid w:val="00B66D91"/>
    <w:rsid w:val="00B66E32"/>
    <w:rsid w:val="00B66E44"/>
    <w:rsid w:val="00B66E6D"/>
    <w:rsid w:val="00B66F5E"/>
    <w:rsid w:val="00B67042"/>
    <w:rsid w:val="00B67098"/>
    <w:rsid w:val="00B670AF"/>
    <w:rsid w:val="00B67100"/>
    <w:rsid w:val="00B6713E"/>
    <w:rsid w:val="00B6718E"/>
    <w:rsid w:val="00B67191"/>
    <w:rsid w:val="00B671D6"/>
    <w:rsid w:val="00B67236"/>
    <w:rsid w:val="00B672E1"/>
    <w:rsid w:val="00B673F7"/>
    <w:rsid w:val="00B67425"/>
    <w:rsid w:val="00B67460"/>
    <w:rsid w:val="00B674C1"/>
    <w:rsid w:val="00B674D9"/>
    <w:rsid w:val="00B67560"/>
    <w:rsid w:val="00B6762A"/>
    <w:rsid w:val="00B6765F"/>
    <w:rsid w:val="00B6778C"/>
    <w:rsid w:val="00B678E7"/>
    <w:rsid w:val="00B67902"/>
    <w:rsid w:val="00B6797B"/>
    <w:rsid w:val="00B679A4"/>
    <w:rsid w:val="00B67A63"/>
    <w:rsid w:val="00B67AEF"/>
    <w:rsid w:val="00B67BDB"/>
    <w:rsid w:val="00B67CA8"/>
    <w:rsid w:val="00B67D08"/>
    <w:rsid w:val="00B67D55"/>
    <w:rsid w:val="00B67F86"/>
    <w:rsid w:val="00B67F92"/>
    <w:rsid w:val="00B70011"/>
    <w:rsid w:val="00B700D9"/>
    <w:rsid w:val="00B70116"/>
    <w:rsid w:val="00B701AA"/>
    <w:rsid w:val="00B701FA"/>
    <w:rsid w:val="00B702BA"/>
    <w:rsid w:val="00B703C6"/>
    <w:rsid w:val="00B704E3"/>
    <w:rsid w:val="00B704EC"/>
    <w:rsid w:val="00B705EC"/>
    <w:rsid w:val="00B7078E"/>
    <w:rsid w:val="00B707FA"/>
    <w:rsid w:val="00B70805"/>
    <w:rsid w:val="00B7082C"/>
    <w:rsid w:val="00B709C0"/>
    <w:rsid w:val="00B70AC1"/>
    <w:rsid w:val="00B70AD7"/>
    <w:rsid w:val="00B70BCF"/>
    <w:rsid w:val="00B70C29"/>
    <w:rsid w:val="00B70C7C"/>
    <w:rsid w:val="00B70CDB"/>
    <w:rsid w:val="00B70D4D"/>
    <w:rsid w:val="00B70D70"/>
    <w:rsid w:val="00B70E5D"/>
    <w:rsid w:val="00B70E95"/>
    <w:rsid w:val="00B71041"/>
    <w:rsid w:val="00B71094"/>
    <w:rsid w:val="00B71157"/>
    <w:rsid w:val="00B711C2"/>
    <w:rsid w:val="00B71211"/>
    <w:rsid w:val="00B71233"/>
    <w:rsid w:val="00B7137A"/>
    <w:rsid w:val="00B713C1"/>
    <w:rsid w:val="00B713C2"/>
    <w:rsid w:val="00B716F7"/>
    <w:rsid w:val="00B71802"/>
    <w:rsid w:val="00B718BE"/>
    <w:rsid w:val="00B71A25"/>
    <w:rsid w:val="00B71A2E"/>
    <w:rsid w:val="00B71A4E"/>
    <w:rsid w:val="00B71ADF"/>
    <w:rsid w:val="00B71C1E"/>
    <w:rsid w:val="00B71C30"/>
    <w:rsid w:val="00B71CA3"/>
    <w:rsid w:val="00B71D49"/>
    <w:rsid w:val="00B71D4D"/>
    <w:rsid w:val="00B71F0A"/>
    <w:rsid w:val="00B71F2F"/>
    <w:rsid w:val="00B71F38"/>
    <w:rsid w:val="00B71F77"/>
    <w:rsid w:val="00B71FA2"/>
    <w:rsid w:val="00B71FC8"/>
    <w:rsid w:val="00B7204F"/>
    <w:rsid w:val="00B720C3"/>
    <w:rsid w:val="00B720CE"/>
    <w:rsid w:val="00B720F7"/>
    <w:rsid w:val="00B7215B"/>
    <w:rsid w:val="00B72168"/>
    <w:rsid w:val="00B721C6"/>
    <w:rsid w:val="00B7238F"/>
    <w:rsid w:val="00B7240A"/>
    <w:rsid w:val="00B7249E"/>
    <w:rsid w:val="00B724B2"/>
    <w:rsid w:val="00B72554"/>
    <w:rsid w:val="00B72571"/>
    <w:rsid w:val="00B725C6"/>
    <w:rsid w:val="00B726F5"/>
    <w:rsid w:val="00B72708"/>
    <w:rsid w:val="00B727D4"/>
    <w:rsid w:val="00B72853"/>
    <w:rsid w:val="00B72860"/>
    <w:rsid w:val="00B728CF"/>
    <w:rsid w:val="00B72919"/>
    <w:rsid w:val="00B72B0C"/>
    <w:rsid w:val="00B72B64"/>
    <w:rsid w:val="00B72BB6"/>
    <w:rsid w:val="00B72BCC"/>
    <w:rsid w:val="00B72BD6"/>
    <w:rsid w:val="00B72C20"/>
    <w:rsid w:val="00B72C23"/>
    <w:rsid w:val="00B72CE5"/>
    <w:rsid w:val="00B72D0C"/>
    <w:rsid w:val="00B72D98"/>
    <w:rsid w:val="00B72F09"/>
    <w:rsid w:val="00B73124"/>
    <w:rsid w:val="00B7315E"/>
    <w:rsid w:val="00B73192"/>
    <w:rsid w:val="00B73270"/>
    <w:rsid w:val="00B73286"/>
    <w:rsid w:val="00B732A8"/>
    <w:rsid w:val="00B73321"/>
    <w:rsid w:val="00B73516"/>
    <w:rsid w:val="00B7356A"/>
    <w:rsid w:val="00B7361F"/>
    <w:rsid w:val="00B73651"/>
    <w:rsid w:val="00B73679"/>
    <w:rsid w:val="00B736EA"/>
    <w:rsid w:val="00B736F6"/>
    <w:rsid w:val="00B737D8"/>
    <w:rsid w:val="00B737DD"/>
    <w:rsid w:val="00B7380A"/>
    <w:rsid w:val="00B73819"/>
    <w:rsid w:val="00B738A4"/>
    <w:rsid w:val="00B738D0"/>
    <w:rsid w:val="00B738D3"/>
    <w:rsid w:val="00B7393E"/>
    <w:rsid w:val="00B739BC"/>
    <w:rsid w:val="00B739C3"/>
    <w:rsid w:val="00B73A22"/>
    <w:rsid w:val="00B73A58"/>
    <w:rsid w:val="00B73A71"/>
    <w:rsid w:val="00B73A77"/>
    <w:rsid w:val="00B73A8F"/>
    <w:rsid w:val="00B73B18"/>
    <w:rsid w:val="00B73BDD"/>
    <w:rsid w:val="00B73D69"/>
    <w:rsid w:val="00B73D6D"/>
    <w:rsid w:val="00B73DA5"/>
    <w:rsid w:val="00B73E17"/>
    <w:rsid w:val="00B73E65"/>
    <w:rsid w:val="00B73F31"/>
    <w:rsid w:val="00B740A2"/>
    <w:rsid w:val="00B740AB"/>
    <w:rsid w:val="00B740E4"/>
    <w:rsid w:val="00B741E4"/>
    <w:rsid w:val="00B741FB"/>
    <w:rsid w:val="00B74310"/>
    <w:rsid w:val="00B74342"/>
    <w:rsid w:val="00B7444E"/>
    <w:rsid w:val="00B744D9"/>
    <w:rsid w:val="00B744DF"/>
    <w:rsid w:val="00B745E7"/>
    <w:rsid w:val="00B7477A"/>
    <w:rsid w:val="00B747DC"/>
    <w:rsid w:val="00B747F4"/>
    <w:rsid w:val="00B748C9"/>
    <w:rsid w:val="00B74970"/>
    <w:rsid w:val="00B74AAB"/>
    <w:rsid w:val="00B74B41"/>
    <w:rsid w:val="00B74B48"/>
    <w:rsid w:val="00B74B53"/>
    <w:rsid w:val="00B74BFB"/>
    <w:rsid w:val="00B74C0A"/>
    <w:rsid w:val="00B74D2B"/>
    <w:rsid w:val="00B74E2C"/>
    <w:rsid w:val="00B74E3F"/>
    <w:rsid w:val="00B75013"/>
    <w:rsid w:val="00B75082"/>
    <w:rsid w:val="00B750B9"/>
    <w:rsid w:val="00B75212"/>
    <w:rsid w:val="00B7521F"/>
    <w:rsid w:val="00B7527D"/>
    <w:rsid w:val="00B75365"/>
    <w:rsid w:val="00B75437"/>
    <w:rsid w:val="00B75586"/>
    <w:rsid w:val="00B7559F"/>
    <w:rsid w:val="00B7569F"/>
    <w:rsid w:val="00B7577E"/>
    <w:rsid w:val="00B75811"/>
    <w:rsid w:val="00B758F2"/>
    <w:rsid w:val="00B7593D"/>
    <w:rsid w:val="00B75978"/>
    <w:rsid w:val="00B75A84"/>
    <w:rsid w:val="00B75A8C"/>
    <w:rsid w:val="00B75AB2"/>
    <w:rsid w:val="00B75B2D"/>
    <w:rsid w:val="00B75BA1"/>
    <w:rsid w:val="00B75BA6"/>
    <w:rsid w:val="00B75C66"/>
    <w:rsid w:val="00B75C86"/>
    <w:rsid w:val="00B75C8D"/>
    <w:rsid w:val="00B75CC4"/>
    <w:rsid w:val="00B75D17"/>
    <w:rsid w:val="00B75D9E"/>
    <w:rsid w:val="00B75DB2"/>
    <w:rsid w:val="00B75E98"/>
    <w:rsid w:val="00B75E9D"/>
    <w:rsid w:val="00B75EB0"/>
    <w:rsid w:val="00B75EFB"/>
    <w:rsid w:val="00B75F85"/>
    <w:rsid w:val="00B7607C"/>
    <w:rsid w:val="00B76112"/>
    <w:rsid w:val="00B76190"/>
    <w:rsid w:val="00B7619C"/>
    <w:rsid w:val="00B761C1"/>
    <w:rsid w:val="00B76253"/>
    <w:rsid w:val="00B7625B"/>
    <w:rsid w:val="00B76290"/>
    <w:rsid w:val="00B76337"/>
    <w:rsid w:val="00B763C5"/>
    <w:rsid w:val="00B76481"/>
    <w:rsid w:val="00B76490"/>
    <w:rsid w:val="00B764D1"/>
    <w:rsid w:val="00B765F0"/>
    <w:rsid w:val="00B7663E"/>
    <w:rsid w:val="00B766A3"/>
    <w:rsid w:val="00B76740"/>
    <w:rsid w:val="00B76745"/>
    <w:rsid w:val="00B767B9"/>
    <w:rsid w:val="00B76826"/>
    <w:rsid w:val="00B768D0"/>
    <w:rsid w:val="00B768E4"/>
    <w:rsid w:val="00B769A5"/>
    <w:rsid w:val="00B76A36"/>
    <w:rsid w:val="00B76A9E"/>
    <w:rsid w:val="00B76B59"/>
    <w:rsid w:val="00B76BBF"/>
    <w:rsid w:val="00B76BF1"/>
    <w:rsid w:val="00B76C3D"/>
    <w:rsid w:val="00B76C71"/>
    <w:rsid w:val="00B76CF1"/>
    <w:rsid w:val="00B76CFC"/>
    <w:rsid w:val="00B76D44"/>
    <w:rsid w:val="00B76D87"/>
    <w:rsid w:val="00B76E86"/>
    <w:rsid w:val="00B76F84"/>
    <w:rsid w:val="00B76FD4"/>
    <w:rsid w:val="00B770E6"/>
    <w:rsid w:val="00B7710A"/>
    <w:rsid w:val="00B7714A"/>
    <w:rsid w:val="00B772BF"/>
    <w:rsid w:val="00B773E3"/>
    <w:rsid w:val="00B7741A"/>
    <w:rsid w:val="00B7742D"/>
    <w:rsid w:val="00B7746B"/>
    <w:rsid w:val="00B77470"/>
    <w:rsid w:val="00B77505"/>
    <w:rsid w:val="00B7759C"/>
    <w:rsid w:val="00B775CB"/>
    <w:rsid w:val="00B7765C"/>
    <w:rsid w:val="00B77763"/>
    <w:rsid w:val="00B7780C"/>
    <w:rsid w:val="00B7786A"/>
    <w:rsid w:val="00B77993"/>
    <w:rsid w:val="00B7799F"/>
    <w:rsid w:val="00B77A28"/>
    <w:rsid w:val="00B77A3F"/>
    <w:rsid w:val="00B77A65"/>
    <w:rsid w:val="00B77AE9"/>
    <w:rsid w:val="00B77C06"/>
    <w:rsid w:val="00B77CC9"/>
    <w:rsid w:val="00B77CFA"/>
    <w:rsid w:val="00B77D15"/>
    <w:rsid w:val="00B77D52"/>
    <w:rsid w:val="00B77E0C"/>
    <w:rsid w:val="00B77EA1"/>
    <w:rsid w:val="00B77EA3"/>
    <w:rsid w:val="00B77EC2"/>
    <w:rsid w:val="00B77F45"/>
    <w:rsid w:val="00B77FAA"/>
    <w:rsid w:val="00B80112"/>
    <w:rsid w:val="00B80182"/>
    <w:rsid w:val="00B8019C"/>
    <w:rsid w:val="00B801FB"/>
    <w:rsid w:val="00B8021C"/>
    <w:rsid w:val="00B80477"/>
    <w:rsid w:val="00B804B7"/>
    <w:rsid w:val="00B8051C"/>
    <w:rsid w:val="00B80589"/>
    <w:rsid w:val="00B805C7"/>
    <w:rsid w:val="00B805D7"/>
    <w:rsid w:val="00B80605"/>
    <w:rsid w:val="00B8062B"/>
    <w:rsid w:val="00B80681"/>
    <w:rsid w:val="00B80683"/>
    <w:rsid w:val="00B806E9"/>
    <w:rsid w:val="00B8076B"/>
    <w:rsid w:val="00B807D6"/>
    <w:rsid w:val="00B807E9"/>
    <w:rsid w:val="00B808B9"/>
    <w:rsid w:val="00B80A22"/>
    <w:rsid w:val="00B80A87"/>
    <w:rsid w:val="00B80B2A"/>
    <w:rsid w:val="00B80BEB"/>
    <w:rsid w:val="00B80CA2"/>
    <w:rsid w:val="00B80DE5"/>
    <w:rsid w:val="00B80E33"/>
    <w:rsid w:val="00B810CC"/>
    <w:rsid w:val="00B810E4"/>
    <w:rsid w:val="00B810FB"/>
    <w:rsid w:val="00B81241"/>
    <w:rsid w:val="00B81248"/>
    <w:rsid w:val="00B8132E"/>
    <w:rsid w:val="00B813C4"/>
    <w:rsid w:val="00B81421"/>
    <w:rsid w:val="00B815B9"/>
    <w:rsid w:val="00B815F3"/>
    <w:rsid w:val="00B81670"/>
    <w:rsid w:val="00B81777"/>
    <w:rsid w:val="00B81791"/>
    <w:rsid w:val="00B818B5"/>
    <w:rsid w:val="00B818B7"/>
    <w:rsid w:val="00B819A8"/>
    <w:rsid w:val="00B819F1"/>
    <w:rsid w:val="00B81A2E"/>
    <w:rsid w:val="00B81AAA"/>
    <w:rsid w:val="00B81B1D"/>
    <w:rsid w:val="00B81B2D"/>
    <w:rsid w:val="00B81B30"/>
    <w:rsid w:val="00B81B34"/>
    <w:rsid w:val="00B81B60"/>
    <w:rsid w:val="00B81C95"/>
    <w:rsid w:val="00B81C9C"/>
    <w:rsid w:val="00B81D0D"/>
    <w:rsid w:val="00B81D51"/>
    <w:rsid w:val="00B81D52"/>
    <w:rsid w:val="00B81DD6"/>
    <w:rsid w:val="00B81DF0"/>
    <w:rsid w:val="00B81E6B"/>
    <w:rsid w:val="00B81E7F"/>
    <w:rsid w:val="00B81EC6"/>
    <w:rsid w:val="00B81F66"/>
    <w:rsid w:val="00B81FDF"/>
    <w:rsid w:val="00B82003"/>
    <w:rsid w:val="00B82008"/>
    <w:rsid w:val="00B82095"/>
    <w:rsid w:val="00B82284"/>
    <w:rsid w:val="00B823D0"/>
    <w:rsid w:val="00B8248A"/>
    <w:rsid w:val="00B825E0"/>
    <w:rsid w:val="00B82617"/>
    <w:rsid w:val="00B8277F"/>
    <w:rsid w:val="00B82790"/>
    <w:rsid w:val="00B82888"/>
    <w:rsid w:val="00B82896"/>
    <w:rsid w:val="00B829C3"/>
    <w:rsid w:val="00B82A70"/>
    <w:rsid w:val="00B82B6B"/>
    <w:rsid w:val="00B82C1C"/>
    <w:rsid w:val="00B82C1F"/>
    <w:rsid w:val="00B82CAC"/>
    <w:rsid w:val="00B82F8C"/>
    <w:rsid w:val="00B82F98"/>
    <w:rsid w:val="00B82FF5"/>
    <w:rsid w:val="00B830E2"/>
    <w:rsid w:val="00B8310D"/>
    <w:rsid w:val="00B83146"/>
    <w:rsid w:val="00B83181"/>
    <w:rsid w:val="00B832FE"/>
    <w:rsid w:val="00B833A9"/>
    <w:rsid w:val="00B834BA"/>
    <w:rsid w:val="00B834BC"/>
    <w:rsid w:val="00B835AA"/>
    <w:rsid w:val="00B835CF"/>
    <w:rsid w:val="00B8370B"/>
    <w:rsid w:val="00B8379E"/>
    <w:rsid w:val="00B837BD"/>
    <w:rsid w:val="00B837C3"/>
    <w:rsid w:val="00B83820"/>
    <w:rsid w:val="00B83883"/>
    <w:rsid w:val="00B8394B"/>
    <w:rsid w:val="00B83A1D"/>
    <w:rsid w:val="00B83AFB"/>
    <w:rsid w:val="00B83C76"/>
    <w:rsid w:val="00B83C85"/>
    <w:rsid w:val="00B83D36"/>
    <w:rsid w:val="00B83EA2"/>
    <w:rsid w:val="00B83F3A"/>
    <w:rsid w:val="00B83F4D"/>
    <w:rsid w:val="00B83F77"/>
    <w:rsid w:val="00B83FA9"/>
    <w:rsid w:val="00B83FFD"/>
    <w:rsid w:val="00B8400B"/>
    <w:rsid w:val="00B84075"/>
    <w:rsid w:val="00B84084"/>
    <w:rsid w:val="00B840FF"/>
    <w:rsid w:val="00B8426F"/>
    <w:rsid w:val="00B84298"/>
    <w:rsid w:val="00B8436E"/>
    <w:rsid w:val="00B843F6"/>
    <w:rsid w:val="00B8446F"/>
    <w:rsid w:val="00B844AB"/>
    <w:rsid w:val="00B844EE"/>
    <w:rsid w:val="00B844F6"/>
    <w:rsid w:val="00B84509"/>
    <w:rsid w:val="00B8459C"/>
    <w:rsid w:val="00B84671"/>
    <w:rsid w:val="00B847D8"/>
    <w:rsid w:val="00B848E4"/>
    <w:rsid w:val="00B84943"/>
    <w:rsid w:val="00B84963"/>
    <w:rsid w:val="00B84A13"/>
    <w:rsid w:val="00B84C95"/>
    <w:rsid w:val="00B84CDB"/>
    <w:rsid w:val="00B84CE4"/>
    <w:rsid w:val="00B84D4A"/>
    <w:rsid w:val="00B84D9C"/>
    <w:rsid w:val="00B84DA6"/>
    <w:rsid w:val="00B84DC0"/>
    <w:rsid w:val="00B84EB8"/>
    <w:rsid w:val="00B84FB7"/>
    <w:rsid w:val="00B850AA"/>
    <w:rsid w:val="00B850DE"/>
    <w:rsid w:val="00B850FE"/>
    <w:rsid w:val="00B8513B"/>
    <w:rsid w:val="00B852A9"/>
    <w:rsid w:val="00B852D1"/>
    <w:rsid w:val="00B8530C"/>
    <w:rsid w:val="00B85316"/>
    <w:rsid w:val="00B853EC"/>
    <w:rsid w:val="00B85444"/>
    <w:rsid w:val="00B85456"/>
    <w:rsid w:val="00B854AA"/>
    <w:rsid w:val="00B854C2"/>
    <w:rsid w:val="00B854EC"/>
    <w:rsid w:val="00B85614"/>
    <w:rsid w:val="00B85660"/>
    <w:rsid w:val="00B856A4"/>
    <w:rsid w:val="00B85818"/>
    <w:rsid w:val="00B8589C"/>
    <w:rsid w:val="00B85902"/>
    <w:rsid w:val="00B8590B"/>
    <w:rsid w:val="00B85914"/>
    <w:rsid w:val="00B85963"/>
    <w:rsid w:val="00B85982"/>
    <w:rsid w:val="00B859A3"/>
    <w:rsid w:val="00B859A4"/>
    <w:rsid w:val="00B859EC"/>
    <w:rsid w:val="00B85B1D"/>
    <w:rsid w:val="00B85B67"/>
    <w:rsid w:val="00B85C44"/>
    <w:rsid w:val="00B85C66"/>
    <w:rsid w:val="00B85C8D"/>
    <w:rsid w:val="00B85CBB"/>
    <w:rsid w:val="00B85DF2"/>
    <w:rsid w:val="00B85F9A"/>
    <w:rsid w:val="00B86036"/>
    <w:rsid w:val="00B861B5"/>
    <w:rsid w:val="00B8621E"/>
    <w:rsid w:val="00B86279"/>
    <w:rsid w:val="00B86407"/>
    <w:rsid w:val="00B86413"/>
    <w:rsid w:val="00B86446"/>
    <w:rsid w:val="00B8648C"/>
    <w:rsid w:val="00B8652B"/>
    <w:rsid w:val="00B86674"/>
    <w:rsid w:val="00B86686"/>
    <w:rsid w:val="00B86692"/>
    <w:rsid w:val="00B86760"/>
    <w:rsid w:val="00B86837"/>
    <w:rsid w:val="00B868CD"/>
    <w:rsid w:val="00B868FB"/>
    <w:rsid w:val="00B869F4"/>
    <w:rsid w:val="00B86A55"/>
    <w:rsid w:val="00B86A5B"/>
    <w:rsid w:val="00B86A9D"/>
    <w:rsid w:val="00B86AA6"/>
    <w:rsid w:val="00B86B23"/>
    <w:rsid w:val="00B86B44"/>
    <w:rsid w:val="00B86B85"/>
    <w:rsid w:val="00B86C14"/>
    <w:rsid w:val="00B86C76"/>
    <w:rsid w:val="00B86D3C"/>
    <w:rsid w:val="00B86DC2"/>
    <w:rsid w:val="00B86DF9"/>
    <w:rsid w:val="00B86F52"/>
    <w:rsid w:val="00B870BA"/>
    <w:rsid w:val="00B870F4"/>
    <w:rsid w:val="00B87100"/>
    <w:rsid w:val="00B87163"/>
    <w:rsid w:val="00B871BF"/>
    <w:rsid w:val="00B8721F"/>
    <w:rsid w:val="00B8730B"/>
    <w:rsid w:val="00B87321"/>
    <w:rsid w:val="00B87370"/>
    <w:rsid w:val="00B87398"/>
    <w:rsid w:val="00B87514"/>
    <w:rsid w:val="00B87549"/>
    <w:rsid w:val="00B875D1"/>
    <w:rsid w:val="00B8768D"/>
    <w:rsid w:val="00B876B4"/>
    <w:rsid w:val="00B876BE"/>
    <w:rsid w:val="00B87775"/>
    <w:rsid w:val="00B877A4"/>
    <w:rsid w:val="00B877AC"/>
    <w:rsid w:val="00B87986"/>
    <w:rsid w:val="00B87AD8"/>
    <w:rsid w:val="00B87BBC"/>
    <w:rsid w:val="00B87C0E"/>
    <w:rsid w:val="00B87C6A"/>
    <w:rsid w:val="00B87C90"/>
    <w:rsid w:val="00B87CA2"/>
    <w:rsid w:val="00B87D0B"/>
    <w:rsid w:val="00B87E2B"/>
    <w:rsid w:val="00B87E91"/>
    <w:rsid w:val="00B87EC9"/>
    <w:rsid w:val="00B87FB6"/>
    <w:rsid w:val="00B90044"/>
    <w:rsid w:val="00B90087"/>
    <w:rsid w:val="00B90090"/>
    <w:rsid w:val="00B900DD"/>
    <w:rsid w:val="00B901BF"/>
    <w:rsid w:val="00B901F9"/>
    <w:rsid w:val="00B901FD"/>
    <w:rsid w:val="00B90325"/>
    <w:rsid w:val="00B90449"/>
    <w:rsid w:val="00B9058C"/>
    <w:rsid w:val="00B905AB"/>
    <w:rsid w:val="00B907C4"/>
    <w:rsid w:val="00B90848"/>
    <w:rsid w:val="00B909CD"/>
    <w:rsid w:val="00B90A00"/>
    <w:rsid w:val="00B90A67"/>
    <w:rsid w:val="00B90A6E"/>
    <w:rsid w:val="00B90AF4"/>
    <w:rsid w:val="00B90B01"/>
    <w:rsid w:val="00B90B54"/>
    <w:rsid w:val="00B90CF8"/>
    <w:rsid w:val="00B90D59"/>
    <w:rsid w:val="00B90DF3"/>
    <w:rsid w:val="00B90E07"/>
    <w:rsid w:val="00B90E08"/>
    <w:rsid w:val="00B90E62"/>
    <w:rsid w:val="00B90E87"/>
    <w:rsid w:val="00B90ECC"/>
    <w:rsid w:val="00B90F5C"/>
    <w:rsid w:val="00B90F83"/>
    <w:rsid w:val="00B90FD6"/>
    <w:rsid w:val="00B91060"/>
    <w:rsid w:val="00B91075"/>
    <w:rsid w:val="00B9107F"/>
    <w:rsid w:val="00B91083"/>
    <w:rsid w:val="00B9114A"/>
    <w:rsid w:val="00B91162"/>
    <w:rsid w:val="00B91189"/>
    <w:rsid w:val="00B9119E"/>
    <w:rsid w:val="00B912FA"/>
    <w:rsid w:val="00B91361"/>
    <w:rsid w:val="00B91396"/>
    <w:rsid w:val="00B914A1"/>
    <w:rsid w:val="00B9155F"/>
    <w:rsid w:val="00B915A8"/>
    <w:rsid w:val="00B91681"/>
    <w:rsid w:val="00B91696"/>
    <w:rsid w:val="00B916BE"/>
    <w:rsid w:val="00B9178A"/>
    <w:rsid w:val="00B91848"/>
    <w:rsid w:val="00B91927"/>
    <w:rsid w:val="00B9196C"/>
    <w:rsid w:val="00B91983"/>
    <w:rsid w:val="00B91A3D"/>
    <w:rsid w:val="00B91A4E"/>
    <w:rsid w:val="00B91ABD"/>
    <w:rsid w:val="00B91AC1"/>
    <w:rsid w:val="00B91B38"/>
    <w:rsid w:val="00B91BED"/>
    <w:rsid w:val="00B91D13"/>
    <w:rsid w:val="00B91DFC"/>
    <w:rsid w:val="00B91E2B"/>
    <w:rsid w:val="00B91F0B"/>
    <w:rsid w:val="00B91F79"/>
    <w:rsid w:val="00B920BB"/>
    <w:rsid w:val="00B9221E"/>
    <w:rsid w:val="00B922BE"/>
    <w:rsid w:val="00B92398"/>
    <w:rsid w:val="00B923FA"/>
    <w:rsid w:val="00B92503"/>
    <w:rsid w:val="00B925EA"/>
    <w:rsid w:val="00B92635"/>
    <w:rsid w:val="00B926BE"/>
    <w:rsid w:val="00B92707"/>
    <w:rsid w:val="00B92720"/>
    <w:rsid w:val="00B92748"/>
    <w:rsid w:val="00B92781"/>
    <w:rsid w:val="00B927BE"/>
    <w:rsid w:val="00B927CC"/>
    <w:rsid w:val="00B92839"/>
    <w:rsid w:val="00B928C3"/>
    <w:rsid w:val="00B928E9"/>
    <w:rsid w:val="00B92B74"/>
    <w:rsid w:val="00B92B96"/>
    <w:rsid w:val="00B92C11"/>
    <w:rsid w:val="00B92D0D"/>
    <w:rsid w:val="00B92D1F"/>
    <w:rsid w:val="00B92DEB"/>
    <w:rsid w:val="00B92E03"/>
    <w:rsid w:val="00B92E04"/>
    <w:rsid w:val="00B92F9C"/>
    <w:rsid w:val="00B9306A"/>
    <w:rsid w:val="00B93142"/>
    <w:rsid w:val="00B9318E"/>
    <w:rsid w:val="00B9331A"/>
    <w:rsid w:val="00B9337D"/>
    <w:rsid w:val="00B9345F"/>
    <w:rsid w:val="00B934E1"/>
    <w:rsid w:val="00B934EC"/>
    <w:rsid w:val="00B9356C"/>
    <w:rsid w:val="00B9357B"/>
    <w:rsid w:val="00B935E5"/>
    <w:rsid w:val="00B93606"/>
    <w:rsid w:val="00B9360C"/>
    <w:rsid w:val="00B93658"/>
    <w:rsid w:val="00B93665"/>
    <w:rsid w:val="00B93674"/>
    <w:rsid w:val="00B936D6"/>
    <w:rsid w:val="00B937CB"/>
    <w:rsid w:val="00B937E0"/>
    <w:rsid w:val="00B9395B"/>
    <w:rsid w:val="00B93960"/>
    <w:rsid w:val="00B93961"/>
    <w:rsid w:val="00B93AE8"/>
    <w:rsid w:val="00B93E44"/>
    <w:rsid w:val="00B94033"/>
    <w:rsid w:val="00B94077"/>
    <w:rsid w:val="00B94084"/>
    <w:rsid w:val="00B9418F"/>
    <w:rsid w:val="00B941B3"/>
    <w:rsid w:val="00B941B7"/>
    <w:rsid w:val="00B94292"/>
    <w:rsid w:val="00B9436E"/>
    <w:rsid w:val="00B943C2"/>
    <w:rsid w:val="00B94405"/>
    <w:rsid w:val="00B94463"/>
    <w:rsid w:val="00B944CE"/>
    <w:rsid w:val="00B9455C"/>
    <w:rsid w:val="00B945E5"/>
    <w:rsid w:val="00B946C4"/>
    <w:rsid w:val="00B946D3"/>
    <w:rsid w:val="00B94746"/>
    <w:rsid w:val="00B947F6"/>
    <w:rsid w:val="00B94A21"/>
    <w:rsid w:val="00B94A31"/>
    <w:rsid w:val="00B94A61"/>
    <w:rsid w:val="00B94A8C"/>
    <w:rsid w:val="00B94A98"/>
    <w:rsid w:val="00B94AEC"/>
    <w:rsid w:val="00B94B5F"/>
    <w:rsid w:val="00B94BF8"/>
    <w:rsid w:val="00B94C27"/>
    <w:rsid w:val="00B94C5A"/>
    <w:rsid w:val="00B94CD5"/>
    <w:rsid w:val="00B94DC5"/>
    <w:rsid w:val="00B94E7F"/>
    <w:rsid w:val="00B94F33"/>
    <w:rsid w:val="00B94F9F"/>
    <w:rsid w:val="00B94FB0"/>
    <w:rsid w:val="00B94FF7"/>
    <w:rsid w:val="00B950CA"/>
    <w:rsid w:val="00B951E1"/>
    <w:rsid w:val="00B95240"/>
    <w:rsid w:val="00B95285"/>
    <w:rsid w:val="00B95287"/>
    <w:rsid w:val="00B9529E"/>
    <w:rsid w:val="00B95323"/>
    <w:rsid w:val="00B9534B"/>
    <w:rsid w:val="00B95357"/>
    <w:rsid w:val="00B9536D"/>
    <w:rsid w:val="00B953AD"/>
    <w:rsid w:val="00B953C4"/>
    <w:rsid w:val="00B9540C"/>
    <w:rsid w:val="00B954F4"/>
    <w:rsid w:val="00B9556C"/>
    <w:rsid w:val="00B9556E"/>
    <w:rsid w:val="00B95588"/>
    <w:rsid w:val="00B955D4"/>
    <w:rsid w:val="00B956B8"/>
    <w:rsid w:val="00B956F8"/>
    <w:rsid w:val="00B95731"/>
    <w:rsid w:val="00B95742"/>
    <w:rsid w:val="00B957F4"/>
    <w:rsid w:val="00B958CE"/>
    <w:rsid w:val="00B95928"/>
    <w:rsid w:val="00B9594E"/>
    <w:rsid w:val="00B95965"/>
    <w:rsid w:val="00B959CF"/>
    <w:rsid w:val="00B959EF"/>
    <w:rsid w:val="00B95A24"/>
    <w:rsid w:val="00B95A4A"/>
    <w:rsid w:val="00B95A6E"/>
    <w:rsid w:val="00B95A75"/>
    <w:rsid w:val="00B95AA0"/>
    <w:rsid w:val="00B95B02"/>
    <w:rsid w:val="00B95B9F"/>
    <w:rsid w:val="00B95C64"/>
    <w:rsid w:val="00B95CA6"/>
    <w:rsid w:val="00B95CCD"/>
    <w:rsid w:val="00B95CDF"/>
    <w:rsid w:val="00B95D3F"/>
    <w:rsid w:val="00B95D61"/>
    <w:rsid w:val="00B95E25"/>
    <w:rsid w:val="00B95E47"/>
    <w:rsid w:val="00B95E8C"/>
    <w:rsid w:val="00B95FE8"/>
    <w:rsid w:val="00B96014"/>
    <w:rsid w:val="00B9608B"/>
    <w:rsid w:val="00B960EB"/>
    <w:rsid w:val="00B961FF"/>
    <w:rsid w:val="00B96388"/>
    <w:rsid w:val="00B964A1"/>
    <w:rsid w:val="00B9657B"/>
    <w:rsid w:val="00B965A4"/>
    <w:rsid w:val="00B965E8"/>
    <w:rsid w:val="00B96632"/>
    <w:rsid w:val="00B966D0"/>
    <w:rsid w:val="00B96707"/>
    <w:rsid w:val="00B9674C"/>
    <w:rsid w:val="00B9677E"/>
    <w:rsid w:val="00B9680A"/>
    <w:rsid w:val="00B96844"/>
    <w:rsid w:val="00B9685C"/>
    <w:rsid w:val="00B96945"/>
    <w:rsid w:val="00B9697C"/>
    <w:rsid w:val="00B96A0C"/>
    <w:rsid w:val="00B96A2F"/>
    <w:rsid w:val="00B96A3C"/>
    <w:rsid w:val="00B96A75"/>
    <w:rsid w:val="00B96BAB"/>
    <w:rsid w:val="00B96BCB"/>
    <w:rsid w:val="00B96C1A"/>
    <w:rsid w:val="00B96CA3"/>
    <w:rsid w:val="00B96EB1"/>
    <w:rsid w:val="00B96EE1"/>
    <w:rsid w:val="00B97111"/>
    <w:rsid w:val="00B971BA"/>
    <w:rsid w:val="00B97209"/>
    <w:rsid w:val="00B97240"/>
    <w:rsid w:val="00B972E2"/>
    <w:rsid w:val="00B974AE"/>
    <w:rsid w:val="00B974D4"/>
    <w:rsid w:val="00B9751A"/>
    <w:rsid w:val="00B976BA"/>
    <w:rsid w:val="00B976F1"/>
    <w:rsid w:val="00B9772F"/>
    <w:rsid w:val="00B977BA"/>
    <w:rsid w:val="00B97801"/>
    <w:rsid w:val="00B97A38"/>
    <w:rsid w:val="00B97AA5"/>
    <w:rsid w:val="00B97ABC"/>
    <w:rsid w:val="00B97AD6"/>
    <w:rsid w:val="00B97BD4"/>
    <w:rsid w:val="00B97BDE"/>
    <w:rsid w:val="00B97C68"/>
    <w:rsid w:val="00B97D6D"/>
    <w:rsid w:val="00B97F22"/>
    <w:rsid w:val="00B97F50"/>
    <w:rsid w:val="00BA0025"/>
    <w:rsid w:val="00BA00B8"/>
    <w:rsid w:val="00BA0183"/>
    <w:rsid w:val="00BA023A"/>
    <w:rsid w:val="00BA02D1"/>
    <w:rsid w:val="00BA03C8"/>
    <w:rsid w:val="00BA03CE"/>
    <w:rsid w:val="00BA03F4"/>
    <w:rsid w:val="00BA045E"/>
    <w:rsid w:val="00BA04BD"/>
    <w:rsid w:val="00BA04F4"/>
    <w:rsid w:val="00BA056A"/>
    <w:rsid w:val="00BA05AF"/>
    <w:rsid w:val="00BA064A"/>
    <w:rsid w:val="00BA07A5"/>
    <w:rsid w:val="00BA07FA"/>
    <w:rsid w:val="00BA087B"/>
    <w:rsid w:val="00BA08EC"/>
    <w:rsid w:val="00BA0AA1"/>
    <w:rsid w:val="00BA0AD6"/>
    <w:rsid w:val="00BA0B06"/>
    <w:rsid w:val="00BA0C20"/>
    <w:rsid w:val="00BA0C31"/>
    <w:rsid w:val="00BA0C41"/>
    <w:rsid w:val="00BA0C6D"/>
    <w:rsid w:val="00BA0CA7"/>
    <w:rsid w:val="00BA0CE0"/>
    <w:rsid w:val="00BA0DAD"/>
    <w:rsid w:val="00BA0E4E"/>
    <w:rsid w:val="00BA0E80"/>
    <w:rsid w:val="00BA0E90"/>
    <w:rsid w:val="00BA0EAF"/>
    <w:rsid w:val="00BA0ECA"/>
    <w:rsid w:val="00BA0ED8"/>
    <w:rsid w:val="00BA0F8D"/>
    <w:rsid w:val="00BA0FA5"/>
    <w:rsid w:val="00BA0FC1"/>
    <w:rsid w:val="00BA1037"/>
    <w:rsid w:val="00BA112A"/>
    <w:rsid w:val="00BA1171"/>
    <w:rsid w:val="00BA117F"/>
    <w:rsid w:val="00BA11A2"/>
    <w:rsid w:val="00BA123A"/>
    <w:rsid w:val="00BA127A"/>
    <w:rsid w:val="00BA1313"/>
    <w:rsid w:val="00BA136C"/>
    <w:rsid w:val="00BA13FA"/>
    <w:rsid w:val="00BA1456"/>
    <w:rsid w:val="00BA1485"/>
    <w:rsid w:val="00BA153F"/>
    <w:rsid w:val="00BA1604"/>
    <w:rsid w:val="00BA166C"/>
    <w:rsid w:val="00BA16B6"/>
    <w:rsid w:val="00BA16EE"/>
    <w:rsid w:val="00BA173D"/>
    <w:rsid w:val="00BA179E"/>
    <w:rsid w:val="00BA1834"/>
    <w:rsid w:val="00BA1887"/>
    <w:rsid w:val="00BA19D9"/>
    <w:rsid w:val="00BA1BE2"/>
    <w:rsid w:val="00BA1C38"/>
    <w:rsid w:val="00BA1C40"/>
    <w:rsid w:val="00BA1C4A"/>
    <w:rsid w:val="00BA1CF9"/>
    <w:rsid w:val="00BA1D2D"/>
    <w:rsid w:val="00BA1D4A"/>
    <w:rsid w:val="00BA1DA3"/>
    <w:rsid w:val="00BA1E4E"/>
    <w:rsid w:val="00BA2026"/>
    <w:rsid w:val="00BA20DB"/>
    <w:rsid w:val="00BA2110"/>
    <w:rsid w:val="00BA2159"/>
    <w:rsid w:val="00BA223C"/>
    <w:rsid w:val="00BA2348"/>
    <w:rsid w:val="00BA236A"/>
    <w:rsid w:val="00BA23D4"/>
    <w:rsid w:val="00BA23F1"/>
    <w:rsid w:val="00BA244C"/>
    <w:rsid w:val="00BA2494"/>
    <w:rsid w:val="00BA24C0"/>
    <w:rsid w:val="00BA24DA"/>
    <w:rsid w:val="00BA25F1"/>
    <w:rsid w:val="00BA2656"/>
    <w:rsid w:val="00BA26CB"/>
    <w:rsid w:val="00BA26FA"/>
    <w:rsid w:val="00BA2756"/>
    <w:rsid w:val="00BA284F"/>
    <w:rsid w:val="00BA2879"/>
    <w:rsid w:val="00BA288A"/>
    <w:rsid w:val="00BA28AA"/>
    <w:rsid w:val="00BA28B4"/>
    <w:rsid w:val="00BA28CC"/>
    <w:rsid w:val="00BA2945"/>
    <w:rsid w:val="00BA2A5C"/>
    <w:rsid w:val="00BA2A63"/>
    <w:rsid w:val="00BA2AEB"/>
    <w:rsid w:val="00BA2B26"/>
    <w:rsid w:val="00BA2CDB"/>
    <w:rsid w:val="00BA2D9A"/>
    <w:rsid w:val="00BA2DB6"/>
    <w:rsid w:val="00BA2DE6"/>
    <w:rsid w:val="00BA2F17"/>
    <w:rsid w:val="00BA2F3C"/>
    <w:rsid w:val="00BA2F42"/>
    <w:rsid w:val="00BA2FF6"/>
    <w:rsid w:val="00BA306E"/>
    <w:rsid w:val="00BA3083"/>
    <w:rsid w:val="00BA31BB"/>
    <w:rsid w:val="00BA32CA"/>
    <w:rsid w:val="00BA33F7"/>
    <w:rsid w:val="00BA3405"/>
    <w:rsid w:val="00BA3489"/>
    <w:rsid w:val="00BA35E8"/>
    <w:rsid w:val="00BA3714"/>
    <w:rsid w:val="00BA3797"/>
    <w:rsid w:val="00BA3856"/>
    <w:rsid w:val="00BA386F"/>
    <w:rsid w:val="00BA394B"/>
    <w:rsid w:val="00BA395D"/>
    <w:rsid w:val="00BA3972"/>
    <w:rsid w:val="00BA3A1D"/>
    <w:rsid w:val="00BA3C8F"/>
    <w:rsid w:val="00BA3CBA"/>
    <w:rsid w:val="00BA3D84"/>
    <w:rsid w:val="00BA3DF1"/>
    <w:rsid w:val="00BA3E0D"/>
    <w:rsid w:val="00BA3E25"/>
    <w:rsid w:val="00BA3E2E"/>
    <w:rsid w:val="00BA3E69"/>
    <w:rsid w:val="00BA3E85"/>
    <w:rsid w:val="00BA3EC0"/>
    <w:rsid w:val="00BA40DF"/>
    <w:rsid w:val="00BA40E5"/>
    <w:rsid w:val="00BA4133"/>
    <w:rsid w:val="00BA4136"/>
    <w:rsid w:val="00BA414D"/>
    <w:rsid w:val="00BA4203"/>
    <w:rsid w:val="00BA4270"/>
    <w:rsid w:val="00BA42A0"/>
    <w:rsid w:val="00BA42EF"/>
    <w:rsid w:val="00BA42F9"/>
    <w:rsid w:val="00BA43E2"/>
    <w:rsid w:val="00BA446E"/>
    <w:rsid w:val="00BA4496"/>
    <w:rsid w:val="00BA44ED"/>
    <w:rsid w:val="00BA45CD"/>
    <w:rsid w:val="00BA45D0"/>
    <w:rsid w:val="00BA46DC"/>
    <w:rsid w:val="00BA46F0"/>
    <w:rsid w:val="00BA4757"/>
    <w:rsid w:val="00BA476C"/>
    <w:rsid w:val="00BA4937"/>
    <w:rsid w:val="00BA4995"/>
    <w:rsid w:val="00BA4A66"/>
    <w:rsid w:val="00BA4BD6"/>
    <w:rsid w:val="00BA4C38"/>
    <w:rsid w:val="00BA4C6C"/>
    <w:rsid w:val="00BA4D21"/>
    <w:rsid w:val="00BA4E17"/>
    <w:rsid w:val="00BA4E4B"/>
    <w:rsid w:val="00BA50F5"/>
    <w:rsid w:val="00BA5153"/>
    <w:rsid w:val="00BA5157"/>
    <w:rsid w:val="00BA51A9"/>
    <w:rsid w:val="00BA5229"/>
    <w:rsid w:val="00BA52A7"/>
    <w:rsid w:val="00BA52B9"/>
    <w:rsid w:val="00BA5332"/>
    <w:rsid w:val="00BA53EF"/>
    <w:rsid w:val="00BA55F5"/>
    <w:rsid w:val="00BA565C"/>
    <w:rsid w:val="00BA5681"/>
    <w:rsid w:val="00BA56EF"/>
    <w:rsid w:val="00BA5751"/>
    <w:rsid w:val="00BA58CC"/>
    <w:rsid w:val="00BA5914"/>
    <w:rsid w:val="00BA5975"/>
    <w:rsid w:val="00BA5978"/>
    <w:rsid w:val="00BA597C"/>
    <w:rsid w:val="00BA59AA"/>
    <w:rsid w:val="00BA59EA"/>
    <w:rsid w:val="00BA59FB"/>
    <w:rsid w:val="00BA5A63"/>
    <w:rsid w:val="00BA5BF6"/>
    <w:rsid w:val="00BA5E31"/>
    <w:rsid w:val="00BA5EA6"/>
    <w:rsid w:val="00BA5F64"/>
    <w:rsid w:val="00BA5F66"/>
    <w:rsid w:val="00BA5F7E"/>
    <w:rsid w:val="00BA5FF4"/>
    <w:rsid w:val="00BA60D7"/>
    <w:rsid w:val="00BA6137"/>
    <w:rsid w:val="00BA614D"/>
    <w:rsid w:val="00BA614E"/>
    <w:rsid w:val="00BA615B"/>
    <w:rsid w:val="00BA6182"/>
    <w:rsid w:val="00BA619C"/>
    <w:rsid w:val="00BA61C4"/>
    <w:rsid w:val="00BA61D3"/>
    <w:rsid w:val="00BA61F0"/>
    <w:rsid w:val="00BA6338"/>
    <w:rsid w:val="00BA63C6"/>
    <w:rsid w:val="00BA63D4"/>
    <w:rsid w:val="00BA641F"/>
    <w:rsid w:val="00BA6420"/>
    <w:rsid w:val="00BA64ED"/>
    <w:rsid w:val="00BA657E"/>
    <w:rsid w:val="00BA672D"/>
    <w:rsid w:val="00BA6832"/>
    <w:rsid w:val="00BA68DA"/>
    <w:rsid w:val="00BA69D2"/>
    <w:rsid w:val="00BA6A1D"/>
    <w:rsid w:val="00BA6A3B"/>
    <w:rsid w:val="00BA6A75"/>
    <w:rsid w:val="00BA6ABE"/>
    <w:rsid w:val="00BA6ACE"/>
    <w:rsid w:val="00BA6B09"/>
    <w:rsid w:val="00BA6BAC"/>
    <w:rsid w:val="00BA6CCD"/>
    <w:rsid w:val="00BA6CE3"/>
    <w:rsid w:val="00BA6D91"/>
    <w:rsid w:val="00BA6E08"/>
    <w:rsid w:val="00BA6E12"/>
    <w:rsid w:val="00BA6E97"/>
    <w:rsid w:val="00BA6F36"/>
    <w:rsid w:val="00BA70BE"/>
    <w:rsid w:val="00BA7110"/>
    <w:rsid w:val="00BA71B9"/>
    <w:rsid w:val="00BA71F8"/>
    <w:rsid w:val="00BA72F9"/>
    <w:rsid w:val="00BA7323"/>
    <w:rsid w:val="00BA7353"/>
    <w:rsid w:val="00BA73F3"/>
    <w:rsid w:val="00BA756D"/>
    <w:rsid w:val="00BA75AE"/>
    <w:rsid w:val="00BA75E1"/>
    <w:rsid w:val="00BA760C"/>
    <w:rsid w:val="00BA76C0"/>
    <w:rsid w:val="00BA76ED"/>
    <w:rsid w:val="00BA7797"/>
    <w:rsid w:val="00BA7852"/>
    <w:rsid w:val="00BA793A"/>
    <w:rsid w:val="00BA7A3C"/>
    <w:rsid w:val="00BA7A69"/>
    <w:rsid w:val="00BA7AD3"/>
    <w:rsid w:val="00BA7ADF"/>
    <w:rsid w:val="00BA7AE0"/>
    <w:rsid w:val="00BA7B20"/>
    <w:rsid w:val="00BA7B7E"/>
    <w:rsid w:val="00BA7C2D"/>
    <w:rsid w:val="00BA7C6D"/>
    <w:rsid w:val="00BA7C8C"/>
    <w:rsid w:val="00BA7C8D"/>
    <w:rsid w:val="00BA7CBA"/>
    <w:rsid w:val="00BA7CFE"/>
    <w:rsid w:val="00BA7D1F"/>
    <w:rsid w:val="00BA7DD7"/>
    <w:rsid w:val="00BA7E7D"/>
    <w:rsid w:val="00BA7EA1"/>
    <w:rsid w:val="00BA7EE7"/>
    <w:rsid w:val="00BA7F6F"/>
    <w:rsid w:val="00BA7F92"/>
    <w:rsid w:val="00BB0046"/>
    <w:rsid w:val="00BB0078"/>
    <w:rsid w:val="00BB00AE"/>
    <w:rsid w:val="00BB0136"/>
    <w:rsid w:val="00BB0280"/>
    <w:rsid w:val="00BB02E0"/>
    <w:rsid w:val="00BB02E2"/>
    <w:rsid w:val="00BB03E0"/>
    <w:rsid w:val="00BB03FB"/>
    <w:rsid w:val="00BB04E8"/>
    <w:rsid w:val="00BB050A"/>
    <w:rsid w:val="00BB075B"/>
    <w:rsid w:val="00BB07B3"/>
    <w:rsid w:val="00BB0829"/>
    <w:rsid w:val="00BB08DB"/>
    <w:rsid w:val="00BB08E4"/>
    <w:rsid w:val="00BB09C2"/>
    <w:rsid w:val="00BB0B25"/>
    <w:rsid w:val="00BB0B6B"/>
    <w:rsid w:val="00BB0C94"/>
    <w:rsid w:val="00BB0CDF"/>
    <w:rsid w:val="00BB0D0F"/>
    <w:rsid w:val="00BB0E36"/>
    <w:rsid w:val="00BB0F7B"/>
    <w:rsid w:val="00BB0FF3"/>
    <w:rsid w:val="00BB1053"/>
    <w:rsid w:val="00BB1062"/>
    <w:rsid w:val="00BB1085"/>
    <w:rsid w:val="00BB10FF"/>
    <w:rsid w:val="00BB1171"/>
    <w:rsid w:val="00BB117B"/>
    <w:rsid w:val="00BB11B9"/>
    <w:rsid w:val="00BB128B"/>
    <w:rsid w:val="00BB12D7"/>
    <w:rsid w:val="00BB12F2"/>
    <w:rsid w:val="00BB1502"/>
    <w:rsid w:val="00BB1519"/>
    <w:rsid w:val="00BB158C"/>
    <w:rsid w:val="00BB16D5"/>
    <w:rsid w:val="00BB1741"/>
    <w:rsid w:val="00BB178B"/>
    <w:rsid w:val="00BB1869"/>
    <w:rsid w:val="00BB1914"/>
    <w:rsid w:val="00BB19A3"/>
    <w:rsid w:val="00BB19C0"/>
    <w:rsid w:val="00BB1AB2"/>
    <w:rsid w:val="00BB1B02"/>
    <w:rsid w:val="00BB1BE6"/>
    <w:rsid w:val="00BB1C66"/>
    <w:rsid w:val="00BB1CBC"/>
    <w:rsid w:val="00BB1DB4"/>
    <w:rsid w:val="00BB1E37"/>
    <w:rsid w:val="00BB1ED6"/>
    <w:rsid w:val="00BB200C"/>
    <w:rsid w:val="00BB206A"/>
    <w:rsid w:val="00BB20D0"/>
    <w:rsid w:val="00BB210E"/>
    <w:rsid w:val="00BB2136"/>
    <w:rsid w:val="00BB21C1"/>
    <w:rsid w:val="00BB22D8"/>
    <w:rsid w:val="00BB22F5"/>
    <w:rsid w:val="00BB230E"/>
    <w:rsid w:val="00BB2334"/>
    <w:rsid w:val="00BB2394"/>
    <w:rsid w:val="00BB23E4"/>
    <w:rsid w:val="00BB2551"/>
    <w:rsid w:val="00BB258E"/>
    <w:rsid w:val="00BB25A6"/>
    <w:rsid w:val="00BB25F3"/>
    <w:rsid w:val="00BB267A"/>
    <w:rsid w:val="00BB271A"/>
    <w:rsid w:val="00BB2781"/>
    <w:rsid w:val="00BB27ED"/>
    <w:rsid w:val="00BB28BE"/>
    <w:rsid w:val="00BB28E9"/>
    <w:rsid w:val="00BB2922"/>
    <w:rsid w:val="00BB2A02"/>
    <w:rsid w:val="00BB2A2B"/>
    <w:rsid w:val="00BB2A2E"/>
    <w:rsid w:val="00BB2A96"/>
    <w:rsid w:val="00BB2A9A"/>
    <w:rsid w:val="00BB2B20"/>
    <w:rsid w:val="00BB2B5A"/>
    <w:rsid w:val="00BB2B9B"/>
    <w:rsid w:val="00BB2CE1"/>
    <w:rsid w:val="00BB2CF9"/>
    <w:rsid w:val="00BB2CFE"/>
    <w:rsid w:val="00BB2E7F"/>
    <w:rsid w:val="00BB2E85"/>
    <w:rsid w:val="00BB2EB3"/>
    <w:rsid w:val="00BB2EDD"/>
    <w:rsid w:val="00BB2F9A"/>
    <w:rsid w:val="00BB301F"/>
    <w:rsid w:val="00BB3034"/>
    <w:rsid w:val="00BB30B2"/>
    <w:rsid w:val="00BB3182"/>
    <w:rsid w:val="00BB329F"/>
    <w:rsid w:val="00BB32BE"/>
    <w:rsid w:val="00BB3321"/>
    <w:rsid w:val="00BB3323"/>
    <w:rsid w:val="00BB3404"/>
    <w:rsid w:val="00BB3455"/>
    <w:rsid w:val="00BB34A4"/>
    <w:rsid w:val="00BB34F6"/>
    <w:rsid w:val="00BB34FB"/>
    <w:rsid w:val="00BB35B2"/>
    <w:rsid w:val="00BB35B7"/>
    <w:rsid w:val="00BB3638"/>
    <w:rsid w:val="00BB36D0"/>
    <w:rsid w:val="00BB3728"/>
    <w:rsid w:val="00BB37DB"/>
    <w:rsid w:val="00BB37E7"/>
    <w:rsid w:val="00BB37E9"/>
    <w:rsid w:val="00BB3822"/>
    <w:rsid w:val="00BB3957"/>
    <w:rsid w:val="00BB3965"/>
    <w:rsid w:val="00BB3A3B"/>
    <w:rsid w:val="00BB3C3B"/>
    <w:rsid w:val="00BB3C65"/>
    <w:rsid w:val="00BB3D0F"/>
    <w:rsid w:val="00BB3D58"/>
    <w:rsid w:val="00BB3D97"/>
    <w:rsid w:val="00BB3DB6"/>
    <w:rsid w:val="00BB3E03"/>
    <w:rsid w:val="00BB3E2F"/>
    <w:rsid w:val="00BB3E33"/>
    <w:rsid w:val="00BB3E5B"/>
    <w:rsid w:val="00BB3E9A"/>
    <w:rsid w:val="00BB4069"/>
    <w:rsid w:val="00BB40E5"/>
    <w:rsid w:val="00BB4157"/>
    <w:rsid w:val="00BB41D7"/>
    <w:rsid w:val="00BB4308"/>
    <w:rsid w:val="00BB436C"/>
    <w:rsid w:val="00BB43F7"/>
    <w:rsid w:val="00BB442E"/>
    <w:rsid w:val="00BB448E"/>
    <w:rsid w:val="00BB449D"/>
    <w:rsid w:val="00BB44C6"/>
    <w:rsid w:val="00BB4519"/>
    <w:rsid w:val="00BB452F"/>
    <w:rsid w:val="00BB4542"/>
    <w:rsid w:val="00BB4559"/>
    <w:rsid w:val="00BB4581"/>
    <w:rsid w:val="00BB46DB"/>
    <w:rsid w:val="00BB47BC"/>
    <w:rsid w:val="00BB4884"/>
    <w:rsid w:val="00BB48D9"/>
    <w:rsid w:val="00BB4A58"/>
    <w:rsid w:val="00BB4A92"/>
    <w:rsid w:val="00BB4B6E"/>
    <w:rsid w:val="00BB4C93"/>
    <w:rsid w:val="00BB4D03"/>
    <w:rsid w:val="00BB4D33"/>
    <w:rsid w:val="00BB4DF6"/>
    <w:rsid w:val="00BB4F29"/>
    <w:rsid w:val="00BB5047"/>
    <w:rsid w:val="00BB5053"/>
    <w:rsid w:val="00BB5122"/>
    <w:rsid w:val="00BB521C"/>
    <w:rsid w:val="00BB52E8"/>
    <w:rsid w:val="00BB52F0"/>
    <w:rsid w:val="00BB5365"/>
    <w:rsid w:val="00BB5385"/>
    <w:rsid w:val="00BB5396"/>
    <w:rsid w:val="00BB540E"/>
    <w:rsid w:val="00BB541B"/>
    <w:rsid w:val="00BB5630"/>
    <w:rsid w:val="00BB5682"/>
    <w:rsid w:val="00BB5849"/>
    <w:rsid w:val="00BB586D"/>
    <w:rsid w:val="00BB5938"/>
    <w:rsid w:val="00BB5A44"/>
    <w:rsid w:val="00BB5A60"/>
    <w:rsid w:val="00BB5B8F"/>
    <w:rsid w:val="00BB5BB9"/>
    <w:rsid w:val="00BB5D76"/>
    <w:rsid w:val="00BB5E15"/>
    <w:rsid w:val="00BB5EA2"/>
    <w:rsid w:val="00BB5FD9"/>
    <w:rsid w:val="00BB601C"/>
    <w:rsid w:val="00BB602D"/>
    <w:rsid w:val="00BB6094"/>
    <w:rsid w:val="00BB6158"/>
    <w:rsid w:val="00BB615A"/>
    <w:rsid w:val="00BB61B4"/>
    <w:rsid w:val="00BB61BB"/>
    <w:rsid w:val="00BB61D2"/>
    <w:rsid w:val="00BB620D"/>
    <w:rsid w:val="00BB6277"/>
    <w:rsid w:val="00BB638A"/>
    <w:rsid w:val="00BB63B2"/>
    <w:rsid w:val="00BB6597"/>
    <w:rsid w:val="00BB65C2"/>
    <w:rsid w:val="00BB666A"/>
    <w:rsid w:val="00BB669D"/>
    <w:rsid w:val="00BB66E0"/>
    <w:rsid w:val="00BB6732"/>
    <w:rsid w:val="00BB67A7"/>
    <w:rsid w:val="00BB6859"/>
    <w:rsid w:val="00BB6930"/>
    <w:rsid w:val="00BB6A4F"/>
    <w:rsid w:val="00BB6AD9"/>
    <w:rsid w:val="00BB6AF0"/>
    <w:rsid w:val="00BB6B7F"/>
    <w:rsid w:val="00BB6C39"/>
    <w:rsid w:val="00BB6C96"/>
    <w:rsid w:val="00BB6D0D"/>
    <w:rsid w:val="00BB6E05"/>
    <w:rsid w:val="00BB6E2B"/>
    <w:rsid w:val="00BB6E49"/>
    <w:rsid w:val="00BB6FE0"/>
    <w:rsid w:val="00BB7090"/>
    <w:rsid w:val="00BB70A7"/>
    <w:rsid w:val="00BB7103"/>
    <w:rsid w:val="00BB7118"/>
    <w:rsid w:val="00BB7164"/>
    <w:rsid w:val="00BB71EC"/>
    <w:rsid w:val="00BB71F1"/>
    <w:rsid w:val="00BB722F"/>
    <w:rsid w:val="00BB72F7"/>
    <w:rsid w:val="00BB7321"/>
    <w:rsid w:val="00BB7474"/>
    <w:rsid w:val="00BB74C2"/>
    <w:rsid w:val="00BB74D8"/>
    <w:rsid w:val="00BB7659"/>
    <w:rsid w:val="00BB7669"/>
    <w:rsid w:val="00BB775D"/>
    <w:rsid w:val="00BB780B"/>
    <w:rsid w:val="00BB78C0"/>
    <w:rsid w:val="00BB78EC"/>
    <w:rsid w:val="00BB78FC"/>
    <w:rsid w:val="00BB79FA"/>
    <w:rsid w:val="00BB7A10"/>
    <w:rsid w:val="00BB7A2C"/>
    <w:rsid w:val="00BB7A68"/>
    <w:rsid w:val="00BB7D07"/>
    <w:rsid w:val="00BB7E2A"/>
    <w:rsid w:val="00BB7E4F"/>
    <w:rsid w:val="00BB7F0A"/>
    <w:rsid w:val="00BB7F31"/>
    <w:rsid w:val="00BB7F93"/>
    <w:rsid w:val="00BB7FAB"/>
    <w:rsid w:val="00BB7FC0"/>
    <w:rsid w:val="00BB7FCA"/>
    <w:rsid w:val="00BB7FEA"/>
    <w:rsid w:val="00BC0047"/>
    <w:rsid w:val="00BC015A"/>
    <w:rsid w:val="00BC0311"/>
    <w:rsid w:val="00BC03AD"/>
    <w:rsid w:val="00BC03B0"/>
    <w:rsid w:val="00BC03BC"/>
    <w:rsid w:val="00BC0631"/>
    <w:rsid w:val="00BC069C"/>
    <w:rsid w:val="00BC06BA"/>
    <w:rsid w:val="00BC0708"/>
    <w:rsid w:val="00BC0764"/>
    <w:rsid w:val="00BC0814"/>
    <w:rsid w:val="00BC0821"/>
    <w:rsid w:val="00BC091F"/>
    <w:rsid w:val="00BC0993"/>
    <w:rsid w:val="00BC0A5A"/>
    <w:rsid w:val="00BC0ACB"/>
    <w:rsid w:val="00BC0B16"/>
    <w:rsid w:val="00BC0BB6"/>
    <w:rsid w:val="00BC0BE9"/>
    <w:rsid w:val="00BC0C53"/>
    <w:rsid w:val="00BC0F59"/>
    <w:rsid w:val="00BC0F61"/>
    <w:rsid w:val="00BC0F6A"/>
    <w:rsid w:val="00BC1001"/>
    <w:rsid w:val="00BC1051"/>
    <w:rsid w:val="00BC10A9"/>
    <w:rsid w:val="00BC1149"/>
    <w:rsid w:val="00BC117C"/>
    <w:rsid w:val="00BC118A"/>
    <w:rsid w:val="00BC12B1"/>
    <w:rsid w:val="00BC1378"/>
    <w:rsid w:val="00BC13DF"/>
    <w:rsid w:val="00BC1415"/>
    <w:rsid w:val="00BC144F"/>
    <w:rsid w:val="00BC14E6"/>
    <w:rsid w:val="00BC14FF"/>
    <w:rsid w:val="00BC1542"/>
    <w:rsid w:val="00BC15B5"/>
    <w:rsid w:val="00BC1624"/>
    <w:rsid w:val="00BC162E"/>
    <w:rsid w:val="00BC1697"/>
    <w:rsid w:val="00BC1738"/>
    <w:rsid w:val="00BC174E"/>
    <w:rsid w:val="00BC175E"/>
    <w:rsid w:val="00BC181F"/>
    <w:rsid w:val="00BC18E6"/>
    <w:rsid w:val="00BC1924"/>
    <w:rsid w:val="00BC1976"/>
    <w:rsid w:val="00BC19D7"/>
    <w:rsid w:val="00BC1B28"/>
    <w:rsid w:val="00BC1B73"/>
    <w:rsid w:val="00BC1BC1"/>
    <w:rsid w:val="00BC1C89"/>
    <w:rsid w:val="00BC1CC0"/>
    <w:rsid w:val="00BC1CF5"/>
    <w:rsid w:val="00BC1DC3"/>
    <w:rsid w:val="00BC1E2C"/>
    <w:rsid w:val="00BC1E48"/>
    <w:rsid w:val="00BC1E4A"/>
    <w:rsid w:val="00BC1EDF"/>
    <w:rsid w:val="00BC1F44"/>
    <w:rsid w:val="00BC200F"/>
    <w:rsid w:val="00BC2096"/>
    <w:rsid w:val="00BC2116"/>
    <w:rsid w:val="00BC21DC"/>
    <w:rsid w:val="00BC2280"/>
    <w:rsid w:val="00BC2287"/>
    <w:rsid w:val="00BC22D0"/>
    <w:rsid w:val="00BC23FA"/>
    <w:rsid w:val="00BC2442"/>
    <w:rsid w:val="00BC24B8"/>
    <w:rsid w:val="00BC25FF"/>
    <w:rsid w:val="00BC2680"/>
    <w:rsid w:val="00BC2732"/>
    <w:rsid w:val="00BC2787"/>
    <w:rsid w:val="00BC2788"/>
    <w:rsid w:val="00BC281D"/>
    <w:rsid w:val="00BC2826"/>
    <w:rsid w:val="00BC28B1"/>
    <w:rsid w:val="00BC2A31"/>
    <w:rsid w:val="00BC2A39"/>
    <w:rsid w:val="00BC2AC3"/>
    <w:rsid w:val="00BC2B56"/>
    <w:rsid w:val="00BC2B5E"/>
    <w:rsid w:val="00BC2BA3"/>
    <w:rsid w:val="00BC2C0F"/>
    <w:rsid w:val="00BC2C69"/>
    <w:rsid w:val="00BC2CDB"/>
    <w:rsid w:val="00BC2CDF"/>
    <w:rsid w:val="00BC2E94"/>
    <w:rsid w:val="00BC2E96"/>
    <w:rsid w:val="00BC2F5F"/>
    <w:rsid w:val="00BC2FAC"/>
    <w:rsid w:val="00BC3175"/>
    <w:rsid w:val="00BC3180"/>
    <w:rsid w:val="00BC3226"/>
    <w:rsid w:val="00BC3375"/>
    <w:rsid w:val="00BC3393"/>
    <w:rsid w:val="00BC3398"/>
    <w:rsid w:val="00BC33F1"/>
    <w:rsid w:val="00BC347F"/>
    <w:rsid w:val="00BC34DF"/>
    <w:rsid w:val="00BC3547"/>
    <w:rsid w:val="00BC35B3"/>
    <w:rsid w:val="00BC362E"/>
    <w:rsid w:val="00BC364A"/>
    <w:rsid w:val="00BC3699"/>
    <w:rsid w:val="00BC37F8"/>
    <w:rsid w:val="00BC397A"/>
    <w:rsid w:val="00BC39D1"/>
    <w:rsid w:val="00BC3A09"/>
    <w:rsid w:val="00BC3C74"/>
    <w:rsid w:val="00BC3D53"/>
    <w:rsid w:val="00BC3E15"/>
    <w:rsid w:val="00BC3F70"/>
    <w:rsid w:val="00BC3F83"/>
    <w:rsid w:val="00BC4052"/>
    <w:rsid w:val="00BC4067"/>
    <w:rsid w:val="00BC40CF"/>
    <w:rsid w:val="00BC410E"/>
    <w:rsid w:val="00BC4218"/>
    <w:rsid w:val="00BC423B"/>
    <w:rsid w:val="00BC4286"/>
    <w:rsid w:val="00BC42BE"/>
    <w:rsid w:val="00BC4434"/>
    <w:rsid w:val="00BC44C0"/>
    <w:rsid w:val="00BC45A3"/>
    <w:rsid w:val="00BC45C7"/>
    <w:rsid w:val="00BC4625"/>
    <w:rsid w:val="00BC4669"/>
    <w:rsid w:val="00BC46A6"/>
    <w:rsid w:val="00BC46F9"/>
    <w:rsid w:val="00BC4727"/>
    <w:rsid w:val="00BC4758"/>
    <w:rsid w:val="00BC4782"/>
    <w:rsid w:val="00BC47D2"/>
    <w:rsid w:val="00BC4871"/>
    <w:rsid w:val="00BC494E"/>
    <w:rsid w:val="00BC4A1E"/>
    <w:rsid w:val="00BC4A20"/>
    <w:rsid w:val="00BC4AAE"/>
    <w:rsid w:val="00BC4B7F"/>
    <w:rsid w:val="00BC4BD9"/>
    <w:rsid w:val="00BC4D79"/>
    <w:rsid w:val="00BC4E6E"/>
    <w:rsid w:val="00BC4E71"/>
    <w:rsid w:val="00BC4EC3"/>
    <w:rsid w:val="00BC4EE3"/>
    <w:rsid w:val="00BC4F70"/>
    <w:rsid w:val="00BC52BE"/>
    <w:rsid w:val="00BC54E5"/>
    <w:rsid w:val="00BC5515"/>
    <w:rsid w:val="00BC5525"/>
    <w:rsid w:val="00BC557F"/>
    <w:rsid w:val="00BC5583"/>
    <w:rsid w:val="00BC55B1"/>
    <w:rsid w:val="00BC55DC"/>
    <w:rsid w:val="00BC55F3"/>
    <w:rsid w:val="00BC55F7"/>
    <w:rsid w:val="00BC562E"/>
    <w:rsid w:val="00BC5719"/>
    <w:rsid w:val="00BC5798"/>
    <w:rsid w:val="00BC57C9"/>
    <w:rsid w:val="00BC5A51"/>
    <w:rsid w:val="00BC5AAC"/>
    <w:rsid w:val="00BC5E19"/>
    <w:rsid w:val="00BC5EBD"/>
    <w:rsid w:val="00BC5F05"/>
    <w:rsid w:val="00BC5F87"/>
    <w:rsid w:val="00BC608A"/>
    <w:rsid w:val="00BC61AB"/>
    <w:rsid w:val="00BC627D"/>
    <w:rsid w:val="00BC6340"/>
    <w:rsid w:val="00BC6383"/>
    <w:rsid w:val="00BC6384"/>
    <w:rsid w:val="00BC6393"/>
    <w:rsid w:val="00BC63A5"/>
    <w:rsid w:val="00BC63BE"/>
    <w:rsid w:val="00BC64B1"/>
    <w:rsid w:val="00BC6705"/>
    <w:rsid w:val="00BC67D3"/>
    <w:rsid w:val="00BC6868"/>
    <w:rsid w:val="00BC6912"/>
    <w:rsid w:val="00BC69A1"/>
    <w:rsid w:val="00BC69B7"/>
    <w:rsid w:val="00BC6A0A"/>
    <w:rsid w:val="00BC6A60"/>
    <w:rsid w:val="00BC6B4C"/>
    <w:rsid w:val="00BC6B52"/>
    <w:rsid w:val="00BC6CFB"/>
    <w:rsid w:val="00BC6D1B"/>
    <w:rsid w:val="00BC6D43"/>
    <w:rsid w:val="00BC6E11"/>
    <w:rsid w:val="00BC6E2D"/>
    <w:rsid w:val="00BC6E5B"/>
    <w:rsid w:val="00BC6E65"/>
    <w:rsid w:val="00BC6F12"/>
    <w:rsid w:val="00BC7026"/>
    <w:rsid w:val="00BC7065"/>
    <w:rsid w:val="00BC70D9"/>
    <w:rsid w:val="00BC716A"/>
    <w:rsid w:val="00BC7193"/>
    <w:rsid w:val="00BC71A6"/>
    <w:rsid w:val="00BC7292"/>
    <w:rsid w:val="00BC73AB"/>
    <w:rsid w:val="00BC7443"/>
    <w:rsid w:val="00BC755B"/>
    <w:rsid w:val="00BC7565"/>
    <w:rsid w:val="00BC76FF"/>
    <w:rsid w:val="00BC7763"/>
    <w:rsid w:val="00BC7767"/>
    <w:rsid w:val="00BC77AD"/>
    <w:rsid w:val="00BC7829"/>
    <w:rsid w:val="00BC783C"/>
    <w:rsid w:val="00BC7965"/>
    <w:rsid w:val="00BC79BB"/>
    <w:rsid w:val="00BC7A6D"/>
    <w:rsid w:val="00BC7A78"/>
    <w:rsid w:val="00BC7B5D"/>
    <w:rsid w:val="00BC7CEE"/>
    <w:rsid w:val="00BC7D86"/>
    <w:rsid w:val="00BC7E11"/>
    <w:rsid w:val="00BC7EA3"/>
    <w:rsid w:val="00BD001D"/>
    <w:rsid w:val="00BD0028"/>
    <w:rsid w:val="00BD0029"/>
    <w:rsid w:val="00BD010F"/>
    <w:rsid w:val="00BD0159"/>
    <w:rsid w:val="00BD01BB"/>
    <w:rsid w:val="00BD0448"/>
    <w:rsid w:val="00BD066C"/>
    <w:rsid w:val="00BD067A"/>
    <w:rsid w:val="00BD0684"/>
    <w:rsid w:val="00BD07D5"/>
    <w:rsid w:val="00BD07DB"/>
    <w:rsid w:val="00BD07FF"/>
    <w:rsid w:val="00BD0842"/>
    <w:rsid w:val="00BD08E9"/>
    <w:rsid w:val="00BD090C"/>
    <w:rsid w:val="00BD091B"/>
    <w:rsid w:val="00BD09B7"/>
    <w:rsid w:val="00BD09BF"/>
    <w:rsid w:val="00BD0A91"/>
    <w:rsid w:val="00BD0B0E"/>
    <w:rsid w:val="00BD0B44"/>
    <w:rsid w:val="00BD0C39"/>
    <w:rsid w:val="00BD0C48"/>
    <w:rsid w:val="00BD0C9D"/>
    <w:rsid w:val="00BD0D70"/>
    <w:rsid w:val="00BD0D85"/>
    <w:rsid w:val="00BD0EC7"/>
    <w:rsid w:val="00BD10AB"/>
    <w:rsid w:val="00BD115B"/>
    <w:rsid w:val="00BD11AE"/>
    <w:rsid w:val="00BD11F0"/>
    <w:rsid w:val="00BD1224"/>
    <w:rsid w:val="00BD12E4"/>
    <w:rsid w:val="00BD1674"/>
    <w:rsid w:val="00BD1692"/>
    <w:rsid w:val="00BD16AB"/>
    <w:rsid w:val="00BD17AC"/>
    <w:rsid w:val="00BD18A4"/>
    <w:rsid w:val="00BD18C8"/>
    <w:rsid w:val="00BD197D"/>
    <w:rsid w:val="00BD19BE"/>
    <w:rsid w:val="00BD1A35"/>
    <w:rsid w:val="00BD1A9E"/>
    <w:rsid w:val="00BD1B06"/>
    <w:rsid w:val="00BD1BA5"/>
    <w:rsid w:val="00BD1BD5"/>
    <w:rsid w:val="00BD1C84"/>
    <w:rsid w:val="00BD1CB0"/>
    <w:rsid w:val="00BD1D47"/>
    <w:rsid w:val="00BD1D57"/>
    <w:rsid w:val="00BD1E20"/>
    <w:rsid w:val="00BD1E48"/>
    <w:rsid w:val="00BD1E62"/>
    <w:rsid w:val="00BD1E6D"/>
    <w:rsid w:val="00BD1F68"/>
    <w:rsid w:val="00BD1FB5"/>
    <w:rsid w:val="00BD202A"/>
    <w:rsid w:val="00BD207A"/>
    <w:rsid w:val="00BD20A3"/>
    <w:rsid w:val="00BD20D4"/>
    <w:rsid w:val="00BD20F9"/>
    <w:rsid w:val="00BD2138"/>
    <w:rsid w:val="00BD2144"/>
    <w:rsid w:val="00BD21A0"/>
    <w:rsid w:val="00BD221D"/>
    <w:rsid w:val="00BD226E"/>
    <w:rsid w:val="00BD2270"/>
    <w:rsid w:val="00BD2323"/>
    <w:rsid w:val="00BD234F"/>
    <w:rsid w:val="00BD237B"/>
    <w:rsid w:val="00BD238C"/>
    <w:rsid w:val="00BD23BD"/>
    <w:rsid w:val="00BD246D"/>
    <w:rsid w:val="00BD2488"/>
    <w:rsid w:val="00BD2527"/>
    <w:rsid w:val="00BD25DD"/>
    <w:rsid w:val="00BD2646"/>
    <w:rsid w:val="00BD265C"/>
    <w:rsid w:val="00BD271F"/>
    <w:rsid w:val="00BD281E"/>
    <w:rsid w:val="00BD285A"/>
    <w:rsid w:val="00BD2864"/>
    <w:rsid w:val="00BD288F"/>
    <w:rsid w:val="00BD28BB"/>
    <w:rsid w:val="00BD29B9"/>
    <w:rsid w:val="00BD2A07"/>
    <w:rsid w:val="00BD2AB6"/>
    <w:rsid w:val="00BD2BCF"/>
    <w:rsid w:val="00BD2C85"/>
    <w:rsid w:val="00BD2E24"/>
    <w:rsid w:val="00BD2EA8"/>
    <w:rsid w:val="00BD2F0E"/>
    <w:rsid w:val="00BD2FF3"/>
    <w:rsid w:val="00BD302B"/>
    <w:rsid w:val="00BD3120"/>
    <w:rsid w:val="00BD3190"/>
    <w:rsid w:val="00BD322A"/>
    <w:rsid w:val="00BD32E0"/>
    <w:rsid w:val="00BD33C1"/>
    <w:rsid w:val="00BD33CE"/>
    <w:rsid w:val="00BD350B"/>
    <w:rsid w:val="00BD354A"/>
    <w:rsid w:val="00BD3619"/>
    <w:rsid w:val="00BD3735"/>
    <w:rsid w:val="00BD3969"/>
    <w:rsid w:val="00BD39A2"/>
    <w:rsid w:val="00BD3A4F"/>
    <w:rsid w:val="00BD3C67"/>
    <w:rsid w:val="00BD3C68"/>
    <w:rsid w:val="00BD3D23"/>
    <w:rsid w:val="00BD3D5F"/>
    <w:rsid w:val="00BD3D68"/>
    <w:rsid w:val="00BD3D9E"/>
    <w:rsid w:val="00BD3E9D"/>
    <w:rsid w:val="00BD3F63"/>
    <w:rsid w:val="00BD407F"/>
    <w:rsid w:val="00BD4091"/>
    <w:rsid w:val="00BD40EF"/>
    <w:rsid w:val="00BD4233"/>
    <w:rsid w:val="00BD436E"/>
    <w:rsid w:val="00BD439E"/>
    <w:rsid w:val="00BD43E5"/>
    <w:rsid w:val="00BD43E6"/>
    <w:rsid w:val="00BD4422"/>
    <w:rsid w:val="00BD4458"/>
    <w:rsid w:val="00BD4504"/>
    <w:rsid w:val="00BD4537"/>
    <w:rsid w:val="00BD455C"/>
    <w:rsid w:val="00BD464D"/>
    <w:rsid w:val="00BD469A"/>
    <w:rsid w:val="00BD46AC"/>
    <w:rsid w:val="00BD46BB"/>
    <w:rsid w:val="00BD472C"/>
    <w:rsid w:val="00BD4750"/>
    <w:rsid w:val="00BD4836"/>
    <w:rsid w:val="00BD4854"/>
    <w:rsid w:val="00BD4893"/>
    <w:rsid w:val="00BD48B2"/>
    <w:rsid w:val="00BD492E"/>
    <w:rsid w:val="00BD4B36"/>
    <w:rsid w:val="00BD4BAB"/>
    <w:rsid w:val="00BD4C2E"/>
    <w:rsid w:val="00BD4C72"/>
    <w:rsid w:val="00BD4CCD"/>
    <w:rsid w:val="00BD4CCF"/>
    <w:rsid w:val="00BD4D30"/>
    <w:rsid w:val="00BD4DF7"/>
    <w:rsid w:val="00BD4E09"/>
    <w:rsid w:val="00BD4EF0"/>
    <w:rsid w:val="00BD4F01"/>
    <w:rsid w:val="00BD5113"/>
    <w:rsid w:val="00BD537C"/>
    <w:rsid w:val="00BD5447"/>
    <w:rsid w:val="00BD54EA"/>
    <w:rsid w:val="00BD5500"/>
    <w:rsid w:val="00BD5635"/>
    <w:rsid w:val="00BD5732"/>
    <w:rsid w:val="00BD576E"/>
    <w:rsid w:val="00BD5790"/>
    <w:rsid w:val="00BD57A8"/>
    <w:rsid w:val="00BD57CD"/>
    <w:rsid w:val="00BD5804"/>
    <w:rsid w:val="00BD590D"/>
    <w:rsid w:val="00BD5917"/>
    <w:rsid w:val="00BD5AB8"/>
    <w:rsid w:val="00BD5B0A"/>
    <w:rsid w:val="00BD5B71"/>
    <w:rsid w:val="00BD5BBD"/>
    <w:rsid w:val="00BD5D53"/>
    <w:rsid w:val="00BD5D81"/>
    <w:rsid w:val="00BD5DFF"/>
    <w:rsid w:val="00BD5E0D"/>
    <w:rsid w:val="00BD5F2B"/>
    <w:rsid w:val="00BD5F65"/>
    <w:rsid w:val="00BD5FEC"/>
    <w:rsid w:val="00BD60A5"/>
    <w:rsid w:val="00BD60BD"/>
    <w:rsid w:val="00BD612E"/>
    <w:rsid w:val="00BD6136"/>
    <w:rsid w:val="00BD6161"/>
    <w:rsid w:val="00BD619C"/>
    <w:rsid w:val="00BD61F6"/>
    <w:rsid w:val="00BD622E"/>
    <w:rsid w:val="00BD6287"/>
    <w:rsid w:val="00BD6358"/>
    <w:rsid w:val="00BD63A7"/>
    <w:rsid w:val="00BD649B"/>
    <w:rsid w:val="00BD64A9"/>
    <w:rsid w:val="00BD656A"/>
    <w:rsid w:val="00BD65AE"/>
    <w:rsid w:val="00BD65F1"/>
    <w:rsid w:val="00BD66EA"/>
    <w:rsid w:val="00BD675D"/>
    <w:rsid w:val="00BD687A"/>
    <w:rsid w:val="00BD693A"/>
    <w:rsid w:val="00BD69EA"/>
    <w:rsid w:val="00BD6A98"/>
    <w:rsid w:val="00BD6AE5"/>
    <w:rsid w:val="00BD6B38"/>
    <w:rsid w:val="00BD6B8E"/>
    <w:rsid w:val="00BD6C0A"/>
    <w:rsid w:val="00BD6C26"/>
    <w:rsid w:val="00BD6C60"/>
    <w:rsid w:val="00BD6CE7"/>
    <w:rsid w:val="00BD6CF2"/>
    <w:rsid w:val="00BD6CFD"/>
    <w:rsid w:val="00BD6D7A"/>
    <w:rsid w:val="00BD6DA0"/>
    <w:rsid w:val="00BD6EFF"/>
    <w:rsid w:val="00BD7014"/>
    <w:rsid w:val="00BD7020"/>
    <w:rsid w:val="00BD70A8"/>
    <w:rsid w:val="00BD70E5"/>
    <w:rsid w:val="00BD7137"/>
    <w:rsid w:val="00BD715B"/>
    <w:rsid w:val="00BD7195"/>
    <w:rsid w:val="00BD7244"/>
    <w:rsid w:val="00BD726C"/>
    <w:rsid w:val="00BD729B"/>
    <w:rsid w:val="00BD72B0"/>
    <w:rsid w:val="00BD7335"/>
    <w:rsid w:val="00BD733D"/>
    <w:rsid w:val="00BD733E"/>
    <w:rsid w:val="00BD7380"/>
    <w:rsid w:val="00BD73AB"/>
    <w:rsid w:val="00BD74E4"/>
    <w:rsid w:val="00BD751B"/>
    <w:rsid w:val="00BD75B2"/>
    <w:rsid w:val="00BD7602"/>
    <w:rsid w:val="00BD7670"/>
    <w:rsid w:val="00BD76B1"/>
    <w:rsid w:val="00BD7732"/>
    <w:rsid w:val="00BD77E4"/>
    <w:rsid w:val="00BD780A"/>
    <w:rsid w:val="00BD7820"/>
    <w:rsid w:val="00BD78CD"/>
    <w:rsid w:val="00BD78DE"/>
    <w:rsid w:val="00BD79A7"/>
    <w:rsid w:val="00BD79C0"/>
    <w:rsid w:val="00BD7A0B"/>
    <w:rsid w:val="00BD7A3C"/>
    <w:rsid w:val="00BD7A9D"/>
    <w:rsid w:val="00BD7CF9"/>
    <w:rsid w:val="00BD7D9C"/>
    <w:rsid w:val="00BD7DB0"/>
    <w:rsid w:val="00BD7EAE"/>
    <w:rsid w:val="00BD7F3D"/>
    <w:rsid w:val="00BD7F5B"/>
    <w:rsid w:val="00BE0059"/>
    <w:rsid w:val="00BE00CF"/>
    <w:rsid w:val="00BE010A"/>
    <w:rsid w:val="00BE0145"/>
    <w:rsid w:val="00BE0181"/>
    <w:rsid w:val="00BE021A"/>
    <w:rsid w:val="00BE022A"/>
    <w:rsid w:val="00BE02F8"/>
    <w:rsid w:val="00BE03CB"/>
    <w:rsid w:val="00BE0417"/>
    <w:rsid w:val="00BE045A"/>
    <w:rsid w:val="00BE06DA"/>
    <w:rsid w:val="00BE073C"/>
    <w:rsid w:val="00BE076E"/>
    <w:rsid w:val="00BE07AA"/>
    <w:rsid w:val="00BE087B"/>
    <w:rsid w:val="00BE08F6"/>
    <w:rsid w:val="00BE0904"/>
    <w:rsid w:val="00BE0A6A"/>
    <w:rsid w:val="00BE0BA7"/>
    <w:rsid w:val="00BE0C84"/>
    <w:rsid w:val="00BE0CD7"/>
    <w:rsid w:val="00BE0CDC"/>
    <w:rsid w:val="00BE0D48"/>
    <w:rsid w:val="00BE0D5D"/>
    <w:rsid w:val="00BE0DFD"/>
    <w:rsid w:val="00BE0E92"/>
    <w:rsid w:val="00BE0F0E"/>
    <w:rsid w:val="00BE0F53"/>
    <w:rsid w:val="00BE0FA0"/>
    <w:rsid w:val="00BE1046"/>
    <w:rsid w:val="00BE10A5"/>
    <w:rsid w:val="00BE10B0"/>
    <w:rsid w:val="00BE1208"/>
    <w:rsid w:val="00BE12CC"/>
    <w:rsid w:val="00BE1365"/>
    <w:rsid w:val="00BE13C8"/>
    <w:rsid w:val="00BE143B"/>
    <w:rsid w:val="00BE1442"/>
    <w:rsid w:val="00BE1519"/>
    <w:rsid w:val="00BE15A1"/>
    <w:rsid w:val="00BE15B6"/>
    <w:rsid w:val="00BE1658"/>
    <w:rsid w:val="00BE166A"/>
    <w:rsid w:val="00BE1694"/>
    <w:rsid w:val="00BE170A"/>
    <w:rsid w:val="00BE173C"/>
    <w:rsid w:val="00BE17AE"/>
    <w:rsid w:val="00BE1861"/>
    <w:rsid w:val="00BE191B"/>
    <w:rsid w:val="00BE1A00"/>
    <w:rsid w:val="00BE1A05"/>
    <w:rsid w:val="00BE1A5C"/>
    <w:rsid w:val="00BE1B72"/>
    <w:rsid w:val="00BE1B7D"/>
    <w:rsid w:val="00BE1BD3"/>
    <w:rsid w:val="00BE1C69"/>
    <w:rsid w:val="00BE1D1D"/>
    <w:rsid w:val="00BE1E26"/>
    <w:rsid w:val="00BE1E2D"/>
    <w:rsid w:val="00BE1F41"/>
    <w:rsid w:val="00BE20DF"/>
    <w:rsid w:val="00BE20F4"/>
    <w:rsid w:val="00BE220F"/>
    <w:rsid w:val="00BE22AF"/>
    <w:rsid w:val="00BE2360"/>
    <w:rsid w:val="00BE236D"/>
    <w:rsid w:val="00BE242F"/>
    <w:rsid w:val="00BE2455"/>
    <w:rsid w:val="00BE24A5"/>
    <w:rsid w:val="00BE24B8"/>
    <w:rsid w:val="00BE25C9"/>
    <w:rsid w:val="00BE2617"/>
    <w:rsid w:val="00BE26A1"/>
    <w:rsid w:val="00BE2711"/>
    <w:rsid w:val="00BE280F"/>
    <w:rsid w:val="00BE2883"/>
    <w:rsid w:val="00BE2887"/>
    <w:rsid w:val="00BE28D5"/>
    <w:rsid w:val="00BE2A3D"/>
    <w:rsid w:val="00BE2A48"/>
    <w:rsid w:val="00BE2A56"/>
    <w:rsid w:val="00BE2A70"/>
    <w:rsid w:val="00BE2BC9"/>
    <w:rsid w:val="00BE2C25"/>
    <w:rsid w:val="00BE2C41"/>
    <w:rsid w:val="00BE2C93"/>
    <w:rsid w:val="00BE2CDE"/>
    <w:rsid w:val="00BE2D5F"/>
    <w:rsid w:val="00BE2DF6"/>
    <w:rsid w:val="00BE2E63"/>
    <w:rsid w:val="00BE3037"/>
    <w:rsid w:val="00BE31C3"/>
    <w:rsid w:val="00BE31C6"/>
    <w:rsid w:val="00BE31FC"/>
    <w:rsid w:val="00BE322D"/>
    <w:rsid w:val="00BE3235"/>
    <w:rsid w:val="00BE3236"/>
    <w:rsid w:val="00BE328D"/>
    <w:rsid w:val="00BE32C3"/>
    <w:rsid w:val="00BE33DD"/>
    <w:rsid w:val="00BE340B"/>
    <w:rsid w:val="00BE345B"/>
    <w:rsid w:val="00BE3461"/>
    <w:rsid w:val="00BE354D"/>
    <w:rsid w:val="00BE35A8"/>
    <w:rsid w:val="00BE36F3"/>
    <w:rsid w:val="00BE372A"/>
    <w:rsid w:val="00BE377E"/>
    <w:rsid w:val="00BE3787"/>
    <w:rsid w:val="00BE37C5"/>
    <w:rsid w:val="00BE3851"/>
    <w:rsid w:val="00BE387E"/>
    <w:rsid w:val="00BE3979"/>
    <w:rsid w:val="00BE3991"/>
    <w:rsid w:val="00BE3A26"/>
    <w:rsid w:val="00BE3A2B"/>
    <w:rsid w:val="00BE3AB7"/>
    <w:rsid w:val="00BE3B78"/>
    <w:rsid w:val="00BE3BB3"/>
    <w:rsid w:val="00BE3C7A"/>
    <w:rsid w:val="00BE3E05"/>
    <w:rsid w:val="00BE3E5C"/>
    <w:rsid w:val="00BE3E96"/>
    <w:rsid w:val="00BE3EFD"/>
    <w:rsid w:val="00BE3FEA"/>
    <w:rsid w:val="00BE400B"/>
    <w:rsid w:val="00BE4092"/>
    <w:rsid w:val="00BE409F"/>
    <w:rsid w:val="00BE40C5"/>
    <w:rsid w:val="00BE415A"/>
    <w:rsid w:val="00BE432F"/>
    <w:rsid w:val="00BE436C"/>
    <w:rsid w:val="00BE43AD"/>
    <w:rsid w:val="00BE43EF"/>
    <w:rsid w:val="00BE44FF"/>
    <w:rsid w:val="00BE4552"/>
    <w:rsid w:val="00BE460D"/>
    <w:rsid w:val="00BE4692"/>
    <w:rsid w:val="00BE4749"/>
    <w:rsid w:val="00BE48E6"/>
    <w:rsid w:val="00BE490B"/>
    <w:rsid w:val="00BE4913"/>
    <w:rsid w:val="00BE49DC"/>
    <w:rsid w:val="00BE4A7A"/>
    <w:rsid w:val="00BE4B18"/>
    <w:rsid w:val="00BE4B98"/>
    <w:rsid w:val="00BE4B9B"/>
    <w:rsid w:val="00BE4BBF"/>
    <w:rsid w:val="00BE4C0A"/>
    <w:rsid w:val="00BE4C3B"/>
    <w:rsid w:val="00BE4CEB"/>
    <w:rsid w:val="00BE4D53"/>
    <w:rsid w:val="00BE4D7A"/>
    <w:rsid w:val="00BE4D87"/>
    <w:rsid w:val="00BE4DAB"/>
    <w:rsid w:val="00BE4F54"/>
    <w:rsid w:val="00BE5073"/>
    <w:rsid w:val="00BE5099"/>
    <w:rsid w:val="00BE513E"/>
    <w:rsid w:val="00BE517C"/>
    <w:rsid w:val="00BE522B"/>
    <w:rsid w:val="00BE5375"/>
    <w:rsid w:val="00BE5381"/>
    <w:rsid w:val="00BE541F"/>
    <w:rsid w:val="00BE5594"/>
    <w:rsid w:val="00BE561D"/>
    <w:rsid w:val="00BE5729"/>
    <w:rsid w:val="00BE5796"/>
    <w:rsid w:val="00BE57F4"/>
    <w:rsid w:val="00BE5829"/>
    <w:rsid w:val="00BE5833"/>
    <w:rsid w:val="00BE583F"/>
    <w:rsid w:val="00BE5881"/>
    <w:rsid w:val="00BE5A4C"/>
    <w:rsid w:val="00BE5A5E"/>
    <w:rsid w:val="00BE5BB8"/>
    <w:rsid w:val="00BE5C26"/>
    <w:rsid w:val="00BE5CE9"/>
    <w:rsid w:val="00BE5F54"/>
    <w:rsid w:val="00BE602C"/>
    <w:rsid w:val="00BE60B8"/>
    <w:rsid w:val="00BE60C5"/>
    <w:rsid w:val="00BE60CD"/>
    <w:rsid w:val="00BE60FA"/>
    <w:rsid w:val="00BE6101"/>
    <w:rsid w:val="00BE6265"/>
    <w:rsid w:val="00BE6269"/>
    <w:rsid w:val="00BE62F6"/>
    <w:rsid w:val="00BE6393"/>
    <w:rsid w:val="00BE63EF"/>
    <w:rsid w:val="00BE63FA"/>
    <w:rsid w:val="00BE645C"/>
    <w:rsid w:val="00BE6563"/>
    <w:rsid w:val="00BE65B7"/>
    <w:rsid w:val="00BE663C"/>
    <w:rsid w:val="00BE669B"/>
    <w:rsid w:val="00BE671C"/>
    <w:rsid w:val="00BE672D"/>
    <w:rsid w:val="00BE6768"/>
    <w:rsid w:val="00BE6770"/>
    <w:rsid w:val="00BE67A8"/>
    <w:rsid w:val="00BE6831"/>
    <w:rsid w:val="00BE6840"/>
    <w:rsid w:val="00BE6864"/>
    <w:rsid w:val="00BE6887"/>
    <w:rsid w:val="00BE694A"/>
    <w:rsid w:val="00BE698D"/>
    <w:rsid w:val="00BE69CF"/>
    <w:rsid w:val="00BE69EA"/>
    <w:rsid w:val="00BE69FA"/>
    <w:rsid w:val="00BE6A1E"/>
    <w:rsid w:val="00BE6A29"/>
    <w:rsid w:val="00BE6AAD"/>
    <w:rsid w:val="00BE6AFF"/>
    <w:rsid w:val="00BE6B84"/>
    <w:rsid w:val="00BE6C83"/>
    <w:rsid w:val="00BE6D9E"/>
    <w:rsid w:val="00BE6F7B"/>
    <w:rsid w:val="00BE70B7"/>
    <w:rsid w:val="00BE71C5"/>
    <w:rsid w:val="00BE739F"/>
    <w:rsid w:val="00BE74BF"/>
    <w:rsid w:val="00BE7508"/>
    <w:rsid w:val="00BE7523"/>
    <w:rsid w:val="00BE766E"/>
    <w:rsid w:val="00BE7739"/>
    <w:rsid w:val="00BE77A4"/>
    <w:rsid w:val="00BE77A8"/>
    <w:rsid w:val="00BE77E2"/>
    <w:rsid w:val="00BE793E"/>
    <w:rsid w:val="00BE796D"/>
    <w:rsid w:val="00BE7985"/>
    <w:rsid w:val="00BE7A61"/>
    <w:rsid w:val="00BE7AC3"/>
    <w:rsid w:val="00BE7AE8"/>
    <w:rsid w:val="00BE7AEC"/>
    <w:rsid w:val="00BE7B0D"/>
    <w:rsid w:val="00BE7B1A"/>
    <w:rsid w:val="00BE7B50"/>
    <w:rsid w:val="00BE7BA6"/>
    <w:rsid w:val="00BE7BBE"/>
    <w:rsid w:val="00BE7C1D"/>
    <w:rsid w:val="00BE7C9A"/>
    <w:rsid w:val="00BE7CA4"/>
    <w:rsid w:val="00BE7D1B"/>
    <w:rsid w:val="00BE7D42"/>
    <w:rsid w:val="00BE7D58"/>
    <w:rsid w:val="00BE7DF8"/>
    <w:rsid w:val="00BE7E85"/>
    <w:rsid w:val="00BE7F8D"/>
    <w:rsid w:val="00BE7FA3"/>
    <w:rsid w:val="00BF0012"/>
    <w:rsid w:val="00BF0035"/>
    <w:rsid w:val="00BF003C"/>
    <w:rsid w:val="00BF0205"/>
    <w:rsid w:val="00BF02B4"/>
    <w:rsid w:val="00BF02D0"/>
    <w:rsid w:val="00BF03D7"/>
    <w:rsid w:val="00BF041C"/>
    <w:rsid w:val="00BF04A2"/>
    <w:rsid w:val="00BF04BB"/>
    <w:rsid w:val="00BF056E"/>
    <w:rsid w:val="00BF06BB"/>
    <w:rsid w:val="00BF0711"/>
    <w:rsid w:val="00BF0718"/>
    <w:rsid w:val="00BF097D"/>
    <w:rsid w:val="00BF09C0"/>
    <w:rsid w:val="00BF09CF"/>
    <w:rsid w:val="00BF0A83"/>
    <w:rsid w:val="00BF0AF5"/>
    <w:rsid w:val="00BF0B16"/>
    <w:rsid w:val="00BF0B77"/>
    <w:rsid w:val="00BF0B8A"/>
    <w:rsid w:val="00BF0B91"/>
    <w:rsid w:val="00BF0C12"/>
    <w:rsid w:val="00BF0C79"/>
    <w:rsid w:val="00BF0C84"/>
    <w:rsid w:val="00BF0D06"/>
    <w:rsid w:val="00BF0DE3"/>
    <w:rsid w:val="00BF0DF6"/>
    <w:rsid w:val="00BF0E4C"/>
    <w:rsid w:val="00BF0E6A"/>
    <w:rsid w:val="00BF0FCF"/>
    <w:rsid w:val="00BF1008"/>
    <w:rsid w:val="00BF1133"/>
    <w:rsid w:val="00BF1137"/>
    <w:rsid w:val="00BF1268"/>
    <w:rsid w:val="00BF127D"/>
    <w:rsid w:val="00BF1309"/>
    <w:rsid w:val="00BF13B7"/>
    <w:rsid w:val="00BF13FB"/>
    <w:rsid w:val="00BF1419"/>
    <w:rsid w:val="00BF1440"/>
    <w:rsid w:val="00BF1466"/>
    <w:rsid w:val="00BF14C7"/>
    <w:rsid w:val="00BF151C"/>
    <w:rsid w:val="00BF15C1"/>
    <w:rsid w:val="00BF15FC"/>
    <w:rsid w:val="00BF16AA"/>
    <w:rsid w:val="00BF1799"/>
    <w:rsid w:val="00BF17C4"/>
    <w:rsid w:val="00BF17D9"/>
    <w:rsid w:val="00BF1955"/>
    <w:rsid w:val="00BF19CB"/>
    <w:rsid w:val="00BF19CD"/>
    <w:rsid w:val="00BF1A51"/>
    <w:rsid w:val="00BF1A69"/>
    <w:rsid w:val="00BF1ADA"/>
    <w:rsid w:val="00BF1B09"/>
    <w:rsid w:val="00BF1BA8"/>
    <w:rsid w:val="00BF1C75"/>
    <w:rsid w:val="00BF1CF2"/>
    <w:rsid w:val="00BF1E1D"/>
    <w:rsid w:val="00BF1E51"/>
    <w:rsid w:val="00BF1EC0"/>
    <w:rsid w:val="00BF2003"/>
    <w:rsid w:val="00BF2097"/>
    <w:rsid w:val="00BF219C"/>
    <w:rsid w:val="00BF227A"/>
    <w:rsid w:val="00BF24B7"/>
    <w:rsid w:val="00BF2707"/>
    <w:rsid w:val="00BF2747"/>
    <w:rsid w:val="00BF27A1"/>
    <w:rsid w:val="00BF27AC"/>
    <w:rsid w:val="00BF27CE"/>
    <w:rsid w:val="00BF27F0"/>
    <w:rsid w:val="00BF2830"/>
    <w:rsid w:val="00BF28A4"/>
    <w:rsid w:val="00BF2942"/>
    <w:rsid w:val="00BF2953"/>
    <w:rsid w:val="00BF29FA"/>
    <w:rsid w:val="00BF2B20"/>
    <w:rsid w:val="00BF2B66"/>
    <w:rsid w:val="00BF2BEB"/>
    <w:rsid w:val="00BF2BFF"/>
    <w:rsid w:val="00BF2C18"/>
    <w:rsid w:val="00BF2C63"/>
    <w:rsid w:val="00BF2CD2"/>
    <w:rsid w:val="00BF2DD2"/>
    <w:rsid w:val="00BF2E1C"/>
    <w:rsid w:val="00BF2E3B"/>
    <w:rsid w:val="00BF2E81"/>
    <w:rsid w:val="00BF2EC4"/>
    <w:rsid w:val="00BF2EE0"/>
    <w:rsid w:val="00BF302B"/>
    <w:rsid w:val="00BF3089"/>
    <w:rsid w:val="00BF30A4"/>
    <w:rsid w:val="00BF30C5"/>
    <w:rsid w:val="00BF31A9"/>
    <w:rsid w:val="00BF31B4"/>
    <w:rsid w:val="00BF321F"/>
    <w:rsid w:val="00BF350E"/>
    <w:rsid w:val="00BF3659"/>
    <w:rsid w:val="00BF3666"/>
    <w:rsid w:val="00BF36EC"/>
    <w:rsid w:val="00BF374B"/>
    <w:rsid w:val="00BF376F"/>
    <w:rsid w:val="00BF3846"/>
    <w:rsid w:val="00BF391A"/>
    <w:rsid w:val="00BF3940"/>
    <w:rsid w:val="00BF399C"/>
    <w:rsid w:val="00BF39CC"/>
    <w:rsid w:val="00BF3A5E"/>
    <w:rsid w:val="00BF3A6D"/>
    <w:rsid w:val="00BF3AA1"/>
    <w:rsid w:val="00BF3B46"/>
    <w:rsid w:val="00BF3B68"/>
    <w:rsid w:val="00BF3B81"/>
    <w:rsid w:val="00BF3B8A"/>
    <w:rsid w:val="00BF3BCC"/>
    <w:rsid w:val="00BF3C91"/>
    <w:rsid w:val="00BF3DBD"/>
    <w:rsid w:val="00BF3DBF"/>
    <w:rsid w:val="00BF3DC1"/>
    <w:rsid w:val="00BF3E0F"/>
    <w:rsid w:val="00BF3E8A"/>
    <w:rsid w:val="00BF3F82"/>
    <w:rsid w:val="00BF408E"/>
    <w:rsid w:val="00BF4099"/>
    <w:rsid w:val="00BF40CF"/>
    <w:rsid w:val="00BF417A"/>
    <w:rsid w:val="00BF4218"/>
    <w:rsid w:val="00BF4246"/>
    <w:rsid w:val="00BF4320"/>
    <w:rsid w:val="00BF4476"/>
    <w:rsid w:val="00BF44AB"/>
    <w:rsid w:val="00BF44B0"/>
    <w:rsid w:val="00BF44BB"/>
    <w:rsid w:val="00BF456A"/>
    <w:rsid w:val="00BF4593"/>
    <w:rsid w:val="00BF45EA"/>
    <w:rsid w:val="00BF4718"/>
    <w:rsid w:val="00BF47EC"/>
    <w:rsid w:val="00BF4814"/>
    <w:rsid w:val="00BF4852"/>
    <w:rsid w:val="00BF48F0"/>
    <w:rsid w:val="00BF48FC"/>
    <w:rsid w:val="00BF4A2A"/>
    <w:rsid w:val="00BF4A32"/>
    <w:rsid w:val="00BF4A82"/>
    <w:rsid w:val="00BF4AA2"/>
    <w:rsid w:val="00BF4B25"/>
    <w:rsid w:val="00BF4B38"/>
    <w:rsid w:val="00BF4B72"/>
    <w:rsid w:val="00BF4C02"/>
    <w:rsid w:val="00BF4C3E"/>
    <w:rsid w:val="00BF4C7A"/>
    <w:rsid w:val="00BF4CC8"/>
    <w:rsid w:val="00BF4D45"/>
    <w:rsid w:val="00BF4D7B"/>
    <w:rsid w:val="00BF4E78"/>
    <w:rsid w:val="00BF4EB1"/>
    <w:rsid w:val="00BF4EE4"/>
    <w:rsid w:val="00BF4F37"/>
    <w:rsid w:val="00BF4F86"/>
    <w:rsid w:val="00BF5007"/>
    <w:rsid w:val="00BF5010"/>
    <w:rsid w:val="00BF5058"/>
    <w:rsid w:val="00BF5241"/>
    <w:rsid w:val="00BF529D"/>
    <w:rsid w:val="00BF52B4"/>
    <w:rsid w:val="00BF5340"/>
    <w:rsid w:val="00BF53E4"/>
    <w:rsid w:val="00BF5499"/>
    <w:rsid w:val="00BF5574"/>
    <w:rsid w:val="00BF55A1"/>
    <w:rsid w:val="00BF55B5"/>
    <w:rsid w:val="00BF5669"/>
    <w:rsid w:val="00BF5775"/>
    <w:rsid w:val="00BF57D1"/>
    <w:rsid w:val="00BF587E"/>
    <w:rsid w:val="00BF58C1"/>
    <w:rsid w:val="00BF5928"/>
    <w:rsid w:val="00BF5BEC"/>
    <w:rsid w:val="00BF5C0C"/>
    <w:rsid w:val="00BF5C30"/>
    <w:rsid w:val="00BF5C84"/>
    <w:rsid w:val="00BF5D3F"/>
    <w:rsid w:val="00BF5E68"/>
    <w:rsid w:val="00BF5F31"/>
    <w:rsid w:val="00BF5F9C"/>
    <w:rsid w:val="00BF5FE7"/>
    <w:rsid w:val="00BF6025"/>
    <w:rsid w:val="00BF609E"/>
    <w:rsid w:val="00BF6129"/>
    <w:rsid w:val="00BF6162"/>
    <w:rsid w:val="00BF61B9"/>
    <w:rsid w:val="00BF62AA"/>
    <w:rsid w:val="00BF62D0"/>
    <w:rsid w:val="00BF62E8"/>
    <w:rsid w:val="00BF63A6"/>
    <w:rsid w:val="00BF6420"/>
    <w:rsid w:val="00BF64EC"/>
    <w:rsid w:val="00BF650F"/>
    <w:rsid w:val="00BF665A"/>
    <w:rsid w:val="00BF666E"/>
    <w:rsid w:val="00BF669A"/>
    <w:rsid w:val="00BF66BF"/>
    <w:rsid w:val="00BF6751"/>
    <w:rsid w:val="00BF6753"/>
    <w:rsid w:val="00BF6775"/>
    <w:rsid w:val="00BF6796"/>
    <w:rsid w:val="00BF683C"/>
    <w:rsid w:val="00BF6890"/>
    <w:rsid w:val="00BF6896"/>
    <w:rsid w:val="00BF69FE"/>
    <w:rsid w:val="00BF6A78"/>
    <w:rsid w:val="00BF6BAC"/>
    <w:rsid w:val="00BF6BD5"/>
    <w:rsid w:val="00BF6C5D"/>
    <w:rsid w:val="00BF6C5F"/>
    <w:rsid w:val="00BF6CA0"/>
    <w:rsid w:val="00BF6E02"/>
    <w:rsid w:val="00BF6E7B"/>
    <w:rsid w:val="00BF6E9E"/>
    <w:rsid w:val="00BF6EFC"/>
    <w:rsid w:val="00BF6F08"/>
    <w:rsid w:val="00BF6F09"/>
    <w:rsid w:val="00BF6FA3"/>
    <w:rsid w:val="00BF71CE"/>
    <w:rsid w:val="00BF721E"/>
    <w:rsid w:val="00BF72B1"/>
    <w:rsid w:val="00BF731E"/>
    <w:rsid w:val="00BF734F"/>
    <w:rsid w:val="00BF735D"/>
    <w:rsid w:val="00BF7419"/>
    <w:rsid w:val="00BF741F"/>
    <w:rsid w:val="00BF743D"/>
    <w:rsid w:val="00BF74D3"/>
    <w:rsid w:val="00BF74E7"/>
    <w:rsid w:val="00BF7540"/>
    <w:rsid w:val="00BF7691"/>
    <w:rsid w:val="00BF76BE"/>
    <w:rsid w:val="00BF76F0"/>
    <w:rsid w:val="00BF7700"/>
    <w:rsid w:val="00BF7794"/>
    <w:rsid w:val="00BF77AB"/>
    <w:rsid w:val="00BF77E4"/>
    <w:rsid w:val="00BF78EE"/>
    <w:rsid w:val="00BF7942"/>
    <w:rsid w:val="00BF7996"/>
    <w:rsid w:val="00BF7A36"/>
    <w:rsid w:val="00BF7B34"/>
    <w:rsid w:val="00BF7B58"/>
    <w:rsid w:val="00BF7B79"/>
    <w:rsid w:val="00BF7B7D"/>
    <w:rsid w:val="00BF7B82"/>
    <w:rsid w:val="00BF7BB2"/>
    <w:rsid w:val="00BF7C33"/>
    <w:rsid w:val="00BF7CA4"/>
    <w:rsid w:val="00BF7D33"/>
    <w:rsid w:val="00BF7D8A"/>
    <w:rsid w:val="00BF7DA2"/>
    <w:rsid w:val="00BF7DD9"/>
    <w:rsid w:val="00BF7F00"/>
    <w:rsid w:val="00BF7F1D"/>
    <w:rsid w:val="00C0000F"/>
    <w:rsid w:val="00C0001F"/>
    <w:rsid w:val="00C00174"/>
    <w:rsid w:val="00C00286"/>
    <w:rsid w:val="00C0028F"/>
    <w:rsid w:val="00C002A7"/>
    <w:rsid w:val="00C002EB"/>
    <w:rsid w:val="00C003B5"/>
    <w:rsid w:val="00C00401"/>
    <w:rsid w:val="00C00416"/>
    <w:rsid w:val="00C00443"/>
    <w:rsid w:val="00C004BD"/>
    <w:rsid w:val="00C0059A"/>
    <w:rsid w:val="00C005C0"/>
    <w:rsid w:val="00C005E4"/>
    <w:rsid w:val="00C005FD"/>
    <w:rsid w:val="00C0061A"/>
    <w:rsid w:val="00C006FD"/>
    <w:rsid w:val="00C00712"/>
    <w:rsid w:val="00C0083A"/>
    <w:rsid w:val="00C00910"/>
    <w:rsid w:val="00C0094F"/>
    <w:rsid w:val="00C00953"/>
    <w:rsid w:val="00C0099D"/>
    <w:rsid w:val="00C009C3"/>
    <w:rsid w:val="00C009C5"/>
    <w:rsid w:val="00C00AC2"/>
    <w:rsid w:val="00C00ADD"/>
    <w:rsid w:val="00C00AF1"/>
    <w:rsid w:val="00C00B08"/>
    <w:rsid w:val="00C00C6A"/>
    <w:rsid w:val="00C00C7E"/>
    <w:rsid w:val="00C00CE0"/>
    <w:rsid w:val="00C00D75"/>
    <w:rsid w:val="00C00EED"/>
    <w:rsid w:val="00C00F40"/>
    <w:rsid w:val="00C00FA6"/>
    <w:rsid w:val="00C00FCC"/>
    <w:rsid w:val="00C0107F"/>
    <w:rsid w:val="00C0113A"/>
    <w:rsid w:val="00C0116E"/>
    <w:rsid w:val="00C011A9"/>
    <w:rsid w:val="00C011DE"/>
    <w:rsid w:val="00C0120D"/>
    <w:rsid w:val="00C012D9"/>
    <w:rsid w:val="00C012FC"/>
    <w:rsid w:val="00C013B5"/>
    <w:rsid w:val="00C013C8"/>
    <w:rsid w:val="00C013F6"/>
    <w:rsid w:val="00C0143B"/>
    <w:rsid w:val="00C01471"/>
    <w:rsid w:val="00C01484"/>
    <w:rsid w:val="00C01490"/>
    <w:rsid w:val="00C014C9"/>
    <w:rsid w:val="00C014F5"/>
    <w:rsid w:val="00C0153F"/>
    <w:rsid w:val="00C01578"/>
    <w:rsid w:val="00C0166D"/>
    <w:rsid w:val="00C0168E"/>
    <w:rsid w:val="00C0177E"/>
    <w:rsid w:val="00C01790"/>
    <w:rsid w:val="00C01828"/>
    <w:rsid w:val="00C0184F"/>
    <w:rsid w:val="00C01923"/>
    <w:rsid w:val="00C01A25"/>
    <w:rsid w:val="00C01A39"/>
    <w:rsid w:val="00C01A79"/>
    <w:rsid w:val="00C01A9D"/>
    <w:rsid w:val="00C01AD6"/>
    <w:rsid w:val="00C01B7D"/>
    <w:rsid w:val="00C01BD9"/>
    <w:rsid w:val="00C01E4F"/>
    <w:rsid w:val="00C01F3F"/>
    <w:rsid w:val="00C01FE5"/>
    <w:rsid w:val="00C02016"/>
    <w:rsid w:val="00C0208F"/>
    <w:rsid w:val="00C020CB"/>
    <w:rsid w:val="00C021FB"/>
    <w:rsid w:val="00C0224B"/>
    <w:rsid w:val="00C0227B"/>
    <w:rsid w:val="00C023A9"/>
    <w:rsid w:val="00C02492"/>
    <w:rsid w:val="00C024B5"/>
    <w:rsid w:val="00C02570"/>
    <w:rsid w:val="00C02600"/>
    <w:rsid w:val="00C02640"/>
    <w:rsid w:val="00C026C2"/>
    <w:rsid w:val="00C02762"/>
    <w:rsid w:val="00C02856"/>
    <w:rsid w:val="00C02861"/>
    <w:rsid w:val="00C028B3"/>
    <w:rsid w:val="00C028C8"/>
    <w:rsid w:val="00C0297E"/>
    <w:rsid w:val="00C029C2"/>
    <w:rsid w:val="00C02A94"/>
    <w:rsid w:val="00C02B5F"/>
    <w:rsid w:val="00C02C32"/>
    <w:rsid w:val="00C02CDC"/>
    <w:rsid w:val="00C02D31"/>
    <w:rsid w:val="00C02D3D"/>
    <w:rsid w:val="00C02D90"/>
    <w:rsid w:val="00C02E9E"/>
    <w:rsid w:val="00C02F22"/>
    <w:rsid w:val="00C02FCD"/>
    <w:rsid w:val="00C03004"/>
    <w:rsid w:val="00C0315E"/>
    <w:rsid w:val="00C031CB"/>
    <w:rsid w:val="00C031F4"/>
    <w:rsid w:val="00C032DC"/>
    <w:rsid w:val="00C0338A"/>
    <w:rsid w:val="00C033E0"/>
    <w:rsid w:val="00C033FD"/>
    <w:rsid w:val="00C0345F"/>
    <w:rsid w:val="00C034CB"/>
    <w:rsid w:val="00C0350C"/>
    <w:rsid w:val="00C0362C"/>
    <w:rsid w:val="00C03642"/>
    <w:rsid w:val="00C03697"/>
    <w:rsid w:val="00C036EE"/>
    <w:rsid w:val="00C03799"/>
    <w:rsid w:val="00C037FE"/>
    <w:rsid w:val="00C038E8"/>
    <w:rsid w:val="00C03B4A"/>
    <w:rsid w:val="00C03B4D"/>
    <w:rsid w:val="00C03C6E"/>
    <w:rsid w:val="00C03C91"/>
    <w:rsid w:val="00C03D4C"/>
    <w:rsid w:val="00C03DCC"/>
    <w:rsid w:val="00C03DD6"/>
    <w:rsid w:val="00C03E4A"/>
    <w:rsid w:val="00C03E61"/>
    <w:rsid w:val="00C03E8B"/>
    <w:rsid w:val="00C03EC5"/>
    <w:rsid w:val="00C03F12"/>
    <w:rsid w:val="00C03FC1"/>
    <w:rsid w:val="00C04061"/>
    <w:rsid w:val="00C04116"/>
    <w:rsid w:val="00C041DD"/>
    <w:rsid w:val="00C041E4"/>
    <w:rsid w:val="00C0427B"/>
    <w:rsid w:val="00C042A4"/>
    <w:rsid w:val="00C04318"/>
    <w:rsid w:val="00C04351"/>
    <w:rsid w:val="00C043EF"/>
    <w:rsid w:val="00C04419"/>
    <w:rsid w:val="00C0446F"/>
    <w:rsid w:val="00C044E5"/>
    <w:rsid w:val="00C044EB"/>
    <w:rsid w:val="00C0456F"/>
    <w:rsid w:val="00C04579"/>
    <w:rsid w:val="00C04580"/>
    <w:rsid w:val="00C045F0"/>
    <w:rsid w:val="00C0464C"/>
    <w:rsid w:val="00C046EB"/>
    <w:rsid w:val="00C0476D"/>
    <w:rsid w:val="00C047C1"/>
    <w:rsid w:val="00C047F7"/>
    <w:rsid w:val="00C04837"/>
    <w:rsid w:val="00C0488E"/>
    <w:rsid w:val="00C04891"/>
    <w:rsid w:val="00C048BE"/>
    <w:rsid w:val="00C048F6"/>
    <w:rsid w:val="00C04941"/>
    <w:rsid w:val="00C0499B"/>
    <w:rsid w:val="00C049CD"/>
    <w:rsid w:val="00C04AB2"/>
    <w:rsid w:val="00C04AD2"/>
    <w:rsid w:val="00C04B5B"/>
    <w:rsid w:val="00C04CD7"/>
    <w:rsid w:val="00C04DCD"/>
    <w:rsid w:val="00C04DF3"/>
    <w:rsid w:val="00C04E03"/>
    <w:rsid w:val="00C04E26"/>
    <w:rsid w:val="00C04FFE"/>
    <w:rsid w:val="00C0506D"/>
    <w:rsid w:val="00C05328"/>
    <w:rsid w:val="00C05352"/>
    <w:rsid w:val="00C053B0"/>
    <w:rsid w:val="00C05401"/>
    <w:rsid w:val="00C05423"/>
    <w:rsid w:val="00C05478"/>
    <w:rsid w:val="00C05584"/>
    <w:rsid w:val="00C055E8"/>
    <w:rsid w:val="00C055F5"/>
    <w:rsid w:val="00C056F3"/>
    <w:rsid w:val="00C0574E"/>
    <w:rsid w:val="00C057F0"/>
    <w:rsid w:val="00C058D3"/>
    <w:rsid w:val="00C0590C"/>
    <w:rsid w:val="00C059A2"/>
    <w:rsid w:val="00C05A79"/>
    <w:rsid w:val="00C05A96"/>
    <w:rsid w:val="00C05B00"/>
    <w:rsid w:val="00C05C75"/>
    <w:rsid w:val="00C05C9D"/>
    <w:rsid w:val="00C05D8C"/>
    <w:rsid w:val="00C05D96"/>
    <w:rsid w:val="00C05D9D"/>
    <w:rsid w:val="00C05DBC"/>
    <w:rsid w:val="00C05DC1"/>
    <w:rsid w:val="00C05EBE"/>
    <w:rsid w:val="00C05FF8"/>
    <w:rsid w:val="00C06017"/>
    <w:rsid w:val="00C06039"/>
    <w:rsid w:val="00C06083"/>
    <w:rsid w:val="00C060CE"/>
    <w:rsid w:val="00C06166"/>
    <w:rsid w:val="00C061C7"/>
    <w:rsid w:val="00C06233"/>
    <w:rsid w:val="00C062CE"/>
    <w:rsid w:val="00C0630E"/>
    <w:rsid w:val="00C06365"/>
    <w:rsid w:val="00C063E8"/>
    <w:rsid w:val="00C0643E"/>
    <w:rsid w:val="00C064E4"/>
    <w:rsid w:val="00C064F1"/>
    <w:rsid w:val="00C06562"/>
    <w:rsid w:val="00C065B3"/>
    <w:rsid w:val="00C065D3"/>
    <w:rsid w:val="00C065D7"/>
    <w:rsid w:val="00C06642"/>
    <w:rsid w:val="00C06652"/>
    <w:rsid w:val="00C0666A"/>
    <w:rsid w:val="00C066B8"/>
    <w:rsid w:val="00C066FE"/>
    <w:rsid w:val="00C0675A"/>
    <w:rsid w:val="00C0678F"/>
    <w:rsid w:val="00C0687C"/>
    <w:rsid w:val="00C06A07"/>
    <w:rsid w:val="00C06B07"/>
    <w:rsid w:val="00C06B52"/>
    <w:rsid w:val="00C06C42"/>
    <w:rsid w:val="00C06E16"/>
    <w:rsid w:val="00C06E38"/>
    <w:rsid w:val="00C06F6E"/>
    <w:rsid w:val="00C070E6"/>
    <w:rsid w:val="00C071C4"/>
    <w:rsid w:val="00C072ED"/>
    <w:rsid w:val="00C07325"/>
    <w:rsid w:val="00C0738C"/>
    <w:rsid w:val="00C073FC"/>
    <w:rsid w:val="00C07642"/>
    <w:rsid w:val="00C07655"/>
    <w:rsid w:val="00C07658"/>
    <w:rsid w:val="00C0770C"/>
    <w:rsid w:val="00C07727"/>
    <w:rsid w:val="00C07733"/>
    <w:rsid w:val="00C0776D"/>
    <w:rsid w:val="00C07777"/>
    <w:rsid w:val="00C07783"/>
    <w:rsid w:val="00C077D0"/>
    <w:rsid w:val="00C07977"/>
    <w:rsid w:val="00C07978"/>
    <w:rsid w:val="00C07B6D"/>
    <w:rsid w:val="00C07B8F"/>
    <w:rsid w:val="00C07BF3"/>
    <w:rsid w:val="00C07C05"/>
    <w:rsid w:val="00C07C67"/>
    <w:rsid w:val="00C07D67"/>
    <w:rsid w:val="00C07E2D"/>
    <w:rsid w:val="00C07E85"/>
    <w:rsid w:val="00C07F04"/>
    <w:rsid w:val="00C10258"/>
    <w:rsid w:val="00C1034A"/>
    <w:rsid w:val="00C103CE"/>
    <w:rsid w:val="00C103E8"/>
    <w:rsid w:val="00C104C2"/>
    <w:rsid w:val="00C1050C"/>
    <w:rsid w:val="00C1051A"/>
    <w:rsid w:val="00C105CB"/>
    <w:rsid w:val="00C105EB"/>
    <w:rsid w:val="00C1067F"/>
    <w:rsid w:val="00C10688"/>
    <w:rsid w:val="00C107B4"/>
    <w:rsid w:val="00C10826"/>
    <w:rsid w:val="00C1087C"/>
    <w:rsid w:val="00C1089D"/>
    <w:rsid w:val="00C10929"/>
    <w:rsid w:val="00C10992"/>
    <w:rsid w:val="00C10A77"/>
    <w:rsid w:val="00C10BF3"/>
    <w:rsid w:val="00C10C09"/>
    <w:rsid w:val="00C10C5D"/>
    <w:rsid w:val="00C10C78"/>
    <w:rsid w:val="00C10CB2"/>
    <w:rsid w:val="00C10CDC"/>
    <w:rsid w:val="00C10DB1"/>
    <w:rsid w:val="00C10E3D"/>
    <w:rsid w:val="00C10EAA"/>
    <w:rsid w:val="00C10F2B"/>
    <w:rsid w:val="00C1102C"/>
    <w:rsid w:val="00C1109F"/>
    <w:rsid w:val="00C11120"/>
    <w:rsid w:val="00C11186"/>
    <w:rsid w:val="00C11228"/>
    <w:rsid w:val="00C11256"/>
    <w:rsid w:val="00C11294"/>
    <w:rsid w:val="00C113AE"/>
    <w:rsid w:val="00C113E5"/>
    <w:rsid w:val="00C11404"/>
    <w:rsid w:val="00C11574"/>
    <w:rsid w:val="00C11577"/>
    <w:rsid w:val="00C11615"/>
    <w:rsid w:val="00C1165C"/>
    <w:rsid w:val="00C116C8"/>
    <w:rsid w:val="00C116CE"/>
    <w:rsid w:val="00C1173D"/>
    <w:rsid w:val="00C1175E"/>
    <w:rsid w:val="00C11799"/>
    <w:rsid w:val="00C117B2"/>
    <w:rsid w:val="00C11956"/>
    <w:rsid w:val="00C11A4A"/>
    <w:rsid w:val="00C11AC1"/>
    <w:rsid w:val="00C11B11"/>
    <w:rsid w:val="00C11B78"/>
    <w:rsid w:val="00C11BB1"/>
    <w:rsid w:val="00C11BCD"/>
    <w:rsid w:val="00C11C1A"/>
    <w:rsid w:val="00C11C9D"/>
    <w:rsid w:val="00C11CC9"/>
    <w:rsid w:val="00C11D29"/>
    <w:rsid w:val="00C11D87"/>
    <w:rsid w:val="00C11DFA"/>
    <w:rsid w:val="00C11EA8"/>
    <w:rsid w:val="00C11EE6"/>
    <w:rsid w:val="00C11F0F"/>
    <w:rsid w:val="00C11F16"/>
    <w:rsid w:val="00C1222D"/>
    <w:rsid w:val="00C12278"/>
    <w:rsid w:val="00C12358"/>
    <w:rsid w:val="00C123A9"/>
    <w:rsid w:val="00C123D1"/>
    <w:rsid w:val="00C123FB"/>
    <w:rsid w:val="00C12471"/>
    <w:rsid w:val="00C12637"/>
    <w:rsid w:val="00C126DC"/>
    <w:rsid w:val="00C126EF"/>
    <w:rsid w:val="00C1273C"/>
    <w:rsid w:val="00C12786"/>
    <w:rsid w:val="00C1279A"/>
    <w:rsid w:val="00C127C2"/>
    <w:rsid w:val="00C127D4"/>
    <w:rsid w:val="00C1287F"/>
    <w:rsid w:val="00C12939"/>
    <w:rsid w:val="00C1293B"/>
    <w:rsid w:val="00C1299B"/>
    <w:rsid w:val="00C12A33"/>
    <w:rsid w:val="00C12B1D"/>
    <w:rsid w:val="00C12B8C"/>
    <w:rsid w:val="00C12B9C"/>
    <w:rsid w:val="00C12BD1"/>
    <w:rsid w:val="00C12CBB"/>
    <w:rsid w:val="00C12CE6"/>
    <w:rsid w:val="00C12D1D"/>
    <w:rsid w:val="00C12D5A"/>
    <w:rsid w:val="00C12DEE"/>
    <w:rsid w:val="00C12ECA"/>
    <w:rsid w:val="00C12FBE"/>
    <w:rsid w:val="00C12FCB"/>
    <w:rsid w:val="00C12FE1"/>
    <w:rsid w:val="00C13007"/>
    <w:rsid w:val="00C130A0"/>
    <w:rsid w:val="00C13379"/>
    <w:rsid w:val="00C133F0"/>
    <w:rsid w:val="00C133FF"/>
    <w:rsid w:val="00C13478"/>
    <w:rsid w:val="00C134E4"/>
    <w:rsid w:val="00C13514"/>
    <w:rsid w:val="00C1353F"/>
    <w:rsid w:val="00C135ED"/>
    <w:rsid w:val="00C137DF"/>
    <w:rsid w:val="00C137EC"/>
    <w:rsid w:val="00C138B6"/>
    <w:rsid w:val="00C13948"/>
    <w:rsid w:val="00C13999"/>
    <w:rsid w:val="00C13A15"/>
    <w:rsid w:val="00C13A25"/>
    <w:rsid w:val="00C13A3F"/>
    <w:rsid w:val="00C13AC8"/>
    <w:rsid w:val="00C13AEE"/>
    <w:rsid w:val="00C13CEC"/>
    <w:rsid w:val="00C13DA5"/>
    <w:rsid w:val="00C13DB6"/>
    <w:rsid w:val="00C13E0F"/>
    <w:rsid w:val="00C13E26"/>
    <w:rsid w:val="00C13E51"/>
    <w:rsid w:val="00C13F5B"/>
    <w:rsid w:val="00C13FAE"/>
    <w:rsid w:val="00C13FDE"/>
    <w:rsid w:val="00C13FF3"/>
    <w:rsid w:val="00C13FFB"/>
    <w:rsid w:val="00C14013"/>
    <w:rsid w:val="00C14035"/>
    <w:rsid w:val="00C1410C"/>
    <w:rsid w:val="00C1415B"/>
    <w:rsid w:val="00C14181"/>
    <w:rsid w:val="00C141B4"/>
    <w:rsid w:val="00C14240"/>
    <w:rsid w:val="00C14274"/>
    <w:rsid w:val="00C14281"/>
    <w:rsid w:val="00C1434B"/>
    <w:rsid w:val="00C14364"/>
    <w:rsid w:val="00C14372"/>
    <w:rsid w:val="00C1439A"/>
    <w:rsid w:val="00C14536"/>
    <w:rsid w:val="00C145E3"/>
    <w:rsid w:val="00C14675"/>
    <w:rsid w:val="00C1471F"/>
    <w:rsid w:val="00C14726"/>
    <w:rsid w:val="00C14746"/>
    <w:rsid w:val="00C1478C"/>
    <w:rsid w:val="00C14A24"/>
    <w:rsid w:val="00C14ADB"/>
    <w:rsid w:val="00C14B06"/>
    <w:rsid w:val="00C14BA0"/>
    <w:rsid w:val="00C14CAB"/>
    <w:rsid w:val="00C14DB7"/>
    <w:rsid w:val="00C14DFA"/>
    <w:rsid w:val="00C14E3C"/>
    <w:rsid w:val="00C14E49"/>
    <w:rsid w:val="00C14E90"/>
    <w:rsid w:val="00C14EA9"/>
    <w:rsid w:val="00C14EE4"/>
    <w:rsid w:val="00C14EEB"/>
    <w:rsid w:val="00C14FFA"/>
    <w:rsid w:val="00C15057"/>
    <w:rsid w:val="00C1512B"/>
    <w:rsid w:val="00C1515B"/>
    <w:rsid w:val="00C151A4"/>
    <w:rsid w:val="00C151C4"/>
    <w:rsid w:val="00C151F7"/>
    <w:rsid w:val="00C15230"/>
    <w:rsid w:val="00C152C3"/>
    <w:rsid w:val="00C152DF"/>
    <w:rsid w:val="00C15444"/>
    <w:rsid w:val="00C15447"/>
    <w:rsid w:val="00C15513"/>
    <w:rsid w:val="00C1554F"/>
    <w:rsid w:val="00C1556E"/>
    <w:rsid w:val="00C155AD"/>
    <w:rsid w:val="00C1561C"/>
    <w:rsid w:val="00C15722"/>
    <w:rsid w:val="00C157BC"/>
    <w:rsid w:val="00C15874"/>
    <w:rsid w:val="00C158B8"/>
    <w:rsid w:val="00C15930"/>
    <w:rsid w:val="00C15A0B"/>
    <w:rsid w:val="00C15A95"/>
    <w:rsid w:val="00C15AA4"/>
    <w:rsid w:val="00C15C9F"/>
    <w:rsid w:val="00C15E49"/>
    <w:rsid w:val="00C15F6C"/>
    <w:rsid w:val="00C15F8E"/>
    <w:rsid w:val="00C15FCB"/>
    <w:rsid w:val="00C16036"/>
    <w:rsid w:val="00C160A2"/>
    <w:rsid w:val="00C16259"/>
    <w:rsid w:val="00C16304"/>
    <w:rsid w:val="00C1641E"/>
    <w:rsid w:val="00C1646A"/>
    <w:rsid w:val="00C16502"/>
    <w:rsid w:val="00C16535"/>
    <w:rsid w:val="00C1655F"/>
    <w:rsid w:val="00C165A9"/>
    <w:rsid w:val="00C1661D"/>
    <w:rsid w:val="00C16681"/>
    <w:rsid w:val="00C16772"/>
    <w:rsid w:val="00C16780"/>
    <w:rsid w:val="00C167A9"/>
    <w:rsid w:val="00C16925"/>
    <w:rsid w:val="00C16960"/>
    <w:rsid w:val="00C169E1"/>
    <w:rsid w:val="00C16A53"/>
    <w:rsid w:val="00C16A65"/>
    <w:rsid w:val="00C16B55"/>
    <w:rsid w:val="00C16B7A"/>
    <w:rsid w:val="00C16BD4"/>
    <w:rsid w:val="00C16BFE"/>
    <w:rsid w:val="00C16C09"/>
    <w:rsid w:val="00C16C22"/>
    <w:rsid w:val="00C16C2E"/>
    <w:rsid w:val="00C16C78"/>
    <w:rsid w:val="00C16C90"/>
    <w:rsid w:val="00C16CB4"/>
    <w:rsid w:val="00C16CCA"/>
    <w:rsid w:val="00C16CEC"/>
    <w:rsid w:val="00C16DA2"/>
    <w:rsid w:val="00C16E6A"/>
    <w:rsid w:val="00C16E86"/>
    <w:rsid w:val="00C16EA4"/>
    <w:rsid w:val="00C16F2A"/>
    <w:rsid w:val="00C16FFC"/>
    <w:rsid w:val="00C17006"/>
    <w:rsid w:val="00C170C1"/>
    <w:rsid w:val="00C170EA"/>
    <w:rsid w:val="00C17133"/>
    <w:rsid w:val="00C1719F"/>
    <w:rsid w:val="00C1721B"/>
    <w:rsid w:val="00C17234"/>
    <w:rsid w:val="00C17240"/>
    <w:rsid w:val="00C172D2"/>
    <w:rsid w:val="00C1734F"/>
    <w:rsid w:val="00C17457"/>
    <w:rsid w:val="00C17460"/>
    <w:rsid w:val="00C174B0"/>
    <w:rsid w:val="00C174E5"/>
    <w:rsid w:val="00C17577"/>
    <w:rsid w:val="00C175C4"/>
    <w:rsid w:val="00C175FC"/>
    <w:rsid w:val="00C178E4"/>
    <w:rsid w:val="00C17B65"/>
    <w:rsid w:val="00C17CFA"/>
    <w:rsid w:val="00C17D65"/>
    <w:rsid w:val="00C17DDD"/>
    <w:rsid w:val="00C17DDE"/>
    <w:rsid w:val="00C17EAF"/>
    <w:rsid w:val="00C17EDE"/>
    <w:rsid w:val="00C17EED"/>
    <w:rsid w:val="00C20063"/>
    <w:rsid w:val="00C200E8"/>
    <w:rsid w:val="00C200FA"/>
    <w:rsid w:val="00C201FF"/>
    <w:rsid w:val="00C20226"/>
    <w:rsid w:val="00C20293"/>
    <w:rsid w:val="00C202BC"/>
    <w:rsid w:val="00C20371"/>
    <w:rsid w:val="00C204D4"/>
    <w:rsid w:val="00C205FD"/>
    <w:rsid w:val="00C20617"/>
    <w:rsid w:val="00C206F3"/>
    <w:rsid w:val="00C20759"/>
    <w:rsid w:val="00C209AC"/>
    <w:rsid w:val="00C20A48"/>
    <w:rsid w:val="00C20AA5"/>
    <w:rsid w:val="00C20B10"/>
    <w:rsid w:val="00C20B18"/>
    <w:rsid w:val="00C20B71"/>
    <w:rsid w:val="00C20BD1"/>
    <w:rsid w:val="00C20C46"/>
    <w:rsid w:val="00C20C66"/>
    <w:rsid w:val="00C20CA9"/>
    <w:rsid w:val="00C20CB4"/>
    <w:rsid w:val="00C20CCB"/>
    <w:rsid w:val="00C20D70"/>
    <w:rsid w:val="00C20D77"/>
    <w:rsid w:val="00C20DEA"/>
    <w:rsid w:val="00C20E0D"/>
    <w:rsid w:val="00C20E81"/>
    <w:rsid w:val="00C20ECE"/>
    <w:rsid w:val="00C20F3A"/>
    <w:rsid w:val="00C20FDC"/>
    <w:rsid w:val="00C210B2"/>
    <w:rsid w:val="00C210E1"/>
    <w:rsid w:val="00C21121"/>
    <w:rsid w:val="00C2133B"/>
    <w:rsid w:val="00C2137A"/>
    <w:rsid w:val="00C213B7"/>
    <w:rsid w:val="00C2155C"/>
    <w:rsid w:val="00C2164C"/>
    <w:rsid w:val="00C21679"/>
    <w:rsid w:val="00C216BE"/>
    <w:rsid w:val="00C2176A"/>
    <w:rsid w:val="00C21979"/>
    <w:rsid w:val="00C219ED"/>
    <w:rsid w:val="00C219EE"/>
    <w:rsid w:val="00C21A2B"/>
    <w:rsid w:val="00C21A7E"/>
    <w:rsid w:val="00C21ADC"/>
    <w:rsid w:val="00C21B7E"/>
    <w:rsid w:val="00C21C0B"/>
    <w:rsid w:val="00C21C40"/>
    <w:rsid w:val="00C21D12"/>
    <w:rsid w:val="00C21D54"/>
    <w:rsid w:val="00C21E4C"/>
    <w:rsid w:val="00C21EA6"/>
    <w:rsid w:val="00C21EEF"/>
    <w:rsid w:val="00C21F8A"/>
    <w:rsid w:val="00C21F99"/>
    <w:rsid w:val="00C21FEF"/>
    <w:rsid w:val="00C22073"/>
    <w:rsid w:val="00C220AF"/>
    <w:rsid w:val="00C220D2"/>
    <w:rsid w:val="00C220D3"/>
    <w:rsid w:val="00C220EF"/>
    <w:rsid w:val="00C22154"/>
    <w:rsid w:val="00C22248"/>
    <w:rsid w:val="00C2225B"/>
    <w:rsid w:val="00C2238B"/>
    <w:rsid w:val="00C2244C"/>
    <w:rsid w:val="00C224CE"/>
    <w:rsid w:val="00C224D4"/>
    <w:rsid w:val="00C22567"/>
    <w:rsid w:val="00C225BB"/>
    <w:rsid w:val="00C225E2"/>
    <w:rsid w:val="00C22669"/>
    <w:rsid w:val="00C226F4"/>
    <w:rsid w:val="00C22709"/>
    <w:rsid w:val="00C2275F"/>
    <w:rsid w:val="00C22775"/>
    <w:rsid w:val="00C227B9"/>
    <w:rsid w:val="00C2284D"/>
    <w:rsid w:val="00C22869"/>
    <w:rsid w:val="00C2288D"/>
    <w:rsid w:val="00C228D4"/>
    <w:rsid w:val="00C228F1"/>
    <w:rsid w:val="00C22A63"/>
    <w:rsid w:val="00C22A7F"/>
    <w:rsid w:val="00C22AB5"/>
    <w:rsid w:val="00C22C18"/>
    <w:rsid w:val="00C22C26"/>
    <w:rsid w:val="00C22CD3"/>
    <w:rsid w:val="00C22E0B"/>
    <w:rsid w:val="00C22F62"/>
    <w:rsid w:val="00C230CD"/>
    <w:rsid w:val="00C230DF"/>
    <w:rsid w:val="00C2322E"/>
    <w:rsid w:val="00C2326C"/>
    <w:rsid w:val="00C232A4"/>
    <w:rsid w:val="00C23334"/>
    <w:rsid w:val="00C233D8"/>
    <w:rsid w:val="00C233E8"/>
    <w:rsid w:val="00C23426"/>
    <w:rsid w:val="00C23575"/>
    <w:rsid w:val="00C235E0"/>
    <w:rsid w:val="00C235E5"/>
    <w:rsid w:val="00C2363F"/>
    <w:rsid w:val="00C2364B"/>
    <w:rsid w:val="00C236F2"/>
    <w:rsid w:val="00C23706"/>
    <w:rsid w:val="00C2379D"/>
    <w:rsid w:val="00C237C4"/>
    <w:rsid w:val="00C237F7"/>
    <w:rsid w:val="00C23826"/>
    <w:rsid w:val="00C238A2"/>
    <w:rsid w:val="00C23A25"/>
    <w:rsid w:val="00C23AF6"/>
    <w:rsid w:val="00C23B05"/>
    <w:rsid w:val="00C23DA1"/>
    <w:rsid w:val="00C23E03"/>
    <w:rsid w:val="00C23E58"/>
    <w:rsid w:val="00C23E68"/>
    <w:rsid w:val="00C23F00"/>
    <w:rsid w:val="00C23F4D"/>
    <w:rsid w:val="00C23FBE"/>
    <w:rsid w:val="00C23FD9"/>
    <w:rsid w:val="00C2407D"/>
    <w:rsid w:val="00C2409D"/>
    <w:rsid w:val="00C240A5"/>
    <w:rsid w:val="00C24144"/>
    <w:rsid w:val="00C24292"/>
    <w:rsid w:val="00C24348"/>
    <w:rsid w:val="00C24354"/>
    <w:rsid w:val="00C244BA"/>
    <w:rsid w:val="00C246AF"/>
    <w:rsid w:val="00C246FB"/>
    <w:rsid w:val="00C24857"/>
    <w:rsid w:val="00C2491E"/>
    <w:rsid w:val="00C249A0"/>
    <w:rsid w:val="00C24A38"/>
    <w:rsid w:val="00C24AC2"/>
    <w:rsid w:val="00C24B8C"/>
    <w:rsid w:val="00C24BC7"/>
    <w:rsid w:val="00C24BEF"/>
    <w:rsid w:val="00C2506D"/>
    <w:rsid w:val="00C250A0"/>
    <w:rsid w:val="00C2516D"/>
    <w:rsid w:val="00C251F4"/>
    <w:rsid w:val="00C252B3"/>
    <w:rsid w:val="00C2535A"/>
    <w:rsid w:val="00C25374"/>
    <w:rsid w:val="00C253B6"/>
    <w:rsid w:val="00C253E6"/>
    <w:rsid w:val="00C25514"/>
    <w:rsid w:val="00C25548"/>
    <w:rsid w:val="00C255A4"/>
    <w:rsid w:val="00C255AF"/>
    <w:rsid w:val="00C25649"/>
    <w:rsid w:val="00C25681"/>
    <w:rsid w:val="00C2568E"/>
    <w:rsid w:val="00C256A5"/>
    <w:rsid w:val="00C2573A"/>
    <w:rsid w:val="00C25778"/>
    <w:rsid w:val="00C257CA"/>
    <w:rsid w:val="00C25805"/>
    <w:rsid w:val="00C2580C"/>
    <w:rsid w:val="00C25817"/>
    <w:rsid w:val="00C258A9"/>
    <w:rsid w:val="00C25983"/>
    <w:rsid w:val="00C259B8"/>
    <w:rsid w:val="00C259E2"/>
    <w:rsid w:val="00C25A46"/>
    <w:rsid w:val="00C25B0F"/>
    <w:rsid w:val="00C25B21"/>
    <w:rsid w:val="00C25B97"/>
    <w:rsid w:val="00C25BE3"/>
    <w:rsid w:val="00C25BED"/>
    <w:rsid w:val="00C25D31"/>
    <w:rsid w:val="00C25DC3"/>
    <w:rsid w:val="00C25EA1"/>
    <w:rsid w:val="00C25F1C"/>
    <w:rsid w:val="00C25F2E"/>
    <w:rsid w:val="00C25F50"/>
    <w:rsid w:val="00C25FCB"/>
    <w:rsid w:val="00C25FE3"/>
    <w:rsid w:val="00C2607C"/>
    <w:rsid w:val="00C260CD"/>
    <w:rsid w:val="00C261E5"/>
    <w:rsid w:val="00C263A7"/>
    <w:rsid w:val="00C263D3"/>
    <w:rsid w:val="00C263E0"/>
    <w:rsid w:val="00C26428"/>
    <w:rsid w:val="00C26496"/>
    <w:rsid w:val="00C264C7"/>
    <w:rsid w:val="00C264C9"/>
    <w:rsid w:val="00C264DE"/>
    <w:rsid w:val="00C2652A"/>
    <w:rsid w:val="00C26536"/>
    <w:rsid w:val="00C26685"/>
    <w:rsid w:val="00C26700"/>
    <w:rsid w:val="00C26830"/>
    <w:rsid w:val="00C268B9"/>
    <w:rsid w:val="00C268DA"/>
    <w:rsid w:val="00C26979"/>
    <w:rsid w:val="00C269B1"/>
    <w:rsid w:val="00C269E6"/>
    <w:rsid w:val="00C26A5A"/>
    <w:rsid w:val="00C26A66"/>
    <w:rsid w:val="00C26AAD"/>
    <w:rsid w:val="00C26BC8"/>
    <w:rsid w:val="00C26CC2"/>
    <w:rsid w:val="00C26CED"/>
    <w:rsid w:val="00C26DE8"/>
    <w:rsid w:val="00C26E19"/>
    <w:rsid w:val="00C26E21"/>
    <w:rsid w:val="00C26E9B"/>
    <w:rsid w:val="00C26EFB"/>
    <w:rsid w:val="00C26F61"/>
    <w:rsid w:val="00C26FED"/>
    <w:rsid w:val="00C26FFB"/>
    <w:rsid w:val="00C2705F"/>
    <w:rsid w:val="00C2709D"/>
    <w:rsid w:val="00C2712A"/>
    <w:rsid w:val="00C27223"/>
    <w:rsid w:val="00C27252"/>
    <w:rsid w:val="00C272F4"/>
    <w:rsid w:val="00C273CE"/>
    <w:rsid w:val="00C27483"/>
    <w:rsid w:val="00C275E6"/>
    <w:rsid w:val="00C276B7"/>
    <w:rsid w:val="00C276EB"/>
    <w:rsid w:val="00C27715"/>
    <w:rsid w:val="00C277E7"/>
    <w:rsid w:val="00C27A3B"/>
    <w:rsid w:val="00C27A5F"/>
    <w:rsid w:val="00C27A81"/>
    <w:rsid w:val="00C27B5A"/>
    <w:rsid w:val="00C27B5F"/>
    <w:rsid w:val="00C27DBF"/>
    <w:rsid w:val="00C27E12"/>
    <w:rsid w:val="00C27E4A"/>
    <w:rsid w:val="00C27E54"/>
    <w:rsid w:val="00C27EE3"/>
    <w:rsid w:val="00C27FBC"/>
    <w:rsid w:val="00C30470"/>
    <w:rsid w:val="00C30478"/>
    <w:rsid w:val="00C304BA"/>
    <w:rsid w:val="00C3052E"/>
    <w:rsid w:val="00C30565"/>
    <w:rsid w:val="00C30594"/>
    <w:rsid w:val="00C305C0"/>
    <w:rsid w:val="00C305F4"/>
    <w:rsid w:val="00C306EB"/>
    <w:rsid w:val="00C30850"/>
    <w:rsid w:val="00C308D0"/>
    <w:rsid w:val="00C30931"/>
    <w:rsid w:val="00C3096A"/>
    <w:rsid w:val="00C3096B"/>
    <w:rsid w:val="00C30A37"/>
    <w:rsid w:val="00C30A3D"/>
    <w:rsid w:val="00C30A82"/>
    <w:rsid w:val="00C30A97"/>
    <w:rsid w:val="00C30B23"/>
    <w:rsid w:val="00C30B35"/>
    <w:rsid w:val="00C30BE3"/>
    <w:rsid w:val="00C30BEB"/>
    <w:rsid w:val="00C30C3D"/>
    <w:rsid w:val="00C30CDE"/>
    <w:rsid w:val="00C30D3E"/>
    <w:rsid w:val="00C30DA0"/>
    <w:rsid w:val="00C30DD2"/>
    <w:rsid w:val="00C30E75"/>
    <w:rsid w:val="00C30F45"/>
    <w:rsid w:val="00C30FB7"/>
    <w:rsid w:val="00C3100A"/>
    <w:rsid w:val="00C3108D"/>
    <w:rsid w:val="00C31237"/>
    <w:rsid w:val="00C3124B"/>
    <w:rsid w:val="00C312A6"/>
    <w:rsid w:val="00C31380"/>
    <w:rsid w:val="00C3138B"/>
    <w:rsid w:val="00C3140F"/>
    <w:rsid w:val="00C3145E"/>
    <w:rsid w:val="00C31591"/>
    <w:rsid w:val="00C315D5"/>
    <w:rsid w:val="00C31630"/>
    <w:rsid w:val="00C3169E"/>
    <w:rsid w:val="00C3175A"/>
    <w:rsid w:val="00C317AA"/>
    <w:rsid w:val="00C317B3"/>
    <w:rsid w:val="00C317D4"/>
    <w:rsid w:val="00C317D7"/>
    <w:rsid w:val="00C31850"/>
    <w:rsid w:val="00C3187A"/>
    <w:rsid w:val="00C318AA"/>
    <w:rsid w:val="00C31A3C"/>
    <w:rsid w:val="00C31A96"/>
    <w:rsid w:val="00C31AE2"/>
    <w:rsid w:val="00C31B01"/>
    <w:rsid w:val="00C31B2A"/>
    <w:rsid w:val="00C31C1A"/>
    <w:rsid w:val="00C31C20"/>
    <w:rsid w:val="00C31C3C"/>
    <w:rsid w:val="00C31D36"/>
    <w:rsid w:val="00C31D72"/>
    <w:rsid w:val="00C31F7C"/>
    <w:rsid w:val="00C31F98"/>
    <w:rsid w:val="00C31FB3"/>
    <w:rsid w:val="00C32001"/>
    <w:rsid w:val="00C320B7"/>
    <w:rsid w:val="00C320CE"/>
    <w:rsid w:val="00C320F0"/>
    <w:rsid w:val="00C32181"/>
    <w:rsid w:val="00C3223C"/>
    <w:rsid w:val="00C3226F"/>
    <w:rsid w:val="00C322A1"/>
    <w:rsid w:val="00C322F4"/>
    <w:rsid w:val="00C323A9"/>
    <w:rsid w:val="00C323C7"/>
    <w:rsid w:val="00C323E5"/>
    <w:rsid w:val="00C32456"/>
    <w:rsid w:val="00C324B4"/>
    <w:rsid w:val="00C324BE"/>
    <w:rsid w:val="00C32583"/>
    <w:rsid w:val="00C326FA"/>
    <w:rsid w:val="00C32839"/>
    <w:rsid w:val="00C328AA"/>
    <w:rsid w:val="00C328D5"/>
    <w:rsid w:val="00C328D9"/>
    <w:rsid w:val="00C32915"/>
    <w:rsid w:val="00C329BE"/>
    <w:rsid w:val="00C329C2"/>
    <w:rsid w:val="00C329C3"/>
    <w:rsid w:val="00C32A04"/>
    <w:rsid w:val="00C32AA8"/>
    <w:rsid w:val="00C32B27"/>
    <w:rsid w:val="00C32CFB"/>
    <w:rsid w:val="00C32CFD"/>
    <w:rsid w:val="00C32D8D"/>
    <w:rsid w:val="00C32E3C"/>
    <w:rsid w:val="00C32EEF"/>
    <w:rsid w:val="00C3304A"/>
    <w:rsid w:val="00C33085"/>
    <w:rsid w:val="00C3309B"/>
    <w:rsid w:val="00C331B5"/>
    <w:rsid w:val="00C3322A"/>
    <w:rsid w:val="00C332D2"/>
    <w:rsid w:val="00C332F0"/>
    <w:rsid w:val="00C3330D"/>
    <w:rsid w:val="00C33320"/>
    <w:rsid w:val="00C33366"/>
    <w:rsid w:val="00C333FF"/>
    <w:rsid w:val="00C33480"/>
    <w:rsid w:val="00C3358E"/>
    <w:rsid w:val="00C3364B"/>
    <w:rsid w:val="00C3369E"/>
    <w:rsid w:val="00C33718"/>
    <w:rsid w:val="00C3385F"/>
    <w:rsid w:val="00C33861"/>
    <w:rsid w:val="00C338D5"/>
    <w:rsid w:val="00C3396C"/>
    <w:rsid w:val="00C33AA8"/>
    <w:rsid w:val="00C33AF8"/>
    <w:rsid w:val="00C33B53"/>
    <w:rsid w:val="00C33C6C"/>
    <w:rsid w:val="00C33D97"/>
    <w:rsid w:val="00C33E2C"/>
    <w:rsid w:val="00C33F67"/>
    <w:rsid w:val="00C340F8"/>
    <w:rsid w:val="00C34156"/>
    <w:rsid w:val="00C34196"/>
    <w:rsid w:val="00C3421F"/>
    <w:rsid w:val="00C3424D"/>
    <w:rsid w:val="00C34339"/>
    <w:rsid w:val="00C3434E"/>
    <w:rsid w:val="00C3448A"/>
    <w:rsid w:val="00C3449A"/>
    <w:rsid w:val="00C344C7"/>
    <w:rsid w:val="00C34571"/>
    <w:rsid w:val="00C34598"/>
    <w:rsid w:val="00C345DC"/>
    <w:rsid w:val="00C346CE"/>
    <w:rsid w:val="00C346F9"/>
    <w:rsid w:val="00C34897"/>
    <w:rsid w:val="00C34953"/>
    <w:rsid w:val="00C34968"/>
    <w:rsid w:val="00C349DB"/>
    <w:rsid w:val="00C349FF"/>
    <w:rsid w:val="00C34A45"/>
    <w:rsid w:val="00C34A6E"/>
    <w:rsid w:val="00C34C24"/>
    <w:rsid w:val="00C34D2F"/>
    <w:rsid w:val="00C34D30"/>
    <w:rsid w:val="00C34D44"/>
    <w:rsid w:val="00C34D70"/>
    <w:rsid w:val="00C34D79"/>
    <w:rsid w:val="00C34DEC"/>
    <w:rsid w:val="00C34ED9"/>
    <w:rsid w:val="00C34F05"/>
    <w:rsid w:val="00C350B7"/>
    <w:rsid w:val="00C351F8"/>
    <w:rsid w:val="00C35224"/>
    <w:rsid w:val="00C35276"/>
    <w:rsid w:val="00C352D0"/>
    <w:rsid w:val="00C353BC"/>
    <w:rsid w:val="00C353DA"/>
    <w:rsid w:val="00C35417"/>
    <w:rsid w:val="00C354C3"/>
    <w:rsid w:val="00C355DA"/>
    <w:rsid w:val="00C355E7"/>
    <w:rsid w:val="00C35623"/>
    <w:rsid w:val="00C3569B"/>
    <w:rsid w:val="00C356A0"/>
    <w:rsid w:val="00C356A1"/>
    <w:rsid w:val="00C356A8"/>
    <w:rsid w:val="00C3585D"/>
    <w:rsid w:val="00C35879"/>
    <w:rsid w:val="00C35992"/>
    <w:rsid w:val="00C359C5"/>
    <w:rsid w:val="00C35A73"/>
    <w:rsid w:val="00C35B02"/>
    <w:rsid w:val="00C35BA9"/>
    <w:rsid w:val="00C35BB3"/>
    <w:rsid w:val="00C35BBC"/>
    <w:rsid w:val="00C35CC2"/>
    <w:rsid w:val="00C35CD7"/>
    <w:rsid w:val="00C35D38"/>
    <w:rsid w:val="00C35DD8"/>
    <w:rsid w:val="00C35E69"/>
    <w:rsid w:val="00C35E70"/>
    <w:rsid w:val="00C35E9F"/>
    <w:rsid w:val="00C35EB5"/>
    <w:rsid w:val="00C35EC3"/>
    <w:rsid w:val="00C35EEF"/>
    <w:rsid w:val="00C35EF9"/>
    <w:rsid w:val="00C35F36"/>
    <w:rsid w:val="00C35FA5"/>
    <w:rsid w:val="00C36167"/>
    <w:rsid w:val="00C362C5"/>
    <w:rsid w:val="00C362EF"/>
    <w:rsid w:val="00C3638B"/>
    <w:rsid w:val="00C363B7"/>
    <w:rsid w:val="00C36413"/>
    <w:rsid w:val="00C36542"/>
    <w:rsid w:val="00C3654E"/>
    <w:rsid w:val="00C365E0"/>
    <w:rsid w:val="00C36734"/>
    <w:rsid w:val="00C367A9"/>
    <w:rsid w:val="00C36824"/>
    <w:rsid w:val="00C36854"/>
    <w:rsid w:val="00C36913"/>
    <w:rsid w:val="00C369CD"/>
    <w:rsid w:val="00C369E2"/>
    <w:rsid w:val="00C36A70"/>
    <w:rsid w:val="00C36DC7"/>
    <w:rsid w:val="00C36DD2"/>
    <w:rsid w:val="00C36DF2"/>
    <w:rsid w:val="00C36E30"/>
    <w:rsid w:val="00C36E68"/>
    <w:rsid w:val="00C36E7A"/>
    <w:rsid w:val="00C36EA3"/>
    <w:rsid w:val="00C37090"/>
    <w:rsid w:val="00C3709B"/>
    <w:rsid w:val="00C370D3"/>
    <w:rsid w:val="00C371FD"/>
    <w:rsid w:val="00C37249"/>
    <w:rsid w:val="00C372BE"/>
    <w:rsid w:val="00C3736D"/>
    <w:rsid w:val="00C373F5"/>
    <w:rsid w:val="00C37445"/>
    <w:rsid w:val="00C3752A"/>
    <w:rsid w:val="00C37624"/>
    <w:rsid w:val="00C37695"/>
    <w:rsid w:val="00C376C3"/>
    <w:rsid w:val="00C376E2"/>
    <w:rsid w:val="00C377BD"/>
    <w:rsid w:val="00C377C1"/>
    <w:rsid w:val="00C377CF"/>
    <w:rsid w:val="00C37829"/>
    <w:rsid w:val="00C3783F"/>
    <w:rsid w:val="00C37892"/>
    <w:rsid w:val="00C378A6"/>
    <w:rsid w:val="00C378A8"/>
    <w:rsid w:val="00C37981"/>
    <w:rsid w:val="00C37A76"/>
    <w:rsid w:val="00C37B11"/>
    <w:rsid w:val="00C37BC3"/>
    <w:rsid w:val="00C37CA1"/>
    <w:rsid w:val="00C37CB7"/>
    <w:rsid w:val="00C37D10"/>
    <w:rsid w:val="00C37DF5"/>
    <w:rsid w:val="00C37E9E"/>
    <w:rsid w:val="00C37FA9"/>
    <w:rsid w:val="00C37FAF"/>
    <w:rsid w:val="00C40065"/>
    <w:rsid w:val="00C400BC"/>
    <w:rsid w:val="00C400C9"/>
    <w:rsid w:val="00C40220"/>
    <w:rsid w:val="00C40326"/>
    <w:rsid w:val="00C4034E"/>
    <w:rsid w:val="00C403E0"/>
    <w:rsid w:val="00C405AC"/>
    <w:rsid w:val="00C405E3"/>
    <w:rsid w:val="00C405F4"/>
    <w:rsid w:val="00C40640"/>
    <w:rsid w:val="00C406BE"/>
    <w:rsid w:val="00C40807"/>
    <w:rsid w:val="00C4085D"/>
    <w:rsid w:val="00C4087D"/>
    <w:rsid w:val="00C408EC"/>
    <w:rsid w:val="00C408F6"/>
    <w:rsid w:val="00C409E0"/>
    <w:rsid w:val="00C40A08"/>
    <w:rsid w:val="00C40A0A"/>
    <w:rsid w:val="00C40A59"/>
    <w:rsid w:val="00C40B38"/>
    <w:rsid w:val="00C40B88"/>
    <w:rsid w:val="00C40B8E"/>
    <w:rsid w:val="00C40BC8"/>
    <w:rsid w:val="00C40C96"/>
    <w:rsid w:val="00C40DF4"/>
    <w:rsid w:val="00C40E9A"/>
    <w:rsid w:val="00C40EDE"/>
    <w:rsid w:val="00C41059"/>
    <w:rsid w:val="00C41079"/>
    <w:rsid w:val="00C41181"/>
    <w:rsid w:val="00C41209"/>
    <w:rsid w:val="00C412BA"/>
    <w:rsid w:val="00C41390"/>
    <w:rsid w:val="00C413A7"/>
    <w:rsid w:val="00C4146A"/>
    <w:rsid w:val="00C4148C"/>
    <w:rsid w:val="00C41492"/>
    <w:rsid w:val="00C41587"/>
    <w:rsid w:val="00C415CC"/>
    <w:rsid w:val="00C41646"/>
    <w:rsid w:val="00C418FD"/>
    <w:rsid w:val="00C4191E"/>
    <w:rsid w:val="00C41A36"/>
    <w:rsid w:val="00C41D06"/>
    <w:rsid w:val="00C41D65"/>
    <w:rsid w:val="00C41D83"/>
    <w:rsid w:val="00C41E60"/>
    <w:rsid w:val="00C41E80"/>
    <w:rsid w:val="00C41F2C"/>
    <w:rsid w:val="00C41F67"/>
    <w:rsid w:val="00C41FE3"/>
    <w:rsid w:val="00C4204D"/>
    <w:rsid w:val="00C42121"/>
    <w:rsid w:val="00C4216A"/>
    <w:rsid w:val="00C421AF"/>
    <w:rsid w:val="00C42339"/>
    <w:rsid w:val="00C42343"/>
    <w:rsid w:val="00C42376"/>
    <w:rsid w:val="00C42472"/>
    <w:rsid w:val="00C424DE"/>
    <w:rsid w:val="00C4266D"/>
    <w:rsid w:val="00C426D2"/>
    <w:rsid w:val="00C4288C"/>
    <w:rsid w:val="00C4289C"/>
    <w:rsid w:val="00C428C1"/>
    <w:rsid w:val="00C428CA"/>
    <w:rsid w:val="00C42911"/>
    <w:rsid w:val="00C42A18"/>
    <w:rsid w:val="00C42AA1"/>
    <w:rsid w:val="00C42B2C"/>
    <w:rsid w:val="00C42D4C"/>
    <w:rsid w:val="00C42D5D"/>
    <w:rsid w:val="00C42D7E"/>
    <w:rsid w:val="00C42DD1"/>
    <w:rsid w:val="00C42DD9"/>
    <w:rsid w:val="00C42E79"/>
    <w:rsid w:val="00C42ED4"/>
    <w:rsid w:val="00C42F7D"/>
    <w:rsid w:val="00C42FEE"/>
    <w:rsid w:val="00C4301F"/>
    <w:rsid w:val="00C43038"/>
    <w:rsid w:val="00C430AA"/>
    <w:rsid w:val="00C430F3"/>
    <w:rsid w:val="00C43183"/>
    <w:rsid w:val="00C431C5"/>
    <w:rsid w:val="00C431CA"/>
    <w:rsid w:val="00C432E9"/>
    <w:rsid w:val="00C43394"/>
    <w:rsid w:val="00C43436"/>
    <w:rsid w:val="00C43484"/>
    <w:rsid w:val="00C4357C"/>
    <w:rsid w:val="00C43585"/>
    <w:rsid w:val="00C435AE"/>
    <w:rsid w:val="00C43679"/>
    <w:rsid w:val="00C4373B"/>
    <w:rsid w:val="00C43756"/>
    <w:rsid w:val="00C437C5"/>
    <w:rsid w:val="00C43858"/>
    <w:rsid w:val="00C43956"/>
    <w:rsid w:val="00C43994"/>
    <w:rsid w:val="00C43B4A"/>
    <w:rsid w:val="00C43CF4"/>
    <w:rsid w:val="00C43DF7"/>
    <w:rsid w:val="00C43E33"/>
    <w:rsid w:val="00C43EF4"/>
    <w:rsid w:val="00C44040"/>
    <w:rsid w:val="00C44071"/>
    <w:rsid w:val="00C440A7"/>
    <w:rsid w:val="00C441D3"/>
    <w:rsid w:val="00C4427E"/>
    <w:rsid w:val="00C4434B"/>
    <w:rsid w:val="00C4436A"/>
    <w:rsid w:val="00C44398"/>
    <w:rsid w:val="00C4452E"/>
    <w:rsid w:val="00C44599"/>
    <w:rsid w:val="00C445B0"/>
    <w:rsid w:val="00C446BF"/>
    <w:rsid w:val="00C447C4"/>
    <w:rsid w:val="00C447E2"/>
    <w:rsid w:val="00C44835"/>
    <w:rsid w:val="00C448CB"/>
    <w:rsid w:val="00C4496E"/>
    <w:rsid w:val="00C449CB"/>
    <w:rsid w:val="00C44ACE"/>
    <w:rsid w:val="00C44BBE"/>
    <w:rsid w:val="00C44C56"/>
    <w:rsid w:val="00C44D3C"/>
    <w:rsid w:val="00C44D42"/>
    <w:rsid w:val="00C44D60"/>
    <w:rsid w:val="00C44DF9"/>
    <w:rsid w:val="00C44E11"/>
    <w:rsid w:val="00C44E71"/>
    <w:rsid w:val="00C44F1A"/>
    <w:rsid w:val="00C44F54"/>
    <w:rsid w:val="00C450AC"/>
    <w:rsid w:val="00C45155"/>
    <w:rsid w:val="00C451F6"/>
    <w:rsid w:val="00C451FC"/>
    <w:rsid w:val="00C4526D"/>
    <w:rsid w:val="00C4527B"/>
    <w:rsid w:val="00C452CF"/>
    <w:rsid w:val="00C45303"/>
    <w:rsid w:val="00C45347"/>
    <w:rsid w:val="00C4536F"/>
    <w:rsid w:val="00C45404"/>
    <w:rsid w:val="00C45407"/>
    <w:rsid w:val="00C45439"/>
    <w:rsid w:val="00C45505"/>
    <w:rsid w:val="00C455CF"/>
    <w:rsid w:val="00C45870"/>
    <w:rsid w:val="00C4588B"/>
    <w:rsid w:val="00C458B3"/>
    <w:rsid w:val="00C45A2D"/>
    <w:rsid w:val="00C45B4C"/>
    <w:rsid w:val="00C45B66"/>
    <w:rsid w:val="00C45BE5"/>
    <w:rsid w:val="00C45D3C"/>
    <w:rsid w:val="00C45DC5"/>
    <w:rsid w:val="00C45DCD"/>
    <w:rsid w:val="00C45E02"/>
    <w:rsid w:val="00C46033"/>
    <w:rsid w:val="00C46042"/>
    <w:rsid w:val="00C460C0"/>
    <w:rsid w:val="00C460E9"/>
    <w:rsid w:val="00C46236"/>
    <w:rsid w:val="00C4623D"/>
    <w:rsid w:val="00C462D8"/>
    <w:rsid w:val="00C4630C"/>
    <w:rsid w:val="00C46393"/>
    <w:rsid w:val="00C4642D"/>
    <w:rsid w:val="00C4648A"/>
    <w:rsid w:val="00C4649F"/>
    <w:rsid w:val="00C464E0"/>
    <w:rsid w:val="00C465B6"/>
    <w:rsid w:val="00C4664A"/>
    <w:rsid w:val="00C4666E"/>
    <w:rsid w:val="00C4679C"/>
    <w:rsid w:val="00C467CB"/>
    <w:rsid w:val="00C46845"/>
    <w:rsid w:val="00C4684F"/>
    <w:rsid w:val="00C4686C"/>
    <w:rsid w:val="00C469FB"/>
    <w:rsid w:val="00C46A90"/>
    <w:rsid w:val="00C46AB6"/>
    <w:rsid w:val="00C46B23"/>
    <w:rsid w:val="00C46B46"/>
    <w:rsid w:val="00C46BDC"/>
    <w:rsid w:val="00C46C24"/>
    <w:rsid w:val="00C46CDD"/>
    <w:rsid w:val="00C46D1B"/>
    <w:rsid w:val="00C46D37"/>
    <w:rsid w:val="00C46F53"/>
    <w:rsid w:val="00C46F58"/>
    <w:rsid w:val="00C46F7B"/>
    <w:rsid w:val="00C47221"/>
    <w:rsid w:val="00C4727C"/>
    <w:rsid w:val="00C47281"/>
    <w:rsid w:val="00C472E9"/>
    <w:rsid w:val="00C47371"/>
    <w:rsid w:val="00C47446"/>
    <w:rsid w:val="00C474C6"/>
    <w:rsid w:val="00C475CF"/>
    <w:rsid w:val="00C4767C"/>
    <w:rsid w:val="00C476AB"/>
    <w:rsid w:val="00C476AD"/>
    <w:rsid w:val="00C476D7"/>
    <w:rsid w:val="00C47794"/>
    <w:rsid w:val="00C47855"/>
    <w:rsid w:val="00C4786A"/>
    <w:rsid w:val="00C47881"/>
    <w:rsid w:val="00C47948"/>
    <w:rsid w:val="00C479E9"/>
    <w:rsid w:val="00C47A19"/>
    <w:rsid w:val="00C47AB3"/>
    <w:rsid w:val="00C47AD0"/>
    <w:rsid w:val="00C47BAC"/>
    <w:rsid w:val="00C47C41"/>
    <w:rsid w:val="00C47C6D"/>
    <w:rsid w:val="00C47C91"/>
    <w:rsid w:val="00C47CC0"/>
    <w:rsid w:val="00C47CCA"/>
    <w:rsid w:val="00C47CCB"/>
    <w:rsid w:val="00C47F02"/>
    <w:rsid w:val="00C47F54"/>
    <w:rsid w:val="00C5001B"/>
    <w:rsid w:val="00C5008B"/>
    <w:rsid w:val="00C50177"/>
    <w:rsid w:val="00C50216"/>
    <w:rsid w:val="00C50262"/>
    <w:rsid w:val="00C5029E"/>
    <w:rsid w:val="00C502CF"/>
    <w:rsid w:val="00C502F1"/>
    <w:rsid w:val="00C503A4"/>
    <w:rsid w:val="00C5041F"/>
    <w:rsid w:val="00C5045F"/>
    <w:rsid w:val="00C505DB"/>
    <w:rsid w:val="00C505ED"/>
    <w:rsid w:val="00C5083A"/>
    <w:rsid w:val="00C508B3"/>
    <w:rsid w:val="00C508C6"/>
    <w:rsid w:val="00C50AED"/>
    <w:rsid w:val="00C50B04"/>
    <w:rsid w:val="00C50B62"/>
    <w:rsid w:val="00C50B63"/>
    <w:rsid w:val="00C50C05"/>
    <w:rsid w:val="00C50C9E"/>
    <w:rsid w:val="00C50CB7"/>
    <w:rsid w:val="00C50DB9"/>
    <w:rsid w:val="00C50DD2"/>
    <w:rsid w:val="00C50E76"/>
    <w:rsid w:val="00C50EB2"/>
    <w:rsid w:val="00C50F51"/>
    <w:rsid w:val="00C50F8A"/>
    <w:rsid w:val="00C50FE9"/>
    <w:rsid w:val="00C51077"/>
    <w:rsid w:val="00C510D0"/>
    <w:rsid w:val="00C51139"/>
    <w:rsid w:val="00C5114F"/>
    <w:rsid w:val="00C51180"/>
    <w:rsid w:val="00C51202"/>
    <w:rsid w:val="00C51290"/>
    <w:rsid w:val="00C512F6"/>
    <w:rsid w:val="00C513BD"/>
    <w:rsid w:val="00C514A0"/>
    <w:rsid w:val="00C51556"/>
    <w:rsid w:val="00C515C0"/>
    <w:rsid w:val="00C5165A"/>
    <w:rsid w:val="00C51660"/>
    <w:rsid w:val="00C51689"/>
    <w:rsid w:val="00C517EA"/>
    <w:rsid w:val="00C51849"/>
    <w:rsid w:val="00C51887"/>
    <w:rsid w:val="00C518BE"/>
    <w:rsid w:val="00C5190E"/>
    <w:rsid w:val="00C51974"/>
    <w:rsid w:val="00C5197E"/>
    <w:rsid w:val="00C519A8"/>
    <w:rsid w:val="00C51AEA"/>
    <w:rsid w:val="00C51B1D"/>
    <w:rsid w:val="00C51C9B"/>
    <w:rsid w:val="00C51CD0"/>
    <w:rsid w:val="00C51D3B"/>
    <w:rsid w:val="00C51D71"/>
    <w:rsid w:val="00C51D73"/>
    <w:rsid w:val="00C51DFD"/>
    <w:rsid w:val="00C51E16"/>
    <w:rsid w:val="00C51E77"/>
    <w:rsid w:val="00C51F79"/>
    <w:rsid w:val="00C51F99"/>
    <w:rsid w:val="00C51FA5"/>
    <w:rsid w:val="00C51FC8"/>
    <w:rsid w:val="00C5206A"/>
    <w:rsid w:val="00C520E0"/>
    <w:rsid w:val="00C520ED"/>
    <w:rsid w:val="00C52168"/>
    <w:rsid w:val="00C521A2"/>
    <w:rsid w:val="00C5222B"/>
    <w:rsid w:val="00C5225D"/>
    <w:rsid w:val="00C5228E"/>
    <w:rsid w:val="00C5229B"/>
    <w:rsid w:val="00C522ED"/>
    <w:rsid w:val="00C52326"/>
    <w:rsid w:val="00C5232D"/>
    <w:rsid w:val="00C523B8"/>
    <w:rsid w:val="00C52411"/>
    <w:rsid w:val="00C52498"/>
    <w:rsid w:val="00C52510"/>
    <w:rsid w:val="00C52579"/>
    <w:rsid w:val="00C525B8"/>
    <w:rsid w:val="00C52624"/>
    <w:rsid w:val="00C526FE"/>
    <w:rsid w:val="00C527A4"/>
    <w:rsid w:val="00C5282D"/>
    <w:rsid w:val="00C52978"/>
    <w:rsid w:val="00C5297F"/>
    <w:rsid w:val="00C529BF"/>
    <w:rsid w:val="00C52AD7"/>
    <w:rsid w:val="00C52B23"/>
    <w:rsid w:val="00C52B3D"/>
    <w:rsid w:val="00C52B8B"/>
    <w:rsid w:val="00C52C42"/>
    <w:rsid w:val="00C52C78"/>
    <w:rsid w:val="00C52CD8"/>
    <w:rsid w:val="00C52CE7"/>
    <w:rsid w:val="00C52D58"/>
    <w:rsid w:val="00C52E1D"/>
    <w:rsid w:val="00C52EBE"/>
    <w:rsid w:val="00C52FBD"/>
    <w:rsid w:val="00C530B7"/>
    <w:rsid w:val="00C5315A"/>
    <w:rsid w:val="00C532E0"/>
    <w:rsid w:val="00C532E6"/>
    <w:rsid w:val="00C5335A"/>
    <w:rsid w:val="00C533A3"/>
    <w:rsid w:val="00C53433"/>
    <w:rsid w:val="00C534AA"/>
    <w:rsid w:val="00C534E6"/>
    <w:rsid w:val="00C535C9"/>
    <w:rsid w:val="00C53677"/>
    <w:rsid w:val="00C53709"/>
    <w:rsid w:val="00C5370C"/>
    <w:rsid w:val="00C537A5"/>
    <w:rsid w:val="00C53839"/>
    <w:rsid w:val="00C5387C"/>
    <w:rsid w:val="00C5392E"/>
    <w:rsid w:val="00C53B63"/>
    <w:rsid w:val="00C53BBB"/>
    <w:rsid w:val="00C53CBB"/>
    <w:rsid w:val="00C53D17"/>
    <w:rsid w:val="00C53D3F"/>
    <w:rsid w:val="00C53D43"/>
    <w:rsid w:val="00C53E48"/>
    <w:rsid w:val="00C53F5F"/>
    <w:rsid w:val="00C53FDE"/>
    <w:rsid w:val="00C54007"/>
    <w:rsid w:val="00C540B9"/>
    <w:rsid w:val="00C540C7"/>
    <w:rsid w:val="00C542C2"/>
    <w:rsid w:val="00C5441D"/>
    <w:rsid w:val="00C54761"/>
    <w:rsid w:val="00C54787"/>
    <w:rsid w:val="00C54863"/>
    <w:rsid w:val="00C54899"/>
    <w:rsid w:val="00C548A4"/>
    <w:rsid w:val="00C54A30"/>
    <w:rsid w:val="00C54AFB"/>
    <w:rsid w:val="00C54B55"/>
    <w:rsid w:val="00C54BBC"/>
    <w:rsid w:val="00C54C2A"/>
    <w:rsid w:val="00C54C54"/>
    <w:rsid w:val="00C54CC8"/>
    <w:rsid w:val="00C54CD1"/>
    <w:rsid w:val="00C54D54"/>
    <w:rsid w:val="00C54DBF"/>
    <w:rsid w:val="00C54DDC"/>
    <w:rsid w:val="00C54E44"/>
    <w:rsid w:val="00C54E7E"/>
    <w:rsid w:val="00C54E95"/>
    <w:rsid w:val="00C54EC5"/>
    <w:rsid w:val="00C54FBA"/>
    <w:rsid w:val="00C5513A"/>
    <w:rsid w:val="00C5515F"/>
    <w:rsid w:val="00C5520B"/>
    <w:rsid w:val="00C55253"/>
    <w:rsid w:val="00C553C6"/>
    <w:rsid w:val="00C553CB"/>
    <w:rsid w:val="00C5543F"/>
    <w:rsid w:val="00C55655"/>
    <w:rsid w:val="00C557AD"/>
    <w:rsid w:val="00C5589B"/>
    <w:rsid w:val="00C558D9"/>
    <w:rsid w:val="00C559F7"/>
    <w:rsid w:val="00C55A41"/>
    <w:rsid w:val="00C55A8B"/>
    <w:rsid w:val="00C55AAD"/>
    <w:rsid w:val="00C55B26"/>
    <w:rsid w:val="00C55B97"/>
    <w:rsid w:val="00C55C8C"/>
    <w:rsid w:val="00C55C9E"/>
    <w:rsid w:val="00C55D10"/>
    <w:rsid w:val="00C55DE3"/>
    <w:rsid w:val="00C55EFE"/>
    <w:rsid w:val="00C55F03"/>
    <w:rsid w:val="00C55F54"/>
    <w:rsid w:val="00C5611F"/>
    <w:rsid w:val="00C5615F"/>
    <w:rsid w:val="00C5616E"/>
    <w:rsid w:val="00C56174"/>
    <w:rsid w:val="00C56198"/>
    <w:rsid w:val="00C561C3"/>
    <w:rsid w:val="00C561E7"/>
    <w:rsid w:val="00C56328"/>
    <w:rsid w:val="00C5637F"/>
    <w:rsid w:val="00C5638D"/>
    <w:rsid w:val="00C5642D"/>
    <w:rsid w:val="00C564F2"/>
    <w:rsid w:val="00C56505"/>
    <w:rsid w:val="00C567B2"/>
    <w:rsid w:val="00C56801"/>
    <w:rsid w:val="00C5683E"/>
    <w:rsid w:val="00C56895"/>
    <w:rsid w:val="00C568C8"/>
    <w:rsid w:val="00C56928"/>
    <w:rsid w:val="00C5697E"/>
    <w:rsid w:val="00C56995"/>
    <w:rsid w:val="00C56A9B"/>
    <w:rsid w:val="00C56B3A"/>
    <w:rsid w:val="00C56B60"/>
    <w:rsid w:val="00C56B84"/>
    <w:rsid w:val="00C56BA8"/>
    <w:rsid w:val="00C56CD1"/>
    <w:rsid w:val="00C56E6D"/>
    <w:rsid w:val="00C56ED8"/>
    <w:rsid w:val="00C56EF4"/>
    <w:rsid w:val="00C56F4A"/>
    <w:rsid w:val="00C56F68"/>
    <w:rsid w:val="00C5701E"/>
    <w:rsid w:val="00C5709B"/>
    <w:rsid w:val="00C571AC"/>
    <w:rsid w:val="00C571C9"/>
    <w:rsid w:val="00C57264"/>
    <w:rsid w:val="00C5737C"/>
    <w:rsid w:val="00C573BF"/>
    <w:rsid w:val="00C57420"/>
    <w:rsid w:val="00C57430"/>
    <w:rsid w:val="00C5745C"/>
    <w:rsid w:val="00C574E8"/>
    <w:rsid w:val="00C575CA"/>
    <w:rsid w:val="00C57717"/>
    <w:rsid w:val="00C57740"/>
    <w:rsid w:val="00C5786C"/>
    <w:rsid w:val="00C578B3"/>
    <w:rsid w:val="00C57945"/>
    <w:rsid w:val="00C579DF"/>
    <w:rsid w:val="00C57B03"/>
    <w:rsid w:val="00C57B15"/>
    <w:rsid w:val="00C57C47"/>
    <w:rsid w:val="00C57C60"/>
    <w:rsid w:val="00C57C9D"/>
    <w:rsid w:val="00C57D69"/>
    <w:rsid w:val="00C57D83"/>
    <w:rsid w:val="00C57E01"/>
    <w:rsid w:val="00C57E22"/>
    <w:rsid w:val="00C57E7D"/>
    <w:rsid w:val="00C57EC7"/>
    <w:rsid w:val="00C60003"/>
    <w:rsid w:val="00C60040"/>
    <w:rsid w:val="00C60073"/>
    <w:rsid w:val="00C6007C"/>
    <w:rsid w:val="00C6009F"/>
    <w:rsid w:val="00C6018D"/>
    <w:rsid w:val="00C6032C"/>
    <w:rsid w:val="00C60399"/>
    <w:rsid w:val="00C603F2"/>
    <w:rsid w:val="00C60423"/>
    <w:rsid w:val="00C604B2"/>
    <w:rsid w:val="00C604F3"/>
    <w:rsid w:val="00C60547"/>
    <w:rsid w:val="00C6054A"/>
    <w:rsid w:val="00C60582"/>
    <w:rsid w:val="00C605ED"/>
    <w:rsid w:val="00C605F6"/>
    <w:rsid w:val="00C605FE"/>
    <w:rsid w:val="00C60652"/>
    <w:rsid w:val="00C6065E"/>
    <w:rsid w:val="00C6074E"/>
    <w:rsid w:val="00C607D8"/>
    <w:rsid w:val="00C6081C"/>
    <w:rsid w:val="00C6084B"/>
    <w:rsid w:val="00C60879"/>
    <w:rsid w:val="00C60964"/>
    <w:rsid w:val="00C609C6"/>
    <w:rsid w:val="00C609D9"/>
    <w:rsid w:val="00C60AAC"/>
    <w:rsid w:val="00C60B02"/>
    <w:rsid w:val="00C60BB9"/>
    <w:rsid w:val="00C60C00"/>
    <w:rsid w:val="00C60CAA"/>
    <w:rsid w:val="00C60D15"/>
    <w:rsid w:val="00C60E18"/>
    <w:rsid w:val="00C60E26"/>
    <w:rsid w:val="00C60E50"/>
    <w:rsid w:val="00C60F95"/>
    <w:rsid w:val="00C61014"/>
    <w:rsid w:val="00C61040"/>
    <w:rsid w:val="00C61158"/>
    <w:rsid w:val="00C611BF"/>
    <w:rsid w:val="00C6125F"/>
    <w:rsid w:val="00C61267"/>
    <w:rsid w:val="00C61291"/>
    <w:rsid w:val="00C614A0"/>
    <w:rsid w:val="00C614B6"/>
    <w:rsid w:val="00C61555"/>
    <w:rsid w:val="00C615D6"/>
    <w:rsid w:val="00C61630"/>
    <w:rsid w:val="00C61660"/>
    <w:rsid w:val="00C6170F"/>
    <w:rsid w:val="00C61774"/>
    <w:rsid w:val="00C61786"/>
    <w:rsid w:val="00C617BC"/>
    <w:rsid w:val="00C617FA"/>
    <w:rsid w:val="00C61833"/>
    <w:rsid w:val="00C619AD"/>
    <w:rsid w:val="00C61A14"/>
    <w:rsid w:val="00C61ADB"/>
    <w:rsid w:val="00C61BDC"/>
    <w:rsid w:val="00C61C55"/>
    <w:rsid w:val="00C61C6A"/>
    <w:rsid w:val="00C61D16"/>
    <w:rsid w:val="00C61D31"/>
    <w:rsid w:val="00C61D65"/>
    <w:rsid w:val="00C61E6E"/>
    <w:rsid w:val="00C61EE9"/>
    <w:rsid w:val="00C61FA7"/>
    <w:rsid w:val="00C61FEC"/>
    <w:rsid w:val="00C61FF4"/>
    <w:rsid w:val="00C6202D"/>
    <w:rsid w:val="00C6206E"/>
    <w:rsid w:val="00C620BA"/>
    <w:rsid w:val="00C620C6"/>
    <w:rsid w:val="00C620FE"/>
    <w:rsid w:val="00C62120"/>
    <w:rsid w:val="00C62145"/>
    <w:rsid w:val="00C622E1"/>
    <w:rsid w:val="00C624AD"/>
    <w:rsid w:val="00C62546"/>
    <w:rsid w:val="00C6259B"/>
    <w:rsid w:val="00C625B5"/>
    <w:rsid w:val="00C62626"/>
    <w:rsid w:val="00C626CA"/>
    <w:rsid w:val="00C626E0"/>
    <w:rsid w:val="00C62805"/>
    <w:rsid w:val="00C62839"/>
    <w:rsid w:val="00C628E2"/>
    <w:rsid w:val="00C62C6A"/>
    <w:rsid w:val="00C62C6D"/>
    <w:rsid w:val="00C62C6E"/>
    <w:rsid w:val="00C62CC9"/>
    <w:rsid w:val="00C62CFF"/>
    <w:rsid w:val="00C62D2B"/>
    <w:rsid w:val="00C62D9F"/>
    <w:rsid w:val="00C62DB1"/>
    <w:rsid w:val="00C62E48"/>
    <w:rsid w:val="00C62EC5"/>
    <w:rsid w:val="00C62FD1"/>
    <w:rsid w:val="00C63013"/>
    <w:rsid w:val="00C6302A"/>
    <w:rsid w:val="00C630FE"/>
    <w:rsid w:val="00C63278"/>
    <w:rsid w:val="00C632FE"/>
    <w:rsid w:val="00C6333A"/>
    <w:rsid w:val="00C6336C"/>
    <w:rsid w:val="00C6339E"/>
    <w:rsid w:val="00C634CA"/>
    <w:rsid w:val="00C634CF"/>
    <w:rsid w:val="00C634D8"/>
    <w:rsid w:val="00C63506"/>
    <w:rsid w:val="00C63544"/>
    <w:rsid w:val="00C636C3"/>
    <w:rsid w:val="00C63702"/>
    <w:rsid w:val="00C637F6"/>
    <w:rsid w:val="00C6390A"/>
    <w:rsid w:val="00C63925"/>
    <w:rsid w:val="00C6394E"/>
    <w:rsid w:val="00C639BD"/>
    <w:rsid w:val="00C639D3"/>
    <w:rsid w:val="00C63ACD"/>
    <w:rsid w:val="00C63B9B"/>
    <w:rsid w:val="00C63BA9"/>
    <w:rsid w:val="00C63BAC"/>
    <w:rsid w:val="00C63BCE"/>
    <w:rsid w:val="00C63C1D"/>
    <w:rsid w:val="00C63C70"/>
    <w:rsid w:val="00C63CDE"/>
    <w:rsid w:val="00C63D6E"/>
    <w:rsid w:val="00C63E17"/>
    <w:rsid w:val="00C63E39"/>
    <w:rsid w:val="00C63F3C"/>
    <w:rsid w:val="00C63FFC"/>
    <w:rsid w:val="00C64004"/>
    <w:rsid w:val="00C64073"/>
    <w:rsid w:val="00C641B3"/>
    <w:rsid w:val="00C64234"/>
    <w:rsid w:val="00C64237"/>
    <w:rsid w:val="00C64246"/>
    <w:rsid w:val="00C64406"/>
    <w:rsid w:val="00C64473"/>
    <w:rsid w:val="00C64478"/>
    <w:rsid w:val="00C644EE"/>
    <w:rsid w:val="00C6452C"/>
    <w:rsid w:val="00C6456D"/>
    <w:rsid w:val="00C6461B"/>
    <w:rsid w:val="00C646B1"/>
    <w:rsid w:val="00C64789"/>
    <w:rsid w:val="00C647C4"/>
    <w:rsid w:val="00C64AC4"/>
    <w:rsid w:val="00C64ADC"/>
    <w:rsid w:val="00C64B0A"/>
    <w:rsid w:val="00C64B1C"/>
    <w:rsid w:val="00C64B1D"/>
    <w:rsid w:val="00C64B65"/>
    <w:rsid w:val="00C64B6B"/>
    <w:rsid w:val="00C64B75"/>
    <w:rsid w:val="00C64C23"/>
    <w:rsid w:val="00C64CE3"/>
    <w:rsid w:val="00C64D43"/>
    <w:rsid w:val="00C64E2B"/>
    <w:rsid w:val="00C64F2C"/>
    <w:rsid w:val="00C64F73"/>
    <w:rsid w:val="00C64F80"/>
    <w:rsid w:val="00C64F9D"/>
    <w:rsid w:val="00C65223"/>
    <w:rsid w:val="00C652A3"/>
    <w:rsid w:val="00C652EC"/>
    <w:rsid w:val="00C65408"/>
    <w:rsid w:val="00C6541D"/>
    <w:rsid w:val="00C65752"/>
    <w:rsid w:val="00C657CE"/>
    <w:rsid w:val="00C65810"/>
    <w:rsid w:val="00C6585F"/>
    <w:rsid w:val="00C6593A"/>
    <w:rsid w:val="00C659C7"/>
    <w:rsid w:val="00C659C8"/>
    <w:rsid w:val="00C65A05"/>
    <w:rsid w:val="00C65BA8"/>
    <w:rsid w:val="00C65C17"/>
    <w:rsid w:val="00C65CD9"/>
    <w:rsid w:val="00C65D31"/>
    <w:rsid w:val="00C65E1B"/>
    <w:rsid w:val="00C65E43"/>
    <w:rsid w:val="00C65E69"/>
    <w:rsid w:val="00C65E70"/>
    <w:rsid w:val="00C66004"/>
    <w:rsid w:val="00C66037"/>
    <w:rsid w:val="00C66104"/>
    <w:rsid w:val="00C66121"/>
    <w:rsid w:val="00C6617E"/>
    <w:rsid w:val="00C662D3"/>
    <w:rsid w:val="00C66338"/>
    <w:rsid w:val="00C66496"/>
    <w:rsid w:val="00C66531"/>
    <w:rsid w:val="00C665CF"/>
    <w:rsid w:val="00C6662F"/>
    <w:rsid w:val="00C66630"/>
    <w:rsid w:val="00C666F4"/>
    <w:rsid w:val="00C66724"/>
    <w:rsid w:val="00C6675C"/>
    <w:rsid w:val="00C66773"/>
    <w:rsid w:val="00C66916"/>
    <w:rsid w:val="00C6697D"/>
    <w:rsid w:val="00C669AD"/>
    <w:rsid w:val="00C66A0E"/>
    <w:rsid w:val="00C66D8A"/>
    <w:rsid w:val="00C66D96"/>
    <w:rsid w:val="00C66E58"/>
    <w:rsid w:val="00C66F3D"/>
    <w:rsid w:val="00C66F88"/>
    <w:rsid w:val="00C66F89"/>
    <w:rsid w:val="00C66F9B"/>
    <w:rsid w:val="00C670DA"/>
    <w:rsid w:val="00C670DD"/>
    <w:rsid w:val="00C671A4"/>
    <w:rsid w:val="00C671D1"/>
    <w:rsid w:val="00C67210"/>
    <w:rsid w:val="00C67299"/>
    <w:rsid w:val="00C673CC"/>
    <w:rsid w:val="00C673E9"/>
    <w:rsid w:val="00C67427"/>
    <w:rsid w:val="00C6743B"/>
    <w:rsid w:val="00C6756C"/>
    <w:rsid w:val="00C67588"/>
    <w:rsid w:val="00C675E1"/>
    <w:rsid w:val="00C675EB"/>
    <w:rsid w:val="00C67675"/>
    <w:rsid w:val="00C676C5"/>
    <w:rsid w:val="00C676F3"/>
    <w:rsid w:val="00C67792"/>
    <w:rsid w:val="00C677CD"/>
    <w:rsid w:val="00C677D7"/>
    <w:rsid w:val="00C6782D"/>
    <w:rsid w:val="00C6790C"/>
    <w:rsid w:val="00C679BA"/>
    <w:rsid w:val="00C67A1E"/>
    <w:rsid w:val="00C67BC6"/>
    <w:rsid w:val="00C67C8D"/>
    <w:rsid w:val="00C67CE1"/>
    <w:rsid w:val="00C67CEF"/>
    <w:rsid w:val="00C67E0B"/>
    <w:rsid w:val="00C67E99"/>
    <w:rsid w:val="00C67E9D"/>
    <w:rsid w:val="00C67ED2"/>
    <w:rsid w:val="00C67EEF"/>
    <w:rsid w:val="00C67F21"/>
    <w:rsid w:val="00C67FE0"/>
    <w:rsid w:val="00C7006A"/>
    <w:rsid w:val="00C700C6"/>
    <w:rsid w:val="00C70191"/>
    <w:rsid w:val="00C7024F"/>
    <w:rsid w:val="00C70297"/>
    <w:rsid w:val="00C7029E"/>
    <w:rsid w:val="00C702B8"/>
    <w:rsid w:val="00C70455"/>
    <w:rsid w:val="00C704FE"/>
    <w:rsid w:val="00C70548"/>
    <w:rsid w:val="00C7058D"/>
    <w:rsid w:val="00C705E1"/>
    <w:rsid w:val="00C7072B"/>
    <w:rsid w:val="00C7079B"/>
    <w:rsid w:val="00C707BD"/>
    <w:rsid w:val="00C7089F"/>
    <w:rsid w:val="00C708EE"/>
    <w:rsid w:val="00C70947"/>
    <w:rsid w:val="00C70A98"/>
    <w:rsid w:val="00C70AA0"/>
    <w:rsid w:val="00C70BD8"/>
    <w:rsid w:val="00C70C4C"/>
    <w:rsid w:val="00C70C5F"/>
    <w:rsid w:val="00C70C9D"/>
    <w:rsid w:val="00C70C9E"/>
    <w:rsid w:val="00C70CD6"/>
    <w:rsid w:val="00C70D50"/>
    <w:rsid w:val="00C70DD4"/>
    <w:rsid w:val="00C70DE5"/>
    <w:rsid w:val="00C70E09"/>
    <w:rsid w:val="00C70EF5"/>
    <w:rsid w:val="00C7105F"/>
    <w:rsid w:val="00C710A7"/>
    <w:rsid w:val="00C710EE"/>
    <w:rsid w:val="00C71178"/>
    <w:rsid w:val="00C711C7"/>
    <w:rsid w:val="00C7124F"/>
    <w:rsid w:val="00C71292"/>
    <w:rsid w:val="00C7129C"/>
    <w:rsid w:val="00C712B1"/>
    <w:rsid w:val="00C71370"/>
    <w:rsid w:val="00C713A8"/>
    <w:rsid w:val="00C71417"/>
    <w:rsid w:val="00C71500"/>
    <w:rsid w:val="00C7154C"/>
    <w:rsid w:val="00C715F3"/>
    <w:rsid w:val="00C7184C"/>
    <w:rsid w:val="00C71861"/>
    <w:rsid w:val="00C7186E"/>
    <w:rsid w:val="00C718D8"/>
    <w:rsid w:val="00C71A3D"/>
    <w:rsid w:val="00C71A91"/>
    <w:rsid w:val="00C71AB4"/>
    <w:rsid w:val="00C71BDC"/>
    <w:rsid w:val="00C71C28"/>
    <w:rsid w:val="00C71CCF"/>
    <w:rsid w:val="00C71CDE"/>
    <w:rsid w:val="00C71D2F"/>
    <w:rsid w:val="00C71D3E"/>
    <w:rsid w:val="00C71E33"/>
    <w:rsid w:val="00C71EFC"/>
    <w:rsid w:val="00C71FD2"/>
    <w:rsid w:val="00C72021"/>
    <w:rsid w:val="00C72066"/>
    <w:rsid w:val="00C72072"/>
    <w:rsid w:val="00C720A2"/>
    <w:rsid w:val="00C7210D"/>
    <w:rsid w:val="00C72141"/>
    <w:rsid w:val="00C72143"/>
    <w:rsid w:val="00C721B7"/>
    <w:rsid w:val="00C7221B"/>
    <w:rsid w:val="00C7228C"/>
    <w:rsid w:val="00C722BE"/>
    <w:rsid w:val="00C722C6"/>
    <w:rsid w:val="00C722DF"/>
    <w:rsid w:val="00C723A0"/>
    <w:rsid w:val="00C723DA"/>
    <w:rsid w:val="00C72419"/>
    <w:rsid w:val="00C72500"/>
    <w:rsid w:val="00C7251E"/>
    <w:rsid w:val="00C725FB"/>
    <w:rsid w:val="00C726FA"/>
    <w:rsid w:val="00C72830"/>
    <w:rsid w:val="00C72842"/>
    <w:rsid w:val="00C7287A"/>
    <w:rsid w:val="00C728E2"/>
    <w:rsid w:val="00C7290B"/>
    <w:rsid w:val="00C72919"/>
    <w:rsid w:val="00C72A6C"/>
    <w:rsid w:val="00C72AC3"/>
    <w:rsid w:val="00C72B23"/>
    <w:rsid w:val="00C72B45"/>
    <w:rsid w:val="00C72B54"/>
    <w:rsid w:val="00C72B58"/>
    <w:rsid w:val="00C72B69"/>
    <w:rsid w:val="00C72BEF"/>
    <w:rsid w:val="00C72C34"/>
    <w:rsid w:val="00C72D31"/>
    <w:rsid w:val="00C72D87"/>
    <w:rsid w:val="00C72DE0"/>
    <w:rsid w:val="00C72DE6"/>
    <w:rsid w:val="00C72F55"/>
    <w:rsid w:val="00C73030"/>
    <w:rsid w:val="00C73061"/>
    <w:rsid w:val="00C7307B"/>
    <w:rsid w:val="00C730C2"/>
    <w:rsid w:val="00C73229"/>
    <w:rsid w:val="00C7328A"/>
    <w:rsid w:val="00C7330C"/>
    <w:rsid w:val="00C73356"/>
    <w:rsid w:val="00C733E9"/>
    <w:rsid w:val="00C733FB"/>
    <w:rsid w:val="00C734D2"/>
    <w:rsid w:val="00C73645"/>
    <w:rsid w:val="00C7364E"/>
    <w:rsid w:val="00C73650"/>
    <w:rsid w:val="00C736A7"/>
    <w:rsid w:val="00C736B8"/>
    <w:rsid w:val="00C73768"/>
    <w:rsid w:val="00C73917"/>
    <w:rsid w:val="00C73A18"/>
    <w:rsid w:val="00C73B3D"/>
    <w:rsid w:val="00C73B3F"/>
    <w:rsid w:val="00C73BCC"/>
    <w:rsid w:val="00C73D86"/>
    <w:rsid w:val="00C73DED"/>
    <w:rsid w:val="00C73E0F"/>
    <w:rsid w:val="00C73E13"/>
    <w:rsid w:val="00C73E34"/>
    <w:rsid w:val="00C73E40"/>
    <w:rsid w:val="00C73E59"/>
    <w:rsid w:val="00C73EC6"/>
    <w:rsid w:val="00C73F46"/>
    <w:rsid w:val="00C73FB4"/>
    <w:rsid w:val="00C73FEA"/>
    <w:rsid w:val="00C7410E"/>
    <w:rsid w:val="00C741FE"/>
    <w:rsid w:val="00C7429A"/>
    <w:rsid w:val="00C74304"/>
    <w:rsid w:val="00C74330"/>
    <w:rsid w:val="00C74343"/>
    <w:rsid w:val="00C74344"/>
    <w:rsid w:val="00C74346"/>
    <w:rsid w:val="00C743AD"/>
    <w:rsid w:val="00C745FB"/>
    <w:rsid w:val="00C746EF"/>
    <w:rsid w:val="00C746FB"/>
    <w:rsid w:val="00C747FE"/>
    <w:rsid w:val="00C74877"/>
    <w:rsid w:val="00C74899"/>
    <w:rsid w:val="00C748AA"/>
    <w:rsid w:val="00C74B82"/>
    <w:rsid w:val="00C74BDA"/>
    <w:rsid w:val="00C74CD7"/>
    <w:rsid w:val="00C74CF6"/>
    <w:rsid w:val="00C74D06"/>
    <w:rsid w:val="00C74D4B"/>
    <w:rsid w:val="00C74D4E"/>
    <w:rsid w:val="00C74DB6"/>
    <w:rsid w:val="00C74DBA"/>
    <w:rsid w:val="00C74DD5"/>
    <w:rsid w:val="00C74E3B"/>
    <w:rsid w:val="00C74E44"/>
    <w:rsid w:val="00C74F75"/>
    <w:rsid w:val="00C7504F"/>
    <w:rsid w:val="00C75071"/>
    <w:rsid w:val="00C7508A"/>
    <w:rsid w:val="00C75091"/>
    <w:rsid w:val="00C7513A"/>
    <w:rsid w:val="00C7521D"/>
    <w:rsid w:val="00C75249"/>
    <w:rsid w:val="00C752F9"/>
    <w:rsid w:val="00C75357"/>
    <w:rsid w:val="00C7538F"/>
    <w:rsid w:val="00C753E7"/>
    <w:rsid w:val="00C75492"/>
    <w:rsid w:val="00C754CD"/>
    <w:rsid w:val="00C7559A"/>
    <w:rsid w:val="00C755E3"/>
    <w:rsid w:val="00C755F4"/>
    <w:rsid w:val="00C75622"/>
    <w:rsid w:val="00C757D8"/>
    <w:rsid w:val="00C75882"/>
    <w:rsid w:val="00C7590F"/>
    <w:rsid w:val="00C7596A"/>
    <w:rsid w:val="00C75971"/>
    <w:rsid w:val="00C75A3F"/>
    <w:rsid w:val="00C75AAA"/>
    <w:rsid w:val="00C75ABA"/>
    <w:rsid w:val="00C75B47"/>
    <w:rsid w:val="00C75B5F"/>
    <w:rsid w:val="00C75C0C"/>
    <w:rsid w:val="00C75C86"/>
    <w:rsid w:val="00C75D06"/>
    <w:rsid w:val="00C75D21"/>
    <w:rsid w:val="00C75D23"/>
    <w:rsid w:val="00C75E30"/>
    <w:rsid w:val="00C75E5A"/>
    <w:rsid w:val="00C75E8D"/>
    <w:rsid w:val="00C75F01"/>
    <w:rsid w:val="00C75F31"/>
    <w:rsid w:val="00C75F74"/>
    <w:rsid w:val="00C76079"/>
    <w:rsid w:val="00C7634D"/>
    <w:rsid w:val="00C763DB"/>
    <w:rsid w:val="00C764B1"/>
    <w:rsid w:val="00C7653C"/>
    <w:rsid w:val="00C765C5"/>
    <w:rsid w:val="00C76606"/>
    <w:rsid w:val="00C76653"/>
    <w:rsid w:val="00C766E5"/>
    <w:rsid w:val="00C76727"/>
    <w:rsid w:val="00C767DE"/>
    <w:rsid w:val="00C7687C"/>
    <w:rsid w:val="00C7687D"/>
    <w:rsid w:val="00C76896"/>
    <w:rsid w:val="00C76986"/>
    <w:rsid w:val="00C769D5"/>
    <w:rsid w:val="00C76A0D"/>
    <w:rsid w:val="00C76A3B"/>
    <w:rsid w:val="00C76B21"/>
    <w:rsid w:val="00C76B2A"/>
    <w:rsid w:val="00C76B50"/>
    <w:rsid w:val="00C76B90"/>
    <w:rsid w:val="00C76C91"/>
    <w:rsid w:val="00C76D1A"/>
    <w:rsid w:val="00C76DEA"/>
    <w:rsid w:val="00C76E40"/>
    <w:rsid w:val="00C76E9E"/>
    <w:rsid w:val="00C76ECF"/>
    <w:rsid w:val="00C76FFC"/>
    <w:rsid w:val="00C7718A"/>
    <w:rsid w:val="00C771FD"/>
    <w:rsid w:val="00C77249"/>
    <w:rsid w:val="00C773D6"/>
    <w:rsid w:val="00C7742E"/>
    <w:rsid w:val="00C774DA"/>
    <w:rsid w:val="00C77560"/>
    <w:rsid w:val="00C775D9"/>
    <w:rsid w:val="00C775EF"/>
    <w:rsid w:val="00C7763E"/>
    <w:rsid w:val="00C776E4"/>
    <w:rsid w:val="00C777D9"/>
    <w:rsid w:val="00C77883"/>
    <w:rsid w:val="00C778E6"/>
    <w:rsid w:val="00C77A45"/>
    <w:rsid w:val="00C77A51"/>
    <w:rsid w:val="00C77A69"/>
    <w:rsid w:val="00C77B80"/>
    <w:rsid w:val="00C77BCB"/>
    <w:rsid w:val="00C77C0F"/>
    <w:rsid w:val="00C77D38"/>
    <w:rsid w:val="00C77D50"/>
    <w:rsid w:val="00C77E5B"/>
    <w:rsid w:val="00C77E84"/>
    <w:rsid w:val="00C77EDA"/>
    <w:rsid w:val="00C80030"/>
    <w:rsid w:val="00C8006E"/>
    <w:rsid w:val="00C800F5"/>
    <w:rsid w:val="00C801A9"/>
    <w:rsid w:val="00C801D9"/>
    <w:rsid w:val="00C80285"/>
    <w:rsid w:val="00C802A6"/>
    <w:rsid w:val="00C8033B"/>
    <w:rsid w:val="00C80373"/>
    <w:rsid w:val="00C804F5"/>
    <w:rsid w:val="00C8050E"/>
    <w:rsid w:val="00C805DE"/>
    <w:rsid w:val="00C80607"/>
    <w:rsid w:val="00C80618"/>
    <w:rsid w:val="00C806B4"/>
    <w:rsid w:val="00C806F4"/>
    <w:rsid w:val="00C806FD"/>
    <w:rsid w:val="00C8075F"/>
    <w:rsid w:val="00C807CC"/>
    <w:rsid w:val="00C807EA"/>
    <w:rsid w:val="00C809F5"/>
    <w:rsid w:val="00C809F8"/>
    <w:rsid w:val="00C80B29"/>
    <w:rsid w:val="00C80B78"/>
    <w:rsid w:val="00C80C26"/>
    <w:rsid w:val="00C80CD9"/>
    <w:rsid w:val="00C80DC2"/>
    <w:rsid w:val="00C80FB9"/>
    <w:rsid w:val="00C80FC8"/>
    <w:rsid w:val="00C80FF4"/>
    <w:rsid w:val="00C810D3"/>
    <w:rsid w:val="00C81141"/>
    <w:rsid w:val="00C81175"/>
    <w:rsid w:val="00C811D2"/>
    <w:rsid w:val="00C811DD"/>
    <w:rsid w:val="00C81229"/>
    <w:rsid w:val="00C8127D"/>
    <w:rsid w:val="00C812FE"/>
    <w:rsid w:val="00C81398"/>
    <w:rsid w:val="00C813CE"/>
    <w:rsid w:val="00C81516"/>
    <w:rsid w:val="00C8151E"/>
    <w:rsid w:val="00C815C3"/>
    <w:rsid w:val="00C815CF"/>
    <w:rsid w:val="00C8166E"/>
    <w:rsid w:val="00C8169C"/>
    <w:rsid w:val="00C816A1"/>
    <w:rsid w:val="00C816D8"/>
    <w:rsid w:val="00C817DA"/>
    <w:rsid w:val="00C81859"/>
    <w:rsid w:val="00C81887"/>
    <w:rsid w:val="00C818BF"/>
    <w:rsid w:val="00C818D1"/>
    <w:rsid w:val="00C818F3"/>
    <w:rsid w:val="00C8199D"/>
    <w:rsid w:val="00C819E8"/>
    <w:rsid w:val="00C81A47"/>
    <w:rsid w:val="00C81A6C"/>
    <w:rsid w:val="00C81B5F"/>
    <w:rsid w:val="00C81C45"/>
    <w:rsid w:val="00C81C5D"/>
    <w:rsid w:val="00C81C8B"/>
    <w:rsid w:val="00C81F06"/>
    <w:rsid w:val="00C8201F"/>
    <w:rsid w:val="00C8204B"/>
    <w:rsid w:val="00C82085"/>
    <w:rsid w:val="00C820DD"/>
    <w:rsid w:val="00C8218A"/>
    <w:rsid w:val="00C821C3"/>
    <w:rsid w:val="00C821C9"/>
    <w:rsid w:val="00C821EB"/>
    <w:rsid w:val="00C82215"/>
    <w:rsid w:val="00C8228E"/>
    <w:rsid w:val="00C822AF"/>
    <w:rsid w:val="00C8243A"/>
    <w:rsid w:val="00C82463"/>
    <w:rsid w:val="00C824F1"/>
    <w:rsid w:val="00C824F9"/>
    <w:rsid w:val="00C8254B"/>
    <w:rsid w:val="00C825A5"/>
    <w:rsid w:val="00C82666"/>
    <w:rsid w:val="00C826C8"/>
    <w:rsid w:val="00C8280D"/>
    <w:rsid w:val="00C8285D"/>
    <w:rsid w:val="00C829A1"/>
    <w:rsid w:val="00C82A12"/>
    <w:rsid w:val="00C82AF0"/>
    <w:rsid w:val="00C82AFC"/>
    <w:rsid w:val="00C82B07"/>
    <w:rsid w:val="00C82B59"/>
    <w:rsid w:val="00C82B8A"/>
    <w:rsid w:val="00C82BB0"/>
    <w:rsid w:val="00C82C85"/>
    <w:rsid w:val="00C82D7C"/>
    <w:rsid w:val="00C82D8B"/>
    <w:rsid w:val="00C82DEF"/>
    <w:rsid w:val="00C82E5C"/>
    <w:rsid w:val="00C82E9A"/>
    <w:rsid w:val="00C82EC0"/>
    <w:rsid w:val="00C82FC9"/>
    <w:rsid w:val="00C82FE8"/>
    <w:rsid w:val="00C83020"/>
    <w:rsid w:val="00C830EF"/>
    <w:rsid w:val="00C831D6"/>
    <w:rsid w:val="00C831F6"/>
    <w:rsid w:val="00C8320D"/>
    <w:rsid w:val="00C832CA"/>
    <w:rsid w:val="00C83323"/>
    <w:rsid w:val="00C8333C"/>
    <w:rsid w:val="00C8337B"/>
    <w:rsid w:val="00C833A9"/>
    <w:rsid w:val="00C83409"/>
    <w:rsid w:val="00C834CF"/>
    <w:rsid w:val="00C8350E"/>
    <w:rsid w:val="00C83513"/>
    <w:rsid w:val="00C8355F"/>
    <w:rsid w:val="00C835A5"/>
    <w:rsid w:val="00C8361D"/>
    <w:rsid w:val="00C83658"/>
    <w:rsid w:val="00C83700"/>
    <w:rsid w:val="00C83980"/>
    <w:rsid w:val="00C839F3"/>
    <w:rsid w:val="00C83B1A"/>
    <w:rsid w:val="00C83B4A"/>
    <w:rsid w:val="00C83C52"/>
    <w:rsid w:val="00C83C59"/>
    <w:rsid w:val="00C83C9E"/>
    <w:rsid w:val="00C83D40"/>
    <w:rsid w:val="00C83ECE"/>
    <w:rsid w:val="00C83F0E"/>
    <w:rsid w:val="00C83F69"/>
    <w:rsid w:val="00C83F9C"/>
    <w:rsid w:val="00C83FCC"/>
    <w:rsid w:val="00C83FD0"/>
    <w:rsid w:val="00C84072"/>
    <w:rsid w:val="00C840A7"/>
    <w:rsid w:val="00C840EC"/>
    <w:rsid w:val="00C84164"/>
    <w:rsid w:val="00C84177"/>
    <w:rsid w:val="00C8429D"/>
    <w:rsid w:val="00C842C6"/>
    <w:rsid w:val="00C8436B"/>
    <w:rsid w:val="00C84433"/>
    <w:rsid w:val="00C84436"/>
    <w:rsid w:val="00C844C7"/>
    <w:rsid w:val="00C844CC"/>
    <w:rsid w:val="00C8450C"/>
    <w:rsid w:val="00C84542"/>
    <w:rsid w:val="00C84551"/>
    <w:rsid w:val="00C8465B"/>
    <w:rsid w:val="00C846A1"/>
    <w:rsid w:val="00C84706"/>
    <w:rsid w:val="00C84847"/>
    <w:rsid w:val="00C8491B"/>
    <w:rsid w:val="00C84964"/>
    <w:rsid w:val="00C849F8"/>
    <w:rsid w:val="00C84AC5"/>
    <w:rsid w:val="00C84B05"/>
    <w:rsid w:val="00C84C2E"/>
    <w:rsid w:val="00C84C2F"/>
    <w:rsid w:val="00C84C42"/>
    <w:rsid w:val="00C84C5A"/>
    <w:rsid w:val="00C84C68"/>
    <w:rsid w:val="00C84C8B"/>
    <w:rsid w:val="00C84D87"/>
    <w:rsid w:val="00C84DA6"/>
    <w:rsid w:val="00C84DB1"/>
    <w:rsid w:val="00C84EEA"/>
    <w:rsid w:val="00C84F25"/>
    <w:rsid w:val="00C85068"/>
    <w:rsid w:val="00C85073"/>
    <w:rsid w:val="00C850E3"/>
    <w:rsid w:val="00C8516A"/>
    <w:rsid w:val="00C851D2"/>
    <w:rsid w:val="00C85204"/>
    <w:rsid w:val="00C8520C"/>
    <w:rsid w:val="00C85266"/>
    <w:rsid w:val="00C8532E"/>
    <w:rsid w:val="00C8536F"/>
    <w:rsid w:val="00C853AF"/>
    <w:rsid w:val="00C85415"/>
    <w:rsid w:val="00C855C0"/>
    <w:rsid w:val="00C85701"/>
    <w:rsid w:val="00C857F3"/>
    <w:rsid w:val="00C85862"/>
    <w:rsid w:val="00C85873"/>
    <w:rsid w:val="00C858EE"/>
    <w:rsid w:val="00C859A9"/>
    <w:rsid w:val="00C859E8"/>
    <w:rsid w:val="00C85A5E"/>
    <w:rsid w:val="00C85C16"/>
    <w:rsid w:val="00C85CA7"/>
    <w:rsid w:val="00C85D48"/>
    <w:rsid w:val="00C85D4C"/>
    <w:rsid w:val="00C85DAF"/>
    <w:rsid w:val="00C85E07"/>
    <w:rsid w:val="00C85E92"/>
    <w:rsid w:val="00C85F60"/>
    <w:rsid w:val="00C85F64"/>
    <w:rsid w:val="00C86061"/>
    <w:rsid w:val="00C86084"/>
    <w:rsid w:val="00C860BE"/>
    <w:rsid w:val="00C8614E"/>
    <w:rsid w:val="00C8618A"/>
    <w:rsid w:val="00C86220"/>
    <w:rsid w:val="00C8634F"/>
    <w:rsid w:val="00C8638D"/>
    <w:rsid w:val="00C863BB"/>
    <w:rsid w:val="00C8656E"/>
    <w:rsid w:val="00C86637"/>
    <w:rsid w:val="00C86739"/>
    <w:rsid w:val="00C8678F"/>
    <w:rsid w:val="00C867E0"/>
    <w:rsid w:val="00C8683A"/>
    <w:rsid w:val="00C86846"/>
    <w:rsid w:val="00C86C5B"/>
    <w:rsid w:val="00C86CC2"/>
    <w:rsid w:val="00C86CE7"/>
    <w:rsid w:val="00C86E30"/>
    <w:rsid w:val="00C86E3C"/>
    <w:rsid w:val="00C86EE8"/>
    <w:rsid w:val="00C870C0"/>
    <w:rsid w:val="00C87146"/>
    <w:rsid w:val="00C871E4"/>
    <w:rsid w:val="00C872A7"/>
    <w:rsid w:val="00C87304"/>
    <w:rsid w:val="00C87416"/>
    <w:rsid w:val="00C875A6"/>
    <w:rsid w:val="00C87663"/>
    <w:rsid w:val="00C87711"/>
    <w:rsid w:val="00C87727"/>
    <w:rsid w:val="00C87728"/>
    <w:rsid w:val="00C87736"/>
    <w:rsid w:val="00C878C6"/>
    <w:rsid w:val="00C8791E"/>
    <w:rsid w:val="00C879A9"/>
    <w:rsid w:val="00C879D3"/>
    <w:rsid w:val="00C87A08"/>
    <w:rsid w:val="00C87A71"/>
    <w:rsid w:val="00C87B20"/>
    <w:rsid w:val="00C87C36"/>
    <w:rsid w:val="00C87C6B"/>
    <w:rsid w:val="00C87C73"/>
    <w:rsid w:val="00C87C7D"/>
    <w:rsid w:val="00C87C97"/>
    <w:rsid w:val="00C87CA5"/>
    <w:rsid w:val="00C87D4A"/>
    <w:rsid w:val="00C87D82"/>
    <w:rsid w:val="00C87DA7"/>
    <w:rsid w:val="00C87E9C"/>
    <w:rsid w:val="00C87F2A"/>
    <w:rsid w:val="00C87F3B"/>
    <w:rsid w:val="00C87F65"/>
    <w:rsid w:val="00C87FD5"/>
    <w:rsid w:val="00C87FE3"/>
    <w:rsid w:val="00C90046"/>
    <w:rsid w:val="00C9005B"/>
    <w:rsid w:val="00C900D9"/>
    <w:rsid w:val="00C90196"/>
    <w:rsid w:val="00C901E2"/>
    <w:rsid w:val="00C90274"/>
    <w:rsid w:val="00C902FB"/>
    <w:rsid w:val="00C90302"/>
    <w:rsid w:val="00C9039C"/>
    <w:rsid w:val="00C903B4"/>
    <w:rsid w:val="00C904B6"/>
    <w:rsid w:val="00C904EC"/>
    <w:rsid w:val="00C9061C"/>
    <w:rsid w:val="00C906D1"/>
    <w:rsid w:val="00C906E5"/>
    <w:rsid w:val="00C90712"/>
    <w:rsid w:val="00C90760"/>
    <w:rsid w:val="00C907BF"/>
    <w:rsid w:val="00C9086B"/>
    <w:rsid w:val="00C908B5"/>
    <w:rsid w:val="00C908C2"/>
    <w:rsid w:val="00C908C5"/>
    <w:rsid w:val="00C90928"/>
    <w:rsid w:val="00C90953"/>
    <w:rsid w:val="00C90A11"/>
    <w:rsid w:val="00C90A54"/>
    <w:rsid w:val="00C90A67"/>
    <w:rsid w:val="00C90AC0"/>
    <w:rsid w:val="00C90B3B"/>
    <w:rsid w:val="00C90B75"/>
    <w:rsid w:val="00C90BEE"/>
    <w:rsid w:val="00C90D41"/>
    <w:rsid w:val="00C90E74"/>
    <w:rsid w:val="00C90E9F"/>
    <w:rsid w:val="00C90EFC"/>
    <w:rsid w:val="00C90F7F"/>
    <w:rsid w:val="00C90FEC"/>
    <w:rsid w:val="00C9100C"/>
    <w:rsid w:val="00C910E9"/>
    <w:rsid w:val="00C91299"/>
    <w:rsid w:val="00C9131B"/>
    <w:rsid w:val="00C91392"/>
    <w:rsid w:val="00C9148C"/>
    <w:rsid w:val="00C914E2"/>
    <w:rsid w:val="00C915AE"/>
    <w:rsid w:val="00C916B8"/>
    <w:rsid w:val="00C91752"/>
    <w:rsid w:val="00C917AF"/>
    <w:rsid w:val="00C917EA"/>
    <w:rsid w:val="00C91805"/>
    <w:rsid w:val="00C9182A"/>
    <w:rsid w:val="00C9197C"/>
    <w:rsid w:val="00C919A6"/>
    <w:rsid w:val="00C91A95"/>
    <w:rsid w:val="00C91B60"/>
    <w:rsid w:val="00C91B68"/>
    <w:rsid w:val="00C91C83"/>
    <w:rsid w:val="00C91CD6"/>
    <w:rsid w:val="00C91D2E"/>
    <w:rsid w:val="00C91DC0"/>
    <w:rsid w:val="00C91DEC"/>
    <w:rsid w:val="00C91E49"/>
    <w:rsid w:val="00C91E6B"/>
    <w:rsid w:val="00C91ED1"/>
    <w:rsid w:val="00C91F97"/>
    <w:rsid w:val="00C92030"/>
    <w:rsid w:val="00C92059"/>
    <w:rsid w:val="00C920E9"/>
    <w:rsid w:val="00C9212B"/>
    <w:rsid w:val="00C92158"/>
    <w:rsid w:val="00C92165"/>
    <w:rsid w:val="00C92243"/>
    <w:rsid w:val="00C922C7"/>
    <w:rsid w:val="00C922E6"/>
    <w:rsid w:val="00C923F8"/>
    <w:rsid w:val="00C92416"/>
    <w:rsid w:val="00C924DB"/>
    <w:rsid w:val="00C924EF"/>
    <w:rsid w:val="00C925A8"/>
    <w:rsid w:val="00C925EA"/>
    <w:rsid w:val="00C92669"/>
    <w:rsid w:val="00C927AA"/>
    <w:rsid w:val="00C927CF"/>
    <w:rsid w:val="00C92855"/>
    <w:rsid w:val="00C92A38"/>
    <w:rsid w:val="00C92AA2"/>
    <w:rsid w:val="00C92B13"/>
    <w:rsid w:val="00C92C87"/>
    <w:rsid w:val="00C92D0E"/>
    <w:rsid w:val="00C92EF0"/>
    <w:rsid w:val="00C92FBA"/>
    <w:rsid w:val="00C9300A"/>
    <w:rsid w:val="00C9307F"/>
    <w:rsid w:val="00C9311A"/>
    <w:rsid w:val="00C9314A"/>
    <w:rsid w:val="00C93166"/>
    <w:rsid w:val="00C931BF"/>
    <w:rsid w:val="00C93264"/>
    <w:rsid w:val="00C932B4"/>
    <w:rsid w:val="00C932CF"/>
    <w:rsid w:val="00C932D6"/>
    <w:rsid w:val="00C933F1"/>
    <w:rsid w:val="00C934AD"/>
    <w:rsid w:val="00C934D6"/>
    <w:rsid w:val="00C934E5"/>
    <w:rsid w:val="00C9350E"/>
    <w:rsid w:val="00C93576"/>
    <w:rsid w:val="00C9359C"/>
    <w:rsid w:val="00C93617"/>
    <w:rsid w:val="00C93710"/>
    <w:rsid w:val="00C9371D"/>
    <w:rsid w:val="00C9372D"/>
    <w:rsid w:val="00C93731"/>
    <w:rsid w:val="00C9378A"/>
    <w:rsid w:val="00C937C1"/>
    <w:rsid w:val="00C93808"/>
    <w:rsid w:val="00C93839"/>
    <w:rsid w:val="00C93866"/>
    <w:rsid w:val="00C938CA"/>
    <w:rsid w:val="00C9392E"/>
    <w:rsid w:val="00C93986"/>
    <w:rsid w:val="00C93B17"/>
    <w:rsid w:val="00C93C04"/>
    <w:rsid w:val="00C93CB2"/>
    <w:rsid w:val="00C93D14"/>
    <w:rsid w:val="00C93D56"/>
    <w:rsid w:val="00C93DDE"/>
    <w:rsid w:val="00C93EDF"/>
    <w:rsid w:val="00C93F8F"/>
    <w:rsid w:val="00C9411F"/>
    <w:rsid w:val="00C94149"/>
    <w:rsid w:val="00C94182"/>
    <w:rsid w:val="00C941DB"/>
    <w:rsid w:val="00C942D3"/>
    <w:rsid w:val="00C942F7"/>
    <w:rsid w:val="00C9449C"/>
    <w:rsid w:val="00C944BC"/>
    <w:rsid w:val="00C94500"/>
    <w:rsid w:val="00C9452E"/>
    <w:rsid w:val="00C945AE"/>
    <w:rsid w:val="00C9460C"/>
    <w:rsid w:val="00C94653"/>
    <w:rsid w:val="00C9465D"/>
    <w:rsid w:val="00C946EF"/>
    <w:rsid w:val="00C9486F"/>
    <w:rsid w:val="00C94883"/>
    <w:rsid w:val="00C948AF"/>
    <w:rsid w:val="00C94953"/>
    <w:rsid w:val="00C94977"/>
    <w:rsid w:val="00C949F8"/>
    <w:rsid w:val="00C94A84"/>
    <w:rsid w:val="00C94BFC"/>
    <w:rsid w:val="00C94C3F"/>
    <w:rsid w:val="00C94C83"/>
    <w:rsid w:val="00C94CE9"/>
    <w:rsid w:val="00C94D1D"/>
    <w:rsid w:val="00C94D82"/>
    <w:rsid w:val="00C94D8E"/>
    <w:rsid w:val="00C94F0A"/>
    <w:rsid w:val="00C94F7B"/>
    <w:rsid w:val="00C94F92"/>
    <w:rsid w:val="00C94FDD"/>
    <w:rsid w:val="00C95030"/>
    <w:rsid w:val="00C9512B"/>
    <w:rsid w:val="00C9515E"/>
    <w:rsid w:val="00C9518E"/>
    <w:rsid w:val="00C951BC"/>
    <w:rsid w:val="00C951C6"/>
    <w:rsid w:val="00C952E0"/>
    <w:rsid w:val="00C9545D"/>
    <w:rsid w:val="00C9553F"/>
    <w:rsid w:val="00C9567E"/>
    <w:rsid w:val="00C956BE"/>
    <w:rsid w:val="00C956CD"/>
    <w:rsid w:val="00C9574B"/>
    <w:rsid w:val="00C957BA"/>
    <w:rsid w:val="00C957D3"/>
    <w:rsid w:val="00C9581D"/>
    <w:rsid w:val="00C959A4"/>
    <w:rsid w:val="00C959CB"/>
    <w:rsid w:val="00C959F9"/>
    <w:rsid w:val="00C95A16"/>
    <w:rsid w:val="00C95B97"/>
    <w:rsid w:val="00C95DCE"/>
    <w:rsid w:val="00C95F08"/>
    <w:rsid w:val="00C96040"/>
    <w:rsid w:val="00C96089"/>
    <w:rsid w:val="00C9609F"/>
    <w:rsid w:val="00C96121"/>
    <w:rsid w:val="00C9613C"/>
    <w:rsid w:val="00C9613D"/>
    <w:rsid w:val="00C961B8"/>
    <w:rsid w:val="00C96332"/>
    <w:rsid w:val="00C963A6"/>
    <w:rsid w:val="00C9646C"/>
    <w:rsid w:val="00C964BD"/>
    <w:rsid w:val="00C964EA"/>
    <w:rsid w:val="00C9659E"/>
    <w:rsid w:val="00C966CA"/>
    <w:rsid w:val="00C966E8"/>
    <w:rsid w:val="00C96844"/>
    <w:rsid w:val="00C96845"/>
    <w:rsid w:val="00C9687D"/>
    <w:rsid w:val="00C968AB"/>
    <w:rsid w:val="00C96947"/>
    <w:rsid w:val="00C96A60"/>
    <w:rsid w:val="00C96ABD"/>
    <w:rsid w:val="00C96ACB"/>
    <w:rsid w:val="00C96B6B"/>
    <w:rsid w:val="00C96B9C"/>
    <w:rsid w:val="00C96B9E"/>
    <w:rsid w:val="00C96BD5"/>
    <w:rsid w:val="00C96BF0"/>
    <w:rsid w:val="00C96E03"/>
    <w:rsid w:val="00C96E16"/>
    <w:rsid w:val="00C96E2E"/>
    <w:rsid w:val="00C96E50"/>
    <w:rsid w:val="00C96E9B"/>
    <w:rsid w:val="00C96F67"/>
    <w:rsid w:val="00C96FD0"/>
    <w:rsid w:val="00C96FD2"/>
    <w:rsid w:val="00C96FD6"/>
    <w:rsid w:val="00C971AA"/>
    <w:rsid w:val="00C97279"/>
    <w:rsid w:val="00C97346"/>
    <w:rsid w:val="00C97488"/>
    <w:rsid w:val="00C974EC"/>
    <w:rsid w:val="00C97505"/>
    <w:rsid w:val="00C9754E"/>
    <w:rsid w:val="00C97557"/>
    <w:rsid w:val="00C97590"/>
    <w:rsid w:val="00C9763E"/>
    <w:rsid w:val="00C9763F"/>
    <w:rsid w:val="00C97690"/>
    <w:rsid w:val="00C976A8"/>
    <w:rsid w:val="00C976F2"/>
    <w:rsid w:val="00C9784A"/>
    <w:rsid w:val="00C97861"/>
    <w:rsid w:val="00C9787F"/>
    <w:rsid w:val="00C978D9"/>
    <w:rsid w:val="00C97903"/>
    <w:rsid w:val="00C979D1"/>
    <w:rsid w:val="00C97A1D"/>
    <w:rsid w:val="00C97A55"/>
    <w:rsid w:val="00C97A5D"/>
    <w:rsid w:val="00C97B16"/>
    <w:rsid w:val="00C97B5F"/>
    <w:rsid w:val="00C97BDF"/>
    <w:rsid w:val="00C97C52"/>
    <w:rsid w:val="00C97E57"/>
    <w:rsid w:val="00C97EFF"/>
    <w:rsid w:val="00CA004A"/>
    <w:rsid w:val="00CA0094"/>
    <w:rsid w:val="00CA00D9"/>
    <w:rsid w:val="00CA00E5"/>
    <w:rsid w:val="00CA011D"/>
    <w:rsid w:val="00CA0204"/>
    <w:rsid w:val="00CA020B"/>
    <w:rsid w:val="00CA0251"/>
    <w:rsid w:val="00CA027D"/>
    <w:rsid w:val="00CA02B5"/>
    <w:rsid w:val="00CA03B5"/>
    <w:rsid w:val="00CA0493"/>
    <w:rsid w:val="00CA04C6"/>
    <w:rsid w:val="00CA0551"/>
    <w:rsid w:val="00CA055A"/>
    <w:rsid w:val="00CA05B3"/>
    <w:rsid w:val="00CA0621"/>
    <w:rsid w:val="00CA0641"/>
    <w:rsid w:val="00CA082A"/>
    <w:rsid w:val="00CA0A26"/>
    <w:rsid w:val="00CA0A8F"/>
    <w:rsid w:val="00CA0AA2"/>
    <w:rsid w:val="00CA0BDB"/>
    <w:rsid w:val="00CA0CF2"/>
    <w:rsid w:val="00CA0D7D"/>
    <w:rsid w:val="00CA0DE5"/>
    <w:rsid w:val="00CA0E81"/>
    <w:rsid w:val="00CA0E98"/>
    <w:rsid w:val="00CA0FF0"/>
    <w:rsid w:val="00CA1140"/>
    <w:rsid w:val="00CA1143"/>
    <w:rsid w:val="00CA12E1"/>
    <w:rsid w:val="00CA1387"/>
    <w:rsid w:val="00CA15F2"/>
    <w:rsid w:val="00CA17BD"/>
    <w:rsid w:val="00CA17D2"/>
    <w:rsid w:val="00CA183B"/>
    <w:rsid w:val="00CA1882"/>
    <w:rsid w:val="00CA18E5"/>
    <w:rsid w:val="00CA18E8"/>
    <w:rsid w:val="00CA18FA"/>
    <w:rsid w:val="00CA1902"/>
    <w:rsid w:val="00CA1938"/>
    <w:rsid w:val="00CA1987"/>
    <w:rsid w:val="00CA19DF"/>
    <w:rsid w:val="00CA1A56"/>
    <w:rsid w:val="00CA1B2F"/>
    <w:rsid w:val="00CA1C24"/>
    <w:rsid w:val="00CA1C51"/>
    <w:rsid w:val="00CA1C65"/>
    <w:rsid w:val="00CA1CB0"/>
    <w:rsid w:val="00CA1DB5"/>
    <w:rsid w:val="00CA1DD8"/>
    <w:rsid w:val="00CA1E36"/>
    <w:rsid w:val="00CA1E7A"/>
    <w:rsid w:val="00CA1F0B"/>
    <w:rsid w:val="00CA1F9C"/>
    <w:rsid w:val="00CA1FEE"/>
    <w:rsid w:val="00CA21E9"/>
    <w:rsid w:val="00CA2209"/>
    <w:rsid w:val="00CA2313"/>
    <w:rsid w:val="00CA2468"/>
    <w:rsid w:val="00CA2540"/>
    <w:rsid w:val="00CA2605"/>
    <w:rsid w:val="00CA2641"/>
    <w:rsid w:val="00CA27E6"/>
    <w:rsid w:val="00CA2812"/>
    <w:rsid w:val="00CA2916"/>
    <w:rsid w:val="00CA29CC"/>
    <w:rsid w:val="00CA2A64"/>
    <w:rsid w:val="00CA2A76"/>
    <w:rsid w:val="00CA2A83"/>
    <w:rsid w:val="00CA2B63"/>
    <w:rsid w:val="00CA2C6E"/>
    <w:rsid w:val="00CA2CD3"/>
    <w:rsid w:val="00CA2CEB"/>
    <w:rsid w:val="00CA2CEC"/>
    <w:rsid w:val="00CA303E"/>
    <w:rsid w:val="00CA30BD"/>
    <w:rsid w:val="00CA30D6"/>
    <w:rsid w:val="00CA3164"/>
    <w:rsid w:val="00CA31C2"/>
    <w:rsid w:val="00CA31CA"/>
    <w:rsid w:val="00CA3299"/>
    <w:rsid w:val="00CA35D0"/>
    <w:rsid w:val="00CA36E4"/>
    <w:rsid w:val="00CA3716"/>
    <w:rsid w:val="00CA375E"/>
    <w:rsid w:val="00CA376B"/>
    <w:rsid w:val="00CA3808"/>
    <w:rsid w:val="00CA3828"/>
    <w:rsid w:val="00CA388F"/>
    <w:rsid w:val="00CA38B9"/>
    <w:rsid w:val="00CA3955"/>
    <w:rsid w:val="00CA3962"/>
    <w:rsid w:val="00CA3B23"/>
    <w:rsid w:val="00CA3B28"/>
    <w:rsid w:val="00CA3D9A"/>
    <w:rsid w:val="00CA3E11"/>
    <w:rsid w:val="00CA3E2C"/>
    <w:rsid w:val="00CA3FFA"/>
    <w:rsid w:val="00CA4014"/>
    <w:rsid w:val="00CA4051"/>
    <w:rsid w:val="00CA40F0"/>
    <w:rsid w:val="00CA4349"/>
    <w:rsid w:val="00CA435F"/>
    <w:rsid w:val="00CA447E"/>
    <w:rsid w:val="00CA4505"/>
    <w:rsid w:val="00CA453E"/>
    <w:rsid w:val="00CA45CF"/>
    <w:rsid w:val="00CA45FC"/>
    <w:rsid w:val="00CA469D"/>
    <w:rsid w:val="00CA46F1"/>
    <w:rsid w:val="00CA4720"/>
    <w:rsid w:val="00CA48B3"/>
    <w:rsid w:val="00CA499E"/>
    <w:rsid w:val="00CA49CE"/>
    <w:rsid w:val="00CA4A43"/>
    <w:rsid w:val="00CA4BA4"/>
    <w:rsid w:val="00CA4BAD"/>
    <w:rsid w:val="00CA4CA4"/>
    <w:rsid w:val="00CA4D39"/>
    <w:rsid w:val="00CA4EE3"/>
    <w:rsid w:val="00CA4EFC"/>
    <w:rsid w:val="00CA4FF9"/>
    <w:rsid w:val="00CA5089"/>
    <w:rsid w:val="00CA50EE"/>
    <w:rsid w:val="00CA5106"/>
    <w:rsid w:val="00CA5144"/>
    <w:rsid w:val="00CA51A0"/>
    <w:rsid w:val="00CA51AE"/>
    <w:rsid w:val="00CA51C1"/>
    <w:rsid w:val="00CA5273"/>
    <w:rsid w:val="00CA536A"/>
    <w:rsid w:val="00CA5395"/>
    <w:rsid w:val="00CA5418"/>
    <w:rsid w:val="00CA5428"/>
    <w:rsid w:val="00CA54B3"/>
    <w:rsid w:val="00CA560B"/>
    <w:rsid w:val="00CA57CB"/>
    <w:rsid w:val="00CA580E"/>
    <w:rsid w:val="00CA5826"/>
    <w:rsid w:val="00CA59B6"/>
    <w:rsid w:val="00CA5A7B"/>
    <w:rsid w:val="00CA5ABA"/>
    <w:rsid w:val="00CA5B97"/>
    <w:rsid w:val="00CA5BA8"/>
    <w:rsid w:val="00CA5BEC"/>
    <w:rsid w:val="00CA5CBC"/>
    <w:rsid w:val="00CA5CD5"/>
    <w:rsid w:val="00CA5E78"/>
    <w:rsid w:val="00CA5EDE"/>
    <w:rsid w:val="00CA6075"/>
    <w:rsid w:val="00CA60EF"/>
    <w:rsid w:val="00CA6199"/>
    <w:rsid w:val="00CA61F2"/>
    <w:rsid w:val="00CA6263"/>
    <w:rsid w:val="00CA62DE"/>
    <w:rsid w:val="00CA6325"/>
    <w:rsid w:val="00CA634A"/>
    <w:rsid w:val="00CA638D"/>
    <w:rsid w:val="00CA64B5"/>
    <w:rsid w:val="00CA64D6"/>
    <w:rsid w:val="00CA6554"/>
    <w:rsid w:val="00CA6570"/>
    <w:rsid w:val="00CA6584"/>
    <w:rsid w:val="00CA6586"/>
    <w:rsid w:val="00CA6595"/>
    <w:rsid w:val="00CA66F3"/>
    <w:rsid w:val="00CA6716"/>
    <w:rsid w:val="00CA67D3"/>
    <w:rsid w:val="00CA682A"/>
    <w:rsid w:val="00CA6852"/>
    <w:rsid w:val="00CA68CD"/>
    <w:rsid w:val="00CA68EE"/>
    <w:rsid w:val="00CA69E0"/>
    <w:rsid w:val="00CA6AB6"/>
    <w:rsid w:val="00CA6AC3"/>
    <w:rsid w:val="00CA6BFD"/>
    <w:rsid w:val="00CA6C79"/>
    <w:rsid w:val="00CA6CE3"/>
    <w:rsid w:val="00CA6D14"/>
    <w:rsid w:val="00CA6D24"/>
    <w:rsid w:val="00CA6D61"/>
    <w:rsid w:val="00CA6E0F"/>
    <w:rsid w:val="00CA6E8D"/>
    <w:rsid w:val="00CA6F28"/>
    <w:rsid w:val="00CA6FB8"/>
    <w:rsid w:val="00CA7011"/>
    <w:rsid w:val="00CA702D"/>
    <w:rsid w:val="00CA7074"/>
    <w:rsid w:val="00CA70A3"/>
    <w:rsid w:val="00CA70DD"/>
    <w:rsid w:val="00CA7228"/>
    <w:rsid w:val="00CA72FA"/>
    <w:rsid w:val="00CA7385"/>
    <w:rsid w:val="00CA73B7"/>
    <w:rsid w:val="00CA752B"/>
    <w:rsid w:val="00CA7567"/>
    <w:rsid w:val="00CA787A"/>
    <w:rsid w:val="00CA788B"/>
    <w:rsid w:val="00CA790E"/>
    <w:rsid w:val="00CA795D"/>
    <w:rsid w:val="00CA7A0B"/>
    <w:rsid w:val="00CA7B93"/>
    <w:rsid w:val="00CA7C0A"/>
    <w:rsid w:val="00CA7C25"/>
    <w:rsid w:val="00CA7C4C"/>
    <w:rsid w:val="00CA7C50"/>
    <w:rsid w:val="00CA7D44"/>
    <w:rsid w:val="00CA7DB1"/>
    <w:rsid w:val="00CA7DD3"/>
    <w:rsid w:val="00CA7E04"/>
    <w:rsid w:val="00CA7EFF"/>
    <w:rsid w:val="00CA7F25"/>
    <w:rsid w:val="00CA7F32"/>
    <w:rsid w:val="00CB00CA"/>
    <w:rsid w:val="00CB0153"/>
    <w:rsid w:val="00CB0184"/>
    <w:rsid w:val="00CB0208"/>
    <w:rsid w:val="00CB020C"/>
    <w:rsid w:val="00CB0221"/>
    <w:rsid w:val="00CB029A"/>
    <w:rsid w:val="00CB0382"/>
    <w:rsid w:val="00CB04FD"/>
    <w:rsid w:val="00CB0565"/>
    <w:rsid w:val="00CB056B"/>
    <w:rsid w:val="00CB0613"/>
    <w:rsid w:val="00CB0713"/>
    <w:rsid w:val="00CB095C"/>
    <w:rsid w:val="00CB0A2A"/>
    <w:rsid w:val="00CB0A3F"/>
    <w:rsid w:val="00CB0A57"/>
    <w:rsid w:val="00CB0BBB"/>
    <w:rsid w:val="00CB0C69"/>
    <w:rsid w:val="00CB0CCA"/>
    <w:rsid w:val="00CB0CEA"/>
    <w:rsid w:val="00CB0E5C"/>
    <w:rsid w:val="00CB0E5D"/>
    <w:rsid w:val="00CB0EE4"/>
    <w:rsid w:val="00CB0F38"/>
    <w:rsid w:val="00CB0F7B"/>
    <w:rsid w:val="00CB102E"/>
    <w:rsid w:val="00CB10DB"/>
    <w:rsid w:val="00CB110E"/>
    <w:rsid w:val="00CB11B3"/>
    <w:rsid w:val="00CB1228"/>
    <w:rsid w:val="00CB1290"/>
    <w:rsid w:val="00CB12CE"/>
    <w:rsid w:val="00CB14FF"/>
    <w:rsid w:val="00CB1590"/>
    <w:rsid w:val="00CB1649"/>
    <w:rsid w:val="00CB169B"/>
    <w:rsid w:val="00CB178D"/>
    <w:rsid w:val="00CB179F"/>
    <w:rsid w:val="00CB17EE"/>
    <w:rsid w:val="00CB185D"/>
    <w:rsid w:val="00CB1963"/>
    <w:rsid w:val="00CB19E2"/>
    <w:rsid w:val="00CB1A08"/>
    <w:rsid w:val="00CB1A4D"/>
    <w:rsid w:val="00CB1AE0"/>
    <w:rsid w:val="00CB1AF6"/>
    <w:rsid w:val="00CB1CD5"/>
    <w:rsid w:val="00CB1D1A"/>
    <w:rsid w:val="00CB1E27"/>
    <w:rsid w:val="00CB1E5B"/>
    <w:rsid w:val="00CB1EEC"/>
    <w:rsid w:val="00CB1FCF"/>
    <w:rsid w:val="00CB20F7"/>
    <w:rsid w:val="00CB21B0"/>
    <w:rsid w:val="00CB2205"/>
    <w:rsid w:val="00CB222A"/>
    <w:rsid w:val="00CB2277"/>
    <w:rsid w:val="00CB2285"/>
    <w:rsid w:val="00CB2290"/>
    <w:rsid w:val="00CB22E9"/>
    <w:rsid w:val="00CB2389"/>
    <w:rsid w:val="00CB23D9"/>
    <w:rsid w:val="00CB2508"/>
    <w:rsid w:val="00CB2545"/>
    <w:rsid w:val="00CB256E"/>
    <w:rsid w:val="00CB2584"/>
    <w:rsid w:val="00CB25EC"/>
    <w:rsid w:val="00CB2627"/>
    <w:rsid w:val="00CB26A0"/>
    <w:rsid w:val="00CB26D2"/>
    <w:rsid w:val="00CB273C"/>
    <w:rsid w:val="00CB2854"/>
    <w:rsid w:val="00CB29A4"/>
    <w:rsid w:val="00CB29AE"/>
    <w:rsid w:val="00CB2A2B"/>
    <w:rsid w:val="00CB2AD1"/>
    <w:rsid w:val="00CB2B5C"/>
    <w:rsid w:val="00CB2BA5"/>
    <w:rsid w:val="00CB2BE6"/>
    <w:rsid w:val="00CB2CA1"/>
    <w:rsid w:val="00CB2CAC"/>
    <w:rsid w:val="00CB2D14"/>
    <w:rsid w:val="00CB2D21"/>
    <w:rsid w:val="00CB2F17"/>
    <w:rsid w:val="00CB2F30"/>
    <w:rsid w:val="00CB2FA2"/>
    <w:rsid w:val="00CB3007"/>
    <w:rsid w:val="00CB30DA"/>
    <w:rsid w:val="00CB31D2"/>
    <w:rsid w:val="00CB322C"/>
    <w:rsid w:val="00CB3261"/>
    <w:rsid w:val="00CB33E9"/>
    <w:rsid w:val="00CB3478"/>
    <w:rsid w:val="00CB348A"/>
    <w:rsid w:val="00CB34DC"/>
    <w:rsid w:val="00CB34F5"/>
    <w:rsid w:val="00CB358C"/>
    <w:rsid w:val="00CB3613"/>
    <w:rsid w:val="00CB363B"/>
    <w:rsid w:val="00CB36E5"/>
    <w:rsid w:val="00CB372E"/>
    <w:rsid w:val="00CB3731"/>
    <w:rsid w:val="00CB37B5"/>
    <w:rsid w:val="00CB37CD"/>
    <w:rsid w:val="00CB38A2"/>
    <w:rsid w:val="00CB38B1"/>
    <w:rsid w:val="00CB3973"/>
    <w:rsid w:val="00CB39E0"/>
    <w:rsid w:val="00CB39E4"/>
    <w:rsid w:val="00CB3A84"/>
    <w:rsid w:val="00CB3A93"/>
    <w:rsid w:val="00CB3ACD"/>
    <w:rsid w:val="00CB3AFE"/>
    <w:rsid w:val="00CB3B06"/>
    <w:rsid w:val="00CB3B54"/>
    <w:rsid w:val="00CB3CAB"/>
    <w:rsid w:val="00CB3D1A"/>
    <w:rsid w:val="00CB3E42"/>
    <w:rsid w:val="00CB3F45"/>
    <w:rsid w:val="00CB3F7A"/>
    <w:rsid w:val="00CB3FB6"/>
    <w:rsid w:val="00CB4111"/>
    <w:rsid w:val="00CB4169"/>
    <w:rsid w:val="00CB4170"/>
    <w:rsid w:val="00CB41F2"/>
    <w:rsid w:val="00CB42A1"/>
    <w:rsid w:val="00CB42E3"/>
    <w:rsid w:val="00CB42EF"/>
    <w:rsid w:val="00CB4395"/>
    <w:rsid w:val="00CB43CA"/>
    <w:rsid w:val="00CB440D"/>
    <w:rsid w:val="00CB4450"/>
    <w:rsid w:val="00CB4510"/>
    <w:rsid w:val="00CB45E2"/>
    <w:rsid w:val="00CB4623"/>
    <w:rsid w:val="00CB4631"/>
    <w:rsid w:val="00CB463E"/>
    <w:rsid w:val="00CB4678"/>
    <w:rsid w:val="00CB4833"/>
    <w:rsid w:val="00CB49E3"/>
    <w:rsid w:val="00CB4ABE"/>
    <w:rsid w:val="00CB4B8B"/>
    <w:rsid w:val="00CB4C21"/>
    <w:rsid w:val="00CB4C3A"/>
    <w:rsid w:val="00CB4CAC"/>
    <w:rsid w:val="00CB4D34"/>
    <w:rsid w:val="00CB4EB6"/>
    <w:rsid w:val="00CB4F12"/>
    <w:rsid w:val="00CB4F79"/>
    <w:rsid w:val="00CB5028"/>
    <w:rsid w:val="00CB50B0"/>
    <w:rsid w:val="00CB5124"/>
    <w:rsid w:val="00CB51B5"/>
    <w:rsid w:val="00CB51DE"/>
    <w:rsid w:val="00CB5207"/>
    <w:rsid w:val="00CB525F"/>
    <w:rsid w:val="00CB52BB"/>
    <w:rsid w:val="00CB5334"/>
    <w:rsid w:val="00CB539A"/>
    <w:rsid w:val="00CB53EA"/>
    <w:rsid w:val="00CB53F5"/>
    <w:rsid w:val="00CB5462"/>
    <w:rsid w:val="00CB5556"/>
    <w:rsid w:val="00CB5604"/>
    <w:rsid w:val="00CB5776"/>
    <w:rsid w:val="00CB5799"/>
    <w:rsid w:val="00CB582B"/>
    <w:rsid w:val="00CB5888"/>
    <w:rsid w:val="00CB58C4"/>
    <w:rsid w:val="00CB58E6"/>
    <w:rsid w:val="00CB58EA"/>
    <w:rsid w:val="00CB5A01"/>
    <w:rsid w:val="00CB5A3B"/>
    <w:rsid w:val="00CB5AFA"/>
    <w:rsid w:val="00CB5B59"/>
    <w:rsid w:val="00CB5C0E"/>
    <w:rsid w:val="00CB5C5B"/>
    <w:rsid w:val="00CB5D60"/>
    <w:rsid w:val="00CB5E0B"/>
    <w:rsid w:val="00CB5F1B"/>
    <w:rsid w:val="00CB6154"/>
    <w:rsid w:val="00CB61B8"/>
    <w:rsid w:val="00CB61E3"/>
    <w:rsid w:val="00CB6251"/>
    <w:rsid w:val="00CB6278"/>
    <w:rsid w:val="00CB628D"/>
    <w:rsid w:val="00CB630A"/>
    <w:rsid w:val="00CB639F"/>
    <w:rsid w:val="00CB6428"/>
    <w:rsid w:val="00CB6435"/>
    <w:rsid w:val="00CB646C"/>
    <w:rsid w:val="00CB662B"/>
    <w:rsid w:val="00CB66F0"/>
    <w:rsid w:val="00CB67E8"/>
    <w:rsid w:val="00CB691D"/>
    <w:rsid w:val="00CB696E"/>
    <w:rsid w:val="00CB697D"/>
    <w:rsid w:val="00CB69A0"/>
    <w:rsid w:val="00CB6A2A"/>
    <w:rsid w:val="00CB6B27"/>
    <w:rsid w:val="00CB6B6A"/>
    <w:rsid w:val="00CB6B86"/>
    <w:rsid w:val="00CB6C21"/>
    <w:rsid w:val="00CB6CAB"/>
    <w:rsid w:val="00CB6CE3"/>
    <w:rsid w:val="00CB6CE9"/>
    <w:rsid w:val="00CB6D16"/>
    <w:rsid w:val="00CB6D20"/>
    <w:rsid w:val="00CB6D3B"/>
    <w:rsid w:val="00CB6D9D"/>
    <w:rsid w:val="00CB6E2C"/>
    <w:rsid w:val="00CB6F3B"/>
    <w:rsid w:val="00CB6FF1"/>
    <w:rsid w:val="00CB6FFA"/>
    <w:rsid w:val="00CB7047"/>
    <w:rsid w:val="00CB7195"/>
    <w:rsid w:val="00CB71CF"/>
    <w:rsid w:val="00CB72F8"/>
    <w:rsid w:val="00CB733E"/>
    <w:rsid w:val="00CB7418"/>
    <w:rsid w:val="00CB758B"/>
    <w:rsid w:val="00CB75DD"/>
    <w:rsid w:val="00CB7878"/>
    <w:rsid w:val="00CB7928"/>
    <w:rsid w:val="00CB7962"/>
    <w:rsid w:val="00CB79FC"/>
    <w:rsid w:val="00CB7A09"/>
    <w:rsid w:val="00CB7A86"/>
    <w:rsid w:val="00CB7CAB"/>
    <w:rsid w:val="00CB7DA0"/>
    <w:rsid w:val="00CB7DC0"/>
    <w:rsid w:val="00CB7DE5"/>
    <w:rsid w:val="00CB7E58"/>
    <w:rsid w:val="00CB7E5F"/>
    <w:rsid w:val="00CB7F3B"/>
    <w:rsid w:val="00CB7FC5"/>
    <w:rsid w:val="00CB7FCC"/>
    <w:rsid w:val="00CB7FF1"/>
    <w:rsid w:val="00CBD212"/>
    <w:rsid w:val="00CC0045"/>
    <w:rsid w:val="00CC0092"/>
    <w:rsid w:val="00CC00AE"/>
    <w:rsid w:val="00CC00F4"/>
    <w:rsid w:val="00CC012B"/>
    <w:rsid w:val="00CC01A9"/>
    <w:rsid w:val="00CC01FF"/>
    <w:rsid w:val="00CC022C"/>
    <w:rsid w:val="00CC024D"/>
    <w:rsid w:val="00CC0290"/>
    <w:rsid w:val="00CC02BE"/>
    <w:rsid w:val="00CC036F"/>
    <w:rsid w:val="00CC0390"/>
    <w:rsid w:val="00CC03B4"/>
    <w:rsid w:val="00CC047A"/>
    <w:rsid w:val="00CC0494"/>
    <w:rsid w:val="00CC04A9"/>
    <w:rsid w:val="00CC05BF"/>
    <w:rsid w:val="00CC0636"/>
    <w:rsid w:val="00CC0641"/>
    <w:rsid w:val="00CC06A2"/>
    <w:rsid w:val="00CC070A"/>
    <w:rsid w:val="00CC07F9"/>
    <w:rsid w:val="00CC088F"/>
    <w:rsid w:val="00CC0936"/>
    <w:rsid w:val="00CC098D"/>
    <w:rsid w:val="00CC0A94"/>
    <w:rsid w:val="00CC0B24"/>
    <w:rsid w:val="00CC0B40"/>
    <w:rsid w:val="00CC0BD0"/>
    <w:rsid w:val="00CC0BFB"/>
    <w:rsid w:val="00CC0C17"/>
    <w:rsid w:val="00CC0D35"/>
    <w:rsid w:val="00CC0D3F"/>
    <w:rsid w:val="00CC0DB5"/>
    <w:rsid w:val="00CC0DCD"/>
    <w:rsid w:val="00CC0ECE"/>
    <w:rsid w:val="00CC0F1E"/>
    <w:rsid w:val="00CC10CD"/>
    <w:rsid w:val="00CC10E9"/>
    <w:rsid w:val="00CC1132"/>
    <w:rsid w:val="00CC113F"/>
    <w:rsid w:val="00CC1186"/>
    <w:rsid w:val="00CC11E3"/>
    <w:rsid w:val="00CC1286"/>
    <w:rsid w:val="00CC1300"/>
    <w:rsid w:val="00CC136B"/>
    <w:rsid w:val="00CC14C4"/>
    <w:rsid w:val="00CC1572"/>
    <w:rsid w:val="00CC15AB"/>
    <w:rsid w:val="00CC15CF"/>
    <w:rsid w:val="00CC164A"/>
    <w:rsid w:val="00CC16C4"/>
    <w:rsid w:val="00CC1752"/>
    <w:rsid w:val="00CC1795"/>
    <w:rsid w:val="00CC1899"/>
    <w:rsid w:val="00CC18F5"/>
    <w:rsid w:val="00CC1A9F"/>
    <w:rsid w:val="00CC1B16"/>
    <w:rsid w:val="00CC1B36"/>
    <w:rsid w:val="00CC1BA7"/>
    <w:rsid w:val="00CC1BC3"/>
    <w:rsid w:val="00CC1C66"/>
    <w:rsid w:val="00CC1E21"/>
    <w:rsid w:val="00CC1E58"/>
    <w:rsid w:val="00CC1E91"/>
    <w:rsid w:val="00CC1F4B"/>
    <w:rsid w:val="00CC1FC5"/>
    <w:rsid w:val="00CC20D1"/>
    <w:rsid w:val="00CC2142"/>
    <w:rsid w:val="00CC2205"/>
    <w:rsid w:val="00CC241F"/>
    <w:rsid w:val="00CC24FB"/>
    <w:rsid w:val="00CC2506"/>
    <w:rsid w:val="00CC2557"/>
    <w:rsid w:val="00CC26DF"/>
    <w:rsid w:val="00CC26ED"/>
    <w:rsid w:val="00CC2712"/>
    <w:rsid w:val="00CC279C"/>
    <w:rsid w:val="00CC27FA"/>
    <w:rsid w:val="00CC2806"/>
    <w:rsid w:val="00CC281B"/>
    <w:rsid w:val="00CC287A"/>
    <w:rsid w:val="00CC28EC"/>
    <w:rsid w:val="00CC29E3"/>
    <w:rsid w:val="00CC29FF"/>
    <w:rsid w:val="00CC2A20"/>
    <w:rsid w:val="00CC2A6A"/>
    <w:rsid w:val="00CC2B83"/>
    <w:rsid w:val="00CC2C36"/>
    <w:rsid w:val="00CC2C68"/>
    <w:rsid w:val="00CC2CD2"/>
    <w:rsid w:val="00CC2E68"/>
    <w:rsid w:val="00CC2F0C"/>
    <w:rsid w:val="00CC2F1C"/>
    <w:rsid w:val="00CC2F2A"/>
    <w:rsid w:val="00CC2F82"/>
    <w:rsid w:val="00CC2FB4"/>
    <w:rsid w:val="00CC3056"/>
    <w:rsid w:val="00CC318D"/>
    <w:rsid w:val="00CC31C7"/>
    <w:rsid w:val="00CC31FD"/>
    <w:rsid w:val="00CC3206"/>
    <w:rsid w:val="00CC3282"/>
    <w:rsid w:val="00CC3286"/>
    <w:rsid w:val="00CC33CF"/>
    <w:rsid w:val="00CC3640"/>
    <w:rsid w:val="00CC36B0"/>
    <w:rsid w:val="00CC3703"/>
    <w:rsid w:val="00CC3851"/>
    <w:rsid w:val="00CC3905"/>
    <w:rsid w:val="00CC3991"/>
    <w:rsid w:val="00CC39A2"/>
    <w:rsid w:val="00CC3A2E"/>
    <w:rsid w:val="00CC3BC1"/>
    <w:rsid w:val="00CC3BC3"/>
    <w:rsid w:val="00CC3BCE"/>
    <w:rsid w:val="00CC3C25"/>
    <w:rsid w:val="00CC3CB3"/>
    <w:rsid w:val="00CC3D25"/>
    <w:rsid w:val="00CC3E37"/>
    <w:rsid w:val="00CC3E6C"/>
    <w:rsid w:val="00CC3F86"/>
    <w:rsid w:val="00CC3FEB"/>
    <w:rsid w:val="00CC3FFA"/>
    <w:rsid w:val="00CC4020"/>
    <w:rsid w:val="00CC406C"/>
    <w:rsid w:val="00CC4248"/>
    <w:rsid w:val="00CC42EB"/>
    <w:rsid w:val="00CC4364"/>
    <w:rsid w:val="00CC4496"/>
    <w:rsid w:val="00CC44B2"/>
    <w:rsid w:val="00CC44E8"/>
    <w:rsid w:val="00CC4566"/>
    <w:rsid w:val="00CC462A"/>
    <w:rsid w:val="00CC467F"/>
    <w:rsid w:val="00CC4765"/>
    <w:rsid w:val="00CC47CE"/>
    <w:rsid w:val="00CC47DF"/>
    <w:rsid w:val="00CC4939"/>
    <w:rsid w:val="00CC4971"/>
    <w:rsid w:val="00CC4ABD"/>
    <w:rsid w:val="00CC4B03"/>
    <w:rsid w:val="00CC4B1D"/>
    <w:rsid w:val="00CC4B39"/>
    <w:rsid w:val="00CC4C56"/>
    <w:rsid w:val="00CC4C9B"/>
    <w:rsid w:val="00CC4F64"/>
    <w:rsid w:val="00CC51A4"/>
    <w:rsid w:val="00CC51B4"/>
    <w:rsid w:val="00CC5237"/>
    <w:rsid w:val="00CC5261"/>
    <w:rsid w:val="00CC53A4"/>
    <w:rsid w:val="00CC5446"/>
    <w:rsid w:val="00CC54D4"/>
    <w:rsid w:val="00CC563E"/>
    <w:rsid w:val="00CC568C"/>
    <w:rsid w:val="00CC5695"/>
    <w:rsid w:val="00CC57C7"/>
    <w:rsid w:val="00CC57E3"/>
    <w:rsid w:val="00CC5875"/>
    <w:rsid w:val="00CC5894"/>
    <w:rsid w:val="00CC58DD"/>
    <w:rsid w:val="00CC5912"/>
    <w:rsid w:val="00CC5916"/>
    <w:rsid w:val="00CC5951"/>
    <w:rsid w:val="00CC59B1"/>
    <w:rsid w:val="00CC5A60"/>
    <w:rsid w:val="00CC5B2D"/>
    <w:rsid w:val="00CC5C13"/>
    <w:rsid w:val="00CC5CF5"/>
    <w:rsid w:val="00CC5D64"/>
    <w:rsid w:val="00CC5E51"/>
    <w:rsid w:val="00CC5E95"/>
    <w:rsid w:val="00CC5EA9"/>
    <w:rsid w:val="00CC5F05"/>
    <w:rsid w:val="00CC5F15"/>
    <w:rsid w:val="00CC5F1F"/>
    <w:rsid w:val="00CC5F6C"/>
    <w:rsid w:val="00CC5FB0"/>
    <w:rsid w:val="00CC6008"/>
    <w:rsid w:val="00CC60D5"/>
    <w:rsid w:val="00CC610A"/>
    <w:rsid w:val="00CC6146"/>
    <w:rsid w:val="00CC6170"/>
    <w:rsid w:val="00CC6263"/>
    <w:rsid w:val="00CC628D"/>
    <w:rsid w:val="00CC631D"/>
    <w:rsid w:val="00CC658C"/>
    <w:rsid w:val="00CC65B9"/>
    <w:rsid w:val="00CC6694"/>
    <w:rsid w:val="00CC66F9"/>
    <w:rsid w:val="00CC6777"/>
    <w:rsid w:val="00CC6855"/>
    <w:rsid w:val="00CC6994"/>
    <w:rsid w:val="00CC69AD"/>
    <w:rsid w:val="00CC69F0"/>
    <w:rsid w:val="00CC6A72"/>
    <w:rsid w:val="00CC6B35"/>
    <w:rsid w:val="00CC6B8E"/>
    <w:rsid w:val="00CC6B9A"/>
    <w:rsid w:val="00CC6BDD"/>
    <w:rsid w:val="00CC6C34"/>
    <w:rsid w:val="00CC6D50"/>
    <w:rsid w:val="00CC6D58"/>
    <w:rsid w:val="00CC6DAE"/>
    <w:rsid w:val="00CC6DEF"/>
    <w:rsid w:val="00CC6E52"/>
    <w:rsid w:val="00CC6EAD"/>
    <w:rsid w:val="00CC6FA9"/>
    <w:rsid w:val="00CC6FC2"/>
    <w:rsid w:val="00CC702F"/>
    <w:rsid w:val="00CC7066"/>
    <w:rsid w:val="00CC7099"/>
    <w:rsid w:val="00CC70D6"/>
    <w:rsid w:val="00CC70DC"/>
    <w:rsid w:val="00CC70E1"/>
    <w:rsid w:val="00CC70E6"/>
    <w:rsid w:val="00CC71CC"/>
    <w:rsid w:val="00CC72B6"/>
    <w:rsid w:val="00CC72E3"/>
    <w:rsid w:val="00CC748F"/>
    <w:rsid w:val="00CC7528"/>
    <w:rsid w:val="00CC752B"/>
    <w:rsid w:val="00CC7954"/>
    <w:rsid w:val="00CC7A5E"/>
    <w:rsid w:val="00CC7B32"/>
    <w:rsid w:val="00CC7B3F"/>
    <w:rsid w:val="00CC7B78"/>
    <w:rsid w:val="00CC7BCA"/>
    <w:rsid w:val="00CC7C4B"/>
    <w:rsid w:val="00CC7C7A"/>
    <w:rsid w:val="00CC7D27"/>
    <w:rsid w:val="00CC7D82"/>
    <w:rsid w:val="00CC7E53"/>
    <w:rsid w:val="00CC7E8E"/>
    <w:rsid w:val="00CC7EB1"/>
    <w:rsid w:val="00CC7F30"/>
    <w:rsid w:val="00CC7F3F"/>
    <w:rsid w:val="00CD00DC"/>
    <w:rsid w:val="00CD0153"/>
    <w:rsid w:val="00CD0167"/>
    <w:rsid w:val="00CD01A9"/>
    <w:rsid w:val="00CD01C3"/>
    <w:rsid w:val="00CD030D"/>
    <w:rsid w:val="00CD035D"/>
    <w:rsid w:val="00CD04EE"/>
    <w:rsid w:val="00CD0547"/>
    <w:rsid w:val="00CD067E"/>
    <w:rsid w:val="00CD070A"/>
    <w:rsid w:val="00CD0750"/>
    <w:rsid w:val="00CD0792"/>
    <w:rsid w:val="00CD0841"/>
    <w:rsid w:val="00CD0898"/>
    <w:rsid w:val="00CD08CC"/>
    <w:rsid w:val="00CD0947"/>
    <w:rsid w:val="00CD0962"/>
    <w:rsid w:val="00CD0994"/>
    <w:rsid w:val="00CD0A68"/>
    <w:rsid w:val="00CD0A6B"/>
    <w:rsid w:val="00CD0AAC"/>
    <w:rsid w:val="00CD0B50"/>
    <w:rsid w:val="00CD0B7E"/>
    <w:rsid w:val="00CD0C1D"/>
    <w:rsid w:val="00CD0CF1"/>
    <w:rsid w:val="00CD0DA0"/>
    <w:rsid w:val="00CD0E92"/>
    <w:rsid w:val="00CD0F3E"/>
    <w:rsid w:val="00CD0F9D"/>
    <w:rsid w:val="00CD100F"/>
    <w:rsid w:val="00CD106D"/>
    <w:rsid w:val="00CD10CB"/>
    <w:rsid w:val="00CD11BC"/>
    <w:rsid w:val="00CD1269"/>
    <w:rsid w:val="00CD1279"/>
    <w:rsid w:val="00CD1282"/>
    <w:rsid w:val="00CD1337"/>
    <w:rsid w:val="00CD1405"/>
    <w:rsid w:val="00CD1445"/>
    <w:rsid w:val="00CD145A"/>
    <w:rsid w:val="00CD148A"/>
    <w:rsid w:val="00CD15AF"/>
    <w:rsid w:val="00CD1632"/>
    <w:rsid w:val="00CD167C"/>
    <w:rsid w:val="00CD173B"/>
    <w:rsid w:val="00CD175A"/>
    <w:rsid w:val="00CD1875"/>
    <w:rsid w:val="00CD18AF"/>
    <w:rsid w:val="00CD18DB"/>
    <w:rsid w:val="00CD1909"/>
    <w:rsid w:val="00CD19AE"/>
    <w:rsid w:val="00CD19BC"/>
    <w:rsid w:val="00CD1A8D"/>
    <w:rsid w:val="00CD1ABA"/>
    <w:rsid w:val="00CD1BF5"/>
    <w:rsid w:val="00CD1C14"/>
    <w:rsid w:val="00CD1C62"/>
    <w:rsid w:val="00CD1CD3"/>
    <w:rsid w:val="00CD1E0E"/>
    <w:rsid w:val="00CD1E28"/>
    <w:rsid w:val="00CD1F65"/>
    <w:rsid w:val="00CD1F8C"/>
    <w:rsid w:val="00CD2060"/>
    <w:rsid w:val="00CD215C"/>
    <w:rsid w:val="00CD2212"/>
    <w:rsid w:val="00CD2228"/>
    <w:rsid w:val="00CD2249"/>
    <w:rsid w:val="00CD2252"/>
    <w:rsid w:val="00CD22BC"/>
    <w:rsid w:val="00CD22D5"/>
    <w:rsid w:val="00CD23C0"/>
    <w:rsid w:val="00CD23C2"/>
    <w:rsid w:val="00CD249E"/>
    <w:rsid w:val="00CD24C9"/>
    <w:rsid w:val="00CD2537"/>
    <w:rsid w:val="00CD25FF"/>
    <w:rsid w:val="00CD2606"/>
    <w:rsid w:val="00CD263C"/>
    <w:rsid w:val="00CD266B"/>
    <w:rsid w:val="00CD26D4"/>
    <w:rsid w:val="00CD26D6"/>
    <w:rsid w:val="00CD2732"/>
    <w:rsid w:val="00CD279A"/>
    <w:rsid w:val="00CD27DD"/>
    <w:rsid w:val="00CD28B2"/>
    <w:rsid w:val="00CD28DE"/>
    <w:rsid w:val="00CD2BA1"/>
    <w:rsid w:val="00CD2BCA"/>
    <w:rsid w:val="00CD2C3B"/>
    <w:rsid w:val="00CD2D81"/>
    <w:rsid w:val="00CD2E2C"/>
    <w:rsid w:val="00CD2EED"/>
    <w:rsid w:val="00CD2F19"/>
    <w:rsid w:val="00CD2F28"/>
    <w:rsid w:val="00CD2F80"/>
    <w:rsid w:val="00CD2F9B"/>
    <w:rsid w:val="00CD2FA2"/>
    <w:rsid w:val="00CD2FB5"/>
    <w:rsid w:val="00CD313B"/>
    <w:rsid w:val="00CD3295"/>
    <w:rsid w:val="00CD32E2"/>
    <w:rsid w:val="00CD3309"/>
    <w:rsid w:val="00CD331A"/>
    <w:rsid w:val="00CD33A2"/>
    <w:rsid w:val="00CD3476"/>
    <w:rsid w:val="00CD3485"/>
    <w:rsid w:val="00CD3570"/>
    <w:rsid w:val="00CD3589"/>
    <w:rsid w:val="00CD3596"/>
    <w:rsid w:val="00CD35E2"/>
    <w:rsid w:val="00CD3686"/>
    <w:rsid w:val="00CD37CF"/>
    <w:rsid w:val="00CD3803"/>
    <w:rsid w:val="00CD3833"/>
    <w:rsid w:val="00CD3880"/>
    <w:rsid w:val="00CD38A3"/>
    <w:rsid w:val="00CD39B6"/>
    <w:rsid w:val="00CD39BE"/>
    <w:rsid w:val="00CD3AD3"/>
    <w:rsid w:val="00CD3AF7"/>
    <w:rsid w:val="00CD3BD6"/>
    <w:rsid w:val="00CD3C0A"/>
    <w:rsid w:val="00CD3C17"/>
    <w:rsid w:val="00CD3CFB"/>
    <w:rsid w:val="00CD3E1F"/>
    <w:rsid w:val="00CD3F66"/>
    <w:rsid w:val="00CD412D"/>
    <w:rsid w:val="00CD4189"/>
    <w:rsid w:val="00CD41BE"/>
    <w:rsid w:val="00CD4263"/>
    <w:rsid w:val="00CD42B1"/>
    <w:rsid w:val="00CD42F4"/>
    <w:rsid w:val="00CD43A0"/>
    <w:rsid w:val="00CD43C5"/>
    <w:rsid w:val="00CD442E"/>
    <w:rsid w:val="00CD4457"/>
    <w:rsid w:val="00CD44CC"/>
    <w:rsid w:val="00CD44FC"/>
    <w:rsid w:val="00CD452A"/>
    <w:rsid w:val="00CD4598"/>
    <w:rsid w:val="00CD4728"/>
    <w:rsid w:val="00CD472B"/>
    <w:rsid w:val="00CD4748"/>
    <w:rsid w:val="00CD4A01"/>
    <w:rsid w:val="00CD4A9C"/>
    <w:rsid w:val="00CD4B36"/>
    <w:rsid w:val="00CD4BDC"/>
    <w:rsid w:val="00CD4BEE"/>
    <w:rsid w:val="00CD4CEE"/>
    <w:rsid w:val="00CD4E14"/>
    <w:rsid w:val="00CD4E2A"/>
    <w:rsid w:val="00CD4E53"/>
    <w:rsid w:val="00CD4E97"/>
    <w:rsid w:val="00CD5097"/>
    <w:rsid w:val="00CD50D1"/>
    <w:rsid w:val="00CD50EA"/>
    <w:rsid w:val="00CD5266"/>
    <w:rsid w:val="00CD536E"/>
    <w:rsid w:val="00CD53A9"/>
    <w:rsid w:val="00CD5450"/>
    <w:rsid w:val="00CD5556"/>
    <w:rsid w:val="00CD5712"/>
    <w:rsid w:val="00CD5734"/>
    <w:rsid w:val="00CD5745"/>
    <w:rsid w:val="00CD5786"/>
    <w:rsid w:val="00CD57D1"/>
    <w:rsid w:val="00CD58ED"/>
    <w:rsid w:val="00CD5938"/>
    <w:rsid w:val="00CD5AD3"/>
    <w:rsid w:val="00CD5BEF"/>
    <w:rsid w:val="00CD5D33"/>
    <w:rsid w:val="00CD5D6F"/>
    <w:rsid w:val="00CD5DF3"/>
    <w:rsid w:val="00CD5DFE"/>
    <w:rsid w:val="00CD5F4D"/>
    <w:rsid w:val="00CD5F56"/>
    <w:rsid w:val="00CD5F59"/>
    <w:rsid w:val="00CD6103"/>
    <w:rsid w:val="00CD626F"/>
    <w:rsid w:val="00CD63D2"/>
    <w:rsid w:val="00CD6513"/>
    <w:rsid w:val="00CD6521"/>
    <w:rsid w:val="00CD65B4"/>
    <w:rsid w:val="00CD65C9"/>
    <w:rsid w:val="00CD66C3"/>
    <w:rsid w:val="00CD67BA"/>
    <w:rsid w:val="00CD67DE"/>
    <w:rsid w:val="00CD680B"/>
    <w:rsid w:val="00CD6835"/>
    <w:rsid w:val="00CD6A7F"/>
    <w:rsid w:val="00CD6B48"/>
    <w:rsid w:val="00CD6B49"/>
    <w:rsid w:val="00CD6D91"/>
    <w:rsid w:val="00CD6D96"/>
    <w:rsid w:val="00CD6DD0"/>
    <w:rsid w:val="00CD6EC5"/>
    <w:rsid w:val="00CD6F17"/>
    <w:rsid w:val="00CD6F7A"/>
    <w:rsid w:val="00CD7092"/>
    <w:rsid w:val="00CD70B8"/>
    <w:rsid w:val="00CD70EA"/>
    <w:rsid w:val="00CD70EF"/>
    <w:rsid w:val="00CD724D"/>
    <w:rsid w:val="00CD731A"/>
    <w:rsid w:val="00CD73FA"/>
    <w:rsid w:val="00CD7409"/>
    <w:rsid w:val="00CD75DA"/>
    <w:rsid w:val="00CD76F6"/>
    <w:rsid w:val="00CD7708"/>
    <w:rsid w:val="00CD78CA"/>
    <w:rsid w:val="00CD7B73"/>
    <w:rsid w:val="00CD7BC0"/>
    <w:rsid w:val="00CD7C9C"/>
    <w:rsid w:val="00CD7D0C"/>
    <w:rsid w:val="00CD7DA5"/>
    <w:rsid w:val="00CD7DEB"/>
    <w:rsid w:val="00CD7E84"/>
    <w:rsid w:val="00CD7E8C"/>
    <w:rsid w:val="00CD7ED7"/>
    <w:rsid w:val="00CD7F24"/>
    <w:rsid w:val="00CD7FE3"/>
    <w:rsid w:val="00CE003A"/>
    <w:rsid w:val="00CE0064"/>
    <w:rsid w:val="00CE0104"/>
    <w:rsid w:val="00CE0155"/>
    <w:rsid w:val="00CE01D2"/>
    <w:rsid w:val="00CE01F5"/>
    <w:rsid w:val="00CE023D"/>
    <w:rsid w:val="00CE02C4"/>
    <w:rsid w:val="00CE02D3"/>
    <w:rsid w:val="00CE0392"/>
    <w:rsid w:val="00CE0431"/>
    <w:rsid w:val="00CE0440"/>
    <w:rsid w:val="00CE0463"/>
    <w:rsid w:val="00CE0465"/>
    <w:rsid w:val="00CE04D7"/>
    <w:rsid w:val="00CE04F2"/>
    <w:rsid w:val="00CE0559"/>
    <w:rsid w:val="00CE05A4"/>
    <w:rsid w:val="00CE0601"/>
    <w:rsid w:val="00CE0620"/>
    <w:rsid w:val="00CE0630"/>
    <w:rsid w:val="00CE06F9"/>
    <w:rsid w:val="00CE073B"/>
    <w:rsid w:val="00CE07E0"/>
    <w:rsid w:val="00CE0899"/>
    <w:rsid w:val="00CE09BC"/>
    <w:rsid w:val="00CE09ED"/>
    <w:rsid w:val="00CE0A1C"/>
    <w:rsid w:val="00CE0A43"/>
    <w:rsid w:val="00CE0ADB"/>
    <w:rsid w:val="00CE0BC4"/>
    <w:rsid w:val="00CE0C88"/>
    <w:rsid w:val="00CE0D9C"/>
    <w:rsid w:val="00CE0DD5"/>
    <w:rsid w:val="00CE0DF6"/>
    <w:rsid w:val="00CE0EED"/>
    <w:rsid w:val="00CE0FA5"/>
    <w:rsid w:val="00CE0FFF"/>
    <w:rsid w:val="00CE106C"/>
    <w:rsid w:val="00CE114C"/>
    <w:rsid w:val="00CE118F"/>
    <w:rsid w:val="00CE11BD"/>
    <w:rsid w:val="00CE12A2"/>
    <w:rsid w:val="00CE13CF"/>
    <w:rsid w:val="00CE1400"/>
    <w:rsid w:val="00CE1478"/>
    <w:rsid w:val="00CE14C1"/>
    <w:rsid w:val="00CE15F4"/>
    <w:rsid w:val="00CE1622"/>
    <w:rsid w:val="00CE16B0"/>
    <w:rsid w:val="00CE17DE"/>
    <w:rsid w:val="00CE18C8"/>
    <w:rsid w:val="00CE1940"/>
    <w:rsid w:val="00CE1946"/>
    <w:rsid w:val="00CE19AA"/>
    <w:rsid w:val="00CE19E5"/>
    <w:rsid w:val="00CE1A67"/>
    <w:rsid w:val="00CE1A88"/>
    <w:rsid w:val="00CE1C41"/>
    <w:rsid w:val="00CE1C5E"/>
    <w:rsid w:val="00CE1E14"/>
    <w:rsid w:val="00CE1E66"/>
    <w:rsid w:val="00CE20A2"/>
    <w:rsid w:val="00CE20FE"/>
    <w:rsid w:val="00CE212A"/>
    <w:rsid w:val="00CE212D"/>
    <w:rsid w:val="00CE21F6"/>
    <w:rsid w:val="00CE2382"/>
    <w:rsid w:val="00CE23D7"/>
    <w:rsid w:val="00CE2458"/>
    <w:rsid w:val="00CE2549"/>
    <w:rsid w:val="00CE25D7"/>
    <w:rsid w:val="00CE2750"/>
    <w:rsid w:val="00CE2778"/>
    <w:rsid w:val="00CE27F6"/>
    <w:rsid w:val="00CE288E"/>
    <w:rsid w:val="00CE28E4"/>
    <w:rsid w:val="00CE2915"/>
    <w:rsid w:val="00CE2939"/>
    <w:rsid w:val="00CE2A16"/>
    <w:rsid w:val="00CE2A97"/>
    <w:rsid w:val="00CE2B91"/>
    <w:rsid w:val="00CE2C92"/>
    <w:rsid w:val="00CE2D3B"/>
    <w:rsid w:val="00CE2D62"/>
    <w:rsid w:val="00CE2DBD"/>
    <w:rsid w:val="00CE2DF7"/>
    <w:rsid w:val="00CE2F4B"/>
    <w:rsid w:val="00CE3000"/>
    <w:rsid w:val="00CE31E0"/>
    <w:rsid w:val="00CE326A"/>
    <w:rsid w:val="00CE32A9"/>
    <w:rsid w:val="00CE3379"/>
    <w:rsid w:val="00CE33A2"/>
    <w:rsid w:val="00CE33E6"/>
    <w:rsid w:val="00CE3403"/>
    <w:rsid w:val="00CE3456"/>
    <w:rsid w:val="00CE358E"/>
    <w:rsid w:val="00CE36EF"/>
    <w:rsid w:val="00CE3748"/>
    <w:rsid w:val="00CE376E"/>
    <w:rsid w:val="00CE3801"/>
    <w:rsid w:val="00CE3809"/>
    <w:rsid w:val="00CE3829"/>
    <w:rsid w:val="00CE38A8"/>
    <w:rsid w:val="00CE38C8"/>
    <w:rsid w:val="00CE39A4"/>
    <w:rsid w:val="00CE3A01"/>
    <w:rsid w:val="00CE3A02"/>
    <w:rsid w:val="00CE3A2D"/>
    <w:rsid w:val="00CE3A47"/>
    <w:rsid w:val="00CE3A4C"/>
    <w:rsid w:val="00CE3B46"/>
    <w:rsid w:val="00CE3C1F"/>
    <w:rsid w:val="00CE3CF7"/>
    <w:rsid w:val="00CE3D1A"/>
    <w:rsid w:val="00CE3E5C"/>
    <w:rsid w:val="00CE3F03"/>
    <w:rsid w:val="00CE3F90"/>
    <w:rsid w:val="00CE3F98"/>
    <w:rsid w:val="00CE401A"/>
    <w:rsid w:val="00CE4103"/>
    <w:rsid w:val="00CE420F"/>
    <w:rsid w:val="00CE4223"/>
    <w:rsid w:val="00CE4258"/>
    <w:rsid w:val="00CE4282"/>
    <w:rsid w:val="00CE429B"/>
    <w:rsid w:val="00CE4384"/>
    <w:rsid w:val="00CE43A1"/>
    <w:rsid w:val="00CE43AF"/>
    <w:rsid w:val="00CE43FA"/>
    <w:rsid w:val="00CE4434"/>
    <w:rsid w:val="00CE44C2"/>
    <w:rsid w:val="00CE470C"/>
    <w:rsid w:val="00CE481A"/>
    <w:rsid w:val="00CE49C9"/>
    <w:rsid w:val="00CE4A7D"/>
    <w:rsid w:val="00CE4AC7"/>
    <w:rsid w:val="00CE4B8E"/>
    <w:rsid w:val="00CE4BD4"/>
    <w:rsid w:val="00CE4D6C"/>
    <w:rsid w:val="00CE4DC7"/>
    <w:rsid w:val="00CE4DE2"/>
    <w:rsid w:val="00CE4FD5"/>
    <w:rsid w:val="00CE501E"/>
    <w:rsid w:val="00CE50B7"/>
    <w:rsid w:val="00CE522C"/>
    <w:rsid w:val="00CE5294"/>
    <w:rsid w:val="00CE52E8"/>
    <w:rsid w:val="00CE5315"/>
    <w:rsid w:val="00CE5476"/>
    <w:rsid w:val="00CE5488"/>
    <w:rsid w:val="00CE549D"/>
    <w:rsid w:val="00CE5615"/>
    <w:rsid w:val="00CE56C3"/>
    <w:rsid w:val="00CE56D6"/>
    <w:rsid w:val="00CE57E9"/>
    <w:rsid w:val="00CE58AE"/>
    <w:rsid w:val="00CE5A19"/>
    <w:rsid w:val="00CE5A3D"/>
    <w:rsid w:val="00CE5A52"/>
    <w:rsid w:val="00CE5B74"/>
    <w:rsid w:val="00CE5C14"/>
    <w:rsid w:val="00CE5C4C"/>
    <w:rsid w:val="00CE5CA1"/>
    <w:rsid w:val="00CE5CD1"/>
    <w:rsid w:val="00CE5D63"/>
    <w:rsid w:val="00CE5D78"/>
    <w:rsid w:val="00CE5DE9"/>
    <w:rsid w:val="00CE5E78"/>
    <w:rsid w:val="00CE5F2D"/>
    <w:rsid w:val="00CE5FB9"/>
    <w:rsid w:val="00CE6144"/>
    <w:rsid w:val="00CE6382"/>
    <w:rsid w:val="00CE642D"/>
    <w:rsid w:val="00CE64A2"/>
    <w:rsid w:val="00CE64C4"/>
    <w:rsid w:val="00CE64E7"/>
    <w:rsid w:val="00CE6630"/>
    <w:rsid w:val="00CE664F"/>
    <w:rsid w:val="00CE68EF"/>
    <w:rsid w:val="00CE68FA"/>
    <w:rsid w:val="00CE69B6"/>
    <w:rsid w:val="00CE69EC"/>
    <w:rsid w:val="00CE6A22"/>
    <w:rsid w:val="00CE6A8C"/>
    <w:rsid w:val="00CE6AA7"/>
    <w:rsid w:val="00CE6ACB"/>
    <w:rsid w:val="00CE6AD7"/>
    <w:rsid w:val="00CE6B26"/>
    <w:rsid w:val="00CE6B2C"/>
    <w:rsid w:val="00CE6C88"/>
    <w:rsid w:val="00CE6C94"/>
    <w:rsid w:val="00CE6C9C"/>
    <w:rsid w:val="00CE6DEB"/>
    <w:rsid w:val="00CE6E2A"/>
    <w:rsid w:val="00CE6E73"/>
    <w:rsid w:val="00CE6E82"/>
    <w:rsid w:val="00CE6E99"/>
    <w:rsid w:val="00CE6EBD"/>
    <w:rsid w:val="00CE6EC2"/>
    <w:rsid w:val="00CE6EFD"/>
    <w:rsid w:val="00CE6F05"/>
    <w:rsid w:val="00CE6F2A"/>
    <w:rsid w:val="00CE6F81"/>
    <w:rsid w:val="00CE6FCB"/>
    <w:rsid w:val="00CE700E"/>
    <w:rsid w:val="00CE7154"/>
    <w:rsid w:val="00CE71CF"/>
    <w:rsid w:val="00CE7211"/>
    <w:rsid w:val="00CE723D"/>
    <w:rsid w:val="00CE7266"/>
    <w:rsid w:val="00CE72B1"/>
    <w:rsid w:val="00CE743F"/>
    <w:rsid w:val="00CE74CA"/>
    <w:rsid w:val="00CE7635"/>
    <w:rsid w:val="00CE7642"/>
    <w:rsid w:val="00CE78F6"/>
    <w:rsid w:val="00CE792F"/>
    <w:rsid w:val="00CE7A0D"/>
    <w:rsid w:val="00CE7B7C"/>
    <w:rsid w:val="00CE7B9E"/>
    <w:rsid w:val="00CE7D36"/>
    <w:rsid w:val="00CE7E1D"/>
    <w:rsid w:val="00CE7E32"/>
    <w:rsid w:val="00CE7E4C"/>
    <w:rsid w:val="00CE7EC3"/>
    <w:rsid w:val="00CE7FB7"/>
    <w:rsid w:val="00CF0065"/>
    <w:rsid w:val="00CF00A1"/>
    <w:rsid w:val="00CF011D"/>
    <w:rsid w:val="00CF0153"/>
    <w:rsid w:val="00CF0172"/>
    <w:rsid w:val="00CF01BA"/>
    <w:rsid w:val="00CF0214"/>
    <w:rsid w:val="00CF03A7"/>
    <w:rsid w:val="00CF03D1"/>
    <w:rsid w:val="00CF03E4"/>
    <w:rsid w:val="00CF048E"/>
    <w:rsid w:val="00CF04BD"/>
    <w:rsid w:val="00CF04E8"/>
    <w:rsid w:val="00CF04F4"/>
    <w:rsid w:val="00CF050F"/>
    <w:rsid w:val="00CF05C7"/>
    <w:rsid w:val="00CF05F6"/>
    <w:rsid w:val="00CF0665"/>
    <w:rsid w:val="00CF07F7"/>
    <w:rsid w:val="00CF086B"/>
    <w:rsid w:val="00CF0875"/>
    <w:rsid w:val="00CF08C5"/>
    <w:rsid w:val="00CF094E"/>
    <w:rsid w:val="00CF09A2"/>
    <w:rsid w:val="00CF09FB"/>
    <w:rsid w:val="00CF0A35"/>
    <w:rsid w:val="00CF0A8C"/>
    <w:rsid w:val="00CF0AAD"/>
    <w:rsid w:val="00CF0B77"/>
    <w:rsid w:val="00CF0B7C"/>
    <w:rsid w:val="00CF0C4C"/>
    <w:rsid w:val="00CF0CD5"/>
    <w:rsid w:val="00CF0DAD"/>
    <w:rsid w:val="00CF0EDB"/>
    <w:rsid w:val="00CF0FD0"/>
    <w:rsid w:val="00CF1013"/>
    <w:rsid w:val="00CF10C6"/>
    <w:rsid w:val="00CF10E2"/>
    <w:rsid w:val="00CF1140"/>
    <w:rsid w:val="00CF1200"/>
    <w:rsid w:val="00CF12D2"/>
    <w:rsid w:val="00CF1378"/>
    <w:rsid w:val="00CF151A"/>
    <w:rsid w:val="00CF1528"/>
    <w:rsid w:val="00CF158B"/>
    <w:rsid w:val="00CF16B1"/>
    <w:rsid w:val="00CF171C"/>
    <w:rsid w:val="00CF1728"/>
    <w:rsid w:val="00CF173F"/>
    <w:rsid w:val="00CF183C"/>
    <w:rsid w:val="00CF18CF"/>
    <w:rsid w:val="00CF19AD"/>
    <w:rsid w:val="00CF19F4"/>
    <w:rsid w:val="00CF19F7"/>
    <w:rsid w:val="00CF1A12"/>
    <w:rsid w:val="00CF1A13"/>
    <w:rsid w:val="00CF1A44"/>
    <w:rsid w:val="00CF1B24"/>
    <w:rsid w:val="00CF1C96"/>
    <w:rsid w:val="00CF1CF5"/>
    <w:rsid w:val="00CF1D2F"/>
    <w:rsid w:val="00CF1D38"/>
    <w:rsid w:val="00CF1E50"/>
    <w:rsid w:val="00CF1E54"/>
    <w:rsid w:val="00CF1E58"/>
    <w:rsid w:val="00CF1ECD"/>
    <w:rsid w:val="00CF1EDA"/>
    <w:rsid w:val="00CF1EDE"/>
    <w:rsid w:val="00CF1EE1"/>
    <w:rsid w:val="00CF1F44"/>
    <w:rsid w:val="00CF1FD6"/>
    <w:rsid w:val="00CF201E"/>
    <w:rsid w:val="00CF2171"/>
    <w:rsid w:val="00CF217B"/>
    <w:rsid w:val="00CF2189"/>
    <w:rsid w:val="00CF2264"/>
    <w:rsid w:val="00CF2300"/>
    <w:rsid w:val="00CF233A"/>
    <w:rsid w:val="00CF23FA"/>
    <w:rsid w:val="00CF252B"/>
    <w:rsid w:val="00CF2560"/>
    <w:rsid w:val="00CF25C1"/>
    <w:rsid w:val="00CF2659"/>
    <w:rsid w:val="00CF285C"/>
    <w:rsid w:val="00CF29BF"/>
    <w:rsid w:val="00CF2AE0"/>
    <w:rsid w:val="00CF2B21"/>
    <w:rsid w:val="00CF2C58"/>
    <w:rsid w:val="00CF2C84"/>
    <w:rsid w:val="00CF2CAC"/>
    <w:rsid w:val="00CF2D60"/>
    <w:rsid w:val="00CF2F42"/>
    <w:rsid w:val="00CF2FA0"/>
    <w:rsid w:val="00CF2FCA"/>
    <w:rsid w:val="00CF2FE3"/>
    <w:rsid w:val="00CF3061"/>
    <w:rsid w:val="00CF3072"/>
    <w:rsid w:val="00CF319E"/>
    <w:rsid w:val="00CF31DA"/>
    <w:rsid w:val="00CF3227"/>
    <w:rsid w:val="00CF322F"/>
    <w:rsid w:val="00CF325E"/>
    <w:rsid w:val="00CF32E5"/>
    <w:rsid w:val="00CF331D"/>
    <w:rsid w:val="00CF3380"/>
    <w:rsid w:val="00CF3441"/>
    <w:rsid w:val="00CF34DE"/>
    <w:rsid w:val="00CF3527"/>
    <w:rsid w:val="00CF3620"/>
    <w:rsid w:val="00CF3708"/>
    <w:rsid w:val="00CF378D"/>
    <w:rsid w:val="00CF384B"/>
    <w:rsid w:val="00CF3904"/>
    <w:rsid w:val="00CF399A"/>
    <w:rsid w:val="00CF39CB"/>
    <w:rsid w:val="00CF39EF"/>
    <w:rsid w:val="00CF3A73"/>
    <w:rsid w:val="00CF3A8D"/>
    <w:rsid w:val="00CF3AC5"/>
    <w:rsid w:val="00CF3ACC"/>
    <w:rsid w:val="00CF3AF5"/>
    <w:rsid w:val="00CF3B6F"/>
    <w:rsid w:val="00CF3C98"/>
    <w:rsid w:val="00CF3D21"/>
    <w:rsid w:val="00CF3D4B"/>
    <w:rsid w:val="00CF3DC6"/>
    <w:rsid w:val="00CF3DDC"/>
    <w:rsid w:val="00CF3DED"/>
    <w:rsid w:val="00CF3F73"/>
    <w:rsid w:val="00CF4012"/>
    <w:rsid w:val="00CF40D9"/>
    <w:rsid w:val="00CF4117"/>
    <w:rsid w:val="00CF4222"/>
    <w:rsid w:val="00CF4293"/>
    <w:rsid w:val="00CF4358"/>
    <w:rsid w:val="00CF445A"/>
    <w:rsid w:val="00CF4539"/>
    <w:rsid w:val="00CF457B"/>
    <w:rsid w:val="00CF45A6"/>
    <w:rsid w:val="00CF465A"/>
    <w:rsid w:val="00CF46B1"/>
    <w:rsid w:val="00CF4715"/>
    <w:rsid w:val="00CF478E"/>
    <w:rsid w:val="00CF497C"/>
    <w:rsid w:val="00CF4BA7"/>
    <w:rsid w:val="00CF4BFA"/>
    <w:rsid w:val="00CF4C56"/>
    <w:rsid w:val="00CF4C74"/>
    <w:rsid w:val="00CF4D10"/>
    <w:rsid w:val="00CF4DF9"/>
    <w:rsid w:val="00CF4DFD"/>
    <w:rsid w:val="00CF4E71"/>
    <w:rsid w:val="00CF4E74"/>
    <w:rsid w:val="00CF4EE4"/>
    <w:rsid w:val="00CF4F21"/>
    <w:rsid w:val="00CF4F60"/>
    <w:rsid w:val="00CF4FAB"/>
    <w:rsid w:val="00CF5004"/>
    <w:rsid w:val="00CF5093"/>
    <w:rsid w:val="00CF5150"/>
    <w:rsid w:val="00CF5335"/>
    <w:rsid w:val="00CF5370"/>
    <w:rsid w:val="00CF53B1"/>
    <w:rsid w:val="00CF546F"/>
    <w:rsid w:val="00CF5473"/>
    <w:rsid w:val="00CF5497"/>
    <w:rsid w:val="00CF549E"/>
    <w:rsid w:val="00CF556C"/>
    <w:rsid w:val="00CF557E"/>
    <w:rsid w:val="00CF55AB"/>
    <w:rsid w:val="00CF56A6"/>
    <w:rsid w:val="00CF57CE"/>
    <w:rsid w:val="00CF58D1"/>
    <w:rsid w:val="00CF5909"/>
    <w:rsid w:val="00CF5974"/>
    <w:rsid w:val="00CF59A7"/>
    <w:rsid w:val="00CF5C9C"/>
    <w:rsid w:val="00CF5CDF"/>
    <w:rsid w:val="00CF5D4D"/>
    <w:rsid w:val="00CF5E57"/>
    <w:rsid w:val="00CF5E66"/>
    <w:rsid w:val="00CF5EA9"/>
    <w:rsid w:val="00CF5ED0"/>
    <w:rsid w:val="00CF5F1B"/>
    <w:rsid w:val="00CF60AD"/>
    <w:rsid w:val="00CF6109"/>
    <w:rsid w:val="00CF6195"/>
    <w:rsid w:val="00CF62A0"/>
    <w:rsid w:val="00CF62B5"/>
    <w:rsid w:val="00CF62BF"/>
    <w:rsid w:val="00CF62EA"/>
    <w:rsid w:val="00CF62F6"/>
    <w:rsid w:val="00CF64A8"/>
    <w:rsid w:val="00CF65F4"/>
    <w:rsid w:val="00CF682E"/>
    <w:rsid w:val="00CF6864"/>
    <w:rsid w:val="00CF6876"/>
    <w:rsid w:val="00CF68D2"/>
    <w:rsid w:val="00CF6A62"/>
    <w:rsid w:val="00CF6B1C"/>
    <w:rsid w:val="00CF6B4C"/>
    <w:rsid w:val="00CF6B89"/>
    <w:rsid w:val="00CF6BA7"/>
    <w:rsid w:val="00CF6BB7"/>
    <w:rsid w:val="00CF6C5D"/>
    <w:rsid w:val="00CF6C8F"/>
    <w:rsid w:val="00CF6D62"/>
    <w:rsid w:val="00CF6D6D"/>
    <w:rsid w:val="00CF6E43"/>
    <w:rsid w:val="00CF6E71"/>
    <w:rsid w:val="00CF6EB9"/>
    <w:rsid w:val="00CF6ED8"/>
    <w:rsid w:val="00CF7006"/>
    <w:rsid w:val="00CF700C"/>
    <w:rsid w:val="00CF7078"/>
    <w:rsid w:val="00CF7132"/>
    <w:rsid w:val="00CF7138"/>
    <w:rsid w:val="00CF716C"/>
    <w:rsid w:val="00CF71DA"/>
    <w:rsid w:val="00CF72E8"/>
    <w:rsid w:val="00CF7337"/>
    <w:rsid w:val="00CF7398"/>
    <w:rsid w:val="00CF73D3"/>
    <w:rsid w:val="00CF7493"/>
    <w:rsid w:val="00CF757D"/>
    <w:rsid w:val="00CF7590"/>
    <w:rsid w:val="00CF7593"/>
    <w:rsid w:val="00CF7732"/>
    <w:rsid w:val="00CF782A"/>
    <w:rsid w:val="00CF7859"/>
    <w:rsid w:val="00CF78B1"/>
    <w:rsid w:val="00CF78EE"/>
    <w:rsid w:val="00CF7952"/>
    <w:rsid w:val="00CF7977"/>
    <w:rsid w:val="00CF79D1"/>
    <w:rsid w:val="00CF7B2E"/>
    <w:rsid w:val="00CF7B77"/>
    <w:rsid w:val="00CF7C08"/>
    <w:rsid w:val="00CF7C86"/>
    <w:rsid w:val="00CF7D45"/>
    <w:rsid w:val="00CF7D4F"/>
    <w:rsid w:val="00CF7DE6"/>
    <w:rsid w:val="00CF7DEB"/>
    <w:rsid w:val="00CF7E5D"/>
    <w:rsid w:val="00CF7ED9"/>
    <w:rsid w:val="00CF7F8C"/>
    <w:rsid w:val="00D00039"/>
    <w:rsid w:val="00D00052"/>
    <w:rsid w:val="00D000E8"/>
    <w:rsid w:val="00D001A4"/>
    <w:rsid w:val="00D001B6"/>
    <w:rsid w:val="00D00264"/>
    <w:rsid w:val="00D002EF"/>
    <w:rsid w:val="00D002F6"/>
    <w:rsid w:val="00D00309"/>
    <w:rsid w:val="00D003D1"/>
    <w:rsid w:val="00D00475"/>
    <w:rsid w:val="00D004EB"/>
    <w:rsid w:val="00D00531"/>
    <w:rsid w:val="00D0057D"/>
    <w:rsid w:val="00D0059F"/>
    <w:rsid w:val="00D005FF"/>
    <w:rsid w:val="00D00677"/>
    <w:rsid w:val="00D006C9"/>
    <w:rsid w:val="00D006D1"/>
    <w:rsid w:val="00D006EB"/>
    <w:rsid w:val="00D00731"/>
    <w:rsid w:val="00D00732"/>
    <w:rsid w:val="00D00740"/>
    <w:rsid w:val="00D00799"/>
    <w:rsid w:val="00D007FA"/>
    <w:rsid w:val="00D00826"/>
    <w:rsid w:val="00D00844"/>
    <w:rsid w:val="00D008BB"/>
    <w:rsid w:val="00D0094E"/>
    <w:rsid w:val="00D00A15"/>
    <w:rsid w:val="00D00BD6"/>
    <w:rsid w:val="00D00C1E"/>
    <w:rsid w:val="00D00D89"/>
    <w:rsid w:val="00D00E2D"/>
    <w:rsid w:val="00D00ECA"/>
    <w:rsid w:val="00D00F5E"/>
    <w:rsid w:val="00D00F68"/>
    <w:rsid w:val="00D00F84"/>
    <w:rsid w:val="00D00FC4"/>
    <w:rsid w:val="00D00FE5"/>
    <w:rsid w:val="00D01070"/>
    <w:rsid w:val="00D010A1"/>
    <w:rsid w:val="00D010D9"/>
    <w:rsid w:val="00D011D3"/>
    <w:rsid w:val="00D011E5"/>
    <w:rsid w:val="00D0121A"/>
    <w:rsid w:val="00D01256"/>
    <w:rsid w:val="00D01490"/>
    <w:rsid w:val="00D01554"/>
    <w:rsid w:val="00D015B6"/>
    <w:rsid w:val="00D01630"/>
    <w:rsid w:val="00D0167B"/>
    <w:rsid w:val="00D0167D"/>
    <w:rsid w:val="00D016B0"/>
    <w:rsid w:val="00D01801"/>
    <w:rsid w:val="00D0181A"/>
    <w:rsid w:val="00D01874"/>
    <w:rsid w:val="00D018BD"/>
    <w:rsid w:val="00D018E1"/>
    <w:rsid w:val="00D01BCE"/>
    <w:rsid w:val="00D01C13"/>
    <w:rsid w:val="00D01C5E"/>
    <w:rsid w:val="00D01C87"/>
    <w:rsid w:val="00D01D8C"/>
    <w:rsid w:val="00D01DB5"/>
    <w:rsid w:val="00D01DF3"/>
    <w:rsid w:val="00D020B6"/>
    <w:rsid w:val="00D020E3"/>
    <w:rsid w:val="00D020E4"/>
    <w:rsid w:val="00D02133"/>
    <w:rsid w:val="00D021C6"/>
    <w:rsid w:val="00D02209"/>
    <w:rsid w:val="00D0226B"/>
    <w:rsid w:val="00D022BA"/>
    <w:rsid w:val="00D02323"/>
    <w:rsid w:val="00D023B6"/>
    <w:rsid w:val="00D02416"/>
    <w:rsid w:val="00D02449"/>
    <w:rsid w:val="00D02529"/>
    <w:rsid w:val="00D02537"/>
    <w:rsid w:val="00D025E9"/>
    <w:rsid w:val="00D0261A"/>
    <w:rsid w:val="00D0264B"/>
    <w:rsid w:val="00D02661"/>
    <w:rsid w:val="00D02666"/>
    <w:rsid w:val="00D0266F"/>
    <w:rsid w:val="00D02703"/>
    <w:rsid w:val="00D02731"/>
    <w:rsid w:val="00D02836"/>
    <w:rsid w:val="00D0288B"/>
    <w:rsid w:val="00D02AD7"/>
    <w:rsid w:val="00D02ADC"/>
    <w:rsid w:val="00D02ADE"/>
    <w:rsid w:val="00D02B23"/>
    <w:rsid w:val="00D02B2E"/>
    <w:rsid w:val="00D02B9F"/>
    <w:rsid w:val="00D02C4B"/>
    <w:rsid w:val="00D02C8F"/>
    <w:rsid w:val="00D02D55"/>
    <w:rsid w:val="00D02D6A"/>
    <w:rsid w:val="00D02E4E"/>
    <w:rsid w:val="00D02EE3"/>
    <w:rsid w:val="00D02F30"/>
    <w:rsid w:val="00D02FB0"/>
    <w:rsid w:val="00D02FED"/>
    <w:rsid w:val="00D03011"/>
    <w:rsid w:val="00D0306D"/>
    <w:rsid w:val="00D030B0"/>
    <w:rsid w:val="00D030D2"/>
    <w:rsid w:val="00D03147"/>
    <w:rsid w:val="00D03213"/>
    <w:rsid w:val="00D03337"/>
    <w:rsid w:val="00D03354"/>
    <w:rsid w:val="00D0339A"/>
    <w:rsid w:val="00D0340E"/>
    <w:rsid w:val="00D03443"/>
    <w:rsid w:val="00D034AE"/>
    <w:rsid w:val="00D0376A"/>
    <w:rsid w:val="00D03825"/>
    <w:rsid w:val="00D03855"/>
    <w:rsid w:val="00D03903"/>
    <w:rsid w:val="00D03915"/>
    <w:rsid w:val="00D039A2"/>
    <w:rsid w:val="00D03A0D"/>
    <w:rsid w:val="00D03A29"/>
    <w:rsid w:val="00D03AA7"/>
    <w:rsid w:val="00D03AD5"/>
    <w:rsid w:val="00D03B61"/>
    <w:rsid w:val="00D03BAD"/>
    <w:rsid w:val="00D03C81"/>
    <w:rsid w:val="00D03CB6"/>
    <w:rsid w:val="00D03CCD"/>
    <w:rsid w:val="00D03E57"/>
    <w:rsid w:val="00D03F7D"/>
    <w:rsid w:val="00D04091"/>
    <w:rsid w:val="00D040EE"/>
    <w:rsid w:val="00D04134"/>
    <w:rsid w:val="00D044D1"/>
    <w:rsid w:val="00D044E6"/>
    <w:rsid w:val="00D0458F"/>
    <w:rsid w:val="00D045FE"/>
    <w:rsid w:val="00D04671"/>
    <w:rsid w:val="00D04760"/>
    <w:rsid w:val="00D048AE"/>
    <w:rsid w:val="00D048B3"/>
    <w:rsid w:val="00D04A88"/>
    <w:rsid w:val="00D04ABB"/>
    <w:rsid w:val="00D04B75"/>
    <w:rsid w:val="00D04C26"/>
    <w:rsid w:val="00D04CD4"/>
    <w:rsid w:val="00D04D82"/>
    <w:rsid w:val="00D04DB4"/>
    <w:rsid w:val="00D04EB1"/>
    <w:rsid w:val="00D04FA8"/>
    <w:rsid w:val="00D05012"/>
    <w:rsid w:val="00D050A6"/>
    <w:rsid w:val="00D050B8"/>
    <w:rsid w:val="00D05101"/>
    <w:rsid w:val="00D0515F"/>
    <w:rsid w:val="00D051CB"/>
    <w:rsid w:val="00D051F2"/>
    <w:rsid w:val="00D05308"/>
    <w:rsid w:val="00D05375"/>
    <w:rsid w:val="00D053E1"/>
    <w:rsid w:val="00D0546D"/>
    <w:rsid w:val="00D05497"/>
    <w:rsid w:val="00D054AA"/>
    <w:rsid w:val="00D054B2"/>
    <w:rsid w:val="00D054F5"/>
    <w:rsid w:val="00D05501"/>
    <w:rsid w:val="00D0563D"/>
    <w:rsid w:val="00D05672"/>
    <w:rsid w:val="00D056B8"/>
    <w:rsid w:val="00D056C4"/>
    <w:rsid w:val="00D0572F"/>
    <w:rsid w:val="00D05787"/>
    <w:rsid w:val="00D05812"/>
    <w:rsid w:val="00D0584C"/>
    <w:rsid w:val="00D058B0"/>
    <w:rsid w:val="00D05904"/>
    <w:rsid w:val="00D05908"/>
    <w:rsid w:val="00D05A9C"/>
    <w:rsid w:val="00D05B1F"/>
    <w:rsid w:val="00D05B72"/>
    <w:rsid w:val="00D05BE7"/>
    <w:rsid w:val="00D05BE8"/>
    <w:rsid w:val="00D05D68"/>
    <w:rsid w:val="00D05DDF"/>
    <w:rsid w:val="00D05E2B"/>
    <w:rsid w:val="00D05EA9"/>
    <w:rsid w:val="00D05EDA"/>
    <w:rsid w:val="00D05F32"/>
    <w:rsid w:val="00D05FAD"/>
    <w:rsid w:val="00D05FC8"/>
    <w:rsid w:val="00D06087"/>
    <w:rsid w:val="00D06098"/>
    <w:rsid w:val="00D060CB"/>
    <w:rsid w:val="00D063B2"/>
    <w:rsid w:val="00D063FB"/>
    <w:rsid w:val="00D0640F"/>
    <w:rsid w:val="00D06438"/>
    <w:rsid w:val="00D06442"/>
    <w:rsid w:val="00D06468"/>
    <w:rsid w:val="00D064CC"/>
    <w:rsid w:val="00D06596"/>
    <w:rsid w:val="00D06654"/>
    <w:rsid w:val="00D0665A"/>
    <w:rsid w:val="00D066F9"/>
    <w:rsid w:val="00D06719"/>
    <w:rsid w:val="00D06728"/>
    <w:rsid w:val="00D06738"/>
    <w:rsid w:val="00D06753"/>
    <w:rsid w:val="00D0678C"/>
    <w:rsid w:val="00D067F8"/>
    <w:rsid w:val="00D0687B"/>
    <w:rsid w:val="00D068B0"/>
    <w:rsid w:val="00D069A1"/>
    <w:rsid w:val="00D06A32"/>
    <w:rsid w:val="00D06AA7"/>
    <w:rsid w:val="00D06B67"/>
    <w:rsid w:val="00D06C5A"/>
    <w:rsid w:val="00D06CCF"/>
    <w:rsid w:val="00D06D5C"/>
    <w:rsid w:val="00D06D6F"/>
    <w:rsid w:val="00D06DBA"/>
    <w:rsid w:val="00D06E4A"/>
    <w:rsid w:val="00D06EF1"/>
    <w:rsid w:val="00D06F99"/>
    <w:rsid w:val="00D07018"/>
    <w:rsid w:val="00D07026"/>
    <w:rsid w:val="00D0708E"/>
    <w:rsid w:val="00D070CA"/>
    <w:rsid w:val="00D07136"/>
    <w:rsid w:val="00D07184"/>
    <w:rsid w:val="00D072C1"/>
    <w:rsid w:val="00D072EB"/>
    <w:rsid w:val="00D07305"/>
    <w:rsid w:val="00D07364"/>
    <w:rsid w:val="00D073EE"/>
    <w:rsid w:val="00D07479"/>
    <w:rsid w:val="00D074C6"/>
    <w:rsid w:val="00D0756E"/>
    <w:rsid w:val="00D075F5"/>
    <w:rsid w:val="00D07615"/>
    <w:rsid w:val="00D076AF"/>
    <w:rsid w:val="00D0771B"/>
    <w:rsid w:val="00D0773D"/>
    <w:rsid w:val="00D0785F"/>
    <w:rsid w:val="00D07903"/>
    <w:rsid w:val="00D07A7C"/>
    <w:rsid w:val="00D07B1B"/>
    <w:rsid w:val="00D07BE6"/>
    <w:rsid w:val="00D07C55"/>
    <w:rsid w:val="00D07C72"/>
    <w:rsid w:val="00D07D53"/>
    <w:rsid w:val="00D07DCB"/>
    <w:rsid w:val="00D07E6C"/>
    <w:rsid w:val="00D07ECC"/>
    <w:rsid w:val="00D07F00"/>
    <w:rsid w:val="00D07F2F"/>
    <w:rsid w:val="00D07F64"/>
    <w:rsid w:val="00D07FAF"/>
    <w:rsid w:val="00D07FEC"/>
    <w:rsid w:val="00D07FFE"/>
    <w:rsid w:val="00D10033"/>
    <w:rsid w:val="00D10074"/>
    <w:rsid w:val="00D100E3"/>
    <w:rsid w:val="00D101B2"/>
    <w:rsid w:val="00D10218"/>
    <w:rsid w:val="00D102EF"/>
    <w:rsid w:val="00D1033C"/>
    <w:rsid w:val="00D10402"/>
    <w:rsid w:val="00D1051C"/>
    <w:rsid w:val="00D1055D"/>
    <w:rsid w:val="00D106BB"/>
    <w:rsid w:val="00D106D4"/>
    <w:rsid w:val="00D10843"/>
    <w:rsid w:val="00D1087E"/>
    <w:rsid w:val="00D10A29"/>
    <w:rsid w:val="00D10B3D"/>
    <w:rsid w:val="00D10B78"/>
    <w:rsid w:val="00D10CC1"/>
    <w:rsid w:val="00D10CFF"/>
    <w:rsid w:val="00D10DA0"/>
    <w:rsid w:val="00D10E8F"/>
    <w:rsid w:val="00D110A6"/>
    <w:rsid w:val="00D110E7"/>
    <w:rsid w:val="00D11176"/>
    <w:rsid w:val="00D111DE"/>
    <w:rsid w:val="00D11292"/>
    <w:rsid w:val="00D1132C"/>
    <w:rsid w:val="00D11488"/>
    <w:rsid w:val="00D115E2"/>
    <w:rsid w:val="00D11631"/>
    <w:rsid w:val="00D11671"/>
    <w:rsid w:val="00D1167B"/>
    <w:rsid w:val="00D117D2"/>
    <w:rsid w:val="00D117D6"/>
    <w:rsid w:val="00D117F1"/>
    <w:rsid w:val="00D1180D"/>
    <w:rsid w:val="00D118F0"/>
    <w:rsid w:val="00D11947"/>
    <w:rsid w:val="00D11A59"/>
    <w:rsid w:val="00D11AA6"/>
    <w:rsid w:val="00D11AA8"/>
    <w:rsid w:val="00D11ABD"/>
    <w:rsid w:val="00D11B31"/>
    <w:rsid w:val="00D11C79"/>
    <w:rsid w:val="00D11C9E"/>
    <w:rsid w:val="00D11CF5"/>
    <w:rsid w:val="00D11D97"/>
    <w:rsid w:val="00D12189"/>
    <w:rsid w:val="00D121AA"/>
    <w:rsid w:val="00D12215"/>
    <w:rsid w:val="00D1221D"/>
    <w:rsid w:val="00D12273"/>
    <w:rsid w:val="00D1230C"/>
    <w:rsid w:val="00D123A5"/>
    <w:rsid w:val="00D12424"/>
    <w:rsid w:val="00D12494"/>
    <w:rsid w:val="00D124A8"/>
    <w:rsid w:val="00D1263D"/>
    <w:rsid w:val="00D12686"/>
    <w:rsid w:val="00D127D6"/>
    <w:rsid w:val="00D1283C"/>
    <w:rsid w:val="00D129D0"/>
    <w:rsid w:val="00D12A41"/>
    <w:rsid w:val="00D12A54"/>
    <w:rsid w:val="00D12AA7"/>
    <w:rsid w:val="00D12B32"/>
    <w:rsid w:val="00D12B62"/>
    <w:rsid w:val="00D12D26"/>
    <w:rsid w:val="00D12DA1"/>
    <w:rsid w:val="00D12DD2"/>
    <w:rsid w:val="00D12EFC"/>
    <w:rsid w:val="00D13022"/>
    <w:rsid w:val="00D13088"/>
    <w:rsid w:val="00D13129"/>
    <w:rsid w:val="00D13165"/>
    <w:rsid w:val="00D1318A"/>
    <w:rsid w:val="00D13198"/>
    <w:rsid w:val="00D131B6"/>
    <w:rsid w:val="00D1320F"/>
    <w:rsid w:val="00D1330C"/>
    <w:rsid w:val="00D1337F"/>
    <w:rsid w:val="00D1341D"/>
    <w:rsid w:val="00D13527"/>
    <w:rsid w:val="00D13604"/>
    <w:rsid w:val="00D13660"/>
    <w:rsid w:val="00D13722"/>
    <w:rsid w:val="00D1375B"/>
    <w:rsid w:val="00D13761"/>
    <w:rsid w:val="00D1380B"/>
    <w:rsid w:val="00D1382B"/>
    <w:rsid w:val="00D1389E"/>
    <w:rsid w:val="00D138A7"/>
    <w:rsid w:val="00D1391F"/>
    <w:rsid w:val="00D13AC1"/>
    <w:rsid w:val="00D13AE0"/>
    <w:rsid w:val="00D13AFC"/>
    <w:rsid w:val="00D13B29"/>
    <w:rsid w:val="00D13B8A"/>
    <w:rsid w:val="00D13B91"/>
    <w:rsid w:val="00D13BD0"/>
    <w:rsid w:val="00D13C4F"/>
    <w:rsid w:val="00D13C55"/>
    <w:rsid w:val="00D13C6E"/>
    <w:rsid w:val="00D13CD0"/>
    <w:rsid w:val="00D13DBD"/>
    <w:rsid w:val="00D13E68"/>
    <w:rsid w:val="00D13E8A"/>
    <w:rsid w:val="00D13F30"/>
    <w:rsid w:val="00D1404D"/>
    <w:rsid w:val="00D1404E"/>
    <w:rsid w:val="00D140F7"/>
    <w:rsid w:val="00D14101"/>
    <w:rsid w:val="00D14171"/>
    <w:rsid w:val="00D14173"/>
    <w:rsid w:val="00D141C0"/>
    <w:rsid w:val="00D141D3"/>
    <w:rsid w:val="00D14234"/>
    <w:rsid w:val="00D142D3"/>
    <w:rsid w:val="00D143D2"/>
    <w:rsid w:val="00D143DF"/>
    <w:rsid w:val="00D14548"/>
    <w:rsid w:val="00D1454F"/>
    <w:rsid w:val="00D1455C"/>
    <w:rsid w:val="00D14793"/>
    <w:rsid w:val="00D147A1"/>
    <w:rsid w:val="00D147A6"/>
    <w:rsid w:val="00D14840"/>
    <w:rsid w:val="00D14AF3"/>
    <w:rsid w:val="00D14B0B"/>
    <w:rsid w:val="00D14B2F"/>
    <w:rsid w:val="00D14CF3"/>
    <w:rsid w:val="00D14D8B"/>
    <w:rsid w:val="00D14D9B"/>
    <w:rsid w:val="00D14DC3"/>
    <w:rsid w:val="00D14E09"/>
    <w:rsid w:val="00D14E28"/>
    <w:rsid w:val="00D14F7A"/>
    <w:rsid w:val="00D14FDA"/>
    <w:rsid w:val="00D15058"/>
    <w:rsid w:val="00D15122"/>
    <w:rsid w:val="00D1513C"/>
    <w:rsid w:val="00D15172"/>
    <w:rsid w:val="00D15290"/>
    <w:rsid w:val="00D152CB"/>
    <w:rsid w:val="00D152DA"/>
    <w:rsid w:val="00D15311"/>
    <w:rsid w:val="00D153CE"/>
    <w:rsid w:val="00D153D6"/>
    <w:rsid w:val="00D153F0"/>
    <w:rsid w:val="00D154CB"/>
    <w:rsid w:val="00D1553A"/>
    <w:rsid w:val="00D155EE"/>
    <w:rsid w:val="00D1562D"/>
    <w:rsid w:val="00D156BD"/>
    <w:rsid w:val="00D15782"/>
    <w:rsid w:val="00D15837"/>
    <w:rsid w:val="00D15908"/>
    <w:rsid w:val="00D15988"/>
    <w:rsid w:val="00D15A29"/>
    <w:rsid w:val="00D15A87"/>
    <w:rsid w:val="00D15ADB"/>
    <w:rsid w:val="00D15B31"/>
    <w:rsid w:val="00D15C8E"/>
    <w:rsid w:val="00D15D54"/>
    <w:rsid w:val="00D15D73"/>
    <w:rsid w:val="00D15D7C"/>
    <w:rsid w:val="00D15D8E"/>
    <w:rsid w:val="00D15E4B"/>
    <w:rsid w:val="00D15E61"/>
    <w:rsid w:val="00D15F32"/>
    <w:rsid w:val="00D1601C"/>
    <w:rsid w:val="00D16022"/>
    <w:rsid w:val="00D1613D"/>
    <w:rsid w:val="00D1617B"/>
    <w:rsid w:val="00D1618C"/>
    <w:rsid w:val="00D161CA"/>
    <w:rsid w:val="00D16233"/>
    <w:rsid w:val="00D162A7"/>
    <w:rsid w:val="00D162BE"/>
    <w:rsid w:val="00D162BF"/>
    <w:rsid w:val="00D162C9"/>
    <w:rsid w:val="00D163DB"/>
    <w:rsid w:val="00D16667"/>
    <w:rsid w:val="00D1667C"/>
    <w:rsid w:val="00D166A8"/>
    <w:rsid w:val="00D16739"/>
    <w:rsid w:val="00D1673B"/>
    <w:rsid w:val="00D16767"/>
    <w:rsid w:val="00D16785"/>
    <w:rsid w:val="00D16838"/>
    <w:rsid w:val="00D1686E"/>
    <w:rsid w:val="00D1686F"/>
    <w:rsid w:val="00D168B4"/>
    <w:rsid w:val="00D16980"/>
    <w:rsid w:val="00D169D7"/>
    <w:rsid w:val="00D16A28"/>
    <w:rsid w:val="00D16A58"/>
    <w:rsid w:val="00D16AC9"/>
    <w:rsid w:val="00D16BA4"/>
    <w:rsid w:val="00D16C4E"/>
    <w:rsid w:val="00D16CA5"/>
    <w:rsid w:val="00D16CB9"/>
    <w:rsid w:val="00D16D0D"/>
    <w:rsid w:val="00D16D0E"/>
    <w:rsid w:val="00D16E5F"/>
    <w:rsid w:val="00D16EB0"/>
    <w:rsid w:val="00D16EB8"/>
    <w:rsid w:val="00D16ECB"/>
    <w:rsid w:val="00D170C7"/>
    <w:rsid w:val="00D170E2"/>
    <w:rsid w:val="00D17222"/>
    <w:rsid w:val="00D17290"/>
    <w:rsid w:val="00D1743B"/>
    <w:rsid w:val="00D174B1"/>
    <w:rsid w:val="00D174D7"/>
    <w:rsid w:val="00D175F9"/>
    <w:rsid w:val="00D17620"/>
    <w:rsid w:val="00D1763D"/>
    <w:rsid w:val="00D17757"/>
    <w:rsid w:val="00D177B9"/>
    <w:rsid w:val="00D17A27"/>
    <w:rsid w:val="00D17A4E"/>
    <w:rsid w:val="00D17AF2"/>
    <w:rsid w:val="00D17B4A"/>
    <w:rsid w:val="00D17B52"/>
    <w:rsid w:val="00D17BC4"/>
    <w:rsid w:val="00D17CB7"/>
    <w:rsid w:val="00D17CF0"/>
    <w:rsid w:val="00D17D7B"/>
    <w:rsid w:val="00D17D7E"/>
    <w:rsid w:val="00D17D9F"/>
    <w:rsid w:val="00D17DE7"/>
    <w:rsid w:val="00D17ECA"/>
    <w:rsid w:val="00D2005F"/>
    <w:rsid w:val="00D200AD"/>
    <w:rsid w:val="00D200CC"/>
    <w:rsid w:val="00D20219"/>
    <w:rsid w:val="00D20226"/>
    <w:rsid w:val="00D20257"/>
    <w:rsid w:val="00D202C4"/>
    <w:rsid w:val="00D202C7"/>
    <w:rsid w:val="00D202DA"/>
    <w:rsid w:val="00D20300"/>
    <w:rsid w:val="00D20467"/>
    <w:rsid w:val="00D20487"/>
    <w:rsid w:val="00D2050B"/>
    <w:rsid w:val="00D206BE"/>
    <w:rsid w:val="00D206FF"/>
    <w:rsid w:val="00D2072D"/>
    <w:rsid w:val="00D207B1"/>
    <w:rsid w:val="00D20835"/>
    <w:rsid w:val="00D2085B"/>
    <w:rsid w:val="00D208EB"/>
    <w:rsid w:val="00D20912"/>
    <w:rsid w:val="00D2095E"/>
    <w:rsid w:val="00D20A56"/>
    <w:rsid w:val="00D20A82"/>
    <w:rsid w:val="00D20AE8"/>
    <w:rsid w:val="00D20B14"/>
    <w:rsid w:val="00D20B44"/>
    <w:rsid w:val="00D20B81"/>
    <w:rsid w:val="00D20BF2"/>
    <w:rsid w:val="00D20CF9"/>
    <w:rsid w:val="00D20D31"/>
    <w:rsid w:val="00D20EB3"/>
    <w:rsid w:val="00D20EE0"/>
    <w:rsid w:val="00D20FE8"/>
    <w:rsid w:val="00D2100F"/>
    <w:rsid w:val="00D2101A"/>
    <w:rsid w:val="00D21020"/>
    <w:rsid w:val="00D21057"/>
    <w:rsid w:val="00D2109E"/>
    <w:rsid w:val="00D21219"/>
    <w:rsid w:val="00D2129B"/>
    <w:rsid w:val="00D212BE"/>
    <w:rsid w:val="00D21302"/>
    <w:rsid w:val="00D213B8"/>
    <w:rsid w:val="00D2144C"/>
    <w:rsid w:val="00D2145F"/>
    <w:rsid w:val="00D21475"/>
    <w:rsid w:val="00D215DC"/>
    <w:rsid w:val="00D2164A"/>
    <w:rsid w:val="00D216E4"/>
    <w:rsid w:val="00D21706"/>
    <w:rsid w:val="00D217AA"/>
    <w:rsid w:val="00D217AD"/>
    <w:rsid w:val="00D21879"/>
    <w:rsid w:val="00D218E0"/>
    <w:rsid w:val="00D2193B"/>
    <w:rsid w:val="00D21981"/>
    <w:rsid w:val="00D21A5E"/>
    <w:rsid w:val="00D21AD0"/>
    <w:rsid w:val="00D21BFB"/>
    <w:rsid w:val="00D21CDE"/>
    <w:rsid w:val="00D21D6F"/>
    <w:rsid w:val="00D21D94"/>
    <w:rsid w:val="00D21FF8"/>
    <w:rsid w:val="00D22086"/>
    <w:rsid w:val="00D22098"/>
    <w:rsid w:val="00D220C4"/>
    <w:rsid w:val="00D2215A"/>
    <w:rsid w:val="00D2218C"/>
    <w:rsid w:val="00D221EF"/>
    <w:rsid w:val="00D22232"/>
    <w:rsid w:val="00D22276"/>
    <w:rsid w:val="00D2229C"/>
    <w:rsid w:val="00D222C1"/>
    <w:rsid w:val="00D222D5"/>
    <w:rsid w:val="00D22309"/>
    <w:rsid w:val="00D22324"/>
    <w:rsid w:val="00D2232C"/>
    <w:rsid w:val="00D2235B"/>
    <w:rsid w:val="00D225EF"/>
    <w:rsid w:val="00D225F1"/>
    <w:rsid w:val="00D22641"/>
    <w:rsid w:val="00D226A1"/>
    <w:rsid w:val="00D226EC"/>
    <w:rsid w:val="00D228A0"/>
    <w:rsid w:val="00D228A9"/>
    <w:rsid w:val="00D2298E"/>
    <w:rsid w:val="00D229C5"/>
    <w:rsid w:val="00D22B7B"/>
    <w:rsid w:val="00D22C17"/>
    <w:rsid w:val="00D22D5A"/>
    <w:rsid w:val="00D22E37"/>
    <w:rsid w:val="00D22EA1"/>
    <w:rsid w:val="00D22ED4"/>
    <w:rsid w:val="00D22EFF"/>
    <w:rsid w:val="00D22F69"/>
    <w:rsid w:val="00D23037"/>
    <w:rsid w:val="00D230E5"/>
    <w:rsid w:val="00D230EF"/>
    <w:rsid w:val="00D230F3"/>
    <w:rsid w:val="00D23123"/>
    <w:rsid w:val="00D231A7"/>
    <w:rsid w:val="00D231D7"/>
    <w:rsid w:val="00D231DE"/>
    <w:rsid w:val="00D23238"/>
    <w:rsid w:val="00D23269"/>
    <w:rsid w:val="00D233FB"/>
    <w:rsid w:val="00D23408"/>
    <w:rsid w:val="00D2341E"/>
    <w:rsid w:val="00D23501"/>
    <w:rsid w:val="00D23551"/>
    <w:rsid w:val="00D23593"/>
    <w:rsid w:val="00D23603"/>
    <w:rsid w:val="00D236E2"/>
    <w:rsid w:val="00D237B7"/>
    <w:rsid w:val="00D239A9"/>
    <w:rsid w:val="00D23AFA"/>
    <w:rsid w:val="00D23B78"/>
    <w:rsid w:val="00D23BBF"/>
    <w:rsid w:val="00D23BE0"/>
    <w:rsid w:val="00D23C76"/>
    <w:rsid w:val="00D23D11"/>
    <w:rsid w:val="00D23E2E"/>
    <w:rsid w:val="00D23FC4"/>
    <w:rsid w:val="00D23FD5"/>
    <w:rsid w:val="00D2406C"/>
    <w:rsid w:val="00D240C1"/>
    <w:rsid w:val="00D24222"/>
    <w:rsid w:val="00D24271"/>
    <w:rsid w:val="00D2433D"/>
    <w:rsid w:val="00D24370"/>
    <w:rsid w:val="00D24415"/>
    <w:rsid w:val="00D24500"/>
    <w:rsid w:val="00D245E5"/>
    <w:rsid w:val="00D24677"/>
    <w:rsid w:val="00D24683"/>
    <w:rsid w:val="00D246EE"/>
    <w:rsid w:val="00D2473B"/>
    <w:rsid w:val="00D247BB"/>
    <w:rsid w:val="00D24800"/>
    <w:rsid w:val="00D24842"/>
    <w:rsid w:val="00D24845"/>
    <w:rsid w:val="00D249FB"/>
    <w:rsid w:val="00D249FD"/>
    <w:rsid w:val="00D24BCA"/>
    <w:rsid w:val="00D24BD1"/>
    <w:rsid w:val="00D24C6B"/>
    <w:rsid w:val="00D24C8F"/>
    <w:rsid w:val="00D24CA4"/>
    <w:rsid w:val="00D24CB9"/>
    <w:rsid w:val="00D24E75"/>
    <w:rsid w:val="00D24EEC"/>
    <w:rsid w:val="00D24F01"/>
    <w:rsid w:val="00D24FC8"/>
    <w:rsid w:val="00D25034"/>
    <w:rsid w:val="00D250CA"/>
    <w:rsid w:val="00D250E1"/>
    <w:rsid w:val="00D2516D"/>
    <w:rsid w:val="00D2546B"/>
    <w:rsid w:val="00D2555A"/>
    <w:rsid w:val="00D255BF"/>
    <w:rsid w:val="00D25617"/>
    <w:rsid w:val="00D25678"/>
    <w:rsid w:val="00D25697"/>
    <w:rsid w:val="00D256B1"/>
    <w:rsid w:val="00D2570A"/>
    <w:rsid w:val="00D2571C"/>
    <w:rsid w:val="00D25721"/>
    <w:rsid w:val="00D2579E"/>
    <w:rsid w:val="00D258F4"/>
    <w:rsid w:val="00D25923"/>
    <w:rsid w:val="00D25968"/>
    <w:rsid w:val="00D259AE"/>
    <w:rsid w:val="00D259B2"/>
    <w:rsid w:val="00D259F4"/>
    <w:rsid w:val="00D25A11"/>
    <w:rsid w:val="00D25A1F"/>
    <w:rsid w:val="00D25A45"/>
    <w:rsid w:val="00D25C41"/>
    <w:rsid w:val="00D25D61"/>
    <w:rsid w:val="00D25DAF"/>
    <w:rsid w:val="00D25DFD"/>
    <w:rsid w:val="00D25E80"/>
    <w:rsid w:val="00D25EA7"/>
    <w:rsid w:val="00D25F0D"/>
    <w:rsid w:val="00D25F30"/>
    <w:rsid w:val="00D25F39"/>
    <w:rsid w:val="00D25FD6"/>
    <w:rsid w:val="00D25FDE"/>
    <w:rsid w:val="00D260BF"/>
    <w:rsid w:val="00D2616D"/>
    <w:rsid w:val="00D26181"/>
    <w:rsid w:val="00D261BB"/>
    <w:rsid w:val="00D262E0"/>
    <w:rsid w:val="00D26320"/>
    <w:rsid w:val="00D2637B"/>
    <w:rsid w:val="00D264FE"/>
    <w:rsid w:val="00D26503"/>
    <w:rsid w:val="00D26517"/>
    <w:rsid w:val="00D26557"/>
    <w:rsid w:val="00D26584"/>
    <w:rsid w:val="00D2660C"/>
    <w:rsid w:val="00D266AE"/>
    <w:rsid w:val="00D266DA"/>
    <w:rsid w:val="00D267C4"/>
    <w:rsid w:val="00D268EB"/>
    <w:rsid w:val="00D2690C"/>
    <w:rsid w:val="00D26944"/>
    <w:rsid w:val="00D269F2"/>
    <w:rsid w:val="00D26A0E"/>
    <w:rsid w:val="00D26A57"/>
    <w:rsid w:val="00D26C64"/>
    <w:rsid w:val="00D26C82"/>
    <w:rsid w:val="00D26CC0"/>
    <w:rsid w:val="00D26D8B"/>
    <w:rsid w:val="00D26DCB"/>
    <w:rsid w:val="00D26E93"/>
    <w:rsid w:val="00D26EBE"/>
    <w:rsid w:val="00D26EFE"/>
    <w:rsid w:val="00D26FED"/>
    <w:rsid w:val="00D27035"/>
    <w:rsid w:val="00D27063"/>
    <w:rsid w:val="00D27197"/>
    <w:rsid w:val="00D27284"/>
    <w:rsid w:val="00D272D3"/>
    <w:rsid w:val="00D272F5"/>
    <w:rsid w:val="00D2738B"/>
    <w:rsid w:val="00D273C6"/>
    <w:rsid w:val="00D2754E"/>
    <w:rsid w:val="00D2765A"/>
    <w:rsid w:val="00D2769A"/>
    <w:rsid w:val="00D276DD"/>
    <w:rsid w:val="00D276F4"/>
    <w:rsid w:val="00D276FE"/>
    <w:rsid w:val="00D2781A"/>
    <w:rsid w:val="00D27934"/>
    <w:rsid w:val="00D27A00"/>
    <w:rsid w:val="00D27C4C"/>
    <w:rsid w:val="00D27D39"/>
    <w:rsid w:val="00D27DCE"/>
    <w:rsid w:val="00D27E24"/>
    <w:rsid w:val="00D27E53"/>
    <w:rsid w:val="00D30026"/>
    <w:rsid w:val="00D300E5"/>
    <w:rsid w:val="00D30222"/>
    <w:rsid w:val="00D3028D"/>
    <w:rsid w:val="00D302DF"/>
    <w:rsid w:val="00D30462"/>
    <w:rsid w:val="00D304C2"/>
    <w:rsid w:val="00D304F6"/>
    <w:rsid w:val="00D30561"/>
    <w:rsid w:val="00D3065C"/>
    <w:rsid w:val="00D30690"/>
    <w:rsid w:val="00D30775"/>
    <w:rsid w:val="00D3078C"/>
    <w:rsid w:val="00D3082B"/>
    <w:rsid w:val="00D30833"/>
    <w:rsid w:val="00D30840"/>
    <w:rsid w:val="00D3096E"/>
    <w:rsid w:val="00D30978"/>
    <w:rsid w:val="00D309AE"/>
    <w:rsid w:val="00D309B3"/>
    <w:rsid w:val="00D309BD"/>
    <w:rsid w:val="00D30A9A"/>
    <w:rsid w:val="00D30AFA"/>
    <w:rsid w:val="00D30B86"/>
    <w:rsid w:val="00D30BC8"/>
    <w:rsid w:val="00D30C49"/>
    <w:rsid w:val="00D30C8D"/>
    <w:rsid w:val="00D30C9B"/>
    <w:rsid w:val="00D30CF1"/>
    <w:rsid w:val="00D30D50"/>
    <w:rsid w:val="00D30D99"/>
    <w:rsid w:val="00D30D9C"/>
    <w:rsid w:val="00D30DC4"/>
    <w:rsid w:val="00D30DE7"/>
    <w:rsid w:val="00D30E97"/>
    <w:rsid w:val="00D30EFD"/>
    <w:rsid w:val="00D30F54"/>
    <w:rsid w:val="00D30F73"/>
    <w:rsid w:val="00D30FBD"/>
    <w:rsid w:val="00D30FD0"/>
    <w:rsid w:val="00D31080"/>
    <w:rsid w:val="00D31098"/>
    <w:rsid w:val="00D3109A"/>
    <w:rsid w:val="00D311D1"/>
    <w:rsid w:val="00D31351"/>
    <w:rsid w:val="00D313BD"/>
    <w:rsid w:val="00D3141C"/>
    <w:rsid w:val="00D314A4"/>
    <w:rsid w:val="00D314E6"/>
    <w:rsid w:val="00D317A3"/>
    <w:rsid w:val="00D317EC"/>
    <w:rsid w:val="00D31900"/>
    <w:rsid w:val="00D31967"/>
    <w:rsid w:val="00D31977"/>
    <w:rsid w:val="00D31A60"/>
    <w:rsid w:val="00D31A6F"/>
    <w:rsid w:val="00D31B67"/>
    <w:rsid w:val="00D31B7C"/>
    <w:rsid w:val="00D31B88"/>
    <w:rsid w:val="00D31CF3"/>
    <w:rsid w:val="00D31DA4"/>
    <w:rsid w:val="00D31DFB"/>
    <w:rsid w:val="00D31E09"/>
    <w:rsid w:val="00D31E10"/>
    <w:rsid w:val="00D31E4F"/>
    <w:rsid w:val="00D31E5A"/>
    <w:rsid w:val="00D31E70"/>
    <w:rsid w:val="00D31EA7"/>
    <w:rsid w:val="00D31FD0"/>
    <w:rsid w:val="00D31FFC"/>
    <w:rsid w:val="00D32115"/>
    <w:rsid w:val="00D32199"/>
    <w:rsid w:val="00D321A4"/>
    <w:rsid w:val="00D321E1"/>
    <w:rsid w:val="00D32233"/>
    <w:rsid w:val="00D32258"/>
    <w:rsid w:val="00D322AE"/>
    <w:rsid w:val="00D322B4"/>
    <w:rsid w:val="00D322C8"/>
    <w:rsid w:val="00D322CB"/>
    <w:rsid w:val="00D322CF"/>
    <w:rsid w:val="00D32305"/>
    <w:rsid w:val="00D32435"/>
    <w:rsid w:val="00D32466"/>
    <w:rsid w:val="00D32488"/>
    <w:rsid w:val="00D3254B"/>
    <w:rsid w:val="00D32568"/>
    <w:rsid w:val="00D3265F"/>
    <w:rsid w:val="00D3298E"/>
    <w:rsid w:val="00D329E8"/>
    <w:rsid w:val="00D329EF"/>
    <w:rsid w:val="00D32A3B"/>
    <w:rsid w:val="00D32A42"/>
    <w:rsid w:val="00D32A7A"/>
    <w:rsid w:val="00D32B0A"/>
    <w:rsid w:val="00D32B0B"/>
    <w:rsid w:val="00D32B1A"/>
    <w:rsid w:val="00D32B9F"/>
    <w:rsid w:val="00D32BDA"/>
    <w:rsid w:val="00D32C8D"/>
    <w:rsid w:val="00D32CE5"/>
    <w:rsid w:val="00D32DE0"/>
    <w:rsid w:val="00D32E5E"/>
    <w:rsid w:val="00D32EA3"/>
    <w:rsid w:val="00D32F9A"/>
    <w:rsid w:val="00D3306E"/>
    <w:rsid w:val="00D33267"/>
    <w:rsid w:val="00D33282"/>
    <w:rsid w:val="00D332DA"/>
    <w:rsid w:val="00D333E0"/>
    <w:rsid w:val="00D33452"/>
    <w:rsid w:val="00D33458"/>
    <w:rsid w:val="00D334F3"/>
    <w:rsid w:val="00D33647"/>
    <w:rsid w:val="00D3367B"/>
    <w:rsid w:val="00D3374D"/>
    <w:rsid w:val="00D33754"/>
    <w:rsid w:val="00D33794"/>
    <w:rsid w:val="00D337BD"/>
    <w:rsid w:val="00D337C6"/>
    <w:rsid w:val="00D33839"/>
    <w:rsid w:val="00D33869"/>
    <w:rsid w:val="00D33883"/>
    <w:rsid w:val="00D3390A"/>
    <w:rsid w:val="00D33940"/>
    <w:rsid w:val="00D33989"/>
    <w:rsid w:val="00D33A4D"/>
    <w:rsid w:val="00D33A66"/>
    <w:rsid w:val="00D33AED"/>
    <w:rsid w:val="00D33B6C"/>
    <w:rsid w:val="00D33BAB"/>
    <w:rsid w:val="00D33BAF"/>
    <w:rsid w:val="00D33C01"/>
    <w:rsid w:val="00D33C2B"/>
    <w:rsid w:val="00D33DC8"/>
    <w:rsid w:val="00D33DD7"/>
    <w:rsid w:val="00D33E1C"/>
    <w:rsid w:val="00D33EEA"/>
    <w:rsid w:val="00D33F93"/>
    <w:rsid w:val="00D33FFD"/>
    <w:rsid w:val="00D3401A"/>
    <w:rsid w:val="00D34094"/>
    <w:rsid w:val="00D34118"/>
    <w:rsid w:val="00D3417E"/>
    <w:rsid w:val="00D341E7"/>
    <w:rsid w:val="00D34235"/>
    <w:rsid w:val="00D342A0"/>
    <w:rsid w:val="00D343A2"/>
    <w:rsid w:val="00D344B8"/>
    <w:rsid w:val="00D3459C"/>
    <w:rsid w:val="00D3469F"/>
    <w:rsid w:val="00D34727"/>
    <w:rsid w:val="00D34790"/>
    <w:rsid w:val="00D348AE"/>
    <w:rsid w:val="00D34A31"/>
    <w:rsid w:val="00D34A8F"/>
    <w:rsid w:val="00D34CD1"/>
    <w:rsid w:val="00D34D7A"/>
    <w:rsid w:val="00D34E4F"/>
    <w:rsid w:val="00D34EC4"/>
    <w:rsid w:val="00D35025"/>
    <w:rsid w:val="00D35283"/>
    <w:rsid w:val="00D352C2"/>
    <w:rsid w:val="00D352D6"/>
    <w:rsid w:val="00D352FA"/>
    <w:rsid w:val="00D35407"/>
    <w:rsid w:val="00D35442"/>
    <w:rsid w:val="00D354C9"/>
    <w:rsid w:val="00D354FC"/>
    <w:rsid w:val="00D35518"/>
    <w:rsid w:val="00D35581"/>
    <w:rsid w:val="00D355B8"/>
    <w:rsid w:val="00D35628"/>
    <w:rsid w:val="00D35657"/>
    <w:rsid w:val="00D35745"/>
    <w:rsid w:val="00D357E0"/>
    <w:rsid w:val="00D35880"/>
    <w:rsid w:val="00D35996"/>
    <w:rsid w:val="00D35A94"/>
    <w:rsid w:val="00D35AD4"/>
    <w:rsid w:val="00D35B30"/>
    <w:rsid w:val="00D35B5F"/>
    <w:rsid w:val="00D35C7B"/>
    <w:rsid w:val="00D35D74"/>
    <w:rsid w:val="00D35D7D"/>
    <w:rsid w:val="00D35DCD"/>
    <w:rsid w:val="00D35E95"/>
    <w:rsid w:val="00D35ED0"/>
    <w:rsid w:val="00D35F09"/>
    <w:rsid w:val="00D35FB2"/>
    <w:rsid w:val="00D35FF1"/>
    <w:rsid w:val="00D36073"/>
    <w:rsid w:val="00D360C2"/>
    <w:rsid w:val="00D360D3"/>
    <w:rsid w:val="00D3638D"/>
    <w:rsid w:val="00D363DC"/>
    <w:rsid w:val="00D3641D"/>
    <w:rsid w:val="00D3643F"/>
    <w:rsid w:val="00D36528"/>
    <w:rsid w:val="00D36573"/>
    <w:rsid w:val="00D36584"/>
    <w:rsid w:val="00D3660F"/>
    <w:rsid w:val="00D3661D"/>
    <w:rsid w:val="00D366A0"/>
    <w:rsid w:val="00D36754"/>
    <w:rsid w:val="00D3685D"/>
    <w:rsid w:val="00D3693A"/>
    <w:rsid w:val="00D36996"/>
    <w:rsid w:val="00D36A60"/>
    <w:rsid w:val="00D36AD8"/>
    <w:rsid w:val="00D36AEF"/>
    <w:rsid w:val="00D36B37"/>
    <w:rsid w:val="00D36C7E"/>
    <w:rsid w:val="00D36CC4"/>
    <w:rsid w:val="00D36D45"/>
    <w:rsid w:val="00D36D9E"/>
    <w:rsid w:val="00D36DD5"/>
    <w:rsid w:val="00D36DE1"/>
    <w:rsid w:val="00D36E50"/>
    <w:rsid w:val="00D36EF5"/>
    <w:rsid w:val="00D36F75"/>
    <w:rsid w:val="00D371D0"/>
    <w:rsid w:val="00D372AD"/>
    <w:rsid w:val="00D372B1"/>
    <w:rsid w:val="00D372FF"/>
    <w:rsid w:val="00D373E2"/>
    <w:rsid w:val="00D3748D"/>
    <w:rsid w:val="00D3751D"/>
    <w:rsid w:val="00D37574"/>
    <w:rsid w:val="00D37731"/>
    <w:rsid w:val="00D378CC"/>
    <w:rsid w:val="00D37906"/>
    <w:rsid w:val="00D37938"/>
    <w:rsid w:val="00D379D6"/>
    <w:rsid w:val="00D37B8D"/>
    <w:rsid w:val="00D37BAC"/>
    <w:rsid w:val="00D37BB8"/>
    <w:rsid w:val="00D37CE5"/>
    <w:rsid w:val="00D37D36"/>
    <w:rsid w:val="00D37D63"/>
    <w:rsid w:val="00D37DFC"/>
    <w:rsid w:val="00D37E70"/>
    <w:rsid w:val="00D37E95"/>
    <w:rsid w:val="00D37F8A"/>
    <w:rsid w:val="00D37FF8"/>
    <w:rsid w:val="00D4005A"/>
    <w:rsid w:val="00D40066"/>
    <w:rsid w:val="00D400AC"/>
    <w:rsid w:val="00D401DE"/>
    <w:rsid w:val="00D40244"/>
    <w:rsid w:val="00D402A5"/>
    <w:rsid w:val="00D403BE"/>
    <w:rsid w:val="00D4047F"/>
    <w:rsid w:val="00D40564"/>
    <w:rsid w:val="00D40629"/>
    <w:rsid w:val="00D40671"/>
    <w:rsid w:val="00D4067C"/>
    <w:rsid w:val="00D4069E"/>
    <w:rsid w:val="00D40742"/>
    <w:rsid w:val="00D4076B"/>
    <w:rsid w:val="00D407BF"/>
    <w:rsid w:val="00D40802"/>
    <w:rsid w:val="00D40810"/>
    <w:rsid w:val="00D4082C"/>
    <w:rsid w:val="00D40869"/>
    <w:rsid w:val="00D40898"/>
    <w:rsid w:val="00D409F0"/>
    <w:rsid w:val="00D40A2B"/>
    <w:rsid w:val="00D40A2C"/>
    <w:rsid w:val="00D40A60"/>
    <w:rsid w:val="00D40A73"/>
    <w:rsid w:val="00D40AB3"/>
    <w:rsid w:val="00D40AEC"/>
    <w:rsid w:val="00D40AF1"/>
    <w:rsid w:val="00D40B10"/>
    <w:rsid w:val="00D40B4E"/>
    <w:rsid w:val="00D40B60"/>
    <w:rsid w:val="00D40BD9"/>
    <w:rsid w:val="00D40C36"/>
    <w:rsid w:val="00D40CA4"/>
    <w:rsid w:val="00D40E0F"/>
    <w:rsid w:val="00D40E80"/>
    <w:rsid w:val="00D40EBC"/>
    <w:rsid w:val="00D40F35"/>
    <w:rsid w:val="00D40F3F"/>
    <w:rsid w:val="00D40F45"/>
    <w:rsid w:val="00D40F6B"/>
    <w:rsid w:val="00D41014"/>
    <w:rsid w:val="00D4107A"/>
    <w:rsid w:val="00D411BE"/>
    <w:rsid w:val="00D4125F"/>
    <w:rsid w:val="00D412C5"/>
    <w:rsid w:val="00D412F1"/>
    <w:rsid w:val="00D412FE"/>
    <w:rsid w:val="00D413E8"/>
    <w:rsid w:val="00D41476"/>
    <w:rsid w:val="00D4152F"/>
    <w:rsid w:val="00D41659"/>
    <w:rsid w:val="00D4166F"/>
    <w:rsid w:val="00D41689"/>
    <w:rsid w:val="00D4168B"/>
    <w:rsid w:val="00D416B6"/>
    <w:rsid w:val="00D416F8"/>
    <w:rsid w:val="00D418DF"/>
    <w:rsid w:val="00D418E2"/>
    <w:rsid w:val="00D418EF"/>
    <w:rsid w:val="00D41B6D"/>
    <w:rsid w:val="00D41B7B"/>
    <w:rsid w:val="00D41BFF"/>
    <w:rsid w:val="00D41C75"/>
    <w:rsid w:val="00D41C90"/>
    <w:rsid w:val="00D41CD4"/>
    <w:rsid w:val="00D41D20"/>
    <w:rsid w:val="00D41D90"/>
    <w:rsid w:val="00D41E14"/>
    <w:rsid w:val="00D41E2A"/>
    <w:rsid w:val="00D41EBF"/>
    <w:rsid w:val="00D41F76"/>
    <w:rsid w:val="00D41FAA"/>
    <w:rsid w:val="00D41FFD"/>
    <w:rsid w:val="00D4201A"/>
    <w:rsid w:val="00D4203C"/>
    <w:rsid w:val="00D420FD"/>
    <w:rsid w:val="00D42104"/>
    <w:rsid w:val="00D4213E"/>
    <w:rsid w:val="00D4218B"/>
    <w:rsid w:val="00D4227C"/>
    <w:rsid w:val="00D4228A"/>
    <w:rsid w:val="00D422DC"/>
    <w:rsid w:val="00D42380"/>
    <w:rsid w:val="00D424AF"/>
    <w:rsid w:val="00D42644"/>
    <w:rsid w:val="00D4268D"/>
    <w:rsid w:val="00D426B6"/>
    <w:rsid w:val="00D42720"/>
    <w:rsid w:val="00D4285C"/>
    <w:rsid w:val="00D4288F"/>
    <w:rsid w:val="00D42896"/>
    <w:rsid w:val="00D42942"/>
    <w:rsid w:val="00D42AC7"/>
    <w:rsid w:val="00D42B3E"/>
    <w:rsid w:val="00D42B5E"/>
    <w:rsid w:val="00D42B6A"/>
    <w:rsid w:val="00D42BC1"/>
    <w:rsid w:val="00D42D50"/>
    <w:rsid w:val="00D42D62"/>
    <w:rsid w:val="00D42DAD"/>
    <w:rsid w:val="00D42E60"/>
    <w:rsid w:val="00D42FA8"/>
    <w:rsid w:val="00D43001"/>
    <w:rsid w:val="00D43003"/>
    <w:rsid w:val="00D43013"/>
    <w:rsid w:val="00D43047"/>
    <w:rsid w:val="00D43162"/>
    <w:rsid w:val="00D431C4"/>
    <w:rsid w:val="00D431CE"/>
    <w:rsid w:val="00D431F1"/>
    <w:rsid w:val="00D43230"/>
    <w:rsid w:val="00D43284"/>
    <w:rsid w:val="00D432A5"/>
    <w:rsid w:val="00D432B1"/>
    <w:rsid w:val="00D43361"/>
    <w:rsid w:val="00D43428"/>
    <w:rsid w:val="00D434A0"/>
    <w:rsid w:val="00D434E9"/>
    <w:rsid w:val="00D43500"/>
    <w:rsid w:val="00D4351D"/>
    <w:rsid w:val="00D43525"/>
    <w:rsid w:val="00D43694"/>
    <w:rsid w:val="00D43711"/>
    <w:rsid w:val="00D437F9"/>
    <w:rsid w:val="00D43908"/>
    <w:rsid w:val="00D43928"/>
    <w:rsid w:val="00D4397D"/>
    <w:rsid w:val="00D439AA"/>
    <w:rsid w:val="00D439F0"/>
    <w:rsid w:val="00D43A7E"/>
    <w:rsid w:val="00D43B93"/>
    <w:rsid w:val="00D43BBB"/>
    <w:rsid w:val="00D43C14"/>
    <w:rsid w:val="00D43C31"/>
    <w:rsid w:val="00D43CDA"/>
    <w:rsid w:val="00D43D13"/>
    <w:rsid w:val="00D43D9F"/>
    <w:rsid w:val="00D43E8B"/>
    <w:rsid w:val="00D43EDA"/>
    <w:rsid w:val="00D43F53"/>
    <w:rsid w:val="00D43F93"/>
    <w:rsid w:val="00D43FF7"/>
    <w:rsid w:val="00D4401A"/>
    <w:rsid w:val="00D44026"/>
    <w:rsid w:val="00D4402D"/>
    <w:rsid w:val="00D441FF"/>
    <w:rsid w:val="00D44310"/>
    <w:rsid w:val="00D44316"/>
    <w:rsid w:val="00D44372"/>
    <w:rsid w:val="00D44377"/>
    <w:rsid w:val="00D44418"/>
    <w:rsid w:val="00D44495"/>
    <w:rsid w:val="00D44564"/>
    <w:rsid w:val="00D4458C"/>
    <w:rsid w:val="00D4473B"/>
    <w:rsid w:val="00D44788"/>
    <w:rsid w:val="00D44789"/>
    <w:rsid w:val="00D4479C"/>
    <w:rsid w:val="00D44874"/>
    <w:rsid w:val="00D448F3"/>
    <w:rsid w:val="00D449A6"/>
    <w:rsid w:val="00D44A0F"/>
    <w:rsid w:val="00D44AD1"/>
    <w:rsid w:val="00D44AF3"/>
    <w:rsid w:val="00D44B17"/>
    <w:rsid w:val="00D44BDE"/>
    <w:rsid w:val="00D44C43"/>
    <w:rsid w:val="00D44C5A"/>
    <w:rsid w:val="00D44C82"/>
    <w:rsid w:val="00D44DAA"/>
    <w:rsid w:val="00D44DF5"/>
    <w:rsid w:val="00D44E08"/>
    <w:rsid w:val="00D44E2F"/>
    <w:rsid w:val="00D44EBD"/>
    <w:rsid w:val="00D44ECB"/>
    <w:rsid w:val="00D44F49"/>
    <w:rsid w:val="00D44FE5"/>
    <w:rsid w:val="00D44FFD"/>
    <w:rsid w:val="00D4500B"/>
    <w:rsid w:val="00D450CE"/>
    <w:rsid w:val="00D450EB"/>
    <w:rsid w:val="00D450FA"/>
    <w:rsid w:val="00D451C9"/>
    <w:rsid w:val="00D451D3"/>
    <w:rsid w:val="00D451EC"/>
    <w:rsid w:val="00D452B4"/>
    <w:rsid w:val="00D4534E"/>
    <w:rsid w:val="00D45388"/>
    <w:rsid w:val="00D4539A"/>
    <w:rsid w:val="00D45494"/>
    <w:rsid w:val="00D454A4"/>
    <w:rsid w:val="00D455BE"/>
    <w:rsid w:val="00D45606"/>
    <w:rsid w:val="00D45630"/>
    <w:rsid w:val="00D456FA"/>
    <w:rsid w:val="00D4570F"/>
    <w:rsid w:val="00D459D3"/>
    <w:rsid w:val="00D45A34"/>
    <w:rsid w:val="00D45A4B"/>
    <w:rsid w:val="00D45A4C"/>
    <w:rsid w:val="00D45BC7"/>
    <w:rsid w:val="00D45CEB"/>
    <w:rsid w:val="00D45CFE"/>
    <w:rsid w:val="00D45D43"/>
    <w:rsid w:val="00D45D77"/>
    <w:rsid w:val="00D45D97"/>
    <w:rsid w:val="00D45E24"/>
    <w:rsid w:val="00D45E37"/>
    <w:rsid w:val="00D45E46"/>
    <w:rsid w:val="00D45E94"/>
    <w:rsid w:val="00D45F10"/>
    <w:rsid w:val="00D45F1D"/>
    <w:rsid w:val="00D45F43"/>
    <w:rsid w:val="00D4604F"/>
    <w:rsid w:val="00D4614E"/>
    <w:rsid w:val="00D46150"/>
    <w:rsid w:val="00D4615A"/>
    <w:rsid w:val="00D461FA"/>
    <w:rsid w:val="00D462B0"/>
    <w:rsid w:val="00D4632B"/>
    <w:rsid w:val="00D463F6"/>
    <w:rsid w:val="00D46475"/>
    <w:rsid w:val="00D46531"/>
    <w:rsid w:val="00D466B8"/>
    <w:rsid w:val="00D466EC"/>
    <w:rsid w:val="00D4681E"/>
    <w:rsid w:val="00D4684C"/>
    <w:rsid w:val="00D468A1"/>
    <w:rsid w:val="00D468E0"/>
    <w:rsid w:val="00D46966"/>
    <w:rsid w:val="00D4697F"/>
    <w:rsid w:val="00D469B5"/>
    <w:rsid w:val="00D46A56"/>
    <w:rsid w:val="00D46B1D"/>
    <w:rsid w:val="00D46B1E"/>
    <w:rsid w:val="00D46B2C"/>
    <w:rsid w:val="00D46BA0"/>
    <w:rsid w:val="00D46BC5"/>
    <w:rsid w:val="00D46C16"/>
    <w:rsid w:val="00D46CA1"/>
    <w:rsid w:val="00D46CD0"/>
    <w:rsid w:val="00D46D60"/>
    <w:rsid w:val="00D46DA8"/>
    <w:rsid w:val="00D46DBD"/>
    <w:rsid w:val="00D46E49"/>
    <w:rsid w:val="00D46E69"/>
    <w:rsid w:val="00D46EBB"/>
    <w:rsid w:val="00D46F1D"/>
    <w:rsid w:val="00D46F5E"/>
    <w:rsid w:val="00D46F85"/>
    <w:rsid w:val="00D47000"/>
    <w:rsid w:val="00D470B9"/>
    <w:rsid w:val="00D470C8"/>
    <w:rsid w:val="00D471A1"/>
    <w:rsid w:val="00D47300"/>
    <w:rsid w:val="00D4730F"/>
    <w:rsid w:val="00D4735E"/>
    <w:rsid w:val="00D4744D"/>
    <w:rsid w:val="00D474F3"/>
    <w:rsid w:val="00D47582"/>
    <w:rsid w:val="00D475AD"/>
    <w:rsid w:val="00D475D1"/>
    <w:rsid w:val="00D475FE"/>
    <w:rsid w:val="00D4778E"/>
    <w:rsid w:val="00D47792"/>
    <w:rsid w:val="00D47886"/>
    <w:rsid w:val="00D47889"/>
    <w:rsid w:val="00D478BC"/>
    <w:rsid w:val="00D47953"/>
    <w:rsid w:val="00D47A0F"/>
    <w:rsid w:val="00D47A2E"/>
    <w:rsid w:val="00D47B05"/>
    <w:rsid w:val="00D47B7E"/>
    <w:rsid w:val="00D47BA0"/>
    <w:rsid w:val="00D47C63"/>
    <w:rsid w:val="00D47CF8"/>
    <w:rsid w:val="00D47D95"/>
    <w:rsid w:val="00D47D9B"/>
    <w:rsid w:val="00D47DB6"/>
    <w:rsid w:val="00D47EA5"/>
    <w:rsid w:val="00D47EDD"/>
    <w:rsid w:val="00D47EE4"/>
    <w:rsid w:val="00D47F3F"/>
    <w:rsid w:val="00D47F69"/>
    <w:rsid w:val="00D47FB0"/>
    <w:rsid w:val="00D47FFA"/>
    <w:rsid w:val="00D50009"/>
    <w:rsid w:val="00D5004B"/>
    <w:rsid w:val="00D500F7"/>
    <w:rsid w:val="00D50164"/>
    <w:rsid w:val="00D501B2"/>
    <w:rsid w:val="00D5029C"/>
    <w:rsid w:val="00D502E9"/>
    <w:rsid w:val="00D502F5"/>
    <w:rsid w:val="00D50306"/>
    <w:rsid w:val="00D50349"/>
    <w:rsid w:val="00D50423"/>
    <w:rsid w:val="00D50483"/>
    <w:rsid w:val="00D50516"/>
    <w:rsid w:val="00D5060D"/>
    <w:rsid w:val="00D50638"/>
    <w:rsid w:val="00D50663"/>
    <w:rsid w:val="00D50670"/>
    <w:rsid w:val="00D506C0"/>
    <w:rsid w:val="00D507BC"/>
    <w:rsid w:val="00D508BE"/>
    <w:rsid w:val="00D508C2"/>
    <w:rsid w:val="00D509A9"/>
    <w:rsid w:val="00D509CC"/>
    <w:rsid w:val="00D50A11"/>
    <w:rsid w:val="00D50A8A"/>
    <w:rsid w:val="00D50B1F"/>
    <w:rsid w:val="00D50B2C"/>
    <w:rsid w:val="00D50B4A"/>
    <w:rsid w:val="00D50C0F"/>
    <w:rsid w:val="00D50C16"/>
    <w:rsid w:val="00D50C95"/>
    <w:rsid w:val="00D50CCD"/>
    <w:rsid w:val="00D50D4B"/>
    <w:rsid w:val="00D50D86"/>
    <w:rsid w:val="00D50E35"/>
    <w:rsid w:val="00D5106C"/>
    <w:rsid w:val="00D510A1"/>
    <w:rsid w:val="00D510A4"/>
    <w:rsid w:val="00D51159"/>
    <w:rsid w:val="00D511A5"/>
    <w:rsid w:val="00D511ED"/>
    <w:rsid w:val="00D5129D"/>
    <w:rsid w:val="00D512B9"/>
    <w:rsid w:val="00D512F6"/>
    <w:rsid w:val="00D513E0"/>
    <w:rsid w:val="00D51450"/>
    <w:rsid w:val="00D5153C"/>
    <w:rsid w:val="00D51649"/>
    <w:rsid w:val="00D51662"/>
    <w:rsid w:val="00D5166F"/>
    <w:rsid w:val="00D51685"/>
    <w:rsid w:val="00D5169A"/>
    <w:rsid w:val="00D516C9"/>
    <w:rsid w:val="00D51743"/>
    <w:rsid w:val="00D517AF"/>
    <w:rsid w:val="00D517F7"/>
    <w:rsid w:val="00D51AB7"/>
    <w:rsid w:val="00D51C2F"/>
    <w:rsid w:val="00D51C4B"/>
    <w:rsid w:val="00D51D78"/>
    <w:rsid w:val="00D5201D"/>
    <w:rsid w:val="00D52035"/>
    <w:rsid w:val="00D5207C"/>
    <w:rsid w:val="00D52210"/>
    <w:rsid w:val="00D5224F"/>
    <w:rsid w:val="00D523AA"/>
    <w:rsid w:val="00D524F2"/>
    <w:rsid w:val="00D525AA"/>
    <w:rsid w:val="00D526A7"/>
    <w:rsid w:val="00D527FB"/>
    <w:rsid w:val="00D528BD"/>
    <w:rsid w:val="00D52B60"/>
    <w:rsid w:val="00D52BDE"/>
    <w:rsid w:val="00D52BEA"/>
    <w:rsid w:val="00D52C8B"/>
    <w:rsid w:val="00D52CE8"/>
    <w:rsid w:val="00D52D0B"/>
    <w:rsid w:val="00D52DFF"/>
    <w:rsid w:val="00D52F1B"/>
    <w:rsid w:val="00D52FDE"/>
    <w:rsid w:val="00D52FFB"/>
    <w:rsid w:val="00D530CD"/>
    <w:rsid w:val="00D5310B"/>
    <w:rsid w:val="00D53134"/>
    <w:rsid w:val="00D53221"/>
    <w:rsid w:val="00D5331A"/>
    <w:rsid w:val="00D534C3"/>
    <w:rsid w:val="00D5353C"/>
    <w:rsid w:val="00D5356C"/>
    <w:rsid w:val="00D53603"/>
    <w:rsid w:val="00D53615"/>
    <w:rsid w:val="00D5370A"/>
    <w:rsid w:val="00D5379C"/>
    <w:rsid w:val="00D53826"/>
    <w:rsid w:val="00D53871"/>
    <w:rsid w:val="00D538F0"/>
    <w:rsid w:val="00D5396F"/>
    <w:rsid w:val="00D53970"/>
    <w:rsid w:val="00D53A89"/>
    <w:rsid w:val="00D53B7F"/>
    <w:rsid w:val="00D53BAA"/>
    <w:rsid w:val="00D53BBC"/>
    <w:rsid w:val="00D53CE9"/>
    <w:rsid w:val="00D53DAA"/>
    <w:rsid w:val="00D53DAC"/>
    <w:rsid w:val="00D53E19"/>
    <w:rsid w:val="00D53FC2"/>
    <w:rsid w:val="00D54013"/>
    <w:rsid w:val="00D540AC"/>
    <w:rsid w:val="00D54288"/>
    <w:rsid w:val="00D54354"/>
    <w:rsid w:val="00D543C6"/>
    <w:rsid w:val="00D5444C"/>
    <w:rsid w:val="00D544DA"/>
    <w:rsid w:val="00D54693"/>
    <w:rsid w:val="00D5470B"/>
    <w:rsid w:val="00D547E6"/>
    <w:rsid w:val="00D547FB"/>
    <w:rsid w:val="00D54828"/>
    <w:rsid w:val="00D548D0"/>
    <w:rsid w:val="00D54987"/>
    <w:rsid w:val="00D54DFF"/>
    <w:rsid w:val="00D54EFF"/>
    <w:rsid w:val="00D54F22"/>
    <w:rsid w:val="00D54F24"/>
    <w:rsid w:val="00D550D6"/>
    <w:rsid w:val="00D55124"/>
    <w:rsid w:val="00D5514C"/>
    <w:rsid w:val="00D5515E"/>
    <w:rsid w:val="00D5516B"/>
    <w:rsid w:val="00D551C6"/>
    <w:rsid w:val="00D551EE"/>
    <w:rsid w:val="00D553A4"/>
    <w:rsid w:val="00D55415"/>
    <w:rsid w:val="00D554D8"/>
    <w:rsid w:val="00D556A1"/>
    <w:rsid w:val="00D556E6"/>
    <w:rsid w:val="00D5572F"/>
    <w:rsid w:val="00D557CD"/>
    <w:rsid w:val="00D557F0"/>
    <w:rsid w:val="00D55809"/>
    <w:rsid w:val="00D558C1"/>
    <w:rsid w:val="00D55A34"/>
    <w:rsid w:val="00D55B39"/>
    <w:rsid w:val="00D55B55"/>
    <w:rsid w:val="00D55D1B"/>
    <w:rsid w:val="00D55D1E"/>
    <w:rsid w:val="00D55D55"/>
    <w:rsid w:val="00D55E09"/>
    <w:rsid w:val="00D55E21"/>
    <w:rsid w:val="00D55EBE"/>
    <w:rsid w:val="00D55FA6"/>
    <w:rsid w:val="00D560E4"/>
    <w:rsid w:val="00D56104"/>
    <w:rsid w:val="00D56170"/>
    <w:rsid w:val="00D5618D"/>
    <w:rsid w:val="00D561BA"/>
    <w:rsid w:val="00D56315"/>
    <w:rsid w:val="00D5636A"/>
    <w:rsid w:val="00D563DC"/>
    <w:rsid w:val="00D564C8"/>
    <w:rsid w:val="00D56735"/>
    <w:rsid w:val="00D56760"/>
    <w:rsid w:val="00D568B3"/>
    <w:rsid w:val="00D568CB"/>
    <w:rsid w:val="00D568CC"/>
    <w:rsid w:val="00D56964"/>
    <w:rsid w:val="00D569F3"/>
    <w:rsid w:val="00D569F7"/>
    <w:rsid w:val="00D56A56"/>
    <w:rsid w:val="00D56A84"/>
    <w:rsid w:val="00D56AE4"/>
    <w:rsid w:val="00D56B00"/>
    <w:rsid w:val="00D56C2D"/>
    <w:rsid w:val="00D56D45"/>
    <w:rsid w:val="00D56D5C"/>
    <w:rsid w:val="00D56D6D"/>
    <w:rsid w:val="00D56E23"/>
    <w:rsid w:val="00D56F90"/>
    <w:rsid w:val="00D570CB"/>
    <w:rsid w:val="00D57135"/>
    <w:rsid w:val="00D57155"/>
    <w:rsid w:val="00D571E1"/>
    <w:rsid w:val="00D572C6"/>
    <w:rsid w:val="00D57364"/>
    <w:rsid w:val="00D573FD"/>
    <w:rsid w:val="00D574CB"/>
    <w:rsid w:val="00D5769D"/>
    <w:rsid w:val="00D5770B"/>
    <w:rsid w:val="00D57729"/>
    <w:rsid w:val="00D57739"/>
    <w:rsid w:val="00D57740"/>
    <w:rsid w:val="00D577C7"/>
    <w:rsid w:val="00D57839"/>
    <w:rsid w:val="00D57886"/>
    <w:rsid w:val="00D578D7"/>
    <w:rsid w:val="00D57921"/>
    <w:rsid w:val="00D57ABC"/>
    <w:rsid w:val="00D57B8C"/>
    <w:rsid w:val="00D57C47"/>
    <w:rsid w:val="00D57CDE"/>
    <w:rsid w:val="00D57CEF"/>
    <w:rsid w:val="00D57D65"/>
    <w:rsid w:val="00D57D88"/>
    <w:rsid w:val="00D57DAE"/>
    <w:rsid w:val="00D57E17"/>
    <w:rsid w:val="00D57E7C"/>
    <w:rsid w:val="00D57EE8"/>
    <w:rsid w:val="00D57FF2"/>
    <w:rsid w:val="00D60080"/>
    <w:rsid w:val="00D60096"/>
    <w:rsid w:val="00D600E9"/>
    <w:rsid w:val="00D60141"/>
    <w:rsid w:val="00D601BB"/>
    <w:rsid w:val="00D601BE"/>
    <w:rsid w:val="00D601F5"/>
    <w:rsid w:val="00D602B5"/>
    <w:rsid w:val="00D602FE"/>
    <w:rsid w:val="00D60383"/>
    <w:rsid w:val="00D603A2"/>
    <w:rsid w:val="00D60502"/>
    <w:rsid w:val="00D60506"/>
    <w:rsid w:val="00D60592"/>
    <w:rsid w:val="00D605BE"/>
    <w:rsid w:val="00D605DE"/>
    <w:rsid w:val="00D60645"/>
    <w:rsid w:val="00D606CC"/>
    <w:rsid w:val="00D60717"/>
    <w:rsid w:val="00D60839"/>
    <w:rsid w:val="00D608D9"/>
    <w:rsid w:val="00D60949"/>
    <w:rsid w:val="00D60AED"/>
    <w:rsid w:val="00D60B4E"/>
    <w:rsid w:val="00D60B89"/>
    <w:rsid w:val="00D60C70"/>
    <w:rsid w:val="00D60C84"/>
    <w:rsid w:val="00D60C92"/>
    <w:rsid w:val="00D60D21"/>
    <w:rsid w:val="00D60D9B"/>
    <w:rsid w:val="00D60E7F"/>
    <w:rsid w:val="00D60EE3"/>
    <w:rsid w:val="00D60F77"/>
    <w:rsid w:val="00D60F85"/>
    <w:rsid w:val="00D61011"/>
    <w:rsid w:val="00D61070"/>
    <w:rsid w:val="00D61209"/>
    <w:rsid w:val="00D61217"/>
    <w:rsid w:val="00D6137F"/>
    <w:rsid w:val="00D613C1"/>
    <w:rsid w:val="00D613DB"/>
    <w:rsid w:val="00D6140B"/>
    <w:rsid w:val="00D61518"/>
    <w:rsid w:val="00D61555"/>
    <w:rsid w:val="00D61572"/>
    <w:rsid w:val="00D61638"/>
    <w:rsid w:val="00D61642"/>
    <w:rsid w:val="00D6167C"/>
    <w:rsid w:val="00D616BF"/>
    <w:rsid w:val="00D6170A"/>
    <w:rsid w:val="00D61792"/>
    <w:rsid w:val="00D617DF"/>
    <w:rsid w:val="00D617F9"/>
    <w:rsid w:val="00D61808"/>
    <w:rsid w:val="00D61835"/>
    <w:rsid w:val="00D6186F"/>
    <w:rsid w:val="00D6189F"/>
    <w:rsid w:val="00D618BE"/>
    <w:rsid w:val="00D618DA"/>
    <w:rsid w:val="00D61994"/>
    <w:rsid w:val="00D61A69"/>
    <w:rsid w:val="00D61A8B"/>
    <w:rsid w:val="00D61AAB"/>
    <w:rsid w:val="00D61AC0"/>
    <w:rsid w:val="00D61B20"/>
    <w:rsid w:val="00D61B53"/>
    <w:rsid w:val="00D61BBC"/>
    <w:rsid w:val="00D61C65"/>
    <w:rsid w:val="00D61CEF"/>
    <w:rsid w:val="00D61D9C"/>
    <w:rsid w:val="00D61E1D"/>
    <w:rsid w:val="00D61ECD"/>
    <w:rsid w:val="00D61F66"/>
    <w:rsid w:val="00D62013"/>
    <w:rsid w:val="00D62015"/>
    <w:rsid w:val="00D620E4"/>
    <w:rsid w:val="00D62166"/>
    <w:rsid w:val="00D621A9"/>
    <w:rsid w:val="00D62225"/>
    <w:rsid w:val="00D62282"/>
    <w:rsid w:val="00D622B2"/>
    <w:rsid w:val="00D62337"/>
    <w:rsid w:val="00D6234F"/>
    <w:rsid w:val="00D62394"/>
    <w:rsid w:val="00D623BF"/>
    <w:rsid w:val="00D62438"/>
    <w:rsid w:val="00D6244A"/>
    <w:rsid w:val="00D62453"/>
    <w:rsid w:val="00D624AC"/>
    <w:rsid w:val="00D624DB"/>
    <w:rsid w:val="00D626CF"/>
    <w:rsid w:val="00D62723"/>
    <w:rsid w:val="00D62776"/>
    <w:rsid w:val="00D62822"/>
    <w:rsid w:val="00D62867"/>
    <w:rsid w:val="00D628EA"/>
    <w:rsid w:val="00D62927"/>
    <w:rsid w:val="00D6295F"/>
    <w:rsid w:val="00D629E9"/>
    <w:rsid w:val="00D62A67"/>
    <w:rsid w:val="00D62AD7"/>
    <w:rsid w:val="00D62ADD"/>
    <w:rsid w:val="00D62AE7"/>
    <w:rsid w:val="00D62B8B"/>
    <w:rsid w:val="00D62C36"/>
    <w:rsid w:val="00D62CFB"/>
    <w:rsid w:val="00D62D28"/>
    <w:rsid w:val="00D62EC9"/>
    <w:rsid w:val="00D62F03"/>
    <w:rsid w:val="00D62F05"/>
    <w:rsid w:val="00D62F3F"/>
    <w:rsid w:val="00D62FD4"/>
    <w:rsid w:val="00D63008"/>
    <w:rsid w:val="00D631EC"/>
    <w:rsid w:val="00D63208"/>
    <w:rsid w:val="00D63323"/>
    <w:rsid w:val="00D634A8"/>
    <w:rsid w:val="00D6350D"/>
    <w:rsid w:val="00D63579"/>
    <w:rsid w:val="00D6362F"/>
    <w:rsid w:val="00D636A6"/>
    <w:rsid w:val="00D636B0"/>
    <w:rsid w:val="00D636E2"/>
    <w:rsid w:val="00D63737"/>
    <w:rsid w:val="00D63749"/>
    <w:rsid w:val="00D6377C"/>
    <w:rsid w:val="00D637F3"/>
    <w:rsid w:val="00D638A0"/>
    <w:rsid w:val="00D6394D"/>
    <w:rsid w:val="00D63A0D"/>
    <w:rsid w:val="00D63A50"/>
    <w:rsid w:val="00D63A80"/>
    <w:rsid w:val="00D63A86"/>
    <w:rsid w:val="00D63AE7"/>
    <w:rsid w:val="00D63B20"/>
    <w:rsid w:val="00D63B72"/>
    <w:rsid w:val="00D63CF6"/>
    <w:rsid w:val="00D63DC3"/>
    <w:rsid w:val="00D63DCC"/>
    <w:rsid w:val="00D63F20"/>
    <w:rsid w:val="00D64074"/>
    <w:rsid w:val="00D640CF"/>
    <w:rsid w:val="00D640DE"/>
    <w:rsid w:val="00D64187"/>
    <w:rsid w:val="00D641B1"/>
    <w:rsid w:val="00D64219"/>
    <w:rsid w:val="00D6424D"/>
    <w:rsid w:val="00D6425E"/>
    <w:rsid w:val="00D642DC"/>
    <w:rsid w:val="00D64326"/>
    <w:rsid w:val="00D64367"/>
    <w:rsid w:val="00D6437E"/>
    <w:rsid w:val="00D643B4"/>
    <w:rsid w:val="00D643E9"/>
    <w:rsid w:val="00D6440F"/>
    <w:rsid w:val="00D64462"/>
    <w:rsid w:val="00D6446D"/>
    <w:rsid w:val="00D64478"/>
    <w:rsid w:val="00D644E0"/>
    <w:rsid w:val="00D64521"/>
    <w:rsid w:val="00D64653"/>
    <w:rsid w:val="00D6466B"/>
    <w:rsid w:val="00D646E2"/>
    <w:rsid w:val="00D6475E"/>
    <w:rsid w:val="00D64763"/>
    <w:rsid w:val="00D64778"/>
    <w:rsid w:val="00D647BE"/>
    <w:rsid w:val="00D647CB"/>
    <w:rsid w:val="00D64881"/>
    <w:rsid w:val="00D648DD"/>
    <w:rsid w:val="00D6492B"/>
    <w:rsid w:val="00D64985"/>
    <w:rsid w:val="00D64987"/>
    <w:rsid w:val="00D64A48"/>
    <w:rsid w:val="00D64A6D"/>
    <w:rsid w:val="00D64A81"/>
    <w:rsid w:val="00D64AEE"/>
    <w:rsid w:val="00D64B1F"/>
    <w:rsid w:val="00D64B30"/>
    <w:rsid w:val="00D64B38"/>
    <w:rsid w:val="00D64B8D"/>
    <w:rsid w:val="00D64C29"/>
    <w:rsid w:val="00D64CCD"/>
    <w:rsid w:val="00D64E5C"/>
    <w:rsid w:val="00D64E92"/>
    <w:rsid w:val="00D64F4A"/>
    <w:rsid w:val="00D64F72"/>
    <w:rsid w:val="00D64F79"/>
    <w:rsid w:val="00D64FC6"/>
    <w:rsid w:val="00D6511E"/>
    <w:rsid w:val="00D651E5"/>
    <w:rsid w:val="00D65289"/>
    <w:rsid w:val="00D652BB"/>
    <w:rsid w:val="00D65470"/>
    <w:rsid w:val="00D65579"/>
    <w:rsid w:val="00D656AD"/>
    <w:rsid w:val="00D656B6"/>
    <w:rsid w:val="00D656D6"/>
    <w:rsid w:val="00D65754"/>
    <w:rsid w:val="00D6578A"/>
    <w:rsid w:val="00D65858"/>
    <w:rsid w:val="00D65897"/>
    <w:rsid w:val="00D65A56"/>
    <w:rsid w:val="00D65AB0"/>
    <w:rsid w:val="00D65BBB"/>
    <w:rsid w:val="00D65C95"/>
    <w:rsid w:val="00D65D81"/>
    <w:rsid w:val="00D65DD8"/>
    <w:rsid w:val="00D65F9E"/>
    <w:rsid w:val="00D65FB1"/>
    <w:rsid w:val="00D65FE1"/>
    <w:rsid w:val="00D6610A"/>
    <w:rsid w:val="00D6613B"/>
    <w:rsid w:val="00D6627B"/>
    <w:rsid w:val="00D66286"/>
    <w:rsid w:val="00D663A4"/>
    <w:rsid w:val="00D663AE"/>
    <w:rsid w:val="00D663B3"/>
    <w:rsid w:val="00D663F9"/>
    <w:rsid w:val="00D664BE"/>
    <w:rsid w:val="00D664E4"/>
    <w:rsid w:val="00D66505"/>
    <w:rsid w:val="00D6653E"/>
    <w:rsid w:val="00D6658F"/>
    <w:rsid w:val="00D665C9"/>
    <w:rsid w:val="00D665D8"/>
    <w:rsid w:val="00D6663D"/>
    <w:rsid w:val="00D66671"/>
    <w:rsid w:val="00D66763"/>
    <w:rsid w:val="00D6678C"/>
    <w:rsid w:val="00D6691F"/>
    <w:rsid w:val="00D66928"/>
    <w:rsid w:val="00D6693F"/>
    <w:rsid w:val="00D669D6"/>
    <w:rsid w:val="00D66A28"/>
    <w:rsid w:val="00D66A66"/>
    <w:rsid w:val="00D66B48"/>
    <w:rsid w:val="00D66B53"/>
    <w:rsid w:val="00D66BB2"/>
    <w:rsid w:val="00D66BBA"/>
    <w:rsid w:val="00D66C2B"/>
    <w:rsid w:val="00D66CDC"/>
    <w:rsid w:val="00D66D2F"/>
    <w:rsid w:val="00D66DC2"/>
    <w:rsid w:val="00D66DFB"/>
    <w:rsid w:val="00D66E4F"/>
    <w:rsid w:val="00D66E9D"/>
    <w:rsid w:val="00D66EA8"/>
    <w:rsid w:val="00D66F12"/>
    <w:rsid w:val="00D66F55"/>
    <w:rsid w:val="00D66FC0"/>
    <w:rsid w:val="00D66FC6"/>
    <w:rsid w:val="00D66FF0"/>
    <w:rsid w:val="00D67002"/>
    <w:rsid w:val="00D67057"/>
    <w:rsid w:val="00D67082"/>
    <w:rsid w:val="00D670C4"/>
    <w:rsid w:val="00D670FD"/>
    <w:rsid w:val="00D67163"/>
    <w:rsid w:val="00D671AB"/>
    <w:rsid w:val="00D6727F"/>
    <w:rsid w:val="00D67314"/>
    <w:rsid w:val="00D67432"/>
    <w:rsid w:val="00D675B4"/>
    <w:rsid w:val="00D6760C"/>
    <w:rsid w:val="00D67652"/>
    <w:rsid w:val="00D676CA"/>
    <w:rsid w:val="00D6772A"/>
    <w:rsid w:val="00D6784F"/>
    <w:rsid w:val="00D67890"/>
    <w:rsid w:val="00D678A3"/>
    <w:rsid w:val="00D678B6"/>
    <w:rsid w:val="00D679BE"/>
    <w:rsid w:val="00D679F0"/>
    <w:rsid w:val="00D67A16"/>
    <w:rsid w:val="00D67A38"/>
    <w:rsid w:val="00D67A58"/>
    <w:rsid w:val="00D67A7D"/>
    <w:rsid w:val="00D67A87"/>
    <w:rsid w:val="00D67B5A"/>
    <w:rsid w:val="00D67B97"/>
    <w:rsid w:val="00D67C47"/>
    <w:rsid w:val="00D67C4F"/>
    <w:rsid w:val="00D67CB9"/>
    <w:rsid w:val="00D67CBA"/>
    <w:rsid w:val="00D67D22"/>
    <w:rsid w:val="00D67D55"/>
    <w:rsid w:val="00D67D81"/>
    <w:rsid w:val="00D67E5A"/>
    <w:rsid w:val="00D67F9A"/>
    <w:rsid w:val="00D67FBE"/>
    <w:rsid w:val="00D7005A"/>
    <w:rsid w:val="00D700E5"/>
    <w:rsid w:val="00D702B2"/>
    <w:rsid w:val="00D70312"/>
    <w:rsid w:val="00D703A2"/>
    <w:rsid w:val="00D703B9"/>
    <w:rsid w:val="00D7046C"/>
    <w:rsid w:val="00D7050E"/>
    <w:rsid w:val="00D70550"/>
    <w:rsid w:val="00D7065E"/>
    <w:rsid w:val="00D7080E"/>
    <w:rsid w:val="00D70817"/>
    <w:rsid w:val="00D70844"/>
    <w:rsid w:val="00D70891"/>
    <w:rsid w:val="00D70913"/>
    <w:rsid w:val="00D70A5F"/>
    <w:rsid w:val="00D70AAB"/>
    <w:rsid w:val="00D70ABF"/>
    <w:rsid w:val="00D70ADF"/>
    <w:rsid w:val="00D70B3A"/>
    <w:rsid w:val="00D70BA2"/>
    <w:rsid w:val="00D70C0B"/>
    <w:rsid w:val="00D70C8C"/>
    <w:rsid w:val="00D70CF9"/>
    <w:rsid w:val="00D70D18"/>
    <w:rsid w:val="00D70DD2"/>
    <w:rsid w:val="00D70DF9"/>
    <w:rsid w:val="00D70E0C"/>
    <w:rsid w:val="00D70E11"/>
    <w:rsid w:val="00D70EBC"/>
    <w:rsid w:val="00D70F42"/>
    <w:rsid w:val="00D71089"/>
    <w:rsid w:val="00D71116"/>
    <w:rsid w:val="00D7112E"/>
    <w:rsid w:val="00D71233"/>
    <w:rsid w:val="00D714A1"/>
    <w:rsid w:val="00D71641"/>
    <w:rsid w:val="00D71661"/>
    <w:rsid w:val="00D717A1"/>
    <w:rsid w:val="00D71815"/>
    <w:rsid w:val="00D7182F"/>
    <w:rsid w:val="00D71857"/>
    <w:rsid w:val="00D718B4"/>
    <w:rsid w:val="00D71A04"/>
    <w:rsid w:val="00D71A18"/>
    <w:rsid w:val="00D71B15"/>
    <w:rsid w:val="00D71CF5"/>
    <w:rsid w:val="00D71E69"/>
    <w:rsid w:val="00D71E93"/>
    <w:rsid w:val="00D71EA8"/>
    <w:rsid w:val="00D71ED9"/>
    <w:rsid w:val="00D71EE1"/>
    <w:rsid w:val="00D71EE3"/>
    <w:rsid w:val="00D720DF"/>
    <w:rsid w:val="00D72164"/>
    <w:rsid w:val="00D72177"/>
    <w:rsid w:val="00D7218B"/>
    <w:rsid w:val="00D721A3"/>
    <w:rsid w:val="00D7226F"/>
    <w:rsid w:val="00D72274"/>
    <w:rsid w:val="00D722EA"/>
    <w:rsid w:val="00D72369"/>
    <w:rsid w:val="00D723C0"/>
    <w:rsid w:val="00D7256D"/>
    <w:rsid w:val="00D72581"/>
    <w:rsid w:val="00D725DA"/>
    <w:rsid w:val="00D726C0"/>
    <w:rsid w:val="00D726E3"/>
    <w:rsid w:val="00D7276A"/>
    <w:rsid w:val="00D7286A"/>
    <w:rsid w:val="00D7288B"/>
    <w:rsid w:val="00D72901"/>
    <w:rsid w:val="00D7291E"/>
    <w:rsid w:val="00D72A15"/>
    <w:rsid w:val="00D72A8D"/>
    <w:rsid w:val="00D72B1D"/>
    <w:rsid w:val="00D72B5D"/>
    <w:rsid w:val="00D72B96"/>
    <w:rsid w:val="00D72BD3"/>
    <w:rsid w:val="00D72C36"/>
    <w:rsid w:val="00D72C72"/>
    <w:rsid w:val="00D72D0D"/>
    <w:rsid w:val="00D72DBF"/>
    <w:rsid w:val="00D72E5C"/>
    <w:rsid w:val="00D72F2F"/>
    <w:rsid w:val="00D72FBA"/>
    <w:rsid w:val="00D73095"/>
    <w:rsid w:val="00D73281"/>
    <w:rsid w:val="00D732EC"/>
    <w:rsid w:val="00D73379"/>
    <w:rsid w:val="00D7350C"/>
    <w:rsid w:val="00D7354C"/>
    <w:rsid w:val="00D7359D"/>
    <w:rsid w:val="00D7361A"/>
    <w:rsid w:val="00D736A8"/>
    <w:rsid w:val="00D73744"/>
    <w:rsid w:val="00D737BA"/>
    <w:rsid w:val="00D7382A"/>
    <w:rsid w:val="00D73877"/>
    <w:rsid w:val="00D7388A"/>
    <w:rsid w:val="00D738DA"/>
    <w:rsid w:val="00D73C79"/>
    <w:rsid w:val="00D73C7C"/>
    <w:rsid w:val="00D73C9C"/>
    <w:rsid w:val="00D73D0D"/>
    <w:rsid w:val="00D73DC3"/>
    <w:rsid w:val="00D73EC9"/>
    <w:rsid w:val="00D73F9E"/>
    <w:rsid w:val="00D73FD1"/>
    <w:rsid w:val="00D74094"/>
    <w:rsid w:val="00D74166"/>
    <w:rsid w:val="00D7421B"/>
    <w:rsid w:val="00D743DA"/>
    <w:rsid w:val="00D74405"/>
    <w:rsid w:val="00D7441F"/>
    <w:rsid w:val="00D7449F"/>
    <w:rsid w:val="00D744A6"/>
    <w:rsid w:val="00D745A5"/>
    <w:rsid w:val="00D745D8"/>
    <w:rsid w:val="00D74660"/>
    <w:rsid w:val="00D746FE"/>
    <w:rsid w:val="00D74711"/>
    <w:rsid w:val="00D7473C"/>
    <w:rsid w:val="00D74784"/>
    <w:rsid w:val="00D747E2"/>
    <w:rsid w:val="00D7482D"/>
    <w:rsid w:val="00D74887"/>
    <w:rsid w:val="00D748A0"/>
    <w:rsid w:val="00D748CE"/>
    <w:rsid w:val="00D749DF"/>
    <w:rsid w:val="00D74A4A"/>
    <w:rsid w:val="00D74A5C"/>
    <w:rsid w:val="00D74B32"/>
    <w:rsid w:val="00D74B52"/>
    <w:rsid w:val="00D74BD5"/>
    <w:rsid w:val="00D74C30"/>
    <w:rsid w:val="00D74C5E"/>
    <w:rsid w:val="00D74CC8"/>
    <w:rsid w:val="00D74D81"/>
    <w:rsid w:val="00D74DAB"/>
    <w:rsid w:val="00D74E19"/>
    <w:rsid w:val="00D74E3A"/>
    <w:rsid w:val="00D74E6C"/>
    <w:rsid w:val="00D74F37"/>
    <w:rsid w:val="00D75011"/>
    <w:rsid w:val="00D75081"/>
    <w:rsid w:val="00D750F8"/>
    <w:rsid w:val="00D752BD"/>
    <w:rsid w:val="00D752E2"/>
    <w:rsid w:val="00D752EF"/>
    <w:rsid w:val="00D753DB"/>
    <w:rsid w:val="00D7541A"/>
    <w:rsid w:val="00D7548A"/>
    <w:rsid w:val="00D75520"/>
    <w:rsid w:val="00D75635"/>
    <w:rsid w:val="00D75666"/>
    <w:rsid w:val="00D75689"/>
    <w:rsid w:val="00D756C0"/>
    <w:rsid w:val="00D756D4"/>
    <w:rsid w:val="00D757D7"/>
    <w:rsid w:val="00D75875"/>
    <w:rsid w:val="00D75918"/>
    <w:rsid w:val="00D7597B"/>
    <w:rsid w:val="00D759E0"/>
    <w:rsid w:val="00D75A1C"/>
    <w:rsid w:val="00D75A26"/>
    <w:rsid w:val="00D75A5D"/>
    <w:rsid w:val="00D75A6E"/>
    <w:rsid w:val="00D75AEC"/>
    <w:rsid w:val="00D75B1A"/>
    <w:rsid w:val="00D75B25"/>
    <w:rsid w:val="00D75B42"/>
    <w:rsid w:val="00D75BF2"/>
    <w:rsid w:val="00D75C0F"/>
    <w:rsid w:val="00D75C1B"/>
    <w:rsid w:val="00D75D96"/>
    <w:rsid w:val="00D75EA5"/>
    <w:rsid w:val="00D75F79"/>
    <w:rsid w:val="00D75FEE"/>
    <w:rsid w:val="00D7608E"/>
    <w:rsid w:val="00D760CB"/>
    <w:rsid w:val="00D760E0"/>
    <w:rsid w:val="00D76145"/>
    <w:rsid w:val="00D761D5"/>
    <w:rsid w:val="00D7623E"/>
    <w:rsid w:val="00D76246"/>
    <w:rsid w:val="00D7624B"/>
    <w:rsid w:val="00D762DC"/>
    <w:rsid w:val="00D76335"/>
    <w:rsid w:val="00D763A1"/>
    <w:rsid w:val="00D763F7"/>
    <w:rsid w:val="00D76491"/>
    <w:rsid w:val="00D76498"/>
    <w:rsid w:val="00D764F6"/>
    <w:rsid w:val="00D76544"/>
    <w:rsid w:val="00D76555"/>
    <w:rsid w:val="00D76564"/>
    <w:rsid w:val="00D76568"/>
    <w:rsid w:val="00D766E9"/>
    <w:rsid w:val="00D76735"/>
    <w:rsid w:val="00D767A5"/>
    <w:rsid w:val="00D7680F"/>
    <w:rsid w:val="00D7681D"/>
    <w:rsid w:val="00D76845"/>
    <w:rsid w:val="00D76884"/>
    <w:rsid w:val="00D768B2"/>
    <w:rsid w:val="00D76981"/>
    <w:rsid w:val="00D769A1"/>
    <w:rsid w:val="00D769E3"/>
    <w:rsid w:val="00D76A24"/>
    <w:rsid w:val="00D76A88"/>
    <w:rsid w:val="00D76AA3"/>
    <w:rsid w:val="00D76ADD"/>
    <w:rsid w:val="00D76B27"/>
    <w:rsid w:val="00D76B6F"/>
    <w:rsid w:val="00D76C29"/>
    <w:rsid w:val="00D76C48"/>
    <w:rsid w:val="00D76C73"/>
    <w:rsid w:val="00D76C82"/>
    <w:rsid w:val="00D76CFA"/>
    <w:rsid w:val="00D76CFC"/>
    <w:rsid w:val="00D76D2B"/>
    <w:rsid w:val="00D76DA9"/>
    <w:rsid w:val="00D76DD6"/>
    <w:rsid w:val="00D76E35"/>
    <w:rsid w:val="00D76E94"/>
    <w:rsid w:val="00D76EA4"/>
    <w:rsid w:val="00D76EF0"/>
    <w:rsid w:val="00D76FF4"/>
    <w:rsid w:val="00D77017"/>
    <w:rsid w:val="00D77094"/>
    <w:rsid w:val="00D7714A"/>
    <w:rsid w:val="00D771C7"/>
    <w:rsid w:val="00D77208"/>
    <w:rsid w:val="00D77232"/>
    <w:rsid w:val="00D7728A"/>
    <w:rsid w:val="00D77380"/>
    <w:rsid w:val="00D77560"/>
    <w:rsid w:val="00D7756B"/>
    <w:rsid w:val="00D7757C"/>
    <w:rsid w:val="00D77595"/>
    <w:rsid w:val="00D7761F"/>
    <w:rsid w:val="00D7766C"/>
    <w:rsid w:val="00D776B8"/>
    <w:rsid w:val="00D776D1"/>
    <w:rsid w:val="00D776F5"/>
    <w:rsid w:val="00D777F3"/>
    <w:rsid w:val="00D77899"/>
    <w:rsid w:val="00D778FD"/>
    <w:rsid w:val="00D77927"/>
    <w:rsid w:val="00D7793D"/>
    <w:rsid w:val="00D7795B"/>
    <w:rsid w:val="00D779A9"/>
    <w:rsid w:val="00D779FF"/>
    <w:rsid w:val="00D77A7E"/>
    <w:rsid w:val="00D77A97"/>
    <w:rsid w:val="00D77B86"/>
    <w:rsid w:val="00D77B94"/>
    <w:rsid w:val="00D77CB5"/>
    <w:rsid w:val="00D77D0C"/>
    <w:rsid w:val="00D77D37"/>
    <w:rsid w:val="00D77D78"/>
    <w:rsid w:val="00D77DC7"/>
    <w:rsid w:val="00D77E45"/>
    <w:rsid w:val="00D77F77"/>
    <w:rsid w:val="00D77FB7"/>
    <w:rsid w:val="00D80024"/>
    <w:rsid w:val="00D800A3"/>
    <w:rsid w:val="00D800C9"/>
    <w:rsid w:val="00D80114"/>
    <w:rsid w:val="00D8013D"/>
    <w:rsid w:val="00D801DD"/>
    <w:rsid w:val="00D80246"/>
    <w:rsid w:val="00D8052C"/>
    <w:rsid w:val="00D8058F"/>
    <w:rsid w:val="00D80591"/>
    <w:rsid w:val="00D805B8"/>
    <w:rsid w:val="00D805B9"/>
    <w:rsid w:val="00D805BE"/>
    <w:rsid w:val="00D8066A"/>
    <w:rsid w:val="00D80800"/>
    <w:rsid w:val="00D80877"/>
    <w:rsid w:val="00D80900"/>
    <w:rsid w:val="00D8090D"/>
    <w:rsid w:val="00D80937"/>
    <w:rsid w:val="00D809C1"/>
    <w:rsid w:val="00D80A82"/>
    <w:rsid w:val="00D80AD8"/>
    <w:rsid w:val="00D80AE1"/>
    <w:rsid w:val="00D80BC5"/>
    <w:rsid w:val="00D80C02"/>
    <w:rsid w:val="00D80C29"/>
    <w:rsid w:val="00D80C82"/>
    <w:rsid w:val="00D80C8F"/>
    <w:rsid w:val="00D80C91"/>
    <w:rsid w:val="00D80DA1"/>
    <w:rsid w:val="00D80E21"/>
    <w:rsid w:val="00D80F02"/>
    <w:rsid w:val="00D80F60"/>
    <w:rsid w:val="00D8110C"/>
    <w:rsid w:val="00D81180"/>
    <w:rsid w:val="00D811A5"/>
    <w:rsid w:val="00D811AC"/>
    <w:rsid w:val="00D811B2"/>
    <w:rsid w:val="00D811D8"/>
    <w:rsid w:val="00D81261"/>
    <w:rsid w:val="00D81369"/>
    <w:rsid w:val="00D813E0"/>
    <w:rsid w:val="00D81453"/>
    <w:rsid w:val="00D814B9"/>
    <w:rsid w:val="00D81515"/>
    <w:rsid w:val="00D815F9"/>
    <w:rsid w:val="00D81753"/>
    <w:rsid w:val="00D817B5"/>
    <w:rsid w:val="00D81907"/>
    <w:rsid w:val="00D819B9"/>
    <w:rsid w:val="00D819D8"/>
    <w:rsid w:val="00D81BD0"/>
    <w:rsid w:val="00D81C30"/>
    <w:rsid w:val="00D81C97"/>
    <w:rsid w:val="00D81E4F"/>
    <w:rsid w:val="00D81E6E"/>
    <w:rsid w:val="00D81EA0"/>
    <w:rsid w:val="00D81EFD"/>
    <w:rsid w:val="00D81F1D"/>
    <w:rsid w:val="00D81F5D"/>
    <w:rsid w:val="00D81F65"/>
    <w:rsid w:val="00D81F78"/>
    <w:rsid w:val="00D81FB0"/>
    <w:rsid w:val="00D81FEB"/>
    <w:rsid w:val="00D82057"/>
    <w:rsid w:val="00D8210E"/>
    <w:rsid w:val="00D82154"/>
    <w:rsid w:val="00D82183"/>
    <w:rsid w:val="00D821D5"/>
    <w:rsid w:val="00D82203"/>
    <w:rsid w:val="00D8228C"/>
    <w:rsid w:val="00D822A7"/>
    <w:rsid w:val="00D82318"/>
    <w:rsid w:val="00D82380"/>
    <w:rsid w:val="00D8241D"/>
    <w:rsid w:val="00D8252B"/>
    <w:rsid w:val="00D825E8"/>
    <w:rsid w:val="00D82607"/>
    <w:rsid w:val="00D82645"/>
    <w:rsid w:val="00D826A4"/>
    <w:rsid w:val="00D826C3"/>
    <w:rsid w:val="00D8276E"/>
    <w:rsid w:val="00D82858"/>
    <w:rsid w:val="00D82945"/>
    <w:rsid w:val="00D829C1"/>
    <w:rsid w:val="00D829F5"/>
    <w:rsid w:val="00D82AB7"/>
    <w:rsid w:val="00D82ABF"/>
    <w:rsid w:val="00D82AE3"/>
    <w:rsid w:val="00D82B5B"/>
    <w:rsid w:val="00D82C5F"/>
    <w:rsid w:val="00D82C9B"/>
    <w:rsid w:val="00D82D4B"/>
    <w:rsid w:val="00D82DC0"/>
    <w:rsid w:val="00D82E1B"/>
    <w:rsid w:val="00D82E69"/>
    <w:rsid w:val="00D82EFE"/>
    <w:rsid w:val="00D82F16"/>
    <w:rsid w:val="00D82FBB"/>
    <w:rsid w:val="00D8301C"/>
    <w:rsid w:val="00D83048"/>
    <w:rsid w:val="00D830EB"/>
    <w:rsid w:val="00D83107"/>
    <w:rsid w:val="00D83109"/>
    <w:rsid w:val="00D8310A"/>
    <w:rsid w:val="00D83123"/>
    <w:rsid w:val="00D83141"/>
    <w:rsid w:val="00D8324C"/>
    <w:rsid w:val="00D8327C"/>
    <w:rsid w:val="00D83310"/>
    <w:rsid w:val="00D8334F"/>
    <w:rsid w:val="00D83354"/>
    <w:rsid w:val="00D834AF"/>
    <w:rsid w:val="00D83569"/>
    <w:rsid w:val="00D8357A"/>
    <w:rsid w:val="00D8370F"/>
    <w:rsid w:val="00D8388F"/>
    <w:rsid w:val="00D838BB"/>
    <w:rsid w:val="00D83905"/>
    <w:rsid w:val="00D83A5B"/>
    <w:rsid w:val="00D83BA4"/>
    <w:rsid w:val="00D83C5C"/>
    <w:rsid w:val="00D83C7E"/>
    <w:rsid w:val="00D83CEC"/>
    <w:rsid w:val="00D83DF8"/>
    <w:rsid w:val="00D83E7D"/>
    <w:rsid w:val="00D83EDA"/>
    <w:rsid w:val="00D83F64"/>
    <w:rsid w:val="00D83FBC"/>
    <w:rsid w:val="00D83FD4"/>
    <w:rsid w:val="00D84069"/>
    <w:rsid w:val="00D8407D"/>
    <w:rsid w:val="00D84160"/>
    <w:rsid w:val="00D84188"/>
    <w:rsid w:val="00D8418D"/>
    <w:rsid w:val="00D8425F"/>
    <w:rsid w:val="00D84273"/>
    <w:rsid w:val="00D842DD"/>
    <w:rsid w:val="00D84316"/>
    <w:rsid w:val="00D8454C"/>
    <w:rsid w:val="00D84613"/>
    <w:rsid w:val="00D84643"/>
    <w:rsid w:val="00D84647"/>
    <w:rsid w:val="00D84740"/>
    <w:rsid w:val="00D8475F"/>
    <w:rsid w:val="00D84765"/>
    <w:rsid w:val="00D8476A"/>
    <w:rsid w:val="00D84794"/>
    <w:rsid w:val="00D8479E"/>
    <w:rsid w:val="00D847F3"/>
    <w:rsid w:val="00D8495C"/>
    <w:rsid w:val="00D8495E"/>
    <w:rsid w:val="00D849E2"/>
    <w:rsid w:val="00D84AF6"/>
    <w:rsid w:val="00D84B9F"/>
    <w:rsid w:val="00D84C4C"/>
    <w:rsid w:val="00D84C8F"/>
    <w:rsid w:val="00D84E1D"/>
    <w:rsid w:val="00D84E1E"/>
    <w:rsid w:val="00D84E49"/>
    <w:rsid w:val="00D84F04"/>
    <w:rsid w:val="00D84F53"/>
    <w:rsid w:val="00D84F79"/>
    <w:rsid w:val="00D84FB2"/>
    <w:rsid w:val="00D8508C"/>
    <w:rsid w:val="00D8528F"/>
    <w:rsid w:val="00D852BA"/>
    <w:rsid w:val="00D85329"/>
    <w:rsid w:val="00D85367"/>
    <w:rsid w:val="00D853BC"/>
    <w:rsid w:val="00D85538"/>
    <w:rsid w:val="00D8555B"/>
    <w:rsid w:val="00D855C2"/>
    <w:rsid w:val="00D8576A"/>
    <w:rsid w:val="00D857BA"/>
    <w:rsid w:val="00D85820"/>
    <w:rsid w:val="00D85856"/>
    <w:rsid w:val="00D85876"/>
    <w:rsid w:val="00D85896"/>
    <w:rsid w:val="00D858B6"/>
    <w:rsid w:val="00D85996"/>
    <w:rsid w:val="00D859A5"/>
    <w:rsid w:val="00D85A66"/>
    <w:rsid w:val="00D85ABF"/>
    <w:rsid w:val="00D85B03"/>
    <w:rsid w:val="00D85B68"/>
    <w:rsid w:val="00D85B69"/>
    <w:rsid w:val="00D85CA4"/>
    <w:rsid w:val="00D85CD9"/>
    <w:rsid w:val="00D85DAE"/>
    <w:rsid w:val="00D85E14"/>
    <w:rsid w:val="00D85E2A"/>
    <w:rsid w:val="00D85E34"/>
    <w:rsid w:val="00D85E35"/>
    <w:rsid w:val="00D85E8E"/>
    <w:rsid w:val="00D85EF0"/>
    <w:rsid w:val="00D85F9B"/>
    <w:rsid w:val="00D85FC8"/>
    <w:rsid w:val="00D85FDD"/>
    <w:rsid w:val="00D860D3"/>
    <w:rsid w:val="00D860D7"/>
    <w:rsid w:val="00D8613B"/>
    <w:rsid w:val="00D861C4"/>
    <w:rsid w:val="00D8624A"/>
    <w:rsid w:val="00D8624D"/>
    <w:rsid w:val="00D86282"/>
    <w:rsid w:val="00D862B2"/>
    <w:rsid w:val="00D8637B"/>
    <w:rsid w:val="00D863DC"/>
    <w:rsid w:val="00D864D8"/>
    <w:rsid w:val="00D8651F"/>
    <w:rsid w:val="00D865AC"/>
    <w:rsid w:val="00D86667"/>
    <w:rsid w:val="00D86757"/>
    <w:rsid w:val="00D867A2"/>
    <w:rsid w:val="00D8687C"/>
    <w:rsid w:val="00D868B9"/>
    <w:rsid w:val="00D8697C"/>
    <w:rsid w:val="00D86996"/>
    <w:rsid w:val="00D86AF5"/>
    <w:rsid w:val="00D86C37"/>
    <w:rsid w:val="00D86C64"/>
    <w:rsid w:val="00D86D3A"/>
    <w:rsid w:val="00D86D47"/>
    <w:rsid w:val="00D86DB9"/>
    <w:rsid w:val="00D86DCB"/>
    <w:rsid w:val="00D86E0F"/>
    <w:rsid w:val="00D86E31"/>
    <w:rsid w:val="00D86F02"/>
    <w:rsid w:val="00D86F67"/>
    <w:rsid w:val="00D86F74"/>
    <w:rsid w:val="00D87086"/>
    <w:rsid w:val="00D8708A"/>
    <w:rsid w:val="00D870C2"/>
    <w:rsid w:val="00D87139"/>
    <w:rsid w:val="00D87170"/>
    <w:rsid w:val="00D87195"/>
    <w:rsid w:val="00D871AA"/>
    <w:rsid w:val="00D872F8"/>
    <w:rsid w:val="00D8744F"/>
    <w:rsid w:val="00D87591"/>
    <w:rsid w:val="00D87620"/>
    <w:rsid w:val="00D8762B"/>
    <w:rsid w:val="00D8764F"/>
    <w:rsid w:val="00D876CB"/>
    <w:rsid w:val="00D87758"/>
    <w:rsid w:val="00D87814"/>
    <w:rsid w:val="00D87878"/>
    <w:rsid w:val="00D878B8"/>
    <w:rsid w:val="00D879A9"/>
    <w:rsid w:val="00D879DE"/>
    <w:rsid w:val="00D879FA"/>
    <w:rsid w:val="00D87A23"/>
    <w:rsid w:val="00D87A9D"/>
    <w:rsid w:val="00D87AA7"/>
    <w:rsid w:val="00D87ACA"/>
    <w:rsid w:val="00D87AF0"/>
    <w:rsid w:val="00D87BE2"/>
    <w:rsid w:val="00D87F07"/>
    <w:rsid w:val="00D87F33"/>
    <w:rsid w:val="00D87F7A"/>
    <w:rsid w:val="00D87FD5"/>
    <w:rsid w:val="00D90095"/>
    <w:rsid w:val="00D9009E"/>
    <w:rsid w:val="00D900BB"/>
    <w:rsid w:val="00D900BC"/>
    <w:rsid w:val="00D90155"/>
    <w:rsid w:val="00D901AE"/>
    <w:rsid w:val="00D90229"/>
    <w:rsid w:val="00D90320"/>
    <w:rsid w:val="00D90332"/>
    <w:rsid w:val="00D903F6"/>
    <w:rsid w:val="00D9041D"/>
    <w:rsid w:val="00D9049E"/>
    <w:rsid w:val="00D90570"/>
    <w:rsid w:val="00D906AA"/>
    <w:rsid w:val="00D906B0"/>
    <w:rsid w:val="00D9086D"/>
    <w:rsid w:val="00D908C7"/>
    <w:rsid w:val="00D90934"/>
    <w:rsid w:val="00D90948"/>
    <w:rsid w:val="00D90988"/>
    <w:rsid w:val="00D909F7"/>
    <w:rsid w:val="00D909FF"/>
    <w:rsid w:val="00D90C26"/>
    <w:rsid w:val="00D90C4B"/>
    <w:rsid w:val="00D90C54"/>
    <w:rsid w:val="00D90C7D"/>
    <w:rsid w:val="00D90C93"/>
    <w:rsid w:val="00D90CEF"/>
    <w:rsid w:val="00D90D30"/>
    <w:rsid w:val="00D90D7E"/>
    <w:rsid w:val="00D90DF7"/>
    <w:rsid w:val="00D90E1A"/>
    <w:rsid w:val="00D90E5A"/>
    <w:rsid w:val="00D90EB5"/>
    <w:rsid w:val="00D90F53"/>
    <w:rsid w:val="00D90F54"/>
    <w:rsid w:val="00D90F8E"/>
    <w:rsid w:val="00D90FB6"/>
    <w:rsid w:val="00D9101F"/>
    <w:rsid w:val="00D9102D"/>
    <w:rsid w:val="00D91051"/>
    <w:rsid w:val="00D9106B"/>
    <w:rsid w:val="00D91142"/>
    <w:rsid w:val="00D9116E"/>
    <w:rsid w:val="00D91209"/>
    <w:rsid w:val="00D91337"/>
    <w:rsid w:val="00D913F1"/>
    <w:rsid w:val="00D91402"/>
    <w:rsid w:val="00D91481"/>
    <w:rsid w:val="00D9148B"/>
    <w:rsid w:val="00D914E6"/>
    <w:rsid w:val="00D9157D"/>
    <w:rsid w:val="00D915F5"/>
    <w:rsid w:val="00D91629"/>
    <w:rsid w:val="00D91680"/>
    <w:rsid w:val="00D91705"/>
    <w:rsid w:val="00D9175B"/>
    <w:rsid w:val="00D91932"/>
    <w:rsid w:val="00D919D0"/>
    <w:rsid w:val="00D91BDB"/>
    <w:rsid w:val="00D91CB7"/>
    <w:rsid w:val="00D91CD2"/>
    <w:rsid w:val="00D91CD7"/>
    <w:rsid w:val="00D91CF7"/>
    <w:rsid w:val="00D91F2B"/>
    <w:rsid w:val="00D91F7E"/>
    <w:rsid w:val="00D91FBE"/>
    <w:rsid w:val="00D92074"/>
    <w:rsid w:val="00D920AE"/>
    <w:rsid w:val="00D920B3"/>
    <w:rsid w:val="00D9221E"/>
    <w:rsid w:val="00D92230"/>
    <w:rsid w:val="00D9227A"/>
    <w:rsid w:val="00D922A0"/>
    <w:rsid w:val="00D922A4"/>
    <w:rsid w:val="00D92330"/>
    <w:rsid w:val="00D92345"/>
    <w:rsid w:val="00D92507"/>
    <w:rsid w:val="00D9251B"/>
    <w:rsid w:val="00D92524"/>
    <w:rsid w:val="00D9252E"/>
    <w:rsid w:val="00D92545"/>
    <w:rsid w:val="00D925BC"/>
    <w:rsid w:val="00D92610"/>
    <w:rsid w:val="00D926E0"/>
    <w:rsid w:val="00D92810"/>
    <w:rsid w:val="00D92854"/>
    <w:rsid w:val="00D92981"/>
    <w:rsid w:val="00D929F1"/>
    <w:rsid w:val="00D92A47"/>
    <w:rsid w:val="00D92A82"/>
    <w:rsid w:val="00D92AB0"/>
    <w:rsid w:val="00D92ACA"/>
    <w:rsid w:val="00D92B75"/>
    <w:rsid w:val="00D92C0F"/>
    <w:rsid w:val="00D92D37"/>
    <w:rsid w:val="00D92DCE"/>
    <w:rsid w:val="00D92DEF"/>
    <w:rsid w:val="00D92E29"/>
    <w:rsid w:val="00D92E3F"/>
    <w:rsid w:val="00D92F0F"/>
    <w:rsid w:val="00D92F17"/>
    <w:rsid w:val="00D93086"/>
    <w:rsid w:val="00D930B3"/>
    <w:rsid w:val="00D931D0"/>
    <w:rsid w:val="00D9323B"/>
    <w:rsid w:val="00D9325B"/>
    <w:rsid w:val="00D9336B"/>
    <w:rsid w:val="00D933E4"/>
    <w:rsid w:val="00D93416"/>
    <w:rsid w:val="00D9341F"/>
    <w:rsid w:val="00D934D5"/>
    <w:rsid w:val="00D9358C"/>
    <w:rsid w:val="00D935C3"/>
    <w:rsid w:val="00D93659"/>
    <w:rsid w:val="00D936A6"/>
    <w:rsid w:val="00D936F8"/>
    <w:rsid w:val="00D93791"/>
    <w:rsid w:val="00D937EE"/>
    <w:rsid w:val="00D938E4"/>
    <w:rsid w:val="00D938F4"/>
    <w:rsid w:val="00D93922"/>
    <w:rsid w:val="00D93961"/>
    <w:rsid w:val="00D939BD"/>
    <w:rsid w:val="00D93A85"/>
    <w:rsid w:val="00D93AF1"/>
    <w:rsid w:val="00D93BB6"/>
    <w:rsid w:val="00D93D09"/>
    <w:rsid w:val="00D93D2C"/>
    <w:rsid w:val="00D93D31"/>
    <w:rsid w:val="00D93DA1"/>
    <w:rsid w:val="00D93DD8"/>
    <w:rsid w:val="00D93DD9"/>
    <w:rsid w:val="00D93F7A"/>
    <w:rsid w:val="00D93FEB"/>
    <w:rsid w:val="00D940EA"/>
    <w:rsid w:val="00D94101"/>
    <w:rsid w:val="00D9416F"/>
    <w:rsid w:val="00D941B2"/>
    <w:rsid w:val="00D941C5"/>
    <w:rsid w:val="00D9422E"/>
    <w:rsid w:val="00D9425F"/>
    <w:rsid w:val="00D94282"/>
    <w:rsid w:val="00D94370"/>
    <w:rsid w:val="00D94386"/>
    <w:rsid w:val="00D9439D"/>
    <w:rsid w:val="00D943B5"/>
    <w:rsid w:val="00D943C0"/>
    <w:rsid w:val="00D945D3"/>
    <w:rsid w:val="00D946C9"/>
    <w:rsid w:val="00D9471D"/>
    <w:rsid w:val="00D947D2"/>
    <w:rsid w:val="00D947EC"/>
    <w:rsid w:val="00D94885"/>
    <w:rsid w:val="00D948D0"/>
    <w:rsid w:val="00D94920"/>
    <w:rsid w:val="00D94B8F"/>
    <w:rsid w:val="00D94BD9"/>
    <w:rsid w:val="00D94CDB"/>
    <w:rsid w:val="00D94D0E"/>
    <w:rsid w:val="00D94D14"/>
    <w:rsid w:val="00D94DBC"/>
    <w:rsid w:val="00D94E27"/>
    <w:rsid w:val="00D94E92"/>
    <w:rsid w:val="00D94EE7"/>
    <w:rsid w:val="00D94F97"/>
    <w:rsid w:val="00D94FF7"/>
    <w:rsid w:val="00D950A9"/>
    <w:rsid w:val="00D950D9"/>
    <w:rsid w:val="00D95176"/>
    <w:rsid w:val="00D951BA"/>
    <w:rsid w:val="00D951F4"/>
    <w:rsid w:val="00D951F9"/>
    <w:rsid w:val="00D95242"/>
    <w:rsid w:val="00D95260"/>
    <w:rsid w:val="00D95267"/>
    <w:rsid w:val="00D95279"/>
    <w:rsid w:val="00D953A3"/>
    <w:rsid w:val="00D95476"/>
    <w:rsid w:val="00D955C2"/>
    <w:rsid w:val="00D955D4"/>
    <w:rsid w:val="00D956A2"/>
    <w:rsid w:val="00D956C8"/>
    <w:rsid w:val="00D956FE"/>
    <w:rsid w:val="00D95748"/>
    <w:rsid w:val="00D95822"/>
    <w:rsid w:val="00D9583D"/>
    <w:rsid w:val="00D95929"/>
    <w:rsid w:val="00D9594E"/>
    <w:rsid w:val="00D95956"/>
    <w:rsid w:val="00D959B9"/>
    <w:rsid w:val="00D95A90"/>
    <w:rsid w:val="00D95ADB"/>
    <w:rsid w:val="00D95B3D"/>
    <w:rsid w:val="00D95BF9"/>
    <w:rsid w:val="00D95C33"/>
    <w:rsid w:val="00D95C3B"/>
    <w:rsid w:val="00D95C63"/>
    <w:rsid w:val="00D95CC8"/>
    <w:rsid w:val="00D95CD8"/>
    <w:rsid w:val="00D95D23"/>
    <w:rsid w:val="00D95E39"/>
    <w:rsid w:val="00D95EA0"/>
    <w:rsid w:val="00D95F2F"/>
    <w:rsid w:val="00D9607C"/>
    <w:rsid w:val="00D96091"/>
    <w:rsid w:val="00D96093"/>
    <w:rsid w:val="00D960CF"/>
    <w:rsid w:val="00D96173"/>
    <w:rsid w:val="00D961A4"/>
    <w:rsid w:val="00D96254"/>
    <w:rsid w:val="00D962D0"/>
    <w:rsid w:val="00D966B0"/>
    <w:rsid w:val="00D966EC"/>
    <w:rsid w:val="00D96738"/>
    <w:rsid w:val="00D9675C"/>
    <w:rsid w:val="00D967F8"/>
    <w:rsid w:val="00D968C6"/>
    <w:rsid w:val="00D968DE"/>
    <w:rsid w:val="00D96939"/>
    <w:rsid w:val="00D969FC"/>
    <w:rsid w:val="00D96AB3"/>
    <w:rsid w:val="00D96AB6"/>
    <w:rsid w:val="00D96B0F"/>
    <w:rsid w:val="00D96BD8"/>
    <w:rsid w:val="00D96BF6"/>
    <w:rsid w:val="00D96CC4"/>
    <w:rsid w:val="00D96CF4"/>
    <w:rsid w:val="00D96E02"/>
    <w:rsid w:val="00D96EAB"/>
    <w:rsid w:val="00D96F49"/>
    <w:rsid w:val="00D96FB6"/>
    <w:rsid w:val="00D96FE3"/>
    <w:rsid w:val="00D97035"/>
    <w:rsid w:val="00D9704C"/>
    <w:rsid w:val="00D97054"/>
    <w:rsid w:val="00D971D3"/>
    <w:rsid w:val="00D971D5"/>
    <w:rsid w:val="00D97223"/>
    <w:rsid w:val="00D9723B"/>
    <w:rsid w:val="00D972BB"/>
    <w:rsid w:val="00D972E5"/>
    <w:rsid w:val="00D97307"/>
    <w:rsid w:val="00D9737D"/>
    <w:rsid w:val="00D9744C"/>
    <w:rsid w:val="00D9748C"/>
    <w:rsid w:val="00D97533"/>
    <w:rsid w:val="00D97539"/>
    <w:rsid w:val="00D97572"/>
    <w:rsid w:val="00D9757A"/>
    <w:rsid w:val="00D9760A"/>
    <w:rsid w:val="00D97644"/>
    <w:rsid w:val="00D9766F"/>
    <w:rsid w:val="00D976E2"/>
    <w:rsid w:val="00D97813"/>
    <w:rsid w:val="00D97AC7"/>
    <w:rsid w:val="00D97AE8"/>
    <w:rsid w:val="00D97B50"/>
    <w:rsid w:val="00D97C8A"/>
    <w:rsid w:val="00D97D25"/>
    <w:rsid w:val="00D97D53"/>
    <w:rsid w:val="00D97D82"/>
    <w:rsid w:val="00D97EDA"/>
    <w:rsid w:val="00D97F96"/>
    <w:rsid w:val="00D97FC1"/>
    <w:rsid w:val="00DA00C0"/>
    <w:rsid w:val="00DA00F4"/>
    <w:rsid w:val="00DA017F"/>
    <w:rsid w:val="00DA018B"/>
    <w:rsid w:val="00DA01E2"/>
    <w:rsid w:val="00DA0514"/>
    <w:rsid w:val="00DA0576"/>
    <w:rsid w:val="00DA05AF"/>
    <w:rsid w:val="00DA0646"/>
    <w:rsid w:val="00DA06A2"/>
    <w:rsid w:val="00DA070E"/>
    <w:rsid w:val="00DA08AE"/>
    <w:rsid w:val="00DA08FC"/>
    <w:rsid w:val="00DA0A04"/>
    <w:rsid w:val="00DA0A07"/>
    <w:rsid w:val="00DA0A6D"/>
    <w:rsid w:val="00DA0B69"/>
    <w:rsid w:val="00DA0DDC"/>
    <w:rsid w:val="00DA0E1F"/>
    <w:rsid w:val="00DA0E33"/>
    <w:rsid w:val="00DA0F56"/>
    <w:rsid w:val="00DA0FD8"/>
    <w:rsid w:val="00DA0FE7"/>
    <w:rsid w:val="00DA119D"/>
    <w:rsid w:val="00DA1343"/>
    <w:rsid w:val="00DA141A"/>
    <w:rsid w:val="00DA148B"/>
    <w:rsid w:val="00DA149C"/>
    <w:rsid w:val="00DA14F6"/>
    <w:rsid w:val="00DA153B"/>
    <w:rsid w:val="00DA15CF"/>
    <w:rsid w:val="00DA16BE"/>
    <w:rsid w:val="00DA1777"/>
    <w:rsid w:val="00DA1784"/>
    <w:rsid w:val="00DA17AF"/>
    <w:rsid w:val="00DA181F"/>
    <w:rsid w:val="00DA184B"/>
    <w:rsid w:val="00DA1856"/>
    <w:rsid w:val="00DA1903"/>
    <w:rsid w:val="00DA1998"/>
    <w:rsid w:val="00DA19CD"/>
    <w:rsid w:val="00DA1AB7"/>
    <w:rsid w:val="00DA1C2D"/>
    <w:rsid w:val="00DA1C72"/>
    <w:rsid w:val="00DA1C7A"/>
    <w:rsid w:val="00DA1CA9"/>
    <w:rsid w:val="00DA1CF9"/>
    <w:rsid w:val="00DA1D7A"/>
    <w:rsid w:val="00DA1DE7"/>
    <w:rsid w:val="00DA1E3A"/>
    <w:rsid w:val="00DA1E80"/>
    <w:rsid w:val="00DA1EE5"/>
    <w:rsid w:val="00DA1EEE"/>
    <w:rsid w:val="00DA1F28"/>
    <w:rsid w:val="00DA1F5F"/>
    <w:rsid w:val="00DA1F71"/>
    <w:rsid w:val="00DA215A"/>
    <w:rsid w:val="00DA21E2"/>
    <w:rsid w:val="00DA22ED"/>
    <w:rsid w:val="00DA2372"/>
    <w:rsid w:val="00DA238F"/>
    <w:rsid w:val="00DA23A1"/>
    <w:rsid w:val="00DA2423"/>
    <w:rsid w:val="00DA249E"/>
    <w:rsid w:val="00DA24F1"/>
    <w:rsid w:val="00DA2612"/>
    <w:rsid w:val="00DA27DE"/>
    <w:rsid w:val="00DA27F8"/>
    <w:rsid w:val="00DA2853"/>
    <w:rsid w:val="00DA287A"/>
    <w:rsid w:val="00DA2913"/>
    <w:rsid w:val="00DA2A65"/>
    <w:rsid w:val="00DA2B24"/>
    <w:rsid w:val="00DA2BC4"/>
    <w:rsid w:val="00DA2BE4"/>
    <w:rsid w:val="00DA2C95"/>
    <w:rsid w:val="00DA2CD2"/>
    <w:rsid w:val="00DA2E00"/>
    <w:rsid w:val="00DA2E1E"/>
    <w:rsid w:val="00DA2E46"/>
    <w:rsid w:val="00DA2F4F"/>
    <w:rsid w:val="00DA2F73"/>
    <w:rsid w:val="00DA2F89"/>
    <w:rsid w:val="00DA3016"/>
    <w:rsid w:val="00DA301B"/>
    <w:rsid w:val="00DA3073"/>
    <w:rsid w:val="00DA30D6"/>
    <w:rsid w:val="00DA30FD"/>
    <w:rsid w:val="00DA3141"/>
    <w:rsid w:val="00DA318E"/>
    <w:rsid w:val="00DA31A4"/>
    <w:rsid w:val="00DA3267"/>
    <w:rsid w:val="00DA32AD"/>
    <w:rsid w:val="00DA331F"/>
    <w:rsid w:val="00DA3460"/>
    <w:rsid w:val="00DA3492"/>
    <w:rsid w:val="00DA34AF"/>
    <w:rsid w:val="00DA350C"/>
    <w:rsid w:val="00DA35A2"/>
    <w:rsid w:val="00DA35B1"/>
    <w:rsid w:val="00DA35CC"/>
    <w:rsid w:val="00DA3648"/>
    <w:rsid w:val="00DA3686"/>
    <w:rsid w:val="00DA36AD"/>
    <w:rsid w:val="00DA377F"/>
    <w:rsid w:val="00DA3795"/>
    <w:rsid w:val="00DA38C4"/>
    <w:rsid w:val="00DA3A30"/>
    <w:rsid w:val="00DA3AF4"/>
    <w:rsid w:val="00DA3B3E"/>
    <w:rsid w:val="00DA3B66"/>
    <w:rsid w:val="00DA3BD4"/>
    <w:rsid w:val="00DA3C13"/>
    <w:rsid w:val="00DA3C45"/>
    <w:rsid w:val="00DA3C76"/>
    <w:rsid w:val="00DA3E57"/>
    <w:rsid w:val="00DA3E58"/>
    <w:rsid w:val="00DA3ECA"/>
    <w:rsid w:val="00DA3F24"/>
    <w:rsid w:val="00DA3F25"/>
    <w:rsid w:val="00DA3F84"/>
    <w:rsid w:val="00DA4048"/>
    <w:rsid w:val="00DA40A8"/>
    <w:rsid w:val="00DA40E0"/>
    <w:rsid w:val="00DA4261"/>
    <w:rsid w:val="00DA4265"/>
    <w:rsid w:val="00DA4287"/>
    <w:rsid w:val="00DA43A6"/>
    <w:rsid w:val="00DA43D0"/>
    <w:rsid w:val="00DA43D2"/>
    <w:rsid w:val="00DA43DC"/>
    <w:rsid w:val="00DA4436"/>
    <w:rsid w:val="00DA449B"/>
    <w:rsid w:val="00DA45D6"/>
    <w:rsid w:val="00DA4677"/>
    <w:rsid w:val="00DA46AE"/>
    <w:rsid w:val="00DA46D0"/>
    <w:rsid w:val="00DA46FA"/>
    <w:rsid w:val="00DA4875"/>
    <w:rsid w:val="00DA4933"/>
    <w:rsid w:val="00DA4967"/>
    <w:rsid w:val="00DA4A51"/>
    <w:rsid w:val="00DA4A6E"/>
    <w:rsid w:val="00DA4AB8"/>
    <w:rsid w:val="00DA4B06"/>
    <w:rsid w:val="00DA4B22"/>
    <w:rsid w:val="00DA4B29"/>
    <w:rsid w:val="00DA4BFF"/>
    <w:rsid w:val="00DA4D89"/>
    <w:rsid w:val="00DA4E9F"/>
    <w:rsid w:val="00DA4EDE"/>
    <w:rsid w:val="00DA4F1D"/>
    <w:rsid w:val="00DA4F42"/>
    <w:rsid w:val="00DA4FE7"/>
    <w:rsid w:val="00DA5009"/>
    <w:rsid w:val="00DA50A0"/>
    <w:rsid w:val="00DA5124"/>
    <w:rsid w:val="00DA516A"/>
    <w:rsid w:val="00DA51B5"/>
    <w:rsid w:val="00DA51F8"/>
    <w:rsid w:val="00DA5201"/>
    <w:rsid w:val="00DA5213"/>
    <w:rsid w:val="00DA5236"/>
    <w:rsid w:val="00DA52FE"/>
    <w:rsid w:val="00DA5356"/>
    <w:rsid w:val="00DA5440"/>
    <w:rsid w:val="00DA5509"/>
    <w:rsid w:val="00DA55F8"/>
    <w:rsid w:val="00DA5605"/>
    <w:rsid w:val="00DA5616"/>
    <w:rsid w:val="00DA56E9"/>
    <w:rsid w:val="00DA5707"/>
    <w:rsid w:val="00DA5757"/>
    <w:rsid w:val="00DA59BA"/>
    <w:rsid w:val="00DA5AA9"/>
    <w:rsid w:val="00DA5B38"/>
    <w:rsid w:val="00DA5C12"/>
    <w:rsid w:val="00DA5D4A"/>
    <w:rsid w:val="00DA5DD4"/>
    <w:rsid w:val="00DA5E7E"/>
    <w:rsid w:val="00DA5E85"/>
    <w:rsid w:val="00DA5E9C"/>
    <w:rsid w:val="00DA5EA9"/>
    <w:rsid w:val="00DA5F08"/>
    <w:rsid w:val="00DA5F64"/>
    <w:rsid w:val="00DA5F93"/>
    <w:rsid w:val="00DA5FCD"/>
    <w:rsid w:val="00DA5FD0"/>
    <w:rsid w:val="00DA6080"/>
    <w:rsid w:val="00DA612E"/>
    <w:rsid w:val="00DA627C"/>
    <w:rsid w:val="00DA628D"/>
    <w:rsid w:val="00DA6377"/>
    <w:rsid w:val="00DA63A7"/>
    <w:rsid w:val="00DA6429"/>
    <w:rsid w:val="00DA6601"/>
    <w:rsid w:val="00DA6628"/>
    <w:rsid w:val="00DA662F"/>
    <w:rsid w:val="00DA66D4"/>
    <w:rsid w:val="00DA6704"/>
    <w:rsid w:val="00DA6765"/>
    <w:rsid w:val="00DA678B"/>
    <w:rsid w:val="00DA6815"/>
    <w:rsid w:val="00DA69A2"/>
    <w:rsid w:val="00DA6A06"/>
    <w:rsid w:val="00DA6A61"/>
    <w:rsid w:val="00DA6AC4"/>
    <w:rsid w:val="00DA6B2B"/>
    <w:rsid w:val="00DA6C4E"/>
    <w:rsid w:val="00DA6CA5"/>
    <w:rsid w:val="00DA6CF3"/>
    <w:rsid w:val="00DA6D03"/>
    <w:rsid w:val="00DA6DF1"/>
    <w:rsid w:val="00DA6EAC"/>
    <w:rsid w:val="00DA6FA6"/>
    <w:rsid w:val="00DA7051"/>
    <w:rsid w:val="00DA7079"/>
    <w:rsid w:val="00DA70DC"/>
    <w:rsid w:val="00DA7103"/>
    <w:rsid w:val="00DA71CC"/>
    <w:rsid w:val="00DA7267"/>
    <w:rsid w:val="00DA74EB"/>
    <w:rsid w:val="00DA7527"/>
    <w:rsid w:val="00DA7578"/>
    <w:rsid w:val="00DA771F"/>
    <w:rsid w:val="00DA7926"/>
    <w:rsid w:val="00DA79C9"/>
    <w:rsid w:val="00DA79D1"/>
    <w:rsid w:val="00DA7A10"/>
    <w:rsid w:val="00DA7ABB"/>
    <w:rsid w:val="00DA7C7F"/>
    <w:rsid w:val="00DA7DBB"/>
    <w:rsid w:val="00DA7DF3"/>
    <w:rsid w:val="00DA7F45"/>
    <w:rsid w:val="00DA7F6E"/>
    <w:rsid w:val="00DB00A1"/>
    <w:rsid w:val="00DB0141"/>
    <w:rsid w:val="00DB01A6"/>
    <w:rsid w:val="00DB02E3"/>
    <w:rsid w:val="00DB0300"/>
    <w:rsid w:val="00DB034A"/>
    <w:rsid w:val="00DB03D4"/>
    <w:rsid w:val="00DB03EF"/>
    <w:rsid w:val="00DB042D"/>
    <w:rsid w:val="00DB0472"/>
    <w:rsid w:val="00DB0514"/>
    <w:rsid w:val="00DB066B"/>
    <w:rsid w:val="00DB069C"/>
    <w:rsid w:val="00DB06AD"/>
    <w:rsid w:val="00DB0766"/>
    <w:rsid w:val="00DB07F1"/>
    <w:rsid w:val="00DB092D"/>
    <w:rsid w:val="00DB0959"/>
    <w:rsid w:val="00DB099B"/>
    <w:rsid w:val="00DB09C9"/>
    <w:rsid w:val="00DB0A39"/>
    <w:rsid w:val="00DB0ADF"/>
    <w:rsid w:val="00DB0AF7"/>
    <w:rsid w:val="00DB0B8C"/>
    <w:rsid w:val="00DB0C76"/>
    <w:rsid w:val="00DB0CF9"/>
    <w:rsid w:val="00DB0DA5"/>
    <w:rsid w:val="00DB1001"/>
    <w:rsid w:val="00DB10D4"/>
    <w:rsid w:val="00DB10F2"/>
    <w:rsid w:val="00DB10FD"/>
    <w:rsid w:val="00DB12F3"/>
    <w:rsid w:val="00DB143E"/>
    <w:rsid w:val="00DB146A"/>
    <w:rsid w:val="00DB1493"/>
    <w:rsid w:val="00DB15D2"/>
    <w:rsid w:val="00DB1637"/>
    <w:rsid w:val="00DB1664"/>
    <w:rsid w:val="00DB1683"/>
    <w:rsid w:val="00DB1695"/>
    <w:rsid w:val="00DB1734"/>
    <w:rsid w:val="00DB17D3"/>
    <w:rsid w:val="00DB1972"/>
    <w:rsid w:val="00DB199A"/>
    <w:rsid w:val="00DB19AC"/>
    <w:rsid w:val="00DB1AEC"/>
    <w:rsid w:val="00DB1AEE"/>
    <w:rsid w:val="00DB1B47"/>
    <w:rsid w:val="00DB1BEB"/>
    <w:rsid w:val="00DB1C06"/>
    <w:rsid w:val="00DB1D06"/>
    <w:rsid w:val="00DB1D82"/>
    <w:rsid w:val="00DB1EA1"/>
    <w:rsid w:val="00DB2034"/>
    <w:rsid w:val="00DB20FC"/>
    <w:rsid w:val="00DB21AF"/>
    <w:rsid w:val="00DB21BB"/>
    <w:rsid w:val="00DB2220"/>
    <w:rsid w:val="00DB22A2"/>
    <w:rsid w:val="00DB2319"/>
    <w:rsid w:val="00DB239E"/>
    <w:rsid w:val="00DB23F8"/>
    <w:rsid w:val="00DB2413"/>
    <w:rsid w:val="00DB24B7"/>
    <w:rsid w:val="00DB2687"/>
    <w:rsid w:val="00DB26DC"/>
    <w:rsid w:val="00DB26E0"/>
    <w:rsid w:val="00DB2711"/>
    <w:rsid w:val="00DB27D7"/>
    <w:rsid w:val="00DB282D"/>
    <w:rsid w:val="00DB28B2"/>
    <w:rsid w:val="00DB28B8"/>
    <w:rsid w:val="00DB2908"/>
    <w:rsid w:val="00DB29A2"/>
    <w:rsid w:val="00DB2A50"/>
    <w:rsid w:val="00DB2AE2"/>
    <w:rsid w:val="00DB2BE8"/>
    <w:rsid w:val="00DB2D04"/>
    <w:rsid w:val="00DB2D5F"/>
    <w:rsid w:val="00DB2DCE"/>
    <w:rsid w:val="00DB2E21"/>
    <w:rsid w:val="00DB2EB8"/>
    <w:rsid w:val="00DB2F40"/>
    <w:rsid w:val="00DB2F91"/>
    <w:rsid w:val="00DB2FFA"/>
    <w:rsid w:val="00DB3091"/>
    <w:rsid w:val="00DB30E8"/>
    <w:rsid w:val="00DB30EA"/>
    <w:rsid w:val="00DB30F4"/>
    <w:rsid w:val="00DB310C"/>
    <w:rsid w:val="00DB32A4"/>
    <w:rsid w:val="00DB3369"/>
    <w:rsid w:val="00DB33E6"/>
    <w:rsid w:val="00DB3530"/>
    <w:rsid w:val="00DB3571"/>
    <w:rsid w:val="00DB3601"/>
    <w:rsid w:val="00DB3708"/>
    <w:rsid w:val="00DB3847"/>
    <w:rsid w:val="00DB3851"/>
    <w:rsid w:val="00DB398A"/>
    <w:rsid w:val="00DB3AFC"/>
    <w:rsid w:val="00DB3B4A"/>
    <w:rsid w:val="00DB3BCB"/>
    <w:rsid w:val="00DB3BED"/>
    <w:rsid w:val="00DB3C72"/>
    <w:rsid w:val="00DB3D02"/>
    <w:rsid w:val="00DB3D14"/>
    <w:rsid w:val="00DB3E04"/>
    <w:rsid w:val="00DB3E57"/>
    <w:rsid w:val="00DB3E58"/>
    <w:rsid w:val="00DB3ECA"/>
    <w:rsid w:val="00DB4072"/>
    <w:rsid w:val="00DB40CE"/>
    <w:rsid w:val="00DB41D7"/>
    <w:rsid w:val="00DB422D"/>
    <w:rsid w:val="00DB433D"/>
    <w:rsid w:val="00DB441A"/>
    <w:rsid w:val="00DB4441"/>
    <w:rsid w:val="00DB4471"/>
    <w:rsid w:val="00DB4493"/>
    <w:rsid w:val="00DB451C"/>
    <w:rsid w:val="00DB4594"/>
    <w:rsid w:val="00DB45C1"/>
    <w:rsid w:val="00DB461E"/>
    <w:rsid w:val="00DB4660"/>
    <w:rsid w:val="00DB4691"/>
    <w:rsid w:val="00DB4694"/>
    <w:rsid w:val="00DB4696"/>
    <w:rsid w:val="00DB46AD"/>
    <w:rsid w:val="00DB4783"/>
    <w:rsid w:val="00DB4784"/>
    <w:rsid w:val="00DB47B6"/>
    <w:rsid w:val="00DB47FA"/>
    <w:rsid w:val="00DB4801"/>
    <w:rsid w:val="00DB48B3"/>
    <w:rsid w:val="00DB48DC"/>
    <w:rsid w:val="00DB493D"/>
    <w:rsid w:val="00DB4964"/>
    <w:rsid w:val="00DB49A6"/>
    <w:rsid w:val="00DB49EA"/>
    <w:rsid w:val="00DB4A5C"/>
    <w:rsid w:val="00DB4A7D"/>
    <w:rsid w:val="00DB4AF9"/>
    <w:rsid w:val="00DB4B28"/>
    <w:rsid w:val="00DB4BCB"/>
    <w:rsid w:val="00DB4C6C"/>
    <w:rsid w:val="00DB4C83"/>
    <w:rsid w:val="00DB4D6C"/>
    <w:rsid w:val="00DB4DA1"/>
    <w:rsid w:val="00DB4EBF"/>
    <w:rsid w:val="00DB4F21"/>
    <w:rsid w:val="00DB4FB6"/>
    <w:rsid w:val="00DB5073"/>
    <w:rsid w:val="00DB51D3"/>
    <w:rsid w:val="00DB524D"/>
    <w:rsid w:val="00DB5250"/>
    <w:rsid w:val="00DB52FA"/>
    <w:rsid w:val="00DB531E"/>
    <w:rsid w:val="00DB5353"/>
    <w:rsid w:val="00DB53AD"/>
    <w:rsid w:val="00DB53FF"/>
    <w:rsid w:val="00DB543C"/>
    <w:rsid w:val="00DB5441"/>
    <w:rsid w:val="00DB5529"/>
    <w:rsid w:val="00DB5547"/>
    <w:rsid w:val="00DB554A"/>
    <w:rsid w:val="00DB55BB"/>
    <w:rsid w:val="00DB5607"/>
    <w:rsid w:val="00DB560D"/>
    <w:rsid w:val="00DB5681"/>
    <w:rsid w:val="00DB568C"/>
    <w:rsid w:val="00DB576B"/>
    <w:rsid w:val="00DB581D"/>
    <w:rsid w:val="00DB58A3"/>
    <w:rsid w:val="00DB58F3"/>
    <w:rsid w:val="00DB5A85"/>
    <w:rsid w:val="00DB5AB2"/>
    <w:rsid w:val="00DB5B48"/>
    <w:rsid w:val="00DB5C6F"/>
    <w:rsid w:val="00DB5CB1"/>
    <w:rsid w:val="00DB5EF5"/>
    <w:rsid w:val="00DB5F89"/>
    <w:rsid w:val="00DB5FF2"/>
    <w:rsid w:val="00DB60D9"/>
    <w:rsid w:val="00DB60DC"/>
    <w:rsid w:val="00DB60E7"/>
    <w:rsid w:val="00DB610E"/>
    <w:rsid w:val="00DB6176"/>
    <w:rsid w:val="00DB62A0"/>
    <w:rsid w:val="00DB6436"/>
    <w:rsid w:val="00DB6546"/>
    <w:rsid w:val="00DB6555"/>
    <w:rsid w:val="00DB65C6"/>
    <w:rsid w:val="00DB65D3"/>
    <w:rsid w:val="00DB65EA"/>
    <w:rsid w:val="00DB65EB"/>
    <w:rsid w:val="00DB6695"/>
    <w:rsid w:val="00DB677F"/>
    <w:rsid w:val="00DB67E6"/>
    <w:rsid w:val="00DB67F4"/>
    <w:rsid w:val="00DB6858"/>
    <w:rsid w:val="00DB68A3"/>
    <w:rsid w:val="00DB6A9E"/>
    <w:rsid w:val="00DB6B6E"/>
    <w:rsid w:val="00DB6BF7"/>
    <w:rsid w:val="00DB6C3C"/>
    <w:rsid w:val="00DB6C80"/>
    <w:rsid w:val="00DB6CF6"/>
    <w:rsid w:val="00DB6D7C"/>
    <w:rsid w:val="00DB6D87"/>
    <w:rsid w:val="00DB6DB2"/>
    <w:rsid w:val="00DB709E"/>
    <w:rsid w:val="00DB71B1"/>
    <w:rsid w:val="00DB71CF"/>
    <w:rsid w:val="00DB71D1"/>
    <w:rsid w:val="00DB71F5"/>
    <w:rsid w:val="00DB72A5"/>
    <w:rsid w:val="00DB7318"/>
    <w:rsid w:val="00DB7370"/>
    <w:rsid w:val="00DB763A"/>
    <w:rsid w:val="00DB764D"/>
    <w:rsid w:val="00DB7669"/>
    <w:rsid w:val="00DB77A9"/>
    <w:rsid w:val="00DB77D8"/>
    <w:rsid w:val="00DB7807"/>
    <w:rsid w:val="00DB785D"/>
    <w:rsid w:val="00DB788D"/>
    <w:rsid w:val="00DB78DC"/>
    <w:rsid w:val="00DB7966"/>
    <w:rsid w:val="00DB7A09"/>
    <w:rsid w:val="00DB7A0E"/>
    <w:rsid w:val="00DB7A65"/>
    <w:rsid w:val="00DB7A89"/>
    <w:rsid w:val="00DB7B3E"/>
    <w:rsid w:val="00DB7B3F"/>
    <w:rsid w:val="00DB7B42"/>
    <w:rsid w:val="00DB7B43"/>
    <w:rsid w:val="00DB7BC3"/>
    <w:rsid w:val="00DB7C1A"/>
    <w:rsid w:val="00DB7C2B"/>
    <w:rsid w:val="00DB7D34"/>
    <w:rsid w:val="00DB7D98"/>
    <w:rsid w:val="00DB7DA5"/>
    <w:rsid w:val="00DB7EDD"/>
    <w:rsid w:val="00DB7F1D"/>
    <w:rsid w:val="00DC004F"/>
    <w:rsid w:val="00DC005F"/>
    <w:rsid w:val="00DC026D"/>
    <w:rsid w:val="00DC0352"/>
    <w:rsid w:val="00DC038B"/>
    <w:rsid w:val="00DC04F0"/>
    <w:rsid w:val="00DC0520"/>
    <w:rsid w:val="00DC0568"/>
    <w:rsid w:val="00DC05E3"/>
    <w:rsid w:val="00DC0626"/>
    <w:rsid w:val="00DC06A8"/>
    <w:rsid w:val="00DC07CC"/>
    <w:rsid w:val="00DC07FA"/>
    <w:rsid w:val="00DC082C"/>
    <w:rsid w:val="00DC0923"/>
    <w:rsid w:val="00DC0995"/>
    <w:rsid w:val="00DC0B1B"/>
    <w:rsid w:val="00DC0B82"/>
    <w:rsid w:val="00DC0C04"/>
    <w:rsid w:val="00DC0D13"/>
    <w:rsid w:val="00DC0DA6"/>
    <w:rsid w:val="00DC0E89"/>
    <w:rsid w:val="00DC0E91"/>
    <w:rsid w:val="00DC0EFF"/>
    <w:rsid w:val="00DC0F01"/>
    <w:rsid w:val="00DC0FCA"/>
    <w:rsid w:val="00DC1027"/>
    <w:rsid w:val="00DC10B6"/>
    <w:rsid w:val="00DC10D0"/>
    <w:rsid w:val="00DC144C"/>
    <w:rsid w:val="00DC147B"/>
    <w:rsid w:val="00DC14A7"/>
    <w:rsid w:val="00DC1530"/>
    <w:rsid w:val="00DC1532"/>
    <w:rsid w:val="00DC178E"/>
    <w:rsid w:val="00DC17EA"/>
    <w:rsid w:val="00DC17F0"/>
    <w:rsid w:val="00DC1908"/>
    <w:rsid w:val="00DC1995"/>
    <w:rsid w:val="00DC1997"/>
    <w:rsid w:val="00DC1C0D"/>
    <w:rsid w:val="00DC1C18"/>
    <w:rsid w:val="00DC1DE1"/>
    <w:rsid w:val="00DC1E1A"/>
    <w:rsid w:val="00DC1E8C"/>
    <w:rsid w:val="00DC204F"/>
    <w:rsid w:val="00DC207A"/>
    <w:rsid w:val="00DC20BB"/>
    <w:rsid w:val="00DC20E9"/>
    <w:rsid w:val="00DC210F"/>
    <w:rsid w:val="00DC215A"/>
    <w:rsid w:val="00DC21A2"/>
    <w:rsid w:val="00DC225C"/>
    <w:rsid w:val="00DC2319"/>
    <w:rsid w:val="00DC2400"/>
    <w:rsid w:val="00DC2452"/>
    <w:rsid w:val="00DC24F7"/>
    <w:rsid w:val="00DC252A"/>
    <w:rsid w:val="00DC25B2"/>
    <w:rsid w:val="00DC25D2"/>
    <w:rsid w:val="00DC2693"/>
    <w:rsid w:val="00DC271D"/>
    <w:rsid w:val="00DC27C8"/>
    <w:rsid w:val="00DC2893"/>
    <w:rsid w:val="00DC295D"/>
    <w:rsid w:val="00DC2A75"/>
    <w:rsid w:val="00DC2D3C"/>
    <w:rsid w:val="00DC2DBA"/>
    <w:rsid w:val="00DC2E98"/>
    <w:rsid w:val="00DC2EE5"/>
    <w:rsid w:val="00DC2EE6"/>
    <w:rsid w:val="00DC2EF7"/>
    <w:rsid w:val="00DC2F93"/>
    <w:rsid w:val="00DC30A6"/>
    <w:rsid w:val="00DC3213"/>
    <w:rsid w:val="00DC3237"/>
    <w:rsid w:val="00DC323E"/>
    <w:rsid w:val="00DC330C"/>
    <w:rsid w:val="00DC33F7"/>
    <w:rsid w:val="00DC33FB"/>
    <w:rsid w:val="00DC342D"/>
    <w:rsid w:val="00DC346A"/>
    <w:rsid w:val="00DC346F"/>
    <w:rsid w:val="00DC349D"/>
    <w:rsid w:val="00DC34E1"/>
    <w:rsid w:val="00DC355E"/>
    <w:rsid w:val="00DC35CB"/>
    <w:rsid w:val="00DC3679"/>
    <w:rsid w:val="00DC367C"/>
    <w:rsid w:val="00DC36B1"/>
    <w:rsid w:val="00DC3710"/>
    <w:rsid w:val="00DC398F"/>
    <w:rsid w:val="00DC3A41"/>
    <w:rsid w:val="00DC3A9E"/>
    <w:rsid w:val="00DC3AAB"/>
    <w:rsid w:val="00DC3B5F"/>
    <w:rsid w:val="00DC3B93"/>
    <w:rsid w:val="00DC3C3C"/>
    <w:rsid w:val="00DC3C57"/>
    <w:rsid w:val="00DC3CA8"/>
    <w:rsid w:val="00DC3DD1"/>
    <w:rsid w:val="00DC3DF5"/>
    <w:rsid w:val="00DC3E1C"/>
    <w:rsid w:val="00DC3F4F"/>
    <w:rsid w:val="00DC3F55"/>
    <w:rsid w:val="00DC3FA6"/>
    <w:rsid w:val="00DC4161"/>
    <w:rsid w:val="00DC435F"/>
    <w:rsid w:val="00DC45DD"/>
    <w:rsid w:val="00DC4643"/>
    <w:rsid w:val="00DC4646"/>
    <w:rsid w:val="00DC46E1"/>
    <w:rsid w:val="00DC46E5"/>
    <w:rsid w:val="00DC4704"/>
    <w:rsid w:val="00DC4853"/>
    <w:rsid w:val="00DC4936"/>
    <w:rsid w:val="00DC497C"/>
    <w:rsid w:val="00DC4983"/>
    <w:rsid w:val="00DC4996"/>
    <w:rsid w:val="00DC4BF9"/>
    <w:rsid w:val="00DC4C06"/>
    <w:rsid w:val="00DC4C28"/>
    <w:rsid w:val="00DC4D01"/>
    <w:rsid w:val="00DC4D1E"/>
    <w:rsid w:val="00DC4D8F"/>
    <w:rsid w:val="00DC4DBC"/>
    <w:rsid w:val="00DC4E19"/>
    <w:rsid w:val="00DC4E39"/>
    <w:rsid w:val="00DC4F53"/>
    <w:rsid w:val="00DC4FD3"/>
    <w:rsid w:val="00DC5026"/>
    <w:rsid w:val="00DC5055"/>
    <w:rsid w:val="00DC506F"/>
    <w:rsid w:val="00DC50D5"/>
    <w:rsid w:val="00DC50E2"/>
    <w:rsid w:val="00DC51E4"/>
    <w:rsid w:val="00DC5264"/>
    <w:rsid w:val="00DC52E0"/>
    <w:rsid w:val="00DC52E3"/>
    <w:rsid w:val="00DC530A"/>
    <w:rsid w:val="00DC54B7"/>
    <w:rsid w:val="00DC54EE"/>
    <w:rsid w:val="00DC555C"/>
    <w:rsid w:val="00DC55CA"/>
    <w:rsid w:val="00DC55D0"/>
    <w:rsid w:val="00DC564C"/>
    <w:rsid w:val="00DC56A4"/>
    <w:rsid w:val="00DC56FA"/>
    <w:rsid w:val="00DC576C"/>
    <w:rsid w:val="00DC5796"/>
    <w:rsid w:val="00DC57BA"/>
    <w:rsid w:val="00DC5801"/>
    <w:rsid w:val="00DC5879"/>
    <w:rsid w:val="00DC5887"/>
    <w:rsid w:val="00DC59C1"/>
    <w:rsid w:val="00DC5A1A"/>
    <w:rsid w:val="00DC5B1D"/>
    <w:rsid w:val="00DC5BAC"/>
    <w:rsid w:val="00DC5D04"/>
    <w:rsid w:val="00DC5D24"/>
    <w:rsid w:val="00DC5D78"/>
    <w:rsid w:val="00DC5D89"/>
    <w:rsid w:val="00DC5E57"/>
    <w:rsid w:val="00DC5E6D"/>
    <w:rsid w:val="00DC5E84"/>
    <w:rsid w:val="00DC5EA8"/>
    <w:rsid w:val="00DC5F29"/>
    <w:rsid w:val="00DC606C"/>
    <w:rsid w:val="00DC608A"/>
    <w:rsid w:val="00DC6110"/>
    <w:rsid w:val="00DC612D"/>
    <w:rsid w:val="00DC617A"/>
    <w:rsid w:val="00DC620F"/>
    <w:rsid w:val="00DC6290"/>
    <w:rsid w:val="00DC62EA"/>
    <w:rsid w:val="00DC62FE"/>
    <w:rsid w:val="00DC639E"/>
    <w:rsid w:val="00DC64C0"/>
    <w:rsid w:val="00DC6510"/>
    <w:rsid w:val="00DC6542"/>
    <w:rsid w:val="00DC6543"/>
    <w:rsid w:val="00DC6573"/>
    <w:rsid w:val="00DC65A4"/>
    <w:rsid w:val="00DC65B4"/>
    <w:rsid w:val="00DC65C6"/>
    <w:rsid w:val="00DC6753"/>
    <w:rsid w:val="00DC67F7"/>
    <w:rsid w:val="00DC6813"/>
    <w:rsid w:val="00DC6830"/>
    <w:rsid w:val="00DC689A"/>
    <w:rsid w:val="00DC6965"/>
    <w:rsid w:val="00DC696D"/>
    <w:rsid w:val="00DC69A0"/>
    <w:rsid w:val="00DC69A7"/>
    <w:rsid w:val="00DC6A0C"/>
    <w:rsid w:val="00DC6A28"/>
    <w:rsid w:val="00DC6A7B"/>
    <w:rsid w:val="00DC6A80"/>
    <w:rsid w:val="00DC6B8B"/>
    <w:rsid w:val="00DC6C1C"/>
    <w:rsid w:val="00DC6D73"/>
    <w:rsid w:val="00DC6E28"/>
    <w:rsid w:val="00DC6E93"/>
    <w:rsid w:val="00DC6F1F"/>
    <w:rsid w:val="00DC703E"/>
    <w:rsid w:val="00DC7090"/>
    <w:rsid w:val="00DC70A9"/>
    <w:rsid w:val="00DC70AB"/>
    <w:rsid w:val="00DC7110"/>
    <w:rsid w:val="00DC7160"/>
    <w:rsid w:val="00DC71B8"/>
    <w:rsid w:val="00DC72C8"/>
    <w:rsid w:val="00DC732D"/>
    <w:rsid w:val="00DC7478"/>
    <w:rsid w:val="00DC7515"/>
    <w:rsid w:val="00DC75C8"/>
    <w:rsid w:val="00DC75C9"/>
    <w:rsid w:val="00DC760C"/>
    <w:rsid w:val="00DC7623"/>
    <w:rsid w:val="00DC765B"/>
    <w:rsid w:val="00DC766C"/>
    <w:rsid w:val="00DC7691"/>
    <w:rsid w:val="00DC7701"/>
    <w:rsid w:val="00DC776E"/>
    <w:rsid w:val="00DC792B"/>
    <w:rsid w:val="00DC79AE"/>
    <w:rsid w:val="00DC79BB"/>
    <w:rsid w:val="00DC79D2"/>
    <w:rsid w:val="00DC7A04"/>
    <w:rsid w:val="00DC7A61"/>
    <w:rsid w:val="00DC7A9F"/>
    <w:rsid w:val="00DC7AC1"/>
    <w:rsid w:val="00DC7BF9"/>
    <w:rsid w:val="00DC7C45"/>
    <w:rsid w:val="00DC7C88"/>
    <w:rsid w:val="00DC7CE8"/>
    <w:rsid w:val="00DC7CEC"/>
    <w:rsid w:val="00DC7D6D"/>
    <w:rsid w:val="00DC7EA8"/>
    <w:rsid w:val="00DC7F61"/>
    <w:rsid w:val="00DC7F94"/>
    <w:rsid w:val="00DC7FB1"/>
    <w:rsid w:val="00DD00B1"/>
    <w:rsid w:val="00DD0183"/>
    <w:rsid w:val="00DD0236"/>
    <w:rsid w:val="00DD03AE"/>
    <w:rsid w:val="00DD03C8"/>
    <w:rsid w:val="00DD0501"/>
    <w:rsid w:val="00DD0607"/>
    <w:rsid w:val="00DD065A"/>
    <w:rsid w:val="00DD066C"/>
    <w:rsid w:val="00DD068E"/>
    <w:rsid w:val="00DD07AF"/>
    <w:rsid w:val="00DD0907"/>
    <w:rsid w:val="00DD09C1"/>
    <w:rsid w:val="00DD0A86"/>
    <w:rsid w:val="00DD0C25"/>
    <w:rsid w:val="00DD0C46"/>
    <w:rsid w:val="00DD0C64"/>
    <w:rsid w:val="00DD0DC7"/>
    <w:rsid w:val="00DD0DEB"/>
    <w:rsid w:val="00DD0E59"/>
    <w:rsid w:val="00DD0EEC"/>
    <w:rsid w:val="00DD0F3E"/>
    <w:rsid w:val="00DD0F72"/>
    <w:rsid w:val="00DD0FF6"/>
    <w:rsid w:val="00DD1092"/>
    <w:rsid w:val="00DD109C"/>
    <w:rsid w:val="00DD10A1"/>
    <w:rsid w:val="00DD10ED"/>
    <w:rsid w:val="00DD10FD"/>
    <w:rsid w:val="00DD1136"/>
    <w:rsid w:val="00DD1170"/>
    <w:rsid w:val="00DD117D"/>
    <w:rsid w:val="00DD1284"/>
    <w:rsid w:val="00DD12A5"/>
    <w:rsid w:val="00DD135D"/>
    <w:rsid w:val="00DD13B7"/>
    <w:rsid w:val="00DD1433"/>
    <w:rsid w:val="00DD1457"/>
    <w:rsid w:val="00DD14B5"/>
    <w:rsid w:val="00DD14F0"/>
    <w:rsid w:val="00DD159E"/>
    <w:rsid w:val="00DD1606"/>
    <w:rsid w:val="00DD173F"/>
    <w:rsid w:val="00DD174B"/>
    <w:rsid w:val="00DD1846"/>
    <w:rsid w:val="00DD187B"/>
    <w:rsid w:val="00DD18A5"/>
    <w:rsid w:val="00DD18F7"/>
    <w:rsid w:val="00DD1A1B"/>
    <w:rsid w:val="00DD1A50"/>
    <w:rsid w:val="00DD1A60"/>
    <w:rsid w:val="00DD1BEE"/>
    <w:rsid w:val="00DD1C58"/>
    <w:rsid w:val="00DD1CB5"/>
    <w:rsid w:val="00DD1D1C"/>
    <w:rsid w:val="00DD1DBB"/>
    <w:rsid w:val="00DD1DD2"/>
    <w:rsid w:val="00DD1E3D"/>
    <w:rsid w:val="00DD1EC0"/>
    <w:rsid w:val="00DD1F73"/>
    <w:rsid w:val="00DD1FFC"/>
    <w:rsid w:val="00DD2046"/>
    <w:rsid w:val="00DD20F3"/>
    <w:rsid w:val="00DD213D"/>
    <w:rsid w:val="00DD2191"/>
    <w:rsid w:val="00DD21F8"/>
    <w:rsid w:val="00DD2222"/>
    <w:rsid w:val="00DD22D5"/>
    <w:rsid w:val="00DD230B"/>
    <w:rsid w:val="00DD2348"/>
    <w:rsid w:val="00DD23E9"/>
    <w:rsid w:val="00DD2467"/>
    <w:rsid w:val="00DD247E"/>
    <w:rsid w:val="00DD24B3"/>
    <w:rsid w:val="00DD2504"/>
    <w:rsid w:val="00DD2523"/>
    <w:rsid w:val="00DD2524"/>
    <w:rsid w:val="00DD253B"/>
    <w:rsid w:val="00DD2596"/>
    <w:rsid w:val="00DD25B6"/>
    <w:rsid w:val="00DD25C2"/>
    <w:rsid w:val="00DD26B1"/>
    <w:rsid w:val="00DD273D"/>
    <w:rsid w:val="00DD273E"/>
    <w:rsid w:val="00DD27CE"/>
    <w:rsid w:val="00DD285B"/>
    <w:rsid w:val="00DD2884"/>
    <w:rsid w:val="00DD2912"/>
    <w:rsid w:val="00DD2949"/>
    <w:rsid w:val="00DD29F3"/>
    <w:rsid w:val="00DD2A06"/>
    <w:rsid w:val="00DD2A0D"/>
    <w:rsid w:val="00DD2AE6"/>
    <w:rsid w:val="00DD2C63"/>
    <w:rsid w:val="00DD2CA3"/>
    <w:rsid w:val="00DD2CF0"/>
    <w:rsid w:val="00DD2DD3"/>
    <w:rsid w:val="00DD2E5F"/>
    <w:rsid w:val="00DD2F35"/>
    <w:rsid w:val="00DD2FFC"/>
    <w:rsid w:val="00DD3024"/>
    <w:rsid w:val="00DD3057"/>
    <w:rsid w:val="00DD30F6"/>
    <w:rsid w:val="00DD310C"/>
    <w:rsid w:val="00DD31FA"/>
    <w:rsid w:val="00DD3257"/>
    <w:rsid w:val="00DD3276"/>
    <w:rsid w:val="00DD333A"/>
    <w:rsid w:val="00DD3399"/>
    <w:rsid w:val="00DD3555"/>
    <w:rsid w:val="00DD3564"/>
    <w:rsid w:val="00DD35D3"/>
    <w:rsid w:val="00DD35D7"/>
    <w:rsid w:val="00DD3646"/>
    <w:rsid w:val="00DD36C0"/>
    <w:rsid w:val="00DD38A3"/>
    <w:rsid w:val="00DD38D1"/>
    <w:rsid w:val="00DD39F9"/>
    <w:rsid w:val="00DD3B47"/>
    <w:rsid w:val="00DD3B7E"/>
    <w:rsid w:val="00DD3B82"/>
    <w:rsid w:val="00DD3BE1"/>
    <w:rsid w:val="00DD3D23"/>
    <w:rsid w:val="00DD3D3F"/>
    <w:rsid w:val="00DD3D54"/>
    <w:rsid w:val="00DD3E3C"/>
    <w:rsid w:val="00DD3EC4"/>
    <w:rsid w:val="00DD3EC9"/>
    <w:rsid w:val="00DD3F0E"/>
    <w:rsid w:val="00DD3F49"/>
    <w:rsid w:val="00DD3FF2"/>
    <w:rsid w:val="00DD401F"/>
    <w:rsid w:val="00DD4150"/>
    <w:rsid w:val="00DD416F"/>
    <w:rsid w:val="00DD41AA"/>
    <w:rsid w:val="00DD4328"/>
    <w:rsid w:val="00DD43D5"/>
    <w:rsid w:val="00DD4474"/>
    <w:rsid w:val="00DD4637"/>
    <w:rsid w:val="00DD4649"/>
    <w:rsid w:val="00DD4737"/>
    <w:rsid w:val="00DD474D"/>
    <w:rsid w:val="00DD485E"/>
    <w:rsid w:val="00DD487F"/>
    <w:rsid w:val="00DD48A0"/>
    <w:rsid w:val="00DD48C8"/>
    <w:rsid w:val="00DD48DB"/>
    <w:rsid w:val="00DD48F1"/>
    <w:rsid w:val="00DD4924"/>
    <w:rsid w:val="00DD4948"/>
    <w:rsid w:val="00DD4A2C"/>
    <w:rsid w:val="00DD4AE5"/>
    <w:rsid w:val="00DD4BA9"/>
    <w:rsid w:val="00DD4BEB"/>
    <w:rsid w:val="00DD4CA0"/>
    <w:rsid w:val="00DD4CA6"/>
    <w:rsid w:val="00DD4D06"/>
    <w:rsid w:val="00DD4D11"/>
    <w:rsid w:val="00DD4E64"/>
    <w:rsid w:val="00DD4ED3"/>
    <w:rsid w:val="00DD4F82"/>
    <w:rsid w:val="00DD5007"/>
    <w:rsid w:val="00DD503C"/>
    <w:rsid w:val="00DD51CA"/>
    <w:rsid w:val="00DD5232"/>
    <w:rsid w:val="00DD52A1"/>
    <w:rsid w:val="00DD5381"/>
    <w:rsid w:val="00DD54F8"/>
    <w:rsid w:val="00DD5587"/>
    <w:rsid w:val="00DD55AB"/>
    <w:rsid w:val="00DD55DA"/>
    <w:rsid w:val="00DD5618"/>
    <w:rsid w:val="00DD56EC"/>
    <w:rsid w:val="00DD576E"/>
    <w:rsid w:val="00DD5776"/>
    <w:rsid w:val="00DD57BD"/>
    <w:rsid w:val="00DD57FE"/>
    <w:rsid w:val="00DD5804"/>
    <w:rsid w:val="00DD5864"/>
    <w:rsid w:val="00DD588E"/>
    <w:rsid w:val="00DD5931"/>
    <w:rsid w:val="00DD59B6"/>
    <w:rsid w:val="00DD5A4E"/>
    <w:rsid w:val="00DD5A60"/>
    <w:rsid w:val="00DD5A80"/>
    <w:rsid w:val="00DD5A83"/>
    <w:rsid w:val="00DD5AF4"/>
    <w:rsid w:val="00DD5DBF"/>
    <w:rsid w:val="00DD5DF4"/>
    <w:rsid w:val="00DD5E00"/>
    <w:rsid w:val="00DD5E5F"/>
    <w:rsid w:val="00DD5E66"/>
    <w:rsid w:val="00DD5E87"/>
    <w:rsid w:val="00DD60E4"/>
    <w:rsid w:val="00DD612F"/>
    <w:rsid w:val="00DD6149"/>
    <w:rsid w:val="00DD618E"/>
    <w:rsid w:val="00DD61B8"/>
    <w:rsid w:val="00DD6202"/>
    <w:rsid w:val="00DD6255"/>
    <w:rsid w:val="00DD62A0"/>
    <w:rsid w:val="00DD63C5"/>
    <w:rsid w:val="00DD6593"/>
    <w:rsid w:val="00DD65BD"/>
    <w:rsid w:val="00DD65C0"/>
    <w:rsid w:val="00DD65DC"/>
    <w:rsid w:val="00DD65E8"/>
    <w:rsid w:val="00DD65F8"/>
    <w:rsid w:val="00DD6840"/>
    <w:rsid w:val="00DD685C"/>
    <w:rsid w:val="00DD687C"/>
    <w:rsid w:val="00DD68FE"/>
    <w:rsid w:val="00DD6956"/>
    <w:rsid w:val="00DD6983"/>
    <w:rsid w:val="00DD69B2"/>
    <w:rsid w:val="00DD6A82"/>
    <w:rsid w:val="00DD6A8D"/>
    <w:rsid w:val="00DD6AAF"/>
    <w:rsid w:val="00DD6B99"/>
    <w:rsid w:val="00DD6BFA"/>
    <w:rsid w:val="00DD6E3D"/>
    <w:rsid w:val="00DD6F77"/>
    <w:rsid w:val="00DD7039"/>
    <w:rsid w:val="00DD7095"/>
    <w:rsid w:val="00DD70BE"/>
    <w:rsid w:val="00DD7131"/>
    <w:rsid w:val="00DD72A5"/>
    <w:rsid w:val="00DD735B"/>
    <w:rsid w:val="00DD73DD"/>
    <w:rsid w:val="00DD7632"/>
    <w:rsid w:val="00DD76A6"/>
    <w:rsid w:val="00DD77A8"/>
    <w:rsid w:val="00DD7949"/>
    <w:rsid w:val="00DD7B15"/>
    <w:rsid w:val="00DD7BAA"/>
    <w:rsid w:val="00DD7D24"/>
    <w:rsid w:val="00DD7D8B"/>
    <w:rsid w:val="00DD7E26"/>
    <w:rsid w:val="00DD7F16"/>
    <w:rsid w:val="00DD7F30"/>
    <w:rsid w:val="00DD7F80"/>
    <w:rsid w:val="00DD7FA9"/>
    <w:rsid w:val="00DD7FAE"/>
    <w:rsid w:val="00DE0003"/>
    <w:rsid w:val="00DE0083"/>
    <w:rsid w:val="00DE00B3"/>
    <w:rsid w:val="00DE00C5"/>
    <w:rsid w:val="00DE00C9"/>
    <w:rsid w:val="00DE0135"/>
    <w:rsid w:val="00DE0323"/>
    <w:rsid w:val="00DE0354"/>
    <w:rsid w:val="00DE036E"/>
    <w:rsid w:val="00DE03C9"/>
    <w:rsid w:val="00DE0510"/>
    <w:rsid w:val="00DE0550"/>
    <w:rsid w:val="00DE05AA"/>
    <w:rsid w:val="00DE062B"/>
    <w:rsid w:val="00DE06E4"/>
    <w:rsid w:val="00DE06F6"/>
    <w:rsid w:val="00DE0830"/>
    <w:rsid w:val="00DE084F"/>
    <w:rsid w:val="00DE08B2"/>
    <w:rsid w:val="00DE08BA"/>
    <w:rsid w:val="00DE092F"/>
    <w:rsid w:val="00DE0A81"/>
    <w:rsid w:val="00DE0A89"/>
    <w:rsid w:val="00DE0A91"/>
    <w:rsid w:val="00DE0AA9"/>
    <w:rsid w:val="00DE0AF3"/>
    <w:rsid w:val="00DE0C07"/>
    <w:rsid w:val="00DE0E07"/>
    <w:rsid w:val="00DE0EF1"/>
    <w:rsid w:val="00DE0F29"/>
    <w:rsid w:val="00DE0FD0"/>
    <w:rsid w:val="00DE0FD4"/>
    <w:rsid w:val="00DE1028"/>
    <w:rsid w:val="00DE10A2"/>
    <w:rsid w:val="00DE126F"/>
    <w:rsid w:val="00DE12D6"/>
    <w:rsid w:val="00DE133D"/>
    <w:rsid w:val="00DE1446"/>
    <w:rsid w:val="00DE1473"/>
    <w:rsid w:val="00DE148D"/>
    <w:rsid w:val="00DE159A"/>
    <w:rsid w:val="00DE1602"/>
    <w:rsid w:val="00DE1665"/>
    <w:rsid w:val="00DE1797"/>
    <w:rsid w:val="00DE17AC"/>
    <w:rsid w:val="00DE1842"/>
    <w:rsid w:val="00DE195B"/>
    <w:rsid w:val="00DE198D"/>
    <w:rsid w:val="00DE19EA"/>
    <w:rsid w:val="00DE19EC"/>
    <w:rsid w:val="00DE1A57"/>
    <w:rsid w:val="00DE1ADB"/>
    <w:rsid w:val="00DE1B38"/>
    <w:rsid w:val="00DE1BBD"/>
    <w:rsid w:val="00DE1C41"/>
    <w:rsid w:val="00DE1C5E"/>
    <w:rsid w:val="00DE1D08"/>
    <w:rsid w:val="00DE1D12"/>
    <w:rsid w:val="00DE1EF1"/>
    <w:rsid w:val="00DE1F42"/>
    <w:rsid w:val="00DE211C"/>
    <w:rsid w:val="00DE215D"/>
    <w:rsid w:val="00DE228A"/>
    <w:rsid w:val="00DE22D5"/>
    <w:rsid w:val="00DE24CC"/>
    <w:rsid w:val="00DE24FA"/>
    <w:rsid w:val="00DE24FE"/>
    <w:rsid w:val="00DE2510"/>
    <w:rsid w:val="00DE26E7"/>
    <w:rsid w:val="00DE2787"/>
    <w:rsid w:val="00DE287B"/>
    <w:rsid w:val="00DE287C"/>
    <w:rsid w:val="00DE2915"/>
    <w:rsid w:val="00DE2959"/>
    <w:rsid w:val="00DE2980"/>
    <w:rsid w:val="00DE2990"/>
    <w:rsid w:val="00DE299B"/>
    <w:rsid w:val="00DE29A4"/>
    <w:rsid w:val="00DE29DC"/>
    <w:rsid w:val="00DE2A13"/>
    <w:rsid w:val="00DE2A17"/>
    <w:rsid w:val="00DE2A1D"/>
    <w:rsid w:val="00DE2B26"/>
    <w:rsid w:val="00DE2BBA"/>
    <w:rsid w:val="00DE2C16"/>
    <w:rsid w:val="00DE2C28"/>
    <w:rsid w:val="00DE2C5E"/>
    <w:rsid w:val="00DE2C93"/>
    <w:rsid w:val="00DE2CA9"/>
    <w:rsid w:val="00DE2D63"/>
    <w:rsid w:val="00DE2E74"/>
    <w:rsid w:val="00DE2F61"/>
    <w:rsid w:val="00DE2FEC"/>
    <w:rsid w:val="00DE3005"/>
    <w:rsid w:val="00DE30AD"/>
    <w:rsid w:val="00DE30E1"/>
    <w:rsid w:val="00DE3112"/>
    <w:rsid w:val="00DE3227"/>
    <w:rsid w:val="00DE322C"/>
    <w:rsid w:val="00DE325D"/>
    <w:rsid w:val="00DE340F"/>
    <w:rsid w:val="00DE3426"/>
    <w:rsid w:val="00DE34C4"/>
    <w:rsid w:val="00DE34C7"/>
    <w:rsid w:val="00DE36B6"/>
    <w:rsid w:val="00DE379E"/>
    <w:rsid w:val="00DE39A8"/>
    <w:rsid w:val="00DE3AD6"/>
    <w:rsid w:val="00DE3AFC"/>
    <w:rsid w:val="00DE3C81"/>
    <w:rsid w:val="00DE3EDC"/>
    <w:rsid w:val="00DE3FD8"/>
    <w:rsid w:val="00DE4097"/>
    <w:rsid w:val="00DE40D4"/>
    <w:rsid w:val="00DE40F5"/>
    <w:rsid w:val="00DE415D"/>
    <w:rsid w:val="00DE416D"/>
    <w:rsid w:val="00DE41AC"/>
    <w:rsid w:val="00DE41C7"/>
    <w:rsid w:val="00DE4228"/>
    <w:rsid w:val="00DE4271"/>
    <w:rsid w:val="00DE427E"/>
    <w:rsid w:val="00DE42CE"/>
    <w:rsid w:val="00DE44A5"/>
    <w:rsid w:val="00DE44AE"/>
    <w:rsid w:val="00DE44EB"/>
    <w:rsid w:val="00DE4504"/>
    <w:rsid w:val="00DE460F"/>
    <w:rsid w:val="00DE4630"/>
    <w:rsid w:val="00DE4674"/>
    <w:rsid w:val="00DE46D0"/>
    <w:rsid w:val="00DE4735"/>
    <w:rsid w:val="00DE47DB"/>
    <w:rsid w:val="00DE481D"/>
    <w:rsid w:val="00DE4842"/>
    <w:rsid w:val="00DE484B"/>
    <w:rsid w:val="00DE493B"/>
    <w:rsid w:val="00DE4B2F"/>
    <w:rsid w:val="00DE4B34"/>
    <w:rsid w:val="00DE4B4A"/>
    <w:rsid w:val="00DE4BA5"/>
    <w:rsid w:val="00DE4BD2"/>
    <w:rsid w:val="00DE4C1C"/>
    <w:rsid w:val="00DE4C50"/>
    <w:rsid w:val="00DE4CE1"/>
    <w:rsid w:val="00DE4D33"/>
    <w:rsid w:val="00DE4E2A"/>
    <w:rsid w:val="00DE4F1D"/>
    <w:rsid w:val="00DE4F44"/>
    <w:rsid w:val="00DE5009"/>
    <w:rsid w:val="00DE5158"/>
    <w:rsid w:val="00DE5283"/>
    <w:rsid w:val="00DE52C5"/>
    <w:rsid w:val="00DE52F1"/>
    <w:rsid w:val="00DE52FE"/>
    <w:rsid w:val="00DE54F7"/>
    <w:rsid w:val="00DE5527"/>
    <w:rsid w:val="00DE55A0"/>
    <w:rsid w:val="00DE55A4"/>
    <w:rsid w:val="00DE55B4"/>
    <w:rsid w:val="00DE55B6"/>
    <w:rsid w:val="00DE5680"/>
    <w:rsid w:val="00DE5749"/>
    <w:rsid w:val="00DE5789"/>
    <w:rsid w:val="00DE57DC"/>
    <w:rsid w:val="00DE5835"/>
    <w:rsid w:val="00DE5879"/>
    <w:rsid w:val="00DE58BB"/>
    <w:rsid w:val="00DE597A"/>
    <w:rsid w:val="00DE599C"/>
    <w:rsid w:val="00DE5AB7"/>
    <w:rsid w:val="00DE5B02"/>
    <w:rsid w:val="00DE5B63"/>
    <w:rsid w:val="00DE5BDF"/>
    <w:rsid w:val="00DE5BF4"/>
    <w:rsid w:val="00DE5D72"/>
    <w:rsid w:val="00DE5DA6"/>
    <w:rsid w:val="00DE5F45"/>
    <w:rsid w:val="00DE5F8C"/>
    <w:rsid w:val="00DE5FB6"/>
    <w:rsid w:val="00DE60A6"/>
    <w:rsid w:val="00DE60A9"/>
    <w:rsid w:val="00DE60BA"/>
    <w:rsid w:val="00DE60CB"/>
    <w:rsid w:val="00DE60DD"/>
    <w:rsid w:val="00DE60DF"/>
    <w:rsid w:val="00DE60FB"/>
    <w:rsid w:val="00DE6147"/>
    <w:rsid w:val="00DE6172"/>
    <w:rsid w:val="00DE617D"/>
    <w:rsid w:val="00DE619B"/>
    <w:rsid w:val="00DE62FF"/>
    <w:rsid w:val="00DE6311"/>
    <w:rsid w:val="00DE636C"/>
    <w:rsid w:val="00DE63B8"/>
    <w:rsid w:val="00DE6573"/>
    <w:rsid w:val="00DE664C"/>
    <w:rsid w:val="00DE6655"/>
    <w:rsid w:val="00DE6764"/>
    <w:rsid w:val="00DE677A"/>
    <w:rsid w:val="00DE67C7"/>
    <w:rsid w:val="00DE67CD"/>
    <w:rsid w:val="00DE67E6"/>
    <w:rsid w:val="00DE68A1"/>
    <w:rsid w:val="00DE690B"/>
    <w:rsid w:val="00DE6A44"/>
    <w:rsid w:val="00DE6A99"/>
    <w:rsid w:val="00DE6AA9"/>
    <w:rsid w:val="00DE6AAE"/>
    <w:rsid w:val="00DE6AE7"/>
    <w:rsid w:val="00DE6B29"/>
    <w:rsid w:val="00DE6BAD"/>
    <w:rsid w:val="00DE6BB2"/>
    <w:rsid w:val="00DE6C49"/>
    <w:rsid w:val="00DE6C98"/>
    <w:rsid w:val="00DE6CAB"/>
    <w:rsid w:val="00DE6CB3"/>
    <w:rsid w:val="00DE6DF8"/>
    <w:rsid w:val="00DE6E0D"/>
    <w:rsid w:val="00DE6E91"/>
    <w:rsid w:val="00DE6F1E"/>
    <w:rsid w:val="00DE6F55"/>
    <w:rsid w:val="00DE6FBC"/>
    <w:rsid w:val="00DE70FF"/>
    <w:rsid w:val="00DE7108"/>
    <w:rsid w:val="00DE719D"/>
    <w:rsid w:val="00DE720E"/>
    <w:rsid w:val="00DE723E"/>
    <w:rsid w:val="00DE728B"/>
    <w:rsid w:val="00DE730F"/>
    <w:rsid w:val="00DE737E"/>
    <w:rsid w:val="00DE750E"/>
    <w:rsid w:val="00DE7553"/>
    <w:rsid w:val="00DE764E"/>
    <w:rsid w:val="00DE7684"/>
    <w:rsid w:val="00DE78A4"/>
    <w:rsid w:val="00DE790A"/>
    <w:rsid w:val="00DE7929"/>
    <w:rsid w:val="00DE794E"/>
    <w:rsid w:val="00DE7965"/>
    <w:rsid w:val="00DE798E"/>
    <w:rsid w:val="00DE79A7"/>
    <w:rsid w:val="00DE79A8"/>
    <w:rsid w:val="00DE7A2D"/>
    <w:rsid w:val="00DE7B17"/>
    <w:rsid w:val="00DE7B5B"/>
    <w:rsid w:val="00DE7BBE"/>
    <w:rsid w:val="00DE7C4A"/>
    <w:rsid w:val="00DE7C56"/>
    <w:rsid w:val="00DE7C7A"/>
    <w:rsid w:val="00DE7C95"/>
    <w:rsid w:val="00DE7D26"/>
    <w:rsid w:val="00DE7D9A"/>
    <w:rsid w:val="00DE7D9D"/>
    <w:rsid w:val="00DE7DCF"/>
    <w:rsid w:val="00DE7DE4"/>
    <w:rsid w:val="00DE7E47"/>
    <w:rsid w:val="00DE7F69"/>
    <w:rsid w:val="00DF000A"/>
    <w:rsid w:val="00DF0190"/>
    <w:rsid w:val="00DF01EE"/>
    <w:rsid w:val="00DF0206"/>
    <w:rsid w:val="00DF0478"/>
    <w:rsid w:val="00DF04F0"/>
    <w:rsid w:val="00DF0525"/>
    <w:rsid w:val="00DF0566"/>
    <w:rsid w:val="00DF0605"/>
    <w:rsid w:val="00DF074E"/>
    <w:rsid w:val="00DF07C7"/>
    <w:rsid w:val="00DF07D6"/>
    <w:rsid w:val="00DF084F"/>
    <w:rsid w:val="00DF0861"/>
    <w:rsid w:val="00DF08A0"/>
    <w:rsid w:val="00DF0957"/>
    <w:rsid w:val="00DF09B3"/>
    <w:rsid w:val="00DF0AA9"/>
    <w:rsid w:val="00DF0B70"/>
    <w:rsid w:val="00DF0C54"/>
    <w:rsid w:val="00DF0C73"/>
    <w:rsid w:val="00DF0C9A"/>
    <w:rsid w:val="00DF0D4D"/>
    <w:rsid w:val="00DF0D6A"/>
    <w:rsid w:val="00DF0D76"/>
    <w:rsid w:val="00DF10B8"/>
    <w:rsid w:val="00DF112A"/>
    <w:rsid w:val="00DF11A0"/>
    <w:rsid w:val="00DF120D"/>
    <w:rsid w:val="00DF134B"/>
    <w:rsid w:val="00DF13E2"/>
    <w:rsid w:val="00DF1404"/>
    <w:rsid w:val="00DF14C3"/>
    <w:rsid w:val="00DF1606"/>
    <w:rsid w:val="00DF1665"/>
    <w:rsid w:val="00DF17B6"/>
    <w:rsid w:val="00DF17C4"/>
    <w:rsid w:val="00DF17F0"/>
    <w:rsid w:val="00DF1856"/>
    <w:rsid w:val="00DF199A"/>
    <w:rsid w:val="00DF19E3"/>
    <w:rsid w:val="00DF1D06"/>
    <w:rsid w:val="00DF1D33"/>
    <w:rsid w:val="00DF1D45"/>
    <w:rsid w:val="00DF1D49"/>
    <w:rsid w:val="00DF1D89"/>
    <w:rsid w:val="00DF1D9B"/>
    <w:rsid w:val="00DF1DF0"/>
    <w:rsid w:val="00DF1F49"/>
    <w:rsid w:val="00DF1F55"/>
    <w:rsid w:val="00DF200C"/>
    <w:rsid w:val="00DF201F"/>
    <w:rsid w:val="00DF2083"/>
    <w:rsid w:val="00DF215A"/>
    <w:rsid w:val="00DF21D5"/>
    <w:rsid w:val="00DF224D"/>
    <w:rsid w:val="00DF2357"/>
    <w:rsid w:val="00DF24AA"/>
    <w:rsid w:val="00DF250B"/>
    <w:rsid w:val="00DF25A4"/>
    <w:rsid w:val="00DF2680"/>
    <w:rsid w:val="00DF2695"/>
    <w:rsid w:val="00DF27AA"/>
    <w:rsid w:val="00DF27B5"/>
    <w:rsid w:val="00DF2803"/>
    <w:rsid w:val="00DF289D"/>
    <w:rsid w:val="00DF28B3"/>
    <w:rsid w:val="00DF28B8"/>
    <w:rsid w:val="00DF290D"/>
    <w:rsid w:val="00DF297C"/>
    <w:rsid w:val="00DF2BE4"/>
    <w:rsid w:val="00DF2C4B"/>
    <w:rsid w:val="00DF2D2C"/>
    <w:rsid w:val="00DF2D9A"/>
    <w:rsid w:val="00DF2E5B"/>
    <w:rsid w:val="00DF2E61"/>
    <w:rsid w:val="00DF2E7F"/>
    <w:rsid w:val="00DF2F77"/>
    <w:rsid w:val="00DF2FD5"/>
    <w:rsid w:val="00DF2FEA"/>
    <w:rsid w:val="00DF3010"/>
    <w:rsid w:val="00DF309D"/>
    <w:rsid w:val="00DF3255"/>
    <w:rsid w:val="00DF3299"/>
    <w:rsid w:val="00DF3365"/>
    <w:rsid w:val="00DF3368"/>
    <w:rsid w:val="00DF33AB"/>
    <w:rsid w:val="00DF3412"/>
    <w:rsid w:val="00DF3441"/>
    <w:rsid w:val="00DF363B"/>
    <w:rsid w:val="00DF3706"/>
    <w:rsid w:val="00DF37AA"/>
    <w:rsid w:val="00DF37BE"/>
    <w:rsid w:val="00DF3940"/>
    <w:rsid w:val="00DF3957"/>
    <w:rsid w:val="00DF398F"/>
    <w:rsid w:val="00DF3A06"/>
    <w:rsid w:val="00DF3A51"/>
    <w:rsid w:val="00DF3A9A"/>
    <w:rsid w:val="00DF3C28"/>
    <w:rsid w:val="00DF3D13"/>
    <w:rsid w:val="00DF3D49"/>
    <w:rsid w:val="00DF3D74"/>
    <w:rsid w:val="00DF3E4C"/>
    <w:rsid w:val="00DF3F64"/>
    <w:rsid w:val="00DF3F88"/>
    <w:rsid w:val="00DF4015"/>
    <w:rsid w:val="00DF416A"/>
    <w:rsid w:val="00DF4178"/>
    <w:rsid w:val="00DF41CB"/>
    <w:rsid w:val="00DF42BE"/>
    <w:rsid w:val="00DF42F2"/>
    <w:rsid w:val="00DF4348"/>
    <w:rsid w:val="00DF4363"/>
    <w:rsid w:val="00DF438F"/>
    <w:rsid w:val="00DF4427"/>
    <w:rsid w:val="00DF44B4"/>
    <w:rsid w:val="00DF44D1"/>
    <w:rsid w:val="00DF44E1"/>
    <w:rsid w:val="00DF45D9"/>
    <w:rsid w:val="00DF47B0"/>
    <w:rsid w:val="00DF47E1"/>
    <w:rsid w:val="00DF4870"/>
    <w:rsid w:val="00DF49B1"/>
    <w:rsid w:val="00DF4AA2"/>
    <w:rsid w:val="00DF4B15"/>
    <w:rsid w:val="00DF4B9A"/>
    <w:rsid w:val="00DF4BA9"/>
    <w:rsid w:val="00DF4C7F"/>
    <w:rsid w:val="00DF4CE6"/>
    <w:rsid w:val="00DF4D3C"/>
    <w:rsid w:val="00DF4DBF"/>
    <w:rsid w:val="00DF4E42"/>
    <w:rsid w:val="00DF4E4C"/>
    <w:rsid w:val="00DF4E73"/>
    <w:rsid w:val="00DF4F34"/>
    <w:rsid w:val="00DF4F4E"/>
    <w:rsid w:val="00DF4F83"/>
    <w:rsid w:val="00DF4FBB"/>
    <w:rsid w:val="00DF506A"/>
    <w:rsid w:val="00DF509C"/>
    <w:rsid w:val="00DF5191"/>
    <w:rsid w:val="00DF5258"/>
    <w:rsid w:val="00DF5395"/>
    <w:rsid w:val="00DF53D2"/>
    <w:rsid w:val="00DF546C"/>
    <w:rsid w:val="00DF5570"/>
    <w:rsid w:val="00DF5580"/>
    <w:rsid w:val="00DF5865"/>
    <w:rsid w:val="00DF5894"/>
    <w:rsid w:val="00DF5906"/>
    <w:rsid w:val="00DF598F"/>
    <w:rsid w:val="00DF5ABD"/>
    <w:rsid w:val="00DF5B45"/>
    <w:rsid w:val="00DF5B61"/>
    <w:rsid w:val="00DF5B92"/>
    <w:rsid w:val="00DF5C06"/>
    <w:rsid w:val="00DF5D28"/>
    <w:rsid w:val="00DF5D2B"/>
    <w:rsid w:val="00DF5D81"/>
    <w:rsid w:val="00DF5D95"/>
    <w:rsid w:val="00DF5DB0"/>
    <w:rsid w:val="00DF5E34"/>
    <w:rsid w:val="00DF5EA5"/>
    <w:rsid w:val="00DF5F06"/>
    <w:rsid w:val="00DF5FA9"/>
    <w:rsid w:val="00DF6003"/>
    <w:rsid w:val="00DF6027"/>
    <w:rsid w:val="00DF60CA"/>
    <w:rsid w:val="00DF6116"/>
    <w:rsid w:val="00DF614A"/>
    <w:rsid w:val="00DF61B1"/>
    <w:rsid w:val="00DF61D0"/>
    <w:rsid w:val="00DF6203"/>
    <w:rsid w:val="00DF62A5"/>
    <w:rsid w:val="00DF638C"/>
    <w:rsid w:val="00DF63BF"/>
    <w:rsid w:val="00DF63C9"/>
    <w:rsid w:val="00DF64D4"/>
    <w:rsid w:val="00DF6599"/>
    <w:rsid w:val="00DF6637"/>
    <w:rsid w:val="00DF6641"/>
    <w:rsid w:val="00DF66B2"/>
    <w:rsid w:val="00DF66E0"/>
    <w:rsid w:val="00DF672D"/>
    <w:rsid w:val="00DF67C1"/>
    <w:rsid w:val="00DF6834"/>
    <w:rsid w:val="00DF689B"/>
    <w:rsid w:val="00DF689F"/>
    <w:rsid w:val="00DF696A"/>
    <w:rsid w:val="00DF6992"/>
    <w:rsid w:val="00DF6A29"/>
    <w:rsid w:val="00DF6A72"/>
    <w:rsid w:val="00DF6AB1"/>
    <w:rsid w:val="00DF6AC8"/>
    <w:rsid w:val="00DF6B50"/>
    <w:rsid w:val="00DF6C62"/>
    <w:rsid w:val="00DF6CC8"/>
    <w:rsid w:val="00DF6D88"/>
    <w:rsid w:val="00DF6D94"/>
    <w:rsid w:val="00DF6DD3"/>
    <w:rsid w:val="00DF6DFF"/>
    <w:rsid w:val="00DF6E8D"/>
    <w:rsid w:val="00DF6EF8"/>
    <w:rsid w:val="00DF6F01"/>
    <w:rsid w:val="00DF6F84"/>
    <w:rsid w:val="00DF7001"/>
    <w:rsid w:val="00DF7091"/>
    <w:rsid w:val="00DF709B"/>
    <w:rsid w:val="00DF713D"/>
    <w:rsid w:val="00DF7274"/>
    <w:rsid w:val="00DF7370"/>
    <w:rsid w:val="00DF744D"/>
    <w:rsid w:val="00DF75A2"/>
    <w:rsid w:val="00DF75AB"/>
    <w:rsid w:val="00DF760C"/>
    <w:rsid w:val="00DF7793"/>
    <w:rsid w:val="00DF77AB"/>
    <w:rsid w:val="00DF78DB"/>
    <w:rsid w:val="00DF78EF"/>
    <w:rsid w:val="00DF7983"/>
    <w:rsid w:val="00DF7A77"/>
    <w:rsid w:val="00DF7AA6"/>
    <w:rsid w:val="00DF7AE6"/>
    <w:rsid w:val="00DF7B17"/>
    <w:rsid w:val="00DF7B72"/>
    <w:rsid w:val="00DF7C57"/>
    <w:rsid w:val="00DF7CE6"/>
    <w:rsid w:val="00DF7CF5"/>
    <w:rsid w:val="00DF7D9F"/>
    <w:rsid w:val="00DF7DC8"/>
    <w:rsid w:val="00DF7E26"/>
    <w:rsid w:val="00DF7E74"/>
    <w:rsid w:val="00DF7EA2"/>
    <w:rsid w:val="00DF7F2B"/>
    <w:rsid w:val="00DF7F35"/>
    <w:rsid w:val="00DF7F76"/>
    <w:rsid w:val="00E00026"/>
    <w:rsid w:val="00E00035"/>
    <w:rsid w:val="00E000A7"/>
    <w:rsid w:val="00E001B8"/>
    <w:rsid w:val="00E001F2"/>
    <w:rsid w:val="00E002BB"/>
    <w:rsid w:val="00E00350"/>
    <w:rsid w:val="00E0041F"/>
    <w:rsid w:val="00E00462"/>
    <w:rsid w:val="00E0053C"/>
    <w:rsid w:val="00E0056C"/>
    <w:rsid w:val="00E0058B"/>
    <w:rsid w:val="00E005EB"/>
    <w:rsid w:val="00E006CF"/>
    <w:rsid w:val="00E0071B"/>
    <w:rsid w:val="00E007A3"/>
    <w:rsid w:val="00E007A4"/>
    <w:rsid w:val="00E00875"/>
    <w:rsid w:val="00E00920"/>
    <w:rsid w:val="00E00958"/>
    <w:rsid w:val="00E009D8"/>
    <w:rsid w:val="00E00AA6"/>
    <w:rsid w:val="00E00ADF"/>
    <w:rsid w:val="00E00B47"/>
    <w:rsid w:val="00E00B70"/>
    <w:rsid w:val="00E00C5C"/>
    <w:rsid w:val="00E00C74"/>
    <w:rsid w:val="00E00D8C"/>
    <w:rsid w:val="00E00EF4"/>
    <w:rsid w:val="00E00EF7"/>
    <w:rsid w:val="00E00FB6"/>
    <w:rsid w:val="00E00FE8"/>
    <w:rsid w:val="00E01038"/>
    <w:rsid w:val="00E0117A"/>
    <w:rsid w:val="00E011A5"/>
    <w:rsid w:val="00E011C8"/>
    <w:rsid w:val="00E01250"/>
    <w:rsid w:val="00E0131D"/>
    <w:rsid w:val="00E013F5"/>
    <w:rsid w:val="00E0146D"/>
    <w:rsid w:val="00E014EB"/>
    <w:rsid w:val="00E0160A"/>
    <w:rsid w:val="00E0167B"/>
    <w:rsid w:val="00E016B5"/>
    <w:rsid w:val="00E0172A"/>
    <w:rsid w:val="00E01769"/>
    <w:rsid w:val="00E01820"/>
    <w:rsid w:val="00E01853"/>
    <w:rsid w:val="00E0195C"/>
    <w:rsid w:val="00E0197E"/>
    <w:rsid w:val="00E01AB1"/>
    <w:rsid w:val="00E01B66"/>
    <w:rsid w:val="00E01BCD"/>
    <w:rsid w:val="00E01C1D"/>
    <w:rsid w:val="00E01CE1"/>
    <w:rsid w:val="00E01D2C"/>
    <w:rsid w:val="00E01D98"/>
    <w:rsid w:val="00E01E6F"/>
    <w:rsid w:val="00E01EA2"/>
    <w:rsid w:val="00E01FD6"/>
    <w:rsid w:val="00E01FF6"/>
    <w:rsid w:val="00E02005"/>
    <w:rsid w:val="00E020CD"/>
    <w:rsid w:val="00E020D7"/>
    <w:rsid w:val="00E020E2"/>
    <w:rsid w:val="00E0211D"/>
    <w:rsid w:val="00E02128"/>
    <w:rsid w:val="00E02146"/>
    <w:rsid w:val="00E02364"/>
    <w:rsid w:val="00E02371"/>
    <w:rsid w:val="00E023DA"/>
    <w:rsid w:val="00E02432"/>
    <w:rsid w:val="00E02456"/>
    <w:rsid w:val="00E0257A"/>
    <w:rsid w:val="00E02616"/>
    <w:rsid w:val="00E02659"/>
    <w:rsid w:val="00E02667"/>
    <w:rsid w:val="00E02681"/>
    <w:rsid w:val="00E0279D"/>
    <w:rsid w:val="00E029A0"/>
    <w:rsid w:val="00E02A12"/>
    <w:rsid w:val="00E02A90"/>
    <w:rsid w:val="00E02ABA"/>
    <w:rsid w:val="00E02C0C"/>
    <w:rsid w:val="00E02C25"/>
    <w:rsid w:val="00E02C43"/>
    <w:rsid w:val="00E02C4F"/>
    <w:rsid w:val="00E02C76"/>
    <w:rsid w:val="00E02CF5"/>
    <w:rsid w:val="00E02D59"/>
    <w:rsid w:val="00E02D66"/>
    <w:rsid w:val="00E02D68"/>
    <w:rsid w:val="00E02DC5"/>
    <w:rsid w:val="00E02DF3"/>
    <w:rsid w:val="00E02DFD"/>
    <w:rsid w:val="00E02E99"/>
    <w:rsid w:val="00E02EF1"/>
    <w:rsid w:val="00E02F3F"/>
    <w:rsid w:val="00E02F67"/>
    <w:rsid w:val="00E02F9A"/>
    <w:rsid w:val="00E02FFE"/>
    <w:rsid w:val="00E030ED"/>
    <w:rsid w:val="00E0318B"/>
    <w:rsid w:val="00E031BF"/>
    <w:rsid w:val="00E03267"/>
    <w:rsid w:val="00E0328D"/>
    <w:rsid w:val="00E03339"/>
    <w:rsid w:val="00E0335E"/>
    <w:rsid w:val="00E033FA"/>
    <w:rsid w:val="00E03471"/>
    <w:rsid w:val="00E03495"/>
    <w:rsid w:val="00E034A8"/>
    <w:rsid w:val="00E034F6"/>
    <w:rsid w:val="00E0357B"/>
    <w:rsid w:val="00E03688"/>
    <w:rsid w:val="00E036A5"/>
    <w:rsid w:val="00E03737"/>
    <w:rsid w:val="00E038A8"/>
    <w:rsid w:val="00E03A5A"/>
    <w:rsid w:val="00E03B5B"/>
    <w:rsid w:val="00E03C0E"/>
    <w:rsid w:val="00E03C27"/>
    <w:rsid w:val="00E03C82"/>
    <w:rsid w:val="00E03CA9"/>
    <w:rsid w:val="00E03CC9"/>
    <w:rsid w:val="00E03CEA"/>
    <w:rsid w:val="00E03D9E"/>
    <w:rsid w:val="00E03E68"/>
    <w:rsid w:val="00E03E75"/>
    <w:rsid w:val="00E03F4B"/>
    <w:rsid w:val="00E03F92"/>
    <w:rsid w:val="00E03F97"/>
    <w:rsid w:val="00E03FE8"/>
    <w:rsid w:val="00E0400C"/>
    <w:rsid w:val="00E0416A"/>
    <w:rsid w:val="00E0417C"/>
    <w:rsid w:val="00E041E6"/>
    <w:rsid w:val="00E042B3"/>
    <w:rsid w:val="00E042C9"/>
    <w:rsid w:val="00E043A4"/>
    <w:rsid w:val="00E0447A"/>
    <w:rsid w:val="00E0448A"/>
    <w:rsid w:val="00E044B9"/>
    <w:rsid w:val="00E0450C"/>
    <w:rsid w:val="00E045FF"/>
    <w:rsid w:val="00E04686"/>
    <w:rsid w:val="00E04688"/>
    <w:rsid w:val="00E0470A"/>
    <w:rsid w:val="00E047D9"/>
    <w:rsid w:val="00E048EB"/>
    <w:rsid w:val="00E04952"/>
    <w:rsid w:val="00E049CF"/>
    <w:rsid w:val="00E04A14"/>
    <w:rsid w:val="00E04B1C"/>
    <w:rsid w:val="00E04BE6"/>
    <w:rsid w:val="00E04C47"/>
    <w:rsid w:val="00E04C8E"/>
    <w:rsid w:val="00E04CE8"/>
    <w:rsid w:val="00E04D65"/>
    <w:rsid w:val="00E04E70"/>
    <w:rsid w:val="00E04E7D"/>
    <w:rsid w:val="00E04E9F"/>
    <w:rsid w:val="00E04F04"/>
    <w:rsid w:val="00E04F14"/>
    <w:rsid w:val="00E04F50"/>
    <w:rsid w:val="00E05140"/>
    <w:rsid w:val="00E0559B"/>
    <w:rsid w:val="00E055A5"/>
    <w:rsid w:val="00E055B0"/>
    <w:rsid w:val="00E05640"/>
    <w:rsid w:val="00E05777"/>
    <w:rsid w:val="00E057C6"/>
    <w:rsid w:val="00E057E1"/>
    <w:rsid w:val="00E05A2E"/>
    <w:rsid w:val="00E05AC6"/>
    <w:rsid w:val="00E05BB7"/>
    <w:rsid w:val="00E05BD6"/>
    <w:rsid w:val="00E05CB8"/>
    <w:rsid w:val="00E05EF4"/>
    <w:rsid w:val="00E05F61"/>
    <w:rsid w:val="00E05FCD"/>
    <w:rsid w:val="00E06004"/>
    <w:rsid w:val="00E0609F"/>
    <w:rsid w:val="00E060B1"/>
    <w:rsid w:val="00E060B8"/>
    <w:rsid w:val="00E0611A"/>
    <w:rsid w:val="00E06183"/>
    <w:rsid w:val="00E06291"/>
    <w:rsid w:val="00E06304"/>
    <w:rsid w:val="00E06495"/>
    <w:rsid w:val="00E064AA"/>
    <w:rsid w:val="00E064AF"/>
    <w:rsid w:val="00E06511"/>
    <w:rsid w:val="00E0652A"/>
    <w:rsid w:val="00E0654E"/>
    <w:rsid w:val="00E065BC"/>
    <w:rsid w:val="00E06649"/>
    <w:rsid w:val="00E06675"/>
    <w:rsid w:val="00E06755"/>
    <w:rsid w:val="00E06786"/>
    <w:rsid w:val="00E067B8"/>
    <w:rsid w:val="00E067C4"/>
    <w:rsid w:val="00E068E6"/>
    <w:rsid w:val="00E06902"/>
    <w:rsid w:val="00E0694B"/>
    <w:rsid w:val="00E069AA"/>
    <w:rsid w:val="00E06AE9"/>
    <w:rsid w:val="00E06BA1"/>
    <w:rsid w:val="00E06BC7"/>
    <w:rsid w:val="00E06BEF"/>
    <w:rsid w:val="00E06C36"/>
    <w:rsid w:val="00E06C39"/>
    <w:rsid w:val="00E06C52"/>
    <w:rsid w:val="00E06D50"/>
    <w:rsid w:val="00E06EA1"/>
    <w:rsid w:val="00E06ECB"/>
    <w:rsid w:val="00E06F39"/>
    <w:rsid w:val="00E06FB0"/>
    <w:rsid w:val="00E07022"/>
    <w:rsid w:val="00E0718D"/>
    <w:rsid w:val="00E07199"/>
    <w:rsid w:val="00E0719D"/>
    <w:rsid w:val="00E071C0"/>
    <w:rsid w:val="00E07364"/>
    <w:rsid w:val="00E0749A"/>
    <w:rsid w:val="00E074BD"/>
    <w:rsid w:val="00E07529"/>
    <w:rsid w:val="00E075A9"/>
    <w:rsid w:val="00E07619"/>
    <w:rsid w:val="00E07623"/>
    <w:rsid w:val="00E076FC"/>
    <w:rsid w:val="00E077FE"/>
    <w:rsid w:val="00E07898"/>
    <w:rsid w:val="00E078BD"/>
    <w:rsid w:val="00E07949"/>
    <w:rsid w:val="00E07A08"/>
    <w:rsid w:val="00E07A58"/>
    <w:rsid w:val="00E07A6C"/>
    <w:rsid w:val="00E07ABA"/>
    <w:rsid w:val="00E07BE8"/>
    <w:rsid w:val="00E07DA2"/>
    <w:rsid w:val="00E07DDC"/>
    <w:rsid w:val="00E101C1"/>
    <w:rsid w:val="00E10233"/>
    <w:rsid w:val="00E1031D"/>
    <w:rsid w:val="00E10418"/>
    <w:rsid w:val="00E10427"/>
    <w:rsid w:val="00E10452"/>
    <w:rsid w:val="00E105BC"/>
    <w:rsid w:val="00E10663"/>
    <w:rsid w:val="00E10669"/>
    <w:rsid w:val="00E106BD"/>
    <w:rsid w:val="00E10723"/>
    <w:rsid w:val="00E107D9"/>
    <w:rsid w:val="00E108B0"/>
    <w:rsid w:val="00E1092F"/>
    <w:rsid w:val="00E10962"/>
    <w:rsid w:val="00E109C0"/>
    <w:rsid w:val="00E109C8"/>
    <w:rsid w:val="00E10A1B"/>
    <w:rsid w:val="00E10A45"/>
    <w:rsid w:val="00E10A84"/>
    <w:rsid w:val="00E10B06"/>
    <w:rsid w:val="00E10B9C"/>
    <w:rsid w:val="00E10BC6"/>
    <w:rsid w:val="00E10BEB"/>
    <w:rsid w:val="00E10BF5"/>
    <w:rsid w:val="00E10CC6"/>
    <w:rsid w:val="00E10D08"/>
    <w:rsid w:val="00E10D6C"/>
    <w:rsid w:val="00E10D92"/>
    <w:rsid w:val="00E10DCE"/>
    <w:rsid w:val="00E10E4E"/>
    <w:rsid w:val="00E10F4A"/>
    <w:rsid w:val="00E10FB8"/>
    <w:rsid w:val="00E10FC8"/>
    <w:rsid w:val="00E11088"/>
    <w:rsid w:val="00E11156"/>
    <w:rsid w:val="00E1117D"/>
    <w:rsid w:val="00E112BF"/>
    <w:rsid w:val="00E113B2"/>
    <w:rsid w:val="00E1147D"/>
    <w:rsid w:val="00E114CB"/>
    <w:rsid w:val="00E1158B"/>
    <w:rsid w:val="00E11604"/>
    <w:rsid w:val="00E1162C"/>
    <w:rsid w:val="00E1169F"/>
    <w:rsid w:val="00E11700"/>
    <w:rsid w:val="00E11716"/>
    <w:rsid w:val="00E11A28"/>
    <w:rsid w:val="00E11B8B"/>
    <w:rsid w:val="00E11CF3"/>
    <w:rsid w:val="00E11D0B"/>
    <w:rsid w:val="00E11D6F"/>
    <w:rsid w:val="00E11DF5"/>
    <w:rsid w:val="00E11E2F"/>
    <w:rsid w:val="00E11E51"/>
    <w:rsid w:val="00E11EC9"/>
    <w:rsid w:val="00E11F34"/>
    <w:rsid w:val="00E11F85"/>
    <w:rsid w:val="00E12004"/>
    <w:rsid w:val="00E12007"/>
    <w:rsid w:val="00E12014"/>
    <w:rsid w:val="00E12031"/>
    <w:rsid w:val="00E12194"/>
    <w:rsid w:val="00E121E8"/>
    <w:rsid w:val="00E12214"/>
    <w:rsid w:val="00E12269"/>
    <w:rsid w:val="00E122FE"/>
    <w:rsid w:val="00E12319"/>
    <w:rsid w:val="00E1231D"/>
    <w:rsid w:val="00E12321"/>
    <w:rsid w:val="00E12473"/>
    <w:rsid w:val="00E124A3"/>
    <w:rsid w:val="00E124B0"/>
    <w:rsid w:val="00E1251C"/>
    <w:rsid w:val="00E12575"/>
    <w:rsid w:val="00E125DA"/>
    <w:rsid w:val="00E12675"/>
    <w:rsid w:val="00E1269E"/>
    <w:rsid w:val="00E126B4"/>
    <w:rsid w:val="00E127CB"/>
    <w:rsid w:val="00E12AB2"/>
    <w:rsid w:val="00E12AC0"/>
    <w:rsid w:val="00E12AD3"/>
    <w:rsid w:val="00E12B17"/>
    <w:rsid w:val="00E12C10"/>
    <w:rsid w:val="00E12C12"/>
    <w:rsid w:val="00E12D09"/>
    <w:rsid w:val="00E12D1C"/>
    <w:rsid w:val="00E12E2D"/>
    <w:rsid w:val="00E12F20"/>
    <w:rsid w:val="00E12F4D"/>
    <w:rsid w:val="00E12FAE"/>
    <w:rsid w:val="00E12FDF"/>
    <w:rsid w:val="00E1303E"/>
    <w:rsid w:val="00E130C4"/>
    <w:rsid w:val="00E13131"/>
    <w:rsid w:val="00E131B0"/>
    <w:rsid w:val="00E1323A"/>
    <w:rsid w:val="00E132E4"/>
    <w:rsid w:val="00E13312"/>
    <w:rsid w:val="00E1331A"/>
    <w:rsid w:val="00E13371"/>
    <w:rsid w:val="00E1349C"/>
    <w:rsid w:val="00E135EC"/>
    <w:rsid w:val="00E135F5"/>
    <w:rsid w:val="00E13625"/>
    <w:rsid w:val="00E1363F"/>
    <w:rsid w:val="00E13701"/>
    <w:rsid w:val="00E137FA"/>
    <w:rsid w:val="00E138FA"/>
    <w:rsid w:val="00E13910"/>
    <w:rsid w:val="00E13935"/>
    <w:rsid w:val="00E139D0"/>
    <w:rsid w:val="00E139EA"/>
    <w:rsid w:val="00E13AD4"/>
    <w:rsid w:val="00E13BFD"/>
    <w:rsid w:val="00E13C05"/>
    <w:rsid w:val="00E13C13"/>
    <w:rsid w:val="00E13DA2"/>
    <w:rsid w:val="00E13DA7"/>
    <w:rsid w:val="00E13DC3"/>
    <w:rsid w:val="00E13E0A"/>
    <w:rsid w:val="00E13E10"/>
    <w:rsid w:val="00E13F26"/>
    <w:rsid w:val="00E13F3C"/>
    <w:rsid w:val="00E13F74"/>
    <w:rsid w:val="00E14040"/>
    <w:rsid w:val="00E1407B"/>
    <w:rsid w:val="00E1409D"/>
    <w:rsid w:val="00E140C6"/>
    <w:rsid w:val="00E14116"/>
    <w:rsid w:val="00E14171"/>
    <w:rsid w:val="00E14233"/>
    <w:rsid w:val="00E1437F"/>
    <w:rsid w:val="00E143F3"/>
    <w:rsid w:val="00E1445C"/>
    <w:rsid w:val="00E144C2"/>
    <w:rsid w:val="00E144FA"/>
    <w:rsid w:val="00E144FF"/>
    <w:rsid w:val="00E14685"/>
    <w:rsid w:val="00E147D3"/>
    <w:rsid w:val="00E14829"/>
    <w:rsid w:val="00E1484A"/>
    <w:rsid w:val="00E1486B"/>
    <w:rsid w:val="00E14951"/>
    <w:rsid w:val="00E14B43"/>
    <w:rsid w:val="00E14B44"/>
    <w:rsid w:val="00E14B45"/>
    <w:rsid w:val="00E14B77"/>
    <w:rsid w:val="00E14C47"/>
    <w:rsid w:val="00E14C9B"/>
    <w:rsid w:val="00E14CB2"/>
    <w:rsid w:val="00E14D46"/>
    <w:rsid w:val="00E14E34"/>
    <w:rsid w:val="00E14E50"/>
    <w:rsid w:val="00E14E8E"/>
    <w:rsid w:val="00E150B5"/>
    <w:rsid w:val="00E1515F"/>
    <w:rsid w:val="00E15202"/>
    <w:rsid w:val="00E15214"/>
    <w:rsid w:val="00E1528D"/>
    <w:rsid w:val="00E153C7"/>
    <w:rsid w:val="00E153D0"/>
    <w:rsid w:val="00E15498"/>
    <w:rsid w:val="00E154B3"/>
    <w:rsid w:val="00E154B4"/>
    <w:rsid w:val="00E154BA"/>
    <w:rsid w:val="00E154FA"/>
    <w:rsid w:val="00E15583"/>
    <w:rsid w:val="00E155AD"/>
    <w:rsid w:val="00E155BF"/>
    <w:rsid w:val="00E155E3"/>
    <w:rsid w:val="00E1565A"/>
    <w:rsid w:val="00E156B7"/>
    <w:rsid w:val="00E15703"/>
    <w:rsid w:val="00E157B1"/>
    <w:rsid w:val="00E157F0"/>
    <w:rsid w:val="00E1581F"/>
    <w:rsid w:val="00E158BE"/>
    <w:rsid w:val="00E15950"/>
    <w:rsid w:val="00E159A1"/>
    <w:rsid w:val="00E159FF"/>
    <w:rsid w:val="00E15AE9"/>
    <w:rsid w:val="00E15B81"/>
    <w:rsid w:val="00E15BE6"/>
    <w:rsid w:val="00E15CE2"/>
    <w:rsid w:val="00E15E75"/>
    <w:rsid w:val="00E15F79"/>
    <w:rsid w:val="00E161D2"/>
    <w:rsid w:val="00E16222"/>
    <w:rsid w:val="00E162A3"/>
    <w:rsid w:val="00E162AA"/>
    <w:rsid w:val="00E162E7"/>
    <w:rsid w:val="00E16312"/>
    <w:rsid w:val="00E16322"/>
    <w:rsid w:val="00E16357"/>
    <w:rsid w:val="00E16535"/>
    <w:rsid w:val="00E165CE"/>
    <w:rsid w:val="00E1660C"/>
    <w:rsid w:val="00E16728"/>
    <w:rsid w:val="00E16742"/>
    <w:rsid w:val="00E167B4"/>
    <w:rsid w:val="00E167E1"/>
    <w:rsid w:val="00E167F0"/>
    <w:rsid w:val="00E1686D"/>
    <w:rsid w:val="00E16938"/>
    <w:rsid w:val="00E1694B"/>
    <w:rsid w:val="00E1694F"/>
    <w:rsid w:val="00E16968"/>
    <w:rsid w:val="00E16974"/>
    <w:rsid w:val="00E16A39"/>
    <w:rsid w:val="00E16B5C"/>
    <w:rsid w:val="00E16B90"/>
    <w:rsid w:val="00E16BA7"/>
    <w:rsid w:val="00E16C1B"/>
    <w:rsid w:val="00E16C5D"/>
    <w:rsid w:val="00E16C66"/>
    <w:rsid w:val="00E16DFE"/>
    <w:rsid w:val="00E16EB3"/>
    <w:rsid w:val="00E16ED0"/>
    <w:rsid w:val="00E16FEA"/>
    <w:rsid w:val="00E170CB"/>
    <w:rsid w:val="00E1712C"/>
    <w:rsid w:val="00E17214"/>
    <w:rsid w:val="00E1721F"/>
    <w:rsid w:val="00E17302"/>
    <w:rsid w:val="00E17311"/>
    <w:rsid w:val="00E1731E"/>
    <w:rsid w:val="00E17337"/>
    <w:rsid w:val="00E17396"/>
    <w:rsid w:val="00E173A3"/>
    <w:rsid w:val="00E173F6"/>
    <w:rsid w:val="00E1746A"/>
    <w:rsid w:val="00E17484"/>
    <w:rsid w:val="00E174D4"/>
    <w:rsid w:val="00E1750A"/>
    <w:rsid w:val="00E1754A"/>
    <w:rsid w:val="00E17567"/>
    <w:rsid w:val="00E17580"/>
    <w:rsid w:val="00E17593"/>
    <w:rsid w:val="00E175C7"/>
    <w:rsid w:val="00E17622"/>
    <w:rsid w:val="00E17643"/>
    <w:rsid w:val="00E1764B"/>
    <w:rsid w:val="00E176A5"/>
    <w:rsid w:val="00E17729"/>
    <w:rsid w:val="00E1774C"/>
    <w:rsid w:val="00E177ED"/>
    <w:rsid w:val="00E1787A"/>
    <w:rsid w:val="00E178DA"/>
    <w:rsid w:val="00E179D2"/>
    <w:rsid w:val="00E17AF1"/>
    <w:rsid w:val="00E17BF8"/>
    <w:rsid w:val="00E17CA0"/>
    <w:rsid w:val="00E17CBD"/>
    <w:rsid w:val="00E17CC2"/>
    <w:rsid w:val="00E17D8C"/>
    <w:rsid w:val="00E17D94"/>
    <w:rsid w:val="00E17E0B"/>
    <w:rsid w:val="00E17E83"/>
    <w:rsid w:val="00E17F48"/>
    <w:rsid w:val="00E17F6A"/>
    <w:rsid w:val="00E17FED"/>
    <w:rsid w:val="00E2005A"/>
    <w:rsid w:val="00E200DA"/>
    <w:rsid w:val="00E2012B"/>
    <w:rsid w:val="00E20380"/>
    <w:rsid w:val="00E204F0"/>
    <w:rsid w:val="00E2051F"/>
    <w:rsid w:val="00E20561"/>
    <w:rsid w:val="00E205FA"/>
    <w:rsid w:val="00E2066D"/>
    <w:rsid w:val="00E206FD"/>
    <w:rsid w:val="00E20714"/>
    <w:rsid w:val="00E20770"/>
    <w:rsid w:val="00E2077B"/>
    <w:rsid w:val="00E207D6"/>
    <w:rsid w:val="00E20803"/>
    <w:rsid w:val="00E2083D"/>
    <w:rsid w:val="00E20870"/>
    <w:rsid w:val="00E20912"/>
    <w:rsid w:val="00E20950"/>
    <w:rsid w:val="00E209A1"/>
    <w:rsid w:val="00E20AB7"/>
    <w:rsid w:val="00E20ABD"/>
    <w:rsid w:val="00E20AEA"/>
    <w:rsid w:val="00E20AEC"/>
    <w:rsid w:val="00E20AFD"/>
    <w:rsid w:val="00E20DD6"/>
    <w:rsid w:val="00E20F11"/>
    <w:rsid w:val="00E20F1F"/>
    <w:rsid w:val="00E20FA9"/>
    <w:rsid w:val="00E21085"/>
    <w:rsid w:val="00E210AE"/>
    <w:rsid w:val="00E21246"/>
    <w:rsid w:val="00E213C3"/>
    <w:rsid w:val="00E2161D"/>
    <w:rsid w:val="00E21771"/>
    <w:rsid w:val="00E2184C"/>
    <w:rsid w:val="00E2189E"/>
    <w:rsid w:val="00E218DB"/>
    <w:rsid w:val="00E21B1D"/>
    <w:rsid w:val="00E21BFC"/>
    <w:rsid w:val="00E21C94"/>
    <w:rsid w:val="00E21CE8"/>
    <w:rsid w:val="00E21DE4"/>
    <w:rsid w:val="00E21F0B"/>
    <w:rsid w:val="00E21F45"/>
    <w:rsid w:val="00E21F9F"/>
    <w:rsid w:val="00E220BD"/>
    <w:rsid w:val="00E22126"/>
    <w:rsid w:val="00E22185"/>
    <w:rsid w:val="00E222F1"/>
    <w:rsid w:val="00E22356"/>
    <w:rsid w:val="00E22471"/>
    <w:rsid w:val="00E22478"/>
    <w:rsid w:val="00E224A4"/>
    <w:rsid w:val="00E224AD"/>
    <w:rsid w:val="00E224BB"/>
    <w:rsid w:val="00E224D7"/>
    <w:rsid w:val="00E225D8"/>
    <w:rsid w:val="00E22804"/>
    <w:rsid w:val="00E228E7"/>
    <w:rsid w:val="00E2291D"/>
    <w:rsid w:val="00E22936"/>
    <w:rsid w:val="00E22A74"/>
    <w:rsid w:val="00E22AD7"/>
    <w:rsid w:val="00E22AEE"/>
    <w:rsid w:val="00E22B14"/>
    <w:rsid w:val="00E22B33"/>
    <w:rsid w:val="00E22BC1"/>
    <w:rsid w:val="00E22C4F"/>
    <w:rsid w:val="00E22C74"/>
    <w:rsid w:val="00E22D11"/>
    <w:rsid w:val="00E22DEC"/>
    <w:rsid w:val="00E22E08"/>
    <w:rsid w:val="00E22F21"/>
    <w:rsid w:val="00E22F77"/>
    <w:rsid w:val="00E22F90"/>
    <w:rsid w:val="00E2300A"/>
    <w:rsid w:val="00E232A9"/>
    <w:rsid w:val="00E232DC"/>
    <w:rsid w:val="00E23466"/>
    <w:rsid w:val="00E23479"/>
    <w:rsid w:val="00E23570"/>
    <w:rsid w:val="00E23574"/>
    <w:rsid w:val="00E23579"/>
    <w:rsid w:val="00E23580"/>
    <w:rsid w:val="00E2358F"/>
    <w:rsid w:val="00E236AF"/>
    <w:rsid w:val="00E236C5"/>
    <w:rsid w:val="00E237FE"/>
    <w:rsid w:val="00E238CA"/>
    <w:rsid w:val="00E239A7"/>
    <w:rsid w:val="00E23B48"/>
    <w:rsid w:val="00E23B88"/>
    <w:rsid w:val="00E23C54"/>
    <w:rsid w:val="00E23C84"/>
    <w:rsid w:val="00E23C8F"/>
    <w:rsid w:val="00E23D55"/>
    <w:rsid w:val="00E23DA8"/>
    <w:rsid w:val="00E23E35"/>
    <w:rsid w:val="00E23F8E"/>
    <w:rsid w:val="00E23FCA"/>
    <w:rsid w:val="00E24067"/>
    <w:rsid w:val="00E240B3"/>
    <w:rsid w:val="00E24281"/>
    <w:rsid w:val="00E243AA"/>
    <w:rsid w:val="00E2441E"/>
    <w:rsid w:val="00E24438"/>
    <w:rsid w:val="00E2444A"/>
    <w:rsid w:val="00E2454C"/>
    <w:rsid w:val="00E2456F"/>
    <w:rsid w:val="00E245BB"/>
    <w:rsid w:val="00E24654"/>
    <w:rsid w:val="00E24744"/>
    <w:rsid w:val="00E247DD"/>
    <w:rsid w:val="00E2484C"/>
    <w:rsid w:val="00E248C7"/>
    <w:rsid w:val="00E24AB4"/>
    <w:rsid w:val="00E24BE6"/>
    <w:rsid w:val="00E24C46"/>
    <w:rsid w:val="00E24C59"/>
    <w:rsid w:val="00E24C79"/>
    <w:rsid w:val="00E24C97"/>
    <w:rsid w:val="00E24D95"/>
    <w:rsid w:val="00E24DE0"/>
    <w:rsid w:val="00E24E6E"/>
    <w:rsid w:val="00E24EE9"/>
    <w:rsid w:val="00E24F77"/>
    <w:rsid w:val="00E24F79"/>
    <w:rsid w:val="00E24FF5"/>
    <w:rsid w:val="00E250D9"/>
    <w:rsid w:val="00E250EF"/>
    <w:rsid w:val="00E2515C"/>
    <w:rsid w:val="00E25263"/>
    <w:rsid w:val="00E252A1"/>
    <w:rsid w:val="00E25371"/>
    <w:rsid w:val="00E25395"/>
    <w:rsid w:val="00E2544A"/>
    <w:rsid w:val="00E254C6"/>
    <w:rsid w:val="00E254EF"/>
    <w:rsid w:val="00E25510"/>
    <w:rsid w:val="00E255F2"/>
    <w:rsid w:val="00E25603"/>
    <w:rsid w:val="00E25640"/>
    <w:rsid w:val="00E257C9"/>
    <w:rsid w:val="00E25855"/>
    <w:rsid w:val="00E258BB"/>
    <w:rsid w:val="00E258DB"/>
    <w:rsid w:val="00E25A83"/>
    <w:rsid w:val="00E25C50"/>
    <w:rsid w:val="00E25C5D"/>
    <w:rsid w:val="00E25CBE"/>
    <w:rsid w:val="00E25D5D"/>
    <w:rsid w:val="00E25D88"/>
    <w:rsid w:val="00E25DA1"/>
    <w:rsid w:val="00E25DA7"/>
    <w:rsid w:val="00E25E3B"/>
    <w:rsid w:val="00E25FBC"/>
    <w:rsid w:val="00E2603A"/>
    <w:rsid w:val="00E261C8"/>
    <w:rsid w:val="00E2622E"/>
    <w:rsid w:val="00E262F2"/>
    <w:rsid w:val="00E2631F"/>
    <w:rsid w:val="00E26423"/>
    <w:rsid w:val="00E26440"/>
    <w:rsid w:val="00E26593"/>
    <w:rsid w:val="00E267F2"/>
    <w:rsid w:val="00E2692A"/>
    <w:rsid w:val="00E269D7"/>
    <w:rsid w:val="00E26A34"/>
    <w:rsid w:val="00E26A4A"/>
    <w:rsid w:val="00E26A4D"/>
    <w:rsid w:val="00E26A4E"/>
    <w:rsid w:val="00E26AA4"/>
    <w:rsid w:val="00E26B72"/>
    <w:rsid w:val="00E26C19"/>
    <w:rsid w:val="00E26C2F"/>
    <w:rsid w:val="00E26CD6"/>
    <w:rsid w:val="00E26DF8"/>
    <w:rsid w:val="00E26E67"/>
    <w:rsid w:val="00E26F91"/>
    <w:rsid w:val="00E270B2"/>
    <w:rsid w:val="00E27171"/>
    <w:rsid w:val="00E2725C"/>
    <w:rsid w:val="00E2727B"/>
    <w:rsid w:val="00E272C1"/>
    <w:rsid w:val="00E27321"/>
    <w:rsid w:val="00E27352"/>
    <w:rsid w:val="00E2739A"/>
    <w:rsid w:val="00E273F9"/>
    <w:rsid w:val="00E27437"/>
    <w:rsid w:val="00E27565"/>
    <w:rsid w:val="00E275B5"/>
    <w:rsid w:val="00E275C1"/>
    <w:rsid w:val="00E275CC"/>
    <w:rsid w:val="00E27604"/>
    <w:rsid w:val="00E27765"/>
    <w:rsid w:val="00E2785C"/>
    <w:rsid w:val="00E2790C"/>
    <w:rsid w:val="00E2796D"/>
    <w:rsid w:val="00E279CD"/>
    <w:rsid w:val="00E27A2D"/>
    <w:rsid w:val="00E27A4C"/>
    <w:rsid w:val="00E27AC1"/>
    <w:rsid w:val="00E27C54"/>
    <w:rsid w:val="00E27C88"/>
    <w:rsid w:val="00E27DA7"/>
    <w:rsid w:val="00E27DB4"/>
    <w:rsid w:val="00E27E32"/>
    <w:rsid w:val="00E27E49"/>
    <w:rsid w:val="00E27EEE"/>
    <w:rsid w:val="00E27F1B"/>
    <w:rsid w:val="00E27F5D"/>
    <w:rsid w:val="00E27F90"/>
    <w:rsid w:val="00E30072"/>
    <w:rsid w:val="00E300CE"/>
    <w:rsid w:val="00E30102"/>
    <w:rsid w:val="00E30132"/>
    <w:rsid w:val="00E30165"/>
    <w:rsid w:val="00E30277"/>
    <w:rsid w:val="00E30432"/>
    <w:rsid w:val="00E30434"/>
    <w:rsid w:val="00E3051F"/>
    <w:rsid w:val="00E30545"/>
    <w:rsid w:val="00E3056D"/>
    <w:rsid w:val="00E30570"/>
    <w:rsid w:val="00E3063A"/>
    <w:rsid w:val="00E30685"/>
    <w:rsid w:val="00E30823"/>
    <w:rsid w:val="00E30903"/>
    <w:rsid w:val="00E30980"/>
    <w:rsid w:val="00E30B58"/>
    <w:rsid w:val="00E30B72"/>
    <w:rsid w:val="00E30C0B"/>
    <w:rsid w:val="00E30C45"/>
    <w:rsid w:val="00E30C76"/>
    <w:rsid w:val="00E30DEB"/>
    <w:rsid w:val="00E30E5F"/>
    <w:rsid w:val="00E30FAF"/>
    <w:rsid w:val="00E31052"/>
    <w:rsid w:val="00E310C0"/>
    <w:rsid w:val="00E310FC"/>
    <w:rsid w:val="00E31178"/>
    <w:rsid w:val="00E311B1"/>
    <w:rsid w:val="00E31212"/>
    <w:rsid w:val="00E3121B"/>
    <w:rsid w:val="00E31244"/>
    <w:rsid w:val="00E313E4"/>
    <w:rsid w:val="00E31529"/>
    <w:rsid w:val="00E315DC"/>
    <w:rsid w:val="00E31611"/>
    <w:rsid w:val="00E3161B"/>
    <w:rsid w:val="00E31806"/>
    <w:rsid w:val="00E318EF"/>
    <w:rsid w:val="00E319CC"/>
    <w:rsid w:val="00E319F2"/>
    <w:rsid w:val="00E31AF4"/>
    <w:rsid w:val="00E31AF9"/>
    <w:rsid w:val="00E31B26"/>
    <w:rsid w:val="00E31B60"/>
    <w:rsid w:val="00E31C66"/>
    <w:rsid w:val="00E31C78"/>
    <w:rsid w:val="00E31C9C"/>
    <w:rsid w:val="00E31D1D"/>
    <w:rsid w:val="00E31D66"/>
    <w:rsid w:val="00E31DDF"/>
    <w:rsid w:val="00E31E31"/>
    <w:rsid w:val="00E31EB3"/>
    <w:rsid w:val="00E31EB5"/>
    <w:rsid w:val="00E31F1D"/>
    <w:rsid w:val="00E31F67"/>
    <w:rsid w:val="00E31FAA"/>
    <w:rsid w:val="00E3203A"/>
    <w:rsid w:val="00E3214C"/>
    <w:rsid w:val="00E3217F"/>
    <w:rsid w:val="00E321B1"/>
    <w:rsid w:val="00E3220E"/>
    <w:rsid w:val="00E322FD"/>
    <w:rsid w:val="00E3232E"/>
    <w:rsid w:val="00E3244A"/>
    <w:rsid w:val="00E32461"/>
    <w:rsid w:val="00E324B0"/>
    <w:rsid w:val="00E324D8"/>
    <w:rsid w:val="00E32544"/>
    <w:rsid w:val="00E325C5"/>
    <w:rsid w:val="00E325C9"/>
    <w:rsid w:val="00E32731"/>
    <w:rsid w:val="00E32766"/>
    <w:rsid w:val="00E32883"/>
    <w:rsid w:val="00E328A4"/>
    <w:rsid w:val="00E328CD"/>
    <w:rsid w:val="00E328D9"/>
    <w:rsid w:val="00E32941"/>
    <w:rsid w:val="00E329E2"/>
    <w:rsid w:val="00E329E4"/>
    <w:rsid w:val="00E32A03"/>
    <w:rsid w:val="00E32A21"/>
    <w:rsid w:val="00E32A31"/>
    <w:rsid w:val="00E32A60"/>
    <w:rsid w:val="00E32B0C"/>
    <w:rsid w:val="00E32C8C"/>
    <w:rsid w:val="00E32C8F"/>
    <w:rsid w:val="00E32CC1"/>
    <w:rsid w:val="00E32CF2"/>
    <w:rsid w:val="00E32D36"/>
    <w:rsid w:val="00E32E0D"/>
    <w:rsid w:val="00E32E68"/>
    <w:rsid w:val="00E32F0A"/>
    <w:rsid w:val="00E32F2C"/>
    <w:rsid w:val="00E32FF7"/>
    <w:rsid w:val="00E33000"/>
    <w:rsid w:val="00E33097"/>
    <w:rsid w:val="00E330BA"/>
    <w:rsid w:val="00E330E1"/>
    <w:rsid w:val="00E330F0"/>
    <w:rsid w:val="00E33155"/>
    <w:rsid w:val="00E331F5"/>
    <w:rsid w:val="00E332F5"/>
    <w:rsid w:val="00E33300"/>
    <w:rsid w:val="00E3338D"/>
    <w:rsid w:val="00E333E3"/>
    <w:rsid w:val="00E33416"/>
    <w:rsid w:val="00E33440"/>
    <w:rsid w:val="00E3349F"/>
    <w:rsid w:val="00E334FD"/>
    <w:rsid w:val="00E33593"/>
    <w:rsid w:val="00E33623"/>
    <w:rsid w:val="00E33689"/>
    <w:rsid w:val="00E336CE"/>
    <w:rsid w:val="00E33742"/>
    <w:rsid w:val="00E33796"/>
    <w:rsid w:val="00E3392A"/>
    <w:rsid w:val="00E33A8F"/>
    <w:rsid w:val="00E33AD1"/>
    <w:rsid w:val="00E33AE6"/>
    <w:rsid w:val="00E33B6C"/>
    <w:rsid w:val="00E33B85"/>
    <w:rsid w:val="00E33CA2"/>
    <w:rsid w:val="00E33D5D"/>
    <w:rsid w:val="00E33D83"/>
    <w:rsid w:val="00E33FBD"/>
    <w:rsid w:val="00E33FD6"/>
    <w:rsid w:val="00E3404A"/>
    <w:rsid w:val="00E34191"/>
    <w:rsid w:val="00E341EA"/>
    <w:rsid w:val="00E341EE"/>
    <w:rsid w:val="00E34235"/>
    <w:rsid w:val="00E34241"/>
    <w:rsid w:val="00E3426A"/>
    <w:rsid w:val="00E343DD"/>
    <w:rsid w:val="00E34427"/>
    <w:rsid w:val="00E34484"/>
    <w:rsid w:val="00E344E7"/>
    <w:rsid w:val="00E345B7"/>
    <w:rsid w:val="00E34690"/>
    <w:rsid w:val="00E346C0"/>
    <w:rsid w:val="00E346DE"/>
    <w:rsid w:val="00E348D1"/>
    <w:rsid w:val="00E348D5"/>
    <w:rsid w:val="00E34942"/>
    <w:rsid w:val="00E34A5C"/>
    <w:rsid w:val="00E34AA8"/>
    <w:rsid w:val="00E34BC6"/>
    <w:rsid w:val="00E34C03"/>
    <w:rsid w:val="00E34CF2"/>
    <w:rsid w:val="00E34D00"/>
    <w:rsid w:val="00E34D10"/>
    <w:rsid w:val="00E34D2E"/>
    <w:rsid w:val="00E34DB3"/>
    <w:rsid w:val="00E34E02"/>
    <w:rsid w:val="00E34FD8"/>
    <w:rsid w:val="00E35047"/>
    <w:rsid w:val="00E351F0"/>
    <w:rsid w:val="00E35258"/>
    <w:rsid w:val="00E352AE"/>
    <w:rsid w:val="00E35475"/>
    <w:rsid w:val="00E354EA"/>
    <w:rsid w:val="00E355F1"/>
    <w:rsid w:val="00E356B4"/>
    <w:rsid w:val="00E356E1"/>
    <w:rsid w:val="00E35752"/>
    <w:rsid w:val="00E35767"/>
    <w:rsid w:val="00E35776"/>
    <w:rsid w:val="00E357BA"/>
    <w:rsid w:val="00E3590A"/>
    <w:rsid w:val="00E35935"/>
    <w:rsid w:val="00E359E8"/>
    <w:rsid w:val="00E35B1D"/>
    <w:rsid w:val="00E35B68"/>
    <w:rsid w:val="00E35B70"/>
    <w:rsid w:val="00E35BA4"/>
    <w:rsid w:val="00E35BB4"/>
    <w:rsid w:val="00E35CAA"/>
    <w:rsid w:val="00E35D1E"/>
    <w:rsid w:val="00E35D6A"/>
    <w:rsid w:val="00E35E6B"/>
    <w:rsid w:val="00E35ECB"/>
    <w:rsid w:val="00E35EF0"/>
    <w:rsid w:val="00E35F11"/>
    <w:rsid w:val="00E35F3F"/>
    <w:rsid w:val="00E361B7"/>
    <w:rsid w:val="00E3620C"/>
    <w:rsid w:val="00E3642B"/>
    <w:rsid w:val="00E36633"/>
    <w:rsid w:val="00E3669D"/>
    <w:rsid w:val="00E36722"/>
    <w:rsid w:val="00E367CE"/>
    <w:rsid w:val="00E367FE"/>
    <w:rsid w:val="00E36810"/>
    <w:rsid w:val="00E368B7"/>
    <w:rsid w:val="00E3690F"/>
    <w:rsid w:val="00E36969"/>
    <w:rsid w:val="00E36982"/>
    <w:rsid w:val="00E3699C"/>
    <w:rsid w:val="00E369D1"/>
    <w:rsid w:val="00E369FD"/>
    <w:rsid w:val="00E36B73"/>
    <w:rsid w:val="00E36B78"/>
    <w:rsid w:val="00E36BDE"/>
    <w:rsid w:val="00E36C1C"/>
    <w:rsid w:val="00E36C42"/>
    <w:rsid w:val="00E36C4C"/>
    <w:rsid w:val="00E36DB2"/>
    <w:rsid w:val="00E36E56"/>
    <w:rsid w:val="00E36EF6"/>
    <w:rsid w:val="00E36F43"/>
    <w:rsid w:val="00E36FEA"/>
    <w:rsid w:val="00E3703C"/>
    <w:rsid w:val="00E37079"/>
    <w:rsid w:val="00E3708A"/>
    <w:rsid w:val="00E37113"/>
    <w:rsid w:val="00E37156"/>
    <w:rsid w:val="00E37175"/>
    <w:rsid w:val="00E371A1"/>
    <w:rsid w:val="00E371BC"/>
    <w:rsid w:val="00E371C4"/>
    <w:rsid w:val="00E371F0"/>
    <w:rsid w:val="00E37262"/>
    <w:rsid w:val="00E37272"/>
    <w:rsid w:val="00E37306"/>
    <w:rsid w:val="00E3731D"/>
    <w:rsid w:val="00E3736C"/>
    <w:rsid w:val="00E373B2"/>
    <w:rsid w:val="00E3740D"/>
    <w:rsid w:val="00E3752A"/>
    <w:rsid w:val="00E3752F"/>
    <w:rsid w:val="00E375CC"/>
    <w:rsid w:val="00E376AA"/>
    <w:rsid w:val="00E377AF"/>
    <w:rsid w:val="00E377E9"/>
    <w:rsid w:val="00E37837"/>
    <w:rsid w:val="00E37869"/>
    <w:rsid w:val="00E37946"/>
    <w:rsid w:val="00E379D4"/>
    <w:rsid w:val="00E37A39"/>
    <w:rsid w:val="00E37AAD"/>
    <w:rsid w:val="00E37B18"/>
    <w:rsid w:val="00E37C44"/>
    <w:rsid w:val="00E37CED"/>
    <w:rsid w:val="00E37E02"/>
    <w:rsid w:val="00E37E8A"/>
    <w:rsid w:val="00E37FA0"/>
    <w:rsid w:val="00E37FAB"/>
    <w:rsid w:val="00E400E0"/>
    <w:rsid w:val="00E400F1"/>
    <w:rsid w:val="00E40102"/>
    <w:rsid w:val="00E4012F"/>
    <w:rsid w:val="00E40201"/>
    <w:rsid w:val="00E40206"/>
    <w:rsid w:val="00E40263"/>
    <w:rsid w:val="00E4028A"/>
    <w:rsid w:val="00E403C1"/>
    <w:rsid w:val="00E406D4"/>
    <w:rsid w:val="00E40797"/>
    <w:rsid w:val="00E407A4"/>
    <w:rsid w:val="00E407CE"/>
    <w:rsid w:val="00E4082C"/>
    <w:rsid w:val="00E4083E"/>
    <w:rsid w:val="00E40851"/>
    <w:rsid w:val="00E408DB"/>
    <w:rsid w:val="00E4091E"/>
    <w:rsid w:val="00E40933"/>
    <w:rsid w:val="00E40948"/>
    <w:rsid w:val="00E409A2"/>
    <w:rsid w:val="00E40AAB"/>
    <w:rsid w:val="00E40BB3"/>
    <w:rsid w:val="00E40C46"/>
    <w:rsid w:val="00E40CDD"/>
    <w:rsid w:val="00E40CF2"/>
    <w:rsid w:val="00E40D00"/>
    <w:rsid w:val="00E40D5B"/>
    <w:rsid w:val="00E40D70"/>
    <w:rsid w:val="00E40D73"/>
    <w:rsid w:val="00E40E18"/>
    <w:rsid w:val="00E40F50"/>
    <w:rsid w:val="00E40F6E"/>
    <w:rsid w:val="00E40FEC"/>
    <w:rsid w:val="00E41176"/>
    <w:rsid w:val="00E411E2"/>
    <w:rsid w:val="00E41230"/>
    <w:rsid w:val="00E41379"/>
    <w:rsid w:val="00E4158E"/>
    <w:rsid w:val="00E415EE"/>
    <w:rsid w:val="00E415FB"/>
    <w:rsid w:val="00E4172B"/>
    <w:rsid w:val="00E41785"/>
    <w:rsid w:val="00E4178D"/>
    <w:rsid w:val="00E417E8"/>
    <w:rsid w:val="00E417F5"/>
    <w:rsid w:val="00E417FD"/>
    <w:rsid w:val="00E41802"/>
    <w:rsid w:val="00E41818"/>
    <w:rsid w:val="00E4194D"/>
    <w:rsid w:val="00E419D0"/>
    <w:rsid w:val="00E41A9F"/>
    <w:rsid w:val="00E41B14"/>
    <w:rsid w:val="00E41B5B"/>
    <w:rsid w:val="00E41BE5"/>
    <w:rsid w:val="00E41CB4"/>
    <w:rsid w:val="00E41CD4"/>
    <w:rsid w:val="00E41CEB"/>
    <w:rsid w:val="00E41D44"/>
    <w:rsid w:val="00E41E1A"/>
    <w:rsid w:val="00E41E47"/>
    <w:rsid w:val="00E41F19"/>
    <w:rsid w:val="00E4212B"/>
    <w:rsid w:val="00E42137"/>
    <w:rsid w:val="00E421FF"/>
    <w:rsid w:val="00E42501"/>
    <w:rsid w:val="00E426A2"/>
    <w:rsid w:val="00E426D7"/>
    <w:rsid w:val="00E427A6"/>
    <w:rsid w:val="00E427B2"/>
    <w:rsid w:val="00E4290A"/>
    <w:rsid w:val="00E4296B"/>
    <w:rsid w:val="00E42972"/>
    <w:rsid w:val="00E42988"/>
    <w:rsid w:val="00E42A11"/>
    <w:rsid w:val="00E42AD2"/>
    <w:rsid w:val="00E42B1C"/>
    <w:rsid w:val="00E42B9A"/>
    <w:rsid w:val="00E42BE2"/>
    <w:rsid w:val="00E42C31"/>
    <w:rsid w:val="00E42C6F"/>
    <w:rsid w:val="00E42F36"/>
    <w:rsid w:val="00E42F9F"/>
    <w:rsid w:val="00E42FDA"/>
    <w:rsid w:val="00E43078"/>
    <w:rsid w:val="00E430C4"/>
    <w:rsid w:val="00E4315B"/>
    <w:rsid w:val="00E4316C"/>
    <w:rsid w:val="00E431C9"/>
    <w:rsid w:val="00E43205"/>
    <w:rsid w:val="00E43212"/>
    <w:rsid w:val="00E432CA"/>
    <w:rsid w:val="00E43311"/>
    <w:rsid w:val="00E4341C"/>
    <w:rsid w:val="00E4341D"/>
    <w:rsid w:val="00E434FC"/>
    <w:rsid w:val="00E435E8"/>
    <w:rsid w:val="00E43671"/>
    <w:rsid w:val="00E4367B"/>
    <w:rsid w:val="00E4377B"/>
    <w:rsid w:val="00E43859"/>
    <w:rsid w:val="00E438BE"/>
    <w:rsid w:val="00E43994"/>
    <w:rsid w:val="00E43A1C"/>
    <w:rsid w:val="00E43C3B"/>
    <w:rsid w:val="00E43C7D"/>
    <w:rsid w:val="00E43CD6"/>
    <w:rsid w:val="00E43CE6"/>
    <w:rsid w:val="00E43CEA"/>
    <w:rsid w:val="00E43CEE"/>
    <w:rsid w:val="00E43D17"/>
    <w:rsid w:val="00E43D19"/>
    <w:rsid w:val="00E43D3D"/>
    <w:rsid w:val="00E43D74"/>
    <w:rsid w:val="00E43D91"/>
    <w:rsid w:val="00E43D92"/>
    <w:rsid w:val="00E43E5A"/>
    <w:rsid w:val="00E43E8A"/>
    <w:rsid w:val="00E43F58"/>
    <w:rsid w:val="00E43FE9"/>
    <w:rsid w:val="00E440FF"/>
    <w:rsid w:val="00E4412E"/>
    <w:rsid w:val="00E44149"/>
    <w:rsid w:val="00E441A7"/>
    <w:rsid w:val="00E443C9"/>
    <w:rsid w:val="00E443E3"/>
    <w:rsid w:val="00E44481"/>
    <w:rsid w:val="00E44499"/>
    <w:rsid w:val="00E444B6"/>
    <w:rsid w:val="00E444DC"/>
    <w:rsid w:val="00E4452D"/>
    <w:rsid w:val="00E445FF"/>
    <w:rsid w:val="00E447E6"/>
    <w:rsid w:val="00E4485B"/>
    <w:rsid w:val="00E44885"/>
    <w:rsid w:val="00E448D3"/>
    <w:rsid w:val="00E448E1"/>
    <w:rsid w:val="00E448EF"/>
    <w:rsid w:val="00E44A2C"/>
    <w:rsid w:val="00E44A33"/>
    <w:rsid w:val="00E44A65"/>
    <w:rsid w:val="00E44B57"/>
    <w:rsid w:val="00E44B60"/>
    <w:rsid w:val="00E44C52"/>
    <w:rsid w:val="00E44C71"/>
    <w:rsid w:val="00E44C92"/>
    <w:rsid w:val="00E44D86"/>
    <w:rsid w:val="00E44D91"/>
    <w:rsid w:val="00E44F3D"/>
    <w:rsid w:val="00E44F69"/>
    <w:rsid w:val="00E4505C"/>
    <w:rsid w:val="00E45122"/>
    <w:rsid w:val="00E45144"/>
    <w:rsid w:val="00E45192"/>
    <w:rsid w:val="00E45217"/>
    <w:rsid w:val="00E45267"/>
    <w:rsid w:val="00E45392"/>
    <w:rsid w:val="00E453CB"/>
    <w:rsid w:val="00E453FC"/>
    <w:rsid w:val="00E455AC"/>
    <w:rsid w:val="00E455B1"/>
    <w:rsid w:val="00E455F4"/>
    <w:rsid w:val="00E45728"/>
    <w:rsid w:val="00E45833"/>
    <w:rsid w:val="00E458C9"/>
    <w:rsid w:val="00E458E9"/>
    <w:rsid w:val="00E458EB"/>
    <w:rsid w:val="00E45996"/>
    <w:rsid w:val="00E459AC"/>
    <w:rsid w:val="00E45AE6"/>
    <w:rsid w:val="00E45B0E"/>
    <w:rsid w:val="00E45B60"/>
    <w:rsid w:val="00E45B8D"/>
    <w:rsid w:val="00E45B98"/>
    <w:rsid w:val="00E45BE0"/>
    <w:rsid w:val="00E45BEC"/>
    <w:rsid w:val="00E45BF0"/>
    <w:rsid w:val="00E45C34"/>
    <w:rsid w:val="00E45C40"/>
    <w:rsid w:val="00E45C4E"/>
    <w:rsid w:val="00E45D39"/>
    <w:rsid w:val="00E45E2C"/>
    <w:rsid w:val="00E45E4E"/>
    <w:rsid w:val="00E45E55"/>
    <w:rsid w:val="00E45E5C"/>
    <w:rsid w:val="00E45EFC"/>
    <w:rsid w:val="00E45F10"/>
    <w:rsid w:val="00E45F49"/>
    <w:rsid w:val="00E45F9C"/>
    <w:rsid w:val="00E46035"/>
    <w:rsid w:val="00E4607F"/>
    <w:rsid w:val="00E46181"/>
    <w:rsid w:val="00E46260"/>
    <w:rsid w:val="00E462F5"/>
    <w:rsid w:val="00E46331"/>
    <w:rsid w:val="00E46384"/>
    <w:rsid w:val="00E463E5"/>
    <w:rsid w:val="00E4641C"/>
    <w:rsid w:val="00E464B4"/>
    <w:rsid w:val="00E464DA"/>
    <w:rsid w:val="00E46507"/>
    <w:rsid w:val="00E46575"/>
    <w:rsid w:val="00E4674F"/>
    <w:rsid w:val="00E4699D"/>
    <w:rsid w:val="00E46AE8"/>
    <w:rsid w:val="00E46B94"/>
    <w:rsid w:val="00E46C14"/>
    <w:rsid w:val="00E46CE6"/>
    <w:rsid w:val="00E46E56"/>
    <w:rsid w:val="00E46F0C"/>
    <w:rsid w:val="00E46F56"/>
    <w:rsid w:val="00E46F78"/>
    <w:rsid w:val="00E4700A"/>
    <w:rsid w:val="00E470E9"/>
    <w:rsid w:val="00E471A3"/>
    <w:rsid w:val="00E47294"/>
    <w:rsid w:val="00E4740C"/>
    <w:rsid w:val="00E4741B"/>
    <w:rsid w:val="00E4758E"/>
    <w:rsid w:val="00E475E2"/>
    <w:rsid w:val="00E475F9"/>
    <w:rsid w:val="00E476DB"/>
    <w:rsid w:val="00E476F2"/>
    <w:rsid w:val="00E47779"/>
    <w:rsid w:val="00E478B4"/>
    <w:rsid w:val="00E478D3"/>
    <w:rsid w:val="00E478DF"/>
    <w:rsid w:val="00E47951"/>
    <w:rsid w:val="00E47991"/>
    <w:rsid w:val="00E479F1"/>
    <w:rsid w:val="00E47B55"/>
    <w:rsid w:val="00E47C13"/>
    <w:rsid w:val="00E47C85"/>
    <w:rsid w:val="00E47C9E"/>
    <w:rsid w:val="00E47CDC"/>
    <w:rsid w:val="00E47CE3"/>
    <w:rsid w:val="00E47D7A"/>
    <w:rsid w:val="00E47D7E"/>
    <w:rsid w:val="00E47D91"/>
    <w:rsid w:val="00E47DE8"/>
    <w:rsid w:val="00E47F0E"/>
    <w:rsid w:val="00E47F26"/>
    <w:rsid w:val="00E47F76"/>
    <w:rsid w:val="00E47FE7"/>
    <w:rsid w:val="00E50071"/>
    <w:rsid w:val="00E50098"/>
    <w:rsid w:val="00E500A0"/>
    <w:rsid w:val="00E500C1"/>
    <w:rsid w:val="00E50107"/>
    <w:rsid w:val="00E50135"/>
    <w:rsid w:val="00E501D9"/>
    <w:rsid w:val="00E501ED"/>
    <w:rsid w:val="00E501F9"/>
    <w:rsid w:val="00E502AE"/>
    <w:rsid w:val="00E50369"/>
    <w:rsid w:val="00E503A1"/>
    <w:rsid w:val="00E503E0"/>
    <w:rsid w:val="00E5048C"/>
    <w:rsid w:val="00E504D1"/>
    <w:rsid w:val="00E505CE"/>
    <w:rsid w:val="00E505F3"/>
    <w:rsid w:val="00E5061D"/>
    <w:rsid w:val="00E50817"/>
    <w:rsid w:val="00E50895"/>
    <w:rsid w:val="00E50A64"/>
    <w:rsid w:val="00E50B0F"/>
    <w:rsid w:val="00E50CD2"/>
    <w:rsid w:val="00E50D55"/>
    <w:rsid w:val="00E50E06"/>
    <w:rsid w:val="00E50FB1"/>
    <w:rsid w:val="00E51096"/>
    <w:rsid w:val="00E512A1"/>
    <w:rsid w:val="00E51357"/>
    <w:rsid w:val="00E513B7"/>
    <w:rsid w:val="00E51424"/>
    <w:rsid w:val="00E51465"/>
    <w:rsid w:val="00E514CE"/>
    <w:rsid w:val="00E51644"/>
    <w:rsid w:val="00E5166F"/>
    <w:rsid w:val="00E51750"/>
    <w:rsid w:val="00E51760"/>
    <w:rsid w:val="00E5177B"/>
    <w:rsid w:val="00E517B3"/>
    <w:rsid w:val="00E517EF"/>
    <w:rsid w:val="00E518DE"/>
    <w:rsid w:val="00E51966"/>
    <w:rsid w:val="00E51ADF"/>
    <w:rsid w:val="00E51B4B"/>
    <w:rsid w:val="00E51BD8"/>
    <w:rsid w:val="00E51C08"/>
    <w:rsid w:val="00E51CB4"/>
    <w:rsid w:val="00E51D70"/>
    <w:rsid w:val="00E51DA4"/>
    <w:rsid w:val="00E51DC9"/>
    <w:rsid w:val="00E51DDF"/>
    <w:rsid w:val="00E51DE4"/>
    <w:rsid w:val="00E51EFB"/>
    <w:rsid w:val="00E51F38"/>
    <w:rsid w:val="00E51F53"/>
    <w:rsid w:val="00E5201B"/>
    <w:rsid w:val="00E5206F"/>
    <w:rsid w:val="00E5207E"/>
    <w:rsid w:val="00E5212B"/>
    <w:rsid w:val="00E52180"/>
    <w:rsid w:val="00E52293"/>
    <w:rsid w:val="00E522D4"/>
    <w:rsid w:val="00E52305"/>
    <w:rsid w:val="00E5231A"/>
    <w:rsid w:val="00E5233C"/>
    <w:rsid w:val="00E52347"/>
    <w:rsid w:val="00E5234A"/>
    <w:rsid w:val="00E523C3"/>
    <w:rsid w:val="00E52481"/>
    <w:rsid w:val="00E52543"/>
    <w:rsid w:val="00E52592"/>
    <w:rsid w:val="00E52652"/>
    <w:rsid w:val="00E5265F"/>
    <w:rsid w:val="00E5270B"/>
    <w:rsid w:val="00E5273D"/>
    <w:rsid w:val="00E52781"/>
    <w:rsid w:val="00E528B9"/>
    <w:rsid w:val="00E528BB"/>
    <w:rsid w:val="00E52923"/>
    <w:rsid w:val="00E52945"/>
    <w:rsid w:val="00E529A6"/>
    <w:rsid w:val="00E52A0C"/>
    <w:rsid w:val="00E52AAD"/>
    <w:rsid w:val="00E52B0A"/>
    <w:rsid w:val="00E52B29"/>
    <w:rsid w:val="00E52B4E"/>
    <w:rsid w:val="00E52B53"/>
    <w:rsid w:val="00E52C39"/>
    <w:rsid w:val="00E52CBB"/>
    <w:rsid w:val="00E52D6F"/>
    <w:rsid w:val="00E52DFE"/>
    <w:rsid w:val="00E52E65"/>
    <w:rsid w:val="00E53017"/>
    <w:rsid w:val="00E5301B"/>
    <w:rsid w:val="00E53079"/>
    <w:rsid w:val="00E53087"/>
    <w:rsid w:val="00E530DA"/>
    <w:rsid w:val="00E531DF"/>
    <w:rsid w:val="00E532EB"/>
    <w:rsid w:val="00E53387"/>
    <w:rsid w:val="00E533D5"/>
    <w:rsid w:val="00E533EE"/>
    <w:rsid w:val="00E53418"/>
    <w:rsid w:val="00E53423"/>
    <w:rsid w:val="00E534B7"/>
    <w:rsid w:val="00E5351A"/>
    <w:rsid w:val="00E5352A"/>
    <w:rsid w:val="00E53645"/>
    <w:rsid w:val="00E538BF"/>
    <w:rsid w:val="00E539A6"/>
    <w:rsid w:val="00E53A55"/>
    <w:rsid w:val="00E53B09"/>
    <w:rsid w:val="00E53BA7"/>
    <w:rsid w:val="00E53BFC"/>
    <w:rsid w:val="00E53C18"/>
    <w:rsid w:val="00E53C1B"/>
    <w:rsid w:val="00E53C47"/>
    <w:rsid w:val="00E53C50"/>
    <w:rsid w:val="00E53FAE"/>
    <w:rsid w:val="00E53FC5"/>
    <w:rsid w:val="00E54064"/>
    <w:rsid w:val="00E5410E"/>
    <w:rsid w:val="00E5427F"/>
    <w:rsid w:val="00E5429A"/>
    <w:rsid w:val="00E542DF"/>
    <w:rsid w:val="00E543D1"/>
    <w:rsid w:val="00E5443D"/>
    <w:rsid w:val="00E544C6"/>
    <w:rsid w:val="00E544ED"/>
    <w:rsid w:val="00E54555"/>
    <w:rsid w:val="00E5457E"/>
    <w:rsid w:val="00E54613"/>
    <w:rsid w:val="00E5463F"/>
    <w:rsid w:val="00E546D4"/>
    <w:rsid w:val="00E547F0"/>
    <w:rsid w:val="00E5487B"/>
    <w:rsid w:val="00E54B49"/>
    <w:rsid w:val="00E54B7B"/>
    <w:rsid w:val="00E54BA0"/>
    <w:rsid w:val="00E54C78"/>
    <w:rsid w:val="00E54D5F"/>
    <w:rsid w:val="00E54EF3"/>
    <w:rsid w:val="00E54F53"/>
    <w:rsid w:val="00E55095"/>
    <w:rsid w:val="00E550FC"/>
    <w:rsid w:val="00E55155"/>
    <w:rsid w:val="00E55163"/>
    <w:rsid w:val="00E551F3"/>
    <w:rsid w:val="00E5533C"/>
    <w:rsid w:val="00E5533F"/>
    <w:rsid w:val="00E5539B"/>
    <w:rsid w:val="00E553E0"/>
    <w:rsid w:val="00E55401"/>
    <w:rsid w:val="00E55412"/>
    <w:rsid w:val="00E5542F"/>
    <w:rsid w:val="00E55430"/>
    <w:rsid w:val="00E55490"/>
    <w:rsid w:val="00E5581B"/>
    <w:rsid w:val="00E55971"/>
    <w:rsid w:val="00E559EC"/>
    <w:rsid w:val="00E559F6"/>
    <w:rsid w:val="00E55A3C"/>
    <w:rsid w:val="00E55A84"/>
    <w:rsid w:val="00E55CA5"/>
    <w:rsid w:val="00E55CFE"/>
    <w:rsid w:val="00E55D5A"/>
    <w:rsid w:val="00E55D5E"/>
    <w:rsid w:val="00E55DAE"/>
    <w:rsid w:val="00E55DE7"/>
    <w:rsid w:val="00E55E04"/>
    <w:rsid w:val="00E55E28"/>
    <w:rsid w:val="00E55E58"/>
    <w:rsid w:val="00E55E9C"/>
    <w:rsid w:val="00E55F5D"/>
    <w:rsid w:val="00E56024"/>
    <w:rsid w:val="00E56046"/>
    <w:rsid w:val="00E5607C"/>
    <w:rsid w:val="00E560E2"/>
    <w:rsid w:val="00E56106"/>
    <w:rsid w:val="00E5617E"/>
    <w:rsid w:val="00E561CB"/>
    <w:rsid w:val="00E56215"/>
    <w:rsid w:val="00E5623D"/>
    <w:rsid w:val="00E56282"/>
    <w:rsid w:val="00E56324"/>
    <w:rsid w:val="00E5633F"/>
    <w:rsid w:val="00E563EF"/>
    <w:rsid w:val="00E564D6"/>
    <w:rsid w:val="00E56588"/>
    <w:rsid w:val="00E566B1"/>
    <w:rsid w:val="00E566F4"/>
    <w:rsid w:val="00E56790"/>
    <w:rsid w:val="00E5681B"/>
    <w:rsid w:val="00E568B1"/>
    <w:rsid w:val="00E56A00"/>
    <w:rsid w:val="00E56A60"/>
    <w:rsid w:val="00E56A67"/>
    <w:rsid w:val="00E56ACC"/>
    <w:rsid w:val="00E56AFE"/>
    <w:rsid w:val="00E56B4E"/>
    <w:rsid w:val="00E56BDE"/>
    <w:rsid w:val="00E56E91"/>
    <w:rsid w:val="00E56EC2"/>
    <w:rsid w:val="00E56ECF"/>
    <w:rsid w:val="00E56F0C"/>
    <w:rsid w:val="00E57043"/>
    <w:rsid w:val="00E5710C"/>
    <w:rsid w:val="00E571AF"/>
    <w:rsid w:val="00E5725F"/>
    <w:rsid w:val="00E57450"/>
    <w:rsid w:val="00E575DC"/>
    <w:rsid w:val="00E5767A"/>
    <w:rsid w:val="00E577DC"/>
    <w:rsid w:val="00E5782A"/>
    <w:rsid w:val="00E57857"/>
    <w:rsid w:val="00E5785E"/>
    <w:rsid w:val="00E579D5"/>
    <w:rsid w:val="00E57A24"/>
    <w:rsid w:val="00E57B95"/>
    <w:rsid w:val="00E57BCB"/>
    <w:rsid w:val="00E57E35"/>
    <w:rsid w:val="00E57E61"/>
    <w:rsid w:val="00E57E93"/>
    <w:rsid w:val="00E600C5"/>
    <w:rsid w:val="00E6010E"/>
    <w:rsid w:val="00E601ED"/>
    <w:rsid w:val="00E6025C"/>
    <w:rsid w:val="00E60294"/>
    <w:rsid w:val="00E60329"/>
    <w:rsid w:val="00E6038D"/>
    <w:rsid w:val="00E603A5"/>
    <w:rsid w:val="00E603DC"/>
    <w:rsid w:val="00E603E4"/>
    <w:rsid w:val="00E60412"/>
    <w:rsid w:val="00E6041A"/>
    <w:rsid w:val="00E60426"/>
    <w:rsid w:val="00E60504"/>
    <w:rsid w:val="00E605E8"/>
    <w:rsid w:val="00E606D9"/>
    <w:rsid w:val="00E606F2"/>
    <w:rsid w:val="00E60774"/>
    <w:rsid w:val="00E60875"/>
    <w:rsid w:val="00E608A1"/>
    <w:rsid w:val="00E6091B"/>
    <w:rsid w:val="00E6092D"/>
    <w:rsid w:val="00E60ACA"/>
    <w:rsid w:val="00E60B05"/>
    <w:rsid w:val="00E60B0D"/>
    <w:rsid w:val="00E60B12"/>
    <w:rsid w:val="00E60B64"/>
    <w:rsid w:val="00E60B6C"/>
    <w:rsid w:val="00E60B77"/>
    <w:rsid w:val="00E60BAC"/>
    <w:rsid w:val="00E60C03"/>
    <w:rsid w:val="00E60C76"/>
    <w:rsid w:val="00E60C7C"/>
    <w:rsid w:val="00E60CA9"/>
    <w:rsid w:val="00E60DC9"/>
    <w:rsid w:val="00E60E78"/>
    <w:rsid w:val="00E60EA2"/>
    <w:rsid w:val="00E60EA3"/>
    <w:rsid w:val="00E60F27"/>
    <w:rsid w:val="00E60F76"/>
    <w:rsid w:val="00E60F84"/>
    <w:rsid w:val="00E60F8A"/>
    <w:rsid w:val="00E61086"/>
    <w:rsid w:val="00E6110F"/>
    <w:rsid w:val="00E611CF"/>
    <w:rsid w:val="00E611EF"/>
    <w:rsid w:val="00E612AE"/>
    <w:rsid w:val="00E61388"/>
    <w:rsid w:val="00E6138C"/>
    <w:rsid w:val="00E61424"/>
    <w:rsid w:val="00E61441"/>
    <w:rsid w:val="00E6145E"/>
    <w:rsid w:val="00E614E7"/>
    <w:rsid w:val="00E6166B"/>
    <w:rsid w:val="00E6170E"/>
    <w:rsid w:val="00E61756"/>
    <w:rsid w:val="00E6181C"/>
    <w:rsid w:val="00E618B9"/>
    <w:rsid w:val="00E619FC"/>
    <w:rsid w:val="00E61A1C"/>
    <w:rsid w:val="00E61AB4"/>
    <w:rsid w:val="00E61AF3"/>
    <w:rsid w:val="00E61BAE"/>
    <w:rsid w:val="00E61C0E"/>
    <w:rsid w:val="00E61C3C"/>
    <w:rsid w:val="00E61DA0"/>
    <w:rsid w:val="00E61E13"/>
    <w:rsid w:val="00E61E90"/>
    <w:rsid w:val="00E61ED7"/>
    <w:rsid w:val="00E61F85"/>
    <w:rsid w:val="00E62094"/>
    <w:rsid w:val="00E6215D"/>
    <w:rsid w:val="00E6216F"/>
    <w:rsid w:val="00E621A0"/>
    <w:rsid w:val="00E6221C"/>
    <w:rsid w:val="00E62343"/>
    <w:rsid w:val="00E62344"/>
    <w:rsid w:val="00E62371"/>
    <w:rsid w:val="00E62420"/>
    <w:rsid w:val="00E6247E"/>
    <w:rsid w:val="00E62482"/>
    <w:rsid w:val="00E6249E"/>
    <w:rsid w:val="00E62560"/>
    <w:rsid w:val="00E62693"/>
    <w:rsid w:val="00E626BB"/>
    <w:rsid w:val="00E626FC"/>
    <w:rsid w:val="00E6276B"/>
    <w:rsid w:val="00E627AA"/>
    <w:rsid w:val="00E6287B"/>
    <w:rsid w:val="00E6297C"/>
    <w:rsid w:val="00E62A8C"/>
    <w:rsid w:val="00E62AC9"/>
    <w:rsid w:val="00E62C92"/>
    <w:rsid w:val="00E62D55"/>
    <w:rsid w:val="00E62D84"/>
    <w:rsid w:val="00E62DA6"/>
    <w:rsid w:val="00E62EF3"/>
    <w:rsid w:val="00E63035"/>
    <w:rsid w:val="00E630CB"/>
    <w:rsid w:val="00E63112"/>
    <w:rsid w:val="00E6311A"/>
    <w:rsid w:val="00E6318E"/>
    <w:rsid w:val="00E631C0"/>
    <w:rsid w:val="00E631C8"/>
    <w:rsid w:val="00E631D8"/>
    <w:rsid w:val="00E6335A"/>
    <w:rsid w:val="00E63424"/>
    <w:rsid w:val="00E63428"/>
    <w:rsid w:val="00E63446"/>
    <w:rsid w:val="00E634C0"/>
    <w:rsid w:val="00E6353D"/>
    <w:rsid w:val="00E635C3"/>
    <w:rsid w:val="00E635D0"/>
    <w:rsid w:val="00E635D8"/>
    <w:rsid w:val="00E63650"/>
    <w:rsid w:val="00E63727"/>
    <w:rsid w:val="00E63880"/>
    <w:rsid w:val="00E63949"/>
    <w:rsid w:val="00E639EC"/>
    <w:rsid w:val="00E63A82"/>
    <w:rsid w:val="00E63C21"/>
    <w:rsid w:val="00E63CE1"/>
    <w:rsid w:val="00E63E60"/>
    <w:rsid w:val="00E63F16"/>
    <w:rsid w:val="00E63FB1"/>
    <w:rsid w:val="00E63FEC"/>
    <w:rsid w:val="00E64144"/>
    <w:rsid w:val="00E6415E"/>
    <w:rsid w:val="00E641E2"/>
    <w:rsid w:val="00E64251"/>
    <w:rsid w:val="00E642B6"/>
    <w:rsid w:val="00E6431F"/>
    <w:rsid w:val="00E6444E"/>
    <w:rsid w:val="00E64463"/>
    <w:rsid w:val="00E6449A"/>
    <w:rsid w:val="00E64583"/>
    <w:rsid w:val="00E64622"/>
    <w:rsid w:val="00E64794"/>
    <w:rsid w:val="00E64809"/>
    <w:rsid w:val="00E64907"/>
    <w:rsid w:val="00E64990"/>
    <w:rsid w:val="00E64A34"/>
    <w:rsid w:val="00E64A4D"/>
    <w:rsid w:val="00E64A90"/>
    <w:rsid w:val="00E64AD3"/>
    <w:rsid w:val="00E64B77"/>
    <w:rsid w:val="00E64BE5"/>
    <w:rsid w:val="00E64C5A"/>
    <w:rsid w:val="00E64CBD"/>
    <w:rsid w:val="00E64D24"/>
    <w:rsid w:val="00E64DA4"/>
    <w:rsid w:val="00E64E81"/>
    <w:rsid w:val="00E64F15"/>
    <w:rsid w:val="00E64FC2"/>
    <w:rsid w:val="00E65140"/>
    <w:rsid w:val="00E6519E"/>
    <w:rsid w:val="00E6529C"/>
    <w:rsid w:val="00E652B4"/>
    <w:rsid w:val="00E652F6"/>
    <w:rsid w:val="00E65328"/>
    <w:rsid w:val="00E653CB"/>
    <w:rsid w:val="00E65480"/>
    <w:rsid w:val="00E6552F"/>
    <w:rsid w:val="00E655A4"/>
    <w:rsid w:val="00E655C5"/>
    <w:rsid w:val="00E65620"/>
    <w:rsid w:val="00E65675"/>
    <w:rsid w:val="00E656C4"/>
    <w:rsid w:val="00E657A4"/>
    <w:rsid w:val="00E65834"/>
    <w:rsid w:val="00E65864"/>
    <w:rsid w:val="00E658D1"/>
    <w:rsid w:val="00E658E5"/>
    <w:rsid w:val="00E6597B"/>
    <w:rsid w:val="00E65986"/>
    <w:rsid w:val="00E6599B"/>
    <w:rsid w:val="00E6599F"/>
    <w:rsid w:val="00E659EE"/>
    <w:rsid w:val="00E65A09"/>
    <w:rsid w:val="00E65A4B"/>
    <w:rsid w:val="00E65A71"/>
    <w:rsid w:val="00E65CE4"/>
    <w:rsid w:val="00E65DF7"/>
    <w:rsid w:val="00E65E6B"/>
    <w:rsid w:val="00E65F82"/>
    <w:rsid w:val="00E66193"/>
    <w:rsid w:val="00E661D8"/>
    <w:rsid w:val="00E661E6"/>
    <w:rsid w:val="00E6621F"/>
    <w:rsid w:val="00E66243"/>
    <w:rsid w:val="00E662E2"/>
    <w:rsid w:val="00E662E6"/>
    <w:rsid w:val="00E6636A"/>
    <w:rsid w:val="00E66448"/>
    <w:rsid w:val="00E664A6"/>
    <w:rsid w:val="00E664B1"/>
    <w:rsid w:val="00E6666C"/>
    <w:rsid w:val="00E666B9"/>
    <w:rsid w:val="00E666D9"/>
    <w:rsid w:val="00E66775"/>
    <w:rsid w:val="00E669B8"/>
    <w:rsid w:val="00E669CA"/>
    <w:rsid w:val="00E66A5D"/>
    <w:rsid w:val="00E66B26"/>
    <w:rsid w:val="00E66B53"/>
    <w:rsid w:val="00E66BFC"/>
    <w:rsid w:val="00E66C67"/>
    <w:rsid w:val="00E66EF6"/>
    <w:rsid w:val="00E66F4F"/>
    <w:rsid w:val="00E66FB6"/>
    <w:rsid w:val="00E6703C"/>
    <w:rsid w:val="00E670F3"/>
    <w:rsid w:val="00E671DB"/>
    <w:rsid w:val="00E67310"/>
    <w:rsid w:val="00E673D9"/>
    <w:rsid w:val="00E67409"/>
    <w:rsid w:val="00E67528"/>
    <w:rsid w:val="00E67566"/>
    <w:rsid w:val="00E6758A"/>
    <w:rsid w:val="00E6759C"/>
    <w:rsid w:val="00E675E5"/>
    <w:rsid w:val="00E67704"/>
    <w:rsid w:val="00E67722"/>
    <w:rsid w:val="00E679A5"/>
    <w:rsid w:val="00E67A60"/>
    <w:rsid w:val="00E67A82"/>
    <w:rsid w:val="00E67B22"/>
    <w:rsid w:val="00E67B4B"/>
    <w:rsid w:val="00E67C2D"/>
    <w:rsid w:val="00E67D1E"/>
    <w:rsid w:val="00E67D4D"/>
    <w:rsid w:val="00E67D9B"/>
    <w:rsid w:val="00E67E29"/>
    <w:rsid w:val="00E67E58"/>
    <w:rsid w:val="00E67F01"/>
    <w:rsid w:val="00E67F0B"/>
    <w:rsid w:val="00E67F32"/>
    <w:rsid w:val="00E67F67"/>
    <w:rsid w:val="00E67FD4"/>
    <w:rsid w:val="00E7002F"/>
    <w:rsid w:val="00E7012B"/>
    <w:rsid w:val="00E70165"/>
    <w:rsid w:val="00E70172"/>
    <w:rsid w:val="00E701B8"/>
    <w:rsid w:val="00E7025D"/>
    <w:rsid w:val="00E70314"/>
    <w:rsid w:val="00E703B7"/>
    <w:rsid w:val="00E703F8"/>
    <w:rsid w:val="00E704C9"/>
    <w:rsid w:val="00E7067F"/>
    <w:rsid w:val="00E706DA"/>
    <w:rsid w:val="00E70769"/>
    <w:rsid w:val="00E70796"/>
    <w:rsid w:val="00E7082B"/>
    <w:rsid w:val="00E7092B"/>
    <w:rsid w:val="00E70989"/>
    <w:rsid w:val="00E70A89"/>
    <w:rsid w:val="00E70A91"/>
    <w:rsid w:val="00E70B79"/>
    <w:rsid w:val="00E70D26"/>
    <w:rsid w:val="00E70DB8"/>
    <w:rsid w:val="00E70DF3"/>
    <w:rsid w:val="00E70EA9"/>
    <w:rsid w:val="00E70F77"/>
    <w:rsid w:val="00E7103A"/>
    <w:rsid w:val="00E71066"/>
    <w:rsid w:val="00E710D5"/>
    <w:rsid w:val="00E71182"/>
    <w:rsid w:val="00E71189"/>
    <w:rsid w:val="00E711D0"/>
    <w:rsid w:val="00E711D3"/>
    <w:rsid w:val="00E71251"/>
    <w:rsid w:val="00E712AF"/>
    <w:rsid w:val="00E712B8"/>
    <w:rsid w:val="00E713A5"/>
    <w:rsid w:val="00E713F5"/>
    <w:rsid w:val="00E7142C"/>
    <w:rsid w:val="00E714BB"/>
    <w:rsid w:val="00E714DF"/>
    <w:rsid w:val="00E715E3"/>
    <w:rsid w:val="00E71633"/>
    <w:rsid w:val="00E7165D"/>
    <w:rsid w:val="00E716D2"/>
    <w:rsid w:val="00E71714"/>
    <w:rsid w:val="00E7179A"/>
    <w:rsid w:val="00E717EC"/>
    <w:rsid w:val="00E71865"/>
    <w:rsid w:val="00E71961"/>
    <w:rsid w:val="00E719E4"/>
    <w:rsid w:val="00E71A4E"/>
    <w:rsid w:val="00E71A52"/>
    <w:rsid w:val="00E71A97"/>
    <w:rsid w:val="00E71B01"/>
    <w:rsid w:val="00E71BAB"/>
    <w:rsid w:val="00E71BE0"/>
    <w:rsid w:val="00E71D8B"/>
    <w:rsid w:val="00E71DC8"/>
    <w:rsid w:val="00E71DF9"/>
    <w:rsid w:val="00E71E06"/>
    <w:rsid w:val="00E71E2A"/>
    <w:rsid w:val="00E71EAB"/>
    <w:rsid w:val="00E71F02"/>
    <w:rsid w:val="00E72067"/>
    <w:rsid w:val="00E7207F"/>
    <w:rsid w:val="00E7209C"/>
    <w:rsid w:val="00E721AE"/>
    <w:rsid w:val="00E721CD"/>
    <w:rsid w:val="00E722D7"/>
    <w:rsid w:val="00E725CB"/>
    <w:rsid w:val="00E72686"/>
    <w:rsid w:val="00E726D7"/>
    <w:rsid w:val="00E7271F"/>
    <w:rsid w:val="00E7273E"/>
    <w:rsid w:val="00E72759"/>
    <w:rsid w:val="00E72829"/>
    <w:rsid w:val="00E7285F"/>
    <w:rsid w:val="00E72892"/>
    <w:rsid w:val="00E72900"/>
    <w:rsid w:val="00E72988"/>
    <w:rsid w:val="00E729E6"/>
    <w:rsid w:val="00E729ED"/>
    <w:rsid w:val="00E72E8D"/>
    <w:rsid w:val="00E72EFB"/>
    <w:rsid w:val="00E72F95"/>
    <w:rsid w:val="00E72F9B"/>
    <w:rsid w:val="00E7310A"/>
    <w:rsid w:val="00E73124"/>
    <w:rsid w:val="00E73152"/>
    <w:rsid w:val="00E73257"/>
    <w:rsid w:val="00E73275"/>
    <w:rsid w:val="00E73296"/>
    <w:rsid w:val="00E732A0"/>
    <w:rsid w:val="00E73485"/>
    <w:rsid w:val="00E734A4"/>
    <w:rsid w:val="00E73526"/>
    <w:rsid w:val="00E73537"/>
    <w:rsid w:val="00E735C3"/>
    <w:rsid w:val="00E7370D"/>
    <w:rsid w:val="00E737A3"/>
    <w:rsid w:val="00E737E7"/>
    <w:rsid w:val="00E73816"/>
    <w:rsid w:val="00E739CD"/>
    <w:rsid w:val="00E739F4"/>
    <w:rsid w:val="00E739FA"/>
    <w:rsid w:val="00E73B0F"/>
    <w:rsid w:val="00E73B2A"/>
    <w:rsid w:val="00E73BE8"/>
    <w:rsid w:val="00E73BF5"/>
    <w:rsid w:val="00E73C30"/>
    <w:rsid w:val="00E73CFB"/>
    <w:rsid w:val="00E73D5E"/>
    <w:rsid w:val="00E73E1C"/>
    <w:rsid w:val="00E73EDA"/>
    <w:rsid w:val="00E73F9E"/>
    <w:rsid w:val="00E74015"/>
    <w:rsid w:val="00E7404A"/>
    <w:rsid w:val="00E741AB"/>
    <w:rsid w:val="00E741CB"/>
    <w:rsid w:val="00E74284"/>
    <w:rsid w:val="00E7428A"/>
    <w:rsid w:val="00E7431E"/>
    <w:rsid w:val="00E74356"/>
    <w:rsid w:val="00E743CC"/>
    <w:rsid w:val="00E74435"/>
    <w:rsid w:val="00E74460"/>
    <w:rsid w:val="00E7451F"/>
    <w:rsid w:val="00E745B1"/>
    <w:rsid w:val="00E7464E"/>
    <w:rsid w:val="00E74809"/>
    <w:rsid w:val="00E74830"/>
    <w:rsid w:val="00E74859"/>
    <w:rsid w:val="00E74884"/>
    <w:rsid w:val="00E74949"/>
    <w:rsid w:val="00E74966"/>
    <w:rsid w:val="00E74D21"/>
    <w:rsid w:val="00E74D9F"/>
    <w:rsid w:val="00E74DAD"/>
    <w:rsid w:val="00E74DEA"/>
    <w:rsid w:val="00E74DFE"/>
    <w:rsid w:val="00E74E44"/>
    <w:rsid w:val="00E74E6E"/>
    <w:rsid w:val="00E74F67"/>
    <w:rsid w:val="00E75005"/>
    <w:rsid w:val="00E7503A"/>
    <w:rsid w:val="00E7509C"/>
    <w:rsid w:val="00E750E9"/>
    <w:rsid w:val="00E75112"/>
    <w:rsid w:val="00E7525E"/>
    <w:rsid w:val="00E75296"/>
    <w:rsid w:val="00E7529D"/>
    <w:rsid w:val="00E7530F"/>
    <w:rsid w:val="00E75393"/>
    <w:rsid w:val="00E75435"/>
    <w:rsid w:val="00E7547E"/>
    <w:rsid w:val="00E7552E"/>
    <w:rsid w:val="00E756C8"/>
    <w:rsid w:val="00E7570C"/>
    <w:rsid w:val="00E7573E"/>
    <w:rsid w:val="00E75881"/>
    <w:rsid w:val="00E75929"/>
    <w:rsid w:val="00E75A57"/>
    <w:rsid w:val="00E75A80"/>
    <w:rsid w:val="00E75AA4"/>
    <w:rsid w:val="00E75CAD"/>
    <w:rsid w:val="00E75D3F"/>
    <w:rsid w:val="00E75D55"/>
    <w:rsid w:val="00E75EB9"/>
    <w:rsid w:val="00E76047"/>
    <w:rsid w:val="00E760CA"/>
    <w:rsid w:val="00E762AA"/>
    <w:rsid w:val="00E762DE"/>
    <w:rsid w:val="00E7635F"/>
    <w:rsid w:val="00E7638A"/>
    <w:rsid w:val="00E76391"/>
    <w:rsid w:val="00E763D3"/>
    <w:rsid w:val="00E76440"/>
    <w:rsid w:val="00E7647A"/>
    <w:rsid w:val="00E764FD"/>
    <w:rsid w:val="00E765A5"/>
    <w:rsid w:val="00E766B4"/>
    <w:rsid w:val="00E76779"/>
    <w:rsid w:val="00E767AE"/>
    <w:rsid w:val="00E76872"/>
    <w:rsid w:val="00E768AD"/>
    <w:rsid w:val="00E76985"/>
    <w:rsid w:val="00E769F6"/>
    <w:rsid w:val="00E76A07"/>
    <w:rsid w:val="00E76A74"/>
    <w:rsid w:val="00E76AE0"/>
    <w:rsid w:val="00E76B33"/>
    <w:rsid w:val="00E76B3C"/>
    <w:rsid w:val="00E76B79"/>
    <w:rsid w:val="00E76C2D"/>
    <w:rsid w:val="00E76DCC"/>
    <w:rsid w:val="00E76ED0"/>
    <w:rsid w:val="00E76EDA"/>
    <w:rsid w:val="00E76F2C"/>
    <w:rsid w:val="00E76F90"/>
    <w:rsid w:val="00E76F95"/>
    <w:rsid w:val="00E76FC5"/>
    <w:rsid w:val="00E76FFE"/>
    <w:rsid w:val="00E77046"/>
    <w:rsid w:val="00E770B9"/>
    <w:rsid w:val="00E77110"/>
    <w:rsid w:val="00E77170"/>
    <w:rsid w:val="00E771A7"/>
    <w:rsid w:val="00E771BF"/>
    <w:rsid w:val="00E77227"/>
    <w:rsid w:val="00E7736F"/>
    <w:rsid w:val="00E773E3"/>
    <w:rsid w:val="00E773F6"/>
    <w:rsid w:val="00E77461"/>
    <w:rsid w:val="00E774EB"/>
    <w:rsid w:val="00E77541"/>
    <w:rsid w:val="00E7759B"/>
    <w:rsid w:val="00E775B8"/>
    <w:rsid w:val="00E775D4"/>
    <w:rsid w:val="00E77628"/>
    <w:rsid w:val="00E77654"/>
    <w:rsid w:val="00E776FC"/>
    <w:rsid w:val="00E77871"/>
    <w:rsid w:val="00E7788D"/>
    <w:rsid w:val="00E77918"/>
    <w:rsid w:val="00E7795F"/>
    <w:rsid w:val="00E77974"/>
    <w:rsid w:val="00E7799D"/>
    <w:rsid w:val="00E779EE"/>
    <w:rsid w:val="00E77B73"/>
    <w:rsid w:val="00E77B78"/>
    <w:rsid w:val="00E77C0C"/>
    <w:rsid w:val="00E77C2E"/>
    <w:rsid w:val="00E77C6C"/>
    <w:rsid w:val="00E77C87"/>
    <w:rsid w:val="00E77CF7"/>
    <w:rsid w:val="00E77D6C"/>
    <w:rsid w:val="00E77D70"/>
    <w:rsid w:val="00E77F50"/>
    <w:rsid w:val="00E77FBC"/>
    <w:rsid w:val="00E77FC1"/>
    <w:rsid w:val="00E80096"/>
    <w:rsid w:val="00E800B2"/>
    <w:rsid w:val="00E800CC"/>
    <w:rsid w:val="00E8010B"/>
    <w:rsid w:val="00E80195"/>
    <w:rsid w:val="00E80286"/>
    <w:rsid w:val="00E80375"/>
    <w:rsid w:val="00E804FB"/>
    <w:rsid w:val="00E80538"/>
    <w:rsid w:val="00E8053F"/>
    <w:rsid w:val="00E80595"/>
    <w:rsid w:val="00E805E2"/>
    <w:rsid w:val="00E80710"/>
    <w:rsid w:val="00E8077B"/>
    <w:rsid w:val="00E8081C"/>
    <w:rsid w:val="00E80899"/>
    <w:rsid w:val="00E80A54"/>
    <w:rsid w:val="00E80A9A"/>
    <w:rsid w:val="00E80BDA"/>
    <w:rsid w:val="00E80C27"/>
    <w:rsid w:val="00E80C38"/>
    <w:rsid w:val="00E80C6A"/>
    <w:rsid w:val="00E80C9F"/>
    <w:rsid w:val="00E80CC0"/>
    <w:rsid w:val="00E80CF1"/>
    <w:rsid w:val="00E80D06"/>
    <w:rsid w:val="00E80DC9"/>
    <w:rsid w:val="00E80ECA"/>
    <w:rsid w:val="00E80F88"/>
    <w:rsid w:val="00E81053"/>
    <w:rsid w:val="00E8109F"/>
    <w:rsid w:val="00E810B1"/>
    <w:rsid w:val="00E810CE"/>
    <w:rsid w:val="00E81166"/>
    <w:rsid w:val="00E8119E"/>
    <w:rsid w:val="00E8124A"/>
    <w:rsid w:val="00E812B4"/>
    <w:rsid w:val="00E81314"/>
    <w:rsid w:val="00E81355"/>
    <w:rsid w:val="00E813B7"/>
    <w:rsid w:val="00E8140C"/>
    <w:rsid w:val="00E815D9"/>
    <w:rsid w:val="00E81606"/>
    <w:rsid w:val="00E8161B"/>
    <w:rsid w:val="00E816C9"/>
    <w:rsid w:val="00E816D7"/>
    <w:rsid w:val="00E81797"/>
    <w:rsid w:val="00E817EE"/>
    <w:rsid w:val="00E8180E"/>
    <w:rsid w:val="00E8181B"/>
    <w:rsid w:val="00E818CF"/>
    <w:rsid w:val="00E81965"/>
    <w:rsid w:val="00E819D4"/>
    <w:rsid w:val="00E81C27"/>
    <w:rsid w:val="00E81C2C"/>
    <w:rsid w:val="00E81C71"/>
    <w:rsid w:val="00E81C91"/>
    <w:rsid w:val="00E81D0D"/>
    <w:rsid w:val="00E81D64"/>
    <w:rsid w:val="00E81E43"/>
    <w:rsid w:val="00E81FA0"/>
    <w:rsid w:val="00E81FAC"/>
    <w:rsid w:val="00E820BF"/>
    <w:rsid w:val="00E821A0"/>
    <w:rsid w:val="00E821DE"/>
    <w:rsid w:val="00E821F5"/>
    <w:rsid w:val="00E82212"/>
    <w:rsid w:val="00E82241"/>
    <w:rsid w:val="00E8224E"/>
    <w:rsid w:val="00E82289"/>
    <w:rsid w:val="00E822EA"/>
    <w:rsid w:val="00E8234C"/>
    <w:rsid w:val="00E823D0"/>
    <w:rsid w:val="00E8240C"/>
    <w:rsid w:val="00E82453"/>
    <w:rsid w:val="00E824A5"/>
    <w:rsid w:val="00E8254E"/>
    <w:rsid w:val="00E82553"/>
    <w:rsid w:val="00E82573"/>
    <w:rsid w:val="00E825F3"/>
    <w:rsid w:val="00E82644"/>
    <w:rsid w:val="00E82672"/>
    <w:rsid w:val="00E82683"/>
    <w:rsid w:val="00E826B9"/>
    <w:rsid w:val="00E827D1"/>
    <w:rsid w:val="00E827F9"/>
    <w:rsid w:val="00E827FE"/>
    <w:rsid w:val="00E82822"/>
    <w:rsid w:val="00E82857"/>
    <w:rsid w:val="00E82884"/>
    <w:rsid w:val="00E828DE"/>
    <w:rsid w:val="00E8290F"/>
    <w:rsid w:val="00E82926"/>
    <w:rsid w:val="00E82927"/>
    <w:rsid w:val="00E82A04"/>
    <w:rsid w:val="00E82B55"/>
    <w:rsid w:val="00E82C28"/>
    <w:rsid w:val="00E82C37"/>
    <w:rsid w:val="00E82CB5"/>
    <w:rsid w:val="00E82CDB"/>
    <w:rsid w:val="00E82D5B"/>
    <w:rsid w:val="00E82D7E"/>
    <w:rsid w:val="00E82DB9"/>
    <w:rsid w:val="00E82E52"/>
    <w:rsid w:val="00E82F02"/>
    <w:rsid w:val="00E82F46"/>
    <w:rsid w:val="00E82FF3"/>
    <w:rsid w:val="00E831B9"/>
    <w:rsid w:val="00E831DD"/>
    <w:rsid w:val="00E8331E"/>
    <w:rsid w:val="00E833F7"/>
    <w:rsid w:val="00E83488"/>
    <w:rsid w:val="00E8381F"/>
    <w:rsid w:val="00E8387F"/>
    <w:rsid w:val="00E8392D"/>
    <w:rsid w:val="00E83968"/>
    <w:rsid w:val="00E839F0"/>
    <w:rsid w:val="00E83AA5"/>
    <w:rsid w:val="00E83AB2"/>
    <w:rsid w:val="00E83B35"/>
    <w:rsid w:val="00E83B7A"/>
    <w:rsid w:val="00E83BB2"/>
    <w:rsid w:val="00E83D79"/>
    <w:rsid w:val="00E83E68"/>
    <w:rsid w:val="00E83EC5"/>
    <w:rsid w:val="00E84021"/>
    <w:rsid w:val="00E8418B"/>
    <w:rsid w:val="00E8424B"/>
    <w:rsid w:val="00E8430A"/>
    <w:rsid w:val="00E84323"/>
    <w:rsid w:val="00E8432B"/>
    <w:rsid w:val="00E84349"/>
    <w:rsid w:val="00E843CA"/>
    <w:rsid w:val="00E843DC"/>
    <w:rsid w:val="00E845EF"/>
    <w:rsid w:val="00E84725"/>
    <w:rsid w:val="00E8479F"/>
    <w:rsid w:val="00E847E1"/>
    <w:rsid w:val="00E84923"/>
    <w:rsid w:val="00E8497F"/>
    <w:rsid w:val="00E849BC"/>
    <w:rsid w:val="00E84A31"/>
    <w:rsid w:val="00E84A4B"/>
    <w:rsid w:val="00E84A81"/>
    <w:rsid w:val="00E84C6B"/>
    <w:rsid w:val="00E84CCA"/>
    <w:rsid w:val="00E84D90"/>
    <w:rsid w:val="00E84DBE"/>
    <w:rsid w:val="00E84E55"/>
    <w:rsid w:val="00E84E6B"/>
    <w:rsid w:val="00E84EAF"/>
    <w:rsid w:val="00E84EEC"/>
    <w:rsid w:val="00E84F8C"/>
    <w:rsid w:val="00E84F9E"/>
    <w:rsid w:val="00E8502E"/>
    <w:rsid w:val="00E850B1"/>
    <w:rsid w:val="00E85134"/>
    <w:rsid w:val="00E851D2"/>
    <w:rsid w:val="00E851EE"/>
    <w:rsid w:val="00E853F6"/>
    <w:rsid w:val="00E8542A"/>
    <w:rsid w:val="00E85435"/>
    <w:rsid w:val="00E85607"/>
    <w:rsid w:val="00E8560A"/>
    <w:rsid w:val="00E856E9"/>
    <w:rsid w:val="00E85786"/>
    <w:rsid w:val="00E85898"/>
    <w:rsid w:val="00E85900"/>
    <w:rsid w:val="00E85916"/>
    <w:rsid w:val="00E859E3"/>
    <w:rsid w:val="00E85AA6"/>
    <w:rsid w:val="00E85AC7"/>
    <w:rsid w:val="00E85AD4"/>
    <w:rsid w:val="00E85B34"/>
    <w:rsid w:val="00E85B3F"/>
    <w:rsid w:val="00E85B90"/>
    <w:rsid w:val="00E85BED"/>
    <w:rsid w:val="00E85C12"/>
    <w:rsid w:val="00E85D1E"/>
    <w:rsid w:val="00E85D9F"/>
    <w:rsid w:val="00E85DA4"/>
    <w:rsid w:val="00E85E4A"/>
    <w:rsid w:val="00E85E75"/>
    <w:rsid w:val="00E85F0A"/>
    <w:rsid w:val="00E85F7C"/>
    <w:rsid w:val="00E8609D"/>
    <w:rsid w:val="00E860DF"/>
    <w:rsid w:val="00E8615B"/>
    <w:rsid w:val="00E862FE"/>
    <w:rsid w:val="00E86314"/>
    <w:rsid w:val="00E86321"/>
    <w:rsid w:val="00E8638E"/>
    <w:rsid w:val="00E863B6"/>
    <w:rsid w:val="00E8642A"/>
    <w:rsid w:val="00E86466"/>
    <w:rsid w:val="00E864E0"/>
    <w:rsid w:val="00E86581"/>
    <w:rsid w:val="00E86671"/>
    <w:rsid w:val="00E866E1"/>
    <w:rsid w:val="00E868A9"/>
    <w:rsid w:val="00E86935"/>
    <w:rsid w:val="00E8693D"/>
    <w:rsid w:val="00E8694D"/>
    <w:rsid w:val="00E8695A"/>
    <w:rsid w:val="00E869A5"/>
    <w:rsid w:val="00E86A44"/>
    <w:rsid w:val="00E86A78"/>
    <w:rsid w:val="00E86AD3"/>
    <w:rsid w:val="00E86B24"/>
    <w:rsid w:val="00E86C4B"/>
    <w:rsid w:val="00E86CEA"/>
    <w:rsid w:val="00E86D2D"/>
    <w:rsid w:val="00E86D47"/>
    <w:rsid w:val="00E86D5F"/>
    <w:rsid w:val="00E86EFF"/>
    <w:rsid w:val="00E86F2B"/>
    <w:rsid w:val="00E86FC2"/>
    <w:rsid w:val="00E86FE2"/>
    <w:rsid w:val="00E87053"/>
    <w:rsid w:val="00E87168"/>
    <w:rsid w:val="00E87395"/>
    <w:rsid w:val="00E8739E"/>
    <w:rsid w:val="00E873F3"/>
    <w:rsid w:val="00E87432"/>
    <w:rsid w:val="00E874BF"/>
    <w:rsid w:val="00E87503"/>
    <w:rsid w:val="00E875A0"/>
    <w:rsid w:val="00E875BD"/>
    <w:rsid w:val="00E876BB"/>
    <w:rsid w:val="00E876BF"/>
    <w:rsid w:val="00E876FF"/>
    <w:rsid w:val="00E8771B"/>
    <w:rsid w:val="00E87753"/>
    <w:rsid w:val="00E87813"/>
    <w:rsid w:val="00E87895"/>
    <w:rsid w:val="00E878CC"/>
    <w:rsid w:val="00E87925"/>
    <w:rsid w:val="00E87964"/>
    <w:rsid w:val="00E879BA"/>
    <w:rsid w:val="00E87B05"/>
    <w:rsid w:val="00E87B44"/>
    <w:rsid w:val="00E87BEA"/>
    <w:rsid w:val="00E87C1A"/>
    <w:rsid w:val="00E87C1C"/>
    <w:rsid w:val="00E87CC6"/>
    <w:rsid w:val="00E87CD2"/>
    <w:rsid w:val="00E87CE2"/>
    <w:rsid w:val="00E87CF2"/>
    <w:rsid w:val="00E87E9E"/>
    <w:rsid w:val="00E87EBE"/>
    <w:rsid w:val="00E87F1D"/>
    <w:rsid w:val="00E87FDF"/>
    <w:rsid w:val="00E87FF2"/>
    <w:rsid w:val="00E90132"/>
    <w:rsid w:val="00E90218"/>
    <w:rsid w:val="00E9025D"/>
    <w:rsid w:val="00E902B5"/>
    <w:rsid w:val="00E902F5"/>
    <w:rsid w:val="00E90324"/>
    <w:rsid w:val="00E904AE"/>
    <w:rsid w:val="00E905AC"/>
    <w:rsid w:val="00E906A3"/>
    <w:rsid w:val="00E90728"/>
    <w:rsid w:val="00E9073B"/>
    <w:rsid w:val="00E9085A"/>
    <w:rsid w:val="00E90954"/>
    <w:rsid w:val="00E9095B"/>
    <w:rsid w:val="00E9098F"/>
    <w:rsid w:val="00E909CC"/>
    <w:rsid w:val="00E90A2F"/>
    <w:rsid w:val="00E90AB5"/>
    <w:rsid w:val="00E90B0F"/>
    <w:rsid w:val="00E90B1A"/>
    <w:rsid w:val="00E90B9C"/>
    <w:rsid w:val="00E90BF4"/>
    <w:rsid w:val="00E90EA2"/>
    <w:rsid w:val="00E90EA3"/>
    <w:rsid w:val="00E90EC9"/>
    <w:rsid w:val="00E90F43"/>
    <w:rsid w:val="00E90FAE"/>
    <w:rsid w:val="00E9107E"/>
    <w:rsid w:val="00E910D1"/>
    <w:rsid w:val="00E910EB"/>
    <w:rsid w:val="00E91107"/>
    <w:rsid w:val="00E9113F"/>
    <w:rsid w:val="00E91186"/>
    <w:rsid w:val="00E911C4"/>
    <w:rsid w:val="00E911D1"/>
    <w:rsid w:val="00E91336"/>
    <w:rsid w:val="00E91381"/>
    <w:rsid w:val="00E91465"/>
    <w:rsid w:val="00E9157E"/>
    <w:rsid w:val="00E91652"/>
    <w:rsid w:val="00E916DA"/>
    <w:rsid w:val="00E91714"/>
    <w:rsid w:val="00E9186E"/>
    <w:rsid w:val="00E91873"/>
    <w:rsid w:val="00E918D5"/>
    <w:rsid w:val="00E918DC"/>
    <w:rsid w:val="00E91911"/>
    <w:rsid w:val="00E91950"/>
    <w:rsid w:val="00E91986"/>
    <w:rsid w:val="00E919A0"/>
    <w:rsid w:val="00E91AA8"/>
    <w:rsid w:val="00E91BA6"/>
    <w:rsid w:val="00E91D03"/>
    <w:rsid w:val="00E91D3B"/>
    <w:rsid w:val="00E91D8D"/>
    <w:rsid w:val="00E91D94"/>
    <w:rsid w:val="00E91DCA"/>
    <w:rsid w:val="00E91DED"/>
    <w:rsid w:val="00E91E21"/>
    <w:rsid w:val="00E91E30"/>
    <w:rsid w:val="00E91E55"/>
    <w:rsid w:val="00E91F7A"/>
    <w:rsid w:val="00E91F8E"/>
    <w:rsid w:val="00E92013"/>
    <w:rsid w:val="00E92128"/>
    <w:rsid w:val="00E9213C"/>
    <w:rsid w:val="00E9217C"/>
    <w:rsid w:val="00E92190"/>
    <w:rsid w:val="00E92309"/>
    <w:rsid w:val="00E923AA"/>
    <w:rsid w:val="00E92575"/>
    <w:rsid w:val="00E925DC"/>
    <w:rsid w:val="00E9268E"/>
    <w:rsid w:val="00E92A01"/>
    <w:rsid w:val="00E92A4E"/>
    <w:rsid w:val="00E92A60"/>
    <w:rsid w:val="00E92B10"/>
    <w:rsid w:val="00E92B30"/>
    <w:rsid w:val="00E92B67"/>
    <w:rsid w:val="00E92B90"/>
    <w:rsid w:val="00E92BCC"/>
    <w:rsid w:val="00E92BE5"/>
    <w:rsid w:val="00E92BEB"/>
    <w:rsid w:val="00E92C18"/>
    <w:rsid w:val="00E92E2B"/>
    <w:rsid w:val="00E92E39"/>
    <w:rsid w:val="00E92E8E"/>
    <w:rsid w:val="00E92F2D"/>
    <w:rsid w:val="00E92F53"/>
    <w:rsid w:val="00E92F6F"/>
    <w:rsid w:val="00E93033"/>
    <w:rsid w:val="00E93053"/>
    <w:rsid w:val="00E932A4"/>
    <w:rsid w:val="00E9337A"/>
    <w:rsid w:val="00E93460"/>
    <w:rsid w:val="00E934C3"/>
    <w:rsid w:val="00E93552"/>
    <w:rsid w:val="00E9357D"/>
    <w:rsid w:val="00E93616"/>
    <w:rsid w:val="00E93745"/>
    <w:rsid w:val="00E93830"/>
    <w:rsid w:val="00E9385D"/>
    <w:rsid w:val="00E93928"/>
    <w:rsid w:val="00E93977"/>
    <w:rsid w:val="00E93A0A"/>
    <w:rsid w:val="00E93A72"/>
    <w:rsid w:val="00E93AE2"/>
    <w:rsid w:val="00E93BD9"/>
    <w:rsid w:val="00E93C5D"/>
    <w:rsid w:val="00E93CAC"/>
    <w:rsid w:val="00E93CDA"/>
    <w:rsid w:val="00E93D33"/>
    <w:rsid w:val="00E93D37"/>
    <w:rsid w:val="00E93D78"/>
    <w:rsid w:val="00E93E36"/>
    <w:rsid w:val="00E93E6B"/>
    <w:rsid w:val="00E93E9F"/>
    <w:rsid w:val="00E93EBB"/>
    <w:rsid w:val="00E93EDB"/>
    <w:rsid w:val="00E93F38"/>
    <w:rsid w:val="00E93F6E"/>
    <w:rsid w:val="00E93FA9"/>
    <w:rsid w:val="00E94034"/>
    <w:rsid w:val="00E940BE"/>
    <w:rsid w:val="00E9415F"/>
    <w:rsid w:val="00E942D1"/>
    <w:rsid w:val="00E9431F"/>
    <w:rsid w:val="00E943C3"/>
    <w:rsid w:val="00E944E1"/>
    <w:rsid w:val="00E944E6"/>
    <w:rsid w:val="00E94506"/>
    <w:rsid w:val="00E9458E"/>
    <w:rsid w:val="00E945C1"/>
    <w:rsid w:val="00E94673"/>
    <w:rsid w:val="00E94757"/>
    <w:rsid w:val="00E9476B"/>
    <w:rsid w:val="00E9493A"/>
    <w:rsid w:val="00E9498C"/>
    <w:rsid w:val="00E949FE"/>
    <w:rsid w:val="00E94AEB"/>
    <w:rsid w:val="00E94B3A"/>
    <w:rsid w:val="00E94C8F"/>
    <w:rsid w:val="00E94D74"/>
    <w:rsid w:val="00E94E35"/>
    <w:rsid w:val="00E94EFF"/>
    <w:rsid w:val="00E95029"/>
    <w:rsid w:val="00E950A1"/>
    <w:rsid w:val="00E9515E"/>
    <w:rsid w:val="00E95214"/>
    <w:rsid w:val="00E95253"/>
    <w:rsid w:val="00E952EB"/>
    <w:rsid w:val="00E95415"/>
    <w:rsid w:val="00E9546D"/>
    <w:rsid w:val="00E95470"/>
    <w:rsid w:val="00E95505"/>
    <w:rsid w:val="00E9551A"/>
    <w:rsid w:val="00E95788"/>
    <w:rsid w:val="00E95829"/>
    <w:rsid w:val="00E9586F"/>
    <w:rsid w:val="00E958A8"/>
    <w:rsid w:val="00E958B1"/>
    <w:rsid w:val="00E958D9"/>
    <w:rsid w:val="00E958F7"/>
    <w:rsid w:val="00E959AD"/>
    <w:rsid w:val="00E959EE"/>
    <w:rsid w:val="00E95A02"/>
    <w:rsid w:val="00E95A0C"/>
    <w:rsid w:val="00E95AA7"/>
    <w:rsid w:val="00E95C9F"/>
    <w:rsid w:val="00E95DBE"/>
    <w:rsid w:val="00E95DC9"/>
    <w:rsid w:val="00E95DE4"/>
    <w:rsid w:val="00E95DF5"/>
    <w:rsid w:val="00E95DF7"/>
    <w:rsid w:val="00E95DFC"/>
    <w:rsid w:val="00E95F1C"/>
    <w:rsid w:val="00E95FF5"/>
    <w:rsid w:val="00E9606F"/>
    <w:rsid w:val="00E96271"/>
    <w:rsid w:val="00E96277"/>
    <w:rsid w:val="00E96336"/>
    <w:rsid w:val="00E96396"/>
    <w:rsid w:val="00E96417"/>
    <w:rsid w:val="00E9645E"/>
    <w:rsid w:val="00E965D3"/>
    <w:rsid w:val="00E96635"/>
    <w:rsid w:val="00E96684"/>
    <w:rsid w:val="00E9669D"/>
    <w:rsid w:val="00E966B6"/>
    <w:rsid w:val="00E966DD"/>
    <w:rsid w:val="00E9672B"/>
    <w:rsid w:val="00E96755"/>
    <w:rsid w:val="00E9681C"/>
    <w:rsid w:val="00E968D9"/>
    <w:rsid w:val="00E96906"/>
    <w:rsid w:val="00E96943"/>
    <w:rsid w:val="00E96967"/>
    <w:rsid w:val="00E96973"/>
    <w:rsid w:val="00E96A47"/>
    <w:rsid w:val="00E96A4B"/>
    <w:rsid w:val="00E96AA1"/>
    <w:rsid w:val="00E96C21"/>
    <w:rsid w:val="00E96C5C"/>
    <w:rsid w:val="00E96CB8"/>
    <w:rsid w:val="00E96CC8"/>
    <w:rsid w:val="00E96CFF"/>
    <w:rsid w:val="00E96D6E"/>
    <w:rsid w:val="00E96D95"/>
    <w:rsid w:val="00E96E24"/>
    <w:rsid w:val="00E96FF9"/>
    <w:rsid w:val="00E9702D"/>
    <w:rsid w:val="00E97261"/>
    <w:rsid w:val="00E97269"/>
    <w:rsid w:val="00E973A1"/>
    <w:rsid w:val="00E97419"/>
    <w:rsid w:val="00E974E1"/>
    <w:rsid w:val="00E975CF"/>
    <w:rsid w:val="00E975E9"/>
    <w:rsid w:val="00E97690"/>
    <w:rsid w:val="00E976F7"/>
    <w:rsid w:val="00E976F8"/>
    <w:rsid w:val="00E977D8"/>
    <w:rsid w:val="00E977EB"/>
    <w:rsid w:val="00E978A6"/>
    <w:rsid w:val="00E978AC"/>
    <w:rsid w:val="00E97916"/>
    <w:rsid w:val="00E979A4"/>
    <w:rsid w:val="00E979B7"/>
    <w:rsid w:val="00E97B53"/>
    <w:rsid w:val="00E97BD7"/>
    <w:rsid w:val="00E97C26"/>
    <w:rsid w:val="00E97C2C"/>
    <w:rsid w:val="00E97C51"/>
    <w:rsid w:val="00E97C7F"/>
    <w:rsid w:val="00E97C8C"/>
    <w:rsid w:val="00E97CAD"/>
    <w:rsid w:val="00E97D46"/>
    <w:rsid w:val="00E97D79"/>
    <w:rsid w:val="00E97DA6"/>
    <w:rsid w:val="00E97DDD"/>
    <w:rsid w:val="00E97E1F"/>
    <w:rsid w:val="00E97FFD"/>
    <w:rsid w:val="00EA00CC"/>
    <w:rsid w:val="00EA0144"/>
    <w:rsid w:val="00EA0156"/>
    <w:rsid w:val="00EA0202"/>
    <w:rsid w:val="00EA0226"/>
    <w:rsid w:val="00EA0399"/>
    <w:rsid w:val="00EA0468"/>
    <w:rsid w:val="00EA0469"/>
    <w:rsid w:val="00EA049A"/>
    <w:rsid w:val="00EA0502"/>
    <w:rsid w:val="00EA0513"/>
    <w:rsid w:val="00EA063F"/>
    <w:rsid w:val="00EA0703"/>
    <w:rsid w:val="00EA074C"/>
    <w:rsid w:val="00EA075C"/>
    <w:rsid w:val="00EA0866"/>
    <w:rsid w:val="00EA0890"/>
    <w:rsid w:val="00EA0898"/>
    <w:rsid w:val="00EA090B"/>
    <w:rsid w:val="00EA0925"/>
    <w:rsid w:val="00EA099C"/>
    <w:rsid w:val="00EA0AA0"/>
    <w:rsid w:val="00EA0B16"/>
    <w:rsid w:val="00EA0C80"/>
    <w:rsid w:val="00EA0CBF"/>
    <w:rsid w:val="00EA0CF3"/>
    <w:rsid w:val="00EA0D4E"/>
    <w:rsid w:val="00EA0D9E"/>
    <w:rsid w:val="00EA0DF4"/>
    <w:rsid w:val="00EA0E9A"/>
    <w:rsid w:val="00EA0F22"/>
    <w:rsid w:val="00EA0FCA"/>
    <w:rsid w:val="00EA1010"/>
    <w:rsid w:val="00EA1099"/>
    <w:rsid w:val="00EA117A"/>
    <w:rsid w:val="00EA1351"/>
    <w:rsid w:val="00EA14AC"/>
    <w:rsid w:val="00EA1529"/>
    <w:rsid w:val="00EA163D"/>
    <w:rsid w:val="00EA169B"/>
    <w:rsid w:val="00EA171E"/>
    <w:rsid w:val="00EA1822"/>
    <w:rsid w:val="00EA18C2"/>
    <w:rsid w:val="00EA1971"/>
    <w:rsid w:val="00EA19BA"/>
    <w:rsid w:val="00EA1A39"/>
    <w:rsid w:val="00EA1AAB"/>
    <w:rsid w:val="00EA1C6C"/>
    <w:rsid w:val="00EA1CA5"/>
    <w:rsid w:val="00EA1DFD"/>
    <w:rsid w:val="00EA1F25"/>
    <w:rsid w:val="00EA1FCD"/>
    <w:rsid w:val="00EA203C"/>
    <w:rsid w:val="00EA204D"/>
    <w:rsid w:val="00EA20CE"/>
    <w:rsid w:val="00EA20DF"/>
    <w:rsid w:val="00EA21BF"/>
    <w:rsid w:val="00EA21FE"/>
    <w:rsid w:val="00EA222F"/>
    <w:rsid w:val="00EA2281"/>
    <w:rsid w:val="00EA22E7"/>
    <w:rsid w:val="00EA23DD"/>
    <w:rsid w:val="00EA23DF"/>
    <w:rsid w:val="00EA246F"/>
    <w:rsid w:val="00EA2471"/>
    <w:rsid w:val="00EA24DA"/>
    <w:rsid w:val="00EA2505"/>
    <w:rsid w:val="00EA250E"/>
    <w:rsid w:val="00EA2526"/>
    <w:rsid w:val="00EA25CC"/>
    <w:rsid w:val="00EA26F0"/>
    <w:rsid w:val="00EA26FB"/>
    <w:rsid w:val="00EA272A"/>
    <w:rsid w:val="00EA2765"/>
    <w:rsid w:val="00EA2775"/>
    <w:rsid w:val="00EA27CC"/>
    <w:rsid w:val="00EA2817"/>
    <w:rsid w:val="00EA293E"/>
    <w:rsid w:val="00EA2A65"/>
    <w:rsid w:val="00EA2A77"/>
    <w:rsid w:val="00EA2A89"/>
    <w:rsid w:val="00EA2A8A"/>
    <w:rsid w:val="00EA2C75"/>
    <w:rsid w:val="00EA2CF4"/>
    <w:rsid w:val="00EA2D3F"/>
    <w:rsid w:val="00EA2D75"/>
    <w:rsid w:val="00EA2E88"/>
    <w:rsid w:val="00EA2FAF"/>
    <w:rsid w:val="00EA318D"/>
    <w:rsid w:val="00EA330B"/>
    <w:rsid w:val="00EA3440"/>
    <w:rsid w:val="00EA3561"/>
    <w:rsid w:val="00EA356B"/>
    <w:rsid w:val="00EA3603"/>
    <w:rsid w:val="00EA360D"/>
    <w:rsid w:val="00EA3624"/>
    <w:rsid w:val="00EA364F"/>
    <w:rsid w:val="00EA3661"/>
    <w:rsid w:val="00EA36FA"/>
    <w:rsid w:val="00EA380F"/>
    <w:rsid w:val="00EA386F"/>
    <w:rsid w:val="00EA3918"/>
    <w:rsid w:val="00EA3959"/>
    <w:rsid w:val="00EA39B7"/>
    <w:rsid w:val="00EA39CA"/>
    <w:rsid w:val="00EA3A55"/>
    <w:rsid w:val="00EA3B20"/>
    <w:rsid w:val="00EA3BA3"/>
    <w:rsid w:val="00EA3BA8"/>
    <w:rsid w:val="00EA3BFD"/>
    <w:rsid w:val="00EA3C63"/>
    <w:rsid w:val="00EA3D01"/>
    <w:rsid w:val="00EA3DAA"/>
    <w:rsid w:val="00EA3EF5"/>
    <w:rsid w:val="00EA3F5B"/>
    <w:rsid w:val="00EA3F8F"/>
    <w:rsid w:val="00EA40BB"/>
    <w:rsid w:val="00EA41CF"/>
    <w:rsid w:val="00EA422F"/>
    <w:rsid w:val="00EA42B1"/>
    <w:rsid w:val="00EA43AF"/>
    <w:rsid w:val="00EA440E"/>
    <w:rsid w:val="00EA4456"/>
    <w:rsid w:val="00EA4458"/>
    <w:rsid w:val="00EA449E"/>
    <w:rsid w:val="00EA44BC"/>
    <w:rsid w:val="00EA44C8"/>
    <w:rsid w:val="00EA4534"/>
    <w:rsid w:val="00EA4599"/>
    <w:rsid w:val="00EA45B6"/>
    <w:rsid w:val="00EA46CB"/>
    <w:rsid w:val="00EA46D1"/>
    <w:rsid w:val="00EA46E0"/>
    <w:rsid w:val="00EA46E4"/>
    <w:rsid w:val="00EA47B6"/>
    <w:rsid w:val="00EA486B"/>
    <w:rsid w:val="00EA48AA"/>
    <w:rsid w:val="00EA4938"/>
    <w:rsid w:val="00EA49AE"/>
    <w:rsid w:val="00EA4A11"/>
    <w:rsid w:val="00EA4BB0"/>
    <w:rsid w:val="00EA4C3B"/>
    <w:rsid w:val="00EA4CB0"/>
    <w:rsid w:val="00EA4CD8"/>
    <w:rsid w:val="00EA4DB4"/>
    <w:rsid w:val="00EA4DC2"/>
    <w:rsid w:val="00EA4DCF"/>
    <w:rsid w:val="00EA4E2D"/>
    <w:rsid w:val="00EA4E8E"/>
    <w:rsid w:val="00EA5091"/>
    <w:rsid w:val="00EA5116"/>
    <w:rsid w:val="00EA51D5"/>
    <w:rsid w:val="00EA5231"/>
    <w:rsid w:val="00EA526A"/>
    <w:rsid w:val="00EA526E"/>
    <w:rsid w:val="00EA527E"/>
    <w:rsid w:val="00EA5471"/>
    <w:rsid w:val="00EA55AE"/>
    <w:rsid w:val="00EA561A"/>
    <w:rsid w:val="00EA568D"/>
    <w:rsid w:val="00EA571A"/>
    <w:rsid w:val="00EA57F3"/>
    <w:rsid w:val="00EA5921"/>
    <w:rsid w:val="00EA5978"/>
    <w:rsid w:val="00EA598F"/>
    <w:rsid w:val="00EA5A21"/>
    <w:rsid w:val="00EA5A30"/>
    <w:rsid w:val="00EA5BA4"/>
    <w:rsid w:val="00EA5C01"/>
    <w:rsid w:val="00EA5CD7"/>
    <w:rsid w:val="00EA5CDD"/>
    <w:rsid w:val="00EA5CDF"/>
    <w:rsid w:val="00EA5E49"/>
    <w:rsid w:val="00EA5EEA"/>
    <w:rsid w:val="00EA5F72"/>
    <w:rsid w:val="00EA6077"/>
    <w:rsid w:val="00EA60B4"/>
    <w:rsid w:val="00EA6193"/>
    <w:rsid w:val="00EA61FF"/>
    <w:rsid w:val="00EA6251"/>
    <w:rsid w:val="00EA625E"/>
    <w:rsid w:val="00EA6324"/>
    <w:rsid w:val="00EA635F"/>
    <w:rsid w:val="00EA636C"/>
    <w:rsid w:val="00EA6466"/>
    <w:rsid w:val="00EA64DA"/>
    <w:rsid w:val="00EA6540"/>
    <w:rsid w:val="00EA65FB"/>
    <w:rsid w:val="00EA6700"/>
    <w:rsid w:val="00EA6861"/>
    <w:rsid w:val="00EA687D"/>
    <w:rsid w:val="00EA6886"/>
    <w:rsid w:val="00EA688E"/>
    <w:rsid w:val="00EA6975"/>
    <w:rsid w:val="00EA6A9B"/>
    <w:rsid w:val="00EA6B2A"/>
    <w:rsid w:val="00EA6B57"/>
    <w:rsid w:val="00EA6B61"/>
    <w:rsid w:val="00EA6C1B"/>
    <w:rsid w:val="00EA6C3D"/>
    <w:rsid w:val="00EA6DBE"/>
    <w:rsid w:val="00EA6DDD"/>
    <w:rsid w:val="00EA6E8E"/>
    <w:rsid w:val="00EA6EEE"/>
    <w:rsid w:val="00EA6F51"/>
    <w:rsid w:val="00EA6F65"/>
    <w:rsid w:val="00EA6FD8"/>
    <w:rsid w:val="00EA704B"/>
    <w:rsid w:val="00EA712C"/>
    <w:rsid w:val="00EA71CA"/>
    <w:rsid w:val="00EA720B"/>
    <w:rsid w:val="00EA72A1"/>
    <w:rsid w:val="00EA742F"/>
    <w:rsid w:val="00EA749F"/>
    <w:rsid w:val="00EA753C"/>
    <w:rsid w:val="00EA75C4"/>
    <w:rsid w:val="00EA762C"/>
    <w:rsid w:val="00EA766D"/>
    <w:rsid w:val="00EA76F7"/>
    <w:rsid w:val="00EA772B"/>
    <w:rsid w:val="00EA7753"/>
    <w:rsid w:val="00EA7882"/>
    <w:rsid w:val="00EA7A51"/>
    <w:rsid w:val="00EA7A8F"/>
    <w:rsid w:val="00EA7A94"/>
    <w:rsid w:val="00EA7BA6"/>
    <w:rsid w:val="00EA7BB7"/>
    <w:rsid w:val="00EA7D2A"/>
    <w:rsid w:val="00EA7DD2"/>
    <w:rsid w:val="00EA7E8D"/>
    <w:rsid w:val="00EA7EA9"/>
    <w:rsid w:val="00EA7F2A"/>
    <w:rsid w:val="00EA7F74"/>
    <w:rsid w:val="00EAA614"/>
    <w:rsid w:val="00EB0035"/>
    <w:rsid w:val="00EB00CD"/>
    <w:rsid w:val="00EB0121"/>
    <w:rsid w:val="00EB012F"/>
    <w:rsid w:val="00EB034F"/>
    <w:rsid w:val="00EB0362"/>
    <w:rsid w:val="00EB0376"/>
    <w:rsid w:val="00EB0501"/>
    <w:rsid w:val="00EB051E"/>
    <w:rsid w:val="00EB05C2"/>
    <w:rsid w:val="00EB0628"/>
    <w:rsid w:val="00EB0655"/>
    <w:rsid w:val="00EB06A1"/>
    <w:rsid w:val="00EB06E3"/>
    <w:rsid w:val="00EB0731"/>
    <w:rsid w:val="00EB0738"/>
    <w:rsid w:val="00EB073A"/>
    <w:rsid w:val="00EB0772"/>
    <w:rsid w:val="00EB0791"/>
    <w:rsid w:val="00EB0795"/>
    <w:rsid w:val="00EB0895"/>
    <w:rsid w:val="00EB08C3"/>
    <w:rsid w:val="00EB09BD"/>
    <w:rsid w:val="00EB0A55"/>
    <w:rsid w:val="00EB0A7F"/>
    <w:rsid w:val="00EB0B42"/>
    <w:rsid w:val="00EB0B5A"/>
    <w:rsid w:val="00EB0B69"/>
    <w:rsid w:val="00EB0C85"/>
    <w:rsid w:val="00EB0CE0"/>
    <w:rsid w:val="00EB0D29"/>
    <w:rsid w:val="00EB0E31"/>
    <w:rsid w:val="00EB0EDF"/>
    <w:rsid w:val="00EB0EEA"/>
    <w:rsid w:val="00EB0EFB"/>
    <w:rsid w:val="00EB0F2F"/>
    <w:rsid w:val="00EB0FC0"/>
    <w:rsid w:val="00EB1029"/>
    <w:rsid w:val="00EB12AD"/>
    <w:rsid w:val="00EB163C"/>
    <w:rsid w:val="00EB1647"/>
    <w:rsid w:val="00EB172F"/>
    <w:rsid w:val="00EB1869"/>
    <w:rsid w:val="00EB189B"/>
    <w:rsid w:val="00EB19FF"/>
    <w:rsid w:val="00EB1A0C"/>
    <w:rsid w:val="00EB1A14"/>
    <w:rsid w:val="00EB1BA0"/>
    <w:rsid w:val="00EB1C0A"/>
    <w:rsid w:val="00EB1C98"/>
    <w:rsid w:val="00EB1CE9"/>
    <w:rsid w:val="00EB1D05"/>
    <w:rsid w:val="00EB1DAE"/>
    <w:rsid w:val="00EB1E42"/>
    <w:rsid w:val="00EB1ED7"/>
    <w:rsid w:val="00EB1F66"/>
    <w:rsid w:val="00EB20FD"/>
    <w:rsid w:val="00EB21D1"/>
    <w:rsid w:val="00EB2201"/>
    <w:rsid w:val="00EB222B"/>
    <w:rsid w:val="00EB253D"/>
    <w:rsid w:val="00EB2557"/>
    <w:rsid w:val="00EB2624"/>
    <w:rsid w:val="00EB262C"/>
    <w:rsid w:val="00EB2648"/>
    <w:rsid w:val="00EB273E"/>
    <w:rsid w:val="00EB2763"/>
    <w:rsid w:val="00EB280A"/>
    <w:rsid w:val="00EB281D"/>
    <w:rsid w:val="00EB281E"/>
    <w:rsid w:val="00EB283F"/>
    <w:rsid w:val="00EB2896"/>
    <w:rsid w:val="00EB28C9"/>
    <w:rsid w:val="00EB2993"/>
    <w:rsid w:val="00EB2A52"/>
    <w:rsid w:val="00EB2A71"/>
    <w:rsid w:val="00EB2AAD"/>
    <w:rsid w:val="00EB2AB2"/>
    <w:rsid w:val="00EB2B6B"/>
    <w:rsid w:val="00EB2B9C"/>
    <w:rsid w:val="00EB2B9E"/>
    <w:rsid w:val="00EB2BA5"/>
    <w:rsid w:val="00EB2D1B"/>
    <w:rsid w:val="00EB2EAD"/>
    <w:rsid w:val="00EB2F12"/>
    <w:rsid w:val="00EB2F2F"/>
    <w:rsid w:val="00EB2FB8"/>
    <w:rsid w:val="00EB2FC5"/>
    <w:rsid w:val="00EB31AA"/>
    <w:rsid w:val="00EB3307"/>
    <w:rsid w:val="00EB337A"/>
    <w:rsid w:val="00EB3432"/>
    <w:rsid w:val="00EB343D"/>
    <w:rsid w:val="00EB3468"/>
    <w:rsid w:val="00EB34C1"/>
    <w:rsid w:val="00EB3534"/>
    <w:rsid w:val="00EB3558"/>
    <w:rsid w:val="00EB356C"/>
    <w:rsid w:val="00EB38AF"/>
    <w:rsid w:val="00EB396A"/>
    <w:rsid w:val="00EB3A6E"/>
    <w:rsid w:val="00EB3A76"/>
    <w:rsid w:val="00EB3AA6"/>
    <w:rsid w:val="00EB3B6D"/>
    <w:rsid w:val="00EB3BE4"/>
    <w:rsid w:val="00EB3C0E"/>
    <w:rsid w:val="00EB3C7B"/>
    <w:rsid w:val="00EB3C9E"/>
    <w:rsid w:val="00EB3D6B"/>
    <w:rsid w:val="00EB3D9D"/>
    <w:rsid w:val="00EB3EDE"/>
    <w:rsid w:val="00EB3EF4"/>
    <w:rsid w:val="00EB3F0B"/>
    <w:rsid w:val="00EB3F15"/>
    <w:rsid w:val="00EB4107"/>
    <w:rsid w:val="00EB424B"/>
    <w:rsid w:val="00EB4350"/>
    <w:rsid w:val="00EB447A"/>
    <w:rsid w:val="00EB44DF"/>
    <w:rsid w:val="00EB44EC"/>
    <w:rsid w:val="00EB4635"/>
    <w:rsid w:val="00EB465D"/>
    <w:rsid w:val="00EB47BE"/>
    <w:rsid w:val="00EB4940"/>
    <w:rsid w:val="00EB49C0"/>
    <w:rsid w:val="00EB4AFD"/>
    <w:rsid w:val="00EB4B80"/>
    <w:rsid w:val="00EB4BE9"/>
    <w:rsid w:val="00EB4C93"/>
    <w:rsid w:val="00EB4CF2"/>
    <w:rsid w:val="00EB4D12"/>
    <w:rsid w:val="00EB4D15"/>
    <w:rsid w:val="00EB4D67"/>
    <w:rsid w:val="00EB4D82"/>
    <w:rsid w:val="00EB4E0E"/>
    <w:rsid w:val="00EB4E6B"/>
    <w:rsid w:val="00EB5018"/>
    <w:rsid w:val="00EB5020"/>
    <w:rsid w:val="00EB50DA"/>
    <w:rsid w:val="00EB511D"/>
    <w:rsid w:val="00EB5148"/>
    <w:rsid w:val="00EB5229"/>
    <w:rsid w:val="00EB5238"/>
    <w:rsid w:val="00EB52C0"/>
    <w:rsid w:val="00EB5350"/>
    <w:rsid w:val="00EB53A2"/>
    <w:rsid w:val="00EB5472"/>
    <w:rsid w:val="00EB555D"/>
    <w:rsid w:val="00EB55D0"/>
    <w:rsid w:val="00EB5610"/>
    <w:rsid w:val="00EB5657"/>
    <w:rsid w:val="00EB5755"/>
    <w:rsid w:val="00EB578D"/>
    <w:rsid w:val="00EB57B1"/>
    <w:rsid w:val="00EB5825"/>
    <w:rsid w:val="00EB58DD"/>
    <w:rsid w:val="00EB5906"/>
    <w:rsid w:val="00EB5911"/>
    <w:rsid w:val="00EB5A10"/>
    <w:rsid w:val="00EB5AEA"/>
    <w:rsid w:val="00EB5B77"/>
    <w:rsid w:val="00EB5C2B"/>
    <w:rsid w:val="00EB5D2D"/>
    <w:rsid w:val="00EB5D42"/>
    <w:rsid w:val="00EB5DB4"/>
    <w:rsid w:val="00EB5E65"/>
    <w:rsid w:val="00EB5EFF"/>
    <w:rsid w:val="00EB5F07"/>
    <w:rsid w:val="00EB5F37"/>
    <w:rsid w:val="00EB5F77"/>
    <w:rsid w:val="00EB5FAA"/>
    <w:rsid w:val="00EB6092"/>
    <w:rsid w:val="00EB622E"/>
    <w:rsid w:val="00EB6248"/>
    <w:rsid w:val="00EB630D"/>
    <w:rsid w:val="00EB647A"/>
    <w:rsid w:val="00EB6549"/>
    <w:rsid w:val="00EB658A"/>
    <w:rsid w:val="00EB664E"/>
    <w:rsid w:val="00EB66C5"/>
    <w:rsid w:val="00EB6742"/>
    <w:rsid w:val="00EB676F"/>
    <w:rsid w:val="00EB67A4"/>
    <w:rsid w:val="00EB67DE"/>
    <w:rsid w:val="00EB6801"/>
    <w:rsid w:val="00EB6835"/>
    <w:rsid w:val="00EB68DC"/>
    <w:rsid w:val="00EB68EE"/>
    <w:rsid w:val="00EB692F"/>
    <w:rsid w:val="00EB6A4D"/>
    <w:rsid w:val="00EB6B61"/>
    <w:rsid w:val="00EB6BA0"/>
    <w:rsid w:val="00EB6BD3"/>
    <w:rsid w:val="00EB6C64"/>
    <w:rsid w:val="00EB6C92"/>
    <w:rsid w:val="00EB6CAD"/>
    <w:rsid w:val="00EB6E29"/>
    <w:rsid w:val="00EB6ECF"/>
    <w:rsid w:val="00EB7104"/>
    <w:rsid w:val="00EB7147"/>
    <w:rsid w:val="00EB721A"/>
    <w:rsid w:val="00EB7391"/>
    <w:rsid w:val="00EB7501"/>
    <w:rsid w:val="00EB75CE"/>
    <w:rsid w:val="00EB760C"/>
    <w:rsid w:val="00EB765F"/>
    <w:rsid w:val="00EB76B5"/>
    <w:rsid w:val="00EB7700"/>
    <w:rsid w:val="00EB7791"/>
    <w:rsid w:val="00EB77BF"/>
    <w:rsid w:val="00EB77D5"/>
    <w:rsid w:val="00EB7827"/>
    <w:rsid w:val="00EB7A33"/>
    <w:rsid w:val="00EB7A3B"/>
    <w:rsid w:val="00EB7B94"/>
    <w:rsid w:val="00EB7C56"/>
    <w:rsid w:val="00EB7D24"/>
    <w:rsid w:val="00EB7DBB"/>
    <w:rsid w:val="00EB7E6B"/>
    <w:rsid w:val="00EB7F3C"/>
    <w:rsid w:val="00EB7F7C"/>
    <w:rsid w:val="00EB7F87"/>
    <w:rsid w:val="00EC00F2"/>
    <w:rsid w:val="00EC0144"/>
    <w:rsid w:val="00EC015F"/>
    <w:rsid w:val="00EC0190"/>
    <w:rsid w:val="00EC0221"/>
    <w:rsid w:val="00EC0284"/>
    <w:rsid w:val="00EC0291"/>
    <w:rsid w:val="00EC0297"/>
    <w:rsid w:val="00EC02D9"/>
    <w:rsid w:val="00EC03AD"/>
    <w:rsid w:val="00EC042B"/>
    <w:rsid w:val="00EC0438"/>
    <w:rsid w:val="00EC0474"/>
    <w:rsid w:val="00EC047B"/>
    <w:rsid w:val="00EC06B1"/>
    <w:rsid w:val="00EC078A"/>
    <w:rsid w:val="00EC07A7"/>
    <w:rsid w:val="00EC07CD"/>
    <w:rsid w:val="00EC0858"/>
    <w:rsid w:val="00EC089E"/>
    <w:rsid w:val="00EC08BB"/>
    <w:rsid w:val="00EC08DB"/>
    <w:rsid w:val="00EC09DF"/>
    <w:rsid w:val="00EC0A07"/>
    <w:rsid w:val="00EC0A58"/>
    <w:rsid w:val="00EC0A65"/>
    <w:rsid w:val="00EC0AAF"/>
    <w:rsid w:val="00EC0DA6"/>
    <w:rsid w:val="00EC0E82"/>
    <w:rsid w:val="00EC0EAA"/>
    <w:rsid w:val="00EC0F3F"/>
    <w:rsid w:val="00EC0F4A"/>
    <w:rsid w:val="00EC0FCD"/>
    <w:rsid w:val="00EC106A"/>
    <w:rsid w:val="00EC108B"/>
    <w:rsid w:val="00EC10C0"/>
    <w:rsid w:val="00EC116A"/>
    <w:rsid w:val="00EC11AE"/>
    <w:rsid w:val="00EC1211"/>
    <w:rsid w:val="00EC1224"/>
    <w:rsid w:val="00EC1266"/>
    <w:rsid w:val="00EC12E5"/>
    <w:rsid w:val="00EC12F9"/>
    <w:rsid w:val="00EC1314"/>
    <w:rsid w:val="00EC1367"/>
    <w:rsid w:val="00EC13B3"/>
    <w:rsid w:val="00EC13C1"/>
    <w:rsid w:val="00EC13E2"/>
    <w:rsid w:val="00EC1502"/>
    <w:rsid w:val="00EC152F"/>
    <w:rsid w:val="00EC15DF"/>
    <w:rsid w:val="00EC16E6"/>
    <w:rsid w:val="00EC174E"/>
    <w:rsid w:val="00EC177A"/>
    <w:rsid w:val="00EC17D1"/>
    <w:rsid w:val="00EC18C2"/>
    <w:rsid w:val="00EC191D"/>
    <w:rsid w:val="00EC1939"/>
    <w:rsid w:val="00EC1952"/>
    <w:rsid w:val="00EC1A6A"/>
    <w:rsid w:val="00EC1A8D"/>
    <w:rsid w:val="00EC1AD1"/>
    <w:rsid w:val="00EC1B79"/>
    <w:rsid w:val="00EC1B9E"/>
    <w:rsid w:val="00EC1C13"/>
    <w:rsid w:val="00EC1C42"/>
    <w:rsid w:val="00EC1D56"/>
    <w:rsid w:val="00EC1E1C"/>
    <w:rsid w:val="00EC1ED2"/>
    <w:rsid w:val="00EC1F80"/>
    <w:rsid w:val="00EC1FEB"/>
    <w:rsid w:val="00EC2024"/>
    <w:rsid w:val="00EC2057"/>
    <w:rsid w:val="00EC207D"/>
    <w:rsid w:val="00EC20AF"/>
    <w:rsid w:val="00EC20EE"/>
    <w:rsid w:val="00EC221F"/>
    <w:rsid w:val="00EC2287"/>
    <w:rsid w:val="00EC22F0"/>
    <w:rsid w:val="00EC2345"/>
    <w:rsid w:val="00EC246C"/>
    <w:rsid w:val="00EC24D1"/>
    <w:rsid w:val="00EC251B"/>
    <w:rsid w:val="00EC25AC"/>
    <w:rsid w:val="00EC26B4"/>
    <w:rsid w:val="00EC26EC"/>
    <w:rsid w:val="00EC272A"/>
    <w:rsid w:val="00EC274E"/>
    <w:rsid w:val="00EC2765"/>
    <w:rsid w:val="00EC277B"/>
    <w:rsid w:val="00EC2899"/>
    <w:rsid w:val="00EC28B3"/>
    <w:rsid w:val="00EC2900"/>
    <w:rsid w:val="00EC2913"/>
    <w:rsid w:val="00EC291F"/>
    <w:rsid w:val="00EC2965"/>
    <w:rsid w:val="00EC2A2C"/>
    <w:rsid w:val="00EC2A6B"/>
    <w:rsid w:val="00EC2A7B"/>
    <w:rsid w:val="00EC2BAA"/>
    <w:rsid w:val="00EC2C0B"/>
    <w:rsid w:val="00EC2C90"/>
    <w:rsid w:val="00EC2D38"/>
    <w:rsid w:val="00EC2D8F"/>
    <w:rsid w:val="00EC2E7D"/>
    <w:rsid w:val="00EC2F85"/>
    <w:rsid w:val="00EC2FB5"/>
    <w:rsid w:val="00EC2FDC"/>
    <w:rsid w:val="00EC2FDE"/>
    <w:rsid w:val="00EC3090"/>
    <w:rsid w:val="00EC3096"/>
    <w:rsid w:val="00EC309C"/>
    <w:rsid w:val="00EC309F"/>
    <w:rsid w:val="00EC30C1"/>
    <w:rsid w:val="00EC30C7"/>
    <w:rsid w:val="00EC3231"/>
    <w:rsid w:val="00EC3257"/>
    <w:rsid w:val="00EC32CA"/>
    <w:rsid w:val="00EC335C"/>
    <w:rsid w:val="00EC348C"/>
    <w:rsid w:val="00EC3565"/>
    <w:rsid w:val="00EC3595"/>
    <w:rsid w:val="00EC3648"/>
    <w:rsid w:val="00EC3689"/>
    <w:rsid w:val="00EC37A5"/>
    <w:rsid w:val="00EC3892"/>
    <w:rsid w:val="00EC395C"/>
    <w:rsid w:val="00EC39E4"/>
    <w:rsid w:val="00EC3A88"/>
    <w:rsid w:val="00EC3C6B"/>
    <w:rsid w:val="00EC3C9D"/>
    <w:rsid w:val="00EC3CAD"/>
    <w:rsid w:val="00EC3D44"/>
    <w:rsid w:val="00EC3E5D"/>
    <w:rsid w:val="00EC3F94"/>
    <w:rsid w:val="00EC3FAC"/>
    <w:rsid w:val="00EC3FC7"/>
    <w:rsid w:val="00EC3FD6"/>
    <w:rsid w:val="00EC4085"/>
    <w:rsid w:val="00EC4180"/>
    <w:rsid w:val="00EC428C"/>
    <w:rsid w:val="00EC43A7"/>
    <w:rsid w:val="00EC43AD"/>
    <w:rsid w:val="00EC4450"/>
    <w:rsid w:val="00EC445B"/>
    <w:rsid w:val="00EC44A2"/>
    <w:rsid w:val="00EC4505"/>
    <w:rsid w:val="00EC4602"/>
    <w:rsid w:val="00EC4625"/>
    <w:rsid w:val="00EC4672"/>
    <w:rsid w:val="00EC48EE"/>
    <w:rsid w:val="00EC492C"/>
    <w:rsid w:val="00EC49D2"/>
    <w:rsid w:val="00EC49F7"/>
    <w:rsid w:val="00EC4B72"/>
    <w:rsid w:val="00EC4BA1"/>
    <w:rsid w:val="00EC4BE0"/>
    <w:rsid w:val="00EC4C44"/>
    <w:rsid w:val="00EC4C5A"/>
    <w:rsid w:val="00EC4C5D"/>
    <w:rsid w:val="00EC4D6B"/>
    <w:rsid w:val="00EC4D89"/>
    <w:rsid w:val="00EC4D9F"/>
    <w:rsid w:val="00EC4EF0"/>
    <w:rsid w:val="00EC4EFC"/>
    <w:rsid w:val="00EC4F25"/>
    <w:rsid w:val="00EC4F58"/>
    <w:rsid w:val="00EC502C"/>
    <w:rsid w:val="00EC50D8"/>
    <w:rsid w:val="00EC50FC"/>
    <w:rsid w:val="00EC5139"/>
    <w:rsid w:val="00EC5173"/>
    <w:rsid w:val="00EC51A3"/>
    <w:rsid w:val="00EC51BB"/>
    <w:rsid w:val="00EC5259"/>
    <w:rsid w:val="00EC5307"/>
    <w:rsid w:val="00EC5360"/>
    <w:rsid w:val="00EC5396"/>
    <w:rsid w:val="00EC539F"/>
    <w:rsid w:val="00EC5428"/>
    <w:rsid w:val="00EC5443"/>
    <w:rsid w:val="00EC547D"/>
    <w:rsid w:val="00EC5492"/>
    <w:rsid w:val="00EC5495"/>
    <w:rsid w:val="00EC54E2"/>
    <w:rsid w:val="00EC56B6"/>
    <w:rsid w:val="00EC5708"/>
    <w:rsid w:val="00EC5716"/>
    <w:rsid w:val="00EC5758"/>
    <w:rsid w:val="00EC57E5"/>
    <w:rsid w:val="00EC5833"/>
    <w:rsid w:val="00EC5849"/>
    <w:rsid w:val="00EC5945"/>
    <w:rsid w:val="00EC5996"/>
    <w:rsid w:val="00EC59CC"/>
    <w:rsid w:val="00EC5A1F"/>
    <w:rsid w:val="00EC5B0F"/>
    <w:rsid w:val="00EC5B72"/>
    <w:rsid w:val="00EC5C17"/>
    <w:rsid w:val="00EC5C40"/>
    <w:rsid w:val="00EC5D08"/>
    <w:rsid w:val="00EC5D12"/>
    <w:rsid w:val="00EC5E20"/>
    <w:rsid w:val="00EC5E79"/>
    <w:rsid w:val="00EC5F1E"/>
    <w:rsid w:val="00EC5F2B"/>
    <w:rsid w:val="00EC5F57"/>
    <w:rsid w:val="00EC5F67"/>
    <w:rsid w:val="00EC5FFF"/>
    <w:rsid w:val="00EC6167"/>
    <w:rsid w:val="00EC61DC"/>
    <w:rsid w:val="00EC6255"/>
    <w:rsid w:val="00EC625F"/>
    <w:rsid w:val="00EC63D2"/>
    <w:rsid w:val="00EC63EC"/>
    <w:rsid w:val="00EC6403"/>
    <w:rsid w:val="00EC642C"/>
    <w:rsid w:val="00EC645F"/>
    <w:rsid w:val="00EC6520"/>
    <w:rsid w:val="00EC6633"/>
    <w:rsid w:val="00EC6649"/>
    <w:rsid w:val="00EC6668"/>
    <w:rsid w:val="00EC6695"/>
    <w:rsid w:val="00EC66C8"/>
    <w:rsid w:val="00EC67A1"/>
    <w:rsid w:val="00EC686F"/>
    <w:rsid w:val="00EC68D8"/>
    <w:rsid w:val="00EC6950"/>
    <w:rsid w:val="00EC6A6B"/>
    <w:rsid w:val="00EC6DC4"/>
    <w:rsid w:val="00EC6E06"/>
    <w:rsid w:val="00EC6E35"/>
    <w:rsid w:val="00EC6EF9"/>
    <w:rsid w:val="00EC6EFD"/>
    <w:rsid w:val="00EC6F1F"/>
    <w:rsid w:val="00EC6FA7"/>
    <w:rsid w:val="00EC6FA9"/>
    <w:rsid w:val="00EC6FCF"/>
    <w:rsid w:val="00EC713D"/>
    <w:rsid w:val="00EC7253"/>
    <w:rsid w:val="00EC7337"/>
    <w:rsid w:val="00EC73A8"/>
    <w:rsid w:val="00EC7471"/>
    <w:rsid w:val="00EC748B"/>
    <w:rsid w:val="00EC74F5"/>
    <w:rsid w:val="00EC7521"/>
    <w:rsid w:val="00EC75CF"/>
    <w:rsid w:val="00EC765F"/>
    <w:rsid w:val="00EC76AE"/>
    <w:rsid w:val="00EC76C6"/>
    <w:rsid w:val="00EC76D6"/>
    <w:rsid w:val="00EC771C"/>
    <w:rsid w:val="00EC77DF"/>
    <w:rsid w:val="00EC77FA"/>
    <w:rsid w:val="00EC7802"/>
    <w:rsid w:val="00EC786B"/>
    <w:rsid w:val="00EC7889"/>
    <w:rsid w:val="00EC7A13"/>
    <w:rsid w:val="00EC7A39"/>
    <w:rsid w:val="00EC7A77"/>
    <w:rsid w:val="00EC7AA9"/>
    <w:rsid w:val="00EC7AB4"/>
    <w:rsid w:val="00EC7AB9"/>
    <w:rsid w:val="00EC7C89"/>
    <w:rsid w:val="00EC7CA4"/>
    <w:rsid w:val="00EC7E0D"/>
    <w:rsid w:val="00EC7FB6"/>
    <w:rsid w:val="00ED0013"/>
    <w:rsid w:val="00ED001F"/>
    <w:rsid w:val="00ED01BC"/>
    <w:rsid w:val="00ED01E3"/>
    <w:rsid w:val="00ED0361"/>
    <w:rsid w:val="00ED039F"/>
    <w:rsid w:val="00ED03CA"/>
    <w:rsid w:val="00ED0415"/>
    <w:rsid w:val="00ED045E"/>
    <w:rsid w:val="00ED047D"/>
    <w:rsid w:val="00ED049B"/>
    <w:rsid w:val="00ED04AB"/>
    <w:rsid w:val="00ED04CE"/>
    <w:rsid w:val="00ED05AB"/>
    <w:rsid w:val="00ED05BB"/>
    <w:rsid w:val="00ED0704"/>
    <w:rsid w:val="00ED070D"/>
    <w:rsid w:val="00ED073C"/>
    <w:rsid w:val="00ED07E1"/>
    <w:rsid w:val="00ED081A"/>
    <w:rsid w:val="00ED090D"/>
    <w:rsid w:val="00ED09A8"/>
    <w:rsid w:val="00ED0A2A"/>
    <w:rsid w:val="00ED0AD1"/>
    <w:rsid w:val="00ED0AE5"/>
    <w:rsid w:val="00ED0B62"/>
    <w:rsid w:val="00ED0B75"/>
    <w:rsid w:val="00ED0CE1"/>
    <w:rsid w:val="00ED0D2B"/>
    <w:rsid w:val="00ED0DE4"/>
    <w:rsid w:val="00ED0DEC"/>
    <w:rsid w:val="00ED1109"/>
    <w:rsid w:val="00ED117C"/>
    <w:rsid w:val="00ED127A"/>
    <w:rsid w:val="00ED1309"/>
    <w:rsid w:val="00ED1361"/>
    <w:rsid w:val="00ED13A8"/>
    <w:rsid w:val="00ED13EF"/>
    <w:rsid w:val="00ED1432"/>
    <w:rsid w:val="00ED1444"/>
    <w:rsid w:val="00ED14A3"/>
    <w:rsid w:val="00ED1502"/>
    <w:rsid w:val="00ED1525"/>
    <w:rsid w:val="00ED1531"/>
    <w:rsid w:val="00ED154D"/>
    <w:rsid w:val="00ED155E"/>
    <w:rsid w:val="00ED15A2"/>
    <w:rsid w:val="00ED15F7"/>
    <w:rsid w:val="00ED1621"/>
    <w:rsid w:val="00ED16D0"/>
    <w:rsid w:val="00ED1752"/>
    <w:rsid w:val="00ED1826"/>
    <w:rsid w:val="00ED1841"/>
    <w:rsid w:val="00ED1949"/>
    <w:rsid w:val="00ED19BE"/>
    <w:rsid w:val="00ED1A55"/>
    <w:rsid w:val="00ED1CDA"/>
    <w:rsid w:val="00ED1D39"/>
    <w:rsid w:val="00ED1DA3"/>
    <w:rsid w:val="00ED1DB4"/>
    <w:rsid w:val="00ED1F8E"/>
    <w:rsid w:val="00ED2045"/>
    <w:rsid w:val="00ED20FF"/>
    <w:rsid w:val="00ED210C"/>
    <w:rsid w:val="00ED2154"/>
    <w:rsid w:val="00ED2165"/>
    <w:rsid w:val="00ED228B"/>
    <w:rsid w:val="00ED22C7"/>
    <w:rsid w:val="00ED235C"/>
    <w:rsid w:val="00ED2365"/>
    <w:rsid w:val="00ED23E6"/>
    <w:rsid w:val="00ED2435"/>
    <w:rsid w:val="00ED2467"/>
    <w:rsid w:val="00ED25AE"/>
    <w:rsid w:val="00ED263F"/>
    <w:rsid w:val="00ED27F9"/>
    <w:rsid w:val="00ED2914"/>
    <w:rsid w:val="00ED2993"/>
    <w:rsid w:val="00ED2A03"/>
    <w:rsid w:val="00ED2A14"/>
    <w:rsid w:val="00ED2AA7"/>
    <w:rsid w:val="00ED2B5D"/>
    <w:rsid w:val="00ED2BD1"/>
    <w:rsid w:val="00ED2C72"/>
    <w:rsid w:val="00ED2CE1"/>
    <w:rsid w:val="00ED2D2A"/>
    <w:rsid w:val="00ED2D84"/>
    <w:rsid w:val="00ED2E13"/>
    <w:rsid w:val="00ED2E2C"/>
    <w:rsid w:val="00ED2F56"/>
    <w:rsid w:val="00ED2F67"/>
    <w:rsid w:val="00ED3028"/>
    <w:rsid w:val="00ED3050"/>
    <w:rsid w:val="00ED32C9"/>
    <w:rsid w:val="00ED32EF"/>
    <w:rsid w:val="00ED3313"/>
    <w:rsid w:val="00ED33E2"/>
    <w:rsid w:val="00ED3487"/>
    <w:rsid w:val="00ED34CF"/>
    <w:rsid w:val="00ED34EB"/>
    <w:rsid w:val="00ED351B"/>
    <w:rsid w:val="00ED35B8"/>
    <w:rsid w:val="00ED374A"/>
    <w:rsid w:val="00ED37C7"/>
    <w:rsid w:val="00ED381C"/>
    <w:rsid w:val="00ED3861"/>
    <w:rsid w:val="00ED3902"/>
    <w:rsid w:val="00ED3971"/>
    <w:rsid w:val="00ED39A5"/>
    <w:rsid w:val="00ED3A5F"/>
    <w:rsid w:val="00ED3AC7"/>
    <w:rsid w:val="00ED3B82"/>
    <w:rsid w:val="00ED3CE3"/>
    <w:rsid w:val="00ED3CF4"/>
    <w:rsid w:val="00ED3D7B"/>
    <w:rsid w:val="00ED3DF0"/>
    <w:rsid w:val="00ED3E30"/>
    <w:rsid w:val="00ED3EED"/>
    <w:rsid w:val="00ED3F0A"/>
    <w:rsid w:val="00ED3F22"/>
    <w:rsid w:val="00ED4018"/>
    <w:rsid w:val="00ED40B4"/>
    <w:rsid w:val="00ED40E1"/>
    <w:rsid w:val="00ED41D8"/>
    <w:rsid w:val="00ED425B"/>
    <w:rsid w:val="00ED437D"/>
    <w:rsid w:val="00ED43B2"/>
    <w:rsid w:val="00ED43C1"/>
    <w:rsid w:val="00ED43DD"/>
    <w:rsid w:val="00ED4417"/>
    <w:rsid w:val="00ED4580"/>
    <w:rsid w:val="00ED45DD"/>
    <w:rsid w:val="00ED4633"/>
    <w:rsid w:val="00ED4670"/>
    <w:rsid w:val="00ED46C9"/>
    <w:rsid w:val="00ED4739"/>
    <w:rsid w:val="00ED48FA"/>
    <w:rsid w:val="00ED494A"/>
    <w:rsid w:val="00ED49A7"/>
    <w:rsid w:val="00ED49D4"/>
    <w:rsid w:val="00ED49FB"/>
    <w:rsid w:val="00ED4AA6"/>
    <w:rsid w:val="00ED4AD2"/>
    <w:rsid w:val="00ED4B1D"/>
    <w:rsid w:val="00ED4B39"/>
    <w:rsid w:val="00ED4BDB"/>
    <w:rsid w:val="00ED4C09"/>
    <w:rsid w:val="00ED4C64"/>
    <w:rsid w:val="00ED4D3C"/>
    <w:rsid w:val="00ED4D54"/>
    <w:rsid w:val="00ED4E97"/>
    <w:rsid w:val="00ED4F21"/>
    <w:rsid w:val="00ED5097"/>
    <w:rsid w:val="00ED511E"/>
    <w:rsid w:val="00ED512E"/>
    <w:rsid w:val="00ED520E"/>
    <w:rsid w:val="00ED527A"/>
    <w:rsid w:val="00ED52B1"/>
    <w:rsid w:val="00ED53A3"/>
    <w:rsid w:val="00ED53E6"/>
    <w:rsid w:val="00ED5508"/>
    <w:rsid w:val="00ED568F"/>
    <w:rsid w:val="00ED56B8"/>
    <w:rsid w:val="00ED5736"/>
    <w:rsid w:val="00ED581F"/>
    <w:rsid w:val="00ED58C0"/>
    <w:rsid w:val="00ED5928"/>
    <w:rsid w:val="00ED599D"/>
    <w:rsid w:val="00ED5A31"/>
    <w:rsid w:val="00ED5A3B"/>
    <w:rsid w:val="00ED5A4C"/>
    <w:rsid w:val="00ED5C7E"/>
    <w:rsid w:val="00ED5C81"/>
    <w:rsid w:val="00ED5D3A"/>
    <w:rsid w:val="00ED5D43"/>
    <w:rsid w:val="00ED5D69"/>
    <w:rsid w:val="00ED5E98"/>
    <w:rsid w:val="00ED5EA6"/>
    <w:rsid w:val="00ED60C7"/>
    <w:rsid w:val="00ED60DE"/>
    <w:rsid w:val="00ED628F"/>
    <w:rsid w:val="00ED6407"/>
    <w:rsid w:val="00ED643D"/>
    <w:rsid w:val="00ED648C"/>
    <w:rsid w:val="00ED64D2"/>
    <w:rsid w:val="00ED64F3"/>
    <w:rsid w:val="00ED653A"/>
    <w:rsid w:val="00ED6676"/>
    <w:rsid w:val="00ED669D"/>
    <w:rsid w:val="00ED675A"/>
    <w:rsid w:val="00ED67E9"/>
    <w:rsid w:val="00ED683A"/>
    <w:rsid w:val="00ED6936"/>
    <w:rsid w:val="00ED698D"/>
    <w:rsid w:val="00ED69AF"/>
    <w:rsid w:val="00ED6A59"/>
    <w:rsid w:val="00ED6AD6"/>
    <w:rsid w:val="00ED6B2E"/>
    <w:rsid w:val="00ED6B61"/>
    <w:rsid w:val="00ED6B89"/>
    <w:rsid w:val="00ED6C37"/>
    <w:rsid w:val="00ED6CED"/>
    <w:rsid w:val="00ED6DB4"/>
    <w:rsid w:val="00ED6DE7"/>
    <w:rsid w:val="00ED6ED9"/>
    <w:rsid w:val="00ED6F9D"/>
    <w:rsid w:val="00ED6F9E"/>
    <w:rsid w:val="00ED7003"/>
    <w:rsid w:val="00ED70A7"/>
    <w:rsid w:val="00ED70C7"/>
    <w:rsid w:val="00ED70EE"/>
    <w:rsid w:val="00ED7146"/>
    <w:rsid w:val="00ED71AF"/>
    <w:rsid w:val="00ED7221"/>
    <w:rsid w:val="00ED7306"/>
    <w:rsid w:val="00ED73DC"/>
    <w:rsid w:val="00ED74FC"/>
    <w:rsid w:val="00ED754A"/>
    <w:rsid w:val="00ED7595"/>
    <w:rsid w:val="00ED76B9"/>
    <w:rsid w:val="00ED774C"/>
    <w:rsid w:val="00ED77B7"/>
    <w:rsid w:val="00ED77C8"/>
    <w:rsid w:val="00ED7820"/>
    <w:rsid w:val="00ED788B"/>
    <w:rsid w:val="00ED78C0"/>
    <w:rsid w:val="00ED792C"/>
    <w:rsid w:val="00ED7AF2"/>
    <w:rsid w:val="00ED7AF3"/>
    <w:rsid w:val="00ED7B74"/>
    <w:rsid w:val="00ED7B7B"/>
    <w:rsid w:val="00ED7C2A"/>
    <w:rsid w:val="00ED7D86"/>
    <w:rsid w:val="00ED7E09"/>
    <w:rsid w:val="00ED7E61"/>
    <w:rsid w:val="00ED7E67"/>
    <w:rsid w:val="00ED7EA3"/>
    <w:rsid w:val="00ED7EBF"/>
    <w:rsid w:val="00ED7F3F"/>
    <w:rsid w:val="00EE0035"/>
    <w:rsid w:val="00EE02BC"/>
    <w:rsid w:val="00EE02C7"/>
    <w:rsid w:val="00EE033B"/>
    <w:rsid w:val="00EE03DD"/>
    <w:rsid w:val="00EE03F2"/>
    <w:rsid w:val="00EE03F4"/>
    <w:rsid w:val="00EE0400"/>
    <w:rsid w:val="00EE0477"/>
    <w:rsid w:val="00EE05AE"/>
    <w:rsid w:val="00EE05D4"/>
    <w:rsid w:val="00EE0629"/>
    <w:rsid w:val="00EE063A"/>
    <w:rsid w:val="00EE0730"/>
    <w:rsid w:val="00EE07D0"/>
    <w:rsid w:val="00EE0877"/>
    <w:rsid w:val="00EE0899"/>
    <w:rsid w:val="00EE08B2"/>
    <w:rsid w:val="00EE090C"/>
    <w:rsid w:val="00EE0942"/>
    <w:rsid w:val="00EE0976"/>
    <w:rsid w:val="00EE097E"/>
    <w:rsid w:val="00EE09AD"/>
    <w:rsid w:val="00EE0A0D"/>
    <w:rsid w:val="00EE0B21"/>
    <w:rsid w:val="00EE0C3E"/>
    <w:rsid w:val="00EE0C63"/>
    <w:rsid w:val="00EE0D08"/>
    <w:rsid w:val="00EE0F38"/>
    <w:rsid w:val="00EE0F6C"/>
    <w:rsid w:val="00EE0F86"/>
    <w:rsid w:val="00EE1018"/>
    <w:rsid w:val="00EE1082"/>
    <w:rsid w:val="00EE10C4"/>
    <w:rsid w:val="00EE1100"/>
    <w:rsid w:val="00EE1131"/>
    <w:rsid w:val="00EE1167"/>
    <w:rsid w:val="00EE1241"/>
    <w:rsid w:val="00EE1277"/>
    <w:rsid w:val="00EE12F0"/>
    <w:rsid w:val="00EE1446"/>
    <w:rsid w:val="00EE1508"/>
    <w:rsid w:val="00EE1526"/>
    <w:rsid w:val="00EE154E"/>
    <w:rsid w:val="00EE155E"/>
    <w:rsid w:val="00EE15FA"/>
    <w:rsid w:val="00EE16E8"/>
    <w:rsid w:val="00EE1737"/>
    <w:rsid w:val="00EE174B"/>
    <w:rsid w:val="00EE1763"/>
    <w:rsid w:val="00EE17F1"/>
    <w:rsid w:val="00EE1801"/>
    <w:rsid w:val="00EE1903"/>
    <w:rsid w:val="00EE19F5"/>
    <w:rsid w:val="00EE1A21"/>
    <w:rsid w:val="00EE1ADE"/>
    <w:rsid w:val="00EE1AF9"/>
    <w:rsid w:val="00EE1B91"/>
    <w:rsid w:val="00EE1CE2"/>
    <w:rsid w:val="00EE1D0D"/>
    <w:rsid w:val="00EE1DB2"/>
    <w:rsid w:val="00EE1DF2"/>
    <w:rsid w:val="00EE1E04"/>
    <w:rsid w:val="00EE1E52"/>
    <w:rsid w:val="00EE1F79"/>
    <w:rsid w:val="00EE2055"/>
    <w:rsid w:val="00EE2137"/>
    <w:rsid w:val="00EE21B9"/>
    <w:rsid w:val="00EE21DB"/>
    <w:rsid w:val="00EE222C"/>
    <w:rsid w:val="00EE232E"/>
    <w:rsid w:val="00EE233D"/>
    <w:rsid w:val="00EE2361"/>
    <w:rsid w:val="00EE238E"/>
    <w:rsid w:val="00EE24C8"/>
    <w:rsid w:val="00EE2515"/>
    <w:rsid w:val="00EE2555"/>
    <w:rsid w:val="00EE2593"/>
    <w:rsid w:val="00EE25B8"/>
    <w:rsid w:val="00EE268D"/>
    <w:rsid w:val="00EE269E"/>
    <w:rsid w:val="00EE26B7"/>
    <w:rsid w:val="00EE2733"/>
    <w:rsid w:val="00EE27AE"/>
    <w:rsid w:val="00EE280A"/>
    <w:rsid w:val="00EE2841"/>
    <w:rsid w:val="00EE2993"/>
    <w:rsid w:val="00EE2A4D"/>
    <w:rsid w:val="00EE2A92"/>
    <w:rsid w:val="00EE2C5B"/>
    <w:rsid w:val="00EE2D1B"/>
    <w:rsid w:val="00EE2D4F"/>
    <w:rsid w:val="00EE2E75"/>
    <w:rsid w:val="00EE2E7A"/>
    <w:rsid w:val="00EE3174"/>
    <w:rsid w:val="00EE31AA"/>
    <w:rsid w:val="00EE31B7"/>
    <w:rsid w:val="00EE31FF"/>
    <w:rsid w:val="00EE32F2"/>
    <w:rsid w:val="00EE332F"/>
    <w:rsid w:val="00EE333E"/>
    <w:rsid w:val="00EE337F"/>
    <w:rsid w:val="00EE33C5"/>
    <w:rsid w:val="00EE3550"/>
    <w:rsid w:val="00EE3675"/>
    <w:rsid w:val="00EE3715"/>
    <w:rsid w:val="00EE386E"/>
    <w:rsid w:val="00EE3887"/>
    <w:rsid w:val="00EE38AA"/>
    <w:rsid w:val="00EE3916"/>
    <w:rsid w:val="00EE3921"/>
    <w:rsid w:val="00EE3A06"/>
    <w:rsid w:val="00EE3A14"/>
    <w:rsid w:val="00EE3A77"/>
    <w:rsid w:val="00EE3A8D"/>
    <w:rsid w:val="00EE3B22"/>
    <w:rsid w:val="00EE3B72"/>
    <w:rsid w:val="00EE3B8C"/>
    <w:rsid w:val="00EE3BDF"/>
    <w:rsid w:val="00EE3C45"/>
    <w:rsid w:val="00EE3CE5"/>
    <w:rsid w:val="00EE3CEC"/>
    <w:rsid w:val="00EE3D86"/>
    <w:rsid w:val="00EE3DB8"/>
    <w:rsid w:val="00EE3E18"/>
    <w:rsid w:val="00EE3E68"/>
    <w:rsid w:val="00EE3EA6"/>
    <w:rsid w:val="00EE3EC6"/>
    <w:rsid w:val="00EE3EE8"/>
    <w:rsid w:val="00EE3F77"/>
    <w:rsid w:val="00EE4098"/>
    <w:rsid w:val="00EE41BB"/>
    <w:rsid w:val="00EE4251"/>
    <w:rsid w:val="00EE42A4"/>
    <w:rsid w:val="00EE42C4"/>
    <w:rsid w:val="00EE4306"/>
    <w:rsid w:val="00EE4307"/>
    <w:rsid w:val="00EE434D"/>
    <w:rsid w:val="00EE43B4"/>
    <w:rsid w:val="00EE43BC"/>
    <w:rsid w:val="00EE4435"/>
    <w:rsid w:val="00EE4442"/>
    <w:rsid w:val="00EE4445"/>
    <w:rsid w:val="00EE444A"/>
    <w:rsid w:val="00EE4476"/>
    <w:rsid w:val="00EE4643"/>
    <w:rsid w:val="00EE4702"/>
    <w:rsid w:val="00EE484F"/>
    <w:rsid w:val="00EE486E"/>
    <w:rsid w:val="00EE48D5"/>
    <w:rsid w:val="00EE4919"/>
    <w:rsid w:val="00EE4B1F"/>
    <w:rsid w:val="00EE4B74"/>
    <w:rsid w:val="00EE4CEB"/>
    <w:rsid w:val="00EE4DE6"/>
    <w:rsid w:val="00EE4E50"/>
    <w:rsid w:val="00EE4F30"/>
    <w:rsid w:val="00EE50B9"/>
    <w:rsid w:val="00EE50E0"/>
    <w:rsid w:val="00EE50FD"/>
    <w:rsid w:val="00EE510B"/>
    <w:rsid w:val="00EE523A"/>
    <w:rsid w:val="00EE525A"/>
    <w:rsid w:val="00EE5284"/>
    <w:rsid w:val="00EE5377"/>
    <w:rsid w:val="00EE53D6"/>
    <w:rsid w:val="00EE53DF"/>
    <w:rsid w:val="00EE53F2"/>
    <w:rsid w:val="00EE540C"/>
    <w:rsid w:val="00EE5464"/>
    <w:rsid w:val="00EE547B"/>
    <w:rsid w:val="00EE551F"/>
    <w:rsid w:val="00EE5724"/>
    <w:rsid w:val="00EE57CE"/>
    <w:rsid w:val="00EE5936"/>
    <w:rsid w:val="00EE5979"/>
    <w:rsid w:val="00EE59AF"/>
    <w:rsid w:val="00EE5A6E"/>
    <w:rsid w:val="00EE5B36"/>
    <w:rsid w:val="00EE5B67"/>
    <w:rsid w:val="00EE5BD5"/>
    <w:rsid w:val="00EE5D1E"/>
    <w:rsid w:val="00EE5D2F"/>
    <w:rsid w:val="00EE5DC6"/>
    <w:rsid w:val="00EE5E01"/>
    <w:rsid w:val="00EE6065"/>
    <w:rsid w:val="00EE6086"/>
    <w:rsid w:val="00EE61BD"/>
    <w:rsid w:val="00EE6234"/>
    <w:rsid w:val="00EE6249"/>
    <w:rsid w:val="00EE6253"/>
    <w:rsid w:val="00EE63A3"/>
    <w:rsid w:val="00EE64C5"/>
    <w:rsid w:val="00EE6512"/>
    <w:rsid w:val="00EE6607"/>
    <w:rsid w:val="00EE6774"/>
    <w:rsid w:val="00EE678B"/>
    <w:rsid w:val="00EE6796"/>
    <w:rsid w:val="00EE67B3"/>
    <w:rsid w:val="00EE67E9"/>
    <w:rsid w:val="00EE6836"/>
    <w:rsid w:val="00EE6859"/>
    <w:rsid w:val="00EE693C"/>
    <w:rsid w:val="00EE69C6"/>
    <w:rsid w:val="00EE6A9D"/>
    <w:rsid w:val="00EE6ADB"/>
    <w:rsid w:val="00EE6BEE"/>
    <w:rsid w:val="00EE6C37"/>
    <w:rsid w:val="00EE6D7C"/>
    <w:rsid w:val="00EE6D80"/>
    <w:rsid w:val="00EE6DB0"/>
    <w:rsid w:val="00EE6E0F"/>
    <w:rsid w:val="00EE6E21"/>
    <w:rsid w:val="00EE6E42"/>
    <w:rsid w:val="00EE6EA9"/>
    <w:rsid w:val="00EE6EF3"/>
    <w:rsid w:val="00EE700A"/>
    <w:rsid w:val="00EE70D1"/>
    <w:rsid w:val="00EE70FB"/>
    <w:rsid w:val="00EE7192"/>
    <w:rsid w:val="00EE7285"/>
    <w:rsid w:val="00EE7353"/>
    <w:rsid w:val="00EE73B7"/>
    <w:rsid w:val="00EE74C7"/>
    <w:rsid w:val="00EE74F2"/>
    <w:rsid w:val="00EE754D"/>
    <w:rsid w:val="00EE756E"/>
    <w:rsid w:val="00EE75CF"/>
    <w:rsid w:val="00EE7632"/>
    <w:rsid w:val="00EE76D0"/>
    <w:rsid w:val="00EE7729"/>
    <w:rsid w:val="00EE7740"/>
    <w:rsid w:val="00EE779E"/>
    <w:rsid w:val="00EE77AA"/>
    <w:rsid w:val="00EE7813"/>
    <w:rsid w:val="00EE7895"/>
    <w:rsid w:val="00EE78FC"/>
    <w:rsid w:val="00EE7952"/>
    <w:rsid w:val="00EE796E"/>
    <w:rsid w:val="00EE7986"/>
    <w:rsid w:val="00EE79D0"/>
    <w:rsid w:val="00EE7AFE"/>
    <w:rsid w:val="00EE7B0D"/>
    <w:rsid w:val="00EE7BC9"/>
    <w:rsid w:val="00EE7C21"/>
    <w:rsid w:val="00EE7DA0"/>
    <w:rsid w:val="00EE7DDF"/>
    <w:rsid w:val="00EE7E6B"/>
    <w:rsid w:val="00EE7E8F"/>
    <w:rsid w:val="00EE7EFF"/>
    <w:rsid w:val="00EE7F0E"/>
    <w:rsid w:val="00EE7F86"/>
    <w:rsid w:val="00EE7FBD"/>
    <w:rsid w:val="00EF0005"/>
    <w:rsid w:val="00EF0088"/>
    <w:rsid w:val="00EF0092"/>
    <w:rsid w:val="00EF00AF"/>
    <w:rsid w:val="00EF00FD"/>
    <w:rsid w:val="00EF0153"/>
    <w:rsid w:val="00EF01F9"/>
    <w:rsid w:val="00EF0288"/>
    <w:rsid w:val="00EF02DF"/>
    <w:rsid w:val="00EF0383"/>
    <w:rsid w:val="00EF04A2"/>
    <w:rsid w:val="00EF04A3"/>
    <w:rsid w:val="00EF04F5"/>
    <w:rsid w:val="00EF0533"/>
    <w:rsid w:val="00EF0578"/>
    <w:rsid w:val="00EF05BB"/>
    <w:rsid w:val="00EF0624"/>
    <w:rsid w:val="00EF06FA"/>
    <w:rsid w:val="00EF0773"/>
    <w:rsid w:val="00EF09E3"/>
    <w:rsid w:val="00EF0A10"/>
    <w:rsid w:val="00EF0AFB"/>
    <w:rsid w:val="00EF0B16"/>
    <w:rsid w:val="00EF0C06"/>
    <w:rsid w:val="00EF0C55"/>
    <w:rsid w:val="00EF0CEA"/>
    <w:rsid w:val="00EF0CED"/>
    <w:rsid w:val="00EF0D95"/>
    <w:rsid w:val="00EF0D9D"/>
    <w:rsid w:val="00EF0E3D"/>
    <w:rsid w:val="00EF0EC3"/>
    <w:rsid w:val="00EF0F76"/>
    <w:rsid w:val="00EF0FE2"/>
    <w:rsid w:val="00EF10E8"/>
    <w:rsid w:val="00EF119D"/>
    <w:rsid w:val="00EF129C"/>
    <w:rsid w:val="00EF14E8"/>
    <w:rsid w:val="00EF151E"/>
    <w:rsid w:val="00EF15A5"/>
    <w:rsid w:val="00EF161D"/>
    <w:rsid w:val="00EF1664"/>
    <w:rsid w:val="00EF16F9"/>
    <w:rsid w:val="00EF1718"/>
    <w:rsid w:val="00EF185A"/>
    <w:rsid w:val="00EF1924"/>
    <w:rsid w:val="00EF1A8C"/>
    <w:rsid w:val="00EF1B2C"/>
    <w:rsid w:val="00EF1B8D"/>
    <w:rsid w:val="00EF1BD4"/>
    <w:rsid w:val="00EF1C08"/>
    <w:rsid w:val="00EF1C5F"/>
    <w:rsid w:val="00EF1CAE"/>
    <w:rsid w:val="00EF1CB7"/>
    <w:rsid w:val="00EF1CD9"/>
    <w:rsid w:val="00EF1D3F"/>
    <w:rsid w:val="00EF1D52"/>
    <w:rsid w:val="00EF1D85"/>
    <w:rsid w:val="00EF1DC6"/>
    <w:rsid w:val="00EF1E9C"/>
    <w:rsid w:val="00EF2016"/>
    <w:rsid w:val="00EF2034"/>
    <w:rsid w:val="00EF208F"/>
    <w:rsid w:val="00EF2169"/>
    <w:rsid w:val="00EF2181"/>
    <w:rsid w:val="00EF2249"/>
    <w:rsid w:val="00EF2268"/>
    <w:rsid w:val="00EF2281"/>
    <w:rsid w:val="00EF22D4"/>
    <w:rsid w:val="00EF23AA"/>
    <w:rsid w:val="00EF23CE"/>
    <w:rsid w:val="00EF23E6"/>
    <w:rsid w:val="00EF24D4"/>
    <w:rsid w:val="00EF2534"/>
    <w:rsid w:val="00EF25CF"/>
    <w:rsid w:val="00EF25FA"/>
    <w:rsid w:val="00EF2608"/>
    <w:rsid w:val="00EF2660"/>
    <w:rsid w:val="00EF2666"/>
    <w:rsid w:val="00EF26EE"/>
    <w:rsid w:val="00EF26F0"/>
    <w:rsid w:val="00EF2786"/>
    <w:rsid w:val="00EF27AA"/>
    <w:rsid w:val="00EF294D"/>
    <w:rsid w:val="00EF29D2"/>
    <w:rsid w:val="00EF2A7F"/>
    <w:rsid w:val="00EF2AA3"/>
    <w:rsid w:val="00EF2ABB"/>
    <w:rsid w:val="00EF2B09"/>
    <w:rsid w:val="00EF2BCC"/>
    <w:rsid w:val="00EF2D1A"/>
    <w:rsid w:val="00EF2D88"/>
    <w:rsid w:val="00EF2DBE"/>
    <w:rsid w:val="00EF2DEE"/>
    <w:rsid w:val="00EF2E9C"/>
    <w:rsid w:val="00EF2EAC"/>
    <w:rsid w:val="00EF2F97"/>
    <w:rsid w:val="00EF3006"/>
    <w:rsid w:val="00EF3009"/>
    <w:rsid w:val="00EF300D"/>
    <w:rsid w:val="00EF307D"/>
    <w:rsid w:val="00EF30D4"/>
    <w:rsid w:val="00EF312D"/>
    <w:rsid w:val="00EF3143"/>
    <w:rsid w:val="00EF3197"/>
    <w:rsid w:val="00EF31B0"/>
    <w:rsid w:val="00EF31E3"/>
    <w:rsid w:val="00EF326E"/>
    <w:rsid w:val="00EF32F5"/>
    <w:rsid w:val="00EF3364"/>
    <w:rsid w:val="00EF337A"/>
    <w:rsid w:val="00EF3513"/>
    <w:rsid w:val="00EF3590"/>
    <w:rsid w:val="00EF35CB"/>
    <w:rsid w:val="00EF3605"/>
    <w:rsid w:val="00EF36D0"/>
    <w:rsid w:val="00EF370E"/>
    <w:rsid w:val="00EF3762"/>
    <w:rsid w:val="00EF3766"/>
    <w:rsid w:val="00EF37B0"/>
    <w:rsid w:val="00EF3845"/>
    <w:rsid w:val="00EF3862"/>
    <w:rsid w:val="00EF38D5"/>
    <w:rsid w:val="00EF392F"/>
    <w:rsid w:val="00EF3AA4"/>
    <w:rsid w:val="00EF3ADD"/>
    <w:rsid w:val="00EF3C08"/>
    <w:rsid w:val="00EF3C36"/>
    <w:rsid w:val="00EF3CC6"/>
    <w:rsid w:val="00EF3DE8"/>
    <w:rsid w:val="00EF3E21"/>
    <w:rsid w:val="00EF3E3E"/>
    <w:rsid w:val="00EF3F36"/>
    <w:rsid w:val="00EF3F9B"/>
    <w:rsid w:val="00EF407B"/>
    <w:rsid w:val="00EF40C7"/>
    <w:rsid w:val="00EF40DB"/>
    <w:rsid w:val="00EF40EE"/>
    <w:rsid w:val="00EF40F2"/>
    <w:rsid w:val="00EF410C"/>
    <w:rsid w:val="00EF4126"/>
    <w:rsid w:val="00EF41A7"/>
    <w:rsid w:val="00EF4293"/>
    <w:rsid w:val="00EF4302"/>
    <w:rsid w:val="00EF4310"/>
    <w:rsid w:val="00EF438B"/>
    <w:rsid w:val="00EF4393"/>
    <w:rsid w:val="00EF4431"/>
    <w:rsid w:val="00EF44C0"/>
    <w:rsid w:val="00EF455F"/>
    <w:rsid w:val="00EF4573"/>
    <w:rsid w:val="00EF46E7"/>
    <w:rsid w:val="00EF4740"/>
    <w:rsid w:val="00EF47DD"/>
    <w:rsid w:val="00EF480C"/>
    <w:rsid w:val="00EF48BA"/>
    <w:rsid w:val="00EF48C8"/>
    <w:rsid w:val="00EF4977"/>
    <w:rsid w:val="00EF499B"/>
    <w:rsid w:val="00EF49DE"/>
    <w:rsid w:val="00EF4A31"/>
    <w:rsid w:val="00EF4AA0"/>
    <w:rsid w:val="00EF4AFF"/>
    <w:rsid w:val="00EF4C4F"/>
    <w:rsid w:val="00EF4CC1"/>
    <w:rsid w:val="00EF4CE8"/>
    <w:rsid w:val="00EF4CF2"/>
    <w:rsid w:val="00EF4D21"/>
    <w:rsid w:val="00EF4D88"/>
    <w:rsid w:val="00EF4D9D"/>
    <w:rsid w:val="00EF4E02"/>
    <w:rsid w:val="00EF4E23"/>
    <w:rsid w:val="00EF4E5C"/>
    <w:rsid w:val="00EF4ECA"/>
    <w:rsid w:val="00EF4EF5"/>
    <w:rsid w:val="00EF5011"/>
    <w:rsid w:val="00EF5091"/>
    <w:rsid w:val="00EF50C9"/>
    <w:rsid w:val="00EF50CD"/>
    <w:rsid w:val="00EF50D1"/>
    <w:rsid w:val="00EF50EC"/>
    <w:rsid w:val="00EF5145"/>
    <w:rsid w:val="00EF51B4"/>
    <w:rsid w:val="00EF528A"/>
    <w:rsid w:val="00EF529D"/>
    <w:rsid w:val="00EF52C3"/>
    <w:rsid w:val="00EF52F2"/>
    <w:rsid w:val="00EF5319"/>
    <w:rsid w:val="00EF5385"/>
    <w:rsid w:val="00EF53B4"/>
    <w:rsid w:val="00EF5436"/>
    <w:rsid w:val="00EF54A4"/>
    <w:rsid w:val="00EF5585"/>
    <w:rsid w:val="00EF55E7"/>
    <w:rsid w:val="00EF5612"/>
    <w:rsid w:val="00EF56C7"/>
    <w:rsid w:val="00EF5731"/>
    <w:rsid w:val="00EF5787"/>
    <w:rsid w:val="00EF58B7"/>
    <w:rsid w:val="00EF5904"/>
    <w:rsid w:val="00EF597A"/>
    <w:rsid w:val="00EF59F6"/>
    <w:rsid w:val="00EF5A7E"/>
    <w:rsid w:val="00EF5B1B"/>
    <w:rsid w:val="00EF5B3E"/>
    <w:rsid w:val="00EF5BC8"/>
    <w:rsid w:val="00EF5C82"/>
    <w:rsid w:val="00EF5CE8"/>
    <w:rsid w:val="00EF5DD2"/>
    <w:rsid w:val="00EF5DED"/>
    <w:rsid w:val="00EF5E05"/>
    <w:rsid w:val="00EF5E0C"/>
    <w:rsid w:val="00EF5E29"/>
    <w:rsid w:val="00EF5E33"/>
    <w:rsid w:val="00EF5E34"/>
    <w:rsid w:val="00EF5EEC"/>
    <w:rsid w:val="00EF5F7E"/>
    <w:rsid w:val="00EF6000"/>
    <w:rsid w:val="00EF610F"/>
    <w:rsid w:val="00EF615A"/>
    <w:rsid w:val="00EF6200"/>
    <w:rsid w:val="00EF6299"/>
    <w:rsid w:val="00EF62D6"/>
    <w:rsid w:val="00EF62DD"/>
    <w:rsid w:val="00EF631B"/>
    <w:rsid w:val="00EF6419"/>
    <w:rsid w:val="00EF644C"/>
    <w:rsid w:val="00EF646E"/>
    <w:rsid w:val="00EF6568"/>
    <w:rsid w:val="00EF6616"/>
    <w:rsid w:val="00EF6713"/>
    <w:rsid w:val="00EF6736"/>
    <w:rsid w:val="00EF677D"/>
    <w:rsid w:val="00EF684B"/>
    <w:rsid w:val="00EF684F"/>
    <w:rsid w:val="00EF6851"/>
    <w:rsid w:val="00EF688B"/>
    <w:rsid w:val="00EF6899"/>
    <w:rsid w:val="00EF6927"/>
    <w:rsid w:val="00EF69CD"/>
    <w:rsid w:val="00EF69EF"/>
    <w:rsid w:val="00EF69F2"/>
    <w:rsid w:val="00EF6A66"/>
    <w:rsid w:val="00EF6B01"/>
    <w:rsid w:val="00EF6BDD"/>
    <w:rsid w:val="00EF6C5D"/>
    <w:rsid w:val="00EF6CD6"/>
    <w:rsid w:val="00EF6CFD"/>
    <w:rsid w:val="00EF6D50"/>
    <w:rsid w:val="00EF6D69"/>
    <w:rsid w:val="00EF6D83"/>
    <w:rsid w:val="00EF6DAF"/>
    <w:rsid w:val="00EF6E9E"/>
    <w:rsid w:val="00EF6FAF"/>
    <w:rsid w:val="00EF719F"/>
    <w:rsid w:val="00EF7200"/>
    <w:rsid w:val="00EF7270"/>
    <w:rsid w:val="00EF72A2"/>
    <w:rsid w:val="00EF734B"/>
    <w:rsid w:val="00EF7358"/>
    <w:rsid w:val="00EF74CD"/>
    <w:rsid w:val="00EF7572"/>
    <w:rsid w:val="00EF7670"/>
    <w:rsid w:val="00EF76D8"/>
    <w:rsid w:val="00EF7752"/>
    <w:rsid w:val="00EF7767"/>
    <w:rsid w:val="00EF77B5"/>
    <w:rsid w:val="00EF783B"/>
    <w:rsid w:val="00EF7866"/>
    <w:rsid w:val="00EF799C"/>
    <w:rsid w:val="00EF79EE"/>
    <w:rsid w:val="00EF7A89"/>
    <w:rsid w:val="00EF7B5D"/>
    <w:rsid w:val="00EF7CE1"/>
    <w:rsid w:val="00EF7CFE"/>
    <w:rsid w:val="00EF7DC0"/>
    <w:rsid w:val="00EF7ED7"/>
    <w:rsid w:val="00F000DF"/>
    <w:rsid w:val="00F000F6"/>
    <w:rsid w:val="00F0017D"/>
    <w:rsid w:val="00F001B7"/>
    <w:rsid w:val="00F00316"/>
    <w:rsid w:val="00F00322"/>
    <w:rsid w:val="00F00342"/>
    <w:rsid w:val="00F00443"/>
    <w:rsid w:val="00F00631"/>
    <w:rsid w:val="00F006CF"/>
    <w:rsid w:val="00F006F3"/>
    <w:rsid w:val="00F00740"/>
    <w:rsid w:val="00F00798"/>
    <w:rsid w:val="00F007DA"/>
    <w:rsid w:val="00F007DD"/>
    <w:rsid w:val="00F00802"/>
    <w:rsid w:val="00F00819"/>
    <w:rsid w:val="00F00950"/>
    <w:rsid w:val="00F009BF"/>
    <w:rsid w:val="00F009D4"/>
    <w:rsid w:val="00F009DF"/>
    <w:rsid w:val="00F00A9F"/>
    <w:rsid w:val="00F00AC6"/>
    <w:rsid w:val="00F00B0B"/>
    <w:rsid w:val="00F00B2C"/>
    <w:rsid w:val="00F00B9A"/>
    <w:rsid w:val="00F00C0D"/>
    <w:rsid w:val="00F00C8D"/>
    <w:rsid w:val="00F00CC7"/>
    <w:rsid w:val="00F00D59"/>
    <w:rsid w:val="00F00D69"/>
    <w:rsid w:val="00F00DA1"/>
    <w:rsid w:val="00F00DAD"/>
    <w:rsid w:val="00F00E7C"/>
    <w:rsid w:val="00F00EC2"/>
    <w:rsid w:val="00F00F26"/>
    <w:rsid w:val="00F00F5C"/>
    <w:rsid w:val="00F00FEC"/>
    <w:rsid w:val="00F00FFC"/>
    <w:rsid w:val="00F01020"/>
    <w:rsid w:val="00F011D2"/>
    <w:rsid w:val="00F01256"/>
    <w:rsid w:val="00F012AF"/>
    <w:rsid w:val="00F012BD"/>
    <w:rsid w:val="00F01326"/>
    <w:rsid w:val="00F01370"/>
    <w:rsid w:val="00F013AA"/>
    <w:rsid w:val="00F013D6"/>
    <w:rsid w:val="00F013DB"/>
    <w:rsid w:val="00F01417"/>
    <w:rsid w:val="00F01432"/>
    <w:rsid w:val="00F0152B"/>
    <w:rsid w:val="00F0153D"/>
    <w:rsid w:val="00F0155D"/>
    <w:rsid w:val="00F01598"/>
    <w:rsid w:val="00F0163D"/>
    <w:rsid w:val="00F0172F"/>
    <w:rsid w:val="00F0181F"/>
    <w:rsid w:val="00F01832"/>
    <w:rsid w:val="00F01865"/>
    <w:rsid w:val="00F01952"/>
    <w:rsid w:val="00F01958"/>
    <w:rsid w:val="00F019EA"/>
    <w:rsid w:val="00F01A2E"/>
    <w:rsid w:val="00F01A39"/>
    <w:rsid w:val="00F01AF1"/>
    <w:rsid w:val="00F01AF7"/>
    <w:rsid w:val="00F01C20"/>
    <w:rsid w:val="00F01C66"/>
    <w:rsid w:val="00F01E0F"/>
    <w:rsid w:val="00F01E36"/>
    <w:rsid w:val="00F01E37"/>
    <w:rsid w:val="00F01EB0"/>
    <w:rsid w:val="00F01ED3"/>
    <w:rsid w:val="00F01F90"/>
    <w:rsid w:val="00F01FAA"/>
    <w:rsid w:val="00F01FAF"/>
    <w:rsid w:val="00F02036"/>
    <w:rsid w:val="00F02065"/>
    <w:rsid w:val="00F0208F"/>
    <w:rsid w:val="00F0211E"/>
    <w:rsid w:val="00F0211F"/>
    <w:rsid w:val="00F02154"/>
    <w:rsid w:val="00F0215C"/>
    <w:rsid w:val="00F02201"/>
    <w:rsid w:val="00F02243"/>
    <w:rsid w:val="00F02274"/>
    <w:rsid w:val="00F022EC"/>
    <w:rsid w:val="00F02336"/>
    <w:rsid w:val="00F02361"/>
    <w:rsid w:val="00F023C8"/>
    <w:rsid w:val="00F023E8"/>
    <w:rsid w:val="00F024CE"/>
    <w:rsid w:val="00F02554"/>
    <w:rsid w:val="00F02576"/>
    <w:rsid w:val="00F0264F"/>
    <w:rsid w:val="00F0280F"/>
    <w:rsid w:val="00F02871"/>
    <w:rsid w:val="00F0293B"/>
    <w:rsid w:val="00F029AC"/>
    <w:rsid w:val="00F02A0F"/>
    <w:rsid w:val="00F02A22"/>
    <w:rsid w:val="00F02A7B"/>
    <w:rsid w:val="00F02A7D"/>
    <w:rsid w:val="00F02AA8"/>
    <w:rsid w:val="00F02C86"/>
    <w:rsid w:val="00F02CC4"/>
    <w:rsid w:val="00F02D12"/>
    <w:rsid w:val="00F02D24"/>
    <w:rsid w:val="00F02D5D"/>
    <w:rsid w:val="00F02EB2"/>
    <w:rsid w:val="00F03038"/>
    <w:rsid w:val="00F03085"/>
    <w:rsid w:val="00F03181"/>
    <w:rsid w:val="00F03193"/>
    <w:rsid w:val="00F03323"/>
    <w:rsid w:val="00F03325"/>
    <w:rsid w:val="00F0332B"/>
    <w:rsid w:val="00F03346"/>
    <w:rsid w:val="00F03569"/>
    <w:rsid w:val="00F035B9"/>
    <w:rsid w:val="00F0361A"/>
    <w:rsid w:val="00F038F2"/>
    <w:rsid w:val="00F03916"/>
    <w:rsid w:val="00F0398D"/>
    <w:rsid w:val="00F03A01"/>
    <w:rsid w:val="00F03AE5"/>
    <w:rsid w:val="00F03C12"/>
    <w:rsid w:val="00F03C7F"/>
    <w:rsid w:val="00F03CB2"/>
    <w:rsid w:val="00F03CE0"/>
    <w:rsid w:val="00F03E75"/>
    <w:rsid w:val="00F03EE3"/>
    <w:rsid w:val="00F03F02"/>
    <w:rsid w:val="00F03F03"/>
    <w:rsid w:val="00F03F0F"/>
    <w:rsid w:val="00F03F47"/>
    <w:rsid w:val="00F03F7C"/>
    <w:rsid w:val="00F040DB"/>
    <w:rsid w:val="00F04134"/>
    <w:rsid w:val="00F04136"/>
    <w:rsid w:val="00F0416E"/>
    <w:rsid w:val="00F04222"/>
    <w:rsid w:val="00F0425E"/>
    <w:rsid w:val="00F0428F"/>
    <w:rsid w:val="00F042F5"/>
    <w:rsid w:val="00F04378"/>
    <w:rsid w:val="00F04404"/>
    <w:rsid w:val="00F044A4"/>
    <w:rsid w:val="00F0450D"/>
    <w:rsid w:val="00F045F0"/>
    <w:rsid w:val="00F045FD"/>
    <w:rsid w:val="00F0475F"/>
    <w:rsid w:val="00F0485F"/>
    <w:rsid w:val="00F04904"/>
    <w:rsid w:val="00F0494C"/>
    <w:rsid w:val="00F04954"/>
    <w:rsid w:val="00F0497E"/>
    <w:rsid w:val="00F04991"/>
    <w:rsid w:val="00F04996"/>
    <w:rsid w:val="00F04BE7"/>
    <w:rsid w:val="00F04C5D"/>
    <w:rsid w:val="00F04CB1"/>
    <w:rsid w:val="00F04D65"/>
    <w:rsid w:val="00F04DE7"/>
    <w:rsid w:val="00F04E0A"/>
    <w:rsid w:val="00F04EC3"/>
    <w:rsid w:val="00F04EC6"/>
    <w:rsid w:val="00F04EDA"/>
    <w:rsid w:val="00F04EF0"/>
    <w:rsid w:val="00F04FBE"/>
    <w:rsid w:val="00F05015"/>
    <w:rsid w:val="00F050B7"/>
    <w:rsid w:val="00F05200"/>
    <w:rsid w:val="00F0523C"/>
    <w:rsid w:val="00F0524E"/>
    <w:rsid w:val="00F05299"/>
    <w:rsid w:val="00F05344"/>
    <w:rsid w:val="00F05352"/>
    <w:rsid w:val="00F0537B"/>
    <w:rsid w:val="00F054B4"/>
    <w:rsid w:val="00F05612"/>
    <w:rsid w:val="00F05685"/>
    <w:rsid w:val="00F058E0"/>
    <w:rsid w:val="00F05A8A"/>
    <w:rsid w:val="00F05A9E"/>
    <w:rsid w:val="00F05B1D"/>
    <w:rsid w:val="00F05BCC"/>
    <w:rsid w:val="00F05BD9"/>
    <w:rsid w:val="00F05BE3"/>
    <w:rsid w:val="00F05CB2"/>
    <w:rsid w:val="00F05CDA"/>
    <w:rsid w:val="00F05D26"/>
    <w:rsid w:val="00F05EB4"/>
    <w:rsid w:val="00F05F0C"/>
    <w:rsid w:val="00F05FDA"/>
    <w:rsid w:val="00F0609D"/>
    <w:rsid w:val="00F060BA"/>
    <w:rsid w:val="00F060EB"/>
    <w:rsid w:val="00F06131"/>
    <w:rsid w:val="00F0614E"/>
    <w:rsid w:val="00F061BC"/>
    <w:rsid w:val="00F0631A"/>
    <w:rsid w:val="00F06505"/>
    <w:rsid w:val="00F0658E"/>
    <w:rsid w:val="00F06694"/>
    <w:rsid w:val="00F0676E"/>
    <w:rsid w:val="00F067F5"/>
    <w:rsid w:val="00F06847"/>
    <w:rsid w:val="00F068D8"/>
    <w:rsid w:val="00F0692E"/>
    <w:rsid w:val="00F0698D"/>
    <w:rsid w:val="00F06AA2"/>
    <w:rsid w:val="00F06AD8"/>
    <w:rsid w:val="00F06B26"/>
    <w:rsid w:val="00F06B7F"/>
    <w:rsid w:val="00F06BD4"/>
    <w:rsid w:val="00F06BE0"/>
    <w:rsid w:val="00F06BE4"/>
    <w:rsid w:val="00F06C67"/>
    <w:rsid w:val="00F06CA0"/>
    <w:rsid w:val="00F06D45"/>
    <w:rsid w:val="00F06D72"/>
    <w:rsid w:val="00F06E88"/>
    <w:rsid w:val="00F06EC8"/>
    <w:rsid w:val="00F06EDD"/>
    <w:rsid w:val="00F06F1B"/>
    <w:rsid w:val="00F06F3B"/>
    <w:rsid w:val="00F06F71"/>
    <w:rsid w:val="00F06F75"/>
    <w:rsid w:val="00F070E7"/>
    <w:rsid w:val="00F070ED"/>
    <w:rsid w:val="00F07128"/>
    <w:rsid w:val="00F07170"/>
    <w:rsid w:val="00F07181"/>
    <w:rsid w:val="00F071AF"/>
    <w:rsid w:val="00F071D3"/>
    <w:rsid w:val="00F0725D"/>
    <w:rsid w:val="00F07267"/>
    <w:rsid w:val="00F072A6"/>
    <w:rsid w:val="00F072D6"/>
    <w:rsid w:val="00F07311"/>
    <w:rsid w:val="00F07339"/>
    <w:rsid w:val="00F07341"/>
    <w:rsid w:val="00F073DB"/>
    <w:rsid w:val="00F073FE"/>
    <w:rsid w:val="00F074A0"/>
    <w:rsid w:val="00F074A6"/>
    <w:rsid w:val="00F07501"/>
    <w:rsid w:val="00F07586"/>
    <w:rsid w:val="00F07630"/>
    <w:rsid w:val="00F0765B"/>
    <w:rsid w:val="00F0765C"/>
    <w:rsid w:val="00F0767E"/>
    <w:rsid w:val="00F076C4"/>
    <w:rsid w:val="00F0771E"/>
    <w:rsid w:val="00F07792"/>
    <w:rsid w:val="00F077A1"/>
    <w:rsid w:val="00F077C7"/>
    <w:rsid w:val="00F077CE"/>
    <w:rsid w:val="00F078D8"/>
    <w:rsid w:val="00F07AA4"/>
    <w:rsid w:val="00F07AAD"/>
    <w:rsid w:val="00F07AB2"/>
    <w:rsid w:val="00F07B19"/>
    <w:rsid w:val="00F07B8B"/>
    <w:rsid w:val="00F07C3A"/>
    <w:rsid w:val="00F07CD9"/>
    <w:rsid w:val="00F07D0A"/>
    <w:rsid w:val="00F07D44"/>
    <w:rsid w:val="00F07D7D"/>
    <w:rsid w:val="00F07E41"/>
    <w:rsid w:val="00F07E67"/>
    <w:rsid w:val="00F07F0D"/>
    <w:rsid w:val="00F07F41"/>
    <w:rsid w:val="00F100C9"/>
    <w:rsid w:val="00F100DB"/>
    <w:rsid w:val="00F10121"/>
    <w:rsid w:val="00F101C0"/>
    <w:rsid w:val="00F1020A"/>
    <w:rsid w:val="00F10267"/>
    <w:rsid w:val="00F10363"/>
    <w:rsid w:val="00F104D5"/>
    <w:rsid w:val="00F10575"/>
    <w:rsid w:val="00F10637"/>
    <w:rsid w:val="00F10643"/>
    <w:rsid w:val="00F10722"/>
    <w:rsid w:val="00F108A5"/>
    <w:rsid w:val="00F108F6"/>
    <w:rsid w:val="00F10994"/>
    <w:rsid w:val="00F10AFE"/>
    <w:rsid w:val="00F10B04"/>
    <w:rsid w:val="00F10B14"/>
    <w:rsid w:val="00F10B4F"/>
    <w:rsid w:val="00F10BAF"/>
    <w:rsid w:val="00F10C44"/>
    <w:rsid w:val="00F10C4E"/>
    <w:rsid w:val="00F10D63"/>
    <w:rsid w:val="00F10D91"/>
    <w:rsid w:val="00F10E1E"/>
    <w:rsid w:val="00F10E4E"/>
    <w:rsid w:val="00F10E6B"/>
    <w:rsid w:val="00F10EC4"/>
    <w:rsid w:val="00F10ED8"/>
    <w:rsid w:val="00F10EE3"/>
    <w:rsid w:val="00F1103F"/>
    <w:rsid w:val="00F110A5"/>
    <w:rsid w:val="00F1110C"/>
    <w:rsid w:val="00F11165"/>
    <w:rsid w:val="00F111A6"/>
    <w:rsid w:val="00F111FE"/>
    <w:rsid w:val="00F11247"/>
    <w:rsid w:val="00F11276"/>
    <w:rsid w:val="00F11318"/>
    <w:rsid w:val="00F113AD"/>
    <w:rsid w:val="00F1140B"/>
    <w:rsid w:val="00F1152E"/>
    <w:rsid w:val="00F11573"/>
    <w:rsid w:val="00F115B5"/>
    <w:rsid w:val="00F1178B"/>
    <w:rsid w:val="00F11854"/>
    <w:rsid w:val="00F1188C"/>
    <w:rsid w:val="00F11898"/>
    <w:rsid w:val="00F1189F"/>
    <w:rsid w:val="00F11995"/>
    <w:rsid w:val="00F119C5"/>
    <w:rsid w:val="00F119E9"/>
    <w:rsid w:val="00F119F9"/>
    <w:rsid w:val="00F11A09"/>
    <w:rsid w:val="00F11A28"/>
    <w:rsid w:val="00F11A2A"/>
    <w:rsid w:val="00F11B0B"/>
    <w:rsid w:val="00F11B19"/>
    <w:rsid w:val="00F11C81"/>
    <w:rsid w:val="00F11CEB"/>
    <w:rsid w:val="00F11D7F"/>
    <w:rsid w:val="00F11E10"/>
    <w:rsid w:val="00F11E5E"/>
    <w:rsid w:val="00F11E7F"/>
    <w:rsid w:val="00F11E9D"/>
    <w:rsid w:val="00F1201C"/>
    <w:rsid w:val="00F120B2"/>
    <w:rsid w:val="00F120BD"/>
    <w:rsid w:val="00F121B4"/>
    <w:rsid w:val="00F121FB"/>
    <w:rsid w:val="00F12248"/>
    <w:rsid w:val="00F122D9"/>
    <w:rsid w:val="00F123CC"/>
    <w:rsid w:val="00F124EF"/>
    <w:rsid w:val="00F125E0"/>
    <w:rsid w:val="00F1269B"/>
    <w:rsid w:val="00F126E4"/>
    <w:rsid w:val="00F126F2"/>
    <w:rsid w:val="00F12761"/>
    <w:rsid w:val="00F128E7"/>
    <w:rsid w:val="00F12B45"/>
    <w:rsid w:val="00F12B8C"/>
    <w:rsid w:val="00F12C03"/>
    <w:rsid w:val="00F12C57"/>
    <w:rsid w:val="00F12C8E"/>
    <w:rsid w:val="00F12DBA"/>
    <w:rsid w:val="00F12E2D"/>
    <w:rsid w:val="00F12E57"/>
    <w:rsid w:val="00F12F06"/>
    <w:rsid w:val="00F12FE0"/>
    <w:rsid w:val="00F13152"/>
    <w:rsid w:val="00F132A4"/>
    <w:rsid w:val="00F132D5"/>
    <w:rsid w:val="00F13300"/>
    <w:rsid w:val="00F13341"/>
    <w:rsid w:val="00F1334D"/>
    <w:rsid w:val="00F13351"/>
    <w:rsid w:val="00F1342B"/>
    <w:rsid w:val="00F13471"/>
    <w:rsid w:val="00F134E3"/>
    <w:rsid w:val="00F134F7"/>
    <w:rsid w:val="00F1356F"/>
    <w:rsid w:val="00F13573"/>
    <w:rsid w:val="00F135D4"/>
    <w:rsid w:val="00F136B7"/>
    <w:rsid w:val="00F137DF"/>
    <w:rsid w:val="00F139CF"/>
    <w:rsid w:val="00F13B13"/>
    <w:rsid w:val="00F13B49"/>
    <w:rsid w:val="00F13BAA"/>
    <w:rsid w:val="00F13C29"/>
    <w:rsid w:val="00F13D86"/>
    <w:rsid w:val="00F13ED0"/>
    <w:rsid w:val="00F13F0A"/>
    <w:rsid w:val="00F14043"/>
    <w:rsid w:val="00F14097"/>
    <w:rsid w:val="00F142CC"/>
    <w:rsid w:val="00F1436C"/>
    <w:rsid w:val="00F143CA"/>
    <w:rsid w:val="00F1458B"/>
    <w:rsid w:val="00F145AC"/>
    <w:rsid w:val="00F145B8"/>
    <w:rsid w:val="00F145F2"/>
    <w:rsid w:val="00F14800"/>
    <w:rsid w:val="00F14845"/>
    <w:rsid w:val="00F1486C"/>
    <w:rsid w:val="00F148B8"/>
    <w:rsid w:val="00F148C0"/>
    <w:rsid w:val="00F1492A"/>
    <w:rsid w:val="00F14948"/>
    <w:rsid w:val="00F14951"/>
    <w:rsid w:val="00F14A08"/>
    <w:rsid w:val="00F14AA7"/>
    <w:rsid w:val="00F14C1E"/>
    <w:rsid w:val="00F14C2E"/>
    <w:rsid w:val="00F14C3F"/>
    <w:rsid w:val="00F14DA4"/>
    <w:rsid w:val="00F14E0A"/>
    <w:rsid w:val="00F14EF2"/>
    <w:rsid w:val="00F15009"/>
    <w:rsid w:val="00F15074"/>
    <w:rsid w:val="00F15102"/>
    <w:rsid w:val="00F1513A"/>
    <w:rsid w:val="00F15233"/>
    <w:rsid w:val="00F15250"/>
    <w:rsid w:val="00F15281"/>
    <w:rsid w:val="00F152BD"/>
    <w:rsid w:val="00F152EA"/>
    <w:rsid w:val="00F1546B"/>
    <w:rsid w:val="00F15480"/>
    <w:rsid w:val="00F15550"/>
    <w:rsid w:val="00F15607"/>
    <w:rsid w:val="00F15728"/>
    <w:rsid w:val="00F157F8"/>
    <w:rsid w:val="00F15876"/>
    <w:rsid w:val="00F158B6"/>
    <w:rsid w:val="00F158C2"/>
    <w:rsid w:val="00F15900"/>
    <w:rsid w:val="00F1591E"/>
    <w:rsid w:val="00F15963"/>
    <w:rsid w:val="00F15968"/>
    <w:rsid w:val="00F15A5F"/>
    <w:rsid w:val="00F15AC8"/>
    <w:rsid w:val="00F15B49"/>
    <w:rsid w:val="00F15BD2"/>
    <w:rsid w:val="00F15C2D"/>
    <w:rsid w:val="00F15C96"/>
    <w:rsid w:val="00F15CFA"/>
    <w:rsid w:val="00F15D35"/>
    <w:rsid w:val="00F15D4D"/>
    <w:rsid w:val="00F15D8D"/>
    <w:rsid w:val="00F15DC5"/>
    <w:rsid w:val="00F15E67"/>
    <w:rsid w:val="00F15EEA"/>
    <w:rsid w:val="00F15F29"/>
    <w:rsid w:val="00F15F67"/>
    <w:rsid w:val="00F15F9F"/>
    <w:rsid w:val="00F16080"/>
    <w:rsid w:val="00F160F1"/>
    <w:rsid w:val="00F160FF"/>
    <w:rsid w:val="00F16102"/>
    <w:rsid w:val="00F16106"/>
    <w:rsid w:val="00F16128"/>
    <w:rsid w:val="00F1634D"/>
    <w:rsid w:val="00F163E0"/>
    <w:rsid w:val="00F16492"/>
    <w:rsid w:val="00F16547"/>
    <w:rsid w:val="00F165AE"/>
    <w:rsid w:val="00F165D1"/>
    <w:rsid w:val="00F1662A"/>
    <w:rsid w:val="00F16658"/>
    <w:rsid w:val="00F16672"/>
    <w:rsid w:val="00F16699"/>
    <w:rsid w:val="00F166A5"/>
    <w:rsid w:val="00F166A6"/>
    <w:rsid w:val="00F16748"/>
    <w:rsid w:val="00F16791"/>
    <w:rsid w:val="00F1687F"/>
    <w:rsid w:val="00F16907"/>
    <w:rsid w:val="00F16949"/>
    <w:rsid w:val="00F16A25"/>
    <w:rsid w:val="00F16A6A"/>
    <w:rsid w:val="00F16A8D"/>
    <w:rsid w:val="00F16ADE"/>
    <w:rsid w:val="00F16B30"/>
    <w:rsid w:val="00F16B98"/>
    <w:rsid w:val="00F16BEC"/>
    <w:rsid w:val="00F16CDC"/>
    <w:rsid w:val="00F16F77"/>
    <w:rsid w:val="00F16FA1"/>
    <w:rsid w:val="00F17027"/>
    <w:rsid w:val="00F17046"/>
    <w:rsid w:val="00F17051"/>
    <w:rsid w:val="00F170E7"/>
    <w:rsid w:val="00F17164"/>
    <w:rsid w:val="00F171C8"/>
    <w:rsid w:val="00F171D2"/>
    <w:rsid w:val="00F17260"/>
    <w:rsid w:val="00F17353"/>
    <w:rsid w:val="00F1746C"/>
    <w:rsid w:val="00F17479"/>
    <w:rsid w:val="00F17532"/>
    <w:rsid w:val="00F176AE"/>
    <w:rsid w:val="00F17771"/>
    <w:rsid w:val="00F17834"/>
    <w:rsid w:val="00F17850"/>
    <w:rsid w:val="00F17883"/>
    <w:rsid w:val="00F17972"/>
    <w:rsid w:val="00F17A5A"/>
    <w:rsid w:val="00F17A8C"/>
    <w:rsid w:val="00F17AD0"/>
    <w:rsid w:val="00F17BD7"/>
    <w:rsid w:val="00F17C44"/>
    <w:rsid w:val="00F17CAB"/>
    <w:rsid w:val="00F17CB0"/>
    <w:rsid w:val="00F17CE2"/>
    <w:rsid w:val="00F17E42"/>
    <w:rsid w:val="00F17E83"/>
    <w:rsid w:val="00F201DD"/>
    <w:rsid w:val="00F202C9"/>
    <w:rsid w:val="00F20350"/>
    <w:rsid w:val="00F2038C"/>
    <w:rsid w:val="00F20426"/>
    <w:rsid w:val="00F20437"/>
    <w:rsid w:val="00F2049D"/>
    <w:rsid w:val="00F204E4"/>
    <w:rsid w:val="00F20512"/>
    <w:rsid w:val="00F2060D"/>
    <w:rsid w:val="00F2086C"/>
    <w:rsid w:val="00F208D8"/>
    <w:rsid w:val="00F20912"/>
    <w:rsid w:val="00F20AB7"/>
    <w:rsid w:val="00F20B28"/>
    <w:rsid w:val="00F20C1E"/>
    <w:rsid w:val="00F20DDF"/>
    <w:rsid w:val="00F20E33"/>
    <w:rsid w:val="00F20E94"/>
    <w:rsid w:val="00F20ED5"/>
    <w:rsid w:val="00F20F01"/>
    <w:rsid w:val="00F20FAE"/>
    <w:rsid w:val="00F210B7"/>
    <w:rsid w:val="00F2137E"/>
    <w:rsid w:val="00F213FC"/>
    <w:rsid w:val="00F21547"/>
    <w:rsid w:val="00F2158D"/>
    <w:rsid w:val="00F2159D"/>
    <w:rsid w:val="00F215C3"/>
    <w:rsid w:val="00F215FE"/>
    <w:rsid w:val="00F2164A"/>
    <w:rsid w:val="00F216DE"/>
    <w:rsid w:val="00F21779"/>
    <w:rsid w:val="00F217C1"/>
    <w:rsid w:val="00F218B4"/>
    <w:rsid w:val="00F2192E"/>
    <w:rsid w:val="00F2199F"/>
    <w:rsid w:val="00F21A3E"/>
    <w:rsid w:val="00F21A65"/>
    <w:rsid w:val="00F21ADF"/>
    <w:rsid w:val="00F21B45"/>
    <w:rsid w:val="00F21C52"/>
    <w:rsid w:val="00F21E0C"/>
    <w:rsid w:val="00F21F4C"/>
    <w:rsid w:val="00F21F51"/>
    <w:rsid w:val="00F21F92"/>
    <w:rsid w:val="00F21FF0"/>
    <w:rsid w:val="00F21FF4"/>
    <w:rsid w:val="00F220C3"/>
    <w:rsid w:val="00F22129"/>
    <w:rsid w:val="00F22188"/>
    <w:rsid w:val="00F221C9"/>
    <w:rsid w:val="00F2227B"/>
    <w:rsid w:val="00F222FD"/>
    <w:rsid w:val="00F2232C"/>
    <w:rsid w:val="00F22331"/>
    <w:rsid w:val="00F2244D"/>
    <w:rsid w:val="00F2245F"/>
    <w:rsid w:val="00F224F9"/>
    <w:rsid w:val="00F22561"/>
    <w:rsid w:val="00F225EF"/>
    <w:rsid w:val="00F226F5"/>
    <w:rsid w:val="00F22715"/>
    <w:rsid w:val="00F2273B"/>
    <w:rsid w:val="00F228C3"/>
    <w:rsid w:val="00F22978"/>
    <w:rsid w:val="00F22C90"/>
    <w:rsid w:val="00F22DE2"/>
    <w:rsid w:val="00F22E90"/>
    <w:rsid w:val="00F22EBE"/>
    <w:rsid w:val="00F22F14"/>
    <w:rsid w:val="00F2305D"/>
    <w:rsid w:val="00F230E4"/>
    <w:rsid w:val="00F2310F"/>
    <w:rsid w:val="00F23277"/>
    <w:rsid w:val="00F232C7"/>
    <w:rsid w:val="00F232F8"/>
    <w:rsid w:val="00F2331E"/>
    <w:rsid w:val="00F233A4"/>
    <w:rsid w:val="00F23503"/>
    <w:rsid w:val="00F23545"/>
    <w:rsid w:val="00F236DE"/>
    <w:rsid w:val="00F23839"/>
    <w:rsid w:val="00F2390F"/>
    <w:rsid w:val="00F23938"/>
    <w:rsid w:val="00F23967"/>
    <w:rsid w:val="00F23A14"/>
    <w:rsid w:val="00F23A54"/>
    <w:rsid w:val="00F23AF5"/>
    <w:rsid w:val="00F23BCC"/>
    <w:rsid w:val="00F23CF5"/>
    <w:rsid w:val="00F23D28"/>
    <w:rsid w:val="00F23E12"/>
    <w:rsid w:val="00F23F2C"/>
    <w:rsid w:val="00F23F67"/>
    <w:rsid w:val="00F23F7D"/>
    <w:rsid w:val="00F2404B"/>
    <w:rsid w:val="00F2407A"/>
    <w:rsid w:val="00F240BA"/>
    <w:rsid w:val="00F240D6"/>
    <w:rsid w:val="00F24104"/>
    <w:rsid w:val="00F241BF"/>
    <w:rsid w:val="00F2437E"/>
    <w:rsid w:val="00F24382"/>
    <w:rsid w:val="00F2442A"/>
    <w:rsid w:val="00F244D1"/>
    <w:rsid w:val="00F2453A"/>
    <w:rsid w:val="00F24587"/>
    <w:rsid w:val="00F246F7"/>
    <w:rsid w:val="00F2477A"/>
    <w:rsid w:val="00F24794"/>
    <w:rsid w:val="00F247E9"/>
    <w:rsid w:val="00F249DD"/>
    <w:rsid w:val="00F24A1D"/>
    <w:rsid w:val="00F24A38"/>
    <w:rsid w:val="00F24BB1"/>
    <w:rsid w:val="00F24C33"/>
    <w:rsid w:val="00F24C40"/>
    <w:rsid w:val="00F24DBA"/>
    <w:rsid w:val="00F24E6A"/>
    <w:rsid w:val="00F24F1B"/>
    <w:rsid w:val="00F24F21"/>
    <w:rsid w:val="00F24F37"/>
    <w:rsid w:val="00F25064"/>
    <w:rsid w:val="00F250AF"/>
    <w:rsid w:val="00F25107"/>
    <w:rsid w:val="00F251F3"/>
    <w:rsid w:val="00F25228"/>
    <w:rsid w:val="00F2526C"/>
    <w:rsid w:val="00F25399"/>
    <w:rsid w:val="00F25441"/>
    <w:rsid w:val="00F25513"/>
    <w:rsid w:val="00F25556"/>
    <w:rsid w:val="00F2557E"/>
    <w:rsid w:val="00F255C6"/>
    <w:rsid w:val="00F256F4"/>
    <w:rsid w:val="00F2573E"/>
    <w:rsid w:val="00F2574A"/>
    <w:rsid w:val="00F2576C"/>
    <w:rsid w:val="00F25900"/>
    <w:rsid w:val="00F2593B"/>
    <w:rsid w:val="00F25A89"/>
    <w:rsid w:val="00F25B34"/>
    <w:rsid w:val="00F25C10"/>
    <w:rsid w:val="00F25D41"/>
    <w:rsid w:val="00F25D5C"/>
    <w:rsid w:val="00F25D95"/>
    <w:rsid w:val="00F25E41"/>
    <w:rsid w:val="00F25E55"/>
    <w:rsid w:val="00F25EB5"/>
    <w:rsid w:val="00F25EDB"/>
    <w:rsid w:val="00F25F87"/>
    <w:rsid w:val="00F26008"/>
    <w:rsid w:val="00F2600D"/>
    <w:rsid w:val="00F26067"/>
    <w:rsid w:val="00F260B7"/>
    <w:rsid w:val="00F2621D"/>
    <w:rsid w:val="00F26275"/>
    <w:rsid w:val="00F26299"/>
    <w:rsid w:val="00F26304"/>
    <w:rsid w:val="00F26386"/>
    <w:rsid w:val="00F263B8"/>
    <w:rsid w:val="00F263BF"/>
    <w:rsid w:val="00F2644E"/>
    <w:rsid w:val="00F26460"/>
    <w:rsid w:val="00F264BD"/>
    <w:rsid w:val="00F264CF"/>
    <w:rsid w:val="00F264FD"/>
    <w:rsid w:val="00F2650E"/>
    <w:rsid w:val="00F26693"/>
    <w:rsid w:val="00F266F1"/>
    <w:rsid w:val="00F266F4"/>
    <w:rsid w:val="00F2675D"/>
    <w:rsid w:val="00F267ED"/>
    <w:rsid w:val="00F26885"/>
    <w:rsid w:val="00F26A30"/>
    <w:rsid w:val="00F26AD8"/>
    <w:rsid w:val="00F26BC7"/>
    <w:rsid w:val="00F26BE8"/>
    <w:rsid w:val="00F26BFA"/>
    <w:rsid w:val="00F26C6D"/>
    <w:rsid w:val="00F26C82"/>
    <w:rsid w:val="00F26C87"/>
    <w:rsid w:val="00F26F20"/>
    <w:rsid w:val="00F27089"/>
    <w:rsid w:val="00F27140"/>
    <w:rsid w:val="00F27144"/>
    <w:rsid w:val="00F27164"/>
    <w:rsid w:val="00F27165"/>
    <w:rsid w:val="00F27172"/>
    <w:rsid w:val="00F271E8"/>
    <w:rsid w:val="00F2731C"/>
    <w:rsid w:val="00F27364"/>
    <w:rsid w:val="00F2742D"/>
    <w:rsid w:val="00F2745B"/>
    <w:rsid w:val="00F2750C"/>
    <w:rsid w:val="00F2753C"/>
    <w:rsid w:val="00F27593"/>
    <w:rsid w:val="00F275D6"/>
    <w:rsid w:val="00F27614"/>
    <w:rsid w:val="00F27640"/>
    <w:rsid w:val="00F27656"/>
    <w:rsid w:val="00F27779"/>
    <w:rsid w:val="00F277D9"/>
    <w:rsid w:val="00F27807"/>
    <w:rsid w:val="00F27846"/>
    <w:rsid w:val="00F278FB"/>
    <w:rsid w:val="00F27937"/>
    <w:rsid w:val="00F279B5"/>
    <w:rsid w:val="00F279B8"/>
    <w:rsid w:val="00F27A86"/>
    <w:rsid w:val="00F27AE9"/>
    <w:rsid w:val="00F27B4D"/>
    <w:rsid w:val="00F27B9B"/>
    <w:rsid w:val="00F27BB6"/>
    <w:rsid w:val="00F27BCA"/>
    <w:rsid w:val="00F27C02"/>
    <w:rsid w:val="00F27CE9"/>
    <w:rsid w:val="00F27D39"/>
    <w:rsid w:val="00F27DAC"/>
    <w:rsid w:val="00F27E11"/>
    <w:rsid w:val="00F27F25"/>
    <w:rsid w:val="00F27F45"/>
    <w:rsid w:val="00F30092"/>
    <w:rsid w:val="00F30126"/>
    <w:rsid w:val="00F3018F"/>
    <w:rsid w:val="00F302AA"/>
    <w:rsid w:val="00F302D1"/>
    <w:rsid w:val="00F302FB"/>
    <w:rsid w:val="00F303C4"/>
    <w:rsid w:val="00F303D6"/>
    <w:rsid w:val="00F30503"/>
    <w:rsid w:val="00F30530"/>
    <w:rsid w:val="00F30575"/>
    <w:rsid w:val="00F305DF"/>
    <w:rsid w:val="00F3073E"/>
    <w:rsid w:val="00F3075C"/>
    <w:rsid w:val="00F30781"/>
    <w:rsid w:val="00F307AF"/>
    <w:rsid w:val="00F307FC"/>
    <w:rsid w:val="00F30816"/>
    <w:rsid w:val="00F30844"/>
    <w:rsid w:val="00F3087E"/>
    <w:rsid w:val="00F308C9"/>
    <w:rsid w:val="00F309F8"/>
    <w:rsid w:val="00F30A5A"/>
    <w:rsid w:val="00F30ABA"/>
    <w:rsid w:val="00F30BCC"/>
    <w:rsid w:val="00F30C53"/>
    <w:rsid w:val="00F30DB7"/>
    <w:rsid w:val="00F30E6F"/>
    <w:rsid w:val="00F30E90"/>
    <w:rsid w:val="00F3114D"/>
    <w:rsid w:val="00F31151"/>
    <w:rsid w:val="00F31211"/>
    <w:rsid w:val="00F313D8"/>
    <w:rsid w:val="00F31412"/>
    <w:rsid w:val="00F31437"/>
    <w:rsid w:val="00F31509"/>
    <w:rsid w:val="00F315B4"/>
    <w:rsid w:val="00F315D7"/>
    <w:rsid w:val="00F31623"/>
    <w:rsid w:val="00F31644"/>
    <w:rsid w:val="00F3167E"/>
    <w:rsid w:val="00F316DD"/>
    <w:rsid w:val="00F31742"/>
    <w:rsid w:val="00F31801"/>
    <w:rsid w:val="00F31882"/>
    <w:rsid w:val="00F31931"/>
    <w:rsid w:val="00F31955"/>
    <w:rsid w:val="00F3196D"/>
    <w:rsid w:val="00F31987"/>
    <w:rsid w:val="00F319FA"/>
    <w:rsid w:val="00F31A66"/>
    <w:rsid w:val="00F31A8A"/>
    <w:rsid w:val="00F31A9F"/>
    <w:rsid w:val="00F31AEC"/>
    <w:rsid w:val="00F31AFF"/>
    <w:rsid w:val="00F31B25"/>
    <w:rsid w:val="00F31B67"/>
    <w:rsid w:val="00F31BE7"/>
    <w:rsid w:val="00F31C47"/>
    <w:rsid w:val="00F31CB9"/>
    <w:rsid w:val="00F31CDD"/>
    <w:rsid w:val="00F31E63"/>
    <w:rsid w:val="00F31FF4"/>
    <w:rsid w:val="00F32046"/>
    <w:rsid w:val="00F32178"/>
    <w:rsid w:val="00F3218F"/>
    <w:rsid w:val="00F322FD"/>
    <w:rsid w:val="00F32344"/>
    <w:rsid w:val="00F32358"/>
    <w:rsid w:val="00F3239B"/>
    <w:rsid w:val="00F323D6"/>
    <w:rsid w:val="00F32411"/>
    <w:rsid w:val="00F324E5"/>
    <w:rsid w:val="00F325A9"/>
    <w:rsid w:val="00F325CE"/>
    <w:rsid w:val="00F32682"/>
    <w:rsid w:val="00F32687"/>
    <w:rsid w:val="00F326EB"/>
    <w:rsid w:val="00F32822"/>
    <w:rsid w:val="00F32859"/>
    <w:rsid w:val="00F32881"/>
    <w:rsid w:val="00F328D3"/>
    <w:rsid w:val="00F328F3"/>
    <w:rsid w:val="00F32943"/>
    <w:rsid w:val="00F329DA"/>
    <w:rsid w:val="00F32AB0"/>
    <w:rsid w:val="00F32B15"/>
    <w:rsid w:val="00F32B56"/>
    <w:rsid w:val="00F32C02"/>
    <w:rsid w:val="00F32CB4"/>
    <w:rsid w:val="00F32CF5"/>
    <w:rsid w:val="00F32DDE"/>
    <w:rsid w:val="00F32E3E"/>
    <w:rsid w:val="00F32E6F"/>
    <w:rsid w:val="00F330F4"/>
    <w:rsid w:val="00F3310A"/>
    <w:rsid w:val="00F332E6"/>
    <w:rsid w:val="00F332EE"/>
    <w:rsid w:val="00F3332A"/>
    <w:rsid w:val="00F3351E"/>
    <w:rsid w:val="00F3352D"/>
    <w:rsid w:val="00F3362E"/>
    <w:rsid w:val="00F336DB"/>
    <w:rsid w:val="00F336E1"/>
    <w:rsid w:val="00F33976"/>
    <w:rsid w:val="00F33AAA"/>
    <w:rsid w:val="00F33B1F"/>
    <w:rsid w:val="00F33CAC"/>
    <w:rsid w:val="00F33CCC"/>
    <w:rsid w:val="00F33E52"/>
    <w:rsid w:val="00F33E5E"/>
    <w:rsid w:val="00F33EA5"/>
    <w:rsid w:val="00F33EC4"/>
    <w:rsid w:val="00F33ECE"/>
    <w:rsid w:val="00F33F81"/>
    <w:rsid w:val="00F33FED"/>
    <w:rsid w:val="00F34005"/>
    <w:rsid w:val="00F3400E"/>
    <w:rsid w:val="00F3403E"/>
    <w:rsid w:val="00F34068"/>
    <w:rsid w:val="00F34077"/>
    <w:rsid w:val="00F340BF"/>
    <w:rsid w:val="00F34128"/>
    <w:rsid w:val="00F34153"/>
    <w:rsid w:val="00F341DA"/>
    <w:rsid w:val="00F341DD"/>
    <w:rsid w:val="00F3420D"/>
    <w:rsid w:val="00F34244"/>
    <w:rsid w:val="00F3425C"/>
    <w:rsid w:val="00F342E3"/>
    <w:rsid w:val="00F34446"/>
    <w:rsid w:val="00F34548"/>
    <w:rsid w:val="00F3454A"/>
    <w:rsid w:val="00F3464E"/>
    <w:rsid w:val="00F34687"/>
    <w:rsid w:val="00F34816"/>
    <w:rsid w:val="00F3487D"/>
    <w:rsid w:val="00F34918"/>
    <w:rsid w:val="00F3495F"/>
    <w:rsid w:val="00F34BBB"/>
    <w:rsid w:val="00F34C91"/>
    <w:rsid w:val="00F34D57"/>
    <w:rsid w:val="00F34D5A"/>
    <w:rsid w:val="00F34E83"/>
    <w:rsid w:val="00F34E93"/>
    <w:rsid w:val="00F34F07"/>
    <w:rsid w:val="00F34F3D"/>
    <w:rsid w:val="00F34FFE"/>
    <w:rsid w:val="00F35004"/>
    <w:rsid w:val="00F3503D"/>
    <w:rsid w:val="00F3504D"/>
    <w:rsid w:val="00F3506C"/>
    <w:rsid w:val="00F3510F"/>
    <w:rsid w:val="00F351AB"/>
    <w:rsid w:val="00F3522B"/>
    <w:rsid w:val="00F35420"/>
    <w:rsid w:val="00F35423"/>
    <w:rsid w:val="00F35458"/>
    <w:rsid w:val="00F354B0"/>
    <w:rsid w:val="00F3557B"/>
    <w:rsid w:val="00F355B2"/>
    <w:rsid w:val="00F35623"/>
    <w:rsid w:val="00F35700"/>
    <w:rsid w:val="00F3576F"/>
    <w:rsid w:val="00F357C3"/>
    <w:rsid w:val="00F357F1"/>
    <w:rsid w:val="00F358A4"/>
    <w:rsid w:val="00F358BB"/>
    <w:rsid w:val="00F358C6"/>
    <w:rsid w:val="00F359B6"/>
    <w:rsid w:val="00F359DB"/>
    <w:rsid w:val="00F35C0A"/>
    <w:rsid w:val="00F35C82"/>
    <w:rsid w:val="00F35D26"/>
    <w:rsid w:val="00F35D50"/>
    <w:rsid w:val="00F35D59"/>
    <w:rsid w:val="00F35D71"/>
    <w:rsid w:val="00F35E50"/>
    <w:rsid w:val="00F35F06"/>
    <w:rsid w:val="00F35FCD"/>
    <w:rsid w:val="00F35FE4"/>
    <w:rsid w:val="00F35FF0"/>
    <w:rsid w:val="00F36005"/>
    <w:rsid w:val="00F360A7"/>
    <w:rsid w:val="00F3612B"/>
    <w:rsid w:val="00F3621C"/>
    <w:rsid w:val="00F36469"/>
    <w:rsid w:val="00F364BD"/>
    <w:rsid w:val="00F364F6"/>
    <w:rsid w:val="00F3650D"/>
    <w:rsid w:val="00F3668F"/>
    <w:rsid w:val="00F3687C"/>
    <w:rsid w:val="00F36955"/>
    <w:rsid w:val="00F36B9D"/>
    <w:rsid w:val="00F36C6A"/>
    <w:rsid w:val="00F36C8A"/>
    <w:rsid w:val="00F36CA0"/>
    <w:rsid w:val="00F36D5B"/>
    <w:rsid w:val="00F36DED"/>
    <w:rsid w:val="00F36E08"/>
    <w:rsid w:val="00F36EC8"/>
    <w:rsid w:val="00F36FA7"/>
    <w:rsid w:val="00F370BB"/>
    <w:rsid w:val="00F370E2"/>
    <w:rsid w:val="00F3726B"/>
    <w:rsid w:val="00F37272"/>
    <w:rsid w:val="00F372E6"/>
    <w:rsid w:val="00F373B0"/>
    <w:rsid w:val="00F373CB"/>
    <w:rsid w:val="00F373E6"/>
    <w:rsid w:val="00F37441"/>
    <w:rsid w:val="00F37466"/>
    <w:rsid w:val="00F374B2"/>
    <w:rsid w:val="00F374BA"/>
    <w:rsid w:val="00F3756E"/>
    <w:rsid w:val="00F37574"/>
    <w:rsid w:val="00F375AE"/>
    <w:rsid w:val="00F375C6"/>
    <w:rsid w:val="00F3760E"/>
    <w:rsid w:val="00F37728"/>
    <w:rsid w:val="00F37759"/>
    <w:rsid w:val="00F37769"/>
    <w:rsid w:val="00F3778E"/>
    <w:rsid w:val="00F3788D"/>
    <w:rsid w:val="00F37AB6"/>
    <w:rsid w:val="00F37AF6"/>
    <w:rsid w:val="00F37B27"/>
    <w:rsid w:val="00F37BB1"/>
    <w:rsid w:val="00F37CB8"/>
    <w:rsid w:val="00F37D58"/>
    <w:rsid w:val="00F37E07"/>
    <w:rsid w:val="00F37E48"/>
    <w:rsid w:val="00F37EEA"/>
    <w:rsid w:val="00F37F1A"/>
    <w:rsid w:val="00F37FA2"/>
    <w:rsid w:val="00F39B60"/>
    <w:rsid w:val="00F3B090"/>
    <w:rsid w:val="00F40047"/>
    <w:rsid w:val="00F40113"/>
    <w:rsid w:val="00F40137"/>
    <w:rsid w:val="00F402D5"/>
    <w:rsid w:val="00F403AB"/>
    <w:rsid w:val="00F403D6"/>
    <w:rsid w:val="00F40455"/>
    <w:rsid w:val="00F405F3"/>
    <w:rsid w:val="00F40646"/>
    <w:rsid w:val="00F40783"/>
    <w:rsid w:val="00F407BC"/>
    <w:rsid w:val="00F407DA"/>
    <w:rsid w:val="00F40863"/>
    <w:rsid w:val="00F408BC"/>
    <w:rsid w:val="00F40941"/>
    <w:rsid w:val="00F40A45"/>
    <w:rsid w:val="00F40A59"/>
    <w:rsid w:val="00F40ADB"/>
    <w:rsid w:val="00F40B99"/>
    <w:rsid w:val="00F40C4A"/>
    <w:rsid w:val="00F40FD7"/>
    <w:rsid w:val="00F410C9"/>
    <w:rsid w:val="00F4114A"/>
    <w:rsid w:val="00F411B9"/>
    <w:rsid w:val="00F41228"/>
    <w:rsid w:val="00F4130D"/>
    <w:rsid w:val="00F41347"/>
    <w:rsid w:val="00F4134B"/>
    <w:rsid w:val="00F413D4"/>
    <w:rsid w:val="00F41459"/>
    <w:rsid w:val="00F4147D"/>
    <w:rsid w:val="00F41554"/>
    <w:rsid w:val="00F41558"/>
    <w:rsid w:val="00F415DE"/>
    <w:rsid w:val="00F41621"/>
    <w:rsid w:val="00F41688"/>
    <w:rsid w:val="00F416E1"/>
    <w:rsid w:val="00F41726"/>
    <w:rsid w:val="00F41742"/>
    <w:rsid w:val="00F41782"/>
    <w:rsid w:val="00F41783"/>
    <w:rsid w:val="00F41835"/>
    <w:rsid w:val="00F41839"/>
    <w:rsid w:val="00F4186D"/>
    <w:rsid w:val="00F418C2"/>
    <w:rsid w:val="00F418CF"/>
    <w:rsid w:val="00F418DF"/>
    <w:rsid w:val="00F41ADE"/>
    <w:rsid w:val="00F41B44"/>
    <w:rsid w:val="00F41B75"/>
    <w:rsid w:val="00F41B8D"/>
    <w:rsid w:val="00F41B94"/>
    <w:rsid w:val="00F41BD3"/>
    <w:rsid w:val="00F41C62"/>
    <w:rsid w:val="00F41C83"/>
    <w:rsid w:val="00F41CF4"/>
    <w:rsid w:val="00F41D40"/>
    <w:rsid w:val="00F41F49"/>
    <w:rsid w:val="00F41F6B"/>
    <w:rsid w:val="00F41FB4"/>
    <w:rsid w:val="00F42046"/>
    <w:rsid w:val="00F42056"/>
    <w:rsid w:val="00F42082"/>
    <w:rsid w:val="00F420DD"/>
    <w:rsid w:val="00F42201"/>
    <w:rsid w:val="00F42266"/>
    <w:rsid w:val="00F422DC"/>
    <w:rsid w:val="00F42326"/>
    <w:rsid w:val="00F4241D"/>
    <w:rsid w:val="00F425EA"/>
    <w:rsid w:val="00F425F5"/>
    <w:rsid w:val="00F4262F"/>
    <w:rsid w:val="00F42664"/>
    <w:rsid w:val="00F42735"/>
    <w:rsid w:val="00F4285B"/>
    <w:rsid w:val="00F42922"/>
    <w:rsid w:val="00F42991"/>
    <w:rsid w:val="00F429BB"/>
    <w:rsid w:val="00F42AFE"/>
    <w:rsid w:val="00F42B0D"/>
    <w:rsid w:val="00F42B97"/>
    <w:rsid w:val="00F42D29"/>
    <w:rsid w:val="00F42D63"/>
    <w:rsid w:val="00F42D77"/>
    <w:rsid w:val="00F42D9C"/>
    <w:rsid w:val="00F42E32"/>
    <w:rsid w:val="00F42F72"/>
    <w:rsid w:val="00F42F8A"/>
    <w:rsid w:val="00F43063"/>
    <w:rsid w:val="00F4318D"/>
    <w:rsid w:val="00F43210"/>
    <w:rsid w:val="00F4325B"/>
    <w:rsid w:val="00F43556"/>
    <w:rsid w:val="00F43599"/>
    <w:rsid w:val="00F43653"/>
    <w:rsid w:val="00F436E2"/>
    <w:rsid w:val="00F436FB"/>
    <w:rsid w:val="00F437C8"/>
    <w:rsid w:val="00F43855"/>
    <w:rsid w:val="00F43887"/>
    <w:rsid w:val="00F438BA"/>
    <w:rsid w:val="00F43912"/>
    <w:rsid w:val="00F43970"/>
    <w:rsid w:val="00F439C5"/>
    <w:rsid w:val="00F43B0E"/>
    <w:rsid w:val="00F43B79"/>
    <w:rsid w:val="00F43B7D"/>
    <w:rsid w:val="00F43C41"/>
    <w:rsid w:val="00F43EC3"/>
    <w:rsid w:val="00F43EC7"/>
    <w:rsid w:val="00F43F03"/>
    <w:rsid w:val="00F43F26"/>
    <w:rsid w:val="00F43FA4"/>
    <w:rsid w:val="00F4403C"/>
    <w:rsid w:val="00F440A9"/>
    <w:rsid w:val="00F440BF"/>
    <w:rsid w:val="00F440F5"/>
    <w:rsid w:val="00F4422F"/>
    <w:rsid w:val="00F442D1"/>
    <w:rsid w:val="00F443A3"/>
    <w:rsid w:val="00F443DB"/>
    <w:rsid w:val="00F44433"/>
    <w:rsid w:val="00F44456"/>
    <w:rsid w:val="00F44485"/>
    <w:rsid w:val="00F444A7"/>
    <w:rsid w:val="00F444D0"/>
    <w:rsid w:val="00F4455F"/>
    <w:rsid w:val="00F4460F"/>
    <w:rsid w:val="00F4473A"/>
    <w:rsid w:val="00F44758"/>
    <w:rsid w:val="00F447A6"/>
    <w:rsid w:val="00F447F5"/>
    <w:rsid w:val="00F4481E"/>
    <w:rsid w:val="00F44854"/>
    <w:rsid w:val="00F448C4"/>
    <w:rsid w:val="00F4498C"/>
    <w:rsid w:val="00F44AD0"/>
    <w:rsid w:val="00F44B2F"/>
    <w:rsid w:val="00F44C21"/>
    <w:rsid w:val="00F44C58"/>
    <w:rsid w:val="00F44C79"/>
    <w:rsid w:val="00F44C99"/>
    <w:rsid w:val="00F44DF9"/>
    <w:rsid w:val="00F44FC9"/>
    <w:rsid w:val="00F44FD3"/>
    <w:rsid w:val="00F45035"/>
    <w:rsid w:val="00F450F0"/>
    <w:rsid w:val="00F4510D"/>
    <w:rsid w:val="00F45184"/>
    <w:rsid w:val="00F451A7"/>
    <w:rsid w:val="00F451FA"/>
    <w:rsid w:val="00F452D7"/>
    <w:rsid w:val="00F45391"/>
    <w:rsid w:val="00F453CC"/>
    <w:rsid w:val="00F45406"/>
    <w:rsid w:val="00F45447"/>
    <w:rsid w:val="00F45453"/>
    <w:rsid w:val="00F45494"/>
    <w:rsid w:val="00F45623"/>
    <w:rsid w:val="00F456E3"/>
    <w:rsid w:val="00F45766"/>
    <w:rsid w:val="00F4581C"/>
    <w:rsid w:val="00F4582A"/>
    <w:rsid w:val="00F4583E"/>
    <w:rsid w:val="00F45873"/>
    <w:rsid w:val="00F4588B"/>
    <w:rsid w:val="00F458C2"/>
    <w:rsid w:val="00F458C3"/>
    <w:rsid w:val="00F459FC"/>
    <w:rsid w:val="00F45A32"/>
    <w:rsid w:val="00F45A40"/>
    <w:rsid w:val="00F45AA4"/>
    <w:rsid w:val="00F45AC7"/>
    <w:rsid w:val="00F45AD0"/>
    <w:rsid w:val="00F45BA7"/>
    <w:rsid w:val="00F45C48"/>
    <w:rsid w:val="00F45CCA"/>
    <w:rsid w:val="00F45D10"/>
    <w:rsid w:val="00F45D2D"/>
    <w:rsid w:val="00F45D92"/>
    <w:rsid w:val="00F45E1D"/>
    <w:rsid w:val="00F45EF3"/>
    <w:rsid w:val="00F45F45"/>
    <w:rsid w:val="00F45F5C"/>
    <w:rsid w:val="00F45F86"/>
    <w:rsid w:val="00F45F9F"/>
    <w:rsid w:val="00F46001"/>
    <w:rsid w:val="00F4607E"/>
    <w:rsid w:val="00F460F1"/>
    <w:rsid w:val="00F460F7"/>
    <w:rsid w:val="00F46168"/>
    <w:rsid w:val="00F461A1"/>
    <w:rsid w:val="00F4638C"/>
    <w:rsid w:val="00F4642B"/>
    <w:rsid w:val="00F46443"/>
    <w:rsid w:val="00F464BB"/>
    <w:rsid w:val="00F46578"/>
    <w:rsid w:val="00F465BB"/>
    <w:rsid w:val="00F465DF"/>
    <w:rsid w:val="00F466E8"/>
    <w:rsid w:val="00F4670D"/>
    <w:rsid w:val="00F467C8"/>
    <w:rsid w:val="00F467F2"/>
    <w:rsid w:val="00F46971"/>
    <w:rsid w:val="00F46998"/>
    <w:rsid w:val="00F46A23"/>
    <w:rsid w:val="00F46A8D"/>
    <w:rsid w:val="00F46B5B"/>
    <w:rsid w:val="00F46C3F"/>
    <w:rsid w:val="00F46CC5"/>
    <w:rsid w:val="00F46CF3"/>
    <w:rsid w:val="00F46DD8"/>
    <w:rsid w:val="00F46F56"/>
    <w:rsid w:val="00F46FA9"/>
    <w:rsid w:val="00F46FAE"/>
    <w:rsid w:val="00F47074"/>
    <w:rsid w:val="00F470D9"/>
    <w:rsid w:val="00F47260"/>
    <w:rsid w:val="00F472CF"/>
    <w:rsid w:val="00F472D0"/>
    <w:rsid w:val="00F472FD"/>
    <w:rsid w:val="00F4749E"/>
    <w:rsid w:val="00F47518"/>
    <w:rsid w:val="00F47521"/>
    <w:rsid w:val="00F47849"/>
    <w:rsid w:val="00F4797A"/>
    <w:rsid w:val="00F479FB"/>
    <w:rsid w:val="00F47A3C"/>
    <w:rsid w:val="00F47B24"/>
    <w:rsid w:val="00F47B42"/>
    <w:rsid w:val="00F47BD2"/>
    <w:rsid w:val="00F47BFC"/>
    <w:rsid w:val="00F47C2B"/>
    <w:rsid w:val="00F47C49"/>
    <w:rsid w:val="00F47C63"/>
    <w:rsid w:val="00F47C71"/>
    <w:rsid w:val="00F47C79"/>
    <w:rsid w:val="00F47CFA"/>
    <w:rsid w:val="00F47D7D"/>
    <w:rsid w:val="00F47DC2"/>
    <w:rsid w:val="00F47EAF"/>
    <w:rsid w:val="00F47EB3"/>
    <w:rsid w:val="00F47FFC"/>
    <w:rsid w:val="00F501D1"/>
    <w:rsid w:val="00F5024A"/>
    <w:rsid w:val="00F502B2"/>
    <w:rsid w:val="00F502D5"/>
    <w:rsid w:val="00F502EC"/>
    <w:rsid w:val="00F50307"/>
    <w:rsid w:val="00F50479"/>
    <w:rsid w:val="00F504D7"/>
    <w:rsid w:val="00F50547"/>
    <w:rsid w:val="00F5056C"/>
    <w:rsid w:val="00F505C8"/>
    <w:rsid w:val="00F505CA"/>
    <w:rsid w:val="00F50656"/>
    <w:rsid w:val="00F506F3"/>
    <w:rsid w:val="00F5075C"/>
    <w:rsid w:val="00F50780"/>
    <w:rsid w:val="00F50805"/>
    <w:rsid w:val="00F5087D"/>
    <w:rsid w:val="00F50945"/>
    <w:rsid w:val="00F509E3"/>
    <w:rsid w:val="00F50A2C"/>
    <w:rsid w:val="00F50B2B"/>
    <w:rsid w:val="00F50B7B"/>
    <w:rsid w:val="00F50D8B"/>
    <w:rsid w:val="00F50E72"/>
    <w:rsid w:val="00F50EAF"/>
    <w:rsid w:val="00F50F89"/>
    <w:rsid w:val="00F50FA0"/>
    <w:rsid w:val="00F50FD3"/>
    <w:rsid w:val="00F50FF2"/>
    <w:rsid w:val="00F510F3"/>
    <w:rsid w:val="00F51108"/>
    <w:rsid w:val="00F51140"/>
    <w:rsid w:val="00F51212"/>
    <w:rsid w:val="00F51308"/>
    <w:rsid w:val="00F51321"/>
    <w:rsid w:val="00F51362"/>
    <w:rsid w:val="00F513FD"/>
    <w:rsid w:val="00F51441"/>
    <w:rsid w:val="00F51486"/>
    <w:rsid w:val="00F514C0"/>
    <w:rsid w:val="00F514E8"/>
    <w:rsid w:val="00F51538"/>
    <w:rsid w:val="00F5154E"/>
    <w:rsid w:val="00F515A0"/>
    <w:rsid w:val="00F5165B"/>
    <w:rsid w:val="00F516CB"/>
    <w:rsid w:val="00F516E6"/>
    <w:rsid w:val="00F516F8"/>
    <w:rsid w:val="00F5171C"/>
    <w:rsid w:val="00F517AB"/>
    <w:rsid w:val="00F518DA"/>
    <w:rsid w:val="00F5199A"/>
    <w:rsid w:val="00F51AA8"/>
    <w:rsid w:val="00F51AE7"/>
    <w:rsid w:val="00F51B43"/>
    <w:rsid w:val="00F51B6C"/>
    <w:rsid w:val="00F51BD5"/>
    <w:rsid w:val="00F51BED"/>
    <w:rsid w:val="00F51CFD"/>
    <w:rsid w:val="00F51DF5"/>
    <w:rsid w:val="00F51E53"/>
    <w:rsid w:val="00F51EF2"/>
    <w:rsid w:val="00F51F99"/>
    <w:rsid w:val="00F520E9"/>
    <w:rsid w:val="00F52165"/>
    <w:rsid w:val="00F522BA"/>
    <w:rsid w:val="00F522C5"/>
    <w:rsid w:val="00F522EA"/>
    <w:rsid w:val="00F5230B"/>
    <w:rsid w:val="00F523FF"/>
    <w:rsid w:val="00F52404"/>
    <w:rsid w:val="00F52411"/>
    <w:rsid w:val="00F52415"/>
    <w:rsid w:val="00F524C1"/>
    <w:rsid w:val="00F524C7"/>
    <w:rsid w:val="00F524F7"/>
    <w:rsid w:val="00F52581"/>
    <w:rsid w:val="00F525FB"/>
    <w:rsid w:val="00F52608"/>
    <w:rsid w:val="00F52616"/>
    <w:rsid w:val="00F5263B"/>
    <w:rsid w:val="00F52649"/>
    <w:rsid w:val="00F527DA"/>
    <w:rsid w:val="00F527E8"/>
    <w:rsid w:val="00F52840"/>
    <w:rsid w:val="00F528B7"/>
    <w:rsid w:val="00F52903"/>
    <w:rsid w:val="00F52A62"/>
    <w:rsid w:val="00F52A70"/>
    <w:rsid w:val="00F52B15"/>
    <w:rsid w:val="00F52B21"/>
    <w:rsid w:val="00F52B3B"/>
    <w:rsid w:val="00F52B70"/>
    <w:rsid w:val="00F52CDF"/>
    <w:rsid w:val="00F52E8A"/>
    <w:rsid w:val="00F52EB5"/>
    <w:rsid w:val="00F52F4D"/>
    <w:rsid w:val="00F52F77"/>
    <w:rsid w:val="00F53083"/>
    <w:rsid w:val="00F53175"/>
    <w:rsid w:val="00F531EE"/>
    <w:rsid w:val="00F53274"/>
    <w:rsid w:val="00F5340A"/>
    <w:rsid w:val="00F53415"/>
    <w:rsid w:val="00F53501"/>
    <w:rsid w:val="00F535E3"/>
    <w:rsid w:val="00F53714"/>
    <w:rsid w:val="00F5377D"/>
    <w:rsid w:val="00F537C2"/>
    <w:rsid w:val="00F537C4"/>
    <w:rsid w:val="00F538E5"/>
    <w:rsid w:val="00F53937"/>
    <w:rsid w:val="00F5396D"/>
    <w:rsid w:val="00F53A84"/>
    <w:rsid w:val="00F53A8F"/>
    <w:rsid w:val="00F53C5B"/>
    <w:rsid w:val="00F53C6D"/>
    <w:rsid w:val="00F53CC2"/>
    <w:rsid w:val="00F53DF2"/>
    <w:rsid w:val="00F53EE9"/>
    <w:rsid w:val="00F53EF9"/>
    <w:rsid w:val="00F54003"/>
    <w:rsid w:val="00F54081"/>
    <w:rsid w:val="00F54169"/>
    <w:rsid w:val="00F541E8"/>
    <w:rsid w:val="00F542DA"/>
    <w:rsid w:val="00F543C3"/>
    <w:rsid w:val="00F5450A"/>
    <w:rsid w:val="00F5456C"/>
    <w:rsid w:val="00F54582"/>
    <w:rsid w:val="00F54630"/>
    <w:rsid w:val="00F546F4"/>
    <w:rsid w:val="00F546F6"/>
    <w:rsid w:val="00F54721"/>
    <w:rsid w:val="00F54769"/>
    <w:rsid w:val="00F54770"/>
    <w:rsid w:val="00F548FC"/>
    <w:rsid w:val="00F54949"/>
    <w:rsid w:val="00F54A38"/>
    <w:rsid w:val="00F54B4B"/>
    <w:rsid w:val="00F54BAD"/>
    <w:rsid w:val="00F54BF1"/>
    <w:rsid w:val="00F54C17"/>
    <w:rsid w:val="00F54CC9"/>
    <w:rsid w:val="00F54D15"/>
    <w:rsid w:val="00F54D75"/>
    <w:rsid w:val="00F54EFF"/>
    <w:rsid w:val="00F55142"/>
    <w:rsid w:val="00F55251"/>
    <w:rsid w:val="00F5529E"/>
    <w:rsid w:val="00F553EB"/>
    <w:rsid w:val="00F554EE"/>
    <w:rsid w:val="00F5554B"/>
    <w:rsid w:val="00F55598"/>
    <w:rsid w:val="00F55687"/>
    <w:rsid w:val="00F556BE"/>
    <w:rsid w:val="00F557AA"/>
    <w:rsid w:val="00F5582B"/>
    <w:rsid w:val="00F5582C"/>
    <w:rsid w:val="00F558E0"/>
    <w:rsid w:val="00F5596B"/>
    <w:rsid w:val="00F55983"/>
    <w:rsid w:val="00F55A3C"/>
    <w:rsid w:val="00F55B0E"/>
    <w:rsid w:val="00F55BAB"/>
    <w:rsid w:val="00F55BD4"/>
    <w:rsid w:val="00F55BE6"/>
    <w:rsid w:val="00F55CC3"/>
    <w:rsid w:val="00F55CF9"/>
    <w:rsid w:val="00F55D24"/>
    <w:rsid w:val="00F55D58"/>
    <w:rsid w:val="00F55DC1"/>
    <w:rsid w:val="00F55E4D"/>
    <w:rsid w:val="00F55E60"/>
    <w:rsid w:val="00F55F57"/>
    <w:rsid w:val="00F55F6E"/>
    <w:rsid w:val="00F56089"/>
    <w:rsid w:val="00F56093"/>
    <w:rsid w:val="00F56152"/>
    <w:rsid w:val="00F5616E"/>
    <w:rsid w:val="00F56193"/>
    <w:rsid w:val="00F56326"/>
    <w:rsid w:val="00F56336"/>
    <w:rsid w:val="00F5634E"/>
    <w:rsid w:val="00F563AC"/>
    <w:rsid w:val="00F563AD"/>
    <w:rsid w:val="00F563EF"/>
    <w:rsid w:val="00F5645C"/>
    <w:rsid w:val="00F564B8"/>
    <w:rsid w:val="00F564BE"/>
    <w:rsid w:val="00F564D3"/>
    <w:rsid w:val="00F56607"/>
    <w:rsid w:val="00F5663A"/>
    <w:rsid w:val="00F5664F"/>
    <w:rsid w:val="00F56650"/>
    <w:rsid w:val="00F56708"/>
    <w:rsid w:val="00F56758"/>
    <w:rsid w:val="00F568B3"/>
    <w:rsid w:val="00F5694B"/>
    <w:rsid w:val="00F5695B"/>
    <w:rsid w:val="00F56A65"/>
    <w:rsid w:val="00F56AFB"/>
    <w:rsid w:val="00F56B56"/>
    <w:rsid w:val="00F56B59"/>
    <w:rsid w:val="00F56CEB"/>
    <w:rsid w:val="00F56D05"/>
    <w:rsid w:val="00F56D08"/>
    <w:rsid w:val="00F56D47"/>
    <w:rsid w:val="00F56D7E"/>
    <w:rsid w:val="00F56EC3"/>
    <w:rsid w:val="00F56F1B"/>
    <w:rsid w:val="00F56F90"/>
    <w:rsid w:val="00F570C1"/>
    <w:rsid w:val="00F57167"/>
    <w:rsid w:val="00F57237"/>
    <w:rsid w:val="00F572EA"/>
    <w:rsid w:val="00F572EF"/>
    <w:rsid w:val="00F5735D"/>
    <w:rsid w:val="00F5736E"/>
    <w:rsid w:val="00F57482"/>
    <w:rsid w:val="00F57583"/>
    <w:rsid w:val="00F5760A"/>
    <w:rsid w:val="00F5768A"/>
    <w:rsid w:val="00F57786"/>
    <w:rsid w:val="00F577C7"/>
    <w:rsid w:val="00F57804"/>
    <w:rsid w:val="00F5798E"/>
    <w:rsid w:val="00F57A17"/>
    <w:rsid w:val="00F57A46"/>
    <w:rsid w:val="00F57AA7"/>
    <w:rsid w:val="00F57B4E"/>
    <w:rsid w:val="00F57BAE"/>
    <w:rsid w:val="00F57C08"/>
    <w:rsid w:val="00F57C0A"/>
    <w:rsid w:val="00F57CBF"/>
    <w:rsid w:val="00F57CCC"/>
    <w:rsid w:val="00F57CEC"/>
    <w:rsid w:val="00F57D36"/>
    <w:rsid w:val="00F57D9A"/>
    <w:rsid w:val="00F57DE8"/>
    <w:rsid w:val="00F57DF9"/>
    <w:rsid w:val="00F57E07"/>
    <w:rsid w:val="00F57EBF"/>
    <w:rsid w:val="00F57EF8"/>
    <w:rsid w:val="00F57F23"/>
    <w:rsid w:val="00F6000C"/>
    <w:rsid w:val="00F6002F"/>
    <w:rsid w:val="00F60099"/>
    <w:rsid w:val="00F600CC"/>
    <w:rsid w:val="00F600E6"/>
    <w:rsid w:val="00F60113"/>
    <w:rsid w:val="00F601AD"/>
    <w:rsid w:val="00F601B6"/>
    <w:rsid w:val="00F6023E"/>
    <w:rsid w:val="00F602AB"/>
    <w:rsid w:val="00F602F8"/>
    <w:rsid w:val="00F60331"/>
    <w:rsid w:val="00F6037C"/>
    <w:rsid w:val="00F603C0"/>
    <w:rsid w:val="00F60544"/>
    <w:rsid w:val="00F605C3"/>
    <w:rsid w:val="00F60719"/>
    <w:rsid w:val="00F6078A"/>
    <w:rsid w:val="00F6078B"/>
    <w:rsid w:val="00F60933"/>
    <w:rsid w:val="00F60955"/>
    <w:rsid w:val="00F609A0"/>
    <w:rsid w:val="00F609F3"/>
    <w:rsid w:val="00F60A1D"/>
    <w:rsid w:val="00F60A1F"/>
    <w:rsid w:val="00F60A53"/>
    <w:rsid w:val="00F60B48"/>
    <w:rsid w:val="00F60B79"/>
    <w:rsid w:val="00F60C0B"/>
    <w:rsid w:val="00F60D0C"/>
    <w:rsid w:val="00F60D48"/>
    <w:rsid w:val="00F60D5E"/>
    <w:rsid w:val="00F60D7E"/>
    <w:rsid w:val="00F60DBD"/>
    <w:rsid w:val="00F60ED8"/>
    <w:rsid w:val="00F60EDC"/>
    <w:rsid w:val="00F60F18"/>
    <w:rsid w:val="00F60FAB"/>
    <w:rsid w:val="00F60FF4"/>
    <w:rsid w:val="00F60FFA"/>
    <w:rsid w:val="00F610FA"/>
    <w:rsid w:val="00F611A0"/>
    <w:rsid w:val="00F6124F"/>
    <w:rsid w:val="00F61383"/>
    <w:rsid w:val="00F61490"/>
    <w:rsid w:val="00F6150D"/>
    <w:rsid w:val="00F6152C"/>
    <w:rsid w:val="00F616D4"/>
    <w:rsid w:val="00F61713"/>
    <w:rsid w:val="00F617A5"/>
    <w:rsid w:val="00F61897"/>
    <w:rsid w:val="00F619FB"/>
    <w:rsid w:val="00F61A18"/>
    <w:rsid w:val="00F61BB8"/>
    <w:rsid w:val="00F61BBD"/>
    <w:rsid w:val="00F61C54"/>
    <w:rsid w:val="00F61CE7"/>
    <w:rsid w:val="00F61D2C"/>
    <w:rsid w:val="00F61D9E"/>
    <w:rsid w:val="00F61E03"/>
    <w:rsid w:val="00F61E3A"/>
    <w:rsid w:val="00F61E9A"/>
    <w:rsid w:val="00F61F4C"/>
    <w:rsid w:val="00F61F61"/>
    <w:rsid w:val="00F62073"/>
    <w:rsid w:val="00F62252"/>
    <w:rsid w:val="00F622E8"/>
    <w:rsid w:val="00F622EE"/>
    <w:rsid w:val="00F6231F"/>
    <w:rsid w:val="00F6244E"/>
    <w:rsid w:val="00F624B0"/>
    <w:rsid w:val="00F624EE"/>
    <w:rsid w:val="00F624FC"/>
    <w:rsid w:val="00F6255E"/>
    <w:rsid w:val="00F62579"/>
    <w:rsid w:val="00F625E4"/>
    <w:rsid w:val="00F62685"/>
    <w:rsid w:val="00F626A8"/>
    <w:rsid w:val="00F626CF"/>
    <w:rsid w:val="00F6270D"/>
    <w:rsid w:val="00F627FC"/>
    <w:rsid w:val="00F62882"/>
    <w:rsid w:val="00F628D7"/>
    <w:rsid w:val="00F62921"/>
    <w:rsid w:val="00F62A2C"/>
    <w:rsid w:val="00F62A72"/>
    <w:rsid w:val="00F62B30"/>
    <w:rsid w:val="00F62B53"/>
    <w:rsid w:val="00F62BAB"/>
    <w:rsid w:val="00F62BB0"/>
    <w:rsid w:val="00F62BD2"/>
    <w:rsid w:val="00F62C33"/>
    <w:rsid w:val="00F62C76"/>
    <w:rsid w:val="00F62CAB"/>
    <w:rsid w:val="00F62CD4"/>
    <w:rsid w:val="00F62D0F"/>
    <w:rsid w:val="00F62D86"/>
    <w:rsid w:val="00F62EB9"/>
    <w:rsid w:val="00F62EC1"/>
    <w:rsid w:val="00F62ED7"/>
    <w:rsid w:val="00F62F72"/>
    <w:rsid w:val="00F62FF4"/>
    <w:rsid w:val="00F62FF9"/>
    <w:rsid w:val="00F63087"/>
    <w:rsid w:val="00F63097"/>
    <w:rsid w:val="00F6310F"/>
    <w:rsid w:val="00F63182"/>
    <w:rsid w:val="00F63257"/>
    <w:rsid w:val="00F6327B"/>
    <w:rsid w:val="00F632BF"/>
    <w:rsid w:val="00F63326"/>
    <w:rsid w:val="00F6333F"/>
    <w:rsid w:val="00F633C3"/>
    <w:rsid w:val="00F63403"/>
    <w:rsid w:val="00F6344E"/>
    <w:rsid w:val="00F63477"/>
    <w:rsid w:val="00F634E7"/>
    <w:rsid w:val="00F63584"/>
    <w:rsid w:val="00F63591"/>
    <w:rsid w:val="00F635CD"/>
    <w:rsid w:val="00F63608"/>
    <w:rsid w:val="00F63633"/>
    <w:rsid w:val="00F638B9"/>
    <w:rsid w:val="00F639A9"/>
    <w:rsid w:val="00F63A04"/>
    <w:rsid w:val="00F63A3A"/>
    <w:rsid w:val="00F63ACE"/>
    <w:rsid w:val="00F63AF7"/>
    <w:rsid w:val="00F63CBD"/>
    <w:rsid w:val="00F63E10"/>
    <w:rsid w:val="00F63E2D"/>
    <w:rsid w:val="00F63E40"/>
    <w:rsid w:val="00F63E62"/>
    <w:rsid w:val="00F63F4E"/>
    <w:rsid w:val="00F63FCE"/>
    <w:rsid w:val="00F63FF4"/>
    <w:rsid w:val="00F64033"/>
    <w:rsid w:val="00F64037"/>
    <w:rsid w:val="00F6403C"/>
    <w:rsid w:val="00F64079"/>
    <w:rsid w:val="00F640F8"/>
    <w:rsid w:val="00F6415D"/>
    <w:rsid w:val="00F6419A"/>
    <w:rsid w:val="00F641CD"/>
    <w:rsid w:val="00F64207"/>
    <w:rsid w:val="00F64242"/>
    <w:rsid w:val="00F642C2"/>
    <w:rsid w:val="00F6435C"/>
    <w:rsid w:val="00F6438F"/>
    <w:rsid w:val="00F643EE"/>
    <w:rsid w:val="00F644DF"/>
    <w:rsid w:val="00F644F3"/>
    <w:rsid w:val="00F6453F"/>
    <w:rsid w:val="00F64571"/>
    <w:rsid w:val="00F645BE"/>
    <w:rsid w:val="00F64605"/>
    <w:rsid w:val="00F646E6"/>
    <w:rsid w:val="00F64721"/>
    <w:rsid w:val="00F6486F"/>
    <w:rsid w:val="00F64878"/>
    <w:rsid w:val="00F6489C"/>
    <w:rsid w:val="00F648CF"/>
    <w:rsid w:val="00F648F0"/>
    <w:rsid w:val="00F64920"/>
    <w:rsid w:val="00F6496F"/>
    <w:rsid w:val="00F64977"/>
    <w:rsid w:val="00F649BE"/>
    <w:rsid w:val="00F64A77"/>
    <w:rsid w:val="00F64A8F"/>
    <w:rsid w:val="00F64D9E"/>
    <w:rsid w:val="00F64DE3"/>
    <w:rsid w:val="00F64E18"/>
    <w:rsid w:val="00F64E25"/>
    <w:rsid w:val="00F64E3A"/>
    <w:rsid w:val="00F64E57"/>
    <w:rsid w:val="00F64F56"/>
    <w:rsid w:val="00F64FE3"/>
    <w:rsid w:val="00F64FEB"/>
    <w:rsid w:val="00F650B3"/>
    <w:rsid w:val="00F6514B"/>
    <w:rsid w:val="00F65238"/>
    <w:rsid w:val="00F65266"/>
    <w:rsid w:val="00F6528C"/>
    <w:rsid w:val="00F65292"/>
    <w:rsid w:val="00F65443"/>
    <w:rsid w:val="00F6551C"/>
    <w:rsid w:val="00F65582"/>
    <w:rsid w:val="00F65677"/>
    <w:rsid w:val="00F656C2"/>
    <w:rsid w:val="00F65819"/>
    <w:rsid w:val="00F65A34"/>
    <w:rsid w:val="00F65A48"/>
    <w:rsid w:val="00F65A94"/>
    <w:rsid w:val="00F65AC4"/>
    <w:rsid w:val="00F65C6A"/>
    <w:rsid w:val="00F65C83"/>
    <w:rsid w:val="00F65D59"/>
    <w:rsid w:val="00F65D5D"/>
    <w:rsid w:val="00F65D9D"/>
    <w:rsid w:val="00F65E43"/>
    <w:rsid w:val="00F65E6F"/>
    <w:rsid w:val="00F65F58"/>
    <w:rsid w:val="00F65F7C"/>
    <w:rsid w:val="00F6601D"/>
    <w:rsid w:val="00F6613C"/>
    <w:rsid w:val="00F66199"/>
    <w:rsid w:val="00F661E2"/>
    <w:rsid w:val="00F66245"/>
    <w:rsid w:val="00F662B8"/>
    <w:rsid w:val="00F662E8"/>
    <w:rsid w:val="00F662F6"/>
    <w:rsid w:val="00F664A4"/>
    <w:rsid w:val="00F66570"/>
    <w:rsid w:val="00F665EC"/>
    <w:rsid w:val="00F6677D"/>
    <w:rsid w:val="00F667B5"/>
    <w:rsid w:val="00F66809"/>
    <w:rsid w:val="00F66825"/>
    <w:rsid w:val="00F668E4"/>
    <w:rsid w:val="00F669A8"/>
    <w:rsid w:val="00F669CF"/>
    <w:rsid w:val="00F66A6C"/>
    <w:rsid w:val="00F66A7B"/>
    <w:rsid w:val="00F66AC4"/>
    <w:rsid w:val="00F66B19"/>
    <w:rsid w:val="00F66B87"/>
    <w:rsid w:val="00F66BC5"/>
    <w:rsid w:val="00F66C04"/>
    <w:rsid w:val="00F66C29"/>
    <w:rsid w:val="00F66C60"/>
    <w:rsid w:val="00F66D00"/>
    <w:rsid w:val="00F66D3B"/>
    <w:rsid w:val="00F66DDF"/>
    <w:rsid w:val="00F66E9F"/>
    <w:rsid w:val="00F66EC6"/>
    <w:rsid w:val="00F66FDA"/>
    <w:rsid w:val="00F670AE"/>
    <w:rsid w:val="00F67117"/>
    <w:rsid w:val="00F67125"/>
    <w:rsid w:val="00F671C3"/>
    <w:rsid w:val="00F671C5"/>
    <w:rsid w:val="00F6721E"/>
    <w:rsid w:val="00F67323"/>
    <w:rsid w:val="00F67375"/>
    <w:rsid w:val="00F67468"/>
    <w:rsid w:val="00F6754D"/>
    <w:rsid w:val="00F675A5"/>
    <w:rsid w:val="00F675F7"/>
    <w:rsid w:val="00F67613"/>
    <w:rsid w:val="00F67662"/>
    <w:rsid w:val="00F676CA"/>
    <w:rsid w:val="00F676DB"/>
    <w:rsid w:val="00F676E4"/>
    <w:rsid w:val="00F6775C"/>
    <w:rsid w:val="00F6779C"/>
    <w:rsid w:val="00F677C5"/>
    <w:rsid w:val="00F67853"/>
    <w:rsid w:val="00F67885"/>
    <w:rsid w:val="00F679A9"/>
    <w:rsid w:val="00F679B0"/>
    <w:rsid w:val="00F679C8"/>
    <w:rsid w:val="00F679DA"/>
    <w:rsid w:val="00F679FF"/>
    <w:rsid w:val="00F67A48"/>
    <w:rsid w:val="00F67B27"/>
    <w:rsid w:val="00F67C63"/>
    <w:rsid w:val="00F67C91"/>
    <w:rsid w:val="00F67CA6"/>
    <w:rsid w:val="00F67CA8"/>
    <w:rsid w:val="00F67D03"/>
    <w:rsid w:val="00F67D58"/>
    <w:rsid w:val="00F67D7F"/>
    <w:rsid w:val="00F67E33"/>
    <w:rsid w:val="00F67E48"/>
    <w:rsid w:val="00F67F5F"/>
    <w:rsid w:val="00F70086"/>
    <w:rsid w:val="00F70408"/>
    <w:rsid w:val="00F70471"/>
    <w:rsid w:val="00F704AB"/>
    <w:rsid w:val="00F7070D"/>
    <w:rsid w:val="00F70765"/>
    <w:rsid w:val="00F70856"/>
    <w:rsid w:val="00F70889"/>
    <w:rsid w:val="00F7088B"/>
    <w:rsid w:val="00F708A2"/>
    <w:rsid w:val="00F708A7"/>
    <w:rsid w:val="00F708E4"/>
    <w:rsid w:val="00F70908"/>
    <w:rsid w:val="00F70935"/>
    <w:rsid w:val="00F70976"/>
    <w:rsid w:val="00F70986"/>
    <w:rsid w:val="00F709B6"/>
    <w:rsid w:val="00F70AD2"/>
    <w:rsid w:val="00F70B42"/>
    <w:rsid w:val="00F70B6D"/>
    <w:rsid w:val="00F70B9A"/>
    <w:rsid w:val="00F70C33"/>
    <w:rsid w:val="00F70C53"/>
    <w:rsid w:val="00F70C5B"/>
    <w:rsid w:val="00F70CC0"/>
    <w:rsid w:val="00F70CEB"/>
    <w:rsid w:val="00F70D80"/>
    <w:rsid w:val="00F70DDF"/>
    <w:rsid w:val="00F70E48"/>
    <w:rsid w:val="00F70E63"/>
    <w:rsid w:val="00F70EBC"/>
    <w:rsid w:val="00F70EFA"/>
    <w:rsid w:val="00F70F0A"/>
    <w:rsid w:val="00F70FFC"/>
    <w:rsid w:val="00F71039"/>
    <w:rsid w:val="00F7105C"/>
    <w:rsid w:val="00F7109F"/>
    <w:rsid w:val="00F712E1"/>
    <w:rsid w:val="00F712F0"/>
    <w:rsid w:val="00F71325"/>
    <w:rsid w:val="00F7145D"/>
    <w:rsid w:val="00F71488"/>
    <w:rsid w:val="00F714C5"/>
    <w:rsid w:val="00F715AF"/>
    <w:rsid w:val="00F71643"/>
    <w:rsid w:val="00F716D1"/>
    <w:rsid w:val="00F716E9"/>
    <w:rsid w:val="00F7181D"/>
    <w:rsid w:val="00F7187D"/>
    <w:rsid w:val="00F718AA"/>
    <w:rsid w:val="00F718B0"/>
    <w:rsid w:val="00F718CD"/>
    <w:rsid w:val="00F719C4"/>
    <w:rsid w:val="00F71A9B"/>
    <w:rsid w:val="00F71AD0"/>
    <w:rsid w:val="00F71B08"/>
    <w:rsid w:val="00F71B4A"/>
    <w:rsid w:val="00F71D4A"/>
    <w:rsid w:val="00F71D4D"/>
    <w:rsid w:val="00F71D7F"/>
    <w:rsid w:val="00F71DE2"/>
    <w:rsid w:val="00F71E83"/>
    <w:rsid w:val="00F71F0F"/>
    <w:rsid w:val="00F71F4B"/>
    <w:rsid w:val="00F7202E"/>
    <w:rsid w:val="00F7211A"/>
    <w:rsid w:val="00F721E1"/>
    <w:rsid w:val="00F7223C"/>
    <w:rsid w:val="00F722B7"/>
    <w:rsid w:val="00F72336"/>
    <w:rsid w:val="00F72687"/>
    <w:rsid w:val="00F726E9"/>
    <w:rsid w:val="00F7298C"/>
    <w:rsid w:val="00F72995"/>
    <w:rsid w:val="00F729B7"/>
    <w:rsid w:val="00F729D7"/>
    <w:rsid w:val="00F72A24"/>
    <w:rsid w:val="00F72B14"/>
    <w:rsid w:val="00F72B4C"/>
    <w:rsid w:val="00F72BB5"/>
    <w:rsid w:val="00F72BCB"/>
    <w:rsid w:val="00F72BE9"/>
    <w:rsid w:val="00F72C99"/>
    <w:rsid w:val="00F72CB7"/>
    <w:rsid w:val="00F72CBF"/>
    <w:rsid w:val="00F72CF3"/>
    <w:rsid w:val="00F72D7B"/>
    <w:rsid w:val="00F72DF0"/>
    <w:rsid w:val="00F72EA1"/>
    <w:rsid w:val="00F72EF5"/>
    <w:rsid w:val="00F72F5F"/>
    <w:rsid w:val="00F7307D"/>
    <w:rsid w:val="00F73142"/>
    <w:rsid w:val="00F731E2"/>
    <w:rsid w:val="00F731E8"/>
    <w:rsid w:val="00F73217"/>
    <w:rsid w:val="00F73281"/>
    <w:rsid w:val="00F73398"/>
    <w:rsid w:val="00F734B6"/>
    <w:rsid w:val="00F734BD"/>
    <w:rsid w:val="00F734EC"/>
    <w:rsid w:val="00F73544"/>
    <w:rsid w:val="00F7361A"/>
    <w:rsid w:val="00F7361B"/>
    <w:rsid w:val="00F736B7"/>
    <w:rsid w:val="00F73844"/>
    <w:rsid w:val="00F73861"/>
    <w:rsid w:val="00F738E7"/>
    <w:rsid w:val="00F73A0C"/>
    <w:rsid w:val="00F73A2B"/>
    <w:rsid w:val="00F73A44"/>
    <w:rsid w:val="00F73B12"/>
    <w:rsid w:val="00F73BC9"/>
    <w:rsid w:val="00F73BD9"/>
    <w:rsid w:val="00F73C08"/>
    <w:rsid w:val="00F73C8E"/>
    <w:rsid w:val="00F73D5E"/>
    <w:rsid w:val="00F73E18"/>
    <w:rsid w:val="00F73F63"/>
    <w:rsid w:val="00F73F67"/>
    <w:rsid w:val="00F73F7A"/>
    <w:rsid w:val="00F73F89"/>
    <w:rsid w:val="00F73F98"/>
    <w:rsid w:val="00F73FB6"/>
    <w:rsid w:val="00F74040"/>
    <w:rsid w:val="00F7405A"/>
    <w:rsid w:val="00F7413E"/>
    <w:rsid w:val="00F7427E"/>
    <w:rsid w:val="00F74344"/>
    <w:rsid w:val="00F743F6"/>
    <w:rsid w:val="00F7441B"/>
    <w:rsid w:val="00F74518"/>
    <w:rsid w:val="00F7451E"/>
    <w:rsid w:val="00F745CA"/>
    <w:rsid w:val="00F74718"/>
    <w:rsid w:val="00F74796"/>
    <w:rsid w:val="00F74A34"/>
    <w:rsid w:val="00F74A9B"/>
    <w:rsid w:val="00F74AAB"/>
    <w:rsid w:val="00F74B3B"/>
    <w:rsid w:val="00F74BF8"/>
    <w:rsid w:val="00F74C73"/>
    <w:rsid w:val="00F74CAA"/>
    <w:rsid w:val="00F74D7A"/>
    <w:rsid w:val="00F74DAF"/>
    <w:rsid w:val="00F74DC1"/>
    <w:rsid w:val="00F74E78"/>
    <w:rsid w:val="00F74E97"/>
    <w:rsid w:val="00F74ECF"/>
    <w:rsid w:val="00F74EE7"/>
    <w:rsid w:val="00F74FB5"/>
    <w:rsid w:val="00F750E8"/>
    <w:rsid w:val="00F750FB"/>
    <w:rsid w:val="00F75132"/>
    <w:rsid w:val="00F75247"/>
    <w:rsid w:val="00F75308"/>
    <w:rsid w:val="00F75415"/>
    <w:rsid w:val="00F754A9"/>
    <w:rsid w:val="00F754BF"/>
    <w:rsid w:val="00F754E5"/>
    <w:rsid w:val="00F754FC"/>
    <w:rsid w:val="00F7562E"/>
    <w:rsid w:val="00F75632"/>
    <w:rsid w:val="00F75652"/>
    <w:rsid w:val="00F75692"/>
    <w:rsid w:val="00F756A0"/>
    <w:rsid w:val="00F756C2"/>
    <w:rsid w:val="00F75729"/>
    <w:rsid w:val="00F757E5"/>
    <w:rsid w:val="00F757FB"/>
    <w:rsid w:val="00F7582D"/>
    <w:rsid w:val="00F759F7"/>
    <w:rsid w:val="00F75ADE"/>
    <w:rsid w:val="00F75AE7"/>
    <w:rsid w:val="00F75B24"/>
    <w:rsid w:val="00F75B29"/>
    <w:rsid w:val="00F75C35"/>
    <w:rsid w:val="00F75D8D"/>
    <w:rsid w:val="00F75E6C"/>
    <w:rsid w:val="00F75EA5"/>
    <w:rsid w:val="00F75ED8"/>
    <w:rsid w:val="00F75EF6"/>
    <w:rsid w:val="00F75F86"/>
    <w:rsid w:val="00F75FE8"/>
    <w:rsid w:val="00F76062"/>
    <w:rsid w:val="00F76064"/>
    <w:rsid w:val="00F7612B"/>
    <w:rsid w:val="00F76171"/>
    <w:rsid w:val="00F761C5"/>
    <w:rsid w:val="00F7621F"/>
    <w:rsid w:val="00F76339"/>
    <w:rsid w:val="00F76369"/>
    <w:rsid w:val="00F76390"/>
    <w:rsid w:val="00F7649E"/>
    <w:rsid w:val="00F76521"/>
    <w:rsid w:val="00F765C6"/>
    <w:rsid w:val="00F766D8"/>
    <w:rsid w:val="00F767F6"/>
    <w:rsid w:val="00F7682D"/>
    <w:rsid w:val="00F7689F"/>
    <w:rsid w:val="00F7694C"/>
    <w:rsid w:val="00F76A23"/>
    <w:rsid w:val="00F76AD6"/>
    <w:rsid w:val="00F76CF1"/>
    <w:rsid w:val="00F76E43"/>
    <w:rsid w:val="00F76F3C"/>
    <w:rsid w:val="00F7702D"/>
    <w:rsid w:val="00F77046"/>
    <w:rsid w:val="00F770D9"/>
    <w:rsid w:val="00F770E5"/>
    <w:rsid w:val="00F770F8"/>
    <w:rsid w:val="00F7710C"/>
    <w:rsid w:val="00F7711C"/>
    <w:rsid w:val="00F771E5"/>
    <w:rsid w:val="00F77211"/>
    <w:rsid w:val="00F773F5"/>
    <w:rsid w:val="00F77512"/>
    <w:rsid w:val="00F77513"/>
    <w:rsid w:val="00F775B3"/>
    <w:rsid w:val="00F775FA"/>
    <w:rsid w:val="00F776CE"/>
    <w:rsid w:val="00F776E2"/>
    <w:rsid w:val="00F77941"/>
    <w:rsid w:val="00F7799D"/>
    <w:rsid w:val="00F779D0"/>
    <w:rsid w:val="00F779E2"/>
    <w:rsid w:val="00F77A6E"/>
    <w:rsid w:val="00F77B06"/>
    <w:rsid w:val="00F77CD6"/>
    <w:rsid w:val="00F77D15"/>
    <w:rsid w:val="00F77D88"/>
    <w:rsid w:val="00F77D8D"/>
    <w:rsid w:val="00F77DD0"/>
    <w:rsid w:val="00F77E56"/>
    <w:rsid w:val="00F77EDA"/>
    <w:rsid w:val="00F77F7F"/>
    <w:rsid w:val="00F784B4"/>
    <w:rsid w:val="00F8019A"/>
    <w:rsid w:val="00F803AD"/>
    <w:rsid w:val="00F803BA"/>
    <w:rsid w:val="00F803EE"/>
    <w:rsid w:val="00F8041B"/>
    <w:rsid w:val="00F80597"/>
    <w:rsid w:val="00F805F0"/>
    <w:rsid w:val="00F8069B"/>
    <w:rsid w:val="00F806F0"/>
    <w:rsid w:val="00F80741"/>
    <w:rsid w:val="00F807A4"/>
    <w:rsid w:val="00F80806"/>
    <w:rsid w:val="00F8083A"/>
    <w:rsid w:val="00F8087A"/>
    <w:rsid w:val="00F8087F"/>
    <w:rsid w:val="00F808D9"/>
    <w:rsid w:val="00F808EC"/>
    <w:rsid w:val="00F8092A"/>
    <w:rsid w:val="00F80941"/>
    <w:rsid w:val="00F809A7"/>
    <w:rsid w:val="00F80A28"/>
    <w:rsid w:val="00F80A5A"/>
    <w:rsid w:val="00F80B11"/>
    <w:rsid w:val="00F80B66"/>
    <w:rsid w:val="00F80C85"/>
    <w:rsid w:val="00F80CDB"/>
    <w:rsid w:val="00F80D5B"/>
    <w:rsid w:val="00F80DB7"/>
    <w:rsid w:val="00F80EBC"/>
    <w:rsid w:val="00F80F97"/>
    <w:rsid w:val="00F80FDE"/>
    <w:rsid w:val="00F81048"/>
    <w:rsid w:val="00F810C4"/>
    <w:rsid w:val="00F810CF"/>
    <w:rsid w:val="00F810EB"/>
    <w:rsid w:val="00F81195"/>
    <w:rsid w:val="00F81259"/>
    <w:rsid w:val="00F812FA"/>
    <w:rsid w:val="00F8130D"/>
    <w:rsid w:val="00F8134D"/>
    <w:rsid w:val="00F813D1"/>
    <w:rsid w:val="00F81554"/>
    <w:rsid w:val="00F815AF"/>
    <w:rsid w:val="00F815F5"/>
    <w:rsid w:val="00F81650"/>
    <w:rsid w:val="00F81651"/>
    <w:rsid w:val="00F8169B"/>
    <w:rsid w:val="00F817EB"/>
    <w:rsid w:val="00F8191B"/>
    <w:rsid w:val="00F81963"/>
    <w:rsid w:val="00F81991"/>
    <w:rsid w:val="00F81A92"/>
    <w:rsid w:val="00F81BDB"/>
    <w:rsid w:val="00F81C9D"/>
    <w:rsid w:val="00F81CA9"/>
    <w:rsid w:val="00F81D3F"/>
    <w:rsid w:val="00F81EA0"/>
    <w:rsid w:val="00F81F70"/>
    <w:rsid w:val="00F81F74"/>
    <w:rsid w:val="00F81F77"/>
    <w:rsid w:val="00F81FC4"/>
    <w:rsid w:val="00F81FCE"/>
    <w:rsid w:val="00F81FE6"/>
    <w:rsid w:val="00F82032"/>
    <w:rsid w:val="00F820E1"/>
    <w:rsid w:val="00F821AD"/>
    <w:rsid w:val="00F82274"/>
    <w:rsid w:val="00F8238D"/>
    <w:rsid w:val="00F82395"/>
    <w:rsid w:val="00F82400"/>
    <w:rsid w:val="00F82436"/>
    <w:rsid w:val="00F82446"/>
    <w:rsid w:val="00F824B6"/>
    <w:rsid w:val="00F824F5"/>
    <w:rsid w:val="00F82578"/>
    <w:rsid w:val="00F82654"/>
    <w:rsid w:val="00F82711"/>
    <w:rsid w:val="00F82721"/>
    <w:rsid w:val="00F82789"/>
    <w:rsid w:val="00F82926"/>
    <w:rsid w:val="00F82988"/>
    <w:rsid w:val="00F82A35"/>
    <w:rsid w:val="00F82A97"/>
    <w:rsid w:val="00F82B69"/>
    <w:rsid w:val="00F82B85"/>
    <w:rsid w:val="00F82B99"/>
    <w:rsid w:val="00F82C06"/>
    <w:rsid w:val="00F82C12"/>
    <w:rsid w:val="00F82CD7"/>
    <w:rsid w:val="00F82D06"/>
    <w:rsid w:val="00F82D17"/>
    <w:rsid w:val="00F82DDF"/>
    <w:rsid w:val="00F82EB7"/>
    <w:rsid w:val="00F82F56"/>
    <w:rsid w:val="00F82F58"/>
    <w:rsid w:val="00F82F81"/>
    <w:rsid w:val="00F82FC4"/>
    <w:rsid w:val="00F8304A"/>
    <w:rsid w:val="00F8319D"/>
    <w:rsid w:val="00F831D1"/>
    <w:rsid w:val="00F832E8"/>
    <w:rsid w:val="00F833B1"/>
    <w:rsid w:val="00F833F0"/>
    <w:rsid w:val="00F8343D"/>
    <w:rsid w:val="00F835BD"/>
    <w:rsid w:val="00F83636"/>
    <w:rsid w:val="00F836E5"/>
    <w:rsid w:val="00F83845"/>
    <w:rsid w:val="00F8398B"/>
    <w:rsid w:val="00F83AD1"/>
    <w:rsid w:val="00F83B2A"/>
    <w:rsid w:val="00F83B6D"/>
    <w:rsid w:val="00F83B98"/>
    <w:rsid w:val="00F83BD0"/>
    <w:rsid w:val="00F83BE5"/>
    <w:rsid w:val="00F83CA7"/>
    <w:rsid w:val="00F83D31"/>
    <w:rsid w:val="00F83DF3"/>
    <w:rsid w:val="00F83EBC"/>
    <w:rsid w:val="00F83EF8"/>
    <w:rsid w:val="00F83F91"/>
    <w:rsid w:val="00F83FA4"/>
    <w:rsid w:val="00F83FA9"/>
    <w:rsid w:val="00F84018"/>
    <w:rsid w:val="00F84109"/>
    <w:rsid w:val="00F84149"/>
    <w:rsid w:val="00F841DE"/>
    <w:rsid w:val="00F842DC"/>
    <w:rsid w:val="00F842F0"/>
    <w:rsid w:val="00F84318"/>
    <w:rsid w:val="00F84331"/>
    <w:rsid w:val="00F84344"/>
    <w:rsid w:val="00F8434D"/>
    <w:rsid w:val="00F84386"/>
    <w:rsid w:val="00F843D4"/>
    <w:rsid w:val="00F8446F"/>
    <w:rsid w:val="00F844F3"/>
    <w:rsid w:val="00F844FA"/>
    <w:rsid w:val="00F8458A"/>
    <w:rsid w:val="00F84608"/>
    <w:rsid w:val="00F84671"/>
    <w:rsid w:val="00F84868"/>
    <w:rsid w:val="00F84880"/>
    <w:rsid w:val="00F848C7"/>
    <w:rsid w:val="00F848CE"/>
    <w:rsid w:val="00F84926"/>
    <w:rsid w:val="00F84955"/>
    <w:rsid w:val="00F849D2"/>
    <w:rsid w:val="00F84A09"/>
    <w:rsid w:val="00F84A34"/>
    <w:rsid w:val="00F84AC0"/>
    <w:rsid w:val="00F84CEC"/>
    <w:rsid w:val="00F84D9B"/>
    <w:rsid w:val="00F84DAB"/>
    <w:rsid w:val="00F8501C"/>
    <w:rsid w:val="00F85080"/>
    <w:rsid w:val="00F8508F"/>
    <w:rsid w:val="00F850B3"/>
    <w:rsid w:val="00F850BD"/>
    <w:rsid w:val="00F8512B"/>
    <w:rsid w:val="00F85165"/>
    <w:rsid w:val="00F8517B"/>
    <w:rsid w:val="00F85192"/>
    <w:rsid w:val="00F851C2"/>
    <w:rsid w:val="00F8522A"/>
    <w:rsid w:val="00F8523F"/>
    <w:rsid w:val="00F8525D"/>
    <w:rsid w:val="00F852DD"/>
    <w:rsid w:val="00F852E9"/>
    <w:rsid w:val="00F85346"/>
    <w:rsid w:val="00F8534D"/>
    <w:rsid w:val="00F8544B"/>
    <w:rsid w:val="00F8547A"/>
    <w:rsid w:val="00F854B5"/>
    <w:rsid w:val="00F8552B"/>
    <w:rsid w:val="00F85574"/>
    <w:rsid w:val="00F85590"/>
    <w:rsid w:val="00F85672"/>
    <w:rsid w:val="00F856F6"/>
    <w:rsid w:val="00F85702"/>
    <w:rsid w:val="00F8574A"/>
    <w:rsid w:val="00F85803"/>
    <w:rsid w:val="00F85864"/>
    <w:rsid w:val="00F85886"/>
    <w:rsid w:val="00F858E8"/>
    <w:rsid w:val="00F858F8"/>
    <w:rsid w:val="00F85BF2"/>
    <w:rsid w:val="00F85C20"/>
    <w:rsid w:val="00F85C7B"/>
    <w:rsid w:val="00F85C82"/>
    <w:rsid w:val="00F85D60"/>
    <w:rsid w:val="00F85D85"/>
    <w:rsid w:val="00F85DA2"/>
    <w:rsid w:val="00F85DA9"/>
    <w:rsid w:val="00F85DBC"/>
    <w:rsid w:val="00F85DDF"/>
    <w:rsid w:val="00F85F2D"/>
    <w:rsid w:val="00F85F68"/>
    <w:rsid w:val="00F8601E"/>
    <w:rsid w:val="00F8605D"/>
    <w:rsid w:val="00F860D6"/>
    <w:rsid w:val="00F861CC"/>
    <w:rsid w:val="00F8620A"/>
    <w:rsid w:val="00F86263"/>
    <w:rsid w:val="00F86429"/>
    <w:rsid w:val="00F864EB"/>
    <w:rsid w:val="00F8654C"/>
    <w:rsid w:val="00F8657F"/>
    <w:rsid w:val="00F86793"/>
    <w:rsid w:val="00F86797"/>
    <w:rsid w:val="00F8681D"/>
    <w:rsid w:val="00F868A9"/>
    <w:rsid w:val="00F868B5"/>
    <w:rsid w:val="00F868C9"/>
    <w:rsid w:val="00F868CF"/>
    <w:rsid w:val="00F86920"/>
    <w:rsid w:val="00F86A27"/>
    <w:rsid w:val="00F86B40"/>
    <w:rsid w:val="00F86C91"/>
    <w:rsid w:val="00F86CA7"/>
    <w:rsid w:val="00F86DD5"/>
    <w:rsid w:val="00F86DEC"/>
    <w:rsid w:val="00F86DF9"/>
    <w:rsid w:val="00F86E67"/>
    <w:rsid w:val="00F86E9B"/>
    <w:rsid w:val="00F87086"/>
    <w:rsid w:val="00F870F0"/>
    <w:rsid w:val="00F87102"/>
    <w:rsid w:val="00F87177"/>
    <w:rsid w:val="00F872DB"/>
    <w:rsid w:val="00F87345"/>
    <w:rsid w:val="00F8742E"/>
    <w:rsid w:val="00F8746F"/>
    <w:rsid w:val="00F87489"/>
    <w:rsid w:val="00F874A7"/>
    <w:rsid w:val="00F874D3"/>
    <w:rsid w:val="00F875DC"/>
    <w:rsid w:val="00F876F0"/>
    <w:rsid w:val="00F87705"/>
    <w:rsid w:val="00F87754"/>
    <w:rsid w:val="00F877C9"/>
    <w:rsid w:val="00F877ED"/>
    <w:rsid w:val="00F877F0"/>
    <w:rsid w:val="00F87828"/>
    <w:rsid w:val="00F878BA"/>
    <w:rsid w:val="00F87AD1"/>
    <w:rsid w:val="00F87B80"/>
    <w:rsid w:val="00F87BCF"/>
    <w:rsid w:val="00F87C35"/>
    <w:rsid w:val="00F87C58"/>
    <w:rsid w:val="00F87EE9"/>
    <w:rsid w:val="00F87F4E"/>
    <w:rsid w:val="00F87F7B"/>
    <w:rsid w:val="00F9001A"/>
    <w:rsid w:val="00F90073"/>
    <w:rsid w:val="00F9020D"/>
    <w:rsid w:val="00F90217"/>
    <w:rsid w:val="00F9031D"/>
    <w:rsid w:val="00F90349"/>
    <w:rsid w:val="00F90361"/>
    <w:rsid w:val="00F9055F"/>
    <w:rsid w:val="00F90569"/>
    <w:rsid w:val="00F9069A"/>
    <w:rsid w:val="00F9080B"/>
    <w:rsid w:val="00F90868"/>
    <w:rsid w:val="00F90891"/>
    <w:rsid w:val="00F90A9D"/>
    <w:rsid w:val="00F90B31"/>
    <w:rsid w:val="00F90B5B"/>
    <w:rsid w:val="00F90B6B"/>
    <w:rsid w:val="00F90B8B"/>
    <w:rsid w:val="00F90BEA"/>
    <w:rsid w:val="00F90C9C"/>
    <w:rsid w:val="00F90EF9"/>
    <w:rsid w:val="00F91045"/>
    <w:rsid w:val="00F9106D"/>
    <w:rsid w:val="00F910BE"/>
    <w:rsid w:val="00F9111B"/>
    <w:rsid w:val="00F91183"/>
    <w:rsid w:val="00F91267"/>
    <w:rsid w:val="00F912B7"/>
    <w:rsid w:val="00F912B8"/>
    <w:rsid w:val="00F91332"/>
    <w:rsid w:val="00F913EB"/>
    <w:rsid w:val="00F9147F"/>
    <w:rsid w:val="00F9151E"/>
    <w:rsid w:val="00F91563"/>
    <w:rsid w:val="00F91583"/>
    <w:rsid w:val="00F915EE"/>
    <w:rsid w:val="00F9183D"/>
    <w:rsid w:val="00F9185E"/>
    <w:rsid w:val="00F9196B"/>
    <w:rsid w:val="00F91977"/>
    <w:rsid w:val="00F919BF"/>
    <w:rsid w:val="00F91A43"/>
    <w:rsid w:val="00F91A66"/>
    <w:rsid w:val="00F91A7F"/>
    <w:rsid w:val="00F91A97"/>
    <w:rsid w:val="00F91B56"/>
    <w:rsid w:val="00F91C3F"/>
    <w:rsid w:val="00F91C74"/>
    <w:rsid w:val="00F91D24"/>
    <w:rsid w:val="00F91D43"/>
    <w:rsid w:val="00F91DA7"/>
    <w:rsid w:val="00F91E2E"/>
    <w:rsid w:val="00F91EEC"/>
    <w:rsid w:val="00F91F8E"/>
    <w:rsid w:val="00F9209E"/>
    <w:rsid w:val="00F9216F"/>
    <w:rsid w:val="00F921B7"/>
    <w:rsid w:val="00F922DC"/>
    <w:rsid w:val="00F9231C"/>
    <w:rsid w:val="00F92330"/>
    <w:rsid w:val="00F9238E"/>
    <w:rsid w:val="00F9239F"/>
    <w:rsid w:val="00F923BB"/>
    <w:rsid w:val="00F9246E"/>
    <w:rsid w:val="00F92483"/>
    <w:rsid w:val="00F9249F"/>
    <w:rsid w:val="00F928D5"/>
    <w:rsid w:val="00F928DA"/>
    <w:rsid w:val="00F92989"/>
    <w:rsid w:val="00F92998"/>
    <w:rsid w:val="00F929A0"/>
    <w:rsid w:val="00F929E6"/>
    <w:rsid w:val="00F92C62"/>
    <w:rsid w:val="00F92C66"/>
    <w:rsid w:val="00F92C69"/>
    <w:rsid w:val="00F92CA7"/>
    <w:rsid w:val="00F92CD1"/>
    <w:rsid w:val="00F92D34"/>
    <w:rsid w:val="00F92D47"/>
    <w:rsid w:val="00F92DB7"/>
    <w:rsid w:val="00F92EAC"/>
    <w:rsid w:val="00F92EE8"/>
    <w:rsid w:val="00F9301B"/>
    <w:rsid w:val="00F93024"/>
    <w:rsid w:val="00F930DE"/>
    <w:rsid w:val="00F93137"/>
    <w:rsid w:val="00F9318D"/>
    <w:rsid w:val="00F9336F"/>
    <w:rsid w:val="00F9348F"/>
    <w:rsid w:val="00F934C2"/>
    <w:rsid w:val="00F934D4"/>
    <w:rsid w:val="00F93534"/>
    <w:rsid w:val="00F93557"/>
    <w:rsid w:val="00F935C1"/>
    <w:rsid w:val="00F93616"/>
    <w:rsid w:val="00F9366F"/>
    <w:rsid w:val="00F9396A"/>
    <w:rsid w:val="00F939C0"/>
    <w:rsid w:val="00F939DB"/>
    <w:rsid w:val="00F939E0"/>
    <w:rsid w:val="00F93C0A"/>
    <w:rsid w:val="00F93E29"/>
    <w:rsid w:val="00F93EA4"/>
    <w:rsid w:val="00F93F2E"/>
    <w:rsid w:val="00F93F41"/>
    <w:rsid w:val="00F9418F"/>
    <w:rsid w:val="00F941BB"/>
    <w:rsid w:val="00F941D8"/>
    <w:rsid w:val="00F941EF"/>
    <w:rsid w:val="00F9421B"/>
    <w:rsid w:val="00F94293"/>
    <w:rsid w:val="00F942D3"/>
    <w:rsid w:val="00F94417"/>
    <w:rsid w:val="00F944F5"/>
    <w:rsid w:val="00F9457F"/>
    <w:rsid w:val="00F94582"/>
    <w:rsid w:val="00F94623"/>
    <w:rsid w:val="00F946B6"/>
    <w:rsid w:val="00F946D5"/>
    <w:rsid w:val="00F946E5"/>
    <w:rsid w:val="00F94742"/>
    <w:rsid w:val="00F947B1"/>
    <w:rsid w:val="00F947D0"/>
    <w:rsid w:val="00F94870"/>
    <w:rsid w:val="00F94954"/>
    <w:rsid w:val="00F949D4"/>
    <w:rsid w:val="00F94A9C"/>
    <w:rsid w:val="00F94ABA"/>
    <w:rsid w:val="00F94BB9"/>
    <w:rsid w:val="00F94C0C"/>
    <w:rsid w:val="00F94C6B"/>
    <w:rsid w:val="00F94C93"/>
    <w:rsid w:val="00F94D78"/>
    <w:rsid w:val="00F94D9B"/>
    <w:rsid w:val="00F94E84"/>
    <w:rsid w:val="00F94ED5"/>
    <w:rsid w:val="00F94F26"/>
    <w:rsid w:val="00F94FA8"/>
    <w:rsid w:val="00F9505F"/>
    <w:rsid w:val="00F95065"/>
    <w:rsid w:val="00F9511A"/>
    <w:rsid w:val="00F9513C"/>
    <w:rsid w:val="00F95170"/>
    <w:rsid w:val="00F9521B"/>
    <w:rsid w:val="00F95261"/>
    <w:rsid w:val="00F952D5"/>
    <w:rsid w:val="00F95327"/>
    <w:rsid w:val="00F9532C"/>
    <w:rsid w:val="00F95356"/>
    <w:rsid w:val="00F95386"/>
    <w:rsid w:val="00F953C7"/>
    <w:rsid w:val="00F953E3"/>
    <w:rsid w:val="00F95598"/>
    <w:rsid w:val="00F95599"/>
    <w:rsid w:val="00F955D7"/>
    <w:rsid w:val="00F95667"/>
    <w:rsid w:val="00F956C0"/>
    <w:rsid w:val="00F9571A"/>
    <w:rsid w:val="00F95820"/>
    <w:rsid w:val="00F9588D"/>
    <w:rsid w:val="00F958FB"/>
    <w:rsid w:val="00F95910"/>
    <w:rsid w:val="00F9595E"/>
    <w:rsid w:val="00F9595F"/>
    <w:rsid w:val="00F9596E"/>
    <w:rsid w:val="00F959F7"/>
    <w:rsid w:val="00F95A8C"/>
    <w:rsid w:val="00F95A8F"/>
    <w:rsid w:val="00F95B76"/>
    <w:rsid w:val="00F95B9E"/>
    <w:rsid w:val="00F95C99"/>
    <w:rsid w:val="00F95D1E"/>
    <w:rsid w:val="00F95D41"/>
    <w:rsid w:val="00F95E01"/>
    <w:rsid w:val="00F95E35"/>
    <w:rsid w:val="00F95E4F"/>
    <w:rsid w:val="00F95E97"/>
    <w:rsid w:val="00F9604F"/>
    <w:rsid w:val="00F9606E"/>
    <w:rsid w:val="00F96357"/>
    <w:rsid w:val="00F963EB"/>
    <w:rsid w:val="00F963F8"/>
    <w:rsid w:val="00F96498"/>
    <w:rsid w:val="00F964C3"/>
    <w:rsid w:val="00F964EE"/>
    <w:rsid w:val="00F96514"/>
    <w:rsid w:val="00F96564"/>
    <w:rsid w:val="00F965B9"/>
    <w:rsid w:val="00F965ED"/>
    <w:rsid w:val="00F9664C"/>
    <w:rsid w:val="00F96663"/>
    <w:rsid w:val="00F966B8"/>
    <w:rsid w:val="00F966BB"/>
    <w:rsid w:val="00F966FC"/>
    <w:rsid w:val="00F9670E"/>
    <w:rsid w:val="00F9674F"/>
    <w:rsid w:val="00F96768"/>
    <w:rsid w:val="00F96784"/>
    <w:rsid w:val="00F967A2"/>
    <w:rsid w:val="00F967A3"/>
    <w:rsid w:val="00F967BF"/>
    <w:rsid w:val="00F96817"/>
    <w:rsid w:val="00F969E6"/>
    <w:rsid w:val="00F96A2A"/>
    <w:rsid w:val="00F96B19"/>
    <w:rsid w:val="00F96C21"/>
    <w:rsid w:val="00F96CBC"/>
    <w:rsid w:val="00F96D60"/>
    <w:rsid w:val="00F96D63"/>
    <w:rsid w:val="00F96D8B"/>
    <w:rsid w:val="00F96DCE"/>
    <w:rsid w:val="00F96DF3"/>
    <w:rsid w:val="00F96E36"/>
    <w:rsid w:val="00F96EC2"/>
    <w:rsid w:val="00F96ECF"/>
    <w:rsid w:val="00F96F4F"/>
    <w:rsid w:val="00F96FF6"/>
    <w:rsid w:val="00F97235"/>
    <w:rsid w:val="00F972BD"/>
    <w:rsid w:val="00F97356"/>
    <w:rsid w:val="00F973AA"/>
    <w:rsid w:val="00F97458"/>
    <w:rsid w:val="00F97490"/>
    <w:rsid w:val="00F97502"/>
    <w:rsid w:val="00F97506"/>
    <w:rsid w:val="00F9750E"/>
    <w:rsid w:val="00F975C5"/>
    <w:rsid w:val="00F975F2"/>
    <w:rsid w:val="00F97607"/>
    <w:rsid w:val="00F97642"/>
    <w:rsid w:val="00F97661"/>
    <w:rsid w:val="00F97691"/>
    <w:rsid w:val="00F976EC"/>
    <w:rsid w:val="00F977AE"/>
    <w:rsid w:val="00F9782B"/>
    <w:rsid w:val="00F97870"/>
    <w:rsid w:val="00F9799E"/>
    <w:rsid w:val="00F979F7"/>
    <w:rsid w:val="00F97A97"/>
    <w:rsid w:val="00F97ACF"/>
    <w:rsid w:val="00F97B9F"/>
    <w:rsid w:val="00F97BB2"/>
    <w:rsid w:val="00F97C3A"/>
    <w:rsid w:val="00F97C68"/>
    <w:rsid w:val="00F97CA2"/>
    <w:rsid w:val="00F97CC1"/>
    <w:rsid w:val="00F97F03"/>
    <w:rsid w:val="00F97F1C"/>
    <w:rsid w:val="00FA0057"/>
    <w:rsid w:val="00FA0062"/>
    <w:rsid w:val="00FA00BD"/>
    <w:rsid w:val="00FA00C6"/>
    <w:rsid w:val="00FA0102"/>
    <w:rsid w:val="00FA0226"/>
    <w:rsid w:val="00FA02E9"/>
    <w:rsid w:val="00FA0315"/>
    <w:rsid w:val="00FA0325"/>
    <w:rsid w:val="00FA0344"/>
    <w:rsid w:val="00FA036F"/>
    <w:rsid w:val="00FA03C7"/>
    <w:rsid w:val="00FA040A"/>
    <w:rsid w:val="00FA04B8"/>
    <w:rsid w:val="00FA051D"/>
    <w:rsid w:val="00FA0552"/>
    <w:rsid w:val="00FA055E"/>
    <w:rsid w:val="00FA062F"/>
    <w:rsid w:val="00FA0669"/>
    <w:rsid w:val="00FA0677"/>
    <w:rsid w:val="00FA0718"/>
    <w:rsid w:val="00FA07EB"/>
    <w:rsid w:val="00FA084A"/>
    <w:rsid w:val="00FA087E"/>
    <w:rsid w:val="00FA098F"/>
    <w:rsid w:val="00FA09C3"/>
    <w:rsid w:val="00FA09F0"/>
    <w:rsid w:val="00FA0A43"/>
    <w:rsid w:val="00FA0AA4"/>
    <w:rsid w:val="00FA0B16"/>
    <w:rsid w:val="00FA0B6B"/>
    <w:rsid w:val="00FA0C04"/>
    <w:rsid w:val="00FA0C61"/>
    <w:rsid w:val="00FA0C6C"/>
    <w:rsid w:val="00FA0D61"/>
    <w:rsid w:val="00FA0DB5"/>
    <w:rsid w:val="00FA1026"/>
    <w:rsid w:val="00FA1079"/>
    <w:rsid w:val="00FA1208"/>
    <w:rsid w:val="00FA1271"/>
    <w:rsid w:val="00FA12B9"/>
    <w:rsid w:val="00FA134F"/>
    <w:rsid w:val="00FA13B3"/>
    <w:rsid w:val="00FA13D2"/>
    <w:rsid w:val="00FA1461"/>
    <w:rsid w:val="00FA1481"/>
    <w:rsid w:val="00FA14C1"/>
    <w:rsid w:val="00FA14F6"/>
    <w:rsid w:val="00FA14FB"/>
    <w:rsid w:val="00FA1507"/>
    <w:rsid w:val="00FA151F"/>
    <w:rsid w:val="00FA153E"/>
    <w:rsid w:val="00FA1541"/>
    <w:rsid w:val="00FA15F0"/>
    <w:rsid w:val="00FA160F"/>
    <w:rsid w:val="00FA16E6"/>
    <w:rsid w:val="00FA178A"/>
    <w:rsid w:val="00FA17BF"/>
    <w:rsid w:val="00FA17EA"/>
    <w:rsid w:val="00FA181D"/>
    <w:rsid w:val="00FA1927"/>
    <w:rsid w:val="00FA1A02"/>
    <w:rsid w:val="00FA1A3C"/>
    <w:rsid w:val="00FA1A3E"/>
    <w:rsid w:val="00FA1A8B"/>
    <w:rsid w:val="00FA1AA5"/>
    <w:rsid w:val="00FA1AA9"/>
    <w:rsid w:val="00FA1AE0"/>
    <w:rsid w:val="00FA1B37"/>
    <w:rsid w:val="00FA1BA5"/>
    <w:rsid w:val="00FA1C30"/>
    <w:rsid w:val="00FA1C45"/>
    <w:rsid w:val="00FA1CCA"/>
    <w:rsid w:val="00FA1DD6"/>
    <w:rsid w:val="00FA1E58"/>
    <w:rsid w:val="00FA1F31"/>
    <w:rsid w:val="00FA1F37"/>
    <w:rsid w:val="00FA1FA8"/>
    <w:rsid w:val="00FA1FCD"/>
    <w:rsid w:val="00FA1FD9"/>
    <w:rsid w:val="00FA202B"/>
    <w:rsid w:val="00FA2069"/>
    <w:rsid w:val="00FA206D"/>
    <w:rsid w:val="00FA2094"/>
    <w:rsid w:val="00FA2096"/>
    <w:rsid w:val="00FA210C"/>
    <w:rsid w:val="00FA21A5"/>
    <w:rsid w:val="00FA21EB"/>
    <w:rsid w:val="00FA2217"/>
    <w:rsid w:val="00FA22EF"/>
    <w:rsid w:val="00FA2337"/>
    <w:rsid w:val="00FA24E9"/>
    <w:rsid w:val="00FA251C"/>
    <w:rsid w:val="00FA2657"/>
    <w:rsid w:val="00FA26AB"/>
    <w:rsid w:val="00FA2792"/>
    <w:rsid w:val="00FA279C"/>
    <w:rsid w:val="00FA2A34"/>
    <w:rsid w:val="00FA2AA2"/>
    <w:rsid w:val="00FA2AAF"/>
    <w:rsid w:val="00FA2AFB"/>
    <w:rsid w:val="00FA2CE9"/>
    <w:rsid w:val="00FA2CFB"/>
    <w:rsid w:val="00FA2D19"/>
    <w:rsid w:val="00FA2D29"/>
    <w:rsid w:val="00FA2D85"/>
    <w:rsid w:val="00FA2DBA"/>
    <w:rsid w:val="00FA2E61"/>
    <w:rsid w:val="00FA2EEE"/>
    <w:rsid w:val="00FA2F40"/>
    <w:rsid w:val="00FA2F57"/>
    <w:rsid w:val="00FA2FB1"/>
    <w:rsid w:val="00FA2FBE"/>
    <w:rsid w:val="00FA2FDF"/>
    <w:rsid w:val="00FA2FFC"/>
    <w:rsid w:val="00FA3007"/>
    <w:rsid w:val="00FA3095"/>
    <w:rsid w:val="00FA316B"/>
    <w:rsid w:val="00FA3287"/>
    <w:rsid w:val="00FA32AA"/>
    <w:rsid w:val="00FA33E4"/>
    <w:rsid w:val="00FA33F8"/>
    <w:rsid w:val="00FA3439"/>
    <w:rsid w:val="00FA3486"/>
    <w:rsid w:val="00FA356D"/>
    <w:rsid w:val="00FA360F"/>
    <w:rsid w:val="00FA3691"/>
    <w:rsid w:val="00FA36C1"/>
    <w:rsid w:val="00FA36C2"/>
    <w:rsid w:val="00FA3764"/>
    <w:rsid w:val="00FA3769"/>
    <w:rsid w:val="00FA37C1"/>
    <w:rsid w:val="00FA37E2"/>
    <w:rsid w:val="00FA382C"/>
    <w:rsid w:val="00FA385A"/>
    <w:rsid w:val="00FA38CA"/>
    <w:rsid w:val="00FA3A3F"/>
    <w:rsid w:val="00FA3C1C"/>
    <w:rsid w:val="00FA3C9E"/>
    <w:rsid w:val="00FA3CD7"/>
    <w:rsid w:val="00FA3CF7"/>
    <w:rsid w:val="00FA3DF2"/>
    <w:rsid w:val="00FA3DFF"/>
    <w:rsid w:val="00FA3E04"/>
    <w:rsid w:val="00FA3E6D"/>
    <w:rsid w:val="00FA3EA5"/>
    <w:rsid w:val="00FA3EDB"/>
    <w:rsid w:val="00FA3F12"/>
    <w:rsid w:val="00FA3F47"/>
    <w:rsid w:val="00FA404F"/>
    <w:rsid w:val="00FA4124"/>
    <w:rsid w:val="00FA4166"/>
    <w:rsid w:val="00FA4186"/>
    <w:rsid w:val="00FA41B6"/>
    <w:rsid w:val="00FA4235"/>
    <w:rsid w:val="00FA42C8"/>
    <w:rsid w:val="00FA42EE"/>
    <w:rsid w:val="00FA431B"/>
    <w:rsid w:val="00FA4440"/>
    <w:rsid w:val="00FA4453"/>
    <w:rsid w:val="00FA44CF"/>
    <w:rsid w:val="00FA4501"/>
    <w:rsid w:val="00FA451D"/>
    <w:rsid w:val="00FA4577"/>
    <w:rsid w:val="00FA45C8"/>
    <w:rsid w:val="00FA4780"/>
    <w:rsid w:val="00FA478A"/>
    <w:rsid w:val="00FA4806"/>
    <w:rsid w:val="00FA4818"/>
    <w:rsid w:val="00FA486D"/>
    <w:rsid w:val="00FA49FF"/>
    <w:rsid w:val="00FA4A00"/>
    <w:rsid w:val="00FA4A84"/>
    <w:rsid w:val="00FA4B54"/>
    <w:rsid w:val="00FA4B89"/>
    <w:rsid w:val="00FA4C2F"/>
    <w:rsid w:val="00FA4C4D"/>
    <w:rsid w:val="00FA4D0D"/>
    <w:rsid w:val="00FA4DE4"/>
    <w:rsid w:val="00FA4EB5"/>
    <w:rsid w:val="00FA4F2F"/>
    <w:rsid w:val="00FA5004"/>
    <w:rsid w:val="00FA5095"/>
    <w:rsid w:val="00FA509D"/>
    <w:rsid w:val="00FA50C9"/>
    <w:rsid w:val="00FA5125"/>
    <w:rsid w:val="00FA523D"/>
    <w:rsid w:val="00FA52DC"/>
    <w:rsid w:val="00FA5336"/>
    <w:rsid w:val="00FA53E5"/>
    <w:rsid w:val="00FA548F"/>
    <w:rsid w:val="00FA54B2"/>
    <w:rsid w:val="00FA55BD"/>
    <w:rsid w:val="00FA56D2"/>
    <w:rsid w:val="00FA56DC"/>
    <w:rsid w:val="00FA5766"/>
    <w:rsid w:val="00FA57B6"/>
    <w:rsid w:val="00FA57CD"/>
    <w:rsid w:val="00FA57F2"/>
    <w:rsid w:val="00FA58A6"/>
    <w:rsid w:val="00FA58C2"/>
    <w:rsid w:val="00FA593D"/>
    <w:rsid w:val="00FA597E"/>
    <w:rsid w:val="00FA59A2"/>
    <w:rsid w:val="00FA59CA"/>
    <w:rsid w:val="00FA5B0D"/>
    <w:rsid w:val="00FA5B4D"/>
    <w:rsid w:val="00FA5BC7"/>
    <w:rsid w:val="00FA5C40"/>
    <w:rsid w:val="00FA5C9E"/>
    <w:rsid w:val="00FA5CB2"/>
    <w:rsid w:val="00FA5D04"/>
    <w:rsid w:val="00FA5D98"/>
    <w:rsid w:val="00FA5E79"/>
    <w:rsid w:val="00FA5E7A"/>
    <w:rsid w:val="00FA5EEB"/>
    <w:rsid w:val="00FA5EEE"/>
    <w:rsid w:val="00FA5EF8"/>
    <w:rsid w:val="00FA609C"/>
    <w:rsid w:val="00FA60AC"/>
    <w:rsid w:val="00FA60C7"/>
    <w:rsid w:val="00FA614C"/>
    <w:rsid w:val="00FA61AF"/>
    <w:rsid w:val="00FA6224"/>
    <w:rsid w:val="00FA623B"/>
    <w:rsid w:val="00FA626B"/>
    <w:rsid w:val="00FA6288"/>
    <w:rsid w:val="00FA6325"/>
    <w:rsid w:val="00FA6385"/>
    <w:rsid w:val="00FA638A"/>
    <w:rsid w:val="00FA63A9"/>
    <w:rsid w:val="00FA640F"/>
    <w:rsid w:val="00FA655D"/>
    <w:rsid w:val="00FA664D"/>
    <w:rsid w:val="00FA669F"/>
    <w:rsid w:val="00FA6735"/>
    <w:rsid w:val="00FA6790"/>
    <w:rsid w:val="00FA67BC"/>
    <w:rsid w:val="00FA68AF"/>
    <w:rsid w:val="00FA6A56"/>
    <w:rsid w:val="00FA6A5D"/>
    <w:rsid w:val="00FA6AD9"/>
    <w:rsid w:val="00FA6B90"/>
    <w:rsid w:val="00FA6BA6"/>
    <w:rsid w:val="00FA6BAD"/>
    <w:rsid w:val="00FA6BBA"/>
    <w:rsid w:val="00FA6BC3"/>
    <w:rsid w:val="00FA6C6A"/>
    <w:rsid w:val="00FA6D08"/>
    <w:rsid w:val="00FA6D11"/>
    <w:rsid w:val="00FA6E56"/>
    <w:rsid w:val="00FA702E"/>
    <w:rsid w:val="00FA70E4"/>
    <w:rsid w:val="00FA7150"/>
    <w:rsid w:val="00FA72F0"/>
    <w:rsid w:val="00FA7307"/>
    <w:rsid w:val="00FA7373"/>
    <w:rsid w:val="00FA7377"/>
    <w:rsid w:val="00FA7408"/>
    <w:rsid w:val="00FA7418"/>
    <w:rsid w:val="00FA7446"/>
    <w:rsid w:val="00FA744B"/>
    <w:rsid w:val="00FA74AA"/>
    <w:rsid w:val="00FA7504"/>
    <w:rsid w:val="00FA750C"/>
    <w:rsid w:val="00FA756E"/>
    <w:rsid w:val="00FA75D3"/>
    <w:rsid w:val="00FA75F8"/>
    <w:rsid w:val="00FA7716"/>
    <w:rsid w:val="00FA7724"/>
    <w:rsid w:val="00FA774B"/>
    <w:rsid w:val="00FA7777"/>
    <w:rsid w:val="00FA7791"/>
    <w:rsid w:val="00FA7794"/>
    <w:rsid w:val="00FA787B"/>
    <w:rsid w:val="00FA7894"/>
    <w:rsid w:val="00FA7A0B"/>
    <w:rsid w:val="00FA7B9A"/>
    <w:rsid w:val="00FA7BB8"/>
    <w:rsid w:val="00FA7C87"/>
    <w:rsid w:val="00FA7C97"/>
    <w:rsid w:val="00FA7CD1"/>
    <w:rsid w:val="00FA7CDA"/>
    <w:rsid w:val="00FA7D59"/>
    <w:rsid w:val="00FA7D5A"/>
    <w:rsid w:val="00FA7D7C"/>
    <w:rsid w:val="00FA7E14"/>
    <w:rsid w:val="00FA7EA7"/>
    <w:rsid w:val="00FA7F83"/>
    <w:rsid w:val="00FA7FAC"/>
    <w:rsid w:val="00FA7FB2"/>
    <w:rsid w:val="00FB00F3"/>
    <w:rsid w:val="00FB010B"/>
    <w:rsid w:val="00FB024D"/>
    <w:rsid w:val="00FB02B7"/>
    <w:rsid w:val="00FB0376"/>
    <w:rsid w:val="00FB0378"/>
    <w:rsid w:val="00FB039A"/>
    <w:rsid w:val="00FB03BA"/>
    <w:rsid w:val="00FB04A4"/>
    <w:rsid w:val="00FB04F3"/>
    <w:rsid w:val="00FB0507"/>
    <w:rsid w:val="00FB053E"/>
    <w:rsid w:val="00FB072B"/>
    <w:rsid w:val="00FB073E"/>
    <w:rsid w:val="00FB0851"/>
    <w:rsid w:val="00FB08C6"/>
    <w:rsid w:val="00FB09BD"/>
    <w:rsid w:val="00FB0AE6"/>
    <w:rsid w:val="00FB0B55"/>
    <w:rsid w:val="00FB0B5E"/>
    <w:rsid w:val="00FB0BF4"/>
    <w:rsid w:val="00FB0C07"/>
    <w:rsid w:val="00FB0C64"/>
    <w:rsid w:val="00FB0C67"/>
    <w:rsid w:val="00FB0C82"/>
    <w:rsid w:val="00FB0C8A"/>
    <w:rsid w:val="00FB0CD7"/>
    <w:rsid w:val="00FB0D52"/>
    <w:rsid w:val="00FB0D7D"/>
    <w:rsid w:val="00FB0DC2"/>
    <w:rsid w:val="00FB0DCF"/>
    <w:rsid w:val="00FB0DD5"/>
    <w:rsid w:val="00FB0E7F"/>
    <w:rsid w:val="00FB0E86"/>
    <w:rsid w:val="00FB0EA8"/>
    <w:rsid w:val="00FB0F7E"/>
    <w:rsid w:val="00FB10FB"/>
    <w:rsid w:val="00FB113D"/>
    <w:rsid w:val="00FB1210"/>
    <w:rsid w:val="00FB12AB"/>
    <w:rsid w:val="00FB12CA"/>
    <w:rsid w:val="00FB133A"/>
    <w:rsid w:val="00FB1354"/>
    <w:rsid w:val="00FB144C"/>
    <w:rsid w:val="00FB14DF"/>
    <w:rsid w:val="00FB1559"/>
    <w:rsid w:val="00FB162B"/>
    <w:rsid w:val="00FB16B0"/>
    <w:rsid w:val="00FB182D"/>
    <w:rsid w:val="00FB18EF"/>
    <w:rsid w:val="00FB1901"/>
    <w:rsid w:val="00FB19BC"/>
    <w:rsid w:val="00FB19DD"/>
    <w:rsid w:val="00FB1A06"/>
    <w:rsid w:val="00FB1A75"/>
    <w:rsid w:val="00FB1BD3"/>
    <w:rsid w:val="00FB1C85"/>
    <w:rsid w:val="00FB1CB4"/>
    <w:rsid w:val="00FB1D00"/>
    <w:rsid w:val="00FB1D38"/>
    <w:rsid w:val="00FB1D4D"/>
    <w:rsid w:val="00FB1D63"/>
    <w:rsid w:val="00FB1E2D"/>
    <w:rsid w:val="00FB1EDF"/>
    <w:rsid w:val="00FB1F12"/>
    <w:rsid w:val="00FB1F2A"/>
    <w:rsid w:val="00FB1F8C"/>
    <w:rsid w:val="00FB1FD4"/>
    <w:rsid w:val="00FB1FDC"/>
    <w:rsid w:val="00FB2046"/>
    <w:rsid w:val="00FB204F"/>
    <w:rsid w:val="00FB2081"/>
    <w:rsid w:val="00FB20E7"/>
    <w:rsid w:val="00FB2174"/>
    <w:rsid w:val="00FB2200"/>
    <w:rsid w:val="00FB2215"/>
    <w:rsid w:val="00FB2243"/>
    <w:rsid w:val="00FB2310"/>
    <w:rsid w:val="00FB25DE"/>
    <w:rsid w:val="00FB25F0"/>
    <w:rsid w:val="00FB2659"/>
    <w:rsid w:val="00FB28B9"/>
    <w:rsid w:val="00FB28F0"/>
    <w:rsid w:val="00FB295B"/>
    <w:rsid w:val="00FB2A28"/>
    <w:rsid w:val="00FB2ACC"/>
    <w:rsid w:val="00FB2B23"/>
    <w:rsid w:val="00FB2BCF"/>
    <w:rsid w:val="00FB2DBA"/>
    <w:rsid w:val="00FB2F09"/>
    <w:rsid w:val="00FB2F40"/>
    <w:rsid w:val="00FB2F6A"/>
    <w:rsid w:val="00FB2F71"/>
    <w:rsid w:val="00FB2FB9"/>
    <w:rsid w:val="00FB2FE9"/>
    <w:rsid w:val="00FB3012"/>
    <w:rsid w:val="00FB3033"/>
    <w:rsid w:val="00FB3068"/>
    <w:rsid w:val="00FB319E"/>
    <w:rsid w:val="00FB31E9"/>
    <w:rsid w:val="00FB32D1"/>
    <w:rsid w:val="00FB33A6"/>
    <w:rsid w:val="00FB3435"/>
    <w:rsid w:val="00FB34AF"/>
    <w:rsid w:val="00FB34CA"/>
    <w:rsid w:val="00FB35AF"/>
    <w:rsid w:val="00FB363A"/>
    <w:rsid w:val="00FB36A9"/>
    <w:rsid w:val="00FB37B4"/>
    <w:rsid w:val="00FB3AAF"/>
    <w:rsid w:val="00FB3AEF"/>
    <w:rsid w:val="00FB3B22"/>
    <w:rsid w:val="00FB3BB9"/>
    <w:rsid w:val="00FB3CE3"/>
    <w:rsid w:val="00FB3E0B"/>
    <w:rsid w:val="00FB3E23"/>
    <w:rsid w:val="00FB3E60"/>
    <w:rsid w:val="00FB3F63"/>
    <w:rsid w:val="00FB3F67"/>
    <w:rsid w:val="00FB404F"/>
    <w:rsid w:val="00FB40CE"/>
    <w:rsid w:val="00FB40F0"/>
    <w:rsid w:val="00FB4114"/>
    <w:rsid w:val="00FB4210"/>
    <w:rsid w:val="00FB4247"/>
    <w:rsid w:val="00FB4266"/>
    <w:rsid w:val="00FB4275"/>
    <w:rsid w:val="00FB42BF"/>
    <w:rsid w:val="00FB435F"/>
    <w:rsid w:val="00FB4369"/>
    <w:rsid w:val="00FB4372"/>
    <w:rsid w:val="00FB43C8"/>
    <w:rsid w:val="00FB447F"/>
    <w:rsid w:val="00FB4484"/>
    <w:rsid w:val="00FB4617"/>
    <w:rsid w:val="00FB465F"/>
    <w:rsid w:val="00FB46F1"/>
    <w:rsid w:val="00FB4780"/>
    <w:rsid w:val="00FB4815"/>
    <w:rsid w:val="00FB48EB"/>
    <w:rsid w:val="00FB4994"/>
    <w:rsid w:val="00FB499F"/>
    <w:rsid w:val="00FB4AC1"/>
    <w:rsid w:val="00FB4BAB"/>
    <w:rsid w:val="00FB4C02"/>
    <w:rsid w:val="00FB4C3D"/>
    <w:rsid w:val="00FB4D4E"/>
    <w:rsid w:val="00FB4F0E"/>
    <w:rsid w:val="00FB4F10"/>
    <w:rsid w:val="00FB4F2B"/>
    <w:rsid w:val="00FB4F4C"/>
    <w:rsid w:val="00FB4F77"/>
    <w:rsid w:val="00FB4F84"/>
    <w:rsid w:val="00FB5022"/>
    <w:rsid w:val="00FB5024"/>
    <w:rsid w:val="00FB503C"/>
    <w:rsid w:val="00FB5116"/>
    <w:rsid w:val="00FB5341"/>
    <w:rsid w:val="00FB5370"/>
    <w:rsid w:val="00FB55DD"/>
    <w:rsid w:val="00FB5753"/>
    <w:rsid w:val="00FB57D7"/>
    <w:rsid w:val="00FB581A"/>
    <w:rsid w:val="00FB5850"/>
    <w:rsid w:val="00FB5870"/>
    <w:rsid w:val="00FB59EC"/>
    <w:rsid w:val="00FB5A3E"/>
    <w:rsid w:val="00FB5AE7"/>
    <w:rsid w:val="00FB5B3A"/>
    <w:rsid w:val="00FB5B62"/>
    <w:rsid w:val="00FB5BE6"/>
    <w:rsid w:val="00FB5BEA"/>
    <w:rsid w:val="00FB5BFB"/>
    <w:rsid w:val="00FB5D0F"/>
    <w:rsid w:val="00FB5DAB"/>
    <w:rsid w:val="00FB5E1F"/>
    <w:rsid w:val="00FB5EE6"/>
    <w:rsid w:val="00FB5F24"/>
    <w:rsid w:val="00FB5FFC"/>
    <w:rsid w:val="00FB60AF"/>
    <w:rsid w:val="00FB623A"/>
    <w:rsid w:val="00FB6282"/>
    <w:rsid w:val="00FB631B"/>
    <w:rsid w:val="00FB64D4"/>
    <w:rsid w:val="00FB64E2"/>
    <w:rsid w:val="00FB6512"/>
    <w:rsid w:val="00FB65C6"/>
    <w:rsid w:val="00FB65EF"/>
    <w:rsid w:val="00FB6625"/>
    <w:rsid w:val="00FB6634"/>
    <w:rsid w:val="00FB66BE"/>
    <w:rsid w:val="00FB675D"/>
    <w:rsid w:val="00FB684C"/>
    <w:rsid w:val="00FB689E"/>
    <w:rsid w:val="00FB68A3"/>
    <w:rsid w:val="00FB6901"/>
    <w:rsid w:val="00FB694F"/>
    <w:rsid w:val="00FB69FB"/>
    <w:rsid w:val="00FB6A17"/>
    <w:rsid w:val="00FB6AB4"/>
    <w:rsid w:val="00FB6B40"/>
    <w:rsid w:val="00FB6BF6"/>
    <w:rsid w:val="00FB6C1A"/>
    <w:rsid w:val="00FB6C32"/>
    <w:rsid w:val="00FB6C3D"/>
    <w:rsid w:val="00FB6CB6"/>
    <w:rsid w:val="00FB6CF0"/>
    <w:rsid w:val="00FB6D28"/>
    <w:rsid w:val="00FB6D40"/>
    <w:rsid w:val="00FB6D8D"/>
    <w:rsid w:val="00FB6DF4"/>
    <w:rsid w:val="00FB6EE3"/>
    <w:rsid w:val="00FB7095"/>
    <w:rsid w:val="00FB7169"/>
    <w:rsid w:val="00FB7176"/>
    <w:rsid w:val="00FB7339"/>
    <w:rsid w:val="00FB73B0"/>
    <w:rsid w:val="00FB73F3"/>
    <w:rsid w:val="00FB7520"/>
    <w:rsid w:val="00FB764E"/>
    <w:rsid w:val="00FB76CA"/>
    <w:rsid w:val="00FB774D"/>
    <w:rsid w:val="00FB78D5"/>
    <w:rsid w:val="00FB7AD4"/>
    <w:rsid w:val="00FB7AE0"/>
    <w:rsid w:val="00FB7B42"/>
    <w:rsid w:val="00FB7D82"/>
    <w:rsid w:val="00FB7F9F"/>
    <w:rsid w:val="00FB7FBF"/>
    <w:rsid w:val="00FB7FD7"/>
    <w:rsid w:val="00FB7FF8"/>
    <w:rsid w:val="00FC0012"/>
    <w:rsid w:val="00FC0084"/>
    <w:rsid w:val="00FC013E"/>
    <w:rsid w:val="00FC0224"/>
    <w:rsid w:val="00FC02FD"/>
    <w:rsid w:val="00FC0397"/>
    <w:rsid w:val="00FC03E0"/>
    <w:rsid w:val="00FC03E3"/>
    <w:rsid w:val="00FC03E8"/>
    <w:rsid w:val="00FC04DD"/>
    <w:rsid w:val="00FC05A0"/>
    <w:rsid w:val="00FC05C8"/>
    <w:rsid w:val="00FC06AF"/>
    <w:rsid w:val="00FC0738"/>
    <w:rsid w:val="00FC078D"/>
    <w:rsid w:val="00FC07E3"/>
    <w:rsid w:val="00FC082B"/>
    <w:rsid w:val="00FC0895"/>
    <w:rsid w:val="00FC099C"/>
    <w:rsid w:val="00FC09CB"/>
    <w:rsid w:val="00FC09F7"/>
    <w:rsid w:val="00FC0B0C"/>
    <w:rsid w:val="00FC0B22"/>
    <w:rsid w:val="00FC0C94"/>
    <w:rsid w:val="00FC0CF1"/>
    <w:rsid w:val="00FC0DE1"/>
    <w:rsid w:val="00FC0EEB"/>
    <w:rsid w:val="00FC0F16"/>
    <w:rsid w:val="00FC0F2B"/>
    <w:rsid w:val="00FC0F61"/>
    <w:rsid w:val="00FC0F68"/>
    <w:rsid w:val="00FC0FBC"/>
    <w:rsid w:val="00FC1080"/>
    <w:rsid w:val="00FC108E"/>
    <w:rsid w:val="00FC1165"/>
    <w:rsid w:val="00FC119F"/>
    <w:rsid w:val="00FC1255"/>
    <w:rsid w:val="00FC126C"/>
    <w:rsid w:val="00FC1284"/>
    <w:rsid w:val="00FC12A8"/>
    <w:rsid w:val="00FC12B8"/>
    <w:rsid w:val="00FC1381"/>
    <w:rsid w:val="00FC13A7"/>
    <w:rsid w:val="00FC1522"/>
    <w:rsid w:val="00FC1580"/>
    <w:rsid w:val="00FC15A4"/>
    <w:rsid w:val="00FC15AB"/>
    <w:rsid w:val="00FC16AF"/>
    <w:rsid w:val="00FC1795"/>
    <w:rsid w:val="00FC1926"/>
    <w:rsid w:val="00FC1932"/>
    <w:rsid w:val="00FC198F"/>
    <w:rsid w:val="00FC1A1E"/>
    <w:rsid w:val="00FC1A59"/>
    <w:rsid w:val="00FC1ACF"/>
    <w:rsid w:val="00FC1B9A"/>
    <w:rsid w:val="00FC1D32"/>
    <w:rsid w:val="00FC1DC0"/>
    <w:rsid w:val="00FC1F15"/>
    <w:rsid w:val="00FC1F5D"/>
    <w:rsid w:val="00FC1FB0"/>
    <w:rsid w:val="00FC2051"/>
    <w:rsid w:val="00FC2139"/>
    <w:rsid w:val="00FC2164"/>
    <w:rsid w:val="00FC2187"/>
    <w:rsid w:val="00FC21B8"/>
    <w:rsid w:val="00FC21ED"/>
    <w:rsid w:val="00FC222E"/>
    <w:rsid w:val="00FC2265"/>
    <w:rsid w:val="00FC226A"/>
    <w:rsid w:val="00FC22E2"/>
    <w:rsid w:val="00FC2336"/>
    <w:rsid w:val="00FC23A1"/>
    <w:rsid w:val="00FC24FC"/>
    <w:rsid w:val="00FC250E"/>
    <w:rsid w:val="00FC2555"/>
    <w:rsid w:val="00FC2590"/>
    <w:rsid w:val="00FC25D6"/>
    <w:rsid w:val="00FC25EB"/>
    <w:rsid w:val="00FC2624"/>
    <w:rsid w:val="00FC26A7"/>
    <w:rsid w:val="00FC27D7"/>
    <w:rsid w:val="00FC2807"/>
    <w:rsid w:val="00FC2816"/>
    <w:rsid w:val="00FC282E"/>
    <w:rsid w:val="00FC28C8"/>
    <w:rsid w:val="00FC295F"/>
    <w:rsid w:val="00FC2A00"/>
    <w:rsid w:val="00FC2B36"/>
    <w:rsid w:val="00FC2B43"/>
    <w:rsid w:val="00FC2B89"/>
    <w:rsid w:val="00FC2BFB"/>
    <w:rsid w:val="00FC2C59"/>
    <w:rsid w:val="00FC2D91"/>
    <w:rsid w:val="00FC2E0F"/>
    <w:rsid w:val="00FC2E2B"/>
    <w:rsid w:val="00FC2E6B"/>
    <w:rsid w:val="00FC2E6D"/>
    <w:rsid w:val="00FC2F81"/>
    <w:rsid w:val="00FC30E5"/>
    <w:rsid w:val="00FC3116"/>
    <w:rsid w:val="00FC3131"/>
    <w:rsid w:val="00FC33DC"/>
    <w:rsid w:val="00FC34EC"/>
    <w:rsid w:val="00FC3564"/>
    <w:rsid w:val="00FC35F8"/>
    <w:rsid w:val="00FC361B"/>
    <w:rsid w:val="00FC3675"/>
    <w:rsid w:val="00FC3703"/>
    <w:rsid w:val="00FC37F6"/>
    <w:rsid w:val="00FC38B7"/>
    <w:rsid w:val="00FC38CF"/>
    <w:rsid w:val="00FC38E2"/>
    <w:rsid w:val="00FC3944"/>
    <w:rsid w:val="00FC3A70"/>
    <w:rsid w:val="00FC3AEF"/>
    <w:rsid w:val="00FC3CA9"/>
    <w:rsid w:val="00FC3CB5"/>
    <w:rsid w:val="00FC3CC0"/>
    <w:rsid w:val="00FC3D68"/>
    <w:rsid w:val="00FC3D95"/>
    <w:rsid w:val="00FC3DC3"/>
    <w:rsid w:val="00FC3E04"/>
    <w:rsid w:val="00FC3E2B"/>
    <w:rsid w:val="00FC3E80"/>
    <w:rsid w:val="00FC3EB9"/>
    <w:rsid w:val="00FC3F33"/>
    <w:rsid w:val="00FC3F66"/>
    <w:rsid w:val="00FC3FE6"/>
    <w:rsid w:val="00FC4027"/>
    <w:rsid w:val="00FC409B"/>
    <w:rsid w:val="00FC417F"/>
    <w:rsid w:val="00FC41F7"/>
    <w:rsid w:val="00FC426A"/>
    <w:rsid w:val="00FC4292"/>
    <w:rsid w:val="00FC42ED"/>
    <w:rsid w:val="00FC446B"/>
    <w:rsid w:val="00FC4504"/>
    <w:rsid w:val="00FC45B9"/>
    <w:rsid w:val="00FC45E4"/>
    <w:rsid w:val="00FC45EE"/>
    <w:rsid w:val="00FC45F3"/>
    <w:rsid w:val="00FC460E"/>
    <w:rsid w:val="00FC4616"/>
    <w:rsid w:val="00FC46D5"/>
    <w:rsid w:val="00FC4700"/>
    <w:rsid w:val="00FC47B0"/>
    <w:rsid w:val="00FC4807"/>
    <w:rsid w:val="00FC4835"/>
    <w:rsid w:val="00FC486E"/>
    <w:rsid w:val="00FC48CE"/>
    <w:rsid w:val="00FC4908"/>
    <w:rsid w:val="00FC4AD9"/>
    <w:rsid w:val="00FC4B40"/>
    <w:rsid w:val="00FC4B47"/>
    <w:rsid w:val="00FC4B9C"/>
    <w:rsid w:val="00FC4BD8"/>
    <w:rsid w:val="00FC4BED"/>
    <w:rsid w:val="00FC4C0B"/>
    <w:rsid w:val="00FC4C8C"/>
    <w:rsid w:val="00FC4C9D"/>
    <w:rsid w:val="00FC4CCA"/>
    <w:rsid w:val="00FC4D4E"/>
    <w:rsid w:val="00FC4F24"/>
    <w:rsid w:val="00FC4F5D"/>
    <w:rsid w:val="00FC4F97"/>
    <w:rsid w:val="00FC4FA2"/>
    <w:rsid w:val="00FC4FBC"/>
    <w:rsid w:val="00FC4FD1"/>
    <w:rsid w:val="00FC5000"/>
    <w:rsid w:val="00FC502A"/>
    <w:rsid w:val="00FC5036"/>
    <w:rsid w:val="00FC5302"/>
    <w:rsid w:val="00FC5326"/>
    <w:rsid w:val="00FC5596"/>
    <w:rsid w:val="00FC5615"/>
    <w:rsid w:val="00FC564E"/>
    <w:rsid w:val="00FC572E"/>
    <w:rsid w:val="00FC5757"/>
    <w:rsid w:val="00FC57CC"/>
    <w:rsid w:val="00FC582F"/>
    <w:rsid w:val="00FC5843"/>
    <w:rsid w:val="00FC584F"/>
    <w:rsid w:val="00FC5869"/>
    <w:rsid w:val="00FC5968"/>
    <w:rsid w:val="00FC59B4"/>
    <w:rsid w:val="00FC5AB8"/>
    <w:rsid w:val="00FC5ADD"/>
    <w:rsid w:val="00FC5AE4"/>
    <w:rsid w:val="00FC5BF0"/>
    <w:rsid w:val="00FC5CCE"/>
    <w:rsid w:val="00FC5CD1"/>
    <w:rsid w:val="00FC5D03"/>
    <w:rsid w:val="00FC5E30"/>
    <w:rsid w:val="00FC5E31"/>
    <w:rsid w:val="00FC5E99"/>
    <w:rsid w:val="00FC5EC1"/>
    <w:rsid w:val="00FC60AB"/>
    <w:rsid w:val="00FC60C4"/>
    <w:rsid w:val="00FC60D9"/>
    <w:rsid w:val="00FC60EB"/>
    <w:rsid w:val="00FC627B"/>
    <w:rsid w:val="00FC629F"/>
    <w:rsid w:val="00FC62C3"/>
    <w:rsid w:val="00FC640D"/>
    <w:rsid w:val="00FC6445"/>
    <w:rsid w:val="00FC6470"/>
    <w:rsid w:val="00FC64AD"/>
    <w:rsid w:val="00FC6524"/>
    <w:rsid w:val="00FC6581"/>
    <w:rsid w:val="00FC66AE"/>
    <w:rsid w:val="00FC66BE"/>
    <w:rsid w:val="00FC66C1"/>
    <w:rsid w:val="00FC6725"/>
    <w:rsid w:val="00FC6764"/>
    <w:rsid w:val="00FC694A"/>
    <w:rsid w:val="00FC6AE2"/>
    <w:rsid w:val="00FC6B24"/>
    <w:rsid w:val="00FC6B53"/>
    <w:rsid w:val="00FC6BD9"/>
    <w:rsid w:val="00FC6BE3"/>
    <w:rsid w:val="00FC6BE5"/>
    <w:rsid w:val="00FC6C13"/>
    <w:rsid w:val="00FC6C2B"/>
    <w:rsid w:val="00FC6CE0"/>
    <w:rsid w:val="00FC6CE1"/>
    <w:rsid w:val="00FC6D1A"/>
    <w:rsid w:val="00FC6D34"/>
    <w:rsid w:val="00FC6E86"/>
    <w:rsid w:val="00FC6F38"/>
    <w:rsid w:val="00FC6F72"/>
    <w:rsid w:val="00FC6FD1"/>
    <w:rsid w:val="00FC7007"/>
    <w:rsid w:val="00FC70AD"/>
    <w:rsid w:val="00FC70E1"/>
    <w:rsid w:val="00FC7156"/>
    <w:rsid w:val="00FC71CE"/>
    <w:rsid w:val="00FC7217"/>
    <w:rsid w:val="00FC7396"/>
    <w:rsid w:val="00FC73A1"/>
    <w:rsid w:val="00FC73D2"/>
    <w:rsid w:val="00FC74F0"/>
    <w:rsid w:val="00FC753D"/>
    <w:rsid w:val="00FC7585"/>
    <w:rsid w:val="00FC75B6"/>
    <w:rsid w:val="00FC764E"/>
    <w:rsid w:val="00FC76E8"/>
    <w:rsid w:val="00FC7851"/>
    <w:rsid w:val="00FC78BF"/>
    <w:rsid w:val="00FC790E"/>
    <w:rsid w:val="00FC79EF"/>
    <w:rsid w:val="00FC7ADE"/>
    <w:rsid w:val="00FC7B8C"/>
    <w:rsid w:val="00FC7C8F"/>
    <w:rsid w:val="00FC7CCF"/>
    <w:rsid w:val="00FC7D7E"/>
    <w:rsid w:val="00FC7DA9"/>
    <w:rsid w:val="00FC7DD8"/>
    <w:rsid w:val="00FC7E4F"/>
    <w:rsid w:val="00FC7F69"/>
    <w:rsid w:val="00FD0153"/>
    <w:rsid w:val="00FD0289"/>
    <w:rsid w:val="00FD02AF"/>
    <w:rsid w:val="00FD02F0"/>
    <w:rsid w:val="00FD036B"/>
    <w:rsid w:val="00FD03FD"/>
    <w:rsid w:val="00FD0443"/>
    <w:rsid w:val="00FD057F"/>
    <w:rsid w:val="00FD064D"/>
    <w:rsid w:val="00FD0705"/>
    <w:rsid w:val="00FD0751"/>
    <w:rsid w:val="00FD0766"/>
    <w:rsid w:val="00FD0862"/>
    <w:rsid w:val="00FD0893"/>
    <w:rsid w:val="00FD0896"/>
    <w:rsid w:val="00FD096A"/>
    <w:rsid w:val="00FD0AB5"/>
    <w:rsid w:val="00FD0AC3"/>
    <w:rsid w:val="00FD0AEA"/>
    <w:rsid w:val="00FD0B14"/>
    <w:rsid w:val="00FD0B18"/>
    <w:rsid w:val="00FD0BF9"/>
    <w:rsid w:val="00FD0C77"/>
    <w:rsid w:val="00FD0C7C"/>
    <w:rsid w:val="00FD0C82"/>
    <w:rsid w:val="00FD0D33"/>
    <w:rsid w:val="00FD0D6A"/>
    <w:rsid w:val="00FD0E2C"/>
    <w:rsid w:val="00FD0E4C"/>
    <w:rsid w:val="00FD0EA4"/>
    <w:rsid w:val="00FD0FA9"/>
    <w:rsid w:val="00FD0FC9"/>
    <w:rsid w:val="00FD1079"/>
    <w:rsid w:val="00FD1112"/>
    <w:rsid w:val="00FD11C3"/>
    <w:rsid w:val="00FD11F2"/>
    <w:rsid w:val="00FD1234"/>
    <w:rsid w:val="00FD138C"/>
    <w:rsid w:val="00FD13C0"/>
    <w:rsid w:val="00FD146F"/>
    <w:rsid w:val="00FD15DA"/>
    <w:rsid w:val="00FD169A"/>
    <w:rsid w:val="00FD1866"/>
    <w:rsid w:val="00FD1877"/>
    <w:rsid w:val="00FD18F1"/>
    <w:rsid w:val="00FD19BB"/>
    <w:rsid w:val="00FD1A1B"/>
    <w:rsid w:val="00FD1A5D"/>
    <w:rsid w:val="00FD1ACB"/>
    <w:rsid w:val="00FD1AE3"/>
    <w:rsid w:val="00FD1B75"/>
    <w:rsid w:val="00FD1C43"/>
    <w:rsid w:val="00FD1C94"/>
    <w:rsid w:val="00FD1D3C"/>
    <w:rsid w:val="00FD1D78"/>
    <w:rsid w:val="00FD1DBA"/>
    <w:rsid w:val="00FD1E36"/>
    <w:rsid w:val="00FD1FDE"/>
    <w:rsid w:val="00FD200B"/>
    <w:rsid w:val="00FD2046"/>
    <w:rsid w:val="00FD2074"/>
    <w:rsid w:val="00FD20F3"/>
    <w:rsid w:val="00FD2184"/>
    <w:rsid w:val="00FD23F0"/>
    <w:rsid w:val="00FD2516"/>
    <w:rsid w:val="00FD258E"/>
    <w:rsid w:val="00FD262E"/>
    <w:rsid w:val="00FD2675"/>
    <w:rsid w:val="00FD2762"/>
    <w:rsid w:val="00FD278B"/>
    <w:rsid w:val="00FD27D8"/>
    <w:rsid w:val="00FD2854"/>
    <w:rsid w:val="00FD2A36"/>
    <w:rsid w:val="00FD2A5B"/>
    <w:rsid w:val="00FD2AB1"/>
    <w:rsid w:val="00FD2B09"/>
    <w:rsid w:val="00FD2B87"/>
    <w:rsid w:val="00FD2C4D"/>
    <w:rsid w:val="00FD2CCE"/>
    <w:rsid w:val="00FD2D54"/>
    <w:rsid w:val="00FD2E4C"/>
    <w:rsid w:val="00FD2E5F"/>
    <w:rsid w:val="00FD2EB3"/>
    <w:rsid w:val="00FD2F4C"/>
    <w:rsid w:val="00FD2F62"/>
    <w:rsid w:val="00FD30B3"/>
    <w:rsid w:val="00FD32CD"/>
    <w:rsid w:val="00FD32CF"/>
    <w:rsid w:val="00FD3338"/>
    <w:rsid w:val="00FD3471"/>
    <w:rsid w:val="00FD34BC"/>
    <w:rsid w:val="00FD34E1"/>
    <w:rsid w:val="00FD3769"/>
    <w:rsid w:val="00FD3848"/>
    <w:rsid w:val="00FD3983"/>
    <w:rsid w:val="00FD3A75"/>
    <w:rsid w:val="00FD3A86"/>
    <w:rsid w:val="00FD3B6B"/>
    <w:rsid w:val="00FD3BCC"/>
    <w:rsid w:val="00FD3C08"/>
    <w:rsid w:val="00FD3C35"/>
    <w:rsid w:val="00FD3CD1"/>
    <w:rsid w:val="00FD3CDD"/>
    <w:rsid w:val="00FD3CF6"/>
    <w:rsid w:val="00FD3D1F"/>
    <w:rsid w:val="00FD3D6B"/>
    <w:rsid w:val="00FD3E11"/>
    <w:rsid w:val="00FD3E47"/>
    <w:rsid w:val="00FD3F47"/>
    <w:rsid w:val="00FD3FAF"/>
    <w:rsid w:val="00FD4278"/>
    <w:rsid w:val="00FD429D"/>
    <w:rsid w:val="00FD429F"/>
    <w:rsid w:val="00FD430A"/>
    <w:rsid w:val="00FD43D3"/>
    <w:rsid w:val="00FD43D5"/>
    <w:rsid w:val="00FD4411"/>
    <w:rsid w:val="00FD449F"/>
    <w:rsid w:val="00FD45B1"/>
    <w:rsid w:val="00FD45E5"/>
    <w:rsid w:val="00FD4785"/>
    <w:rsid w:val="00FD4871"/>
    <w:rsid w:val="00FD48AC"/>
    <w:rsid w:val="00FD48FC"/>
    <w:rsid w:val="00FD4A4A"/>
    <w:rsid w:val="00FD4A53"/>
    <w:rsid w:val="00FD4C13"/>
    <w:rsid w:val="00FD4C75"/>
    <w:rsid w:val="00FD4C8A"/>
    <w:rsid w:val="00FD4D8B"/>
    <w:rsid w:val="00FD4E0E"/>
    <w:rsid w:val="00FD4EC8"/>
    <w:rsid w:val="00FD4F3A"/>
    <w:rsid w:val="00FD4F8A"/>
    <w:rsid w:val="00FD4FBB"/>
    <w:rsid w:val="00FD4FC0"/>
    <w:rsid w:val="00FD505A"/>
    <w:rsid w:val="00FD5133"/>
    <w:rsid w:val="00FD5178"/>
    <w:rsid w:val="00FD5197"/>
    <w:rsid w:val="00FD5276"/>
    <w:rsid w:val="00FD53CB"/>
    <w:rsid w:val="00FD540F"/>
    <w:rsid w:val="00FD5425"/>
    <w:rsid w:val="00FD5456"/>
    <w:rsid w:val="00FD5528"/>
    <w:rsid w:val="00FD5533"/>
    <w:rsid w:val="00FD553C"/>
    <w:rsid w:val="00FD55AA"/>
    <w:rsid w:val="00FD55D5"/>
    <w:rsid w:val="00FD57C5"/>
    <w:rsid w:val="00FD589E"/>
    <w:rsid w:val="00FD58AD"/>
    <w:rsid w:val="00FD58C3"/>
    <w:rsid w:val="00FD5975"/>
    <w:rsid w:val="00FD59D7"/>
    <w:rsid w:val="00FD59FB"/>
    <w:rsid w:val="00FD5B79"/>
    <w:rsid w:val="00FD5D6C"/>
    <w:rsid w:val="00FD5EC1"/>
    <w:rsid w:val="00FD6031"/>
    <w:rsid w:val="00FD6039"/>
    <w:rsid w:val="00FD606B"/>
    <w:rsid w:val="00FD6072"/>
    <w:rsid w:val="00FD607A"/>
    <w:rsid w:val="00FD6135"/>
    <w:rsid w:val="00FD619A"/>
    <w:rsid w:val="00FD61B4"/>
    <w:rsid w:val="00FD6208"/>
    <w:rsid w:val="00FD6297"/>
    <w:rsid w:val="00FD6314"/>
    <w:rsid w:val="00FD6327"/>
    <w:rsid w:val="00FD63D8"/>
    <w:rsid w:val="00FD64BF"/>
    <w:rsid w:val="00FD64E3"/>
    <w:rsid w:val="00FD652D"/>
    <w:rsid w:val="00FD659B"/>
    <w:rsid w:val="00FD668F"/>
    <w:rsid w:val="00FD66BA"/>
    <w:rsid w:val="00FD66E6"/>
    <w:rsid w:val="00FD66F0"/>
    <w:rsid w:val="00FD67A2"/>
    <w:rsid w:val="00FD67BC"/>
    <w:rsid w:val="00FD6838"/>
    <w:rsid w:val="00FD6939"/>
    <w:rsid w:val="00FD6963"/>
    <w:rsid w:val="00FD6A6A"/>
    <w:rsid w:val="00FD6AA0"/>
    <w:rsid w:val="00FD6BCF"/>
    <w:rsid w:val="00FD6C22"/>
    <w:rsid w:val="00FD6C6F"/>
    <w:rsid w:val="00FD6CA6"/>
    <w:rsid w:val="00FD6CDF"/>
    <w:rsid w:val="00FD6D1F"/>
    <w:rsid w:val="00FD6F09"/>
    <w:rsid w:val="00FD6F0A"/>
    <w:rsid w:val="00FD6F0C"/>
    <w:rsid w:val="00FD7017"/>
    <w:rsid w:val="00FD708E"/>
    <w:rsid w:val="00FD712A"/>
    <w:rsid w:val="00FD7161"/>
    <w:rsid w:val="00FD7176"/>
    <w:rsid w:val="00FD7219"/>
    <w:rsid w:val="00FD726D"/>
    <w:rsid w:val="00FD72F1"/>
    <w:rsid w:val="00FD73BE"/>
    <w:rsid w:val="00FD74D7"/>
    <w:rsid w:val="00FD758F"/>
    <w:rsid w:val="00FD75C2"/>
    <w:rsid w:val="00FD766F"/>
    <w:rsid w:val="00FD7695"/>
    <w:rsid w:val="00FD76D6"/>
    <w:rsid w:val="00FD76E3"/>
    <w:rsid w:val="00FD7768"/>
    <w:rsid w:val="00FD77FA"/>
    <w:rsid w:val="00FD7938"/>
    <w:rsid w:val="00FD79FF"/>
    <w:rsid w:val="00FD7C9E"/>
    <w:rsid w:val="00FD7CC4"/>
    <w:rsid w:val="00FD7D3B"/>
    <w:rsid w:val="00FD7F8C"/>
    <w:rsid w:val="00FE005E"/>
    <w:rsid w:val="00FE0077"/>
    <w:rsid w:val="00FE00DE"/>
    <w:rsid w:val="00FE011A"/>
    <w:rsid w:val="00FE0194"/>
    <w:rsid w:val="00FE01D4"/>
    <w:rsid w:val="00FE021C"/>
    <w:rsid w:val="00FE0235"/>
    <w:rsid w:val="00FE027D"/>
    <w:rsid w:val="00FE02DF"/>
    <w:rsid w:val="00FE0341"/>
    <w:rsid w:val="00FE0359"/>
    <w:rsid w:val="00FE03A9"/>
    <w:rsid w:val="00FE03CE"/>
    <w:rsid w:val="00FE049A"/>
    <w:rsid w:val="00FE04DF"/>
    <w:rsid w:val="00FE05F5"/>
    <w:rsid w:val="00FE062F"/>
    <w:rsid w:val="00FE067C"/>
    <w:rsid w:val="00FE068E"/>
    <w:rsid w:val="00FE06A9"/>
    <w:rsid w:val="00FE06AC"/>
    <w:rsid w:val="00FE076D"/>
    <w:rsid w:val="00FE07CB"/>
    <w:rsid w:val="00FE091C"/>
    <w:rsid w:val="00FE09B5"/>
    <w:rsid w:val="00FE09C5"/>
    <w:rsid w:val="00FE0A0E"/>
    <w:rsid w:val="00FE0AA3"/>
    <w:rsid w:val="00FE0AF8"/>
    <w:rsid w:val="00FE0B74"/>
    <w:rsid w:val="00FE0B8B"/>
    <w:rsid w:val="00FE0C54"/>
    <w:rsid w:val="00FE0DB7"/>
    <w:rsid w:val="00FE0E01"/>
    <w:rsid w:val="00FE0E25"/>
    <w:rsid w:val="00FE0FCC"/>
    <w:rsid w:val="00FE109D"/>
    <w:rsid w:val="00FE117A"/>
    <w:rsid w:val="00FE119F"/>
    <w:rsid w:val="00FE11BA"/>
    <w:rsid w:val="00FE11D8"/>
    <w:rsid w:val="00FE1335"/>
    <w:rsid w:val="00FE140A"/>
    <w:rsid w:val="00FE1557"/>
    <w:rsid w:val="00FE15B5"/>
    <w:rsid w:val="00FE15C0"/>
    <w:rsid w:val="00FE15D9"/>
    <w:rsid w:val="00FE16AC"/>
    <w:rsid w:val="00FE1713"/>
    <w:rsid w:val="00FE17E2"/>
    <w:rsid w:val="00FE17E7"/>
    <w:rsid w:val="00FE1840"/>
    <w:rsid w:val="00FE193A"/>
    <w:rsid w:val="00FE198E"/>
    <w:rsid w:val="00FE19CF"/>
    <w:rsid w:val="00FE1AD3"/>
    <w:rsid w:val="00FE1AE5"/>
    <w:rsid w:val="00FE1B5B"/>
    <w:rsid w:val="00FE1BD9"/>
    <w:rsid w:val="00FE1C64"/>
    <w:rsid w:val="00FE1C69"/>
    <w:rsid w:val="00FE1D84"/>
    <w:rsid w:val="00FE1DB9"/>
    <w:rsid w:val="00FE1E1E"/>
    <w:rsid w:val="00FE1EA8"/>
    <w:rsid w:val="00FE1F27"/>
    <w:rsid w:val="00FE1FB6"/>
    <w:rsid w:val="00FE1FD4"/>
    <w:rsid w:val="00FE1FEF"/>
    <w:rsid w:val="00FE202E"/>
    <w:rsid w:val="00FE2034"/>
    <w:rsid w:val="00FE2085"/>
    <w:rsid w:val="00FE20ED"/>
    <w:rsid w:val="00FE21AB"/>
    <w:rsid w:val="00FE221F"/>
    <w:rsid w:val="00FE2336"/>
    <w:rsid w:val="00FE2337"/>
    <w:rsid w:val="00FE2376"/>
    <w:rsid w:val="00FE23A9"/>
    <w:rsid w:val="00FE23CE"/>
    <w:rsid w:val="00FE248F"/>
    <w:rsid w:val="00FE24A6"/>
    <w:rsid w:val="00FE24DE"/>
    <w:rsid w:val="00FE2855"/>
    <w:rsid w:val="00FE286C"/>
    <w:rsid w:val="00FE2A67"/>
    <w:rsid w:val="00FE2B10"/>
    <w:rsid w:val="00FE2B32"/>
    <w:rsid w:val="00FE2B49"/>
    <w:rsid w:val="00FE2B54"/>
    <w:rsid w:val="00FE2D03"/>
    <w:rsid w:val="00FE2E8C"/>
    <w:rsid w:val="00FE2FE2"/>
    <w:rsid w:val="00FE2FFC"/>
    <w:rsid w:val="00FE31CA"/>
    <w:rsid w:val="00FE31E7"/>
    <w:rsid w:val="00FE3235"/>
    <w:rsid w:val="00FE3395"/>
    <w:rsid w:val="00FE341F"/>
    <w:rsid w:val="00FE3423"/>
    <w:rsid w:val="00FE3442"/>
    <w:rsid w:val="00FE3508"/>
    <w:rsid w:val="00FE352D"/>
    <w:rsid w:val="00FE3532"/>
    <w:rsid w:val="00FE36A2"/>
    <w:rsid w:val="00FE36F0"/>
    <w:rsid w:val="00FE3700"/>
    <w:rsid w:val="00FE3863"/>
    <w:rsid w:val="00FE3954"/>
    <w:rsid w:val="00FE399E"/>
    <w:rsid w:val="00FE39D1"/>
    <w:rsid w:val="00FE3ABB"/>
    <w:rsid w:val="00FE3C1D"/>
    <w:rsid w:val="00FE3C38"/>
    <w:rsid w:val="00FE3C4D"/>
    <w:rsid w:val="00FE3DC1"/>
    <w:rsid w:val="00FE3DCF"/>
    <w:rsid w:val="00FE3DF4"/>
    <w:rsid w:val="00FE3DFD"/>
    <w:rsid w:val="00FE3E7A"/>
    <w:rsid w:val="00FE3ED6"/>
    <w:rsid w:val="00FE3F2B"/>
    <w:rsid w:val="00FE3F34"/>
    <w:rsid w:val="00FE3F9D"/>
    <w:rsid w:val="00FE3FFA"/>
    <w:rsid w:val="00FE4050"/>
    <w:rsid w:val="00FE4095"/>
    <w:rsid w:val="00FE41CE"/>
    <w:rsid w:val="00FE4278"/>
    <w:rsid w:val="00FE42A3"/>
    <w:rsid w:val="00FE43E3"/>
    <w:rsid w:val="00FE43FD"/>
    <w:rsid w:val="00FE4412"/>
    <w:rsid w:val="00FE4476"/>
    <w:rsid w:val="00FE4546"/>
    <w:rsid w:val="00FE4576"/>
    <w:rsid w:val="00FE45AB"/>
    <w:rsid w:val="00FE46FD"/>
    <w:rsid w:val="00FE4765"/>
    <w:rsid w:val="00FE47EF"/>
    <w:rsid w:val="00FE4855"/>
    <w:rsid w:val="00FE4A0A"/>
    <w:rsid w:val="00FE4AD2"/>
    <w:rsid w:val="00FE4B5A"/>
    <w:rsid w:val="00FE4B6D"/>
    <w:rsid w:val="00FE4C5F"/>
    <w:rsid w:val="00FE4D03"/>
    <w:rsid w:val="00FE4D68"/>
    <w:rsid w:val="00FE4D7B"/>
    <w:rsid w:val="00FE4D8B"/>
    <w:rsid w:val="00FE4DF3"/>
    <w:rsid w:val="00FE4E47"/>
    <w:rsid w:val="00FE4E57"/>
    <w:rsid w:val="00FE4EA1"/>
    <w:rsid w:val="00FE4F75"/>
    <w:rsid w:val="00FE4FF3"/>
    <w:rsid w:val="00FE5049"/>
    <w:rsid w:val="00FE508F"/>
    <w:rsid w:val="00FE50C4"/>
    <w:rsid w:val="00FE50ED"/>
    <w:rsid w:val="00FE5119"/>
    <w:rsid w:val="00FE5158"/>
    <w:rsid w:val="00FE5217"/>
    <w:rsid w:val="00FE5414"/>
    <w:rsid w:val="00FE5420"/>
    <w:rsid w:val="00FE551F"/>
    <w:rsid w:val="00FE5568"/>
    <w:rsid w:val="00FE5639"/>
    <w:rsid w:val="00FE5642"/>
    <w:rsid w:val="00FE56E6"/>
    <w:rsid w:val="00FE57B8"/>
    <w:rsid w:val="00FE57F8"/>
    <w:rsid w:val="00FE5822"/>
    <w:rsid w:val="00FE587E"/>
    <w:rsid w:val="00FE598F"/>
    <w:rsid w:val="00FE59E8"/>
    <w:rsid w:val="00FE5A20"/>
    <w:rsid w:val="00FE5A30"/>
    <w:rsid w:val="00FE5AC2"/>
    <w:rsid w:val="00FE5BA3"/>
    <w:rsid w:val="00FE5BB5"/>
    <w:rsid w:val="00FE5C2F"/>
    <w:rsid w:val="00FE5C46"/>
    <w:rsid w:val="00FE5C5B"/>
    <w:rsid w:val="00FE5DBE"/>
    <w:rsid w:val="00FE5EEB"/>
    <w:rsid w:val="00FE6018"/>
    <w:rsid w:val="00FE6061"/>
    <w:rsid w:val="00FE60FC"/>
    <w:rsid w:val="00FE6158"/>
    <w:rsid w:val="00FE6168"/>
    <w:rsid w:val="00FE6227"/>
    <w:rsid w:val="00FE626A"/>
    <w:rsid w:val="00FE631A"/>
    <w:rsid w:val="00FE648F"/>
    <w:rsid w:val="00FE66A1"/>
    <w:rsid w:val="00FE66D2"/>
    <w:rsid w:val="00FE6706"/>
    <w:rsid w:val="00FE6721"/>
    <w:rsid w:val="00FE6771"/>
    <w:rsid w:val="00FE67D4"/>
    <w:rsid w:val="00FE6857"/>
    <w:rsid w:val="00FE69F0"/>
    <w:rsid w:val="00FE69FD"/>
    <w:rsid w:val="00FE6B5A"/>
    <w:rsid w:val="00FE6CB4"/>
    <w:rsid w:val="00FE6E5C"/>
    <w:rsid w:val="00FE6F98"/>
    <w:rsid w:val="00FE6FC1"/>
    <w:rsid w:val="00FE7132"/>
    <w:rsid w:val="00FE719B"/>
    <w:rsid w:val="00FE71D5"/>
    <w:rsid w:val="00FE7255"/>
    <w:rsid w:val="00FE729C"/>
    <w:rsid w:val="00FE72B0"/>
    <w:rsid w:val="00FE75BF"/>
    <w:rsid w:val="00FE7686"/>
    <w:rsid w:val="00FE76F4"/>
    <w:rsid w:val="00FE7701"/>
    <w:rsid w:val="00FE774A"/>
    <w:rsid w:val="00FE7859"/>
    <w:rsid w:val="00FE78EE"/>
    <w:rsid w:val="00FE795C"/>
    <w:rsid w:val="00FE7973"/>
    <w:rsid w:val="00FE79C8"/>
    <w:rsid w:val="00FE79CC"/>
    <w:rsid w:val="00FE7A7D"/>
    <w:rsid w:val="00FE7A83"/>
    <w:rsid w:val="00FE7B73"/>
    <w:rsid w:val="00FE7CA0"/>
    <w:rsid w:val="00FE7CD6"/>
    <w:rsid w:val="00FE7D34"/>
    <w:rsid w:val="00FE7D68"/>
    <w:rsid w:val="00FE7E26"/>
    <w:rsid w:val="00FE7F7F"/>
    <w:rsid w:val="00FE7FCE"/>
    <w:rsid w:val="00FF003C"/>
    <w:rsid w:val="00FF00A1"/>
    <w:rsid w:val="00FF01F1"/>
    <w:rsid w:val="00FF0255"/>
    <w:rsid w:val="00FF02DF"/>
    <w:rsid w:val="00FF0321"/>
    <w:rsid w:val="00FF0365"/>
    <w:rsid w:val="00FF0475"/>
    <w:rsid w:val="00FF057F"/>
    <w:rsid w:val="00FF063E"/>
    <w:rsid w:val="00FF064D"/>
    <w:rsid w:val="00FF0650"/>
    <w:rsid w:val="00FF0653"/>
    <w:rsid w:val="00FF06FA"/>
    <w:rsid w:val="00FF074A"/>
    <w:rsid w:val="00FF077F"/>
    <w:rsid w:val="00FF092B"/>
    <w:rsid w:val="00FF0A16"/>
    <w:rsid w:val="00FF0AA6"/>
    <w:rsid w:val="00FF0AC3"/>
    <w:rsid w:val="00FF0B86"/>
    <w:rsid w:val="00FF0BD1"/>
    <w:rsid w:val="00FF0BDD"/>
    <w:rsid w:val="00FF0BDE"/>
    <w:rsid w:val="00FF0C2C"/>
    <w:rsid w:val="00FF0D8A"/>
    <w:rsid w:val="00FF0DD1"/>
    <w:rsid w:val="00FF0E3E"/>
    <w:rsid w:val="00FF0EF7"/>
    <w:rsid w:val="00FF1099"/>
    <w:rsid w:val="00FF115F"/>
    <w:rsid w:val="00FF1254"/>
    <w:rsid w:val="00FF134A"/>
    <w:rsid w:val="00FF15BF"/>
    <w:rsid w:val="00FF168B"/>
    <w:rsid w:val="00FF1711"/>
    <w:rsid w:val="00FF183F"/>
    <w:rsid w:val="00FF1867"/>
    <w:rsid w:val="00FF1889"/>
    <w:rsid w:val="00FF18DF"/>
    <w:rsid w:val="00FF1932"/>
    <w:rsid w:val="00FF1A0C"/>
    <w:rsid w:val="00FF1B67"/>
    <w:rsid w:val="00FF1BD2"/>
    <w:rsid w:val="00FF1BEC"/>
    <w:rsid w:val="00FF1C00"/>
    <w:rsid w:val="00FF1C55"/>
    <w:rsid w:val="00FF1C62"/>
    <w:rsid w:val="00FF1E06"/>
    <w:rsid w:val="00FF1E62"/>
    <w:rsid w:val="00FF1E6F"/>
    <w:rsid w:val="00FF1F34"/>
    <w:rsid w:val="00FF1F49"/>
    <w:rsid w:val="00FF1F63"/>
    <w:rsid w:val="00FF1F8F"/>
    <w:rsid w:val="00FF1FA6"/>
    <w:rsid w:val="00FF207E"/>
    <w:rsid w:val="00FF2096"/>
    <w:rsid w:val="00FF2115"/>
    <w:rsid w:val="00FF21E0"/>
    <w:rsid w:val="00FF21F4"/>
    <w:rsid w:val="00FF2206"/>
    <w:rsid w:val="00FF221C"/>
    <w:rsid w:val="00FF230A"/>
    <w:rsid w:val="00FF2313"/>
    <w:rsid w:val="00FF231A"/>
    <w:rsid w:val="00FF2336"/>
    <w:rsid w:val="00FF247C"/>
    <w:rsid w:val="00FF25F8"/>
    <w:rsid w:val="00FF267A"/>
    <w:rsid w:val="00FF26F7"/>
    <w:rsid w:val="00FF278A"/>
    <w:rsid w:val="00FF284C"/>
    <w:rsid w:val="00FF2944"/>
    <w:rsid w:val="00FF2A24"/>
    <w:rsid w:val="00FF2A5E"/>
    <w:rsid w:val="00FF2C06"/>
    <w:rsid w:val="00FF2C11"/>
    <w:rsid w:val="00FF2CE7"/>
    <w:rsid w:val="00FF2D12"/>
    <w:rsid w:val="00FF2F76"/>
    <w:rsid w:val="00FF3003"/>
    <w:rsid w:val="00FF3021"/>
    <w:rsid w:val="00FF309F"/>
    <w:rsid w:val="00FF318D"/>
    <w:rsid w:val="00FF321A"/>
    <w:rsid w:val="00FF3222"/>
    <w:rsid w:val="00FF3245"/>
    <w:rsid w:val="00FF339C"/>
    <w:rsid w:val="00FF33EC"/>
    <w:rsid w:val="00FF3554"/>
    <w:rsid w:val="00FF35FB"/>
    <w:rsid w:val="00FF3635"/>
    <w:rsid w:val="00FF3664"/>
    <w:rsid w:val="00FF3687"/>
    <w:rsid w:val="00FF3710"/>
    <w:rsid w:val="00FF38A3"/>
    <w:rsid w:val="00FF3A91"/>
    <w:rsid w:val="00FF3AE8"/>
    <w:rsid w:val="00FF3BFF"/>
    <w:rsid w:val="00FF3C45"/>
    <w:rsid w:val="00FF3E4F"/>
    <w:rsid w:val="00FF3E68"/>
    <w:rsid w:val="00FF3E83"/>
    <w:rsid w:val="00FF3F53"/>
    <w:rsid w:val="00FF404D"/>
    <w:rsid w:val="00FF41AB"/>
    <w:rsid w:val="00FF41BD"/>
    <w:rsid w:val="00FF4285"/>
    <w:rsid w:val="00FF4314"/>
    <w:rsid w:val="00FF440B"/>
    <w:rsid w:val="00FF44EB"/>
    <w:rsid w:val="00FF450D"/>
    <w:rsid w:val="00FF452C"/>
    <w:rsid w:val="00FF4550"/>
    <w:rsid w:val="00FF45C1"/>
    <w:rsid w:val="00FF4647"/>
    <w:rsid w:val="00FF4705"/>
    <w:rsid w:val="00FF4718"/>
    <w:rsid w:val="00FF4751"/>
    <w:rsid w:val="00FF47A2"/>
    <w:rsid w:val="00FF47EF"/>
    <w:rsid w:val="00FF47F9"/>
    <w:rsid w:val="00FF48C4"/>
    <w:rsid w:val="00FF4991"/>
    <w:rsid w:val="00FF4999"/>
    <w:rsid w:val="00FF4A85"/>
    <w:rsid w:val="00FF4ABE"/>
    <w:rsid w:val="00FF4AC5"/>
    <w:rsid w:val="00FF4B19"/>
    <w:rsid w:val="00FF4B3B"/>
    <w:rsid w:val="00FF4B90"/>
    <w:rsid w:val="00FF4C31"/>
    <w:rsid w:val="00FF4C52"/>
    <w:rsid w:val="00FF4E58"/>
    <w:rsid w:val="00FF4E69"/>
    <w:rsid w:val="00FF4E7F"/>
    <w:rsid w:val="00FF4F1B"/>
    <w:rsid w:val="00FF4FDC"/>
    <w:rsid w:val="00FF502C"/>
    <w:rsid w:val="00FF50CE"/>
    <w:rsid w:val="00FF50E3"/>
    <w:rsid w:val="00FF5105"/>
    <w:rsid w:val="00FF51BC"/>
    <w:rsid w:val="00FF526C"/>
    <w:rsid w:val="00FF52F6"/>
    <w:rsid w:val="00FF5340"/>
    <w:rsid w:val="00FF53E1"/>
    <w:rsid w:val="00FF54E0"/>
    <w:rsid w:val="00FF5591"/>
    <w:rsid w:val="00FF55D8"/>
    <w:rsid w:val="00FF5675"/>
    <w:rsid w:val="00FF56CD"/>
    <w:rsid w:val="00FF5726"/>
    <w:rsid w:val="00FF5731"/>
    <w:rsid w:val="00FF5769"/>
    <w:rsid w:val="00FF5858"/>
    <w:rsid w:val="00FF5A64"/>
    <w:rsid w:val="00FF5A8A"/>
    <w:rsid w:val="00FF5B06"/>
    <w:rsid w:val="00FF5BF7"/>
    <w:rsid w:val="00FF5C7B"/>
    <w:rsid w:val="00FF5C9C"/>
    <w:rsid w:val="00FF5D0E"/>
    <w:rsid w:val="00FF5D16"/>
    <w:rsid w:val="00FF5D42"/>
    <w:rsid w:val="00FF5D54"/>
    <w:rsid w:val="00FF5E2D"/>
    <w:rsid w:val="00FF5F3F"/>
    <w:rsid w:val="00FF5F4D"/>
    <w:rsid w:val="00FF5F5D"/>
    <w:rsid w:val="00FF6023"/>
    <w:rsid w:val="00FF6058"/>
    <w:rsid w:val="00FF60F5"/>
    <w:rsid w:val="00FF615C"/>
    <w:rsid w:val="00FF6301"/>
    <w:rsid w:val="00FF6417"/>
    <w:rsid w:val="00FF65AA"/>
    <w:rsid w:val="00FF65B3"/>
    <w:rsid w:val="00FF65DF"/>
    <w:rsid w:val="00FF6817"/>
    <w:rsid w:val="00FF6860"/>
    <w:rsid w:val="00FF6916"/>
    <w:rsid w:val="00FF6A04"/>
    <w:rsid w:val="00FF6A19"/>
    <w:rsid w:val="00FF6A32"/>
    <w:rsid w:val="00FF6A91"/>
    <w:rsid w:val="00FF6AC3"/>
    <w:rsid w:val="00FF6C3F"/>
    <w:rsid w:val="00FF6D4F"/>
    <w:rsid w:val="00FF6E3B"/>
    <w:rsid w:val="00FF6E62"/>
    <w:rsid w:val="00FF6E8A"/>
    <w:rsid w:val="00FF6F00"/>
    <w:rsid w:val="00FF6F6C"/>
    <w:rsid w:val="00FF6F6D"/>
    <w:rsid w:val="00FF6FB3"/>
    <w:rsid w:val="00FF7005"/>
    <w:rsid w:val="00FF706B"/>
    <w:rsid w:val="00FF712F"/>
    <w:rsid w:val="00FF7140"/>
    <w:rsid w:val="00FF72D4"/>
    <w:rsid w:val="00FF7477"/>
    <w:rsid w:val="00FF7519"/>
    <w:rsid w:val="00FF7523"/>
    <w:rsid w:val="00FF77EF"/>
    <w:rsid w:val="00FF783D"/>
    <w:rsid w:val="00FF7956"/>
    <w:rsid w:val="00FF7962"/>
    <w:rsid w:val="00FF79EF"/>
    <w:rsid w:val="00FF7A07"/>
    <w:rsid w:val="00FF7ABF"/>
    <w:rsid w:val="00FF7B02"/>
    <w:rsid w:val="00FF7BCB"/>
    <w:rsid w:val="00FF7DA2"/>
    <w:rsid w:val="00FF7E11"/>
    <w:rsid w:val="00FF7E2F"/>
    <w:rsid w:val="00FF7F62"/>
    <w:rsid w:val="0109AEA5"/>
    <w:rsid w:val="01103EB6"/>
    <w:rsid w:val="01111DD3"/>
    <w:rsid w:val="0113587C"/>
    <w:rsid w:val="011F5A2A"/>
    <w:rsid w:val="01236852"/>
    <w:rsid w:val="012E0F9C"/>
    <w:rsid w:val="014A9698"/>
    <w:rsid w:val="014B3655"/>
    <w:rsid w:val="01514AD6"/>
    <w:rsid w:val="015A8717"/>
    <w:rsid w:val="015DAAF3"/>
    <w:rsid w:val="016C9D7B"/>
    <w:rsid w:val="017110CB"/>
    <w:rsid w:val="019220E6"/>
    <w:rsid w:val="019C2656"/>
    <w:rsid w:val="01B58760"/>
    <w:rsid w:val="01BABFEA"/>
    <w:rsid w:val="01C14DC4"/>
    <w:rsid w:val="01D704FD"/>
    <w:rsid w:val="01E64E6E"/>
    <w:rsid w:val="020070F9"/>
    <w:rsid w:val="0200C747"/>
    <w:rsid w:val="020FFBF3"/>
    <w:rsid w:val="022B5D38"/>
    <w:rsid w:val="022C424D"/>
    <w:rsid w:val="022F0C7A"/>
    <w:rsid w:val="023A0E0F"/>
    <w:rsid w:val="0254B509"/>
    <w:rsid w:val="025F612B"/>
    <w:rsid w:val="02786124"/>
    <w:rsid w:val="027968F3"/>
    <w:rsid w:val="028FAB15"/>
    <w:rsid w:val="02A4EDF1"/>
    <w:rsid w:val="02BCC426"/>
    <w:rsid w:val="02C67A1E"/>
    <w:rsid w:val="02C6CAEB"/>
    <w:rsid w:val="02E7B53D"/>
    <w:rsid w:val="02E97707"/>
    <w:rsid w:val="02EF357B"/>
    <w:rsid w:val="02FBECF7"/>
    <w:rsid w:val="02FDDA5E"/>
    <w:rsid w:val="02FF4C7E"/>
    <w:rsid w:val="0302E9B6"/>
    <w:rsid w:val="031492CB"/>
    <w:rsid w:val="031E8DF0"/>
    <w:rsid w:val="0327A2D4"/>
    <w:rsid w:val="0327D3BE"/>
    <w:rsid w:val="03346C20"/>
    <w:rsid w:val="0341B966"/>
    <w:rsid w:val="03437FB9"/>
    <w:rsid w:val="034F0E59"/>
    <w:rsid w:val="0356C1C2"/>
    <w:rsid w:val="035A3DF0"/>
    <w:rsid w:val="03749EE7"/>
    <w:rsid w:val="037CF50B"/>
    <w:rsid w:val="0390FAC0"/>
    <w:rsid w:val="0396210C"/>
    <w:rsid w:val="03AC9A5D"/>
    <w:rsid w:val="03BA7D91"/>
    <w:rsid w:val="03C5DDC7"/>
    <w:rsid w:val="03CB5773"/>
    <w:rsid w:val="03D53D91"/>
    <w:rsid w:val="03D88C59"/>
    <w:rsid w:val="03DC9E37"/>
    <w:rsid w:val="03E75DF1"/>
    <w:rsid w:val="03F32A52"/>
    <w:rsid w:val="040B23A0"/>
    <w:rsid w:val="0423B482"/>
    <w:rsid w:val="042CCD40"/>
    <w:rsid w:val="043ACA01"/>
    <w:rsid w:val="04431467"/>
    <w:rsid w:val="044F2240"/>
    <w:rsid w:val="046BB25E"/>
    <w:rsid w:val="048221DB"/>
    <w:rsid w:val="0484049C"/>
    <w:rsid w:val="04D021C8"/>
    <w:rsid w:val="04D361C8"/>
    <w:rsid w:val="04DF27F6"/>
    <w:rsid w:val="04EE6F71"/>
    <w:rsid w:val="04F2618A"/>
    <w:rsid w:val="04F84F90"/>
    <w:rsid w:val="04F8A932"/>
    <w:rsid w:val="050B0380"/>
    <w:rsid w:val="050C7F35"/>
    <w:rsid w:val="052403AA"/>
    <w:rsid w:val="05318658"/>
    <w:rsid w:val="0537AE2A"/>
    <w:rsid w:val="05564D04"/>
    <w:rsid w:val="055D468B"/>
    <w:rsid w:val="0563F28B"/>
    <w:rsid w:val="0566AA15"/>
    <w:rsid w:val="05684EB5"/>
    <w:rsid w:val="0572BC51"/>
    <w:rsid w:val="05764574"/>
    <w:rsid w:val="0577C489"/>
    <w:rsid w:val="058B8745"/>
    <w:rsid w:val="05918EF3"/>
    <w:rsid w:val="05943E15"/>
    <w:rsid w:val="0595048F"/>
    <w:rsid w:val="059DB33D"/>
    <w:rsid w:val="05BA2CF9"/>
    <w:rsid w:val="05BFAEE3"/>
    <w:rsid w:val="05F5689E"/>
    <w:rsid w:val="05FA3176"/>
    <w:rsid w:val="05FDA629"/>
    <w:rsid w:val="0622ED62"/>
    <w:rsid w:val="062A0C38"/>
    <w:rsid w:val="0641AC11"/>
    <w:rsid w:val="0641D587"/>
    <w:rsid w:val="06468E51"/>
    <w:rsid w:val="0657BE26"/>
    <w:rsid w:val="0661D6FA"/>
    <w:rsid w:val="0688AE19"/>
    <w:rsid w:val="069B4668"/>
    <w:rsid w:val="06A4BF10"/>
    <w:rsid w:val="06A8B7D2"/>
    <w:rsid w:val="06B50E6C"/>
    <w:rsid w:val="06BFF30E"/>
    <w:rsid w:val="06E4511E"/>
    <w:rsid w:val="06F9AEFC"/>
    <w:rsid w:val="072F557E"/>
    <w:rsid w:val="073D60D7"/>
    <w:rsid w:val="073F3DDD"/>
    <w:rsid w:val="0741D191"/>
    <w:rsid w:val="077708CE"/>
    <w:rsid w:val="077B4FB2"/>
    <w:rsid w:val="0791C3C9"/>
    <w:rsid w:val="079CB454"/>
    <w:rsid w:val="07A5D5C8"/>
    <w:rsid w:val="07D0339A"/>
    <w:rsid w:val="07E04B14"/>
    <w:rsid w:val="07EB13CD"/>
    <w:rsid w:val="08083DCD"/>
    <w:rsid w:val="080FAB24"/>
    <w:rsid w:val="081A7C8C"/>
    <w:rsid w:val="081A96C2"/>
    <w:rsid w:val="08294FE2"/>
    <w:rsid w:val="0837E9BA"/>
    <w:rsid w:val="083D19DE"/>
    <w:rsid w:val="084296A0"/>
    <w:rsid w:val="085469C2"/>
    <w:rsid w:val="0857F930"/>
    <w:rsid w:val="08668F72"/>
    <w:rsid w:val="0869EAE5"/>
    <w:rsid w:val="0878C8C5"/>
    <w:rsid w:val="0879FBFD"/>
    <w:rsid w:val="0889615C"/>
    <w:rsid w:val="089C0989"/>
    <w:rsid w:val="08A229C9"/>
    <w:rsid w:val="08AAC6C2"/>
    <w:rsid w:val="08ACC429"/>
    <w:rsid w:val="08ACE933"/>
    <w:rsid w:val="08AFCD19"/>
    <w:rsid w:val="08B1A8F4"/>
    <w:rsid w:val="08B44ADF"/>
    <w:rsid w:val="08E363FB"/>
    <w:rsid w:val="08FDF4A5"/>
    <w:rsid w:val="0916C6D5"/>
    <w:rsid w:val="09303D09"/>
    <w:rsid w:val="093BA509"/>
    <w:rsid w:val="093BF490"/>
    <w:rsid w:val="095E9240"/>
    <w:rsid w:val="0967F037"/>
    <w:rsid w:val="09915438"/>
    <w:rsid w:val="0994E70F"/>
    <w:rsid w:val="09966060"/>
    <w:rsid w:val="0999BA28"/>
    <w:rsid w:val="09A5C147"/>
    <w:rsid w:val="09B0C1B1"/>
    <w:rsid w:val="09BEB1EB"/>
    <w:rsid w:val="09D3FEAE"/>
    <w:rsid w:val="09D7866B"/>
    <w:rsid w:val="0A07A755"/>
    <w:rsid w:val="0A554C53"/>
    <w:rsid w:val="0A5FDC1E"/>
    <w:rsid w:val="0A72400D"/>
    <w:rsid w:val="0A72F2E2"/>
    <w:rsid w:val="0A7771FB"/>
    <w:rsid w:val="0A7B72A8"/>
    <w:rsid w:val="0A852A7E"/>
    <w:rsid w:val="0AC89F56"/>
    <w:rsid w:val="0B15CECB"/>
    <w:rsid w:val="0B18E7F5"/>
    <w:rsid w:val="0B25DBD6"/>
    <w:rsid w:val="0B2C76E1"/>
    <w:rsid w:val="0B47D8C4"/>
    <w:rsid w:val="0B56788F"/>
    <w:rsid w:val="0B5BA8CB"/>
    <w:rsid w:val="0B5F0F35"/>
    <w:rsid w:val="0B6FE309"/>
    <w:rsid w:val="0B960383"/>
    <w:rsid w:val="0BA9D7C7"/>
    <w:rsid w:val="0BAB49F6"/>
    <w:rsid w:val="0BBB5A69"/>
    <w:rsid w:val="0BC4E74A"/>
    <w:rsid w:val="0BC7DC8C"/>
    <w:rsid w:val="0BD13CA0"/>
    <w:rsid w:val="0BD67EF4"/>
    <w:rsid w:val="0BE4DB6B"/>
    <w:rsid w:val="0BE53179"/>
    <w:rsid w:val="0BEA97E1"/>
    <w:rsid w:val="0C010329"/>
    <w:rsid w:val="0C1CADF6"/>
    <w:rsid w:val="0C2E773D"/>
    <w:rsid w:val="0C34AE28"/>
    <w:rsid w:val="0C4EB588"/>
    <w:rsid w:val="0C54A0CE"/>
    <w:rsid w:val="0C560FFF"/>
    <w:rsid w:val="0C5746AD"/>
    <w:rsid w:val="0C5ECD64"/>
    <w:rsid w:val="0C6C4AC2"/>
    <w:rsid w:val="0C8292FF"/>
    <w:rsid w:val="0C931C10"/>
    <w:rsid w:val="0CA7CDEF"/>
    <w:rsid w:val="0CB57C39"/>
    <w:rsid w:val="0D042051"/>
    <w:rsid w:val="0D171102"/>
    <w:rsid w:val="0D34A11A"/>
    <w:rsid w:val="0D413B2B"/>
    <w:rsid w:val="0D497572"/>
    <w:rsid w:val="0D4D01DE"/>
    <w:rsid w:val="0D4F731B"/>
    <w:rsid w:val="0D5AB0E0"/>
    <w:rsid w:val="0D6A1461"/>
    <w:rsid w:val="0D713FF1"/>
    <w:rsid w:val="0D731C88"/>
    <w:rsid w:val="0D820123"/>
    <w:rsid w:val="0D839096"/>
    <w:rsid w:val="0D86CD67"/>
    <w:rsid w:val="0D96355C"/>
    <w:rsid w:val="0D9F3795"/>
    <w:rsid w:val="0DA50D51"/>
    <w:rsid w:val="0DADC386"/>
    <w:rsid w:val="0DB6877E"/>
    <w:rsid w:val="0DBAE7AB"/>
    <w:rsid w:val="0DBD0A57"/>
    <w:rsid w:val="0DC1C992"/>
    <w:rsid w:val="0DCB196E"/>
    <w:rsid w:val="0DD4D1AC"/>
    <w:rsid w:val="0DE5FBC2"/>
    <w:rsid w:val="0DEF53DE"/>
    <w:rsid w:val="0DF90F99"/>
    <w:rsid w:val="0DFCE622"/>
    <w:rsid w:val="0E07B097"/>
    <w:rsid w:val="0E1542DE"/>
    <w:rsid w:val="0E1B8522"/>
    <w:rsid w:val="0E2ADC3C"/>
    <w:rsid w:val="0E38AB94"/>
    <w:rsid w:val="0E398CD4"/>
    <w:rsid w:val="0E554889"/>
    <w:rsid w:val="0E5F30BA"/>
    <w:rsid w:val="0E602700"/>
    <w:rsid w:val="0E699EDF"/>
    <w:rsid w:val="0E6E747E"/>
    <w:rsid w:val="0E733672"/>
    <w:rsid w:val="0E7D2675"/>
    <w:rsid w:val="0E909BAA"/>
    <w:rsid w:val="0EA3FC45"/>
    <w:rsid w:val="0EA71B4F"/>
    <w:rsid w:val="0EB9833C"/>
    <w:rsid w:val="0ECF9337"/>
    <w:rsid w:val="0ED29760"/>
    <w:rsid w:val="0ED2A2D9"/>
    <w:rsid w:val="0EDC03DD"/>
    <w:rsid w:val="0EE3D5DA"/>
    <w:rsid w:val="0EE70575"/>
    <w:rsid w:val="0EE91AB9"/>
    <w:rsid w:val="0EEA5099"/>
    <w:rsid w:val="0F05720C"/>
    <w:rsid w:val="0F0638B5"/>
    <w:rsid w:val="0F073C6B"/>
    <w:rsid w:val="0F154327"/>
    <w:rsid w:val="0F1648B9"/>
    <w:rsid w:val="0F20730C"/>
    <w:rsid w:val="0F385DC8"/>
    <w:rsid w:val="0F401851"/>
    <w:rsid w:val="0F41B0D1"/>
    <w:rsid w:val="0F446391"/>
    <w:rsid w:val="0F4D97F1"/>
    <w:rsid w:val="0F53091E"/>
    <w:rsid w:val="0F557D1D"/>
    <w:rsid w:val="0F6DBC8B"/>
    <w:rsid w:val="0F8117AA"/>
    <w:rsid w:val="0F95B883"/>
    <w:rsid w:val="0FB08821"/>
    <w:rsid w:val="0FBA3FCE"/>
    <w:rsid w:val="0FC28334"/>
    <w:rsid w:val="0FE8BC2D"/>
    <w:rsid w:val="0FF3C21B"/>
    <w:rsid w:val="0FF52C36"/>
    <w:rsid w:val="0FFEF33D"/>
    <w:rsid w:val="100D219A"/>
    <w:rsid w:val="101BBBFA"/>
    <w:rsid w:val="102E82E8"/>
    <w:rsid w:val="10314A58"/>
    <w:rsid w:val="1037222D"/>
    <w:rsid w:val="104903A2"/>
    <w:rsid w:val="1053CBBD"/>
    <w:rsid w:val="1083AE47"/>
    <w:rsid w:val="108AB3A8"/>
    <w:rsid w:val="108F1370"/>
    <w:rsid w:val="10A15B08"/>
    <w:rsid w:val="10B34E41"/>
    <w:rsid w:val="10C8F39D"/>
    <w:rsid w:val="10D36646"/>
    <w:rsid w:val="10E31511"/>
    <w:rsid w:val="10E8A92B"/>
    <w:rsid w:val="10ECC440"/>
    <w:rsid w:val="10FB9E21"/>
    <w:rsid w:val="110F7AFB"/>
    <w:rsid w:val="1116A287"/>
    <w:rsid w:val="111872BF"/>
    <w:rsid w:val="111AF563"/>
    <w:rsid w:val="1131353C"/>
    <w:rsid w:val="113AE03D"/>
    <w:rsid w:val="1154AE19"/>
    <w:rsid w:val="115F413D"/>
    <w:rsid w:val="116065F0"/>
    <w:rsid w:val="11662D98"/>
    <w:rsid w:val="116826DB"/>
    <w:rsid w:val="11721FE6"/>
    <w:rsid w:val="1198910F"/>
    <w:rsid w:val="119DAA4D"/>
    <w:rsid w:val="11D8CB99"/>
    <w:rsid w:val="11E94EA2"/>
    <w:rsid w:val="11F04E51"/>
    <w:rsid w:val="11F26BDF"/>
    <w:rsid w:val="11F7A9B0"/>
    <w:rsid w:val="1203CEB0"/>
    <w:rsid w:val="1207EE7B"/>
    <w:rsid w:val="120A18D2"/>
    <w:rsid w:val="120CB540"/>
    <w:rsid w:val="120F0DCB"/>
    <w:rsid w:val="122491F5"/>
    <w:rsid w:val="1234675F"/>
    <w:rsid w:val="124E6443"/>
    <w:rsid w:val="12715F15"/>
    <w:rsid w:val="127308B4"/>
    <w:rsid w:val="12890A90"/>
    <w:rsid w:val="12A042FE"/>
    <w:rsid w:val="12C6CD42"/>
    <w:rsid w:val="12C8707C"/>
    <w:rsid w:val="12D1EBD1"/>
    <w:rsid w:val="12D2936F"/>
    <w:rsid w:val="12E2E572"/>
    <w:rsid w:val="12EAAB61"/>
    <w:rsid w:val="12F1080B"/>
    <w:rsid w:val="12FB11B5"/>
    <w:rsid w:val="12FB4A10"/>
    <w:rsid w:val="12FB6793"/>
    <w:rsid w:val="1303A163"/>
    <w:rsid w:val="130C0C52"/>
    <w:rsid w:val="1320E16B"/>
    <w:rsid w:val="13468BFC"/>
    <w:rsid w:val="13485000"/>
    <w:rsid w:val="134A84EC"/>
    <w:rsid w:val="1352309C"/>
    <w:rsid w:val="13639D90"/>
    <w:rsid w:val="136EA7AD"/>
    <w:rsid w:val="1380DC9C"/>
    <w:rsid w:val="13830C67"/>
    <w:rsid w:val="138798F5"/>
    <w:rsid w:val="139D5186"/>
    <w:rsid w:val="13A1425F"/>
    <w:rsid w:val="13AE0402"/>
    <w:rsid w:val="13C1B3A0"/>
    <w:rsid w:val="13CC8191"/>
    <w:rsid w:val="13D43CBB"/>
    <w:rsid w:val="13F356D7"/>
    <w:rsid w:val="13F41F5D"/>
    <w:rsid w:val="1401FFC8"/>
    <w:rsid w:val="1406DA52"/>
    <w:rsid w:val="1407B108"/>
    <w:rsid w:val="140F2A82"/>
    <w:rsid w:val="14158647"/>
    <w:rsid w:val="14283350"/>
    <w:rsid w:val="142A5BF0"/>
    <w:rsid w:val="14307B0F"/>
    <w:rsid w:val="14371529"/>
    <w:rsid w:val="1447E523"/>
    <w:rsid w:val="145559FD"/>
    <w:rsid w:val="145BC235"/>
    <w:rsid w:val="145FCC12"/>
    <w:rsid w:val="146AB64F"/>
    <w:rsid w:val="14766CA4"/>
    <w:rsid w:val="149FE025"/>
    <w:rsid w:val="149FEC20"/>
    <w:rsid w:val="14AE2A6C"/>
    <w:rsid w:val="14B0F84C"/>
    <w:rsid w:val="14B1F634"/>
    <w:rsid w:val="14B6A7CF"/>
    <w:rsid w:val="14C3BA38"/>
    <w:rsid w:val="14C6C295"/>
    <w:rsid w:val="14CDAF57"/>
    <w:rsid w:val="14E2CA01"/>
    <w:rsid w:val="14E4800A"/>
    <w:rsid w:val="14E488E0"/>
    <w:rsid w:val="14F64EEE"/>
    <w:rsid w:val="14FCD50F"/>
    <w:rsid w:val="151C420D"/>
    <w:rsid w:val="153835A4"/>
    <w:rsid w:val="154C5DC9"/>
    <w:rsid w:val="155B8AD8"/>
    <w:rsid w:val="1560EFA7"/>
    <w:rsid w:val="1561C3C2"/>
    <w:rsid w:val="156B54AB"/>
    <w:rsid w:val="156DF972"/>
    <w:rsid w:val="157C7717"/>
    <w:rsid w:val="15881AB3"/>
    <w:rsid w:val="158BEC81"/>
    <w:rsid w:val="1596AA74"/>
    <w:rsid w:val="15D12017"/>
    <w:rsid w:val="15D3D20E"/>
    <w:rsid w:val="15D63763"/>
    <w:rsid w:val="15DA9C7A"/>
    <w:rsid w:val="15E5F532"/>
    <w:rsid w:val="15E7DDC7"/>
    <w:rsid w:val="15E8E06C"/>
    <w:rsid w:val="15F948AB"/>
    <w:rsid w:val="15FB3AF2"/>
    <w:rsid w:val="15FE78DA"/>
    <w:rsid w:val="160ECDBD"/>
    <w:rsid w:val="16110345"/>
    <w:rsid w:val="1615E4F7"/>
    <w:rsid w:val="161D5F4C"/>
    <w:rsid w:val="161DCAA4"/>
    <w:rsid w:val="1631B4C7"/>
    <w:rsid w:val="1631DBA0"/>
    <w:rsid w:val="163216E1"/>
    <w:rsid w:val="16822905"/>
    <w:rsid w:val="168CE989"/>
    <w:rsid w:val="16954231"/>
    <w:rsid w:val="1695FB0D"/>
    <w:rsid w:val="16B4D8C8"/>
    <w:rsid w:val="16B6B121"/>
    <w:rsid w:val="16E3035C"/>
    <w:rsid w:val="16E762E1"/>
    <w:rsid w:val="16E9F7FE"/>
    <w:rsid w:val="16F82176"/>
    <w:rsid w:val="16FCBB32"/>
    <w:rsid w:val="17210CBB"/>
    <w:rsid w:val="172514D4"/>
    <w:rsid w:val="172708C4"/>
    <w:rsid w:val="173FAF10"/>
    <w:rsid w:val="174009FA"/>
    <w:rsid w:val="17482751"/>
    <w:rsid w:val="179532FF"/>
    <w:rsid w:val="17994B8F"/>
    <w:rsid w:val="179F4B7A"/>
    <w:rsid w:val="17AB3E7B"/>
    <w:rsid w:val="17AE13C8"/>
    <w:rsid w:val="17B1292F"/>
    <w:rsid w:val="17B863DB"/>
    <w:rsid w:val="17B881B3"/>
    <w:rsid w:val="17CE7EBA"/>
    <w:rsid w:val="17DA8AC4"/>
    <w:rsid w:val="17DD12DE"/>
    <w:rsid w:val="17EA6BAA"/>
    <w:rsid w:val="17F06808"/>
    <w:rsid w:val="181F486A"/>
    <w:rsid w:val="18246430"/>
    <w:rsid w:val="182C09FC"/>
    <w:rsid w:val="182D1811"/>
    <w:rsid w:val="183341EA"/>
    <w:rsid w:val="1847C555"/>
    <w:rsid w:val="184F9727"/>
    <w:rsid w:val="1852A947"/>
    <w:rsid w:val="1861908D"/>
    <w:rsid w:val="187234F3"/>
    <w:rsid w:val="18783608"/>
    <w:rsid w:val="1884072D"/>
    <w:rsid w:val="1885A4F6"/>
    <w:rsid w:val="18893A78"/>
    <w:rsid w:val="188F4156"/>
    <w:rsid w:val="1898BDEF"/>
    <w:rsid w:val="18A8CFDD"/>
    <w:rsid w:val="18AA5A44"/>
    <w:rsid w:val="18E54DAD"/>
    <w:rsid w:val="18E5AE8F"/>
    <w:rsid w:val="18EF7D64"/>
    <w:rsid w:val="18FF1903"/>
    <w:rsid w:val="190502F5"/>
    <w:rsid w:val="19068C64"/>
    <w:rsid w:val="190D258C"/>
    <w:rsid w:val="1920B6B9"/>
    <w:rsid w:val="192CB653"/>
    <w:rsid w:val="192E0D1D"/>
    <w:rsid w:val="1962447C"/>
    <w:rsid w:val="19724805"/>
    <w:rsid w:val="1995C1C6"/>
    <w:rsid w:val="1999D81B"/>
    <w:rsid w:val="19AC78F5"/>
    <w:rsid w:val="19B47C48"/>
    <w:rsid w:val="19BF2C52"/>
    <w:rsid w:val="19C90D23"/>
    <w:rsid w:val="19DAD569"/>
    <w:rsid w:val="1A33B839"/>
    <w:rsid w:val="1A3757E9"/>
    <w:rsid w:val="1A3E4E12"/>
    <w:rsid w:val="1A493FCF"/>
    <w:rsid w:val="1A677868"/>
    <w:rsid w:val="1A70F034"/>
    <w:rsid w:val="1A80D7A3"/>
    <w:rsid w:val="1A95E5D3"/>
    <w:rsid w:val="1ACC3244"/>
    <w:rsid w:val="1AEA6EDF"/>
    <w:rsid w:val="1AF1983B"/>
    <w:rsid w:val="1AF39981"/>
    <w:rsid w:val="1AF7D85E"/>
    <w:rsid w:val="1AFAF1AD"/>
    <w:rsid w:val="1B21F18F"/>
    <w:rsid w:val="1B4C5994"/>
    <w:rsid w:val="1B4D44F5"/>
    <w:rsid w:val="1B7146E2"/>
    <w:rsid w:val="1B910471"/>
    <w:rsid w:val="1B946378"/>
    <w:rsid w:val="1BC3E0D1"/>
    <w:rsid w:val="1BD15DA6"/>
    <w:rsid w:val="1BDA3BF4"/>
    <w:rsid w:val="1BDA4C5E"/>
    <w:rsid w:val="1BDAC405"/>
    <w:rsid w:val="1BE00C13"/>
    <w:rsid w:val="1BE8499A"/>
    <w:rsid w:val="1BFCF31A"/>
    <w:rsid w:val="1C1190DF"/>
    <w:rsid w:val="1C1E89A5"/>
    <w:rsid w:val="1C20542C"/>
    <w:rsid w:val="1C3060B3"/>
    <w:rsid w:val="1C397058"/>
    <w:rsid w:val="1C403D0D"/>
    <w:rsid w:val="1C585B6A"/>
    <w:rsid w:val="1C62C9C9"/>
    <w:rsid w:val="1C6BE188"/>
    <w:rsid w:val="1C835AA3"/>
    <w:rsid w:val="1C864E6A"/>
    <w:rsid w:val="1C8AED2A"/>
    <w:rsid w:val="1C90C333"/>
    <w:rsid w:val="1C993CBF"/>
    <w:rsid w:val="1C9EE216"/>
    <w:rsid w:val="1CA1CF1A"/>
    <w:rsid w:val="1CB1EE57"/>
    <w:rsid w:val="1D1F001F"/>
    <w:rsid w:val="1D3EED0A"/>
    <w:rsid w:val="1D46C6DA"/>
    <w:rsid w:val="1D49F2B3"/>
    <w:rsid w:val="1D67BE85"/>
    <w:rsid w:val="1D6D8D29"/>
    <w:rsid w:val="1D71F708"/>
    <w:rsid w:val="1D81CB14"/>
    <w:rsid w:val="1D89A4C3"/>
    <w:rsid w:val="1D9DD4C6"/>
    <w:rsid w:val="1DA1AB7D"/>
    <w:rsid w:val="1DD50559"/>
    <w:rsid w:val="1E01FE43"/>
    <w:rsid w:val="1E08CEE0"/>
    <w:rsid w:val="1E0ED172"/>
    <w:rsid w:val="1E172F97"/>
    <w:rsid w:val="1E1BD770"/>
    <w:rsid w:val="1E1DEB68"/>
    <w:rsid w:val="1E318D77"/>
    <w:rsid w:val="1E4CC746"/>
    <w:rsid w:val="1E59768B"/>
    <w:rsid w:val="1E5F6C17"/>
    <w:rsid w:val="1E633413"/>
    <w:rsid w:val="1E655653"/>
    <w:rsid w:val="1E79FCC5"/>
    <w:rsid w:val="1E81617F"/>
    <w:rsid w:val="1E81B0E6"/>
    <w:rsid w:val="1E8EFAE2"/>
    <w:rsid w:val="1E94B0BA"/>
    <w:rsid w:val="1EA8382F"/>
    <w:rsid w:val="1EBF02AC"/>
    <w:rsid w:val="1ED800FA"/>
    <w:rsid w:val="1EE01E3E"/>
    <w:rsid w:val="1EE4784A"/>
    <w:rsid w:val="1EFAB2FD"/>
    <w:rsid w:val="1F03E0D3"/>
    <w:rsid w:val="1F074836"/>
    <w:rsid w:val="1F075F77"/>
    <w:rsid w:val="1F0807FF"/>
    <w:rsid w:val="1F13DAC6"/>
    <w:rsid w:val="1F155B8A"/>
    <w:rsid w:val="1F1EED49"/>
    <w:rsid w:val="1F310C44"/>
    <w:rsid w:val="1F32FD27"/>
    <w:rsid w:val="1F395B53"/>
    <w:rsid w:val="1F45FA66"/>
    <w:rsid w:val="1F48A64E"/>
    <w:rsid w:val="1F4D52E1"/>
    <w:rsid w:val="1F4FF053"/>
    <w:rsid w:val="1F56D87C"/>
    <w:rsid w:val="1F597DED"/>
    <w:rsid w:val="1F82F292"/>
    <w:rsid w:val="1F8D06DB"/>
    <w:rsid w:val="1F95D1E6"/>
    <w:rsid w:val="1F96D11E"/>
    <w:rsid w:val="1F9E93B1"/>
    <w:rsid w:val="1FE1D2BC"/>
    <w:rsid w:val="1FEF5EFD"/>
    <w:rsid w:val="2006E388"/>
    <w:rsid w:val="2009BC7A"/>
    <w:rsid w:val="203AA02D"/>
    <w:rsid w:val="2070430D"/>
    <w:rsid w:val="20A6E25E"/>
    <w:rsid w:val="20B47BE0"/>
    <w:rsid w:val="20BD5A29"/>
    <w:rsid w:val="20BE5C45"/>
    <w:rsid w:val="20BFE787"/>
    <w:rsid w:val="20D5B3F4"/>
    <w:rsid w:val="20DE5C93"/>
    <w:rsid w:val="2110AC73"/>
    <w:rsid w:val="2125D40E"/>
    <w:rsid w:val="212821A5"/>
    <w:rsid w:val="213C5287"/>
    <w:rsid w:val="213D823D"/>
    <w:rsid w:val="214772AF"/>
    <w:rsid w:val="2156584F"/>
    <w:rsid w:val="21797113"/>
    <w:rsid w:val="217E07E9"/>
    <w:rsid w:val="218C41E8"/>
    <w:rsid w:val="21AA1937"/>
    <w:rsid w:val="21AD0C72"/>
    <w:rsid w:val="21B8C1D0"/>
    <w:rsid w:val="21C3B631"/>
    <w:rsid w:val="21D43F36"/>
    <w:rsid w:val="21EF73A5"/>
    <w:rsid w:val="21F79380"/>
    <w:rsid w:val="22001DF3"/>
    <w:rsid w:val="22053079"/>
    <w:rsid w:val="2208F19B"/>
    <w:rsid w:val="2209C1F2"/>
    <w:rsid w:val="2228D3B3"/>
    <w:rsid w:val="2236F436"/>
    <w:rsid w:val="22412C70"/>
    <w:rsid w:val="22465A38"/>
    <w:rsid w:val="22788089"/>
    <w:rsid w:val="2299AA6D"/>
    <w:rsid w:val="22B25338"/>
    <w:rsid w:val="22BCF813"/>
    <w:rsid w:val="22DD4C17"/>
    <w:rsid w:val="22EAAB21"/>
    <w:rsid w:val="22F655A5"/>
    <w:rsid w:val="2300FA01"/>
    <w:rsid w:val="23081E95"/>
    <w:rsid w:val="232101CB"/>
    <w:rsid w:val="23229802"/>
    <w:rsid w:val="23241C48"/>
    <w:rsid w:val="233094DE"/>
    <w:rsid w:val="234EA7B2"/>
    <w:rsid w:val="23516C38"/>
    <w:rsid w:val="2353C9EE"/>
    <w:rsid w:val="235EF1ED"/>
    <w:rsid w:val="2360EF7B"/>
    <w:rsid w:val="23660D5B"/>
    <w:rsid w:val="23839CFE"/>
    <w:rsid w:val="238AA72C"/>
    <w:rsid w:val="238E67C2"/>
    <w:rsid w:val="239CEE40"/>
    <w:rsid w:val="23A5B277"/>
    <w:rsid w:val="23CE69DD"/>
    <w:rsid w:val="23EFB927"/>
    <w:rsid w:val="23F622C9"/>
    <w:rsid w:val="23FB7BE6"/>
    <w:rsid w:val="2403175E"/>
    <w:rsid w:val="2403AD3A"/>
    <w:rsid w:val="2404FD03"/>
    <w:rsid w:val="240A950D"/>
    <w:rsid w:val="242255FA"/>
    <w:rsid w:val="2426C977"/>
    <w:rsid w:val="243235C0"/>
    <w:rsid w:val="24330571"/>
    <w:rsid w:val="243BBA21"/>
    <w:rsid w:val="244EE782"/>
    <w:rsid w:val="245194FA"/>
    <w:rsid w:val="246C3AB9"/>
    <w:rsid w:val="24863474"/>
    <w:rsid w:val="24876D60"/>
    <w:rsid w:val="2489ED6D"/>
    <w:rsid w:val="248B8A4D"/>
    <w:rsid w:val="24B930B7"/>
    <w:rsid w:val="24CD2FB1"/>
    <w:rsid w:val="24D3A650"/>
    <w:rsid w:val="24DB2B5F"/>
    <w:rsid w:val="24E20107"/>
    <w:rsid w:val="24F26918"/>
    <w:rsid w:val="24F80917"/>
    <w:rsid w:val="250305C6"/>
    <w:rsid w:val="2503CB00"/>
    <w:rsid w:val="25152E10"/>
    <w:rsid w:val="25451ECF"/>
    <w:rsid w:val="2556A652"/>
    <w:rsid w:val="2565739F"/>
    <w:rsid w:val="2573750A"/>
    <w:rsid w:val="257B9856"/>
    <w:rsid w:val="2586B2B7"/>
    <w:rsid w:val="258BFBAE"/>
    <w:rsid w:val="258C4817"/>
    <w:rsid w:val="25990BC7"/>
    <w:rsid w:val="25A9525D"/>
    <w:rsid w:val="25AE9EE8"/>
    <w:rsid w:val="25C521C3"/>
    <w:rsid w:val="25E85290"/>
    <w:rsid w:val="25F87876"/>
    <w:rsid w:val="260FBAA1"/>
    <w:rsid w:val="261BF628"/>
    <w:rsid w:val="262D414F"/>
    <w:rsid w:val="2656B3F6"/>
    <w:rsid w:val="26590643"/>
    <w:rsid w:val="265C668B"/>
    <w:rsid w:val="266E5891"/>
    <w:rsid w:val="26787C01"/>
    <w:rsid w:val="26C0F963"/>
    <w:rsid w:val="26CB3A47"/>
    <w:rsid w:val="26CD16A4"/>
    <w:rsid w:val="26E97FE6"/>
    <w:rsid w:val="26EBF485"/>
    <w:rsid w:val="26F7B684"/>
    <w:rsid w:val="271C4F76"/>
    <w:rsid w:val="271FE196"/>
    <w:rsid w:val="2721BB6E"/>
    <w:rsid w:val="27309C46"/>
    <w:rsid w:val="2734DA61"/>
    <w:rsid w:val="2735A05B"/>
    <w:rsid w:val="2737F9B9"/>
    <w:rsid w:val="274F0CE5"/>
    <w:rsid w:val="27549511"/>
    <w:rsid w:val="275DA366"/>
    <w:rsid w:val="27694B07"/>
    <w:rsid w:val="276C2897"/>
    <w:rsid w:val="27764658"/>
    <w:rsid w:val="2796BACA"/>
    <w:rsid w:val="27DA87BC"/>
    <w:rsid w:val="27E00F73"/>
    <w:rsid w:val="28058D95"/>
    <w:rsid w:val="280F4295"/>
    <w:rsid w:val="2816E001"/>
    <w:rsid w:val="2821D426"/>
    <w:rsid w:val="282436D2"/>
    <w:rsid w:val="28300475"/>
    <w:rsid w:val="2836E3CE"/>
    <w:rsid w:val="284EC923"/>
    <w:rsid w:val="286C6553"/>
    <w:rsid w:val="286F3F50"/>
    <w:rsid w:val="287CE878"/>
    <w:rsid w:val="287DC4BE"/>
    <w:rsid w:val="289CB23C"/>
    <w:rsid w:val="28A29A01"/>
    <w:rsid w:val="28AAE0D2"/>
    <w:rsid w:val="28AF2D0F"/>
    <w:rsid w:val="28C5D51C"/>
    <w:rsid w:val="28C6526C"/>
    <w:rsid w:val="28CC4A0C"/>
    <w:rsid w:val="28D05A58"/>
    <w:rsid w:val="28F87D1A"/>
    <w:rsid w:val="28FD51F6"/>
    <w:rsid w:val="2906A67D"/>
    <w:rsid w:val="290B9C07"/>
    <w:rsid w:val="2910FB72"/>
    <w:rsid w:val="2915980F"/>
    <w:rsid w:val="2929220B"/>
    <w:rsid w:val="292F8825"/>
    <w:rsid w:val="29366C2B"/>
    <w:rsid w:val="295CB997"/>
    <w:rsid w:val="295F21A6"/>
    <w:rsid w:val="296033AA"/>
    <w:rsid w:val="296D74E2"/>
    <w:rsid w:val="29701D9A"/>
    <w:rsid w:val="297C15D7"/>
    <w:rsid w:val="2986083A"/>
    <w:rsid w:val="299794CE"/>
    <w:rsid w:val="29B14CC6"/>
    <w:rsid w:val="29C2F6C4"/>
    <w:rsid w:val="29D9AFFF"/>
    <w:rsid w:val="29E416D5"/>
    <w:rsid w:val="29E6200A"/>
    <w:rsid w:val="29EC743A"/>
    <w:rsid w:val="2A13B67C"/>
    <w:rsid w:val="2A210827"/>
    <w:rsid w:val="2A46D60B"/>
    <w:rsid w:val="2A5A53B9"/>
    <w:rsid w:val="2A5C8D84"/>
    <w:rsid w:val="2A63A147"/>
    <w:rsid w:val="2A73F86F"/>
    <w:rsid w:val="2A7702F0"/>
    <w:rsid w:val="2A7B63F1"/>
    <w:rsid w:val="2A8903AA"/>
    <w:rsid w:val="2A966C09"/>
    <w:rsid w:val="2AA0A6AA"/>
    <w:rsid w:val="2AA6F588"/>
    <w:rsid w:val="2AD56627"/>
    <w:rsid w:val="2ADCE42E"/>
    <w:rsid w:val="2ADF08E4"/>
    <w:rsid w:val="2AE62F10"/>
    <w:rsid w:val="2AEDBDEA"/>
    <w:rsid w:val="2B057425"/>
    <w:rsid w:val="2B1E2367"/>
    <w:rsid w:val="2B28564D"/>
    <w:rsid w:val="2B2A86B6"/>
    <w:rsid w:val="2B34086D"/>
    <w:rsid w:val="2B3864D2"/>
    <w:rsid w:val="2B4C5981"/>
    <w:rsid w:val="2B5C7DF4"/>
    <w:rsid w:val="2B60329F"/>
    <w:rsid w:val="2B62C929"/>
    <w:rsid w:val="2B74ED78"/>
    <w:rsid w:val="2B9FCC84"/>
    <w:rsid w:val="2BB84A3B"/>
    <w:rsid w:val="2BBED28B"/>
    <w:rsid w:val="2BC50CB3"/>
    <w:rsid w:val="2BD173FB"/>
    <w:rsid w:val="2BE0F602"/>
    <w:rsid w:val="2BE6CA0F"/>
    <w:rsid w:val="2BE96E0A"/>
    <w:rsid w:val="2BFB076D"/>
    <w:rsid w:val="2C0477A6"/>
    <w:rsid w:val="2C04B5E1"/>
    <w:rsid w:val="2C0D0293"/>
    <w:rsid w:val="2C0E45F2"/>
    <w:rsid w:val="2C1546DC"/>
    <w:rsid w:val="2C310AEB"/>
    <w:rsid w:val="2C31AF28"/>
    <w:rsid w:val="2C435217"/>
    <w:rsid w:val="2C510119"/>
    <w:rsid w:val="2C5E2DFB"/>
    <w:rsid w:val="2C6DE721"/>
    <w:rsid w:val="2C7515E4"/>
    <w:rsid w:val="2C7C41F1"/>
    <w:rsid w:val="2C8D4BBB"/>
    <w:rsid w:val="2C92C923"/>
    <w:rsid w:val="2CA689B4"/>
    <w:rsid w:val="2CAA2FD2"/>
    <w:rsid w:val="2CAA8BED"/>
    <w:rsid w:val="2CB3E4C3"/>
    <w:rsid w:val="2CBE9836"/>
    <w:rsid w:val="2CDC98D3"/>
    <w:rsid w:val="2CE41D54"/>
    <w:rsid w:val="2CE591A3"/>
    <w:rsid w:val="2CF38CD6"/>
    <w:rsid w:val="2CF8A3EF"/>
    <w:rsid w:val="2CFFF08C"/>
    <w:rsid w:val="2D09D7D3"/>
    <w:rsid w:val="2D26FE1E"/>
    <w:rsid w:val="2D32FC11"/>
    <w:rsid w:val="2D47CF9B"/>
    <w:rsid w:val="2D4B2F0E"/>
    <w:rsid w:val="2D8FFBC3"/>
    <w:rsid w:val="2DA288E2"/>
    <w:rsid w:val="2DA88BFD"/>
    <w:rsid w:val="2DA9CABA"/>
    <w:rsid w:val="2DAB8A2B"/>
    <w:rsid w:val="2DDAE900"/>
    <w:rsid w:val="2DDE35D3"/>
    <w:rsid w:val="2DDF254C"/>
    <w:rsid w:val="2DE18058"/>
    <w:rsid w:val="2DE58C6C"/>
    <w:rsid w:val="2DEFCED0"/>
    <w:rsid w:val="2DF83265"/>
    <w:rsid w:val="2E0434D6"/>
    <w:rsid w:val="2E12B041"/>
    <w:rsid w:val="2E134976"/>
    <w:rsid w:val="2E1E7035"/>
    <w:rsid w:val="2E2DDE0C"/>
    <w:rsid w:val="2E303A84"/>
    <w:rsid w:val="2E5C1572"/>
    <w:rsid w:val="2E5E13EE"/>
    <w:rsid w:val="2E626824"/>
    <w:rsid w:val="2E89C7D0"/>
    <w:rsid w:val="2E962C61"/>
    <w:rsid w:val="2E98B411"/>
    <w:rsid w:val="2EB0F49E"/>
    <w:rsid w:val="2EBA72E6"/>
    <w:rsid w:val="2EBBA259"/>
    <w:rsid w:val="2EBE8D92"/>
    <w:rsid w:val="2ED3877B"/>
    <w:rsid w:val="2EDF02BA"/>
    <w:rsid w:val="2EEE1650"/>
    <w:rsid w:val="2EF4E2AD"/>
    <w:rsid w:val="2EFB8727"/>
    <w:rsid w:val="2F0ACFC3"/>
    <w:rsid w:val="2F10F478"/>
    <w:rsid w:val="2F1C0A07"/>
    <w:rsid w:val="2F258FA2"/>
    <w:rsid w:val="2F41750C"/>
    <w:rsid w:val="2F4DC42E"/>
    <w:rsid w:val="2F4E34D3"/>
    <w:rsid w:val="2F5E64A3"/>
    <w:rsid w:val="2F60ED53"/>
    <w:rsid w:val="2F6C77CB"/>
    <w:rsid w:val="2F6E2B19"/>
    <w:rsid w:val="2F74F8A9"/>
    <w:rsid w:val="2F821FF4"/>
    <w:rsid w:val="2F84480D"/>
    <w:rsid w:val="2F986FEC"/>
    <w:rsid w:val="2FA13402"/>
    <w:rsid w:val="2FA28732"/>
    <w:rsid w:val="2FB6F500"/>
    <w:rsid w:val="2FC47779"/>
    <w:rsid w:val="2FC8BAA1"/>
    <w:rsid w:val="2FCD5884"/>
    <w:rsid w:val="2FD3BA54"/>
    <w:rsid w:val="2FD6226D"/>
    <w:rsid w:val="2FE1B2CE"/>
    <w:rsid w:val="2FE453F3"/>
    <w:rsid w:val="2FED7C06"/>
    <w:rsid w:val="30004708"/>
    <w:rsid w:val="3006CD0D"/>
    <w:rsid w:val="300755A6"/>
    <w:rsid w:val="300DDCE7"/>
    <w:rsid w:val="301120F0"/>
    <w:rsid w:val="30208123"/>
    <w:rsid w:val="30224DCE"/>
    <w:rsid w:val="3026BFB8"/>
    <w:rsid w:val="30446E0B"/>
    <w:rsid w:val="30589F40"/>
    <w:rsid w:val="305DDA28"/>
    <w:rsid w:val="305ED412"/>
    <w:rsid w:val="30602FBA"/>
    <w:rsid w:val="308EEAC9"/>
    <w:rsid w:val="30913EBF"/>
    <w:rsid w:val="30A9E9F9"/>
    <w:rsid w:val="30BA18FB"/>
    <w:rsid w:val="30CAAE0E"/>
    <w:rsid w:val="30EDE905"/>
    <w:rsid w:val="3114956A"/>
    <w:rsid w:val="3159E929"/>
    <w:rsid w:val="315ADB87"/>
    <w:rsid w:val="315BBA29"/>
    <w:rsid w:val="316087B0"/>
    <w:rsid w:val="3186B352"/>
    <w:rsid w:val="31920002"/>
    <w:rsid w:val="31B2E363"/>
    <w:rsid w:val="31C80660"/>
    <w:rsid w:val="31DF9EF4"/>
    <w:rsid w:val="31E829A3"/>
    <w:rsid w:val="31FB7C36"/>
    <w:rsid w:val="31FEA987"/>
    <w:rsid w:val="321BA182"/>
    <w:rsid w:val="321F9073"/>
    <w:rsid w:val="322BBF57"/>
    <w:rsid w:val="324B54C3"/>
    <w:rsid w:val="3254740A"/>
    <w:rsid w:val="325F6956"/>
    <w:rsid w:val="3269145A"/>
    <w:rsid w:val="32CC2CFA"/>
    <w:rsid w:val="32CF3DA5"/>
    <w:rsid w:val="32D16FFB"/>
    <w:rsid w:val="32D376C0"/>
    <w:rsid w:val="32E139BC"/>
    <w:rsid w:val="32F30C27"/>
    <w:rsid w:val="332F5309"/>
    <w:rsid w:val="333A2352"/>
    <w:rsid w:val="333A6048"/>
    <w:rsid w:val="333F0DB6"/>
    <w:rsid w:val="3341BEC4"/>
    <w:rsid w:val="33427F19"/>
    <w:rsid w:val="33439607"/>
    <w:rsid w:val="33566253"/>
    <w:rsid w:val="336351E4"/>
    <w:rsid w:val="33640C9C"/>
    <w:rsid w:val="336CE6FE"/>
    <w:rsid w:val="338BA1B4"/>
    <w:rsid w:val="3393284E"/>
    <w:rsid w:val="339562EA"/>
    <w:rsid w:val="339A132C"/>
    <w:rsid w:val="33B55332"/>
    <w:rsid w:val="33C4465B"/>
    <w:rsid w:val="33CEE97C"/>
    <w:rsid w:val="33DBB191"/>
    <w:rsid w:val="341E3028"/>
    <w:rsid w:val="342438B9"/>
    <w:rsid w:val="3427BB48"/>
    <w:rsid w:val="3449FA50"/>
    <w:rsid w:val="345BAB62"/>
    <w:rsid w:val="3468F7B7"/>
    <w:rsid w:val="3480F124"/>
    <w:rsid w:val="34A23308"/>
    <w:rsid w:val="34AB6CEF"/>
    <w:rsid w:val="34B82AB6"/>
    <w:rsid w:val="34BD1796"/>
    <w:rsid w:val="34CD6D9B"/>
    <w:rsid w:val="34D3F8A4"/>
    <w:rsid w:val="34D99005"/>
    <w:rsid w:val="34F2DC56"/>
    <w:rsid w:val="34FBEC87"/>
    <w:rsid w:val="3506CD51"/>
    <w:rsid w:val="351BD9C3"/>
    <w:rsid w:val="351F88FA"/>
    <w:rsid w:val="352F9104"/>
    <w:rsid w:val="3542C086"/>
    <w:rsid w:val="354FA6FB"/>
    <w:rsid w:val="3554CB22"/>
    <w:rsid w:val="355A5BF0"/>
    <w:rsid w:val="3563374A"/>
    <w:rsid w:val="35695B24"/>
    <w:rsid w:val="3575B06B"/>
    <w:rsid w:val="357706D4"/>
    <w:rsid w:val="357D5690"/>
    <w:rsid w:val="358091A8"/>
    <w:rsid w:val="3587A55D"/>
    <w:rsid w:val="35886984"/>
    <w:rsid w:val="3590259C"/>
    <w:rsid w:val="3592DFC3"/>
    <w:rsid w:val="35960CF6"/>
    <w:rsid w:val="35B3A637"/>
    <w:rsid w:val="35D8D9BC"/>
    <w:rsid w:val="35DDC660"/>
    <w:rsid w:val="35F12A71"/>
    <w:rsid w:val="35F691E9"/>
    <w:rsid w:val="35F6D932"/>
    <w:rsid w:val="360DA4DA"/>
    <w:rsid w:val="360EEAA4"/>
    <w:rsid w:val="361852C4"/>
    <w:rsid w:val="362D57D6"/>
    <w:rsid w:val="365196D2"/>
    <w:rsid w:val="36676358"/>
    <w:rsid w:val="36684840"/>
    <w:rsid w:val="368F088E"/>
    <w:rsid w:val="36D758BE"/>
    <w:rsid w:val="36EAEDC4"/>
    <w:rsid w:val="36FC039B"/>
    <w:rsid w:val="36FCFE82"/>
    <w:rsid w:val="370DE0CF"/>
    <w:rsid w:val="3717E40C"/>
    <w:rsid w:val="37219FB4"/>
    <w:rsid w:val="3749FBAA"/>
    <w:rsid w:val="374F8123"/>
    <w:rsid w:val="375712C7"/>
    <w:rsid w:val="375A0960"/>
    <w:rsid w:val="3767142B"/>
    <w:rsid w:val="376C668F"/>
    <w:rsid w:val="3777BCF5"/>
    <w:rsid w:val="3779851C"/>
    <w:rsid w:val="3785EC4E"/>
    <w:rsid w:val="37A61D87"/>
    <w:rsid w:val="37A9BDB2"/>
    <w:rsid w:val="37B22E7F"/>
    <w:rsid w:val="37BDB46F"/>
    <w:rsid w:val="37D65CAA"/>
    <w:rsid w:val="37E1F92B"/>
    <w:rsid w:val="37E95683"/>
    <w:rsid w:val="37EA30E0"/>
    <w:rsid w:val="37EF5F01"/>
    <w:rsid w:val="37FB3D1A"/>
    <w:rsid w:val="38134CD9"/>
    <w:rsid w:val="38175FFD"/>
    <w:rsid w:val="381930EB"/>
    <w:rsid w:val="382C154D"/>
    <w:rsid w:val="382F4DDE"/>
    <w:rsid w:val="383D38EB"/>
    <w:rsid w:val="386170A1"/>
    <w:rsid w:val="38631273"/>
    <w:rsid w:val="3863F96D"/>
    <w:rsid w:val="3864B481"/>
    <w:rsid w:val="386DEE5A"/>
    <w:rsid w:val="38713117"/>
    <w:rsid w:val="3882685A"/>
    <w:rsid w:val="389CB674"/>
    <w:rsid w:val="38A2F648"/>
    <w:rsid w:val="38A7C858"/>
    <w:rsid w:val="38AA40FB"/>
    <w:rsid w:val="38B1F1B8"/>
    <w:rsid w:val="38B4DF49"/>
    <w:rsid w:val="38B8C7D8"/>
    <w:rsid w:val="38C1D6DA"/>
    <w:rsid w:val="38C3D2F4"/>
    <w:rsid w:val="38C4CC53"/>
    <w:rsid w:val="38CC6035"/>
    <w:rsid w:val="38FCCFBB"/>
    <w:rsid w:val="3906AAE3"/>
    <w:rsid w:val="39127D56"/>
    <w:rsid w:val="39160E1E"/>
    <w:rsid w:val="3923990E"/>
    <w:rsid w:val="392A7542"/>
    <w:rsid w:val="392ED274"/>
    <w:rsid w:val="394562B4"/>
    <w:rsid w:val="3946FBD2"/>
    <w:rsid w:val="394E0916"/>
    <w:rsid w:val="3959D0FE"/>
    <w:rsid w:val="3964B8A9"/>
    <w:rsid w:val="396FE275"/>
    <w:rsid w:val="397A1FF1"/>
    <w:rsid w:val="398DBB7B"/>
    <w:rsid w:val="39A1C40A"/>
    <w:rsid w:val="39A34BE2"/>
    <w:rsid w:val="39A74C8C"/>
    <w:rsid w:val="39B9AA82"/>
    <w:rsid w:val="39C65E9A"/>
    <w:rsid w:val="39D20E7A"/>
    <w:rsid w:val="39EB4678"/>
    <w:rsid w:val="39F480FD"/>
    <w:rsid w:val="3A15A8DC"/>
    <w:rsid w:val="3A223594"/>
    <w:rsid w:val="3A39A046"/>
    <w:rsid w:val="3A4F019C"/>
    <w:rsid w:val="3A5C9379"/>
    <w:rsid w:val="3A84C307"/>
    <w:rsid w:val="3A9CECCD"/>
    <w:rsid w:val="3AA1535F"/>
    <w:rsid w:val="3AD3B147"/>
    <w:rsid w:val="3AF44C9F"/>
    <w:rsid w:val="3AF4E8F4"/>
    <w:rsid w:val="3B0D41C2"/>
    <w:rsid w:val="3B3ED85B"/>
    <w:rsid w:val="3B542F79"/>
    <w:rsid w:val="3B5F7208"/>
    <w:rsid w:val="3B66FB5F"/>
    <w:rsid w:val="3B6B492A"/>
    <w:rsid w:val="3B6FC16F"/>
    <w:rsid w:val="3B784F86"/>
    <w:rsid w:val="3BAF2945"/>
    <w:rsid w:val="3BE19958"/>
    <w:rsid w:val="3BEE0327"/>
    <w:rsid w:val="3BF964B5"/>
    <w:rsid w:val="3C1CEF77"/>
    <w:rsid w:val="3C1FB66B"/>
    <w:rsid w:val="3C2827F3"/>
    <w:rsid w:val="3C3293EA"/>
    <w:rsid w:val="3C5FCB1D"/>
    <w:rsid w:val="3C6245EE"/>
    <w:rsid w:val="3C857986"/>
    <w:rsid w:val="3C8EC62A"/>
    <w:rsid w:val="3C94AAFC"/>
    <w:rsid w:val="3CA273EB"/>
    <w:rsid w:val="3CA47D89"/>
    <w:rsid w:val="3CA6F032"/>
    <w:rsid w:val="3CACE81F"/>
    <w:rsid w:val="3CB0FC37"/>
    <w:rsid w:val="3CB4D665"/>
    <w:rsid w:val="3CBB447A"/>
    <w:rsid w:val="3CC984AB"/>
    <w:rsid w:val="3CE35EC0"/>
    <w:rsid w:val="3CF2E840"/>
    <w:rsid w:val="3D16CB52"/>
    <w:rsid w:val="3D1C753E"/>
    <w:rsid w:val="3D279C68"/>
    <w:rsid w:val="3D3EF353"/>
    <w:rsid w:val="3D4795DC"/>
    <w:rsid w:val="3D51B87D"/>
    <w:rsid w:val="3D5B95D3"/>
    <w:rsid w:val="3D602ADC"/>
    <w:rsid w:val="3D65CBAD"/>
    <w:rsid w:val="3D7173D2"/>
    <w:rsid w:val="3D9D80E5"/>
    <w:rsid w:val="3DABA233"/>
    <w:rsid w:val="3DC12030"/>
    <w:rsid w:val="3DC752CA"/>
    <w:rsid w:val="3DE465D8"/>
    <w:rsid w:val="3DECF543"/>
    <w:rsid w:val="3DF74BD1"/>
    <w:rsid w:val="3E0830FC"/>
    <w:rsid w:val="3E099FF3"/>
    <w:rsid w:val="3E14EBF5"/>
    <w:rsid w:val="3E16247C"/>
    <w:rsid w:val="3E296F0A"/>
    <w:rsid w:val="3E2C024A"/>
    <w:rsid w:val="3E2C1BC5"/>
    <w:rsid w:val="3E42C5D8"/>
    <w:rsid w:val="3E4778A4"/>
    <w:rsid w:val="3E49790B"/>
    <w:rsid w:val="3E5194FE"/>
    <w:rsid w:val="3E8D67D5"/>
    <w:rsid w:val="3EA29F7C"/>
    <w:rsid w:val="3EA3D775"/>
    <w:rsid w:val="3EA939DE"/>
    <w:rsid w:val="3EB6013B"/>
    <w:rsid w:val="3EC3E5D5"/>
    <w:rsid w:val="3EE6379D"/>
    <w:rsid w:val="3EEA2221"/>
    <w:rsid w:val="3EF52220"/>
    <w:rsid w:val="3EFF3DEF"/>
    <w:rsid w:val="3F0A4440"/>
    <w:rsid w:val="3F1817BD"/>
    <w:rsid w:val="3F1FBF0E"/>
    <w:rsid w:val="3F26E2BF"/>
    <w:rsid w:val="3F2AC255"/>
    <w:rsid w:val="3F3A0D05"/>
    <w:rsid w:val="3F5C4576"/>
    <w:rsid w:val="3F6D2B6F"/>
    <w:rsid w:val="3F7CBF1C"/>
    <w:rsid w:val="3F7E4F4F"/>
    <w:rsid w:val="3F83E9D1"/>
    <w:rsid w:val="3F98C08D"/>
    <w:rsid w:val="3F9C3432"/>
    <w:rsid w:val="3FC9C9D1"/>
    <w:rsid w:val="3FCFA6C0"/>
    <w:rsid w:val="3FE3BC1C"/>
    <w:rsid w:val="4003D30F"/>
    <w:rsid w:val="4009E893"/>
    <w:rsid w:val="4025C88B"/>
    <w:rsid w:val="402FF64F"/>
    <w:rsid w:val="403FAFB4"/>
    <w:rsid w:val="40427DE0"/>
    <w:rsid w:val="404D4BD7"/>
    <w:rsid w:val="405D9156"/>
    <w:rsid w:val="40619339"/>
    <w:rsid w:val="406CE0DC"/>
    <w:rsid w:val="40812F2D"/>
    <w:rsid w:val="40BD8912"/>
    <w:rsid w:val="40D1E2C3"/>
    <w:rsid w:val="40E59A34"/>
    <w:rsid w:val="411867B3"/>
    <w:rsid w:val="411B0BEC"/>
    <w:rsid w:val="413EE6BF"/>
    <w:rsid w:val="41430C5F"/>
    <w:rsid w:val="4152EE69"/>
    <w:rsid w:val="41551114"/>
    <w:rsid w:val="4169EDCA"/>
    <w:rsid w:val="416A7D4D"/>
    <w:rsid w:val="416BBD73"/>
    <w:rsid w:val="41833FDE"/>
    <w:rsid w:val="418B9235"/>
    <w:rsid w:val="41A2F586"/>
    <w:rsid w:val="41A412D4"/>
    <w:rsid w:val="41AB3356"/>
    <w:rsid w:val="41AF10B7"/>
    <w:rsid w:val="41BE3588"/>
    <w:rsid w:val="41C1A279"/>
    <w:rsid w:val="41D7444D"/>
    <w:rsid w:val="41EB5379"/>
    <w:rsid w:val="4208F323"/>
    <w:rsid w:val="420ED2C2"/>
    <w:rsid w:val="421ADD53"/>
    <w:rsid w:val="42222C68"/>
    <w:rsid w:val="422853F3"/>
    <w:rsid w:val="423241AD"/>
    <w:rsid w:val="42365D55"/>
    <w:rsid w:val="42378F85"/>
    <w:rsid w:val="4243C862"/>
    <w:rsid w:val="425E6A82"/>
    <w:rsid w:val="4263146B"/>
    <w:rsid w:val="4272A238"/>
    <w:rsid w:val="428B3516"/>
    <w:rsid w:val="42ACE280"/>
    <w:rsid w:val="42EE5061"/>
    <w:rsid w:val="4312FA07"/>
    <w:rsid w:val="4329482B"/>
    <w:rsid w:val="434304CE"/>
    <w:rsid w:val="4345E05E"/>
    <w:rsid w:val="434703B7"/>
    <w:rsid w:val="4364F5B8"/>
    <w:rsid w:val="43751D1B"/>
    <w:rsid w:val="438E6ED0"/>
    <w:rsid w:val="43AA4E09"/>
    <w:rsid w:val="43ADFDA3"/>
    <w:rsid w:val="43DAF21C"/>
    <w:rsid w:val="43E3A3CA"/>
    <w:rsid w:val="43E89BBC"/>
    <w:rsid w:val="43EB7BA5"/>
    <w:rsid w:val="43ED0996"/>
    <w:rsid w:val="4404F2F4"/>
    <w:rsid w:val="440D2E88"/>
    <w:rsid w:val="44179F76"/>
    <w:rsid w:val="44194449"/>
    <w:rsid w:val="44228091"/>
    <w:rsid w:val="442C3922"/>
    <w:rsid w:val="44317747"/>
    <w:rsid w:val="4447AA07"/>
    <w:rsid w:val="444FEE0A"/>
    <w:rsid w:val="44553806"/>
    <w:rsid w:val="446C6B36"/>
    <w:rsid w:val="44759F32"/>
    <w:rsid w:val="447D8D30"/>
    <w:rsid w:val="447FBEC9"/>
    <w:rsid w:val="44893447"/>
    <w:rsid w:val="44A0B912"/>
    <w:rsid w:val="44A3BDA9"/>
    <w:rsid w:val="44B5D52B"/>
    <w:rsid w:val="44BC3B64"/>
    <w:rsid w:val="44C0EE66"/>
    <w:rsid w:val="44C2371C"/>
    <w:rsid w:val="44CAB241"/>
    <w:rsid w:val="44CD1B61"/>
    <w:rsid w:val="44D40B83"/>
    <w:rsid w:val="44EA10FE"/>
    <w:rsid w:val="44EB23C0"/>
    <w:rsid w:val="44F2BD15"/>
    <w:rsid w:val="44F48697"/>
    <w:rsid w:val="44F96450"/>
    <w:rsid w:val="4514DD39"/>
    <w:rsid w:val="451E0BEA"/>
    <w:rsid w:val="452AF568"/>
    <w:rsid w:val="452E51A7"/>
    <w:rsid w:val="453216D5"/>
    <w:rsid w:val="453FF459"/>
    <w:rsid w:val="454FAC18"/>
    <w:rsid w:val="4551277C"/>
    <w:rsid w:val="457451D1"/>
    <w:rsid w:val="457C8AEB"/>
    <w:rsid w:val="45820762"/>
    <w:rsid w:val="45D35804"/>
    <w:rsid w:val="45E33855"/>
    <w:rsid w:val="45E62F72"/>
    <w:rsid w:val="45EFBB77"/>
    <w:rsid w:val="45F385C9"/>
    <w:rsid w:val="4609F599"/>
    <w:rsid w:val="461A125E"/>
    <w:rsid w:val="461AA451"/>
    <w:rsid w:val="461B9A0E"/>
    <w:rsid w:val="461CF03C"/>
    <w:rsid w:val="462032BF"/>
    <w:rsid w:val="4627D272"/>
    <w:rsid w:val="46311B79"/>
    <w:rsid w:val="46317FFA"/>
    <w:rsid w:val="464E26D8"/>
    <w:rsid w:val="464ED9EB"/>
    <w:rsid w:val="4654C55D"/>
    <w:rsid w:val="465BAF72"/>
    <w:rsid w:val="46618BA0"/>
    <w:rsid w:val="46652E0A"/>
    <w:rsid w:val="467E7236"/>
    <w:rsid w:val="4688FB3B"/>
    <w:rsid w:val="46989402"/>
    <w:rsid w:val="4699889E"/>
    <w:rsid w:val="46C42F8F"/>
    <w:rsid w:val="46D188DC"/>
    <w:rsid w:val="46E6F6A4"/>
    <w:rsid w:val="46F0FFA9"/>
    <w:rsid w:val="47010C33"/>
    <w:rsid w:val="470A49A5"/>
    <w:rsid w:val="470E7506"/>
    <w:rsid w:val="4713119A"/>
    <w:rsid w:val="4713BEA4"/>
    <w:rsid w:val="471A1CB8"/>
    <w:rsid w:val="471E514C"/>
    <w:rsid w:val="47517E32"/>
    <w:rsid w:val="475A4E9F"/>
    <w:rsid w:val="47693A08"/>
    <w:rsid w:val="47727ADC"/>
    <w:rsid w:val="477A92C3"/>
    <w:rsid w:val="478875CC"/>
    <w:rsid w:val="47932FF0"/>
    <w:rsid w:val="4798F628"/>
    <w:rsid w:val="47A52936"/>
    <w:rsid w:val="47B418EE"/>
    <w:rsid w:val="47C49A15"/>
    <w:rsid w:val="47CAD9D1"/>
    <w:rsid w:val="47CDEA79"/>
    <w:rsid w:val="47CF290A"/>
    <w:rsid w:val="47D615F5"/>
    <w:rsid w:val="47DA3676"/>
    <w:rsid w:val="47E0A7C5"/>
    <w:rsid w:val="47EFCD32"/>
    <w:rsid w:val="480024D2"/>
    <w:rsid w:val="480097F9"/>
    <w:rsid w:val="4806AA6E"/>
    <w:rsid w:val="480FEAB7"/>
    <w:rsid w:val="4823AE12"/>
    <w:rsid w:val="482A15DE"/>
    <w:rsid w:val="482C2165"/>
    <w:rsid w:val="48415417"/>
    <w:rsid w:val="4844B4B3"/>
    <w:rsid w:val="484D3487"/>
    <w:rsid w:val="48652AB6"/>
    <w:rsid w:val="48850EE1"/>
    <w:rsid w:val="48898C91"/>
    <w:rsid w:val="488E5F98"/>
    <w:rsid w:val="488E8712"/>
    <w:rsid w:val="488EEB40"/>
    <w:rsid w:val="48AA0E2D"/>
    <w:rsid w:val="48AFB2F8"/>
    <w:rsid w:val="48BECBC2"/>
    <w:rsid w:val="48C60EB4"/>
    <w:rsid w:val="48CA5B3F"/>
    <w:rsid w:val="48CAEF76"/>
    <w:rsid w:val="48E2F523"/>
    <w:rsid w:val="48ED21EA"/>
    <w:rsid w:val="48F41CC6"/>
    <w:rsid w:val="48F53D0F"/>
    <w:rsid w:val="48F6031D"/>
    <w:rsid w:val="490325A1"/>
    <w:rsid w:val="4903B182"/>
    <w:rsid w:val="490AA5EB"/>
    <w:rsid w:val="4917DAA0"/>
    <w:rsid w:val="491F78CB"/>
    <w:rsid w:val="49222387"/>
    <w:rsid w:val="4933B564"/>
    <w:rsid w:val="494C2AED"/>
    <w:rsid w:val="495F4BA6"/>
    <w:rsid w:val="4969F671"/>
    <w:rsid w:val="496F7417"/>
    <w:rsid w:val="497CAC3F"/>
    <w:rsid w:val="497CD677"/>
    <w:rsid w:val="49891A37"/>
    <w:rsid w:val="49ACC18D"/>
    <w:rsid w:val="49B0858F"/>
    <w:rsid w:val="49B19D77"/>
    <w:rsid w:val="49DBA585"/>
    <w:rsid w:val="49E38C23"/>
    <w:rsid w:val="49F55B4E"/>
    <w:rsid w:val="49F784DD"/>
    <w:rsid w:val="49FBF13B"/>
    <w:rsid w:val="49FDB703"/>
    <w:rsid w:val="4A01326A"/>
    <w:rsid w:val="4A29DF10"/>
    <w:rsid w:val="4A2F2106"/>
    <w:rsid w:val="4A3C2E58"/>
    <w:rsid w:val="4A5691FF"/>
    <w:rsid w:val="4A942785"/>
    <w:rsid w:val="4A953E09"/>
    <w:rsid w:val="4AB2222D"/>
    <w:rsid w:val="4AC8C9A9"/>
    <w:rsid w:val="4ACA8A05"/>
    <w:rsid w:val="4AD0CF7E"/>
    <w:rsid w:val="4AEC1D03"/>
    <w:rsid w:val="4AF63BF0"/>
    <w:rsid w:val="4B020B5E"/>
    <w:rsid w:val="4B037276"/>
    <w:rsid w:val="4B0693DB"/>
    <w:rsid w:val="4B0B39B1"/>
    <w:rsid w:val="4B28FF21"/>
    <w:rsid w:val="4B2DF486"/>
    <w:rsid w:val="4B5993F6"/>
    <w:rsid w:val="4B5E6545"/>
    <w:rsid w:val="4B7C3A85"/>
    <w:rsid w:val="4B7D5FB7"/>
    <w:rsid w:val="4B8996A3"/>
    <w:rsid w:val="4B8D728F"/>
    <w:rsid w:val="4BA11058"/>
    <w:rsid w:val="4BA1B3D0"/>
    <w:rsid w:val="4BA77C63"/>
    <w:rsid w:val="4BAC9CEE"/>
    <w:rsid w:val="4BC29F30"/>
    <w:rsid w:val="4BDDBE8F"/>
    <w:rsid w:val="4BFBD8B6"/>
    <w:rsid w:val="4C137797"/>
    <w:rsid w:val="4C1C9875"/>
    <w:rsid w:val="4C1D3F97"/>
    <w:rsid w:val="4C1DA2C5"/>
    <w:rsid w:val="4C25AA8E"/>
    <w:rsid w:val="4C2827BD"/>
    <w:rsid w:val="4C2C68FA"/>
    <w:rsid w:val="4C3C0FE5"/>
    <w:rsid w:val="4C48B91F"/>
    <w:rsid w:val="4C5CE883"/>
    <w:rsid w:val="4C65A23E"/>
    <w:rsid w:val="4C678A3D"/>
    <w:rsid w:val="4C8D7CCD"/>
    <w:rsid w:val="4C96D4FF"/>
    <w:rsid w:val="4C978166"/>
    <w:rsid w:val="4C9E27F0"/>
    <w:rsid w:val="4CACAEDB"/>
    <w:rsid w:val="4CC031D5"/>
    <w:rsid w:val="4CC799B7"/>
    <w:rsid w:val="4CC9379A"/>
    <w:rsid w:val="4CD94782"/>
    <w:rsid w:val="4CE6257A"/>
    <w:rsid w:val="4CF9A672"/>
    <w:rsid w:val="4CF9E3F4"/>
    <w:rsid w:val="4D003233"/>
    <w:rsid w:val="4D163C92"/>
    <w:rsid w:val="4D18A433"/>
    <w:rsid w:val="4D194854"/>
    <w:rsid w:val="4D1DCCFC"/>
    <w:rsid w:val="4D1E7FB6"/>
    <w:rsid w:val="4D29897A"/>
    <w:rsid w:val="4D43ED50"/>
    <w:rsid w:val="4D4A6F0E"/>
    <w:rsid w:val="4D4AB00C"/>
    <w:rsid w:val="4D574E70"/>
    <w:rsid w:val="4D64F62A"/>
    <w:rsid w:val="4D671BCD"/>
    <w:rsid w:val="4D9DA291"/>
    <w:rsid w:val="4DCC3594"/>
    <w:rsid w:val="4DE72DF6"/>
    <w:rsid w:val="4DEC83B2"/>
    <w:rsid w:val="4DF582FC"/>
    <w:rsid w:val="4DF76335"/>
    <w:rsid w:val="4E077990"/>
    <w:rsid w:val="4E07D39F"/>
    <w:rsid w:val="4E0B5932"/>
    <w:rsid w:val="4E11D3D7"/>
    <w:rsid w:val="4E1E8D33"/>
    <w:rsid w:val="4E221DA1"/>
    <w:rsid w:val="4E23425A"/>
    <w:rsid w:val="4E32C3C8"/>
    <w:rsid w:val="4E378630"/>
    <w:rsid w:val="4E4B59BC"/>
    <w:rsid w:val="4E561A41"/>
    <w:rsid w:val="4E62326C"/>
    <w:rsid w:val="4E687641"/>
    <w:rsid w:val="4E6D11F3"/>
    <w:rsid w:val="4E702DBF"/>
    <w:rsid w:val="4E71B656"/>
    <w:rsid w:val="4E89F668"/>
    <w:rsid w:val="4E908B0B"/>
    <w:rsid w:val="4E90BA3B"/>
    <w:rsid w:val="4EA1E2C5"/>
    <w:rsid w:val="4EA241CF"/>
    <w:rsid w:val="4EB12810"/>
    <w:rsid w:val="4EC0024C"/>
    <w:rsid w:val="4ECB64B9"/>
    <w:rsid w:val="4ECC3BA0"/>
    <w:rsid w:val="4ED33DDF"/>
    <w:rsid w:val="4EDD390E"/>
    <w:rsid w:val="4F01A440"/>
    <w:rsid w:val="4F027E17"/>
    <w:rsid w:val="4F03984D"/>
    <w:rsid w:val="4F0EB8BE"/>
    <w:rsid w:val="4F19B0A7"/>
    <w:rsid w:val="4F2688BB"/>
    <w:rsid w:val="4F453328"/>
    <w:rsid w:val="4F5B48EA"/>
    <w:rsid w:val="4F605B67"/>
    <w:rsid w:val="4F6FC4C0"/>
    <w:rsid w:val="4F78E53A"/>
    <w:rsid w:val="4F8E3AB9"/>
    <w:rsid w:val="4F9136B6"/>
    <w:rsid w:val="4F936548"/>
    <w:rsid w:val="4F991DE6"/>
    <w:rsid w:val="4FB1B96C"/>
    <w:rsid w:val="4FB4AC06"/>
    <w:rsid w:val="4FDB75EC"/>
    <w:rsid w:val="4FE3FC5E"/>
    <w:rsid w:val="50044B6B"/>
    <w:rsid w:val="5008276A"/>
    <w:rsid w:val="50090857"/>
    <w:rsid w:val="5010046E"/>
    <w:rsid w:val="5020E451"/>
    <w:rsid w:val="5033E3F9"/>
    <w:rsid w:val="5056FE05"/>
    <w:rsid w:val="50648F22"/>
    <w:rsid w:val="5074A95D"/>
    <w:rsid w:val="5077E2F6"/>
    <w:rsid w:val="5085336A"/>
    <w:rsid w:val="50872B67"/>
    <w:rsid w:val="5094BB46"/>
    <w:rsid w:val="509EA8E2"/>
    <w:rsid w:val="50A41D42"/>
    <w:rsid w:val="50A6030F"/>
    <w:rsid w:val="50E48185"/>
    <w:rsid w:val="50E7EEAE"/>
    <w:rsid w:val="51102F15"/>
    <w:rsid w:val="511B1C71"/>
    <w:rsid w:val="512165FA"/>
    <w:rsid w:val="51253414"/>
    <w:rsid w:val="5126DD3C"/>
    <w:rsid w:val="512A70A2"/>
    <w:rsid w:val="512C149B"/>
    <w:rsid w:val="512F7F73"/>
    <w:rsid w:val="51325DC0"/>
    <w:rsid w:val="5139555A"/>
    <w:rsid w:val="51418C26"/>
    <w:rsid w:val="51629850"/>
    <w:rsid w:val="5165D06D"/>
    <w:rsid w:val="516C902B"/>
    <w:rsid w:val="51746353"/>
    <w:rsid w:val="517A0BDA"/>
    <w:rsid w:val="518C3FFA"/>
    <w:rsid w:val="519498C6"/>
    <w:rsid w:val="519C4DD8"/>
    <w:rsid w:val="51A3F0C5"/>
    <w:rsid w:val="51B3829F"/>
    <w:rsid w:val="51FAD4B4"/>
    <w:rsid w:val="51FC8E07"/>
    <w:rsid w:val="520732BF"/>
    <w:rsid w:val="520A7090"/>
    <w:rsid w:val="5210B005"/>
    <w:rsid w:val="52200388"/>
    <w:rsid w:val="5227816B"/>
    <w:rsid w:val="522E8727"/>
    <w:rsid w:val="5237F4C6"/>
    <w:rsid w:val="523AE6E6"/>
    <w:rsid w:val="5249DF6C"/>
    <w:rsid w:val="525660E7"/>
    <w:rsid w:val="5257487D"/>
    <w:rsid w:val="525BD4BA"/>
    <w:rsid w:val="526EB1B2"/>
    <w:rsid w:val="529C4755"/>
    <w:rsid w:val="529E4B1F"/>
    <w:rsid w:val="529F6284"/>
    <w:rsid w:val="52A07B98"/>
    <w:rsid w:val="52A1BFAC"/>
    <w:rsid w:val="52AC36EE"/>
    <w:rsid w:val="52E4A5C0"/>
    <w:rsid w:val="52E84A8F"/>
    <w:rsid w:val="53117895"/>
    <w:rsid w:val="53165A81"/>
    <w:rsid w:val="532A0F91"/>
    <w:rsid w:val="532CCAAB"/>
    <w:rsid w:val="53359721"/>
    <w:rsid w:val="5347EFB9"/>
    <w:rsid w:val="534CB333"/>
    <w:rsid w:val="535F927F"/>
    <w:rsid w:val="5360BB83"/>
    <w:rsid w:val="536FD758"/>
    <w:rsid w:val="537C503F"/>
    <w:rsid w:val="538C0D98"/>
    <w:rsid w:val="5391E85F"/>
    <w:rsid w:val="539C2353"/>
    <w:rsid w:val="53A9CA64"/>
    <w:rsid w:val="53AD5B55"/>
    <w:rsid w:val="53B2CEAF"/>
    <w:rsid w:val="53C3ADF8"/>
    <w:rsid w:val="53CC50D8"/>
    <w:rsid w:val="53D2414C"/>
    <w:rsid w:val="53E0C37D"/>
    <w:rsid w:val="53F6F0D2"/>
    <w:rsid w:val="53FDAE5A"/>
    <w:rsid w:val="54088549"/>
    <w:rsid w:val="540C8F4D"/>
    <w:rsid w:val="542431C9"/>
    <w:rsid w:val="544361B4"/>
    <w:rsid w:val="544A3B19"/>
    <w:rsid w:val="544C7974"/>
    <w:rsid w:val="54566441"/>
    <w:rsid w:val="5463C53A"/>
    <w:rsid w:val="547A6711"/>
    <w:rsid w:val="548675F1"/>
    <w:rsid w:val="548F068D"/>
    <w:rsid w:val="5491DE4A"/>
    <w:rsid w:val="5493470D"/>
    <w:rsid w:val="5499CE3C"/>
    <w:rsid w:val="54B2EB53"/>
    <w:rsid w:val="54BE6AE3"/>
    <w:rsid w:val="54BF3529"/>
    <w:rsid w:val="54CA38CE"/>
    <w:rsid w:val="54DD4290"/>
    <w:rsid w:val="54DF2234"/>
    <w:rsid w:val="54E08B9A"/>
    <w:rsid w:val="54E97891"/>
    <w:rsid w:val="54EDBE2A"/>
    <w:rsid w:val="54F3E427"/>
    <w:rsid w:val="550714AC"/>
    <w:rsid w:val="5523F916"/>
    <w:rsid w:val="552EA50D"/>
    <w:rsid w:val="55322ED8"/>
    <w:rsid w:val="554FF30F"/>
    <w:rsid w:val="556D7883"/>
    <w:rsid w:val="55718D3A"/>
    <w:rsid w:val="5575C971"/>
    <w:rsid w:val="558595B2"/>
    <w:rsid w:val="558CA0D4"/>
    <w:rsid w:val="5591164A"/>
    <w:rsid w:val="559A9E5E"/>
    <w:rsid w:val="55A4969C"/>
    <w:rsid w:val="55B4C3D1"/>
    <w:rsid w:val="55D8AE7C"/>
    <w:rsid w:val="560D4987"/>
    <w:rsid w:val="56286030"/>
    <w:rsid w:val="5628C641"/>
    <w:rsid w:val="56440EDF"/>
    <w:rsid w:val="56448CAE"/>
    <w:rsid w:val="5657D0E0"/>
    <w:rsid w:val="565C3388"/>
    <w:rsid w:val="565D6F49"/>
    <w:rsid w:val="566CE777"/>
    <w:rsid w:val="56741B76"/>
    <w:rsid w:val="56749213"/>
    <w:rsid w:val="5680E154"/>
    <w:rsid w:val="5685CC77"/>
    <w:rsid w:val="568BB804"/>
    <w:rsid w:val="569DB62F"/>
    <w:rsid w:val="56A328EC"/>
    <w:rsid w:val="56AF0471"/>
    <w:rsid w:val="56BFAF85"/>
    <w:rsid w:val="56C47709"/>
    <w:rsid w:val="56D8481B"/>
    <w:rsid w:val="56D8D666"/>
    <w:rsid w:val="56EC7868"/>
    <w:rsid w:val="5724E996"/>
    <w:rsid w:val="573615EE"/>
    <w:rsid w:val="5750544F"/>
    <w:rsid w:val="576C286A"/>
    <w:rsid w:val="57711524"/>
    <w:rsid w:val="5772665C"/>
    <w:rsid w:val="5773B915"/>
    <w:rsid w:val="5775F60C"/>
    <w:rsid w:val="57988350"/>
    <w:rsid w:val="57C0EB5D"/>
    <w:rsid w:val="57D0A990"/>
    <w:rsid w:val="57DC8636"/>
    <w:rsid w:val="582324DD"/>
    <w:rsid w:val="5837ACE4"/>
    <w:rsid w:val="583F3CD5"/>
    <w:rsid w:val="5845F9AE"/>
    <w:rsid w:val="5847A2BC"/>
    <w:rsid w:val="58507F8F"/>
    <w:rsid w:val="58519203"/>
    <w:rsid w:val="586A17F7"/>
    <w:rsid w:val="586B6B57"/>
    <w:rsid w:val="586E4AB5"/>
    <w:rsid w:val="58710F96"/>
    <w:rsid w:val="5879C36C"/>
    <w:rsid w:val="5889728E"/>
    <w:rsid w:val="588CD675"/>
    <w:rsid w:val="588ED15A"/>
    <w:rsid w:val="589E987C"/>
    <w:rsid w:val="58B3EF25"/>
    <w:rsid w:val="58B85F26"/>
    <w:rsid w:val="58D566C7"/>
    <w:rsid w:val="58D9B75B"/>
    <w:rsid w:val="58E64595"/>
    <w:rsid w:val="58ED1F47"/>
    <w:rsid w:val="58F41F4B"/>
    <w:rsid w:val="58F491E9"/>
    <w:rsid w:val="58F934E4"/>
    <w:rsid w:val="59013B94"/>
    <w:rsid w:val="59028953"/>
    <w:rsid w:val="590A6822"/>
    <w:rsid w:val="591503C6"/>
    <w:rsid w:val="595F9AB3"/>
    <w:rsid w:val="5999207D"/>
    <w:rsid w:val="59B7A838"/>
    <w:rsid w:val="59BA397D"/>
    <w:rsid w:val="59BAE6DB"/>
    <w:rsid w:val="59C9A3D3"/>
    <w:rsid w:val="59F32B1C"/>
    <w:rsid w:val="59F68A25"/>
    <w:rsid w:val="5A028F45"/>
    <w:rsid w:val="5A1136C5"/>
    <w:rsid w:val="5A21F6F7"/>
    <w:rsid w:val="5A277CC2"/>
    <w:rsid w:val="5A2D1468"/>
    <w:rsid w:val="5A3035CB"/>
    <w:rsid w:val="5A35F70C"/>
    <w:rsid w:val="5A3A7C0E"/>
    <w:rsid w:val="5A51D0C0"/>
    <w:rsid w:val="5A568AF3"/>
    <w:rsid w:val="5A5A62EA"/>
    <w:rsid w:val="5A5E36AA"/>
    <w:rsid w:val="5A606F41"/>
    <w:rsid w:val="5A869635"/>
    <w:rsid w:val="5AB1B23B"/>
    <w:rsid w:val="5AB1F4BD"/>
    <w:rsid w:val="5ABC2EA1"/>
    <w:rsid w:val="5AD700BF"/>
    <w:rsid w:val="5AE701A1"/>
    <w:rsid w:val="5AEB1AE8"/>
    <w:rsid w:val="5AF5750D"/>
    <w:rsid w:val="5AFFEE43"/>
    <w:rsid w:val="5B023ED0"/>
    <w:rsid w:val="5B035543"/>
    <w:rsid w:val="5B128E09"/>
    <w:rsid w:val="5B14FD80"/>
    <w:rsid w:val="5B1A9919"/>
    <w:rsid w:val="5B1D8D52"/>
    <w:rsid w:val="5B202689"/>
    <w:rsid w:val="5B267CA6"/>
    <w:rsid w:val="5B286C0B"/>
    <w:rsid w:val="5B3E1157"/>
    <w:rsid w:val="5B55359C"/>
    <w:rsid w:val="5B57A25E"/>
    <w:rsid w:val="5B60CF1B"/>
    <w:rsid w:val="5B7685D3"/>
    <w:rsid w:val="5B813888"/>
    <w:rsid w:val="5B9B2A3D"/>
    <w:rsid w:val="5B9EA4FE"/>
    <w:rsid w:val="5BB37FA4"/>
    <w:rsid w:val="5BF00C47"/>
    <w:rsid w:val="5BF223BE"/>
    <w:rsid w:val="5C239BC4"/>
    <w:rsid w:val="5C26B70E"/>
    <w:rsid w:val="5C33CCB2"/>
    <w:rsid w:val="5C715F09"/>
    <w:rsid w:val="5C722629"/>
    <w:rsid w:val="5C7A5C9B"/>
    <w:rsid w:val="5C7C35BF"/>
    <w:rsid w:val="5C7D76E2"/>
    <w:rsid w:val="5C8D4EBB"/>
    <w:rsid w:val="5C9048C4"/>
    <w:rsid w:val="5CAA2544"/>
    <w:rsid w:val="5CB85C8A"/>
    <w:rsid w:val="5CBDBAB9"/>
    <w:rsid w:val="5CCE71BF"/>
    <w:rsid w:val="5CE1EE0F"/>
    <w:rsid w:val="5CE67A25"/>
    <w:rsid w:val="5D023A2A"/>
    <w:rsid w:val="5D06DB9B"/>
    <w:rsid w:val="5D078FE1"/>
    <w:rsid w:val="5D0F0C41"/>
    <w:rsid w:val="5D1F5EB3"/>
    <w:rsid w:val="5D25A84A"/>
    <w:rsid w:val="5D51D61A"/>
    <w:rsid w:val="5D71BEAF"/>
    <w:rsid w:val="5D798F62"/>
    <w:rsid w:val="5D88E1D6"/>
    <w:rsid w:val="5D8EA0C2"/>
    <w:rsid w:val="5D9C8DFE"/>
    <w:rsid w:val="5DAFA870"/>
    <w:rsid w:val="5DB166AB"/>
    <w:rsid w:val="5DB70125"/>
    <w:rsid w:val="5DBCD4FF"/>
    <w:rsid w:val="5DD070E4"/>
    <w:rsid w:val="5DD4478D"/>
    <w:rsid w:val="5DD6670C"/>
    <w:rsid w:val="5DDB66B6"/>
    <w:rsid w:val="5DE06B00"/>
    <w:rsid w:val="5DE7BA96"/>
    <w:rsid w:val="5E062708"/>
    <w:rsid w:val="5E17DA41"/>
    <w:rsid w:val="5E27009E"/>
    <w:rsid w:val="5E3101F1"/>
    <w:rsid w:val="5E31EE1D"/>
    <w:rsid w:val="5E4A29CC"/>
    <w:rsid w:val="5E7BB183"/>
    <w:rsid w:val="5E7C28C0"/>
    <w:rsid w:val="5E7E1EBC"/>
    <w:rsid w:val="5E85CC51"/>
    <w:rsid w:val="5E9644CE"/>
    <w:rsid w:val="5EC69F3A"/>
    <w:rsid w:val="5ED39F30"/>
    <w:rsid w:val="5EDA9834"/>
    <w:rsid w:val="5EE059D0"/>
    <w:rsid w:val="5EEF2BE4"/>
    <w:rsid w:val="5F0525E8"/>
    <w:rsid w:val="5F125398"/>
    <w:rsid w:val="5F253B5A"/>
    <w:rsid w:val="5F459CC3"/>
    <w:rsid w:val="5F5B7EE1"/>
    <w:rsid w:val="5F7037EA"/>
    <w:rsid w:val="5F831106"/>
    <w:rsid w:val="5F939913"/>
    <w:rsid w:val="5FA324CC"/>
    <w:rsid w:val="5FA3454E"/>
    <w:rsid w:val="5FBB54B8"/>
    <w:rsid w:val="5FDF5298"/>
    <w:rsid w:val="5FE1E992"/>
    <w:rsid w:val="5FF871BB"/>
    <w:rsid w:val="60173917"/>
    <w:rsid w:val="602985E6"/>
    <w:rsid w:val="602A4C83"/>
    <w:rsid w:val="603F86FA"/>
    <w:rsid w:val="6045DDC1"/>
    <w:rsid w:val="605001CA"/>
    <w:rsid w:val="6071D61D"/>
    <w:rsid w:val="609DC6F7"/>
    <w:rsid w:val="60A21C8A"/>
    <w:rsid w:val="60A85C34"/>
    <w:rsid w:val="60AEA002"/>
    <w:rsid w:val="60BB0EB8"/>
    <w:rsid w:val="60CF90BA"/>
    <w:rsid w:val="60D16D35"/>
    <w:rsid w:val="60DF863A"/>
    <w:rsid w:val="60E9D868"/>
    <w:rsid w:val="60F280B1"/>
    <w:rsid w:val="60F6957A"/>
    <w:rsid w:val="60FD62B9"/>
    <w:rsid w:val="610AC113"/>
    <w:rsid w:val="612EB2F4"/>
    <w:rsid w:val="6132FEF7"/>
    <w:rsid w:val="6146C6A9"/>
    <w:rsid w:val="61499EEA"/>
    <w:rsid w:val="6171B903"/>
    <w:rsid w:val="617EA8D3"/>
    <w:rsid w:val="619CC4C1"/>
    <w:rsid w:val="61BE5FDB"/>
    <w:rsid w:val="61C515A3"/>
    <w:rsid w:val="61C8CB05"/>
    <w:rsid w:val="61C90996"/>
    <w:rsid w:val="61F2F3B5"/>
    <w:rsid w:val="61F53DB0"/>
    <w:rsid w:val="61F90C7E"/>
    <w:rsid w:val="61FE8614"/>
    <w:rsid w:val="620C8F9E"/>
    <w:rsid w:val="620E1854"/>
    <w:rsid w:val="621EF0FD"/>
    <w:rsid w:val="6228DC3F"/>
    <w:rsid w:val="62377DAC"/>
    <w:rsid w:val="6237A3E8"/>
    <w:rsid w:val="628429E4"/>
    <w:rsid w:val="62AB5E22"/>
    <w:rsid w:val="62B05AAB"/>
    <w:rsid w:val="62D293E3"/>
    <w:rsid w:val="6307CD67"/>
    <w:rsid w:val="63487C16"/>
    <w:rsid w:val="635FDBC0"/>
    <w:rsid w:val="6361442A"/>
    <w:rsid w:val="63628757"/>
    <w:rsid w:val="63631ABD"/>
    <w:rsid w:val="63688701"/>
    <w:rsid w:val="637500BD"/>
    <w:rsid w:val="6377DF70"/>
    <w:rsid w:val="637DB079"/>
    <w:rsid w:val="638FC307"/>
    <w:rsid w:val="6398B7CD"/>
    <w:rsid w:val="63C182D8"/>
    <w:rsid w:val="63C4B66D"/>
    <w:rsid w:val="63CA7F33"/>
    <w:rsid w:val="63EC6BAA"/>
    <w:rsid w:val="63F6176A"/>
    <w:rsid w:val="6419ED4C"/>
    <w:rsid w:val="64222FF9"/>
    <w:rsid w:val="642EC661"/>
    <w:rsid w:val="643FA214"/>
    <w:rsid w:val="64537512"/>
    <w:rsid w:val="647B1CCB"/>
    <w:rsid w:val="647BA58D"/>
    <w:rsid w:val="6481287C"/>
    <w:rsid w:val="6489E461"/>
    <w:rsid w:val="648CE8E6"/>
    <w:rsid w:val="64B111C4"/>
    <w:rsid w:val="64CA9C65"/>
    <w:rsid w:val="64EDFD1F"/>
    <w:rsid w:val="64F4B536"/>
    <w:rsid w:val="64FC4612"/>
    <w:rsid w:val="65047541"/>
    <w:rsid w:val="652213B6"/>
    <w:rsid w:val="6523286E"/>
    <w:rsid w:val="65234857"/>
    <w:rsid w:val="65357EF4"/>
    <w:rsid w:val="6546B473"/>
    <w:rsid w:val="654C643D"/>
    <w:rsid w:val="654E83E8"/>
    <w:rsid w:val="65735FE4"/>
    <w:rsid w:val="6577C104"/>
    <w:rsid w:val="657D6B33"/>
    <w:rsid w:val="6587310E"/>
    <w:rsid w:val="6589F095"/>
    <w:rsid w:val="659ABDE7"/>
    <w:rsid w:val="659E3DBD"/>
    <w:rsid w:val="65A009F2"/>
    <w:rsid w:val="65B46CE1"/>
    <w:rsid w:val="65CE78B2"/>
    <w:rsid w:val="65D256A0"/>
    <w:rsid w:val="65D85BF7"/>
    <w:rsid w:val="65DC2FA6"/>
    <w:rsid w:val="65E2D72B"/>
    <w:rsid w:val="65E30AFA"/>
    <w:rsid w:val="65F038D2"/>
    <w:rsid w:val="661A8B73"/>
    <w:rsid w:val="6623DDEE"/>
    <w:rsid w:val="662B17B7"/>
    <w:rsid w:val="662C89A9"/>
    <w:rsid w:val="66351926"/>
    <w:rsid w:val="663C71B0"/>
    <w:rsid w:val="664D84D7"/>
    <w:rsid w:val="666427AB"/>
    <w:rsid w:val="66763B91"/>
    <w:rsid w:val="6680E3DB"/>
    <w:rsid w:val="66872E04"/>
    <w:rsid w:val="669D2266"/>
    <w:rsid w:val="66AC6BD7"/>
    <w:rsid w:val="66AFD494"/>
    <w:rsid w:val="66B4B199"/>
    <w:rsid w:val="66CFF411"/>
    <w:rsid w:val="66D38BDC"/>
    <w:rsid w:val="66D58C4A"/>
    <w:rsid w:val="66DE14E1"/>
    <w:rsid w:val="66E3450B"/>
    <w:rsid w:val="66F9582A"/>
    <w:rsid w:val="6709DB4C"/>
    <w:rsid w:val="67366536"/>
    <w:rsid w:val="67453F85"/>
    <w:rsid w:val="6749EA8E"/>
    <w:rsid w:val="674A9F81"/>
    <w:rsid w:val="674D39C6"/>
    <w:rsid w:val="6752BD68"/>
    <w:rsid w:val="678F7F5B"/>
    <w:rsid w:val="679F35C9"/>
    <w:rsid w:val="67AA5136"/>
    <w:rsid w:val="67B199E7"/>
    <w:rsid w:val="67B5AC46"/>
    <w:rsid w:val="67BDFBCD"/>
    <w:rsid w:val="67CFCC80"/>
    <w:rsid w:val="67D4D2D1"/>
    <w:rsid w:val="67DAC2B1"/>
    <w:rsid w:val="67DC8415"/>
    <w:rsid w:val="67E6C5CC"/>
    <w:rsid w:val="68307B05"/>
    <w:rsid w:val="6836B497"/>
    <w:rsid w:val="684028C7"/>
    <w:rsid w:val="6847FF5E"/>
    <w:rsid w:val="68511602"/>
    <w:rsid w:val="6851EF2B"/>
    <w:rsid w:val="6858A129"/>
    <w:rsid w:val="68643AE1"/>
    <w:rsid w:val="68690180"/>
    <w:rsid w:val="6875ED23"/>
    <w:rsid w:val="687865A2"/>
    <w:rsid w:val="68B13230"/>
    <w:rsid w:val="68B3BBC9"/>
    <w:rsid w:val="68D4FF87"/>
    <w:rsid w:val="68D9DEAC"/>
    <w:rsid w:val="68DB35FA"/>
    <w:rsid w:val="68E10522"/>
    <w:rsid w:val="68E2527F"/>
    <w:rsid w:val="68E829DA"/>
    <w:rsid w:val="68EB15CE"/>
    <w:rsid w:val="68EFB29C"/>
    <w:rsid w:val="68F13F52"/>
    <w:rsid w:val="691006F5"/>
    <w:rsid w:val="6910BE62"/>
    <w:rsid w:val="69143230"/>
    <w:rsid w:val="69178441"/>
    <w:rsid w:val="691FBEC1"/>
    <w:rsid w:val="6926A38E"/>
    <w:rsid w:val="69352AE1"/>
    <w:rsid w:val="69377D11"/>
    <w:rsid w:val="6954709B"/>
    <w:rsid w:val="697FE8E6"/>
    <w:rsid w:val="69A36C11"/>
    <w:rsid w:val="69B3E67E"/>
    <w:rsid w:val="69BA6E26"/>
    <w:rsid w:val="69E9BEFA"/>
    <w:rsid w:val="69F219CC"/>
    <w:rsid w:val="69FAF2F6"/>
    <w:rsid w:val="69FC46F9"/>
    <w:rsid w:val="6A01D382"/>
    <w:rsid w:val="6A066932"/>
    <w:rsid w:val="6A185834"/>
    <w:rsid w:val="6A24FFCD"/>
    <w:rsid w:val="6A394DC4"/>
    <w:rsid w:val="6A4E1CA1"/>
    <w:rsid w:val="6A57EC67"/>
    <w:rsid w:val="6A6CE047"/>
    <w:rsid w:val="6A71B822"/>
    <w:rsid w:val="6A75ADD8"/>
    <w:rsid w:val="6A82D5E3"/>
    <w:rsid w:val="6AAB6817"/>
    <w:rsid w:val="6AB905D7"/>
    <w:rsid w:val="6ABE4950"/>
    <w:rsid w:val="6ADE28DF"/>
    <w:rsid w:val="6AF78A51"/>
    <w:rsid w:val="6B1614DD"/>
    <w:rsid w:val="6B203A34"/>
    <w:rsid w:val="6B22A956"/>
    <w:rsid w:val="6B30DA00"/>
    <w:rsid w:val="6B334A8C"/>
    <w:rsid w:val="6B571BB9"/>
    <w:rsid w:val="6B5AD803"/>
    <w:rsid w:val="6B6D3BF6"/>
    <w:rsid w:val="6B84142F"/>
    <w:rsid w:val="6B8EE91D"/>
    <w:rsid w:val="6B8FA36B"/>
    <w:rsid w:val="6B949E4E"/>
    <w:rsid w:val="6BC1FC54"/>
    <w:rsid w:val="6BC2C8E1"/>
    <w:rsid w:val="6BCD6F3E"/>
    <w:rsid w:val="6BED0409"/>
    <w:rsid w:val="6BF235A8"/>
    <w:rsid w:val="6BF701B3"/>
    <w:rsid w:val="6C0D21FC"/>
    <w:rsid w:val="6C2D7E68"/>
    <w:rsid w:val="6C372B96"/>
    <w:rsid w:val="6C4DAEB1"/>
    <w:rsid w:val="6C5E50A8"/>
    <w:rsid w:val="6C67D003"/>
    <w:rsid w:val="6C73B4AD"/>
    <w:rsid w:val="6C78C2D1"/>
    <w:rsid w:val="6C8B9854"/>
    <w:rsid w:val="6C9BDA3B"/>
    <w:rsid w:val="6CA041F5"/>
    <w:rsid w:val="6CB42D84"/>
    <w:rsid w:val="6CB50F11"/>
    <w:rsid w:val="6CC40822"/>
    <w:rsid w:val="6CCE7D3F"/>
    <w:rsid w:val="6CD2796C"/>
    <w:rsid w:val="6CE5F905"/>
    <w:rsid w:val="6CEB50FF"/>
    <w:rsid w:val="6CEDD21F"/>
    <w:rsid w:val="6CFB44AB"/>
    <w:rsid w:val="6D0AE503"/>
    <w:rsid w:val="6D28DB5E"/>
    <w:rsid w:val="6D32EDD6"/>
    <w:rsid w:val="6D67509B"/>
    <w:rsid w:val="6D6B244F"/>
    <w:rsid w:val="6D74A23D"/>
    <w:rsid w:val="6D7B4EE6"/>
    <w:rsid w:val="6D817811"/>
    <w:rsid w:val="6D8525A7"/>
    <w:rsid w:val="6D88D0FD"/>
    <w:rsid w:val="6DD2FBF7"/>
    <w:rsid w:val="6DD3FF9F"/>
    <w:rsid w:val="6DDF7D04"/>
    <w:rsid w:val="6DE4970D"/>
    <w:rsid w:val="6DE71246"/>
    <w:rsid w:val="6E19017A"/>
    <w:rsid w:val="6E61B41F"/>
    <w:rsid w:val="6E6CCFE9"/>
    <w:rsid w:val="6E786423"/>
    <w:rsid w:val="6E7C0FB1"/>
    <w:rsid w:val="6E8701C8"/>
    <w:rsid w:val="6E9A43AA"/>
    <w:rsid w:val="6EB48C6B"/>
    <w:rsid w:val="6ED54064"/>
    <w:rsid w:val="6EE1BE37"/>
    <w:rsid w:val="6EEBD364"/>
    <w:rsid w:val="6EED1AB0"/>
    <w:rsid w:val="6EF6FB36"/>
    <w:rsid w:val="6EF76691"/>
    <w:rsid w:val="6EFBE139"/>
    <w:rsid w:val="6F002A1D"/>
    <w:rsid w:val="6F1E9C7E"/>
    <w:rsid w:val="6F4644A5"/>
    <w:rsid w:val="6F672E98"/>
    <w:rsid w:val="6F6B2C8C"/>
    <w:rsid w:val="6F923363"/>
    <w:rsid w:val="6F9B7DDD"/>
    <w:rsid w:val="6FA2E8FD"/>
    <w:rsid w:val="6FAB97C7"/>
    <w:rsid w:val="6FB82209"/>
    <w:rsid w:val="6FBAFA70"/>
    <w:rsid w:val="6FCC7F38"/>
    <w:rsid w:val="6FD3ADCE"/>
    <w:rsid w:val="6FFBB324"/>
    <w:rsid w:val="701508EC"/>
    <w:rsid w:val="702DFBA0"/>
    <w:rsid w:val="702FF78B"/>
    <w:rsid w:val="7033B843"/>
    <w:rsid w:val="7051A861"/>
    <w:rsid w:val="705877B1"/>
    <w:rsid w:val="70704796"/>
    <w:rsid w:val="707D6462"/>
    <w:rsid w:val="7093DCE6"/>
    <w:rsid w:val="70BF620B"/>
    <w:rsid w:val="70C38CF5"/>
    <w:rsid w:val="70DAB572"/>
    <w:rsid w:val="712D46A3"/>
    <w:rsid w:val="713BB390"/>
    <w:rsid w:val="71453470"/>
    <w:rsid w:val="7157B46F"/>
    <w:rsid w:val="71605F40"/>
    <w:rsid w:val="716A0836"/>
    <w:rsid w:val="716C2301"/>
    <w:rsid w:val="7172D2A7"/>
    <w:rsid w:val="7178ECE6"/>
    <w:rsid w:val="717975FF"/>
    <w:rsid w:val="718985AC"/>
    <w:rsid w:val="71988BA5"/>
    <w:rsid w:val="719B9848"/>
    <w:rsid w:val="719CAB5E"/>
    <w:rsid w:val="719DD876"/>
    <w:rsid w:val="71C9C745"/>
    <w:rsid w:val="71CF6499"/>
    <w:rsid w:val="71CFF710"/>
    <w:rsid w:val="71E78793"/>
    <w:rsid w:val="71FFA295"/>
    <w:rsid w:val="71FFEACB"/>
    <w:rsid w:val="720196C6"/>
    <w:rsid w:val="72048CBC"/>
    <w:rsid w:val="720EA6FF"/>
    <w:rsid w:val="72135CDC"/>
    <w:rsid w:val="72335954"/>
    <w:rsid w:val="72357962"/>
    <w:rsid w:val="725EDF0E"/>
    <w:rsid w:val="72645751"/>
    <w:rsid w:val="726DC467"/>
    <w:rsid w:val="72800C44"/>
    <w:rsid w:val="7299DECD"/>
    <w:rsid w:val="729CB2B9"/>
    <w:rsid w:val="729D04D4"/>
    <w:rsid w:val="72A114D4"/>
    <w:rsid w:val="72A4E795"/>
    <w:rsid w:val="72AC8A17"/>
    <w:rsid w:val="72B23F40"/>
    <w:rsid w:val="72C3C109"/>
    <w:rsid w:val="72C3DAF2"/>
    <w:rsid w:val="72D8F206"/>
    <w:rsid w:val="72F378CD"/>
    <w:rsid w:val="72F83EB3"/>
    <w:rsid w:val="7322F688"/>
    <w:rsid w:val="732B4161"/>
    <w:rsid w:val="73470446"/>
    <w:rsid w:val="735B00DD"/>
    <w:rsid w:val="735BECFA"/>
    <w:rsid w:val="736A00C5"/>
    <w:rsid w:val="737711A5"/>
    <w:rsid w:val="7384FA92"/>
    <w:rsid w:val="739AD503"/>
    <w:rsid w:val="739E9F09"/>
    <w:rsid w:val="739EA6EE"/>
    <w:rsid w:val="73A1CF5F"/>
    <w:rsid w:val="73A62062"/>
    <w:rsid w:val="73AF3A57"/>
    <w:rsid w:val="73B74AC4"/>
    <w:rsid w:val="73C4E83C"/>
    <w:rsid w:val="73CCF441"/>
    <w:rsid w:val="73E35CE0"/>
    <w:rsid w:val="73E6D88A"/>
    <w:rsid w:val="73EA9CE0"/>
    <w:rsid w:val="73EEFE60"/>
    <w:rsid w:val="73EF7D52"/>
    <w:rsid w:val="73F5C850"/>
    <w:rsid w:val="73F72D11"/>
    <w:rsid w:val="7404F581"/>
    <w:rsid w:val="7409B39A"/>
    <w:rsid w:val="7417DCBF"/>
    <w:rsid w:val="745D0376"/>
    <w:rsid w:val="7464977E"/>
    <w:rsid w:val="7466E717"/>
    <w:rsid w:val="74697F24"/>
    <w:rsid w:val="74806861"/>
    <w:rsid w:val="7490E0A7"/>
    <w:rsid w:val="7496DB43"/>
    <w:rsid w:val="749D5728"/>
    <w:rsid w:val="74A55598"/>
    <w:rsid w:val="74BAB3A2"/>
    <w:rsid w:val="74D76431"/>
    <w:rsid w:val="74EAD096"/>
    <w:rsid w:val="74FC62B0"/>
    <w:rsid w:val="7506E09A"/>
    <w:rsid w:val="750A63DD"/>
    <w:rsid w:val="750DB452"/>
    <w:rsid w:val="7516584F"/>
    <w:rsid w:val="75262F17"/>
    <w:rsid w:val="7531787A"/>
    <w:rsid w:val="7531C1D5"/>
    <w:rsid w:val="7539669A"/>
    <w:rsid w:val="7542312E"/>
    <w:rsid w:val="755EAC77"/>
    <w:rsid w:val="75838FC5"/>
    <w:rsid w:val="7585D940"/>
    <w:rsid w:val="75979665"/>
    <w:rsid w:val="759CBA58"/>
    <w:rsid w:val="759F6167"/>
    <w:rsid w:val="75A5AB8E"/>
    <w:rsid w:val="75A84A22"/>
    <w:rsid w:val="75A9E75E"/>
    <w:rsid w:val="75AB6F91"/>
    <w:rsid w:val="75DD15EF"/>
    <w:rsid w:val="75EECE13"/>
    <w:rsid w:val="75F260EF"/>
    <w:rsid w:val="76059266"/>
    <w:rsid w:val="761FB1AF"/>
    <w:rsid w:val="762966A2"/>
    <w:rsid w:val="762AF5E5"/>
    <w:rsid w:val="76582148"/>
    <w:rsid w:val="765D8DE4"/>
    <w:rsid w:val="7660A8A4"/>
    <w:rsid w:val="7663B184"/>
    <w:rsid w:val="76651D3D"/>
    <w:rsid w:val="7676C000"/>
    <w:rsid w:val="767761F9"/>
    <w:rsid w:val="769C8120"/>
    <w:rsid w:val="769F17C6"/>
    <w:rsid w:val="76A983D2"/>
    <w:rsid w:val="76AA678C"/>
    <w:rsid w:val="76ACF2BB"/>
    <w:rsid w:val="76C13D95"/>
    <w:rsid w:val="76DEC174"/>
    <w:rsid w:val="76FF2FAB"/>
    <w:rsid w:val="771845AA"/>
    <w:rsid w:val="7723101F"/>
    <w:rsid w:val="77307FD8"/>
    <w:rsid w:val="773CC693"/>
    <w:rsid w:val="77457A0F"/>
    <w:rsid w:val="774F3F0B"/>
    <w:rsid w:val="775BAF0B"/>
    <w:rsid w:val="776B34EF"/>
    <w:rsid w:val="776D793C"/>
    <w:rsid w:val="7773F662"/>
    <w:rsid w:val="77797E1A"/>
    <w:rsid w:val="777DF0EF"/>
    <w:rsid w:val="778C6E13"/>
    <w:rsid w:val="778E04E2"/>
    <w:rsid w:val="779C9B20"/>
    <w:rsid w:val="779E634F"/>
    <w:rsid w:val="77A79DAE"/>
    <w:rsid w:val="77B73126"/>
    <w:rsid w:val="77E2907A"/>
    <w:rsid w:val="77E29249"/>
    <w:rsid w:val="77E6012D"/>
    <w:rsid w:val="781308ED"/>
    <w:rsid w:val="781B3180"/>
    <w:rsid w:val="781B8D38"/>
    <w:rsid w:val="781EF25D"/>
    <w:rsid w:val="78232251"/>
    <w:rsid w:val="782E87BF"/>
    <w:rsid w:val="7839FE12"/>
    <w:rsid w:val="7849A82E"/>
    <w:rsid w:val="785188D7"/>
    <w:rsid w:val="7859D596"/>
    <w:rsid w:val="785A1EDB"/>
    <w:rsid w:val="787CBB3C"/>
    <w:rsid w:val="78A45634"/>
    <w:rsid w:val="78D6036A"/>
    <w:rsid w:val="78EC0F0D"/>
    <w:rsid w:val="790B2318"/>
    <w:rsid w:val="790E3B7F"/>
    <w:rsid w:val="791F0E80"/>
    <w:rsid w:val="792A26CE"/>
    <w:rsid w:val="79368428"/>
    <w:rsid w:val="794F4434"/>
    <w:rsid w:val="7953CB56"/>
    <w:rsid w:val="7961C8CA"/>
    <w:rsid w:val="7964466A"/>
    <w:rsid w:val="796D3017"/>
    <w:rsid w:val="797F9B49"/>
    <w:rsid w:val="7987DCC9"/>
    <w:rsid w:val="798E9A9E"/>
    <w:rsid w:val="79A3253D"/>
    <w:rsid w:val="79A6B4E0"/>
    <w:rsid w:val="79EBC587"/>
    <w:rsid w:val="79EBF8A3"/>
    <w:rsid w:val="7A0B66B0"/>
    <w:rsid w:val="7A0DD247"/>
    <w:rsid w:val="7A15D174"/>
    <w:rsid w:val="7A18D82B"/>
    <w:rsid w:val="7A226288"/>
    <w:rsid w:val="7A2A10E9"/>
    <w:rsid w:val="7A2EE72F"/>
    <w:rsid w:val="7A2F0E6D"/>
    <w:rsid w:val="7A300F63"/>
    <w:rsid w:val="7A305572"/>
    <w:rsid w:val="7A3365A7"/>
    <w:rsid w:val="7A365A89"/>
    <w:rsid w:val="7A5A5332"/>
    <w:rsid w:val="7A5FDFEC"/>
    <w:rsid w:val="7A6FA620"/>
    <w:rsid w:val="7A91DEA7"/>
    <w:rsid w:val="7AA3F5B8"/>
    <w:rsid w:val="7AD1EB34"/>
    <w:rsid w:val="7AD7C994"/>
    <w:rsid w:val="7AE49928"/>
    <w:rsid w:val="7AEE0F01"/>
    <w:rsid w:val="7AF7AF76"/>
    <w:rsid w:val="7B0A08E6"/>
    <w:rsid w:val="7B0CF82F"/>
    <w:rsid w:val="7B2183C3"/>
    <w:rsid w:val="7B35EDE4"/>
    <w:rsid w:val="7B36DC08"/>
    <w:rsid w:val="7B381C1E"/>
    <w:rsid w:val="7B42BC5E"/>
    <w:rsid w:val="7B8CDF36"/>
    <w:rsid w:val="7BBCEC1C"/>
    <w:rsid w:val="7BE00FCF"/>
    <w:rsid w:val="7BEFB138"/>
    <w:rsid w:val="7C3AE704"/>
    <w:rsid w:val="7C641A47"/>
    <w:rsid w:val="7C6DBE82"/>
    <w:rsid w:val="7C7EE187"/>
    <w:rsid w:val="7C7F71C8"/>
    <w:rsid w:val="7C8EC512"/>
    <w:rsid w:val="7C9D3D3F"/>
    <w:rsid w:val="7CA1BEC5"/>
    <w:rsid w:val="7CAA062C"/>
    <w:rsid w:val="7CCB8530"/>
    <w:rsid w:val="7CD9A950"/>
    <w:rsid w:val="7CEAEC90"/>
    <w:rsid w:val="7CEEC30E"/>
    <w:rsid w:val="7CF0A776"/>
    <w:rsid w:val="7CFCB78F"/>
    <w:rsid w:val="7CFD797A"/>
    <w:rsid w:val="7CFDD31B"/>
    <w:rsid w:val="7D0FCD93"/>
    <w:rsid w:val="7D17F9A3"/>
    <w:rsid w:val="7D269ED7"/>
    <w:rsid w:val="7D34BA06"/>
    <w:rsid w:val="7D47FB51"/>
    <w:rsid w:val="7D4963CE"/>
    <w:rsid w:val="7D5FC1ED"/>
    <w:rsid w:val="7D647905"/>
    <w:rsid w:val="7D660110"/>
    <w:rsid w:val="7D6E2EBC"/>
    <w:rsid w:val="7D74942C"/>
    <w:rsid w:val="7D757C0E"/>
    <w:rsid w:val="7DA45B1A"/>
    <w:rsid w:val="7DB81C68"/>
    <w:rsid w:val="7DB9016B"/>
    <w:rsid w:val="7DD7F07D"/>
    <w:rsid w:val="7DD821C6"/>
    <w:rsid w:val="7DE2DCF8"/>
    <w:rsid w:val="7DF2DABB"/>
    <w:rsid w:val="7E115FD9"/>
    <w:rsid w:val="7E191E8C"/>
    <w:rsid w:val="7E1D0C28"/>
    <w:rsid w:val="7E21B1E8"/>
    <w:rsid w:val="7E26A081"/>
    <w:rsid w:val="7E2B7FA0"/>
    <w:rsid w:val="7E2C66A4"/>
    <w:rsid w:val="7E3B1B94"/>
    <w:rsid w:val="7E59E91D"/>
    <w:rsid w:val="7E5F61D2"/>
    <w:rsid w:val="7E60737A"/>
    <w:rsid w:val="7E695D3B"/>
    <w:rsid w:val="7E789B64"/>
    <w:rsid w:val="7E7E1732"/>
    <w:rsid w:val="7E8062FC"/>
    <w:rsid w:val="7E8EF232"/>
    <w:rsid w:val="7E9CC290"/>
    <w:rsid w:val="7EC89E8E"/>
    <w:rsid w:val="7ED10307"/>
    <w:rsid w:val="7ED1DB6B"/>
    <w:rsid w:val="7ED21FAB"/>
    <w:rsid w:val="7ED2E11D"/>
    <w:rsid w:val="7ED5370A"/>
    <w:rsid w:val="7ED7CF44"/>
    <w:rsid w:val="7EDA232D"/>
    <w:rsid w:val="7EF3BF02"/>
    <w:rsid w:val="7F084DB6"/>
    <w:rsid w:val="7F141E74"/>
    <w:rsid w:val="7F1CEEB9"/>
    <w:rsid w:val="7F1ED3E1"/>
    <w:rsid w:val="7F226835"/>
    <w:rsid w:val="7F2793B1"/>
    <w:rsid w:val="7F3D4EE8"/>
    <w:rsid w:val="7F4667ED"/>
    <w:rsid w:val="7F4E418E"/>
    <w:rsid w:val="7F5680AB"/>
    <w:rsid w:val="7F5E1EB2"/>
    <w:rsid w:val="7F9118C4"/>
    <w:rsid w:val="7F977AAC"/>
    <w:rsid w:val="7F9B5EA5"/>
    <w:rsid w:val="7FA588E2"/>
    <w:rsid w:val="7FBFAA50"/>
    <w:rsid w:val="7FCDBE8D"/>
    <w:rsid w:val="7FDF29CF"/>
    <w:rsid w:val="7FED3AD5"/>
    <w:rsid w:val="7FF0AD41"/>
    <w:rsid w:val="7FF7F4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B2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AU" w:eastAsia="zh-CN" w:bidi="ar-SA"/>
      </w:rPr>
    </w:rPrDefault>
    <w:pPrDefault>
      <w:pPr>
        <w:spacing w:before="180"/>
        <w:ind w:left="251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qFormat="1"/>
    <w:lsdException w:name="Intense Reference" w:uiPriority="32"/>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9E8"/>
    <w:pPr>
      <w:ind w:left="0" w:firstLine="0"/>
    </w:pPr>
    <w:rPr>
      <w:sz w:val="22"/>
      <w:lang w:eastAsia="en-US"/>
    </w:rPr>
  </w:style>
  <w:style w:type="paragraph" w:styleId="Heading1">
    <w:name w:val="heading 1"/>
    <w:basedOn w:val="Normal"/>
    <w:next w:val="Normal"/>
    <w:link w:val="Heading1Char"/>
    <w:uiPriority w:val="9"/>
    <w:qFormat/>
    <w:rsid w:val="001F244F"/>
    <w:pPr>
      <w:keepNext/>
      <w:keepLines/>
      <w:spacing w:before="480" w:line="260" w:lineRule="atLeast"/>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1F244F"/>
    <w:pPr>
      <w:keepNext/>
      <w:keepLines/>
      <w:spacing w:before="200" w:line="260" w:lineRule="atLeast"/>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1F244F"/>
    <w:pPr>
      <w:keepNext/>
      <w:keepLines/>
      <w:spacing w:before="200" w:line="260" w:lineRule="atLeast"/>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1F244F"/>
    <w:pPr>
      <w:keepNext/>
      <w:keepLines/>
      <w:spacing w:before="200" w:line="260" w:lineRule="atLeast"/>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1F244F"/>
    <w:pPr>
      <w:keepNext/>
      <w:keepLines/>
      <w:spacing w:before="200" w:line="260" w:lineRule="atLeast"/>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1F244F"/>
    <w:pPr>
      <w:keepNext/>
      <w:keepLines/>
      <w:spacing w:before="0"/>
      <w:ind w:left="1134" w:hanging="1134"/>
      <w:outlineLvl w:val="5"/>
    </w:pPr>
    <w:rPr>
      <w:rFonts w:ascii="Arial" w:eastAsia="Times New Roman" w:hAnsi="Arial"/>
      <w:b/>
      <w:kern w:val="28"/>
      <w:sz w:val="32"/>
      <w:lang w:eastAsia="en-AU"/>
    </w:rPr>
  </w:style>
  <w:style w:type="paragraph" w:styleId="Heading7">
    <w:name w:val="heading 7"/>
    <w:basedOn w:val="Normal"/>
    <w:next w:val="Normal"/>
    <w:link w:val="Heading7Char"/>
    <w:uiPriority w:val="9"/>
    <w:unhideWhenUsed/>
    <w:qFormat/>
    <w:rsid w:val="001F244F"/>
    <w:pPr>
      <w:keepNext/>
      <w:keepLines/>
      <w:spacing w:before="200" w:line="260" w:lineRule="atLeast"/>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F244F"/>
    <w:pPr>
      <w:keepNext/>
      <w:keepLines/>
      <w:spacing w:before="200" w:line="260" w:lineRule="atLeast"/>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F244F"/>
    <w:pPr>
      <w:keepNext/>
      <w:keepLines/>
      <w:spacing w:before="200" w:line="260" w:lineRule="atLeast"/>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F244F"/>
  </w:style>
  <w:style w:type="paragraph" w:customStyle="1" w:styleId="OPCParaBase">
    <w:name w:val="OPCParaBase"/>
    <w:link w:val="OPCParaBaseChar"/>
    <w:qFormat/>
    <w:rsid w:val="00A231E2"/>
    <w:pPr>
      <w:spacing w:line="260" w:lineRule="atLeast"/>
    </w:pPr>
    <w:rPr>
      <w:rFonts w:eastAsia="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DTADivisionheading">
    <w:name w:val="DTA Division heading"/>
    <w:next w:val="Indent2"/>
    <w:qFormat/>
    <w:rsid w:val="00E550FC"/>
    <w:pPr>
      <w:keepNext/>
      <w:keepLines/>
      <w:spacing w:before="240"/>
      <w:ind w:left="0" w:firstLine="0"/>
      <w:outlineLvl w:val="2"/>
    </w:pPr>
    <w:rPr>
      <w:b/>
      <w:kern w:val="28"/>
      <w:sz w:val="28"/>
      <w:lang w:eastAsia="en-US"/>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1F244F"/>
    <w:pPr>
      <w:ind w:left="1559" w:hanging="425"/>
    </w:pPr>
  </w:style>
  <w:style w:type="paragraph" w:customStyle="1" w:styleId="BoxNote">
    <w:name w:val="BoxNote"/>
    <w:aliases w:val="bn"/>
    <w:basedOn w:val="BoxText"/>
    <w:qFormat/>
    <w:rsid w:val="001F244F"/>
    <w:pPr>
      <w:tabs>
        <w:tab w:val="left" w:pos="1985"/>
      </w:tabs>
      <w:spacing w:before="122" w:line="198" w:lineRule="exact"/>
      <w:ind w:left="2948" w:hanging="1814"/>
    </w:pPr>
    <w:rPr>
      <w:sz w:val="18"/>
    </w:rPr>
  </w:style>
  <w:style w:type="paragraph" w:customStyle="1" w:styleId="BoxPara">
    <w:name w:val="BoxPara"/>
    <w:aliases w:val="bp"/>
    <w:basedOn w:val="BoxText"/>
    <w:qFormat/>
    <w:rsid w:val="001F244F"/>
    <w:pPr>
      <w:tabs>
        <w:tab w:val="right" w:pos="2268"/>
      </w:tabs>
      <w:ind w:left="2552" w:hanging="1418"/>
    </w:pPr>
  </w:style>
  <w:style w:type="paragraph" w:customStyle="1" w:styleId="BoxStep">
    <w:name w:val="BoxStep"/>
    <w:aliases w:val="bs"/>
    <w:basedOn w:val="BoxText"/>
    <w:qFormat/>
    <w:rsid w:val="001F244F"/>
    <w:pPr>
      <w:ind w:left="1985" w:hanging="851"/>
    </w:pPr>
  </w:style>
  <w:style w:type="paragraph" w:customStyle="1" w:styleId="Indent2">
    <w:name w:val="Indent 2"/>
    <w:basedOn w:val="OPCParaBase"/>
    <w:link w:val="Indent2Char"/>
    <w:rsid w:val="00A168B8"/>
    <w:pPr>
      <w:spacing w:line="240" w:lineRule="auto"/>
      <w:ind w:left="1134" w:firstLine="0"/>
    </w:pPr>
  </w:style>
  <w:style w:type="paragraph" w:customStyle="1" w:styleId="Definition">
    <w:name w:val="Definition"/>
    <w:aliases w:val="dd"/>
    <w:basedOn w:val="OPCParaBase"/>
    <w:rsid w:val="001F244F"/>
    <w:pPr>
      <w:spacing w:line="240" w:lineRule="auto"/>
      <w:ind w:left="1134" w:firstLine="0"/>
    </w:pPr>
  </w:style>
  <w:style w:type="paragraph" w:customStyle="1" w:styleId="Formula">
    <w:name w:val="Formula"/>
    <w:basedOn w:val="OPCParaBase"/>
    <w:rsid w:val="001F244F"/>
    <w:pPr>
      <w:spacing w:before="0" w:line="240" w:lineRule="auto"/>
      <w:ind w:left="1134" w:firstLine="0"/>
    </w:pPr>
    <w:rPr>
      <w:sz w:val="20"/>
    </w:rPr>
  </w:style>
  <w:style w:type="paragraph" w:styleId="Header">
    <w:name w:val="header"/>
    <w:basedOn w:val="OPCParaBase"/>
    <w:link w:val="HeaderChar"/>
    <w:unhideWhenUsed/>
    <w:rsid w:val="001F244F"/>
    <w:pPr>
      <w:keepNext/>
      <w:keepLines/>
      <w:tabs>
        <w:tab w:val="center" w:pos="4150"/>
        <w:tab w:val="right" w:pos="8307"/>
      </w:tabs>
      <w:spacing w:before="0" w:line="160" w:lineRule="exact"/>
      <w:ind w:left="0" w:firstLine="0"/>
    </w:pPr>
    <w:rPr>
      <w:sz w:val="16"/>
    </w:rPr>
  </w:style>
  <w:style w:type="character" w:customStyle="1" w:styleId="HeaderChar">
    <w:name w:val="Header Char"/>
    <w:basedOn w:val="DefaultParagraphFont"/>
    <w:link w:val="Header"/>
    <w:rsid w:val="001F244F"/>
    <w:rPr>
      <w:rFonts w:eastAsia="Times New Roman"/>
      <w:sz w:val="16"/>
      <w:lang w:eastAsia="en-AU"/>
    </w:rPr>
  </w:style>
  <w:style w:type="paragraph" w:customStyle="1" w:styleId="House">
    <w:name w:val="House"/>
    <w:basedOn w:val="OPCParaBase"/>
    <w:rsid w:val="001F244F"/>
    <w:pPr>
      <w:spacing w:before="0" w:line="240" w:lineRule="auto"/>
      <w:ind w:left="0" w:firstLine="0"/>
    </w:pPr>
    <w:rPr>
      <w:sz w:val="28"/>
    </w:rPr>
  </w:style>
  <w:style w:type="paragraph" w:customStyle="1" w:styleId="Item">
    <w:name w:val="Item"/>
    <w:aliases w:val="i"/>
    <w:basedOn w:val="OPCParaBase"/>
    <w:next w:val="Normal"/>
    <w:rsid w:val="001F244F"/>
    <w:pPr>
      <w:keepLines/>
      <w:spacing w:before="80" w:line="240" w:lineRule="auto"/>
      <w:ind w:left="709" w:firstLine="0"/>
    </w:pPr>
  </w:style>
  <w:style w:type="paragraph" w:customStyle="1" w:styleId="ItemHead">
    <w:name w:val="ItemHead"/>
    <w:aliases w:val="ih"/>
    <w:basedOn w:val="OPCParaBase"/>
    <w:next w:val="Item"/>
    <w:rsid w:val="001F244F"/>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1F244F"/>
    <w:pPr>
      <w:spacing w:before="240" w:line="240" w:lineRule="auto"/>
      <w:ind w:left="284" w:hanging="284"/>
    </w:pPr>
    <w:rPr>
      <w:i/>
      <w:sz w:val="24"/>
    </w:rPr>
  </w:style>
  <w:style w:type="paragraph" w:customStyle="1" w:styleId="notemargin">
    <w:name w:val="note(margin)"/>
    <w:aliases w:val="nm,n_to_Heading"/>
    <w:basedOn w:val="OPCParaBase"/>
    <w:uiPriority w:val="99"/>
    <w:rsid w:val="001F244F"/>
    <w:pPr>
      <w:tabs>
        <w:tab w:val="left" w:pos="709"/>
      </w:tabs>
      <w:spacing w:before="122" w:line="198" w:lineRule="exact"/>
      <w:ind w:left="709" w:hanging="709"/>
    </w:pPr>
    <w:rPr>
      <w:sz w:val="18"/>
    </w:rPr>
  </w:style>
  <w:style w:type="paragraph" w:customStyle="1" w:styleId="noteToPara">
    <w:name w:val="noteToPara"/>
    <w:aliases w:val="ntp"/>
    <w:basedOn w:val="OPCParaBase"/>
    <w:rsid w:val="001F244F"/>
    <w:pPr>
      <w:spacing w:before="122" w:line="198" w:lineRule="exact"/>
      <w:ind w:left="2353" w:hanging="709"/>
    </w:pPr>
    <w:rPr>
      <w:sz w:val="18"/>
    </w:rPr>
  </w:style>
  <w:style w:type="paragraph" w:customStyle="1" w:styleId="noteParlAmend">
    <w:name w:val="note(ParlAmend)"/>
    <w:aliases w:val="npp"/>
    <w:basedOn w:val="OPCParaBase"/>
    <w:next w:val="Normal"/>
    <w:rsid w:val="001F244F"/>
    <w:pPr>
      <w:spacing w:before="0" w:line="240" w:lineRule="auto"/>
      <w:ind w:left="0" w:firstLine="0"/>
      <w:jc w:val="right"/>
    </w:pPr>
    <w:rPr>
      <w:rFonts w:ascii="Arial" w:hAnsi="Arial"/>
      <w:b/>
      <w:i/>
    </w:rPr>
  </w:style>
  <w:style w:type="paragraph" w:customStyle="1" w:styleId="Penalty">
    <w:name w:val="Penalty"/>
    <w:basedOn w:val="OPCParaBase"/>
    <w:rsid w:val="001F244F"/>
    <w:pPr>
      <w:tabs>
        <w:tab w:val="left" w:pos="2977"/>
      </w:tabs>
      <w:spacing w:line="240" w:lineRule="auto"/>
      <w:ind w:left="1985" w:hanging="851"/>
    </w:pPr>
  </w:style>
  <w:style w:type="paragraph" w:customStyle="1" w:styleId="Portfolio">
    <w:name w:val="Portfolio"/>
    <w:basedOn w:val="OPCParaBase"/>
    <w:rsid w:val="001F244F"/>
    <w:pPr>
      <w:spacing w:before="0" w:line="240" w:lineRule="auto"/>
      <w:ind w:left="0" w:firstLine="0"/>
    </w:pPr>
    <w:rPr>
      <w:i/>
      <w:sz w:val="20"/>
    </w:rPr>
  </w:style>
  <w:style w:type="paragraph" w:customStyle="1" w:styleId="Preamble">
    <w:name w:val="Preamble"/>
    <w:basedOn w:val="OPCParaBase"/>
    <w:next w:val="Normal"/>
    <w:rsid w:val="001F244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F244F"/>
    <w:pPr>
      <w:spacing w:before="0" w:line="240" w:lineRule="auto"/>
      <w:ind w:left="0" w:firstLine="0"/>
    </w:pPr>
    <w:rPr>
      <w:i/>
      <w:sz w:val="20"/>
    </w:rPr>
  </w:style>
  <w:style w:type="paragraph" w:customStyle="1" w:styleId="Session">
    <w:name w:val="Session"/>
    <w:basedOn w:val="OPCParaBase"/>
    <w:rsid w:val="001F244F"/>
    <w:pPr>
      <w:spacing w:before="0" w:line="240" w:lineRule="auto"/>
      <w:ind w:left="0" w:firstLine="0"/>
    </w:pPr>
    <w:rPr>
      <w:sz w:val="28"/>
    </w:rPr>
  </w:style>
  <w:style w:type="paragraph" w:customStyle="1" w:styleId="Sponsor">
    <w:name w:val="Sponsor"/>
    <w:basedOn w:val="OPCParaBase"/>
    <w:rsid w:val="001F244F"/>
    <w:pPr>
      <w:spacing w:before="0" w:line="240" w:lineRule="auto"/>
      <w:ind w:left="0" w:firstLine="0"/>
    </w:pPr>
    <w:rPr>
      <w:i/>
    </w:rPr>
  </w:style>
  <w:style w:type="paragraph" w:customStyle="1" w:styleId="SubsectionHead">
    <w:name w:val="SubsectionHead"/>
    <w:aliases w:val="ssh"/>
    <w:basedOn w:val="OPCParaBase"/>
    <w:next w:val="subsection"/>
    <w:rsid w:val="001F244F"/>
    <w:pPr>
      <w:keepNext/>
      <w:keepLines/>
      <w:spacing w:before="240" w:line="240" w:lineRule="auto"/>
      <w:ind w:left="1134" w:firstLine="0"/>
    </w:pPr>
    <w:rPr>
      <w:i/>
    </w:rPr>
  </w:style>
  <w:style w:type="paragraph" w:customStyle="1" w:styleId="Tablea">
    <w:name w:val="Table(a)"/>
    <w:aliases w:val="ta"/>
    <w:basedOn w:val="OPCParaBase"/>
    <w:rsid w:val="001F244F"/>
    <w:pPr>
      <w:spacing w:before="60" w:line="240" w:lineRule="auto"/>
      <w:ind w:left="284" w:hanging="284"/>
    </w:pPr>
    <w:rPr>
      <w:sz w:val="20"/>
    </w:rPr>
  </w:style>
  <w:style w:type="paragraph" w:customStyle="1" w:styleId="TableAA">
    <w:name w:val="Table(AA)"/>
    <w:aliases w:val="taaa"/>
    <w:basedOn w:val="OPCParaBase"/>
    <w:rsid w:val="001F244F"/>
    <w:pPr>
      <w:tabs>
        <w:tab w:val="left" w:pos="-6543"/>
        <w:tab w:val="left" w:pos="-6260"/>
      </w:tabs>
      <w:spacing w:before="0" w:line="240" w:lineRule="exact"/>
      <w:ind w:left="1055" w:hanging="284"/>
    </w:pPr>
    <w:rPr>
      <w:sz w:val="20"/>
    </w:rPr>
  </w:style>
  <w:style w:type="paragraph" w:customStyle="1" w:styleId="Tablei">
    <w:name w:val="Table(i)"/>
    <w:aliases w:val="taa"/>
    <w:basedOn w:val="OPCParaBase"/>
    <w:rsid w:val="001F244F"/>
    <w:pPr>
      <w:tabs>
        <w:tab w:val="left" w:pos="-6543"/>
        <w:tab w:val="left" w:pos="-6260"/>
        <w:tab w:val="right" w:pos="970"/>
      </w:tabs>
      <w:spacing w:before="0" w:line="240" w:lineRule="exact"/>
      <w:ind w:left="828" w:hanging="284"/>
    </w:pPr>
    <w:rPr>
      <w:sz w:val="20"/>
    </w:rPr>
  </w:style>
  <w:style w:type="paragraph" w:customStyle="1" w:styleId="Tabletext">
    <w:name w:val="Tabletext"/>
    <w:aliases w:val="tt"/>
    <w:basedOn w:val="OPCParaBase"/>
    <w:rsid w:val="001F244F"/>
    <w:pPr>
      <w:spacing w:before="60" w:line="240" w:lineRule="atLeast"/>
      <w:ind w:left="0" w:firstLine="0"/>
    </w:pPr>
    <w:rPr>
      <w:sz w:val="20"/>
    </w:rPr>
  </w:style>
  <w:style w:type="paragraph" w:customStyle="1" w:styleId="TLPBoxTextnote">
    <w:name w:val="TLPBoxText(note"/>
    <w:aliases w:val="right)"/>
    <w:basedOn w:val="OPCParaBase"/>
    <w:rsid w:val="001F244F"/>
    <w:pPr>
      <w:pBdr>
        <w:top w:val="single" w:sz="6" w:space="5" w:color="auto"/>
        <w:left w:val="single" w:sz="6" w:space="5" w:color="auto"/>
        <w:bottom w:val="single" w:sz="6" w:space="5" w:color="auto"/>
        <w:right w:val="single" w:sz="6" w:space="5" w:color="auto"/>
      </w:pBdr>
      <w:spacing w:before="240" w:line="240" w:lineRule="atLeast"/>
      <w:ind w:left="1134" w:firstLine="0"/>
      <w:jc w:val="right"/>
    </w:pPr>
    <w:rPr>
      <w:sz w:val="18"/>
    </w:rPr>
  </w:style>
  <w:style w:type="paragraph" w:customStyle="1" w:styleId="TLPNotebullet">
    <w:name w:val="TLPNote(bullet)"/>
    <w:basedOn w:val="OPCParaBase"/>
    <w:rsid w:val="001F244F"/>
    <w:pPr>
      <w:numPr>
        <w:numId w:val="24"/>
      </w:numPr>
      <w:tabs>
        <w:tab w:val="clear" w:pos="2517"/>
        <w:tab w:val="left" w:pos="357"/>
      </w:tabs>
      <w:spacing w:before="60" w:line="198" w:lineRule="exact"/>
    </w:pPr>
    <w:rPr>
      <w:sz w:val="18"/>
    </w:rPr>
  </w:style>
  <w:style w:type="paragraph" w:customStyle="1" w:styleId="TLPnoteright">
    <w:name w:val="TLPnote(right)"/>
    <w:aliases w:val="nr"/>
    <w:basedOn w:val="OPCParaBase"/>
    <w:rsid w:val="001F244F"/>
    <w:pPr>
      <w:spacing w:before="122" w:line="198" w:lineRule="exact"/>
      <w:ind w:left="1985" w:hanging="851"/>
      <w:jc w:val="right"/>
    </w:pPr>
    <w:rPr>
      <w:sz w:val="18"/>
    </w:rPr>
  </w:style>
  <w:style w:type="paragraph" w:customStyle="1" w:styleId="TLPTableBullet">
    <w:name w:val="TLPTableBullet"/>
    <w:aliases w:val="ttb"/>
    <w:basedOn w:val="OPCParaBase"/>
    <w:rsid w:val="001F244F"/>
    <w:pPr>
      <w:spacing w:before="0" w:line="240" w:lineRule="exact"/>
      <w:ind w:left="284" w:hanging="284"/>
    </w:pPr>
    <w:rPr>
      <w:sz w:val="20"/>
    </w:rPr>
  </w:style>
  <w:style w:type="paragraph" w:styleId="TOC1">
    <w:name w:val="toc 1"/>
    <w:basedOn w:val="OPCParaBase"/>
    <w:next w:val="Normal"/>
    <w:uiPriority w:val="39"/>
    <w:unhideWhenUsed/>
    <w:rsid w:val="001F244F"/>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1F244F"/>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1F244F"/>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1F244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1F244F"/>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1F244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1F244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1F244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1F244F"/>
    <w:pPr>
      <w:keepLines/>
      <w:tabs>
        <w:tab w:val="right" w:pos="8278"/>
      </w:tabs>
      <w:spacing w:before="80" w:line="240" w:lineRule="auto"/>
      <w:ind w:left="851" w:right="567" w:firstLine="0"/>
    </w:pPr>
    <w:rPr>
      <w:i/>
      <w:kern w:val="28"/>
      <w:sz w:val="20"/>
    </w:rPr>
  </w:style>
  <w:style w:type="paragraph" w:customStyle="1" w:styleId="notepara">
    <w:name w:val="note(para)"/>
    <w:aliases w:val="na"/>
    <w:basedOn w:val="OPCParaBase"/>
    <w:rsid w:val="001F244F"/>
    <w:pPr>
      <w:spacing w:before="40" w:line="198" w:lineRule="exact"/>
      <w:ind w:left="2354" w:hanging="369"/>
    </w:pPr>
    <w:rPr>
      <w:sz w:val="18"/>
    </w:rPr>
  </w:style>
  <w:style w:type="paragraph" w:styleId="Footer">
    <w:name w:val="footer"/>
    <w:link w:val="FooterChar"/>
    <w:uiPriority w:val="99"/>
    <w:rsid w:val="001F244F"/>
    <w:pPr>
      <w:tabs>
        <w:tab w:val="center" w:pos="4153"/>
        <w:tab w:val="right" w:pos="8306"/>
      </w:tabs>
      <w:spacing w:before="0"/>
      <w:ind w:left="0" w:firstLine="0"/>
    </w:pPr>
    <w:rPr>
      <w:rFonts w:eastAsia="Times New Roman"/>
      <w:sz w:val="22"/>
      <w:szCs w:val="24"/>
      <w:lang w:eastAsia="en-AU"/>
    </w:rPr>
  </w:style>
  <w:style w:type="character" w:customStyle="1" w:styleId="FooterChar">
    <w:name w:val="Footer Char"/>
    <w:basedOn w:val="DefaultParagraphFont"/>
    <w:link w:val="Footer"/>
    <w:uiPriority w:val="99"/>
    <w:rsid w:val="001F244F"/>
    <w:rPr>
      <w:rFonts w:eastAsia="Times New Roman"/>
      <w:sz w:val="22"/>
      <w:szCs w:val="24"/>
      <w:lang w:eastAsia="en-AU"/>
    </w:rPr>
  </w:style>
  <w:style w:type="character" w:styleId="LineNumber">
    <w:name w:val="line number"/>
    <w:basedOn w:val="OPCCharBase"/>
    <w:uiPriority w:val="99"/>
    <w:semiHidden/>
    <w:unhideWhenUsed/>
    <w:rsid w:val="001F244F"/>
    <w:rPr>
      <w:sz w:val="16"/>
    </w:rPr>
  </w:style>
  <w:style w:type="table" w:customStyle="1" w:styleId="CFlag">
    <w:name w:val="CFlag"/>
    <w:basedOn w:val="TableNormal"/>
    <w:uiPriority w:val="99"/>
    <w:rsid w:val="001F244F"/>
    <w:pPr>
      <w:spacing w:before="0"/>
      <w:ind w:left="0" w:firstLine="0"/>
    </w:pPr>
    <w:rPr>
      <w:rFonts w:eastAsia="Times New Roman"/>
      <w:lang w:eastAsia="en-AU"/>
    </w:rPr>
    <w:tblPr/>
  </w:style>
  <w:style w:type="paragraph" w:styleId="BalloonText">
    <w:name w:val="Balloon Text"/>
    <w:basedOn w:val="Normal"/>
    <w:link w:val="BalloonTextChar"/>
    <w:uiPriority w:val="99"/>
    <w:semiHidden/>
    <w:unhideWhenUsed/>
    <w:rsid w:val="00DA186E"/>
    <w:rPr>
      <w:rFonts w:ascii="Tahoma" w:hAnsi="Tahoma" w:cs="Tahoma"/>
      <w:sz w:val="16"/>
      <w:szCs w:val="16"/>
    </w:rPr>
  </w:style>
  <w:style w:type="character" w:customStyle="1" w:styleId="BalloonTextChar">
    <w:name w:val="Balloon Text Char"/>
    <w:link w:val="BalloonText"/>
    <w:uiPriority w:val="99"/>
    <w:semiHidden/>
    <w:rsid w:val="00DA186E"/>
    <w:rPr>
      <w:rFonts w:ascii="Tahoma" w:hAnsi="Tahoma" w:cs="Tahoma"/>
      <w:sz w:val="16"/>
      <w:szCs w:val="16"/>
    </w:rPr>
  </w:style>
  <w:style w:type="table" w:styleId="TableGrid">
    <w:name w:val="Table Grid"/>
    <w:basedOn w:val="TableNormal"/>
    <w:uiPriority w:val="59"/>
    <w:rsid w:val="001F244F"/>
    <w:pPr>
      <w:spacing w:before="0"/>
      <w:ind w:left="0" w:firstLine="0"/>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F244F"/>
    <w:pPr>
      <w:spacing w:before="0"/>
      <w:ind w:left="0" w:firstLine="0"/>
    </w:pPr>
    <w:rPr>
      <w:b/>
      <w:sz w:val="28"/>
      <w:szCs w:val="32"/>
    </w:rPr>
  </w:style>
  <w:style w:type="paragraph" w:customStyle="1" w:styleId="LegislationMadeUnder">
    <w:name w:val="LegislationMadeUnder"/>
    <w:basedOn w:val="OPCParaBase"/>
    <w:next w:val="Normal"/>
    <w:rsid w:val="001F244F"/>
    <w:pPr>
      <w:spacing w:before="0"/>
      <w:ind w:left="0" w:firstLine="0"/>
    </w:pPr>
    <w:rPr>
      <w:i/>
      <w:sz w:val="32"/>
      <w:szCs w:val="32"/>
    </w:rPr>
  </w:style>
  <w:style w:type="paragraph" w:customStyle="1" w:styleId="SignCoverPageEnd">
    <w:name w:val="SignCoverPageEnd"/>
    <w:basedOn w:val="OPCParaBase"/>
    <w:next w:val="Normal"/>
    <w:rsid w:val="001F244F"/>
    <w:pPr>
      <w:keepNext/>
      <w:pBdr>
        <w:bottom w:val="single" w:sz="4" w:space="12" w:color="auto"/>
      </w:pBdr>
      <w:tabs>
        <w:tab w:val="left" w:pos="3402"/>
      </w:tabs>
      <w:spacing w:before="0" w:line="300" w:lineRule="atLeast"/>
      <w:ind w:left="0" w:right="397" w:firstLine="0"/>
    </w:pPr>
    <w:rPr>
      <w:sz w:val="24"/>
    </w:rPr>
  </w:style>
  <w:style w:type="paragraph" w:customStyle="1" w:styleId="SignCoverPageStart">
    <w:name w:val="SignCoverPageStart"/>
    <w:basedOn w:val="OPCParaBase"/>
    <w:next w:val="Normal"/>
    <w:rsid w:val="001F244F"/>
    <w:pPr>
      <w:pBdr>
        <w:top w:val="single" w:sz="4" w:space="1" w:color="auto"/>
      </w:pBdr>
      <w:spacing w:before="360"/>
      <w:ind w:left="0" w:right="397" w:firstLine="0"/>
      <w:jc w:val="both"/>
    </w:pPr>
  </w:style>
  <w:style w:type="paragraph" w:customStyle="1" w:styleId="CompiledActNo">
    <w:name w:val="CompiledActNo"/>
    <w:basedOn w:val="OPCParaBase"/>
    <w:next w:val="Normal"/>
    <w:rsid w:val="001F244F"/>
    <w:pPr>
      <w:spacing w:before="0"/>
      <w:ind w:left="0" w:firstLine="0"/>
    </w:pPr>
    <w:rPr>
      <w:b/>
      <w:sz w:val="24"/>
      <w:szCs w:val="24"/>
    </w:rPr>
  </w:style>
  <w:style w:type="paragraph" w:customStyle="1" w:styleId="CompiledMadeUnder">
    <w:name w:val="CompiledMadeUnder"/>
    <w:basedOn w:val="OPCParaBase"/>
    <w:next w:val="Normal"/>
    <w:rsid w:val="001F244F"/>
    <w:pPr>
      <w:spacing w:before="0"/>
      <w:ind w:left="0" w:firstLine="0"/>
    </w:pPr>
    <w:rPr>
      <w:i/>
      <w:sz w:val="24"/>
      <w:szCs w:val="24"/>
    </w:rPr>
  </w:style>
  <w:style w:type="paragraph" w:customStyle="1" w:styleId="TableTextEndNotes">
    <w:name w:val="TableTextEndNotes"/>
    <w:aliases w:val="Tten"/>
    <w:basedOn w:val="Normal"/>
    <w:rsid w:val="001F244F"/>
    <w:pPr>
      <w:spacing w:before="60"/>
    </w:pPr>
    <w:rPr>
      <w:rFonts w:eastAsiaTheme="minorHAnsi" w:cs="Arial"/>
      <w:sz w:val="20"/>
      <w:szCs w:val="22"/>
    </w:rPr>
  </w:style>
  <w:style w:type="paragraph" w:customStyle="1" w:styleId="NoteToSubpara">
    <w:name w:val="NoteToSubpara"/>
    <w:aliases w:val="nts"/>
    <w:basedOn w:val="OPCParaBase"/>
    <w:rsid w:val="001F244F"/>
    <w:pPr>
      <w:spacing w:before="40" w:line="198" w:lineRule="exact"/>
      <w:ind w:left="2835" w:hanging="709"/>
    </w:pPr>
    <w:rPr>
      <w:sz w:val="18"/>
    </w:rPr>
  </w:style>
  <w:style w:type="paragraph" w:customStyle="1" w:styleId="MadeunderText">
    <w:name w:val="MadeunderText"/>
    <w:basedOn w:val="OPCParaBase"/>
    <w:next w:val="CompiledMadeUnder"/>
    <w:rsid w:val="001F244F"/>
    <w:pPr>
      <w:spacing w:before="240"/>
      <w:ind w:left="0" w:firstLine="0"/>
    </w:pPr>
    <w:rPr>
      <w:sz w:val="24"/>
      <w:szCs w:val="24"/>
    </w:rPr>
  </w:style>
  <w:style w:type="paragraph" w:customStyle="1" w:styleId="DivisionMigration">
    <w:name w:val="DivisionMigration"/>
    <w:aliases w:val="dm"/>
    <w:basedOn w:val="OPCParaBase"/>
    <w:next w:val="Normal"/>
    <w:rsid w:val="001F244F"/>
    <w:pPr>
      <w:keepNext/>
      <w:keepLines/>
      <w:spacing w:before="240" w:line="240" w:lineRule="auto"/>
      <w:ind w:left="1134" w:hanging="1134"/>
    </w:pPr>
    <w:rPr>
      <w:b/>
      <w:sz w:val="28"/>
    </w:rPr>
  </w:style>
  <w:style w:type="paragraph" w:customStyle="1" w:styleId="notetext">
    <w:name w:val="note(text)"/>
    <w:aliases w:val="n,n_Main"/>
    <w:basedOn w:val="OPCParaBase"/>
    <w:link w:val="notetextChar"/>
    <w:rsid w:val="001F244F"/>
    <w:pPr>
      <w:spacing w:before="122" w:line="198" w:lineRule="exact"/>
      <w:ind w:left="1985" w:hanging="851"/>
    </w:pPr>
    <w:rPr>
      <w:sz w:val="18"/>
    </w:rPr>
  </w:style>
  <w:style w:type="paragraph" w:customStyle="1" w:styleId="FreeForm">
    <w:name w:val="FreeForm"/>
    <w:rsid w:val="001F244F"/>
    <w:pPr>
      <w:spacing w:before="0"/>
      <w:ind w:left="0" w:firstLine="0"/>
    </w:pPr>
    <w:rPr>
      <w:rFonts w:ascii="Arial" w:eastAsiaTheme="minorHAnsi" w:hAnsi="Arial" w:cstheme="minorBidi"/>
      <w:sz w:val="22"/>
      <w:lang w:eastAsia="en-US"/>
    </w:rPr>
  </w:style>
  <w:style w:type="paragraph" w:customStyle="1" w:styleId="FileName">
    <w:name w:val="FileName"/>
    <w:basedOn w:val="Normal"/>
    <w:rsid w:val="001F244F"/>
    <w:pPr>
      <w:spacing w:before="0" w:line="260" w:lineRule="atLeast"/>
    </w:pPr>
    <w:rPr>
      <w:rFonts w:eastAsiaTheme="minorHAnsi" w:cstheme="minorBidi"/>
    </w:rPr>
  </w:style>
  <w:style w:type="paragraph" w:customStyle="1" w:styleId="TableHeading">
    <w:name w:val="TableHeading"/>
    <w:aliases w:val="th"/>
    <w:basedOn w:val="OPCParaBase"/>
    <w:next w:val="Normal"/>
    <w:rsid w:val="001F244F"/>
    <w:pPr>
      <w:keepNext/>
      <w:spacing w:before="60" w:line="240" w:lineRule="atLeast"/>
      <w:ind w:left="0" w:firstLine="0"/>
    </w:pPr>
    <w:rPr>
      <w:b/>
      <w:sz w:val="20"/>
    </w:rPr>
  </w:style>
  <w:style w:type="character" w:customStyle="1" w:styleId="Indent2Char">
    <w:name w:val="Indent 2 Char"/>
    <w:link w:val="Indent2"/>
    <w:locked/>
    <w:rsid w:val="00A168B8"/>
    <w:rPr>
      <w:rFonts w:eastAsia="Times New Roman"/>
      <w:sz w:val="22"/>
      <w:lang w:eastAsia="en-AU"/>
    </w:rPr>
  </w:style>
  <w:style w:type="character" w:customStyle="1" w:styleId="notetextChar">
    <w:name w:val="note(text) Char"/>
    <w:aliases w:val="n Char,n_Main Char"/>
    <w:basedOn w:val="DefaultParagraphFont"/>
    <w:link w:val="notetext"/>
    <w:rsid w:val="001F244F"/>
    <w:rPr>
      <w:rFonts w:eastAsia="Times New Roman"/>
      <w:sz w:val="18"/>
      <w:lang w:eastAsia="en-AU"/>
    </w:rPr>
  </w:style>
  <w:style w:type="character" w:customStyle="1" w:styleId="Heading1Char">
    <w:name w:val="Heading 1 Char"/>
    <w:basedOn w:val="DefaultParagraphFont"/>
    <w:link w:val="Heading1"/>
    <w:uiPriority w:val="9"/>
    <w:rsid w:val="001F244F"/>
    <w:rPr>
      <w:rFonts w:asciiTheme="majorHAnsi" w:eastAsiaTheme="majorEastAsia" w:hAnsiTheme="majorHAnsi" w:cstheme="majorBidi"/>
      <w:b/>
      <w:bCs/>
      <w:color w:val="2F5496" w:themeColor="accent1" w:themeShade="BF"/>
      <w:sz w:val="28"/>
      <w:szCs w:val="28"/>
      <w:lang w:eastAsia="en-US"/>
    </w:rPr>
  </w:style>
  <w:style w:type="character" w:customStyle="1" w:styleId="Heading2Char">
    <w:name w:val="Heading 2 Char"/>
    <w:basedOn w:val="DefaultParagraphFont"/>
    <w:link w:val="Heading2"/>
    <w:rsid w:val="001F244F"/>
    <w:rPr>
      <w:rFonts w:asciiTheme="majorHAnsi" w:eastAsiaTheme="majorEastAsia" w:hAnsiTheme="majorHAnsi" w:cstheme="majorBidi"/>
      <w:b/>
      <w:bCs/>
      <w:color w:val="4472C4" w:themeColor="accent1"/>
      <w:sz w:val="26"/>
      <w:szCs w:val="26"/>
      <w:lang w:eastAsia="en-US"/>
    </w:rPr>
  </w:style>
  <w:style w:type="character" w:customStyle="1" w:styleId="Heading3Char">
    <w:name w:val="Heading 3 Char"/>
    <w:basedOn w:val="DefaultParagraphFont"/>
    <w:link w:val="Heading3"/>
    <w:uiPriority w:val="9"/>
    <w:rsid w:val="001F244F"/>
    <w:rPr>
      <w:rFonts w:asciiTheme="majorHAnsi" w:eastAsiaTheme="majorEastAsia" w:hAnsiTheme="majorHAnsi" w:cstheme="majorBidi"/>
      <w:b/>
      <w:bCs/>
      <w:color w:val="4472C4" w:themeColor="accent1"/>
      <w:sz w:val="22"/>
      <w:lang w:eastAsia="en-US"/>
    </w:rPr>
  </w:style>
  <w:style w:type="character" w:customStyle="1" w:styleId="Heading4Char">
    <w:name w:val="Heading 4 Char"/>
    <w:basedOn w:val="DefaultParagraphFont"/>
    <w:link w:val="Heading4"/>
    <w:uiPriority w:val="9"/>
    <w:rsid w:val="001F244F"/>
    <w:rPr>
      <w:rFonts w:asciiTheme="majorHAnsi" w:eastAsiaTheme="majorEastAsia" w:hAnsiTheme="majorHAnsi" w:cstheme="majorBidi"/>
      <w:b/>
      <w:bCs/>
      <w:i/>
      <w:iCs/>
      <w:color w:val="4472C4" w:themeColor="accent1"/>
      <w:sz w:val="22"/>
      <w:lang w:eastAsia="en-US"/>
    </w:rPr>
  </w:style>
  <w:style w:type="character" w:customStyle="1" w:styleId="Heading5Char">
    <w:name w:val="Heading 5 Char"/>
    <w:basedOn w:val="DefaultParagraphFont"/>
    <w:link w:val="Heading5"/>
    <w:uiPriority w:val="9"/>
    <w:rsid w:val="001F244F"/>
    <w:rPr>
      <w:rFonts w:asciiTheme="majorHAnsi" w:eastAsiaTheme="majorEastAsia" w:hAnsiTheme="majorHAnsi" w:cstheme="majorBidi"/>
      <w:color w:val="1F3763" w:themeColor="accent1" w:themeShade="7F"/>
      <w:sz w:val="22"/>
      <w:lang w:eastAsia="en-US"/>
    </w:rPr>
  </w:style>
  <w:style w:type="character" w:customStyle="1" w:styleId="Heading6Char">
    <w:name w:val="Heading 6 Char"/>
    <w:basedOn w:val="DefaultParagraphFont"/>
    <w:link w:val="Heading6"/>
    <w:rsid w:val="001F244F"/>
    <w:rPr>
      <w:rFonts w:ascii="Arial" w:eastAsia="Times New Roman" w:hAnsi="Arial"/>
      <w:b/>
      <w:kern w:val="28"/>
      <w:sz w:val="32"/>
      <w:lang w:eastAsia="en-AU"/>
    </w:rPr>
  </w:style>
  <w:style w:type="character" w:customStyle="1" w:styleId="Heading7Char">
    <w:name w:val="Heading 7 Char"/>
    <w:basedOn w:val="DefaultParagraphFont"/>
    <w:link w:val="Heading7"/>
    <w:uiPriority w:val="9"/>
    <w:rsid w:val="001F244F"/>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sid w:val="001F244F"/>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1F244F"/>
    <w:rPr>
      <w:rFonts w:asciiTheme="majorHAnsi" w:eastAsiaTheme="majorEastAsia" w:hAnsiTheme="majorHAnsi" w:cstheme="majorBidi"/>
      <w:i/>
      <w:iCs/>
      <w:color w:val="404040" w:themeColor="text1" w:themeTint="BF"/>
      <w:lang w:eastAsia="en-US"/>
    </w:rPr>
  </w:style>
  <w:style w:type="paragraph" w:customStyle="1" w:styleId="noteKWMcomment">
    <w:name w:val="note KWM comment"/>
    <w:basedOn w:val="notedraft"/>
    <w:rsid w:val="00461832"/>
    <w:rPr>
      <w:b/>
      <w:bCs/>
      <w:sz w:val="18"/>
      <w:szCs w:val="18"/>
    </w:rPr>
  </w:style>
  <w:style w:type="table" w:styleId="ColorfulList-Accent2">
    <w:name w:val="Colorful List Accent 2"/>
    <w:basedOn w:val="TableNormal"/>
    <w:uiPriority w:val="72"/>
    <w:unhideWhenUsed/>
    <w:rsid w:val="0080710F"/>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character" w:styleId="CommentReference">
    <w:name w:val="annotation reference"/>
    <w:uiPriority w:val="99"/>
    <w:semiHidden/>
    <w:unhideWhenUsed/>
    <w:rsid w:val="00241D75"/>
    <w:rPr>
      <w:sz w:val="16"/>
      <w:szCs w:val="16"/>
    </w:rPr>
  </w:style>
  <w:style w:type="paragraph" w:styleId="CommentText">
    <w:name w:val="annotation text"/>
    <w:basedOn w:val="Normal"/>
    <w:link w:val="CommentTextChar"/>
    <w:uiPriority w:val="99"/>
    <w:unhideWhenUsed/>
    <w:rsid w:val="00241D75"/>
    <w:rPr>
      <w:sz w:val="20"/>
    </w:rPr>
  </w:style>
  <w:style w:type="character" w:customStyle="1" w:styleId="CommentTextChar">
    <w:name w:val="Comment Text Char"/>
    <w:link w:val="CommentText"/>
    <w:uiPriority w:val="99"/>
    <w:rsid w:val="00241D75"/>
    <w:rPr>
      <w:lang w:eastAsia="en-US"/>
    </w:rPr>
  </w:style>
  <w:style w:type="paragraph" w:styleId="CommentSubject">
    <w:name w:val="annotation subject"/>
    <w:basedOn w:val="CommentText"/>
    <w:next w:val="CommentText"/>
    <w:link w:val="CommentSubjectChar"/>
    <w:uiPriority w:val="99"/>
    <w:semiHidden/>
    <w:unhideWhenUsed/>
    <w:rsid w:val="00241D75"/>
    <w:rPr>
      <w:b/>
      <w:bCs/>
    </w:rPr>
  </w:style>
  <w:style w:type="character" w:customStyle="1" w:styleId="CommentSubjectChar">
    <w:name w:val="Comment Subject Char"/>
    <w:link w:val="CommentSubject"/>
    <w:uiPriority w:val="99"/>
    <w:semiHidden/>
    <w:rsid w:val="00241D75"/>
    <w:rPr>
      <w:b/>
      <w:bCs/>
      <w:lang w:eastAsia="en-US"/>
    </w:rPr>
  </w:style>
  <w:style w:type="paragraph" w:styleId="Revision">
    <w:name w:val="Revision"/>
    <w:hidden/>
    <w:uiPriority w:val="99"/>
    <w:semiHidden/>
    <w:rsid w:val="00241D75"/>
    <w:rPr>
      <w:sz w:val="22"/>
      <w:lang w:eastAsia="en-US"/>
    </w:rPr>
  </w:style>
  <w:style w:type="character" w:styleId="Hyperlink">
    <w:name w:val="Hyperlink"/>
    <w:uiPriority w:val="99"/>
    <w:unhideWhenUsed/>
    <w:qFormat/>
    <w:rsid w:val="005A2C2A"/>
    <w:rPr>
      <w:color w:val="0000FF"/>
      <w:u w:val="single"/>
    </w:rPr>
  </w:style>
  <w:style w:type="character" w:styleId="FollowedHyperlink">
    <w:name w:val="FollowedHyperlink"/>
    <w:uiPriority w:val="99"/>
    <w:semiHidden/>
    <w:unhideWhenUsed/>
    <w:rsid w:val="00993455"/>
    <w:rPr>
      <w:color w:val="954F72"/>
      <w:u w:val="single"/>
    </w:rPr>
  </w:style>
  <w:style w:type="paragraph" w:styleId="BodyText">
    <w:name w:val="Body Text"/>
    <w:basedOn w:val="Normal"/>
    <w:link w:val="BodyTextChar"/>
    <w:uiPriority w:val="99"/>
    <w:unhideWhenUsed/>
    <w:qFormat/>
    <w:rsid w:val="00E7759B"/>
    <w:pPr>
      <w:keepNext/>
      <w:keepLines/>
      <w:pBdr>
        <w:top w:val="single" w:sz="4" w:space="1" w:color="auto"/>
        <w:left w:val="single" w:sz="4" w:space="4" w:color="auto"/>
        <w:bottom w:val="single" w:sz="4" w:space="1" w:color="auto"/>
        <w:right w:val="single" w:sz="4" w:space="4" w:color="auto"/>
      </w:pBdr>
      <w:shd w:val="clear" w:color="auto" w:fill="D9E2F3" w:themeFill="accent1" w:themeFillTint="33"/>
      <w:spacing w:before="280"/>
      <w:outlineLvl w:val="1"/>
    </w:pPr>
    <w:rPr>
      <w:rFonts w:eastAsia="Times New Roman"/>
      <w:bCs/>
      <w:kern w:val="28"/>
      <w:sz w:val="32"/>
      <w:szCs w:val="32"/>
      <w:lang w:eastAsia="en-AU"/>
    </w:rPr>
  </w:style>
  <w:style w:type="character" w:customStyle="1" w:styleId="BodyTextChar">
    <w:name w:val="Body Text Char"/>
    <w:link w:val="BodyText"/>
    <w:uiPriority w:val="99"/>
    <w:rsid w:val="0074721C"/>
    <w:rPr>
      <w:rFonts w:eastAsia="Times New Roman"/>
      <w:bCs/>
      <w:kern w:val="28"/>
      <w:sz w:val="32"/>
      <w:szCs w:val="32"/>
      <w:shd w:val="clear" w:color="auto" w:fill="D9E2F3" w:themeFill="accent1" w:themeFillTint="33"/>
      <w:lang w:eastAsia="en-AU"/>
    </w:rPr>
  </w:style>
  <w:style w:type="character" w:styleId="UnresolvedMention">
    <w:name w:val="Unresolved Mention"/>
    <w:uiPriority w:val="99"/>
    <w:unhideWhenUsed/>
    <w:rsid w:val="00E014EB"/>
    <w:rPr>
      <w:color w:val="605E5C"/>
      <w:shd w:val="clear" w:color="auto" w:fill="E1DFDD"/>
    </w:rPr>
  </w:style>
  <w:style w:type="character" w:customStyle="1" w:styleId="DotChar">
    <w:name w:val="Dot Char"/>
    <w:basedOn w:val="DefaultParagraphFont"/>
    <w:link w:val="Dot"/>
    <w:locked/>
    <w:rsid w:val="00AC0B4C"/>
  </w:style>
  <w:style w:type="paragraph" w:customStyle="1" w:styleId="Dot">
    <w:name w:val="Dot"/>
    <w:basedOn w:val="Normal"/>
    <w:link w:val="DotChar"/>
    <w:rsid w:val="00BA2F42"/>
    <w:pPr>
      <w:numPr>
        <w:numId w:val="1"/>
      </w:numPr>
      <w:spacing w:after="160" w:line="256" w:lineRule="auto"/>
    </w:pPr>
    <w:rPr>
      <w:sz w:val="20"/>
      <w:lang w:eastAsia="zh-CN"/>
    </w:rPr>
  </w:style>
  <w:style w:type="paragraph" w:styleId="FootnoteText">
    <w:name w:val="footnote text"/>
    <w:link w:val="FootnoteTextChar"/>
    <w:uiPriority w:val="99"/>
    <w:rsid w:val="00C00FA6"/>
    <w:pPr>
      <w:tabs>
        <w:tab w:val="left" w:pos="284"/>
      </w:tabs>
      <w:spacing w:before="30"/>
      <w:ind w:left="113" w:hanging="113"/>
    </w:pPr>
    <w:rPr>
      <w:rFonts w:ascii="Arial" w:eastAsia="Times" w:hAnsi="Arial" w:cs="Arial"/>
      <w:position w:val="4"/>
      <w:sz w:val="16"/>
      <w:szCs w:val="24"/>
      <w:lang w:eastAsia="en-AU"/>
    </w:rPr>
  </w:style>
  <w:style w:type="character" w:customStyle="1" w:styleId="FootnoteTextChar">
    <w:name w:val="Footnote Text Char"/>
    <w:basedOn w:val="DefaultParagraphFont"/>
    <w:link w:val="FootnoteText"/>
    <w:uiPriority w:val="99"/>
    <w:rsid w:val="00C00FA6"/>
    <w:rPr>
      <w:rFonts w:ascii="Arial" w:eastAsia="Times" w:hAnsi="Arial" w:cs="Arial"/>
      <w:position w:val="4"/>
      <w:sz w:val="16"/>
      <w:szCs w:val="24"/>
      <w:lang w:eastAsia="en-AU"/>
    </w:rPr>
  </w:style>
  <w:style w:type="character" w:styleId="FootnoteReference">
    <w:name w:val="footnote reference"/>
    <w:uiPriority w:val="99"/>
    <w:rsid w:val="00C00FA6"/>
    <w:rPr>
      <w:rFonts w:ascii="Arial" w:hAnsi="Arial" w:cs="Arial"/>
      <w:color w:val="auto"/>
      <w:position w:val="6"/>
      <w:sz w:val="16"/>
      <w:vertAlign w:val="superscript"/>
    </w:rPr>
  </w:style>
  <w:style w:type="paragraph" w:customStyle="1" w:styleId="Normal-TableText">
    <w:name w:val="Normal - Table Text"/>
    <w:basedOn w:val="Normal"/>
    <w:qFormat/>
    <w:rsid w:val="00C00FA6"/>
    <w:pPr>
      <w:suppressAutoHyphens/>
      <w:spacing w:before="120" w:after="180" w:line="240" w:lineRule="atLeast"/>
    </w:pPr>
    <w:rPr>
      <w:rFonts w:asciiTheme="minorHAnsi" w:eastAsiaTheme="minorHAnsi" w:hAnsiTheme="minorHAnsi" w:cstheme="minorBidi"/>
      <w:sz w:val="20"/>
    </w:rPr>
  </w:style>
  <w:style w:type="paragraph" w:customStyle="1" w:styleId="DocumentTitle">
    <w:name w:val="Document Title"/>
    <w:next w:val="DocumentSubtitle"/>
    <w:rsid w:val="00340C48"/>
    <w:pPr>
      <w:keepNext/>
      <w:spacing w:before="1060" w:after="420"/>
      <w:outlineLvl w:val="0"/>
    </w:pPr>
    <w:rPr>
      <w:rFonts w:ascii="Montserrat" w:eastAsia="Times New Roman" w:hAnsi="Montserrat"/>
      <w:color w:val="22A0CB"/>
      <w:sz w:val="42"/>
      <w:szCs w:val="24"/>
      <w:lang w:eastAsia="en-AU"/>
    </w:rPr>
  </w:style>
  <w:style w:type="paragraph" w:customStyle="1" w:styleId="ListBulletLevel1">
    <w:name w:val="List Bullet Level 1"/>
    <w:basedOn w:val="BodyText"/>
    <w:link w:val="ListBulletLevel1Char"/>
    <w:rsid w:val="00340C48"/>
    <w:pPr>
      <w:numPr>
        <w:numId w:val="2"/>
      </w:numPr>
      <w:suppressAutoHyphens/>
      <w:spacing w:before="60" w:after="60" w:line="336" w:lineRule="auto"/>
      <w:contextualSpacing/>
    </w:pPr>
    <w:rPr>
      <w:rFonts w:ascii="Helvetica" w:hAnsi="Helvetica" w:cs="Arial"/>
      <w:sz w:val="24"/>
      <w:szCs w:val="24"/>
    </w:rPr>
  </w:style>
  <w:style w:type="paragraph" w:customStyle="1" w:styleId="ListBulletLevel2">
    <w:name w:val="List Bullet Level 2"/>
    <w:basedOn w:val="ListBulletLevel1"/>
    <w:rsid w:val="00340C48"/>
    <w:pPr>
      <w:numPr>
        <w:ilvl w:val="1"/>
      </w:numPr>
      <w:tabs>
        <w:tab w:val="num" w:pos="360"/>
        <w:tab w:val="left" w:pos="454"/>
        <w:tab w:val="num" w:pos="1209"/>
      </w:tabs>
      <w:spacing w:before="0"/>
    </w:pPr>
  </w:style>
  <w:style w:type="paragraph" w:customStyle="1" w:styleId="TableTitle">
    <w:name w:val="Table Title"/>
    <w:basedOn w:val="BodyText"/>
    <w:next w:val="BodyText"/>
    <w:qFormat/>
    <w:rsid w:val="00340C48"/>
    <w:pPr>
      <w:suppressAutoHyphens/>
      <w:spacing w:after="140" w:line="336" w:lineRule="auto"/>
    </w:pPr>
    <w:rPr>
      <w:rFonts w:ascii="Helvetica" w:hAnsi="Helvetica" w:cs="Arial"/>
      <w:i/>
      <w:sz w:val="18"/>
      <w:szCs w:val="18"/>
    </w:rPr>
  </w:style>
  <w:style w:type="paragraph" w:customStyle="1" w:styleId="TableTextLeft">
    <w:name w:val="Table Text Left"/>
    <w:qFormat/>
    <w:rsid w:val="00340C48"/>
    <w:pPr>
      <w:spacing w:before="60" w:after="60" w:line="288" w:lineRule="auto"/>
    </w:pPr>
    <w:rPr>
      <w:rFonts w:ascii="Helvetica" w:eastAsia="Times New Roman" w:hAnsi="Helvetica" w:cs="Arial"/>
      <w:sz w:val="18"/>
      <w:szCs w:val="24"/>
      <w:lang w:eastAsia="en-AU"/>
    </w:rPr>
  </w:style>
  <w:style w:type="paragraph" w:customStyle="1" w:styleId="References">
    <w:name w:val="References"/>
    <w:basedOn w:val="BodyText"/>
    <w:qFormat/>
    <w:rsid w:val="00340C48"/>
    <w:pPr>
      <w:suppressAutoHyphens/>
      <w:spacing w:before="60" w:after="60" w:line="240" w:lineRule="atLeast"/>
      <w:ind w:left="284" w:hanging="284"/>
    </w:pPr>
    <w:rPr>
      <w:rFonts w:ascii="Helvetica" w:hAnsi="Helvetica" w:cs="Arial"/>
      <w:sz w:val="24"/>
      <w:szCs w:val="24"/>
    </w:rPr>
  </w:style>
  <w:style w:type="paragraph" w:customStyle="1" w:styleId="Heading1NoNumbers">
    <w:name w:val="Heading1 No Numbers"/>
    <w:next w:val="BodyText"/>
    <w:link w:val="Heading1NoNumbersChar"/>
    <w:rsid w:val="00340C48"/>
    <w:pPr>
      <w:keepNext/>
      <w:keepLines/>
      <w:pageBreakBefore/>
      <w:spacing w:after="280"/>
      <w:outlineLvl w:val="0"/>
    </w:pPr>
    <w:rPr>
      <w:rFonts w:ascii="Montserrat" w:eastAsia="Times" w:hAnsi="Montserrat" w:cs="Arial"/>
      <w:color w:val="22A0CB"/>
      <w:kern w:val="28"/>
      <w:sz w:val="40"/>
      <w:szCs w:val="24"/>
      <w:lang w:eastAsia="en-AU"/>
    </w:rPr>
  </w:style>
  <w:style w:type="paragraph" w:customStyle="1" w:styleId="FiguresImagesLeft">
    <w:name w:val="Figures &amp; Images Left"/>
    <w:basedOn w:val="BodyText"/>
    <w:next w:val="Caption"/>
    <w:link w:val="FiguresImagesLeftChar"/>
    <w:qFormat/>
    <w:rsid w:val="00340C48"/>
    <w:pPr>
      <w:suppressAutoHyphens/>
      <w:spacing w:before="480" w:after="80" w:line="160" w:lineRule="atLeast"/>
    </w:pPr>
    <w:rPr>
      <w:rFonts w:ascii="Helvetica" w:eastAsia="Times" w:hAnsi="Helvetica" w:cs="Arial"/>
      <w:sz w:val="24"/>
      <w:szCs w:val="24"/>
    </w:rPr>
  </w:style>
  <w:style w:type="character" w:customStyle="1" w:styleId="FiguresImagesLeftChar">
    <w:name w:val="Figures &amp; Images Left Char"/>
    <w:link w:val="FiguresImagesLeft"/>
    <w:rsid w:val="00340C48"/>
    <w:rPr>
      <w:rFonts w:ascii="Helvetica" w:eastAsia="Times" w:hAnsi="Helvetica" w:cs="Arial"/>
      <w:bCs/>
      <w:kern w:val="28"/>
      <w:sz w:val="24"/>
      <w:szCs w:val="24"/>
      <w:shd w:val="clear" w:color="auto" w:fill="D9E2F3" w:themeFill="accent1" w:themeFillTint="33"/>
      <w:lang w:eastAsia="en-AU"/>
    </w:rPr>
  </w:style>
  <w:style w:type="character" w:customStyle="1" w:styleId="ListBulletLevel1Char">
    <w:name w:val="List Bullet Level 1 Char"/>
    <w:link w:val="ListBulletLevel1"/>
    <w:rsid w:val="00340C48"/>
    <w:rPr>
      <w:rFonts w:ascii="Helvetica" w:eastAsia="Times New Roman" w:hAnsi="Helvetica" w:cs="Arial"/>
      <w:bCs/>
      <w:kern w:val="28"/>
      <w:sz w:val="24"/>
      <w:szCs w:val="24"/>
      <w:shd w:val="clear" w:color="auto" w:fill="D9E2F3" w:themeFill="accent1" w:themeFillTint="33"/>
      <w:lang w:eastAsia="en-AU"/>
    </w:rPr>
  </w:style>
  <w:style w:type="paragraph" w:styleId="TOCHeading">
    <w:name w:val="TOC Heading"/>
    <w:next w:val="BodyText"/>
    <w:qFormat/>
    <w:rsid w:val="00340C48"/>
    <w:pPr>
      <w:pageBreakBefore/>
      <w:spacing w:after="960"/>
    </w:pPr>
    <w:rPr>
      <w:rFonts w:ascii="Montserrat" w:eastAsia="Times New Roman" w:hAnsi="Montserrat"/>
      <w:color w:val="22A0CB"/>
      <w:sz w:val="40"/>
      <w:szCs w:val="24"/>
      <w:lang w:eastAsia="en-AU"/>
    </w:rPr>
  </w:style>
  <w:style w:type="character" w:customStyle="1" w:styleId="Heading1NoNumbersChar">
    <w:name w:val="Heading1 No Numbers Char"/>
    <w:link w:val="Heading1NoNumbers"/>
    <w:rsid w:val="00340C48"/>
    <w:rPr>
      <w:rFonts w:ascii="Montserrat" w:eastAsia="Times" w:hAnsi="Montserrat" w:cs="Arial"/>
      <w:color w:val="22A0CB"/>
      <w:kern w:val="28"/>
      <w:sz w:val="40"/>
      <w:szCs w:val="24"/>
      <w:lang w:eastAsia="en-AU"/>
    </w:rPr>
  </w:style>
  <w:style w:type="paragraph" w:customStyle="1" w:styleId="Heading2NoNumbers">
    <w:name w:val="Heading2 No Numbers"/>
    <w:basedOn w:val="Heading1NoNumbers"/>
    <w:next w:val="BodyText"/>
    <w:link w:val="Heading2NoNumbersChar"/>
    <w:rsid w:val="00340C48"/>
    <w:pPr>
      <w:pageBreakBefore w:val="0"/>
      <w:numPr>
        <w:ilvl w:val="1"/>
      </w:numPr>
      <w:spacing w:before="560"/>
      <w:ind w:left="1037" w:hanging="357"/>
      <w:outlineLvl w:val="1"/>
    </w:pPr>
    <w:rPr>
      <w:sz w:val="32"/>
      <w:szCs w:val="28"/>
    </w:rPr>
  </w:style>
  <w:style w:type="paragraph" w:customStyle="1" w:styleId="Heading3NoNumbers">
    <w:name w:val="Heading3 No Numbers"/>
    <w:basedOn w:val="Heading2NoNumbers"/>
    <w:next w:val="BodyText"/>
    <w:link w:val="Heading3NoNumbersChar"/>
    <w:rsid w:val="00340C48"/>
    <w:pPr>
      <w:numPr>
        <w:ilvl w:val="2"/>
      </w:numPr>
      <w:ind w:left="1037" w:hanging="357"/>
      <w:outlineLvl w:val="2"/>
    </w:pPr>
    <w:rPr>
      <w:rFonts w:cs="Lucida Sans Unicode"/>
      <w:sz w:val="28"/>
      <w:szCs w:val="24"/>
    </w:rPr>
  </w:style>
  <w:style w:type="paragraph" w:customStyle="1" w:styleId="Heading4NoNumbers">
    <w:name w:val="Heading4 No Numbers"/>
    <w:basedOn w:val="Heading3NoNumbers"/>
    <w:next w:val="BodyText"/>
    <w:link w:val="Heading4NoNumbersChar"/>
    <w:rsid w:val="00340C48"/>
    <w:pPr>
      <w:numPr>
        <w:ilvl w:val="3"/>
      </w:numPr>
      <w:spacing w:before="280" w:after="0"/>
      <w:ind w:left="1037" w:hanging="357"/>
      <w:outlineLvl w:val="3"/>
    </w:pPr>
    <w:rPr>
      <w:i/>
      <w:color w:val="000000" w:themeColor="text1"/>
      <w:sz w:val="24"/>
      <w:szCs w:val="22"/>
    </w:rPr>
  </w:style>
  <w:style w:type="paragraph" w:customStyle="1" w:styleId="Heading5NoNumbers">
    <w:name w:val="Heading5 No Numbers"/>
    <w:basedOn w:val="Heading4NoNumbers"/>
    <w:next w:val="BodyText"/>
    <w:rsid w:val="00340C48"/>
    <w:pPr>
      <w:numPr>
        <w:ilvl w:val="4"/>
      </w:numPr>
      <w:ind w:left="1037" w:hanging="357"/>
      <w:outlineLvl w:val="4"/>
    </w:pPr>
    <w:rPr>
      <w:sz w:val="22"/>
    </w:rPr>
  </w:style>
  <w:style w:type="character" w:customStyle="1" w:styleId="Heading2NoNumbersChar">
    <w:name w:val="Heading2 No Numbers Char"/>
    <w:link w:val="Heading2NoNumbers"/>
    <w:rsid w:val="00340C48"/>
    <w:rPr>
      <w:rFonts w:ascii="Montserrat" w:eastAsia="Times" w:hAnsi="Montserrat" w:cs="Arial"/>
      <w:color w:val="22A0CB"/>
      <w:kern w:val="28"/>
      <w:sz w:val="32"/>
      <w:szCs w:val="28"/>
      <w:lang w:eastAsia="en-AU"/>
    </w:rPr>
  </w:style>
  <w:style w:type="character" w:customStyle="1" w:styleId="Heading3NoNumbersChar">
    <w:name w:val="Heading3 No Numbers Char"/>
    <w:link w:val="Heading3NoNumbers"/>
    <w:rsid w:val="00340C48"/>
    <w:rPr>
      <w:rFonts w:ascii="Montserrat" w:eastAsia="Times" w:hAnsi="Montserrat" w:cs="Lucida Sans Unicode"/>
      <w:color w:val="22A0CB"/>
      <w:kern w:val="28"/>
      <w:sz w:val="28"/>
      <w:szCs w:val="24"/>
      <w:lang w:eastAsia="en-AU"/>
    </w:rPr>
  </w:style>
  <w:style w:type="character" w:customStyle="1" w:styleId="Heading4NoNumbersChar">
    <w:name w:val="Heading4 No Numbers Char"/>
    <w:link w:val="Heading4NoNumbers"/>
    <w:rsid w:val="00340C48"/>
    <w:rPr>
      <w:rFonts w:ascii="Montserrat" w:eastAsia="Times" w:hAnsi="Montserrat" w:cs="Lucida Sans Unicode"/>
      <w:i/>
      <w:color w:val="000000" w:themeColor="text1"/>
      <w:kern w:val="28"/>
      <w:sz w:val="24"/>
      <w:szCs w:val="22"/>
      <w:lang w:eastAsia="en-AU"/>
    </w:rPr>
  </w:style>
  <w:style w:type="paragraph" w:customStyle="1" w:styleId="ListNumberedLevel1">
    <w:name w:val="List Numbered Level 1"/>
    <w:basedOn w:val="BodyText"/>
    <w:link w:val="ListNumberedLevel1Char"/>
    <w:rsid w:val="00340C48"/>
    <w:pPr>
      <w:numPr>
        <w:numId w:val="3"/>
      </w:numPr>
      <w:suppressAutoHyphens/>
      <w:spacing w:before="140" w:after="140" w:line="336" w:lineRule="auto"/>
    </w:pPr>
    <w:rPr>
      <w:rFonts w:ascii="Helvetica" w:eastAsia="Times" w:hAnsi="Helvetica" w:cs="Arial"/>
      <w:sz w:val="24"/>
      <w:szCs w:val="24"/>
    </w:rPr>
  </w:style>
  <w:style w:type="character" w:customStyle="1" w:styleId="ListNumberedLevel1Char">
    <w:name w:val="List Numbered Level 1 Char"/>
    <w:link w:val="ListNumberedLevel1"/>
    <w:rsid w:val="00340C48"/>
    <w:rPr>
      <w:rFonts w:ascii="Helvetica" w:eastAsia="Times" w:hAnsi="Helvetica" w:cs="Arial"/>
      <w:bCs/>
      <w:kern w:val="28"/>
      <w:sz w:val="24"/>
      <w:szCs w:val="24"/>
      <w:shd w:val="clear" w:color="auto" w:fill="D9E2F3" w:themeFill="accent1" w:themeFillTint="33"/>
      <w:lang w:eastAsia="en-AU"/>
    </w:rPr>
  </w:style>
  <w:style w:type="paragraph" w:customStyle="1" w:styleId="ListNumberedLevel2">
    <w:name w:val="List Numbered Level 2"/>
    <w:basedOn w:val="ListNumberedLevel1"/>
    <w:rsid w:val="00340C48"/>
    <w:pPr>
      <w:numPr>
        <w:ilvl w:val="1"/>
      </w:numPr>
      <w:tabs>
        <w:tab w:val="num" w:pos="360"/>
        <w:tab w:val="num" w:pos="1492"/>
      </w:tabs>
      <w:spacing w:before="0"/>
    </w:pPr>
  </w:style>
  <w:style w:type="character" w:customStyle="1" w:styleId="Superscript">
    <w:name w:val="Superscript"/>
    <w:rsid w:val="00340C48"/>
    <w:rPr>
      <w:position w:val="0"/>
      <w:vertAlign w:val="superscript"/>
    </w:rPr>
  </w:style>
  <w:style w:type="paragraph" w:customStyle="1" w:styleId="DocumentSubtitle">
    <w:name w:val="Document Subtitle"/>
    <w:basedOn w:val="DocumentTitle"/>
    <w:next w:val="Normal"/>
    <w:link w:val="DocumentSubtitleChar"/>
    <w:rsid w:val="00340C48"/>
    <w:pPr>
      <w:spacing w:before="280"/>
      <w:contextualSpacing/>
      <w:outlineLvl w:val="1"/>
    </w:pPr>
    <w:rPr>
      <w:color w:val="000000" w:themeColor="text1"/>
      <w:sz w:val="28"/>
      <w:szCs w:val="36"/>
    </w:rPr>
  </w:style>
  <w:style w:type="character" w:customStyle="1" w:styleId="DocumentSubtitleChar">
    <w:name w:val="Document Subtitle Char"/>
    <w:link w:val="DocumentSubtitle"/>
    <w:rsid w:val="00340C48"/>
    <w:rPr>
      <w:rFonts w:ascii="Montserrat" w:eastAsia="Times New Roman" w:hAnsi="Montserrat"/>
      <w:color w:val="000000" w:themeColor="text1"/>
      <w:sz w:val="28"/>
      <w:szCs w:val="36"/>
      <w:lang w:eastAsia="en-AU"/>
    </w:rPr>
  </w:style>
  <w:style w:type="paragraph" w:styleId="Caption">
    <w:name w:val="caption"/>
    <w:next w:val="BodyText"/>
    <w:uiPriority w:val="35"/>
    <w:qFormat/>
    <w:rsid w:val="00817963"/>
    <w:pPr>
      <w:keepNext/>
      <w:spacing w:before="120" w:after="120"/>
      <w:ind w:left="0" w:firstLine="0"/>
    </w:pPr>
    <w:rPr>
      <w:rFonts w:eastAsia="Times New Roman" w:cs="Arial"/>
      <w:b/>
      <w:i/>
      <w:szCs w:val="18"/>
      <w:lang w:eastAsia="en-AU"/>
    </w:rPr>
  </w:style>
  <w:style w:type="paragraph" w:customStyle="1" w:styleId="TableTextCentred">
    <w:name w:val="Table Text Centred"/>
    <w:basedOn w:val="TableTextLeft"/>
    <w:qFormat/>
    <w:rsid w:val="00340C48"/>
    <w:pPr>
      <w:jc w:val="center"/>
    </w:pPr>
  </w:style>
  <w:style w:type="paragraph" w:customStyle="1" w:styleId="TableTextRight">
    <w:name w:val="Table Text Right"/>
    <w:basedOn w:val="TableTextCentred"/>
    <w:qFormat/>
    <w:rsid w:val="00340C48"/>
    <w:pPr>
      <w:jc w:val="right"/>
    </w:pPr>
  </w:style>
  <w:style w:type="paragraph" w:customStyle="1" w:styleId="FiguresImagesCentred">
    <w:name w:val="Figures &amp; Images Centred"/>
    <w:basedOn w:val="FiguresImagesLeft"/>
    <w:next w:val="Caption"/>
    <w:qFormat/>
    <w:rsid w:val="00340C48"/>
    <w:pPr>
      <w:jc w:val="center"/>
    </w:pPr>
  </w:style>
  <w:style w:type="character" w:customStyle="1" w:styleId="Italic">
    <w:name w:val="Italic"/>
    <w:qFormat/>
    <w:rsid w:val="00340C48"/>
    <w:rPr>
      <w:i/>
    </w:rPr>
  </w:style>
  <w:style w:type="paragraph" w:customStyle="1" w:styleId="HeadingAppendix2">
    <w:name w:val="Heading Appendix 2"/>
    <w:basedOn w:val="Normal"/>
    <w:next w:val="BodyText"/>
    <w:rsid w:val="00340C48"/>
    <w:pPr>
      <w:keepNext/>
      <w:keepLines/>
      <w:spacing w:before="560" w:after="280" w:line="288" w:lineRule="auto"/>
      <w:outlineLvl w:val="1"/>
    </w:pPr>
    <w:rPr>
      <w:rFonts w:ascii="Montserrat" w:eastAsia="Times" w:hAnsi="Montserrat"/>
      <w:color w:val="22A0CB"/>
      <w:sz w:val="32"/>
      <w:szCs w:val="30"/>
      <w:lang w:eastAsia="en-AU"/>
    </w:rPr>
  </w:style>
  <w:style w:type="paragraph" w:customStyle="1" w:styleId="HeadingAppendix3">
    <w:name w:val="Heading Appendix 3"/>
    <w:basedOn w:val="HeadingAppendix2"/>
    <w:next w:val="BodyText"/>
    <w:rsid w:val="00340C48"/>
    <w:pPr>
      <w:outlineLvl w:val="2"/>
    </w:pPr>
    <w:rPr>
      <w:bCs/>
      <w:sz w:val="28"/>
    </w:rPr>
  </w:style>
  <w:style w:type="paragraph" w:customStyle="1" w:styleId="HeadingAppendix4">
    <w:name w:val="Heading Appendix 4"/>
    <w:basedOn w:val="HeadingAppendix3"/>
    <w:next w:val="BodyText"/>
    <w:rsid w:val="00340C48"/>
    <w:pPr>
      <w:outlineLvl w:val="3"/>
    </w:pPr>
    <w:rPr>
      <w:rFonts w:eastAsia="Times New Roman"/>
      <w:i/>
      <w:iCs/>
      <w:color w:val="000000" w:themeColor="text1"/>
      <w:sz w:val="24"/>
      <w:szCs w:val="20"/>
    </w:rPr>
  </w:style>
  <w:style w:type="paragraph" w:customStyle="1" w:styleId="HeadingAppendix5">
    <w:name w:val="Heading Appendix 5"/>
    <w:basedOn w:val="HeadingAppendix4"/>
    <w:next w:val="BodyText"/>
    <w:rsid w:val="00340C48"/>
    <w:pPr>
      <w:outlineLvl w:val="4"/>
    </w:pPr>
    <w:rPr>
      <w:bCs w:val="0"/>
      <w:iCs w:val="0"/>
      <w:sz w:val="22"/>
    </w:rPr>
  </w:style>
  <w:style w:type="paragraph" w:customStyle="1" w:styleId="TableSource">
    <w:name w:val="Table Source"/>
    <w:basedOn w:val="BodyText"/>
    <w:next w:val="BodyText"/>
    <w:qFormat/>
    <w:rsid w:val="00340C48"/>
    <w:pPr>
      <w:suppressAutoHyphens/>
      <w:spacing w:before="140" w:after="420" w:line="336" w:lineRule="auto"/>
    </w:pPr>
    <w:rPr>
      <w:rFonts w:ascii="Helvetica" w:hAnsi="Helvetica" w:cs="Arial"/>
      <w:i/>
      <w:iCs/>
      <w:sz w:val="16"/>
      <w:szCs w:val="18"/>
    </w:rPr>
  </w:style>
  <w:style w:type="paragraph" w:customStyle="1" w:styleId="BodyTextemphasised">
    <w:name w:val="Body Text emphasised"/>
    <w:basedOn w:val="BodyText"/>
    <w:qFormat/>
    <w:rsid w:val="00340C48"/>
    <w:pPr>
      <w:suppressAutoHyphens/>
      <w:spacing w:line="336" w:lineRule="auto"/>
    </w:pPr>
    <w:rPr>
      <w:rFonts w:ascii="Helvetica" w:eastAsia="Times" w:hAnsi="Helvetica" w:cs="Arial"/>
      <w:b/>
      <w:color w:val="303030"/>
      <w:sz w:val="24"/>
      <w:szCs w:val="24"/>
    </w:rPr>
  </w:style>
  <w:style w:type="paragraph" w:customStyle="1" w:styleId="documentclassification-spacebefore">
    <w:name w:val="document classification - space before"/>
    <w:basedOn w:val="BodyTextemphasised"/>
    <w:rsid w:val="00340C48"/>
    <w:pPr>
      <w:spacing w:before="1280" w:line="240" w:lineRule="exact"/>
    </w:pPr>
    <w:rPr>
      <w:sz w:val="20"/>
    </w:rPr>
  </w:style>
  <w:style w:type="paragraph" w:customStyle="1" w:styleId="documentclassificationwhite">
    <w:name w:val="document classification white"/>
    <w:basedOn w:val="BodyTextemphasised"/>
    <w:rsid w:val="00340C48"/>
    <w:pPr>
      <w:spacing w:after="240" w:line="480" w:lineRule="auto"/>
    </w:pPr>
    <w:rPr>
      <w:color w:val="FFFFFF"/>
      <w:sz w:val="20"/>
    </w:rPr>
  </w:style>
  <w:style w:type="paragraph" w:customStyle="1" w:styleId="documentclassification">
    <w:name w:val="document classification"/>
    <w:basedOn w:val="documentclassification-spacebefore"/>
    <w:rsid w:val="00340C48"/>
    <w:pPr>
      <w:spacing w:before="0" w:line="200" w:lineRule="exact"/>
    </w:pPr>
  </w:style>
  <w:style w:type="paragraph" w:customStyle="1" w:styleId="ListAlphabetLevel2">
    <w:name w:val="List Alphabet Level 2"/>
    <w:basedOn w:val="Normal"/>
    <w:qFormat/>
    <w:rsid w:val="00340C48"/>
    <w:pPr>
      <w:numPr>
        <w:ilvl w:val="1"/>
        <w:numId w:val="11"/>
      </w:numPr>
    </w:pPr>
  </w:style>
  <w:style w:type="paragraph" w:customStyle="1" w:styleId="ListAlphabetLevel3">
    <w:name w:val="List Alphabet Level 3"/>
    <w:basedOn w:val="Normal"/>
    <w:qFormat/>
    <w:rsid w:val="00340C48"/>
    <w:pPr>
      <w:numPr>
        <w:ilvl w:val="2"/>
        <w:numId w:val="11"/>
      </w:numPr>
    </w:pPr>
  </w:style>
  <w:style w:type="paragraph" w:customStyle="1" w:styleId="ListNumberedLevel3">
    <w:name w:val="List Numbered Level 3"/>
    <w:basedOn w:val="ListNumberedLevel2"/>
    <w:qFormat/>
    <w:rsid w:val="00340C48"/>
    <w:pPr>
      <w:numPr>
        <w:ilvl w:val="2"/>
      </w:numPr>
      <w:tabs>
        <w:tab w:val="clear" w:pos="1361"/>
        <w:tab w:val="num" w:pos="360"/>
        <w:tab w:val="num" w:pos="907"/>
      </w:tabs>
    </w:pPr>
  </w:style>
  <w:style w:type="paragraph" w:customStyle="1" w:styleId="Record">
    <w:name w:val="Record #"/>
    <w:basedOn w:val="BodyText"/>
    <w:next w:val="Authors"/>
    <w:rsid w:val="00340C48"/>
    <w:pPr>
      <w:suppressAutoHyphens/>
      <w:spacing w:after="1440" w:line="336" w:lineRule="auto"/>
    </w:pPr>
    <w:rPr>
      <w:rFonts w:ascii="Arial" w:hAnsi="Arial" w:cs="Arial"/>
      <w:caps/>
      <w:spacing w:val="10"/>
      <w:sz w:val="19"/>
      <w:szCs w:val="24"/>
    </w:rPr>
  </w:style>
  <w:style w:type="paragraph" w:customStyle="1" w:styleId="Authors">
    <w:name w:val="Authors"/>
    <w:basedOn w:val="BodyText"/>
    <w:next w:val="FiguresImagesLeft"/>
    <w:qFormat/>
    <w:rsid w:val="00340C48"/>
    <w:pPr>
      <w:suppressAutoHyphens/>
      <w:spacing w:after="2280" w:line="336" w:lineRule="auto"/>
    </w:pPr>
    <w:rPr>
      <w:rFonts w:ascii="Arial" w:eastAsia="Times" w:hAnsi="Arial" w:cs="Arial"/>
      <w:sz w:val="24"/>
      <w:szCs w:val="24"/>
    </w:rPr>
  </w:style>
  <w:style w:type="character" w:styleId="IntenseEmphasis">
    <w:name w:val="Intense Emphasis"/>
    <w:basedOn w:val="DefaultParagraphFont"/>
    <w:uiPriority w:val="99"/>
    <w:rsid w:val="00340C48"/>
    <w:rPr>
      <w:i/>
      <w:iCs/>
      <w:color w:val="4472C4" w:themeColor="accent1"/>
    </w:rPr>
  </w:style>
  <w:style w:type="paragraph" w:customStyle="1" w:styleId="Bullets1">
    <w:name w:val="Bullets 1"/>
    <w:basedOn w:val="BodyText"/>
    <w:rsid w:val="00340C48"/>
    <w:pPr>
      <w:numPr>
        <w:numId w:val="4"/>
      </w:numPr>
    </w:pPr>
    <w:rPr>
      <w:rFonts w:asciiTheme="minorHAnsi" w:eastAsiaTheme="minorHAnsi" w:hAnsiTheme="minorHAnsi"/>
      <w:sz w:val="20"/>
    </w:rPr>
  </w:style>
  <w:style w:type="character" w:styleId="BookTitle">
    <w:name w:val="Book Title"/>
    <w:basedOn w:val="DefaultParagraphFont"/>
    <w:uiPriority w:val="99"/>
    <w:rsid w:val="00340C48"/>
    <w:rPr>
      <w:b/>
      <w:bCs/>
      <w:i/>
      <w:iCs/>
      <w:spacing w:val="5"/>
    </w:rPr>
  </w:style>
  <w:style w:type="character" w:customStyle="1" w:styleId="UnresolvedMention1">
    <w:name w:val="Unresolved Mention1"/>
    <w:basedOn w:val="DefaultParagraphFont"/>
    <w:uiPriority w:val="99"/>
    <w:semiHidden/>
    <w:unhideWhenUsed/>
    <w:rsid w:val="00340C48"/>
    <w:rPr>
      <w:color w:val="605E5C"/>
      <w:shd w:val="clear" w:color="auto" w:fill="E1DFDD"/>
    </w:rPr>
  </w:style>
  <w:style w:type="character" w:customStyle="1" w:styleId="normaltextrun">
    <w:name w:val="normaltextrun"/>
    <w:basedOn w:val="DefaultParagraphFont"/>
    <w:rsid w:val="00340C48"/>
  </w:style>
  <w:style w:type="table" w:customStyle="1" w:styleId="PlainTable41">
    <w:name w:val="Plain Table 41"/>
    <w:basedOn w:val="TableNormal"/>
    <w:uiPriority w:val="44"/>
    <w:rsid w:val="00FA134F"/>
    <w:pPr>
      <w:spacing w:before="240" w:line="288" w:lineRule="auto"/>
    </w:pPr>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Reference">
    <w:name w:val="Intense Reference"/>
    <w:basedOn w:val="DefaultParagraphFont"/>
    <w:uiPriority w:val="32"/>
    <w:rsid w:val="00FA134F"/>
    <w:rPr>
      <w:b/>
      <w:bCs/>
      <w:smallCaps/>
      <w:color w:val="4472C4" w:themeColor="accent1"/>
      <w:spacing w:val="5"/>
    </w:rPr>
  </w:style>
  <w:style w:type="paragraph" w:styleId="TableofFigures">
    <w:name w:val="table of figures"/>
    <w:basedOn w:val="Normal"/>
    <w:next w:val="Normal"/>
    <w:uiPriority w:val="99"/>
    <w:unhideWhenUsed/>
    <w:rsid w:val="00FA134F"/>
    <w:pPr>
      <w:spacing w:before="240" w:line="288" w:lineRule="auto"/>
    </w:pPr>
    <w:rPr>
      <w:rFonts w:ascii="Arial" w:eastAsia="Times" w:hAnsi="Arial" w:cs="Arial"/>
      <w:color w:val="FF0000"/>
      <w:sz w:val="24"/>
      <w:szCs w:val="24"/>
      <w:lang w:eastAsia="en-AU"/>
    </w:rPr>
  </w:style>
  <w:style w:type="paragraph" w:customStyle="1" w:styleId="Indent1">
    <w:name w:val="Indent 1"/>
    <w:basedOn w:val="Normal"/>
    <w:semiHidden/>
    <w:rsid w:val="006B0E44"/>
    <w:pPr>
      <w:ind w:left="567"/>
    </w:pPr>
    <w:rPr>
      <w:rFonts w:eastAsia="SimSun"/>
      <w:color w:val="434244"/>
      <w:lang w:eastAsia="zh-CN"/>
    </w:rPr>
  </w:style>
  <w:style w:type="paragraph" w:customStyle="1" w:styleId="Bullets">
    <w:name w:val="Bullets"/>
    <w:basedOn w:val="Normal"/>
    <w:uiPriority w:val="3"/>
    <w:rsid w:val="00BA2F42"/>
    <w:pPr>
      <w:numPr>
        <w:numId w:val="5"/>
      </w:numPr>
      <w:tabs>
        <w:tab w:val="num" w:pos="-454"/>
        <w:tab w:val="num" w:pos="360"/>
      </w:tabs>
      <w:spacing w:before="120" w:after="120"/>
    </w:pPr>
    <w:rPr>
      <w:rFonts w:ascii="Arial" w:eastAsia="SimSun" w:hAnsi="Arial"/>
      <w:color w:val="434244"/>
      <w:sz w:val="20"/>
      <w:lang w:eastAsia="zh-CN"/>
    </w:rPr>
  </w:style>
  <w:style w:type="table" w:customStyle="1" w:styleId="KWMTableCyan">
    <w:name w:val="KWM Table Cyan"/>
    <w:basedOn w:val="TableNormal"/>
    <w:uiPriority w:val="99"/>
    <w:rsid w:val="00FA134F"/>
    <w:pPr>
      <w:spacing w:before="120" w:after="120"/>
    </w:pPr>
    <w:rPr>
      <w:rFonts w:ascii="Arial" w:eastAsia="Times New Roman" w:hAnsi="Arial"/>
      <w:sz w:val="18"/>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42" w:type="dxa"/>
        <w:right w:w="142" w:type="dxa"/>
      </w:tblCellMar>
    </w:tblPr>
    <w:tcPr>
      <w:shd w:val="clear" w:color="auto" w:fill="FFFFFF" w:themeFill="background1"/>
    </w:tcPr>
    <w:tblStylePr w:type="firstRow">
      <w:pPr>
        <w:wordWrap/>
        <w:spacing w:beforeLines="0" w:before="100" w:beforeAutospacing="1" w:afterLines="0" w:after="100" w:afterAutospacing="1" w:line="240" w:lineRule="auto"/>
      </w:pPr>
      <w:rPr>
        <w:rFonts w:ascii="Arial" w:hAnsi="Arial" w:cs="Arial" w:hint="default"/>
        <w:b/>
        <w:color w:val="FFFFFF" w:themeColor="background1"/>
        <w:sz w:val="20"/>
        <w:szCs w:val="20"/>
      </w:rPr>
      <w:tblPr/>
      <w:tcPr>
        <w:shd w:val="clear" w:color="auto" w:fill="00B9F2"/>
        <w:vAlign w:val="bottom"/>
      </w:tcPr>
    </w:tblStylePr>
    <w:tblStylePr w:type="lastRow">
      <w:pPr>
        <w:wordWrap/>
        <w:spacing w:beforeLines="0" w:before="100" w:beforeAutospacing="1" w:afterLines="0" w:after="100" w:afterAutospacing="1" w:line="240" w:lineRule="auto"/>
      </w:pPr>
      <w:rPr>
        <w:rFonts w:ascii="Arial" w:hAnsi="Arial" w:cs="Arial" w:hint="default"/>
        <w:b/>
        <w:color w:val="FFFFFF" w:themeColor="background1"/>
        <w:sz w:val="18"/>
        <w:szCs w:val="18"/>
      </w:rPr>
      <w:tblPr/>
      <w:tcPr>
        <w:shd w:val="clear" w:color="auto" w:fill="44C8F5"/>
      </w:tcPr>
    </w:tblStylePr>
    <w:tblStylePr w:type="firstCol">
      <w:pPr>
        <w:wordWrap/>
        <w:spacing w:beforeLines="0" w:before="100" w:beforeAutospacing="1" w:afterLines="0" w:after="100" w:afterAutospacing="1" w:line="240" w:lineRule="auto"/>
      </w:pPr>
      <w:rPr>
        <w:rFonts w:ascii="Arial" w:hAnsi="Arial" w:cs="Arial" w:hint="default"/>
        <w:b/>
        <w:color w:val="FFFFFF" w:themeColor="background1"/>
        <w:sz w:val="18"/>
        <w:szCs w:val="18"/>
      </w:rPr>
      <w:tblPr/>
      <w:tcPr>
        <w:shd w:val="clear" w:color="auto" w:fill="44C8F5"/>
      </w:tcPr>
    </w:tblStylePr>
    <w:tblStylePr w:type="lastCol">
      <w:pPr>
        <w:wordWrap/>
        <w:spacing w:beforeLines="0" w:before="100" w:beforeAutospacing="1" w:afterLines="0" w:after="100" w:afterAutospacing="1" w:line="240" w:lineRule="auto"/>
      </w:pPr>
      <w:rPr>
        <w:rFonts w:ascii="Arial" w:hAnsi="Arial" w:cs="Arial" w:hint="default"/>
        <w:b/>
        <w:color w:val="FFFFFF" w:themeColor="background1"/>
        <w:sz w:val="18"/>
        <w:szCs w:val="18"/>
      </w:rPr>
      <w:tblPr/>
      <w:tcPr>
        <w:shd w:val="clear" w:color="auto" w:fill="44C8F5"/>
      </w:tcPr>
    </w:tblStylePr>
    <w:tblStylePr w:type="band1Vert">
      <w:pPr>
        <w:wordWrap/>
        <w:spacing w:beforeLines="0" w:before="100" w:beforeAutospacing="1" w:afterLines="0" w:after="100" w:afterAutospacing="1" w:line="240" w:lineRule="auto"/>
      </w:pPr>
      <w:rPr>
        <w:rFonts w:ascii="Arial" w:hAnsi="Arial" w:cs="Arial" w:hint="default"/>
        <w:sz w:val="18"/>
        <w:szCs w:val="18"/>
      </w:rPr>
      <w:tblPr/>
      <w:tcPr>
        <w:shd w:val="clear" w:color="auto" w:fill="C7EAF8"/>
      </w:tcPr>
    </w:tblStylePr>
    <w:tblStylePr w:type="band2Vert">
      <w:pPr>
        <w:wordWrap/>
        <w:spacing w:beforeLines="0" w:before="100" w:beforeAutospacing="1" w:afterLines="0" w:after="100" w:afterAutospacing="1" w:line="240" w:lineRule="auto"/>
      </w:pPr>
      <w:rPr>
        <w:rFonts w:ascii="Arial" w:hAnsi="Arial" w:cs="Arial" w:hint="default"/>
        <w:sz w:val="18"/>
        <w:szCs w:val="18"/>
      </w:rPr>
      <w:tblPr/>
      <w:tcPr>
        <w:shd w:val="clear" w:color="auto" w:fill="8ED8F8"/>
      </w:tcPr>
    </w:tblStylePr>
    <w:tblStylePr w:type="band1Horz">
      <w:pPr>
        <w:wordWrap/>
        <w:spacing w:beforeLines="0" w:before="100" w:beforeAutospacing="1" w:afterLines="0" w:after="100" w:afterAutospacing="1" w:line="240" w:lineRule="auto"/>
      </w:pPr>
      <w:rPr>
        <w:rFonts w:ascii="Arial" w:hAnsi="Arial" w:cs="Arial" w:hint="default"/>
        <w:color w:val="auto"/>
        <w:sz w:val="18"/>
        <w:szCs w:val="18"/>
      </w:rPr>
      <w:tblPr/>
      <w:tcPr>
        <w:shd w:val="clear" w:color="auto" w:fill="E1F4FD"/>
      </w:tcPr>
    </w:tblStylePr>
    <w:tblStylePr w:type="band2Horz">
      <w:pPr>
        <w:wordWrap/>
        <w:spacing w:beforeLines="0" w:before="100" w:beforeAutospacing="1" w:afterLines="0" w:after="100" w:afterAutospacing="1" w:line="240" w:lineRule="auto"/>
      </w:pPr>
      <w:rPr>
        <w:rFonts w:ascii="Arial" w:hAnsi="Arial" w:cs="Arial" w:hint="default"/>
        <w:sz w:val="18"/>
        <w:szCs w:val="18"/>
      </w:rPr>
      <w:tblPr/>
      <w:tcPr>
        <w:shd w:val="clear" w:color="auto" w:fill="C7EAFB"/>
      </w:tcPr>
    </w:tblStylePr>
  </w:style>
  <w:style w:type="table" w:styleId="TableGridLight">
    <w:name w:val="Grid Table Light"/>
    <w:basedOn w:val="TableNormal"/>
    <w:uiPriority w:val="40"/>
    <w:rsid w:val="00FA134F"/>
    <w:pPr>
      <w:spacing w:before="240"/>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A134F"/>
    <w:pPr>
      <w:spacing w:before="24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FA134F"/>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FA134F"/>
    <w:rPr>
      <w:color w:val="2B579A"/>
      <w:shd w:val="clear" w:color="auto" w:fill="E1DFDD"/>
    </w:rPr>
  </w:style>
  <w:style w:type="paragraph" w:styleId="NoteHeading">
    <w:name w:val="Note Heading"/>
    <w:basedOn w:val="Normal"/>
    <w:next w:val="Normal"/>
    <w:link w:val="NoteHeadingChar"/>
    <w:uiPriority w:val="99"/>
    <w:rsid w:val="00271837"/>
  </w:style>
  <w:style w:type="character" w:customStyle="1" w:styleId="NoteHeadingChar">
    <w:name w:val="Note Heading Char"/>
    <w:basedOn w:val="DefaultParagraphFont"/>
    <w:link w:val="NoteHeading"/>
    <w:uiPriority w:val="99"/>
    <w:rsid w:val="00271837"/>
    <w:rPr>
      <w:sz w:val="22"/>
      <w:lang w:eastAsia="en-US"/>
    </w:rPr>
  </w:style>
  <w:style w:type="paragraph" w:customStyle="1" w:styleId="notetext0">
    <w:name w:val="notetext"/>
    <w:basedOn w:val="Normal"/>
    <w:rsid w:val="00564FE7"/>
    <w:pPr>
      <w:spacing w:before="100" w:beforeAutospacing="1" w:after="100" w:afterAutospacing="1"/>
    </w:pPr>
    <w:rPr>
      <w:rFonts w:eastAsia="Times New Roman"/>
      <w:sz w:val="24"/>
      <w:szCs w:val="24"/>
      <w:lang w:eastAsia="en-AU"/>
    </w:rPr>
  </w:style>
  <w:style w:type="paragraph" w:customStyle="1" w:styleId="RecNoSpacing">
    <w:name w:val="RecNo Spacing"/>
    <w:basedOn w:val="Normal"/>
    <w:link w:val="RecNoSpacingChar"/>
    <w:rsid w:val="006F580E"/>
    <w:pPr>
      <w:keepNext/>
      <w:keepLines/>
      <w:shd w:val="clear" w:color="auto" w:fill="F7C1A6"/>
      <w:spacing w:after="120"/>
      <w:ind w:left="2517" w:hanging="357"/>
    </w:pPr>
    <w:rPr>
      <w:rFonts w:ascii="Arial" w:eastAsia="Arial" w:hAnsi="Arial" w:cs="Arial"/>
      <w:color w:val="000000"/>
      <w:sz w:val="24"/>
      <w:szCs w:val="24"/>
      <w:lang w:eastAsia="en-AU"/>
    </w:rPr>
  </w:style>
  <w:style w:type="character" w:customStyle="1" w:styleId="RecNoSpacingChar">
    <w:name w:val="RecNo Spacing Char"/>
    <w:link w:val="RecNoSpacing"/>
    <w:rsid w:val="00D76D2B"/>
    <w:rPr>
      <w:rFonts w:ascii="Arial" w:eastAsia="Arial" w:hAnsi="Arial" w:cs="Arial"/>
      <w:color w:val="000000"/>
      <w:sz w:val="24"/>
      <w:szCs w:val="24"/>
      <w:shd w:val="clear" w:color="auto" w:fill="F7C1A6"/>
      <w:lang w:eastAsia="en-AU"/>
    </w:rPr>
  </w:style>
  <w:style w:type="paragraph" w:customStyle="1" w:styleId="msonormal0">
    <w:name w:val="msonormal"/>
    <w:basedOn w:val="Normal"/>
    <w:rsid w:val="00D76D2B"/>
    <w:pPr>
      <w:spacing w:before="100" w:beforeAutospacing="1" w:after="100" w:afterAutospacing="1"/>
    </w:pPr>
    <w:rPr>
      <w:rFonts w:eastAsia="Times New Roman"/>
      <w:sz w:val="24"/>
      <w:szCs w:val="24"/>
      <w:lang w:eastAsia="en-AU"/>
    </w:rPr>
  </w:style>
  <w:style w:type="paragraph" w:styleId="List">
    <w:name w:val="List"/>
    <w:basedOn w:val="Normal"/>
    <w:uiPriority w:val="99"/>
    <w:semiHidden/>
    <w:unhideWhenUsed/>
    <w:rsid w:val="00D76D2B"/>
    <w:pPr>
      <w:spacing w:before="60" w:after="60" w:line="288" w:lineRule="auto"/>
      <w:ind w:left="283" w:hanging="283"/>
      <w:contextualSpacing/>
    </w:pPr>
    <w:rPr>
      <w:rFonts w:ascii="Arial" w:eastAsia="Arial" w:hAnsi="Arial"/>
      <w:color w:val="000000"/>
      <w:szCs w:val="22"/>
    </w:rPr>
  </w:style>
  <w:style w:type="paragraph" w:styleId="ListBullet">
    <w:name w:val="List Bullet"/>
    <w:basedOn w:val="Normal"/>
    <w:uiPriority w:val="99"/>
    <w:semiHidden/>
    <w:unhideWhenUsed/>
    <w:qFormat/>
    <w:rsid w:val="00D76D2B"/>
    <w:pPr>
      <w:numPr>
        <w:numId w:val="10"/>
      </w:numPr>
      <w:spacing w:before="60" w:after="60" w:line="288" w:lineRule="auto"/>
      <w:contextualSpacing/>
    </w:pPr>
    <w:rPr>
      <w:rFonts w:ascii="Arial" w:eastAsia="Arial" w:hAnsi="Arial"/>
      <w:color w:val="000000"/>
      <w:szCs w:val="22"/>
    </w:rPr>
  </w:style>
  <w:style w:type="paragraph" w:styleId="ListNumber">
    <w:name w:val="List Number"/>
    <w:basedOn w:val="Normal"/>
    <w:uiPriority w:val="99"/>
    <w:semiHidden/>
    <w:unhideWhenUsed/>
    <w:qFormat/>
    <w:rsid w:val="00D76D2B"/>
    <w:pPr>
      <w:numPr>
        <w:numId w:val="6"/>
      </w:numPr>
      <w:spacing w:before="60" w:after="60" w:line="288" w:lineRule="auto"/>
      <w:contextualSpacing/>
    </w:pPr>
    <w:rPr>
      <w:rFonts w:ascii="Arial" w:eastAsia="Arial" w:hAnsi="Arial"/>
      <w:color w:val="000000"/>
      <w:szCs w:val="22"/>
    </w:rPr>
  </w:style>
  <w:style w:type="paragraph" w:styleId="ListBullet2">
    <w:name w:val="List Bullet 2"/>
    <w:basedOn w:val="Normal"/>
    <w:uiPriority w:val="99"/>
    <w:semiHidden/>
    <w:unhideWhenUsed/>
    <w:rsid w:val="00D76D2B"/>
    <w:pPr>
      <w:numPr>
        <w:ilvl w:val="1"/>
        <w:numId w:val="10"/>
      </w:numPr>
      <w:spacing w:before="60" w:after="60" w:line="288" w:lineRule="auto"/>
      <w:contextualSpacing/>
    </w:pPr>
    <w:rPr>
      <w:rFonts w:ascii="Arial" w:eastAsia="Arial" w:hAnsi="Arial"/>
      <w:color w:val="000000"/>
      <w:szCs w:val="22"/>
    </w:rPr>
  </w:style>
  <w:style w:type="paragraph" w:styleId="ListBullet3">
    <w:name w:val="List Bullet 3"/>
    <w:basedOn w:val="Normal"/>
    <w:uiPriority w:val="99"/>
    <w:semiHidden/>
    <w:unhideWhenUsed/>
    <w:rsid w:val="00D76D2B"/>
    <w:pPr>
      <w:numPr>
        <w:ilvl w:val="2"/>
        <w:numId w:val="10"/>
      </w:numPr>
      <w:spacing w:before="60" w:after="60" w:line="288" w:lineRule="auto"/>
      <w:contextualSpacing/>
    </w:pPr>
    <w:rPr>
      <w:rFonts w:ascii="Arial" w:eastAsia="Arial" w:hAnsi="Arial"/>
      <w:color w:val="000000"/>
      <w:szCs w:val="22"/>
    </w:rPr>
  </w:style>
  <w:style w:type="paragraph" w:styleId="ListBullet4">
    <w:name w:val="List Bullet 4"/>
    <w:basedOn w:val="Normal"/>
    <w:uiPriority w:val="99"/>
    <w:semiHidden/>
    <w:unhideWhenUsed/>
    <w:rsid w:val="00D76D2B"/>
    <w:pPr>
      <w:numPr>
        <w:ilvl w:val="3"/>
        <w:numId w:val="10"/>
      </w:numPr>
      <w:spacing w:before="60" w:after="60" w:line="288" w:lineRule="auto"/>
    </w:pPr>
    <w:rPr>
      <w:rFonts w:ascii="Arial" w:eastAsia="Arial" w:hAnsi="Arial"/>
      <w:color w:val="000000"/>
      <w:szCs w:val="22"/>
    </w:rPr>
  </w:style>
  <w:style w:type="paragraph" w:styleId="ListBullet5">
    <w:name w:val="List Bullet 5"/>
    <w:basedOn w:val="Normal"/>
    <w:uiPriority w:val="99"/>
    <w:semiHidden/>
    <w:unhideWhenUsed/>
    <w:rsid w:val="00D76D2B"/>
    <w:pPr>
      <w:numPr>
        <w:ilvl w:val="4"/>
        <w:numId w:val="10"/>
      </w:numPr>
      <w:spacing w:before="60" w:after="60" w:line="288" w:lineRule="auto"/>
    </w:pPr>
    <w:rPr>
      <w:rFonts w:ascii="Arial" w:eastAsia="Arial" w:hAnsi="Arial"/>
      <w:color w:val="000000"/>
      <w:szCs w:val="22"/>
    </w:rPr>
  </w:style>
  <w:style w:type="paragraph" w:styleId="ListNumber2">
    <w:name w:val="List Number 2"/>
    <w:basedOn w:val="Normal"/>
    <w:uiPriority w:val="99"/>
    <w:semiHidden/>
    <w:unhideWhenUsed/>
    <w:rsid w:val="00D76D2B"/>
    <w:pPr>
      <w:numPr>
        <w:ilvl w:val="1"/>
        <w:numId w:val="7"/>
      </w:numPr>
      <w:spacing w:before="60" w:after="60" w:line="288" w:lineRule="auto"/>
    </w:pPr>
    <w:rPr>
      <w:rFonts w:ascii="Arial" w:eastAsia="Arial" w:hAnsi="Arial"/>
      <w:color w:val="000000"/>
      <w:szCs w:val="22"/>
    </w:rPr>
  </w:style>
  <w:style w:type="paragraph" w:styleId="ListNumber3">
    <w:name w:val="List Number 3"/>
    <w:basedOn w:val="Normal"/>
    <w:uiPriority w:val="99"/>
    <w:semiHidden/>
    <w:unhideWhenUsed/>
    <w:rsid w:val="00D76D2B"/>
    <w:pPr>
      <w:numPr>
        <w:ilvl w:val="2"/>
        <w:numId w:val="7"/>
      </w:numPr>
      <w:tabs>
        <w:tab w:val="num" w:pos="643"/>
      </w:tabs>
      <w:spacing w:before="60" w:after="60" w:line="288" w:lineRule="auto"/>
      <w:ind w:left="643" w:hanging="360"/>
    </w:pPr>
    <w:rPr>
      <w:rFonts w:ascii="Arial" w:eastAsia="Arial" w:hAnsi="Arial"/>
      <w:color w:val="000000"/>
      <w:szCs w:val="22"/>
    </w:rPr>
  </w:style>
  <w:style w:type="paragraph" w:styleId="ListNumber4">
    <w:name w:val="List Number 4"/>
    <w:basedOn w:val="ListNumber3"/>
    <w:uiPriority w:val="99"/>
    <w:semiHidden/>
    <w:unhideWhenUsed/>
    <w:rsid w:val="00D76D2B"/>
    <w:pPr>
      <w:numPr>
        <w:ilvl w:val="3"/>
      </w:numPr>
    </w:pPr>
  </w:style>
  <w:style w:type="paragraph" w:styleId="ListNumber5">
    <w:name w:val="List Number 5"/>
    <w:basedOn w:val="ListNumber3"/>
    <w:uiPriority w:val="99"/>
    <w:semiHidden/>
    <w:unhideWhenUsed/>
    <w:rsid w:val="00D76D2B"/>
    <w:pPr>
      <w:numPr>
        <w:ilvl w:val="4"/>
      </w:numPr>
      <w:tabs>
        <w:tab w:val="num" w:pos="643"/>
      </w:tabs>
      <w:ind w:left="643"/>
    </w:pPr>
  </w:style>
  <w:style w:type="paragraph" w:styleId="Subtitle">
    <w:name w:val="Subtitle"/>
    <w:basedOn w:val="Normal"/>
    <w:next w:val="Normal"/>
    <w:link w:val="SubtitleChar"/>
    <w:uiPriority w:val="11"/>
    <w:rsid w:val="00C84C68"/>
    <w:pPr>
      <w:spacing w:after="160" w:line="1000" w:lineRule="exact"/>
      <w:contextualSpacing/>
    </w:pPr>
    <w:rPr>
      <w:rFonts w:ascii="Arial" w:eastAsiaTheme="minorEastAsia" w:hAnsi="Arial" w:cs="Times New Roman (Body CS)"/>
      <w:b/>
      <w:bCs/>
      <w:color w:val="FFFFFF" w:themeColor="background1"/>
      <w:kern w:val="28"/>
      <w:sz w:val="32"/>
      <w:szCs w:val="52"/>
    </w:rPr>
  </w:style>
  <w:style w:type="character" w:customStyle="1" w:styleId="SubtitleChar">
    <w:name w:val="Subtitle Char"/>
    <w:basedOn w:val="DefaultParagraphFont"/>
    <w:link w:val="Subtitle"/>
    <w:uiPriority w:val="11"/>
    <w:rsid w:val="00D76D2B"/>
    <w:rPr>
      <w:rFonts w:ascii="Arial" w:eastAsiaTheme="minorEastAsia" w:hAnsi="Arial" w:cs="Times New Roman (Body CS)"/>
      <w:b/>
      <w:bCs/>
      <w:color w:val="FFFFFF" w:themeColor="background1"/>
      <w:kern w:val="28"/>
      <w:sz w:val="32"/>
      <w:szCs w:val="52"/>
      <w:lang w:eastAsia="en-US"/>
    </w:rPr>
  </w:style>
  <w:style w:type="character" w:styleId="PlaceholderText">
    <w:name w:val="Placeholder Text"/>
    <w:basedOn w:val="DefaultParagraphFont"/>
    <w:uiPriority w:val="99"/>
    <w:semiHidden/>
    <w:rsid w:val="00D76D2B"/>
    <w:rPr>
      <w:color w:val="808080"/>
    </w:rPr>
  </w:style>
  <w:style w:type="numbering" w:customStyle="1" w:styleId="NumberedLists">
    <w:name w:val="NumberedLists"/>
    <w:uiPriority w:val="99"/>
    <w:rsid w:val="00D76D2B"/>
    <w:pPr>
      <w:numPr>
        <w:numId w:val="8"/>
      </w:numPr>
    </w:pPr>
  </w:style>
  <w:style w:type="numbering" w:styleId="111111">
    <w:name w:val="Outline List 2"/>
    <w:basedOn w:val="NoList"/>
    <w:uiPriority w:val="99"/>
    <w:semiHidden/>
    <w:unhideWhenUsed/>
    <w:rsid w:val="00D76D2B"/>
    <w:pPr>
      <w:numPr>
        <w:numId w:val="9"/>
      </w:numPr>
    </w:pPr>
  </w:style>
  <w:style w:type="character" w:customStyle="1" w:styleId="superscript0">
    <w:name w:val="superscript"/>
    <w:basedOn w:val="DefaultParagraphFont"/>
    <w:rsid w:val="00D76D2B"/>
  </w:style>
  <w:style w:type="paragraph" w:customStyle="1" w:styleId="Default">
    <w:name w:val="Default"/>
    <w:rsid w:val="00D76D2B"/>
    <w:pPr>
      <w:autoSpaceDE w:val="0"/>
      <w:autoSpaceDN w:val="0"/>
      <w:adjustRightInd w:val="0"/>
    </w:pPr>
    <w:rPr>
      <w:rFonts w:eastAsiaTheme="minorHAnsi"/>
      <w:color w:val="000000"/>
      <w:sz w:val="24"/>
      <w:szCs w:val="24"/>
      <w:lang w:eastAsia="en-US"/>
    </w:rPr>
  </w:style>
  <w:style w:type="table" w:styleId="ColorfulGrid-Accent6">
    <w:name w:val="Colorful Grid Accent 6"/>
    <w:basedOn w:val="TableNormal"/>
    <w:uiPriority w:val="73"/>
    <w:rsid w:val="00EE19F5"/>
    <w:rPr>
      <w:rFonts w:eastAsia="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Date">
    <w:name w:val="Date"/>
    <w:basedOn w:val="Normal"/>
    <w:next w:val="Normal"/>
    <w:link w:val="DateChar"/>
    <w:uiPriority w:val="99"/>
    <w:semiHidden/>
    <w:unhideWhenUsed/>
    <w:rsid w:val="00DF7274"/>
  </w:style>
  <w:style w:type="character" w:customStyle="1" w:styleId="DateChar">
    <w:name w:val="Date Char"/>
    <w:basedOn w:val="DefaultParagraphFont"/>
    <w:link w:val="Date"/>
    <w:uiPriority w:val="99"/>
    <w:semiHidden/>
    <w:rsid w:val="00DF7274"/>
    <w:rPr>
      <w:sz w:val="22"/>
      <w:lang w:eastAsia="en-US"/>
    </w:rPr>
  </w:style>
  <w:style w:type="paragraph" w:customStyle="1" w:styleId="Heading6DTAA">
    <w:name w:val="Heading 6_DTA (A)"/>
    <w:link w:val="Heading6DTAAChar"/>
    <w:autoRedefine/>
    <w:qFormat/>
    <w:rsid w:val="00E874BF"/>
    <w:pPr>
      <w:numPr>
        <w:ilvl w:val="5"/>
        <w:numId w:val="15"/>
      </w:numPr>
      <w:tabs>
        <w:tab w:val="left" w:pos="2410"/>
      </w:tabs>
      <w:spacing w:before="0"/>
    </w:pPr>
    <w:rPr>
      <w:rFonts w:eastAsia="Times New Roman"/>
      <w:sz w:val="22"/>
      <w:lang w:eastAsia="en-AU"/>
    </w:rPr>
  </w:style>
  <w:style w:type="character" w:customStyle="1" w:styleId="OPCParaBaseChar">
    <w:name w:val="OPCParaBase Char"/>
    <w:basedOn w:val="DefaultParagraphFont"/>
    <w:link w:val="OPCParaBase"/>
    <w:rsid w:val="00353900"/>
    <w:rPr>
      <w:rFonts w:eastAsia="Times New Roman"/>
      <w:sz w:val="22"/>
      <w:lang w:eastAsia="en-AU"/>
    </w:rPr>
  </w:style>
  <w:style w:type="character" w:customStyle="1" w:styleId="subsection2Char">
    <w:name w:val="subsection2 Char"/>
    <w:aliases w:val="ss2 Char"/>
    <w:basedOn w:val="OPCParaBaseChar"/>
    <w:rsid w:val="00353900"/>
    <w:rPr>
      <w:rFonts w:eastAsia="Times New Roman"/>
      <w:sz w:val="22"/>
      <w:lang w:eastAsia="en-AU"/>
    </w:rPr>
  </w:style>
  <w:style w:type="character" w:customStyle="1" w:styleId="Heading6DTAAChar">
    <w:name w:val="Heading 6_DTA (A) Char"/>
    <w:basedOn w:val="DefaultParagraphFont"/>
    <w:link w:val="Heading6DTAA"/>
    <w:rsid w:val="00E874BF"/>
    <w:rPr>
      <w:rFonts w:eastAsia="Times New Roman"/>
      <w:sz w:val="22"/>
      <w:lang w:eastAsia="en-AU"/>
    </w:rPr>
  </w:style>
  <w:style w:type="paragraph" w:customStyle="1" w:styleId="Note">
    <w:name w:val="Note"/>
    <w:basedOn w:val="Normal"/>
    <w:link w:val="NoteChar"/>
    <w:rsid w:val="00850B1B"/>
    <w:pPr>
      <w:pBdr>
        <w:top w:val="single" w:sz="4" w:space="1" w:color="00B0F0"/>
        <w:left w:val="single" w:sz="4" w:space="4" w:color="00B0F0"/>
        <w:bottom w:val="single" w:sz="4" w:space="1" w:color="00B0F0"/>
        <w:right w:val="single" w:sz="4" w:space="4" w:color="00B0F0"/>
      </w:pBdr>
      <w:shd w:val="clear" w:color="auto" w:fill="D9E2F3" w:themeFill="accent1" w:themeFillTint="33"/>
      <w:tabs>
        <w:tab w:val="center" w:pos="5007"/>
      </w:tabs>
      <w:spacing w:before="0"/>
    </w:pPr>
    <w:rPr>
      <w:rFonts w:eastAsia="Times"/>
      <w:bCs/>
      <w:sz w:val="18"/>
      <w:szCs w:val="18"/>
      <w:lang w:eastAsia="en-AU"/>
    </w:rPr>
  </w:style>
  <w:style w:type="paragraph" w:customStyle="1" w:styleId="DTANote">
    <w:name w:val="DTA Note"/>
    <w:basedOn w:val="notetext"/>
    <w:link w:val="DTANoteChar"/>
    <w:qFormat/>
    <w:rsid w:val="00A378C2"/>
    <w:pPr>
      <w:spacing w:before="180"/>
      <w:ind w:left="1304" w:hanging="737"/>
    </w:pPr>
  </w:style>
  <w:style w:type="character" w:customStyle="1" w:styleId="NoteChar">
    <w:name w:val="Note Char"/>
    <w:basedOn w:val="DefaultParagraphFont"/>
    <w:link w:val="Note"/>
    <w:rsid w:val="00850B1B"/>
    <w:rPr>
      <w:rFonts w:eastAsia="Times"/>
      <w:bCs/>
      <w:sz w:val="18"/>
      <w:szCs w:val="18"/>
      <w:shd w:val="clear" w:color="auto" w:fill="D9E2F3" w:themeFill="accent1" w:themeFillTint="33"/>
      <w:lang w:eastAsia="en-AU"/>
    </w:rPr>
  </w:style>
  <w:style w:type="character" w:customStyle="1" w:styleId="DTANoteChar">
    <w:name w:val="DTA Note Char"/>
    <w:basedOn w:val="notetextChar"/>
    <w:link w:val="DTANote"/>
    <w:rsid w:val="00A378C2"/>
    <w:rPr>
      <w:rFonts w:eastAsia="Times New Roman" w:cs="Times New Roman"/>
      <w:sz w:val="18"/>
      <w:lang w:eastAsia="en-AU"/>
    </w:rPr>
  </w:style>
  <w:style w:type="paragraph" w:customStyle="1" w:styleId="DTASECTIONheading">
    <w:name w:val="DTA SECTION heading"/>
    <w:basedOn w:val="Normal"/>
    <w:link w:val="DTASECTIONheadingChar"/>
    <w:qFormat/>
    <w:rsid w:val="00E7759B"/>
    <w:pPr>
      <w:keepNext/>
      <w:keepLines/>
      <w:numPr>
        <w:ilvl w:val="1"/>
        <w:numId w:val="12"/>
      </w:numPr>
      <w:spacing w:before="280"/>
      <w:outlineLvl w:val="4"/>
    </w:pPr>
    <w:rPr>
      <w:rFonts w:eastAsia="Times New Roman"/>
      <w:b/>
      <w:kern w:val="28"/>
      <w:sz w:val="24"/>
      <w:lang w:eastAsia="en-AU"/>
    </w:rPr>
  </w:style>
  <w:style w:type="character" w:customStyle="1" w:styleId="DTASECTIONheadingChar">
    <w:name w:val="DTA SECTION heading Char"/>
    <w:basedOn w:val="DefaultParagraphFont"/>
    <w:link w:val="DTASECTIONheading"/>
    <w:rsid w:val="00E7759B"/>
    <w:rPr>
      <w:rFonts w:eastAsia="Times New Roman"/>
      <w:b/>
      <w:kern w:val="28"/>
      <w:sz w:val="24"/>
      <w:lang w:eastAsia="en-AU"/>
    </w:rPr>
  </w:style>
  <w:style w:type="paragraph" w:styleId="IntenseQuote">
    <w:name w:val="Intense Quote"/>
    <w:basedOn w:val="Normal"/>
    <w:next w:val="Normal"/>
    <w:link w:val="IntenseQuoteChar"/>
    <w:uiPriority w:val="30"/>
    <w:rsid w:val="0019392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9392A"/>
    <w:rPr>
      <w:i/>
      <w:iCs/>
      <w:color w:val="4472C4" w:themeColor="accent1"/>
      <w:sz w:val="22"/>
      <w:lang w:eastAsia="en-US"/>
    </w:rPr>
  </w:style>
  <w:style w:type="paragraph" w:customStyle="1" w:styleId="Heading2DTA11">
    <w:name w:val="Heading 2_DTA 1.1"/>
    <w:basedOn w:val="DTASECTIONheading"/>
    <w:next w:val="Indent2"/>
    <w:link w:val="Heading2DTA11Char"/>
    <w:qFormat/>
    <w:rsid w:val="0024655C"/>
    <w:pPr>
      <w:numPr>
        <w:numId w:val="15"/>
      </w:numPr>
    </w:pPr>
  </w:style>
  <w:style w:type="character" w:customStyle="1" w:styleId="Heading2DTA11Char">
    <w:name w:val="Heading 2_DTA 1.1 Char"/>
    <w:basedOn w:val="DTASECTIONheadingChar"/>
    <w:link w:val="Heading2DTA11"/>
    <w:rsid w:val="0024655C"/>
    <w:rPr>
      <w:rFonts w:eastAsia="Times New Roman"/>
      <w:b/>
      <w:kern w:val="28"/>
      <w:sz w:val="24"/>
      <w:lang w:eastAsia="en-AU"/>
    </w:rPr>
  </w:style>
  <w:style w:type="character" w:customStyle="1" w:styleId="DTAdraftingnote">
    <w:name w:val="DTA drafting note"/>
    <w:qFormat/>
    <w:rsid w:val="00155D4E"/>
    <w:rPr>
      <w:i/>
      <w:iCs/>
      <w:sz w:val="22"/>
      <w:szCs w:val="22"/>
    </w:rPr>
  </w:style>
  <w:style w:type="paragraph" w:customStyle="1" w:styleId="SchedH2">
    <w:name w:val="SchedH2"/>
    <w:basedOn w:val="Normal"/>
    <w:next w:val="Normal"/>
    <w:uiPriority w:val="6"/>
    <w:rsid w:val="00B50B9A"/>
    <w:pPr>
      <w:keepNext/>
      <w:numPr>
        <w:ilvl w:val="2"/>
        <w:numId w:val="14"/>
      </w:numPr>
      <w:spacing w:before="120" w:after="120"/>
    </w:pPr>
    <w:rPr>
      <w:rFonts w:ascii="Arial" w:eastAsia="Times New Roman" w:hAnsi="Arial" w:cs="Arial"/>
      <w:b/>
    </w:rPr>
  </w:style>
  <w:style w:type="paragraph" w:customStyle="1" w:styleId="SchedH1">
    <w:name w:val="SchedH1"/>
    <w:basedOn w:val="Normal"/>
    <w:next w:val="SchedH2"/>
    <w:uiPriority w:val="6"/>
    <w:rsid w:val="00B50B9A"/>
    <w:pPr>
      <w:keepNext/>
      <w:numPr>
        <w:ilvl w:val="1"/>
        <w:numId w:val="14"/>
      </w:numPr>
      <w:pBdr>
        <w:top w:val="single" w:sz="6" w:space="2" w:color="auto"/>
      </w:pBdr>
      <w:spacing w:before="240" w:after="120"/>
    </w:pPr>
    <w:rPr>
      <w:rFonts w:ascii="Arial" w:eastAsia="Times New Roman" w:hAnsi="Arial" w:cs="Arial"/>
      <w:b/>
      <w:sz w:val="28"/>
    </w:rPr>
  </w:style>
  <w:style w:type="paragraph" w:customStyle="1" w:styleId="SchedH3">
    <w:name w:val="SchedH3"/>
    <w:basedOn w:val="Normal"/>
    <w:uiPriority w:val="6"/>
    <w:rsid w:val="00B50B9A"/>
    <w:pPr>
      <w:numPr>
        <w:ilvl w:val="3"/>
        <w:numId w:val="14"/>
      </w:numPr>
      <w:spacing w:before="0" w:after="240"/>
    </w:pPr>
    <w:rPr>
      <w:rFonts w:ascii="Arial" w:eastAsia="Times New Roman" w:hAnsi="Arial" w:cs="Arial"/>
      <w:sz w:val="20"/>
    </w:rPr>
  </w:style>
  <w:style w:type="paragraph" w:customStyle="1" w:styleId="SchedH4">
    <w:name w:val="SchedH4"/>
    <w:basedOn w:val="Normal"/>
    <w:uiPriority w:val="6"/>
    <w:rsid w:val="00B50B9A"/>
    <w:pPr>
      <w:numPr>
        <w:ilvl w:val="4"/>
        <w:numId w:val="14"/>
      </w:numPr>
      <w:spacing w:before="0" w:after="240"/>
    </w:pPr>
    <w:rPr>
      <w:rFonts w:ascii="Arial" w:eastAsia="Times New Roman" w:hAnsi="Arial" w:cs="Arial"/>
      <w:sz w:val="20"/>
    </w:rPr>
  </w:style>
  <w:style w:type="paragraph" w:customStyle="1" w:styleId="SchedH5">
    <w:name w:val="SchedH5"/>
    <w:basedOn w:val="Normal"/>
    <w:uiPriority w:val="6"/>
    <w:rsid w:val="00B50B9A"/>
    <w:pPr>
      <w:numPr>
        <w:ilvl w:val="5"/>
        <w:numId w:val="14"/>
      </w:numPr>
      <w:spacing w:before="0" w:after="240"/>
    </w:pPr>
    <w:rPr>
      <w:rFonts w:ascii="Arial" w:eastAsia="Times New Roman" w:hAnsi="Arial" w:cs="Arial"/>
      <w:sz w:val="20"/>
    </w:rPr>
  </w:style>
  <w:style w:type="paragraph" w:customStyle="1" w:styleId="SchedulePageHeading">
    <w:name w:val="Schedule Page Heading"/>
    <w:basedOn w:val="Normal"/>
    <w:next w:val="SchedH1"/>
    <w:autoRedefine/>
    <w:uiPriority w:val="2"/>
    <w:qFormat/>
    <w:rsid w:val="004477F6"/>
    <w:pPr>
      <w:numPr>
        <w:numId w:val="14"/>
      </w:numPr>
      <w:spacing w:before="0" w:after="240"/>
    </w:pPr>
    <w:rPr>
      <w:rFonts w:eastAsia="Times New Roman" w:cs="Arial"/>
      <w:b/>
      <w:sz w:val="36"/>
      <w:lang w:eastAsia="en-AU"/>
    </w:rPr>
  </w:style>
  <w:style w:type="numbering" w:customStyle="1" w:styleId="ScheduleListNumbers">
    <w:name w:val="Schedule List Numbers"/>
    <w:uiPriority w:val="99"/>
    <w:rsid w:val="00B50B9A"/>
    <w:pPr>
      <w:numPr>
        <w:numId w:val="13"/>
      </w:numPr>
    </w:pPr>
  </w:style>
  <w:style w:type="paragraph" w:customStyle="1" w:styleId="ChapterHeading">
    <w:name w:val="Chapter Heading"/>
    <w:basedOn w:val="Normal"/>
    <w:next w:val="BodyText"/>
    <w:uiPriority w:val="2"/>
    <w:qFormat/>
    <w:rsid w:val="00E550FC"/>
    <w:pPr>
      <w:numPr>
        <w:numId w:val="15"/>
      </w:numPr>
      <w:spacing w:before="0" w:after="360"/>
      <w:outlineLvl w:val="0"/>
    </w:pPr>
    <w:rPr>
      <w:rFonts w:eastAsia="Times New Roman" w:cs="Arial"/>
      <w:b/>
      <w:sz w:val="36"/>
    </w:rPr>
  </w:style>
  <w:style w:type="paragraph" w:customStyle="1" w:styleId="Heading7definition">
    <w:name w:val="Heading 7_definition"/>
    <w:basedOn w:val="Indent2"/>
    <w:qFormat/>
    <w:rsid w:val="00233AAA"/>
    <w:pPr>
      <w:numPr>
        <w:ilvl w:val="6"/>
        <w:numId w:val="15"/>
      </w:numPr>
    </w:pPr>
    <w:rPr>
      <w:bCs/>
      <w:iCs/>
    </w:rPr>
  </w:style>
  <w:style w:type="paragraph" w:customStyle="1" w:styleId="Heading9definitioni">
    <w:name w:val="Heading 9_definition (i)"/>
    <w:qFormat/>
    <w:rsid w:val="00CF0214"/>
    <w:pPr>
      <w:numPr>
        <w:ilvl w:val="8"/>
        <w:numId w:val="15"/>
      </w:numPr>
    </w:pPr>
    <w:rPr>
      <w:rFonts w:eastAsia="Times"/>
      <w:bCs/>
      <w:sz w:val="22"/>
      <w:lang w:eastAsia="en-AU"/>
    </w:rPr>
  </w:style>
  <w:style w:type="paragraph" w:customStyle="1" w:styleId="PartHeading">
    <w:name w:val="Part Heading"/>
    <w:basedOn w:val="Normal"/>
    <w:next w:val="Heading2DTA11"/>
    <w:qFormat/>
    <w:rsid w:val="0073225C"/>
    <w:pPr>
      <w:keepNext/>
      <w:numPr>
        <w:numId w:val="16"/>
      </w:numPr>
      <w:outlineLvl w:val="1"/>
    </w:pPr>
    <w:rPr>
      <w:b/>
      <w:sz w:val="32"/>
    </w:rPr>
  </w:style>
  <w:style w:type="paragraph" w:customStyle="1" w:styleId="DTAPara2Nonum">
    <w:name w:val="DTA Para 2 No num"/>
    <w:basedOn w:val="Normal"/>
    <w:link w:val="DTAPara2NonumChar"/>
    <w:qFormat/>
    <w:rsid w:val="002816B8"/>
    <w:pPr>
      <w:ind w:left="993"/>
    </w:pPr>
  </w:style>
  <w:style w:type="character" w:customStyle="1" w:styleId="DTAPara2NonumChar">
    <w:name w:val="DTA Para 2 No num Char"/>
    <w:basedOn w:val="subsection2Char"/>
    <w:link w:val="DTAPara2Nonum"/>
    <w:rsid w:val="002816B8"/>
    <w:rPr>
      <w:rFonts w:eastAsia="Times New Roman"/>
      <w:sz w:val="22"/>
      <w:lang w:eastAsia="en-AU"/>
    </w:rPr>
  </w:style>
  <w:style w:type="paragraph" w:customStyle="1" w:styleId="subsection">
    <w:name w:val="subsection"/>
    <w:aliases w:val="ss,Subsection,t_Main"/>
    <w:basedOn w:val="OPCParaBase"/>
    <w:link w:val="subsectionChar"/>
    <w:qFormat/>
    <w:rsid w:val="001F244F"/>
    <w:pPr>
      <w:tabs>
        <w:tab w:val="right" w:pos="1021"/>
      </w:tabs>
      <w:spacing w:line="240" w:lineRule="auto"/>
      <w:ind w:left="1134" w:hanging="1134"/>
    </w:pPr>
  </w:style>
  <w:style w:type="paragraph" w:customStyle="1" w:styleId="paragraph">
    <w:name w:val="paragraph"/>
    <w:aliases w:val="a"/>
    <w:basedOn w:val="OPCParaBase"/>
    <w:link w:val="paragraphChar"/>
    <w:qFormat/>
    <w:rsid w:val="00010D25"/>
    <w:pPr>
      <w:tabs>
        <w:tab w:val="right" w:pos="1531"/>
      </w:tabs>
      <w:spacing w:before="40" w:line="240" w:lineRule="auto"/>
      <w:ind w:left="1644" w:hanging="1644"/>
    </w:pPr>
  </w:style>
  <w:style w:type="character" w:customStyle="1" w:styleId="subsectionChar">
    <w:name w:val="subsection Char"/>
    <w:aliases w:val="ss Char"/>
    <w:basedOn w:val="DefaultParagraphFont"/>
    <w:link w:val="subsection"/>
    <w:locked/>
    <w:rsid w:val="001F244F"/>
    <w:rPr>
      <w:rFonts w:eastAsia="Times New Roman"/>
      <w:sz w:val="22"/>
      <w:lang w:eastAsia="en-AU"/>
    </w:rPr>
  </w:style>
  <w:style w:type="character" w:customStyle="1" w:styleId="paragraphChar">
    <w:name w:val="paragraph Char"/>
    <w:aliases w:val="a Char"/>
    <w:link w:val="paragraph"/>
    <w:rsid w:val="00010D25"/>
    <w:rPr>
      <w:rFonts w:eastAsia="Times New Roman"/>
      <w:sz w:val="22"/>
      <w:lang w:eastAsia="en-AU"/>
    </w:rPr>
  </w:style>
  <w:style w:type="paragraph" w:customStyle="1" w:styleId="paragraphsub">
    <w:name w:val="paragraph(sub)"/>
    <w:aliases w:val="aa"/>
    <w:basedOn w:val="OPCParaBase"/>
    <w:link w:val="paragraphsubChar"/>
    <w:rsid w:val="001F244F"/>
    <w:pPr>
      <w:tabs>
        <w:tab w:val="right" w:pos="1985"/>
      </w:tabs>
      <w:spacing w:before="40" w:line="240" w:lineRule="auto"/>
      <w:ind w:left="2098" w:hanging="2098"/>
    </w:pPr>
  </w:style>
  <w:style w:type="numbering" w:customStyle="1" w:styleId="GAAppendices">
    <w:name w:val="GA Appendices"/>
    <w:uiPriority w:val="99"/>
    <w:rsid w:val="00842819"/>
    <w:pPr>
      <w:numPr>
        <w:numId w:val="17"/>
      </w:numPr>
    </w:pPr>
  </w:style>
  <w:style w:type="paragraph" w:customStyle="1" w:styleId="DTA1para">
    <w:name w:val="DTA (1) para"/>
    <w:basedOn w:val="subsection"/>
    <w:link w:val="DTA1paraChar"/>
    <w:qFormat/>
    <w:rsid w:val="00E40206"/>
    <w:pPr>
      <w:numPr>
        <w:numId w:val="18"/>
      </w:numPr>
      <w:tabs>
        <w:tab w:val="clear" w:pos="1021"/>
      </w:tabs>
    </w:pPr>
  </w:style>
  <w:style w:type="character" w:customStyle="1" w:styleId="DTA1paraChar">
    <w:name w:val="DTA (1) para Char"/>
    <w:basedOn w:val="subsectionChar"/>
    <w:link w:val="DTA1para"/>
    <w:rsid w:val="00E40206"/>
    <w:rPr>
      <w:rFonts w:eastAsia="Times New Roman"/>
      <w:sz w:val="22"/>
      <w:lang w:eastAsia="en-AU"/>
    </w:rPr>
  </w:style>
  <w:style w:type="character" w:customStyle="1" w:styleId="DTAParaa0">
    <w:name w:val="DTA Para  (a)"/>
    <w:aliases w:val="(b) etc"/>
    <w:rsid w:val="00542320"/>
  </w:style>
  <w:style w:type="paragraph" w:customStyle="1" w:styleId="DTAparaa">
    <w:name w:val="DTA para (a)"/>
    <w:basedOn w:val="Normal"/>
    <w:link w:val="DTAparaaChar"/>
    <w:rsid w:val="00E71DF9"/>
    <w:pPr>
      <w:numPr>
        <w:numId w:val="19"/>
      </w:numPr>
      <w:tabs>
        <w:tab w:val="left" w:pos="1440"/>
      </w:tabs>
    </w:pPr>
    <w:rPr>
      <w:rFonts w:eastAsia="Times"/>
      <w:bCs/>
      <w:lang w:eastAsia="en-AU"/>
    </w:rPr>
  </w:style>
  <w:style w:type="character" w:customStyle="1" w:styleId="DTAparaaChar">
    <w:name w:val="DTA para (a) Char"/>
    <w:basedOn w:val="DefaultParagraphFont"/>
    <w:link w:val="DTAparaa"/>
    <w:rsid w:val="00E71DF9"/>
    <w:rPr>
      <w:rFonts w:eastAsia="Times"/>
      <w:bCs/>
      <w:sz w:val="22"/>
      <w:lang w:eastAsia="en-AU"/>
    </w:rPr>
  </w:style>
  <w:style w:type="paragraph" w:customStyle="1" w:styleId="ActHead3">
    <w:name w:val="ActHead 3"/>
    <w:aliases w:val="d"/>
    <w:basedOn w:val="OPCParaBase"/>
    <w:next w:val="Normal"/>
    <w:qFormat/>
    <w:rsid w:val="00E71DF9"/>
    <w:pPr>
      <w:keepNext/>
      <w:keepLines/>
      <w:spacing w:before="240" w:line="240" w:lineRule="auto"/>
      <w:ind w:left="1134" w:hanging="1134"/>
      <w:outlineLvl w:val="2"/>
    </w:pPr>
    <w:rPr>
      <w:b/>
      <w:kern w:val="28"/>
      <w:sz w:val="28"/>
    </w:rPr>
  </w:style>
  <w:style w:type="character" w:customStyle="1" w:styleId="cf01">
    <w:name w:val="cf01"/>
    <w:basedOn w:val="DefaultParagraphFont"/>
    <w:rsid w:val="00373714"/>
    <w:rPr>
      <w:rFonts w:ascii="Segoe UI" w:hAnsi="Segoe UI" w:cs="Segoe UI" w:hint="default"/>
      <w:sz w:val="18"/>
      <w:szCs w:val="18"/>
    </w:rPr>
  </w:style>
  <w:style w:type="character" w:customStyle="1" w:styleId="ui-provider">
    <w:name w:val="ui-provider"/>
    <w:basedOn w:val="DefaultParagraphFont"/>
    <w:rsid w:val="00B128C5"/>
  </w:style>
  <w:style w:type="paragraph" w:customStyle="1" w:styleId="ActHead5">
    <w:name w:val="ActHead 5"/>
    <w:aliases w:val="s"/>
    <w:basedOn w:val="Heading2DTA11"/>
    <w:next w:val="subsection"/>
    <w:link w:val="ActHead5Char"/>
    <w:qFormat/>
    <w:rsid w:val="00A90872"/>
    <w:pPr>
      <w:numPr>
        <w:ilvl w:val="0"/>
        <w:numId w:val="0"/>
      </w:numPr>
      <w:ind w:left="567" w:hanging="567"/>
    </w:pPr>
  </w:style>
  <w:style w:type="character" w:customStyle="1" w:styleId="ActHead5Char">
    <w:name w:val="ActHead 5 Char"/>
    <w:aliases w:val="s Char"/>
    <w:link w:val="ActHead5"/>
    <w:locked/>
    <w:rsid w:val="00A90872"/>
    <w:rPr>
      <w:rFonts w:eastAsia="Times New Roman"/>
      <w:b/>
      <w:kern w:val="28"/>
      <w:sz w:val="24"/>
      <w:lang w:eastAsia="en-AU"/>
    </w:rPr>
  </w:style>
  <w:style w:type="paragraph" w:customStyle="1" w:styleId="paragraphsub-sub">
    <w:name w:val="paragraph(sub-sub)"/>
    <w:aliases w:val="aaa"/>
    <w:basedOn w:val="OPCParaBase"/>
    <w:rsid w:val="001F244F"/>
    <w:pPr>
      <w:tabs>
        <w:tab w:val="right" w:pos="2722"/>
      </w:tabs>
      <w:spacing w:before="40" w:line="240" w:lineRule="auto"/>
      <w:ind w:left="2835" w:hanging="2835"/>
    </w:pPr>
  </w:style>
  <w:style w:type="paragraph" w:customStyle="1" w:styleId="DTAa">
    <w:name w:val="DTA (a)"/>
    <w:basedOn w:val="DTA1"/>
    <w:link w:val="DTAaChar"/>
    <w:autoRedefine/>
    <w:rsid w:val="00CF5093"/>
    <w:pPr>
      <w:numPr>
        <w:numId w:val="0"/>
      </w:numPr>
      <w:tabs>
        <w:tab w:val="left" w:pos="1440"/>
      </w:tabs>
      <w:ind w:left="1656" w:hanging="360"/>
    </w:pPr>
    <w:rPr>
      <w:bCs/>
    </w:rPr>
  </w:style>
  <w:style w:type="character" w:customStyle="1" w:styleId="DTAaChar">
    <w:name w:val="DTA (a) Char"/>
    <w:basedOn w:val="DefaultParagraphFont"/>
    <w:link w:val="DTAa"/>
    <w:rsid w:val="00CD3BD6"/>
    <w:rPr>
      <w:rFonts w:eastAsia="Times"/>
      <w:bCs/>
      <w:sz w:val="22"/>
      <w:lang w:eastAsia="en-AU"/>
    </w:rPr>
  </w:style>
  <w:style w:type="paragraph" w:customStyle="1" w:styleId="DTA1">
    <w:name w:val="DTA (1)"/>
    <w:basedOn w:val="DTA1para"/>
    <w:link w:val="DTA1Char"/>
    <w:autoRedefine/>
    <w:rsid w:val="008507BE"/>
    <w:pPr>
      <w:numPr>
        <w:numId w:val="21"/>
      </w:numPr>
    </w:pPr>
    <w:rPr>
      <w:rFonts w:eastAsia="Times"/>
    </w:rPr>
  </w:style>
  <w:style w:type="character" w:customStyle="1" w:styleId="DTA1Char">
    <w:name w:val="DTA (1) Char"/>
    <w:basedOn w:val="DefaultParagraphFont"/>
    <w:link w:val="DTA1"/>
    <w:rsid w:val="008507BE"/>
    <w:rPr>
      <w:rFonts w:eastAsia="Times"/>
      <w:sz w:val="22"/>
      <w:lang w:eastAsia="en-AU"/>
    </w:rPr>
  </w:style>
  <w:style w:type="paragraph" w:customStyle="1" w:styleId="DtaCh4Sectionno">
    <w:name w:val="Dta Ch 4 Section no"/>
    <w:basedOn w:val="DTASECTIONheading"/>
    <w:link w:val="DtaCh4SectionnoChar"/>
    <w:qFormat/>
    <w:rsid w:val="008507BE"/>
    <w:pPr>
      <w:numPr>
        <w:ilvl w:val="0"/>
        <w:numId w:val="20"/>
      </w:numPr>
    </w:pPr>
  </w:style>
  <w:style w:type="character" w:customStyle="1" w:styleId="DtaCh4SectionnoChar">
    <w:name w:val="Dta Ch 4 Section no Char"/>
    <w:basedOn w:val="DTASECTIONheadingChar"/>
    <w:link w:val="DtaCh4Sectionno"/>
    <w:rsid w:val="008507BE"/>
    <w:rPr>
      <w:rFonts w:eastAsia="Times New Roman"/>
      <w:b/>
      <w:kern w:val="28"/>
      <w:sz w:val="24"/>
      <w:lang w:eastAsia="en-AU"/>
    </w:rPr>
  </w:style>
  <w:style w:type="paragraph" w:customStyle="1" w:styleId="definition0">
    <w:name w:val="definition"/>
    <w:basedOn w:val="Normal"/>
    <w:rsid w:val="00FA3EDB"/>
    <w:pPr>
      <w:spacing w:before="100" w:beforeAutospacing="1" w:after="100" w:afterAutospacing="1"/>
    </w:pPr>
    <w:rPr>
      <w:rFonts w:eastAsia="Times New Roman"/>
      <w:sz w:val="24"/>
      <w:szCs w:val="24"/>
      <w:lang w:eastAsia="en-AU"/>
    </w:rPr>
  </w:style>
  <w:style w:type="paragraph" w:customStyle="1" w:styleId="TableIndent1">
    <w:name w:val="Table Indent 1"/>
    <w:basedOn w:val="Normal"/>
    <w:uiPriority w:val="6"/>
    <w:qFormat/>
    <w:rsid w:val="00DB310C"/>
    <w:pPr>
      <w:spacing w:before="120" w:after="120" w:line="264" w:lineRule="auto"/>
    </w:pPr>
    <w:rPr>
      <w:rFonts w:ascii="Trebuchet MS" w:eastAsiaTheme="minorHAnsi" w:hAnsi="Trebuchet MS" w:cstheme="minorBidi"/>
      <w:sz w:val="20"/>
      <w:szCs w:val="22"/>
    </w:rPr>
  </w:style>
  <w:style w:type="paragraph" w:customStyle="1" w:styleId="CommentText1">
    <w:name w:val="CommentText_1"/>
    <w:uiPriority w:val="99"/>
    <w:unhideWhenUsed/>
    <w:rsid w:val="00C6065E"/>
    <w:pPr>
      <w:ind w:left="0" w:firstLine="0"/>
    </w:pPr>
    <w:rPr>
      <w:lang w:eastAsia="en-US"/>
    </w:rPr>
  </w:style>
  <w:style w:type="paragraph" w:customStyle="1" w:styleId="default0">
    <w:name w:val="default"/>
    <w:basedOn w:val="Normal"/>
    <w:rsid w:val="00191D60"/>
    <w:pPr>
      <w:spacing w:before="100" w:beforeAutospacing="1" w:after="100" w:afterAutospacing="1"/>
    </w:pPr>
    <w:rPr>
      <w:rFonts w:ascii="Calibri" w:eastAsia="Times New Roman" w:hAnsi="Calibri" w:cs="Calibri"/>
      <w:szCs w:val="22"/>
      <w:lang w:eastAsia="zh-CN"/>
    </w:rPr>
  </w:style>
  <w:style w:type="paragraph" w:styleId="ListParagraph">
    <w:name w:val="List Paragraph"/>
    <w:basedOn w:val="Normal"/>
    <w:uiPriority w:val="34"/>
    <w:qFormat/>
    <w:rsid w:val="003816B3"/>
    <w:pPr>
      <w:ind w:left="720"/>
      <w:contextualSpacing/>
    </w:pPr>
  </w:style>
  <w:style w:type="paragraph" w:customStyle="1" w:styleId="Indent3">
    <w:name w:val="Indent 3"/>
    <w:basedOn w:val="Normal"/>
    <w:qFormat/>
    <w:rsid w:val="00A43533"/>
    <w:pPr>
      <w:ind w:left="1701"/>
    </w:pPr>
  </w:style>
  <w:style w:type="paragraph" w:customStyle="1" w:styleId="Indent4">
    <w:name w:val="Indent 4"/>
    <w:basedOn w:val="Normal"/>
    <w:qFormat/>
    <w:rsid w:val="00F23E12"/>
    <w:pPr>
      <w:ind w:left="2268"/>
    </w:pPr>
    <w:rPr>
      <w:iCs/>
    </w:rPr>
  </w:style>
  <w:style w:type="table" w:styleId="PlainTable2">
    <w:name w:val="Plain Table 2"/>
    <w:basedOn w:val="TableNormal"/>
    <w:uiPriority w:val="42"/>
    <w:rsid w:val="001A7F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op">
    <w:name w:val="eop"/>
    <w:basedOn w:val="DefaultParagraphFont"/>
    <w:rsid w:val="00835065"/>
  </w:style>
  <w:style w:type="paragraph" w:customStyle="1" w:styleId="acthead50">
    <w:name w:val="acthead5"/>
    <w:basedOn w:val="Normal"/>
    <w:rsid w:val="001A0618"/>
    <w:pPr>
      <w:spacing w:before="100" w:beforeAutospacing="1" w:after="100" w:afterAutospacing="1"/>
    </w:pPr>
    <w:rPr>
      <w:rFonts w:eastAsiaTheme="minorHAnsi"/>
      <w:sz w:val="24"/>
      <w:szCs w:val="24"/>
      <w:lang w:eastAsia="en-AU"/>
    </w:rPr>
  </w:style>
  <w:style w:type="paragraph" w:customStyle="1" w:styleId="pf0">
    <w:name w:val="pf0"/>
    <w:basedOn w:val="Normal"/>
    <w:rsid w:val="00B738D0"/>
    <w:pPr>
      <w:spacing w:before="100" w:beforeAutospacing="1" w:after="100" w:afterAutospacing="1"/>
      <w:ind w:left="40"/>
    </w:pPr>
    <w:rPr>
      <w:rFonts w:eastAsia="Times New Roman"/>
      <w:sz w:val="24"/>
      <w:szCs w:val="24"/>
      <w:lang w:eastAsia="en-AU"/>
    </w:rPr>
  </w:style>
  <w:style w:type="paragraph" w:customStyle="1" w:styleId="pf1">
    <w:name w:val="pf1"/>
    <w:basedOn w:val="Normal"/>
    <w:rsid w:val="00B738D0"/>
    <w:pPr>
      <w:spacing w:before="100" w:beforeAutospacing="1" w:after="100" w:afterAutospacing="1"/>
      <w:ind w:left="1640"/>
    </w:pPr>
    <w:rPr>
      <w:rFonts w:eastAsia="Times New Roman"/>
      <w:sz w:val="24"/>
      <w:szCs w:val="24"/>
      <w:lang w:eastAsia="en-AU"/>
    </w:rPr>
  </w:style>
  <w:style w:type="paragraph" w:styleId="NormalWeb">
    <w:name w:val="Normal (Web)"/>
    <w:basedOn w:val="Normal"/>
    <w:uiPriority w:val="99"/>
    <w:semiHidden/>
    <w:unhideWhenUsed/>
    <w:rsid w:val="00B738D0"/>
    <w:pPr>
      <w:spacing w:before="100" w:beforeAutospacing="1" w:after="100" w:afterAutospacing="1"/>
    </w:pPr>
    <w:rPr>
      <w:rFonts w:eastAsia="Times New Roman"/>
      <w:sz w:val="24"/>
      <w:szCs w:val="24"/>
      <w:lang w:eastAsia="en-AU"/>
    </w:rPr>
  </w:style>
  <w:style w:type="paragraph" w:customStyle="1" w:styleId="ActHead1">
    <w:name w:val="ActHead 1"/>
    <w:aliases w:val="c"/>
    <w:basedOn w:val="OPCParaBase"/>
    <w:next w:val="Normal"/>
    <w:qFormat/>
    <w:rsid w:val="0089644C"/>
    <w:pPr>
      <w:keepNext/>
      <w:keepLines/>
      <w:spacing w:before="0" w:line="240" w:lineRule="auto"/>
      <w:ind w:left="1134" w:hanging="1134"/>
      <w:outlineLvl w:val="0"/>
    </w:pPr>
    <w:rPr>
      <w:b/>
      <w:kern w:val="28"/>
      <w:sz w:val="36"/>
    </w:rPr>
  </w:style>
  <w:style w:type="character" w:customStyle="1" w:styleId="CharChapNo">
    <w:name w:val="CharChapNo"/>
    <w:basedOn w:val="OPCCharBase"/>
    <w:qFormat/>
    <w:rsid w:val="001F244F"/>
  </w:style>
  <w:style w:type="paragraph" w:customStyle="1" w:styleId="ActHead2">
    <w:name w:val="ActHead 2"/>
    <w:aliases w:val="p"/>
    <w:basedOn w:val="OPCParaBase"/>
    <w:next w:val="Normal"/>
    <w:qFormat/>
    <w:rsid w:val="001F244F"/>
    <w:pPr>
      <w:keepNext/>
      <w:keepLines/>
      <w:spacing w:before="280" w:line="240" w:lineRule="auto"/>
      <w:ind w:left="1134" w:hanging="1134"/>
      <w:outlineLvl w:val="1"/>
    </w:pPr>
    <w:rPr>
      <w:b/>
      <w:kern w:val="28"/>
      <w:sz w:val="32"/>
    </w:rPr>
  </w:style>
  <w:style w:type="paragraph" w:customStyle="1" w:styleId="ActHead4">
    <w:name w:val="ActHead 4"/>
    <w:aliases w:val="sd"/>
    <w:basedOn w:val="OPCParaBase"/>
    <w:next w:val="Normal"/>
    <w:qFormat/>
    <w:rsid w:val="001F244F"/>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Normal"/>
    <w:qFormat/>
    <w:rsid w:val="001F244F"/>
    <w:pPr>
      <w:keepNext/>
      <w:keepLines/>
      <w:spacing w:before="0"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1F244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1F244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1F244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F244F"/>
    <w:pPr>
      <w:spacing w:before="0"/>
      <w:ind w:left="0" w:firstLine="0"/>
    </w:pPr>
  </w:style>
  <w:style w:type="paragraph" w:customStyle="1" w:styleId="Blocks">
    <w:name w:val="Blocks"/>
    <w:aliases w:val="bb"/>
    <w:basedOn w:val="OPCParaBase"/>
    <w:qFormat/>
    <w:rsid w:val="001F244F"/>
    <w:pPr>
      <w:spacing w:before="0" w:line="240" w:lineRule="auto"/>
      <w:ind w:left="0" w:firstLine="0"/>
    </w:pPr>
    <w:rPr>
      <w:sz w:val="24"/>
    </w:rPr>
  </w:style>
  <w:style w:type="paragraph" w:customStyle="1" w:styleId="BodyNum">
    <w:name w:val="BodyNum"/>
    <w:aliases w:val="b1"/>
    <w:basedOn w:val="OPCParaBase"/>
    <w:rsid w:val="001F244F"/>
    <w:pPr>
      <w:numPr>
        <w:numId w:val="23"/>
      </w:numPr>
      <w:spacing w:before="240" w:line="240" w:lineRule="auto"/>
    </w:pPr>
    <w:rPr>
      <w:sz w:val="24"/>
    </w:rPr>
  </w:style>
  <w:style w:type="paragraph" w:customStyle="1" w:styleId="BodyPara">
    <w:name w:val="BodyPara"/>
    <w:aliases w:val="ba"/>
    <w:basedOn w:val="OPCParaBase"/>
    <w:rsid w:val="001F244F"/>
    <w:pPr>
      <w:numPr>
        <w:ilvl w:val="1"/>
        <w:numId w:val="23"/>
      </w:numPr>
      <w:spacing w:before="240" w:line="240" w:lineRule="auto"/>
    </w:pPr>
    <w:rPr>
      <w:sz w:val="24"/>
    </w:rPr>
  </w:style>
  <w:style w:type="character" w:customStyle="1" w:styleId="CharAmPartNo">
    <w:name w:val="CharAmPartNo"/>
    <w:basedOn w:val="OPCCharBase"/>
    <w:uiPriority w:val="1"/>
    <w:qFormat/>
    <w:rsid w:val="001F244F"/>
  </w:style>
  <w:style w:type="character" w:customStyle="1" w:styleId="CharAmPartText">
    <w:name w:val="CharAmPartText"/>
    <w:basedOn w:val="OPCCharBase"/>
    <w:uiPriority w:val="1"/>
    <w:qFormat/>
    <w:rsid w:val="001F244F"/>
  </w:style>
  <w:style w:type="character" w:customStyle="1" w:styleId="CharAmSchNo">
    <w:name w:val="CharAmSchNo"/>
    <w:basedOn w:val="OPCCharBase"/>
    <w:uiPriority w:val="1"/>
    <w:qFormat/>
    <w:rsid w:val="001F244F"/>
  </w:style>
  <w:style w:type="character" w:customStyle="1" w:styleId="CharAmSchText">
    <w:name w:val="CharAmSchText"/>
    <w:basedOn w:val="OPCCharBase"/>
    <w:uiPriority w:val="1"/>
    <w:qFormat/>
    <w:rsid w:val="001F244F"/>
  </w:style>
  <w:style w:type="character" w:customStyle="1" w:styleId="CharBoldItalic">
    <w:name w:val="CharBoldItalic"/>
    <w:basedOn w:val="OPCCharBase"/>
    <w:uiPriority w:val="1"/>
    <w:qFormat/>
    <w:rsid w:val="001F244F"/>
    <w:rPr>
      <w:b/>
      <w:i/>
    </w:rPr>
  </w:style>
  <w:style w:type="character" w:customStyle="1" w:styleId="CharChapText">
    <w:name w:val="CharChapText"/>
    <w:basedOn w:val="OPCCharBase"/>
    <w:qFormat/>
    <w:rsid w:val="001F244F"/>
  </w:style>
  <w:style w:type="character" w:customStyle="1" w:styleId="CharDivNo">
    <w:name w:val="CharDivNo"/>
    <w:basedOn w:val="OPCCharBase"/>
    <w:uiPriority w:val="1"/>
    <w:qFormat/>
    <w:rsid w:val="001F244F"/>
  </w:style>
  <w:style w:type="character" w:customStyle="1" w:styleId="CharDivText">
    <w:name w:val="CharDivText"/>
    <w:basedOn w:val="OPCCharBase"/>
    <w:uiPriority w:val="1"/>
    <w:qFormat/>
    <w:rsid w:val="001F244F"/>
  </w:style>
  <w:style w:type="character" w:customStyle="1" w:styleId="CharItalic">
    <w:name w:val="CharItalic"/>
    <w:basedOn w:val="OPCCharBase"/>
    <w:uiPriority w:val="1"/>
    <w:qFormat/>
    <w:rsid w:val="001F244F"/>
    <w:rPr>
      <w:i/>
    </w:rPr>
  </w:style>
  <w:style w:type="character" w:customStyle="1" w:styleId="CharPartNo">
    <w:name w:val="CharPartNo"/>
    <w:basedOn w:val="OPCCharBase"/>
    <w:qFormat/>
    <w:rsid w:val="001F244F"/>
  </w:style>
  <w:style w:type="character" w:customStyle="1" w:styleId="CharPartText">
    <w:name w:val="CharPartText"/>
    <w:basedOn w:val="OPCCharBase"/>
    <w:qFormat/>
    <w:rsid w:val="001F244F"/>
  </w:style>
  <w:style w:type="character" w:customStyle="1" w:styleId="CharSectno">
    <w:name w:val="CharSectno"/>
    <w:basedOn w:val="OPCCharBase"/>
    <w:qFormat/>
    <w:rsid w:val="001F244F"/>
  </w:style>
  <w:style w:type="character" w:customStyle="1" w:styleId="CharSubdNo">
    <w:name w:val="CharSubdNo"/>
    <w:basedOn w:val="OPCCharBase"/>
    <w:uiPriority w:val="1"/>
    <w:qFormat/>
    <w:rsid w:val="001F244F"/>
  </w:style>
  <w:style w:type="character" w:customStyle="1" w:styleId="CharSubdText">
    <w:name w:val="CharSubdText"/>
    <w:basedOn w:val="OPCCharBase"/>
    <w:uiPriority w:val="1"/>
    <w:qFormat/>
    <w:rsid w:val="001F244F"/>
  </w:style>
  <w:style w:type="character" w:customStyle="1" w:styleId="CharSubPartNoCASA">
    <w:name w:val="CharSubPartNo(CASA)"/>
    <w:basedOn w:val="OPCCharBase"/>
    <w:uiPriority w:val="1"/>
    <w:rsid w:val="001F244F"/>
  </w:style>
  <w:style w:type="character" w:customStyle="1" w:styleId="CharSubPartTextCASA">
    <w:name w:val="CharSubPartText(CASA)"/>
    <w:basedOn w:val="OPCCharBase"/>
    <w:uiPriority w:val="1"/>
    <w:rsid w:val="001F244F"/>
  </w:style>
  <w:style w:type="paragraph" w:customStyle="1" w:styleId="CTA-">
    <w:name w:val="CTA -"/>
    <w:basedOn w:val="OPCParaBase"/>
    <w:rsid w:val="001F244F"/>
    <w:pPr>
      <w:spacing w:before="60" w:line="240" w:lineRule="atLeast"/>
      <w:ind w:left="85" w:hanging="85"/>
    </w:pPr>
    <w:rPr>
      <w:sz w:val="20"/>
    </w:rPr>
  </w:style>
  <w:style w:type="paragraph" w:customStyle="1" w:styleId="CTA--">
    <w:name w:val="CTA --"/>
    <w:basedOn w:val="OPCParaBase"/>
    <w:next w:val="Normal"/>
    <w:rsid w:val="001F244F"/>
    <w:pPr>
      <w:spacing w:before="60" w:line="240" w:lineRule="atLeast"/>
      <w:ind w:left="142" w:hanging="142"/>
    </w:pPr>
    <w:rPr>
      <w:sz w:val="20"/>
    </w:rPr>
  </w:style>
  <w:style w:type="paragraph" w:customStyle="1" w:styleId="CTA---">
    <w:name w:val="CTA ---"/>
    <w:basedOn w:val="OPCParaBase"/>
    <w:next w:val="Normal"/>
    <w:rsid w:val="001F244F"/>
    <w:pPr>
      <w:spacing w:before="60" w:line="240" w:lineRule="atLeast"/>
      <w:ind w:left="198" w:hanging="198"/>
    </w:pPr>
    <w:rPr>
      <w:sz w:val="20"/>
    </w:rPr>
  </w:style>
  <w:style w:type="paragraph" w:customStyle="1" w:styleId="CTA----">
    <w:name w:val="CTA ----"/>
    <w:basedOn w:val="OPCParaBase"/>
    <w:next w:val="Normal"/>
    <w:rsid w:val="001F244F"/>
    <w:pPr>
      <w:spacing w:before="60" w:line="240" w:lineRule="atLeast"/>
      <w:ind w:left="255" w:hanging="255"/>
    </w:pPr>
    <w:rPr>
      <w:sz w:val="20"/>
    </w:rPr>
  </w:style>
  <w:style w:type="paragraph" w:customStyle="1" w:styleId="CTA1a">
    <w:name w:val="CTA 1(a)"/>
    <w:basedOn w:val="OPCParaBase"/>
    <w:rsid w:val="001F244F"/>
    <w:pPr>
      <w:tabs>
        <w:tab w:val="right" w:pos="414"/>
      </w:tabs>
      <w:spacing w:before="40" w:line="240" w:lineRule="atLeast"/>
      <w:ind w:left="675" w:hanging="675"/>
    </w:pPr>
    <w:rPr>
      <w:sz w:val="20"/>
    </w:rPr>
  </w:style>
  <w:style w:type="paragraph" w:customStyle="1" w:styleId="CTA1ai">
    <w:name w:val="CTA 1(a)(i)"/>
    <w:basedOn w:val="OPCParaBase"/>
    <w:rsid w:val="001F244F"/>
    <w:pPr>
      <w:tabs>
        <w:tab w:val="right" w:pos="1004"/>
      </w:tabs>
      <w:spacing w:before="40" w:line="240" w:lineRule="atLeast"/>
      <w:ind w:left="1253" w:hanging="1253"/>
    </w:pPr>
    <w:rPr>
      <w:sz w:val="20"/>
    </w:rPr>
  </w:style>
  <w:style w:type="paragraph" w:customStyle="1" w:styleId="CTA2a">
    <w:name w:val="CTA 2(a)"/>
    <w:basedOn w:val="OPCParaBase"/>
    <w:rsid w:val="001F244F"/>
    <w:pPr>
      <w:tabs>
        <w:tab w:val="right" w:pos="482"/>
      </w:tabs>
      <w:spacing w:before="40" w:line="240" w:lineRule="atLeast"/>
      <w:ind w:left="748" w:hanging="748"/>
    </w:pPr>
    <w:rPr>
      <w:sz w:val="20"/>
    </w:rPr>
  </w:style>
  <w:style w:type="paragraph" w:customStyle="1" w:styleId="CTA2ai">
    <w:name w:val="CTA 2(a)(i)"/>
    <w:basedOn w:val="OPCParaBase"/>
    <w:rsid w:val="001F244F"/>
    <w:pPr>
      <w:tabs>
        <w:tab w:val="right" w:pos="1089"/>
      </w:tabs>
      <w:spacing w:before="40" w:line="240" w:lineRule="atLeast"/>
      <w:ind w:left="1327" w:hanging="1327"/>
    </w:pPr>
    <w:rPr>
      <w:sz w:val="20"/>
    </w:rPr>
  </w:style>
  <w:style w:type="paragraph" w:customStyle="1" w:styleId="CTA3a">
    <w:name w:val="CTA 3(a)"/>
    <w:basedOn w:val="OPCParaBase"/>
    <w:rsid w:val="001F244F"/>
    <w:pPr>
      <w:tabs>
        <w:tab w:val="right" w:pos="556"/>
      </w:tabs>
      <w:spacing w:before="40" w:line="240" w:lineRule="atLeast"/>
      <w:ind w:left="805" w:hanging="805"/>
    </w:pPr>
    <w:rPr>
      <w:sz w:val="20"/>
    </w:rPr>
  </w:style>
  <w:style w:type="paragraph" w:customStyle="1" w:styleId="CTA3ai">
    <w:name w:val="CTA 3(a)(i)"/>
    <w:basedOn w:val="OPCParaBase"/>
    <w:rsid w:val="001F244F"/>
    <w:pPr>
      <w:tabs>
        <w:tab w:val="right" w:pos="1140"/>
      </w:tabs>
      <w:spacing w:before="40" w:line="240" w:lineRule="atLeast"/>
      <w:ind w:left="1361" w:hanging="1361"/>
    </w:pPr>
    <w:rPr>
      <w:sz w:val="20"/>
    </w:rPr>
  </w:style>
  <w:style w:type="paragraph" w:customStyle="1" w:styleId="CTA4a">
    <w:name w:val="CTA 4(a)"/>
    <w:basedOn w:val="OPCParaBase"/>
    <w:rsid w:val="001F244F"/>
    <w:pPr>
      <w:tabs>
        <w:tab w:val="right" w:pos="624"/>
      </w:tabs>
      <w:spacing w:before="40" w:line="240" w:lineRule="atLeast"/>
      <w:ind w:left="873" w:hanging="873"/>
    </w:pPr>
    <w:rPr>
      <w:sz w:val="20"/>
    </w:rPr>
  </w:style>
  <w:style w:type="paragraph" w:customStyle="1" w:styleId="CTA4ai">
    <w:name w:val="CTA 4(a)(i)"/>
    <w:basedOn w:val="OPCParaBase"/>
    <w:rsid w:val="001F244F"/>
    <w:pPr>
      <w:tabs>
        <w:tab w:val="right" w:pos="1213"/>
      </w:tabs>
      <w:spacing w:before="40" w:line="240" w:lineRule="atLeast"/>
      <w:ind w:left="1452" w:hanging="1452"/>
    </w:pPr>
    <w:rPr>
      <w:sz w:val="20"/>
    </w:rPr>
  </w:style>
  <w:style w:type="paragraph" w:customStyle="1" w:styleId="CTACAPS">
    <w:name w:val="CTA CAPS"/>
    <w:basedOn w:val="OPCParaBase"/>
    <w:rsid w:val="001F244F"/>
    <w:pPr>
      <w:spacing w:before="60" w:line="240" w:lineRule="atLeast"/>
      <w:ind w:left="0" w:firstLine="0"/>
    </w:pPr>
    <w:rPr>
      <w:sz w:val="20"/>
    </w:rPr>
  </w:style>
  <w:style w:type="paragraph" w:customStyle="1" w:styleId="CTAright">
    <w:name w:val="CTA right"/>
    <w:basedOn w:val="OPCParaBase"/>
    <w:rsid w:val="001F244F"/>
    <w:pPr>
      <w:spacing w:before="60" w:line="240" w:lineRule="auto"/>
      <w:ind w:left="0" w:firstLine="0"/>
      <w:jc w:val="right"/>
    </w:pPr>
    <w:rPr>
      <w:sz w:val="20"/>
    </w:rPr>
  </w:style>
  <w:style w:type="paragraph" w:customStyle="1" w:styleId="EndNotespara">
    <w:name w:val="EndNotes(para)"/>
    <w:aliases w:val="eta"/>
    <w:basedOn w:val="OPCParaBase"/>
    <w:next w:val="Normal"/>
    <w:rsid w:val="001F244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F244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1F244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F244F"/>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Normal"/>
    <w:rsid w:val="001F244F"/>
    <w:pPr>
      <w:spacing w:before="120"/>
      <w:ind w:left="0" w:firstLine="0"/>
      <w:outlineLvl w:val="1"/>
    </w:pPr>
    <w:rPr>
      <w:b/>
      <w:sz w:val="28"/>
      <w:szCs w:val="28"/>
    </w:rPr>
  </w:style>
  <w:style w:type="paragraph" w:customStyle="1" w:styleId="ENotesHeading2">
    <w:name w:val="ENotesHeading 2"/>
    <w:aliases w:val="Enh2"/>
    <w:basedOn w:val="OPCParaBase"/>
    <w:next w:val="Normal"/>
    <w:rsid w:val="001F244F"/>
    <w:pPr>
      <w:spacing w:before="120" w:after="120"/>
      <w:ind w:left="0" w:firstLine="0"/>
      <w:outlineLvl w:val="2"/>
    </w:pPr>
    <w:rPr>
      <w:b/>
      <w:sz w:val="24"/>
      <w:szCs w:val="28"/>
    </w:rPr>
  </w:style>
  <w:style w:type="paragraph" w:customStyle="1" w:styleId="ENotesHeading3">
    <w:name w:val="ENotesHeading 3"/>
    <w:aliases w:val="Enh3"/>
    <w:basedOn w:val="OPCParaBase"/>
    <w:next w:val="Normal"/>
    <w:rsid w:val="001F244F"/>
    <w:pPr>
      <w:keepNext/>
      <w:spacing w:before="120" w:line="240" w:lineRule="auto"/>
      <w:ind w:left="0" w:firstLine="0"/>
      <w:outlineLvl w:val="4"/>
    </w:pPr>
    <w:rPr>
      <w:b/>
      <w:szCs w:val="24"/>
    </w:rPr>
  </w:style>
  <w:style w:type="paragraph" w:customStyle="1" w:styleId="ENotesText">
    <w:name w:val="ENotesText"/>
    <w:aliases w:val="Ent"/>
    <w:basedOn w:val="OPCParaBase"/>
    <w:next w:val="Normal"/>
    <w:rsid w:val="001F244F"/>
    <w:pPr>
      <w:spacing w:before="120"/>
      <w:ind w:left="0" w:firstLine="0"/>
    </w:pPr>
  </w:style>
  <w:style w:type="paragraph" w:customStyle="1" w:styleId="ENoteTableHeading">
    <w:name w:val="ENoteTableHeading"/>
    <w:aliases w:val="enth"/>
    <w:basedOn w:val="OPCParaBase"/>
    <w:rsid w:val="001F244F"/>
    <w:pPr>
      <w:keepNext/>
      <w:spacing w:before="60" w:line="240" w:lineRule="atLeast"/>
      <w:ind w:left="0" w:firstLine="0"/>
    </w:pPr>
    <w:rPr>
      <w:rFonts w:ascii="Arial" w:hAnsi="Arial"/>
      <w:b/>
      <w:sz w:val="16"/>
    </w:rPr>
  </w:style>
  <w:style w:type="paragraph" w:customStyle="1" w:styleId="ENoteTableText">
    <w:name w:val="ENoteTableText"/>
    <w:aliases w:val="entt"/>
    <w:basedOn w:val="OPCParaBase"/>
    <w:rsid w:val="001F244F"/>
    <w:pPr>
      <w:spacing w:before="60" w:line="240" w:lineRule="atLeast"/>
      <w:ind w:left="0" w:firstLine="0"/>
    </w:pPr>
    <w:rPr>
      <w:sz w:val="16"/>
    </w:rPr>
  </w:style>
  <w:style w:type="paragraph" w:customStyle="1" w:styleId="ENoteTTi">
    <w:name w:val="ENoteTTi"/>
    <w:aliases w:val="entti"/>
    <w:basedOn w:val="OPCParaBase"/>
    <w:rsid w:val="001F244F"/>
    <w:pPr>
      <w:keepNext/>
      <w:spacing w:before="60" w:line="240" w:lineRule="atLeast"/>
      <w:ind w:left="170" w:firstLine="0"/>
    </w:pPr>
    <w:rPr>
      <w:sz w:val="16"/>
    </w:rPr>
  </w:style>
  <w:style w:type="paragraph" w:customStyle="1" w:styleId="ENoteTTIndentHeading">
    <w:name w:val="ENoteTTIndentHeading"/>
    <w:aliases w:val="enTTHi"/>
    <w:basedOn w:val="OPCParaBase"/>
    <w:rsid w:val="001F244F"/>
    <w:pPr>
      <w:keepNext/>
      <w:spacing w:before="60" w:line="240" w:lineRule="atLeast"/>
      <w:ind w:left="170" w:firstLine="0"/>
    </w:pPr>
    <w:rPr>
      <w:rFonts w:cs="Arial"/>
      <w:b/>
      <w:sz w:val="16"/>
      <w:szCs w:val="16"/>
    </w:rPr>
  </w:style>
  <w:style w:type="paragraph" w:customStyle="1" w:styleId="ENoteTTIndentHeadingSub">
    <w:name w:val="ENoteTTIndentHeadingSub"/>
    <w:aliases w:val="enTTHis"/>
    <w:basedOn w:val="OPCParaBase"/>
    <w:rsid w:val="001F244F"/>
    <w:pPr>
      <w:keepNext/>
      <w:spacing w:before="60" w:line="240" w:lineRule="atLeast"/>
      <w:ind w:left="340" w:firstLine="0"/>
    </w:pPr>
    <w:rPr>
      <w:b/>
      <w:sz w:val="16"/>
    </w:rPr>
  </w:style>
  <w:style w:type="paragraph" w:customStyle="1" w:styleId="ENoteTTiSub">
    <w:name w:val="ENoteTTiSub"/>
    <w:aliases w:val="enttis"/>
    <w:basedOn w:val="OPCParaBase"/>
    <w:rsid w:val="001F244F"/>
    <w:pPr>
      <w:keepNext/>
      <w:spacing w:before="60" w:line="240" w:lineRule="atLeast"/>
      <w:ind w:left="340" w:firstLine="0"/>
    </w:pPr>
    <w:rPr>
      <w:sz w:val="16"/>
    </w:rPr>
  </w:style>
  <w:style w:type="paragraph" w:customStyle="1" w:styleId="Head1">
    <w:name w:val="Head 1"/>
    <w:aliases w:val="1"/>
    <w:basedOn w:val="OPCParaBase"/>
    <w:next w:val="BodyNum"/>
    <w:rsid w:val="001F244F"/>
    <w:pPr>
      <w:keepNext/>
      <w:spacing w:before="240" w:after="60" w:line="240" w:lineRule="auto"/>
      <w:ind w:left="0" w:firstLine="0"/>
      <w:outlineLvl w:val="0"/>
    </w:pPr>
    <w:rPr>
      <w:rFonts w:ascii="Arial" w:hAnsi="Arial"/>
      <w:b/>
      <w:kern w:val="28"/>
      <w:sz w:val="36"/>
    </w:rPr>
  </w:style>
  <w:style w:type="paragraph" w:customStyle="1" w:styleId="Head2">
    <w:name w:val="Head 2"/>
    <w:aliases w:val="2"/>
    <w:basedOn w:val="OPCParaBase"/>
    <w:next w:val="BodyNum"/>
    <w:rsid w:val="001F244F"/>
    <w:pPr>
      <w:keepNext/>
      <w:spacing w:before="240" w:after="60" w:line="240" w:lineRule="auto"/>
      <w:ind w:left="0" w:firstLine="0"/>
      <w:outlineLvl w:val="1"/>
    </w:pPr>
    <w:rPr>
      <w:rFonts w:ascii="Arial" w:hAnsi="Arial"/>
      <w:b/>
      <w:kern w:val="28"/>
      <w:sz w:val="28"/>
    </w:rPr>
  </w:style>
  <w:style w:type="paragraph" w:customStyle="1" w:styleId="Head3">
    <w:name w:val="Head 3"/>
    <w:aliases w:val="3"/>
    <w:basedOn w:val="OPCParaBase"/>
    <w:next w:val="BodyNum"/>
    <w:rsid w:val="001F244F"/>
    <w:pPr>
      <w:keepNext/>
      <w:spacing w:before="240" w:after="60" w:line="240" w:lineRule="auto"/>
      <w:ind w:left="0" w:firstLine="0"/>
      <w:outlineLvl w:val="2"/>
    </w:pPr>
    <w:rPr>
      <w:rFonts w:ascii="Arial" w:hAnsi="Arial"/>
      <w:b/>
      <w:i/>
      <w:kern w:val="28"/>
      <w:sz w:val="26"/>
    </w:rPr>
  </w:style>
  <w:style w:type="paragraph" w:customStyle="1" w:styleId="LongT">
    <w:name w:val="LongT"/>
    <w:basedOn w:val="OPCParaBase"/>
    <w:rsid w:val="001F244F"/>
    <w:pPr>
      <w:spacing w:before="0" w:line="240" w:lineRule="auto"/>
      <w:ind w:left="0" w:firstLine="0"/>
    </w:pPr>
    <w:rPr>
      <w:b/>
      <w:sz w:val="32"/>
    </w:rPr>
  </w:style>
  <w:style w:type="paragraph" w:customStyle="1" w:styleId="NotesHeading1">
    <w:name w:val="NotesHeading 1"/>
    <w:basedOn w:val="OPCParaBase"/>
    <w:next w:val="Normal"/>
    <w:rsid w:val="001F244F"/>
    <w:pPr>
      <w:spacing w:before="0"/>
      <w:ind w:left="0" w:firstLine="0"/>
      <w:outlineLvl w:val="0"/>
    </w:pPr>
    <w:rPr>
      <w:b/>
      <w:sz w:val="28"/>
      <w:szCs w:val="28"/>
    </w:rPr>
  </w:style>
  <w:style w:type="paragraph" w:customStyle="1" w:styleId="NotesHeading2">
    <w:name w:val="NotesHeading 2"/>
    <w:basedOn w:val="OPCParaBase"/>
    <w:next w:val="Normal"/>
    <w:rsid w:val="001F244F"/>
    <w:pPr>
      <w:spacing w:before="0"/>
      <w:ind w:left="0" w:firstLine="0"/>
    </w:pPr>
    <w:rPr>
      <w:b/>
      <w:sz w:val="28"/>
      <w:szCs w:val="28"/>
    </w:rPr>
  </w:style>
  <w:style w:type="numbering" w:customStyle="1" w:styleId="OPCBodyList">
    <w:name w:val="OPCBodyList"/>
    <w:uiPriority w:val="99"/>
    <w:rsid w:val="001F244F"/>
    <w:pPr>
      <w:numPr>
        <w:numId w:val="23"/>
      </w:numPr>
    </w:pPr>
  </w:style>
  <w:style w:type="paragraph" w:customStyle="1" w:styleId="Page1">
    <w:name w:val="Page1"/>
    <w:basedOn w:val="OPCParaBase"/>
    <w:rsid w:val="001F244F"/>
    <w:pPr>
      <w:spacing w:before="5600" w:line="240" w:lineRule="auto"/>
      <w:ind w:left="0" w:firstLine="0"/>
    </w:pPr>
    <w:rPr>
      <w:b/>
      <w:sz w:val="32"/>
    </w:rPr>
  </w:style>
  <w:style w:type="paragraph" w:customStyle="1" w:styleId="PageBreak">
    <w:name w:val="PageBreak"/>
    <w:aliases w:val="pb"/>
    <w:basedOn w:val="OPCParaBase"/>
    <w:rsid w:val="001F244F"/>
    <w:pPr>
      <w:spacing w:before="0" w:line="240" w:lineRule="auto"/>
      <w:ind w:left="0" w:firstLine="0"/>
    </w:pPr>
    <w:rPr>
      <w:sz w:val="20"/>
    </w:rPr>
  </w:style>
  <w:style w:type="paragraph" w:customStyle="1" w:styleId="Paragraphsub-sub-sub">
    <w:name w:val="Paragraph(sub-sub-sub)"/>
    <w:aliases w:val="aaaa"/>
    <w:basedOn w:val="OPCParaBase"/>
    <w:rsid w:val="001F244F"/>
    <w:pPr>
      <w:tabs>
        <w:tab w:val="right" w:pos="3402"/>
      </w:tabs>
      <w:spacing w:before="40" w:line="240" w:lineRule="auto"/>
      <w:ind w:left="3402" w:hanging="3402"/>
    </w:pPr>
  </w:style>
  <w:style w:type="paragraph" w:customStyle="1" w:styleId="ParlAmend">
    <w:name w:val="ParlAmend"/>
    <w:aliases w:val="pp"/>
    <w:basedOn w:val="OPCParaBase"/>
    <w:rsid w:val="001F244F"/>
    <w:pPr>
      <w:spacing w:before="240" w:line="240" w:lineRule="atLeast"/>
      <w:ind w:left="0" w:hanging="567"/>
    </w:pPr>
    <w:rPr>
      <w:sz w:val="24"/>
    </w:rPr>
  </w:style>
  <w:style w:type="paragraph" w:customStyle="1" w:styleId="SOText">
    <w:name w:val="SO Text"/>
    <w:aliases w:val="sot"/>
    <w:link w:val="SOTextChar"/>
    <w:rsid w:val="001F244F"/>
    <w:pPr>
      <w:pBdr>
        <w:top w:val="single" w:sz="6" w:space="5" w:color="auto"/>
        <w:left w:val="single" w:sz="6" w:space="5" w:color="auto"/>
        <w:bottom w:val="single" w:sz="6" w:space="5" w:color="auto"/>
        <w:right w:val="single" w:sz="6" w:space="5" w:color="auto"/>
      </w:pBdr>
      <w:spacing w:before="240"/>
      <w:ind w:left="1134" w:firstLine="0"/>
    </w:pPr>
    <w:rPr>
      <w:rFonts w:eastAsiaTheme="minorHAnsi" w:cstheme="minorBidi"/>
      <w:sz w:val="22"/>
      <w:lang w:eastAsia="en-US"/>
    </w:rPr>
  </w:style>
  <w:style w:type="character" w:customStyle="1" w:styleId="SOTextChar">
    <w:name w:val="SO Text Char"/>
    <w:aliases w:val="sot Char"/>
    <w:basedOn w:val="DefaultParagraphFont"/>
    <w:link w:val="SOText"/>
    <w:rsid w:val="001F244F"/>
    <w:rPr>
      <w:rFonts w:eastAsiaTheme="minorHAnsi" w:cstheme="minorBidi"/>
      <w:sz w:val="22"/>
      <w:lang w:eastAsia="en-US"/>
    </w:rPr>
  </w:style>
  <w:style w:type="paragraph" w:customStyle="1" w:styleId="SOBullet">
    <w:name w:val="SO Bullet"/>
    <w:aliases w:val="sotb"/>
    <w:basedOn w:val="SOText"/>
    <w:link w:val="SOBulletChar"/>
    <w:qFormat/>
    <w:rsid w:val="001F244F"/>
    <w:pPr>
      <w:ind w:left="1559" w:hanging="425"/>
    </w:pPr>
  </w:style>
  <w:style w:type="character" w:customStyle="1" w:styleId="SOBulletChar">
    <w:name w:val="SO Bullet Char"/>
    <w:aliases w:val="sotb Char"/>
    <w:basedOn w:val="DefaultParagraphFont"/>
    <w:link w:val="SOBullet"/>
    <w:rsid w:val="001F244F"/>
    <w:rPr>
      <w:rFonts w:eastAsiaTheme="minorHAnsi" w:cstheme="minorBidi"/>
      <w:sz w:val="22"/>
      <w:lang w:eastAsia="en-US"/>
    </w:rPr>
  </w:style>
  <w:style w:type="paragraph" w:customStyle="1" w:styleId="SOTextNote">
    <w:name w:val="SO TextNote"/>
    <w:aliases w:val="sont"/>
    <w:basedOn w:val="SOText"/>
    <w:qFormat/>
    <w:rsid w:val="001F244F"/>
    <w:pPr>
      <w:spacing w:before="122" w:line="198" w:lineRule="exact"/>
      <w:ind w:left="1843" w:hanging="709"/>
    </w:pPr>
    <w:rPr>
      <w:sz w:val="18"/>
    </w:rPr>
  </w:style>
  <w:style w:type="paragraph" w:customStyle="1" w:styleId="SOBulletNote">
    <w:name w:val="SO BulletNote"/>
    <w:aliases w:val="sonb"/>
    <w:basedOn w:val="SOTextNote"/>
    <w:link w:val="SOBulletNoteChar"/>
    <w:qFormat/>
    <w:rsid w:val="001F244F"/>
    <w:pPr>
      <w:tabs>
        <w:tab w:val="left" w:pos="1560"/>
      </w:tabs>
      <w:ind w:left="2268" w:hanging="1134"/>
    </w:pPr>
  </w:style>
  <w:style w:type="character" w:customStyle="1" w:styleId="SOBulletNoteChar">
    <w:name w:val="SO BulletNote Char"/>
    <w:aliases w:val="sonb Char"/>
    <w:basedOn w:val="DefaultParagraphFont"/>
    <w:link w:val="SOBulletNote"/>
    <w:rsid w:val="001F244F"/>
    <w:rPr>
      <w:rFonts w:eastAsiaTheme="minorHAnsi" w:cstheme="minorBidi"/>
      <w:sz w:val="18"/>
      <w:lang w:eastAsia="en-US"/>
    </w:rPr>
  </w:style>
  <w:style w:type="paragraph" w:customStyle="1" w:styleId="SOHeadBold">
    <w:name w:val="SO HeadBold"/>
    <w:aliases w:val="sohb"/>
    <w:basedOn w:val="SOText"/>
    <w:next w:val="SOText"/>
    <w:link w:val="SOHeadBoldChar"/>
    <w:qFormat/>
    <w:rsid w:val="001F244F"/>
    <w:rPr>
      <w:b/>
    </w:rPr>
  </w:style>
  <w:style w:type="character" w:customStyle="1" w:styleId="SOHeadBoldChar">
    <w:name w:val="SO HeadBold Char"/>
    <w:aliases w:val="sohb Char"/>
    <w:basedOn w:val="DefaultParagraphFont"/>
    <w:link w:val="SOHeadBold"/>
    <w:rsid w:val="001F244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F244F"/>
    <w:rPr>
      <w:i/>
    </w:rPr>
  </w:style>
  <w:style w:type="character" w:customStyle="1" w:styleId="SOHeadItalicChar">
    <w:name w:val="SO HeadItalic Char"/>
    <w:aliases w:val="sohi Char"/>
    <w:basedOn w:val="DefaultParagraphFont"/>
    <w:link w:val="SOHeadItalic"/>
    <w:rsid w:val="001F244F"/>
    <w:rPr>
      <w:rFonts w:eastAsiaTheme="minorHAnsi" w:cstheme="minorBidi"/>
      <w:i/>
      <w:sz w:val="22"/>
      <w:lang w:eastAsia="en-US"/>
    </w:rPr>
  </w:style>
  <w:style w:type="paragraph" w:customStyle="1" w:styleId="SOPara">
    <w:name w:val="SO Para"/>
    <w:aliases w:val="soa"/>
    <w:basedOn w:val="SOText"/>
    <w:link w:val="SOParaChar"/>
    <w:qFormat/>
    <w:rsid w:val="001F244F"/>
    <w:pPr>
      <w:tabs>
        <w:tab w:val="right" w:pos="1786"/>
      </w:tabs>
      <w:spacing w:before="40"/>
      <w:ind w:left="2070" w:hanging="936"/>
    </w:pPr>
  </w:style>
  <w:style w:type="character" w:customStyle="1" w:styleId="SOParaChar">
    <w:name w:val="SO Para Char"/>
    <w:aliases w:val="soa Char"/>
    <w:basedOn w:val="DefaultParagraphFont"/>
    <w:link w:val="SOPara"/>
    <w:rsid w:val="001F244F"/>
    <w:rPr>
      <w:rFonts w:eastAsiaTheme="minorHAnsi" w:cstheme="minorBidi"/>
      <w:sz w:val="22"/>
      <w:lang w:eastAsia="en-US"/>
    </w:rPr>
  </w:style>
  <w:style w:type="paragraph" w:customStyle="1" w:styleId="SubDivisionMigration">
    <w:name w:val="SubDivisionMigration"/>
    <w:aliases w:val="sdm"/>
    <w:basedOn w:val="OPCParaBase"/>
    <w:rsid w:val="001F244F"/>
    <w:pPr>
      <w:keepNext/>
      <w:keepLines/>
      <w:spacing w:before="220" w:line="240" w:lineRule="auto"/>
      <w:ind w:left="1134" w:hanging="1134"/>
    </w:pPr>
    <w:rPr>
      <w:b/>
      <w:sz w:val="26"/>
    </w:rPr>
  </w:style>
  <w:style w:type="paragraph" w:customStyle="1" w:styleId="Subitem">
    <w:name w:val="Subitem"/>
    <w:aliases w:val="iss"/>
    <w:basedOn w:val="OPCParaBase"/>
    <w:rsid w:val="001F244F"/>
    <w:pPr>
      <w:spacing w:line="240" w:lineRule="auto"/>
      <w:ind w:left="709" w:hanging="709"/>
    </w:pPr>
  </w:style>
  <w:style w:type="paragraph" w:customStyle="1" w:styleId="SubitemHead">
    <w:name w:val="SubitemHead"/>
    <w:aliases w:val="issh"/>
    <w:basedOn w:val="OPCParaBase"/>
    <w:rsid w:val="001F244F"/>
    <w:pPr>
      <w:keepNext/>
      <w:keepLines/>
      <w:spacing w:before="220" w:line="240" w:lineRule="auto"/>
      <w:ind w:left="709" w:firstLine="0"/>
    </w:pPr>
    <w:rPr>
      <w:rFonts w:ascii="Arial" w:hAnsi="Arial"/>
      <w:i/>
      <w:kern w:val="28"/>
    </w:rPr>
  </w:style>
  <w:style w:type="paragraph" w:customStyle="1" w:styleId="SubPartCASA">
    <w:name w:val="SubPart(CASA)"/>
    <w:aliases w:val="csp"/>
    <w:basedOn w:val="OPCParaBase"/>
    <w:next w:val="ActHead3"/>
    <w:rsid w:val="001F244F"/>
    <w:pPr>
      <w:keepNext/>
      <w:keepLines/>
      <w:spacing w:before="280"/>
      <w:ind w:left="0" w:firstLine="0"/>
      <w:outlineLvl w:val="1"/>
    </w:pPr>
    <w:rPr>
      <w:b/>
      <w:kern w:val="28"/>
      <w:sz w:val="32"/>
    </w:rPr>
  </w:style>
  <w:style w:type="paragraph" w:customStyle="1" w:styleId="TofSectsGroupHeading">
    <w:name w:val="TofSects(GroupHeading)"/>
    <w:basedOn w:val="OPCParaBase"/>
    <w:next w:val="Normal"/>
    <w:rsid w:val="001F244F"/>
    <w:pPr>
      <w:keepLines/>
      <w:spacing w:before="240" w:after="120" w:line="240" w:lineRule="auto"/>
      <w:ind w:left="794" w:firstLine="0"/>
    </w:pPr>
    <w:rPr>
      <w:b/>
      <w:kern w:val="28"/>
      <w:sz w:val="20"/>
    </w:rPr>
  </w:style>
  <w:style w:type="paragraph" w:customStyle="1" w:styleId="TofSectsHeading">
    <w:name w:val="TofSects(Heading)"/>
    <w:basedOn w:val="OPCParaBase"/>
    <w:rsid w:val="001F244F"/>
    <w:pPr>
      <w:spacing w:before="240" w:after="120" w:line="240" w:lineRule="auto"/>
      <w:ind w:left="0" w:firstLine="0"/>
    </w:pPr>
    <w:rPr>
      <w:b/>
      <w:sz w:val="24"/>
    </w:rPr>
  </w:style>
  <w:style w:type="paragraph" w:customStyle="1" w:styleId="TofSectsSection">
    <w:name w:val="TofSects(Section)"/>
    <w:basedOn w:val="OPCParaBase"/>
    <w:rsid w:val="001F244F"/>
    <w:pPr>
      <w:keepLines/>
      <w:spacing w:before="40" w:line="240" w:lineRule="auto"/>
      <w:ind w:left="1588" w:hanging="794"/>
    </w:pPr>
    <w:rPr>
      <w:kern w:val="28"/>
      <w:sz w:val="18"/>
    </w:rPr>
  </w:style>
  <w:style w:type="paragraph" w:customStyle="1" w:styleId="TofSectsSubdiv">
    <w:name w:val="TofSects(Subdiv)"/>
    <w:basedOn w:val="OPCParaBase"/>
    <w:rsid w:val="001F244F"/>
    <w:pPr>
      <w:keepLines/>
      <w:spacing w:before="80" w:line="240" w:lineRule="auto"/>
      <w:ind w:left="1588" w:hanging="794"/>
    </w:pPr>
    <w:rPr>
      <w:kern w:val="28"/>
    </w:rPr>
  </w:style>
  <w:style w:type="paragraph" w:customStyle="1" w:styleId="WRStyle">
    <w:name w:val="WR Style"/>
    <w:aliases w:val="WR"/>
    <w:basedOn w:val="OPCParaBase"/>
    <w:rsid w:val="001F244F"/>
    <w:pPr>
      <w:spacing w:before="240" w:line="240" w:lineRule="auto"/>
      <w:ind w:left="284" w:hanging="284"/>
    </w:pPr>
    <w:rPr>
      <w:b/>
      <w:i/>
      <w:kern w:val="28"/>
      <w:sz w:val="24"/>
    </w:rPr>
  </w:style>
  <w:style w:type="paragraph" w:customStyle="1" w:styleId="Indetn2">
    <w:name w:val="Indetn 2"/>
    <w:basedOn w:val="Indent1"/>
    <w:qFormat/>
    <w:rsid w:val="00EF615A"/>
  </w:style>
  <w:style w:type="paragraph" w:customStyle="1" w:styleId="a">
    <w:name w:val="("/>
    <w:basedOn w:val="subsection"/>
    <w:qFormat/>
    <w:rsid w:val="0014771D"/>
  </w:style>
  <w:style w:type="paragraph" w:customStyle="1" w:styleId="Heading4DTAa">
    <w:name w:val="Heading 4_DTA (a)"/>
    <w:basedOn w:val="Normal"/>
    <w:link w:val="Heading4DTAaChar"/>
    <w:qFormat/>
    <w:rsid w:val="009E59E6"/>
    <w:pPr>
      <w:tabs>
        <w:tab w:val="num" w:pos="1985"/>
      </w:tabs>
      <w:ind w:left="1985" w:hanging="567"/>
    </w:pPr>
    <w:rPr>
      <w:rFonts w:eastAsia="Times"/>
      <w:bCs/>
      <w:lang w:eastAsia="en-AU"/>
    </w:rPr>
  </w:style>
  <w:style w:type="paragraph" w:customStyle="1" w:styleId="Heading3DTA1">
    <w:name w:val="Heading 3_DTA (1)"/>
    <w:link w:val="Heading3DTA1Char"/>
    <w:qFormat/>
    <w:rsid w:val="009E59E6"/>
    <w:pPr>
      <w:tabs>
        <w:tab w:val="num" w:pos="1134"/>
      </w:tabs>
      <w:ind w:left="1135" w:hanging="567"/>
    </w:pPr>
    <w:rPr>
      <w:rFonts w:eastAsia="Times New Roman"/>
      <w:sz w:val="22"/>
      <w:lang w:eastAsia="en-AU"/>
    </w:rPr>
  </w:style>
  <w:style w:type="character" w:customStyle="1" w:styleId="Heading4DTAaChar">
    <w:name w:val="Heading 4_DTA (a) Char"/>
    <w:basedOn w:val="DefaultParagraphFont"/>
    <w:link w:val="Heading4DTAa"/>
    <w:rsid w:val="009E59E6"/>
    <w:rPr>
      <w:rFonts w:eastAsia="Times"/>
      <w:bCs/>
      <w:sz w:val="22"/>
      <w:lang w:eastAsia="en-AU"/>
    </w:rPr>
  </w:style>
  <w:style w:type="paragraph" w:customStyle="1" w:styleId="Heading5DTAi">
    <w:name w:val="Heading 5_DTA (i)"/>
    <w:basedOn w:val="Normal"/>
    <w:qFormat/>
    <w:rsid w:val="009E59E6"/>
    <w:pPr>
      <w:tabs>
        <w:tab w:val="num" w:pos="2268"/>
      </w:tabs>
      <w:ind w:left="2268" w:hanging="567"/>
    </w:pPr>
    <w:rPr>
      <w:rFonts w:eastAsia="Times New Roman"/>
      <w:lang w:eastAsia="en-AU"/>
    </w:rPr>
  </w:style>
  <w:style w:type="character" w:customStyle="1" w:styleId="Heading3DTA1Char">
    <w:name w:val="Heading 3_DTA (1) Char"/>
    <w:basedOn w:val="Indent2Char"/>
    <w:link w:val="Heading3DTA1"/>
    <w:rsid w:val="009E59E6"/>
    <w:rPr>
      <w:rFonts w:eastAsia="Times New Roman"/>
      <w:sz w:val="22"/>
      <w:lang w:eastAsia="en-AU"/>
    </w:rPr>
  </w:style>
  <w:style w:type="paragraph" w:customStyle="1" w:styleId="Heading8definitiona">
    <w:name w:val="Heading 8_definition (a)"/>
    <w:qFormat/>
    <w:rsid w:val="009E59E6"/>
    <w:pPr>
      <w:ind w:left="1701" w:hanging="567"/>
    </w:pPr>
    <w:rPr>
      <w:rFonts w:eastAsia="Times"/>
      <w:bCs/>
      <w:sz w:val="22"/>
      <w:lang w:eastAsia="en-AU"/>
    </w:rPr>
  </w:style>
  <w:style w:type="paragraph" w:customStyle="1" w:styleId="Norml">
    <w:name w:val="Norml"/>
    <w:basedOn w:val="Indent2"/>
    <w:qFormat/>
    <w:rsid w:val="00A057C0"/>
  </w:style>
  <w:style w:type="paragraph" w:customStyle="1" w:styleId="Norm">
    <w:name w:val="Norm"/>
    <w:basedOn w:val="ActHead1"/>
    <w:qFormat/>
    <w:rsid w:val="00722F69"/>
  </w:style>
  <w:style w:type="paragraph" w:customStyle="1" w:styleId="pargraph">
    <w:name w:val="pargraph"/>
    <w:basedOn w:val="Normal"/>
    <w:qFormat/>
    <w:rsid w:val="00513C90"/>
  </w:style>
  <w:style w:type="paragraph" w:customStyle="1" w:styleId="subsection2">
    <w:name w:val="subsection2"/>
    <w:aliases w:val="ss2"/>
    <w:basedOn w:val="OPCParaBase"/>
    <w:next w:val="subsection"/>
    <w:rsid w:val="00BB449D"/>
    <w:pPr>
      <w:spacing w:before="40" w:line="240" w:lineRule="auto"/>
      <w:ind w:left="1134" w:firstLine="0"/>
    </w:pPr>
  </w:style>
  <w:style w:type="character" w:customStyle="1" w:styleId="paragraphsubChar">
    <w:name w:val="paragraph(sub) Char"/>
    <w:aliases w:val="aa Char"/>
    <w:link w:val="paragraphsub"/>
    <w:rsid w:val="00895280"/>
    <w:rPr>
      <w:rFonts w:eastAsia="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6835">
      <w:bodyDiv w:val="1"/>
      <w:marLeft w:val="0"/>
      <w:marRight w:val="0"/>
      <w:marTop w:val="0"/>
      <w:marBottom w:val="0"/>
      <w:divBdr>
        <w:top w:val="none" w:sz="0" w:space="0" w:color="auto"/>
        <w:left w:val="none" w:sz="0" w:space="0" w:color="auto"/>
        <w:bottom w:val="none" w:sz="0" w:space="0" w:color="auto"/>
        <w:right w:val="none" w:sz="0" w:space="0" w:color="auto"/>
      </w:divBdr>
    </w:div>
    <w:div w:id="44182213">
      <w:bodyDiv w:val="1"/>
      <w:marLeft w:val="0"/>
      <w:marRight w:val="0"/>
      <w:marTop w:val="0"/>
      <w:marBottom w:val="0"/>
      <w:divBdr>
        <w:top w:val="none" w:sz="0" w:space="0" w:color="auto"/>
        <w:left w:val="none" w:sz="0" w:space="0" w:color="auto"/>
        <w:bottom w:val="none" w:sz="0" w:space="0" w:color="auto"/>
        <w:right w:val="none" w:sz="0" w:space="0" w:color="auto"/>
      </w:divBdr>
    </w:div>
    <w:div w:id="76295601">
      <w:bodyDiv w:val="1"/>
      <w:marLeft w:val="0"/>
      <w:marRight w:val="0"/>
      <w:marTop w:val="0"/>
      <w:marBottom w:val="0"/>
      <w:divBdr>
        <w:top w:val="none" w:sz="0" w:space="0" w:color="auto"/>
        <w:left w:val="none" w:sz="0" w:space="0" w:color="auto"/>
        <w:bottom w:val="none" w:sz="0" w:space="0" w:color="auto"/>
        <w:right w:val="none" w:sz="0" w:space="0" w:color="auto"/>
      </w:divBdr>
    </w:div>
    <w:div w:id="94640153">
      <w:bodyDiv w:val="1"/>
      <w:marLeft w:val="0"/>
      <w:marRight w:val="0"/>
      <w:marTop w:val="0"/>
      <w:marBottom w:val="0"/>
      <w:divBdr>
        <w:top w:val="none" w:sz="0" w:space="0" w:color="auto"/>
        <w:left w:val="none" w:sz="0" w:space="0" w:color="auto"/>
        <w:bottom w:val="none" w:sz="0" w:space="0" w:color="auto"/>
        <w:right w:val="none" w:sz="0" w:space="0" w:color="auto"/>
      </w:divBdr>
    </w:div>
    <w:div w:id="118691690">
      <w:bodyDiv w:val="1"/>
      <w:marLeft w:val="0"/>
      <w:marRight w:val="0"/>
      <w:marTop w:val="0"/>
      <w:marBottom w:val="0"/>
      <w:divBdr>
        <w:top w:val="none" w:sz="0" w:space="0" w:color="auto"/>
        <w:left w:val="none" w:sz="0" w:space="0" w:color="auto"/>
        <w:bottom w:val="none" w:sz="0" w:space="0" w:color="auto"/>
        <w:right w:val="none" w:sz="0" w:space="0" w:color="auto"/>
      </w:divBdr>
    </w:div>
    <w:div w:id="126550497">
      <w:bodyDiv w:val="1"/>
      <w:marLeft w:val="0"/>
      <w:marRight w:val="0"/>
      <w:marTop w:val="0"/>
      <w:marBottom w:val="0"/>
      <w:divBdr>
        <w:top w:val="none" w:sz="0" w:space="0" w:color="auto"/>
        <w:left w:val="none" w:sz="0" w:space="0" w:color="auto"/>
        <w:bottom w:val="none" w:sz="0" w:space="0" w:color="auto"/>
        <w:right w:val="none" w:sz="0" w:space="0" w:color="auto"/>
      </w:divBdr>
    </w:div>
    <w:div w:id="166555930">
      <w:bodyDiv w:val="1"/>
      <w:marLeft w:val="0"/>
      <w:marRight w:val="0"/>
      <w:marTop w:val="0"/>
      <w:marBottom w:val="0"/>
      <w:divBdr>
        <w:top w:val="none" w:sz="0" w:space="0" w:color="auto"/>
        <w:left w:val="none" w:sz="0" w:space="0" w:color="auto"/>
        <w:bottom w:val="none" w:sz="0" w:space="0" w:color="auto"/>
        <w:right w:val="none" w:sz="0" w:space="0" w:color="auto"/>
      </w:divBdr>
    </w:div>
    <w:div w:id="198782683">
      <w:bodyDiv w:val="1"/>
      <w:marLeft w:val="0"/>
      <w:marRight w:val="0"/>
      <w:marTop w:val="0"/>
      <w:marBottom w:val="0"/>
      <w:divBdr>
        <w:top w:val="none" w:sz="0" w:space="0" w:color="auto"/>
        <w:left w:val="none" w:sz="0" w:space="0" w:color="auto"/>
        <w:bottom w:val="none" w:sz="0" w:space="0" w:color="auto"/>
        <w:right w:val="none" w:sz="0" w:space="0" w:color="auto"/>
      </w:divBdr>
    </w:div>
    <w:div w:id="228200220">
      <w:bodyDiv w:val="1"/>
      <w:marLeft w:val="0"/>
      <w:marRight w:val="0"/>
      <w:marTop w:val="0"/>
      <w:marBottom w:val="0"/>
      <w:divBdr>
        <w:top w:val="none" w:sz="0" w:space="0" w:color="auto"/>
        <w:left w:val="none" w:sz="0" w:space="0" w:color="auto"/>
        <w:bottom w:val="none" w:sz="0" w:space="0" w:color="auto"/>
        <w:right w:val="none" w:sz="0" w:space="0" w:color="auto"/>
      </w:divBdr>
    </w:div>
    <w:div w:id="231086294">
      <w:bodyDiv w:val="1"/>
      <w:marLeft w:val="0"/>
      <w:marRight w:val="0"/>
      <w:marTop w:val="0"/>
      <w:marBottom w:val="0"/>
      <w:divBdr>
        <w:top w:val="none" w:sz="0" w:space="0" w:color="auto"/>
        <w:left w:val="none" w:sz="0" w:space="0" w:color="auto"/>
        <w:bottom w:val="none" w:sz="0" w:space="0" w:color="auto"/>
        <w:right w:val="none" w:sz="0" w:space="0" w:color="auto"/>
      </w:divBdr>
    </w:div>
    <w:div w:id="233399036">
      <w:bodyDiv w:val="1"/>
      <w:marLeft w:val="0"/>
      <w:marRight w:val="0"/>
      <w:marTop w:val="0"/>
      <w:marBottom w:val="0"/>
      <w:divBdr>
        <w:top w:val="none" w:sz="0" w:space="0" w:color="auto"/>
        <w:left w:val="none" w:sz="0" w:space="0" w:color="auto"/>
        <w:bottom w:val="none" w:sz="0" w:space="0" w:color="auto"/>
        <w:right w:val="none" w:sz="0" w:space="0" w:color="auto"/>
      </w:divBdr>
    </w:div>
    <w:div w:id="247544327">
      <w:bodyDiv w:val="1"/>
      <w:marLeft w:val="0"/>
      <w:marRight w:val="0"/>
      <w:marTop w:val="0"/>
      <w:marBottom w:val="0"/>
      <w:divBdr>
        <w:top w:val="none" w:sz="0" w:space="0" w:color="auto"/>
        <w:left w:val="none" w:sz="0" w:space="0" w:color="auto"/>
        <w:bottom w:val="none" w:sz="0" w:space="0" w:color="auto"/>
        <w:right w:val="none" w:sz="0" w:space="0" w:color="auto"/>
      </w:divBdr>
    </w:div>
    <w:div w:id="260262983">
      <w:bodyDiv w:val="1"/>
      <w:marLeft w:val="0"/>
      <w:marRight w:val="0"/>
      <w:marTop w:val="0"/>
      <w:marBottom w:val="0"/>
      <w:divBdr>
        <w:top w:val="none" w:sz="0" w:space="0" w:color="auto"/>
        <w:left w:val="none" w:sz="0" w:space="0" w:color="auto"/>
        <w:bottom w:val="none" w:sz="0" w:space="0" w:color="auto"/>
        <w:right w:val="none" w:sz="0" w:space="0" w:color="auto"/>
      </w:divBdr>
    </w:div>
    <w:div w:id="267540188">
      <w:bodyDiv w:val="1"/>
      <w:marLeft w:val="0"/>
      <w:marRight w:val="0"/>
      <w:marTop w:val="0"/>
      <w:marBottom w:val="0"/>
      <w:divBdr>
        <w:top w:val="none" w:sz="0" w:space="0" w:color="auto"/>
        <w:left w:val="none" w:sz="0" w:space="0" w:color="auto"/>
        <w:bottom w:val="none" w:sz="0" w:space="0" w:color="auto"/>
        <w:right w:val="none" w:sz="0" w:space="0" w:color="auto"/>
      </w:divBdr>
    </w:div>
    <w:div w:id="294067126">
      <w:bodyDiv w:val="1"/>
      <w:marLeft w:val="0"/>
      <w:marRight w:val="0"/>
      <w:marTop w:val="0"/>
      <w:marBottom w:val="0"/>
      <w:divBdr>
        <w:top w:val="none" w:sz="0" w:space="0" w:color="auto"/>
        <w:left w:val="none" w:sz="0" w:space="0" w:color="auto"/>
        <w:bottom w:val="none" w:sz="0" w:space="0" w:color="auto"/>
        <w:right w:val="none" w:sz="0" w:space="0" w:color="auto"/>
      </w:divBdr>
    </w:div>
    <w:div w:id="303394242">
      <w:bodyDiv w:val="1"/>
      <w:marLeft w:val="0"/>
      <w:marRight w:val="0"/>
      <w:marTop w:val="0"/>
      <w:marBottom w:val="0"/>
      <w:divBdr>
        <w:top w:val="none" w:sz="0" w:space="0" w:color="auto"/>
        <w:left w:val="none" w:sz="0" w:space="0" w:color="auto"/>
        <w:bottom w:val="none" w:sz="0" w:space="0" w:color="auto"/>
        <w:right w:val="none" w:sz="0" w:space="0" w:color="auto"/>
      </w:divBdr>
    </w:div>
    <w:div w:id="303435483">
      <w:bodyDiv w:val="1"/>
      <w:marLeft w:val="0"/>
      <w:marRight w:val="0"/>
      <w:marTop w:val="0"/>
      <w:marBottom w:val="0"/>
      <w:divBdr>
        <w:top w:val="none" w:sz="0" w:space="0" w:color="auto"/>
        <w:left w:val="none" w:sz="0" w:space="0" w:color="auto"/>
        <w:bottom w:val="none" w:sz="0" w:space="0" w:color="auto"/>
        <w:right w:val="none" w:sz="0" w:space="0" w:color="auto"/>
      </w:divBdr>
    </w:div>
    <w:div w:id="321666775">
      <w:bodyDiv w:val="1"/>
      <w:marLeft w:val="0"/>
      <w:marRight w:val="0"/>
      <w:marTop w:val="0"/>
      <w:marBottom w:val="0"/>
      <w:divBdr>
        <w:top w:val="none" w:sz="0" w:space="0" w:color="auto"/>
        <w:left w:val="none" w:sz="0" w:space="0" w:color="auto"/>
        <w:bottom w:val="none" w:sz="0" w:space="0" w:color="auto"/>
        <w:right w:val="none" w:sz="0" w:space="0" w:color="auto"/>
      </w:divBdr>
    </w:div>
    <w:div w:id="328992740">
      <w:bodyDiv w:val="1"/>
      <w:marLeft w:val="0"/>
      <w:marRight w:val="0"/>
      <w:marTop w:val="0"/>
      <w:marBottom w:val="0"/>
      <w:divBdr>
        <w:top w:val="none" w:sz="0" w:space="0" w:color="auto"/>
        <w:left w:val="none" w:sz="0" w:space="0" w:color="auto"/>
        <w:bottom w:val="none" w:sz="0" w:space="0" w:color="auto"/>
        <w:right w:val="none" w:sz="0" w:space="0" w:color="auto"/>
      </w:divBdr>
    </w:div>
    <w:div w:id="339744311">
      <w:bodyDiv w:val="1"/>
      <w:marLeft w:val="0"/>
      <w:marRight w:val="0"/>
      <w:marTop w:val="0"/>
      <w:marBottom w:val="0"/>
      <w:divBdr>
        <w:top w:val="none" w:sz="0" w:space="0" w:color="auto"/>
        <w:left w:val="none" w:sz="0" w:space="0" w:color="auto"/>
        <w:bottom w:val="none" w:sz="0" w:space="0" w:color="auto"/>
        <w:right w:val="none" w:sz="0" w:space="0" w:color="auto"/>
      </w:divBdr>
    </w:div>
    <w:div w:id="352732017">
      <w:bodyDiv w:val="1"/>
      <w:marLeft w:val="0"/>
      <w:marRight w:val="0"/>
      <w:marTop w:val="0"/>
      <w:marBottom w:val="0"/>
      <w:divBdr>
        <w:top w:val="none" w:sz="0" w:space="0" w:color="auto"/>
        <w:left w:val="none" w:sz="0" w:space="0" w:color="auto"/>
        <w:bottom w:val="none" w:sz="0" w:space="0" w:color="auto"/>
        <w:right w:val="none" w:sz="0" w:space="0" w:color="auto"/>
      </w:divBdr>
    </w:div>
    <w:div w:id="354383165">
      <w:bodyDiv w:val="1"/>
      <w:marLeft w:val="0"/>
      <w:marRight w:val="0"/>
      <w:marTop w:val="0"/>
      <w:marBottom w:val="0"/>
      <w:divBdr>
        <w:top w:val="none" w:sz="0" w:space="0" w:color="auto"/>
        <w:left w:val="none" w:sz="0" w:space="0" w:color="auto"/>
        <w:bottom w:val="none" w:sz="0" w:space="0" w:color="auto"/>
        <w:right w:val="none" w:sz="0" w:space="0" w:color="auto"/>
      </w:divBdr>
      <w:divsChild>
        <w:div w:id="1880121188">
          <w:marLeft w:val="0"/>
          <w:marRight w:val="0"/>
          <w:marTop w:val="0"/>
          <w:marBottom w:val="0"/>
          <w:divBdr>
            <w:top w:val="none" w:sz="0" w:space="0" w:color="auto"/>
            <w:left w:val="none" w:sz="0" w:space="0" w:color="auto"/>
            <w:bottom w:val="none" w:sz="0" w:space="0" w:color="auto"/>
            <w:right w:val="none" w:sz="0" w:space="0" w:color="auto"/>
          </w:divBdr>
          <w:divsChild>
            <w:div w:id="65108483">
              <w:marLeft w:val="0"/>
              <w:marRight w:val="0"/>
              <w:marTop w:val="0"/>
              <w:marBottom w:val="0"/>
              <w:divBdr>
                <w:top w:val="none" w:sz="0" w:space="0" w:color="auto"/>
                <w:left w:val="none" w:sz="0" w:space="0" w:color="auto"/>
                <w:bottom w:val="none" w:sz="0" w:space="0" w:color="auto"/>
                <w:right w:val="none" w:sz="0" w:space="0" w:color="auto"/>
              </w:divBdr>
            </w:div>
            <w:div w:id="181266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7973">
      <w:bodyDiv w:val="1"/>
      <w:marLeft w:val="0"/>
      <w:marRight w:val="0"/>
      <w:marTop w:val="0"/>
      <w:marBottom w:val="0"/>
      <w:divBdr>
        <w:top w:val="none" w:sz="0" w:space="0" w:color="auto"/>
        <w:left w:val="none" w:sz="0" w:space="0" w:color="auto"/>
        <w:bottom w:val="none" w:sz="0" w:space="0" w:color="auto"/>
        <w:right w:val="none" w:sz="0" w:space="0" w:color="auto"/>
      </w:divBdr>
    </w:div>
    <w:div w:id="392504481">
      <w:bodyDiv w:val="1"/>
      <w:marLeft w:val="0"/>
      <w:marRight w:val="0"/>
      <w:marTop w:val="0"/>
      <w:marBottom w:val="0"/>
      <w:divBdr>
        <w:top w:val="none" w:sz="0" w:space="0" w:color="auto"/>
        <w:left w:val="none" w:sz="0" w:space="0" w:color="auto"/>
        <w:bottom w:val="none" w:sz="0" w:space="0" w:color="auto"/>
        <w:right w:val="none" w:sz="0" w:space="0" w:color="auto"/>
      </w:divBdr>
    </w:div>
    <w:div w:id="394359806">
      <w:bodyDiv w:val="1"/>
      <w:marLeft w:val="0"/>
      <w:marRight w:val="0"/>
      <w:marTop w:val="0"/>
      <w:marBottom w:val="0"/>
      <w:divBdr>
        <w:top w:val="none" w:sz="0" w:space="0" w:color="auto"/>
        <w:left w:val="none" w:sz="0" w:space="0" w:color="auto"/>
        <w:bottom w:val="none" w:sz="0" w:space="0" w:color="auto"/>
        <w:right w:val="none" w:sz="0" w:space="0" w:color="auto"/>
      </w:divBdr>
    </w:div>
    <w:div w:id="406415493">
      <w:bodyDiv w:val="1"/>
      <w:marLeft w:val="0"/>
      <w:marRight w:val="0"/>
      <w:marTop w:val="0"/>
      <w:marBottom w:val="0"/>
      <w:divBdr>
        <w:top w:val="none" w:sz="0" w:space="0" w:color="auto"/>
        <w:left w:val="none" w:sz="0" w:space="0" w:color="auto"/>
        <w:bottom w:val="none" w:sz="0" w:space="0" w:color="auto"/>
        <w:right w:val="none" w:sz="0" w:space="0" w:color="auto"/>
      </w:divBdr>
    </w:div>
    <w:div w:id="443498750">
      <w:bodyDiv w:val="1"/>
      <w:marLeft w:val="0"/>
      <w:marRight w:val="0"/>
      <w:marTop w:val="0"/>
      <w:marBottom w:val="0"/>
      <w:divBdr>
        <w:top w:val="none" w:sz="0" w:space="0" w:color="auto"/>
        <w:left w:val="none" w:sz="0" w:space="0" w:color="auto"/>
        <w:bottom w:val="none" w:sz="0" w:space="0" w:color="auto"/>
        <w:right w:val="none" w:sz="0" w:space="0" w:color="auto"/>
      </w:divBdr>
    </w:div>
    <w:div w:id="445779463">
      <w:bodyDiv w:val="1"/>
      <w:marLeft w:val="0"/>
      <w:marRight w:val="0"/>
      <w:marTop w:val="0"/>
      <w:marBottom w:val="0"/>
      <w:divBdr>
        <w:top w:val="none" w:sz="0" w:space="0" w:color="auto"/>
        <w:left w:val="none" w:sz="0" w:space="0" w:color="auto"/>
        <w:bottom w:val="none" w:sz="0" w:space="0" w:color="auto"/>
        <w:right w:val="none" w:sz="0" w:space="0" w:color="auto"/>
      </w:divBdr>
    </w:div>
    <w:div w:id="467405846">
      <w:bodyDiv w:val="1"/>
      <w:marLeft w:val="0"/>
      <w:marRight w:val="0"/>
      <w:marTop w:val="0"/>
      <w:marBottom w:val="0"/>
      <w:divBdr>
        <w:top w:val="none" w:sz="0" w:space="0" w:color="auto"/>
        <w:left w:val="none" w:sz="0" w:space="0" w:color="auto"/>
        <w:bottom w:val="none" w:sz="0" w:space="0" w:color="auto"/>
        <w:right w:val="none" w:sz="0" w:space="0" w:color="auto"/>
      </w:divBdr>
    </w:div>
    <w:div w:id="482083114">
      <w:bodyDiv w:val="1"/>
      <w:marLeft w:val="0"/>
      <w:marRight w:val="0"/>
      <w:marTop w:val="0"/>
      <w:marBottom w:val="0"/>
      <w:divBdr>
        <w:top w:val="none" w:sz="0" w:space="0" w:color="auto"/>
        <w:left w:val="none" w:sz="0" w:space="0" w:color="auto"/>
        <w:bottom w:val="none" w:sz="0" w:space="0" w:color="auto"/>
        <w:right w:val="none" w:sz="0" w:space="0" w:color="auto"/>
      </w:divBdr>
    </w:div>
    <w:div w:id="500777048">
      <w:bodyDiv w:val="1"/>
      <w:marLeft w:val="0"/>
      <w:marRight w:val="0"/>
      <w:marTop w:val="0"/>
      <w:marBottom w:val="0"/>
      <w:divBdr>
        <w:top w:val="none" w:sz="0" w:space="0" w:color="auto"/>
        <w:left w:val="none" w:sz="0" w:space="0" w:color="auto"/>
        <w:bottom w:val="none" w:sz="0" w:space="0" w:color="auto"/>
        <w:right w:val="none" w:sz="0" w:space="0" w:color="auto"/>
      </w:divBdr>
    </w:div>
    <w:div w:id="569510172">
      <w:bodyDiv w:val="1"/>
      <w:marLeft w:val="0"/>
      <w:marRight w:val="0"/>
      <w:marTop w:val="0"/>
      <w:marBottom w:val="0"/>
      <w:divBdr>
        <w:top w:val="none" w:sz="0" w:space="0" w:color="auto"/>
        <w:left w:val="none" w:sz="0" w:space="0" w:color="auto"/>
        <w:bottom w:val="none" w:sz="0" w:space="0" w:color="auto"/>
        <w:right w:val="none" w:sz="0" w:space="0" w:color="auto"/>
      </w:divBdr>
    </w:div>
    <w:div w:id="579869663">
      <w:bodyDiv w:val="1"/>
      <w:marLeft w:val="0"/>
      <w:marRight w:val="0"/>
      <w:marTop w:val="0"/>
      <w:marBottom w:val="0"/>
      <w:divBdr>
        <w:top w:val="none" w:sz="0" w:space="0" w:color="auto"/>
        <w:left w:val="none" w:sz="0" w:space="0" w:color="auto"/>
        <w:bottom w:val="none" w:sz="0" w:space="0" w:color="auto"/>
        <w:right w:val="none" w:sz="0" w:space="0" w:color="auto"/>
      </w:divBdr>
      <w:divsChild>
        <w:div w:id="305863599">
          <w:marLeft w:val="0"/>
          <w:marRight w:val="0"/>
          <w:marTop w:val="0"/>
          <w:marBottom w:val="0"/>
          <w:divBdr>
            <w:top w:val="none" w:sz="0" w:space="0" w:color="auto"/>
            <w:left w:val="none" w:sz="0" w:space="0" w:color="auto"/>
            <w:bottom w:val="none" w:sz="0" w:space="0" w:color="auto"/>
            <w:right w:val="none" w:sz="0" w:space="0" w:color="auto"/>
          </w:divBdr>
          <w:divsChild>
            <w:div w:id="1316492136">
              <w:marLeft w:val="0"/>
              <w:marRight w:val="0"/>
              <w:marTop w:val="0"/>
              <w:marBottom w:val="0"/>
              <w:divBdr>
                <w:top w:val="none" w:sz="0" w:space="0" w:color="auto"/>
                <w:left w:val="none" w:sz="0" w:space="0" w:color="auto"/>
                <w:bottom w:val="none" w:sz="0" w:space="0" w:color="auto"/>
                <w:right w:val="none" w:sz="0" w:space="0" w:color="auto"/>
              </w:divBdr>
            </w:div>
            <w:div w:id="1425613414">
              <w:marLeft w:val="0"/>
              <w:marRight w:val="0"/>
              <w:marTop w:val="0"/>
              <w:marBottom w:val="0"/>
              <w:divBdr>
                <w:top w:val="none" w:sz="0" w:space="0" w:color="auto"/>
                <w:left w:val="none" w:sz="0" w:space="0" w:color="auto"/>
                <w:bottom w:val="none" w:sz="0" w:space="0" w:color="auto"/>
                <w:right w:val="none" w:sz="0" w:space="0" w:color="auto"/>
              </w:divBdr>
            </w:div>
            <w:div w:id="1677921433">
              <w:marLeft w:val="0"/>
              <w:marRight w:val="0"/>
              <w:marTop w:val="0"/>
              <w:marBottom w:val="0"/>
              <w:divBdr>
                <w:top w:val="none" w:sz="0" w:space="0" w:color="auto"/>
                <w:left w:val="none" w:sz="0" w:space="0" w:color="auto"/>
                <w:bottom w:val="none" w:sz="0" w:space="0" w:color="auto"/>
                <w:right w:val="none" w:sz="0" w:space="0" w:color="auto"/>
              </w:divBdr>
            </w:div>
            <w:div w:id="1904219130">
              <w:marLeft w:val="0"/>
              <w:marRight w:val="0"/>
              <w:marTop w:val="0"/>
              <w:marBottom w:val="0"/>
              <w:divBdr>
                <w:top w:val="none" w:sz="0" w:space="0" w:color="auto"/>
                <w:left w:val="none" w:sz="0" w:space="0" w:color="auto"/>
                <w:bottom w:val="none" w:sz="0" w:space="0" w:color="auto"/>
                <w:right w:val="none" w:sz="0" w:space="0" w:color="auto"/>
              </w:divBdr>
            </w:div>
          </w:divsChild>
        </w:div>
        <w:div w:id="1278609326">
          <w:marLeft w:val="0"/>
          <w:marRight w:val="0"/>
          <w:marTop w:val="0"/>
          <w:marBottom w:val="0"/>
          <w:divBdr>
            <w:top w:val="none" w:sz="0" w:space="0" w:color="auto"/>
            <w:left w:val="none" w:sz="0" w:space="0" w:color="auto"/>
            <w:bottom w:val="none" w:sz="0" w:space="0" w:color="auto"/>
            <w:right w:val="none" w:sz="0" w:space="0" w:color="auto"/>
          </w:divBdr>
          <w:divsChild>
            <w:div w:id="366219336">
              <w:marLeft w:val="0"/>
              <w:marRight w:val="0"/>
              <w:marTop w:val="0"/>
              <w:marBottom w:val="0"/>
              <w:divBdr>
                <w:top w:val="none" w:sz="0" w:space="0" w:color="auto"/>
                <w:left w:val="none" w:sz="0" w:space="0" w:color="auto"/>
                <w:bottom w:val="none" w:sz="0" w:space="0" w:color="auto"/>
                <w:right w:val="none" w:sz="0" w:space="0" w:color="auto"/>
              </w:divBdr>
            </w:div>
            <w:div w:id="680932793">
              <w:marLeft w:val="0"/>
              <w:marRight w:val="0"/>
              <w:marTop w:val="0"/>
              <w:marBottom w:val="0"/>
              <w:divBdr>
                <w:top w:val="none" w:sz="0" w:space="0" w:color="auto"/>
                <w:left w:val="none" w:sz="0" w:space="0" w:color="auto"/>
                <w:bottom w:val="none" w:sz="0" w:space="0" w:color="auto"/>
                <w:right w:val="none" w:sz="0" w:space="0" w:color="auto"/>
              </w:divBdr>
            </w:div>
            <w:div w:id="927731068">
              <w:marLeft w:val="0"/>
              <w:marRight w:val="0"/>
              <w:marTop w:val="0"/>
              <w:marBottom w:val="0"/>
              <w:divBdr>
                <w:top w:val="none" w:sz="0" w:space="0" w:color="auto"/>
                <w:left w:val="none" w:sz="0" w:space="0" w:color="auto"/>
                <w:bottom w:val="none" w:sz="0" w:space="0" w:color="auto"/>
                <w:right w:val="none" w:sz="0" w:space="0" w:color="auto"/>
              </w:divBdr>
            </w:div>
            <w:div w:id="1489134713">
              <w:marLeft w:val="0"/>
              <w:marRight w:val="0"/>
              <w:marTop w:val="0"/>
              <w:marBottom w:val="0"/>
              <w:divBdr>
                <w:top w:val="none" w:sz="0" w:space="0" w:color="auto"/>
                <w:left w:val="none" w:sz="0" w:space="0" w:color="auto"/>
                <w:bottom w:val="none" w:sz="0" w:space="0" w:color="auto"/>
                <w:right w:val="none" w:sz="0" w:space="0" w:color="auto"/>
              </w:divBdr>
            </w:div>
          </w:divsChild>
        </w:div>
        <w:div w:id="1312254438">
          <w:marLeft w:val="0"/>
          <w:marRight w:val="0"/>
          <w:marTop w:val="0"/>
          <w:marBottom w:val="0"/>
          <w:divBdr>
            <w:top w:val="none" w:sz="0" w:space="0" w:color="auto"/>
            <w:left w:val="none" w:sz="0" w:space="0" w:color="auto"/>
            <w:bottom w:val="none" w:sz="0" w:space="0" w:color="auto"/>
            <w:right w:val="none" w:sz="0" w:space="0" w:color="auto"/>
          </w:divBdr>
          <w:divsChild>
            <w:div w:id="159082671">
              <w:marLeft w:val="0"/>
              <w:marRight w:val="0"/>
              <w:marTop w:val="0"/>
              <w:marBottom w:val="0"/>
              <w:divBdr>
                <w:top w:val="none" w:sz="0" w:space="0" w:color="auto"/>
                <w:left w:val="none" w:sz="0" w:space="0" w:color="auto"/>
                <w:bottom w:val="none" w:sz="0" w:space="0" w:color="auto"/>
                <w:right w:val="none" w:sz="0" w:space="0" w:color="auto"/>
              </w:divBdr>
            </w:div>
            <w:div w:id="191842199">
              <w:marLeft w:val="0"/>
              <w:marRight w:val="0"/>
              <w:marTop w:val="0"/>
              <w:marBottom w:val="0"/>
              <w:divBdr>
                <w:top w:val="none" w:sz="0" w:space="0" w:color="auto"/>
                <w:left w:val="none" w:sz="0" w:space="0" w:color="auto"/>
                <w:bottom w:val="none" w:sz="0" w:space="0" w:color="auto"/>
                <w:right w:val="none" w:sz="0" w:space="0" w:color="auto"/>
              </w:divBdr>
            </w:div>
            <w:div w:id="457719299">
              <w:marLeft w:val="0"/>
              <w:marRight w:val="0"/>
              <w:marTop w:val="0"/>
              <w:marBottom w:val="0"/>
              <w:divBdr>
                <w:top w:val="none" w:sz="0" w:space="0" w:color="auto"/>
                <w:left w:val="none" w:sz="0" w:space="0" w:color="auto"/>
                <w:bottom w:val="none" w:sz="0" w:space="0" w:color="auto"/>
                <w:right w:val="none" w:sz="0" w:space="0" w:color="auto"/>
              </w:divBdr>
            </w:div>
            <w:div w:id="1485127233">
              <w:marLeft w:val="0"/>
              <w:marRight w:val="0"/>
              <w:marTop w:val="0"/>
              <w:marBottom w:val="0"/>
              <w:divBdr>
                <w:top w:val="none" w:sz="0" w:space="0" w:color="auto"/>
                <w:left w:val="none" w:sz="0" w:space="0" w:color="auto"/>
                <w:bottom w:val="none" w:sz="0" w:space="0" w:color="auto"/>
                <w:right w:val="none" w:sz="0" w:space="0" w:color="auto"/>
              </w:divBdr>
            </w:div>
            <w:div w:id="16842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137303">
      <w:bodyDiv w:val="1"/>
      <w:marLeft w:val="0"/>
      <w:marRight w:val="0"/>
      <w:marTop w:val="0"/>
      <w:marBottom w:val="0"/>
      <w:divBdr>
        <w:top w:val="none" w:sz="0" w:space="0" w:color="auto"/>
        <w:left w:val="none" w:sz="0" w:space="0" w:color="auto"/>
        <w:bottom w:val="none" w:sz="0" w:space="0" w:color="auto"/>
        <w:right w:val="none" w:sz="0" w:space="0" w:color="auto"/>
      </w:divBdr>
    </w:div>
    <w:div w:id="604192784">
      <w:bodyDiv w:val="1"/>
      <w:marLeft w:val="0"/>
      <w:marRight w:val="0"/>
      <w:marTop w:val="0"/>
      <w:marBottom w:val="0"/>
      <w:divBdr>
        <w:top w:val="none" w:sz="0" w:space="0" w:color="auto"/>
        <w:left w:val="none" w:sz="0" w:space="0" w:color="auto"/>
        <w:bottom w:val="none" w:sz="0" w:space="0" w:color="auto"/>
        <w:right w:val="none" w:sz="0" w:space="0" w:color="auto"/>
      </w:divBdr>
    </w:div>
    <w:div w:id="618992466">
      <w:bodyDiv w:val="1"/>
      <w:marLeft w:val="0"/>
      <w:marRight w:val="0"/>
      <w:marTop w:val="0"/>
      <w:marBottom w:val="0"/>
      <w:divBdr>
        <w:top w:val="none" w:sz="0" w:space="0" w:color="auto"/>
        <w:left w:val="none" w:sz="0" w:space="0" w:color="auto"/>
        <w:bottom w:val="none" w:sz="0" w:space="0" w:color="auto"/>
        <w:right w:val="none" w:sz="0" w:space="0" w:color="auto"/>
      </w:divBdr>
    </w:div>
    <w:div w:id="642006641">
      <w:bodyDiv w:val="1"/>
      <w:marLeft w:val="0"/>
      <w:marRight w:val="0"/>
      <w:marTop w:val="0"/>
      <w:marBottom w:val="0"/>
      <w:divBdr>
        <w:top w:val="none" w:sz="0" w:space="0" w:color="auto"/>
        <w:left w:val="none" w:sz="0" w:space="0" w:color="auto"/>
        <w:bottom w:val="none" w:sz="0" w:space="0" w:color="auto"/>
        <w:right w:val="none" w:sz="0" w:space="0" w:color="auto"/>
      </w:divBdr>
    </w:div>
    <w:div w:id="659625859">
      <w:bodyDiv w:val="1"/>
      <w:marLeft w:val="0"/>
      <w:marRight w:val="0"/>
      <w:marTop w:val="0"/>
      <w:marBottom w:val="0"/>
      <w:divBdr>
        <w:top w:val="none" w:sz="0" w:space="0" w:color="auto"/>
        <w:left w:val="none" w:sz="0" w:space="0" w:color="auto"/>
        <w:bottom w:val="none" w:sz="0" w:space="0" w:color="auto"/>
        <w:right w:val="none" w:sz="0" w:space="0" w:color="auto"/>
      </w:divBdr>
    </w:div>
    <w:div w:id="709306962">
      <w:bodyDiv w:val="1"/>
      <w:marLeft w:val="0"/>
      <w:marRight w:val="0"/>
      <w:marTop w:val="0"/>
      <w:marBottom w:val="0"/>
      <w:divBdr>
        <w:top w:val="none" w:sz="0" w:space="0" w:color="auto"/>
        <w:left w:val="none" w:sz="0" w:space="0" w:color="auto"/>
        <w:bottom w:val="none" w:sz="0" w:space="0" w:color="auto"/>
        <w:right w:val="none" w:sz="0" w:space="0" w:color="auto"/>
      </w:divBdr>
    </w:div>
    <w:div w:id="719018780">
      <w:bodyDiv w:val="1"/>
      <w:marLeft w:val="0"/>
      <w:marRight w:val="0"/>
      <w:marTop w:val="0"/>
      <w:marBottom w:val="0"/>
      <w:divBdr>
        <w:top w:val="none" w:sz="0" w:space="0" w:color="auto"/>
        <w:left w:val="none" w:sz="0" w:space="0" w:color="auto"/>
        <w:bottom w:val="none" w:sz="0" w:space="0" w:color="auto"/>
        <w:right w:val="none" w:sz="0" w:space="0" w:color="auto"/>
      </w:divBdr>
    </w:div>
    <w:div w:id="732771857">
      <w:bodyDiv w:val="1"/>
      <w:marLeft w:val="0"/>
      <w:marRight w:val="0"/>
      <w:marTop w:val="0"/>
      <w:marBottom w:val="0"/>
      <w:divBdr>
        <w:top w:val="none" w:sz="0" w:space="0" w:color="auto"/>
        <w:left w:val="none" w:sz="0" w:space="0" w:color="auto"/>
        <w:bottom w:val="none" w:sz="0" w:space="0" w:color="auto"/>
        <w:right w:val="none" w:sz="0" w:space="0" w:color="auto"/>
      </w:divBdr>
    </w:div>
    <w:div w:id="735780597">
      <w:bodyDiv w:val="1"/>
      <w:marLeft w:val="0"/>
      <w:marRight w:val="0"/>
      <w:marTop w:val="0"/>
      <w:marBottom w:val="0"/>
      <w:divBdr>
        <w:top w:val="none" w:sz="0" w:space="0" w:color="auto"/>
        <w:left w:val="none" w:sz="0" w:space="0" w:color="auto"/>
        <w:bottom w:val="none" w:sz="0" w:space="0" w:color="auto"/>
        <w:right w:val="none" w:sz="0" w:space="0" w:color="auto"/>
      </w:divBdr>
    </w:div>
    <w:div w:id="798111633">
      <w:bodyDiv w:val="1"/>
      <w:marLeft w:val="0"/>
      <w:marRight w:val="0"/>
      <w:marTop w:val="0"/>
      <w:marBottom w:val="0"/>
      <w:divBdr>
        <w:top w:val="none" w:sz="0" w:space="0" w:color="auto"/>
        <w:left w:val="none" w:sz="0" w:space="0" w:color="auto"/>
        <w:bottom w:val="none" w:sz="0" w:space="0" w:color="auto"/>
        <w:right w:val="none" w:sz="0" w:space="0" w:color="auto"/>
      </w:divBdr>
    </w:div>
    <w:div w:id="800726475">
      <w:bodyDiv w:val="1"/>
      <w:marLeft w:val="0"/>
      <w:marRight w:val="0"/>
      <w:marTop w:val="0"/>
      <w:marBottom w:val="0"/>
      <w:divBdr>
        <w:top w:val="none" w:sz="0" w:space="0" w:color="auto"/>
        <w:left w:val="none" w:sz="0" w:space="0" w:color="auto"/>
        <w:bottom w:val="none" w:sz="0" w:space="0" w:color="auto"/>
        <w:right w:val="none" w:sz="0" w:space="0" w:color="auto"/>
      </w:divBdr>
      <w:divsChild>
        <w:div w:id="270598562">
          <w:marLeft w:val="0"/>
          <w:marRight w:val="0"/>
          <w:marTop w:val="0"/>
          <w:marBottom w:val="0"/>
          <w:divBdr>
            <w:top w:val="none" w:sz="0" w:space="0" w:color="auto"/>
            <w:left w:val="none" w:sz="0" w:space="0" w:color="auto"/>
            <w:bottom w:val="none" w:sz="0" w:space="0" w:color="auto"/>
            <w:right w:val="none" w:sz="0" w:space="0" w:color="auto"/>
          </w:divBdr>
          <w:divsChild>
            <w:div w:id="692615927">
              <w:marLeft w:val="0"/>
              <w:marRight w:val="0"/>
              <w:marTop w:val="0"/>
              <w:marBottom w:val="0"/>
              <w:divBdr>
                <w:top w:val="none" w:sz="0" w:space="0" w:color="auto"/>
                <w:left w:val="none" w:sz="0" w:space="0" w:color="auto"/>
                <w:bottom w:val="none" w:sz="0" w:space="0" w:color="auto"/>
                <w:right w:val="none" w:sz="0" w:space="0" w:color="auto"/>
              </w:divBdr>
            </w:div>
          </w:divsChild>
        </w:div>
        <w:div w:id="681510438">
          <w:marLeft w:val="0"/>
          <w:marRight w:val="0"/>
          <w:marTop w:val="0"/>
          <w:marBottom w:val="0"/>
          <w:divBdr>
            <w:top w:val="none" w:sz="0" w:space="0" w:color="auto"/>
            <w:left w:val="none" w:sz="0" w:space="0" w:color="auto"/>
            <w:bottom w:val="none" w:sz="0" w:space="0" w:color="auto"/>
            <w:right w:val="none" w:sz="0" w:space="0" w:color="auto"/>
          </w:divBdr>
          <w:divsChild>
            <w:div w:id="137380963">
              <w:marLeft w:val="0"/>
              <w:marRight w:val="0"/>
              <w:marTop w:val="0"/>
              <w:marBottom w:val="0"/>
              <w:divBdr>
                <w:top w:val="none" w:sz="0" w:space="0" w:color="auto"/>
                <w:left w:val="none" w:sz="0" w:space="0" w:color="auto"/>
                <w:bottom w:val="none" w:sz="0" w:space="0" w:color="auto"/>
                <w:right w:val="none" w:sz="0" w:space="0" w:color="auto"/>
              </w:divBdr>
            </w:div>
            <w:div w:id="769934546">
              <w:marLeft w:val="0"/>
              <w:marRight w:val="0"/>
              <w:marTop w:val="0"/>
              <w:marBottom w:val="0"/>
              <w:divBdr>
                <w:top w:val="none" w:sz="0" w:space="0" w:color="auto"/>
                <w:left w:val="none" w:sz="0" w:space="0" w:color="auto"/>
                <w:bottom w:val="none" w:sz="0" w:space="0" w:color="auto"/>
                <w:right w:val="none" w:sz="0" w:space="0" w:color="auto"/>
              </w:divBdr>
            </w:div>
            <w:div w:id="1792629347">
              <w:marLeft w:val="0"/>
              <w:marRight w:val="0"/>
              <w:marTop w:val="0"/>
              <w:marBottom w:val="0"/>
              <w:divBdr>
                <w:top w:val="none" w:sz="0" w:space="0" w:color="auto"/>
                <w:left w:val="none" w:sz="0" w:space="0" w:color="auto"/>
                <w:bottom w:val="none" w:sz="0" w:space="0" w:color="auto"/>
                <w:right w:val="none" w:sz="0" w:space="0" w:color="auto"/>
              </w:divBdr>
            </w:div>
            <w:div w:id="1801803985">
              <w:marLeft w:val="0"/>
              <w:marRight w:val="0"/>
              <w:marTop w:val="0"/>
              <w:marBottom w:val="0"/>
              <w:divBdr>
                <w:top w:val="none" w:sz="0" w:space="0" w:color="auto"/>
                <w:left w:val="none" w:sz="0" w:space="0" w:color="auto"/>
                <w:bottom w:val="none" w:sz="0" w:space="0" w:color="auto"/>
                <w:right w:val="none" w:sz="0" w:space="0" w:color="auto"/>
              </w:divBdr>
            </w:div>
          </w:divsChild>
        </w:div>
        <w:div w:id="1242104130">
          <w:marLeft w:val="0"/>
          <w:marRight w:val="0"/>
          <w:marTop w:val="0"/>
          <w:marBottom w:val="0"/>
          <w:divBdr>
            <w:top w:val="none" w:sz="0" w:space="0" w:color="auto"/>
            <w:left w:val="none" w:sz="0" w:space="0" w:color="auto"/>
            <w:bottom w:val="none" w:sz="0" w:space="0" w:color="auto"/>
            <w:right w:val="none" w:sz="0" w:space="0" w:color="auto"/>
          </w:divBdr>
          <w:divsChild>
            <w:div w:id="150145592">
              <w:marLeft w:val="0"/>
              <w:marRight w:val="0"/>
              <w:marTop w:val="0"/>
              <w:marBottom w:val="0"/>
              <w:divBdr>
                <w:top w:val="none" w:sz="0" w:space="0" w:color="auto"/>
                <w:left w:val="none" w:sz="0" w:space="0" w:color="auto"/>
                <w:bottom w:val="none" w:sz="0" w:space="0" w:color="auto"/>
                <w:right w:val="none" w:sz="0" w:space="0" w:color="auto"/>
              </w:divBdr>
            </w:div>
            <w:div w:id="493571496">
              <w:marLeft w:val="0"/>
              <w:marRight w:val="0"/>
              <w:marTop w:val="0"/>
              <w:marBottom w:val="0"/>
              <w:divBdr>
                <w:top w:val="none" w:sz="0" w:space="0" w:color="auto"/>
                <w:left w:val="none" w:sz="0" w:space="0" w:color="auto"/>
                <w:bottom w:val="none" w:sz="0" w:space="0" w:color="auto"/>
                <w:right w:val="none" w:sz="0" w:space="0" w:color="auto"/>
              </w:divBdr>
            </w:div>
            <w:div w:id="1799839140">
              <w:marLeft w:val="0"/>
              <w:marRight w:val="0"/>
              <w:marTop w:val="0"/>
              <w:marBottom w:val="0"/>
              <w:divBdr>
                <w:top w:val="none" w:sz="0" w:space="0" w:color="auto"/>
                <w:left w:val="none" w:sz="0" w:space="0" w:color="auto"/>
                <w:bottom w:val="none" w:sz="0" w:space="0" w:color="auto"/>
                <w:right w:val="none" w:sz="0" w:space="0" w:color="auto"/>
              </w:divBdr>
            </w:div>
            <w:div w:id="1893927644">
              <w:marLeft w:val="0"/>
              <w:marRight w:val="0"/>
              <w:marTop w:val="0"/>
              <w:marBottom w:val="0"/>
              <w:divBdr>
                <w:top w:val="none" w:sz="0" w:space="0" w:color="auto"/>
                <w:left w:val="none" w:sz="0" w:space="0" w:color="auto"/>
                <w:bottom w:val="none" w:sz="0" w:space="0" w:color="auto"/>
                <w:right w:val="none" w:sz="0" w:space="0" w:color="auto"/>
              </w:divBdr>
            </w:div>
            <w:div w:id="2002078928">
              <w:marLeft w:val="0"/>
              <w:marRight w:val="0"/>
              <w:marTop w:val="0"/>
              <w:marBottom w:val="0"/>
              <w:divBdr>
                <w:top w:val="none" w:sz="0" w:space="0" w:color="auto"/>
                <w:left w:val="none" w:sz="0" w:space="0" w:color="auto"/>
                <w:bottom w:val="none" w:sz="0" w:space="0" w:color="auto"/>
                <w:right w:val="none" w:sz="0" w:space="0" w:color="auto"/>
              </w:divBdr>
            </w:div>
          </w:divsChild>
        </w:div>
        <w:div w:id="1988389543">
          <w:marLeft w:val="0"/>
          <w:marRight w:val="0"/>
          <w:marTop w:val="0"/>
          <w:marBottom w:val="0"/>
          <w:divBdr>
            <w:top w:val="none" w:sz="0" w:space="0" w:color="auto"/>
            <w:left w:val="none" w:sz="0" w:space="0" w:color="auto"/>
            <w:bottom w:val="none" w:sz="0" w:space="0" w:color="auto"/>
            <w:right w:val="none" w:sz="0" w:space="0" w:color="auto"/>
          </w:divBdr>
          <w:divsChild>
            <w:div w:id="807823927">
              <w:marLeft w:val="0"/>
              <w:marRight w:val="0"/>
              <w:marTop w:val="0"/>
              <w:marBottom w:val="0"/>
              <w:divBdr>
                <w:top w:val="none" w:sz="0" w:space="0" w:color="auto"/>
                <w:left w:val="none" w:sz="0" w:space="0" w:color="auto"/>
                <w:bottom w:val="none" w:sz="0" w:space="0" w:color="auto"/>
                <w:right w:val="none" w:sz="0" w:space="0" w:color="auto"/>
              </w:divBdr>
            </w:div>
            <w:div w:id="948582146">
              <w:marLeft w:val="0"/>
              <w:marRight w:val="0"/>
              <w:marTop w:val="0"/>
              <w:marBottom w:val="0"/>
              <w:divBdr>
                <w:top w:val="none" w:sz="0" w:space="0" w:color="auto"/>
                <w:left w:val="none" w:sz="0" w:space="0" w:color="auto"/>
                <w:bottom w:val="none" w:sz="0" w:space="0" w:color="auto"/>
                <w:right w:val="none" w:sz="0" w:space="0" w:color="auto"/>
              </w:divBdr>
            </w:div>
            <w:div w:id="1321471049">
              <w:marLeft w:val="0"/>
              <w:marRight w:val="0"/>
              <w:marTop w:val="0"/>
              <w:marBottom w:val="0"/>
              <w:divBdr>
                <w:top w:val="none" w:sz="0" w:space="0" w:color="auto"/>
                <w:left w:val="none" w:sz="0" w:space="0" w:color="auto"/>
                <w:bottom w:val="none" w:sz="0" w:space="0" w:color="auto"/>
                <w:right w:val="none" w:sz="0" w:space="0" w:color="auto"/>
              </w:divBdr>
            </w:div>
            <w:div w:id="1429689743">
              <w:marLeft w:val="0"/>
              <w:marRight w:val="0"/>
              <w:marTop w:val="0"/>
              <w:marBottom w:val="0"/>
              <w:divBdr>
                <w:top w:val="none" w:sz="0" w:space="0" w:color="auto"/>
                <w:left w:val="none" w:sz="0" w:space="0" w:color="auto"/>
                <w:bottom w:val="none" w:sz="0" w:space="0" w:color="auto"/>
                <w:right w:val="none" w:sz="0" w:space="0" w:color="auto"/>
              </w:divBdr>
            </w:div>
            <w:div w:id="15519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89756">
      <w:bodyDiv w:val="1"/>
      <w:marLeft w:val="0"/>
      <w:marRight w:val="0"/>
      <w:marTop w:val="0"/>
      <w:marBottom w:val="0"/>
      <w:divBdr>
        <w:top w:val="none" w:sz="0" w:space="0" w:color="auto"/>
        <w:left w:val="none" w:sz="0" w:space="0" w:color="auto"/>
        <w:bottom w:val="none" w:sz="0" w:space="0" w:color="auto"/>
        <w:right w:val="none" w:sz="0" w:space="0" w:color="auto"/>
      </w:divBdr>
    </w:div>
    <w:div w:id="856773573">
      <w:bodyDiv w:val="1"/>
      <w:marLeft w:val="0"/>
      <w:marRight w:val="0"/>
      <w:marTop w:val="0"/>
      <w:marBottom w:val="0"/>
      <w:divBdr>
        <w:top w:val="none" w:sz="0" w:space="0" w:color="auto"/>
        <w:left w:val="none" w:sz="0" w:space="0" w:color="auto"/>
        <w:bottom w:val="none" w:sz="0" w:space="0" w:color="auto"/>
        <w:right w:val="none" w:sz="0" w:space="0" w:color="auto"/>
      </w:divBdr>
    </w:div>
    <w:div w:id="866912425">
      <w:bodyDiv w:val="1"/>
      <w:marLeft w:val="0"/>
      <w:marRight w:val="0"/>
      <w:marTop w:val="0"/>
      <w:marBottom w:val="0"/>
      <w:divBdr>
        <w:top w:val="none" w:sz="0" w:space="0" w:color="auto"/>
        <w:left w:val="none" w:sz="0" w:space="0" w:color="auto"/>
        <w:bottom w:val="none" w:sz="0" w:space="0" w:color="auto"/>
        <w:right w:val="none" w:sz="0" w:space="0" w:color="auto"/>
      </w:divBdr>
    </w:div>
    <w:div w:id="892620493">
      <w:bodyDiv w:val="1"/>
      <w:marLeft w:val="0"/>
      <w:marRight w:val="0"/>
      <w:marTop w:val="0"/>
      <w:marBottom w:val="0"/>
      <w:divBdr>
        <w:top w:val="none" w:sz="0" w:space="0" w:color="auto"/>
        <w:left w:val="none" w:sz="0" w:space="0" w:color="auto"/>
        <w:bottom w:val="none" w:sz="0" w:space="0" w:color="auto"/>
        <w:right w:val="none" w:sz="0" w:space="0" w:color="auto"/>
      </w:divBdr>
    </w:div>
    <w:div w:id="897285426">
      <w:bodyDiv w:val="1"/>
      <w:marLeft w:val="0"/>
      <w:marRight w:val="0"/>
      <w:marTop w:val="0"/>
      <w:marBottom w:val="0"/>
      <w:divBdr>
        <w:top w:val="none" w:sz="0" w:space="0" w:color="auto"/>
        <w:left w:val="none" w:sz="0" w:space="0" w:color="auto"/>
        <w:bottom w:val="none" w:sz="0" w:space="0" w:color="auto"/>
        <w:right w:val="none" w:sz="0" w:space="0" w:color="auto"/>
      </w:divBdr>
    </w:div>
    <w:div w:id="897590677">
      <w:bodyDiv w:val="1"/>
      <w:marLeft w:val="0"/>
      <w:marRight w:val="0"/>
      <w:marTop w:val="0"/>
      <w:marBottom w:val="0"/>
      <w:divBdr>
        <w:top w:val="none" w:sz="0" w:space="0" w:color="auto"/>
        <w:left w:val="none" w:sz="0" w:space="0" w:color="auto"/>
        <w:bottom w:val="none" w:sz="0" w:space="0" w:color="auto"/>
        <w:right w:val="none" w:sz="0" w:space="0" w:color="auto"/>
      </w:divBdr>
    </w:div>
    <w:div w:id="926579398">
      <w:bodyDiv w:val="1"/>
      <w:marLeft w:val="0"/>
      <w:marRight w:val="0"/>
      <w:marTop w:val="0"/>
      <w:marBottom w:val="0"/>
      <w:divBdr>
        <w:top w:val="none" w:sz="0" w:space="0" w:color="auto"/>
        <w:left w:val="none" w:sz="0" w:space="0" w:color="auto"/>
        <w:bottom w:val="none" w:sz="0" w:space="0" w:color="auto"/>
        <w:right w:val="none" w:sz="0" w:space="0" w:color="auto"/>
      </w:divBdr>
    </w:div>
    <w:div w:id="1002053997">
      <w:bodyDiv w:val="1"/>
      <w:marLeft w:val="0"/>
      <w:marRight w:val="0"/>
      <w:marTop w:val="0"/>
      <w:marBottom w:val="0"/>
      <w:divBdr>
        <w:top w:val="none" w:sz="0" w:space="0" w:color="auto"/>
        <w:left w:val="none" w:sz="0" w:space="0" w:color="auto"/>
        <w:bottom w:val="none" w:sz="0" w:space="0" w:color="auto"/>
        <w:right w:val="none" w:sz="0" w:space="0" w:color="auto"/>
      </w:divBdr>
    </w:div>
    <w:div w:id="1011185119">
      <w:bodyDiv w:val="1"/>
      <w:marLeft w:val="0"/>
      <w:marRight w:val="0"/>
      <w:marTop w:val="0"/>
      <w:marBottom w:val="0"/>
      <w:divBdr>
        <w:top w:val="none" w:sz="0" w:space="0" w:color="auto"/>
        <w:left w:val="none" w:sz="0" w:space="0" w:color="auto"/>
        <w:bottom w:val="none" w:sz="0" w:space="0" w:color="auto"/>
        <w:right w:val="none" w:sz="0" w:space="0" w:color="auto"/>
      </w:divBdr>
    </w:div>
    <w:div w:id="1035541489">
      <w:bodyDiv w:val="1"/>
      <w:marLeft w:val="0"/>
      <w:marRight w:val="0"/>
      <w:marTop w:val="0"/>
      <w:marBottom w:val="0"/>
      <w:divBdr>
        <w:top w:val="none" w:sz="0" w:space="0" w:color="auto"/>
        <w:left w:val="none" w:sz="0" w:space="0" w:color="auto"/>
        <w:bottom w:val="none" w:sz="0" w:space="0" w:color="auto"/>
        <w:right w:val="none" w:sz="0" w:space="0" w:color="auto"/>
      </w:divBdr>
      <w:divsChild>
        <w:div w:id="18552633">
          <w:marLeft w:val="0"/>
          <w:marRight w:val="0"/>
          <w:marTop w:val="0"/>
          <w:marBottom w:val="0"/>
          <w:divBdr>
            <w:top w:val="none" w:sz="0" w:space="0" w:color="auto"/>
            <w:left w:val="none" w:sz="0" w:space="0" w:color="auto"/>
            <w:bottom w:val="none" w:sz="0" w:space="0" w:color="auto"/>
            <w:right w:val="none" w:sz="0" w:space="0" w:color="auto"/>
          </w:divBdr>
        </w:div>
        <w:div w:id="59064295">
          <w:marLeft w:val="0"/>
          <w:marRight w:val="0"/>
          <w:marTop w:val="0"/>
          <w:marBottom w:val="0"/>
          <w:divBdr>
            <w:top w:val="none" w:sz="0" w:space="0" w:color="auto"/>
            <w:left w:val="none" w:sz="0" w:space="0" w:color="auto"/>
            <w:bottom w:val="none" w:sz="0" w:space="0" w:color="auto"/>
            <w:right w:val="none" w:sz="0" w:space="0" w:color="auto"/>
          </w:divBdr>
        </w:div>
        <w:div w:id="128137657">
          <w:marLeft w:val="0"/>
          <w:marRight w:val="0"/>
          <w:marTop w:val="0"/>
          <w:marBottom w:val="0"/>
          <w:divBdr>
            <w:top w:val="none" w:sz="0" w:space="0" w:color="auto"/>
            <w:left w:val="none" w:sz="0" w:space="0" w:color="auto"/>
            <w:bottom w:val="none" w:sz="0" w:space="0" w:color="auto"/>
            <w:right w:val="none" w:sz="0" w:space="0" w:color="auto"/>
          </w:divBdr>
        </w:div>
        <w:div w:id="415593385">
          <w:marLeft w:val="0"/>
          <w:marRight w:val="0"/>
          <w:marTop w:val="0"/>
          <w:marBottom w:val="0"/>
          <w:divBdr>
            <w:top w:val="none" w:sz="0" w:space="0" w:color="auto"/>
            <w:left w:val="none" w:sz="0" w:space="0" w:color="auto"/>
            <w:bottom w:val="none" w:sz="0" w:space="0" w:color="auto"/>
            <w:right w:val="none" w:sz="0" w:space="0" w:color="auto"/>
          </w:divBdr>
        </w:div>
        <w:div w:id="585842243">
          <w:marLeft w:val="0"/>
          <w:marRight w:val="0"/>
          <w:marTop w:val="0"/>
          <w:marBottom w:val="0"/>
          <w:divBdr>
            <w:top w:val="none" w:sz="0" w:space="0" w:color="auto"/>
            <w:left w:val="none" w:sz="0" w:space="0" w:color="auto"/>
            <w:bottom w:val="none" w:sz="0" w:space="0" w:color="auto"/>
            <w:right w:val="none" w:sz="0" w:space="0" w:color="auto"/>
          </w:divBdr>
        </w:div>
        <w:div w:id="706684847">
          <w:marLeft w:val="0"/>
          <w:marRight w:val="0"/>
          <w:marTop w:val="0"/>
          <w:marBottom w:val="0"/>
          <w:divBdr>
            <w:top w:val="none" w:sz="0" w:space="0" w:color="auto"/>
            <w:left w:val="none" w:sz="0" w:space="0" w:color="auto"/>
            <w:bottom w:val="none" w:sz="0" w:space="0" w:color="auto"/>
            <w:right w:val="none" w:sz="0" w:space="0" w:color="auto"/>
          </w:divBdr>
        </w:div>
        <w:div w:id="890313079">
          <w:marLeft w:val="0"/>
          <w:marRight w:val="0"/>
          <w:marTop w:val="0"/>
          <w:marBottom w:val="0"/>
          <w:divBdr>
            <w:top w:val="none" w:sz="0" w:space="0" w:color="auto"/>
            <w:left w:val="none" w:sz="0" w:space="0" w:color="auto"/>
            <w:bottom w:val="none" w:sz="0" w:space="0" w:color="auto"/>
            <w:right w:val="none" w:sz="0" w:space="0" w:color="auto"/>
          </w:divBdr>
        </w:div>
        <w:div w:id="1043093962">
          <w:marLeft w:val="0"/>
          <w:marRight w:val="0"/>
          <w:marTop w:val="0"/>
          <w:marBottom w:val="0"/>
          <w:divBdr>
            <w:top w:val="none" w:sz="0" w:space="0" w:color="auto"/>
            <w:left w:val="none" w:sz="0" w:space="0" w:color="auto"/>
            <w:bottom w:val="none" w:sz="0" w:space="0" w:color="auto"/>
            <w:right w:val="none" w:sz="0" w:space="0" w:color="auto"/>
          </w:divBdr>
        </w:div>
        <w:div w:id="1702508358">
          <w:marLeft w:val="0"/>
          <w:marRight w:val="0"/>
          <w:marTop w:val="0"/>
          <w:marBottom w:val="0"/>
          <w:divBdr>
            <w:top w:val="none" w:sz="0" w:space="0" w:color="auto"/>
            <w:left w:val="none" w:sz="0" w:space="0" w:color="auto"/>
            <w:bottom w:val="none" w:sz="0" w:space="0" w:color="auto"/>
            <w:right w:val="none" w:sz="0" w:space="0" w:color="auto"/>
          </w:divBdr>
        </w:div>
        <w:div w:id="2051151099">
          <w:marLeft w:val="0"/>
          <w:marRight w:val="0"/>
          <w:marTop w:val="0"/>
          <w:marBottom w:val="0"/>
          <w:divBdr>
            <w:top w:val="none" w:sz="0" w:space="0" w:color="auto"/>
            <w:left w:val="none" w:sz="0" w:space="0" w:color="auto"/>
            <w:bottom w:val="none" w:sz="0" w:space="0" w:color="auto"/>
            <w:right w:val="none" w:sz="0" w:space="0" w:color="auto"/>
          </w:divBdr>
        </w:div>
        <w:div w:id="2121145858">
          <w:marLeft w:val="0"/>
          <w:marRight w:val="0"/>
          <w:marTop w:val="0"/>
          <w:marBottom w:val="0"/>
          <w:divBdr>
            <w:top w:val="none" w:sz="0" w:space="0" w:color="auto"/>
            <w:left w:val="none" w:sz="0" w:space="0" w:color="auto"/>
            <w:bottom w:val="none" w:sz="0" w:space="0" w:color="auto"/>
            <w:right w:val="none" w:sz="0" w:space="0" w:color="auto"/>
          </w:divBdr>
        </w:div>
      </w:divsChild>
    </w:div>
    <w:div w:id="1074662001">
      <w:bodyDiv w:val="1"/>
      <w:marLeft w:val="0"/>
      <w:marRight w:val="0"/>
      <w:marTop w:val="0"/>
      <w:marBottom w:val="0"/>
      <w:divBdr>
        <w:top w:val="none" w:sz="0" w:space="0" w:color="auto"/>
        <w:left w:val="none" w:sz="0" w:space="0" w:color="auto"/>
        <w:bottom w:val="none" w:sz="0" w:space="0" w:color="auto"/>
        <w:right w:val="none" w:sz="0" w:space="0" w:color="auto"/>
      </w:divBdr>
    </w:div>
    <w:div w:id="1088229731">
      <w:bodyDiv w:val="1"/>
      <w:marLeft w:val="0"/>
      <w:marRight w:val="0"/>
      <w:marTop w:val="0"/>
      <w:marBottom w:val="0"/>
      <w:divBdr>
        <w:top w:val="none" w:sz="0" w:space="0" w:color="auto"/>
        <w:left w:val="none" w:sz="0" w:space="0" w:color="auto"/>
        <w:bottom w:val="none" w:sz="0" w:space="0" w:color="auto"/>
        <w:right w:val="none" w:sz="0" w:space="0" w:color="auto"/>
      </w:divBdr>
    </w:div>
    <w:div w:id="1107575545">
      <w:bodyDiv w:val="1"/>
      <w:marLeft w:val="0"/>
      <w:marRight w:val="0"/>
      <w:marTop w:val="0"/>
      <w:marBottom w:val="0"/>
      <w:divBdr>
        <w:top w:val="none" w:sz="0" w:space="0" w:color="auto"/>
        <w:left w:val="none" w:sz="0" w:space="0" w:color="auto"/>
        <w:bottom w:val="none" w:sz="0" w:space="0" w:color="auto"/>
        <w:right w:val="none" w:sz="0" w:space="0" w:color="auto"/>
      </w:divBdr>
    </w:div>
    <w:div w:id="1108351589">
      <w:bodyDiv w:val="1"/>
      <w:marLeft w:val="0"/>
      <w:marRight w:val="0"/>
      <w:marTop w:val="0"/>
      <w:marBottom w:val="0"/>
      <w:divBdr>
        <w:top w:val="none" w:sz="0" w:space="0" w:color="auto"/>
        <w:left w:val="none" w:sz="0" w:space="0" w:color="auto"/>
        <w:bottom w:val="none" w:sz="0" w:space="0" w:color="auto"/>
        <w:right w:val="none" w:sz="0" w:space="0" w:color="auto"/>
      </w:divBdr>
    </w:div>
    <w:div w:id="1162695037">
      <w:bodyDiv w:val="1"/>
      <w:marLeft w:val="0"/>
      <w:marRight w:val="0"/>
      <w:marTop w:val="0"/>
      <w:marBottom w:val="0"/>
      <w:divBdr>
        <w:top w:val="none" w:sz="0" w:space="0" w:color="auto"/>
        <w:left w:val="none" w:sz="0" w:space="0" w:color="auto"/>
        <w:bottom w:val="none" w:sz="0" w:space="0" w:color="auto"/>
        <w:right w:val="none" w:sz="0" w:space="0" w:color="auto"/>
      </w:divBdr>
    </w:div>
    <w:div w:id="1213418448">
      <w:bodyDiv w:val="1"/>
      <w:marLeft w:val="0"/>
      <w:marRight w:val="0"/>
      <w:marTop w:val="0"/>
      <w:marBottom w:val="0"/>
      <w:divBdr>
        <w:top w:val="none" w:sz="0" w:space="0" w:color="auto"/>
        <w:left w:val="none" w:sz="0" w:space="0" w:color="auto"/>
        <w:bottom w:val="none" w:sz="0" w:space="0" w:color="auto"/>
        <w:right w:val="none" w:sz="0" w:space="0" w:color="auto"/>
      </w:divBdr>
    </w:div>
    <w:div w:id="1258902589">
      <w:bodyDiv w:val="1"/>
      <w:marLeft w:val="0"/>
      <w:marRight w:val="0"/>
      <w:marTop w:val="0"/>
      <w:marBottom w:val="0"/>
      <w:divBdr>
        <w:top w:val="none" w:sz="0" w:space="0" w:color="auto"/>
        <w:left w:val="none" w:sz="0" w:space="0" w:color="auto"/>
        <w:bottom w:val="none" w:sz="0" w:space="0" w:color="auto"/>
        <w:right w:val="none" w:sz="0" w:space="0" w:color="auto"/>
      </w:divBdr>
    </w:div>
    <w:div w:id="1302729575">
      <w:bodyDiv w:val="1"/>
      <w:marLeft w:val="0"/>
      <w:marRight w:val="0"/>
      <w:marTop w:val="0"/>
      <w:marBottom w:val="0"/>
      <w:divBdr>
        <w:top w:val="none" w:sz="0" w:space="0" w:color="auto"/>
        <w:left w:val="none" w:sz="0" w:space="0" w:color="auto"/>
        <w:bottom w:val="none" w:sz="0" w:space="0" w:color="auto"/>
        <w:right w:val="none" w:sz="0" w:space="0" w:color="auto"/>
      </w:divBdr>
    </w:div>
    <w:div w:id="1333488636">
      <w:bodyDiv w:val="1"/>
      <w:marLeft w:val="0"/>
      <w:marRight w:val="0"/>
      <w:marTop w:val="0"/>
      <w:marBottom w:val="0"/>
      <w:divBdr>
        <w:top w:val="none" w:sz="0" w:space="0" w:color="auto"/>
        <w:left w:val="none" w:sz="0" w:space="0" w:color="auto"/>
        <w:bottom w:val="none" w:sz="0" w:space="0" w:color="auto"/>
        <w:right w:val="none" w:sz="0" w:space="0" w:color="auto"/>
      </w:divBdr>
    </w:div>
    <w:div w:id="1368993463">
      <w:bodyDiv w:val="1"/>
      <w:marLeft w:val="0"/>
      <w:marRight w:val="0"/>
      <w:marTop w:val="0"/>
      <w:marBottom w:val="0"/>
      <w:divBdr>
        <w:top w:val="none" w:sz="0" w:space="0" w:color="auto"/>
        <w:left w:val="none" w:sz="0" w:space="0" w:color="auto"/>
        <w:bottom w:val="none" w:sz="0" w:space="0" w:color="auto"/>
        <w:right w:val="none" w:sz="0" w:space="0" w:color="auto"/>
      </w:divBdr>
    </w:div>
    <w:div w:id="1375740489">
      <w:bodyDiv w:val="1"/>
      <w:marLeft w:val="0"/>
      <w:marRight w:val="0"/>
      <w:marTop w:val="0"/>
      <w:marBottom w:val="0"/>
      <w:divBdr>
        <w:top w:val="none" w:sz="0" w:space="0" w:color="auto"/>
        <w:left w:val="none" w:sz="0" w:space="0" w:color="auto"/>
        <w:bottom w:val="none" w:sz="0" w:space="0" w:color="auto"/>
        <w:right w:val="none" w:sz="0" w:space="0" w:color="auto"/>
      </w:divBdr>
    </w:div>
    <w:div w:id="1400862249">
      <w:bodyDiv w:val="1"/>
      <w:marLeft w:val="0"/>
      <w:marRight w:val="0"/>
      <w:marTop w:val="0"/>
      <w:marBottom w:val="0"/>
      <w:divBdr>
        <w:top w:val="none" w:sz="0" w:space="0" w:color="auto"/>
        <w:left w:val="none" w:sz="0" w:space="0" w:color="auto"/>
        <w:bottom w:val="none" w:sz="0" w:space="0" w:color="auto"/>
        <w:right w:val="none" w:sz="0" w:space="0" w:color="auto"/>
      </w:divBdr>
    </w:div>
    <w:div w:id="1414471869">
      <w:bodyDiv w:val="1"/>
      <w:marLeft w:val="0"/>
      <w:marRight w:val="0"/>
      <w:marTop w:val="0"/>
      <w:marBottom w:val="0"/>
      <w:divBdr>
        <w:top w:val="none" w:sz="0" w:space="0" w:color="auto"/>
        <w:left w:val="none" w:sz="0" w:space="0" w:color="auto"/>
        <w:bottom w:val="none" w:sz="0" w:space="0" w:color="auto"/>
        <w:right w:val="none" w:sz="0" w:space="0" w:color="auto"/>
      </w:divBdr>
    </w:div>
    <w:div w:id="1422334987">
      <w:bodyDiv w:val="1"/>
      <w:marLeft w:val="0"/>
      <w:marRight w:val="0"/>
      <w:marTop w:val="0"/>
      <w:marBottom w:val="0"/>
      <w:divBdr>
        <w:top w:val="none" w:sz="0" w:space="0" w:color="auto"/>
        <w:left w:val="none" w:sz="0" w:space="0" w:color="auto"/>
        <w:bottom w:val="none" w:sz="0" w:space="0" w:color="auto"/>
        <w:right w:val="none" w:sz="0" w:space="0" w:color="auto"/>
      </w:divBdr>
    </w:div>
    <w:div w:id="1425686989">
      <w:bodyDiv w:val="1"/>
      <w:marLeft w:val="0"/>
      <w:marRight w:val="0"/>
      <w:marTop w:val="0"/>
      <w:marBottom w:val="0"/>
      <w:divBdr>
        <w:top w:val="none" w:sz="0" w:space="0" w:color="auto"/>
        <w:left w:val="none" w:sz="0" w:space="0" w:color="auto"/>
        <w:bottom w:val="none" w:sz="0" w:space="0" w:color="auto"/>
        <w:right w:val="none" w:sz="0" w:space="0" w:color="auto"/>
      </w:divBdr>
    </w:div>
    <w:div w:id="1444878770">
      <w:bodyDiv w:val="1"/>
      <w:marLeft w:val="0"/>
      <w:marRight w:val="0"/>
      <w:marTop w:val="0"/>
      <w:marBottom w:val="0"/>
      <w:divBdr>
        <w:top w:val="none" w:sz="0" w:space="0" w:color="auto"/>
        <w:left w:val="none" w:sz="0" w:space="0" w:color="auto"/>
        <w:bottom w:val="none" w:sz="0" w:space="0" w:color="auto"/>
        <w:right w:val="none" w:sz="0" w:space="0" w:color="auto"/>
      </w:divBdr>
    </w:div>
    <w:div w:id="1470978115">
      <w:bodyDiv w:val="1"/>
      <w:marLeft w:val="0"/>
      <w:marRight w:val="0"/>
      <w:marTop w:val="0"/>
      <w:marBottom w:val="0"/>
      <w:divBdr>
        <w:top w:val="none" w:sz="0" w:space="0" w:color="auto"/>
        <w:left w:val="none" w:sz="0" w:space="0" w:color="auto"/>
        <w:bottom w:val="none" w:sz="0" w:space="0" w:color="auto"/>
        <w:right w:val="none" w:sz="0" w:space="0" w:color="auto"/>
      </w:divBdr>
    </w:div>
    <w:div w:id="1479764965">
      <w:bodyDiv w:val="1"/>
      <w:marLeft w:val="0"/>
      <w:marRight w:val="0"/>
      <w:marTop w:val="0"/>
      <w:marBottom w:val="0"/>
      <w:divBdr>
        <w:top w:val="none" w:sz="0" w:space="0" w:color="auto"/>
        <w:left w:val="none" w:sz="0" w:space="0" w:color="auto"/>
        <w:bottom w:val="none" w:sz="0" w:space="0" w:color="auto"/>
        <w:right w:val="none" w:sz="0" w:space="0" w:color="auto"/>
      </w:divBdr>
    </w:div>
    <w:div w:id="1493333785">
      <w:bodyDiv w:val="1"/>
      <w:marLeft w:val="0"/>
      <w:marRight w:val="0"/>
      <w:marTop w:val="0"/>
      <w:marBottom w:val="0"/>
      <w:divBdr>
        <w:top w:val="none" w:sz="0" w:space="0" w:color="auto"/>
        <w:left w:val="none" w:sz="0" w:space="0" w:color="auto"/>
        <w:bottom w:val="none" w:sz="0" w:space="0" w:color="auto"/>
        <w:right w:val="none" w:sz="0" w:space="0" w:color="auto"/>
      </w:divBdr>
    </w:div>
    <w:div w:id="1519002496">
      <w:bodyDiv w:val="1"/>
      <w:marLeft w:val="0"/>
      <w:marRight w:val="0"/>
      <w:marTop w:val="0"/>
      <w:marBottom w:val="0"/>
      <w:divBdr>
        <w:top w:val="none" w:sz="0" w:space="0" w:color="auto"/>
        <w:left w:val="none" w:sz="0" w:space="0" w:color="auto"/>
        <w:bottom w:val="none" w:sz="0" w:space="0" w:color="auto"/>
        <w:right w:val="none" w:sz="0" w:space="0" w:color="auto"/>
      </w:divBdr>
    </w:div>
    <w:div w:id="1585651774">
      <w:bodyDiv w:val="1"/>
      <w:marLeft w:val="0"/>
      <w:marRight w:val="0"/>
      <w:marTop w:val="0"/>
      <w:marBottom w:val="0"/>
      <w:divBdr>
        <w:top w:val="none" w:sz="0" w:space="0" w:color="auto"/>
        <w:left w:val="none" w:sz="0" w:space="0" w:color="auto"/>
        <w:bottom w:val="none" w:sz="0" w:space="0" w:color="auto"/>
        <w:right w:val="none" w:sz="0" w:space="0" w:color="auto"/>
      </w:divBdr>
    </w:div>
    <w:div w:id="1585843931">
      <w:bodyDiv w:val="1"/>
      <w:marLeft w:val="0"/>
      <w:marRight w:val="0"/>
      <w:marTop w:val="0"/>
      <w:marBottom w:val="0"/>
      <w:divBdr>
        <w:top w:val="none" w:sz="0" w:space="0" w:color="auto"/>
        <w:left w:val="none" w:sz="0" w:space="0" w:color="auto"/>
        <w:bottom w:val="none" w:sz="0" w:space="0" w:color="auto"/>
        <w:right w:val="none" w:sz="0" w:space="0" w:color="auto"/>
      </w:divBdr>
    </w:div>
    <w:div w:id="1591238978">
      <w:bodyDiv w:val="1"/>
      <w:marLeft w:val="0"/>
      <w:marRight w:val="0"/>
      <w:marTop w:val="0"/>
      <w:marBottom w:val="0"/>
      <w:divBdr>
        <w:top w:val="none" w:sz="0" w:space="0" w:color="auto"/>
        <w:left w:val="none" w:sz="0" w:space="0" w:color="auto"/>
        <w:bottom w:val="none" w:sz="0" w:space="0" w:color="auto"/>
        <w:right w:val="none" w:sz="0" w:space="0" w:color="auto"/>
      </w:divBdr>
    </w:div>
    <w:div w:id="1594319261">
      <w:bodyDiv w:val="1"/>
      <w:marLeft w:val="0"/>
      <w:marRight w:val="0"/>
      <w:marTop w:val="0"/>
      <w:marBottom w:val="0"/>
      <w:divBdr>
        <w:top w:val="none" w:sz="0" w:space="0" w:color="auto"/>
        <w:left w:val="none" w:sz="0" w:space="0" w:color="auto"/>
        <w:bottom w:val="none" w:sz="0" w:space="0" w:color="auto"/>
        <w:right w:val="none" w:sz="0" w:space="0" w:color="auto"/>
      </w:divBdr>
    </w:div>
    <w:div w:id="1599631588">
      <w:bodyDiv w:val="1"/>
      <w:marLeft w:val="0"/>
      <w:marRight w:val="0"/>
      <w:marTop w:val="0"/>
      <w:marBottom w:val="0"/>
      <w:divBdr>
        <w:top w:val="none" w:sz="0" w:space="0" w:color="auto"/>
        <w:left w:val="none" w:sz="0" w:space="0" w:color="auto"/>
        <w:bottom w:val="none" w:sz="0" w:space="0" w:color="auto"/>
        <w:right w:val="none" w:sz="0" w:space="0" w:color="auto"/>
      </w:divBdr>
    </w:div>
    <w:div w:id="1615476905">
      <w:bodyDiv w:val="1"/>
      <w:marLeft w:val="0"/>
      <w:marRight w:val="0"/>
      <w:marTop w:val="0"/>
      <w:marBottom w:val="0"/>
      <w:divBdr>
        <w:top w:val="none" w:sz="0" w:space="0" w:color="auto"/>
        <w:left w:val="none" w:sz="0" w:space="0" w:color="auto"/>
        <w:bottom w:val="none" w:sz="0" w:space="0" w:color="auto"/>
        <w:right w:val="none" w:sz="0" w:space="0" w:color="auto"/>
      </w:divBdr>
    </w:div>
    <w:div w:id="1621566037">
      <w:bodyDiv w:val="1"/>
      <w:marLeft w:val="0"/>
      <w:marRight w:val="0"/>
      <w:marTop w:val="0"/>
      <w:marBottom w:val="0"/>
      <w:divBdr>
        <w:top w:val="none" w:sz="0" w:space="0" w:color="auto"/>
        <w:left w:val="none" w:sz="0" w:space="0" w:color="auto"/>
        <w:bottom w:val="none" w:sz="0" w:space="0" w:color="auto"/>
        <w:right w:val="none" w:sz="0" w:space="0" w:color="auto"/>
      </w:divBdr>
      <w:divsChild>
        <w:div w:id="48383110">
          <w:marLeft w:val="0"/>
          <w:marRight w:val="0"/>
          <w:marTop w:val="0"/>
          <w:marBottom w:val="0"/>
          <w:divBdr>
            <w:top w:val="none" w:sz="0" w:space="0" w:color="auto"/>
            <w:left w:val="none" w:sz="0" w:space="0" w:color="auto"/>
            <w:bottom w:val="none" w:sz="0" w:space="0" w:color="auto"/>
            <w:right w:val="none" w:sz="0" w:space="0" w:color="auto"/>
          </w:divBdr>
        </w:div>
        <w:div w:id="91367457">
          <w:marLeft w:val="0"/>
          <w:marRight w:val="0"/>
          <w:marTop w:val="0"/>
          <w:marBottom w:val="0"/>
          <w:divBdr>
            <w:top w:val="none" w:sz="0" w:space="0" w:color="auto"/>
            <w:left w:val="none" w:sz="0" w:space="0" w:color="auto"/>
            <w:bottom w:val="none" w:sz="0" w:space="0" w:color="auto"/>
            <w:right w:val="none" w:sz="0" w:space="0" w:color="auto"/>
          </w:divBdr>
        </w:div>
        <w:div w:id="110900196">
          <w:marLeft w:val="0"/>
          <w:marRight w:val="0"/>
          <w:marTop w:val="0"/>
          <w:marBottom w:val="0"/>
          <w:divBdr>
            <w:top w:val="none" w:sz="0" w:space="0" w:color="auto"/>
            <w:left w:val="none" w:sz="0" w:space="0" w:color="auto"/>
            <w:bottom w:val="none" w:sz="0" w:space="0" w:color="auto"/>
            <w:right w:val="none" w:sz="0" w:space="0" w:color="auto"/>
          </w:divBdr>
        </w:div>
        <w:div w:id="195894097">
          <w:marLeft w:val="0"/>
          <w:marRight w:val="0"/>
          <w:marTop w:val="0"/>
          <w:marBottom w:val="0"/>
          <w:divBdr>
            <w:top w:val="none" w:sz="0" w:space="0" w:color="auto"/>
            <w:left w:val="none" w:sz="0" w:space="0" w:color="auto"/>
            <w:bottom w:val="none" w:sz="0" w:space="0" w:color="auto"/>
            <w:right w:val="none" w:sz="0" w:space="0" w:color="auto"/>
          </w:divBdr>
        </w:div>
        <w:div w:id="208802398">
          <w:marLeft w:val="0"/>
          <w:marRight w:val="0"/>
          <w:marTop w:val="0"/>
          <w:marBottom w:val="0"/>
          <w:divBdr>
            <w:top w:val="none" w:sz="0" w:space="0" w:color="auto"/>
            <w:left w:val="none" w:sz="0" w:space="0" w:color="auto"/>
            <w:bottom w:val="none" w:sz="0" w:space="0" w:color="auto"/>
            <w:right w:val="none" w:sz="0" w:space="0" w:color="auto"/>
          </w:divBdr>
        </w:div>
        <w:div w:id="252664104">
          <w:marLeft w:val="0"/>
          <w:marRight w:val="0"/>
          <w:marTop w:val="0"/>
          <w:marBottom w:val="0"/>
          <w:divBdr>
            <w:top w:val="none" w:sz="0" w:space="0" w:color="auto"/>
            <w:left w:val="none" w:sz="0" w:space="0" w:color="auto"/>
            <w:bottom w:val="none" w:sz="0" w:space="0" w:color="auto"/>
            <w:right w:val="none" w:sz="0" w:space="0" w:color="auto"/>
          </w:divBdr>
        </w:div>
        <w:div w:id="311377527">
          <w:marLeft w:val="0"/>
          <w:marRight w:val="0"/>
          <w:marTop w:val="0"/>
          <w:marBottom w:val="0"/>
          <w:divBdr>
            <w:top w:val="none" w:sz="0" w:space="0" w:color="auto"/>
            <w:left w:val="none" w:sz="0" w:space="0" w:color="auto"/>
            <w:bottom w:val="none" w:sz="0" w:space="0" w:color="auto"/>
            <w:right w:val="none" w:sz="0" w:space="0" w:color="auto"/>
          </w:divBdr>
        </w:div>
        <w:div w:id="405078516">
          <w:marLeft w:val="0"/>
          <w:marRight w:val="0"/>
          <w:marTop w:val="0"/>
          <w:marBottom w:val="0"/>
          <w:divBdr>
            <w:top w:val="none" w:sz="0" w:space="0" w:color="auto"/>
            <w:left w:val="none" w:sz="0" w:space="0" w:color="auto"/>
            <w:bottom w:val="none" w:sz="0" w:space="0" w:color="auto"/>
            <w:right w:val="none" w:sz="0" w:space="0" w:color="auto"/>
          </w:divBdr>
        </w:div>
        <w:div w:id="412699765">
          <w:marLeft w:val="0"/>
          <w:marRight w:val="0"/>
          <w:marTop w:val="0"/>
          <w:marBottom w:val="0"/>
          <w:divBdr>
            <w:top w:val="none" w:sz="0" w:space="0" w:color="auto"/>
            <w:left w:val="none" w:sz="0" w:space="0" w:color="auto"/>
            <w:bottom w:val="none" w:sz="0" w:space="0" w:color="auto"/>
            <w:right w:val="none" w:sz="0" w:space="0" w:color="auto"/>
          </w:divBdr>
        </w:div>
        <w:div w:id="447745037">
          <w:marLeft w:val="0"/>
          <w:marRight w:val="0"/>
          <w:marTop w:val="0"/>
          <w:marBottom w:val="0"/>
          <w:divBdr>
            <w:top w:val="none" w:sz="0" w:space="0" w:color="auto"/>
            <w:left w:val="none" w:sz="0" w:space="0" w:color="auto"/>
            <w:bottom w:val="none" w:sz="0" w:space="0" w:color="auto"/>
            <w:right w:val="none" w:sz="0" w:space="0" w:color="auto"/>
          </w:divBdr>
        </w:div>
        <w:div w:id="461119229">
          <w:marLeft w:val="0"/>
          <w:marRight w:val="0"/>
          <w:marTop w:val="0"/>
          <w:marBottom w:val="0"/>
          <w:divBdr>
            <w:top w:val="none" w:sz="0" w:space="0" w:color="auto"/>
            <w:left w:val="none" w:sz="0" w:space="0" w:color="auto"/>
            <w:bottom w:val="none" w:sz="0" w:space="0" w:color="auto"/>
            <w:right w:val="none" w:sz="0" w:space="0" w:color="auto"/>
          </w:divBdr>
        </w:div>
        <w:div w:id="469516653">
          <w:marLeft w:val="0"/>
          <w:marRight w:val="0"/>
          <w:marTop w:val="0"/>
          <w:marBottom w:val="0"/>
          <w:divBdr>
            <w:top w:val="none" w:sz="0" w:space="0" w:color="auto"/>
            <w:left w:val="none" w:sz="0" w:space="0" w:color="auto"/>
            <w:bottom w:val="none" w:sz="0" w:space="0" w:color="auto"/>
            <w:right w:val="none" w:sz="0" w:space="0" w:color="auto"/>
          </w:divBdr>
        </w:div>
        <w:div w:id="478495440">
          <w:marLeft w:val="0"/>
          <w:marRight w:val="0"/>
          <w:marTop w:val="0"/>
          <w:marBottom w:val="0"/>
          <w:divBdr>
            <w:top w:val="none" w:sz="0" w:space="0" w:color="auto"/>
            <w:left w:val="none" w:sz="0" w:space="0" w:color="auto"/>
            <w:bottom w:val="none" w:sz="0" w:space="0" w:color="auto"/>
            <w:right w:val="none" w:sz="0" w:space="0" w:color="auto"/>
          </w:divBdr>
        </w:div>
        <w:div w:id="492375556">
          <w:marLeft w:val="0"/>
          <w:marRight w:val="0"/>
          <w:marTop w:val="0"/>
          <w:marBottom w:val="0"/>
          <w:divBdr>
            <w:top w:val="none" w:sz="0" w:space="0" w:color="auto"/>
            <w:left w:val="none" w:sz="0" w:space="0" w:color="auto"/>
            <w:bottom w:val="none" w:sz="0" w:space="0" w:color="auto"/>
            <w:right w:val="none" w:sz="0" w:space="0" w:color="auto"/>
          </w:divBdr>
        </w:div>
        <w:div w:id="512695296">
          <w:marLeft w:val="0"/>
          <w:marRight w:val="0"/>
          <w:marTop w:val="0"/>
          <w:marBottom w:val="0"/>
          <w:divBdr>
            <w:top w:val="none" w:sz="0" w:space="0" w:color="auto"/>
            <w:left w:val="none" w:sz="0" w:space="0" w:color="auto"/>
            <w:bottom w:val="none" w:sz="0" w:space="0" w:color="auto"/>
            <w:right w:val="none" w:sz="0" w:space="0" w:color="auto"/>
          </w:divBdr>
        </w:div>
        <w:div w:id="551235642">
          <w:marLeft w:val="0"/>
          <w:marRight w:val="0"/>
          <w:marTop w:val="0"/>
          <w:marBottom w:val="0"/>
          <w:divBdr>
            <w:top w:val="none" w:sz="0" w:space="0" w:color="auto"/>
            <w:left w:val="none" w:sz="0" w:space="0" w:color="auto"/>
            <w:bottom w:val="none" w:sz="0" w:space="0" w:color="auto"/>
            <w:right w:val="none" w:sz="0" w:space="0" w:color="auto"/>
          </w:divBdr>
        </w:div>
        <w:div w:id="584266404">
          <w:marLeft w:val="0"/>
          <w:marRight w:val="0"/>
          <w:marTop w:val="0"/>
          <w:marBottom w:val="0"/>
          <w:divBdr>
            <w:top w:val="none" w:sz="0" w:space="0" w:color="auto"/>
            <w:left w:val="none" w:sz="0" w:space="0" w:color="auto"/>
            <w:bottom w:val="none" w:sz="0" w:space="0" w:color="auto"/>
            <w:right w:val="none" w:sz="0" w:space="0" w:color="auto"/>
          </w:divBdr>
        </w:div>
        <w:div w:id="626857089">
          <w:marLeft w:val="0"/>
          <w:marRight w:val="0"/>
          <w:marTop w:val="0"/>
          <w:marBottom w:val="0"/>
          <w:divBdr>
            <w:top w:val="none" w:sz="0" w:space="0" w:color="auto"/>
            <w:left w:val="none" w:sz="0" w:space="0" w:color="auto"/>
            <w:bottom w:val="none" w:sz="0" w:space="0" w:color="auto"/>
            <w:right w:val="none" w:sz="0" w:space="0" w:color="auto"/>
          </w:divBdr>
        </w:div>
        <w:div w:id="764230453">
          <w:marLeft w:val="0"/>
          <w:marRight w:val="0"/>
          <w:marTop w:val="0"/>
          <w:marBottom w:val="0"/>
          <w:divBdr>
            <w:top w:val="none" w:sz="0" w:space="0" w:color="auto"/>
            <w:left w:val="none" w:sz="0" w:space="0" w:color="auto"/>
            <w:bottom w:val="none" w:sz="0" w:space="0" w:color="auto"/>
            <w:right w:val="none" w:sz="0" w:space="0" w:color="auto"/>
          </w:divBdr>
        </w:div>
        <w:div w:id="808325060">
          <w:marLeft w:val="0"/>
          <w:marRight w:val="0"/>
          <w:marTop w:val="0"/>
          <w:marBottom w:val="0"/>
          <w:divBdr>
            <w:top w:val="none" w:sz="0" w:space="0" w:color="auto"/>
            <w:left w:val="none" w:sz="0" w:space="0" w:color="auto"/>
            <w:bottom w:val="none" w:sz="0" w:space="0" w:color="auto"/>
            <w:right w:val="none" w:sz="0" w:space="0" w:color="auto"/>
          </w:divBdr>
        </w:div>
        <w:div w:id="837496657">
          <w:marLeft w:val="0"/>
          <w:marRight w:val="0"/>
          <w:marTop w:val="0"/>
          <w:marBottom w:val="0"/>
          <w:divBdr>
            <w:top w:val="none" w:sz="0" w:space="0" w:color="auto"/>
            <w:left w:val="none" w:sz="0" w:space="0" w:color="auto"/>
            <w:bottom w:val="none" w:sz="0" w:space="0" w:color="auto"/>
            <w:right w:val="none" w:sz="0" w:space="0" w:color="auto"/>
          </w:divBdr>
        </w:div>
        <w:div w:id="943806537">
          <w:marLeft w:val="0"/>
          <w:marRight w:val="0"/>
          <w:marTop w:val="0"/>
          <w:marBottom w:val="0"/>
          <w:divBdr>
            <w:top w:val="none" w:sz="0" w:space="0" w:color="auto"/>
            <w:left w:val="none" w:sz="0" w:space="0" w:color="auto"/>
            <w:bottom w:val="none" w:sz="0" w:space="0" w:color="auto"/>
            <w:right w:val="none" w:sz="0" w:space="0" w:color="auto"/>
          </w:divBdr>
        </w:div>
        <w:div w:id="1063213891">
          <w:marLeft w:val="0"/>
          <w:marRight w:val="0"/>
          <w:marTop w:val="0"/>
          <w:marBottom w:val="0"/>
          <w:divBdr>
            <w:top w:val="none" w:sz="0" w:space="0" w:color="auto"/>
            <w:left w:val="none" w:sz="0" w:space="0" w:color="auto"/>
            <w:bottom w:val="none" w:sz="0" w:space="0" w:color="auto"/>
            <w:right w:val="none" w:sz="0" w:space="0" w:color="auto"/>
          </w:divBdr>
        </w:div>
        <w:div w:id="1084305118">
          <w:marLeft w:val="0"/>
          <w:marRight w:val="0"/>
          <w:marTop w:val="0"/>
          <w:marBottom w:val="0"/>
          <w:divBdr>
            <w:top w:val="none" w:sz="0" w:space="0" w:color="auto"/>
            <w:left w:val="none" w:sz="0" w:space="0" w:color="auto"/>
            <w:bottom w:val="none" w:sz="0" w:space="0" w:color="auto"/>
            <w:right w:val="none" w:sz="0" w:space="0" w:color="auto"/>
          </w:divBdr>
        </w:div>
        <w:div w:id="1137066811">
          <w:marLeft w:val="0"/>
          <w:marRight w:val="0"/>
          <w:marTop w:val="0"/>
          <w:marBottom w:val="0"/>
          <w:divBdr>
            <w:top w:val="none" w:sz="0" w:space="0" w:color="auto"/>
            <w:left w:val="none" w:sz="0" w:space="0" w:color="auto"/>
            <w:bottom w:val="none" w:sz="0" w:space="0" w:color="auto"/>
            <w:right w:val="none" w:sz="0" w:space="0" w:color="auto"/>
          </w:divBdr>
        </w:div>
        <w:div w:id="1151337046">
          <w:marLeft w:val="0"/>
          <w:marRight w:val="0"/>
          <w:marTop w:val="0"/>
          <w:marBottom w:val="0"/>
          <w:divBdr>
            <w:top w:val="none" w:sz="0" w:space="0" w:color="auto"/>
            <w:left w:val="none" w:sz="0" w:space="0" w:color="auto"/>
            <w:bottom w:val="none" w:sz="0" w:space="0" w:color="auto"/>
            <w:right w:val="none" w:sz="0" w:space="0" w:color="auto"/>
          </w:divBdr>
        </w:div>
        <w:div w:id="1160659057">
          <w:marLeft w:val="0"/>
          <w:marRight w:val="0"/>
          <w:marTop w:val="0"/>
          <w:marBottom w:val="0"/>
          <w:divBdr>
            <w:top w:val="none" w:sz="0" w:space="0" w:color="auto"/>
            <w:left w:val="none" w:sz="0" w:space="0" w:color="auto"/>
            <w:bottom w:val="none" w:sz="0" w:space="0" w:color="auto"/>
            <w:right w:val="none" w:sz="0" w:space="0" w:color="auto"/>
          </w:divBdr>
        </w:div>
        <w:div w:id="1172143314">
          <w:marLeft w:val="0"/>
          <w:marRight w:val="0"/>
          <w:marTop w:val="0"/>
          <w:marBottom w:val="0"/>
          <w:divBdr>
            <w:top w:val="none" w:sz="0" w:space="0" w:color="auto"/>
            <w:left w:val="none" w:sz="0" w:space="0" w:color="auto"/>
            <w:bottom w:val="none" w:sz="0" w:space="0" w:color="auto"/>
            <w:right w:val="none" w:sz="0" w:space="0" w:color="auto"/>
          </w:divBdr>
        </w:div>
        <w:div w:id="1240285262">
          <w:marLeft w:val="0"/>
          <w:marRight w:val="0"/>
          <w:marTop w:val="0"/>
          <w:marBottom w:val="0"/>
          <w:divBdr>
            <w:top w:val="none" w:sz="0" w:space="0" w:color="auto"/>
            <w:left w:val="none" w:sz="0" w:space="0" w:color="auto"/>
            <w:bottom w:val="none" w:sz="0" w:space="0" w:color="auto"/>
            <w:right w:val="none" w:sz="0" w:space="0" w:color="auto"/>
          </w:divBdr>
        </w:div>
        <w:div w:id="1401900677">
          <w:marLeft w:val="0"/>
          <w:marRight w:val="0"/>
          <w:marTop w:val="0"/>
          <w:marBottom w:val="0"/>
          <w:divBdr>
            <w:top w:val="none" w:sz="0" w:space="0" w:color="auto"/>
            <w:left w:val="none" w:sz="0" w:space="0" w:color="auto"/>
            <w:bottom w:val="none" w:sz="0" w:space="0" w:color="auto"/>
            <w:right w:val="none" w:sz="0" w:space="0" w:color="auto"/>
          </w:divBdr>
        </w:div>
        <w:div w:id="1476871415">
          <w:marLeft w:val="0"/>
          <w:marRight w:val="0"/>
          <w:marTop w:val="0"/>
          <w:marBottom w:val="0"/>
          <w:divBdr>
            <w:top w:val="none" w:sz="0" w:space="0" w:color="auto"/>
            <w:left w:val="none" w:sz="0" w:space="0" w:color="auto"/>
            <w:bottom w:val="none" w:sz="0" w:space="0" w:color="auto"/>
            <w:right w:val="none" w:sz="0" w:space="0" w:color="auto"/>
          </w:divBdr>
        </w:div>
        <w:div w:id="1519153631">
          <w:marLeft w:val="0"/>
          <w:marRight w:val="0"/>
          <w:marTop w:val="0"/>
          <w:marBottom w:val="0"/>
          <w:divBdr>
            <w:top w:val="none" w:sz="0" w:space="0" w:color="auto"/>
            <w:left w:val="none" w:sz="0" w:space="0" w:color="auto"/>
            <w:bottom w:val="none" w:sz="0" w:space="0" w:color="auto"/>
            <w:right w:val="none" w:sz="0" w:space="0" w:color="auto"/>
          </w:divBdr>
        </w:div>
        <w:div w:id="1533613595">
          <w:marLeft w:val="0"/>
          <w:marRight w:val="0"/>
          <w:marTop w:val="0"/>
          <w:marBottom w:val="0"/>
          <w:divBdr>
            <w:top w:val="none" w:sz="0" w:space="0" w:color="auto"/>
            <w:left w:val="none" w:sz="0" w:space="0" w:color="auto"/>
            <w:bottom w:val="none" w:sz="0" w:space="0" w:color="auto"/>
            <w:right w:val="none" w:sz="0" w:space="0" w:color="auto"/>
          </w:divBdr>
        </w:div>
        <w:div w:id="1576158423">
          <w:marLeft w:val="0"/>
          <w:marRight w:val="0"/>
          <w:marTop w:val="0"/>
          <w:marBottom w:val="0"/>
          <w:divBdr>
            <w:top w:val="none" w:sz="0" w:space="0" w:color="auto"/>
            <w:left w:val="none" w:sz="0" w:space="0" w:color="auto"/>
            <w:bottom w:val="none" w:sz="0" w:space="0" w:color="auto"/>
            <w:right w:val="none" w:sz="0" w:space="0" w:color="auto"/>
          </w:divBdr>
        </w:div>
        <w:div w:id="1630285763">
          <w:marLeft w:val="0"/>
          <w:marRight w:val="0"/>
          <w:marTop w:val="0"/>
          <w:marBottom w:val="0"/>
          <w:divBdr>
            <w:top w:val="none" w:sz="0" w:space="0" w:color="auto"/>
            <w:left w:val="none" w:sz="0" w:space="0" w:color="auto"/>
            <w:bottom w:val="none" w:sz="0" w:space="0" w:color="auto"/>
            <w:right w:val="none" w:sz="0" w:space="0" w:color="auto"/>
          </w:divBdr>
        </w:div>
        <w:div w:id="1656251840">
          <w:marLeft w:val="0"/>
          <w:marRight w:val="0"/>
          <w:marTop w:val="0"/>
          <w:marBottom w:val="0"/>
          <w:divBdr>
            <w:top w:val="none" w:sz="0" w:space="0" w:color="auto"/>
            <w:left w:val="none" w:sz="0" w:space="0" w:color="auto"/>
            <w:bottom w:val="none" w:sz="0" w:space="0" w:color="auto"/>
            <w:right w:val="none" w:sz="0" w:space="0" w:color="auto"/>
          </w:divBdr>
        </w:div>
        <w:div w:id="1673071576">
          <w:marLeft w:val="0"/>
          <w:marRight w:val="0"/>
          <w:marTop w:val="0"/>
          <w:marBottom w:val="0"/>
          <w:divBdr>
            <w:top w:val="none" w:sz="0" w:space="0" w:color="auto"/>
            <w:left w:val="none" w:sz="0" w:space="0" w:color="auto"/>
            <w:bottom w:val="none" w:sz="0" w:space="0" w:color="auto"/>
            <w:right w:val="none" w:sz="0" w:space="0" w:color="auto"/>
          </w:divBdr>
        </w:div>
        <w:div w:id="1748191287">
          <w:marLeft w:val="0"/>
          <w:marRight w:val="0"/>
          <w:marTop w:val="0"/>
          <w:marBottom w:val="0"/>
          <w:divBdr>
            <w:top w:val="none" w:sz="0" w:space="0" w:color="auto"/>
            <w:left w:val="none" w:sz="0" w:space="0" w:color="auto"/>
            <w:bottom w:val="none" w:sz="0" w:space="0" w:color="auto"/>
            <w:right w:val="none" w:sz="0" w:space="0" w:color="auto"/>
          </w:divBdr>
        </w:div>
        <w:div w:id="1828672230">
          <w:marLeft w:val="0"/>
          <w:marRight w:val="0"/>
          <w:marTop w:val="0"/>
          <w:marBottom w:val="0"/>
          <w:divBdr>
            <w:top w:val="none" w:sz="0" w:space="0" w:color="auto"/>
            <w:left w:val="none" w:sz="0" w:space="0" w:color="auto"/>
            <w:bottom w:val="none" w:sz="0" w:space="0" w:color="auto"/>
            <w:right w:val="none" w:sz="0" w:space="0" w:color="auto"/>
          </w:divBdr>
        </w:div>
        <w:div w:id="1854300763">
          <w:marLeft w:val="0"/>
          <w:marRight w:val="0"/>
          <w:marTop w:val="0"/>
          <w:marBottom w:val="0"/>
          <w:divBdr>
            <w:top w:val="none" w:sz="0" w:space="0" w:color="auto"/>
            <w:left w:val="none" w:sz="0" w:space="0" w:color="auto"/>
            <w:bottom w:val="none" w:sz="0" w:space="0" w:color="auto"/>
            <w:right w:val="none" w:sz="0" w:space="0" w:color="auto"/>
          </w:divBdr>
        </w:div>
        <w:div w:id="2038192624">
          <w:marLeft w:val="0"/>
          <w:marRight w:val="0"/>
          <w:marTop w:val="0"/>
          <w:marBottom w:val="0"/>
          <w:divBdr>
            <w:top w:val="none" w:sz="0" w:space="0" w:color="auto"/>
            <w:left w:val="none" w:sz="0" w:space="0" w:color="auto"/>
            <w:bottom w:val="none" w:sz="0" w:space="0" w:color="auto"/>
            <w:right w:val="none" w:sz="0" w:space="0" w:color="auto"/>
          </w:divBdr>
        </w:div>
        <w:div w:id="2057194261">
          <w:marLeft w:val="0"/>
          <w:marRight w:val="0"/>
          <w:marTop w:val="0"/>
          <w:marBottom w:val="0"/>
          <w:divBdr>
            <w:top w:val="none" w:sz="0" w:space="0" w:color="auto"/>
            <w:left w:val="none" w:sz="0" w:space="0" w:color="auto"/>
            <w:bottom w:val="none" w:sz="0" w:space="0" w:color="auto"/>
            <w:right w:val="none" w:sz="0" w:space="0" w:color="auto"/>
          </w:divBdr>
        </w:div>
        <w:div w:id="2091657720">
          <w:marLeft w:val="0"/>
          <w:marRight w:val="0"/>
          <w:marTop w:val="0"/>
          <w:marBottom w:val="0"/>
          <w:divBdr>
            <w:top w:val="none" w:sz="0" w:space="0" w:color="auto"/>
            <w:left w:val="none" w:sz="0" w:space="0" w:color="auto"/>
            <w:bottom w:val="none" w:sz="0" w:space="0" w:color="auto"/>
            <w:right w:val="none" w:sz="0" w:space="0" w:color="auto"/>
          </w:divBdr>
        </w:div>
        <w:div w:id="2124764860">
          <w:marLeft w:val="0"/>
          <w:marRight w:val="0"/>
          <w:marTop w:val="0"/>
          <w:marBottom w:val="0"/>
          <w:divBdr>
            <w:top w:val="none" w:sz="0" w:space="0" w:color="auto"/>
            <w:left w:val="none" w:sz="0" w:space="0" w:color="auto"/>
            <w:bottom w:val="none" w:sz="0" w:space="0" w:color="auto"/>
            <w:right w:val="none" w:sz="0" w:space="0" w:color="auto"/>
          </w:divBdr>
        </w:div>
      </w:divsChild>
    </w:div>
    <w:div w:id="1680887000">
      <w:bodyDiv w:val="1"/>
      <w:marLeft w:val="0"/>
      <w:marRight w:val="0"/>
      <w:marTop w:val="0"/>
      <w:marBottom w:val="0"/>
      <w:divBdr>
        <w:top w:val="none" w:sz="0" w:space="0" w:color="auto"/>
        <w:left w:val="none" w:sz="0" w:space="0" w:color="auto"/>
        <w:bottom w:val="none" w:sz="0" w:space="0" w:color="auto"/>
        <w:right w:val="none" w:sz="0" w:space="0" w:color="auto"/>
      </w:divBdr>
    </w:div>
    <w:div w:id="1732729694">
      <w:bodyDiv w:val="1"/>
      <w:marLeft w:val="0"/>
      <w:marRight w:val="0"/>
      <w:marTop w:val="0"/>
      <w:marBottom w:val="0"/>
      <w:divBdr>
        <w:top w:val="none" w:sz="0" w:space="0" w:color="auto"/>
        <w:left w:val="none" w:sz="0" w:space="0" w:color="auto"/>
        <w:bottom w:val="none" w:sz="0" w:space="0" w:color="auto"/>
        <w:right w:val="none" w:sz="0" w:space="0" w:color="auto"/>
      </w:divBdr>
      <w:divsChild>
        <w:div w:id="72509147">
          <w:marLeft w:val="0"/>
          <w:marRight w:val="0"/>
          <w:marTop w:val="0"/>
          <w:marBottom w:val="0"/>
          <w:divBdr>
            <w:top w:val="none" w:sz="0" w:space="0" w:color="auto"/>
            <w:left w:val="none" w:sz="0" w:space="0" w:color="auto"/>
            <w:bottom w:val="none" w:sz="0" w:space="0" w:color="auto"/>
            <w:right w:val="none" w:sz="0" w:space="0" w:color="auto"/>
          </w:divBdr>
        </w:div>
        <w:div w:id="332688594">
          <w:marLeft w:val="0"/>
          <w:marRight w:val="0"/>
          <w:marTop w:val="0"/>
          <w:marBottom w:val="0"/>
          <w:divBdr>
            <w:top w:val="none" w:sz="0" w:space="0" w:color="auto"/>
            <w:left w:val="none" w:sz="0" w:space="0" w:color="auto"/>
            <w:bottom w:val="none" w:sz="0" w:space="0" w:color="auto"/>
            <w:right w:val="none" w:sz="0" w:space="0" w:color="auto"/>
          </w:divBdr>
        </w:div>
        <w:div w:id="505175778">
          <w:marLeft w:val="0"/>
          <w:marRight w:val="0"/>
          <w:marTop w:val="0"/>
          <w:marBottom w:val="0"/>
          <w:divBdr>
            <w:top w:val="none" w:sz="0" w:space="0" w:color="auto"/>
            <w:left w:val="none" w:sz="0" w:space="0" w:color="auto"/>
            <w:bottom w:val="none" w:sz="0" w:space="0" w:color="auto"/>
            <w:right w:val="none" w:sz="0" w:space="0" w:color="auto"/>
          </w:divBdr>
        </w:div>
        <w:div w:id="820192439">
          <w:marLeft w:val="0"/>
          <w:marRight w:val="0"/>
          <w:marTop w:val="0"/>
          <w:marBottom w:val="0"/>
          <w:divBdr>
            <w:top w:val="none" w:sz="0" w:space="0" w:color="auto"/>
            <w:left w:val="none" w:sz="0" w:space="0" w:color="auto"/>
            <w:bottom w:val="none" w:sz="0" w:space="0" w:color="auto"/>
            <w:right w:val="none" w:sz="0" w:space="0" w:color="auto"/>
          </w:divBdr>
        </w:div>
        <w:div w:id="858660266">
          <w:marLeft w:val="0"/>
          <w:marRight w:val="0"/>
          <w:marTop w:val="0"/>
          <w:marBottom w:val="0"/>
          <w:divBdr>
            <w:top w:val="none" w:sz="0" w:space="0" w:color="auto"/>
            <w:left w:val="none" w:sz="0" w:space="0" w:color="auto"/>
            <w:bottom w:val="none" w:sz="0" w:space="0" w:color="auto"/>
            <w:right w:val="none" w:sz="0" w:space="0" w:color="auto"/>
          </w:divBdr>
        </w:div>
        <w:div w:id="888415196">
          <w:marLeft w:val="0"/>
          <w:marRight w:val="0"/>
          <w:marTop w:val="0"/>
          <w:marBottom w:val="0"/>
          <w:divBdr>
            <w:top w:val="none" w:sz="0" w:space="0" w:color="auto"/>
            <w:left w:val="none" w:sz="0" w:space="0" w:color="auto"/>
            <w:bottom w:val="none" w:sz="0" w:space="0" w:color="auto"/>
            <w:right w:val="none" w:sz="0" w:space="0" w:color="auto"/>
          </w:divBdr>
        </w:div>
        <w:div w:id="912855463">
          <w:marLeft w:val="0"/>
          <w:marRight w:val="0"/>
          <w:marTop w:val="0"/>
          <w:marBottom w:val="0"/>
          <w:divBdr>
            <w:top w:val="none" w:sz="0" w:space="0" w:color="auto"/>
            <w:left w:val="none" w:sz="0" w:space="0" w:color="auto"/>
            <w:bottom w:val="none" w:sz="0" w:space="0" w:color="auto"/>
            <w:right w:val="none" w:sz="0" w:space="0" w:color="auto"/>
          </w:divBdr>
        </w:div>
        <w:div w:id="976300924">
          <w:marLeft w:val="0"/>
          <w:marRight w:val="0"/>
          <w:marTop w:val="0"/>
          <w:marBottom w:val="0"/>
          <w:divBdr>
            <w:top w:val="none" w:sz="0" w:space="0" w:color="auto"/>
            <w:left w:val="none" w:sz="0" w:space="0" w:color="auto"/>
            <w:bottom w:val="none" w:sz="0" w:space="0" w:color="auto"/>
            <w:right w:val="none" w:sz="0" w:space="0" w:color="auto"/>
          </w:divBdr>
        </w:div>
        <w:div w:id="1032147693">
          <w:marLeft w:val="0"/>
          <w:marRight w:val="0"/>
          <w:marTop w:val="0"/>
          <w:marBottom w:val="0"/>
          <w:divBdr>
            <w:top w:val="none" w:sz="0" w:space="0" w:color="auto"/>
            <w:left w:val="none" w:sz="0" w:space="0" w:color="auto"/>
            <w:bottom w:val="none" w:sz="0" w:space="0" w:color="auto"/>
            <w:right w:val="none" w:sz="0" w:space="0" w:color="auto"/>
          </w:divBdr>
        </w:div>
        <w:div w:id="1087847686">
          <w:marLeft w:val="0"/>
          <w:marRight w:val="0"/>
          <w:marTop w:val="0"/>
          <w:marBottom w:val="0"/>
          <w:divBdr>
            <w:top w:val="none" w:sz="0" w:space="0" w:color="auto"/>
            <w:left w:val="none" w:sz="0" w:space="0" w:color="auto"/>
            <w:bottom w:val="none" w:sz="0" w:space="0" w:color="auto"/>
            <w:right w:val="none" w:sz="0" w:space="0" w:color="auto"/>
          </w:divBdr>
        </w:div>
        <w:div w:id="1383675582">
          <w:marLeft w:val="0"/>
          <w:marRight w:val="0"/>
          <w:marTop w:val="0"/>
          <w:marBottom w:val="0"/>
          <w:divBdr>
            <w:top w:val="none" w:sz="0" w:space="0" w:color="auto"/>
            <w:left w:val="none" w:sz="0" w:space="0" w:color="auto"/>
            <w:bottom w:val="none" w:sz="0" w:space="0" w:color="auto"/>
            <w:right w:val="none" w:sz="0" w:space="0" w:color="auto"/>
          </w:divBdr>
        </w:div>
        <w:div w:id="1419786304">
          <w:marLeft w:val="0"/>
          <w:marRight w:val="0"/>
          <w:marTop w:val="0"/>
          <w:marBottom w:val="0"/>
          <w:divBdr>
            <w:top w:val="none" w:sz="0" w:space="0" w:color="auto"/>
            <w:left w:val="none" w:sz="0" w:space="0" w:color="auto"/>
            <w:bottom w:val="none" w:sz="0" w:space="0" w:color="auto"/>
            <w:right w:val="none" w:sz="0" w:space="0" w:color="auto"/>
          </w:divBdr>
        </w:div>
        <w:div w:id="1472483613">
          <w:marLeft w:val="0"/>
          <w:marRight w:val="0"/>
          <w:marTop w:val="0"/>
          <w:marBottom w:val="0"/>
          <w:divBdr>
            <w:top w:val="none" w:sz="0" w:space="0" w:color="auto"/>
            <w:left w:val="none" w:sz="0" w:space="0" w:color="auto"/>
            <w:bottom w:val="none" w:sz="0" w:space="0" w:color="auto"/>
            <w:right w:val="none" w:sz="0" w:space="0" w:color="auto"/>
          </w:divBdr>
        </w:div>
        <w:div w:id="1571769224">
          <w:marLeft w:val="0"/>
          <w:marRight w:val="0"/>
          <w:marTop w:val="0"/>
          <w:marBottom w:val="0"/>
          <w:divBdr>
            <w:top w:val="none" w:sz="0" w:space="0" w:color="auto"/>
            <w:left w:val="none" w:sz="0" w:space="0" w:color="auto"/>
            <w:bottom w:val="none" w:sz="0" w:space="0" w:color="auto"/>
            <w:right w:val="none" w:sz="0" w:space="0" w:color="auto"/>
          </w:divBdr>
        </w:div>
        <w:div w:id="1634360721">
          <w:marLeft w:val="0"/>
          <w:marRight w:val="0"/>
          <w:marTop w:val="0"/>
          <w:marBottom w:val="0"/>
          <w:divBdr>
            <w:top w:val="none" w:sz="0" w:space="0" w:color="auto"/>
            <w:left w:val="none" w:sz="0" w:space="0" w:color="auto"/>
            <w:bottom w:val="none" w:sz="0" w:space="0" w:color="auto"/>
            <w:right w:val="none" w:sz="0" w:space="0" w:color="auto"/>
          </w:divBdr>
        </w:div>
        <w:div w:id="2084521123">
          <w:marLeft w:val="0"/>
          <w:marRight w:val="0"/>
          <w:marTop w:val="0"/>
          <w:marBottom w:val="0"/>
          <w:divBdr>
            <w:top w:val="none" w:sz="0" w:space="0" w:color="auto"/>
            <w:left w:val="none" w:sz="0" w:space="0" w:color="auto"/>
            <w:bottom w:val="none" w:sz="0" w:space="0" w:color="auto"/>
            <w:right w:val="none" w:sz="0" w:space="0" w:color="auto"/>
          </w:divBdr>
        </w:div>
      </w:divsChild>
    </w:div>
    <w:div w:id="1771122855">
      <w:bodyDiv w:val="1"/>
      <w:marLeft w:val="0"/>
      <w:marRight w:val="0"/>
      <w:marTop w:val="0"/>
      <w:marBottom w:val="0"/>
      <w:divBdr>
        <w:top w:val="none" w:sz="0" w:space="0" w:color="auto"/>
        <w:left w:val="none" w:sz="0" w:space="0" w:color="auto"/>
        <w:bottom w:val="none" w:sz="0" w:space="0" w:color="auto"/>
        <w:right w:val="none" w:sz="0" w:space="0" w:color="auto"/>
      </w:divBdr>
    </w:div>
    <w:div w:id="1778211523">
      <w:bodyDiv w:val="1"/>
      <w:marLeft w:val="0"/>
      <w:marRight w:val="0"/>
      <w:marTop w:val="0"/>
      <w:marBottom w:val="0"/>
      <w:divBdr>
        <w:top w:val="none" w:sz="0" w:space="0" w:color="auto"/>
        <w:left w:val="none" w:sz="0" w:space="0" w:color="auto"/>
        <w:bottom w:val="none" w:sz="0" w:space="0" w:color="auto"/>
        <w:right w:val="none" w:sz="0" w:space="0" w:color="auto"/>
      </w:divBdr>
    </w:div>
    <w:div w:id="1817330183">
      <w:bodyDiv w:val="1"/>
      <w:marLeft w:val="0"/>
      <w:marRight w:val="0"/>
      <w:marTop w:val="0"/>
      <w:marBottom w:val="0"/>
      <w:divBdr>
        <w:top w:val="none" w:sz="0" w:space="0" w:color="auto"/>
        <w:left w:val="none" w:sz="0" w:space="0" w:color="auto"/>
        <w:bottom w:val="none" w:sz="0" w:space="0" w:color="auto"/>
        <w:right w:val="none" w:sz="0" w:space="0" w:color="auto"/>
      </w:divBdr>
    </w:div>
    <w:div w:id="1821724402">
      <w:bodyDiv w:val="1"/>
      <w:marLeft w:val="0"/>
      <w:marRight w:val="0"/>
      <w:marTop w:val="0"/>
      <w:marBottom w:val="0"/>
      <w:divBdr>
        <w:top w:val="none" w:sz="0" w:space="0" w:color="auto"/>
        <w:left w:val="none" w:sz="0" w:space="0" w:color="auto"/>
        <w:bottom w:val="none" w:sz="0" w:space="0" w:color="auto"/>
        <w:right w:val="none" w:sz="0" w:space="0" w:color="auto"/>
      </w:divBdr>
    </w:div>
    <w:div w:id="1830438017">
      <w:bodyDiv w:val="1"/>
      <w:marLeft w:val="0"/>
      <w:marRight w:val="0"/>
      <w:marTop w:val="0"/>
      <w:marBottom w:val="0"/>
      <w:divBdr>
        <w:top w:val="none" w:sz="0" w:space="0" w:color="auto"/>
        <w:left w:val="none" w:sz="0" w:space="0" w:color="auto"/>
        <w:bottom w:val="none" w:sz="0" w:space="0" w:color="auto"/>
        <w:right w:val="none" w:sz="0" w:space="0" w:color="auto"/>
      </w:divBdr>
    </w:div>
    <w:div w:id="1844591514">
      <w:bodyDiv w:val="1"/>
      <w:marLeft w:val="0"/>
      <w:marRight w:val="0"/>
      <w:marTop w:val="0"/>
      <w:marBottom w:val="0"/>
      <w:divBdr>
        <w:top w:val="none" w:sz="0" w:space="0" w:color="auto"/>
        <w:left w:val="none" w:sz="0" w:space="0" w:color="auto"/>
        <w:bottom w:val="none" w:sz="0" w:space="0" w:color="auto"/>
        <w:right w:val="none" w:sz="0" w:space="0" w:color="auto"/>
      </w:divBdr>
    </w:div>
    <w:div w:id="1848716770">
      <w:bodyDiv w:val="1"/>
      <w:marLeft w:val="0"/>
      <w:marRight w:val="0"/>
      <w:marTop w:val="0"/>
      <w:marBottom w:val="0"/>
      <w:divBdr>
        <w:top w:val="none" w:sz="0" w:space="0" w:color="auto"/>
        <w:left w:val="none" w:sz="0" w:space="0" w:color="auto"/>
        <w:bottom w:val="none" w:sz="0" w:space="0" w:color="auto"/>
        <w:right w:val="none" w:sz="0" w:space="0" w:color="auto"/>
      </w:divBdr>
    </w:div>
    <w:div w:id="1861577953">
      <w:bodyDiv w:val="1"/>
      <w:marLeft w:val="0"/>
      <w:marRight w:val="0"/>
      <w:marTop w:val="0"/>
      <w:marBottom w:val="0"/>
      <w:divBdr>
        <w:top w:val="none" w:sz="0" w:space="0" w:color="auto"/>
        <w:left w:val="none" w:sz="0" w:space="0" w:color="auto"/>
        <w:bottom w:val="none" w:sz="0" w:space="0" w:color="auto"/>
        <w:right w:val="none" w:sz="0" w:space="0" w:color="auto"/>
      </w:divBdr>
      <w:divsChild>
        <w:div w:id="83117559">
          <w:marLeft w:val="0"/>
          <w:marRight w:val="0"/>
          <w:marTop w:val="0"/>
          <w:marBottom w:val="0"/>
          <w:divBdr>
            <w:top w:val="none" w:sz="0" w:space="0" w:color="auto"/>
            <w:left w:val="none" w:sz="0" w:space="0" w:color="auto"/>
            <w:bottom w:val="none" w:sz="0" w:space="0" w:color="auto"/>
            <w:right w:val="none" w:sz="0" w:space="0" w:color="auto"/>
          </w:divBdr>
          <w:divsChild>
            <w:div w:id="5863556">
              <w:marLeft w:val="0"/>
              <w:marRight w:val="0"/>
              <w:marTop w:val="0"/>
              <w:marBottom w:val="0"/>
              <w:divBdr>
                <w:top w:val="none" w:sz="0" w:space="0" w:color="auto"/>
                <w:left w:val="none" w:sz="0" w:space="0" w:color="auto"/>
                <w:bottom w:val="none" w:sz="0" w:space="0" w:color="auto"/>
                <w:right w:val="none" w:sz="0" w:space="0" w:color="auto"/>
              </w:divBdr>
            </w:div>
            <w:div w:id="33312512">
              <w:marLeft w:val="0"/>
              <w:marRight w:val="0"/>
              <w:marTop w:val="0"/>
              <w:marBottom w:val="0"/>
              <w:divBdr>
                <w:top w:val="none" w:sz="0" w:space="0" w:color="auto"/>
                <w:left w:val="none" w:sz="0" w:space="0" w:color="auto"/>
                <w:bottom w:val="none" w:sz="0" w:space="0" w:color="auto"/>
                <w:right w:val="none" w:sz="0" w:space="0" w:color="auto"/>
              </w:divBdr>
            </w:div>
            <w:div w:id="62879622">
              <w:marLeft w:val="0"/>
              <w:marRight w:val="0"/>
              <w:marTop w:val="0"/>
              <w:marBottom w:val="0"/>
              <w:divBdr>
                <w:top w:val="none" w:sz="0" w:space="0" w:color="auto"/>
                <w:left w:val="none" w:sz="0" w:space="0" w:color="auto"/>
                <w:bottom w:val="none" w:sz="0" w:space="0" w:color="auto"/>
                <w:right w:val="none" w:sz="0" w:space="0" w:color="auto"/>
              </w:divBdr>
            </w:div>
            <w:div w:id="642396179">
              <w:marLeft w:val="0"/>
              <w:marRight w:val="0"/>
              <w:marTop w:val="0"/>
              <w:marBottom w:val="0"/>
              <w:divBdr>
                <w:top w:val="none" w:sz="0" w:space="0" w:color="auto"/>
                <w:left w:val="none" w:sz="0" w:space="0" w:color="auto"/>
                <w:bottom w:val="none" w:sz="0" w:space="0" w:color="auto"/>
                <w:right w:val="none" w:sz="0" w:space="0" w:color="auto"/>
              </w:divBdr>
            </w:div>
            <w:div w:id="1298418143">
              <w:marLeft w:val="0"/>
              <w:marRight w:val="0"/>
              <w:marTop w:val="0"/>
              <w:marBottom w:val="0"/>
              <w:divBdr>
                <w:top w:val="none" w:sz="0" w:space="0" w:color="auto"/>
                <w:left w:val="none" w:sz="0" w:space="0" w:color="auto"/>
                <w:bottom w:val="none" w:sz="0" w:space="0" w:color="auto"/>
                <w:right w:val="none" w:sz="0" w:space="0" w:color="auto"/>
              </w:divBdr>
            </w:div>
          </w:divsChild>
        </w:div>
        <w:div w:id="107239616">
          <w:marLeft w:val="0"/>
          <w:marRight w:val="0"/>
          <w:marTop w:val="0"/>
          <w:marBottom w:val="0"/>
          <w:divBdr>
            <w:top w:val="none" w:sz="0" w:space="0" w:color="auto"/>
            <w:left w:val="none" w:sz="0" w:space="0" w:color="auto"/>
            <w:bottom w:val="none" w:sz="0" w:space="0" w:color="auto"/>
            <w:right w:val="none" w:sz="0" w:space="0" w:color="auto"/>
          </w:divBdr>
        </w:div>
        <w:div w:id="327559993">
          <w:marLeft w:val="0"/>
          <w:marRight w:val="0"/>
          <w:marTop w:val="0"/>
          <w:marBottom w:val="0"/>
          <w:divBdr>
            <w:top w:val="none" w:sz="0" w:space="0" w:color="auto"/>
            <w:left w:val="none" w:sz="0" w:space="0" w:color="auto"/>
            <w:bottom w:val="none" w:sz="0" w:space="0" w:color="auto"/>
            <w:right w:val="none" w:sz="0" w:space="0" w:color="auto"/>
          </w:divBdr>
        </w:div>
        <w:div w:id="422579198">
          <w:marLeft w:val="0"/>
          <w:marRight w:val="0"/>
          <w:marTop w:val="0"/>
          <w:marBottom w:val="0"/>
          <w:divBdr>
            <w:top w:val="none" w:sz="0" w:space="0" w:color="auto"/>
            <w:left w:val="none" w:sz="0" w:space="0" w:color="auto"/>
            <w:bottom w:val="none" w:sz="0" w:space="0" w:color="auto"/>
            <w:right w:val="none" w:sz="0" w:space="0" w:color="auto"/>
          </w:divBdr>
        </w:div>
        <w:div w:id="581570486">
          <w:marLeft w:val="0"/>
          <w:marRight w:val="0"/>
          <w:marTop w:val="0"/>
          <w:marBottom w:val="0"/>
          <w:divBdr>
            <w:top w:val="none" w:sz="0" w:space="0" w:color="auto"/>
            <w:left w:val="none" w:sz="0" w:space="0" w:color="auto"/>
            <w:bottom w:val="none" w:sz="0" w:space="0" w:color="auto"/>
            <w:right w:val="none" w:sz="0" w:space="0" w:color="auto"/>
          </w:divBdr>
        </w:div>
        <w:div w:id="593175787">
          <w:marLeft w:val="0"/>
          <w:marRight w:val="0"/>
          <w:marTop w:val="0"/>
          <w:marBottom w:val="0"/>
          <w:divBdr>
            <w:top w:val="none" w:sz="0" w:space="0" w:color="auto"/>
            <w:left w:val="none" w:sz="0" w:space="0" w:color="auto"/>
            <w:bottom w:val="none" w:sz="0" w:space="0" w:color="auto"/>
            <w:right w:val="none" w:sz="0" w:space="0" w:color="auto"/>
          </w:divBdr>
        </w:div>
        <w:div w:id="643002569">
          <w:marLeft w:val="0"/>
          <w:marRight w:val="0"/>
          <w:marTop w:val="0"/>
          <w:marBottom w:val="0"/>
          <w:divBdr>
            <w:top w:val="none" w:sz="0" w:space="0" w:color="auto"/>
            <w:left w:val="none" w:sz="0" w:space="0" w:color="auto"/>
            <w:bottom w:val="none" w:sz="0" w:space="0" w:color="auto"/>
            <w:right w:val="none" w:sz="0" w:space="0" w:color="auto"/>
          </w:divBdr>
        </w:div>
        <w:div w:id="659583494">
          <w:marLeft w:val="0"/>
          <w:marRight w:val="0"/>
          <w:marTop w:val="0"/>
          <w:marBottom w:val="0"/>
          <w:divBdr>
            <w:top w:val="none" w:sz="0" w:space="0" w:color="auto"/>
            <w:left w:val="none" w:sz="0" w:space="0" w:color="auto"/>
            <w:bottom w:val="none" w:sz="0" w:space="0" w:color="auto"/>
            <w:right w:val="none" w:sz="0" w:space="0" w:color="auto"/>
          </w:divBdr>
        </w:div>
        <w:div w:id="673650111">
          <w:marLeft w:val="0"/>
          <w:marRight w:val="0"/>
          <w:marTop w:val="0"/>
          <w:marBottom w:val="0"/>
          <w:divBdr>
            <w:top w:val="none" w:sz="0" w:space="0" w:color="auto"/>
            <w:left w:val="none" w:sz="0" w:space="0" w:color="auto"/>
            <w:bottom w:val="none" w:sz="0" w:space="0" w:color="auto"/>
            <w:right w:val="none" w:sz="0" w:space="0" w:color="auto"/>
          </w:divBdr>
        </w:div>
        <w:div w:id="681055701">
          <w:marLeft w:val="0"/>
          <w:marRight w:val="0"/>
          <w:marTop w:val="0"/>
          <w:marBottom w:val="0"/>
          <w:divBdr>
            <w:top w:val="none" w:sz="0" w:space="0" w:color="auto"/>
            <w:left w:val="none" w:sz="0" w:space="0" w:color="auto"/>
            <w:bottom w:val="none" w:sz="0" w:space="0" w:color="auto"/>
            <w:right w:val="none" w:sz="0" w:space="0" w:color="auto"/>
          </w:divBdr>
        </w:div>
        <w:div w:id="686516586">
          <w:marLeft w:val="0"/>
          <w:marRight w:val="0"/>
          <w:marTop w:val="0"/>
          <w:marBottom w:val="0"/>
          <w:divBdr>
            <w:top w:val="none" w:sz="0" w:space="0" w:color="auto"/>
            <w:left w:val="none" w:sz="0" w:space="0" w:color="auto"/>
            <w:bottom w:val="none" w:sz="0" w:space="0" w:color="auto"/>
            <w:right w:val="none" w:sz="0" w:space="0" w:color="auto"/>
          </w:divBdr>
        </w:div>
        <w:div w:id="777214266">
          <w:marLeft w:val="0"/>
          <w:marRight w:val="0"/>
          <w:marTop w:val="0"/>
          <w:marBottom w:val="0"/>
          <w:divBdr>
            <w:top w:val="none" w:sz="0" w:space="0" w:color="auto"/>
            <w:left w:val="none" w:sz="0" w:space="0" w:color="auto"/>
            <w:bottom w:val="none" w:sz="0" w:space="0" w:color="auto"/>
            <w:right w:val="none" w:sz="0" w:space="0" w:color="auto"/>
          </w:divBdr>
        </w:div>
        <w:div w:id="785197211">
          <w:marLeft w:val="0"/>
          <w:marRight w:val="0"/>
          <w:marTop w:val="0"/>
          <w:marBottom w:val="0"/>
          <w:divBdr>
            <w:top w:val="none" w:sz="0" w:space="0" w:color="auto"/>
            <w:left w:val="none" w:sz="0" w:space="0" w:color="auto"/>
            <w:bottom w:val="none" w:sz="0" w:space="0" w:color="auto"/>
            <w:right w:val="none" w:sz="0" w:space="0" w:color="auto"/>
          </w:divBdr>
        </w:div>
        <w:div w:id="852376191">
          <w:marLeft w:val="0"/>
          <w:marRight w:val="0"/>
          <w:marTop w:val="0"/>
          <w:marBottom w:val="0"/>
          <w:divBdr>
            <w:top w:val="none" w:sz="0" w:space="0" w:color="auto"/>
            <w:left w:val="none" w:sz="0" w:space="0" w:color="auto"/>
            <w:bottom w:val="none" w:sz="0" w:space="0" w:color="auto"/>
            <w:right w:val="none" w:sz="0" w:space="0" w:color="auto"/>
          </w:divBdr>
        </w:div>
        <w:div w:id="885531423">
          <w:marLeft w:val="0"/>
          <w:marRight w:val="0"/>
          <w:marTop w:val="0"/>
          <w:marBottom w:val="0"/>
          <w:divBdr>
            <w:top w:val="none" w:sz="0" w:space="0" w:color="auto"/>
            <w:left w:val="none" w:sz="0" w:space="0" w:color="auto"/>
            <w:bottom w:val="none" w:sz="0" w:space="0" w:color="auto"/>
            <w:right w:val="none" w:sz="0" w:space="0" w:color="auto"/>
          </w:divBdr>
        </w:div>
        <w:div w:id="886531084">
          <w:marLeft w:val="0"/>
          <w:marRight w:val="0"/>
          <w:marTop w:val="0"/>
          <w:marBottom w:val="0"/>
          <w:divBdr>
            <w:top w:val="none" w:sz="0" w:space="0" w:color="auto"/>
            <w:left w:val="none" w:sz="0" w:space="0" w:color="auto"/>
            <w:bottom w:val="none" w:sz="0" w:space="0" w:color="auto"/>
            <w:right w:val="none" w:sz="0" w:space="0" w:color="auto"/>
          </w:divBdr>
        </w:div>
        <w:div w:id="912816018">
          <w:marLeft w:val="0"/>
          <w:marRight w:val="0"/>
          <w:marTop w:val="0"/>
          <w:marBottom w:val="0"/>
          <w:divBdr>
            <w:top w:val="none" w:sz="0" w:space="0" w:color="auto"/>
            <w:left w:val="none" w:sz="0" w:space="0" w:color="auto"/>
            <w:bottom w:val="none" w:sz="0" w:space="0" w:color="auto"/>
            <w:right w:val="none" w:sz="0" w:space="0" w:color="auto"/>
          </w:divBdr>
        </w:div>
        <w:div w:id="1002245360">
          <w:marLeft w:val="0"/>
          <w:marRight w:val="0"/>
          <w:marTop w:val="0"/>
          <w:marBottom w:val="0"/>
          <w:divBdr>
            <w:top w:val="none" w:sz="0" w:space="0" w:color="auto"/>
            <w:left w:val="none" w:sz="0" w:space="0" w:color="auto"/>
            <w:bottom w:val="none" w:sz="0" w:space="0" w:color="auto"/>
            <w:right w:val="none" w:sz="0" w:space="0" w:color="auto"/>
          </w:divBdr>
        </w:div>
        <w:div w:id="1074469958">
          <w:marLeft w:val="0"/>
          <w:marRight w:val="0"/>
          <w:marTop w:val="0"/>
          <w:marBottom w:val="0"/>
          <w:divBdr>
            <w:top w:val="none" w:sz="0" w:space="0" w:color="auto"/>
            <w:left w:val="none" w:sz="0" w:space="0" w:color="auto"/>
            <w:bottom w:val="none" w:sz="0" w:space="0" w:color="auto"/>
            <w:right w:val="none" w:sz="0" w:space="0" w:color="auto"/>
          </w:divBdr>
        </w:div>
        <w:div w:id="1086028464">
          <w:marLeft w:val="0"/>
          <w:marRight w:val="0"/>
          <w:marTop w:val="0"/>
          <w:marBottom w:val="0"/>
          <w:divBdr>
            <w:top w:val="none" w:sz="0" w:space="0" w:color="auto"/>
            <w:left w:val="none" w:sz="0" w:space="0" w:color="auto"/>
            <w:bottom w:val="none" w:sz="0" w:space="0" w:color="auto"/>
            <w:right w:val="none" w:sz="0" w:space="0" w:color="auto"/>
          </w:divBdr>
        </w:div>
        <w:div w:id="1129933629">
          <w:marLeft w:val="0"/>
          <w:marRight w:val="0"/>
          <w:marTop w:val="0"/>
          <w:marBottom w:val="0"/>
          <w:divBdr>
            <w:top w:val="none" w:sz="0" w:space="0" w:color="auto"/>
            <w:left w:val="none" w:sz="0" w:space="0" w:color="auto"/>
            <w:bottom w:val="none" w:sz="0" w:space="0" w:color="auto"/>
            <w:right w:val="none" w:sz="0" w:space="0" w:color="auto"/>
          </w:divBdr>
        </w:div>
        <w:div w:id="1132752257">
          <w:marLeft w:val="0"/>
          <w:marRight w:val="0"/>
          <w:marTop w:val="0"/>
          <w:marBottom w:val="0"/>
          <w:divBdr>
            <w:top w:val="none" w:sz="0" w:space="0" w:color="auto"/>
            <w:left w:val="none" w:sz="0" w:space="0" w:color="auto"/>
            <w:bottom w:val="none" w:sz="0" w:space="0" w:color="auto"/>
            <w:right w:val="none" w:sz="0" w:space="0" w:color="auto"/>
          </w:divBdr>
        </w:div>
        <w:div w:id="1196238656">
          <w:marLeft w:val="0"/>
          <w:marRight w:val="0"/>
          <w:marTop w:val="0"/>
          <w:marBottom w:val="0"/>
          <w:divBdr>
            <w:top w:val="none" w:sz="0" w:space="0" w:color="auto"/>
            <w:left w:val="none" w:sz="0" w:space="0" w:color="auto"/>
            <w:bottom w:val="none" w:sz="0" w:space="0" w:color="auto"/>
            <w:right w:val="none" w:sz="0" w:space="0" w:color="auto"/>
          </w:divBdr>
        </w:div>
        <w:div w:id="1268927901">
          <w:marLeft w:val="0"/>
          <w:marRight w:val="0"/>
          <w:marTop w:val="0"/>
          <w:marBottom w:val="0"/>
          <w:divBdr>
            <w:top w:val="none" w:sz="0" w:space="0" w:color="auto"/>
            <w:left w:val="none" w:sz="0" w:space="0" w:color="auto"/>
            <w:bottom w:val="none" w:sz="0" w:space="0" w:color="auto"/>
            <w:right w:val="none" w:sz="0" w:space="0" w:color="auto"/>
          </w:divBdr>
        </w:div>
        <w:div w:id="1301810666">
          <w:marLeft w:val="0"/>
          <w:marRight w:val="0"/>
          <w:marTop w:val="0"/>
          <w:marBottom w:val="0"/>
          <w:divBdr>
            <w:top w:val="none" w:sz="0" w:space="0" w:color="auto"/>
            <w:left w:val="none" w:sz="0" w:space="0" w:color="auto"/>
            <w:bottom w:val="none" w:sz="0" w:space="0" w:color="auto"/>
            <w:right w:val="none" w:sz="0" w:space="0" w:color="auto"/>
          </w:divBdr>
        </w:div>
        <w:div w:id="1426030299">
          <w:marLeft w:val="0"/>
          <w:marRight w:val="0"/>
          <w:marTop w:val="0"/>
          <w:marBottom w:val="0"/>
          <w:divBdr>
            <w:top w:val="none" w:sz="0" w:space="0" w:color="auto"/>
            <w:left w:val="none" w:sz="0" w:space="0" w:color="auto"/>
            <w:bottom w:val="none" w:sz="0" w:space="0" w:color="auto"/>
            <w:right w:val="none" w:sz="0" w:space="0" w:color="auto"/>
          </w:divBdr>
        </w:div>
        <w:div w:id="1429695810">
          <w:marLeft w:val="0"/>
          <w:marRight w:val="0"/>
          <w:marTop w:val="0"/>
          <w:marBottom w:val="0"/>
          <w:divBdr>
            <w:top w:val="none" w:sz="0" w:space="0" w:color="auto"/>
            <w:left w:val="none" w:sz="0" w:space="0" w:color="auto"/>
            <w:bottom w:val="none" w:sz="0" w:space="0" w:color="auto"/>
            <w:right w:val="none" w:sz="0" w:space="0" w:color="auto"/>
          </w:divBdr>
        </w:div>
        <w:div w:id="1444228139">
          <w:marLeft w:val="0"/>
          <w:marRight w:val="0"/>
          <w:marTop w:val="0"/>
          <w:marBottom w:val="0"/>
          <w:divBdr>
            <w:top w:val="none" w:sz="0" w:space="0" w:color="auto"/>
            <w:left w:val="none" w:sz="0" w:space="0" w:color="auto"/>
            <w:bottom w:val="none" w:sz="0" w:space="0" w:color="auto"/>
            <w:right w:val="none" w:sz="0" w:space="0" w:color="auto"/>
          </w:divBdr>
        </w:div>
        <w:div w:id="1508129740">
          <w:marLeft w:val="0"/>
          <w:marRight w:val="0"/>
          <w:marTop w:val="0"/>
          <w:marBottom w:val="0"/>
          <w:divBdr>
            <w:top w:val="none" w:sz="0" w:space="0" w:color="auto"/>
            <w:left w:val="none" w:sz="0" w:space="0" w:color="auto"/>
            <w:bottom w:val="none" w:sz="0" w:space="0" w:color="auto"/>
            <w:right w:val="none" w:sz="0" w:space="0" w:color="auto"/>
          </w:divBdr>
        </w:div>
        <w:div w:id="1558123931">
          <w:marLeft w:val="0"/>
          <w:marRight w:val="0"/>
          <w:marTop w:val="0"/>
          <w:marBottom w:val="0"/>
          <w:divBdr>
            <w:top w:val="none" w:sz="0" w:space="0" w:color="auto"/>
            <w:left w:val="none" w:sz="0" w:space="0" w:color="auto"/>
            <w:bottom w:val="none" w:sz="0" w:space="0" w:color="auto"/>
            <w:right w:val="none" w:sz="0" w:space="0" w:color="auto"/>
          </w:divBdr>
        </w:div>
        <w:div w:id="1575311889">
          <w:marLeft w:val="0"/>
          <w:marRight w:val="0"/>
          <w:marTop w:val="0"/>
          <w:marBottom w:val="0"/>
          <w:divBdr>
            <w:top w:val="none" w:sz="0" w:space="0" w:color="auto"/>
            <w:left w:val="none" w:sz="0" w:space="0" w:color="auto"/>
            <w:bottom w:val="none" w:sz="0" w:space="0" w:color="auto"/>
            <w:right w:val="none" w:sz="0" w:space="0" w:color="auto"/>
          </w:divBdr>
        </w:div>
        <w:div w:id="1750467205">
          <w:marLeft w:val="0"/>
          <w:marRight w:val="0"/>
          <w:marTop w:val="0"/>
          <w:marBottom w:val="0"/>
          <w:divBdr>
            <w:top w:val="none" w:sz="0" w:space="0" w:color="auto"/>
            <w:left w:val="none" w:sz="0" w:space="0" w:color="auto"/>
            <w:bottom w:val="none" w:sz="0" w:space="0" w:color="auto"/>
            <w:right w:val="none" w:sz="0" w:space="0" w:color="auto"/>
          </w:divBdr>
        </w:div>
        <w:div w:id="1755470317">
          <w:marLeft w:val="0"/>
          <w:marRight w:val="0"/>
          <w:marTop w:val="0"/>
          <w:marBottom w:val="0"/>
          <w:divBdr>
            <w:top w:val="none" w:sz="0" w:space="0" w:color="auto"/>
            <w:left w:val="none" w:sz="0" w:space="0" w:color="auto"/>
            <w:bottom w:val="none" w:sz="0" w:space="0" w:color="auto"/>
            <w:right w:val="none" w:sz="0" w:space="0" w:color="auto"/>
          </w:divBdr>
        </w:div>
        <w:div w:id="1875464757">
          <w:marLeft w:val="0"/>
          <w:marRight w:val="0"/>
          <w:marTop w:val="0"/>
          <w:marBottom w:val="0"/>
          <w:divBdr>
            <w:top w:val="none" w:sz="0" w:space="0" w:color="auto"/>
            <w:left w:val="none" w:sz="0" w:space="0" w:color="auto"/>
            <w:bottom w:val="none" w:sz="0" w:space="0" w:color="auto"/>
            <w:right w:val="none" w:sz="0" w:space="0" w:color="auto"/>
          </w:divBdr>
          <w:divsChild>
            <w:div w:id="54201007">
              <w:marLeft w:val="0"/>
              <w:marRight w:val="0"/>
              <w:marTop w:val="0"/>
              <w:marBottom w:val="0"/>
              <w:divBdr>
                <w:top w:val="none" w:sz="0" w:space="0" w:color="auto"/>
                <w:left w:val="none" w:sz="0" w:space="0" w:color="auto"/>
                <w:bottom w:val="none" w:sz="0" w:space="0" w:color="auto"/>
                <w:right w:val="none" w:sz="0" w:space="0" w:color="auto"/>
              </w:divBdr>
            </w:div>
            <w:div w:id="1318536920">
              <w:marLeft w:val="0"/>
              <w:marRight w:val="0"/>
              <w:marTop w:val="0"/>
              <w:marBottom w:val="0"/>
              <w:divBdr>
                <w:top w:val="none" w:sz="0" w:space="0" w:color="auto"/>
                <w:left w:val="none" w:sz="0" w:space="0" w:color="auto"/>
                <w:bottom w:val="none" w:sz="0" w:space="0" w:color="auto"/>
                <w:right w:val="none" w:sz="0" w:space="0" w:color="auto"/>
              </w:divBdr>
            </w:div>
            <w:div w:id="1709331648">
              <w:marLeft w:val="0"/>
              <w:marRight w:val="0"/>
              <w:marTop w:val="0"/>
              <w:marBottom w:val="0"/>
              <w:divBdr>
                <w:top w:val="none" w:sz="0" w:space="0" w:color="auto"/>
                <w:left w:val="none" w:sz="0" w:space="0" w:color="auto"/>
                <w:bottom w:val="none" w:sz="0" w:space="0" w:color="auto"/>
                <w:right w:val="none" w:sz="0" w:space="0" w:color="auto"/>
              </w:divBdr>
            </w:div>
            <w:div w:id="1789004473">
              <w:marLeft w:val="0"/>
              <w:marRight w:val="0"/>
              <w:marTop w:val="0"/>
              <w:marBottom w:val="0"/>
              <w:divBdr>
                <w:top w:val="none" w:sz="0" w:space="0" w:color="auto"/>
                <w:left w:val="none" w:sz="0" w:space="0" w:color="auto"/>
                <w:bottom w:val="none" w:sz="0" w:space="0" w:color="auto"/>
                <w:right w:val="none" w:sz="0" w:space="0" w:color="auto"/>
              </w:divBdr>
            </w:div>
            <w:div w:id="2035618131">
              <w:marLeft w:val="0"/>
              <w:marRight w:val="0"/>
              <w:marTop w:val="0"/>
              <w:marBottom w:val="0"/>
              <w:divBdr>
                <w:top w:val="none" w:sz="0" w:space="0" w:color="auto"/>
                <w:left w:val="none" w:sz="0" w:space="0" w:color="auto"/>
                <w:bottom w:val="none" w:sz="0" w:space="0" w:color="auto"/>
                <w:right w:val="none" w:sz="0" w:space="0" w:color="auto"/>
              </w:divBdr>
            </w:div>
          </w:divsChild>
        </w:div>
        <w:div w:id="1982805010">
          <w:marLeft w:val="0"/>
          <w:marRight w:val="0"/>
          <w:marTop w:val="0"/>
          <w:marBottom w:val="0"/>
          <w:divBdr>
            <w:top w:val="none" w:sz="0" w:space="0" w:color="auto"/>
            <w:left w:val="none" w:sz="0" w:space="0" w:color="auto"/>
            <w:bottom w:val="none" w:sz="0" w:space="0" w:color="auto"/>
            <w:right w:val="none" w:sz="0" w:space="0" w:color="auto"/>
          </w:divBdr>
          <w:divsChild>
            <w:div w:id="1252354772">
              <w:marLeft w:val="-75"/>
              <w:marRight w:val="0"/>
              <w:marTop w:val="30"/>
              <w:marBottom w:val="30"/>
              <w:divBdr>
                <w:top w:val="none" w:sz="0" w:space="0" w:color="auto"/>
                <w:left w:val="none" w:sz="0" w:space="0" w:color="auto"/>
                <w:bottom w:val="none" w:sz="0" w:space="0" w:color="auto"/>
                <w:right w:val="none" w:sz="0" w:space="0" w:color="auto"/>
              </w:divBdr>
              <w:divsChild>
                <w:div w:id="88933403">
                  <w:marLeft w:val="0"/>
                  <w:marRight w:val="0"/>
                  <w:marTop w:val="0"/>
                  <w:marBottom w:val="0"/>
                  <w:divBdr>
                    <w:top w:val="none" w:sz="0" w:space="0" w:color="auto"/>
                    <w:left w:val="none" w:sz="0" w:space="0" w:color="auto"/>
                    <w:bottom w:val="none" w:sz="0" w:space="0" w:color="auto"/>
                    <w:right w:val="none" w:sz="0" w:space="0" w:color="auto"/>
                  </w:divBdr>
                  <w:divsChild>
                    <w:div w:id="2035811305">
                      <w:marLeft w:val="0"/>
                      <w:marRight w:val="0"/>
                      <w:marTop w:val="0"/>
                      <w:marBottom w:val="0"/>
                      <w:divBdr>
                        <w:top w:val="none" w:sz="0" w:space="0" w:color="auto"/>
                        <w:left w:val="none" w:sz="0" w:space="0" w:color="auto"/>
                        <w:bottom w:val="none" w:sz="0" w:space="0" w:color="auto"/>
                        <w:right w:val="none" w:sz="0" w:space="0" w:color="auto"/>
                      </w:divBdr>
                    </w:div>
                  </w:divsChild>
                </w:div>
                <w:div w:id="141892872">
                  <w:marLeft w:val="0"/>
                  <w:marRight w:val="0"/>
                  <w:marTop w:val="0"/>
                  <w:marBottom w:val="0"/>
                  <w:divBdr>
                    <w:top w:val="none" w:sz="0" w:space="0" w:color="auto"/>
                    <w:left w:val="none" w:sz="0" w:space="0" w:color="auto"/>
                    <w:bottom w:val="none" w:sz="0" w:space="0" w:color="auto"/>
                    <w:right w:val="none" w:sz="0" w:space="0" w:color="auto"/>
                  </w:divBdr>
                  <w:divsChild>
                    <w:div w:id="1143039867">
                      <w:marLeft w:val="0"/>
                      <w:marRight w:val="0"/>
                      <w:marTop w:val="0"/>
                      <w:marBottom w:val="0"/>
                      <w:divBdr>
                        <w:top w:val="none" w:sz="0" w:space="0" w:color="auto"/>
                        <w:left w:val="none" w:sz="0" w:space="0" w:color="auto"/>
                        <w:bottom w:val="none" w:sz="0" w:space="0" w:color="auto"/>
                        <w:right w:val="none" w:sz="0" w:space="0" w:color="auto"/>
                      </w:divBdr>
                    </w:div>
                  </w:divsChild>
                </w:div>
                <w:div w:id="193541643">
                  <w:marLeft w:val="0"/>
                  <w:marRight w:val="0"/>
                  <w:marTop w:val="0"/>
                  <w:marBottom w:val="0"/>
                  <w:divBdr>
                    <w:top w:val="none" w:sz="0" w:space="0" w:color="auto"/>
                    <w:left w:val="none" w:sz="0" w:space="0" w:color="auto"/>
                    <w:bottom w:val="none" w:sz="0" w:space="0" w:color="auto"/>
                    <w:right w:val="none" w:sz="0" w:space="0" w:color="auto"/>
                  </w:divBdr>
                  <w:divsChild>
                    <w:div w:id="2060088298">
                      <w:marLeft w:val="0"/>
                      <w:marRight w:val="0"/>
                      <w:marTop w:val="0"/>
                      <w:marBottom w:val="0"/>
                      <w:divBdr>
                        <w:top w:val="none" w:sz="0" w:space="0" w:color="auto"/>
                        <w:left w:val="none" w:sz="0" w:space="0" w:color="auto"/>
                        <w:bottom w:val="none" w:sz="0" w:space="0" w:color="auto"/>
                        <w:right w:val="none" w:sz="0" w:space="0" w:color="auto"/>
                      </w:divBdr>
                    </w:div>
                  </w:divsChild>
                </w:div>
                <w:div w:id="332758570">
                  <w:marLeft w:val="0"/>
                  <w:marRight w:val="0"/>
                  <w:marTop w:val="0"/>
                  <w:marBottom w:val="0"/>
                  <w:divBdr>
                    <w:top w:val="none" w:sz="0" w:space="0" w:color="auto"/>
                    <w:left w:val="none" w:sz="0" w:space="0" w:color="auto"/>
                    <w:bottom w:val="none" w:sz="0" w:space="0" w:color="auto"/>
                    <w:right w:val="none" w:sz="0" w:space="0" w:color="auto"/>
                  </w:divBdr>
                  <w:divsChild>
                    <w:div w:id="2098473400">
                      <w:marLeft w:val="0"/>
                      <w:marRight w:val="0"/>
                      <w:marTop w:val="0"/>
                      <w:marBottom w:val="0"/>
                      <w:divBdr>
                        <w:top w:val="none" w:sz="0" w:space="0" w:color="auto"/>
                        <w:left w:val="none" w:sz="0" w:space="0" w:color="auto"/>
                        <w:bottom w:val="none" w:sz="0" w:space="0" w:color="auto"/>
                        <w:right w:val="none" w:sz="0" w:space="0" w:color="auto"/>
                      </w:divBdr>
                    </w:div>
                  </w:divsChild>
                </w:div>
                <w:div w:id="500968985">
                  <w:marLeft w:val="0"/>
                  <w:marRight w:val="0"/>
                  <w:marTop w:val="0"/>
                  <w:marBottom w:val="0"/>
                  <w:divBdr>
                    <w:top w:val="none" w:sz="0" w:space="0" w:color="auto"/>
                    <w:left w:val="none" w:sz="0" w:space="0" w:color="auto"/>
                    <w:bottom w:val="none" w:sz="0" w:space="0" w:color="auto"/>
                    <w:right w:val="none" w:sz="0" w:space="0" w:color="auto"/>
                  </w:divBdr>
                  <w:divsChild>
                    <w:div w:id="835807637">
                      <w:marLeft w:val="0"/>
                      <w:marRight w:val="0"/>
                      <w:marTop w:val="0"/>
                      <w:marBottom w:val="0"/>
                      <w:divBdr>
                        <w:top w:val="none" w:sz="0" w:space="0" w:color="auto"/>
                        <w:left w:val="none" w:sz="0" w:space="0" w:color="auto"/>
                        <w:bottom w:val="none" w:sz="0" w:space="0" w:color="auto"/>
                        <w:right w:val="none" w:sz="0" w:space="0" w:color="auto"/>
                      </w:divBdr>
                    </w:div>
                    <w:div w:id="1375347963">
                      <w:marLeft w:val="0"/>
                      <w:marRight w:val="0"/>
                      <w:marTop w:val="0"/>
                      <w:marBottom w:val="0"/>
                      <w:divBdr>
                        <w:top w:val="none" w:sz="0" w:space="0" w:color="auto"/>
                        <w:left w:val="none" w:sz="0" w:space="0" w:color="auto"/>
                        <w:bottom w:val="none" w:sz="0" w:space="0" w:color="auto"/>
                        <w:right w:val="none" w:sz="0" w:space="0" w:color="auto"/>
                      </w:divBdr>
                    </w:div>
                  </w:divsChild>
                </w:div>
                <w:div w:id="530993927">
                  <w:marLeft w:val="0"/>
                  <w:marRight w:val="0"/>
                  <w:marTop w:val="0"/>
                  <w:marBottom w:val="0"/>
                  <w:divBdr>
                    <w:top w:val="none" w:sz="0" w:space="0" w:color="auto"/>
                    <w:left w:val="none" w:sz="0" w:space="0" w:color="auto"/>
                    <w:bottom w:val="none" w:sz="0" w:space="0" w:color="auto"/>
                    <w:right w:val="none" w:sz="0" w:space="0" w:color="auto"/>
                  </w:divBdr>
                  <w:divsChild>
                    <w:div w:id="1556161299">
                      <w:marLeft w:val="0"/>
                      <w:marRight w:val="0"/>
                      <w:marTop w:val="0"/>
                      <w:marBottom w:val="0"/>
                      <w:divBdr>
                        <w:top w:val="none" w:sz="0" w:space="0" w:color="auto"/>
                        <w:left w:val="none" w:sz="0" w:space="0" w:color="auto"/>
                        <w:bottom w:val="none" w:sz="0" w:space="0" w:color="auto"/>
                        <w:right w:val="none" w:sz="0" w:space="0" w:color="auto"/>
                      </w:divBdr>
                    </w:div>
                  </w:divsChild>
                </w:div>
                <w:div w:id="1677656336">
                  <w:marLeft w:val="0"/>
                  <w:marRight w:val="0"/>
                  <w:marTop w:val="0"/>
                  <w:marBottom w:val="0"/>
                  <w:divBdr>
                    <w:top w:val="none" w:sz="0" w:space="0" w:color="auto"/>
                    <w:left w:val="none" w:sz="0" w:space="0" w:color="auto"/>
                    <w:bottom w:val="none" w:sz="0" w:space="0" w:color="auto"/>
                    <w:right w:val="none" w:sz="0" w:space="0" w:color="auto"/>
                  </w:divBdr>
                  <w:divsChild>
                    <w:div w:id="1018241562">
                      <w:marLeft w:val="0"/>
                      <w:marRight w:val="0"/>
                      <w:marTop w:val="0"/>
                      <w:marBottom w:val="0"/>
                      <w:divBdr>
                        <w:top w:val="none" w:sz="0" w:space="0" w:color="auto"/>
                        <w:left w:val="none" w:sz="0" w:space="0" w:color="auto"/>
                        <w:bottom w:val="none" w:sz="0" w:space="0" w:color="auto"/>
                        <w:right w:val="none" w:sz="0" w:space="0" w:color="auto"/>
                      </w:divBdr>
                    </w:div>
                  </w:divsChild>
                </w:div>
                <w:div w:id="1832136509">
                  <w:marLeft w:val="0"/>
                  <w:marRight w:val="0"/>
                  <w:marTop w:val="0"/>
                  <w:marBottom w:val="0"/>
                  <w:divBdr>
                    <w:top w:val="none" w:sz="0" w:space="0" w:color="auto"/>
                    <w:left w:val="none" w:sz="0" w:space="0" w:color="auto"/>
                    <w:bottom w:val="none" w:sz="0" w:space="0" w:color="auto"/>
                    <w:right w:val="none" w:sz="0" w:space="0" w:color="auto"/>
                  </w:divBdr>
                  <w:divsChild>
                    <w:div w:id="1347905126">
                      <w:marLeft w:val="0"/>
                      <w:marRight w:val="0"/>
                      <w:marTop w:val="0"/>
                      <w:marBottom w:val="0"/>
                      <w:divBdr>
                        <w:top w:val="none" w:sz="0" w:space="0" w:color="auto"/>
                        <w:left w:val="none" w:sz="0" w:space="0" w:color="auto"/>
                        <w:bottom w:val="none" w:sz="0" w:space="0" w:color="auto"/>
                        <w:right w:val="none" w:sz="0" w:space="0" w:color="auto"/>
                      </w:divBdr>
                    </w:div>
                  </w:divsChild>
                </w:div>
                <w:div w:id="2063796038">
                  <w:marLeft w:val="0"/>
                  <w:marRight w:val="0"/>
                  <w:marTop w:val="0"/>
                  <w:marBottom w:val="0"/>
                  <w:divBdr>
                    <w:top w:val="none" w:sz="0" w:space="0" w:color="auto"/>
                    <w:left w:val="none" w:sz="0" w:space="0" w:color="auto"/>
                    <w:bottom w:val="none" w:sz="0" w:space="0" w:color="auto"/>
                    <w:right w:val="none" w:sz="0" w:space="0" w:color="auto"/>
                  </w:divBdr>
                  <w:divsChild>
                    <w:div w:id="1385449910">
                      <w:marLeft w:val="0"/>
                      <w:marRight w:val="0"/>
                      <w:marTop w:val="0"/>
                      <w:marBottom w:val="0"/>
                      <w:divBdr>
                        <w:top w:val="none" w:sz="0" w:space="0" w:color="auto"/>
                        <w:left w:val="none" w:sz="0" w:space="0" w:color="auto"/>
                        <w:bottom w:val="none" w:sz="0" w:space="0" w:color="auto"/>
                        <w:right w:val="none" w:sz="0" w:space="0" w:color="auto"/>
                      </w:divBdr>
                    </w:div>
                  </w:divsChild>
                </w:div>
                <w:div w:id="2076580939">
                  <w:marLeft w:val="0"/>
                  <w:marRight w:val="0"/>
                  <w:marTop w:val="0"/>
                  <w:marBottom w:val="0"/>
                  <w:divBdr>
                    <w:top w:val="none" w:sz="0" w:space="0" w:color="auto"/>
                    <w:left w:val="none" w:sz="0" w:space="0" w:color="auto"/>
                    <w:bottom w:val="none" w:sz="0" w:space="0" w:color="auto"/>
                    <w:right w:val="none" w:sz="0" w:space="0" w:color="auto"/>
                  </w:divBdr>
                  <w:divsChild>
                    <w:div w:id="5898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60095">
          <w:marLeft w:val="0"/>
          <w:marRight w:val="0"/>
          <w:marTop w:val="0"/>
          <w:marBottom w:val="0"/>
          <w:divBdr>
            <w:top w:val="none" w:sz="0" w:space="0" w:color="auto"/>
            <w:left w:val="none" w:sz="0" w:space="0" w:color="auto"/>
            <w:bottom w:val="none" w:sz="0" w:space="0" w:color="auto"/>
            <w:right w:val="none" w:sz="0" w:space="0" w:color="auto"/>
          </w:divBdr>
        </w:div>
      </w:divsChild>
    </w:div>
    <w:div w:id="1893999834">
      <w:bodyDiv w:val="1"/>
      <w:marLeft w:val="0"/>
      <w:marRight w:val="0"/>
      <w:marTop w:val="0"/>
      <w:marBottom w:val="0"/>
      <w:divBdr>
        <w:top w:val="none" w:sz="0" w:space="0" w:color="auto"/>
        <w:left w:val="none" w:sz="0" w:space="0" w:color="auto"/>
        <w:bottom w:val="none" w:sz="0" w:space="0" w:color="auto"/>
        <w:right w:val="none" w:sz="0" w:space="0" w:color="auto"/>
      </w:divBdr>
    </w:div>
    <w:div w:id="1899974363">
      <w:bodyDiv w:val="1"/>
      <w:marLeft w:val="0"/>
      <w:marRight w:val="0"/>
      <w:marTop w:val="0"/>
      <w:marBottom w:val="0"/>
      <w:divBdr>
        <w:top w:val="none" w:sz="0" w:space="0" w:color="auto"/>
        <w:left w:val="none" w:sz="0" w:space="0" w:color="auto"/>
        <w:bottom w:val="none" w:sz="0" w:space="0" w:color="auto"/>
        <w:right w:val="none" w:sz="0" w:space="0" w:color="auto"/>
      </w:divBdr>
    </w:div>
    <w:div w:id="1904635808">
      <w:bodyDiv w:val="1"/>
      <w:marLeft w:val="0"/>
      <w:marRight w:val="0"/>
      <w:marTop w:val="0"/>
      <w:marBottom w:val="0"/>
      <w:divBdr>
        <w:top w:val="none" w:sz="0" w:space="0" w:color="auto"/>
        <w:left w:val="none" w:sz="0" w:space="0" w:color="auto"/>
        <w:bottom w:val="none" w:sz="0" w:space="0" w:color="auto"/>
        <w:right w:val="none" w:sz="0" w:space="0" w:color="auto"/>
      </w:divBdr>
    </w:div>
    <w:div w:id="1907719254">
      <w:bodyDiv w:val="1"/>
      <w:marLeft w:val="0"/>
      <w:marRight w:val="0"/>
      <w:marTop w:val="0"/>
      <w:marBottom w:val="0"/>
      <w:divBdr>
        <w:top w:val="none" w:sz="0" w:space="0" w:color="auto"/>
        <w:left w:val="none" w:sz="0" w:space="0" w:color="auto"/>
        <w:bottom w:val="none" w:sz="0" w:space="0" w:color="auto"/>
        <w:right w:val="none" w:sz="0" w:space="0" w:color="auto"/>
      </w:divBdr>
    </w:div>
    <w:div w:id="1909608990">
      <w:bodyDiv w:val="1"/>
      <w:marLeft w:val="0"/>
      <w:marRight w:val="0"/>
      <w:marTop w:val="0"/>
      <w:marBottom w:val="0"/>
      <w:divBdr>
        <w:top w:val="none" w:sz="0" w:space="0" w:color="auto"/>
        <w:left w:val="none" w:sz="0" w:space="0" w:color="auto"/>
        <w:bottom w:val="none" w:sz="0" w:space="0" w:color="auto"/>
        <w:right w:val="none" w:sz="0" w:space="0" w:color="auto"/>
      </w:divBdr>
    </w:div>
    <w:div w:id="1928802088">
      <w:bodyDiv w:val="1"/>
      <w:marLeft w:val="0"/>
      <w:marRight w:val="0"/>
      <w:marTop w:val="0"/>
      <w:marBottom w:val="0"/>
      <w:divBdr>
        <w:top w:val="none" w:sz="0" w:space="0" w:color="auto"/>
        <w:left w:val="none" w:sz="0" w:space="0" w:color="auto"/>
        <w:bottom w:val="none" w:sz="0" w:space="0" w:color="auto"/>
        <w:right w:val="none" w:sz="0" w:space="0" w:color="auto"/>
      </w:divBdr>
    </w:div>
    <w:div w:id="1936133538">
      <w:bodyDiv w:val="1"/>
      <w:marLeft w:val="0"/>
      <w:marRight w:val="0"/>
      <w:marTop w:val="0"/>
      <w:marBottom w:val="0"/>
      <w:divBdr>
        <w:top w:val="none" w:sz="0" w:space="0" w:color="auto"/>
        <w:left w:val="none" w:sz="0" w:space="0" w:color="auto"/>
        <w:bottom w:val="none" w:sz="0" w:space="0" w:color="auto"/>
        <w:right w:val="none" w:sz="0" w:space="0" w:color="auto"/>
      </w:divBdr>
    </w:div>
    <w:div w:id="1965572746">
      <w:bodyDiv w:val="1"/>
      <w:marLeft w:val="0"/>
      <w:marRight w:val="0"/>
      <w:marTop w:val="0"/>
      <w:marBottom w:val="0"/>
      <w:divBdr>
        <w:top w:val="none" w:sz="0" w:space="0" w:color="auto"/>
        <w:left w:val="none" w:sz="0" w:space="0" w:color="auto"/>
        <w:bottom w:val="none" w:sz="0" w:space="0" w:color="auto"/>
        <w:right w:val="none" w:sz="0" w:space="0" w:color="auto"/>
      </w:divBdr>
    </w:div>
    <w:div w:id="1985619949">
      <w:bodyDiv w:val="1"/>
      <w:marLeft w:val="0"/>
      <w:marRight w:val="0"/>
      <w:marTop w:val="0"/>
      <w:marBottom w:val="0"/>
      <w:divBdr>
        <w:top w:val="none" w:sz="0" w:space="0" w:color="auto"/>
        <w:left w:val="none" w:sz="0" w:space="0" w:color="auto"/>
        <w:bottom w:val="none" w:sz="0" w:space="0" w:color="auto"/>
        <w:right w:val="none" w:sz="0" w:space="0" w:color="auto"/>
      </w:divBdr>
    </w:div>
    <w:div w:id="2008707681">
      <w:bodyDiv w:val="1"/>
      <w:marLeft w:val="0"/>
      <w:marRight w:val="0"/>
      <w:marTop w:val="0"/>
      <w:marBottom w:val="0"/>
      <w:divBdr>
        <w:top w:val="none" w:sz="0" w:space="0" w:color="auto"/>
        <w:left w:val="none" w:sz="0" w:space="0" w:color="auto"/>
        <w:bottom w:val="none" w:sz="0" w:space="0" w:color="auto"/>
        <w:right w:val="none" w:sz="0" w:space="0" w:color="auto"/>
      </w:divBdr>
    </w:div>
    <w:div w:id="2039431998">
      <w:bodyDiv w:val="1"/>
      <w:marLeft w:val="0"/>
      <w:marRight w:val="0"/>
      <w:marTop w:val="0"/>
      <w:marBottom w:val="0"/>
      <w:divBdr>
        <w:top w:val="none" w:sz="0" w:space="0" w:color="auto"/>
        <w:left w:val="none" w:sz="0" w:space="0" w:color="auto"/>
        <w:bottom w:val="none" w:sz="0" w:space="0" w:color="auto"/>
        <w:right w:val="none" w:sz="0" w:space="0" w:color="auto"/>
      </w:divBdr>
    </w:div>
    <w:div w:id="2052218968">
      <w:bodyDiv w:val="1"/>
      <w:marLeft w:val="0"/>
      <w:marRight w:val="0"/>
      <w:marTop w:val="0"/>
      <w:marBottom w:val="0"/>
      <w:divBdr>
        <w:top w:val="none" w:sz="0" w:space="0" w:color="auto"/>
        <w:left w:val="none" w:sz="0" w:space="0" w:color="auto"/>
        <w:bottom w:val="none" w:sz="0" w:space="0" w:color="auto"/>
        <w:right w:val="none" w:sz="0" w:space="0" w:color="auto"/>
      </w:divBdr>
      <w:divsChild>
        <w:div w:id="86273430">
          <w:marLeft w:val="0"/>
          <w:marRight w:val="0"/>
          <w:marTop w:val="0"/>
          <w:marBottom w:val="0"/>
          <w:divBdr>
            <w:top w:val="none" w:sz="0" w:space="0" w:color="auto"/>
            <w:left w:val="none" w:sz="0" w:space="0" w:color="auto"/>
            <w:bottom w:val="none" w:sz="0" w:space="0" w:color="auto"/>
            <w:right w:val="none" w:sz="0" w:space="0" w:color="auto"/>
          </w:divBdr>
        </w:div>
        <w:div w:id="107817531">
          <w:marLeft w:val="0"/>
          <w:marRight w:val="0"/>
          <w:marTop w:val="0"/>
          <w:marBottom w:val="0"/>
          <w:divBdr>
            <w:top w:val="none" w:sz="0" w:space="0" w:color="auto"/>
            <w:left w:val="none" w:sz="0" w:space="0" w:color="auto"/>
            <w:bottom w:val="none" w:sz="0" w:space="0" w:color="auto"/>
            <w:right w:val="none" w:sz="0" w:space="0" w:color="auto"/>
          </w:divBdr>
        </w:div>
        <w:div w:id="142696344">
          <w:marLeft w:val="0"/>
          <w:marRight w:val="0"/>
          <w:marTop w:val="0"/>
          <w:marBottom w:val="0"/>
          <w:divBdr>
            <w:top w:val="none" w:sz="0" w:space="0" w:color="auto"/>
            <w:left w:val="none" w:sz="0" w:space="0" w:color="auto"/>
            <w:bottom w:val="none" w:sz="0" w:space="0" w:color="auto"/>
            <w:right w:val="none" w:sz="0" w:space="0" w:color="auto"/>
          </w:divBdr>
        </w:div>
        <w:div w:id="153910239">
          <w:marLeft w:val="0"/>
          <w:marRight w:val="0"/>
          <w:marTop w:val="0"/>
          <w:marBottom w:val="0"/>
          <w:divBdr>
            <w:top w:val="none" w:sz="0" w:space="0" w:color="auto"/>
            <w:left w:val="none" w:sz="0" w:space="0" w:color="auto"/>
            <w:bottom w:val="none" w:sz="0" w:space="0" w:color="auto"/>
            <w:right w:val="none" w:sz="0" w:space="0" w:color="auto"/>
          </w:divBdr>
        </w:div>
        <w:div w:id="191653791">
          <w:marLeft w:val="0"/>
          <w:marRight w:val="0"/>
          <w:marTop w:val="0"/>
          <w:marBottom w:val="0"/>
          <w:divBdr>
            <w:top w:val="none" w:sz="0" w:space="0" w:color="auto"/>
            <w:left w:val="none" w:sz="0" w:space="0" w:color="auto"/>
            <w:bottom w:val="none" w:sz="0" w:space="0" w:color="auto"/>
            <w:right w:val="none" w:sz="0" w:space="0" w:color="auto"/>
          </w:divBdr>
        </w:div>
        <w:div w:id="239408652">
          <w:marLeft w:val="0"/>
          <w:marRight w:val="0"/>
          <w:marTop w:val="0"/>
          <w:marBottom w:val="0"/>
          <w:divBdr>
            <w:top w:val="none" w:sz="0" w:space="0" w:color="auto"/>
            <w:left w:val="none" w:sz="0" w:space="0" w:color="auto"/>
            <w:bottom w:val="none" w:sz="0" w:space="0" w:color="auto"/>
            <w:right w:val="none" w:sz="0" w:space="0" w:color="auto"/>
          </w:divBdr>
        </w:div>
        <w:div w:id="260379216">
          <w:marLeft w:val="0"/>
          <w:marRight w:val="0"/>
          <w:marTop w:val="0"/>
          <w:marBottom w:val="0"/>
          <w:divBdr>
            <w:top w:val="none" w:sz="0" w:space="0" w:color="auto"/>
            <w:left w:val="none" w:sz="0" w:space="0" w:color="auto"/>
            <w:bottom w:val="none" w:sz="0" w:space="0" w:color="auto"/>
            <w:right w:val="none" w:sz="0" w:space="0" w:color="auto"/>
          </w:divBdr>
        </w:div>
        <w:div w:id="267126636">
          <w:marLeft w:val="0"/>
          <w:marRight w:val="0"/>
          <w:marTop w:val="0"/>
          <w:marBottom w:val="0"/>
          <w:divBdr>
            <w:top w:val="none" w:sz="0" w:space="0" w:color="auto"/>
            <w:left w:val="none" w:sz="0" w:space="0" w:color="auto"/>
            <w:bottom w:val="none" w:sz="0" w:space="0" w:color="auto"/>
            <w:right w:val="none" w:sz="0" w:space="0" w:color="auto"/>
          </w:divBdr>
        </w:div>
        <w:div w:id="351691551">
          <w:marLeft w:val="0"/>
          <w:marRight w:val="0"/>
          <w:marTop w:val="0"/>
          <w:marBottom w:val="0"/>
          <w:divBdr>
            <w:top w:val="none" w:sz="0" w:space="0" w:color="auto"/>
            <w:left w:val="none" w:sz="0" w:space="0" w:color="auto"/>
            <w:bottom w:val="none" w:sz="0" w:space="0" w:color="auto"/>
            <w:right w:val="none" w:sz="0" w:space="0" w:color="auto"/>
          </w:divBdr>
        </w:div>
        <w:div w:id="510216739">
          <w:marLeft w:val="0"/>
          <w:marRight w:val="0"/>
          <w:marTop w:val="0"/>
          <w:marBottom w:val="0"/>
          <w:divBdr>
            <w:top w:val="none" w:sz="0" w:space="0" w:color="auto"/>
            <w:left w:val="none" w:sz="0" w:space="0" w:color="auto"/>
            <w:bottom w:val="none" w:sz="0" w:space="0" w:color="auto"/>
            <w:right w:val="none" w:sz="0" w:space="0" w:color="auto"/>
          </w:divBdr>
        </w:div>
        <w:div w:id="689255669">
          <w:marLeft w:val="0"/>
          <w:marRight w:val="0"/>
          <w:marTop w:val="0"/>
          <w:marBottom w:val="0"/>
          <w:divBdr>
            <w:top w:val="none" w:sz="0" w:space="0" w:color="auto"/>
            <w:left w:val="none" w:sz="0" w:space="0" w:color="auto"/>
            <w:bottom w:val="none" w:sz="0" w:space="0" w:color="auto"/>
            <w:right w:val="none" w:sz="0" w:space="0" w:color="auto"/>
          </w:divBdr>
        </w:div>
        <w:div w:id="712342100">
          <w:marLeft w:val="0"/>
          <w:marRight w:val="0"/>
          <w:marTop w:val="0"/>
          <w:marBottom w:val="0"/>
          <w:divBdr>
            <w:top w:val="none" w:sz="0" w:space="0" w:color="auto"/>
            <w:left w:val="none" w:sz="0" w:space="0" w:color="auto"/>
            <w:bottom w:val="none" w:sz="0" w:space="0" w:color="auto"/>
            <w:right w:val="none" w:sz="0" w:space="0" w:color="auto"/>
          </w:divBdr>
        </w:div>
        <w:div w:id="897203449">
          <w:marLeft w:val="0"/>
          <w:marRight w:val="0"/>
          <w:marTop w:val="0"/>
          <w:marBottom w:val="0"/>
          <w:divBdr>
            <w:top w:val="none" w:sz="0" w:space="0" w:color="auto"/>
            <w:left w:val="none" w:sz="0" w:space="0" w:color="auto"/>
            <w:bottom w:val="none" w:sz="0" w:space="0" w:color="auto"/>
            <w:right w:val="none" w:sz="0" w:space="0" w:color="auto"/>
          </w:divBdr>
        </w:div>
        <w:div w:id="921522030">
          <w:marLeft w:val="0"/>
          <w:marRight w:val="0"/>
          <w:marTop w:val="0"/>
          <w:marBottom w:val="0"/>
          <w:divBdr>
            <w:top w:val="none" w:sz="0" w:space="0" w:color="auto"/>
            <w:left w:val="none" w:sz="0" w:space="0" w:color="auto"/>
            <w:bottom w:val="none" w:sz="0" w:space="0" w:color="auto"/>
            <w:right w:val="none" w:sz="0" w:space="0" w:color="auto"/>
          </w:divBdr>
        </w:div>
        <w:div w:id="928075355">
          <w:marLeft w:val="0"/>
          <w:marRight w:val="0"/>
          <w:marTop w:val="0"/>
          <w:marBottom w:val="0"/>
          <w:divBdr>
            <w:top w:val="none" w:sz="0" w:space="0" w:color="auto"/>
            <w:left w:val="none" w:sz="0" w:space="0" w:color="auto"/>
            <w:bottom w:val="none" w:sz="0" w:space="0" w:color="auto"/>
            <w:right w:val="none" w:sz="0" w:space="0" w:color="auto"/>
          </w:divBdr>
        </w:div>
        <w:div w:id="1054620739">
          <w:marLeft w:val="0"/>
          <w:marRight w:val="0"/>
          <w:marTop w:val="0"/>
          <w:marBottom w:val="0"/>
          <w:divBdr>
            <w:top w:val="none" w:sz="0" w:space="0" w:color="auto"/>
            <w:left w:val="none" w:sz="0" w:space="0" w:color="auto"/>
            <w:bottom w:val="none" w:sz="0" w:space="0" w:color="auto"/>
            <w:right w:val="none" w:sz="0" w:space="0" w:color="auto"/>
          </w:divBdr>
        </w:div>
        <w:div w:id="1058939063">
          <w:marLeft w:val="0"/>
          <w:marRight w:val="0"/>
          <w:marTop w:val="0"/>
          <w:marBottom w:val="0"/>
          <w:divBdr>
            <w:top w:val="none" w:sz="0" w:space="0" w:color="auto"/>
            <w:left w:val="none" w:sz="0" w:space="0" w:color="auto"/>
            <w:bottom w:val="none" w:sz="0" w:space="0" w:color="auto"/>
            <w:right w:val="none" w:sz="0" w:space="0" w:color="auto"/>
          </w:divBdr>
        </w:div>
        <w:div w:id="1083793356">
          <w:marLeft w:val="0"/>
          <w:marRight w:val="0"/>
          <w:marTop w:val="0"/>
          <w:marBottom w:val="0"/>
          <w:divBdr>
            <w:top w:val="none" w:sz="0" w:space="0" w:color="auto"/>
            <w:left w:val="none" w:sz="0" w:space="0" w:color="auto"/>
            <w:bottom w:val="none" w:sz="0" w:space="0" w:color="auto"/>
            <w:right w:val="none" w:sz="0" w:space="0" w:color="auto"/>
          </w:divBdr>
        </w:div>
        <w:div w:id="1165435438">
          <w:marLeft w:val="0"/>
          <w:marRight w:val="0"/>
          <w:marTop w:val="0"/>
          <w:marBottom w:val="0"/>
          <w:divBdr>
            <w:top w:val="none" w:sz="0" w:space="0" w:color="auto"/>
            <w:left w:val="none" w:sz="0" w:space="0" w:color="auto"/>
            <w:bottom w:val="none" w:sz="0" w:space="0" w:color="auto"/>
            <w:right w:val="none" w:sz="0" w:space="0" w:color="auto"/>
          </w:divBdr>
        </w:div>
        <w:div w:id="1190021551">
          <w:marLeft w:val="0"/>
          <w:marRight w:val="0"/>
          <w:marTop w:val="0"/>
          <w:marBottom w:val="0"/>
          <w:divBdr>
            <w:top w:val="none" w:sz="0" w:space="0" w:color="auto"/>
            <w:left w:val="none" w:sz="0" w:space="0" w:color="auto"/>
            <w:bottom w:val="none" w:sz="0" w:space="0" w:color="auto"/>
            <w:right w:val="none" w:sz="0" w:space="0" w:color="auto"/>
          </w:divBdr>
        </w:div>
        <w:div w:id="1201044551">
          <w:marLeft w:val="0"/>
          <w:marRight w:val="0"/>
          <w:marTop w:val="0"/>
          <w:marBottom w:val="0"/>
          <w:divBdr>
            <w:top w:val="none" w:sz="0" w:space="0" w:color="auto"/>
            <w:left w:val="none" w:sz="0" w:space="0" w:color="auto"/>
            <w:bottom w:val="none" w:sz="0" w:space="0" w:color="auto"/>
            <w:right w:val="none" w:sz="0" w:space="0" w:color="auto"/>
          </w:divBdr>
        </w:div>
        <w:div w:id="1285455361">
          <w:marLeft w:val="0"/>
          <w:marRight w:val="0"/>
          <w:marTop w:val="0"/>
          <w:marBottom w:val="0"/>
          <w:divBdr>
            <w:top w:val="none" w:sz="0" w:space="0" w:color="auto"/>
            <w:left w:val="none" w:sz="0" w:space="0" w:color="auto"/>
            <w:bottom w:val="none" w:sz="0" w:space="0" w:color="auto"/>
            <w:right w:val="none" w:sz="0" w:space="0" w:color="auto"/>
          </w:divBdr>
        </w:div>
        <w:div w:id="1301419036">
          <w:marLeft w:val="0"/>
          <w:marRight w:val="0"/>
          <w:marTop w:val="0"/>
          <w:marBottom w:val="0"/>
          <w:divBdr>
            <w:top w:val="none" w:sz="0" w:space="0" w:color="auto"/>
            <w:left w:val="none" w:sz="0" w:space="0" w:color="auto"/>
            <w:bottom w:val="none" w:sz="0" w:space="0" w:color="auto"/>
            <w:right w:val="none" w:sz="0" w:space="0" w:color="auto"/>
          </w:divBdr>
        </w:div>
        <w:div w:id="1309552272">
          <w:marLeft w:val="0"/>
          <w:marRight w:val="0"/>
          <w:marTop w:val="0"/>
          <w:marBottom w:val="0"/>
          <w:divBdr>
            <w:top w:val="none" w:sz="0" w:space="0" w:color="auto"/>
            <w:left w:val="none" w:sz="0" w:space="0" w:color="auto"/>
            <w:bottom w:val="none" w:sz="0" w:space="0" w:color="auto"/>
            <w:right w:val="none" w:sz="0" w:space="0" w:color="auto"/>
          </w:divBdr>
        </w:div>
        <w:div w:id="1313364578">
          <w:marLeft w:val="0"/>
          <w:marRight w:val="0"/>
          <w:marTop w:val="0"/>
          <w:marBottom w:val="0"/>
          <w:divBdr>
            <w:top w:val="none" w:sz="0" w:space="0" w:color="auto"/>
            <w:left w:val="none" w:sz="0" w:space="0" w:color="auto"/>
            <w:bottom w:val="none" w:sz="0" w:space="0" w:color="auto"/>
            <w:right w:val="none" w:sz="0" w:space="0" w:color="auto"/>
          </w:divBdr>
        </w:div>
        <w:div w:id="1339848091">
          <w:marLeft w:val="0"/>
          <w:marRight w:val="0"/>
          <w:marTop w:val="0"/>
          <w:marBottom w:val="0"/>
          <w:divBdr>
            <w:top w:val="none" w:sz="0" w:space="0" w:color="auto"/>
            <w:left w:val="none" w:sz="0" w:space="0" w:color="auto"/>
            <w:bottom w:val="none" w:sz="0" w:space="0" w:color="auto"/>
            <w:right w:val="none" w:sz="0" w:space="0" w:color="auto"/>
          </w:divBdr>
        </w:div>
        <w:div w:id="1354453718">
          <w:marLeft w:val="0"/>
          <w:marRight w:val="0"/>
          <w:marTop w:val="0"/>
          <w:marBottom w:val="0"/>
          <w:divBdr>
            <w:top w:val="none" w:sz="0" w:space="0" w:color="auto"/>
            <w:left w:val="none" w:sz="0" w:space="0" w:color="auto"/>
            <w:bottom w:val="none" w:sz="0" w:space="0" w:color="auto"/>
            <w:right w:val="none" w:sz="0" w:space="0" w:color="auto"/>
          </w:divBdr>
        </w:div>
        <w:div w:id="1387290395">
          <w:marLeft w:val="0"/>
          <w:marRight w:val="0"/>
          <w:marTop w:val="0"/>
          <w:marBottom w:val="0"/>
          <w:divBdr>
            <w:top w:val="none" w:sz="0" w:space="0" w:color="auto"/>
            <w:left w:val="none" w:sz="0" w:space="0" w:color="auto"/>
            <w:bottom w:val="none" w:sz="0" w:space="0" w:color="auto"/>
            <w:right w:val="none" w:sz="0" w:space="0" w:color="auto"/>
          </w:divBdr>
        </w:div>
        <w:div w:id="1403213652">
          <w:marLeft w:val="0"/>
          <w:marRight w:val="0"/>
          <w:marTop w:val="0"/>
          <w:marBottom w:val="0"/>
          <w:divBdr>
            <w:top w:val="none" w:sz="0" w:space="0" w:color="auto"/>
            <w:left w:val="none" w:sz="0" w:space="0" w:color="auto"/>
            <w:bottom w:val="none" w:sz="0" w:space="0" w:color="auto"/>
            <w:right w:val="none" w:sz="0" w:space="0" w:color="auto"/>
          </w:divBdr>
        </w:div>
        <w:div w:id="1444418640">
          <w:marLeft w:val="0"/>
          <w:marRight w:val="0"/>
          <w:marTop w:val="0"/>
          <w:marBottom w:val="0"/>
          <w:divBdr>
            <w:top w:val="none" w:sz="0" w:space="0" w:color="auto"/>
            <w:left w:val="none" w:sz="0" w:space="0" w:color="auto"/>
            <w:bottom w:val="none" w:sz="0" w:space="0" w:color="auto"/>
            <w:right w:val="none" w:sz="0" w:space="0" w:color="auto"/>
          </w:divBdr>
        </w:div>
        <w:div w:id="1476528795">
          <w:marLeft w:val="0"/>
          <w:marRight w:val="0"/>
          <w:marTop w:val="0"/>
          <w:marBottom w:val="0"/>
          <w:divBdr>
            <w:top w:val="none" w:sz="0" w:space="0" w:color="auto"/>
            <w:left w:val="none" w:sz="0" w:space="0" w:color="auto"/>
            <w:bottom w:val="none" w:sz="0" w:space="0" w:color="auto"/>
            <w:right w:val="none" w:sz="0" w:space="0" w:color="auto"/>
          </w:divBdr>
        </w:div>
        <w:div w:id="1502162088">
          <w:marLeft w:val="0"/>
          <w:marRight w:val="0"/>
          <w:marTop w:val="0"/>
          <w:marBottom w:val="0"/>
          <w:divBdr>
            <w:top w:val="none" w:sz="0" w:space="0" w:color="auto"/>
            <w:left w:val="none" w:sz="0" w:space="0" w:color="auto"/>
            <w:bottom w:val="none" w:sz="0" w:space="0" w:color="auto"/>
            <w:right w:val="none" w:sz="0" w:space="0" w:color="auto"/>
          </w:divBdr>
        </w:div>
        <w:div w:id="1587618538">
          <w:marLeft w:val="0"/>
          <w:marRight w:val="0"/>
          <w:marTop w:val="0"/>
          <w:marBottom w:val="0"/>
          <w:divBdr>
            <w:top w:val="none" w:sz="0" w:space="0" w:color="auto"/>
            <w:left w:val="none" w:sz="0" w:space="0" w:color="auto"/>
            <w:bottom w:val="none" w:sz="0" w:space="0" w:color="auto"/>
            <w:right w:val="none" w:sz="0" w:space="0" w:color="auto"/>
          </w:divBdr>
        </w:div>
        <w:div w:id="1597669214">
          <w:marLeft w:val="0"/>
          <w:marRight w:val="0"/>
          <w:marTop w:val="0"/>
          <w:marBottom w:val="0"/>
          <w:divBdr>
            <w:top w:val="none" w:sz="0" w:space="0" w:color="auto"/>
            <w:left w:val="none" w:sz="0" w:space="0" w:color="auto"/>
            <w:bottom w:val="none" w:sz="0" w:space="0" w:color="auto"/>
            <w:right w:val="none" w:sz="0" w:space="0" w:color="auto"/>
          </w:divBdr>
        </w:div>
        <w:div w:id="1679501502">
          <w:marLeft w:val="0"/>
          <w:marRight w:val="0"/>
          <w:marTop w:val="0"/>
          <w:marBottom w:val="0"/>
          <w:divBdr>
            <w:top w:val="none" w:sz="0" w:space="0" w:color="auto"/>
            <w:left w:val="none" w:sz="0" w:space="0" w:color="auto"/>
            <w:bottom w:val="none" w:sz="0" w:space="0" w:color="auto"/>
            <w:right w:val="none" w:sz="0" w:space="0" w:color="auto"/>
          </w:divBdr>
        </w:div>
        <w:div w:id="1725762133">
          <w:marLeft w:val="0"/>
          <w:marRight w:val="0"/>
          <w:marTop w:val="0"/>
          <w:marBottom w:val="0"/>
          <w:divBdr>
            <w:top w:val="none" w:sz="0" w:space="0" w:color="auto"/>
            <w:left w:val="none" w:sz="0" w:space="0" w:color="auto"/>
            <w:bottom w:val="none" w:sz="0" w:space="0" w:color="auto"/>
            <w:right w:val="none" w:sz="0" w:space="0" w:color="auto"/>
          </w:divBdr>
        </w:div>
        <w:div w:id="1831603524">
          <w:marLeft w:val="0"/>
          <w:marRight w:val="0"/>
          <w:marTop w:val="0"/>
          <w:marBottom w:val="0"/>
          <w:divBdr>
            <w:top w:val="none" w:sz="0" w:space="0" w:color="auto"/>
            <w:left w:val="none" w:sz="0" w:space="0" w:color="auto"/>
            <w:bottom w:val="none" w:sz="0" w:space="0" w:color="auto"/>
            <w:right w:val="none" w:sz="0" w:space="0" w:color="auto"/>
          </w:divBdr>
        </w:div>
        <w:div w:id="1844321363">
          <w:marLeft w:val="0"/>
          <w:marRight w:val="0"/>
          <w:marTop w:val="0"/>
          <w:marBottom w:val="0"/>
          <w:divBdr>
            <w:top w:val="none" w:sz="0" w:space="0" w:color="auto"/>
            <w:left w:val="none" w:sz="0" w:space="0" w:color="auto"/>
            <w:bottom w:val="none" w:sz="0" w:space="0" w:color="auto"/>
            <w:right w:val="none" w:sz="0" w:space="0" w:color="auto"/>
          </w:divBdr>
        </w:div>
        <w:div w:id="1897551204">
          <w:marLeft w:val="0"/>
          <w:marRight w:val="0"/>
          <w:marTop w:val="0"/>
          <w:marBottom w:val="0"/>
          <w:divBdr>
            <w:top w:val="none" w:sz="0" w:space="0" w:color="auto"/>
            <w:left w:val="none" w:sz="0" w:space="0" w:color="auto"/>
            <w:bottom w:val="none" w:sz="0" w:space="0" w:color="auto"/>
            <w:right w:val="none" w:sz="0" w:space="0" w:color="auto"/>
          </w:divBdr>
        </w:div>
        <w:div w:id="1917937539">
          <w:marLeft w:val="0"/>
          <w:marRight w:val="0"/>
          <w:marTop w:val="0"/>
          <w:marBottom w:val="0"/>
          <w:divBdr>
            <w:top w:val="none" w:sz="0" w:space="0" w:color="auto"/>
            <w:left w:val="none" w:sz="0" w:space="0" w:color="auto"/>
            <w:bottom w:val="none" w:sz="0" w:space="0" w:color="auto"/>
            <w:right w:val="none" w:sz="0" w:space="0" w:color="auto"/>
          </w:divBdr>
        </w:div>
        <w:div w:id="1928734676">
          <w:marLeft w:val="0"/>
          <w:marRight w:val="0"/>
          <w:marTop w:val="0"/>
          <w:marBottom w:val="0"/>
          <w:divBdr>
            <w:top w:val="none" w:sz="0" w:space="0" w:color="auto"/>
            <w:left w:val="none" w:sz="0" w:space="0" w:color="auto"/>
            <w:bottom w:val="none" w:sz="0" w:space="0" w:color="auto"/>
            <w:right w:val="none" w:sz="0" w:space="0" w:color="auto"/>
          </w:divBdr>
        </w:div>
        <w:div w:id="1980114091">
          <w:marLeft w:val="0"/>
          <w:marRight w:val="0"/>
          <w:marTop w:val="0"/>
          <w:marBottom w:val="0"/>
          <w:divBdr>
            <w:top w:val="none" w:sz="0" w:space="0" w:color="auto"/>
            <w:left w:val="none" w:sz="0" w:space="0" w:color="auto"/>
            <w:bottom w:val="none" w:sz="0" w:space="0" w:color="auto"/>
            <w:right w:val="none" w:sz="0" w:space="0" w:color="auto"/>
          </w:divBdr>
        </w:div>
        <w:div w:id="2013020989">
          <w:marLeft w:val="0"/>
          <w:marRight w:val="0"/>
          <w:marTop w:val="0"/>
          <w:marBottom w:val="0"/>
          <w:divBdr>
            <w:top w:val="none" w:sz="0" w:space="0" w:color="auto"/>
            <w:left w:val="none" w:sz="0" w:space="0" w:color="auto"/>
            <w:bottom w:val="none" w:sz="0" w:space="0" w:color="auto"/>
            <w:right w:val="none" w:sz="0" w:space="0" w:color="auto"/>
          </w:divBdr>
        </w:div>
        <w:div w:id="2030138400">
          <w:marLeft w:val="0"/>
          <w:marRight w:val="0"/>
          <w:marTop w:val="0"/>
          <w:marBottom w:val="0"/>
          <w:divBdr>
            <w:top w:val="none" w:sz="0" w:space="0" w:color="auto"/>
            <w:left w:val="none" w:sz="0" w:space="0" w:color="auto"/>
            <w:bottom w:val="none" w:sz="0" w:space="0" w:color="auto"/>
            <w:right w:val="none" w:sz="0" w:space="0" w:color="auto"/>
          </w:divBdr>
        </w:div>
      </w:divsChild>
    </w:div>
    <w:div w:id="2053535510">
      <w:bodyDiv w:val="1"/>
      <w:marLeft w:val="0"/>
      <w:marRight w:val="0"/>
      <w:marTop w:val="0"/>
      <w:marBottom w:val="0"/>
      <w:divBdr>
        <w:top w:val="none" w:sz="0" w:space="0" w:color="auto"/>
        <w:left w:val="none" w:sz="0" w:space="0" w:color="auto"/>
        <w:bottom w:val="none" w:sz="0" w:space="0" w:color="auto"/>
        <w:right w:val="none" w:sz="0" w:space="0" w:color="auto"/>
      </w:divBdr>
    </w:div>
    <w:div w:id="2067530262">
      <w:bodyDiv w:val="1"/>
      <w:marLeft w:val="0"/>
      <w:marRight w:val="0"/>
      <w:marTop w:val="0"/>
      <w:marBottom w:val="0"/>
      <w:divBdr>
        <w:top w:val="none" w:sz="0" w:space="0" w:color="auto"/>
        <w:left w:val="none" w:sz="0" w:space="0" w:color="auto"/>
        <w:bottom w:val="none" w:sz="0" w:space="0" w:color="auto"/>
        <w:right w:val="none" w:sz="0" w:space="0" w:color="auto"/>
      </w:divBdr>
    </w:div>
    <w:div w:id="2086798715">
      <w:bodyDiv w:val="1"/>
      <w:marLeft w:val="0"/>
      <w:marRight w:val="0"/>
      <w:marTop w:val="0"/>
      <w:marBottom w:val="0"/>
      <w:divBdr>
        <w:top w:val="none" w:sz="0" w:space="0" w:color="auto"/>
        <w:left w:val="none" w:sz="0" w:space="0" w:color="auto"/>
        <w:bottom w:val="none" w:sz="0" w:space="0" w:color="auto"/>
        <w:right w:val="none" w:sz="0" w:space="0" w:color="auto"/>
      </w:divBdr>
    </w:div>
    <w:div w:id="2091803906">
      <w:bodyDiv w:val="1"/>
      <w:marLeft w:val="0"/>
      <w:marRight w:val="0"/>
      <w:marTop w:val="0"/>
      <w:marBottom w:val="0"/>
      <w:divBdr>
        <w:top w:val="none" w:sz="0" w:space="0" w:color="auto"/>
        <w:left w:val="none" w:sz="0" w:space="0" w:color="auto"/>
        <w:bottom w:val="none" w:sz="0" w:space="0" w:color="auto"/>
        <w:right w:val="none" w:sz="0" w:space="0" w:color="auto"/>
      </w:divBdr>
    </w:div>
    <w:div w:id="2135056219">
      <w:bodyDiv w:val="1"/>
      <w:marLeft w:val="0"/>
      <w:marRight w:val="0"/>
      <w:marTop w:val="0"/>
      <w:marBottom w:val="0"/>
      <w:divBdr>
        <w:top w:val="none" w:sz="0" w:space="0" w:color="auto"/>
        <w:left w:val="none" w:sz="0" w:space="0" w:color="auto"/>
        <w:bottom w:val="none" w:sz="0" w:space="0" w:color="auto"/>
        <w:right w:val="none" w:sz="0" w:space="0" w:color="auto"/>
      </w:divBdr>
    </w:div>
    <w:div w:id="2139371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header" Target="header16.xml"/><Relationship Id="rId21" Type="http://schemas.openxmlformats.org/officeDocument/2006/relationships/hyperlink" Target="https://www.icao.int/publications/pages/publication.aspx?docnum=9303" TargetMode="External"/><Relationship Id="rId34" Type="http://schemas.openxmlformats.org/officeDocument/2006/relationships/header" Target="header13.xml"/><Relationship Id="rId42" Type="http://schemas.openxmlformats.org/officeDocument/2006/relationships/header" Target="header19.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header" Target="header17.xml"/><Relationship Id="rId45" Type="http://schemas.openxmlformats.org/officeDocument/2006/relationships/header" Target="header20.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cyber.gov.au/resources-business-and-government/essential-cyber-security/essential-eight/essential-eight-assessment-process-guide" TargetMode="External"/><Relationship Id="rId28" Type="http://schemas.openxmlformats.org/officeDocument/2006/relationships/header" Target="header9.xml"/><Relationship Id="rId36" Type="http://schemas.openxmlformats.org/officeDocument/2006/relationships/footer" Target="footer10.xml"/><Relationship Id="rId10" Type="http://schemas.openxmlformats.org/officeDocument/2006/relationships/image" Target="media/image1.jpg"/><Relationship Id="rId19" Type="http://schemas.openxmlformats.org/officeDocument/2006/relationships/footer" Target="footer5.xml"/><Relationship Id="rId31" Type="http://schemas.openxmlformats.org/officeDocument/2006/relationships/footer" Target="footer8.xml"/><Relationship Id="rId44" Type="http://schemas.openxmlformats.org/officeDocument/2006/relationships/footer" Target="footer1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cyber.gov.au/resources-business-and-government/essential-cyber-security/ism" TargetMode="Externa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footer" Target="footer9.xml"/><Relationship Id="rId43" Type="http://schemas.openxmlformats.org/officeDocument/2006/relationships/footer" Target="footer1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header" Target="header15.xml"/><Relationship Id="rId46"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F90F3F994096F4E82570663D64A7B49" ma:contentTypeVersion="" ma:contentTypeDescription="PDMS Document Site Content Type" ma:contentTypeScope="" ma:versionID="3bdc815373124034b78d25f0d9998b61">
  <xsd:schema xmlns:xsd="http://www.w3.org/2001/XMLSchema" xmlns:xs="http://www.w3.org/2001/XMLSchema" xmlns:p="http://schemas.microsoft.com/office/2006/metadata/properties" xmlns:ns2="93AC1384-3ADF-494E-97DF-CDC127135A18" targetNamespace="http://schemas.microsoft.com/office/2006/metadata/properties" ma:root="true" ma:fieldsID="5dfa26cfd2191071a0660c010e3f8b4a" ns2:_="">
    <xsd:import namespace="93AC1384-3ADF-494E-97DF-CDC127135A1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1384-3ADF-494E-97DF-CDC127135A1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93AC1384-3ADF-494E-97DF-CDC127135A18" xsi:nil="true"/>
  </documentManagement>
</p:properties>
</file>

<file path=customXml/itemProps1.xml><?xml version="1.0" encoding="utf-8"?>
<ds:datastoreItem xmlns:ds="http://schemas.openxmlformats.org/officeDocument/2006/customXml" ds:itemID="{50231653-707D-4281-BBE1-52A558F36200}">
  <ds:schemaRefs>
    <ds:schemaRef ds:uri="http://schemas.microsoft.com/sharepoint/v3/contenttype/forms"/>
  </ds:schemaRefs>
</ds:datastoreItem>
</file>

<file path=customXml/itemProps2.xml><?xml version="1.0" encoding="utf-8"?>
<ds:datastoreItem xmlns:ds="http://schemas.openxmlformats.org/officeDocument/2006/customXml" ds:itemID="{9257118E-B034-4370-B7E1-1EF488EBE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1384-3ADF-494E-97DF-CDC127135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B91F6-FD3C-4895-9FF8-2CE95FF3206A}">
  <ds:schemaRefs>
    <ds:schemaRef ds:uri="http://schemas.microsoft.com/office/2006/metadata/properties"/>
    <ds:schemaRef ds:uri="http://schemas.microsoft.com/office/infopath/2007/PartnerControls"/>
    <ds:schemaRef ds:uri="93AC1384-3ADF-494E-97DF-CDC127135A1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33252</Words>
  <Characters>180561</Characters>
  <Application>Microsoft Office Word</Application>
  <DocSecurity>0</DocSecurity>
  <Lines>4880</Lines>
  <Paragraphs>3011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210802</CharactersWithSpaces>
  <SharedDoc>false</SharedDoc>
  <HLinks>
    <vt:vector size="48" baseType="variant">
      <vt:variant>
        <vt:i4>5439572</vt:i4>
      </vt:variant>
      <vt:variant>
        <vt:i4>639</vt:i4>
      </vt:variant>
      <vt:variant>
        <vt:i4>0</vt:i4>
      </vt:variant>
      <vt:variant>
        <vt:i4>5</vt:i4>
      </vt:variant>
      <vt:variant>
        <vt:lpwstr>https://www.cyber.gov.au/sites/default/files/2023-03/PROTECT - Implementing Certificates%2C TLS%2C HTTPS and Opportunistic TLS %28October 2021%29.pdf</vt:lpwstr>
      </vt:variant>
      <vt:variant>
        <vt:lpwstr/>
      </vt:variant>
      <vt:variant>
        <vt:i4>327683</vt:i4>
      </vt:variant>
      <vt:variant>
        <vt:i4>636</vt:i4>
      </vt:variant>
      <vt:variant>
        <vt:i4>0</vt:i4>
      </vt:variant>
      <vt:variant>
        <vt:i4>5</vt:i4>
      </vt:variant>
      <vt:variant>
        <vt:lpwstr>https://www.cyber.gov.au/resources-business-and-government/essential-cyber-security/strategies-mitigate-cyber-security-incidents</vt:lpwstr>
      </vt:variant>
      <vt:variant>
        <vt:lpwstr/>
      </vt:variant>
      <vt:variant>
        <vt:i4>1966098</vt:i4>
      </vt:variant>
      <vt:variant>
        <vt:i4>633</vt:i4>
      </vt:variant>
      <vt:variant>
        <vt:i4>0</vt:i4>
      </vt:variant>
      <vt:variant>
        <vt:i4>5</vt:i4>
      </vt:variant>
      <vt:variant>
        <vt:lpwstr>https://www.cyber.gov.au/resources-business-and-government/essential-cyber-security/essential-eight/essential-eight-assessment-process-guide</vt:lpwstr>
      </vt:variant>
      <vt:variant>
        <vt:lpwstr/>
      </vt:variant>
      <vt:variant>
        <vt:i4>6225984</vt:i4>
      </vt:variant>
      <vt:variant>
        <vt:i4>630</vt:i4>
      </vt:variant>
      <vt:variant>
        <vt:i4>0</vt:i4>
      </vt:variant>
      <vt:variant>
        <vt:i4>5</vt:i4>
      </vt:variant>
      <vt:variant>
        <vt:lpwstr>https://www.cyber.gov.au/sites/default/files/2023-03/PROTECT - Essential Eight Maturity Model to ISM Mapping %28March 2023%29.pdf</vt:lpwstr>
      </vt:variant>
      <vt:variant>
        <vt:lpwstr/>
      </vt:variant>
      <vt:variant>
        <vt:i4>1900562</vt:i4>
      </vt:variant>
      <vt:variant>
        <vt:i4>627</vt:i4>
      </vt:variant>
      <vt:variant>
        <vt:i4>0</vt:i4>
      </vt:variant>
      <vt:variant>
        <vt:i4>5</vt:i4>
      </vt:variant>
      <vt:variant>
        <vt:lpwstr>https://www.w3.org/TR/WCAG21/</vt:lpwstr>
      </vt:variant>
      <vt:variant>
        <vt:lpwstr/>
      </vt:variant>
      <vt:variant>
        <vt:i4>8257588</vt:i4>
      </vt:variant>
      <vt:variant>
        <vt:i4>624</vt:i4>
      </vt:variant>
      <vt:variant>
        <vt:i4>0</vt:i4>
      </vt:variant>
      <vt:variant>
        <vt:i4>5</vt:i4>
      </vt:variant>
      <vt:variant>
        <vt:lpwstr>https://www.protectivesecurity.gov.au/</vt:lpwstr>
      </vt:variant>
      <vt:variant>
        <vt:lpwstr/>
      </vt:variant>
      <vt:variant>
        <vt:i4>7929962</vt:i4>
      </vt:variant>
      <vt:variant>
        <vt:i4>621</vt:i4>
      </vt:variant>
      <vt:variant>
        <vt:i4>0</vt:i4>
      </vt:variant>
      <vt:variant>
        <vt:i4>5</vt:i4>
      </vt:variant>
      <vt:variant>
        <vt:lpwstr>https://www.cyber.gov.au/resources-business-and-government/essential-cyber-security/ism</vt:lpwstr>
      </vt:variant>
      <vt:variant>
        <vt:lpwstr/>
      </vt:variant>
      <vt:variant>
        <vt:i4>4915207</vt:i4>
      </vt:variant>
      <vt:variant>
        <vt:i4>618</vt:i4>
      </vt:variant>
      <vt:variant>
        <vt:i4>0</vt:i4>
      </vt:variant>
      <vt:variant>
        <vt:i4>5</vt:i4>
      </vt:variant>
      <vt:variant>
        <vt:lpwstr>https://www.icao.int/publications/pages/publication.aspx?docnum=9303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cp:lastModifiedBy/>
  <cp:revision>1</cp:revision>
  <dcterms:created xsi:type="dcterms:W3CDTF">2024-11-08T04:16:00Z</dcterms:created>
  <dcterms:modified xsi:type="dcterms:W3CDTF">2024-11-11T02:34:00Z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44;#[SEC=OFFICIAL]|07351cc0-de73-4913-be2f-56f124cbf8bb</vt:lpwstr>
  </property>
  <property fmtid="{D5CDD505-2E9C-101B-9397-08002B2CF9AE}" pid="3" name="PM_Originator_Hash_SHA1">
    <vt:lpwstr>99EB32BB7FFE9CBB670EA9091C7C579957262F17</vt:lpwstr>
  </property>
  <property fmtid="{D5CDD505-2E9C-101B-9397-08002B2CF9AE}" pid="4" name="PMUuid">
    <vt:lpwstr>v=2022.2;d=gov.au;g=46DD6D7C-8107-577B-BC6E-F348953B2E44</vt:lpwstr>
  </property>
  <property fmtid="{D5CDD505-2E9C-101B-9397-08002B2CF9AE}" pid="5" name="Record Area">
    <vt:lpwstr/>
  </property>
  <property fmtid="{D5CDD505-2E9C-101B-9397-08002B2CF9AE}" pid="6" name="Record_x0020_Area">
    <vt:lpwstr/>
  </property>
  <property fmtid="{D5CDD505-2E9C-101B-9397-08002B2CF9AE}" pid="7" name="b647e5b7090c4d0ea7790e4632ed6396">
    <vt:lpwstr/>
  </property>
  <property fmtid="{D5CDD505-2E9C-101B-9397-08002B2CF9AE}" pid="8" name="PM_OriginatorDomainName_SHA256">
    <vt:lpwstr>325440F6CA31C4C3BCE4433552DC42928CAAD3E2731ABE35FDE729ECEB763AF0</vt:lpwstr>
  </property>
  <property fmtid="{D5CDD505-2E9C-101B-9397-08002B2CF9AE}" pid="9" name="PM_ProtectiveMarkingImage_Header">
    <vt:lpwstr>C:\Program Files\Common Files\janusNET Shared\janusSEAL\Images\DocumentSlashBlue.png</vt:lpwstr>
  </property>
  <property fmtid="{D5CDD505-2E9C-101B-9397-08002B2CF9AE}" pid="10" name="Organisation_x0020_Unit">
    <vt:lpwstr>76;#Legislation ＆ Rules|007bf635-cb2e-4560-a676-a239b31bfb53</vt:lpwstr>
  </property>
  <property fmtid="{D5CDD505-2E9C-101B-9397-08002B2CF9AE}" pid="11" name="MediaServiceImageTags">
    <vt:lpwstr/>
  </property>
  <property fmtid="{D5CDD505-2E9C-101B-9397-08002B2CF9AE}" pid="12" name="About_x0020_Entity">
    <vt:lpwstr>1;#Department of Finance|fd660e8f-8f31-49bd-92a3-d31d4da31afe</vt:lpwstr>
  </property>
  <property fmtid="{D5CDD505-2E9C-101B-9397-08002B2CF9AE}" pid="13" name="InformationManagement">
    <vt:lpwstr/>
  </property>
  <property fmtid="{D5CDD505-2E9C-101B-9397-08002B2CF9AE}" pid="14" name="ContentTypeId">
    <vt:lpwstr>0x010100266966F133664895A6EE3632470D45F5002F90F3F994096F4E82570663D64A7B49</vt:lpwstr>
  </property>
  <property fmtid="{D5CDD505-2E9C-101B-9397-08002B2CF9AE}" pid="15" name="b85597615db24de983933c9f5cbbcb6b">
    <vt:lpwstr/>
  </property>
  <property fmtid="{D5CDD505-2E9C-101B-9397-08002B2CF9AE}" pid="16" name="PM_Note">
    <vt:lpwstr/>
  </property>
  <property fmtid="{D5CDD505-2E9C-101B-9397-08002B2CF9AE}" pid="17" name="PM_Markers">
    <vt:lpwstr/>
  </property>
  <property fmtid="{D5CDD505-2E9C-101B-9397-08002B2CF9AE}" pid="18" name="MSIP_Label_87d6481e-ccdd-4ab6-8b26-05a0df5699e7_SiteId">
    <vt:lpwstr>08954cee-4782-4ff6-9ad5-1997dccef4b0</vt:lpwstr>
  </property>
  <property fmtid="{D5CDD505-2E9C-101B-9397-08002B2CF9AE}" pid="19" name="MSIP_Label_87d6481e-ccdd-4ab6-8b26-05a0df5699e7_Method">
    <vt:lpwstr>Privileged</vt:lpwstr>
  </property>
  <property fmtid="{D5CDD505-2E9C-101B-9397-08002B2CF9AE}" pid="20" name="PM_ProtectiveMarkingImage_Footer">
    <vt:lpwstr>C:\Program Files\Common Files\janusNET Shared\janusSEAL\Images\DocumentSlashBlue.png</vt:lpwstr>
  </property>
  <property fmtid="{D5CDD505-2E9C-101B-9397-08002B2CF9AE}" pid="21" name="PM_Qualifier_Prev">
    <vt:lpwstr/>
  </property>
  <property fmtid="{D5CDD505-2E9C-101B-9397-08002B2CF9AE}" pid="22" name="PM_Originating_FileId">
    <vt:lpwstr>AF834DA4DBFD4C50AE47C8EBF68E6660</vt:lpwstr>
  </property>
  <property fmtid="{D5CDD505-2E9C-101B-9397-08002B2CF9AE}" pid="23" name="PM_Hash_Salt_Prev">
    <vt:lpwstr>B5CEB9F5B55D740BBDC2F32E33A9C1ED</vt:lpwstr>
  </property>
  <property fmtid="{D5CDD505-2E9C-101B-9397-08002B2CF9AE}" pid="24" name="PM_Version">
    <vt:lpwstr>2018.4</vt:lpwstr>
  </property>
  <property fmtid="{D5CDD505-2E9C-101B-9397-08002B2CF9AE}" pid="25" name="PM_OriginatorUserAccountName_SHA256">
    <vt:lpwstr>98C90062E6140AF597B68FC75C37A1341AAE2C4C4CFF6DA1FC87EFA5ED05944E</vt:lpwstr>
  </property>
  <property fmtid="{D5CDD505-2E9C-101B-9397-08002B2CF9AE}" pid="26" name="Organisation Unit">
    <vt:lpwstr>76;#Legislation ＆ Rules|007bf635-cb2e-4560-a676-a239b31bfb53</vt:lpwstr>
  </property>
  <property fmtid="{D5CDD505-2E9C-101B-9397-08002B2CF9AE}" pid="27" name="Function_x0020_and_x0020_Activity">
    <vt:lpwstr/>
  </property>
  <property fmtid="{D5CDD505-2E9C-101B-9397-08002B2CF9AE}" pid="28" name="b711542f29d747ea8c29a6428706c10f">
    <vt:lpwstr/>
  </property>
  <property fmtid="{D5CDD505-2E9C-101B-9397-08002B2CF9AE}" pid="29" name="PM_InsertionValue">
    <vt:lpwstr>OFFICIAL</vt:lpwstr>
  </property>
  <property fmtid="{D5CDD505-2E9C-101B-9397-08002B2CF9AE}" pid="30" name="MSIP_Label_87d6481e-ccdd-4ab6-8b26-05a0df5699e7_Enabled">
    <vt:lpwstr>true</vt:lpwstr>
  </property>
  <property fmtid="{D5CDD505-2E9C-101B-9397-08002B2CF9AE}" pid="31" name="PM_OriginationTimeStamp">
    <vt:lpwstr>2024-02-06T23:01:25Z</vt:lpwstr>
  </property>
  <property fmtid="{D5CDD505-2E9C-101B-9397-08002B2CF9AE}" pid="32" name="PM_Hash_Salt">
    <vt:lpwstr>46D0FEBD63312FAC48303B41C60DCD70</vt:lpwstr>
  </property>
  <property fmtid="{D5CDD505-2E9C-101B-9397-08002B2CF9AE}" pid="33" name="PM_SecurityClassification">
    <vt:lpwstr>OFFICIAL</vt:lpwstr>
  </property>
  <property fmtid="{D5CDD505-2E9C-101B-9397-08002B2CF9AE}" pid="34" name="RecordType">
    <vt:lpwstr/>
  </property>
  <property fmtid="{D5CDD505-2E9C-101B-9397-08002B2CF9AE}" pid="35" name="SharedWithUsers">
    <vt:lpwstr>44;#Robbins, Kim</vt:lpwstr>
  </property>
  <property fmtid="{D5CDD505-2E9C-101B-9397-08002B2CF9AE}" pid="36" name="PM_Caveats_Count">
    <vt:lpwstr>0</vt:lpwstr>
  </property>
  <property fmtid="{D5CDD505-2E9C-101B-9397-08002B2CF9AE}" pid="37" name="MSIP_Label_87d6481e-ccdd-4ab6-8b26-05a0df5699e7_ContentBits">
    <vt:lpwstr>0</vt:lpwstr>
  </property>
  <property fmtid="{D5CDD505-2E9C-101B-9397-08002B2CF9AE}" pid="38" name="MSIP_Label_87d6481e-ccdd-4ab6-8b26-05a0df5699e7_SetDate">
    <vt:lpwstr>2024-02-06T23:01:25Z</vt:lpwstr>
  </property>
  <property fmtid="{D5CDD505-2E9C-101B-9397-08002B2CF9AE}" pid="39" name="PM_Namespace">
    <vt:lpwstr>gov.au</vt:lpwstr>
  </property>
  <property fmtid="{D5CDD505-2E9C-101B-9397-08002B2CF9AE}" pid="40" name="MSIP_Label_87d6481e-ccdd-4ab6-8b26-05a0df5699e7_Name">
    <vt:lpwstr>OFFICIAL</vt:lpwstr>
  </property>
  <property fmtid="{D5CDD505-2E9C-101B-9397-08002B2CF9AE}" pid="41" name="PMHMAC">
    <vt:lpwstr>v=2022.1;a=SHA256;h=5E06203946D711DD041D2F1935489A644CF4519AA3FBF8EA3930C5589D4918A8</vt:lpwstr>
  </property>
  <property fmtid="{D5CDD505-2E9C-101B-9397-08002B2CF9AE}" pid="42" name="MSIP_Label_87d6481e-ccdd-4ab6-8b26-05a0df5699e7_ActionId">
    <vt:lpwstr>cfccd5b3bacb482fae51bfe6b14c4d7c</vt:lpwstr>
  </property>
  <property fmtid="{D5CDD505-2E9C-101B-9397-08002B2CF9AE}" pid="43" name="PM_DisplayValueSecClassificationWithQualifier">
    <vt:lpwstr>OFFICIAL</vt:lpwstr>
  </property>
  <property fmtid="{D5CDD505-2E9C-101B-9397-08002B2CF9AE}" pid="44" name="PM_Hash_Version">
    <vt:lpwstr>2022.1</vt:lpwstr>
  </property>
  <property fmtid="{D5CDD505-2E9C-101B-9397-08002B2CF9AE}" pid="45" name="PM_ProtectiveMarkingValue_Header">
    <vt:lpwstr>OFFICIAL</vt:lpwstr>
  </property>
  <property fmtid="{D5CDD505-2E9C-101B-9397-08002B2CF9AE}" pid="46" name="_dlc_DocIdItemGuid">
    <vt:lpwstr>e6d8a122-9f3b-4bb1-a435-9db68be71b88</vt:lpwstr>
  </property>
  <property fmtid="{D5CDD505-2E9C-101B-9397-08002B2CF9AE}" pid="47" name="PM_Hash_SHA1">
    <vt:lpwstr>CD024DFF1FE0A9E7C3875129E5AFEA2650CB7187</vt:lpwstr>
  </property>
  <property fmtid="{D5CDD505-2E9C-101B-9397-08002B2CF9AE}" pid="48" name="PM_Display">
    <vt:lpwstr>OFFICIAL</vt:lpwstr>
  </property>
  <property fmtid="{D5CDD505-2E9C-101B-9397-08002B2CF9AE}" pid="49" name="About Entity">
    <vt:lpwstr>1;#Department of Finance|fd660e8f-8f31-49bd-92a3-d31d4da31afe</vt:lpwstr>
  </property>
  <property fmtid="{D5CDD505-2E9C-101B-9397-08002B2CF9AE}" pid="50" name="PM_Qualifier">
    <vt:lpwstr/>
  </property>
  <property fmtid="{D5CDD505-2E9C-101B-9397-08002B2CF9AE}" pid="51" name="Initiating Entity">
    <vt:lpwstr>1;#Department of Finance|fd660e8f-8f31-49bd-92a3-d31d4da31afe</vt:lpwstr>
  </property>
  <property fmtid="{D5CDD505-2E9C-101B-9397-08002B2CF9AE}" pid="52" name="PM_SecurityClassification_Prev">
    <vt:lpwstr>OFFICIAL</vt:lpwstr>
  </property>
  <property fmtid="{D5CDD505-2E9C-101B-9397-08002B2CF9AE}" pid="53" name="Function and Activity">
    <vt:lpwstr/>
  </property>
  <property fmtid="{D5CDD505-2E9C-101B-9397-08002B2CF9AE}" pid="54" name="PM_ProtectiveMarkingValue_Footer">
    <vt:lpwstr>OFFICIAL</vt:lpwstr>
  </property>
  <property fmtid="{D5CDD505-2E9C-101B-9397-08002B2CF9AE}" pid="55" name="Initiating_x0020_Entity">
    <vt:lpwstr>1;#Department of Finance|fd660e8f-8f31-49bd-92a3-d31d4da31afe</vt:lpwstr>
  </property>
</Properties>
</file>