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C08E3" w14:textId="77777777" w:rsidR="00031F4B" w:rsidRPr="009358D9" w:rsidRDefault="00031F4B" w:rsidP="00031F4B">
      <w:pPr>
        <w:ind w:left="284"/>
        <w:jc w:val="center"/>
        <w:rPr>
          <w:b/>
          <w:szCs w:val="24"/>
          <w:u w:val="single"/>
        </w:rPr>
      </w:pPr>
      <w:r w:rsidRPr="009358D9">
        <w:rPr>
          <w:b/>
          <w:szCs w:val="24"/>
          <w:u w:val="single"/>
        </w:rPr>
        <w:t>EXPLANATORY STATEMENT</w:t>
      </w:r>
    </w:p>
    <w:p w14:paraId="426DC3C2" w14:textId="77777777" w:rsidR="00031F4B" w:rsidRPr="009358D9" w:rsidRDefault="00031F4B" w:rsidP="00031F4B">
      <w:pPr>
        <w:spacing w:after="120"/>
        <w:rPr>
          <w:iCs/>
        </w:rPr>
      </w:pPr>
    </w:p>
    <w:p w14:paraId="07FBB469" w14:textId="77777777" w:rsidR="00031F4B" w:rsidRPr="009358D9" w:rsidRDefault="00B57A04" w:rsidP="00031F4B">
      <w:pPr>
        <w:spacing w:after="120"/>
        <w:jc w:val="center"/>
        <w:rPr>
          <w:i/>
        </w:rPr>
      </w:pPr>
      <w:r w:rsidRPr="009358D9">
        <w:rPr>
          <w:i/>
        </w:rPr>
        <w:t>National Health Security Act 2007</w:t>
      </w:r>
    </w:p>
    <w:p w14:paraId="5E44C5D5" w14:textId="77777777" w:rsidR="00031F4B" w:rsidRPr="009358D9" w:rsidRDefault="00031F4B" w:rsidP="00031F4B">
      <w:pPr>
        <w:pStyle w:val="ShortT"/>
        <w:jc w:val="center"/>
        <w:rPr>
          <w:b w:val="0"/>
          <w:iCs/>
          <w:sz w:val="24"/>
          <w:szCs w:val="24"/>
        </w:rPr>
      </w:pPr>
    </w:p>
    <w:p w14:paraId="0F66643C" w14:textId="4A2F852C" w:rsidR="00B57A04" w:rsidRPr="009358D9" w:rsidRDefault="00B57A04" w:rsidP="00B57A04">
      <w:pPr>
        <w:spacing w:after="120"/>
        <w:jc w:val="center"/>
        <w:rPr>
          <w:i/>
        </w:rPr>
      </w:pPr>
      <w:r w:rsidRPr="009358D9">
        <w:rPr>
          <w:i/>
        </w:rPr>
        <w:t>National Health Security (National Notifiable Disease List)</w:t>
      </w:r>
      <w:r w:rsidR="00981391" w:rsidRPr="009358D9">
        <w:rPr>
          <w:i/>
        </w:rPr>
        <w:t xml:space="preserve"> Amendment</w:t>
      </w:r>
      <w:r w:rsidRPr="009358D9">
        <w:rPr>
          <w:i/>
        </w:rPr>
        <w:t xml:space="preserve"> Instrument 20</w:t>
      </w:r>
      <w:r w:rsidR="00BA622D" w:rsidRPr="009358D9">
        <w:rPr>
          <w:i/>
        </w:rPr>
        <w:t>2</w:t>
      </w:r>
      <w:r w:rsidR="0026169D" w:rsidRPr="009358D9">
        <w:rPr>
          <w:i/>
        </w:rPr>
        <w:t>4</w:t>
      </w:r>
    </w:p>
    <w:p w14:paraId="5646E5AF" w14:textId="52028393" w:rsidR="004A6DCF" w:rsidRPr="009358D9" w:rsidRDefault="004A6DCF" w:rsidP="004A6DCF">
      <w:pPr>
        <w:spacing w:before="100" w:beforeAutospacing="1" w:after="100" w:afterAutospacing="1"/>
        <w:rPr>
          <w:szCs w:val="24"/>
          <w:u w:val="single"/>
        </w:rPr>
      </w:pPr>
      <w:r w:rsidRPr="009358D9">
        <w:rPr>
          <w:b/>
          <w:szCs w:val="24"/>
        </w:rPr>
        <w:t>Purpose</w:t>
      </w:r>
      <w:r w:rsidR="000E65C1" w:rsidRPr="009358D9">
        <w:rPr>
          <w:b/>
          <w:szCs w:val="24"/>
        </w:rPr>
        <w:t xml:space="preserve"> and operation</w:t>
      </w:r>
    </w:p>
    <w:p w14:paraId="2859E2DF" w14:textId="104341C3" w:rsidR="00590F1E" w:rsidRPr="009358D9" w:rsidRDefault="004A6DCF" w:rsidP="004A6DCF">
      <w:pPr>
        <w:spacing w:line="260" w:lineRule="exact"/>
        <w:rPr>
          <w:i/>
          <w:iCs/>
          <w:szCs w:val="24"/>
        </w:rPr>
      </w:pPr>
      <w:r w:rsidRPr="009358D9">
        <w:rPr>
          <w:szCs w:val="24"/>
        </w:rPr>
        <w:t xml:space="preserve">The purpose of the </w:t>
      </w:r>
      <w:r w:rsidRPr="009358D9">
        <w:rPr>
          <w:i/>
          <w:szCs w:val="24"/>
        </w:rPr>
        <w:t xml:space="preserve">National Health Security (National Notifiable Disease List) Amendment Instrument 2024 </w:t>
      </w:r>
      <w:r w:rsidRPr="009358D9">
        <w:rPr>
          <w:iCs/>
          <w:szCs w:val="24"/>
        </w:rPr>
        <w:t>(the Amending Instrument)</w:t>
      </w:r>
      <w:r w:rsidRPr="009358D9">
        <w:rPr>
          <w:i/>
          <w:szCs w:val="24"/>
        </w:rPr>
        <w:t xml:space="preserve"> </w:t>
      </w:r>
      <w:r w:rsidRPr="009358D9">
        <w:rPr>
          <w:szCs w:val="24"/>
        </w:rPr>
        <w:t xml:space="preserve">is to make three variations to the </w:t>
      </w:r>
      <w:r w:rsidRPr="009358D9">
        <w:rPr>
          <w:i/>
          <w:iCs/>
          <w:szCs w:val="24"/>
        </w:rPr>
        <w:t>National Health Security (National Notifiable Disease List) Instrument 2018</w:t>
      </w:r>
      <w:r w:rsidR="00590F1E" w:rsidRPr="009358D9">
        <w:rPr>
          <w:i/>
          <w:iCs/>
          <w:szCs w:val="24"/>
        </w:rPr>
        <w:t xml:space="preserve"> </w:t>
      </w:r>
      <w:r w:rsidR="00590F1E" w:rsidRPr="009358D9">
        <w:rPr>
          <w:szCs w:val="24"/>
        </w:rPr>
        <w:t>(Principal Instrument)</w:t>
      </w:r>
      <w:r w:rsidR="00A022EA" w:rsidRPr="009358D9">
        <w:rPr>
          <w:i/>
          <w:iCs/>
          <w:szCs w:val="24"/>
        </w:rPr>
        <w:t xml:space="preserve">. </w:t>
      </w:r>
    </w:p>
    <w:p w14:paraId="18C01410" w14:textId="77777777" w:rsidR="000904AA" w:rsidRPr="009358D9" w:rsidRDefault="000904AA" w:rsidP="004A6DCF">
      <w:pPr>
        <w:spacing w:line="260" w:lineRule="exact"/>
        <w:rPr>
          <w:szCs w:val="24"/>
        </w:rPr>
      </w:pPr>
    </w:p>
    <w:p w14:paraId="0CFA501C" w14:textId="08BFD560" w:rsidR="000904AA" w:rsidRPr="009358D9" w:rsidRDefault="000904AA" w:rsidP="004A6DCF">
      <w:pPr>
        <w:spacing w:line="260" w:lineRule="exact"/>
        <w:rPr>
          <w:b/>
          <w:bCs/>
          <w:szCs w:val="24"/>
        </w:rPr>
      </w:pPr>
      <w:r w:rsidRPr="009358D9">
        <w:rPr>
          <w:b/>
          <w:bCs/>
          <w:szCs w:val="24"/>
        </w:rPr>
        <w:t xml:space="preserve">Background </w:t>
      </w:r>
    </w:p>
    <w:p w14:paraId="05373E1D" w14:textId="77777777" w:rsidR="00590F1E" w:rsidRPr="009358D9" w:rsidRDefault="00590F1E" w:rsidP="004A6DCF">
      <w:pPr>
        <w:spacing w:line="260" w:lineRule="exact"/>
        <w:rPr>
          <w:szCs w:val="24"/>
        </w:rPr>
      </w:pPr>
    </w:p>
    <w:p w14:paraId="05DE640B" w14:textId="49DA6845" w:rsidR="00886509" w:rsidRPr="009358D9" w:rsidRDefault="00E3725C" w:rsidP="00C91C25">
      <w:pPr>
        <w:spacing w:line="260" w:lineRule="exact"/>
        <w:rPr>
          <w:szCs w:val="24"/>
        </w:rPr>
      </w:pPr>
      <w:r w:rsidRPr="009358D9">
        <w:t xml:space="preserve">The </w:t>
      </w:r>
      <w:r w:rsidRPr="009358D9">
        <w:rPr>
          <w:i/>
        </w:rPr>
        <w:t>National Health Security Act 2007</w:t>
      </w:r>
      <w:r w:rsidRPr="009358D9">
        <w:t xml:space="preserve"> (the Act) provides for a national system of public health surveillance. </w:t>
      </w:r>
      <w:r w:rsidR="00886509" w:rsidRPr="009358D9">
        <w:t>Subsection 11(1) of the Act provides that the Minister must, by legislative instrument, establish a list of diseases, to be called t</w:t>
      </w:r>
      <w:r w:rsidR="00886509" w:rsidRPr="009358D9">
        <w:rPr>
          <w:szCs w:val="24"/>
        </w:rPr>
        <w:t xml:space="preserve">he National Notifiable Disease List (NNDL). </w:t>
      </w:r>
      <w:r w:rsidR="00704B70" w:rsidRPr="009358D9">
        <w:rPr>
          <w:szCs w:val="24"/>
        </w:rPr>
        <w:t xml:space="preserve">The </w:t>
      </w:r>
      <w:r w:rsidR="00063E52" w:rsidRPr="009358D9">
        <w:rPr>
          <w:szCs w:val="24"/>
        </w:rPr>
        <w:t>Minister may include a disease in the NNDL if the Minister consider</w:t>
      </w:r>
      <w:r w:rsidR="00704B70" w:rsidRPr="009358D9">
        <w:rPr>
          <w:szCs w:val="24"/>
        </w:rPr>
        <w:t>s that an outbreak of the disease would be a public health risk.</w:t>
      </w:r>
    </w:p>
    <w:p w14:paraId="793E7EEB" w14:textId="77777777" w:rsidR="00704B70" w:rsidRPr="009358D9" w:rsidRDefault="00704B70" w:rsidP="00E3725C">
      <w:pPr>
        <w:tabs>
          <w:tab w:val="right" w:pos="8080"/>
        </w:tabs>
        <w:rPr>
          <w:szCs w:val="24"/>
        </w:rPr>
      </w:pPr>
    </w:p>
    <w:p w14:paraId="78E63EDE" w14:textId="2C2E57AD" w:rsidR="004A6DCF" w:rsidRPr="009358D9" w:rsidRDefault="00590F1E" w:rsidP="00C91C25">
      <w:pPr>
        <w:spacing w:line="260" w:lineRule="exact"/>
        <w:rPr>
          <w:szCs w:val="24"/>
        </w:rPr>
      </w:pPr>
      <w:r w:rsidRPr="009358D9">
        <w:rPr>
          <w:szCs w:val="24"/>
        </w:rPr>
        <w:t xml:space="preserve">The Principal Instrument </w:t>
      </w:r>
      <w:r w:rsidR="00E3725C" w:rsidRPr="009358D9">
        <w:rPr>
          <w:szCs w:val="24"/>
        </w:rPr>
        <w:t>establishes</w:t>
      </w:r>
      <w:r w:rsidR="00FD494C" w:rsidRPr="009358D9">
        <w:rPr>
          <w:szCs w:val="24"/>
        </w:rPr>
        <w:t xml:space="preserve"> the NNDL</w:t>
      </w:r>
      <w:r w:rsidR="00680F1E" w:rsidRPr="009358D9">
        <w:rPr>
          <w:szCs w:val="24"/>
        </w:rPr>
        <w:t xml:space="preserve">. </w:t>
      </w:r>
    </w:p>
    <w:p w14:paraId="4DD00EBC" w14:textId="77777777" w:rsidR="00680F1E" w:rsidRPr="009358D9" w:rsidRDefault="00680F1E" w:rsidP="00E3725C">
      <w:pPr>
        <w:tabs>
          <w:tab w:val="right" w:pos="8080"/>
        </w:tabs>
        <w:rPr>
          <w:szCs w:val="24"/>
        </w:rPr>
      </w:pPr>
    </w:p>
    <w:p w14:paraId="6A52351B" w14:textId="77777777" w:rsidR="00C07A71" w:rsidRPr="009358D9" w:rsidRDefault="00267B89" w:rsidP="0082205E">
      <w:pPr>
        <w:spacing w:line="260" w:lineRule="exact"/>
        <w:rPr>
          <w:szCs w:val="24"/>
        </w:rPr>
      </w:pPr>
      <w:r w:rsidRPr="009358D9">
        <w:rPr>
          <w:szCs w:val="24"/>
        </w:rPr>
        <w:t>The Amending Instrument</w:t>
      </w:r>
      <w:r w:rsidR="003C32A1" w:rsidRPr="009358D9">
        <w:rPr>
          <w:szCs w:val="24"/>
        </w:rPr>
        <w:t xml:space="preserve"> varies the NNDL to</w:t>
      </w:r>
      <w:r w:rsidR="00C07A71" w:rsidRPr="009358D9">
        <w:rPr>
          <w:szCs w:val="24"/>
        </w:rPr>
        <w:t>:</w:t>
      </w:r>
    </w:p>
    <w:p w14:paraId="29981EB3" w14:textId="0EFC53AD" w:rsidR="00872C41" w:rsidRPr="009358D9" w:rsidRDefault="003C32A1" w:rsidP="00C07A71">
      <w:pPr>
        <w:pStyle w:val="ListParagraph"/>
        <w:numPr>
          <w:ilvl w:val="0"/>
          <w:numId w:val="10"/>
        </w:numPr>
        <w:spacing w:line="260" w:lineRule="exact"/>
        <w:rPr>
          <w:szCs w:val="24"/>
        </w:rPr>
      </w:pPr>
      <w:r w:rsidRPr="009358D9">
        <w:rPr>
          <w:szCs w:val="24"/>
        </w:rPr>
        <w:t>add the disease ‘</w:t>
      </w:r>
      <w:r w:rsidRPr="009358D9">
        <w:rPr>
          <w:i/>
          <w:iCs/>
          <w:szCs w:val="24"/>
        </w:rPr>
        <w:t xml:space="preserve">Vibrio parahaemolyticus </w:t>
      </w:r>
      <w:r w:rsidRPr="009358D9">
        <w:rPr>
          <w:szCs w:val="24"/>
        </w:rPr>
        <w:t>infection’</w:t>
      </w:r>
      <w:r w:rsidR="00E52A1C" w:rsidRPr="009358D9">
        <w:rPr>
          <w:szCs w:val="24"/>
        </w:rPr>
        <w:t xml:space="preserve">; </w:t>
      </w:r>
    </w:p>
    <w:p w14:paraId="0230088D" w14:textId="7BDC33DA" w:rsidR="00E52A1C" w:rsidRPr="009358D9" w:rsidRDefault="00E52A1C" w:rsidP="00C07A71">
      <w:pPr>
        <w:pStyle w:val="ListParagraph"/>
        <w:numPr>
          <w:ilvl w:val="0"/>
          <w:numId w:val="10"/>
        </w:numPr>
        <w:spacing w:line="260" w:lineRule="exact"/>
        <w:rPr>
          <w:szCs w:val="24"/>
        </w:rPr>
      </w:pPr>
      <w:r w:rsidRPr="009358D9">
        <w:rPr>
          <w:szCs w:val="24"/>
        </w:rPr>
        <w:t xml:space="preserve">amend the name of the disease ‘Human coronavirus with pandemic potential’ to ‘Coronavirus disease (COVID-19)’; and </w:t>
      </w:r>
    </w:p>
    <w:p w14:paraId="66AE6256" w14:textId="2D5B1BAF" w:rsidR="00E52A1C" w:rsidRPr="009358D9" w:rsidRDefault="00E52A1C" w:rsidP="00C91C25">
      <w:pPr>
        <w:pStyle w:val="ListParagraph"/>
        <w:numPr>
          <w:ilvl w:val="0"/>
          <w:numId w:val="10"/>
        </w:numPr>
        <w:spacing w:line="260" w:lineRule="exact"/>
        <w:rPr>
          <w:szCs w:val="24"/>
        </w:rPr>
      </w:pPr>
      <w:r w:rsidRPr="009358D9">
        <w:rPr>
          <w:szCs w:val="24"/>
        </w:rPr>
        <w:t xml:space="preserve">amend the name of the disease ‘Monkeypox virus infection’ to ‘Mpox’. </w:t>
      </w:r>
    </w:p>
    <w:p w14:paraId="58A8E31B" w14:textId="5150030D" w:rsidR="00951BF6" w:rsidRPr="009358D9" w:rsidRDefault="00951BF6" w:rsidP="00C91C25">
      <w:pPr>
        <w:spacing w:line="260" w:lineRule="exact"/>
        <w:rPr>
          <w:szCs w:val="24"/>
        </w:rPr>
      </w:pPr>
      <w:r w:rsidRPr="009358D9">
        <w:rPr>
          <w:i/>
          <w:iCs/>
          <w:szCs w:val="24"/>
        </w:rPr>
        <w:t>Vibrio parahaemolyticus</w:t>
      </w:r>
      <w:r w:rsidRPr="009358D9">
        <w:rPr>
          <w:szCs w:val="24"/>
        </w:rPr>
        <w:t xml:space="preserve"> can cause wound infections and moderately severe gastrointestinal disease, commonly via ingestion of raw or undercooked seafood. There is a need to improve timely detection of outbreaks, enable further collection of risk factor information from cases and potential identification of sources of infection to facilitate timely public health action and control in outbreak situations.</w:t>
      </w:r>
    </w:p>
    <w:p w14:paraId="065FCE44" w14:textId="77777777" w:rsidR="00E9571E" w:rsidRPr="009358D9" w:rsidRDefault="00E9571E" w:rsidP="004A6DCF">
      <w:pPr>
        <w:rPr>
          <w:szCs w:val="24"/>
        </w:rPr>
      </w:pPr>
    </w:p>
    <w:p w14:paraId="54AE0113" w14:textId="5CB7DB3B" w:rsidR="004A6DCF" w:rsidRPr="009358D9" w:rsidRDefault="004A6DCF" w:rsidP="00C91C25">
      <w:pPr>
        <w:spacing w:line="260" w:lineRule="exact"/>
        <w:rPr>
          <w:szCs w:val="24"/>
        </w:rPr>
      </w:pPr>
      <w:r w:rsidRPr="009358D9">
        <w:rPr>
          <w:szCs w:val="24"/>
        </w:rPr>
        <w:t>On 10 February 2020, ‘Human coronavirus with pandemic potential’ was temporarily listed on the NNDL under subsection 12(1) of the Act. On 9 August 2020, the disease was permanently added to NNDL effective from 10 August 2020. On 11 February 2020, the World Health Organization (WHO) announced that the new coronavirus would be named COVID-19. The name change to ‘Coronavirus disease (COVID-19)’ on the NNDL aligns with the WHO naming convention for the disease.</w:t>
      </w:r>
    </w:p>
    <w:p w14:paraId="0EABEF57" w14:textId="02982385" w:rsidR="009E2B8C" w:rsidRPr="009358D9" w:rsidRDefault="009E2B8C" w:rsidP="004A6DCF">
      <w:pPr>
        <w:rPr>
          <w:szCs w:val="24"/>
        </w:rPr>
      </w:pPr>
    </w:p>
    <w:p w14:paraId="190DA829" w14:textId="2DAE9DC1" w:rsidR="005006C4" w:rsidRPr="009358D9" w:rsidRDefault="009E2B8C" w:rsidP="00C91C25">
      <w:pPr>
        <w:spacing w:line="260" w:lineRule="exact"/>
        <w:rPr>
          <w:bCs/>
          <w:color w:val="000000"/>
          <w:szCs w:val="24"/>
        </w:rPr>
      </w:pPr>
      <w:r w:rsidRPr="009358D9">
        <w:rPr>
          <w:bCs/>
          <w:color w:val="000000"/>
          <w:szCs w:val="24"/>
        </w:rPr>
        <w:t xml:space="preserve">On 22 May 2022, ‘Monkeypox virus infection’ was temporarily listed on the NNDL under subsection 12(1) of the Act. On 20 November 2022, the disease was </w:t>
      </w:r>
      <w:r w:rsidRPr="009358D9">
        <w:rPr>
          <w:szCs w:val="24"/>
        </w:rPr>
        <w:t>permanently</w:t>
      </w:r>
      <w:r w:rsidRPr="009358D9">
        <w:rPr>
          <w:bCs/>
          <w:color w:val="000000"/>
          <w:szCs w:val="24"/>
        </w:rPr>
        <w:t xml:space="preserve"> added to the NNDL effective from 2 December 2022. </w:t>
      </w:r>
      <w:r w:rsidRPr="009358D9">
        <w:rPr>
          <w:szCs w:val="24"/>
        </w:rPr>
        <w:t>On 28 November 2022, the WHO recommended using the preferred term Mpox as a synonym for Monkeypox.</w:t>
      </w:r>
      <w:r w:rsidR="005006C4" w:rsidRPr="009358D9">
        <w:rPr>
          <w:szCs w:val="24"/>
        </w:rPr>
        <w:t xml:space="preserve"> </w:t>
      </w:r>
      <w:r w:rsidR="005006C4" w:rsidRPr="009358D9">
        <w:rPr>
          <w:bCs/>
          <w:color w:val="000000"/>
          <w:szCs w:val="24"/>
        </w:rPr>
        <w:t>The name change to ‘Mpox’ on the NNDL aligns with the WHO naming convention for the disease.</w:t>
      </w:r>
    </w:p>
    <w:p w14:paraId="47BD478E" w14:textId="77777777" w:rsidR="00D72D33" w:rsidRPr="009358D9" w:rsidRDefault="00D72D33" w:rsidP="002F31CC">
      <w:pPr>
        <w:spacing w:before="100" w:beforeAutospacing="1" w:after="100" w:afterAutospacing="1"/>
        <w:rPr>
          <w:bCs/>
          <w:szCs w:val="24"/>
        </w:rPr>
      </w:pPr>
    </w:p>
    <w:p w14:paraId="661FFBD4" w14:textId="443BDDEB" w:rsidR="006B70D4" w:rsidRPr="009358D9" w:rsidRDefault="006B70D4" w:rsidP="002F31CC">
      <w:pPr>
        <w:spacing w:before="100" w:beforeAutospacing="1" w:after="100" w:afterAutospacing="1"/>
        <w:rPr>
          <w:b/>
          <w:szCs w:val="24"/>
        </w:rPr>
      </w:pPr>
      <w:r w:rsidRPr="009358D9">
        <w:rPr>
          <w:b/>
          <w:szCs w:val="24"/>
        </w:rPr>
        <w:lastRenderedPageBreak/>
        <w:t>Authority</w:t>
      </w:r>
    </w:p>
    <w:p w14:paraId="032F27FF" w14:textId="436212B7" w:rsidR="00487208" w:rsidRPr="009358D9" w:rsidRDefault="00E75E4D" w:rsidP="00487208">
      <w:pPr>
        <w:tabs>
          <w:tab w:val="right" w:pos="8080"/>
        </w:tabs>
        <w:rPr>
          <w:szCs w:val="24"/>
        </w:rPr>
      </w:pPr>
      <w:r w:rsidRPr="009358D9">
        <w:t xml:space="preserve">Subsection 11(1) of the Act provides </w:t>
      </w:r>
      <w:r w:rsidR="00C52CA4" w:rsidRPr="009358D9">
        <w:t>that the</w:t>
      </w:r>
      <w:r w:rsidRPr="009358D9">
        <w:t xml:space="preserve"> Minister </w:t>
      </w:r>
      <w:r w:rsidR="00C52CA4" w:rsidRPr="009358D9">
        <w:t xml:space="preserve">must, by legislative instrument, establish a list of diseases, to be called the NNDL. </w:t>
      </w:r>
      <w:r w:rsidR="00487208" w:rsidRPr="009358D9">
        <w:rPr>
          <w:szCs w:val="24"/>
        </w:rPr>
        <w:t xml:space="preserve">Subsection 11(3) </w:t>
      </w:r>
      <w:r w:rsidR="00A17648" w:rsidRPr="009358D9">
        <w:rPr>
          <w:szCs w:val="24"/>
        </w:rPr>
        <w:t xml:space="preserve">of the Act </w:t>
      </w:r>
      <w:r w:rsidR="00487208" w:rsidRPr="009358D9">
        <w:rPr>
          <w:szCs w:val="24"/>
        </w:rPr>
        <w:t xml:space="preserve">provides that the Minister may vary the </w:t>
      </w:r>
      <w:r w:rsidR="00064E8D" w:rsidRPr="009358D9">
        <w:rPr>
          <w:szCs w:val="24"/>
        </w:rPr>
        <w:t>NNDL</w:t>
      </w:r>
      <w:r w:rsidR="00064E8D" w:rsidRPr="009358D9" w:rsidDel="00064E8D">
        <w:rPr>
          <w:szCs w:val="24"/>
        </w:rPr>
        <w:t xml:space="preserve"> </w:t>
      </w:r>
      <w:r w:rsidR="00487208" w:rsidRPr="009358D9">
        <w:rPr>
          <w:szCs w:val="24"/>
        </w:rPr>
        <w:t>by adding a disease if the Minister considers that an outbreak of the disease would be a public health risk</w:t>
      </w:r>
      <w:r w:rsidR="0002521D" w:rsidRPr="009358D9">
        <w:rPr>
          <w:szCs w:val="24"/>
        </w:rPr>
        <w:t xml:space="preserve"> or removing a disease if the Minister no longer considers that an outbreak of the disease would be a public health risk.</w:t>
      </w:r>
    </w:p>
    <w:p w14:paraId="431E25BF" w14:textId="77777777" w:rsidR="00487208" w:rsidRPr="009358D9" w:rsidRDefault="00487208" w:rsidP="00487208">
      <w:pPr>
        <w:tabs>
          <w:tab w:val="right" w:pos="8080"/>
        </w:tabs>
        <w:rPr>
          <w:szCs w:val="24"/>
        </w:rPr>
      </w:pPr>
    </w:p>
    <w:p w14:paraId="0F6E544C" w14:textId="77777777" w:rsidR="00BA296B" w:rsidRPr="009358D9" w:rsidRDefault="00BA296B" w:rsidP="00BA296B">
      <w:pPr>
        <w:autoSpaceDE w:val="0"/>
        <w:autoSpaceDN w:val="0"/>
        <w:adjustRightInd w:val="0"/>
        <w:rPr>
          <w:color w:val="000000"/>
          <w:szCs w:val="24"/>
        </w:rPr>
      </w:pPr>
      <w:r w:rsidRPr="009358D9">
        <w:rPr>
          <w:b/>
          <w:bCs/>
          <w:color w:val="000000"/>
          <w:szCs w:val="24"/>
        </w:rPr>
        <w:t xml:space="preserve">Reliance on subsection 33(3) of the </w:t>
      </w:r>
      <w:r w:rsidRPr="009358D9">
        <w:rPr>
          <w:b/>
          <w:bCs/>
          <w:i/>
          <w:iCs/>
          <w:color w:val="000000"/>
          <w:szCs w:val="24"/>
        </w:rPr>
        <w:t>Acts Interpretation Act 1901</w:t>
      </w:r>
    </w:p>
    <w:p w14:paraId="16A4B430" w14:textId="77777777" w:rsidR="00BA296B" w:rsidRPr="009358D9" w:rsidRDefault="00BA296B" w:rsidP="00BA296B">
      <w:pPr>
        <w:autoSpaceDE w:val="0"/>
        <w:autoSpaceDN w:val="0"/>
        <w:adjustRightInd w:val="0"/>
        <w:rPr>
          <w:color w:val="000000"/>
          <w:szCs w:val="24"/>
        </w:rPr>
      </w:pPr>
    </w:p>
    <w:p w14:paraId="47A16157" w14:textId="77777777" w:rsidR="00BA296B" w:rsidRPr="009358D9" w:rsidRDefault="00BA296B" w:rsidP="00C91C25">
      <w:pPr>
        <w:tabs>
          <w:tab w:val="right" w:pos="8080"/>
        </w:tabs>
        <w:rPr>
          <w:color w:val="000000"/>
          <w:szCs w:val="24"/>
        </w:rPr>
      </w:pPr>
      <w:r w:rsidRPr="009358D9">
        <w:t>Subsection</w:t>
      </w:r>
      <w:r w:rsidRPr="009358D9">
        <w:rPr>
          <w:color w:val="000000"/>
          <w:szCs w:val="24"/>
        </w:rPr>
        <w:t xml:space="preserve"> 33(3) of the </w:t>
      </w:r>
      <w:r w:rsidRPr="009358D9">
        <w:rPr>
          <w:i/>
          <w:iCs/>
          <w:color w:val="000000"/>
          <w:szCs w:val="24"/>
        </w:rPr>
        <w:t>Acts Interpretation Act 1901</w:t>
      </w:r>
      <w:r w:rsidRPr="009358D9">
        <w:rPr>
          <w:color w:val="000000"/>
          <w:szCs w:val="24"/>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7AFE85" w14:textId="77777777" w:rsidR="00895278" w:rsidRPr="009358D9" w:rsidRDefault="00895278" w:rsidP="00BA296B">
      <w:pPr>
        <w:autoSpaceDE w:val="0"/>
        <w:autoSpaceDN w:val="0"/>
        <w:adjustRightInd w:val="0"/>
        <w:rPr>
          <w:color w:val="000000"/>
          <w:szCs w:val="24"/>
        </w:rPr>
      </w:pPr>
    </w:p>
    <w:p w14:paraId="76C3CA0C" w14:textId="77777777" w:rsidR="00895278" w:rsidRPr="009358D9" w:rsidRDefault="00895278" w:rsidP="00895278">
      <w:pPr>
        <w:autoSpaceDE w:val="0"/>
        <w:autoSpaceDN w:val="0"/>
        <w:adjustRightInd w:val="0"/>
        <w:rPr>
          <w:b/>
          <w:bCs/>
          <w:color w:val="000000"/>
          <w:szCs w:val="24"/>
        </w:rPr>
      </w:pPr>
      <w:r w:rsidRPr="009358D9">
        <w:rPr>
          <w:b/>
          <w:bCs/>
          <w:color w:val="000000"/>
          <w:szCs w:val="24"/>
        </w:rPr>
        <w:t>Commencement</w:t>
      </w:r>
    </w:p>
    <w:p w14:paraId="3D028D75" w14:textId="77777777" w:rsidR="00FB56F5" w:rsidRPr="009358D9" w:rsidRDefault="00FB56F5" w:rsidP="00FB56F5">
      <w:pPr>
        <w:tabs>
          <w:tab w:val="right" w:pos="8080"/>
        </w:tabs>
        <w:rPr>
          <w:szCs w:val="24"/>
        </w:rPr>
      </w:pPr>
    </w:p>
    <w:p w14:paraId="1953FBF9" w14:textId="0CD75C74" w:rsidR="00EA60D0" w:rsidRPr="009358D9" w:rsidRDefault="00EA60D0" w:rsidP="00FB56F5">
      <w:pPr>
        <w:tabs>
          <w:tab w:val="right" w:pos="8080"/>
        </w:tabs>
        <w:rPr>
          <w:szCs w:val="24"/>
        </w:rPr>
      </w:pPr>
      <w:r w:rsidRPr="009358D9">
        <w:rPr>
          <w:szCs w:val="24"/>
        </w:rPr>
        <w:t xml:space="preserve">This Amending </w:t>
      </w:r>
      <w:r w:rsidRPr="009358D9">
        <w:t>Instrument</w:t>
      </w:r>
      <w:r w:rsidRPr="009358D9">
        <w:rPr>
          <w:szCs w:val="24"/>
        </w:rPr>
        <w:t xml:space="preserve"> commences on 1 January 2025.</w:t>
      </w:r>
    </w:p>
    <w:p w14:paraId="30C0B547" w14:textId="77777777" w:rsidR="00FB56F5" w:rsidRPr="009358D9" w:rsidRDefault="00FB56F5" w:rsidP="00C91C25">
      <w:pPr>
        <w:tabs>
          <w:tab w:val="right" w:pos="8080"/>
        </w:tabs>
        <w:rPr>
          <w:szCs w:val="24"/>
        </w:rPr>
      </w:pPr>
    </w:p>
    <w:p w14:paraId="78D901F6" w14:textId="24E23DF1" w:rsidR="00B87748" w:rsidRPr="009358D9" w:rsidRDefault="00031F4B" w:rsidP="00B87748">
      <w:pPr>
        <w:autoSpaceDE w:val="0"/>
        <w:autoSpaceDN w:val="0"/>
        <w:adjustRightInd w:val="0"/>
        <w:rPr>
          <w:b/>
          <w:color w:val="000000"/>
          <w:szCs w:val="24"/>
        </w:rPr>
      </w:pPr>
      <w:r w:rsidRPr="009358D9">
        <w:rPr>
          <w:b/>
          <w:color w:val="000000"/>
          <w:szCs w:val="24"/>
        </w:rPr>
        <w:t xml:space="preserve">Consultation </w:t>
      </w:r>
    </w:p>
    <w:p w14:paraId="382D333A" w14:textId="3FF905BC" w:rsidR="00B87748" w:rsidRPr="009358D9" w:rsidRDefault="00B87748" w:rsidP="00B87748">
      <w:pPr>
        <w:autoSpaceDE w:val="0"/>
        <w:autoSpaceDN w:val="0"/>
        <w:adjustRightInd w:val="0"/>
        <w:rPr>
          <w:color w:val="000000"/>
          <w:szCs w:val="24"/>
        </w:rPr>
      </w:pPr>
    </w:p>
    <w:p w14:paraId="05CD7BF6" w14:textId="23E3B436" w:rsidR="0027601B" w:rsidRPr="009358D9" w:rsidRDefault="00A17648" w:rsidP="0027601B">
      <w:pPr>
        <w:tabs>
          <w:tab w:val="right" w:pos="8080"/>
        </w:tabs>
        <w:rPr>
          <w:szCs w:val="24"/>
        </w:rPr>
      </w:pPr>
      <w:r w:rsidRPr="009358D9">
        <w:rPr>
          <w:szCs w:val="24"/>
        </w:rPr>
        <w:t xml:space="preserve">Subsection 11(5) </w:t>
      </w:r>
      <w:r w:rsidR="008167D1" w:rsidRPr="009358D9">
        <w:rPr>
          <w:szCs w:val="24"/>
        </w:rPr>
        <w:t xml:space="preserve">of the Act </w:t>
      </w:r>
      <w:r w:rsidRPr="009358D9">
        <w:rPr>
          <w:szCs w:val="24"/>
        </w:rPr>
        <w:t xml:space="preserve">provides that in making or varying the </w:t>
      </w:r>
      <w:r w:rsidR="002B5F0F" w:rsidRPr="009358D9">
        <w:rPr>
          <w:szCs w:val="24"/>
        </w:rPr>
        <w:t>NNDL</w:t>
      </w:r>
      <w:r w:rsidRPr="009358D9">
        <w:rPr>
          <w:szCs w:val="24"/>
        </w:rPr>
        <w:t xml:space="preserve">, the Minister must consult </w:t>
      </w:r>
      <w:r w:rsidR="00C52CA4" w:rsidRPr="009358D9">
        <w:rPr>
          <w:szCs w:val="24"/>
        </w:rPr>
        <w:t xml:space="preserve">with </w:t>
      </w:r>
      <w:r w:rsidRPr="009358D9">
        <w:rPr>
          <w:szCs w:val="24"/>
        </w:rPr>
        <w:t xml:space="preserve">the Commonwealth Chief Medical Officer and each State or Territory Health Minister. </w:t>
      </w:r>
      <w:r w:rsidR="007208F1" w:rsidRPr="009358D9">
        <w:rPr>
          <w:szCs w:val="24"/>
        </w:rPr>
        <w:t xml:space="preserve">The Minister for Health and Aged Care has consulted </w:t>
      </w:r>
      <w:r w:rsidR="00850238" w:rsidRPr="009358D9">
        <w:rPr>
          <w:szCs w:val="24"/>
        </w:rPr>
        <w:t xml:space="preserve">with </w:t>
      </w:r>
      <w:r w:rsidR="007208F1" w:rsidRPr="009358D9">
        <w:rPr>
          <w:szCs w:val="24"/>
        </w:rPr>
        <w:t>the Commonwealth Chief Medical Officer and with each State and Territory Health Minister</w:t>
      </w:r>
      <w:r w:rsidR="00850238" w:rsidRPr="009358D9">
        <w:rPr>
          <w:szCs w:val="24"/>
        </w:rPr>
        <w:t xml:space="preserve"> to make the Amending Instrument</w:t>
      </w:r>
      <w:r w:rsidR="007208F1" w:rsidRPr="009358D9">
        <w:rPr>
          <w:szCs w:val="24"/>
        </w:rPr>
        <w:t xml:space="preserve">. </w:t>
      </w:r>
    </w:p>
    <w:p w14:paraId="26F73720" w14:textId="77777777" w:rsidR="0027601B" w:rsidRPr="009358D9" w:rsidRDefault="0027601B" w:rsidP="0027601B">
      <w:pPr>
        <w:tabs>
          <w:tab w:val="right" w:pos="8080"/>
        </w:tabs>
        <w:rPr>
          <w:szCs w:val="24"/>
        </w:rPr>
      </w:pPr>
    </w:p>
    <w:p w14:paraId="4F5DCCCC" w14:textId="3C20BB28" w:rsidR="007208F1" w:rsidRPr="009358D9" w:rsidRDefault="007208F1" w:rsidP="00C91C25">
      <w:pPr>
        <w:tabs>
          <w:tab w:val="right" w:pos="8080"/>
        </w:tabs>
        <w:rPr>
          <w:color w:val="000000"/>
          <w:szCs w:val="24"/>
          <w:u w:val="single"/>
        </w:rPr>
      </w:pPr>
      <w:r w:rsidRPr="009358D9">
        <w:rPr>
          <w:szCs w:val="24"/>
        </w:rPr>
        <w:t xml:space="preserve">The proposed addition </w:t>
      </w:r>
      <w:r w:rsidR="00B115F2" w:rsidRPr="009358D9">
        <w:rPr>
          <w:szCs w:val="24"/>
        </w:rPr>
        <w:t>of the disease ‘</w:t>
      </w:r>
      <w:r w:rsidR="00B115F2" w:rsidRPr="009358D9">
        <w:rPr>
          <w:i/>
          <w:iCs/>
          <w:szCs w:val="24"/>
        </w:rPr>
        <w:t>Vibrio parahaemolyticus</w:t>
      </w:r>
      <w:r w:rsidR="00B115F2" w:rsidRPr="009358D9">
        <w:rPr>
          <w:szCs w:val="24"/>
        </w:rPr>
        <w:t xml:space="preserve"> infection’ t</w:t>
      </w:r>
      <w:r w:rsidR="0069624D" w:rsidRPr="009358D9">
        <w:rPr>
          <w:szCs w:val="24"/>
        </w:rPr>
        <w:t xml:space="preserve">o </w:t>
      </w:r>
      <w:r w:rsidR="00B115F2" w:rsidRPr="009358D9">
        <w:rPr>
          <w:szCs w:val="24"/>
        </w:rPr>
        <w:t>the NNDL</w:t>
      </w:r>
      <w:r w:rsidR="00E747D4" w:rsidRPr="009358D9">
        <w:rPr>
          <w:szCs w:val="24"/>
        </w:rPr>
        <w:t xml:space="preserve"> </w:t>
      </w:r>
      <w:r w:rsidRPr="009358D9">
        <w:rPr>
          <w:szCs w:val="24"/>
        </w:rPr>
        <w:t>has been endorsed by the Communicable Diseases Network Australia, the Australian Health Protection Committee and the Health Chief Executives Forum.</w:t>
      </w:r>
    </w:p>
    <w:p w14:paraId="6DA2592D" w14:textId="77777777" w:rsidR="0027601B" w:rsidRPr="009358D9" w:rsidRDefault="0027601B" w:rsidP="0027601B">
      <w:pPr>
        <w:autoSpaceDE w:val="0"/>
        <w:autoSpaceDN w:val="0"/>
        <w:adjustRightInd w:val="0"/>
        <w:rPr>
          <w:bCs/>
          <w:color w:val="000000"/>
          <w:szCs w:val="24"/>
        </w:rPr>
      </w:pPr>
    </w:p>
    <w:p w14:paraId="657F5541" w14:textId="77777777" w:rsidR="0027601B" w:rsidRPr="009358D9" w:rsidRDefault="0027601B" w:rsidP="0027601B">
      <w:pPr>
        <w:autoSpaceDE w:val="0"/>
        <w:autoSpaceDN w:val="0"/>
        <w:adjustRightInd w:val="0"/>
        <w:rPr>
          <w:b/>
          <w:color w:val="000000"/>
          <w:szCs w:val="24"/>
        </w:rPr>
      </w:pPr>
      <w:r w:rsidRPr="009358D9">
        <w:rPr>
          <w:b/>
          <w:color w:val="000000"/>
          <w:szCs w:val="24"/>
        </w:rPr>
        <w:t xml:space="preserve">General </w:t>
      </w:r>
    </w:p>
    <w:p w14:paraId="60F68078" w14:textId="77777777" w:rsidR="0027601B" w:rsidRPr="009358D9" w:rsidRDefault="0027601B" w:rsidP="0027601B">
      <w:pPr>
        <w:autoSpaceDE w:val="0"/>
        <w:autoSpaceDN w:val="0"/>
        <w:adjustRightInd w:val="0"/>
        <w:rPr>
          <w:color w:val="000000"/>
          <w:szCs w:val="24"/>
        </w:rPr>
      </w:pPr>
    </w:p>
    <w:p w14:paraId="7F9B09D7" w14:textId="77777777" w:rsidR="00F719A1" w:rsidRPr="009358D9" w:rsidRDefault="00F719A1" w:rsidP="00C91C25">
      <w:pPr>
        <w:tabs>
          <w:tab w:val="right" w:pos="8080"/>
        </w:tabs>
        <w:rPr>
          <w:i/>
          <w:szCs w:val="24"/>
        </w:rPr>
      </w:pPr>
      <w:r w:rsidRPr="009358D9">
        <w:rPr>
          <w:szCs w:val="24"/>
        </w:rPr>
        <w:t xml:space="preserve">This Amending Instrument is a legislative instrument for the purposes of the </w:t>
      </w:r>
      <w:r w:rsidRPr="009358D9">
        <w:rPr>
          <w:i/>
          <w:szCs w:val="24"/>
        </w:rPr>
        <w:t xml:space="preserve">Legislation Act 2003. </w:t>
      </w:r>
    </w:p>
    <w:p w14:paraId="28410641" w14:textId="77777777" w:rsidR="0027601B" w:rsidRPr="009358D9" w:rsidRDefault="0027601B" w:rsidP="0027601B">
      <w:pPr>
        <w:autoSpaceDE w:val="0"/>
        <w:autoSpaceDN w:val="0"/>
        <w:adjustRightInd w:val="0"/>
        <w:rPr>
          <w:color w:val="000000"/>
          <w:szCs w:val="24"/>
        </w:rPr>
      </w:pPr>
    </w:p>
    <w:p w14:paraId="6199BB8F" w14:textId="0189E92F" w:rsidR="0027601B" w:rsidRPr="009358D9" w:rsidRDefault="0027601B" w:rsidP="00C91C25">
      <w:pPr>
        <w:tabs>
          <w:tab w:val="right" w:pos="8080"/>
        </w:tabs>
        <w:rPr>
          <w:color w:val="000000"/>
          <w:szCs w:val="24"/>
        </w:rPr>
      </w:pPr>
      <w:r w:rsidRPr="009358D9">
        <w:rPr>
          <w:color w:val="000000"/>
          <w:szCs w:val="24"/>
        </w:rPr>
        <w:t xml:space="preserve">Details of </w:t>
      </w:r>
      <w:r w:rsidR="00F719A1" w:rsidRPr="009358D9">
        <w:rPr>
          <w:color w:val="000000"/>
          <w:szCs w:val="24"/>
        </w:rPr>
        <w:t>the Amending I</w:t>
      </w:r>
      <w:r w:rsidRPr="009358D9">
        <w:rPr>
          <w:color w:val="000000"/>
          <w:szCs w:val="24"/>
        </w:rPr>
        <w:t xml:space="preserve">nstrument are set out in </w:t>
      </w:r>
      <w:r w:rsidRPr="009358D9">
        <w:rPr>
          <w:b/>
          <w:bCs/>
          <w:color w:val="000000"/>
          <w:szCs w:val="24"/>
          <w:u w:val="single"/>
        </w:rPr>
        <w:t>Attachment A</w:t>
      </w:r>
      <w:r w:rsidRPr="009358D9">
        <w:rPr>
          <w:color w:val="000000"/>
          <w:szCs w:val="24"/>
        </w:rPr>
        <w:t>.</w:t>
      </w:r>
    </w:p>
    <w:p w14:paraId="61BD55E2" w14:textId="77777777" w:rsidR="0027601B" w:rsidRPr="009358D9" w:rsidRDefault="0027601B" w:rsidP="0027601B">
      <w:pPr>
        <w:autoSpaceDE w:val="0"/>
        <w:autoSpaceDN w:val="0"/>
        <w:adjustRightInd w:val="0"/>
        <w:rPr>
          <w:color w:val="000000"/>
          <w:szCs w:val="24"/>
        </w:rPr>
      </w:pPr>
    </w:p>
    <w:p w14:paraId="37949F63" w14:textId="6DE3339B" w:rsidR="0027601B" w:rsidRPr="009358D9" w:rsidRDefault="00F719A1" w:rsidP="00C91C25">
      <w:pPr>
        <w:tabs>
          <w:tab w:val="right" w:pos="8080"/>
        </w:tabs>
        <w:rPr>
          <w:color w:val="000000"/>
          <w:szCs w:val="24"/>
        </w:rPr>
      </w:pPr>
      <w:r w:rsidRPr="009358D9">
        <w:rPr>
          <w:color w:val="000000"/>
          <w:szCs w:val="24"/>
        </w:rPr>
        <w:t>The Amending I</w:t>
      </w:r>
      <w:r w:rsidR="0027601B" w:rsidRPr="009358D9">
        <w:rPr>
          <w:color w:val="000000"/>
          <w:szCs w:val="24"/>
        </w:rPr>
        <w:t xml:space="preserve">nstrument is compatible with the human rights and freedoms recognised or declared under section 3 of the </w:t>
      </w:r>
      <w:r w:rsidR="0027601B" w:rsidRPr="009358D9">
        <w:rPr>
          <w:i/>
          <w:iCs/>
          <w:color w:val="000000"/>
          <w:szCs w:val="24"/>
        </w:rPr>
        <w:t>Human Rights (Parliamentary Scrutiny) Act 2011</w:t>
      </w:r>
      <w:r w:rsidR="0027601B" w:rsidRPr="009358D9">
        <w:rPr>
          <w:color w:val="000000"/>
          <w:szCs w:val="24"/>
        </w:rPr>
        <w:t xml:space="preserve">. A full statement of compatibility is set out in </w:t>
      </w:r>
      <w:r w:rsidR="0027601B" w:rsidRPr="009358D9">
        <w:rPr>
          <w:b/>
          <w:bCs/>
          <w:color w:val="000000"/>
          <w:szCs w:val="24"/>
          <w:u w:val="single"/>
        </w:rPr>
        <w:t>Attachment B</w:t>
      </w:r>
      <w:r w:rsidR="0027601B" w:rsidRPr="009358D9">
        <w:rPr>
          <w:color w:val="000000"/>
          <w:szCs w:val="24"/>
        </w:rPr>
        <w:t>.</w:t>
      </w:r>
    </w:p>
    <w:p w14:paraId="4CB27227" w14:textId="77777777" w:rsidR="0027601B" w:rsidRPr="009358D9" w:rsidDel="00EA60D0" w:rsidRDefault="0027601B" w:rsidP="005557CF">
      <w:pPr>
        <w:spacing w:before="100" w:beforeAutospacing="1" w:after="100" w:afterAutospacing="1"/>
        <w:rPr>
          <w:szCs w:val="24"/>
        </w:rPr>
      </w:pPr>
    </w:p>
    <w:p w14:paraId="46F5A0B5" w14:textId="6A9AD5AF" w:rsidR="00031F4B" w:rsidRPr="009358D9" w:rsidRDefault="00031F4B" w:rsidP="00031F4B">
      <w:pPr>
        <w:jc w:val="right"/>
        <w:rPr>
          <w:b/>
        </w:rPr>
      </w:pPr>
      <w:r w:rsidRPr="009358D9">
        <w:rPr>
          <w:b/>
          <w:u w:val="single"/>
        </w:rPr>
        <w:br w:type="page"/>
      </w:r>
      <w:r w:rsidRPr="009358D9">
        <w:rPr>
          <w:b/>
        </w:rPr>
        <w:lastRenderedPageBreak/>
        <w:t>ATTACHMENT</w:t>
      </w:r>
      <w:r w:rsidR="00CB194A" w:rsidRPr="009358D9">
        <w:rPr>
          <w:b/>
        </w:rPr>
        <w:t xml:space="preserve"> A</w:t>
      </w:r>
    </w:p>
    <w:p w14:paraId="58231459" w14:textId="77777777" w:rsidR="00031F4B" w:rsidRPr="009358D9" w:rsidRDefault="00031F4B" w:rsidP="00031F4B">
      <w:pPr>
        <w:rPr>
          <w:bCs/>
        </w:rPr>
      </w:pPr>
    </w:p>
    <w:p w14:paraId="6920EF36" w14:textId="77777777" w:rsidR="008A1882" w:rsidRPr="009358D9" w:rsidRDefault="005D4E3A" w:rsidP="008A1882">
      <w:pPr>
        <w:rPr>
          <w:b/>
          <w:i/>
          <w:szCs w:val="24"/>
          <w:u w:val="single"/>
        </w:rPr>
      </w:pPr>
      <w:r w:rsidRPr="009358D9">
        <w:rPr>
          <w:b/>
          <w:szCs w:val="24"/>
          <w:u w:val="single"/>
        </w:rPr>
        <w:t>De</w:t>
      </w:r>
      <w:r w:rsidR="00A570E6" w:rsidRPr="009358D9">
        <w:rPr>
          <w:b/>
          <w:szCs w:val="24"/>
          <w:u w:val="single"/>
        </w:rPr>
        <w:t xml:space="preserve">tails </w:t>
      </w:r>
      <w:r w:rsidRPr="009358D9">
        <w:rPr>
          <w:b/>
          <w:szCs w:val="24"/>
          <w:u w:val="single"/>
        </w:rPr>
        <w:t xml:space="preserve">of the </w:t>
      </w:r>
      <w:r w:rsidR="008A1882" w:rsidRPr="009358D9">
        <w:rPr>
          <w:b/>
          <w:i/>
          <w:szCs w:val="24"/>
          <w:u w:val="single"/>
        </w:rPr>
        <w:t>National Health Security (National Notifiable Disease List) Amendment Instrument 2024</w:t>
      </w:r>
    </w:p>
    <w:p w14:paraId="2E064A5D" w14:textId="77777777" w:rsidR="00E4006A" w:rsidRPr="009358D9" w:rsidRDefault="00E4006A" w:rsidP="00E4006A">
      <w:pPr>
        <w:rPr>
          <w:szCs w:val="24"/>
        </w:rPr>
      </w:pPr>
    </w:p>
    <w:p w14:paraId="5C6FE8DF" w14:textId="1C823F19" w:rsidR="005D4E3A" w:rsidRPr="009358D9" w:rsidRDefault="00CE5598" w:rsidP="00C91C25">
      <w:pPr>
        <w:rPr>
          <w:b/>
          <w:bCs/>
          <w:szCs w:val="24"/>
        </w:rPr>
      </w:pPr>
      <w:r w:rsidRPr="009358D9">
        <w:rPr>
          <w:b/>
          <w:bCs/>
          <w:szCs w:val="24"/>
        </w:rPr>
        <w:t>Section 1</w:t>
      </w:r>
      <w:r w:rsidR="00F444DF" w:rsidRPr="009358D9">
        <w:rPr>
          <w:b/>
          <w:bCs/>
          <w:szCs w:val="24"/>
        </w:rPr>
        <w:t xml:space="preserve"> </w:t>
      </w:r>
      <w:r w:rsidR="00CD669E" w:rsidRPr="009358D9">
        <w:rPr>
          <w:b/>
          <w:bCs/>
          <w:szCs w:val="24"/>
        </w:rPr>
        <w:t xml:space="preserve">– </w:t>
      </w:r>
      <w:r w:rsidR="005D4E3A" w:rsidRPr="009358D9">
        <w:rPr>
          <w:b/>
          <w:bCs/>
          <w:szCs w:val="24"/>
        </w:rPr>
        <w:t xml:space="preserve">Name </w:t>
      </w:r>
    </w:p>
    <w:p w14:paraId="3D4A7F69" w14:textId="77777777" w:rsidR="00F54DC7" w:rsidRPr="009358D9" w:rsidRDefault="00F54DC7" w:rsidP="00F54DC7">
      <w:pPr>
        <w:tabs>
          <w:tab w:val="right" w:pos="8080"/>
        </w:tabs>
        <w:rPr>
          <w:color w:val="000000"/>
          <w:szCs w:val="24"/>
        </w:rPr>
      </w:pPr>
    </w:p>
    <w:p w14:paraId="4C458D60" w14:textId="41D7300E" w:rsidR="005D4E3A" w:rsidRPr="009358D9" w:rsidRDefault="00A40EBA" w:rsidP="00F54DC7">
      <w:pPr>
        <w:tabs>
          <w:tab w:val="right" w:pos="8080"/>
        </w:tabs>
        <w:rPr>
          <w:szCs w:val="24"/>
        </w:rPr>
      </w:pPr>
      <w:r w:rsidRPr="009358D9">
        <w:rPr>
          <w:color w:val="000000"/>
          <w:szCs w:val="24"/>
        </w:rPr>
        <w:t>Section</w:t>
      </w:r>
      <w:r w:rsidRPr="009358D9">
        <w:rPr>
          <w:szCs w:val="24"/>
        </w:rPr>
        <w:t xml:space="preserve"> 1 provides </w:t>
      </w:r>
      <w:r w:rsidR="004304C2" w:rsidRPr="009358D9">
        <w:rPr>
          <w:szCs w:val="24"/>
        </w:rPr>
        <w:t xml:space="preserve">that the </w:t>
      </w:r>
      <w:r w:rsidR="001D06A8" w:rsidRPr="009358D9">
        <w:rPr>
          <w:szCs w:val="24"/>
        </w:rPr>
        <w:t>name of the i</w:t>
      </w:r>
      <w:r w:rsidR="004304C2" w:rsidRPr="009358D9">
        <w:rPr>
          <w:szCs w:val="24"/>
        </w:rPr>
        <w:t xml:space="preserve">nstrument is the </w:t>
      </w:r>
      <w:r w:rsidR="005D4E3A" w:rsidRPr="009358D9">
        <w:rPr>
          <w:i/>
          <w:szCs w:val="24"/>
        </w:rPr>
        <w:t>National Health Security</w:t>
      </w:r>
      <w:r w:rsidR="00F22745" w:rsidRPr="009358D9">
        <w:rPr>
          <w:i/>
          <w:szCs w:val="24"/>
        </w:rPr>
        <w:t xml:space="preserve"> </w:t>
      </w:r>
      <w:r w:rsidR="005D4E3A" w:rsidRPr="009358D9">
        <w:rPr>
          <w:i/>
          <w:szCs w:val="24"/>
        </w:rPr>
        <w:t>(National Notifiable Disease List)</w:t>
      </w:r>
      <w:r w:rsidR="00981391" w:rsidRPr="009358D9">
        <w:rPr>
          <w:i/>
          <w:szCs w:val="24"/>
        </w:rPr>
        <w:t xml:space="preserve"> Amendment</w:t>
      </w:r>
      <w:r w:rsidR="003D10A9" w:rsidRPr="009358D9">
        <w:rPr>
          <w:i/>
          <w:szCs w:val="24"/>
        </w:rPr>
        <w:t xml:space="preserve"> </w:t>
      </w:r>
      <w:r w:rsidR="00E559C6" w:rsidRPr="009358D9">
        <w:rPr>
          <w:i/>
          <w:szCs w:val="24"/>
        </w:rPr>
        <w:t>Instrument 202</w:t>
      </w:r>
      <w:r w:rsidR="00F574FA" w:rsidRPr="009358D9">
        <w:rPr>
          <w:i/>
          <w:szCs w:val="24"/>
        </w:rPr>
        <w:t>4</w:t>
      </w:r>
      <w:r w:rsidR="001D06A8" w:rsidRPr="009358D9">
        <w:rPr>
          <w:iCs/>
          <w:szCs w:val="24"/>
        </w:rPr>
        <w:t xml:space="preserve"> (Amending Instrument)</w:t>
      </w:r>
      <w:r w:rsidR="005D4E3A" w:rsidRPr="009358D9">
        <w:rPr>
          <w:szCs w:val="24"/>
        </w:rPr>
        <w:t>.</w:t>
      </w:r>
    </w:p>
    <w:p w14:paraId="4925A12A" w14:textId="77777777" w:rsidR="00F54DC7" w:rsidRPr="009358D9" w:rsidRDefault="00F54DC7" w:rsidP="00C91C25">
      <w:pPr>
        <w:tabs>
          <w:tab w:val="right" w:pos="8080"/>
        </w:tabs>
        <w:rPr>
          <w:szCs w:val="24"/>
        </w:rPr>
      </w:pPr>
    </w:p>
    <w:p w14:paraId="234D77F7" w14:textId="585316EF" w:rsidR="005D4E3A" w:rsidRPr="009358D9" w:rsidRDefault="005D4E3A" w:rsidP="00F54DC7">
      <w:pPr>
        <w:rPr>
          <w:b/>
          <w:bCs/>
          <w:szCs w:val="24"/>
        </w:rPr>
      </w:pPr>
      <w:r w:rsidRPr="009358D9">
        <w:rPr>
          <w:szCs w:val="24"/>
        </w:rPr>
        <w:t> </w:t>
      </w:r>
      <w:r w:rsidR="00E4006A" w:rsidRPr="009358D9">
        <w:rPr>
          <w:b/>
          <w:bCs/>
          <w:szCs w:val="24"/>
        </w:rPr>
        <w:t xml:space="preserve">Section </w:t>
      </w:r>
      <w:r w:rsidRPr="009358D9">
        <w:rPr>
          <w:b/>
          <w:bCs/>
          <w:szCs w:val="24"/>
        </w:rPr>
        <w:t>2 </w:t>
      </w:r>
      <w:r w:rsidR="00CD669E" w:rsidRPr="009358D9">
        <w:rPr>
          <w:b/>
          <w:bCs/>
          <w:szCs w:val="24"/>
        </w:rPr>
        <w:t xml:space="preserve">– </w:t>
      </w:r>
      <w:r w:rsidRPr="009358D9">
        <w:rPr>
          <w:b/>
          <w:bCs/>
          <w:szCs w:val="24"/>
        </w:rPr>
        <w:t>Commencement</w:t>
      </w:r>
    </w:p>
    <w:p w14:paraId="0FA9F624" w14:textId="77777777" w:rsidR="00F54DC7" w:rsidRPr="009358D9" w:rsidRDefault="00F54DC7" w:rsidP="00C91C25">
      <w:pPr>
        <w:rPr>
          <w:szCs w:val="24"/>
        </w:rPr>
      </w:pPr>
    </w:p>
    <w:p w14:paraId="6DFFFB45" w14:textId="594CD6F4" w:rsidR="005D4E3A" w:rsidRPr="009358D9" w:rsidRDefault="001D06A8" w:rsidP="00C91C25">
      <w:pPr>
        <w:tabs>
          <w:tab w:val="right" w:pos="8080"/>
        </w:tabs>
        <w:rPr>
          <w:szCs w:val="24"/>
        </w:rPr>
      </w:pPr>
      <w:r w:rsidRPr="009358D9">
        <w:rPr>
          <w:color w:val="000000"/>
          <w:szCs w:val="24"/>
        </w:rPr>
        <w:t>Section</w:t>
      </w:r>
      <w:r w:rsidRPr="009358D9">
        <w:rPr>
          <w:szCs w:val="24"/>
        </w:rPr>
        <w:t xml:space="preserve"> 2</w:t>
      </w:r>
      <w:r w:rsidR="004304C2" w:rsidRPr="009358D9">
        <w:rPr>
          <w:szCs w:val="24"/>
        </w:rPr>
        <w:t xml:space="preserve"> </w:t>
      </w:r>
      <w:r w:rsidR="0009291D" w:rsidRPr="009358D9">
        <w:rPr>
          <w:szCs w:val="24"/>
        </w:rPr>
        <w:t xml:space="preserve">provides </w:t>
      </w:r>
      <w:r w:rsidRPr="009358D9">
        <w:rPr>
          <w:szCs w:val="24"/>
        </w:rPr>
        <w:t xml:space="preserve">that the </w:t>
      </w:r>
      <w:r w:rsidR="000777D7" w:rsidRPr="009358D9">
        <w:rPr>
          <w:szCs w:val="24"/>
        </w:rPr>
        <w:t xml:space="preserve">Amending </w:t>
      </w:r>
      <w:r w:rsidR="0009291D" w:rsidRPr="009358D9">
        <w:rPr>
          <w:szCs w:val="24"/>
        </w:rPr>
        <w:t xml:space="preserve">Instrument </w:t>
      </w:r>
      <w:r w:rsidR="005D4E3A" w:rsidRPr="009358D9">
        <w:rPr>
          <w:szCs w:val="24"/>
        </w:rPr>
        <w:t>commence</w:t>
      </w:r>
      <w:r w:rsidRPr="009358D9">
        <w:rPr>
          <w:szCs w:val="24"/>
        </w:rPr>
        <w:t>s</w:t>
      </w:r>
      <w:r w:rsidR="00CF525B" w:rsidRPr="009358D9">
        <w:rPr>
          <w:szCs w:val="24"/>
        </w:rPr>
        <w:t xml:space="preserve"> on </w:t>
      </w:r>
      <w:r w:rsidR="00F574FA" w:rsidRPr="009358D9">
        <w:rPr>
          <w:szCs w:val="24"/>
        </w:rPr>
        <w:t>1</w:t>
      </w:r>
      <w:r w:rsidR="00CF525B" w:rsidRPr="009358D9">
        <w:rPr>
          <w:szCs w:val="24"/>
        </w:rPr>
        <w:t xml:space="preserve"> </w:t>
      </w:r>
      <w:r w:rsidR="00F574FA" w:rsidRPr="009358D9">
        <w:rPr>
          <w:szCs w:val="24"/>
        </w:rPr>
        <w:t>January 2025</w:t>
      </w:r>
      <w:r w:rsidR="00CF525B" w:rsidRPr="009358D9">
        <w:rPr>
          <w:szCs w:val="24"/>
        </w:rPr>
        <w:t>.</w:t>
      </w:r>
    </w:p>
    <w:p w14:paraId="53D5F213" w14:textId="77777777" w:rsidR="00F54DC7" w:rsidRPr="009358D9" w:rsidRDefault="00F54DC7" w:rsidP="00F54DC7">
      <w:pPr>
        <w:rPr>
          <w:szCs w:val="24"/>
        </w:rPr>
      </w:pPr>
    </w:p>
    <w:p w14:paraId="10577D48" w14:textId="2224722E" w:rsidR="005D4E3A" w:rsidRPr="009358D9" w:rsidRDefault="00CD669E" w:rsidP="00F54DC7">
      <w:pPr>
        <w:rPr>
          <w:b/>
          <w:bCs/>
          <w:szCs w:val="24"/>
        </w:rPr>
      </w:pPr>
      <w:r w:rsidRPr="009358D9">
        <w:rPr>
          <w:b/>
          <w:bCs/>
          <w:szCs w:val="24"/>
        </w:rPr>
        <w:t xml:space="preserve">Section </w:t>
      </w:r>
      <w:r w:rsidR="005D4E3A" w:rsidRPr="009358D9">
        <w:rPr>
          <w:b/>
          <w:bCs/>
          <w:szCs w:val="24"/>
        </w:rPr>
        <w:t>3</w:t>
      </w:r>
      <w:r w:rsidR="00B54413" w:rsidRPr="009358D9">
        <w:rPr>
          <w:b/>
          <w:bCs/>
          <w:szCs w:val="24"/>
        </w:rPr>
        <w:t> </w:t>
      </w:r>
      <w:r w:rsidRPr="009358D9">
        <w:rPr>
          <w:b/>
          <w:bCs/>
          <w:szCs w:val="24"/>
        </w:rPr>
        <w:t xml:space="preserve">– </w:t>
      </w:r>
      <w:r w:rsidR="005D4E3A" w:rsidRPr="009358D9">
        <w:rPr>
          <w:b/>
          <w:bCs/>
          <w:szCs w:val="24"/>
        </w:rPr>
        <w:t>Authority</w:t>
      </w:r>
    </w:p>
    <w:p w14:paraId="537ED0B3" w14:textId="77777777" w:rsidR="00F54DC7" w:rsidRPr="009358D9" w:rsidRDefault="00F54DC7" w:rsidP="00C91C25">
      <w:pPr>
        <w:rPr>
          <w:szCs w:val="24"/>
        </w:rPr>
      </w:pPr>
    </w:p>
    <w:p w14:paraId="076DE656" w14:textId="1E0513BD" w:rsidR="005D4E3A" w:rsidRPr="009358D9" w:rsidRDefault="00BF72B5" w:rsidP="00F54DC7">
      <w:pPr>
        <w:tabs>
          <w:tab w:val="right" w:pos="8080"/>
        </w:tabs>
        <w:rPr>
          <w:szCs w:val="24"/>
        </w:rPr>
      </w:pPr>
      <w:r w:rsidRPr="009358D9">
        <w:rPr>
          <w:szCs w:val="24"/>
        </w:rPr>
        <w:t>Section 3</w:t>
      </w:r>
      <w:r w:rsidR="006F5470" w:rsidRPr="009358D9">
        <w:rPr>
          <w:szCs w:val="24"/>
        </w:rPr>
        <w:t xml:space="preserve"> </w:t>
      </w:r>
      <w:r w:rsidR="0009291D" w:rsidRPr="009358D9">
        <w:rPr>
          <w:szCs w:val="24"/>
        </w:rPr>
        <w:t xml:space="preserve">provides </w:t>
      </w:r>
      <w:r w:rsidR="006F5470" w:rsidRPr="009358D9">
        <w:rPr>
          <w:szCs w:val="24"/>
        </w:rPr>
        <w:t xml:space="preserve">that </w:t>
      </w:r>
      <w:r w:rsidRPr="009358D9">
        <w:rPr>
          <w:szCs w:val="24"/>
        </w:rPr>
        <w:t xml:space="preserve">the Amending Instrument is made </w:t>
      </w:r>
      <w:r w:rsidR="00822D66" w:rsidRPr="009358D9">
        <w:rPr>
          <w:szCs w:val="24"/>
        </w:rPr>
        <w:t xml:space="preserve">under </w:t>
      </w:r>
      <w:r w:rsidR="00850238" w:rsidRPr="009358D9">
        <w:rPr>
          <w:szCs w:val="24"/>
        </w:rPr>
        <w:t xml:space="preserve">section </w:t>
      </w:r>
      <w:r w:rsidR="0009291D" w:rsidRPr="009358D9">
        <w:rPr>
          <w:szCs w:val="24"/>
        </w:rPr>
        <w:t>1</w:t>
      </w:r>
      <w:r w:rsidR="00867641" w:rsidRPr="009358D9">
        <w:rPr>
          <w:szCs w:val="24"/>
        </w:rPr>
        <w:t>1</w:t>
      </w:r>
      <w:r w:rsidR="0009291D" w:rsidRPr="009358D9">
        <w:rPr>
          <w:szCs w:val="24"/>
        </w:rPr>
        <w:t xml:space="preserve"> of the </w:t>
      </w:r>
      <w:r w:rsidR="0009291D" w:rsidRPr="009358D9">
        <w:rPr>
          <w:i/>
          <w:szCs w:val="24"/>
        </w:rPr>
        <w:t>National Health Security Act 2007</w:t>
      </w:r>
      <w:r w:rsidR="00822D66" w:rsidRPr="009358D9">
        <w:rPr>
          <w:szCs w:val="24"/>
        </w:rPr>
        <w:t>.</w:t>
      </w:r>
    </w:p>
    <w:p w14:paraId="0E155DCF" w14:textId="77777777" w:rsidR="00F54DC7" w:rsidRPr="009358D9" w:rsidRDefault="00F54DC7" w:rsidP="00C91C25">
      <w:pPr>
        <w:tabs>
          <w:tab w:val="right" w:pos="8080"/>
        </w:tabs>
        <w:rPr>
          <w:szCs w:val="24"/>
        </w:rPr>
      </w:pPr>
    </w:p>
    <w:p w14:paraId="1E2A270B" w14:textId="5C46A147" w:rsidR="005D4E3A" w:rsidRPr="009358D9" w:rsidRDefault="00CD669E" w:rsidP="00F54DC7">
      <w:pPr>
        <w:rPr>
          <w:b/>
          <w:bCs/>
          <w:szCs w:val="24"/>
        </w:rPr>
      </w:pPr>
      <w:r w:rsidRPr="009358D9">
        <w:rPr>
          <w:b/>
          <w:bCs/>
          <w:szCs w:val="24"/>
        </w:rPr>
        <w:t xml:space="preserve">Section </w:t>
      </w:r>
      <w:r w:rsidR="005D4E3A" w:rsidRPr="009358D9">
        <w:rPr>
          <w:b/>
          <w:bCs/>
          <w:szCs w:val="24"/>
        </w:rPr>
        <w:t>4</w:t>
      </w:r>
      <w:r w:rsidRPr="009358D9">
        <w:rPr>
          <w:b/>
          <w:bCs/>
          <w:szCs w:val="24"/>
        </w:rPr>
        <w:t xml:space="preserve"> – S</w:t>
      </w:r>
      <w:r w:rsidR="005D4E3A" w:rsidRPr="009358D9">
        <w:rPr>
          <w:b/>
          <w:bCs/>
          <w:szCs w:val="24"/>
        </w:rPr>
        <w:t>chedule</w:t>
      </w:r>
    </w:p>
    <w:p w14:paraId="27D66BC4" w14:textId="77777777" w:rsidR="00F54DC7" w:rsidRPr="009358D9" w:rsidRDefault="00F54DC7" w:rsidP="00C91C25">
      <w:pPr>
        <w:rPr>
          <w:szCs w:val="24"/>
        </w:rPr>
      </w:pPr>
    </w:p>
    <w:p w14:paraId="127F18BA" w14:textId="70DC0260" w:rsidR="00562D03" w:rsidRPr="009358D9" w:rsidRDefault="00CF2AF6" w:rsidP="00C91C25">
      <w:pPr>
        <w:tabs>
          <w:tab w:val="right" w:pos="8080"/>
        </w:tabs>
        <w:rPr>
          <w:b/>
          <w:i/>
          <w:szCs w:val="24"/>
        </w:rPr>
      </w:pPr>
      <w:r w:rsidRPr="009358D9">
        <w:rPr>
          <w:szCs w:val="24"/>
        </w:rPr>
        <w:t xml:space="preserve">Section 4 </w:t>
      </w:r>
      <w:r w:rsidR="00CA3A96" w:rsidRPr="009358D9">
        <w:rPr>
          <w:szCs w:val="24"/>
        </w:rPr>
        <w:t xml:space="preserve">of the Amending Instrument </w:t>
      </w:r>
      <w:r w:rsidR="00BB5B65" w:rsidRPr="009358D9">
        <w:rPr>
          <w:szCs w:val="24"/>
        </w:rPr>
        <w:t>has the effect</w:t>
      </w:r>
      <w:r w:rsidR="00CA3A96" w:rsidRPr="009358D9">
        <w:rPr>
          <w:szCs w:val="24"/>
        </w:rPr>
        <w:t xml:space="preserve"> that </w:t>
      </w:r>
      <w:bookmarkStart w:id="0" w:name="_Toc31201497"/>
      <w:r w:rsidR="00562D03" w:rsidRPr="009358D9">
        <w:rPr>
          <w:szCs w:val="24"/>
        </w:rPr>
        <w:t xml:space="preserve">the </w:t>
      </w:r>
      <w:r w:rsidR="00562D03" w:rsidRPr="009358D9">
        <w:rPr>
          <w:i/>
          <w:iCs/>
          <w:szCs w:val="24"/>
        </w:rPr>
        <w:t>National Health Security (National Notifiable Disease List) Instrument 2018</w:t>
      </w:r>
      <w:bookmarkEnd w:id="0"/>
      <w:r w:rsidR="00562D03" w:rsidRPr="009358D9">
        <w:rPr>
          <w:bCs/>
          <w:iCs/>
          <w:szCs w:val="24"/>
        </w:rPr>
        <w:t xml:space="preserve"> is amended </w:t>
      </w:r>
      <w:r w:rsidR="00E4006A" w:rsidRPr="009358D9">
        <w:rPr>
          <w:bCs/>
          <w:iCs/>
          <w:szCs w:val="24"/>
        </w:rPr>
        <w:t>by terms specified</w:t>
      </w:r>
      <w:r w:rsidR="00BB5B65" w:rsidRPr="009358D9">
        <w:rPr>
          <w:bCs/>
          <w:iCs/>
          <w:szCs w:val="24"/>
        </w:rPr>
        <w:t xml:space="preserve"> in Schedule 1 of the </w:t>
      </w:r>
      <w:r w:rsidR="00BB5B65" w:rsidRPr="009358D9">
        <w:rPr>
          <w:szCs w:val="24"/>
        </w:rPr>
        <w:t xml:space="preserve">Amending Instrument. </w:t>
      </w:r>
    </w:p>
    <w:p w14:paraId="3A6C6427" w14:textId="77777777" w:rsidR="00F54DC7" w:rsidRPr="009358D9" w:rsidRDefault="00F54DC7" w:rsidP="00C91C25">
      <w:pPr>
        <w:rPr>
          <w:szCs w:val="24"/>
        </w:rPr>
      </w:pPr>
    </w:p>
    <w:p w14:paraId="79D60BF3" w14:textId="44A397C0" w:rsidR="005D4E3A" w:rsidRPr="009358D9" w:rsidRDefault="005D4E3A" w:rsidP="00F54DC7">
      <w:pPr>
        <w:rPr>
          <w:b/>
          <w:bCs/>
          <w:szCs w:val="24"/>
        </w:rPr>
      </w:pPr>
      <w:r w:rsidRPr="009358D9">
        <w:rPr>
          <w:b/>
          <w:bCs/>
          <w:szCs w:val="24"/>
        </w:rPr>
        <w:t>S</w:t>
      </w:r>
      <w:r w:rsidR="00FD6975" w:rsidRPr="009358D9">
        <w:rPr>
          <w:b/>
          <w:bCs/>
          <w:szCs w:val="24"/>
        </w:rPr>
        <w:t xml:space="preserve">chedule </w:t>
      </w:r>
      <w:r w:rsidRPr="009358D9">
        <w:rPr>
          <w:b/>
          <w:bCs/>
          <w:szCs w:val="24"/>
        </w:rPr>
        <w:t xml:space="preserve">1 </w:t>
      </w:r>
      <w:r w:rsidR="00E26770" w:rsidRPr="009358D9">
        <w:rPr>
          <w:b/>
          <w:bCs/>
          <w:szCs w:val="24"/>
        </w:rPr>
        <w:t>–</w:t>
      </w:r>
      <w:r w:rsidRPr="009358D9">
        <w:rPr>
          <w:b/>
          <w:bCs/>
          <w:szCs w:val="24"/>
        </w:rPr>
        <w:t xml:space="preserve"> A</w:t>
      </w:r>
      <w:r w:rsidR="00FD6975" w:rsidRPr="009358D9">
        <w:rPr>
          <w:b/>
          <w:bCs/>
          <w:szCs w:val="24"/>
        </w:rPr>
        <w:t>mendments</w:t>
      </w:r>
    </w:p>
    <w:p w14:paraId="294E6DF5" w14:textId="72C208F6" w:rsidR="00E26770" w:rsidRPr="009358D9" w:rsidRDefault="00E26770" w:rsidP="005D4E3A">
      <w:pPr>
        <w:spacing w:before="100" w:beforeAutospacing="1" w:after="100" w:afterAutospacing="1"/>
        <w:rPr>
          <w:b/>
          <w:bCs/>
          <w:i/>
          <w:iCs/>
          <w:szCs w:val="24"/>
        </w:rPr>
      </w:pPr>
      <w:r w:rsidRPr="009358D9">
        <w:rPr>
          <w:b/>
          <w:bCs/>
          <w:i/>
          <w:iCs/>
          <w:szCs w:val="24"/>
        </w:rPr>
        <w:t>National Health Security (National Notifiable Disease List) Instrument 2018</w:t>
      </w:r>
    </w:p>
    <w:p w14:paraId="763C2455" w14:textId="23D26243" w:rsidR="006204B5" w:rsidRPr="009358D9" w:rsidRDefault="006204B5" w:rsidP="0080170C">
      <w:pPr>
        <w:spacing w:line="260" w:lineRule="exact"/>
        <w:rPr>
          <w:b/>
          <w:bCs/>
          <w:szCs w:val="24"/>
        </w:rPr>
      </w:pPr>
      <w:r w:rsidRPr="009358D9">
        <w:rPr>
          <w:b/>
          <w:bCs/>
          <w:szCs w:val="24"/>
        </w:rPr>
        <w:t xml:space="preserve">Item </w:t>
      </w:r>
      <w:r w:rsidR="00733F8A" w:rsidRPr="009358D9">
        <w:rPr>
          <w:b/>
          <w:bCs/>
          <w:szCs w:val="24"/>
        </w:rPr>
        <w:t>1</w:t>
      </w:r>
      <w:r w:rsidRPr="009358D9">
        <w:rPr>
          <w:b/>
          <w:bCs/>
          <w:szCs w:val="24"/>
        </w:rPr>
        <w:t xml:space="preserve"> </w:t>
      </w:r>
      <w:r w:rsidR="007811CC" w:rsidRPr="009358D9">
        <w:rPr>
          <w:b/>
          <w:bCs/>
          <w:szCs w:val="24"/>
        </w:rPr>
        <w:t xml:space="preserve">– </w:t>
      </w:r>
      <w:r w:rsidR="007811CC" w:rsidRPr="009358D9">
        <w:rPr>
          <w:b/>
          <w:bCs/>
        </w:rPr>
        <w:t>Subsection 6(1) (</w:t>
      </w:r>
      <w:r w:rsidR="00AF6448" w:rsidRPr="009358D9">
        <w:rPr>
          <w:b/>
          <w:bCs/>
        </w:rPr>
        <w:t>after table</w:t>
      </w:r>
      <w:r w:rsidR="007811CC" w:rsidRPr="009358D9">
        <w:rPr>
          <w:b/>
          <w:bCs/>
        </w:rPr>
        <w:t xml:space="preserve"> item </w:t>
      </w:r>
      <w:r w:rsidR="00AF6448" w:rsidRPr="009358D9">
        <w:rPr>
          <w:b/>
          <w:bCs/>
        </w:rPr>
        <w:t>9</w:t>
      </w:r>
      <w:r w:rsidR="007811CC" w:rsidRPr="009358D9">
        <w:rPr>
          <w:b/>
          <w:bCs/>
        </w:rPr>
        <w:t>)</w:t>
      </w:r>
      <w:r w:rsidR="00406E2D" w:rsidRPr="009358D9">
        <w:rPr>
          <w:b/>
          <w:bCs/>
          <w:szCs w:val="24"/>
        </w:rPr>
        <w:t xml:space="preserve"> </w:t>
      </w:r>
    </w:p>
    <w:p w14:paraId="5CCF494B" w14:textId="77777777" w:rsidR="00F54DC7" w:rsidRPr="009358D9" w:rsidRDefault="00F54DC7" w:rsidP="003D3F1E">
      <w:pPr>
        <w:autoSpaceDE w:val="0"/>
        <w:autoSpaceDN w:val="0"/>
        <w:adjustRightInd w:val="0"/>
        <w:rPr>
          <w:szCs w:val="24"/>
        </w:rPr>
      </w:pPr>
    </w:p>
    <w:p w14:paraId="1AB8649D" w14:textId="1EE63FF7" w:rsidR="003D3F1E" w:rsidRPr="009358D9" w:rsidRDefault="00406E2D" w:rsidP="003D3F1E">
      <w:pPr>
        <w:autoSpaceDE w:val="0"/>
        <w:autoSpaceDN w:val="0"/>
        <w:adjustRightInd w:val="0"/>
        <w:rPr>
          <w:bCs/>
          <w:color w:val="000000"/>
          <w:szCs w:val="24"/>
        </w:rPr>
      </w:pPr>
      <w:r w:rsidRPr="009358D9">
        <w:rPr>
          <w:szCs w:val="24"/>
        </w:rPr>
        <w:t xml:space="preserve">Item </w:t>
      </w:r>
      <w:r w:rsidR="00213E3B" w:rsidRPr="009358D9">
        <w:rPr>
          <w:szCs w:val="24"/>
        </w:rPr>
        <w:t>1</w:t>
      </w:r>
      <w:r w:rsidRPr="009358D9">
        <w:rPr>
          <w:szCs w:val="24"/>
        </w:rPr>
        <w:t xml:space="preserve"> </w:t>
      </w:r>
      <w:r w:rsidR="00D85055" w:rsidRPr="009358D9">
        <w:rPr>
          <w:szCs w:val="24"/>
        </w:rPr>
        <w:t xml:space="preserve">inserts a new table item 9A to </w:t>
      </w:r>
      <w:r w:rsidR="00945FAC" w:rsidRPr="009358D9">
        <w:rPr>
          <w:szCs w:val="24"/>
        </w:rPr>
        <w:t xml:space="preserve">replace the previous </w:t>
      </w:r>
      <w:r w:rsidR="007811CC" w:rsidRPr="009358D9">
        <w:rPr>
          <w:szCs w:val="24"/>
        </w:rPr>
        <w:t xml:space="preserve">name of the </w:t>
      </w:r>
      <w:r w:rsidR="0069624D" w:rsidRPr="009358D9">
        <w:rPr>
          <w:szCs w:val="24"/>
        </w:rPr>
        <w:t>disease</w:t>
      </w:r>
      <w:r w:rsidR="007811CC" w:rsidRPr="009358D9">
        <w:rPr>
          <w:szCs w:val="24"/>
        </w:rPr>
        <w:t xml:space="preserve"> </w:t>
      </w:r>
      <w:r w:rsidR="003D3F1E" w:rsidRPr="009358D9">
        <w:rPr>
          <w:szCs w:val="24"/>
        </w:rPr>
        <w:t xml:space="preserve">‘Human coronavirus with pandemic potential’ with </w:t>
      </w:r>
      <w:r w:rsidR="007C5BE2" w:rsidRPr="009358D9">
        <w:rPr>
          <w:szCs w:val="24"/>
        </w:rPr>
        <w:t>‘Coronavirus disease (COVID-19)’</w:t>
      </w:r>
      <w:r w:rsidR="003D3F1E" w:rsidRPr="009358D9">
        <w:rPr>
          <w:szCs w:val="24"/>
        </w:rPr>
        <w:t xml:space="preserve"> to ensure that the name of the disease </w:t>
      </w:r>
      <w:r w:rsidR="004C770B" w:rsidRPr="009358D9">
        <w:rPr>
          <w:szCs w:val="24"/>
        </w:rPr>
        <w:t xml:space="preserve">is </w:t>
      </w:r>
      <w:r w:rsidR="003D3F1E" w:rsidRPr="009358D9">
        <w:rPr>
          <w:szCs w:val="24"/>
        </w:rPr>
        <w:t xml:space="preserve">consistent with </w:t>
      </w:r>
      <w:r w:rsidR="004C770B" w:rsidRPr="009358D9">
        <w:rPr>
          <w:szCs w:val="24"/>
        </w:rPr>
        <w:t xml:space="preserve">the </w:t>
      </w:r>
      <w:r w:rsidR="00F709FD" w:rsidRPr="009358D9">
        <w:rPr>
          <w:szCs w:val="24"/>
        </w:rPr>
        <w:t>World Health Organization’s (</w:t>
      </w:r>
      <w:r w:rsidR="003D3F1E" w:rsidRPr="009358D9">
        <w:rPr>
          <w:bCs/>
          <w:color w:val="000000"/>
          <w:szCs w:val="24"/>
        </w:rPr>
        <w:t>WHO</w:t>
      </w:r>
      <w:r w:rsidR="00F709FD" w:rsidRPr="009358D9">
        <w:rPr>
          <w:bCs/>
          <w:color w:val="000000"/>
          <w:szCs w:val="24"/>
        </w:rPr>
        <w:t>)</w:t>
      </w:r>
      <w:r w:rsidR="00267C04" w:rsidRPr="009358D9">
        <w:rPr>
          <w:bCs/>
          <w:color w:val="000000"/>
          <w:szCs w:val="24"/>
        </w:rPr>
        <w:t xml:space="preserve"> naming</w:t>
      </w:r>
      <w:r w:rsidR="00F709FD" w:rsidRPr="009358D9">
        <w:rPr>
          <w:bCs/>
          <w:color w:val="000000"/>
          <w:szCs w:val="24"/>
        </w:rPr>
        <w:t xml:space="preserve"> </w:t>
      </w:r>
      <w:r w:rsidR="003D3F1E" w:rsidRPr="009358D9">
        <w:rPr>
          <w:bCs/>
          <w:color w:val="000000"/>
          <w:szCs w:val="24"/>
        </w:rPr>
        <w:t>convention for the disease.</w:t>
      </w:r>
      <w:r w:rsidR="00945FAC" w:rsidRPr="009358D9">
        <w:rPr>
          <w:bCs/>
          <w:color w:val="000000"/>
          <w:szCs w:val="24"/>
        </w:rPr>
        <w:t xml:space="preserve"> Placement at table item 9A</w:t>
      </w:r>
      <w:r w:rsidR="009E5DEA" w:rsidRPr="009358D9">
        <w:rPr>
          <w:bCs/>
          <w:color w:val="000000"/>
          <w:szCs w:val="24"/>
        </w:rPr>
        <w:t>, rather than amending</w:t>
      </w:r>
      <w:r w:rsidR="00AF6448" w:rsidRPr="009358D9">
        <w:rPr>
          <w:bCs/>
          <w:color w:val="000000"/>
          <w:szCs w:val="24"/>
        </w:rPr>
        <w:t xml:space="preserve"> table item 25A,</w:t>
      </w:r>
      <w:r w:rsidR="00945FAC" w:rsidRPr="009358D9">
        <w:rPr>
          <w:bCs/>
          <w:color w:val="000000"/>
          <w:szCs w:val="24"/>
        </w:rPr>
        <w:t xml:space="preserve"> reflects</w:t>
      </w:r>
      <w:r w:rsidR="00AF6448" w:rsidRPr="009358D9">
        <w:rPr>
          <w:bCs/>
          <w:color w:val="000000"/>
          <w:szCs w:val="24"/>
        </w:rPr>
        <w:t xml:space="preserve"> the position of this disease in alphabetical order</w:t>
      </w:r>
      <w:r w:rsidR="009E5DEA" w:rsidRPr="009358D9">
        <w:rPr>
          <w:bCs/>
          <w:color w:val="000000"/>
          <w:szCs w:val="24"/>
        </w:rPr>
        <w:t xml:space="preserve">. </w:t>
      </w:r>
    </w:p>
    <w:p w14:paraId="705821A8" w14:textId="5A1E02BA" w:rsidR="007C5BE2" w:rsidRPr="009358D9" w:rsidRDefault="007C5BE2" w:rsidP="0080170C">
      <w:pPr>
        <w:spacing w:line="260" w:lineRule="exact"/>
        <w:rPr>
          <w:szCs w:val="24"/>
        </w:rPr>
      </w:pPr>
    </w:p>
    <w:p w14:paraId="3EE1F936" w14:textId="231B0A8C" w:rsidR="007C5BE2" w:rsidRPr="009358D9" w:rsidRDefault="003D10A9" w:rsidP="00D84E88">
      <w:pPr>
        <w:spacing w:line="260" w:lineRule="exact"/>
        <w:rPr>
          <w:szCs w:val="24"/>
        </w:rPr>
      </w:pPr>
      <w:r w:rsidRPr="009358D9">
        <w:rPr>
          <w:b/>
          <w:bCs/>
          <w:szCs w:val="24"/>
        </w:rPr>
        <w:t>It</w:t>
      </w:r>
      <w:r w:rsidR="00C46A1A" w:rsidRPr="009358D9">
        <w:rPr>
          <w:b/>
          <w:bCs/>
          <w:szCs w:val="24"/>
        </w:rPr>
        <w:t xml:space="preserve">em </w:t>
      </w:r>
      <w:r w:rsidR="00213E3B" w:rsidRPr="009358D9">
        <w:rPr>
          <w:b/>
          <w:bCs/>
          <w:szCs w:val="24"/>
        </w:rPr>
        <w:t>2</w:t>
      </w:r>
      <w:r w:rsidRPr="009358D9">
        <w:rPr>
          <w:szCs w:val="24"/>
        </w:rPr>
        <w:t xml:space="preserve"> </w:t>
      </w:r>
      <w:r w:rsidR="00AF6448" w:rsidRPr="009358D9">
        <w:rPr>
          <w:szCs w:val="24"/>
        </w:rPr>
        <w:t xml:space="preserve">– </w:t>
      </w:r>
      <w:r w:rsidR="00AF6448" w:rsidRPr="009358D9">
        <w:rPr>
          <w:b/>
          <w:bCs/>
        </w:rPr>
        <w:t>Subsection 6(1) (table item 25A)</w:t>
      </w:r>
    </w:p>
    <w:p w14:paraId="61D09C2E" w14:textId="77777777" w:rsidR="00F54DC7" w:rsidRPr="009358D9" w:rsidRDefault="00F54DC7" w:rsidP="00AF6448">
      <w:pPr>
        <w:autoSpaceDE w:val="0"/>
        <w:autoSpaceDN w:val="0"/>
        <w:adjustRightInd w:val="0"/>
        <w:rPr>
          <w:szCs w:val="24"/>
        </w:rPr>
      </w:pPr>
    </w:p>
    <w:p w14:paraId="52A35572" w14:textId="7FF47375" w:rsidR="00AF6448" w:rsidRPr="009358D9" w:rsidRDefault="00AF6448" w:rsidP="00AF6448">
      <w:pPr>
        <w:autoSpaceDE w:val="0"/>
        <w:autoSpaceDN w:val="0"/>
        <w:adjustRightInd w:val="0"/>
        <w:rPr>
          <w:szCs w:val="24"/>
        </w:rPr>
      </w:pPr>
      <w:r w:rsidRPr="009358D9">
        <w:rPr>
          <w:szCs w:val="24"/>
        </w:rPr>
        <w:t xml:space="preserve">Item </w:t>
      </w:r>
      <w:r w:rsidR="00213E3B" w:rsidRPr="009358D9">
        <w:rPr>
          <w:szCs w:val="24"/>
        </w:rPr>
        <w:t>2</w:t>
      </w:r>
      <w:r w:rsidRPr="009358D9">
        <w:rPr>
          <w:szCs w:val="24"/>
        </w:rPr>
        <w:t xml:space="preserve"> repeals </w:t>
      </w:r>
      <w:r w:rsidR="003C3EEC" w:rsidRPr="009358D9">
        <w:rPr>
          <w:szCs w:val="24"/>
        </w:rPr>
        <w:t>table item 25A which reflects the previous name of the disease,</w:t>
      </w:r>
      <w:r w:rsidR="00D72D33" w:rsidRPr="009358D9">
        <w:rPr>
          <w:szCs w:val="24"/>
        </w:rPr>
        <w:t xml:space="preserve"> ‘Human coronavirus with pandemic potential’</w:t>
      </w:r>
      <w:r w:rsidR="003C3EEC" w:rsidRPr="009358D9">
        <w:rPr>
          <w:szCs w:val="24"/>
        </w:rPr>
        <w:t>. Table item 25A is repealed by virtue of the insertion of new table item 9A.</w:t>
      </w:r>
      <w:r w:rsidRPr="009358D9">
        <w:rPr>
          <w:szCs w:val="24"/>
        </w:rPr>
        <w:t xml:space="preserve"> </w:t>
      </w:r>
    </w:p>
    <w:p w14:paraId="0DC5AC95" w14:textId="77777777" w:rsidR="003C3EEC" w:rsidRPr="009358D9" w:rsidRDefault="003C3EEC" w:rsidP="00AF6448">
      <w:pPr>
        <w:autoSpaceDE w:val="0"/>
        <w:autoSpaceDN w:val="0"/>
        <w:adjustRightInd w:val="0"/>
        <w:rPr>
          <w:szCs w:val="24"/>
        </w:rPr>
      </w:pPr>
    </w:p>
    <w:p w14:paraId="41E32AA8" w14:textId="67B56DD7" w:rsidR="003C3EEC" w:rsidRPr="009358D9" w:rsidRDefault="003C3EEC" w:rsidP="003C3EEC">
      <w:pPr>
        <w:spacing w:line="260" w:lineRule="exact"/>
        <w:rPr>
          <w:szCs w:val="24"/>
        </w:rPr>
      </w:pPr>
      <w:r w:rsidRPr="009358D9">
        <w:rPr>
          <w:b/>
          <w:bCs/>
          <w:szCs w:val="24"/>
        </w:rPr>
        <w:t xml:space="preserve">Item </w:t>
      </w:r>
      <w:r w:rsidR="00213E3B" w:rsidRPr="009358D9">
        <w:rPr>
          <w:b/>
          <w:bCs/>
          <w:szCs w:val="24"/>
        </w:rPr>
        <w:t>3</w:t>
      </w:r>
      <w:r w:rsidRPr="009358D9">
        <w:rPr>
          <w:szCs w:val="24"/>
        </w:rPr>
        <w:t xml:space="preserve"> – </w:t>
      </w:r>
      <w:r w:rsidRPr="009358D9">
        <w:rPr>
          <w:b/>
          <w:bCs/>
        </w:rPr>
        <w:t>Subsection 6(1) (table item 38A)</w:t>
      </w:r>
    </w:p>
    <w:p w14:paraId="2DB967A0" w14:textId="77777777" w:rsidR="00F54DC7" w:rsidRPr="009358D9" w:rsidRDefault="00F54DC7" w:rsidP="00267C04">
      <w:pPr>
        <w:autoSpaceDE w:val="0"/>
        <w:autoSpaceDN w:val="0"/>
        <w:adjustRightInd w:val="0"/>
        <w:rPr>
          <w:szCs w:val="24"/>
        </w:rPr>
      </w:pPr>
    </w:p>
    <w:p w14:paraId="60B6EDE6" w14:textId="1FCA172D" w:rsidR="00267C04" w:rsidRPr="009358D9" w:rsidRDefault="00267C04" w:rsidP="00267C04">
      <w:pPr>
        <w:autoSpaceDE w:val="0"/>
        <w:autoSpaceDN w:val="0"/>
        <w:adjustRightInd w:val="0"/>
        <w:rPr>
          <w:bCs/>
          <w:color w:val="000000"/>
          <w:szCs w:val="24"/>
        </w:rPr>
      </w:pPr>
      <w:r w:rsidRPr="009358D9">
        <w:rPr>
          <w:szCs w:val="24"/>
        </w:rPr>
        <w:t xml:space="preserve">Item </w:t>
      </w:r>
      <w:r w:rsidR="00213E3B" w:rsidRPr="009358D9">
        <w:rPr>
          <w:szCs w:val="24"/>
        </w:rPr>
        <w:t>3</w:t>
      </w:r>
      <w:r w:rsidRPr="009358D9">
        <w:rPr>
          <w:szCs w:val="24"/>
        </w:rPr>
        <w:t xml:space="preserve"> amends the name of the disease </w:t>
      </w:r>
      <w:r w:rsidR="002A0663" w:rsidRPr="009358D9">
        <w:rPr>
          <w:szCs w:val="24"/>
        </w:rPr>
        <w:t>‘Monkeypox virus infection’ to ‘Mpox’</w:t>
      </w:r>
      <w:r w:rsidR="00BA0549" w:rsidRPr="009358D9">
        <w:rPr>
          <w:szCs w:val="24"/>
        </w:rPr>
        <w:t xml:space="preserve"> </w:t>
      </w:r>
      <w:r w:rsidRPr="009358D9">
        <w:rPr>
          <w:szCs w:val="24"/>
        </w:rPr>
        <w:t xml:space="preserve">to ensure that the name of the disease </w:t>
      </w:r>
      <w:r w:rsidR="004C770B" w:rsidRPr="009358D9">
        <w:rPr>
          <w:szCs w:val="24"/>
        </w:rPr>
        <w:t xml:space="preserve">is </w:t>
      </w:r>
      <w:r w:rsidRPr="009358D9">
        <w:rPr>
          <w:szCs w:val="24"/>
        </w:rPr>
        <w:t xml:space="preserve">consistent with </w:t>
      </w:r>
      <w:r w:rsidR="004C770B" w:rsidRPr="009358D9">
        <w:rPr>
          <w:szCs w:val="24"/>
        </w:rPr>
        <w:t xml:space="preserve">the </w:t>
      </w:r>
      <w:r w:rsidRPr="009358D9">
        <w:rPr>
          <w:bCs/>
          <w:color w:val="000000"/>
          <w:szCs w:val="24"/>
        </w:rPr>
        <w:t>WHO naming convention for the disease.</w:t>
      </w:r>
    </w:p>
    <w:p w14:paraId="5076F37D" w14:textId="77777777" w:rsidR="00B93293" w:rsidRPr="009358D9" w:rsidRDefault="00B93293" w:rsidP="00267C04">
      <w:pPr>
        <w:autoSpaceDE w:val="0"/>
        <w:autoSpaceDN w:val="0"/>
        <w:adjustRightInd w:val="0"/>
        <w:rPr>
          <w:bCs/>
          <w:color w:val="000000"/>
          <w:szCs w:val="24"/>
        </w:rPr>
      </w:pPr>
    </w:p>
    <w:p w14:paraId="726944E0" w14:textId="329D51B3" w:rsidR="002C74B4" w:rsidRPr="009358D9" w:rsidRDefault="002C74B4" w:rsidP="002C74B4">
      <w:pPr>
        <w:spacing w:line="260" w:lineRule="exact"/>
        <w:rPr>
          <w:b/>
          <w:bCs/>
          <w:szCs w:val="24"/>
        </w:rPr>
      </w:pPr>
      <w:r w:rsidRPr="009358D9">
        <w:rPr>
          <w:b/>
          <w:bCs/>
          <w:szCs w:val="24"/>
        </w:rPr>
        <w:t>Item 4 – Subsection 6(1) (after table item 62)</w:t>
      </w:r>
    </w:p>
    <w:p w14:paraId="78F8735E" w14:textId="77777777" w:rsidR="00F54DC7" w:rsidRPr="009358D9" w:rsidRDefault="00F54DC7" w:rsidP="002C74B4">
      <w:pPr>
        <w:spacing w:line="260" w:lineRule="exact"/>
        <w:rPr>
          <w:szCs w:val="24"/>
        </w:rPr>
      </w:pPr>
    </w:p>
    <w:p w14:paraId="564BF2B9" w14:textId="0C60CF2C" w:rsidR="002C74B4" w:rsidRPr="009358D9" w:rsidRDefault="002C74B4" w:rsidP="002C74B4">
      <w:pPr>
        <w:spacing w:line="260" w:lineRule="exact"/>
        <w:rPr>
          <w:szCs w:val="24"/>
        </w:rPr>
      </w:pPr>
      <w:r w:rsidRPr="009358D9">
        <w:rPr>
          <w:szCs w:val="24"/>
        </w:rPr>
        <w:t xml:space="preserve">Item </w:t>
      </w:r>
      <w:r w:rsidR="00641F9D" w:rsidRPr="009358D9">
        <w:rPr>
          <w:szCs w:val="24"/>
        </w:rPr>
        <w:t>4</w:t>
      </w:r>
      <w:r w:rsidRPr="009358D9">
        <w:rPr>
          <w:szCs w:val="24"/>
        </w:rPr>
        <w:t xml:space="preserve"> inserts a new table item 62A to include the disease ‘</w:t>
      </w:r>
      <w:r w:rsidRPr="009358D9">
        <w:rPr>
          <w:i/>
          <w:iCs/>
          <w:szCs w:val="24"/>
        </w:rPr>
        <w:t xml:space="preserve">Vibrio parahaemolyticus </w:t>
      </w:r>
      <w:r w:rsidRPr="009358D9">
        <w:rPr>
          <w:szCs w:val="24"/>
        </w:rPr>
        <w:t>infection’ to the National Notifiable Disease List.</w:t>
      </w:r>
      <w:r w:rsidRPr="009358D9" w:rsidDel="006204B5">
        <w:rPr>
          <w:szCs w:val="24"/>
        </w:rPr>
        <w:t xml:space="preserve"> </w:t>
      </w:r>
      <w:r w:rsidRPr="009358D9">
        <w:rPr>
          <w:szCs w:val="24"/>
        </w:rPr>
        <w:t xml:space="preserve"> </w:t>
      </w:r>
    </w:p>
    <w:p w14:paraId="740E45CE" w14:textId="77777777" w:rsidR="002C74B4" w:rsidRPr="009358D9" w:rsidRDefault="002C74B4" w:rsidP="002C74B4">
      <w:pPr>
        <w:spacing w:line="260" w:lineRule="exact"/>
        <w:rPr>
          <w:szCs w:val="24"/>
        </w:rPr>
      </w:pPr>
    </w:p>
    <w:p w14:paraId="29C0385B" w14:textId="3E44EDB4" w:rsidR="002C7928" w:rsidRPr="009358D9" w:rsidRDefault="007C5BE2" w:rsidP="00D84E88">
      <w:pPr>
        <w:spacing w:line="260" w:lineRule="exact"/>
        <w:rPr>
          <w:b/>
          <w:bCs/>
          <w:szCs w:val="24"/>
        </w:rPr>
      </w:pPr>
      <w:r w:rsidRPr="009358D9">
        <w:rPr>
          <w:b/>
          <w:bCs/>
          <w:szCs w:val="24"/>
        </w:rPr>
        <w:t xml:space="preserve">Item </w:t>
      </w:r>
      <w:r w:rsidR="003C3EEC" w:rsidRPr="009358D9">
        <w:rPr>
          <w:b/>
          <w:bCs/>
          <w:szCs w:val="24"/>
        </w:rPr>
        <w:t>5</w:t>
      </w:r>
      <w:r w:rsidR="002C7928" w:rsidRPr="009358D9">
        <w:rPr>
          <w:b/>
          <w:bCs/>
          <w:szCs w:val="24"/>
        </w:rPr>
        <w:t xml:space="preserve"> – Section 6</w:t>
      </w:r>
      <w:r w:rsidR="00A66BCD" w:rsidRPr="009358D9">
        <w:rPr>
          <w:b/>
          <w:bCs/>
          <w:szCs w:val="24"/>
        </w:rPr>
        <w:t xml:space="preserve"> (Note)</w:t>
      </w:r>
    </w:p>
    <w:p w14:paraId="791C727E" w14:textId="77777777" w:rsidR="00F54DC7" w:rsidRPr="009358D9" w:rsidRDefault="00F54DC7" w:rsidP="00D84E88">
      <w:pPr>
        <w:spacing w:line="260" w:lineRule="exact"/>
        <w:rPr>
          <w:szCs w:val="24"/>
        </w:rPr>
      </w:pPr>
    </w:p>
    <w:p w14:paraId="39A0ECFD" w14:textId="3F64E19C" w:rsidR="003E5BF3" w:rsidRPr="009358D9" w:rsidRDefault="00406E2D" w:rsidP="00D84E88">
      <w:pPr>
        <w:spacing w:line="260" w:lineRule="exact"/>
        <w:rPr>
          <w:szCs w:val="24"/>
        </w:rPr>
      </w:pPr>
      <w:r w:rsidRPr="009358D9">
        <w:rPr>
          <w:szCs w:val="24"/>
        </w:rPr>
        <w:t xml:space="preserve">Item </w:t>
      </w:r>
      <w:r w:rsidR="003C3EEC" w:rsidRPr="009358D9">
        <w:rPr>
          <w:szCs w:val="24"/>
        </w:rPr>
        <w:t>5</w:t>
      </w:r>
      <w:r w:rsidRPr="009358D9">
        <w:rPr>
          <w:szCs w:val="24"/>
        </w:rPr>
        <w:t xml:space="preserve"> </w:t>
      </w:r>
      <w:r w:rsidR="003D10A9" w:rsidRPr="009358D9">
        <w:rPr>
          <w:szCs w:val="24"/>
        </w:rPr>
        <w:t>repeals</w:t>
      </w:r>
      <w:r w:rsidR="007C5BE2" w:rsidRPr="009358D9">
        <w:rPr>
          <w:szCs w:val="24"/>
        </w:rPr>
        <w:t xml:space="preserve"> the note </w:t>
      </w:r>
      <w:r w:rsidR="003D10A9" w:rsidRPr="009358D9">
        <w:rPr>
          <w:szCs w:val="24"/>
        </w:rPr>
        <w:t>at end of section 6</w:t>
      </w:r>
      <w:r w:rsidR="00C91C25" w:rsidRPr="009358D9">
        <w:rPr>
          <w:szCs w:val="24"/>
        </w:rPr>
        <w:t xml:space="preserve"> as it is no longer required following clarification of the disease name on the National Notifiable Disease List, in alignment with WHO naming conventions. </w:t>
      </w:r>
    </w:p>
    <w:p w14:paraId="5C559BAB" w14:textId="5B41DB17" w:rsidR="00062C5B" w:rsidRPr="009358D9" w:rsidRDefault="00062C5B" w:rsidP="00D84E88">
      <w:pPr>
        <w:spacing w:line="260" w:lineRule="exact"/>
        <w:rPr>
          <w:szCs w:val="24"/>
        </w:rPr>
      </w:pPr>
    </w:p>
    <w:p w14:paraId="087EF7BF" w14:textId="6BC7203D" w:rsidR="008F57DE" w:rsidRPr="009358D9" w:rsidRDefault="008F57DE">
      <w:pPr>
        <w:spacing w:before="240" w:after="60"/>
        <w:rPr>
          <w:szCs w:val="24"/>
        </w:rPr>
      </w:pPr>
      <w:r w:rsidRPr="009358D9">
        <w:rPr>
          <w:szCs w:val="24"/>
        </w:rPr>
        <w:br w:type="page"/>
      </w:r>
    </w:p>
    <w:p w14:paraId="0175B15E" w14:textId="5BBED96A" w:rsidR="00C63486" w:rsidRPr="009358D9" w:rsidRDefault="00C63486" w:rsidP="00C63486">
      <w:pPr>
        <w:jc w:val="right"/>
        <w:rPr>
          <w:b/>
        </w:rPr>
      </w:pPr>
      <w:r w:rsidRPr="009358D9">
        <w:rPr>
          <w:b/>
        </w:rPr>
        <w:lastRenderedPageBreak/>
        <w:t>ATTACHMENT B</w:t>
      </w:r>
    </w:p>
    <w:p w14:paraId="26B6E81B" w14:textId="647E8844" w:rsidR="00062C5B" w:rsidRPr="009358D9" w:rsidRDefault="00062C5B" w:rsidP="00D84E88">
      <w:pPr>
        <w:spacing w:line="260" w:lineRule="exact"/>
        <w:rPr>
          <w:szCs w:val="24"/>
        </w:rPr>
      </w:pPr>
    </w:p>
    <w:p w14:paraId="246B882A" w14:textId="77777777" w:rsidR="00031F4B" w:rsidRPr="009358D9" w:rsidRDefault="00031F4B" w:rsidP="00031F4B">
      <w:pPr>
        <w:spacing w:before="360" w:after="120"/>
        <w:jc w:val="center"/>
        <w:rPr>
          <w:b/>
          <w:sz w:val="28"/>
          <w:szCs w:val="28"/>
        </w:rPr>
      </w:pPr>
      <w:r w:rsidRPr="009358D9">
        <w:rPr>
          <w:b/>
          <w:sz w:val="28"/>
          <w:szCs w:val="28"/>
        </w:rPr>
        <w:t>Statement of Compatibility with Human Rights</w:t>
      </w:r>
    </w:p>
    <w:p w14:paraId="4C5389CD" w14:textId="77777777" w:rsidR="00031F4B" w:rsidRPr="009358D9" w:rsidRDefault="00031F4B" w:rsidP="00031F4B">
      <w:pPr>
        <w:spacing w:before="120" w:after="120"/>
        <w:jc w:val="center"/>
      </w:pPr>
      <w:r w:rsidRPr="009358D9">
        <w:rPr>
          <w:i/>
        </w:rPr>
        <w:t>Prepared in accordance with Part 3 of the Human Rights (Parliamentary Scrutiny) Act 2011</w:t>
      </w:r>
    </w:p>
    <w:p w14:paraId="3BDA4F72" w14:textId="77777777" w:rsidR="0071148F" w:rsidRPr="009358D9" w:rsidRDefault="0071148F" w:rsidP="005D4E3A">
      <w:pPr>
        <w:spacing w:after="120"/>
        <w:jc w:val="center"/>
        <w:rPr>
          <w:iCs/>
        </w:rPr>
      </w:pPr>
    </w:p>
    <w:p w14:paraId="41269750" w14:textId="69F0B370" w:rsidR="005D4E3A" w:rsidRPr="009358D9" w:rsidRDefault="005D4E3A" w:rsidP="005D4E3A">
      <w:pPr>
        <w:spacing w:after="120"/>
        <w:jc w:val="center"/>
        <w:rPr>
          <w:b/>
          <w:bCs/>
          <w:i/>
        </w:rPr>
      </w:pPr>
      <w:r w:rsidRPr="009358D9">
        <w:rPr>
          <w:b/>
          <w:bCs/>
          <w:i/>
        </w:rPr>
        <w:t xml:space="preserve">National Health Security (National Notifiable Disease List) Amendment </w:t>
      </w:r>
      <w:r w:rsidR="00AF5008" w:rsidRPr="009358D9">
        <w:rPr>
          <w:b/>
          <w:bCs/>
          <w:i/>
        </w:rPr>
        <w:t xml:space="preserve">Instrument </w:t>
      </w:r>
      <w:r w:rsidR="00352626" w:rsidRPr="009358D9">
        <w:rPr>
          <w:b/>
          <w:bCs/>
          <w:i/>
        </w:rPr>
        <w:t>202</w:t>
      </w:r>
      <w:r w:rsidR="007C5BE2" w:rsidRPr="009358D9">
        <w:rPr>
          <w:b/>
          <w:bCs/>
          <w:i/>
        </w:rPr>
        <w:t>4</w:t>
      </w:r>
    </w:p>
    <w:p w14:paraId="0087BC2C" w14:textId="77777777" w:rsidR="005D4E3A" w:rsidRPr="009358D9" w:rsidRDefault="005D4E3A" w:rsidP="00031F4B">
      <w:pPr>
        <w:spacing w:before="120" w:after="120"/>
        <w:jc w:val="center"/>
      </w:pPr>
    </w:p>
    <w:p w14:paraId="724A8ADF" w14:textId="380CB806" w:rsidR="00031F4B" w:rsidRPr="009358D9" w:rsidRDefault="00031F4B" w:rsidP="002433C0">
      <w:pPr>
        <w:spacing w:before="120" w:after="120"/>
      </w:pPr>
      <w:r w:rsidRPr="009358D9">
        <w:t>Th</w:t>
      </w:r>
      <w:r w:rsidR="00BD13B6" w:rsidRPr="009358D9">
        <w:t xml:space="preserve">e </w:t>
      </w:r>
      <w:r w:rsidR="00BD13B6" w:rsidRPr="009358D9">
        <w:rPr>
          <w:i/>
        </w:rPr>
        <w:t xml:space="preserve">National Health Security (National Notifiable Disease List) Amendment Instrument </w:t>
      </w:r>
      <w:r w:rsidR="00352626" w:rsidRPr="009358D9">
        <w:rPr>
          <w:i/>
        </w:rPr>
        <w:t>202</w:t>
      </w:r>
      <w:r w:rsidR="007C5BE2" w:rsidRPr="009358D9">
        <w:rPr>
          <w:i/>
        </w:rPr>
        <w:t>4</w:t>
      </w:r>
      <w:r w:rsidR="00BD13B6" w:rsidRPr="009358D9">
        <w:rPr>
          <w:i/>
        </w:rPr>
        <w:t xml:space="preserve"> </w:t>
      </w:r>
      <w:r w:rsidR="00BD13B6" w:rsidRPr="009358D9">
        <w:t xml:space="preserve">(the </w:t>
      </w:r>
      <w:r w:rsidR="006E62E8" w:rsidRPr="009358D9">
        <w:t>Amending</w:t>
      </w:r>
      <w:r w:rsidR="00BD13B6" w:rsidRPr="009358D9">
        <w:t xml:space="preserve"> Inst</w:t>
      </w:r>
      <w:r w:rsidRPr="009358D9">
        <w:t>rument</w:t>
      </w:r>
      <w:r w:rsidR="00BD13B6" w:rsidRPr="009358D9">
        <w:t>)</w:t>
      </w:r>
      <w:r w:rsidRPr="009358D9">
        <w:t xml:space="preserve"> is compatible with the human rights and freedoms recognised or declared in the international instruments listed in section 3 of the </w:t>
      </w:r>
      <w:r w:rsidRPr="009358D9">
        <w:rPr>
          <w:i/>
        </w:rPr>
        <w:t>Human Rights (Parliamentary Scrutiny) Act 2011</w:t>
      </w:r>
      <w:r w:rsidRPr="009358D9">
        <w:t>.</w:t>
      </w:r>
    </w:p>
    <w:p w14:paraId="6980FEDC" w14:textId="77777777" w:rsidR="006C33FF" w:rsidRPr="009358D9" w:rsidRDefault="006C33FF" w:rsidP="00031F4B">
      <w:pPr>
        <w:spacing w:before="120" w:after="120"/>
        <w:jc w:val="both"/>
        <w:rPr>
          <w:bCs/>
        </w:rPr>
      </w:pPr>
    </w:p>
    <w:p w14:paraId="150C246F" w14:textId="6CEFE656" w:rsidR="00031F4B" w:rsidRPr="009358D9" w:rsidRDefault="00031F4B" w:rsidP="00031F4B">
      <w:pPr>
        <w:spacing w:before="120" w:after="120"/>
        <w:jc w:val="both"/>
        <w:rPr>
          <w:b/>
        </w:rPr>
      </w:pPr>
      <w:r w:rsidRPr="009358D9">
        <w:rPr>
          <w:b/>
        </w:rPr>
        <w:t xml:space="preserve">Overview of the </w:t>
      </w:r>
      <w:r w:rsidR="00A756F3" w:rsidRPr="009358D9">
        <w:rPr>
          <w:b/>
          <w:bCs/>
          <w:szCs w:val="24"/>
        </w:rPr>
        <w:t>Disallowable Legislative Instrument</w:t>
      </w:r>
      <w:r w:rsidR="00A756F3" w:rsidRPr="009358D9" w:rsidDel="00A756F3">
        <w:rPr>
          <w:b/>
        </w:rPr>
        <w:t xml:space="preserve"> </w:t>
      </w:r>
    </w:p>
    <w:p w14:paraId="3AA92BF3" w14:textId="3A951829" w:rsidR="00430A7D" w:rsidRPr="009358D9" w:rsidRDefault="00C72ABF" w:rsidP="00062C5B">
      <w:pPr>
        <w:spacing w:line="260" w:lineRule="exact"/>
      </w:pPr>
      <w:r w:rsidRPr="009358D9">
        <w:t>Th</w:t>
      </w:r>
      <w:r w:rsidR="00E148DF" w:rsidRPr="009358D9">
        <w:t>e</w:t>
      </w:r>
      <w:r w:rsidRPr="009358D9">
        <w:t xml:space="preserve"> </w:t>
      </w:r>
      <w:r w:rsidR="006E62E8" w:rsidRPr="009358D9">
        <w:t>Amending</w:t>
      </w:r>
      <w:r w:rsidRPr="009358D9">
        <w:t xml:space="preserve"> Instrument amends the </w:t>
      </w:r>
      <w:r w:rsidR="00BD13B6" w:rsidRPr="009358D9">
        <w:rPr>
          <w:i/>
        </w:rPr>
        <w:t>National Health Security (National Notifiable Disease List) Instrument 20</w:t>
      </w:r>
      <w:r w:rsidR="00A76A29" w:rsidRPr="009358D9">
        <w:rPr>
          <w:i/>
        </w:rPr>
        <w:t>1</w:t>
      </w:r>
      <w:r w:rsidR="00BD13B6" w:rsidRPr="009358D9">
        <w:rPr>
          <w:i/>
        </w:rPr>
        <w:t xml:space="preserve">8 </w:t>
      </w:r>
      <w:r w:rsidR="00BD13B6" w:rsidRPr="009358D9">
        <w:t>(the Princip</w:t>
      </w:r>
      <w:r w:rsidR="00A76A29" w:rsidRPr="009358D9">
        <w:t>al</w:t>
      </w:r>
      <w:r w:rsidR="00BD13B6" w:rsidRPr="009358D9">
        <w:t xml:space="preserve"> Instrument) </w:t>
      </w:r>
      <w:r w:rsidRPr="009358D9">
        <w:t>to</w:t>
      </w:r>
      <w:r w:rsidR="00BE5E38" w:rsidRPr="009358D9">
        <w:t>:</w:t>
      </w:r>
    </w:p>
    <w:p w14:paraId="3F9C4183" w14:textId="2715A47B" w:rsidR="00430A7D" w:rsidRPr="009358D9" w:rsidRDefault="00F87B6E" w:rsidP="00C91C25">
      <w:pPr>
        <w:pStyle w:val="ListParagraph"/>
        <w:numPr>
          <w:ilvl w:val="0"/>
          <w:numId w:val="11"/>
        </w:numPr>
        <w:spacing w:line="260" w:lineRule="exact"/>
        <w:rPr>
          <w:szCs w:val="24"/>
        </w:rPr>
      </w:pPr>
      <w:r w:rsidRPr="009358D9">
        <w:rPr>
          <w:szCs w:val="24"/>
        </w:rPr>
        <w:t>permanently add ‘</w:t>
      </w:r>
      <w:r w:rsidR="00B23451" w:rsidRPr="009358D9">
        <w:rPr>
          <w:i/>
          <w:iCs/>
          <w:szCs w:val="24"/>
        </w:rPr>
        <w:t xml:space="preserve">Vibrio </w:t>
      </w:r>
      <w:r w:rsidR="00204E4B" w:rsidRPr="009358D9">
        <w:rPr>
          <w:i/>
          <w:iCs/>
          <w:szCs w:val="24"/>
        </w:rPr>
        <w:t xml:space="preserve">parahaemolyticus </w:t>
      </w:r>
      <w:r w:rsidR="00204E4B" w:rsidRPr="009358D9">
        <w:rPr>
          <w:szCs w:val="24"/>
        </w:rPr>
        <w:t xml:space="preserve">infection’ </w:t>
      </w:r>
      <w:r w:rsidR="006C33FF" w:rsidRPr="009358D9">
        <w:rPr>
          <w:szCs w:val="24"/>
        </w:rPr>
        <w:t>to</w:t>
      </w:r>
      <w:r w:rsidR="00324576" w:rsidRPr="009358D9">
        <w:rPr>
          <w:szCs w:val="24"/>
        </w:rPr>
        <w:t xml:space="preserve"> improve detection of outbreaks and facilitate timely public health action</w:t>
      </w:r>
      <w:r w:rsidR="00430A7D" w:rsidRPr="009358D9">
        <w:rPr>
          <w:szCs w:val="24"/>
        </w:rPr>
        <w:t xml:space="preserve">; and </w:t>
      </w:r>
    </w:p>
    <w:p w14:paraId="3EAF09D8" w14:textId="2B6D495D" w:rsidR="006C33FF" w:rsidRPr="009358D9" w:rsidRDefault="0071444F" w:rsidP="00C91C25">
      <w:pPr>
        <w:pStyle w:val="ListParagraph"/>
        <w:numPr>
          <w:ilvl w:val="0"/>
          <w:numId w:val="11"/>
        </w:numPr>
        <w:spacing w:line="260" w:lineRule="exact"/>
        <w:rPr>
          <w:szCs w:val="24"/>
        </w:rPr>
      </w:pPr>
      <w:r w:rsidRPr="009358D9">
        <w:rPr>
          <w:szCs w:val="24"/>
        </w:rPr>
        <w:t xml:space="preserve">update </w:t>
      </w:r>
      <w:r w:rsidR="005D4464" w:rsidRPr="009358D9">
        <w:rPr>
          <w:szCs w:val="24"/>
        </w:rPr>
        <w:t xml:space="preserve">the </w:t>
      </w:r>
      <w:r w:rsidR="007C2168" w:rsidRPr="009358D9">
        <w:rPr>
          <w:szCs w:val="24"/>
        </w:rPr>
        <w:t>already listed</w:t>
      </w:r>
      <w:r w:rsidR="00667A5B" w:rsidRPr="009358D9">
        <w:rPr>
          <w:szCs w:val="24"/>
        </w:rPr>
        <w:t xml:space="preserve"> </w:t>
      </w:r>
      <w:r w:rsidR="00430A7D" w:rsidRPr="009358D9">
        <w:rPr>
          <w:bCs/>
          <w:szCs w:val="24"/>
        </w:rPr>
        <w:t xml:space="preserve">‘Human coronavirus with pandemic potential’ to ‘Coronavirus disease (COVID-19)’ and the </w:t>
      </w:r>
      <w:r w:rsidRPr="009358D9">
        <w:rPr>
          <w:bCs/>
          <w:szCs w:val="24"/>
        </w:rPr>
        <w:t>‘</w:t>
      </w:r>
      <w:r w:rsidR="00456951" w:rsidRPr="009358D9">
        <w:rPr>
          <w:bCs/>
          <w:szCs w:val="24"/>
        </w:rPr>
        <w:t>M</w:t>
      </w:r>
      <w:r w:rsidRPr="009358D9">
        <w:rPr>
          <w:bCs/>
          <w:szCs w:val="24"/>
        </w:rPr>
        <w:t>onkeypox virus infection’ to ‘</w:t>
      </w:r>
      <w:r w:rsidR="00456951" w:rsidRPr="009358D9">
        <w:rPr>
          <w:bCs/>
          <w:szCs w:val="24"/>
        </w:rPr>
        <w:t>M</w:t>
      </w:r>
      <w:r w:rsidRPr="009358D9">
        <w:rPr>
          <w:bCs/>
          <w:szCs w:val="24"/>
        </w:rPr>
        <w:t xml:space="preserve">pox’ on the NNDL to align with </w:t>
      </w:r>
      <w:r w:rsidR="00430A7D" w:rsidRPr="009358D9">
        <w:rPr>
          <w:bCs/>
          <w:szCs w:val="24"/>
        </w:rPr>
        <w:t xml:space="preserve">the </w:t>
      </w:r>
      <w:r w:rsidRPr="009358D9">
        <w:rPr>
          <w:bCs/>
          <w:szCs w:val="24"/>
        </w:rPr>
        <w:t>World Health Organi</w:t>
      </w:r>
      <w:r w:rsidR="00430A7D" w:rsidRPr="009358D9">
        <w:rPr>
          <w:bCs/>
          <w:szCs w:val="24"/>
        </w:rPr>
        <w:t>s</w:t>
      </w:r>
      <w:r w:rsidRPr="009358D9">
        <w:rPr>
          <w:bCs/>
          <w:szCs w:val="24"/>
        </w:rPr>
        <w:t>ation</w:t>
      </w:r>
      <w:r w:rsidR="00430A7D" w:rsidRPr="009358D9">
        <w:rPr>
          <w:bCs/>
          <w:szCs w:val="24"/>
        </w:rPr>
        <w:t>’s</w:t>
      </w:r>
      <w:r w:rsidRPr="009358D9">
        <w:rPr>
          <w:bCs/>
          <w:szCs w:val="24"/>
        </w:rPr>
        <w:t xml:space="preserve"> (WHO) naming conventions</w:t>
      </w:r>
      <w:r w:rsidR="008E3107" w:rsidRPr="009358D9">
        <w:rPr>
          <w:bCs/>
          <w:szCs w:val="24"/>
        </w:rPr>
        <w:t xml:space="preserve"> for these diseases</w:t>
      </w:r>
      <w:r w:rsidR="00F87B6E" w:rsidRPr="009358D9">
        <w:rPr>
          <w:szCs w:val="24"/>
        </w:rPr>
        <w:t>.</w:t>
      </w:r>
    </w:p>
    <w:p w14:paraId="009697B0" w14:textId="2AB00D65" w:rsidR="00F87B6E" w:rsidRPr="009358D9" w:rsidRDefault="00F87B6E" w:rsidP="00C33403">
      <w:pPr>
        <w:spacing w:before="120" w:after="120"/>
      </w:pPr>
      <w:r w:rsidRPr="009358D9">
        <w:t xml:space="preserve">Adding </w:t>
      </w:r>
      <w:r w:rsidR="006E1128" w:rsidRPr="009358D9">
        <w:t>‘</w:t>
      </w:r>
      <w:r w:rsidR="005E00E2" w:rsidRPr="009358D9">
        <w:rPr>
          <w:i/>
          <w:iCs/>
        </w:rPr>
        <w:t xml:space="preserve">Vibrio parahaemolyticus </w:t>
      </w:r>
      <w:r w:rsidR="005E00E2" w:rsidRPr="009358D9">
        <w:t xml:space="preserve">infection’ </w:t>
      </w:r>
      <w:r w:rsidRPr="009358D9">
        <w:t xml:space="preserve">to the NNDL enables the sharing of information about cases of the disease between States and Territories and the Commonwealth, the </w:t>
      </w:r>
      <w:r w:rsidR="006E1128" w:rsidRPr="009358D9">
        <w:t>WHO</w:t>
      </w:r>
      <w:r w:rsidRPr="009358D9">
        <w:t xml:space="preserve"> and relevant member states. Where information that is shared includes personal information, the </w:t>
      </w:r>
      <w:r w:rsidR="00F54280" w:rsidRPr="009358D9">
        <w:rPr>
          <w:i/>
        </w:rPr>
        <w:t>National Health Security Act 2007</w:t>
      </w:r>
      <w:r w:rsidR="00F54280" w:rsidRPr="009358D9">
        <w:t xml:space="preserve"> (the </w:t>
      </w:r>
      <w:r w:rsidRPr="009358D9">
        <w:t>Act</w:t>
      </w:r>
      <w:r w:rsidR="00F54280" w:rsidRPr="009358D9">
        <w:t>)</w:t>
      </w:r>
      <w:r w:rsidRPr="009358D9">
        <w:t xml:space="preserve"> </w:t>
      </w:r>
      <w:r w:rsidRPr="009358D9">
        <w:rPr>
          <w:color w:val="000000"/>
          <w:shd w:val="clear" w:color="auto" w:fill="FFFFFF"/>
        </w:rPr>
        <w:t>provides</w:t>
      </w:r>
      <w:r w:rsidRPr="009358D9">
        <w:t xml:space="preserve"> for the use, disclosure and recording of the personal information to be restricted. </w:t>
      </w:r>
    </w:p>
    <w:p w14:paraId="75564562" w14:textId="77777777" w:rsidR="00C33403" w:rsidRPr="009358D9" w:rsidRDefault="00C33403" w:rsidP="00C91C25">
      <w:pPr>
        <w:spacing w:before="120" w:after="120"/>
        <w:rPr>
          <w:rFonts w:eastAsia="Arial" w:cs="Arial"/>
        </w:rPr>
      </w:pPr>
    </w:p>
    <w:p w14:paraId="3E4A5F63" w14:textId="77777777" w:rsidR="00031F4B" w:rsidRPr="009358D9" w:rsidRDefault="00031F4B" w:rsidP="00031F4B">
      <w:pPr>
        <w:spacing w:before="120" w:after="120"/>
        <w:rPr>
          <w:b/>
        </w:rPr>
      </w:pPr>
      <w:r w:rsidRPr="009358D9">
        <w:rPr>
          <w:b/>
        </w:rPr>
        <w:t>Human rights implications</w:t>
      </w:r>
    </w:p>
    <w:p w14:paraId="42857C1E" w14:textId="77777777" w:rsidR="00E760CC" w:rsidRPr="009358D9" w:rsidRDefault="00E03865" w:rsidP="00B74D37">
      <w:pPr>
        <w:spacing w:before="120" w:after="120"/>
        <w:rPr>
          <w:szCs w:val="24"/>
        </w:rPr>
      </w:pPr>
      <w:r w:rsidRPr="009358D9">
        <w:t>The</w:t>
      </w:r>
      <w:r w:rsidRPr="009358D9">
        <w:rPr>
          <w:szCs w:val="24"/>
        </w:rPr>
        <w:t xml:space="preserve"> Amending Instrument engages the</w:t>
      </w:r>
      <w:r w:rsidR="00E760CC" w:rsidRPr="009358D9">
        <w:rPr>
          <w:szCs w:val="24"/>
        </w:rPr>
        <w:t xml:space="preserve"> following human rights:</w:t>
      </w:r>
    </w:p>
    <w:p w14:paraId="2396782D" w14:textId="5D7B3FDF" w:rsidR="00E760CC" w:rsidRPr="009358D9" w:rsidRDefault="00790F34" w:rsidP="00C91C25">
      <w:pPr>
        <w:pStyle w:val="ListParagraph"/>
        <w:numPr>
          <w:ilvl w:val="0"/>
          <w:numId w:val="5"/>
        </w:numPr>
        <w:spacing w:before="120" w:after="120" w:line="240" w:lineRule="auto"/>
        <w:rPr>
          <w:szCs w:val="24"/>
        </w:rPr>
      </w:pPr>
      <w:r w:rsidRPr="009358D9">
        <w:rPr>
          <w:color w:val="000000"/>
          <w:shd w:val="clear" w:color="auto" w:fill="FFFFFF"/>
        </w:rPr>
        <w:t>the right to privacy related to protection from arbitrary or unlawful interference with privacy</w:t>
      </w:r>
      <w:r w:rsidR="00CA3E02" w:rsidRPr="009358D9">
        <w:rPr>
          <w:color w:val="000000"/>
          <w:shd w:val="clear" w:color="auto" w:fill="FFFFFF"/>
        </w:rPr>
        <w:t xml:space="preserve"> contained in Article 17 of the International Covenant on Civil and Political Rights</w:t>
      </w:r>
      <w:r w:rsidR="00E760CC" w:rsidRPr="009358D9">
        <w:rPr>
          <w:color w:val="262626"/>
          <w:shd w:val="clear" w:color="auto" w:fill="FFFFFF"/>
        </w:rPr>
        <w:t>;</w:t>
      </w:r>
      <w:r w:rsidR="00FD1C43" w:rsidRPr="009358D9">
        <w:rPr>
          <w:color w:val="262626"/>
          <w:shd w:val="clear" w:color="auto" w:fill="FFFFFF"/>
        </w:rPr>
        <w:t xml:space="preserve"> and</w:t>
      </w:r>
    </w:p>
    <w:p w14:paraId="6DD9A5AC" w14:textId="082C8DDF" w:rsidR="00E760CC" w:rsidRPr="009358D9" w:rsidRDefault="00E760CC" w:rsidP="00C91C25">
      <w:pPr>
        <w:pStyle w:val="ListParagraph"/>
        <w:numPr>
          <w:ilvl w:val="0"/>
          <w:numId w:val="5"/>
        </w:numPr>
        <w:spacing w:before="120" w:after="120" w:line="240" w:lineRule="auto"/>
        <w:rPr>
          <w:szCs w:val="24"/>
        </w:rPr>
      </w:pPr>
      <w:r w:rsidRPr="009358D9">
        <w:rPr>
          <w:rFonts w:cs="Times New Roman"/>
          <w:color w:val="000000"/>
          <w:szCs w:val="24"/>
        </w:rPr>
        <w:t>the right to the enjoyment of the highest attainable standard of physical and mental health under Article 12 of the International Covenant on Economic, Social and Cultural Rights</w:t>
      </w:r>
      <w:r w:rsidR="00FD1C43" w:rsidRPr="009358D9">
        <w:rPr>
          <w:rFonts w:cs="Times New Roman"/>
          <w:color w:val="000000"/>
          <w:szCs w:val="24"/>
        </w:rPr>
        <w:t>.</w:t>
      </w:r>
    </w:p>
    <w:p w14:paraId="6C4179B3" w14:textId="6975AF13" w:rsidR="00746BFE" w:rsidRPr="009358D9" w:rsidRDefault="00790F34" w:rsidP="00B74D37">
      <w:pPr>
        <w:spacing w:before="120" w:after="120"/>
        <w:rPr>
          <w:color w:val="262626"/>
          <w:shd w:val="clear" w:color="auto" w:fill="FFFFFF"/>
        </w:rPr>
      </w:pPr>
      <w:r w:rsidRPr="009358D9">
        <w:rPr>
          <w:color w:val="262626"/>
          <w:shd w:val="clear" w:color="auto" w:fill="FFFFFF"/>
        </w:rPr>
        <w:t>Th</w:t>
      </w:r>
      <w:r w:rsidR="00DB3B99" w:rsidRPr="009358D9">
        <w:rPr>
          <w:color w:val="262626"/>
          <w:shd w:val="clear" w:color="auto" w:fill="FFFFFF"/>
        </w:rPr>
        <w:t>e</w:t>
      </w:r>
      <w:r w:rsidRPr="009358D9">
        <w:rPr>
          <w:color w:val="262626"/>
          <w:shd w:val="clear" w:color="auto" w:fill="FFFFFF"/>
        </w:rPr>
        <w:t xml:space="preserve"> Amending Instrument is consistent with the right to privacy as the</w:t>
      </w:r>
      <w:r w:rsidR="00746BFE" w:rsidRPr="009358D9">
        <w:rPr>
          <w:color w:val="262626"/>
          <w:shd w:val="clear" w:color="auto" w:fill="FFFFFF"/>
        </w:rPr>
        <w:t xml:space="preserve"> Act provides that personal</w:t>
      </w:r>
      <w:r w:rsidRPr="009358D9">
        <w:rPr>
          <w:color w:val="262626"/>
          <w:shd w:val="clear" w:color="auto" w:fill="FFFFFF"/>
        </w:rPr>
        <w:t xml:space="preserve"> information </w:t>
      </w:r>
      <w:r w:rsidR="00095173" w:rsidRPr="009358D9">
        <w:rPr>
          <w:color w:val="262626"/>
          <w:shd w:val="clear" w:color="auto" w:fill="FFFFFF"/>
        </w:rPr>
        <w:t xml:space="preserve">obtained further to Division 8 of the Act </w:t>
      </w:r>
      <w:r w:rsidRPr="009358D9">
        <w:rPr>
          <w:color w:val="262626"/>
          <w:shd w:val="clear" w:color="auto" w:fill="FFFFFF"/>
        </w:rPr>
        <w:t>is</w:t>
      </w:r>
      <w:r w:rsidR="00FD1C43" w:rsidRPr="009358D9">
        <w:rPr>
          <w:color w:val="262626"/>
          <w:shd w:val="clear" w:color="auto" w:fill="FFFFFF"/>
        </w:rPr>
        <w:t xml:space="preserve"> protected </w:t>
      </w:r>
      <w:r w:rsidR="00FD1C43" w:rsidRPr="009358D9">
        <w:rPr>
          <w:color w:val="000000"/>
          <w:shd w:val="clear" w:color="auto" w:fill="FFFFFF"/>
        </w:rPr>
        <w:t>information with an associated offence provision</w:t>
      </w:r>
      <w:r w:rsidR="00C326E0" w:rsidRPr="009358D9">
        <w:rPr>
          <w:color w:val="000000"/>
          <w:shd w:val="clear" w:color="auto" w:fill="FFFFFF"/>
        </w:rPr>
        <w:t xml:space="preserve"> for unauthorised use or disclosure</w:t>
      </w:r>
      <w:r w:rsidR="00FD1C43" w:rsidRPr="009358D9">
        <w:rPr>
          <w:color w:val="262626"/>
          <w:shd w:val="clear" w:color="auto" w:fill="FFFFFF"/>
        </w:rPr>
        <w:t xml:space="preserve">. </w:t>
      </w:r>
      <w:r w:rsidR="00746BFE" w:rsidRPr="009358D9">
        <w:rPr>
          <w:color w:val="000000"/>
          <w:shd w:val="clear" w:color="auto" w:fill="FFFFFF"/>
        </w:rPr>
        <w:t xml:space="preserve">The Act permits the lawful sharing of personal information to support public health </w:t>
      </w:r>
      <w:r w:rsidR="00746BFE" w:rsidRPr="009358D9">
        <w:rPr>
          <w:color w:val="000000"/>
          <w:shd w:val="clear" w:color="auto" w:fill="FFFFFF"/>
        </w:rPr>
        <w:lastRenderedPageBreak/>
        <w:t xml:space="preserve">surveillance. The Act ensures that the impact on individual privacy is not </w:t>
      </w:r>
      <w:r w:rsidR="00C326E0" w:rsidRPr="009358D9">
        <w:rPr>
          <w:color w:val="000000"/>
          <w:shd w:val="clear" w:color="auto" w:fill="FFFFFF"/>
        </w:rPr>
        <w:t>arbitrary and</w:t>
      </w:r>
      <w:r w:rsidR="00746BFE" w:rsidRPr="009358D9">
        <w:rPr>
          <w:color w:val="000000"/>
          <w:shd w:val="clear" w:color="auto" w:fill="FFFFFF"/>
        </w:rPr>
        <w:t xml:space="preserve"> is proportionate to the protection of public health.</w:t>
      </w:r>
    </w:p>
    <w:p w14:paraId="41404012" w14:textId="7B0291C7" w:rsidR="00E03865" w:rsidRPr="009358D9" w:rsidRDefault="00E03865" w:rsidP="00B74D37">
      <w:pPr>
        <w:spacing w:before="120" w:after="120"/>
        <w:rPr>
          <w:b/>
        </w:rPr>
      </w:pPr>
      <w:r w:rsidRPr="009358D9">
        <w:rPr>
          <w:szCs w:val="24"/>
        </w:rPr>
        <w:t>Th</w:t>
      </w:r>
      <w:r w:rsidR="00DB3B99" w:rsidRPr="009358D9">
        <w:rPr>
          <w:szCs w:val="24"/>
        </w:rPr>
        <w:t>e</w:t>
      </w:r>
      <w:r w:rsidRPr="009358D9">
        <w:rPr>
          <w:szCs w:val="24"/>
        </w:rPr>
        <w:t xml:space="preserve"> </w:t>
      </w:r>
      <w:r w:rsidR="00790F34" w:rsidRPr="009358D9">
        <w:rPr>
          <w:szCs w:val="24"/>
        </w:rPr>
        <w:t xml:space="preserve">Amending Instrument </w:t>
      </w:r>
      <w:r w:rsidRPr="009358D9">
        <w:rPr>
          <w:szCs w:val="24"/>
        </w:rPr>
        <w:t>promotes the right to health</w:t>
      </w:r>
      <w:r w:rsidR="00FD1C43" w:rsidRPr="009358D9">
        <w:rPr>
          <w:szCs w:val="24"/>
        </w:rPr>
        <w:t xml:space="preserve"> as it</w:t>
      </w:r>
      <w:r w:rsidRPr="009358D9">
        <w:rPr>
          <w:szCs w:val="24"/>
        </w:rPr>
        <w:t xml:space="preserve"> </w:t>
      </w:r>
      <w:r w:rsidR="00FD1C43" w:rsidRPr="009358D9">
        <w:rPr>
          <w:color w:val="000000"/>
          <w:shd w:val="clear" w:color="auto" w:fill="FFFFFF"/>
        </w:rPr>
        <w:t xml:space="preserve">assists to protect public health in Australia </w:t>
      </w:r>
      <w:r w:rsidR="006128BF" w:rsidRPr="009358D9">
        <w:rPr>
          <w:color w:val="000000"/>
          <w:shd w:val="clear" w:color="auto" w:fill="FFFFFF"/>
        </w:rPr>
        <w:t>through</w:t>
      </w:r>
      <w:r w:rsidR="00FD1C43" w:rsidRPr="009358D9">
        <w:rPr>
          <w:color w:val="000000"/>
          <w:shd w:val="clear" w:color="auto" w:fill="FFFFFF"/>
        </w:rPr>
        <w:t xml:space="preserve"> the exchange of information, including personal information</w:t>
      </w:r>
      <w:r w:rsidR="006128BF" w:rsidRPr="009358D9">
        <w:rPr>
          <w:color w:val="000000"/>
          <w:shd w:val="clear" w:color="auto" w:fill="FFFFFF"/>
        </w:rPr>
        <w:t>,</w:t>
      </w:r>
      <w:r w:rsidR="00333CB6" w:rsidRPr="009358D9">
        <w:rPr>
          <w:color w:val="000000"/>
          <w:shd w:val="clear" w:color="auto" w:fill="FFFFFF"/>
        </w:rPr>
        <w:t xml:space="preserve"> in accordance with the provisions in the Act</w:t>
      </w:r>
      <w:r w:rsidR="00FD1C43" w:rsidRPr="009358D9">
        <w:rPr>
          <w:color w:val="000000"/>
          <w:shd w:val="clear" w:color="auto" w:fill="FFFFFF"/>
        </w:rPr>
        <w:t xml:space="preserve"> to support public health surveillance. The Amending instrument also </w:t>
      </w:r>
      <w:r w:rsidR="0069558A" w:rsidRPr="009358D9">
        <w:rPr>
          <w:szCs w:val="24"/>
        </w:rPr>
        <w:t>support</w:t>
      </w:r>
      <w:r w:rsidR="00790F34" w:rsidRPr="009358D9">
        <w:rPr>
          <w:szCs w:val="24"/>
        </w:rPr>
        <w:t>s</w:t>
      </w:r>
      <w:r w:rsidR="0069558A" w:rsidRPr="009358D9">
        <w:rPr>
          <w:szCs w:val="24"/>
        </w:rPr>
        <w:t xml:space="preserve"> the</w:t>
      </w:r>
      <w:r w:rsidRPr="009358D9">
        <w:rPr>
          <w:szCs w:val="24"/>
        </w:rPr>
        <w:t xml:space="preserve"> rapid investigation and control of communicable disease outbreaks and other matters relating to public health.</w:t>
      </w:r>
    </w:p>
    <w:p w14:paraId="58E6BD51" w14:textId="77777777" w:rsidR="00E03865" w:rsidRPr="009358D9" w:rsidRDefault="00E03865" w:rsidP="00B74D37">
      <w:pPr>
        <w:spacing w:before="120" w:after="120"/>
        <w:rPr>
          <w:bCs/>
        </w:rPr>
      </w:pPr>
    </w:p>
    <w:p w14:paraId="26F9B0E8" w14:textId="77777777" w:rsidR="00B855F4" w:rsidRPr="009358D9" w:rsidRDefault="00B855F4" w:rsidP="00B74D37">
      <w:pPr>
        <w:spacing w:before="120" w:after="120"/>
        <w:rPr>
          <w:b/>
        </w:rPr>
      </w:pPr>
      <w:r w:rsidRPr="009358D9">
        <w:rPr>
          <w:b/>
        </w:rPr>
        <w:t>Conclusion</w:t>
      </w:r>
    </w:p>
    <w:p w14:paraId="54047E03" w14:textId="467B4B83" w:rsidR="00E03865" w:rsidRPr="009358D9" w:rsidRDefault="00B855F4" w:rsidP="00B74D37">
      <w:pPr>
        <w:spacing w:before="120" w:after="120"/>
      </w:pPr>
      <w:r w:rsidRPr="009358D9">
        <w:t>Th</w:t>
      </w:r>
      <w:r w:rsidR="0069662B" w:rsidRPr="009358D9">
        <w:t xml:space="preserve">e </w:t>
      </w:r>
      <w:r w:rsidR="0069662B" w:rsidRPr="009358D9">
        <w:rPr>
          <w:color w:val="000000"/>
          <w:shd w:val="clear" w:color="auto" w:fill="FFFFFF"/>
        </w:rPr>
        <w:t>Amending</w:t>
      </w:r>
      <w:r w:rsidRPr="009358D9">
        <w:t xml:space="preserve"> Instrument is compatible with human rights </w:t>
      </w:r>
      <w:r w:rsidR="00E03865" w:rsidRPr="009358D9">
        <w:t>because it promotes the right to the enjoyment of the highest attainable standard of physical and mental health</w:t>
      </w:r>
      <w:r w:rsidR="0014010E" w:rsidRPr="009358D9">
        <w:t xml:space="preserve"> </w:t>
      </w:r>
      <w:r w:rsidR="00E760CC" w:rsidRPr="009358D9">
        <w:t>and is consistent with the right to privacy</w:t>
      </w:r>
      <w:r w:rsidR="00E03865" w:rsidRPr="009358D9">
        <w:t>.</w:t>
      </w:r>
    </w:p>
    <w:p w14:paraId="4B6308BD" w14:textId="77777777" w:rsidR="00B855F4" w:rsidRPr="009358D9" w:rsidRDefault="00B855F4" w:rsidP="00B74D37">
      <w:pPr>
        <w:spacing w:before="120" w:after="120"/>
      </w:pPr>
    </w:p>
    <w:p w14:paraId="315317B9" w14:textId="4EDEE0CC" w:rsidR="00031F4B" w:rsidRPr="009358D9" w:rsidRDefault="006602E9" w:rsidP="00031F4B">
      <w:pPr>
        <w:jc w:val="center"/>
        <w:rPr>
          <w:b/>
        </w:rPr>
      </w:pPr>
      <w:r w:rsidRPr="009358D9">
        <w:rPr>
          <w:b/>
        </w:rPr>
        <w:t xml:space="preserve">The </w:t>
      </w:r>
      <w:r w:rsidR="003E5BF3" w:rsidRPr="009358D9">
        <w:rPr>
          <w:b/>
        </w:rPr>
        <w:t>Hon Mark Butler</w:t>
      </w:r>
      <w:r w:rsidR="00160451" w:rsidRPr="009358D9">
        <w:rPr>
          <w:b/>
        </w:rPr>
        <w:t xml:space="preserve"> MP</w:t>
      </w:r>
    </w:p>
    <w:p w14:paraId="3785EEAC" w14:textId="63800960" w:rsidR="00B42851" w:rsidRPr="0030786C" w:rsidRDefault="003E5BF3" w:rsidP="00B74D37">
      <w:pPr>
        <w:jc w:val="center"/>
      </w:pPr>
      <w:r w:rsidRPr="009358D9">
        <w:rPr>
          <w:b/>
        </w:rPr>
        <w:t>Minister for Health and Aged Care</w:t>
      </w:r>
      <w:r w:rsidR="00194899">
        <w:rPr>
          <w:b/>
        </w:rPr>
        <w:t xml:space="preserve"> </w:t>
      </w:r>
    </w:p>
    <w:sectPr w:rsidR="00B42851" w:rsidRPr="0030786C">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D3208" w14:textId="77777777" w:rsidR="00903EFC" w:rsidRDefault="00903EFC" w:rsidP="00EA49CD">
      <w:r>
        <w:separator/>
      </w:r>
    </w:p>
  </w:endnote>
  <w:endnote w:type="continuationSeparator" w:id="0">
    <w:p w14:paraId="36F33354" w14:textId="77777777" w:rsidR="00903EFC" w:rsidRDefault="00903EFC" w:rsidP="00EA49CD">
      <w:r>
        <w:continuationSeparator/>
      </w:r>
    </w:p>
  </w:endnote>
  <w:endnote w:type="continuationNotice" w:id="1">
    <w:p w14:paraId="75E32EA3" w14:textId="77777777" w:rsidR="00903EFC" w:rsidRDefault="00903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45146" w14:textId="77777777" w:rsidR="008348BE" w:rsidRDefault="00834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DDC46" w14:textId="77777777" w:rsidR="008348BE" w:rsidRDefault="008348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6CE45" w14:textId="77777777" w:rsidR="008348BE" w:rsidRDefault="00834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31397" w14:textId="77777777" w:rsidR="00903EFC" w:rsidRDefault="00903EFC" w:rsidP="00EA49CD">
      <w:r>
        <w:separator/>
      </w:r>
    </w:p>
  </w:footnote>
  <w:footnote w:type="continuationSeparator" w:id="0">
    <w:p w14:paraId="399D6460" w14:textId="77777777" w:rsidR="00903EFC" w:rsidRDefault="00903EFC" w:rsidP="00EA49CD">
      <w:r>
        <w:continuationSeparator/>
      </w:r>
    </w:p>
  </w:footnote>
  <w:footnote w:type="continuationNotice" w:id="1">
    <w:p w14:paraId="06885A42" w14:textId="77777777" w:rsidR="00903EFC" w:rsidRDefault="00903E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A9282" w14:textId="77777777" w:rsidR="008348BE" w:rsidRDefault="00834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C53DB" w14:textId="4F8A7F48" w:rsidR="008348BE" w:rsidRDefault="008348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9BD8" w14:textId="77777777" w:rsidR="008348BE" w:rsidRDefault="00834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E44EC"/>
    <w:multiLevelType w:val="hybridMultilevel"/>
    <w:tmpl w:val="262260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53171C"/>
    <w:multiLevelType w:val="hybridMultilevel"/>
    <w:tmpl w:val="7CA078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52D0BE5"/>
    <w:multiLevelType w:val="hybridMultilevel"/>
    <w:tmpl w:val="198EA58E"/>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 w15:restartNumberingAfterBreak="0">
    <w:nsid w:val="1F970E68"/>
    <w:multiLevelType w:val="hybridMultilevel"/>
    <w:tmpl w:val="CE009580"/>
    <w:lvl w:ilvl="0" w:tplc="F4E0C414">
      <w:start w:val="1"/>
      <w:numFmt w:val="decimal"/>
      <w:lvlText w:val="%1."/>
      <w:lvlJc w:val="left"/>
      <w:pPr>
        <w:ind w:left="858" w:hanging="720"/>
      </w:pPr>
      <w:rPr>
        <w:rFonts w:ascii="Times New Roman" w:eastAsia="Times New Roman" w:hAnsi="Times New Roman" w:hint="default"/>
        <w:b/>
        <w:bCs/>
        <w:spacing w:val="1"/>
        <w:w w:val="99"/>
        <w:sz w:val="32"/>
        <w:szCs w:val="32"/>
      </w:rPr>
    </w:lvl>
    <w:lvl w:ilvl="1" w:tplc="DDD84580">
      <w:start w:val="1"/>
      <w:numFmt w:val="bullet"/>
      <w:lvlText w:val=""/>
      <w:lvlJc w:val="left"/>
      <w:pPr>
        <w:ind w:left="858" w:hanging="360"/>
      </w:pPr>
      <w:rPr>
        <w:rFonts w:ascii="Symbol" w:eastAsia="Symbol" w:hAnsi="Symbol" w:hint="default"/>
        <w:sz w:val="24"/>
        <w:szCs w:val="24"/>
      </w:rPr>
    </w:lvl>
    <w:lvl w:ilvl="2" w:tplc="951CB85E">
      <w:start w:val="1"/>
      <w:numFmt w:val="bullet"/>
      <w:lvlText w:val="•"/>
      <w:lvlJc w:val="left"/>
      <w:pPr>
        <w:ind w:left="1212" w:hanging="360"/>
      </w:pPr>
      <w:rPr>
        <w:rFonts w:hint="default"/>
      </w:rPr>
    </w:lvl>
    <w:lvl w:ilvl="3" w:tplc="79BC7EE8">
      <w:start w:val="1"/>
      <w:numFmt w:val="bullet"/>
      <w:lvlText w:val="•"/>
      <w:lvlJc w:val="left"/>
      <w:pPr>
        <w:ind w:left="1389" w:hanging="360"/>
      </w:pPr>
      <w:rPr>
        <w:rFonts w:hint="default"/>
      </w:rPr>
    </w:lvl>
    <w:lvl w:ilvl="4" w:tplc="175434F0">
      <w:start w:val="1"/>
      <w:numFmt w:val="bullet"/>
      <w:lvlText w:val="•"/>
      <w:lvlJc w:val="left"/>
      <w:pPr>
        <w:ind w:left="1566" w:hanging="360"/>
      </w:pPr>
      <w:rPr>
        <w:rFonts w:hint="default"/>
      </w:rPr>
    </w:lvl>
    <w:lvl w:ilvl="5" w:tplc="47DA0776">
      <w:start w:val="1"/>
      <w:numFmt w:val="bullet"/>
      <w:lvlText w:val="•"/>
      <w:lvlJc w:val="left"/>
      <w:pPr>
        <w:ind w:left="1743" w:hanging="360"/>
      </w:pPr>
      <w:rPr>
        <w:rFonts w:hint="default"/>
      </w:rPr>
    </w:lvl>
    <w:lvl w:ilvl="6" w:tplc="B9AA668E">
      <w:start w:val="1"/>
      <w:numFmt w:val="bullet"/>
      <w:lvlText w:val="•"/>
      <w:lvlJc w:val="left"/>
      <w:pPr>
        <w:ind w:left="1920" w:hanging="360"/>
      </w:pPr>
      <w:rPr>
        <w:rFonts w:hint="default"/>
      </w:rPr>
    </w:lvl>
    <w:lvl w:ilvl="7" w:tplc="CF4E63BC">
      <w:start w:val="1"/>
      <w:numFmt w:val="bullet"/>
      <w:lvlText w:val="•"/>
      <w:lvlJc w:val="left"/>
      <w:pPr>
        <w:ind w:left="2098" w:hanging="360"/>
      </w:pPr>
      <w:rPr>
        <w:rFonts w:hint="default"/>
      </w:rPr>
    </w:lvl>
    <w:lvl w:ilvl="8" w:tplc="8F4011BE">
      <w:start w:val="1"/>
      <w:numFmt w:val="bullet"/>
      <w:lvlText w:val="•"/>
      <w:lvlJc w:val="left"/>
      <w:pPr>
        <w:ind w:left="2275" w:hanging="360"/>
      </w:pPr>
      <w:rPr>
        <w:rFonts w:hint="default"/>
      </w:rPr>
    </w:lvl>
  </w:abstractNum>
  <w:abstractNum w:abstractNumId="4" w15:restartNumberingAfterBreak="0">
    <w:nsid w:val="27941593"/>
    <w:multiLevelType w:val="hybridMultilevel"/>
    <w:tmpl w:val="955ED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3547F6"/>
    <w:multiLevelType w:val="hybridMultilevel"/>
    <w:tmpl w:val="1258321C"/>
    <w:lvl w:ilvl="0" w:tplc="F6A48552">
      <w:start w:val="3"/>
      <w:numFmt w:val="bullet"/>
      <w:lvlText w:val="-"/>
      <w:lvlJc w:val="left"/>
      <w:pPr>
        <w:ind w:left="720" w:hanging="360"/>
      </w:pPr>
      <w:rPr>
        <w:rFonts w:ascii="Times New Roman" w:eastAsia="Times New Roman" w:hAnsi="Times New Roman"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200F7E"/>
    <w:multiLevelType w:val="hybridMultilevel"/>
    <w:tmpl w:val="1796510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E730E62"/>
    <w:multiLevelType w:val="hybridMultilevel"/>
    <w:tmpl w:val="E20EA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6856D1"/>
    <w:multiLevelType w:val="hybridMultilevel"/>
    <w:tmpl w:val="FE2C87DE"/>
    <w:lvl w:ilvl="0" w:tplc="98C8DC6E">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1A7B40"/>
    <w:multiLevelType w:val="hybridMultilevel"/>
    <w:tmpl w:val="CEFC0EB0"/>
    <w:lvl w:ilvl="0" w:tplc="C6CAC3A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78B562C"/>
    <w:multiLevelType w:val="hybridMultilevel"/>
    <w:tmpl w:val="B01CB2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3841051">
    <w:abstractNumId w:val="2"/>
  </w:num>
  <w:num w:numId="2" w16cid:durableId="1511942380">
    <w:abstractNumId w:val="7"/>
  </w:num>
  <w:num w:numId="3" w16cid:durableId="124349028">
    <w:abstractNumId w:val="9"/>
  </w:num>
  <w:num w:numId="4" w16cid:durableId="1033993911">
    <w:abstractNumId w:val="3"/>
  </w:num>
  <w:num w:numId="5" w16cid:durableId="65344114">
    <w:abstractNumId w:val="1"/>
  </w:num>
  <w:num w:numId="6" w16cid:durableId="1078553860">
    <w:abstractNumId w:val="0"/>
  </w:num>
  <w:num w:numId="7" w16cid:durableId="604924416">
    <w:abstractNumId w:val="10"/>
  </w:num>
  <w:num w:numId="8" w16cid:durableId="1370295658">
    <w:abstractNumId w:val="8"/>
  </w:num>
  <w:num w:numId="9" w16cid:durableId="1239746783">
    <w:abstractNumId w:val="5"/>
  </w:num>
  <w:num w:numId="10" w16cid:durableId="225728438">
    <w:abstractNumId w:val="6"/>
  </w:num>
  <w:num w:numId="11" w16cid:durableId="868764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4B"/>
    <w:rsid w:val="00007B7C"/>
    <w:rsid w:val="00021465"/>
    <w:rsid w:val="0002521D"/>
    <w:rsid w:val="00031F4B"/>
    <w:rsid w:val="0003697E"/>
    <w:rsid w:val="000540E6"/>
    <w:rsid w:val="000577B1"/>
    <w:rsid w:val="00062C5B"/>
    <w:rsid w:val="00063E52"/>
    <w:rsid w:val="00064E8D"/>
    <w:rsid w:val="00071EC4"/>
    <w:rsid w:val="000777D7"/>
    <w:rsid w:val="000904AA"/>
    <w:rsid w:val="0009291D"/>
    <w:rsid w:val="00095173"/>
    <w:rsid w:val="000A4581"/>
    <w:rsid w:val="000B444D"/>
    <w:rsid w:val="000B6907"/>
    <w:rsid w:val="000B7648"/>
    <w:rsid w:val="000B7972"/>
    <w:rsid w:val="000C5D27"/>
    <w:rsid w:val="000D0680"/>
    <w:rsid w:val="000D15E6"/>
    <w:rsid w:val="000E0869"/>
    <w:rsid w:val="000E65C1"/>
    <w:rsid w:val="000E7139"/>
    <w:rsid w:val="000F061D"/>
    <w:rsid w:val="0010130E"/>
    <w:rsid w:val="00102C2E"/>
    <w:rsid w:val="00104F7D"/>
    <w:rsid w:val="001142F5"/>
    <w:rsid w:val="00122D8F"/>
    <w:rsid w:val="00133309"/>
    <w:rsid w:val="001336CC"/>
    <w:rsid w:val="001353A1"/>
    <w:rsid w:val="00135BC1"/>
    <w:rsid w:val="0014010E"/>
    <w:rsid w:val="00153C0A"/>
    <w:rsid w:val="00155A04"/>
    <w:rsid w:val="00156DF2"/>
    <w:rsid w:val="00160451"/>
    <w:rsid w:val="0016477A"/>
    <w:rsid w:val="00165BFC"/>
    <w:rsid w:val="0016689A"/>
    <w:rsid w:val="00194899"/>
    <w:rsid w:val="00196B21"/>
    <w:rsid w:val="001A1DEF"/>
    <w:rsid w:val="001B2D7F"/>
    <w:rsid w:val="001B3443"/>
    <w:rsid w:val="001D06A8"/>
    <w:rsid w:val="001E0EA8"/>
    <w:rsid w:val="001F1040"/>
    <w:rsid w:val="00200DB4"/>
    <w:rsid w:val="002015A6"/>
    <w:rsid w:val="00204628"/>
    <w:rsid w:val="00204E4B"/>
    <w:rsid w:val="00205028"/>
    <w:rsid w:val="00211762"/>
    <w:rsid w:val="00213E3B"/>
    <w:rsid w:val="002176BC"/>
    <w:rsid w:val="002215CE"/>
    <w:rsid w:val="002246D2"/>
    <w:rsid w:val="002433C0"/>
    <w:rsid w:val="00244FE9"/>
    <w:rsid w:val="00247E63"/>
    <w:rsid w:val="0025754E"/>
    <w:rsid w:val="0026169D"/>
    <w:rsid w:val="002647A0"/>
    <w:rsid w:val="00267B89"/>
    <w:rsid w:val="00267C04"/>
    <w:rsid w:val="0027152A"/>
    <w:rsid w:val="0027601B"/>
    <w:rsid w:val="00282E13"/>
    <w:rsid w:val="002965B8"/>
    <w:rsid w:val="002A0663"/>
    <w:rsid w:val="002A3BA6"/>
    <w:rsid w:val="002B5F0F"/>
    <w:rsid w:val="002B6757"/>
    <w:rsid w:val="002C38C3"/>
    <w:rsid w:val="002C74B4"/>
    <w:rsid w:val="002C7928"/>
    <w:rsid w:val="002D58CE"/>
    <w:rsid w:val="002D7184"/>
    <w:rsid w:val="002E18F0"/>
    <w:rsid w:val="002E6B4D"/>
    <w:rsid w:val="002F1F4E"/>
    <w:rsid w:val="002F31CC"/>
    <w:rsid w:val="002F55CF"/>
    <w:rsid w:val="0030786C"/>
    <w:rsid w:val="00307BE0"/>
    <w:rsid w:val="00324576"/>
    <w:rsid w:val="00327762"/>
    <w:rsid w:val="00333CB6"/>
    <w:rsid w:val="0034023F"/>
    <w:rsid w:val="00340D2C"/>
    <w:rsid w:val="00346E57"/>
    <w:rsid w:val="00352626"/>
    <w:rsid w:val="003724FA"/>
    <w:rsid w:val="0037551B"/>
    <w:rsid w:val="00382773"/>
    <w:rsid w:val="003A7C7C"/>
    <w:rsid w:val="003B337F"/>
    <w:rsid w:val="003C157C"/>
    <w:rsid w:val="003C199E"/>
    <w:rsid w:val="003C32A1"/>
    <w:rsid w:val="003C3EEC"/>
    <w:rsid w:val="003D10A9"/>
    <w:rsid w:val="003D3F1E"/>
    <w:rsid w:val="003E446D"/>
    <w:rsid w:val="003E5BF3"/>
    <w:rsid w:val="003E67F5"/>
    <w:rsid w:val="003F72E1"/>
    <w:rsid w:val="003F72F7"/>
    <w:rsid w:val="00406E2D"/>
    <w:rsid w:val="0041221E"/>
    <w:rsid w:val="004139C7"/>
    <w:rsid w:val="004304C2"/>
    <w:rsid w:val="00430A7D"/>
    <w:rsid w:val="004334D9"/>
    <w:rsid w:val="00435447"/>
    <w:rsid w:val="00437F91"/>
    <w:rsid w:val="00441606"/>
    <w:rsid w:val="00451D80"/>
    <w:rsid w:val="00456951"/>
    <w:rsid w:val="004629B6"/>
    <w:rsid w:val="00465DFB"/>
    <w:rsid w:val="00466C7E"/>
    <w:rsid w:val="00472880"/>
    <w:rsid w:val="00475955"/>
    <w:rsid w:val="004867E2"/>
    <w:rsid w:val="00487208"/>
    <w:rsid w:val="004A6DCF"/>
    <w:rsid w:val="004C770B"/>
    <w:rsid w:val="004D1820"/>
    <w:rsid w:val="004D1CA2"/>
    <w:rsid w:val="004E0DC3"/>
    <w:rsid w:val="004F2942"/>
    <w:rsid w:val="004F5187"/>
    <w:rsid w:val="005006C4"/>
    <w:rsid w:val="00500DBC"/>
    <w:rsid w:val="00515E6A"/>
    <w:rsid w:val="00517104"/>
    <w:rsid w:val="00537199"/>
    <w:rsid w:val="0054242E"/>
    <w:rsid w:val="00542ED6"/>
    <w:rsid w:val="0054600A"/>
    <w:rsid w:val="00546C6E"/>
    <w:rsid w:val="005557CF"/>
    <w:rsid w:val="00562D03"/>
    <w:rsid w:val="00576F83"/>
    <w:rsid w:val="00576FB8"/>
    <w:rsid w:val="00583880"/>
    <w:rsid w:val="00590F1E"/>
    <w:rsid w:val="00590F61"/>
    <w:rsid w:val="005A1E07"/>
    <w:rsid w:val="005A47BC"/>
    <w:rsid w:val="005B2FB8"/>
    <w:rsid w:val="005C49E0"/>
    <w:rsid w:val="005D171D"/>
    <w:rsid w:val="005D4464"/>
    <w:rsid w:val="005D4E3A"/>
    <w:rsid w:val="005E00E2"/>
    <w:rsid w:val="005E19A4"/>
    <w:rsid w:val="005E2A2B"/>
    <w:rsid w:val="005E66C0"/>
    <w:rsid w:val="00604D8E"/>
    <w:rsid w:val="0060537A"/>
    <w:rsid w:val="006064CE"/>
    <w:rsid w:val="006128BF"/>
    <w:rsid w:val="006204B5"/>
    <w:rsid w:val="00623049"/>
    <w:rsid w:val="00625614"/>
    <w:rsid w:val="00632B03"/>
    <w:rsid w:val="00641F9D"/>
    <w:rsid w:val="00653CB6"/>
    <w:rsid w:val="00656401"/>
    <w:rsid w:val="006602E9"/>
    <w:rsid w:val="006603ED"/>
    <w:rsid w:val="00667A5B"/>
    <w:rsid w:val="006722B1"/>
    <w:rsid w:val="0067505B"/>
    <w:rsid w:val="00680F1E"/>
    <w:rsid w:val="0068121C"/>
    <w:rsid w:val="00681B20"/>
    <w:rsid w:val="006864AC"/>
    <w:rsid w:val="00692A1F"/>
    <w:rsid w:val="0069558A"/>
    <w:rsid w:val="00695D55"/>
    <w:rsid w:val="0069624D"/>
    <w:rsid w:val="0069662B"/>
    <w:rsid w:val="00696A73"/>
    <w:rsid w:val="006B6286"/>
    <w:rsid w:val="006B70D4"/>
    <w:rsid w:val="006C33FF"/>
    <w:rsid w:val="006C752C"/>
    <w:rsid w:val="006D7DC5"/>
    <w:rsid w:val="006E1128"/>
    <w:rsid w:val="006E3483"/>
    <w:rsid w:val="006E62E8"/>
    <w:rsid w:val="006F2D75"/>
    <w:rsid w:val="006F5470"/>
    <w:rsid w:val="006F710D"/>
    <w:rsid w:val="0070011F"/>
    <w:rsid w:val="007049E3"/>
    <w:rsid w:val="00704B70"/>
    <w:rsid w:val="0071148F"/>
    <w:rsid w:val="00711543"/>
    <w:rsid w:val="0071444F"/>
    <w:rsid w:val="007208F1"/>
    <w:rsid w:val="00726E52"/>
    <w:rsid w:val="00733F8A"/>
    <w:rsid w:val="00745173"/>
    <w:rsid w:val="00745899"/>
    <w:rsid w:val="00746BFE"/>
    <w:rsid w:val="00754C4C"/>
    <w:rsid w:val="0076412C"/>
    <w:rsid w:val="007709FB"/>
    <w:rsid w:val="007721CA"/>
    <w:rsid w:val="007811CC"/>
    <w:rsid w:val="007879B9"/>
    <w:rsid w:val="00790F34"/>
    <w:rsid w:val="007929D0"/>
    <w:rsid w:val="007A67BF"/>
    <w:rsid w:val="007B2AE2"/>
    <w:rsid w:val="007B5952"/>
    <w:rsid w:val="007C2168"/>
    <w:rsid w:val="007C5BE2"/>
    <w:rsid w:val="007C6E41"/>
    <w:rsid w:val="007C796A"/>
    <w:rsid w:val="007D4C95"/>
    <w:rsid w:val="007D67D5"/>
    <w:rsid w:val="007E6FAF"/>
    <w:rsid w:val="007F055B"/>
    <w:rsid w:val="007F3BBC"/>
    <w:rsid w:val="0080170C"/>
    <w:rsid w:val="00806600"/>
    <w:rsid w:val="00815C80"/>
    <w:rsid w:val="008167D1"/>
    <w:rsid w:val="0082205E"/>
    <w:rsid w:val="00822D66"/>
    <w:rsid w:val="008264EB"/>
    <w:rsid w:val="008348BE"/>
    <w:rsid w:val="00835F26"/>
    <w:rsid w:val="00850238"/>
    <w:rsid w:val="00853FA9"/>
    <w:rsid w:val="00867616"/>
    <w:rsid w:val="00867641"/>
    <w:rsid w:val="00870AAF"/>
    <w:rsid w:val="00872751"/>
    <w:rsid w:val="00872C41"/>
    <w:rsid w:val="00886509"/>
    <w:rsid w:val="00887DF2"/>
    <w:rsid w:val="00895278"/>
    <w:rsid w:val="008A1882"/>
    <w:rsid w:val="008B21F5"/>
    <w:rsid w:val="008B3C82"/>
    <w:rsid w:val="008C2207"/>
    <w:rsid w:val="008C3721"/>
    <w:rsid w:val="008D24F4"/>
    <w:rsid w:val="008D3D3F"/>
    <w:rsid w:val="008E3107"/>
    <w:rsid w:val="008F28E9"/>
    <w:rsid w:val="008F57DE"/>
    <w:rsid w:val="008F5E49"/>
    <w:rsid w:val="00900343"/>
    <w:rsid w:val="00903EFC"/>
    <w:rsid w:val="00907B17"/>
    <w:rsid w:val="009125FA"/>
    <w:rsid w:val="00913C6F"/>
    <w:rsid w:val="00931A05"/>
    <w:rsid w:val="009358D9"/>
    <w:rsid w:val="00945FAC"/>
    <w:rsid w:val="00951BF6"/>
    <w:rsid w:val="00964A79"/>
    <w:rsid w:val="00976F01"/>
    <w:rsid w:val="00981391"/>
    <w:rsid w:val="00985F79"/>
    <w:rsid w:val="009A76BB"/>
    <w:rsid w:val="009B0FBE"/>
    <w:rsid w:val="009B40E7"/>
    <w:rsid w:val="009C172F"/>
    <w:rsid w:val="009C6C58"/>
    <w:rsid w:val="009C7166"/>
    <w:rsid w:val="009E2B8C"/>
    <w:rsid w:val="009E5DEA"/>
    <w:rsid w:val="009F4D00"/>
    <w:rsid w:val="00A01B33"/>
    <w:rsid w:val="00A022EA"/>
    <w:rsid w:val="00A14D25"/>
    <w:rsid w:val="00A17648"/>
    <w:rsid w:val="00A17C74"/>
    <w:rsid w:val="00A236B3"/>
    <w:rsid w:val="00A25261"/>
    <w:rsid w:val="00A40EBA"/>
    <w:rsid w:val="00A46212"/>
    <w:rsid w:val="00A46567"/>
    <w:rsid w:val="00A570E6"/>
    <w:rsid w:val="00A60555"/>
    <w:rsid w:val="00A66BCD"/>
    <w:rsid w:val="00A71211"/>
    <w:rsid w:val="00A71930"/>
    <w:rsid w:val="00A756F3"/>
    <w:rsid w:val="00A76A29"/>
    <w:rsid w:val="00A82603"/>
    <w:rsid w:val="00A901C5"/>
    <w:rsid w:val="00A94BF0"/>
    <w:rsid w:val="00AA067E"/>
    <w:rsid w:val="00AC2218"/>
    <w:rsid w:val="00AC293B"/>
    <w:rsid w:val="00AC3319"/>
    <w:rsid w:val="00AC7369"/>
    <w:rsid w:val="00AD5007"/>
    <w:rsid w:val="00AF44CE"/>
    <w:rsid w:val="00AF5008"/>
    <w:rsid w:val="00AF6448"/>
    <w:rsid w:val="00B021D2"/>
    <w:rsid w:val="00B115F2"/>
    <w:rsid w:val="00B15082"/>
    <w:rsid w:val="00B15590"/>
    <w:rsid w:val="00B224A1"/>
    <w:rsid w:val="00B23451"/>
    <w:rsid w:val="00B42851"/>
    <w:rsid w:val="00B47F83"/>
    <w:rsid w:val="00B47F8C"/>
    <w:rsid w:val="00B54413"/>
    <w:rsid w:val="00B568F2"/>
    <w:rsid w:val="00B56D3C"/>
    <w:rsid w:val="00B57A04"/>
    <w:rsid w:val="00B63112"/>
    <w:rsid w:val="00B7488D"/>
    <w:rsid w:val="00B74D37"/>
    <w:rsid w:val="00B855F4"/>
    <w:rsid w:val="00B87748"/>
    <w:rsid w:val="00B87BBA"/>
    <w:rsid w:val="00B87EB9"/>
    <w:rsid w:val="00B93293"/>
    <w:rsid w:val="00BA0549"/>
    <w:rsid w:val="00BA296B"/>
    <w:rsid w:val="00BA3CEA"/>
    <w:rsid w:val="00BA5ACA"/>
    <w:rsid w:val="00BA622D"/>
    <w:rsid w:val="00BB2D5C"/>
    <w:rsid w:val="00BB5B65"/>
    <w:rsid w:val="00BD13B6"/>
    <w:rsid w:val="00BD4268"/>
    <w:rsid w:val="00BD6889"/>
    <w:rsid w:val="00BD6C74"/>
    <w:rsid w:val="00BE0120"/>
    <w:rsid w:val="00BE5E38"/>
    <w:rsid w:val="00BF0049"/>
    <w:rsid w:val="00BF1382"/>
    <w:rsid w:val="00BF72B5"/>
    <w:rsid w:val="00BF7337"/>
    <w:rsid w:val="00C001E9"/>
    <w:rsid w:val="00C07A71"/>
    <w:rsid w:val="00C12347"/>
    <w:rsid w:val="00C326E0"/>
    <w:rsid w:val="00C330D4"/>
    <w:rsid w:val="00C33403"/>
    <w:rsid w:val="00C3402D"/>
    <w:rsid w:val="00C34F57"/>
    <w:rsid w:val="00C450D4"/>
    <w:rsid w:val="00C46A1A"/>
    <w:rsid w:val="00C52CA4"/>
    <w:rsid w:val="00C63071"/>
    <w:rsid w:val="00C63486"/>
    <w:rsid w:val="00C67FB5"/>
    <w:rsid w:val="00C72ABF"/>
    <w:rsid w:val="00C91582"/>
    <w:rsid w:val="00C91C25"/>
    <w:rsid w:val="00C95BC8"/>
    <w:rsid w:val="00CA2BB4"/>
    <w:rsid w:val="00CA3A96"/>
    <w:rsid w:val="00CA3E02"/>
    <w:rsid w:val="00CB194A"/>
    <w:rsid w:val="00CB5112"/>
    <w:rsid w:val="00CB5B1A"/>
    <w:rsid w:val="00CB639D"/>
    <w:rsid w:val="00CC78ED"/>
    <w:rsid w:val="00CD669E"/>
    <w:rsid w:val="00CE4945"/>
    <w:rsid w:val="00CE5598"/>
    <w:rsid w:val="00CF2AF6"/>
    <w:rsid w:val="00CF525B"/>
    <w:rsid w:val="00D05052"/>
    <w:rsid w:val="00D21E3D"/>
    <w:rsid w:val="00D333E1"/>
    <w:rsid w:val="00D40241"/>
    <w:rsid w:val="00D5726B"/>
    <w:rsid w:val="00D72618"/>
    <w:rsid w:val="00D729C5"/>
    <w:rsid w:val="00D72D33"/>
    <w:rsid w:val="00D84E88"/>
    <w:rsid w:val="00D85055"/>
    <w:rsid w:val="00D864DD"/>
    <w:rsid w:val="00D8685C"/>
    <w:rsid w:val="00DB06C5"/>
    <w:rsid w:val="00DB3B99"/>
    <w:rsid w:val="00DB6D94"/>
    <w:rsid w:val="00DB7B39"/>
    <w:rsid w:val="00DC24F1"/>
    <w:rsid w:val="00DD7409"/>
    <w:rsid w:val="00DE36BB"/>
    <w:rsid w:val="00E03865"/>
    <w:rsid w:val="00E04264"/>
    <w:rsid w:val="00E1075B"/>
    <w:rsid w:val="00E144D5"/>
    <w:rsid w:val="00E148DF"/>
    <w:rsid w:val="00E26770"/>
    <w:rsid w:val="00E276ED"/>
    <w:rsid w:val="00E30B93"/>
    <w:rsid w:val="00E3725C"/>
    <w:rsid w:val="00E4006A"/>
    <w:rsid w:val="00E46B14"/>
    <w:rsid w:val="00E52A1C"/>
    <w:rsid w:val="00E559C6"/>
    <w:rsid w:val="00E60968"/>
    <w:rsid w:val="00E63A5B"/>
    <w:rsid w:val="00E701CE"/>
    <w:rsid w:val="00E747D4"/>
    <w:rsid w:val="00E74AC4"/>
    <w:rsid w:val="00E759D8"/>
    <w:rsid w:val="00E75E4D"/>
    <w:rsid w:val="00E760CC"/>
    <w:rsid w:val="00E766A1"/>
    <w:rsid w:val="00E86965"/>
    <w:rsid w:val="00E931A6"/>
    <w:rsid w:val="00E9571E"/>
    <w:rsid w:val="00EA49CD"/>
    <w:rsid w:val="00EA5B9F"/>
    <w:rsid w:val="00EA60D0"/>
    <w:rsid w:val="00EC63AC"/>
    <w:rsid w:val="00EC6536"/>
    <w:rsid w:val="00F049C5"/>
    <w:rsid w:val="00F10059"/>
    <w:rsid w:val="00F21F4F"/>
    <w:rsid w:val="00F22745"/>
    <w:rsid w:val="00F444DF"/>
    <w:rsid w:val="00F54280"/>
    <w:rsid w:val="00F54DC7"/>
    <w:rsid w:val="00F5584C"/>
    <w:rsid w:val="00F56FDC"/>
    <w:rsid w:val="00F574FA"/>
    <w:rsid w:val="00F60505"/>
    <w:rsid w:val="00F709FD"/>
    <w:rsid w:val="00F719A1"/>
    <w:rsid w:val="00F74D69"/>
    <w:rsid w:val="00F87B6E"/>
    <w:rsid w:val="00FA3B5E"/>
    <w:rsid w:val="00FA5216"/>
    <w:rsid w:val="00FA61C4"/>
    <w:rsid w:val="00FB03A8"/>
    <w:rsid w:val="00FB2F55"/>
    <w:rsid w:val="00FB4B67"/>
    <w:rsid w:val="00FB56F5"/>
    <w:rsid w:val="00FC62DD"/>
    <w:rsid w:val="00FD1C43"/>
    <w:rsid w:val="00FD494C"/>
    <w:rsid w:val="00FD4B4B"/>
    <w:rsid w:val="00FD6975"/>
    <w:rsid w:val="00FE6F2B"/>
    <w:rsid w:val="00FF73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01E3D"/>
  <w15:docId w15:val="{D187F0E2-024D-4603-AB7C-49714C19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pPr>
        <w:spacing w:before="240" w:after="6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F4B"/>
    <w:pPr>
      <w:spacing w:before="0" w:after="0"/>
    </w:pPr>
    <w:rPr>
      <w:sz w:val="24"/>
    </w:rPr>
  </w:style>
  <w:style w:type="paragraph" w:styleId="Heading1">
    <w:name w:val="heading 1"/>
    <w:basedOn w:val="Normal"/>
    <w:next w:val="Normal"/>
    <w:qFormat/>
    <w:rsid w:val="008264EB"/>
    <w:pPr>
      <w:keepNext/>
      <w:outlineLvl w:val="0"/>
    </w:pPr>
    <w:rPr>
      <w:rFonts w:cs="Arial"/>
      <w:b/>
      <w:bCs/>
      <w:kern w:val="32"/>
      <w:sz w:val="32"/>
      <w:szCs w:val="32"/>
    </w:rPr>
  </w:style>
  <w:style w:type="paragraph" w:styleId="Heading2">
    <w:name w:val="heading 2"/>
    <w:basedOn w:val="Normal"/>
    <w:next w:val="Normal"/>
    <w:qFormat/>
    <w:rsid w:val="008264EB"/>
    <w:pPr>
      <w:keepNext/>
      <w:outlineLvl w:val="1"/>
    </w:pPr>
    <w:rPr>
      <w:rFonts w:cs="Arial"/>
      <w:b/>
      <w:bCs/>
      <w:i/>
      <w:iCs/>
      <w:sz w:val="28"/>
      <w:szCs w:val="28"/>
    </w:rPr>
  </w:style>
  <w:style w:type="paragraph" w:styleId="Heading3">
    <w:name w:val="heading 3"/>
    <w:basedOn w:val="Normal"/>
    <w:next w:val="Normal"/>
    <w:qFormat/>
    <w:rsid w:val="008264EB"/>
    <w:pPr>
      <w:keepNext/>
      <w:outlineLvl w:val="2"/>
    </w:pPr>
    <w:rPr>
      <w:rFonts w:cs="Arial"/>
      <w:b/>
      <w:bCs/>
      <w:sz w:val="26"/>
      <w:szCs w:val="26"/>
    </w:rPr>
  </w:style>
  <w:style w:type="paragraph" w:styleId="Heading4">
    <w:name w:val="heading 4"/>
    <w:basedOn w:val="Normal"/>
    <w:next w:val="Normal"/>
    <w:qFormat/>
    <w:rsid w:val="00CB5B1A"/>
    <w:pPr>
      <w:keepNext/>
      <w:outlineLvl w:val="3"/>
    </w:pPr>
    <w:rPr>
      <w:b/>
      <w:bCs/>
      <w:i/>
      <w:sz w:val="26"/>
      <w:szCs w:val="28"/>
    </w:rPr>
  </w:style>
  <w:style w:type="paragraph" w:styleId="Heading5">
    <w:name w:val="heading 5"/>
    <w:basedOn w:val="Normal"/>
    <w:next w:val="Normal"/>
    <w:qFormat/>
    <w:rsid w:val="00CB5B1A"/>
    <w:pPr>
      <w:outlineLvl w:val="4"/>
    </w:pPr>
    <w:rPr>
      <w:b/>
      <w:bCs/>
      <w:iCs/>
      <w:sz w:val="26"/>
      <w:szCs w:val="26"/>
    </w:rPr>
  </w:style>
  <w:style w:type="paragraph" w:styleId="Heading6">
    <w:name w:val="heading 6"/>
    <w:basedOn w:val="Normal"/>
    <w:next w:val="Normal"/>
    <w:qFormat/>
    <w:rsid w:val="00CB5B1A"/>
    <w:pPr>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031F4B"/>
    <w:pPr>
      <w:jc w:val="right"/>
    </w:pPr>
    <w:rPr>
      <w:b/>
    </w:rPr>
  </w:style>
  <w:style w:type="character" w:customStyle="1" w:styleId="AppendixCharChar">
    <w:name w:val="Appendix Char Char"/>
    <w:link w:val="Appendix"/>
    <w:rsid w:val="00031F4B"/>
    <w:rPr>
      <w:b/>
      <w:sz w:val="24"/>
    </w:rPr>
  </w:style>
  <w:style w:type="paragraph" w:styleId="BodyText">
    <w:name w:val="Body Text"/>
    <w:basedOn w:val="Normal"/>
    <w:link w:val="BodyTextChar"/>
    <w:rsid w:val="00031F4B"/>
    <w:rPr>
      <w:b/>
    </w:rPr>
  </w:style>
  <w:style w:type="character" w:customStyle="1" w:styleId="BodyTextChar">
    <w:name w:val="Body Text Char"/>
    <w:basedOn w:val="DefaultParagraphFont"/>
    <w:link w:val="BodyText"/>
    <w:rsid w:val="00031F4B"/>
    <w:rPr>
      <w:b/>
      <w:sz w:val="24"/>
    </w:rPr>
  </w:style>
  <w:style w:type="paragraph" w:customStyle="1" w:styleId="ShortT">
    <w:name w:val="ShortT"/>
    <w:basedOn w:val="Normal"/>
    <w:next w:val="Normal"/>
    <w:qFormat/>
    <w:rsid w:val="00031F4B"/>
    <w:rPr>
      <w:b/>
      <w:sz w:val="40"/>
    </w:rPr>
  </w:style>
  <w:style w:type="paragraph" w:styleId="ListParagraph">
    <w:name w:val="List Paragraph"/>
    <w:basedOn w:val="Normal"/>
    <w:uiPriority w:val="34"/>
    <w:qFormat/>
    <w:rsid w:val="00FB2F55"/>
    <w:pPr>
      <w:spacing w:after="200" w:line="276" w:lineRule="auto"/>
      <w:ind w:left="720"/>
      <w:contextualSpacing/>
    </w:pPr>
    <w:rPr>
      <w:rFonts w:eastAsiaTheme="minorHAnsi" w:cstheme="minorBidi"/>
      <w:szCs w:val="22"/>
      <w:lang w:eastAsia="en-US"/>
    </w:rPr>
  </w:style>
  <w:style w:type="character" w:styleId="CommentReference">
    <w:name w:val="annotation reference"/>
    <w:basedOn w:val="DefaultParagraphFont"/>
    <w:uiPriority w:val="99"/>
    <w:rsid w:val="00205028"/>
    <w:rPr>
      <w:sz w:val="16"/>
      <w:szCs w:val="16"/>
    </w:rPr>
  </w:style>
  <w:style w:type="paragraph" w:styleId="CommentText">
    <w:name w:val="annotation text"/>
    <w:basedOn w:val="Normal"/>
    <w:link w:val="CommentTextChar"/>
    <w:uiPriority w:val="99"/>
    <w:rsid w:val="00205028"/>
    <w:rPr>
      <w:sz w:val="20"/>
    </w:rPr>
  </w:style>
  <w:style w:type="character" w:customStyle="1" w:styleId="CommentTextChar">
    <w:name w:val="Comment Text Char"/>
    <w:basedOn w:val="DefaultParagraphFont"/>
    <w:link w:val="CommentText"/>
    <w:uiPriority w:val="99"/>
    <w:rsid w:val="00205028"/>
  </w:style>
  <w:style w:type="paragraph" w:styleId="CommentSubject">
    <w:name w:val="annotation subject"/>
    <w:basedOn w:val="CommentText"/>
    <w:next w:val="CommentText"/>
    <w:link w:val="CommentSubjectChar"/>
    <w:rsid w:val="00205028"/>
    <w:rPr>
      <w:b/>
      <w:bCs/>
    </w:rPr>
  </w:style>
  <w:style w:type="character" w:customStyle="1" w:styleId="CommentSubjectChar">
    <w:name w:val="Comment Subject Char"/>
    <w:basedOn w:val="CommentTextChar"/>
    <w:link w:val="CommentSubject"/>
    <w:rsid w:val="00205028"/>
    <w:rPr>
      <w:b/>
      <w:bCs/>
    </w:rPr>
  </w:style>
  <w:style w:type="paragraph" w:styleId="BalloonText">
    <w:name w:val="Balloon Text"/>
    <w:basedOn w:val="Normal"/>
    <w:link w:val="BalloonTextChar"/>
    <w:rsid w:val="00205028"/>
    <w:rPr>
      <w:rFonts w:ascii="Tahoma" w:hAnsi="Tahoma" w:cs="Tahoma"/>
      <w:sz w:val="16"/>
      <w:szCs w:val="16"/>
    </w:rPr>
  </w:style>
  <w:style w:type="character" w:customStyle="1" w:styleId="BalloonTextChar">
    <w:name w:val="Balloon Text Char"/>
    <w:basedOn w:val="DefaultParagraphFont"/>
    <w:link w:val="BalloonText"/>
    <w:rsid w:val="00205028"/>
    <w:rPr>
      <w:rFonts w:ascii="Tahoma" w:hAnsi="Tahoma" w:cs="Tahoma"/>
      <w:sz w:val="16"/>
      <w:szCs w:val="16"/>
    </w:rPr>
  </w:style>
  <w:style w:type="paragraph" w:styleId="Header">
    <w:name w:val="header"/>
    <w:basedOn w:val="Normal"/>
    <w:link w:val="HeaderChar"/>
    <w:rsid w:val="00EA49CD"/>
    <w:pPr>
      <w:tabs>
        <w:tab w:val="center" w:pos="4513"/>
        <w:tab w:val="right" w:pos="9026"/>
      </w:tabs>
    </w:pPr>
  </w:style>
  <w:style w:type="character" w:customStyle="1" w:styleId="HeaderChar">
    <w:name w:val="Header Char"/>
    <w:basedOn w:val="DefaultParagraphFont"/>
    <w:link w:val="Header"/>
    <w:rsid w:val="00EA49CD"/>
    <w:rPr>
      <w:sz w:val="24"/>
    </w:rPr>
  </w:style>
  <w:style w:type="paragraph" w:styleId="Footer">
    <w:name w:val="footer"/>
    <w:basedOn w:val="Normal"/>
    <w:link w:val="FooterChar"/>
    <w:rsid w:val="00EA49CD"/>
    <w:pPr>
      <w:tabs>
        <w:tab w:val="center" w:pos="4513"/>
        <w:tab w:val="right" w:pos="9026"/>
      </w:tabs>
    </w:pPr>
  </w:style>
  <w:style w:type="character" w:customStyle="1" w:styleId="FooterChar">
    <w:name w:val="Footer Char"/>
    <w:basedOn w:val="DefaultParagraphFont"/>
    <w:link w:val="Footer"/>
    <w:rsid w:val="00EA49CD"/>
    <w:rPr>
      <w:sz w:val="24"/>
    </w:rPr>
  </w:style>
  <w:style w:type="paragraph" w:styleId="Revision">
    <w:name w:val="Revision"/>
    <w:hidden/>
    <w:uiPriority w:val="99"/>
    <w:semiHidden/>
    <w:rsid w:val="00BA622D"/>
    <w:pPr>
      <w:spacing w:before="0" w:after="0"/>
    </w:pPr>
    <w:rPr>
      <w:sz w:val="24"/>
    </w:rPr>
  </w:style>
  <w:style w:type="character" w:styleId="Hyperlink">
    <w:name w:val="Hyperlink"/>
    <w:uiPriority w:val="99"/>
    <w:rsid w:val="005E2A2B"/>
    <w:rPr>
      <w:color w:val="0D6F8B"/>
      <w:u w:val="single"/>
    </w:rPr>
  </w:style>
  <w:style w:type="paragraph" w:customStyle="1" w:styleId="TableTextform">
    <w:name w:val="TableText form"/>
    <w:basedOn w:val="Normal"/>
    <w:qFormat/>
    <w:rsid w:val="005E2A2B"/>
    <w:pPr>
      <w:spacing w:before="40" w:after="240"/>
    </w:pPr>
    <w:rPr>
      <w:rFonts w:ascii="Arial" w:eastAsiaTheme="majorEastAsia" w:hAnsi="Arial" w:cs="Arial"/>
      <w:bCs/>
      <w:sz w:val="20"/>
      <w:lang w:eastAsia="en-US"/>
    </w:rPr>
  </w:style>
  <w:style w:type="character" w:styleId="Strong">
    <w:name w:val="Strong"/>
    <w:basedOn w:val="DefaultParagraphFont"/>
    <w:uiPriority w:val="22"/>
    <w:qFormat/>
    <w:rsid w:val="0037551B"/>
    <w:rPr>
      <w:b/>
      <w:bCs/>
    </w:rPr>
  </w:style>
  <w:style w:type="character" w:styleId="FollowedHyperlink">
    <w:name w:val="FollowedHyperlink"/>
    <w:basedOn w:val="DefaultParagraphFont"/>
    <w:semiHidden/>
    <w:unhideWhenUsed/>
    <w:rsid w:val="0014010E"/>
    <w:rPr>
      <w:color w:val="800080" w:themeColor="followedHyperlink"/>
      <w:u w:val="single"/>
    </w:rPr>
  </w:style>
  <w:style w:type="character" w:styleId="UnresolvedMention">
    <w:name w:val="Unresolved Mention"/>
    <w:basedOn w:val="DefaultParagraphFont"/>
    <w:uiPriority w:val="99"/>
    <w:semiHidden/>
    <w:unhideWhenUsed/>
    <w:rsid w:val="00C91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976271">
      <w:bodyDiv w:val="1"/>
      <w:marLeft w:val="0"/>
      <w:marRight w:val="0"/>
      <w:marTop w:val="0"/>
      <w:marBottom w:val="0"/>
      <w:divBdr>
        <w:top w:val="none" w:sz="0" w:space="0" w:color="auto"/>
        <w:left w:val="none" w:sz="0" w:space="0" w:color="auto"/>
        <w:bottom w:val="none" w:sz="0" w:space="0" w:color="auto"/>
        <w:right w:val="none" w:sz="0" w:space="0" w:color="auto"/>
      </w:divBdr>
      <w:divsChild>
        <w:div w:id="1138648216">
          <w:marLeft w:val="0"/>
          <w:marRight w:val="0"/>
          <w:marTop w:val="0"/>
          <w:marBottom w:val="0"/>
          <w:divBdr>
            <w:top w:val="none" w:sz="0" w:space="0" w:color="auto"/>
            <w:left w:val="none" w:sz="0" w:space="0" w:color="auto"/>
            <w:bottom w:val="none" w:sz="0" w:space="0" w:color="auto"/>
            <w:right w:val="none" w:sz="0" w:space="0" w:color="auto"/>
          </w:divBdr>
          <w:divsChild>
            <w:div w:id="1327175053">
              <w:marLeft w:val="0"/>
              <w:marRight w:val="0"/>
              <w:marTop w:val="0"/>
              <w:marBottom w:val="0"/>
              <w:divBdr>
                <w:top w:val="none" w:sz="0" w:space="0" w:color="auto"/>
                <w:left w:val="none" w:sz="0" w:space="0" w:color="auto"/>
                <w:bottom w:val="none" w:sz="0" w:space="0" w:color="auto"/>
                <w:right w:val="none" w:sz="0" w:space="0" w:color="auto"/>
              </w:divBdr>
              <w:divsChild>
                <w:div w:id="834347533">
                  <w:marLeft w:val="0"/>
                  <w:marRight w:val="0"/>
                  <w:marTop w:val="0"/>
                  <w:marBottom w:val="0"/>
                  <w:divBdr>
                    <w:top w:val="none" w:sz="0" w:space="0" w:color="auto"/>
                    <w:left w:val="none" w:sz="0" w:space="0" w:color="auto"/>
                    <w:bottom w:val="none" w:sz="0" w:space="0" w:color="auto"/>
                    <w:right w:val="none" w:sz="0" w:space="0" w:color="auto"/>
                  </w:divBdr>
                  <w:divsChild>
                    <w:div w:id="1527865582">
                      <w:marLeft w:val="0"/>
                      <w:marRight w:val="0"/>
                      <w:marTop w:val="0"/>
                      <w:marBottom w:val="0"/>
                      <w:divBdr>
                        <w:top w:val="none" w:sz="0" w:space="0" w:color="auto"/>
                        <w:left w:val="none" w:sz="0" w:space="0" w:color="auto"/>
                        <w:bottom w:val="none" w:sz="0" w:space="0" w:color="auto"/>
                        <w:right w:val="none" w:sz="0" w:space="0" w:color="auto"/>
                      </w:divBdr>
                      <w:divsChild>
                        <w:div w:id="1830168681">
                          <w:marLeft w:val="0"/>
                          <w:marRight w:val="0"/>
                          <w:marTop w:val="0"/>
                          <w:marBottom w:val="0"/>
                          <w:divBdr>
                            <w:top w:val="single" w:sz="6" w:space="0" w:color="828282"/>
                            <w:left w:val="single" w:sz="6" w:space="0" w:color="828282"/>
                            <w:bottom w:val="single" w:sz="6" w:space="0" w:color="828282"/>
                            <w:right w:val="single" w:sz="6" w:space="0" w:color="828282"/>
                          </w:divBdr>
                          <w:divsChild>
                            <w:div w:id="884566486">
                              <w:marLeft w:val="0"/>
                              <w:marRight w:val="0"/>
                              <w:marTop w:val="0"/>
                              <w:marBottom w:val="0"/>
                              <w:divBdr>
                                <w:top w:val="none" w:sz="0" w:space="0" w:color="auto"/>
                                <w:left w:val="none" w:sz="0" w:space="0" w:color="auto"/>
                                <w:bottom w:val="none" w:sz="0" w:space="0" w:color="auto"/>
                                <w:right w:val="none" w:sz="0" w:space="0" w:color="auto"/>
                              </w:divBdr>
                              <w:divsChild>
                                <w:div w:id="229080291">
                                  <w:marLeft w:val="0"/>
                                  <w:marRight w:val="0"/>
                                  <w:marTop w:val="0"/>
                                  <w:marBottom w:val="0"/>
                                  <w:divBdr>
                                    <w:top w:val="none" w:sz="0" w:space="0" w:color="auto"/>
                                    <w:left w:val="none" w:sz="0" w:space="0" w:color="auto"/>
                                    <w:bottom w:val="none" w:sz="0" w:space="0" w:color="auto"/>
                                    <w:right w:val="none" w:sz="0" w:space="0" w:color="auto"/>
                                  </w:divBdr>
                                  <w:divsChild>
                                    <w:div w:id="991450678">
                                      <w:marLeft w:val="0"/>
                                      <w:marRight w:val="0"/>
                                      <w:marTop w:val="0"/>
                                      <w:marBottom w:val="0"/>
                                      <w:divBdr>
                                        <w:top w:val="none" w:sz="0" w:space="0" w:color="auto"/>
                                        <w:left w:val="none" w:sz="0" w:space="0" w:color="auto"/>
                                        <w:bottom w:val="none" w:sz="0" w:space="0" w:color="auto"/>
                                        <w:right w:val="none" w:sz="0" w:space="0" w:color="auto"/>
                                      </w:divBdr>
                                      <w:divsChild>
                                        <w:div w:id="981160780">
                                          <w:marLeft w:val="0"/>
                                          <w:marRight w:val="0"/>
                                          <w:marTop w:val="0"/>
                                          <w:marBottom w:val="0"/>
                                          <w:divBdr>
                                            <w:top w:val="none" w:sz="0" w:space="0" w:color="auto"/>
                                            <w:left w:val="none" w:sz="0" w:space="0" w:color="auto"/>
                                            <w:bottom w:val="none" w:sz="0" w:space="0" w:color="auto"/>
                                            <w:right w:val="none" w:sz="0" w:space="0" w:color="auto"/>
                                          </w:divBdr>
                                          <w:divsChild>
                                            <w:div w:id="1303270157">
                                              <w:marLeft w:val="0"/>
                                              <w:marRight w:val="0"/>
                                              <w:marTop w:val="0"/>
                                              <w:marBottom w:val="0"/>
                                              <w:divBdr>
                                                <w:top w:val="none" w:sz="0" w:space="0" w:color="auto"/>
                                                <w:left w:val="none" w:sz="0" w:space="0" w:color="auto"/>
                                                <w:bottom w:val="none" w:sz="0" w:space="0" w:color="auto"/>
                                                <w:right w:val="none" w:sz="0" w:space="0" w:color="auto"/>
                                              </w:divBdr>
                                              <w:divsChild>
                                                <w:div w:id="19601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6535610">
      <w:bodyDiv w:val="1"/>
      <w:marLeft w:val="0"/>
      <w:marRight w:val="0"/>
      <w:marTop w:val="0"/>
      <w:marBottom w:val="0"/>
      <w:divBdr>
        <w:top w:val="none" w:sz="0" w:space="0" w:color="auto"/>
        <w:left w:val="none" w:sz="0" w:space="0" w:color="auto"/>
        <w:bottom w:val="none" w:sz="0" w:space="0" w:color="auto"/>
        <w:right w:val="none" w:sz="0" w:space="0" w:color="auto"/>
      </w:divBdr>
    </w:div>
    <w:div w:id="21337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E998B05E2A1594A85D289E0F7CF1A9E" ma:contentTypeVersion="" ma:contentTypeDescription="PDMS Document Site Content Type" ma:contentTypeScope="" ma:versionID="607cc938cf54f8cc29290b96493e7903">
  <xsd:schema xmlns:xsd="http://www.w3.org/2001/XMLSchema" xmlns:xs="http://www.w3.org/2001/XMLSchema" xmlns:p="http://schemas.microsoft.com/office/2006/metadata/properties" xmlns:ns2="A493EED8-C6DA-4094-814C-383438C152D8" targetNamespace="http://schemas.microsoft.com/office/2006/metadata/properties" ma:root="true" ma:fieldsID="a1c470a4542358df88ccd5a7368697cc" ns2:_="">
    <xsd:import namespace="A493EED8-C6DA-4094-814C-383438C152D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3EED8-C6DA-4094-814C-383438C152D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A493EED8-C6DA-4094-814C-383438C152D8" xsi:nil="true"/>
  </documentManagement>
</p:properties>
</file>

<file path=customXml/itemProps1.xml><?xml version="1.0" encoding="utf-8"?>
<ds:datastoreItem xmlns:ds="http://schemas.openxmlformats.org/officeDocument/2006/customXml" ds:itemID="{6428FC0A-9F35-49A3-92A2-952815072E4B}">
  <ds:schemaRefs>
    <ds:schemaRef ds:uri="http://schemas.microsoft.com/sharepoint/v3/contenttype/forms"/>
  </ds:schemaRefs>
</ds:datastoreItem>
</file>

<file path=customXml/itemProps2.xml><?xml version="1.0" encoding="utf-8"?>
<ds:datastoreItem xmlns:ds="http://schemas.openxmlformats.org/officeDocument/2006/customXml" ds:itemID="{9918DAC9-9C86-466F-BB51-27F26262D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3EED8-C6DA-4094-814C-383438C15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51767-88C6-4A88-939D-B0B02F700679}">
  <ds:schemaRefs>
    <ds:schemaRef ds:uri="http://schemas.openxmlformats.org/officeDocument/2006/bibliography"/>
  </ds:schemaRefs>
</ds:datastoreItem>
</file>

<file path=customXml/itemProps4.xml><?xml version="1.0" encoding="utf-8"?>
<ds:datastoreItem xmlns:ds="http://schemas.openxmlformats.org/officeDocument/2006/customXml" ds:itemID="{4D9EF0E3-31B5-48D3-B0DD-DE24A0E4CC4F}">
  <ds:schemaRefs>
    <ds:schemaRef ds:uri="http://schemas.microsoft.com/office/2006/metadata/properties"/>
    <ds:schemaRef ds:uri="http://schemas.microsoft.com/office/infopath/2007/PartnerControls"/>
    <ds:schemaRef ds:uri="A493EED8-C6DA-4094-814C-383438C152D8"/>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 Eleanor</dc:creator>
  <cp:lastModifiedBy>Diana</cp:lastModifiedBy>
  <cp:revision>5</cp:revision>
  <cp:lastPrinted>2016-06-27T00:31:00Z</cp:lastPrinted>
  <dcterms:created xsi:type="dcterms:W3CDTF">2024-09-24T21:46:00Z</dcterms:created>
  <dcterms:modified xsi:type="dcterms:W3CDTF">2024-10-29T04:41:00Z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0x010100266966F133664895A6EE3632470D45F5003E998B05E2A1594A85D289E0F7CF1A9E</vt:lpwstr>
  </property>
</Properties>
</file>