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4EEDB" w14:textId="77777777" w:rsidR="00486185" w:rsidRPr="009A6866" w:rsidRDefault="00486185" w:rsidP="00682847">
      <w:pPr>
        <w:pStyle w:val="ActHead6"/>
        <w:jc w:val="center"/>
      </w:pPr>
      <w:r>
        <w:t>EXPLANATORY STATEMENT</w:t>
      </w:r>
    </w:p>
    <w:p w14:paraId="6626F329" w14:textId="43A25450" w:rsidR="009A6866" w:rsidRPr="009A6866" w:rsidRDefault="009A6866" w:rsidP="00682847">
      <w:pPr>
        <w:pStyle w:val="Heading6"/>
        <w:jc w:val="center"/>
      </w:pPr>
      <w:r w:rsidRPr="009A6866">
        <w:t>Defence (</w:t>
      </w:r>
      <w:r w:rsidR="00E541F0">
        <w:t>Employer Support Payment Scheme</w:t>
      </w:r>
      <w:r w:rsidR="0008037A">
        <w:t xml:space="preserve">) </w:t>
      </w:r>
      <w:r w:rsidR="00E541F0">
        <w:t xml:space="preserve">Amendment </w:t>
      </w:r>
      <w:r w:rsidR="0008037A">
        <w:t>Determination 202</w:t>
      </w:r>
      <w:r w:rsidR="00F84735">
        <w:t>4</w:t>
      </w:r>
      <w:r w:rsidRPr="009A6866">
        <w:t xml:space="preserve"> (No. </w:t>
      </w:r>
      <w:r w:rsidR="00E541F0">
        <w:t>1</w:t>
      </w:r>
      <w:r w:rsidRPr="009A6866">
        <w:t>)</w:t>
      </w:r>
    </w:p>
    <w:p w14:paraId="383649D3" w14:textId="5064C272" w:rsidR="001E51FE" w:rsidRDefault="001E51FE" w:rsidP="00EC45EE">
      <w:pPr>
        <w:pStyle w:val="Sectiontext"/>
        <w:tabs>
          <w:tab w:val="left" w:pos="7380"/>
        </w:tabs>
      </w:pPr>
      <w:r w:rsidRPr="000D4FC9">
        <w:t>This Determination a</w:t>
      </w:r>
      <w:r>
        <w:t xml:space="preserve">mends Defence </w:t>
      </w:r>
      <w:r w:rsidR="00E541F0">
        <w:t>(Employer Support Payment Scheme) Determination</w:t>
      </w:r>
      <w:r w:rsidR="00B53251">
        <w:t xml:space="preserve"> </w:t>
      </w:r>
      <w:r w:rsidR="00E541F0">
        <w:t>2023</w:t>
      </w:r>
      <w:r w:rsidRPr="000D4FC9">
        <w:t xml:space="preserve"> (the Principal Determination), made under section 58B of the </w:t>
      </w:r>
      <w:r w:rsidR="00255473">
        <w:rPr>
          <w:i/>
        </w:rPr>
        <w:t>Defence Act 1903</w:t>
      </w:r>
      <w:r w:rsidR="00D516AD">
        <w:t xml:space="preserve"> </w:t>
      </w:r>
      <w:r w:rsidRPr="000D4FC9">
        <w:t xml:space="preserve">and in accordance with subsection 33(3) of the </w:t>
      </w:r>
      <w:r w:rsidRPr="00D84477">
        <w:rPr>
          <w:i/>
        </w:rPr>
        <w:t>Acts Interpretation Act 1901</w:t>
      </w:r>
      <w:r w:rsidR="00557413">
        <w:t xml:space="preserve"> (AI</w:t>
      </w:r>
      <w:r w:rsidRPr="000D4FC9">
        <w:t xml:space="preserve"> Act). </w:t>
      </w:r>
    </w:p>
    <w:p w14:paraId="15BAF105" w14:textId="7897381C" w:rsidR="001E51FE" w:rsidRPr="00255473" w:rsidRDefault="001E51FE" w:rsidP="001E51FE">
      <w:pPr>
        <w:pStyle w:val="Sectiontext"/>
        <w:tabs>
          <w:tab w:val="left" w:pos="7380"/>
        </w:tabs>
      </w:pPr>
      <w:r w:rsidRPr="000D4FC9">
        <w:t>Determinations made under section 58B of the Defence Act are disallowable legislative instruments</w:t>
      </w:r>
      <w:r>
        <w:t xml:space="preserve"> subject to the </w:t>
      </w:r>
      <w:r>
        <w:rPr>
          <w:i/>
        </w:rPr>
        <w:t>Legislation Act 2003</w:t>
      </w:r>
      <w:r>
        <w:t>. These instruments</w:t>
      </w:r>
      <w:r w:rsidRPr="000D4FC9">
        <w:t xml:space="preserve"> are </w:t>
      </w:r>
      <w:r>
        <w:t xml:space="preserve">also </w:t>
      </w:r>
      <w:r w:rsidRPr="000D4FC9">
        <w:t>subject to the interpret</w:t>
      </w:r>
      <w:r w:rsidR="00557413">
        <w:t>ation principles in the AI</w:t>
      </w:r>
      <w:r>
        <w:t xml:space="preserve"> Act</w:t>
      </w:r>
      <w:r w:rsidRPr="000D4FC9">
        <w:t xml:space="preserve">. </w:t>
      </w:r>
    </w:p>
    <w:p w14:paraId="14293F1E" w14:textId="137D0B46" w:rsidR="00682847" w:rsidRDefault="00682847" w:rsidP="001E51FE">
      <w:pPr>
        <w:pStyle w:val="Sectiontext"/>
        <w:tabs>
          <w:tab w:val="left" w:pos="7380"/>
        </w:tabs>
      </w:pPr>
      <w:r>
        <w:t xml:space="preserve">This Determination amends the Principal Determination which provides </w:t>
      </w:r>
      <w:r w:rsidR="00E541F0" w:rsidRPr="007873BF">
        <w:rPr>
          <w:rFonts w:cs="Arial"/>
          <w:shd w:val="clear" w:color="auto" w:fill="FFFFFF"/>
          <w:lang w:eastAsia="en-US"/>
        </w:rPr>
        <w:t xml:space="preserve">a scheme </w:t>
      </w:r>
      <w:r w:rsidR="00E541F0">
        <w:rPr>
          <w:rFonts w:cs="Arial"/>
          <w:shd w:val="clear" w:color="auto" w:fill="FFFFFF"/>
          <w:lang w:eastAsia="en-US"/>
        </w:rPr>
        <w:t>which</w:t>
      </w:r>
      <w:r w:rsidR="00E541F0" w:rsidRPr="007873BF">
        <w:rPr>
          <w:rFonts w:cs="Arial"/>
          <w:shd w:val="clear" w:color="auto" w:fill="FFFFFF"/>
          <w:lang w:eastAsia="en-US"/>
        </w:rPr>
        <w:t xml:space="preserve"> provid</w:t>
      </w:r>
      <w:r w:rsidR="00E541F0">
        <w:rPr>
          <w:rFonts w:cs="Arial"/>
          <w:shd w:val="clear" w:color="auto" w:fill="FFFFFF"/>
          <w:lang w:eastAsia="en-US"/>
        </w:rPr>
        <w:t>es</w:t>
      </w:r>
      <w:r w:rsidR="00E541F0" w:rsidRPr="007873BF">
        <w:rPr>
          <w:rFonts w:cs="Arial"/>
          <w:shd w:val="clear" w:color="auto" w:fill="FFFFFF"/>
          <w:lang w:eastAsia="en-US"/>
        </w:rPr>
        <w:t xml:space="preserve"> financial assistance to businesses that employ members of the Reserves who have been absent from their civilian workplace on defence service. </w:t>
      </w:r>
      <w:r w:rsidR="00E541F0" w:rsidRPr="007873BF">
        <w:rPr>
          <w:rFonts w:cs="Arial"/>
        </w:rPr>
        <w:t xml:space="preserve">The payment also provides an incentive to members of the Reserves who are self-employed to undertake defence service and provide capability to </w:t>
      </w:r>
      <w:r w:rsidR="00E541F0">
        <w:rPr>
          <w:rFonts w:cs="Arial"/>
        </w:rPr>
        <w:t xml:space="preserve">the Australian </w:t>
      </w:r>
      <w:r w:rsidR="00E541F0" w:rsidRPr="007873BF">
        <w:rPr>
          <w:rFonts w:cs="Arial"/>
        </w:rPr>
        <w:t>Defence</w:t>
      </w:r>
      <w:r w:rsidR="00E541F0">
        <w:rPr>
          <w:rFonts w:cs="Arial"/>
        </w:rPr>
        <w:t xml:space="preserve"> Force (ADF)</w:t>
      </w:r>
      <w:r w:rsidR="00E541F0" w:rsidRPr="007873BF">
        <w:rPr>
          <w:rFonts w:cs="Arial"/>
        </w:rPr>
        <w:t>.</w:t>
      </w:r>
    </w:p>
    <w:p w14:paraId="41EF0E3E" w14:textId="28AD15E4" w:rsidR="00682847" w:rsidRDefault="00682847" w:rsidP="00682847">
      <w:pPr>
        <w:pStyle w:val="Sectiontext"/>
        <w:tabs>
          <w:tab w:val="left" w:pos="7380"/>
        </w:tabs>
        <w:jc w:val="center"/>
        <w:rPr>
          <w:b/>
        </w:rPr>
      </w:pPr>
      <w:r>
        <w:rPr>
          <w:b/>
        </w:rPr>
        <w:t>Purpose</w:t>
      </w:r>
    </w:p>
    <w:p w14:paraId="132D9111" w14:textId="66692E00" w:rsidR="00682847" w:rsidRDefault="00682847" w:rsidP="00682847">
      <w:pPr>
        <w:pStyle w:val="Sectiontext"/>
        <w:tabs>
          <w:tab w:val="left" w:pos="7380"/>
        </w:tabs>
      </w:pPr>
      <w:r>
        <w:t>The purpose of this Determination is to do the following:</w:t>
      </w:r>
    </w:p>
    <w:p w14:paraId="6C16A989" w14:textId="63D4AA40" w:rsidR="00682847" w:rsidRDefault="008F7726" w:rsidP="00682847">
      <w:pPr>
        <w:pStyle w:val="Sectiontext"/>
        <w:numPr>
          <w:ilvl w:val="0"/>
          <w:numId w:val="17"/>
        </w:numPr>
        <w:tabs>
          <w:tab w:val="left" w:pos="7380"/>
        </w:tabs>
      </w:pPr>
      <w:r>
        <w:t>To amend provisions relating to the review of a reviewable decision to reflect that the Administrative Review Tribunal has replaced the Administrative Appeals Tribunal.</w:t>
      </w:r>
    </w:p>
    <w:p w14:paraId="70943DE0" w14:textId="334229FC" w:rsidR="008F7726" w:rsidRDefault="008F7726" w:rsidP="00682847">
      <w:pPr>
        <w:pStyle w:val="Sectiontext"/>
        <w:numPr>
          <w:ilvl w:val="0"/>
          <w:numId w:val="17"/>
        </w:numPr>
        <w:tabs>
          <w:tab w:val="left" w:pos="7380"/>
        </w:tabs>
      </w:pPr>
      <w:r>
        <w:t xml:space="preserve">To amend provisions </w:t>
      </w:r>
      <w:r w:rsidR="001635D0">
        <w:t xml:space="preserve">to change </w:t>
      </w:r>
      <w:r w:rsidR="0053697F">
        <w:t>a position title within the Reserve and Cadet Support Division.</w:t>
      </w:r>
      <w:r w:rsidR="001635D0">
        <w:t xml:space="preserve"> </w:t>
      </w:r>
    </w:p>
    <w:p w14:paraId="2A644980" w14:textId="6EF8AA4E" w:rsidR="00682847" w:rsidRPr="00401EDA" w:rsidRDefault="00401EDA" w:rsidP="00682847">
      <w:pPr>
        <w:pStyle w:val="Sectiontext"/>
        <w:numPr>
          <w:ilvl w:val="0"/>
          <w:numId w:val="17"/>
        </w:numPr>
        <w:tabs>
          <w:tab w:val="left" w:pos="7380"/>
        </w:tabs>
      </w:pPr>
      <w:r w:rsidRPr="00401EDA">
        <w:t>M</w:t>
      </w:r>
      <w:r w:rsidRPr="00401EDA">
        <w:rPr>
          <w:rFonts w:cs="Arial"/>
          <w:iCs/>
        </w:rPr>
        <w:t xml:space="preserve">ake technical amendments to the Principal Determination that </w:t>
      </w:r>
      <w:r>
        <w:rPr>
          <w:rFonts w:cs="Arial"/>
          <w:iCs/>
        </w:rPr>
        <w:t>amend typographical errors</w:t>
      </w:r>
      <w:r w:rsidRPr="00401EDA">
        <w:rPr>
          <w:rFonts w:cs="Arial"/>
          <w:iCs/>
        </w:rPr>
        <w:t xml:space="preserve">. These amendments </w:t>
      </w:r>
      <w:r w:rsidRPr="00401EDA">
        <w:rPr>
          <w:snapToGrid w:val="0"/>
        </w:rPr>
        <w:t>do not alter the underlying policies, or the benefits that are currently provided.</w:t>
      </w:r>
    </w:p>
    <w:p w14:paraId="604AE69D" w14:textId="406A19AE" w:rsidR="00682847" w:rsidRDefault="006422B7" w:rsidP="00682847">
      <w:pPr>
        <w:pStyle w:val="Sectiontext"/>
        <w:tabs>
          <w:tab w:val="left" w:pos="7380"/>
        </w:tabs>
        <w:jc w:val="center"/>
        <w:rPr>
          <w:b/>
        </w:rPr>
      </w:pPr>
      <w:r>
        <w:rPr>
          <w:b/>
        </w:rPr>
        <w:t>Operational d</w:t>
      </w:r>
      <w:r w:rsidR="00682847">
        <w:rPr>
          <w:b/>
        </w:rPr>
        <w:t>etails</w:t>
      </w:r>
    </w:p>
    <w:p w14:paraId="7EFA54F1" w14:textId="02F02193" w:rsidR="00682847" w:rsidRPr="00682847" w:rsidRDefault="00682847" w:rsidP="00682847">
      <w:pPr>
        <w:pStyle w:val="Sectiontext"/>
        <w:tabs>
          <w:tab w:val="left" w:pos="7380"/>
        </w:tabs>
      </w:pPr>
      <w:r>
        <w:t>Details of the operation of the Determination are provided at annex A.</w:t>
      </w:r>
    </w:p>
    <w:p w14:paraId="2A7303DD" w14:textId="77777777" w:rsidR="00AA0D47" w:rsidRPr="00172267" w:rsidRDefault="00AA0D47" w:rsidP="00AA0D47">
      <w:pPr>
        <w:pStyle w:val="Sectiontext"/>
        <w:jc w:val="center"/>
        <w:rPr>
          <w:b/>
          <w:snapToGrid w:val="0"/>
        </w:rPr>
      </w:pPr>
      <w:r w:rsidRPr="00172267">
        <w:rPr>
          <w:b/>
          <w:snapToGrid w:val="0"/>
        </w:rPr>
        <w:t>Human rights compatibility</w:t>
      </w:r>
    </w:p>
    <w:p w14:paraId="19681186" w14:textId="77777777" w:rsidR="00AA0D47" w:rsidRDefault="00AA0D47" w:rsidP="00AA0D47">
      <w:pPr>
        <w:pStyle w:val="Sectiontext"/>
        <w:rPr>
          <w:snapToGrid w:val="0"/>
        </w:rPr>
      </w:pPr>
      <w:r>
        <w:rPr>
          <w:snapToGrid w:val="0"/>
        </w:rPr>
        <w:t xml:space="preserve">The statement of compatibility </w:t>
      </w:r>
      <w:r w:rsidRPr="001739E7">
        <w:rPr>
          <w:snapToGrid w:val="0"/>
        </w:rPr>
        <w:t xml:space="preserve">under subsection 9(1) of the </w:t>
      </w:r>
      <w:r w:rsidRPr="001739E7">
        <w:rPr>
          <w:i/>
          <w:snapToGrid w:val="0"/>
        </w:rPr>
        <w:t>Human Righ</w:t>
      </w:r>
      <w:r>
        <w:rPr>
          <w:i/>
          <w:snapToGrid w:val="0"/>
        </w:rPr>
        <w:t>ts (Parliamentary Scrutiny) Act </w:t>
      </w:r>
      <w:r w:rsidRPr="001739E7">
        <w:rPr>
          <w:i/>
          <w:snapToGrid w:val="0"/>
        </w:rPr>
        <w:t>2011</w:t>
      </w:r>
      <w:r>
        <w:rPr>
          <w:snapToGrid w:val="0"/>
        </w:rPr>
        <w:t xml:space="preserve"> for this Determination is at annex B.</w:t>
      </w:r>
    </w:p>
    <w:p w14:paraId="48750C29" w14:textId="77777777" w:rsidR="00AA0D47" w:rsidRPr="00172267" w:rsidRDefault="00AA0D47" w:rsidP="00AA0D47">
      <w:pPr>
        <w:pStyle w:val="Sectiontext"/>
        <w:jc w:val="center"/>
        <w:rPr>
          <w:b/>
          <w:snapToGrid w:val="0"/>
        </w:rPr>
      </w:pPr>
      <w:r w:rsidRPr="00172267">
        <w:rPr>
          <w:b/>
          <w:snapToGrid w:val="0"/>
        </w:rPr>
        <w:t>Review options</w:t>
      </w:r>
    </w:p>
    <w:p w14:paraId="4D604980" w14:textId="482BAD3E" w:rsidR="00AA0D47" w:rsidRDefault="00E541F0" w:rsidP="00AA0D47">
      <w:pPr>
        <w:pStyle w:val="Sectiontext"/>
        <w:rPr>
          <w:snapToGrid w:val="0"/>
        </w:rPr>
      </w:pPr>
      <w:r w:rsidRPr="009248E7">
        <w:rPr>
          <w:snapToGrid w:val="0"/>
        </w:rPr>
        <w:t xml:space="preserve">A person may </w:t>
      </w:r>
      <w:r>
        <w:rPr>
          <w:snapToGrid w:val="0"/>
        </w:rPr>
        <w:t xml:space="preserve">seek an internal review of reviewable decisions, as described in the Determination, or apply to the </w:t>
      </w:r>
      <w:r w:rsidRPr="00E541F0">
        <w:rPr>
          <w:snapToGrid w:val="0"/>
        </w:rPr>
        <w:t xml:space="preserve">Administrative Review Tribunal for </w:t>
      </w:r>
      <w:r>
        <w:rPr>
          <w:snapToGrid w:val="0"/>
        </w:rPr>
        <w:t xml:space="preserve">review of a decision made under Chapter 7 Part 3 of the Determination in connection with a Chief of Defence Force initiated review. A person may also </w:t>
      </w:r>
      <w:r w:rsidRPr="009248E7">
        <w:rPr>
          <w:snapToGrid w:val="0"/>
        </w:rPr>
        <w:t xml:space="preserve">make a complaint to the </w:t>
      </w:r>
      <w:r>
        <w:rPr>
          <w:snapToGrid w:val="0"/>
        </w:rPr>
        <w:t>Commonwealth</w:t>
      </w:r>
      <w:r w:rsidRPr="009248E7">
        <w:rPr>
          <w:snapToGrid w:val="0"/>
        </w:rPr>
        <w:t xml:space="preserve"> Ombudsman regarding </w:t>
      </w:r>
      <w:r>
        <w:rPr>
          <w:snapToGrid w:val="0"/>
        </w:rPr>
        <w:t xml:space="preserve">the administration of </w:t>
      </w:r>
      <w:r w:rsidRPr="009248E7">
        <w:rPr>
          <w:snapToGrid w:val="0"/>
        </w:rPr>
        <w:t>decisions made under the Determination.</w:t>
      </w:r>
    </w:p>
    <w:p w14:paraId="047973A2" w14:textId="77777777" w:rsidR="00AA0D47" w:rsidRPr="0021243D" w:rsidRDefault="00AA0D47" w:rsidP="00AA0D47">
      <w:pPr>
        <w:pStyle w:val="Sectiontext"/>
        <w:jc w:val="center"/>
        <w:rPr>
          <w:rFonts w:cs="Arial"/>
          <w:snapToGrid w:val="0"/>
          <w:color w:val="000000"/>
        </w:rPr>
      </w:pPr>
      <w:r w:rsidRPr="0021243D">
        <w:rPr>
          <w:rFonts w:cs="Arial"/>
          <w:b/>
          <w:color w:val="000000"/>
        </w:rPr>
        <w:t>Consultation</w:t>
      </w:r>
    </w:p>
    <w:p w14:paraId="3E30BDC2" w14:textId="4DE8D57D" w:rsidR="00AA0D47" w:rsidRDefault="00AA0D47" w:rsidP="00AA0D47">
      <w:pPr>
        <w:pStyle w:val="Sectiontext"/>
        <w:rPr>
          <w:snapToGrid w:val="0"/>
        </w:rPr>
      </w:pPr>
      <w:r>
        <w:rPr>
          <w:snapToGrid w:val="0"/>
        </w:rPr>
        <w:t>Bef</w:t>
      </w:r>
      <w:r w:rsidR="00C40348">
        <w:rPr>
          <w:snapToGrid w:val="0"/>
        </w:rPr>
        <w:t xml:space="preserve">ore this Determination was </w:t>
      </w:r>
      <w:r w:rsidR="00E541F0">
        <w:rPr>
          <w:snapToGrid w:val="0"/>
        </w:rPr>
        <w:t>made,</w:t>
      </w:r>
      <w:r>
        <w:rPr>
          <w:snapToGrid w:val="0"/>
        </w:rPr>
        <w:t xml:space="preserve"> consultation was undertaken</w:t>
      </w:r>
      <w:r w:rsidR="00E81ECD">
        <w:rPr>
          <w:snapToGrid w:val="0"/>
        </w:rPr>
        <w:t xml:space="preserve"> with</w:t>
      </w:r>
      <w:r w:rsidR="00E541F0">
        <w:rPr>
          <w:snapToGrid w:val="0"/>
        </w:rPr>
        <w:t xml:space="preserve"> the Directorate of Remuneration Operations</w:t>
      </w:r>
      <w:r w:rsidR="00401EDA">
        <w:rPr>
          <w:snapToGrid w:val="0"/>
        </w:rPr>
        <w:t>,</w:t>
      </w:r>
      <w:r w:rsidR="00E541F0">
        <w:rPr>
          <w:snapToGrid w:val="0"/>
        </w:rPr>
        <w:t xml:space="preserve"> Headquarters Reserve and Cadet Support Division</w:t>
      </w:r>
      <w:r w:rsidR="00362F71">
        <w:rPr>
          <w:snapToGrid w:val="0"/>
        </w:rPr>
        <w:t>,</w:t>
      </w:r>
      <w:r w:rsidR="00401EDA">
        <w:rPr>
          <w:snapToGrid w:val="0"/>
        </w:rPr>
        <w:t xml:space="preserve"> and Defence Legal</w:t>
      </w:r>
      <w:r w:rsidR="00E541F0">
        <w:rPr>
          <w:snapToGrid w:val="0"/>
        </w:rPr>
        <w:t>.</w:t>
      </w:r>
    </w:p>
    <w:p w14:paraId="717E9E4E" w14:textId="77777777" w:rsidR="00AA0D47" w:rsidRDefault="00AA0D47" w:rsidP="00AA0D47">
      <w:pPr>
        <w:pStyle w:val="Section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A0D47" w14:paraId="70C43414" w14:textId="77777777" w:rsidTr="00E817E9">
        <w:tc>
          <w:tcPr>
            <w:tcW w:w="4672" w:type="dxa"/>
          </w:tcPr>
          <w:p w14:paraId="218C04DB" w14:textId="77777777" w:rsidR="00AA0D47" w:rsidRDefault="00AA0D47" w:rsidP="00E817E9">
            <w:pPr>
              <w:keepNext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Approved by:</w:t>
            </w:r>
          </w:p>
        </w:tc>
        <w:tc>
          <w:tcPr>
            <w:tcW w:w="4673" w:type="dxa"/>
          </w:tcPr>
          <w:p w14:paraId="13A31C67" w14:textId="5DDA19F2" w:rsidR="00AA0D47" w:rsidRPr="00BE28F0" w:rsidRDefault="00E541F0" w:rsidP="00E817E9">
            <w:pPr>
              <w:keepNext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Matthew James Keogh</w:t>
            </w:r>
          </w:p>
          <w:p w14:paraId="5F2FF655" w14:textId="1A445C18" w:rsidR="00AA0D47" w:rsidRPr="00263C24" w:rsidRDefault="00E541F0" w:rsidP="00E817E9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 for Defence Personnel</w:t>
            </w:r>
          </w:p>
          <w:p w14:paraId="4E0A008E" w14:textId="77777777" w:rsidR="00AA0D47" w:rsidRDefault="00AA0D47" w:rsidP="00E817E9">
            <w:pPr>
              <w:keepNext/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  <w:tr w:rsidR="00AA0D47" w:rsidRPr="006109CE" w14:paraId="2232ED17" w14:textId="77777777" w:rsidTr="00E817E9">
        <w:tc>
          <w:tcPr>
            <w:tcW w:w="4672" w:type="dxa"/>
          </w:tcPr>
          <w:p w14:paraId="320EE412" w14:textId="77777777" w:rsidR="00AA0D47" w:rsidRPr="006109CE" w:rsidRDefault="00AA0D47" w:rsidP="00E817E9">
            <w:pPr>
              <w:keepNext/>
              <w:jc w:val="right"/>
              <w:rPr>
                <w:rFonts w:ascii="Arial" w:hAnsi="Arial" w:cs="Arial"/>
                <w:b/>
                <w:sz w:val="20"/>
              </w:rPr>
            </w:pPr>
            <w:r w:rsidRPr="006109CE">
              <w:rPr>
                <w:rFonts w:ascii="Arial" w:hAnsi="Arial" w:cs="Arial"/>
                <w:b/>
                <w:sz w:val="20"/>
              </w:rPr>
              <w:t>Authority:</w:t>
            </w:r>
          </w:p>
        </w:tc>
        <w:tc>
          <w:tcPr>
            <w:tcW w:w="4673" w:type="dxa"/>
          </w:tcPr>
          <w:p w14:paraId="0050434F" w14:textId="77777777" w:rsidR="00AA0D47" w:rsidRPr="006109CE" w:rsidRDefault="00AA0D47" w:rsidP="00E817E9">
            <w:pPr>
              <w:keepNext/>
              <w:jc w:val="right"/>
              <w:rPr>
                <w:rFonts w:ascii="Arial" w:hAnsi="Arial" w:cs="Arial"/>
                <w:b/>
                <w:sz w:val="20"/>
              </w:rPr>
            </w:pPr>
            <w:r w:rsidRPr="006109CE">
              <w:rPr>
                <w:rFonts w:ascii="Arial" w:hAnsi="Arial" w:cs="Arial"/>
                <w:sz w:val="20"/>
              </w:rPr>
              <w:t xml:space="preserve">Section 58B of the </w:t>
            </w:r>
            <w:r w:rsidRPr="006109CE">
              <w:rPr>
                <w:rFonts w:ascii="Arial" w:hAnsi="Arial" w:cs="Arial"/>
                <w:sz w:val="20"/>
              </w:rPr>
              <w:br/>
            </w:r>
            <w:r w:rsidRPr="006109CE">
              <w:rPr>
                <w:rFonts w:ascii="Arial" w:hAnsi="Arial" w:cs="Arial"/>
                <w:i/>
                <w:sz w:val="20"/>
              </w:rPr>
              <w:t>Defence Act 1903</w:t>
            </w:r>
          </w:p>
        </w:tc>
      </w:tr>
    </w:tbl>
    <w:p w14:paraId="750CC8D9" w14:textId="77777777" w:rsidR="00AA0D47" w:rsidRDefault="00AA0D47">
      <w:pPr>
        <w:spacing w:line="240" w:lineRule="auto"/>
        <w:rPr>
          <w:rFonts w:ascii="Arial" w:eastAsia="Times New Roman" w:hAnsi="Arial" w:cs="Times New Roman"/>
          <w:snapToGrid w:val="0"/>
          <w:sz w:val="20"/>
          <w:lang w:eastAsia="en-AU"/>
        </w:rPr>
      </w:pPr>
      <w:r>
        <w:rPr>
          <w:snapToGrid w:val="0"/>
        </w:rPr>
        <w:br w:type="page"/>
      </w:r>
    </w:p>
    <w:p w14:paraId="6DB2C115" w14:textId="5D540EB7" w:rsidR="00AA0D47" w:rsidRPr="00737505" w:rsidRDefault="00AA0D47" w:rsidP="00AA0D47">
      <w:pPr>
        <w:pStyle w:val="Sectiontext"/>
        <w:jc w:val="right"/>
        <w:rPr>
          <w:b/>
          <w:snapToGrid w:val="0"/>
        </w:rPr>
      </w:pPr>
      <w:r w:rsidRPr="00737505">
        <w:rPr>
          <w:b/>
          <w:snapToGrid w:val="0"/>
        </w:rPr>
        <w:lastRenderedPageBreak/>
        <w:t>Annex A</w:t>
      </w:r>
    </w:p>
    <w:p w14:paraId="43253389" w14:textId="4B033C1A" w:rsidR="00417CDA" w:rsidRDefault="00417CDA" w:rsidP="00AA0D47">
      <w:pPr>
        <w:pStyle w:val="Sectiontext"/>
        <w:jc w:val="center"/>
        <w:rPr>
          <w:b/>
          <w:bCs/>
          <w:i/>
          <w:noProof/>
          <w:snapToGrid w:val="0"/>
          <w:lang w:val="en-US"/>
        </w:rPr>
      </w:pPr>
      <w:r w:rsidRPr="00417CDA">
        <w:rPr>
          <w:b/>
          <w:bCs/>
          <w:i/>
          <w:noProof/>
          <w:snapToGrid w:val="0"/>
          <w:lang w:val="en-US"/>
        </w:rPr>
        <w:t xml:space="preserve">Defence </w:t>
      </w:r>
      <w:r w:rsidR="00E541F0">
        <w:rPr>
          <w:b/>
          <w:bCs/>
          <w:i/>
          <w:noProof/>
          <w:snapToGrid w:val="0"/>
          <w:lang w:val="en-US"/>
        </w:rPr>
        <w:t xml:space="preserve">(Employer Support Payment Scheme) Amendment </w:t>
      </w:r>
      <w:r w:rsidRPr="00417CDA">
        <w:rPr>
          <w:b/>
          <w:bCs/>
          <w:i/>
          <w:noProof/>
          <w:snapToGrid w:val="0"/>
          <w:lang w:val="en-US"/>
        </w:rPr>
        <w:t>Determination 202</w:t>
      </w:r>
      <w:r w:rsidR="00F84735">
        <w:rPr>
          <w:b/>
          <w:bCs/>
          <w:i/>
          <w:noProof/>
          <w:snapToGrid w:val="0"/>
          <w:lang w:val="en-US"/>
        </w:rPr>
        <w:t>4</w:t>
      </w:r>
      <w:r w:rsidRPr="00417CDA">
        <w:rPr>
          <w:b/>
          <w:bCs/>
          <w:i/>
          <w:noProof/>
          <w:snapToGrid w:val="0"/>
          <w:lang w:val="en-US"/>
        </w:rPr>
        <w:t xml:space="preserve"> (No. </w:t>
      </w:r>
      <w:r w:rsidR="00E541F0">
        <w:rPr>
          <w:b/>
          <w:bCs/>
          <w:i/>
          <w:noProof/>
          <w:snapToGrid w:val="0"/>
          <w:lang w:val="en-US"/>
        </w:rPr>
        <w:t>1</w:t>
      </w:r>
      <w:r w:rsidRPr="00417CDA">
        <w:rPr>
          <w:b/>
          <w:bCs/>
          <w:i/>
          <w:noProof/>
          <w:snapToGrid w:val="0"/>
          <w:lang w:val="en-US"/>
        </w:rPr>
        <w:t>)</w:t>
      </w:r>
    </w:p>
    <w:p w14:paraId="1CBBBDEE" w14:textId="4FA33496" w:rsidR="00AA0D47" w:rsidRDefault="00AA0D47" w:rsidP="00AA0D47">
      <w:pPr>
        <w:pStyle w:val="Sectiontext"/>
        <w:jc w:val="center"/>
        <w:rPr>
          <w:b/>
          <w:bCs/>
          <w:i/>
          <w:noProof/>
          <w:snapToGrid w:val="0"/>
          <w:lang w:val="en-US"/>
        </w:rPr>
      </w:pPr>
      <w:r w:rsidRPr="001739E7">
        <w:rPr>
          <w:b/>
          <w:bCs/>
          <w:i/>
          <w:noProof/>
          <w:snapToGrid w:val="0"/>
          <w:lang w:val="en-US"/>
        </w:rPr>
        <w:t>Operational details</w:t>
      </w:r>
    </w:p>
    <w:p w14:paraId="02DC0CEE" w14:textId="77777777" w:rsidR="00AA0D47" w:rsidRDefault="00AA0D47" w:rsidP="00AA0D47">
      <w:pPr>
        <w:pStyle w:val="Sectiontext"/>
        <w:rPr>
          <w:snapToGrid w:val="0"/>
        </w:rPr>
      </w:pPr>
      <w:r>
        <w:rPr>
          <w:snapToGrid w:val="0"/>
        </w:rPr>
        <w:t>Section 1 of this Determination sets out the manner in which this Determination may be cited.</w:t>
      </w:r>
    </w:p>
    <w:p w14:paraId="5245F172" w14:textId="6F58051C" w:rsidR="00AA0D47" w:rsidRDefault="00AA0D47" w:rsidP="00E541F0">
      <w:pPr>
        <w:pStyle w:val="Sectiontext"/>
        <w:rPr>
          <w:snapToGrid w:val="0"/>
        </w:rPr>
      </w:pPr>
      <w:r w:rsidRPr="00263C24">
        <w:rPr>
          <w:snapToGrid w:val="0"/>
        </w:rPr>
        <w:t xml:space="preserve">Section 2 provides </w:t>
      </w:r>
      <w:r w:rsidR="00E541F0">
        <w:rPr>
          <w:snapToGrid w:val="0"/>
        </w:rPr>
        <w:t xml:space="preserve">that </w:t>
      </w:r>
      <w:r>
        <w:rPr>
          <w:snapToGrid w:val="0"/>
        </w:rPr>
        <w:t>the Determination</w:t>
      </w:r>
      <w:r w:rsidRPr="00F46ABF">
        <w:rPr>
          <w:snapToGrid w:val="0"/>
        </w:rPr>
        <w:t xml:space="preserve"> commences on the day </w:t>
      </w:r>
      <w:r w:rsidR="002E61E2">
        <w:rPr>
          <w:snapToGrid w:val="0"/>
        </w:rPr>
        <w:t xml:space="preserve">after </w:t>
      </w:r>
      <w:bookmarkStart w:id="0" w:name="_GoBack"/>
      <w:bookmarkEnd w:id="0"/>
      <w:r>
        <w:rPr>
          <w:snapToGrid w:val="0"/>
        </w:rPr>
        <w:t>the instrument is registered.</w:t>
      </w:r>
    </w:p>
    <w:p w14:paraId="66C3A9CC" w14:textId="365D1949" w:rsidR="001E51FE" w:rsidRPr="00A575F1" w:rsidRDefault="001E51FE" w:rsidP="001E51FE">
      <w:pPr>
        <w:pStyle w:val="Sectiontext"/>
        <w:rPr>
          <w:snapToGrid w:val="0"/>
        </w:rPr>
      </w:pPr>
      <w:r>
        <w:rPr>
          <w:snapToGrid w:val="0"/>
        </w:rPr>
        <w:t xml:space="preserve">Section 3 provides that this instrument has authority under section 58B of the </w:t>
      </w:r>
      <w:r w:rsidRPr="00FA083A">
        <w:rPr>
          <w:snapToGrid w:val="0"/>
        </w:rPr>
        <w:t>Defence Act</w:t>
      </w:r>
      <w:r>
        <w:rPr>
          <w:snapToGrid w:val="0"/>
        </w:rPr>
        <w:t>.</w:t>
      </w:r>
    </w:p>
    <w:p w14:paraId="7B55DD4F" w14:textId="77777777" w:rsidR="001E51FE" w:rsidRDefault="001E51FE" w:rsidP="001E51FE">
      <w:pPr>
        <w:pStyle w:val="Sectiontext"/>
        <w:rPr>
          <w:snapToGrid w:val="0"/>
        </w:rPr>
      </w:pPr>
      <w:r w:rsidRPr="00194BD6">
        <w:rPr>
          <w:snapToGrid w:val="0"/>
        </w:rPr>
        <w:t>Section 4 provides that 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22AD3C0" w14:textId="7EFBFE33" w:rsidR="009A6866" w:rsidRDefault="00E541F0" w:rsidP="00FA083A">
      <w:pPr>
        <w:pStyle w:val="Sectiontext"/>
        <w:rPr>
          <w:i/>
          <w:snapToGrid w:val="0"/>
          <w:u w:val="single"/>
        </w:rPr>
      </w:pPr>
      <w:r>
        <w:rPr>
          <w:i/>
          <w:snapToGrid w:val="0"/>
          <w:u w:val="single"/>
        </w:rPr>
        <w:t>Schedule</w:t>
      </w:r>
      <w:r w:rsidR="009A6866">
        <w:rPr>
          <w:rFonts w:cs="Arial"/>
          <w:i/>
          <w:snapToGrid w:val="0"/>
          <w:u w:val="single"/>
        </w:rPr>
        <w:t>—</w:t>
      </w:r>
      <w:r>
        <w:rPr>
          <w:i/>
          <w:snapToGrid w:val="0"/>
          <w:u w:val="single"/>
        </w:rPr>
        <w:t xml:space="preserve">Employer Support Payment Scheme </w:t>
      </w:r>
      <w:r w:rsidR="009A6866">
        <w:rPr>
          <w:i/>
          <w:snapToGrid w:val="0"/>
          <w:u w:val="single"/>
        </w:rPr>
        <w:t>amendments</w:t>
      </w:r>
    </w:p>
    <w:p w14:paraId="3F2842B4" w14:textId="09F4FE67" w:rsidR="001E51FE" w:rsidRPr="00FA083A" w:rsidRDefault="00372E78" w:rsidP="00FA083A">
      <w:pPr>
        <w:pStyle w:val="Sectiontext"/>
        <w:rPr>
          <w:snapToGrid w:val="0"/>
        </w:rPr>
      </w:pPr>
      <w:r>
        <w:rPr>
          <w:snapToGrid w:val="0"/>
        </w:rPr>
        <w:t>Item</w:t>
      </w:r>
      <w:r w:rsidR="00D63365">
        <w:rPr>
          <w:snapToGrid w:val="0"/>
        </w:rPr>
        <w:t>s</w:t>
      </w:r>
      <w:r w:rsidR="001E51FE">
        <w:rPr>
          <w:snapToGrid w:val="0"/>
        </w:rPr>
        <w:t xml:space="preserve"> 1</w:t>
      </w:r>
      <w:r w:rsidR="00D63365">
        <w:rPr>
          <w:snapToGrid w:val="0"/>
        </w:rPr>
        <w:t xml:space="preserve">, 6, </w:t>
      </w:r>
      <w:r w:rsidR="00524973">
        <w:rPr>
          <w:snapToGrid w:val="0"/>
        </w:rPr>
        <w:t>7</w:t>
      </w:r>
      <w:r w:rsidR="00D63365">
        <w:rPr>
          <w:snapToGrid w:val="0"/>
        </w:rPr>
        <w:t xml:space="preserve"> and </w:t>
      </w:r>
      <w:r w:rsidR="00524973">
        <w:rPr>
          <w:snapToGrid w:val="0"/>
        </w:rPr>
        <w:t>9</w:t>
      </w:r>
      <w:r w:rsidR="00D63365">
        <w:rPr>
          <w:snapToGrid w:val="0"/>
        </w:rPr>
        <w:t xml:space="preserve"> amend a number of sections within the Principal Determination to reflect the name change </w:t>
      </w:r>
      <w:r w:rsidR="004E76EC">
        <w:rPr>
          <w:snapToGrid w:val="0"/>
        </w:rPr>
        <w:t>of the position title of</w:t>
      </w:r>
      <w:r w:rsidR="00D63365">
        <w:rPr>
          <w:snapToGrid w:val="0"/>
        </w:rPr>
        <w:t xml:space="preserve"> “Head Joint Support Services Division” to “Head Reserve and Cadet Support Division”</w:t>
      </w:r>
      <w:r w:rsidR="001E51FE">
        <w:rPr>
          <w:snapToGrid w:val="0"/>
        </w:rPr>
        <w:t>.</w:t>
      </w:r>
    </w:p>
    <w:p w14:paraId="0693B9AD" w14:textId="3891D985" w:rsidR="001E51FE" w:rsidRDefault="00372E78" w:rsidP="001E51FE">
      <w:pPr>
        <w:pStyle w:val="Sectiontext"/>
        <w:rPr>
          <w:snapToGrid w:val="0"/>
        </w:rPr>
      </w:pPr>
      <w:r>
        <w:rPr>
          <w:snapToGrid w:val="0"/>
        </w:rPr>
        <w:t>Item</w:t>
      </w:r>
      <w:r w:rsidR="00D63365">
        <w:rPr>
          <w:snapToGrid w:val="0"/>
        </w:rPr>
        <w:t>s</w:t>
      </w:r>
      <w:r w:rsidR="001E51FE">
        <w:rPr>
          <w:snapToGrid w:val="0"/>
        </w:rPr>
        <w:t xml:space="preserve"> 2</w:t>
      </w:r>
      <w:r w:rsidR="00524973">
        <w:rPr>
          <w:snapToGrid w:val="0"/>
        </w:rPr>
        <w:t xml:space="preserve"> to 5</w:t>
      </w:r>
      <w:r w:rsidR="00D63365">
        <w:rPr>
          <w:snapToGrid w:val="0"/>
        </w:rPr>
        <w:t xml:space="preserve"> and </w:t>
      </w:r>
      <w:r w:rsidR="00524973">
        <w:rPr>
          <w:snapToGrid w:val="0"/>
        </w:rPr>
        <w:t>8</w:t>
      </w:r>
      <w:r w:rsidR="00D63365">
        <w:rPr>
          <w:snapToGrid w:val="0"/>
        </w:rPr>
        <w:t xml:space="preserve"> amend a number of sections within the Principal Determination to make technical amendments which amend typographical errors. </w:t>
      </w:r>
    </w:p>
    <w:p w14:paraId="577A0B31" w14:textId="4C9C1C6B" w:rsidR="00D63365" w:rsidRDefault="00D63365" w:rsidP="001E51FE">
      <w:pPr>
        <w:pStyle w:val="Sectiontext"/>
        <w:rPr>
          <w:snapToGrid w:val="0"/>
        </w:rPr>
      </w:pPr>
      <w:r>
        <w:rPr>
          <w:snapToGrid w:val="0"/>
        </w:rPr>
        <w:t>Items 1</w:t>
      </w:r>
      <w:r w:rsidR="00524973">
        <w:rPr>
          <w:snapToGrid w:val="0"/>
        </w:rPr>
        <w:t>0</w:t>
      </w:r>
      <w:r>
        <w:rPr>
          <w:snapToGrid w:val="0"/>
        </w:rPr>
        <w:t xml:space="preserve"> to 1</w:t>
      </w:r>
      <w:r w:rsidR="00524973">
        <w:rPr>
          <w:snapToGrid w:val="0"/>
        </w:rPr>
        <w:t>3</w:t>
      </w:r>
      <w:r>
        <w:rPr>
          <w:snapToGrid w:val="0"/>
        </w:rPr>
        <w:t xml:space="preserve"> amend a number of sections within the Principal Determination </w:t>
      </w:r>
      <w:r w:rsidR="004E76EC">
        <w:rPr>
          <w:snapToGrid w:val="0"/>
        </w:rPr>
        <w:t xml:space="preserve">which relate to the review of a reviewable decision </w:t>
      </w:r>
      <w:r>
        <w:rPr>
          <w:snapToGrid w:val="0"/>
        </w:rPr>
        <w:t xml:space="preserve">to reflect the name change of </w:t>
      </w:r>
      <w:r w:rsidR="00362F71">
        <w:rPr>
          <w:snapToGrid w:val="0"/>
        </w:rPr>
        <w:t xml:space="preserve">“the </w:t>
      </w:r>
      <w:r>
        <w:rPr>
          <w:snapToGrid w:val="0"/>
        </w:rPr>
        <w:t>Administrative Appeals Tribunal” to “</w:t>
      </w:r>
      <w:r w:rsidR="00362F71">
        <w:rPr>
          <w:snapToGrid w:val="0"/>
        </w:rPr>
        <w:t xml:space="preserve">the </w:t>
      </w:r>
      <w:r>
        <w:rPr>
          <w:snapToGrid w:val="0"/>
        </w:rPr>
        <w:t>Administrative Review Tribunal”.</w:t>
      </w:r>
    </w:p>
    <w:p w14:paraId="3A7E14DC" w14:textId="77777777" w:rsidR="008278DA" w:rsidRPr="00D63365" w:rsidRDefault="008278DA" w:rsidP="008278DA">
      <w:pPr>
        <w:pStyle w:val="Sectiontext"/>
        <w:rPr>
          <w:snapToGrid w:val="0"/>
        </w:rPr>
      </w:pPr>
      <w:r w:rsidRPr="00D63365">
        <w:rPr>
          <w:snapToGrid w:val="0"/>
        </w:rPr>
        <w:t>Technical amendments made under this Schedule do not alter the underlying policies, or the benefits which are currently provided.</w:t>
      </w:r>
    </w:p>
    <w:p w14:paraId="7B7CB0E8" w14:textId="77777777" w:rsidR="001E51FE" w:rsidRPr="00CA5BE0" w:rsidRDefault="001E51FE" w:rsidP="001E51FE">
      <w:pPr>
        <w:autoSpaceDE w:val="0"/>
        <w:autoSpaceDN w:val="0"/>
        <w:adjustRightInd w:val="0"/>
        <w:rPr>
          <w:snapToGrid w:val="0"/>
          <w:sz w:val="20"/>
        </w:rPr>
      </w:pPr>
    </w:p>
    <w:p w14:paraId="2831585B" w14:textId="77777777" w:rsidR="001E51FE" w:rsidRDefault="001E51FE" w:rsidP="001E51FE">
      <w:pPr>
        <w:pStyle w:val="Sectiontext"/>
        <w:jc w:val="center"/>
        <w:rPr>
          <w:b/>
        </w:rPr>
        <w:sectPr w:rsidR="001E51FE" w:rsidSect="008417DF">
          <w:footerReference w:type="default" r:id="rId11"/>
          <w:footerReference w:type="first" r:id="rId12"/>
          <w:pgSz w:w="11907" w:h="16839"/>
          <w:pgMar w:top="1134" w:right="1134" w:bottom="992" w:left="1418" w:header="720" w:footer="709" w:gutter="0"/>
          <w:pgNumType w:start="1"/>
          <w:cols w:space="708"/>
          <w:titlePg/>
          <w:docGrid w:linePitch="360"/>
        </w:sectPr>
      </w:pPr>
    </w:p>
    <w:p w14:paraId="1BF58F94" w14:textId="10E69501" w:rsidR="00737505" w:rsidRPr="00737505" w:rsidRDefault="00737505" w:rsidP="00737505">
      <w:pPr>
        <w:pStyle w:val="Sectiontext"/>
        <w:jc w:val="right"/>
        <w:rPr>
          <w:b/>
          <w:snapToGrid w:val="0"/>
        </w:rPr>
      </w:pPr>
      <w:r w:rsidRPr="00737505">
        <w:rPr>
          <w:b/>
          <w:snapToGrid w:val="0"/>
        </w:rPr>
        <w:lastRenderedPageBreak/>
        <w:t xml:space="preserve">Annex </w:t>
      </w:r>
      <w:r>
        <w:rPr>
          <w:b/>
          <w:snapToGrid w:val="0"/>
        </w:rPr>
        <w:t>B</w:t>
      </w:r>
    </w:p>
    <w:p w14:paraId="12E2468D" w14:textId="1D42EA7E" w:rsidR="00417CDA" w:rsidRDefault="00417CDA" w:rsidP="00486185">
      <w:pPr>
        <w:pStyle w:val="BlockText-Plain"/>
        <w:jc w:val="center"/>
        <w:rPr>
          <w:b/>
          <w:i/>
          <w:snapToGrid w:val="0"/>
        </w:rPr>
      </w:pPr>
      <w:r w:rsidRPr="00417CDA">
        <w:rPr>
          <w:b/>
          <w:bCs/>
          <w:i/>
          <w:noProof/>
          <w:snapToGrid w:val="0"/>
          <w:lang w:val="en-US"/>
        </w:rPr>
        <w:t>Defence (</w:t>
      </w:r>
      <w:r w:rsidR="0053697F">
        <w:rPr>
          <w:b/>
          <w:bCs/>
          <w:i/>
          <w:noProof/>
          <w:snapToGrid w:val="0"/>
          <w:lang w:val="en-US"/>
        </w:rPr>
        <w:t>Employer Support Payment Scheme</w:t>
      </w:r>
      <w:r w:rsidR="0008037A">
        <w:rPr>
          <w:b/>
          <w:bCs/>
          <w:i/>
          <w:noProof/>
          <w:snapToGrid w:val="0"/>
          <w:lang w:val="en-US"/>
        </w:rPr>
        <w:t>)</w:t>
      </w:r>
      <w:r w:rsidR="0053697F">
        <w:rPr>
          <w:b/>
          <w:bCs/>
          <w:i/>
          <w:noProof/>
          <w:snapToGrid w:val="0"/>
          <w:lang w:val="en-US"/>
        </w:rPr>
        <w:t xml:space="preserve"> Amendment</w:t>
      </w:r>
      <w:r w:rsidR="0008037A">
        <w:rPr>
          <w:b/>
          <w:bCs/>
          <w:i/>
          <w:noProof/>
          <w:snapToGrid w:val="0"/>
          <w:lang w:val="en-US"/>
        </w:rPr>
        <w:t xml:space="preserve"> Determination 202</w:t>
      </w:r>
      <w:r w:rsidR="00F84735">
        <w:rPr>
          <w:b/>
          <w:bCs/>
          <w:i/>
          <w:noProof/>
          <w:snapToGrid w:val="0"/>
          <w:lang w:val="en-US"/>
        </w:rPr>
        <w:t>4</w:t>
      </w:r>
      <w:r w:rsidRPr="00417CDA">
        <w:rPr>
          <w:b/>
          <w:bCs/>
          <w:i/>
          <w:noProof/>
          <w:snapToGrid w:val="0"/>
          <w:lang w:val="en-US"/>
        </w:rPr>
        <w:t xml:space="preserve"> (No. </w:t>
      </w:r>
      <w:r w:rsidR="0053697F">
        <w:rPr>
          <w:b/>
          <w:bCs/>
          <w:i/>
          <w:noProof/>
          <w:snapToGrid w:val="0"/>
          <w:lang w:val="en-US"/>
        </w:rPr>
        <w:t>1</w:t>
      </w:r>
      <w:r>
        <w:rPr>
          <w:b/>
          <w:i/>
          <w:snapToGrid w:val="0"/>
        </w:rPr>
        <w:t>)</w:t>
      </w:r>
    </w:p>
    <w:p w14:paraId="0C64CA0C" w14:textId="3774B220" w:rsidR="00737505" w:rsidRPr="009A6866" w:rsidRDefault="00737505" w:rsidP="00486185">
      <w:pPr>
        <w:pStyle w:val="BlockText-Plain"/>
        <w:jc w:val="center"/>
        <w:rPr>
          <w:b/>
          <w:i/>
          <w:snapToGrid w:val="0"/>
        </w:rPr>
      </w:pPr>
      <w:r>
        <w:rPr>
          <w:b/>
          <w:i/>
          <w:snapToGrid w:val="0"/>
        </w:rPr>
        <w:t>Statement of Compatibility with Human Rights</w:t>
      </w:r>
    </w:p>
    <w:p w14:paraId="72AD4000" w14:textId="77777777" w:rsidR="00737505" w:rsidRDefault="00737505" w:rsidP="00737505">
      <w:pPr>
        <w:pStyle w:val="Sectiontext"/>
        <w:jc w:val="center"/>
        <w:rPr>
          <w:i/>
          <w:snapToGrid w:val="0"/>
        </w:rPr>
      </w:pPr>
      <w:r>
        <w:rPr>
          <w:i/>
          <w:snapToGrid w:val="0"/>
        </w:rPr>
        <w:t>Prepared in accordance with Part 3 of the Human Rights (Parliamentary Scrutiny) Act 2011</w:t>
      </w:r>
    </w:p>
    <w:p w14:paraId="06067794" w14:textId="77777777" w:rsidR="001E51FE" w:rsidRPr="0021243D" w:rsidRDefault="001E51FE" w:rsidP="007753AD">
      <w:pPr>
        <w:spacing w:after="200" w:line="240" w:lineRule="auto"/>
        <w:rPr>
          <w:rFonts w:ascii="Arial" w:hAnsi="Arial" w:cs="Arial"/>
          <w:b/>
          <w:sz w:val="20"/>
        </w:rPr>
      </w:pPr>
      <w:r w:rsidRPr="0021243D">
        <w:rPr>
          <w:rFonts w:ascii="Arial" w:hAnsi="Arial" w:cs="Arial"/>
          <w:b/>
          <w:sz w:val="20"/>
        </w:rPr>
        <w:t>Overview of the Determination</w:t>
      </w:r>
    </w:p>
    <w:p w14:paraId="4FE8C5BE" w14:textId="77777777" w:rsidR="0053697F" w:rsidRDefault="0053697F" w:rsidP="0053697F">
      <w:pPr>
        <w:pStyle w:val="Sectiontext"/>
        <w:tabs>
          <w:tab w:val="left" w:pos="7380"/>
        </w:tabs>
      </w:pPr>
      <w:r>
        <w:t>The purpose of this Determination is to do the following:</w:t>
      </w:r>
    </w:p>
    <w:p w14:paraId="2FF6E6DC" w14:textId="77777777" w:rsidR="0053697F" w:rsidRDefault="0053697F" w:rsidP="0053697F">
      <w:pPr>
        <w:pStyle w:val="Sectiontext"/>
        <w:numPr>
          <w:ilvl w:val="0"/>
          <w:numId w:val="17"/>
        </w:numPr>
        <w:tabs>
          <w:tab w:val="left" w:pos="7380"/>
        </w:tabs>
      </w:pPr>
      <w:r>
        <w:t>To amend provisions relating to the review of a reviewable decision to reflect that the Administrative Review Tribunal has replaced the Administrative Appeals Tribunal.</w:t>
      </w:r>
    </w:p>
    <w:p w14:paraId="2E0361C9" w14:textId="77777777" w:rsidR="0053697F" w:rsidRDefault="0053697F" w:rsidP="0053697F">
      <w:pPr>
        <w:pStyle w:val="Sectiontext"/>
        <w:numPr>
          <w:ilvl w:val="0"/>
          <w:numId w:val="17"/>
        </w:numPr>
        <w:tabs>
          <w:tab w:val="left" w:pos="7380"/>
        </w:tabs>
      </w:pPr>
      <w:r>
        <w:t xml:space="preserve">To amend provisions to change a position title within the Reserve and Cadet Support Division. </w:t>
      </w:r>
    </w:p>
    <w:p w14:paraId="52CB2A05" w14:textId="77777777" w:rsidR="0053697F" w:rsidRPr="00401EDA" w:rsidRDefault="0053697F" w:rsidP="0053697F">
      <w:pPr>
        <w:pStyle w:val="Sectiontext"/>
        <w:numPr>
          <w:ilvl w:val="0"/>
          <w:numId w:val="17"/>
        </w:numPr>
        <w:tabs>
          <w:tab w:val="left" w:pos="7380"/>
        </w:tabs>
      </w:pPr>
      <w:r w:rsidRPr="00401EDA">
        <w:t>M</w:t>
      </w:r>
      <w:r w:rsidRPr="00401EDA">
        <w:rPr>
          <w:rFonts w:cs="Arial"/>
          <w:iCs/>
        </w:rPr>
        <w:t xml:space="preserve">ake technical amendments to the Principal Determination that </w:t>
      </w:r>
      <w:r>
        <w:rPr>
          <w:rFonts w:cs="Arial"/>
          <w:iCs/>
        </w:rPr>
        <w:t>amend typographical errors</w:t>
      </w:r>
      <w:r w:rsidRPr="00401EDA">
        <w:rPr>
          <w:rFonts w:cs="Arial"/>
          <w:iCs/>
        </w:rPr>
        <w:t xml:space="preserve">. These amendments </w:t>
      </w:r>
      <w:r w:rsidRPr="00401EDA">
        <w:rPr>
          <w:snapToGrid w:val="0"/>
        </w:rPr>
        <w:t>do not alter the underlying policies, or the benefits that are currently provided.</w:t>
      </w:r>
    </w:p>
    <w:p w14:paraId="38FFFAF4" w14:textId="2FF8AB9A" w:rsidR="001E51FE" w:rsidRDefault="001E51FE" w:rsidP="007753AD">
      <w:pPr>
        <w:spacing w:after="200" w:line="240" w:lineRule="auto"/>
        <w:rPr>
          <w:rFonts w:ascii="Arial" w:hAnsi="Arial" w:cs="Arial"/>
          <w:b/>
          <w:sz w:val="20"/>
        </w:rPr>
      </w:pPr>
      <w:r w:rsidRPr="0021243D">
        <w:rPr>
          <w:rFonts w:ascii="Arial" w:hAnsi="Arial" w:cs="Arial"/>
          <w:b/>
          <w:sz w:val="20"/>
        </w:rPr>
        <w:t>Human rights implications</w:t>
      </w:r>
    </w:p>
    <w:p w14:paraId="4F4B2D7E" w14:textId="77777777" w:rsidR="001E51FE" w:rsidRPr="0021243D" w:rsidRDefault="001E51FE" w:rsidP="007753AD">
      <w:pPr>
        <w:spacing w:after="200" w:line="240" w:lineRule="auto"/>
        <w:rPr>
          <w:rFonts w:ascii="Arial" w:hAnsi="Arial" w:cs="Arial"/>
          <w:sz w:val="24"/>
          <w:szCs w:val="24"/>
        </w:rPr>
      </w:pPr>
      <w:r w:rsidRPr="0021243D">
        <w:rPr>
          <w:rFonts w:ascii="Arial" w:hAnsi="Arial" w:cs="Arial"/>
          <w:i/>
          <w:sz w:val="20"/>
        </w:rPr>
        <w:t>Right to the enjoyment of just and favourable conditions of work</w:t>
      </w:r>
    </w:p>
    <w:p w14:paraId="121D2639" w14:textId="1BF1CD1F" w:rsidR="001E51FE" w:rsidRPr="00A575F1" w:rsidRDefault="001E51FE" w:rsidP="007753AD">
      <w:pPr>
        <w:pStyle w:val="Sectiontext"/>
        <w:rPr>
          <w:snapToGrid w:val="0"/>
        </w:rPr>
      </w:pPr>
      <w:r w:rsidRPr="00A575F1">
        <w:rPr>
          <w:snapToGrid w:val="0"/>
        </w:rPr>
        <w:t xml:space="preserve">The protection of a person's right to remuneration engages Article 7 of the International Covenant on Economic, Social and Cultural Rights. Article 7 </w:t>
      </w:r>
      <w:r w:rsidR="006B7FE3">
        <w:rPr>
          <w:snapToGrid w:val="0"/>
        </w:rPr>
        <w:t>ensures</w:t>
      </w:r>
      <w:r w:rsidRPr="00A575F1">
        <w:rPr>
          <w:snapToGrid w:val="0"/>
        </w:rPr>
        <w:t xml:space="preserve"> just and favourable conditions of work, including remuneration, safe and healthy conditions, equal opportunity and reasonable limitations.</w:t>
      </w:r>
    </w:p>
    <w:p w14:paraId="08EBD08E" w14:textId="0CC6187C" w:rsidR="00BC00AA" w:rsidRDefault="00737505" w:rsidP="007753AD">
      <w:pPr>
        <w:shd w:val="clear" w:color="auto" w:fill="FFFFFF"/>
        <w:spacing w:before="100" w:beforeAutospacing="1" w:after="200" w:line="240" w:lineRule="auto"/>
        <w:rPr>
          <w:rFonts w:ascii="Arial" w:hAnsi="Arial" w:cs="Arial"/>
          <w:b/>
          <w:i/>
          <w:iCs/>
          <w:sz w:val="20"/>
        </w:rPr>
      </w:pPr>
      <w:r>
        <w:rPr>
          <w:rFonts w:ascii="Arial" w:hAnsi="Arial" w:cs="Arial"/>
          <w:b/>
          <w:i/>
          <w:iCs/>
          <w:sz w:val="20"/>
        </w:rPr>
        <w:t>Assessment of compatibility</w:t>
      </w:r>
    </w:p>
    <w:p w14:paraId="42942164" w14:textId="36863A37" w:rsidR="00050390" w:rsidRPr="00050390" w:rsidRDefault="0053697F" w:rsidP="00050390">
      <w:pPr>
        <w:shd w:val="clear" w:color="auto" w:fill="FFFFFF"/>
        <w:spacing w:before="100" w:beforeAutospacing="1" w:after="200" w:line="24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This Determination does not engage any of the applicable rights or freedoms as it makes technical amendments only and does not change the underlying policy.</w:t>
      </w:r>
    </w:p>
    <w:p w14:paraId="494DEA52" w14:textId="77777777" w:rsidR="001E51FE" w:rsidRPr="0021243D" w:rsidRDefault="001E51FE" w:rsidP="007753AD">
      <w:pPr>
        <w:spacing w:after="200" w:line="240" w:lineRule="auto"/>
        <w:rPr>
          <w:rFonts w:ascii="Arial" w:hAnsi="Arial" w:cs="Arial"/>
          <w:b/>
          <w:sz w:val="20"/>
        </w:rPr>
      </w:pPr>
      <w:r w:rsidRPr="0021243D">
        <w:rPr>
          <w:rFonts w:ascii="Arial" w:hAnsi="Arial" w:cs="Arial"/>
          <w:b/>
          <w:sz w:val="20"/>
        </w:rPr>
        <w:t>Conclusion</w:t>
      </w:r>
    </w:p>
    <w:p w14:paraId="4D231897" w14:textId="1F8A86B3" w:rsidR="001E51FE" w:rsidRPr="00A575F1" w:rsidRDefault="001E51FE" w:rsidP="007753AD">
      <w:pPr>
        <w:pStyle w:val="Sectiontext"/>
        <w:rPr>
          <w:snapToGrid w:val="0"/>
        </w:rPr>
      </w:pPr>
      <w:r w:rsidRPr="00A575F1">
        <w:rPr>
          <w:snapToGrid w:val="0"/>
        </w:rPr>
        <w:t>This Determination is compa</w:t>
      </w:r>
      <w:r w:rsidR="00737505">
        <w:rPr>
          <w:snapToGrid w:val="0"/>
        </w:rPr>
        <w:t xml:space="preserve">tible with human rights and freedoms recognised or declared in the international instruments listed in section 3 of the </w:t>
      </w:r>
      <w:r w:rsidR="00737505">
        <w:rPr>
          <w:i/>
          <w:snapToGrid w:val="0"/>
        </w:rPr>
        <w:t>Human Rights (Parliamentary Scrutiny) Act 2011</w:t>
      </w:r>
      <w:r w:rsidRPr="00A575F1">
        <w:rPr>
          <w:snapToGrid w:val="0"/>
        </w:rPr>
        <w:t>.</w:t>
      </w:r>
    </w:p>
    <w:p w14:paraId="4D3CB653" w14:textId="77777777" w:rsidR="001E51FE" w:rsidRPr="00D15A4D" w:rsidRDefault="001E51FE" w:rsidP="006065DA">
      <w:pPr>
        <w:pStyle w:val="subsection"/>
      </w:pPr>
    </w:p>
    <w:sectPr w:rsidR="001E51FE" w:rsidRPr="00D15A4D" w:rsidSect="00C72AFD">
      <w:headerReference w:type="first" r:id="rId13"/>
      <w:pgSz w:w="11907" w:h="16839"/>
      <w:pgMar w:top="1134" w:right="1134" w:bottom="992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D79F8" w14:textId="77777777" w:rsidR="00AE0B60" w:rsidRDefault="00AE0B60" w:rsidP="0048364F">
      <w:pPr>
        <w:spacing w:line="240" w:lineRule="auto"/>
      </w:pPr>
      <w:r>
        <w:separator/>
      </w:r>
    </w:p>
  </w:endnote>
  <w:endnote w:type="continuationSeparator" w:id="0">
    <w:p w14:paraId="3DDB8DC8" w14:textId="77777777" w:rsidR="00AE0B60" w:rsidRDefault="00AE0B6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31200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6DDF70" w14:textId="4F633BC1" w:rsidR="00FA083A" w:rsidRDefault="00FA08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61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0BA358" w14:textId="77777777" w:rsidR="00E86DED" w:rsidRPr="00ED79B6" w:rsidRDefault="00E86DED" w:rsidP="007A6863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6602690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15A37926" w14:textId="4BF70513" w:rsidR="00FA083A" w:rsidRPr="00A36CD7" w:rsidRDefault="00FA083A">
        <w:pPr>
          <w:pStyle w:val="Footer"/>
          <w:jc w:val="right"/>
          <w:rPr>
            <w:sz w:val="18"/>
            <w:szCs w:val="18"/>
          </w:rPr>
        </w:pPr>
        <w:r w:rsidRPr="00A36CD7">
          <w:rPr>
            <w:sz w:val="18"/>
            <w:szCs w:val="18"/>
          </w:rPr>
          <w:fldChar w:fldCharType="begin"/>
        </w:r>
        <w:r w:rsidRPr="00A36CD7">
          <w:rPr>
            <w:sz w:val="18"/>
            <w:szCs w:val="18"/>
          </w:rPr>
          <w:instrText xml:space="preserve"> PAGE   \* MERGEFORMAT </w:instrText>
        </w:r>
        <w:r w:rsidRPr="00A36CD7">
          <w:rPr>
            <w:sz w:val="18"/>
            <w:szCs w:val="18"/>
          </w:rPr>
          <w:fldChar w:fldCharType="separate"/>
        </w:r>
        <w:r w:rsidR="002E61E2">
          <w:rPr>
            <w:noProof/>
            <w:sz w:val="18"/>
            <w:szCs w:val="18"/>
          </w:rPr>
          <w:t>3</w:t>
        </w:r>
        <w:r w:rsidRPr="00A36CD7">
          <w:rPr>
            <w:noProof/>
            <w:sz w:val="18"/>
            <w:szCs w:val="18"/>
          </w:rPr>
          <w:fldChar w:fldCharType="end"/>
        </w:r>
      </w:p>
    </w:sdtContent>
  </w:sdt>
  <w:p w14:paraId="53A836F1" w14:textId="77777777" w:rsidR="002C71AE" w:rsidRPr="00ED79B6" w:rsidRDefault="002C71AE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8A3EC" w14:textId="77777777" w:rsidR="00AE0B60" w:rsidRDefault="00AE0B60" w:rsidP="0048364F">
      <w:pPr>
        <w:spacing w:line="240" w:lineRule="auto"/>
      </w:pPr>
      <w:r>
        <w:separator/>
      </w:r>
    </w:p>
  </w:footnote>
  <w:footnote w:type="continuationSeparator" w:id="0">
    <w:p w14:paraId="2020F97F" w14:textId="77777777" w:rsidR="00AE0B60" w:rsidRDefault="00AE0B6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F27EC" w14:textId="638C0BDE" w:rsidR="001E51FE" w:rsidRPr="00486185" w:rsidRDefault="001E51FE" w:rsidP="004861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85228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00DE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9CE2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76F7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864F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6281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08FE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0CD0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5E8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F85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DF2C0E"/>
    <w:multiLevelType w:val="hybridMultilevel"/>
    <w:tmpl w:val="C624EF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3710E"/>
    <w:multiLevelType w:val="hybridMultilevel"/>
    <w:tmpl w:val="6F7076BC"/>
    <w:styleLink w:val="OPCBodyList"/>
    <w:lvl w:ilvl="0" w:tplc="EDD0FD74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14B25948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91F283FC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 w:tplc="D2FCCBE8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3F5CF6D2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7AAC74A6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72943198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1DCC5D16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6E70328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3F226CA"/>
    <w:multiLevelType w:val="hybridMultilevel"/>
    <w:tmpl w:val="99C251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372AB0"/>
    <w:multiLevelType w:val="hybridMultilevel"/>
    <w:tmpl w:val="A75882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D7B4757"/>
    <w:multiLevelType w:val="hybridMultilevel"/>
    <w:tmpl w:val="2B8CEE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821AC"/>
    <w:multiLevelType w:val="hybridMultilevel"/>
    <w:tmpl w:val="1D50E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A4ED3"/>
    <w:multiLevelType w:val="hybridMultilevel"/>
    <w:tmpl w:val="7D524C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BF7794"/>
    <w:multiLevelType w:val="hybridMultilevel"/>
    <w:tmpl w:val="8F34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824EA"/>
    <w:multiLevelType w:val="hybridMultilevel"/>
    <w:tmpl w:val="B91611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2"/>
  </w:num>
  <w:num w:numId="14">
    <w:abstractNumId w:val="17"/>
  </w:num>
  <w:num w:numId="15">
    <w:abstractNumId w:val="20"/>
  </w:num>
  <w:num w:numId="16">
    <w:abstractNumId w:val="18"/>
  </w:num>
  <w:num w:numId="17">
    <w:abstractNumId w:val="11"/>
  </w:num>
  <w:num w:numId="18">
    <w:abstractNumId w:val="16"/>
  </w:num>
  <w:num w:numId="19">
    <w:abstractNumId w:val="14"/>
  </w:num>
  <w:num w:numId="20">
    <w:abstractNumId w:val="13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6B"/>
    <w:rsid w:val="00000263"/>
    <w:rsid w:val="000113BC"/>
    <w:rsid w:val="000136AF"/>
    <w:rsid w:val="00034420"/>
    <w:rsid w:val="0004044E"/>
    <w:rsid w:val="00050390"/>
    <w:rsid w:val="0005120E"/>
    <w:rsid w:val="00054577"/>
    <w:rsid w:val="000606B5"/>
    <w:rsid w:val="000614BF"/>
    <w:rsid w:val="0007169C"/>
    <w:rsid w:val="00077593"/>
    <w:rsid w:val="0008037A"/>
    <w:rsid w:val="00083F48"/>
    <w:rsid w:val="000A479A"/>
    <w:rsid w:val="000A7DF9"/>
    <w:rsid w:val="000C3AA3"/>
    <w:rsid w:val="000C696D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16410"/>
    <w:rsid w:val="00160BD7"/>
    <w:rsid w:val="001635D0"/>
    <w:rsid w:val="001643C9"/>
    <w:rsid w:val="00164901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D6B30"/>
    <w:rsid w:val="001D75D3"/>
    <w:rsid w:val="001E0A8D"/>
    <w:rsid w:val="001E3590"/>
    <w:rsid w:val="001E51FE"/>
    <w:rsid w:val="001E7407"/>
    <w:rsid w:val="001F1A46"/>
    <w:rsid w:val="00201D27"/>
    <w:rsid w:val="0021153A"/>
    <w:rsid w:val="0021243D"/>
    <w:rsid w:val="0022229F"/>
    <w:rsid w:val="002245A6"/>
    <w:rsid w:val="002302EA"/>
    <w:rsid w:val="00237614"/>
    <w:rsid w:val="00240749"/>
    <w:rsid w:val="002468D7"/>
    <w:rsid w:val="00247E97"/>
    <w:rsid w:val="00255473"/>
    <w:rsid w:val="00256C81"/>
    <w:rsid w:val="00285CDD"/>
    <w:rsid w:val="00290F1C"/>
    <w:rsid w:val="00291167"/>
    <w:rsid w:val="0029489E"/>
    <w:rsid w:val="00297ECB"/>
    <w:rsid w:val="002A3EC7"/>
    <w:rsid w:val="002B1B7A"/>
    <w:rsid w:val="002C152A"/>
    <w:rsid w:val="002C71AE"/>
    <w:rsid w:val="002D043A"/>
    <w:rsid w:val="002E61E2"/>
    <w:rsid w:val="0031713F"/>
    <w:rsid w:val="003222D1"/>
    <w:rsid w:val="0032750F"/>
    <w:rsid w:val="003415D3"/>
    <w:rsid w:val="003442F6"/>
    <w:rsid w:val="00346335"/>
    <w:rsid w:val="00352B0F"/>
    <w:rsid w:val="003561B0"/>
    <w:rsid w:val="00362F71"/>
    <w:rsid w:val="00372E78"/>
    <w:rsid w:val="00397893"/>
    <w:rsid w:val="003A15AC"/>
    <w:rsid w:val="003B0627"/>
    <w:rsid w:val="003C5F2B"/>
    <w:rsid w:val="003C7D35"/>
    <w:rsid w:val="003D09B7"/>
    <w:rsid w:val="003D0BFE"/>
    <w:rsid w:val="003D5700"/>
    <w:rsid w:val="003F506B"/>
    <w:rsid w:val="003F6F52"/>
    <w:rsid w:val="00401EDA"/>
    <w:rsid w:val="004022CA"/>
    <w:rsid w:val="004116CD"/>
    <w:rsid w:val="00414ADE"/>
    <w:rsid w:val="00417CDA"/>
    <w:rsid w:val="00424CA9"/>
    <w:rsid w:val="004257BB"/>
    <w:rsid w:val="0044291A"/>
    <w:rsid w:val="004600B0"/>
    <w:rsid w:val="00460499"/>
    <w:rsid w:val="00460FBA"/>
    <w:rsid w:val="00470B1E"/>
    <w:rsid w:val="00474835"/>
    <w:rsid w:val="004819C7"/>
    <w:rsid w:val="0048364F"/>
    <w:rsid w:val="004840EA"/>
    <w:rsid w:val="00486185"/>
    <w:rsid w:val="00486575"/>
    <w:rsid w:val="004877FC"/>
    <w:rsid w:val="00490F2E"/>
    <w:rsid w:val="00496F97"/>
    <w:rsid w:val="004A53EA"/>
    <w:rsid w:val="004B35E7"/>
    <w:rsid w:val="004C5A5D"/>
    <w:rsid w:val="004E76EC"/>
    <w:rsid w:val="004F1FAC"/>
    <w:rsid w:val="004F676E"/>
    <w:rsid w:val="004F71C0"/>
    <w:rsid w:val="00506A01"/>
    <w:rsid w:val="00516B8D"/>
    <w:rsid w:val="00516D3D"/>
    <w:rsid w:val="00524973"/>
    <w:rsid w:val="0052756C"/>
    <w:rsid w:val="00530230"/>
    <w:rsid w:val="00530CC9"/>
    <w:rsid w:val="00531B46"/>
    <w:rsid w:val="005320C4"/>
    <w:rsid w:val="0053697F"/>
    <w:rsid w:val="00537FBC"/>
    <w:rsid w:val="00541D73"/>
    <w:rsid w:val="00543469"/>
    <w:rsid w:val="00546FA3"/>
    <w:rsid w:val="00557413"/>
    <w:rsid w:val="00557C7A"/>
    <w:rsid w:val="00562A58"/>
    <w:rsid w:val="0056541A"/>
    <w:rsid w:val="005803CD"/>
    <w:rsid w:val="00581211"/>
    <w:rsid w:val="0058343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1A20"/>
    <w:rsid w:val="005D5EA1"/>
    <w:rsid w:val="005E098C"/>
    <w:rsid w:val="005E1F8D"/>
    <w:rsid w:val="005E317F"/>
    <w:rsid w:val="005E61D3"/>
    <w:rsid w:val="00600219"/>
    <w:rsid w:val="006065DA"/>
    <w:rsid w:val="00606AA4"/>
    <w:rsid w:val="0061058B"/>
    <w:rsid w:val="006252AD"/>
    <w:rsid w:val="00640402"/>
    <w:rsid w:val="00640F78"/>
    <w:rsid w:val="006422B7"/>
    <w:rsid w:val="00655D6A"/>
    <w:rsid w:val="00656DE9"/>
    <w:rsid w:val="00672876"/>
    <w:rsid w:val="00677CC2"/>
    <w:rsid w:val="00682847"/>
    <w:rsid w:val="00685F42"/>
    <w:rsid w:val="0069207B"/>
    <w:rsid w:val="00697CB2"/>
    <w:rsid w:val="006A297B"/>
    <w:rsid w:val="006A304E"/>
    <w:rsid w:val="006B7006"/>
    <w:rsid w:val="006B7FE3"/>
    <w:rsid w:val="006C7F8C"/>
    <w:rsid w:val="006D7AB9"/>
    <w:rsid w:val="00700B2C"/>
    <w:rsid w:val="00713084"/>
    <w:rsid w:val="00717463"/>
    <w:rsid w:val="00720FC2"/>
    <w:rsid w:val="00722E89"/>
    <w:rsid w:val="00724541"/>
    <w:rsid w:val="00731E00"/>
    <w:rsid w:val="007339C7"/>
    <w:rsid w:val="00737505"/>
    <w:rsid w:val="007440B7"/>
    <w:rsid w:val="00747993"/>
    <w:rsid w:val="007551C1"/>
    <w:rsid w:val="007634AD"/>
    <w:rsid w:val="007715C9"/>
    <w:rsid w:val="00774EDD"/>
    <w:rsid w:val="007753AD"/>
    <w:rsid w:val="007757EC"/>
    <w:rsid w:val="007952E9"/>
    <w:rsid w:val="007A6863"/>
    <w:rsid w:val="007B51E4"/>
    <w:rsid w:val="007B7E65"/>
    <w:rsid w:val="007C78B4"/>
    <w:rsid w:val="007E0853"/>
    <w:rsid w:val="007E32B6"/>
    <w:rsid w:val="007E3976"/>
    <w:rsid w:val="007E486B"/>
    <w:rsid w:val="007E7D4A"/>
    <w:rsid w:val="007F48ED"/>
    <w:rsid w:val="007F5E3F"/>
    <w:rsid w:val="00812F45"/>
    <w:rsid w:val="008278DA"/>
    <w:rsid w:val="00836FE9"/>
    <w:rsid w:val="0084172C"/>
    <w:rsid w:val="008417DF"/>
    <w:rsid w:val="0085175E"/>
    <w:rsid w:val="00856A31"/>
    <w:rsid w:val="00864A66"/>
    <w:rsid w:val="008754D0"/>
    <w:rsid w:val="00877C69"/>
    <w:rsid w:val="00877D48"/>
    <w:rsid w:val="0088345B"/>
    <w:rsid w:val="008A16A5"/>
    <w:rsid w:val="008A5C57"/>
    <w:rsid w:val="008C0629"/>
    <w:rsid w:val="008C6FF0"/>
    <w:rsid w:val="008D0EE0"/>
    <w:rsid w:val="008D7A27"/>
    <w:rsid w:val="008E4702"/>
    <w:rsid w:val="008E69AA"/>
    <w:rsid w:val="008F4F1C"/>
    <w:rsid w:val="008F7726"/>
    <w:rsid w:val="009069AD"/>
    <w:rsid w:val="00910E64"/>
    <w:rsid w:val="00922764"/>
    <w:rsid w:val="009278C1"/>
    <w:rsid w:val="00932377"/>
    <w:rsid w:val="009346E3"/>
    <w:rsid w:val="0094523D"/>
    <w:rsid w:val="00976A63"/>
    <w:rsid w:val="00991733"/>
    <w:rsid w:val="009A6866"/>
    <w:rsid w:val="009B2490"/>
    <w:rsid w:val="009B50E5"/>
    <w:rsid w:val="009C3431"/>
    <w:rsid w:val="009C5989"/>
    <w:rsid w:val="009C6A32"/>
    <w:rsid w:val="009D08DA"/>
    <w:rsid w:val="009F1229"/>
    <w:rsid w:val="00A003BB"/>
    <w:rsid w:val="00A06860"/>
    <w:rsid w:val="00A07DDE"/>
    <w:rsid w:val="00A136F5"/>
    <w:rsid w:val="00A2047D"/>
    <w:rsid w:val="00A231E2"/>
    <w:rsid w:val="00A2550D"/>
    <w:rsid w:val="00A36CD7"/>
    <w:rsid w:val="00A379BB"/>
    <w:rsid w:val="00A4169B"/>
    <w:rsid w:val="00A50D55"/>
    <w:rsid w:val="00A52FDA"/>
    <w:rsid w:val="00A575F1"/>
    <w:rsid w:val="00A6282F"/>
    <w:rsid w:val="00A6327D"/>
    <w:rsid w:val="00A64912"/>
    <w:rsid w:val="00A70A74"/>
    <w:rsid w:val="00A905DB"/>
    <w:rsid w:val="00A9231A"/>
    <w:rsid w:val="00A93CFA"/>
    <w:rsid w:val="00A95BC7"/>
    <w:rsid w:val="00AA0343"/>
    <w:rsid w:val="00AA0D47"/>
    <w:rsid w:val="00AA78CE"/>
    <w:rsid w:val="00AA7B26"/>
    <w:rsid w:val="00AB2B71"/>
    <w:rsid w:val="00AC767C"/>
    <w:rsid w:val="00AD3467"/>
    <w:rsid w:val="00AD5641"/>
    <w:rsid w:val="00AE0B60"/>
    <w:rsid w:val="00AF33DB"/>
    <w:rsid w:val="00AF6E41"/>
    <w:rsid w:val="00B032D8"/>
    <w:rsid w:val="00B039C8"/>
    <w:rsid w:val="00B05D72"/>
    <w:rsid w:val="00B20990"/>
    <w:rsid w:val="00B23770"/>
    <w:rsid w:val="00B23FAF"/>
    <w:rsid w:val="00B26ED7"/>
    <w:rsid w:val="00B33B3C"/>
    <w:rsid w:val="00B40D74"/>
    <w:rsid w:val="00B42649"/>
    <w:rsid w:val="00B46467"/>
    <w:rsid w:val="00B516C8"/>
    <w:rsid w:val="00B52663"/>
    <w:rsid w:val="00B53251"/>
    <w:rsid w:val="00B56DCB"/>
    <w:rsid w:val="00B61728"/>
    <w:rsid w:val="00B770D2"/>
    <w:rsid w:val="00B908E1"/>
    <w:rsid w:val="00B93516"/>
    <w:rsid w:val="00B96776"/>
    <w:rsid w:val="00B973E5"/>
    <w:rsid w:val="00BA0F45"/>
    <w:rsid w:val="00BA47A3"/>
    <w:rsid w:val="00BA5026"/>
    <w:rsid w:val="00BA7B5B"/>
    <w:rsid w:val="00BB6E79"/>
    <w:rsid w:val="00BC00AA"/>
    <w:rsid w:val="00BE42C5"/>
    <w:rsid w:val="00BE719A"/>
    <w:rsid w:val="00BE720A"/>
    <w:rsid w:val="00BF0723"/>
    <w:rsid w:val="00BF6650"/>
    <w:rsid w:val="00C067E5"/>
    <w:rsid w:val="00C164CA"/>
    <w:rsid w:val="00C26051"/>
    <w:rsid w:val="00C40348"/>
    <w:rsid w:val="00C42BF8"/>
    <w:rsid w:val="00C460AE"/>
    <w:rsid w:val="00C50043"/>
    <w:rsid w:val="00C5015F"/>
    <w:rsid w:val="00C50A0F"/>
    <w:rsid w:val="00C50F4A"/>
    <w:rsid w:val="00C72AFD"/>
    <w:rsid w:val="00C72D10"/>
    <w:rsid w:val="00C7573B"/>
    <w:rsid w:val="00C76CF3"/>
    <w:rsid w:val="00C93205"/>
    <w:rsid w:val="00C945DC"/>
    <w:rsid w:val="00CA7844"/>
    <w:rsid w:val="00CB5822"/>
    <w:rsid w:val="00CB58EF"/>
    <w:rsid w:val="00CC3872"/>
    <w:rsid w:val="00CE0A93"/>
    <w:rsid w:val="00CF0BB2"/>
    <w:rsid w:val="00CF7C4E"/>
    <w:rsid w:val="00D12B0D"/>
    <w:rsid w:val="00D13441"/>
    <w:rsid w:val="00D15A4D"/>
    <w:rsid w:val="00D211E0"/>
    <w:rsid w:val="00D243A3"/>
    <w:rsid w:val="00D33440"/>
    <w:rsid w:val="00D516AD"/>
    <w:rsid w:val="00D52EFE"/>
    <w:rsid w:val="00D55AEE"/>
    <w:rsid w:val="00D567A2"/>
    <w:rsid w:val="00D56A0D"/>
    <w:rsid w:val="00D63365"/>
    <w:rsid w:val="00D63EF6"/>
    <w:rsid w:val="00D66518"/>
    <w:rsid w:val="00D70DFB"/>
    <w:rsid w:val="00D71EEA"/>
    <w:rsid w:val="00D735CD"/>
    <w:rsid w:val="00D766DF"/>
    <w:rsid w:val="00D84477"/>
    <w:rsid w:val="00D90841"/>
    <w:rsid w:val="00D94896"/>
    <w:rsid w:val="00D954D8"/>
    <w:rsid w:val="00DA2439"/>
    <w:rsid w:val="00DA6F05"/>
    <w:rsid w:val="00DB64FC"/>
    <w:rsid w:val="00DE149E"/>
    <w:rsid w:val="00E034DB"/>
    <w:rsid w:val="00E05704"/>
    <w:rsid w:val="00E12F1A"/>
    <w:rsid w:val="00E14113"/>
    <w:rsid w:val="00E22935"/>
    <w:rsid w:val="00E232C6"/>
    <w:rsid w:val="00E26604"/>
    <w:rsid w:val="00E541F0"/>
    <w:rsid w:val="00E54292"/>
    <w:rsid w:val="00E54D2B"/>
    <w:rsid w:val="00E60191"/>
    <w:rsid w:val="00E74DC7"/>
    <w:rsid w:val="00E81ECD"/>
    <w:rsid w:val="00E86DED"/>
    <w:rsid w:val="00E87699"/>
    <w:rsid w:val="00E92E27"/>
    <w:rsid w:val="00E9586B"/>
    <w:rsid w:val="00E97334"/>
    <w:rsid w:val="00EB3A99"/>
    <w:rsid w:val="00EB65F8"/>
    <w:rsid w:val="00EC45EE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8121C"/>
    <w:rsid w:val="00F84735"/>
    <w:rsid w:val="00F84CF5"/>
    <w:rsid w:val="00F8612E"/>
    <w:rsid w:val="00F94583"/>
    <w:rsid w:val="00FA083A"/>
    <w:rsid w:val="00FA420B"/>
    <w:rsid w:val="00FB6AEE"/>
    <w:rsid w:val="00FC3EAC"/>
    <w:rsid w:val="00FF39DE"/>
    <w:rsid w:val="1B0BDFBF"/>
    <w:rsid w:val="26C6B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5B1FB"/>
  <w15:docId w15:val="{B22B057F-1E63-4E2A-9585-AE3F07D2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aliases w:val="Document/Determination Title"/>
    <w:basedOn w:val="Normal"/>
    <w:next w:val="Normal"/>
    <w:link w:val="Heading1Char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Chapter"/>
    <w:basedOn w:val="Normal"/>
    <w:next w:val="Normal"/>
    <w:link w:val="Heading2Char"/>
    <w:uiPriority w:val="9"/>
    <w:unhideWhenUsed/>
    <w:qFormat/>
    <w:rsid w:val="004C5A5D"/>
    <w:pPr>
      <w:outlineLvl w:val="1"/>
    </w:pPr>
    <w:rPr>
      <w:rFonts w:ascii="Arial" w:eastAsia="Times New Roman" w:hAnsi="Arial" w:cs="Times New Roman"/>
      <w:b/>
      <w:sz w:val="30"/>
      <w:lang w:eastAsia="en-AU"/>
    </w:rPr>
  </w:style>
  <w:style w:type="paragraph" w:styleId="Heading3">
    <w:name w:val="heading 3"/>
    <w:aliases w:val="Part"/>
    <w:basedOn w:val="Normal"/>
    <w:next w:val="Normal"/>
    <w:link w:val="Heading3Char"/>
    <w:uiPriority w:val="9"/>
    <w:unhideWhenUsed/>
    <w:qFormat/>
    <w:rsid w:val="004C5A5D"/>
    <w:pPr>
      <w:keepNext/>
      <w:keepLines/>
      <w:spacing w:before="200"/>
      <w:outlineLvl w:val="2"/>
    </w:pPr>
    <w:rPr>
      <w:rFonts w:ascii="Arial Bold" w:eastAsia="Times New Roman" w:hAnsi="Arial Bold" w:cs="Times New Roman"/>
      <w:sz w:val="27"/>
      <w:lang w:eastAsia="en-AU"/>
    </w:rPr>
  </w:style>
  <w:style w:type="paragraph" w:styleId="Heading4">
    <w:name w:val="heading 4"/>
    <w:aliases w:val="Division"/>
    <w:basedOn w:val="Heading3"/>
    <w:next w:val="Normal"/>
    <w:link w:val="Heading4Char"/>
    <w:uiPriority w:val="9"/>
    <w:unhideWhenUsed/>
    <w:qFormat/>
    <w:rsid w:val="004C5A5D"/>
    <w:pPr>
      <w:outlineLvl w:val="3"/>
    </w:pPr>
    <w:rPr>
      <w:b/>
      <w:bCs/>
    </w:rPr>
  </w:style>
  <w:style w:type="paragraph" w:styleId="Heading5">
    <w:name w:val="heading 5"/>
    <w:aliases w:val="Clause/Block Label"/>
    <w:basedOn w:val="Normal"/>
    <w:next w:val="Normal"/>
    <w:link w:val="Heading5Char"/>
    <w:unhideWhenUsed/>
    <w:qFormat/>
    <w:rsid w:val="00991733"/>
    <w:pPr>
      <w:keepNext/>
      <w:keepLines/>
      <w:spacing w:before="360" w:after="120" w:line="240" w:lineRule="auto"/>
      <w:outlineLvl w:val="4"/>
    </w:pPr>
    <w:rPr>
      <w:rFonts w:ascii="Arial" w:eastAsiaTheme="majorEastAsia" w:hAnsi="Arial" w:cstheme="majorBidi"/>
      <w:b/>
    </w:rPr>
  </w:style>
  <w:style w:type="paragraph" w:styleId="Heading6">
    <w:name w:val="heading 6"/>
    <w:aliases w:val="ES-HRS Title"/>
    <w:basedOn w:val="ActHead7"/>
    <w:next w:val="Normal"/>
    <w:link w:val="Heading6Char"/>
    <w:qFormat/>
    <w:rsid w:val="009A6866"/>
    <w:pPr>
      <w:spacing w:after="280"/>
      <w:outlineLvl w:val="5"/>
    </w:pPr>
    <w:rPr>
      <w:rFonts w:ascii="Arial" w:hAnsi="Arial"/>
      <w:noProof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A3EC7"/>
    <w:pPr>
      <w:keepNext/>
      <w:keepLines/>
      <w:spacing w:before="280" w:line="240" w:lineRule="auto"/>
      <w:outlineLvl w:val="6"/>
    </w:pPr>
    <w:rPr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A3EC7"/>
    <w:pPr>
      <w:keepNext/>
      <w:keepLines/>
      <w:spacing w:before="280" w:line="240" w:lineRule="auto"/>
      <w:ind w:left="1134" w:hanging="1134"/>
      <w:outlineLvl w:val="8"/>
    </w:pPr>
    <w:rPr>
      <w:rFonts w:ascii="Arial" w:hAnsi="Arial"/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aliases w:val="ES-HRS Title Char"/>
    <w:basedOn w:val="DefaultParagraphFont"/>
    <w:link w:val="Heading6"/>
    <w:rsid w:val="009A6866"/>
    <w:rPr>
      <w:rFonts w:ascii="Arial" w:eastAsia="Times New Roman" w:hAnsi="Arial" w:cs="Times New Roman"/>
      <w:b/>
      <w:noProof/>
      <w:kern w:val="28"/>
      <w:sz w:val="28"/>
      <w:lang w:eastAsia="en-AU"/>
    </w:rPr>
  </w:style>
  <w:style w:type="character" w:customStyle="1" w:styleId="Heading1Char">
    <w:name w:val="Heading 1 Char"/>
    <w:aliases w:val="Document/Determination Title Char"/>
    <w:basedOn w:val="DefaultParagraphFont"/>
    <w:link w:val="Heading1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Chapter Char"/>
    <w:basedOn w:val="DefaultParagraphFont"/>
    <w:link w:val="Heading2"/>
    <w:uiPriority w:val="9"/>
    <w:rsid w:val="004C5A5D"/>
    <w:rPr>
      <w:rFonts w:ascii="Arial" w:eastAsia="Times New Roman" w:hAnsi="Arial" w:cs="Times New Roman"/>
      <w:b/>
      <w:sz w:val="30"/>
      <w:lang w:eastAsia="en-AU"/>
    </w:rPr>
  </w:style>
  <w:style w:type="character" w:customStyle="1" w:styleId="Heading3Char">
    <w:name w:val="Heading 3 Char"/>
    <w:aliases w:val="Part Char"/>
    <w:basedOn w:val="DefaultParagraphFont"/>
    <w:link w:val="Heading3"/>
    <w:uiPriority w:val="9"/>
    <w:rsid w:val="004C5A5D"/>
    <w:rPr>
      <w:rFonts w:ascii="Arial Bold" w:eastAsia="Times New Roman" w:hAnsi="Arial Bold" w:cs="Times New Roman"/>
      <w:sz w:val="27"/>
      <w:lang w:eastAsia="en-AU"/>
    </w:rPr>
  </w:style>
  <w:style w:type="character" w:customStyle="1" w:styleId="Heading4Char">
    <w:name w:val="Heading 4 Char"/>
    <w:aliases w:val="Division Char"/>
    <w:basedOn w:val="DefaultParagraphFont"/>
    <w:link w:val="Heading4"/>
    <w:uiPriority w:val="9"/>
    <w:rsid w:val="004C5A5D"/>
    <w:rPr>
      <w:rFonts w:ascii="Arial Bold" w:eastAsia="Times New Roman" w:hAnsi="Arial Bold" w:cs="Times New Roman"/>
      <w:sz w:val="27"/>
      <w:lang w:eastAsia="en-AU"/>
    </w:rPr>
  </w:style>
  <w:style w:type="character" w:customStyle="1" w:styleId="Heading5Char">
    <w:name w:val="Heading 5 Char"/>
    <w:aliases w:val="Clause/Block Label Char"/>
    <w:basedOn w:val="DefaultParagraphFont"/>
    <w:link w:val="Heading5"/>
    <w:rsid w:val="00991733"/>
    <w:rPr>
      <w:rFonts w:ascii="Arial" w:eastAsiaTheme="majorEastAsia" w:hAnsi="Arial" w:cstheme="majorBidi"/>
      <w:b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ectiontext">
    <w:name w:val="Section text"/>
    <w:basedOn w:val="Normal"/>
    <w:link w:val="SectiontextChar"/>
    <w:qFormat/>
    <w:rsid w:val="003F506B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SectiontextChar">
    <w:name w:val="Section text Char"/>
    <w:basedOn w:val="DefaultParagraphFont"/>
    <w:link w:val="Sectiontext"/>
    <w:rsid w:val="003F506B"/>
    <w:rPr>
      <w:rFonts w:ascii="Arial" w:eastAsia="Times New Roman" w:hAnsi="Arial" w:cs="Times New Roman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86D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DE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D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D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DED"/>
    <w:rPr>
      <w:b/>
      <w:bCs/>
    </w:rPr>
  </w:style>
  <w:style w:type="paragraph" w:customStyle="1" w:styleId="TableHeaderArial">
    <w:name w:val="Table Header (Arial)"/>
    <w:basedOn w:val="Normal"/>
    <w:rsid w:val="004C5A5D"/>
    <w:pPr>
      <w:keepNext/>
      <w:keepLines/>
      <w:spacing w:before="40" w:after="20" w:line="240" w:lineRule="auto"/>
      <w:jc w:val="center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TableTextArial-left">
    <w:name w:val="Table Text (Arial - left)"/>
    <w:basedOn w:val="Normal"/>
    <w:rsid w:val="004C5A5D"/>
    <w:pPr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customStyle="1" w:styleId="TableTextArial-ctrd">
    <w:name w:val="Table Text (Arial - ctrd)"/>
    <w:basedOn w:val="Normal"/>
    <w:rsid w:val="004C5A5D"/>
    <w:pPr>
      <w:widowControl w:val="0"/>
      <w:numPr>
        <w:ilvl w:val="12"/>
      </w:numPr>
      <w:spacing w:before="20" w:line="240" w:lineRule="auto"/>
      <w:jc w:val="center"/>
    </w:pPr>
    <w:rPr>
      <w:rFonts w:ascii="Arial" w:eastAsia="Times New Roman" w:hAnsi="Arial" w:cs="Times New Roman"/>
      <w:sz w:val="20"/>
      <w:lang w:eastAsia="en-AU"/>
    </w:rPr>
  </w:style>
  <w:style w:type="paragraph" w:customStyle="1" w:styleId="BlockText-PlainNoSpacing">
    <w:name w:val="Block Text - Plain (No Spacing)"/>
    <w:basedOn w:val="Normal"/>
    <w:link w:val="BlockText-PlainNoSpacingChar"/>
    <w:rsid w:val="000C696D"/>
    <w:pPr>
      <w:keepNext/>
      <w:keepLines/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NoSpacingChar">
    <w:name w:val="Block Text - Plain (No Spacing) Char"/>
    <w:link w:val="BlockText-PlainNoSpacing"/>
    <w:rsid w:val="000C696D"/>
    <w:rPr>
      <w:rFonts w:ascii="Arial" w:eastAsia="Times New Roman" w:hAnsi="Arial" w:cs="Times New Roman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7E3976"/>
    <w:rPr>
      <w:color w:val="808080"/>
    </w:rPr>
  </w:style>
  <w:style w:type="paragraph" w:customStyle="1" w:styleId="BlockText-Plain">
    <w:name w:val="Block Text- Plain"/>
    <w:basedOn w:val="Normal"/>
    <w:link w:val="BlockText-PlainChar"/>
    <w:rsid w:val="00BC00AA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Char">
    <w:name w:val="Block Text- Plain Char"/>
    <w:basedOn w:val="DefaultParagraphFont"/>
    <w:link w:val="BlockText-Plain"/>
    <w:rsid w:val="00BC00AA"/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8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mcculloch1\AppData\Local\Microsoft\Windows\INetCache\IE\3F7IOAGJ\template_-_amending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A4D2AC3D9C944A3BA2E3956678696" ma:contentTypeVersion="19" ma:contentTypeDescription="Create a new document." ma:contentTypeScope="" ma:versionID="f16467a35a7962543327fd4c0ae2f62f">
  <xsd:schema xmlns:xsd="http://www.w3.org/2001/XMLSchema" xmlns:xs="http://www.w3.org/2001/XMLSchema" xmlns:p="http://schemas.microsoft.com/office/2006/metadata/properties" xmlns:ns2="d4956981-af34-43b5-9bb9-127b84748104" xmlns:ns3="8a6f563f-2bdb-41f3-82d1-8dc8753557f6" targetNamespace="http://schemas.microsoft.com/office/2006/metadata/properties" ma:root="true" ma:fieldsID="036868ca51fd2b2b108cb6a3e0e1af30" ns2:_="" ns3:_="">
    <xsd:import namespace="d4956981-af34-43b5-9bb9-127b84748104"/>
    <xsd:import namespace="8a6f563f-2bdb-41f3-82d1-8dc875355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Draf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56981-af34-43b5-9bb9-127b84748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rafter" ma:index="21" nillable="true" ma:displayName="Drafter" ma:format="Dropdown" ma:internalName="Draft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eremy"/>
                    <xsd:enumeration value="Yvette"/>
                    <xsd:enumeration value="Debbie"/>
                    <xsd:enumeration value="Karen"/>
                    <xsd:enumeration value="Jenn"/>
                    <xsd:enumeration value="David"/>
                    <xsd:enumeration value="Michael"/>
                    <xsd:enumeration value="Leah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f563f-2bdb-41f3-82d1-8dc875355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4956981-af34-43b5-9bb9-127b84748104" xsi:nil="true"/>
    <Drafter xmlns="d4956981-af34-43b5-9bb9-127b84748104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58D4B-7D34-4682-88AA-568606BEB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56981-af34-43b5-9bb9-127b84748104"/>
    <ds:schemaRef ds:uri="8a6f563f-2bdb-41f3-82d1-8dc875355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A11F83-DD14-4CEE-AC23-8FE7D146EB58}">
  <ds:schemaRefs>
    <ds:schemaRef ds:uri="http://schemas.microsoft.com/office/2006/metadata/properties"/>
    <ds:schemaRef ds:uri="http://schemas.microsoft.com/office/infopath/2007/PartnerControls"/>
    <ds:schemaRef ds:uri="d4956981-af34-43b5-9bb9-127b84748104"/>
  </ds:schemaRefs>
</ds:datastoreItem>
</file>

<file path=customXml/itemProps3.xml><?xml version="1.0" encoding="utf-8"?>
<ds:datastoreItem xmlns:ds="http://schemas.openxmlformats.org/officeDocument/2006/customXml" ds:itemID="{8BAE5566-4E0C-4E7D-9999-5C4E0E14F6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097F6C-F459-4E92-BEB9-2ADA0FC2E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template_-_amending_instrument.dotx</Template>
  <TotalTime>223</TotalTime>
  <Pages>3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McCulloch, Michael MR 1</dc:creator>
  <cp:lastModifiedBy>Urbani, Karen MS</cp:lastModifiedBy>
  <cp:revision>41</cp:revision>
  <cp:lastPrinted>2019-05-12T23:26:00Z</cp:lastPrinted>
  <dcterms:created xsi:type="dcterms:W3CDTF">2020-02-12T02:58:00Z</dcterms:created>
  <dcterms:modified xsi:type="dcterms:W3CDTF">2024-10-23T04:44:00Z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BN88534798</vt:lpwstr>
  </property>
  <property fmtid="{D5CDD505-2E9C-101B-9397-08002B2CF9AE}" pid="4" name="Objective-Title">
    <vt:lpwstr>58B - 2024 - ESPS ES and HRS </vt:lpwstr>
  </property>
  <property fmtid="{D5CDD505-2E9C-101B-9397-08002B2CF9AE}" pid="5" name="Objective-Comment">
    <vt:lpwstr/>
  </property>
  <property fmtid="{D5CDD505-2E9C-101B-9397-08002B2CF9AE}" pid="6" name="Objective-CreationStamp">
    <vt:filetime>2024-09-04T05:26:56Z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2024-09-17T23:14:12Z</vt:filetime>
  </property>
  <property fmtid="{D5CDD505-2E9C-101B-9397-08002B2CF9AE}" pid="11" name="Objective-Owner">
    <vt:lpwstr>Urbani, Karen Ms</vt:lpwstr>
  </property>
  <property fmtid="{D5CDD505-2E9C-101B-9397-08002B2CF9AE}" pid="12" name="Objective-Path">
    <vt:lpwstr>Objective Global Folder - PROD:Defence Business Units:Associate Secretary Organisation:Defence People Group:DEPSEC - People Strategy Organisation:People Policy &amp; Development:PPEC : Personnel Policy and Employment Conditions:20 - Directorates:20 Drafting a</vt:lpwstr>
  </property>
  <property fmtid="{D5CDD505-2E9C-101B-9397-08002B2CF9AE}" pid="13" name="Objective-Parent">
    <vt:lpwstr>02. determination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3.1</vt:lpwstr>
  </property>
  <property fmtid="{D5CDD505-2E9C-101B-9397-08002B2CF9AE}" pid="16" name="Objective-VersionNumber">
    <vt:i4>7</vt:i4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Document Type [system]">
    <vt:lpwstr/>
  </property>
  <property fmtid="{D5CDD505-2E9C-101B-9397-08002B2CF9AE}" pid="22" name="ContentTypeId">
    <vt:lpwstr>0x010100897A4D2AC3D9C944A3BA2E3956678696</vt:lpwstr>
  </property>
  <property fmtid="{D5CDD505-2E9C-101B-9397-08002B2CF9AE}" pid="23" name="Objective-Reason for Security Classification Change [system]">
    <vt:lpwstr/>
  </property>
</Properties>
</file>