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FF3A5" w14:textId="5862588E" w:rsidR="00CF5FDA" w:rsidRPr="000E2570"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u w:val="single"/>
          <w:lang w:eastAsia="en-AU"/>
        </w:rPr>
      </w:pPr>
      <w:r w:rsidRPr="000E2570">
        <w:rPr>
          <w:rFonts w:ascii="Times New Roman" w:eastAsia="Times New Roman" w:hAnsi="Times New Roman" w:cs="Times New Roman"/>
          <w:b/>
          <w:color w:val="000000"/>
          <w:u w:val="single"/>
          <w:lang w:eastAsia="en-AU"/>
        </w:rPr>
        <w:t>EXPLANATORY STATEMENT</w:t>
      </w:r>
      <w:r w:rsidRPr="000E2570">
        <w:rPr>
          <w:rFonts w:ascii="Times New Roman" w:eastAsia="Times New Roman" w:hAnsi="Times New Roman" w:cs="Times New Roman"/>
          <w:b/>
          <w:color w:val="000000"/>
          <w:lang w:eastAsia="en-AU"/>
        </w:rPr>
        <w:t> </w:t>
      </w:r>
    </w:p>
    <w:p w14:paraId="31A4BF10" w14:textId="77777777" w:rsidR="00CF5FDA" w:rsidRPr="000E2570" w:rsidRDefault="00CF5FDA" w:rsidP="00CF5FDA">
      <w:pPr>
        <w:shd w:val="clear" w:color="auto" w:fill="FFFFFF"/>
        <w:spacing w:after="0" w:line="240" w:lineRule="auto"/>
        <w:ind w:right="-1"/>
        <w:jc w:val="center"/>
        <w:rPr>
          <w:rFonts w:ascii="Times New Roman" w:eastAsia="Times New Roman" w:hAnsi="Times New Roman" w:cs="Times New Roman"/>
          <w:color w:val="000000"/>
          <w:lang w:eastAsia="en-AU"/>
        </w:rPr>
      </w:pPr>
      <w:r w:rsidRPr="000E2570">
        <w:rPr>
          <w:rFonts w:ascii="Times New Roman" w:eastAsia="Times New Roman" w:hAnsi="Times New Roman" w:cs="Times New Roman"/>
          <w:color w:val="000000"/>
          <w:lang w:eastAsia="en-AU"/>
        </w:rPr>
        <w:t> </w:t>
      </w:r>
    </w:p>
    <w:p w14:paraId="4C0E18E1" w14:textId="56C67CAD" w:rsidR="00CF5FDA" w:rsidRPr="000E2570" w:rsidRDefault="00CF5FDA" w:rsidP="00CF5FDA">
      <w:pPr>
        <w:shd w:val="clear" w:color="auto" w:fill="FFFFFF"/>
        <w:spacing w:after="0" w:line="240" w:lineRule="auto"/>
        <w:ind w:right="-1"/>
        <w:jc w:val="center"/>
        <w:rPr>
          <w:rFonts w:ascii="Times New Roman" w:eastAsia="Times New Roman" w:hAnsi="Times New Roman" w:cs="Times New Roman"/>
          <w:color w:val="000000"/>
          <w:lang w:eastAsia="en-AU"/>
        </w:rPr>
      </w:pPr>
      <w:r w:rsidRPr="000E2570">
        <w:rPr>
          <w:rFonts w:ascii="Times New Roman" w:eastAsia="Times New Roman" w:hAnsi="Times New Roman" w:cs="Times New Roman"/>
          <w:b/>
          <w:color w:val="000000"/>
          <w:lang w:eastAsia="en-AU"/>
        </w:rPr>
        <w:t>Issued by the Authority</w:t>
      </w:r>
      <w:r w:rsidR="00775026" w:rsidRPr="000E2570">
        <w:rPr>
          <w:rFonts w:ascii="Times New Roman" w:eastAsia="Times New Roman" w:hAnsi="Times New Roman" w:cs="Times New Roman"/>
          <w:color w:val="000000"/>
          <w:lang w:eastAsia="en-AU"/>
        </w:rPr>
        <w:t xml:space="preserve"> </w:t>
      </w:r>
      <w:r w:rsidRPr="000E2570">
        <w:rPr>
          <w:rFonts w:ascii="Times New Roman" w:eastAsia="Times New Roman" w:hAnsi="Times New Roman" w:cs="Times New Roman"/>
          <w:b/>
          <w:color w:val="000000"/>
          <w:lang w:eastAsia="en-AU"/>
        </w:rPr>
        <w:t>of the Australian Fisheries Management Authority</w:t>
      </w:r>
    </w:p>
    <w:p w14:paraId="53DD4994" w14:textId="3FB49AD1" w:rsidR="00CF5FDA" w:rsidRPr="000E2570" w:rsidRDefault="00CF5FDA" w:rsidP="00775026">
      <w:pPr>
        <w:shd w:val="clear" w:color="auto" w:fill="FFFFFF"/>
        <w:spacing w:after="0" w:line="240" w:lineRule="auto"/>
        <w:ind w:right="-1"/>
        <w:jc w:val="center"/>
        <w:rPr>
          <w:rFonts w:ascii="Times New Roman" w:eastAsia="Times New Roman" w:hAnsi="Times New Roman" w:cs="Times New Roman"/>
          <w:color w:val="000000"/>
          <w:lang w:eastAsia="en-AU"/>
        </w:rPr>
      </w:pPr>
    </w:p>
    <w:p w14:paraId="6B5C846F" w14:textId="4E86BB7C" w:rsidR="00CF5FDA" w:rsidRDefault="00CF5FDA" w:rsidP="00CF5FDA">
      <w:pPr>
        <w:shd w:val="clear" w:color="auto" w:fill="FFFFFF"/>
        <w:spacing w:after="0" w:line="240" w:lineRule="auto"/>
        <w:ind w:right="-1"/>
        <w:jc w:val="center"/>
        <w:rPr>
          <w:rFonts w:ascii="Times New Roman" w:eastAsia="Times New Roman" w:hAnsi="Times New Roman" w:cs="Times New Roman"/>
          <w:b/>
          <w:i/>
          <w:color w:val="000000"/>
          <w:lang w:eastAsia="en-AU"/>
        </w:rPr>
      </w:pPr>
      <w:r w:rsidRPr="000E2570">
        <w:rPr>
          <w:rFonts w:ascii="Times New Roman" w:eastAsia="Times New Roman" w:hAnsi="Times New Roman" w:cs="Times New Roman"/>
          <w:b/>
          <w:i/>
          <w:color w:val="000000"/>
          <w:lang w:eastAsia="en-AU"/>
        </w:rPr>
        <w:t>Fisheries Management Act 1991</w:t>
      </w:r>
    </w:p>
    <w:p w14:paraId="21D35712" w14:textId="77777777" w:rsidR="00E02DFA" w:rsidRPr="000E2570" w:rsidRDefault="00E02DFA" w:rsidP="00CF5FDA">
      <w:pPr>
        <w:shd w:val="clear" w:color="auto" w:fill="FFFFFF"/>
        <w:spacing w:after="0" w:line="240" w:lineRule="auto"/>
        <w:ind w:right="-1"/>
        <w:jc w:val="center"/>
        <w:rPr>
          <w:rFonts w:ascii="Times New Roman" w:eastAsia="Times New Roman" w:hAnsi="Times New Roman" w:cs="Times New Roman"/>
          <w:b/>
          <w:color w:val="000000"/>
          <w:lang w:eastAsia="en-AU"/>
        </w:rPr>
      </w:pPr>
    </w:p>
    <w:p w14:paraId="7D1ACC65" w14:textId="582E8915" w:rsidR="00CF5FDA" w:rsidRPr="000E2570" w:rsidRDefault="00B35992" w:rsidP="00CF5FDA">
      <w:pPr>
        <w:shd w:val="clear" w:color="auto" w:fill="FFFFFF"/>
        <w:spacing w:after="0" w:line="240" w:lineRule="auto"/>
        <w:ind w:right="-1"/>
        <w:jc w:val="center"/>
        <w:rPr>
          <w:rFonts w:ascii="Times New Roman" w:eastAsia="Times New Roman" w:hAnsi="Times New Roman" w:cs="Times New Roman"/>
          <w:b/>
          <w:i/>
          <w:color w:val="000000"/>
          <w:lang w:eastAsia="en-AU"/>
        </w:rPr>
      </w:pPr>
      <w:bookmarkStart w:id="0" w:name="_Hlk87524406"/>
      <w:r w:rsidRPr="000E2570">
        <w:rPr>
          <w:rFonts w:ascii="Times New Roman" w:eastAsia="Times New Roman" w:hAnsi="Times New Roman" w:cs="Times New Roman"/>
          <w:b/>
          <w:i/>
          <w:color w:val="000000"/>
          <w:lang w:eastAsia="en-AU"/>
        </w:rPr>
        <w:t xml:space="preserve">Fisheries Management (Southern and Eastern Scalefish and Shark Fishery and Small Pelagic Fishery Closures) </w:t>
      </w:r>
      <w:r w:rsidR="006A2E14" w:rsidRPr="000E2570">
        <w:rPr>
          <w:rFonts w:ascii="Times New Roman" w:eastAsia="Times New Roman" w:hAnsi="Times New Roman" w:cs="Times New Roman"/>
          <w:b/>
          <w:i/>
          <w:color w:val="000000"/>
          <w:lang w:eastAsia="en-AU"/>
        </w:rPr>
        <w:t xml:space="preserve">Amendment </w:t>
      </w:r>
      <w:r w:rsidRPr="000E2570">
        <w:rPr>
          <w:rFonts w:ascii="Times New Roman" w:eastAsia="Times New Roman" w:hAnsi="Times New Roman" w:cs="Times New Roman"/>
          <w:b/>
          <w:i/>
          <w:color w:val="000000"/>
          <w:lang w:eastAsia="en-AU"/>
        </w:rPr>
        <w:t xml:space="preserve">Direction No. </w:t>
      </w:r>
      <w:r w:rsidR="000E2570" w:rsidRPr="000E2570">
        <w:rPr>
          <w:rFonts w:ascii="Times New Roman" w:eastAsia="Times New Roman" w:hAnsi="Times New Roman" w:cs="Times New Roman"/>
          <w:b/>
          <w:i/>
          <w:color w:val="000000"/>
          <w:lang w:eastAsia="en-AU"/>
        </w:rPr>
        <w:t>2</w:t>
      </w:r>
      <w:r w:rsidRPr="000E2570">
        <w:rPr>
          <w:rFonts w:ascii="Times New Roman" w:eastAsia="Times New Roman" w:hAnsi="Times New Roman" w:cs="Times New Roman"/>
          <w:b/>
          <w:i/>
          <w:color w:val="000000"/>
          <w:lang w:eastAsia="en-AU"/>
        </w:rPr>
        <w:t xml:space="preserve"> 202</w:t>
      </w:r>
      <w:r w:rsidR="00240BBA" w:rsidRPr="000E2570">
        <w:rPr>
          <w:rFonts w:ascii="Times New Roman" w:eastAsia="Times New Roman" w:hAnsi="Times New Roman" w:cs="Times New Roman"/>
          <w:b/>
          <w:i/>
          <w:color w:val="000000"/>
          <w:lang w:eastAsia="en-AU"/>
        </w:rPr>
        <w:t>4</w:t>
      </w:r>
    </w:p>
    <w:bookmarkEnd w:id="0"/>
    <w:p w14:paraId="10100B83" w14:textId="77777777" w:rsidR="00775026" w:rsidRPr="00514BDC" w:rsidRDefault="00775026" w:rsidP="000F6A44">
      <w:pPr>
        <w:shd w:val="clear" w:color="auto" w:fill="FFFFFF"/>
        <w:spacing w:after="0" w:line="240" w:lineRule="auto"/>
        <w:ind w:right="-1"/>
        <w:jc w:val="center"/>
        <w:rPr>
          <w:rFonts w:ascii="Times New Roman" w:eastAsia="Times New Roman" w:hAnsi="Times New Roman" w:cs="Times New Roman"/>
          <w:b/>
          <w:bCs/>
          <w:color w:val="000000"/>
          <w:highlight w:val="yellow"/>
          <w:lang w:eastAsia="en-AU"/>
        </w:rPr>
      </w:pPr>
    </w:p>
    <w:p w14:paraId="08202CEA" w14:textId="12E1DD53" w:rsidR="00CF5FDA" w:rsidRPr="00D27F8F" w:rsidRDefault="00CF5FDA" w:rsidP="7D2E56B5">
      <w:pPr>
        <w:shd w:val="clear" w:color="auto" w:fill="FFFFFF" w:themeFill="background1"/>
        <w:spacing w:before="240" w:after="0" w:line="240" w:lineRule="auto"/>
        <w:ind w:right="-1"/>
        <w:jc w:val="both"/>
        <w:rPr>
          <w:rFonts w:ascii="Times New Roman" w:eastAsia="Times New Roman" w:hAnsi="Times New Roman" w:cs="Times New Roman"/>
          <w:color w:val="000000"/>
          <w:lang w:eastAsia="en-AU"/>
        </w:rPr>
      </w:pPr>
      <w:r w:rsidRPr="7D2E56B5">
        <w:rPr>
          <w:rFonts w:ascii="Times New Roman" w:eastAsia="Times New Roman" w:hAnsi="Times New Roman" w:cs="Times New Roman"/>
          <w:color w:val="000000" w:themeColor="text1"/>
          <w:lang w:eastAsia="en-AU"/>
        </w:rPr>
        <w:t>Subsection 41</w:t>
      </w:r>
      <w:proofErr w:type="gramStart"/>
      <w:r w:rsidRPr="7D2E56B5">
        <w:rPr>
          <w:rFonts w:ascii="Times New Roman" w:eastAsia="Times New Roman" w:hAnsi="Times New Roman" w:cs="Times New Roman"/>
          <w:color w:val="000000" w:themeColor="text1"/>
          <w:lang w:eastAsia="en-AU"/>
        </w:rPr>
        <w:t>A(</w:t>
      </w:r>
      <w:proofErr w:type="gramEnd"/>
      <w:r w:rsidRPr="7D2E56B5">
        <w:rPr>
          <w:rFonts w:ascii="Times New Roman" w:eastAsia="Times New Roman" w:hAnsi="Times New Roman" w:cs="Times New Roman"/>
          <w:color w:val="000000" w:themeColor="text1"/>
          <w:lang w:eastAsia="en-AU"/>
        </w:rPr>
        <w:t>2) of the </w:t>
      </w:r>
      <w:r w:rsidRPr="7D2E56B5">
        <w:rPr>
          <w:rFonts w:ascii="Times New Roman" w:eastAsia="Times New Roman" w:hAnsi="Times New Roman" w:cs="Times New Roman"/>
          <w:i/>
          <w:iCs/>
          <w:color w:val="000000" w:themeColor="text1"/>
          <w:lang w:eastAsia="en-AU"/>
        </w:rPr>
        <w:t>Fisheries Management Act 1991</w:t>
      </w:r>
      <w:r w:rsidRPr="7D2E56B5">
        <w:rPr>
          <w:rFonts w:ascii="Times New Roman" w:eastAsia="Times New Roman" w:hAnsi="Times New Roman" w:cs="Times New Roman"/>
          <w:color w:val="000000" w:themeColor="text1"/>
          <w:lang w:eastAsia="en-AU"/>
        </w:rPr>
        <w:t> (</w:t>
      </w:r>
      <w:r w:rsidRPr="7D2E56B5">
        <w:rPr>
          <w:rFonts w:ascii="Times New Roman" w:eastAsia="Times New Roman" w:hAnsi="Times New Roman" w:cs="Times New Roman"/>
          <w:b/>
          <w:bCs/>
          <w:color w:val="000000" w:themeColor="text1"/>
          <w:lang w:eastAsia="en-AU"/>
        </w:rPr>
        <w:t>the Management Act</w:t>
      </w:r>
      <w:r w:rsidRPr="7D2E56B5">
        <w:rPr>
          <w:rFonts w:ascii="Times New Roman" w:eastAsia="Times New Roman" w:hAnsi="Times New Roman" w:cs="Times New Roman"/>
          <w:color w:val="000000" w:themeColor="text1"/>
          <w:lang w:eastAsia="en-AU"/>
        </w:rPr>
        <w:t>) provides that the Australian Fisheries Management Authority (</w:t>
      </w:r>
      <w:r w:rsidRPr="7D2E56B5">
        <w:rPr>
          <w:rFonts w:ascii="Times New Roman" w:eastAsia="Times New Roman" w:hAnsi="Times New Roman" w:cs="Times New Roman"/>
          <w:b/>
          <w:bCs/>
          <w:color w:val="000000" w:themeColor="text1"/>
          <w:lang w:eastAsia="en-AU"/>
        </w:rPr>
        <w:t>AFMA</w:t>
      </w:r>
      <w:r w:rsidRPr="7D2E56B5">
        <w:rPr>
          <w:rFonts w:ascii="Times New Roman" w:eastAsia="Times New Roman" w:hAnsi="Times New Roman" w:cs="Times New Roman"/>
          <w:color w:val="000000" w:themeColor="text1"/>
          <w:lang w:eastAsia="en-AU"/>
        </w:rPr>
        <w:t xml:space="preserve">) may, after consultation with the Management Advisory Committee for the </w:t>
      </w:r>
      <w:r w:rsidR="00FB12F8" w:rsidRPr="7D2E56B5">
        <w:rPr>
          <w:rFonts w:ascii="Times New Roman" w:eastAsia="Times New Roman" w:hAnsi="Times New Roman" w:cs="Times New Roman"/>
          <w:color w:val="000000" w:themeColor="text1"/>
          <w:lang w:eastAsia="en-AU"/>
        </w:rPr>
        <w:t>f</w:t>
      </w:r>
      <w:r w:rsidRPr="7D2E56B5">
        <w:rPr>
          <w:rFonts w:ascii="Times New Roman" w:eastAsia="Times New Roman" w:hAnsi="Times New Roman" w:cs="Times New Roman"/>
          <w:color w:val="000000" w:themeColor="text1"/>
          <w:lang w:eastAsia="en-AU"/>
        </w:rPr>
        <w:t>ishery, direct that fishing is not to be engaged in the fishery, or a particular part of the fishery, during a particular period or periods. Prior to making such a direction, AFMA must ensure that each holder of the fishing concession in the relevant fishery is provided with a copy of the direction seven (7) days before that direction takes effect. </w:t>
      </w:r>
      <w:r w:rsidR="006A2E14" w:rsidRPr="7D2E56B5">
        <w:rPr>
          <w:rFonts w:ascii="Times New Roman" w:eastAsia="Times New Roman" w:hAnsi="Times New Roman" w:cs="Times New Roman"/>
          <w:color w:val="000000" w:themeColor="text1"/>
          <w:lang w:eastAsia="en-AU"/>
        </w:rPr>
        <w:t xml:space="preserve">The </w:t>
      </w:r>
      <w:r w:rsidR="00B35992" w:rsidRPr="7D2E56B5">
        <w:rPr>
          <w:rFonts w:ascii="Times New Roman" w:eastAsia="Times New Roman" w:hAnsi="Times New Roman" w:cs="Times New Roman"/>
          <w:i/>
          <w:iCs/>
          <w:color w:val="000000" w:themeColor="text1"/>
          <w:lang w:eastAsia="en-AU"/>
        </w:rPr>
        <w:t>Fisheries Management (Southern and Eastern Scalefish and Shark Fishery and Small Pelagic Fishery Closures) Direction 2021</w:t>
      </w:r>
      <w:r w:rsidRPr="7D2E56B5">
        <w:rPr>
          <w:rFonts w:ascii="Times New Roman" w:eastAsia="Times New Roman" w:hAnsi="Times New Roman" w:cs="Times New Roman"/>
          <w:color w:val="000000" w:themeColor="text1"/>
          <w:lang w:eastAsia="en-AU"/>
        </w:rPr>
        <w:t> </w:t>
      </w:r>
      <w:r w:rsidR="006A2E14" w:rsidRPr="7D2E56B5">
        <w:rPr>
          <w:rFonts w:ascii="Times New Roman" w:eastAsia="Times New Roman" w:hAnsi="Times New Roman" w:cs="Times New Roman"/>
          <w:color w:val="000000" w:themeColor="text1"/>
          <w:lang w:eastAsia="en-AU"/>
        </w:rPr>
        <w:t>(</w:t>
      </w:r>
      <w:r w:rsidR="006A2E14" w:rsidRPr="7D2E56B5">
        <w:rPr>
          <w:rFonts w:ascii="Times New Roman" w:eastAsia="Times New Roman" w:hAnsi="Times New Roman" w:cs="Times New Roman"/>
          <w:b/>
          <w:bCs/>
          <w:color w:val="000000" w:themeColor="text1"/>
          <w:lang w:eastAsia="en-AU"/>
        </w:rPr>
        <w:t>the Principal Direction</w:t>
      </w:r>
      <w:r w:rsidR="006A2E14" w:rsidRPr="7D2E56B5">
        <w:rPr>
          <w:rFonts w:ascii="Times New Roman" w:eastAsia="Times New Roman" w:hAnsi="Times New Roman" w:cs="Times New Roman"/>
          <w:color w:val="000000" w:themeColor="text1"/>
          <w:lang w:eastAsia="en-AU"/>
        </w:rPr>
        <w:t xml:space="preserve">) </w:t>
      </w:r>
      <w:r w:rsidRPr="7D2E56B5">
        <w:rPr>
          <w:rFonts w:ascii="Times New Roman" w:eastAsia="Times New Roman" w:hAnsi="Times New Roman" w:cs="Times New Roman"/>
          <w:color w:val="000000" w:themeColor="text1"/>
          <w:lang w:eastAsia="en-AU"/>
        </w:rPr>
        <w:t>is a direction made under subsection 41</w:t>
      </w:r>
      <w:proofErr w:type="gramStart"/>
      <w:r w:rsidRPr="7D2E56B5">
        <w:rPr>
          <w:rFonts w:ascii="Times New Roman" w:eastAsia="Times New Roman" w:hAnsi="Times New Roman" w:cs="Times New Roman"/>
          <w:color w:val="000000" w:themeColor="text1"/>
          <w:lang w:eastAsia="en-AU"/>
        </w:rPr>
        <w:t>A(</w:t>
      </w:r>
      <w:proofErr w:type="gramEnd"/>
      <w:r w:rsidRPr="7D2E56B5">
        <w:rPr>
          <w:rFonts w:ascii="Times New Roman" w:eastAsia="Times New Roman" w:hAnsi="Times New Roman" w:cs="Times New Roman"/>
          <w:color w:val="000000" w:themeColor="text1"/>
          <w:lang w:eastAsia="en-AU"/>
        </w:rPr>
        <w:t xml:space="preserve">2) after consultation with the </w:t>
      </w:r>
      <w:r w:rsidR="00B35992" w:rsidRPr="7D2E56B5">
        <w:rPr>
          <w:rFonts w:ascii="Times New Roman" w:eastAsia="Times New Roman" w:hAnsi="Times New Roman" w:cs="Times New Roman"/>
          <w:color w:val="000000" w:themeColor="text1"/>
          <w:lang w:eastAsia="en-AU"/>
        </w:rPr>
        <w:t>South East</w:t>
      </w:r>
      <w:r w:rsidRPr="7D2E56B5">
        <w:rPr>
          <w:rFonts w:ascii="Times New Roman" w:eastAsia="Times New Roman" w:hAnsi="Times New Roman" w:cs="Times New Roman"/>
          <w:color w:val="000000" w:themeColor="text1"/>
          <w:lang w:eastAsia="en-AU"/>
        </w:rPr>
        <w:t xml:space="preserve"> Management Advisory Committee (</w:t>
      </w:r>
      <w:r w:rsidR="00420B72" w:rsidRPr="7D2E56B5">
        <w:rPr>
          <w:rFonts w:ascii="Times New Roman" w:eastAsia="Times New Roman" w:hAnsi="Times New Roman" w:cs="Times New Roman"/>
          <w:b/>
          <w:bCs/>
          <w:color w:val="000000" w:themeColor="text1"/>
          <w:lang w:eastAsia="en-AU"/>
        </w:rPr>
        <w:t>SE</w:t>
      </w:r>
      <w:r w:rsidRPr="7D2E56B5">
        <w:rPr>
          <w:rFonts w:ascii="Times New Roman" w:eastAsia="Times New Roman" w:hAnsi="Times New Roman" w:cs="Times New Roman"/>
          <w:b/>
          <w:bCs/>
          <w:color w:val="000000" w:themeColor="text1"/>
          <w:lang w:eastAsia="en-AU"/>
        </w:rPr>
        <w:t>MAC</w:t>
      </w:r>
      <w:r w:rsidRPr="7D2E56B5">
        <w:rPr>
          <w:rFonts w:ascii="Times New Roman" w:eastAsia="Times New Roman" w:hAnsi="Times New Roman" w:cs="Times New Roman"/>
          <w:color w:val="000000" w:themeColor="text1"/>
          <w:lang w:eastAsia="en-AU"/>
        </w:rPr>
        <w:t>) and notification to</w:t>
      </w:r>
      <w:r w:rsidR="00272D98" w:rsidRPr="7D2E56B5">
        <w:rPr>
          <w:rFonts w:ascii="Times New Roman" w:eastAsia="Times New Roman" w:hAnsi="Times New Roman" w:cs="Times New Roman"/>
          <w:color w:val="000000" w:themeColor="text1"/>
          <w:lang w:eastAsia="en-AU"/>
        </w:rPr>
        <w:t xml:space="preserve"> Southern and Eastern </w:t>
      </w:r>
      <w:r w:rsidR="001710BF" w:rsidRPr="7D2E56B5">
        <w:rPr>
          <w:rFonts w:ascii="Times New Roman" w:eastAsia="Times New Roman" w:hAnsi="Times New Roman" w:cs="Times New Roman"/>
          <w:color w:val="000000" w:themeColor="text1"/>
          <w:lang w:eastAsia="en-AU"/>
        </w:rPr>
        <w:t>Scalefish and Shark</w:t>
      </w:r>
      <w:r w:rsidR="00272D98" w:rsidRPr="7D2E56B5">
        <w:rPr>
          <w:rFonts w:ascii="Times New Roman" w:eastAsia="Times New Roman" w:hAnsi="Times New Roman" w:cs="Times New Roman"/>
          <w:color w:val="000000" w:themeColor="text1"/>
          <w:lang w:eastAsia="en-AU"/>
        </w:rPr>
        <w:t xml:space="preserve"> Fishery (</w:t>
      </w:r>
      <w:r w:rsidR="00272D98" w:rsidRPr="7D2E56B5">
        <w:rPr>
          <w:rFonts w:ascii="Times New Roman" w:eastAsia="Times New Roman" w:hAnsi="Times New Roman" w:cs="Times New Roman"/>
          <w:b/>
          <w:bCs/>
          <w:color w:val="000000" w:themeColor="text1"/>
          <w:lang w:eastAsia="en-AU"/>
        </w:rPr>
        <w:t>SESSF</w:t>
      </w:r>
      <w:r w:rsidR="00272D98" w:rsidRPr="7D2E56B5">
        <w:rPr>
          <w:rFonts w:ascii="Times New Roman" w:eastAsia="Times New Roman" w:hAnsi="Times New Roman" w:cs="Times New Roman"/>
          <w:color w:val="000000" w:themeColor="text1"/>
          <w:lang w:eastAsia="en-AU"/>
        </w:rPr>
        <w:t xml:space="preserve">) </w:t>
      </w:r>
      <w:r w:rsidRPr="7D2E56B5">
        <w:rPr>
          <w:rFonts w:ascii="Times New Roman" w:eastAsia="Times New Roman" w:hAnsi="Times New Roman" w:cs="Times New Roman"/>
          <w:color w:val="000000" w:themeColor="text1"/>
          <w:lang w:eastAsia="en-AU"/>
        </w:rPr>
        <w:t>concession holders. </w:t>
      </w:r>
    </w:p>
    <w:p w14:paraId="28262DD2" w14:textId="5745F286" w:rsidR="00CF5FDA" w:rsidRPr="00514BDC" w:rsidRDefault="00CF5FDA" w:rsidP="00CF1C72">
      <w:pPr>
        <w:shd w:val="clear" w:color="auto" w:fill="FFFFFF"/>
        <w:spacing w:before="240" w:after="0" w:line="240" w:lineRule="auto"/>
        <w:ind w:right="-1"/>
        <w:jc w:val="both"/>
        <w:rPr>
          <w:rFonts w:ascii="Times New Roman" w:eastAsia="Times New Roman" w:hAnsi="Times New Roman" w:cs="Times New Roman"/>
          <w:color w:val="000000"/>
          <w:highlight w:val="yellow"/>
          <w:lang w:eastAsia="en-AU"/>
        </w:rPr>
      </w:pPr>
      <w:r w:rsidRPr="002B56F9">
        <w:rPr>
          <w:rFonts w:ascii="Times New Roman" w:eastAsia="Times New Roman" w:hAnsi="Times New Roman" w:cs="Times New Roman"/>
          <w:color w:val="000000"/>
          <w:lang w:eastAsia="en-AU"/>
        </w:rPr>
        <w:t>Subsection 41</w:t>
      </w:r>
      <w:proofErr w:type="gramStart"/>
      <w:r w:rsidRPr="002B56F9">
        <w:rPr>
          <w:rFonts w:ascii="Times New Roman" w:eastAsia="Times New Roman" w:hAnsi="Times New Roman" w:cs="Times New Roman"/>
          <w:color w:val="000000"/>
          <w:lang w:eastAsia="en-AU"/>
        </w:rPr>
        <w:t>A(</w:t>
      </w:r>
      <w:proofErr w:type="gramEnd"/>
      <w:r w:rsidRPr="002B56F9">
        <w:rPr>
          <w:rFonts w:ascii="Times New Roman" w:eastAsia="Times New Roman" w:hAnsi="Times New Roman" w:cs="Times New Roman"/>
          <w:color w:val="000000"/>
          <w:lang w:eastAsia="en-AU"/>
        </w:rPr>
        <w:t>3) of the Management Act provides that AFMA may, at any time, vary or revoke a direction made under subsection 41A(2). Any variation direction under subsection 41</w:t>
      </w:r>
      <w:proofErr w:type="gramStart"/>
      <w:r w:rsidRPr="002B56F9">
        <w:rPr>
          <w:rFonts w:ascii="Times New Roman" w:eastAsia="Times New Roman" w:hAnsi="Times New Roman" w:cs="Times New Roman"/>
          <w:color w:val="000000"/>
          <w:lang w:eastAsia="en-AU"/>
        </w:rPr>
        <w:t>A(</w:t>
      </w:r>
      <w:proofErr w:type="gramEnd"/>
      <w:r w:rsidRPr="002B56F9">
        <w:rPr>
          <w:rFonts w:ascii="Times New Roman" w:eastAsia="Times New Roman" w:hAnsi="Times New Roman" w:cs="Times New Roman"/>
          <w:color w:val="000000"/>
          <w:lang w:eastAsia="en-AU"/>
        </w:rPr>
        <w:t xml:space="preserve">3) is not </w:t>
      </w:r>
      <w:r w:rsidR="006A2E14" w:rsidRPr="002B56F9">
        <w:rPr>
          <w:rFonts w:ascii="Times New Roman" w:eastAsia="Times New Roman" w:hAnsi="Times New Roman" w:cs="Times New Roman"/>
          <w:color w:val="000000"/>
          <w:lang w:eastAsia="en-AU"/>
        </w:rPr>
        <w:t xml:space="preserve">required to be </w:t>
      </w:r>
      <w:r w:rsidRPr="002B56F9">
        <w:rPr>
          <w:rFonts w:ascii="Times New Roman" w:eastAsia="Times New Roman" w:hAnsi="Times New Roman" w:cs="Times New Roman"/>
          <w:color w:val="000000"/>
          <w:lang w:eastAsia="en-AU"/>
        </w:rPr>
        <w:t xml:space="preserve">made subject to the Management Advisory Committee consultation process and concession holder notification process as is required for a subsection 41A(2) direction. </w:t>
      </w:r>
      <w:r w:rsidRPr="00457FDD">
        <w:rPr>
          <w:rFonts w:ascii="Times New Roman" w:eastAsia="Times New Roman" w:hAnsi="Times New Roman" w:cs="Times New Roman"/>
          <w:color w:val="000000"/>
          <w:lang w:eastAsia="en-AU"/>
        </w:rPr>
        <w:t>The </w:t>
      </w:r>
      <w:r w:rsidR="00353446" w:rsidRPr="00457FDD">
        <w:rPr>
          <w:rFonts w:ascii="Times New Roman" w:eastAsia="Times New Roman" w:hAnsi="Times New Roman" w:cs="Times New Roman"/>
          <w:i/>
          <w:color w:val="000000"/>
          <w:lang w:eastAsia="en-AU"/>
        </w:rPr>
        <w:t xml:space="preserve">Fisheries Management (Southern and Eastern Scalefish and Shark Fishery and Small Pelagic Fishery Closures) </w:t>
      </w:r>
      <w:r w:rsidR="00EE6BFD" w:rsidRPr="00457FDD">
        <w:rPr>
          <w:rFonts w:ascii="Times New Roman" w:eastAsia="Times New Roman" w:hAnsi="Times New Roman" w:cs="Times New Roman"/>
          <w:i/>
          <w:color w:val="000000"/>
          <w:lang w:eastAsia="en-AU"/>
        </w:rPr>
        <w:t xml:space="preserve">Amendment </w:t>
      </w:r>
      <w:r w:rsidR="00353446" w:rsidRPr="00457FDD">
        <w:rPr>
          <w:rFonts w:ascii="Times New Roman" w:eastAsia="Times New Roman" w:hAnsi="Times New Roman" w:cs="Times New Roman"/>
          <w:i/>
          <w:color w:val="000000"/>
          <w:lang w:eastAsia="en-AU"/>
        </w:rPr>
        <w:t xml:space="preserve">Direction No. </w:t>
      </w:r>
      <w:r w:rsidR="00457FDD" w:rsidRPr="00457FDD">
        <w:rPr>
          <w:rFonts w:ascii="Times New Roman" w:eastAsia="Times New Roman" w:hAnsi="Times New Roman" w:cs="Times New Roman"/>
          <w:i/>
          <w:iCs/>
          <w:color w:val="000000"/>
          <w:lang w:eastAsia="en-AU"/>
        </w:rPr>
        <w:t>2</w:t>
      </w:r>
      <w:r w:rsidR="00353446" w:rsidRPr="00457FDD">
        <w:rPr>
          <w:rFonts w:ascii="Times New Roman" w:eastAsia="Times New Roman" w:hAnsi="Times New Roman" w:cs="Times New Roman"/>
          <w:i/>
          <w:iCs/>
          <w:color w:val="000000"/>
          <w:lang w:eastAsia="en-AU"/>
        </w:rPr>
        <w:t xml:space="preserve"> 202</w:t>
      </w:r>
      <w:r w:rsidR="00046521" w:rsidRPr="00457FDD">
        <w:rPr>
          <w:rFonts w:ascii="Times New Roman" w:eastAsia="Times New Roman" w:hAnsi="Times New Roman" w:cs="Times New Roman"/>
          <w:i/>
          <w:iCs/>
          <w:color w:val="000000"/>
          <w:lang w:eastAsia="en-AU"/>
        </w:rPr>
        <w:t>4</w:t>
      </w:r>
      <w:r w:rsidR="00353446" w:rsidRPr="00457FDD">
        <w:rPr>
          <w:rFonts w:ascii="Times New Roman" w:eastAsia="Times New Roman" w:hAnsi="Times New Roman" w:cs="Times New Roman"/>
          <w:color w:val="000000"/>
          <w:lang w:eastAsia="en-AU"/>
        </w:rPr>
        <w:t xml:space="preserve"> </w:t>
      </w:r>
      <w:r w:rsidRPr="00457FDD">
        <w:rPr>
          <w:rFonts w:ascii="Times New Roman" w:eastAsia="Times New Roman" w:hAnsi="Times New Roman" w:cs="Times New Roman"/>
          <w:color w:val="000000"/>
          <w:lang w:eastAsia="en-AU"/>
        </w:rPr>
        <w:t>(</w:t>
      </w:r>
      <w:r w:rsidRPr="00457FDD">
        <w:rPr>
          <w:rFonts w:ascii="Times New Roman" w:eastAsia="Times New Roman" w:hAnsi="Times New Roman" w:cs="Times New Roman"/>
          <w:b/>
          <w:bCs/>
          <w:color w:val="000000"/>
          <w:lang w:eastAsia="en-AU"/>
        </w:rPr>
        <w:t>the Amendment Direction</w:t>
      </w:r>
      <w:r w:rsidRPr="00457FDD">
        <w:rPr>
          <w:rFonts w:ascii="Times New Roman" w:eastAsia="Times New Roman" w:hAnsi="Times New Roman" w:cs="Times New Roman"/>
          <w:color w:val="000000"/>
          <w:lang w:eastAsia="en-AU"/>
        </w:rPr>
        <w:t xml:space="preserve">) </w:t>
      </w:r>
      <w:r w:rsidR="006A2E14" w:rsidRPr="00457FDD">
        <w:rPr>
          <w:rFonts w:ascii="Times New Roman" w:eastAsia="Times New Roman" w:hAnsi="Times New Roman" w:cs="Times New Roman"/>
          <w:color w:val="000000"/>
          <w:lang w:eastAsia="en-AU"/>
        </w:rPr>
        <w:t>is made under subsection 41</w:t>
      </w:r>
      <w:proofErr w:type="gramStart"/>
      <w:r w:rsidR="006A2E14" w:rsidRPr="00457FDD">
        <w:rPr>
          <w:rFonts w:ascii="Times New Roman" w:eastAsia="Times New Roman" w:hAnsi="Times New Roman" w:cs="Times New Roman"/>
          <w:color w:val="000000"/>
          <w:lang w:eastAsia="en-AU"/>
        </w:rPr>
        <w:t>A(</w:t>
      </w:r>
      <w:proofErr w:type="gramEnd"/>
      <w:r w:rsidR="006A2E14" w:rsidRPr="00457FDD">
        <w:rPr>
          <w:rFonts w:ascii="Times New Roman" w:eastAsia="Times New Roman" w:hAnsi="Times New Roman" w:cs="Times New Roman"/>
          <w:color w:val="000000"/>
          <w:lang w:eastAsia="en-AU"/>
        </w:rPr>
        <w:t xml:space="preserve">3) of the Management Act and </w:t>
      </w:r>
      <w:r w:rsidR="00CC62F0">
        <w:rPr>
          <w:rFonts w:ascii="Times New Roman" w:eastAsia="Times New Roman" w:hAnsi="Times New Roman" w:cs="Times New Roman"/>
          <w:color w:val="000000"/>
          <w:lang w:eastAsia="en-AU"/>
        </w:rPr>
        <w:t xml:space="preserve">it </w:t>
      </w:r>
      <w:r w:rsidRPr="00457FDD">
        <w:rPr>
          <w:rFonts w:ascii="Times New Roman" w:eastAsia="Times New Roman" w:hAnsi="Times New Roman" w:cs="Times New Roman"/>
          <w:color w:val="000000"/>
          <w:lang w:eastAsia="en-AU"/>
        </w:rPr>
        <w:t>varies the </w:t>
      </w:r>
      <w:r w:rsidR="00EE6BFD" w:rsidRPr="00457FDD">
        <w:rPr>
          <w:rFonts w:ascii="Times New Roman" w:eastAsia="Times New Roman" w:hAnsi="Times New Roman" w:cs="Times New Roman"/>
          <w:color w:val="000000"/>
          <w:lang w:eastAsia="en-AU"/>
        </w:rPr>
        <w:t>Principal Direction by</w:t>
      </w:r>
      <w:r w:rsidR="00CF1C72" w:rsidRPr="00457FDD">
        <w:rPr>
          <w:rFonts w:ascii="Times New Roman" w:eastAsia="Times New Roman" w:hAnsi="Times New Roman" w:cs="Times New Roman"/>
          <w:color w:val="000000"/>
          <w:lang w:eastAsia="en-AU"/>
        </w:rPr>
        <w:t xml:space="preserve"> u</w:t>
      </w:r>
      <w:r w:rsidR="00AE7054" w:rsidRPr="00457FDD">
        <w:rPr>
          <w:rFonts w:ascii="Times New Roman" w:hAnsi="Times New Roman" w:cs="Times New Roman"/>
          <w:color w:val="000000"/>
        </w:rPr>
        <w:t xml:space="preserve">pdating </w:t>
      </w:r>
      <w:r w:rsidR="00457FDD" w:rsidRPr="00457FDD">
        <w:rPr>
          <w:rFonts w:ascii="Times New Roman" w:hAnsi="Times New Roman" w:cs="Times New Roman"/>
          <w:color w:val="000000"/>
        </w:rPr>
        <w:t>one</w:t>
      </w:r>
      <w:r w:rsidR="00AE7054" w:rsidRPr="00457FDD">
        <w:rPr>
          <w:rFonts w:ascii="Times New Roman" w:hAnsi="Times New Roman" w:cs="Times New Roman"/>
          <w:color w:val="000000"/>
        </w:rPr>
        <w:t xml:space="preserve"> </w:t>
      </w:r>
      <w:r w:rsidR="008659F0" w:rsidRPr="00457FDD">
        <w:rPr>
          <w:rFonts w:ascii="Times New Roman" w:hAnsi="Times New Roman" w:cs="Times New Roman"/>
          <w:color w:val="000000"/>
        </w:rPr>
        <w:t>(</w:t>
      </w:r>
      <w:r w:rsidR="00457FDD" w:rsidRPr="00457FDD">
        <w:rPr>
          <w:rFonts w:ascii="Times New Roman" w:hAnsi="Times New Roman" w:cs="Times New Roman"/>
          <w:color w:val="000000"/>
        </w:rPr>
        <w:t>1</w:t>
      </w:r>
      <w:r w:rsidR="008659F0" w:rsidRPr="00457FDD">
        <w:rPr>
          <w:rFonts w:ascii="Times New Roman" w:hAnsi="Times New Roman" w:cs="Times New Roman"/>
          <w:color w:val="000000"/>
        </w:rPr>
        <w:t>) existing</w:t>
      </w:r>
      <w:r w:rsidR="00EB188A" w:rsidRPr="00457FDD">
        <w:rPr>
          <w:rFonts w:ascii="Times New Roman" w:hAnsi="Times New Roman" w:cs="Times New Roman"/>
          <w:color w:val="000000"/>
        </w:rPr>
        <w:t xml:space="preserve"> </w:t>
      </w:r>
      <w:r w:rsidR="00524006" w:rsidRPr="00457FDD">
        <w:rPr>
          <w:rFonts w:ascii="Times New Roman" w:hAnsi="Times New Roman" w:cs="Times New Roman"/>
          <w:color w:val="000000"/>
        </w:rPr>
        <w:t>s</w:t>
      </w:r>
      <w:r w:rsidR="00BA3531" w:rsidRPr="00457FDD">
        <w:rPr>
          <w:rFonts w:ascii="Times New Roman" w:hAnsi="Times New Roman" w:cs="Times New Roman"/>
          <w:color w:val="000000"/>
        </w:rPr>
        <w:t xml:space="preserve">cheduled </w:t>
      </w:r>
      <w:r w:rsidRPr="00457FDD">
        <w:rPr>
          <w:rFonts w:ascii="Times New Roman" w:hAnsi="Times New Roman" w:cs="Times New Roman"/>
          <w:color w:val="000000"/>
        </w:rPr>
        <w:t xml:space="preserve">closure </w:t>
      </w:r>
      <w:r w:rsidR="00524006" w:rsidRPr="00457FDD">
        <w:rPr>
          <w:rFonts w:ascii="Times New Roman" w:hAnsi="Times New Roman" w:cs="Times New Roman"/>
          <w:color w:val="000000"/>
        </w:rPr>
        <w:t>(Schedule 4</w:t>
      </w:r>
      <w:r w:rsidR="00457FDD" w:rsidRPr="00457FDD">
        <w:rPr>
          <w:rFonts w:ascii="Times New Roman" w:hAnsi="Times New Roman" w:cs="Times New Roman"/>
          <w:color w:val="000000"/>
        </w:rPr>
        <w:t>4</w:t>
      </w:r>
      <w:r w:rsidR="00524006" w:rsidRPr="00457FDD">
        <w:rPr>
          <w:rFonts w:ascii="Times New Roman" w:hAnsi="Times New Roman" w:cs="Times New Roman"/>
          <w:color w:val="000000"/>
        </w:rPr>
        <w:t xml:space="preserve">) </w:t>
      </w:r>
      <w:r w:rsidR="00AD62A4">
        <w:rPr>
          <w:rFonts w:ascii="Times New Roman" w:hAnsi="Times New Roman" w:cs="Times New Roman"/>
          <w:color w:val="000000"/>
        </w:rPr>
        <w:t xml:space="preserve">applicable </w:t>
      </w:r>
      <w:r w:rsidR="00C40B6F" w:rsidRPr="00457FDD">
        <w:rPr>
          <w:rFonts w:ascii="Times New Roman" w:hAnsi="Times New Roman" w:cs="Times New Roman"/>
          <w:color w:val="000000"/>
        </w:rPr>
        <w:t>to</w:t>
      </w:r>
      <w:r w:rsidRPr="00457FDD">
        <w:rPr>
          <w:rFonts w:ascii="Times New Roman" w:hAnsi="Times New Roman" w:cs="Times New Roman"/>
          <w:color w:val="000000"/>
        </w:rPr>
        <w:t xml:space="preserve"> </w:t>
      </w:r>
      <w:r w:rsidR="00165618" w:rsidRPr="00457FDD">
        <w:rPr>
          <w:rFonts w:ascii="Times New Roman" w:hAnsi="Times New Roman" w:cs="Times New Roman"/>
          <w:color w:val="000000"/>
        </w:rPr>
        <w:t>trawl methods in the Commonwealth South East Trawl Sector of the Southern and Eastern Scalefish and Shark Fishery</w:t>
      </w:r>
      <w:r w:rsidR="00696D74" w:rsidRPr="00457FDD">
        <w:rPr>
          <w:rFonts w:ascii="Times New Roman" w:hAnsi="Times New Roman" w:cs="Times New Roman"/>
          <w:color w:val="000000"/>
        </w:rPr>
        <w:t>.</w:t>
      </w:r>
      <w:r w:rsidR="002D3CCD" w:rsidRPr="00457FDD">
        <w:rPr>
          <w:rFonts w:ascii="Times New Roman" w:hAnsi="Times New Roman" w:cs="Times New Roman"/>
          <w:color w:val="000000"/>
        </w:rPr>
        <w:t xml:space="preserve"> </w:t>
      </w:r>
    </w:p>
    <w:p w14:paraId="418FCC49" w14:textId="44742A17" w:rsidR="008E703C" w:rsidRPr="009F7327" w:rsidRDefault="008E703C" w:rsidP="00CF1C72">
      <w:pPr>
        <w:shd w:val="clear" w:color="auto" w:fill="FFFFFF" w:themeFill="background1"/>
        <w:spacing w:before="120" w:after="0"/>
        <w:ind w:right="-1"/>
        <w:jc w:val="both"/>
        <w:rPr>
          <w:rFonts w:ascii="Times New Roman" w:hAnsi="Times New Roman" w:cs="Times New Roman"/>
          <w:color w:val="000000"/>
        </w:rPr>
      </w:pPr>
      <w:r w:rsidRPr="009F7327">
        <w:rPr>
          <w:rFonts w:ascii="Times New Roman" w:hAnsi="Times New Roman" w:cs="Times New Roman"/>
          <w:color w:val="000000" w:themeColor="text1"/>
        </w:rPr>
        <w:t xml:space="preserve">The </w:t>
      </w:r>
      <w:r w:rsidR="00CF7E6F" w:rsidRPr="00CF7E6F">
        <w:rPr>
          <w:rFonts w:ascii="Times New Roman" w:hAnsi="Times New Roman" w:cs="Times New Roman"/>
          <w:color w:val="000000" w:themeColor="text1"/>
        </w:rPr>
        <w:t>Amendment Direction</w:t>
      </w:r>
      <w:r w:rsidR="00CF7E6F" w:rsidRPr="00CF7E6F" w:rsidDel="00CF7E6F">
        <w:rPr>
          <w:rFonts w:ascii="Times New Roman" w:hAnsi="Times New Roman" w:cs="Times New Roman"/>
          <w:color w:val="000000" w:themeColor="text1"/>
        </w:rPr>
        <w:t xml:space="preserve"> </w:t>
      </w:r>
      <w:r w:rsidR="001A5D0B" w:rsidRPr="009F7327">
        <w:rPr>
          <w:rFonts w:ascii="Times New Roman" w:hAnsi="Times New Roman" w:cs="Times New Roman"/>
          <w:color w:val="000000" w:themeColor="text1"/>
        </w:rPr>
        <w:t>update</w:t>
      </w:r>
      <w:r w:rsidR="000F0129" w:rsidRPr="009F7327">
        <w:rPr>
          <w:rFonts w:ascii="Times New Roman" w:hAnsi="Times New Roman" w:cs="Times New Roman"/>
          <w:color w:val="000000" w:themeColor="text1"/>
        </w:rPr>
        <w:t>s</w:t>
      </w:r>
      <w:r w:rsidR="001A5D0B" w:rsidRPr="009F7327">
        <w:rPr>
          <w:rFonts w:ascii="Times New Roman" w:hAnsi="Times New Roman" w:cs="Times New Roman"/>
          <w:color w:val="000000" w:themeColor="text1"/>
        </w:rPr>
        <w:t xml:space="preserve"> the </w:t>
      </w:r>
      <w:r w:rsidR="00D17B24" w:rsidRPr="009F7327">
        <w:rPr>
          <w:rFonts w:ascii="Times New Roman" w:hAnsi="Times New Roman" w:cs="Times New Roman"/>
          <w:color w:val="000000" w:themeColor="text1"/>
        </w:rPr>
        <w:t xml:space="preserve">north-east corner </w:t>
      </w:r>
      <w:r w:rsidR="00AC100F" w:rsidRPr="009F7327">
        <w:rPr>
          <w:rFonts w:ascii="Times New Roman" w:hAnsi="Times New Roman" w:cs="Times New Roman"/>
          <w:color w:val="000000" w:themeColor="text1"/>
        </w:rPr>
        <w:t>boundar</w:t>
      </w:r>
      <w:r w:rsidR="00B63530" w:rsidRPr="009F7327">
        <w:rPr>
          <w:rFonts w:ascii="Times New Roman" w:hAnsi="Times New Roman" w:cs="Times New Roman"/>
          <w:color w:val="000000" w:themeColor="text1"/>
        </w:rPr>
        <w:t>y</w:t>
      </w:r>
      <w:r w:rsidR="00AC100F" w:rsidRPr="009F7327">
        <w:rPr>
          <w:rFonts w:ascii="Times New Roman" w:hAnsi="Times New Roman" w:cs="Times New Roman"/>
          <w:color w:val="000000" w:themeColor="text1"/>
        </w:rPr>
        <w:t xml:space="preserve"> </w:t>
      </w:r>
      <w:r w:rsidR="001A5D0B" w:rsidRPr="009F7327">
        <w:rPr>
          <w:rFonts w:ascii="Times New Roman" w:hAnsi="Times New Roman" w:cs="Times New Roman"/>
          <w:color w:val="000000" w:themeColor="text1"/>
        </w:rPr>
        <w:t>of the scheduled closure</w:t>
      </w:r>
      <w:r w:rsidR="00A60299">
        <w:rPr>
          <w:rFonts w:ascii="Times New Roman" w:hAnsi="Times New Roman" w:cs="Times New Roman"/>
          <w:color w:val="000000" w:themeColor="text1"/>
        </w:rPr>
        <w:t xml:space="preserve"> </w:t>
      </w:r>
      <w:r w:rsidR="001F0B30">
        <w:rPr>
          <w:rFonts w:ascii="Times New Roman" w:hAnsi="Times New Roman" w:cs="Times New Roman"/>
          <w:color w:val="000000" w:themeColor="text1"/>
        </w:rPr>
        <w:t xml:space="preserve">with a view to </w:t>
      </w:r>
      <w:r w:rsidR="009F246F">
        <w:rPr>
          <w:rFonts w:ascii="Times New Roman" w:hAnsi="Times New Roman" w:cs="Times New Roman"/>
          <w:color w:val="000000" w:themeColor="text1"/>
        </w:rPr>
        <w:t xml:space="preserve">rectifying </w:t>
      </w:r>
      <w:r w:rsidR="00A6391B" w:rsidRPr="009F7327">
        <w:rPr>
          <w:rFonts w:ascii="Times New Roman" w:hAnsi="Times New Roman" w:cs="Times New Roman"/>
          <w:color w:val="000000" w:themeColor="text1"/>
        </w:rPr>
        <w:t>a</w:t>
      </w:r>
      <w:r w:rsidR="00212A55">
        <w:rPr>
          <w:rFonts w:ascii="Times New Roman" w:hAnsi="Times New Roman" w:cs="Times New Roman"/>
          <w:color w:val="000000" w:themeColor="text1"/>
        </w:rPr>
        <w:t xml:space="preserve"> minor</w:t>
      </w:r>
      <w:r w:rsidR="00A6391B" w:rsidRPr="009F7327">
        <w:rPr>
          <w:rFonts w:ascii="Times New Roman" w:hAnsi="Times New Roman" w:cs="Times New Roman"/>
          <w:color w:val="000000" w:themeColor="text1"/>
        </w:rPr>
        <w:t xml:space="preserve"> error</w:t>
      </w:r>
      <w:r w:rsidR="00E61665">
        <w:rPr>
          <w:rFonts w:ascii="Times New Roman" w:hAnsi="Times New Roman" w:cs="Times New Roman"/>
          <w:color w:val="000000" w:themeColor="text1"/>
        </w:rPr>
        <w:t xml:space="preserve"> </w:t>
      </w:r>
      <w:r w:rsidR="00A6391B" w:rsidRPr="009F7327">
        <w:rPr>
          <w:rFonts w:ascii="Times New Roman" w:hAnsi="Times New Roman" w:cs="Times New Roman"/>
          <w:color w:val="000000" w:themeColor="text1"/>
        </w:rPr>
        <w:t xml:space="preserve">in the </w:t>
      </w:r>
      <w:r w:rsidR="0025055A" w:rsidRPr="009F7327">
        <w:rPr>
          <w:rFonts w:ascii="Times New Roman" w:hAnsi="Times New Roman" w:cs="Times New Roman"/>
          <w:color w:val="000000" w:themeColor="text1"/>
        </w:rPr>
        <w:t xml:space="preserve">existing </w:t>
      </w:r>
      <w:r w:rsidR="002810AF" w:rsidRPr="009F7327">
        <w:rPr>
          <w:rFonts w:ascii="Times New Roman" w:hAnsi="Times New Roman" w:cs="Times New Roman"/>
          <w:color w:val="000000" w:themeColor="text1"/>
        </w:rPr>
        <w:t>Principal Direction</w:t>
      </w:r>
      <w:r w:rsidR="009F7327" w:rsidRPr="009F7327">
        <w:rPr>
          <w:rFonts w:ascii="Times New Roman" w:hAnsi="Times New Roman" w:cs="Times New Roman"/>
          <w:color w:val="000000" w:themeColor="text1"/>
        </w:rPr>
        <w:t>.</w:t>
      </w:r>
    </w:p>
    <w:p w14:paraId="4F98324C" w14:textId="2C50DAA9" w:rsidR="00CF5FDA" w:rsidRPr="009F7327" w:rsidRDefault="00CA76DE" w:rsidP="3D0393BB">
      <w:pPr>
        <w:shd w:val="clear" w:color="auto" w:fill="FFFFFF" w:themeFill="background1"/>
        <w:spacing w:before="120" w:after="0" w:line="240" w:lineRule="auto"/>
        <w:ind w:right="-1"/>
        <w:jc w:val="both"/>
        <w:rPr>
          <w:rFonts w:ascii="Times New Roman" w:eastAsia="Times New Roman" w:hAnsi="Times New Roman" w:cs="Times New Roman"/>
          <w:b/>
          <w:color w:val="000000"/>
          <w:lang w:eastAsia="en-AU"/>
        </w:rPr>
      </w:pPr>
      <w:r w:rsidRPr="009F7327">
        <w:rPr>
          <w:rFonts w:ascii="Times New Roman" w:eastAsia="Times New Roman" w:hAnsi="Times New Roman" w:cs="Times New Roman"/>
          <w:color w:val="000000" w:themeColor="text1"/>
          <w:lang w:eastAsia="en-AU"/>
        </w:rPr>
        <w:t>Pursuant to subsection</w:t>
      </w:r>
      <w:r w:rsidR="00AC4BEC" w:rsidRPr="009F7327">
        <w:rPr>
          <w:rFonts w:ascii="Times New Roman" w:eastAsia="Times New Roman" w:hAnsi="Times New Roman" w:cs="Times New Roman"/>
          <w:color w:val="000000" w:themeColor="text1"/>
          <w:lang w:eastAsia="en-AU"/>
        </w:rPr>
        <w:t xml:space="preserve"> 41</w:t>
      </w:r>
      <w:proofErr w:type="gramStart"/>
      <w:r w:rsidR="00AC4BEC" w:rsidRPr="009F7327">
        <w:rPr>
          <w:rFonts w:ascii="Times New Roman" w:eastAsia="Times New Roman" w:hAnsi="Times New Roman" w:cs="Times New Roman"/>
          <w:color w:val="000000" w:themeColor="text1"/>
          <w:lang w:eastAsia="en-AU"/>
        </w:rPr>
        <w:t>A(</w:t>
      </w:r>
      <w:proofErr w:type="gramEnd"/>
      <w:r w:rsidR="00457E99" w:rsidRPr="009F7327">
        <w:rPr>
          <w:rFonts w:ascii="Times New Roman" w:eastAsia="Times New Roman" w:hAnsi="Times New Roman" w:cs="Times New Roman"/>
          <w:color w:val="000000" w:themeColor="text1"/>
          <w:lang w:eastAsia="en-AU"/>
        </w:rPr>
        <w:t>5</w:t>
      </w:r>
      <w:r w:rsidR="00AC4BEC" w:rsidRPr="009F7327">
        <w:rPr>
          <w:rFonts w:ascii="Times New Roman" w:eastAsia="Times New Roman" w:hAnsi="Times New Roman" w:cs="Times New Roman"/>
          <w:color w:val="000000" w:themeColor="text1"/>
          <w:lang w:eastAsia="en-AU"/>
        </w:rPr>
        <w:t xml:space="preserve">) of the </w:t>
      </w:r>
      <w:r w:rsidR="5DEE032D" w:rsidRPr="009F7327">
        <w:rPr>
          <w:rFonts w:ascii="Times New Roman" w:eastAsia="Times New Roman" w:hAnsi="Times New Roman" w:cs="Times New Roman"/>
          <w:color w:val="000000" w:themeColor="text1"/>
          <w:lang w:eastAsia="en-AU"/>
        </w:rPr>
        <w:t xml:space="preserve">Management </w:t>
      </w:r>
      <w:r w:rsidR="00AC4BEC" w:rsidRPr="009F7327">
        <w:rPr>
          <w:rFonts w:ascii="Times New Roman" w:eastAsia="Times New Roman" w:hAnsi="Times New Roman" w:cs="Times New Roman"/>
          <w:color w:val="000000" w:themeColor="text1"/>
          <w:lang w:eastAsia="en-AU"/>
        </w:rPr>
        <w:t>Act,</w:t>
      </w:r>
      <w:r w:rsidR="00457E99" w:rsidRPr="009F7327">
        <w:rPr>
          <w:rFonts w:ascii="Times New Roman" w:eastAsia="Times New Roman" w:hAnsi="Times New Roman" w:cs="Times New Roman"/>
          <w:color w:val="000000" w:themeColor="text1"/>
          <w:lang w:eastAsia="en-AU"/>
        </w:rPr>
        <w:t xml:space="preserve"> </w:t>
      </w:r>
      <w:r w:rsidR="00AC4BEC" w:rsidRPr="009F7327">
        <w:rPr>
          <w:rFonts w:ascii="Times New Roman" w:eastAsia="Times New Roman" w:hAnsi="Times New Roman" w:cs="Times New Roman"/>
          <w:color w:val="000000" w:themeColor="text1"/>
          <w:lang w:eastAsia="en-AU"/>
        </w:rPr>
        <w:t>t</w:t>
      </w:r>
      <w:r w:rsidR="00CF5FDA" w:rsidRPr="009F7327">
        <w:rPr>
          <w:rFonts w:ascii="Times New Roman" w:eastAsia="Times New Roman" w:hAnsi="Times New Roman" w:cs="Times New Roman"/>
          <w:color w:val="000000" w:themeColor="text1"/>
          <w:lang w:eastAsia="en-AU"/>
        </w:rPr>
        <w:t>he Amendment Direction is a legislative instrument for the purposes of the </w:t>
      </w:r>
      <w:r w:rsidR="00CF5FDA" w:rsidRPr="009F7327">
        <w:rPr>
          <w:rFonts w:ascii="Times New Roman" w:eastAsia="Times New Roman" w:hAnsi="Times New Roman" w:cs="Times New Roman"/>
          <w:i/>
          <w:color w:val="000000" w:themeColor="text1"/>
          <w:lang w:eastAsia="en-AU"/>
        </w:rPr>
        <w:t>Legislation Act 2003 </w:t>
      </w:r>
      <w:r w:rsidR="00CF5FDA" w:rsidRPr="009F7327">
        <w:rPr>
          <w:rFonts w:ascii="Times New Roman" w:eastAsia="Times New Roman" w:hAnsi="Times New Roman" w:cs="Times New Roman"/>
          <w:color w:val="000000" w:themeColor="text1"/>
          <w:lang w:eastAsia="en-AU"/>
        </w:rPr>
        <w:t>(</w:t>
      </w:r>
      <w:r w:rsidR="00CF5FDA" w:rsidRPr="009F7327">
        <w:rPr>
          <w:rFonts w:ascii="Times New Roman" w:eastAsia="Times New Roman" w:hAnsi="Times New Roman" w:cs="Times New Roman"/>
          <w:b/>
          <w:color w:val="000000" w:themeColor="text1"/>
          <w:lang w:eastAsia="en-AU"/>
        </w:rPr>
        <w:t>the Legislation Act</w:t>
      </w:r>
      <w:r w:rsidR="00CF5FDA" w:rsidRPr="009F7327">
        <w:rPr>
          <w:rFonts w:ascii="Times New Roman" w:eastAsia="Times New Roman" w:hAnsi="Times New Roman" w:cs="Times New Roman"/>
          <w:bCs/>
          <w:color w:val="000000" w:themeColor="text1"/>
          <w:lang w:eastAsia="en-AU"/>
        </w:rPr>
        <w:t>).</w:t>
      </w:r>
    </w:p>
    <w:p w14:paraId="1CCE78D6" w14:textId="77777777" w:rsidR="00CF5FDA" w:rsidRPr="00A50ECA" w:rsidRDefault="00CF5FDA" w:rsidP="00CF5FDA">
      <w:pPr>
        <w:shd w:val="clear" w:color="auto" w:fill="FFFFFF"/>
        <w:spacing w:before="120" w:after="0" w:line="240" w:lineRule="auto"/>
        <w:jc w:val="both"/>
        <w:rPr>
          <w:rFonts w:ascii="Times New Roman" w:eastAsia="Times New Roman" w:hAnsi="Times New Roman" w:cs="Times New Roman"/>
          <w:color w:val="000000"/>
          <w:lang w:eastAsia="en-AU"/>
        </w:rPr>
      </w:pPr>
      <w:r w:rsidRPr="00A50ECA">
        <w:rPr>
          <w:rFonts w:ascii="Times New Roman" w:eastAsia="Times New Roman" w:hAnsi="Times New Roman" w:cs="Times New Roman"/>
          <w:b/>
          <w:color w:val="000000"/>
          <w:lang w:eastAsia="en-AU"/>
        </w:rPr>
        <w:t>Objectives</w:t>
      </w:r>
    </w:p>
    <w:p w14:paraId="75FFA6DE" w14:textId="38D1D31A" w:rsidR="003D4CBB" w:rsidRDefault="003D4CBB" w:rsidP="000F6A44">
      <w:pPr>
        <w:shd w:val="clear" w:color="auto" w:fill="FFFFFF"/>
        <w:spacing w:before="120" w:after="0" w:line="240" w:lineRule="auto"/>
        <w:ind w:right="-1"/>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w:t>
      </w:r>
      <w:r w:rsidRPr="003D4CBB">
        <w:rPr>
          <w:rFonts w:ascii="Times New Roman" w:eastAsia="Times New Roman" w:hAnsi="Times New Roman" w:cs="Times New Roman"/>
          <w:color w:val="000000"/>
          <w:lang w:eastAsia="en-AU"/>
        </w:rPr>
        <w:t xml:space="preserve">his is the </w:t>
      </w:r>
      <w:r w:rsidR="00462FBA">
        <w:rPr>
          <w:rFonts w:ascii="Times New Roman" w:eastAsia="Times New Roman" w:hAnsi="Times New Roman" w:cs="Times New Roman"/>
          <w:color w:val="000000"/>
          <w:lang w:eastAsia="en-AU"/>
        </w:rPr>
        <w:t>fourth</w:t>
      </w:r>
      <w:r w:rsidRPr="003D4CBB">
        <w:rPr>
          <w:rFonts w:ascii="Times New Roman" w:eastAsia="Times New Roman" w:hAnsi="Times New Roman" w:cs="Times New Roman"/>
          <w:color w:val="000000"/>
          <w:lang w:eastAsia="en-AU"/>
        </w:rPr>
        <w:t xml:space="preserve"> amendment direction to the Principal Direction. The </w:t>
      </w:r>
      <w:r>
        <w:rPr>
          <w:rFonts w:ascii="Times New Roman" w:eastAsia="Times New Roman" w:hAnsi="Times New Roman" w:cs="Times New Roman"/>
          <w:color w:val="000000"/>
          <w:lang w:eastAsia="en-AU"/>
        </w:rPr>
        <w:t xml:space="preserve">objective </w:t>
      </w:r>
      <w:r w:rsidRPr="003D4CBB">
        <w:rPr>
          <w:rFonts w:ascii="Times New Roman" w:eastAsia="Times New Roman" w:hAnsi="Times New Roman" w:cs="Times New Roman"/>
          <w:color w:val="000000"/>
          <w:lang w:eastAsia="en-AU"/>
        </w:rPr>
        <w:t xml:space="preserve">of this </w:t>
      </w:r>
      <w:r w:rsidR="009612B3">
        <w:rPr>
          <w:rFonts w:ascii="Times New Roman" w:eastAsia="Times New Roman" w:hAnsi="Times New Roman" w:cs="Times New Roman"/>
          <w:color w:val="000000"/>
          <w:lang w:eastAsia="en-AU"/>
        </w:rPr>
        <w:t>A</w:t>
      </w:r>
      <w:r w:rsidRPr="003D4CBB">
        <w:rPr>
          <w:rFonts w:ascii="Times New Roman" w:eastAsia="Times New Roman" w:hAnsi="Times New Roman" w:cs="Times New Roman"/>
          <w:color w:val="000000"/>
          <w:lang w:eastAsia="en-AU"/>
        </w:rPr>
        <w:t xml:space="preserve">mendment </w:t>
      </w:r>
      <w:r w:rsidR="009612B3">
        <w:rPr>
          <w:rFonts w:ascii="Times New Roman" w:eastAsia="Times New Roman" w:hAnsi="Times New Roman" w:cs="Times New Roman"/>
          <w:color w:val="000000"/>
          <w:lang w:eastAsia="en-AU"/>
        </w:rPr>
        <w:t xml:space="preserve">Direction </w:t>
      </w:r>
      <w:r w:rsidR="00D3282C">
        <w:rPr>
          <w:rFonts w:ascii="Times New Roman" w:eastAsia="Times New Roman" w:hAnsi="Times New Roman" w:cs="Times New Roman"/>
          <w:color w:val="000000"/>
          <w:lang w:eastAsia="en-AU"/>
        </w:rPr>
        <w:t>is</w:t>
      </w:r>
      <w:r w:rsidRPr="003D4CBB">
        <w:rPr>
          <w:rFonts w:ascii="Times New Roman" w:eastAsia="Times New Roman" w:hAnsi="Times New Roman" w:cs="Times New Roman"/>
          <w:color w:val="000000"/>
          <w:lang w:eastAsia="en-AU"/>
        </w:rPr>
        <w:t xml:space="preserve"> to </w:t>
      </w:r>
      <w:r w:rsidR="00A15553" w:rsidRPr="003D4CBB">
        <w:rPr>
          <w:rFonts w:ascii="Times New Roman" w:eastAsia="Times New Roman" w:hAnsi="Times New Roman" w:cs="Times New Roman"/>
          <w:color w:val="000000"/>
          <w:lang w:eastAsia="en-AU"/>
        </w:rPr>
        <w:t>correct</w:t>
      </w:r>
      <w:r w:rsidRPr="003D4CBB">
        <w:rPr>
          <w:rFonts w:ascii="Times New Roman" w:eastAsia="Times New Roman" w:hAnsi="Times New Roman" w:cs="Times New Roman"/>
          <w:color w:val="000000"/>
          <w:lang w:eastAsia="en-AU"/>
        </w:rPr>
        <w:t xml:space="preserve"> a minor error in the coordinates of the closure areas that was introduced by </w:t>
      </w:r>
      <w:r w:rsidRPr="00B8203D">
        <w:rPr>
          <w:rFonts w:ascii="Times New Roman" w:eastAsia="Times New Roman" w:hAnsi="Times New Roman" w:cs="Times New Roman"/>
          <w:i/>
          <w:iCs/>
          <w:color w:val="000000"/>
          <w:lang w:eastAsia="en-AU"/>
        </w:rPr>
        <w:t>the Fisheries Management (Southern and Eastern Scalefish and Shark Fishery and Small Pelagic Fishery Closures) Amendment Direction No. 1 202</w:t>
      </w:r>
      <w:r w:rsidR="00A87CF4">
        <w:rPr>
          <w:rFonts w:ascii="Times New Roman" w:eastAsia="Times New Roman" w:hAnsi="Times New Roman" w:cs="Times New Roman"/>
          <w:i/>
          <w:iCs/>
          <w:color w:val="000000"/>
          <w:lang w:eastAsia="en-AU"/>
        </w:rPr>
        <w:t>3</w:t>
      </w:r>
      <w:r w:rsidR="00327E0A">
        <w:rPr>
          <w:rFonts w:ascii="Times New Roman" w:eastAsia="Times New Roman" w:hAnsi="Times New Roman" w:cs="Times New Roman"/>
          <w:color w:val="000000"/>
          <w:lang w:eastAsia="en-AU"/>
        </w:rPr>
        <w:t xml:space="preserve">. </w:t>
      </w:r>
    </w:p>
    <w:p w14:paraId="7A0CC38E" w14:textId="652B9E61" w:rsidR="009F7327" w:rsidRPr="009F7327" w:rsidRDefault="009F7327" w:rsidP="000F6A44">
      <w:pPr>
        <w:shd w:val="clear" w:color="auto" w:fill="FFFFFF"/>
        <w:spacing w:before="120" w:after="0" w:line="240" w:lineRule="auto"/>
        <w:ind w:right="-1"/>
        <w:jc w:val="both"/>
        <w:rPr>
          <w:rFonts w:ascii="Times New Roman" w:eastAsia="Times New Roman" w:hAnsi="Times New Roman" w:cs="Times New Roman"/>
          <w:color w:val="000000"/>
          <w:lang w:eastAsia="en-AU"/>
        </w:rPr>
      </w:pPr>
      <w:r w:rsidRPr="009F7327">
        <w:rPr>
          <w:rFonts w:ascii="Times New Roman" w:eastAsia="Times New Roman" w:hAnsi="Times New Roman" w:cs="Times New Roman"/>
          <w:color w:val="000000"/>
          <w:lang w:eastAsia="en-AU"/>
        </w:rPr>
        <w:t>The Am</w:t>
      </w:r>
      <w:r>
        <w:rPr>
          <w:rFonts w:ascii="Times New Roman" w:eastAsia="Times New Roman" w:hAnsi="Times New Roman" w:cs="Times New Roman"/>
          <w:color w:val="000000"/>
          <w:lang w:eastAsia="en-AU"/>
        </w:rPr>
        <w:t>endment Direction amends the Principal Direction b</w:t>
      </w:r>
      <w:r w:rsidR="00BD58D8">
        <w:rPr>
          <w:rFonts w:ascii="Times New Roman" w:eastAsia="Times New Roman" w:hAnsi="Times New Roman" w:cs="Times New Roman"/>
          <w:color w:val="000000"/>
          <w:lang w:eastAsia="en-AU"/>
        </w:rPr>
        <w:t>y</w:t>
      </w:r>
      <w:r>
        <w:rPr>
          <w:rFonts w:ascii="Times New Roman" w:eastAsia="Times New Roman" w:hAnsi="Times New Roman" w:cs="Times New Roman"/>
          <w:color w:val="000000"/>
          <w:lang w:eastAsia="en-AU"/>
        </w:rPr>
        <w:t xml:space="preserve"> amending one scheduled closure applicable to trawl methods within the Commonwealth South East Trawl Sector (</w:t>
      </w:r>
      <w:r>
        <w:rPr>
          <w:rFonts w:ascii="Times New Roman" w:eastAsia="Times New Roman" w:hAnsi="Times New Roman" w:cs="Times New Roman"/>
          <w:b/>
          <w:bCs/>
          <w:color w:val="000000"/>
          <w:lang w:eastAsia="en-AU"/>
        </w:rPr>
        <w:t>CTS</w:t>
      </w:r>
      <w:r>
        <w:rPr>
          <w:rFonts w:ascii="Times New Roman" w:eastAsia="Times New Roman" w:hAnsi="Times New Roman" w:cs="Times New Roman"/>
          <w:color w:val="000000"/>
          <w:lang w:eastAsia="en-AU"/>
        </w:rPr>
        <w:t>) of the SESSF</w:t>
      </w:r>
      <w:r w:rsidR="001E3323">
        <w:rPr>
          <w:rFonts w:ascii="Times New Roman" w:eastAsia="Times New Roman" w:hAnsi="Times New Roman" w:cs="Times New Roman"/>
          <w:color w:val="000000"/>
          <w:lang w:eastAsia="en-AU"/>
        </w:rPr>
        <w:t xml:space="preserve">. </w:t>
      </w:r>
      <w:r w:rsidR="001E3323" w:rsidRPr="001E3323">
        <w:rPr>
          <w:rFonts w:ascii="Times New Roman" w:eastAsia="Times New Roman" w:hAnsi="Times New Roman" w:cs="Times New Roman"/>
          <w:color w:val="000000"/>
          <w:lang w:eastAsia="en-AU"/>
        </w:rPr>
        <w:t xml:space="preserve">The closure </w:t>
      </w:r>
      <w:r w:rsidR="00032F50">
        <w:rPr>
          <w:rFonts w:ascii="Times New Roman" w:eastAsia="Times New Roman" w:hAnsi="Times New Roman" w:cs="Times New Roman"/>
          <w:color w:val="000000"/>
          <w:lang w:eastAsia="en-AU"/>
        </w:rPr>
        <w:t xml:space="preserve">is </w:t>
      </w:r>
      <w:r w:rsidR="002B7CF8">
        <w:rPr>
          <w:rFonts w:ascii="Times New Roman" w:eastAsia="Times New Roman" w:hAnsi="Times New Roman" w:cs="Times New Roman"/>
          <w:color w:val="000000"/>
          <w:lang w:eastAsia="en-AU"/>
        </w:rPr>
        <w:t xml:space="preserve">required </w:t>
      </w:r>
      <w:r w:rsidR="001E3323" w:rsidRPr="001E3323">
        <w:rPr>
          <w:rFonts w:ascii="Times New Roman" w:eastAsia="Times New Roman" w:hAnsi="Times New Roman" w:cs="Times New Roman"/>
          <w:color w:val="000000"/>
          <w:lang w:eastAsia="en-AU"/>
        </w:rPr>
        <w:t>to protect two at-risk rebuilding species caught as bycatch (Eastern Jackass Morwong and John Dory) in the CTS.</w:t>
      </w:r>
      <w:r w:rsidR="001E3323">
        <w:rPr>
          <w:rFonts w:ascii="Times New Roman" w:eastAsia="Times New Roman" w:hAnsi="Times New Roman" w:cs="Times New Roman"/>
          <w:color w:val="000000"/>
          <w:lang w:eastAsia="en-AU"/>
        </w:rPr>
        <w:t xml:space="preserve"> </w:t>
      </w:r>
    </w:p>
    <w:p w14:paraId="4BF8C7E3" w14:textId="100FC238" w:rsidR="00CF5FDA" w:rsidRPr="00A50ECA" w:rsidRDefault="00CF5FDA" w:rsidP="00CF5FDA">
      <w:pPr>
        <w:shd w:val="clear" w:color="auto" w:fill="FFFFFF"/>
        <w:spacing w:before="240" w:after="60" w:line="240" w:lineRule="auto"/>
        <w:jc w:val="both"/>
        <w:rPr>
          <w:rFonts w:ascii="Times New Roman" w:eastAsia="Times New Roman" w:hAnsi="Times New Roman" w:cs="Times New Roman"/>
          <w:color w:val="000000"/>
          <w:lang w:eastAsia="en-AU"/>
        </w:rPr>
      </w:pPr>
      <w:r w:rsidRPr="00A50ECA">
        <w:rPr>
          <w:rFonts w:ascii="Times New Roman" w:eastAsia="Times New Roman" w:hAnsi="Times New Roman" w:cs="Times New Roman"/>
          <w:b/>
          <w:color w:val="000000"/>
          <w:lang w:eastAsia="en-AU"/>
        </w:rPr>
        <w:t>Background on the Fisher</w:t>
      </w:r>
      <w:r w:rsidR="00481CB2" w:rsidRPr="00A50ECA">
        <w:rPr>
          <w:rFonts w:ascii="Times New Roman" w:eastAsia="Times New Roman" w:hAnsi="Times New Roman" w:cs="Times New Roman"/>
          <w:b/>
          <w:color w:val="000000"/>
          <w:lang w:eastAsia="en-AU"/>
        </w:rPr>
        <w:t>ies</w:t>
      </w:r>
    </w:p>
    <w:p w14:paraId="38C7065F" w14:textId="77777777" w:rsidR="00481CB2" w:rsidRPr="00514BDC" w:rsidRDefault="00481CB2" w:rsidP="000F6A44">
      <w:pPr>
        <w:shd w:val="clear" w:color="auto" w:fill="FFFFFF"/>
        <w:spacing w:after="0" w:line="240" w:lineRule="auto"/>
        <w:jc w:val="both"/>
        <w:rPr>
          <w:rFonts w:ascii="Times New Roman" w:eastAsia="Times New Roman" w:hAnsi="Times New Roman" w:cs="Times New Roman"/>
          <w:b/>
          <w:color w:val="000000"/>
          <w:highlight w:val="yellow"/>
          <w:lang w:eastAsia="en-AU"/>
        </w:rPr>
      </w:pPr>
    </w:p>
    <w:p w14:paraId="6D801D5F" w14:textId="51B92E3B" w:rsidR="00481CB2" w:rsidRPr="00F76F14" w:rsidRDefault="00481CB2" w:rsidP="000F6A44">
      <w:pPr>
        <w:shd w:val="clear" w:color="auto" w:fill="FFFFFF"/>
        <w:spacing w:after="0" w:line="240" w:lineRule="auto"/>
        <w:jc w:val="both"/>
        <w:rPr>
          <w:rFonts w:ascii="Times New Roman" w:eastAsia="Times New Roman" w:hAnsi="Times New Roman" w:cs="Times New Roman"/>
          <w:color w:val="000000"/>
          <w:lang w:eastAsia="en-AU"/>
        </w:rPr>
      </w:pPr>
      <w:r w:rsidRPr="00F76F14">
        <w:rPr>
          <w:rFonts w:ascii="Times New Roman" w:eastAsia="Times New Roman" w:hAnsi="Times New Roman" w:cs="Times New Roman"/>
          <w:color w:val="000000"/>
          <w:lang w:eastAsia="en-AU"/>
        </w:rPr>
        <w:t xml:space="preserve">The SESSF covers the area of waters from approximately 80 nautical miles off the coast near </w:t>
      </w:r>
      <w:proofErr w:type="spellStart"/>
      <w:r w:rsidR="006C1C91" w:rsidRPr="00F76F14">
        <w:rPr>
          <w:rFonts w:ascii="Times New Roman" w:eastAsia="Times New Roman" w:hAnsi="Times New Roman" w:cs="Times New Roman"/>
          <w:color w:val="000000"/>
          <w:lang w:eastAsia="en-AU"/>
        </w:rPr>
        <w:t>K’gari</w:t>
      </w:r>
      <w:proofErr w:type="spellEnd"/>
      <w:r w:rsidR="006C1C91" w:rsidRPr="00F76F14">
        <w:rPr>
          <w:rFonts w:ascii="Times New Roman" w:eastAsia="Times New Roman" w:hAnsi="Times New Roman" w:cs="Times New Roman"/>
          <w:color w:val="000000"/>
          <w:lang w:eastAsia="en-AU"/>
        </w:rPr>
        <w:t xml:space="preserve"> (</w:t>
      </w:r>
      <w:r w:rsidRPr="00F76F14">
        <w:rPr>
          <w:rFonts w:ascii="Times New Roman" w:eastAsia="Times New Roman" w:hAnsi="Times New Roman" w:cs="Times New Roman"/>
          <w:color w:val="000000"/>
          <w:lang w:eastAsia="en-AU"/>
        </w:rPr>
        <w:t>Fraser Island</w:t>
      </w:r>
      <w:r w:rsidR="006C1C91" w:rsidRPr="00F76F14">
        <w:rPr>
          <w:rFonts w:ascii="Times New Roman" w:eastAsia="Times New Roman" w:hAnsi="Times New Roman" w:cs="Times New Roman"/>
          <w:color w:val="000000"/>
          <w:lang w:eastAsia="en-AU"/>
        </w:rPr>
        <w:t>)</w:t>
      </w:r>
      <w:r w:rsidRPr="00F76F14">
        <w:rPr>
          <w:rFonts w:ascii="Times New Roman" w:eastAsia="Times New Roman" w:hAnsi="Times New Roman" w:cs="Times New Roman"/>
          <w:color w:val="000000"/>
          <w:lang w:eastAsia="en-AU"/>
        </w:rPr>
        <w:t xml:space="preserve"> in Queensland, south around Tasmania and west to Cape Leeuwin in Western Australia. The area of the SESSF encompasses almost half of the waters within the Australian Fishing Zone (as defined by subsection 4(1) of the Management Act). The SESSF operates in both Commonwealth (3-200nm) and state (0-3nm) waters under complex jurisdictional arrangements, due to different arrangements with relevant states under Part 5</w:t>
      </w:r>
      <w:r w:rsidR="001559C3" w:rsidRPr="00F76F14">
        <w:rPr>
          <w:rFonts w:ascii="Times New Roman" w:eastAsia="Times New Roman" w:hAnsi="Times New Roman" w:cs="Times New Roman"/>
          <w:color w:val="000000"/>
          <w:lang w:eastAsia="en-AU"/>
        </w:rPr>
        <w:t xml:space="preserve"> </w:t>
      </w:r>
      <w:r w:rsidRPr="00F76F14">
        <w:rPr>
          <w:rFonts w:ascii="Times New Roman" w:eastAsia="Times New Roman" w:hAnsi="Times New Roman" w:cs="Times New Roman"/>
          <w:color w:val="000000"/>
          <w:lang w:eastAsia="en-AU"/>
        </w:rPr>
        <w:t>of the Management Act.</w:t>
      </w:r>
    </w:p>
    <w:p w14:paraId="567A2327" w14:textId="77777777" w:rsidR="00481CB2" w:rsidRPr="00514BDC" w:rsidRDefault="00481CB2" w:rsidP="000F6A44">
      <w:pPr>
        <w:shd w:val="clear" w:color="auto" w:fill="FFFFFF"/>
        <w:spacing w:after="0" w:line="240" w:lineRule="auto"/>
        <w:jc w:val="both"/>
        <w:rPr>
          <w:rFonts w:ascii="Times New Roman" w:eastAsia="Times New Roman" w:hAnsi="Times New Roman" w:cs="Times New Roman"/>
          <w:color w:val="000000"/>
          <w:highlight w:val="yellow"/>
          <w:lang w:eastAsia="en-AU"/>
        </w:rPr>
      </w:pPr>
    </w:p>
    <w:p w14:paraId="69F9D59D" w14:textId="5DFACE04" w:rsidR="00481CB2" w:rsidRPr="00F76F14" w:rsidRDefault="001651B9" w:rsidP="000F6A44">
      <w:pPr>
        <w:shd w:val="clear" w:color="auto" w:fill="FFFFFF"/>
        <w:spacing w:after="0" w:line="240" w:lineRule="auto"/>
        <w:jc w:val="both"/>
        <w:rPr>
          <w:rFonts w:ascii="Times New Roman" w:eastAsia="Times New Roman" w:hAnsi="Times New Roman" w:cs="Times New Roman"/>
          <w:color w:val="000000"/>
          <w:lang w:eastAsia="en-AU"/>
        </w:rPr>
      </w:pPr>
      <w:r w:rsidRPr="00F76F14">
        <w:rPr>
          <w:rFonts w:ascii="Times New Roman" w:eastAsia="Times New Roman" w:hAnsi="Times New Roman" w:cs="Times New Roman"/>
          <w:color w:val="000000"/>
          <w:lang w:eastAsia="en-AU"/>
        </w:rPr>
        <w:t xml:space="preserve">The CTS </w:t>
      </w:r>
      <w:r w:rsidR="00690BA8" w:rsidRPr="00F76F14">
        <w:rPr>
          <w:rFonts w:ascii="Times New Roman" w:eastAsia="Times New Roman" w:hAnsi="Times New Roman" w:cs="Times New Roman"/>
          <w:color w:val="000000"/>
          <w:lang w:eastAsia="en-AU"/>
        </w:rPr>
        <w:t>extends southward from Barrenjoey (north of Sydney) around the NSW, Victorian and Tasmanian coastlines to Cape Jervis in South Australia</w:t>
      </w:r>
      <w:r w:rsidR="00500AE1" w:rsidRPr="00F76F14">
        <w:rPr>
          <w:rFonts w:ascii="Times New Roman" w:eastAsia="Times New Roman" w:hAnsi="Times New Roman" w:cs="Times New Roman"/>
          <w:color w:val="000000"/>
          <w:lang w:eastAsia="en-AU"/>
        </w:rPr>
        <w:t xml:space="preserve">. The CTS </w:t>
      </w:r>
      <w:r w:rsidR="00690BA8" w:rsidRPr="00F76F14">
        <w:rPr>
          <w:rFonts w:ascii="Times New Roman" w:eastAsia="Times New Roman" w:hAnsi="Times New Roman" w:cs="Times New Roman"/>
          <w:color w:val="000000"/>
          <w:lang w:eastAsia="en-AU"/>
        </w:rPr>
        <w:t xml:space="preserve">is managed within the SESSF under the </w:t>
      </w:r>
      <w:r w:rsidR="00690BA8" w:rsidRPr="00F76F14">
        <w:rPr>
          <w:rFonts w:ascii="Times New Roman" w:eastAsia="Times New Roman" w:hAnsi="Times New Roman" w:cs="Times New Roman"/>
          <w:i/>
          <w:color w:val="000000"/>
          <w:lang w:eastAsia="en-AU"/>
        </w:rPr>
        <w:t>So</w:t>
      </w:r>
      <w:r w:rsidR="00500AE1" w:rsidRPr="00F76F14">
        <w:rPr>
          <w:rFonts w:ascii="Times New Roman" w:eastAsia="Times New Roman" w:hAnsi="Times New Roman" w:cs="Times New Roman"/>
          <w:i/>
          <w:color w:val="000000"/>
          <w:lang w:eastAsia="en-AU"/>
        </w:rPr>
        <w:t>u</w:t>
      </w:r>
      <w:r w:rsidR="00690BA8" w:rsidRPr="00F76F14">
        <w:rPr>
          <w:rFonts w:ascii="Times New Roman" w:eastAsia="Times New Roman" w:hAnsi="Times New Roman" w:cs="Times New Roman"/>
          <w:i/>
          <w:color w:val="000000"/>
          <w:lang w:eastAsia="en-AU"/>
        </w:rPr>
        <w:t>ther</w:t>
      </w:r>
      <w:r w:rsidR="00500AE1" w:rsidRPr="00F76F14">
        <w:rPr>
          <w:rFonts w:ascii="Times New Roman" w:eastAsia="Times New Roman" w:hAnsi="Times New Roman" w:cs="Times New Roman"/>
          <w:i/>
          <w:color w:val="000000"/>
          <w:lang w:eastAsia="en-AU"/>
        </w:rPr>
        <w:t>n</w:t>
      </w:r>
      <w:r w:rsidR="00690BA8" w:rsidRPr="00F76F14">
        <w:rPr>
          <w:rFonts w:ascii="Times New Roman" w:eastAsia="Times New Roman" w:hAnsi="Times New Roman" w:cs="Times New Roman"/>
          <w:i/>
          <w:color w:val="000000"/>
          <w:lang w:eastAsia="en-AU"/>
        </w:rPr>
        <w:t xml:space="preserve"> and Eastern Scalefish and Shark Fishery Management Plan 2003, </w:t>
      </w:r>
      <w:r w:rsidR="00690BA8" w:rsidRPr="00F76F14">
        <w:rPr>
          <w:rFonts w:ascii="Times New Roman" w:eastAsia="Times New Roman" w:hAnsi="Times New Roman" w:cs="Times New Roman"/>
          <w:color w:val="000000"/>
          <w:lang w:eastAsia="en-AU"/>
        </w:rPr>
        <w:t>in force under section 17 of the Management Act, main</w:t>
      </w:r>
      <w:r w:rsidR="00500AE1" w:rsidRPr="00F76F14">
        <w:rPr>
          <w:rFonts w:ascii="Times New Roman" w:eastAsia="Times New Roman" w:hAnsi="Times New Roman" w:cs="Times New Roman"/>
          <w:color w:val="000000"/>
          <w:lang w:eastAsia="en-AU"/>
        </w:rPr>
        <w:t xml:space="preserve">ly </w:t>
      </w:r>
      <w:r w:rsidR="00690BA8" w:rsidRPr="00F76F14">
        <w:rPr>
          <w:rFonts w:ascii="Times New Roman" w:eastAsia="Times New Roman" w:hAnsi="Times New Roman" w:cs="Times New Roman"/>
          <w:color w:val="000000"/>
          <w:lang w:eastAsia="en-AU"/>
        </w:rPr>
        <w:t>through output controls in the form of total allowable catch (</w:t>
      </w:r>
      <w:r w:rsidR="00690BA8" w:rsidRPr="00F76F14">
        <w:rPr>
          <w:rFonts w:ascii="Times New Roman" w:eastAsia="Times New Roman" w:hAnsi="Times New Roman" w:cs="Times New Roman"/>
          <w:b/>
          <w:color w:val="000000"/>
          <w:lang w:eastAsia="en-AU"/>
        </w:rPr>
        <w:t>TAC</w:t>
      </w:r>
      <w:r w:rsidR="00690BA8" w:rsidRPr="00F76F14">
        <w:rPr>
          <w:rFonts w:ascii="Times New Roman" w:eastAsia="Times New Roman" w:hAnsi="Times New Roman" w:cs="Times New Roman"/>
          <w:color w:val="000000"/>
          <w:lang w:eastAsia="en-AU"/>
        </w:rPr>
        <w:t>) limits. Input controls are also used including a limit on the number of boats that operate in each sector, as well as gear restrictions such as limit</w:t>
      </w:r>
      <w:r w:rsidR="00350DA0" w:rsidRPr="00F76F14">
        <w:rPr>
          <w:rFonts w:ascii="Times New Roman" w:eastAsia="Times New Roman" w:hAnsi="Times New Roman" w:cs="Times New Roman"/>
          <w:color w:val="000000"/>
          <w:lang w:eastAsia="en-AU"/>
        </w:rPr>
        <w:t>s</w:t>
      </w:r>
      <w:r w:rsidR="00690BA8" w:rsidRPr="00F76F14">
        <w:rPr>
          <w:rFonts w:ascii="Times New Roman" w:eastAsia="Times New Roman" w:hAnsi="Times New Roman" w:cs="Times New Roman"/>
          <w:color w:val="000000"/>
          <w:lang w:eastAsia="en-AU"/>
        </w:rPr>
        <w:t xml:space="preserve"> </w:t>
      </w:r>
      <w:r w:rsidR="00350DA0" w:rsidRPr="00F76F14">
        <w:rPr>
          <w:rFonts w:ascii="Times New Roman" w:eastAsia="Times New Roman" w:hAnsi="Times New Roman" w:cs="Times New Roman"/>
          <w:color w:val="000000"/>
          <w:lang w:eastAsia="en-AU"/>
        </w:rPr>
        <w:t>t</w:t>
      </w:r>
      <w:r w:rsidR="00690BA8" w:rsidRPr="00F76F14">
        <w:rPr>
          <w:rFonts w:ascii="Times New Roman" w:eastAsia="Times New Roman" w:hAnsi="Times New Roman" w:cs="Times New Roman"/>
          <w:color w:val="000000"/>
          <w:lang w:eastAsia="en-AU"/>
        </w:rPr>
        <w:t xml:space="preserve">o mesh size and the amount of fishing gear that may be used. </w:t>
      </w:r>
    </w:p>
    <w:p w14:paraId="116BB62C" w14:textId="77777777" w:rsidR="00D411AE" w:rsidRPr="00F76F14" w:rsidRDefault="00D411AE" w:rsidP="000F6A44">
      <w:pPr>
        <w:shd w:val="clear" w:color="auto" w:fill="FFFFFF"/>
        <w:spacing w:after="0" w:line="240" w:lineRule="auto"/>
        <w:jc w:val="both"/>
        <w:rPr>
          <w:rFonts w:ascii="Times New Roman" w:eastAsia="Times New Roman" w:hAnsi="Times New Roman" w:cs="Times New Roman"/>
          <w:color w:val="000000"/>
          <w:lang w:eastAsia="en-AU"/>
        </w:rPr>
      </w:pPr>
    </w:p>
    <w:p w14:paraId="56F1CB5D" w14:textId="2BB04093" w:rsidR="008967E9" w:rsidRPr="00F76F14" w:rsidRDefault="00595107" w:rsidP="000F6A44">
      <w:pPr>
        <w:shd w:val="clear" w:color="auto" w:fill="FFFFFF" w:themeFill="background1"/>
        <w:spacing w:after="0" w:line="240" w:lineRule="auto"/>
        <w:jc w:val="both"/>
        <w:rPr>
          <w:rFonts w:ascii="Times New Roman" w:eastAsia="Times New Roman" w:hAnsi="Times New Roman" w:cs="Times New Roman"/>
          <w:color w:val="000000"/>
          <w:lang w:eastAsia="en-AU"/>
        </w:rPr>
      </w:pPr>
      <w:r w:rsidRPr="00F76F14">
        <w:rPr>
          <w:rFonts w:ascii="Times New Roman" w:eastAsia="Times New Roman" w:hAnsi="Times New Roman" w:cs="Times New Roman"/>
          <w:color w:val="000000" w:themeColor="text1"/>
          <w:lang w:eastAsia="en-AU"/>
        </w:rPr>
        <w:t xml:space="preserve">The </w:t>
      </w:r>
      <w:r w:rsidR="007B52E5" w:rsidRPr="00F76F14">
        <w:rPr>
          <w:rFonts w:ascii="Times New Roman" w:eastAsia="Times New Roman" w:hAnsi="Times New Roman" w:cs="Times New Roman"/>
          <w:color w:val="000000" w:themeColor="text1"/>
          <w:lang w:eastAsia="en-AU"/>
        </w:rPr>
        <w:t>CTS</w:t>
      </w:r>
      <w:r w:rsidR="00482598" w:rsidRPr="00F76F14">
        <w:rPr>
          <w:rFonts w:ascii="Times New Roman" w:eastAsia="Times New Roman" w:hAnsi="Times New Roman" w:cs="Times New Roman"/>
          <w:color w:val="000000" w:themeColor="text1"/>
          <w:lang w:eastAsia="en-AU"/>
        </w:rPr>
        <w:t xml:space="preserve"> within the SESSF</w:t>
      </w:r>
      <w:r w:rsidRPr="00F76F14">
        <w:rPr>
          <w:rFonts w:ascii="Times New Roman" w:eastAsia="Times New Roman" w:hAnsi="Times New Roman" w:cs="Times New Roman"/>
          <w:color w:val="000000" w:themeColor="text1"/>
          <w:lang w:eastAsia="en-AU"/>
        </w:rPr>
        <w:t xml:space="preserve"> is directly impacted by this amendment as</w:t>
      </w:r>
      <w:r w:rsidR="00D411AE" w:rsidRPr="00F76F14">
        <w:rPr>
          <w:rFonts w:ascii="Times New Roman" w:eastAsia="Times New Roman" w:hAnsi="Times New Roman" w:cs="Times New Roman"/>
          <w:color w:val="000000" w:themeColor="text1"/>
          <w:lang w:eastAsia="en-AU"/>
        </w:rPr>
        <w:t xml:space="preserve"> </w:t>
      </w:r>
      <w:r w:rsidR="008967E9" w:rsidRPr="00F76F14">
        <w:rPr>
          <w:rFonts w:ascii="Times New Roman" w:eastAsia="Times New Roman" w:hAnsi="Times New Roman" w:cs="Times New Roman"/>
          <w:color w:val="000000" w:themeColor="text1"/>
          <w:lang w:eastAsia="en-AU"/>
        </w:rPr>
        <w:t>it applies to the trawl methods used by this sector.</w:t>
      </w:r>
    </w:p>
    <w:p w14:paraId="5E95C515" w14:textId="03676110" w:rsidR="00397CD3" w:rsidRPr="00F76F14" w:rsidRDefault="00397CD3" w:rsidP="000F6A44">
      <w:pPr>
        <w:shd w:val="clear" w:color="auto" w:fill="FFFFFF"/>
        <w:spacing w:after="0" w:line="240" w:lineRule="auto"/>
        <w:jc w:val="both"/>
        <w:rPr>
          <w:rFonts w:ascii="Times New Roman" w:eastAsia="Times New Roman" w:hAnsi="Times New Roman" w:cs="Times New Roman"/>
          <w:color w:val="000000"/>
          <w:lang w:val="en-US" w:eastAsia="en-AU"/>
        </w:rPr>
      </w:pPr>
    </w:p>
    <w:p w14:paraId="32B6A899" w14:textId="263EB9FB" w:rsidR="00397CD3" w:rsidRPr="00F76F14" w:rsidRDefault="00397CD3" w:rsidP="000F6A44">
      <w:pPr>
        <w:shd w:val="clear" w:color="auto" w:fill="FFFFFF"/>
        <w:spacing w:after="0" w:line="240" w:lineRule="auto"/>
        <w:jc w:val="both"/>
        <w:rPr>
          <w:rFonts w:ascii="Times New Roman" w:eastAsia="Times New Roman" w:hAnsi="Times New Roman" w:cs="Times New Roman"/>
          <w:color w:val="000000"/>
          <w:lang w:val="en-US" w:eastAsia="en-AU"/>
        </w:rPr>
      </w:pPr>
      <w:r w:rsidRPr="00F76F14">
        <w:rPr>
          <w:rFonts w:ascii="Times New Roman" w:eastAsia="Times New Roman" w:hAnsi="Times New Roman" w:cs="Times New Roman"/>
          <w:color w:val="000000"/>
          <w:lang w:val="en-US" w:eastAsia="en-AU"/>
        </w:rPr>
        <w:t xml:space="preserve">Closures in the SESSF serve to place restrictions on effort to protect fish spawning grounds, </w:t>
      </w:r>
      <w:r w:rsidR="00AA24D2" w:rsidRPr="00F76F14">
        <w:rPr>
          <w:rFonts w:ascii="Times New Roman" w:eastAsia="Times New Roman" w:hAnsi="Times New Roman" w:cs="Times New Roman"/>
          <w:color w:val="000000"/>
          <w:lang w:eastAsia="en-AU"/>
        </w:rPr>
        <w:t>minimi</w:t>
      </w:r>
      <w:r w:rsidR="00AB6B11" w:rsidRPr="00F76F14">
        <w:rPr>
          <w:rFonts w:ascii="Times New Roman" w:eastAsia="Times New Roman" w:hAnsi="Times New Roman" w:cs="Times New Roman"/>
          <w:color w:val="000000"/>
          <w:lang w:eastAsia="en-AU"/>
        </w:rPr>
        <w:t>s</w:t>
      </w:r>
      <w:r w:rsidR="00AA24D2" w:rsidRPr="00F76F14">
        <w:rPr>
          <w:rFonts w:ascii="Times New Roman" w:eastAsia="Times New Roman" w:hAnsi="Times New Roman" w:cs="Times New Roman"/>
          <w:color w:val="000000"/>
          <w:lang w:eastAsia="en-AU"/>
        </w:rPr>
        <w:t>e</w:t>
      </w:r>
      <w:r w:rsidRPr="00F76F14">
        <w:rPr>
          <w:rFonts w:ascii="Times New Roman" w:eastAsia="Times New Roman" w:hAnsi="Times New Roman" w:cs="Times New Roman"/>
          <w:color w:val="000000"/>
          <w:lang w:val="en-US" w:eastAsia="en-AU"/>
        </w:rPr>
        <w:t xml:space="preserve"> impact on </w:t>
      </w:r>
      <w:proofErr w:type="spellStart"/>
      <w:r w:rsidRPr="00F76F14">
        <w:rPr>
          <w:rFonts w:ascii="Times New Roman" w:eastAsia="Times New Roman" w:hAnsi="Times New Roman" w:cs="Times New Roman"/>
          <w:color w:val="000000"/>
          <w:lang w:val="en-US" w:eastAsia="en-AU"/>
        </w:rPr>
        <w:t>deepwater</w:t>
      </w:r>
      <w:proofErr w:type="spellEnd"/>
      <w:r w:rsidRPr="00F76F14">
        <w:rPr>
          <w:rFonts w:ascii="Times New Roman" w:eastAsia="Times New Roman" w:hAnsi="Times New Roman" w:cs="Times New Roman"/>
          <w:color w:val="000000"/>
          <w:lang w:val="en-US" w:eastAsia="en-AU"/>
        </w:rPr>
        <w:t xml:space="preserve"> fish species, facilitate the recovery of certain species and protect threatened and endangered species.</w:t>
      </w:r>
    </w:p>
    <w:p w14:paraId="4965ECD0" w14:textId="77777777" w:rsidR="00482598" w:rsidRPr="00514BDC" w:rsidRDefault="00482598" w:rsidP="000F6A44">
      <w:pPr>
        <w:shd w:val="clear" w:color="auto" w:fill="FFFFFF"/>
        <w:spacing w:after="0" w:line="240" w:lineRule="auto"/>
        <w:jc w:val="both"/>
        <w:rPr>
          <w:rFonts w:ascii="Times New Roman" w:eastAsia="Times New Roman" w:hAnsi="Times New Roman" w:cs="Times New Roman"/>
          <w:b/>
          <w:color w:val="000000"/>
          <w:highlight w:val="yellow"/>
          <w:lang w:val="en-US" w:eastAsia="en-AU"/>
        </w:rPr>
      </w:pPr>
    </w:p>
    <w:p w14:paraId="1D95B650" w14:textId="7DC766B4" w:rsidR="00CF5FDA" w:rsidRPr="00506135" w:rsidRDefault="00CF5FDA" w:rsidP="000F6A44">
      <w:pPr>
        <w:shd w:val="clear" w:color="auto" w:fill="FFFFFF"/>
        <w:spacing w:after="0" w:line="240" w:lineRule="auto"/>
        <w:jc w:val="both"/>
        <w:rPr>
          <w:rFonts w:ascii="Times New Roman" w:eastAsia="Times New Roman" w:hAnsi="Times New Roman" w:cs="Times New Roman"/>
          <w:b/>
          <w:color w:val="000000"/>
          <w:lang w:eastAsia="en-AU"/>
        </w:rPr>
      </w:pPr>
      <w:r w:rsidRPr="00506135">
        <w:rPr>
          <w:rFonts w:ascii="Times New Roman" w:eastAsia="Times New Roman" w:hAnsi="Times New Roman" w:cs="Times New Roman"/>
          <w:b/>
          <w:color w:val="000000"/>
          <w:lang w:eastAsia="en-AU"/>
        </w:rPr>
        <w:t>Consultation</w:t>
      </w:r>
    </w:p>
    <w:p w14:paraId="65BC09B0" w14:textId="77777777" w:rsidR="0091263B" w:rsidRPr="00514BDC" w:rsidRDefault="0091263B" w:rsidP="000F6A44">
      <w:pPr>
        <w:shd w:val="clear" w:color="auto" w:fill="FFFFFF"/>
        <w:spacing w:after="0" w:line="240" w:lineRule="auto"/>
        <w:jc w:val="both"/>
        <w:rPr>
          <w:rFonts w:ascii="Times New Roman" w:eastAsia="Times New Roman" w:hAnsi="Times New Roman" w:cs="Times New Roman"/>
          <w:color w:val="000000"/>
          <w:highlight w:val="yellow"/>
          <w:lang w:eastAsia="en-AU"/>
        </w:rPr>
      </w:pPr>
    </w:p>
    <w:p w14:paraId="34F2E8E9" w14:textId="77777777" w:rsidR="001951D3" w:rsidRDefault="00BC2048" w:rsidP="00A9272F">
      <w:pPr>
        <w:spacing w:after="240"/>
        <w:jc w:val="both"/>
        <w:rPr>
          <w:rFonts w:ascii="Times New Roman" w:eastAsia="Times New Roman" w:hAnsi="Times New Roman" w:cs="Times New Roman"/>
          <w:color w:val="000000" w:themeColor="text1"/>
          <w:lang w:eastAsia="en-AU"/>
        </w:rPr>
      </w:pPr>
      <w:r w:rsidRPr="00BC2048">
        <w:rPr>
          <w:rFonts w:ascii="Times New Roman" w:eastAsia="Times New Roman" w:hAnsi="Times New Roman" w:cs="Times New Roman"/>
          <w:color w:val="000000" w:themeColor="text1"/>
          <w:lang w:eastAsia="en-AU"/>
        </w:rPr>
        <w:t>Variations made under subsection 41</w:t>
      </w:r>
      <w:proofErr w:type="gramStart"/>
      <w:r w:rsidRPr="00BC2048">
        <w:rPr>
          <w:rFonts w:ascii="Times New Roman" w:eastAsia="Times New Roman" w:hAnsi="Times New Roman" w:cs="Times New Roman"/>
          <w:color w:val="000000" w:themeColor="text1"/>
          <w:lang w:eastAsia="en-AU"/>
        </w:rPr>
        <w:t>A(</w:t>
      </w:r>
      <w:proofErr w:type="gramEnd"/>
      <w:r w:rsidRPr="00BC2048">
        <w:rPr>
          <w:rFonts w:ascii="Times New Roman" w:eastAsia="Times New Roman" w:hAnsi="Times New Roman" w:cs="Times New Roman"/>
          <w:color w:val="000000" w:themeColor="text1"/>
          <w:lang w:eastAsia="en-AU"/>
        </w:rPr>
        <w:t xml:space="preserve">3) of the Management Act do not require AFMA to consult. However, consistent with section 17 of the Legislation Act, AFMA consulted with SEMAC prior to making the </w:t>
      </w:r>
      <w:r w:rsidR="00BD63EC" w:rsidRPr="00BD63EC">
        <w:rPr>
          <w:rFonts w:ascii="Times New Roman" w:eastAsia="Times New Roman" w:hAnsi="Times New Roman" w:cs="Times New Roman"/>
          <w:i/>
          <w:iCs/>
          <w:color w:val="000000" w:themeColor="text1"/>
          <w:lang w:eastAsia="en-AU"/>
        </w:rPr>
        <w:t>Fisheries Management (Southern and Eastern Scalefish and Shark Fishery and Small Pelagic Fishery Closures) Amendment Direction No. 1 2023 </w:t>
      </w:r>
      <w:r w:rsidR="00544C6B">
        <w:rPr>
          <w:rFonts w:ascii="Times New Roman" w:eastAsia="Times New Roman" w:hAnsi="Times New Roman" w:cs="Times New Roman"/>
          <w:color w:val="000000" w:themeColor="text1"/>
          <w:lang w:eastAsia="en-AU"/>
        </w:rPr>
        <w:t xml:space="preserve">to initially implement the </w:t>
      </w:r>
      <w:r w:rsidR="00D91A94">
        <w:rPr>
          <w:rFonts w:ascii="Times New Roman" w:eastAsia="Times New Roman" w:hAnsi="Times New Roman" w:cs="Times New Roman"/>
          <w:color w:val="000000" w:themeColor="text1"/>
          <w:lang w:eastAsia="en-AU"/>
        </w:rPr>
        <w:t>closure</w:t>
      </w:r>
      <w:r w:rsidRPr="00BC2048">
        <w:rPr>
          <w:rFonts w:ascii="Times New Roman" w:eastAsia="Times New Roman" w:hAnsi="Times New Roman" w:cs="Times New Roman"/>
          <w:color w:val="000000" w:themeColor="text1"/>
          <w:lang w:eastAsia="en-AU"/>
        </w:rPr>
        <w:t xml:space="preserve">. </w:t>
      </w:r>
    </w:p>
    <w:p w14:paraId="5909D4C4" w14:textId="773D89BB" w:rsidR="00D629BF" w:rsidRDefault="00BC2048" w:rsidP="00A9272F">
      <w:pPr>
        <w:spacing w:after="240"/>
        <w:jc w:val="both"/>
        <w:rPr>
          <w:rFonts w:ascii="Times New Roman" w:eastAsia="Times New Roman" w:hAnsi="Times New Roman" w:cs="Times New Roman"/>
          <w:color w:val="000000" w:themeColor="text1"/>
          <w:lang w:eastAsia="en-AU"/>
        </w:rPr>
      </w:pPr>
      <w:r w:rsidRPr="00BC2048">
        <w:rPr>
          <w:rFonts w:ascii="Times New Roman" w:eastAsia="Times New Roman" w:hAnsi="Times New Roman" w:cs="Times New Roman"/>
          <w:color w:val="000000" w:themeColor="text1"/>
          <w:lang w:eastAsia="en-AU"/>
        </w:rPr>
        <w:t>SEMAC is the overarching committee that provides management advice to AFMA on the SESSF and includes industry members. SEMAC support</w:t>
      </w:r>
      <w:r w:rsidR="007A59A5">
        <w:rPr>
          <w:rFonts w:ascii="Times New Roman" w:eastAsia="Times New Roman" w:hAnsi="Times New Roman" w:cs="Times New Roman"/>
          <w:color w:val="000000" w:themeColor="text1"/>
          <w:lang w:eastAsia="en-AU"/>
        </w:rPr>
        <w:t>ed</w:t>
      </w:r>
      <w:r w:rsidRPr="00BC2048">
        <w:rPr>
          <w:rFonts w:ascii="Times New Roman" w:eastAsia="Times New Roman" w:hAnsi="Times New Roman" w:cs="Times New Roman"/>
          <w:color w:val="000000" w:themeColor="text1"/>
          <w:lang w:eastAsia="en-AU"/>
        </w:rPr>
        <w:t xml:space="preserve"> the making of </w:t>
      </w:r>
      <w:r w:rsidR="007A59A5" w:rsidRPr="007A59A5">
        <w:rPr>
          <w:rFonts w:ascii="Times New Roman" w:eastAsia="Times New Roman" w:hAnsi="Times New Roman" w:cs="Times New Roman"/>
          <w:i/>
          <w:iCs/>
          <w:color w:val="000000" w:themeColor="text1"/>
          <w:lang w:eastAsia="en-AU"/>
        </w:rPr>
        <w:t>Fisheries Management (Southern and Eastern Scalefish and Shark Fishery and Small Pelagic Fishery Closures) Amendment Direction No. 1 2023</w:t>
      </w:r>
      <w:r w:rsidRPr="00BC2048">
        <w:rPr>
          <w:rFonts w:ascii="Times New Roman" w:eastAsia="Times New Roman" w:hAnsi="Times New Roman" w:cs="Times New Roman"/>
          <w:color w:val="000000" w:themeColor="text1"/>
          <w:lang w:eastAsia="en-AU"/>
        </w:rPr>
        <w:t xml:space="preserve">. </w:t>
      </w:r>
    </w:p>
    <w:p w14:paraId="0485FE81" w14:textId="507CA66F" w:rsidR="008819A9" w:rsidRDefault="00BC2048" w:rsidP="00A9272F">
      <w:pPr>
        <w:spacing w:after="240"/>
        <w:jc w:val="both"/>
        <w:rPr>
          <w:rFonts w:ascii="Times New Roman" w:eastAsia="Times New Roman" w:hAnsi="Times New Roman" w:cs="Times New Roman"/>
          <w:color w:val="000000" w:themeColor="text1"/>
          <w:lang w:eastAsia="en-AU"/>
        </w:rPr>
      </w:pPr>
      <w:r w:rsidRPr="00BC2048">
        <w:rPr>
          <w:rFonts w:ascii="Times New Roman" w:eastAsia="Times New Roman" w:hAnsi="Times New Roman" w:cs="Times New Roman"/>
          <w:color w:val="000000" w:themeColor="text1"/>
          <w:lang w:eastAsia="en-AU"/>
        </w:rPr>
        <w:t xml:space="preserve">Management Advisory Committees including SEMAC are established under section 54 of the </w:t>
      </w:r>
      <w:r w:rsidRPr="00B8203D">
        <w:rPr>
          <w:rFonts w:ascii="Times New Roman" w:eastAsia="Times New Roman" w:hAnsi="Times New Roman" w:cs="Times New Roman"/>
          <w:i/>
          <w:iCs/>
          <w:color w:val="000000" w:themeColor="text1"/>
          <w:lang w:eastAsia="en-AU"/>
        </w:rPr>
        <w:t>Fisheries Administration Act 1991</w:t>
      </w:r>
      <w:r w:rsidRPr="00BC2048">
        <w:rPr>
          <w:rFonts w:ascii="Times New Roman" w:eastAsia="Times New Roman" w:hAnsi="Times New Roman" w:cs="Times New Roman"/>
          <w:color w:val="000000" w:themeColor="text1"/>
          <w:lang w:eastAsia="en-AU"/>
        </w:rPr>
        <w:t>. Prior to consulting with SEMAC, AFMA consulted with all concession holders within the CTS regarding closure details and potential impacts on industry. AFMA refined the shape and size of the closures over six months of consultation with industry to limit the impact on the Gross Value Production (GVP) of the CTS while maintaining conservation benefits for the at-risk species. This is consistent with AFMA’s objective to maximise the net economic returns to the Australian community from the management of Australian fisheries.</w:t>
      </w:r>
    </w:p>
    <w:p w14:paraId="66AE7FB9" w14:textId="16640004" w:rsidR="00AD7D7B" w:rsidRPr="005E6C8D" w:rsidRDefault="00B50DC7" w:rsidP="00A9272F">
      <w:pPr>
        <w:spacing w:after="240"/>
        <w:jc w:val="both"/>
        <w:rPr>
          <w:rFonts w:ascii="Times New Roman" w:eastAsia="Times New Roman" w:hAnsi="Times New Roman" w:cs="Times New Roman"/>
          <w:color w:val="000000" w:themeColor="text1"/>
          <w:lang w:eastAsia="en-AU"/>
        </w:rPr>
      </w:pPr>
      <w:r w:rsidRPr="25C583A6">
        <w:rPr>
          <w:rFonts w:ascii="Times New Roman" w:eastAsia="Times New Roman" w:hAnsi="Times New Roman" w:cs="Times New Roman"/>
          <w:color w:val="000000" w:themeColor="text1"/>
          <w:lang w:eastAsia="en-AU"/>
        </w:rPr>
        <w:t xml:space="preserve">SEMAC </w:t>
      </w:r>
      <w:r w:rsidR="00D91A94" w:rsidRPr="25C583A6">
        <w:rPr>
          <w:rFonts w:ascii="Times New Roman" w:eastAsia="Times New Roman" w:hAnsi="Times New Roman" w:cs="Times New Roman"/>
          <w:color w:val="000000" w:themeColor="text1"/>
          <w:lang w:eastAsia="en-AU"/>
        </w:rPr>
        <w:t xml:space="preserve">has not </w:t>
      </w:r>
      <w:r w:rsidRPr="25C583A6">
        <w:rPr>
          <w:rFonts w:ascii="Times New Roman" w:eastAsia="Times New Roman" w:hAnsi="Times New Roman" w:cs="Times New Roman"/>
          <w:color w:val="000000" w:themeColor="text1"/>
          <w:lang w:eastAsia="en-AU"/>
        </w:rPr>
        <w:t xml:space="preserve">been </w:t>
      </w:r>
      <w:r w:rsidR="00D91A94" w:rsidRPr="25C583A6">
        <w:rPr>
          <w:rFonts w:ascii="Times New Roman" w:eastAsia="Times New Roman" w:hAnsi="Times New Roman" w:cs="Times New Roman"/>
          <w:color w:val="000000" w:themeColor="text1"/>
          <w:lang w:eastAsia="en-AU"/>
        </w:rPr>
        <w:t xml:space="preserve">consulted </w:t>
      </w:r>
      <w:r w:rsidR="005E6C8D" w:rsidRPr="25C583A6">
        <w:rPr>
          <w:rFonts w:ascii="Times New Roman" w:eastAsia="Times New Roman" w:hAnsi="Times New Roman" w:cs="Times New Roman"/>
          <w:color w:val="000000" w:themeColor="text1"/>
          <w:lang w:eastAsia="en-AU"/>
        </w:rPr>
        <w:t xml:space="preserve">on </w:t>
      </w:r>
      <w:r w:rsidR="00AF12C0" w:rsidRPr="25C583A6">
        <w:rPr>
          <w:rFonts w:ascii="Times New Roman" w:eastAsia="Times New Roman" w:hAnsi="Times New Roman" w:cs="Times New Roman"/>
          <w:color w:val="000000" w:themeColor="text1"/>
          <w:lang w:eastAsia="en-AU"/>
        </w:rPr>
        <w:t xml:space="preserve">the making of </w:t>
      </w:r>
      <w:r w:rsidR="008819A9" w:rsidRPr="25C583A6">
        <w:rPr>
          <w:rFonts w:ascii="Times New Roman" w:eastAsia="Times New Roman" w:hAnsi="Times New Roman" w:cs="Times New Roman"/>
          <w:color w:val="000000" w:themeColor="text1"/>
          <w:lang w:eastAsia="en-AU"/>
        </w:rPr>
        <w:t>th</w:t>
      </w:r>
      <w:r w:rsidR="002115B8" w:rsidRPr="25C583A6">
        <w:rPr>
          <w:rFonts w:ascii="Times New Roman" w:eastAsia="Times New Roman" w:hAnsi="Times New Roman" w:cs="Times New Roman"/>
          <w:color w:val="000000" w:themeColor="text1"/>
          <w:lang w:eastAsia="en-AU"/>
        </w:rPr>
        <w:t>is</w:t>
      </w:r>
      <w:r w:rsidR="008819A9" w:rsidRPr="25C583A6">
        <w:rPr>
          <w:rFonts w:ascii="Times New Roman" w:eastAsia="Times New Roman" w:hAnsi="Times New Roman" w:cs="Times New Roman"/>
          <w:color w:val="000000" w:themeColor="text1"/>
          <w:lang w:eastAsia="en-AU"/>
        </w:rPr>
        <w:t xml:space="preserve"> </w:t>
      </w:r>
      <w:r w:rsidR="00BD63EC" w:rsidRPr="25C583A6">
        <w:rPr>
          <w:rFonts w:ascii="Times New Roman" w:eastAsia="Times New Roman" w:hAnsi="Times New Roman" w:cs="Times New Roman"/>
          <w:color w:val="000000" w:themeColor="text1"/>
          <w:lang w:eastAsia="en-AU"/>
        </w:rPr>
        <w:t>Amendment Direction</w:t>
      </w:r>
      <w:r w:rsidR="005E6C8D" w:rsidRPr="25C583A6">
        <w:rPr>
          <w:rFonts w:ascii="Times New Roman" w:eastAsia="Times New Roman" w:hAnsi="Times New Roman" w:cs="Times New Roman"/>
          <w:color w:val="000000" w:themeColor="text1"/>
          <w:lang w:eastAsia="en-AU"/>
        </w:rPr>
        <w:t xml:space="preserve"> as th</w:t>
      </w:r>
      <w:r w:rsidR="008819A9" w:rsidRPr="25C583A6">
        <w:rPr>
          <w:rFonts w:ascii="Times New Roman" w:eastAsia="Times New Roman" w:hAnsi="Times New Roman" w:cs="Times New Roman"/>
          <w:color w:val="000000" w:themeColor="text1"/>
          <w:lang w:eastAsia="en-AU"/>
        </w:rPr>
        <w:t xml:space="preserve">e purpose is to correct </w:t>
      </w:r>
      <w:r w:rsidR="003771DE" w:rsidRPr="25C583A6">
        <w:rPr>
          <w:rFonts w:ascii="Times New Roman" w:eastAsia="Times New Roman" w:hAnsi="Times New Roman" w:cs="Times New Roman"/>
          <w:color w:val="000000" w:themeColor="text1"/>
          <w:lang w:eastAsia="en-AU"/>
        </w:rPr>
        <w:t>a</w:t>
      </w:r>
      <w:r w:rsidR="007F7352" w:rsidRPr="25C583A6">
        <w:rPr>
          <w:rFonts w:ascii="Times New Roman" w:eastAsia="Times New Roman" w:hAnsi="Times New Roman" w:cs="Times New Roman"/>
          <w:color w:val="000000" w:themeColor="text1"/>
          <w:lang w:eastAsia="en-AU"/>
        </w:rPr>
        <w:t xml:space="preserve"> coordinate </w:t>
      </w:r>
      <w:r w:rsidR="00B8203D" w:rsidRPr="25C583A6">
        <w:rPr>
          <w:rFonts w:ascii="Times New Roman" w:eastAsia="Times New Roman" w:hAnsi="Times New Roman" w:cs="Times New Roman"/>
          <w:color w:val="000000" w:themeColor="text1"/>
          <w:lang w:eastAsia="en-AU"/>
        </w:rPr>
        <w:t>placement to</w:t>
      </w:r>
      <w:r w:rsidR="00547EFF" w:rsidRPr="25C583A6">
        <w:rPr>
          <w:rFonts w:ascii="Times New Roman" w:eastAsia="Times New Roman" w:hAnsi="Times New Roman" w:cs="Times New Roman"/>
          <w:color w:val="000000" w:themeColor="text1"/>
          <w:lang w:eastAsia="en-AU"/>
        </w:rPr>
        <w:t xml:space="preserve"> ensure that </w:t>
      </w:r>
      <w:r w:rsidR="007F7352" w:rsidRPr="25C583A6">
        <w:rPr>
          <w:rFonts w:ascii="Times New Roman" w:eastAsia="Times New Roman" w:hAnsi="Times New Roman" w:cs="Times New Roman"/>
          <w:color w:val="000000" w:themeColor="text1"/>
          <w:lang w:eastAsia="en-AU"/>
        </w:rPr>
        <w:t xml:space="preserve">the Principal Direction is </w:t>
      </w:r>
      <w:r w:rsidR="00453C99" w:rsidRPr="25C583A6">
        <w:rPr>
          <w:rFonts w:ascii="Times New Roman" w:eastAsia="Times New Roman" w:hAnsi="Times New Roman" w:cs="Times New Roman"/>
          <w:color w:val="000000" w:themeColor="text1"/>
          <w:lang w:eastAsia="en-AU"/>
        </w:rPr>
        <w:t xml:space="preserve">an </w:t>
      </w:r>
      <w:r w:rsidR="00960D7A" w:rsidRPr="25C583A6">
        <w:rPr>
          <w:rFonts w:ascii="Times New Roman" w:eastAsia="Times New Roman" w:hAnsi="Times New Roman" w:cs="Times New Roman"/>
          <w:color w:val="000000" w:themeColor="text1"/>
          <w:lang w:eastAsia="en-AU"/>
        </w:rPr>
        <w:t xml:space="preserve">accurate </w:t>
      </w:r>
      <w:r w:rsidR="00D436CB" w:rsidRPr="25C583A6">
        <w:rPr>
          <w:rFonts w:ascii="Times New Roman" w:eastAsia="Times New Roman" w:hAnsi="Times New Roman" w:cs="Times New Roman"/>
          <w:color w:val="000000" w:themeColor="text1"/>
          <w:lang w:eastAsia="en-AU"/>
        </w:rPr>
        <w:t>reflecti</w:t>
      </w:r>
      <w:r w:rsidR="00960D7A" w:rsidRPr="25C583A6">
        <w:rPr>
          <w:rFonts w:ascii="Times New Roman" w:eastAsia="Times New Roman" w:hAnsi="Times New Roman" w:cs="Times New Roman"/>
          <w:color w:val="000000" w:themeColor="text1"/>
          <w:lang w:eastAsia="en-AU"/>
        </w:rPr>
        <w:t xml:space="preserve">on </w:t>
      </w:r>
      <w:r w:rsidR="00D436CB" w:rsidRPr="25C583A6">
        <w:rPr>
          <w:rFonts w:ascii="Times New Roman" w:eastAsia="Times New Roman" w:hAnsi="Times New Roman" w:cs="Times New Roman"/>
          <w:color w:val="000000" w:themeColor="text1"/>
          <w:lang w:eastAsia="en-AU"/>
        </w:rPr>
        <w:t xml:space="preserve">of </w:t>
      </w:r>
      <w:r w:rsidR="00960D7A" w:rsidRPr="25C583A6">
        <w:rPr>
          <w:rFonts w:ascii="Times New Roman" w:eastAsia="Times New Roman" w:hAnsi="Times New Roman" w:cs="Times New Roman"/>
          <w:color w:val="000000" w:themeColor="text1"/>
          <w:lang w:eastAsia="en-AU"/>
        </w:rPr>
        <w:t>th</w:t>
      </w:r>
      <w:r w:rsidR="001C09A4" w:rsidRPr="25C583A6">
        <w:rPr>
          <w:rFonts w:ascii="Times New Roman" w:eastAsia="Times New Roman" w:hAnsi="Times New Roman" w:cs="Times New Roman"/>
          <w:color w:val="000000" w:themeColor="text1"/>
          <w:lang w:eastAsia="en-AU"/>
        </w:rPr>
        <w:t xml:space="preserve">e </w:t>
      </w:r>
      <w:r w:rsidR="00453C99" w:rsidRPr="25C583A6">
        <w:rPr>
          <w:rFonts w:ascii="Times New Roman" w:eastAsia="Times New Roman" w:hAnsi="Times New Roman" w:cs="Times New Roman"/>
          <w:color w:val="000000" w:themeColor="text1"/>
          <w:lang w:eastAsia="en-AU"/>
        </w:rPr>
        <w:t xml:space="preserve">intended </w:t>
      </w:r>
      <w:r w:rsidR="00B215AF" w:rsidRPr="25C583A6">
        <w:rPr>
          <w:rFonts w:ascii="Times New Roman" w:eastAsia="Times New Roman" w:hAnsi="Times New Roman" w:cs="Times New Roman"/>
          <w:color w:val="000000" w:themeColor="text1"/>
          <w:lang w:eastAsia="en-AU"/>
        </w:rPr>
        <w:t>closure</w:t>
      </w:r>
      <w:r w:rsidR="00547EFF" w:rsidRPr="25C583A6">
        <w:rPr>
          <w:rFonts w:ascii="Times New Roman" w:eastAsia="Times New Roman" w:hAnsi="Times New Roman" w:cs="Times New Roman"/>
          <w:color w:val="000000" w:themeColor="text1"/>
          <w:lang w:eastAsia="en-AU"/>
        </w:rPr>
        <w:t xml:space="preserve">, for which SEMAC </w:t>
      </w:r>
      <w:r w:rsidR="00C6166A" w:rsidRPr="25C583A6">
        <w:rPr>
          <w:rFonts w:ascii="Times New Roman" w:eastAsia="Times New Roman" w:hAnsi="Times New Roman" w:cs="Times New Roman"/>
          <w:color w:val="000000" w:themeColor="text1"/>
          <w:lang w:eastAsia="en-AU"/>
        </w:rPr>
        <w:t>was consulted on</w:t>
      </w:r>
      <w:r w:rsidR="00175301" w:rsidRPr="25C583A6">
        <w:rPr>
          <w:rFonts w:ascii="Times New Roman" w:eastAsia="Times New Roman" w:hAnsi="Times New Roman" w:cs="Times New Roman"/>
          <w:color w:val="000000" w:themeColor="text1"/>
          <w:lang w:eastAsia="en-AU"/>
        </w:rPr>
        <w:t xml:space="preserve"> in 202</w:t>
      </w:r>
      <w:r w:rsidR="00B8203D">
        <w:rPr>
          <w:rFonts w:ascii="Times New Roman" w:eastAsia="Times New Roman" w:hAnsi="Times New Roman" w:cs="Times New Roman"/>
          <w:color w:val="000000" w:themeColor="text1"/>
          <w:lang w:eastAsia="en-AU"/>
        </w:rPr>
        <w:t>2</w:t>
      </w:r>
      <w:r w:rsidR="00B215AF" w:rsidRPr="25C583A6">
        <w:rPr>
          <w:rFonts w:ascii="Times New Roman" w:eastAsia="Times New Roman" w:hAnsi="Times New Roman" w:cs="Times New Roman"/>
          <w:color w:val="000000" w:themeColor="text1"/>
          <w:lang w:eastAsia="en-AU"/>
        </w:rPr>
        <w:t>.</w:t>
      </w:r>
    </w:p>
    <w:p w14:paraId="2B4E1CD9" w14:textId="53D912C5" w:rsidR="00CF5FDA" w:rsidRPr="00DA2C64" w:rsidRDefault="00CF5FDA" w:rsidP="00290FA7">
      <w:pPr>
        <w:jc w:val="both"/>
        <w:rPr>
          <w:rFonts w:ascii="Times New Roman" w:eastAsiaTheme="minorEastAsia" w:hAnsi="Times New Roman" w:cs="Times New Roman"/>
        </w:rPr>
      </w:pPr>
      <w:r w:rsidRPr="00DA2C64">
        <w:rPr>
          <w:rFonts w:ascii="Times New Roman" w:eastAsia="Times New Roman" w:hAnsi="Times New Roman" w:cs="Times New Roman"/>
          <w:b/>
          <w:bCs/>
          <w:color w:val="000000"/>
          <w:lang w:eastAsia="en-AU"/>
        </w:rPr>
        <w:t>Impact </w:t>
      </w:r>
      <w:r w:rsidR="00E0191B" w:rsidRPr="00DA2C64">
        <w:rPr>
          <w:rFonts w:ascii="Times New Roman" w:eastAsia="Times New Roman" w:hAnsi="Times New Roman" w:cs="Times New Roman"/>
          <w:b/>
          <w:bCs/>
          <w:color w:val="000000"/>
          <w:lang w:eastAsia="en-AU"/>
        </w:rPr>
        <w:t xml:space="preserve">Analysis </w:t>
      </w:r>
    </w:p>
    <w:p w14:paraId="7451312D" w14:textId="45150FD9" w:rsidR="00CF26CA" w:rsidRPr="00B8203D" w:rsidRDefault="00CF26CA" w:rsidP="007B5AC8">
      <w:pPr>
        <w:shd w:val="clear" w:color="auto" w:fill="FFFFFF" w:themeFill="background1"/>
        <w:spacing w:after="0" w:line="240" w:lineRule="auto"/>
        <w:jc w:val="both"/>
        <w:rPr>
          <w:rFonts w:ascii="Times New Roman" w:eastAsia="Times New Roman" w:hAnsi="Times New Roman" w:cs="Times New Roman"/>
          <w:color w:val="000000" w:themeColor="text1"/>
          <w:lang w:eastAsia="en-AU"/>
        </w:rPr>
      </w:pPr>
      <w:r w:rsidRPr="2F41BA5B">
        <w:rPr>
          <w:rFonts w:ascii="Times New Roman" w:eastAsia="Times New Roman" w:hAnsi="Times New Roman" w:cs="Times New Roman"/>
          <w:color w:val="000000" w:themeColor="text1"/>
          <w:lang w:eastAsia="en-AU"/>
        </w:rPr>
        <w:t xml:space="preserve">The Office of </w:t>
      </w:r>
      <w:r w:rsidR="00F64760" w:rsidRPr="2F41BA5B">
        <w:rPr>
          <w:rFonts w:ascii="Times New Roman" w:eastAsia="Times New Roman" w:hAnsi="Times New Roman" w:cs="Times New Roman"/>
          <w:color w:val="000000" w:themeColor="text1"/>
          <w:lang w:eastAsia="en-AU"/>
        </w:rPr>
        <w:t>Impact Analysis</w:t>
      </w:r>
      <w:r w:rsidR="00F00ED3" w:rsidRPr="2F41BA5B">
        <w:rPr>
          <w:rFonts w:ascii="Times New Roman" w:eastAsia="Times New Roman" w:hAnsi="Times New Roman" w:cs="Times New Roman"/>
          <w:color w:val="000000" w:themeColor="text1"/>
          <w:lang w:eastAsia="en-AU"/>
        </w:rPr>
        <w:t xml:space="preserve"> does not require a</w:t>
      </w:r>
      <w:r w:rsidR="009742EE" w:rsidRPr="2F41BA5B">
        <w:rPr>
          <w:rFonts w:ascii="Times New Roman" w:eastAsia="Times New Roman" w:hAnsi="Times New Roman" w:cs="Times New Roman"/>
          <w:color w:val="000000" w:themeColor="text1"/>
          <w:lang w:eastAsia="en-AU"/>
        </w:rPr>
        <w:t xml:space="preserve"> detaile</w:t>
      </w:r>
      <w:r w:rsidR="6D6351E0" w:rsidRPr="2F41BA5B">
        <w:rPr>
          <w:rFonts w:ascii="Times New Roman" w:eastAsia="Times New Roman" w:hAnsi="Times New Roman" w:cs="Times New Roman"/>
          <w:color w:val="000000" w:themeColor="text1"/>
          <w:lang w:eastAsia="en-AU"/>
        </w:rPr>
        <w:t>d</w:t>
      </w:r>
      <w:r w:rsidRPr="2F41BA5B">
        <w:rPr>
          <w:rFonts w:ascii="Times New Roman" w:eastAsia="Times New Roman" w:hAnsi="Times New Roman" w:cs="Times New Roman"/>
          <w:color w:val="000000" w:themeColor="text1"/>
          <w:lang w:eastAsia="en-AU"/>
        </w:rPr>
        <w:t xml:space="preserve"> </w:t>
      </w:r>
      <w:r w:rsidR="009742EE" w:rsidRPr="2F41BA5B">
        <w:rPr>
          <w:rFonts w:ascii="Times New Roman" w:eastAsia="Times New Roman" w:hAnsi="Times New Roman" w:cs="Times New Roman"/>
          <w:color w:val="000000" w:themeColor="text1"/>
          <w:lang w:eastAsia="en-AU"/>
        </w:rPr>
        <w:t>i</w:t>
      </w:r>
      <w:r w:rsidRPr="2F41BA5B">
        <w:rPr>
          <w:rFonts w:ascii="Times New Roman" w:eastAsia="Times New Roman" w:hAnsi="Times New Roman" w:cs="Times New Roman"/>
          <w:color w:val="000000" w:themeColor="text1"/>
          <w:lang w:eastAsia="en-AU"/>
        </w:rPr>
        <w:t xml:space="preserve">mpact </w:t>
      </w:r>
      <w:r w:rsidR="009742EE" w:rsidRPr="2F41BA5B">
        <w:rPr>
          <w:rFonts w:ascii="Times New Roman" w:eastAsia="Times New Roman" w:hAnsi="Times New Roman" w:cs="Times New Roman"/>
          <w:color w:val="000000" w:themeColor="text1"/>
          <w:lang w:eastAsia="en-AU"/>
        </w:rPr>
        <w:t>a</w:t>
      </w:r>
      <w:r w:rsidR="00F00ED3" w:rsidRPr="2F41BA5B">
        <w:rPr>
          <w:rFonts w:ascii="Times New Roman" w:eastAsia="Times New Roman" w:hAnsi="Times New Roman" w:cs="Times New Roman"/>
          <w:color w:val="000000" w:themeColor="text1"/>
          <w:lang w:eastAsia="en-AU"/>
        </w:rPr>
        <w:t>nalysis</w:t>
      </w:r>
      <w:r w:rsidRPr="2F41BA5B">
        <w:rPr>
          <w:rFonts w:ascii="Times New Roman" w:eastAsia="Times New Roman" w:hAnsi="Times New Roman" w:cs="Times New Roman"/>
          <w:color w:val="000000" w:themeColor="text1"/>
          <w:lang w:eastAsia="en-AU"/>
        </w:rPr>
        <w:t xml:space="preserve"> for this instrument, consistent with the carve-out agreement in place to cover certain </w:t>
      </w:r>
      <w:r w:rsidR="005E725F" w:rsidRPr="2F41BA5B">
        <w:rPr>
          <w:rFonts w:ascii="Times New Roman" w:eastAsia="Times New Roman" w:hAnsi="Times New Roman" w:cs="Times New Roman"/>
          <w:color w:val="000000" w:themeColor="text1"/>
          <w:lang w:eastAsia="en-AU"/>
        </w:rPr>
        <w:t xml:space="preserve">minor </w:t>
      </w:r>
      <w:r w:rsidRPr="2F41BA5B">
        <w:rPr>
          <w:rFonts w:ascii="Times New Roman" w:eastAsia="Times New Roman" w:hAnsi="Times New Roman" w:cs="Times New Roman"/>
          <w:color w:val="000000" w:themeColor="text1"/>
          <w:lang w:eastAsia="en-AU"/>
        </w:rPr>
        <w:t xml:space="preserve">regulatory changes </w:t>
      </w:r>
      <w:r w:rsidR="00F806F6" w:rsidRPr="2F41BA5B">
        <w:rPr>
          <w:rFonts w:ascii="Times New Roman" w:eastAsia="Times New Roman" w:hAnsi="Times New Roman" w:cs="Times New Roman"/>
          <w:color w:val="000000" w:themeColor="text1"/>
          <w:lang w:eastAsia="en-AU"/>
        </w:rPr>
        <w:t xml:space="preserve">made </w:t>
      </w:r>
      <w:r w:rsidRPr="2F41BA5B">
        <w:rPr>
          <w:rFonts w:ascii="Times New Roman" w:eastAsia="Times New Roman" w:hAnsi="Times New Roman" w:cs="Times New Roman"/>
          <w:color w:val="000000" w:themeColor="text1"/>
          <w:lang w:eastAsia="en-AU"/>
        </w:rPr>
        <w:t xml:space="preserve">by AFMA including </w:t>
      </w:r>
      <w:r w:rsidR="009636F4" w:rsidRPr="2F41BA5B">
        <w:rPr>
          <w:rFonts w:ascii="Times New Roman" w:eastAsia="Times New Roman" w:hAnsi="Times New Roman" w:cs="Times New Roman"/>
          <w:color w:val="000000" w:themeColor="text1"/>
          <w:lang w:eastAsia="en-AU"/>
        </w:rPr>
        <w:t>“</w:t>
      </w:r>
      <w:r w:rsidR="007B5AC8" w:rsidRPr="2F41BA5B">
        <w:rPr>
          <w:rFonts w:ascii="Times New Roman" w:eastAsia="Times New Roman" w:hAnsi="Times New Roman" w:cs="Times New Roman"/>
          <w:i/>
          <w:iCs/>
          <w:color w:val="000000" w:themeColor="text1"/>
          <w:lang w:eastAsia="en-AU"/>
        </w:rPr>
        <w:t>setting fishing boundaries</w:t>
      </w:r>
      <w:r w:rsidR="007B5AC8" w:rsidRPr="2F41BA5B">
        <w:rPr>
          <w:rFonts w:ascii="Times New Roman" w:eastAsia="Times New Roman" w:hAnsi="Times New Roman" w:cs="Times New Roman"/>
          <w:color w:val="000000" w:themeColor="text1"/>
          <w:lang w:eastAsia="en-AU"/>
        </w:rPr>
        <w:t>;</w:t>
      </w:r>
      <w:r w:rsidR="00A3364D" w:rsidRPr="2F41BA5B">
        <w:rPr>
          <w:rFonts w:ascii="Times New Roman" w:eastAsia="Times New Roman" w:hAnsi="Times New Roman" w:cs="Times New Roman"/>
          <w:color w:val="000000" w:themeColor="text1"/>
          <w:lang w:eastAsia="en-AU"/>
        </w:rPr>
        <w:t xml:space="preserve"> </w:t>
      </w:r>
      <w:r w:rsidR="009636F4" w:rsidRPr="2F41BA5B">
        <w:rPr>
          <w:rFonts w:ascii="Times New Roman" w:eastAsia="Times New Roman" w:hAnsi="Times New Roman" w:cs="Times New Roman"/>
          <w:i/>
          <w:iCs/>
          <w:color w:val="000000" w:themeColor="text1"/>
          <w:lang w:eastAsia="en-AU"/>
        </w:rPr>
        <w:t xml:space="preserve">directing that fishing not be engaged in sub-areas of a </w:t>
      </w:r>
      <w:r w:rsidR="00B00F19" w:rsidRPr="2F41BA5B">
        <w:rPr>
          <w:rFonts w:ascii="Times New Roman" w:eastAsia="Times New Roman" w:hAnsi="Times New Roman" w:cs="Times New Roman"/>
          <w:i/>
          <w:iCs/>
          <w:color w:val="000000" w:themeColor="text1"/>
          <w:lang w:eastAsia="en-AU"/>
        </w:rPr>
        <w:t>fishery</w:t>
      </w:r>
      <w:r w:rsidR="00B00F19" w:rsidRPr="2F41BA5B">
        <w:rPr>
          <w:rFonts w:ascii="Times New Roman" w:eastAsia="Times New Roman" w:hAnsi="Times New Roman" w:cs="Times New Roman"/>
          <w:color w:val="000000" w:themeColor="text1"/>
          <w:lang w:eastAsia="en-AU"/>
        </w:rPr>
        <w:t>” (</w:t>
      </w:r>
      <w:r w:rsidRPr="2F41BA5B">
        <w:rPr>
          <w:rFonts w:ascii="Times New Roman" w:eastAsia="Times New Roman" w:hAnsi="Times New Roman" w:cs="Times New Roman"/>
          <w:b/>
          <w:bCs/>
          <w:color w:val="000000" w:themeColor="text1"/>
          <w:u w:val="single"/>
          <w:lang w:eastAsia="en-AU"/>
        </w:rPr>
        <w:t>O</w:t>
      </w:r>
      <w:r w:rsidR="00F00ED3" w:rsidRPr="2F41BA5B">
        <w:rPr>
          <w:rFonts w:ascii="Times New Roman" w:eastAsia="Times New Roman" w:hAnsi="Times New Roman" w:cs="Times New Roman"/>
          <w:b/>
          <w:bCs/>
          <w:color w:val="000000" w:themeColor="text1"/>
          <w:u w:val="single"/>
          <w:lang w:eastAsia="en-AU"/>
        </w:rPr>
        <w:t>IA23 - 06107</w:t>
      </w:r>
      <w:r w:rsidRPr="2F41BA5B">
        <w:rPr>
          <w:rFonts w:ascii="Times New Roman" w:eastAsia="Times New Roman" w:hAnsi="Times New Roman" w:cs="Times New Roman"/>
          <w:color w:val="000000" w:themeColor="text1"/>
          <w:lang w:eastAsia="en-AU"/>
        </w:rPr>
        <w:t>).</w:t>
      </w:r>
    </w:p>
    <w:p w14:paraId="269E827E" w14:textId="4BBE3B8C" w:rsidR="006D0427" w:rsidRPr="00DA2C64" w:rsidRDefault="006D0427" w:rsidP="000F6A44">
      <w:pPr>
        <w:shd w:val="clear" w:color="auto" w:fill="FFFFFF" w:themeFill="background1"/>
        <w:spacing w:after="0" w:line="240" w:lineRule="auto"/>
        <w:jc w:val="both"/>
        <w:rPr>
          <w:rFonts w:ascii="Times New Roman" w:eastAsia="Times New Roman" w:hAnsi="Times New Roman" w:cs="Times New Roman"/>
          <w:color w:val="000000"/>
          <w:lang w:eastAsia="en-AU"/>
        </w:rPr>
      </w:pPr>
    </w:p>
    <w:p w14:paraId="414E8B6E" w14:textId="25A65703" w:rsidR="00CF5FDA" w:rsidRPr="00DA2C64" w:rsidRDefault="00CF5FDA" w:rsidP="000F6A44">
      <w:pPr>
        <w:shd w:val="clear" w:color="auto" w:fill="FFFFFF"/>
        <w:spacing w:after="0" w:line="240" w:lineRule="auto"/>
        <w:jc w:val="both"/>
        <w:rPr>
          <w:rFonts w:ascii="Times New Roman" w:eastAsia="Times New Roman" w:hAnsi="Times New Roman" w:cs="Times New Roman"/>
          <w:b/>
          <w:i/>
          <w:color w:val="000000"/>
          <w:lang w:eastAsia="en-AU"/>
        </w:rPr>
      </w:pPr>
      <w:r w:rsidRPr="00DA2C64">
        <w:rPr>
          <w:rFonts w:ascii="Times New Roman" w:eastAsia="Times New Roman" w:hAnsi="Times New Roman" w:cs="Times New Roman"/>
          <w:b/>
          <w:color w:val="000000"/>
          <w:lang w:eastAsia="en-AU"/>
        </w:rPr>
        <w:t>Statement of compatibility prepared in accordance with Part 3 of the </w:t>
      </w:r>
      <w:r w:rsidRPr="00DA2C64">
        <w:rPr>
          <w:rFonts w:ascii="Times New Roman" w:eastAsia="Times New Roman" w:hAnsi="Times New Roman" w:cs="Times New Roman"/>
          <w:b/>
          <w:i/>
          <w:color w:val="000000"/>
          <w:lang w:eastAsia="en-AU"/>
        </w:rPr>
        <w:t>Human Rights (Parliamentary Scrutiny) Act 2011</w:t>
      </w:r>
    </w:p>
    <w:p w14:paraId="7964CB74" w14:textId="77777777" w:rsidR="004C6360" w:rsidRPr="00DA2C64" w:rsidRDefault="004C6360" w:rsidP="000F6A44">
      <w:pPr>
        <w:shd w:val="clear" w:color="auto" w:fill="FFFFFF"/>
        <w:spacing w:after="0" w:line="240" w:lineRule="auto"/>
        <w:jc w:val="both"/>
        <w:rPr>
          <w:rFonts w:ascii="Times New Roman" w:eastAsia="Times New Roman" w:hAnsi="Times New Roman" w:cs="Times New Roman"/>
          <w:color w:val="000000"/>
          <w:lang w:eastAsia="en-AU"/>
        </w:rPr>
      </w:pPr>
    </w:p>
    <w:p w14:paraId="7D47D1A6" w14:textId="3BCAE02F" w:rsidR="00CF5FDA" w:rsidRPr="00DA2C64" w:rsidRDefault="00CF5FDA" w:rsidP="000F6A44">
      <w:pPr>
        <w:shd w:val="clear" w:color="auto" w:fill="FFFFFF"/>
        <w:spacing w:after="0" w:line="240" w:lineRule="auto"/>
        <w:jc w:val="both"/>
        <w:rPr>
          <w:rFonts w:ascii="Times New Roman" w:eastAsia="Times New Roman" w:hAnsi="Times New Roman" w:cs="Times New Roman"/>
          <w:color w:val="000000"/>
          <w:lang w:eastAsia="en-AU"/>
        </w:rPr>
      </w:pPr>
      <w:r w:rsidRPr="00DA2C64">
        <w:rPr>
          <w:rFonts w:ascii="Times New Roman" w:eastAsia="Times New Roman" w:hAnsi="Times New Roman" w:cs="Times New Roman"/>
          <w:color w:val="000000"/>
          <w:lang w:eastAsia="en-AU"/>
        </w:rPr>
        <w:t>This legislative instrument is compatible with the human rights and freedoms under section 3 of the </w:t>
      </w:r>
      <w:r w:rsidRPr="00DA2C64">
        <w:rPr>
          <w:rFonts w:ascii="Times New Roman" w:eastAsia="Times New Roman" w:hAnsi="Times New Roman" w:cs="Times New Roman"/>
          <w:i/>
          <w:color w:val="000000"/>
          <w:lang w:eastAsia="en-AU"/>
        </w:rPr>
        <w:t>Human Rights (Parliamentary Scrutiny) Act 2011</w:t>
      </w:r>
      <w:r w:rsidRPr="00DA2C64">
        <w:rPr>
          <w:rFonts w:ascii="Times New Roman" w:eastAsia="Times New Roman" w:hAnsi="Times New Roman" w:cs="Times New Roman"/>
          <w:color w:val="000000"/>
          <w:lang w:eastAsia="en-AU"/>
        </w:rPr>
        <w:t>. A full statement of compatibility is set out in the </w:t>
      </w:r>
      <w:r w:rsidRPr="00DA2C64">
        <w:rPr>
          <w:rFonts w:ascii="Times New Roman" w:eastAsia="Times New Roman" w:hAnsi="Times New Roman" w:cs="Times New Roman"/>
          <w:b/>
          <w:color w:val="000000"/>
          <w:u w:val="single"/>
          <w:lang w:eastAsia="en-AU"/>
        </w:rPr>
        <w:t>Attachment</w:t>
      </w:r>
      <w:r w:rsidR="002319E4" w:rsidRPr="00DA2C64">
        <w:rPr>
          <w:rFonts w:ascii="Times New Roman" w:eastAsia="Times New Roman" w:hAnsi="Times New Roman" w:cs="Times New Roman"/>
          <w:b/>
          <w:color w:val="000000"/>
          <w:u w:val="single"/>
          <w:lang w:eastAsia="en-AU"/>
        </w:rPr>
        <w:t xml:space="preserve"> B</w:t>
      </w:r>
      <w:r w:rsidRPr="00DA2C64">
        <w:rPr>
          <w:rFonts w:ascii="Times New Roman" w:eastAsia="Times New Roman" w:hAnsi="Times New Roman" w:cs="Times New Roman"/>
          <w:color w:val="000000"/>
          <w:lang w:eastAsia="en-AU"/>
        </w:rPr>
        <w:t>.</w:t>
      </w:r>
    </w:p>
    <w:p w14:paraId="51ACC534" w14:textId="77777777" w:rsidR="002319E4" w:rsidRPr="00DA2C64" w:rsidRDefault="002319E4" w:rsidP="000F6A44">
      <w:pPr>
        <w:shd w:val="clear" w:color="auto" w:fill="FFFFFF"/>
        <w:spacing w:after="0" w:line="240" w:lineRule="auto"/>
        <w:jc w:val="both"/>
        <w:rPr>
          <w:rFonts w:ascii="Times New Roman" w:eastAsia="Times New Roman" w:hAnsi="Times New Roman" w:cs="Times New Roman"/>
          <w:color w:val="000000"/>
          <w:lang w:eastAsia="en-AU"/>
        </w:rPr>
      </w:pPr>
    </w:p>
    <w:p w14:paraId="2C03CE01" w14:textId="70E96ACD" w:rsidR="002319E4" w:rsidRPr="00DA2C64" w:rsidRDefault="002319E4" w:rsidP="000F6A44">
      <w:pPr>
        <w:shd w:val="clear" w:color="auto" w:fill="FFFFFF"/>
        <w:spacing w:after="0" w:line="240" w:lineRule="auto"/>
        <w:jc w:val="both"/>
        <w:rPr>
          <w:rFonts w:ascii="Times New Roman" w:eastAsia="Times New Roman" w:hAnsi="Times New Roman" w:cs="Times New Roman"/>
          <w:color w:val="000000"/>
          <w:lang w:eastAsia="en-AU"/>
        </w:rPr>
      </w:pPr>
      <w:r w:rsidRPr="00DA2C64">
        <w:rPr>
          <w:rFonts w:ascii="Times New Roman" w:eastAsia="Times New Roman" w:hAnsi="Times New Roman" w:cs="Times New Roman"/>
          <w:color w:val="000000"/>
          <w:lang w:eastAsia="en-AU"/>
        </w:rPr>
        <w:t xml:space="preserve">The details of the </w:t>
      </w:r>
      <w:r w:rsidR="00EC2698" w:rsidRPr="00DA2C64">
        <w:rPr>
          <w:rFonts w:ascii="Times New Roman" w:eastAsia="Times New Roman" w:hAnsi="Times New Roman" w:cs="Times New Roman"/>
          <w:color w:val="000000"/>
          <w:lang w:eastAsia="en-AU"/>
        </w:rPr>
        <w:t xml:space="preserve">Amendment Direction are set out in </w:t>
      </w:r>
      <w:r w:rsidR="00EC2698" w:rsidRPr="00DA2C64">
        <w:rPr>
          <w:rFonts w:ascii="Times New Roman" w:eastAsia="Times New Roman" w:hAnsi="Times New Roman" w:cs="Times New Roman"/>
          <w:b/>
          <w:color w:val="000000"/>
          <w:u w:val="single"/>
          <w:lang w:eastAsia="en-AU"/>
        </w:rPr>
        <w:t>Attachment A</w:t>
      </w:r>
      <w:r w:rsidR="00EC2698" w:rsidRPr="00DA2C64">
        <w:rPr>
          <w:rFonts w:ascii="Times New Roman" w:eastAsia="Times New Roman" w:hAnsi="Times New Roman" w:cs="Times New Roman"/>
          <w:color w:val="000000"/>
          <w:lang w:eastAsia="en-AU"/>
        </w:rPr>
        <w:t>.</w:t>
      </w:r>
    </w:p>
    <w:p w14:paraId="198B37C7" w14:textId="77777777" w:rsidR="001559C3" w:rsidRPr="00514BDC" w:rsidRDefault="001559C3" w:rsidP="000F6A44">
      <w:pPr>
        <w:shd w:val="clear" w:color="auto" w:fill="FFFFFF"/>
        <w:spacing w:after="0" w:line="240" w:lineRule="auto"/>
        <w:jc w:val="both"/>
        <w:rPr>
          <w:rFonts w:ascii="Times New Roman" w:eastAsia="Times New Roman" w:hAnsi="Times New Roman" w:cs="Times New Roman"/>
          <w:b/>
          <w:color w:val="000000"/>
          <w:highlight w:val="yellow"/>
          <w:lang w:eastAsia="en-AU"/>
        </w:rPr>
      </w:pPr>
    </w:p>
    <w:p w14:paraId="6591E24D" w14:textId="77777777" w:rsidR="00AC6869" w:rsidRPr="00514BDC" w:rsidRDefault="00AC6869">
      <w:pPr>
        <w:rPr>
          <w:rFonts w:ascii="Times New Roman" w:eastAsia="Times New Roman" w:hAnsi="Times New Roman" w:cs="Times New Roman"/>
          <w:b/>
          <w:color w:val="000000"/>
          <w:highlight w:val="yellow"/>
          <w:lang w:eastAsia="en-AU"/>
        </w:rPr>
      </w:pPr>
      <w:r w:rsidRPr="00514BDC">
        <w:rPr>
          <w:rFonts w:ascii="Times New Roman" w:eastAsia="Times New Roman" w:hAnsi="Times New Roman" w:cs="Times New Roman"/>
          <w:b/>
          <w:color w:val="000000"/>
          <w:highlight w:val="yellow"/>
          <w:lang w:eastAsia="en-AU"/>
        </w:rPr>
        <w:br w:type="page"/>
      </w:r>
    </w:p>
    <w:p w14:paraId="02A9CA49" w14:textId="77146C76" w:rsidR="00EC2698" w:rsidRPr="00DA2C64" w:rsidRDefault="00EC2698" w:rsidP="00AC6869">
      <w:pPr>
        <w:rPr>
          <w:rFonts w:ascii="Times New Roman" w:eastAsia="Times New Roman" w:hAnsi="Times New Roman" w:cs="Times New Roman"/>
          <w:b/>
          <w:color w:val="000000"/>
          <w:lang w:eastAsia="en-AU"/>
        </w:rPr>
      </w:pPr>
      <w:r w:rsidRPr="00DA2C64">
        <w:rPr>
          <w:rFonts w:ascii="Times New Roman" w:eastAsia="Times New Roman" w:hAnsi="Times New Roman" w:cs="Times New Roman"/>
          <w:b/>
          <w:color w:val="000000"/>
          <w:lang w:eastAsia="en-AU"/>
        </w:rPr>
        <w:lastRenderedPageBreak/>
        <w:t>ATTACHMENT A</w:t>
      </w:r>
    </w:p>
    <w:p w14:paraId="4742D393" w14:textId="68496ABA" w:rsidR="00CF5FDA" w:rsidRPr="00DA2C64" w:rsidRDefault="00EC2698" w:rsidP="000F6A44">
      <w:pPr>
        <w:shd w:val="clear" w:color="auto" w:fill="FFFFFF"/>
        <w:spacing w:before="100" w:beforeAutospacing="1" w:after="0" w:line="240" w:lineRule="auto"/>
        <w:jc w:val="both"/>
        <w:rPr>
          <w:rFonts w:ascii="Times New Roman" w:eastAsia="Times New Roman" w:hAnsi="Times New Roman" w:cs="Times New Roman"/>
          <w:b/>
          <w:color w:val="000000"/>
          <w:lang w:eastAsia="en-AU"/>
        </w:rPr>
      </w:pPr>
      <w:r w:rsidRPr="00DA2C64">
        <w:rPr>
          <w:rFonts w:ascii="Times New Roman" w:eastAsia="Times New Roman" w:hAnsi="Times New Roman" w:cs="Times New Roman"/>
          <w:b/>
          <w:color w:val="000000"/>
          <w:lang w:eastAsia="en-AU"/>
        </w:rPr>
        <w:t xml:space="preserve">Details of the </w:t>
      </w:r>
      <w:r w:rsidRPr="00DA2C64">
        <w:rPr>
          <w:rFonts w:ascii="Times New Roman" w:eastAsia="Times New Roman" w:hAnsi="Times New Roman" w:cs="Times New Roman"/>
          <w:b/>
          <w:i/>
          <w:color w:val="000000"/>
          <w:lang w:eastAsia="en-AU"/>
        </w:rPr>
        <w:t xml:space="preserve">Fisheries Management (Southern and Eastern Scalefish and Shark Fishery and Small Pelagic Fishery Closures) Amendment Direction No. </w:t>
      </w:r>
      <w:r w:rsidR="00DA2C64" w:rsidRPr="00DA2C64">
        <w:rPr>
          <w:rFonts w:ascii="Times New Roman" w:eastAsia="Times New Roman" w:hAnsi="Times New Roman" w:cs="Times New Roman"/>
          <w:b/>
          <w:i/>
          <w:color w:val="000000"/>
          <w:lang w:eastAsia="en-AU"/>
        </w:rPr>
        <w:t>2</w:t>
      </w:r>
      <w:r w:rsidRPr="00DA2C64">
        <w:rPr>
          <w:rFonts w:ascii="Times New Roman" w:eastAsia="Times New Roman" w:hAnsi="Times New Roman" w:cs="Times New Roman"/>
          <w:b/>
          <w:i/>
          <w:color w:val="000000"/>
          <w:lang w:eastAsia="en-AU"/>
        </w:rPr>
        <w:t xml:space="preserve"> 202</w:t>
      </w:r>
      <w:r w:rsidR="008E59BD" w:rsidRPr="00DA2C64">
        <w:rPr>
          <w:rFonts w:ascii="Times New Roman" w:eastAsia="Times New Roman" w:hAnsi="Times New Roman" w:cs="Times New Roman"/>
          <w:b/>
          <w:i/>
          <w:color w:val="000000"/>
          <w:lang w:eastAsia="en-AU"/>
        </w:rPr>
        <w:t>4</w:t>
      </w:r>
    </w:p>
    <w:p w14:paraId="6B532434" w14:textId="77777777" w:rsidR="002A227A" w:rsidRPr="00514BDC" w:rsidRDefault="002A227A" w:rsidP="008E1CD0">
      <w:pPr>
        <w:shd w:val="clear" w:color="auto" w:fill="FFFFFF"/>
        <w:spacing w:before="100" w:beforeAutospacing="1" w:after="0" w:line="240" w:lineRule="auto"/>
        <w:ind w:left="1843" w:hanging="1843"/>
        <w:jc w:val="both"/>
        <w:rPr>
          <w:rFonts w:ascii="Times New Roman" w:eastAsia="Times New Roman" w:hAnsi="Times New Roman" w:cs="Times New Roman"/>
          <w:b/>
          <w:bCs/>
          <w:i/>
          <w:iCs/>
          <w:color w:val="000000"/>
          <w:highlight w:val="yellow"/>
          <w:lang w:eastAsia="en-AU"/>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78"/>
      </w:tblGrid>
      <w:tr w:rsidR="0056396A" w:rsidRPr="00514BDC" w14:paraId="50CCEAE8" w14:textId="77777777" w:rsidTr="003917DD">
        <w:tc>
          <w:tcPr>
            <w:tcW w:w="1985" w:type="dxa"/>
          </w:tcPr>
          <w:p w14:paraId="21D4238E" w14:textId="6AC80FAD" w:rsidR="0056396A" w:rsidRPr="00B0000C" w:rsidRDefault="0056396A" w:rsidP="00D546D6">
            <w:pPr>
              <w:spacing w:after="240"/>
              <w:rPr>
                <w:rFonts w:eastAsia="Times New Roman" w:cs="Times New Roman"/>
                <w:b/>
                <w:bCs/>
                <w:i/>
                <w:iCs/>
                <w:color w:val="000000"/>
                <w:sz w:val="22"/>
                <w:szCs w:val="22"/>
                <w:lang w:eastAsia="en-AU"/>
              </w:rPr>
            </w:pPr>
            <w:r w:rsidRPr="00B0000C">
              <w:rPr>
                <w:rFonts w:eastAsia="Times New Roman" w:cs="Times New Roman"/>
                <w:b/>
                <w:bCs/>
                <w:i/>
                <w:iCs/>
                <w:color w:val="000000"/>
                <w:sz w:val="22"/>
                <w:szCs w:val="22"/>
                <w:lang w:eastAsia="en-AU"/>
              </w:rPr>
              <w:t>Section</w:t>
            </w:r>
            <w:r w:rsidR="00ED541B" w:rsidRPr="00B0000C">
              <w:rPr>
                <w:rFonts w:eastAsia="Times New Roman" w:cs="Times New Roman"/>
                <w:b/>
                <w:bCs/>
                <w:i/>
                <w:iCs/>
                <w:color w:val="000000"/>
                <w:sz w:val="22"/>
                <w:szCs w:val="22"/>
                <w:lang w:eastAsia="en-AU"/>
              </w:rPr>
              <w:t xml:space="preserve"> 1</w:t>
            </w:r>
            <w:r w:rsidRPr="00B0000C">
              <w:rPr>
                <w:rFonts w:eastAsia="Times New Roman" w:cs="Times New Roman"/>
                <w:b/>
                <w:bCs/>
                <w:i/>
                <w:iCs/>
                <w:color w:val="000000"/>
                <w:sz w:val="22"/>
                <w:szCs w:val="22"/>
                <w:lang w:eastAsia="en-AU"/>
              </w:rPr>
              <w:t>               </w:t>
            </w:r>
          </w:p>
        </w:tc>
        <w:tc>
          <w:tcPr>
            <w:tcW w:w="7178" w:type="dxa"/>
          </w:tcPr>
          <w:p w14:paraId="6264D1AE" w14:textId="0F04ADF5" w:rsidR="0056396A" w:rsidRPr="00B0000C" w:rsidRDefault="00ED541B" w:rsidP="00D546D6">
            <w:pPr>
              <w:spacing w:after="240"/>
              <w:jc w:val="both"/>
              <w:rPr>
                <w:rFonts w:eastAsia="Times New Roman" w:cs="Times New Roman"/>
                <w:color w:val="000000"/>
                <w:sz w:val="22"/>
                <w:szCs w:val="22"/>
                <w:lang w:eastAsia="en-AU"/>
              </w:rPr>
            </w:pPr>
            <w:r w:rsidRPr="00B0000C">
              <w:rPr>
                <w:rFonts w:eastAsia="Times New Roman" w:cs="Times New Roman"/>
                <w:color w:val="000000"/>
                <w:sz w:val="22"/>
                <w:szCs w:val="22"/>
                <w:lang w:eastAsia="en-AU"/>
              </w:rPr>
              <w:t xml:space="preserve">Provides that the name of the </w:t>
            </w:r>
            <w:r w:rsidR="00CF089B" w:rsidRPr="00B0000C">
              <w:rPr>
                <w:rFonts w:eastAsia="Times New Roman" w:cs="Times New Roman"/>
                <w:color w:val="000000"/>
                <w:sz w:val="22"/>
                <w:szCs w:val="22"/>
                <w:lang w:eastAsia="en-AU"/>
              </w:rPr>
              <w:t xml:space="preserve">Direction </w:t>
            </w:r>
            <w:r w:rsidRPr="00B0000C">
              <w:rPr>
                <w:rFonts w:eastAsia="Times New Roman" w:cs="Times New Roman"/>
                <w:color w:val="000000"/>
                <w:sz w:val="22"/>
                <w:szCs w:val="22"/>
                <w:lang w:eastAsia="en-AU"/>
              </w:rPr>
              <w:t>is the </w:t>
            </w:r>
            <w:r w:rsidR="009433DB" w:rsidRPr="00B0000C">
              <w:rPr>
                <w:rFonts w:eastAsia="Times New Roman" w:cs="Times New Roman"/>
                <w:i/>
                <w:iCs/>
                <w:color w:val="000000"/>
                <w:sz w:val="22"/>
                <w:szCs w:val="22"/>
                <w:lang w:eastAsia="en-AU"/>
              </w:rPr>
              <w:t>Fisheries Management</w:t>
            </w:r>
            <w:r w:rsidRPr="00B0000C">
              <w:rPr>
                <w:rFonts w:eastAsia="Times New Roman" w:cs="Times New Roman"/>
                <w:i/>
                <w:iCs/>
                <w:color w:val="000000"/>
                <w:sz w:val="22"/>
                <w:szCs w:val="22"/>
                <w:lang w:eastAsia="en-AU"/>
              </w:rPr>
              <w:t xml:space="preserve"> (Southern and Eastern Scalefish and Shark Fishery and Small Pelagic Fishery Closures) Amendment Direction No. </w:t>
            </w:r>
            <w:r w:rsidR="00B0000C" w:rsidRPr="00B0000C">
              <w:rPr>
                <w:rFonts w:eastAsia="Times New Roman" w:cs="Times New Roman"/>
                <w:i/>
                <w:iCs/>
                <w:color w:val="000000"/>
                <w:sz w:val="22"/>
                <w:szCs w:val="22"/>
                <w:lang w:eastAsia="en-AU"/>
              </w:rPr>
              <w:t>2</w:t>
            </w:r>
            <w:r w:rsidRPr="00B0000C">
              <w:rPr>
                <w:rFonts w:eastAsia="Times New Roman" w:cs="Times New Roman"/>
                <w:i/>
                <w:iCs/>
                <w:color w:val="000000"/>
                <w:sz w:val="22"/>
                <w:szCs w:val="22"/>
                <w:lang w:eastAsia="en-AU"/>
              </w:rPr>
              <w:t xml:space="preserve"> 2024.</w:t>
            </w:r>
          </w:p>
        </w:tc>
      </w:tr>
      <w:tr w:rsidR="0056396A" w:rsidRPr="00514BDC" w14:paraId="2F51237A" w14:textId="77777777" w:rsidTr="003917DD">
        <w:tc>
          <w:tcPr>
            <w:tcW w:w="1985" w:type="dxa"/>
          </w:tcPr>
          <w:p w14:paraId="605CB94B" w14:textId="2CDA38C1" w:rsidR="0056396A" w:rsidRPr="00B0000C" w:rsidRDefault="0056396A" w:rsidP="00D546D6">
            <w:pPr>
              <w:spacing w:after="240"/>
              <w:jc w:val="both"/>
              <w:rPr>
                <w:rFonts w:eastAsia="Times New Roman" w:cs="Times New Roman"/>
                <w:b/>
                <w:bCs/>
                <w:i/>
                <w:iCs/>
                <w:color w:val="000000"/>
                <w:sz w:val="22"/>
                <w:szCs w:val="22"/>
                <w:lang w:eastAsia="en-AU"/>
              </w:rPr>
            </w:pPr>
            <w:r w:rsidRPr="00B0000C">
              <w:rPr>
                <w:rFonts w:eastAsia="Times New Roman" w:cs="Times New Roman"/>
                <w:b/>
                <w:bCs/>
                <w:i/>
                <w:iCs/>
                <w:color w:val="000000"/>
                <w:sz w:val="22"/>
                <w:szCs w:val="22"/>
                <w:lang w:eastAsia="en-AU"/>
              </w:rPr>
              <w:t xml:space="preserve">Section </w:t>
            </w:r>
            <w:r w:rsidR="00ED541B" w:rsidRPr="00B0000C">
              <w:rPr>
                <w:rFonts w:eastAsia="Times New Roman" w:cs="Times New Roman"/>
                <w:b/>
                <w:bCs/>
                <w:i/>
                <w:iCs/>
                <w:color w:val="000000"/>
                <w:sz w:val="22"/>
                <w:szCs w:val="22"/>
                <w:lang w:eastAsia="en-AU"/>
              </w:rPr>
              <w:t>2</w:t>
            </w:r>
            <w:r w:rsidRPr="00B0000C">
              <w:rPr>
                <w:rFonts w:eastAsia="Times New Roman" w:cs="Times New Roman"/>
                <w:b/>
                <w:bCs/>
                <w:i/>
                <w:iCs/>
                <w:color w:val="000000"/>
                <w:sz w:val="22"/>
                <w:szCs w:val="22"/>
                <w:lang w:eastAsia="en-AU"/>
              </w:rPr>
              <w:t>             </w:t>
            </w:r>
          </w:p>
        </w:tc>
        <w:tc>
          <w:tcPr>
            <w:tcW w:w="7178" w:type="dxa"/>
          </w:tcPr>
          <w:p w14:paraId="603D6B7A" w14:textId="180BF249" w:rsidR="0056396A" w:rsidRPr="00B0000C" w:rsidRDefault="00ED541B" w:rsidP="00D546D6">
            <w:pPr>
              <w:spacing w:after="240"/>
              <w:jc w:val="both"/>
              <w:rPr>
                <w:rFonts w:eastAsia="Times New Roman" w:cs="Times New Roman"/>
                <w:b/>
                <w:bCs/>
                <w:color w:val="000000"/>
                <w:sz w:val="22"/>
                <w:szCs w:val="22"/>
                <w:lang w:eastAsia="en-AU"/>
              </w:rPr>
            </w:pPr>
            <w:r w:rsidRPr="00B0000C">
              <w:rPr>
                <w:rFonts w:eastAsia="Times New Roman" w:cs="Times New Roman"/>
                <w:color w:val="000000"/>
                <w:sz w:val="22"/>
                <w:szCs w:val="22"/>
                <w:lang w:eastAsia="en-AU"/>
              </w:rPr>
              <w:t>Provides that the</w:t>
            </w:r>
            <w:r w:rsidR="00CF089B" w:rsidRPr="00B0000C">
              <w:rPr>
                <w:rFonts w:eastAsia="Times New Roman" w:cs="Times New Roman"/>
                <w:color w:val="000000"/>
                <w:sz w:val="22"/>
                <w:szCs w:val="22"/>
                <w:lang w:eastAsia="en-AU"/>
              </w:rPr>
              <w:t xml:space="preserve"> Direction</w:t>
            </w:r>
            <w:r w:rsidRPr="00B0000C">
              <w:rPr>
                <w:rFonts w:eastAsia="Times New Roman" w:cs="Times New Roman"/>
                <w:color w:val="000000"/>
                <w:sz w:val="22"/>
                <w:szCs w:val="22"/>
                <w:lang w:eastAsia="en-AU"/>
              </w:rPr>
              <w:t xml:space="preserve"> commences</w:t>
            </w:r>
            <w:r w:rsidR="00533FF8" w:rsidRPr="00B0000C">
              <w:rPr>
                <w:rFonts w:eastAsia="Times New Roman" w:cs="Times New Roman"/>
                <w:color w:val="000000"/>
                <w:sz w:val="22"/>
                <w:szCs w:val="22"/>
                <w:lang w:eastAsia="en-AU"/>
              </w:rPr>
              <w:t xml:space="preserve"> </w:t>
            </w:r>
            <w:r w:rsidR="00373862">
              <w:rPr>
                <w:rFonts w:eastAsia="Times New Roman" w:cs="Times New Roman"/>
                <w:color w:val="000000"/>
                <w:sz w:val="22"/>
                <w:szCs w:val="22"/>
                <w:lang w:eastAsia="en-AU"/>
              </w:rPr>
              <w:t xml:space="preserve">7 </w:t>
            </w:r>
            <w:r w:rsidR="00420237" w:rsidRPr="00B0000C">
              <w:rPr>
                <w:rFonts w:eastAsia="Times New Roman" w:cs="Times New Roman"/>
                <w:color w:val="000000"/>
                <w:sz w:val="22"/>
                <w:szCs w:val="22"/>
                <w:lang w:eastAsia="en-AU"/>
              </w:rPr>
              <w:t>day</w:t>
            </w:r>
            <w:r w:rsidR="00373862">
              <w:rPr>
                <w:rFonts w:eastAsia="Times New Roman" w:cs="Times New Roman"/>
                <w:color w:val="000000"/>
                <w:sz w:val="22"/>
                <w:szCs w:val="22"/>
                <w:lang w:eastAsia="en-AU"/>
              </w:rPr>
              <w:t>s</w:t>
            </w:r>
            <w:r w:rsidR="00533FF8" w:rsidRPr="00B0000C">
              <w:rPr>
                <w:rFonts w:eastAsia="Times New Roman" w:cs="Times New Roman"/>
                <w:color w:val="000000"/>
                <w:sz w:val="22"/>
                <w:szCs w:val="22"/>
                <w:lang w:eastAsia="en-AU"/>
              </w:rPr>
              <w:t xml:space="preserve"> after the instrument is registered.</w:t>
            </w:r>
          </w:p>
        </w:tc>
      </w:tr>
      <w:tr w:rsidR="0056396A" w:rsidRPr="00514BDC" w14:paraId="52FCC644" w14:textId="77777777" w:rsidTr="003917DD">
        <w:tc>
          <w:tcPr>
            <w:tcW w:w="1985" w:type="dxa"/>
          </w:tcPr>
          <w:p w14:paraId="56CAD856" w14:textId="056A2584" w:rsidR="0056396A" w:rsidRPr="00B0000C" w:rsidRDefault="00ED541B" w:rsidP="00D546D6">
            <w:pPr>
              <w:spacing w:after="240"/>
              <w:jc w:val="both"/>
              <w:rPr>
                <w:rFonts w:eastAsia="Times New Roman" w:cs="Times New Roman"/>
                <w:b/>
                <w:bCs/>
                <w:i/>
                <w:iCs/>
                <w:color w:val="000000"/>
                <w:sz w:val="22"/>
                <w:szCs w:val="22"/>
                <w:lang w:eastAsia="en-AU"/>
              </w:rPr>
            </w:pPr>
            <w:r w:rsidRPr="00B0000C">
              <w:rPr>
                <w:rFonts w:eastAsia="Times New Roman" w:cs="Times New Roman"/>
                <w:b/>
                <w:bCs/>
                <w:i/>
                <w:iCs/>
                <w:color w:val="000000"/>
                <w:sz w:val="22"/>
                <w:szCs w:val="22"/>
                <w:lang w:eastAsia="en-AU"/>
              </w:rPr>
              <w:t>Section 3</w:t>
            </w:r>
          </w:p>
        </w:tc>
        <w:tc>
          <w:tcPr>
            <w:tcW w:w="7178" w:type="dxa"/>
          </w:tcPr>
          <w:p w14:paraId="3EDA2CFD" w14:textId="5D940A93" w:rsidR="0056396A" w:rsidRPr="00B0000C" w:rsidRDefault="00ED541B" w:rsidP="00D546D6">
            <w:pPr>
              <w:spacing w:after="240"/>
              <w:jc w:val="both"/>
              <w:rPr>
                <w:rFonts w:eastAsia="Times New Roman" w:cs="Times New Roman"/>
                <w:color w:val="000000"/>
                <w:sz w:val="22"/>
                <w:szCs w:val="22"/>
                <w:lang w:eastAsia="en-AU"/>
              </w:rPr>
            </w:pPr>
            <w:r w:rsidRPr="00B0000C">
              <w:rPr>
                <w:rFonts w:eastAsia="Times New Roman" w:cs="Times New Roman"/>
                <w:color w:val="000000"/>
                <w:sz w:val="22"/>
                <w:szCs w:val="22"/>
                <w:lang w:eastAsia="en-AU"/>
              </w:rPr>
              <w:t>Provides that the Direction is made under subsection 41</w:t>
            </w:r>
            <w:proofErr w:type="gramStart"/>
            <w:r w:rsidRPr="00B0000C">
              <w:rPr>
                <w:rFonts w:eastAsia="Times New Roman" w:cs="Times New Roman"/>
                <w:color w:val="000000"/>
                <w:sz w:val="22"/>
                <w:szCs w:val="22"/>
                <w:lang w:eastAsia="en-AU"/>
              </w:rPr>
              <w:t>A(</w:t>
            </w:r>
            <w:proofErr w:type="gramEnd"/>
            <w:r w:rsidRPr="00B0000C">
              <w:rPr>
                <w:rFonts w:eastAsia="Times New Roman" w:cs="Times New Roman"/>
                <w:color w:val="000000"/>
                <w:sz w:val="22"/>
                <w:szCs w:val="22"/>
                <w:lang w:eastAsia="en-AU"/>
              </w:rPr>
              <w:t>3) of the </w:t>
            </w:r>
            <w:r w:rsidR="001B6FAA" w:rsidRPr="00B0000C">
              <w:rPr>
                <w:rFonts w:eastAsia="Times New Roman" w:cs="Times New Roman"/>
                <w:color w:val="000000"/>
                <w:sz w:val="22"/>
                <w:szCs w:val="22"/>
                <w:lang w:eastAsia="en-AU"/>
              </w:rPr>
              <w:t xml:space="preserve">Act. </w:t>
            </w:r>
          </w:p>
        </w:tc>
      </w:tr>
      <w:tr w:rsidR="0056396A" w:rsidRPr="00514BDC" w14:paraId="151A3BFE" w14:textId="77777777" w:rsidTr="003917DD">
        <w:tc>
          <w:tcPr>
            <w:tcW w:w="1985" w:type="dxa"/>
          </w:tcPr>
          <w:p w14:paraId="464F0F2C" w14:textId="0BA4CC61" w:rsidR="0056396A" w:rsidRPr="00B0000C" w:rsidRDefault="00ED541B" w:rsidP="00D546D6">
            <w:pPr>
              <w:spacing w:after="240"/>
              <w:jc w:val="both"/>
              <w:rPr>
                <w:rFonts w:eastAsia="Times New Roman" w:cs="Times New Roman"/>
                <w:b/>
                <w:bCs/>
                <w:i/>
                <w:iCs/>
                <w:color w:val="000000"/>
                <w:sz w:val="22"/>
                <w:szCs w:val="22"/>
                <w:lang w:eastAsia="en-AU"/>
              </w:rPr>
            </w:pPr>
            <w:r w:rsidRPr="00B0000C">
              <w:rPr>
                <w:rFonts w:eastAsia="Times New Roman" w:cs="Times New Roman"/>
                <w:b/>
                <w:bCs/>
                <w:i/>
                <w:iCs/>
                <w:color w:val="000000"/>
                <w:sz w:val="22"/>
                <w:szCs w:val="22"/>
                <w:lang w:eastAsia="en-AU"/>
              </w:rPr>
              <w:t xml:space="preserve">Section 4                 </w:t>
            </w:r>
          </w:p>
        </w:tc>
        <w:tc>
          <w:tcPr>
            <w:tcW w:w="7178" w:type="dxa"/>
          </w:tcPr>
          <w:p w14:paraId="6205D71C" w14:textId="0CCF59CF" w:rsidR="0056396A" w:rsidRPr="00B0000C" w:rsidRDefault="00237BDD" w:rsidP="00D546D6">
            <w:pPr>
              <w:spacing w:after="240"/>
              <w:jc w:val="both"/>
              <w:rPr>
                <w:rFonts w:eastAsia="Times New Roman" w:cs="Times New Roman"/>
                <w:color w:val="000000"/>
                <w:sz w:val="22"/>
                <w:szCs w:val="22"/>
                <w:lang w:eastAsia="en-AU"/>
              </w:rPr>
            </w:pPr>
            <w:r w:rsidRPr="00B0000C">
              <w:rPr>
                <w:rFonts w:eastAsia="Times New Roman" w:cs="Times New Roman"/>
                <w:color w:val="000000"/>
                <w:sz w:val="22"/>
                <w:szCs w:val="22"/>
                <w:lang w:eastAsia="en-AU"/>
              </w:rPr>
              <w:t xml:space="preserve">Provides that </w:t>
            </w:r>
            <w:r w:rsidR="00313121">
              <w:rPr>
                <w:rFonts w:eastAsia="Times New Roman" w:cs="Times New Roman"/>
                <w:color w:val="000000"/>
                <w:sz w:val="22"/>
                <w:szCs w:val="22"/>
                <w:lang w:eastAsia="en-AU"/>
              </w:rPr>
              <w:t>e</w:t>
            </w:r>
            <w:r w:rsidR="00313121" w:rsidRPr="00313121">
              <w:rPr>
                <w:rFonts w:eastAsia="Times New Roman" w:cs="Times New Roman"/>
                <w:color w:val="000000"/>
                <w:sz w:val="22"/>
                <w:szCs w:val="22"/>
                <w:lang w:eastAsia="en-AU"/>
              </w:rPr>
              <w:t>ach instrument that is specified in a Schedule to this instrument is amended or repealed as set out in the applicable items in the Schedule concerned, and any other item in a Schedule to this instrument has effect according to its terms.</w:t>
            </w:r>
          </w:p>
        </w:tc>
      </w:tr>
      <w:tr w:rsidR="0056396A" w:rsidRPr="00514BDC" w14:paraId="151B0F70" w14:textId="77777777" w:rsidTr="003917DD">
        <w:tc>
          <w:tcPr>
            <w:tcW w:w="1985" w:type="dxa"/>
          </w:tcPr>
          <w:p w14:paraId="2A7C4B8D" w14:textId="60A9C1D6" w:rsidR="0056396A" w:rsidRPr="00B0000C" w:rsidRDefault="00ED541B" w:rsidP="00D546D6">
            <w:pPr>
              <w:spacing w:after="240"/>
              <w:jc w:val="both"/>
              <w:rPr>
                <w:rFonts w:eastAsia="Times New Roman" w:cs="Times New Roman"/>
                <w:b/>
                <w:bCs/>
                <w:i/>
                <w:iCs/>
                <w:color w:val="000000"/>
                <w:sz w:val="22"/>
                <w:szCs w:val="22"/>
                <w:lang w:eastAsia="en-AU"/>
              </w:rPr>
            </w:pPr>
            <w:r w:rsidRPr="00B0000C">
              <w:rPr>
                <w:rFonts w:eastAsia="Times New Roman" w:cs="Times New Roman"/>
                <w:b/>
                <w:bCs/>
                <w:i/>
                <w:iCs/>
                <w:color w:val="000000"/>
                <w:sz w:val="22"/>
                <w:szCs w:val="22"/>
                <w:lang w:eastAsia="en-AU"/>
              </w:rPr>
              <w:t xml:space="preserve">Schedule 1               </w:t>
            </w:r>
          </w:p>
        </w:tc>
        <w:tc>
          <w:tcPr>
            <w:tcW w:w="7178" w:type="dxa"/>
          </w:tcPr>
          <w:p w14:paraId="7D6B369D" w14:textId="6ABABAA2" w:rsidR="0056396A" w:rsidRPr="00B0000C" w:rsidRDefault="00D57111" w:rsidP="00D546D6">
            <w:pPr>
              <w:spacing w:after="240"/>
              <w:jc w:val="both"/>
              <w:rPr>
                <w:rFonts w:eastAsia="Times New Roman" w:cs="Times New Roman"/>
                <w:color w:val="000000"/>
                <w:sz w:val="22"/>
                <w:szCs w:val="22"/>
                <w:lang w:eastAsia="en-AU"/>
              </w:rPr>
            </w:pPr>
            <w:r w:rsidRPr="00B0000C">
              <w:rPr>
                <w:rFonts w:eastAsia="Times New Roman" w:cs="Times New Roman"/>
                <w:color w:val="000000"/>
                <w:sz w:val="22"/>
                <w:szCs w:val="22"/>
                <w:lang w:eastAsia="en-AU"/>
              </w:rPr>
              <w:t>Schedule 1 outlines the amendments to the Principal Direction</w:t>
            </w:r>
            <w:r w:rsidR="00FB2D0A" w:rsidRPr="00B0000C">
              <w:rPr>
                <w:rFonts w:eastAsia="Times New Roman" w:cs="Times New Roman"/>
                <w:color w:val="000000"/>
                <w:sz w:val="22"/>
                <w:szCs w:val="22"/>
                <w:lang w:eastAsia="en-AU"/>
              </w:rPr>
              <w:t>.</w:t>
            </w:r>
          </w:p>
        </w:tc>
      </w:tr>
      <w:tr w:rsidR="0056396A" w:rsidRPr="00514BDC" w14:paraId="425472C9" w14:textId="77777777" w:rsidTr="003917DD">
        <w:tc>
          <w:tcPr>
            <w:tcW w:w="1985" w:type="dxa"/>
          </w:tcPr>
          <w:p w14:paraId="4A2BEC77" w14:textId="1876D571" w:rsidR="0056396A" w:rsidRPr="00F338D7" w:rsidRDefault="00ED541B" w:rsidP="00D546D6">
            <w:pPr>
              <w:spacing w:after="240"/>
              <w:jc w:val="both"/>
              <w:rPr>
                <w:rFonts w:eastAsia="Times New Roman" w:cs="Times New Roman"/>
                <w:b/>
                <w:bCs/>
                <w:i/>
                <w:iCs/>
                <w:color w:val="000000"/>
                <w:sz w:val="22"/>
                <w:szCs w:val="22"/>
                <w:lang w:eastAsia="en-AU"/>
              </w:rPr>
            </w:pPr>
            <w:r w:rsidRPr="00F338D7">
              <w:rPr>
                <w:rFonts w:eastAsia="Times New Roman" w:cs="Times New Roman"/>
                <w:b/>
                <w:bCs/>
                <w:i/>
                <w:iCs/>
                <w:color w:val="000000"/>
                <w:sz w:val="22"/>
                <w:szCs w:val="22"/>
                <w:lang w:eastAsia="en-AU"/>
              </w:rPr>
              <w:t xml:space="preserve">Clause 1                   </w:t>
            </w:r>
          </w:p>
        </w:tc>
        <w:tc>
          <w:tcPr>
            <w:tcW w:w="7178" w:type="dxa"/>
          </w:tcPr>
          <w:p w14:paraId="121B7497" w14:textId="03B6BD6C" w:rsidR="0056396A" w:rsidRPr="00F338D7" w:rsidRDefault="00D57111" w:rsidP="00D546D6">
            <w:pPr>
              <w:spacing w:after="240"/>
              <w:jc w:val="both"/>
              <w:rPr>
                <w:rFonts w:eastAsia="Times New Roman" w:cs="Times New Roman"/>
                <w:color w:val="000000"/>
                <w:sz w:val="22"/>
                <w:szCs w:val="22"/>
                <w:lang w:eastAsia="en-AU"/>
              </w:rPr>
            </w:pPr>
            <w:r w:rsidRPr="00F338D7">
              <w:rPr>
                <w:rFonts w:eastAsia="Times New Roman" w:cs="Times New Roman"/>
                <w:color w:val="000000"/>
                <w:sz w:val="22"/>
                <w:szCs w:val="22"/>
                <w:lang w:eastAsia="en-AU"/>
              </w:rPr>
              <w:t>Repeals entire Schedule 4</w:t>
            </w:r>
            <w:r w:rsidR="00B0000C" w:rsidRPr="00F338D7">
              <w:rPr>
                <w:rFonts w:eastAsia="Times New Roman" w:cs="Times New Roman"/>
                <w:color w:val="000000"/>
                <w:sz w:val="22"/>
                <w:szCs w:val="22"/>
                <w:lang w:eastAsia="en-AU"/>
              </w:rPr>
              <w:t>4</w:t>
            </w:r>
            <w:r w:rsidRPr="00F338D7">
              <w:rPr>
                <w:rFonts w:eastAsia="Times New Roman" w:cs="Times New Roman"/>
                <w:color w:val="000000"/>
                <w:sz w:val="22"/>
                <w:szCs w:val="22"/>
                <w:lang w:eastAsia="en-AU"/>
              </w:rPr>
              <w:t xml:space="preserve"> and substitutes with a new schedule. The new</w:t>
            </w:r>
            <w:r w:rsidR="00D44076" w:rsidRPr="00F338D7">
              <w:rPr>
                <w:rFonts w:eastAsia="Times New Roman" w:cs="Times New Roman"/>
                <w:color w:val="000000"/>
                <w:sz w:val="22"/>
                <w:szCs w:val="22"/>
                <w:lang w:eastAsia="en-AU"/>
              </w:rPr>
              <w:t xml:space="preserve"> Schedule</w:t>
            </w:r>
            <w:r w:rsidRPr="00F338D7">
              <w:rPr>
                <w:rFonts w:eastAsia="Times New Roman" w:cs="Times New Roman"/>
                <w:color w:val="000000"/>
                <w:sz w:val="22"/>
                <w:szCs w:val="22"/>
                <w:lang w:eastAsia="en-AU"/>
              </w:rPr>
              <w:t xml:space="preserve"> provides the </w:t>
            </w:r>
            <w:r w:rsidR="00F338D7">
              <w:rPr>
                <w:rFonts w:eastAsia="Times New Roman" w:cs="Times New Roman"/>
                <w:color w:val="000000"/>
                <w:sz w:val="22"/>
                <w:szCs w:val="22"/>
                <w:lang w:eastAsia="en-AU"/>
              </w:rPr>
              <w:t>corrected coordinates for the</w:t>
            </w:r>
            <w:r w:rsidRPr="00F338D7">
              <w:rPr>
                <w:rFonts w:eastAsia="Times New Roman" w:cs="Times New Roman"/>
                <w:color w:val="000000"/>
                <w:sz w:val="22"/>
                <w:szCs w:val="22"/>
                <w:lang w:eastAsia="en-AU"/>
              </w:rPr>
              <w:t xml:space="preserve"> boundar</w:t>
            </w:r>
            <w:r w:rsidR="00F338D7">
              <w:rPr>
                <w:rFonts w:eastAsia="Times New Roman" w:cs="Times New Roman"/>
                <w:color w:val="000000"/>
                <w:sz w:val="22"/>
                <w:szCs w:val="22"/>
                <w:lang w:eastAsia="en-AU"/>
              </w:rPr>
              <w:t>y of</w:t>
            </w:r>
            <w:r w:rsidRPr="00F338D7">
              <w:rPr>
                <w:rFonts w:eastAsia="Times New Roman" w:cs="Times New Roman"/>
                <w:color w:val="000000"/>
                <w:sz w:val="22"/>
                <w:szCs w:val="22"/>
                <w:lang w:eastAsia="en-AU"/>
              </w:rPr>
              <w:t xml:space="preserve"> the </w:t>
            </w:r>
            <w:r w:rsidR="00F338D7" w:rsidRPr="00F338D7">
              <w:rPr>
                <w:rFonts w:eastAsia="Times New Roman" w:cs="Times New Roman"/>
                <w:color w:val="000000"/>
                <w:sz w:val="22"/>
                <w:szCs w:val="22"/>
                <w:lang w:eastAsia="en-AU"/>
              </w:rPr>
              <w:t>South East Tasman Trawl Closure.</w:t>
            </w:r>
          </w:p>
        </w:tc>
      </w:tr>
    </w:tbl>
    <w:p w14:paraId="078D6510" w14:textId="77777777" w:rsidR="002A227A" w:rsidRPr="00514BDC" w:rsidRDefault="002A227A" w:rsidP="00D546D6">
      <w:pPr>
        <w:shd w:val="clear" w:color="auto" w:fill="FFFFFF"/>
        <w:spacing w:after="240" w:line="240" w:lineRule="auto"/>
        <w:ind w:left="1843" w:hanging="1843"/>
        <w:jc w:val="both"/>
        <w:rPr>
          <w:rFonts w:ascii="Times New Roman" w:eastAsia="Times New Roman" w:hAnsi="Times New Roman" w:cs="Times New Roman"/>
          <w:color w:val="000000"/>
          <w:highlight w:val="yellow"/>
          <w:lang w:eastAsia="en-AU"/>
        </w:rPr>
      </w:pPr>
    </w:p>
    <w:p w14:paraId="57D9E1D5" w14:textId="77777777" w:rsidR="002A227A" w:rsidRPr="00514BDC" w:rsidRDefault="002A227A" w:rsidP="008E1CD0">
      <w:pPr>
        <w:shd w:val="clear" w:color="auto" w:fill="FFFFFF"/>
        <w:spacing w:before="100" w:beforeAutospacing="1" w:after="0" w:line="240" w:lineRule="auto"/>
        <w:ind w:left="1843" w:hanging="1843"/>
        <w:jc w:val="both"/>
        <w:rPr>
          <w:rFonts w:ascii="Times New Roman" w:eastAsia="Times New Roman" w:hAnsi="Times New Roman" w:cs="Times New Roman"/>
          <w:b/>
          <w:bCs/>
          <w:i/>
          <w:iCs/>
          <w:color w:val="000000"/>
          <w:highlight w:val="yellow"/>
          <w:lang w:eastAsia="en-AU"/>
        </w:rPr>
      </w:pPr>
    </w:p>
    <w:p w14:paraId="55A29A8C" w14:textId="77777777" w:rsidR="002A227A" w:rsidRPr="00514BDC" w:rsidRDefault="002A227A" w:rsidP="008E1CD0">
      <w:pPr>
        <w:shd w:val="clear" w:color="auto" w:fill="FFFFFF"/>
        <w:spacing w:before="100" w:beforeAutospacing="1" w:after="0" w:line="240" w:lineRule="auto"/>
        <w:ind w:left="1843" w:hanging="1843"/>
        <w:jc w:val="both"/>
        <w:rPr>
          <w:rFonts w:ascii="Times New Roman" w:eastAsia="Times New Roman" w:hAnsi="Times New Roman" w:cs="Times New Roman"/>
          <w:b/>
          <w:bCs/>
          <w:i/>
          <w:iCs/>
          <w:color w:val="000000"/>
          <w:highlight w:val="yellow"/>
          <w:lang w:eastAsia="en-AU"/>
        </w:rPr>
      </w:pPr>
    </w:p>
    <w:p w14:paraId="2B2C885B" w14:textId="77777777" w:rsidR="002A227A" w:rsidRPr="00514BDC" w:rsidRDefault="002A227A" w:rsidP="008E1CD0">
      <w:pPr>
        <w:shd w:val="clear" w:color="auto" w:fill="FFFFFF"/>
        <w:spacing w:before="100" w:beforeAutospacing="1" w:after="0" w:line="240" w:lineRule="auto"/>
        <w:ind w:left="1843" w:hanging="1843"/>
        <w:jc w:val="both"/>
        <w:rPr>
          <w:rFonts w:ascii="Times New Roman" w:eastAsia="Times New Roman" w:hAnsi="Times New Roman" w:cs="Times New Roman"/>
          <w:b/>
          <w:bCs/>
          <w:i/>
          <w:iCs/>
          <w:color w:val="000000"/>
          <w:highlight w:val="yellow"/>
          <w:lang w:eastAsia="en-AU"/>
        </w:rPr>
      </w:pPr>
    </w:p>
    <w:p w14:paraId="7EA374D5" w14:textId="3D086AB1" w:rsidR="00B70170" w:rsidRPr="00514BDC" w:rsidRDefault="00B70170" w:rsidP="000F6A44">
      <w:pPr>
        <w:shd w:val="clear" w:color="auto" w:fill="FFFFFF"/>
        <w:spacing w:before="100" w:beforeAutospacing="1" w:after="0" w:line="240" w:lineRule="auto"/>
        <w:jc w:val="both"/>
        <w:rPr>
          <w:rFonts w:ascii="Times New Roman" w:eastAsia="Times New Roman" w:hAnsi="Times New Roman" w:cs="Times New Roman"/>
          <w:b/>
          <w:bCs/>
          <w:color w:val="000000"/>
          <w:highlight w:val="yellow"/>
          <w:lang w:eastAsia="en-AU"/>
        </w:rPr>
      </w:pPr>
    </w:p>
    <w:p w14:paraId="4B7BE272" w14:textId="6AAB0DD2" w:rsidR="00B70170" w:rsidRPr="00514BDC" w:rsidRDefault="00B70170" w:rsidP="000F6A44">
      <w:pPr>
        <w:shd w:val="clear" w:color="auto" w:fill="FFFFFF"/>
        <w:spacing w:before="100" w:beforeAutospacing="1" w:after="0" w:line="240" w:lineRule="auto"/>
        <w:jc w:val="both"/>
        <w:rPr>
          <w:rFonts w:ascii="Times New Roman" w:eastAsia="Times New Roman" w:hAnsi="Times New Roman" w:cs="Times New Roman"/>
          <w:b/>
          <w:bCs/>
          <w:color w:val="000000"/>
          <w:highlight w:val="yellow"/>
          <w:lang w:eastAsia="en-AU"/>
        </w:rPr>
      </w:pPr>
    </w:p>
    <w:p w14:paraId="3F3E2C66" w14:textId="4F3A093D" w:rsidR="00B70170" w:rsidRPr="00514BDC" w:rsidRDefault="00B70170" w:rsidP="000F6A44">
      <w:pPr>
        <w:shd w:val="clear" w:color="auto" w:fill="FFFFFF"/>
        <w:spacing w:before="100" w:beforeAutospacing="1" w:after="0" w:line="240" w:lineRule="auto"/>
        <w:jc w:val="both"/>
        <w:rPr>
          <w:rFonts w:ascii="Times New Roman" w:eastAsia="Times New Roman" w:hAnsi="Times New Roman" w:cs="Times New Roman"/>
          <w:b/>
          <w:bCs/>
          <w:color w:val="000000"/>
          <w:highlight w:val="yellow"/>
          <w:lang w:eastAsia="en-AU"/>
        </w:rPr>
      </w:pPr>
    </w:p>
    <w:p w14:paraId="00814E3E" w14:textId="7BA35545" w:rsidR="00B70170" w:rsidRPr="00514BDC" w:rsidRDefault="00B70170" w:rsidP="000F6A44">
      <w:pPr>
        <w:shd w:val="clear" w:color="auto" w:fill="FFFFFF"/>
        <w:spacing w:before="100" w:beforeAutospacing="1" w:after="0" w:line="240" w:lineRule="auto"/>
        <w:jc w:val="both"/>
        <w:rPr>
          <w:rFonts w:ascii="Times New Roman" w:eastAsia="Times New Roman" w:hAnsi="Times New Roman" w:cs="Times New Roman"/>
          <w:b/>
          <w:bCs/>
          <w:color w:val="000000"/>
          <w:highlight w:val="yellow"/>
          <w:lang w:eastAsia="en-AU"/>
        </w:rPr>
      </w:pPr>
    </w:p>
    <w:p w14:paraId="440B3379" w14:textId="77777777" w:rsidR="00B70170" w:rsidRPr="00514BDC" w:rsidRDefault="00B70170" w:rsidP="000F6A44">
      <w:pPr>
        <w:shd w:val="clear" w:color="auto" w:fill="FFFFFF"/>
        <w:spacing w:before="100" w:beforeAutospacing="1" w:after="0" w:line="240" w:lineRule="auto"/>
        <w:jc w:val="both"/>
        <w:rPr>
          <w:rFonts w:ascii="Times New Roman" w:eastAsia="Times New Roman" w:hAnsi="Times New Roman" w:cs="Times New Roman"/>
          <w:b/>
          <w:color w:val="000000"/>
          <w:highlight w:val="yellow"/>
          <w:lang w:eastAsia="en-AU"/>
        </w:rPr>
      </w:pPr>
    </w:p>
    <w:p w14:paraId="0A6AB2ED" w14:textId="77777777" w:rsidR="00C8338D" w:rsidRPr="00514BDC" w:rsidRDefault="00C8338D" w:rsidP="002A227A">
      <w:pPr>
        <w:shd w:val="clear" w:color="auto" w:fill="FFFFFF"/>
        <w:spacing w:before="120" w:after="0" w:line="240" w:lineRule="auto"/>
        <w:ind w:left="1985" w:hanging="1985"/>
        <w:contextualSpacing/>
        <w:jc w:val="center"/>
        <w:rPr>
          <w:rFonts w:ascii="Times New Roman" w:hAnsi="Times New Roman" w:cs="Times New Roman"/>
          <w:highlight w:val="yellow"/>
        </w:rPr>
      </w:pPr>
    </w:p>
    <w:p w14:paraId="6F064597" w14:textId="2CE13C88" w:rsidR="00A53A8E" w:rsidRPr="00514BDC" w:rsidRDefault="00A53A8E" w:rsidP="002A227A">
      <w:pPr>
        <w:shd w:val="clear" w:color="auto" w:fill="FFFFFF" w:themeFill="background1"/>
        <w:spacing w:before="120" w:after="0" w:line="240" w:lineRule="auto"/>
        <w:ind w:left="1985" w:hanging="1985"/>
        <w:contextualSpacing/>
        <w:jc w:val="center"/>
        <w:rPr>
          <w:rFonts w:ascii="Times New Roman" w:eastAsia="Times New Roman" w:hAnsi="Times New Roman" w:cs="Times New Roman"/>
          <w:color w:val="000000" w:themeColor="text1"/>
          <w:highlight w:val="yellow"/>
          <w:lang w:eastAsia="en-AU"/>
        </w:rPr>
      </w:pPr>
    </w:p>
    <w:p w14:paraId="0EE6953B" w14:textId="263FC0B9" w:rsidR="001672DE" w:rsidRPr="00AD54DB" w:rsidRDefault="0031022A" w:rsidP="00834A2D">
      <w:pPr>
        <w:jc w:val="both"/>
        <w:rPr>
          <w:rFonts w:ascii="Times New Roman" w:eastAsia="Times New Roman" w:hAnsi="Times New Roman" w:cs="Times New Roman"/>
          <w:b/>
          <w:color w:val="000000" w:themeColor="text1"/>
          <w:lang w:eastAsia="en-AU"/>
        </w:rPr>
      </w:pPr>
      <w:r w:rsidRPr="00514BDC">
        <w:rPr>
          <w:rFonts w:ascii="Times New Roman" w:eastAsia="Times New Roman" w:hAnsi="Times New Roman" w:cs="Times New Roman"/>
          <w:b/>
          <w:color w:val="000000" w:themeColor="text1"/>
          <w:highlight w:val="yellow"/>
          <w:lang w:eastAsia="en-AU"/>
        </w:rPr>
        <w:br w:type="page"/>
      </w:r>
      <w:r w:rsidR="001672DE" w:rsidRPr="00AD54DB">
        <w:rPr>
          <w:rFonts w:ascii="Times New Roman" w:eastAsia="Times New Roman" w:hAnsi="Times New Roman" w:cs="Times New Roman"/>
          <w:b/>
          <w:color w:val="000000" w:themeColor="text1"/>
          <w:lang w:eastAsia="en-AU"/>
        </w:rPr>
        <w:lastRenderedPageBreak/>
        <w:t xml:space="preserve">ATTACHMENT B </w:t>
      </w:r>
    </w:p>
    <w:p w14:paraId="16892243" w14:textId="72010AD2" w:rsidR="00CF5FDA" w:rsidRPr="00AD54DB" w:rsidRDefault="00CF5FDA" w:rsidP="00B51F88">
      <w:pPr>
        <w:shd w:val="clear" w:color="auto" w:fill="FFFFFF"/>
        <w:spacing w:before="240" w:line="240" w:lineRule="auto"/>
        <w:ind w:left="1985" w:hanging="1985"/>
        <w:jc w:val="center"/>
        <w:rPr>
          <w:rFonts w:ascii="Times New Roman" w:eastAsia="Times New Roman" w:hAnsi="Times New Roman" w:cs="Times New Roman"/>
          <w:color w:val="000000"/>
          <w:lang w:eastAsia="en-AU"/>
        </w:rPr>
      </w:pPr>
      <w:r w:rsidRPr="00AD54DB">
        <w:rPr>
          <w:rFonts w:ascii="Times New Roman" w:eastAsia="Times New Roman" w:hAnsi="Times New Roman" w:cs="Times New Roman"/>
          <w:b/>
          <w:color w:val="000000" w:themeColor="text1"/>
          <w:lang w:eastAsia="en-AU"/>
        </w:rPr>
        <w:t>Statement of Compatibility with Human Rights</w:t>
      </w:r>
    </w:p>
    <w:p w14:paraId="203F9EBB" w14:textId="11462BCA" w:rsidR="00CF5FDA" w:rsidRPr="00AD54DB" w:rsidRDefault="00CF5FDA" w:rsidP="00CC6C21">
      <w:pPr>
        <w:shd w:val="clear" w:color="auto" w:fill="FFFFFF"/>
        <w:spacing w:before="240" w:line="240" w:lineRule="auto"/>
        <w:jc w:val="center"/>
        <w:rPr>
          <w:rFonts w:ascii="Times New Roman" w:eastAsia="Times New Roman" w:hAnsi="Times New Roman" w:cs="Times New Roman"/>
          <w:color w:val="000000"/>
          <w:lang w:eastAsia="en-AU"/>
        </w:rPr>
      </w:pPr>
      <w:r w:rsidRPr="00AD54DB">
        <w:rPr>
          <w:rFonts w:ascii="Times New Roman" w:eastAsia="Times New Roman" w:hAnsi="Times New Roman" w:cs="Times New Roman"/>
          <w:i/>
          <w:color w:val="000000"/>
          <w:lang w:eastAsia="en-AU"/>
        </w:rPr>
        <w:t>Prepared in accordance with Part 3 of the Human Rights (Parliamentary Scrutiny) Act 2011</w:t>
      </w:r>
    </w:p>
    <w:p w14:paraId="43B92315" w14:textId="6C2C17A6" w:rsidR="00CF5FDA" w:rsidRPr="00AD54DB" w:rsidRDefault="00B23A9C" w:rsidP="00B51F88">
      <w:pPr>
        <w:shd w:val="clear" w:color="auto" w:fill="FFFFFF"/>
        <w:spacing w:before="240" w:line="240" w:lineRule="auto"/>
        <w:jc w:val="center"/>
        <w:rPr>
          <w:rFonts w:ascii="Times New Roman" w:eastAsia="Times New Roman" w:hAnsi="Times New Roman" w:cs="Times New Roman"/>
          <w:i/>
          <w:color w:val="000000"/>
          <w:lang w:eastAsia="en-AU"/>
        </w:rPr>
      </w:pPr>
      <w:r w:rsidRPr="00AD54DB">
        <w:rPr>
          <w:rFonts w:ascii="Times New Roman" w:eastAsia="Times New Roman" w:hAnsi="Times New Roman" w:cs="Times New Roman"/>
          <w:b/>
          <w:i/>
          <w:color w:val="000000"/>
          <w:lang w:eastAsia="en-AU"/>
        </w:rPr>
        <w:t xml:space="preserve">Fisheries Management (Southern and Eastern Scalefish and Shark Fishery and Small Pelagic Fishery Closures) </w:t>
      </w:r>
      <w:r w:rsidR="001559C3" w:rsidRPr="00AD54DB">
        <w:rPr>
          <w:rFonts w:ascii="Times New Roman" w:eastAsia="Times New Roman" w:hAnsi="Times New Roman" w:cs="Times New Roman"/>
          <w:b/>
          <w:i/>
          <w:color w:val="000000"/>
          <w:lang w:eastAsia="en-AU"/>
        </w:rPr>
        <w:t xml:space="preserve">Amendment </w:t>
      </w:r>
      <w:r w:rsidRPr="00AD54DB">
        <w:rPr>
          <w:rFonts w:ascii="Times New Roman" w:eastAsia="Times New Roman" w:hAnsi="Times New Roman" w:cs="Times New Roman"/>
          <w:b/>
          <w:i/>
          <w:color w:val="000000"/>
          <w:lang w:eastAsia="en-AU"/>
        </w:rPr>
        <w:t>Direction</w:t>
      </w:r>
      <w:r w:rsidR="00251678" w:rsidRPr="00AD54DB">
        <w:rPr>
          <w:rFonts w:ascii="Times New Roman" w:eastAsia="Times New Roman" w:hAnsi="Times New Roman" w:cs="Times New Roman"/>
          <w:b/>
          <w:i/>
          <w:color w:val="000000"/>
          <w:lang w:eastAsia="en-AU"/>
        </w:rPr>
        <w:t xml:space="preserve"> </w:t>
      </w:r>
      <w:r w:rsidRPr="00AD54DB">
        <w:rPr>
          <w:rFonts w:ascii="Times New Roman" w:eastAsia="Times New Roman" w:hAnsi="Times New Roman" w:cs="Times New Roman"/>
          <w:b/>
          <w:i/>
          <w:color w:val="000000"/>
          <w:lang w:eastAsia="en-AU"/>
        </w:rPr>
        <w:t xml:space="preserve">No. </w:t>
      </w:r>
      <w:r w:rsidR="00AD54DB">
        <w:rPr>
          <w:rFonts w:ascii="Times New Roman" w:eastAsia="Times New Roman" w:hAnsi="Times New Roman" w:cs="Times New Roman"/>
          <w:b/>
          <w:i/>
          <w:color w:val="000000"/>
          <w:lang w:eastAsia="en-AU"/>
        </w:rPr>
        <w:t>2</w:t>
      </w:r>
      <w:r w:rsidRPr="00AD54DB">
        <w:rPr>
          <w:rFonts w:ascii="Times New Roman" w:eastAsia="Times New Roman" w:hAnsi="Times New Roman" w:cs="Times New Roman"/>
          <w:b/>
          <w:i/>
          <w:color w:val="000000"/>
          <w:lang w:eastAsia="en-AU"/>
        </w:rPr>
        <w:t xml:space="preserve"> 202</w:t>
      </w:r>
      <w:r w:rsidR="00AD745E" w:rsidRPr="00AD54DB">
        <w:rPr>
          <w:rFonts w:ascii="Times New Roman" w:eastAsia="Times New Roman" w:hAnsi="Times New Roman" w:cs="Times New Roman"/>
          <w:b/>
          <w:i/>
          <w:color w:val="000000"/>
          <w:lang w:eastAsia="en-AU"/>
        </w:rPr>
        <w:t>4</w:t>
      </w:r>
    </w:p>
    <w:p w14:paraId="462FFFF5" w14:textId="133A5034" w:rsidR="00CF5FDA" w:rsidRPr="00AD54DB" w:rsidRDefault="00CF5FDA" w:rsidP="00B51F88">
      <w:pPr>
        <w:shd w:val="clear" w:color="auto" w:fill="FFFFFF"/>
        <w:spacing w:before="240" w:line="240" w:lineRule="auto"/>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color w:val="000000"/>
          <w:lang w:eastAsia="en-AU"/>
        </w:rPr>
        <w:t>This Legislative Instrument is compatible with the human rights and freedoms recognised or declared in the international instruments listed in section 3 of the </w:t>
      </w:r>
      <w:r w:rsidRPr="00AD54DB">
        <w:rPr>
          <w:rFonts w:ascii="Times New Roman" w:eastAsia="Times New Roman" w:hAnsi="Times New Roman" w:cs="Times New Roman"/>
          <w:i/>
          <w:color w:val="000000"/>
          <w:lang w:eastAsia="en-AU"/>
        </w:rPr>
        <w:t>Human Rights (Parliamentary Scrutiny) Act 2011</w:t>
      </w:r>
      <w:r w:rsidRPr="00AD54DB">
        <w:rPr>
          <w:rFonts w:ascii="Times New Roman" w:eastAsia="Times New Roman" w:hAnsi="Times New Roman" w:cs="Times New Roman"/>
          <w:color w:val="000000"/>
          <w:lang w:eastAsia="en-AU"/>
        </w:rPr>
        <w:t>. </w:t>
      </w:r>
    </w:p>
    <w:p w14:paraId="3A7B3A96" w14:textId="77777777" w:rsidR="00CF5FDA" w:rsidRPr="00AD54DB" w:rsidRDefault="00CF5FDA" w:rsidP="00B51F88">
      <w:pPr>
        <w:shd w:val="clear" w:color="auto" w:fill="FFFFFF"/>
        <w:spacing w:before="240" w:line="240" w:lineRule="auto"/>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b/>
          <w:color w:val="000000"/>
          <w:lang w:eastAsia="en-AU"/>
        </w:rPr>
        <w:t>Overview of the Legislative Instrument</w:t>
      </w:r>
    </w:p>
    <w:p w14:paraId="24836B81" w14:textId="09B50EBA" w:rsidR="00CF5FDA" w:rsidRPr="00AD54DB" w:rsidRDefault="00CF5FDA" w:rsidP="00B51F88">
      <w:pPr>
        <w:shd w:val="clear" w:color="auto" w:fill="FFFFFF"/>
        <w:spacing w:before="240" w:line="240" w:lineRule="auto"/>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color w:val="000000"/>
          <w:lang w:eastAsia="en-AU"/>
        </w:rPr>
        <w:t>Subsection 41</w:t>
      </w:r>
      <w:proofErr w:type="gramStart"/>
      <w:r w:rsidRPr="00AD54DB">
        <w:rPr>
          <w:rFonts w:ascii="Times New Roman" w:eastAsia="Times New Roman" w:hAnsi="Times New Roman" w:cs="Times New Roman"/>
          <w:color w:val="000000"/>
          <w:lang w:eastAsia="en-AU"/>
        </w:rPr>
        <w:t>A(</w:t>
      </w:r>
      <w:proofErr w:type="gramEnd"/>
      <w:r w:rsidRPr="00AD54DB">
        <w:rPr>
          <w:rFonts w:ascii="Times New Roman" w:eastAsia="Times New Roman" w:hAnsi="Times New Roman" w:cs="Times New Roman"/>
          <w:color w:val="000000"/>
          <w:lang w:eastAsia="en-AU"/>
        </w:rPr>
        <w:t>2) of the </w:t>
      </w:r>
      <w:r w:rsidRPr="00AD54DB">
        <w:rPr>
          <w:rFonts w:ascii="Times New Roman" w:eastAsia="Times New Roman" w:hAnsi="Times New Roman" w:cs="Times New Roman"/>
          <w:i/>
          <w:color w:val="000000"/>
          <w:lang w:eastAsia="en-AU"/>
        </w:rPr>
        <w:t>Fisheries Management Act 1991</w:t>
      </w:r>
      <w:r w:rsidRPr="00AD54DB">
        <w:rPr>
          <w:rFonts w:ascii="Times New Roman" w:eastAsia="Times New Roman" w:hAnsi="Times New Roman" w:cs="Times New Roman"/>
          <w:color w:val="000000"/>
          <w:lang w:eastAsia="en-AU"/>
        </w:rPr>
        <w:t xml:space="preserve"> provides that the </w:t>
      </w:r>
      <w:r w:rsidR="005440D4">
        <w:rPr>
          <w:rFonts w:ascii="Times New Roman" w:eastAsia="Times New Roman" w:hAnsi="Times New Roman" w:cs="Times New Roman"/>
          <w:color w:val="000000"/>
          <w:lang w:eastAsia="en-AU"/>
        </w:rPr>
        <w:t xml:space="preserve">AFMA </w:t>
      </w:r>
      <w:r w:rsidRPr="00AD54DB">
        <w:rPr>
          <w:rFonts w:ascii="Times New Roman" w:eastAsia="Times New Roman" w:hAnsi="Times New Roman" w:cs="Times New Roman"/>
          <w:color w:val="000000"/>
          <w:lang w:eastAsia="en-AU"/>
        </w:rPr>
        <w:t>may, after consultation with the Management Advisory Committee for the Fishery, direct that fishing is not to be engaged in the fishery, or a particular part of the fishery, during a particular period or periods. Subsection 41</w:t>
      </w:r>
      <w:proofErr w:type="gramStart"/>
      <w:r w:rsidRPr="00AD54DB">
        <w:rPr>
          <w:rFonts w:ascii="Times New Roman" w:eastAsia="Times New Roman" w:hAnsi="Times New Roman" w:cs="Times New Roman"/>
          <w:color w:val="000000"/>
          <w:lang w:eastAsia="en-AU"/>
        </w:rPr>
        <w:t>A(</w:t>
      </w:r>
      <w:proofErr w:type="gramEnd"/>
      <w:r w:rsidRPr="00AD54DB">
        <w:rPr>
          <w:rFonts w:ascii="Times New Roman" w:eastAsia="Times New Roman" w:hAnsi="Times New Roman" w:cs="Times New Roman"/>
          <w:color w:val="000000"/>
          <w:lang w:eastAsia="en-AU"/>
        </w:rPr>
        <w:t>3) of the Management Act provides that AFMA may, at any time, vary or revoke a direction made under subsection 41A(2). Any variation direction under subsection 41</w:t>
      </w:r>
      <w:proofErr w:type="gramStart"/>
      <w:r w:rsidRPr="00AD54DB">
        <w:rPr>
          <w:rFonts w:ascii="Times New Roman" w:eastAsia="Times New Roman" w:hAnsi="Times New Roman" w:cs="Times New Roman"/>
          <w:color w:val="000000"/>
          <w:lang w:eastAsia="en-AU"/>
        </w:rPr>
        <w:t>A(</w:t>
      </w:r>
      <w:proofErr w:type="gramEnd"/>
      <w:r w:rsidRPr="00AD54DB">
        <w:rPr>
          <w:rFonts w:ascii="Times New Roman" w:eastAsia="Times New Roman" w:hAnsi="Times New Roman" w:cs="Times New Roman"/>
          <w:color w:val="000000"/>
          <w:lang w:eastAsia="en-AU"/>
        </w:rPr>
        <w:t>3) is not made subject to the Management Advisory Committee consultation process and concession holder notification process as is required for a subsection 41A(2) direction.</w:t>
      </w:r>
    </w:p>
    <w:p w14:paraId="60BFF3A0" w14:textId="2D6740AF" w:rsidR="00CF5FDA" w:rsidRPr="00AD54DB" w:rsidRDefault="00CF5FDA" w:rsidP="00B51F88">
      <w:pPr>
        <w:shd w:val="clear" w:color="auto" w:fill="FFFFFF"/>
        <w:spacing w:before="240" w:line="240" w:lineRule="auto"/>
        <w:ind w:right="-1"/>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color w:val="000000"/>
          <w:lang w:eastAsia="en-AU"/>
        </w:rPr>
        <w:t>The </w:t>
      </w:r>
      <w:r w:rsidR="001775C8" w:rsidRPr="00AD54DB">
        <w:rPr>
          <w:rFonts w:ascii="Times New Roman" w:eastAsia="Times New Roman" w:hAnsi="Times New Roman" w:cs="Times New Roman"/>
          <w:i/>
          <w:color w:val="000000"/>
          <w:lang w:eastAsia="en-AU"/>
        </w:rPr>
        <w:t xml:space="preserve">Fisheries Management (Southern and Eastern Scalefish and Shark Fishery and Small Pelagic Fishery Closures) </w:t>
      </w:r>
      <w:r w:rsidR="00251678" w:rsidRPr="00AD54DB">
        <w:rPr>
          <w:rFonts w:ascii="Times New Roman" w:eastAsia="Times New Roman" w:hAnsi="Times New Roman" w:cs="Times New Roman"/>
          <w:i/>
          <w:color w:val="000000"/>
          <w:lang w:eastAsia="en-AU"/>
        </w:rPr>
        <w:t xml:space="preserve">Amendment </w:t>
      </w:r>
      <w:r w:rsidR="001775C8" w:rsidRPr="00AD54DB">
        <w:rPr>
          <w:rFonts w:ascii="Times New Roman" w:eastAsia="Times New Roman" w:hAnsi="Times New Roman" w:cs="Times New Roman"/>
          <w:i/>
          <w:color w:val="000000"/>
          <w:lang w:eastAsia="en-AU"/>
        </w:rPr>
        <w:t xml:space="preserve">Direction No. </w:t>
      </w:r>
      <w:r w:rsidR="00103EF2">
        <w:rPr>
          <w:rFonts w:ascii="Times New Roman" w:eastAsia="Times New Roman" w:hAnsi="Times New Roman" w:cs="Times New Roman"/>
          <w:i/>
          <w:color w:val="000000"/>
          <w:lang w:eastAsia="en-AU"/>
        </w:rPr>
        <w:t>2</w:t>
      </w:r>
      <w:r w:rsidR="001775C8" w:rsidRPr="00AD54DB">
        <w:rPr>
          <w:rFonts w:ascii="Times New Roman" w:eastAsia="Times New Roman" w:hAnsi="Times New Roman" w:cs="Times New Roman"/>
          <w:i/>
          <w:color w:val="000000"/>
          <w:lang w:eastAsia="en-AU"/>
        </w:rPr>
        <w:t xml:space="preserve"> 202</w:t>
      </w:r>
      <w:r w:rsidR="00AD745E" w:rsidRPr="00AD54DB">
        <w:rPr>
          <w:rFonts w:ascii="Times New Roman" w:eastAsia="Times New Roman" w:hAnsi="Times New Roman" w:cs="Times New Roman"/>
          <w:i/>
          <w:color w:val="000000"/>
          <w:lang w:eastAsia="en-AU"/>
        </w:rPr>
        <w:t>4</w:t>
      </w:r>
      <w:r w:rsidRPr="00AD54DB">
        <w:rPr>
          <w:rFonts w:ascii="Times New Roman" w:eastAsia="Times New Roman" w:hAnsi="Times New Roman" w:cs="Times New Roman"/>
          <w:color w:val="000000"/>
          <w:lang w:eastAsia="en-AU"/>
        </w:rPr>
        <w:t xml:space="preserve"> </w:t>
      </w:r>
      <w:r w:rsidR="00305CC6" w:rsidRPr="00AD54DB">
        <w:rPr>
          <w:rFonts w:ascii="Times New Roman" w:eastAsia="Times New Roman" w:hAnsi="Times New Roman" w:cs="Times New Roman"/>
          <w:color w:val="000000"/>
          <w:lang w:eastAsia="en-AU"/>
        </w:rPr>
        <w:t>amends</w:t>
      </w:r>
      <w:r w:rsidRPr="00AD54DB">
        <w:rPr>
          <w:rFonts w:ascii="Times New Roman" w:eastAsia="Times New Roman" w:hAnsi="Times New Roman" w:cs="Times New Roman"/>
          <w:color w:val="000000"/>
          <w:lang w:eastAsia="en-AU"/>
        </w:rPr>
        <w:t xml:space="preserve"> the </w:t>
      </w:r>
      <w:r w:rsidR="008C3B27" w:rsidRPr="00AD54DB">
        <w:rPr>
          <w:rFonts w:ascii="Times New Roman" w:eastAsia="Times New Roman" w:hAnsi="Times New Roman" w:cs="Times New Roman"/>
          <w:i/>
          <w:color w:val="000000"/>
          <w:lang w:eastAsia="en-AU"/>
        </w:rPr>
        <w:t>Fisheries Management (Southern and Eastern Scalefish and Shark Fishery and Small Pelagic Fishery Closures) Direction 2021</w:t>
      </w:r>
      <w:r w:rsidR="008C3B27" w:rsidRPr="00AD54DB">
        <w:rPr>
          <w:rFonts w:ascii="Times New Roman" w:eastAsia="Times New Roman" w:hAnsi="Times New Roman" w:cs="Times New Roman"/>
          <w:color w:val="000000"/>
          <w:lang w:eastAsia="en-AU"/>
        </w:rPr>
        <w:t xml:space="preserve"> </w:t>
      </w:r>
      <w:r w:rsidR="003E7C5A" w:rsidRPr="00AD54DB">
        <w:rPr>
          <w:rFonts w:ascii="Times New Roman" w:eastAsia="Times New Roman" w:hAnsi="Times New Roman" w:cs="Times New Roman"/>
          <w:color w:val="000000"/>
          <w:lang w:eastAsia="en-AU"/>
        </w:rPr>
        <w:t xml:space="preserve">by updating </w:t>
      </w:r>
      <w:r w:rsidR="00252EBE">
        <w:rPr>
          <w:rFonts w:ascii="Times New Roman" w:eastAsia="Times New Roman" w:hAnsi="Times New Roman" w:cs="Times New Roman"/>
          <w:color w:val="000000"/>
          <w:lang w:eastAsia="en-AU"/>
        </w:rPr>
        <w:t>one</w:t>
      </w:r>
      <w:r w:rsidR="003E7C5A" w:rsidRPr="00AD54DB">
        <w:rPr>
          <w:rFonts w:ascii="Times New Roman" w:eastAsia="Times New Roman" w:hAnsi="Times New Roman" w:cs="Times New Roman"/>
          <w:color w:val="000000"/>
          <w:lang w:eastAsia="en-AU"/>
        </w:rPr>
        <w:t xml:space="preserve"> (</w:t>
      </w:r>
      <w:r w:rsidR="00252EBE">
        <w:rPr>
          <w:rFonts w:ascii="Times New Roman" w:eastAsia="Times New Roman" w:hAnsi="Times New Roman" w:cs="Times New Roman"/>
          <w:color w:val="000000"/>
          <w:lang w:eastAsia="en-AU"/>
        </w:rPr>
        <w:t>1</w:t>
      </w:r>
      <w:r w:rsidR="003E7C5A" w:rsidRPr="00AD54DB">
        <w:rPr>
          <w:rFonts w:ascii="Times New Roman" w:eastAsia="Times New Roman" w:hAnsi="Times New Roman" w:cs="Times New Roman"/>
          <w:color w:val="000000"/>
          <w:lang w:eastAsia="en-AU"/>
        </w:rPr>
        <w:t xml:space="preserve">) existing scheduled </w:t>
      </w:r>
      <w:r w:rsidR="00A02B4C" w:rsidRPr="00AD54DB">
        <w:rPr>
          <w:rFonts w:ascii="Times New Roman" w:eastAsia="Times New Roman" w:hAnsi="Times New Roman" w:cs="Times New Roman"/>
          <w:color w:val="000000"/>
          <w:lang w:eastAsia="en-AU"/>
        </w:rPr>
        <w:t>closure</w:t>
      </w:r>
      <w:r w:rsidR="003E7C5A" w:rsidRPr="00AD54DB">
        <w:rPr>
          <w:rFonts w:ascii="Times New Roman" w:eastAsia="Times New Roman" w:hAnsi="Times New Roman" w:cs="Times New Roman"/>
          <w:color w:val="000000"/>
          <w:lang w:eastAsia="en-AU"/>
        </w:rPr>
        <w:t xml:space="preserve"> (Schedules </w:t>
      </w:r>
      <w:r w:rsidR="00252EBE">
        <w:rPr>
          <w:rFonts w:ascii="Times New Roman" w:eastAsia="Times New Roman" w:hAnsi="Times New Roman" w:cs="Times New Roman"/>
          <w:color w:val="000000"/>
          <w:lang w:eastAsia="en-AU"/>
        </w:rPr>
        <w:t>44</w:t>
      </w:r>
      <w:r w:rsidR="003E7C5A" w:rsidRPr="00AD54DB">
        <w:rPr>
          <w:rFonts w:ascii="Times New Roman" w:eastAsia="Times New Roman" w:hAnsi="Times New Roman" w:cs="Times New Roman"/>
          <w:color w:val="000000"/>
          <w:lang w:eastAsia="en-AU"/>
        </w:rPr>
        <w:t xml:space="preserve">) </w:t>
      </w:r>
      <w:r w:rsidR="00027ECE">
        <w:rPr>
          <w:rFonts w:ascii="Times New Roman" w:eastAsia="Times New Roman" w:hAnsi="Times New Roman" w:cs="Times New Roman"/>
          <w:color w:val="000000"/>
          <w:lang w:eastAsia="en-AU"/>
        </w:rPr>
        <w:t xml:space="preserve">applicable </w:t>
      </w:r>
      <w:r w:rsidR="003E7C5A" w:rsidRPr="00AD54DB">
        <w:rPr>
          <w:rFonts w:ascii="Times New Roman" w:eastAsia="Times New Roman" w:hAnsi="Times New Roman" w:cs="Times New Roman"/>
          <w:color w:val="000000"/>
          <w:lang w:eastAsia="en-AU"/>
        </w:rPr>
        <w:t xml:space="preserve">to trawl methods in the Commonwealth </w:t>
      </w:r>
      <w:r w:rsidR="00536163" w:rsidRPr="00AD54DB">
        <w:rPr>
          <w:rFonts w:ascii="Times New Roman" w:eastAsia="Times New Roman" w:hAnsi="Times New Roman" w:cs="Times New Roman"/>
          <w:color w:val="000000"/>
          <w:lang w:eastAsia="en-AU"/>
        </w:rPr>
        <w:t xml:space="preserve">South East </w:t>
      </w:r>
      <w:r w:rsidR="003E7C5A" w:rsidRPr="00AD54DB">
        <w:rPr>
          <w:rFonts w:ascii="Times New Roman" w:eastAsia="Times New Roman" w:hAnsi="Times New Roman" w:cs="Times New Roman"/>
          <w:color w:val="000000"/>
          <w:lang w:eastAsia="en-AU"/>
        </w:rPr>
        <w:t xml:space="preserve">Trawl Sector of the Southern and Eastern Scalefish and Shark Fishery. </w:t>
      </w:r>
    </w:p>
    <w:p w14:paraId="0441198F" w14:textId="28A6F3C9" w:rsidR="00CF5FDA" w:rsidRPr="00AD54DB" w:rsidRDefault="00CF5FDA" w:rsidP="00B51F88">
      <w:pPr>
        <w:shd w:val="clear" w:color="auto" w:fill="FFFFFF"/>
        <w:spacing w:before="240" w:line="240" w:lineRule="auto"/>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b/>
          <w:color w:val="000000"/>
          <w:lang w:eastAsia="en-AU"/>
        </w:rPr>
        <w:t> Human rights implications</w:t>
      </w:r>
    </w:p>
    <w:p w14:paraId="7B5BC4EE" w14:textId="7C7F0E80" w:rsidR="00CF5FDA" w:rsidRPr="00AD54DB" w:rsidRDefault="00CF5FDA" w:rsidP="00B51F88">
      <w:pPr>
        <w:shd w:val="clear" w:color="auto" w:fill="FFFFFF" w:themeFill="background1"/>
        <w:spacing w:before="240" w:line="240" w:lineRule="auto"/>
        <w:jc w:val="both"/>
        <w:rPr>
          <w:rFonts w:ascii="Times New Roman" w:eastAsia="Times New Roman" w:hAnsi="Times New Roman" w:cs="Times New Roman"/>
          <w:b/>
          <w:color w:val="000000" w:themeColor="text1"/>
          <w:lang w:eastAsia="en-AU"/>
        </w:rPr>
      </w:pPr>
      <w:r w:rsidRPr="00AD54DB">
        <w:rPr>
          <w:rFonts w:ascii="Times New Roman" w:eastAsia="Times New Roman" w:hAnsi="Times New Roman" w:cs="Times New Roman"/>
          <w:color w:val="000000" w:themeColor="text1"/>
          <w:lang w:eastAsia="en-AU"/>
        </w:rPr>
        <w:t>This Legislative Instrument does not engage any of the applicable rights or freedoms.</w:t>
      </w:r>
    </w:p>
    <w:p w14:paraId="4EAA93FD" w14:textId="08E95B2F" w:rsidR="00CF5FDA" w:rsidRPr="00AD54DB" w:rsidRDefault="00CF5FDA" w:rsidP="00B51F88">
      <w:pPr>
        <w:shd w:val="clear" w:color="auto" w:fill="FFFFFF" w:themeFill="background1"/>
        <w:spacing w:before="240" w:line="240" w:lineRule="auto"/>
        <w:jc w:val="both"/>
        <w:rPr>
          <w:rFonts w:ascii="Times New Roman" w:eastAsia="Times New Roman" w:hAnsi="Times New Roman" w:cs="Times New Roman"/>
          <w:b/>
          <w:color w:val="000000" w:themeColor="text1"/>
          <w:lang w:eastAsia="en-AU"/>
        </w:rPr>
      </w:pPr>
      <w:r w:rsidRPr="00AD54DB">
        <w:rPr>
          <w:rFonts w:ascii="Times New Roman" w:eastAsia="Times New Roman" w:hAnsi="Times New Roman" w:cs="Times New Roman"/>
          <w:b/>
          <w:color w:val="000000" w:themeColor="text1"/>
          <w:lang w:eastAsia="en-AU"/>
        </w:rPr>
        <w:t>Conclusion</w:t>
      </w:r>
    </w:p>
    <w:p w14:paraId="329CC7EF" w14:textId="5DB47316" w:rsidR="00CF5FDA" w:rsidRPr="007F7519" w:rsidRDefault="00CF5FDA" w:rsidP="00B51F88">
      <w:pPr>
        <w:shd w:val="clear" w:color="auto" w:fill="FFFFFF" w:themeFill="background1"/>
        <w:spacing w:before="240" w:line="240" w:lineRule="auto"/>
        <w:jc w:val="both"/>
        <w:rPr>
          <w:rFonts w:ascii="Times New Roman" w:eastAsia="Times New Roman" w:hAnsi="Times New Roman" w:cs="Times New Roman"/>
          <w:color w:val="000000"/>
          <w:lang w:eastAsia="en-AU"/>
        </w:rPr>
      </w:pPr>
      <w:r w:rsidRPr="00AD54DB">
        <w:rPr>
          <w:rFonts w:ascii="Times New Roman" w:eastAsia="Times New Roman" w:hAnsi="Times New Roman" w:cs="Times New Roman"/>
          <w:color w:val="000000" w:themeColor="text1"/>
          <w:lang w:eastAsia="en-AU"/>
        </w:rPr>
        <w:t>This Legislative Instrument is compatible with human rights as it does not raise any human rights issues.</w:t>
      </w:r>
    </w:p>
    <w:p w14:paraId="38999DB0" w14:textId="77777777" w:rsidR="00436D23" w:rsidRPr="007F7519" w:rsidRDefault="00436D23" w:rsidP="00B51F88">
      <w:pPr>
        <w:spacing w:before="240"/>
        <w:jc w:val="both"/>
        <w:rPr>
          <w:rFonts w:ascii="Times New Roman" w:hAnsi="Times New Roman" w:cs="Times New Roman"/>
        </w:rPr>
      </w:pPr>
    </w:p>
    <w:sectPr w:rsidR="00436D23" w:rsidRPr="007F75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484F" w14:textId="77777777" w:rsidR="00BB2D7B" w:rsidRDefault="00BB2D7B" w:rsidP="00CF5FDA">
      <w:pPr>
        <w:spacing w:after="0" w:line="240" w:lineRule="auto"/>
      </w:pPr>
      <w:r>
        <w:separator/>
      </w:r>
    </w:p>
  </w:endnote>
  <w:endnote w:type="continuationSeparator" w:id="0">
    <w:p w14:paraId="2818FF1B" w14:textId="77777777" w:rsidR="00BB2D7B" w:rsidRDefault="00BB2D7B" w:rsidP="00CF5FDA">
      <w:pPr>
        <w:spacing w:after="0" w:line="240" w:lineRule="auto"/>
      </w:pPr>
      <w:r>
        <w:continuationSeparator/>
      </w:r>
    </w:p>
  </w:endnote>
  <w:endnote w:type="continuationNotice" w:id="1">
    <w:p w14:paraId="201F1D07" w14:textId="77777777" w:rsidR="00BB2D7B" w:rsidRDefault="00BB2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E2149" w14:textId="77777777" w:rsidR="00BB2D7B" w:rsidRDefault="00BB2D7B" w:rsidP="00CF5FDA">
      <w:pPr>
        <w:spacing w:after="0" w:line="240" w:lineRule="auto"/>
      </w:pPr>
      <w:r>
        <w:separator/>
      </w:r>
    </w:p>
  </w:footnote>
  <w:footnote w:type="continuationSeparator" w:id="0">
    <w:p w14:paraId="3D0550B7" w14:textId="77777777" w:rsidR="00BB2D7B" w:rsidRDefault="00BB2D7B" w:rsidP="00CF5FDA">
      <w:pPr>
        <w:spacing w:after="0" w:line="240" w:lineRule="auto"/>
      </w:pPr>
      <w:r>
        <w:continuationSeparator/>
      </w:r>
    </w:p>
  </w:footnote>
  <w:footnote w:type="continuationNotice" w:id="1">
    <w:p w14:paraId="782F3B66" w14:textId="77777777" w:rsidR="00BB2D7B" w:rsidRDefault="00BB2D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2692B"/>
    <w:multiLevelType w:val="hybridMultilevel"/>
    <w:tmpl w:val="C024D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7AE238D"/>
    <w:multiLevelType w:val="hybridMultilevel"/>
    <w:tmpl w:val="4386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4B7EFB"/>
    <w:multiLevelType w:val="hybridMultilevel"/>
    <w:tmpl w:val="3B7E9A36"/>
    <w:lvl w:ilvl="0" w:tplc="1E6EBF4C">
      <w:start w:val="1"/>
      <w:numFmt w:val="lowerLetter"/>
      <w:lvlText w:val="%1)"/>
      <w:lvlJc w:val="left"/>
      <w:pPr>
        <w:ind w:left="858" w:hanging="360"/>
      </w:pPr>
      <w:rPr>
        <w:rFonts w:eastAsia="Times New Roman" w:cs="Times New Roman"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3" w15:restartNumberingAfterBreak="0">
    <w:nsid w:val="69C27569"/>
    <w:multiLevelType w:val="hybridMultilevel"/>
    <w:tmpl w:val="3B7E9A36"/>
    <w:lvl w:ilvl="0" w:tplc="1E6EBF4C">
      <w:start w:val="1"/>
      <w:numFmt w:val="lowerLetter"/>
      <w:lvlText w:val="%1)"/>
      <w:lvlJc w:val="left"/>
      <w:pPr>
        <w:ind w:left="858" w:hanging="360"/>
      </w:pPr>
      <w:rPr>
        <w:rFonts w:eastAsia="Times New Roman" w:cs="Times New Roman"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DA"/>
    <w:rsid w:val="000035D2"/>
    <w:rsid w:val="00005BE8"/>
    <w:rsid w:val="00006363"/>
    <w:rsid w:val="000107D5"/>
    <w:rsid w:val="000134F4"/>
    <w:rsid w:val="00016D2E"/>
    <w:rsid w:val="00020CB6"/>
    <w:rsid w:val="00020F2C"/>
    <w:rsid w:val="0002186C"/>
    <w:rsid w:val="00022394"/>
    <w:rsid w:val="00023F0D"/>
    <w:rsid w:val="00024494"/>
    <w:rsid w:val="00024AFA"/>
    <w:rsid w:val="00025C88"/>
    <w:rsid w:val="000279F0"/>
    <w:rsid w:val="00027ECE"/>
    <w:rsid w:val="00032F50"/>
    <w:rsid w:val="000364A9"/>
    <w:rsid w:val="0004061E"/>
    <w:rsid w:val="00044900"/>
    <w:rsid w:val="00045A41"/>
    <w:rsid w:val="00046521"/>
    <w:rsid w:val="000478C7"/>
    <w:rsid w:val="0005122E"/>
    <w:rsid w:val="000516F5"/>
    <w:rsid w:val="00056E15"/>
    <w:rsid w:val="000618A7"/>
    <w:rsid w:val="000628EA"/>
    <w:rsid w:val="00063512"/>
    <w:rsid w:val="000665BF"/>
    <w:rsid w:val="0007710B"/>
    <w:rsid w:val="000817B8"/>
    <w:rsid w:val="00082649"/>
    <w:rsid w:val="00091611"/>
    <w:rsid w:val="0009292A"/>
    <w:rsid w:val="000931D4"/>
    <w:rsid w:val="00093EA8"/>
    <w:rsid w:val="0009474F"/>
    <w:rsid w:val="000978F5"/>
    <w:rsid w:val="000A1CB3"/>
    <w:rsid w:val="000A226F"/>
    <w:rsid w:val="000B287E"/>
    <w:rsid w:val="000B3D38"/>
    <w:rsid w:val="000B7268"/>
    <w:rsid w:val="000B75D4"/>
    <w:rsid w:val="000D0087"/>
    <w:rsid w:val="000D4CB9"/>
    <w:rsid w:val="000D7299"/>
    <w:rsid w:val="000E0300"/>
    <w:rsid w:val="000E1C9B"/>
    <w:rsid w:val="000E2570"/>
    <w:rsid w:val="000E36B2"/>
    <w:rsid w:val="000E3DC6"/>
    <w:rsid w:val="000E5E1B"/>
    <w:rsid w:val="000F0129"/>
    <w:rsid w:val="000F2DFE"/>
    <w:rsid w:val="000F48FD"/>
    <w:rsid w:val="000F62D4"/>
    <w:rsid w:val="000F66F3"/>
    <w:rsid w:val="000F6A44"/>
    <w:rsid w:val="0010352A"/>
    <w:rsid w:val="00103EF2"/>
    <w:rsid w:val="001100C8"/>
    <w:rsid w:val="00110484"/>
    <w:rsid w:val="00110995"/>
    <w:rsid w:val="00116B97"/>
    <w:rsid w:val="00123224"/>
    <w:rsid w:val="0012469F"/>
    <w:rsid w:val="001314A3"/>
    <w:rsid w:val="00132DFB"/>
    <w:rsid w:val="0013449C"/>
    <w:rsid w:val="00134C54"/>
    <w:rsid w:val="00136F30"/>
    <w:rsid w:val="0014104A"/>
    <w:rsid w:val="0014155A"/>
    <w:rsid w:val="00142249"/>
    <w:rsid w:val="00142846"/>
    <w:rsid w:val="00142B54"/>
    <w:rsid w:val="001440B7"/>
    <w:rsid w:val="00150B85"/>
    <w:rsid w:val="00150F05"/>
    <w:rsid w:val="00150FEA"/>
    <w:rsid w:val="001524B4"/>
    <w:rsid w:val="00154322"/>
    <w:rsid w:val="001559C3"/>
    <w:rsid w:val="00160004"/>
    <w:rsid w:val="00160108"/>
    <w:rsid w:val="0016358C"/>
    <w:rsid w:val="00164946"/>
    <w:rsid w:val="001651B9"/>
    <w:rsid w:val="00165618"/>
    <w:rsid w:val="001658AF"/>
    <w:rsid w:val="001672DE"/>
    <w:rsid w:val="001710BF"/>
    <w:rsid w:val="0017183E"/>
    <w:rsid w:val="00175301"/>
    <w:rsid w:val="001770DD"/>
    <w:rsid w:val="001770F0"/>
    <w:rsid w:val="0017738D"/>
    <w:rsid w:val="001775C8"/>
    <w:rsid w:val="00177C53"/>
    <w:rsid w:val="00180A06"/>
    <w:rsid w:val="0018152D"/>
    <w:rsid w:val="001874DC"/>
    <w:rsid w:val="00190CDD"/>
    <w:rsid w:val="001915CF"/>
    <w:rsid w:val="001951D3"/>
    <w:rsid w:val="0019645C"/>
    <w:rsid w:val="00197157"/>
    <w:rsid w:val="00197AA2"/>
    <w:rsid w:val="001A5D0B"/>
    <w:rsid w:val="001A60C4"/>
    <w:rsid w:val="001A6136"/>
    <w:rsid w:val="001A73C8"/>
    <w:rsid w:val="001B039E"/>
    <w:rsid w:val="001B0F94"/>
    <w:rsid w:val="001B10F2"/>
    <w:rsid w:val="001B6DB6"/>
    <w:rsid w:val="001B6FAA"/>
    <w:rsid w:val="001B7122"/>
    <w:rsid w:val="001C09A4"/>
    <w:rsid w:val="001C236C"/>
    <w:rsid w:val="001C4B44"/>
    <w:rsid w:val="001C636A"/>
    <w:rsid w:val="001C7355"/>
    <w:rsid w:val="001D3E9D"/>
    <w:rsid w:val="001D5555"/>
    <w:rsid w:val="001D592C"/>
    <w:rsid w:val="001E3323"/>
    <w:rsid w:val="001E41F6"/>
    <w:rsid w:val="001E4A58"/>
    <w:rsid w:val="001E4FE0"/>
    <w:rsid w:val="001E5B81"/>
    <w:rsid w:val="001E5E4B"/>
    <w:rsid w:val="001E78A1"/>
    <w:rsid w:val="001F0786"/>
    <w:rsid w:val="001F0B30"/>
    <w:rsid w:val="001F476E"/>
    <w:rsid w:val="001F5CB5"/>
    <w:rsid w:val="001F623C"/>
    <w:rsid w:val="00201DBD"/>
    <w:rsid w:val="0020229F"/>
    <w:rsid w:val="00205E29"/>
    <w:rsid w:val="00207705"/>
    <w:rsid w:val="00210941"/>
    <w:rsid w:val="002115B8"/>
    <w:rsid w:val="00211B36"/>
    <w:rsid w:val="00212093"/>
    <w:rsid w:val="00212A55"/>
    <w:rsid w:val="00214BAC"/>
    <w:rsid w:val="00215501"/>
    <w:rsid w:val="00217521"/>
    <w:rsid w:val="0022070D"/>
    <w:rsid w:val="002216A5"/>
    <w:rsid w:val="00225110"/>
    <w:rsid w:val="002258FE"/>
    <w:rsid w:val="002262BA"/>
    <w:rsid w:val="00226CC2"/>
    <w:rsid w:val="002319E4"/>
    <w:rsid w:val="0023306A"/>
    <w:rsid w:val="002339D6"/>
    <w:rsid w:val="00237BDD"/>
    <w:rsid w:val="00240BBA"/>
    <w:rsid w:val="002431B3"/>
    <w:rsid w:val="00243EBE"/>
    <w:rsid w:val="00246906"/>
    <w:rsid w:val="002474FA"/>
    <w:rsid w:val="0025055A"/>
    <w:rsid w:val="00250563"/>
    <w:rsid w:val="002508AD"/>
    <w:rsid w:val="00251357"/>
    <w:rsid w:val="00251678"/>
    <w:rsid w:val="00252821"/>
    <w:rsid w:val="00252EBE"/>
    <w:rsid w:val="002552B9"/>
    <w:rsid w:val="0026003F"/>
    <w:rsid w:val="00264ED9"/>
    <w:rsid w:val="0026523F"/>
    <w:rsid w:val="00265F76"/>
    <w:rsid w:val="00266F3E"/>
    <w:rsid w:val="00267DF6"/>
    <w:rsid w:val="00267FAE"/>
    <w:rsid w:val="00272D98"/>
    <w:rsid w:val="00275308"/>
    <w:rsid w:val="00280690"/>
    <w:rsid w:val="002810AF"/>
    <w:rsid w:val="00281593"/>
    <w:rsid w:val="00281EF3"/>
    <w:rsid w:val="00290FA7"/>
    <w:rsid w:val="0029226C"/>
    <w:rsid w:val="00292614"/>
    <w:rsid w:val="0029524A"/>
    <w:rsid w:val="00296448"/>
    <w:rsid w:val="0029701B"/>
    <w:rsid w:val="002A0C85"/>
    <w:rsid w:val="002A227A"/>
    <w:rsid w:val="002A59DC"/>
    <w:rsid w:val="002A6198"/>
    <w:rsid w:val="002A7E87"/>
    <w:rsid w:val="002B1A6F"/>
    <w:rsid w:val="002B2B92"/>
    <w:rsid w:val="002B3FC1"/>
    <w:rsid w:val="002B4DA8"/>
    <w:rsid w:val="002B56F9"/>
    <w:rsid w:val="002B7CF8"/>
    <w:rsid w:val="002C355B"/>
    <w:rsid w:val="002C71C2"/>
    <w:rsid w:val="002C78CB"/>
    <w:rsid w:val="002D3BD6"/>
    <w:rsid w:val="002D3C6B"/>
    <w:rsid w:val="002D3CCD"/>
    <w:rsid w:val="002D40A9"/>
    <w:rsid w:val="002E0482"/>
    <w:rsid w:val="002E1AE1"/>
    <w:rsid w:val="002E2435"/>
    <w:rsid w:val="002E6F8F"/>
    <w:rsid w:val="002F0007"/>
    <w:rsid w:val="002F0868"/>
    <w:rsid w:val="002F0A48"/>
    <w:rsid w:val="002F501E"/>
    <w:rsid w:val="002F5035"/>
    <w:rsid w:val="002F6CF4"/>
    <w:rsid w:val="00300EB3"/>
    <w:rsid w:val="00304D6B"/>
    <w:rsid w:val="00305CC6"/>
    <w:rsid w:val="003070EB"/>
    <w:rsid w:val="00307B41"/>
    <w:rsid w:val="0031022A"/>
    <w:rsid w:val="0031031F"/>
    <w:rsid w:val="0031186C"/>
    <w:rsid w:val="00313121"/>
    <w:rsid w:val="00313194"/>
    <w:rsid w:val="003156EC"/>
    <w:rsid w:val="00317FDB"/>
    <w:rsid w:val="003224DA"/>
    <w:rsid w:val="00323195"/>
    <w:rsid w:val="003242F9"/>
    <w:rsid w:val="00324565"/>
    <w:rsid w:val="00327E0A"/>
    <w:rsid w:val="003333FD"/>
    <w:rsid w:val="00333D1A"/>
    <w:rsid w:val="003347C6"/>
    <w:rsid w:val="0033682F"/>
    <w:rsid w:val="00336B79"/>
    <w:rsid w:val="00337929"/>
    <w:rsid w:val="003415B3"/>
    <w:rsid w:val="00344E71"/>
    <w:rsid w:val="003468D9"/>
    <w:rsid w:val="00346907"/>
    <w:rsid w:val="00350744"/>
    <w:rsid w:val="00350CD9"/>
    <w:rsid w:val="00350DA0"/>
    <w:rsid w:val="00353446"/>
    <w:rsid w:val="00355FFF"/>
    <w:rsid w:val="00362CC3"/>
    <w:rsid w:val="00362D2A"/>
    <w:rsid w:val="0036453C"/>
    <w:rsid w:val="00364F95"/>
    <w:rsid w:val="0036604E"/>
    <w:rsid w:val="003701FC"/>
    <w:rsid w:val="00372193"/>
    <w:rsid w:val="00372824"/>
    <w:rsid w:val="00373862"/>
    <w:rsid w:val="00373A88"/>
    <w:rsid w:val="003771DE"/>
    <w:rsid w:val="00377AC3"/>
    <w:rsid w:val="00377C22"/>
    <w:rsid w:val="0038293C"/>
    <w:rsid w:val="00385FDF"/>
    <w:rsid w:val="0038632E"/>
    <w:rsid w:val="00387459"/>
    <w:rsid w:val="003917DD"/>
    <w:rsid w:val="003937A2"/>
    <w:rsid w:val="00397CD3"/>
    <w:rsid w:val="003A0C7D"/>
    <w:rsid w:val="003A1EC9"/>
    <w:rsid w:val="003B0016"/>
    <w:rsid w:val="003B00AE"/>
    <w:rsid w:val="003B130C"/>
    <w:rsid w:val="003B41ED"/>
    <w:rsid w:val="003B562E"/>
    <w:rsid w:val="003B609D"/>
    <w:rsid w:val="003B7584"/>
    <w:rsid w:val="003B78D7"/>
    <w:rsid w:val="003B7F96"/>
    <w:rsid w:val="003C2303"/>
    <w:rsid w:val="003C3BE9"/>
    <w:rsid w:val="003C409F"/>
    <w:rsid w:val="003C44EF"/>
    <w:rsid w:val="003C699E"/>
    <w:rsid w:val="003D0E0A"/>
    <w:rsid w:val="003D22F7"/>
    <w:rsid w:val="003D4CBB"/>
    <w:rsid w:val="003D5682"/>
    <w:rsid w:val="003E3915"/>
    <w:rsid w:val="003E529E"/>
    <w:rsid w:val="003E61EE"/>
    <w:rsid w:val="003E6FE3"/>
    <w:rsid w:val="003E7C5A"/>
    <w:rsid w:val="003F013C"/>
    <w:rsid w:val="003F0941"/>
    <w:rsid w:val="003F1522"/>
    <w:rsid w:val="003F4318"/>
    <w:rsid w:val="003F4C9A"/>
    <w:rsid w:val="003F4DEC"/>
    <w:rsid w:val="003F79D2"/>
    <w:rsid w:val="0040089F"/>
    <w:rsid w:val="00403636"/>
    <w:rsid w:val="004036C8"/>
    <w:rsid w:val="0040471B"/>
    <w:rsid w:val="00406B19"/>
    <w:rsid w:val="00410353"/>
    <w:rsid w:val="004168A3"/>
    <w:rsid w:val="00416A2C"/>
    <w:rsid w:val="00420237"/>
    <w:rsid w:val="004203FB"/>
    <w:rsid w:val="00420734"/>
    <w:rsid w:val="004207E7"/>
    <w:rsid w:val="00420B72"/>
    <w:rsid w:val="00420C78"/>
    <w:rsid w:val="00420FFA"/>
    <w:rsid w:val="00421C8D"/>
    <w:rsid w:val="00422347"/>
    <w:rsid w:val="004243B3"/>
    <w:rsid w:val="00425C80"/>
    <w:rsid w:val="00427BAD"/>
    <w:rsid w:val="00433112"/>
    <w:rsid w:val="0043427E"/>
    <w:rsid w:val="00436D23"/>
    <w:rsid w:val="00436FA3"/>
    <w:rsid w:val="00441BE8"/>
    <w:rsid w:val="00442BC0"/>
    <w:rsid w:val="0044594C"/>
    <w:rsid w:val="0044599F"/>
    <w:rsid w:val="00446EA0"/>
    <w:rsid w:val="0044765F"/>
    <w:rsid w:val="00453C99"/>
    <w:rsid w:val="00455495"/>
    <w:rsid w:val="00457E99"/>
    <w:rsid w:val="00457FDD"/>
    <w:rsid w:val="00460F8E"/>
    <w:rsid w:val="00462FBA"/>
    <w:rsid w:val="00463B1B"/>
    <w:rsid w:val="004642EA"/>
    <w:rsid w:val="004719C0"/>
    <w:rsid w:val="00471EBE"/>
    <w:rsid w:val="004721C3"/>
    <w:rsid w:val="00472C4D"/>
    <w:rsid w:val="00481CB2"/>
    <w:rsid w:val="00482598"/>
    <w:rsid w:val="0048349D"/>
    <w:rsid w:val="0048633B"/>
    <w:rsid w:val="00486FCE"/>
    <w:rsid w:val="00492C90"/>
    <w:rsid w:val="00494EA6"/>
    <w:rsid w:val="004976CF"/>
    <w:rsid w:val="00497F84"/>
    <w:rsid w:val="004A2E94"/>
    <w:rsid w:val="004A437A"/>
    <w:rsid w:val="004A4BAE"/>
    <w:rsid w:val="004A7480"/>
    <w:rsid w:val="004A7ECD"/>
    <w:rsid w:val="004B158C"/>
    <w:rsid w:val="004B255C"/>
    <w:rsid w:val="004B31FF"/>
    <w:rsid w:val="004B375D"/>
    <w:rsid w:val="004B3B11"/>
    <w:rsid w:val="004B3C69"/>
    <w:rsid w:val="004B71C1"/>
    <w:rsid w:val="004C06F2"/>
    <w:rsid w:val="004C2979"/>
    <w:rsid w:val="004C3E35"/>
    <w:rsid w:val="004C6360"/>
    <w:rsid w:val="004C656F"/>
    <w:rsid w:val="004E123E"/>
    <w:rsid w:val="004F05F2"/>
    <w:rsid w:val="004F0A3E"/>
    <w:rsid w:val="004F24F9"/>
    <w:rsid w:val="004F52D4"/>
    <w:rsid w:val="004F59A7"/>
    <w:rsid w:val="00500AE1"/>
    <w:rsid w:val="00501862"/>
    <w:rsid w:val="005053CF"/>
    <w:rsid w:val="00505607"/>
    <w:rsid w:val="00506135"/>
    <w:rsid w:val="00510671"/>
    <w:rsid w:val="00514818"/>
    <w:rsid w:val="00514BDC"/>
    <w:rsid w:val="00515132"/>
    <w:rsid w:val="0051631E"/>
    <w:rsid w:val="00524006"/>
    <w:rsid w:val="0052428D"/>
    <w:rsid w:val="005271FE"/>
    <w:rsid w:val="00527B94"/>
    <w:rsid w:val="00532C95"/>
    <w:rsid w:val="00533FF8"/>
    <w:rsid w:val="00536163"/>
    <w:rsid w:val="0053721E"/>
    <w:rsid w:val="00537439"/>
    <w:rsid w:val="0054272A"/>
    <w:rsid w:val="00543C36"/>
    <w:rsid w:val="005440D4"/>
    <w:rsid w:val="00544C6B"/>
    <w:rsid w:val="00545251"/>
    <w:rsid w:val="005467E1"/>
    <w:rsid w:val="00547EFF"/>
    <w:rsid w:val="00551552"/>
    <w:rsid w:val="00551AA2"/>
    <w:rsid w:val="0055287E"/>
    <w:rsid w:val="00553577"/>
    <w:rsid w:val="00554C71"/>
    <w:rsid w:val="0055508F"/>
    <w:rsid w:val="0055680D"/>
    <w:rsid w:val="0056185D"/>
    <w:rsid w:val="00561880"/>
    <w:rsid w:val="0056376D"/>
    <w:rsid w:val="0056396A"/>
    <w:rsid w:val="00563D60"/>
    <w:rsid w:val="005651AE"/>
    <w:rsid w:val="00565E9E"/>
    <w:rsid w:val="00570619"/>
    <w:rsid w:val="00580490"/>
    <w:rsid w:val="00585D9C"/>
    <w:rsid w:val="00586689"/>
    <w:rsid w:val="00595107"/>
    <w:rsid w:val="005956D6"/>
    <w:rsid w:val="005964D1"/>
    <w:rsid w:val="00596A17"/>
    <w:rsid w:val="0059799F"/>
    <w:rsid w:val="005A174A"/>
    <w:rsid w:val="005A1B92"/>
    <w:rsid w:val="005A44EA"/>
    <w:rsid w:val="005A4D24"/>
    <w:rsid w:val="005A70C9"/>
    <w:rsid w:val="005B1FEE"/>
    <w:rsid w:val="005B2326"/>
    <w:rsid w:val="005B399B"/>
    <w:rsid w:val="005C488D"/>
    <w:rsid w:val="005C53FA"/>
    <w:rsid w:val="005C623A"/>
    <w:rsid w:val="005C6659"/>
    <w:rsid w:val="005D0254"/>
    <w:rsid w:val="005D4966"/>
    <w:rsid w:val="005E28ED"/>
    <w:rsid w:val="005E317F"/>
    <w:rsid w:val="005E3A61"/>
    <w:rsid w:val="005E3C0D"/>
    <w:rsid w:val="005E3CC2"/>
    <w:rsid w:val="005E60BC"/>
    <w:rsid w:val="005E6C8D"/>
    <w:rsid w:val="005E725F"/>
    <w:rsid w:val="005F4BD7"/>
    <w:rsid w:val="005F5D4D"/>
    <w:rsid w:val="005F6EA0"/>
    <w:rsid w:val="00603F9B"/>
    <w:rsid w:val="0060535E"/>
    <w:rsid w:val="0060639C"/>
    <w:rsid w:val="00611710"/>
    <w:rsid w:val="00615457"/>
    <w:rsid w:val="00622286"/>
    <w:rsid w:val="00626025"/>
    <w:rsid w:val="0063102F"/>
    <w:rsid w:val="00631A96"/>
    <w:rsid w:val="00640A2E"/>
    <w:rsid w:val="006470AE"/>
    <w:rsid w:val="0064715B"/>
    <w:rsid w:val="006477F6"/>
    <w:rsid w:val="0064784F"/>
    <w:rsid w:val="00650104"/>
    <w:rsid w:val="00651EFE"/>
    <w:rsid w:val="006529BB"/>
    <w:rsid w:val="00653F8F"/>
    <w:rsid w:val="00654213"/>
    <w:rsid w:val="00654A28"/>
    <w:rsid w:val="006558B8"/>
    <w:rsid w:val="006561E4"/>
    <w:rsid w:val="00660F94"/>
    <w:rsid w:val="00663681"/>
    <w:rsid w:val="006643D7"/>
    <w:rsid w:val="00666B5B"/>
    <w:rsid w:val="006714D3"/>
    <w:rsid w:val="006742C5"/>
    <w:rsid w:val="00683578"/>
    <w:rsid w:val="00684B12"/>
    <w:rsid w:val="00686BC2"/>
    <w:rsid w:val="00687C6C"/>
    <w:rsid w:val="006903DA"/>
    <w:rsid w:val="00690BA8"/>
    <w:rsid w:val="00692967"/>
    <w:rsid w:val="00693DE8"/>
    <w:rsid w:val="00696D74"/>
    <w:rsid w:val="006A2E14"/>
    <w:rsid w:val="006A7BF9"/>
    <w:rsid w:val="006B3B3C"/>
    <w:rsid w:val="006B608D"/>
    <w:rsid w:val="006B667D"/>
    <w:rsid w:val="006B7623"/>
    <w:rsid w:val="006C1C91"/>
    <w:rsid w:val="006C2287"/>
    <w:rsid w:val="006C3F38"/>
    <w:rsid w:val="006C4BA9"/>
    <w:rsid w:val="006C6773"/>
    <w:rsid w:val="006C7B60"/>
    <w:rsid w:val="006D0427"/>
    <w:rsid w:val="006D0593"/>
    <w:rsid w:val="006D2D04"/>
    <w:rsid w:val="006D2DCE"/>
    <w:rsid w:val="006D35CD"/>
    <w:rsid w:val="006D3BBA"/>
    <w:rsid w:val="006D425E"/>
    <w:rsid w:val="006D4957"/>
    <w:rsid w:val="006D523D"/>
    <w:rsid w:val="006D5CE7"/>
    <w:rsid w:val="006D6773"/>
    <w:rsid w:val="006E2A42"/>
    <w:rsid w:val="006E35FF"/>
    <w:rsid w:val="006E4B41"/>
    <w:rsid w:val="006E7810"/>
    <w:rsid w:val="006F1FA0"/>
    <w:rsid w:val="006F2908"/>
    <w:rsid w:val="006F2B46"/>
    <w:rsid w:val="007001AC"/>
    <w:rsid w:val="0070032D"/>
    <w:rsid w:val="0070149F"/>
    <w:rsid w:val="00706055"/>
    <w:rsid w:val="00706433"/>
    <w:rsid w:val="007079B7"/>
    <w:rsid w:val="0071047A"/>
    <w:rsid w:val="007121BF"/>
    <w:rsid w:val="00715D33"/>
    <w:rsid w:val="007164A8"/>
    <w:rsid w:val="00717788"/>
    <w:rsid w:val="00720198"/>
    <w:rsid w:val="007219FF"/>
    <w:rsid w:val="007279CF"/>
    <w:rsid w:val="0073149B"/>
    <w:rsid w:val="00733B91"/>
    <w:rsid w:val="00733DD1"/>
    <w:rsid w:val="007342E7"/>
    <w:rsid w:val="00734E81"/>
    <w:rsid w:val="0073555B"/>
    <w:rsid w:val="007409B8"/>
    <w:rsid w:val="0074308C"/>
    <w:rsid w:val="007455B4"/>
    <w:rsid w:val="00745892"/>
    <w:rsid w:val="00753101"/>
    <w:rsid w:val="007536CD"/>
    <w:rsid w:val="007558AB"/>
    <w:rsid w:val="00757690"/>
    <w:rsid w:val="00757CE8"/>
    <w:rsid w:val="00760C14"/>
    <w:rsid w:val="00761755"/>
    <w:rsid w:val="00762661"/>
    <w:rsid w:val="0076370A"/>
    <w:rsid w:val="00763ECA"/>
    <w:rsid w:val="0076433F"/>
    <w:rsid w:val="00765377"/>
    <w:rsid w:val="007672B9"/>
    <w:rsid w:val="00775026"/>
    <w:rsid w:val="00777D3E"/>
    <w:rsid w:val="0078492A"/>
    <w:rsid w:val="00787955"/>
    <w:rsid w:val="00790426"/>
    <w:rsid w:val="007914C3"/>
    <w:rsid w:val="007920B2"/>
    <w:rsid w:val="007931C8"/>
    <w:rsid w:val="0079683B"/>
    <w:rsid w:val="007A0FDC"/>
    <w:rsid w:val="007A16E5"/>
    <w:rsid w:val="007A3081"/>
    <w:rsid w:val="007A59A5"/>
    <w:rsid w:val="007A72C9"/>
    <w:rsid w:val="007A7B83"/>
    <w:rsid w:val="007A7F25"/>
    <w:rsid w:val="007B1124"/>
    <w:rsid w:val="007B188B"/>
    <w:rsid w:val="007B3664"/>
    <w:rsid w:val="007B3F82"/>
    <w:rsid w:val="007B52E5"/>
    <w:rsid w:val="007B5449"/>
    <w:rsid w:val="007B5AC8"/>
    <w:rsid w:val="007C0091"/>
    <w:rsid w:val="007C0A2C"/>
    <w:rsid w:val="007C0E84"/>
    <w:rsid w:val="007C1DA2"/>
    <w:rsid w:val="007C215F"/>
    <w:rsid w:val="007C43A3"/>
    <w:rsid w:val="007C6BA5"/>
    <w:rsid w:val="007C7236"/>
    <w:rsid w:val="007D053F"/>
    <w:rsid w:val="007D1618"/>
    <w:rsid w:val="007D1B46"/>
    <w:rsid w:val="007D33ED"/>
    <w:rsid w:val="007D4A16"/>
    <w:rsid w:val="007D6CD4"/>
    <w:rsid w:val="007E062D"/>
    <w:rsid w:val="007E3D73"/>
    <w:rsid w:val="007E5550"/>
    <w:rsid w:val="007E616F"/>
    <w:rsid w:val="007E6704"/>
    <w:rsid w:val="007E6A1D"/>
    <w:rsid w:val="007E7A12"/>
    <w:rsid w:val="007F2F0E"/>
    <w:rsid w:val="007F6696"/>
    <w:rsid w:val="007F7352"/>
    <w:rsid w:val="007F7519"/>
    <w:rsid w:val="00802DC1"/>
    <w:rsid w:val="00805580"/>
    <w:rsid w:val="00806A1F"/>
    <w:rsid w:val="00806CDA"/>
    <w:rsid w:val="00807CDE"/>
    <w:rsid w:val="0081520A"/>
    <w:rsid w:val="00815412"/>
    <w:rsid w:val="00822628"/>
    <w:rsid w:val="00822E99"/>
    <w:rsid w:val="008235F0"/>
    <w:rsid w:val="00830385"/>
    <w:rsid w:val="00833964"/>
    <w:rsid w:val="00833F94"/>
    <w:rsid w:val="00834A2D"/>
    <w:rsid w:val="00840E4D"/>
    <w:rsid w:val="00842D08"/>
    <w:rsid w:val="0085063B"/>
    <w:rsid w:val="0085241A"/>
    <w:rsid w:val="00852EAE"/>
    <w:rsid w:val="00853364"/>
    <w:rsid w:val="00854A2A"/>
    <w:rsid w:val="0085590C"/>
    <w:rsid w:val="00856303"/>
    <w:rsid w:val="00864F3B"/>
    <w:rsid w:val="0086529A"/>
    <w:rsid w:val="008659F0"/>
    <w:rsid w:val="00866404"/>
    <w:rsid w:val="00867563"/>
    <w:rsid w:val="008703F4"/>
    <w:rsid w:val="008808B1"/>
    <w:rsid w:val="008819A9"/>
    <w:rsid w:val="008873E6"/>
    <w:rsid w:val="00891BEF"/>
    <w:rsid w:val="008934DC"/>
    <w:rsid w:val="008967E9"/>
    <w:rsid w:val="008A0E7B"/>
    <w:rsid w:val="008A1219"/>
    <w:rsid w:val="008A3C2A"/>
    <w:rsid w:val="008A5766"/>
    <w:rsid w:val="008B4969"/>
    <w:rsid w:val="008B6DF2"/>
    <w:rsid w:val="008C06A5"/>
    <w:rsid w:val="008C2748"/>
    <w:rsid w:val="008C3641"/>
    <w:rsid w:val="008C3B27"/>
    <w:rsid w:val="008C727E"/>
    <w:rsid w:val="008D1AFD"/>
    <w:rsid w:val="008D3B45"/>
    <w:rsid w:val="008D47D1"/>
    <w:rsid w:val="008D5A45"/>
    <w:rsid w:val="008D5E75"/>
    <w:rsid w:val="008D5EFD"/>
    <w:rsid w:val="008E1CD0"/>
    <w:rsid w:val="008E3725"/>
    <w:rsid w:val="008E59BD"/>
    <w:rsid w:val="008E5E0E"/>
    <w:rsid w:val="008E6EDE"/>
    <w:rsid w:val="008E703C"/>
    <w:rsid w:val="008F21E6"/>
    <w:rsid w:val="008F484B"/>
    <w:rsid w:val="00901F52"/>
    <w:rsid w:val="0090785C"/>
    <w:rsid w:val="00910192"/>
    <w:rsid w:val="009124C0"/>
    <w:rsid w:val="0091263B"/>
    <w:rsid w:val="009127A1"/>
    <w:rsid w:val="00912E55"/>
    <w:rsid w:val="00913453"/>
    <w:rsid w:val="00914DF0"/>
    <w:rsid w:val="00916EDF"/>
    <w:rsid w:val="009201D2"/>
    <w:rsid w:val="00920596"/>
    <w:rsid w:val="00921356"/>
    <w:rsid w:val="00922154"/>
    <w:rsid w:val="00922CD9"/>
    <w:rsid w:val="0092363C"/>
    <w:rsid w:val="009262B3"/>
    <w:rsid w:val="00930062"/>
    <w:rsid w:val="0093280E"/>
    <w:rsid w:val="0093317B"/>
    <w:rsid w:val="009333B7"/>
    <w:rsid w:val="0093474B"/>
    <w:rsid w:val="009407CC"/>
    <w:rsid w:val="009426CE"/>
    <w:rsid w:val="009433DB"/>
    <w:rsid w:val="0095003A"/>
    <w:rsid w:val="009503C6"/>
    <w:rsid w:val="00953190"/>
    <w:rsid w:val="009569A0"/>
    <w:rsid w:val="0095714B"/>
    <w:rsid w:val="009606E7"/>
    <w:rsid w:val="00960D7A"/>
    <w:rsid w:val="009612B3"/>
    <w:rsid w:val="009636F4"/>
    <w:rsid w:val="00963FEA"/>
    <w:rsid w:val="009657C1"/>
    <w:rsid w:val="00967DA7"/>
    <w:rsid w:val="0097274C"/>
    <w:rsid w:val="009731BF"/>
    <w:rsid w:val="009734B2"/>
    <w:rsid w:val="009741F8"/>
    <w:rsid w:val="009742EE"/>
    <w:rsid w:val="009743E6"/>
    <w:rsid w:val="00975B6E"/>
    <w:rsid w:val="009774B6"/>
    <w:rsid w:val="00982F05"/>
    <w:rsid w:val="00983674"/>
    <w:rsid w:val="009869A0"/>
    <w:rsid w:val="00990704"/>
    <w:rsid w:val="009909E7"/>
    <w:rsid w:val="00991A24"/>
    <w:rsid w:val="00993897"/>
    <w:rsid w:val="00994533"/>
    <w:rsid w:val="00995E03"/>
    <w:rsid w:val="009961C5"/>
    <w:rsid w:val="0099745C"/>
    <w:rsid w:val="009A0B93"/>
    <w:rsid w:val="009A240E"/>
    <w:rsid w:val="009A6B80"/>
    <w:rsid w:val="009A70AF"/>
    <w:rsid w:val="009B11E8"/>
    <w:rsid w:val="009B25C8"/>
    <w:rsid w:val="009B304B"/>
    <w:rsid w:val="009B3358"/>
    <w:rsid w:val="009B5B99"/>
    <w:rsid w:val="009B78D6"/>
    <w:rsid w:val="009C0EC7"/>
    <w:rsid w:val="009C13CD"/>
    <w:rsid w:val="009C1F10"/>
    <w:rsid w:val="009C4293"/>
    <w:rsid w:val="009D0158"/>
    <w:rsid w:val="009D4359"/>
    <w:rsid w:val="009D5ACC"/>
    <w:rsid w:val="009D78C6"/>
    <w:rsid w:val="009E4F7B"/>
    <w:rsid w:val="009E614C"/>
    <w:rsid w:val="009E635C"/>
    <w:rsid w:val="009F1AB6"/>
    <w:rsid w:val="009F20AE"/>
    <w:rsid w:val="009F246F"/>
    <w:rsid w:val="009F6ADD"/>
    <w:rsid w:val="009F7327"/>
    <w:rsid w:val="009F76ED"/>
    <w:rsid w:val="009F7D74"/>
    <w:rsid w:val="00A00710"/>
    <w:rsid w:val="00A01045"/>
    <w:rsid w:val="00A02B4C"/>
    <w:rsid w:val="00A0600E"/>
    <w:rsid w:val="00A077CE"/>
    <w:rsid w:val="00A1001F"/>
    <w:rsid w:val="00A103E7"/>
    <w:rsid w:val="00A12E41"/>
    <w:rsid w:val="00A13D96"/>
    <w:rsid w:val="00A145CC"/>
    <w:rsid w:val="00A15553"/>
    <w:rsid w:val="00A22217"/>
    <w:rsid w:val="00A24546"/>
    <w:rsid w:val="00A26308"/>
    <w:rsid w:val="00A26353"/>
    <w:rsid w:val="00A26A2D"/>
    <w:rsid w:val="00A272B6"/>
    <w:rsid w:val="00A31018"/>
    <w:rsid w:val="00A33478"/>
    <w:rsid w:val="00A3364D"/>
    <w:rsid w:val="00A3682A"/>
    <w:rsid w:val="00A4077E"/>
    <w:rsid w:val="00A43FE4"/>
    <w:rsid w:val="00A466EC"/>
    <w:rsid w:val="00A4739D"/>
    <w:rsid w:val="00A47C46"/>
    <w:rsid w:val="00A50290"/>
    <w:rsid w:val="00A50ECA"/>
    <w:rsid w:val="00A52B01"/>
    <w:rsid w:val="00A53121"/>
    <w:rsid w:val="00A53A8E"/>
    <w:rsid w:val="00A60299"/>
    <w:rsid w:val="00A606D1"/>
    <w:rsid w:val="00A624B6"/>
    <w:rsid w:val="00A6391B"/>
    <w:rsid w:val="00A65620"/>
    <w:rsid w:val="00A71C8F"/>
    <w:rsid w:val="00A73675"/>
    <w:rsid w:val="00A816DE"/>
    <w:rsid w:val="00A87CF4"/>
    <w:rsid w:val="00A9272F"/>
    <w:rsid w:val="00A94386"/>
    <w:rsid w:val="00A94C9C"/>
    <w:rsid w:val="00A96FB3"/>
    <w:rsid w:val="00AA13F3"/>
    <w:rsid w:val="00AA24D2"/>
    <w:rsid w:val="00AA5D79"/>
    <w:rsid w:val="00AA7A24"/>
    <w:rsid w:val="00AB14FA"/>
    <w:rsid w:val="00AB4A56"/>
    <w:rsid w:val="00AB6256"/>
    <w:rsid w:val="00AB6877"/>
    <w:rsid w:val="00AB6B11"/>
    <w:rsid w:val="00AC100F"/>
    <w:rsid w:val="00AC2954"/>
    <w:rsid w:val="00AC4A44"/>
    <w:rsid w:val="00AC4BEC"/>
    <w:rsid w:val="00AC52FB"/>
    <w:rsid w:val="00AC6869"/>
    <w:rsid w:val="00AC6B63"/>
    <w:rsid w:val="00AD062E"/>
    <w:rsid w:val="00AD18A5"/>
    <w:rsid w:val="00AD2198"/>
    <w:rsid w:val="00AD54DB"/>
    <w:rsid w:val="00AD62A4"/>
    <w:rsid w:val="00AD6A05"/>
    <w:rsid w:val="00AD70FC"/>
    <w:rsid w:val="00AD745E"/>
    <w:rsid w:val="00AD74DC"/>
    <w:rsid w:val="00AD7D7B"/>
    <w:rsid w:val="00AE0504"/>
    <w:rsid w:val="00AE7054"/>
    <w:rsid w:val="00AE73C3"/>
    <w:rsid w:val="00AF12C0"/>
    <w:rsid w:val="00AF1C2E"/>
    <w:rsid w:val="00AF3344"/>
    <w:rsid w:val="00AF3880"/>
    <w:rsid w:val="00AF7C34"/>
    <w:rsid w:val="00AF7FAF"/>
    <w:rsid w:val="00B0000C"/>
    <w:rsid w:val="00B00F19"/>
    <w:rsid w:val="00B010C2"/>
    <w:rsid w:val="00B018C1"/>
    <w:rsid w:val="00B02199"/>
    <w:rsid w:val="00B025D3"/>
    <w:rsid w:val="00B042D7"/>
    <w:rsid w:val="00B0447B"/>
    <w:rsid w:val="00B063F3"/>
    <w:rsid w:val="00B11401"/>
    <w:rsid w:val="00B12521"/>
    <w:rsid w:val="00B12829"/>
    <w:rsid w:val="00B12C79"/>
    <w:rsid w:val="00B204A6"/>
    <w:rsid w:val="00B20563"/>
    <w:rsid w:val="00B20EAB"/>
    <w:rsid w:val="00B215AF"/>
    <w:rsid w:val="00B21CB7"/>
    <w:rsid w:val="00B222D4"/>
    <w:rsid w:val="00B22864"/>
    <w:rsid w:val="00B23272"/>
    <w:rsid w:val="00B23A9C"/>
    <w:rsid w:val="00B249EF"/>
    <w:rsid w:val="00B303D1"/>
    <w:rsid w:val="00B31871"/>
    <w:rsid w:val="00B32F44"/>
    <w:rsid w:val="00B35992"/>
    <w:rsid w:val="00B36D05"/>
    <w:rsid w:val="00B40710"/>
    <w:rsid w:val="00B4409E"/>
    <w:rsid w:val="00B4559B"/>
    <w:rsid w:val="00B458C2"/>
    <w:rsid w:val="00B5056C"/>
    <w:rsid w:val="00B50DC7"/>
    <w:rsid w:val="00B50F14"/>
    <w:rsid w:val="00B51ACE"/>
    <w:rsid w:val="00B51F88"/>
    <w:rsid w:val="00B52610"/>
    <w:rsid w:val="00B53D12"/>
    <w:rsid w:val="00B54051"/>
    <w:rsid w:val="00B613C9"/>
    <w:rsid w:val="00B6180D"/>
    <w:rsid w:val="00B63530"/>
    <w:rsid w:val="00B64455"/>
    <w:rsid w:val="00B64B6E"/>
    <w:rsid w:val="00B663C6"/>
    <w:rsid w:val="00B70170"/>
    <w:rsid w:val="00B70C53"/>
    <w:rsid w:val="00B75969"/>
    <w:rsid w:val="00B77A4B"/>
    <w:rsid w:val="00B80A7F"/>
    <w:rsid w:val="00B8203D"/>
    <w:rsid w:val="00B84B02"/>
    <w:rsid w:val="00B85E51"/>
    <w:rsid w:val="00B867DB"/>
    <w:rsid w:val="00B902F6"/>
    <w:rsid w:val="00B93408"/>
    <w:rsid w:val="00B93E98"/>
    <w:rsid w:val="00B944C8"/>
    <w:rsid w:val="00B94A71"/>
    <w:rsid w:val="00B9607D"/>
    <w:rsid w:val="00B9729D"/>
    <w:rsid w:val="00BA0F99"/>
    <w:rsid w:val="00BA2D1D"/>
    <w:rsid w:val="00BA32E5"/>
    <w:rsid w:val="00BA3531"/>
    <w:rsid w:val="00BA45BC"/>
    <w:rsid w:val="00BA5F6F"/>
    <w:rsid w:val="00BA645B"/>
    <w:rsid w:val="00BB2658"/>
    <w:rsid w:val="00BB2D7B"/>
    <w:rsid w:val="00BB33B7"/>
    <w:rsid w:val="00BB4AF5"/>
    <w:rsid w:val="00BB506E"/>
    <w:rsid w:val="00BB6D56"/>
    <w:rsid w:val="00BC0A00"/>
    <w:rsid w:val="00BC0F4B"/>
    <w:rsid w:val="00BC2048"/>
    <w:rsid w:val="00BC29EE"/>
    <w:rsid w:val="00BC76C3"/>
    <w:rsid w:val="00BD050F"/>
    <w:rsid w:val="00BD58D8"/>
    <w:rsid w:val="00BD63EC"/>
    <w:rsid w:val="00BD7640"/>
    <w:rsid w:val="00BE01D3"/>
    <w:rsid w:val="00BE1376"/>
    <w:rsid w:val="00BE1AE5"/>
    <w:rsid w:val="00BE56B2"/>
    <w:rsid w:val="00BE7775"/>
    <w:rsid w:val="00BF2845"/>
    <w:rsid w:val="00BF413D"/>
    <w:rsid w:val="00BF78F1"/>
    <w:rsid w:val="00C02C2C"/>
    <w:rsid w:val="00C036A6"/>
    <w:rsid w:val="00C04D76"/>
    <w:rsid w:val="00C07C55"/>
    <w:rsid w:val="00C10E57"/>
    <w:rsid w:val="00C15084"/>
    <w:rsid w:val="00C15A5C"/>
    <w:rsid w:val="00C1793E"/>
    <w:rsid w:val="00C17AD5"/>
    <w:rsid w:val="00C20F79"/>
    <w:rsid w:val="00C212C4"/>
    <w:rsid w:val="00C25EDB"/>
    <w:rsid w:val="00C26856"/>
    <w:rsid w:val="00C27B83"/>
    <w:rsid w:val="00C3224B"/>
    <w:rsid w:val="00C32A13"/>
    <w:rsid w:val="00C34BE2"/>
    <w:rsid w:val="00C35F30"/>
    <w:rsid w:val="00C35FE8"/>
    <w:rsid w:val="00C40B6F"/>
    <w:rsid w:val="00C40F1E"/>
    <w:rsid w:val="00C41972"/>
    <w:rsid w:val="00C41A26"/>
    <w:rsid w:val="00C42714"/>
    <w:rsid w:val="00C42EAB"/>
    <w:rsid w:val="00C43C8B"/>
    <w:rsid w:val="00C4594C"/>
    <w:rsid w:val="00C468CF"/>
    <w:rsid w:val="00C4723E"/>
    <w:rsid w:val="00C50286"/>
    <w:rsid w:val="00C52F06"/>
    <w:rsid w:val="00C6093F"/>
    <w:rsid w:val="00C6166A"/>
    <w:rsid w:val="00C61CE9"/>
    <w:rsid w:val="00C622E3"/>
    <w:rsid w:val="00C640F9"/>
    <w:rsid w:val="00C64B61"/>
    <w:rsid w:val="00C64DE4"/>
    <w:rsid w:val="00C71135"/>
    <w:rsid w:val="00C73961"/>
    <w:rsid w:val="00C743D3"/>
    <w:rsid w:val="00C76CC4"/>
    <w:rsid w:val="00C7794A"/>
    <w:rsid w:val="00C803F6"/>
    <w:rsid w:val="00C80DB5"/>
    <w:rsid w:val="00C8338D"/>
    <w:rsid w:val="00C854F9"/>
    <w:rsid w:val="00C85BF2"/>
    <w:rsid w:val="00C86665"/>
    <w:rsid w:val="00C87DCA"/>
    <w:rsid w:val="00C93D50"/>
    <w:rsid w:val="00C965FC"/>
    <w:rsid w:val="00C9683E"/>
    <w:rsid w:val="00CA08DD"/>
    <w:rsid w:val="00CA192D"/>
    <w:rsid w:val="00CA1FD4"/>
    <w:rsid w:val="00CA24E7"/>
    <w:rsid w:val="00CA740B"/>
    <w:rsid w:val="00CA76DE"/>
    <w:rsid w:val="00CA7A7B"/>
    <w:rsid w:val="00CB5DC9"/>
    <w:rsid w:val="00CB6EC0"/>
    <w:rsid w:val="00CC1188"/>
    <w:rsid w:val="00CC62F0"/>
    <w:rsid w:val="00CC6725"/>
    <w:rsid w:val="00CC6C21"/>
    <w:rsid w:val="00CC7625"/>
    <w:rsid w:val="00CD0C79"/>
    <w:rsid w:val="00CD4C5C"/>
    <w:rsid w:val="00CE38CC"/>
    <w:rsid w:val="00CE3CC6"/>
    <w:rsid w:val="00CE47D3"/>
    <w:rsid w:val="00CE4E09"/>
    <w:rsid w:val="00CE7884"/>
    <w:rsid w:val="00CE79BB"/>
    <w:rsid w:val="00CF0420"/>
    <w:rsid w:val="00CF0544"/>
    <w:rsid w:val="00CF089B"/>
    <w:rsid w:val="00CF1C72"/>
    <w:rsid w:val="00CF26CA"/>
    <w:rsid w:val="00CF2A61"/>
    <w:rsid w:val="00CF2DE7"/>
    <w:rsid w:val="00CF4EB1"/>
    <w:rsid w:val="00CF5FDA"/>
    <w:rsid w:val="00CF6F40"/>
    <w:rsid w:val="00CF7C1B"/>
    <w:rsid w:val="00CF7E6F"/>
    <w:rsid w:val="00D01504"/>
    <w:rsid w:val="00D027F0"/>
    <w:rsid w:val="00D06DE9"/>
    <w:rsid w:val="00D071A9"/>
    <w:rsid w:val="00D0749B"/>
    <w:rsid w:val="00D103F1"/>
    <w:rsid w:val="00D114F3"/>
    <w:rsid w:val="00D158D7"/>
    <w:rsid w:val="00D166FE"/>
    <w:rsid w:val="00D167E7"/>
    <w:rsid w:val="00D17B24"/>
    <w:rsid w:val="00D21E9D"/>
    <w:rsid w:val="00D26389"/>
    <w:rsid w:val="00D27F29"/>
    <w:rsid w:val="00D27F8F"/>
    <w:rsid w:val="00D308B5"/>
    <w:rsid w:val="00D30AF3"/>
    <w:rsid w:val="00D3282C"/>
    <w:rsid w:val="00D33062"/>
    <w:rsid w:val="00D34605"/>
    <w:rsid w:val="00D34A5C"/>
    <w:rsid w:val="00D411AE"/>
    <w:rsid w:val="00D42B4D"/>
    <w:rsid w:val="00D4324D"/>
    <w:rsid w:val="00D436CB"/>
    <w:rsid w:val="00D44076"/>
    <w:rsid w:val="00D44D9F"/>
    <w:rsid w:val="00D454C0"/>
    <w:rsid w:val="00D45F70"/>
    <w:rsid w:val="00D46416"/>
    <w:rsid w:val="00D46AE9"/>
    <w:rsid w:val="00D47F82"/>
    <w:rsid w:val="00D52D17"/>
    <w:rsid w:val="00D539AE"/>
    <w:rsid w:val="00D546D6"/>
    <w:rsid w:val="00D5577A"/>
    <w:rsid w:val="00D56083"/>
    <w:rsid w:val="00D569D4"/>
    <w:rsid w:val="00D56A13"/>
    <w:rsid w:val="00D57111"/>
    <w:rsid w:val="00D57A0E"/>
    <w:rsid w:val="00D60CB4"/>
    <w:rsid w:val="00D629BF"/>
    <w:rsid w:val="00D62F69"/>
    <w:rsid w:val="00D650CF"/>
    <w:rsid w:val="00D7289F"/>
    <w:rsid w:val="00D74ED7"/>
    <w:rsid w:val="00D74FF2"/>
    <w:rsid w:val="00D80856"/>
    <w:rsid w:val="00D8162B"/>
    <w:rsid w:val="00D91A94"/>
    <w:rsid w:val="00D926EE"/>
    <w:rsid w:val="00D94040"/>
    <w:rsid w:val="00D944E9"/>
    <w:rsid w:val="00D947CD"/>
    <w:rsid w:val="00D949DA"/>
    <w:rsid w:val="00D96285"/>
    <w:rsid w:val="00D9687D"/>
    <w:rsid w:val="00D969C1"/>
    <w:rsid w:val="00D96B9C"/>
    <w:rsid w:val="00DA229D"/>
    <w:rsid w:val="00DA2652"/>
    <w:rsid w:val="00DA2C64"/>
    <w:rsid w:val="00DA410D"/>
    <w:rsid w:val="00DA4267"/>
    <w:rsid w:val="00DA546C"/>
    <w:rsid w:val="00DA5FBA"/>
    <w:rsid w:val="00DB3D5C"/>
    <w:rsid w:val="00DB481C"/>
    <w:rsid w:val="00DB6681"/>
    <w:rsid w:val="00DC1503"/>
    <w:rsid w:val="00DC23EE"/>
    <w:rsid w:val="00DC384A"/>
    <w:rsid w:val="00DC3B54"/>
    <w:rsid w:val="00DC3F8D"/>
    <w:rsid w:val="00DC51EE"/>
    <w:rsid w:val="00DC6170"/>
    <w:rsid w:val="00DD02F6"/>
    <w:rsid w:val="00DD0E7F"/>
    <w:rsid w:val="00DD6E23"/>
    <w:rsid w:val="00DE07D4"/>
    <w:rsid w:val="00DE08BA"/>
    <w:rsid w:val="00DE1529"/>
    <w:rsid w:val="00DE2E51"/>
    <w:rsid w:val="00DE340B"/>
    <w:rsid w:val="00DE499B"/>
    <w:rsid w:val="00DE5F82"/>
    <w:rsid w:val="00DE75AB"/>
    <w:rsid w:val="00DE7D04"/>
    <w:rsid w:val="00DF0FBE"/>
    <w:rsid w:val="00DF2D31"/>
    <w:rsid w:val="00DF5848"/>
    <w:rsid w:val="00DF63FB"/>
    <w:rsid w:val="00DF64ED"/>
    <w:rsid w:val="00DF6A49"/>
    <w:rsid w:val="00DF6E18"/>
    <w:rsid w:val="00E00D25"/>
    <w:rsid w:val="00E00E53"/>
    <w:rsid w:val="00E0191B"/>
    <w:rsid w:val="00E02DFA"/>
    <w:rsid w:val="00E10879"/>
    <w:rsid w:val="00E1162D"/>
    <w:rsid w:val="00E11FF9"/>
    <w:rsid w:val="00E12766"/>
    <w:rsid w:val="00E1412F"/>
    <w:rsid w:val="00E16257"/>
    <w:rsid w:val="00E16F3B"/>
    <w:rsid w:val="00E25899"/>
    <w:rsid w:val="00E258C7"/>
    <w:rsid w:val="00E30581"/>
    <w:rsid w:val="00E316B1"/>
    <w:rsid w:val="00E343D8"/>
    <w:rsid w:val="00E34A99"/>
    <w:rsid w:val="00E40463"/>
    <w:rsid w:val="00E40CAB"/>
    <w:rsid w:val="00E420A2"/>
    <w:rsid w:val="00E4363C"/>
    <w:rsid w:val="00E44512"/>
    <w:rsid w:val="00E4745E"/>
    <w:rsid w:val="00E554CB"/>
    <w:rsid w:val="00E55EB4"/>
    <w:rsid w:val="00E55FED"/>
    <w:rsid w:val="00E5675D"/>
    <w:rsid w:val="00E57EE0"/>
    <w:rsid w:val="00E61665"/>
    <w:rsid w:val="00E61CC4"/>
    <w:rsid w:val="00E6485D"/>
    <w:rsid w:val="00E65DAF"/>
    <w:rsid w:val="00E66235"/>
    <w:rsid w:val="00E66622"/>
    <w:rsid w:val="00E66DF5"/>
    <w:rsid w:val="00E672C1"/>
    <w:rsid w:val="00E70B63"/>
    <w:rsid w:val="00E738C7"/>
    <w:rsid w:val="00E8007F"/>
    <w:rsid w:val="00E8523D"/>
    <w:rsid w:val="00E858F5"/>
    <w:rsid w:val="00E85A05"/>
    <w:rsid w:val="00E8626F"/>
    <w:rsid w:val="00E906F0"/>
    <w:rsid w:val="00E91C5E"/>
    <w:rsid w:val="00E91ED2"/>
    <w:rsid w:val="00E96092"/>
    <w:rsid w:val="00E970EB"/>
    <w:rsid w:val="00EA00F5"/>
    <w:rsid w:val="00EA0C3E"/>
    <w:rsid w:val="00EA103E"/>
    <w:rsid w:val="00EA21C1"/>
    <w:rsid w:val="00EA3883"/>
    <w:rsid w:val="00EA4A96"/>
    <w:rsid w:val="00EA4F74"/>
    <w:rsid w:val="00EB188A"/>
    <w:rsid w:val="00EB330F"/>
    <w:rsid w:val="00EB5AAA"/>
    <w:rsid w:val="00EB6953"/>
    <w:rsid w:val="00EC0E3D"/>
    <w:rsid w:val="00EC1EF2"/>
    <w:rsid w:val="00EC2097"/>
    <w:rsid w:val="00EC2698"/>
    <w:rsid w:val="00EC6320"/>
    <w:rsid w:val="00EC747B"/>
    <w:rsid w:val="00ED1AA2"/>
    <w:rsid w:val="00ED541B"/>
    <w:rsid w:val="00EE1455"/>
    <w:rsid w:val="00EE3083"/>
    <w:rsid w:val="00EE4E55"/>
    <w:rsid w:val="00EE6717"/>
    <w:rsid w:val="00EE6BFD"/>
    <w:rsid w:val="00EE731B"/>
    <w:rsid w:val="00EF480A"/>
    <w:rsid w:val="00EF5BCC"/>
    <w:rsid w:val="00EF7B3E"/>
    <w:rsid w:val="00F00ED3"/>
    <w:rsid w:val="00F03CB1"/>
    <w:rsid w:val="00F10117"/>
    <w:rsid w:val="00F122DC"/>
    <w:rsid w:val="00F125F2"/>
    <w:rsid w:val="00F12EA4"/>
    <w:rsid w:val="00F14C17"/>
    <w:rsid w:val="00F16798"/>
    <w:rsid w:val="00F2209D"/>
    <w:rsid w:val="00F23FFC"/>
    <w:rsid w:val="00F27655"/>
    <w:rsid w:val="00F27757"/>
    <w:rsid w:val="00F31857"/>
    <w:rsid w:val="00F331B9"/>
    <w:rsid w:val="00F338D7"/>
    <w:rsid w:val="00F33FA9"/>
    <w:rsid w:val="00F34C03"/>
    <w:rsid w:val="00F35905"/>
    <w:rsid w:val="00F363A0"/>
    <w:rsid w:val="00F40D8C"/>
    <w:rsid w:val="00F41652"/>
    <w:rsid w:val="00F4183F"/>
    <w:rsid w:val="00F43C9F"/>
    <w:rsid w:val="00F458C1"/>
    <w:rsid w:val="00F45AF0"/>
    <w:rsid w:val="00F45AF5"/>
    <w:rsid w:val="00F50513"/>
    <w:rsid w:val="00F60699"/>
    <w:rsid w:val="00F615B2"/>
    <w:rsid w:val="00F64760"/>
    <w:rsid w:val="00F65A2D"/>
    <w:rsid w:val="00F65AB3"/>
    <w:rsid w:val="00F71598"/>
    <w:rsid w:val="00F72B80"/>
    <w:rsid w:val="00F730F9"/>
    <w:rsid w:val="00F75CDE"/>
    <w:rsid w:val="00F76042"/>
    <w:rsid w:val="00F76F14"/>
    <w:rsid w:val="00F806F6"/>
    <w:rsid w:val="00F841E9"/>
    <w:rsid w:val="00F84C83"/>
    <w:rsid w:val="00F85EE7"/>
    <w:rsid w:val="00F86247"/>
    <w:rsid w:val="00F873C4"/>
    <w:rsid w:val="00F9002C"/>
    <w:rsid w:val="00F91739"/>
    <w:rsid w:val="00F97BD6"/>
    <w:rsid w:val="00FA033D"/>
    <w:rsid w:val="00FA0789"/>
    <w:rsid w:val="00FA0A7C"/>
    <w:rsid w:val="00FA1945"/>
    <w:rsid w:val="00FA2675"/>
    <w:rsid w:val="00FA2BF7"/>
    <w:rsid w:val="00FA328E"/>
    <w:rsid w:val="00FA61D7"/>
    <w:rsid w:val="00FA64E4"/>
    <w:rsid w:val="00FA7616"/>
    <w:rsid w:val="00FB1259"/>
    <w:rsid w:val="00FB12F8"/>
    <w:rsid w:val="00FB1F33"/>
    <w:rsid w:val="00FB2D0A"/>
    <w:rsid w:val="00FB3B51"/>
    <w:rsid w:val="00FB4AC6"/>
    <w:rsid w:val="00FB5614"/>
    <w:rsid w:val="00FC1385"/>
    <w:rsid w:val="00FC2F63"/>
    <w:rsid w:val="00FC4D2C"/>
    <w:rsid w:val="00FC76E9"/>
    <w:rsid w:val="00FC7A89"/>
    <w:rsid w:val="00FD1100"/>
    <w:rsid w:val="00FD1DAC"/>
    <w:rsid w:val="00FD1ED2"/>
    <w:rsid w:val="00FD271A"/>
    <w:rsid w:val="00FD2F94"/>
    <w:rsid w:val="00FD468E"/>
    <w:rsid w:val="00FD7552"/>
    <w:rsid w:val="00FE0508"/>
    <w:rsid w:val="00FE526B"/>
    <w:rsid w:val="00FF1F46"/>
    <w:rsid w:val="00FF3CB4"/>
    <w:rsid w:val="00FF4C5A"/>
    <w:rsid w:val="00FF5C11"/>
    <w:rsid w:val="00FF5E77"/>
    <w:rsid w:val="00FF6B9D"/>
    <w:rsid w:val="00FF7955"/>
    <w:rsid w:val="02E531BD"/>
    <w:rsid w:val="03B87645"/>
    <w:rsid w:val="05B83049"/>
    <w:rsid w:val="08FAEB13"/>
    <w:rsid w:val="0A54A70A"/>
    <w:rsid w:val="0A96BB74"/>
    <w:rsid w:val="0E1F13C5"/>
    <w:rsid w:val="0ED3FA51"/>
    <w:rsid w:val="11AA487E"/>
    <w:rsid w:val="13794F64"/>
    <w:rsid w:val="1455CD7A"/>
    <w:rsid w:val="15734092"/>
    <w:rsid w:val="15E9E78D"/>
    <w:rsid w:val="1604673B"/>
    <w:rsid w:val="16AA1F1C"/>
    <w:rsid w:val="1BF6789C"/>
    <w:rsid w:val="1C6E1E7D"/>
    <w:rsid w:val="1E28D2B0"/>
    <w:rsid w:val="2022D4E8"/>
    <w:rsid w:val="2220C888"/>
    <w:rsid w:val="23DB5C5C"/>
    <w:rsid w:val="249EACC0"/>
    <w:rsid w:val="25C583A6"/>
    <w:rsid w:val="263747C4"/>
    <w:rsid w:val="284B9551"/>
    <w:rsid w:val="29FD4096"/>
    <w:rsid w:val="2A84A6B4"/>
    <w:rsid w:val="2D0D0243"/>
    <w:rsid w:val="2D0FF9C6"/>
    <w:rsid w:val="2D695D76"/>
    <w:rsid w:val="2D8F30A9"/>
    <w:rsid w:val="2DD28159"/>
    <w:rsid w:val="2F41BA5B"/>
    <w:rsid w:val="30096A9F"/>
    <w:rsid w:val="323CF0A4"/>
    <w:rsid w:val="3595A613"/>
    <w:rsid w:val="392B0301"/>
    <w:rsid w:val="3A1FDE8D"/>
    <w:rsid w:val="3A672ECA"/>
    <w:rsid w:val="3D0393BB"/>
    <w:rsid w:val="3ECDF3FE"/>
    <w:rsid w:val="3FB358AD"/>
    <w:rsid w:val="44992B63"/>
    <w:rsid w:val="44BD748C"/>
    <w:rsid w:val="4690ECB8"/>
    <w:rsid w:val="474227D5"/>
    <w:rsid w:val="477D0D8E"/>
    <w:rsid w:val="48BFFEA8"/>
    <w:rsid w:val="49A4FA9F"/>
    <w:rsid w:val="4C283931"/>
    <w:rsid w:val="4CC356E4"/>
    <w:rsid w:val="4DCECEA0"/>
    <w:rsid w:val="4FE60D89"/>
    <w:rsid w:val="50B5A3FE"/>
    <w:rsid w:val="51028CF1"/>
    <w:rsid w:val="550BAD02"/>
    <w:rsid w:val="5558DEE4"/>
    <w:rsid w:val="55AECA58"/>
    <w:rsid w:val="57D2CB01"/>
    <w:rsid w:val="57E9549A"/>
    <w:rsid w:val="5889E45B"/>
    <w:rsid w:val="58C6CA11"/>
    <w:rsid w:val="58D5E9FB"/>
    <w:rsid w:val="59B682A0"/>
    <w:rsid w:val="5C61C949"/>
    <w:rsid w:val="5CA9ECA4"/>
    <w:rsid w:val="5DEE032D"/>
    <w:rsid w:val="619246FE"/>
    <w:rsid w:val="62596755"/>
    <w:rsid w:val="638AF74A"/>
    <w:rsid w:val="63BF8FBA"/>
    <w:rsid w:val="6592665D"/>
    <w:rsid w:val="65C2F109"/>
    <w:rsid w:val="665CC90F"/>
    <w:rsid w:val="66709EF7"/>
    <w:rsid w:val="68430FD7"/>
    <w:rsid w:val="68B8A090"/>
    <w:rsid w:val="68C56554"/>
    <w:rsid w:val="690973A9"/>
    <w:rsid w:val="6965683B"/>
    <w:rsid w:val="6A6E810E"/>
    <w:rsid w:val="6B2AEA28"/>
    <w:rsid w:val="6C1DED4F"/>
    <w:rsid w:val="6CC9D6F7"/>
    <w:rsid w:val="6D6351E0"/>
    <w:rsid w:val="6ED8B1DB"/>
    <w:rsid w:val="6FDA29C6"/>
    <w:rsid w:val="703693E8"/>
    <w:rsid w:val="7714059B"/>
    <w:rsid w:val="7987DA31"/>
    <w:rsid w:val="7D2E56B5"/>
    <w:rsid w:val="7D3804ED"/>
    <w:rsid w:val="7E19487D"/>
    <w:rsid w:val="7F017C29"/>
    <w:rsid w:val="7F257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78514"/>
  <w15:chartTrackingRefBased/>
  <w15:docId w15:val="{7F512CDD-0705-410E-AEF2-485B495C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CF5FDA"/>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fmanormal">
    <w:name w:val="afmanormal"/>
    <w:basedOn w:val="Normal"/>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semiHidden/>
    <w:rsid w:val="00CF5FDA"/>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3Char">
    <w:name w:val="Body Text 3 Char"/>
    <w:basedOn w:val="DefaultParagraphFont"/>
    <w:link w:val="BodyText3"/>
    <w:uiPriority w:val="99"/>
    <w:semiHidden/>
    <w:rsid w:val="00CF5FD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50F14"/>
    <w:rPr>
      <w:sz w:val="16"/>
      <w:szCs w:val="16"/>
    </w:rPr>
  </w:style>
  <w:style w:type="paragraph" w:styleId="CommentText">
    <w:name w:val="annotation text"/>
    <w:basedOn w:val="Normal"/>
    <w:link w:val="CommentTextChar"/>
    <w:uiPriority w:val="99"/>
    <w:unhideWhenUsed/>
    <w:rsid w:val="00B50F14"/>
    <w:pPr>
      <w:spacing w:line="240" w:lineRule="auto"/>
    </w:pPr>
    <w:rPr>
      <w:sz w:val="20"/>
      <w:szCs w:val="20"/>
    </w:rPr>
  </w:style>
  <w:style w:type="character" w:customStyle="1" w:styleId="CommentTextChar">
    <w:name w:val="Comment Text Char"/>
    <w:basedOn w:val="DefaultParagraphFont"/>
    <w:link w:val="CommentText"/>
    <w:uiPriority w:val="99"/>
    <w:rsid w:val="00B50F14"/>
    <w:rPr>
      <w:sz w:val="20"/>
      <w:szCs w:val="20"/>
    </w:rPr>
  </w:style>
  <w:style w:type="paragraph" w:styleId="CommentSubject">
    <w:name w:val="annotation subject"/>
    <w:basedOn w:val="CommentText"/>
    <w:next w:val="CommentText"/>
    <w:link w:val="CommentSubjectChar"/>
    <w:uiPriority w:val="99"/>
    <w:semiHidden/>
    <w:unhideWhenUsed/>
    <w:rsid w:val="00B50F14"/>
    <w:rPr>
      <w:b/>
      <w:bCs/>
    </w:rPr>
  </w:style>
  <w:style w:type="character" w:customStyle="1" w:styleId="CommentSubjectChar">
    <w:name w:val="Comment Subject Char"/>
    <w:basedOn w:val="CommentTextChar"/>
    <w:link w:val="CommentSubject"/>
    <w:uiPriority w:val="99"/>
    <w:semiHidden/>
    <w:rsid w:val="00B50F14"/>
    <w:rPr>
      <w:b/>
      <w:bCs/>
      <w:sz w:val="20"/>
      <w:szCs w:val="20"/>
    </w:rPr>
  </w:style>
  <w:style w:type="paragraph" w:styleId="BalloonText">
    <w:name w:val="Balloon Text"/>
    <w:basedOn w:val="Normal"/>
    <w:link w:val="BalloonTextChar"/>
    <w:uiPriority w:val="99"/>
    <w:semiHidden/>
    <w:unhideWhenUsed/>
    <w:rsid w:val="006A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14"/>
    <w:rPr>
      <w:rFonts w:ascii="Segoe UI" w:hAnsi="Segoe UI" w:cs="Segoe UI"/>
      <w:sz w:val="18"/>
      <w:szCs w:val="18"/>
    </w:rPr>
  </w:style>
  <w:style w:type="paragraph" w:styleId="Header">
    <w:name w:val="header"/>
    <w:basedOn w:val="Normal"/>
    <w:link w:val="HeaderChar"/>
    <w:uiPriority w:val="99"/>
    <w:semiHidden/>
    <w:unhideWhenUsed/>
    <w:rsid w:val="00D45F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5F70"/>
  </w:style>
  <w:style w:type="paragraph" w:styleId="Footer">
    <w:name w:val="footer"/>
    <w:basedOn w:val="Normal"/>
    <w:link w:val="FooterChar"/>
    <w:uiPriority w:val="99"/>
    <w:semiHidden/>
    <w:unhideWhenUsed/>
    <w:rsid w:val="00D45F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5F70"/>
  </w:style>
  <w:style w:type="character" w:styleId="UnresolvedMention">
    <w:name w:val="Unresolved Mention"/>
    <w:basedOn w:val="DefaultParagraphFont"/>
    <w:uiPriority w:val="99"/>
    <w:unhideWhenUsed/>
    <w:rsid w:val="007C0A2C"/>
    <w:rPr>
      <w:color w:val="605E5C"/>
      <w:shd w:val="clear" w:color="auto" w:fill="E1DFDD"/>
    </w:rPr>
  </w:style>
  <w:style w:type="character" w:styleId="Mention">
    <w:name w:val="Mention"/>
    <w:basedOn w:val="DefaultParagraphFont"/>
    <w:uiPriority w:val="99"/>
    <w:unhideWhenUsed/>
    <w:rsid w:val="007C0A2C"/>
    <w:rPr>
      <w:color w:val="2B579A"/>
      <w:shd w:val="clear" w:color="auto" w:fill="E1DFDD"/>
    </w:rPr>
  </w:style>
  <w:style w:type="paragraph" w:styleId="BodyText">
    <w:name w:val="Body Text"/>
    <w:basedOn w:val="Normal"/>
    <w:link w:val="BodyTextChar"/>
    <w:uiPriority w:val="99"/>
    <w:semiHidden/>
    <w:unhideWhenUsed/>
    <w:rsid w:val="00E40463"/>
    <w:pPr>
      <w:spacing w:after="120"/>
    </w:pPr>
  </w:style>
  <w:style w:type="character" w:customStyle="1" w:styleId="BodyTextChar">
    <w:name w:val="Body Text Char"/>
    <w:basedOn w:val="DefaultParagraphFont"/>
    <w:link w:val="BodyText"/>
    <w:uiPriority w:val="99"/>
    <w:semiHidden/>
    <w:rsid w:val="00E40463"/>
  </w:style>
  <w:style w:type="paragraph" w:customStyle="1" w:styleId="ItemHead">
    <w:name w:val="ItemHead"/>
    <w:aliases w:val="ih"/>
    <w:basedOn w:val="Normal"/>
    <w:next w:val="Normal"/>
    <w:rsid w:val="009F76ED"/>
  </w:style>
  <w:style w:type="table" w:styleId="TableGrid">
    <w:name w:val="Table Grid"/>
    <w:basedOn w:val="TableNormal"/>
    <w:uiPriority w:val="39"/>
    <w:rsid w:val="009F76E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5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CC634BD-DFBE-48D3-8F08-997737AF323F}">
    <t:Anchor>
      <t:Comment id="1722130387"/>
    </t:Anchor>
    <t:History>
      <t:Event id="{A72274D4-B6F3-48BD-9BF7-0EF261051FE4}" time="2024-04-26T05:27:21.184Z">
        <t:Attribution userId="S::afmddp@afma.gov.au::72d6e496-eaf5-416d-93e4-566bbf295924" userProvider="AD" userName="DAL PIVA, Daniel"/>
        <t:Anchor>
          <t:Comment id="1722130387"/>
        </t:Anchor>
        <t:Create/>
      </t:Event>
      <t:Event id="{3C44136F-9409-4F7A-A98D-02E6C7678541}" time="2024-04-26T05:27:21.184Z">
        <t:Attribution userId="S::afmddp@afma.gov.au::72d6e496-eaf5-416d-93e4-566bbf295924" userProvider="AD" userName="DAL PIVA, Daniel"/>
        <t:Anchor>
          <t:Comment id="1722130387"/>
        </t:Anchor>
        <t:Assign userId="S::RG1540@afma.gov.au::99026804-f151-4b9e-b0a0-a0a799122338" userProvider="AD" userName="GOPE, Rubel"/>
      </t:Event>
      <t:Event id="{2719D80B-4BF0-4191-8F8F-829FDB97E43B}" time="2024-04-26T05:27:21.184Z">
        <t:Attribution userId="S::afmddp@afma.gov.au::72d6e496-eaf5-416d-93e4-566bbf295924" userProvider="AD" userName="DAL PIVA, Daniel"/>
        <t:Anchor>
          <t:Comment id="1722130387"/>
        </t:Anchor>
        <t:SetTitle title="@GOPE, Rubel this sentence doesn't flow from the lead in sentence..ie ...and varies the principal direction by: the two closure amendments up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1b9356-9774-4515-b85f-82788657dd43">
      <Terms xmlns="http://schemas.microsoft.com/office/infopath/2007/PartnerControls"/>
    </lcf76f155ced4ddcb4097134ff3c332f>
    <TaxCatchAll xmlns="9dc7b98a-aa4a-4582-9fad-77df62eff277" xsi:nil="true"/>
    <SharedWithUsers xmlns="9dc7b98a-aa4a-4582-9fad-77df62eff277">
      <UserInfo>
        <DisplayName/>
        <AccountId xsi:nil="true"/>
        <AccountType/>
      </UserInfo>
    </SharedWithUsers>
    <_dlc_DocId xmlns="9dc7b98a-aa4a-4582-9fad-77df62eff277">AFMALPS-1462065136-5918</_dlc_DocId>
    <_dlc_DocIdUrl xmlns="9dc7b98a-aa4a-4582-9fad-77df62eff277">
      <Url>https://afmagovau.sharepoint.com/sites/LPS-PROD/_layouts/15/DocIdRedir.aspx?ID=AFMALPS-1462065136-5918</Url>
      <Description>AFMALPS-1462065136-5918</Description>
    </_dlc_DocIdUrl>
  </documentManagement>
</p:properties>
</file>

<file path=customXml/itemProps1.xml><?xml version="1.0" encoding="utf-8"?>
<ds:datastoreItem xmlns:ds="http://schemas.openxmlformats.org/officeDocument/2006/customXml" ds:itemID="{FDB8FE2E-E4C4-4201-961C-9905CF4E1F75}">
  <ds:schemaRefs>
    <ds:schemaRef ds:uri="http://schemas.microsoft.com/sharepoint/v3/contenttype/forms"/>
  </ds:schemaRefs>
</ds:datastoreItem>
</file>

<file path=customXml/itemProps2.xml><?xml version="1.0" encoding="utf-8"?>
<ds:datastoreItem xmlns:ds="http://schemas.openxmlformats.org/officeDocument/2006/customXml" ds:itemID="{2B5D8467-FB4A-474C-9CC1-47451A4437F6}">
  <ds:schemaRefs>
    <ds:schemaRef ds:uri="http://schemas.openxmlformats.org/officeDocument/2006/bibliography"/>
  </ds:schemaRefs>
</ds:datastoreItem>
</file>

<file path=customXml/itemProps3.xml><?xml version="1.0" encoding="utf-8"?>
<ds:datastoreItem xmlns:ds="http://schemas.openxmlformats.org/officeDocument/2006/customXml" ds:itemID="{088101D8-04BB-4624-A2AD-EA2DEA54994F}">
  <ds:schemaRefs>
    <ds:schemaRef ds:uri="http://schemas.microsoft.com/sharepoint/events"/>
  </ds:schemaRefs>
</ds:datastoreItem>
</file>

<file path=customXml/itemProps4.xml><?xml version="1.0" encoding="utf-8"?>
<ds:datastoreItem xmlns:ds="http://schemas.openxmlformats.org/officeDocument/2006/customXml" ds:itemID="{F8284DBE-8499-43AB-BEF8-5F47D73F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9BF7B-1913-4F06-A75F-64CA2EACBD5B}">
  <ds:schemaRefs>
    <ds:schemaRef ds:uri="http://schemas.microsoft.com/office/2006/metadata/properties"/>
    <ds:schemaRef ds:uri="http://schemas.microsoft.com/office/infopath/2007/PartnerControls"/>
    <ds:schemaRef ds:uri="99314b40-14d6-47ed-8780-63ae4b3d5dbc"/>
    <ds:schemaRef ds:uri="25c56c87-200f-42b8-bfaa-f628246074ac"/>
    <ds:schemaRef ds:uri="d01b9356-9774-4515-b85f-82788657dd43"/>
    <ds:schemaRef ds:uri="9dc7b98a-aa4a-4582-9fad-77df62eff27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1481</Words>
  <Characters>8446</Characters>
  <Application>Microsoft Office Word</Application>
  <DocSecurity>0</DocSecurity>
  <Lines>70</Lines>
  <Paragraphs>19</Paragraphs>
  <ScaleCrop>false</ScaleCrop>
  <Company>Australian Fisheries Management Authority</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BAYLY, Max</dc:creator>
  <cp:keywords/>
  <dc:description/>
  <cp:lastModifiedBy>AFMA </cp:lastModifiedBy>
  <cp:revision>9</cp:revision>
  <cp:lastPrinted>2024-10-17T22:26:00Z</cp:lastPrinted>
  <dcterms:created xsi:type="dcterms:W3CDTF">2024-09-30T04:08:00Z</dcterms:created>
  <dcterms:modified xsi:type="dcterms:W3CDTF">2024-10-21T00:13:00Z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cb93a1bd-e700-41dd-8c4a-1d68a6b2b143</vt:lpwstr>
  </property>
  <property fmtid="{D5CDD505-2E9C-101B-9397-08002B2CF9AE}" pid="3" name="ContentTypeId">
    <vt:lpwstr>0x01010012922EE4DB6956409625CCB71A6EB15A</vt:lpwstr>
  </property>
  <property fmtid="{D5CDD505-2E9C-101B-9397-08002B2CF9AE}" pid="4" name="_dlc_DocIdItemGuid">
    <vt:lpwstr>5fc65273-61fb-45f9-943c-fae2552f3ca1</vt:lpwstr>
  </property>
  <property fmtid="{D5CDD505-2E9C-101B-9397-08002B2CF9AE}" pid="5" name="MediaServiceImageTags">
    <vt:lpwstr/>
  </property>
  <property fmtid="{D5CDD505-2E9C-101B-9397-08002B2CF9AE}" pid="6" name="Order">
    <vt:r8>6842900</vt:r8>
  </property>
  <property fmtid="{D5CDD505-2E9C-101B-9397-08002B2CF9AE}" pid="7" name="DocumentStatus">
    <vt:lpwstr>Draft</vt:lpwstr>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SEC">
    <vt:lpwstr>OFFICIAL</vt:lpwstr>
  </property>
  <property fmtid="{D5CDD505-2E9C-101B-9397-08002B2CF9AE}" pid="15" name="ApplyMark">
    <vt:lpwstr>false</vt:lpwstr>
  </property>
</Properties>
</file>