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0927"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1A1FE09B" w14:textId="3C528876"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B1A2E0F090C04C1DBB6CC02A93BC3CE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97C2A">
            <w:rPr>
              <w:rStyle w:val="DefaultChar"/>
            </w:rPr>
            <w:t>the Assistant Treasurer and Minister for Financial Services</w:t>
          </w:r>
        </w:sdtContent>
      </w:sdt>
      <w:r w:rsidR="00076178" w:rsidRPr="003C5719">
        <w:rPr>
          <w:sz w:val="24"/>
          <w:szCs w:val="24"/>
        </w:rPr>
        <w:t xml:space="preserve"> </w:t>
      </w:r>
    </w:p>
    <w:p w14:paraId="43ACF672" w14:textId="77777777" w:rsidR="00161693" w:rsidRDefault="00161693" w:rsidP="00161693">
      <w:pPr>
        <w:spacing w:before="240" w:after="240"/>
        <w:jc w:val="center"/>
        <w:rPr>
          <w:i/>
        </w:rPr>
      </w:pPr>
      <w:r>
        <w:rPr>
          <w:i/>
        </w:rPr>
        <w:t>Taxation Administration Act 1953</w:t>
      </w:r>
    </w:p>
    <w:p w14:paraId="7A8A4A22" w14:textId="5D3DFCBB" w:rsidR="00F109D4" w:rsidRPr="003C5719" w:rsidRDefault="00161693" w:rsidP="00161693">
      <w:pPr>
        <w:spacing w:before="240"/>
        <w:jc w:val="center"/>
        <w:rPr>
          <w:i/>
        </w:rPr>
      </w:pPr>
      <w:r>
        <w:rPr>
          <w:i/>
        </w:rPr>
        <w:t>Taxation Administration Amendment (Extending Tax Whistleblower Protections) Regulations 2024</w:t>
      </w:r>
    </w:p>
    <w:p w14:paraId="264AF204" w14:textId="7671DC07" w:rsidR="00892D3B" w:rsidRDefault="00C55D29" w:rsidP="004A27A8">
      <w:pPr>
        <w:spacing w:before="240"/>
      </w:pPr>
      <w:r w:rsidRPr="003C5719">
        <w:t xml:space="preserve">Section </w:t>
      </w:r>
      <w:r w:rsidR="00161693">
        <w:t>18</w:t>
      </w:r>
      <w:r w:rsidR="005E4BAC" w:rsidRPr="003C5719">
        <w:t xml:space="preserve"> </w:t>
      </w:r>
      <w:r w:rsidR="00F109D4" w:rsidRPr="003C5719">
        <w:t xml:space="preserve">of the </w:t>
      </w:r>
      <w:r w:rsidR="00161693" w:rsidRPr="00161693">
        <w:rPr>
          <w:i/>
          <w:iCs/>
        </w:rPr>
        <w:t>Taxation Administration Act 1953</w:t>
      </w:r>
      <w:r w:rsidR="00F109D4" w:rsidRPr="003C5719">
        <w:t xml:space="preserve"> (the Act)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1C9F5484" w14:textId="1ABE4E36" w:rsidR="00A8215D" w:rsidRDefault="007C3D73" w:rsidP="00A8215D">
      <w:pPr>
        <w:spacing w:before="240"/>
      </w:pPr>
      <w:r>
        <w:t>Paragraph</w:t>
      </w:r>
      <w:r w:rsidR="00A8215D">
        <w:t xml:space="preserve"> 14ZZV(1)(d) of the Act provides that the </w:t>
      </w:r>
      <w:r w:rsidR="00A8215D">
        <w:rPr>
          <w:i/>
          <w:iCs/>
        </w:rPr>
        <w:t>Taxation Administration Regulations 2017</w:t>
      </w:r>
      <w:r w:rsidR="00A8215D">
        <w:t xml:space="preserve"> (the </w:t>
      </w:r>
      <w:r w:rsidR="000E173F">
        <w:t>princi</w:t>
      </w:r>
      <w:r w:rsidR="00BB17F8">
        <w:t>p</w:t>
      </w:r>
      <w:r w:rsidR="000E173F">
        <w:t xml:space="preserve">al </w:t>
      </w:r>
      <w:r w:rsidR="00A8215D">
        <w:t>regulations) may prescribe an</w:t>
      </w:r>
      <w:r w:rsidR="00F0022E">
        <w:t xml:space="preserve"> entity as an</w:t>
      </w:r>
      <w:r w:rsidR="00A8215D">
        <w:t xml:space="preserve"> eligible recipient</w:t>
      </w:r>
      <w:r w:rsidR="00783152">
        <w:t xml:space="preserve"> of information</w:t>
      </w:r>
      <w:r w:rsidR="00A8215D">
        <w:t xml:space="preserve"> in relation to an entity</w:t>
      </w:r>
      <w:r w:rsidR="00783152">
        <w:t xml:space="preserve"> </w:t>
      </w:r>
      <w:r w:rsidR="0028167E">
        <w:t xml:space="preserve">that is eligible </w:t>
      </w:r>
      <w:r w:rsidR="00EF41F5">
        <w:t xml:space="preserve">for </w:t>
      </w:r>
      <w:r w:rsidR="00B077A9">
        <w:t xml:space="preserve">protection under </w:t>
      </w:r>
      <w:r w:rsidR="0055439E">
        <w:t>taxation whistleblower laws</w:t>
      </w:r>
      <w:r w:rsidR="00A8215D">
        <w:t>.</w:t>
      </w:r>
    </w:p>
    <w:p w14:paraId="48B5D966" w14:textId="11CB3E18" w:rsidR="00161693" w:rsidRDefault="007C3D73" w:rsidP="00161693">
      <w:pPr>
        <w:spacing w:before="240"/>
      </w:pPr>
      <w:r>
        <w:t>Parag</w:t>
      </w:r>
      <w:r w:rsidR="00F0022E">
        <w:t>raph</w:t>
      </w:r>
      <w:r w:rsidR="00161693">
        <w:t xml:space="preserve"> 14ZZW(2)(d) of the Act provides that the </w:t>
      </w:r>
      <w:r w:rsidR="000E173F">
        <w:t xml:space="preserve">principal </w:t>
      </w:r>
      <w:r w:rsidR="00161693">
        <w:t>regulations may prescribe a person or body to whom the operation of 14ZZW(1) does not apply</w:t>
      </w:r>
      <w:r w:rsidR="004F0DBC">
        <w:t xml:space="preserve"> about confidentiality of a whistleblower’s identity</w:t>
      </w:r>
      <w:r w:rsidR="00161693">
        <w:t>.</w:t>
      </w:r>
    </w:p>
    <w:p w14:paraId="623196A4" w14:textId="528EB519" w:rsidR="00161693" w:rsidRDefault="00161693" w:rsidP="00161693">
      <w:pPr>
        <w:spacing w:before="240"/>
      </w:pPr>
      <w:r>
        <w:t xml:space="preserve">The purpose of the </w:t>
      </w:r>
      <w:r>
        <w:rPr>
          <w:i/>
        </w:rPr>
        <w:t xml:space="preserve">Taxation Administration Amendment (Extending Tax Whistleblower Protections) Regulations 2024 </w:t>
      </w:r>
      <w:r>
        <w:rPr>
          <w:iCs/>
        </w:rPr>
        <w:t xml:space="preserve">(the </w:t>
      </w:r>
      <w:r w:rsidR="00A619B8">
        <w:rPr>
          <w:iCs/>
        </w:rPr>
        <w:t>Regulations</w:t>
      </w:r>
      <w:r>
        <w:rPr>
          <w:iCs/>
        </w:rPr>
        <w:t>)</w:t>
      </w:r>
      <w:r>
        <w:rPr>
          <w:i/>
        </w:rPr>
        <w:t xml:space="preserve"> </w:t>
      </w:r>
      <w:r>
        <w:t xml:space="preserve">is to allow the regulators of the tax system, including the Commissioner of Taxation, Tax Practitioners Board (TPB), </w:t>
      </w:r>
      <w:r w:rsidR="004D3605">
        <w:t>the Commissioner of the Australian Charities and Not</w:t>
      </w:r>
      <w:r w:rsidR="004D3605">
        <w:noBreakHyphen/>
        <w:t>for</w:t>
      </w:r>
      <w:r w:rsidR="004D3605">
        <w:noBreakHyphen/>
        <w:t>profits Commission (ACNC)</w:t>
      </w:r>
      <w:r>
        <w:t xml:space="preserve"> and Inspector-General of Taxation (IGT) to share whistleblower information </w:t>
      </w:r>
      <w:r w:rsidR="00B6372E">
        <w:t xml:space="preserve">for </w:t>
      </w:r>
      <w:r>
        <w:t>more effective</w:t>
      </w:r>
      <w:r w:rsidR="00B6372E">
        <w:t xml:space="preserve"> </w:t>
      </w:r>
      <w:r w:rsidR="00EF10DB">
        <w:t>regulatory</w:t>
      </w:r>
      <w:r w:rsidR="00B6372E">
        <w:t xml:space="preserve"> responses to suspected breach</w:t>
      </w:r>
      <w:r w:rsidR="00F631C3">
        <w:t>es</w:t>
      </w:r>
      <w:r w:rsidR="00B6372E">
        <w:t xml:space="preserve"> of the law</w:t>
      </w:r>
      <w:r>
        <w:t xml:space="preserve">. </w:t>
      </w:r>
    </w:p>
    <w:p w14:paraId="2F8A3283" w14:textId="3D19D558" w:rsidR="00250891" w:rsidRDefault="00161693" w:rsidP="00161693">
      <w:pPr>
        <w:spacing w:before="240"/>
      </w:pPr>
      <w:r>
        <w:t xml:space="preserve">The tax whistleblower laws came into effect in 2019. They gave eligible whistleblowers appropriate protection if they made an eligible disclosure to the </w:t>
      </w:r>
      <w:r w:rsidR="001B5E81">
        <w:t xml:space="preserve">Australian Taxation Office (ATO) </w:t>
      </w:r>
      <w:r>
        <w:t>or another eligible recipient</w:t>
      </w:r>
      <w:r w:rsidR="000006BF">
        <w:t xml:space="preserve"> (as defined in section 14ZZV of the Act)</w:t>
      </w:r>
      <w:r>
        <w:t xml:space="preserve"> about the tax affairs of a possible non-compliant taxpayer. However, the existing </w:t>
      </w:r>
      <w:r w:rsidR="00BB0763">
        <w:t xml:space="preserve">tax </w:t>
      </w:r>
      <w:r>
        <w:t>whistleblower framework did not extend to disclosures to the TPB about the affairs of entities providing tax agent services</w:t>
      </w:r>
      <w:r w:rsidR="00250891">
        <w:t xml:space="preserve">, </w:t>
      </w:r>
      <w:r>
        <w:t>to the ACNC about the tax-related affairs of charities</w:t>
      </w:r>
      <w:r w:rsidR="00250891">
        <w:t>, or to the IGT for the purposes of</w:t>
      </w:r>
      <w:r w:rsidR="00DF0851">
        <w:t xml:space="preserve"> administering</w:t>
      </w:r>
      <w:r w:rsidR="00250891">
        <w:t xml:space="preserve"> </w:t>
      </w:r>
      <w:r w:rsidR="00DF0851">
        <w:t>their roles and functions</w:t>
      </w:r>
      <w:r>
        <w:t xml:space="preserve">. This meant that </w:t>
      </w:r>
      <w:r w:rsidR="00250891">
        <w:t>these three entities</w:t>
      </w:r>
      <w:r>
        <w:t xml:space="preserve"> were unable to receive information from an eligible whistleblower or an eligible recipient (such as the ATO) unless consent was provided by the whistleblower.</w:t>
      </w:r>
    </w:p>
    <w:p w14:paraId="2822506B" w14:textId="4424DF8A" w:rsidR="00161693" w:rsidRDefault="00161693" w:rsidP="00161693">
      <w:pPr>
        <w:spacing w:before="240"/>
      </w:pPr>
      <w:r>
        <w:t>It is an offence under section 14ZZW</w:t>
      </w:r>
      <w:r w:rsidR="00621F2A">
        <w:t xml:space="preserve"> of the Act</w:t>
      </w:r>
      <w:r>
        <w:t xml:space="preserve"> for a person to disclose the identity of a discloser or information that is likely to lead to the identification of a discloser under Part IVD of the Act. However, a disclosure of a </w:t>
      </w:r>
      <w:r w:rsidR="00A377D0">
        <w:t xml:space="preserve">protected discloser’s </w:t>
      </w:r>
      <w:r>
        <w:t xml:space="preserve">identity is authorised in several circumstances, including where the disclosure is made to a person or body prescribed by the regulations for the purposes of paragraph 14ZZW(2)(d). </w:t>
      </w:r>
    </w:p>
    <w:p w14:paraId="45360D2B" w14:textId="5B82B59D" w:rsidR="00161693" w:rsidRDefault="00161693" w:rsidP="00161693">
      <w:pPr>
        <w:spacing w:before="240"/>
      </w:pPr>
      <w:r>
        <w:t xml:space="preserve">To ensure effective collaboration between regulators, the </w:t>
      </w:r>
      <w:r w:rsidR="00A619B8">
        <w:t>Regulations</w:t>
      </w:r>
      <w:r>
        <w:t xml:space="preserve"> amended the principal </w:t>
      </w:r>
      <w:r w:rsidR="000E173F">
        <w:t>Regulations</w:t>
      </w:r>
      <w:r>
        <w:t xml:space="preserve"> by prescribing the IGT, TPB and ACNC under paragraph 14ZZW(2)(d) of the Act.</w:t>
      </w:r>
    </w:p>
    <w:p w14:paraId="208154B6" w14:textId="4541D961" w:rsidR="00250891" w:rsidRDefault="00250891" w:rsidP="00161693">
      <w:pPr>
        <w:spacing w:before="240"/>
      </w:pPr>
      <w:r>
        <w:lastRenderedPageBreak/>
        <w:t xml:space="preserve">Additionally, the </w:t>
      </w:r>
      <w:r w:rsidR="00BD45E3">
        <w:t xml:space="preserve">Regulations </w:t>
      </w:r>
      <w:r>
        <w:t xml:space="preserve">amended the principal </w:t>
      </w:r>
      <w:r w:rsidR="00BD45E3">
        <w:t xml:space="preserve">Regulations </w:t>
      </w:r>
      <w:r>
        <w:t xml:space="preserve">by prescribing the IGT under paragraph 14ZZV(1)(d) </w:t>
      </w:r>
      <w:r w:rsidR="00247109">
        <w:t xml:space="preserve">of the Act </w:t>
      </w:r>
      <w:r>
        <w:t>as an eligible recipient. This permits whistleblowers to be protected where they make disclosures to the IGT under section 14ZZT(2) where the discloser considers that the information may assist the IGT to perform their functions and duties</w:t>
      </w:r>
      <w:r w:rsidR="008967DE">
        <w:t xml:space="preserve"> in relation to the tax affairs of the entity (such as investigating an action affecting the entity taken by a tax official that is the subject of a complaint by that entity)</w:t>
      </w:r>
      <w:r>
        <w:t xml:space="preserve">. </w:t>
      </w:r>
    </w:p>
    <w:p w14:paraId="45A41565" w14:textId="31760167" w:rsidR="00161693" w:rsidRDefault="00161693" w:rsidP="00161693">
      <w:pPr>
        <w:spacing w:before="240"/>
      </w:pPr>
      <w:r>
        <w:t xml:space="preserve">The </w:t>
      </w:r>
      <w:r w:rsidR="00BD45E3">
        <w:t xml:space="preserve">Regulations </w:t>
      </w:r>
      <w:r>
        <w:t xml:space="preserve">provide for the use or disclosure of confidential personal information and therefore engages with rights to privacy. However, the </w:t>
      </w:r>
      <w:r w:rsidR="00BD45E3">
        <w:t xml:space="preserve">Regulations </w:t>
      </w:r>
      <w:r>
        <w:t xml:space="preserve">do not modify the nature or scope of the protections contained in the Act, including the nature of the information that may be disclosed. It is necessary and appropriate to allow these limited disclosures to the TPB, ACNC and IGT to ensure that the regulators of the tax system can comprehensively </w:t>
      </w:r>
      <w:r w:rsidR="004317E5">
        <w:t>protect</w:t>
      </w:r>
      <w:r>
        <w:t xml:space="preserve"> the integrity of the taxation system</w:t>
      </w:r>
      <w:r w:rsidR="00A9534C">
        <w:t xml:space="preserve"> and act on the disclosure made by the whistleblower.</w:t>
      </w:r>
    </w:p>
    <w:p w14:paraId="42D59750" w14:textId="02E556AC" w:rsidR="00161693" w:rsidRDefault="00161693" w:rsidP="00161693">
      <w:pPr>
        <w:spacing w:before="240"/>
      </w:pPr>
      <w:r>
        <w:t xml:space="preserve">The </w:t>
      </w:r>
      <w:r w:rsidR="003174AC">
        <w:t>R</w:t>
      </w:r>
      <w:r>
        <w:t xml:space="preserve">egulations support changes made by the </w:t>
      </w:r>
      <w:r w:rsidRPr="003174AC">
        <w:rPr>
          <w:i/>
          <w:iCs/>
        </w:rPr>
        <w:t>Treasury Laws Amendment (Tax Accountability and Fairness) Act 2024</w:t>
      </w:r>
      <w:r>
        <w:t xml:space="preserve"> to improve the manners in which the TPB can receive disclosures under the Act.</w:t>
      </w:r>
    </w:p>
    <w:p w14:paraId="0D0AAC67" w14:textId="77777777" w:rsidR="00161693" w:rsidRDefault="00F343AA" w:rsidP="004A27A8">
      <w:pPr>
        <w:pStyle w:val="Bullet"/>
        <w:numPr>
          <w:ilvl w:val="0"/>
          <w:numId w:val="0"/>
        </w:num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p>
    <w:p w14:paraId="008556B7" w14:textId="17209BEB" w:rsidR="00F343AA" w:rsidRDefault="00161693" w:rsidP="004A27A8">
      <w:pPr>
        <w:pStyle w:val="Bullet"/>
        <w:numPr>
          <w:ilvl w:val="0"/>
          <w:numId w:val="0"/>
        </w:numPr>
      </w:pPr>
      <w:r>
        <w:t xml:space="preserve">Public consultation was undertaken from </w:t>
      </w:r>
      <w:r w:rsidR="00E62B4A">
        <w:t>20 September 2023</w:t>
      </w:r>
      <w:r>
        <w:t xml:space="preserve"> </w:t>
      </w:r>
      <w:r w:rsidR="00E62B4A">
        <w:t xml:space="preserve">to </w:t>
      </w:r>
      <w:r w:rsidR="009B00D0">
        <w:t>4</w:t>
      </w:r>
      <w:r w:rsidR="00E62B4A">
        <w:t xml:space="preserve"> October 2023</w:t>
      </w:r>
      <w:r>
        <w:t xml:space="preserve">. </w:t>
      </w:r>
      <w:r w:rsidR="00E62B4A">
        <w:t>The majority of responses supported improv</w:t>
      </w:r>
      <w:r w:rsidR="00C54B74">
        <w:t>ing</w:t>
      </w:r>
      <w:r w:rsidR="00E62B4A">
        <w:t xml:space="preserve"> the </w:t>
      </w:r>
      <w:r w:rsidR="00C54B74">
        <w:t xml:space="preserve">tax </w:t>
      </w:r>
      <w:r w:rsidR="00E62B4A">
        <w:t xml:space="preserve">whistleblower regime. Subsequent to consultation, the </w:t>
      </w:r>
      <w:r w:rsidR="001E39B9">
        <w:t>R</w:t>
      </w:r>
      <w:r w:rsidR="00E62B4A">
        <w:t xml:space="preserve">egulations were amended to </w:t>
      </w:r>
      <w:r w:rsidR="00D56388">
        <w:t xml:space="preserve">also </w:t>
      </w:r>
      <w:r w:rsidR="00E62B4A">
        <w:t xml:space="preserve">cover disclosures </w:t>
      </w:r>
      <w:r w:rsidR="00785338">
        <w:t>made to the IGT</w:t>
      </w:r>
      <w:r w:rsidR="00E62B4A">
        <w:t>.</w:t>
      </w:r>
      <w:r>
        <w:t xml:space="preserve"> </w:t>
      </w:r>
      <w:r w:rsidR="007D6771">
        <w:t xml:space="preserve"> </w:t>
      </w:r>
    </w:p>
    <w:p w14:paraId="7FCFF28B" w14:textId="06733D45" w:rsidR="00F23486" w:rsidRDefault="00F23486" w:rsidP="00F23486">
      <w:pPr>
        <w:spacing w:before="240"/>
        <w:rPr>
          <w:i/>
          <w:iCs/>
        </w:rPr>
      </w:pPr>
      <w:r>
        <w:t xml:space="preserve">The Regulations </w:t>
      </w:r>
      <w:r w:rsidR="003174AC">
        <w:t>are</w:t>
      </w:r>
      <w:r>
        <w:t xml:space="preserve"> subject to the automatic repeal process under section 48A of the </w:t>
      </w:r>
      <w:r>
        <w:rPr>
          <w:i/>
          <w:iCs/>
        </w:rPr>
        <w:t>Legislation Act 2003</w:t>
      </w:r>
      <w:r>
        <w:t xml:space="preserve">. The principal regulations sunset on 1 October 2027. The </w:t>
      </w:r>
      <w:r w:rsidR="009115D3">
        <w:t>R</w:t>
      </w:r>
      <w:r>
        <w:t>egulations are subject to disallowance.</w:t>
      </w:r>
    </w:p>
    <w:p w14:paraId="453D5D56" w14:textId="77777777"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5E328209" w14:textId="64694F0A" w:rsidR="0000628C" w:rsidRDefault="00F109D4" w:rsidP="004A27A8">
      <w:pPr>
        <w:spacing w:before="240"/>
      </w:pPr>
      <w:r w:rsidRPr="003C5719">
        <w:t xml:space="preserve">The Regulations commenced </w:t>
      </w:r>
      <w:r w:rsidR="00F23486" w:rsidRPr="003C5719">
        <w:t xml:space="preserve">on </w:t>
      </w:r>
      <w:r w:rsidR="00F23486" w:rsidRPr="006F683C">
        <w:t xml:space="preserve">the day after the instrument </w:t>
      </w:r>
      <w:r w:rsidR="00F23486">
        <w:t>was</w:t>
      </w:r>
      <w:r w:rsidR="00F23486" w:rsidRPr="006F683C">
        <w:t xml:space="preserve"> registered </w:t>
      </w:r>
      <w:r w:rsidR="00F23486" w:rsidRPr="003C5719">
        <w:t>on the Federal Register of Legislation.</w:t>
      </w:r>
    </w:p>
    <w:p w14:paraId="484DFE44" w14:textId="3F2C63AA" w:rsidR="0011527C" w:rsidRPr="003C5719" w:rsidRDefault="0011527C" w:rsidP="004A27A8">
      <w:pPr>
        <w:spacing w:before="240"/>
      </w:pPr>
      <w:r w:rsidRPr="003C5719">
        <w:t xml:space="preserve">Details of the Regulations are set out in </w:t>
      </w:r>
      <w:r w:rsidRPr="003C5719">
        <w:rPr>
          <w:u w:val="single"/>
        </w:rPr>
        <w:t xml:space="preserve">Attachment </w:t>
      </w:r>
      <w:r w:rsidR="00F23486">
        <w:rPr>
          <w:u w:val="single"/>
        </w:rPr>
        <w:t>A</w:t>
      </w:r>
      <w:r w:rsidRPr="003C5719">
        <w:t xml:space="preserve">. </w:t>
      </w:r>
    </w:p>
    <w:p w14:paraId="5A3E87D3" w14:textId="4EBEF080" w:rsidR="0011527C" w:rsidRPr="003C5719" w:rsidRDefault="00EB2AEF" w:rsidP="00466DD5">
      <w:pPr>
        <w:spacing w:before="240"/>
      </w:pPr>
      <w:r w:rsidRPr="003C5719">
        <w:t xml:space="preserve">A statement of Compatibility with Human Rights is at </w:t>
      </w:r>
      <w:r w:rsidRPr="003C5719">
        <w:rPr>
          <w:u w:val="single"/>
        </w:rPr>
        <w:t xml:space="preserve">Attachment </w:t>
      </w:r>
      <w:r w:rsidR="00F23486">
        <w:rPr>
          <w:u w:val="single"/>
        </w:rPr>
        <w:t>B</w:t>
      </w:r>
      <w:r w:rsidR="00CE4EFB" w:rsidRPr="003C5719">
        <w:rPr>
          <w:u w:val="single"/>
        </w:rPr>
        <w:t>.</w:t>
      </w:r>
      <w:r w:rsidR="00013390" w:rsidRPr="003C5719">
        <w:t xml:space="preserve"> </w:t>
      </w:r>
    </w:p>
    <w:p w14:paraId="2BED982C" w14:textId="77777777" w:rsidR="00EB2AEF" w:rsidRPr="003C5719" w:rsidRDefault="00EB2AEF" w:rsidP="004A27A8">
      <w:pPr>
        <w:spacing w:before="240"/>
      </w:pPr>
    </w:p>
    <w:p w14:paraId="54F3A6C0" w14:textId="3D53DB5D" w:rsidR="00EA4DD8" w:rsidRPr="003C5719" w:rsidRDefault="00EA4DD8" w:rsidP="004A27A8">
      <w:pPr>
        <w:pageBreakBefore/>
        <w:spacing w:before="240"/>
        <w:jc w:val="right"/>
        <w:rPr>
          <w:b/>
          <w:u w:val="single"/>
        </w:rPr>
      </w:pPr>
      <w:r w:rsidRPr="003C5719">
        <w:rPr>
          <w:b/>
          <w:u w:val="single"/>
        </w:rPr>
        <w:lastRenderedPageBreak/>
        <w:t xml:space="preserve">ATTACHMENT </w:t>
      </w:r>
      <w:r w:rsidR="00F23486">
        <w:rPr>
          <w:b/>
          <w:u w:val="single"/>
        </w:rPr>
        <w:t>A</w:t>
      </w:r>
    </w:p>
    <w:p w14:paraId="2250FAA1" w14:textId="5BBCD669" w:rsidR="00EA4DD8" w:rsidRPr="003C5719" w:rsidRDefault="00EA4DD8" w:rsidP="004A27A8">
      <w:pPr>
        <w:spacing w:before="240"/>
        <w:rPr>
          <w:b/>
          <w:bCs/>
          <w:szCs w:val="24"/>
          <w:u w:val="single"/>
        </w:rPr>
      </w:pPr>
      <w:r w:rsidRPr="003C5719">
        <w:rPr>
          <w:b/>
          <w:bCs/>
          <w:u w:val="single"/>
        </w:rPr>
        <w:t xml:space="preserve">Details of the </w:t>
      </w:r>
      <w:r w:rsidR="00F23486">
        <w:rPr>
          <w:b/>
          <w:bCs/>
          <w:i/>
          <w:iCs/>
          <w:u w:val="single"/>
        </w:rPr>
        <w:t>Taxation Administration Amendment (Extending Tax Whistleblower Protections) Regulations 2024</w:t>
      </w:r>
      <w:r w:rsidRPr="003C5719">
        <w:rPr>
          <w:b/>
          <w:bCs/>
          <w:u w:val="single"/>
        </w:rPr>
        <w:t xml:space="preserve"> </w:t>
      </w:r>
    </w:p>
    <w:p w14:paraId="17ABB507"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314C8C69" w14:textId="4E4C38CE"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F23486">
        <w:rPr>
          <w:i/>
          <w:iCs/>
        </w:rPr>
        <w:t>Taxation Administration Amendment (Extending Tax Whistleblower Protections) Regulations 2024</w:t>
      </w:r>
      <w:r w:rsidR="00F23486">
        <w:t xml:space="preserve"> </w:t>
      </w:r>
      <w:r w:rsidRPr="003C5719">
        <w:t>(the Regulations).</w:t>
      </w:r>
    </w:p>
    <w:p w14:paraId="60B35AD4" w14:textId="77777777" w:rsidR="00EA4DD8" w:rsidRPr="003C5719" w:rsidRDefault="00EA4DD8" w:rsidP="004A27A8">
      <w:pPr>
        <w:spacing w:before="240"/>
        <w:rPr>
          <w:u w:val="single"/>
        </w:rPr>
      </w:pPr>
      <w:r w:rsidRPr="003C5719">
        <w:rPr>
          <w:u w:val="single"/>
        </w:rPr>
        <w:t>Section 2 – Commencement</w:t>
      </w:r>
    </w:p>
    <w:p w14:paraId="5BB06A2E" w14:textId="7C7EBBC7" w:rsidR="00EA4DD8" w:rsidRPr="003C5719" w:rsidRDefault="00EA4DD8" w:rsidP="004A27A8">
      <w:pPr>
        <w:spacing w:before="240"/>
      </w:pPr>
      <w:r w:rsidRPr="003C5719">
        <w:t>Schedule 1 to the Regulations commence</w:t>
      </w:r>
      <w:r w:rsidR="003037F8">
        <w:t>d</w:t>
      </w:r>
      <w:r w:rsidRPr="003C5719">
        <w:t xml:space="preserve"> on </w:t>
      </w:r>
      <w:r w:rsidRPr="006F683C">
        <w:t xml:space="preserve">the day after </w:t>
      </w:r>
      <w:r w:rsidR="001E39B9">
        <w:t xml:space="preserve">they are </w:t>
      </w:r>
      <w:r w:rsidRPr="006F683C">
        <w:t xml:space="preserve">registered </w:t>
      </w:r>
      <w:r w:rsidRPr="003C5719">
        <w:t>on the Federal Register of Legislation.</w:t>
      </w:r>
      <w:r w:rsidR="005858FB">
        <w:t xml:space="preserve"> </w:t>
      </w:r>
    </w:p>
    <w:p w14:paraId="19E64785" w14:textId="77777777" w:rsidR="00EA4DD8" w:rsidRPr="003C5719" w:rsidRDefault="00EA4DD8" w:rsidP="004A27A8">
      <w:pPr>
        <w:spacing w:before="240"/>
        <w:rPr>
          <w:u w:val="single"/>
        </w:rPr>
      </w:pPr>
      <w:r w:rsidRPr="003C5719">
        <w:rPr>
          <w:u w:val="single"/>
        </w:rPr>
        <w:t>Section 3 – Authority</w:t>
      </w:r>
    </w:p>
    <w:p w14:paraId="325286DE" w14:textId="1C17175B" w:rsidR="00EA4DD8" w:rsidRPr="003C5719" w:rsidRDefault="00EA4DD8" w:rsidP="004A27A8">
      <w:pPr>
        <w:spacing w:before="240"/>
      </w:pPr>
      <w:r w:rsidRPr="003C5719">
        <w:t xml:space="preserve">The Regulations are made under the </w:t>
      </w:r>
      <w:r w:rsidR="00F23486">
        <w:rPr>
          <w:i/>
        </w:rPr>
        <w:t>Taxation Administration Act 1953</w:t>
      </w:r>
      <w:r w:rsidRPr="003C5719">
        <w:t xml:space="preserve"> (the Act).</w:t>
      </w:r>
    </w:p>
    <w:p w14:paraId="230CCC6A" w14:textId="420443C7" w:rsidR="00EA4DD8" w:rsidRPr="003C5719" w:rsidRDefault="00EA4DD8" w:rsidP="004A27A8">
      <w:pPr>
        <w:spacing w:before="240"/>
        <w:rPr>
          <w:u w:val="single"/>
        </w:rPr>
      </w:pPr>
      <w:r w:rsidRPr="003C5719">
        <w:rPr>
          <w:u w:val="single"/>
        </w:rPr>
        <w:t>Section 4 – Schedule</w:t>
      </w:r>
    </w:p>
    <w:p w14:paraId="3D0AC936"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5BEC9BD7" w14:textId="6C610BA9" w:rsidR="004C0D77" w:rsidRDefault="004C0D77" w:rsidP="00F23486">
      <w:pPr>
        <w:spacing w:before="240" w:after="200"/>
      </w:pPr>
      <w:r>
        <w:t>Schedule 1 - Amendments</w:t>
      </w:r>
    </w:p>
    <w:p w14:paraId="1E2AA2C5" w14:textId="77777777" w:rsidR="00BE68D9" w:rsidRDefault="00BE68D9" w:rsidP="00BE68D9">
      <w:pPr>
        <w:spacing w:after="0"/>
        <w:ind w:right="91"/>
      </w:pPr>
      <w:r>
        <w:rPr>
          <w:b/>
          <w:i/>
        </w:rPr>
        <w:t>Taxation Administration Regulations 2017</w:t>
      </w:r>
    </w:p>
    <w:p w14:paraId="798E2507" w14:textId="70E8EEB9" w:rsidR="00F23486" w:rsidRDefault="00F23486" w:rsidP="00F23486">
      <w:pPr>
        <w:spacing w:before="240" w:after="200"/>
      </w:pPr>
      <w:r>
        <w:t xml:space="preserve">Item 1 of the Regulations created </w:t>
      </w:r>
      <w:r w:rsidR="001C3210">
        <w:t>section</w:t>
      </w:r>
      <w:r>
        <w:t xml:space="preserve"> 13A, which prescribed the </w:t>
      </w:r>
      <w:r w:rsidR="0029613E">
        <w:t>Inspector-General of Taxation (IGT) for</w:t>
      </w:r>
      <w:r>
        <w:t xml:space="preserve"> the purposes of paragraph 14ZZV(1)(d) of the Act in relation to all entities. Consequently, an individual who discloses information to the IGT in accordance with  the requirements of </w:t>
      </w:r>
      <w:r w:rsidR="001C3210">
        <w:t>subparagraph</w:t>
      </w:r>
      <w:r>
        <w:t xml:space="preserve"> 14ZZT(2) of the Act qualifies for whistleblower protections. </w:t>
      </w:r>
    </w:p>
    <w:p w14:paraId="5D2F7E58" w14:textId="4FF31063" w:rsidR="00F23486" w:rsidRDefault="00F23486" w:rsidP="00F23486">
      <w:pPr>
        <w:spacing w:before="240" w:after="200"/>
      </w:pPr>
      <w:r>
        <w:t xml:space="preserve">Item 1 of the </w:t>
      </w:r>
      <w:bookmarkStart w:id="0" w:name="_Hlk174475883"/>
      <w:r>
        <w:t xml:space="preserve">Regulations also created </w:t>
      </w:r>
      <w:r w:rsidR="001C3210">
        <w:t>section</w:t>
      </w:r>
      <w:r>
        <w:t xml:space="preserve"> 13B, which prescribed the </w:t>
      </w:r>
      <w:r w:rsidR="0029613E">
        <w:t>IGT,</w:t>
      </w:r>
      <w:r>
        <w:t xml:space="preserve"> Tax Practitioners Board</w:t>
      </w:r>
      <w:r w:rsidR="0029613E">
        <w:t xml:space="preserve"> (TPB) </w:t>
      </w:r>
      <w:r>
        <w:t xml:space="preserve">and the Commissioner of the </w:t>
      </w:r>
      <w:r w:rsidR="00D566A6" w:rsidRPr="00D566A6">
        <w:t xml:space="preserve">Australian Charities and Not-for-profits Commission </w:t>
      </w:r>
      <w:r w:rsidR="0029613E">
        <w:t xml:space="preserve">(ACNC) </w:t>
      </w:r>
      <w:r>
        <w:t xml:space="preserve">for the purposes of paragraph 14ZZW(2)(d) of the Act. Consequently, a person may disclose confidential information to the IGT, TPB or the ACNC about a discloser who has made a qualifying disclosure, without committing an offence under section 14ZZW of the Act. This protection includes disclosures of confidential information made </w:t>
      </w:r>
      <w:r w:rsidR="001E5546">
        <w:t>to and from</w:t>
      </w:r>
      <w:r>
        <w:t xml:space="preserve"> the ATO, but also extends to</w:t>
      </w:r>
      <w:r w:rsidR="001E5546">
        <w:t xml:space="preserve"> other</w:t>
      </w:r>
      <w:r>
        <w:t xml:space="preserve"> eligible recipients under section 14ZZV of the Act.</w:t>
      </w:r>
      <w:bookmarkEnd w:id="0"/>
    </w:p>
    <w:p w14:paraId="020ED91A" w14:textId="07135A32" w:rsidR="00F23486" w:rsidRDefault="00F23486" w:rsidP="00F23486">
      <w:pPr>
        <w:spacing w:before="240" w:after="200"/>
      </w:pPr>
      <w:r>
        <w:t xml:space="preserve">Item 2 of the Regulations created </w:t>
      </w:r>
      <w:r w:rsidR="00E81262">
        <w:t>section</w:t>
      </w:r>
      <w:r>
        <w:t xml:space="preserve"> 78, which acts as a transitional provision to </w:t>
      </w:r>
      <w:r w:rsidR="00C11FBE">
        <w:t xml:space="preserve">ensure that disclosures already made under the Act may be disclosed to the ACNC, TPB and IGT after commencement of the Regulations. </w:t>
      </w:r>
    </w:p>
    <w:p w14:paraId="68E991D6" w14:textId="1AE2601E" w:rsidR="00EA4DD8" w:rsidRPr="00844849" w:rsidRDefault="00EA4DD8" w:rsidP="00466DD5">
      <w:pPr>
        <w:spacing w:before="240" w:after="200"/>
        <w:rPr>
          <w:color w:val="FF0000"/>
        </w:rPr>
      </w:pPr>
      <w:r w:rsidRPr="00844849">
        <w:rPr>
          <w:color w:val="FF0000"/>
        </w:rPr>
        <w:br w:type="page"/>
      </w:r>
    </w:p>
    <w:p w14:paraId="638CB461" w14:textId="61A92A64" w:rsidR="0093421F" w:rsidRPr="003C5719" w:rsidRDefault="007A55A7" w:rsidP="0093421F">
      <w:pPr>
        <w:pageBreakBefore/>
        <w:spacing w:before="240"/>
        <w:jc w:val="right"/>
        <w:rPr>
          <w:b/>
          <w:u w:val="single"/>
        </w:rPr>
      </w:pPr>
      <w:r w:rsidRPr="003C5719">
        <w:rPr>
          <w:b/>
          <w:u w:val="single"/>
        </w:rPr>
        <w:lastRenderedPageBreak/>
        <w:t xml:space="preserve">ATTACHMENT </w:t>
      </w:r>
      <w:r w:rsidR="00F23486">
        <w:rPr>
          <w:b/>
          <w:u w:val="single"/>
        </w:rPr>
        <w:t>B</w:t>
      </w:r>
    </w:p>
    <w:p w14:paraId="67B8F13D" w14:textId="77777777" w:rsidR="00E4438C" w:rsidRPr="003C5719" w:rsidRDefault="00E4438C" w:rsidP="00883863">
      <w:pPr>
        <w:pStyle w:val="Heading3"/>
        <w:jc w:val="center"/>
      </w:pPr>
      <w:r w:rsidRPr="003C5719">
        <w:t>Statement of Compatibility with Human Rights</w:t>
      </w:r>
    </w:p>
    <w:p w14:paraId="3D0B993C"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0102781B" w14:textId="26501283" w:rsidR="00E4438C" w:rsidRPr="003C5719" w:rsidRDefault="0080143A" w:rsidP="004A27A8">
      <w:pPr>
        <w:pStyle w:val="Heading3"/>
        <w:jc w:val="center"/>
      </w:pPr>
      <w:r w:rsidRPr="0080143A">
        <w:t>Taxation Administration Amendment (Extending Tax Whistleblower Protections) Regulations 2024</w:t>
      </w:r>
    </w:p>
    <w:p w14:paraId="56C64719"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0FA27921" w14:textId="77777777" w:rsidR="00E4438C" w:rsidRPr="003C5719" w:rsidRDefault="00E4438C" w:rsidP="004A27A8">
      <w:pPr>
        <w:pStyle w:val="Heading3"/>
      </w:pPr>
      <w:r w:rsidRPr="003C5719">
        <w:t>Overview of the Legislative Instrument</w:t>
      </w:r>
    </w:p>
    <w:p w14:paraId="0426F5C4" w14:textId="64EC14D6" w:rsidR="00373ACF" w:rsidRDefault="00373ACF" w:rsidP="00373ACF">
      <w:pPr>
        <w:spacing w:before="240"/>
      </w:pPr>
      <w:r>
        <w:t xml:space="preserve">The </w:t>
      </w:r>
      <w:r>
        <w:rPr>
          <w:i/>
        </w:rPr>
        <w:t xml:space="preserve">Taxation Administration Amendment (Extending Tax Whistleblower Protections) Regulations 2024 </w:t>
      </w:r>
      <w:r>
        <w:rPr>
          <w:iCs/>
        </w:rPr>
        <w:t xml:space="preserve">(the </w:t>
      </w:r>
      <w:r w:rsidR="008D39E3">
        <w:rPr>
          <w:iCs/>
        </w:rPr>
        <w:t>R</w:t>
      </w:r>
      <w:r>
        <w:rPr>
          <w:iCs/>
        </w:rPr>
        <w:t>egulations)</w:t>
      </w:r>
      <w:r>
        <w:rPr>
          <w:i/>
        </w:rPr>
        <w:t xml:space="preserve"> </w:t>
      </w:r>
      <w:r w:rsidR="007A304D">
        <w:t>permit</w:t>
      </w:r>
      <w:r>
        <w:t xml:space="preserve"> the regulators of the tax system, including the Commissioner of Taxation, Tax Practitioners Board (TPB), the Commissioner of the Australian Charities and Not</w:t>
      </w:r>
      <w:r>
        <w:noBreakHyphen/>
        <w:t>for</w:t>
      </w:r>
      <w:r>
        <w:noBreakHyphen/>
        <w:t xml:space="preserve">profits Commission (ACNC) and Inspector-General of Taxation (IGT) to share necessary </w:t>
      </w:r>
      <w:r w:rsidR="007A304D">
        <w:t xml:space="preserve">tax </w:t>
      </w:r>
      <w:r>
        <w:t xml:space="preserve">whistleblower information. </w:t>
      </w:r>
      <w:r w:rsidR="007A304D">
        <w:t xml:space="preserve">This is achieved by prescribing the IGT, TPB and ACNC for the purpose of </w:t>
      </w:r>
      <w:r w:rsidR="00B81DAB">
        <w:t xml:space="preserve">paragraph </w:t>
      </w:r>
      <w:r w:rsidR="007A304D">
        <w:t xml:space="preserve">14ZZW(2)(d) of the </w:t>
      </w:r>
      <w:r w:rsidR="007A304D" w:rsidRPr="007A304D">
        <w:rPr>
          <w:i/>
          <w:iCs/>
        </w:rPr>
        <w:t>Taxation Administration Act 1953</w:t>
      </w:r>
      <w:r w:rsidR="0075013B">
        <w:rPr>
          <w:i/>
          <w:iCs/>
        </w:rPr>
        <w:t xml:space="preserve"> </w:t>
      </w:r>
      <w:r w:rsidR="0075013B">
        <w:t>(the Act)</w:t>
      </w:r>
      <w:r w:rsidR="007A304D">
        <w:t xml:space="preserve">. </w:t>
      </w:r>
    </w:p>
    <w:p w14:paraId="12BD1872" w14:textId="253C54DA" w:rsidR="001B7EC2" w:rsidRPr="001B7EC2" w:rsidRDefault="007A304D" w:rsidP="0075013B">
      <w:pPr>
        <w:rPr>
          <w:color w:val="FF0000"/>
        </w:rPr>
      </w:pPr>
      <w:r w:rsidRPr="007A304D">
        <w:t>Additionally, the</w:t>
      </w:r>
      <w:r w:rsidR="0075013B">
        <w:t xml:space="preserve"> regulations </w:t>
      </w:r>
      <w:r w:rsidR="005E59CB" w:rsidRPr="007A304D">
        <w:t>permit</w:t>
      </w:r>
      <w:r w:rsidRPr="007A304D">
        <w:t xml:space="preserve"> whistleblowers to be protected where they make disclosures to the IGT under section 14ZZT(2)</w:t>
      </w:r>
      <w:r w:rsidR="0075013B">
        <w:t xml:space="preserve"> of the Act, by </w:t>
      </w:r>
      <w:r w:rsidR="0075013B" w:rsidRPr="007A304D">
        <w:t>prescribing the IGT under paragraph 14ZZV(1)(d) as an eligible recipient</w:t>
      </w:r>
      <w:r w:rsidR="0085758C">
        <w:t xml:space="preserve"> to tax whistleblower disclosures</w:t>
      </w:r>
      <w:r w:rsidR="0075013B" w:rsidRPr="007A304D">
        <w:t>.</w:t>
      </w:r>
    </w:p>
    <w:p w14:paraId="7B5F81DC" w14:textId="77777777" w:rsidR="00EB2BED" w:rsidRDefault="00E4438C" w:rsidP="004A27A8">
      <w:pPr>
        <w:pStyle w:val="Heading3"/>
      </w:pPr>
      <w:r w:rsidRPr="003C5719">
        <w:t>Human rights implications</w:t>
      </w:r>
      <w:r w:rsidR="006B520A">
        <w:t xml:space="preserve"> </w:t>
      </w:r>
    </w:p>
    <w:p w14:paraId="0AF33797" w14:textId="215AD244" w:rsidR="004D3605" w:rsidRPr="004D3605" w:rsidRDefault="004D3605" w:rsidP="004D3605">
      <w:bookmarkStart w:id="1" w:name="_Hlk84624876"/>
      <w:r w:rsidRPr="00E86EED">
        <w:t>Schedule</w:t>
      </w:r>
      <w:r>
        <w:t xml:space="preserve"> 1 </w:t>
      </w:r>
      <w:r w:rsidR="00B81DAB">
        <w:t>to</w:t>
      </w:r>
      <w:r w:rsidRPr="00E86EED">
        <w:t xml:space="preserve"> the </w:t>
      </w:r>
      <w:r w:rsidR="00B81DAB">
        <w:rPr>
          <w:iCs/>
        </w:rPr>
        <w:t>R</w:t>
      </w:r>
      <w:r>
        <w:rPr>
          <w:iCs/>
        </w:rPr>
        <w:t>egulations</w:t>
      </w:r>
      <w:r w:rsidR="000D099E">
        <w:rPr>
          <w:iCs/>
        </w:rPr>
        <w:t xml:space="preserve"> </w:t>
      </w:r>
      <w:r w:rsidRPr="00E86EED">
        <w:t xml:space="preserve">engage the right to protection from unlawful or arbitrary interference with privacy under Article 17 of the </w:t>
      </w:r>
      <w:r w:rsidRPr="00C2364D">
        <w:rPr>
          <w:i/>
          <w:iCs/>
        </w:rPr>
        <w:t>International Covenant on Civil and Political Rights</w:t>
      </w:r>
      <w:r w:rsidRPr="004D3605">
        <w:t xml:space="preserve"> (ICCPR) because it permits sharing of confidential</w:t>
      </w:r>
      <w:r>
        <w:t xml:space="preserve"> whistleblower</w:t>
      </w:r>
      <w:r w:rsidRPr="004D3605">
        <w:t xml:space="preserve"> information with the </w:t>
      </w:r>
      <w:r w:rsidR="00373ACF">
        <w:t>IGT</w:t>
      </w:r>
      <w:r w:rsidRPr="004D3605">
        <w:t xml:space="preserve">, </w:t>
      </w:r>
      <w:r>
        <w:t>ACNC</w:t>
      </w:r>
      <w:r w:rsidRPr="004D3605">
        <w:t xml:space="preserve"> and </w:t>
      </w:r>
      <w:r>
        <w:t>TPB</w:t>
      </w:r>
      <w:r w:rsidRPr="004D3605">
        <w:t>.</w:t>
      </w:r>
    </w:p>
    <w:p w14:paraId="2FA84D3C" w14:textId="77777777" w:rsidR="004D3605" w:rsidRPr="00E86EED" w:rsidRDefault="004D3605" w:rsidP="004D3605">
      <w:r w:rsidRPr="004D3605">
        <w:t>The right in Article 17 may be subject to permissible limitati</w:t>
      </w:r>
      <w:r w:rsidRPr="00E86EED">
        <w:t xml:space="preserve">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 </w:t>
      </w:r>
    </w:p>
    <w:p w14:paraId="45276A95" w14:textId="487EFED8" w:rsidR="004D3605" w:rsidRPr="00E86EED" w:rsidRDefault="004D3605" w:rsidP="004D3605">
      <w:r w:rsidRPr="00E86EED">
        <w:t>The amendment</w:t>
      </w:r>
      <w:r w:rsidR="00FE6EF6">
        <w:t>s permit</w:t>
      </w:r>
      <w:r w:rsidRPr="00E86EED">
        <w:t xml:space="preserve"> </w:t>
      </w:r>
      <w:r>
        <w:t>the Australian Taxation Office (AT</w:t>
      </w:r>
      <w:r w:rsidR="00FE6EF6">
        <w:t>O</w:t>
      </w:r>
      <w:r>
        <w:t xml:space="preserve">) – as well as eligible recipients under section 14ZZT of the </w:t>
      </w:r>
      <w:r w:rsidR="0085550D">
        <w:t>Act</w:t>
      </w:r>
      <w:r>
        <w:t xml:space="preserve"> –</w:t>
      </w:r>
      <w:r w:rsidRPr="00E86EED">
        <w:t xml:space="preserve"> to disclose confidential information to </w:t>
      </w:r>
      <w:r>
        <w:t>the IGT, TPB and ACNC</w:t>
      </w:r>
      <w:r w:rsidRPr="00E86EED">
        <w:t>. It will improve the ability</w:t>
      </w:r>
      <w:r>
        <w:t xml:space="preserve"> of the tax regulators to</w:t>
      </w:r>
      <w:r w:rsidR="000411B7">
        <w:t xml:space="preserve"> more effectively collaborate, </w:t>
      </w:r>
      <w:r w:rsidRPr="00E86EED">
        <w:t xml:space="preserve">to conduct timely compliance activity and better protect the integrity of Australia’s </w:t>
      </w:r>
      <w:r>
        <w:rPr>
          <w:iCs/>
        </w:rPr>
        <w:t xml:space="preserve">tax </w:t>
      </w:r>
      <w:r w:rsidRPr="00E86EED">
        <w:t xml:space="preserve">system. </w:t>
      </w:r>
    </w:p>
    <w:p w14:paraId="1748464D" w14:textId="2BF8E19C" w:rsidR="004D3605" w:rsidRPr="003C5719" w:rsidRDefault="004D3605" w:rsidP="004D3605">
      <w:pPr>
        <w:spacing w:before="240"/>
      </w:pPr>
      <w:r w:rsidRPr="00E86EED">
        <w:t xml:space="preserve">Any information that is shared between </w:t>
      </w:r>
      <w:r w:rsidRPr="004D3605">
        <w:rPr>
          <w:iCs/>
        </w:rPr>
        <w:t xml:space="preserve">the tax regulators </w:t>
      </w:r>
      <w:r w:rsidRPr="00E86EED">
        <w:t>will remain subject to strict confidentiality protections</w:t>
      </w:r>
      <w:r w:rsidR="000411B7">
        <w:t xml:space="preserve"> under the Act, as well as continuing to afford protection to the tax whistleblowers</w:t>
      </w:r>
      <w:r w:rsidRPr="00E86EED">
        <w:t xml:space="preserve">. </w:t>
      </w:r>
      <w:r>
        <w:rPr>
          <w:iCs/>
        </w:rPr>
        <w:t>The ATO</w:t>
      </w:r>
      <w:r w:rsidRPr="00E86EED">
        <w:t xml:space="preserve"> will remain subject to the requirement to take all reasonable measures to protect confidential information from any unauthorised disclosure.</w:t>
      </w:r>
      <w:bookmarkEnd w:id="1"/>
    </w:p>
    <w:p w14:paraId="728BD28F" w14:textId="77777777" w:rsidR="00EB2BED" w:rsidRDefault="00E4438C" w:rsidP="004A27A8">
      <w:pPr>
        <w:pStyle w:val="Heading3"/>
      </w:pPr>
      <w:r w:rsidRPr="003C5719">
        <w:lastRenderedPageBreak/>
        <w:t>Conclusion</w:t>
      </w:r>
      <w:r w:rsidR="006D60D0">
        <w:t xml:space="preserve"> </w:t>
      </w:r>
    </w:p>
    <w:p w14:paraId="66E92DE2" w14:textId="21943D85" w:rsidR="00E37FF7" w:rsidRPr="00F23486" w:rsidRDefault="006B520A" w:rsidP="004A27A8">
      <w:pPr>
        <w:spacing w:before="240"/>
      </w:pPr>
      <w:r w:rsidRPr="00F23486">
        <w:t xml:space="preserve">The Legislative Instrument is compatible with human rights because to the extent that it may limit </w:t>
      </w:r>
      <w:r w:rsidR="00F23486" w:rsidRPr="00F23486">
        <w:t>the privacy rights of individuals,</w:t>
      </w:r>
      <w:r w:rsidRPr="00F23486">
        <w:t xml:space="preserve"> those limitations are reasonable, necessary and proportionate</w:t>
      </w:r>
      <w:r w:rsidR="00F23486" w:rsidRPr="00F23486">
        <w:t xml:space="preserve"> to ensure the protection of whistleblowers and the tax system</w:t>
      </w:r>
      <w:r w:rsidRPr="00F23486">
        <w:t>.</w:t>
      </w:r>
    </w:p>
    <w:sectPr w:rsidR="00E37FF7" w:rsidRPr="00F23486" w:rsidSect="004A27A8">
      <w:headerReference w:type="even" r:id="rId11"/>
      <w:headerReference w:type="default" r:id="rId12"/>
      <w:footerReference w:type="even" r:id="rId13"/>
      <w:footerReference w:type="default" r:id="rId14"/>
      <w:headerReference w:type="first" r:id="rId15"/>
      <w:footerReference w:type="first" r:id="rId16"/>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76E1" w14:textId="77777777" w:rsidR="00BD3689" w:rsidRDefault="00BD3689" w:rsidP="00954679">
      <w:pPr>
        <w:spacing w:before="0" w:after="0"/>
      </w:pPr>
      <w:r>
        <w:separator/>
      </w:r>
    </w:p>
  </w:endnote>
  <w:endnote w:type="continuationSeparator" w:id="0">
    <w:p w14:paraId="7B06A63D" w14:textId="77777777" w:rsidR="00BD3689" w:rsidRDefault="00BD3689"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ADF" w14:textId="2CBCDFEF" w:rsidR="00F05DA8" w:rsidRDefault="00F0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1EF1" w14:textId="0262E8E2" w:rsidR="00954679" w:rsidRDefault="00000000" w:rsidP="00013390">
    <w:pPr>
      <w:pStyle w:val="Footer"/>
      <w:jc w:val="right"/>
    </w:pPr>
    <w:sdt>
      <w:sdtPr>
        <w:id w:val="1608619968"/>
        <w:docPartObj>
          <w:docPartGallery w:val="Page Numbers (Bottom of Page)"/>
          <w:docPartUnique/>
        </w:docPartObj>
      </w:sdtPr>
      <w:sdtContent>
        <w:sdt>
          <w:sdtPr>
            <w:id w:val="98381352"/>
            <w:docPartObj>
              <w:docPartGallery w:val="Page Numbers (Top of Page)"/>
              <w:docPartUnique/>
            </w:docPartObj>
          </w:sdt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AB64" w14:textId="217ECF87" w:rsidR="00F05DA8" w:rsidRDefault="00F0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3D39" w14:textId="77777777" w:rsidR="00BD3689" w:rsidRDefault="00BD3689" w:rsidP="00954679">
      <w:pPr>
        <w:spacing w:before="0" w:after="0"/>
      </w:pPr>
      <w:r>
        <w:separator/>
      </w:r>
    </w:p>
  </w:footnote>
  <w:footnote w:type="continuationSeparator" w:id="0">
    <w:p w14:paraId="5C888C50" w14:textId="77777777" w:rsidR="00BD3689" w:rsidRDefault="00BD3689"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004B" w14:textId="679CA0E1" w:rsidR="00F05DA8" w:rsidRDefault="00F05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EAF" w14:textId="4042A462" w:rsidR="00F05DA8" w:rsidRDefault="00F05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625F" w14:textId="0440A435" w:rsidR="00F05DA8" w:rsidRDefault="00F05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A8"/>
    <w:rsid w:val="000006BF"/>
    <w:rsid w:val="000026BE"/>
    <w:rsid w:val="00003189"/>
    <w:rsid w:val="00005B51"/>
    <w:rsid w:val="0000628C"/>
    <w:rsid w:val="00013390"/>
    <w:rsid w:val="00016EA2"/>
    <w:rsid w:val="0002546A"/>
    <w:rsid w:val="00031AE1"/>
    <w:rsid w:val="000411B7"/>
    <w:rsid w:val="00041C87"/>
    <w:rsid w:val="000455BA"/>
    <w:rsid w:val="00051648"/>
    <w:rsid w:val="000524A9"/>
    <w:rsid w:val="0005316A"/>
    <w:rsid w:val="000547DB"/>
    <w:rsid w:val="000649EB"/>
    <w:rsid w:val="00075A77"/>
    <w:rsid w:val="00076178"/>
    <w:rsid w:val="00076E15"/>
    <w:rsid w:val="00076FF9"/>
    <w:rsid w:val="00080673"/>
    <w:rsid w:val="000854E0"/>
    <w:rsid w:val="0008741E"/>
    <w:rsid w:val="00090255"/>
    <w:rsid w:val="00092787"/>
    <w:rsid w:val="00095211"/>
    <w:rsid w:val="000A69C5"/>
    <w:rsid w:val="000B39A1"/>
    <w:rsid w:val="000C10DF"/>
    <w:rsid w:val="000C2E12"/>
    <w:rsid w:val="000C3ECC"/>
    <w:rsid w:val="000C4B61"/>
    <w:rsid w:val="000C5C40"/>
    <w:rsid w:val="000C6935"/>
    <w:rsid w:val="000D099E"/>
    <w:rsid w:val="000D11E5"/>
    <w:rsid w:val="000D2234"/>
    <w:rsid w:val="000D2364"/>
    <w:rsid w:val="000D5827"/>
    <w:rsid w:val="000D59B4"/>
    <w:rsid w:val="000E173F"/>
    <w:rsid w:val="000E32E3"/>
    <w:rsid w:val="000F1F12"/>
    <w:rsid w:val="000F2344"/>
    <w:rsid w:val="000F3A05"/>
    <w:rsid w:val="000F53D9"/>
    <w:rsid w:val="001012C2"/>
    <w:rsid w:val="00113B45"/>
    <w:rsid w:val="00114003"/>
    <w:rsid w:val="0011527C"/>
    <w:rsid w:val="00117C02"/>
    <w:rsid w:val="001276B4"/>
    <w:rsid w:val="001319C8"/>
    <w:rsid w:val="001331B7"/>
    <w:rsid w:val="00133D7A"/>
    <w:rsid w:val="00142BCF"/>
    <w:rsid w:val="0014608E"/>
    <w:rsid w:val="00161693"/>
    <w:rsid w:val="00172B5A"/>
    <w:rsid w:val="00187857"/>
    <w:rsid w:val="00195A29"/>
    <w:rsid w:val="001B4919"/>
    <w:rsid w:val="001B5E81"/>
    <w:rsid w:val="001B7535"/>
    <w:rsid w:val="001B7EC2"/>
    <w:rsid w:val="001C0477"/>
    <w:rsid w:val="001C3210"/>
    <w:rsid w:val="001E39B9"/>
    <w:rsid w:val="001E5546"/>
    <w:rsid w:val="001E6A74"/>
    <w:rsid w:val="001F41D0"/>
    <w:rsid w:val="001F462C"/>
    <w:rsid w:val="00220F16"/>
    <w:rsid w:val="00221082"/>
    <w:rsid w:val="00221692"/>
    <w:rsid w:val="00231837"/>
    <w:rsid w:val="002349A0"/>
    <w:rsid w:val="00240D31"/>
    <w:rsid w:val="0024245F"/>
    <w:rsid w:val="00247109"/>
    <w:rsid w:val="00250891"/>
    <w:rsid w:val="00254C5B"/>
    <w:rsid w:val="0027118E"/>
    <w:rsid w:val="002725F4"/>
    <w:rsid w:val="002771E5"/>
    <w:rsid w:val="00277840"/>
    <w:rsid w:val="0028167E"/>
    <w:rsid w:val="00287C5A"/>
    <w:rsid w:val="00293839"/>
    <w:rsid w:val="0029613E"/>
    <w:rsid w:val="002A1236"/>
    <w:rsid w:val="002A3C80"/>
    <w:rsid w:val="002A6DA4"/>
    <w:rsid w:val="002A7B74"/>
    <w:rsid w:val="002A7E1F"/>
    <w:rsid w:val="002C0792"/>
    <w:rsid w:val="002C0A5A"/>
    <w:rsid w:val="002C226C"/>
    <w:rsid w:val="002C3EE2"/>
    <w:rsid w:val="002C7A8B"/>
    <w:rsid w:val="002D4B55"/>
    <w:rsid w:val="002E73BB"/>
    <w:rsid w:val="002F022D"/>
    <w:rsid w:val="002F6BB1"/>
    <w:rsid w:val="002F6DCB"/>
    <w:rsid w:val="003037F8"/>
    <w:rsid w:val="003041FA"/>
    <w:rsid w:val="00306D56"/>
    <w:rsid w:val="00312A68"/>
    <w:rsid w:val="003174AC"/>
    <w:rsid w:val="003342CD"/>
    <w:rsid w:val="0033477F"/>
    <w:rsid w:val="00335042"/>
    <w:rsid w:val="00341642"/>
    <w:rsid w:val="00353FC7"/>
    <w:rsid w:val="00355872"/>
    <w:rsid w:val="00357733"/>
    <w:rsid w:val="00360C0A"/>
    <w:rsid w:val="00362B70"/>
    <w:rsid w:val="00364DEE"/>
    <w:rsid w:val="0037023E"/>
    <w:rsid w:val="00370395"/>
    <w:rsid w:val="0037180D"/>
    <w:rsid w:val="00373853"/>
    <w:rsid w:val="00373ACF"/>
    <w:rsid w:val="00392BBA"/>
    <w:rsid w:val="00392C0C"/>
    <w:rsid w:val="003954FD"/>
    <w:rsid w:val="003B19DD"/>
    <w:rsid w:val="003B31F4"/>
    <w:rsid w:val="003B4356"/>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49A9"/>
    <w:rsid w:val="00412BB6"/>
    <w:rsid w:val="004166FA"/>
    <w:rsid w:val="004317E5"/>
    <w:rsid w:val="00436952"/>
    <w:rsid w:val="00454E2D"/>
    <w:rsid w:val="004577E7"/>
    <w:rsid w:val="00462095"/>
    <w:rsid w:val="00464356"/>
    <w:rsid w:val="00466731"/>
    <w:rsid w:val="00466DD5"/>
    <w:rsid w:val="00467E83"/>
    <w:rsid w:val="0047265F"/>
    <w:rsid w:val="00473B71"/>
    <w:rsid w:val="004755FE"/>
    <w:rsid w:val="00482B81"/>
    <w:rsid w:val="00482D4C"/>
    <w:rsid w:val="00483475"/>
    <w:rsid w:val="004838E4"/>
    <w:rsid w:val="0048463A"/>
    <w:rsid w:val="00492BF6"/>
    <w:rsid w:val="004A10CE"/>
    <w:rsid w:val="004A1638"/>
    <w:rsid w:val="004A27A8"/>
    <w:rsid w:val="004A3018"/>
    <w:rsid w:val="004A4499"/>
    <w:rsid w:val="004B3C0F"/>
    <w:rsid w:val="004B4A3C"/>
    <w:rsid w:val="004C05E4"/>
    <w:rsid w:val="004C0D77"/>
    <w:rsid w:val="004C28DF"/>
    <w:rsid w:val="004D3605"/>
    <w:rsid w:val="004D4AE5"/>
    <w:rsid w:val="004E2EE7"/>
    <w:rsid w:val="004E3590"/>
    <w:rsid w:val="004E39E1"/>
    <w:rsid w:val="004F00BA"/>
    <w:rsid w:val="004F011F"/>
    <w:rsid w:val="004F03F4"/>
    <w:rsid w:val="004F0DBC"/>
    <w:rsid w:val="004F4C00"/>
    <w:rsid w:val="004F56D0"/>
    <w:rsid w:val="0050235E"/>
    <w:rsid w:val="00503A99"/>
    <w:rsid w:val="00503E44"/>
    <w:rsid w:val="0050777E"/>
    <w:rsid w:val="00513FE8"/>
    <w:rsid w:val="0051429B"/>
    <w:rsid w:val="00515283"/>
    <w:rsid w:val="005227CE"/>
    <w:rsid w:val="005231C5"/>
    <w:rsid w:val="00533926"/>
    <w:rsid w:val="00537FB7"/>
    <w:rsid w:val="005411D1"/>
    <w:rsid w:val="00542873"/>
    <w:rsid w:val="0055439E"/>
    <w:rsid w:val="0055675D"/>
    <w:rsid w:val="005573C4"/>
    <w:rsid w:val="00566E8F"/>
    <w:rsid w:val="005709DE"/>
    <w:rsid w:val="005726BA"/>
    <w:rsid w:val="00573FFC"/>
    <w:rsid w:val="0057422E"/>
    <w:rsid w:val="005833BE"/>
    <w:rsid w:val="005858FB"/>
    <w:rsid w:val="0059302A"/>
    <w:rsid w:val="005A2572"/>
    <w:rsid w:val="005B3AF1"/>
    <w:rsid w:val="005C032C"/>
    <w:rsid w:val="005C73D6"/>
    <w:rsid w:val="005D2168"/>
    <w:rsid w:val="005D7D5A"/>
    <w:rsid w:val="005D7E35"/>
    <w:rsid w:val="005E4792"/>
    <w:rsid w:val="005E4BAC"/>
    <w:rsid w:val="005E580A"/>
    <w:rsid w:val="005E59CB"/>
    <w:rsid w:val="005F0ABE"/>
    <w:rsid w:val="005F1BC2"/>
    <w:rsid w:val="0060130D"/>
    <w:rsid w:val="00606671"/>
    <w:rsid w:val="006100E5"/>
    <w:rsid w:val="00612329"/>
    <w:rsid w:val="006137A6"/>
    <w:rsid w:val="00613B16"/>
    <w:rsid w:val="00615574"/>
    <w:rsid w:val="00621F2A"/>
    <w:rsid w:val="00623F9C"/>
    <w:rsid w:val="006243C6"/>
    <w:rsid w:val="00630893"/>
    <w:rsid w:val="0064129F"/>
    <w:rsid w:val="0064309D"/>
    <w:rsid w:val="00647BB7"/>
    <w:rsid w:val="00652CC9"/>
    <w:rsid w:val="00660F56"/>
    <w:rsid w:val="006711DF"/>
    <w:rsid w:val="00680297"/>
    <w:rsid w:val="0068046D"/>
    <w:rsid w:val="00680871"/>
    <w:rsid w:val="00683956"/>
    <w:rsid w:val="006873CE"/>
    <w:rsid w:val="0069205F"/>
    <w:rsid w:val="006A0786"/>
    <w:rsid w:val="006A11D6"/>
    <w:rsid w:val="006B520A"/>
    <w:rsid w:val="006B523A"/>
    <w:rsid w:val="006C170A"/>
    <w:rsid w:val="006D10EC"/>
    <w:rsid w:val="006D478B"/>
    <w:rsid w:val="006D4DAA"/>
    <w:rsid w:val="006D60D0"/>
    <w:rsid w:val="006D672B"/>
    <w:rsid w:val="006E04DB"/>
    <w:rsid w:val="006E0852"/>
    <w:rsid w:val="006E0CBA"/>
    <w:rsid w:val="006E3AB4"/>
    <w:rsid w:val="006E6321"/>
    <w:rsid w:val="006F06C1"/>
    <w:rsid w:val="006F683C"/>
    <w:rsid w:val="006F6C2A"/>
    <w:rsid w:val="006F74AB"/>
    <w:rsid w:val="0070169C"/>
    <w:rsid w:val="00701F57"/>
    <w:rsid w:val="00704CCA"/>
    <w:rsid w:val="00705171"/>
    <w:rsid w:val="007053B0"/>
    <w:rsid w:val="0071030F"/>
    <w:rsid w:val="00710E94"/>
    <w:rsid w:val="00727D8A"/>
    <w:rsid w:val="00730DA8"/>
    <w:rsid w:val="00731FEA"/>
    <w:rsid w:val="007323F4"/>
    <w:rsid w:val="00735921"/>
    <w:rsid w:val="0073599B"/>
    <w:rsid w:val="00736F61"/>
    <w:rsid w:val="0074185E"/>
    <w:rsid w:val="00742253"/>
    <w:rsid w:val="007436F0"/>
    <w:rsid w:val="0074422A"/>
    <w:rsid w:val="0074728E"/>
    <w:rsid w:val="0075013B"/>
    <w:rsid w:val="00757B95"/>
    <w:rsid w:val="007662C7"/>
    <w:rsid w:val="00772FAF"/>
    <w:rsid w:val="00776306"/>
    <w:rsid w:val="007816E2"/>
    <w:rsid w:val="00783152"/>
    <w:rsid w:val="00785338"/>
    <w:rsid w:val="007A1887"/>
    <w:rsid w:val="007A304D"/>
    <w:rsid w:val="007A33F8"/>
    <w:rsid w:val="007A55A7"/>
    <w:rsid w:val="007A57BC"/>
    <w:rsid w:val="007B1F10"/>
    <w:rsid w:val="007B2143"/>
    <w:rsid w:val="007B335E"/>
    <w:rsid w:val="007B4A9D"/>
    <w:rsid w:val="007C137D"/>
    <w:rsid w:val="007C3D73"/>
    <w:rsid w:val="007C7D64"/>
    <w:rsid w:val="007D6771"/>
    <w:rsid w:val="007E018D"/>
    <w:rsid w:val="007E6A45"/>
    <w:rsid w:val="007F1B71"/>
    <w:rsid w:val="0080143A"/>
    <w:rsid w:val="0080320B"/>
    <w:rsid w:val="00807E7D"/>
    <w:rsid w:val="008145BA"/>
    <w:rsid w:val="008249BE"/>
    <w:rsid w:val="00831675"/>
    <w:rsid w:val="00833654"/>
    <w:rsid w:val="008404AD"/>
    <w:rsid w:val="00844849"/>
    <w:rsid w:val="00845A80"/>
    <w:rsid w:val="008552D6"/>
    <w:rsid w:val="0085550D"/>
    <w:rsid w:val="00855DA3"/>
    <w:rsid w:val="0085758C"/>
    <w:rsid w:val="00860BB5"/>
    <w:rsid w:val="00862443"/>
    <w:rsid w:val="00877071"/>
    <w:rsid w:val="008779B4"/>
    <w:rsid w:val="00877A2F"/>
    <w:rsid w:val="0088138D"/>
    <w:rsid w:val="00883863"/>
    <w:rsid w:val="0088467C"/>
    <w:rsid w:val="008853B9"/>
    <w:rsid w:val="00885AA3"/>
    <w:rsid w:val="00891F21"/>
    <w:rsid w:val="00892D3B"/>
    <w:rsid w:val="00894579"/>
    <w:rsid w:val="008967DE"/>
    <w:rsid w:val="008A2BDB"/>
    <w:rsid w:val="008A5B67"/>
    <w:rsid w:val="008A5CCD"/>
    <w:rsid w:val="008A6A6D"/>
    <w:rsid w:val="008B29E7"/>
    <w:rsid w:val="008B2C4E"/>
    <w:rsid w:val="008B33DF"/>
    <w:rsid w:val="008B5C0B"/>
    <w:rsid w:val="008C2216"/>
    <w:rsid w:val="008D07E2"/>
    <w:rsid w:val="008D16F7"/>
    <w:rsid w:val="008D39E3"/>
    <w:rsid w:val="008D40FA"/>
    <w:rsid w:val="008D4835"/>
    <w:rsid w:val="008E1427"/>
    <w:rsid w:val="008E52C7"/>
    <w:rsid w:val="008E5A1D"/>
    <w:rsid w:val="008F0C50"/>
    <w:rsid w:val="008F2529"/>
    <w:rsid w:val="008F778A"/>
    <w:rsid w:val="00902ED6"/>
    <w:rsid w:val="0090320B"/>
    <w:rsid w:val="00906037"/>
    <w:rsid w:val="009115D3"/>
    <w:rsid w:val="0091280A"/>
    <w:rsid w:val="009143A0"/>
    <w:rsid w:val="009175CF"/>
    <w:rsid w:val="00921B5A"/>
    <w:rsid w:val="00925124"/>
    <w:rsid w:val="00925635"/>
    <w:rsid w:val="00927C59"/>
    <w:rsid w:val="00931881"/>
    <w:rsid w:val="0093421F"/>
    <w:rsid w:val="00936902"/>
    <w:rsid w:val="00942170"/>
    <w:rsid w:val="0094486D"/>
    <w:rsid w:val="00950E58"/>
    <w:rsid w:val="00952DF0"/>
    <w:rsid w:val="00954679"/>
    <w:rsid w:val="009552FE"/>
    <w:rsid w:val="00955673"/>
    <w:rsid w:val="009562E9"/>
    <w:rsid w:val="009655DA"/>
    <w:rsid w:val="00965BBC"/>
    <w:rsid w:val="009673D0"/>
    <w:rsid w:val="00972823"/>
    <w:rsid w:val="00974996"/>
    <w:rsid w:val="0098737D"/>
    <w:rsid w:val="00990BE6"/>
    <w:rsid w:val="009A2167"/>
    <w:rsid w:val="009A49F0"/>
    <w:rsid w:val="009A5307"/>
    <w:rsid w:val="009B00D0"/>
    <w:rsid w:val="009B7A38"/>
    <w:rsid w:val="009C0051"/>
    <w:rsid w:val="009C41AA"/>
    <w:rsid w:val="009C6A1E"/>
    <w:rsid w:val="009D2F0C"/>
    <w:rsid w:val="009D477C"/>
    <w:rsid w:val="009E27A5"/>
    <w:rsid w:val="009E2F86"/>
    <w:rsid w:val="009F4E5E"/>
    <w:rsid w:val="00A12209"/>
    <w:rsid w:val="00A31484"/>
    <w:rsid w:val="00A31681"/>
    <w:rsid w:val="00A34CA4"/>
    <w:rsid w:val="00A36DF3"/>
    <w:rsid w:val="00A377D0"/>
    <w:rsid w:val="00A4441D"/>
    <w:rsid w:val="00A532DD"/>
    <w:rsid w:val="00A5522E"/>
    <w:rsid w:val="00A619B8"/>
    <w:rsid w:val="00A649B6"/>
    <w:rsid w:val="00A67206"/>
    <w:rsid w:val="00A74B90"/>
    <w:rsid w:val="00A760F0"/>
    <w:rsid w:val="00A80BCF"/>
    <w:rsid w:val="00A8215D"/>
    <w:rsid w:val="00A825D1"/>
    <w:rsid w:val="00A8369C"/>
    <w:rsid w:val="00A86579"/>
    <w:rsid w:val="00A90212"/>
    <w:rsid w:val="00A90CC4"/>
    <w:rsid w:val="00A9401D"/>
    <w:rsid w:val="00A9534C"/>
    <w:rsid w:val="00AA1689"/>
    <w:rsid w:val="00AA496F"/>
    <w:rsid w:val="00AA5770"/>
    <w:rsid w:val="00AA70DB"/>
    <w:rsid w:val="00AB2E70"/>
    <w:rsid w:val="00AB33C1"/>
    <w:rsid w:val="00AB3E03"/>
    <w:rsid w:val="00AC1D15"/>
    <w:rsid w:val="00AD44C6"/>
    <w:rsid w:val="00AE460D"/>
    <w:rsid w:val="00AE7F82"/>
    <w:rsid w:val="00AF7AEF"/>
    <w:rsid w:val="00B077A9"/>
    <w:rsid w:val="00B07B0C"/>
    <w:rsid w:val="00B120F9"/>
    <w:rsid w:val="00B23CDB"/>
    <w:rsid w:val="00B25563"/>
    <w:rsid w:val="00B25AA1"/>
    <w:rsid w:val="00B26D48"/>
    <w:rsid w:val="00B2789F"/>
    <w:rsid w:val="00B40949"/>
    <w:rsid w:val="00B40D80"/>
    <w:rsid w:val="00B41F7B"/>
    <w:rsid w:val="00B42EE1"/>
    <w:rsid w:val="00B47A59"/>
    <w:rsid w:val="00B5349B"/>
    <w:rsid w:val="00B5649C"/>
    <w:rsid w:val="00B6372E"/>
    <w:rsid w:val="00B7138A"/>
    <w:rsid w:val="00B81DAB"/>
    <w:rsid w:val="00B8293D"/>
    <w:rsid w:val="00B87A49"/>
    <w:rsid w:val="00B91ECE"/>
    <w:rsid w:val="00B92478"/>
    <w:rsid w:val="00B943FB"/>
    <w:rsid w:val="00B97463"/>
    <w:rsid w:val="00B97C2A"/>
    <w:rsid w:val="00BA13A1"/>
    <w:rsid w:val="00BA25B4"/>
    <w:rsid w:val="00BA6188"/>
    <w:rsid w:val="00BB0763"/>
    <w:rsid w:val="00BB17F8"/>
    <w:rsid w:val="00BB608E"/>
    <w:rsid w:val="00BB7567"/>
    <w:rsid w:val="00BC361A"/>
    <w:rsid w:val="00BC68C2"/>
    <w:rsid w:val="00BD2045"/>
    <w:rsid w:val="00BD3450"/>
    <w:rsid w:val="00BD3689"/>
    <w:rsid w:val="00BD3D7D"/>
    <w:rsid w:val="00BD45E3"/>
    <w:rsid w:val="00BD49F7"/>
    <w:rsid w:val="00BD61A2"/>
    <w:rsid w:val="00BE3FFB"/>
    <w:rsid w:val="00BE484D"/>
    <w:rsid w:val="00BE657E"/>
    <w:rsid w:val="00BE68D9"/>
    <w:rsid w:val="00BE7AA3"/>
    <w:rsid w:val="00BF2596"/>
    <w:rsid w:val="00C00B11"/>
    <w:rsid w:val="00C11FBE"/>
    <w:rsid w:val="00C2364D"/>
    <w:rsid w:val="00C24EDE"/>
    <w:rsid w:val="00C37E05"/>
    <w:rsid w:val="00C4213A"/>
    <w:rsid w:val="00C4270A"/>
    <w:rsid w:val="00C47789"/>
    <w:rsid w:val="00C52172"/>
    <w:rsid w:val="00C54B74"/>
    <w:rsid w:val="00C55D29"/>
    <w:rsid w:val="00C56F2E"/>
    <w:rsid w:val="00C62B3A"/>
    <w:rsid w:val="00C83DB6"/>
    <w:rsid w:val="00C84FA0"/>
    <w:rsid w:val="00C86F6D"/>
    <w:rsid w:val="00C948D8"/>
    <w:rsid w:val="00CA0BE9"/>
    <w:rsid w:val="00CA138D"/>
    <w:rsid w:val="00CA57D9"/>
    <w:rsid w:val="00CA5D67"/>
    <w:rsid w:val="00CB4682"/>
    <w:rsid w:val="00CB684F"/>
    <w:rsid w:val="00CC220F"/>
    <w:rsid w:val="00CC2AFE"/>
    <w:rsid w:val="00CC6681"/>
    <w:rsid w:val="00CC7641"/>
    <w:rsid w:val="00CE0B46"/>
    <w:rsid w:val="00CE4EFB"/>
    <w:rsid w:val="00CE7D19"/>
    <w:rsid w:val="00CF0681"/>
    <w:rsid w:val="00CF2515"/>
    <w:rsid w:val="00CF3E79"/>
    <w:rsid w:val="00D074A2"/>
    <w:rsid w:val="00D13794"/>
    <w:rsid w:val="00D218E7"/>
    <w:rsid w:val="00D24052"/>
    <w:rsid w:val="00D24386"/>
    <w:rsid w:val="00D31575"/>
    <w:rsid w:val="00D31A89"/>
    <w:rsid w:val="00D34626"/>
    <w:rsid w:val="00D34FB4"/>
    <w:rsid w:val="00D359BA"/>
    <w:rsid w:val="00D40042"/>
    <w:rsid w:val="00D4257A"/>
    <w:rsid w:val="00D456A9"/>
    <w:rsid w:val="00D52798"/>
    <w:rsid w:val="00D5468A"/>
    <w:rsid w:val="00D56388"/>
    <w:rsid w:val="00D566A6"/>
    <w:rsid w:val="00D61745"/>
    <w:rsid w:val="00D62665"/>
    <w:rsid w:val="00D645AC"/>
    <w:rsid w:val="00D66C71"/>
    <w:rsid w:val="00D66D7C"/>
    <w:rsid w:val="00D70205"/>
    <w:rsid w:val="00D735EF"/>
    <w:rsid w:val="00D7609F"/>
    <w:rsid w:val="00D81AA7"/>
    <w:rsid w:val="00D82E47"/>
    <w:rsid w:val="00D84A01"/>
    <w:rsid w:val="00D977EA"/>
    <w:rsid w:val="00DB148C"/>
    <w:rsid w:val="00DB1A31"/>
    <w:rsid w:val="00DB202E"/>
    <w:rsid w:val="00DB4F78"/>
    <w:rsid w:val="00DB7BAA"/>
    <w:rsid w:val="00DC027B"/>
    <w:rsid w:val="00DC0CDE"/>
    <w:rsid w:val="00DC1A85"/>
    <w:rsid w:val="00DC2DAC"/>
    <w:rsid w:val="00DC498E"/>
    <w:rsid w:val="00DC4D72"/>
    <w:rsid w:val="00DC6525"/>
    <w:rsid w:val="00DC7018"/>
    <w:rsid w:val="00DD12B0"/>
    <w:rsid w:val="00DD5610"/>
    <w:rsid w:val="00DF0851"/>
    <w:rsid w:val="00DF0CB3"/>
    <w:rsid w:val="00DF494C"/>
    <w:rsid w:val="00DF6D0B"/>
    <w:rsid w:val="00DF7E0D"/>
    <w:rsid w:val="00E0624D"/>
    <w:rsid w:val="00E179D4"/>
    <w:rsid w:val="00E20023"/>
    <w:rsid w:val="00E33914"/>
    <w:rsid w:val="00E353A3"/>
    <w:rsid w:val="00E35C9D"/>
    <w:rsid w:val="00E37FF7"/>
    <w:rsid w:val="00E4438C"/>
    <w:rsid w:val="00E457F3"/>
    <w:rsid w:val="00E50663"/>
    <w:rsid w:val="00E55F9B"/>
    <w:rsid w:val="00E576F5"/>
    <w:rsid w:val="00E57A6A"/>
    <w:rsid w:val="00E62B4A"/>
    <w:rsid w:val="00E62CD9"/>
    <w:rsid w:val="00E673B8"/>
    <w:rsid w:val="00E73CC1"/>
    <w:rsid w:val="00E81262"/>
    <w:rsid w:val="00E82F4D"/>
    <w:rsid w:val="00E86357"/>
    <w:rsid w:val="00E87284"/>
    <w:rsid w:val="00E97664"/>
    <w:rsid w:val="00EA4DD8"/>
    <w:rsid w:val="00EA7959"/>
    <w:rsid w:val="00EB2337"/>
    <w:rsid w:val="00EB2AEF"/>
    <w:rsid w:val="00EB2BED"/>
    <w:rsid w:val="00EB7E71"/>
    <w:rsid w:val="00ED123E"/>
    <w:rsid w:val="00ED1F15"/>
    <w:rsid w:val="00ED216B"/>
    <w:rsid w:val="00EE0E21"/>
    <w:rsid w:val="00EF10DB"/>
    <w:rsid w:val="00EF2788"/>
    <w:rsid w:val="00EF3103"/>
    <w:rsid w:val="00EF41F5"/>
    <w:rsid w:val="00EF6E9B"/>
    <w:rsid w:val="00EF7714"/>
    <w:rsid w:val="00F0022E"/>
    <w:rsid w:val="00F023DB"/>
    <w:rsid w:val="00F05DA8"/>
    <w:rsid w:val="00F109D4"/>
    <w:rsid w:val="00F10A6F"/>
    <w:rsid w:val="00F15EE9"/>
    <w:rsid w:val="00F23486"/>
    <w:rsid w:val="00F24736"/>
    <w:rsid w:val="00F27344"/>
    <w:rsid w:val="00F343AA"/>
    <w:rsid w:val="00F4241B"/>
    <w:rsid w:val="00F46704"/>
    <w:rsid w:val="00F46C17"/>
    <w:rsid w:val="00F47585"/>
    <w:rsid w:val="00F6249C"/>
    <w:rsid w:val="00F631C3"/>
    <w:rsid w:val="00F678B8"/>
    <w:rsid w:val="00F7078E"/>
    <w:rsid w:val="00F74690"/>
    <w:rsid w:val="00F75BDB"/>
    <w:rsid w:val="00F81232"/>
    <w:rsid w:val="00F8291C"/>
    <w:rsid w:val="00F85E6F"/>
    <w:rsid w:val="00F95449"/>
    <w:rsid w:val="00FA1942"/>
    <w:rsid w:val="00FA380A"/>
    <w:rsid w:val="00FC2CB5"/>
    <w:rsid w:val="00FC38D9"/>
    <w:rsid w:val="00FC3A8F"/>
    <w:rsid w:val="00FC595E"/>
    <w:rsid w:val="00FD19F7"/>
    <w:rsid w:val="00FD7402"/>
    <w:rsid w:val="00FE04E4"/>
    <w:rsid w:val="00FE2DD7"/>
    <w:rsid w:val="00FE6EF6"/>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0023A"/>
  <w15:docId w15:val="{F1A93DC3-2D79-4348-9D3D-86D10BB5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9181">
      <w:bodyDiv w:val="1"/>
      <w:marLeft w:val="0"/>
      <w:marRight w:val="0"/>
      <w:marTop w:val="0"/>
      <w:marBottom w:val="0"/>
      <w:divBdr>
        <w:top w:val="none" w:sz="0" w:space="0" w:color="auto"/>
        <w:left w:val="none" w:sz="0" w:space="0" w:color="auto"/>
        <w:bottom w:val="none" w:sz="0" w:space="0" w:color="auto"/>
        <w:right w:val="none" w:sz="0" w:space="0" w:color="auto"/>
      </w:divBdr>
    </w:div>
    <w:div w:id="1057171259">
      <w:bodyDiv w:val="1"/>
      <w:marLeft w:val="0"/>
      <w:marRight w:val="0"/>
      <w:marTop w:val="0"/>
      <w:marBottom w:val="0"/>
      <w:divBdr>
        <w:top w:val="none" w:sz="0" w:space="0" w:color="auto"/>
        <w:left w:val="none" w:sz="0" w:space="0" w:color="auto"/>
        <w:bottom w:val="none" w:sz="0" w:space="0" w:color="auto"/>
        <w:right w:val="none" w:sz="0" w:space="0" w:color="auto"/>
      </w:divBdr>
    </w:div>
    <w:div w:id="1144083016">
      <w:bodyDiv w:val="1"/>
      <w:marLeft w:val="0"/>
      <w:marRight w:val="0"/>
      <w:marTop w:val="0"/>
      <w:marBottom w:val="0"/>
      <w:divBdr>
        <w:top w:val="none" w:sz="0" w:space="0" w:color="auto"/>
        <w:left w:val="none" w:sz="0" w:space="0" w:color="auto"/>
        <w:bottom w:val="none" w:sz="0" w:space="0" w:color="auto"/>
        <w:right w:val="none" w:sz="0" w:space="0" w:color="auto"/>
      </w:divBdr>
    </w:div>
    <w:div w:id="132836186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74013353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68070390">
      <w:bodyDiv w:val="1"/>
      <w:marLeft w:val="0"/>
      <w:marRight w:val="0"/>
      <w:marTop w:val="0"/>
      <w:marBottom w:val="0"/>
      <w:divBdr>
        <w:top w:val="none" w:sz="0" w:space="0" w:color="auto"/>
        <w:left w:val="none" w:sz="0" w:space="0" w:color="auto"/>
        <w:bottom w:val="none" w:sz="0" w:space="0" w:color="auto"/>
        <w:right w:val="none" w:sz="0" w:space="0" w:color="auto"/>
      </w:divBdr>
    </w:div>
    <w:div w:id="21000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A2E0F090C04C1DBB6CC02A93BC3CE8"/>
        <w:category>
          <w:name w:val="General"/>
          <w:gallery w:val="placeholder"/>
        </w:category>
        <w:types>
          <w:type w:val="bbPlcHdr"/>
        </w:types>
        <w:behaviors>
          <w:behavior w:val="content"/>
        </w:behaviors>
        <w:guid w:val="{CC3BF534-47DA-4563-85CD-AACFAEC89FBF}"/>
      </w:docPartPr>
      <w:docPartBody>
        <w:p w:rsidR="00891B13" w:rsidRDefault="00FC0644">
          <w:pPr>
            <w:pStyle w:val="B1A2E0F090C04C1DBB6CC02A93BC3CE8"/>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9D"/>
    <w:rsid w:val="000E63C4"/>
    <w:rsid w:val="002313F3"/>
    <w:rsid w:val="00891B13"/>
    <w:rsid w:val="00A72D0B"/>
    <w:rsid w:val="00CF159D"/>
    <w:rsid w:val="00D23E9E"/>
    <w:rsid w:val="00DF43C9"/>
    <w:rsid w:val="00FC0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A2E0F090C04C1DBB6CC02A93BC3CE8">
    <w:name w:val="B1A2E0F090C04C1DBB6CC02A93BC3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27CCC29-AFCD-4BE8-BF28-A3418AC7BD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3F9CC76F48B445AA9D68D5A6081313" ma:contentTypeVersion="" ma:contentTypeDescription="PDMS Document Site Content Type" ma:contentTypeScope="" ma:versionID="a7c782652353394cf9d9dd18e55c2fd0">
  <xsd:schema xmlns:xsd="http://www.w3.org/2001/XMLSchema" xmlns:xs="http://www.w3.org/2001/XMLSchema" xmlns:p="http://schemas.microsoft.com/office/2006/metadata/properties" xmlns:ns2="127CCC29-AFCD-4BE8-BF28-A3418AC7BD24" targetNamespace="http://schemas.microsoft.com/office/2006/metadata/properties" ma:root="true" ma:fieldsID="723dbe67fb4cc2c79f85f28babc9c8fc" ns2:_="">
    <xsd:import namespace="127CCC29-AFCD-4BE8-BF28-A3418AC7BD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CC29-AFCD-4BE8-BF28-A3418AC7BD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127CCC29-AFCD-4BE8-BF28-A3418AC7BD24"/>
  </ds:schemaRefs>
</ds:datastoreItem>
</file>

<file path=customXml/itemProps3.xml><?xml version="1.0" encoding="utf-8"?>
<ds:datastoreItem xmlns:ds="http://schemas.openxmlformats.org/officeDocument/2006/customXml" ds:itemID="{88C0E132-7F56-46ED-9721-DE535D963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CCC29-AFCD-4BE8-BF28-A3418AC7B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5</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Anderson, Robert</dc:creator>
  <cp:lastModifiedBy>Jaramillo, Justin</cp:lastModifiedBy>
  <cp:revision>5</cp:revision>
  <cp:lastPrinted>2024-08-14T03:17:00Z</cp:lastPrinted>
  <dcterms:created xsi:type="dcterms:W3CDTF">2024-08-16T06:40:00Z</dcterms:created>
  <dcterms:modified xsi:type="dcterms:W3CDTF">2024-10-11T05:01:00Z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0x010100266966F133664895A6EE3632470D45F500383F9CC76F48B445AA9D68D5A6081313</vt:lpwstr>
  </property>
  <property fmtid="{D5CDD505-2E9C-101B-9397-08002B2CF9AE}" pid="4" name="TSYRecordClass">
    <vt:lpwstr>1;#AE-20260-Destroy 7 years after action completed|623f5ec9-ec5d-4824-8e13-9c9bfc51fe7e</vt:lpwstr>
  </property>
  <property fmtid="{D5CDD505-2E9C-101B-9397-08002B2CF9AE}" pid="5" name="_dlc_DocIdItemGuid">
    <vt:lpwstr>a489960e-ae56-41e8-9184-c63af47a6f65</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73;#Personal Tax|4ccbe142-44ee-4a73-b192-b57e486e389f</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MSIP_Label_4f932d64-9ab1-4d9b-81d2-a3a8b82dd47d_Enabled">
    <vt:lpwstr>true</vt:lpwstr>
  </property>
  <property fmtid="{D5CDD505-2E9C-101B-9397-08002B2CF9AE}" pid="17" name="MSIP_Label_4f932d64-9ab1-4d9b-81d2-a3a8b82dd47d_SetDate">
    <vt:lpwstr>2024-08-16T06:41:42Z</vt:lpwstr>
  </property>
  <property fmtid="{D5CDD505-2E9C-101B-9397-08002B2CF9AE}" pid="18" name="MSIP_Label_4f932d64-9ab1-4d9b-81d2-a3a8b82dd47d_Method">
    <vt:lpwstr>Privileged</vt:lpwstr>
  </property>
  <property fmtid="{D5CDD505-2E9C-101B-9397-08002B2CF9AE}" pid="19" name="MSIP_Label_4f932d64-9ab1-4d9b-81d2-a3a8b82dd47d_Name">
    <vt:lpwstr>OFFICIAL No Visual Marking</vt:lpwstr>
  </property>
  <property fmtid="{D5CDD505-2E9C-101B-9397-08002B2CF9AE}" pid="20" name="MSIP_Label_4f932d64-9ab1-4d9b-81d2-a3a8b82dd47d_SiteId">
    <vt:lpwstr>214f1646-2021-47cc-8397-e3d3a7ba7d9d</vt:lpwstr>
  </property>
  <property fmtid="{D5CDD505-2E9C-101B-9397-08002B2CF9AE}" pid="21" name="MSIP_Label_4f932d64-9ab1-4d9b-81d2-a3a8b82dd47d_ActionId">
    <vt:lpwstr>671761d4-456f-41e1-8546-1ba49be1ddc8</vt:lpwstr>
  </property>
  <property fmtid="{D5CDD505-2E9C-101B-9397-08002B2CF9AE}" pid="22" name="MSIP_Label_4f932d64-9ab1-4d9b-81d2-a3a8b82dd47d_ContentBits">
    <vt:lpwstr>0</vt:lpwstr>
  </property>
</Properties>
</file>