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3CDC4" w14:textId="77777777" w:rsidR="005A095F" w:rsidRPr="00D662FF" w:rsidRDefault="005A095F" w:rsidP="005A095F">
      <w:pPr>
        <w:spacing w:before="0"/>
        <w:ind w:right="91"/>
        <w:jc w:val="center"/>
        <w:rPr>
          <w:rFonts w:ascii="Arial" w:hAnsi="Arial" w:cs="Arial"/>
          <w:b/>
          <w:szCs w:val="24"/>
          <w:u w:val="single"/>
        </w:rPr>
      </w:pPr>
      <w:r w:rsidRPr="00D662FF">
        <w:rPr>
          <w:rFonts w:ascii="Arial" w:hAnsi="Arial" w:cs="Arial"/>
          <w:b/>
          <w:szCs w:val="24"/>
          <w:u w:val="single"/>
        </w:rPr>
        <w:t>EXPLANATORY STATEMENT</w:t>
      </w:r>
    </w:p>
    <w:p w14:paraId="3959A455" w14:textId="77777777" w:rsidR="005A095F" w:rsidRPr="00D662FF" w:rsidRDefault="005A095F" w:rsidP="005A095F">
      <w:pPr>
        <w:spacing w:before="0"/>
        <w:ind w:right="91"/>
        <w:jc w:val="center"/>
        <w:rPr>
          <w:rFonts w:ascii="Arial" w:hAnsi="Arial" w:cs="Arial"/>
          <w:b/>
          <w:szCs w:val="24"/>
          <w:u w:val="single"/>
        </w:rPr>
      </w:pPr>
    </w:p>
    <w:p w14:paraId="3F021956" w14:textId="77777777" w:rsidR="005A095F" w:rsidRPr="00D662FF" w:rsidRDefault="005A095F" w:rsidP="005A095F">
      <w:pPr>
        <w:spacing w:before="0"/>
        <w:ind w:right="91"/>
        <w:jc w:val="center"/>
        <w:rPr>
          <w:rFonts w:ascii="Arial" w:hAnsi="Arial" w:cs="Arial"/>
          <w:szCs w:val="24"/>
        </w:rPr>
      </w:pPr>
      <w:r w:rsidRPr="00D662FF">
        <w:rPr>
          <w:rFonts w:ascii="Arial" w:hAnsi="Arial" w:cs="Arial"/>
          <w:szCs w:val="24"/>
        </w:rPr>
        <w:t>Issued by the authority of the Minister for Government Services</w:t>
      </w:r>
    </w:p>
    <w:p w14:paraId="270E8F75" w14:textId="77777777" w:rsidR="005111A7" w:rsidRDefault="005111A7" w:rsidP="005A095F">
      <w:pPr>
        <w:spacing w:before="0"/>
        <w:ind w:right="91"/>
        <w:jc w:val="center"/>
        <w:rPr>
          <w:rFonts w:ascii="Arial" w:hAnsi="Arial" w:cs="Arial"/>
          <w:i/>
          <w:szCs w:val="24"/>
          <w:lang w:val="en-US"/>
        </w:rPr>
      </w:pPr>
    </w:p>
    <w:p w14:paraId="4E92C485" w14:textId="761537E7" w:rsidR="005A095F" w:rsidRPr="00D662FF" w:rsidRDefault="005A095F" w:rsidP="005A095F">
      <w:pPr>
        <w:spacing w:before="0"/>
        <w:ind w:right="91"/>
        <w:jc w:val="center"/>
        <w:rPr>
          <w:rFonts w:ascii="Arial" w:hAnsi="Arial" w:cs="Arial"/>
          <w:i/>
          <w:szCs w:val="24"/>
          <w:lang w:val="en-US"/>
        </w:rPr>
      </w:pPr>
      <w:r w:rsidRPr="00D662FF">
        <w:rPr>
          <w:rFonts w:ascii="Arial" w:hAnsi="Arial" w:cs="Arial"/>
          <w:i/>
          <w:szCs w:val="24"/>
          <w:lang w:val="en-US"/>
        </w:rPr>
        <w:t>Human Services (Medicare) Act 1973</w:t>
      </w:r>
    </w:p>
    <w:p w14:paraId="6F89F8B5" w14:textId="77777777" w:rsidR="005A095F" w:rsidRPr="00D662FF" w:rsidRDefault="005A095F" w:rsidP="005A095F">
      <w:pPr>
        <w:spacing w:before="0"/>
        <w:ind w:right="91"/>
        <w:jc w:val="center"/>
        <w:rPr>
          <w:rFonts w:ascii="Arial" w:hAnsi="Arial" w:cs="Arial"/>
          <w:i/>
          <w:szCs w:val="24"/>
        </w:rPr>
      </w:pPr>
    </w:p>
    <w:p w14:paraId="1B172228" w14:textId="45FD3C89" w:rsidR="005A095F" w:rsidRPr="00D662FF" w:rsidRDefault="005A095F" w:rsidP="005A095F">
      <w:pPr>
        <w:spacing w:before="0"/>
        <w:ind w:right="91"/>
        <w:jc w:val="center"/>
        <w:rPr>
          <w:rFonts w:ascii="Arial" w:hAnsi="Arial" w:cs="Arial"/>
          <w:i/>
          <w:iCs/>
          <w:szCs w:val="24"/>
        </w:rPr>
      </w:pPr>
      <w:r w:rsidRPr="00D662FF">
        <w:rPr>
          <w:rFonts w:ascii="Arial" w:hAnsi="Arial" w:cs="Arial"/>
          <w:i/>
          <w:iCs/>
          <w:szCs w:val="24"/>
        </w:rPr>
        <w:t>Human Services (Medicare) (Medicare Programs) Amendment</w:t>
      </w:r>
      <w:r w:rsidR="002A1D45">
        <w:rPr>
          <w:rFonts w:ascii="Arial" w:hAnsi="Arial" w:cs="Arial"/>
          <w:i/>
          <w:iCs/>
          <w:szCs w:val="24"/>
        </w:rPr>
        <w:t xml:space="preserve"> </w:t>
      </w:r>
      <w:r w:rsidRPr="00D662FF">
        <w:rPr>
          <w:rFonts w:ascii="Arial" w:hAnsi="Arial" w:cs="Arial"/>
          <w:i/>
          <w:iCs/>
          <w:szCs w:val="24"/>
        </w:rPr>
        <w:t>Specification 202</w:t>
      </w:r>
      <w:r w:rsidR="00B83386">
        <w:rPr>
          <w:rFonts w:ascii="Arial" w:hAnsi="Arial" w:cs="Arial"/>
          <w:i/>
          <w:iCs/>
          <w:szCs w:val="24"/>
        </w:rPr>
        <w:t>4</w:t>
      </w:r>
    </w:p>
    <w:p w14:paraId="6186094F" w14:textId="77777777" w:rsidR="005A095F" w:rsidRPr="00D662FF" w:rsidRDefault="005A095F" w:rsidP="005A4E4B">
      <w:pPr>
        <w:spacing w:before="0"/>
        <w:jc w:val="both"/>
        <w:rPr>
          <w:rFonts w:ascii="Arial" w:hAnsi="Arial" w:cs="Arial"/>
          <w:b/>
        </w:rPr>
      </w:pPr>
      <w:r w:rsidRPr="00D662FF">
        <w:rPr>
          <w:rFonts w:ascii="Arial" w:hAnsi="Arial" w:cs="Arial"/>
        </w:rPr>
        <w:br/>
      </w:r>
      <w:r w:rsidRPr="00D662FF">
        <w:rPr>
          <w:rFonts w:ascii="Arial" w:hAnsi="Arial" w:cs="Arial"/>
          <w:b/>
        </w:rPr>
        <w:t>Purpose</w:t>
      </w:r>
    </w:p>
    <w:p w14:paraId="6E1FFF0D" w14:textId="77777777" w:rsidR="005A095F" w:rsidRPr="00D662FF" w:rsidRDefault="005A095F" w:rsidP="005A4E4B">
      <w:pPr>
        <w:spacing w:before="0"/>
        <w:jc w:val="both"/>
        <w:rPr>
          <w:rFonts w:ascii="Arial" w:hAnsi="Arial" w:cs="Arial"/>
          <w:b/>
        </w:rPr>
      </w:pPr>
    </w:p>
    <w:p w14:paraId="5C889061" w14:textId="76A87365" w:rsidR="005A095F" w:rsidRPr="00D662FF" w:rsidRDefault="005A095F" w:rsidP="005A4E4B">
      <w:pPr>
        <w:spacing w:before="0"/>
        <w:jc w:val="both"/>
        <w:rPr>
          <w:rFonts w:ascii="Arial" w:hAnsi="Arial" w:cs="Arial"/>
        </w:rPr>
      </w:pPr>
      <w:r w:rsidRPr="00D662FF">
        <w:rPr>
          <w:rFonts w:ascii="Arial" w:hAnsi="Arial" w:cs="Arial"/>
        </w:rPr>
        <w:t>The Human Services (Medicare) (Medicare Programs) Amendment</w:t>
      </w:r>
      <w:r w:rsidR="002A1D45">
        <w:rPr>
          <w:rFonts w:ascii="Arial" w:hAnsi="Arial" w:cs="Arial"/>
        </w:rPr>
        <w:t xml:space="preserve"> </w:t>
      </w:r>
      <w:r w:rsidRPr="00D662FF">
        <w:rPr>
          <w:rFonts w:ascii="Arial" w:hAnsi="Arial" w:cs="Arial"/>
        </w:rPr>
        <w:t>Specification 202</w:t>
      </w:r>
      <w:r w:rsidR="00B83386">
        <w:rPr>
          <w:rFonts w:ascii="Arial" w:hAnsi="Arial" w:cs="Arial"/>
        </w:rPr>
        <w:t>4 (the Specification)</w:t>
      </w:r>
      <w:r w:rsidRPr="00D662FF">
        <w:rPr>
          <w:rFonts w:ascii="Arial" w:hAnsi="Arial" w:cs="Arial"/>
        </w:rPr>
        <w:t xml:space="preserve"> is made for the purposes of paragraph 41G(b) of the </w:t>
      </w:r>
      <w:r w:rsidRPr="00D662FF">
        <w:rPr>
          <w:rFonts w:ascii="Arial" w:hAnsi="Arial" w:cs="Arial"/>
          <w:i/>
        </w:rPr>
        <w:t>Human Services (Medicare) Act 1973</w:t>
      </w:r>
      <w:r w:rsidRPr="00D662FF">
        <w:rPr>
          <w:rFonts w:ascii="Arial" w:hAnsi="Arial" w:cs="Arial"/>
        </w:rPr>
        <w:t xml:space="preserve"> (the </w:t>
      </w:r>
      <w:r w:rsidR="00405DCA">
        <w:rPr>
          <w:rFonts w:ascii="Arial" w:hAnsi="Arial" w:cs="Arial"/>
        </w:rPr>
        <w:t xml:space="preserve">Medicare </w:t>
      </w:r>
      <w:r w:rsidRPr="00D662FF">
        <w:rPr>
          <w:rFonts w:ascii="Arial" w:hAnsi="Arial" w:cs="Arial"/>
        </w:rPr>
        <w:t>Act</w:t>
      </w:r>
      <w:r w:rsidR="00D863C1" w:rsidRPr="00D662FF">
        <w:rPr>
          <w:rFonts w:ascii="Arial" w:hAnsi="Arial" w:cs="Arial"/>
        </w:rPr>
        <w:t>) and</w:t>
      </w:r>
      <w:r w:rsidRPr="00D662FF">
        <w:rPr>
          <w:rFonts w:ascii="Arial" w:hAnsi="Arial" w:cs="Arial"/>
        </w:rPr>
        <w:t xml:space="preserve"> amends the </w:t>
      </w:r>
      <w:r w:rsidRPr="00D662FF">
        <w:rPr>
          <w:rFonts w:ascii="Arial" w:hAnsi="Arial" w:cs="Arial"/>
          <w:i/>
        </w:rPr>
        <w:t>Human Services (Medicare) (Medicare Programs) Specification 2021</w:t>
      </w:r>
      <w:r w:rsidRPr="00D662FF">
        <w:rPr>
          <w:rFonts w:ascii="Arial" w:hAnsi="Arial" w:cs="Arial"/>
        </w:rPr>
        <w:t xml:space="preserve"> (the Principal Specification). </w:t>
      </w:r>
    </w:p>
    <w:p w14:paraId="221DD70E" w14:textId="77777777" w:rsidR="002A1D45" w:rsidRDefault="002A1D45" w:rsidP="005A4E4B">
      <w:pPr>
        <w:spacing w:before="0"/>
        <w:jc w:val="both"/>
        <w:rPr>
          <w:rFonts w:ascii="Arial" w:hAnsi="Arial" w:cs="Arial"/>
        </w:rPr>
      </w:pPr>
    </w:p>
    <w:p w14:paraId="703D80EA" w14:textId="2470E5B0" w:rsidR="005A095F" w:rsidRDefault="002A1D45" w:rsidP="005A4E4B">
      <w:pPr>
        <w:spacing w:before="0"/>
        <w:jc w:val="both"/>
        <w:rPr>
          <w:rFonts w:ascii="Arial" w:hAnsi="Arial" w:cs="Arial"/>
        </w:rPr>
      </w:pPr>
      <w:r w:rsidRPr="00D662FF">
        <w:rPr>
          <w:rFonts w:ascii="Arial" w:hAnsi="Arial" w:cs="Arial"/>
        </w:rPr>
        <w:t>The Specification</w:t>
      </w:r>
      <w:r w:rsidR="00A55D39">
        <w:rPr>
          <w:rFonts w:ascii="Arial" w:hAnsi="Arial" w:cs="Arial"/>
        </w:rPr>
        <w:t xml:space="preserve"> </w:t>
      </w:r>
      <w:r w:rsidRPr="00D662FF">
        <w:rPr>
          <w:rFonts w:ascii="Arial" w:hAnsi="Arial" w:cs="Arial"/>
        </w:rPr>
        <w:t>amends the Principa</w:t>
      </w:r>
      <w:r>
        <w:rPr>
          <w:rFonts w:ascii="Arial" w:hAnsi="Arial" w:cs="Arial"/>
        </w:rPr>
        <w:t>l Specification to</w:t>
      </w:r>
      <w:r w:rsidR="00586FC4">
        <w:rPr>
          <w:rFonts w:ascii="Arial" w:hAnsi="Arial" w:cs="Arial"/>
        </w:rPr>
        <w:t xml:space="preserve"> include the Assisted Reproductive Technology</w:t>
      </w:r>
      <w:r w:rsidR="005C64B2">
        <w:rPr>
          <w:rFonts w:ascii="Arial" w:hAnsi="Arial" w:cs="Arial"/>
        </w:rPr>
        <w:t xml:space="preserve"> </w:t>
      </w:r>
      <w:r w:rsidR="00586FC4">
        <w:rPr>
          <w:rFonts w:ascii="Arial" w:hAnsi="Arial" w:cs="Arial"/>
        </w:rPr>
        <w:t xml:space="preserve">Storage </w:t>
      </w:r>
      <w:r w:rsidR="004D3E6C">
        <w:rPr>
          <w:rFonts w:ascii="Arial" w:hAnsi="Arial" w:cs="Arial"/>
        </w:rPr>
        <w:t xml:space="preserve">Funding </w:t>
      </w:r>
      <w:r w:rsidR="00586FC4">
        <w:rPr>
          <w:rFonts w:ascii="Arial" w:hAnsi="Arial" w:cs="Arial"/>
        </w:rPr>
        <w:t>Program (</w:t>
      </w:r>
      <w:r>
        <w:rPr>
          <w:rFonts w:ascii="Arial" w:hAnsi="Arial" w:cs="Arial"/>
        </w:rPr>
        <w:t>the</w:t>
      </w:r>
      <w:r w:rsidR="00586FC4">
        <w:rPr>
          <w:rFonts w:ascii="Arial" w:hAnsi="Arial" w:cs="Arial"/>
        </w:rPr>
        <w:t xml:space="preserve"> Program</w:t>
      </w:r>
      <w:r w:rsidR="005A095F" w:rsidRPr="00D662FF">
        <w:rPr>
          <w:rFonts w:ascii="Arial" w:hAnsi="Arial" w:cs="Arial"/>
        </w:rPr>
        <w:t xml:space="preserve">) as a </w:t>
      </w:r>
      <w:r w:rsidR="00301938">
        <w:rPr>
          <w:rFonts w:ascii="Arial" w:hAnsi="Arial" w:cs="Arial"/>
        </w:rPr>
        <w:t>‘</w:t>
      </w:r>
      <w:proofErr w:type="spellStart"/>
      <w:r w:rsidR="005A095F" w:rsidRPr="00D662FF">
        <w:rPr>
          <w:rFonts w:ascii="Arial" w:hAnsi="Arial" w:cs="Arial"/>
        </w:rPr>
        <w:t>medicare</w:t>
      </w:r>
      <w:proofErr w:type="spellEnd"/>
      <w:r w:rsidR="005A095F" w:rsidRPr="00D662FF">
        <w:rPr>
          <w:rFonts w:ascii="Arial" w:hAnsi="Arial" w:cs="Arial"/>
        </w:rPr>
        <w:t xml:space="preserve"> program</w:t>
      </w:r>
      <w:r w:rsidR="00301938">
        <w:rPr>
          <w:rFonts w:ascii="Arial" w:hAnsi="Arial" w:cs="Arial"/>
        </w:rPr>
        <w:t>’</w:t>
      </w:r>
      <w:r w:rsidR="005A095F" w:rsidRPr="00D662FF">
        <w:rPr>
          <w:rFonts w:ascii="Arial" w:hAnsi="Arial" w:cs="Arial"/>
        </w:rPr>
        <w:t xml:space="preserve"> for the purposes of paragraph 41G(b) of the </w:t>
      </w:r>
      <w:r w:rsidR="00B17D4A">
        <w:rPr>
          <w:rFonts w:ascii="Arial" w:hAnsi="Arial" w:cs="Arial"/>
        </w:rPr>
        <w:t xml:space="preserve">Medicare </w:t>
      </w:r>
      <w:r w:rsidR="005A095F" w:rsidRPr="00D662FF">
        <w:rPr>
          <w:rFonts w:ascii="Arial" w:hAnsi="Arial" w:cs="Arial"/>
        </w:rPr>
        <w:t xml:space="preserve">Act. </w:t>
      </w:r>
    </w:p>
    <w:p w14:paraId="1F036E17" w14:textId="61A3366E" w:rsidR="00586FC4" w:rsidRDefault="00586FC4" w:rsidP="005A4E4B">
      <w:pPr>
        <w:spacing w:before="0"/>
        <w:jc w:val="both"/>
        <w:rPr>
          <w:rFonts w:ascii="Arial" w:hAnsi="Arial" w:cs="Arial"/>
        </w:rPr>
      </w:pPr>
    </w:p>
    <w:p w14:paraId="3D7BA3A9" w14:textId="7C31610E" w:rsidR="000F7E69" w:rsidRPr="00DD2D90" w:rsidRDefault="000F7E69" w:rsidP="00DD2D90">
      <w:pPr>
        <w:spacing w:before="0"/>
        <w:jc w:val="both"/>
        <w:rPr>
          <w:rFonts w:ascii="Arial" w:hAnsi="Arial" w:cs="Arial"/>
        </w:rPr>
      </w:pPr>
      <w:r w:rsidRPr="00DD2D90">
        <w:rPr>
          <w:rFonts w:ascii="Arial" w:hAnsi="Arial" w:cs="Arial"/>
        </w:rPr>
        <w:t>The</w:t>
      </w:r>
      <w:r w:rsidR="005111A7">
        <w:rPr>
          <w:rFonts w:ascii="Arial" w:hAnsi="Arial" w:cs="Arial"/>
        </w:rPr>
        <w:t xml:space="preserve"> </w:t>
      </w:r>
      <w:r w:rsidRPr="00DD2D90">
        <w:rPr>
          <w:rFonts w:ascii="Arial" w:hAnsi="Arial" w:cs="Arial"/>
        </w:rPr>
        <w:t xml:space="preserve">Program assists eligible patients who face extra costs for fertility treatment due to cancer or a genetic condition. As costs associated with the ongoing </w:t>
      </w:r>
      <w:proofErr w:type="spellStart"/>
      <w:r w:rsidRPr="00DD2D90">
        <w:rPr>
          <w:rFonts w:ascii="Arial" w:hAnsi="Arial" w:cs="Arial"/>
        </w:rPr>
        <w:t>cryostorage</w:t>
      </w:r>
      <w:proofErr w:type="spellEnd"/>
      <w:r w:rsidRPr="00DD2D90">
        <w:rPr>
          <w:rFonts w:ascii="Arial" w:hAnsi="Arial" w:cs="Arial"/>
        </w:rPr>
        <w:t xml:space="preserve"> of eggs, sperm or embryos (eligible materials) are not currently subsidised through the Medicare Benefits Schedule (MBS), the Program aims to reduce out-of-pocket costs for </w:t>
      </w:r>
      <w:r w:rsidR="001A736C">
        <w:rPr>
          <w:rFonts w:ascii="Arial" w:hAnsi="Arial" w:cs="Arial"/>
        </w:rPr>
        <w:t xml:space="preserve">assisted reproductive technology </w:t>
      </w:r>
      <w:r w:rsidR="00B83386">
        <w:rPr>
          <w:rFonts w:ascii="Arial" w:hAnsi="Arial" w:cs="Arial"/>
        </w:rPr>
        <w:t xml:space="preserve">(ART) </w:t>
      </w:r>
      <w:proofErr w:type="spellStart"/>
      <w:r w:rsidRPr="00DD2D90">
        <w:rPr>
          <w:rFonts w:ascii="Arial" w:hAnsi="Arial" w:cs="Arial"/>
        </w:rPr>
        <w:t>cryostorage</w:t>
      </w:r>
      <w:proofErr w:type="spellEnd"/>
      <w:r w:rsidRPr="00DD2D90">
        <w:rPr>
          <w:rFonts w:ascii="Arial" w:hAnsi="Arial" w:cs="Arial"/>
        </w:rPr>
        <w:t xml:space="preserve"> services for these patients. </w:t>
      </w:r>
    </w:p>
    <w:p w14:paraId="1EC53757" w14:textId="0EE8C3D9" w:rsidR="00F175A5" w:rsidRDefault="00F175A5" w:rsidP="00BA5347">
      <w:pPr>
        <w:pStyle w:val="DHSBodytext"/>
        <w:spacing w:before="60" w:after="60"/>
        <w:rPr>
          <w:sz w:val="24"/>
          <w:szCs w:val="20"/>
        </w:rPr>
      </w:pPr>
    </w:p>
    <w:p w14:paraId="14E9B832" w14:textId="64BF6243" w:rsidR="00F175A5" w:rsidRPr="00D662FF" w:rsidRDefault="00F175A5" w:rsidP="00F175A5">
      <w:pPr>
        <w:spacing w:before="0"/>
        <w:jc w:val="both"/>
        <w:rPr>
          <w:rFonts w:ascii="Arial" w:hAnsi="Arial" w:cs="Arial"/>
        </w:rPr>
      </w:pPr>
      <w:r w:rsidRPr="00F175A5">
        <w:rPr>
          <w:rFonts w:ascii="Arial" w:hAnsi="Arial" w:cs="Arial"/>
        </w:rPr>
        <w:t xml:space="preserve">Specifying </w:t>
      </w:r>
      <w:r w:rsidR="00DD2D90">
        <w:rPr>
          <w:rFonts w:ascii="Arial" w:hAnsi="Arial" w:cs="Arial"/>
        </w:rPr>
        <w:t xml:space="preserve">the </w:t>
      </w:r>
      <w:r w:rsidRPr="00F175A5">
        <w:rPr>
          <w:rFonts w:ascii="Arial" w:hAnsi="Arial" w:cs="Arial"/>
        </w:rPr>
        <w:t xml:space="preserve">Program as a </w:t>
      </w:r>
      <w:r w:rsidR="00301938">
        <w:rPr>
          <w:rFonts w:ascii="Arial" w:hAnsi="Arial" w:cs="Arial"/>
        </w:rPr>
        <w:t>‘</w:t>
      </w:r>
      <w:proofErr w:type="spellStart"/>
      <w:r w:rsidRPr="00F175A5">
        <w:rPr>
          <w:rFonts w:ascii="Arial" w:hAnsi="Arial" w:cs="Arial"/>
        </w:rPr>
        <w:t>medicare</w:t>
      </w:r>
      <w:proofErr w:type="spellEnd"/>
      <w:r w:rsidRPr="00F175A5">
        <w:rPr>
          <w:rFonts w:ascii="Arial" w:hAnsi="Arial" w:cs="Arial"/>
        </w:rPr>
        <w:t xml:space="preserve"> program</w:t>
      </w:r>
      <w:r w:rsidR="00301938">
        <w:rPr>
          <w:rFonts w:ascii="Arial" w:hAnsi="Arial" w:cs="Arial"/>
        </w:rPr>
        <w:t>’</w:t>
      </w:r>
      <w:r w:rsidR="00151DB2">
        <w:rPr>
          <w:rFonts w:ascii="Arial" w:hAnsi="Arial" w:cs="Arial"/>
        </w:rPr>
        <w:t xml:space="preserve"> </w:t>
      </w:r>
      <w:r w:rsidRPr="00F175A5">
        <w:rPr>
          <w:rFonts w:ascii="Arial" w:hAnsi="Arial" w:cs="Arial"/>
        </w:rPr>
        <w:t xml:space="preserve">will enable Commonwealth officers to record, communicate and divulge certain information protected by Commonwealth secrecy laws for the purposes of administering the </w:t>
      </w:r>
      <w:r w:rsidR="005111A7">
        <w:rPr>
          <w:rFonts w:ascii="Arial" w:hAnsi="Arial" w:cs="Arial"/>
        </w:rPr>
        <w:t>P</w:t>
      </w:r>
      <w:r w:rsidRPr="00F175A5">
        <w:rPr>
          <w:rFonts w:ascii="Arial" w:hAnsi="Arial" w:cs="Arial"/>
        </w:rPr>
        <w:t>rogram.</w:t>
      </w:r>
    </w:p>
    <w:p w14:paraId="52342931" w14:textId="1D74BADB" w:rsidR="005A095F" w:rsidRPr="00D662FF" w:rsidRDefault="005A095F" w:rsidP="005A4E4B">
      <w:pPr>
        <w:spacing w:before="0"/>
        <w:jc w:val="both"/>
        <w:rPr>
          <w:rFonts w:ascii="Arial" w:hAnsi="Arial" w:cs="Arial"/>
        </w:rPr>
      </w:pPr>
    </w:p>
    <w:p w14:paraId="469E507C" w14:textId="634CDE86" w:rsidR="00A55D39" w:rsidRDefault="00A55D39" w:rsidP="00A55D39">
      <w:pPr>
        <w:spacing w:before="0"/>
        <w:jc w:val="both"/>
        <w:rPr>
          <w:rFonts w:ascii="Arial" w:hAnsi="Arial" w:cs="Arial"/>
        </w:rPr>
      </w:pPr>
      <w:r w:rsidRPr="00D662FF">
        <w:rPr>
          <w:rFonts w:ascii="Arial" w:hAnsi="Arial" w:cs="Arial"/>
        </w:rPr>
        <w:t xml:space="preserve">The Specification </w:t>
      </w:r>
      <w:r>
        <w:rPr>
          <w:rFonts w:ascii="Arial" w:hAnsi="Arial" w:cs="Arial"/>
        </w:rPr>
        <w:t xml:space="preserve">also </w:t>
      </w:r>
      <w:r w:rsidRPr="00D662FF">
        <w:rPr>
          <w:rFonts w:ascii="Arial" w:hAnsi="Arial" w:cs="Arial"/>
        </w:rPr>
        <w:t>amends the Principa</w:t>
      </w:r>
      <w:r>
        <w:rPr>
          <w:rFonts w:ascii="Arial" w:hAnsi="Arial" w:cs="Arial"/>
        </w:rPr>
        <w:t xml:space="preserve">l Specification to </w:t>
      </w:r>
      <w:r w:rsidR="005276B6">
        <w:rPr>
          <w:rFonts w:ascii="Arial" w:hAnsi="Arial" w:cs="Arial"/>
        </w:rPr>
        <w:t>repeal</w:t>
      </w:r>
      <w:r>
        <w:rPr>
          <w:rFonts w:ascii="Arial" w:hAnsi="Arial" w:cs="Arial"/>
        </w:rPr>
        <w:t xml:space="preserve"> the Cleft Lip and Cl</w:t>
      </w:r>
      <w:r w:rsidR="005A1C59">
        <w:rPr>
          <w:rFonts w:ascii="Arial" w:hAnsi="Arial" w:cs="Arial"/>
        </w:rPr>
        <w:t>e</w:t>
      </w:r>
      <w:r>
        <w:rPr>
          <w:rFonts w:ascii="Arial" w:hAnsi="Arial" w:cs="Arial"/>
        </w:rPr>
        <w:t xml:space="preserve">ft Palate Scheme (the Scheme) as a </w:t>
      </w:r>
      <w:r w:rsidR="00773F2B">
        <w:rPr>
          <w:rFonts w:ascii="Arial" w:hAnsi="Arial" w:cs="Arial"/>
        </w:rPr>
        <w:t xml:space="preserve">specified </w:t>
      </w:r>
      <w:r w:rsidR="00301938">
        <w:rPr>
          <w:rFonts w:ascii="Arial" w:hAnsi="Arial" w:cs="Arial"/>
        </w:rPr>
        <w:t>‘</w:t>
      </w:r>
      <w:proofErr w:type="spellStart"/>
      <w:r>
        <w:rPr>
          <w:rFonts w:ascii="Arial" w:hAnsi="Arial" w:cs="Arial"/>
        </w:rPr>
        <w:t>medicare</w:t>
      </w:r>
      <w:proofErr w:type="spellEnd"/>
      <w:r>
        <w:rPr>
          <w:rFonts w:ascii="Arial" w:hAnsi="Arial" w:cs="Arial"/>
        </w:rPr>
        <w:t xml:space="preserve"> program</w:t>
      </w:r>
      <w:r w:rsidR="00301938">
        <w:rPr>
          <w:rFonts w:ascii="Arial" w:hAnsi="Arial" w:cs="Arial"/>
        </w:rPr>
        <w:t>’</w:t>
      </w:r>
      <w:r>
        <w:rPr>
          <w:rFonts w:ascii="Arial" w:hAnsi="Arial" w:cs="Arial"/>
        </w:rPr>
        <w:t xml:space="preserve"> </w:t>
      </w:r>
      <w:r w:rsidRPr="00D662FF">
        <w:rPr>
          <w:rFonts w:ascii="Arial" w:hAnsi="Arial" w:cs="Arial"/>
        </w:rPr>
        <w:t xml:space="preserve">for the purposes of paragraph 41G(b) of the </w:t>
      </w:r>
      <w:r>
        <w:rPr>
          <w:rFonts w:ascii="Arial" w:hAnsi="Arial" w:cs="Arial"/>
        </w:rPr>
        <w:t xml:space="preserve">Medicare </w:t>
      </w:r>
      <w:r w:rsidRPr="00D662FF">
        <w:rPr>
          <w:rFonts w:ascii="Arial" w:hAnsi="Arial" w:cs="Arial"/>
        </w:rPr>
        <w:t>Act.</w:t>
      </w:r>
      <w:r w:rsidR="008B45E6">
        <w:rPr>
          <w:rFonts w:ascii="Arial" w:hAnsi="Arial" w:cs="Arial"/>
        </w:rPr>
        <w:t xml:space="preserve"> </w:t>
      </w:r>
      <w:r w:rsidR="005276B6">
        <w:rPr>
          <w:rFonts w:ascii="Arial" w:hAnsi="Arial" w:cs="Arial"/>
        </w:rPr>
        <w:t>The</w:t>
      </w:r>
      <w:r>
        <w:rPr>
          <w:rFonts w:ascii="Arial" w:hAnsi="Arial" w:cs="Arial"/>
        </w:rPr>
        <w:t xml:space="preserve"> Scheme is</w:t>
      </w:r>
      <w:r w:rsidR="00773F2B">
        <w:rPr>
          <w:rFonts w:ascii="Arial" w:hAnsi="Arial" w:cs="Arial"/>
        </w:rPr>
        <w:t xml:space="preserve"> </w:t>
      </w:r>
      <w:r w:rsidR="008B45E6">
        <w:rPr>
          <w:rFonts w:ascii="Arial" w:hAnsi="Arial" w:cs="Arial"/>
        </w:rPr>
        <w:t xml:space="preserve">now fully </w:t>
      </w:r>
      <w:r w:rsidR="003A35BE">
        <w:rPr>
          <w:rFonts w:ascii="Arial" w:hAnsi="Arial" w:cs="Arial"/>
        </w:rPr>
        <w:t>provided for under</w:t>
      </w:r>
      <w:r w:rsidR="008B45E6">
        <w:rPr>
          <w:rFonts w:ascii="Arial" w:hAnsi="Arial" w:cs="Arial"/>
        </w:rPr>
        <w:t xml:space="preserve"> the </w:t>
      </w:r>
      <w:r w:rsidR="008B45E6" w:rsidRPr="00D662FF">
        <w:rPr>
          <w:rFonts w:ascii="Arial" w:hAnsi="Arial" w:cs="Arial"/>
          <w:i/>
        </w:rPr>
        <w:t>Health Insurance Act 1973</w:t>
      </w:r>
      <w:r w:rsidR="008B45E6">
        <w:rPr>
          <w:rFonts w:ascii="Arial" w:hAnsi="Arial" w:cs="Arial"/>
        </w:rPr>
        <w:t xml:space="preserve"> (Health Insurance</w:t>
      </w:r>
      <w:r w:rsidR="008B45E6" w:rsidRPr="00D662FF">
        <w:rPr>
          <w:rFonts w:ascii="Arial" w:hAnsi="Arial" w:cs="Arial"/>
        </w:rPr>
        <w:t xml:space="preserve"> Act</w:t>
      </w:r>
      <w:r w:rsidR="008F2CE4">
        <w:rPr>
          <w:rFonts w:ascii="Arial" w:hAnsi="Arial" w:cs="Arial"/>
        </w:rPr>
        <w:t>) and</w:t>
      </w:r>
      <w:r w:rsidR="003A35BE">
        <w:rPr>
          <w:rFonts w:ascii="Arial" w:hAnsi="Arial" w:cs="Arial"/>
        </w:rPr>
        <w:t xml:space="preserve"> so </w:t>
      </w:r>
      <w:r w:rsidR="00C928A5">
        <w:rPr>
          <w:rFonts w:ascii="Arial" w:hAnsi="Arial" w:cs="Arial"/>
        </w:rPr>
        <w:t>is included</w:t>
      </w:r>
      <w:r w:rsidR="00773F2B">
        <w:rPr>
          <w:rFonts w:ascii="Arial" w:hAnsi="Arial" w:cs="Arial"/>
        </w:rPr>
        <w:t xml:space="preserve"> as</w:t>
      </w:r>
      <w:r w:rsidR="00C928A5">
        <w:rPr>
          <w:rFonts w:ascii="Arial" w:hAnsi="Arial" w:cs="Arial"/>
        </w:rPr>
        <w:t xml:space="preserve"> </w:t>
      </w:r>
      <w:r>
        <w:rPr>
          <w:rFonts w:ascii="Arial" w:hAnsi="Arial" w:cs="Arial"/>
        </w:rPr>
        <w:t xml:space="preserve">a </w:t>
      </w:r>
      <w:r w:rsidR="00301938">
        <w:rPr>
          <w:rFonts w:ascii="Arial" w:hAnsi="Arial" w:cs="Arial"/>
        </w:rPr>
        <w:t>‘</w:t>
      </w:r>
      <w:proofErr w:type="spellStart"/>
      <w:r>
        <w:rPr>
          <w:rFonts w:ascii="Arial" w:hAnsi="Arial" w:cs="Arial"/>
        </w:rPr>
        <w:t>medicare</w:t>
      </w:r>
      <w:proofErr w:type="spellEnd"/>
      <w:r>
        <w:rPr>
          <w:rFonts w:ascii="Arial" w:hAnsi="Arial" w:cs="Arial"/>
        </w:rPr>
        <w:t xml:space="preserve"> program</w:t>
      </w:r>
      <w:r w:rsidR="00301938">
        <w:rPr>
          <w:rFonts w:ascii="Arial" w:hAnsi="Arial" w:cs="Arial"/>
        </w:rPr>
        <w:t>’</w:t>
      </w:r>
      <w:r>
        <w:rPr>
          <w:rFonts w:ascii="Arial" w:hAnsi="Arial" w:cs="Arial"/>
        </w:rPr>
        <w:t xml:space="preserve"> </w:t>
      </w:r>
      <w:r w:rsidR="00C928A5">
        <w:rPr>
          <w:rFonts w:ascii="Arial" w:hAnsi="Arial" w:cs="Arial"/>
        </w:rPr>
        <w:t xml:space="preserve">under </w:t>
      </w:r>
      <w:r w:rsidR="00A215B6">
        <w:rPr>
          <w:rFonts w:ascii="Arial" w:hAnsi="Arial" w:cs="Arial"/>
        </w:rPr>
        <w:t>sub</w:t>
      </w:r>
      <w:r>
        <w:rPr>
          <w:rFonts w:ascii="Arial" w:hAnsi="Arial" w:cs="Arial"/>
        </w:rPr>
        <w:t xml:space="preserve">paragraph </w:t>
      </w:r>
      <w:r w:rsidRPr="0063246A">
        <w:rPr>
          <w:rFonts w:ascii="Arial" w:hAnsi="Arial" w:cs="Arial"/>
        </w:rPr>
        <w:t>41G(a)(</w:t>
      </w:r>
      <w:proofErr w:type="spellStart"/>
      <w:r w:rsidRPr="0063246A">
        <w:rPr>
          <w:rFonts w:ascii="Arial" w:hAnsi="Arial" w:cs="Arial"/>
        </w:rPr>
        <w:t>i</w:t>
      </w:r>
      <w:proofErr w:type="spellEnd"/>
      <w:r w:rsidRPr="0063246A">
        <w:rPr>
          <w:rFonts w:ascii="Arial" w:hAnsi="Arial" w:cs="Arial"/>
        </w:rPr>
        <w:t>)</w:t>
      </w:r>
      <w:r>
        <w:rPr>
          <w:rFonts w:ascii="Arial" w:hAnsi="Arial" w:cs="Arial"/>
        </w:rPr>
        <w:t xml:space="preserve"> </w:t>
      </w:r>
      <w:r w:rsidR="008B45E6">
        <w:rPr>
          <w:rFonts w:ascii="Arial" w:hAnsi="Arial" w:cs="Arial"/>
        </w:rPr>
        <w:t xml:space="preserve">of </w:t>
      </w:r>
      <w:r>
        <w:rPr>
          <w:rFonts w:ascii="Arial" w:hAnsi="Arial" w:cs="Arial"/>
        </w:rPr>
        <w:t>the Medicare Act</w:t>
      </w:r>
      <w:r w:rsidRPr="0063246A">
        <w:rPr>
          <w:rFonts w:ascii="Arial" w:hAnsi="Arial" w:cs="Arial"/>
        </w:rPr>
        <w:t>.</w:t>
      </w:r>
      <w:r w:rsidR="005276B6">
        <w:rPr>
          <w:rFonts w:ascii="Arial" w:hAnsi="Arial" w:cs="Arial"/>
        </w:rPr>
        <w:t xml:space="preserve"> This means it is no longer necessary to include the Scheme under the Principal Specification. </w:t>
      </w:r>
    </w:p>
    <w:p w14:paraId="57F2F216" w14:textId="77777777" w:rsidR="00A55D39" w:rsidRDefault="00A55D39" w:rsidP="00A55D39">
      <w:pPr>
        <w:spacing w:before="0"/>
        <w:jc w:val="both"/>
        <w:rPr>
          <w:rFonts w:ascii="Arial" w:hAnsi="Arial" w:cs="Arial"/>
        </w:rPr>
      </w:pPr>
    </w:p>
    <w:p w14:paraId="361D312A" w14:textId="77777777" w:rsidR="005A095F" w:rsidRPr="00D662FF" w:rsidRDefault="005A095F" w:rsidP="005A4E4B">
      <w:pPr>
        <w:spacing w:before="0"/>
        <w:jc w:val="both"/>
        <w:rPr>
          <w:b/>
          <w:i/>
        </w:rPr>
      </w:pPr>
      <w:r w:rsidRPr="00D662FF">
        <w:rPr>
          <w:rFonts w:ascii="Arial" w:hAnsi="Arial" w:cs="Arial"/>
          <w:b/>
        </w:rPr>
        <w:t>Background</w:t>
      </w:r>
      <w:r w:rsidRPr="00D662FF">
        <w:rPr>
          <w:b/>
          <w:i/>
        </w:rPr>
        <w:t xml:space="preserve"> </w:t>
      </w:r>
    </w:p>
    <w:p w14:paraId="18F3F579" w14:textId="77777777" w:rsidR="005A095F" w:rsidRPr="00D662FF" w:rsidRDefault="005A095F" w:rsidP="005A4E4B">
      <w:pPr>
        <w:spacing w:before="0"/>
        <w:jc w:val="both"/>
        <w:rPr>
          <w:b/>
          <w:i/>
        </w:rPr>
      </w:pPr>
    </w:p>
    <w:p w14:paraId="621CD4EF" w14:textId="45C78DC3" w:rsidR="005A095F" w:rsidRPr="00D662FF" w:rsidRDefault="005A095F" w:rsidP="005A4E4B">
      <w:pPr>
        <w:spacing w:before="0"/>
        <w:jc w:val="both"/>
        <w:rPr>
          <w:rFonts w:ascii="Arial" w:hAnsi="Arial" w:cs="Arial"/>
        </w:rPr>
      </w:pPr>
      <w:r w:rsidRPr="00D662FF">
        <w:rPr>
          <w:rFonts w:ascii="Arial" w:hAnsi="Arial" w:cs="Arial"/>
        </w:rPr>
        <w:t xml:space="preserve">Subsection 130(1) of the </w:t>
      </w:r>
      <w:r w:rsidR="00DD2D90">
        <w:rPr>
          <w:rFonts w:ascii="Arial" w:hAnsi="Arial" w:cs="Arial"/>
        </w:rPr>
        <w:t>H</w:t>
      </w:r>
      <w:r w:rsidR="00B83386">
        <w:rPr>
          <w:rFonts w:ascii="Arial" w:hAnsi="Arial" w:cs="Arial"/>
        </w:rPr>
        <w:t xml:space="preserve">ealth </w:t>
      </w:r>
      <w:r w:rsidR="00DD2D90">
        <w:rPr>
          <w:rFonts w:ascii="Arial" w:hAnsi="Arial" w:cs="Arial"/>
        </w:rPr>
        <w:t>I</w:t>
      </w:r>
      <w:r w:rsidR="00B83386">
        <w:rPr>
          <w:rFonts w:ascii="Arial" w:hAnsi="Arial" w:cs="Arial"/>
        </w:rPr>
        <w:t>nsurance</w:t>
      </w:r>
      <w:r w:rsidRPr="00D662FF">
        <w:rPr>
          <w:rFonts w:ascii="Arial" w:hAnsi="Arial" w:cs="Arial"/>
        </w:rPr>
        <w:t xml:space="preserve"> Act </w:t>
      </w:r>
      <w:r w:rsidR="00A33C41" w:rsidRPr="00D662FF">
        <w:rPr>
          <w:rFonts w:ascii="Arial" w:hAnsi="Arial" w:cs="Arial"/>
        </w:rPr>
        <w:t>prohibit</w:t>
      </w:r>
      <w:r w:rsidR="00022E6E">
        <w:rPr>
          <w:rFonts w:ascii="Arial" w:hAnsi="Arial" w:cs="Arial"/>
        </w:rPr>
        <w:t>s</w:t>
      </w:r>
      <w:r w:rsidRPr="00D662FF">
        <w:rPr>
          <w:rFonts w:ascii="Arial" w:hAnsi="Arial" w:cs="Arial"/>
        </w:rPr>
        <w:t xml:space="preserve"> a person from making a record of, divulging or communicating information about the affairs of another person obtained in the performance of duties, or exercise of functions or powers, under </w:t>
      </w:r>
      <w:r w:rsidR="00022E6E">
        <w:rPr>
          <w:rFonts w:ascii="Arial" w:hAnsi="Arial" w:cs="Arial"/>
        </w:rPr>
        <w:t>the Act</w:t>
      </w:r>
      <w:r w:rsidRPr="00405DCA">
        <w:rPr>
          <w:rFonts w:ascii="Arial" w:hAnsi="Arial" w:cs="Arial"/>
        </w:rPr>
        <w:t xml:space="preserve"> </w:t>
      </w:r>
      <w:r w:rsidRPr="00D662FF">
        <w:rPr>
          <w:rFonts w:ascii="Arial" w:hAnsi="Arial" w:cs="Arial"/>
        </w:rPr>
        <w:t>unless an exception applies. Exceptions to this general prohibition relevantly include where the recording, communication or divulgence is for the purpose of enabling a person to perform functions in relation to a ‘</w:t>
      </w:r>
      <w:proofErr w:type="spellStart"/>
      <w:r w:rsidRPr="00D662FF">
        <w:rPr>
          <w:rFonts w:ascii="Arial" w:hAnsi="Arial" w:cs="Arial"/>
        </w:rPr>
        <w:t>medicare</w:t>
      </w:r>
      <w:proofErr w:type="spellEnd"/>
      <w:r w:rsidRPr="00D662FF">
        <w:rPr>
          <w:rFonts w:ascii="Arial" w:hAnsi="Arial" w:cs="Arial"/>
        </w:rPr>
        <w:t xml:space="preserve"> program.’ </w:t>
      </w:r>
    </w:p>
    <w:p w14:paraId="0721B496" w14:textId="77777777" w:rsidR="005A095F" w:rsidRPr="00D662FF" w:rsidRDefault="005A095F" w:rsidP="005A4E4B">
      <w:pPr>
        <w:spacing w:before="0"/>
        <w:jc w:val="both"/>
        <w:rPr>
          <w:rFonts w:ascii="Arial" w:hAnsi="Arial" w:cs="Arial"/>
        </w:rPr>
      </w:pPr>
    </w:p>
    <w:p w14:paraId="62AFC46A" w14:textId="40BEE914" w:rsidR="00022E6E" w:rsidRPr="00D662FF" w:rsidRDefault="005A095F" w:rsidP="005A4E4B">
      <w:pPr>
        <w:spacing w:before="0"/>
        <w:jc w:val="both"/>
        <w:rPr>
          <w:rFonts w:ascii="Arial" w:hAnsi="Arial" w:cs="Arial"/>
        </w:rPr>
      </w:pPr>
      <w:r w:rsidRPr="00D662FF">
        <w:rPr>
          <w:rFonts w:ascii="Arial" w:hAnsi="Arial" w:cs="Arial"/>
        </w:rPr>
        <w:t xml:space="preserve">Section 41G </w:t>
      </w:r>
      <w:r w:rsidRPr="00405DCA">
        <w:rPr>
          <w:rFonts w:ascii="Arial" w:hAnsi="Arial" w:cs="Arial"/>
        </w:rPr>
        <w:t xml:space="preserve">of the </w:t>
      </w:r>
      <w:r w:rsidR="00B17D4A">
        <w:rPr>
          <w:rFonts w:ascii="Arial" w:hAnsi="Arial" w:cs="Arial"/>
        </w:rPr>
        <w:t xml:space="preserve">Medicare </w:t>
      </w:r>
      <w:r w:rsidRPr="00405DCA">
        <w:rPr>
          <w:rFonts w:ascii="Arial" w:hAnsi="Arial" w:cs="Arial"/>
        </w:rPr>
        <w:t>Act</w:t>
      </w:r>
      <w:r w:rsidRPr="00D662FF">
        <w:rPr>
          <w:rFonts w:ascii="Arial" w:hAnsi="Arial" w:cs="Arial"/>
        </w:rPr>
        <w:t xml:space="preserve"> defines ‘</w:t>
      </w:r>
      <w:proofErr w:type="spellStart"/>
      <w:r w:rsidRPr="00D662FF">
        <w:rPr>
          <w:rFonts w:ascii="Arial" w:hAnsi="Arial" w:cs="Arial"/>
        </w:rPr>
        <w:t>medicare</w:t>
      </w:r>
      <w:proofErr w:type="spellEnd"/>
      <w:r w:rsidRPr="00D662FF">
        <w:rPr>
          <w:rFonts w:ascii="Arial" w:hAnsi="Arial" w:cs="Arial"/>
        </w:rPr>
        <w:t xml:space="preserve"> programs’ as services, benefits, programs or facilities that are provided under certain health-related legislation referred to in paragraph 41G(a) or that are specified in a legislative instrument made by the </w:t>
      </w:r>
      <w:r w:rsidRPr="00D662FF">
        <w:rPr>
          <w:rFonts w:ascii="Arial" w:hAnsi="Arial" w:cs="Arial"/>
        </w:rPr>
        <w:lastRenderedPageBreak/>
        <w:t>Minister under paragraph 41G(b).</w:t>
      </w:r>
      <w:r w:rsidR="006F2A05" w:rsidRPr="005163DA">
        <w:rPr>
          <w:rFonts w:ascii="Arial" w:hAnsi="Arial" w:cs="Arial"/>
        </w:rPr>
        <w:t xml:space="preserve"> </w:t>
      </w:r>
      <w:r w:rsidR="003B600C">
        <w:rPr>
          <w:rFonts w:ascii="Arial" w:hAnsi="Arial" w:cs="Arial"/>
        </w:rPr>
        <w:t xml:space="preserve">The power to modify or vary </w:t>
      </w:r>
      <w:r w:rsidR="006F2A05" w:rsidRPr="005163DA">
        <w:rPr>
          <w:rFonts w:ascii="Arial" w:hAnsi="Arial" w:cs="Arial"/>
        </w:rPr>
        <w:t>a legislative instrument is</w:t>
      </w:r>
      <w:r w:rsidR="003B600C">
        <w:rPr>
          <w:rFonts w:ascii="Arial" w:hAnsi="Arial" w:cs="Arial"/>
        </w:rPr>
        <w:t xml:space="preserve"> also</w:t>
      </w:r>
      <w:r w:rsidR="006F2A05" w:rsidRPr="005163DA">
        <w:rPr>
          <w:rFonts w:ascii="Arial" w:hAnsi="Arial" w:cs="Arial"/>
        </w:rPr>
        <w:t xml:space="preserve"> permitted </w:t>
      </w:r>
      <w:r w:rsidR="006F2A05">
        <w:rPr>
          <w:rFonts w:ascii="Arial" w:hAnsi="Arial" w:cs="Arial"/>
        </w:rPr>
        <w:t>under</w:t>
      </w:r>
      <w:r w:rsidR="006F2A05" w:rsidRPr="005163DA">
        <w:rPr>
          <w:rFonts w:ascii="Arial" w:hAnsi="Arial" w:cs="Arial"/>
        </w:rPr>
        <w:t xml:space="preserve"> s</w:t>
      </w:r>
      <w:r w:rsidR="006F2A05" w:rsidRPr="006F2A05">
        <w:rPr>
          <w:rFonts w:ascii="Arial" w:hAnsi="Arial" w:cs="Arial"/>
        </w:rPr>
        <w:t xml:space="preserve">ubsection 33(3) of the </w:t>
      </w:r>
      <w:r w:rsidR="006F2A05" w:rsidRPr="005163DA">
        <w:rPr>
          <w:rFonts w:ascii="Arial" w:hAnsi="Arial" w:cs="Arial"/>
          <w:i/>
          <w:iCs/>
        </w:rPr>
        <w:t>Acts Interpretation Act 1901</w:t>
      </w:r>
      <w:r w:rsidR="006F2A05">
        <w:rPr>
          <w:rFonts w:ascii="Arial" w:hAnsi="Arial" w:cs="Arial"/>
        </w:rPr>
        <w:t>.</w:t>
      </w:r>
    </w:p>
    <w:p w14:paraId="7D7F03F2" w14:textId="7EE97FBC" w:rsidR="00795243" w:rsidRDefault="00795243" w:rsidP="005163DA">
      <w:pPr>
        <w:spacing w:before="0"/>
        <w:jc w:val="both"/>
        <w:rPr>
          <w:rFonts w:ascii="Arial" w:hAnsi="Arial" w:cs="Arial"/>
        </w:rPr>
      </w:pPr>
    </w:p>
    <w:p w14:paraId="3CF534F1" w14:textId="375FE121" w:rsidR="005A095F" w:rsidRPr="005163DA" w:rsidRDefault="005A095F" w:rsidP="005A4E4B">
      <w:pPr>
        <w:spacing w:before="0"/>
        <w:jc w:val="both"/>
        <w:rPr>
          <w:rFonts w:ascii="Arial" w:hAnsi="Arial" w:cs="Arial"/>
          <w:i/>
          <w:iCs/>
        </w:rPr>
      </w:pPr>
      <w:r w:rsidRPr="00D662FF">
        <w:rPr>
          <w:rFonts w:ascii="Arial" w:hAnsi="Arial" w:cs="Arial"/>
        </w:rPr>
        <w:t>By defining ‘</w:t>
      </w:r>
      <w:proofErr w:type="spellStart"/>
      <w:r w:rsidRPr="00D662FF">
        <w:rPr>
          <w:rFonts w:ascii="Arial" w:hAnsi="Arial" w:cs="Arial"/>
        </w:rPr>
        <w:t>medicare</w:t>
      </w:r>
      <w:proofErr w:type="spellEnd"/>
      <w:r w:rsidRPr="00D662FF">
        <w:rPr>
          <w:rFonts w:ascii="Arial" w:hAnsi="Arial" w:cs="Arial"/>
        </w:rPr>
        <w:t xml:space="preserve"> programs’ to include programs specified in a legislative instrument, section </w:t>
      </w:r>
      <w:r w:rsidRPr="00405DCA">
        <w:rPr>
          <w:rFonts w:ascii="Arial" w:hAnsi="Arial" w:cs="Arial"/>
        </w:rPr>
        <w:t xml:space="preserve">41G of the </w:t>
      </w:r>
      <w:r w:rsidR="00B17D4A">
        <w:rPr>
          <w:rFonts w:ascii="Arial" w:hAnsi="Arial" w:cs="Arial"/>
        </w:rPr>
        <w:t xml:space="preserve">Medicare </w:t>
      </w:r>
      <w:r w:rsidRPr="00405DCA">
        <w:rPr>
          <w:rFonts w:ascii="Arial" w:hAnsi="Arial" w:cs="Arial"/>
        </w:rPr>
        <w:t>Act</w:t>
      </w:r>
      <w:r w:rsidRPr="00D662FF">
        <w:rPr>
          <w:rFonts w:ascii="Arial" w:hAnsi="Arial" w:cs="Arial"/>
        </w:rPr>
        <w:t xml:space="preserve"> provides a mechanism for updating, from time to time, the list of programs in relation to which information can be recorded, communicated and divulged.</w:t>
      </w:r>
      <w:r w:rsidR="000E3BF8">
        <w:rPr>
          <w:rFonts w:ascii="Arial" w:hAnsi="Arial" w:cs="Arial"/>
        </w:rPr>
        <w:t xml:space="preserve"> </w:t>
      </w:r>
    </w:p>
    <w:p w14:paraId="25FCC3B7" w14:textId="77777777" w:rsidR="005A095F" w:rsidRPr="00D662FF" w:rsidRDefault="005A095F" w:rsidP="005A4E4B">
      <w:pPr>
        <w:spacing w:before="0"/>
        <w:jc w:val="both"/>
        <w:rPr>
          <w:rFonts w:ascii="Arial" w:hAnsi="Arial" w:cs="Arial"/>
        </w:rPr>
      </w:pPr>
      <w:r w:rsidRPr="00D662FF">
        <w:rPr>
          <w:rFonts w:ascii="Arial" w:hAnsi="Arial" w:cs="Arial"/>
        </w:rPr>
        <w:t xml:space="preserve"> </w:t>
      </w:r>
    </w:p>
    <w:p w14:paraId="1F660062" w14:textId="2A481D20" w:rsidR="009D7907" w:rsidRDefault="009D7907" w:rsidP="009D7907">
      <w:pPr>
        <w:spacing w:before="0"/>
        <w:jc w:val="both"/>
        <w:rPr>
          <w:rFonts w:ascii="Arial" w:hAnsi="Arial" w:cs="Arial"/>
        </w:rPr>
      </w:pPr>
      <w:r>
        <w:rPr>
          <w:rFonts w:ascii="Arial" w:hAnsi="Arial" w:cs="Arial"/>
        </w:rPr>
        <w:t xml:space="preserve">Specification of </w:t>
      </w:r>
      <w:r w:rsidR="00A92409">
        <w:rPr>
          <w:rFonts w:ascii="Arial" w:hAnsi="Arial" w:cs="Arial"/>
        </w:rPr>
        <w:t xml:space="preserve">the </w:t>
      </w:r>
      <w:r w:rsidRPr="00525F16">
        <w:rPr>
          <w:rFonts w:ascii="Arial" w:hAnsi="Arial" w:cs="Arial"/>
        </w:rPr>
        <w:t>Program as a ‘</w:t>
      </w:r>
      <w:proofErr w:type="spellStart"/>
      <w:r w:rsidRPr="00525F16">
        <w:rPr>
          <w:rFonts w:ascii="Arial" w:hAnsi="Arial" w:cs="Arial"/>
        </w:rPr>
        <w:t>medicare</w:t>
      </w:r>
      <w:proofErr w:type="spellEnd"/>
      <w:r w:rsidRPr="00525F16">
        <w:rPr>
          <w:rFonts w:ascii="Arial" w:hAnsi="Arial" w:cs="Arial"/>
        </w:rPr>
        <w:t xml:space="preserve"> program’ will </w:t>
      </w:r>
      <w:r>
        <w:rPr>
          <w:rFonts w:ascii="Arial" w:hAnsi="Arial" w:cs="Arial"/>
        </w:rPr>
        <w:t xml:space="preserve">enable Services Australia to verify certain patient information against their Medicare </w:t>
      </w:r>
      <w:r w:rsidRPr="00CC5725">
        <w:rPr>
          <w:rFonts w:ascii="Arial" w:hAnsi="Arial" w:cs="Arial"/>
        </w:rPr>
        <w:t xml:space="preserve">record, which is protected information </w:t>
      </w:r>
      <w:r w:rsidR="00CF5632">
        <w:rPr>
          <w:rFonts w:ascii="Arial" w:hAnsi="Arial" w:cs="Arial"/>
        </w:rPr>
        <w:t>acquired</w:t>
      </w:r>
      <w:r w:rsidR="00CF5632" w:rsidRPr="00CC5725">
        <w:rPr>
          <w:rFonts w:ascii="Arial" w:hAnsi="Arial" w:cs="Arial"/>
        </w:rPr>
        <w:t xml:space="preserve"> </w:t>
      </w:r>
      <w:r w:rsidRPr="00CC5725">
        <w:rPr>
          <w:rFonts w:ascii="Arial" w:hAnsi="Arial" w:cs="Arial"/>
        </w:rPr>
        <w:t xml:space="preserve">under the </w:t>
      </w:r>
      <w:r w:rsidR="00DD2D90">
        <w:rPr>
          <w:rFonts w:ascii="Arial" w:hAnsi="Arial" w:cs="Arial"/>
        </w:rPr>
        <w:t>H</w:t>
      </w:r>
      <w:r w:rsidR="00B83386">
        <w:rPr>
          <w:rFonts w:ascii="Arial" w:hAnsi="Arial" w:cs="Arial"/>
        </w:rPr>
        <w:t xml:space="preserve">ealth </w:t>
      </w:r>
      <w:r w:rsidR="00DD2D90">
        <w:rPr>
          <w:rFonts w:ascii="Arial" w:hAnsi="Arial" w:cs="Arial"/>
        </w:rPr>
        <w:t>I</w:t>
      </w:r>
      <w:r w:rsidR="00B83386">
        <w:rPr>
          <w:rFonts w:ascii="Arial" w:hAnsi="Arial" w:cs="Arial"/>
        </w:rPr>
        <w:t>nsurance</w:t>
      </w:r>
      <w:r w:rsidR="00DD2D90">
        <w:rPr>
          <w:rFonts w:ascii="Arial" w:hAnsi="Arial" w:cs="Arial"/>
        </w:rPr>
        <w:t xml:space="preserve"> </w:t>
      </w:r>
      <w:r w:rsidRPr="00DD2D90">
        <w:rPr>
          <w:rFonts w:ascii="Arial" w:hAnsi="Arial" w:cs="Arial"/>
        </w:rPr>
        <w:t>Act</w:t>
      </w:r>
      <w:r w:rsidRPr="005111A7">
        <w:rPr>
          <w:rFonts w:ascii="Arial" w:hAnsi="Arial" w:cs="Arial"/>
        </w:rPr>
        <w:t>.</w:t>
      </w:r>
      <w:r w:rsidRPr="00CC5725">
        <w:rPr>
          <w:rFonts w:ascii="Arial" w:hAnsi="Arial" w:cs="Arial"/>
        </w:rPr>
        <w:t xml:space="preserve"> This was </w:t>
      </w:r>
      <w:r w:rsidR="00B83386">
        <w:rPr>
          <w:rFonts w:ascii="Arial" w:hAnsi="Arial" w:cs="Arial"/>
        </w:rPr>
        <w:t>recommended</w:t>
      </w:r>
      <w:r w:rsidR="00B83386" w:rsidRPr="00CC5725">
        <w:rPr>
          <w:rFonts w:ascii="Arial" w:hAnsi="Arial" w:cs="Arial"/>
        </w:rPr>
        <w:t xml:space="preserve"> </w:t>
      </w:r>
      <w:r w:rsidRPr="00CC5725">
        <w:rPr>
          <w:rFonts w:ascii="Arial" w:hAnsi="Arial" w:cs="Arial"/>
        </w:rPr>
        <w:t>as part of a Privacy Impact Assessment</w:t>
      </w:r>
      <w:r w:rsidR="00113CBC">
        <w:rPr>
          <w:rFonts w:ascii="Arial" w:hAnsi="Arial" w:cs="Arial"/>
        </w:rPr>
        <w:t xml:space="preserve"> (PIA)</w:t>
      </w:r>
      <w:r w:rsidRPr="00CC5725">
        <w:rPr>
          <w:rFonts w:ascii="Arial" w:hAnsi="Arial" w:cs="Arial"/>
        </w:rPr>
        <w:t xml:space="preserve"> </w:t>
      </w:r>
      <w:r>
        <w:rPr>
          <w:rFonts w:ascii="Arial" w:hAnsi="Arial" w:cs="Arial"/>
        </w:rPr>
        <w:t>on the Program.</w:t>
      </w:r>
      <w:r w:rsidR="00113CBC">
        <w:rPr>
          <w:rFonts w:ascii="Arial" w:hAnsi="Arial" w:cs="Arial"/>
        </w:rPr>
        <w:t xml:space="preserve"> A register of Privacy Impact Assessments undertaken or commissioned by Services Australian can be found on the Services Australia website at </w:t>
      </w:r>
      <w:r w:rsidR="00113CBC" w:rsidRPr="00774053">
        <w:rPr>
          <w:rFonts w:ascii="Arial" w:hAnsi="Arial" w:cs="Arial"/>
        </w:rPr>
        <w:t>https://www.servicesaustralia.gov.au</w:t>
      </w:r>
      <w:r w:rsidR="00113CBC">
        <w:rPr>
          <w:rFonts w:ascii="Arial" w:hAnsi="Arial" w:cs="Arial"/>
        </w:rPr>
        <w:t xml:space="preserve">. </w:t>
      </w:r>
    </w:p>
    <w:p w14:paraId="41033E24" w14:textId="5905AC28" w:rsidR="0089128E" w:rsidRDefault="0089128E" w:rsidP="005A4E4B">
      <w:pPr>
        <w:spacing w:before="0"/>
        <w:jc w:val="both"/>
        <w:rPr>
          <w:rFonts w:ascii="Arial" w:hAnsi="Arial" w:cs="Arial"/>
        </w:rPr>
      </w:pPr>
    </w:p>
    <w:p w14:paraId="387F79E5" w14:textId="26368714" w:rsidR="009A66AB" w:rsidRPr="00DD2D90" w:rsidRDefault="0089128E" w:rsidP="005A4E4B">
      <w:pPr>
        <w:spacing w:before="0"/>
        <w:jc w:val="both"/>
        <w:rPr>
          <w:rFonts w:ascii="Arial" w:hAnsi="Arial" w:cs="Arial"/>
          <w:b/>
        </w:rPr>
      </w:pPr>
      <w:r w:rsidRPr="00D73A58">
        <w:rPr>
          <w:rFonts w:ascii="Arial" w:hAnsi="Arial" w:cs="Arial"/>
          <w:b/>
          <w:i/>
        </w:rPr>
        <w:t>A</w:t>
      </w:r>
      <w:r w:rsidR="007A6536">
        <w:rPr>
          <w:rFonts w:ascii="Arial" w:hAnsi="Arial" w:cs="Arial"/>
          <w:b/>
          <w:i/>
        </w:rPr>
        <w:t xml:space="preserve">ssisted </w:t>
      </w:r>
      <w:r w:rsidRPr="00D73A58">
        <w:rPr>
          <w:rFonts w:ascii="Arial" w:hAnsi="Arial" w:cs="Arial"/>
          <w:b/>
          <w:i/>
        </w:rPr>
        <w:t>R</w:t>
      </w:r>
      <w:r w:rsidR="007A6536">
        <w:rPr>
          <w:rFonts w:ascii="Arial" w:hAnsi="Arial" w:cs="Arial"/>
          <w:b/>
          <w:i/>
        </w:rPr>
        <w:t xml:space="preserve">eproductive </w:t>
      </w:r>
      <w:r w:rsidRPr="00D73A58">
        <w:rPr>
          <w:rFonts w:ascii="Arial" w:hAnsi="Arial" w:cs="Arial"/>
          <w:b/>
          <w:i/>
        </w:rPr>
        <w:t>T</w:t>
      </w:r>
      <w:r w:rsidR="007A6536">
        <w:rPr>
          <w:rFonts w:ascii="Arial" w:hAnsi="Arial" w:cs="Arial"/>
          <w:b/>
          <w:i/>
        </w:rPr>
        <w:t>echnology</w:t>
      </w:r>
      <w:r w:rsidRPr="00D73A58">
        <w:rPr>
          <w:rFonts w:ascii="Arial" w:hAnsi="Arial" w:cs="Arial"/>
          <w:b/>
          <w:i/>
        </w:rPr>
        <w:t xml:space="preserve"> Storage Program</w:t>
      </w:r>
    </w:p>
    <w:p w14:paraId="7D47D416" w14:textId="77777777" w:rsidR="005111A7" w:rsidRPr="00DD2D90" w:rsidRDefault="005111A7" w:rsidP="00DD2D90">
      <w:pPr>
        <w:spacing w:before="0"/>
        <w:jc w:val="both"/>
        <w:rPr>
          <w:rFonts w:ascii="Arial" w:hAnsi="Arial" w:cs="Arial"/>
          <w:b/>
        </w:rPr>
      </w:pPr>
    </w:p>
    <w:p w14:paraId="2758365D" w14:textId="65785152" w:rsidR="000F7E69" w:rsidRPr="00DD2D90" w:rsidRDefault="005111A7" w:rsidP="0037543E">
      <w:pPr>
        <w:spacing w:before="0"/>
        <w:jc w:val="both"/>
        <w:rPr>
          <w:rFonts w:ascii="Arial" w:hAnsi="Arial" w:cs="Arial"/>
        </w:rPr>
      </w:pPr>
      <w:r w:rsidRPr="00D73A58">
        <w:rPr>
          <w:rFonts w:ascii="Arial" w:hAnsi="Arial" w:cs="Arial"/>
        </w:rPr>
        <w:t>The Program aims to support patients who face extra costs</w:t>
      </w:r>
      <w:r w:rsidRPr="00BD25D0">
        <w:rPr>
          <w:rFonts w:ascii="Arial" w:hAnsi="Arial" w:cs="Arial"/>
        </w:rPr>
        <w:t xml:space="preserve"> associat</w:t>
      </w:r>
      <w:r>
        <w:rPr>
          <w:rFonts w:ascii="Arial" w:hAnsi="Arial" w:cs="Arial"/>
        </w:rPr>
        <w:t xml:space="preserve">ed with fertility preservation. The Department </w:t>
      </w:r>
      <w:r w:rsidR="000F7E69" w:rsidRPr="00DD2D90">
        <w:rPr>
          <w:rFonts w:ascii="Arial" w:hAnsi="Arial" w:cs="Arial"/>
        </w:rPr>
        <w:t>of Health and Aged Care (</w:t>
      </w:r>
      <w:proofErr w:type="spellStart"/>
      <w:r w:rsidR="000F7E69" w:rsidRPr="00DD2D90">
        <w:rPr>
          <w:rFonts w:ascii="Arial" w:hAnsi="Arial" w:cs="Arial"/>
        </w:rPr>
        <w:t>DoHAC</w:t>
      </w:r>
      <w:proofErr w:type="spellEnd"/>
      <w:r w:rsidR="000F7E69" w:rsidRPr="00DD2D90">
        <w:rPr>
          <w:rFonts w:ascii="Arial" w:hAnsi="Arial" w:cs="Arial"/>
        </w:rPr>
        <w:t>)</w:t>
      </w:r>
      <w:r>
        <w:rPr>
          <w:rFonts w:ascii="Arial" w:hAnsi="Arial" w:cs="Arial"/>
        </w:rPr>
        <w:t xml:space="preserve"> and </w:t>
      </w:r>
      <w:r w:rsidR="000F7E69" w:rsidRPr="00DD2D90">
        <w:rPr>
          <w:rFonts w:ascii="Arial" w:hAnsi="Arial" w:cs="Arial"/>
        </w:rPr>
        <w:t>Services Australia</w:t>
      </w:r>
      <w:r w:rsidR="009A66AB">
        <w:rPr>
          <w:rFonts w:ascii="Arial" w:hAnsi="Arial" w:cs="Arial"/>
        </w:rPr>
        <w:t xml:space="preserve"> </w:t>
      </w:r>
      <w:r>
        <w:rPr>
          <w:rFonts w:ascii="Arial" w:hAnsi="Arial" w:cs="Arial"/>
        </w:rPr>
        <w:t xml:space="preserve">jointly administer this program. </w:t>
      </w:r>
      <w:r w:rsidR="000F7E69" w:rsidRPr="00DD2D90">
        <w:rPr>
          <w:rFonts w:ascii="Arial" w:hAnsi="Arial" w:cs="Arial"/>
        </w:rPr>
        <w:t xml:space="preserve"> </w:t>
      </w:r>
    </w:p>
    <w:p w14:paraId="225DA8C5" w14:textId="1B48DC40" w:rsidR="0037136B" w:rsidRDefault="0037136B" w:rsidP="0037543E">
      <w:pPr>
        <w:spacing w:before="0"/>
        <w:jc w:val="both"/>
        <w:rPr>
          <w:rFonts w:ascii="Arial" w:hAnsi="Arial" w:cs="Arial"/>
        </w:rPr>
      </w:pPr>
    </w:p>
    <w:p w14:paraId="133D1950" w14:textId="5B0F0A25" w:rsidR="000F7E69" w:rsidRDefault="009A66AB" w:rsidP="00F43718">
      <w:pPr>
        <w:spacing w:before="0"/>
        <w:jc w:val="both"/>
        <w:rPr>
          <w:rFonts w:ascii="Arial" w:hAnsi="Arial" w:cs="Arial"/>
        </w:rPr>
      </w:pPr>
      <w:r w:rsidRPr="004F4901">
        <w:rPr>
          <w:rFonts w:ascii="Arial" w:hAnsi="Arial" w:cs="Arial"/>
        </w:rPr>
        <w:t xml:space="preserve">Patients do not need to register with </w:t>
      </w:r>
      <w:proofErr w:type="spellStart"/>
      <w:r>
        <w:rPr>
          <w:rFonts w:ascii="Arial" w:hAnsi="Arial" w:cs="Arial"/>
        </w:rPr>
        <w:t>DoHAC</w:t>
      </w:r>
      <w:proofErr w:type="spellEnd"/>
      <w:r w:rsidRPr="004F4901">
        <w:rPr>
          <w:rFonts w:ascii="Arial" w:hAnsi="Arial" w:cs="Arial"/>
        </w:rPr>
        <w:t xml:space="preserve"> or Services Australia.  Provided they have a valid Medicare card and satisfy the eligibility requirements, they can participate by </w:t>
      </w:r>
      <w:r w:rsidRPr="00D73A58">
        <w:rPr>
          <w:rFonts w:ascii="Arial" w:hAnsi="Arial" w:cs="Arial"/>
        </w:rPr>
        <w:t>opting in w</w:t>
      </w:r>
      <w:r w:rsidR="00A92409" w:rsidRPr="00D73A58">
        <w:rPr>
          <w:rFonts w:ascii="Arial" w:hAnsi="Arial" w:cs="Arial"/>
        </w:rPr>
        <w:t>ith</w:t>
      </w:r>
      <w:r w:rsidR="00462272">
        <w:rPr>
          <w:rFonts w:ascii="Arial" w:hAnsi="Arial" w:cs="Arial"/>
        </w:rPr>
        <w:t xml:space="preserve"> </w:t>
      </w:r>
      <w:r w:rsidR="00A92409">
        <w:rPr>
          <w:rFonts w:ascii="Arial" w:hAnsi="Arial" w:cs="Arial"/>
        </w:rPr>
        <w:t>participating clinics.</w:t>
      </w:r>
      <w:r w:rsidR="00F43718">
        <w:rPr>
          <w:rFonts w:ascii="Arial" w:hAnsi="Arial" w:cs="Arial"/>
        </w:rPr>
        <w:t xml:space="preserve"> </w:t>
      </w:r>
      <w:proofErr w:type="gramStart"/>
      <w:r w:rsidR="00F43718">
        <w:rPr>
          <w:rFonts w:ascii="Arial" w:hAnsi="Arial" w:cs="Arial"/>
        </w:rPr>
        <w:t>In particular, eligible</w:t>
      </w:r>
      <w:proofErr w:type="gramEnd"/>
      <w:r w:rsidR="000F7E69" w:rsidRPr="00DD2D90">
        <w:rPr>
          <w:rFonts w:ascii="Arial" w:hAnsi="Arial" w:cs="Arial"/>
        </w:rPr>
        <w:t xml:space="preserve"> patients are people (with a valid Medicare card) who need </w:t>
      </w:r>
      <w:proofErr w:type="spellStart"/>
      <w:r w:rsidR="000F7E69" w:rsidRPr="00DD2D90">
        <w:rPr>
          <w:rFonts w:ascii="Arial" w:hAnsi="Arial" w:cs="Arial"/>
        </w:rPr>
        <w:t>cryostorage</w:t>
      </w:r>
      <w:proofErr w:type="spellEnd"/>
      <w:r w:rsidR="000F7E69" w:rsidRPr="00DD2D90">
        <w:rPr>
          <w:rFonts w:ascii="Arial" w:hAnsi="Arial" w:cs="Arial"/>
        </w:rPr>
        <w:t xml:space="preserve"> for their eligible materials because they: </w:t>
      </w:r>
    </w:p>
    <w:p w14:paraId="4C07C009" w14:textId="77777777" w:rsidR="00F43718" w:rsidRPr="00DD2D90" w:rsidRDefault="00F43718" w:rsidP="00F43718">
      <w:pPr>
        <w:spacing w:before="0"/>
        <w:jc w:val="both"/>
        <w:rPr>
          <w:rFonts w:ascii="Arial" w:hAnsi="Arial" w:cs="Arial"/>
        </w:rPr>
      </w:pPr>
    </w:p>
    <w:p w14:paraId="3B775B11" w14:textId="53D495A6" w:rsidR="000F7E69" w:rsidRPr="00DD2D90" w:rsidRDefault="000F7E69" w:rsidP="0037543E">
      <w:pPr>
        <w:pStyle w:val="Default"/>
        <w:spacing w:after="198"/>
        <w:ind w:left="360"/>
        <w:jc w:val="both"/>
        <w:rPr>
          <w:rFonts w:ascii="Arial" w:eastAsia="Times New Roman" w:hAnsi="Arial" w:cs="Arial"/>
          <w:color w:val="auto"/>
          <w:szCs w:val="20"/>
          <w:lang w:eastAsia="en-AU"/>
        </w:rPr>
      </w:pPr>
      <w:r w:rsidRPr="00DD2D90">
        <w:rPr>
          <w:rFonts w:ascii="Arial" w:eastAsia="Times New Roman" w:hAnsi="Arial" w:cs="Arial"/>
          <w:color w:val="auto"/>
          <w:szCs w:val="20"/>
          <w:lang w:eastAsia="en-AU"/>
        </w:rPr>
        <w:t>(</w:t>
      </w:r>
      <w:proofErr w:type="spellStart"/>
      <w:r w:rsidRPr="00DD2D90">
        <w:rPr>
          <w:rFonts w:ascii="Arial" w:eastAsia="Times New Roman" w:hAnsi="Arial" w:cs="Arial"/>
          <w:color w:val="auto"/>
          <w:szCs w:val="20"/>
          <w:lang w:eastAsia="en-AU"/>
        </w:rPr>
        <w:t>i</w:t>
      </w:r>
      <w:proofErr w:type="spellEnd"/>
      <w:r w:rsidRPr="00DD2D90">
        <w:rPr>
          <w:rFonts w:ascii="Arial" w:eastAsia="Times New Roman" w:hAnsi="Arial" w:cs="Arial"/>
          <w:color w:val="auto"/>
          <w:szCs w:val="20"/>
          <w:lang w:eastAsia="en-AU"/>
        </w:rPr>
        <w:t xml:space="preserve">) have a cancer diagnosis that </w:t>
      </w:r>
      <w:r w:rsidR="004D3E6C">
        <w:rPr>
          <w:rFonts w:ascii="Arial" w:eastAsia="Times New Roman" w:hAnsi="Arial" w:cs="Arial"/>
          <w:color w:val="auto"/>
          <w:szCs w:val="20"/>
          <w:lang w:eastAsia="en-AU"/>
        </w:rPr>
        <w:t xml:space="preserve">may </w:t>
      </w:r>
      <w:r w:rsidRPr="00DD2D90">
        <w:rPr>
          <w:rFonts w:ascii="Arial" w:eastAsia="Times New Roman" w:hAnsi="Arial" w:cs="Arial"/>
          <w:color w:val="auto"/>
          <w:szCs w:val="20"/>
          <w:lang w:eastAsia="en-AU"/>
        </w:rPr>
        <w:t xml:space="preserve">impact fertility and/or </w:t>
      </w:r>
    </w:p>
    <w:p w14:paraId="6DF43F08" w14:textId="3C0B9E46" w:rsidR="000F7E69" w:rsidRPr="00DD2D90" w:rsidRDefault="000F7E69" w:rsidP="0037543E">
      <w:pPr>
        <w:pStyle w:val="Default"/>
        <w:spacing w:after="198"/>
        <w:ind w:left="567" w:hanging="207"/>
        <w:jc w:val="both"/>
        <w:rPr>
          <w:rFonts w:ascii="Arial" w:eastAsia="Times New Roman" w:hAnsi="Arial" w:cs="Arial"/>
          <w:color w:val="auto"/>
          <w:szCs w:val="20"/>
          <w:lang w:eastAsia="en-AU"/>
        </w:rPr>
      </w:pPr>
      <w:r w:rsidRPr="00DD2D90">
        <w:rPr>
          <w:rFonts w:ascii="Arial" w:eastAsia="Times New Roman" w:hAnsi="Arial" w:cs="Arial"/>
          <w:color w:val="auto"/>
          <w:szCs w:val="20"/>
          <w:lang w:eastAsia="en-AU"/>
        </w:rPr>
        <w:t xml:space="preserve">(ii) are at risk of passing on </w:t>
      </w:r>
      <w:r w:rsidR="00151874">
        <w:rPr>
          <w:rFonts w:ascii="Arial" w:eastAsia="Times New Roman" w:hAnsi="Arial" w:cs="Arial"/>
          <w:color w:val="auto"/>
          <w:szCs w:val="20"/>
          <w:lang w:eastAsia="en-AU"/>
        </w:rPr>
        <w:t xml:space="preserve">certain </w:t>
      </w:r>
      <w:r w:rsidRPr="00DD2D90">
        <w:rPr>
          <w:rFonts w:ascii="Arial" w:eastAsia="Times New Roman" w:hAnsi="Arial" w:cs="Arial"/>
          <w:color w:val="auto"/>
          <w:szCs w:val="20"/>
          <w:lang w:eastAsia="en-AU"/>
        </w:rPr>
        <w:t xml:space="preserve">genetic diseases and conditions who have undergone MBS-funded pre-implantation genetic testing. </w:t>
      </w:r>
    </w:p>
    <w:p w14:paraId="6A02CAE7" w14:textId="27FDD455" w:rsidR="000F7E69" w:rsidRDefault="004D3E6C" w:rsidP="0037543E">
      <w:pPr>
        <w:pStyle w:val="Default"/>
        <w:jc w:val="both"/>
        <w:rPr>
          <w:rFonts w:ascii="Arial" w:eastAsia="Times New Roman" w:hAnsi="Arial" w:cs="Arial"/>
          <w:color w:val="auto"/>
          <w:szCs w:val="20"/>
          <w:lang w:eastAsia="en-AU"/>
        </w:rPr>
      </w:pPr>
      <w:r>
        <w:rPr>
          <w:rFonts w:ascii="Arial" w:eastAsia="Times New Roman" w:hAnsi="Arial" w:cs="Arial"/>
          <w:color w:val="auto"/>
          <w:szCs w:val="20"/>
          <w:lang w:eastAsia="en-AU"/>
        </w:rPr>
        <w:t>A p</w:t>
      </w:r>
      <w:r w:rsidR="000F7E69" w:rsidRPr="00DD2D90">
        <w:rPr>
          <w:rFonts w:ascii="Arial" w:eastAsia="Times New Roman" w:hAnsi="Arial" w:cs="Arial"/>
          <w:color w:val="auto"/>
          <w:szCs w:val="20"/>
          <w:lang w:eastAsia="en-AU"/>
        </w:rPr>
        <w:t>atient’s eligibility will be confirmed using information Service</w:t>
      </w:r>
      <w:r w:rsidR="00F43718">
        <w:rPr>
          <w:rFonts w:ascii="Arial" w:eastAsia="Times New Roman" w:hAnsi="Arial" w:cs="Arial"/>
          <w:color w:val="auto"/>
          <w:szCs w:val="20"/>
          <w:lang w:eastAsia="en-AU"/>
        </w:rPr>
        <w:t>s Australia</w:t>
      </w:r>
      <w:r w:rsidR="00DD2D90">
        <w:rPr>
          <w:rFonts w:ascii="Arial" w:eastAsia="Times New Roman" w:hAnsi="Arial" w:cs="Arial"/>
          <w:color w:val="auto"/>
          <w:szCs w:val="20"/>
          <w:lang w:eastAsia="en-AU"/>
        </w:rPr>
        <w:t xml:space="preserve"> </w:t>
      </w:r>
      <w:r w:rsidR="00A92409">
        <w:rPr>
          <w:rFonts w:ascii="Arial" w:eastAsia="Times New Roman" w:hAnsi="Arial" w:cs="Arial"/>
          <w:color w:val="auto"/>
          <w:szCs w:val="20"/>
          <w:lang w:eastAsia="en-AU"/>
        </w:rPr>
        <w:t xml:space="preserve">holds </w:t>
      </w:r>
      <w:r w:rsidR="000F7E69" w:rsidRPr="00DD2D90">
        <w:rPr>
          <w:rFonts w:ascii="Arial" w:eastAsia="Times New Roman" w:hAnsi="Arial" w:cs="Arial"/>
          <w:color w:val="auto"/>
          <w:szCs w:val="20"/>
          <w:lang w:eastAsia="en-AU"/>
        </w:rPr>
        <w:t>that was</w:t>
      </w:r>
      <w:r w:rsidR="004B58DB">
        <w:rPr>
          <w:rFonts w:ascii="Arial" w:eastAsia="Times New Roman" w:hAnsi="Arial" w:cs="Arial"/>
          <w:color w:val="auto"/>
          <w:szCs w:val="20"/>
          <w:lang w:eastAsia="en-AU"/>
        </w:rPr>
        <w:t xml:space="preserve"> </w:t>
      </w:r>
      <w:r w:rsidR="000F7E69" w:rsidRPr="00DD2D90">
        <w:rPr>
          <w:rFonts w:ascii="Arial" w:eastAsia="Times New Roman" w:hAnsi="Arial" w:cs="Arial"/>
          <w:color w:val="auto"/>
          <w:szCs w:val="20"/>
          <w:lang w:eastAsia="en-AU"/>
        </w:rPr>
        <w:t>collected for Medicare purposes.</w:t>
      </w:r>
      <w:r w:rsidR="004B58DB">
        <w:rPr>
          <w:rFonts w:ascii="Arial" w:eastAsia="Times New Roman" w:hAnsi="Arial" w:cs="Arial"/>
          <w:color w:val="auto"/>
          <w:szCs w:val="20"/>
          <w:lang w:eastAsia="en-AU"/>
        </w:rPr>
        <w:t xml:space="preserve"> </w:t>
      </w:r>
      <w:r w:rsidR="000F7E69" w:rsidRPr="00DD2D90">
        <w:rPr>
          <w:rFonts w:ascii="Arial" w:eastAsia="Times New Roman" w:hAnsi="Arial" w:cs="Arial"/>
          <w:color w:val="auto"/>
          <w:szCs w:val="20"/>
          <w:lang w:eastAsia="en-AU"/>
        </w:rPr>
        <w:t>This information is protected by s</w:t>
      </w:r>
      <w:r w:rsidR="00C956D9">
        <w:rPr>
          <w:rFonts w:ascii="Arial" w:eastAsia="Times New Roman" w:hAnsi="Arial" w:cs="Arial"/>
          <w:color w:val="auto"/>
          <w:szCs w:val="20"/>
          <w:lang w:eastAsia="en-AU"/>
        </w:rPr>
        <w:t>ubsection </w:t>
      </w:r>
      <w:r w:rsidR="000F7E69" w:rsidRPr="00DD2D90">
        <w:rPr>
          <w:rFonts w:ascii="Arial" w:eastAsia="Times New Roman" w:hAnsi="Arial" w:cs="Arial"/>
          <w:color w:val="auto"/>
          <w:szCs w:val="20"/>
          <w:lang w:eastAsia="en-AU"/>
        </w:rPr>
        <w:t>130(1) of the H</w:t>
      </w:r>
      <w:r w:rsidR="00151874">
        <w:rPr>
          <w:rFonts w:ascii="Arial" w:eastAsia="Times New Roman" w:hAnsi="Arial" w:cs="Arial"/>
          <w:color w:val="auto"/>
          <w:szCs w:val="20"/>
          <w:lang w:eastAsia="en-AU"/>
        </w:rPr>
        <w:t xml:space="preserve">ealth </w:t>
      </w:r>
      <w:r w:rsidR="000F7E69" w:rsidRPr="00DD2D90">
        <w:rPr>
          <w:rFonts w:ascii="Arial" w:eastAsia="Times New Roman" w:hAnsi="Arial" w:cs="Arial"/>
          <w:color w:val="auto"/>
          <w:szCs w:val="20"/>
          <w:lang w:eastAsia="en-AU"/>
        </w:rPr>
        <w:t>I</w:t>
      </w:r>
      <w:r w:rsidR="00151874">
        <w:rPr>
          <w:rFonts w:ascii="Arial" w:eastAsia="Times New Roman" w:hAnsi="Arial" w:cs="Arial"/>
          <w:color w:val="auto"/>
          <w:szCs w:val="20"/>
          <w:lang w:eastAsia="en-AU"/>
        </w:rPr>
        <w:t>nsurance</w:t>
      </w:r>
      <w:r w:rsidR="000F7E69" w:rsidRPr="00DD2D90">
        <w:rPr>
          <w:rFonts w:ascii="Arial" w:eastAsia="Times New Roman" w:hAnsi="Arial" w:cs="Arial"/>
          <w:color w:val="auto"/>
          <w:szCs w:val="20"/>
          <w:lang w:eastAsia="en-AU"/>
        </w:rPr>
        <w:t xml:space="preserve"> Act</w:t>
      </w:r>
      <w:r>
        <w:rPr>
          <w:rFonts w:ascii="Arial" w:eastAsia="Times New Roman" w:hAnsi="Arial" w:cs="Arial"/>
          <w:color w:val="auto"/>
          <w:szCs w:val="20"/>
          <w:lang w:eastAsia="en-AU"/>
        </w:rPr>
        <w:t>,</w:t>
      </w:r>
      <w:r w:rsidR="000F7E69" w:rsidRPr="00DD2D90">
        <w:rPr>
          <w:rFonts w:ascii="Arial" w:eastAsia="Times New Roman" w:hAnsi="Arial" w:cs="Arial"/>
          <w:color w:val="auto"/>
          <w:szCs w:val="20"/>
          <w:lang w:eastAsia="en-AU"/>
        </w:rPr>
        <w:t xml:space="preserve"> as it is information with respect to the affairs of another person</w:t>
      </w:r>
      <w:r w:rsidR="00435691">
        <w:rPr>
          <w:rFonts w:ascii="Arial" w:eastAsia="Times New Roman" w:hAnsi="Arial" w:cs="Arial"/>
          <w:color w:val="auto"/>
          <w:szCs w:val="20"/>
          <w:lang w:eastAsia="en-AU"/>
        </w:rPr>
        <w:t>,</w:t>
      </w:r>
      <w:r w:rsidR="000F7E69" w:rsidRPr="00DD2D90">
        <w:rPr>
          <w:rFonts w:ascii="Arial" w:eastAsia="Times New Roman" w:hAnsi="Arial" w:cs="Arial"/>
          <w:color w:val="auto"/>
          <w:szCs w:val="20"/>
          <w:lang w:eastAsia="en-AU"/>
        </w:rPr>
        <w:t xml:space="preserve"> which has been acquired by an officer in the performance of duties or in the exercise of powers or functions under the H</w:t>
      </w:r>
      <w:r w:rsidR="00151874">
        <w:rPr>
          <w:rFonts w:ascii="Arial" w:eastAsia="Times New Roman" w:hAnsi="Arial" w:cs="Arial"/>
          <w:color w:val="auto"/>
          <w:szCs w:val="20"/>
          <w:lang w:eastAsia="en-AU"/>
        </w:rPr>
        <w:t xml:space="preserve">ealth </w:t>
      </w:r>
      <w:r w:rsidR="000F7E69" w:rsidRPr="00DD2D90">
        <w:rPr>
          <w:rFonts w:ascii="Arial" w:eastAsia="Times New Roman" w:hAnsi="Arial" w:cs="Arial"/>
          <w:color w:val="auto"/>
          <w:szCs w:val="20"/>
          <w:lang w:eastAsia="en-AU"/>
        </w:rPr>
        <w:t>I</w:t>
      </w:r>
      <w:r w:rsidR="00151874">
        <w:rPr>
          <w:rFonts w:ascii="Arial" w:eastAsia="Times New Roman" w:hAnsi="Arial" w:cs="Arial"/>
          <w:color w:val="auto"/>
          <w:szCs w:val="20"/>
          <w:lang w:eastAsia="en-AU"/>
        </w:rPr>
        <w:t>nsurance</w:t>
      </w:r>
      <w:r w:rsidR="000F7E69" w:rsidRPr="00DD2D90">
        <w:rPr>
          <w:rFonts w:ascii="Arial" w:eastAsia="Times New Roman" w:hAnsi="Arial" w:cs="Arial"/>
          <w:color w:val="auto"/>
          <w:szCs w:val="20"/>
          <w:lang w:eastAsia="en-AU"/>
        </w:rPr>
        <w:t xml:space="preserve"> Act.</w:t>
      </w:r>
    </w:p>
    <w:p w14:paraId="3E6A62C9" w14:textId="1E392901" w:rsidR="00CB0DEF" w:rsidRPr="00DD2D90" w:rsidRDefault="000F7E69" w:rsidP="0037543E">
      <w:pPr>
        <w:jc w:val="both"/>
        <w:rPr>
          <w:rFonts w:ascii="Arial" w:hAnsi="Arial" w:cs="Arial"/>
        </w:rPr>
      </w:pPr>
      <w:r w:rsidRPr="00DD2D90">
        <w:rPr>
          <w:rFonts w:ascii="Arial" w:hAnsi="Arial" w:cs="Arial"/>
        </w:rPr>
        <w:t xml:space="preserve">Services Australia </w:t>
      </w:r>
      <w:r w:rsidR="004D3E6C">
        <w:rPr>
          <w:rFonts w:ascii="Arial" w:hAnsi="Arial" w:cs="Arial"/>
        </w:rPr>
        <w:t>is</w:t>
      </w:r>
      <w:r w:rsidR="005111A7" w:rsidRPr="006246F1">
        <w:rPr>
          <w:rFonts w:ascii="Arial" w:hAnsi="Arial" w:cs="Arial"/>
        </w:rPr>
        <w:t xml:space="preserve"> responsible for administering payments and payment systems, as well as registration of participating clinics.</w:t>
      </w:r>
      <w:r w:rsidR="004B58DB">
        <w:rPr>
          <w:rFonts w:ascii="Arial" w:hAnsi="Arial" w:cs="Arial"/>
        </w:rPr>
        <w:t xml:space="preserve"> </w:t>
      </w:r>
      <w:proofErr w:type="gramStart"/>
      <w:r w:rsidR="005111A7">
        <w:rPr>
          <w:rFonts w:ascii="Arial" w:hAnsi="Arial" w:cs="Arial"/>
        </w:rPr>
        <w:t>In particular, Services</w:t>
      </w:r>
      <w:proofErr w:type="gramEnd"/>
      <w:r w:rsidR="005111A7">
        <w:rPr>
          <w:rFonts w:ascii="Arial" w:hAnsi="Arial" w:cs="Arial"/>
        </w:rPr>
        <w:t xml:space="preserve"> Australia </w:t>
      </w:r>
      <w:r w:rsidR="00D038E7" w:rsidRPr="00DD2D90">
        <w:rPr>
          <w:rFonts w:ascii="Arial" w:hAnsi="Arial" w:cs="Arial"/>
        </w:rPr>
        <w:t>administer</w:t>
      </w:r>
      <w:r w:rsidR="00D038E7">
        <w:rPr>
          <w:rFonts w:ascii="Arial" w:hAnsi="Arial" w:cs="Arial"/>
        </w:rPr>
        <w:t>s</w:t>
      </w:r>
      <w:r w:rsidR="00D038E7" w:rsidRPr="00DD2D90">
        <w:rPr>
          <w:rFonts w:ascii="Arial" w:hAnsi="Arial" w:cs="Arial"/>
        </w:rPr>
        <w:t xml:space="preserve"> payments</w:t>
      </w:r>
      <w:r w:rsidRPr="00DD2D90">
        <w:rPr>
          <w:rFonts w:ascii="Arial" w:hAnsi="Arial" w:cs="Arial"/>
        </w:rPr>
        <w:t xml:space="preserve"> on behalf of </w:t>
      </w:r>
      <w:proofErr w:type="spellStart"/>
      <w:r w:rsidRPr="00DD2D90">
        <w:rPr>
          <w:rFonts w:ascii="Arial" w:hAnsi="Arial" w:cs="Arial"/>
        </w:rPr>
        <w:t>DoHAC</w:t>
      </w:r>
      <w:proofErr w:type="spellEnd"/>
      <w:r w:rsidRPr="00DD2D90">
        <w:rPr>
          <w:rFonts w:ascii="Arial" w:hAnsi="Arial" w:cs="Arial"/>
        </w:rPr>
        <w:t xml:space="preserve"> as a demand-driven grant. </w:t>
      </w:r>
      <w:r w:rsidR="005C64B2">
        <w:rPr>
          <w:rFonts w:ascii="Arial" w:hAnsi="Arial" w:cs="Arial"/>
        </w:rPr>
        <w:t>Services Australia make</w:t>
      </w:r>
      <w:r w:rsidR="00FF2767">
        <w:rPr>
          <w:rFonts w:ascii="Arial" w:hAnsi="Arial" w:cs="Arial"/>
        </w:rPr>
        <w:t>s</w:t>
      </w:r>
      <w:r w:rsidR="005C64B2">
        <w:rPr>
          <w:rFonts w:ascii="Arial" w:hAnsi="Arial" w:cs="Arial"/>
        </w:rPr>
        <w:t xml:space="preserve"> payments</w:t>
      </w:r>
      <w:r w:rsidRPr="00DD2D90">
        <w:rPr>
          <w:rFonts w:ascii="Arial" w:hAnsi="Arial" w:cs="Arial"/>
        </w:rPr>
        <w:t xml:space="preserve"> on a reimbursement bas</w:t>
      </w:r>
      <w:r w:rsidR="005C64B2">
        <w:rPr>
          <w:rFonts w:ascii="Arial" w:hAnsi="Arial" w:cs="Arial"/>
        </w:rPr>
        <w:t>is, to all eligible clinics</w:t>
      </w:r>
      <w:r w:rsidRPr="00DD2D90">
        <w:rPr>
          <w:rFonts w:ascii="Arial" w:hAnsi="Arial" w:cs="Arial"/>
        </w:rPr>
        <w:t xml:space="preserve"> who register for the Program and submit claims for eligible services provided to eligible patients as set out in</w:t>
      </w:r>
      <w:r w:rsidR="00CB0DEF">
        <w:rPr>
          <w:rFonts w:ascii="Arial" w:hAnsi="Arial" w:cs="Arial"/>
        </w:rPr>
        <w:t xml:space="preserve"> the</w:t>
      </w:r>
      <w:r w:rsidRPr="00DD2D90">
        <w:rPr>
          <w:rFonts w:ascii="Arial" w:hAnsi="Arial" w:cs="Arial"/>
        </w:rPr>
        <w:t xml:space="preserve"> Program guidelines.</w:t>
      </w:r>
      <w:r w:rsidR="00CB0DEF">
        <w:rPr>
          <w:rFonts w:ascii="Arial" w:hAnsi="Arial" w:cs="Arial"/>
        </w:rPr>
        <w:t xml:space="preserve"> These guidelines can be found on </w:t>
      </w:r>
      <w:proofErr w:type="spellStart"/>
      <w:r w:rsidR="00CB0DEF">
        <w:rPr>
          <w:rFonts w:ascii="Arial" w:hAnsi="Arial" w:cs="Arial"/>
        </w:rPr>
        <w:t>DoHAC’s</w:t>
      </w:r>
      <w:proofErr w:type="spellEnd"/>
      <w:r w:rsidR="00CB0DEF">
        <w:rPr>
          <w:rFonts w:ascii="Arial" w:hAnsi="Arial" w:cs="Arial"/>
        </w:rPr>
        <w:t xml:space="preserve"> website at</w:t>
      </w:r>
      <w:r w:rsidR="006B0497">
        <w:rPr>
          <w:rFonts w:ascii="Arial" w:hAnsi="Arial" w:cs="Arial"/>
        </w:rPr>
        <w:t xml:space="preserve"> </w:t>
      </w:r>
      <w:r w:rsidR="006B0497" w:rsidRPr="00774053">
        <w:rPr>
          <w:rFonts w:ascii="Arial" w:hAnsi="Arial" w:cs="Arial"/>
        </w:rPr>
        <w:t>https://www.health.gov.au/resources/publications/art-storage-funding-program-guidelines</w:t>
      </w:r>
      <w:r w:rsidR="00CB0DEF">
        <w:rPr>
          <w:rFonts w:ascii="Arial" w:hAnsi="Arial" w:cs="Arial"/>
        </w:rPr>
        <w:t>.</w:t>
      </w:r>
    </w:p>
    <w:p w14:paraId="2A0FC53E" w14:textId="77777777" w:rsidR="0064635C" w:rsidRPr="00D662FF" w:rsidRDefault="0064635C" w:rsidP="0037543E">
      <w:pPr>
        <w:spacing w:before="0"/>
        <w:jc w:val="both"/>
        <w:rPr>
          <w:rFonts w:ascii="Arial" w:hAnsi="Arial" w:cs="Arial"/>
        </w:rPr>
      </w:pPr>
    </w:p>
    <w:p w14:paraId="12ADFD03" w14:textId="3E3948E5" w:rsidR="00CB0DEF" w:rsidRDefault="0064635C" w:rsidP="00615168">
      <w:pPr>
        <w:spacing w:before="0"/>
        <w:jc w:val="both"/>
        <w:rPr>
          <w:rFonts w:ascii="Arial" w:hAnsi="Arial" w:cs="Arial"/>
          <w:b/>
          <w:i/>
        </w:rPr>
      </w:pPr>
      <w:r w:rsidRPr="00DD2D90">
        <w:rPr>
          <w:rFonts w:ascii="Arial" w:hAnsi="Arial" w:cs="Arial"/>
        </w:rPr>
        <w:t>Specifying the</w:t>
      </w:r>
      <w:r w:rsidR="00A92409">
        <w:rPr>
          <w:rFonts w:ascii="Arial" w:hAnsi="Arial" w:cs="Arial"/>
        </w:rPr>
        <w:t xml:space="preserve"> P</w:t>
      </w:r>
      <w:r w:rsidRPr="00DD2D90">
        <w:rPr>
          <w:rFonts w:ascii="Arial" w:hAnsi="Arial" w:cs="Arial"/>
        </w:rPr>
        <w:t>rogram as a ‘</w:t>
      </w:r>
      <w:proofErr w:type="spellStart"/>
      <w:r w:rsidRPr="00DD2D90">
        <w:rPr>
          <w:rFonts w:ascii="Arial" w:hAnsi="Arial" w:cs="Arial"/>
        </w:rPr>
        <w:t>medicare</w:t>
      </w:r>
      <w:proofErr w:type="spellEnd"/>
      <w:r w:rsidRPr="00DD2D90">
        <w:rPr>
          <w:rFonts w:ascii="Arial" w:hAnsi="Arial" w:cs="Arial"/>
        </w:rPr>
        <w:t xml:space="preserve"> program’ </w:t>
      </w:r>
      <w:r w:rsidR="00E13FF3" w:rsidRPr="00DD2D90">
        <w:rPr>
          <w:rFonts w:ascii="Arial" w:hAnsi="Arial" w:cs="Arial"/>
        </w:rPr>
        <w:t>is necessary for</w:t>
      </w:r>
      <w:r w:rsidRPr="00DD2D90">
        <w:rPr>
          <w:rFonts w:ascii="Arial" w:hAnsi="Arial" w:cs="Arial"/>
        </w:rPr>
        <w:t xml:space="preserve"> </w:t>
      </w:r>
      <w:r w:rsidR="004D5123">
        <w:rPr>
          <w:rFonts w:ascii="Arial" w:hAnsi="Arial" w:cs="Arial"/>
        </w:rPr>
        <w:t>its</w:t>
      </w:r>
      <w:r w:rsidR="004D5123" w:rsidRPr="00DD2D90">
        <w:rPr>
          <w:rFonts w:ascii="Arial" w:hAnsi="Arial" w:cs="Arial"/>
        </w:rPr>
        <w:t xml:space="preserve"> </w:t>
      </w:r>
      <w:r w:rsidRPr="00DD2D90">
        <w:rPr>
          <w:rFonts w:ascii="Arial" w:hAnsi="Arial" w:cs="Arial"/>
        </w:rPr>
        <w:t xml:space="preserve">administration. </w:t>
      </w:r>
      <w:r w:rsidR="00405DCA">
        <w:rPr>
          <w:rFonts w:ascii="Arial" w:hAnsi="Arial" w:cs="Arial"/>
        </w:rPr>
        <w:t>The Specification</w:t>
      </w:r>
      <w:r w:rsidR="00405DCA" w:rsidRPr="00DD2D90">
        <w:rPr>
          <w:rFonts w:ascii="Arial" w:hAnsi="Arial" w:cs="Arial"/>
        </w:rPr>
        <w:t xml:space="preserve"> </w:t>
      </w:r>
      <w:r w:rsidR="00E13FF3" w:rsidRPr="00DD2D90">
        <w:rPr>
          <w:rFonts w:ascii="Arial" w:hAnsi="Arial" w:cs="Arial"/>
        </w:rPr>
        <w:t xml:space="preserve">will </w:t>
      </w:r>
      <w:r w:rsidRPr="00DD2D90">
        <w:rPr>
          <w:rFonts w:ascii="Arial" w:hAnsi="Arial" w:cs="Arial"/>
        </w:rPr>
        <w:t xml:space="preserve">ensure the requisite data can be shared and accessed by </w:t>
      </w:r>
      <w:r w:rsidR="0005008D" w:rsidRPr="00DD2D90">
        <w:rPr>
          <w:rFonts w:ascii="Arial" w:hAnsi="Arial" w:cs="Arial"/>
        </w:rPr>
        <w:t xml:space="preserve">authorised </w:t>
      </w:r>
      <w:r w:rsidRPr="00DD2D90">
        <w:rPr>
          <w:rFonts w:ascii="Arial" w:hAnsi="Arial" w:cs="Arial"/>
        </w:rPr>
        <w:t>officers in Services Australia</w:t>
      </w:r>
      <w:r w:rsidR="000F7E69">
        <w:rPr>
          <w:rFonts w:ascii="Arial" w:hAnsi="Arial" w:cs="Arial"/>
        </w:rPr>
        <w:t xml:space="preserve"> and </w:t>
      </w:r>
      <w:proofErr w:type="spellStart"/>
      <w:r w:rsidR="00D01275" w:rsidRPr="00DD2D90">
        <w:rPr>
          <w:rFonts w:ascii="Arial" w:hAnsi="Arial" w:cs="Arial"/>
        </w:rPr>
        <w:t>DoHAC</w:t>
      </w:r>
      <w:proofErr w:type="spellEnd"/>
      <w:r w:rsidRPr="00DD2D90">
        <w:rPr>
          <w:rFonts w:ascii="Arial" w:hAnsi="Arial" w:cs="Arial"/>
        </w:rPr>
        <w:t xml:space="preserve"> to determine eligibility for the </w:t>
      </w:r>
      <w:r w:rsidR="004D5123">
        <w:rPr>
          <w:rFonts w:ascii="Arial" w:hAnsi="Arial" w:cs="Arial"/>
        </w:rPr>
        <w:lastRenderedPageBreak/>
        <w:t>P</w:t>
      </w:r>
      <w:r w:rsidRPr="00DD2D90">
        <w:rPr>
          <w:rFonts w:ascii="Arial" w:hAnsi="Arial" w:cs="Arial"/>
        </w:rPr>
        <w:t xml:space="preserve">rogram, administer the </w:t>
      </w:r>
      <w:r w:rsidR="004D5123">
        <w:rPr>
          <w:rFonts w:ascii="Arial" w:hAnsi="Arial" w:cs="Arial"/>
        </w:rPr>
        <w:t>P</w:t>
      </w:r>
      <w:r w:rsidRPr="00DD2D90">
        <w:rPr>
          <w:rFonts w:ascii="Arial" w:hAnsi="Arial" w:cs="Arial"/>
        </w:rPr>
        <w:t>rogram</w:t>
      </w:r>
      <w:r w:rsidR="00594851">
        <w:rPr>
          <w:rFonts w:ascii="Arial" w:hAnsi="Arial" w:cs="Arial"/>
        </w:rPr>
        <w:t>,</w:t>
      </w:r>
      <w:r w:rsidRPr="00DD2D90">
        <w:rPr>
          <w:rFonts w:ascii="Arial" w:hAnsi="Arial" w:cs="Arial"/>
        </w:rPr>
        <w:t xml:space="preserve"> and undertake compliance functions in relation to the </w:t>
      </w:r>
      <w:r w:rsidR="004D5123">
        <w:rPr>
          <w:rFonts w:ascii="Arial" w:hAnsi="Arial" w:cs="Arial"/>
        </w:rPr>
        <w:t>P</w:t>
      </w:r>
      <w:r w:rsidRPr="00DD2D90">
        <w:rPr>
          <w:rFonts w:ascii="Arial" w:hAnsi="Arial" w:cs="Arial"/>
        </w:rPr>
        <w:t>rogram.</w:t>
      </w:r>
    </w:p>
    <w:p w14:paraId="525A9DDF" w14:textId="77777777" w:rsidR="00FF2767" w:rsidRDefault="00FF2767" w:rsidP="005163DA">
      <w:pPr>
        <w:spacing w:before="0"/>
        <w:jc w:val="both"/>
        <w:rPr>
          <w:rFonts w:ascii="Arial" w:hAnsi="Arial" w:cs="Arial"/>
          <w:b/>
          <w:i/>
        </w:rPr>
      </w:pPr>
    </w:p>
    <w:p w14:paraId="2FD5D603" w14:textId="0790A019" w:rsidR="00533D11" w:rsidRPr="005163DA" w:rsidRDefault="002D061C" w:rsidP="00DD2D90">
      <w:pPr>
        <w:spacing w:before="0" w:after="200" w:line="276" w:lineRule="auto"/>
        <w:rPr>
          <w:rFonts w:ascii="Arial" w:hAnsi="Arial" w:cs="Arial"/>
          <w:bCs/>
          <w:iCs/>
          <w:u w:val="single"/>
        </w:rPr>
      </w:pPr>
      <w:r w:rsidRPr="005163DA">
        <w:rPr>
          <w:rFonts w:ascii="Arial" w:hAnsi="Arial" w:cs="Arial"/>
          <w:bCs/>
          <w:iCs/>
          <w:u w:val="single"/>
        </w:rPr>
        <w:t>Information</w:t>
      </w:r>
      <w:r w:rsidR="0064635C" w:rsidRPr="005163DA">
        <w:rPr>
          <w:rFonts w:ascii="Arial" w:hAnsi="Arial" w:cs="Arial"/>
          <w:bCs/>
          <w:iCs/>
          <w:u w:val="single"/>
        </w:rPr>
        <w:t xml:space="preserve"> </w:t>
      </w:r>
      <w:r w:rsidR="00E57528" w:rsidRPr="005163DA">
        <w:rPr>
          <w:rFonts w:ascii="Arial" w:hAnsi="Arial" w:cs="Arial"/>
          <w:bCs/>
          <w:iCs/>
          <w:u w:val="single"/>
        </w:rPr>
        <w:t>sharing</w:t>
      </w:r>
    </w:p>
    <w:p w14:paraId="6A7A4FFD" w14:textId="36AE40C0" w:rsidR="000F7E69" w:rsidRDefault="00F43718" w:rsidP="000F7E69">
      <w:pPr>
        <w:pStyle w:val="Default"/>
        <w:rPr>
          <w:rFonts w:ascii="Arial" w:eastAsia="Times New Roman" w:hAnsi="Arial" w:cs="Arial"/>
          <w:color w:val="auto"/>
          <w:szCs w:val="20"/>
          <w:lang w:eastAsia="en-AU"/>
        </w:rPr>
      </w:pPr>
      <w:r>
        <w:rPr>
          <w:rFonts w:ascii="Arial" w:eastAsia="Times New Roman" w:hAnsi="Arial" w:cs="Arial"/>
          <w:color w:val="auto"/>
          <w:szCs w:val="20"/>
          <w:lang w:eastAsia="en-AU"/>
        </w:rPr>
        <w:t>Participating clinics</w:t>
      </w:r>
      <w:r w:rsidR="007A6536">
        <w:rPr>
          <w:rFonts w:ascii="Arial" w:eastAsia="Times New Roman" w:hAnsi="Arial" w:cs="Arial"/>
          <w:color w:val="auto"/>
          <w:szCs w:val="20"/>
          <w:lang w:eastAsia="en-AU"/>
        </w:rPr>
        <w:t xml:space="preserve"> (such as specialist and fertility clinics)</w:t>
      </w:r>
      <w:r w:rsidR="005A2565">
        <w:rPr>
          <w:rFonts w:ascii="Arial" w:eastAsia="Times New Roman" w:hAnsi="Arial" w:cs="Arial"/>
          <w:color w:val="auto"/>
          <w:szCs w:val="20"/>
          <w:lang w:eastAsia="en-AU"/>
        </w:rPr>
        <w:t xml:space="preserve"> in the Program</w:t>
      </w:r>
      <w:r w:rsidR="000F7E69" w:rsidRPr="00DD2D90">
        <w:rPr>
          <w:rFonts w:ascii="Arial" w:eastAsia="Times New Roman" w:hAnsi="Arial" w:cs="Arial"/>
          <w:color w:val="auto"/>
          <w:szCs w:val="20"/>
          <w:lang w:eastAsia="en-AU"/>
        </w:rPr>
        <w:t xml:space="preserve"> must, prior to accepting a patient into the Program, obtain the consent of eligible patients to participate in</w:t>
      </w:r>
      <w:r w:rsidR="005A2565">
        <w:rPr>
          <w:rFonts w:ascii="Arial" w:eastAsia="Times New Roman" w:hAnsi="Arial" w:cs="Arial"/>
          <w:color w:val="auto"/>
          <w:szCs w:val="20"/>
          <w:lang w:eastAsia="en-AU"/>
        </w:rPr>
        <w:t>,</w:t>
      </w:r>
      <w:r w:rsidR="000F7E69" w:rsidRPr="00DD2D90">
        <w:rPr>
          <w:rFonts w:ascii="Arial" w:eastAsia="Times New Roman" w:hAnsi="Arial" w:cs="Arial"/>
          <w:color w:val="auto"/>
          <w:szCs w:val="20"/>
          <w:lang w:eastAsia="en-AU"/>
        </w:rPr>
        <w:t xml:space="preserve"> and have their personal information collected for the </w:t>
      </w:r>
      <w:r w:rsidR="00405DCA">
        <w:rPr>
          <w:rFonts w:ascii="Arial" w:eastAsia="Times New Roman" w:hAnsi="Arial" w:cs="Arial"/>
          <w:color w:val="auto"/>
          <w:szCs w:val="20"/>
          <w:lang w:eastAsia="en-AU"/>
        </w:rPr>
        <w:t xml:space="preserve">purposes of </w:t>
      </w:r>
      <w:r w:rsidR="00C420A8">
        <w:rPr>
          <w:rFonts w:ascii="Arial" w:eastAsia="Times New Roman" w:hAnsi="Arial" w:cs="Arial"/>
          <w:color w:val="auto"/>
          <w:szCs w:val="20"/>
          <w:lang w:eastAsia="en-AU"/>
        </w:rPr>
        <w:t xml:space="preserve">the </w:t>
      </w:r>
      <w:r w:rsidR="000F7E69" w:rsidRPr="00DD2D90">
        <w:rPr>
          <w:rFonts w:ascii="Arial" w:eastAsia="Times New Roman" w:hAnsi="Arial" w:cs="Arial"/>
          <w:color w:val="auto"/>
          <w:szCs w:val="20"/>
          <w:lang w:eastAsia="en-AU"/>
        </w:rPr>
        <w:t>Program. This consent will include the patient’s consent to the collection and use of their personal and sensitive information</w:t>
      </w:r>
      <w:r w:rsidR="00A15FA1">
        <w:rPr>
          <w:rFonts w:ascii="Arial" w:eastAsia="Times New Roman" w:hAnsi="Arial" w:cs="Arial"/>
          <w:color w:val="auto"/>
          <w:szCs w:val="20"/>
          <w:lang w:eastAsia="en-AU"/>
        </w:rPr>
        <w:t xml:space="preserve"> </w:t>
      </w:r>
      <w:r w:rsidR="000F7E69" w:rsidRPr="00DD2D90">
        <w:rPr>
          <w:rFonts w:ascii="Arial" w:eastAsia="Times New Roman" w:hAnsi="Arial" w:cs="Arial"/>
          <w:color w:val="auto"/>
          <w:szCs w:val="20"/>
          <w:lang w:eastAsia="en-AU"/>
        </w:rPr>
        <w:t xml:space="preserve">for the purpose of the Program, and its disclosure to both Services Australia and </w:t>
      </w:r>
      <w:proofErr w:type="spellStart"/>
      <w:r w:rsidR="000F7E69" w:rsidRPr="00DD2D90">
        <w:rPr>
          <w:rFonts w:ascii="Arial" w:eastAsia="Times New Roman" w:hAnsi="Arial" w:cs="Arial"/>
          <w:color w:val="auto"/>
          <w:szCs w:val="20"/>
          <w:lang w:eastAsia="en-AU"/>
        </w:rPr>
        <w:t>DoHAC</w:t>
      </w:r>
      <w:proofErr w:type="spellEnd"/>
      <w:r w:rsidR="000F7E69" w:rsidRPr="00DD2D90">
        <w:rPr>
          <w:rFonts w:ascii="Arial" w:eastAsia="Times New Roman" w:hAnsi="Arial" w:cs="Arial"/>
          <w:color w:val="auto"/>
          <w:szCs w:val="20"/>
          <w:lang w:eastAsia="en-AU"/>
        </w:rPr>
        <w:t xml:space="preserve"> for the purpose</w:t>
      </w:r>
      <w:r w:rsidR="008619E7">
        <w:rPr>
          <w:rFonts w:ascii="Arial" w:eastAsia="Times New Roman" w:hAnsi="Arial" w:cs="Arial"/>
          <w:color w:val="auto"/>
          <w:szCs w:val="20"/>
          <w:lang w:eastAsia="en-AU"/>
        </w:rPr>
        <w:t>s</w:t>
      </w:r>
      <w:r w:rsidR="000F7E69" w:rsidRPr="00DD2D90">
        <w:rPr>
          <w:rFonts w:ascii="Arial" w:eastAsia="Times New Roman" w:hAnsi="Arial" w:cs="Arial"/>
          <w:color w:val="auto"/>
          <w:szCs w:val="20"/>
          <w:lang w:eastAsia="en-AU"/>
        </w:rPr>
        <w:t xml:space="preserve"> of:</w:t>
      </w:r>
    </w:p>
    <w:p w14:paraId="2FF97041" w14:textId="77777777" w:rsidR="008619E7" w:rsidRPr="00DD2D90" w:rsidRDefault="008619E7" w:rsidP="000F7E69">
      <w:pPr>
        <w:pStyle w:val="Default"/>
        <w:rPr>
          <w:rFonts w:ascii="Arial" w:eastAsia="Times New Roman" w:hAnsi="Arial" w:cs="Arial"/>
          <w:color w:val="auto"/>
          <w:szCs w:val="20"/>
          <w:lang w:eastAsia="en-AU"/>
        </w:rPr>
      </w:pPr>
    </w:p>
    <w:p w14:paraId="715B7B18" w14:textId="55F6CB22" w:rsidR="000F7E69" w:rsidRPr="00DD2D90" w:rsidRDefault="000F7E69" w:rsidP="00DD2D90">
      <w:pPr>
        <w:pStyle w:val="Default"/>
        <w:numPr>
          <w:ilvl w:val="0"/>
          <w:numId w:val="14"/>
        </w:numPr>
        <w:spacing w:after="195"/>
        <w:ind w:left="1418" w:hanging="698"/>
        <w:rPr>
          <w:rFonts w:ascii="Arial" w:eastAsia="Times New Roman" w:hAnsi="Arial" w:cs="Arial"/>
          <w:color w:val="auto"/>
          <w:szCs w:val="20"/>
          <w:lang w:eastAsia="en-AU"/>
        </w:rPr>
      </w:pPr>
      <w:r w:rsidRPr="00DD2D90">
        <w:rPr>
          <w:rFonts w:ascii="Arial" w:eastAsia="Times New Roman" w:hAnsi="Arial" w:cs="Arial"/>
          <w:color w:val="auto"/>
          <w:szCs w:val="20"/>
          <w:lang w:eastAsia="en-AU"/>
        </w:rPr>
        <w:t xml:space="preserve">administering the Program and </w:t>
      </w:r>
      <w:r w:rsidR="00615168">
        <w:rPr>
          <w:rFonts w:ascii="Arial" w:eastAsia="Times New Roman" w:hAnsi="Arial" w:cs="Arial"/>
          <w:color w:val="auto"/>
          <w:szCs w:val="20"/>
          <w:lang w:eastAsia="en-AU"/>
        </w:rPr>
        <w:t>validating</w:t>
      </w:r>
      <w:r w:rsidR="00615168" w:rsidRPr="00DD2D90">
        <w:rPr>
          <w:rFonts w:ascii="Arial" w:eastAsia="Times New Roman" w:hAnsi="Arial" w:cs="Arial"/>
          <w:color w:val="auto"/>
          <w:szCs w:val="20"/>
          <w:lang w:eastAsia="en-AU"/>
        </w:rPr>
        <w:t xml:space="preserve"> </w:t>
      </w:r>
      <w:r w:rsidRPr="00DD2D90">
        <w:rPr>
          <w:rFonts w:ascii="Arial" w:eastAsia="Times New Roman" w:hAnsi="Arial" w:cs="Arial"/>
          <w:color w:val="auto"/>
          <w:szCs w:val="20"/>
          <w:lang w:eastAsia="en-AU"/>
        </w:rPr>
        <w:t xml:space="preserve">claims and facilitating payments </w:t>
      </w:r>
    </w:p>
    <w:p w14:paraId="5D8E2DEB" w14:textId="791D6BEB" w:rsidR="000F7E69" w:rsidRPr="00DD2D90" w:rsidRDefault="000F7E69" w:rsidP="000F7E69">
      <w:pPr>
        <w:pStyle w:val="Default"/>
        <w:numPr>
          <w:ilvl w:val="0"/>
          <w:numId w:val="14"/>
        </w:numPr>
        <w:spacing w:after="195"/>
        <w:rPr>
          <w:rFonts w:ascii="Arial" w:eastAsia="Times New Roman" w:hAnsi="Arial" w:cs="Arial"/>
          <w:color w:val="auto"/>
          <w:szCs w:val="20"/>
          <w:lang w:eastAsia="en-AU"/>
        </w:rPr>
      </w:pPr>
      <w:r w:rsidRPr="00DD2D90">
        <w:rPr>
          <w:rFonts w:ascii="Arial" w:eastAsia="Times New Roman" w:hAnsi="Arial" w:cs="Arial"/>
          <w:color w:val="auto"/>
          <w:szCs w:val="20"/>
          <w:lang w:eastAsia="en-AU"/>
        </w:rPr>
        <w:t xml:space="preserve">compliance and assurance purposes </w:t>
      </w:r>
    </w:p>
    <w:p w14:paraId="57E90D54" w14:textId="77DBB8D5" w:rsidR="000F7E69" w:rsidRPr="00DD2D90" w:rsidRDefault="004B58DB" w:rsidP="00DD2D90">
      <w:pPr>
        <w:pStyle w:val="Default"/>
        <w:numPr>
          <w:ilvl w:val="0"/>
          <w:numId w:val="14"/>
        </w:numPr>
        <w:rPr>
          <w:rFonts w:ascii="Arial" w:hAnsi="Arial" w:cs="Arial"/>
        </w:rPr>
      </w:pPr>
      <w:r>
        <w:rPr>
          <w:rFonts w:ascii="Arial" w:eastAsia="Times New Roman" w:hAnsi="Arial" w:cs="Arial"/>
          <w:color w:val="auto"/>
          <w:szCs w:val="20"/>
          <w:lang w:eastAsia="en-AU"/>
        </w:rPr>
        <w:t>p</w:t>
      </w:r>
      <w:r w:rsidRPr="00DD2D90">
        <w:rPr>
          <w:rFonts w:ascii="Arial" w:eastAsia="Times New Roman" w:hAnsi="Arial" w:cs="Arial"/>
          <w:color w:val="auto"/>
          <w:szCs w:val="20"/>
          <w:lang w:eastAsia="en-AU"/>
        </w:rPr>
        <w:t xml:space="preserve">rogram </w:t>
      </w:r>
      <w:r w:rsidR="000F7E69" w:rsidRPr="00DD2D90">
        <w:rPr>
          <w:rFonts w:ascii="Arial" w:eastAsia="Times New Roman" w:hAnsi="Arial" w:cs="Arial"/>
          <w:color w:val="auto"/>
          <w:szCs w:val="20"/>
          <w:lang w:eastAsia="en-AU"/>
        </w:rPr>
        <w:t xml:space="preserve">evaluation and policy development. </w:t>
      </w:r>
    </w:p>
    <w:p w14:paraId="5DB52D53" w14:textId="31E4348B" w:rsidR="00DB5AA7" w:rsidRDefault="000F7E69" w:rsidP="000F7E69">
      <w:pPr>
        <w:rPr>
          <w:rFonts w:ascii="Arial" w:hAnsi="Arial" w:cs="Arial"/>
        </w:rPr>
      </w:pPr>
      <w:r w:rsidRPr="00DD2D90">
        <w:rPr>
          <w:rFonts w:ascii="Arial" w:hAnsi="Arial" w:cs="Arial"/>
        </w:rPr>
        <w:t>As part of the Program,</w:t>
      </w:r>
      <w:r w:rsidR="00462272">
        <w:rPr>
          <w:rFonts w:ascii="Arial" w:hAnsi="Arial" w:cs="Arial"/>
        </w:rPr>
        <w:t xml:space="preserve"> participating clinics</w:t>
      </w:r>
      <w:r w:rsidRPr="00DD2D90">
        <w:rPr>
          <w:rFonts w:ascii="Arial" w:hAnsi="Arial" w:cs="Arial"/>
        </w:rPr>
        <w:t xml:space="preserve"> </w:t>
      </w:r>
      <w:r w:rsidR="00615168">
        <w:rPr>
          <w:rFonts w:ascii="Arial" w:hAnsi="Arial" w:cs="Arial"/>
        </w:rPr>
        <w:t>submit</w:t>
      </w:r>
      <w:r w:rsidR="00615168" w:rsidRPr="00DD2D90">
        <w:rPr>
          <w:rFonts w:ascii="Arial" w:hAnsi="Arial" w:cs="Arial"/>
        </w:rPr>
        <w:t xml:space="preserve"> </w:t>
      </w:r>
      <w:r w:rsidRPr="00DD2D90">
        <w:rPr>
          <w:rFonts w:ascii="Arial" w:hAnsi="Arial" w:cs="Arial"/>
        </w:rPr>
        <w:t xml:space="preserve">claims </w:t>
      </w:r>
      <w:r w:rsidR="00615168">
        <w:rPr>
          <w:rFonts w:ascii="Arial" w:hAnsi="Arial" w:cs="Arial"/>
        </w:rPr>
        <w:t>to</w:t>
      </w:r>
      <w:r w:rsidR="00615168" w:rsidRPr="00DD2D90">
        <w:rPr>
          <w:rFonts w:ascii="Arial" w:hAnsi="Arial" w:cs="Arial"/>
        </w:rPr>
        <w:t xml:space="preserve"> </w:t>
      </w:r>
      <w:r w:rsidRPr="00DD2D90">
        <w:rPr>
          <w:rFonts w:ascii="Arial" w:hAnsi="Arial" w:cs="Arial"/>
        </w:rPr>
        <w:t xml:space="preserve">Services Australia, including specific information about each </w:t>
      </w:r>
      <w:proofErr w:type="spellStart"/>
      <w:r w:rsidRPr="00DD2D90">
        <w:rPr>
          <w:rFonts w:ascii="Arial" w:hAnsi="Arial" w:cs="Arial"/>
        </w:rPr>
        <w:t>cryostorage</w:t>
      </w:r>
      <w:proofErr w:type="spellEnd"/>
      <w:r w:rsidRPr="00DD2D90">
        <w:rPr>
          <w:rFonts w:ascii="Arial" w:hAnsi="Arial" w:cs="Arial"/>
        </w:rPr>
        <w:t xml:space="preserve"> service </w:t>
      </w:r>
      <w:r w:rsidR="00405DCA">
        <w:rPr>
          <w:rFonts w:ascii="Arial" w:hAnsi="Arial" w:cs="Arial"/>
        </w:rPr>
        <w:t xml:space="preserve">for which </w:t>
      </w:r>
      <w:r w:rsidRPr="00DD2D90">
        <w:rPr>
          <w:rFonts w:ascii="Arial" w:hAnsi="Arial" w:cs="Arial"/>
        </w:rPr>
        <w:t xml:space="preserve">they are claiming payment. </w:t>
      </w:r>
      <w:proofErr w:type="spellStart"/>
      <w:r w:rsidR="00462272">
        <w:rPr>
          <w:rFonts w:ascii="Arial" w:hAnsi="Arial" w:cs="Arial"/>
        </w:rPr>
        <w:t>DoHAC</w:t>
      </w:r>
      <w:proofErr w:type="spellEnd"/>
      <w:r w:rsidR="00462272">
        <w:rPr>
          <w:rFonts w:ascii="Arial" w:hAnsi="Arial" w:cs="Arial"/>
        </w:rPr>
        <w:t xml:space="preserve"> </w:t>
      </w:r>
      <w:r w:rsidR="00615168">
        <w:rPr>
          <w:rFonts w:ascii="Arial" w:hAnsi="Arial" w:cs="Arial"/>
        </w:rPr>
        <w:t>do</w:t>
      </w:r>
      <w:r w:rsidR="00462272">
        <w:rPr>
          <w:rFonts w:ascii="Arial" w:hAnsi="Arial" w:cs="Arial"/>
        </w:rPr>
        <w:t xml:space="preserve"> not have direct access to </w:t>
      </w:r>
      <w:r w:rsidR="00E24C40">
        <w:rPr>
          <w:rFonts w:ascii="Arial" w:hAnsi="Arial" w:cs="Arial"/>
        </w:rPr>
        <w:t>Services Australia’s</w:t>
      </w:r>
      <w:r w:rsidR="00462272">
        <w:rPr>
          <w:rFonts w:ascii="Arial" w:hAnsi="Arial" w:cs="Arial"/>
        </w:rPr>
        <w:t xml:space="preserve"> </w:t>
      </w:r>
      <w:r w:rsidR="00E24C40">
        <w:rPr>
          <w:rFonts w:ascii="Arial" w:hAnsi="Arial" w:cs="Arial"/>
        </w:rPr>
        <w:t>Organisation Register. Services Australia report</w:t>
      </w:r>
      <w:r w:rsidR="00615168">
        <w:rPr>
          <w:rFonts w:ascii="Arial" w:hAnsi="Arial" w:cs="Arial"/>
        </w:rPr>
        <w:t>s</w:t>
      </w:r>
      <w:r w:rsidR="00E24C40">
        <w:rPr>
          <w:rFonts w:ascii="Arial" w:hAnsi="Arial" w:cs="Arial"/>
        </w:rPr>
        <w:t xml:space="preserve"> to </w:t>
      </w:r>
      <w:proofErr w:type="spellStart"/>
      <w:r w:rsidR="00E24C40">
        <w:rPr>
          <w:rFonts w:ascii="Arial" w:hAnsi="Arial" w:cs="Arial"/>
        </w:rPr>
        <w:t>DoHAC</w:t>
      </w:r>
      <w:proofErr w:type="spellEnd"/>
      <w:r w:rsidR="00E24C40">
        <w:rPr>
          <w:rFonts w:ascii="Arial" w:hAnsi="Arial" w:cs="Arial"/>
        </w:rPr>
        <w:t xml:space="preserve"> when registration has occurred. </w:t>
      </w:r>
      <w:r w:rsidRPr="00DD2D90">
        <w:rPr>
          <w:rFonts w:ascii="Arial" w:hAnsi="Arial" w:cs="Arial"/>
        </w:rPr>
        <w:t>The claims</w:t>
      </w:r>
      <w:r w:rsidR="00E24C40">
        <w:rPr>
          <w:rFonts w:ascii="Arial" w:hAnsi="Arial" w:cs="Arial"/>
        </w:rPr>
        <w:t xml:space="preserve"> </w:t>
      </w:r>
      <w:r w:rsidR="00615168">
        <w:rPr>
          <w:rFonts w:ascii="Arial" w:hAnsi="Arial" w:cs="Arial"/>
        </w:rPr>
        <w:t>submitted to</w:t>
      </w:r>
      <w:r w:rsidR="00E24C40">
        <w:rPr>
          <w:rFonts w:ascii="Arial" w:hAnsi="Arial" w:cs="Arial"/>
        </w:rPr>
        <w:t xml:space="preserve"> Services Australia</w:t>
      </w:r>
      <w:r w:rsidRPr="00DD2D90">
        <w:rPr>
          <w:rFonts w:ascii="Arial" w:hAnsi="Arial" w:cs="Arial"/>
        </w:rPr>
        <w:t xml:space="preserve"> include</w:t>
      </w:r>
      <w:r w:rsidR="00405DCA">
        <w:rPr>
          <w:rFonts w:ascii="Arial" w:hAnsi="Arial" w:cs="Arial"/>
        </w:rPr>
        <w:t xml:space="preserve"> the following information</w:t>
      </w:r>
      <w:r w:rsidRPr="00DD2D90">
        <w:rPr>
          <w:rFonts w:ascii="Arial" w:hAnsi="Arial" w:cs="Arial"/>
        </w:rPr>
        <w:t>:</w:t>
      </w:r>
    </w:p>
    <w:p w14:paraId="7FA1E870" w14:textId="77777777" w:rsidR="007A6536" w:rsidRDefault="007A6536" w:rsidP="005163DA">
      <w:pPr>
        <w:spacing w:before="0"/>
        <w:rPr>
          <w:rFonts w:ascii="Arial" w:hAnsi="Arial" w:cs="Arial"/>
        </w:rPr>
      </w:pPr>
    </w:p>
    <w:p w14:paraId="01A358B3" w14:textId="424E336A" w:rsidR="000F7E69" w:rsidRPr="007A6536" w:rsidRDefault="00405DCA"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p</w:t>
      </w:r>
      <w:r w:rsidR="000F7E69" w:rsidRPr="007A6536">
        <w:rPr>
          <w:rFonts w:ascii="Arial" w:hAnsi="Arial" w:cs="Arial"/>
          <w:szCs w:val="24"/>
        </w:rPr>
        <w:t xml:space="preserve">atient Medicare </w:t>
      </w:r>
      <w:r w:rsidRPr="007A6536">
        <w:rPr>
          <w:rFonts w:ascii="Arial" w:hAnsi="Arial" w:cs="Arial"/>
          <w:szCs w:val="24"/>
        </w:rPr>
        <w:t>c</w:t>
      </w:r>
      <w:r w:rsidR="000F7E69" w:rsidRPr="007A6536">
        <w:rPr>
          <w:rFonts w:ascii="Arial" w:hAnsi="Arial" w:cs="Arial"/>
          <w:szCs w:val="24"/>
        </w:rPr>
        <w:t xml:space="preserve">ard </w:t>
      </w:r>
      <w:r w:rsidRPr="007A6536">
        <w:rPr>
          <w:rFonts w:ascii="Arial" w:hAnsi="Arial" w:cs="Arial"/>
          <w:szCs w:val="24"/>
        </w:rPr>
        <w:t>n</w:t>
      </w:r>
      <w:r w:rsidR="000F7E69" w:rsidRPr="007A6536">
        <w:rPr>
          <w:rFonts w:ascii="Arial" w:hAnsi="Arial" w:cs="Arial"/>
          <w:szCs w:val="24"/>
        </w:rPr>
        <w:t>umber</w:t>
      </w:r>
    </w:p>
    <w:p w14:paraId="728E8372" w14:textId="24C16FEC" w:rsidR="000F7E69" w:rsidRPr="007A6536" w:rsidRDefault="0046227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p</w:t>
      </w:r>
      <w:r w:rsidR="000F7E69" w:rsidRPr="007A6536">
        <w:rPr>
          <w:rFonts w:ascii="Arial" w:hAnsi="Arial" w:cs="Arial"/>
          <w:szCs w:val="24"/>
        </w:rPr>
        <w:t>atient i</w:t>
      </w:r>
      <w:r w:rsidR="00E26837" w:rsidRPr="007A6536">
        <w:rPr>
          <w:rFonts w:ascii="Arial" w:hAnsi="Arial" w:cs="Arial"/>
          <w:szCs w:val="24"/>
        </w:rPr>
        <w:t xml:space="preserve">ndividual reference number </w:t>
      </w:r>
    </w:p>
    <w:p w14:paraId="6055A400" w14:textId="0CE6F9A2" w:rsidR="000F7E69" w:rsidRPr="007A6536" w:rsidRDefault="0046227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p</w:t>
      </w:r>
      <w:r w:rsidR="000F7E69" w:rsidRPr="007A6536">
        <w:rPr>
          <w:rFonts w:ascii="Arial" w:hAnsi="Arial" w:cs="Arial"/>
          <w:szCs w:val="24"/>
        </w:rPr>
        <w:t xml:space="preserve">atient </w:t>
      </w:r>
      <w:r w:rsidR="000B25F3" w:rsidRPr="007A6536">
        <w:rPr>
          <w:rFonts w:ascii="Arial" w:hAnsi="Arial" w:cs="Arial"/>
          <w:szCs w:val="24"/>
        </w:rPr>
        <w:t>f</w:t>
      </w:r>
      <w:r w:rsidR="000F7E69" w:rsidRPr="007A6536">
        <w:rPr>
          <w:rFonts w:ascii="Arial" w:hAnsi="Arial" w:cs="Arial"/>
          <w:szCs w:val="24"/>
        </w:rPr>
        <w:t xml:space="preserve">irst </w:t>
      </w:r>
      <w:r w:rsidR="000B25F3" w:rsidRPr="007A6536">
        <w:rPr>
          <w:rFonts w:ascii="Arial" w:hAnsi="Arial" w:cs="Arial"/>
          <w:szCs w:val="24"/>
        </w:rPr>
        <w:t>n</w:t>
      </w:r>
      <w:r w:rsidR="000F7E69" w:rsidRPr="007A6536">
        <w:rPr>
          <w:rFonts w:ascii="Arial" w:hAnsi="Arial" w:cs="Arial"/>
          <w:szCs w:val="24"/>
        </w:rPr>
        <w:t>ame</w:t>
      </w:r>
    </w:p>
    <w:p w14:paraId="5081757B" w14:textId="62CA1B93" w:rsidR="000F7E69" w:rsidRPr="007A6536" w:rsidRDefault="0046227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p</w:t>
      </w:r>
      <w:r w:rsidR="000F7E69" w:rsidRPr="007A6536">
        <w:rPr>
          <w:rFonts w:ascii="Arial" w:hAnsi="Arial" w:cs="Arial"/>
          <w:szCs w:val="24"/>
        </w:rPr>
        <w:t xml:space="preserve">atient </w:t>
      </w:r>
      <w:r w:rsidR="000B25F3" w:rsidRPr="007A6536">
        <w:rPr>
          <w:rFonts w:ascii="Arial" w:hAnsi="Arial" w:cs="Arial"/>
          <w:szCs w:val="24"/>
        </w:rPr>
        <w:t>date of birth</w:t>
      </w:r>
    </w:p>
    <w:p w14:paraId="1184D597" w14:textId="288372CD" w:rsidR="000F7E69" w:rsidRPr="007A6536" w:rsidRDefault="00370E6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 xml:space="preserve">eligible </w:t>
      </w:r>
      <w:r w:rsidR="00462272" w:rsidRPr="007A6536">
        <w:rPr>
          <w:rFonts w:ascii="Arial" w:hAnsi="Arial" w:cs="Arial"/>
          <w:szCs w:val="24"/>
        </w:rPr>
        <w:t>m</w:t>
      </w:r>
      <w:r w:rsidR="000F7E69" w:rsidRPr="007A6536">
        <w:rPr>
          <w:rFonts w:ascii="Arial" w:hAnsi="Arial" w:cs="Arial"/>
          <w:szCs w:val="24"/>
        </w:rPr>
        <w:t xml:space="preserve">aterial </w:t>
      </w:r>
      <w:r w:rsidR="000B25F3" w:rsidRPr="007A6536">
        <w:rPr>
          <w:rFonts w:ascii="Arial" w:hAnsi="Arial" w:cs="Arial"/>
          <w:szCs w:val="24"/>
        </w:rPr>
        <w:t>t</w:t>
      </w:r>
      <w:r w:rsidR="000F7E69" w:rsidRPr="007A6536">
        <w:rPr>
          <w:rFonts w:ascii="Arial" w:hAnsi="Arial" w:cs="Arial"/>
          <w:szCs w:val="24"/>
        </w:rPr>
        <w:t>ype</w:t>
      </w:r>
      <w:r w:rsidR="00646DC2" w:rsidRPr="007A6536">
        <w:rPr>
          <w:rFonts w:ascii="Arial" w:hAnsi="Arial" w:cs="Arial"/>
          <w:szCs w:val="24"/>
        </w:rPr>
        <w:t xml:space="preserve"> (i.e. eggs, sperm or embryos)</w:t>
      </w:r>
    </w:p>
    <w:p w14:paraId="3002B688" w14:textId="4DB084BB" w:rsidR="000F7E69" w:rsidRPr="007A6536" w:rsidRDefault="0046227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s</w:t>
      </w:r>
      <w:r w:rsidR="000F7E69" w:rsidRPr="007A6536">
        <w:rPr>
          <w:rFonts w:ascii="Arial" w:hAnsi="Arial" w:cs="Arial"/>
          <w:szCs w:val="24"/>
        </w:rPr>
        <w:t xml:space="preserve">torage </w:t>
      </w:r>
      <w:r w:rsidR="000B25F3" w:rsidRPr="007A6536">
        <w:rPr>
          <w:rFonts w:ascii="Arial" w:hAnsi="Arial" w:cs="Arial"/>
          <w:szCs w:val="24"/>
        </w:rPr>
        <w:t>e</w:t>
      </w:r>
      <w:r w:rsidR="000F7E69" w:rsidRPr="007A6536">
        <w:rPr>
          <w:rFonts w:ascii="Arial" w:hAnsi="Arial" w:cs="Arial"/>
          <w:szCs w:val="24"/>
        </w:rPr>
        <w:t xml:space="preserve">ligibility </w:t>
      </w:r>
      <w:r w:rsidR="000B25F3" w:rsidRPr="007A6536">
        <w:rPr>
          <w:rFonts w:ascii="Arial" w:hAnsi="Arial" w:cs="Arial"/>
          <w:szCs w:val="24"/>
        </w:rPr>
        <w:t>r</w:t>
      </w:r>
      <w:r w:rsidR="000F7E69" w:rsidRPr="007A6536">
        <w:rPr>
          <w:rFonts w:ascii="Arial" w:hAnsi="Arial" w:cs="Arial"/>
          <w:szCs w:val="24"/>
        </w:rPr>
        <w:t>eason</w:t>
      </w:r>
    </w:p>
    <w:p w14:paraId="73214D7B" w14:textId="0013656E" w:rsidR="000F7E69" w:rsidRPr="007A6536" w:rsidRDefault="0046227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s</w:t>
      </w:r>
      <w:r w:rsidR="000F7E69" w:rsidRPr="007A6536">
        <w:rPr>
          <w:rFonts w:ascii="Arial" w:hAnsi="Arial" w:cs="Arial"/>
          <w:szCs w:val="24"/>
        </w:rPr>
        <w:t xml:space="preserve">torage </w:t>
      </w:r>
      <w:r w:rsidR="000B25F3" w:rsidRPr="007A6536">
        <w:rPr>
          <w:rFonts w:ascii="Arial" w:hAnsi="Arial" w:cs="Arial"/>
          <w:szCs w:val="24"/>
        </w:rPr>
        <w:t>s</w:t>
      </w:r>
      <w:r w:rsidR="000F7E69" w:rsidRPr="007A6536">
        <w:rPr>
          <w:rFonts w:ascii="Arial" w:hAnsi="Arial" w:cs="Arial"/>
          <w:szCs w:val="24"/>
        </w:rPr>
        <w:t xml:space="preserve">tart </w:t>
      </w:r>
      <w:r w:rsidR="000B25F3" w:rsidRPr="007A6536">
        <w:rPr>
          <w:rFonts w:ascii="Arial" w:hAnsi="Arial" w:cs="Arial"/>
          <w:szCs w:val="24"/>
        </w:rPr>
        <w:t>d</w:t>
      </w:r>
      <w:r w:rsidR="000F7E69" w:rsidRPr="007A6536">
        <w:rPr>
          <w:rFonts w:ascii="Arial" w:hAnsi="Arial" w:cs="Arial"/>
          <w:szCs w:val="24"/>
        </w:rPr>
        <w:t>ate</w:t>
      </w:r>
    </w:p>
    <w:p w14:paraId="09B93195" w14:textId="77850BBF" w:rsidR="000F7E69" w:rsidRPr="007A6536" w:rsidRDefault="00462272" w:rsidP="005163DA">
      <w:pPr>
        <w:pStyle w:val="ListParagraph"/>
        <w:numPr>
          <w:ilvl w:val="0"/>
          <w:numId w:val="18"/>
        </w:numPr>
        <w:spacing w:before="0"/>
        <w:contextualSpacing w:val="0"/>
        <w:rPr>
          <w:rFonts w:ascii="Arial" w:hAnsi="Arial" w:cs="Arial"/>
          <w:szCs w:val="24"/>
        </w:rPr>
      </w:pPr>
      <w:r w:rsidRPr="007A6536">
        <w:rPr>
          <w:rFonts w:ascii="Arial" w:hAnsi="Arial" w:cs="Arial"/>
          <w:szCs w:val="24"/>
        </w:rPr>
        <w:t>s</w:t>
      </w:r>
      <w:r w:rsidR="000F7E69" w:rsidRPr="007A6536">
        <w:rPr>
          <w:rFonts w:ascii="Arial" w:hAnsi="Arial" w:cs="Arial"/>
          <w:szCs w:val="24"/>
        </w:rPr>
        <w:t xml:space="preserve">torage </w:t>
      </w:r>
      <w:r w:rsidR="000B25F3" w:rsidRPr="007A6536">
        <w:rPr>
          <w:rFonts w:ascii="Arial" w:hAnsi="Arial" w:cs="Arial"/>
          <w:szCs w:val="24"/>
        </w:rPr>
        <w:t>e</w:t>
      </w:r>
      <w:r w:rsidR="000F7E69" w:rsidRPr="007A6536">
        <w:rPr>
          <w:rFonts w:ascii="Arial" w:hAnsi="Arial" w:cs="Arial"/>
          <w:szCs w:val="24"/>
        </w:rPr>
        <w:t xml:space="preserve">nd </w:t>
      </w:r>
      <w:r w:rsidR="000B25F3" w:rsidRPr="007A6536">
        <w:rPr>
          <w:rFonts w:ascii="Arial" w:hAnsi="Arial" w:cs="Arial"/>
          <w:szCs w:val="24"/>
        </w:rPr>
        <w:t>d</w:t>
      </w:r>
      <w:r w:rsidR="000F7E69" w:rsidRPr="007A6536">
        <w:rPr>
          <w:rFonts w:ascii="Arial" w:hAnsi="Arial" w:cs="Arial"/>
          <w:szCs w:val="24"/>
        </w:rPr>
        <w:t>ate</w:t>
      </w:r>
      <w:r w:rsidR="00E26837" w:rsidRPr="007A6536">
        <w:rPr>
          <w:rFonts w:ascii="Arial" w:hAnsi="Arial" w:cs="Arial"/>
          <w:szCs w:val="24"/>
        </w:rPr>
        <w:t>.</w:t>
      </w:r>
    </w:p>
    <w:p w14:paraId="1678D918" w14:textId="2A4C6849" w:rsidR="000F7E69" w:rsidRPr="00DD2D90" w:rsidRDefault="008619E7" w:rsidP="000F7E69">
      <w:pPr>
        <w:rPr>
          <w:rFonts w:ascii="Arial" w:hAnsi="Arial" w:cs="Arial"/>
        </w:rPr>
      </w:pPr>
      <w:r>
        <w:rPr>
          <w:rFonts w:ascii="Arial" w:hAnsi="Arial" w:cs="Arial"/>
        </w:rPr>
        <w:t>Services Australia uses the above</w:t>
      </w:r>
      <w:r w:rsidR="00990369">
        <w:rPr>
          <w:rFonts w:ascii="Arial" w:hAnsi="Arial" w:cs="Arial"/>
        </w:rPr>
        <w:t xml:space="preserve"> information</w:t>
      </w:r>
      <w:r>
        <w:rPr>
          <w:rFonts w:ascii="Arial" w:hAnsi="Arial" w:cs="Arial"/>
        </w:rPr>
        <w:t xml:space="preserve"> </w:t>
      </w:r>
      <w:r w:rsidR="000F7E69" w:rsidRPr="00DD2D90">
        <w:rPr>
          <w:rFonts w:ascii="Arial" w:hAnsi="Arial" w:cs="Arial"/>
        </w:rPr>
        <w:t>to inform</w:t>
      </w:r>
      <w:r>
        <w:rPr>
          <w:rFonts w:ascii="Arial" w:hAnsi="Arial" w:cs="Arial"/>
        </w:rPr>
        <w:t xml:space="preserve"> pre-payment eligibility checks</w:t>
      </w:r>
      <w:r w:rsidR="00615168">
        <w:rPr>
          <w:rFonts w:ascii="Arial" w:hAnsi="Arial" w:cs="Arial"/>
        </w:rPr>
        <w:t xml:space="preserve">. </w:t>
      </w:r>
      <w:proofErr w:type="spellStart"/>
      <w:r w:rsidR="00615168">
        <w:rPr>
          <w:rFonts w:ascii="Arial" w:hAnsi="Arial" w:cs="Arial"/>
        </w:rPr>
        <w:t>DoHAC</w:t>
      </w:r>
      <w:proofErr w:type="spellEnd"/>
      <w:r w:rsidR="00615168">
        <w:rPr>
          <w:rFonts w:ascii="Arial" w:hAnsi="Arial" w:cs="Arial"/>
        </w:rPr>
        <w:t xml:space="preserve"> uses the information to perform </w:t>
      </w:r>
      <w:r>
        <w:rPr>
          <w:rFonts w:ascii="Arial" w:hAnsi="Arial" w:cs="Arial"/>
        </w:rPr>
        <w:t>post-payment compliance activities.</w:t>
      </w:r>
    </w:p>
    <w:p w14:paraId="6004B959" w14:textId="3EE9DF07" w:rsidR="00DE0FEB" w:rsidRPr="00DE0FEB" w:rsidRDefault="000F7E69" w:rsidP="005163DA">
      <w:r w:rsidRPr="00DD2D90">
        <w:rPr>
          <w:rFonts w:ascii="Arial" w:hAnsi="Arial" w:cs="Arial"/>
        </w:rPr>
        <w:t xml:space="preserve">Certain checks </w:t>
      </w:r>
      <w:r w:rsidR="00615168">
        <w:rPr>
          <w:rFonts w:ascii="Arial" w:hAnsi="Arial" w:cs="Arial"/>
        </w:rPr>
        <w:t>are</w:t>
      </w:r>
      <w:r w:rsidRPr="00DD2D90">
        <w:rPr>
          <w:rFonts w:ascii="Arial" w:hAnsi="Arial" w:cs="Arial"/>
        </w:rPr>
        <w:t xml:space="preserve"> undertaken by Services Australia to ensure Program payments are only made in respect of eligible patients. The following checks undertaken by Services Australia require access to or disclosure of a patient’s Medicare information that is protected by s</w:t>
      </w:r>
      <w:r w:rsidR="005066DC">
        <w:rPr>
          <w:rFonts w:ascii="Arial" w:hAnsi="Arial" w:cs="Arial"/>
        </w:rPr>
        <w:t>ubsection</w:t>
      </w:r>
      <w:r w:rsidRPr="00DD2D90">
        <w:rPr>
          <w:rFonts w:ascii="Arial" w:hAnsi="Arial" w:cs="Arial"/>
        </w:rPr>
        <w:t xml:space="preserve"> 130(1) of the H</w:t>
      </w:r>
      <w:r w:rsidR="00405DCA">
        <w:rPr>
          <w:rFonts w:ascii="Arial" w:hAnsi="Arial" w:cs="Arial"/>
        </w:rPr>
        <w:t xml:space="preserve">ealth </w:t>
      </w:r>
      <w:r w:rsidRPr="00DD2D90">
        <w:rPr>
          <w:rFonts w:ascii="Arial" w:hAnsi="Arial" w:cs="Arial"/>
        </w:rPr>
        <w:t>I</w:t>
      </w:r>
      <w:r w:rsidR="00405DCA">
        <w:rPr>
          <w:rFonts w:ascii="Arial" w:hAnsi="Arial" w:cs="Arial"/>
        </w:rPr>
        <w:t>nsurance</w:t>
      </w:r>
      <w:r w:rsidRPr="00DD2D90">
        <w:rPr>
          <w:rFonts w:ascii="Arial" w:hAnsi="Arial" w:cs="Arial"/>
        </w:rPr>
        <w:t xml:space="preserve"> Act:</w:t>
      </w:r>
    </w:p>
    <w:p w14:paraId="32A101A6" w14:textId="126629C6" w:rsidR="00DE0FEB" w:rsidRPr="00DE0FEB" w:rsidRDefault="00DE0FEB" w:rsidP="005163DA">
      <w:pPr>
        <w:pStyle w:val="ListParagraph"/>
        <w:spacing w:before="0"/>
        <w:contextualSpacing w:val="0"/>
        <w:rPr>
          <w:rFonts w:ascii="Arial" w:hAnsi="Arial" w:cs="Arial"/>
        </w:rPr>
      </w:pPr>
    </w:p>
    <w:p w14:paraId="29BA313B" w14:textId="2D1DEF61" w:rsidR="00364DB0" w:rsidRPr="00364DB0" w:rsidRDefault="00364DB0" w:rsidP="00DD2D90">
      <w:pPr>
        <w:pStyle w:val="ListParagraph"/>
        <w:numPr>
          <w:ilvl w:val="0"/>
          <w:numId w:val="18"/>
        </w:numPr>
        <w:spacing w:before="0"/>
        <w:contextualSpacing w:val="0"/>
        <w:rPr>
          <w:rFonts w:ascii="Arial" w:hAnsi="Arial" w:cs="Arial"/>
        </w:rPr>
      </w:pPr>
      <w:r>
        <w:rPr>
          <w:rFonts w:ascii="Arial" w:hAnsi="Arial" w:cs="Arial"/>
          <w:szCs w:val="24"/>
        </w:rPr>
        <w:t xml:space="preserve">Services Australia validates </w:t>
      </w:r>
      <w:r w:rsidRPr="00E03153">
        <w:rPr>
          <w:rFonts w:ascii="Arial" w:hAnsi="Arial" w:cs="Arial"/>
          <w:szCs w:val="24"/>
        </w:rPr>
        <w:t>patient information (</w:t>
      </w:r>
      <w:r w:rsidR="00990369">
        <w:rPr>
          <w:rFonts w:ascii="Arial" w:hAnsi="Arial" w:cs="Arial"/>
          <w:szCs w:val="24"/>
        </w:rPr>
        <w:t>that is,</w:t>
      </w:r>
      <w:r w:rsidRPr="00E03153">
        <w:rPr>
          <w:rFonts w:ascii="Arial" w:hAnsi="Arial" w:cs="Arial"/>
          <w:szCs w:val="24"/>
        </w:rPr>
        <w:t xml:space="preserve"> Medicare Card Number, Individual Reference Number, date of birth) </w:t>
      </w:r>
      <w:r>
        <w:rPr>
          <w:rFonts w:ascii="Arial" w:hAnsi="Arial" w:cs="Arial"/>
          <w:szCs w:val="24"/>
        </w:rPr>
        <w:t>submitted by the participating clinic through the claiming process, against</w:t>
      </w:r>
      <w:r w:rsidRPr="00E03153">
        <w:rPr>
          <w:rFonts w:ascii="Arial" w:hAnsi="Arial" w:cs="Arial"/>
          <w:szCs w:val="24"/>
        </w:rPr>
        <w:t xml:space="preserve"> Medicare records</w:t>
      </w:r>
      <w:r>
        <w:rPr>
          <w:rFonts w:ascii="Arial" w:hAnsi="Arial" w:cs="Arial"/>
          <w:szCs w:val="24"/>
        </w:rPr>
        <w:t>.</w:t>
      </w:r>
    </w:p>
    <w:p w14:paraId="0C80268E" w14:textId="57BD3C12" w:rsidR="000F7E69" w:rsidRPr="00DD2D90" w:rsidRDefault="000F7E69" w:rsidP="00DD2D90">
      <w:pPr>
        <w:pStyle w:val="ListParagraph"/>
        <w:numPr>
          <w:ilvl w:val="0"/>
          <w:numId w:val="18"/>
        </w:numPr>
        <w:spacing w:before="0"/>
        <w:contextualSpacing w:val="0"/>
        <w:rPr>
          <w:rFonts w:ascii="Arial" w:hAnsi="Arial" w:cs="Arial"/>
        </w:rPr>
      </w:pPr>
      <w:r w:rsidRPr="00DD2D90">
        <w:rPr>
          <w:rFonts w:ascii="Arial" w:hAnsi="Arial" w:cs="Arial"/>
        </w:rPr>
        <w:t xml:space="preserve">Services Australia identify if the patient has a date of death </w:t>
      </w:r>
      <w:proofErr w:type="gramStart"/>
      <w:r w:rsidRPr="00DD2D90">
        <w:rPr>
          <w:rFonts w:ascii="Arial" w:hAnsi="Arial" w:cs="Arial"/>
        </w:rPr>
        <w:t>recorded .</w:t>
      </w:r>
      <w:proofErr w:type="gramEnd"/>
      <w:r w:rsidRPr="00DD2D90">
        <w:rPr>
          <w:rFonts w:ascii="Arial" w:hAnsi="Arial" w:cs="Arial"/>
        </w:rPr>
        <w:t xml:space="preserve"> If the patient has died and the claim is within the grace period parameters detailed in the </w:t>
      </w:r>
      <w:r w:rsidR="00AC07F9">
        <w:rPr>
          <w:rFonts w:ascii="Arial" w:hAnsi="Arial" w:cs="Arial"/>
        </w:rPr>
        <w:t>P</w:t>
      </w:r>
      <w:r w:rsidRPr="00DD2D90">
        <w:rPr>
          <w:rFonts w:ascii="Arial" w:hAnsi="Arial" w:cs="Arial"/>
        </w:rPr>
        <w:t>rogram guidelines</w:t>
      </w:r>
      <w:r w:rsidR="00C36963">
        <w:rPr>
          <w:rFonts w:ascii="Arial" w:hAnsi="Arial" w:cs="Arial"/>
        </w:rPr>
        <w:t>,</w:t>
      </w:r>
      <w:r w:rsidRPr="00DD2D90">
        <w:rPr>
          <w:rFonts w:ascii="Arial" w:hAnsi="Arial" w:cs="Arial"/>
        </w:rPr>
        <w:t xml:space="preserve"> the claim is valid and will be paid. </w:t>
      </w:r>
    </w:p>
    <w:p w14:paraId="36512E28" w14:textId="2A484F24" w:rsidR="00010B92" w:rsidRDefault="000F7E69" w:rsidP="00010B92">
      <w:pPr>
        <w:pStyle w:val="ListParagraph"/>
        <w:numPr>
          <w:ilvl w:val="0"/>
          <w:numId w:val="18"/>
        </w:numPr>
        <w:spacing w:before="0"/>
        <w:contextualSpacing w:val="0"/>
        <w:rPr>
          <w:rFonts w:ascii="Arial" w:hAnsi="Arial" w:cs="Arial"/>
        </w:rPr>
      </w:pPr>
      <w:r w:rsidRPr="00DD2D90">
        <w:rPr>
          <w:rFonts w:ascii="Arial" w:hAnsi="Arial" w:cs="Arial"/>
        </w:rPr>
        <w:lastRenderedPageBreak/>
        <w:t>Where a claim relates to patients who have undergone pre-implantation genetic testing, the first time that service is claimed</w:t>
      </w:r>
      <w:r w:rsidR="00615168">
        <w:rPr>
          <w:rFonts w:ascii="Arial" w:hAnsi="Arial" w:cs="Arial"/>
        </w:rPr>
        <w:t>,</w:t>
      </w:r>
      <w:r w:rsidRPr="00DD2D90">
        <w:rPr>
          <w:rFonts w:ascii="Arial" w:hAnsi="Arial" w:cs="Arial"/>
        </w:rPr>
        <w:t xml:space="preserve"> Services Australia will check patient </w:t>
      </w:r>
      <w:r w:rsidR="00615168">
        <w:rPr>
          <w:rFonts w:ascii="Arial" w:hAnsi="Arial" w:cs="Arial"/>
        </w:rPr>
        <w:t xml:space="preserve">MBS </w:t>
      </w:r>
      <w:r w:rsidRPr="00DD2D90">
        <w:rPr>
          <w:rFonts w:ascii="Arial" w:hAnsi="Arial" w:cs="Arial"/>
        </w:rPr>
        <w:t>item history and identify if one of the relev</w:t>
      </w:r>
      <w:r w:rsidR="00594851">
        <w:rPr>
          <w:rFonts w:ascii="Arial" w:hAnsi="Arial" w:cs="Arial"/>
        </w:rPr>
        <w:t>ant pre</w:t>
      </w:r>
      <w:r w:rsidR="00594851">
        <w:rPr>
          <w:rFonts w:ascii="Arial" w:hAnsi="Arial" w:cs="Arial"/>
        </w:rPr>
        <w:noBreakHyphen/>
      </w:r>
      <w:r w:rsidRPr="00DD2D90">
        <w:rPr>
          <w:rFonts w:ascii="Arial" w:hAnsi="Arial" w:cs="Arial"/>
        </w:rPr>
        <w:t xml:space="preserve">implantation genetic testing items has been claimed by the patient within the past 2 years. </w:t>
      </w:r>
    </w:p>
    <w:p w14:paraId="3B28C44E" w14:textId="77777777" w:rsidR="00DE0FEB" w:rsidRDefault="00DE0FEB" w:rsidP="005163DA">
      <w:pPr>
        <w:pStyle w:val="ListParagraph"/>
        <w:spacing w:before="0"/>
        <w:contextualSpacing w:val="0"/>
        <w:rPr>
          <w:rFonts w:ascii="Arial" w:hAnsi="Arial" w:cs="Arial"/>
        </w:rPr>
      </w:pPr>
    </w:p>
    <w:p w14:paraId="44519739" w14:textId="26F071AA" w:rsidR="00010B92" w:rsidRPr="005163DA" w:rsidRDefault="00AA3637" w:rsidP="005163DA">
      <w:pPr>
        <w:spacing w:before="0"/>
        <w:rPr>
          <w:rFonts w:ascii="Arial" w:hAnsi="Arial" w:cs="Arial"/>
        </w:rPr>
      </w:pPr>
      <w:r>
        <w:rPr>
          <w:rFonts w:ascii="Arial" w:hAnsi="Arial" w:cs="Arial"/>
          <w:szCs w:val="24"/>
        </w:rPr>
        <w:t xml:space="preserve">If a </w:t>
      </w:r>
      <w:r w:rsidR="00010B92">
        <w:rPr>
          <w:rFonts w:ascii="Arial" w:hAnsi="Arial" w:cs="Arial"/>
          <w:szCs w:val="24"/>
        </w:rPr>
        <w:t>discrepanc</w:t>
      </w:r>
      <w:r>
        <w:rPr>
          <w:rFonts w:ascii="Arial" w:hAnsi="Arial" w:cs="Arial"/>
          <w:szCs w:val="24"/>
        </w:rPr>
        <w:t>y</w:t>
      </w:r>
      <w:r w:rsidR="00010B92">
        <w:rPr>
          <w:rFonts w:ascii="Arial" w:hAnsi="Arial" w:cs="Arial"/>
          <w:szCs w:val="24"/>
        </w:rPr>
        <w:t xml:space="preserve"> </w:t>
      </w:r>
      <w:r>
        <w:rPr>
          <w:rFonts w:ascii="Arial" w:hAnsi="Arial" w:cs="Arial"/>
          <w:szCs w:val="24"/>
        </w:rPr>
        <w:t xml:space="preserve">is </w:t>
      </w:r>
      <w:r w:rsidR="00010B92">
        <w:rPr>
          <w:rFonts w:ascii="Arial" w:hAnsi="Arial" w:cs="Arial"/>
          <w:szCs w:val="24"/>
        </w:rPr>
        <w:t xml:space="preserve">detected through the </w:t>
      </w:r>
      <w:r>
        <w:rPr>
          <w:rFonts w:ascii="Arial" w:hAnsi="Arial" w:cs="Arial"/>
          <w:szCs w:val="24"/>
        </w:rPr>
        <w:t>above checks, Services Australia communicate</w:t>
      </w:r>
      <w:r w:rsidR="00364DB0">
        <w:rPr>
          <w:rFonts w:ascii="Arial" w:hAnsi="Arial" w:cs="Arial"/>
          <w:szCs w:val="24"/>
        </w:rPr>
        <w:t>s</w:t>
      </w:r>
      <w:r>
        <w:rPr>
          <w:rFonts w:ascii="Arial" w:hAnsi="Arial" w:cs="Arial"/>
          <w:szCs w:val="24"/>
        </w:rPr>
        <w:t xml:space="preserve"> the discrepancy to the participating clinic that </w:t>
      </w:r>
      <w:r w:rsidR="00364DB0">
        <w:rPr>
          <w:rFonts w:ascii="Arial" w:hAnsi="Arial" w:cs="Arial"/>
          <w:szCs w:val="24"/>
        </w:rPr>
        <w:t>submitted</w:t>
      </w:r>
      <w:r>
        <w:rPr>
          <w:rFonts w:ascii="Arial" w:hAnsi="Arial" w:cs="Arial"/>
          <w:szCs w:val="24"/>
        </w:rPr>
        <w:t xml:space="preserve"> the claim. </w:t>
      </w:r>
    </w:p>
    <w:p w14:paraId="5F20241E" w14:textId="0AC61FB8" w:rsidR="000F7E69" w:rsidRPr="00DD2D90" w:rsidRDefault="000F7E69" w:rsidP="000F7E69">
      <w:pPr>
        <w:rPr>
          <w:rFonts w:ascii="Arial" w:hAnsi="Arial" w:cs="Arial"/>
        </w:rPr>
      </w:pPr>
      <w:r w:rsidRPr="00DD2D90">
        <w:rPr>
          <w:rFonts w:ascii="Arial" w:hAnsi="Arial" w:cs="Arial"/>
        </w:rPr>
        <w:t xml:space="preserve">The </w:t>
      </w:r>
      <w:r w:rsidR="00405DCA">
        <w:rPr>
          <w:rFonts w:ascii="Arial" w:hAnsi="Arial" w:cs="Arial"/>
        </w:rPr>
        <w:t>above</w:t>
      </w:r>
      <w:r w:rsidR="00405DCA" w:rsidRPr="00DD2D90">
        <w:rPr>
          <w:rFonts w:ascii="Arial" w:hAnsi="Arial" w:cs="Arial"/>
        </w:rPr>
        <w:t xml:space="preserve"> </w:t>
      </w:r>
      <w:r w:rsidRPr="00DD2D90">
        <w:rPr>
          <w:rFonts w:ascii="Arial" w:hAnsi="Arial" w:cs="Arial"/>
        </w:rPr>
        <w:t xml:space="preserve">information will </w:t>
      </w:r>
      <w:r w:rsidR="00405DCA">
        <w:rPr>
          <w:rFonts w:ascii="Arial" w:hAnsi="Arial" w:cs="Arial"/>
        </w:rPr>
        <w:t xml:space="preserve">also </w:t>
      </w:r>
      <w:r w:rsidRPr="00DD2D90">
        <w:rPr>
          <w:rFonts w:ascii="Arial" w:hAnsi="Arial" w:cs="Arial"/>
        </w:rPr>
        <w:t xml:space="preserve">need to be accessed and disclosed by Services Australia to </w:t>
      </w:r>
      <w:proofErr w:type="spellStart"/>
      <w:r w:rsidRPr="00DD2D90">
        <w:rPr>
          <w:rFonts w:ascii="Arial" w:hAnsi="Arial" w:cs="Arial"/>
        </w:rPr>
        <w:t>DoHAC</w:t>
      </w:r>
      <w:proofErr w:type="spellEnd"/>
      <w:r w:rsidRPr="00DD2D90">
        <w:rPr>
          <w:rFonts w:ascii="Arial" w:hAnsi="Arial" w:cs="Arial"/>
        </w:rPr>
        <w:t xml:space="preserve"> for the purposes </w:t>
      </w:r>
      <w:r w:rsidR="009F5EB4">
        <w:rPr>
          <w:rFonts w:ascii="Arial" w:hAnsi="Arial" w:cs="Arial"/>
        </w:rPr>
        <w:t xml:space="preserve">of </w:t>
      </w:r>
      <w:r w:rsidR="009F5EB4" w:rsidRPr="009F5EB4">
        <w:rPr>
          <w:rFonts w:ascii="Arial" w:hAnsi="Arial" w:cs="Arial"/>
        </w:rPr>
        <w:t>Program assurance including post-payment compliance activities, statistical and evaluation purposes and to inform policy development</w:t>
      </w:r>
      <w:r w:rsidR="009F5EB4">
        <w:rPr>
          <w:rFonts w:ascii="Arial" w:hAnsi="Arial" w:cs="Arial"/>
        </w:rPr>
        <w:t>.</w:t>
      </w:r>
      <w:r w:rsidRPr="00DD2D90">
        <w:rPr>
          <w:rFonts w:ascii="Arial" w:hAnsi="Arial" w:cs="Arial"/>
        </w:rPr>
        <w:t xml:space="preserve"> </w:t>
      </w:r>
    </w:p>
    <w:p w14:paraId="6F168C81" w14:textId="6F77EF52" w:rsidR="000F7E69" w:rsidRPr="00DD2D90" w:rsidRDefault="000F7E69" w:rsidP="000F7E69">
      <w:pPr>
        <w:rPr>
          <w:rFonts w:ascii="Arial" w:hAnsi="Arial" w:cs="Arial"/>
        </w:rPr>
      </w:pPr>
      <w:r w:rsidRPr="00DD2D90">
        <w:rPr>
          <w:rFonts w:ascii="Arial" w:hAnsi="Arial" w:cs="Arial"/>
        </w:rPr>
        <w:t>Specifying the Program as a ‘</w:t>
      </w:r>
      <w:proofErr w:type="spellStart"/>
      <w:r w:rsidRPr="00DD2D90">
        <w:rPr>
          <w:rFonts w:ascii="Arial" w:hAnsi="Arial" w:cs="Arial"/>
        </w:rPr>
        <w:t>medicare</w:t>
      </w:r>
      <w:proofErr w:type="spellEnd"/>
      <w:r w:rsidRPr="00DD2D90">
        <w:rPr>
          <w:rFonts w:ascii="Arial" w:hAnsi="Arial" w:cs="Arial"/>
        </w:rPr>
        <w:t xml:space="preserve"> program’ will enable officers to record, communicate and divulge information protected by s</w:t>
      </w:r>
      <w:r w:rsidR="00405DCA">
        <w:rPr>
          <w:rFonts w:ascii="Arial" w:hAnsi="Arial" w:cs="Arial"/>
        </w:rPr>
        <w:t>ubsection</w:t>
      </w:r>
      <w:r w:rsidRPr="00DD2D90">
        <w:rPr>
          <w:rFonts w:ascii="Arial" w:hAnsi="Arial" w:cs="Arial"/>
        </w:rPr>
        <w:t xml:space="preserve"> 130(1) of the H</w:t>
      </w:r>
      <w:r w:rsidR="00405DCA">
        <w:rPr>
          <w:rFonts w:ascii="Arial" w:hAnsi="Arial" w:cs="Arial"/>
        </w:rPr>
        <w:t xml:space="preserve">ealth </w:t>
      </w:r>
      <w:r w:rsidRPr="00DD2D90">
        <w:rPr>
          <w:rFonts w:ascii="Arial" w:hAnsi="Arial" w:cs="Arial"/>
        </w:rPr>
        <w:t>I</w:t>
      </w:r>
      <w:r w:rsidR="00405DCA">
        <w:rPr>
          <w:rFonts w:ascii="Arial" w:hAnsi="Arial" w:cs="Arial"/>
        </w:rPr>
        <w:t>nsurance</w:t>
      </w:r>
      <w:r w:rsidRPr="00DD2D90">
        <w:rPr>
          <w:rFonts w:ascii="Arial" w:hAnsi="Arial" w:cs="Arial"/>
        </w:rPr>
        <w:t xml:space="preserve"> Act for the purposes of undertaking these eligibility checks and compliance functions to ensure the integrity of the Program. </w:t>
      </w:r>
    </w:p>
    <w:p w14:paraId="5FA888AB" w14:textId="77777777" w:rsidR="00151DB2" w:rsidRDefault="00151DB2" w:rsidP="005066DC">
      <w:pPr>
        <w:shd w:val="clear" w:color="auto" w:fill="FFFFFF"/>
        <w:spacing w:before="0"/>
        <w:jc w:val="both"/>
        <w:rPr>
          <w:rFonts w:ascii="Arial" w:hAnsi="Arial" w:cs="Arial"/>
          <w:b/>
          <w:i/>
          <w:iCs/>
          <w:color w:val="000000"/>
          <w:szCs w:val="24"/>
        </w:rPr>
      </w:pPr>
    </w:p>
    <w:p w14:paraId="17880D01" w14:textId="6C038F97" w:rsidR="005066DC" w:rsidRPr="005163DA" w:rsidRDefault="005066DC" w:rsidP="005066DC">
      <w:pPr>
        <w:shd w:val="clear" w:color="auto" w:fill="FFFFFF"/>
        <w:spacing w:before="0"/>
        <w:jc w:val="both"/>
        <w:rPr>
          <w:rFonts w:ascii="Arial" w:hAnsi="Arial" w:cs="Arial"/>
          <w:bCs/>
          <w:color w:val="000000"/>
          <w:szCs w:val="24"/>
          <w:u w:val="single"/>
        </w:rPr>
      </w:pPr>
      <w:r w:rsidRPr="005163DA">
        <w:rPr>
          <w:rFonts w:ascii="Arial" w:hAnsi="Arial" w:cs="Arial"/>
          <w:bCs/>
          <w:color w:val="000000"/>
          <w:szCs w:val="24"/>
          <w:u w:val="single"/>
        </w:rPr>
        <w:t>Additional detail about what safeguards apply to protect this information</w:t>
      </w:r>
    </w:p>
    <w:p w14:paraId="596798D5" w14:textId="77777777" w:rsidR="005066DC" w:rsidRPr="00D662FF" w:rsidRDefault="005066DC" w:rsidP="005066DC">
      <w:pPr>
        <w:shd w:val="clear" w:color="auto" w:fill="FFFFFF"/>
        <w:spacing w:before="0"/>
        <w:jc w:val="both"/>
        <w:rPr>
          <w:rFonts w:ascii="Arial" w:hAnsi="Arial" w:cs="Arial"/>
          <w:i/>
          <w:iCs/>
          <w:color w:val="000000"/>
          <w:szCs w:val="24"/>
        </w:rPr>
      </w:pPr>
    </w:p>
    <w:p w14:paraId="765F096E" w14:textId="156BB2E2" w:rsidR="005066DC" w:rsidRPr="00D662FF" w:rsidRDefault="005066DC" w:rsidP="005066DC">
      <w:pPr>
        <w:shd w:val="clear" w:color="auto" w:fill="FFFFFF"/>
        <w:spacing w:before="0"/>
        <w:jc w:val="both"/>
        <w:rPr>
          <w:rFonts w:ascii="Arial" w:hAnsi="Arial" w:cs="Arial"/>
          <w:color w:val="000000"/>
          <w:szCs w:val="24"/>
        </w:rPr>
      </w:pPr>
      <w:r w:rsidRPr="00D662FF">
        <w:rPr>
          <w:rFonts w:ascii="Arial" w:hAnsi="Arial" w:cs="Arial"/>
          <w:color w:val="000000"/>
          <w:szCs w:val="24"/>
        </w:rPr>
        <w:t xml:space="preserve">The </w:t>
      </w:r>
      <w:r w:rsidRPr="00D662FF">
        <w:rPr>
          <w:rFonts w:ascii="Arial" w:hAnsi="Arial" w:cs="Arial"/>
          <w:i/>
          <w:iCs/>
          <w:color w:val="000000"/>
          <w:szCs w:val="24"/>
        </w:rPr>
        <w:t>Privacy Act 1988</w:t>
      </w:r>
      <w:r w:rsidRPr="00D662FF">
        <w:rPr>
          <w:rFonts w:ascii="Arial" w:hAnsi="Arial" w:cs="Arial"/>
          <w:color w:val="000000"/>
          <w:szCs w:val="24"/>
        </w:rPr>
        <w:t xml:space="preserve"> (the Privacy Act) applies to all ‘personal information’ collected for the purposes of the </w:t>
      </w:r>
      <w:r w:rsidR="007C352E">
        <w:rPr>
          <w:rFonts w:ascii="Arial" w:hAnsi="Arial" w:cs="Arial"/>
          <w:color w:val="000000"/>
          <w:szCs w:val="24"/>
        </w:rPr>
        <w:t>P</w:t>
      </w:r>
      <w:r w:rsidRPr="00D662FF">
        <w:rPr>
          <w:rFonts w:ascii="Arial" w:hAnsi="Arial" w:cs="Arial"/>
          <w:color w:val="000000"/>
          <w:szCs w:val="24"/>
        </w:rPr>
        <w:t>rogram regardless of whether it is also covered by one or more secrecy provisions.</w:t>
      </w:r>
    </w:p>
    <w:p w14:paraId="36F9A9F0" w14:textId="77777777" w:rsidR="005066DC" w:rsidRPr="00D662FF" w:rsidRDefault="005066DC" w:rsidP="005066DC">
      <w:pPr>
        <w:shd w:val="clear" w:color="auto" w:fill="FFFFFF"/>
        <w:spacing w:before="0"/>
        <w:jc w:val="both"/>
        <w:rPr>
          <w:color w:val="000000"/>
          <w:szCs w:val="24"/>
        </w:rPr>
      </w:pPr>
    </w:p>
    <w:p w14:paraId="22F92219" w14:textId="4BC955F0" w:rsidR="005066DC" w:rsidRPr="00D662FF" w:rsidRDefault="005066DC" w:rsidP="005066DC">
      <w:pPr>
        <w:shd w:val="clear" w:color="auto" w:fill="FFFFFF"/>
        <w:spacing w:before="0"/>
        <w:jc w:val="both"/>
      </w:pPr>
      <w:proofErr w:type="spellStart"/>
      <w:r>
        <w:rPr>
          <w:rFonts w:ascii="Arial" w:hAnsi="Arial" w:cs="Arial"/>
          <w:color w:val="000000"/>
          <w:szCs w:val="24"/>
        </w:rPr>
        <w:t>DoHAC</w:t>
      </w:r>
      <w:proofErr w:type="spellEnd"/>
      <w:r>
        <w:rPr>
          <w:rFonts w:ascii="Arial" w:hAnsi="Arial" w:cs="Arial"/>
          <w:color w:val="000000"/>
          <w:szCs w:val="24"/>
        </w:rPr>
        <w:t xml:space="preserve"> </w:t>
      </w:r>
      <w:r w:rsidRPr="00D662FF">
        <w:rPr>
          <w:rFonts w:ascii="Arial" w:hAnsi="Arial" w:cs="Arial"/>
          <w:color w:val="000000"/>
          <w:szCs w:val="24"/>
        </w:rPr>
        <w:t>and Services Australia are Commonwealth agencies that must adhere to the Australia Privacy Principles contained in Schedule 1 of the Privacy Act.</w:t>
      </w:r>
      <w:r w:rsidRPr="00D662FF">
        <w:t xml:space="preserve"> </w:t>
      </w:r>
    </w:p>
    <w:p w14:paraId="4A9DDE9D" w14:textId="77777777" w:rsidR="005066DC" w:rsidRPr="00D662FF" w:rsidRDefault="005066DC" w:rsidP="005066DC">
      <w:pPr>
        <w:shd w:val="clear" w:color="auto" w:fill="FFFFFF"/>
        <w:spacing w:before="0"/>
        <w:jc w:val="both"/>
      </w:pPr>
    </w:p>
    <w:p w14:paraId="15D4F6B0" w14:textId="5FBA4817" w:rsidR="00405DCA" w:rsidRDefault="005066DC" w:rsidP="005066DC">
      <w:pPr>
        <w:shd w:val="clear" w:color="auto" w:fill="FFFFFF"/>
        <w:spacing w:before="0"/>
        <w:jc w:val="both"/>
        <w:rPr>
          <w:rFonts w:ascii="Arial" w:hAnsi="Arial" w:cs="Arial"/>
          <w:color w:val="000000"/>
          <w:szCs w:val="24"/>
        </w:rPr>
      </w:pPr>
      <w:r w:rsidRPr="00D662FF">
        <w:rPr>
          <w:rFonts w:ascii="Arial" w:hAnsi="Arial" w:cs="Arial"/>
          <w:color w:val="000000"/>
          <w:szCs w:val="24"/>
        </w:rPr>
        <w:t xml:space="preserve">Medicare enrolment and claiming information acquired by an officer in the performance of his or her duties, or in the exercise of his or her powers or functions under the </w:t>
      </w:r>
      <w:r w:rsidR="00DD2D90">
        <w:rPr>
          <w:rFonts w:ascii="Arial" w:hAnsi="Arial" w:cs="Arial"/>
          <w:color w:val="000000"/>
          <w:szCs w:val="24"/>
        </w:rPr>
        <w:t>H</w:t>
      </w:r>
      <w:r w:rsidR="00405DCA">
        <w:rPr>
          <w:rFonts w:ascii="Arial" w:hAnsi="Arial" w:cs="Arial"/>
          <w:color w:val="000000"/>
          <w:szCs w:val="24"/>
        </w:rPr>
        <w:t xml:space="preserve">ealth </w:t>
      </w:r>
      <w:r w:rsidR="00DD2D90">
        <w:rPr>
          <w:rFonts w:ascii="Arial" w:hAnsi="Arial" w:cs="Arial"/>
          <w:color w:val="000000"/>
          <w:szCs w:val="24"/>
        </w:rPr>
        <w:t>I</w:t>
      </w:r>
      <w:r w:rsidR="00405DCA">
        <w:rPr>
          <w:rFonts w:ascii="Arial" w:hAnsi="Arial" w:cs="Arial"/>
          <w:color w:val="000000"/>
          <w:szCs w:val="24"/>
        </w:rPr>
        <w:t>nsurance</w:t>
      </w:r>
      <w:r w:rsidR="00DD2D90">
        <w:rPr>
          <w:rFonts w:ascii="Arial" w:hAnsi="Arial" w:cs="Arial"/>
          <w:color w:val="000000"/>
          <w:szCs w:val="24"/>
        </w:rPr>
        <w:t xml:space="preserve"> </w:t>
      </w:r>
      <w:r w:rsidRPr="00D662FF">
        <w:rPr>
          <w:rFonts w:ascii="Arial" w:hAnsi="Arial" w:cs="Arial"/>
          <w:color w:val="000000"/>
          <w:szCs w:val="24"/>
        </w:rPr>
        <w:t>Act will remain subject to secrecy provisions to prevent unauthorised handling of that information.</w:t>
      </w:r>
    </w:p>
    <w:p w14:paraId="5F78BBAB" w14:textId="77777777" w:rsidR="00151DB2" w:rsidRDefault="00151DB2" w:rsidP="005066DC">
      <w:pPr>
        <w:shd w:val="clear" w:color="auto" w:fill="FFFFFF"/>
        <w:spacing w:before="0"/>
        <w:jc w:val="both"/>
        <w:rPr>
          <w:rFonts w:ascii="Arial" w:hAnsi="Arial" w:cs="Arial"/>
          <w:color w:val="000000"/>
          <w:szCs w:val="24"/>
        </w:rPr>
      </w:pPr>
    </w:p>
    <w:p w14:paraId="05A623DC" w14:textId="4E4AE390" w:rsidR="00151DB2" w:rsidRDefault="00151DB2" w:rsidP="005066DC">
      <w:pPr>
        <w:shd w:val="clear" w:color="auto" w:fill="FFFFFF"/>
        <w:spacing w:before="0"/>
        <w:jc w:val="both"/>
        <w:rPr>
          <w:rFonts w:ascii="Arial" w:hAnsi="Arial" w:cs="Arial"/>
          <w:b/>
          <w:i/>
          <w:iCs/>
          <w:color w:val="000000"/>
          <w:szCs w:val="24"/>
        </w:rPr>
      </w:pPr>
      <w:r w:rsidRPr="005163DA">
        <w:rPr>
          <w:rFonts w:ascii="Arial" w:hAnsi="Arial" w:cs="Arial"/>
          <w:b/>
          <w:i/>
          <w:iCs/>
          <w:color w:val="000000"/>
          <w:szCs w:val="24"/>
        </w:rPr>
        <w:t>Cleft Lip and Cl</w:t>
      </w:r>
      <w:r w:rsidR="00803DB0">
        <w:rPr>
          <w:rFonts w:ascii="Arial" w:hAnsi="Arial" w:cs="Arial"/>
          <w:b/>
          <w:i/>
          <w:iCs/>
          <w:color w:val="000000"/>
          <w:szCs w:val="24"/>
        </w:rPr>
        <w:t>e</w:t>
      </w:r>
      <w:r w:rsidRPr="005163DA">
        <w:rPr>
          <w:rFonts w:ascii="Arial" w:hAnsi="Arial" w:cs="Arial"/>
          <w:b/>
          <w:i/>
          <w:iCs/>
          <w:color w:val="000000"/>
          <w:szCs w:val="24"/>
        </w:rPr>
        <w:t>ft Palate Scheme</w:t>
      </w:r>
    </w:p>
    <w:p w14:paraId="6AFB42CA" w14:textId="77777777" w:rsidR="00151DB2" w:rsidRDefault="00151DB2" w:rsidP="005066DC">
      <w:pPr>
        <w:shd w:val="clear" w:color="auto" w:fill="FFFFFF"/>
        <w:spacing w:before="0"/>
        <w:jc w:val="both"/>
        <w:rPr>
          <w:rFonts w:ascii="Arial" w:hAnsi="Arial" w:cs="Arial"/>
          <w:b/>
          <w:i/>
          <w:iCs/>
          <w:color w:val="000000"/>
          <w:szCs w:val="24"/>
        </w:rPr>
      </w:pPr>
    </w:p>
    <w:p w14:paraId="74A30CDA" w14:textId="0552B4DC" w:rsidR="00151DB2" w:rsidRPr="005163DA" w:rsidRDefault="00151DB2" w:rsidP="00151DB2">
      <w:pPr>
        <w:shd w:val="clear" w:color="auto" w:fill="FFFFFF"/>
        <w:spacing w:before="0"/>
        <w:jc w:val="both"/>
        <w:rPr>
          <w:rFonts w:ascii="Arial" w:hAnsi="Arial" w:cs="Arial"/>
        </w:rPr>
      </w:pPr>
      <w:r>
        <w:rPr>
          <w:rFonts w:ascii="Arial" w:hAnsi="Arial" w:cs="Arial"/>
        </w:rPr>
        <w:t xml:space="preserve">The </w:t>
      </w:r>
      <w:r w:rsidRPr="005163DA">
        <w:rPr>
          <w:rFonts w:ascii="Arial" w:hAnsi="Arial" w:cs="Arial"/>
          <w:i/>
          <w:iCs/>
        </w:rPr>
        <w:t xml:space="preserve">Health Insurance Amendment (Prescribed Dental Patients and Other Measures) </w:t>
      </w:r>
      <w:r w:rsidR="00E17901">
        <w:rPr>
          <w:rFonts w:ascii="Arial" w:hAnsi="Arial" w:cs="Arial"/>
          <w:i/>
          <w:iCs/>
        </w:rPr>
        <w:t>Bill</w:t>
      </w:r>
      <w:r w:rsidRPr="005163DA">
        <w:rPr>
          <w:rFonts w:ascii="Arial" w:hAnsi="Arial" w:cs="Arial"/>
          <w:i/>
          <w:iCs/>
        </w:rPr>
        <w:t xml:space="preserve"> 2023 </w:t>
      </w:r>
      <w:r w:rsidRPr="00151DB2">
        <w:rPr>
          <w:rFonts w:ascii="Arial" w:hAnsi="Arial" w:cs="Arial"/>
        </w:rPr>
        <w:t xml:space="preserve">amended the Health Insurance Act by removing the age restrictions in Section 3BA of </w:t>
      </w:r>
      <w:r w:rsidR="00557C30">
        <w:rPr>
          <w:rFonts w:ascii="Arial" w:hAnsi="Arial" w:cs="Arial"/>
        </w:rPr>
        <w:t>that</w:t>
      </w:r>
      <w:r w:rsidRPr="00151DB2">
        <w:rPr>
          <w:rFonts w:ascii="Arial" w:hAnsi="Arial" w:cs="Arial"/>
        </w:rPr>
        <w:t xml:space="preserve"> Act</w:t>
      </w:r>
      <w:r w:rsidR="00DE0FEB">
        <w:rPr>
          <w:rFonts w:ascii="Arial" w:hAnsi="Arial" w:cs="Arial"/>
        </w:rPr>
        <w:t xml:space="preserve"> </w:t>
      </w:r>
      <w:r w:rsidR="00DE0FEB" w:rsidRPr="00151DB2">
        <w:rPr>
          <w:rFonts w:ascii="Arial" w:hAnsi="Arial" w:cs="Arial"/>
        </w:rPr>
        <w:t>for eligible persons requiring treatment for cleft and craniofacial conditions</w:t>
      </w:r>
      <w:r w:rsidR="00DE0FEB">
        <w:rPr>
          <w:rFonts w:ascii="Arial" w:hAnsi="Arial" w:cs="Arial"/>
        </w:rPr>
        <w:t xml:space="preserve">. </w:t>
      </w:r>
      <w:r w:rsidRPr="00151DB2">
        <w:rPr>
          <w:rFonts w:ascii="Arial" w:hAnsi="Arial" w:cs="Arial"/>
        </w:rPr>
        <w:t>By removing age restrictions, the Scheme</w:t>
      </w:r>
      <w:r w:rsidR="00F12061">
        <w:rPr>
          <w:rFonts w:ascii="Arial" w:hAnsi="Arial" w:cs="Arial"/>
        </w:rPr>
        <w:t xml:space="preserve"> is</w:t>
      </w:r>
      <w:r w:rsidRPr="00151DB2">
        <w:rPr>
          <w:rFonts w:ascii="Arial" w:hAnsi="Arial" w:cs="Arial"/>
        </w:rPr>
        <w:t xml:space="preserve"> no longer require</w:t>
      </w:r>
      <w:r w:rsidR="00F12061">
        <w:rPr>
          <w:rFonts w:ascii="Arial" w:hAnsi="Arial" w:cs="Arial"/>
        </w:rPr>
        <w:t>d</w:t>
      </w:r>
      <w:r w:rsidRPr="00151DB2">
        <w:rPr>
          <w:rFonts w:ascii="Arial" w:hAnsi="Arial" w:cs="Arial"/>
        </w:rPr>
        <w:t xml:space="preserve"> to be an administered program and </w:t>
      </w:r>
      <w:r w:rsidR="000D0817">
        <w:rPr>
          <w:rFonts w:ascii="Arial" w:hAnsi="Arial" w:cs="Arial"/>
        </w:rPr>
        <w:t>is now a normal service</w:t>
      </w:r>
      <w:r w:rsidRPr="00151DB2">
        <w:rPr>
          <w:rFonts w:ascii="Arial" w:hAnsi="Arial" w:cs="Arial"/>
        </w:rPr>
        <w:t xml:space="preserve"> under the Medicare Benefits S</w:t>
      </w:r>
      <w:r w:rsidR="00B26E79">
        <w:rPr>
          <w:rFonts w:ascii="Arial" w:hAnsi="Arial" w:cs="Arial"/>
        </w:rPr>
        <w:t>chedule</w:t>
      </w:r>
      <w:r w:rsidRPr="00151DB2">
        <w:rPr>
          <w:rFonts w:ascii="Arial" w:hAnsi="Arial" w:cs="Arial"/>
        </w:rPr>
        <w:t>.</w:t>
      </w:r>
      <w:r w:rsidR="00DE0FEB" w:rsidRPr="00DE0FEB">
        <w:t xml:space="preserve"> </w:t>
      </w:r>
      <w:r w:rsidR="00DE0FEB" w:rsidRPr="00DE0FEB">
        <w:rPr>
          <w:rFonts w:ascii="Arial" w:hAnsi="Arial" w:cs="Arial"/>
        </w:rPr>
        <w:t>For the purposes of</w:t>
      </w:r>
      <w:r w:rsidR="00C9731A">
        <w:rPr>
          <w:rFonts w:ascii="Arial" w:hAnsi="Arial" w:cs="Arial"/>
        </w:rPr>
        <w:t xml:space="preserve"> section</w:t>
      </w:r>
      <w:r w:rsidR="00DE0FEB" w:rsidRPr="00DE0FEB">
        <w:rPr>
          <w:rFonts w:ascii="Arial" w:hAnsi="Arial" w:cs="Arial"/>
        </w:rPr>
        <w:t xml:space="preserve"> 41G of the Medicare Act, the Scheme is now provided for</w:t>
      </w:r>
      <w:r w:rsidR="00452F6A">
        <w:rPr>
          <w:rFonts w:ascii="Arial" w:hAnsi="Arial" w:cs="Arial"/>
        </w:rPr>
        <w:t xml:space="preserve"> as a </w:t>
      </w:r>
      <w:r w:rsidR="00D863C1">
        <w:rPr>
          <w:rFonts w:ascii="Arial" w:hAnsi="Arial" w:cs="Arial"/>
        </w:rPr>
        <w:t>‘</w:t>
      </w:r>
      <w:proofErr w:type="spellStart"/>
      <w:r w:rsidR="00452F6A">
        <w:rPr>
          <w:rFonts w:ascii="Arial" w:hAnsi="Arial" w:cs="Arial"/>
        </w:rPr>
        <w:t>medicare</w:t>
      </w:r>
      <w:proofErr w:type="spellEnd"/>
      <w:r w:rsidR="00452F6A">
        <w:rPr>
          <w:rFonts w:ascii="Arial" w:hAnsi="Arial" w:cs="Arial"/>
        </w:rPr>
        <w:t xml:space="preserve"> program</w:t>
      </w:r>
      <w:r w:rsidR="00D863C1">
        <w:rPr>
          <w:rFonts w:ascii="Arial" w:hAnsi="Arial" w:cs="Arial"/>
        </w:rPr>
        <w:t>’</w:t>
      </w:r>
      <w:r w:rsidR="00DE0FEB" w:rsidRPr="00DE0FEB">
        <w:rPr>
          <w:rFonts w:ascii="Arial" w:hAnsi="Arial" w:cs="Arial"/>
        </w:rPr>
        <w:t xml:space="preserve"> under </w:t>
      </w:r>
      <w:r w:rsidR="00C9731A">
        <w:rPr>
          <w:rFonts w:ascii="Arial" w:hAnsi="Arial" w:cs="Arial"/>
        </w:rPr>
        <w:t xml:space="preserve">subparagraph </w:t>
      </w:r>
      <w:r w:rsidR="00DE0FEB" w:rsidRPr="00DE0FEB">
        <w:rPr>
          <w:rFonts w:ascii="Arial" w:hAnsi="Arial" w:cs="Arial"/>
        </w:rPr>
        <w:t>41G(a)(</w:t>
      </w:r>
      <w:proofErr w:type="spellStart"/>
      <w:r w:rsidR="00DE0FEB" w:rsidRPr="00DE0FEB">
        <w:rPr>
          <w:rFonts w:ascii="Arial" w:hAnsi="Arial" w:cs="Arial"/>
        </w:rPr>
        <w:t>i</w:t>
      </w:r>
      <w:proofErr w:type="spellEnd"/>
      <w:r w:rsidR="00DE0FEB" w:rsidRPr="00DE0FEB">
        <w:rPr>
          <w:rFonts w:ascii="Arial" w:hAnsi="Arial" w:cs="Arial"/>
        </w:rPr>
        <w:t xml:space="preserve">) the </w:t>
      </w:r>
      <w:r w:rsidR="00DE0FEB" w:rsidRPr="005163DA">
        <w:rPr>
          <w:rFonts w:ascii="Arial" w:hAnsi="Arial" w:cs="Arial"/>
          <w:i/>
          <w:iCs/>
        </w:rPr>
        <w:t>Health Insurance Act</w:t>
      </w:r>
      <w:r w:rsidR="00C9731A" w:rsidRPr="005163DA">
        <w:rPr>
          <w:rFonts w:ascii="Arial" w:hAnsi="Arial" w:cs="Arial"/>
          <w:i/>
          <w:iCs/>
        </w:rPr>
        <w:t xml:space="preserve"> 1973</w:t>
      </w:r>
      <w:r w:rsidR="00DE0FEB" w:rsidRPr="00DE0FEB">
        <w:rPr>
          <w:rFonts w:ascii="Arial" w:hAnsi="Arial" w:cs="Arial"/>
        </w:rPr>
        <w:t>.</w:t>
      </w:r>
    </w:p>
    <w:p w14:paraId="671A5303" w14:textId="77777777" w:rsidR="005A4E4B" w:rsidRPr="00D662FF" w:rsidRDefault="005A4E4B" w:rsidP="00F968BA">
      <w:pPr>
        <w:shd w:val="clear" w:color="auto" w:fill="FFFFFF"/>
        <w:spacing w:before="0"/>
        <w:jc w:val="both"/>
        <w:rPr>
          <w:rFonts w:ascii="Arial" w:hAnsi="Arial" w:cs="Arial"/>
        </w:rPr>
      </w:pPr>
    </w:p>
    <w:p w14:paraId="77EF9A10" w14:textId="77777777" w:rsidR="005A4E4B" w:rsidRPr="00D662FF" w:rsidRDefault="005A4E4B" w:rsidP="005A4E4B">
      <w:pPr>
        <w:spacing w:before="0" w:after="240"/>
        <w:rPr>
          <w:rFonts w:ascii="Arial" w:hAnsi="Arial" w:cs="Arial"/>
          <w:b/>
        </w:rPr>
      </w:pPr>
      <w:r w:rsidRPr="00D662FF">
        <w:rPr>
          <w:rFonts w:ascii="Arial" w:hAnsi="Arial" w:cs="Arial"/>
          <w:b/>
        </w:rPr>
        <w:t xml:space="preserve">Commencement </w:t>
      </w:r>
    </w:p>
    <w:p w14:paraId="3DF6614E" w14:textId="77777777" w:rsidR="005A4E4B" w:rsidRPr="00D662FF" w:rsidRDefault="005A4E4B" w:rsidP="005A4E4B">
      <w:pPr>
        <w:spacing w:before="0" w:after="240"/>
        <w:rPr>
          <w:rFonts w:ascii="Arial" w:hAnsi="Arial" w:cs="Arial"/>
        </w:rPr>
      </w:pPr>
      <w:r w:rsidRPr="00D662FF">
        <w:rPr>
          <w:rFonts w:ascii="Arial" w:hAnsi="Arial" w:cs="Arial"/>
        </w:rPr>
        <w:t xml:space="preserve">The Specification commences the day after registration on the Federal Register of Legislation. </w:t>
      </w:r>
    </w:p>
    <w:p w14:paraId="2FFFD32A" w14:textId="77777777" w:rsidR="005A4E4B" w:rsidRPr="00D662FF" w:rsidRDefault="005A4E4B" w:rsidP="005A4E4B">
      <w:pPr>
        <w:spacing w:before="0" w:after="240"/>
        <w:rPr>
          <w:rFonts w:ascii="Arial" w:hAnsi="Arial" w:cs="Arial"/>
          <w:b/>
        </w:rPr>
      </w:pPr>
      <w:r w:rsidRPr="00D662FF">
        <w:rPr>
          <w:rFonts w:ascii="Arial" w:hAnsi="Arial" w:cs="Arial"/>
          <w:b/>
        </w:rPr>
        <w:lastRenderedPageBreak/>
        <w:t xml:space="preserve">Consultation </w:t>
      </w:r>
    </w:p>
    <w:p w14:paraId="0454C655" w14:textId="56A33076" w:rsidR="005A4E4B" w:rsidRPr="00DD2D90" w:rsidRDefault="005A4E4B" w:rsidP="004942E2">
      <w:pPr>
        <w:spacing w:before="0" w:after="240"/>
        <w:jc w:val="both"/>
        <w:rPr>
          <w:rFonts w:ascii="Arial" w:hAnsi="Arial" w:cs="Arial"/>
        </w:rPr>
      </w:pPr>
      <w:r w:rsidRPr="00DD2D90">
        <w:rPr>
          <w:rFonts w:ascii="Arial" w:hAnsi="Arial" w:cs="Arial"/>
        </w:rPr>
        <w:t>The Specification ensures that the recording, communication and divulgence</w:t>
      </w:r>
      <w:r w:rsidR="000E265A" w:rsidRPr="00DD2D90">
        <w:rPr>
          <w:rFonts w:ascii="Arial" w:hAnsi="Arial" w:cs="Arial"/>
        </w:rPr>
        <w:t xml:space="preserve"> </w:t>
      </w:r>
      <w:r w:rsidRPr="00DD2D90">
        <w:rPr>
          <w:rFonts w:ascii="Arial" w:hAnsi="Arial" w:cs="Arial"/>
        </w:rPr>
        <w:t>of Medicare informatio</w:t>
      </w:r>
      <w:r w:rsidR="007C352E">
        <w:rPr>
          <w:rFonts w:ascii="Arial" w:hAnsi="Arial" w:cs="Arial"/>
        </w:rPr>
        <w:t>n for the purposes of the Program</w:t>
      </w:r>
      <w:r w:rsidRPr="00DD2D90">
        <w:rPr>
          <w:rFonts w:ascii="Arial" w:hAnsi="Arial" w:cs="Arial"/>
        </w:rPr>
        <w:t xml:space="preserve"> does not contravene </w:t>
      </w:r>
      <w:r w:rsidR="00FF7119">
        <w:rPr>
          <w:rFonts w:ascii="Arial" w:hAnsi="Arial" w:cs="Arial"/>
        </w:rPr>
        <w:t>sub</w:t>
      </w:r>
      <w:r w:rsidRPr="00DD2D90">
        <w:rPr>
          <w:rFonts w:ascii="Arial" w:hAnsi="Arial" w:cs="Arial"/>
        </w:rPr>
        <w:t>sec</w:t>
      </w:r>
      <w:r w:rsidR="00DD2D90">
        <w:rPr>
          <w:rFonts w:ascii="Arial" w:hAnsi="Arial" w:cs="Arial"/>
        </w:rPr>
        <w:t>tion 130</w:t>
      </w:r>
      <w:r w:rsidR="00A15FA1">
        <w:rPr>
          <w:rFonts w:ascii="Arial" w:hAnsi="Arial" w:cs="Arial"/>
        </w:rPr>
        <w:t>(1)</w:t>
      </w:r>
      <w:r w:rsidR="00DD2D90">
        <w:rPr>
          <w:rFonts w:ascii="Arial" w:hAnsi="Arial" w:cs="Arial"/>
        </w:rPr>
        <w:t xml:space="preserve"> of the H</w:t>
      </w:r>
      <w:r w:rsidR="00147E3E">
        <w:rPr>
          <w:rFonts w:ascii="Arial" w:hAnsi="Arial" w:cs="Arial"/>
        </w:rPr>
        <w:t xml:space="preserve">ealth </w:t>
      </w:r>
      <w:r w:rsidR="00DD2D90">
        <w:rPr>
          <w:rFonts w:ascii="Arial" w:hAnsi="Arial" w:cs="Arial"/>
        </w:rPr>
        <w:t>I</w:t>
      </w:r>
      <w:r w:rsidR="00147E3E">
        <w:rPr>
          <w:rFonts w:ascii="Arial" w:hAnsi="Arial" w:cs="Arial"/>
        </w:rPr>
        <w:t>nsurance</w:t>
      </w:r>
      <w:r w:rsidRPr="00DD2D90">
        <w:rPr>
          <w:rFonts w:ascii="Arial" w:hAnsi="Arial" w:cs="Arial"/>
        </w:rPr>
        <w:t xml:space="preserve"> Act. As this Specification is of a mechanical nature, no public consultation on the Specification was considered necessary. </w:t>
      </w:r>
    </w:p>
    <w:p w14:paraId="434956B6" w14:textId="4D8702D3" w:rsidR="005A4E4B" w:rsidRPr="00D662FF" w:rsidRDefault="001353B4" w:rsidP="005A4E4B">
      <w:pPr>
        <w:spacing w:before="0" w:after="240"/>
        <w:rPr>
          <w:rFonts w:ascii="Arial" w:hAnsi="Arial" w:cs="Arial"/>
        </w:rPr>
      </w:pPr>
      <w:proofErr w:type="spellStart"/>
      <w:r w:rsidRPr="00DD2D90">
        <w:rPr>
          <w:rFonts w:ascii="Arial" w:hAnsi="Arial" w:cs="Arial"/>
        </w:rPr>
        <w:t>DoHAC</w:t>
      </w:r>
      <w:proofErr w:type="spellEnd"/>
      <w:r w:rsidRPr="00DD2D90">
        <w:rPr>
          <w:rFonts w:ascii="Arial" w:hAnsi="Arial" w:cs="Arial"/>
        </w:rPr>
        <w:t xml:space="preserve"> and Services Australia </w:t>
      </w:r>
      <w:r w:rsidR="005A4E4B" w:rsidRPr="00DD2D90">
        <w:rPr>
          <w:rFonts w:ascii="Arial" w:hAnsi="Arial" w:cs="Arial"/>
        </w:rPr>
        <w:t xml:space="preserve">were consulted on </w:t>
      </w:r>
      <w:r w:rsidR="00FF7119" w:rsidRPr="00DD2D90">
        <w:rPr>
          <w:rFonts w:ascii="Arial" w:hAnsi="Arial" w:cs="Arial"/>
        </w:rPr>
        <w:t>th</w:t>
      </w:r>
      <w:r w:rsidR="00FF7119">
        <w:rPr>
          <w:rFonts w:ascii="Arial" w:hAnsi="Arial" w:cs="Arial"/>
        </w:rPr>
        <w:t>ese</w:t>
      </w:r>
      <w:r w:rsidR="00FF7119" w:rsidRPr="00DD2D90">
        <w:rPr>
          <w:rFonts w:ascii="Arial" w:hAnsi="Arial" w:cs="Arial"/>
        </w:rPr>
        <w:t xml:space="preserve"> </w:t>
      </w:r>
      <w:r w:rsidR="005A4E4B" w:rsidRPr="00DD2D90">
        <w:rPr>
          <w:rFonts w:ascii="Arial" w:hAnsi="Arial" w:cs="Arial"/>
        </w:rPr>
        <w:t>amendment</w:t>
      </w:r>
      <w:r w:rsidR="00FF7119">
        <w:rPr>
          <w:rFonts w:ascii="Arial" w:hAnsi="Arial" w:cs="Arial"/>
        </w:rPr>
        <w:t>s</w:t>
      </w:r>
      <w:r w:rsidR="005A4E4B" w:rsidRPr="00DD2D90">
        <w:rPr>
          <w:rFonts w:ascii="Arial" w:hAnsi="Arial" w:cs="Arial"/>
        </w:rPr>
        <w:t xml:space="preserve"> to the Principal Specification.</w:t>
      </w:r>
      <w:r w:rsidR="005A4E4B" w:rsidRPr="00D662FF">
        <w:rPr>
          <w:rFonts w:ascii="Arial" w:hAnsi="Arial" w:cs="Arial"/>
        </w:rPr>
        <w:t xml:space="preserve"> </w:t>
      </w:r>
    </w:p>
    <w:p w14:paraId="6F9067EB" w14:textId="77777777" w:rsidR="005A4E4B" w:rsidRPr="00D662FF" w:rsidRDefault="005A4E4B" w:rsidP="004942E2">
      <w:pPr>
        <w:spacing w:before="0" w:after="240"/>
        <w:jc w:val="both"/>
        <w:rPr>
          <w:rFonts w:ascii="Arial" w:hAnsi="Arial" w:cs="Arial"/>
          <w:b/>
        </w:rPr>
      </w:pPr>
      <w:r w:rsidRPr="00D662FF">
        <w:rPr>
          <w:rFonts w:ascii="Arial" w:hAnsi="Arial" w:cs="Arial"/>
          <w:b/>
        </w:rPr>
        <w:t>Impact Analysis</w:t>
      </w:r>
    </w:p>
    <w:p w14:paraId="11EFA07B" w14:textId="1EEE92DC" w:rsidR="005A4E4B" w:rsidRPr="00D662FF" w:rsidRDefault="005A4E4B" w:rsidP="004942E2">
      <w:pPr>
        <w:spacing w:before="0" w:after="240"/>
        <w:jc w:val="both"/>
        <w:rPr>
          <w:rFonts w:ascii="Arial" w:hAnsi="Arial" w:cs="Arial"/>
        </w:rPr>
      </w:pPr>
      <w:r w:rsidRPr="00DD2D90">
        <w:rPr>
          <w:rFonts w:ascii="Arial" w:hAnsi="Arial" w:cs="Arial"/>
        </w:rPr>
        <w:t>The Office of Impact Analysis was consulted and agree</w:t>
      </w:r>
      <w:r w:rsidR="007C352E">
        <w:rPr>
          <w:rFonts w:ascii="Arial" w:hAnsi="Arial" w:cs="Arial"/>
        </w:rPr>
        <w:t>d that an Impact Analysis</w:t>
      </w:r>
      <w:r w:rsidRPr="00DD2D90">
        <w:rPr>
          <w:rFonts w:ascii="Arial" w:hAnsi="Arial" w:cs="Arial"/>
        </w:rPr>
        <w:t xml:space="preserve"> is not required (</w:t>
      </w:r>
      <w:r w:rsidR="004B1453" w:rsidRPr="00DD2D90">
        <w:rPr>
          <w:rFonts w:ascii="Arial" w:hAnsi="Arial" w:cs="Arial"/>
        </w:rPr>
        <w:t>OIA23-06145</w:t>
      </w:r>
      <w:r w:rsidRPr="00DD2D90">
        <w:rPr>
          <w:rFonts w:ascii="Arial" w:hAnsi="Arial" w:cs="Arial"/>
        </w:rPr>
        <w:t>).</w:t>
      </w:r>
      <w:r w:rsidRPr="00D662FF">
        <w:rPr>
          <w:rFonts w:ascii="Arial" w:hAnsi="Arial" w:cs="Arial"/>
        </w:rPr>
        <w:t xml:space="preserve"> </w:t>
      </w:r>
    </w:p>
    <w:p w14:paraId="30EC36C5" w14:textId="5C71CCBB" w:rsidR="005A4E4B" w:rsidRPr="00D662FF" w:rsidRDefault="005A4E4B" w:rsidP="00F968BA">
      <w:pPr>
        <w:spacing w:before="0" w:after="200" w:line="276" w:lineRule="auto"/>
        <w:rPr>
          <w:rFonts w:ascii="Arial" w:hAnsi="Arial" w:cs="Arial"/>
          <w:b/>
        </w:rPr>
      </w:pPr>
      <w:r w:rsidRPr="00D662FF">
        <w:rPr>
          <w:rFonts w:ascii="Arial" w:hAnsi="Arial" w:cs="Arial"/>
          <w:b/>
        </w:rPr>
        <w:t xml:space="preserve">General </w:t>
      </w:r>
    </w:p>
    <w:p w14:paraId="70FE0439" w14:textId="77777777" w:rsidR="005A4E4B" w:rsidRPr="00D662FF" w:rsidRDefault="005A4E4B" w:rsidP="004942E2">
      <w:pPr>
        <w:spacing w:before="0" w:after="240"/>
        <w:jc w:val="both"/>
        <w:rPr>
          <w:rFonts w:ascii="Arial" w:hAnsi="Arial" w:cs="Arial"/>
        </w:rPr>
      </w:pPr>
      <w:r w:rsidRPr="00D662FF">
        <w:rPr>
          <w:rFonts w:ascii="Arial" w:hAnsi="Arial" w:cs="Arial"/>
        </w:rPr>
        <w:t xml:space="preserve">The Specification is a disallowable legislative instrument for the purposes of the </w:t>
      </w:r>
      <w:r w:rsidRPr="00D662FF">
        <w:rPr>
          <w:rFonts w:ascii="Arial" w:hAnsi="Arial" w:cs="Arial"/>
          <w:i/>
        </w:rPr>
        <w:t>Legislation Act 2003</w:t>
      </w:r>
      <w:r w:rsidRPr="00D662FF">
        <w:rPr>
          <w:rFonts w:ascii="Arial" w:hAnsi="Arial" w:cs="Arial"/>
        </w:rPr>
        <w:t xml:space="preserve">. </w:t>
      </w:r>
    </w:p>
    <w:p w14:paraId="5BF4E4AF" w14:textId="77777777" w:rsidR="005A4E4B" w:rsidRPr="00D662FF" w:rsidRDefault="005A4E4B" w:rsidP="004942E2">
      <w:pPr>
        <w:spacing w:before="0" w:after="240"/>
        <w:jc w:val="both"/>
        <w:rPr>
          <w:rFonts w:ascii="Arial" w:hAnsi="Arial" w:cs="Arial"/>
        </w:rPr>
      </w:pPr>
      <w:r w:rsidRPr="00D662FF">
        <w:rPr>
          <w:rFonts w:ascii="Arial" w:hAnsi="Arial" w:cs="Arial"/>
        </w:rPr>
        <w:t xml:space="preserve">Details of this instrument are set out in the </w:t>
      </w:r>
      <w:r w:rsidRPr="00D662FF">
        <w:rPr>
          <w:rFonts w:ascii="Arial" w:hAnsi="Arial" w:cs="Arial"/>
          <w:b/>
        </w:rPr>
        <w:t>Attachment A</w:t>
      </w:r>
      <w:r w:rsidRPr="00D662FF">
        <w:rPr>
          <w:rFonts w:ascii="Arial" w:hAnsi="Arial" w:cs="Arial"/>
        </w:rPr>
        <w:t xml:space="preserve">. </w:t>
      </w:r>
    </w:p>
    <w:p w14:paraId="5CF5EFA7" w14:textId="77777777" w:rsidR="005A4E4B" w:rsidRPr="00D662FF" w:rsidRDefault="005A4E4B" w:rsidP="004942E2">
      <w:pPr>
        <w:spacing w:before="0" w:after="240"/>
        <w:jc w:val="both"/>
        <w:rPr>
          <w:rFonts w:ascii="Arial" w:hAnsi="Arial" w:cs="Arial"/>
        </w:rPr>
      </w:pPr>
      <w:r w:rsidRPr="00D662FF">
        <w:rPr>
          <w:rFonts w:ascii="Arial" w:hAnsi="Arial" w:cs="Arial"/>
        </w:rPr>
        <w:t xml:space="preserve">The instrument is compatible with the human rights and freedoms recognised or declared under section 3 of the </w:t>
      </w:r>
      <w:r w:rsidRPr="00D662FF">
        <w:rPr>
          <w:rFonts w:ascii="Arial" w:hAnsi="Arial" w:cs="Arial"/>
          <w:i/>
        </w:rPr>
        <w:t>Human Rights (Parliamentary Scrutiny) Act 2011</w:t>
      </w:r>
      <w:r w:rsidRPr="00D662FF">
        <w:rPr>
          <w:rFonts w:ascii="Arial" w:hAnsi="Arial" w:cs="Arial"/>
        </w:rPr>
        <w:t xml:space="preserve">. A full statement of compatibility is set out in </w:t>
      </w:r>
      <w:r w:rsidRPr="00D662FF">
        <w:rPr>
          <w:rFonts w:ascii="Arial" w:hAnsi="Arial" w:cs="Arial"/>
          <w:b/>
        </w:rPr>
        <w:t>Attachment B.</w:t>
      </w:r>
      <w:r w:rsidRPr="00D662FF">
        <w:rPr>
          <w:rFonts w:ascii="Arial" w:hAnsi="Arial" w:cs="Arial"/>
        </w:rPr>
        <w:t xml:space="preserve"> </w:t>
      </w:r>
    </w:p>
    <w:p w14:paraId="61F7D0F4" w14:textId="77777777" w:rsidR="005A2958" w:rsidRPr="00D662FF" w:rsidRDefault="005A2958" w:rsidP="005A4E4B">
      <w:pPr>
        <w:spacing w:before="0" w:line="276" w:lineRule="auto"/>
        <w:rPr>
          <w:rFonts w:ascii="Arial" w:hAnsi="Arial" w:cs="Arial"/>
        </w:rPr>
      </w:pPr>
      <w:r w:rsidRPr="00D662FF">
        <w:rPr>
          <w:rFonts w:ascii="Arial" w:hAnsi="Arial" w:cs="Arial"/>
        </w:rPr>
        <w:br w:type="page"/>
      </w:r>
    </w:p>
    <w:p w14:paraId="608E6CF9" w14:textId="27562BC1" w:rsidR="005A2958" w:rsidRDefault="005A2958" w:rsidP="004942E2">
      <w:pPr>
        <w:spacing w:before="0"/>
        <w:jc w:val="both"/>
        <w:rPr>
          <w:rFonts w:ascii="Arial" w:hAnsi="Arial" w:cs="Arial"/>
        </w:rPr>
      </w:pPr>
      <w:r w:rsidRPr="00D662FF">
        <w:rPr>
          <w:rFonts w:ascii="Arial" w:hAnsi="Arial" w:cs="Arial"/>
          <w:b/>
        </w:rPr>
        <w:lastRenderedPageBreak/>
        <w:t>ATTACHMENT A</w:t>
      </w:r>
      <w:r w:rsidRPr="00D662FF">
        <w:rPr>
          <w:rFonts w:ascii="Arial" w:hAnsi="Arial" w:cs="Arial"/>
        </w:rPr>
        <w:t xml:space="preserve"> </w:t>
      </w:r>
    </w:p>
    <w:p w14:paraId="2FD94269" w14:textId="77777777" w:rsidR="00BE27A3" w:rsidRPr="00D662FF" w:rsidRDefault="00BE27A3" w:rsidP="004942E2">
      <w:pPr>
        <w:spacing w:before="0"/>
        <w:jc w:val="both"/>
        <w:rPr>
          <w:rFonts w:ascii="Arial" w:hAnsi="Arial" w:cs="Arial"/>
        </w:rPr>
      </w:pPr>
    </w:p>
    <w:p w14:paraId="52F78996" w14:textId="160BEE89" w:rsidR="004942E2" w:rsidRPr="00BE27A3" w:rsidRDefault="00BE27A3" w:rsidP="004942E2">
      <w:pPr>
        <w:spacing w:before="0"/>
        <w:jc w:val="both"/>
        <w:rPr>
          <w:rFonts w:ascii="Arial" w:hAnsi="Arial" w:cs="Arial"/>
          <w:b/>
          <w:i/>
        </w:rPr>
      </w:pPr>
      <w:r w:rsidRPr="00BE27A3">
        <w:rPr>
          <w:rFonts w:ascii="Arial" w:hAnsi="Arial" w:cs="Arial"/>
          <w:b/>
          <w:i/>
        </w:rPr>
        <w:t>Human Services (Medicare) (Medicare Programs) Amendment</w:t>
      </w:r>
      <w:r w:rsidR="00925599">
        <w:rPr>
          <w:rFonts w:ascii="Arial" w:hAnsi="Arial" w:cs="Arial"/>
          <w:b/>
          <w:i/>
        </w:rPr>
        <w:t xml:space="preserve"> </w:t>
      </w:r>
      <w:r w:rsidRPr="00BE27A3">
        <w:rPr>
          <w:rFonts w:ascii="Arial" w:hAnsi="Arial" w:cs="Arial"/>
          <w:b/>
          <w:i/>
        </w:rPr>
        <w:t>Specification 202</w:t>
      </w:r>
      <w:r w:rsidR="00405DCA">
        <w:rPr>
          <w:rFonts w:ascii="Arial" w:hAnsi="Arial" w:cs="Arial"/>
          <w:b/>
          <w:i/>
        </w:rPr>
        <w:t>4</w:t>
      </w:r>
    </w:p>
    <w:p w14:paraId="3FB25BDF" w14:textId="6BA986BC" w:rsidR="00BE27A3" w:rsidRPr="00D662FF" w:rsidRDefault="00BE27A3" w:rsidP="004942E2">
      <w:pPr>
        <w:spacing w:before="0"/>
        <w:jc w:val="both"/>
        <w:rPr>
          <w:rFonts w:ascii="Arial" w:hAnsi="Arial" w:cs="Arial"/>
        </w:rPr>
      </w:pPr>
    </w:p>
    <w:p w14:paraId="7D66265E" w14:textId="77777777" w:rsidR="005A2958" w:rsidRPr="00D662FF" w:rsidRDefault="005A2958" w:rsidP="004942E2">
      <w:pPr>
        <w:spacing w:before="0"/>
        <w:jc w:val="both"/>
        <w:rPr>
          <w:rFonts w:ascii="Arial" w:hAnsi="Arial" w:cs="Arial"/>
          <w:b/>
        </w:rPr>
      </w:pPr>
      <w:r w:rsidRPr="00D662FF">
        <w:rPr>
          <w:rFonts w:ascii="Arial" w:hAnsi="Arial" w:cs="Arial"/>
          <w:b/>
        </w:rPr>
        <w:t xml:space="preserve">Section 1 – Name </w:t>
      </w:r>
    </w:p>
    <w:p w14:paraId="52DACD0C" w14:textId="77777777" w:rsidR="004942E2" w:rsidRPr="00D662FF" w:rsidRDefault="004942E2" w:rsidP="004942E2">
      <w:pPr>
        <w:spacing w:before="0"/>
        <w:jc w:val="both"/>
        <w:rPr>
          <w:rFonts w:ascii="Arial" w:hAnsi="Arial" w:cs="Arial"/>
          <w:b/>
        </w:rPr>
      </w:pPr>
    </w:p>
    <w:p w14:paraId="2EF92A97" w14:textId="5188A52B" w:rsidR="005A2958" w:rsidRPr="00D662FF" w:rsidRDefault="005A2958" w:rsidP="004942E2">
      <w:pPr>
        <w:spacing w:before="0"/>
        <w:jc w:val="both"/>
        <w:rPr>
          <w:rFonts w:ascii="Arial" w:hAnsi="Arial" w:cs="Arial"/>
        </w:rPr>
      </w:pPr>
      <w:r w:rsidRPr="00D662FF">
        <w:rPr>
          <w:rFonts w:ascii="Arial" w:hAnsi="Arial" w:cs="Arial"/>
        </w:rPr>
        <w:t xml:space="preserve">This section provides that the name of this instrument is the </w:t>
      </w:r>
      <w:r w:rsidRPr="00D662FF">
        <w:rPr>
          <w:rFonts w:ascii="Arial" w:hAnsi="Arial" w:cs="Arial"/>
          <w:i/>
        </w:rPr>
        <w:t>Human Services (Medicare) (Medicare Programs) Amendment Specification 202</w:t>
      </w:r>
      <w:r w:rsidR="00405DCA">
        <w:rPr>
          <w:rFonts w:ascii="Arial" w:hAnsi="Arial" w:cs="Arial"/>
          <w:i/>
        </w:rPr>
        <w:t>4</w:t>
      </w:r>
      <w:r w:rsidRPr="00D662FF">
        <w:rPr>
          <w:rFonts w:ascii="Arial" w:hAnsi="Arial" w:cs="Arial"/>
        </w:rPr>
        <w:t xml:space="preserve"> (the Specification). </w:t>
      </w:r>
    </w:p>
    <w:p w14:paraId="27E3A58B" w14:textId="77777777" w:rsidR="00836F61" w:rsidRPr="00D662FF" w:rsidRDefault="00836F61" w:rsidP="004942E2">
      <w:pPr>
        <w:spacing w:before="0"/>
        <w:jc w:val="both"/>
        <w:rPr>
          <w:rFonts w:ascii="Arial" w:hAnsi="Arial" w:cs="Arial"/>
        </w:rPr>
      </w:pPr>
    </w:p>
    <w:p w14:paraId="6352924C" w14:textId="77777777" w:rsidR="005A2958" w:rsidRPr="00D662FF" w:rsidRDefault="005A2958" w:rsidP="004942E2">
      <w:pPr>
        <w:spacing w:before="0"/>
        <w:jc w:val="both"/>
        <w:rPr>
          <w:rFonts w:ascii="Arial" w:hAnsi="Arial" w:cs="Arial"/>
          <w:b/>
        </w:rPr>
      </w:pPr>
      <w:r w:rsidRPr="00D662FF">
        <w:rPr>
          <w:rFonts w:ascii="Arial" w:hAnsi="Arial" w:cs="Arial"/>
          <w:b/>
        </w:rPr>
        <w:t xml:space="preserve">Section 2 – Commencement </w:t>
      </w:r>
    </w:p>
    <w:p w14:paraId="71C34E6A" w14:textId="77777777" w:rsidR="00836F61" w:rsidRPr="00D662FF" w:rsidRDefault="00836F61" w:rsidP="004942E2">
      <w:pPr>
        <w:spacing w:before="0"/>
        <w:jc w:val="both"/>
        <w:rPr>
          <w:rFonts w:ascii="Arial" w:hAnsi="Arial" w:cs="Arial"/>
          <w:b/>
        </w:rPr>
      </w:pPr>
    </w:p>
    <w:p w14:paraId="6CA42C6B" w14:textId="1BD9B176" w:rsidR="005A2958" w:rsidRPr="00D662FF" w:rsidRDefault="005A2958" w:rsidP="004942E2">
      <w:pPr>
        <w:spacing w:before="0"/>
        <w:jc w:val="both"/>
        <w:rPr>
          <w:rFonts w:ascii="Arial" w:hAnsi="Arial" w:cs="Arial"/>
        </w:rPr>
      </w:pPr>
      <w:r w:rsidRPr="00D662FF">
        <w:rPr>
          <w:rFonts w:ascii="Arial" w:hAnsi="Arial" w:cs="Arial"/>
        </w:rPr>
        <w:t xml:space="preserve">This section provides that the </w:t>
      </w:r>
      <w:r w:rsidR="000E265A" w:rsidRPr="00D662FF">
        <w:rPr>
          <w:rFonts w:ascii="Arial" w:hAnsi="Arial" w:cs="Arial"/>
        </w:rPr>
        <w:t xml:space="preserve">Specification </w:t>
      </w:r>
      <w:r w:rsidRPr="00D662FF">
        <w:rPr>
          <w:rFonts w:ascii="Arial" w:hAnsi="Arial" w:cs="Arial"/>
        </w:rPr>
        <w:t>commences the day after it is registered on the Federal Register of Legislation.</w:t>
      </w:r>
    </w:p>
    <w:p w14:paraId="71490512" w14:textId="77777777" w:rsidR="00836F61" w:rsidRPr="00D662FF" w:rsidRDefault="00836F61" w:rsidP="004942E2">
      <w:pPr>
        <w:spacing w:before="0"/>
        <w:jc w:val="both"/>
        <w:rPr>
          <w:rFonts w:ascii="Arial" w:hAnsi="Arial" w:cs="Arial"/>
        </w:rPr>
      </w:pPr>
    </w:p>
    <w:p w14:paraId="19547BA7" w14:textId="77777777" w:rsidR="005A2958" w:rsidRPr="00D662FF" w:rsidRDefault="005A2958" w:rsidP="004942E2">
      <w:pPr>
        <w:spacing w:before="0"/>
        <w:jc w:val="both"/>
        <w:rPr>
          <w:rFonts w:ascii="Arial" w:hAnsi="Arial" w:cs="Arial"/>
          <w:b/>
        </w:rPr>
      </w:pPr>
      <w:r w:rsidRPr="00D662FF">
        <w:rPr>
          <w:rFonts w:ascii="Arial" w:hAnsi="Arial" w:cs="Arial"/>
          <w:b/>
        </w:rPr>
        <w:t xml:space="preserve">Section 3 – Authority </w:t>
      </w:r>
    </w:p>
    <w:p w14:paraId="59186FBC" w14:textId="77777777" w:rsidR="00836F61" w:rsidRPr="00D662FF" w:rsidRDefault="00836F61" w:rsidP="004942E2">
      <w:pPr>
        <w:spacing w:before="0"/>
        <w:jc w:val="both"/>
        <w:rPr>
          <w:rFonts w:ascii="Arial" w:hAnsi="Arial" w:cs="Arial"/>
          <w:b/>
        </w:rPr>
      </w:pPr>
    </w:p>
    <w:p w14:paraId="198376BC" w14:textId="48E644E0" w:rsidR="005A2958" w:rsidRPr="00D662FF" w:rsidRDefault="005A2958" w:rsidP="004942E2">
      <w:pPr>
        <w:spacing w:before="0"/>
        <w:jc w:val="both"/>
        <w:rPr>
          <w:rFonts w:ascii="Arial" w:hAnsi="Arial" w:cs="Arial"/>
        </w:rPr>
      </w:pPr>
      <w:r w:rsidRPr="00D662FF">
        <w:rPr>
          <w:rFonts w:ascii="Arial" w:hAnsi="Arial" w:cs="Arial"/>
        </w:rPr>
        <w:t xml:space="preserve">This section provides that the legislative authority for making the Specification is paragraph 41G(b) of the </w:t>
      </w:r>
      <w:r w:rsidRPr="00D662FF">
        <w:rPr>
          <w:rFonts w:ascii="Arial" w:hAnsi="Arial" w:cs="Arial"/>
          <w:i/>
        </w:rPr>
        <w:t>Human Services (Medicare) Act 1973</w:t>
      </w:r>
      <w:r w:rsidRPr="00D662FF">
        <w:rPr>
          <w:rFonts w:ascii="Arial" w:hAnsi="Arial" w:cs="Arial"/>
        </w:rPr>
        <w:t xml:space="preserve"> (the </w:t>
      </w:r>
      <w:r w:rsidR="00AF0D50">
        <w:rPr>
          <w:rFonts w:ascii="Arial" w:hAnsi="Arial" w:cs="Arial"/>
        </w:rPr>
        <w:t xml:space="preserve">Medicare </w:t>
      </w:r>
      <w:r w:rsidRPr="00D662FF">
        <w:rPr>
          <w:rFonts w:ascii="Arial" w:hAnsi="Arial" w:cs="Arial"/>
        </w:rPr>
        <w:t xml:space="preserve">Act). At the end of section 3, there is a note to alert the reader that the power to </w:t>
      </w:r>
      <w:r w:rsidR="000E265A" w:rsidRPr="00D662FF">
        <w:rPr>
          <w:rFonts w:ascii="Arial" w:hAnsi="Arial" w:cs="Arial"/>
        </w:rPr>
        <w:t xml:space="preserve">amend </w:t>
      </w:r>
      <w:r w:rsidRPr="00D662FF">
        <w:rPr>
          <w:rFonts w:ascii="Arial" w:hAnsi="Arial" w:cs="Arial"/>
        </w:rPr>
        <w:t xml:space="preserve">a legislative instrument can be found in subsection 33(3) of the </w:t>
      </w:r>
      <w:r w:rsidRPr="00D662FF">
        <w:rPr>
          <w:rFonts w:ascii="Arial" w:hAnsi="Arial" w:cs="Arial"/>
          <w:i/>
        </w:rPr>
        <w:t>Acts Interpretation Act 1901</w:t>
      </w:r>
      <w:r w:rsidRPr="00D662FF">
        <w:rPr>
          <w:rFonts w:ascii="Arial" w:hAnsi="Arial" w:cs="Arial"/>
        </w:rPr>
        <w:t xml:space="preserve">. This subsection provides that: </w:t>
      </w:r>
    </w:p>
    <w:p w14:paraId="636ED24D" w14:textId="77777777" w:rsidR="00836F61" w:rsidRPr="00D662FF" w:rsidRDefault="00836F61" w:rsidP="004942E2">
      <w:pPr>
        <w:spacing w:before="0"/>
        <w:jc w:val="both"/>
        <w:rPr>
          <w:rFonts w:ascii="Arial" w:hAnsi="Arial" w:cs="Arial"/>
        </w:rPr>
      </w:pPr>
    </w:p>
    <w:p w14:paraId="2D86C32B" w14:textId="77777777" w:rsidR="005A2958" w:rsidRPr="00D662FF" w:rsidRDefault="005A2958" w:rsidP="004942E2">
      <w:pPr>
        <w:spacing w:before="0"/>
        <w:ind w:left="720"/>
        <w:jc w:val="both"/>
        <w:rPr>
          <w:rFonts w:ascii="Arial" w:hAnsi="Arial" w:cs="Arial"/>
        </w:rPr>
      </w:pPr>
      <w:r w:rsidRPr="00D662FF">
        <w:rPr>
          <w:rFonts w:ascii="Arial" w:hAnsi="Arial" w:cs="Arial"/>
        </w:rPr>
        <w:t xml:space="preserve">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25FA1161" w14:textId="77777777" w:rsidR="00836F61" w:rsidRPr="00D662FF" w:rsidRDefault="00836F61" w:rsidP="004942E2">
      <w:pPr>
        <w:spacing w:before="0"/>
        <w:ind w:left="720"/>
        <w:jc w:val="both"/>
        <w:rPr>
          <w:rFonts w:ascii="Arial" w:hAnsi="Arial" w:cs="Arial"/>
        </w:rPr>
      </w:pPr>
    </w:p>
    <w:p w14:paraId="05797807" w14:textId="3AA0555F" w:rsidR="005A2958" w:rsidRPr="00D662FF" w:rsidRDefault="005A2958" w:rsidP="004942E2">
      <w:pPr>
        <w:spacing w:before="0"/>
        <w:jc w:val="both"/>
        <w:rPr>
          <w:rFonts w:ascii="Arial" w:hAnsi="Arial" w:cs="Arial"/>
        </w:rPr>
      </w:pPr>
      <w:r w:rsidRPr="00D662FF">
        <w:rPr>
          <w:rFonts w:ascii="Arial" w:hAnsi="Arial" w:cs="Arial"/>
        </w:rPr>
        <w:t xml:space="preserve">This gives the Minister power to amend the </w:t>
      </w:r>
      <w:r w:rsidRPr="00D662FF">
        <w:rPr>
          <w:rFonts w:ascii="Arial" w:hAnsi="Arial" w:cs="Arial"/>
          <w:i/>
        </w:rPr>
        <w:t>Human Services (Medicare) (Medicare Programs) Specification 2021</w:t>
      </w:r>
      <w:r w:rsidRPr="00D662FF">
        <w:rPr>
          <w:rFonts w:ascii="Arial" w:hAnsi="Arial" w:cs="Arial"/>
        </w:rPr>
        <w:t xml:space="preserve"> (Principal Specification) for the purposes of paragraph</w:t>
      </w:r>
      <w:r w:rsidR="00D772DB">
        <w:rPr>
          <w:rFonts w:ascii="Arial" w:hAnsi="Arial" w:cs="Arial"/>
        </w:rPr>
        <w:t> </w:t>
      </w:r>
      <w:r w:rsidRPr="00D662FF">
        <w:rPr>
          <w:rFonts w:ascii="Arial" w:hAnsi="Arial" w:cs="Arial"/>
        </w:rPr>
        <w:t>41G(b) of the</w:t>
      </w:r>
      <w:r w:rsidR="00AF0D50">
        <w:rPr>
          <w:rFonts w:ascii="Arial" w:hAnsi="Arial" w:cs="Arial"/>
        </w:rPr>
        <w:t xml:space="preserve"> Medicare</w:t>
      </w:r>
      <w:r w:rsidRPr="00D662FF">
        <w:rPr>
          <w:rFonts w:ascii="Arial" w:hAnsi="Arial" w:cs="Arial"/>
        </w:rPr>
        <w:t xml:space="preserve"> Act.</w:t>
      </w:r>
    </w:p>
    <w:p w14:paraId="1FFE6A74" w14:textId="77777777" w:rsidR="00836F61" w:rsidRPr="00D662FF" w:rsidRDefault="00836F61" w:rsidP="004942E2">
      <w:pPr>
        <w:spacing w:before="0"/>
        <w:jc w:val="both"/>
        <w:rPr>
          <w:rFonts w:ascii="Arial" w:hAnsi="Arial" w:cs="Arial"/>
        </w:rPr>
      </w:pPr>
    </w:p>
    <w:p w14:paraId="7E46A9AC" w14:textId="77777777" w:rsidR="005A2958" w:rsidRPr="00D662FF" w:rsidRDefault="005A2958" w:rsidP="004942E2">
      <w:pPr>
        <w:spacing w:before="0"/>
        <w:jc w:val="both"/>
        <w:rPr>
          <w:rFonts w:ascii="Arial" w:hAnsi="Arial" w:cs="Arial"/>
          <w:b/>
        </w:rPr>
      </w:pPr>
      <w:r w:rsidRPr="00D662FF">
        <w:rPr>
          <w:rFonts w:ascii="Arial" w:hAnsi="Arial" w:cs="Arial"/>
          <w:b/>
        </w:rPr>
        <w:t>Section 4 – Schedules</w:t>
      </w:r>
    </w:p>
    <w:p w14:paraId="77E81AE6" w14:textId="77777777" w:rsidR="00836F61" w:rsidRPr="00D662FF" w:rsidRDefault="00836F61" w:rsidP="004942E2">
      <w:pPr>
        <w:spacing w:before="0"/>
        <w:jc w:val="both"/>
        <w:rPr>
          <w:rFonts w:ascii="Arial" w:hAnsi="Arial" w:cs="Arial"/>
          <w:b/>
        </w:rPr>
      </w:pPr>
    </w:p>
    <w:p w14:paraId="1E5CEDA8" w14:textId="77777777" w:rsidR="005A2958" w:rsidRPr="00D662FF" w:rsidRDefault="005A2958" w:rsidP="004942E2">
      <w:pPr>
        <w:spacing w:before="0"/>
        <w:jc w:val="both"/>
        <w:rPr>
          <w:rFonts w:ascii="Arial" w:hAnsi="Arial" w:cs="Arial"/>
        </w:rPr>
      </w:pPr>
      <w:r w:rsidRPr="00D662FF">
        <w:rPr>
          <w:rFonts w:ascii="Arial" w:hAnsi="Arial" w:cs="Arial"/>
        </w:rPr>
        <w:t xml:space="preserve">This section provides that each instrument that is specified in a Schedule to the Specification is amended or repealed as set out in the applicable items in the Schedule concerned, and that any other item in a Schedule to the Specification has effect according to its items. </w:t>
      </w:r>
    </w:p>
    <w:p w14:paraId="6E16027F" w14:textId="77777777" w:rsidR="00836F61" w:rsidRPr="00D662FF" w:rsidRDefault="00836F61" w:rsidP="004942E2">
      <w:pPr>
        <w:spacing w:before="0"/>
        <w:jc w:val="both"/>
        <w:rPr>
          <w:rFonts w:ascii="Arial" w:hAnsi="Arial" w:cs="Arial"/>
        </w:rPr>
      </w:pPr>
    </w:p>
    <w:p w14:paraId="5D6AB261" w14:textId="77777777" w:rsidR="005A2958" w:rsidRPr="00D662FF" w:rsidRDefault="005A2958" w:rsidP="004942E2">
      <w:pPr>
        <w:spacing w:before="0"/>
        <w:jc w:val="both"/>
        <w:rPr>
          <w:rFonts w:ascii="Arial" w:hAnsi="Arial" w:cs="Arial"/>
          <w:b/>
        </w:rPr>
      </w:pPr>
      <w:r w:rsidRPr="00D662FF">
        <w:rPr>
          <w:rFonts w:ascii="Arial" w:hAnsi="Arial" w:cs="Arial"/>
          <w:b/>
        </w:rPr>
        <w:t xml:space="preserve">SCHEDULE 1 – AMENDMENTS </w:t>
      </w:r>
    </w:p>
    <w:p w14:paraId="614A10F9" w14:textId="77777777" w:rsidR="00836F61" w:rsidRPr="00D662FF" w:rsidRDefault="00836F61" w:rsidP="004942E2">
      <w:pPr>
        <w:spacing w:before="0"/>
        <w:jc w:val="both"/>
        <w:rPr>
          <w:rFonts w:ascii="Arial" w:hAnsi="Arial" w:cs="Arial"/>
          <w:b/>
        </w:rPr>
      </w:pPr>
    </w:p>
    <w:p w14:paraId="717A0336" w14:textId="357627AB" w:rsidR="005A2958" w:rsidRPr="00D662FF" w:rsidRDefault="005A2958" w:rsidP="004942E2">
      <w:pPr>
        <w:spacing w:before="0"/>
        <w:jc w:val="both"/>
        <w:rPr>
          <w:rFonts w:ascii="Arial" w:hAnsi="Arial" w:cs="Arial"/>
        </w:rPr>
      </w:pPr>
      <w:r w:rsidRPr="00D662FF">
        <w:rPr>
          <w:rFonts w:ascii="Arial" w:hAnsi="Arial" w:cs="Arial"/>
        </w:rPr>
        <w:t>Schedule 1 amends the</w:t>
      </w:r>
      <w:r w:rsidR="000E265A" w:rsidRPr="00D662FF">
        <w:rPr>
          <w:rFonts w:ascii="Arial" w:hAnsi="Arial" w:cs="Arial"/>
        </w:rPr>
        <w:t xml:space="preserve"> </w:t>
      </w:r>
      <w:r w:rsidRPr="00D662FF">
        <w:rPr>
          <w:rFonts w:ascii="Arial" w:hAnsi="Arial" w:cs="Arial"/>
        </w:rPr>
        <w:t xml:space="preserve">Principal Specification. </w:t>
      </w:r>
    </w:p>
    <w:p w14:paraId="70DA17E4" w14:textId="77777777" w:rsidR="00836F61" w:rsidRPr="00D662FF" w:rsidRDefault="00836F61" w:rsidP="004942E2">
      <w:pPr>
        <w:spacing w:before="0"/>
        <w:jc w:val="both"/>
        <w:rPr>
          <w:rFonts w:ascii="Arial" w:hAnsi="Arial" w:cs="Arial"/>
        </w:rPr>
      </w:pPr>
    </w:p>
    <w:p w14:paraId="24180335" w14:textId="701B9E9F" w:rsidR="00E07453" w:rsidRDefault="00E07453" w:rsidP="00E07453">
      <w:pPr>
        <w:spacing w:before="0"/>
        <w:jc w:val="both"/>
        <w:rPr>
          <w:rFonts w:ascii="Arial" w:hAnsi="Arial" w:cs="Arial"/>
        </w:rPr>
      </w:pPr>
      <w:r w:rsidRPr="00D662FF">
        <w:rPr>
          <w:rFonts w:ascii="Arial" w:hAnsi="Arial" w:cs="Arial"/>
          <w:b/>
        </w:rPr>
        <w:t xml:space="preserve">Item </w:t>
      </w:r>
      <w:r>
        <w:rPr>
          <w:rFonts w:ascii="Arial" w:hAnsi="Arial" w:cs="Arial"/>
          <w:b/>
        </w:rPr>
        <w:t>1</w:t>
      </w:r>
      <w:r w:rsidRPr="00D662FF">
        <w:rPr>
          <w:rFonts w:ascii="Arial" w:hAnsi="Arial" w:cs="Arial"/>
        </w:rPr>
        <w:t xml:space="preserve"> </w:t>
      </w:r>
      <w:r>
        <w:rPr>
          <w:rFonts w:ascii="Arial" w:hAnsi="Arial" w:cs="Arial"/>
        </w:rPr>
        <w:t>repeals table item 22</w:t>
      </w:r>
      <w:r w:rsidRPr="00D662FF">
        <w:rPr>
          <w:rFonts w:ascii="Arial" w:hAnsi="Arial" w:cs="Arial"/>
        </w:rPr>
        <w:t xml:space="preserve"> in Schedule 1 of the Principal Specification. </w:t>
      </w:r>
      <w:r>
        <w:rPr>
          <w:rFonts w:ascii="Arial" w:hAnsi="Arial" w:cs="Arial"/>
        </w:rPr>
        <w:t>Table item 22 is no longer required</w:t>
      </w:r>
      <w:r w:rsidR="00F27212">
        <w:rPr>
          <w:rFonts w:ascii="Arial" w:hAnsi="Arial" w:cs="Arial"/>
        </w:rPr>
        <w:t xml:space="preserve"> to be specified</w:t>
      </w:r>
      <w:r>
        <w:rPr>
          <w:rFonts w:ascii="Arial" w:hAnsi="Arial" w:cs="Arial"/>
        </w:rPr>
        <w:t xml:space="preserve"> as the</w:t>
      </w:r>
      <w:r w:rsidRPr="00D662FF">
        <w:rPr>
          <w:rFonts w:ascii="Arial" w:hAnsi="Arial" w:cs="Arial"/>
        </w:rPr>
        <w:t xml:space="preserve"> </w:t>
      </w:r>
      <w:r w:rsidRPr="00E07453">
        <w:rPr>
          <w:rFonts w:ascii="Arial" w:hAnsi="Arial" w:cs="Arial"/>
        </w:rPr>
        <w:t xml:space="preserve">Cleft Lip and Cleft Palate Scheme </w:t>
      </w:r>
      <w:r>
        <w:rPr>
          <w:rFonts w:ascii="Arial" w:hAnsi="Arial" w:cs="Arial"/>
        </w:rPr>
        <w:t xml:space="preserve">is now provided for as a </w:t>
      </w:r>
      <w:r w:rsidRPr="00D662FF">
        <w:rPr>
          <w:rFonts w:ascii="Arial" w:hAnsi="Arial" w:cs="Arial"/>
        </w:rPr>
        <w:t>‘</w:t>
      </w:r>
      <w:proofErr w:type="spellStart"/>
      <w:r w:rsidRPr="00D662FF">
        <w:rPr>
          <w:rFonts w:ascii="Arial" w:hAnsi="Arial" w:cs="Arial"/>
        </w:rPr>
        <w:t>medicare</w:t>
      </w:r>
      <w:proofErr w:type="spellEnd"/>
      <w:r w:rsidRPr="00D662FF">
        <w:rPr>
          <w:rFonts w:ascii="Arial" w:hAnsi="Arial" w:cs="Arial"/>
        </w:rPr>
        <w:t xml:space="preserve"> program’ </w:t>
      </w:r>
      <w:r>
        <w:rPr>
          <w:rFonts w:ascii="Arial" w:hAnsi="Arial" w:cs="Arial"/>
        </w:rPr>
        <w:t>under</w:t>
      </w:r>
      <w:r w:rsidRPr="00D662FF">
        <w:rPr>
          <w:rFonts w:ascii="Arial" w:hAnsi="Arial" w:cs="Arial"/>
        </w:rPr>
        <w:t xml:space="preserve"> </w:t>
      </w:r>
      <w:r>
        <w:rPr>
          <w:rFonts w:ascii="Arial" w:hAnsi="Arial" w:cs="Arial"/>
        </w:rPr>
        <w:t>sub</w:t>
      </w:r>
      <w:r w:rsidRPr="00D662FF">
        <w:rPr>
          <w:rFonts w:ascii="Arial" w:hAnsi="Arial" w:cs="Arial"/>
        </w:rPr>
        <w:t>paragraph 41G(</w:t>
      </w:r>
      <w:r>
        <w:rPr>
          <w:rFonts w:ascii="Arial" w:hAnsi="Arial" w:cs="Arial"/>
        </w:rPr>
        <w:t>a</w:t>
      </w:r>
      <w:r w:rsidRPr="00D662FF">
        <w:rPr>
          <w:rFonts w:ascii="Arial" w:hAnsi="Arial" w:cs="Arial"/>
        </w:rPr>
        <w:t>)</w:t>
      </w:r>
      <w:r>
        <w:rPr>
          <w:rFonts w:ascii="Arial" w:hAnsi="Arial" w:cs="Arial"/>
        </w:rPr>
        <w:t>(</w:t>
      </w:r>
      <w:proofErr w:type="spellStart"/>
      <w:r>
        <w:rPr>
          <w:rFonts w:ascii="Arial" w:hAnsi="Arial" w:cs="Arial"/>
        </w:rPr>
        <w:t>i</w:t>
      </w:r>
      <w:proofErr w:type="spellEnd"/>
      <w:r>
        <w:rPr>
          <w:rFonts w:ascii="Arial" w:hAnsi="Arial" w:cs="Arial"/>
        </w:rPr>
        <w:t>)</w:t>
      </w:r>
      <w:r w:rsidRPr="00D662FF">
        <w:rPr>
          <w:rFonts w:ascii="Arial" w:hAnsi="Arial" w:cs="Arial"/>
        </w:rPr>
        <w:t xml:space="preserve"> of the</w:t>
      </w:r>
      <w:r>
        <w:rPr>
          <w:rFonts w:ascii="Arial" w:hAnsi="Arial" w:cs="Arial"/>
        </w:rPr>
        <w:t xml:space="preserve"> Medicare</w:t>
      </w:r>
      <w:r w:rsidRPr="00D662FF">
        <w:rPr>
          <w:rFonts w:ascii="Arial" w:hAnsi="Arial" w:cs="Arial"/>
        </w:rPr>
        <w:t xml:space="preserve"> Act. </w:t>
      </w:r>
    </w:p>
    <w:p w14:paraId="3B1B1FF9" w14:textId="77777777" w:rsidR="00E07453" w:rsidRDefault="00E07453" w:rsidP="004942E2">
      <w:pPr>
        <w:spacing w:before="0"/>
        <w:jc w:val="both"/>
        <w:rPr>
          <w:rFonts w:ascii="Arial" w:hAnsi="Arial" w:cs="Arial"/>
          <w:b/>
        </w:rPr>
      </w:pPr>
    </w:p>
    <w:p w14:paraId="79D3679B" w14:textId="4D1BEBA7" w:rsidR="005A2958" w:rsidRDefault="005A2958" w:rsidP="004942E2">
      <w:pPr>
        <w:spacing w:before="0"/>
        <w:jc w:val="both"/>
        <w:rPr>
          <w:rFonts w:ascii="Arial" w:hAnsi="Arial" w:cs="Arial"/>
        </w:rPr>
      </w:pPr>
      <w:r w:rsidRPr="00D662FF">
        <w:rPr>
          <w:rFonts w:ascii="Arial" w:hAnsi="Arial" w:cs="Arial"/>
          <w:b/>
        </w:rPr>
        <w:lastRenderedPageBreak/>
        <w:t xml:space="preserve">Item </w:t>
      </w:r>
      <w:r w:rsidR="0085752C">
        <w:rPr>
          <w:rFonts w:ascii="Arial" w:hAnsi="Arial" w:cs="Arial"/>
          <w:b/>
        </w:rPr>
        <w:t>2</w:t>
      </w:r>
      <w:r w:rsidR="0085752C" w:rsidRPr="00D662FF">
        <w:rPr>
          <w:rFonts w:ascii="Arial" w:hAnsi="Arial" w:cs="Arial"/>
        </w:rPr>
        <w:t xml:space="preserve"> </w:t>
      </w:r>
      <w:r w:rsidRPr="00D662FF">
        <w:rPr>
          <w:rFonts w:ascii="Arial" w:hAnsi="Arial" w:cs="Arial"/>
        </w:rPr>
        <w:t>inserts a new table item 3</w:t>
      </w:r>
      <w:r w:rsidR="00D772DB">
        <w:rPr>
          <w:rFonts w:ascii="Arial" w:hAnsi="Arial" w:cs="Arial"/>
        </w:rPr>
        <w:t>3</w:t>
      </w:r>
      <w:r w:rsidRPr="00D662FF">
        <w:rPr>
          <w:rFonts w:ascii="Arial" w:hAnsi="Arial" w:cs="Arial"/>
        </w:rPr>
        <w:t xml:space="preserve"> at the end of the table in Schedule 1 of the Principal Specification. </w:t>
      </w:r>
      <w:r w:rsidR="003A68C6">
        <w:rPr>
          <w:rFonts w:ascii="Arial" w:hAnsi="Arial" w:cs="Arial"/>
        </w:rPr>
        <w:t>N</w:t>
      </w:r>
      <w:r w:rsidRPr="00D662FF">
        <w:rPr>
          <w:rFonts w:ascii="Arial" w:hAnsi="Arial" w:cs="Arial"/>
        </w:rPr>
        <w:t>ew table item</w:t>
      </w:r>
      <w:r w:rsidR="003A68C6">
        <w:rPr>
          <w:rFonts w:ascii="Arial" w:hAnsi="Arial" w:cs="Arial"/>
        </w:rPr>
        <w:t xml:space="preserve"> 33</w:t>
      </w:r>
      <w:r w:rsidRPr="00D662FF">
        <w:rPr>
          <w:rFonts w:ascii="Arial" w:hAnsi="Arial" w:cs="Arial"/>
        </w:rPr>
        <w:t xml:space="preserve"> will specify the ‘</w:t>
      </w:r>
      <w:r w:rsidR="00D772DB">
        <w:rPr>
          <w:rFonts w:ascii="Arial" w:hAnsi="Arial" w:cs="Arial"/>
        </w:rPr>
        <w:t>Assisted Reproductive Technology Storage</w:t>
      </w:r>
      <w:r w:rsidR="00364DB0">
        <w:rPr>
          <w:rFonts w:ascii="Arial" w:hAnsi="Arial" w:cs="Arial"/>
        </w:rPr>
        <w:t xml:space="preserve"> Funding</w:t>
      </w:r>
      <w:r w:rsidR="00BE27A3">
        <w:rPr>
          <w:rFonts w:ascii="Arial" w:hAnsi="Arial" w:cs="Arial"/>
        </w:rPr>
        <w:t xml:space="preserve"> Program</w:t>
      </w:r>
      <w:r w:rsidRPr="00D662FF">
        <w:rPr>
          <w:rFonts w:ascii="Arial" w:hAnsi="Arial" w:cs="Arial"/>
        </w:rPr>
        <w:t>’ as a ‘</w:t>
      </w:r>
      <w:proofErr w:type="spellStart"/>
      <w:r w:rsidRPr="00D662FF">
        <w:rPr>
          <w:rFonts w:ascii="Arial" w:hAnsi="Arial" w:cs="Arial"/>
        </w:rPr>
        <w:t>medicare</w:t>
      </w:r>
      <w:proofErr w:type="spellEnd"/>
      <w:r w:rsidRPr="00D662FF">
        <w:rPr>
          <w:rFonts w:ascii="Arial" w:hAnsi="Arial" w:cs="Arial"/>
        </w:rPr>
        <w:t xml:space="preserve"> program’ for the purposes of paragraph 41G(b) of the</w:t>
      </w:r>
      <w:r w:rsidR="00B17D4A">
        <w:rPr>
          <w:rFonts w:ascii="Arial" w:hAnsi="Arial" w:cs="Arial"/>
        </w:rPr>
        <w:t xml:space="preserve"> Medicare</w:t>
      </w:r>
      <w:r w:rsidRPr="00D662FF">
        <w:rPr>
          <w:rFonts w:ascii="Arial" w:hAnsi="Arial" w:cs="Arial"/>
        </w:rPr>
        <w:t xml:space="preserve"> Act. </w:t>
      </w:r>
    </w:p>
    <w:p w14:paraId="30CC0BC0" w14:textId="77777777" w:rsidR="00E07453" w:rsidRDefault="00E07453" w:rsidP="004942E2">
      <w:pPr>
        <w:spacing w:before="0"/>
        <w:jc w:val="both"/>
        <w:rPr>
          <w:rFonts w:ascii="Arial" w:hAnsi="Arial" w:cs="Arial"/>
        </w:rPr>
      </w:pPr>
    </w:p>
    <w:p w14:paraId="1FB3CEDD" w14:textId="432C3F82" w:rsidR="00AF0D50" w:rsidRDefault="00AF0D50" w:rsidP="004942E2">
      <w:pPr>
        <w:spacing w:before="0"/>
        <w:jc w:val="both"/>
        <w:rPr>
          <w:rFonts w:ascii="Arial" w:hAnsi="Arial" w:cs="Arial"/>
        </w:rPr>
      </w:pPr>
      <w:r>
        <w:rPr>
          <w:rFonts w:ascii="Arial" w:hAnsi="Arial" w:cs="Arial"/>
        </w:rPr>
        <w:t xml:space="preserve">The implications of </w:t>
      </w:r>
      <w:r w:rsidR="00E07453">
        <w:rPr>
          <w:rFonts w:ascii="Arial" w:hAnsi="Arial" w:cs="Arial"/>
        </w:rPr>
        <w:t xml:space="preserve">these amendments </w:t>
      </w:r>
      <w:r>
        <w:rPr>
          <w:rFonts w:ascii="Arial" w:hAnsi="Arial" w:cs="Arial"/>
        </w:rPr>
        <w:t>are explained in detail in the outline and background sections above.</w:t>
      </w:r>
    </w:p>
    <w:p w14:paraId="36C06491" w14:textId="77777777" w:rsidR="00AF0D50" w:rsidRPr="00D662FF" w:rsidRDefault="00AF0D50" w:rsidP="004942E2">
      <w:pPr>
        <w:spacing w:before="0"/>
        <w:jc w:val="both"/>
        <w:rPr>
          <w:rFonts w:ascii="Arial" w:hAnsi="Arial" w:cs="Arial"/>
        </w:rPr>
      </w:pPr>
    </w:p>
    <w:p w14:paraId="27625709" w14:textId="0DD37266" w:rsidR="00AF0D50" w:rsidRDefault="00AF0D50" w:rsidP="004942E2">
      <w:pPr>
        <w:spacing w:before="0"/>
        <w:jc w:val="both"/>
        <w:rPr>
          <w:rFonts w:ascii="Arial" w:hAnsi="Arial" w:cs="Arial"/>
        </w:rPr>
      </w:pPr>
    </w:p>
    <w:p w14:paraId="78097330" w14:textId="77777777" w:rsidR="00AF0D50" w:rsidRDefault="00AF0D50">
      <w:pPr>
        <w:spacing w:before="0" w:after="200" w:line="276" w:lineRule="auto"/>
        <w:rPr>
          <w:rFonts w:ascii="Arial" w:hAnsi="Arial" w:cs="Arial"/>
        </w:rPr>
      </w:pPr>
      <w:r>
        <w:rPr>
          <w:rFonts w:ascii="Arial" w:hAnsi="Arial" w:cs="Arial"/>
        </w:rPr>
        <w:br w:type="page"/>
      </w:r>
    </w:p>
    <w:p w14:paraId="03DF3133" w14:textId="02B1BF6D" w:rsidR="005A2958" w:rsidRPr="0037543E" w:rsidRDefault="005A2958" w:rsidP="004942E2">
      <w:pPr>
        <w:spacing w:before="0"/>
        <w:jc w:val="both"/>
        <w:rPr>
          <w:rFonts w:ascii="Arial" w:hAnsi="Arial" w:cs="Arial"/>
        </w:rPr>
      </w:pPr>
      <w:r w:rsidRPr="00D662FF">
        <w:rPr>
          <w:rFonts w:ascii="Arial" w:hAnsi="Arial" w:cs="Arial"/>
          <w:b/>
        </w:rPr>
        <w:lastRenderedPageBreak/>
        <w:t>ATTACHMENT B</w:t>
      </w:r>
    </w:p>
    <w:p w14:paraId="246F1D83" w14:textId="77777777" w:rsidR="00836F61" w:rsidRPr="00D662FF" w:rsidRDefault="00836F61" w:rsidP="004942E2">
      <w:pPr>
        <w:spacing w:before="0"/>
        <w:jc w:val="both"/>
        <w:rPr>
          <w:rFonts w:ascii="Arial" w:hAnsi="Arial" w:cs="Arial"/>
          <w:b/>
        </w:rPr>
      </w:pPr>
    </w:p>
    <w:p w14:paraId="55CBF5F7" w14:textId="77777777" w:rsidR="005A2958" w:rsidRPr="00D662FF" w:rsidRDefault="005A2958" w:rsidP="004942E2">
      <w:pPr>
        <w:spacing w:before="0"/>
        <w:jc w:val="center"/>
        <w:rPr>
          <w:rFonts w:ascii="Arial" w:hAnsi="Arial" w:cs="Arial"/>
          <w:b/>
          <w:szCs w:val="24"/>
        </w:rPr>
      </w:pPr>
      <w:bookmarkStart w:id="0" w:name="_Toc290210739"/>
      <w:r w:rsidRPr="00D662FF">
        <w:rPr>
          <w:rFonts w:ascii="Arial" w:hAnsi="Arial" w:cs="Arial"/>
          <w:b/>
          <w:szCs w:val="24"/>
        </w:rPr>
        <w:t>Statement of Compatibility with Human Rights</w:t>
      </w:r>
    </w:p>
    <w:p w14:paraId="0CA7FA99" w14:textId="77777777" w:rsidR="00836F61" w:rsidRPr="00D662FF" w:rsidRDefault="00836F61" w:rsidP="004942E2">
      <w:pPr>
        <w:spacing w:before="0"/>
        <w:jc w:val="center"/>
        <w:rPr>
          <w:rFonts w:ascii="Arial" w:hAnsi="Arial" w:cs="Arial"/>
          <w:b/>
          <w:szCs w:val="24"/>
        </w:rPr>
      </w:pPr>
    </w:p>
    <w:p w14:paraId="23456858" w14:textId="77777777" w:rsidR="005A2958" w:rsidRPr="00D662FF" w:rsidRDefault="005A2958" w:rsidP="004942E2">
      <w:pPr>
        <w:spacing w:before="0"/>
        <w:jc w:val="center"/>
        <w:rPr>
          <w:rFonts w:ascii="Arial" w:hAnsi="Arial" w:cs="Arial"/>
          <w:i/>
          <w:szCs w:val="24"/>
        </w:rPr>
      </w:pPr>
      <w:r w:rsidRPr="00D662FF">
        <w:rPr>
          <w:rFonts w:ascii="Arial" w:hAnsi="Arial" w:cs="Arial"/>
          <w:i/>
          <w:szCs w:val="24"/>
        </w:rPr>
        <w:t>Prepared in accordance with Part 3 of the Human Rights (Parliamentary Scrutiny) Act 2011</w:t>
      </w:r>
    </w:p>
    <w:p w14:paraId="38C0CA9E" w14:textId="77777777" w:rsidR="00836F61" w:rsidRPr="00D662FF" w:rsidRDefault="00836F61" w:rsidP="004942E2">
      <w:pPr>
        <w:spacing w:before="0"/>
        <w:jc w:val="center"/>
        <w:rPr>
          <w:rFonts w:ascii="Arial" w:hAnsi="Arial" w:cs="Arial"/>
          <w:szCs w:val="24"/>
        </w:rPr>
      </w:pPr>
    </w:p>
    <w:p w14:paraId="5729D049" w14:textId="4548DBF1" w:rsidR="005A2958" w:rsidRPr="00D662FF" w:rsidRDefault="005A2958" w:rsidP="004942E2">
      <w:pPr>
        <w:spacing w:before="0"/>
        <w:jc w:val="center"/>
        <w:rPr>
          <w:rFonts w:ascii="Arial" w:hAnsi="Arial" w:cs="Arial"/>
          <w:b/>
          <w:i/>
          <w:iCs/>
          <w:szCs w:val="24"/>
        </w:rPr>
      </w:pPr>
      <w:r w:rsidRPr="00D662FF">
        <w:rPr>
          <w:rFonts w:ascii="Arial" w:hAnsi="Arial" w:cs="Arial"/>
          <w:b/>
          <w:i/>
          <w:iCs/>
          <w:szCs w:val="24"/>
        </w:rPr>
        <w:t>Human Services (Medicare) (Medicare Programs) Amendment Specification 202</w:t>
      </w:r>
      <w:r w:rsidR="00AF0D50">
        <w:rPr>
          <w:rFonts w:ascii="Arial" w:hAnsi="Arial" w:cs="Arial"/>
          <w:b/>
          <w:i/>
          <w:iCs/>
          <w:szCs w:val="24"/>
        </w:rPr>
        <w:t>4</w:t>
      </w:r>
    </w:p>
    <w:p w14:paraId="7A2865E5" w14:textId="77777777" w:rsidR="00836F61" w:rsidRPr="00D662FF" w:rsidRDefault="00836F61" w:rsidP="004942E2">
      <w:pPr>
        <w:spacing w:before="0"/>
        <w:jc w:val="center"/>
        <w:rPr>
          <w:rFonts w:ascii="Arial" w:hAnsi="Arial" w:cs="Arial"/>
          <w:b/>
          <w:i/>
          <w:iCs/>
          <w:szCs w:val="24"/>
        </w:rPr>
      </w:pPr>
    </w:p>
    <w:p w14:paraId="7AD9F92D" w14:textId="77777777" w:rsidR="005A2958" w:rsidRPr="00D662FF" w:rsidRDefault="005A2958" w:rsidP="004942E2">
      <w:pPr>
        <w:spacing w:before="0"/>
        <w:jc w:val="center"/>
        <w:rPr>
          <w:rFonts w:ascii="Arial" w:hAnsi="Arial" w:cs="Arial"/>
          <w:szCs w:val="24"/>
        </w:rPr>
      </w:pPr>
      <w:r w:rsidRPr="00D662FF">
        <w:rPr>
          <w:rFonts w:ascii="Arial" w:hAnsi="Arial" w:cs="Arial"/>
          <w:szCs w:val="24"/>
        </w:rPr>
        <w:t xml:space="preserve">The legislative instrument is compatible with the human rights and freedoms recognised or declared in the international instruments listed in section 3 of the </w:t>
      </w:r>
      <w:r w:rsidRPr="00D662FF">
        <w:rPr>
          <w:rFonts w:ascii="Arial" w:hAnsi="Arial" w:cs="Arial"/>
          <w:i/>
          <w:szCs w:val="24"/>
        </w:rPr>
        <w:t>Human Rights (Parliamentary Scrutiny) Act 2011</w:t>
      </w:r>
      <w:r w:rsidRPr="00D662FF">
        <w:rPr>
          <w:rFonts w:ascii="Arial" w:hAnsi="Arial" w:cs="Arial"/>
          <w:szCs w:val="24"/>
        </w:rPr>
        <w:t>.</w:t>
      </w:r>
    </w:p>
    <w:p w14:paraId="17391E46" w14:textId="77777777" w:rsidR="00836F61" w:rsidRPr="00D662FF" w:rsidRDefault="00836F61" w:rsidP="004942E2">
      <w:pPr>
        <w:spacing w:before="0"/>
        <w:jc w:val="center"/>
        <w:rPr>
          <w:rFonts w:ascii="Arial" w:hAnsi="Arial" w:cs="Arial"/>
          <w:szCs w:val="24"/>
        </w:rPr>
      </w:pPr>
    </w:p>
    <w:p w14:paraId="054B1EB4" w14:textId="77777777" w:rsidR="005A2958" w:rsidRPr="00D662FF" w:rsidRDefault="005A2958" w:rsidP="004942E2">
      <w:pPr>
        <w:keepNext/>
        <w:spacing w:before="0"/>
        <w:jc w:val="both"/>
        <w:rPr>
          <w:rFonts w:ascii="Arial" w:hAnsi="Arial" w:cs="Arial"/>
          <w:b/>
          <w:szCs w:val="24"/>
        </w:rPr>
      </w:pPr>
      <w:r w:rsidRPr="00D662FF">
        <w:rPr>
          <w:rFonts w:ascii="Arial" w:hAnsi="Arial" w:cs="Arial"/>
          <w:b/>
          <w:szCs w:val="24"/>
        </w:rPr>
        <w:t>Overview of the legislative instrument</w:t>
      </w:r>
    </w:p>
    <w:p w14:paraId="2DE58681" w14:textId="77777777" w:rsidR="00836F61" w:rsidRPr="00D662FF" w:rsidRDefault="00836F61" w:rsidP="004942E2">
      <w:pPr>
        <w:keepNext/>
        <w:spacing w:before="0"/>
        <w:jc w:val="both"/>
        <w:rPr>
          <w:rFonts w:ascii="Arial" w:hAnsi="Arial" w:cs="Arial"/>
          <w:b/>
          <w:szCs w:val="24"/>
        </w:rPr>
      </w:pPr>
    </w:p>
    <w:p w14:paraId="5965D5A8" w14:textId="3207413A" w:rsidR="005A2958" w:rsidRPr="00D662FF" w:rsidRDefault="005A2958" w:rsidP="0037543E">
      <w:pPr>
        <w:spacing w:before="0"/>
        <w:jc w:val="both"/>
        <w:rPr>
          <w:rFonts w:ascii="Arial" w:hAnsi="Arial" w:cs="Arial"/>
          <w:szCs w:val="24"/>
          <w:lang w:val="en-US"/>
        </w:rPr>
      </w:pPr>
      <w:r w:rsidRPr="00D662FF">
        <w:rPr>
          <w:rFonts w:ascii="Arial" w:hAnsi="Arial" w:cs="Arial"/>
          <w:szCs w:val="24"/>
          <w:lang w:val="en-US"/>
        </w:rPr>
        <w:t>The</w:t>
      </w:r>
      <w:r w:rsidR="000E265A" w:rsidRPr="00D662FF">
        <w:rPr>
          <w:rFonts w:ascii="Arial" w:hAnsi="Arial" w:cs="Arial"/>
          <w:szCs w:val="24"/>
          <w:lang w:val="en-US"/>
        </w:rPr>
        <w:t xml:space="preserve"> </w:t>
      </w:r>
      <w:r w:rsidR="000E265A" w:rsidRPr="00F968BA">
        <w:rPr>
          <w:rFonts w:ascii="Arial" w:hAnsi="Arial" w:cs="Arial"/>
          <w:i/>
          <w:szCs w:val="24"/>
          <w:lang w:val="en-US"/>
        </w:rPr>
        <w:t>Human Services (Medicare) (Medicare Programs) Amendment</w:t>
      </w:r>
      <w:r w:rsidR="00F72C46">
        <w:rPr>
          <w:rFonts w:ascii="Arial" w:hAnsi="Arial" w:cs="Arial"/>
          <w:i/>
          <w:szCs w:val="24"/>
          <w:lang w:val="en-US"/>
        </w:rPr>
        <w:t xml:space="preserve"> </w:t>
      </w:r>
      <w:r w:rsidR="000E265A" w:rsidRPr="00F968BA">
        <w:rPr>
          <w:rFonts w:ascii="Arial" w:hAnsi="Arial" w:cs="Arial"/>
          <w:i/>
          <w:szCs w:val="24"/>
          <w:lang w:val="en-US"/>
        </w:rPr>
        <w:t>Specification 202</w:t>
      </w:r>
      <w:r w:rsidR="00AF0D50" w:rsidRPr="00F968BA">
        <w:rPr>
          <w:rFonts w:ascii="Arial" w:hAnsi="Arial" w:cs="Arial"/>
          <w:i/>
          <w:szCs w:val="24"/>
          <w:lang w:val="en-US"/>
        </w:rPr>
        <w:t>4</w:t>
      </w:r>
      <w:r w:rsidR="000E265A" w:rsidRPr="00D662FF">
        <w:rPr>
          <w:rFonts w:ascii="Arial" w:hAnsi="Arial" w:cs="Arial"/>
          <w:szCs w:val="24"/>
          <w:lang w:val="en-US"/>
        </w:rPr>
        <w:t xml:space="preserve"> </w:t>
      </w:r>
      <w:r w:rsidR="00AF0D50">
        <w:rPr>
          <w:rFonts w:ascii="Arial" w:hAnsi="Arial" w:cs="Arial"/>
          <w:szCs w:val="24"/>
          <w:lang w:val="en-US"/>
        </w:rPr>
        <w:t xml:space="preserve">(the Specification) </w:t>
      </w:r>
      <w:r w:rsidR="000E265A" w:rsidRPr="00D662FF">
        <w:rPr>
          <w:rFonts w:ascii="Arial" w:hAnsi="Arial" w:cs="Arial"/>
          <w:szCs w:val="24"/>
          <w:lang w:val="en-US"/>
        </w:rPr>
        <w:t>amends the</w:t>
      </w:r>
      <w:r w:rsidRPr="00D662FF">
        <w:rPr>
          <w:rFonts w:ascii="Arial" w:hAnsi="Arial" w:cs="Arial"/>
          <w:szCs w:val="24"/>
          <w:lang w:val="en-US"/>
        </w:rPr>
        <w:t xml:space="preserve"> </w:t>
      </w:r>
      <w:r w:rsidRPr="00D662FF">
        <w:rPr>
          <w:rFonts w:ascii="Arial" w:hAnsi="Arial" w:cs="Arial"/>
          <w:i/>
          <w:iCs/>
          <w:szCs w:val="24"/>
          <w:lang w:val="en-US"/>
        </w:rPr>
        <w:t>Human Services (Medicare) (Medicare Programs) Specification 202</w:t>
      </w:r>
      <w:r w:rsidR="000E265A" w:rsidRPr="00D662FF">
        <w:rPr>
          <w:rFonts w:ascii="Arial" w:hAnsi="Arial" w:cs="Arial"/>
          <w:i/>
          <w:iCs/>
          <w:szCs w:val="24"/>
          <w:lang w:val="en-US"/>
        </w:rPr>
        <w:t>1</w:t>
      </w:r>
      <w:r w:rsidRPr="00D662FF">
        <w:rPr>
          <w:rFonts w:ascii="Arial" w:hAnsi="Arial" w:cs="Arial"/>
          <w:szCs w:val="24"/>
          <w:lang w:val="en-US"/>
        </w:rPr>
        <w:t xml:space="preserve"> (the</w:t>
      </w:r>
      <w:r w:rsidR="00D772DB">
        <w:rPr>
          <w:rFonts w:ascii="Arial" w:hAnsi="Arial" w:cs="Arial"/>
          <w:szCs w:val="24"/>
          <w:lang w:val="en-US"/>
        </w:rPr>
        <w:t> </w:t>
      </w:r>
      <w:r w:rsidR="000E265A" w:rsidRPr="00D662FF">
        <w:rPr>
          <w:rFonts w:ascii="Arial" w:hAnsi="Arial" w:cs="Arial"/>
          <w:szCs w:val="24"/>
          <w:lang w:val="en-US"/>
        </w:rPr>
        <w:t>Principal</w:t>
      </w:r>
      <w:r w:rsidR="00D772DB">
        <w:rPr>
          <w:rFonts w:ascii="Arial" w:hAnsi="Arial" w:cs="Arial"/>
          <w:szCs w:val="24"/>
          <w:lang w:val="en-US"/>
        </w:rPr>
        <w:t> </w:t>
      </w:r>
      <w:r w:rsidRPr="00D662FF">
        <w:rPr>
          <w:rFonts w:ascii="Arial" w:hAnsi="Arial" w:cs="Arial"/>
          <w:szCs w:val="24"/>
          <w:lang w:val="en-US"/>
        </w:rPr>
        <w:t>Specification)</w:t>
      </w:r>
      <w:r w:rsidR="000E265A" w:rsidRPr="00D662FF">
        <w:rPr>
          <w:rFonts w:ascii="Arial" w:hAnsi="Arial" w:cs="Arial"/>
          <w:szCs w:val="24"/>
          <w:lang w:val="en-US"/>
        </w:rPr>
        <w:t>. The Principal Specification</w:t>
      </w:r>
      <w:r w:rsidRPr="00D662FF">
        <w:rPr>
          <w:rFonts w:ascii="Arial" w:hAnsi="Arial" w:cs="Arial"/>
          <w:szCs w:val="24"/>
          <w:lang w:val="en-US"/>
        </w:rPr>
        <w:t xml:space="preserve"> specifies programs that are a ‘</w:t>
      </w:r>
      <w:proofErr w:type="spellStart"/>
      <w:r w:rsidRPr="00D662FF">
        <w:rPr>
          <w:rFonts w:ascii="Arial" w:hAnsi="Arial" w:cs="Arial"/>
          <w:szCs w:val="24"/>
          <w:lang w:val="en-US"/>
        </w:rPr>
        <w:t>medicare</w:t>
      </w:r>
      <w:proofErr w:type="spellEnd"/>
      <w:r w:rsidRPr="00D662FF">
        <w:rPr>
          <w:rFonts w:ascii="Arial" w:hAnsi="Arial" w:cs="Arial"/>
          <w:szCs w:val="24"/>
          <w:lang w:val="en-US"/>
        </w:rPr>
        <w:t xml:space="preserve"> program’ for the purposes of paragraph 41G(b) of the </w:t>
      </w:r>
      <w:r w:rsidRPr="00D662FF">
        <w:rPr>
          <w:rFonts w:ascii="Arial" w:hAnsi="Arial" w:cs="Arial"/>
          <w:i/>
          <w:szCs w:val="24"/>
          <w:lang w:val="en-US"/>
        </w:rPr>
        <w:t xml:space="preserve">Human Services (Medicare) Act 1973 </w:t>
      </w:r>
      <w:r w:rsidRPr="00D662FF">
        <w:rPr>
          <w:rFonts w:ascii="Arial" w:hAnsi="Arial" w:cs="Arial"/>
          <w:szCs w:val="24"/>
          <w:lang w:val="en-US"/>
        </w:rPr>
        <w:t xml:space="preserve">(the </w:t>
      </w:r>
      <w:r w:rsidR="00AF0D50">
        <w:rPr>
          <w:rFonts w:ascii="Arial" w:hAnsi="Arial" w:cs="Arial"/>
          <w:szCs w:val="24"/>
          <w:lang w:val="en-US"/>
        </w:rPr>
        <w:t xml:space="preserve">Medicare </w:t>
      </w:r>
      <w:r w:rsidRPr="00D662FF">
        <w:rPr>
          <w:rFonts w:ascii="Arial" w:hAnsi="Arial" w:cs="Arial"/>
          <w:szCs w:val="24"/>
          <w:lang w:val="en-US"/>
        </w:rPr>
        <w:t>Act).</w:t>
      </w:r>
    </w:p>
    <w:p w14:paraId="32C28338" w14:textId="77777777" w:rsidR="00836F61" w:rsidRPr="00D662FF" w:rsidRDefault="00836F61" w:rsidP="0037543E">
      <w:pPr>
        <w:spacing w:before="0"/>
        <w:jc w:val="both"/>
        <w:rPr>
          <w:rFonts w:ascii="Arial" w:hAnsi="Arial" w:cs="Arial"/>
          <w:szCs w:val="24"/>
          <w:lang w:val="en-US"/>
        </w:rPr>
      </w:pPr>
    </w:p>
    <w:p w14:paraId="6B30D87A" w14:textId="604AFE26" w:rsidR="005A2958" w:rsidRPr="00D662FF" w:rsidRDefault="005A2958" w:rsidP="0037543E">
      <w:pPr>
        <w:spacing w:before="0"/>
        <w:jc w:val="both"/>
        <w:rPr>
          <w:rFonts w:ascii="Arial" w:hAnsi="Arial" w:cs="Arial"/>
          <w:szCs w:val="24"/>
        </w:rPr>
      </w:pPr>
      <w:proofErr w:type="gramStart"/>
      <w:r w:rsidRPr="00D662FF">
        <w:rPr>
          <w:rFonts w:ascii="Arial" w:hAnsi="Arial" w:cs="Arial"/>
          <w:szCs w:val="24"/>
        </w:rPr>
        <w:t>A number of</w:t>
      </w:r>
      <w:proofErr w:type="gramEnd"/>
      <w:r w:rsidRPr="00D662FF">
        <w:rPr>
          <w:rFonts w:ascii="Arial" w:hAnsi="Arial" w:cs="Arial"/>
          <w:szCs w:val="24"/>
        </w:rPr>
        <w:t xml:space="preserve"> Commonwealth laws allow information that has been obtained in administering one program to be recorded, communicated or divulged for the administration of another program in circumstances where the other program is a ‘</w:t>
      </w:r>
      <w:proofErr w:type="spellStart"/>
      <w:r w:rsidRPr="00D662FF">
        <w:rPr>
          <w:rFonts w:ascii="Arial" w:hAnsi="Arial" w:cs="Arial"/>
          <w:szCs w:val="24"/>
        </w:rPr>
        <w:t>medicare</w:t>
      </w:r>
      <w:proofErr w:type="spellEnd"/>
      <w:r w:rsidRPr="00D662FF">
        <w:rPr>
          <w:rFonts w:ascii="Arial" w:hAnsi="Arial" w:cs="Arial"/>
          <w:szCs w:val="24"/>
        </w:rPr>
        <w:t xml:space="preserve"> program.’ For example, the </w:t>
      </w:r>
      <w:r w:rsidRPr="00D662FF">
        <w:rPr>
          <w:rFonts w:ascii="Arial" w:hAnsi="Arial" w:cs="Arial"/>
          <w:i/>
          <w:szCs w:val="24"/>
        </w:rPr>
        <w:t>Health Insurance Act 1973</w:t>
      </w:r>
      <w:r w:rsidRPr="00D662FF">
        <w:rPr>
          <w:rFonts w:ascii="Arial" w:hAnsi="Arial" w:cs="Arial"/>
          <w:szCs w:val="24"/>
        </w:rPr>
        <w:t xml:space="preserve"> authorise persons to record, divulge and communicate information obtained under those Acts for the purposes of enabling a person to perform functions in relation to ‘</w:t>
      </w:r>
      <w:proofErr w:type="spellStart"/>
      <w:r w:rsidRPr="00D662FF">
        <w:rPr>
          <w:rFonts w:ascii="Arial" w:hAnsi="Arial" w:cs="Arial"/>
          <w:szCs w:val="24"/>
        </w:rPr>
        <w:t>medicare</w:t>
      </w:r>
      <w:proofErr w:type="spellEnd"/>
      <w:r w:rsidRPr="00D662FF">
        <w:rPr>
          <w:rFonts w:ascii="Arial" w:hAnsi="Arial" w:cs="Arial"/>
          <w:szCs w:val="24"/>
        </w:rPr>
        <w:t xml:space="preserve"> </w:t>
      </w:r>
      <w:proofErr w:type="gramStart"/>
      <w:r w:rsidRPr="00D662FF">
        <w:rPr>
          <w:rFonts w:ascii="Arial" w:hAnsi="Arial" w:cs="Arial"/>
          <w:szCs w:val="24"/>
        </w:rPr>
        <w:t>programs’</w:t>
      </w:r>
      <w:proofErr w:type="gramEnd"/>
      <w:r w:rsidRPr="00D662FF">
        <w:rPr>
          <w:rFonts w:ascii="Arial" w:hAnsi="Arial" w:cs="Arial"/>
          <w:szCs w:val="24"/>
        </w:rPr>
        <w:t xml:space="preserve"> or other specified Acts. These laws rely on the term ‘</w:t>
      </w:r>
      <w:proofErr w:type="spellStart"/>
      <w:r w:rsidRPr="00D662FF">
        <w:rPr>
          <w:rFonts w:ascii="Arial" w:hAnsi="Arial" w:cs="Arial"/>
          <w:szCs w:val="24"/>
        </w:rPr>
        <w:t>medicare</w:t>
      </w:r>
      <w:proofErr w:type="spellEnd"/>
      <w:r w:rsidRPr="00D662FF">
        <w:rPr>
          <w:rFonts w:ascii="Arial" w:hAnsi="Arial" w:cs="Arial"/>
          <w:szCs w:val="24"/>
        </w:rPr>
        <w:t xml:space="preserve"> programs’ in section 41G of the </w:t>
      </w:r>
      <w:r w:rsidR="00B17D4A">
        <w:rPr>
          <w:rFonts w:ascii="Arial" w:hAnsi="Arial" w:cs="Arial"/>
          <w:szCs w:val="24"/>
        </w:rPr>
        <w:t xml:space="preserve">Medicare </w:t>
      </w:r>
      <w:r w:rsidRPr="00D662FF">
        <w:rPr>
          <w:rFonts w:ascii="Arial" w:hAnsi="Arial" w:cs="Arial"/>
          <w:szCs w:val="24"/>
        </w:rPr>
        <w:t>Act to identify those programs for which information may be recorded, divulged and communica</w:t>
      </w:r>
      <w:r w:rsidR="00836F61" w:rsidRPr="00D662FF">
        <w:rPr>
          <w:rFonts w:ascii="Arial" w:hAnsi="Arial" w:cs="Arial"/>
          <w:szCs w:val="24"/>
        </w:rPr>
        <w:t>ted.</w:t>
      </w:r>
    </w:p>
    <w:p w14:paraId="4BEDB80E" w14:textId="77777777" w:rsidR="00836F61" w:rsidRPr="00D662FF" w:rsidRDefault="00836F61" w:rsidP="0037543E">
      <w:pPr>
        <w:spacing w:before="0"/>
        <w:jc w:val="both"/>
        <w:rPr>
          <w:rFonts w:ascii="Arial" w:hAnsi="Arial" w:cs="Arial"/>
          <w:szCs w:val="24"/>
        </w:rPr>
      </w:pPr>
    </w:p>
    <w:p w14:paraId="79BAD51D" w14:textId="2E7387AA" w:rsidR="005A2958" w:rsidRPr="00D662FF" w:rsidRDefault="005A2958" w:rsidP="0037543E">
      <w:pPr>
        <w:spacing w:before="0"/>
        <w:jc w:val="both"/>
        <w:rPr>
          <w:rFonts w:ascii="Arial" w:hAnsi="Arial" w:cs="Arial"/>
          <w:szCs w:val="24"/>
        </w:rPr>
      </w:pPr>
      <w:r w:rsidRPr="00D662FF">
        <w:rPr>
          <w:rFonts w:ascii="Arial" w:hAnsi="Arial" w:cs="Arial"/>
          <w:szCs w:val="24"/>
        </w:rPr>
        <w:t xml:space="preserve">Section 41G </w:t>
      </w:r>
      <w:r w:rsidR="00AF0D50">
        <w:rPr>
          <w:rFonts w:ascii="Arial" w:hAnsi="Arial" w:cs="Arial"/>
          <w:szCs w:val="24"/>
        </w:rPr>
        <w:t xml:space="preserve">of the Medicare Act </w:t>
      </w:r>
      <w:r w:rsidRPr="00D662FF">
        <w:rPr>
          <w:rFonts w:ascii="Arial" w:hAnsi="Arial" w:cs="Arial"/>
          <w:szCs w:val="24"/>
        </w:rPr>
        <w:t>defines ‘</w:t>
      </w:r>
      <w:proofErr w:type="spellStart"/>
      <w:r w:rsidRPr="00D662FF">
        <w:rPr>
          <w:rFonts w:ascii="Arial" w:hAnsi="Arial" w:cs="Arial"/>
          <w:szCs w:val="24"/>
        </w:rPr>
        <w:t>medicare</w:t>
      </w:r>
      <w:proofErr w:type="spellEnd"/>
      <w:r w:rsidRPr="00D662FF">
        <w:rPr>
          <w:rFonts w:ascii="Arial" w:hAnsi="Arial" w:cs="Arial"/>
          <w:szCs w:val="24"/>
        </w:rPr>
        <w:t xml:space="preserve"> programs’ to be services, benefits, programs or facilities that are provided under certain health-related legislation referred to in paragraph 41G(a) or those that are specified in a legislative instrument made under paragraph 41G(b). </w:t>
      </w:r>
    </w:p>
    <w:p w14:paraId="0F8EA62F" w14:textId="77777777" w:rsidR="00836F61" w:rsidRPr="00D662FF" w:rsidRDefault="00836F61" w:rsidP="0037543E">
      <w:pPr>
        <w:spacing w:before="0"/>
        <w:jc w:val="both"/>
        <w:rPr>
          <w:rFonts w:ascii="Arial" w:hAnsi="Arial" w:cs="Arial"/>
          <w:szCs w:val="24"/>
        </w:rPr>
      </w:pPr>
    </w:p>
    <w:p w14:paraId="6E8A1B3C" w14:textId="3804D17F" w:rsidR="005A2958" w:rsidRPr="00D662FF" w:rsidRDefault="005A2958" w:rsidP="0037543E">
      <w:pPr>
        <w:spacing w:before="0"/>
        <w:jc w:val="both"/>
        <w:rPr>
          <w:rFonts w:ascii="Arial" w:hAnsi="Arial" w:cs="Arial"/>
          <w:szCs w:val="24"/>
        </w:rPr>
      </w:pPr>
      <w:r w:rsidRPr="00D662FF">
        <w:rPr>
          <w:rFonts w:ascii="Arial" w:hAnsi="Arial" w:cs="Arial"/>
          <w:szCs w:val="24"/>
        </w:rPr>
        <w:t>By expanding the term ‘</w:t>
      </w:r>
      <w:proofErr w:type="spellStart"/>
      <w:r w:rsidRPr="00D662FF">
        <w:rPr>
          <w:rFonts w:ascii="Arial" w:hAnsi="Arial" w:cs="Arial"/>
          <w:szCs w:val="24"/>
        </w:rPr>
        <w:t>medicare</w:t>
      </w:r>
      <w:proofErr w:type="spellEnd"/>
      <w:r w:rsidRPr="00D662FF">
        <w:rPr>
          <w:rFonts w:ascii="Arial" w:hAnsi="Arial" w:cs="Arial"/>
          <w:szCs w:val="24"/>
        </w:rPr>
        <w:t xml:space="preserve"> program’ to include programs specified in a legislative instrument, section 41G of the </w:t>
      </w:r>
      <w:r w:rsidR="00AF0D50">
        <w:rPr>
          <w:rFonts w:ascii="Arial" w:hAnsi="Arial" w:cs="Arial"/>
          <w:szCs w:val="24"/>
        </w:rPr>
        <w:t xml:space="preserve">Medicare </w:t>
      </w:r>
      <w:r w:rsidRPr="00D662FF">
        <w:rPr>
          <w:rFonts w:ascii="Arial" w:hAnsi="Arial" w:cs="Arial"/>
          <w:szCs w:val="24"/>
        </w:rPr>
        <w:t>Act provides a mechanism to update and add to the range of programs that operate as ‘</w:t>
      </w:r>
      <w:proofErr w:type="spellStart"/>
      <w:r w:rsidRPr="00D662FF">
        <w:rPr>
          <w:rFonts w:ascii="Arial" w:hAnsi="Arial" w:cs="Arial"/>
          <w:szCs w:val="24"/>
        </w:rPr>
        <w:t>medicare</w:t>
      </w:r>
      <w:proofErr w:type="spellEnd"/>
      <w:r w:rsidRPr="00D662FF">
        <w:rPr>
          <w:rFonts w:ascii="Arial" w:hAnsi="Arial" w:cs="Arial"/>
          <w:szCs w:val="24"/>
        </w:rPr>
        <w:t xml:space="preserve"> programs’ (and in relation to which information can be recorded</w:t>
      </w:r>
      <w:r w:rsidR="005A580A">
        <w:rPr>
          <w:rFonts w:ascii="Arial" w:hAnsi="Arial" w:cs="Arial"/>
          <w:szCs w:val="24"/>
        </w:rPr>
        <w:t>, divulged</w:t>
      </w:r>
      <w:r w:rsidRPr="00D662FF">
        <w:rPr>
          <w:rFonts w:ascii="Arial" w:hAnsi="Arial" w:cs="Arial"/>
          <w:szCs w:val="24"/>
        </w:rPr>
        <w:t xml:space="preserve"> and </w:t>
      </w:r>
      <w:r w:rsidR="005A580A">
        <w:rPr>
          <w:rFonts w:ascii="Arial" w:hAnsi="Arial" w:cs="Arial"/>
          <w:szCs w:val="24"/>
        </w:rPr>
        <w:t>communicated</w:t>
      </w:r>
      <w:r w:rsidRPr="00D662FF">
        <w:rPr>
          <w:rFonts w:ascii="Arial" w:hAnsi="Arial" w:cs="Arial"/>
          <w:szCs w:val="24"/>
        </w:rPr>
        <w:t xml:space="preserve">). </w:t>
      </w:r>
    </w:p>
    <w:p w14:paraId="4343B58C" w14:textId="77777777" w:rsidR="00836F61" w:rsidRPr="00D662FF" w:rsidRDefault="00836F61" w:rsidP="0037543E">
      <w:pPr>
        <w:spacing w:before="0"/>
        <w:jc w:val="both"/>
        <w:rPr>
          <w:rFonts w:ascii="Arial" w:hAnsi="Arial" w:cs="Arial"/>
          <w:szCs w:val="24"/>
        </w:rPr>
      </w:pPr>
    </w:p>
    <w:p w14:paraId="30E3AB1E" w14:textId="77777777" w:rsidR="00983751" w:rsidRDefault="005A2958" w:rsidP="0037543E">
      <w:pPr>
        <w:spacing w:before="0"/>
        <w:jc w:val="both"/>
        <w:rPr>
          <w:rFonts w:ascii="Arial" w:hAnsi="Arial" w:cs="Arial"/>
          <w:szCs w:val="24"/>
        </w:rPr>
      </w:pPr>
      <w:r w:rsidRPr="00D662FF">
        <w:rPr>
          <w:rFonts w:ascii="Arial" w:hAnsi="Arial" w:cs="Arial"/>
          <w:szCs w:val="24"/>
        </w:rPr>
        <w:t xml:space="preserve">The Specification amends the Principal Specification </w:t>
      </w:r>
      <w:r w:rsidR="00983751">
        <w:rPr>
          <w:rFonts w:ascii="Arial" w:hAnsi="Arial" w:cs="Arial"/>
          <w:szCs w:val="24"/>
        </w:rPr>
        <w:t>in the following ways:</w:t>
      </w:r>
    </w:p>
    <w:p w14:paraId="2CE5FEB2" w14:textId="32749B6B" w:rsidR="00983751" w:rsidRPr="00983751" w:rsidRDefault="00983751" w:rsidP="00983751">
      <w:pPr>
        <w:pStyle w:val="ListParagraph"/>
        <w:numPr>
          <w:ilvl w:val="0"/>
          <w:numId w:val="20"/>
        </w:numPr>
        <w:spacing w:before="0"/>
        <w:jc w:val="both"/>
        <w:rPr>
          <w:rFonts w:ascii="Arial" w:hAnsi="Arial" w:cs="Arial"/>
          <w:szCs w:val="24"/>
        </w:rPr>
      </w:pPr>
      <w:r>
        <w:rPr>
          <w:rFonts w:ascii="Arial" w:hAnsi="Arial" w:cs="Arial"/>
          <w:szCs w:val="24"/>
        </w:rPr>
        <w:t>it</w:t>
      </w:r>
      <w:r w:rsidRPr="005163DA">
        <w:rPr>
          <w:rFonts w:ascii="Arial" w:hAnsi="Arial" w:cs="Arial"/>
          <w:szCs w:val="24"/>
        </w:rPr>
        <w:t xml:space="preserve"> </w:t>
      </w:r>
      <w:r w:rsidR="00975083" w:rsidRPr="005163DA">
        <w:rPr>
          <w:rFonts w:ascii="Arial" w:hAnsi="Arial" w:cs="Arial"/>
          <w:szCs w:val="24"/>
        </w:rPr>
        <w:t>repeal</w:t>
      </w:r>
      <w:r>
        <w:rPr>
          <w:rFonts w:ascii="Arial" w:hAnsi="Arial" w:cs="Arial"/>
          <w:szCs w:val="24"/>
        </w:rPr>
        <w:t>s</w:t>
      </w:r>
      <w:r w:rsidR="004C2C1A" w:rsidRPr="005163DA">
        <w:rPr>
          <w:rFonts w:ascii="Arial" w:hAnsi="Arial" w:cs="Arial"/>
          <w:szCs w:val="24"/>
        </w:rPr>
        <w:t xml:space="preserve"> the</w:t>
      </w:r>
      <w:r w:rsidR="004C2C1A" w:rsidRPr="005163DA">
        <w:rPr>
          <w:rFonts w:ascii="Arial" w:hAnsi="Arial" w:cs="Arial"/>
        </w:rPr>
        <w:t xml:space="preserve"> Cleft Lip and Cleft Palate Scheme</w:t>
      </w:r>
      <w:r w:rsidR="00C23619">
        <w:rPr>
          <w:rFonts w:ascii="Arial" w:hAnsi="Arial" w:cs="Arial"/>
        </w:rPr>
        <w:t xml:space="preserve"> (the Scheme)</w:t>
      </w:r>
      <w:r w:rsidR="00F92CC4" w:rsidRPr="005163DA">
        <w:rPr>
          <w:rFonts w:ascii="Arial" w:hAnsi="Arial" w:cs="Arial"/>
        </w:rPr>
        <w:t xml:space="preserve"> as a specified scheme</w:t>
      </w:r>
      <w:r>
        <w:rPr>
          <w:rFonts w:ascii="Arial" w:hAnsi="Arial" w:cs="Arial"/>
        </w:rPr>
        <w:t xml:space="preserve"> as it is no longer required to be listed as a</w:t>
      </w:r>
      <w:r w:rsidRPr="00D327B0">
        <w:rPr>
          <w:rFonts w:ascii="Arial" w:hAnsi="Arial" w:cs="Arial"/>
          <w:szCs w:val="24"/>
        </w:rPr>
        <w:t xml:space="preserve"> ‘</w:t>
      </w:r>
      <w:proofErr w:type="spellStart"/>
      <w:r w:rsidRPr="00D327B0">
        <w:rPr>
          <w:rFonts w:ascii="Arial" w:hAnsi="Arial" w:cs="Arial"/>
          <w:szCs w:val="24"/>
        </w:rPr>
        <w:t>medicare</w:t>
      </w:r>
      <w:proofErr w:type="spellEnd"/>
      <w:r w:rsidRPr="00D327B0">
        <w:rPr>
          <w:rFonts w:ascii="Arial" w:hAnsi="Arial" w:cs="Arial"/>
          <w:szCs w:val="24"/>
        </w:rPr>
        <w:t xml:space="preserve"> program’ for the purposes of section 41G(b) of the Medicare Act.</w:t>
      </w:r>
      <w:r>
        <w:rPr>
          <w:rFonts w:ascii="Arial" w:hAnsi="Arial" w:cs="Arial"/>
        </w:rPr>
        <w:t xml:space="preserve"> </w:t>
      </w:r>
      <w:r w:rsidR="009758F0" w:rsidRPr="005163DA">
        <w:rPr>
          <w:rFonts w:ascii="Arial" w:hAnsi="Arial" w:cs="Arial"/>
        </w:rPr>
        <w:t xml:space="preserve"> </w:t>
      </w:r>
    </w:p>
    <w:p w14:paraId="1798934E" w14:textId="7F31110C" w:rsidR="005A2958" w:rsidRPr="005163DA" w:rsidRDefault="00983751" w:rsidP="005163DA">
      <w:pPr>
        <w:pStyle w:val="ListParagraph"/>
        <w:numPr>
          <w:ilvl w:val="0"/>
          <w:numId w:val="20"/>
        </w:numPr>
        <w:spacing w:before="0"/>
        <w:jc w:val="both"/>
        <w:rPr>
          <w:rFonts w:ascii="Arial" w:hAnsi="Arial" w:cs="Arial"/>
          <w:szCs w:val="24"/>
        </w:rPr>
      </w:pPr>
      <w:r>
        <w:rPr>
          <w:rFonts w:ascii="Arial" w:hAnsi="Arial" w:cs="Arial"/>
        </w:rPr>
        <w:t xml:space="preserve">it </w:t>
      </w:r>
      <w:r w:rsidR="00F92CC4" w:rsidRPr="005163DA">
        <w:rPr>
          <w:rFonts w:ascii="Arial" w:hAnsi="Arial" w:cs="Arial"/>
        </w:rPr>
        <w:t>amends the Principal Specification to include</w:t>
      </w:r>
      <w:r w:rsidR="005A2958" w:rsidRPr="005163DA">
        <w:rPr>
          <w:rFonts w:ascii="Arial" w:hAnsi="Arial" w:cs="Arial"/>
          <w:szCs w:val="24"/>
        </w:rPr>
        <w:t xml:space="preserve"> the </w:t>
      </w:r>
      <w:r w:rsidR="00D772DB" w:rsidRPr="005163DA">
        <w:rPr>
          <w:rFonts w:ascii="Arial" w:hAnsi="Arial" w:cs="Arial"/>
          <w:szCs w:val="24"/>
        </w:rPr>
        <w:t xml:space="preserve">Assisted Reproductive Technology Storage </w:t>
      </w:r>
      <w:r w:rsidR="00364DB0" w:rsidRPr="005163DA">
        <w:rPr>
          <w:rFonts w:ascii="Arial" w:hAnsi="Arial" w:cs="Arial"/>
        </w:rPr>
        <w:t>Funding</w:t>
      </w:r>
      <w:r w:rsidR="00364DB0" w:rsidRPr="005163DA">
        <w:rPr>
          <w:rFonts w:ascii="Arial" w:hAnsi="Arial" w:cs="Arial"/>
          <w:szCs w:val="24"/>
        </w:rPr>
        <w:t xml:space="preserve"> </w:t>
      </w:r>
      <w:r w:rsidR="00D772DB" w:rsidRPr="005163DA">
        <w:rPr>
          <w:rFonts w:ascii="Arial" w:hAnsi="Arial" w:cs="Arial"/>
          <w:szCs w:val="24"/>
        </w:rPr>
        <w:t>Program</w:t>
      </w:r>
      <w:r w:rsidR="00AF0D50" w:rsidRPr="005163DA">
        <w:rPr>
          <w:rFonts w:ascii="Arial" w:hAnsi="Arial" w:cs="Arial"/>
          <w:szCs w:val="24"/>
        </w:rPr>
        <w:t xml:space="preserve"> (the Program)</w:t>
      </w:r>
      <w:r w:rsidR="005A2958" w:rsidRPr="005163DA">
        <w:rPr>
          <w:rFonts w:ascii="Arial" w:hAnsi="Arial" w:cs="Arial"/>
          <w:szCs w:val="24"/>
        </w:rPr>
        <w:t xml:space="preserve"> as a ‘</w:t>
      </w:r>
      <w:proofErr w:type="spellStart"/>
      <w:r w:rsidR="005A2958" w:rsidRPr="005163DA">
        <w:rPr>
          <w:rFonts w:ascii="Arial" w:hAnsi="Arial" w:cs="Arial"/>
          <w:szCs w:val="24"/>
        </w:rPr>
        <w:t>medicare</w:t>
      </w:r>
      <w:proofErr w:type="spellEnd"/>
      <w:r w:rsidR="005A2958" w:rsidRPr="005163DA">
        <w:rPr>
          <w:rFonts w:ascii="Arial" w:hAnsi="Arial" w:cs="Arial"/>
          <w:szCs w:val="24"/>
        </w:rPr>
        <w:t xml:space="preserve"> program’ for the purposes of section 41G(b) of the</w:t>
      </w:r>
      <w:r w:rsidR="00AF0D50" w:rsidRPr="005163DA">
        <w:rPr>
          <w:rFonts w:ascii="Arial" w:hAnsi="Arial" w:cs="Arial"/>
          <w:szCs w:val="24"/>
        </w:rPr>
        <w:t xml:space="preserve"> Medicare</w:t>
      </w:r>
      <w:r w:rsidR="005A2958" w:rsidRPr="005163DA">
        <w:rPr>
          <w:rFonts w:ascii="Arial" w:hAnsi="Arial" w:cs="Arial"/>
          <w:szCs w:val="24"/>
        </w:rPr>
        <w:t xml:space="preserve"> Act. </w:t>
      </w:r>
    </w:p>
    <w:p w14:paraId="61DD7B66" w14:textId="77777777" w:rsidR="001253D0" w:rsidRPr="00D662FF" w:rsidRDefault="001253D0" w:rsidP="004942E2">
      <w:pPr>
        <w:spacing w:before="0"/>
        <w:jc w:val="both"/>
        <w:rPr>
          <w:rFonts w:ascii="Arial" w:hAnsi="Arial" w:cs="Arial"/>
          <w:b/>
          <w:szCs w:val="24"/>
        </w:rPr>
      </w:pPr>
    </w:p>
    <w:p w14:paraId="69E700EA" w14:textId="74DD1E3A" w:rsidR="005A2958" w:rsidRPr="00D662FF" w:rsidRDefault="005A2958" w:rsidP="004942E2">
      <w:pPr>
        <w:spacing w:before="0"/>
        <w:jc w:val="both"/>
        <w:rPr>
          <w:rFonts w:ascii="Arial" w:hAnsi="Arial" w:cs="Arial"/>
          <w:b/>
          <w:szCs w:val="24"/>
        </w:rPr>
      </w:pPr>
      <w:r w:rsidRPr="00D662FF">
        <w:rPr>
          <w:rFonts w:ascii="Arial" w:hAnsi="Arial" w:cs="Arial"/>
          <w:b/>
          <w:szCs w:val="24"/>
        </w:rPr>
        <w:t xml:space="preserve">Human rights implications </w:t>
      </w:r>
    </w:p>
    <w:p w14:paraId="5E1AF99B" w14:textId="77777777" w:rsidR="00836F61" w:rsidRPr="00D662FF" w:rsidRDefault="00836F61" w:rsidP="004942E2">
      <w:pPr>
        <w:spacing w:before="0"/>
        <w:jc w:val="both"/>
        <w:rPr>
          <w:rFonts w:ascii="Arial" w:hAnsi="Arial" w:cs="Arial"/>
          <w:b/>
          <w:szCs w:val="24"/>
        </w:rPr>
      </w:pPr>
    </w:p>
    <w:p w14:paraId="5D26FF96" w14:textId="77777777" w:rsidR="000E65FD" w:rsidRDefault="005A2958" w:rsidP="004942E2">
      <w:pPr>
        <w:spacing w:before="0"/>
        <w:jc w:val="both"/>
        <w:rPr>
          <w:rFonts w:ascii="Arial" w:hAnsi="Arial" w:cs="Arial"/>
          <w:szCs w:val="24"/>
        </w:rPr>
      </w:pPr>
      <w:r w:rsidRPr="00D662FF">
        <w:rPr>
          <w:rFonts w:ascii="Arial" w:hAnsi="Arial" w:cs="Arial"/>
          <w:szCs w:val="24"/>
        </w:rPr>
        <w:t>The Specification engages the</w:t>
      </w:r>
      <w:r w:rsidR="000E65FD">
        <w:rPr>
          <w:rFonts w:ascii="Arial" w:hAnsi="Arial" w:cs="Arial"/>
          <w:szCs w:val="24"/>
        </w:rPr>
        <w:t xml:space="preserve"> following human rights:</w:t>
      </w:r>
    </w:p>
    <w:p w14:paraId="174881D8" w14:textId="7D89F7B9" w:rsidR="000E65FD" w:rsidRDefault="00AC07F9" w:rsidP="00F968BA">
      <w:pPr>
        <w:pStyle w:val="ListParagraph"/>
        <w:numPr>
          <w:ilvl w:val="0"/>
          <w:numId w:val="19"/>
        </w:numPr>
        <w:spacing w:before="0"/>
        <w:jc w:val="both"/>
        <w:rPr>
          <w:rFonts w:ascii="Arial" w:hAnsi="Arial" w:cs="Arial"/>
          <w:szCs w:val="24"/>
        </w:rPr>
      </w:pPr>
      <w:r>
        <w:rPr>
          <w:rFonts w:ascii="Arial" w:hAnsi="Arial" w:cs="Arial"/>
          <w:szCs w:val="24"/>
        </w:rPr>
        <w:t>t</w:t>
      </w:r>
      <w:r w:rsidR="000E65FD">
        <w:rPr>
          <w:rFonts w:ascii="Arial" w:hAnsi="Arial" w:cs="Arial"/>
          <w:szCs w:val="24"/>
        </w:rPr>
        <w:t xml:space="preserve">he </w:t>
      </w:r>
      <w:r w:rsidR="005A2958" w:rsidRPr="00F968BA">
        <w:rPr>
          <w:rFonts w:ascii="Arial" w:hAnsi="Arial" w:cs="Arial"/>
          <w:szCs w:val="24"/>
        </w:rPr>
        <w:t>right to health</w:t>
      </w:r>
      <w:r w:rsidR="000E65FD">
        <w:rPr>
          <w:rFonts w:ascii="Arial" w:hAnsi="Arial" w:cs="Arial"/>
          <w:szCs w:val="24"/>
        </w:rPr>
        <w:t xml:space="preserve"> – Article </w:t>
      </w:r>
      <w:r w:rsidR="005A2958" w:rsidRPr="00F968BA">
        <w:rPr>
          <w:rFonts w:ascii="Arial" w:hAnsi="Arial" w:cs="Arial"/>
          <w:szCs w:val="24"/>
        </w:rPr>
        <w:t xml:space="preserve">12(1) of the </w:t>
      </w:r>
      <w:r w:rsidR="005A2958" w:rsidRPr="00F968BA">
        <w:rPr>
          <w:rFonts w:ascii="Arial" w:hAnsi="Arial" w:cs="Arial"/>
          <w:i/>
          <w:szCs w:val="24"/>
        </w:rPr>
        <w:t>International Covenant on Economic Social and Cultural Rights</w:t>
      </w:r>
      <w:r w:rsidR="005A2958" w:rsidRPr="00F968BA">
        <w:rPr>
          <w:rFonts w:ascii="Arial" w:hAnsi="Arial" w:cs="Arial"/>
          <w:szCs w:val="24"/>
        </w:rPr>
        <w:t xml:space="preserve"> (ICESCR)</w:t>
      </w:r>
      <w:r w:rsidR="000E65FD" w:rsidRPr="00F968BA">
        <w:rPr>
          <w:rFonts w:ascii="Arial" w:hAnsi="Arial" w:cs="Arial"/>
          <w:szCs w:val="24"/>
        </w:rPr>
        <w:t xml:space="preserve"> and </w:t>
      </w:r>
      <w:r w:rsidR="000E65FD">
        <w:rPr>
          <w:rFonts w:ascii="Arial" w:hAnsi="Arial" w:cs="Arial"/>
          <w:szCs w:val="24"/>
        </w:rPr>
        <w:t>A</w:t>
      </w:r>
      <w:r w:rsidR="000E65FD" w:rsidRPr="00F968BA">
        <w:rPr>
          <w:rFonts w:ascii="Arial" w:hAnsi="Arial" w:cs="Arial"/>
          <w:szCs w:val="24"/>
        </w:rPr>
        <w:t xml:space="preserve">rticle 12 of the </w:t>
      </w:r>
      <w:r w:rsidR="000E65FD" w:rsidRPr="00F968BA">
        <w:rPr>
          <w:rFonts w:ascii="Arial" w:hAnsi="Arial" w:cs="Arial"/>
          <w:i/>
          <w:szCs w:val="24"/>
        </w:rPr>
        <w:t>Convention on the Elimination of All Forms of Discrimination Against Women</w:t>
      </w:r>
      <w:r w:rsidR="000E65FD" w:rsidRPr="00F968BA">
        <w:rPr>
          <w:rFonts w:ascii="Arial" w:hAnsi="Arial" w:cs="Arial"/>
          <w:szCs w:val="24"/>
        </w:rPr>
        <w:t xml:space="preserve"> (CEDAW)</w:t>
      </w:r>
      <w:r w:rsidR="005A2958" w:rsidRPr="00F968BA">
        <w:rPr>
          <w:rFonts w:ascii="Arial" w:hAnsi="Arial" w:cs="Arial"/>
          <w:szCs w:val="24"/>
        </w:rPr>
        <w:t xml:space="preserve"> </w:t>
      </w:r>
    </w:p>
    <w:p w14:paraId="4BE69F07" w14:textId="3997271C" w:rsidR="005A2958" w:rsidRPr="00F968BA" w:rsidRDefault="00AC07F9" w:rsidP="00F968BA">
      <w:pPr>
        <w:pStyle w:val="ListParagraph"/>
        <w:numPr>
          <w:ilvl w:val="0"/>
          <w:numId w:val="19"/>
        </w:numPr>
        <w:spacing w:before="0"/>
        <w:jc w:val="both"/>
        <w:rPr>
          <w:rFonts w:ascii="Arial" w:hAnsi="Arial" w:cs="Arial"/>
          <w:szCs w:val="24"/>
        </w:rPr>
      </w:pPr>
      <w:r>
        <w:rPr>
          <w:rFonts w:ascii="Arial" w:hAnsi="Arial" w:cs="Arial"/>
          <w:szCs w:val="24"/>
        </w:rPr>
        <w:t>t</w:t>
      </w:r>
      <w:r w:rsidR="005A2958" w:rsidRPr="00F968BA">
        <w:rPr>
          <w:rFonts w:ascii="Arial" w:hAnsi="Arial" w:cs="Arial"/>
          <w:szCs w:val="24"/>
        </w:rPr>
        <w:t>he right to privacy</w:t>
      </w:r>
      <w:r w:rsidR="000E65FD">
        <w:rPr>
          <w:rFonts w:ascii="Arial" w:hAnsi="Arial" w:cs="Arial"/>
          <w:szCs w:val="24"/>
        </w:rPr>
        <w:t xml:space="preserve"> – A</w:t>
      </w:r>
      <w:r w:rsidR="005A2958" w:rsidRPr="00F968BA">
        <w:rPr>
          <w:rFonts w:ascii="Arial" w:hAnsi="Arial" w:cs="Arial"/>
          <w:szCs w:val="24"/>
        </w:rPr>
        <w:t xml:space="preserve">rticle 17 of the </w:t>
      </w:r>
      <w:r w:rsidR="005A2958" w:rsidRPr="00F968BA">
        <w:rPr>
          <w:rFonts w:ascii="Arial" w:hAnsi="Arial" w:cs="Arial"/>
          <w:i/>
          <w:szCs w:val="24"/>
        </w:rPr>
        <w:t>International Covenant on Civil and Political Rights</w:t>
      </w:r>
      <w:r w:rsidR="005A2958" w:rsidRPr="00F968BA">
        <w:rPr>
          <w:rFonts w:ascii="Arial" w:hAnsi="Arial" w:cs="Arial"/>
          <w:szCs w:val="24"/>
        </w:rPr>
        <w:t xml:space="preserve"> (ICCPR). </w:t>
      </w:r>
    </w:p>
    <w:p w14:paraId="696FA2B6" w14:textId="77777777" w:rsidR="00836F61" w:rsidRPr="00D662FF" w:rsidRDefault="00836F61" w:rsidP="004942E2">
      <w:pPr>
        <w:spacing w:before="0"/>
        <w:jc w:val="both"/>
        <w:rPr>
          <w:rFonts w:ascii="Arial" w:hAnsi="Arial" w:cs="Arial"/>
          <w:szCs w:val="24"/>
        </w:rPr>
      </w:pPr>
    </w:p>
    <w:p w14:paraId="7AC211C8" w14:textId="77777777" w:rsidR="005A2958" w:rsidRPr="00D662FF" w:rsidRDefault="005A2958" w:rsidP="004942E2">
      <w:pPr>
        <w:spacing w:before="0"/>
        <w:jc w:val="both"/>
        <w:rPr>
          <w:rFonts w:ascii="Arial" w:hAnsi="Arial" w:cs="Arial"/>
          <w:i/>
          <w:szCs w:val="24"/>
        </w:rPr>
      </w:pPr>
      <w:r w:rsidRPr="00D662FF">
        <w:rPr>
          <w:rFonts w:ascii="Arial" w:hAnsi="Arial" w:cs="Arial"/>
          <w:i/>
          <w:szCs w:val="24"/>
        </w:rPr>
        <w:t xml:space="preserve">Right to health </w:t>
      </w:r>
    </w:p>
    <w:p w14:paraId="0231148E" w14:textId="21A7DE22" w:rsidR="00836F61" w:rsidRDefault="00836F61" w:rsidP="004942E2">
      <w:pPr>
        <w:spacing w:before="0"/>
        <w:jc w:val="both"/>
        <w:rPr>
          <w:rFonts w:ascii="Arial" w:hAnsi="Arial" w:cs="Arial"/>
          <w:szCs w:val="24"/>
        </w:rPr>
      </w:pPr>
    </w:p>
    <w:p w14:paraId="400174C0" w14:textId="65FE58B6" w:rsidR="000E65FD" w:rsidRDefault="000E65FD" w:rsidP="004942E2">
      <w:pPr>
        <w:spacing w:before="0"/>
        <w:jc w:val="both"/>
        <w:rPr>
          <w:rFonts w:ascii="Arial" w:hAnsi="Arial" w:cs="Arial"/>
          <w:szCs w:val="24"/>
        </w:rPr>
      </w:pPr>
      <w:r>
        <w:rPr>
          <w:rFonts w:ascii="Arial" w:hAnsi="Arial" w:cs="Arial"/>
          <w:szCs w:val="24"/>
        </w:rPr>
        <w:t>Article 12</w:t>
      </w:r>
      <w:r w:rsidR="00B8610D">
        <w:rPr>
          <w:rFonts w:ascii="Arial" w:hAnsi="Arial" w:cs="Arial"/>
          <w:szCs w:val="24"/>
        </w:rPr>
        <w:t>(1)</w:t>
      </w:r>
      <w:r>
        <w:rPr>
          <w:rFonts w:ascii="Arial" w:hAnsi="Arial" w:cs="Arial"/>
          <w:szCs w:val="24"/>
        </w:rPr>
        <w:t xml:space="preserve"> of the ICESCR provides that</w:t>
      </w:r>
      <w:r w:rsidR="00113EEE">
        <w:rPr>
          <w:rFonts w:ascii="Arial" w:hAnsi="Arial" w:cs="Arial"/>
          <w:szCs w:val="24"/>
        </w:rPr>
        <w:t xml:space="preserve"> the States Parties recognise the right of everyone to the enjoyment of the highest attainable standard of physical and mental health. </w:t>
      </w:r>
    </w:p>
    <w:p w14:paraId="395153A9" w14:textId="77777777" w:rsidR="00113EEE" w:rsidRDefault="00113EEE" w:rsidP="004942E2">
      <w:pPr>
        <w:spacing w:before="0"/>
        <w:jc w:val="both"/>
        <w:rPr>
          <w:rFonts w:ascii="Arial" w:hAnsi="Arial" w:cs="Arial"/>
          <w:szCs w:val="24"/>
        </w:rPr>
      </w:pPr>
    </w:p>
    <w:p w14:paraId="04EB177C" w14:textId="669909BF" w:rsidR="00E60C9F" w:rsidRDefault="000E65FD" w:rsidP="004942E2">
      <w:pPr>
        <w:spacing w:before="0"/>
        <w:jc w:val="both"/>
        <w:rPr>
          <w:rFonts w:ascii="Arial" w:hAnsi="Arial" w:cs="Arial"/>
          <w:szCs w:val="24"/>
        </w:rPr>
      </w:pPr>
      <w:r>
        <w:rPr>
          <w:rFonts w:ascii="Arial" w:hAnsi="Arial" w:cs="Arial"/>
          <w:szCs w:val="24"/>
        </w:rPr>
        <w:t xml:space="preserve">Article 12 of the CEDAW provides that States Parties shall take all appropriate measures to </w:t>
      </w:r>
      <w:r w:rsidR="00113EEE">
        <w:rPr>
          <w:rFonts w:ascii="Arial" w:hAnsi="Arial" w:cs="Arial"/>
          <w:szCs w:val="24"/>
        </w:rPr>
        <w:t>eliminate</w:t>
      </w:r>
      <w:r>
        <w:rPr>
          <w:rFonts w:ascii="Arial" w:hAnsi="Arial" w:cs="Arial"/>
          <w:szCs w:val="24"/>
        </w:rPr>
        <w:t xml:space="preserve"> the discrimination against women in th</w:t>
      </w:r>
      <w:r w:rsidR="00113EEE">
        <w:rPr>
          <w:rFonts w:ascii="Arial" w:hAnsi="Arial" w:cs="Arial"/>
          <w:szCs w:val="24"/>
        </w:rPr>
        <w:t>e field of health care to ensure access to health care services, including those related to family planning.</w:t>
      </w:r>
    </w:p>
    <w:p w14:paraId="44B8386D" w14:textId="77777777" w:rsidR="00394ACC" w:rsidRDefault="00394ACC" w:rsidP="004942E2">
      <w:pPr>
        <w:spacing w:before="0"/>
        <w:jc w:val="both"/>
        <w:rPr>
          <w:rFonts w:ascii="Arial" w:hAnsi="Arial" w:cs="Arial"/>
          <w:szCs w:val="24"/>
        </w:rPr>
      </w:pPr>
    </w:p>
    <w:p w14:paraId="1F0EFF15" w14:textId="6DE4FE59" w:rsidR="00394ACC" w:rsidRDefault="00394ACC" w:rsidP="00394ACC">
      <w:pPr>
        <w:spacing w:before="0"/>
        <w:jc w:val="both"/>
        <w:rPr>
          <w:rFonts w:ascii="Arial" w:hAnsi="Arial" w:cs="Arial"/>
          <w:szCs w:val="24"/>
        </w:rPr>
      </w:pPr>
      <w:r w:rsidRPr="00D662FF">
        <w:rPr>
          <w:rFonts w:ascii="Arial" w:hAnsi="Arial" w:cs="Arial"/>
          <w:szCs w:val="24"/>
        </w:rPr>
        <w:t>The Specification</w:t>
      </w:r>
      <w:r>
        <w:rPr>
          <w:rFonts w:ascii="Arial" w:hAnsi="Arial" w:cs="Arial"/>
          <w:szCs w:val="24"/>
        </w:rPr>
        <w:t xml:space="preserve"> </w:t>
      </w:r>
      <w:r w:rsidRPr="00D662FF">
        <w:rPr>
          <w:rFonts w:ascii="Arial" w:hAnsi="Arial" w:cs="Arial"/>
          <w:szCs w:val="24"/>
        </w:rPr>
        <w:t xml:space="preserve">specifies the </w:t>
      </w:r>
      <w:r>
        <w:rPr>
          <w:rFonts w:ascii="Arial" w:hAnsi="Arial" w:cs="Arial"/>
          <w:szCs w:val="24"/>
        </w:rPr>
        <w:t>Program </w:t>
      </w:r>
      <w:r w:rsidRPr="00D662FF">
        <w:rPr>
          <w:rFonts w:ascii="Arial" w:hAnsi="Arial" w:cs="Arial"/>
          <w:szCs w:val="24"/>
        </w:rPr>
        <w:t xml:space="preserve">as a </w:t>
      </w:r>
      <w:r w:rsidR="00D863C1">
        <w:rPr>
          <w:rFonts w:ascii="Arial" w:hAnsi="Arial" w:cs="Arial"/>
          <w:szCs w:val="24"/>
        </w:rPr>
        <w:t>‘</w:t>
      </w:r>
      <w:proofErr w:type="spellStart"/>
      <w:r w:rsidRPr="00D662FF">
        <w:rPr>
          <w:rFonts w:ascii="Arial" w:hAnsi="Arial" w:cs="Arial"/>
          <w:szCs w:val="24"/>
        </w:rPr>
        <w:t>medicare</w:t>
      </w:r>
      <w:proofErr w:type="spellEnd"/>
      <w:r w:rsidRPr="00D662FF">
        <w:rPr>
          <w:rFonts w:ascii="Arial" w:hAnsi="Arial" w:cs="Arial"/>
          <w:szCs w:val="24"/>
        </w:rPr>
        <w:t xml:space="preserve"> program</w:t>
      </w:r>
      <w:r w:rsidR="00D863C1">
        <w:rPr>
          <w:rFonts w:ascii="Arial" w:hAnsi="Arial" w:cs="Arial"/>
          <w:szCs w:val="24"/>
        </w:rPr>
        <w:t>’</w:t>
      </w:r>
      <w:r w:rsidRPr="00D662FF">
        <w:rPr>
          <w:rFonts w:ascii="Arial" w:hAnsi="Arial" w:cs="Arial"/>
          <w:szCs w:val="24"/>
        </w:rPr>
        <w:t xml:space="preserve"> under paragraph 41G(b) of the</w:t>
      </w:r>
      <w:r>
        <w:rPr>
          <w:rFonts w:ascii="Arial" w:hAnsi="Arial" w:cs="Arial"/>
          <w:szCs w:val="24"/>
        </w:rPr>
        <w:t xml:space="preserve"> Medicare</w:t>
      </w:r>
      <w:r w:rsidRPr="00D662FF">
        <w:rPr>
          <w:rFonts w:ascii="Arial" w:hAnsi="Arial" w:cs="Arial"/>
          <w:szCs w:val="24"/>
        </w:rPr>
        <w:t xml:space="preserve"> Act. </w:t>
      </w:r>
    </w:p>
    <w:p w14:paraId="671EE4F8" w14:textId="77777777" w:rsidR="005D3161" w:rsidRDefault="005D3161" w:rsidP="004942E2">
      <w:pPr>
        <w:spacing w:before="0"/>
        <w:jc w:val="both"/>
        <w:rPr>
          <w:rFonts w:ascii="Arial" w:hAnsi="Arial" w:cs="Arial"/>
        </w:rPr>
      </w:pPr>
    </w:p>
    <w:p w14:paraId="4F828E46" w14:textId="5D9BEB28" w:rsidR="005D3161" w:rsidRPr="00732181" w:rsidRDefault="005D3161" w:rsidP="005D3161">
      <w:pPr>
        <w:spacing w:before="0"/>
        <w:jc w:val="both"/>
        <w:rPr>
          <w:rFonts w:ascii="Arial" w:hAnsi="Arial" w:cs="Arial"/>
        </w:rPr>
      </w:pPr>
      <w:r w:rsidRPr="00732181">
        <w:rPr>
          <w:rFonts w:ascii="Arial" w:hAnsi="Arial" w:cs="Arial"/>
        </w:rPr>
        <w:t>The</w:t>
      </w:r>
      <w:r w:rsidR="00757705">
        <w:rPr>
          <w:rFonts w:ascii="Arial" w:hAnsi="Arial" w:cs="Arial"/>
        </w:rPr>
        <w:t xml:space="preserve"> Program</w:t>
      </w:r>
      <w:r w:rsidRPr="00732181">
        <w:rPr>
          <w:rFonts w:ascii="Arial" w:hAnsi="Arial" w:cs="Arial"/>
        </w:rPr>
        <w:t xml:space="preserve"> assists eligible patients who face extra costs for fertility treatment due to cancer </w:t>
      </w:r>
      <w:r w:rsidR="00AF0D50">
        <w:rPr>
          <w:rFonts w:ascii="Arial" w:hAnsi="Arial" w:cs="Arial"/>
        </w:rPr>
        <w:t>and/</w:t>
      </w:r>
      <w:r w:rsidRPr="00732181">
        <w:rPr>
          <w:rFonts w:ascii="Arial" w:hAnsi="Arial" w:cs="Arial"/>
        </w:rPr>
        <w:t xml:space="preserve">or a genetic condition. As costs associated with the ongoing </w:t>
      </w:r>
      <w:proofErr w:type="spellStart"/>
      <w:r w:rsidRPr="00732181">
        <w:rPr>
          <w:rFonts w:ascii="Arial" w:hAnsi="Arial" w:cs="Arial"/>
        </w:rPr>
        <w:t>cryostorage</w:t>
      </w:r>
      <w:proofErr w:type="spellEnd"/>
      <w:r w:rsidRPr="00732181">
        <w:rPr>
          <w:rFonts w:ascii="Arial" w:hAnsi="Arial" w:cs="Arial"/>
        </w:rPr>
        <w:t xml:space="preserve"> of eggs, sperm or embryos (eligible materials) are not currently subsidised through the Medicare Benefits Schedule, the </w:t>
      </w:r>
      <w:r w:rsidRPr="00416975">
        <w:rPr>
          <w:rFonts w:ascii="Arial" w:hAnsi="Arial" w:cs="Arial"/>
        </w:rPr>
        <w:t>Program</w:t>
      </w:r>
      <w:r w:rsidRPr="00732181">
        <w:rPr>
          <w:rFonts w:ascii="Arial" w:hAnsi="Arial" w:cs="Arial"/>
        </w:rPr>
        <w:t xml:space="preserve"> aims to reduce out-of-pocket costs for </w:t>
      </w:r>
      <w:r w:rsidR="00AF0D50">
        <w:rPr>
          <w:rFonts w:ascii="Arial" w:hAnsi="Arial" w:cs="Arial"/>
        </w:rPr>
        <w:t>Assisted Reproductive Technology (</w:t>
      </w:r>
      <w:r w:rsidRPr="00732181">
        <w:rPr>
          <w:rFonts w:ascii="Arial" w:hAnsi="Arial" w:cs="Arial"/>
        </w:rPr>
        <w:t>ART</w:t>
      </w:r>
      <w:r w:rsidR="00AF0D50">
        <w:rPr>
          <w:rFonts w:ascii="Arial" w:hAnsi="Arial" w:cs="Arial"/>
        </w:rPr>
        <w:t>)</w:t>
      </w:r>
      <w:r w:rsidRPr="00732181">
        <w:rPr>
          <w:rFonts w:ascii="Arial" w:hAnsi="Arial" w:cs="Arial"/>
        </w:rPr>
        <w:t xml:space="preserve"> </w:t>
      </w:r>
      <w:proofErr w:type="spellStart"/>
      <w:r w:rsidRPr="00732181">
        <w:rPr>
          <w:rFonts w:ascii="Arial" w:hAnsi="Arial" w:cs="Arial"/>
        </w:rPr>
        <w:t>cryostorage</w:t>
      </w:r>
      <w:proofErr w:type="spellEnd"/>
      <w:r w:rsidRPr="00732181">
        <w:rPr>
          <w:rFonts w:ascii="Arial" w:hAnsi="Arial" w:cs="Arial"/>
        </w:rPr>
        <w:t xml:space="preserve"> services for these patients. </w:t>
      </w:r>
    </w:p>
    <w:p w14:paraId="027FDD5F" w14:textId="77777777" w:rsidR="005A2958" w:rsidRPr="00DD2D90" w:rsidRDefault="005A2958" w:rsidP="00836F61">
      <w:pPr>
        <w:spacing w:before="0"/>
        <w:jc w:val="both"/>
        <w:rPr>
          <w:rFonts w:ascii="Arial" w:hAnsi="Arial" w:cs="Arial"/>
          <w:highlight w:val="yellow"/>
        </w:rPr>
      </w:pPr>
    </w:p>
    <w:p w14:paraId="70DF4326" w14:textId="05143A92" w:rsidR="00E60C9F" w:rsidRDefault="005A2958" w:rsidP="004942E2">
      <w:pPr>
        <w:spacing w:before="0"/>
        <w:jc w:val="both"/>
        <w:rPr>
          <w:rFonts w:ascii="Arial" w:hAnsi="Arial" w:cs="Arial"/>
        </w:rPr>
      </w:pPr>
      <w:r w:rsidRPr="00447F3D">
        <w:rPr>
          <w:rFonts w:ascii="Arial" w:hAnsi="Arial" w:cs="Arial"/>
        </w:rPr>
        <w:t>The Specification therefore advances the right to health established by Article 12 of the ICESCR</w:t>
      </w:r>
      <w:r w:rsidR="000E65FD">
        <w:rPr>
          <w:rFonts w:ascii="Arial" w:hAnsi="Arial" w:cs="Arial"/>
        </w:rPr>
        <w:t xml:space="preserve"> and Article 12 of the CEDAW</w:t>
      </w:r>
      <w:r w:rsidRPr="00447F3D">
        <w:rPr>
          <w:rFonts w:ascii="Arial" w:hAnsi="Arial" w:cs="Arial"/>
        </w:rPr>
        <w:t xml:space="preserve"> </w:t>
      </w:r>
      <w:r w:rsidR="00447F3D" w:rsidRPr="00DD2D90">
        <w:rPr>
          <w:rFonts w:ascii="Arial" w:hAnsi="Arial" w:cs="Arial"/>
        </w:rPr>
        <w:t>insofar as it</w:t>
      </w:r>
      <w:r w:rsidR="000639B1">
        <w:rPr>
          <w:rFonts w:ascii="Arial" w:hAnsi="Arial" w:cs="Arial"/>
        </w:rPr>
        <w:t xml:space="preserve"> does not diminish the accessibility of existing </w:t>
      </w:r>
      <w:r w:rsidR="00D863C1">
        <w:rPr>
          <w:rFonts w:ascii="Arial" w:hAnsi="Arial" w:cs="Arial"/>
        </w:rPr>
        <w:t>‘</w:t>
      </w:r>
      <w:proofErr w:type="spellStart"/>
      <w:r w:rsidR="006320CB">
        <w:rPr>
          <w:rFonts w:ascii="Arial" w:hAnsi="Arial" w:cs="Arial"/>
        </w:rPr>
        <w:t>medicare</w:t>
      </w:r>
      <w:proofErr w:type="spellEnd"/>
      <w:r w:rsidR="006320CB">
        <w:rPr>
          <w:rFonts w:ascii="Arial" w:hAnsi="Arial" w:cs="Arial"/>
        </w:rPr>
        <w:t xml:space="preserve"> programs</w:t>
      </w:r>
      <w:r w:rsidR="00D863C1">
        <w:rPr>
          <w:rFonts w:ascii="Arial" w:hAnsi="Arial" w:cs="Arial"/>
        </w:rPr>
        <w:t>’</w:t>
      </w:r>
      <w:r w:rsidR="006320CB">
        <w:rPr>
          <w:rFonts w:ascii="Arial" w:hAnsi="Arial" w:cs="Arial"/>
        </w:rPr>
        <w:t xml:space="preserve"> </w:t>
      </w:r>
      <w:proofErr w:type="gramStart"/>
      <w:r w:rsidR="006320CB">
        <w:rPr>
          <w:rFonts w:ascii="Arial" w:hAnsi="Arial" w:cs="Arial"/>
        </w:rPr>
        <w:t>and also</w:t>
      </w:r>
      <w:proofErr w:type="gramEnd"/>
      <w:r w:rsidR="00447F3D" w:rsidRPr="00DD2D90">
        <w:rPr>
          <w:rFonts w:ascii="Arial" w:hAnsi="Arial" w:cs="Arial"/>
        </w:rPr>
        <w:t xml:space="preserve"> </w:t>
      </w:r>
      <w:r w:rsidR="00EE4190">
        <w:rPr>
          <w:rFonts w:ascii="Arial" w:hAnsi="Arial" w:cs="Arial"/>
        </w:rPr>
        <w:t xml:space="preserve">facilitates a program which </w:t>
      </w:r>
      <w:r w:rsidR="00447F3D" w:rsidRPr="00DD2D90">
        <w:rPr>
          <w:rFonts w:ascii="Arial" w:hAnsi="Arial" w:cs="Arial"/>
        </w:rPr>
        <w:t xml:space="preserve">subsidises fertility treatment </w:t>
      </w:r>
      <w:r w:rsidR="0037543E">
        <w:rPr>
          <w:rFonts w:ascii="Arial" w:hAnsi="Arial" w:cs="Arial"/>
        </w:rPr>
        <w:t xml:space="preserve">costs </w:t>
      </w:r>
      <w:r w:rsidR="00447F3D" w:rsidRPr="00DD2D90">
        <w:rPr>
          <w:rFonts w:ascii="Arial" w:hAnsi="Arial" w:cs="Arial"/>
        </w:rPr>
        <w:t>to patients who face extra costs due to</w:t>
      </w:r>
      <w:r w:rsidR="00113EEE">
        <w:rPr>
          <w:rFonts w:ascii="Arial" w:hAnsi="Arial" w:cs="Arial"/>
        </w:rPr>
        <w:t xml:space="preserve"> certain</w:t>
      </w:r>
      <w:r w:rsidR="00447F3D" w:rsidRPr="00DD2D90">
        <w:rPr>
          <w:rFonts w:ascii="Arial" w:hAnsi="Arial" w:cs="Arial"/>
        </w:rPr>
        <w:t xml:space="preserve"> </w:t>
      </w:r>
      <w:r w:rsidR="00AF0D50">
        <w:rPr>
          <w:rFonts w:ascii="Arial" w:hAnsi="Arial" w:cs="Arial"/>
        </w:rPr>
        <w:t>health conditions</w:t>
      </w:r>
      <w:r w:rsidR="00447F3D" w:rsidRPr="00DD2D90">
        <w:rPr>
          <w:rFonts w:ascii="Arial" w:hAnsi="Arial" w:cs="Arial"/>
        </w:rPr>
        <w:t xml:space="preserve">. </w:t>
      </w:r>
    </w:p>
    <w:p w14:paraId="7348E2D6" w14:textId="77777777" w:rsidR="00E60C9F" w:rsidRPr="00F968BA" w:rsidRDefault="00E60C9F" w:rsidP="00E60C9F">
      <w:pPr>
        <w:spacing w:before="0"/>
        <w:jc w:val="both"/>
        <w:rPr>
          <w:rFonts w:ascii="Arial" w:hAnsi="Arial" w:cs="Arial"/>
          <w:szCs w:val="24"/>
        </w:rPr>
      </w:pPr>
    </w:p>
    <w:p w14:paraId="6EA9DD68" w14:textId="5EFAE650" w:rsidR="00E60C9F" w:rsidRPr="00F913C4" w:rsidRDefault="00E60C9F" w:rsidP="004942E2">
      <w:pPr>
        <w:spacing w:before="0"/>
        <w:jc w:val="both"/>
        <w:rPr>
          <w:rFonts w:ascii="Arial" w:hAnsi="Arial" w:cs="Arial"/>
          <w:szCs w:val="24"/>
        </w:rPr>
      </w:pPr>
      <w:r w:rsidRPr="00D662FF">
        <w:rPr>
          <w:rFonts w:ascii="Arial" w:hAnsi="Arial" w:cs="Arial"/>
          <w:szCs w:val="24"/>
        </w:rPr>
        <w:t>The Specification</w:t>
      </w:r>
      <w:r>
        <w:rPr>
          <w:rFonts w:ascii="Arial" w:hAnsi="Arial" w:cs="Arial"/>
          <w:szCs w:val="24"/>
        </w:rPr>
        <w:t xml:space="preserve"> also removes the Scheme </w:t>
      </w:r>
      <w:r w:rsidRPr="00D662FF">
        <w:rPr>
          <w:rFonts w:ascii="Arial" w:hAnsi="Arial" w:cs="Arial"/>
          <w:szCs w:val="24"/>
        </w:rPr>
        <w:t xml:space="preserve">as a </w:t>
      </w:r>
      <w:r w:rsidR="00D863C1">
        <w:rPr>
          <w:rFonts w:ascii="Arial" w:hAnsi="Arial" w:cs="Arial"/>
          <w:szCs w:val="24"/>
        </w:rPr>
        <w:t>‘</w:t>
      </w:r>
      <w:proofErr w:type="spellStart"/>
      <w:r w:rsidRPr="00D662FF">
        <w:rPr>
          <w:rFonts w:ascii="Arial" w:hAnsi="Arial" w:cs="Arial"/>
          <w:szCs w:val="24"/>
        </w:rPr>
        <w:t>medicare</w:t>
      </w:r>
      <w:proofErr w:type="spellEnd"/>
      <w:r w:rsidRPr="00D662FF">
        <w:rPr>
          <w:rFonts w:ascii="Arial" w:hAnsi="Arial" w:cs="Arial"/>
          <w:szCs w:val="24"/>
        </w:rPr>
        <w:t xml:space="preserve"> program</w:t>
      </w:r>
      <w:r w:rsidR="00D863C1">
        <w:rPr>
          <w:rFonts w:ascii="Arial" w:hAnsi="Arial" w:cs="Arial"/>
          <w:szCs w:val="24"/>
        </w:rPr>
        <w:t>’</w:t>
      </w:r>
      <w:r w:rsidRPr="00D662FF">
        <w:rPr>
          <w:rFonts w:ascii="Arial" w:hAnsi="Arial" w:cs="Arial"/>
          <w:szCs w:val="24"/>
        </w:rPr>
        <w:t xml:space="preserve"> under paragraph 41G(b) of the</w:t>
      </w:r>
      <w:r>
        <w:rPr>
          <w:rFonts w:ascii="Arial" w:hAnsi="Arial" w:cs="Arial"/>
          <w:szCs w:val="24"/>
        </w:rPr>
        <w:t xml:space="preserve"> Medicare</w:t>
      </w:r>
      <w:r w:rsidRPr="00D662FF">
        <w:rPr>
          <w:rFonts w:ascii="Arial" w:hAnsi="Arial" w:cs="Arial"/>
          <w:szCs w:val="24"/>
        </w:rPr>
        <w:t xml:space="preserve"> Act. </w:t>
      </w:r>
      <w:r>
        <w:rPr>
          <w:rFonts w:ascii="Arial" w:hAnsi="Arial" w:cs="Arial"/>
          <w:szCs w:val="24"/>
        </w:rPr>
        <w:t xml:space="preserve">This </w:t>
      </w:r>
      <w:r w:rsidR="00F913C4">
        <w:rPr>
          <w:rFonts w:ascii="Arial" w:hAnsi="Arial" w:cs="Arial"/>
          <w:szCs w:val="24"/>
        </w:rPr>
        <w:t>does not have an impact on the right to health because the Scheme is now fully covered</w:t>
      </w:r>
      <w:r w:rsidR="00F913C4" w:rsidRPr="00F913C4">
        <w:rPr>
          <w:rFonts w:ascii="Arial" w:hAnsi="Arial" w:cs="Arial"/>
          <w:szCs w:val="24"/>
        </w:rPr>
        <w:t xml:space="preserve"> </w:t>
      </w:r>
      <w:r w:rsidR="00F913C4">
        <w:rPr>
          <w:rFonts w:ascii="Arial" w:hAnsi="Arial" w:cs="Arial"/>
          <w:szCs w:val="24"/>
        </w:rPr>
        <w:t xml:space="preserve">under the </w:t>
      </w:r>
      <w:r w:rsidR="00F913C4" w:rsidRPr="00AB1DB1">
        <w:rPr>
          <w:rFonts w:ascii="Arial" w:hAnsi="Arial" w:cs="Arial"/>
          <w:i/>
          <w:iCs/>
          <w:szCs w:val="24"/>
        </w:rPr>
        <w:t>Health Insurance Amendment (prescribed dental patient and other measures) Act 202</w:t>
      </w:r>
      <w:r w:rsidR="00F913C4">
        <w:rPr>
          <w:rFonts w:ascii="Arial" w:hAnsi="Arial" w:cs="Arial"/>
          <w:i/>
          <w:iCs/>
          <w:szCs w:val="24"/>
        </w:rPr>
        <w:t>4</w:t>
      </w:r>
      <w:r w:rsidR="00F913C4">
        <w:rPr>
          <w:rFonts w:ascii="Arial" w:hAnsi="Arial" w:cs="Arial"/>
          <w:szCs w:val="24"/>
        </w:rPr>
        <w:t xml:space="preserve"> as a </w:t>
      </w:r>
      <w:r w:rsidR="00D863C1">
        <w:rPr>
          <w:rFonts w:ascii="Arial" w:hAnsi="Arial" w:cs="Arial"/>
          <w:szCs w:val="24"/>
        </w:rPr>
        <w:t>‘</w:t>
      </w:r>
      <w:proofErr w:type="spellStart"/>
      <w:r w:rsidR="00F913C4">
        <w:rPr>
          <w:rFonts w:ascii="Arial" w:hAnsi="Arial" w:cs="Arial"/>
          <w:szCs w:val="24"/>
        </w:rPr>
        <w:t>medicare</w:t>
      </w:r>
      <w:proofErr w:type="spellEnd"/>
      <w:r w:rsidR="00F913C4">
        <w:rPr>
          <w:rFonts w:ascii="Arial" w:hAnsi="Arial" w:cs="Arial"/>
          <w:szCs w:val="24"/>
        </w:rPr>
        <w:t xml:space="preserve"> program</w:t>
      </w:r>
      <w:r w:rsidR="00D863C1">
        <w:rPr>
          <w:rFonts w:ascii="Arial" w:hAnsi="Arial" w:cs="Arial"/>
          <w:szCs w:val="24"/>
        </w:rPr>
        <w:t>’</w:t>
      </w:r>
      <w:r w:rsidR="00F913C4">
        <w:rPr>
          <w:rFonts w:ascii="Arial" w:hAnsi="Arial" w:cs="Arial"/>
          <w:szCs w:val="24"/>
        </w:rPr>
        <w:t xml:space="preserve">. </w:t>
      </w:r>
    </w:p>
    <w:p w14:paraId="26589D8C" w14:textId="77777777" w:rsidR="000E65FD" w:rsidRDefault="000E65FD" w:rsidP="004942E2">
      <w:pPr>
        <w:spacing w:before="0"/>
        <w:jc w:val="both"/>
        <w:rPr>
          <w:rFonts w:ascii="Arial" w:hAnsi="Arial" w:cs="Arial"/>
        </w:rPr>
      </w:pPr>
    </w:p>
    <w:p w14:paraId="14648081" w14:textId="77777777" w:rsidR="005A2958" w:rsidRPr="00D662FF" w:rsidRDefault="005A2958" w:rsidP="004942E2">
      <w:pPr>
        <w:spacing w:before="0"/>
        <w:jc w:val="both"/>
        <w:rPr>
          <w:rFonts w:ascii="Arial" w:hAnsi="Arial" w:cs="Arial"/>
          <w:i/>
        </w:rPr>
      </w:pPr>
      <w:r w:rsidRPr="00D662FF">
        <w:rPr>
          <w:rFonts w:ascii="Arial" w:hAnsi="Arial" w:cs="Arial"/>
          <w:i/>
        </w:rPr>
        <w:t xml:space="preserve">Right to Privacy </w:t>
      </w:r>
    </w:p>
    <w:p w14:paraId="6EA28D0F" w14:textId="77777777" w:rsidR="00836F61" w:rsidRPr="00D662FF" w:rsidRDefault="00836F61" w:rsidP="004942E2">
      <w:pPr>
        <w:spacing w:before="0"/>
        <w:jc w:val="both"/>
        <w:rPr>
          <w:rFonts w:ascii="Arial" w:hAnsi="Arial" w:cs="Arial"/>
          <w:i/>
        </w:rPr>
      </w:pPr>
    </w:p>
    <w:p w14:paraId="41033852" w14:textId="2A701494" w:rsidR="00AD7540" w:rsidRDefault="00AD7540" w:rsidP="004942E2">
      <w:pPr>
        <w:spacing w:before="0"/>
        <w:jc w:val="both"/>
        <w:rPr>
          <w:rFonts w:ascii="Arial" w:hAnsi="Arial" w:cs="Arial"/>
        </w:rPr>
      </w:pPr>
      <w:r>
        <w:rPr>
          <w:rFonts w:ascii="Arial" w:hAnsi="Arial" w:cs="Arial"/>
        </w:rPr>
        <w:t>Article 17 to the ICCPR provides that no-one shall be subject to arbitrary or unlawful interference with their privacy.</w:t>
      </w:r>
    </w:p>
    <w:p w14:paraId="5B03FDEE" w14:textId="77777777" w:rsidR="00AD7540" w:rsidRDefault="00AD7540" w:rsidP="004942E2">
      <w:pPr>
        <w:spacing w:before="0"/>
        <w:jc w:val="both"/>
        <w:rPr>
          <w:rFonts w:ascii="Arial" w:hAnsi="Arial" w:cs="Arial"/>
        </w:rPr>
      </w:pPr>
    </w:p>
    <w:p w14:paraId="6D0A5B21" w14:textId="1468CEA1" w:rsidR="005A2958" w:rsidRPr="00E92BA7" w:rsidRDefault="005A2958" w:rsidP="004942E2">
      <w:pPr>
        <w:spacing w:before="0"/>
        <w:jc w:val="both"/>
        <w:rPr>
          <w:rFonts w:ascii="Arial" w:hAnsi="Arial" w:cs="Arial"/>
        </w:rPr>
      </w:pPr>
      <w:r w:rsidRPr="00D662FF">
        <w:rPr>
          <w:rFonts w:ascii="Arial" w:hAnsi="Arial" w:cs="Arial"/>
        </w:rPr>
        <w:t xml:space="preserve">Specifying </w:t>
      </w:r>
      <w:r w:rsidR="005D3161">
        <w:rPr>
          <w:rFonts w:ascii="Arial" w:hAnsi="Arial" w:cs="Arial"/>
        </w:rPr>
        <w:t xml:space="preserve">the </w:t>
      </w:r>
      <w:r w:rsidR="005D3161" w:rsidRPr="00E92BA7">
        <w:rPr>
          <w:rFonts w:ascii="Arial" w:hAnsi="Arial" w:cs="Arial"/>
          <w:szCs w:val="24"/>
        </w:rPr>
        <w:t>Program</w:t>
      </w:r>
      <w:r w:rsidRPr="00E92BA7">
        <w:rPr>
          <w:rFonts w:ascii="Arial" w:hAnsi="Arial" w:cs="Arial"/>
        </w:rPr>
        <w:t xml:space="preserve"> as a ‘medicare</w:t>
      </w:r>
      <w:r w:rsidR="005D3161" w:rsidRPr="00E92BA7">
        <w:rPr>
          <w:rFonts w:ascii="Arial" w:hAnsi="Arial" w:cs="Arial"/>
        </w:rPr>
        <w:t> </w:t>
      </w:r>
      <w:r w:rsidRPr="00E92BA7">
        <w:rPr>
          <w:rFonts w:ascii="Arial" w:hAnsi="Arial" w:cs="Arial"/>
        </w:rPr>
        <w:t>program’ will authorise a person to divulge, communicate and record information obtained under certain</w:t>
      </w:r>
      <w:r w:rsidR="000E265A" w:rsidRPr="00E92BA7">
        <w:rPr>
          <w:rFonts w:ascii="Arial" w:hAnsi="Arial" w:cs="Arial"/>
        </w:rPr>
        <w:t xml:space="preserve"> Commonwealth</w:t>
      </w:r>
      <w:r w:rsidRPr="00E92BA7">
        <w:rPr>
          <w:rFonts w:ascii="Arial" w:hAnsi="Arial" w:cs="Arial"/>
        </w:rPr>
        <w:t xml:space="preserve"> laws for the purposes of administering the </w:t>
      </w:r>
      <w:r w:rsidR="005D3161" w:rsidRPr="00E92BA7">
        <w:rPr>
          <w:rFonts w:ascii="Arial" w:hAnsi="Arial" w:cs="Arial"/>
          <w:szCs w:val="24"/>
        </w:rPr>
        <w:t>Program</w:t>
      </w:r>
      <w:r w:rsidR="005D3161" w:rsidRPr="00E92BA7">
        <w:rPr>
          <w:rFonts w:ascii="Arial" w:hAnsi="Arial" w:cs="Arial"/>
        </w:rPr>
        <w:t xml:space="preserve">. </w:t>
      </w:r>
      <w:r w:rsidRPr="00E92BA7">
        <w:rPr>
          <w:rFonts w:ascii="Arial" w:hAnsi="Arial" w:cs="Arial"/>
        </w:rPr>
        <w:t xml:space="preserve">In practice, the change will primarily </w:t>
      </w:r>
      <w:r w:rsidRPr="00E92BA7">
        <w:rPr>
          <w:rFonts w:ascii="Arial" w:hAnsi="Arial" w:cs="Arial"/>
        </w:rPr>
        <w:lastRenderedPageBreak/>
        <w:t xml:space="preserve">support the use of Medicare-related information held </w:t>
      </w:r>
      <w:r w:rsidR="0081430A" w:rsidRPr="00E92BA7">
        <w:rPr>
          <w:rFonts w:ascii="Arial" w:hAnsi="Arial" w:cs="Arial"/>
        </w:rPr>
        <w:t xml:space="preserve">by Services Australia for </w:t>
      </w:r>
      <w:r w:rsidR="00757705" w:rsidRPr="00E92BA7">
        <w:rPr>
          <w:rFonts w:ascii="Arial" w:hAnsi="Arial" w:cs="Arial"/>
        </w:rPr>
        <w:t xml:space="preserve">the </w:t>
      </w:r>
      <w:r w:rsidR="005D3161" w:rsidRPr="00E92BA7">
        <w:rPr>
          <w:rFonts w:ascii="Arial" w:hAnsi="Arial" w:cs="Arial"/>
          <w:szCs w:val="24"/>
        </w:rPr>
        <w:t>Program</w:t>
      </w:r>
      <w:r w:rsidR="005D3161" w:rsidRPr="00E92BA7">
        <w:rPr>
          <w:rFonts w:ascii="Arial" w:hAnsi="Arial" w:cs="Arial"/>
        </w:rPr>
        <w:t xml:space="preserve"> </w:t>
      </w:r>
      <w:r w:rsidRPr="00E92BA7">
        <w:rPr>
          <w:rFonts w:ascii="Arial" w:hAnsi="Arial" w:cs="Arial"/>
        </w:rPr>
        <w:t xml:space="preserve">purposes. </w:t>
      </w:r>
    </w:p>
    <w:p w14:paraId="461EE8BC" w14:textId="72DC2841" w:rsidR="00836F61" w:rsidRPr="00E92BA7" w:rsidRDefault="00836F61" w:rsidP="004942E2">
      <w:pPr>
        <w:spacing w:before="0"/>
        <w:jc w:val="both"/>
        <w:rPr>
          <w:rFonts w:ascii="Arial" w:hAnsi="Arial" w:cs="Arial"/>
          <w:szCs w:val="24"/>
        </w:rPr>
      </w:pPr>
    </w:p>
    <w:p w14:paraId="414FB377" w14:textId="77777777" w:rsidR="008E500E" w:rsidRPr="00E92BA7" w:rsidRDefault="005A2958" w:rsidP="004942E2">
      <w:pPr>
        <w:spacing w:before="0"/>
        <w:jc w:val="both"/>
        <w:rPr>
          <w:rFonts w:ascii="Arial" w:hAnsi="Arial" w:cs="Arial"/>
          <w:szCs w:val="24"/>
        </w:rPr>
      </w:pPr>
      <w:r w:rsidRPr="00E92BA7">
        <w:rPr>
          <w:rFonts w:ascii="Arial" w:hAnsi="Arial" w:cs="Arial"/>
          <w:szCs w:val="24"/>
        </w:rPr>
        <w:t xml:space="preserve">For the purposes of Article 17 of the ICCPR, the collection or use of any personal information would not be unlawful as it would be authorised under legislation. </w:t>
      </w:r>
    </w:p>
    <w:p w14:paraId="2AD342C0" w14:textId="62FB76EC" w:rsidR="005A2958" w:rsidRPr="00E92BA7" w:rsidRDefault="005A2958" w:rsidP="004942E2">
      <w:pPr>
        <w:spacing w:before="0"/>
        <w:jc w:val="both"/>
        <w:rPr>
          <w:rFonts w:ascii="Arial" w:hAnsi="Arial" w:cs="Arial"/>
          <w:szCs w:val="24"/>
        </w:rPr>
      </w:pPr>
      <w:r w:rsidRPr="00E92BA7">
        <w:rPr>
          <w:rFonts w:ascii="Arial" w:hAnsi="Arial" w:cs="Arial"/>
          <w:szCs w:val="24"/>
        </w:rPr>
        <w:t xml:space="preserve">Further, the collection or use of personal information for this purpose would not constitute an arbitrary interference with the right to privacy as it would be undertaken for legitimate and necessary objectives of administering </w:t>
      </w:r>
      <w:r w:rsidR="00861189" w:rsidRPr="00E92BA7">
        <w:rPr>
          <w:rFonts w:ascii="Arial" w:hAnsi="Arial" w:cs="Arial"/>
          <w:szCs w:val="24"/>
        </w:rPr>
        <w:t>the Program</w:t>
      </w:r>
      <w:r w:rsidRPr="00E92BA7">
        <w:rPr>
          <w:rFonts w:ascii="Arial" w:hAnsi="Arial" w:cs="Arial"/>
          <w:szCs w:val="24"/>
        </w:rPr>
        <w:t xml:space="preserve">, including to do so consistently with </w:t>
      </w:r>
      <w:r w:rsidR="007A0695" w:rsidRPr="00E92BA7">
        <w:rPr>
          <w:rFonts w:ascii="Arial" w:hAnsi="Arial" w:cs="Arial"/>
          <w:szCs w:val="24"/>
        </w:rPr>
        <w:t xml:space="preserve">the </w:t>
      </w:r>
      <w:r w:rsidRPr="00E92BA7">
        <w:rPr>
          <w:rFonts w:ascii="Arial" w:hAnsi="Arial" w:cs="Arial"/>
          <w:szCs w:val="24"/>
        </w:rPr>
        <w:t xml:space="preserve">Medicare </w:t>
      </w:r>
      <w:r w:rsidR="007A0695" w:rsidRPr="00E92BA7">
        <w:rPr>
          <w:rFonts w:ascii="Arial" w:hAnsi="Arial" w:cs="Arial"/>
          <w:szCs w:val="24"/>
        </w:rPr>
        <w:t>Benefits S</w:t>
      </w:r>
      <w:r w:rsidR="00B26E79">
        <w:rPr>
          <w:rFonts w:ascii="Arial" w:hAnsi="Arial" w:cs="Arial"/>
          <w:szCs w:val="24"/>
        </w:rPr>
        <w:t>chedule</w:t>
      </w:r>
      <w:r w:rsidR="007A0695" w:rsidRPr="00E92BA7">
        <w:rPr>
          <w:rFonts w:ascii="Arial" w:hAnsi="Arial" w:cs="Arial"/>
          <w:szCs w:val="24"/>
        </w:rPr>
        <w:t xml:space="preserve"> </w:t>
      </w:r>
      <w:r w:rsidRPr="00E92BA7">
        <w:rPr>
          <w:rFonts w:ascii="Arial" w:hAnsi="Arial" w:cs="Arial"/>
          <w:szCs w:val="24"/>
        </w:rPr>
        <w:t xml:space="preserve">and other health programs. </w:t>
      </w:r>
    </w:p>
    <w:p w14:paraId="05B47A0C" w14:textId="77777777" w:rsidR="00836F61" w:rsidRPr="005163DA" w:rsidRDefault="00836F61" w:rsidP="004942E2">
      <w:pPr>
        <w:spacing w:before="0"/>
        <w:jc w:val="both"/>
        <w:rPr>
          <w:rFonts w:ascii="Arial" w:hAnsi="Arial" w:cs="Arial"/>
          <w:szCs w:val="24"/>
        </w:rPr>
      </w:pPr>
    </w:p>
    <w:p w14:paraId="77BADDF8" w14:textId="29B5EC8F" w:rsidR="005A2958" w:rsidRPr="00D662FF" w:rsidRDefault="005A2958" w:rsidP="004942E2">
      <w:pPr>
        <w:spacing w:before="0"/>
        <w:jc w:val="both"/>
        <w:rPr>
          <w:rFonts w:ascii="Arial" w:hAnsi="Arial" w:cs="Arial"/>
          <w:szCs w:val="24"/>
        </w:rPr>
      </w:pPr>
      <w:r w:rsidRPr="00E92BA7">
        <w:rPr>
          <w:rFonts w:ascii="Arial" w:hAnsi="Arial" w:cs="Arial"/>
          <w:szCs w:val="24"/>
        </w:rPr>
        <w:t>The limitation on the right to privacy is proportionate, as the provision of any personal information about</w:t>
      </w:r>
      <w:r w:rsidR="00757705" w:rsidRPr="00E92BA7">
        <w:rPr>
          <w:rFonts w:ascii="Arial" w:hAnsi="Arial" w:cs="Arial"/>
          <w:szCs w:val="24"/>
        </w:rPr>
        <w:t xml:space="preserve"> patients </w:t>
      </w:r>
      <w:r w:rsidRPr="00E92BA7">
        <w:rPr>
          <w:rFonts w:ascii="Arial" w:hAnsi="Arial" w:cs="Arial"/>
          <w:szCs w:val="24"/>
        </w:rPr>
        <w:t>would only be undertaken for the purposes of administering</w:t>
      </w:r>
      <w:r w:rsidR="004B0CC9" w:rsidRPr="00E92BA7">
        <w:rPr>
          <w:rFonts w:ascii="Arial" w:hAnsi="Arial" w:cs="Arial"/>
          <w:szCs w:val="24"/>
        </w:rPr>
        <w:t xml:space="preserve"> the</w:t>
      </w:r>
      <w:r w:rsidRPr="00E92BA7">
        <w:rPr>
          <w:rFonts w:ascii="Arial" w:hAnsi="Arial" w:cs="Arial"/>
          <w:szCs w:val="24"/>
        </w:rPr>
        <w:t xml:space="preserve"> </w:t>
      </w:r>
      <w:r w:rsidR="008032E7" w:rsidRPr="00E92BA7">
        <w:rPr>
          <w:rFonts w:ascii="Arial" w:hAnsi="Arial" w:cs="Arial"/>
          <w:szCs w:val="24"/>
        </w:rPr>
        <w:t>Program</w:t>
      </w:r>
      <w:r w:rsidRPr="00E92BA7">
        <w:rPr>
          <w:rFonts w:ascii="Arial" w:hAnsi="Arial" w:cs="Arial"/>
          <w:szCs w:val="24"/>
        </w:rPr>
        <w:t>. Information would be subject to secrecy provisions to prevent unauthorised disclosures</w:t>
      </w:r>
      <w:r w:rsidR="000E265A" w:rsidRPr="00E92BA7">
        <w:rPr>
          <w:rFonts w:ascii="Arial" w:hAnsi="Arial" w:cs="Arial"/>
          <w:szCs w:val="24"/>
        </w:rPr>
        <w:t xml:space="preserve"> as well as </w:t>
      </w:r>
      <w:r w:rsidR="00996819" w:rsidRPr="00E92BA7">
        <w:rPr>
          <w:rFonts w:ascii="Arial" w:hAnsi="Arial" w:cs="Arial"/>
          <w:szCs w:val="24"/>
        </w:rPr>
        <w:t xml:space="preserve">protections under </w:t>
      </w:r>
      <w:r w:rsidR="000E265A" w:rsidRPr="00E92BA7">
        <w:rPr>
          <w:rFonts w:ascii="Arial" w:hAnsi="Arial" w:cs="Arial"/>
          <w:szCs w:val="24"/>
        </w:rPr>
        <w:t xml:space="preserve">the </w:t>
      </w:r>
      <w:r w:rsidR="000E265A" w:rsidRPr="00E92BA7">
        <w:rPr>
          <w:rFonts w:ascii="Arial" w:hAnsi="Arial" w:cs="Arial"/>
          <w:i/>
          <w:szCs w:val="24"/>
        </w:rPr>
        <w:t>Privacy Act 1988</w:t>
      </w:r>
      <w:r w:rsidRPr="00E92BA7">
        <w:rPr>
          <w:rFonts w:ascii="Arial" w:hAnsi="Arial" w:cs="Arial"/>
          <w:szCs w:val="24"/>
        </w:rPr>
        <w:t>.</w:t>
      </w:r>
      <w:r w:rsidRPr="00D662FF">
        <w:rPr>
          <w:rFonts w:ascii="Arial" w:hAnsi="Arial" w:cs="Arial"/>
          <w:szCs w:val="24"/>
        </w:rPr>
        <w:t xml:space="preserve"> </w:t>
      </w:r>
    </w:p>
    <w:p w14:paraId="56E27B76" w14:textId="0B69BCCD" w:rsidR="00836F61" w:rsidRDefault="00836F61" w:rsidP="004942E2">
      <w:pPr>
        <w:spacing w:before="0"/>
        <w:jc w:val="both"/>
        <w:rPr>
          <w:rFonts w:ascii="Arial" w:hAnsi="Arial" w:cs="Arial"/>
          <w:szCs w:val="24"/>
        </w:rPr>
      </w:pPr>
    </w:p>
    <w:p w14:paraId="49A74E2F" w14:textId="25BB05CA" w:rsidR="005A2958" w:rsidRPr="00D662FF" w:rsidRDefault="005A2958" w:rsidP="004942E2">
      <w:pPr>
        <w:spacing w:before="0"/>
        <w:jc w:val="both"/>
        <w:rPr>
          <w:rFonts w:ascii="Arial" w:hAnsi="Arial" w:cs="Arial"/>
          <w:b/>
          <w:szCs w:val="24"/>
        </w:rPr>
      </w:pPr>
      <w:r w:rsidRPr="00D662FF">
        <w:rPr>
          <w:rFonts w:ascii="Arial" w:hAnsi="Arial" w:cs="Arial"/>
          <w:b/>
          <w:szCs w:val="24"/>
        </w:rPr>
        <w:t xml:space="preserve">Conclusion </w:t>
      </w:r>
    </w:p>
    <w:p w14:paraId="326F45A1" w14:textId="77777777" w:rsidR="00836F61" w:rsidRPr="00D662FF" w:rsidRDefault="00836F61" w:rsidP="004942E2">
      <w:pPr>
        <w:spacing w:before="0"/>
        <w:jc w:val="both"/>
        <w:rPr>
          <w:rFonts w:ascii="Arial" w:hAnsi="Arial" w:cs="Arial"/>
          <w:b/>
          <w:szCs w:val="24"/>
        </w:rPr>
      </w:pPr>
    </w:p>
    <w:p w14:paraId="71CF022F" w14:textId="77777777" w:rsidR="005A2958" w:rsidRPr="00D662FF" w:rsidRDefault="005A2958" w:rsidP="004942E2">
      <w:pPr>
        <w:spacing w:before="0"/>
        <w:jc w:val="both"/>
        <w:rPr>
          <w:rFonts w:ascii="Arial" w:hAnsi="Arial" w:cs="Arial"/>
          <w:szCs w:val="24"/>
        </w:rPr>
      </w:pPr>
      <w:r w:rsidRPr="00D662FF">
        <w:rPr>
          <w:rFonts w:ascii="Arial" w:hAnsi="Arial" w:cs="Arial"/>
          <w:szCs w:val="24"/>
        </w:rPr>
        <w:t xml:space="preserve">The Specification is compatible with human rights because it advances the protection of right to health. To the extent that it limits the right to privacy to that end, those limitations are reasonable, necessary and proportionate. </w:t>
      </w:r>
    </w:p>
    <w:p w14:paraId="2D93B6F7" w14:textId="77777777" w:rsidR="005A2958" w:rsidRPr="00D662FF" w:rsidRDefault="005A2958" w:rsidP="004942E2">
      <w:pPr>
        <w:spacing w:before="0"/>
        <w:rPr>
          <w:rFonts w:ascii="Arial" w:hAnsi="Arial" w:cs="Arial"/>
          <w:szCs w:val="24"/>
        </w:rPr>
      </w:pPr>
    </w:p>
    <w:bookmarkEnd w:id="0"/>
    <w:p w14:paraId="16DEFF2B" w14:textId="77777777" w:rsidR="005A2958" w:rsidRPr="003321FA" w:rsidRDefault="005A2958" w:rsidP="004942E2">
      <w:pPr>
        <w:spacing w:before="0"/>
        <w:jc w:val="center"/>
        <w:rPr>
          <w:rStyle w:val="BookTitle"/>
          <w:rFonts w:eastAsiaTheme="majorEastAsia" w:cs="Arial"/>
          <w:i w:val="0"/>
          <w:iCs w:val="0"/>
          <w:smallCaps w:val="0"/>
          <w:szCs w:val="24"/>
        </w:rPr>
      </w:pPr>
      <w:r w:rsidRPr="00D662FF">
        <w:rPr>
          <w:rFonts w:ascii="Arial" w:hAnsi="Arial" w:cs="Arial"/>
          <w:b/>
          <w:szCs w:val="24"/>
        </w:rPr>
        <w:t>The Hon Bill Shorten MP, Minister for Government Services</w:t>
      </w:r>
    </w:p>
    <w:p w14:paraId="03EFDB82" w14:textId="77777777" w:rsidR="005A2958" w:rsidRPr="00B834AC" w:rsidRDefault="005A2958" w:rsidP="004942E2">
      <w:pPr>
        <w:spacing w:before="0"/>
        <w:jc w:val="both"/>
        <w:rPr>
          <w:rFonts w:ascii="Arial" w:hAnsi="Arial" w:cs="Arial"/>
        </w:rPr>
      </w:pPr>
    </w:p>
    <w:p w14:paraId="23C4B743" w14:textId="77777777" w:rsidR="0015044C" w:rsidRPr="005A095F" w:rsidRDefault="0015044C" w:rsidP="004942E2">
      <w:pPr>
        <w:spacing w:before="0"/>
        <w:jc w:val="both"/>
        <w:rPr>
          <w:rFonts w:ascii="Arial" w:hAnsi="Arial" w:cs="Arial"/>
        </w:rPr>
      </w:pPr>
    </w:p>
    <w:sectPr w:rsidR="0015044C" w:rsidRPr="005A095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FDF9B" w14:textId="77777777" w:rsidR="00CB0BDC" w:rsidRDefault="00CB0BDC" w:rsidP="00B04ED8">
      <w:r>
        <w:separator/>
      </w:r>
    </w:p>
  </w:endnote>
  <w:endnote w:type="continuationSeparator" w:id="0">
    <w:p w14:paraId="0957DB43" w14:textId="77777777" w:rsidR="00CB0BDC" w:rsidRDefault="00CB0BDC"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497592"/>
      <w:docPartObj>
        <w:docPartGallery w:val="Page Numbers (Bottom of Page)"/>
        <w:docPartUnique/>
      </w:docPartObj>
    </w:sdtPr>
    <w:sdtEndPr>
      <w:rPr>
        <w:noProof/>
      </w:rPr>
    </w:sdtEndPr>
    <w:sdtContent>
      <w:p w14:paraId="39717E07" w14:textId="25B7A5BF" w:rsidR="0037543E" w:rsidRDefault="0037543E">
        <w:pPr>
          <w:pStyle w:val="Footer"/>
          <w:jc w:val="center"/>
        </w:pPr>
        <w:r>
          <w:fldChar w:fldCharType="begin"/>
        </w:r>
        <w:r>
          <w:instrText xml:space="preserve"> PAGE   \* MERGEFORMAT </w:instrText>
        </w:r>
        <w:r>
          <w:fldChar w:fldCharType="separate"/>
        </w:r>
        <w:r w:rsidR="008F7A14">
          <w:rPr>
            <w:noProof/>
          </w:rPr>
          <w:t>10</w:t>
        </w:r>
        <w:r>
          <w:rPr>
            <w:noProof/>
          </w:rPr>
          <w:fldChar w:fldCharType="end"/>
        </w:r>
      </w:p>
    </w:sdtContent>
  </w:sdt>
  <w:p w14:paraId="3E564116"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C4E88" w14:textId="77777777" w:rsidR="00CB0BDC" w:rsidRDefault="00CB0BDC" w:rsidP="00B04ED8">
      <w:r>
        <w:separator/>
      </w:r>
    </w:p>
  </w:footnote>
  <w:footnote w:type="continuationSeparator" w:id="0">
    <w:p w14:paraId="01CAC91D" w14:textId="77777777" w:rsidR="00CB0BDC" w:rsidRDefault="00CB0BDC" w:rsidP="00B0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DA7109"/>
    <w:multiLevelType w:val="hybridMultilevel"/>
    <w:tmpl w:val="5262CBCC"/>
    <w:lvl w:ilvl="0" w:tplc="4604828C">
      <w:start w:val="1"/>
      <w:numFmt w:val="lowerLetter"/>
      <w:lvlText w:val="(%1)"/>
      <w:lvlJc w:val="left"/>
      <w:pPr>
        <w:ind w:left="720" w:firstLine="0"/>
      </w:pPr>
      <w:rPr>
        <w:rFonts w:hint="default"/>
      </w:r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1" w15:restartNumberingAfterBreak="0">
    <w:nsid w:val="036B4804"/>
    <w:multiLevelType w:val="hybridMultilevel"/>
    <w:tmpl w:val="0AEAF17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 w15:restartNumberingAfterBreak="0">
    <w:nsid w:val="14A235F5"/>
    <w:multiLevelType w:val="hybridMultilevel"/>
    <w:tmpl w:val="634255D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9A6737"/>
    <w:multiLevelType w:val="hybridMultilevel"/>
    <w:tmpl w:val="C938D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95B5E"/>
    <w:multiLevelType w:val="hybridMultilevel"/>
    <w:tmpl w:val="F13E7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3B47950"/>
    <w:multiLevelType w:val="hybridMultilevel"/>
    <w:tmpl w:val="8144B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F63499"/>
    <w:multiLevelType w:val="hybridMultilevel"/>
    <w:tmpl w:val="1C2ACB68"/>
    <w:lvl w:ilvl="0" w:tplc="8622511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5D69F0"/>
    <w:multiLevelType w:val="hybridMultilevel"/>
    <w:tmpl w:val="B7303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325410"/>
    <w:multiLevelType w:val="multilevel"/>
    <w:tmpl w:val="046280C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2F0"/>
    <w:multiLevelType w:val="multilevel"/>
    <w:tmpl w:val="0540E31E"/>
    <w:numStyleLink w:val="MELegal"/>
  </w:abstractNum>
  <w:abstractNum w:abstractNumId="10" w15:restartNumberingAfterBreak="0">
    <w:nsid w:val="622617CB"/>
    <w:multiLevelType w:val="multilevel"/>
    <w:tmpl w:val="046280C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A49FE"/>
    <w:multiLevelType w:val="hybridMultilevel"/>
    <w:tmpl w:val="C332D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8763F5"/>
    <w:multiLevelType w:val="hybridMultilevel"/>
    <w:tmpl w:val="4F0C06F8"/>
    <w:lvl w:ilvl="0" w:tplc="1E9E06DA">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AC14058"/>
    <w:multiLevelType w:val="hybridMultilevel"/>
    <w:tmpl w:val="63BC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022323"/>
    <w:multiLevelType w:val="multilevel"/>
    <w:tmpl w:val="0540E31E"/>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15" w15:restartNumberingAfterBreak="0">
    <w:nsid w:val="6D1169CF"/>
    <w:multiLevelType w:val="hybridMultilevel"/>
    <w:tmpl w:val="F0661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DE766B"/>
    <w:multiLevelType w:val="hybridMultilevel"/>
    <w:tmpl w:val="676E6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096583"/>
    <w:multiLevelType w:val="multilevel"/>
    <w:tmpl w:val="35C6542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77E2E"/>
    <w:multiLevelType w:val="hybridMultilevel"/>
    <w:tmpl w:val="57560C50"/>
    <w:lvl w:ilvl="0" w:tplc="1A9AEFC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A2472B"/>
    <w:multiLevelType w:val="hybridMultilevel"/>
    <w:tmpl w:val="0810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6860193">
    <w:abstractNumId w:val="11"/>
  </w:num>
  <w:num w:numId="2" w16cid:durableId="1806466878">
    <w:abstractNumId w:val="7"/>
  </w:num>
  <w:num w:numId="3" w16cid:durableId="471215027">
    <w:abstractNumId w:val="3"/>
  </w:num>
  <w:num w:numId="4" w16cid:durableId="363791437">
    <w:abstractNumId w:val="8"/>
  </w:num>
  <w:num w:numId="5" w16cid:durableId="1855875195">
    <w:abstractNumId w:val="10"/>
  </w:num>
  <w:num w:numId="6" w16cid:durableId="1241403619">
    <w:abstractNumId w:val="19"/>
  </w:num>
  <w:num w:numId="7" w16cid:durableId="1585992588">
    <w:abstractNumId w:val="9"/>
    <w:lvlOverride w:ilvl="0">
      <w:lvl w:ilvl="0">
        <w:start w:val="1"/>
        <w:numFmt w:val="decimal"/>
        <w:lvlText w:val="%1."/>
        <w:lvlJc w:val="left"/>
        <w:pPr>
          <w:ind w:left="680" w:hanging="680"/>
        </w:pPr>
      </w:lvl>
    </w:lvlOverride>
    <w:lvlOverride w:ilvl="1">
      <w:lvl w:ilvl="1">
        <w:start w:val="1"/>
        <w:numFmt w:val="decimal"/>
        <w:lvlText w:val="%1.%2"/>
        <w:lvlJc w:val="left"/>
        <w:pPr>
          <w:ind w:left="680" w:hanging="680"/>
        </w:pPr>
        <w:rPr>
          <w:b w:val="0"/>
          <w:bCs/>
        </w:rPr>
      </w:lvl>
    </w:lvlOverride>
    <w:lvlOverride w:ilvl="2">
      <w:lvl w:ilvl="2">
        <w:start w:val="1"/>
        <w:numFmt w:val="lowerLetter"/>
        <w:lvlText w:val="(%3)"/>
        <w:lvlJc w:val="left"/>
        <w:pPr>
          <w:ind w:left="1361" w:hanging="681"/>
        </w:pPr>
        <w:rPr>
          <w:b w:val="0"/>
          <w:bCs/>
        </w:rPr>
      </w:lvl>
    </w:lvlOverride>
    <w:lvlOverride w:ilvl="3">
      <w:lvl w:ilvl="3">
        <w:start w:val="1"/>
        <w:numFmt w:val="lowerRoman"/>
        <w:lvlText w:val="(%4)"/>
        <w:lvlJc w:val="left"/>
        <w:pPr>
          <w:ind w:left="2041" w:hanging="680"/>
        </w:pPr>
      </w:lvl>
    </w:lvlOverride>
    <w:lvlOverride w:ilvl="4">
      <w:lvl w:ilvl="4">
        <w:start w:val="1"/>
        <w:numFmt w:val="upperLetter"/>
        <w:lvlText w:val="(%5)"/>
        <w:lvlJc w:val="left"/>
        <w:pPr>
          <w:tabs>
            <w:tab w:val="num" w:pos="2722"/>
          </w:tabs>
          <w:ind w:left="2722" w:hanging="681"/>
        </w:pPr>
      </w:lvl>
    </w:lvlOverride>
    <w:lvlOverride w:ilvl="5">
      <w:lvl w:ilvl="5">
        <w:start w:val="1"/>
        <w:numFmt w:val="upperRoman"/>
        <w:lvlText w:val="(%6)"/>
        <w:lvlJc w:val="left"/>
        <w:pPr>
          <w:tabs>
            <w:tab w:val="num" w:pos="3402"/>
          </w:tabs>
          <w:ind w:left="3402" w:hanging="680"/>
        </w:pPr>
      </w:lvl>
    </w:lvlOverride>
    <w:lvlOverride w:ilvl="6">
      <w:lvl w:ilvl="6">
        <w:start w:val="1"/>
        <w:numFmt w:val="decimal"/>
        <w:lvlText w:val="(%7)"/>
        <w:lvlJc w:val="left"/>
        <w:pPr>
          <w:tabs>
            <w:tab w:val="num" w:pos="4082"/>
          </w:tabs>
          <w:ind w:left="4082" w:hanging="680"/>
        </w:pPr>
      </w:lvl>
    </w:lvlOverride>
    <w:lvlOverride w:ilvl="7">
      <w:lvl w:ilvl="7">
        <w:start w:val="1"/>
        <w:numFmt w:val="upperLetter"/>
        <w:lvlText w:val="%8."/>
        <w:lvlJc w:val="left"/>
        <w:pPr>
          <w:tabs>
            <w:tab w:val="num" w:pos="4763"/>
          </w:tabs>
          <w:ind w:left="4763" w:hanging="681"/>
        </w:pPr>
      </w:lvl>
    </w:lvlOverride>
    <w:lvlOverride w:ilvl="8">
      <w:lvl w:ilvl="8">
        <w:start w:val="1"/>
        <w:numFmt w:val="upperRoman"/>
        <w:lvlText w:val="%9."/>
        <w:lvlJc w:val="left"/>
        <w:pPr>
          <w:tabs>
            <w:tab w:val="num" w:pos="5443"/>
          </w:tabs>
          <w:ind w:left="5443" w:hanging="680"/>
        </w:pPr>
      </w:lvl>
    </w:lvlOverride>
  </w:num>
  <w:num w:numId="8" w16cid:durableId="1587836087">
    <w:abstractNumId w:val="14"/>
  </w:num>
  <w:num w:numId="9" w16cid:durableId="1758819027">
    <w:abstractNumId w:val="15"/>
  </w:num>
  <w:num w:numId="10" w16cid:durableId="538934644">
    <w:abstractNumId w:val="16"/>
  </w:num>
  <w:num w:numId="11" w16cid:durableId="247423378">
    <w:abstractNumId w:val="18"/>
  </w:num>
  <w:num w:numId="12" w16cid:durableId="1932200714">
    <w:abstractNumId w:val="5"/>
  </w:num>
  <w:num w:numId="13" w16cid:durableId="1731267751">
    <w:abstractNumId w:val="17"/>
  </w:num>
  <w:num w:numId="14" w16cid:durableId="239291832">
    <w:abstractNumId w:val="0"/>
  </w:num>
  <w:num w:numId="15" w16cid:durableId="105008840">
    <w:abstractNumId w:val="6"/>
  </w:num>
  <w:num w:numId="16" w16cid:durableId="1307203943">
    <w:abstractNumId w:val="12"/>
  </w:num>
  <w:num w:numId="17" w16cid:durableId="1515530978">
    <w:abstractNumId w:val="2"/>
  </w:num>
  <w:num w:numId="18" w16cid:durableId="210577234">
    <w:abstractNumId w:val="4"/>
  </w:num>
  <w:num w:numId="19" w16cid:durableId="1539974645">
    <w:abstractNumId w:val="1"/>
  </w:num>
  <w:num w:numId="20" w16cid:durableId="1129125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95F"/>
    <w:rsid w:val="00005633"/>
    <w:rsid w:val="00010B92"/>
    <w:rsid w:val="00022E6E"/>
    <w:rsid w:val="00044BC8"/>
    <w:rsid w:val="00047430"/>
    <w:rsid w:val="0005008D"/>
    <w:rsid w:val="000501A7"/>
    <w:rsid w:val="000567DD"/>
    <w:rsid w:val="000639B1"/>
    <w:rsid w:val="0009665A"/>
    <w:rsid w:val="000A359F"/>
    <w:rsid w:val="000A5095"/>
    <w:rsid w:val="000B25F3"/>
    <w:rsid w:val="000D0817"/>
    <w:rsid w:val="000D1D7E"/>
    <w:rsid w:val="000E265A"/>
    <w:rsid w:val="000E3BF8"/>
    <w:rsid w:val="000E490E"/>
    <w:rsid w:val="000E65FD"/>
    <w:rsid w:val="000F1B3C"/>
    <w:rsid w:val="000F7E69"/>
    <w:rsid w:val="00103E16"/>
    <w:rsid w:val="00113CBC"/>
    <w:rsid w:val="00113EEE"/>
    <w:rsid w:val="001253D0"/>
    <w:rsid w:val="001353B4"/>
    <w:rsid w:val="00147E3E"/>
    <w:rsid w:val="0015044C"/>
    <w:rsid w:val="00151874"/>
    <w:rsid w:val="00151DB2"/>
    <w:rsid w:val="00155E97"/>
    <w:rsid w:val="001572BE"/>
    <w:rsid w:val="00181727"/>
    <w:rsid w:val="00195354"/>
    <w:rsid w:val="001A324D"/>
    <w:rsid w:val="001A736C"/>
    <w:rsid w:val="001B3206"/>
    <w:rsid w:val="001E630D"/>
    <w:rsid w:val="001F2331"/>
    <w:rsid w:val="001F35C1"/>
    <w:rsid w:val="00217535"/>
    <w:rsid w:val="002268E4"/>
    <w:rsid w:val="002502D2"/>
    <w:rsid w:val="00284DC9"/>
    <w:rsid w:val="00295CAB"/>
    <w:rsid w:val="002A1D45"/>
    <w:rsid w:val="002B33C6"/>
    <w:rsid w:val="002D061C"/>
    <w:rsid w:val="00301938"/>
    <w:rsid w:val="00313966"/>
    <w:rsid w:val="00313CE9"/>
    <w:rsid w:val="003323A2"/>
    <w:rsid w:val="00341514"/>
    <w:rsid w:val="00364DB0"/>
    <w:rsid w:val="00370E62"/>
    <w:rsid w:val="0037136B"/>
    <w:rsid w:val="0037543E"/>
    <w:rsid w:val="00383F28"/>
    <w:rsid w:val="00394ACC"/>
    <w:rsid w:val="003A35BE"/>
    <w:rsid w:val="003A68C6"/>
    <w:rsid w:val="003B2BB8"/>
    <w:rsid w:val="003B600C"/>
    <w:rsid w:val="003D23E8"/>
    <w:rsid w:val="003D34FF"/>
    <w:rsid w:val="003F13DD"/>
    <w:rsid w:val="00405DCA"/>
    <w:rsid w:val="00416975"/>
    <w:rsid w:val="00422528"/>
    <w:rsid w:val="00434822"/>
    <w:rsid w:val="00435691"/>
    <w:rsid w:val="00447F3D"/>
    <w:rsid w:val="00452F6A"/>
    <w:rsid w:val="00462272"/>
    <w:rsid w:val="004807E5"/>
    <w:rsid w:val="004942E2"/>
    <w:rsid w:val="0049794F"/>
    <w:rsid w:val="004A4B40"/>
    <w:rsid w:val="004B0CC9"/>
    <w:rsid w:val="004B1453"/>
    <w:rsid w:val="004B54CA"/>
    <w:rsid w:val="004B58DB"/>
    <w:rsid w:val="004C0EF6"/>
    <w:rsid w:val="004C2C1A"/>
    <w:rsid w:val="004C51CC"/>
    <w:rsid w:val="004C57CD"/>
    <w:rsid w:val="004D0649"/>
    <w:rsid w:val="004D3E6C"/>
    <w:rsid w:val="004D5123"/>
    <w:rsid w:val="004D65E4"/>
    <w:rsid w:val="004E5CBF"/>
    <w:rsid w:val="004F7C7B"/>
    <w:rsid w:val="005066DC"/>
    <w:rsid w:val="005111A7"/>
    <w:rsid w:val="005163DA"/>
    <w:rsid w:val="00523FC3"/>
    <w:rsid w:val="005276B6"/>
    <w:rsid w:val="00533D11"/>
    <w:rsid w:val="00544247"/>
    <w:rsid w:val="00545E09"/>
    <w:rsid w:val="00557C30"/>
    <w:rsid w:val="00586FC4"/>
    <w:rsid w:val="00590CEF"/>
    <w:rsid w:val="00594851"/>
    <w:rsid w:val="00595102"/>
    <w:rsid w:val="005954E0"/>
    <w:rsid w:val="005A095F"/>
    <w:rsid w:val="005A1C59"/>
    <w:rsid w:val="005A2565"/>
    <w:rsid w:val="005A2958"/>
    <w:rsid w:val="005A4E4B"/>
    <w:rsid w:val="005A580A"/>
    <w:rsid w:val="005B0CCD"/>
    <w:rsid w:val="005B7B38"/>
    <w:rsid w:val="005C3AA9"/>
    <w:rsid w:val="005C64B2"/>
    <w:rsid w:val="005D3161"/>
    <w:rsid w:val="00615168"/>
    <w:rsid w:val="00615A79"/>
    <w:rsid w:val="006218C8"/>
    <w:rsid w:val="00621FC5"/>
    <w:rsid w:val="006320CB"/>
    <w:rsid w:val="0063246A"/>
    <w:rsid w:val="00637B02"/>
    <w:rsid w:val="00640970"/>
    <w:rsid w:val="0064529B"/>
    <w:rsid w:val="0064635C"/>
    <w:rsid w:val="00646DC2"/>
    <w:rsid w:val="00657144"/>
    <w:rsid w:val="00683A84"/>
    <w:rsid w:val="006A4CE7"/>
    <w:rsid w:val="006B0497"/>
    <w:rsid w:val="006B438C"/>
    <w:rsid w:val="006B7CEE"/>
    <w:rsid w:val="006D6C1E"/>
    <w:rsid w:val="006F2A05"/>
    <w:rsid w:val="0071038F"/>
    <w:rsid w:val="00732755"/>
    <w:rsid w:val="00735861"/>
    <w:rsid w:val="0075067A"/>
    <w:rsid w:val="0075251E"/>
    <w:rsid w:val="00757705"/>
    <w:rsid w:val="00773F2B"/>
    <w:rsid w:val="00774053"/>
    <w:rsid w:val="00783763"/>
    <w:rsid w:val="00785261"/>
    <w:rsid w:val="00795243"/>
    <w:rsid w:val="007A0695"/>
    <w:rsid w:val="007A55E1"/>
    <w:rsid w:val="007A6536"/>
    <w:rsid w:val="007B0256"/>
    <w:rsid w:val="007C195F"/>
    <w:rsid w:val="007C352E"/>
    <w:rsid w:val="008032E7"/>
    <w:rsid w:val="00803DB0"/>
    <w:rsid w:val="00811AAC"/>
    <w:rsid w:val="00813477"/>
    <w:rsid w:val="0081430A"/>
    <w:rsid w:val="00814CE4"/>
    <w:rsid w:val="00821854"/>
    <w:rsid w:val="0083177B"/>
    <w:rsid w:val="00836F61"/>
    <w:rsid w:val="0085752C"/>
    <w:rsid w:val="00861001"/>
    <w:rsid w:val="00861189"/>
    <w:rsid w:val="008619E7"/>
    <w:rsid w:val="008637DC"/>
    <w:rsid w:val="0089128E"/>
    <w:rsid w:val="008B45E6"/>
    <w:rsid w:val="008B699B"/>
    <w:rsid w:val="008D0435"/>
    <w:rsid w:val="008E405E"/>
    <w:rsid w:val="008E500E"/>
    <w:rsid w:val="008F2CE4"/>
    <w:rsid w:val="008F7A14"/>
    <w:rsid w:val="008F7A56"/>
    <w:rsid w:val="00917447"/>
    <w:rsid w:val="009225F0"/>
    <w:rsid w:val="0092388C"/>
    <w:rsid w:val="00925599"/>
    <w:rsid w:val="009265C4"/>
    <w:rsid w:val="0093462C"/>
    <w:rsid w:val="00936A2F"/>
    <w:rsid w:val="00953795"/>
    <w:rsid w:val="00974189"/>
    <w:rsid w:val="00975083"/>
    <w:rsid w:val="009758F0"/>
    <w:rsid w:val="00983751"/>
    <w:rsid w:val="00990369"/>
    <w:rsid w:val="00996819"/>
    <w:rsid w:val="009A66AB"/>
    <w:rsid w:val="009D160D"/>
    <w:rsid w:val="009D7907"/>
    <w:rsid w:val="009F5EB4"/>
    <w:rsid w:val="00A06A57"/>
    <w:rsid w:val="00A15FA1"/>
    <w:rsid w:val="00A215B6"/>
    <w:rsid w:val="00A27CBA"/>
    <w:rsid w:val="00A33C41"/>
    <w:rsid w:val="00A41DDC"/>
    <w:rsid w:val="00A55D39"/>
    <w:rsid w:val="00A92409"/>
    <w:rsid w:val="00AA3637"/>
    <w:rsid w:val="00AA537C"/>
    <w:rsid w:val="00AB2FB6"/>
    <w:rsid w:val="00AC07F9"/>
    <w:rsid w:val="00AD7540"/>
    <w:rsid w:val="00AF0D50"/>
    <w:rsid w:val="00B04ED8"/>
    <w:rsid w:val="00B17D4A"/>
    <w:rsid w:val="00B26E79"/>
    <w:rsid w:val="00B33B17"/>
    <w:rsid w:val="00B43E0D"/>
    <w:rsid w:val="00B524B0"/>
    <w:rsid w:val="00B63EDD"/>
    <w:rsid w:val="00B83386"/>
    <w:rsid w:val="00B8610D"/>
    <w:rsid w:val="00B91E3E"/>
    <w:rsid w:val="00B960DF"/>
    <w:rsid w:val="00B9652C"/>
    <w:rsid w:val="00BA2DB9"/>
    <w:rsid w:val="00BA5347"/>
    <w:rsid w:val="00BA7FD6"/>
    <w:rsid w:val="00BB6423"/>
    <w:rsid w:val="00BD3645"/>
    <w:rsid w:val="00BE27A3"/>
    <w:rsid w:val="00BE35A4"/>
    <w:rsid w:val="00BE7148"/>
    <w:rsid w:val="00C20F52"/>
    <w:rsid w:val="00C23619"/>
    <w:rsid w:val="00C30D26"/>
    <w:rsid w:val="00C36963"/>
    <w:rsid w:val="00C420A8"/>
    <w:rsid w:val="00C84DD7"/>
    <w:rsid w:val="00C857A5"/>
    <w:rsid w:val="00C928A5"/>
    <w:rsid w:val="00C956D9"/>
    <w:rsid w:val="00C9731A"/>
    <w:rsid w:val="00CA24F4"/>
    <w:rsid w:val="00CA54B5"/>
    <w:rsid w:val="00CB0BDC"/>
    <w:rsid w:val="00CB0DEF"/>
    <w:rsid w:val="00CB5863"/>
    <w:rsid w:val="00CE6E11"/>
    <w:rsid w:val="00CF5632"/>
    <w:rsid w:val="00D01275"/>
    <w:rsid w:val="00D038E7"/>
    <w:rsid w:val="00D37819"/>
    <w:rsid w:val="00D662FF"/>
    <w:rsid w:val="00D73A58"/>
    <w:rsid w:val="00D73FCE"/>
    <w:rsid w:val="00D772DB"/>
    <w:rsid w:val="00D8226E"/>
    <w:rsid w:val="00D863C1"/>
    <w:rsid w:val="00D94EB5"/>
    <w:rsid w:val="00DA243A"/>
    <w:rsid w:val="00DB5AA7"/>
    <w:rsid w:val="00DD2D90"/>
    <w:rsid w:val="00DE0FEB"/>
    <w:rsid w:val="00E01B70"/>
    <w:rsid w:val="00E06A5C"/>
    <w:rsid w:val="00E07453"/>
    <w:rsid w:val="00E13FF3"/>
    <w:rsid w:val="00E1541A"/>
    <w:rsid w:val="00E17901"/>
    <w:rsid w:val="00E24C40"/>
    <w:rsid w:val="00E26837"/>
    <w:rsid w:val="00E273E4"/>
    <w:rsid w:val="00E2778F"/>
    <w:rsid w:val="00E42A24"/>
    <w:rsid w:val="00E4746E"/>
    <w:rsid w:val="00E57528"/>
    <w:rsid w:val="00E60C9F"/>
    <w:rsid w:val="00E62E61"/>
    <w:rsid w:val="00E745B5"/>
    <w:rsid w:val="00E92BA7"/>
    <w:rsid w:val="00E96E10"/>
    <w:rsid w:val="00EE365F"/>
    <w:rsid w:val="00EE4190"/>
    <w:rsid w:val="00EE70EA"/>
    <w:rsid w:val="00EF0E1B"/>
    <w:rsid w:val="00F0356A"/>
    <w:rsid w:val="00F12061"/>
    <w:rsid w:val="00F14529"/>
    <w:rsid w:val="00F175A5"/>
    <w:rsid w:val="00F20BFF"/>
    <w:rsid w:val="00F27212"/>
    <w:rsid w:val="00F30AFE"/>
    <w:rsid w:val="00F43718"/>
    <w:rsid w:val="00F72C46"/>
    <w:rsid w:val="00F86784"/>
    <w:rsid w:val="00F913C4"/>
    <w:rsid w:val="00F92CC4"/>
    <w:rsid w:val="00F968BA"/>
    <w:rsid w:val="00FD00C6"/>
    <w:rsid w:val="00FD3402"/>
    <w:rsid w:val="00FD676F"/>
    <w:rsid w:val="00FE0C1C"/>
    <w:rsid w:val="00FF2767"/>
    <w:rsid w:val="00FF7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0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5F"/>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5A095F"/>
    <w:rPr>
      <w:color w:val="0000FF" w:themeColor="hyperlink"/>
      <w:u w:val="single"/>
    </w:rPr>
  </w:style>
  <w:style w:type="paragraph" w:customStyle="1" w:styleId="MELegal1">
    <w:name w:val="ME Legal 1"/>
    <w:basedOn w:val="Normal"/>
    <w:qFormat/>
    <w:rsid w:val="00E01B70"/>
    <w:pPr>
      <w:numPr>
        <w:numId w:val="8"/>
      </w:numPr>
      <w:spacing w:before="0" w:after="200"/>
      <w:outlineLvl w:val="0"/>
    </w:pPr>
    <w:rPr>
      <w:rFonts w:ascii="Arial" w:eastAsiaTheme="minorEastAsia" w:hAnsi="Arial"/>
      <w:sz w:val="20"/>
      <w:lang w:eastAsia="zh-CN"/>
    </w:rPr>
  </w:style>
  <w:style w:type="paragraph" w:customStyle="1" w:styleId="MELegal2">
    <w:name w:val="ME Legal 2"/>
    <w:basedOn w:val="Normal"/>
    <w:qFormat/>
    <w:rsid w:val="00E01B70"/>
    <w:pPr>
      <w:numPr>
        <w:ilvl w:val="1"/>
        <w:numId w:val="8"/>
      </w:numPr>
      <w:spacing w:before="0" w:after="200"/>
      <w:outlineLvl w:val="1"/>
    </w:pPr>
    <w:rPr>
      <w:rFonts w:ascii="Arial" w:eastAsiaTheme="minorEastAsia" w:hAnsi="Arial"/>
      <w:sz w:val="20"/>
      <w:lang w:eastAsia="zh-CN"/>
    </w:rPr>
  </w:style>
  <w:style w:type="paragraph" w:customStyle="1" w:styleId="MELegal3">
    <w:name w:val="ME Legal 3"/>
    <w:basedOn w:val="Normal"/>
    <w:qFormat/>
    <w:rsid w:val="00E01B70"/>
    <w:pPr>
      <w:numPr>
        <w:ilvl w:val="2"/>
        <w:numId w:val="8"/>
      </w:numPr>
      <w:spacing w:before="0" w:after="200"/>
      <w:outlineLvl w:val="2"/>
    </w:pPr>
    <w:rPr>
      <w:rFonts w:ascii="Arial" w:eastAsiaTheme="minorEastAsia" w:hAnsi="Arial"/>
      <w:sz w:val="20"/>
      <w:lang w:eastAsia="zh-CN"/>
    </w:rPr>
  </w:style>
  <w:style w:type="paragraph" w:customStyle="1" w:styleId="MELegal4">
    <w:name w:val="ME Legal 4"/>
    <w:basedOn w:val="Normal"/>
    <w:qFormat/>
    <w:rsid w:val="00E01B70"/>
    <w:pPr>
      <w:numPr>
        <w:ilvl w:val="3"/>
        <w:numId w:val="8"/>
      </w:numPr>
      <w:spacing w:before="0" w:after="200"/>
      <w:outlineLvl w:val="3"/>
    </w:pPr>
    <w:rPr>
      <w:rFonts w:ascii="Arial" w:eastAsiaTheme="minorEastAsia" w:hAnsi="Arial"/>
      <w:sz w:val="20"/>
      <w:lang w:eastAsia="zh-CN"/>
    </w:rPr>
  </w:style>
  <w:style w:type="paragraph" w:customStyle="1" w:styleId="MELegal5">
    <w:name w:val="ME Legal 5"/>
    <w:basedOn w:val="Normal"/>
    <w:qFormat/>
    <w:rsid w:val="00E01B70"/>
    <w:pPr>
      <w:numPr>
        <w:ilvl w:val="4"/>
        <w:numId w:val="8"/>
      </w:numPr>
      <w:spacing w:before="0" w:after="200"/>
      <w:ind w:left="2721" w:hanging="680"/>
      <w:outlineLvl w:val="4"/>
    </w:pPr>
    <w:rPr>
      <w:rFonts w:ascii="Arial" w:eastAsiaTheme="minorEastAsia" w:hAnsi="Arial"/>
      <w:sz w:val="20"/>
      <w:lang w:eastAsia="zh-CN"/>
    </w:rPr>
  </w:style>
  <w:style w:type="paragraph" w:customStyle="1" w:styleId="MELegal6">
    <w:name w:val="ME Legal 6"/>
    <w:basedOn w:val="Normal"/>
    <w:qFormat/>
    <w:rsid w:val="00E01B70"/>
    <w:pPr>
      <w:numPr>
        <w:ilvl w:val="5"/>
        <w:numId w:val="8"/>
      </w:numPr>
      <w:spacing w:before="0" w:after="200"/>
      <w:outlineLvl w:val="5"/>
    </w:pPr>
    <w:rPr>
      <w:rFonts w:ascii="Arial" w:eastAsiaTheme="minorEastAsia" w:hAnsi="Arial"/>
      <w:sz w:val="20"/>
      <w:lang w:eastAsia="zh-CN"/>
    </w:rPr>
  </w:style>
  <w:style w:type="paragraph" w:customStyle="1" w:styleId="MELegal7">
    <w:name w:val="ME Legal 7"/>
    <w:basedOn w:val="Normal"/>
    <w:qFormat/>
    <w:rsid w:val="00E01B70"/>
    <w:pPr>
      <w:numPr>
        <w:ilvl w:val="6"/>
        <w:numId w:val="8"/>
      </w:numPr>
      <w:spacing w:before="0" w:after="200"/>
    </w:pPr>
    <w:rPr>
      <w:rFonts w:ascii="Arial" w:eastAsiaTheme="minorEastAsia" w:hAnsi="Arial"/>
      <w:sz w:val="20"/>
      <w:lang w:eastAsia="zh-CN"/>
    </w:rPr>
  </w:style>
  <w:style w:type="paragraph" w:customStyle="1" w:styleId="MELegal8">
    <w:name w:val="ME Legal 8"/>
    <w:basedOn w:val="Normal"/>
    <w:qFormat/>
    <w:rsid w:val="00E01B70"/>
    <w:pPr>
      <w:numPr>
        <w:ilvl w:val="7"/>
        <w:numId w:val="8"/>
      </w:numPr>
      <w:spacing w:before="0" w:after="200"/>
      <w:ind w:left="4762" w:hanging="680"/>
    </w:pPr>
    <w:rPr>
      <w:rFonts w:ascii="Arial" w:eastAsiaTheme="minorEastAsia" w:hAnsi="Arial"/>
      <w:sz w:val="20"/>
      <w:lang w:eastAsia="zh-CN"/>
    </w:rPr>
  </w:style>
  <w:style w:type="paragraph" w:customStyle="1" w:styleId="MELegal9">
    <w:name w:val="ME Legal 9"/>
    <w:basedOn w:val="Normal"/>
    <w:qFormat/>
    <w:rsid w:val="00E01B70"/>
    <w:pPr>
      <w:numPr>
        <w:ilvl w:val="8"/>
        <w:numId w:val="8"/>
      </w:numPr>
      <w:spacing w:before="0" w:after="200"/>
    </w:pPr>
    <w:rPr>
      <w:rFonts w:ascii="Arial" w:eastAsiaTheme="minorEastAsia" w:hAnsi="Arial"/>
      <w:sz w:val="20"/>
      <w:lang w:eastAsia="zh-CN"/>
    </w:rPr>
  </w:style>
  <w:style w:type="numbering" w:customStyle="1" w:styleId="MELegal">
    <w:name w:val="ME Legal"/>
    <w:uiPriority w:val="99"/>
    <w:rsid w:val="00E01B70"/>
    <w:pPr>
      <w:numPr>
        <w:numId w:val="8"/>
      </w:numPr>
    </w:pPr>
  </w:style>
  <w:style w:type="character" w:styleId="CommentReference">
    <w:name w:val="annotation reference"/>
    <w:basedOn w:val="DefaultParagraphFont"/>
    <w:uiPriority w:val="99"/>
    <w:semiHidden/>
    <w:unhideWhenUsed/>
    <w:rsid w:val="004C51CC"/>
    <w:rPr>
      <w:sz w:val="16"/>
      <w:szCs w:val="16"/>
    </w:rPr>
  </w:style>
  <w:style w:type="paragraph" w:styleId="CommentText">
    <w:name w:val="annotation text"/>
    <w:basedOn w:val="Normal"/>
    <w:link w:val="CommentTextChar"/>
    <w:uiPriority w:val="99"/>
    <w:unhideWhenUsed/>
    <w:rsid w:val="004C51CC"/>
    <w:rPr>
      <w:sz w:val="20"/>
    </w:rPr>
  </w:style>
  <w:style w:type="character" w:customStyle="1" w:styleId="CommentTextChar">
    <w:name w:val="Comment Text Char"/>
    <w:basedOn w:val="DefaultParagraphFont"/>
    <w:link w:val="CommentText"/>
    <w:uiPriority w:val="99"/>
    <w:semiHidden/>
    <w:rsid w:val="004C51C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C51CC"/>
    <w:rPr>
      <w:b/>
      <w:bCs/>
    </w:rPr>
  </w:style>
  <w:style w:type="character" w:customStyle="1" w:styleId="CommentSubjectChar">
    <w:name w:val="Comment Subject Char"/>
    <w:basedOn w:val="CommentTextChar"/>
    <w:link w:val="CommentSubject"/>
    <w:uiPriority w:val="99"/>
    <w:semiHidden/>
    <w:rsid w:val="004C51C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C51C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1CC"/>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0A359F"/>
    <w:rPr>
      <w:color w:val="800080" w:themeColor="followedHyperlink"/>
      <w:u w:val="single"/>
    </w:rPr>
  </w:style>
  <w:style w:type="paragraph" w:customStyle="1" w:styleId="DHSBodytext">
    <w:name w:val="DHS Body text"/>
    <w:basedOn w:val="Normal"/>
    <w:qFormat/>
    <w:rsid w:val="00BA5347"/>
    <w:pPr>
      <w:spacing w:before="0" w:after="120"/>
    </w:pPr>
    <w:rPr>
      <w:rFonts w:ascii="Arial" w:hAnsi="Arial" w:cs="Arial"/>
      <w:sz w:val="22"/>
      <w:szCs w:val="22"/>
    </w:rPr>
  </w:style>
  <w:style w:type="paragraph" w:customStyle="1" w:styleId="Default">
    <w:name w:val="Default"/>
    <w:rsid w:val="000F7E6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968BA"/>
    <w:pPr>
      <w:spacing w:after="0" w:line="240" w:lineRule="auto"/>
    </w:pPr>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64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962291">
      <w:bodyDiv w:val="1"/>
      <w:marLeft w:val="0"/>
      <w:marRight w:val="0"/>
      <w:marTop w:val="0"/>
      <w:marBottom w:val="0"/>
      <w:divBdr>
        <w:top w:val="none" w:sz="0" w:space="0" w:color="auto"/>
        <w:left w:val="none" w:sz="0" w:space="0" w:color="auto"/>
        <w:bottom w:val="none" w:sz="0" w:space="0" w:color="auto"/>
        <w:right w:val="none" w:sz="0" w:space="0" w:color="auto"/>
      </w:divBdr>
    </w:div>
    <w:div w:id="549416897">
      <w:bodyDiv w:val="1"/>
      <w:marLeft w:val="0"/>
      <w:marRight w:val="0"/>
      <w:marTop w:val="0"/>
      <w:marBottom w:val="0"/>
      <w:divBdr>
        <w:top w:val="none" w:sz="0" w:space="0" w:color="auto"/>
        <w:left w:val="none" w:sz="0" w:space="0" w:color="auto"/>
        <w:bottom w:val="none" w:sz="0" w:space="0" w:color="auto"/>
        <w:right w:val="none" w:sz="0" w:space="0" w:color="auto"/>
      </w:divBdr>
    </w:div>
    <w:div w:id="624893036">
      <w:bodyDiv w:val="1"/>
      <w:marLeft w:val="0"/>
      <w:marRight w:val="0"/>
      <w:marTop w:val="0"/>
      <w:marBottom w:val="0"/>
      <w:divBdr>
        <w:top w:val="none" w:sz="0" w:space="0" w:color="auto"/>
        <w:left w:val="none" w:sz="0" w:space="0" w:color="auto"/>
        <w:bottom w:val="none" w:sz="0" w:space="0" w:color="auto"/>
        <w:right w:val="none" w:sz="0" w:space="0" w:color="auto"/>
      </w:divBdr>
    </w:div>
    <w:div w:id="653412894">
      <w:bodyDiv w:val="1"/>
      <w:marLeft w:val="0"/>
      <w:marRight w:val="0"/>
      <w:marTop w:val="0"/>
      <w:marBottom w:val="0"/>
      <w:divBdr>
        <w:top w:val="none" w:sz="0" w:space="0" w:color="auto"/>
        <w:left w:val="none" w:sz="0" w:space="0" w:color="auto"/>
        <w:bottom w:val="none" w:sz="0" w:space="0" w:color="auto"/>
        <w:right w:val="none" w:sz="0" w:space="0" w:color="auto"/>
      </w:divBdr>
    </w:div>
    <w:div w:id="998272123">
      <w:bodyDiv w:val="1"/>
      <w:marLeft w:val="0"/>
      <w:marRight w:val="0"/>
      <w:marTop w:val="0"/>
      <w:marBottom w:val="0"/>
      <w:divBdr>
        <w:top w:val="none" w:sz="0" w:space="0" w:color="auto"/>
        <w:left w:val="none" w:sz="0" w:space="0" w:color="auto"/>
        <w:bottom w:val="none" w:sz="0" w:space="0" w:color="auto"/>
        <w:right w:val="none" w:sz="0" w:space="0" w:color="auto"/>
      </w:divBdr>
    </w:div>
    <w:div w:id="1212114612">
      <w:bodyDiv w:val="1"/>
      <w:marLeft w:val="0"/>
      <w:marRight w:val="0"/>
      <w:marTop w:val="0"/>
      <w:marBottom w:val="0"/>
      <w:divBdr>
        <w:top w:val="none" w:sz="0" w:space="0" w:color="auto"/>
        <w:left w:val="none" w:sz="0" w:space="0" w:color="auto"/>
        <w:bottom w:val="none" w:sz="0" w:space="0" w:color="auto"/>
        <w:right w:val="none" w:sz="0" w:space="0" w:color="auto"/>
      </w:divBdr>
    </w:div>
    <w:div w:id="1470585862">
      <w:bodyDiv w:val="1"/>
      <w:marLeft w:val="0"/>
      <w:marRight w:val="0"/>
      <w:marTop w:val="0"/>
      <w:marBottom w:val="0"/>
      <w:divBdr>
        <w:top w:val="none" w:sz="0" w:space="0" w:color="auto"/>
        <w:left w:val="none" w:sz="0" w:space="0" w:color="auto"/>
        <w:bottom w:val="none" w:sz="0" w:space="0" w:color="auto"/>
        <w:right w:val="none" w:sz="0" w:space="0" w:color="auto"/>
      </w:divBdr>
    </w:div>
    <w:div w:id="1693648104">
      <w:bodyDiv w:val="1"/>
      <w:marLeft w:val="0"/>
      <w:marRight w:val="0"/>
      <w:marTop w:val="0"/>
      <w:marBottom w:val="0"/>
      <w:divBdr>
        <w:top w:val="none" w:sz="0" w:space="0" w:color="auto"/>
        <w:left w:val="none" w:sz="0" w:space="0" w:color="auto"/>
        <w:bottom w:val="none" w:sz="0" w:space="0" w:color="auto"/>
        <w:right w:val="none" w:sz="0" w:space="0" w:color="auto"/>
      </w:divBdr>
    </w:div>
    <w:div w:id="1932159145">
      <w:bodyDiv w:val="1"/>
      <w:marLeft w:val="0"/>
      <w:marRight w:val="0"/>
      <w:marTop w:val="0"/>
      <w:marBottom w:val="0"/>
      <w:divBdr>
        <w:top w:val="none" w:sz="0" w:space="0" w:color="auto"/>
        <w:left w:val="none" w:sz="0" w:space="0" w:color="auto"/>
        <w:bottom w:val="none" w:sz="0" w:space="0" w:color="auto"/>
        <w:right w:val="none" w:sz="0" w:space="0" w:color="auto"/>
      </w:divBdr>
    </w:div>
    <w:div w:id="20182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25C6032-0EA6-4552-AB45-D2D1260FFE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B1CD8ACB003194D9E9816F67795868E" ma:contentTypeVersion="" ma:contentTypeDescription="PDMS Document Site Content Type" ma:contentTypeScope="" ma:versionID="2af26a6153a9dc968c394a8b6e3f8fb8">
  <xsd:schema xmlns:xsd="http://www.w3.org/2001/XMLSchema" xmlns:xs="http://www.w3.org/2001/XMLSchema" xmlns:p="http://schemas.microsoft.com/office/2006/metadata/properties" xmlns:ns2="625C6032-0EA6-4552-AB45-D2D1260FFE3C" targetNamespace="http://schemas.microsoft.com/office/2006/metadata/properties" ma:root="true" ma:fieldsID="c060eca3b852ca9ef3683cf774afbaf1" ns2:_="">
    <xsd:import namespace="625C6032-0EA6-4552-AB45-D2D1260FFE3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C6032-0EA6-4552-AB45-D2D1260FFE3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306EF-4543-4329-B86D-0CABA703463D}">
  <ds:schemaRefs>
    <ds:schemaRef ds:uri="http://schemas.microsoft.com/sharepoint/v3/contenttype/forms"/>
  </ds:schemaRefs>
</ds:datastoreItem>
</file>

<file path=customXml/itemProps2.xml><?xml version="1.0" encoding="utf-8"?>
<ds:datastoreItem xmlns:ds="http://schemas.openxmlformats.org/officeDocument/2006/customXml" ds:itemID="{87EC1F32-BFAB-45A3-AD48-C31D69921959}">
  <ds:schemaRefs>
    <ds:schemaRef ds:uri="http://schemas.microsoft.com/office/2006/metadata/properties"/>
    <ds:schemaRef ds:uri="http://schemas.microsoft.com/office/infopath/2007/PartnerControls"/>
    <ds:schemaRef ds:uri="625C6032-0EA6-4552-AB45-D2D1260FFE3C"/>
  </ds:schemaRefs>
</ds:datastoreItem>
</file>

<file path=customXml/itemProps3.xml><?xml version="1.0" encoding="utf-8"?>
<ds:datastoreItem xmlns:ds="http://schemas.openxmlformats.org/officeDocument/2006/customXml" ds:itemID="{F3C6CF8A-4DBC-47E5-829B-22DF75086095}">
  <ds:schemaRefs>
    <ds:schemaRef ds:uri="http://schemas.openxmlformats.org/officeDocument/2006/bibliography"/>
  </ds:schemaRefs>
</ds:datastoreItem>
</file>

<file path=customXml/itemProps4.xml><?xml version="1.0" encoding="utf-8"?>
<ds:datastoreItem xmlns:ds="http://schemas.openxmlformats.org/officeDocument/2006/customXml" ds:itemID="{2C313A03-942D-436E-B968-14CB88B1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C6032-0EA6-4552-AB45-D2D1260FF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2969</Words>
  <Characters>17012</Characters>
  <Application>Microsoft Office Word</Application>
  <DocSecurity>0</DocSecurity>
  <Lines>379</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dcterms:created xsi:type="dcterms:W3CDTF">2024-05-13T23:16:00Z</dcterms:created>
  <dcterms:modified xsi:type="dcterms:W3CDTF">2024-10-02T02:59:00Z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0x010100266966F133664895A6EE3632470D45F500FB1CD8ACB003194D9E9816F67795868E</vt:lpwstr>
  </property>
  <property fmtid="{D5CDD505-2E9C-101B-9397-08002B2CF9AE}" pid="3" name="MSIP_Label_d7a0bb3f-afec-4815-b70d-2a788d74835f_ActionId">
    <vt:lpwstr>01c4ca0294d743679c6cdf5baacb643a</vt:lpwstr>
  </property>
  <property fmtid="{D5CDD505-2E9C-101B-9397-08002B2CF9AE}" pid="4" name="MSIP_Label_d7a0bb3f-afec-4815-b70d-2a788d74835f_ContentBits">
    <vt:lpwstr>0</vt:lpwstr>
  </property>
  <property fmtid="{D5CDD505-2E9C-101B-9397-08002B2CF9AE}" pid="5" name="MSIP_Label_d7a0bb3f-afec-4815-b70d-2a788d74835f_Enabled">
    <vt:lpwstr>true</vt:lpwstr>
  </property>
  <property fmtid="{D5CDD505-2E9C-101B-9397-08002B2CF9AE}" pid="6" name="MSIP_Label_d7a0bb3f-afec-4815-b70d-2a788d74835f_Method">
    <vt:lpwstr>Privileged</vt:lpwstr>
  </property>
  <property fmtid="{D5CDD505-2E9C-101B-9397-08002B2CF9AE}" pid="7" name="MSIP_Label_d7a0bb3f-afec-4815-b70d-2a788d74835f_Name">
    <vt:lpwstr>OFFICIAL:Sensitive</vt:lpwstr>
  </property>
  <property fmtid="{D5CDD505-2E9C-101B-9397-08002B2CF9AE}" pid="8" name="MSIP_Label_d7a0bb3f-afec-4815-b70d-2a788d74835f_SetDate">
    <vt:lpwstr>2024-10-01T23:38:12Z</vt:lpwstr>
  </property>
  <property fmtid="{D5CDD505-2E9C-101B-9397-08002B2CF9AE}" pid="9" name="MSIP_Label_d7a0bb3f-afec-4815-b70d-2a788d74835f_SiteId">
    <vt:lpwstr>61e36dd1-ca6e-4d61-aa0a-2b4eb88317a3</vt:lpwstr>
  </property>
  <property fmtid="{D5CDD505-2E9C-101B-9397-08002B2CF9AE}" pid="10" name="PMHMAC">
    <vt:lpwstr>v=2022.1;a=SHA256;h=301D60F4E47614CA823C176E432E53F6274DB1480A580920650E674CE0DEBBEE</vt:lpwstr>
  </property>
  <property fmtid="{D5CDD505-2E9C-101B-9397-08002B2CF9AE}" pid="11" name="PMUuid">
    <vt:lpwstr>v=2022.2;d=gov.au;g=ABA70C08-925C-5FA3-8765-3178156983AC</vt:lpwstr>
  </property>
  <property fmtid="{D5CDD505-2E9C-101B-9397-08002B2CF9AE}" pid="12" name="PM_Caveats_Count">
    <vt:lpwstr>0</vt:lpwstr>
  </property>
  <property fmtid="{D5CDD505-2E9C-101B-9397-08002B2CF9AE}" pid="13" name="PM_Display">
    <vt:lpwstr>OFFICIAL: Sensitive</vt:lpwstr>
  </property>
  <property fmtid="{D5CDD505-2E9C-101B-9397-08002B2CF9AE}" pid="14" name="PM_DisplayValueSecClassificationWithQualifier">
    <vt:lpwstr>OFFICIAL: Sensitive</vt:lpwstr>
  </property>
  <property fmtid="{D5CDD505-2E9C-101B-9397-08002B2CF9AE}" pid="15" name="PM_Hash_SHA1">
    <vt:lpwstr>F12B5CCBDD667A6916B2BD11A40874A5B5744893</vt:lpwstr>
  </property>
  <property fmtid="{D5CDD505-2E9C-101B-9397-08002B2CF9AE}" pid="16" name="PM_Hash_Salt">
    <vt:lpwstr>F08A4C0F7E3B4CEE58DA421BE0627CE3</vt:lpwstr>
  </property>
  <property fmtid="{D5CDD505-2E9C-101B-9397-08002B2CF9AE}" pid="17" name="PM_Hash_Salt_Prev">
    <vt:lpwstr>FD412DD7D22FC101E4D193B867AF516B</vt:lpwstr>
  </property>
  <property fmtid="{D5CDD505-2E9C-101B-9397-08002B2CF9AE}" pid="18" name="PM_Hash_Version">
    <vt:lpwstr>2022.1</vt:lpwstr>
  </property>
  <property fmtid="{D5CDD505-2E9C-101B-9397-08002B2CF9AE}" pid="19" name="PM_InsertionValue">
    <vt:lpwstr>OFFICIAL: Sensitive</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B2E4241EC9E64D05B6906C576E03E953</vt:lpwstr>
  </property>
  <property fmtid="{D5CDD505-2E9C-101B-9397-08002B2CF9AE}" pid="24" name="PM_OriginationTimeStamp">
    <vt:lpwstr>2024-10-01T23:38:12Z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6822F99E6DE5605CCC28832AE3BE61F7B9BB21FD77E47A7F68E0ECE52B8112AE</vt:lpwstr>
  </property>
  <property fmtid="{D5CDD505-2E9C-101B-9397-08002B2CF9AE}" pid="27" name="PM_Originator_Hash_SHA1">
    <vt:lpwstr>3FCA0F279EA2CE1590F710F4D9986086E3F3B88E</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 Sensitive</vt:lpwstr>
  </property>
  <property fmtid="{D5CDD505-2E9C-101B-9397-08002B2CF9AE}" pid="31" name="PM_ProtectiveMarkingValue_Header">
    <vt:lpwstr>OFFICIAL: Sensitive</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OFFICIAL:Sensitive</vt:lpwstr>
  </property>
  <property fmtid="{D5CDD505-2E9C-101B-9397-08002B2CF9AE}" pid="35" name="PM_SecurityClassification_Prev">
    <vt:lpwstr>OFFICIAL:Sensitive</vt:lpwstr>
  </property>
  <property fmtid="{D5CDD505-2E9C-101B-9397-08002B2CF9AE}" pid="36" name="PM_Version">
    <vt:lpwstr>2018.4</vt:lpwstr>
  </property>
</Properties>
</file>