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1396" w14:textId="59E1E9A6" w:rsidR="00E42E1B" w:rsidRPr="00391571" w:rsidRDefault="00E42E1B" w:rsidP="00FA6796">
      <w:pPr>
        <w:spacing w:after="0" w:line="240" w:lineRule="auto"/>
        <w:jc w:val="center"/>
        <w:rPr>
          <w:b/>
        </w:rPr>
      </w:pPr>
      <w:r w:rsidRPr="00391571">
        <w:rPr>
          <w:rFonts w:ascii="Tms Rmn" w:eastAsia="Times New Roman" w:hAnsi="Tms Rmn" w:cs="Times New Roman"/>
          <w:b/>
          <w:kern w:val="0"/>
          <w:u w:val="single"/>
          <w:lang w:eastAsia="en-AU"/>
          <w14:ligatures w14:val="none"/>
        </w:rPr>
        <w:t>EXPLANATORY STATEMENT</w:t>
      </w:r>
    </w:p>
    <w:p w14:paraId="59A7C216" w14:textId="77777777" w:rsidR="00581253" w:rsidRPr="00391571" w:rsidRDefault="00581253" w:rsidP="00FA6796">
      <w:pPr>
        <w:spacing w:after="0" w:line="240" w:lineRule="auto"/>
        <w:jc w:val="center"/>
        <w:rPr>
          <w:rFonts w:ascii="Times New Roman" w:hAnsi="Times New Roman"/>
          <w:iCs/>
        </w:rPr>
      </w:pPr>
    </w:p>
    <w:p w14:paraId="2CE2E9D7" w14:textId="638E0020" w:rsidR="00E42E1B" w:rsidRPr="00391571" w:rsidRDefault="00E42E1B" w:rsidP="00FA6796">
      <w:pPr>
        <w:spacing w:after="0" w:line="240" w:lineRule="auto"/>
        <w:jc w:val="center"/>
        <w:rPr>
          <w:u w:val="single"/>
        </w:rPr>
      </w:pPr>
      <w:r w:rsidRPr="00391571">
        <w:rPr>
          <w:rFonts w:ascii="Times New Roman" w:hAnsi="Times New Roman"/>
          <w:i/>
        </w:rPr>
        <w:t>Therapeutic Goods Act 1989</w:t>
      </w:r>
    </w:p>
    <w:p w14:paraId="3937423D" w14:textId="77777777" w:rsidR="00581253" w:rsidRPr="00391571" w:rsidRDefault="00581253" w:rsidP="00FA6796">
      <w:pPr>
        <w:spacing w:after="0" w:line="240" w:lineRule="auto"/>
        <w:jc w:val="center"/>
        <w:rPr>
          <w:rFonts w:ascii="Times New Roman" w:hAnsi="Times New Roman"/>
          <w:iCs/>
        </w:rPr>
      </w:pPr>
    </w:p>
    <w:p w14:paraId="4CDE5D1B" w14:textId="65F9FC6A" w:rsidR="00CB656C" w:rsidRPr="00391571" w:rsidRDefault="00E42E1B" w:rsidP="00FA6796">
      <w:pPr>
        <w:spacing w:after="0" w:line="240" w:lineRule="auto"/>
        <w:jc w:val="center"/>
        <w:rPr>
          <w:rFonts w:ascii="Times New Roman" w:hAnsi="Times New Roman"/>
          <w:i/>
        </w:rPr>
      </w:pPr>
      <w:r w:rsidRPr="00391571">
        <w:rPr>
          <w:rFonts w:ascii="Times New Roman" w:hAnsi="Times New Roman"/>
          <w:i/>
        </w:rPr>
        <w:t>Therapeutic Goods (Advertising Complaints and Investigations Information)</w:t>
      </w:r>
      <w:r w:rsidR="00C73B7B" w:rsidRPr="00391571">
        <w:rPr>
          <w:rFonts w:ascii="Times New Roman" w:hAnsi="Times New Roman"/>
          <w:i/>
        </w:rPr>
        <w:t xml:space="preserve"> </w:t>
      </w:r>
      <w:r w:rsidRPr="00391571">
        <w:rPr>
          <w:rFonts w:ascii="Times New Roman" w:hAnsi="Times New Roman"/>
          <w:i/>
        </w:rPr>
        <w:t>Amendment Instrument</w:t>
      </w:r>
      <w:r w:rsidR="00C73B7B" w:rsidRPr="00391571">
        <w:rPr>
          <w:rFonts w:ascii="Times New Roman" w:hAnsi="Times New Roman"/>
          <w:i/>
        </w:rPr>
        <w:t> </w:t>
      </w:r>
      <w:r w:rsidRPr="00391571">
        <w:rPr>
          <w:rFonts w:ascii="Times New Roman" w:hAnsi="Times New Roman"/>
          <w:i/>
        </w:rPr>
        <w:t>2024</w:t>
      </w:r>
    </w:p>
    <w:p w14:paraId="01DC570A" w14:textId="77777777" w:rsidR="00CE0CB2" w:rsidRPr="00391571" w:rsidRDefault="00CE0CB2" w:rsidP="00FA6796">
      <w:pPr>
        <w:spacing w:after="0" w:line="240" w:lineRule="auto"/>
        <w:jc w:val="center"/>
        <w:rPr>
          <w:rFonts w:ascii="Times New Roman" w:hAnsi="Times New Roman"/>
          <w:iCs/>
        </w:rPr>
      </w:pPr>
    </w:p>
    <w:p w14:paraId="29DBA8D3" w14:textId="537335D3" w:rsidR="00CE0CB2" w:rsidRPr="00391571" w:rsidRDefault="00E42E1B" w:rsidP="009B2F00">
      <w:pPr>
        <w:autoSpaceDE w:val="0"/>
        <w:autoSpaceDN w:val="0"/>
        <w:adjustRightInd w:val="0"/>
        <w:spacing w:after="0" w:line="240" w:lineRule="auto"/>
        <w:rPr>
          <w:rFonts w:ascii="Times New Roman" w:hAnsi="Times New Roman"/>
        </w:rPr>
      </w:pPr>
      <w:r w:rsidRPr="00391571">
        <w:rPr>
          <w:rFonts w:ascii="Times New Roman" w:hAnsi="Times New Roman"/>
        </w:rPr>
        <w:t xml:space="preserve">The </w:t>
      </w:r>
      <w:r w:rsidRPr="00391571">
        <w:rPr>
          <w:rFonts w:ascii="Times New Roman" w:hAnsi="Times New Roman"/>
          <w:i/>
        </w:rPr>
        <w:t>Therapeutic Goods Act 1989</w:t>
      </w:r>
      <w:r w:rsidRPr="00391571">
        <w:rPr>
          <w:rFonts w:ascii="Times New Roman" w:hAnsi="Times New Roman"/>
        </w:rPr>
        <w:t xml:space="preserve"> (“the Act”) provides for the establishment and maintenance of a national system of controls for the quality, safety, efficacy</w:t>
      </w:r>
      <w:r w:rsidR="00C73B7B" w:rsidRPr="00391571">
        <w:rPr>
          <w:rFonts w:ascii="Times New Roman" w:hAnsi="Times New Roman"/>
        </w:rPr>
        <w:t xml:space="preserve"> or</w:t>
      </w:r>
      <w:r w:rsidR="000C39B8" w:rsidRPr="00391571">
        <w:rPr>
          <w:rFonts w:ascii="Times New Roman" w:hAnsi="Times New Roman"/>
        </w:rPr>
        <w:t xml:space="preserve"> performance,</w:t>
      </w:r>
      <w:r w:rsidRPr="00391571">
        <w:rPr>
          <w:rFonts w:ascii="Times New Roman" w:hAnsi="Times New Roman"/>
        </w:rPr>
        <w:t xml:space="preserve"> and timely availability of therapeutic goods that are used in, or exported from, Australia. The Act is administered by the Therapeutic Goods Administration (“the TGA”) within the Australian Government Department of Health</w:t>
      </w:r>
      <w:r w:rsidR="000C39B8" w:rsidRPr="00391571">
        <w:rPr>
          <w:rFonts w:ascii="Times New Roman" w:hAnsi="Times New Roman"/>
        </w:rPr>
        <w:t xml:space="preserve"> </w:t>
      </w:r>
      <w:r w:rsidR="00C73B7B" w:rsidRPr="00391571">
        <w:rPr>
          <w:rFonts w:ascii="Times New Roman" w:hAnsi="Times New Roman"/>
        </w:rPr>
        <w:t>and Aged Care</w:t>
      </w:r>
      <w:r w:rsidR="00F3301A" w:rsidRPr="00391571">
        <w:rPr>
          <w:rFonts w:ascii="Times New Roman" w:hAnsi="Times New Roman"/>
        </w:rPr>
        <w:t xml:space="preserve"> </w:t>
      </w:r>
      <w:r w:rsidR="000C39B8" w:rsidRPr="00391571">
        <w:rPr>
          <w:rFonts w:ascii="Times New Roman" w:hAnsi="Times New Roman"/>
        </w:rPr>
        <w:t>(“the Department”)</w:t>
      </w:r>
      <w:r w:rsidRPr="00391571">
        <w:rPr>
          <w:rFonts w:ascii="Times New Roman" w:hAnsi="Times New Roman"/>
        </w:rPr>
        <w:t>.</w:t>
      </w:r>
    </w:p>
    <w:p w14:paraId="10CBFBC6" w14:textId="77777777" w:rsidR="00303A36" w:rsidRPr="00391571" w:rsidRDefault="00303A36" w:rsidP="00FA6796">
      <w:pPr>
        <w:autoSpaceDE w:val="0"/>
        <w:autoSpaceDN w:val="0"/>
        <w:adjustRightInd w:val="0"/>
        <w:spacing w:after="0" w:line="240" w:lineRule="auto"/>
        <w:rPr>
          <w:rFonts w:ascii="Times New Roman" w:hAnsi="Times New Roman"/>
        </w:rPr>
      </w:pPr>
    </w:p>
    <w:p w14:paraId="361A1B88" w14:textId="76E02A84" w:rsidR="00CE0CB2" w:rsidRPr="00391571" w:rsidRDefault="00E42E1B" w:rsidP="00FA6796">
      <w:pPr>
        <w:autoSpaceDE w:val="0"/>
        <w:autoSpaceDN w:val="0"/>
        <w:adjustRightInd w:val="0"/>
        <w:spacing w:after="0" w:line="240" w:lineRule="auto"/>
        <w:rPr>
          <w:rFonts w:ascii="Times New Roman" w:hAnsi="Times New Roman"/>
        </w:rPr>
      </w:pPr>
      <w:r w:rsidRPr="00391571">
        <w:rPr>
          <w:rFonts w:ascii="Times New Roman" w:hAnsi="Times New Roman"/>
        </w:rPr>
        <w:t xml:space="preserve">Section 61 of the Act provides that the Secretary may release specified </w:t>
      </w:r>
      <w:r w:rsidR="00302C65" w:rsidRPr="00391571">
        <w:rPr>
          <w:rFonts w:ascii="Times New Roman" w:hAnsi="Times New Roman"/>
        </w:rPr>
        <w:t xml:space="preserve">kinds of </w:t>
      </w:r>
      <w:r w:rsidRPr="00391571">
        <w:rPr>
          <w:rFonts w:ascii="Times New Roman" w:hAnsi="Times New Roman"/>
        </w:rPr>
        <w:t xml:space="preserve">therapeutic goods information to the public, and </w:t>
      </w:r>
      <w:r w:rsidR="00302C65" w:rsidRPr="00391571">
        <w:rPr>
          <w:rFonts w:ascii="Times New Roman" w:hAnsi="Times New Roman"/>
        </w:rPr>
        <w:t xml:space="preserve">to </w:t>
      </w:r>
      <w:r w:rsidRPr="00391571">
        <w:rPr>
          <w:rFonts w:ascii="Times New Roman" w:hAnsi="Times New Roman"/>
        </w:rPr>
        <w:t xml:space="preserve">certain organisations, </w:t>
      </w:r>
      <w:proofErr w:type="gramStart"/>
      <w:r w:rsidRPr="00391571">
        <w:rPr>
          <w:rFonts w:ascii="Times New Roman" w:hAnsi="Times New Roman"/>
        </w:rPr>
        <w:t>bodies</w:t>
      </w:r>
      <w:proofErr w:type="gramEnd"/>
      <w:r w:rsidRPr="00391571">
        <w:rPr>
          <w:rFonts w:ascii="Times New Roman" w:hAnsi="Times New Roman"/>
        </w:rPr>
        <w:t xml:space="preserve"> or authorities</w:t>
      </w:r>
      <w:r w:rsidR="00302C65" w:rsidRPr="00391571">
        <w:rPr>
          <w:rFonts w:ascii="Times New Roman" w:hAnsi="Times New Roman"/>
        </w:rPr>
        <w:t>.</w:t>
      </w:r>
      <w:r w:rsidRPr="00391571">
        <w:rPr>
          <w:rFonts w:ascii="Times New Roman" w:hAnsi="Times New Roman"/>
        </w:rPr>
        <w:t xml:space="preserve"> Subsection 61(1) of the Act provides that therapeutic goods information means, for the purposes of the section, information relating to therapeutic goods, which is held by the Department and relates to the performance of the Department’s functions.</w:t>
      </w:r>
    </w:p>
    <w:p w14:paraId="1124119B" w14:textId="77777777" w:rsidR="00303A36" w:rsidRPr="00391571" w:rsidRDefault="00303A36" w:rsidP="00FA6796">
      <w:pPr>
        <w:autoSpaceDE w:val="0"/>
        <w:autoSpaceDN w:val="0"/>
        <w:adjustRightInd w:val="0"/>
        <w:spacing w:after="0" w:line="240" w:lineRule="auto"/>
        <w:rPr>
          <w:rFonts w:ascii="Times New Roman" w:hAnsi="Times New Roman"/>
        </w:rPr>
      </w:pPr>
    </w:p>
    <w:p w14:paraId="670776EA" w14:textId="6551E0A5" w:rsidR="00CE0CB2" w:rsidRPr="00391571" w:rsidRDefault="00E42E1B" w:rsidP="00FA6796">
      <w:pPr>
        <w:autoSpaceDE w:val="0"/>
        <w:autoSpaceDN w:val="0"/>
        <w:adjustRightInd w:val="0"/>
        <w:spacing w:after="0" w:line="240" w:lineRule="auto"/>
        <w:rPr>
          <w:rFonts w:ascii="Times New Roman" w:hAnsi="Times New Roman"/>
        </w:rPr>
      </w:pPr>
      <w:r w:rsidRPr="00391571">
        <w:rPr>
          <w:rFonts w:ascii="Times New Roman" w:hAnsi="Times New Roman"/>
        </w:rPr>
        <w:t xml:space="preserve">Subsection 61(5C) relevantly provides that the Secretary may release to the public therapeutic goods information </w:t>
      </w:r>
      <w:r w:rsidR="00302C65" w:rsidRPr="00391571">
        <w:rPr>
          <w:rFonts w:ascii="Times New Roman" w:hAnsi="Times New Roman"/>
        </w:rPr>
        <w:t xml:space="preserve">of a kind </w:t>
      </w:r>
      <w:r w:rsidRPr="00391571">
        <w:rPr>
          <w:rFonts w:ascii="Times New Roman" w:hAnsi="Times New Roman"/>
        </w:rPr>
        <w:t>specified under subsection 61(5D) of the Act. Subsection 61(5D) provides that the Minister may, by legislative instrument, specify kinds of therapeutic goods information for the purposes of subsection 61(5C).</w:t>
      </w:r>
    </w:p>
    <w:p w14:paraId="6771D25E" w14:textId="77777777" w:rsidR="00303A36" w:rsidRPr="00391571" w:rsidRDefault="00303A36" w:rsidP="00FA6796">
      <w:pPr>
        <w:autoSpaceDE w:val="0"/>
        <w:autoSpaceDN w:val="0"/>
        <w:adjustRightInd w:val="0"/>
        <w:spacing w:after="0" w:line="240" w:lineRule="auto"/>
        <w:rPr>
          <w:rFonts w:ascii="Times New Roman" w:hAnsi="Times New Roman"/>
        </w:rPr>
      </w:pPr>
    </w:p>
    <w:p w14:paraId="4D0B3891" w14:textId="5F832AE4" w:rsidR="00CE0CB2" w:rsidRPr="00391571" w:rsidRDefault="00302C65" w:rsidP="001F0224">
      <w:pPr>
        <w:autoSpaceDE w:val="0"/>
        <w:autoSpaceDN w:val="0"/>
        <w:adjustRightInd w:val="0"/>
        <w:spacing w:after="0" w:line="240" w:lineRule="auto"/>
        <w:rPr>
          <w:rFonts w:ascii="Times New Roman" w:hAnsi="Times New Roman"/>
        </w:rPr>
      </w:pPr>
      <w:r w:rsidRPr="00391571">
        <w:rPr>
          <w:rFonts w:ascii="Times New Roman" w:hAnsi="Times New Roman"/>
        </w:rPr>
        <w:t xml:space="preserve">The </w:t>
      </w:r>
      <w:r w:rsidRPr="00391571">
        <w:rPr>
          <w:rFonts w:ascii="Times New Roman" w:hAnsi="Times New Roman"/>
          <w:i/>
          <w:iCs/>
        </w:rPr>
        <w:t>Therapeutic Goods (Advertising Complaints and Investigations Information) Specification 2019</w:t>
      </w:r>
      <w:r w:rsidRPr="00391571">
        <w:rPr>
          <w:rFonts w:ascii="Times New Roman" w:hAnsi="Times New Roman"/>
        </w:rPr>
        <w:t xml:space="preserve"> (“the </w:t>
      </w:r>
      <w:r w:rsidR="00596AC7" w:rsidRPr="00391571">
        <w:rPr>
          <w:rFonts w:ascii="Times New Roman" w:hAnsi="Times New Roman"/>
        </w:rPr>
        <w:t xml:space="preserve">Principal </w:t>
      </w:r>
      <w:r w:rsidRPr="00391571">
        <w:rPr>
          <w:rFonts w:ascii="Times New Roman" w:hAnsi="Times New Roman"/>
        </w:rPr>
        <w:t>Instrument”) is made under subsection 61(5D) of the Act</w:t>
      </w:r>
      <w:r w:rsidR="009250C0" w:rsidRPr="00391571">
        <w:rPr>
          <w:rFonts w:ascii="Times New Roman" w:hAnsi="Times New Roman"/>
        </w:rPr>
        <w:t>. It</w:t>
      </w:r>
      <w:r w:rsidRPr="00391571">
        <w:rPr>
          <w:rFonts w:ascii="Times New Roman" w:hAnsi="Times New Roman"/>
        </w:rPr>
        <w:t xml:space="preserve"> specifies kinds of therapeutic goods information that the Secretary may release to the public under subsection 61(5C). </w:t>
      </w:r>
      <w:r w:rsidR="009250C0" w:rsidRPr="00391571">
        <w:rPr>
          <w:rFonts w:ascii="Times New Roman" w:hAnsi="Times New Roman"/>
        </w:rPr>
        <w:t>T</w:t>
      </w:r>
      <w:r w:rsidRPr="00391571">
        <w:rPr>
          <w:rFonts w:ascii="Times New Roman" w:hAnsi="Times New Roman"/>
        </w:rPr>
        <w:t>he purpose of the</w:t>
      </w:r>
      <w:r w:rsidR="00596AC7" w:rsidRPr="00391571">
        <w:rPr>
          <w:rFonts w:ascii="Times New Roman" w:hAnsi="Times New Roman"/>
        </w:rPr>
        <w:t xml:space="preserve"> Principal</w:t>
      </w:r>
      <w:r w:rsidRPr="00391571">
        <w:rPr>
          <w:rFonts w:ascii="Times New Roman" w:hAnsi="Times New Roman"/>
        </w:rPr>
        <w:t xml:space="preserve"> Instrument, broadly, is to </w:t>
      </w:r>
      <w:r w:rsidR="0050585A" w:rsidRPr="00391571">
        <w:rPr>
          <w:rFonts w:ascii="Times New Roman" w:hAnsi="Times New Roman"/>
        </w:rPr>
        <w:t xml:space="preserve">facilitate and </w:t>
      </w:r>
      <w:r w:rsidR="00C73B7B" w:rsidRPr="00391571">
        <w:rPr>
          <w:rFonts w:ascii="Times New Roman" w:hAnsi="Times New Roman"/>
        </w:rPr>
        <w:t xml:space="preserve">support </w:t>
      </w:r>
      <w:r w:rsidR="009250C0" w:rsidRPr="00391571">
        <w:rPr>
          <w:rFonts w:ascii="Times New Roman" w:hAnsi="Times New Roman"/>
        </w:rPr>
        <w:t xml:space="preserve">the Secretary </w:t>
      </w:r>
      <w:r w:rsidR="00C73B7B" w:rsidRPr="00391571">
        <w:rPr>
          <w:rFonts w:ascii="Times New Roman" w:hAnsi="Times New Roman"/>
        </w:rPr>
        <w:t xml:space="preserve">in </w:t>
      </w:r>
      <w:r w:rsidR="009250C0" w:rsidRPr="00391571">
        <w:rPr>
          <w:rFonts w:ascii="Times New Roman" w:hAnsi="Times New Roman"/>
        </w:rPr>
        <w:t>publish</w:t>
      </w:r>
      <w:r w:rsidR="00C73B7B" w:rsidRPr="00391571">
        <w:rPr>
          <w:rFonts w:ascii="Times New Roman" w:hAnsi="Times New Roman"/>
        </w:rPr>
        <w:t>ing</w:t>
      </w:r>
      <w:r w:rsidR="009250C0" w:rsidRPr="00391571">
        <w:rPr>
          <w:rFonts w:ascii="Times New Roman" w:hAnsi="Times New Roman"/>
        </w:rPr>
        <w:t xml:space="preserve"> information relating to complaints and investigations by the TGA in respect of the advertising of therapeutic goods and dissemination of generic information</w:t>
      </w:r>
      <w:r w:rsidR="003A5FC3" w:rsidRPr="00391571">
        <w:rPr>
          <w:rFonts w:ascii="Times New Roman" w:hAnsi="Times New Roman"/>
        </w:rPr>
        <w:t xml:space="preserve"> (“advertising cases”)</w:t>
      </w:r>
      <w:r w:rsidR="009250C0" w:rsidRPr="00391571">
        <w:rPr>
          <w:rFonts w:ascii="Times New Roman" w:hAnsi="Times New Roman"/>
        </w:rPr>
        <w:t>.</w:t>
      </w:r>
    </w:p>
    <w:p w14:paraId="4953EB58" w14:textId="77777777" w:rsidR="00303A36" w:rsidRPr="00391571" w:rsidRDefault="00303A36" w:rsidP="001F0224">
      <w:pPr>
        <w:spacing w:after="0" w:line="240" w:lineRule="auto"/>
        <w:rPr>
          <w:rFonts w:ascii="Times New Roman" w:hAnsi="Times New Roman"/>
        </w:rPr>
      </w:pPr>
    </w:p>
    <w:p w14:paraId="5923F04F" w14:textId="7DE3517F" w:rsidR="00313A52" w:rsidRPr="00391571" w:rsidRDefault="00E42E1B" w:rsidP="001F0224">
      <w:pPr>
        <w:spacing w:after="0" w:line="240" w:lineRule="auto"/>
        <w:rPr>
          <w:rFonts w:ascii="Times New Roman" w:hAnsi="Times New Roman"/>
        </w:rPr>
      </w:pPr>
      <w:r w:rsidRPr="00391571">
        <w:rPr>
          <w:rFonts w:ascii="Times New Roman" w:hAnsi="Times New Roman"/>
        </w:rPr>
        <w:t xml:space="preserve">The </w:t>
      </w:r>
      <w:r w:rsidRPr="00391571">
        <w:rPr>
          <w:rFonts w:ascii="Times New Roman" w:hAnsi="Times New Roman"/>
          <w:i/>
        </w:rPr>
        <w:t xml:space="preserve">Therapeutic Goods (Advertising Complaints and Investigations Information) </w:t>
      </w:r>
      <w:r w:rsidR="00265A10" w:rsidRPr="00391571">
        <w:rPr>
          <w:rFonts w:ascii="Times New Roman" w:hAnsi="Times New Roman"/>
          <w:i/>
        </w:rPr>
        <w:t xml:space="preserve">Amendment Instrument 2024 </w:t>
      </w:r>
      <w:r w:rsidRPr="00391571">
        <w:rPr>
          <w:rFonts w:ascii="Times New Roman" w:hAnsi="Times New Roman"/>
        </w:rPr>
        <w:t>(“the</w:t>
      </w:r>
      <w:r w:rsidR="00EE462E" w:rsidRPr="00391571">
        <w:rPr>
          <w:rFonts w:ascii="Times New Roman" w:hAnsi="Times New Roman"/>
        </w:rPr>
        <w:t xml:space="preserve"> Amendment</w:t>
      </w:r>
      <w:r w:rsidRPr="00391571">
        <w:rPr>
          <w:rFonts w:ascii="Times New Roman" w:hAnsi="Times New Roman"/>
        </w:rPr>
        <w:t xml:space="preserve"> </w:t>
      </w:r>
      <w:r w:rsidR="00265A10" w:rsidRPr="00391571">
        <w:rPr>
          <w:rFonts w:ascii="Times New Roman" w:hAnsi="Times New Roman"/>
        </w:rPr>
        <w:t>Instrument</w:t>
      </w:r>
      <w:r w:rsidRPr="00391571">
        <w:rPr>
          <w:rFonts w:ascii="Times New Roman" w:hAnsi="Times New Roman"/>
        </w:rPr>
        <w:t xml:space="preserve">”) is </w:t>
      </w:r>
      <w:r w:rsidR="009250C0" w:rsidRPr="00391571">
        <w:rPr>
          <w:rFonts w:ascii="Times New Roman" w:hAnsi="Times New Roman"/>
        </w:rPr>
        <w:t xml:space="preserve">also </w:t>
      </w:r>
      <w:r w:rsidRPr="00391571">
        <w:rPr>
          <w:rFonts w:ascii="Times New Roman" w:hAnsi="Times New Roman"/>
        </w:rPr>
        <w:t>made under subsection 61(5D) of the Act</w:t>
      </w:r>
      <w:r w:rsidR="009250C0" w:rsidRPr="00391571">
        <w:rPr>
          <w:rFonts w:ascii="Times New Roman" w:hAnsi="Times New Roman"/>
        </w:rPr>
        <w:t>.</w:t>
      </w:r>
      <w:r w:rsidRPr="00391571">
        <w:rPr>
          <w:rFonts w:ascii="Times New Roman" w:hAnsi="Times New Roman"/>
        </w:rPr>
        <w:t xml:space="preserve"> </w:t>
      </w:r>
      <w:r w:rsidR="00381BB6" w:rsidRPr="00391571">
        <w:rPr>
          <w:rFonts w:ascii="Times New Roman" w:hAnsi="Times New Roman"/>
        </w:rPr>
        <w:t>It amend</w:t>
      </w:r>
      <w:r w:rsidR="00341BA8" w:rsidRPr="00391571">
        <w:rPr>
          <w:rFonts w:ascii="Times New Roman" w:hAnsi="Times New Roman"/>
        </w:rPr>
        <w:t>s</w:t>
      </w:r>
      <w:r w:rsidR="00381BB6" w:rsidRPr="00391571">
        <w:rPr>
          <w:rFonts w:ascii="Times New Roman" w:hAnsi="Times New Roman"/>
        </w:rPr>
        <w:t xml:space="preserve"> the Principal Instrument </w:t>
      </w:r>
      <w:r w:rsidR="00313A52" w:rsidRPr="00391571">
        <w:rPr>
          <w:rFonts w:ascii="Times New Roman" w:hAnsi="Times New Roman"/>
        </w:rPr>
        <w:t xml:space="preserve">to </w:t>
      </w:r>
      <w:r w:rsidR="0050585A" w:rsidRPr="00391571">
        <w:rPr>
          <w:rFonts w:ascii="Times New Roman" w:hAnsi="Times New Roman"/>
        </w:rPr>
        <w:t xml:space="preserve">replace </w:t>
      </w:r>
      <w:r w:rsidR="00313A52" w:rsidRPr="00391571">
        <w:rPr>
          <w:rFonts w:ascii="Times New Roman" w:hAnsi="Times New Roman"/>
        </w:rPr>
        <w:t xml:space="preserve">the reference to </w:t>
      </w:r>
      <w:r w:rsidR="0050585A" w:rsidRPr="00391571">
        <w:rPr>
          <w:rFonts w:ascii="Times New Roman" w:hAnsi="Times New Roman"/>
        </w:rPr>
        <w:t xml:space="preserve">the </w:t>
      </w:r>
      <w:r w:rsidR="00313A52" w:rsidRPr="00391571">
        <w:rPr>
          <w:rFonts w:ascii="Times New Roman" w:hAnsi="Times New Roman"/>
        </w:rPr>
        <w:t xml:space="preserve">Administrative Appeals Tribunal in item 8 of the table in Schedule 2 with a </w:t>
      </w:r>
      <w:r w:rsidR="0050585A" w:rsidRPr="00391571">
        <w:rPr>
          <w:rFonts w:ascii="Times New Roman" w:hAnsi="Times New Roman"/>
        </w:rPr>
        <w:t xml:space="preserve">generic </w:t>
      </w:r>
      <w:r w:rsidR="00313A52" w:rsidRPr="00391571">
        <w:rPr>
          <w:rFonts w:ascii="Times New Roman" w:hAnsi="Times New Roman"/>
        </w:rPr>
        <w:t xml:space="preserve">reference to a tribunal. This amendment is made in anticipation of the Administrative Review Tribunal (“the ART”) replacing the Administrative Appeals Tribunal (“the AAT”) </w:t>
      </w:r>
      <w:r w:rsidR="00381BB6" w:rsidRPr="00391571">
        <w:rPr>
          <w:rFonts w:ascii="Times New Roman" w:hAnsi="Times New Roman"/>
        </w:rPr>
        <w:t>on 1</w:t>
      </w:r>
      <w:r w:rsidR="00313A52" w:rsidRPr="00391571">
        <w:rPr>
          <w:rFonts w:ascii="Times New Roman" w:hAnsi="Times New Roman"/>
        </w:rPr>
        <w:t>4</w:t>
      </w:r>
      <w:r w:rsidR="00381BB6" w:rsidRPr="00391571">
        <w:rPr>
          <w:rFonts w:ascii="Times New Roman" w:hAnsi="Times New Roman"/>
        </w:rPr>
        <w:t xml:space="preserve"> October 2024</w:t>
      </w:r>
      <w:r w:rsidR="00313A52" w:rsidRPr="00391571">
        <w:rPr>
          <w:rFonts w:ascii="Times New Roman" w:hAnsi="Times New Roman"/>
        </w:rPr>
        <w:t>.</w:t>
      </w:r>
    </w:p>
    <w:p w14:paraId="3225DC9C" w14:textId="77777777" w:rsidR="00303A36" w:rsidRPr="00391571" w:rsidRDefault="00303A36" w:rsidP="001F0224">
      <w:pPr>
        <w:spacing w:after="0" w:line="240" w:lineRule="auto"/>
        <w:rPr>
          <w:rFonts w:ascii="Times New Roman" w:hAnsi="Times New Roman"/>
        </w:rPr>
      </w:pPr>
    </w:p>
    <w:p w14:paraId="32E85E27" w14:textId="77777777" w:rsidR="00303A36" w:rsidRPr="00391571" w:rsidRDefault="00303A36" w:rsidP="00FA6796">
      <w:pPr>
        <w:spacing w:after="0" w:line="240" w:lineRule="auto"/>
        <w:rPr>
          <w:rFonts w:ascii="Times New Roman" w:hAnsi="Times New Roman"/>
        </w:rPr>
      </w:pPr>
    </w:p>
    <w:p w14:paraId="3155942D" w14:textId="1FF73491" w:rsidR="00CE0CB2" w:rsidRPr="00391571" w:rsidRDefault="00E42E1B" w:rsidP="00FA6796">
      <w:pPr>
        <w:keepNext/>
        <w:autoSpaceDE w:val="0"/>
        <w:autoSpaceDN w:val="0"/>
        <w:adjustRightInd w:val="0"/>
        <w:spacing w:after="0" w:line="240" w:lineRule="auto"/>
        <w:rPr>
          <w:rFonts w:ascii="Times New Roman" w:hAnsi="Times New Roman"/>
          <w:b/>
        </w:rPr>
      </w:pPr>
      <w:r w:rsidRPr="00391571">
        <w:rPr>
          <w:rFonts w:ascii="Times New Roman" w:hAnsi="Times New Roman"/>
          <w:b/>
        </w:rPr>
        <w:t>Background</w:t>
      </w:r>
    </w:p>
    <w:p w14:paraId="7906BA23" w14:textId="77777777" w:rsidR="00303A36" w:rsidRPr="00391571" w:rsidRDefault="00303A36" w:rsidP="00FA6796">
      <w:pPr>
        <w:spacing w:after="0" w:line="240" w:lineRule="auto"/>
        <w:rPr>
          <w:rFonts w:ascii="Times New Roman" w:hAnsi="Times New Roman"/>
          <w:i/>
          <w:iCs/>
        </w:rPr>
      </w:pPr>
    </w:p>
    <w:p w14:paraId="4F4D1364" w14:textId="79DB9C43" w:rsidR="0050585A" w:rsidRPr="00391571" w:rsidRDefault="0050585A" w:rsidP="00FA6796">
      <w:pPr>
        <w:spacing w:after="0" w:line="240" w:lineRule="auto"/>
        <w:rPr>
          <w:rFonts w:ascii="Times New Roman" w:hAnsi="Times New Roman"/>
          <w:i/>
          <w:iCs/>
        </w:rPr>
      </w:pPr>
      <w:r w:rsidRPr="00391571">
        <w:rPr>
          <w:rFonts w:ascii="Times New Roman" w:hAnsi="Times New Roman"/>
          <w:i/>
          <w:iCs/>
        </w:rPr>
        <w:t>The Principal Instrument</w:t>
      </w:r>
    </w:p>
    <w:p w14:paraId="78F9BECA" w14:textId="77777777" w:rsidR="00303A36" w:rsidRPr="00391571" w:rsidRDefault="00303A36" w:rsidP="00FA6796">
      <w:pPr>
        <w:spacing w:after="0" w:line="240" w:lineRule="auto"/>
        <w:rPr>
          <w:rFonts w:ascii="Times New Roman" w:hAnsi="Times New Roman"/>
        </w:rPr>
      </w:pPr>
    </w:p>
    <w:p w14:paraId="57D5B518" w14:textId="42555A2E" w:rsidR="00FC2D23" w:rsidRPr="00391571" w:rsidRDefault="00FC2D23" w:rsidP="00FA6796">
      <w:pPr>
        <w:spacing w:after="0" w:line="240" w:lineRule="auto"/>
        <w:rPr>
          <w:rFonts w:ascii="Times New Roman" w:hAnsi="Times New Roman"/>
        </w:rPr>
      </w:pPr>
      <w:r w:rsidRPr="00391571">
        <w:rPr>
          <w:rFonts w:ascii="Times New Roman" w:hAnsi="Times New Roman"/>
        </w:rPr>
        <w:t xml:space="preserve">The Principal </w:t>
      </w:r>
      <w:r w:rsidR="007D3BC1" w:rsidRPr="00391571">
        <w:rPr>
          <w:rFonts w:ascii="Times New Roman" w:hAnsi="Times New Roman"/>
        </w:rPr>
        <w:t>Instrument</w:t>
      </w:r>
      <w:r w:rsidRPr="00391571">
        <w:rPr>
          <w:rFonts w:ascii="Times New Roman" w:hAnsi="Times New Roman"/>
        </w:rPr>
        <w:t xml:space="preserve"> </w:t>
      </w:r>
      <w:r w:rsidR="0050585A" w:rsidRPr="00391571">
        <w:rPr>
          <w:rFonts w:ascii="Times New Roman" w:hAnsi="Times New Roman"/>
        </w:rPr>
        <w:t xml:space="preserve">supports </w:t>
      </w:r>
      <w:r w:rsidRPr="00391571">
        <w:rPr>
          <w:rFonts w:ascii="Times New Roman" w:hAnsi="Times New Roman"/>
        </w:rPr>
        <w:t xml:space="preserve">the Secretary, or a delegate of the Secretary, to publish therapeutic goods information </w:t>
      </w:r>
      <w:r w:rsidR="007D3BC1" w:rsidRPr="00391571">
        <w:rPr>
          <w:rFonts w:ascii="Times New Roman" w:hAnsi="Times New Roman"/>
        </w:rPr>
        <w:t xml:space="preserve">that is of a kind specified and described in Schedule 2. The specified information </w:t>
      </w:r>
      <w:r w:rsidRPr="00391571">
        <w:rPr>
          <w:rFonts w:ascii="Times New Roman" w:hAnsi="Times New Roman"/>
        </w:rPr>
        <w:t>relat</w:t>
      </w:r>
      <w:r w:rsidR="007D3BC1" w:rsidRPr="00391571">
        <w:rPr>
          <w:rFonts w:ascii="Times New Roman" w:hAnsi="Times New Roman"/>
        </w:rPr>
        <w:t>es</w:t>
      </w:r>
      <w:r w:rsidRPr="00391571">
        <w:rPr>
          <w:rFonts w:ascii="Times New Roman" w:hAnsi="Times New Roman"/>
        </w:rPr>
        <w:t xml:space="preserve"> to advertising cases that are created by the TGA following receipt of a complaint or on the TGA’s own initiative</w:t>
      </w:r>
      <w:r w:rsidR="007D3BC1" w:rsidRPr="00391571">
        <w:rPr>
          <w:rFonts w:ascii="Times New Roman" w:hAnsi="Times New Roman"/>
        </w:rPr>
        <w:t>, and includes details such as</w:t>
      </w:r>
      <w:r w:rsidRPr="00391571">
        <w:rPr>
          <w:rFonts w:ascii="Times New Roman" w:hAnsi="Times New Roman"/>
        </w:rPr>
        <w:t xml:space="preserve"> the name of the person responsible for the advertisement or dissemination of generic information; details about the therapeutic goods that the advertisement or dissemination related to; and details about the case itself, such as the nature of the alleged breach of the advertising controls in the Act or its regulations.</w:t>
      </w:r>
    </w:p>
    <w:p w14:paraId="380EDA89" w14:textId="77777777" w:rsidR="00303A36" w:rsidRPr="00391571" w:rsidRDefault="00303A36" w:rsidP="00FA6796">
      <w:pPr>
        <w:spacing w:after="0" w:line="240" w:lineRule="auto"/>
        <w:rPr>
          <w:rFonts w:ascii="Times New Roman" w:hAnsi="Times New Roman"/>
        </w:rPr>
      </w:pPr>
    </w:p>
    <w:p w14:paraId="466987E1" w14:textId="654C380B" w:rsidR="003A5FC3" w:rsidRPr="00391571" w:rsidRDefault="00FC2D23" w:rsidP="00FA6796">
      <w:pPr>
        <w:spacing w:after="0" w:line="240" w:lineRule="auto"/>
        <w:rPr>
          <w:rFonts w:ascii="Times New Roman" w:hAnsi="Times New Roman"/>
        </w:rPr>
      </w:pPr>
      <w:r w:rsidRPr="00391571">
        <w:rPr>
          <w:rFonts w:ascii="Times New Roman" w:hAnsi="Times New Roman"/>
        </w:rPr>
        <w:t xml:space="preserve">Relevantly, </w:t>
      </w:r>
      <w:r w:rsidR="007D3BC1" w:rsidRPr="00391571">
        <w:rPr>
          <w:rFonts w:ascii="Times New Roman" w:hAnsi="Times New Roman"/>
        </w:rPr>
        <w:t>item 8 of the table in Schedule 2 to the Principal Instrument specifies information relating to the ‘outcomes’ of a</w:t>
      </w:r>
      <w:r w:rsidR="00732685" w:rsidRPr="00391571">
        <w:rPr>
          <w:rFonts w:ascii="Times New Roman" w:hAnsi="Times New Roman"/>
        </w:rPr>
        <w:t>n advertising</w:t>
      </w:r>
      <w:r w:rsidR="007D3BC1" w:rsidRPr="00391571">
        <w:rPr>
          <w:rFonts w:ascii="Times New Roman" w:hAnsi="Times New Roman"/>
        </w:rPr>
        <w:t xml:space="preserve"> case, including:</w:t>
      </w:r>
    </w:p>
    <w:p w14:paraId="6B902360" w14:textId="77777777" w:rsidR="007D3BC1" w:rsidRPr="00391571" w:rsidRDefault="007D3BC1" w:rsidP="00FA6796">
      <w:pPr>
        <w:pStyle w:val="ListParagraph"/>
        <w:numPr>
          <w:ilvl w:val="0"/>
          <w:numId w:val="2"/>
        </w:numPr>
        <w:contextualSpacing w:val="0"/>
        <w:rPr>
          <w:rFonts w:ascii="Times New Roman" w:eastAsiaTheme="minorHAnsi" w:hAnsi="Times New Roman" w:cstheme="minorBidi"/>
          <w:kern w:val="2"/>
          <w:sz w:val="22"/>
          <w:szCs w:val="22"/>
          <w:lang w:eastAsia="en-US"/>
          <w14:ligatures w14:val="standardContextual"/>
        </w:rPr>
      </w:pPr>
      <w:r w:rsidRPr="00391571">
        <w:rPr>
          <w:rFonts w:ascii="Times New Roman" w:eastAsiaTheme="minorHAnsi" w:hAnsi="Times New Roman" w:cstheme="minorBidi"/>
          <w:kern w:val="2"/>
          <w:sz w:val="22"/>
          <w:szCs w:val="22"/>
          <w:lang w:eastAsia="en-US"/>
          <w14:ligatures w14:val="standardContextual"/>
        </w:rPr>
        <w:t xml:space="preserve">the findings that led to the outcomes and a summary of, and reasons for, the </w:t>
      </w:r>
      <w:proofErr w:type="gramStart"/>
      <w:r w:rsidRPr="00391571">
        <w:rPr>
          <w:rFonts w:ascii="Times New Roman" w:eastAsiaTheme="minorHAnsi" w:hAnsi="Times New Roman" w:cstheme="minorBidi"/>
          <w:kern w:val="2"/>
          <w:sz w:val="22"/>
          <w:szCs w:val="22"/>
          <w:lang w:eastAsia="en-US"/>
          <w14:ligatures w14:val="standardContextual"/>
        </w:rPr>
        <w:t>outcomes;</w:t>
      </w:r>
      <w:proofErr w:type="gramEnd"/>
    </w:p>
    <w:p w14:paraId="116A820E" w14:textId="77777777" w:rsidR="007D3BC1" w:rsidRPr="00391571" w:rsidRDefault="007D3BC1" w:rsidP="00FA6796">
      <w:pPr>
        <w:pStyle w:val="ListParagraph"/>
        <w:numPr>
          <w:ilvl w:val="0"/>
          <w:numId w:val="2"/>
        </w:numPr>
        <w:contextualSpacing w:val="0"/>
        <w:rPr>
          <w:rFonts w:ascii="Times New Roman" w:eastAsiaTheme="minorHAnsi" w:hAnsi="Times New Roman" w:cstheme="minorBidi"/>
          <w:kern w:val="2"/>
          <w:sz w:val="22"/>
          <w:szCs w:val="22"/>
          <w:lang w:eastAsia="en-US"/>
          <w14:ligatures w14:val="standardContextual"/>
        </w:rPr>
      </w:pPr>
      <w:r w:rsidRPr="00391571">
        <w:rPr>
          <w:rFonts w:ascii="Times New Roman" w:eastAsiaTheme="minorHAnsi" w:hAnsi="Times New Roman" w:cstheme="minorBidi"/>
          <w:kern w:val="2"/>
          <w:sz w:val="22"/>
          <w:szCs w:val="22"/>
          <w:lang w:eastAsia="en-US"/>
          <w14:ligatures w14:val="standardContextual"/>
        </w:rPr>
        <w:lastRenderedPageBreak/>
        <w:t>actions taken and decisions made in relation to the case, including a summary of a decision made by the Secretary under the Act or its regulations, and any notice or statement of reasons given for that decision; and</w:t>
      </w:r>
    </w:p>
    <w:p w14:paraId="4895BB40" w14:textId="7D3E677A" w:rsidR="007D3BC1" w:rsidRPr="00391571" w:rsidRDefault="007D3BC1" w:rsidP="00FA6796">
      <w:pPr>
        <w:pStyle w:val="ListParagraph"/>
        <w:numPr>
          <w:ilvl w:val="0"/>
          <w:numId w:val="2"/>
        </w:numPr>
        <w:ind w:left="714" w:hanging="357"/>
        <w:contextualSpacing w:val="0"/>
        <w:rPr>
          <w:rFonts w:ascii="Times New Roman" w:hAnsi="Times New Roman"/>
        </w:rPr>
      </w:pPr>
      <w:r w:rsidRPr="00391571">
        <w:rPr>
          <w:rFonts w:ascii="Times New Roman" w:eastAsiaTheme="minorHAnsi" w:hAnsi="Times New Roman" w:cstheme="minorBidi"/>
          <w:kern w:val="2"/>
          <w:sz w:val="22"/>
          <w:szCs w:val="22"/>
          <w:lang w:eastAsia="en-US"/>
          <w14:ligatures w14:val="standardContextual"/>
        </w:rPr>
        <w:t xml:space="preserve">a reference or website link to an AAT decision or Court decision in relation to an advertisement or dissemination of generic information that was the subject of the case.   </w:t>
      </w:r>
    </w:p>
    <w:p w14:paraId="5517F07E" w14:textId="77777777" w:rsidR="00303A36" w:rsidRPr="00391571" w:rsidRDefault="00303A36" w:rsidP="00FA6796">
      <w:pPr>
        <w:spacing w:after="0" w:line="240" w:lineRule="auto"/>
        <w:rPr>
          <w:rFonts w:ascii="Times New Roman" w:hAnsi="Times New Roman"/>
          <w:i/>
          <w:iCs/>
        </w:rPr>
      </w:pPr>
    </w:p>
    <w:p w14:paraId="7D9186D7" w14:textId="1EC05F62" w:rsidR="0050585A" w:rsidRPr="00391571" w:rsidRDefault="0050585A" w:rsidP="001F0224">
      <w:pPr>
        <w:spacing w:after="0" w:line="240" w:lineRule="auto"/>
        <w:rPr>
          <w:rFonts w:ascii="Times New Roman" w:hAnsi="Times New Roman"/>
          <w:i/>
          <w:iCs/>
        </w:rPr>
      </w:pPr>
      <w:r w:rsidRPr="00391571">
        <w:rPr>
          <w:rFonts w:ascii="Times New Roman" w:hAnsi="Times New Roman"/>
          <w:i/>
          <w:iCs/>
        </w:rPr>
        <w:t>The Administrative Review Tribunal</w:t>
      </w:r>
    </w:p>
    <w:p w14:paraId="285D5168" w14:textId="77777777" w:rsidR="00303A36" w:rsidRPr="00391571" w:rsidRDefault="00303A36" w:rsidP="001F0224">
      <w:pPr>
        <w:spacing w:after="0" w:line="240" w:lineRule="auto"/>
        <w:rPr>
          <w:rFonts w:ascii="Times New Roman" w:hAnsi="Times New Roman"/>
        </w:rPr>
      </w:pPr>
    </w:p>
    <w:p w14:paraId="28914D6B" w14:textId="17E431F5" w:rsidR="00D5608D" w:rsidRPr="00391571" w:rsidRDefault="00CB656C" w:rsidP="001F0224">
      <w:pPr>
        <w:spacing w:after="0" w:line="240" w:lineRule="auto"/>
        <w:rPr>
          <w:rFonts w:ascii="Times New Roman" w:hAnsi="Times New Roman"/>
        </w:rPr>
      </w:pPr>
      <w:r w:rsidRPr="00391571">
        <w:rPr>
          <w:rFonts w:ascii="Times New Roman" w:hAnsi="Times New Roman"/>
        </w:rPr>
        <w:t>The</w:t>
      </w:r>
      <w:r w:rsidR="00BB66C7" w:rsidRPr="00391571">
        <w:rPr>
          <w:rFonts w:ascii="Times New Roman" w:hAnsi="Times New Roman"/>
        </w:rPr>
        <w:t xml:space="preserve"> </w:t>
      </w:r>
      <w:r w:rsidR="00BB66C7" w:rsidRPr="00391571">
        <w:rPr>
          <w:rFonts w:ascii="Times New Roman" w:hAnsi="Times New Roman"/>
          <w:i/>
          <w:iCs/>
        </w:rPr>
        <w:t>Administrative Review Tribunal Act 2024</w:t>
      </w:r>
      <w:r w:rsidR="0050585A" w:rsidRPr="00391571">
        <w:rPr>
          <w:rFonts w:ascii="Times New Roman" w:hAnsi="Times New Roman"/>
        </w:rPr>
        <w:t xml:space="preserve"> </w:t>
      </w:r>
      <w:r w:rsidR="00D5608D" w:rsidRPr="00391571">
        <w:rPr>
          <w:rFonts w:ascii="Times New Roman" w:hAnsi="Times New Roman"/>
        </w:rPr>
        <w:t xml:space="preserve">(“the ART Act”) </w:t>
      </w:r>
      <w:r w:rsidR="0050585A" w:rsidRPr="00391571">
        <w:rPr>
          <w:rFonts w:ascii="Times New Roman" w:hAnsi="Times New Roman"/>
        </w:rPr>
        <w:t xml:space="preserve">establishes the </w:t>
      </w:r>
      <w:r w:rsidR="00D5608D" w:rsidRPr="00391571">
        <w:rPr>
          <w:rFonts w:ascii="Times New Roman" w:hAnsi="Times New Roman"/>
        </w:rPr>
        <w:t>ART</w:t>
      </w:r>
      <w:r w:rsidR="0050585A" w:rsidRPr="00391571">
        <w:rPr>
          <w:rFonts w:ascii="Times New Roman" w:hAnsi="Times New Roman"/>
        </w:rPr>
        <w:t xml:space="preserve"> as a replacement for the </w:t>
      </w:r>
      <w:r w:rsidR="00D5608D" w:rsidRPr="00391571">
        <w:rPr>
          <w:rFonts w:ascii="Times New Roman" w:hAnsi="Times New Roman"/>
        </w:rPr>
        <w:t xml:space="preserve">AAT and commences </w:t>
      </w:r>
      <w:r w:rsidR="0050585A" w:rsidRPr="00391571">
        <w:rPr>
          <w:rFonts w:ascii="Times New Roman" w:hAnsi="Times New Roman"/>
        </w:rPr>
        <w:t>on proclamation</w:t>
      </w:r>
      <w:r w:rsidR="00D5608D" w:rsidRPr="00391571">
        <w:rPr>
          <w:rFonts w:ascii="Times New Roman" w:hAnsi="Times New Roman"/>
        </w:rPr>
        <w:t xml:space="preserve">. The </w:t>
      </w:r>
      <w:r w:rsidR="00D5608D" w:rsidRPr="00391571">
        <w:rPr>
          <w:rFonts w:ascii="Times New Roman" w:hAnsi="Times New Roman"/>
          <w:i/>
          <w:iCs/>
        </w:rPr>
        <w:t>Administrative Review Tribunal (Consequential and Transitional Provisions No. 1) Act 2024</w:t>
      </w:r>
      <w:r w:rsidR="00D5608D" w:rsidRPr="00391571">
        <w:rPr>
          <w:rFonts w:ascii="Times New Roman" w:hAnsi="Times New Roman"/>
        </w:rPr>
        <w:t xml:space="preserve"> is consequential to the ART Act</w:t>
      </w:r>
      <w:r w:rsidR="0050585A" w:rsidRPr="00391571">
        <w:rPr>
          <w:rFonts w:ascii="Times New Roman" w:hAnsi="Times New Roman"/>
        </w:rPr>
        <w:t xml:space="preserve"> and has the effect of repealing the </w:t>
      </w:r>
      <w:r w:rsidR="0050585A" w:rsidRPr="00391571">
        <w:rPr>
          <w:rFonts w:ascii="Times New Roman" w:hAnsi="Times New Roman"/>
          <w:i/>
          <w:iCs/>
        </w:rPr>
        <w:t>Administrative Appeals Tribunal Act 1975</w:t>
      </w:r>
      <w:r w:rsidR="00D5608D" w:rsidRPr="00391571">
        <w:rPr>
          <w:rFonts w:ascii="Times New Roman" w:hAnsi="Times New Roman"/>
        </w:rPr>
        <w:t xml:space="preserve">, abolishing the AAT, and making consequential amendments to other Commonwealth legislation. Similarly, the </w:t>
      </w:r>
      <w:r w:rsidR="00D5608D" w:rsidRPr="00391571">
        <w:rPr>
          <w:rFonts w:ascii="Times New Roman" w:hAnsi="Times New Roman"/>
          <w:i/>
          <w:iCs/>
        </w:rPr>
        <w:t>Administrative Review Tribunal (Consequential and Transitional Provisions No. 2) Act 2024</w:t>
      </w:r>
      <w:r w:rsidR="00D5608D" w:rsidRPr="00391571">
        <w:rPr>
          <w:rFonts w:ascii="Times New Roman" w:hAnsi="Times New Roman"/>
        </w:rPr>
        <w:t xml:space="preserve"> is consequential to the ART Act and updates references in other Commonwealth legislation.</w:t>
      </w:r>
    </w:p>
    <w:p w14:paraId="57C747E9" w14:textId="77777777" w:rsidR="00303A36" w:rsidRPr="00391571" w:rsidRDefault="00303A36" w:rsidP="001F0224">
      <w:pPr>
        <w:spacing w:after="0" w:line="240" w:lineRule="auto"/>
        <w:rPr>
          <w:rFonts w:ascii="Times New Roman" w:hAnsi="Times New Roman"/>
        </w:rPr>
      </w:pPr>
    </w:p>
    <w:p w14:paraId="5818003C" w14:textId="3D64E1CD" w:rsidR="00EE462E" w:rsidRPr="00391571" w:rsidRDefault="00192E13" w:rsidP="001F0224">
      <w:pPr>
        <w:spacing w:after="0" w:line="240" w:lineRule="auto"/>
        <w:rPr>
          <w:rFonts w:ascii="Times New Roman" w:hAnsi="Times New Roman"/>
        </w:rPr>
      </w:pPr>
      <w:r w:rsidRPr="00391571">
        <w:rPr>
          <w:rFonts w:ascii="Times New Roman" w:hAnsi="Times New Roman"/>
        </w:rPr>
        <w:t>The A</w:t>
      </w:r>
      <w:r w:rsidR="00732685" w:rsidRPr="00391571">
        <w:rPr>
          <w:rFonts w:ascii="Times New Roman" w:hAnsi="Times New Roman"/>
        </w:rPr>
        <w:t>R</w:t>
      </w:r>
      <w:r w:rsidRPr="00391571">
        <w:rPr>
          <w:rFonts w:ascii="Times New Roman" w:hAnsi="Times New Roman"/>
        </w:rPr>
        <w:t>T</w:t>
      </w:r>
      <w:r w:rsidR="00BB66C7" w:rsidRPr="00391571">
        <w:rPr>
          <w:rFonts w:ascii="Times New Roman" w:hAnsi="Times New Roman"/>
        </w:rPr>
        <w:t xml:space="preserve"> </w:t>
      </w:r>
      <w:r w:rsidR="00D5608D" w:rsidRPr="00391571">
        <w:rPr>
          <w:rFonts w:ascii="Times New Roman" w:hAnsi="Times New Roman"/>
        </w:rPr>
        <w:t xml:space="preserve">is expected to </w:t>
      </w:r>
      <w:r w:rsidR="00BB66C7" w:rsidRPr="00391571">
        <w:rPr>
          <w:rFonts w:ascii="Times New Roman" w:hAnsi="Times New Roman"/>
        </w:rPr>
        <w:t xml:space="preserve">replace </w:t>
      </w:r>
      <w:r w:rsidRPr="00391571">
        <w:rPr>
          <w:rFonts w:ascii="Times New Roman" w:hAnsi="Times New Roman"/>
        </w:rPr>
        <w:t>the</w:t>
      </w:r>
      <w:r w:rsidR="00BB66C7" w:rsidRPr="00391571">
        <w:rPr>
          <w:rFonts w:ascii="Times New Roman" w:hAnsi="Times New Roman"/>
        </w:rPr>
        <w:t xml:space="preserve"> A</w:t>
      </w:r>
      <w:r w:rsidR="00732685" w:rsidRPr="00391571">
        <w:rPr>
          <w:rFonts w:ascii="Times New Roman" w:hAnsi="Times New Roman"/>
        </w:rPr>
        <w:t>A</w:t>
      </w:r>
      <w:r w:rsidR="00BB66C7" w:rsidRPr="00391571">
        <w:rPr>
          <w:rFonts w:ascii="Times New Roman" w:hAnsi="Times New Roman"/>
        </w:rPr>
        <w:t>T</w:t>
      </w:r>
      <w:r w:rsidR="00732685" w:rsidRPr="00391571">
        <w:rPr>
          <w:rFonts w:ascii="Times New Roman" w:hAnsi="Times New Roman"/>
        </w:rPr>
        <w:t xml:space="preserve"> as the new federal administrative review body</w:t>
      </w:r>
      <w:r w:rsidRPr="00391571">
        <w:rPr>
          <w:rFonts w:ascii="Times New Roman" w:hAnsi="Times New Roman"/>
        </w:rPr>
        <w:t xml:space="preserve"> </w:t>
      </w:r>
      <w:r w:rsidR="00D5608D" w:rsidRPr="00391571">
        <w:rPr>
          <w:rFonts w:ascii="Times New Roman" w:hAnsi="Times New Roman"/>
        </w:rPr>
        <w:t>on 14 October 2024. References to the AAT in the Act will be consequentially amended on that date</w:t>
      </w:r>
      <w:r w:rsidR="00EE7061" w:rsidRPr="00391571">
        <w:rPr>
          <w:rFonts w:ascii="Times New Roman" w:hAnsi="Times New Roman"/>
        </w:rPr>
        <w:t>, and applications for merits review of a decision under the Act will be made to the ART</w:t>
      </w:r>
      <w:r w:rsidR="00D5608D" w:rsidRPr="00391571">
        <w:rPr>
          <w:rFonts w:ascii="Times New Roman" w:hAnsi="Times New Roman"/>
        </w:rPr>
        <w:t xml:space="preserve">. </w:t>
      </w:r>
    </w:p>
    <w:p w14:paraId="2ABDBA47" w14:textId="77777777" w:rsidR="00D64F18" w:rsidRPr="00391571" w:rsidRDefault="00D64F18" w:rsidP="00FA6796">
      <w:pPr>
        <w:keepNext/>
        <w:autoSpaceDE w:val="0"/>
        <w:autoSpaceDN w:val="0"/>
        <w:adjustRightInd w:val="0"/>
        <w:spacing w:after="0" w:line="240" w:lineRule="auto"/>
        <w:rPr>
          <w:rFonts w:ascii="Times New Roman" w:hAnsi="Times New Roman"/>
          <w:b/>
        </w:rPr>
      </w:pPr>
    </w:p>
    <w:p w14:paraId="5CE36362" w14:textId="77777777" w:rsidR="00303A36" w:rsidRPr="00391571" w:rsidRDefault="00303A36" w:rsidP="00FA6796">
      <w:pPr>
        <w:keepNext/>
        <w:autoSpaceDE w:val="0"/>
        <w:autoSpaceDN w:val="0"/>
        <w:adjustRightInd w:val="0"/>
        <w:spacing w:after="0" w:line="240" w:lineRule="auto"/>
        <w:rPr>
          <w:rFonts w:ascii="Times New Roman" w:hAnsi="Times New Roman"/>
          <w:b/>
        </w:rPr>
      </w:pPr>
    </w:p>
    <w:p w14:paraId="348CCFFD" w14:textId="6A2F1176" w:rsidR="00BA3A4C" w:rsidRPr="00391571" w:rsidRDefault="00146932" w:rsidP="00FA6796">
      <w:pPr>
        <w:keepNext/>
        <w:autoSpaceDE w:val="0"/>
        <w:autoSpaceDN w:val="0"/>
        <w:adjustRightInd w:val="0"/>
        <w:spacing w:after="0" w:line="240" w:lineRule="auto"/>
        <w:rPr>
          <w:rFonts w:ascii="Times New Roman" w:hAnsi="Times New Roman"/>
          <w:b/>
        </w:rPr>
      </w:pPr>
      <w:r w:rsidRPr="00391571">
        <w:rPr>
          <w:rFonts w:ascii="Times New Roman" w:hAnsi="Times New Roman"/>
          <w:b/>
        </w:rPr>
        <w:t>Purpose</w:t>
      </w:r>
    </w:p>
    <w:p w14:paraId="3B297DA0" w14:textId="77777777" w:rsidR="00303A36" w:rsidRPr="00391571" w:rsidRDefault="00303A36" w:rsidP="001F0224">
      <w:pPr>
        <w:spacing w:after="0" w:line="240" w:lineRule="auto"/>
        <w:rPr>
          <w:rFonts w:ascii="Times New Roman" w:hAnsi="Times New Roman" w:cs="Times New Roman"/>
        </w:rPr>
      </w:pPr>
    </w:p>
    <w:p w14:paraId="5A2C7149" w14:textId="2870E395" w:rsidR="008F3665" w:rsidRPr="00391571" w:rsidRDefault="00E80522" w:rsidP="001F0224">
      <w:pPr>
        <w:spacing w:after="0" w:line="240" w:lineRule="auto"/>
        <w:rPr>
          <w:rFonts w:ascii="Times New Roman" w:hAnsi="Times New Roman" w:cs="Times New Roman"/>
        </w:rPr>
      </w:pPr>
      <w:r w:rsidRPr="00391571">
        <w:rPr>
          <w:rFonts w:ascii="Times New Roman" w:hAnsi="Times New Roman" w:cs="Times New Roman"/>
        </w:rPr>
        <w:t>The</w:t>
      </w:r>
      <w:r w:rsidR="00330D23" w:rsidRPr="00391571">
        <w:rPr>
          <w:rFonts w:ascii="Times New Roman" w:hAnsi="Times New Roman" w:cs="Times New Roman"/>
        </w:rPr>
        <w:t xml:space="preserve"> </w:t>
      </w:r>
      <w:r w:rsidR="009339A0" w:rsidRPr="00391571">
        <w:rPr>
          <w:rFonts w:ascii="Times New Roman" w:hAnsi="Times New Roman" w:cs="Times New Roman"/>
        </w:rPr>
        <w:t>Amendment Instrument</w:t>
      </w:r>
      <w:r w:rsidR="00B205A4" w:rsidRPr="00391571">
        <w:rPr>
          <w:rFonts w:ascii="Times New Roman" w:hAnsi="Times New Roman" w:cs="Times New Roman"/>
        </w:rPr>
        <w:t xml:space="preserve"> amends item 8 of the table in Schedule 2 to the Principal Instrument to </w:t>
      </w:r>
      <w:r w:rsidR="008F3665" w:rsidRPr="00391571">
        <w:rPr>
          <w:rFonts w:ascii="Times New Roman" w:hAnsi="Times New Roman" w:cs="Times New Roman"/>
        </w:rPr>
        <w:t xml:space="preserve">replace the reference to the AAT with a generic reference to the tribunal. </w:t>
      </w:r>
      <w:r w:rsidR="00F3301A" w:rsidRPr="00391571">
        <w:rPr>
          <w:rFonts w:ascii="Times New Roman" w:hAnsi="Times New Roman" w:cs="Times New Roman"/>
        </w:rPr>
        <w:t xml:space="preserve">This is to accommodate the legislative reforms replacing the AAT with the ART. </w:t>
      </w:r>
    </w:p>
    <w:p w14:paraId="06288502" w14:textId="77777777" w:rsidR="00303A36" w:rsidRPr="00391571" w:rsidRDefault="00303A36" w:rsidP="00FA6796">
      <w:pPr>
        <w:spacing w:after="0" w:line="240" w:lineRule="auto"/>
        <w:rPr>
          <w:rFonts w:ascii="Times New Roman" w:hAnsi="Times New Roman" w:cs="Times New Roman"/>
        </w:rPr>
      </w:pPr>
    </w:p>
    <w:p w14:paraId="5B62BFBA" w14:textId="69DB0DA1" w:rsidR="00CE0CB2" w:rsidRPr="00391571" w:rsidRDefault="0031568C" w:rsidP="00FA6796">
      <w:pPr>
        <w:spacing w:after="0" w:line="240" w:lineRule="auto"/>
        <w:rPr>
          <w:rFonts w:ascii="Times New Roman" w:hAnsi="Times New Roman" w:cs="Times New Roman"/>
        </w:rPr>
      </w:pPr>
      <w:r w:rsidRPr="00391571">
        <w:rPr>
          <w:rFonts w:ascii="Times New Roman" w:hAnsi="Times New Roman" w:cs="Times New Roman"/>
        </w:rPr>
        <w:t xml:space="preserve">The new reference to a tribunal decision </w:t>
      </w:r>
      <w:r w:rsidR="00F5699F" w:rsidRPr="00391571">
        <w:rPr>
          <w:rFonts w:ascii="Times New Roman" w:hAnsi="Times New Roman" w:cs="Times New Roman"/>
        </w:rPr>
        <w:t xml:space="preserve">is intended to </w:t>
      </w:r>
      <w:r w:rsidRPr="00391571">
        <w:rPr>
          <w:rFonts w:ascii="Times New Roman" w:hAnsi="Times New Roman" w:cs="Times New Roman"/>
        </w:rPr>
        <w:t xml:space="preserve">encompass decisions that are made by the ART in relation to advertising cases </w:t>
      </w:r>
      <w:r w:rsidR="00F5699F" w:rsidRPr="00391571">
        <w:rPr>
          <w:rFonts w:ascii="Times New Roman" w:hAnsi="Times New Roman" w:cs="Times New Roman"/>
        </w:rPr>
        <w:t xml:space="preserve">from </w:t>
      </w:r>
      <w:r w:rsidRPr="00391571">
        <w:rPr>
          <w:rFonts w:ascii="Times New Roman" w:hAnsi="Times New Roman" w:cs="Times New Roman"/>
        </w:rPr>
        <w:t xml:space="preserve">14 October 2024, as well as decisions that were made by the AAT in relation to advertising cases </w:t>
      </w:r>
      <w:r w:rsidR="00F5699F" w:rsidRPr="00391571">
        <w:rPr>
          <w:rFonts w:ascii="Times New Roman" w:hAnsi="Times New Roman" w:cs="Times New Roman"/>
        </w:rPr>
        <w:t>prior to the AAT’s abolishment</w:t>
      </w:r>
      <w:r w:rsidRPr="00391571">
        <w:rPr>
          <w:rFonts w:ascii="Times New Roman" w:hAnsi="Times New Roman" w:cs="Times New Roman"/>
        </w:rPr>
        <w:t xml:space="preserve">. </w:t>
      </w:r>
      <w:r w:rsidR="00F3301A" w:rsidRPr="00391571">
        <w:rPr>
          <w:rFonts w:ascii="Times New Roman" w:hAnsi="Times New Roman" w:cs="Times New Roman"/>
        </w:rPr>
        <w:t>The generic reference to a tribunal decision would only include ART and AAT decisions as they are the only tribunals with authority to review decisions made under the Act.</w:t>
      </w:r>
    </w:p>
    <w:p w14:paraId="55AE6F08" w14:textId="77777777" w:rsidR="00303A36" w:rsidRPr="00391571" w:rsidRDefault="00303A36" w:rsidP="00FA6796">
      <w:pPr>
        <w:spacing w:after="0" w:line="240" w:lineRule="auto"/>
        <w:rPr>
          <w:rFonts w:ascii="Times New Roman" w:hAnsi="Times New Roman" w:cs="Times New Roman"/>
        </w:rPr>
      </w:pPr>
    </w:p>
    <w:p w14:paraId="58823EC6" w14:textId="099C8BDE" w:rsidR="00F5699F" w:rsidRPr="00391571" w:rsidRDefault="00F5699F" w:rsidP="00FA6796">
      <w:pPr>
        <w:spacing w:after="0" w:line="240" w:lineRule="auto"/>
        <w:rPr>
          <w:rFonts w:ascii="Times New Roman" w:hAnsi="Times New Roman" w:cs="Times New Roman"/>
        </w:rPr>
      </w:pPr>
      <w:r w:rsidRPr="00391571">
        <w:rPr>
          <w:rFonts w:ascii="Times New Roman" w:hAnsi="Times New Roman" w:cs="Times New Roman"/>
        </w:rPr>
        <w:t>This amendment supports the continued release to the public of therapeutic goods information in relation to outcomes of tribunal hearings concerning advertising cases, despite the replacement of the AAT with the ART.</w:t>
      </w:r>
    </w:p>
    <w:p w14:paraId="4BC439BF" w14:textId="77777777" w:rsidR="0039337B" w:rsidRPr="00391571" w:rsidRDefault="0039337B" w:rsidP="00FA6796">
      <w:pPr>
        <w:spacing w:after="0" w:line="240" w:lineRule="auto"/>
        <w:rPr>
          <w:rFonts w:ascii="Times New Roman" w:hAnsi="Times New Roman" w:cs="Times New Roman"/>
        </w:rPr>
      </w:pPr>
    </w:p>
    <w:p w14:paraId="1285165C" w14:textId="77777777" w:rsidR="00303A36" w:rsidRPr="00391571" w:rsidRDefault="00303A36" w:rsidP="00FA6796">
      <w:pPr>
        <w:spacing w:after="0" w:line="240" w:lineRule="auto"/>
        <w:rPr>
          <w:rFonts w:ascii="Times New Roman" w:hAnsi="Times New Roman" w:cs="Times New Roman"/>
        </w:rPr>
      </w:pPr>
    </w:p>
    <w:p w14:paraId="40473CD9" w14:textId="2B835458" w:rsidR="00CE0CB2" w:rsidRPr="00391571" w:rsidRDefault="00E42E1B" w:rsidP="00FA6796">
      <w:pPr>
        <w:keepNext/>
        <w:autoSpaceDE w:val="0"/>
        <w:autoSpaceDN w:val="0"/>
        <w:adjustRightInd w:val="0"/>
        <w:spacing w:after="0" w:line="240" w:lineRule="auto"/>
        <w:rPr>
          <w:rFonts w:ascii="Times New Roman" w:hAnsi="Times New Roman"/>
          <w:b/>
        </w:rPr>
      </w:pPr>
      <w:r w:rsidRPr="00391571">
        <w:rPr>
          <w:rFonts w:ascii="Times New Roman" w:hAnsi="Times New Roman"/>
          <w:b/>
        </w:rPr>
        <w:t>Consultation</w:t>
      </w:r>
    </w:p>
    <w:p w14:paraId="72C01250" w14:textId="77777777" w:rsidR="00303A36" w:rsidRPr="00391571" w:rsidRDefault="00303A36" w:rsidP="00FA6796">
      <w:pPr>
        <w:spacing w:after="0" w:line="240" w:lineRule="auto"/>
        <w:rPr>
          <w:rFonts w:ascii="Times New Roman" w:hAnsi="Times New Roman" w:cs="Times New Roman"/>
        </w:rPr>
      </w:pPr>
    </w:p>
    <w:p w14:paraId="7871F272" w14:textId="7B628E45" w:rsidR="00CE0CB2" w:rsidRPr="00391571" w:rsidRDefault="006A0B9D" w:rsidP="00FA6796">
      <w:pPr>
        <w:spacing w:after="0" w:line="240" w:lineRule="auto"/>
        <w:rPr>
          <w:rFonts w:ascii="Times New Roman" w:hAnsi="Times New Roman" w:cs="Times New Roman"/>
        </w:rPr>
      </w:pPr>
      <w:r w:rsidRPr="00391571">
        <w:rPr>
          <w:rFonts w:ascii="Times New Roman" w:hAnsi="Times New Roman" w:cs="Times New Roman"/>
        </w:rPr>
        <w:t>No consultation was undertaken in relation to the Amendment Instrument</w:t>
      </w:r>
      <w:r w:rsidR="00B03D18" w:rsidRPr="00391571">
        <w:rPr>
          <w:rFonts w:ascii="Times New Roman" w:hAnsi="Times New Roman" w:cs="Times New Roman"/>
        </w:rPr>
        <w:t>, as</w:t>
      </w:r>
      <w:r w:rsidRPr="00391571">
        <w:rPr>
          <w:rFonts w:ascii="Times New Roman" w:hAnsi="Times New Roman" w:cs="Times New Roman"/>
        </w:rPr>
        <w:t xml:space="preserve"> the amendments are minor </w:t>
      </w:r>
      <w:r w:rsidR="00F5699F" w:rsidRPr="00391571">
        <w:rPr>
          <w:rFonts w:ascii="Times New Roman" w:hAnsi="Times New Roman" w:cs="Times New Roman"/>
        </w:rPr>
        <w:t xml:space="preserve">and machinery, </w:t>
      </w:r>
      <w:r w:rsidRPr="00391571">
        <w:rPr>
          <w:rFonts w:ascii="Times New Roman" w:hAnsi="Times New Roman" w:cs="Times New Roman"/>
        </w:rPr>
        <w:t xml:space="preserve">and consequential </w:t>
      </w:r>
      <w:r w:rsidR="00F5699F" w:rsidRPr="00391571">
        <w:rPr>
          <w:rFonts w:ascii="Times New Roman" w:hAnsi="Times New Roman" w:cs="Times New Roman"/>
        </w:rPr>
        <w:t>to legislative reforms made by Parliament giving effect to the replacement of the AAT with the ART</w:t>
      </w:r>
      <w:r w:rsidRPr="00391571">
        <w:rPr>
          <w:rFonts w:ascii="Times New Roman" w:hAnsi="Times New Roman" w:cs="Times New Roman"/>
        </w:rPr>
        <w:t>.</w:t>
      </w:r>
    </w:p>
    <w:p w14:paraId="6FB4EAA1" w14:textId="77777777" w:rsidR="00303A36" w:rsidRPr="00391571" w:rsidRDefault="00303A36" w:rsidP="00FA6796">
      <w:pPr>
        <w:pStyle w:val="NormalWeb"/>
        <w:spacing w:before="0" w:beforeAutospacing="0" w:after="0" w:afterAutospacing="0"/>
        <w:rPr>
          <w:color w:val="000000"/>
          <w:sz w:val="22"/>
          <w:szCs w:val="22"/>
        </w:rPr>
      </w:pPr>
    </w:p>
    <w:p w14:paraId="67F03900" w14:textId="01A69BD5" w:rsidR="00CE0CB2" w:rsidRPr="00391571" w:rsidRDefault="006A0B9D" w:rsidP="00FA6796">
      <w:pPr>
        <w:pStyle w:val="NormalWeb"/>
        <w:spacing w:before="0" w:beforeAutospacing="0" w:after="0" w:afterAutospacing="0"/>
        <w:rPr>
          <w:color w:val="000000"/>
          <w:sz w:val="22"/>
          <w:szCs w:val="22"/>
        </w:rPr>
      </w:pPr>
      <w:r w:rsidRPr="00391571">
        <w:rPr>
          <w:color w:val="000000"/>
          <w:sz w:val="22"/>
          <w:szCs w:val="22"/>
        </w:rPr>
        <w:t>An Impact Analysis was not required in relation to the development of the Amendment Instrument. T</w:t>
      </w:r>
      <w:r w:rsidR="00B03D18" w:rsidRPr="00391571">
        <w:rPr>
          <w:color w:val="000000"/>
          <w:sz w:val="22"/>
          <w:szCs w:val="22"/>
        </w:rPr>
        <w:t>his is because t</w:t>
      </w:r>
      <w:r w:rsidRPr="00391571">
        <w:rPr>
          <w:color w:val="000000"/>
          <w:sz w:val="22"/>
          <w:szCs w:val="22"/>
        </w:rPr>
        <w:t>he matter of specifying kinds of therapeutic goods information under section 61 of the Act is the subject of a standing exemption from the requirement to prepare an Impact Analysis (OBPR</w:t>
      </w:r>
      <w:r w:rsidR="00B03D18" w:rsidRPr="00391571">
        <w:rPr>
          <w:color w:val="000000"/>
          <w:sz w:val="22"/>
          <w:szCs w:val="22"/>
        </w:rPr>
        <w:t> </w:t>
      </w:r>
      <w:r w:rsidRPr="00391571">
        <w:rPr>
          <w:color w:val="000000"/>
          <w:sz w:val="22"/>
          <w:szCs w:val="22"/>
        </w:rPr>
        <w:t>ID15070).</w:t>
      </w:r>
    </w:p>
    <w:p w14:paraId="3EDBC77B" w14:textId="77777777" w:rsidR="00303A36" w:rsidRPr="00391571" w:rsidRDefault="00303A36" w:rsidP="00FA6796">
      <w:pPr>
        <w:pStyle w:val="NormalWeb"/>
        <w:spacing w:before="0" w:beforeAutospacing="0" w:after="0" w:afterAutospacing="0"/>
        <w:rPr>
          <w:color w:val="000000"/>
          <w:sz w:val="22"/>
          <w:szCs w:val="22"/>
        </w:rPr>
      </w:pPr>
    </w:p>
    <w:p w14:paraId="2E8F69BC" w14:textId="6339E38F" w:rsidR="00CE0CB2" w:rsidRPr="00391571" w:rsidRDefault="006A0B9D" w:rsidP="00FA6796">
      <w:pPr>
        <w:pStyle w:val="NormalWeb"/>
        <w:spacing w:before="0" w:beforeAutospacing="0" w:after="0" w:afterAutospacing="0"/>
        <w:rPr>
          <w:color w:val="000000"/>
          <w:sz w:val="22"/>
          <w:szCs w:val="22"/>
        </w:rPr>
      </w:pPr>
      <w:r w:rsidRPr="00391571">
        <w:rPr>
          <w:color w:val="000000"/>
          <w:sz w:val="22"/>
          <w:szCs w:val="22"/>
        </w:rPr>
        <w:t>Details of the Amendment Instrument are set out in </w:t>
      </w:r>
      <w:r w:rsidRPr="00391571">
        <w:rPr>
          <w:color w:val="000000"/>
          <w:sz w:val="22"/>
          <w:szCs w:val="22"/>
          <w:u w:val="single"/>
        </w:rPr>
        <w:t>Attachment A</w:t>
      </w:r>
      <w:r w:rsidRPr="00391571">
        <w:rPr>
          <w:color w:val="000000"/>
          <w:sz w:val="22"/>
          <w:szCs w:val="22"/>
        </w:rPr>
        <w:t>.</w:t>
      </w:r>
    </w:p>
    <w:p w14:paraId="03D38382" w14:textId="77777777" w:rsidR="00303A36" w:rsidRPr="00391571" w:rsidRDefault="00303A36" w:rsidP="00FA6796">
      <w:pPr>
        <w:pStyle w:val="NormalWeb"/>
        <w:spacing w:before="0" w:beforeAutospacing="0" w:after="0" w:afterAutospacing="0"/>
        <w:rPr>
          <w:color w:val="000000"/>
          <w:sz w:val="22"/>
          <w:szCs w:val="22"/>
        </w:rPr>
      </w:pPr>
    </w:p>
    <w:p w14:paraId="21B60AE3" w14:textId="0B98E69B" w:rsidR="00CE0CB2" w:rsidRPr="00391571" w:rsidRDefault="006A0B9D" w:rsidP="00FA6796">
      <w:pPr>
        <w:pStyle w:val="NormalWeb"/>
        <w:spacing w:before="0" w:beforeAutospacing="0" w:after="0" w:afterAutospacing="0"/>
        <w:rPr>
          <w:color w:val="000000"/>
          <w:sz w:val="22"/>
          <w:szCs w:val="22"/>
        </w:rPr>
      </w:pPr>
      <w:r w:rsidRPr="00391571">
        <w:rPr>
          <w:color w:val="000000"/>
          <w:sz w:val="22"/>
          <w:szCs w:val="22"/>
        </w:rPr>
        <w:t>The Amendment Instrument is compatible with the human rights and freedoms recognised or declared under section 3 of the </w:t>
      </w:r>
      <w:r w:rsidRPr="00391571">
        <w:rPr>
          <w:i/>
          <w:iCs/>
          <w:color w:val="000000"/>
          <w:sz w:val="22"/>
          <w:szCs w:val="22"/>
        </w:rPr>
        <w:t>Human Rights (Parliamentary Scrutiny) Act 2011</w:t>
      </w:r>
      <w:r w:rsidRPr="00391571">
        <w:rPr>
          <w:color w:val="000000"/>
          <w:sz w:val="22"/>
          <w:szCs w:val="22"/>
        </w:rPr>
        <w:t>. A full statement of compatibility is set out in </w:t>
      </w:r>
      <w:r w:rsidRPr="00391571">
        <w:rPr>
          <w:color w:val="000000"/>
          <w:sz w:val="22"/>
          <w:szCs w:val="22"/>
          <w:u w:val="single"/>
        </w:rPr>
        <w:t>Attachment B</w:t>
      </w:r>
      <w:r w:rsidRPr="00391571">
        <w:rPr>
          <w:color w:val="000000"/>
          <w:sz w:val="22"/>
          <w:szCs w:val="22"/>
        </w:rPr>
        <w:t>.</w:t>
      </w:r>
    </w:p>
    <w:p w14:paraId="46FFFA7F" w14:textId="77777777" w:rsidR="00303A36" w:rsidRPr="00391571" w:rsidRDefault="00303A36" w:rsidP="00FA6796">
      <w:pPr>
        <w:pStyle w:val="NormalWeb"/>
        <w:spacing w:before="0" w:beforeAutospacing="0" w:after="0" w:afterAutospacing="0"/>
        <w:rPr>
          <w:color w:val="000000"/>
          <w:sz w:val="22"/>
          <w:szCs w:val="22"/>
        </w:rPr>
      </w:pPr>
    </w:p>
    <w:p w14:paraId="569224E3" w14:textId="4B5CED14" w:rsidR="00CE0CB2" w:rsidRPr="00391571" w:rsidRDefault="006A0B9D" w:rsidP="00FA6796">
      <w:pPr>
        <w:pStyle w:val="NormalWeb"/>
        <w:spacing w:before="0" w:beforeAutospacing="0" w:after="0" w:afterAutospacing="0"/>
        <w:rPr>
          <w:color w:val="000000"/>
          <w:sz w:val="22"/>
          <w:szCs w:val="22"/>
        </w:rPr>
      </w:pPr>
      <w:r w:rsidRPr="00391571">
        <w:rPr>
          <w:color w:val="000000"/>
          <w:sz w:val="22"/>
          <w:szCs w:val="22"/>
        </w:rPr>
        <w:t>The Amendment Instrument is a disallowable legislative instrument</w:t>
      </w:r>
      <w:r w:rsidRPr="00391571">
        <w:rPr>
          <w:i/>
          <w:iCs/>
          <w:color w:val="000000"/>
          <w:sz w:val="22"/>
          <w:szCs w:val="22"/>
        </w:rPr>
        <w:t> </w:t>
      </w:r>
      <w:r w:rsidRPr="00391571">
        <w:rPr>
          <w:color w:val="000000"/>
          <w:sz w:val="22"/>
          <w:szCs w:val="22"/>
        </w:rPr>
        <w:t>for the purposes of the </w:t>
      </w:r>
      <w:r w:rsidRPr="00391571">
        <w:rPr>
          <w:i/>
          <w:iCs/>
          <w:color w:val="000000"/>
          <w:sz w:val="22"/>
          <w:szCs w:val="22"/>
        </w:rPr>
        <w:t>Legislation Act 2003</w:t>
      </w:r>
      <w:r w:rsidRPr="00391571">
        <w:rPr>
          <w:color w:val="000000"/>
          <w:sz w:val="22"/>
          <w:szCs w:val="22"/>
        </w:rPr>
        <w:t>.</w:t>
      </w:r>
    </w:p>
    <w:p w14:paraId="6A8DFA40" w14:textId="77777777" w:rsidR="00303A36" w:rsidRPr="00391571" w:rsidRDefault="00303A36" w:rsidP="00FA6796">
      <w:pPr>
        <w:pStyle w:val="NormalWeb"/>
        <w:spacing w:before="0" w:beforeAutospacing="0" w:after="0" w:afterAutospacing="0"/>
        <w:rPr>
          <w:color w:val="000000"/>
          <w:sz w:val="22"/>
          <w:szCs w:val="22"/>
        </w:rPr>
      </w:pPr>
    </w:p>
    <w:p w14:paraId="0CD45635" w14:textId="5F556845" w:rsidR="006A0B9D" w:rsidRPr="00391571" w:rsidRDefault="006A0B9D" w:rsidP="00FA6796">
      <w:pPr>
        <w:pStyle w:val="NormalWeb"/>
        <w:spacing w:before="0" w:beforeAutospacing="0" w:after="0" w:afterAutospacing="0"/>
        <w:rPr>
          <w:color w:val="000000"/>
          <w:sz w:val="22"/>
          <w:szCs w:val="22"/>
        </w:rPr>
      </w:pPr>
      <w:r w:rsidRPr="00391571">
        <w:rPr>
          <w:color w:val="000000"/>
          <w:sz w:val="22"/>
          <w:szCs w:val="22"/>
        </w:rPr>
        <w:t>The Amendment Instrument</w:t>
      </w:r>
      <w:r w:rsidRPr="00391571">
        <w:rPr>
          <w:b/>
          <w:bCs/>
          <w:color w:val="000000"/>
          <w:sz w:val="22"/>
          <w:szCs w:val="22"/>
        </w:rPr>
        <w:t> </w:t>
      </w:r>
      <w:r w:rsidRPr="00391571">
        <w:rPr>
          <w:color w:val="000000"/>
          <w:sz w:val="22"/>
          <w:szCs w:val="22"/>
        </w:rPr>
        <w:t>commences on the day after it is registered on the Federal Register of Legislation.</w:t>
      </w:r>
    </w:p>
    <w:p w14:paraId="543B9FFE" w14:textId="00F49F47" w:rsidR="00E42E1B" w:rsidRPr="00391571" w:rsidRDefault="00E42E1B" w:rsidP="00FA6796">
      <w:pPr>
        <w:spacing w:after="0" w:line="240" w:lineRule="auto"/>
        <w:rPr>
          <w:rFonts w:ascii="Times New Roman" w:hAnsi="Times New Roman"/>
        </w:rPr>
      </w:pPr>
      <w:r w:rsidRPr="00391571">
        <w:rPr>
          <w:rFonts w:ascii="Times New Roman" w:hAnsi="Times New Roman"/>
          <w:b/>
          <w:bCs/>
        </w:rPr>
        <w:br w:type="page"/>
      </w:r>
    </w:p>
    <w:p w14:paraId="2254BE3D" w14:textId="59AFED7A" w:rsidR="00E42E1B" w:rsidRPr="00391571" w:rsidRDefault="00E42E1B" w:rsidP="00FA6796">
      <w:pPr>
        <w:spacing w:after="0" w:line="240" w:lineRule="auto"/>
        <w:jc w:val="right"/>
        <w:rPr>
          <w:rFonts w:ascii="Times New Roman" w:hAnsi="Times New Roman"/>
          <w:b/>
          <w:bCs/>
        </w:rPr>
      </w:pPr>
      <w:r w:rsidRPr="00391571">
        <w:rPr>
          <w:rFonts w:ascii="Times New Roman" w:hAnsi="Times New Roman"/>
          <w:b/>
          <w:bCs/>
        </w:rPr>
        <w:lastRenderedPageBreak/>
        <w:t>Attachment A</w:t>
      </w:r>
    </w:p>
    <w:p w14:paraId="379ADCF5" w14:textId="77777777" w:rsidR="00303A36" w:rsidRPr="00391571" w:rsidRDefault="00303A36" w:rsidP="00FA6796">
      <w:pPr>
        <w:spacing w:after="0" w:line="240" w:lineRule="auto"/>
        <w:rPr>
          <w:rFonts w:ascii="Times New Roman" w:hAnsi="Times New Roman" w:cs="Times New Roman"/>
          <w:b/>
          <w:bCs/>
        </w:rPr>
      </w:pPr>
    </w:p>
    <w:p w14:paraId="7A2A9D0C" w14:textId="3552768D" w:rsidR="00B05BF1" w:rsidRPr="00391571" w:rsidRDefault="00E42E1B" w:rsidP="00FA6796">
      <w:pPr>
        <w:spacing w:after="0" w:line="240" w:lineRule="auto"/>
        <w:rPr>
          <w:rFonts w:ascii="Times New Roman" w:hAnsi="Times New Roman" w:cs="Times New Roman"/>
          <w:b/>
          <w:bCs/>
          <w:i/>
          <w:iCs/>
        </w:rPr>
      </w:pPr>
      <w:r w:rsidRPr="00391571">
        <w:rPr>
          <w:rFonts w:ascii="Times New Roman" w:hAnsi="Times New Roman" w:cs="Times New Roman"/>
          <w:b/>
          <w:bCs/>
        </w:rPr>
        <w:t xml:space="preserve">Details of the </w:t>
      </w:r>
      <w:r w:rsidRPr="00391571">
        <w:rPr>
          <w:rFonts w:ascii="Times New Roman" w:hAnsi="Times New Roman" w:cs="Times New Roman"/>
          <w:b/>
          <w:bCs/>
          <w:i/>
          <w:iCs/>
        </w:rPr>
        <w:t>Therapeutic Goods (Advertising Complaints and Investigations Information) Amendment Instrument 2024</w:t>
      </w:r>
    </w:p>
    <w:p w14:paraId="689E1E82" w14:textId="77777777" w:rsidR="00A64CA3" w:rsidRPr="00391571" w:rsidRDefault="00A64CA3" w:rsidP="00FA6796">
      <w:pPr>
        <w:spacing w:after="0" w:line="240" w:lineRule="auto"/>
        <w:rPr>
          <w:rFonts w:ascii="Times New Roman" w:hAnsi="Times New Roman" w:cs="Times New Roman"/>
          <w:b/>
          <w:bCs/>
        </w:rPr>
      </w:pPr>
    </w:p>
    <w:p w14:paraId="35F2D794" w14:textId="12DB7C13" w:rsidR="00A64CA3" w:rsidRPr="00391571" w:rsidRDefault="00E42E1B" w:rsidP="00FA6796">
      <w:pPr>
        <w:spacing w:after="0" w:line="240" w:lineRule="auto"/>
        <w:rPr>
          <w:rFonts w:ascii="Times New Roman" w:hAnsi="Times New Roman" w:cs="Times New Roman"/>
        </w:rPr>
      </w:pPr>
      <w:r w:rsidRPr="00391571">
        <w:rPr>
          <w:rFonts w:ascii="Times New Roman" w:hAnsi="Times New Roman" w:cs="Times New Roman"/>
          <w:b/>
          <w:bCs/>
        </w:rPr>
        <w:t xml:space="preserve">Section 1 – Name </w:t>
      </w:r>
    </w:p>
    <w:p w14:paraId="3B8C3F6A" w14:textId="77777777" w:rsidR="00303A36" w:rsidRPr="00391571" w:rsidRDefault="00303A36" w:rsidP="00FA6796">
      <w:pPr>
        <w:spacing w:after="0" w:line="240" w:lineRule="auto"/>
        <w:rPr>
          <w:rFonts w:ascii="Times New Roman" w:hAnsi="Times New Roman" w:cs="Times New Roman"/>
        </w:rPr>
      </w:pPr>
    </w:p>
    <w:p w14:paraId="52FE760B" w14:textId="09812C46" w:rsidR="00E42E1B" w:rsidRPr="00391571" w:rsidRDefault="00E42E1B" w:rsidP="00FA6796">
      <w:pPr>
        <w:spacing w:after="0" w:line="240" w:lineRule="auto"/>
        <w:rPr>
          <w:rFonts w:ascii="Times New Roman" w:hAnsi="Times New Roman" w:cs="Times New Roman"/>
          <w:iCs/>
        </w:rPr>
      </w:pPr>
      <w:r w:rsidRPr="00391571">
        <w:rPr>
          <w:rFonts w:ascii="Times New Roman" w:hAnsi="Times New Roman" w:cs="Times New Roman"/>
        </w:rPr>
        <w:t xml:space="preserve">This section provides that the name of the instrument is the </w:t>
      </w:r>
      <w:r w:rsidRPr="00391571">
        <w:rPr>
          <w:rFonts w:ascii="Times New Roman" w:hAnsi="Times New Roman" w:cs="Times New Roman"/>
          <w:i/>
        </w:rPr>
        <w:t>Therapeutic Goods (Advertising Complaints and Investigations Information) Amendment Instrument 2024</w:t>
      </w:r>
      <w:r w:rsidRPr="00391571">
        <w:rPr>
          <w:rFonts w:ascii="Times New Roman" w:hAnsi="Times New Roman" w:cs="Times New Roman"/>
          <w:iCs/>
        </w:rPr>
        <w:t xml:space="preserve"> (“the</w:t>
      </w:r>
      <w:r w:rsidR="00EE462E" w:rsidRPr="00391571">
        <w:rPr>
          <w:rFonts w:ascii="Times New Roman" w:hAnsi="Times New Roman" w:cs="Times New Roman"/>
          <w:iCs/>
        </w:rPr>
        <w:t xml:space="preserve"> Amendment</w:t>
      </w:r>
      <w:r w:rsidRPr="00391571">
        <w:rPr>
          <w:rFonts w:ascii="Times New Roman" w:hAnsi="Times New Roman" w:cs="Times New Roman"/>
          <w:iCs/>
        </w:rPr>
        <w:t xml:space="preserve"> Instrument”)</w:t>
      </w:r>
      <w:r w:rsidR="00A64CA3" w:rsidRPr="00391571">
        <w:rPr>
          <w:rFonts w:ascii="Times New Roman" w:hAnsi="Times New Roman" w:cs="Times New Roman"/>
          <w:iCs/>
        </w:rPr>
        <w:t>.</w:t>
      </w:r>
    </w:p>
    <w:p w14:paraId="0A585737" w14:textId="77777777" w:rsidR="00A64CA3" w:rsidRPr="00391571" w:rsidRDefault="00A64CA3" w:rsidP="00FA6796">
      <w:pPr>
        <w:spacing w:after="0" w:line="240" w:lineRule="auto"/>
        <w:rPr>
          <w:rFonts w:ascii="Times New Roman" w:hAnsi="Times New Roman" w:cs="Times New Roman"/>
          <w:iCs/>
        </w:rPr>
      </w:pPr>
    </w:p>
    <w:p w14:paraId="117F265B" w14:textId="1A2A8145" w:rsidR="00A64CA3" w:rsidRPr="00391571" w:rsidRDefault="00E42E1B" w:rsidP="00FA6796">
      <w:pPr>
        <w:spacing w:after="0" w:line="240" w:lineRule="auto"/>
        <w:rPr>
          <w:rFonts w:ascii="Times New Roman" w:hAnsi="Times New Roman" w:cs="Times New Roman"/>
          <w:b/>
          <w:bCs/>
          <w:iCs/>
        </w:rPr>
      </w:pPr>
      <w:r w:rsidRPr="00391571">
        <w:rPr>
          <w:rFonts w:ascii="Times New Roman" w:hAnsi="Times New Roman" w:cs="Times New Roman"/>
          <w:b/>
          <w:bCs/>
          <w:iCs/>
        </w:rPr>
        <w:t>Section 2 – Commencement</w:t>
      </w:r>
    </w:p>
    <w:p w14:paraId="2D59C70E" w14:textId="77777777" w:rsidR="00303A36" w:rsidRPr="00391571" w:rsidRDefault="00303A36" w:rsidP="00FA6796">
      <w:pPr>
        <w:spacing w:after="0" w:line="240" w:lineRule="auto"/>
        <w:rPr>
          <w:rFonts w:ascii="Times New Roman" w:hAnsi="Times New Roman" w:cs="Times New Roman"/>
          <w:bCs/>
        </w:rPr>
      </w:pPr>
    </w:p>
    <w:p w14:paraId="004CB96D" w14:textId="4F774332" w:rsidR="00E42E1B" w:rsidRPr="00391571" w:rsidRDefault="00E42E1B" w:rsidP="00FA6796">
      <w:pPr>
        <w:spacing w:after="0" w:line="240" w:lineRule="auto"/>
        <w:rPr>
          <w:rFonts w:ascii="Times New Roman" w:hAnsi="Times New Roman" w:cs="Times New Roman"/>
          <w:bCs/>
        </w:rPr>
      </w:pPr>
      <w:r w:rsidRPr="00391571">
        <w:rPr>
          <w:rFonts w:ascii="Times New Roman" w:hAnsi="Times New Roman" w:cs="Times New Roman"/>
          <w:bCs/>
        </w:rPr>
        <w:t xml:space="preserve">This section provides that the </w:t>
      </w:r>
      <w:r w:rsidR="00EE462E" w:rsidRPr="00391571">
        <w:rPr>
          <w:rFonts w:ascii="Times New Roman" w:hAnsi="Times New Roman" w:cs="Times New Roman"/>
          <w:bCs/>
        </w:rPr>
        <w:t xml:space="preserve">Amendment </w:t>
      </w:r>
      <w:r w:rsidRPr="00391571">
        <w:rPr>
          <w:rFonts w:ascii="Times New Roman" w:hAnsi="Times New Roman" w:cs="Times New Roman"/>
          <w:bCs/>
        </w:rPr>
        <w:t>Instrument commences the day after it is registered on the Federal Register of Legislation.</w:t>
      </w:r>
    </w:p>
    <w:p w14:paraId="2936E403" w14:textId="77777777" w:rsidR="00A64CA3" w:rsidRPr="00391571" w:rsidRDefault="00A64CA3" w:rsidP="00FA6796">
      <w:pPr>
        <w:spacing w:after="0" w:line="240" w:lineRule="auto"/>
        <w:rPr>
          <w:rFonts w:ascii="Times New Roman" w:hAnsi="Times New Roman" w:cs="Times New Roman"/>
          <w:bCs/>
        </w:rPr>
      </w:pPr>
    </w:p>
    <w:p w14:paraId="75C1E68B" w14:textId="6BADE42B" w:rsidR="00A64CA3" w:rsidRPr="00391571" w:rsidRDefault="00E42E1B" w:rsidP="00FA6796">
      <w:pPr>
        <w:spacing w:after="0" w:line="240" w:lineRule="auto"/>
        <w:rPr>
          <w:rFonts w:ascii="Times New Roman" w:hAnsi="Times New Roman" w:cs="Times New Roman"/>
          <w:b/>
          <w:bCs/>
          <w:iCs/>
        </w:rPr>
      </w:pPr>
      <w:r w:rsidRPr="00391571">
        <w:rPr>
          <w:rFonts w:ascii="Times New Roman" w:hAnsi="Times New Roman" w:cs="Times New Roman"/>
          <w:b/>
          <w:bCs/>
          <w:iCs/>
        </w:rPr>
        <w:t xml:space="preserve">Section 3 – Authority </w:t>
      </w:r>
    </w:p>
    <w:p w14:paraId="23B2B50B" w14:textId="77777777" w:rsidR="00303A36" w:rsidRPr="00391571" w:rsidRDefault="00303A36" w:rsidP="00FA6796">
      <w:pPr>
        <w:spacing w:after="0" w:line="240" w:lineRule="auto"/>
        <w:rPr>
          <w:rFonts w:ascii="Times New Roman" w:hAnsi="Times New Roman" w:cs="Times New Roman"/>
          <w:bCs/>
        </w:rPr>
      </w:pPr>
    </w:p>
    <w:p w14:paraId="423CEA7C" w14:textId="37F3EC08" w:rsidR="00A64CA3" w:rsidRPr="00391571" w:rsidRDefault="00E42E1B" w:rsidP="00FA6796">
      <w:pPr>
        <w:spacing w:after="0" w:line="240" w:lineRule="auto"/>
        <w:rPr>
          <w:rFonts w:ascii="Times New Roman" w:hAnsi="Times New Roman" w:cs="Times New Roman"/>
          <w:bCs/>
          <w:i/>
        </w:rPr>
      </w:pPr>
      <w:r w:rsidRPr="00391571">
        <w:rPr>
          <w:rFonts w:ascii="Times New Roman" w:hAnsi="Times New Roman" w:cs="Times New Roman"/>
          <w:bCs/>
        </w:rPr>
        <w:t>This section provides that the legislative authority for making the</w:t>
      </w:r>
      <w:r w:rsidR="00EE462E" w:rsidRPr="00391571">
        <w:rPr>
          <w:rFonts w:ascii="Times New Roman" w:hAnsi="Times New Roman" w:cs="Times New Roman"/>
          <w:bCs/>
        </w:rPr>
        <w:t xml:space="preserve"> Amendment</w:t>
      </w:r>
      <w:r w:rsidRPr="00391571">
        <w:rPr>
          <w:rFonts w:ascii="Times New Roman" w:hAnsi="Times New Roman" w:cs="Times New Roman"/>
          <w:bCs/>
        </w:rPr>
        <w:t xml:space="preserve"> </w:t>
      </w:r>
      <w:r w:rsidR="00697035" w:rsidRPr="00391571">
        <w:rPr>
          <w:rFonts w:ascii="Times New Roman" w:hAnsi="Times New Roman" w:cs="Times New Roman"/>
          <w:bCs/>
        </w:rPr>
        <w:t>Instrument is su</w:t>
      </w:r>
      <w:r w:rsidRPr="00391571">
        <w:rPr>
          <w:rFonts w:ascii="Times New Roman" w:hAnsi="Times New Roman" w:cs="Times New Roman"/>
          <w:bCs/>
        </w:rPr>
        <w:t xml:space="preserve">bsection 61(5D) of the </w:t>
      </w:r>
      <w:r w:rsidRPr="00391571">
        <w:rPr>
          <w:rFonts w:ascii="Times New Roman" w:hAnsi="Times New Roman" w:cs="Times New Roman"/>
          <w:bCs/>
          <w:i/>
        </w:rPr>
        <w:t xml:space="preserve">Therapeutic Goods Act 1989 </w:t>
      </w:r>
      <w:r w:rsidRPr="00391571">
        <w:rPr>
          <w:rFonts w:ascii="Times New Roman" w:hAnsi="Times New Roman" w:cs="Times New Roman"/>
          <w:bCs/>
        </w:rPr>
        <w:t>(“the Act”)</w:t>
      </w:r>
      <w:r w:rsidRPr="00391571">
        <w:rPr>
          <w:rFonts w:ascii="Times New Roman" w:hAnsi="Times New Roman" w:cs="Times New Roman"/>
          <w:bCs/>
          <w:i/>
        </w:rPr>
        <w:t>.</w:t>
      </w:r>
    </w:p>
    <w:p w14:paraId="755A9C5A" w14:textId="77777777" w:rsidR="00303A36" w:rsidRPr="00391571" w:rsidRDefault="00303A36" w:rsidP="00FA6796">
      <w:pPr>
        <w:spacing w:after="0" w:line="240" w:lineRule="auto"/>
        <w:rPr>
          <w:rFonts w:ascii="Times New Roman" w:hAnsi="Times New Roman" w:cs="Times New Roman"/>
          <w:bCs/>
          <w:iCs/>
        </w:rPr>
      </w:pPr>
    </w:p>
    <w:p w14:paraId="1B047786" w14:textId="3BEC5A8D" w:rsidR="00697035" w:rsidRPr="00391571" w:rsidRDefault="00697035" w:rsidP="00FA6796">
      <w:pPr>
        <w:spacing w:after="0" w:line="240" w:lineRule="auto"/>
        <w:rPr>
          <w:rFonts w:ascii="Times New Roman" w:hAnsi="Times New Roman" w:cs="Times New Roman"/>
          <w:bCs/>
          <w:iCs/>
        </w:rPr>
      </w:pPr>
      <w:r w:rsidRPr="00391571">
        <w:rPr>
          <w:rFonts w:ascii="Times New Roman" w:hAnsi="Times New Roman" w:cs="Times New Roman"/>
          <w:bCs/>
          <w:iCs/>
        </w:rPr>
        <w:t>Subsection 33(3) of the </w:t>
      </w:r>
      <w:r w:rsidRPr="00391571">
        <w:rPr>
          <w:rFonts w:ascii="Times New Roman" w:hAnsi="Times New Roman" w:cs="Times New Roman"/>
          <w:bCs/>
          <w:i/>
          <w:iCs/>
        </w:rPr>
        <w:t>Acts Interpretation Act 1901 </w:t>
      </w:r>
      <w:r w:rsidRPr="00391571">
        <w:rPr>
          <w:rFonts w:ascii="Times New Roman" w:hAnsi="Times New Roman" w:cs="Times New Roman"/>
          <w:bCs/>
          <w:iCs/>
        </w:rPr>
        <w:t>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The Amendment Instrument is made in accordance with that provision.</w:t>
      </w:r>
    </w:p>
    <w:p w14:paraId="32105AC9" w14:textId="77777777" w:rsidR="00A64CA3" w:rsidRPr="00391571" w:rsidRDefault="00A64CA3" w:rsidP="00FA6796">
      <w:pPr>
        <w:spacing w:after="0" w:line="240" w:lineRule="auto"/>
        <w:rPr>
          <w:rFonts w:ascii="Times New Roman" w:hAnsi="Times New Roman" w:cs="Times New Roman"/>
          <w:bCs/>
          <w:iCs/>
        </w:rPr>
      </w:pPr>
    </w:p>
    <w:p w14:paraId="0BCEE1CA" w14:textId="0457D278" w:rsidR="00A64CA3" w:rsidRPr="00391571" w:rsidRDefault="00E42E1B" w:rsidP="00FA6796">
      <w:pPr>
        <w:spacing w:after="0" w:line="240" w:lineRule="auto"/>
        <w:rPr>
          <w:rFonts w:ascii="Times New Roman" w:hAnsi="Times New Roman" w:cs="Times New Roman"/>
          <w:b/>
          <w:bCs/>
          <w:iCs/>
        </w:rPr>
      </w:pPr>
      <w:r w:rsidRPr="00391571">
        <w:rPr>
          <w:rFonts w:ascii="Times New Roman" w:hAnsi="Times New Roman" w:cs="Times New Roman"/>
          <w:b/>
          <w:bCs/>
          <w:iCs/>
        </w:rPr>
        <w:t>Section 4 – Schedules</w:t>
      </w:r>
    </w:p>
    <w:p w14:paraId="1CDE29EF" w14:textId="77777777" w:rsidR="00303A36" w:rsidRPr="00391571" w:rsidRDefault="00303A36" w:rsidP="00FA6796">
      <w:pPr>
        <w:spacing w:after="0" w:line="240" w:lineRule="auto"/>
        <w:rPr>
          <w:rFonts w:ascii="Times New Roman" w:hAnsi="Times New Roman" w:cs="Times New Roman"/>
          <w:iCs/>
        </w:rPr>
      </w:pPr>
    </w:p>
    <w:p w14:paraId="2E2A4B1F" w14:textId="119F070D" w:rsidR="0066027A" w:rsidRPr="00391571" w:rsidRDefault="0066027A" w:rsidP="00FA6796">
      <w:pPr>
        <w:spacing w:after="0" w:line="240" w:lineRule="auto"/>
        <w:rPr>
          <w:rFonts w:ascii="Times New Roman" w:hAnsi="Times New Roman" w:cs="Times New Roman"/>
          <w:iCs/>
        </w:rPr>
      </w:pPr>
      <w:r w:rsidRPr="00391571">
        <w:rPr>
          <w:rFonts w:ascii="Times New Roman" w:hAnsi="Times New Roman" w:cs="Times New Roman"/>
          <w:iCs/>
        </w:rPr>
        <w:t xml:space="preserve">This section provides that </w:t>
      </w:r>
      <w:r w:rsidR="00E70915" w:rsidRPr="00391571">
        <w:rPr>
          <w:rFonts w:ascii="Times New Roman" w:hAnsi="Times New Roman" w:cs="Times New Roman"/>
          <w:iCs/>
        </w:rPr>
        <w:t xml:space="preserve">each instrument that is specified in a Schedule to </w:t>
      </w:r>
      <w:r w:rsidR="00697035" w:rsidRPr="00391571">
        <w:rPr>
          <w:rFonts w:ascii="Times New Roman" w:hAnsi="Times New Roman" w:cs="Times New Roman"/>
          <w:iCs/>
        </w:rPr>
        <w:t>the Amendment I</w:t>
      </w:r>
      <w:r w:rsidR="00E70915" w:rsidRPr="00391571">
        <w:rPr>
          <w:rFonts w:ascii="Times New Roman" w:hAnsi="Times New Roman" w:cs="Times New Roman"/>
          <w:iCs/>
        </w:rPr>
        <w:t xml:space="preserve">nstrument will be amended or repealed as set out in the applicable items in the Schedules, and any other item in a Schedule to this instrument has effect according to its terms. </w:t>
      </w:r>
    </w:p>
    <w:p w14:paraId="16C1C924" w14:textId="77777777" w:rsidR="00A64CA3" w:rsidRPr="00391571" w:rsidRDefault="00A64CA3" w:rsidP="00FA6796">
      <w:pPr>
        <w:spacing w:after="0" w:line="240" w:lineRule="auto"/>
        <w:rPr>
          <w:rFonts w:ascii="Times New Roman" w:hAnsi="Times New Roman" w:cs="Times New Roman"/>
          <w:iCs/>
        </w:rPr>
      </w:pPr>
    </w:p>
    <w:p w14:paraId="36AC28D7" w14:textId="3831F21A" w:rsidR="00A64CA3" w:rsidRPr="00391571" w:rsidRDefault="001C49D0" w:rsidP="00FA6796">
      <w:pPr>
        <w:spacing w:after="0" w:line="240" w:lineRule="auto"/>
        <w:rPr>
          <w:rFonts w:ascii="Times New Roman" w:hAnsi="Times New Roman" w:cs="Times New Roman"/>
          <w:b/>
          <w:bCs/>
          <w:iCs/>
        </w:rPr>
      </w:pPr>
      <w:r w:rsidRPr="00391571">
        <w:rPr>
          <w:rFonts w:ascii="Times New Roman" w:hAnsi="Times New Roman" w:cs="Times New Roman"/>
          <w:b/>
          <w:bCs/>
          <w:iCs/>
        </w:rPr>
        <w:t xml:space="preserve">Schedule 1 – Amendments </w:t>
      </w:r>
    </w:p>
    <w:p w14:paraId="7AC9FBB7" w14:textId="77777777" w:rsidR="00303A36" w:rsidRPr="00391571" w:rsidRDefault="00303A36" w:rsidP="00FA6796">
      <w:pPr>
        <w:spacing w:after="0" w:line="240" w:lineRule="auto"/>
        <w:rPr>
          <w:rFonts w:ascii="Times New Roman" w:hAnsi="Times New Roman" w:cs="Times New Roman"/>
          <w:b/>
          <w:bCs/>
          <w:i/>
          <w:iCs/>
        </w:rPr>
      </w:pPr>
      <w:bookmarkStart w:id="0" w:name="_Toc173321620"/>
    </w:p>
    <w:p w14:paraId="20EB99F3" w14:textId="1D4BAA1E" w:rsidR="00E70915" w:rsidRPr="00391571" w:rsidRDefault="00E70915" w:rsidP="00FA6796">
      <w:pPr>
        <w:spacing w:after="0" w:line="240" w:lineRule="auto"/>
        <w:rPr>
          <w:rFonts w:ascii="Times New Roman" w:hAnsi="Times New Roman" w:cs="Times New Roman"/>
          <w:b/>
          <w:bCs/>
          <w:i/>
          <w:iCs/>
        </w:rPr>
      </w:pPr>
      <w:r w:rsidRPr="00391571">
        <w:rPr>
          <w:rFonts w:ascii="Times New Roman" w:hAnsi="Times New Roman" w:cs="Times New Roman"/>
          <w:b/>
          <w:bCs/>
          <w:i/>
          <w:iCs/>
        </w:rPr>
        <w:t>Therapeutic Goods (Advertising Complaints and Investigations Information) Specification 2019</w:t>
      </w:r>
      <w:bookmarkEnd w:id="0"/>
    </w:p>
    <w:p w14:paraId="236469BD" w14:textId="77777777" w:rsidR="00303A36" w:rsidRPr="00391571" w:rsidRDefault="00303A36" w:rsidP="00FA6796">
      <w:pPr>
        <w:spacing w:after="0" w:line="240" w:lineRule="auto"/>
        <w:rPr>
          <w:rFonts w:ascii="Times New Roman" w:hAnsi="Times New Roman" w:cs="Times New Roman"/>
          <w:iCs/>
        </w:rPr>
      </w:pPr>
    </w:p>
    <w:p w14:paraId="5ECEB27F" w14:textId="61CA27C4" w:rsidR="00F5699F" w:rsidRPr="00391571" w:rsidRDefault="00F5699F" w:rsidP="00FA6796">
      <w:pPr>
        <w:spacing w:after="0" w:line="240" w:lineRule="auto"/>
        <w:rPr>
          <w:rFonts w:ascii="Times New Roman" w:hAnsi="Times New Roman" w:cs="Times New Roman"/>
          <w:iCs/>
        </w:rPr>
      </w:pPr>
      <w:r w:rsidRPr="00391571">
        <w:rPr>
          <w:rFonts w:ascii="Times New Roman" w:hAnsi="Times New Roman" w:cs="Times New Roman"/>
          <w:iCs/>
        </w:rPr>
        <w:t xml:space="preserve">This Schedule amends the </w:t>
      </w:r>
      <w:r w:rsidRPr="00391571">
        <w:rPr>
          <w:rFonts w:ascii="Times New Roman" w:hAnsi="Times New Roman" w:cs="Times New Roman"/>
          <w:i/>
          <w:iCs/>
        </w:rPr>
        <w:t>Therapeutic Goods (Advertising Complaints and Investigations Information) Specification 2019 (“the Principal Instrument”)</w:t>
      </w:r>
    </w:p>
    <w:p w14:paraId="43271142" w14:textId="77777777" w:rsidR="00F5699F" w:rsidRPr="00391571" w:rsidRDefault="00F5699F" w:rsidP="00FA6796">
      <w:pPr>
        <w:spacing w:after="0" w:line="240" w:lineRule="auto"/>
        <w:rPr>
          <w:rFonts w:ascii="Times New Roman" w:hAnsi="Times New Roman" w:cs="Times New Roman"/>
          <w:b/>
          <w:bCs/>
          <w:iCs/>
        </w:rPr>
      </w:pPr>
    </w:p>
    <w:p w14:paraId="7540F67B" w14:textId="0688A4CD" w:rsidR="00A64CA3" w:rsidRPr="00391571" w:rsidRDefault="00E70915" w:rsidP="00FA6796">
      <w:pPr>
        <w:spacing w:after="0" w:line="240" w:lineRule="auto"/>
        <w:rPr>
          <w:rFonts w:ascii="Times New Roman" w:hAnsi="Times New Roman" w:cs="Times New Roman"/>
          <w:b/>
          <w:bCs/>
          <w:iCs/>
        </w:rPr>
      </w:pPr>
      <w:r w:rsidRPr="00391571">
        <w:rPr>
          <w:rFonts w:ascii="Times New Roman" w:hAnsi="Times New Roman" w:cs="Times New Roman"/>
          <w:b/>
          <w:bCs/>
          <w:iCs/>
        </w:rPr>
        <w:t>Item 1</w:t>
      </w:r>
      <w:r w:rsidR="001D6D01" w:rsidRPr="00391571">
        <w:rPr>
          <w:rFonts w:ascii="Times New Roman" w:hAnsi="Times New Roman" w:cs="Times New Roman"/>
          <w:b/>
          <w:bCs/>
          <w:iCs/>
        </w:rPr>
        <w:t xml:space="preserve"> – Schedule 2 (table item 8, column 3, paragraph (c))</w:t>
      </w:r>
    </w:p>
    <w:p w14:paraId="4BC805EC" w14:textId="1B6C1D7E" w:rsidR="00A64CA3" w:rsidRPr="00391571" w:rsidRDefault="000F5FE8" w:rsidP="00FA6796">
      <w:pPr>
        <w:spacing w:after="0" w:line="240" w:lineRule="auto"/>
        <w:rPr>
          <w:rFonts w:ascii="Times New Roman" w:hAnsi="Times New Roman" w:cs="Times New Roman"/>
          <w:iCs/>
        </w:rPr>
      </w:pPr>
      <w:r w:rsidRPr="00391571">
        <w:rPr>
          <w:rFonts w:ascii="Times New Roman" w:hAnsi="Times New Roman" w:cs="Times New Roman"/>
          <w:iCs/>
        </w:rPr>
        <w:t xml:space="preserve">This item </w:t>
      </w:r>
      <w:r w:rsidR="001D6D01" w:rsidRPr="00391571">
        <w:rPr>
          <w:rFonts w:ascii="Times New Roman" w:hAnsi="Times New Roman" w:cs="Times New Roman"/>
          <w:iCs/>
        </w:rPr>
        <w:t>makes a minor amendment to</w:t>
      </w:r>
      <w:r w:rsidRPr="00391571">
        <w:rPr>
          <w:rFonts w:ascii="Times New Roman" w:hAnsi="Times New Roman" w:cs="Times New Roman"/>
          <w:iCs/>
        </w:rPr>
        <w:t xml:space="preserve"> </w:t>
      </w:r>
      <w:r w:rsidR="001D6D01" w:rsidRPr="00391571">
        <w:rPr>
          <w:rFonts w:ascii="Times New Roman" w:hAnsi="Times New Roman" w:cs="Times New Roman"/>
          <w:iCs/>
        </w:rPr>
        <w:t>item 8 of the table</w:t>
      </w:r>
      <w:r w:rsidRPr="00391571">
        <w:rPr>
          <w:rFonts w:ascii="Times New Roman" w:hAnsi="Times New Roman" w:cs="Times New Roman"/>
          <w:iCs/>
        </w:rPr>
        <w:t xml:space="preserve"> in Schedule 2 to</w:t>
      </w:r>
      <w:r w:rsidR="00E70915" w:rsidRPr="00391571">
        <w:rPr>
          <w:rFonts w:ascii="Times New Roman" w:hAnsi="Times New Roman" w:cs="Times New Roman"/>
          <w:iCs/>
        </w:rPr>
        <w:t xml:space="preserve"> the</w:t>
      </w:r>
      <w:r w:rsidRPr="00391571">
        <w:rPr>
          <w:rFonts w:ascii="Times New Roman" w:hAnsi="Times New Roman" w:cs="Times New Roman"/>
          <w:iCs/>
        </w:rPr>
        <w:t xml:space="preserve"> Principal Instrument</w:t>
      </w:r>
      <w:r w:rsidR="00F5699F" w:rsidRPr="00391571">
        <w:rPr>
          <w:rFonts w:ascii="Times New Roman" w:hAnsi="Times New Roman" w:cs="Times New Roman"/>
          <w:iCs/>
        </w:rPr>
        <w:t xml:space="preserve"> consequential to </w:t>
      </w:r>
      <w:r w:rsidR="001D6D01" w:rsidRPr="00391571">
        <w:rPr>
          <w:rFonts w:ascii="Times New Roman" w:hAnsi="Times New Roman" w:cs="Times New Roman"/>
          <w:iCs/>
        </w:rPr>
        <w:t xml:space="preserve">the passage of the </w:t>
      </w:r>
      <w:r w:rsidRPr="00391571">
        <w:rPr>
          <w:rFonts w:ascii="Times New Roman" w:hAnsi="Times New Roman" w:cs="Times New Roman"/>
          <w:i/>
        </w:rPr>
        <w:t>Administrative Review Tribunal Act 2024</w:t>
      </w:r>
      <w:r w:rsidRPr="00391571">
        <w:rPr>
          <w:rFonts w:ascii="Times New Roman" w:hAnsi="Times New Roman" w:cs="Times New Roman"/>
          <w:iCs/>
        </w:rPr>
        <w:t xml:space="preserve"> and </w:t>
      </w:r>
      <w:r w:rsidR="001D6D01" w:rsidRPr="00391571">
        <w:rPr>
          <w:rFonts w:ascii="Times New Roman" w:hAnsi="Times New Roman" w:cs="Times New Roman"/>
          <w:iCs/>
        </w:rPr>
        <w:t xml:space="preserve">other </w:t>
      </w:r>
      <w:r w:rsidRPr="00391571">
        <w:rPr>
          <w:rFonts w:ascii="Times New Roman" w:hAnsi="Times New Roman" w:cs="Times New Roman"/>
          <w:iCs/>
        </w:rPr>
        <w:t>related legislation</w:t>
      </w:r>
      <w:r w:rsidR="00F5699F" w:rsidRPr="00391571">
        <w:rPr>
          <w:rFonts w:ascii="Times New Roman" w:hAnsi="Times New Roman" w:cs="Times New Roman"/>
          <w:iCs/>
        </w:rPr>
        <w:t xml:space="preserve"> which replaces the AAT with the ART</w:t>
      </w:r>
      <w:r w:rsidRPr="00391571">
        <w:rPr>
          <w:rFonts w:ascii="Times New Roman" w:hAnsi="Times New Roman" w:cs="Times New Roman"/>
          <w:iCs/>
        </w:rPr>
        <w:t xml:space="preserve">. </w:t>
      </w:r>
    </w:p>
    <w:p w14:paraId="0AA49CE5" w14:textId="77777777" w:rsidR="00303A36" w:rsidRPr="00391571" w:rsidRDefault="00303A36" w:rsidP="00FA6796">
      <w:pPr>
        <w:spacing w:after="0" w:line="240" w:lineRule="auto"/>
        <w:rPr>
          <w:rFonts w:ascii="Times New Roman" w:hAnsi="Times New Roman" w:cs="Times New Roman"/>
          <w:iCs/>
        </w:rPr>
      </w:pPr>
    </w:p>
    <w:p w14:paraId="2D155542" w14:textId="269F5962" w:rsidR="00303A36" w:rsidRPr="00391571" w:rsidRDefault="000F5FE8" w:rsidP="00FA6796">
      <w:pPr>
        <w:spacing w:after="0" w:line="240" w:lineRule="auto"/>
        <w:rPr>
          <w:rFonts w:ascii="Times New Roman" w:hAnsi="Times New Roman" w:cs="Times New Roman"/>
          <w:iCs/>
        </w:rPr>
      </w:pPr>
      <w:r w:rsidRPr="00391571">
        <w:rPr>
          <w:rFonts w:ascii="Times New Roman" w:hAnsi="Times New Roman" w:cs="Times New Roman"/>
          <w:iCs/>
        </w:rPr>
        <w:t>Specifically, the item omits the reference</w:t>
      </w:r>
      <w:r w:rsidR="001D6D01" w:rsidRPr="00391571">
        <w:rPr>
          <w:rFonts w:ascii="Times New Roman" w:hAnsi="Times New Roman" w:cs="Times New Roman"/>
          <w:iCs/>
        </w:rPr>
        <w:t xml:space="preserve"> to “an Administrative Appeals Tribunal decision</w:t>
      </w:r>
      <w:r w:rsidR="000B77CC" w:rsidRPr="00391571">
        <w:rPr>
          <w:rFonts w:ascii="Times New Roman" w:hAnsi="Times New Roman" w:cs="Times New Roman"/>
          <w:iCs/>
        </w:rPr>
        <w:t xml:space="preserve"> or Court decision</w:t>
      </w:r>
      <w:r w:rsidR="001D6D01" w:rsidRPr="00391571">
        <w:rPr>
          <w:rFonts w:ascii="Times New Roman" w:hAnsi="Times New Roman" w:cs="Times New Roman"/>
          <w:iCs/>
        </w:rPr>
        <w:t>” in column</w:t>
      </w:r>
      <w:r w:rsidR="00520189" w:rsidRPr="00391571">
        <w:rPr>
          <w:rFonts w:ascii="Times New Roman" w:hAnsi="Times New Roman" w:cs="Times New Roman"/>
          <w:iCs/>
        </w:rPr>
        <w:t> </w:t>
      </w:r>
      <w:r w:rsidR="001D6D01" w:rsidRPr="00391571">
        <w:rPr>
          <w:rFonts w:ascii="Times New Roman" w:hAnsi="Times New Roman" w:cs="Times New Roman"/>
          <w:iCs/>
        </w:rPr>
        <w:t>3, paragraph (c),</w:t>
      </w:r>
      <w:r w:rsidRPr="00391571">
        <w:rPr>
          <w:rFonts w:ascii="Times New Roman" w:hAnsi="Times New Roman" w:cs="Times New Roman"/>
          <w:iCs/>
        </w:rPr>
        <w:t xml:space="preserve"> </w:t>
      </w:r>
      <w:r w:rsidR="001D6D01" w:rsidRPr="00391571">
        <w:rPr>
          <w:rFonts w:ascii="Times New Roman" w:hAnsi="Times New Roman" w:cs="Times New Roman"/>
          <w:iCs/>
        </w:rPr>
        <w:t>of item</w:t>
      </w:r>
      <w:r w:rsidR="000B77CC" w:rsidRPr="00391571">
        <w:rPr>
          <w:rFonts w:ascii="Times New Roman" w:hAnsi="Times New Roman" w:cs="Times New Roman"/>
          <w:iCs/>
        </w:rPr>
        <w:t xml:space="preserve"> 8</w:t>
      </w:r>
      <w:r w:rsidR="001D6D01" w:rsidRPr="00391571">
        <w:rPr>
          <w:rFonts w:ascii="Times New Roman" w:hAnsi="Times New Roman" w:cs="Times New Roman"/>
          <w:iCs/>
        </w:rPr>
        <w:t>, and substitutes a reference to “a decision</w:t>
      </w:r>
      <w:r w:rsidR="000B77CC" w:rsidRPr="00391571">
        <w:rPr>
          <w:rFonts w:ascii="Times New Roman" w:hAnsi="Times New Roman" w:cs="Times New Roman"/>
          <w:iCs/>
        </w:rPr>
        <w:t xml:space="preserve"> of a court or tribunal</w:t>
      </w:r>
      <w:r w:rsidR="001D6D01" w:rsidRPr="00391571">
        <w:rPr>
          <w:rFonts w:ascii="Times New Roman" w:hAnsi="Times New Roman" w:cs="Times New Roman"/>
          <w:iCs/>
        </w:rPr>
        <w:t>”.</w:t>
      </w:r>
    </w:p>
    <w:p w14:paraId="76398BB3" w14:textId="2593AB0A" w:rsidR="001C49D0" w:rsidRPr="00391571" w:rsidRDefault="001C49D0" w:rsidP="00FA6796">
      <w:pPr>
        <w:spacing w:after="0" w:line="240" w:lineRule="auto"/>
        <w:rPr>
          <w:rFonts w:ascii="Times New Roman" w:hAnsi="Times New Roman" w:cs="Times New Roman"/>
          <w:b/>
          <w:bCs/>
          <w:iCs/>
        </w:rPr>
      </w:pPr>
      <w:r w:rsidRPr="00391571">
        <w:rPr>
          <w:rFonts w:ascii="Times New Roman" w:hAnsi="Times New Roman" w:cs="Times New Roman"/>
          <w:b/>
          <w:bCs/>
          <w:iCs/>
        </w:rPr>
        <w:br w:type="page"/>
      </w:r>
    </w:p>
    <w:p w14:paraId="3057DDBB" w14:textId="77777777" w:rsidR="001C49D0" w:rsidRPr="00391571" w:rsidRDefault="001C49D0" w:rsidP="00FA6796">
      <w:pPr>
        <w:spacing w:after="0" w:line="240" w:lineRule="auto"/>
        <w:jc w:val="right"/>
        <w:rPr>
          <w:rFonts w:ascii="Times New Roman" w:hAnsi="Times New Roman"/>
          <w:b/>
          <w:bCs/>
        </w:rPr>
      </w:pPr>
      <w:r w:rsidRPr="00391571">
        <w:rPr>
          <w:rFonts w:ascii="Times New Roman" w:hAnsi="Times New Roman"/>
          <w:b/>
          <w:bCs/>
        </w:rPr>
        <w:lastRenderedPageBreak/>
        <w:t>Attachment B</w:t>
      </w:r>
    </w:p>
    <w:p w14:paraId="23BDBF90" w14:textId="7EC059B2" w:rsidR="001C49D0" w:rsidRPr="00391571" w:rsidRDefault="001C49D0" w:rsidP="00FA6796">
      <w:pPr>
        <w:spacing w:after="0" w:line="240" w:lineRule="auto"/>
        <w:jc w:val="center"/>
        <w:rPr>
          <w:rFonts w:ascii="Times New Roman" w:hAnsi="Times New Roman"/>
          <w:b/>
          <w:lang w:val="en-US"/>
        </w:rPr>
      </w:pPr>
      <w:r w:rsidRPr="00391571">
        <w:rPr>
          <w:rFonts w:ascii="Times New Roman" w:hAnsi="Times New Roman"/>
          <w:b/>
        </w:rPr>
        <w:t>Statement of Compatibility with Human Rights</w:t>
      </w:r>
    </w:p>
    <w:p w14:paraId="31727757" w14:textId="77777777" w:rsidR="00303A36" w:rsidRPr="00391571" w:rsidRDefault="00303A36" w:rsidP="00FA6796">
      <w:pPr>
        <w:spacing w:after="0" w:line="240" w:lineRule="auto"/>
        <w:jc w:val="center"/>
        <w:rPr>
          <w:rFonts w:ascii="Times New Roman" w:hAnsi="Times New Roman"/>
        </w:rPr>
      </w:pPr>
    </w:p>
    <w:p w14:paraId="35ADC778" w14:textId="45B7A645" w:rsidR="001C49D0" w:rsidRPr="00391571" w:rsidRDefault="001C49D0" w:rsidP="00FA6796">
      <w:pPr>
        <w:spacing w:after="0" w:line="240" w:lineRule="auto"/>
        <w:jc w:val="center"/>
        <w:rPr>
          <w:rFonts w:ascii="Times New Roman" w:hAnsi="Times New Roman"/>
        </w:rPr>
      </w:pPr>
      <w:r w:rsidRPr="00391571">
        <w:rPr>
          <w:rFonts w:ascii="Times New Roman" w:hAnsi="Times New Roman"/>
        </w:rPr>
        <w:t>This statement is prepared in accordance with Part 3 of the</w:t>
      </w:r>
      <w:r w:rsidRPr="00391571">
        <w:rPr>
          <w:rFonts w:ascii="Times New Roman" w:hAnsi="Times New Roman"/>
          <w:i/>
          <w:iCs/>
        </w:rPr>
        <w:t xml:space="preserve"> Human Rights (Parliamentary Scrutiny) Act 2011</w:t>
      </w:r>
      <w:r w:rsidRPr="00391571">
        <w:rPr>
          <w:rFonts w:ascii="Times New Roman" w:hAnsi="Times New Roman"/>
          <w:iCs/>
        </w:rPr>
        <w:t>.</w:t>
      </w:r>
    </w:p>
    <w:p w14:paraId="0956F5C5" w14:textId="77777777" w:rsidR="00303A36" w:rsidRPr="00391571" w:rsidRDefault="00303A36" w:rsidP="00FA6796">
      <w:pPr>
        <w:spacing w:after="0" w:line="240" w:lineRule="auto"/>
        <w:jc w:val="center"/>
        <w:rPr>
          <w:rFonts w:ascii="Times New Roman" w:hAnsi="Times New Roman"/>
          <w:b/>
          <w:i/>
        </w:rPr>
      </w:pPr>
    </w:p>
    <w:p w14:paraId="6FB8FD1E" w14:textId="462B61E2" w:rsidR="001C49D0" w:rsidRPr="00391571" w:rsidRDefault="001C49D0" w:rsidP="00FA6796">
      <w:pPr>
        <w:spacing w:after="0" w:line="240" w:lineRule="auto"/>
        <w:jc w:val="center"/>
        <w:rPr>
          <w:rFonts w:ascii="Times New Roman" w:hAnsi="Times New Roman"/>
          <w:b/>
        </w:rPr>
      </w:pPr>
      <w:r w:rsidRPr="00391571">
        <w:rPr>
          <w:rFonts w:ascii="Times New Roman" w:hAnsi="Times New Roman"/>
          <w:b/>
          <w:i/>
        </w:rPr>
        <w:t xml:space="preserve">Therapeutic Goods (Advertising Complaints and Investigations Information) </w:t>
      </w:r>
      <w:r w:rsidR="00FC3C07" w:rsidRPr="00391571">
        <w:rPr>
          <w:rFonts w:ascii="Times New Roman" w:hAnsi="Times New Roman"/>
          <w:b/>
          <w:i/>
        </w:rPr>
        <w:t>Amendment Instrument 2024</w:t>
      </w:r>
    </w:p>
    <w:p w14:paraId="7832E253" w14:textId="77777777" w:rsidR="00303A36" w:rsidRPr="00391571" w:rsidRDefault="00303A36" w:rsidP="00FA6796">
      <w:pPr>
        <w:spacing w:after="0" w:line="240" w:lineRule="auto"/>
        <w:rPr>
          <w:rFonts w:ascii="Times New Roman" w:hAnsi="Times New Roman"/>
        </w:rPr>
      </w:pPr>
    </w:p>
    <w:p w14:paraId="1827F55E" w14:textId="52FABD09" w:rsidR="001C49D0" w:rsidRPr="00391571" w:rsidRDefault="001C49D0" w:rsidP="00FA6796">
      <w:pPr>
        <w:spacing w:after="0" w:line="240" w:lineRule="auto"/>
        <w:rPr>
          <w:rFonts w:ascii="Times New Roman" w:hAnsi="Times New Roman"/>
        </w:rPr>
      </w:pPr>
      <w:r w:rsidRPr="00391571">
        <w:rPr>
          <w:rFonts w:ascii="Times New Roman" w:hAnsi="Times New Roman"/>
        </w:rPr>
        <w:t xml:space="preserve">This disallowable legislative instrument is compatible with the human rights and freedoms recognised or declared in the international instruments listed in section 3 of the </w:t>
      </w:r>
      <w:r w:rsidRPr="00391571">
        <w:rPr>
          <w:rFonts w:ascii="Times New Roman" w:hAnsi="Times New Roman"/>
          <w:i/>
        </w:rPr>
        <w:t>Human Rights (Parliamentary Scrutiny) Act 2011</w:t>
      </w:r>
      <w:r w:rsidRPr="00391571">
        <w:rPr>
          <w:rFonts w:ascii="Times New Roman" w:hAnsi="Times New Roman"/>
        </w:rPr>
        <w:t>.</w:t>
      </w:r>
    </w:p>
    <w:p w14:paraId="4E070184" w14:textId="77777777" w:rsidR="00303A36" w:rsidRPr="00391571" w:rsidRDefault="00303A36" w:rsidP="00FA6796">
      <w:pPr>
        <w:spacing w:after="0" w:line="240" w:lineRule="auto"/>
        <w:rPr>
          <w:rFonts w:ascii="Times New Roman" w:hAnsi="Times New Roman"/>
          <w:b/>
        </w:rPr>
      </w:pPr>
    </w:p>
    <w:p w14:paraId="2FFECD69" w14:textId="700013DD" w:rsidR="001C49D0" w:rsidRPr="00391571" w:rsidRDefault="001C49D0" w:rsidP="00FA6796">
      <w:pPr>
        <w:spacing w:after="0" w:line="240" w:lineRule="auto"/>
        <w:rPr>
          <w:rFonts w:ascii="Times New Roman" w:hAnsi="Times New Roman"/>
          <w:b/>
        </w:rPr>
      </w:pPr>
      <w:r w:rsidRPr="00391571">
        <w:rPr>
          <w:rFonts w:ascii="Times New Roman" w:hAnsi="Times New Roman"/>
          <w:b/>
        </w:rPr>
        <w:t>Overview of legislative instrument</w:t>
      </w:r>
    </w:p>
    <w:p w14:paraId="44D59FC2" w14:textId="77777777" w:rsidR="00303A36" w:rsidRPr="00391571" w:rsidRDefault="00303A36" w:rsidP="00FA6796">
      <w:pPr>
        <w:autoSpaceDE w:val="0"/>
        <w:autoSpaceDN w:val="0"/>
        <w:adjustRightInd w:val="0"/>
        <w:spacing w:after="0" w:line="240" w:lineRule="auto"/>
        <w:rPr>
          <w:rFonts w:ascii="Times New Roman" w:hAnsi="Times New Roman"/>
        </w:rPr>
      </w:pPr>
    </w:p>
    <w:p w14:paraId="7016E606" w14:textId="77777777" w:rsidR="000A2F34" w:rsidRPr="00391571" w:rsidRDefault="000A2F34" w:rsidP="000A2F34">
      <w:pPr>
        <w:autoSpaceDE w:val="0"/>
        <w:autoSpaceDN w:val="0"/>
        <w:adjustRightInd w:val="0"/>
        <w:spacing w:after="0" w:line="240" w:lineRule="auto"/>
        <w:rPr>
          <w:rFonts w:ascii="Times New Roman" w:hAnsi="Times New Roman"/>
        </w:rPr>
      </w:pPr>
      <w:r w:rsidRPr="00391571">
        <w:rPr>
          <w:rFonts w:ascii="Times New Roman" w:hAnsi="Times New Roman"/>
        </w:rPr>
        <w:t xml:space="preserve">Section 61 of the Act provides that the Secretary may release specified kinds of therapeutic goods information to the public, and to certain organisations, </w:t>
      </w:r>
      <w:proofErr w:type="gramStart"/>
      <w:r w:rsidRPr="00391571">
        <w:rPr>
          <w:rFonts w:ascii="Times New Roman" w:hAnsi="Times New Roman"/>
        </w:rPr>
        <w:t>bodies</w:t>
      </w:r>
      <w:proofErr w:type="gramEnd"/>
      <w:r w:rsidRPr="00391571">
        <w:rPr>
          <w:rFonts w:ascii="Times New Roman" w:hAnsi="Times New Roman"/>
        </w:rPr>
        <w:t xml:space="preserve"> or authorities. Subsection 61(1) of the Act provides that therapeutic goods information means, for the purposes of the section, information relating to therapeutic goods, which is held by the Department and relates to the performance of the Department’s functions.</w:t>
      </w:r>
    </w:p>
    <w:p w14:paraId="39835882" w14:textId="77777777" w:rsidR="000A2F34" w:rsidRPr="00391571" w:rsidRDefault="000A2F34" w:rsidP="000A2F34">
      <w:pPr>
        <w:autoSpaceDE w:val="0"/>
        <w:autoSpaceDN w:val="0"/>
        <w:adjustRightInd w:val="0"/>
        <w:spacing w:after="0" w:line="240" w:lineRule="auto"/>
        <w:rPr>
          <w:rFonts w:ascii="Times New Roman" w:hAnsi="Times New Roman"/>
        </w:rPr>
      </w:pPr>
    </w:p>
    <w:p w14:paraId="7EE75574" w14:textId="77777777" w:rsidR="000A2F34" w:rsidRPr="00391571" w:rsidRDefault="000A2F34" w:rsidP="000A2F34">
      <w:pPr>
        <w:autoSpaceDE w:val="0"/>
        <w:autoSpaceDN w:val="0"/>
        <w:adjustRightInd w:val="0"/>
        <w:spacing w:after="0" w:line="240" w:lineRule="auto"/>
        <w:rPr>
          <w:rFonts w:ascii="Times New Roman" w:hAnsi="Times New Roman"/>
        </w:rPr>
      </w:pPr>
      <w:r w:rsidRPr="00391571">
        <w:rPr>
          <w:rFonts w:ascii="Times New Roman" w:hAnsi="Times New Roman"/>
        </w:rPr>
        <w:t>Subsection 61(5C) relevantly provides that the Secretary may release to the public therapeutic goods information of a kind specified under subsection 61(5D) of the Act. Subsection 61(5D) provides that the Minister may, by legislative instrument, specify kinds of therapeutic goods information for the purposes of subsection 61(5C).</w:t>
      </w:r>
    </w:p>
    <w:p w14:paraId="0BC6485E" w14:textId="77777777" w:rsidR="000A2F34" w:rsidRPr="00391571" w:rsidRDefault="000A2F34" w:rsidP="000A2F34">
      <w:pPr>
        <w:autoSpaceDE w:val="0"/>
        <w:autoSpaceDN w:val="0"/>
        <w:adjustRightInd w:val="0"/>
        <w:spacing w:after="0" w:line="240" w:lineRule="auto"/>
        <w:rPr>
          <w:rFonts w:ascii="Times New Roman" w:hAnsi="Times New Roman"/>
        </w:rPr>
      </w:pPr>
    </w:p>
    <w:p w14:paraId="50D2F020" w14:textId="77777777" w:rsidR="000A2F34" w:rsidRPr="00391571" w:rsidRDefault="000A2F34" w:rsidP="000A2F34">
      <w:pPr>
        <w:autoSpaceDE w:val="0"/>
        <w:autoSpaceDN w:val="0"/>
        <w:adjustRightInd w:val="0"/>
        <w:spacing w:after="0" w:line="240" w:lineRule="auto"/>
        <w:rPr>
          <w:rFonts w:ascii="Times New Roman" w:hAnsi="Times New Roman"/>
        </w:rPr>
      </w:pPr>
      <w:r w:rsidRPr="00391571">
        <w:rPr>
          <w:rFonts w:ascii="Times New Roman" w:hAnsi="Times New Roman"/>
        </w:rPr>
        <w:t xml:space="preserve">The </w:t>
      </w:r>
      <w:r w:rsidRPr="00391571">
        <w:rPr>
          <w:rFonts w:ascii="Times New Roman" w:hAnsi="Times New Roman"/>
          <w:i/>
          <w:iCs/>
        </w:rPr>
        <w:t>Therapeutic Goods (Advertising Complaints and Investigations Information) Specification 2019</w:t>
      </w:r>
      <w:r w:rsidRPr="00391571">
        <w:rPr>
          <w:rFonts w:ascii="Times New Roman" w:hAnsi="Times New Roman"/>
        </w:rPr>
        <w:t xml:space="preserve"> (“the Principal Instrument”) is made under subsection 61(5D) of the Act. It specifies kinds of therapeutic goods information that the Secretary may release to the public under subsection 61(5C). The purpose of the Principal Instrument, broadly, is to facilitate and support the Secretary in publishing information relating to complaints and investigations by the TGA in respect of the advertising of therapeutic goods and dissemination of generic information (“advertising cases”).</w:t>
      </w:r>
    </w:p>
    <w:p w14:paraId="4752DB62" w14:textId="77777777" w:rsidR="000A2F34" w:rsidRPr="00391571" w:rsidRDefault="000A2F34" w:rsidP="000A2F34">
      <w:pPr>
        <w:spacing w:after="0" w:line="240" w:lineRule="auto"/>
        <w:rPr>
          <w:rFonts w:ascii="Times New Roman" w:hAnsi="Times New Roman"/>
        </w:rPr>
      </w:pPr>
    </w:p>
    <w:p w14:paraId="50B71DAF" w14:textId="77777777" w:rsidR="000A2F34" w:rsidRPr="00391571" w:rsidRDefault="000A2F34" w:rsidP="000A2F34">
      <w:pPr>
        <w:spacing w:after="0" w:line="240" w:lineRule="auto"/>
        <w:rPr>
          <w:rFonts w:ascii="Times New Roman" w:hAnsi="Times New Roman"/>
        </w:rPr>
      </w:pPr>
      <w:r w:rsidRPr="00391571">
        <w:rPr>
          <w:rFonts w:ascii="Times New Roman" w:hAnsi="Times New Roman"/>
        </w:rPr>
        <w:t xml:space="preserve">The </w:t>
      </w:r>
      <w:r w:rsidRPr="00391571">
        <w:rPr>
          <w:rFonts w:ascii="Times New Roman" w:hAnsi="Times New Roman"/>
          <w:i/>
        </w:rPr>
        <w:t xml:space="preserve">Therapeutic Goods (Advertising Complaints and Investigations Information) Amendment Instrument 2024 </w:t>
      </w:r>
      <w:r w:rsidRPr="00391571">
        <w:rPr>
          <w:rFonts w:ascii="Times New Roman" w:hAnsi="Times New Roman"/>
        </w:rPr>
        <w:t>(“the Amendment Instrument”) is also made under subsection 61(5D) of the Act. It amends the Principal Instrument to replace the reference to the Administrative Appeals Tribunal in item 8 of the table in Schedule 2 with a generic reference to a tribunal. This amendment is made in anticipation of the Administrative Review Tribunal (“the ART”) replacing the Administrative Appeals Tribunal (“the AAT”) on 14 October 2024.</w:t>
      </w:r>
    </w:p>
    <w:p w14:paraId="1BFAAFAC" w14:textId="77777777" w:rsidR="000A2F34" w:rsidRPr="00391571" w:rsidRDefault="000A2F34" w:rsidP="000A2F34">
      <w:pPr>
        <w:spacing w:after="0" w:line="240" w:lineRule="auto"/>
        <w:rPr>
          <w:rFonts w:ascii="Times New Roman" w:hAnsi="Times New Roman"/>
        </w:rPr>
      </w:pPr>
    </w:p>
    <w:p w14:paraId="7B321EF1" w14:textId="77777777" w:rsidR="000A2F34" w:rsidRPr="00391571" w:rsidRDefault="000A2F34" w:rsidP="000A2F34">
      <w:pPr>
        <w:spacing w:after="0" w:line="240" w:lineRule="auto"/>
        <w:rPr>
          <w:rFonts w:ascii="Times New Roman" w:hAnsi="Times New Roman"/>
        </w:rPr>
      </w:pPr>
    </w:p>
    <w:p w14:paraId="4CD9EC00" w14:textId="77777777" w:rsidR="000A2F34" w:rsidRPr="00391571" w:rsidRDefault="000A2F34" w:rsidP="000A2F34">
      <w:pPr>
        <w:keepNext/>
        <w:autoSpaceDE w:val="0"/>
        <w:autoSpaceDN w:val="0"/>
        <w:adjustRightInd w:val="0"/>
        <w:spacing w:after="0" w:line="240" w:lineRule="auto"/>
        <w:rPr>
          <w:rFonts w:ascii="Times New Roman" w:hAnsi="Times New Roman"/>
          <w:b/>
        </w:rPr>
      </w:pPr>
      <w:r w:rsidRPr="00391571">
        <w:rPr>
          <w:rFonts w:ascii="Times New Roman" w:hAnsi="Times New Roman"/>
          <w:b/>
        </w:rPr>
        <w:t>Background</w:t>
      </w:r>
    </w:p>
    <w:p w14:paraId="5F3F9DEE" w14:textId="77777777" w:rsidR="000A2F34" w:rsidRPr="00391571" w:rsidRDefault="000A2F34" w:rsidP="000A2F34">
      <w:pPr>
        <w:spacing w:after="0" w:line="240" w:lineRule="auto"/>
        <w:rPr>
          <w:rFonts w:ascii="Times New Roman" w:hAnsi="Times New Roman"/>
          <w:i/>
          <w:iCs/>
        </w:rPr>
      </w:pPr>
    </w:p>
    <w:p w14:paraId="269A9CD0" w14:textId="77777777" w:rsidR="000A2F34" w:rsidRPr="00391571" w:rsidRDefault="000A2F34" w:rsidP="000A2F34">
      <w:pPr>
        <w:spacing w:after="0" w:line="240" w:lineRule="auto"/>
        <w:rPr>
          <w:rFonts w:ascii="Times New Roman" w:hAnsi="Times New Roman"/>
          <w:i/>
          <w:iCs/>
        </w:rPr>
      </w:pPr>
      <w:r w:rsidRPr="00391571">
        <w:rPr>
          <w:rFonts w:ascii="Times New Roman" w:hAnsi="Times New Roman"/>
          <w:i/>
          <w:iCs/>
        </w:rPr>
        <w:t>The Principal Instrument</w:t>
      </w:r>
    </w:p>
    <w:p w14:paraId="147E99E1" w14:textId="77777777" w:rsidR="000A2F34" w:rsidRPr="00391571" w:rsidRDefault="000A2F34" w:rsidP="000A2F34">
      <w:pPr>
        <w:spacing w:after="0" w:line="240" w:lineRule="auto"/>
        <w:rPr>
          <w:rFonts w:ascii="Times New Roman" w:hAnsi="Times New Roman"/>
        </w:rPr>
      </w:pPr>
    </w:p>
    <w:p w14:paraId="57E1F6B2" w14:textId="77777777" w:rsidR="000A2F34" w:rsidRPr="00391571" w:rsidRDefault="000A2F34" w:rsidP="000A2F34">
      <w:pPr>
        <w:spacing w:after="0" w:line="240" w:lineRule="auto"/>
        <w:rPr>
          <w:rFonts w:ascii="Times New Roman" w:hAnsi="Times New Roman"/>
        </w:rPr>
      </w:pPr>
      <w:r w:rsidRPr="00391571">
        <w:rPr>
          <w:rFonts w:ascii="Times New Roman" w:hAnsi="Times New Roman"/>
        </w:rPr>
        <w:t>The Principal Instrument supports the Secretary, or a delegate of the Secretary, to publish therapeutic goods information that is of a kind specified and described in Schedule 2. The specified information relates to advertising cases that are created by the TGA following receipt of a complaint or on the TGA’s own initiative, and includes details such as the name of the person responsible for the advertisement or dissemination of generic information; details about the therapeutic goods that the advertisement or dissemination related to; and details about the case itself, such as the nature of the alleged breach of the advertising controls in the Act or its regulations.</w:t>
      </w:r>
    </w:p>
    <w:p w14:paraId="12C20014" w14:textId="77777777" w:rsidR="000A2F34" w:rsidRPr="00391571" w:rsidRDefault="000A2F34" w:rsidP="000A2F34">
      <w:pPr>
        <w:spacing w:after="0" w:line="240" w:lineRule="auto"/>
        <w:rPr>
          <w:rFonts w:ascii="Times New Roman" w:hAnsi="Times New Roman"/>
        </w:rPr>
      </w:pPr>
    </w:p>
    <w:p w14:paraId="3789CAF2" w14:textId="77777777" w:rsidR="000A2F34" w:rsidRPr="00391571" w:rsidRDefault="000A2F34" w:rsidP="000A2F34">
      <w:pPr>
        <w:spacing w:after="0" w:line="240" w:lineRule="auto"/>
        <w:rPr>
          <w:rFonts w:ascii="Times New Roman" w:hAnsi="Times New Roman"/>
        </w:rPr>
      </w:pPr>
      <w:r w:rsidRPr="00391571">
        <w:rPr>
          <w:rFonts w:ascii="Times New Roman" w:hAnsi="Times New Roman"/>
        </w:rPr>
        <w:t>Relevantly, item 8 of the table in Schedule 2 to the Principal Instrument specifies information relating to the ‘outcomes’ of an advertising case, including:</w:t>
      </w:r>
    </w:p>
    <w:p w14:paraId="3C3B6AEC" w14:textId="77777777" w:rsidR="000A2F34" w:rsidRPr="00391571" w:rsidRDefault="000A2F34" w:rsidP="000A2F34">
      <w:pPr>
        <w:pStyle w:val="ListParagraph"/>
        <w:numPr>
          <w:ilvl w:val="0"/>
          <w:numId w:val="2"/>
        </w:numPr>
        <w:contextualSpacing w:val="0"/>
        <w:rPr>
          <w:rFonts w:ascii="Times New Roman" w:eastAsiaTheme="minorHAnsi" w:hAnsi="Times New Roman" w:cstheme="minorBidi"/>
          <w:kern w:val="2"/>
          <w:sz w:val="22"/>
          <w:szCs w:val="22"/>
          <w:lang w:eastAsia="en-US"/>
          <w14:ligatures w14:val="standardContextual"/>
        </w:rPr>
      </w:pPr>
      <w:r w:rsidRPr="00391571">
        <w:rPr>
          <w:rFonts w:ascii="Times New Roman" w:eastAsiaTheme="minorHAnsi" w:hAnsi="Times New Roman" w:cstheme="minorBidi"/>
          <w:kern w:val="2"/>
          <w:sz w:val="22"/>
          <w:szCs w:val="22"/>
          <w:lang w:eastAsia="en-US"/>
          <w14:ligatures w14:val="standardContextual"/>
        </w:rPr>
        <w:lastRenderedPageBreak/>
        <w:t xml:space="preserve">the findings that led to the outcomes and a summary of, and reasons for, the </w:t>
      </w:r>
      <w:proofErr w:type="gramStart"/>
      <w:r w:rsidRPr="00391571">
        <w:rPr>
          <w:rFonts w:ascii="Times New Roman" w:eastAsiaTheme="minorHAnsi" w:hAnsi="Times New Roman" w:cstheme="minorBidi"/>
          <w:kern w:val="2"/>
          <w:sz w:val="22"/>
          <w:szCs w:val="22"/>
          <w:lang w:eastAsia="en-US"/>
          <w14:ligatures w14:val="standardContextual"/>
        </w:rPr>
        <w:t>outcomes;</w:t>
      </w:r>
      <w:proofErr w:type="gramEnd"/>
    </w:p>
    <w:p w14:paraId="4E81C4BD" w14:textId="77777777" w:rsidR="000A2F34" w:rsidRPr="00391571" w:rsidRDefault="000A2F34" w:rsidP="000A2F34">
      <w:pPr>
        <w:pStyle w:val="ListParagraph"/>
        <w:numPr>
          <w:ilvl w:val="0"/>
          <w:numId w:val="2"/>
        </w:numPr>
        <w:contextualSpacing w:val="0"/>
        <w:rPr>
          <w:rFonts w:ascii="Times New Roman" w:eastAsiaTheme="minorHAnsi" w:hAnsi="Times New Roman" w:cstheme="minorBidi"/>
          <w:kern w:val="2"/>
          <w:sz w:val="22"/>
          <w:szCs w:val="22"/>
          <w:lang w:eastAsia="en-US"/>
          <w14:ligatures w14:val="standardContextual"/>
        </w:rPr>
      </w:pPr>
      <w:r w:rsidRPr="00391571">
        <w:rPr>
          <w:rFonts w:ascii="Times New Roman" w:eastAsiaTheme="minorHAnsi" w:hAnsi="Times New Roman" w:cstheme="minorBidi"/>
          <w:kern w:val="2"/>
          <w:sz w:val="22"/>
          <w:szCs w:val="22"/>
          <w:lang w:eastAsia="en-US"/>
          <w14:ligatures w14:val="standardContextual"/>
        </w:rPr>
        <w:t>actions taken and decisions made in relation to the case, including a summary of a decision made by the Secretary under the Act or its regulations, and any notice or statement of reasons given for that decision; and</w:t>
      </w:r>
    </w:p>
    <w:p w14:paraId="63655ACE" w14:textId="77777777" w:rsidR="000A2F34" w:rsidRPr="00391571" w:rsidRDefault="000A2F34" w:rsidP="000A2F34">
      <w:pPr>
        <w:pStyle w:val="ListParagraph"/>
        <w:numPr>
          <w:ilvl w:val="0"/>
          <w:numId w:val="2"/>
        </w:numPr>
        <w:ind w:left="714" w:hanging="357"/>
        <w:contextualSpacing w:val="0"/>
        <w:rPr>
          <w:rFonts w:ascii="Times New Roman" w:hAnsi="Times New Roman"/>
        </w:rPr>
      </w:pPr>
      <w:r w:rsidRPr="00391571">
        <w:rPr>
          <w:rFonts w:ascii="Times New Roman" w:eastAsiaTheme="minorHAnsi" w:hAnsi="Times New Roman" w:cstheme="minorBidi"/>
          <w:kern w:val="2"/>
          <w:sz w:val="22"/>
          <w:szCs w:val="22"/>
          <w:lang w:eastAsia="en-US"/>
          <w14:ligatures w14:val="standardContextual"/>
        </w:rPr>
        <w:t xml:space="preserve">a reference or website link to an AAT decision or Court decision in relation to an advertisement or dissemination of generic information that was the subject of the case.   </w:t>
      </w:r>
    </w:p>
    <w:p w14:paraId="42596A00" w14:textId="77777777" w:rsidR="000A2F34" w:rsidRPr="00391571" w:rsidRDefault="000A2F34" w:rsidP="000A2F34">
      <w:pPr>
        <w:spacing w:after="0" w:line="240" w:lineRule="auto"/>
        <w:rPr>
          <w:rFonts w:ascii="Times New Roman" w:hAnsi="Times New Roman"/>
          <w:i/>
          <w:iCs/>
        </w:rPr>
      </w:pPr>
    </w:p>
    <w:p w14:paraId="7B4461AE" w14:textId="77777777" w:rsidR="000A2F34" w:rsidRPr="00391571" w:rsidRDefault="000A2F34" w:rsidP="000A2F34">
      <w:pPr>
        <w:spacing w:after="0" w:line="240" w:lineRule="auto"/>
        <w:rPr>
          <w:rFonts w:ascii="Times New Roman" w:hAnsi="Times New Roman"/>
          <w:i/>
          <w:iCs/>
        </w:rPr>
      </w:pPr>
      <w:r w:rsidRPr="00391571">
        <w:rPr>
          <w:rFonts w:ascii="Times New Roman" w:hAnsi="Times New Roman"/>
          <w:i/>
          <w:iCs/>
        </w:rPr>
        <w:t>The Administrative Review Tribunal</w:t>
      </w:r>
    </w:p>
    <w:p w14:paraId="09644EB2" w14:textId="77777777" w:rsidR="000A2F34" w:rsidRPr="00391571" w:rsidRDefault="000A2F34" w:rsidP="000A2F34">
      <w:pPr>
        <w:spacing w:after="0" w:line="240" w:lineRule="auto"/>
        <w:rPr>
          <w:rFonts w:ascii="Times New Roman" w:hAnsi="Times New Roman"/>
        </w:rPr>
      </w:pPr>
    </w:p>
    <w:p w14:paraId="682BA727" w14:textId="77777777" w:rsidR="000A2F34" w:rsidRPr="00391571" w:rsidRDefault="000A2F34" w:rsidP="000A2F34">
      <w:pPr>
        <w:spacing w:after="0" w:line="240" w:lineRule="auto"/>
        <w:rPr>
          <w:rFonts w:ascii="Times New Roman" w:hAnsi="Times New Roman"/>
        </w:rPr>
      </w:pPr>
      <w:r w:rsidRPr="00391571">
        <w:rPr>
          <w:rFonts w:ascii="Times New Roman" w:hAnsi="Times New Roman"/>
        </w:rPr>
        <w:t xml:space="preserve">The </w:t>
      </w:r>
      <w:r w:rsidRPr="00391571">
        <w:rPr>
          <w:rFonts w:ascii="Times New Roman" w:hAnsi="Times New Roman"/>
          <w:i/>
          <w:iCs/>
        </w:rPr>
        <w:t>Administrative Review Tribunal Act 2024</w:t>
      </w:r>
      <w:r w:rsidRPr="00391571">
        <w:rPr>
          <w:rFonts w:ascii="Times New Roman" w:hAnsi="Times New Roman"/>
        </w:rPr>
        <w:t xml:space="preserve"> (“the ART Act”) establishes the ART as a replacement for the AAT and commences on proclamation. The </w:t>
      </w:r>
      <w:r w:rsidRPr="00391571">
        <w:rPr>
          <w:rFonts w:ascii="Times New Roman" w:hAnsi="Times New Roman"/>
          <w:i/>
          <w:iCs/>
        </w:rPr>
        <w:t>Administrative Review Tribunal (Consequential and Transitional Provisions No. 1) Act 2024</w:t>
      </w:r>
      <w:r w:rsidRPr="00391571">
        <w:rPr>
          <w:rFonts w:ascii="Times New Roman" w:hAnsi="Times New Roman"/>
        </w:rPr>
        <w:t xml:space="preserve"> is consequential to the ART Act and has the effect of repealing the </w:t>
      </w:r>
      <w:r w:rsidRPr="00391571">
        <w:rPr>
          <w:rFonts w:ascii="Times New Roman" w:hAnsi="Times New Roman"/>
          <w:i/>
          <w:iCs/>
        </w:rPr>
        <w:t>Administrative Appeals Tribunal Act 1975</w:t>
      </w:r>
      <w:r w:rsidRPr="00391571">
        <w:rPr>
          <w:rFonts w:ascii="Times New Roman" w:hAnsi="Times New Roman"/>
        </w:rPr>
        <w:t xml:space="preserve">, abolishing the AAT, and making consequential amendments to other Commonwealth legislation. Similarly, the </w:t>
      </w:r>
      <w:r w:rsidRPr="00391571">
        <w:rPr>
          <w:rFonts w:ascii="Times New Roman" w:hAnsi="Times New Roman"/>
          <w:i/>
          <w:iCs/>
        </w:rPr>
        <w:t>Administrative Review Tribunal (Consequential and Transitional Provisions No. 2) Act 2024</w:t>
      </w:r>
      <w:r w:rsidRPr="00391571">
        <w:rPr>
          <w:rFonts w:ascii="Times New Roman" w:hAnsi="Times New Roman"/>
        </w:rPr>
        <w:t xml:space="preserve"> is consequential to the ART Act and updates references in other Commonwealth legislation.</w:t>
      </w:r>
    </w:p>
    <w:p w14:paraId="6DB86E9D" w14:textId="77777777" w:rsidR="000A2F34" w:rsidRPr="00391571" w:rsidRDefault="000A2F34" w:rsidP="000A2F34">
      <w:pPr>
        <w:spacing w:after="0" w:line="240" w:lineRule="auto"/>
        <w:rPr>
          <w:rFonts w:ascii="Times New Roman" w:hAnsi="Times New Roman"/>
        </w:rPr>
      </w:pPr>
    </w:p>
    <w:p w14:paraId="57786901" w14:textId="77777777" w:rsidR="000A2F34" w:rsidRPr="00391571" w:rsidRDefault="000A2F34" w:rsidP="000A2F34">
      <w:pPr>
        <w:spacing w:after="0" w:line="240" w:lineRule="auto"/>
        <w:rPr>
          <w:rFonts w:ascii="Times New Roman" w:hAnsi="Times New Roman"/>
        </w:rPr>
      </w:pPr>
      <w:r w:rsidRPr="00391571">
        <w:rPr>
          <w:rFonts w:ascii="Times New Roman" w:hAnsi="Times New Roman"/>
        </w:rPr>
        <w:t xml:space="preserve">The ART is expected to replace the AAT as the new federal administrative review body on 14 October 2024. References to the AAT in the Act will be consequentially amended on that date, and applications for merits review of a decision under the Act will be made to the ART. </w:t>
      </w:r>
    </w:p>
    <w:p w14:paraId="416141D3" w14:textId="77777777" w:rsidR="000A2F34" w:rsidRPr="00391571" w:rsidRDefault="000A2F34" w:rsidP="000A2F34">
      <w:pPr>
        <w:keepNext/>
        <w:autoSpaceDE w:val="0"/>
        <w:autoSpaceDN w:val="0"/>
        <w:adjustRightInd w:val="0"/>
        <w:spacing w:after="0" w:line="240" w:lineRule="auto"/>
        <w:rPr>
          <w:rFonts w:ascii="Times New Roman" w:hAnsi="Times New Roman"/>
          <w:b/>
        </w:rPr>
      </w:pPr>
    </w:p>
    <w:p w14:paraId="4B271C29" w14:textId="77777777" w:rsidR="000A2F34" w:rsidRPr="00391571" w:rsidRDefault="000A2F34" w:rsidP="000A2F34">
      <w:pPr>
        <w:keepNext/>
        <w:autoSpaceDE w:val="0"/>
        <w:autoSpaceDN w:val="0"/>
        <w:adjustRightInd w:val="0"/>
        <w:spacing w:after="0" w:line="240" w:lineRule="auto"/>
        <w:rPr>
          <w:rFonts w:ascii="Times New Roman" w:hAnsi="Times New Roman"/>
          <w:b/>
        </w:rPr>
      </w:pPr>
    </w:p>
    <w:p w14:paraId="367028F0" w14:textId="77777777" w:rsidR="000A2F34" w:rsidRPr="00391571" w:rsidRDefault="000A2F34" w:rsidP="000A2F34">
      <w:pPr>
        <w:keepNext/>
        <w:autoSpaceDE w:val="0"/>
        <w:autoSpaceDN w:val="0"/>
        <w:adjustRightInd w:val="0"/>
        <w:spacing w:after="0" w:line="240" w:lineRule="auto"/>
        <w:rPr>
          <w:rFonts w:ascii="Times New Roman" w:hAnsi="Times New Roman"/>
          <w:b/>
        </w:rPr>
      </w:pPr>
      <w:r w:rsidRPr="00391571">
        <w:rPr>
          <w:rFonts w:ascii="Times New Roman" w:hAnsi="Times New Roman"/>
          <w:b/>
        </w:rPr>
        <w:t>Purpose</w:t>
      </w:r>
    </w:p>
    <w:p w14:paraId="07DF4314" w14:textId="77777777" w:rsidR="000A2F34" w:rsidRPr="00391571" w:rsidRDefault="000A2F34" w:rsidP="000A2F34">
      <w:pPr>
        <w:spacing w:after="0" w:line="240" w:lineRule="auto"/>
        <w:rPr>
          <w:rFonts w:ascii="Times New Roman" w:hAnsi="Times New Roman" w:cs="Times New Roman"/>
        </w:rPr>
      </w:pPr>
    </w:p>
    <w:p w14:paraId="1B1CF91C" w14:textId="77777777" w:rsidR="000A2F34" w:rsidRPr="00391571" w:rsidRDefault="000A2F34" w:rsidP="000A2F34">
      <w:pPr>
        <w:spacing w:after="0" w:line="240" w:lineRule="auto"/>
        <w:rPr>
          <w:rFonts w:ascii="Times New Roman" w:hAnsi="Times New Roman" w:cs="Times New Roman"/>
        </w:rPr>
      </w:pPr>
      <w:r w:rsidRPr="00391571">
        <w:rPr>
          <w:rFonts w:ascii="Times New Roman" w:hAnsi="Times New Roman" w:cs="Times New Roman"/>
        </w:rPr>
        <w:t xml:space="preserve">The Amendment Instrument amends item 8 of the table in Schedule 2 to the Principal Instrument to replace the reference to the AAT with a generic reference to the tribunal. This is to accommodate the legislative reforms replacing the AAT with the ART. </w:t>
      </w:r>
    </w:p>
    <w:p w14:paraId="418D6C68" w14:textId="77777777" w:rsidR="000A2F34" w:rsidRPr="00391571" w:rsidRDefault="000A2F34" w:rsidP="000A2F34">
      <w:pPr>
        <w:spacing w:after="0" w:line="240" w:lineRule="auto"/>
        <w:rPr>
          <w:rFonts w:ascii="Times New Roman" w:hAnsi="Times New Roman" w:cs="Times New Roman"/>
        </w:rPr>
      </w:pPr>
    </w:p>
    <w:p w14:paraId="6984A553" w14:textId="77777777" w:rsidR="000A2F34" w:rsidRPr="00391571" w:rsidRDefault="000A2F34" w:rsidP="000A2F34">
      <w:pPr>
        <w:spacing w:after="0" w:line="240" w:lineRule="auto"/>
        <w:rPr>
          <w:rFonts w:ascii="Times New Roman" w:hAnsi="Times New Roman" w:cs="Times New Roman"/>
        </w:rPr>
      </w:pPr>
      <w:r w:rsidRPr="00391571">
        <w:rPr>
          <w:rFonts w:ascii="Times New Roman" w:hAnsi="Times New Roman" w:cs="Times New Roman"/>
        </w:rPr>
        <w:t>The new reference to a tribunal decision is intended to encompass decisions that are made by the ART in relation to advertising cases from 14 October 2024, as well as decisions that were made by the AAT in relation to advertising cases prior to the AAT’s abolishment. The generic reference to a tribunal decision would only include ART and AAT decisions as they are the only tribunals with authority to review decisions made under the Act.</w:t>
      </w:r>
    </w:p>
    <w:p w14:paraId="20C74F4D" w14:textId="77777777" w:rsidR="000A2F34" w:rsidRPr="00391571" w:rsidRDefault="000A2F34" w:rsidP="000A2F34">
      <w:pPr>
        <w:spacing w:after="0" w:line="240" w:lineRule="auto"/>
        <w:rPr>
          <w:rFonts w:ascii="Times New Roman" w:hAnsi="Times New Roman" w:cs="Times New Roman"/>
        </w:rPr>
      </w:pPr>
    </w:p>
    <w:p w14:paraId="1939F0E7" w14:textId="77777777" w:rsidR="000A2F34" w:rsidRPr="00391571" w:rsidRDefault="000A2F34" w:rsidP="000A2F34">
      <w:pPr>
        <w:spacing w:after="0" w:line="240" w:lineRule="auto"/>
        <w:rPr>
          <w:rFonts w:ascii="Times New Roman" w:hAnsi="Times New Roman" w:cs="Times New Roman"/>
        </w:rPr>
      </w:pPr>
      <w:r w:rsidRPr="00391571">
        <w:rPr>
          <w:rFonts w:ascii="Times New Roman" w:hAnsi="Times New Roman" w:cs="Times New Roman"/>
        </w:rPr>
        <w:t>This amendment supports the continued release to the public of therapeutic goods information in relation to outcomes of tribunal hearings concerning advertising cases, despite the replacement of the AAT with the ART.</w:t>
      </w:r>
    </w:p>
    <w:p w14:paraId="5A33BA78" w14:textId="77777777" w:rsidR="00303A36" w:rsidRPr="00391571" w:rsidRDefault="00303A36" w:rsidP="00FA6796">
      <w:pPr>
        <w:spacing w:after="0" w:line="240" w:lineRule="auto"/>
        <w:rPr>
          <w:rFonts w:ascii="Times New Roman" w:hAnsi="Times New Roman"/>
        </w:rPr>
      </w:pPr>
    </w:p>
    <w:p w14:paraId="4182AC1E" w14:textId="4CC68883" w:rsidR="001C49D0" w:rsidRPr="00391571" w:rsidRDefault="001C49D0" w:rsidP="00FA6796">
      <w:pPr>
        <w:spacing w:after="0" w:line="240" w:lineRule="auto"/>
        <w:rPr>
          <w:rFonts w:ascii="Times New Roman" w:hAnsi="Times New Roman"/>
          <w:b/>
        </w:rPr>
      </w:pPr>
      <w:r w:rsidRPr="00391571">
        <w:rPr>
          <w:rFonts w:ascii="Times New Roman" w:hAnsi="Times New Roman"/>
          <w:b/>
        </w:rPr>
        <w:t>Human rights implications</w:t>
      </w:r>
    </w:p>
    <w:p w14:paraId="13846106" w14:textId="77777777" w:rsidR="00303A36" w:rsidRPr="00391571" w:rsidRDefault="00303A36" w:rsidP="00FA6796">
      <w:pPr>
        <w:spacing w:after="0" w:line="240" w:lineRule="auto"/>
        <w:rPr>
          <w:rFonts w:ascii="Times New Roman" w:hAnsi="Times New Roman"/>
          <w:bCs/>
        </w:rPr>
      </w:pPr>
    </w:p>
    <w:p w14:paraId="50582B9F" w14:textId="6206AB80" w:rsidR="00DA38DC" w:rsidRPr="00391571" w:rsidRDefault="00CD22D1" w:rsidP="00FA6796">
      <w:pPr>
        <w:spacing w:after="0" w:line="240" w:lineRule="auto"/>
        <w:rPr>
          <w:rFonts w:ascii="Times New Roman" w:hAnsi="Times New Roman"/>
          <w:bCs/>
        </w:rPr>
      </w:pPr>
      <w:r w:rsidRPr="00391571">
        <w:rPr>
          <w:rFonts w:ascii="Times New Roman" w:hAnsi="Times New Roman"/>
          <w:bCs/>
        </w:rPr>
        <w:t>T</w:t>
      </w:r>
      <w:r w:rsidR="00213723" w:rsidRPr="00391571">
        <w:rPr>
          <w:rFonts w:ascii="Times New Roman" w:hAnsi="Times New Roman"/>
          <w:bCs/>
        </w:rPr>
        <w:t xml:space="preserve">he Amendment Instrument amends the Principal </w:t>
      </w:r>
      <w:r w:rsidR="000B77CC" w:rsidRPr="00391571">
        <w:rPr>
          <w:rFonts w:ascii="Times New Roman" w:hAnsi="Times New Roman"/>
          <w:bCs/>
        </w:rPr>
        <w:t xml:space="preserve">Instrument </w:t>
      </w:r>
      <w:r w:rsidR="00520189" w:rsidRPr="00391571">
        <w:rPr>
          <w:rFonts w:ascii="Times New Roman" w:hAnsi="Times New Roman"/>
          <w:bCs/>
        </w:rPr>
        <w:t xml:space="preserve">simply </w:t>
      </w:r>
      <w:proofErr w:type="gramStart"/>
      <w:r w:rsidR="00520189" w:rsidRPr="00391571">
        <w:rPr>
          <w:rFonts w:ascii="Times New Roman" w:hAnsi="Times New Roman"/>
          <w:bCs/>
        </w:rPr>
        <w:t xml:space="preserve">as a consequence </w:t>
      </w:r>
      <w:r w:rsidR="00213723" w:rsidRPr="00391571">
        <w:rPr>
          <w:rFonts w:ascii="Times New Roman" w:hAnsi="Times New Roman"/>
          <w:bCs/>
        </w:rPr>
        <w:t>of</w:t>
      </w:r>
      <w:proofErr w:type="gramEnd"/>
      <w:r w:rsidR="00213723" w:rsidRPr="00391571">
        <w:rPr>
          <w:rFonts w:ascii="Times New Roman" w:hAnsi="Times New Roman"/>
          <w:bCs/>
        </w:rPr>
        <w:t xml:space="preserve"> the </w:t>
      </w:r>
      <w:r w:rsidR="000B77CC" w:rsidRPr="00391571">
        <w:rPr>
          <w:rFonts w:ascii="Times New Roman" w:hAnsi="Times New Roman"/>
          <w:bCs/>
        </w:rPr>
        <w:t xml:space="preserve">anticipated </w:t>
      </w:r>
      <w:r w:rsidR="00213723" w:rsidRPr="00391571">
        <w:rPr>
          <w:rFonts w:ascii="Times New Roman" w:hAnsi="Times New Roman"/>
          <w:bCs/>
        </w:rPr>
        <w:t>abolition of the AA</w:t>
      </w:r>
      <w:r w:rsidRPr="00391571">
        <w:rPr>
          <w:rFonts w:ascii="Times New Roman" w:hAnsi="Times New Roman"/>
          <w:bCs/>
        </w:rPr>
        <w:t xml:space="preserve">T and commencement of the ART. </w:t>
      </w:r>
      <w:r w:rsidR="000B77CC" w:rsidRPr="00391571">
        <w:rPr>
          <w:rFonts w:ascii="Times New Roman" w:hAnsi="Times New Roman"/>
          <w:bCs/>
        </w:rPr>
        <w:t xml:space="preserve">The Amendment Instrument does not change the effect of the Principal Instrument. </w:t>
      </w:r>
    </w:p>
    <w:p w14:paraId="7EC53022" w14:textId="77777777" w:rsidR="00303A36" w:rsidRPr="00391571" w:rsidRDefault="00303A36" w:rsidP="00FA6796">
      <w:pPr>
        <w:spacing w:after="0" w:line="240" w:lineRule="auto"/>
        <w:rPr>
          <w:rFonts w:ascii="Times New Roman" w:hAnsi="Times New Roman"/>
          <w:bCs/>
        </w:rPr>
      </w:pPr>
    </w:p>
    <w:p w14:paraId="4933E6F5" w14:textId="34EE3919" w:rsidR="0079097D" w:rsidRPr="00391571" w:rsidRDefault="00CD22D1" w:rsidP="00FA6796">
      <w:pPr>
        <w:spacing w:after="0" w:line="240" w:lineRule="auto"/>
        <w:rPr>
          <w:rFonts w:ascii="Times New Roman" w:hAnsi="Times New Roman"/>
          <w:bCs/>
        </w:rPr>
      </w:pPr>
      <w:r w:rsidRPr="00391571">
        <w:rPr>
          <w:rFonts w:ascii="Times New Roman" w:hAnsi="Times New Roman"/>
          <w:bCs/>
        </w:rPr>
        <w:t xml:space="preserve">As </w:t>
      </w:r>
      <w:r w:rsidR="00DA38DC" w:rsidRPr="00391571">
        <w:rPr>
          <w:rFonts w:ascii="Times New Roman" w:hAnsi="Times New Roman"/>
          <w:bCs/>
        </w:rPr>
        <w:t>the Amendment Instrument does not introduce any changes to the Principal Instrument other than to implement the changes outlined above</w:t>
      </w:r>
      <w:r w:rsidRPr="00391571">
        <w:rPr>
          <w:rFonts w:ascii="Times New Roman" w:hAnsi="Times New Roman"/>
          <w:bCs/>
        </w:rPr>
        <w:t>,</w:t>
      </w:r>
      <w:r w:rsidR="00213723" w:rsidRPr="00391571">
        <w:rPr>
          <w:rFonts w:ascii="Times New Roman" w:hAnsi="Times New Roman"/>
          <w:bCs/>
        </w:rPr>
        <w:t xml:space="preserve"> the Amendment Instrument does not engage any applicable rights or freedoms.</w:t>
      </w:r>
    </w:p>
    <w:p w14:paraId="20808068" w14:textId="77777777" w:rsidR="00303A36" w:rsidRPr="00391571" w:rsidRDefault="00303A36" w:rsidP="00FA6796">
      <w:pPr>
        <w:spacing w:after="0" w:line="240" w:lineRule="auto"/>
        <w:rPr>
          <w:rFonts w:ascii="Times New Roman" w:hAnsi="Times New Roman"/>
          <w:b/>
        </w:rPr>
      </w:pPr>
    </w:p>
    <w:p w14:paraId="7A8C75BF" w14:textId="4FDE5C1C" w:rsidR="001C49D0" w:rsidRPr="00391571" w:rsidRDefault="001C49D0" w:rsidP="00FA6796">
      <w:pPr>
        <w:spacing w:after="0" w:line="240" w:lineRule="auto"/>
        <w:rPr>
          <w:rFonts w:ascii="Times New Roman" w:hAnsi="Times New Roman"/>
          <w:b/>
        </w:rPr>
      </w:pPr>
      <w:r w:rsidRPr="00391571">
        <w:rPr>
          <w:rFonts w:ascii="Times New Roman" w:hAnsi="Times New Roman"/>
          <w:b/>
        </w:rPr>
        <w:t>Conclusion</w:t>
      </w:r>
    </w:p>
    <w:p w14:paraId="270A46E4" w14:textId="77777777" w:rsidR="00303A36" w:rsidRPr="00391571" w:rsidRDefault="00303A36" w:rsidP="00FA6796">
      <w:pPr>
        <w:spacing w:after="0" w:line="240" w:lineRule="auto"/>
        <w:rPr>
          <w:rFonts w:ascii="Times New Roman" w:hAnsi="Times New Roman"/>
        </w:rPr>
      </w:pPr>
    </w:p>
    <w:p w14:paraId="24AD3E34" w14:textId="321147A1" w:rsidR="001C49D0" w:rsidRPr="001C49D0" w:rsidRDefault="001C49D0" w:rsidP="00FA6796">
      <w:pPr>
        <w:spacing w:after="0" w:line="240" w:lineRule="auto"/>
        <w:rPr>
          <w:rFonts w:ascii="Times New Roman" w:hAnsi="Times New Roman"/>
          <w:b/>
        </w:rPr>
      </w:pPr>
      <w:r w:rsidRPr="00391571">
        <w:rPr>
          <w:rFonts w:ascii="Times New Roman" w:hAnsi="Times New Roman"/>
        </w:rPr>
        <w:t>This legislative instrument is compatible with human rights because it</w:t>
      </w:r>
      <w:r w:rsidR="00213723" w:rsidRPr="00391571">
        <w:rPr>
          <w:rFonts w:ascii="Times New Roman" w:hAnsi="Times New Roman"/>
        </w:rPr>
        <w:t xml:space="preserve"> </w:t>
      </w:r>
      <w:r w:rsidRPr="00391571">
        <w:rPr>
          <w:rFonts w:ascii="Times New Roman" w:hAnsi="Times New Roman"/>
        </w:rPr>
        <w:t>does not raise any human rights issues.</w:t>
      </w:r>
    </w:p>
    <w:sectPr w:rsidR="001C49D0" w:rsidRPr="001C49D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D0B8" w14:textId="77777777" w:rsidR="00594BE1" w:rsidRDefault="00594BE1" w:rsidP="003C0037">
      <w:pPr>
        <w:spacing w:after="0" w:line="240" w:lineRule="auto"/>
      </w:pPr>
      <w:r>
        <w:separator/>
      </w:r>
    </w:p>
  </w:endnote>
  <w:endnote w:type="continuationSeparator" w:id="0">
    <w:p w14:paraId="7742C8E7" w14:textId="77777777" w:rsidR="00594BE1" w:rsidRDefault="00594BE1" w:rsidP="003C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223533"/>
      <w:docPartObj>
        <w:docPartGallery w:val="Page Numbers (Bottom of Page)"/>
        <w:docPartUnique/>
      </w:docPartObj>
    </w:sdtPr>
    <w:sdtEndPr>
      <w:rPr>
        <w:rFonts w:ascii="Times New Roman" w:hAnsi="Times New Roman" w:cs="Times New Roman"/>
        <w:noProof/>
      </w:rPr>
    </w:sdtEndPr>
    <w:sdtContent>
      <w:p w14:paraId="1B6B7E72" w14:textId="2FF21440" w:rsidR="003C0037" w:rsidRPr="003C0037" w:rsidRDefault="003C0037">
        <w:pPr>
          <w:pStyle w:val="Footer"/>
          <w:jc w:val="right"/>
          <w:rPr>
            <w:rFonts w:ascii="Times New Roman" w:hAnsi="Times New Roman" w:cs="Times New Roman"/>
          </w:rPr>
        </w:pPr>
        <w:r w:rsidRPr="003C0037">
          <w:rPr>
            <w:rFonts w:ascii="Times New Roman" w:hAnsi="Times New Roman" w:cs="Times New Roman"/>
          </w:rPr>
          <w:fldChar w:fldCharType="begin"/>
        </w:r>
        <w:r w:rsidRPr="003C0037">
          <w:rPr>
            <w:rFonts w:ascii="Times New Roman" w:hAnsi="Times New Roman" w:cs="Times New Roman"/>
          </w:rPr>
          <w:instrText xml:space="preserve"> PAGE   \* MERGEFORMAT </w:instrText>
        </w:r>
        <w:r w:rsidRPr="003C0037">
          <w:rPr>
            <w:rFonts w:ascii="Times New Roman" w:hAnsi="Times New Roman" w:cs="Times New Roman"/>
          </w:rPr>
          <w:fldChar w:fldCharType="separate"/>
        </w:r>
        <w:r w:rsidRPr="003C0037">
          <w:rPr>
            <w:rFonts w:ascii="Times New Roman" w:hAnsi="Times New Roman" w:cs="Times New Roman"/>
            <w:noProof/>
          </w:rPr>
          <w:t>2</w:t>
        </w:r>
        <w:r w:rsidRPr="003C0037">
          <w:rPr>
            <w:rFonts w:ascii="Times New Roman" w:hAnsi="Times New Roman" w:cs="Times New Roman"/>
            <w:noProof/>
          </w:rPr>
          <w:fldChar w:fldCharType="end"/>
        </w:r>
      </w:p>
    </w:sdtContent>
  </w:sdt>
  <w:p w14:paraId="104D1965" w14:textId="77777777" w:rsidR="003C0037" w:rsidRDefault="003C0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3E66" w14:textId="77777777" w:rsidR="00594BE1" w:rsidRDefault="00594BE1" w:rsidP="003C0037">
      <w:pPr>
        <w:spacing w:after="0" w:line="240" w:lineRule="auto"/>
      </w:pPr>
      <w:r>
        <w:separator/>
      </w:r>
    </w:p>
  </w:footnote>
  <w:footnote w:type="continuationSeparator" w:id="0">
    <w:p w14:paraId="2EBEB7BE" w14:textId="77777777" w:rsidR="00594BE1" w:rsidRDefault="00594BE1" w:rsidP="003C0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 w15:restartNumberingAfterBreak="0">
    <w:nsid w:val="703C7916"/>
    <w:multiLevelType w:val="hybridMultilevel"/>
    <w:tmpl w:val="38E40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8115055">
    <w:abstractNumId w:val="0"/>
  </w:num>
  <w:num w:numId="2" w16cid:durableId="758990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F1"/>
    <w:rsid w:val="00076BDB"/>
    <w:rsid w:val="000816FF"/>
    <w:rsid w:val="000A2F34"/>
    <w:rsid w:val="000B0481"/>
    <w:rsid w:val="000B77CC"/>
    <w:rsid w:val="000C39B8"/>
    <w:rsid w:val="000D09E8"/>
    <w:rsid w:val="000E7E49"/>
    <w:rsid w:val="000F5FE8"/>
    <w:rsid w:val="000F70FD"/>
    <w:rsid w:val="00107D24"/>
    <w:rsid w:val="00120282"/>
    <w:rsid w:val="001239EB"/>
    <w:rsid w:val="00146932"/>
    <w:rsid w:val="001878FE"/>
    <w:rsid w:val="00192E13"/>
    <w:rsid w:val="001A3513"/>
    <w:rsid w:val="001C49D0"/>
    <w:rsid w:val="001D0EAC"/>
    <w:rsid w:val="001D6D01"/>
    <w:rsid w:val="001F0224"/>
    <w:rsid w:val="00213723"/>
    <w:rsid w:val="002639F1"/>
    <w:rsid w:val="00265A10"/>
    <w:rsid w:val="002B65DC"/>
    <w:rsid w:val="002F50EA"/>
    <w:rsid w:val="00302C65"/>
    <w:rsid w:val="00303A36"/>
    <w:rsid w:val="00313A52"/>
    <w:rsid w:val="0031568C"/>
    <w:rsid w:val="00330D23"/>
    <w:rsid w:val="00341BA8"/>
    <w:rsid w:val="00381BB6"/>
    <w:rsid w:val="00391571"/>
    <w:rsid w:val="0039337B"/>
    <w:rsid w:val="003A5FC3"/>
    <w:rsid w:val="003C0037"/>
    <w:rsid w:val="003C7D1B"/>
    <w:rsid w:val="003D2E9A"/>
    <w:rsid w:val="00425C91"/>
    <w:rsid w:val="004A450B"/>
    <w:rsid w:val="004A4A13"/>
    <w:rsid w:val="004C2600"/>
    <w:rsid w:val="004C64E7"/>
    <w:rsid w:val="004D49C0"/>
    <w:rsid w:val="004E0B7F"/>
    <w:rsid w:val="0050585A"/>
    <w:rsid w:val="00510BEC"/>
    <w:rsid w:val="00520189"/>
    <w:rsid w:val="00581253"/>
    <w:rsid w:val="00582D47"/>
    <w:rsid w:val="00594BE1"/>
    <w:rsid w:val="00596AC7"/>
    <w:rsid w:val="005A22E4"/>
    <w:rsid w:val="005B2BF5"/>
    <w:rsid w:val="005C5365"/>
    <w:rsid w:val="0061346E"/>
    <w:rsid w:val="00620EB9"/>
    <w:rsid w:val="0066027A"/>
    <w:rsid w:val="0066063A"/>
    <w:rsid w:val="00672C51"/>
    <w:rsid w:val="00677B42"/>
    <w:rsid w:val="00697035"/>
    <w:rsid w:val="006A0B9D"/>
    <w:rsid w:val="006C7A5B"/>
    <w:rsid w:val="006D63D7"/>
    <w:rsid w:val="00732685"/>
    <w:rsid w:val="00751EFB"/>
    <w:rsid w:val="0076526F"/>
    <w:rsid w:val="0079097D"/>
    <w:rsid w:val="007D3BC1"/>
    <w:rsid w:val="007D44B1"/>
    <w:rsid w:val="007D5C79"/>
    <w:rsid w:val="0088649F"/>
    <w:rsid w:val="008866F1"/>
    <w:rsid w:val="008D13F1"/>
    <w:rsid w:val="008D196D"/>
    <w:rsid w:val="008F2FEE"/>
    <w:rsid w:val="008F3665"/>
    <w:rsid w:val="008F6E73"/>
    <w:rsid w:val="009250C0"/>
    <w:rsid w:val="009339A0"/>
    <w:rsid w:val="00944500"/>
    <w:rsid w:val="00961127"/>
    <w:rsid w:val="009664BE"/>
    <w:rsid w:val="0097539C"/>
    <w:rsid w:val="00992BB3"/>
    <w:rsid w:val="009B2F00"/>
    <w:rsid w:val="009C571D"/>
    <w:rsid w:val="009D5959"/>
    <w:rsid w:val="00A066E9"/>
    <w:rsid w:val="00A06D0A"/>
    <w:rsid w:val="00A26F3B"/>
    <w:rsid w:val="00A27F0A"/>
    <w:rsid w:val="00A64CA3"/>
    <w:rsid w:val="00A945C2"/>
    <w:rsid w:val="00AA3F8C"/>
    <w:rsid w:val="00B03D18"/>
    <w:rsid w:val="00B05BF1"/>
    <w:rsid w:val="00B15A90"/>
    <w:rsid w:val="00B205A4"/>
    <w:rsid w:val="00B241FA"/>
    <w:rsid w:val="00B86F60"/>
    <w:rsid w:val="00B95175"/>
    <w:rsid w:val="00BA3A4C"/>
    <w:rsid w:val="00BB66C7"/>
    <w:rsid w:val="00BC2276"/>
    <w:rsid w:val="00C50CA6"/>
    <w:rsid w:val="00C73B7B"/>
    <w:rsid w:val="00CB1C74"/>
    <w:rsid w:val="00CB3BBF"/>
    <w:rsid w:val="00CB656C"/>
    <w:rsid w:val="00CD22D1"/>
    <w:rsid w:val="00CE0CB2"/>
    <w:rsid w:val="00D01BD1"/>
    <w:rsid w:val="00D5608D"/>
    <w:rsid w:val="00D64F18"/>
    <w:rsid w:val="00D65596"/>
    <w:rsid w:val="00D67360"/>
    <w:rsid w:val="00DA38DC"/>
    <w:rsid w:val="00DD1085"/>
    <w:rsid w:val="00E13C07"/>
    <w:rsid w:val="00E26031"/>
    <w:rsid w:val="00E31BE2"/>
    <w:rsid w:val="00E42E1B"/>
    <w:rsid w:val="00E70915"/>
    <w:rsid w:val="00E735B3"/>
    <w:rsid w:val="00E7499F"/>
    <w:rsid w:val="00E80522"/>
    <w:rsid w:val="00ED665F"/>
    <w:rsid w:val="00EE462E"/>
    <w:rsid w:val="00EE7061"/>
    <w:rsid w:val="00F3301A"/>
    <w:rsid w:val="00F42A0D"/>
    <w:rsid w:val="00F5699F"/>
    <w:rsid w:val="00F85D2B"/>
    <w:rsid w:val="00FA24E9"/>
    <w:rsid w:val="00FA6796"/>
    <w:rsid w:val="00FC2D23"/>
    <w:rsid w:val="00FC3C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7F94"/>
  <w15:chartTrackingRefBased/>
  <w15:docId w15:val="{87F8DDF0-B481-4D6C-B50D-A048DC01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E1B"/>
    <w:pPr>
      <w:spacing w:after="0" w:line="240" w:lineRule="auto"/>
      <w:ind w:left="720"/>
      <w:contextualSpacing/>
    </w:pPr>
    <w:rPr>
      <w:rFonts w:ascii="Tms Rmn" w:eastAsia="Times New Roman" w:hAnsi="Tms Rmn" w:cs="Times New Roman"/>
      <w:kern w:val="0"/>
      <w:sz w:val="24"/>
      <w:szCs w:val="20"/>
      <w:lang w:eastAsia="en-AU"/>
      <w14:ligatures w14:val="none"/>
    </w:rPr>
  </w:style>
  <w:style w:type="paragraph" w:styleId="Header">
    <w:name w:val="header"/>
    <w:basedOn w:val="Normal"/>
    <w:link w:val="HeaderChar"/>
    <w:uiPriority w:val="99"/>
    <w:unhideWhenUsed/>
    <w:rsid w:val="003C0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037"/>
  </w:style>
  <w:style w:type="paragraph" w:styleId="Footer">
    <w:name w:val="footer"/>
    <w:basedOn w:val="Normal"/>
    <w:link w:val="FooterChar"/>
    <w:uiPriority w:val="99"/>
    <w:unhideWhenUsed/>
    <w:rsid w:val="003C0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037"/>
  </w:style>
  <w:style w:type="paragraph" w:styleId="Revision">
    <w:name w:val="Revision"/>
    <w:hidden/>
    <w:uiPriority w:val="99"/>
    <w:semiHidden/>
    <w:rsid w:val="000D09E8"/>
    <w:pPr>
      <w:spacing w:after="0" w:line="240" w:lineRule="auto"/>
    </w:pPr>
  </w:style>
  <w:style w:type="character" w:styleId="CommentReference">
    <w:name w:val="annotation reference"/>
    <w:basedOn w:val="DefaultParagraphFont"/>
    <w:uiPriority w:val="99"/>
    <w:semiHidden/>
    <w:unhideWhenUsed/>
    <w:rsid w:val="00E7499F"/>
    <w:rPr>
      <w:sz w:val="16"/>
      <w:szCs w:val="16"/>
    </w:rPr>
  </w:style>
  <w:style w:type="paragraph" w:styleId="CommentText">
    <w:name w:val="annotation text"/>
    <w:basedOn w:val="Normal"/>
    <w:link w:val="CommentTextChar"/>
    <w:uiPriority w:val="99"/>
    <w:unhideWhenUsed/>
    <w:rsid w:val="00E7499F"/>
    <w:pPr>
      <w:spacing w:line="240" w:lineRule="auto"/>
    </w:pPr>
    <w:rPr>
      <w:sz w:val="20"/>
      <w:szCs w:val="20"/>
    </w:rPr>
  </w:style>
  <w:style w:type="character" w:customStyle="1" w:styleId="CommentTextChar">
    <w:name w:val="Comment Text Char"/>
    <w:basedOn w:val="DefaultParagraphFont"/>
    <w:link w:val="CommentText"/>
    <w:uiPriority w:val="99"/>
    <w:rsid w:val="00E7499F"/>
    <w:rPr>
      <w:sz w:val="20"/>
      <w:szCs w:val="20"/>
    </w:rPr>
  </w:style>
  <w:style w:type="paragraph" w:styleId="CommentSubject">
    <w:name w:val="annotation subject"/>
    <w:basedOn w:val="CommentText"/>
    <w:next w:val="CommentText"/>
    <w:link w:val="CommentSubjectChar"/>
    <w:uiPriority w:val="99"/>
    <w:semiHidden/>
    <w:unhideWhenUsed/>
    <w:rsid w:val="00E7499F"/>
    <w:rPr>
      <w:b/>
      <w:bCs/>
    </w:rPr>
  </w:style>
  <w:style w:type="character" w:customStyle="1" w:styleId="CommentSubjectChar">
    <w:name w:val="Comment Subject Char"/>
    <w:basedOn w:val="CommentTextChar"/>
    <w:link w:val="CommentSubject"/>
    <w:uiPriority w:val="99"/>
    <w:semiHidden/>
    <w:rsid w:val="00E7499F"/>
    <w:rPr>
      <w:b/>
      <w:bCs/>
      <w:sz w:val="20"/>
      <w:szCs w:val="20"/>
    </w:rPr>
  </w:style>
  <w:style w:type="character" w:styleId="Hyperlink">
    <w:name w:val="Hyperlink"/>
    <w:basedOn w:val="DefaultParagraphFont"/>
    <w:uiPriority w:val="99"/>
    <w:unhideWhenUsed/>
    <w:rsid w:val="00E7499F"/>
    <w:rPr>
      <w:color w:val="0563C1" w:themeColor="hyperlink"/>
      <w:u w:val="single"/>
    </w:rPr>
  </w:style>
  <w:style w:type="character" w:styleId="UnresolvedMention">
    <w:name w:val="Unresolved Mention"/>
    <w:basedOn w:val="DefaultParagraphFont"/>
    <w:uiPriority w:val="99"/>
    <w:semiHidden/>
    <w:unhideWhenUsed/>
    <w:rsid w:val="00E7499F"/>
    <w:rPr>
      <w:color w:val="605E5C"/>
      <w:shd w:val="clear" w:color="auto" w:fill="E1DFDD"/>
    </w:rPr>
  </w:style>
  <w:style w:type="paragraph" w:styleId="NormalWeb">
    <w:name w:val="Normal (Web)"/>
    <w:basedOn w:val="Normal"/>
    <w:uiPriority w:val="99"/>
    <w:unhideWhenUsed/>
    <w:rsid w:val="006A0B9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8497">
      <w:bodyDiv w:val="1"/>
      <w:marLeft w:val="0"/>
      <w:marRight w:val="0"/>
      <w:marTop w:val="0"/>
      <w:marBottom w:val="0"/>
      <w:divBdr>
        <w:top w:val="none" w:sz="0" w:space="0" w:color="auto"/>
        <w:left w:val="none" w:sz="0" w:space="0" w:color="auto"/>
        <w:bottom w:val="none" w:sz="0" w:space="0" w:color="auto"/>
        <w:right w:val="none" w:sz="0" w:space="0" w:color="auto"/>
      </w:divBdr>
    </w:div>
    <w:div w:id="704790646">
      <w:bodyDiv w:val="1"/>
      <w:marLeft w:val="0"/>
      <w:marRight w:val="0"/>
      <w:marTop w:val="0"/>
      <w:marBottom w:val="0"/>
      <w:divBdr>
        <w:top w:val="none" w:sz="0" w:space="0" w:color="auto"/>
        <w:left w:val="none" w:sz="0" w:space="0" w:color="auto"/>
        <w:bottom w:val="none" w:sz="0" w:space="0" w:color="auto"/>
        <w:right w:val="none" w:sz="0" w:space="0" w:color="auto"/>
      </w:divBdr>
    </w:div>
    <w:div w:id="983702273">
      <w:bodyDiv w:val="1"/>
      <w:marLeft w:val="0"/>
      <w:marRight w:val="0"/>
      <w:marTop w:val="0"/>
      <w:marBottom w:val="0"/>
      <w:divBdr>
        <w:top w:val="none" w:sz="0" w:space="0" w:color="auto"/>
        <w:left w:val="none" w:sz="0" w:space="0" w:color="auto"/>
        <w:bottom w:val="none" w:sz="0" w:space="0" w:color="auto"/>
        <w:right w:val="none" w:sz="0" w:space="0" w:color="auto"/>
      </w:divBdr>
    </w:div>
    <w:div w:id="202435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79086-95F6-4C01-BE55-820F5CC1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2265</Words>
  <Characters>12914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BRANCATINI, Gabriella</dc:creator>
  <cp:keywords/>
  <dc:description/>
  <cp:lastModifiedBy>SMITH, Laura</cp:lastModifiedBy>
  <cp:revision>2</cp:revision>
  <dcterms:created xsi:type="dcterms:W3CDTF">2024-09-27T04:29:00Z</dcterms:created>
  <dcterms:modified xsi:type="dcterms:W3CDTF">2024-09-27T04:29:00Z</dcterms:modified>
</cp:coreProperties>
</file>