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B63BD" w14:textId="77777777" w:rsidR="003A081C" w:rsidRPr="00452AE8" w:rsidRDefault="003A081C" w:rsidP="00B16AFB">
      <w:pPr>
        <w:spacing w:before="120" w:after="120" w:line="240" w:lineRule="auto"/>
        <w:jc w:val="center"/>
        <w:rPr>
          <w:rFonts w:ascii="Times New Roman" w:eastAsia="Times New Roman" w:hAnsi="Times New Roman" w:cs="Times New Roman"/>
          <w:b/>
          <w:u w:val="single"/>
          <w:lang w:val="en-US"/>
        </w:rPr>
      </w:pPr>
      <w:r w:rsidRPr="00452AE8">
        <w:rPr>
          <w:rFonts w:ascii="Times New Roman" w:eastAsia="Times New Roman" w:hAnsi="Times New Roman" w:cs="Times New Roman"/>
          <w:b/>
          <w:u w:val="single"/>
          <w:lang w:val="en-US"/>
        </w:rPr>
        <w:t>EXPLANATORY STATEMENT</w:t>
      </w:r>
    </w:p>
    <w:p w14:paraId="7162A48C" w14:textId="77777777" w:rsidR="003A081C" w:rsidRPr="00452AE8" w:rsidRDefault="003A081C" w:rsidP="00B16AFB">
      <w:pPr>
        <w:spacing w:before="120" w:after="120" w:line="240" w:lineRule="auto"/>
        <w:jc w:val="center"/>
        <w:rPr>
          <w:rFonts w:ascii="Times New Roman" w:eastAsia="Times New Roman" w:hAnsi="Times New Roman" w:cs="Times New Roman"/>
          <w:i/>
          <w:lang w:val="en-US"/>
        </w:rPr>
      </w:pPr>
      <w:r w:rsidRPr="00452AE8">
        <w:rPr>
          <w:rFonts w:ascii="Times New Roman" w:eastAsia="Times New Roman" w:hAnsi="Times New Roman" w:cs="Times New Roman"/>
          <w:i/>
          <w:lang w:val="en-US"/>
        </w:rPr>
        <w:t>Therapeutic Goods Act 1989</w:t>
      </w:r>
    </w:p>
    <w:p w14:paraId="346D0A60" w14:textId="1DBD619C" w:rsidR="003A081C" w:rsidRPr="00452AE8" w:rsidRDefault="003A081C" w:rsidP="00B16AFB">
      <w:pPr>
        <w:spacing w:before="120" w:after="120" w:line="240" w:lineRule="auto"/>
        <w:jc w:val="center"/>
        <w:rPr>
          <w:rFonts w:ascii="Times New Roman" w:eastAsia="Times New Roman" w:hAnsi="Times New Roman" w:cs="Times New Roman"/>
          <w:i/>
          <w:lang w:val="en-US"/>
        </w:rPr>
      </w:pPr>
      <w:r w:rsidRPr="00452AE8">
        <w:rPr>
          <w:rFonts w:ascii="Times New Roman" w:eastAsia="Times New Roman" w:hAnsi="Times New Roman" w:cs="Times New Roman"/>
          <w:i/>
          <w:lang w:val="en-US"/>
        </w:rPr>
        <w:t>Therapeutic Goods (Poisons Standard</w:t>
      </w:r>
      <w:r w:rsidRPr="00452AE8">
        <w:rPr>
          <w:rFonts w:ascii="Times New Roman" w:eastAsia="Times New Roman" w:hAnsi="Times New Roman" w:cs="Times New Roman"/>
          <w:lang w:val="en-US"/>
        </w:rPr>
        <w:t>—</w:t>
      </w:r>
      <w:r w:rsidR="00D90E34" w:rsidRPr="00452AE8">
        <w:rPr>
          <w:rFonts w:ascii="Times New Roman" w:eastAsia="Times New Roman" w:hAnsi="Times New Roman" w:cs="Times New Roman"/>
          <w:i/>
          <w:lang w:val="en-US"/>
        </w:rPr>
        <w:t>October</w:t>
      </w:r>
      <w:r w:rsidRPr="00452AE8">
        <w:rPr>
          <w:rFonts w:ascii="Times New Roman" w:eastAsia="Times New Roman" w:hAnsi="Times New Roman" w:cs="Times New Roman"/>
          <w:i/>
          <w:lang w:val="en-US"/>
        </w:rPr>
        <w:t xml:space="preserve"> 202</w:t>
      </w:r>
      <w:r w:rsidR="0058539F" w:rsidRPr="00452AE8">
        <w:rPr>
          <w:rFonts w:ascii="Times New Roman" w:eastAsia="Times New Roman" w:hAnsi="Times New Roman" w:cs="Times New Roman"/>
          <w:i/>
          <w:lang w:val="en-US"/>
        </w:rPr>
        <w:t>4</w:t>
      </w:r>
      <w:r w:rsidRPr="00452AE8">
        <w:rPr>
          <w:rFonts w:ascii="Times New Roman" w:eastAsia="Times New Roman" w:hAnsi="Times New Roman" w:cs="Times New Roman"/>
          <w:i/>
          <w:lang w:val="en-US"/>
        </w:rPr>
        <w:t>) Instrument 202</w:t>
      </w:r>
      <w:r w:rsidR="00CD51C2" w:rsidRPr="00452AE8">
        <w:rPr>
          <w:rFonts w:ascii="Times New Roman" w:eastAsia="Times New Roman" w:hAnsi="Times New Roman" w:cs="Times New Roman"/>
          <w:i/>
          <w:lang w:val="en-US"/>
        </w:rPr>
        <w:t>4</w:t>
      </w:r>
    </w:p>
    <w:p w14:paraId="1CA3BECC" w14:textId="29BFF517" w:rsidR="003A081C" w:rsidRPr="00452AE8" w:rsidRDefault="003A081C" w:rsidP="00B16AFB">
      <w:pPr>
        <w:spacing w:before="120" w:after="120" w:line="240" w:lineRule="auto"/>
        <w:rPr>
          <w:rFonts w:ascii="Times New Roman" w:eastAsia="Times New Roman" w:hAnsi="Times New Roman" w:cs="Times New Roman"/>
          <w:lang w:val="en-US"/>
        </w:rPr>
      </w:pPr>
      <w:r w:rsidRPr="00452AE8">
        <w:rPr>
          <w:rFonts w:ascii="Times New Roman" w:eastAsia="Times New Roman" w:hAnsi="Times New Roman" w:cs="Times New Roman"/>
          <w:lang w:val="en-US"/>
        </w:rPr>
        <w:t xml:space="preserve">The </w:t>
      </w:r>
      <w:r w:rsidRPr="00452AE8">
        <w:rPr>
          <w:rFonts w:ascii="Times New Roman" w:eastAsia="Times New Roman" w:hAnsi="Times New Roman" w:cs="Times New Roman"/>
          <w:i/>
          <w:lang w:val="en-US"/>
        </w:rPr>
        <w:t>Therapeutic Goods Act 1989</w:t>
      </w:r>
      <w:r w:rsidRPr="00452AE8">
        <w:rPr>
          <w:rFonts w:ascii="Times New Roman" w:eastAsia="Times New Roman" w:hAnsi="Times New Roman" w:cs="Times New Roman"/>
          <w:lang w:val="en-US"/>
        </w:rPr>
        <w:t xml:space="preserve"> (“the Act”) provides for the establishment and maintenance of a national system of controls for the quality, safety, efficacy</w:t>
      </w:r>
      <w:r w:rsidR="00F62803" w:rsidRPr="00452AE8">
        <w:rPr>
          <w:rFonts w:ascii="Times New Roman" w:eastAsia="Times New Roman" w:hAnsi="Times New Roman" w:cs="Times New Roman"/>
          <w:lang w:val="en-US"/>
        </w:rPr>
        <w:t xml:space="preserve"> or performance</w:t>
      </w:r>
      <w:r w:rsidRPr="00452AE8">
        <w:rPr>
          <w:rFonts w:ascii="Times New Roman" w:eastAsia="Times New Roman" w:hAnsi="Times New Roman" w:cs="Times New Roman"/>
          <w:lang w:val="en-US"/>
        </w:rPr>
        <w:t>, and timely availability of therapeutic goods that are used in, or exported from, Australia. The Act also provides a framework for State and Territory governments to adopt a uniform approach to control the availability and accessibility, and to ensure the safe handling, of medicines and poisons in Australia. The Act is administered by the Therapeutic Goods Administration (“the TGA”) within the Australian Government Department of Health and Aged Care.</w:t>
      </w:r>
    </w:p>
    <w:p w14:paraId="089C0368" w14:textId="77777777" w:rsidR="003A081C" w:rsidRPr="00452AE8" w:rsidRDefault="003A081C" w:rsidP="00B16AFB">
      <w:pPr>
        <w:autoSpaceDE w:val="0"/>
        <w:autoSpaceDN w:val="0"/>
        <w:adjustRightInd w:val="0"/>
        <w:spacing w:before="120" w:after="120" w:line="240" w:lineRule="auto"/>
        <w:rPr>
          <w:rFonts w:ascii="Times New Roman" w:eastAsia="Calibri" w:hAnsi="Times New Roman" w:cs="Times New Roman"/>
        </w:rPr>
      </w:pPr>
      <w:r w:rsidRPr="00452AE8">
        <w:rPr>
          <w:rFonts w:ascii="Times New Roman" w:eastAsia="Calibri" w:hAnsi="Times New Roman" w:cs="Times New Roman"/>
        </w:rPr>
        <w:t>Part 6-3 of the Act (sections 52AA to 52EC) provides the basis for a uniform system of access controls for goods containing scheduled substances. The scheduling of substances allows restrictions to be placed on their supply to the public, in the interests of public health and safety. The scheduling of substances is aimed at minimising the risks of poisoning from, and the misuse or abuse of, scheduled substances.</w:t>
      </w:r>
    </w:p>
    <w:p w14:paraId="5807B1B2" w14:textId="77777777" w:rsidR="003A081C" w:rsidRPr="00452AE8" w:rsidRDefault="003A081C" w:rsidP="00B16AFB">
      <w:pPr>
        <w:autoSpaceDE w:val="0"/>
        <w:autoSpaceDN w:val="0"/>
        <w:adjustRightInd w:val="0"/>
        <w:spacing w:before="120" w:after="120" w:line="240" w:lineRule="auto"/>
        <w:rPr>
          <w:rFonts w:ascii="Times New Roman" w:eastAsia="Calibri" w:hAnsi="Times New Roman" w:cs="Times New Roman"/>
        </w:rPr>
      </w:pPr>
      <w:r w:rsidRPr="00452AE8">
        <w:rPr>
          <w:rFonts w:ascii="Times New Roman" w:eastAsia="Calibri" w:hAnsi="Times New Roman" w:cs="Times New Roman"/>
        </w:rPr>
        <w:t>Subsection 52</w:t>
      </w:r>
      <w:proofErr w:type="gramStart"/>
      <w:r w:rsidRPr="00452AE8">
        <w:rPr>
          <w:rFonts w:ascii="Times New Roman" w:eastAsia="Calibri" w:hAnsi="Times New Roman" w:cs="Times New Roman"/>
        </w:rPr>
        <w:t>D(</w:t>
      </w:r>
      <w:proofErr w:type="gramEnd"/>
      <w:r w:rsidRPr="00452AE8">
        <w:rPr>
          <w:rFonts w:ascii="Times New Roman" w:eastAsia="Calibri" w:hAnsi="Times New Roman" w:cs="Times New Roman"/>
        </w:rPr>
        <w:t>2) of the Act empowers the Secretary to amend the current Poisons Standard or to prepare a document in substitution for the current Poisons Standard. The current Poisons Standard includes Schedules containing the names or descriptions of substances, with certain levels of control applying to each Schedule in accordance with the risk associated with the substances in a Schedule.</w:t>
      </w:r>
    </w:p>
    <w:p w14:paraId="31CEC542" w14:textId="239E96CC" w:rsidR="003A081C" w:rsidRPr="00452AE8" w:rsidRDefault="003A081C" w:rsidP="00B16AFB">
      <w:pPr>
        <w:autoSpaceDE w:val="0"/>
        <w:autoSpaceDN w:val="0"/>
        <w:adjustRightInd w:val="0"/>
        <w:spacing w:before="120" w:after="120" w:line="240" w:lineRule="auto"/>
        <w:rPr>
          <w:rFonts w:ascii="Times New Roman" w:eastAsia="Times New Roman" w:hAnsi="Times New Roman" w:cs="Times New Roman"/>
          <w:iCs/>
          <w:lang w:val="en-US"/>
        </w:rPr>
      </w:pPr>
      <w:r w:rsidRPr="00452AE8">
        <w:rPr>
          <w:rFonts w:ascii="Times New Roman" w:eastAsia="Calibri" w:hAnsi="Times New Roman" w:cs="Times New Roman"/>
        </w:rPr>
        <w:t xml:space="preserve">The </w:t>
      </w:r>
      <w:r w:rsidRPr="00452AE8">
        <w:rPr>
          <w:rFonts w:ascii="Times New Roman" w:eastAsia="Times New Roman" w:hAnsi="Times New Roman" w:cs="Times New Roman"/>
          <w:i/>
          <w:lang w:val="en-US"/>
        </w:rPr>
        <w:t>Therapeutic Goods (Poisons Standard</w:t>
      </w:r>
      <w:r w:rsidRPr="00452AE8">
        <w:rPr>
          <w:rFonts w:ascii="Times New Roman" w:eastAsia="Times New Roman" w:hAnsi="Times New Roman" w:cs="Times New Roman"/>
          <w:lang w:val="en-US"/>
        </w:rPr>
        <w:t>—</w:t>
      </w:r>
      <w:r w:rsidR="00D90E34" w:rsidRPr="00452AE8">
        <w:rPr>
          <w:rFonts w:ascii="Times New Roman" w:eastAsia="Times New Roman" w:hAnsi="Times New Roman" w:cs="Times New Roman"/>
          <w:i/>
          <w:lang w:val="en-US"/>
        </w:rPr>
        <w:t>October</w:t>
      </w:r>
      <w:r w:rsidRPr="00452AE8">
        <w:rPr>
          <w:rFonts w:ascii="Times New Roman" w:eastAsia="Times New Roman" w:hAnsi="Times New Roman" w:cs="Times New Roman"/>
          <w:i/>
          <w:lang w:val="en-US"/>
        </w:rPr>
        <w:t xml:space="preserve"> 202</w:t>
      </w:r>
      <w:r w:rsidR="0058539F" w:rsidRPr="00452AE8">
        <w:rPr>
          <w:rFonts w:ascii="Times New Roman" w:eastAsia="Times New Roman" w:hAnsi="Times New Roman" w:cs="Times New Roman"/>
          <w:i/>
          <w:lang w:val="en-US"/>
        </w:rPr>
        <w:t>4</w:t>
      </w:r>
      <w:r w:rsidRPr="00452AE8">
        <w:rPr>
          <w:rFonts w:ascii="Times New Roman" w:eastAsia="Times New Roman" w:hAnsi="Times New Roman" w:cs="Times New Roman"/>
          <w:i/>
          <w:lang w:val="en-US"/>
        </w:rPr>
        <w:t>) Instrument 202</w:t>
      </w:r>
      <w:r w:rsidR="00CD51C2" w:rsidRPr="00452AE8">
        <w:rPr>
          <w:rFonts w:ascii="Times New Roman" w:eastAsia="Times New Roman" w:hAnsi="Times New Roman" w:cs="Times New Roman"/>
          <w:i/>
          <w:lang w:val="en-US"/>
        </w:rPr>
        <w:t>4</w:t>
      </w:r>
      <w:r w:rsidRPr="00452AE8">
        <w:rPr>
          <w:rFonts w:ascii="Times New Roman" w:eastAsia="Times New Roman" w:hAnsi="Times New Roman" w:cs="Times New Roman"/>
          <w:i/>
          <w:lang w:val="en-US"/>
        </w:rPr>
        <w:t xml:space="preserve"> </w:t>
      </w:r>
      <w:r w:rsidRPr="00452AE8">
        <w:rPr>
          <w:rFonts w:ascii="Times New Roman" w:eastAsia="Times New Roman" w:hAnsi="Times New Roman" w:cs="Times New Roman"/>
          <w:iCs/>
          <w:lang w:val="en-US"/>
        </w:rPr>
        <w:t xml:space="preserve">(“the Instrument”) repeals and replaces the </w:t>
      </w:r>
      <w:r w:rsidRPr="00452AE8">
        <w:rPr>
          <w:rFonts w:ascii="Times New Roman" w:eastAsia="Times New Roman" w:hAnsi="Times New Roman" w:cs="Times New Roman"/>
          <w:i/>
          <w:lang w:val="en-US"/>
        </w:rPr>
        <w:t>Therapeutic Goods (Poisons Standard</w:t>
      </w:r>
      <w:r w:rsidRPr="00452AE8">
        <w:rPr>
          <w:rFonts w:ascii="Times New Roman" w:eastAsia="Times New Roman" w:hAnsi="Times New Roman" w:cs="Times New Roman"/>
          <w:lang w:val="en-US"/>
        </w:rPr>
        <w:t>—</w:t>
      </w:r>
      <w:r w:rsidR="002967B1" w:rsidRPr="00452AE8">
        <w:rPr>
          <w:rFonts w:ascii="Times New Roman" w:eastAsia="Times New Roman" w:hAnsi="Times New Roman" w:cs="Times New Roman"/>
          <w:i/>
          <w:iCs/>
          <w:lang w:val="en-US"/>
        </w:rPr>
        <w:t>June</w:t>
      </w:r>
      <w:r w:rsidR="002F6F33" w:rsidRPr="00452AE8">
        <w:rPr>
          <w:rFonts w:ascii="Times New Roman" w:eastAsia="Times New Roman" w:hAnsi="Times New Roman" w:cs="Times New Roman"/>
          <w:i/>
          <w:iCs/>
          <w:lang w:val="en-US"/>
        </w:rPr>
        <w:t xml:space="preserve"> </w:t>
      </w:r>
      <w:r w:rsidRPr="00452AE8">
        <w:rPr>
          <w:rFonts w:ascii="Times New Roman" w:eastAsia="Times New Roman" w:hAnsi="Times New Roman" w:cs="Times New Roman"/>
          <w:i/>
          <w:lang w:val="en-US"/>
        </w:rPr>
        <w:t>202</w:t>
      </w:r>
      <w:r w:rsidR="00DD0AF6" w:rsidRPr="00452AE8">
        <w:rPr>
          <w:rFonts w:ascii="Times New Roman" w:eastAsia="Times New Roman" w:hAnsi="Times New Roman" w:cs="Times New Roman"/>
          <w:i/>
          <w:lang w:val="en-US"/>
        </w:rPr>
        <w:t>4</w:t>
      </w:r>
      <w:r w:rsidRPr="00452AE8">
        <w:rPr>
          <w:rFonts w:ascii="Times New Roman" w:eastAsia="Times New Roman" w:hAnsi="Times New Roman" w:cs="Times New Roman"/>
          <w:i/>
          <w:lang w:val="en-US"/>
        </w:rPr>
        <w:t>) Instrument</w:t>
      </w:r>
      <w:r w:rsidR="0092033C" w:rsidRPr="00452AE8">
        <w:rPr>
          <w:rFonts w:ascii="Times New Roman" w:eastAsia="Times New Roman" w:hAnsi="Times New Roman" w:cs="Times New Roman"/>
          <w:i/>
          <w:lang w:val="en-US"/>
        </w:rPr>
        <w:t> </w:t>
      </w:r>
      <w:r w:rsidRPr="00452AE8">
        <w:rPr>
          <w:rFonts w:ascii="Times New Roman" w:eastAsia="Times New Roman" w:hAnsi="Times New Roman" w:cs="Times New Roman"/>
          <w:i/>
          <w:lang w:val="en-US"/>
        </w:rPr>
        <w:t>202</w:t>
      </w:r>
      <w:r w:rsidR="00DD0AF6" w:rsidRPr="00452AE8">
        <w:rPr>
          <w:rFonts w:ascii="Times New Roman" w:eastAsia="Times New Roman" w:hAnsi="Times New Roman" w:cs="Times New Roman"/>
          <w:i/>
          <w:lang w:val="en-US"/>
        </w:rPr>
        <w:t>4</w:t>
      </w:r>
      <w:r w:rsidRPr="00452AE8">
        <w:rPr>
          <w:rFonts w:ascii="Times New Roman" w:eastAsia="Times New Roman" w:hAnsi="Times New Roman" w:cs="Times New Roman"/>
          <w:iCs/>
          <w:lang w:val="en-US"/>
        </w:rPr>
        <w:t xml:space="preserve">, which had been in effect since 1 </w:t>
      </w:r>
      <w:r w:rsidR="00D90E34" w:rsidRPr="00452AE8">
        <w:rPr>
          <w:rFonts w:ascii="Times New Roman" w:eastAsia="Times New Roman" w:hAnsi="Times New Roman" w:cs="Times New Roman"/>
          <w:iCs/>
          <w:lang w:val="en-US"/>
        </w:rPr>
        <w:t>June</w:t>
      </w:r>
      <w:r w:rsidR="00DD0AF6" w:rsidRPr="00452AE8">
        <w:rPr>
          <w:rFonts w:ascii="Times New Roman" w:eastAsia="Times New Roman" w:hAnsi="Times New Roman" w:cs="Times New Roman"/>
          <w:iCs/>
          <w:lang w:val="en-US"/>
        </w:rPr>
        <w:t xml:space="preserve"> 2024</w:t>
      </w:r>
      <w:r w:rsidRPr="00452AE8">
        <w:rPr>
          <w:rFonts w:ascii="Times New Roman" w:eastAsia="Times New Roman" w:hAnsi="Times New Roman" w:cs="Times New Roman"/>
          <w:iCs/>
          <w:lang w:val="en-US"/>
        </w:rPr>
        <w:t>.</w:t>
      </w:r>
      <w:r w:rsidR="000C205F" w:rsidRPr="00452AE8">
        <w:rPr>
          <w:rFonts w:ascii="Times New Roman" w:eastAsia="Times New Roman" w:hAnsi="Times New Roman" w:cs="Times New Roman"/>
          <w:iCs/>
          <w:lang w:val="en-US"/>
        </w:rPr>
        <w:t xml:space="preserve"> </w:t>
      </w:r>
      <w:r w:rsidR="00C338F5" w:rsidRPr="00452AE8">
        <w:rPr>
          <w:rFonts w:ascii="Times New Roman" w:eastAsia="Times New Roman" w:hAnsi="Times New Roman" w:cs="Times New Roman"/>
          <w:iCs/>
          <w:lang w:val="en-US"/>
        </w:rPr>
        <w:t xml:space="preserve">The purpose of the Instrument is principally to </w:t>
      </w:r>
      <w:r w:rsidR="00494363" w:rsidRPr="00452AE8">
        <w:rPr>
          <w:rFonts w:ascii="Times New Roman" w:eastAsia="Times New Roman" w:hAnsi="Times New Roman" w:cs="Times New Roman"/>
          <w:iCs/>
          <w:lang w:val="en-US"/>
        </w:rPr>
        <w:t>revise the scheduling arrangements for several substances that are included in the current Poisons Standa</w:t>
      </w:r>
      <w:r w:rsidR="00B6072C" w:rsidRPr="00452AE8">
        <w:rPr>
          <w:rFonts w:ascii="Times New Roman" w:eastAsia="Times New Roman" w:hAnsi="Times New Roman" w:cs="Times New Roman"/>
          <w:iCs/>
          <w:lang w:val="en-US"/>
        </w:rPr>
        <w:t>r</w:t>
      </w:r>
      <w:r w:rsidR="00494363" w:rsidRPr="00452AE8">
        <w:rPr>
          <w:rFonts w:ascii="Times New Roman" w:eastAsia="Times New Roman" w:hAnsi="Times New Roman" w:cs="Times New Roman"/>
          <w:iCs/>
          <w:lang w:val="en-US"/>
        </w:rPr>
        <w:t>d</w:t>
      </w:r>
      <w:r w:rsidR="005C2652" w:rsidRPr="00452AE8">
        <w:rPr>
          <w:rFonts w:ascii="Times New Roman" w:eastAsia="Times New Roman" w:hAnsi="Times New Roman" w:cs="Times New Roman"/>
          <w:iCs/>
          <w:lang w:val="en-US"/>
        </w:rPr>
        <w:t>,</w:t>
      </w:r>
      <w:r w:rsidR="00F12E5D" w:rsidRPr="00452AE8">
        <w:rPr>
          <w:rFonts w:ascii="Times New Roman" w:eastAsia="Times New Roman" w:hAnsi="Times New Roman" w:cs="Times New Roman"/>
          <w:iCs/>
          <w:lang w:val="en-US"/>
        </w:rPr>
        <w:t xml:space="preserve"> and to include </w:t>
      </w:r>
      <w:r w:rsidR="00D529E3" w:rsidRPr="00452AE8">
        <w:rPr>
          <w:rFonts w:ascii="Times New Roman" w:eastAsia="Times New Roman" w:hAnsi="Times New Roman" w:cs="Times New Roman"/>
          <w:iCs/>
          <w:lang w:val="en-US"/>
        </w:rPr>
        <w:t>several</w:t>
      </w:r>
      <w:r w:rsidR="00F12E5D" w:rsidRPr="00452AE8">
        <w:rPr>
          <w:rFonts w:ascii="Times New Roman" w:eastAsia="Times New Roman" w:hAnsi="Times New Roman" w:cs="Times New Roman"/>
          <w:iCs/>
          <w:lang w:val="en-US"/>
        </w:rPr>
        <w:t xml:space="preserve"> specified substances in the current Poisons Standard for the first time.</w:t>
      </w:r>
    </w:p>
    <w:p w14:paraId="3F5627FE" w14:textId="670DA0B1" w:rsidR="00494363" w:rsidRPr="00452AE8" w:rsidRDefault="00494363" w:rsidP="00B16AFB">
      <w:pPr>
        <w:autoSpaceDE w:val="0"/>
        <w:autoSpaceDN w:val="0"/>
        <w:adjustRightInd w:val="0"/>
        <w:spacing w:before="120" w:after="120" w:line="240" w:lineRule="auto"/>
        <w:rPr>
          <w:rFonts w:ascii="Times New Roman" w:eastAsia="Times New Roman" w:hAnsi="Times New Roman" w:cs="Times New Roman"/>
          <w:iCs/>
          <w:lang w:val="en-US"/>
        </w:rPr>
      </w:pPr>
      <w:r w:rsidRPr="00452AE8">
        <w:rPr>
          <w:rFonts w:ascii="Times New Roman" w:eastAsia="Times New Roman" w:hAnsi="Times New Roman" w:cs="Times New Roman"/>
          <w:iCs/>
          <w:lang w:val="en-US"/>
        </w:rPr>
        <w:t xml:space="preserve">In relation to substances that are already included in the current Poisons Standard, the Instrument </w:t>
      </w:r>
      <w:r w:rsidR="004922CA" w:rsidRPr="00452AE8">
        <w:rPr>
          <w:rFonts w:ascii="Times New Roman" w:eastAsia="Times New Roman" w:hAnsi="Times New Roman" w:cs="Times New Roman"/>
          <w:iCs/>
          <w:lang w:val="en-US"/>
        </w:rPr>
        <w:t>amends</w:t>
      </w:r>
      <w:r w:rsidR="00AB6F81" w:rsidRPr="00452AE8">
        <w:rPr>
          <w:rFonts w:ascii="Times New Roman" w:eastAsia="Times New Roman" w:hAnsi="Times New Roman" w:cs="Times New Roman"/>
          <w:iCs/>
          <w:lang w:val="en-US"/>
        </w:rPr>
        <w:t xml:space="preserve"> or removes</w:t>
      </w:r>
      <w:r w:rsidR="004922CA" w:rsidRPr="00452AE8">
        <w:rPr>
          <w:rFonts w:ascii="Times New Roman" w:eastAsia="Times New Roman" w:hAnsi="Times New Roman" w:cs="Times New Roman"/>
          <w:iCs/>
          <w:lang w:val="en-US"/>
        </w:rPr>
        <w:t xml:space="preserve"> the existing entries, and in some cases introduces new entries, for the following substances</w:t>
      </w:r>
      <w:r w:rsidRPr="00452AE8">
        <w:rPr>
          <w:rFonts w:ascii="Times New Roman" w:eastAsia="Times New Roman" w:hAnsi="Times New Roman" w:cs="Times New Roman"/>
          <w:iCs/>
          <w:lang w:val="en-US"/>
        </w:rPr>
        <w:t>:</w:t>
      </w:r>
    </w:p>
    <w:p w14:paraId="51D89829" w14:textId="30FBD19F" w:rsidR="00F92620" w:rsidRPr="00452AE8" w:rsidRDefault="00F92620" w:rsidP="00B16AFB">
      <w:pPr>
        <w:pStyle w:val="ListParagraph"/>
        <w:numPr>
          <w:ilvl w:val="0"/>
          <w:numId w:val="25"/>
        </w:numPr>
        <w:autoSpaceDE w:val="0"/>
        <w:autoSpaceDN w:val="0"/>
        <w:adjustRightInd w:val="0"/>
        <w:spacing w:before="120" w:after="120" w:line="240" w:lineRule="auto"/>
        <w:ind w:left="714" w:hanging="357"/>
        <w:contextualSpacing w:val="0"/>
        <w:rPr>
          <w:rFonts w:ascii="Times New Roman" w:eastAsia="Times New Roman" w:hAnsi="Times New Roman" w:cs="Times New Roman"/>
          <w:iCs/>
          <w:lang w:val="en-US"/>
        </w:rPr>
      </w:pPr>
      <w:r w:rsidRPr="00452AE8">
        <w:rPr>
          <w:rFonts w:ascii="Times New Roman" w:eastAsia="Times New Roman" w:hAnsi="Times New Roman" w:cs="Times New Roman"/>
          <w:i/>
          <w:lang w:val="en-US"/>
        </w:rPr>
        <w:t xml:space="preserve">azelaic </w:t>
      </w:r>
      <w:proofErr w:type="gramStart"/>
      <w:r w:rsidRPr="00452AE8">
        <w:rPr>
          <w:rFonts w:ascii="Times New Roman" w:eastAsia="Times New Roman" w:hAnsi="Times New Roman" w:cs="Times New Roman"/>
          <w:i/>
          <w:lang w:val="en-US"/>
        </w:rPr>
        <w:t>acid;</w:t>
      </w:r>
      <w:proofErr w:type="gramEnd"/>
    </w:p>
    <w:p w14:paraId="204F19E5" w14:textId="3BF94F50" w:rsidR="00F92620" w:rsidRPr="00452AE8" w:rsidRDefault="00F92620" w:rsidP="00B16AFB">
      <w:pPr>
        <w:pStyle w:val="ListParagraph"/>
        <w:numPr>
          <w:ilvl w:val="0"/>
          <w:numId w:val="25"/>
        </w:numPr>
        <w:autoSpaceDE w:val="0"/>
        <w:autoSpaceDN w:val="0"/>
        <w:adjustRightInd w:val="0"/>
        <w:spacing w:before="120" w:after="120" w:line="240" w:lineRule="auto"/>
        <w:ind w:left="714" w:hanging="357"/>
        <w:contextualSpacing w:val="0"/>
        <w:rPr>
          <w:rFonts w:ascii="Times New Roman" w:eastAsia="Times New Roman" w:hAnsi="Times New Roman" w:cs="Times New Roman"/>
          <w:iCs/>
          <w:lang w:val="en-US"/>
        </w:rPr>
      </w:pPr>
      <w:proofErr w:type="gramStart"/>
      <w:r w:rsidRPr="00452AE8">
        <w:rPr>
          <w:rFonts w:ascii="Times New Roman" w:eastAsia="Times New Roman" w:hAnsi="Times New Roman" w:cs="Times New Roman"/>
          <w:i/>
          <w:lang w:val="en-US"/>
        </w:rPr>
        <w:t>carbendazim;</w:t>
      </w:r>
      <w:proofErr w:type="gramEnd"/>
    </w:p>
    <w:p w14:paraId="3984FAF5" w14:textId="26108342" w:rsidR="00F92620" w:rsidRPr="00452AE8" w:rsidRDefault="00F92620" w:rsidP="00F92620">
      <w:pPr>
        <w:pStyle w:val="ListParagraph"/>
        <w:numPr>
          <w:ilvl w:val="0"/>
          <w:numId w:val="25"/>
        </w:numPr>
        <w:autoSpaceDE w:val="0"/>
        <w:autoSpaceDN w:val="0"/>
        <w:adjustRightInd w:val="0"/>
        <w:spacing w:before="120" w:after="120" w:line="240" w:lineRule="auto"/>
        <w:ind w:left="714" w:hanging="357"/>
        <w:contextualSpacing w:val="0"/>
        <w:rPr>
          <w:rFonts w:ascii="Times New Roman" w:eastAsia="Times New Roman" w:hAnsi="Times New Roman" w:cs="Times New Roman"/>
          <w:iCs/>
          <w:lang w:val="en-US"/>
        </w:rPr>
      </w:pPr>
      <w:proofErr w:type="gramStart"/>
      <w:r w:rsidRPr="00452AE8">
        <w:rPr>
          <w:rFonts w:ascii="Times New Roman" w:eastAsia="Times New Roman" w:hAnsi="Times New Roman" w:cs="Times New Roman"/>
          <w:i/>
          <w:lang w:val="en-US"/>
        </w:rPr>
        <w:t>dimethylacetamide</w:t>
      </w:r>
      <w:r w:rsidRPr="00452AE8">
        <w:rPr>
          <w:rFonts w:ascii="Times New Roman" w:eastAsia="Times New Roman" w:hAnsi="Times New Roman" w:cs="Times New Roman"/>
          <w:iCs/>
          <w:lang w:val="en-US"/>
        </w:rPr>
        <w:t>;</w:t>
      </w:r>
      <w:proofErr w:type="gramEnd"/>
    </w:p>
    <w:p w14:paraId="30033D6F" w14:textId="1007A95D" w:rsidR="00F92620" w:rsidRPr="00452AE8" w:rsidRDefault="00F92620" w:rsidP="00B16AFB">
      <w:pPr>
        <w:pStyle w:val="ListParagraph"/>
        <w:numPr>
          <w:ilvl w:val="0"/>
          <w:numId w:val="25"/>
        </w:numPr>
        <w:autoSpaceDE w:val="0"/>
        <w:autoSpaceDN w:val="0"/>
        <w:adjustRightInd w:val="0"/>
        <w:spacing w:before="120" w:after="120" w:line="240" w:lineRule="auto"/>
        <w:ind w:left="714" w:hanging="357"/>
        <w:contextualSpacing w:val="0"/>
        <w:rPr>
          <w:rFonts w:ascii="Times New Roman" w:eastAsia="Times New Roman" w:hAnsi="Times New Roman" w:cs="Times New Roman"/>
          <w:iCs/>
          <w:lang w:val="en-US"/>
        </w:rPr>
      </w:pPr>
      <w:proofErr w:type="spellStart"/>
      <w:proofErr w:type="gramStart"/>
      <w:r w:rsidRPr="00452AE8">
        <w:rPr>
          <w:rFonts w:ascii="Times New Roman" w:eastAsia="Times New Roman" w:hAnsi="Times New Roman" w:cs="Times New Roman"/>
          <w:i/>
          <w:lang w:val="en-US"/>
        </w:rPr>
        <w:t>ethylmorphine</w:t>
      </w:r>
      <w:proofErr w:type="spellEnd"/>
      <w:r w:rsidRPr="00452AE8">
        <w:rPr>
          <w:rFonts w:ascii="Times New Roman" w:eastAsia="Times New Roman" w:hAnsi="Times New Roman" w:cs="Times New Roman"/>
          <w:iCs/>
          <w:lang w:val="en-US"/>
        </w:rPr>
        <w:t>;</w:t>
      </w:r>
      <w:proofErr w:type="gramEnd"/>
    </w:p>
    <w:p w14:paraId="46273330" w14:textId="1182623E" w:rsidR="00844648" w:rsidRPr="00452AE8" w:rsidRDefault="00F92620" w:rsidP="00844648">
      <w:pPr>
        <w:pStyle w:val="ListParagraph"/>
        <w:numPr>
          <w:ilvl w:val="0"/>
          <w:numId w:val="25"/>
        </w:numPr>
        <w:autoSpaceDE w:val="0"/>
        <w:autoSpaceDN w:val="0"/>
        <w:adjustRightInd w:val="0"/>
        <w:spacing w:before="120" w:after="120" w:line="240" w:lineRule="auto"/>
        <w:ind w:left="714" w:hanging="357"/>
        <w:contextualSpacing w:val="0"/>
        <w:rPr>
          <w:lang w:val="en-US"/>
        </w:rPr>
      </w:pPr>
      <w:proofErr w:type="spellStart"/>
      <w:proofErr w:type="gramStart"/>
      <w:r w:rsidRPr="00452AE8">
        <w:rPr>
          <w:rFonts w:ascii="Times New Roman" w:eastAsia="Times New Roman" w:hAnsi="Times New Roman" w:cs="Times New Roman"/>
          <w:i/>
          <w:lang w:val="en-US"/>
        </w:rPr>
        <w:t>glycopyrronium</w:t>
      </w:r>
      <w:proofErr w:type="spellEnd"/>
      <w:r w:rsidRPr="00452AE8">
        <w:rPr>
          <w:rFonts w:ascii="Times New Roman" w:eastAsia="Times New Roman" w:hAnsi="Times New Roman" w:cs="Times New Roman"/>
          <w:i/>
          <w:lang w:val="en-US"/>
        </w:rPr>
        <w:t>;</w:t>
      </w:r>
      <w:proofErr w:type="gramEnd"/>
    </w:p>
    <w:p w14:paraId="6749054D" w14:textId="5B65FAA5" w:rsidR="00494363" w:rsidRPr="00452AE8" w:rsidRDefault="009402A0" w:rsidP="00B16AFB">
      <w:pPr>
        <w:pStyle w:val="ListParagraph"/>
        <w:numPr>
          <w:ilvl w:val="0"/>
          <w:numId w:val="25"/>
        </w:numPr>
        <w:autoSpaceDE w:val="0"/>
        <w:autoSpaceDN w:val="0"/>
        <w:adjustRightInd w:val="0"/>
        <w:spacing w:before="120" w:after="120" w:line="240" w:lineRule="auto"/>
        <w:ind w:left="714" w:hanging="357"/>
        <w:contextualSpacing w:val="0"/>
        <w:rPr>
          <w:rFonts w:ascii="Times New Roman" w:eastAsia="Times New Roman" w:hAnsi="Times New Roman" w:cs="Times New Roman"/>
          <w:iCs/>
          <w:lang w:val="en-US"/>
        </w:rPr>
      </w:pPr>
      <w:proofErr w:type="gramStart"/>
      <w:r w:rsidRPr="00452AE8">
        <w:rPr>
          <w:rFonts w:ascii="Times New Roman" w:eastAsia="Times New Roman" w:hAnsi="Times New Roman" w:cs="Times New Roman"/>
          <w:i/>
          <w:lang w:val="en-US"/>
        </w:rPr>
        <w:t>moxidectin</w:t>
      </w:r>
      <w:r w:rsidR="00494363" w:rsidRPr="00452AE8">
        <w:rPr>
          <w:rFonts w:ascii="Times New Roman" w:eastAsia="Times New Roman" w:hAnsi="Times New Roman" w:cs="Times New Roman"/>
          <w:iCs/>
          <w:lang w:val="en-US"/>
        </w:rPr>
        <w:t>;</w:t>
      </w:r>
      <w:proofErr w:type="gramEnd"/>
    </w:p>
    <w:p w14:paraId="01305DDB" w14:textId="0C023F79" w:rsidR="00D81C60" w:rsidRPr="00452AE8" w:rsidRDefault="00207E39" w:rsidP="00F92620">
      <w:pPr>
        <w:pStyle w:val="ListParagraph"/>
        <w:numPr>
          <w:ilvl w:val="0"/>
          <w:numId w:val="25"/>
        </w:numPr>
        <w:autoSpaceDE w:val="0"/>
        <w:autoSpaceDN w:val="0"/>
        <w:adjustRightInd w:val="0"/>
        <w:spacing w:before="120" w:after="120" w:line="240" w:lineRule="auto"/>
        <w:ind w:left="714" w:hanging="357"/>
        <w:contextualSpacing w:val="0"/>
        <w:rPr>
          <w:lang w:val="en-US"/>
        </w:rPr>
      </w:pPr>
      <w:r w:rsidRPr="00452AE8">
        <w:rPr>
          <w:rFonts w:ascii="Times New Roman" w:eastAsia="Times New Roman" w:hAnsi="Times New Roman" w:cs="Times New Roman"/>
          <w:i/>
          <w:lang w:val="en-US"/>
        </w:rPr>
        <w:t>nicotine</w:t>
      </w:r>
      <w:r w:rsidR="00494363" w:rsidRPr="00452AE8">
        <w:rPr>
          <w:rFonts w:ascii="Times New Roman" w:eastAsia="Times New Roman" w:hAnsi="Times New Roman" w:cs="Times New Roman"/>
          <w:iCs/>
          <w:lang w:val="en-US"/>
        </w:rPr>
        <w:t>;</w:t>
      </w:r>
      <w:r w:rsidR="00F92620" w:rsidRPr="00452AE8">
        <w:rPr>
          <w:rFonts w:ascii="Times New Roman" w:eastAsia="Times New Roman" w:hAnsi="Times New Roman" w:cs="Times New Roman"/>
          <w:iCs/>
          <w:lang w:val="en-US"/>
        </w:rPr>
        <w:t xml:space="preserve"> and</w:t>
      </w:r>
    </w:p>
    <w:p w14:paraId="170D328B" w14:textId="30DCC668" w:rsidR="00E83743" w:rsidRPr="00452AE8" w:rsidRDefault="00E83743" w:rsidP="00F92620">
      <w:pPr>
        <w:pStyle w:val="ListParagraph"/>
        <w:numPr>
          <w:ilvl w:val="0"/>
          <w:numId w:val="25"/>
        </w:numPr>
        <w:autoSpaceDE w:val="0"/>
        <w:autoSpaceDN w:val="0"/>
        <w:adjustRightInd w:val="0"/>
        <w:spacing w:before="120" w:after="120" w:line="240" w:lineRule="auto"/>
        <w:ind w:left="714" w:hanging="357"/>
        <w:contextualSpacing w:val="0"/>
        <w:rPr>
          <w:rFonts w:ascii="Times New Roman" w:eastAsia="Times New Roman" w:hAnsi="Times New Roman" w:cs="Times New Roman"/>
          <w:i/>
          <w:lang w:val="en-US"/>
        </w:rPr>
      </w:pPr>
      <w:r w:rsidRPr="00452AE8">
        <w:rPr>
          <w:rFonts w:ascii="Times New Roman" w:eastAsia="Times New Roman" w:hAnsi="Times New Roman" w:cs="Times New Roman"/>
          <w:i/>
          <w:lang w:val="en-US"/>
        </w:rPr>
        <w:t>tranexamic acid</w:t>
      </w:r>
      <w:r w:rsidR="00F92620" w:rsidRPr="00452AE8">
        <w:rPr>
          <w:rFonts w:ascii="Times New Roman" w:eastAsia="Times New Roman" w:hAnsi="Times New Roman" w:cs="Times New Roman"/>
          <w:i/>
          <w:lang w:val="en-US"/>
        </w:rPr>
        <w:t>.</w:t>
      </w:r>
    </w:p>
    <w:p w14:paraId="65EA4610" w14:textId="66218383" w:rsidR="00494363" w:rsidRPr="00452AE8" w:rsidRDefault="00494363" w:rsidP="00B16AFB">
      <w:pPr>
        <w:autoSpaceDE w:val="0"/>
        <w:autoSpaceDN w:val="0"/>
        <w:adjustRightInd w:val="0"/>
        <w:spacing w:before="120" w:after="120" w:line="240" w:lineRule="auto"/>
        <w:rPr>
          <w:rStyle w:val="cf01"/>
          <w:rFonts w:ascii="Times New Roman" w:hAnsi="Times New Roman" w:cs="Times New Roman"/>
          <w:sz w:val="22"/>
          <w:szCs w:val="22"/>
        </w:rPr>
      </w:pPr>
      <w:r w:rsidRPr="00452AE8">
        <w:rPr>
          <w:rStyle w:val="cf01"/>
          <w:rFonts w:ascii="Times New Roman" w:hAnsi="Times New Roman" w:cs="Times New Roman"/>
          <w:sz w:val="22"/>
          <w:szCs w:val="22"/>
        </w:rPr>
        <w:t>In relation to substances that have been introduced in the</w:t>
      </w:r>
      <w:r w:rsidR="008313ED" w:rsidRPr="00452AE8">
        <w:rPr>
          <w:rStyle w:val="cf01"/>
          <w:rFonts w:ascii="Times New Roman" w:hAnsi="Times New Roman" w:cs="Times New Roman"/>
          <w:sz w:val="22"/>
          <w:szCs w:val="22"/>
        </w:rPr>
        <w:t xml:space="preserve"> current</w:t>
      </w:r>
      <w:r w:rsidRPr="00452AE8">
        <w:rPr>
          <w:rStyle w:val="cf01"/>
          <w:rFonts w:ascii="Times New Roman" w:hAnsi="Times New Roman" w:cs="Times New Roman"/>
          <w:sz w:val="22"/>
          <w:szCs w:val="22"/>
        </w:rPr>
        <w:t xml:space="preserve"> Poisons Standard for the first time, the Instrument incorporates entries for:</w:t>
      </w:r>
    </w:p>
    <w:p w14:paraId="24C783C2" w14:textId="60EC31A6" w:rsidR="006A1171" w:rsidRPr="00452AE8" w:rsidRDefault="006A1171" w:rsidP="00B16AFB">
      <w:pPr>
        <w:pStyle w:val="ListParagraph"/>
        <w:numPr>
          <w:ilvl w:val="0"/>
          <w:numId w:val="26"/>
        </w:numPr>
        <w:autoSpaceDE w:val="0"/>
        <w:autoSpaceDN w:val="0"/>
        <w:adjustRightInd w:val="0"/>
        <w:spacing w:before="120" w:after="120" w:line="240" w:lineRule="auto"/>
        <w:ind w:left="714" w:hanging="357"/>
        <w:contextualSpacing w:val="0"/>
        <w:rPr>
          <w:rFonts w:ascii="Times New Roman" w:eastAsia="Calibri" w:hAnsi="Times New Roman" w:cs="Times New Roman"/>
        </w:rPr>
      </w:pPr>
      <w:r w:rsidRPr="00452AE8">
        <w:rPr>
          <w:rFonts w:ascii="Times New Roman" w:eastAsia="Calibri" w:hAnsi="Times New Roman" w:cs="Times New Roman"/>
        </w:rPr>
        <w:t xml:space="preserve">in Schedule 3— </w:t>
      </w:r>
      <w:proofErr w:type="spellStart"/>
      <w:r w:rsidRPr="00452AE8">
        <w:rPr>
          <w:rFonts w:ascii="Times New Roman" w:eastAsia="Calibri" w:hAnsi="Times New Roman" w:cs="Times New Roman"/>
          <w:i/>
          <w:iCs/>
        </w:rPr>
        <w:t>cytisine</w:t>
      </w:r>
      <w:proofErr w:type="spellEnd"/>
      <w:r w:rsidRPr="00452AE8">
        <w:rPr>
          <w:rFonts w:ascii="Times New Roman" w:eastAsia="Calibri" w:hAnsi="Times New Roman" w:cs="Times New Roman"/>
        </w:rPr>
        <w:t>;</w:t>
      </w:r>
    </w:p>
    <w:p w14:paraId="29EEA824" w14:textId="05889795" w:rsidR="00494363" w:rsidRPr="00452AE8" w:rsidRDefault="00494363" w:rsidP="00B16AFB">
      <w:pPr>
        <w:pStyle w:val="ListParagraph"/>
        <w:numPr>
          <w:ilvl w:val="0"/>
          <w:numId w:val="26"/>
        </w:numPr>
        <w:autoSpaceDE w:val="0"/>
        <w:autoSpaceDN w:val="0"/>
        <w:adjustRightInd w:val="0"/>
        <w:spacing w:before="120" w:after="120" w:line="240" w:lineRule="auto"/>
        <w:ind w:left="714" w:hanging="357"/>
        <w:contextualSpacing w:val="0"/>
        <w:rPr>
          <w:rFonts w:ascii="Times New Roman" w:eastAsia="Calibri" w:hAnsi="Times New Roman" w:cs="Times New Roman"/>
        </w:rPr>
      </w:pPr>
      <w:r w:rsidRPr="00452AE8">
        <w:rPr>
          <w:rFonts w:ascii="Times New Roman" w:eastAsia="Calibri" w:hAnsi="Times New Roman" w:cs="Times New Roman"/>
        </w:rPr>
        <w:t>in Schedule 4—</w:t>
      </w:r>
      <w:r w:rsidR="00F92620" w:rsidRPr="00452AE8">
        <w:rPr>
          <w:rFonts w:ascii="Times New Roman" w:eastAsia="Calibri" w:hAnsi="Times New Roman" w:cs="Times New Roman"/>
          <w:i/>
        </w:rPr>
        <w:t xml:space="preserve"> </w:t>
      </w:r>
      <w:proofErr w:type="spellStart"/>
      <w:r w:rsidR="00F92620" w:rsidRPr="00452AE8">
        <w:rPr>
          <w:rFonts w:ascii="Times New Roman" w:eastAsia="Calibri" w:hAnsi="Times New Roman" w:cs="Times New Roman"/>
          <w:i/>
        </w:rPr>
        <w:t>cytisine</w:t>
      </w:r>
      <w:proofErr w:type="spellEnd"/>
      <w:r w:rsidR="00F92620" w:rsidRPr="00452AE8">
        <w:rPr>
          <w:rFonts w:ascii="Times New Roman" w:eastAsia="Calibri" w:hAnsi="Times New Roman" w:cs="Times New Roman"/>
          <w:i/>
        </w:rPr>
        <w:t>,</w:t>
      </w:r>
      <w:r w:rsidR="00863976">
        <w:rPr>
          <w:rFonts w:ascii="Times New Roman" w:eastAsia="Calibri" w:hAnsi="Times New Roman" w:cs="Times New Roman"/>
          <w:i/>
        </w:rPr>
        <w:t xml:space="preserve"> </w:t>
      </w:r>
      <w:proofErr w:type="spellStart"/>
      <w:r w:rsidR="00536CC8" w:rsidRPr="00452AE8">
        <w:rPr>
          <w:rFonts w:ascii="Times New Roman" w:eastAsia="Calibri" w:hAnsi="Times New Roman" w:cs="Times New Roman"/>
          <w:i/>
          <w:iCs/>
        </w:rPr>
        <w:t>vatinoxan</w:t>
      </w:r>
      <w:proofErr w:type="spellEnd"/>
      <w:r w:rsidR="00BD6E48" w:rsidRPr="00452AE8">
        <w:rPr>
          <w:rFonts w:ascii="Times New Roman" w:eastAsia="Calibri" w:hAnsi="Times New Roman" w:cs="Times New Roman"/>
          <w:i/>
          <w:iCs/>
        </w:rPr>
        <w:t xml:space="preserve"> hydrochloride</w:t>
      </w:r>
      <w:r w:rsidR="00536CC8" w:rsidRPr="00452AE8">
        <w:rPr>
          <w:rFonts w:ascii="Times New Roman" w:eastAsia="Calibri" w:hAnsi="Times New Roman" w:cs="Times New Roman"/>
          <w:i/>
        </w:rPr>
        <w:t xml:space="preserve"> </w:t>
      </w:r>
      <w:r w:rsidRPr="00452AE8">
        <w:rPr>
          <w:rFonts w:ascii="Times New Roman" w:eastAsia="Calibri" w:hAnsi="Times New Roman" w:cs="Times New Roman"/>
        </w:rPr>
        <w:t xml:space="preserve">and </w:t>
      </w:r>
      <w:r w:rsidR="0066239D" w:rsidRPr="00452AE8">
        <w:rPr>
          <w:rFonts w:ascii="Times New Roman" w:eastAsia="Calibri" w:hAnsi="Times New Roman" w:cs="Times New Roman"/>
        </w:rPr>
        <w:t>1</w:t>
      </w:r>
      <w:r w:rsidR="00DB51DA" w:rsidRPr="00452AE8">
        <w:rPr>
          <w:rFonts w:ascii="Times New Roman" w:eastAsia="Calibri" w:hAnsi="Times New Roman" w:cs="Times New Roman"/>
        </w:rPr>
        <w:t>1</w:t>
      </w:r>
      <w:r w:rsidRPr="00452AE8">
        <w:rPr>
          <w:rFonts w:ascii="Times New Roman" w:eastAsia="Calibri" w:hAnsi="Times New Roman" w:cs="Times New Roman"/>
        </w:rPr>
        <w:t xml:space="preserve"> new chemical entities</w:t>
      </w:r>
      <w:r w:rsidRPr="00452AE8">
        <w:rPr>
          <w:rFonts w:ascii="Times New Roman" w:eastAsia="Calibri" w:hAnsi="Times New Roman" w:cs="Times New Roman"/>
          <w:iCs/>
        </w:rPr>
        <w:t>;</w:t>
      </w:r>
    </w:p>
    <w:p w14:paraId="0BA1FB7F" w14:textId="16CDE2F8" w:rsidR="002977D7" w:rsidRPr="00452AE8" w:rsidRDefault="00494363" w:rsidP="00B16AFB">
      <w:pPr>
        <w:pStyle w:val="ListParagraph"/>
        <w:numPr>
          <w:ilvl w:val="0"/>
          <w:numId w:val="26"/>
        </w:numPr>
        <w:autoSpaceDE w:val="0"/>
        <w:autoSpaceDN w:val="0"/>
        <w:adjustRightInd w:val="0"/>
        <w:spacing w:before="120" w:after="120" w:line="240" w:lineRule="auto"/>
        <w:ind w:left="714" w:hanging="357"/>
        <w:contextualSpacing w:val="0"/>
        <w:rPr>
          <w:rFonts w:ascii="Times New Roman" w:eastAsia="Calibri" w:hAnsi="Times New Roman" w:cs="Times New Roman"/>
        </w:rPr>
      </w:pPr>
      <w:r w:rsidRPr="00452AE8">
        <w:rPr>
          <w:rFonts w:ascii="Times New Roman" w:eastAsia="Calibri" w:hAnsi="Times New Roman" w:cs="Times New Roman"/>
        </w:rPr>
        <w:t>in Schedule 5—</w:t>
      </w:r>
      <w:r w:rsidR="00BF0472" w:rsidRPr="00452AE8">
        <w:rPr>
          <w:rFonts w:ascii="Times New Roman" w:eastAsia="Calibri" w:hAnsi="Times New Roman" w:cs="Times New Roman"/>
          <w:i/>
          <w:iCs/>
        </w:rPr>
        <w:t xml:space="preserve"> </w:t>
      </w:r>
      <w:proofErr w:type="spellStart"/>
      <w:r w:rsidR="00BF0472" w:rsidRPr="00452AE8">
        <w:rPr>
          <w:rFonts w:ascii="Times New Roman" w:eastAsia="Calibri" w:hAnsi="Times New Roman" w:cs="Times New Roman"/>
          <w:i/>
          <w:iCs/>
        </w:rPr>
        <w:t>epyrifenacil</w:t>
      </w:r>
      <w:proofErr w:type="spellEnd"/>
      <w:r w:rsidR="00BF0472" w:rsidRPr="00452AE8">
        <w:rPr>
          <w:rFonts w:ascii="Times New Roman" w:eastAsia="Calibri" w:hAnsi="Times New Roman" w:cs="Times New Roman"/>
          <w:i/>
          <w:iCs/>
        </w:rPr>
        <w:t>,</w:t>
      </w:r>
      <w:r w:rsidR="00BF0472" w:rsidRPr="00452AE8">
        <w:t xml:space="preserve"> </w:t>
      </w:r>
      <w:proofErr w:type="spellStart"/>
      <w:r w:rsidR="00BF0472" w:rsidRPr="00452AE8">
        <w:rPr>
          <w:rFonts w:ascii="Times New Roman" w:eastAsia="Calibri" w:hAnsi="Times New Roman" w:cs="Times New Roman"/>
          <w:i/>
          <w:iCs/>
        </w:rPr>
        <w:t>homobrassinolide</w:t>
      </w:r>
      <w:proofErr w:type="spellEnd"/>
      <w:r w:rsidR="00BF0472" w:rsidRPr="00452AE8">
        <w:rPr>
          <w:rFonts w:ascii="Times New Roman" w:eastAsia="Calibri" w:hAnsi="Times New Roman" w:cs="Times New Roman"/>
          <w:i/>
          <w:iCs/>
        </w:rPr>
        <w:t xml:space="preserve">, </w:t>
      </w:r>
      <w:proofErr w:type="spellStart"/>
      <w:r w:rsidR="00A10646" w:rsidRPr="00452AE8">
        <w:rPr>
          <w:rFonts w:ascii="Times New Roman" w:eastAsia="Calibri" w:hAnsi="Times New Roman" w:cs="Times New Roman"/>
          <w:i/>
          <w:iCs/>
        </w:rPr>
        <w:t>metarylpicoxamid</w:t>
      </w:r>
      <w:proofErr w:type="spellEnd"/>
      <w:r w:rsidR="0037153B" w:rsidRPr="00452AE8">
        <w:rPr>
          <w:rFonts w:ascii="Times New Roman" w:eastAsia="Calibri" w:hAnsi="Times New Roman" w:cs="Times New Roman"/>
        </w:rPr>
        <w:t>;</w:t>
      </w:r>
    </w:p>
    <w:p w14:paraId="53996630" w14:textId="1837FB51" w:rsidR="007B31F7" w:rsidRPr="00452AE8" w:rsidRDefault="007B31F7" w:rsidP="00B16AFB">
      <w:pPr>
        <w:pStyle w:val="ListParagraph"/>
        <w:numPr>
          <w:ilvl w:val="0"/>
          <w:numId w:val="26"/>
        </w:numPr>
        <w:autoSpaceDE w:val="0"/>
        <w:autoSpaceDN w:val="0"/>
        <w:adjustRightInd w:val="0"/>
        <w:spacing w:before="120" w:after="120" w:line="240" w:lineRule="auto"/>
        <w:ind w:left="714" w:hanging="357"/>
        <w:contextualSpacing w:val="0"/>
        <w:rPr>
          <w:rFonts w:ascii="Times New Roman" w:eastAsia="Calibri" w:hAnsi="Times New Roman" w:cs="Times New Roman"/>
        </w:rPr>
      </w:pPr>
      <w:r w:rsidRPr="00452AE8">
        <w:rPr>
          <w:rFonts w:ascii="Times New Roman" w:eastAsia="Calibri" w:hAnsi="Times New Roman" w:cs="Times New Roman"/>
        </w:rPr>
        <w:t xml:space="preserve">in Schedule </w:t>
      </w:r>
      <w:r w:rsidR="00CB2AFA" w:rsidRPr="00452AE8">
        <w:rPr>
          <w:rFonts w:ascii="Times New Roman" w:eastAsia="Calibri" w:hAnsi="Times New Roman" w:cs="Times New Roman"/>
        </w:rPr>
        <w:t>6</w:t>
      </w:r>
      <w:r w:rsidRPr="00452AE8">
        <w:rPr>
          <w:rFonts w:ascii="Times New Roman" w:eastAsia="Calibri" w:hAnsi="Times New Roman" w:cs="Times New Roman"/>
        </w:rPr>
        <w:t>—</w:t>
      </w:r>
      <w:r w:rsidR="003C3B17" w:rsidRPr="00452AE8">
        <w:t xml:space="preserve"> </w:t>
      </w:r>
      <w:proofErr w:type="spellStart"/>
      <w:r w:rsidR="003C3B17" w:rsidRPr="00452AE8">
        <w:rPr>
          <w:rFonts w:ascii="Times New Roman" w:eastAsia="Calibri" w:hAnsi="Times New Roman" w:cs="Times New Roman"/>
          <w:i/>
          <w:iCs/>
        </w:rPr>
        <w:t>palmitoylethanolamide</w:t>
      </w:r>
      <w:proofErr w:type="spellEnd"/>
      <w:r w:rsidR="003C3B17" w:rsidRPr="00452AE8">
        <w:rPr>
          <w:rFonts w:ascii="Times New Roman" w:eastAsia="Calibri" w:hAnsi="Times New Roman" w:cs="Times New Roman"/>
          <w:i/>
          <w:iCs/>
        </w:rPr>
        <w:t xml:space="preserve"> (excluding derivatives)</w:t>
      </w:r>
      <w:r w:rsidR="006A1171" w:rsidRPr="00452AE8">
        <w:rPr>
          <w:rFonts w:ascii="Times New Roman" w:eastAsia="Calibri" w:hAnsi="Times New Roman" w:cs="Times New Roman"/>
        </w:rPr>
        <w:t>;</w:t>
      </w:r>
    </w:p>
    <w:p w14:paraId="18C259B1" w14:textId="09CE4A52" w:rsidR="00343B71" w:rsidRPr="00452AE8" w:rsidRDefault="002977D7" w:rsidP="00B16AFB">
      <w:pPr>
        <w:pStyle w:val="ListParagraph"/>
        <w:numPr>
          <w:ilvl w:val="0"/>
          <w:numId w:val="26"/>
        </w:numPr>
        <w:autoSpaceDE w:val="0"/>
        <w:autoSpaceDN w:val="0"/>
        <w:adjustRightInd w:val="0"/>
        <w:spacing w:before="120" w:after="120" w:line="240" w:lineRule="auto"/>
        <w:ind w:left="714" w:hanging="357"/>
        <w:contextualSpacing w:val="0"/>
        <w:rPr>
          <w:rFonts w:ascii="Times New Roman" w:eastAsia="Calibri" w:hAnsi="Times New Roman" w:cs="Times New Roman"/>
        </w:rPr>
      </w:pPr>
      <w:r w:rsidRPr="00452AE8">
        <w:rPr>
          <w:rFonts w:ascii="Times New Roman" w:eastAsia="Calibri" w:hAnsi="Times New Roman" w:cs="Times New Roman"/>
        </w:rPr>
        <w:lastRenderedPageBreak/>
        <w:t>in Schedule 8—</w:t>
      </w:r>
      <w:proofErr w:type="spellStart"/>
      <w:r w:rsidR="00826876" w:rsidRPr="00452AE8">
        <w:rPr>
          <w:rFonts w:ascii="Times New Roman" w:eastAsia="Calibri" w:hAnsi="Times New Roman" w:cs="Times New Roman"/>
          <w:i/>
        </w:rPr>
        <w:t>thiafentanil</w:t>
      </w:r>
      <w:proofErr w:type="spellEnd"/>
      <w:r w:rsidR="0037153B" w:rsidRPr="00452AE8">
        <w:rPr>
          <w:rFonts w:ascii="Times New Roman" w:eastAsia="Calibri" w:hAnsi="Times New Roman" w:cs="Times New Roman"/>
          <w:iCs/>
        </w:rPr>
        <w:t>;</w:t>
      </w:r>
      <w:r w:rsidR="00C305D2" w:rsidRPr="00452AE8">
        <w:rPr>
          <w:rFonts w:ascii="Times New Roman" w:eastAsia="Calibri" w:hAnsi="Times New Roman" w:cs="Times New Roman"/>
          <w:i/>
        </w:rPr>
        <w:t xml:space="preserve"> </w:t>
      </w:r>
      <w:r w:rsidR="0037153B" w:rsidRPr="00452AE8">
        <w:rPr>
          <w:rFonts w:ascii="Times New Roman" w:eastAsia="Calibri" w:hAnsi="Times New Roman" w:cs="Times New Roman"/>
        </w:rPr>
        <w:t>and</w:t>
      </w:r>
    </w:p>
    <w:p w14:paraId="3C311FC2" w14:textId="7388FC70" w:rsidR="00494363" w:rsidRPr="00452AE8" w:rsidRDefault="00343B71" w:rsidP="00B16AFB">
      <w:pPr>
        <w:pStyle w:val="ListParagraph"/>
        <w:numPr>
          <w:ilvl w:val="0"/>
          <w:numId w:val="26"/>
        </w:numPr>
        <w:autoSpaceDE w:val="0"/>
        <w:autoSpaceDN w:val="0"/>
        <w:adjustRightInd w:val="0"/>
        <w:spacing w:before="120" w:after="120" w:line="240" w:lineRule="auto"/>
        <w:ind w:left="714" w:hanging="357"/>
        <w:contextualSpacing w:val="0"/>
        <w:rPr>
          <w:rFonts w:ascii="Times New Roman" w:eastAsia="Calibri" w:hAnsi="Times New Roman" w:cs="Times New Roman"/>
        </w:rPr>
      </w:pPr>
      <w:r w:rsidRPr="00452AE8">
        <w:rPr>
          <w:rFonts w:ascii="Times New Roman" w:eastAsia="Calibri" w:hAnsi="Times New Roman" w:cs="Times New Roman"/>
        </w:rPr>
        <w:t>Schedule 9—</w:t>
      </w:r>
      <w:r w:rsidR="00BF0472" w:rsidRPr="00452AE8">
        <w:rPr>
          <w:rFonts w:ascii="Times New Roman" w:eastAsia="Calibri" w:hAnsi="Times New Roman" w:cs="Times New Roman"/>
          <w:i/>
          <w:iCs/>
        </w:rPr>
        <w:t xml:space="preserve"> </w:t>
      </w:r>
      <w:proofErr w:type="spellStart"/>
      <w:r w:rsidR="00BF0472" w:rsidRPr="00452AE8">
        <w:rPr>
          <w:rFonts w:ascii="Times New Roman" w:eastAsia="Calibri" w:hAnsi="Times New Roman" w:cs="Times New Roman"/>
          <w:i/>
          <w:iCs/>
        </w:rPr>
        <w:t>ephenidine</w:t>
      </w:r>
      <w:proofErr w:type="spellEnd"/>
      <w:r w:rsidR="00BF0472" w:rsidRPr="00452AE8">
        <w:rPr>
          <w:rFonts w:ascii="Times New Roman" w:eastAsia="Calibri" w:hAnsi="Times New Roman" w:cs="Times New Roman"/>
          <w:i/>
          <w:iCs/>
        </w:rPr>
        <w:t xml:space="preserve">, </w:t>
      </w:r>
      <w:proofErr w:type="spellStart"/>
      <w:r w:rsidR="00B34F3B" w:rsidRPr="00452AE8">
        <w:rPr>
          <w:rFonts w:ascii="Times New Roman" w:eastAsia="Calibri" w:hAnsi="Times New Roman" w:cs="Times New Roman"/>
          <w:i/>
          <w:iCs/>
        </w:rPr>
        <w:t>diphenidine</w:t>
      </w:r>
      <w:proofErr w:type="spellEnd"/>
      <w:r w:rsidR="00B34F3B" w:rsidRPr="00452AE8">
        <w:rPr>
          <w:rFonts w:ascii="Times New Roman" w:eastAsia="Calibri" w:hAnsi="Times New Roman" w:cs="Times New Roman"/>
          <w:i/>
          <w:iCs/>
        </w:rPr>
        <w:t>,</w:t>
      </w:r>
      <w:r w:rsidR="00B34F3B" w:rsidRPr="00452AE8">
        <w:rPr>
          <w:rFonts w:ascii="Times New Roman" w:eastAsia="Calibri" w:hAnsi="Times New Roman" w:cs="Times New Roman"/>
        </w:rPr>
        <w:t xml:space="preserve"> </w:t>
      </w:r>
      <w:proofErr w:type="spellStart"/>
      <w:r w:rsidR="00BF0472" w:rsidRPr="00452AE8">
        <w:rPr>
          <w:rFonts w:ascii="Times New Roman" w:eastAsia="Calibri" w:hAnsi="Times New Roman" w:cs="Times New Roman"/>
          <w:i/>
          <w:iCs/>
        </w:rPr>
        <w:t>isophenidine</w:t>
      </w:r>
      <w:proofErr w:type="spellEnd"/>
      <w:r w:rsidR="00BF0472" w:rsidRPr="00452AE8">
        <w:rPr>
          <w:rFonts w:ascii="Times New Roman" w:eastAsia="Calibri" w:hAnsi="Times New Roman" w:cs="Times New Roman"/>
          <w:i/>
          <w:iCs/>
        </w:rPr>
        <w:t>,</w:t>
      </w:r>
      <w:r w:rsidR="00B34F3B" w:rsidRPr="00452AE8">
        <w:rPr>
          <w:rFonts w:ascii="Times New Roman" w:eastAsia="Calibri" w:hAnsi="Times New Roman" w:cs="Times New Roman"/>
          <w:i/>
          <w:iCs/>
        </w:rPr>
        <w:t xml:space="preserve"> </w:t>
      </w:r>
      <w:proofErr w:type="spellStart"/>
      <w:r w:rsidR="00AE2034" w:rsidRPr="00452AE8">
        <w:rPr>
          <w:rFonts w:ascii="Times New Roman" w:eastAsia="Calibri" w:hAnsi="Times New Roman" w:cs="Times New Roman"/>
          <w:i/>
          <w:iCs/>
        </w:rPr>
        <w:t>methox</w:t>
      </w:r>
      <w:r w:rsidR="00B34F3B" w:rsidRPr="00452AE8">
        <w:rPr>
          <w:rFonts w:ascii="Times New Roman" w:eastAsia="Calibri" w:hAnsi="Times New Roman" w:cs="Times New Roman"/>
          <w:i/>
          <w:iCs/>
        </w:rPr>
        <w:t>phenidine</w:t>
      </w:r>
      <w:proofErr w:type="spellEnd"/>
      <w:r w:rsidR="0037153B" w:rsidRPr="00452AE8">
        <w:rPr>
          <w:rFonts w:ascii="Times New Roman" w:eastAsia="Calibri" w:hAnsi="Times New Roman" w:cs="Times New Roman"/>
          <w:i/>
          <w:iCs/>
        </w:rPr>
        <w:t>,</w:t>
      </w:r>
      <w:r w:rsidR="00AE2034" w:rsidRPr="00452AE8">
        <w:rPr>
          <w:rFonts w:ascii="Times New Roman" w:eastAsia="Calibri" w:hAnsi="Times New Roman" w:cs="Times New Roman"/>
          <w:i/>
          <w:iCs/>
        </w:rPr>
        <w:t xml:space="preserve"> </w:t>
      </w:r>
      <w:proofErr w:type="spellStart"/>
      <w:r w:rsidR="00AE2034" w:rsidRPr="00452AE8">
        <w:rPr>
          <w:rFonts w:ascii="Times New Roman" w:eastAsia="Calibri" w:hAnsi="Times New Roman" w:cs="Times New Roman"/>
          <w:i/>
          <w:iCs/>
        </w:rPr>
        <w:t>propylphenidine</w:t>
      </w:r>
      <w:proofErr w:type="spellEnd"/>
      <w:r w:rsidR="005F3DDB" w:rsidRPr="00452AE8">
        <w:rPr>
          <w:rFonts w:ascii="Times New Roman" w:eastAsia="Calibri" w:hAnsi="Times New Roman" w:cs="Times New Roman"/>
        </w:rPr>
        <w:t>.</w:t>
      </w:r>
    </w:p>
    <w:p w14:paraId="12E02306" w14:textId="4F196EA0" w:rsidR="00301635" w:rsidRPr="00452AE8" w:rsidRDefault="00494363" w:rsidP="00B16AFB">
      <w:pPr>
        <w:autoSpaceDE w:val="0"/>
        <w:autoSpaceDN w:val="0"/>
        <w:adjustRightInd w:val="0"/>
        <w:spacing w:before="120" w:after="120" w:line="240" w:lineRule="auto"/>
        <w:rPr>
          <w:rFonts w:ascii="Times New Roman" w:eastAsia="Times New Roman" w:hAnsi="Times New Roman" w:cs="Times New Roman"/>
          <w:iCs/>
          <w:lang w:val="en-US"/>
        </w:rPr>
      </w:pPr>
      <w:r w:rsidRPr="00452AE8">
        <w:rPr>
          <w:rFonts w:ascii="Times New Roman" w:eastAsia="Times New Roman" w:hAnsi="Times New Roman" w:cs="Times New Roman"/>
          <w:iCs/>
          <w:lang w:val="en-US"/>
        </w:rPr>
        <w:t>T</w:t>
      </w:r>
      <w:r w:rsidR="00166909" w:rsidRPr="00452AE8">
        <w:rPr>
          <w:rFonts w:ascii="Times New Roman" w:eastAsia="Times New Roman" w:hAnsi="Times New Roman" w:cs="Times New Roman"/>
          <w:iCs/>
          <w:lang w:val="en-US"/>
        </w:rPr>
        <w:t>he Instrument</w:t>
      </w:r>
      <w:r w:rsidR="008E29E7" w:rsidRPr="00452AE8">
        <w:rPr>
          <w:rFonts w:ascii="Times New Roman" w:eastAsia="Times New Roman" w:hAnsi="Times New Roman" w:cs="Times New Roman"/>
          <w:iCs/>
          <w:lang w:val="en-US"/>
        </w:rPr>
        <w:t xml:space="preserve"> also</w:t>
      </w:r>
      <w:r w:rsidR="00166909" w:rsidRPr="00452AE8">
        <w:rPr>
          <w:rFonts w:ascii="Times New Roman" w:eastAsia="Times New Roman" w:hAnsi="Times New Roman" w:cs="Times New Roman"/>
          <w:iCs/>
          <w:lang w:val="en-US"/>
        </w:rPr>
        <w:t xml:space="preserve"> incorporates </w:t>
      </w:r>
      <w:r w:rsidR="000F28B9" w:rsidRPr="00452AE8">
        <w:rPr>
          <w:rFonts w:ascii="Times New Roman" w:eastAsia="Times New Roman" w:hAnsi="Times New Roman" w:cs="Times New Roman"/>
          <w:iCs/>
          <w:lang w:val="en-US"/>
        </w:rPr>
        <w:t xml:space="preserve">minor </w:t>
      </w:r>
      <w:r w:rsidR="00166909" w:rsidRPr="00452AE8">
        <w:rPr>
          <w:rFonts w:ascii="Times New Roman" w:eastAsia="Times New Roman" w:hAnsi="Times New Roman" w:cs="Times New Roman"/>
          <w:iCs/>
          <w:lang w:val="en-US"/>
        </w:rPr>
        <w:t>amendments to</w:t>
      </w:r>
      <w:r w:rsidR="000F28B9" w:rsidRPr="00452AE8">
        <w:rPr>
          <w:rFonts w:ascii="Times New Roman" w:eastAsia="Times New Roman" w:hAnsi="Times New Roman" w:cs="Times New Roman"/>
          <w:iCs/>
          <w:lang w:val="en-US"/>
        </w:rPr>
        <w:t xml:space="preserve"> update the Australian and international standards referred to in</w:t>
      </w:r>
      <w:r w:rsidR="00301635" w:rsidRPr="00452AE8">
        <w:rPr>
          <w:rFonts w:ascii="Times New Roman" w:eastAsia="Times New Roman" w:hAnsi="Times New Roman" w:cs="Times New Roman"/>
          <w:iCs/>
          <w:lang w:val="en-US"/>
        </w:rPr>
        <w:t>:</w:t>
      </w:r>
    </w:p>
    <w:p w14:paraId="1462079E" w14:textId="0D9102B6" w:rsidR="00280F31" w:rsidRPr="00452AE8" w:rsidRDefault="00166909" w:rsidP="00B16AFB">
      <w:pPr>
        <w:pStyle w:val="ListParagraph"/>
        <w:numPr>
          <w:ilvl w:val="0"/>
          <w:numId w:val="35"/>
        </w:numPr>
        <w:autoSpaceDE w:val="0"/>
        <w:autoSpaceDN w:val="0"/>
        <w:adjustRightInd w:val="0"/>
        <w:spacing w:before="120" w:after="120" w:line="240" w:lineRule="auto"/>
        <w:contextualSpacing w:val="0"/>
        <w:rPr>
          <w:rFonts w:ascii="Times New Roman" w:eastAsia="Times New Roman" w:hAnsi="Times New Roman" w:cs="Times New Roman"/>
          <w:iCs/>
          <w:lang w:val="en-US"/>
        </w:rPr>
      </w:pPr>
      <w:r w:rsidRPr="00452AE8">
        <w:rPr>
          <w:rFonts w:ascii="Times New Roman" w:eastAsia="Times New Roman" w:hAnsi="Times New Roman" w:cs="Times New Roman"/>
          <w:iCs/>
          <w:lang w:val="en-US"/>
        </w:rPr>
        <w:t>the</w:t>
      </w:r>
      <w:r w:rsidR="004B2140" w:rsidRPr="00452AE8">
        <w:rPr>
          <w:rFonts w:ascii="Times New Roman" w:eastAsia="Times New Roman" w:hAnsi="Times New Roman" w:cs="Times New Roman"/>
          <w:iCs/>
          <w:lang w:val="en-US"/>
        </w:rPr>
        <w:t xml:space="preserve"> </w:t>
      </w:r>
      <w:r w:rsidR="00280F31" w:rsidRPr="00452AE8">
        <w:rPr>
          <w:rFonts w:ascii="Times New Roman" w:eastAsia="Times New Roman" w:hAnsi="Times New Roman" w:cs="Times New Roman"/>
          <w:iCs/>
          <w:lang w:val="en-US"/>
        </w:rPr>
        <w:t xml:space="preserve">definition </w:t>
      </w:r>
      <w:r w:rsidR="00E00FBB" w:rsidRPr="00452AE8">
        <w:rPr>
          <w:rFonts w:ascii="Times New Roman" w:eastAsia="Times New Roman" w:hAnsi="Times New Roman" w:cs="Times New Roman"/>
          <w:iCs/>
          <w:lang w:val="en-US"/>
        </w:rPr>
        <w:t xml:space="preserve">of </w:t>
      </w:r>
      <w:r w:rsidR="00E00FBB" w:rsidRPr="00452AE8">
        <w:rPr>
          <w:rFonts w:ascii="Times New Roman" w:eastAsia="Times New Roman" w:hAnsi="Times New Roman" w:cs="Times New Roman"/>
          <w:b/>
          <w:bCs/>
          <w:i/>
          <w:lang w:val="en-US"/>
        </w:rPr>
        <w:t>Child-resistant packaging</w:t>
      </w:r>
      <w:r w:rsidR="005B1414" w:rsidRPr="00452AE8">
        <w:rPr>
          <w:rFonts w:ascii="Times New Roman" w:eastAsia="Times New Roman" w:hAnsi="Times New Roman" w:cs="Times New Roman"/>
          <w:iCs/>
          <w:lang w:val="en-US"/>
        </w:rPr>
        <w:t>; and</w:t>
      </w:r>
    </w:p>
    <w:p w14:paraId="29B83728" w14:textId="6E36F8A3" w:rsidR="00F701E1" w:rsidRPr="00452AE8" w:rsidRDefault="000F28B9" w:rsidP="00B16AFB">
      <w:pPr>
        <w:pStyle w:val="ListParagraph"/>
        <w:numPr>
          <w:ilvl w:val="0"/>
          <w:numId w:val="35"/>
        </w:numPr>
        <w:autoSpaceDE w:val="0"/>
        <w:autoSpaceDN w:val="0"/>
        <w:adjustRightInd w:val="0"/>
        <w:spacing w:before="120" w:after="120" w:line="240" w:lineRule="auto"/>
        <w:contextualSpacing w:val="0"/>
        <w:rPr>
          <w:rFonts w:ascii="Times New Roman" w:eastAsia="Times New Roman" w:hAnsi="Times New Roman" w:cs="Times New Roman"/>
          <w:iCs/>
          <w:lang w:val="en-US"/>
        </w:rPr>
      </w:pPr>
      <w:r w:rsidRPr="00452AE8">
        <w:rPr>
          <w:rFonts w:ascii="Times New Roman" w:eastAsia="Times New Roman" w:hAnsi="Times New Roman" w:cs="Times New Roman"/>
          <w:iCs/>
          <w:lang w:val="en-US"/>
        </w:rPr>
        <w:t xml:space="preserve">item 4 of </w:t>
      </w:r>
      <w:r w:rsidR="00BF0472" w:rsidRPr="00452AE8">
        <w:rPr>
          <w:rFonts w:ascii="Times New Roman" w:eastAsia="Times New Roman" w:hAnsi="Times New Roman" w:cs="Times New Roman"/>
          <w:iCs/>
          <w:lang w:val="en-US"/>
        </w:rPr>
        <w:t xml:space="preserve">clause 1 of </w:t>
      </w:r>
      <w:r w:rsidR="00B44D3A" w:rsidRPr="00452AE8">
        <w:rPr>
          <w:rFonts w:ascii="Times New Roman" w:eastAsia="Times New Roman" w:hAnsi="Times New Roman" w:cs="Times New Roman"/>
          <w:iCs/>
          <w:lang w:val="en-US"/>
        </w:rPr>
        <w:t>Appendix A</w:t>
      </w:r>
      <w:r w:rsidR="00327242" w:rsidRPr="00452AE8">
        <w:rPr>
          <w:rFonts w:ascii="Times New Roman" w:eastAsia="Times New Roman" w:hAnsi="Times New Roman" w:cs="Times New Roman"/>
          <w:iCs/>
          <w:lang w:val="en-US"/>
        </w:rPr>
        <w:t xml:space="preserve">, Exempt </w:t>
      </w:r>
      <w:proofErr w:type="gramStart"/>
      <w:r w:rsidR="00327242" w:rsidRPr="00452AE8">
        <w:rPr>
          <w:rFonts w:ascii="Times New Roman" w:eastAsia="Times New Roman" w:hAnsi="Times New Roman" w:cs="Times New Roman"/>
          <w:iCs/>
          <w:lang w:val="en-US"/>
        </w:rPr>
        <w:t>preparations</w:t>
      </w:r>
      <w:proofErr w:type="gramEnd"/>
      <w:r w:rsidR="00327242" w:rsidRPr="00452AE8">
        <w:rPr>
          <w:rFonts w:ascii="Times New Roman" w:eastAsia="Times New Roman" w:hAnsi="Times New Roman" w:cs="Times New Roman"/>
          <w:iCs/>
          <w:lang w:val="en-US"/>
        </w:rPr>
        <w:t xml:space="preserve"> and products</w:t>
      </w:r>
      <w:r w:rsidR="00040C80" w:rsidRPr="00452AE8">
        <w:rPr>
          <w:rFonts w:ascii="Times New Roman" w:eastAsia="Times New Roman" w:hAnsi="Times New Roman" w:cs="Times New Roman"/>
          <w:iCs/>
          <w:lang w:val="en-US"/>
        </w:rPr>
        <w:t>.</w:t>
      </w:r>
    </w:p>
    <w:p w14:paraId="1B893972" w14:textId="77777777" w:rsidR="003A081C" w:rsidRPr="00452AE8" w:rsidRDefault="003A081C" w:rsidP="00B16AFB">
      <w:pPr>
        <w:keepNext/>
        <w:keepLines/>
        <w:autoSpaceDE w:val="0"/>
        <w:autoSpaceDN w:val="0"/>
        <w:adjustRightInd w:val="0"/>
        <w:spacing w:before="120" w:after="120" w:line="240" w:lineRule="auto"/>
        <w:rPr>
          <w:rFonts w:ascii="Times New Roman" w:eastAsia="Calibri" w:hAnsi="Times New Roman" w:cs="Times New Roman"/>
          <w:b/>
          <w:bCs/>
        </w:rPr>
      </w:pPr>
      <w:r w:rsidRPr="00452AE8">
        <w:rPr>
          <w:rFonts w:ascii="Times New Roman" w:eastAsia="Calibri" w:hAnsi="Times New Roman" w:cs="Times New Roman"/>
          <w:b/>
          <w:bCs/>
        </w:rPr>
        <w:t>Background</w:t>
      </w:r>
    </w:p>
    <w:p w14:paraId="574F50CF" w14:textId="49967259" w:rsidR="003A081C" w:rsidRPr="00452AE8" w:rsidRDefault="003A081C" w:rsidP="00B16AFB">
      <w:pPr>
        <w:keepNext/>
        <w:keepLines/>
        <w:autoSpaceDE w:val="0"/>
        <w:autoSpaceDN w:val="0"/>
        <w:adjustRightInd w:val="0"/>
        <w:spacing w:before="120" w:after="120" w:line="240" w:lineRule="auto"/>
        <w:rPr>
          <w:rFonts w:ascii="Times New Roman" w:eastAsia="Calibri" w:hAnsi="Times New Roman" w:cs="Times New Roman"/>
        </w:rPr>
      </w:pPr>
      <w:r w:rsidRPr="00452AE8">
        <w:rPr>
          <w:rFonts w:ascii="Times New Roman" w:eastAsia="Calibri" w:hAnsi="Times New Roman" w:cs="Times New Roman"/>
        </w:rPr>
        <w:t>The Poisons Standard reflects decisions of the Secretary or a delegate of the Secretary regarding the classification of medicines and poisons into the different Schedules, signifying the degree of risk and the control recommended to be exercised over their availability to the public. These decisions are published on the TGA website.</w:t>
      </w:r>
    </w:p>
    <w:p w14:paraId="474EB13D" w14:textId="530EE699" w:rsidR="003A081C" w:rsidRPr="00452AE8" w:rsidRDefault="003A081C" w:rsidP="00B16AFB">
      <w:pPr>
        <w:autoSpaceDE w:val="0"/>
        <w:autoSpaceDN w:val="0"/>
        <w:adjustRightInd w:val="0"/>
        <w:spacing w:before="120" w:after="120" w:line="240" w:lineRule="auto"/>
        <w:rPr>
          <w:rFonts w:ascii="Times New Roman" w:eastAsia="Calibri" w:hAnsi="Times New Roman" w:cs="Times New Roman"/>
        </w:rPr>
      </w:pPr>
      <w:r w:rsidRPr="00452AE8">
        <w:rPr>
          <w:rFonts w:ascii="Times New Roman" w:eastAsia="Calibri" w:hAnsi="Times New Roman" w:cs="Times New Roman"/>
        </w:rPr>
        <w:t>The Act establishes two expert advisory committees, the Advisory Committee on Medicines Scheduling (“the ACMS”) (section 52B of the Act refers) and the Advisory Committee on Chemicals Scheduling (“the ACCS”) (section 52C of the Act refers), which provide advice and make recommendations to the Secretary on matters relating to medicines and chemicals scheduling decisions.</w:t>
      </w:r>
    </w:p>
    <w:p w14:paraId="58A76285" w14:textId="6A1F4C78" w:rsidR="003A081C" w:rsidRPr="00452AE8" w:rsidRDefault="003A081C" w:rsidP="00B16AFB">
      <w:pPr>
        <w:autoSpaceDE w:val="0"/>
        <w:autoSpaceDN w:val="0"/>
        <w:adjustRightInd w:val="0"/>
        <w:spacing w:before="120" w:after="120" w:line="240" w:lineRule="auto"/>
        <w:rPr>
          <w:rFonts w:ascii="Times New Roman" w:eastAsia="Calibri" w:hAnsi="Times New Roman" w:cs="Times New Roman"/>
        </w:rPr>
      </w:pPr>
      <w:r w:rsidRPr="00452AE8">
        <w:rPr>
          <w:rFonts w:ascii="Times New Roman" w:eastAsia="Calibri" w:hAnsi="Times New Roman" w:cs="Times New Roman"/>
        </w:rPr>
        <w:t xml:space="preserve">The Scheduling Policy Framework (“the SPF”) provides guidance on whether a decision concerning the scheduling of substances would benefit from being referred to ACMS or ACCS for advice. A copy of the SPF can be found at: </w:t>
      </w:r>
      <w:r w:rsidR="009E0C8B" w:rsidRPr="00452AE8">
        <w:rPr>
          <w:rFonts w:ascii="Times New Roman" w:eastAsia="Calibri" w:hAnsi="Times New Roman" w:cs="Times New Roman"/>
        </w:rPr>
        <w:t>www.tga</w:t>
      </w:r>
      <w:r w:rsidRPr="00452AE8">
        <w:rPr>
          <w:rFonts w:ascii="Times New Roman" w:eastAsia="Calibri" w:hAnsi="Times New Roman" w:cs="Times New Roman"/>
        </w:rPr>
        <w:t>.gov.au/publication/ahmac-scheduling-policy-framework-medicines-and-chemicals.</w:t>
      </w:r>
    </w:p>
    <w:p w14:paraId="1F5D769F" w14:textId="77777777" w:rsidR="003A081C" w:rsidRPr="00452AE8" w:rsidRDefault="003A081C" w:rsidP="00B16AFB">
      <w:pPr>
        <w:autoSpaceDE w:val="0"/>
        <w:autoSpaceDN w:val="0"/>
        <w:adjustRightInd w:val="0"/>
        <w:spacing w:before="120" w:after="120" w:line="240" w:lineRule="auto"/>
        <w:rPr>
          <w:rFonts w:ascii="Times New Roman" w:eastAsia="Calibri" w:hAnsi="Times New Roman" w:cs="Times New Roman"/>
        </w:rPr>
      </w:pPr>
      <w:r w:rsidRPr="00452AE8">
        <w:rPr>
          <w:rFonts w:ascii="Times New Roman" w:eastAsia="Calibri" w:hAnsi="Times New Roman" w:cs="Times New Roman"/>
        </w:rPr>
        <w:t>The Schedules to the Poisons Standard are incorporated by reference in State and Territory legislation for regulatory purposes. This enables restrictions to be placed on the supply of scheduled substances to the public, according to the degree of risk associated with the substances and the level of control recommended over their availability, in the interest of public health and safety.</w:t>
      </w:r>
    </w:p>
    <w:p w14:paraId="0F9F52EB" w14:textId="2833231C" w:rsidR="003A081C" w:rsidRPr="00452AE8" w:rsidRDefault="003A081C" w:rsidP="00B16AFB">
      <w:pPr>
        <w:autoSpaceDE w:val="0"/>
        <w:autoSpaceDN w:val="0"/>
        <w:adjustRightInd w:val="0"/>
        <w:spacing w:before="120" w:after="120" w:line="240" w:lineRule="auto"/>
        <w:rPr>
          <w:rFonts w:ascii="Times New Roman" w:eastAsia="Calibri" w:hAnsi="Times New Roman" w:cs="Times New Roman"/>
        </w:rPr>
      </w:pPr>
      <w:r w:rsidRPr="00452AE8">
        <w:rPr>
          <w:rFonts w:ascii="Times New Roman" w:eastAsia="Calibri" w:hAnsi="Times New Roman" w:cs="Times New Roman"/>
        </w:rPr>
        <w:t>Similarly, the Commonwealth utilises the scheduling and classification of substances in the current Poisons Standard for some regulatory and enforcement purposes under the Act. For example, the Act prohibits the publication or broadcasting of advertisements to consumers about prescription medicines containing substances included in Schedule 4 or Schedule 8 to the current Poisons Standard, or over-the-counter medicines containing substances included in Schedule 3 and not included in Appendix H of the current Poisons Standard. The advertising of substances included in Schedule 9 or Schedule 10 to the</w:t>
      </w:r>
      <w:r w:rsidR="00B352B9" w:rsidRPr="00452AE8">
        <w:rPr>
          <w:rFonts w:ascii="Times New Roman" w:eastAsia="Calibri" w:hAnsi="Times New Roman" w:cs="Times New Roman"/>
        </w:rPr>
        <w:t xml:space="preserve"> current</w:t>
      </w:r>
      <w:r w:rsidRPr="00452AE8">
        <w:rPr>
          <w:rFonts w:ascii="Times New Roman" w:eastAsia="Calibri" w:hAnsi="Times New Roman" w:cs="Times New Roman"/>
        </w:rPr>
        <w:t xml:space="preserve"> Poisons Standard is also prohibited.</w:t>
      </w:r>
    </w:p>
    <w:p w14:paraId="2C821D05" w14:textId="77777777" w:rsidR="003A081C" w:rsidRPr="00452AE8" w:rsidDel="00590E00" w:rsidRDefault="003A081C" w:rsidP="00B16AFB">
      <w:pPr>
        <w:keepNext/>
        <w:keepLines/>
        <w:autoSpaceDE w:val="0"/>
        <w:autoSpaceDN w:val="0"/>
        <w:adjustRightInd w:val="0"/>
        <w:spacing w:before="120" w:after="120" w:line="240" w:lineRule="auto"/>
        <w:rPr>
          <w:rFonts w:ascii="Times New Roman" w:eastAsia="Calibri" w:hAnsi="Times New Roman" w:cs="Times New Roman"/>
          <w:b/>
          <w:bCs/>
        </w:rPr>
      </w:pPr>
      <w:r w:rsidRPr="00452AE8">
        <w:rPr>
          <w:rFonts w:ascii="Times New Roman" w:eastAsia="Calibri" w:hAnsi="Times New Roman" w:cs="Times New Roman"/>
          <w:b/>
          <w:bCs/>
        </w:rPr>
        <w:t>Purpose</w:t>
      </w:r>
    </w:p>
    <w:p w14:paraId="157E79D0" w14:textId="5F370089" w:rsidR="003A081C" w:rsidRPr="00452AE8" w:rsidRDefault="003A081C" w:rsidP="00B16AFB">
      <w:pPr>
        <w:spacing w:before="120" w:after="120" w:line="240" w:lineRule="auto"/>
        <w:rPr>
          <w:rFonts w:ascii="Times New Roman" w:eastAsia="Calibri" w:hAnsi="Times New Roman" w:cs="Times New Roman"/>
        </w:rPr>
      </w:pPr>
      <w:r w:rsidRPr="00452AE8">
        <w:rPr>
          <w:rFonts w:ascii="Times New Roman" w:eastAsia="Times New Roman" w:hAnsi="Times New Roman" w:cs="Times New Roman"/>
          <w:iCs/>
          <w:lang w:val="en-US"/>
        </w:rPr>
        <w:t xml:space="preserve">The Instrument incorporates changes to </w:t>
      </w:r>
      <w:r w:rsidR="00557C2B" w:rsidRPr="00452AE8">
        <w:rPr>
          <w:rFonts w:ascii="Times New Roman" w:eastAsia="Times New Roman" w:hAnsi="Times New Roman" w:cs="Times New Roman"/>
          <w:iCs/>
          <w:lang w:val="en-US"/>
        </w:rPr>
        <w:t>several</w:t>
      </w:r>
      <w:r w:rsidR="009E0C8B" w:rsidRPr="00452AE8">
        <w:rPr>
          <w:rFonts w:ascii="Times New Roman" w:eastAsia="Times New Roman" w:hAnsi="Times New Roman" w:cs="Times New Roman"/>
          <w:iCs/>
          <w:lang w:val="en-US"/>
        </w:rPr>
        <w:t xml:space="preserve"> </w:t>
      </w:r>
      <w:r w:rsidRPr="00452AE8">
        <w:rPr>
          <w:rFonts w:ascii="Times New Roman" w:eastAsia="Times New Roman" w:hAnsi="Times New Roman" w:cs="Times New Roman"/>
          <w:iCs/>
          <w:lang w:val="en-US"/>
        </w:rPr>
        <w:t xml:space="preserve">existing entries in the </w:t>
      </w:r>
      <w:r w:rsidR="00940ECC" w:rsidRPr="00452AE8">
        <w:rPr>
          <w:rFonts w:ascii="Times New Roman" w:eastAsia="Times New Roman" w:hAnsi="Times New Roman" w:cs="Times New Roman"/>
          <w:iCs/>
          <w:lang w:val="en-US"/>
        </w:rPr>
        <w:t>current Poisons Standard</w:t>
      </w:r>
      <w:r w:rsidR="008D07B2" w:rsidRPr="00452AE8">
        <w:rPr>
          <w:rFonts w:ascii="Times New Roman" w:eastAsia="Times New Roman" w:hAnsi="Times New Roman" w:cs="Times New Roman"/>
          <w:iCs/>
          <w:lang w:val="en-US"/>
        </w:rPr>
        <w:t xml:space="preserve"> </w:t>
      </w:r>
      <w:r w:rsidR="006C36CE" w:rsidRPr="00452AE8">
        <w:rPr>
          <w:rFonts w:ascii="Times New Roman" w:eastAsia="Times New Roman" w:hAnsi="Times New Roman" w:cs="Times New Roman"/>
          <w:iCs/>
          <w:lang w:val="en-US"/>
        </w:rPr>
        <w:t>and</w:t>
      </w:r>
      <w:r w:rsidRPr="00452AE8">
        <w:rPr>
          <w:rFonts w:ascii="Times New Roman" w:eastAsia="Times New Roman" w:hAnsi="Times New Roman" w:cs="Times New Roman"/>
          <w:iCs/>
          <w:lang w:val="en-US"/>
        </w:rPr>
        <w:t xml:space="preserve"> </w:t>
      </w:r>
      <w:r w:rsidR="00307714" w:rsidRPr="00452AE8">
        <w:rPr>
          <w:rFonts w:ascii="Times New Roman" w:eastAsia="Times New Roman" w:hAnsi="Times New Roman" w:cs="Times New Roman"/>
          <w:iCs/>
          <w:lang w:val="en-US"/>
        </w:rPr>
        <w:t xml:space="preserve">provides for the inclusion of </w:t>
      </w:r>
      <w:r w:rsidR="00D529E3" w:rsidRPr="00452AE8">
        <w:rPr>
          <w:rFonts w:ascii="Times New Roman" w:eastAsia="Times New Roman" w:hAnsi="Times New Roman" w:cs="Times New Roman"/>
          <w:iCs/>
          <w:lang w:val="en-US"/>
        </w:rPr>
        <w:t>several</w:t>
      </w:r>
      <w:r w:rsidR="00307714" w:rsidRPr="00452AE8">
        <w:rPr>
          <w:rFonts w:ascii="Times New Roman" w:eastAsia="Times New Roman" w:hAnsi="Times New Roman" w:cs="Times New Roman"/>
          <w:iCs/>
          <w:lang w:val="en-US"/>
        </w:rPr>
        <w:t xml:space="preserve"> specified</w:t>
      </w:r>
      <w:r w:rsidRPr="00452AE8">
        <w:rPr>
          <w:rFonts w:ascii="Times New Roman" w:eastAsia="Times New Roman" w:hAnsi="Times New Roman" w:cs="Times New Roman"/>
          <w:iCs/>
          <w:lang w:val="en-US"/>
        </w:rPr>
        <w:t xml:space="preserve"> substances in the current Poisons Standard for the first time. </w:t>
      </w:r>
      <w:r w:rsidR="005B011B" w:rsidRPr="00452AE8">
        <w:rPr>
          <w:rFonts w:ascii="Times New Roman" w:eastAsia="Calibri" w:hAnsi="Times New Roman" w:cs="Times New Roman"/>
        </w:rPr>
        <w:t xml:space="preserve">Some of these changes </w:t>
      </w:r>
      <w:r w:rsidR="009346BA" w:rsidRPr="00452AE8">
        <w:rPr>
          <w:rFonts w:ascii="Times New Roman" w:eastAsia="Calibri" w:hAnsi="Times New Roman" w:cs="Times New Roman"/>
        </w:rPr>
        <w:t>are</w:t>
      </w:r>
      <w:r w:rsidR="005B011B" w:rsidRPr="00452AE8">
        <w:rPr>
          <w:rFonts w:ascii="Times New Roman" w:eastAsia="Calibri" w:hAnsi="Times New Roman" w:cs="Times New Roman"/>
        </w:rPr>
        <w:t xml:space="preserve"> made following the provision of advice from the ACMS or the ACCS, in accordance with the procedures set out in Subdivision 3D.2 of Part 6 of the </w:t>
      </w:r>
      <w:r w:rsidR="005B011B" w:rsidRPr="00452AE8">
        <w:rPr>
          <w:rFonts w:ascii="Times New Roman" w:eastAsia="Calibri" w:hAnsi="Times New Roman" w:cs="Times New Roman"/>
          <w:i/>
        </w:rPr>
        <w:t>Therapeutic Goods Regulations 1990</w:t>
      </w:r>
      <w:r w:rsidR="005B011B" w:rsidRPr="00452AE8">
        <w:rPr>
          <w:rFonts w:ascii="Times New Roman" w:eastAsia="Calibri" w:hAnsi="Times New Roman" w:cs="Times New Roman"/>
          <w:iCs/>
        </w:rPr>
        <w:t xml:space="preserve"> (“the Regulations”)</w:t>
      </w:r>
      <w:r w:rsidR="005B011B" w:rsidRPr="00452AE8">
        <w:rPr>
          <w:rFonts w:ascii="Times New Roman" w:eastAsia="Calibri" w:hAnsi="Times New Roman" w:cs="Times New Roman"/>
        </w:rPr>
        <w:t xml:space="preserve"> for amending the Poisons Standard when a proposed amendment is referred to an expert advisory committee. Other </w:t>
      </w:r>
      <w:r w:rsidR="00CC5A57" w:rsidRPr="00452AE8">
        <w:rPr>
          <w:rFonts w:ascii="Times New Roman" w:eastAsia="Calibri" w:hAnsi="Times New Roman" w:cs="Times New Roman"/>
        </w:rPr>
        <w:t>changes</w:t>
      </w:r>
      <w:r w:rsidR="005B011B" w:rsidRPr="00452AE8">
        <w:rPr>
          <w:rFonts w:ascii="Times New Roman" w:eastAsia="Calibri" w:hAnsi="Times New Roman" w:cs="Times New Roman"/>
        </w:rPr>
        <w:t xml:space="preserve"> are made </w:t>
      </w:r>
      <w:r w:rsidR="00F62803" w:rsidRPr="00452AE8">
        <w:rPr>
          <w:rFonts w:ascii="Times New Roman" w:eastAsia="Calibri" w:hAnsi="Times New Roman" w:cs="Times New Roman"/>
        </w:rPr>
        <w:t>following</w:t>
      </w:r>
      <w:r w:rsidR="005B011B" w:rsidRPr="00452AE8">
        <w:rPr>
          <w:rFonts w:ascii="Times New Roman" w:eastAsia="Calibri" w:hAnsi="Times New Roman" w:cs="Times New Roman"/>
        </w:rPr>
        <w:t xml:space="preserve"> a delegate-only</w:t>
      </w:r>
      <w:r w:rsidR="00B4340B" w:rsidRPr="00452AE8">
        <w:rPr>
          <w:rFonts w:ascii="Times New Roman" w:eastAsia="Calibri" w:hAnsi="Times New Roman" w:cs="Times New Roman"/>
        </w:rPr>
        <w:t xml:space="preserve"> </w:t>
      </w:r>
      <w:r w:rsidR="005B011B" w:rsidRPr="00452AE8">
        <w:rPr>
          <w:rFonts w:ascii="Times New Roman" w:eastAsia="Calibri" w:hAnsi="Times New Roman" w:cs="Times New Roman"/>
        </w:rPr>
        <w:t>decision.</w:t>
      </w:r>
    </w:p>
    <w:p w14:paraId="3F4EE95A" w14:textId="3DACE51C" w:rsidR="00F2477F" w:rsidRPr="00452AE8" w:rsidRDefault="00F2477F" w:rsidP="00B16AFB">
      <w:pPr>
        <w:spacing w:before="120" w:after="120" w:line="240" w:lineRule="auto"/>
        <w:rPr>
          <w:rFonts w:ascii="Times New Roman" w:eastAsia="Times New Roman" w:hAnsi="Times New Roman" w:cs="Times New Roman"/>
          <w:iCs/>
          <w:lang w:val="en-US"/>
        </w:rPr>
      </w:pPr>
      <w:r w:rsidRPr="00452AE8">
        <w:rPr>
          <w:rFonts w:ascii="Times New Roman" w:eastAsia="Calibri" w:hAnsi="Times New Roman" w:cs="Times New Roman"/>
        </w:rPr>
        <w:t xml:space="preserve">The instrument also incorporates changes </w:t>
      </w:r>
      <w:r w:rsidR="00B4340B" w:rsidRPr="00452AE8">
        <w:rPr>
          <w:rFonts w:ascii="Times New Roman" w:eastAsia="Calibri" w:hAnsi="Times New Roman" w:cs="Times New Roman"/>
        </w:rPr>
        <w:t>made</w:t>
      </w:r>
      <w:r w:rsidR="007B4E79" w:rsidRPr="00452AE8">
        <w:rPr>
          <w:rFonts w:ascii="Times New Roman" w:eastAsia="Calibri" w:hAnsi="Times New Roman" w:cs="Times New Roman"/>
        </w:rPr>
        <w:t xml:space="preserve"> </w:t>
      </w:r>
      <w:r w:rsidR="00B4340B" w:rsidRPr="00452AE8">
        <w:rPr>
          <w:rFonts w:ascii="Times New Roman" w:eastAsia="Calibri" w:hAnsi="Times New Roman" w:cs="Times New Roman"/>
        </w:rPr>
        <w:t xml:space="preserve">to the current Poisons Standard </w:t>
      </w:r>
      <w:r w:rsidR="007B4E79" w:rsidRPr="00452AE8">
        <w:rPr>
          <w:rFonts w:ascii="Times New Roman" w:eastAsia="Calibri" w:hAnsi="Times New Roman" w:cs="Times New Roman"/>
        </w:rPr>
        <w:t xml:space="preserve">by </w:t>
      </w:r>
      <w:r w:rsidRPr="00452AE8">
        <w:rPr>
          <w:rFonts w:ascii="Times New Roman" w:eastAsia="Calibri" w:hAnsi="Times New Roman" w:cs="Times New Roman"/>
        </w:rPr>
        <w:t xml:space="preserve">the </w:t>
      </w:r>
      <w:r w:rsidRPr="00452AE8">
        <w:rPr>
          <w:rFonts w:ascii="Times New Roman" w:eastAsia="Calibri" w:hAnsi="Times New Roman" w:cs="Times New Roman"/>
          <w:i/>
          <w:iCs/>
        </w:rPr>
        <w:t xml:space="preserve">Therapeutic Goods and Other Legislation Amendment (Vaping Reforms) Act 2024 </w:t>
      </w:r>
      <w:r w:rsidR="007B4E79" w:rsidRPr="00452AE8">
        <w:rPr>
          <w:rFonts w:ascii="Times New Roman" w:eastAsia="Calibri" w:hAnsi="Times New Roman" w:cs="Times New Roman"/>
        </w:rPr>
        <w:t xml:space="preserve">which </w:t>
      </w:r>
      <w:r w:rsidRPr="00452AE8">
        <w:rPr>
          <w:rFonts w:ascii="Times New Roman" w:eastAsia="Calibri" w:hAnsi="Times New Roman" w:cs="Times New Roman"/>
        </w:rPr>
        <w:t>amend</w:t>
      </w:r>
      <w:r w:rsidR="007B4E79" w:rsidRPr="00452AE8">
        <w:rPr>
          <w:rFonts w:ascii="Times New Roman" w:eastAsia="Calibri" w:hAnsi="Times New Roman" w:cs="Times New Roman"/>
        </w:rPr>
        <w:t>s</w:t>
      </w:r>
      <w:r w:rsidRPr="00452AE8">
        <w:rPr>
          <w:rFonts w:ascii="Times New Roman" w:eastAsia="Calibri" w:hAnsi="Times New Roman" w:cs="Times New Roman"/>
        </w:rPr>
        <w:t xml:space="preserve"> the</w:t>
      </w:r>
      <w:r w:rsidR="007B4E79" w:rsidRPr="00452AE8">
        <w:rPr>
          <w:rFonts w:ascii="Times New Roman" w:eastAsia="Calibri" w:hAnsi="Times New Roman" w:cs="Times New Roman"/>
        </w:rPr>
        <w:t xml:space="preserve"> entries for nicotine in the</w:t>
      </w:r>
      <w:r w:rsidRPr="00452AE8">
        <w:rPr>
          <w:rFonts w:ascii="Times New Roman" w:eastAsia="Calibri" w:hAnsi="Times New Roman" w:cs="Times New Roman"/>
        </w:rPr>
        <w:t xml:space="preserve"> Poisons Standard</w:t>
      </w:r>
      <w:r w:rsidR="00B4340B" w:rsidRPr="00452AE8">
        <w:rPr>
          <w:rFonts w:ascii="Times New Roman" w:eastAsia="Calibri" w:hAnsi="Times New Roman" w:cs="Times New Roman"/>
        </w:rPr>
        <w:t xml:space="preserve"> with effect from 1 October 2024</w:t>
      </w:r>
      <w:r w:rsidR="00155A0F" w:rsidRPr="00452AE8">
        <w:rPr>
          <w:rFonts w:ascii="Times New Roman" w:eastAsia="Calibri" w:hAnsi="Times New Roman" w:cs="Times New Roman"/>
        </w:rPr>
        <w:t>.</w:t>
      </w:r>
    </w:p>
    <w:p w14:paraId="4476FFE6" w14:textId="0BE6B18F" w:rsidR="0080330A" w:rsidRPr="00452AE8" w:rsidRDefault="003A081C" w:rsidP="00B16AFB">
      <w:pPr>
        <w:spacing w:before="120" w:after="120" w:line="240" w:lineRule="auto"/>
        <w:rPr>
          <w:rFonts w:ascii="Times New Roman" w:eastAsia="Calibri" w:hAnsi="Times New Roman" w:cs="Times New Roman"/>
        </w:rPr>
      </w:pPr>
      <w:r w:rsidRPr="00452AE8">
        <w:rPr>
          <w:rFonts w:ascii="Times New Roman" w:eastAsia="Calibri" w:hAnsi="Times New Roman" w:cs="Times New Roman"/>
          <w:i/>
          <w:iCs/>
        </w:rPr>
        <w:t>New schedule entries</w:t>
      </w:r>
    </w:p>
    <w:p w14:paraId="42CE4770" w14:textId="152F2C2C" w:rsidR="00043FB9" w:rsidRPr="00452AE8" w:rsidRDefault="006170ED" w:rsidP="00194371">
      <w:pPr>
        <w:keepNext/>
        <w:spacing w:before="120" w:after="120" w:line="240" w:lineRule="auto"/>
        <w:rPr>
          <w:rFonts w:ascii="Times New Roman" w:eastAsia="Calibri" w:hAnsi="Times New Roman" w:cs="Times New Roman"/>
          <w:i/>
          <w:iCs/>
        </w:rPr>
      </w:pPr>
      <w:r w:rsidRPr="00452AE8">
        <w:rPr>
          <w:rFonts w:ascii="Times New Roman" w:eastAsia="Calibri" w:hAnsi="Times New Roman" w:cs="Times New Roman"/>
        </w:rPr>
        <w:lastRenderedPageBreak/>
        <w:t>The Instrument in</w:t>
      </w:r>
      <w:r w:rsidR="008E29E7" w:rsidRPr="00452AE8">
        <w:rPr>
          <w:rFonts w:ascii="Times New Roman" w:eastAsia="Calibri" w:hAnsi="Times New Roman" w:cs="Times New Roman"/>
        </w:rPr>
        <w:t>troduces</w:t>
      </w:r>
      <w:r w:rsidRPr="00452AE8">
        <w:rPr>
          <w:rFonts w:ascii="Times New Roman" w:eastAsia="Calibri" w:hAnsi="Times New Roman" w:cs="Times New Roman"/>
        </w:rPr>
        <w:t xml:space="preserve"> </w:t>
      </w:r>
      <w:r w:rsidR="005E6A63" w:rsidRPr="00452AE8">
        <w:rPr>
          <w:rFonts w:ascii="Times New Roman" w:eastAsia="Calibri" w:hAnsi="Times New Roman" w:cs="Times New Roman"/>
        </w:rPr>
        <w:t>entries</w:t>
      </w:r>
      <w:r w:rsidRPr="00452AE8">
        <w:rPr>
          <w:rFonts w:ascii="Times New Roman" w:eastAsia="Calibri" w:hAnsi="Times New Roman" w:cs="Times New Roman"/>
        </w:rPr>
        <w:t xml:space="preserve"> in the current Poisons Standard for </w:t>
      </w:r>
      <w:r w:rsidR="00D12E75" w:rsidRPr="00452AE8">
        <w:rPr>
          <w:rFonts w:ascii="Times New Roman" w:eastAsia="Calibri" w:hAnsi="Times New Roman" w:cs="Times New Roman"/>
        </w:rPr>
        <w:t>1</w:t>
      </w:r>
      <w:r w:rsidR="00DB51DA" w:rsidRPr="00452AE8">
        <w:rPr>
          <w:rFonts w:ascii="Times New Roman" w:eastAsia="Calibri" w:hAnsi="Times New Roman" w:cs="Times New Roman"/>
        </w:rPr>
        <w:t>1</w:t>
      </w:r>
      <w:r w:rsidR="00A362EE" w:rsidRPr="00452AE8">
        <w:rPr>
          <w:rFonts w:ascii="Times New Roman" w:eastAsia="Calibri" w:hAnsi="Times New Roman" w:cs="Times New Roman"/>
        </w:rPr>
        <w:t xml:space="preserve"> </w:t>
      </w:r>
      <w:r w:rsidRPr="00452AE8">
        <w:rPr>
          <w:rFonts w:ascii="Times New Roman" w:eastAsia="Calibri" w:hAnsi="Times New Roman" w:cs="Times New Roman"/>
        </w:rPr>
        <w:t>new chemical enti</w:t>
      </w:r>
      <w:r w:rsidR="001D2C34" w:rsidRPr="00452AE8">
        <w:rPr>
          <w:rFonts w:ascii="Times New Roman" w:eastAsia="Calibri" w:hAnsi="Times New Roman" w:cs="Times New Roman"/>
        </w:rPr>
        <w:t>t</w:t>
      </w:r>
      <w:r w:rsidR="005E6A63" w:rsidRPr="00452AE8">
        <w:rPr>
          <w:rFonts w:ascii="Times New Roman" w:eastAsia="Calibri" w:hAnsi="Times New Roman" w:cs="Times New Roman"/>
        </w:rPr>
        <w:t>ies</w:t>
      </w:r>
      <w:r w:rsidR="004B2140" w:rsidRPr="00452AE8">
        <w:rPr>
          <w:rFonts w:ascii="Times New Roman" w:eastAsia="Calibri" w:hAnsi="Times New Roman" w:cs="Times New Roman"/>
        </w:rPr>
        <w:t>.</w:t>
      </w:r>
      <w:r w:rsidR="009031F1" w:rsidRPr="00452AE8">
        <w:rPr>
          <w:rFonts w:ascii="Times New Roman" w:eastAsia="Calibri" w:hAnsi="Times New Roman" w:cs="Times New Roman"/>
        </w:rPr>
        <w:t xml:space="preserve"> </w:t>
      </w:r>
      <w:r w:rsidR="004B2140" w:rsidRPr="00452AE8">
        <w:rPr>
          <w:rFonts w:ascii="Times New Roman" w:eastAsia="Calibri" w:hAnsi="Times New Roman" w:cs="Times New Roman"/>
        </w:rPr>
        <w:t xml:space="preserve">These are included </w:t>
      </w:r>
      <w:r w:rsidR="00772E47" w:rsidRPr="00452AE8">
        <w:rPr>
          <w:rFonts w:ascii="Times New Roman" w:eastAsia="Calibri" w:hAnsi="Times New Roman" w:cs="Times New Roman"/>
        </w:rPr>
        <w:t>in</w:t>
      </w:r>
      <w:r w:rsidR="00AE1402" w:rsidRPr="00452AE8">
        <w:rPr>
          <w:rFonts w:ascii="Times New Roman" w:eastAsia="Calibri" w:hAnsi="Times New Roman" w:cs="Times New Roman"/>
        </w:rPr>
        <w:t xml:space="preserve"> </w:t>
      </w:r>
      <w:r w:rsidR="00214C13" w:rsidRPr="00452AE8">
        <w:rPr>
          <w:rFonts w:ascii="Times New Roman" w:eastAsia="Calibri" w:hAnsi="Times New Roman" w:cs="Times New Roman"/>
        </w:rPr>
        <w:t>Schedule 4 (</w:t>
      </w:r>
      <w:r w:rsidR="007E1B02" w:rsidRPr="00452AE8">
        <w:rPr>
          <w:rFonts w:ascii="Times New Roman" w:eastAsia="Calibri" w:hAnsi="Times New Roman" w:cs="Times New Roman"/>
        </w:rPr>
        <w:t>“</w:t>
      </w:r>
      <w:r w:rsidR="00214C13" w:rsidRPr="00452AE8">
        <w:rPr>
          <w:rFonts w:ascii="Times New Roman" w:eastAsia="Calibri" w:hAnsi="Times New Roman" w:cs="Times New Roman"/>
        </w:rPr>
        <w:t>prescription-only medicines”)</w:t>
      </w:r>
      <w:r w:rsidR="004B2140" w:rsidRPr="00452AE8">
        <w:rPr>
          <w:rFonts w:ascii="Times New Roman" w:eastAsia="Calibri" w:hAnsi="Times New Roman" w:cs="Times New Roman"/>
        </w:rPr>
        <w:t>, meaning that the use or supply of these substances should occur by or on the order of persons permitted by State or Territory legislation to prescribe, and the substances should be available from a pharmacist on prescription</w:t>
      </w:r>
      <w:r w:rsidR="003740AF" w:rsidRPr="00452AE8">
        <w:rPr>
          <w:rFonts w:ascii="Times New Roman" w:eastAsia="Calibri" w:hAnsi="Times New Roman" w:cs="Times New Roman"/>
        </w:rPr>
        <w:t>. These new schedule entries are</w:t>
      </w:r>
      <w:r w:rsidR="00AE1402" w:rsidRPr="00452AE8">
        <w:rPr>
          <w:rFonts w:ascii="Times New Roman" w:eastAsia="Calibri" w:hAnsi="Times New Roman" w:cs="Times New Roman"/>
        </w:rPr>
        <w:t>:</w:t>
      </w:r>
    </w:p>
    <w:p w14:paraId="4F2DDC25" w14:textId="31E75F0A" w:rsidR="00043FB9" w:rsidRPr="00452AE8" w:rsidRDefault="00043FB9" w:rsidP="00B16AFB">
      <w:pPr>
        <w:pStyle w:val="ListParagraph"/>
        <w:numPr>
          <w:ilvl w:val="0"/>
          <w:numId w:val="37"/>
        </w:numPr>
        <w:spacing w:before="120" w:after="120"/>
        <w:contextualSpacing w:val="0"/>
        <w:rPr>
          <w:rFonts w:ascii="Times New Roman" w:eastAsia="Calibri" w:hAnsi="Times New Roman" w:cs="Times New Roman"/>
          <w:i/>
          <w:iCs/>
        </w:rPr>
      </w:pPr>
      <w:proofErr w:type="spellStart"/>
      <w:r w:rsidRPr="00452AE8">
        <w:rPr>
          <w:rFonts w:ascii="Times New Roman" w:eastAsia="Calibri" w:hAnsi="Times New Roman" w:cs="Times New Roman"/>
          <w:i/>
          <w:iCs/>
        </w:rPr>
        <w:t>capivasertib</w:t>
      </w:r>
      <w:proofErr w:type="spellEnd"/>
      <w:r w:rsidR="00352189" w:rsidRPr="00452AE8">
        <w:rPr>
          <w:rFonts w:ascii="Times New Roman" w:eastAsia="Calibri" w:hAnsi="Times New Roman" w:cs="Times New Roman"/>
        </w:rPr>
        <w:t>;</w:t>
      </w:r>
    </w:p>
    <w:p w14:paraId="439C6547" w14:textId="4D37100C" w:rsidR="00043FB9" w:rsidRPr="00452AE8" w:rsidRDefault="00043FB9" w:rsidP="00B16AFB">
      <w:pPr>
        <w:pStyle w:val="ListParagraph"/>
        <w:numPr>
          <w:ilvl w:val="0"/>
          <w:numId w:val="37"/>
        </w:numPr>
        <w:spacing w:before="120" w:after="120"/>
        <w:contextualSpacing w:val="0"/>
        <w:rPr>
          <w:rFonts w:ascii="Times New Roman" w:eastAsia="Calibri" w:hAnsi="Times New Roman" w:cs="Times New Roman"/>
          <w:i/>
          <w:iCs/>
        </w:rPr>
      </w:pPr>
      <w:proofErr w:type="spellStart"/>
      <w:r w:rsidRPr="00452AE8">
        <w:rPr>
          <w:rFonts w:ascii="Times New Roman" w:eastAsia="Calibri" w:hAnsi="Times New Roman" w:cs="Times New Roman"/>
          <w:i/>
          <w:iCs/>
        </w:rPr>
        <w:t>danicopan</w:t>
      </w:r>
      <w:proofErr w:type="spellEnd"/>
      <w:r w:rsidR="00352189" w:rsidRPr="00452AE8">
        <w:rPr>
          <w:rFonts w:ascii="Times New Roman" w:eastAsia="Calibri" w:hAnsi="Times New Roman" w:cs="Times New Roman"/>
        </w:rPr>
        <w:t>;</w:t>
      </w:r>
    </w:p>
    <w:p w14:paraId="5E75ACD4" w14:textId="768CD233" w:rsidR="00352189" w:rsidRPr="00452AE8" w:rsidRDefault="00352189" w:rsidP="00B16AFB">
      <w:pPr>
        <w:pStyle w:val="ListParagraph"/>
        <w:numPr>
          <w:ilvl w:val="0"/>
          <w:numId w:val="37"/>
        </w:numPr>
        <w:spacing w:before="120" w:after="120"/>
        <w:contextualSpacing w:val="0"/>
        <w:rPr>
          <w:rFonts w:ascii="Times New Roman" w:eastAsia="Calibri" w:hAnsi="Times New Roman" w:cs="Times New Roman"/>
          <w:i/>
          <w:iCs/>
        </w:rPr>
      </w:pPr>
      <w:proofErr w:type="spellStart"/>
      <w:r w:rsidRPr="00452AE8">
        <w:rPr>
          <w:rFonts w:ascii="Times New Roman" w:eastAsia="Calibri" w:hAnsi="Times New Roman" w:cs="Times New Roman"/>
          <w:i/>
          <w:iCs/>
        </w:rPr>
        <w:t>fruquintinib</w:t>
      </w:r>
      <w:proofErr w:type="spellEnd"/>
      <w:r w:rsidRPr="00452AE8">
        <w:rPr>
          <w:rFonts w:ascii="Times New Roman" w:eastAsia="Calibri" w:hAnsi="Times New Roman" w:cs="Times New Roman"/>
        </w:rPr>
        <w:t>;</w:t>
      </w:r>
    </w:p>
    <w:p w14:paraId="0F4D940E" w14:textId="7969C4A4" w:rsidR="00352189" w:rsidRPr="00452AE8" w:rsidRDefault="00352189" w:rsidP="00B16AFB">
      <w:pPr>
        <w:pStyle w:val="ListParagraph"/>
        <w:numPr>
          <w:ilvl w:val="0"/>
          <w:numId w:val="37"/>
        </w:numPr>
        <w:spacing w:before="120" w:after="120"/>
        <w:contextualSpacing w:val="0"/>
        <w:rPr>
          <w:rFonts w:ascii="Times New Roman" w:eastAsia="Calibri" w:hAnsi="Times New Roman" w:cs="Times New Roman"/>
          <w:i/>
          <w:iCs/>
        </w:rPr>
      </w:pPr>
      <w:proofErr w:type="spellStart"/>
      <w:r w:rsidRPr="00452AE8">
        <w:rPr>
          <w:rFonts w:ascii="Times New Roman" w:eastAsia="Calibri" w:hAnsi="Times New Roman" w:cs="Times New Roman"/>
          <w:i/>
          <w:iCs/>
        </w:rPr>
        <w:t>iptacopan</w:t>
      </w:r>
      <w:proofErr w:type="spellEnd"/>
      <w:r w:rsidRPr="00452AE8">
        <w:rPr>
          <w:rFonts w:ascii="Times New Roman" w:eastAsia="Calibri" w:hAnsi="Times New Roman" w:cs="Times New Roman"/>
        </w:rPr>
        <w:t>;</w:t>
      </w:r>
    </w:p>
    <w:p w14:paraId="2B504812" w14:textId="3911CF05" w:rsidR="00352189" w:rsidRPr="00452AE8" w:rsidRDefault="00352189" w:rsidP="00B16AFB">
      <w:pPr>
        <w:pStyle w:val="ListParagraph"/>
        <w:numPr>
          <w:ilvl w:val="0"/>
          <w:numId w:val="37"/>
        </w:numPr>
        <w:spacing w:before="120" w:after="120"/>
        <w:contextualSpacing w:val="0"/>
        <w:rPr>
          <w:rFonts w:ascii="Times New Roman" w:eastAsia="Calibri" w:hAnsi="Times New Roman" w:cs="Times New Roman"/>
          <w:i/>
          <w:iCs/>
        </w:rPr>
      </w:pPr>
      <w:proofErr w:type="spellStart"/>
      <w:r w:rsidRPr="00452AE8">
        <w:rPr>
          <w:rFonts w:ascii="Times New Roman" w:eastAsia="Calibri" w:hAnsi="Times New Roman" w:cs="Times New Roman"/>
          <w:i/>
          <w:iCs/>
        </w:rPr>
        <w:t>lumasiran</w:t>
      </w:r>
      <w:proofErr w:type="spellEnd"/>
      <w:r w:rsidRPr="00452AE8">
        <w:rPr>
          <w:rFonts w:ascii="Times New Roman" w:eastAsia="Calibri" w:hAnsi="Times New Roman" w:cs="Times New Roman"/>
        </w:rPr>
        <w:t>;</w:t>
      </w:r>
    </w:p>
    <w:p w14:paraId="6FF7FA95" w14:textId="3F97FCB5" w:rsidR="00352189" w:rsidRPr="00452AE8" w:rsidRDefault="00352189" w:rsidP="00B16AFB">
      <w:pPr>
        <w:pStyle w:val="ListParagraph"/>
        <w:numPr>
          <w:ilvl w:val="0"/>
          <w:numId w:val="37"/>
        </w:numPr>
        <w:spacing w:before="120" w:after="120"/>
        <w:contextualSpacing w:val="0"/>
        <w:rPr>
          <w:rFonts w:ascii="Times New Roman" w:eastAsia="Calibri" w:hAnsi="Times New Roman" w:cs="Times New Roman"/>
          <w:i/>
          <w:iCs/>
        </w:rPr>
      </w:pPr>
      <w:proofErr w:type="spellStart"/>
      <w:r w:rsidRPr="00452AE8">
        <w:rPr>
          <w:rFonts w:ascii="Times New Roman" w:eastAsia="Calibri" w:hAnsi="Times New Roman" w:cs="Times New Roman"/>
          <w:i/>
          <w:iCs/>
        </w:rPr>
        <w:t>odevixibat</w:t>
      </w:r>
      <w:proofErr w:type="spellEnd"/>
      <w:r w:rsidRPr="00452AE8">
        <w:rPr>
          <w:rFonts w:ascii="Times New Roman" w:eastAsia="Calibri" w:hAnsi="Times New Roman" w:cs="Times New Roman"/>
        </w:rPr>
        <w:t>;</w:t>
      </w:r>
    </w:p>
    <w:p w14:paraId="05ACE417" w14:textId="61CA1B8D" w:rsidR="00352189" w:rsidRPr="00452AE8" w:rsidRDefault="00352189" w:rsidP="00B16AFB">
      <w:pPr>
        <w:pStyle w:val="ListParagraph"/>
        <w:numPr>
          <w:ilvl w:val="0"/>
          <w:numId w:val="37"/>
        </w:numPr>
        <w:spacing w:before="120" w:after="120"/>
        <w:contextualSpacing w:val="0"/>
        <w:rPr>
          <w:rFonts w:ascii="Times New Roman" w:eastAsia="Calibri" w:hAnsi="Times New Roman" w:cs="Times New Roman"/>
          <w:i/>
          <w:iCs/>
        </w:rPr>
      </w:pPr>
      <w:r w:rsidRPr="00452AE8">
        <w:rPr>
          <w:rFonts w:ascii="Times New Roman" w:eastAsia="Calibri" w:hAnsi="Times New Roman" w:cs="Times New Roman"/>
          <w:i/>
          <w:iCs/>
        </w:rPr>
        <w:t>pinaverium bromide</w:t>
      </w:r>
      <w:r w:rsidRPr="00452AE8">
        <w:rPr>
          <w:rFonts w:ascii="Times New Roman" w:eastAsia="Calibri" w:hAnsi="Times New Roman" w:cs="Times New Roman"/>
        </w:rPr>
        <w:t>;</w:t>
      </w:r>
    </w:p>
    <w:p w14:paraId="16D0651D" w14:textId="597325EF" w:rsidR="00352189" w:rsidRPr="00452AE8" w:rsidRDefault="00352189" w:rsidP="00B16AFB">
      <w:pPr>
        <w:pStyle w:val="ListParagraph"/>
        <w:numPr>
          <w:ilvl w:val="0"/>
          <w:numId w:val="37"/>
        </w:numPr>
        <w:spacing w:before="120" w:after="120"/>
        <w:contextualSpacing w:val="0"/>
        <w:rPr>
          <w:rFonts w:ascii="Times New Roman" w:eastAsia="Calibri" w:hAnsi="Times New Roman" w:cs="Times New Roman"/>
          <w:i/>
          <w:iCs/>
        </w:rPr>
      </w:pPr>
      <w:proofErr w:type="spellStart"/>
      <w:r w:rsidRPr="00452AE8">
        <w:rPr>
          <w:rFonts w:ascii="Times New Roman" w:eastAsia="Calibri" w:hAnsi="Times New Roman" w:cs="Times New Roman"/>
          <w:i/>
          <w:iCs/>
        </w:rPr>
        <w:t>ritlecitinib</w:t>
      </w:r>
      <w:proofErr w:type="spellEnd"/>
      <w:r w:rsidRPr="00452AE8">
        <w:rPr>
          <w:rFonts w:ascii="Times New Roman" w:eastAsia="Calibri" w:hAnsi="Times New Roman" w:cs="Times New Roman"/>
        </w:rPr>
        <w:t>;</w:t>
      </w:r>
    </w:p>
    <w:p w14:paraId="59CB3DD5" w14:textId="46DDCDB7" w:rsidR="00E27F91" w:rsidRPr="00452AE8" w:rsidRDefault="00352189" w:rsidP="00B16AFB">
      <w:pPr>
        <w:pStyle w:val="ListParagraph"/>
        <w:numPr>
          <w:ilvl w:val="0"/>
          <w:numId w:val="37"/>
        </w:numPr>
        <w:spacing w:before="120" w:after="120"/>
        <w:contextualSpacing w:val="0"/>
        <w:rPr>
          <w:rFonts w:ascii="Times New Roman" w:eastAsia="Calibri" w:hAnsi="Times New Roman" w:cs="Times New Roman"/>
          <w:i/>
          <w:iCs/>
        </w:rPr>
      </w:pPr>
      <w:proofErr w:type="spellStart"/>
      <w:r w:rsidRPr="00452AE8">
        <w:rPr>
          <w:rFonts w:ascii="Times New Roman" w:eastAsia="Calibri" w:hAnsi="Times New Roman" w:cs="Times New Roman"/>
          <w:i/>
          <w:iCs/>
        </w:rPr>
        <w:t>sotatercept</w:t>
      </w:r>
      <w:proofErr w:type="spellEnd"/>
      <w:r w:rsidRPr="00452AE8">
        <w:rPr>
          <w:rFonts w:ascii="Times New Roman" w:eastAsia="Calibri" w:hAnsi="Times New Roman" w:cs="Times New Roman"/>
        </w:rPr>
        <w:t>;</w:t>
      </w:r>
    </w:p>
    <w:p w14:paraId="0E154F45" w14:textId="3B8A0ECB" w:rsidR="00352189" w:rsidRPr="00452AE8" w:rsidRDefault="00352189" w:rsidP="00B16AFB">
      <w:pPr>
        <w:pStyle w:val="ListParagraph"/>
        <w:numPr>
          <w:ilvl w:val="0"/>
          <w:numId w:val="37"/>
        </w:numPr>
        <w:spacing w:before="120" w:after="120"/>
        <w:contextualSpacing w:val="0"/>
        <w:rPr>
          <w:rFonts w:ascii="Times New Roman" w:eastAsia="Calibri" w:hAnsi="Times New Roman" w:cs="Times New Roman"/>
          <w:i/>
          <w:iCs/>
        </w:rPr>
      </w:pPr>
      <w:proofErr w:type="spellStart"/>
      <w:r w:rsidRPr="00452AE8">
        <w:rPr>
          <w:rFonts w:ascii="Times New Roman" w:eastAsia="Calibri" w:hAnsi="Times New Roman" w:cs="Times New Roman"/>
          <w:i/>
          <w:iCs/>
        </w:rPr>
        <w:t>vorasidenib</w:t>
      </w:r>
      <w:proofErr w:type="spellEnd"/>
      <w:r w:rsidRPr="00452AE8">
        <w:rPr>
          <w:rFonts w:ascii="Times New Roman" w:eastAsia="Calibri" w:hAnsi="Times New Roman" w:cs="Times New Roman"/>
        </w:rPr>
        <w:t>;</w:t>
      </w:r>
      <w:r w:rsidRPr="00452AE8">
        <w:rPr>
          <w:rFonts w:ascii="Times New Roman" w:eastAsia="Calibri" w:hAnsi="Times New Roman" w:cs="Times New Roman"/>
          <w:i/>
          <w:iCs/>
        </w:rPr>
        <w:t xml:space="preserve"> </w:t>
      </w:r>
      <w:r w:rsidRPr="00452AE8">
        <w:rPr>
          <w:rFonts w:ascii="Times New Roman" w:eastAsia="Calibri" w:hAnsi="Times New Roman" w:cs="Times New Roman"/>
        </w:rPr>
        <w:t>and</w:t>
      </w:r>
    </w:p>
    <w:p w14:paraId="26CDCE63" w14:textId="266F0578" w:rsidR="00216DBE" w:rsidRPr="00452AE8" w:rsidRDefault="00216DBE" w:rsidP="00352189">
      <w:pPr>
        <w:pStyle w:val="ListParagraph"/>
        <w:numPr>
          <w:ilvl w:val="0"/>
          <w:numId w:val="37"/>
        </w:numPr>
        <w:spacing w:before="120" w:after="120"/>
        <w:contextualSpacing w:val="0"/>
      </w:pPr>
      <w:proofErr w:type="spellStart"/>
      <w:r w:rsidRPr="00452AE8">
        <w:rPr>
          <w:rFonts w:ascii="Times New Roman" w:eastAsia="Calibri" w:hAnsi="Times New Roman" w:cs="Times New Roman"/>
          <w:i/>
          <w:iCs/>
        </w:rPr>
        <w:t>vutrisiran</w:t>
      </w:r>
      <w:proofErr w:type="spellEnd"/>
      <w:r w:rsidR="00352189" w:rsidRPr="00452AE8">
        <w:rPr>
          <w:rFonts w:ascii="Times New Roman" w:eastAsia="Calibri" w:hAnsi="Times New Roman" w:cs="Times New Roman"/>
        </w:rPr>
        <w:t>.</w:t>
      </w:r>
    </w:p>
    <w:p w14:paraId="20924693" w14:textId="4F3B7312" w:rsidR="00D40420" w:rsidRPr="00452AE8" w:rsidRDefault="004B2140" w:rsidP="00B16AFB">
      <w:pPr>
        <w:spacing w:before="120" w:after="120"/>
        <w:rPr>
          <w:rFonts w:ascii="Times New Roman" w:eastAsia="Calibri" w:hAnsi="Times New Roman" w:cs="Times New Roman"/>
        </w:rPr>
      </w:pPr>
      <w:r w:rsidRPr="00452AE8">
        <w:rPr>
          <w:rFonts w:ascii="Times New Roman" w:eastAsia="Calibri" w:hAnsi="Times New Roman" w:cs="Times New Roman"/>
        </w:rPr>
        <w:t>T</w:t>
      </w:r>
      <w:r w:rsidR="00D40420" w:rsidRPr="00452AE8">
        <w:rPr>
          <w:rFonts w:ascii="Times New Roman" w:eastAsia="Calibri" w:hAnsi="Times New Roman" w:cs="Times New Roman"/>
        </w:rPr>
        <w:t>he Instrument</w:t>
      </w:r>
      <w:r w:rsidRPr="00452AE8">
        <w:rPr>
          <w:rFonts w:ascii="Times New Roman" w:eastAsia="Calibri" w:hAnsi="Times New Roman" w:cs="Times New Roman"/>
        </w:rPr>
        <w:t xml:space="preserve"> also</w:t>
      </w:r>
      <w:r w:rsidR="00D40420" w:rsidRPr="00452AE8">
        <w:rPr>
          <w:rFonts w:ascii="Times New Roman" w:eastAsia="Calibri" w:hAnsi="Times New Roman" w:cs="Times New Roman"/>
        </w:rPr>
        <w:t xml:space="preserve"> </w:t>
      </w:r>
      <w:r w:rsidR="008E29E7" w:rsidRPr="00452AE8">
        <w:rPr>
          <w:rFonts w:ascii="Times New Roman" w:eastAsia="Calibri" w:hAnsi="Times New Roman" w:cs="Times New Roman"/>
        </w:rPr>
        <w:t>introduces</w:t>
      </w:r>
      <w:r w:rsidR="00D40420" w:rsidRPr="00452AE8">
        <w:rPr>
          <w:rFonts w:ascii="Times New Roman" w:eastAsia="Calibri" w:hAnsi="Times New Roman" w:cs="Times New Roman"/>
        </w:rPr>
        <w:t xml:space="preserve"> entr</w:t>
      </w:r>
      <w:r w:rsidR="00030D9F" w:rsidRPr="00452AE8">
        <w:rPr>
          <w:rFonts w:ascii="Times New Roman" w:eastAsia="Calibri" w:hAnsi="Times New Roman" w:cs="Times New Roman"/>
        </w:rPr>
        <w:t>ies</w:t>
      </w:r>
      <w:r w:rsidR="00D40420" w:rsidRPr="00452AE8">
        <w:rPr>
          <w:rFonts w:ascii="Times New Roman" w:eastAsia="Calibri" w:hAnsi="Times New Roman" w:cs="Times New Roman"/>
        </w:rPr>
        <w:t xml:space="preserve"> in the current Poisons Standard for:</w:t>
      </w:r>
    </w:p>
    <w:p w14:paraId="7AB36D66" w14:textId="54FD5E80" w:rsidR="00D7156B" w:rsidRPr="00452AE8" w:rsidRDefault="006B395C" w:rsidP="00B16AFB">
      <w:pPr>
        <w:pStyle w:val="ListParagraph"/>
        <w:numPr>
          <w:ilvl w:val="0"/>
          <w:numId w:val="14"/>
        </w:numPr>
        <w:spacing w:before="120" w:after="120"/>
        <w:ind w:left="714" w:hanging="357"/>
        <w:contextualSpacing w:val="0"/>
        <w:rPr>
          <w:rFonts w:ascii="Times New Roman" w:eastAsia="Calibri" w:hAnsi="Times New Roman" w:cs="Times New Roman"/>
        </w:rPr>
      </w:pPr>
      <w:r w:rsidRPr="00452AE8">
        <w:rPr>
          <w:rFonts w:ascii="Times New Roman" w:eastAsia="Calibri" w:hAnsi="Times New Roman" w:cs="Times New Roman"/>
        </w:rPr>
        <w:t xml:space="preserve">in Schedule 3 </w:t>
      </w:r>
      <w:r w:rsidR="00D7156B" w:rsidRPr="00452AE8">
        <w:rPr>
          <w:rFonts w:ascii="Times New Roman" w:eastAsia="Calibri" w:hAnsi="Times New Roman" w:cs="Times New Roman"/>
        </w:rPr>
        <w:t>and Appendix H</w:t>
      </w:r>
      <w:r w:rsidR="00361FC2" w:rsidRPr="00452AE8">
        <w:rPr>
          <w:rFonts w:ascii="Times New Roman" w:eastAsia="Calibri" w:hAnsi="Times New Roman" w:cs="Times New Roman"/>
        </w:rPr>
        <w:t>, clause 1</w:t>
      </w:r>
      <w:r w:rsidR="00D7156B" w:rsidRPr="00452AE8">
        <w:rPr>
          <w:rFonts w:ascii="Times New Roman" w:eastAsia="Calibri" w:hAnsi="Times New Roman" w:cs="Times New Roman"/>
        </w:rPr>
        <w:t xml:space="preserve"> </w:t>
      </w:r>
      <w:r w:rsidR="005F5583" w:rsidRPr="00452AE8">
        <w:rPr>
          <w:rFonts w:ascii="Times New Roman" w:eastAsia="Calibri" w:hAnsi="Times New Roman" w:cs="Times New Roman"/>
        </w:rPr>
        <w:t>—</w:t>
      </w:r>
      <w:r w:rsidRPr="00452AE8">
        <w:rPr>
          <w:rFonts w:ascii="Times New Roman" w:eastAsia="Calibri" w:hAnsi="Times New Roman" w:cs="Times New Roman"/>
        </w:rPr>
        <w:t xml:space="preserve"> </w:t>
      </w:r>
      <w:proofErr w:type="spellStart"/>
      <w:r w:rsidRPr="00452AE8">
        <w:rPr>
          <w:rFonts w:ascii="Times New Roman" w:eastAsia="Calibri" w:hAnsi="Times New Roman" w:cs="Times New Roman"/>
          <w:i/>
        </w:rPr>
        <w:t>cytisine</w:t>
      </w:r>
      <w:proofErr w:type="spellEnd"/>
      <w:r w:rsidRPr="00452AE8">
        <w:rPr>
          <w:rFonts w:ascii="Times New Roman" w:eastAsia="Calibri" w:hAnsi="Times New Roman" w:cs="Times New Roman"/>
        </w:rPr>
        <w:t xml:space="preserve"> to provide </w:t>
      </w:r>
      <w:r w:rsidR="0079727F" w:rsidRPr="00452AE8">
        <w:rPr>
          <w:rFonts w:ascii="Times New Roman" w:eastAsia="Calibri" w:hAnsi="Times New Roman" w:cs="Times New Roman"/>
        </w:rPr>
        <w:t xml:space="preserve">that </w:t>
      </w:r>
      <w:r w:rsidR="00FB415A" w:rsidRPr="00452AE8">
        <w:rPr>
          <w:rFonts w:ascii="Times New Roman" w:eastAsia="Calibri" w:hAnsi="Times New Roman" w:cs="Times New Roman"/>
        </w:rPr>
        <w:t xml:space="preserve">divided oral preparations </w:t>
      </w:r>
      <w:r w:rsidR="00352189" w:rsidRPr="00452AE8">
        <w:rPr>
          <w:rFonts w:ascii="Times New Roman" w:eastAsia="Calibri" w:hAnsi="Times New Roman" w:cs="Times New Roman"/>
        </w:rPr>
        <w:t xml:space="preserve">of </w:t>
      </w:r>
      <w:proofErr w:type="spellStart"/>
      <w:r w:rsidR="00352189" w:rsidRPr="00452AE8">
        <w:rPr>
          <w:rFonts w:ascii="Times New Roman" w:eastAsia="Calibri" w:hAnsi="Times New Roman" w:cs="Times New Roman"/>
          <w:i/>
          <w:iCs/>
        </w:rPr>
        <w:t>cytisine</w:t>
      </w:r>
      <w:proofErr w:type="spellEnd"/>
      <w:r w:rsidR="00352189" w:rsidRPr="00452AE8">
        <w:rPr>
          <w:rFonts w:ascii="Times New Roman" w:eastAsia="Calibri" w:hAnsi="Times New Roman" w:cs="Times New Roman"/>
        </w:rPr>
        <w:t xml:space="preserve"> </w:t>
      </w:r>
      <w:r w:rsidR="000E21E7" w:rsidRPr="00452AE8">
        <w:rPr>
          <w:rFonts w:ascii="Times New Roman" w:eastAsia="Calibri" w:hAnsi="Times New Roman" w:cs="Times New Roman"/>
        </w:rPr>
        <w:t>with a recommended daily dose of 9</w:t>
      </w:r>
      <w:r w:rsidR="00FB415A" w:rsidRPr="00452AE8">
        <w:rPr>
          <w:rFonts w:ascii="Times New Roman" w:eastAsia="Calibri" w:hAnsi="Times New Roman" w:cs="Times New Roman"/>
        </w:rPr>
        <w:t xml:space="preserve"> mg or less</w:t>
      </w:r>
      <w:r w:rsidR="00CB3E34" w:rsidRPr="00452AE8">
        <w:rPr>
          <w:rFonts w:ascii="Times New Roman" w:eastAsia="Calibri" w:hAnsi="Times New Roman" w:cs="Times New Roman"/>
        </w:rPr>
        <w:t xml:space="preserve"> </w:t>
      </w:r>
      <w:r w:rsidR="007B11C0" w:rsidRPr="00452AE8">
        <w:rPr>
          <w:rFonts w:ascii="Times New Roman" w:eastAsia="Calibri" w:hAnsi="Times New Roman" w:cs="Times New Roman"/>
        </w:rPr>
        <w:t>as an</w:t>
      </w:r>
      <w:r w:rsidR="00FB415A" w:rsidRPr="00452AE8">
        <w:rPr>
          <w:rFonts w:ascii="Times New Roman" w:eastAsia="Calibri" w:hAnsi="Times New Roman" w:cs="Times New Roman"/>
        </w:rPr>
        <w:t xml:space="preserve"> </w:t>
      </w:r>
      <w:r w:rsidR="00CC3BD3" w:rsidRPr="00452AE8">
        <w:rPr>
          <w:rFonts w:ascii="Times New Roman" w:eastAsia="Calibri" w:hAnsi="Times New Roman" w:cs="Times New Roman"/>
        </w:rPr>
        <w:t>aid in withdrawal from tobacco smoking in adults</w:t>
      </w:r>
      <w:r w:rsidR="0079727F" w:rsidRPr="00452AE8">
        <w:rPr>
          <w:rFonts w:ascii="Times New Roman" w:eastAsia="Calibri" w:hAnsi="Times New Roman" w:cs="Times New Roman"/>
        </w:rPr>
        <w:t xml:space="preserve"> </w:t>
      </w:r>
      <w:r w:rsidR="006C1EC6" w:rsidRPr="00452AE8">
        <w:rPr>
          <w:rFonts w:ascii="Times New Roman" w:eastAsia="Calibri" w:hAnsi="Times New Roman" w:cs="Times New Roman"/>
        </w:rPr>
        <w:t xml:space="preserve">are </w:t>
      </w:r>
      <w:r w:rsidR="00631D30" w:rsidRPr="00452AE8">
        <w:rPr>
          <w:rFonts w:ascii="Times New Roman" w:eastAsia="Calibri" w:hAnsi="Times New Roman" w:cs="Times New Roman"/>
        </w:rPr>
        <w:t>p</w:t>
      </w:r>
      <w:r w:rsidR="006C1EC6" w:rsidRPr="00452AE8">
        <w:rPr>
          <w:rFonts w:ascii="Times New Roman" w:eastAsia="Calibri" w:hAnsi="Times New Roman" w:cs="Times New Roman"/>
        </w:rPr>
        <w:t>har</w:t>
      </w:r>
      <w:r w:rsidR="000A1743" w:rsidRPr="00452AE8">
        <w:rPr>
          <w:rFonts w:ascii="Times New Roman" w:eastAsia="Calibri" w:hAnsi="Times New Roman" w:cs="Times New Roman"/>
        </w:rPr>
        <w:t>macist</w:t>
      </w:r>
      <w:r w:rsidR="00631D30" w:rsidRPr="00452AE8">
        <w:rPr>
          <w:rFonts w:ascii="Times New Roman" w:eastAsia="Calibri" w:hAnsi="Times New Roman" w:cs="Times New Roman"/>
        </w:rPr>
        <w:t>-</w:t>
      </w:r>
      <w:r w:rsidR="000A1743" w:rsidRPr="00452AE8">
        <w:rPr>
          <w:rFonts w:ascii="Times New Roman" w:eastAsia="Calibri" w:hAnsi="Times New Roman" w:cs="Times New Roman"/>
        </w:rPr>
        <w:t xml:space="preserve">only medicines and </w:t>
      </w:r>
      <w:r w:rsidRPr="00452AE8">
        <w:rPr>
          <w:rFonts w:ascii="Times New Roman" w:eastAsia="Calibri" w:hAnsi="Times New Roman" w:cs="Times New Roman"/>
        </w:rPr>
        <w:t>are permitted to be advertised</w:t>
      </w:r>
      <w:r w:rsidR="00D7156B" w:rsidRPr="00452AE8">
        <w:rPr>
          <w:rFonts w:ascii="Times New Roman" w:eastAsia="Calibri" w:hAnsi="Times New Roman" w:cs="Times New Roman"/>
        </w:rPr>
        <w:t>;</w:t>
      </w:r>
    </w:p>
    <w:p w14:paraId="5726EBB8" w14:textId="171F43C5" w:rsidR="001A7FAF" w:rsidRPr="00452AE8" w:rsidRDefault="00D7156B" w:rsidP="00B16AFB">
      <w:pPr>
        <w:pStyle w:val="ListParagraph"/>
        <w:numPr>
          <w:ilvl w:val="0"/>
          <w:numId w:val="14"/>
        </w:numPr>
        <w:spacing w:before="120" w:after="120"/>
        <w:ind w:left="714" w:hanging="357"/>
        <w:contextualSpacing w:val="0"/>
        <w:rPr>
          <w:rFonts w:ascii="Times New Roman" w:eastAsia="Calibri" w:hAnsi="Times New Roman" w:cs="Times New Roman"/>
        </w:rPr>
      </w:pPr>
      <w:r w:rsidRPr="00452AE8">
        <w:rPr>
          <w:rFonts w:ascii="Times New Roman" w:eastAsia="Calibri" w:hAnsi="Times New Roman" w:cs="Times New Roman"/>
        </w:rPr>
        <w:t xml:space="preserve">in Schedule 3 — </w:t>
      </w:r>
      <w:r w:rsidR="00352189" w:rsidRPr="00452AE8">
        <w:rPr>
          <w:rFonts w:ascii="Times New Roman" w:eastAsia="Calibri" w:hAnsi="Times New Roman" w:cs="Times New Roman"/>
          <w:i/>
          <w:iCs/>
        </w:rPr>
        <w:t xml:space="preserve">nicotine </w:t>
      </w:r>
      <w:r w:rsidR="00352189" w:rsidRPr="00452AE8">
        <w:rPr>
          <w:rFonts w:ascii="Times New Roman" w:eastAsia="Calibri" w:hAnsi="Times New Roman" w:cs="Times New Roman"/>
        </w:rPr>
        <w:t xml:space="preserve">in therapeutic vaping goods in final dosage form for smoking cessation or the management of nicotine dependence </w:t>
      </w:r>
      <w:r w:rsidR="003740AF" w:rsidRPr="00452AE8">
        <w:rPr>
          <w:rFonts w:ascii="Times New Roman" w:eastAsia="Calibri" w:hAnsi="Times New Roman" w:cs="Times New Roman"/>
        </w:rPr>
        <w:t xml:space="preserve">to provide that such goods are pharmacist-only medicines </w:t>
      </w:r>
      <w:r w:rsidR="00352189" w:rsidRPr="00452AE8">
        <w:rPr>
          <w:rFonts w:ascii="Times New Roman" w:eastAsia="Calibri" w:hAnsi="Times New Roman" w:cs="Times New Roman"/>
        </w:rPr>
        <w:t>when the controls intended to safeguard patient health and safety are met</w:t>
      </w:r>
      <w:r w:rsidR="008247AF" w:rsidRPr="00452AE8">
        <w:rPr>
          <w:rFonts w:ascii="Times New Roman" w:eastAsia="Calibri" w:hAnsi="Times New Roman" w:cs="Times New Roman"/>
        </w:rPr>
        <w:t xml:space="preserve"> </w:t>
      </w:r>
      <w:r w:rsidR="000B3839" w:rsidRPr="00452AE8">
        <w:rPr>
          <w:rFonts w:ascii="Times New Roman" w:eastAsia="Calibri" w:hAnsi="Times New Roman" w:cs="Times New Roman"/>
        </w:rPr>
        <w:t>as well as ensuring appropriate health practitioner supervision of the supply</w:t>
      </w:r>
      <w:r w:rsidR="00646B6B" w:rsidRPr="00452AE8">
        <w:rPr>
          <w:rFonts w:ascii="Times New Roman" w:eastAsia="Calibri" w:hAnsi="Times New Roman" w:cs="Times New Roman"/>
        </w:rPr>
        <w:t>;</w:t>
      </w:r>
    </w:p>
    <w:p w14:paraId="5FBD07A6" w14:textId="40F0682F" w:rsidR="00D7156B" w:rsidRPr="00452AE8" w:rsidRDefault="00D7156B" w:rsidP="00B16AFB">
      <w:pPr>
        <w:pStyle w:val="ListParagraph"/>
        <w:numPr>
          <w:ilvl w:val="0"/>
          <w:numId w:val="14"/>
        </w:numPr>
        <w:spacing w:before="120" w:after="120"/>
        <w:ind w:left="714" w:hanging="357"/>
        <w:contextualSpacing w:val="0"/>
        <w:rPr>
          <w:rFonts w:ascii="Times New Roman" w:eastAsia="Calibri" w:hAnsi="Times New Roman" w:cs="Times New Roman"/>
          <w:strike/>
        </w:rPr>
      </w:pPr>
      <w:r w:rsidRPr="00452AE8">
        <w:rPr>
          <w:rFonts w:ascii="Times New Roman" w:eastAsia="Calibri" w:hAnsi="Times New Roman" w:cs="Times New Roman"/>
        </w:rPr>
        <w:t xml:space="preserve">in Schedule 4 — </w:t>
      </w:r>
      <w:proofErr w:type="spellStart"/>
      <w:r w:rsidRPr="00452AE8">
        <w:rPr>
          <w:rFonts w:ascii="Times New Roman" w:eastAsia="Calibri" w:hAnsi="Times New Roman" w:cs="Times New Roman"/>
          <w:i/>
          <w:iCs/>
        </w:rPr>
        <w:t>cytisine</w:t>
      </w:r>
      <w:proofErr w:type="spellEnd"/>
      <w:r w:rsidRPr="00452AE8">
        <w:rPr>
          <w:rFonts w:ascii="Times New Roman" w:eastAsia="Calibri" w:hAnsi="Times New Roman" w:cs="Times New Roman"/>
        </w:rPr>
        <w:t xml:space="preserve"> </w:t>
      </w:r>
      <w:r w:rsidR="00E17C63" w:rsidRPr="00452AE8">
        <w:rPr>
          <w:rFonts w:ascii="Times New Roman" w:eastAsia="Calibri" w:hAnsi="Times New Roman" w:cs="Times New Roman"/>
        </w:rPr>
        <w:t xml:space="preserve">and </w:t>
      </w:r>
      <w:proofErr w:type="spellStart"/>
      <w:r w:rsidR="00E17C63" w:rsidRPr="00452AE8">
        <w:rPr>
          <w:rFonts w:ascii="Times New Roman" w:eastAsia="Calibri" w:hAnsi="Times New Roman" w:cs="Times New Roman"/>
          <w:i/>
          <w:iCs/>
        </w:rPr>
        <w:t>vatinoxan</w:t>
      </w:r>
      <w:proofErr w:type="spellEnd"/>
      <w:r w:rsidR="00E17C63" w:rsidRPr="00452AE8">
        <w:rPr>
          <w:rFonts w:ascii="Times New Roman" w:eastAsia="Calibri" w:hAnsi="Times New Roman" w:cs="Times New Roman"/>
          <w:i/>
          <w:iCs/>
        </w:rPr>
        <w:t xml:space="preserve"> hydrocholoride </w:t>
      </w:r>
      <w:r w:rsidR="00E17C63" w:rsidRPr="00452AE8">
        <w:rPr>
          <w:rFonts w:ascii="Times New Roman" w:eastAsia="Calibri" w:hAnsi="Times New Roman" w:cs="Times New Roman"/>
        </w:rPr>
        <w:t xml:space="preserve">to provide that </w:t>
      </w:r>
      <w:proofErr w:type="spellStart"/>
      <w:r w:rsidR="00E17C63" w:rsidRPr="00452AE8">
        <w:rPr>
          <w:rFonts w:ascii="Times New Roman" w:eastAsia="Calibri" w:hAnsi="Times New Roman" w:cs="Times New Roman"/>
          <w:i/>
          <w:iCs/>
        </w:rPr>
        <w:t>cytisine</w:t>
      </w:r>
      <w:proofErr w:type="spellEnd"/>
      <w:r w:rsidR="00E17C63" w:rsidRPr="00452AE8">
        <w:rPr>
          <w:rFonts w:ascii="Times New Roman" w:eastAsia="Calibri" w:hAnsi="Times New Roman" w:cs="Times New Roman"/>
          <w:i/>
          <w:iCs/>
        </w:rPr>
        <w:t xml:space="preserve"> </w:t>
      </w:r>
      <w:r w:rsidR="00E17C63" w:rsidRPr="00452AE8">
        <w:rPr>
          <w:rFonts w:ascii="Times New Roman" w:eastAsia="Calibri" w:hAnsi="Times New Roman" w:cs="Times New Roman"/>
        </w:rPr>
        <w:t xml:space="preserve">is a prescription-only medicine, except when included in Schedule 3, and that </w:t>
      </w:r>
      <w:proofErr w:type="spellStart"/>
      <w:r w:rsidR="00E17C63" w:rsidRPr="00452AE8">
        <w:rPr>
          <w:rFonts w:ascii="Times New Roman" w:eastAsia="Calibri" w:hAnsi="Times New Roman" w:cs="Times New Roman"/>
          <w:i/>
          <w:iCs/>
        </w:rPr>
        <w:t>vatinoxan</w:t>
      </w:r>
      <w:proofErr w:type="spellEnd"/>
      <w:r w:rsidR="00E17C63" w:rsidRPr="00452AE8">
        <w:rPr>
          <w:rFonts w:ascii="Times New Roman" w:eastAsia="Calibri" w:hAnsi="Times New Roman" w:cs="Times New Roman"/>
          <w:i/>
          <w:iCs/>
        </w:rPr>
        <w:t xml:space="preserve"> hydrochloride</w:t>
      </w:r>
      <w:r w:rsidR="00E17C63" w:rsidRPr="00452AE8">
        <w:rPr>
          <w:rFonts w:ascii="Times New Roman" w:eastAsia="Calibri" w:hAnsi="Times New Roman" w:cs="Times New Roman"/>
        </w:rPr>
        <w:t xml:space="preserve"> is a prescription-only medicine</w:t>
      </w:r>
      <w:r w:rsidRPr="00452AE8">
        <w:rPr>
          <w:rFonts w:ascii="Times New Roman" w:eastAsia="Calibri" w:hAnsi="Times New Roman" w:cs="Times New Roman"/>
        </w:rPr>
        <w:t>;</w:t>
      </w:r>
    </w:p>
    <w:p w14:paraId="67D178E3" w14:textId="5A304498" w:rsidR="001C0DC1" w:rsidRPr="00452AE8" w:rsidRDefault="001D52D5" w:rsidP="00B16AFB">
      <w:pPr>
        <w:pStyle w:val="ListParagraph"/>
        <w:numPr>
          <w:ilvl w:val="0"/>
          <w:numId w:val="14"/>
        </w:numPr>
        <w:spacing w:before="120" w:after="120"/>
        <w:ind w:left="714" w:hanging="357"/>
        <w:contextualSpacing w:val="0"/>
        <w:rPr>
          <w:rFonts w:ascii="Times New Roman" w:eastAsia="Calibri" w:hAnsi="Times New Roman" w:cs="Times New Roman"/>
        </w:rPr>
      </w:pPr>
      <w:r w:rsidRPr="00452AE8">
        <w:rPr>
          <w:rFonts w:ascii="Times New Roman" w:eastAsia="Calibri" w:hAnsi="Times New Roman" w:cs="Times New Roman"/>
        </w:rPr>
        <w:t xml:space="preserve">in Schedule 5 </w:t>
      </w:r>
      <w:r w:rsidR="005F5583" w:rsidRPr="00452AE8">
        <w:rPr>
          <w:rFonts w:ascii="Times New Roman" w:eastAsia="Calibri" w:hAnsi="Times New Roman" w:cs="Times New Roman"/>
        </w:rPr>
        <w:t>—</w:t>
      </w:r>
      <w:r w:rsidR="006D1984" w:rsidRPr="00452AE8">
        <w:rPr>
          <w:rFonts w:ascii="Times New Roman" w:eastAsia="Calibri" w:hAnsi="Times New Roman" w:cs="Times New Roman"/>
        </w:rPr>
        <w:t xml:space="preserve"> </w:t>
      </w:r>
      <w:proofErr w:type="spellStart"/>
      <w:r w:rsidR="0012361E" w:rsidRPr="00452AE8">
        <w:rPr>
          <w:rFonts w:ascii="Times New Roman" w:eastAsia="Calibri" w:hAnsi="Times New Roman" w:cs="Times New Roman"/>
          <w:i/>
        </w:rPr>
        <w:t>epyrifenacil</w:t>
      </w:r>
      <w:proofErr w:type="spellEnd"/>
      <w:r w:rsidR="0012361E" w:rsidRPr="00452AE8">
        <w:rPr>
          <w:rFonts w:ascii="Times New Roman" w:eastAsia="Calibri" w:hAnsi="Times New Roman" w:cs="Times New Roman"/>
        </w:rPr>
        <w:t xml:space="preserve">, </w:t>
      </w:r>
      <w:proofErr w:type="spellStart"/>
      <w:r w:rsidR="006D1984" w:rsidRPr="00452AE8">
        <w:rPr>
          <w:rFonts w:ascii="Times New Roman" w:eastAsia="Calibri" w:hAnsi="Times New Roman" w:cs="Times New Roman"/>
          <w:i/>
        </w:rPr>
        <w:t>metarylpicoxamid</w:t>
      </w:r>
      <w:proofErr w:type="spellEnd"/>
      <w:r w:rsidR="006D1984" w:rsidRPr="00452AE8">
        <w:rPr>
          <w:rFonts w:ascii="Times New Roman" w:eastAsia="Calibri" w:hAnsi="Times New Roman" w:cs="Times New Roman"/>
        </w:rPr>
        <w:t xml:space="preserve">, </w:t>
      </w:r>
      <w:r w:rsidR="009D3CA7" w:rsidRPr="00452AE8">
        <w:rPr>
          <w:rFonts w:ascii="Times New Roman" w:eastAsia="Calibri" w:hAnsi="Times New Roman" w:cs="Times New Roman"/>
        </w:rPr>
        <w:t xml:space="preserve">and </w:t>
      </w:r>
      <w:proofErr w:type="spellStart"/>
      <w:r w:rsidR="006D1984" w:rsidRPr="00452AE8">
        <w:rPr>
          <w:rFonts w:ascii="Times New Roman" w:eastAsia="Calibri" w:hAnsi="Times New Roman" w:cs="Times New Roman"/>
          <w:i/>
        </w:rPr>
        <w:t>homobrassinolide</w:t>
      </w:r>
      <w:proofErr w:type="spellEnd"/>
      <w:r w:rsidR="004024B2" w:rsidRPr="00452AE8">
        <w:rPr>
          <w:rFonts w:ascii="Times New Roman" w:eastAsia="Calibri" w:hAnsi="Times New Roman" w:cs="Times New Roman"/>
        </w:rPr>
        <w:t>, to provide</w:t>
      </w:r>
      <w:r w:rsidR="007F5F1D" w:rsidRPr="00452AE8">
        <w:rPr>
          <w:rFonts w:ascii="Times New Roman" w:eastAsia="Calibri" w:hAnsi="Times New Roman" w:cs="Times New Roman"/>
        </w:rPr>
        <w:t xml:space="preserve"> </w:t>
      </w:r>
      <w:r w:rsidR="00A963FE" w:rsidRPr="00452AE8">
        <w:rPr>
          <w:rFonts w:ascii="Times New Roman" w:eastAsia="Calibri" w:hAnsi="Times New Roman" w:cs="Times New Roman"/>
        </w:rPr>
        <w:t>that</w:t>
      </w:r>
      <w:r w:rsidR="00EF215B" w:rsidRPr="00452AE8">
        <w:rPr>
          <w:rFonts w:ascii="Times New Roman" w:eastAsia="Calibri" w:hAnsi="Times New Roman" w:cs="Times New Roman"/>
        </w:rPr>
        <w:t xml:space="preserve"> preparations </w:t>
      </w:r>
      <w:r w:rsidR="00F86112" w:rsidRPr="00452AE8">
        <w:rPr>
          <w:rFonts w:ascii="Times New Roman" w:eastAsia="Calibri" w:hAnsi="Times New Roman" w:cs="Times New Roman"/>
        </w:rPr>
        <w:t xml:space="preserve">containing these substances </w:t>
      </w:r>
      <w:r w:rsidR="00EF215B" w:rsidRPr="00452AE8">
        <w:rPr>
          <w:rFonts w:ascii="Times New Roman" w:eastAsia="Calibri" w:hAnsi="Times New Roman" w:cs="Times New Roman"/>
        </w:rPr>
        <w:t>require appropriate packaging with simple warnings and safety directions on the label;</w:t>
      </w:r>
    </w:p>
    <w:p w14:paraId="67332162" w14:textId="20F54F74" w:rsidR="00C7465E" w:rsidRPr="00452AE8" w:rsidRDefault="00F16573" w:rsidP="00B16AFB">
      <w:pPr>
        <w:pStyle w:val="ListParagraph"/>
        <w:numPr>
          <w:ilvl w:val="0"/>
          <w:numId w:val="14"/>
        </w:numPr>
        <w:spacing w:before="120" w:after="120"/>
        <w:ind w:left="714" w:hanging="357"/>
        <w:contextualSpacing w:val="0"/>
        <w:rPr>
          <w:rFonts w:ascii="Times New Roman" w:eastAsia="Calibri" w:hAnsi="Times New Roman" w:cs="Times New Roman"/>
        </w:rPr>
      </w:pPr>
      <w:r w:rsidRPr="00452AE8">
        <w:rPr>
          <w:rFonts w:ascii="Times New Roman" w:eastAsia="Calibri" w:hAnsi="Times New Roman" w:cs="Times New Roman"/>
        </w:rPr>
        <w:t xml:space="preserve">in Schedule 6 </w:t>
      </w:r>
      <w:r w:rsidR="005F5583" w:rsidRPr="00452AE8">
        <w:rPr>
          <w:rFonts w:ascii="Times New Roman" w:eastAsia="Calibri" w:hAnsi="Times New Roman" w:cs="Times New Roman"/>
        </w:rPr>
        <w:t>—</w:t>
      </w:r>
      <w:r w:rsidR="00C7465E" w:rsidRPr="00452AE8">
        <w:rPr>
          <w:rFonts w:ascii="Times New Roman" w:eastAsia="Calibri" w:hAnsi="Times New Roman" w:cs="Times New Roman"/>
        </w:rPr>
        <w:t xml:space="preserve"> </w:t>
      </w:r>
      <w:proofErr w:type="spellStart"/>
      <w:r w:rsidR="00C7465E" w:rsidRPr="00452AE8">
        <w:rPr>
          <w:rFonts w:ascii="Times New Roman" w:eastAsia="Calibri" w:hAnsi="Times New Roman" w:cs="Times New Roman"/>
          <w:i/>
        </w:rPr>
        <w:t>palmitoylethanolamide</w:t>
      </w:r>
      <w:proofErr w:type="spellEnd"/>
      <w:r w:rsidR="00C7465E" w:rsidRPr="00452AE8">
        <w:rPr>
          <w:rFonts w:ascii="Times New Roman" w:eastAsia="Calibri" w:hAnsi="Times New Roman" w:cs="Times New Roman"/>
          <w:i/>
        </w:rPr>
        <w:t xml:space="preserve"> </w:t>
      </w:r>
      <w:r w:rsidR="00C7465E" w:rsidRPr="00452AE8">
        <w:rPr>
          <w:rFonts w:ascii="Times New Roman" w:eastAsia="Calibri" w:hAnsi="Times New Roman" w:cs="Times New Roman"/>
          <w:iCs/>
        </w:rPr>
        <w:t>(excluding</w:t>
      </w:r>
      <w:r w:rsidR="0088414F" w:rsidRPr="00452AE8">
        <w:rPr>
          <w:rFonts w:ascii="Times New Roman" w:eastAsia="Calibri" w:hAnsi="Times New Roman" w:cs="Times New Roman"/>
          <w:iCs/>
        </w:rPr>
        <w:t xml:space="preserve"> its</w:t>
      </w:r>
      <w:r w:rsidR="00C7465E" w:rsidRPr="00452AE8">
        <w:rPr>
          <w:rFonts w:ascii="Times New Roman" w:eastAsia="Calibri" w:hAnsi="Times New Roman" w:cs="Times New Roman"/>
          <w:iCs/>
        </w:rPr>
        <w:t xml:space="preserve"> derivatives)</w:t>
      </w:r>
      <w:r w:rsidR="00C7465E" w:rsidRPr="00452AE8">
        <w:rPr>
          <w:rFonts w:ascii="Times New Roman" w:eastAsia="Calibri" w:hAnsi="Times New Roman" w:cs="Times New Roman"/>
        </w:rPr>
        <w:t xml:space="preserve">, to provide that preparations </w:t>
      </w:r>
      <w:r w:rsidR="000E5528" w:rsidRPr="00452AE8">
        <w:rPr>
          <w:rFonts w:ascii="Times New Roman" w:eastAsia="Calibri" w:hAnsi="Times New Roman" w:cs="Times New Roman"/>
        </w:rPr>
        <w:t xml:space="preserve">containing this substance </w:t>
      </w:r>
      <w:r w:rsidR="00C7465E" w:rsidRPr="00452AE8">
        <w:rPr>
          <w:rFonts w:ascii="Times New Roman" w:eastAsia="Calibri" w:hAnsi="Times New Roman" w:cs="Times New Roman"/>
        </w:rPr>
        <w:t>require distinctive packaging with strong warnings and safety directions on the label</w:t>
      </w:r>
      <w:r w:rsidR="0090514D" w:rsidRPr="00452AE8">
        <w:rPr>
          <w:rFonts w:ascii="Times New Roman" w:eastAsia="Calibri" w:hAnsi="Times New Roman" w:cs="Times New Roman"/>
        </w:rPr>
        <w:t xml:space="preserve"> except preparations for therapeutic use or dermal cosmetic use containing 1% or less of</w:t>
      </w:r>
      <w:r w:rsidR="006C5A4D" w:rsidRPr="00452AE8">
        <w:rPr>
          <w:rFonts w:ascii="Times New Roman" w:eastAsia="Calibri" w:hAnsi="Times New Roman" w:cs="Times New Roman"/>
        </w:rPr>
        <w:t xml:space="preserve"> </w:t>
      </w:r>
      <w:proofErr w:type="spellStart"/>
      <w:r w:rsidR="00A373BE" w:rsidRPr="00452AE8">
        <w:rPr>
          <w:rFonts w:ascii="Times New Roman" w:eastAsia="Calibri" w:hAnsi="Times New Roman" w:cs="Times New Roman"/>
          <w:i/>
          <w:iCs/>
        </w:rPr>
        <w:t>palmitoylethanolamide</w:t>
      </w:r>
      <w:proofErr w:type="spellEnd"/>
      <w:r w:rsidR="00A373BE" w:rsidRPr="00452AE8">
        <w:rPr>
          <w:rFonts w:ascii="Times New Roman" w:eastAsia="Calibri" w:hAnsi="Times New Roman" w:cs="Times New Roman"/>
        </w:rPr>
        <w:t>.</w:t>
      </w:r>
    </w:p>
    <w:p w14:paraId="05DBB702" w14:textId="41E82177" w:rsidR="00841BE2" w:rsidRPr="00452AE8" w:rsidRDefault="00A373BE" w:rsidP="00B16AFB">
      <w:pPr>
        <w:pStyle w:val="ListParagraph"/>
        <w:numPr>
          <w:ilvl w:val="0"/>
          <w:numId w:val="14"/>
        </w:numPr>
        <w:spacing w:before="120" w:after="120"/>
        <w:ind w:left="714" w:hanging="357"/>
        <w:contextualSpacing w:val="0"/>
        <w:rPr>
          <w:rFonts w:ascii="Times New Roman" w:eastAsia="Calibri" w:hAnsi="Times New Roman" w:cs="Times New Roman"/>
        </w:rPr>
      </w:pPr>
      <w:r w:rsidRPr="00452AE8">
        <w:rPr>
          <w:rFonts w:ascii="Times New Roman" w:eastAsia="Calibri" w:hAnsi="Times New Roman" w:cs="Times New Roman"/>
        </w:rPr>
        <w:t xml:space="preserve">in Schedule </w:t>
      </w:r>
      <w:r w:rsidR="005C081F" w:rsidRPr="00452AE8">
        <w:rPr>
          <w:rFonts w:ascii="Times New Roman" w:eastAsia="Calibri" w:hAnsi="Times New Roman" w:cs="Times New Roman"/>
        </w:rPr>
        <w:t>8</w:t>
      </w:r>
      <w:r w:rsidRPr="00452AE8">
        <w:rPr>
          <w:rFonts w:ascii="Times New Roman" w:eastAsia="Calibri" w:hAnsi="Times New Roman" w:cs="Times New Roman"/>
        </w:rPr>
        <w:t xml:space="preserve"> </w:t>
      </w:r>
      <w:r w:rsidR="005F5583" w:rsidRPr="00452AE8">
        <w:rPr>
          <w:rFonts w:ascii="Times New Roman" w:eastAsia="Calibri" w:hAnsi="Times New Roman" w:cs="Times New Roman"/>
        </w:rPr>
        <w:t>—</w:t>
      </w:r>
      <w:r w:rsidRPr="00452AE8">
        <w:rPr>
          <w:rFonts w:ascii="Times New Roman" w:eastAsia="Calibri" w:hAnsi="Times New Roman" w:cs="Times New Roman"/>
        </w:rPr>
        <w:t xml:space="preserve"> </w:t>
      </w:r>
      <w:proofErr w:type="spellStart"/>
      <w:r w:rsidRPr="00452AE8">
        <w:rPr>
          <w:rFonts w:ascii="Times New Roman" w:eastAsia="Calibri" w:hAnsi="Times New Roman" w:cs="Times New Roman"/>
          <w:i/>
        </w:rPr>
        <w:t>thiafentanil</w:t>
      </w:r>
      <w:proofErr w:type="spellEnd"/>
      <w:r w:rsidRPr="00452AE8">
        <w:rPr>
          <w:rFonts w:ascii="Times New Roman" w:eastAsia="Calibri" w:hAnsi="Times New Roman" w:cs="Times New Roman"/>
        </w:rPr>
        <w:t xml:space="preserve">, </w:t>
      </w:r>
      <w:r w:rsidR="000403C7" w:rsidRPr="00452AE8">
        <w:rPr>
          <w:rFonts w:ascii="Times New Roman" w:eastAsia="Calibri" w:hAnsi="Times New Roman" w:cs="Times New Roman"/>
        </w:rPr>
        <w:t xml:space="preserve">to provide that </w:t>
      </w:r>
      <w:r w:rsidR="0028213A" w:rsidRPr="00452AE8">
        <w:rPr>
          <w:rFonts w:ascii="Times New Roman" w:eastAsia="Calibri" w:hAnsi="Times New Roman" w:cs="Times New Roman"/>
        </w:rPr>
        <w:t xml:space="preserve">this substance </w:t>
      </w:r>
      <w:r w:rsidR="00090ADB" w:rsidRPr="00452AE8">
        <w:rPr>
          <w:rFonts w:ascii="Times New Roman" w:eastAsia="Calibri" w:hAnsi="Times New Roman" w:cs="Times New Roman"/>
        </w:rPr>
        <w:t xml:space="preserve">is a </w:t>
      </w:r>
      <w:r w:rsidR="005F4D47" w:rsidRPr="00452AE8">
        <w:rPr>
          <w:rFonts w:ascii="Times New Roman" w:eastAsia="Calibri" w:hAnsi="Times New Roman" w:cs="Times New Roman"/>
        </w:rPr>
        <w:t>p</w:t>
      </w:r>
      <w:r w:rsidR="008D35DC" w:rsidRPr="00452AE8">
        <w:rPr>
          <w:rFonts w:ascii="Times New Roman" w:eastAsia="Calibri" w:hAnsi="Times New Roman" w:cs="Times New Roman"/>
        </w:rPr>
        <w:t>rescription-only medicine</w:t>
      </w:r>
      <w:r w:rsidR="00740565" w:rsidRPr="00452AE8">
        <w:rPr>
          <w:rFonts w:ascii="Times New Roman" w:eastAsia="Calibri" w:hAnsi="Times New Roman" w:cs="Times New Roman"/>
        </w:rPr>
        <w:t xml:space="preserve"> </w:t>
      </w:r>
      <w:r w:rsidR="00F22329" w:rsidRPr="00452AE8">
        <w:rPr>
          <w:rFonts w:ascii="Times New Roman" w:eastAsia="Calibri" w:hAnsi="Times New Roman" w:cs="Times New Roman"/>
        </w:rPr>
        <w:t>and</w:t>
      </w:r>
      <w:r w:rsidR="00740565" w:rsidRPr="00452AE8">
        <w:rPr>
          <w:rFonts w:ascii="Times New Roman" w:eastAsia="Calibri" w:hAnsi="Times New Roman" w:cs="Times New Roman"/>
        </w:rPr>
        <w:t xml:space="preserve"> </w:t>
      </w:r>
      <w:r w:rsidR="00D4459A" w:rsidRPr="00452AE8">
        <w:rPr>
          <w:rFonts w:ascii="Times New Roman" w:eastAsia="Calibri" w:hAnsi="Times New Roman" w:cs="Times New Roman"/>
        </w:rPr>
        <w:t>impose</w:t>
      </w:r>
      <w:r w:rsidR="00740565" w:rsidRPr="00452AE8">
        <w:rPr>
          <w:rFonts w:ascii="Times New Roman" w:eastAsia="Calibri" w:hAnsi="Times New Roman" w:cs="Times New Roman"/>
        </w:rPr>
        <w:t xml:space="preserve"> </w:t>
      </w:r>
      <w:r w:rsidR="00D651BD" w:rsidRPr="00452AE8">
        <w:rPr>
          <w:rFonts w:ascii="Times New Roman" w:eastAsia="Calibri" w:hAnsi="Times New Roman" w:cs="Times New Roman"/>
        </w:rPr>
        <w:t>additional</w:t>
      </w:r>
      <w:r w:rsidR="00740565" w:rsidRPr="00452AE8">
        <w:rPr>
          <w:rFonts w:ascii="Times New Roman" w:eastAsia="Calibri" w:hAnsi="Times New Roman" w:cs="Times New Roman"/>
        </w:rPr>
        <w:t xml:space="preserve"> restriction o</w:t>
      </w:r>
      <w:r w:rsidR="00C55124" w:rsidRPr="00452AE8">
        <w:rPr>
          <w:rFonts w:ascii="Times New Roman" w:eastAsia="Calibri" w:hAnsi="Times New Roman" w:cs="Times New Roman"/>
        </w:rPr>
        <w:t>n</w:t>
      </w:r>
      <w:r w:rsidR="00740565" w:rsidRPr="00452AE8">
        <w:rPr>
          <w:rFonts w:ascii="Times New Roman" w:eastAsia="Calibri" w:hAnsi="Times New Roman" w:cs="Times New Roman"/>
        </w:rPr>
        <w:t xml:space="preserve"> manufacture, supply, </w:t>
      </w:r>
      <w:proofErr w:type="gramStart"/>
      <w:r w:rsidR="00740565" w:rsidRPr="00452AE8">
        <w:rPr>
          <w:rFonts w:ascii="Times New Roman" w:eastAsia="Calibri" w:hAnsi="Times New Roman" w:cs="Times New Roman"/>
        </w:rPr>
        <w:t>distribution</w:t>
      </w:r>
      <w:proofErr w:type="gramEnd"/>
      <w:r w:rsidR="005C081F" w:rsidRPr="00452AE8">
        <w:rPr>
          <w:rFonts w:ascii="Times New Roman" w:eastAsia="Calibri" w:hAnsi="Times New Roman" w:cs="Times New Roman"/>
        </w:rPr>
        <w:t xml:space="preserve"> and</w:t>
      </w:r>
      <w:r w:rsidR="00740565" w:rsidRPr="00452AE8">
        <w:rPr>
          <w:rFonts w:ascii="Times New Roman" w:eastAsia="Calibri" w:hAnsi="Times New Roman" w:cs="Times New Roman"/>
        </w:rPr>
        <w:t xml:space="preserve"> possession</w:t>
      </w:r>
      <w:r w:rsidR="005C081F" w:rsidRPr="00452AE8">
        <w:rPr>
          <w:rFonts w:ascii="Times New Roman" w:eastAsia="Calibri" w:hAnsi="Times New Roman" w:cs="Times New Roman"/>
        </w:rPr>
        <w:t>;</w:t>
      </w:r>
      <w:r w:rsidR="00A86C04" w:rsidRPr="00452AE8">
        <w:rPr>
          <w:rFonts w:ascii="Times New Roman" w:eastAsia="Calibri" w:hAnsi="Times New Roman" w:cs="Times New Roman"/>
        </w:rPr>
        <w:t xml:space="preserve"> and</w:t>
      </w:r>
    </w:p>
    <w:p w14:paraId="4CFCCCC5" w14:textId="10C0DA70" w:rsidR="00D330EB" w:rsidRPr="00452AE8" w:rsidRDefault="00D330EB" w:rsidP="00B16AFB">
      <w:pPr>
        <w:pStyle w:val="ListParagraph"/>
        <w:numPr>
          <w:ilvl w:val="0"/>
          <w:numId w:val="14"/>
        </w:numPr>
        <w:spacing w:before="120" w:after="120"/>
        <w:contextualSpacing w:val="0"/>
        <w:rPr>
          <w:rFonts w:ascii="Times New Roman" w:eastAsia="Calibri" w:hAnsi="Times New Roman" w:cs="Times New Roman"/>
        </w:rPr>
      </w:pPr>
      <w:r w:rsidRPr="00452AE8">
        <w:rPr>
          <w:rFonts w:ascii="Times New Roman" w:eastAsia="Calibri" w:hAnsi="Times New Roman" w:cs="Times New Roman"/>
        </w:rPr>
        <w:t xml:space="preserve">in Schedule 9 </w:t>
      </w:r>
      <w:r w:rsidR="005F5583" w:rsidRPr="00452AE8">
        <w:rPr>
          <w:rFonts w:ascii="Times New Roman" w:eastAsia="Calibri" w:hAnsi="Times New Roman" w:cs="Times New Roman"/>
        </w:rPr>
        <w:t>—</w:t>
      </w:r>
      <w:r w:rsidRPr="00452AE8">
        <w:rPr>
          <w:rFonts w:ascii="Times New Roman" w:eastAsia="Calibri" w:hAnsi="Times New Roman" w:cs="Times New Roman"/>
        </w:rPr>
        <w:t xml:space="preserve"> </w:t>
      </w:r>
      <w:proofErr w:type="spellStart"/>
      <w:r w:rsidRPr="00452AE8">
        <w:rPr>
          <w:rFonts w:ascii="Times New Roman" w:eastAsia="Calibri" w:hAnsi="Times New Roman" w:cs="Times New Roman"/>
          <w:i/>
        </w:rPr>
        <w:t>diphenidine</w:t>
      </w:r>
      <w:proofErr w:type="spellEnd"/>
      <w:r w:rsidRPr="00452AE8">
        <w:rPr>
          <w:rFonts w:ascii="Times New Roman" w:eastAsia="Calibri" w:hAnsi="Times New Roman" w:cs="Times New Roman"/>
          <w:i/>
        </w:rPr>
        <w:t xml:space="preserve">, </w:t>
      </w:r>
      <w:proofErr w:type="spellStart"/>
      <w:r w:rsidRPr="00452AE8">
        <w:rPr>
          <w:rFonts w:ascii="Times New Roman" w:eastAsia="Calibri" w:hAnsi="Times New Roman" w:cs="Times New Roman"/>
          <w:i/>
        </w:rPr>
        <w:t>ephenidine</w:t>
      </w:r>
      <w:proofErr w:type="spellEnd"/>
      <w:r w:rsidRPr="00452AE8">
        <w:rPr>
          <w:rFonts w:ascii="Times New Roman" w:eastAsia="Calibri" w:hAnsi="Times New Roman" w:cs="Times New Roman"/>
          <w:i/>
        </w:rPr>
        <w:t>,</w:t>
      </w:r>
      <w:r w:rsidR="0012361E" w:rsidRPr="00452AE8">
        <w:rPr>
          <w:rFonts w:ascii="Times New Roman" w:eastAsia="Calibri" w:hAnsi="Times New Roman" w:cs="Times New Roman"/>
          <w:i/>
        </w:rPr>
        <w:t xml:space="preserve"> </w:t>
      </w:r>
      <w:proofErr w:type="spellStart"/>
      <w:r w:rsidR="0012361E" w:rsidRPr="00452AE8">
        <w:rPr>
          <w:rFonts w:ascii="Times New Roman" w:eastAsia="Calibri" w:hAnsi="Times New Roman" w:cs="Times New Roman"/>
          <w:i/>
        </w:rPr>
        <w:t>isophenidine</w:t>
      </w:r>
      <w:proofErr w:type="spellEnd"/>
      <w:r w:rsidR="0012361E" w:rsidRPr="00452AE8">
        <w:rPr>
          <w:rFonts w:ascii="Times New Roman" w:eastAsia="Calibri" w:hAnsi="Times New Roman" w:cs="Times New Roman"/>
          <w:i/>
        </w:rPr>
        <w:t>,</w:t>
      </w:r>
      <w:r w:rsidRPr="00452AE8">
        <w:rPr>
          <w:rFonts w:ascii="Times New Roman" w:eastAsia="Calibri" w:hAnsi="Times New Roman" w:cs="Times New Roman"/>
          <w:i/>
        </w:rPr>
        <w:t xml:space="preserve"> </w:t>
      </w:r>
      <w:proofErr w:type="spellStart"/>
      <w:r w:rsidRPr="00452AE8">
        <w:rPr>
          <w:rFonts w:ascii="Times New Roman" w:eastAsia="Calibri" w:hAnsi="Times New Roman" w:cs="Times New Roman"/>
          <w:i/>
        </w:rPr>
        <w:t>methoxphenidine</w:t>
      </w:r>
      <w:proofErr w:type="spellEnd"/>
      <w:r w:rsidRPr="00452AE8">
        <w:rPr>
          <w:rFonts w:ascii="Times New Roman" w:eastAsia="Calibri" w:hAnsi="Times New Roman" w:cs="Times New Roman"/>
          <w:i/>
        </w:rPr>
        <w:t xml:space="preserve">, </w:t>
      </w:r>
      <w:r w:rsidR="0012361E" w:rsidRPr="00452AE8">
        <w:rPr>
          <w:rFonts w:ascii="Times New Roman" w:eastAsia="Calibri" w:hAnsi="Times New Roman" w:cs="Times New Roman"/>
          <w:iCs/>
        </w:rPr>
        <w:t>and</w:t>
      </w:r>
      <w:r w:rsidR="0012361E" w:rsidRPr="00452AE8">
        <w:rPr>
          <w:rFonts w:ascii="Times New Roman" w:eastAsia="Calibri" w:hAnsi="Times New Roman" w:cs="Times New Roman"/>
          <w:i/>
        </w:rPr>
        <w:t xml:space="preserve"> </w:t>
      </w:r>
      <w:proofErr w:type="spellStart"/>
      <w:r w:rsidRPr="00452AE8">
        <w:rPr>
          <w:rFonts w:ascii="Times New Roman" w:eastAsia="Calibri" w:hAnsi="Times New Roman" w:cs="Times New Roman"/>
          <w:i/>
        </w:rPr>
        <w:t>propylphenidine</w:t>
      </w:r>
      <w:proofErr w:type="spellEnd"/>
      <w:r w:rsidR="00486AAF" w:rsidRPr="00452AE8">
        <w:rPr>
          <w:rFonts w:ascii="Times New Roman" w:eastAsia="Calibri" w:hAnsi="Times New Roman" w:cs="Times New Roman"/>
          <w:i/>
          <w:iCs/>
        </w:rPr>
        <w:t>,</w:t>
      </w:r>
      <w:r w:rsidR="00486AAF" w:rsidRPr="00452AE8">
        <w:rPr>
          <w:rFonts w:ascii="Times New Roman" w:eastAsia="Calibri" w:hAnsi="Times New Roman" w:cs="Times New Roman"/>
        </w:rPr>
        <w:t xml:space="preserve"> </w:t>
      </w:r>
      <w:r w:rsidR="00AD493D" w:rsidRPr="00452AE8">
        <w:rPr>
          <w:rFonts w:ascii="Times New Roman" w:eastAsia="Calibri" w:hAnsi="Times New Roman" w:cs="Times New Roman"/>
        </w:rPr>
        <w:t xml:space="preserve">to </w:t>
      </w:r>
      <w:r w:rsidR="009117C4" w:rsidRPr="00452AE8">
        <w:rPr>
          <w:rFonts w:ascii="Times New Roman" w:eastAsia="Calibri" w:hAnsi="Times New Roman" w:cs="Times New Roman"/>
        </w:rPr>
        <w:t>provide</w:t>
      </w:r>
      <w:r w:rsidR="00D04FBD" w:rsidRPr="00452AE8">
        <w:rPr>
          <w:rFonts w:ascii="Times New Roman" w:eastAsia="Calibri" w:hAnsi="Times New Roman" w:cs="Times New Roman"/>
        </w:rPr>
        <w:t xml:space="preserve"> </w:t>
      </w:r>
      <w:r w:rsidR="00D4459A" w:rsidRPr="00452AE8">
        <w:rPr>
          <w:rFonts w:ascii="Times New Roman" w:eastAsia="Calibri" w:hAnsi="Times New Roman" w:cs="Times New Roman"/>
        </w:rPr>
        <w:t xml:space="preserve">that </w:t>
      </w:r>
      <w:r w:rsidR="00D04FBD" w:rsidRPr="00452AE8">
        <w:rPr>
          <w:rFonts w:ascii="Times New Roman" w:eastAsia="Calibri" w:hAnsi="Times New Roman" w:cs="Times New Roman"/>
        </w:rPr>
        <w:t xml:space="preserve">these </w:t>
      </w:r>
      <w:r w:rsidR="001507A4" w:rsidRPr="00452AE8">
        <w:rPr>
          <w:rFonts w:ascii="Times New Roman" w:eastAsia="Calibri" w:hAnsi="Times New Roman" w:cs="Times New Roman"/>
        </w:rPr>
        <w:t>substances</w:t>
      </w:r>
      <w:r w:rsidR="00486AAF" w:rsidRPr="00452AE8">
        <w:rPr>
          <w:rFonts w:ascii="Times New Roman" w:eastAsia="Calibri" w:hAnsi="Times New Roman" w:cs="Times New Roman"/>
        </w:rPr>
        <w:t xml:space="preserve"> </w:t>
      </w:r>
      <w:r w:rsidR="00D4459A" w:rsidRPr="00452AE8">
        <w:rPr>
          <w:rFonts w:ascii="Times New Roman" w:eastAsia="Calibri" w:hAnsi="Times New Roman" w:cs="Times New Roman"/>
        </w:rPr>
        <w:t xml:space="preserve">are </w:t>
      </w:r>
      <w:r w:rsidR="00486AAF" w:rsidRPr="00452AE8">
        <w:rPr>
          <w:rFonts w:ascii="Times New Roman" w:eastAsia="Calibri" w:hAnsi="Times New Roman" w:cs="Times New Roman"/>
        </w:rPr>
        <w:t xml:space="preserve">for medical or scientific </w:t>
      </w:r>
      <w:r w:rsidR="00486AAF" w:rsidRPr="00452AE8">
        <w:rPr>
          <w:rFonts w:ascii="Times New Roman" w:eastAsia="Calibri" w:hAnsi="Times New Roman" w:cs="Times New Roman"/>
        </w:rPr>
        <w:lastRenderedPageBreak/>
        <w:t>research, or for analytical, teaching or training purposes</w:t>
      </w:r>
      <w:r w:rsidR="0095701D" w:rsidRPr="00452AE8">
        <w:rPr>
          <w:rFonts w:ascii="Times New Roman" w:eastAsia="Calibri" w:hAnsi="Times New Roman" w:cs="Times New Roman"/>
        </w:rPr>
        <w:t xml:space="preserve">. </w:t>
      </w:r>
      <w:r w:rsidR="00007239" w:rsidRPr="00452AE8">
        <w:rPr>
          <w:rFonts w:ascii="Times New Roman" w:eastAsia="Calibri" w:hAnsi="Times New Roman" w:cs="Times New Roman"/>
        </w:rPr>
        <w:t xml:space="preserve">Manufacture, possession, </w:t>
      </w:r>
      <w:proofErr w:type="gramStart"/>
      <w:r w:rsidR="00007239" w:rsidRPr="00452AE8">
        <w:rPr>
          <w:rFonts w:ascii="Times New Roman" w:eastAsia="Calibri" w:hAnsi="Times New Roman" w:cs="Times New Roman"/>
        </w:rPr>
        <w:t>supply</w:t>
      </w:r>
      <w:proofErr w:type="gramEnd"/>
      <w:r w:rsidR="00007239" w:rsidRPr="00452AE8">
        <w:rPr>
          <w:rFonts w:ascii="Times New Roman" w:eastAsia="Calibri" w:hAnsi="Times New Roman" w:cs="Times New Roman"/>
        </w:rPr>
        <w:t xml:space="preserve"> or use </w:t>
      </w:r>
      <w:r w:rsidR="00036DE0" w:rsidRPr="00452AE8">
        <w:rPr>
          <w:rFonts w:ascii="Times New Roman" w:eastAsia="Calibri" w:hAnsi="Times New Roman" w:cs="Times New Roman"/>
        </w:rPr>
        <w:t xml:space="preserve">of these substances </w:t>
      </w:r>
      <w:r w:rsidR="009117C4" w:rsidRPr="00452AE8">
        <w:rPr>
          <w:rFonts w:ascii="Times New Roman" w:eastAsia="Calibri" w:hAnsi="Times New Roman" w:cs="Times New Roman"/>
        </w:rPr>
        <w:t>without authority is illegal.</w:t>
      </w:r>
    </w:p>
    <w:p w14:paraId="093E9405" w14:textId="2CFE7069" w:rsidR="0060744C" w:rsidRPr="00452AE8" w:rsidRDefault="0060744C" w:rsidP="00B16AFB">
      <w:pPr>
        <w:spacing w:before="120" w:after="120"/>
        <w:rPr>
          <w:rFonts w:ascii="Times New Roman" w:eastAsia="Calibri" w:hAnsi="Times New Roman" w:cs="Times New Roman"/>
          <w:i/>
          <w:iCs/>
        </w:rPr>
      </w:pPr>
      <w:r w:rsidRPr="00452AE8">
        <w:rPr>
          <w:rFonts w:ascii="Times New Roman" w:eastAsia="Calibri" w:hAnsi="Times New Roman" w:cs="Times New Roman"/>
          <w:i/>
          <w:iCs/>
        </w:rPr>
        <w:t>Amendments</w:t>
      </w:r>
      <w:r w:rsidR="00AF7183" w:rsidRPr="00452AE8">
        <w:rPr>
          <w:rFonts w:ascii="Times New Roman" w:eastAsia="Calibri" w:hAnsi="Times New Roman" w:cs="Times New Roman"/>
          <w:i/>
          <w:iCs/>
        </w:rPr>
        <w:t xml:space="preserve"> </w:t>
      </w:r>
      <w:r w:rsidRPr="00452AE8">
        <w:rPr>
          <w:rFonts w:ascii="Times New Roman" w:eastAsia="Calibri" w:hAnsi="Times New Roman" w:cs="Times New Roman"/>
          <w:i/>
          <w:iCs/>
        </w:rPr>
        <w:t>to</w:t>
      </w:r>
      <w:r w:rsidR="00B020B9" w:rsidRPr="00452AE8">
        <w:rPr>
          <w:rFonts w:ascii="Times New Roman" w:eastAsia="Calibri" w:hAnsi="Times New Roman" w:cs="Times New Roman"/>
          <w:i/>
          <w:iCs/>
        </w:rPr>
        <w:t xml:space="preserve"> existing</w:t>
      </w:r>
      <w:r w:rsidRPr="00452AE8">
        <w:rPr>
          <w:rFonts w:ascii="Times New Roman" w:eastAsia="Calibri" w:hAnsi="Times New Roman" w:cs="Times New Roman"/>
          <w:i/>
          <w:iCs/>
        </w:rPr>
        <w:t xml:space="preserve"> schedul</w:t>
      </w:r>
      <w:r w:rsidR="00792370" w:rsidRPr="00452AE8">
        <w:rPr>
          <w:rFonts w:ascii="Times New Roman" w:eastAsia="Calibri" w:hAnsi="Times New Roman" w:cs="Times New Roman"/>
          <w:i/>
          <w:iCs/>
        </w:rPr>
        <w:t>ing arrangements</w:t>
      </w:r>
    </w:p>
    <w:p w14:paraId="1143C8B2" w14:textId="18547A37" w:rsidR="006C6DD0" w:rsidRPr="00452AE8" w:rsidRDefault="00841BE2" w:rsidP="00B16AFB">
      <w:pPr>
        <w:autoSpaceDE w:val="0"/>
        <w:autoSpaceDN w:val="0"/>
        <w:adjustRightInd w:val="0"/>
        <w:spacing w:before="120" w:after="120" w:line="240" w:lineRule="auto"/>
        <w:rPr>
          <w:rFonts w:ascii="Times New Roman" w:eastAsia="Calibri" w:hAnsi="Times New Roman" w:cs="Times New Roman"/>
        </w:rPr>
      </w:pPr>
      <w:r w:rsidRPr="00452AE8">
        <w:rPr>
          <w:rFonts w:ascii="Times New Roman" w:eastAsia="Calibri" w:hAnsi="Times New Roman" w:cs="Times New Roman"/>
        </w:rPr>
        <w:t>The Instrument makes changes to the entr</w:t>
      </w:r>
      <w:r w:rsidR="00A5052F" w:rsidRPr="00452AE8">
        <w:rPr>
          <w:rFonts w:ascii="Times New Roman" w:eastAsia="Calibri" w:hAnsi="Times New Roman" w:cs="Times New Roman"/>
        </w:rPr>
        <w:t>y</w:t>
      </w:r>
      <w:r w:rsidRPr="00452AE8">
        <w:rPr>
          <w:rFonts w:ascii="Times New Roman" w:eastAsia="Calibri" w:hAnsi="Times New Roman" w:cs="Times New Roman"/>
        </w:rPr>
        <w:t xml:space="preserve"> for </w:t>
      </w:r>
      <w:r w:rsidR="00B0126F" w:rsidRPr="00452AE8">
        <w:rPr>
          <w:rFonts w:ascii="Times New Roman" w:eastAsia="Calibri" w:hAnsi="Times New Roman" w:cs="Times New Roman"/>
          <w:i/>
          <w:iCs/>
        </w:rPr>
        <w:t>moxidectin</w:t>
      </w:r>
      <w:r w:rsidRPr="00452AE8">
        <w:rPr>
          <w:rFonts w:ascii="Times New Roman" w:eastAsia="Calibri" w:hAnsi="Times New Roman" w:cs="Times New Roman"/>
        </w:rPr>
        <w:t xml:space="preserve"> in </w:t>
      </w:r>
      <w:r w:rsidR="00554A3B" w:rsidRPr="00452AE8">
        <w:rPr>
          <w:rFonts w:ascii="Times New Roman" w:eastAsia="Calibri" w:hAnsi="Times New Roman" w:cs="Times New Roman"/>
        </w:rPr>
        <w:t>Schedule 5</w:t>
      </w:r>
      <w:r w:rsidR="00B0126F" w:rsidRPr="00452AE8">
        <w:rPr>
          <w:rFonts w:ascii="Times New Roman" w:eastAsia="Calibri" w:hAnsi="Times New Roman" w:cs="Times New Roman"/>
        </w:rPr>
        <w:t xml:space="preserve"> </w:t>
      </w:r>
      <w:r w:rsidRPr="00452AE8">
        <w:rPr>
          <w:rFonts w:ascii="Times New Roman" w:eastAsia="Calibri" w:hAnsi="Times New Roman" w:cs="Times New Roman"/>
        </w:rPr>
        <w:t xml:space="preserve">to the current Poisons Standard. The effect of these changes is </w:t>
      </w:r>
      <w:r w:rsidR="00121409" w:rsidRPr="00452AE8">
        <w:rPr>
          <w:rFonts w:ascii="Times New Roman" w:eastAsia="Calibri" w:hAnsi="Times New Roman" w:cs="Times New Roman"/>
        </w:rPr>
        <w:t>that</w:t>
      </w:r>
      <w:r w:rsidR="00C6399F" w:rsidRPr="00452AE8">
        <w:rPr>
          <w:rFonts w:ascii="Times New Roman" w:eastAsia="Calibri" w:hAnsi="Times New Roman" w:cs="Times New Roman"/>
        </w:rPr>
        <w:t xml:space="preserve"> preparations containing 25 mg or less of </w:t>
      </w:r>
      <w:r w:rsidR="00A45A05" w:rsidRPr="00452AE8">
        <w:rPr>
          <w:rFonts w:ascii="Times New Roman" w:eastAsia="Calibri" w:hAnsi="Times New Roman" w:cs="Times New Roman"/>
        </w:rPr>
        <w:t xml:space="preserve">this substance </w:t>
      </w:r>
      <w:r w:rsidR="00C6399F" w:rsidRPr="00452AE8">
        <w:rPr>
          <w:rFonts w:ascii="Times New Roman" w:eastAsia="Calibri" w:hAnsi="Times New Roman" w:cs="Times New Roman"/>
        </w:rPr>
        <w:t xml:space="preserve">for external use </w:t>
      </w:r>
      <w:r w:rsidR="00011EC3" w:rsidRPr="00452AE8">
        <w:rPr>
          <w:rFonts w:ascii="Times New Roman" w:eastAsia="Calibri" w:hAnsi="Times New Roman" w:cs="Times New Roman"/>
        </w:rPr>
        <w:t xml:space="preserve">in </w:t>
      </w:r>
      <w:r w:rsidR="00C6399F" w:rsidRPr="00452AE8">
        <w:rPr>
          <w:rFonts w:ascii="Times New Roman" w:eastAsia="Calibri" w:hAnsi="Times New Roman" w:cs="Times New Roman"/>
        </w:rPr>
        <w:t>the treatment of cats and dogs</w:t>
      </w:r>
      <w:r w:rsidR="005C3204" w:rsidRPr="00452AE8">
        <w:rPr>
          <w:rFonts w:ascii="Times New Roman" w:eastAsia="Calibri" w:hAnsi="Times New Roman" w:cs="Times New Roman"/>
        </w:rPr>
        <w:t xml:space="preserve"> when</w:t>
      </w:r>
      <w:r w:rsidR="00C6399F" w:rsidRPr="00452AE8">
        <w:rPr>
          <w:rFonts w:ascii="Times New Roman" w:eastAsia="Calibri" w:hAnsi="Times New Roman" w:cs="Times New Roman"/>
        </w:rPr>
        <w:t xml:space="preserve"> packed in single dose tubes</w:t>
      </w:r>
      <w:r w:rsidR="000314A7" w:rsidRPr="00452AE8">
        <w:rPr>
          <w:rFonts w:ascii="Times New Roman" w:eastAsia="Calibri" w:hAnsi="Times New Roman" w:cs="Times New Roman"/>
        </w:rPr>
        <w:t xml:space="preserve"> </w:t>
      </w:r>
      <w:r w:rsidR="005C3204" w:rsidRPr="00452AE8">
        <w:rPr>
          <w:rFonts w:ascii="Times New Roman" w:eastAsia="Calibri" w:hAnsi="Times New Roman" w:cs="Times New Roman"/>
        </w:rPr>
        <w:t xml:space="preserve">are </w:t>
      </w:r>
      <w:r w:rsidR="003740AF" w:rsidRPr="00452AE8">
        <w:rPr>
          <w:rFonts w:ascii="Times New Roman" w:eastAsia="Calibri" w:hAnsi="Times New Roman" w:cs="Times New Roman"/>
        </w:rPr>
        <w:t>in</w:t>
      </w:r>
      <w:r w:rsidR="000314A7" w:rsidRPr="00452AE8">
        <w:rPr>
          <w:rFonts w:ascii="Times New Roman" w:eastAsia="Calibri" w:hAnsi="Times New Roman" w:cs="Times New Roman"/>
        </w:rPr>
        <w:t xml:space="preserve"> Schedule 5.</w:t>
      </w:r>
    </w:p>
    <w:p w14:paraId="6D93541F" w14:textId="72BD3FA4" w:rsidR="007E6DF6" w:rsidRPr="00452AE8" w:rsidRDefault="007E6DF6" w:rsidP="00B16AFB">
      <w:pPr>
        <w:autoSpaceDE w:val="0"/>
        <w:autoSpaceDN w:val="0"/>
        <w:adjustRightInd w:val="0"/>
        <w:spacing w:before="120" w:after="120" w:line="240" w:lineRule="auto"/>
        <w:rPr>
          <w:rFonts w:ascii="Times New Roman" w:eastAsia="Calibri" w:hAnsi="Times New Roman" w:cs="Times New Roman"/>
        </w:rPr>
      </w:pPr>
      <w:r w:rsidRPr="00452AE8">
        <w:rPr>
          <w:rFonts w:ascii="Times New Roman" w:eastAsia="Calibri" w:hAnsi="Times New Roman" w:cs="Times New Roman"/>
        </w:rPr>
        <w:t xml:space="preserve">The Instrument </w:t>
      </w:r>
      <w:r w:rsidR="00A70247" w:rsidRPr="00452AE8">
        <w:rPr>
          <w:rFonts w:ascii="Times New Roman" w:eastAsia="Calibri" w:hAnsi="Times New Roman" w:cs="Times New Roman"/>
        </w:rPr>
        <w:t xml:space="preserve">also </w:t>
      </w:r>
      <w:r w:rsidR="0055125E" w:rsidRPr="00452AE8">
        <w:rPr>
          <w:rFonts w:ascii="Times New Roman" w:eastAsia="Calibri" w:hAnsi="Times New Roman" w:cs="Times New Roman"/>
        </w:rPr>
        <w:t>makes changes to</w:t>
      </w:r>
      <w:r w:rsidR="00C65572" w:rsidRPr="00452AE8">
        <w:rPr>
          <w:rFonts w:ascii="Times New Roman" w:eastAsia="Calibri" w:hAnsi="Times New Roman" w:cs="Times New Roman"/>
        </w:rPr>
        <w:t xml:space="preserve"> </w:t>
      </w:r>
      <w:r w:rsidRPr="00452AE8">
        <w:rPr>
          <w:rFonts w:ascii="Times New Roman" w:eastAsia="Calibri" w:hAnsi="Times New Roman" w:cs="Times New Roman"/>
        </w:rPr>
        <w:t xml:space="preserve">the entry for </w:t>
      </w:r>
      <w:r w:rsidR="00A045E1" w:rsidRPr="00452AE8">
        <w:rPr>
          <w:rFonts w:ascii="Times New Roman" w:eastAsia="Calibri" w:hAnsi="Times New Roman" w:cs="Times New Roman"/>
          <w:i/>
          <w:iCs/>
        </w:rPr>
        <w:t>dimethylacetamide</w:t>
      </w:r>
      <w:r w:rsidRPr="00452AE8">
        <w:rPr>
          <w:rFonts w:ascii="Times New Roman" w:eastAsia="Calibri" w:hAnsi="Times New Roman" w:cs="Times New Roman"/>
        </w:rPr>
        <w:t xml:space="preserve"> in </w:t>
      </w:r>
      <w:r w:rsidR="0060080F" w:rsidRPr="00452AE8">
        <w:rPr>
          <w:rFonts w:ascii="Times New Roman" w:eastAsia="Calibri" w:hAnsi="Times New Roman" w:cs="Times New Roman"/>
        </w:rPr>
        <w:t>Schedule</w:t>
      </w:r>
      <w:r w:rsidR="008B0504" w:rsidRPr="00452AE8">
        <w:rPr>
          <w:rFonts w:ascii="Times New Roman" w:eastAsia="Calibri" w:hAnsi="Times New Roman" w:cs="Times New Roman"/>
        </w:rPr>
        <w:t> </w:t>
      </w:r>
      <w:r w:rsidR="0060080F" w:rsidRPr="00452AE8">
        <w:rPr>
          <w:rFonts w:ascii="Times New Roman" w:eastAsia="Calibri" w:hAnsi="Times New Roman" w:cs="Times New Roman"/>
        </w:rPr>
        <w:t>5</w:t>
      </w:r>
      <w:r w:rsidRPr="00452AE8">
        <w:rPr>
          <w:rFonts w:ascii="Times New Roman" w:eastAsia="Calibri" w:hAnsi="Times New Roman" w:cs="Times New Roman"/>
        </w:rPr>
        <w:t xml:space="preserve"> to the current Poisons</w:t>
      </w:r>
      <w:r w:rsidR="00335739" w:rsidRPr="00452AE8">
        <w:rPr>
          <w:rFonts w:ascii="Times New Roman" w:eastAsia="Calibri" w:hAnsi="Times New Roman" w:cs="Times New Roman"/>
        </w:rPr>
        <w:t xml:space="preserve"> standard</w:t>
      </w:r>
      <w:r w:rsidR="00046B7F" w:rsidRPr="00452AE8">
        <w:rPr>
          <w:rFonts w:ascii="Times New Roman" w:eastAsia="Calibri" w:hAnsi="Times New Roman" w:cs="Times New Roman"/>
        </w:rPr>
        <w:t>.</w:t>
      </w:r>
      <w:r w:rsidR="00C65572" w:rsidRPr="00452AE8">
        <w:rPr>
          <w:rFonts w:ascii="Times New Roman" w:eastAsia="Calibri" w:hAnsi="Times New Roman" w:cs="Times New Roman"/>
        </w:rPr>
        <w:t xml:space="preserve"> The effect of these changes is that </w:t>
      </w:r>
      <w:r w:rsidR="00924753" w:rsidRPr="00452AE8">
        <w:rPr>
          <w:rFonts w:ascii="Times New Roman" w:eastAsia="Calibri" w:hAnsi="Times New Roman" w:cs="Times New Roman"/>
          <w:i/>
          <w:iCs/>
        </w:rPr>
        <w:t>dimethylacetamide</w:t>
      </w:r>
      <w:r w:rsidR="00924753" w:rsidRPr="00452AE8">
        <w:rPr>
          <w:rFonts w:ascii="Times New Roman" w:eastAsia="Calibri" w:hAnsi="Times New Roman" w:cs="Times New Roman"/>
        </w:rPr>
        <w:t xml:space="preserve"> in preparations containing 40% or less of </w:t>
      </w:r>
      <w:r w:rsidR="00924753" w:rsidRPr="00452AE8">
        <w:rPr>
          <w:rFonts w:ascii="Times New Roman" w:eastAsia="Calibri" w:hAnsi="Times New Roman" w:cs="Times New Roman"/>
          <w:i/>
          <w:iCs/>
        </w:rPr>
        <w:t>dimethylacetamide</w:t>
      </w:r>
      <w:r w:rsidR="00924753" w:rsidRPr="00452AE8">
        <w:rPr>
          <w:rFonts w:ascii="Times New Roman" w:eastAsia="Calibri" w:hAnsi="Times New Roman" w:cs="Times New Roman"/>
        </w:rPr>
        <w:t xml:space="preserve"> in single dose flow-limited tubes of 5 mL or less for dermal application to companion animals</w:t>
      </w:r>
      <w:r w:rsidR="00C65572" w:rsidRPr="00452AE8">
        <w:rPr>
          <w:rFonts w:ascii="Times New Roman" w:eastAsia="Calibri" w:hAnsi="Times New Roman" w:cs="Times New Roman"/>
        </w:rPr>
        <w:t xml:space="preserve"> </w:t>
      </w:r>
      <w:r w:rsidR="00CE742C" w:rsidRPr="00452AE8">
        <w:rPr>
          <w:rFonts w:ascii="Times New Roman" w:eastAsia="Calibri" w:hAnsi="Times New Roman" w:cs="Times New Roman"/>
        </w:rPr>
        <w:t>are</w:t>
      </w:r>
      <w:r w:rsidR="00C65572" w:rsidRPr="00452AE8">
        <w:rPr>
          <w:rFonts w:ascii="Times New Roman" w:eastAsia="Calibri" w:hAnsi="Times New Roman" w:cs="Times New Roman"/>
        </w:rPr>
        <w:t xml:space="preserve"> </w:t>
      </w:r>
      <w:r w:rsidR="00E37F4D" w:rsidRPr="00452AE8">
        <w:rPr>
          <w:rFonts w:ascii="Times New Roman" w:eastAsia="Calibri" w:hAnsi="Times New Roman" w:cs="Times New Roman"/>
        </w:rPr>
        <w:t>now</w:t>
      </w:r>
      <w:r w:rsidR="00C65572" w:rsidRPr="00452AE8">
        <w:rPr>
          <w:rFonts w:ascii="Times New Roman" w:eastAsia="Calibri" w:hAnsi="Times New Roman" w:cs="Times New Roman"/>
        </w:rPr>
        <w:t xml:space="preserve"> </w:t>
      </w:r>
      <w:r w:rsidR="003740AF" w:rsidRPr="00452AE8">
        <w:rPr>
          <w:rFonts w:ascii="Times New Roman" w:eastAsia="Calibri" w:hAnsi="Times New Roman" w:cs="Times New Roman"/>
        </w:rPr>
        <w:t>in</w:t>
      </w:r>
      <w:r w:rsidR="006B0459" w:rsidRPr="00452AE8">
        <w:rPr>
          <w:rFonts w:ascii="Times New Roman" w:eastAsia="Calibri" w:hAnsi="Times New Roman" w:cs="Times New Roman"/>
        </w:rPr>
        <w:t xml:space="preserve"> Schedule 5 instead of </w:t>
      </w:r>
      <w:r w:rsidR="000E5591" w:rsidRPr="00452AE8">
        <w:rPr>
          <w:rFonts w:ascii="Times New Roman" w:eastAsia="Calibri" w:hAnsi="Times New Roman" w:cs="Times New Roman"/>
        </w:rPr>
        <w:t>Schedule 6</w:t>
      </w:r>
      <w:r w:rsidR="00AF17FB" w:rsidRPr="00452AE8">
        <w:rPr>
          <w:rFonts w:ascii="Times New Roman" w:eastAsia="Calibri" w:hAnsi="Times New Roman" w:cs="Times New Roman"/>
        </w:rPr>
        <w:t>.</w:t>
      </w:r>
    </w:p>
    <w:p w14:paraId="59BB0496" w14:textId="47A97706" w:rsidR="00E93CD0" w:rsidRPr="00452AE8" w:rsidRDefault="00841BE2" w:rsidP="00B16AFB">
      <w:pPr>
        <w:autoSpaceDE w:val="0"/>
        <w:autoSpaceDN w:val="0"/>
        <w:adjustRightInd w:val="0"/>
        <w:spacing w:before="120" w:after="120" w:line="240" w:lineRule="auto"/>
        <w:rPr>
          <w:rFonts w:ascii="Times New Roman" w:eastAsia="Calibri" w:hAnsi="Times New Roman" w:cs="Times New Roman"/>
        </w:rPr>
      </w:pPr>
      <w:r w:rsidRPr="00452AE8">
        <w:rPr>
          <w:rFonts w:ascii="Times New Roman" w:eastAsia="Calibri" w:hAnsi="Times New Roman" w:cs="Times New Roman"/>
        </w:rPr>
        <w:t xml:space="preserve">The Instrument </w:t>
      </w:r>
      <w:r w:rsidR="00E93CD0" w:rsidRPr="00452AE8">
        <w:rPr>
          <w:rFonts w:ascii="Times New Roman" w:eastAsia="Calibri" w:hAnsi="Times New Roman" w:cs="Times New Roman"/>
        </w:rPr>
        <w:t>revises</w:t>
      </w:r>
      <w:r w:rsidRPr="00452AE8">
        <w:rPr>
          <w:rFonts w:ascii="Times New Roman" w:eastAsia="Calibri" w:hAnsi="Times New Roman" w:cs="Times New Roman"/>
        </w:rPr>
        <w:t xml:space="preserve"> the entries for </w:t>
      </w:r>
      <w:r w:rsidRPr="00452AE8">
        <w:rPr>
          <w:rFonts w:ascii="Times New Roman" w:eastAsia="Calibri" w:hAnsi="Times New Roman" w:cs="Times New Roman"/>
          <w:i/>
          <w:iCs/>
        </w:rPr>
        <w:t xml:space="preserve">nicotine </w:t>
      </w:r>
      <w:r w:rsidRPr="00452AE8">
        <w:rPr>
          <w:rFonts w:ascii="Times New Roman" w:eastAsia="Calibri" w:hAnsi="Times New Roman" w:cs="Times New Roman"/>
        </w:rPr>
        <w:t xml:space="preserve">in </w:t>
      </w:r>
      <w:r w:rsidR="00EB0EB4" w:rsidRPr="00452AE8">
        <w:rPr>
          <w:rFonts w:ascii="Times New Roman" w:eastAsia="Calibri" w:hAnsi="Times New Roman" w:cs="Times New Roman"/>
        </w:rPr>
        <w:t xml:space="preserve">Schedule 4 and Schedule 7 to the current Poisons Standard to </w:t>
      </w:r>
      <w:r w:rsidR="008F380E" w:rsidRPr="00452AE8">
        <w:rPr>
          <w:rFonts w:ascii="Times New Roman" w:eastAsia="Calibri" w:hAnsi="Times New Roman" w:cs="Times New Roman"/>
        </w:rPr>
        <w:t xml:space="preserve">exempt nicotine included in Schedule 3 from the </w:t>
      </w:r>
      <w:r w:rsidR="000B64A6" w:rsidRPr="00452AE8">
        <w:rPr>
          <w:rFonts w:ascii="Times New Roman" w:eastAsia="Calibri" w:hAnsi="Times New Roman" w:cs="Times New Roman"/>
        </w:rPr>
        <w:t>entr</w:t>
      </w:r>
      <w:r w:rsidR="003740AF" w:rsidRPr="00452AE8">
        <w:rPr>
          <w:rFonts w:ascii="Times New Roman" w:eastAsia="Calibri" w:hAnsi="Times New Roman" w:cs="Times New Roman"/>
        </w:rPr>
        <w:t>ies</w:t>
      </w:r>
      <w:r w:rsidR="000B64A6" w:rsidRPr="00452AE8">
        <w:rPr>
          <w:rFonts w:ascii="Times New Roman" w:eastAsia="Calibri" w:hAnsi="Times New Roman" w:cs="Times New Roman"/>
        </w:rPr>
        <w:t xml:space="preserve"> in Schedules 4 and 7</w:t>
      </w:r>
      <w:r w:rsidR="008E073F" w:rsidRPr="00452AE8">
        <w:rPr>
          <w:rFonts w:ascii="Times New Roman" w:eastAsia="Calibri" w:hAnsi="Times New Roman" w:cs="Times New Roman"/>
        </w:rPr>
        <w:t xml:space="preserve"> of the Poisons </w:t>
      </w:r>
      <w:r w:rsidR="003740AF" w:rsidRPr="00452AE8">
        <w:rPr>
          <w:rFonts w:ascii="Times New Roman" w:eastAsia="Calibri" w:hAnsi="Times New Roman" w:cs="Times New Roman"/>
        </w:rPr>
        <w:t>S</w:t>
      </w:r>
      <w:r w:rsidR="008E073F" w:rsidRPr="00452AE8">
        <w:rPr>
          <w:rFonts w:ascii="Times New Roman" w:eastAsia="Calibri" w:hAnsi="Times New Roman" w:cs="Times New Roman"/>
        </w:rPr>
        <w:t>tandard</w:t>
      </w:r>
      <w:r w:rsidR="000B64A6" w:rsidRPr="00452AE8">
        <w:rPr>
          <w:rFonts w:ascii="Times New Roman" w:eastAsia="Calibri" w:hAnsi="Times New Roman" w:cs="Times New Roman"/>
        </w:rPr>
        <w:t>.</w:t>
      </w:r>
      <w:r w:rsidR="00AA4BBC" w:rsidRPr="00452AE8">
        <w:rPr>
          <w:rFonts w:ascii="Times New Roman" w:eastAsia="Calibri" w:hAnsi="Times New Roman" w:cs="Times New Roman"/>
        </w:rPr>
        <w:t xml:space="preserve"> The Instrument also makes subsequent changes to the Index to include Schedule 3 in the </w:t>
      </w:r>
      <w:r w:rsidR="003740AF" w:rsidRPr="00452AE8">
        <w:rPr>
          <w:rFonts w:ascii="Times New Roman" w:eastAsia="Calibri" w:hAnsi="Times New Roman" w:cs="Times New Roman"/>
        </w:rPr>
        <w:t xml:space="preserve">Index </w:t>
      </w:r>
      <w:r w:rsidR="00AA4BBC" w:rsidRPr="00452AE8">
        <w:rPr>
          <w:rFonts w:ascii="Times New Roman" w:eastAsia="Calibri" w:hAnsi="Times New Roman" w:cs="Times New Roman"/>
        </w:rPr>
        <w:t xml:space="preserve">entry for </w:t>
      </w:r>
      <w:r w:rsidR="003740AF" w:rsidRPr="00452AE8">
        <w:rPr>
          <w:rFonts w:ascii="Times New Roman" w:eastAsia="Calibri" w:hAnsi="Times New Roman" w:cs="Times New Roman"/>
          <w:i/>
          <w:iCs/>
        </w:rPr>
        <w:t>nicotine</w:t>
      </w:r>
      <w:r w:rsidR="00AA4BBC" w:rsidRPr="00452AE8">
        <w:rPr>
          <w:rFonts w:ascii="Times New Roman" w:eastAsia="Calibri" w:hAnsi="Times New Roman" w:cs="Times New Roman"/>
        </w:rPr>
        <w:t xml:space="preserve">. </w:t>
      </w:r>
    </w:p>
    <w:p w14:paraId="1FD9D717" w14:textId="6C799B40" w:rsidR="00FD1AA1" w:rsidRPr="00452AE8" w:rsidRDefault="00FD1AA1" w:rsidP="00B16AFB">
      <w:pPr>
        <w:autoSpaceDE w:val="0"/>
        <w:autoSpaceDN w:val="0"/>
        <w:adjustRightInd w:val="0"/>
        <w:spacing w:before="120" w:after="120" w:line="240" w:lineRule="auto"/>
        <w:rPr>
          <w:rFonts w:ascii="Times New Roman" w:eastAsia="Calibri" w:hAnsi="Times New Roman" w:cs="Times New Roman"/>
        </w:rPr>
      </w:pPr>
      <w:r w:rsidRPr="00452AE8">
        <w:rPr>
          <w:rFonts w:ascii="Times New Roman" w:eastAsia="Calibri" w:hAnsi="Times New Roman" w:cs="Times New Roman"/>
        </w:rPr>
        <w:t xml:space="preserve">The </w:t>
      </w:r>
      <w:r w:rsidR="002C414C" w:rsidRPr="00452AE8">
        <w:rPr>
          <w:rFonts w:ascii="Times New Roman" w:eastAsia="Calibri" w:hAnsi="Times New Roman" w:cs="Times New Roman"/>
        </w:rPr>
        <w:t>I</w:t>
      </w:r>
      <w:r w:rsidRPr="00452AE8">
        <w:rPr>
          <w:rFonts w:ascii="Times New Roman" w:eastAsia="Calibri" w:hAnsi="Times New Roman" w:cs="Times New Roman"/>
        </w:rPr>
        <w:t xml:space="preserve">nstrument </w:t>
      </w:r>
      <w:r w:rsidR="0063417D" w:rsidRPr="00452AE8">
        <w:rPr>
          <w:rFonts w:ascii="Times New Roman" w:eastAsia="Calibri" w:hAnsi="Times New Roman" w:cs="Times New Roman"/>
        </w:rPr>
        <w:t xml:space="preserve">amends </w:t>
      </w:r>
      <w:r w:rsidR="001A2367" w:rsidRPr="00452AE8">
        <w:rPr>
          <w:rFonts w:ascii="Times New Roman" w:eastAsia="Calibri" w:hAnsi="Times New Roman" w:cs="Times New Roman"/>
        </w:rPr>
        <w:t xml:space="preserve">the entry </w:t>
      </w:r>
      <w:r w:rsidR="002A51B7" w:rsidRPr="00452AE8">
        <w:rPr>
          <w:rFonts w:ascii="Times New Roman" w:eastAsia="Calibri" w:hAnsi="Times New Roman" w:cs="Times New Roman"/>
        </w:rPr>
        <w:t>for</w:t>
      </w:r>
      <w:r w:rsidR="001A2367" w:rsidRPr="00452AE8">
        <w:rPr>
          <w:rFonts w:ascii="Times New Roman" w:eastAsia="Calibri" w:hAnsi="Times New Roman" w:cs="Times New Roman"/>
        </w:rPr>
        <w:t xml:space="preserve"> </w:t>
      </w:r>
      <w:r w:rsidR="001A2367" w:rsidRPr="00452AE8">
        <w:rPr>
          <w:rFonts w:ascii="Times New Roman" w:eastAsia="Calibri" w:hAnsi="Times New Roman" w:cs="Times New Roman"/>
          <w:i/>
          <w:iCs/>
        </w:rPr>
        <w:t xml:space="preserve">carbendazim </w:t>
      </w:r>
      <w:r w:rsidR="002A51B7" w:rsidRPr="00452AE8">
        <w:rPr>
          <w:rFonts w:ascii="Times New Roman" w:eastAsia="Calibri" w:hAnsi="Times New Roman" w:cs="Times New Roman"/>
        </w:rPr>
        <w:t xml:space="preserve">in Schedule 7 (“Dangerous </w:t>
      </w:r>
      <w:r w:rsidR="002C414C" w:rsidRPr="00452AE8">
        <w:rPr>
          <w:rFonts w:ascii="Times New Roman" w:eastAsia="Calibri" w:hAnsi="Times New Roman" w:cs="Times New Roman"/>
        </w:rPr>
        <w:t>p</w:t>
      </w:r>
      <w:r w:rsidR="002A51B7" w:rsidRPr="00452AE8">
        <w:rPr>
          <w:rFonts w:ascii="Times New Roman" w:eastAsia="Calibri" w:hAnsi="Times New Roman" w:cs="Times New Roman"/>
        </w:rPr>
        <w:t xml:space="preserve">oisons”) </w:t>
      </w:r>
      <w:r w:rsidRPr="00452AE8">
        <w:rPr>
          <w:rFonts w:ascii="Times New Roman" w:eastAsia="Calibri" w:hAnsi="Times New Roman" w:cs="Times New Roman"/>
        </w:rPr>
        <w:t>to increase the conce</w:t>
      </w:r>
      <w:r w:rsidR="009C4D80" w:rsidRPr="00452AE8">
        <w:rPr>
          <w:rFonts w:ascii="Times New Roman" w:eastAsia="Calibri" w:hAnsi="Times New Roman" w:cs="Times New Roman"/>
        </w:rPr>
        <w:t>n</w:t>
      </w:r>
      <w:r w:rsidRPr="00452AE8">
        <w:rPr>
          <w:rFonts w:ascii="Times New Roman" w:eastAsia="Calibri" w:hAnsi="Times New Roman" w:cs="Times New Roman"/>
        </w:rPr>
        <w:t>t</w:t>
      </w:r>
      <w:r w:rsidR="009C4D80" w:rsidRPr="00452AE8">
        <w:rPr>
          <w:rFonts w:ascii="Times New Roman" w:eastAsia="Calibri" w:hAnsi="Times New Roman" w:cs="Times New Roman"/>
        </w:rPr>
        <w:t>r</w:t>
      </w:r>
      <w:r w:rsidRPr="00452AE8">
        <w:rPr>
          <w:rFonts w:ascii="Times New Roman" w:eastAsia="Calibri" w:hAnsi="Times New Roman" w:cs="Times New Roman"/>
        </w:rPr>
        <w:t>ation limit for exemption from 0.1% to 0.35%.</w:t>
      </w:r>
      <w:r w:rsidR="004A66A4" w:rsidRPr="00452AE8">
        <w:rPr>
          <w:rFonts w:ascii="Times New Roman" w:eastAsia="Calibri" w:hAnsi="Times New Roman" w:cs="Times New Roman"/>
        </w:rPr>
        <w:t xml:space="preserve"> </w:t>
      </w:r>
      <w:r w:rsidR="00D9510A" w:rsidRPr="00452AE8">
        <w:rPr>
          <w:rFonts w:ascii="Times New Roman" w:eastAsia="Calibri" w:hAnsi="Times New Roman" w:cs="Times New Roman"/>
        </w:rPr>
        <w:t xml:space="preserve">This allows </w:t>
      </w:r>
      <w:r w:rsidR="00BE10C4" w:rsidRPr="00452AE8">
        <w:rPr>
          <w:rFonts w:ascii="Times New Roman" w:eastAsia="Calibri" w:hAnsi="Times New Roman" w:cs="Times New Roman"/>
        </w:rPr>
        <w:t xml:space="preserve">paints, jointing compounds and sealants containing </w:t>
      </w:r>
      <w:r w:rsidR="000A2DEC" w:rsidRPr="00452AE8">
        <w:rPr>
          <w:rFonts w:ascii="Times New Roman" w:eastAsia="Calibri" w:hAnsi="Times New Roman" w:cs="Times New Roman"/>
        </w:rPr>
        <w:t>0.35%</w:t>
      </w:r>
      <w:r w:rsidR="008302E5" w:rsidRPr="00452AE8">
        <w:rPr>
          <w:rFonts w:ascii="Times New Roman" w:eastAsia="Calibri" w:hAnsi="Times New Roman" w:cs="Times New Roman"/>
        </w:rPr>
        <w:t xml:space="preserve"> </w:t>
      </w:r>
      <w:r w:rsidR="00AC0289" w:rsidRPr="00452AE8">
        <w:rPr>
          <w:rFonts w:ascii="Times New Roman" w:eastAsia="Calibri" w:hAnsi="Times New Roman" w:cs="Times New Roman"/>
        </w:rPr>
        <w:t xml:space="preserve">or less </w:t>
      </w:r>
      <w:r w:rsidR="001E2BD7" w:rsidRPr="00452AE8">
        <w:rPr>
          <w:rFonts w:ascii="Times New Roman" w:eastAsia="Calibri" w:hAnsi="Times New Roman" w:cs="Times New Roman"/>
        </w:rPr>
        <w:t xml:space="preserve">of </w:t>
      </w:r>
      <w:r w:rsidR="00137999" w:rsidRPr="00452AE8">
        <w:rPr>
          <w:rFonts w:ascii="Times New Roman" w:eastAsia="Calibri" w:hAnsi="Times New Roman" w:cs="Times New Roman"/>
          <w:i/>
          <w:iCs/>
        </w:rPr>
        <w:t>carbendazim</w:t>
      </w:r>
      <w:r w:rsidR="00137999" w:rsidRPr="00452AE8">
        <w:rPr>
          <w:rFonts w:ascii="Times New Roman" w:eastAsia="Calibri" w:hAnsi="Times New Roman" w:cs="Times New Roman"/>
        </w:rPr>
        <w:t xml:space="preserve"> to </w:t>
      </w:r>
      <w:r w:rsidR="00BE10C4" w:rsidRPr="00452AE8">
        <w:rPr>
          <w:rFonts w:ascii="Times New Roman" w:eastAsia="Calibri" w:hAnsi="Times New Roman" w:cs="Times New Roman"/>
        </w:rPr>
        <w:t>be</w:t>
      </w:r>
      <w:r w:rsidR="00B74C80" w:rsidRPr="00452AE8">
        <w:rPr>
          <w:rFonts w:ascii="Times New Roman" w:eastAsia="Calibri" w:hAnsi="Times New Roman" w:cs="Times New Roman"/>
        </w:rPr>
        <w:t xml:space="preserve"> </w:t>
      </w:r>
      <w:r w:rsidR="00F2477F" w:rsidRPr="00452AE8">
        <w:rPr>
          <w:rFonts w:ascii="Times New Roman" w:eastAsia="Calibri" w:hAnsi="Times New Roman" w:cs="Times New Roman"/>
        </w:rPr>
        <w:t xml:space="preserve">exempted from </w:t>
      </w:r>
      <w:r w:rsidR="00B74C80" w:rsidRPr="00452AE8">
        <w:rPr>
          <w:rFonts w:ascii="Times New Roman" w:eastAsia="Calibri" w:hAnsi="Times New Roman" w:cs="Times New Roman"/>
        </w:rPr>
        <w:t>classifi</w:t>
      </w:r>
      <w:r w:rsidR="00F2477F" w:rsidRPr="00452AE8">
        <w:rPr>
          <w:rFonts w:ascii="Times New Roman" w:eastAsia="Calibri" w:hAnsi="Times New Roman" w:cs="Times New Roman"/>
        </w:rPr>
        <w:t>cation</w:t>
      </w:r>
      <w:r w:rsidR="00B74C80" w:rsidRPr="00452AE8">
        <w:rPr>
          <w:rFonts w:ascii="Times New Roman" w:eastAsia="Calibri" w:hAnsi="Times New Roman" w:cs="Times New Roman"/>
        </w:rPr>
        <w:t xml:space="preserve"> </w:t>
      </w:r>
      <w:r w:rsidR="006E1563" w:rsidRPr="00452AE8">
        <w:rPr>
          <w:rFonts w:ascii="Times New Roman" w:eastAsia="Calibri" w:hAnsi="Times New Roman" w:cs="Times New Roman"/>
        </w:rPr>
        <w:t>a</w:t>
      </w:r>
      <w:r w:rsidR="00BE10C4" w:rsidRPr="00452AE8">
        <w:rPr>
          <w:rFonts w:ascii="Times New Roman" w:eastAsia="Calibri" w:hAnsi="Times New Roman" w:cs="Times New Roman"/>
        </w:rPr>
        <w:t>s</w:t>
      </w:r>
      <w:r w:rsidR="006E1563" w:rsidRPr="00452AE8">
        <w:rPr>
          <w:rFonts w:ascii="Times New Roman" w:eastAsia="Calibri" w:hAnsi="Times New Roman" w:cs="Times New Roman"/>
        </w:rPr>
        <w:t xml:space="preserve"> </w:t>
      </w:r>
      <w:r w:rsidR="003740AF" w:rsidRPr="00452AE8">
        <w:rPr>
          <w:rFonts w:ascii="Times New Roman" w:eastAsia="Calibri" w:hAnsi="Times New Roman" w:cs="Times New Roman"/>
        </w:rPr>
        <w:t xml:space="preserve">a </w:t>
      </w:r>
      <w:r w:rsidR="006E1563" w:rsidRPr="00452AE8">
        <w:rPr>
          <w:rFonts w:ascii="Times New Roman" w:eastAsia="Calibri" w:hAnsi="Times New Roman" w:cs="Times New Roman"/>
        </w:rPr>
        <w:t>Schedule</w:t>
      </w:r>
      <w:r w:rsidR="001E2BD7" w:rsidRPr="00452AE8">
        <w:rPr>
          <w:rFonts w:ascii="Times New Roman" w:eastAsia="Calibri" w:hAnsi="Times New Roman" w:cs="Times New Roman"/>
        </w:rPr>
        <w:t> </w:t>
      </w:r>
      <w:r w:rsidR="006E1563" w:rsidRPr="00452AE8">
        <w:rPr>
          <w:rFonts w:ascii="Times New Roman" w:eastAsia="Calibri" w:hAnsi="Times New Roman" w:cs="Times New Roman"/>
        </w:rPr>
        <w:t xml:space="preserve">7 </w:t>
      </w:r>
      <w:r w:rsidR="00D94AB5" w:rsidRPr="00452AE8">
        <w:rPr>
          <w:rFonts w:ascii="Times New Roman" w:eastAsia="Calibri" w:hAnsi="Times New Roman" w:cs="Times New Roman"/>
        </w:rPr>
        <w:t>poison</w:t>
      </w:r>
      <w:r w:rsidR="006E1563" w:rsidRPr="00452AE8">
        <w:rPr>
          <w:rFonts w:ascii="Times New Roman" w:eastAsia="Calibri" w:hAnsi="Times New Roman" w:cs="Times New Roman"/>
        </w:rPr>
        <w:t>.</w:t>
      </w:r>
    </w:p>
    <w:p w14:paraId="442661AF" w14:textId="40ABCF29" w:rsidR="002958C4" w:rsidRPr="00452AE8" w:rsidRDefault="008F6DD2" w:rsidP="00B16AFB">
      <w:pPr>
        <w:autoSpaceDE w:val="0"/>
        <w:autoSpaceDN w:val="0"/>
        <w:adjustRightInd w:val="0"/>
        <w:spacing w:before="120" w:after="120" w:line="240" w:lineRule="auto"/>
        <w:rPr>
          <w:rFonts w:ascii="Times New Roman" w:eastAsia="Calibri" w:hAnsi="Times New Roman" w:cs="Times New Roman"/>
        </w:rPr>
      </w:pPr>
      <w:r w:rsidRPr="00452AE8">
        <w:rPr>
          <w:rFonts w:ascii="Times New Roman" w:eastAsia="Calibri" w:hAnsi="Times New Roman" w:cs="Times New Roman"/>
        </w:rPr>
        <w:t>The Instrument</w:t>
      </w:r>
      <w:r w:rsidR="007E6DF6" w:rsidRPr="00452AE8">
        <w:rPr>
          <w:rFonts w:ascii="Times New Roman" w:eastAsia="Calibri" w:hAnsi="Times New Roman" w:cs="Times New Roman"/>
        </w:rPr>
        <w:t xml:space="preserve"> also</w:t>
      </w:r>
      <w:r w:rsidRPr="00452AE8">
        <w:rPr>
          <w:rFonts w:ascii="Times New Roman" w:eastAsia="Calibri" w:hAnsi="Times New Roman" w:cs="Times New Roman"/>
        </w:rPr>
        <w:t xml:space="preserve"> incorporates amendments to the existing entries in the current Poisons Standard for</w:t>
      </w:r>
      <w:r w:rsidR="00446535" w:rsidRPr="00452AE8">
        <w:rPr>
          <w:rFonts w:ascii="Times New Roman" w:eastAsia="Calibri" w:hAnsi="Times New Roman" w:cs="Times New Roman"/>
        </w:rPr>
        <w:t xml:space="preserve"> </w:t>
      </w:r>
      <w:proofErr w:type="spellStart"/>
      <w:r w:rsidR="00446535" w:rsidRPr="00452AE8">
        <w:rPr>
          <w:rFonts w:ascii="Times New Roman" w:eastAsia="Calibri" w:hAnsi="Times New Roman" w:cs="Times New Roman"/>
          <w:i/>
          <w:iCs/>
        </w:rPr>
        <w:t>ethylmorphine</w:t>
      </w:r>
      <w:proofErr w:type="spellEnd"/>
      <w:r w:rsidR="00446535" w:rsidRPr="00452AE8">
        <w:rPr>
          <w:rFonts w:ascii="Times New Roman" w:eastAsia="Calibri" w:hAnsi="Times New Roman" w:cs="Times New Roman"/>
        </w:rPr>
        <w:t xml:space="preserve"> by </w:t>
      </w:r>
      <w:r w:rsidR="007D1A48" w:rsidRPr="00452AE8">
        <w:rPr>
          <w:rFonts w:ascii="Times New Roman" w:eastAsia="Calibri" w:hAnsi="Times New Roman" w:cs="Times New Roman"/>
        </w:rPr>
        <w:t xml:space="preserve">removing the entry for this substance </w:t>
      </w:r>
      <w:r w:rsidR="00AA4BBC" w:rsidRPr="00452AE8">
        <w:rPr>
          <w:rFonts w:ascii="Times New Roman" w:eastAsia="Calibri" w:hAnsi="Times New Roman" w:cs="Times New Roman"/>
        </w:rPr>
        <w:t>in Schedule 2</w:t>
      </w:r>
      <w:r w:rsidR="007D1A48" w:rsidRPr="00452AE8">
        <w:rPr>
          <w:rFonts w:ascii="Times New Roman" w:eastAsia="Calibri" w:hAnsi="Times New Roman" w:cs="Times New Roman"/>
        </w:rPr>
        <w:t xml:space="preserve"> </w:t>
      </w:r>
      <w:r w:rsidR="004A7678" w:rsidRPr="00452AE8">
        <w:rPr>
          <w:rFonts w:ascii="Times New Roman" w:eastAsia="Calibri" w:hAnsi="Times New Roman" w:cs="Times New Roman"/>
        </w:rPr>
        <w:t xml:space="preserve">and </w:t>
      </w:r>
      <w:r w:rsidR="00AA4BBC" w:rsidRPr="00452AE8">
        <w:rPr>
          <w:rFonts w:ascii="Times New Roman" w:eastAsia="Calibri" w:hAnsi="Times New Roman" w:cs="Times New Roman"/>
        </w:rPr>
        <w:t xml:space="preserve">removing subsequent </w:t>
      </w:r>
      <w:r w:rsidR="005F406A" w:rsidRPr="00452AE8">
        <w:rPr>
          <w:rFonts w:ascii="Times New Roman" w:eastAsia="Calibri" w:hAnsi="Times New Roman" w:cs="Times New Roman"/>
        </w:rPr>
        <w:t>r</w:t>
      </w:r>
      <w:r w:rsidR="003B5EC4" w:rsidRPr="00452AE8">
        <w:rPr>
          <w:rFonts w:ascii="Times New Roman" w:eastAsia="Calibri" w:hAnsi="Times New Roman" w:cs="Times New Roman"/>
        </w:rPr>
        <w:t xml:space="preserve">eferences to the </w:t>
      </w:r>
      <w:r w:rsidR="000F71B7" w:rsidRPr="00452AE8">
        <w:rPr>
          <w:rFonts w:ascii="Times New Roman" w:eastAsia="Calibri" w:hAnsi="Times New Roman" w:cs="Times New Roman"/>
        </w:rPr>
        <w:t>Schedule 2</w:t>
      </w:r>
      <w:r w:rsidR="005F406A" w:rsidRPr="00452AE8">
        <w:rPr>
          <w:rFonts w:ascii="Times New Roman" w:eastAsia="Calibri" w:hAnsi="Times New Roman" w:cs="Times New Roman"/>
        </w:rPr>
        <w:t xml:space="preserve"> entry from </w:t>
      </w:r>
      <w:r w:rsidR="00AA4BBC" w:rsidRPr="00452AE8">
        <w:rPr>
          <w:rFonts w:ascii="Times New Roman" w:eastAsia="Calibri" w:hAnsi="Times New Roman" w:cs="Times New Roman"/>
        </w:rPr>
        <w:t xml:space="preserve">Schedule 4 and 8 </w:t>
      </w:r>
      <w:r w:rsidR="00C5269B" w:rsidRPr="00452AE8">
        <w:rPr>
          <w:rFonts w:ascii="Times New Roman" w:eastAsia="Calibri" w:hAnsi="Times New Roman" w:cs="Times New Roman"/>
        </w:rPr>
        <w:t>and the Index.</w:t>
      </w:r>
      <w:r w:rsidR="00AE0D49" w:rsidRPr="00452AE8">
        <w:rPr>
          <w:rFonts w:ascii="Times New Roman" w:eastAsia="Calibri" w:hAnsi="Times New Roman" w:cs="Times New Roman"/>
        </w:rPr>
        <w:t xml:space="preserve"> </w:t>
      </w:r>
      <w:r w:rsidR="002958C4" w:rsidRPr="00452AE8">
        <w:rPr>
          <w:rFonts w:ascii="Times New Roman" w:eastAsia="Calibri" w:hAnsi="Times New Roman" w:cs="Times New Roman"/>
        </w:rPr>
        <w:t xml:space="preserve">The effects of these changes </w:t>
      </w:r>
      <w:proofErr w:type="gramStart"/>
      <w:r w:rsidR="00EC58CE" w:rsidRPr="00452AE8">
        <w:rPr>
          <w:rFonts w:ascii="Times New Roman" w:eastAsia="Calibri" w:hAnsi="Times New Roman" w:cs="Times New Roman"/>
        </w:rPr>
        <w:t>is</w:t>
      </w:r>
      <w:proofErr w:type="gramEnd"/>
      <w:r w:rsidR="00EC58CE" w:rsidRPr="00452AE8">
        <w:rPr>
          <w:rFonts w:ascii="Times New Roman" w:eastAsia="Calibri" w:hAnsi="Times New Roman" w:cs="Times New Roman"/>
        </w:rPr>
        <w:t xml:space="preserve"> that</w:t>
      </w:r>
      <w:r w:rsidR="002958C4" w:rsidRPr="00452AE8">
        <w:rPr>
          <w:rFonts w:ascii="Times New Roman" w:eastAsia="Calibri" w:hAnsi="Times New Roman" w:cs="Times New Roman"/>
        </w:rPr>
        <w:t>:</w:t>
      </w:r>
    </w:p>
    <w:p w14:paraId="5E97F254" w14:textId="589E38E2" w:rsidR="00F2477F" w:rsidRPr="00452AE8" w:rsidRDefault="00AA4BBC" w:rsidP="00F2477F">
      <w:pPr>
        <w:pStyle w:val="ListParagraph"/>
        <w:numPr>
          <w:ilvl w:val="0"/>
          <w:numId w:val="43"/>
        </w:numPr>
        <w:autoSpaceDE w:val="0"/>
        <w:autoSpaceDN w:val="0"/>
        <w:adjustRightInd w:val="0"/>
        <w:spacing w:before="120" w:after="120" w:line="240" w:lineRule="auto"/>
        <w:rPr>
          <w:rFonts w:ascii="Times New Roman" w:eastAsia="Calibri" w:hAnsi="Times New Roman" w:cs="Times New Roman"/>
        </w:rPr>
      </w:pPr>
      <w:proofErr w:type="spellStart"/>
      <w:r w:rsidRPr="00452AE8">
        <w:rPr>
          <w:rFonts w:ascii="Times New Roman" w:eastAsia="Calibri" w:hAnsi="Times New Roman" w:cs="Times New Roman"/>
          <w:i/>
          <w:iCs/>
        </w:rPr>
        <w:t>e</w:t>
      </w:r>
      <w:r w:rsidR="00B016A0" w:rsidRPr="00452AE8">
        <w:rPr>
          <w:rFonts w:ascii="Times New Roman" w:eastAsia="Calibri" w:hAnsi="Times New Roman" w:cs="Times New Roman"/>
          <w:i/>
          <w:iCs/>
        </w:rPr>
        <w:t>thylmorphine</w:t>
      </w:r>
      <w:proofErr w:type="spellEnd"/>
      <w:r w:rsidR="00B016A0" w:rsidRPr="00452AE8">
        <w:rPr>
          <w:rFonts w:ascii="Times New Roman" w:eastAsia="Calibri" w:hAnsi="Times New Roman" w:cs="Times New Roman"/>
          <w:i/>
          <w:iCs/>
        </w:rPr>
        <w:t xml:space="preserve"> </w:t>
      </w:r>
      <w:r w:rsidR="00B016A0" w:rsidRPr="00452AE8">
        <w:rPr>
          <w:rFonts w:ascii="Times New Roman" w:eastAsia="Calibri" w:hAnsi="Times New Roman" w:cs="Times New Roman"/>
        </w:rPr>
        <w:t xml:space="preserve">preparations when </w:t>
      </w:r>
      <w:r w:rsidR="009D571F" w:rsidRPr="00452AE8">
        <w:rPr>
          <w:rFonts w:ascii="Times New Roman" w:eastAsia="Calibri" w:hAnsi="Times New Roman" w:cs="Times New Roman"/>
        </w:rPr>
        <w:t xml:space="preserve">compounded with one or more other therapeutically active substances </w:t>
      </w:r>
      <w:r w:rsidR="00E34B36" w:rsidRPr="00452AE8">
        <w:rPr>
          <w:rFonts w:ascii="Times New Roman" w:eastAsia="Calibri" w:hAnsi="Times New Roman" w:cs="Times New Roman"/>
        </w:rPr>
        <w:t xml:space="preserve">are classified as Schedule 4 when </w:t>
      </w:r>
      <w:r w:rsidR="009D571F" w:rsidRPr="00452AE8">
        <w:rPr>
          <w:rFonts w:ascii="Times New Roman" w:eastAsia="Calibri" w:hAnsi="Times New Roman" w:cs="Times New Roman"/>
        </w:rPr>
        <w:t xml:space="preserve">containing </w:t>
      </w:r>
      <w:r w:rsidR="009A37E8" w:rsidRPr="00452AE8">
        <w:rPr>
          <w:rFonts w:ascii="Times New Roman" w:eastAsia="Calibri" w:hAnsi="Times New Roman" w:cs="Times New Roman"/>
        </w:rPr>
        <w:t xml:space="preserve">not more than 100 mg of </w:t>
      </w:r>
      <w:proofErr w:type="spellStart"/>
      <w:r w:rsidR="009A37E8" w:rsidRPr="00452AE8">
        <w:rPr>
          <w:rFonts w:ascii="Times New Roman" w:eastAsia="Calibri" w:hAnsi="Times New Roman" w:cs="Times New Roman"/>
          <w:i/>
          <w:iCs/>
        </w:rPr>
        <w:t>ethylmorphine</w:t>
      </w:r>
      <w:proofErr w:type="spellEnd"/>
      <w:r w:rsidR="009A37E8" w:rsidRPr="00452AE8">
        <w:rPr>
          <w:rFonts w:ascii="Times New Roman" w:eastAsia="Calibri" w:hAnsi="Times New Roman" w:cs="Times New Roman"/>
        </w:rPr>
        <w:t xml:space="preserve"> per dosage unit in divided preparations</w:t>
      </w:r>
      <w:r w:rsidR="00E34B36" w:rsidRPr="00452AE8">
        <w:rPr>
          <w:rFonts w:ascii="Times New Roman" w:eastAsia="Calibri" w:hAnsi="Times New Roman" w:cs="Times New Roman"/>
        </w:rPr>
        <w:t xml:space="preserve"> or </w:t>
      </w:r>
      <w:r w:rsidR="00D21160" w:rsidRPr="00452AE8">
        <w:rPr>
          <w:rFonts w:ascii="Times New Roman" w:eastAsia="Calibri" w:hAnsi="Times New Roman" w:cs="Times New Roman"/>
        </w:rPr>
        <w:t xml:space="preserve">containing </w:t>
      </w:r>
      <w:r w:rsidR="008F3E8C" w:rsidRPr="00452AE8">
        <w:rPr>
          <w:rFonts w:ascii="Times New Roman" w:eastAsia="Calibri" w:hAnsi="Times New Roman" w:cs="Times New Roman"/>
        </w:rPr>
        <w:t xml:space="preserve">not more than 2.5% of </w:t>
      </w:r>
      <w:proofErr w:type="spellStart"/>
      <w:r w:rsidR="008F3E8C" w:rsidRPr="00452AE8">
        <w:rPr>
          <w:rFonts w:ascii="Times New Roman" w:eastAsia="Calibri" w:hAnsi="Times New Roman" w:cs="Times New Roman"/>
          <w:i/>
          <w:iCs/>
        </w:rPr>
        <w:t>ethylmorphine</w:t>
      </w:r>
      <w:proofErr w:type="spellEnd"/>
      <w:r w:rsidR="008F3E8C" w:rsidRPr="00452AE8">
        <w:rPr>
          <w:rFonts w:ascii="Times New Roman" w:eastAsia="Calibri" w:hAnsi="Times New Roman" w:cs="Times New Roman"/>
        </w:rPr>
        <w:t xml:space="preserve"> in undivided </w:t>
      </w:r>
      <w:r w:rsidR="00D36F16" w:rsidRPr="00452AE8">
        <w:rPr>
          <w:rFonts w:ascii="Times New Roman" w:eastAsia="Calibri" w:hAnsi="Times New Roman" w:cs="Times New Roman"/>
        </w:rPr>
        <w:t>preparations</w:t>
      </w:r>
      <w:r w:rsidR="00DD1030" w:rsidRPr="00452AE8">
        <w:rPr>
          <w:rFonts w:ascii="Times New Roman" w:eastAsia="Calibri" w:hAnsi="Times New Roman" w:cs="Times New Roman"/>
        </w:rPr>
        <w:t>; and</w:t>
      </w:r>
      <w:r w:rsidR="0057486A" w:rsidRPr="00452AE8">
        <w:rPr>
          <w:rFonts w:ascii="Times New Roman" w:eastAsia="Calibri" w:hAnsi="Times New Roman" w:cs="Times New Roman"/>
        </w:rPr>
        <w:t xml:space="preserve"> </w:t>
      </w:r>
    </w:p>
    <w:p w14:paraId="72042CCB" w14:textId="385D54EE" w:rsidR="00B016A0" w:rsidRPr="00452AE8" w:rsidRDefault="00DD1030" w:rsidP="00F2477F">
      <w:pPr>
        <w:pStyle w:val="ListParagraph"/>
        <w:numPr>
          <w:ilvl w:val="0"/>
          <w:numId w:val="43"/>
        </w:numPr>
        <w:autoSpaceDE w:val="0"/>
        <w:autoSpaceDN w:val="0"/>
        <w:adjustRightInd w:val="0"/>
        <w:spacing w:before="120" w:after="120" w:line="240" w:lineRule="auto"/>
        <w:rPr>
          <w:rFonts w:ascii="Times New Roman" w:eastAsia="Calibri" w:hAnsi="Times New Roman" w:cs="Times New Roman"/>
        </w:rPr>
      </w:pPr>
      <w:r w:rsidRPr="00452AE8">
        <w:rPr>
          <w:rFonts w:ascii="Times New Roman" w:eastAsia="Calibri" w:hAnsi="Times New Roman" w:cs="Times New Roman"/>
        </w:rPr>
        <w:t>a</w:t>
      </w:r>
      <w:r w:rsidR="0057486A" w:rsidRPr="00452AE8">
        <w:rPr>
          <w:rFonts w:ascii="Times New Roman" w:eastAsia="Calibri" w:hAnsi="Times New Roman" w:cs="Times New Roman"/>
        </w:rPr>
        <w:t xml:space="preserve">ny other preparation </w:t>
      </w:r>
      <w:r w:rsidR="00284F3C" w:rsidRPr="00452AE8">
        <w:rPr>
          <w:rFonts w:ascii="Times New Roman" w:eastAsia="Calibri" w:hAnsi="Times New Roman" w:cs="Times New Roman"/>
        </w:rPr>
        <w:t xml:space="preserve">of </w:t>
      </w:r>
      <w:proofErr w:type="spellStart"/>
      <w:r w:rsidR="00284F3C" w:rsidRPr="00452AE8">
        <w:rPr>
          <w:rFonts w:ascii="Times New Roman" w:eastAsia="Calibri" w:hAnsi="Times New Roman" w:cs="Times New Roman"/>
          <w:i/>
          <w:iCs/>
        </w:rPr>
        <w:t>ethylmorphine</w:t>
      </w:r>
      <w:proofErr w:type="spellEnd"/>
      <w:r w:rsidR="00284F3C" w:rsidRPr="00452AE8">
        <w:rPr>
          <w:rFonts w:ascii="Times New Roman" w:eastAsia="Calibri" w:hAnsi="Times New Roman" w:cs="Times New Roman"/>
        </w:rPr>
        <w:t xml:space="preserve"> is a Schedule 8 substance and </w:t>
      </w:r>
      <w:r w:rsidR="00CA02BC" w:rsidRPr="00452AE8">
        <w:rPr>
          <w:rFonts w:ascii="Times New Roman" w:eastAsia="Calibri" w:hAnsi="Times New Roman" w:cs="Times New Roman"/>
        </w:rPr>
        <w:t>restrictions on manufacture, supply, distribution, possession and use to reduce abuse, misuse and physical or psychological dependence will apply.</w:t>
      </w:r>
    </w:p>
    <w:p w14:paraId="50DF433B" w14:textId="59445B1A" w:rsidR="00C15450" w:rsidRPr="00452AE8" w:rsidRDefault="003C25CE" w:rsidP="00B16AFB">
      <w:pPr>
        <w:autoSpaceDE w:val="0"/>
        <w:autoSpaceDN w:val="0"/>
        <w:adjustRightInd w:val="0"/>
        <w:spacing w:before="120" w:after="120" w:line="240" w:lineRule="auto"/>
        <w:rPr>
          <w:rFonts w:ascii="Times New Roman" w:eastAsia="Calibri" w:hAnsi="Times New Roman" w:cs="Times New Roman"/>
        </w:rPr>
      </w:pPr>
      <w:r w:rsidRPr="00452AE8">
        <w:rPr>
          <w:rFonts w:ascii="Times New Roman" w:eastAsia="Calibri" w:hAnsi="Times New Roman" w:cs="Times New Roman"/>
        </w:rPr>
        <w:t xml:space="preserve">The Instrument </w:t>
      </w:r>
      <w:r w:rsidR="00CA07F5" w:rsidRPr="00452AE8">
        <w:rPr>
          <w:rFonts w:ascii="Times New Roman" w:eastAsia="Calibri" w:hAnsi="Times New Roman" w:cs="Times New Roman"/>
        </w:rPr>
        <w:t>r</w:t>
      </w:r>
      <w:r w:rsidR="001051AB" w:rsidRPr="00452AE8">
        <w:rPr>
          <w:rFonts w:ascii="Times New Roman" w:eastAsia="Calibri" w:hAnsi="Times New Roman" w:cs="Times New Roman"/>
        </w:rPr>
        <w:t>evises</w:t>
      </w:r>
      <w:r w:rsidRPr="00452AE8">
        <w:rPr>
          <w:rFonts w:ascii="Times New Roman" w:eastAsia="Calibri" w:hAnsi="Times New Roman" w:cs="Times New Roman"/>
        </w:rPr>
        <w:t xml:space="preserve"> the entry for </w:t>
      </w:r>
      <w:r w:rsidR="00514B32" w:rsidRPr="00452AE8">
        <w:rPr>
          <w:rFonts w:ascii="Times New Roman" w:eastAsia="Calibri" w:hAnsi="Times New Roman" w:cs="Times New Roman"/>
          <w:i/>
          <w:iCs/>
        </w:rPr>
        <w:t>tranexamic acid</w:t>
      </w:r>
      <w:r w:rsidRPr="00452AE8">
        <w:rPr>
          <w:rFonts w:ascii="Times New Roman" w:eastAsia="Calibri" w:hAnsi="Times New Roman" w:cs="Times New Roman"/>
        </w:rPr>
        <w:t xml:space="preserve"> in Schedule</w:t>
      </w:r>
      <w:r w:rsidR="00310279" w:rsidRPr="00452AE8">
        <w:rPr>
          <w:rFonts w:ascii="Times New Roman" w:eastAsia="Calibri" w:hAnsi="Times New Roman" w:cs="Times New Roman"/>
        </w:rPr>
        <w:t> 4</w:t>
      </w:r>
      <w:r w:rsidRPr="00452AE8">
        <w:rPr>
          <w:rFonts w:ascii="Times New Roman" w:eastAsia="Calibri" w:hAnsi="Times New Roman" w:cs="Times New Roman"/>
        </w:rPr>
        <w:t xml:space="preserve"> to the current Poisons Standard</w:t>
      </w:r>
      <w:r w:rsidR="00310279" w:rsidRPr="00452AE8">
        <w:rPr>
          <w:rFonts w:ascii="Times New Roman" w:eastAsia="Calibri" w:hAnsi="Times New Roman" w:cs="Times New Roman"/>
        </w:rPr>
        <w:t xml:space="preserve"> by</w:t>
      </w:r>
      <w:r w:rsidR="00C15450" w:rsidRPr="00452AE8">
        <w:rPr>
          <w:rFonts w:ascii="Times New Roman" w:eastAsia="Calibri" w:hAnsi="Times New Roman" w:cs="Times New Roman"/>
        </w:rPr>
        <w:t>:</w:t>
      </w:r>
    </w:p>
    <w:p w14:paraId="365389B0" w14:textId="020A38C8" w:rsidR="00C15450" w:rsidRPr="00452AE8" w:rsidRDefault="00580B0A" w:rsidP="00B16AFB">
      <w:pPr>
        <w:pStyle w:val="ListParagraph"/>
        <w:numPr>
          <w:ilvl w:val="0"/>
          <w:numId w:val="38"/>
        </w:numPr>
        <w:autoSpaceDE w:val="0"/>
        <w:autoSpaceDN w:val="0"/>
        <w:adjustRightInd w:val="0"/>
        <w:spacing w:before="120" w:after="120" w:line="240" w:lineRule="auto"/>
        <w:contextualSpacing w:val="0"/>
        <w:rPr>
          <w:rFonts w:ascii="Times New Roman" w:eastAsia="Calibri" w:hAnsi="Times New Roman" w:cs="Times New Roman"/>
        </w:rPr>
      </w:pPr>
      <w:r w:rsidRPr="00452AE8">
        <w:rPr>
          <w:rFonts w:ascii="Times New Roman" w:eastAsia="Calibri" w:hAnsi="Times New Roman" w:cs="Times New Roman"/>
        </w:rPr>
        <w:t xml:space="preserve">exempting </w:t>
      </w:r>
      <w:r w:rsidR="00563BB3" w:rsidRPr="00452AE8">
        <w:rPr>
          <w:rFonts w:ascii="Times New Roman" w:eastAsia="Calibri" w:hAnsi="Times New Roman" w:cs="Times New Roman"/>
        </w:rPr>
        <w:t xml:space="preserve">preparations containing up to 3% </w:t>
      </w:r>
      <w:r w:rsidR="00917516" w:rsidRPr="00452AE8">
        <w:rPr>
          <w:rFonts w:ascii="Times New Roman" w:eastAsia="Calibri" w:hAnsi="Times New Roman" w:cs="Times New Roman"/>
          <w:i/>
          <w:iCs/>
        </w:rPr>
        <w:t>tranexamic</w:t>
      </w:r>
      <w:r w:rsidR="006A661E" w:rsidRPr="00452AE8">
        <w:rPr>
          <w:rFonts w:ascii="Times New Roman" w:eastAsia="Calibri" w:hAnsi="Times New Roman" w:cs="Times New Roman"/>
          <w:i/>
          <w:iCs/>
        </w:rPr>
        <w:t xml:space="preserve"> </w:t>
      </w:r>
      <w:r w:rsidR="00563BB3" w:rsidRPr="00452AE8">
        <w:rPr>
          <w:rFonts w:ascii="Times New Roman" w:eastAsia="Calibri" w:hAnsi="Times New Roman" w:cs="Times New Roman"/>
          <w:i/>
          <w:iCs/>
        </w:rPr>
        <w:t>acid</w:t>
      </w:r>
      <w:r w:rsidR="00563BB3" w:rsidRPr="00452AE8">
        <w:rPr>
          <w:rFonts w:ascii="Times New Roman" w:eastAsia="Calibri" w:hAnsi="Times New Roman" w:cs="Times New Roman"/>
        </w:rPr>
        <w:t xml:space="preserve"> </w:t>
      </w:r>
      <w:r w:rsidR="00917516" w:rsidRPr="00452AE8">
        <w:rPr>
          <w:rFonts w:ascii="Times New Roman" w:eastAsia="Calibri" w:hAnsi="Times New Roman" w:cs="Times New Roman"/>
        </w:rPr>
        <w:t xml:space="preserve">for dermal cosmetic use </w:t>
      </w:r>
      <w:r w:rsidR="00563BB3" w:rsidRPr="00452AE8">
        <w:rPr>
          <w:rFonts w:ascii="Times New Roman" w:eastAsia="Calibri" w:hAnsi="Times New Roman" w:cs="Times New Roman"/>
        </w:rPr>
        <w:t>from the Schedule 4 entry for the substance</w:t>
      </w:r>
      <w:r w:rsidR="003475FF" w:rsidRPr="00452AE8">
        <w:rPr>
          <w:rFonts w:ascii="Times New Roman" w:eastAsia="Calibri" w:hAnsi="Times New Roman" w:cs="Times New Roman"/>
        </w:rPr>
        <w:t>; and</w:t>
      </w:r>
    </w:p>
    <w:p w14:paraId="1D73F2E0" w14:textId="37C43561" w:rsidR="0038130A" w:rsidRPr="00452AE8" w:rsidRDefault="003D0021" w:rsidP="00B16AFB">
      <w:pPr>
        <w:pStyle w:val="ListParagraph"/>
        <w:numPr>
          <w:ilvl w:val="0"/>
          <w:numId w:val="38"/>
        </w:numPr>
        <w:autoSpaceDE w:val="0"/>
        <w:autoSpaceDN w:val="0"/>
        <w:adjustRightInd w:val="0"/>
        <w:spacing w:before="120" w:after="120" w:line="240" w:lineRule="auto"/>
        <w:contextualSpacing w:val="0"/>
        <w:rPr>
          <w:rFonts w:ascii="Times New Roman" w:eastAsia="Calibri" w:hAnsi="Times New Roman" w:cs="Times New Roman"/>
        </w:rPr>
      </w:pPr>
      <w:r w:rsidRPr="00452AE8">
        <w:rPr>
          <w:rFonts w:ascii="Times New Roman" w:eastAsia="Calibri" w:hAnsi="Times New Roman" w:cs="Times New Roman"/>
        </w:rPr>
        <w:t xml:space="preserve">removing </w:t>
      </w:r>
      <w:r w:rsidR="00C15450" w:rsidRPr="00452AE8">
        <w:rPr>
          <w:rFonts w:ascii="Times New Roman" w:eastAsia="Calibri" w:hAnsi="Times New Roman" w:cs="Times New Roman"/>
        </w:rPr>
        <w:t xml:space="preserve">the cross reference to </w:t>
      </w:r>
      <w:proofErr w:type="spellStart"/>
      <w:r w:rsidR="007E6004" w:rsidRPr="00452AE8">
        <w:rPr>
          <w:rFonts w:ascii="Times New Roman" w:eastAsia="Calibri" w:hAnsi="Times New Roman" w:cs="Times New Roman"/>
          <w:i/>
          <w:iCs/>
        </w:rPr>
        <w:t>cetyl</w:t>
      </w:r>
      <w:proofErr w:type="spellEnd"/>
      <w:r w:rsidR="007E6004" w:rsidRPr="00452AE8">
        <w:rPr>
          <w:rFonts w:ascii="Times New Roman" w:eastAsia="Calibri" w:hAnsi="Times New Roman" w:cs="Times New Roman"/>
          <w:i/>
          <w:iCs/>
        </w:rPr>
        <w:t xml:space="preserve"> </w:t>
      </w:r>
      <w:proofErr w:type="spellStart"/>
      <w:r w:rsidR="007E6004" w:rsidRPr="00452AE8">
        <w:rPr>
          <w:rFonts w:ascii="Times New Roman" w:eastAsia="Calibri" w:hAnsi="Times New Roman" w:cs="Times New Roman"/>
          <w:i/>
          <w:iCs/>
        </w:rPr>
        <w:t>tranexamate</w:t>
      </w:r>
      <w:proofErr w:type="spellEnd"/>
      <w:r w:rsidR="007E6004" w:rsidRPr="00452AE8">
        <w:rPr>
          <w:rFonts w:ascii="Times New Roman" w:eastAsia="Calibri" w:hAnsi="Times New Roman" w:cs="Times New Roman"/>
          <w:i/>
          <w:iCs/>
        </w:rPr>
        <w:t xml:space="preserve"> hydrochloride</w:t>
      </w:r>
      <w:r w:rsidR="007E6004" w:rsidRPr="00452AE8">
        <w:rPr>
          <w:rFonts w:ascii="Times New Roman" w:eastAsia="Calibri" w:hAnsi="Times New Roman" w:cs="Times New Roman"/>
        </w:rPr>
        <w:t xml:space="preserve"> </w:t>
      </w:r>
      <w:r w:rsidR="00690F23" w:rsidRPr="00452AE8">
        <w:rPr>
          <w:rFonts w:ascii="Times New Roman" w:eastAsia="Calibri" w:hAnsi="Times New Roman" w:cs="Times New Roman"/>
        </w:rPr>
        <w:t>from the i</w:t>
      </w:r>
      <w:r w:rsidR="005E05D1" w:rsidRPr="00452AE8">
        <w:rPr>
          <w:rFonts w:ascii="Times New Roman" w:eastAsia="Calibri" w:hAnsi="Times New Roman" w:cs="Times New Roman"/>
        </w:rPr>
        <w:t xml:space="preserve">ndex </w:t>
      </w:r>
      <w:r w:rsidR="00690F23" w:rsidRPr="00452AE8">
        <w:rPr>
          <w:rFonts w:ascii="Times New Roman" w:eastAsia="Calibri" w:hAnsi="Times New Roman" w:cs="Times New Roman"/>
        </w:rPr>
        <w:t xml:space="preserve">entry to </w:t>
      </w:r>
      <w:r w:rsidR="00690F23" w:rsidRPr="00452AE8">
        <w:rPr>
          <w:rFonts w:ascii="Times New Roman" w:eastAsia="Calibri" w:hAnsi="Times New Roman" w:cs="Times New Roman"/>
          <w:i/>
          <w:iCs/>
        </w:rPr>
        <w:t>tranexamic acid</w:t>
      </w:r>
      <w:r w:rsidR="00964A58" w:rsidRPr="00452AE8">
        <w:rPr>
          <w:rFonts w:ascii="Times New Roman" w:eastAsia="Calibri" w:hAnsi="Times New Roman" w:cs="Times New Roman"/>
          <w:i/>
          <w:iCs/>
        </w:rPr>
        <w:t>.</w:t>
      </w:r>
    </w:p>
    <w:p w14:paraId="650FF3B2" w14:textId="76FDF3D5" w:rsidR="008B0504" w:rsidRPr="00452AE8" w:rsidRDefault="001448D1" w:rsidP="00B16AFB">
      <w:pPr>
        <w:autoSpaceDE w:val="0"/>
        <w:autoSpaceDN w:val="0"/>
        <w:adjustRightInd w:val="0"/>
        <w:spacing w:before="120" w:after="120" w:line="240" w:lineRule="auto"/>
        <w:rPr>
          <w:rFonts w:ascii="Times New Roman" w:eastAsia="Calibri" w:hAnsi="Times New Roman" w:cs="Times New Roman"/>
        </w:rPr>
      </w:pPr>
      <w:r w:rsidRPr="00452AE8">
        <w:rPr>
          <w:rFonts w:ascii="Times New Roman" w:eastAsia="Calibri" w:hAnsi="Times New Roman" w:cs="Times New Roman"/>
        </w:rPr>
        <w:t xml:space="preserve">Under the </w:t>
      </w:r>
      <w:r w:rsidR="00A917D1" w:rsidRPr="00452AE8">
        <w:rPr>
          <w:rFonts w:ascii="Times New Roman" w:eastAsia="Calibri" w:hAnsi="Times New Roman" w:cs="Times New Roman"/>
        </w:rPr>
        <w:t>amended entry,</w:t>
      </w:r>
      <w:r w:rsidR="00446D72" w:rsidRPr="00452AE8">
        <w:rPr>
          <w:rFonts w:ascii="Times New Roman" w:eastAsia="Calibri" w:hAnsi="Times New Roman" w:cs="Times New Roman"/>
        </w:rPr>
        <w:t xml:space="preserve"> </w:t>
      </w:r>
      <w:r w:rsidR="00AC5429" w:rsidRPr="00452AE8">
        <w:rPr>
          <w:rFonts w:ascii="Times New Roman" w:eastAsia="Calibri" w:hAnsi="Times New Roman" w:cs="Times New Roman"/>
        </w:rPr>
        <w:t xml:space="preserve">all </w:t>
      </w:r>
      <w:r w:rsidR="00EC3964" w:rsidRPr="00452AE8">
        <w:rPr>
          <w:rFonts w:ascii="Times New Roman" w:eastAsia="Calibri" w:hAnsi="Times New Roman" w:cs="Times New Roman"/>
        </w:rPr>
        <w:t>co</w:t>
      </w:r>
      <w:r w:rsidR="00A03725" w:rsidRPr="00452AE8">
        <w:rPr>
          <w:rFonts w:ascii="Times New Roman" w:eastAsia="Calibri" w:hAnsi="Times New Roman" w:cs="Times New Roman"/>
        </w:rPr>
        <w:t xml:space="preserve">smetic </w:t>
      </w:r>
      <w:r w:rsidR="00AC5429" w:rsidRPr="00452AE8">
        <w:rPr>
          <w:rFonts w:ascii="Times New Roman" w:eastAsia="Calibri" w:hAnsi="Times New Roman" w:cs="Times New Roman"/>
        </w:rPr>
        <w:t xml:space="preserve">preparations </w:t>
      </w:r>
      <w:r w:rsidR="00B2481F" w:rsidRPr="00452AE8">
        <w:rPr>
          <w:rFonts w:ascii="Times New Roman" w:eastAsia="Calibri" w:hAnsi="Times New Roman" w:cs="Times New Roman"/>
        </w:rPr>
        <w:t>for dermal applications</w:t>
      </w:r>
      <w:r w:rsidR="001B0367" w:rsidRPr="00452AE8">
        <w:rPr>
          <w:rFonts w:ascii="Times New Roman" w:eastAsia="Calibri" w:hAnsi="Times New Roman" w:cs="Times New Roman"/>
        </w:rPr>
        <w:t xml:space="preserve"> </w:t>
      </w:r>
      <w:r w:rsidR="00AC5429" w:rsidRPr="00452AE8">
        <w:rPr>
          <w:rFonts w:ascii="Times New Roman" w:eastAsia="Calibri" w:hAnsi="Times New Roman" w:cs="Times New Roman"/>
        </w:rPr>
        <w:t xml:space="preserve">containing up to 3% </w:t>
      </w:r>
      <w:r w:rsidR="00AC5429" w:rsidRPr="00452AE8">
        <w:rPr>
          <w:rFonts w:ascii="Times New Roman" w:eastAsia="Calibri" w:hAnsi="Times New Roman" w:cs="Times New Roman"/>
          <w:i/>
          <w:iCs/>
        </w:rPr>
        <w:t>tranexamic acid</w:t>
      </w:r>
      <w:r w:rsidR="00AC5429" w:rsidRPr="00452AE8">
        <w:rPr>
          <w:rFonts w:ascii="Times New Roman" w:eastAsia="Calibri" w:hAnsi="Times New Roman" w:cs="Times New Roman"/>
        </w:rPr>
        <w:t xml:space="preserve"> </w:t>
      </w:r>
      <w:r w:rsidR="00227D8D" w:rsidRPr="00452AE8">
        <w:rPr>
          <w:rFonts w:ascii="Times New Roman" w:eastAsia="Calibri" w:hAnsi="Times New Roman" w:cs="Times New Roman"/>
        </w:rPr>
        <w:t xml:space="preserve">will be </w:t>
      </w:r>
      <w:r w:rsidR="00964A58" w:rsidRPr="00452AE8">
        <w:rPr>
          <w:rFonts w:ascii="Times New Roman" w:eastAsia="Calibri" w:hAnsi="Times New Roman" w:cs="Times New Roman"/>
        </w:rPr>
        <w:t>unscheduled</w:t>
      </w:r>
      <w:r w:rsidR="00AC5429" w:rsidRPr="00452AE8">
        <w:rPr>
          <w:rFonts w:ascii="Times New Roman" w:eastAsia="Calibri" w:hAnsi="Times New Roman" w:cs="Times New Roman"/>
        </w:rPr>
        <w:t>.</w:t>
      </w:r>
    </w:p>
    <w:p w14:paraId="21A14AE0" w14:textId="30A15DFC" w:rsidR="000B22DE" w:rsidRPr="00452AE8" w:rsidRDefault="00914BE5" w:rsidP="00B16AFB">
      <w:pPr>
        <w:autoSpaceDE w:val="0"/>
        <w:autoSpaceDN w:val="0"/>
        <w:adjustRightInd w:val="0"/>
        <w:spacing w:before="120" w:after="120" w:line="240" w:lineRule="auto"/>
        <w:rPr>
          <w:rFonts w:ascii="Times New Roman" w:eastAsia="Calibri" w:hAnsi="Times New Roman" w:cs="Times New Roman"/>
        </w:rPr>
      </w:pPr>
      <w:r w:rsidRPr="00452AE8">
        <w:rPr>
          <w:rFonts w:ascii="Times New Roman" w:eastAsia="Calibri" w:hAnsi="Times New Roman" w:cs="Times New Roman"/>
        </w:rPr>
        <w:t>The Instrument also makes changes to the</w:t>
      </w:r>
      <w:r w:rsidR="00BC4C9C" w:rsidRPr="00452AE8">
        <w:rPr>
          <w:rFonts w:ascii="Times New Roman" w:eastAsia="Calibri" w:hAnsi="Times New Roman" w:cs="Times New Roman"/>
        </w:rPr>
        <w:t xml:space="preserve"> </w:t>
      </w:r>
      <w:r w:rsidR="000A05C5" w:rsidRPr="00452AE8">
        <w:rPr>
          <w:rFonts w:ascii="Times New Roman" w:eastAsia="Calibri" w:hAnsi="Times New Roman" w:cs="Times New Roman"/>
        </w:rPr>
        <w:t>existing entries in the current Poisons Standard for</w:t>
      </w:r>
      <w:r w:rsidR="006F447C" w:rsidRPr="00452AE8">
        <w:rPr>
          <w:rFonts w:ascii="Times New Roman" w:eastAsia="Calibri" w:hAnsi="Times New Roman" w:cs="Times New Roman"/>
        </w:rPr>
        <w:t xml:space="preserve"> </w:t>
      </w:r>
      <w:proofErr w:type="spellStart"/>
      <w:r w:rsidR="00633514" w:rsidRPr="00452AE8">
        <w:rPr>
          <w:rFonts w:ascii="Times New Roman" w:eastAsia="Calibri" w:hAnsi="Times New Roman" w:cs="Times New Roman"/>
          <w:i/>
          <w:iCs/>
        </w:rPr>
        <w:t>glycopyrronium</w:t>
      </w:r>
      <w:proofErr w:type="spellEnd"/>
      <w:r w:rsidR="00AC240B" w:rsidRPr="00452AE8">
        <w:rPr>
          <w:rFonts w:ascii="Times New Roman" w:eastAsia="Calibri" w:hAnsi="Times New Roman" w:cs="Times New Roman"/>
        </w:rPr>
        <w:t xml:space="preserve"> </w:t>
      </w:r>
      <w:r w:rsidR="00633514" w:rsidRPr="00452AE8">
        <w:rPr>
          <w:rFonts w:ascii="Times New Roman" w:eastAsia="Calibri" w:hAnsi="Times New Roman" w:cs="Times New Roman"/>
        </w:rPr>
        <w:t xml:space="preserve">by </w:t>
      </w:r>
      <w:r w:rsidR="003D0021" w:rsidRPr="00452AE8">
        <w:rPr>
          <w:rFonts w:ascii="Times New Roman" w:eastAsia="Calibri" w:hAnsi="Times New Roman" w:cs="Times New Roman"/>
        </w:rPr>
        <w:t xml:space="preserve">removing </w:t>
      </w:r>
      <w:r w:rsidR="000B22DE" w:rsidRPr="00452AE8">
        <w:rPr>
          <w:rFonts w:ascii="Times New Roman" w:eastAsia="Calibri" w:hAnsi="Times New Roman" w:cs="Times New Roman"/>
        </w:rPr>
        <w:t>the</w:t>
      </w:r>
      <w:r w:rsidR="00614372" w:rsidRPr="00452AE8">
        <w:rPr>
          <w:rFonts w:ascii="Times New Roman" w:eastAsia="Calibri" w:hAnsi="Times New Roman" w:cs="Times New Roman"/>
        </w:rPr>
        <w:t xml:space="preserve"> Schedule 3</w:t>
      </w:r>
      <w:r w:rsidR="000B22DE" w:rsidRPr="00452AE8">
        <w:rPr>
          <w:rFonts w:ascii="Times New Roman" w:eastAsia="Calibri" w:hAnsi="Times New Roman" w:cs="Times New Roman"/>
        </w:rPr>
        <w:t xml:space="preserve"> </w:t>
      </w:r>
      <w:r w:rsidR="00614372" w:rsidRPr="00452AE8">
        <w:rPr>
          <w:rFonts w:ascii="Times New Roman" w:eastAsia="Calibri" w:hAnsi="Times New Roman" w:cs="Times New Roman"/>
        </w:rPr>
        <w:t>(“</w:t>
      </w:r>
      <w:r w:rsidR="00442E88" w:rsidRPr="00452AE8">
        <w:rPr>
          <w:rFonts w:ascii="Times New Roman" w:eastAsia="Calibri" w:hAnsi="Times New Roman" w:cs="Times New Roman"/>
        </w:rPr>
        <w:t>Pharmacist only</w:t>
      </w:r>
      <w:r w:rsidR="00614372" w:rsidRPr="00452AE8">
        <w:rPr>
          <w:rFonts w:ascii="Times New Roman" w:eastAsia="Calibri" w:hAnsi="Times New Roman" w:cs="Times New Roman"/>
        </w:rPr>
        <w:t>”)</w:t>
      </w:r>
      <w:r w:rsidR="00442E88" w:rsidRPr="00452AE8">
        <w:rPr>
          <w:rFonts w:ascii="Times New Roman" w:eastAsia="Calibri" w:hAnsi="Times New Roman" w:cs="Times New Roman"/>
        </w:rPr>
        <w:t xml:space="preserve"> </w:t>
      </w:r>
      <w:r w:rsidR="000B22DE" w:rsidRPr="00452AE8">
        <w:rPr>
          <w:rFonts w:ascii="Times New Roman" w:eastAsia="Calibri" w:hAnsi="Times New Roman" w:cs="Times New Roman"/>
        </w:rPr>
        <w:t xml:space="preserve">entry </w:t>
      </w:r>
      <w:r w:rsidR="00473267" w:rsidRPr="00452AE8">
        <w:rPr>
          <w:rFonts w:ascii="Times New Roman" w:eastAsia="Calibri" w:hAnsi="Times New Roman" w:cs="Times New Roman"/>
        </w:rPr>
        <w:t xml:space="preserve">and Index </w:t>
      </w:r>
      <w:r w:rsidR="009046B7" w:rsidRPr="00452AE8">
        <w:rPr>
          <w:rFonts w:ascii="Times New Roman" w:eastAsia="Calibri" w:hAnsi="Times New Roman" w:cs="Times New Roman"/>
        </w:rPr>
        <w:t xml:space="preserve">to </w:t>
      </w:r>
      <w:r w:rsidR="003D0021" w:rsidRPr="00452AE8">
        <w:rPr>
          <w:rFonts w:ascii="Times New Roman" w:eastAsia="Calibri" w:hAnsi="Times New Roman" w:cs="Times New Roman"/>
        </w:rPr>
        <w:t xml:space="preserve">remove </w:t>
      </w:r>
      <w:r w:rsidR="009046B7" w:rsidRPr="00452AE8">
        <w:rPr>
          <w:rFonts w:ascii="Times New Roman" w:eastAsia="Calibri" w:hAnsi="Times New Roman" w:cs="Times New Roman"/>
        </w:rPr>
        <w:t>the reference</w:t>
      </w:r>
      <w:r w:rsidR="00473267" w:rsidRPr="00452AE8">
        <w:rPr>
          <w:rFonts w:ascii="Times New Roman" w:eastAsia="Calibri" w:hAnsi="Times New Roman" w:cs="Times New Roman"/>
        </w:rPr>
        <w:t xml:space="preserve"> to the Schedule 3 entry</w:t>
      </w:r>
      <w:r w:rsidR="00294246" w:rsidRPr="00452AE8">
        <w:rPr>
          <w:rFonts w:ascii="Times New Roman" w:eastAsia="Calibri" w:hAnsi="Times New Roman" w:cs="Times New Roman"/>
        </w:rPr>
        <w:t xml:space="preserve">. </w:t>
      </w:r>
      <w:r w:rsidR="004C7285" w:rsidRPr="00452AE8">
        <w:rPr>
          <w:rFonts w:ascii="Times New Roman" w:eastAsia="Calibri" w:hAnsi="Times New Roman" w:cs="Times New Roman"/>
        </w:rPr>
        <w:t xml:space="preserve">The effect of these changes is that </w:t>
      </w:r>
      <w:r w:rsidR="0010135D" w:rsidRPr="00452AE8">
        <w:rPr>
          <w:rFonts w:ascii="Times New Roman" w:eastAsia="Calibri" w:hAnsi="Times New Roman" w:cs="Times New Roman"/>
        </w:rPr>
        <w:t xml:space="preserve">all </w:t>
      </w:r>
      <w:proofErr w:type="spellStart"/>
      <w:r w:rsidR="0010135D" w:rsidRPr="00452AE8">
        <w:rPr>
          <w:rFonts w:ascii="Times New Roman" w:eastAsia="Calibri" w:hAnsi="Times New Roman" w:cs="Times New Roman"/>
          <w:i/>
          <w:iCs/>
        </w:rPr>
        <w:t>glycopyrronium</w:t>
      </w:r>
      <w:proofErr w:type="spellEnd"/>
      <w:r w:rsidR="0010135D" w:rsidRPr="00452AE8">
        <w:rPr>
          <w:rFonts w:ascii="Times New Roman" w:eastAsia="Calibri" w:hAnsi="Times New Roman" w:cs="Times New Roman"/>
        </w:rPr>
        <w:t xml:space="preserve"> preparations are </w:t>
      </w:r>
      <w:r w:rsidR="00614372" w:rsidRPr="00452AE8">
        <w:rPr>
          <w:rFonts w:ascii="Times New Roman" w:eastAsia="Calibri" w:hAnsi="Times New Roman" w:cs="Times New Roman"/>
        </w:rPr>
        <w:t xml:space="preserve">now </w:t>
      </w:r>
      <w:r w:rsidR="0010135D" w:rsidRPr="00452AE8">
        <w:rPr>
          <w:rFonts w:ascii="Times New Roman" w:eastAsia="Calibri" w:hAnsi="Times New Roman" w:cs="Times New Roman"/>
        </w:rPr>
        <w:t xml:space="preserve">captured </w:t>
      </w:r>
      <w:r w:rsidR="00891649" w:rsidRPr="00452AE8">
        <w:rPr>
          <w:rFonts w:ascii="Times New Roman" w:eastAsia="Calibri" w:hAnsi="Times New Roman" w:cs="Times New Roman"/>
        </w:rPr>
        <w:t xml:space="preserve">under the </w:t>
      </w:r>
      <w:r w:rsidR="0010135D" w:rsidRPr="00452AE8">
        <w:rPr>
          <w:rFonts w:ascii="Times New Roman" w:eastAsia="Calibri" w:hAnsi="Times New Roman" w:cs="Times New Roman"/>
        </w:rPr>
        <w:t>Schedule 4</w:t>
      </w:r>
      <w:r w:rsidR="00891649" w:rsidRPr="00452AE8">
        <w:rPr>
          <w:rFonts w:ascii="Times New Roman" w:eastAsia="Calibri" w:hAnsi="Times New Roman" w:cs="Times New Roman"/>
        </w:rPr>
        <w:t xml:space="preserve"> entry for the substance.</w:t>
      </w:r>
    </w:p>
    <w:p w14:paraId="54D4B3FA" w14:textId="77777777" w:rsidR="00567BD2" w:rsidRPr="00452AE8" w:rsidRDefault="0026143F" w:rsidP="00B16AFB">
      <w:pPr>
        <w:autoSpaceDE w:val="0"/>
        <w:autoSpaceDN w:val="0"/>
        <w:adjustRightInd w:val="0"/>
        <w:spacing w:before="120" w:after="120" w:line="240" w:lineRule="auto"/>
        <w:rPr>
          <w:rFonts w:ascii="Times New Roman" w:eastAsia="Calibri" w:hAnsi="Times New Roman" w:cs="Times New Roman"/>
        </w:rPr>
      </w:pPr>
      <w:r w:rsidRPr="00452AE8">
        <w:rPr>
          <w:rFonts w:ascii="Times New Roman" w:eastAsia="Calibri" w:hAnsi="Times New Roman" w:cs="Times New Roman"/>
        </w:rPr>
        <w:t xml:space="preserve">The </w:t>
      </w:r>
      <w:r w:rsidR="005265B1" w:rsidRPr="00452AE8">
        <w:rPr>
          <w:rFonts w:ascii="Times New Roman" w:eastAsia="Calibri" w:hAnsi="Times New Roman" w:cs="Times New Roman"/>
        </w:rPr>
        <w:t xml:space="preserve">instrument also </w:t>
      </w:r>
      <w:r w:rsidR="00662E23" w:rsidRPr="00452AE8">
        <w:rPr>
          <w:rFonts w:ascii="Times New Roman" w:eastAsia="Calibri" w:hAnsi="Times New Roman" w:cs="Times New Roman"/>
        </w:rPr>
        <w:t xml:space="preserve">revises the entries for </w:t>
      </w:r>
      <w:r w:rsidR="004264FF" w:rsidRPr="00452AE8">
        <w:rPr>
          <w:rFonts w:ascii="Times New Roman" w:eastAsia="Calibri" w:hAnsi="Times New Roman" w:cs="Times New Roman"/>
          <w:i/>
          <w:iCs/>
        </w:rPr>
        <w:t>azelaic acid</w:t>
      </w:r>
      <w:r w:rsidR="004264FF" w:rsidRPr="00452AE8">
        <w:rPr>
          <w:rFonts w:ascii="Times New Roman" w:eastAsia="Calibri" w:hAnsi="Times New Roman" w:cs="Times New Roman"/>
        </w:rPr>
        <w:t xml:space="preserve"> </w:t>
      </w:r>
      <w:r w:rsidR="00560B88" w:rsidRPr="00452AE8">
        <w:rPr>
          <w:rFonts w:ascii="Times New Roman" w:eastAsia="Calibri" w:hAnsi="Times New Roman" w:cs="Times New Roman"/>
        </w:rPr>
        <w:t>by</w:t>
      </w:r>
      <w:r w:rsidR="00567BD2" w:rsidRPr="00452AE8">
        <w:rPr>
          <w:rFonts w:ascii="Times New Roman" w:eastAsia="Calibri" w:hAnsi="Times New Roman" w:cs="Times New Roman"/>
        </w:rPr>
        <w:t>:</w:t>
      </w:r>
    </w:p>
    <w:p w14:paraId="2EA432AD" w14:textId="16DEFECD" w:rsidR="00395215" w:rsidRPr="00452AE8" w:rsidRDefault="00C03A2E" w:rsidP="00B16AFB">
      <w:pPr>
        <w:pStyle w:val="ListParagraph"/>
        <w:numPr>
          <w:ilvl w:val="0"/>
          <w:numId w:val="39"/>
        </w:numPr>
        <w:autoSpaceDE w:val="0"/>
        <w:autoSpaceDN w:val="0"/>
        <w:adjustRightInd w:val="0"/>
        <w:spacing w:before="120" w:after="120" w:line="240" w:lineRule="auto"/>
        <w:contextualSpacing w:val="0"/>
        <w:rPr>
          <w:rFonts w:ascii="Times New Roman" w:eastAsia="Calibri" w:hAnsi="Times New Roman" w:cs="Times New Roman"/>
        </w:rPr>
      </w:pPr>
      <w:r w:rsidRPr="00452AE8">
        <w:rPr>
          <w:rFonts w:ascii="Times New Roman" w:eastAsia="Calibri" w:hAnsi="Times New Roman" w:cs="Times New Roman"/>
        </w:rPr>
        <w:t>c</w:t>
      </w:r>
      <w:r w:rsidR="00567BD2" w:rsidRPr="00452AE8">
        <w:rPr>
          <w:rFonts w:ascii="Times New Roman" w:eastAsia="Calibri" w:hAnsi="Times New Roman" w:cs="Times New Roman"/>
        </w:rPr>
        <w:t xml:space="preserve">reating a new </w:t>
      </w:r>
      <w:r w:rsidR="00156264" w:rsidRPr="00452AE8">
        <w:rPr>
          <w:rFonts w:ascii="Times New Roman" w:eastAsia="Calibri" w:hAnsi="Times New Roman" w:cs="Times New Roman"/>
        </w:rPr>
        <w:t>Schedule 5 entry</w:t>
      </w:r>
      <w:r w:rsidR="00C13DD1" w:rsidRPr="00452AE8">
        <w:rPr>
          <w:rFonts w:ascii="Times New Roman" w:eastAsia="Calibri" w:hAnsi="Times New Roman" w:cs="Times New Roman"/>
        </w:rPr>
        <w:t xml:space="preserve"> for </w:t>
      </w:r>
      <w:r w:rsidR="00C13DD1" w:rsidRPr="00452AE8">
        <w:rPr>
          <w:rFonts w:ascii="Times New Roman" w:eastAsia="Calibri" w:hAnsi="Times New Roman" w:cs="Times New Roman"/>
          <w:i/>
          <w:iCs/>
        </w:rPr>
        <w:t>azelaic acid</w:t>
      </w:r>
      <w:r w:rsidRPr="00452AE8">
        <w:rPr>
          <w:rFonts w:ascii="Times New Roman" w:eastAsia="Calibri" w:hAnsi="Times New Roman" w:cs="Times New Roman"/>
        </w:rPr>
        <w:t>;</w:t>
      </w:r>
    </w:p>
    <w:p w14:paraId="2FFF2C64" w14:textId="380213BA" w:rsidR="00B939EF" w:rsidRPr="00452AE8" w:rsidRDefault="003D5469" w:rsidP="00B16AFB">
      <w:pPr>
        <w:pStyle w:val="ListParagraph"/>
        <w:numPr>
          <w:ilvl w:val="0"/>
          <w:numId w:val="39"/>
        </w:numPr>
        <w:autoSpaceDE w:val="0"/>
        <w:autoSpaceDN w:val="0"/>
        <w:adjustRightInd w:val="0"/>
        <w:spacing w:before="120" w:after="120" w:line="240" w:lineRule="auto"/>
        <w:contextualSpacing w:val="0"/>
        <w:rPr>
          <w:rFonts w:ascii="Times New Roman" w:eastAsia="Calibri" w:hAnsi="Times New Roman" w:cs="Times New Roman"/>
        </w:rPr>
      </w:pPr>
      <w:r w:rsidRPr="00452AE8">
        <w:rPr>
          <w:rFonts w:ascii="Times New Roman" w:eastAsia="Calibri" w:hAnsi="Times New Roman" w:cs="Times New Roman"/>
        </w:rPr>
        <w:t>amend</w:t>
      </w:r>
      <w:r w:rsidR="00AA6656" w:rsidRPr="00452AE8">
        <w:rPr>
          <w:rFonts w:ascii="Times New Roman" w:eastAsia="Calibri" w:hAnsi="Times New Roman" w:cs="Times New Roman"/>
        </w:rPr>
        <w:t xml:space="preserve">ing the </w:t>
      </w:r>
      <w:r w:rsidR="003B32C1" w:rsidRPr="00452AE8">
        <w:rPr>
          <w:rFonts w:ascii="Times New Roman" w:eastAsia="Calibri" w:hAnsi="Times New Roman" w:cs="Times New Roman"/>
        </w:rPr>
        <w:t xml:space="preserve">Schedule 2, </w:t>
      </w:r>
      <w:r w:rsidR="00004BD8" w:rsidRPr="00452AE8">
        <w:rPr>
          <w:rFonts w:ascii="Times New Roman" w:eastAsia="Calibri" w:hAnsi="Times New Roman" w:cs="Times New Roman"/>
        </w:rPr>
        <w:t>Schedule 3</w:t>
      </w:r>
      <w:r w:rsidR="00A367C1" w:rsidRPr="00452AE8">
        <w:rPr>
          <w:rFonts w:ascii="Times New Roman" w:eastAsia="Calibri" w:hAnsi="Times New Roman" w:cs="Times New Roman"/>
        </w:rPr>
        <w:t xml:space="preserve"> and </w:t>
      </w:r>
      <w:r w:rsidR="00004BD8" w:rsidRPr="00452AE8">
        <w:rPr>
          <w:rFonts w:ascii="Times New Roman" w:eastAsia="Calibri" w:hAnsi="Times New Roman" w:cs="Times New Roman"/>
        </w:rPr>
        <w:t xml:space="preserve">Schedule 4 entries for </w:t>
      </w:r>
      <w:r w:rsidR="00C13DD1" w:rsidRPr="00452AE8">
        <w:rPr>
          <w:rFonts w:ascii="Times New Roman" w:eastAsia="Calibri" w:hAnsi="Times New Roman" w:cs="Times New Roman"/>
          <w:i/>
          <w:iCs/>
        </w:rPr>
        <w:t xml:space="preserve">azelaic </w:t>
      </w:r>
      <w:proofErr w:type="gramStart"/>
      <w:r w:rsidR="00C13DD1" w:rsidRPr="00452AE8">
        <w:rPr>
          <w:rFonts w:ascii="Times New Roman" w:eastAsia="Calibri" w:hAnsi="Times New Roman" w:cs="Times New Roman"/>
          <w:i/>
          <w:iCs/>
        </w:rPr>
        <w:t>acid</w:t>
      </w:r>
      <w:r w:rsidR="00C03A2E" w:rsidRPr="00452AE8">
        <w:rPr>
          <w:rFonts w:ascii="Times New Roman" w:eastAsia="Calibri" w:hAnsi="Times New Roman" w:cs="Times New Roman"/>
        </w:rPr>
        <w:t>;</w:t>
      </w:r>
      <w:proofErr w:type="gramEnd"/>
    </w:p>
    <w:p w14:paraId="0B1731E1" w14:textId="3B0C152C" w:rsidR="00C13DD1" w:rsidRPr="00452AE8" w:rsidRDefault="00B939EF" w:rsidP="00B16AFB">
      <w:pPr>
        <w:pStyle w:val="ListParagraph"/>
        <w:numPr>
          <w:ilvl w:val="0"/>
          <w:numId w:val="39"/>
        </w:numPr>
        <w:autoSpaceDE w:val="0"/>
        <w:autoSpaceDN w:val="0"/>
        <w:adjustRightInd w:val="0"/>
        <w:spacing w:before="120" w:after="120" w:line="240" w:lineRule="auto"/>
        <w:contextualSpacing w:val="0"/>
        <w:rPr>
          <w:rFonts w:ascii="Times New Roman" w:eastAsia="Calibri" w:hAnsi="Times New Roman" w:cs="Times New Roman"/>
        </w:rPr>
      </w:pPr>
      <w:r w:rsidRPr="00452AE8">
        <w:rPr>
          <w:rFonts w:ascii="Times New Roman" w:eastAsia="Calibri" w:hAnsi="Times New Roman" w:cs="Times New Roman"/>
        </w:rPr>
        <w:lastRenderedPageBreak/>
        <w:t xml:space="preserve">introducing </w:t>
      </w:r>
      <w:r w:rsidR="004F7AC1" w:rsidRPr="00452AE8">
        <w:rPr>
          <w:rFonts w:ascii="Times New Roman" w:eastAsia="Calibri" w:hAnsi="Times New Roman" w:cs="Times New Roman"/>
        </w:rPr>
        <w:t xml:space="preserve">first aid instructions </w:t>
      </w:r>
      <w:r w:rsidR="007A67FE" w:rsidRPr="00452AE8">
        <w:rPr>
          <w:rFonts w:ascii="Times New Roman" w:eastAsia="Calibri" w:hAnsi="Times New Roman" w:cs="Times New Roman"/>
        </w:rPr>
        <w:t xml:space="preserve">and safety directions </w:t>
      </w:r>
      <w:r w:rsidR="002B0F15" w:rsidRPr="00452AE8">
        <w:rPr>
          <w:rFonts w:ascii="Times New Roman" w:eastAsia="Calibri" w:hAnsi="Times New Roman" w:cs="Times New Roman"/>
        </w:rPr>
        <w:t xml:space="preserve">for </w:t>
      </w:r>
      <w:r w:rsidR="000E7698" w:rsidRPr="00452AE8">
        <w:rPr>
          <w:rFonts w:ascii="Times New Roman" w:eastAsia="Calibri" w:hAnsi="Times New Roman" w:cs="Times New Roman"/>
          <w:i/>
          <w:iCs/>
        </w:rPr>
        <w:t>a</w:t>
      </w:r>
      <w:r w:rsidR="002B0F15" w:rsidRPr="00452AE8">
        <w:rPr>
          <w:rFonts w:ascii="Times New Roman" w:eastAsia="Calibri" w:hAnsi="Times New Roman" w:cs="Times New Roman"/>
          <w:i/>
          <w:iCs/>
        </w:rPr>
        <w:t>zelaic acid</w:t>
      </w:r>
      <w:r w:rsidR="002B0F15" w:rsidRPr="00452AE8">
        <w:rPr>
          <w:rFonts w:ascii="Times New Roman" w:eastAsia="Calibri" w:hAnsi="Times New Roman" w:cs="Times New Roman"/>
        </w:rPr>
        <w:t xml:space="preserve"> </w:t>
      </w:r>
      <w:r w:rsidR="004F7AC1" w:rsidRPr="00452AE8">
        <w:rPr>
          <w:rFonts w:ascii="Times New Roman" w:eastAsia="Calibri" w:hAnsi="Times New Roman" w:cs="Times New Roman"/>
        </w:rPr>
        <w:t xml:space="preserve">in </w:t>
      </w:r>
      <w:r w:rsidR="007A67FE" w:rsidRPr="00452AE8">
        <w:rPr>
          <w:rFonts w:ascii="Times New Roman" w:eastAsia="Calibri" w:hAnsi="Times New Roman" w:cs="Times New Roman"/>
        </w:rPr>
        <w:t xml:space="preserve">Appendix </w:t>
      </w:r>
      <w:r w:rsidR="007B677E" w:rsidRPr="00452AE8">
        <w:rPr>
          <w:rFonts w:ascii="Times New Roman" w:eastAsia="Calibri" w:hAnsi="Times New Roman" w:cs="Times New Roman"/>
        </w:rPr>
        <w:t>E and Appendix F</w:t>
      </w:r>
      <w:r w:rsidR="003475FF" w:rsidRPr="00452AE8">
        <w:rPr>
          <w:rFonts w:ascii="Times New Roman" w:eastAsia="Calibri" w:hAnsi="Times New Roman" w:cs="Times New Roman"/>
        </w:rPr>
        <w:t>; and</w:t>
      </w:r>
    </w:p>
    <w:p w14:paraId="209C1A5A" w14:textId="62F76304" w:rsidR="007B677E" w:rsidRPr="00452AE8" w:rsidRDefault="007B677E" w:rsidP="00B16AFB">
      <w:pPr>
        <w:pStyle w:val="ListParagraph"/>
        <w:numPr>
          <w:ilvl w:val="0"/>
          <w:numId w:val="39"/>
        </w:numPr>
        <w:autoSpaceDE w:val="0"/>
        <w:autoSpaceDN w:val="0"/>
        <w:adjustRightInd w:val="0"/>
        <w:spacing w:before="120" w:after="120" w:line="240" w:lineRule="auto"/>
        <w:contextualSpacing w:val="0"/>
        <w:rPr>
          <w:rFonts w:ascii="Times New Roman" w:eastAsia="Calibri" w:hAnsi="Times New Roman" w:cs="Times New Roman"/>
        </w:rPr>
      </w:pPr>
      <w:r w:rsidRPr="00452AE8">
        <w:rPr>
          <w:rFonts w:ascii="Times New Roman" w:eastAsia="Calibri" w:hAnsi="Times New Roman" w:cs="Times New Roman"/>
        </w:rPr>
        <w:t>cross-referen</w:t>
      </w:r>
      <w:r w:rsidR="00E23F99" w:rsidRPr="00452AE8">
        <w:rPr>
          <w:rFonts w:ascii="Times New Roman" w:eastAsia="Calibri" w:hAnsi="Times New Roman" w:cs="Times New Roman"/>
        </w:rPr>
        <w:t>ci</w:t>
      </w:r>
      <w:r w:rsidR="00C85C6B" w:rsidRPr="00452AE8">
        <w:rPr>
          <w:rFonts w:ascii="Times New Roman" w:eastAsia="Calibri" w:hAnsi="Times New Roman" w:cs="Times New Roman"/>
        </w:rPr>
        <w:t>n</w:t>
      </w:r>
      <w:r w:rsidR="00E23F99" w:rsidRPr="00452AE8">
        <w:rPr>
          <w:rFonts w:ascii="Times New Roman" w:eastAsia="Calibri" w:hAnsi="Times New Roman" w:cs="Times New Roman"/>
        </w:rPr>
        <w:t>g</w:t>
      </w:r>
      <w:r w:rsidRPr="00452AE8">
        <w:rPr>
          <w:rFonts w:ascii="Times New Roman" w:eastAsia="Calibri" w:hAnsi="Times New Roman" w:cs="Times New Roman"/>
        </w:rPr>
        <w:t xml:space="preserve"> to </w:t>
      </w:r>
      <w:proofErr w:type="spellStart"/>
      <w:r w:rsidR="00405317" w:rsidRPr="00452AE8">
        <w:rPr>
          <w:rFonts w:ascii="Times New Roman" w:eastAsia="Calibri" w:hAnsi="Times New Roman" w:cs="Times New Roman"/>
          <w:i/>
          <w:iCs/>
        </w:rPr>
        <w:t>non</w:t>
      </w:r>
      <w:r w:rsidR="0050097E" w:rsidRPr="00452AE8">
        <w:rPr>
          <w:rFonts w:ascii="Times New Roman" w:eastAsia="Calibri" w:hAnsi="Times New Roman" w:cs="Times New Roman"/>
          <w:i/>
          <w:iCs/>
        </w:rPr>
        <w:t>an</w:t>
      </w:r>
      <w:r w:rsidR="0079486A" w:rsidRPr="00452AE8">
        <w:rPr>
          <w:rFonts w:ascii="Times New Roman" w:eastAsia="Calibri" w:hAnsi="Times New Roman" w:cs="Times New Roman"/>
          <w:i/>
          <w:iCs/>
        </w:rPr>
        <w:t>e</w:t>
      </w:r>
      <w:r w:rsidR="0050097E" w:rsidRPr="00452AE8">
        <w:rPr>
          <w:rFonts w:ascii="Times New Roman" w:eastAsia="Calibri" w:hAnsi="Times New Roman" w:cs="Times New Roman"/>
          <w:i/>
          <w:iCs/>
        </w:rPr>
        <w:t>dioic</w:t>
      </w:r>
      <w:proofErr w:type="spellEnd"/>
      <w:r w:rsidR="0050097E" w:rsidRPr="00452AE8">
        <w:rPr>
          <w:rFonts w:ascii="Times New Roman" w:eastAsia="Calibri" w:hAnsi="Times New Roman" w:cs="Times New Roman"/>
          <w:i/>
          <w:iCs/>
        </w:rPr>
        <w:t xml:space="preserve"> acid</w:t>
      </w:r>
      <w:r w:rsidR="0057575E" w:rsidRPr="00452AE8">
        <w:rPr>
          <w:rFonts w:ascii="Times New Roman" w:eastAsia="Calibri" w:hAnsi="Times New Roman" w:cs="Times New Roman"/>
          <w:i/>
          <w:iCs/>
        </w:rPr>
        <w:t>.</w:t>
      </w:r>
    </w:p>
    <w:p w14:paraId="2E036C88" w14:textId="55AD0049" w:rsidR="00395C5D" w:rsidRPr="00452AE8" w:rsidRDefault="00C85C6B" w:rsidP="00B16AFB">
      <w:pPr>
        <w:autoSpaceDE w:val="0"/>
        <w:autoSpaceDN w:val="0"/>
        <w:adjustRightInd w:val="0"/>
        <w:spacing w:before="120" w:after="120" w:line="240" w:lineRule="auto"/>
        <w:rPr>
          <w:rFonts w:ascii="Times New Roman" w:eastAsia="Calibri" w:hAnsi="Times New Roman" w:cs="Times New Roman"/>
        </w:rPr>
      </w:pPr>
      <w:r w:rsidRPr="00452AE8">
        <w:rPr>
          <w:rFonts w:ascii="Times New Roman" w:eastAsia="Calibri" w:hAnsi="Times New Roman" w:cs="Times New Roman"/>
        </w:rPr>
        <w:t xml:space="preserve">The </w:t>
      </w:r>
      <w:r w:rsidR="00A608DA" w:rsidRPr="00452AE8">
        <w:rPr>
          <w:rFonts w:ascii="Times New Roman" w:eastAsia="Calibri" w:hAnsi="Times New Roman" w:cs="Times New Roman"/>
        </w:rPr>
        <w:t xml:space="preserve">effect </w:t>
      </w:r>
      <w:r w:rsidR="00027504" w:rsidRPr="00452AE8">
        <w:rPr>
          <w:rFonts w:ascii="Times New Roman" w:eastAsia="Calibri" w:hAnsi="Times New Roman" w:cs="Times New Roman"/>
        </w:rPr>
        <w:t xml:space="preserve">of </w:t>
      </w:r>
      <w:r w:rsidR="00A608DA" w:rsidRPr="00452AE8">
        <w:rPr>
          <w:rFonts w:ascii="Times New Roman" w:eastAsia="Calibri" w:hAnsi="Times New Roman" w:cs="Times New Roman"/>
        </w:rPr>
        <w:t xml:space="preserve">these revisions is </w:t>
      </w:r>
      <w:r w:rsidR="00395C5D" w:rsidRPr="00452AE8">
        <w:rPr>
          <w:rFonts w:ascii="Times New Roman" w:eastAsia="Calibri" w:hAnsi="Times New Roman" w:cs="Times New Roman"/>
        </w:rPr>
        <w:t>that:</w:t>
      </w:r>
    </w:p>
    <w:p w14:paraId="37315CDA" w14:textId="2234D7B3" w:rsidR="00315BA7" w:rsidRPr="00452AE8" w:rsidRDefault="00135666" w:rsidP="00B16AFB">
      <w:pPr>
        <w:pStyle w:val="ListParagraph"/>
        <w:numPr>
          <w:ilvl w:val="0"/>
          <w:numId w:val="40"/>
        </w:numPr>
        <w:autoSpaceDE w:val="0"/>
        <w:autoSpaceDN w:val="0"/>
        <w:adjustRightInd w:val="0"/>
        <w:spacing w:before="120" w:after="120" w:line="240" w:lineRule="auto"/>
        <w:contextualSpacing w:val="0"/>
        <w:rPr>
          <w:rFonts w:ascii="Times New Roman" w:eastAsia="Calibri" w:hAnsi="Times New Roman" w:cs="Times New Roman"/>
        </w:rPr>
      </w:pPr>
      <w:r w:rsidRPr="00452AE8">
        <w:rPr>
          <w:rFonts w:ascii="Times New Roman" w:eastAsia="Calibri" w:hAnsi="Times New Roman" w:cs="Times New Roman"/>
        </w:rPr>
        <w:t>dermal preparations of</w:t>
      </w:r>
      <w:r w:rsidR="00027504" w:rsidRPr="00452AE8">
        <w:rPr>
          <w:rFonts w:ascii="Times New Roman" w:eastAsia="Calibri" w:hAnsi="Times New Roman" w:cs="Times New Roman"/>
        </w:rPr>
        <w:t xml:space="preserve"> </w:t>
      </w:r>
      <w:r w:rsidR="00D85306" w:rsidRPr="00452AE8">
        <w:rPr>
          <w:rFonts w:ascii="Times New Roman" w:eastAsia="Calibri" w:hAnsi="Times New Roman" w:cs="Times New Roman"/>
          <w:i/>
          <w:iCs/>
        </w:rPr>
        <w:t>azelaic</w:t>
      </w:r>
      <w:r w:rsidR="00027504" w:rsidRPr="00452AE8">
        <w:rPr>
          <w:rFonts w:ascii="Times New Roman" w:eastAsia="Calibri" w:hAnsi="Times New Roman" w:cs="Times New Roman"/>
          <w:i/>
          <w:iCs/>
        </w:rPr>
        <w:t xml:space="preserve"> acid</w:t>
      </w:r>
      <w:r w:rsidR="00027504" w:rsidRPr="00452AE8">
        <w:rPr>
          <w:rFonts w:ascii="Times New Roman" w:eastAsia="Calibri" w:hAnsi="Times New Roman" w:cs="Times New Roman"/>
        </w:rPr>
        <w:t xml:space="preserve"> </w:t>
      </w:r>
      <w:r w:rsidR="00067925" w:rsidRPr="00452AE8">
        <w:rPr>
          <w:rFonts w:ascii="Times New Roman" w:eastAsia="Calibri" w:hAnsi="Times New Roman" w:cs="Times New Roman"/>
        </w:rPr>
        <w:t xml:space="preserve">for human therapeutic use are available as </w:t>
      </w:r>
      <w:r w:rsidR="00544B66" w:rsidRPr="00452AE8">
        <w:rPr>
          <w:rFonts w:ascii="Times New Roman" w:eastAsia="Calibri" w:hAnsi="Times New Roman" w:cs="Times New Roman"/>
        </w:rPr>
        <w:t>Schedule 2 medicines</w:t>
      </w:r>
      <w:r w:rsidR="00315BA7" w:rsidRPr="00452AE8">
        <w:rPr>
          <w:rFonts w:ascii="Times New Roman" w:eastAsia="Calibri" w:hAnsi="Times New Roman" w:cs="Times New Roman"/>
        </w:rPr>
        <w:t>;</w:t>
      </w:r>
    </w:p>
    <w:p w14:paraId="71225EC9" w14:textId="290B4A51" w:rsidR="00F84FD5" w:rsidRPr="00452AE8" w:rsidRDefault="00AC714C" w:rsidP="00B16AFB">
      <w:pPr>
        <w:pStyle w:val="ListParagraph"/>
        <w:numPr>
          <w:ilvl w:val="0"/>
          <w:numId w:val="40"/>
        </w:numPr>
        <w:autoSpaceDE w:val="0"/>
        <w:autoSpaceDN w:val="0"/>
        <w:adjustRightInd w:val="0"/>
        <w:spacing w:before="120" w:after="120" w:line="240" w:lineRule="auto"/>
        <w:contextualSpacing w:val="0"/>
        <w:rPr>
          <w:rFonts w:ascii="Times New Roman" w:eastAsia="Calibri" w:hAnsi="Times New Roman" w:cs="Times New Roman"/>
        </w:rPr>
      </w:pPr>
      <w:r w:rsidRPr="00452AE8">
        <w:rPr>
          <w:rFonts w:ascii="Times New Roman" w:eastAsia="Calibri" w:hAnsi="Times New Roman" w:cs="Times New Roman"/>
        </w:rPr>
        <w:t xml:space="preserve">other </w:t>
      </w:r>
      <w:r w:rsidR="00315BA7" w:rsidRPr="00452AE8">
        <w:rPr>
          <w:rFonts w:ascii="Times New Roman" w:eastAsia="Calibri" w:hAnsi="Times New Roman" w:cs="Times New Roman"/>
        </w:rPr>
        <w:t xml:space="preserve">therapeutic </w:t>
      </w:r>
      <w:r w:rsidR="004919AE" w:rsidRPr="00452AE8">
        <w:rPr>
          <w:rFonts w:ascii="Times New Roman" w:eastAsia="Calibri" w:hAnsi="Times New Roman" w:cs="Times New Roman"/>
        </w:rPr>
        <w:t xml:space="preserve">preparations </w:t>
      </w:r>
      <w:r w:rsidR="00315BA7" w:rsidRPr="00452AE8">
        <w:rPr>
          <w:rFonts w:ascii="Times New Roman" w:eastAsia="Calibri" w:hAnsi="Times New Roman" w:cs="Times New Roman"/>
        </w:rPr>
        <w:t xml:space="preserve">of </w:t>
      </w:r>
      <w:r w:rsidR="00315BA7" w:rsidRPr="00452AE8">
        <w:rPr>
          <w:rFonts w:ascii="Times New Roman" w:eastAsia="Calibri" w:hAnsi="Times New Roman" w:cs="Times New Roman"/>
          <w:i/>
          <w:iCs/>
        </w:rPr>
        <w:t>azelaic acid</w:t>
      </w:r>
      <w:r w:rsidR="00315BA7" w:rsidRPr="00452AE8">
        <w:rPr>
          <w:rFonts w:ascii="Times New Roman" w:eastAsia="Calibri" w:hAnsi="Times New Roman" w:cs="Times New Roman"/>
        </w:rPr>
        <w:t xml:space="preserve"> </w:t>
      </w:r>
      <w:r w:rsidR="00983192" w:rsidRPr="00452AE8">
        <w:rPr>
          <w:rFonts w:ascii="Times New Roman" w:eastAsia="Calibri" w:hAnsi="Times New Roman" w:cs="Times New Roman"/>
        </w:rPr>
        <w:t xml:space="preserve">are </w:t>
      </w:r>
      <w:r w:rsidR="00055695" w:rsidRPr="00452AE8">
        <w:rPr>
          <w:rFonts w:ascii="Times New Roman" w:eastAsia="Calibri" w:hAnsi="Times New Roman" w:cs="Times New Roman"/>
        </w:rPr>
        <w:t xml:space="preserve">available as </w:t>
      </w:r>
      <w:r w:rsidR="00C40B95" w:rsidRPr="00452AE8">
        <w:rPr>
          <w:rFonts w:ascii="Times New Roman" w:eastAsia="Calibri" w:hAnsi="Times New Roman" w:cs="Times New Roman"/>
        </w:rPr>
        <w:t>Schedule 4 medicines</w:t>
      </w:r>
      <w:r w:rsidR="00F84FD5" w:rsidRPr="00452AE8">
        <w:rPr>
          <w:rFonts w:ascii="Times New Roman" w:eastAsia="Calibri" w:hAnsi="Times New Roman" w:cs="Times New Roman"/>
        </w:rPr>
        <w:t>; and</w:t>
      </w:r>
    </w:p>
    <w:p w14:paraId="01D2046B" w14:textId="69B4795D" w:rsidR="0002528E" w:rsidRPr="00452AE8" w:rsidRDefault="0002528E" w:rsidP="00B16AFB">
      <w:pPr>
        <w:pStyle w:val="ListParagraph"/>
        <w:numPr>
          <w:ilvl w:val="0"/>
          <w:numId w:val="40"/>
        </w:numPr>
        <w:autoSpaceDE w:val="0"/>
        <w:autoSpaceDN w:val="0"/>
        <w:adjustRightInd w:val="0"/>
        <w:spacing w:before="120" w:after="120" w:line="240" w:lineRule="auto"/>
        <w:contextualSpacing w:val="0"/>
        <w:rPr>
          <w:rFonts w:ascii="Times New Roman" w:eastAsia="Calibri" w:hAnsi="Times New Roman" w:cs="Times New Roman"/>
        </w:rPr>
      </w:pPr>
      <w:r w:rsidRPr="00452AE8">
        <w:rPr>
          <w:rFonts w:ascii="Times New Roman" w:eastAsia="Calibri" w:hAnsi="Times New Roman" w:cs="Times New Roman"/>
        </w:rPr>
        <w:t xml:space="preserve">all other preparations containing </w:t>
      </w:r>
      <w:r w:rsidRPr="00452AE8">
        <w:rPr>
          <w:rFonts w:ascii="Times New Roman" w:eastAsia="Calibri" w:hAnsi="Times New Roman" w:cs="Times New Roman"/>
          <w:i/>
          <w:iCs/>
        </w:rPr>
        <w:t>azelaic acid</w:t>
      </w:r>
      <w:r w:rsidRPr="00452AE8">
        <w:rPr>
          <w:rFonts w:ascii="Times New Roman" w:eastAsia="Calibri" w:hAnsi="Times New Roman" w:cs="Times New Roman"/>
        </w:rPr>
        <w:t xml:space="preserve"> are available as Schedule 5 substances.</w:t>
      </w:r>
    </w:p>
    <w:p w14:paraId="619EA72B" w14:textId="092D9E4D" w:rsidR="0002528E" w:rsidRPr="00452AE8" w:rsidRDefault="003A65C6" w:rsidP="00B16AFB">
      <w:pPr>
        <w:autoSpaceDE w:val="0"/>
        <w:autoSpaceDN w:val="0"/>
        <w:adjustRightInd w:val="0"/>
        <w:spacing w:before="120" w:after="120" w:line="240" w:lineRule="auto"/>
        <w:rPr>
          <w:rFonts w:ascii="Times New Roman" w:eastAsia="Calibri" w:hAnsi="Times New Roman" w:cs="Times New Roman"/>
        </w:rPr>
      </w:pPr>
      <w:r w:rsidRPr="00452AE8">
        <w:rPr>
          <w:rFonts w:ascii="Times New Roman" w:eastAsia="Calibri" w:hAnsi="Times New Roman" w:cs="Times New Roman"/>
        </w:rPr>
        <w:t xml:space="preserve">All preparations of </w:t>
      </w:r>
      <w:r w:rsidRPr="00452AE8">
        <w:rPr>
          <w:rFonts w:ascii="Times New Roman" w:eastAsia="Calibri" w:hAnsi="Times New Roman" w:cs="Times New Roman"/>
          <w:i/>
          <w:iCs/>
        </w:rPr>
        <w:t>azelaic acid</w:t>
      </w:r>
      <w:r w:rsidRPr="00452AE8">
        <w:rPr>
          <w:rFonts w:ascii="Times New Roman" w:eastAsia="Calibri" w:hAnsi="Times New Roman" w:cs="Times New Roman"/>
        </w:rPr>
        <w:t xml:space="preserve"> are required to carr</w:t>
      </w:r>
      <w:r w:rsidR="00F1076D" w:rsidRPr="00452AE8">
        <w:rPr>
          <w:rFonts w:ascii="Times New Roman" w:eastAsia="Calibri" w:hAnsi="Times New Roman" w:cs="Times New Roman"/>
        </w:rPr>
        <w:t xml:space="preserve">y </w:t>
      </w:r>
      <w:r w:rsidR="00171C60" w:rsidRPr="00452AE8">
        <w:rPr>
          <w:rFonts w:ascii="Times New Roman" w:eastAsia="Calibri" w:hAnsi="Times New Roman" w:cs="Times New Roman"/>
        </w:rPr>
        <w:t>first aid instructions and safety directions on the labels.</w:t>
      </w:r>
    </w:p>
    <w:p w14:paraId="02C2D595" w14:textId="392D5CE9" w:rsidR="00A31FEE" w:rsidRPr="00452AE8" w:rsidRDefault="00A31FEE" w:rsidP="00B16AFB">
      <w:pPr>
        <w:autoSpaceDE w:val="0"/>
        <w:autoSpaceDN w:val="0"/>
        <w:adjustRightInd w:val="0"/>
        <w:spacing w:before="120" w:after="120" w:line="240" w:lineRule="auto"/>
        <w:rPr>
          <w:rFonts w:ascii="Times New Roman" w:eastAsia="Calibri" w:hAnsi="Times New Roman" w:cs="Times New Roman"/>
        </w:rPr>
      </w:pPr>
      <w:r w:rsidRPr="00452AE8">
        <w:rPr>
          <w:rFonts w:ascii="Times New Roman" w:eastAsia="Calibri" w:hAnsi="Times New Roman" w:cs="Times New Roman"/>
          <w:i/>
        </w:rPr>
        <w:t>Other minor amendments</w:t>
      </w:r>
    </w:p>
    <w:p w14:paraId="3791DBC3" w14:textId="7A2F6302" w:rsidR="008010CF" w:rsidRPr="00452AE8" w:rsidRDefault="008010CF" w:rsidP="00B16AFB">
      <w:pPr>
        <w:autoSpaceDE w:val="0"/>
        <w:autoSpaceDN w:val="0"/>
        <w:adjustRightInd w:val="0"/>
        <w:spacing w:before="120" w:after="120" w:line="240" w:lineRule="auto"/>
        <w:rPr>
          <w:rFonts w:ascii="Times New Roman" w:eastAsia="Times New Roman" w:hAnsi="Times New Roman" w:cs="Times New Roman"/>
          <w:lang w:val="en-US"/>
        </w:rPr>
      </w:pPr>
      <w:r w:rsidRPr="00452AE8">
        <w:rPr>
          <w:rFonts w:ascii="Times New Roman" w:eastAsia="Calibri" w:hAnsi="Times New Roman" w:cs="Times New Roman"/>
        </w:rPr>
        <w:t>T</w:t>
      </w:r>
      <w:r w:rsidRPr="00452AE8">
        <w:rPr>
          <w:rFonts w:ascii="Times New Roman" w:eastAsia="Times New Roman" w:hAnsi="Times New Roman" w:cs="Times New Roman"/>
          <w:lang w:val="en-US"/>
        </w:rPr>
        <w:t xml:space="preserve">he Instrument also </w:t>
      </w:r>
      <w:r w:rsidR="00964A58" w:rsidRPr="00452AE8">
        <w:rPr>
          <w:rFonts w:ascii="Times New Roman" w:eastAsia="Calibri" w:hAnsi="Times New Roman" w:cs="Times New Roman"/>
        </w:rPr>
        <w:t xml:space="preserve">refers to newer editions of </w:t>
      </w:r>
      <w:r w:rsidR="005E3692" w:rsidRPr="00452AE8">
        <w:rPr>
          <w:rFonts w:ascii="Times New Roman" w:eastAsia="Calibri" w:hAnsi="Times New Roman" w:cs="Times New Roman"/>
        </w:rPr>
        <w:t xml:space="preserve">standards </w:t>
      </w:r>
      <w:r w:rsidR="00B40113" w:rsidRPr="00452AE8">
        <w:rPr>
          <w:rFonts w:ascii="Times New Roman" w:eastAsia="Calibri" w:hAnsi="Times New Roman" w:cs="Times New Roman"/>
        </w:rPr>
        <w:t xml:space="preserve">incorporated </w:t>
      </w:r>
      <w:r w:rsidR="005E3692" w:rsidRPr="00452AE8">
        <w:rPr>
          <w:rFonts w:ascii="Times New Roman" w:eastAsia="Calibri" w:hAnsi="Times New Roman" w:cs="Times New Roman"/>
        </w:rPr>
        <w:t>by reference</w:t>
      </w:r>
      <w:r w:rsidR="008D26BC" w:rsidRPr="00452AE8">
        <w:rPr>
          <w:rFonts w:ascii="Times New Roman" w:eastAsia="Calibri" w:hAnsi="Times New Roman" w:cs="Times New Roman"/>
        </w:rPr>
        <w:t xml:space="preserve"> </w:t>
      </w:r>
      <w:r w:rsidR="00E85194" w:rsidRPr="00452AE8">
        <w:rPr>
          <w:rFonts w:ascii="Times New Roman" w:eastAsia="Times New Roman" w:hAnsi="Times New Roman" w:cs="Times New Roman"/>
          <w:iCs/>
          <w:lang w:val="en-US"/>
        </w:rPr>
        <w:t xml:space="preserve">in the current </w:t>
      </w:r>
      <w:r w:rsidR="00E85194" w:rsidRPr="00452AE8">
        <w:rPr>
          <w:rFonts w:ascii="Times New Roman" w:eastAsia="Times New Roman" w:hAnsi="Times New Roman" w:cs="Times New Roman"/>
          <w:lang w:val="en-US"/>
        </w:rPr>
        <w:t>Poisons Standard</w:t>
      </w:r>
      <w:r w:rsidR="00FD73F3" w:rsidRPr="00452AE8">
        <w:rPr>
          <w:rFonts w:ascii="Times New Roman" w:eastAsia="Times New Roman" w:hAnsi="Times New Roman" w:cs="Times New Roman"/>
          <w:lang w:val="en-US"/>
        </w:rPr>
        <w:t xml:space="preserve">. These amendments </w:t>
      </w:r>
      <w:proofErr w:type="gramStart"/>
      <w:r w:rsidR="00FD73F3" w:rsidRPr="00452AE8">
        <w:rPr>
          <w:rFonts w:ascii="Times New Roman" w:eastAsia="Times New Roman" w:hAnsi="Times New Roman" w:cs="Times New Roman"/>
          <w:lang w:val="en-US"/>
        </w:rPr>
        <w:t>are:</w:t>
      </w:r>
      <w:r w:rsidRPr="00452AE8">
        <w:rPr>
          <w:rFonts w:ascii="Times New Roman" w:eastAsia="Times New Roman" w:hAnsi="Times New Roman" w:cs="Times New Roman"/>
          <w:lang w:val="en-US"/>
        </w:rPr>
        <w:t>.</w:t>
      </w:r>
      <w:proofErr w:type="gramEnd"/>
    </w:p>
    <w:p w14:paraId="234E794D" w14:textId="48F9230C" w:rsidR="002D480A" w:rsidRPr="00452AE8" w:rsidRDefault="00FD73F3" w:rsidP="00B16AFB">
      <w:pPr>
        <w:pStyle w:val="ListParagraph"/>
        <w:numPr>
          <w:ilvl w:val="0"/>
          <w:numId w:val="35"/>
        </w:numPr>
        <w:autoSpaceDE w:val="0"/>
        <w:autoSpaceDN w:val="0"/>
        <w:adjustRightInd w:val="0"/>
        <w:spacing w:before="120" w:after="120" w:line="240" w:lineRule="auto"/>
        <w:contextualSpacing w:val="0"/>
        <w:rPr>
          <w:rFonts w:ascii="Times New Roman" w:eastAsia="Times New Roman" w:hAnsi="Times New Roman" w:cs="Times New Roman"/>
          <w:iCs/>
          <w:lang w:val="en-US"/>
        </w:rPr>
      </w:pPr>
      <w:r w:rsidRPr="00452AE8">
        <w:rPr>
          <w:rFonts w:ascii="Times New Roman" w:eastAsia="Times New Roman" w:hAnsi="Times New Roman" w:cs="Times New Roman"/>
          <w:iCs/>
          <w:lang w:val="en-US"/>
        </w:rPr>
        <w:t xml:space="preserve">to update </w:t>
      </w:r>
      <w:r w:rsidR="002D480A" w:rsidRPr="00452AE8">
        <w:rPr>
          <w:rFonts w:ascii="Times New Roman" w:eastAsia="Times New Roman" w:hAnsi="Times New Roman" w:cs="Times New Roman"/>
          <w:iCs/>
          <w:lang w:val="en-US"/>
        </w:rPr>
        <w:t xml:space="preserve">the definition of </w:t>
      </w:r>
      <w:r w:rsidR="002D480A" w:rsidRPr="00452AE8">
        <w:rPr>
          <w:rFonts w:ascii="Times New Roman" w:eastAsia="Times New Roman" w:hAnsi="Times New Roman" w:cs="Times New Roman"/>
          <w:b/>
          <w:bCs/>
          <w:i/>
          <w:lang w:val="en-US"/>
        </w:rPr>
        <w:t>Child-resistant packaging</w:t>
      </w:r>
      <w:r w:rsidR="002D480A" w:rsidRPr="00452AE8">
        <w:rPr>
          <w:rFonts w:ascii="Times New Roman" w:eastAsia="Times New Roman" w:hAnsi="Times New Roman" w:cs="Times New Roman"/>
          <w:b/>
          <w:bCs/>
          <w:iCs/>
          <w:lang w:val="en-US"/>
        </w:rPr>
        <w:t xml:space="preserve"> </w:t>
      </w:r>
      <w:r w:rsidR="002D480A" w:rsidRPr="00452AE8">
        <w:rPr>
          <w:rFonts w:ascii="Times New Roman" w:eastAsia="Times New Roman" w:hAnsi="Times New Roman" w:cs="Times New Roman"/>
          <w:iCs/>
          <w:lang w:val="en-US"/>
        </w:rPr>
        <w:t>in</w:t>
      </w:r>
      <w:r w:rsidRPr="00452AE8">
        <w:rPr>
          <w:rFonts w:ascii="Times New Roman" w:eastAsia="Times New Roman" w:hAnsi="Times New Roman" w:cs="Times New Roman"/>
          <w:iCs/>
          <w:lang w:val="en-US"/>
        </w:rPr>
        <w:t xml:space="preserve"> section 6</w:t>
      </w:r>
      <w:r w:rsidR="002D480A" w:rsidRPr="00452AE8">
        <w:rPr>
          <w:rFonts w:ascii="Times New Roman" w:eastAsia="Times New Roman" w:hAnsi="Times New Roman" w:cs="Times New Roman"/>
          <w:iCs/>
          <w:lang w:val="en-US"/>
        </w:rPr>
        <w:t xml:space="preserve"> to </w:t>
      </w:r>
      <w:r w:rsidR="0005178C" w:rsidRPr="00452AE8">
        <w:rPr>
          <w:rFonts w:ascii="Times New Roman" w:eastAsia="Times New Roman" w:hAnsi="Times New Roman" w:cs="Times New Roman"/>
          <w:iCs/>
          <w:lang w:val="en-US"/>
        </w:rPr>
        <w:t>refer to the</w:t>
      </w:r>
      <w:r w:rsidR="0021730D" w:rsidRPr="00452AE8">
        <w:rPr>
          <w:rFonts w:ascii="Times New Roman" w:eastAsia="Times New Roman" w:hAnsi="Times New Roman" w:cs="Times New Roman"/>
          <w:iCs/>
          <w:lang w:val="en-US"/>
        </w:rPr>
        <w:t xml:space="preserve"> </w:t>
      </w:r>
      <w:r w:rsidR="003C0798" w:rsidRPr="00452AE8">
        <w:rPr>
          <w:rFonts w:ascii="Times New Roman" w:eastAsia="Times New Roman" w:hAnsi="Times New Roman" w:cs="Times New Roman"/>
          <w:iCs/>
          <w:lang w:val="en-US"/>
        </w:rPr>
        <w:t xml:space="preserve">Australian Standard AS 1928-2007, </w:t>
      </w:r>
      <w:r w:rsidR="006A5403" w:rsidRPr="00452AE8">
        <w:rPr>
          <w:rFonts w:ascii="Times New Roman" w:eastAsia="Times New Roman" w:hAnsi="Times New Roman" w:cs="Times New Roman"/>
          <w:iCs/>
          <w:lang w:val="en-US"/>
        </w:rPr>
        <w:t>British Standards Institution Standard BS EN ISO 8317:2015</w:t>
      </w:r>
      <w:r w:rsidR="00C1591A" w:rsidRPr="00452AE8">
        <w:rPr>
          <w:rFonts w:ascii="Times New Roman" w:eastAsia="Times New Roman" w:hAnsi="Times New Roman" w:cs="Times New Roman"/>
          <w:iCs/>
          <w:lang w:val="en-US"/>
        </w:rPr>
        <w:t xml:space="preserve"> and </w:t>
      </w:r>
      <w:r w:rsidR="00072421" w:rsidRPr="00452AE8">
        <w:rPr>
          <w:rFonts w:ascii="Times New Roman" w:eastAsia="Times New Roman" w:hAnsi="Times New Roman" w:cs="Times New Roman"/>
          <w:iCs/>
          <w:lang w:val="en-US"/>
        </w:rPr>
        <w:t>Canadian Standards Association Standard CSA Z76.1:21</w:t>
      </w:r>
      <w:r w:rsidR="002D480A" w:rsidRPr="00452AE8">
        <w:rPr>
          <w:rFonts w:ascii="Times New Roman" w:eastAsia="Times New Roman" w:hAnsi="Times New Roman" w:cs="Times New Roman"/>
          <w:iCs/>
          <w:lang w:val="en-US"/>
        </w:rPr>
        <w:t>; and</w:t>
      </w:r>
    </w:p>
    <w:p w14:paraId="149040EA" w14:textId="57C78A7D" w:rsidR="002D480A" w:rsidRPr="00452AE8" w:rsidRDefault="00EC7765" w:rsidP="00B16AFB">
      <w:pPr>
        <w:pStyle w:val="ListParagraph"/>
        <w:numPr>
          <w:ilvl w:val="0"/>
          <w:numId w:val="35"/>
        </w:numPr>
        <w:autoSpaceDE w:val="0"/>
        <w:autoSpaceDN w:val="0"/>
        <w:adjustRightInd w:val="0"/>
        <w:spacing w:before="120" w:after="120" w:line="240" w:lineRule="auto"/>
        <w:contextualSpacing w:val="0"/>
        <w:rPr>
          <w:rFonts w:ascii="Times New Roman" w:eastAsia="Times New Roman" w:hAnsi="Times New Roman" w:cs="Times New Roman"/>
          <w:iCs/>
          <w:lang w:val="en-US"/>
        </w:rPr>
      </w:pPr>
      <w:r w:rsidRPr="00452AE8">
        <w:rPr>
          <w:rFonts w:ascii="Times New Roman" w:eastAsia="Times New Roman" w:hAnsi="Times New Roman" w:cs="Times New Roman"/>
          <w:iCs/>
          <w:lang w:val="en-US"/>
        </w:rPr>
        <w:t xml:space="preserve">item 4 of clause 1 of </w:t>
      </w:r>
      <w:r w:rsidR="002D480A" w:rsidRPr="00452AE8">
        <w:rPr>
          <w:rFonts w:ascii="Times New Roman" w:eastAsia="Times New Roman" w:hAnsi="Times New Roman" w:cs="Times New Roman"/>
          <w:iCs/>
          <w:lang w:val="en-US"/>
        </w:rPr>
        <w:t>Appendix A</w:t>
      </w:r>
      <w:r w:rsidRPr="00452AE8">
        <w:rPr>
          <w:rFonts w:ascii="Times New Roman" w:eastAsia="Times New Roman" w:hAnsi="Times New Roman" w:cs="Times New Roman"/>
          <w:iCs/>
          <w:lang w:val="en-US"/>
        </w:rPr>
        <w:t xml:space="preserve"> </w:t>
      </w:r>
      <w:r w:rsidR="002D480A" w:rsidRPr="00452AE8">
        <w:rPr>
          <w:rFonts w:ascii="Times New Roman" w:eastAsia="Times New Roman" w:hAnsi="Times New Roman" w:cs="Times New Roman"/>
          <w:iCs/>
          <w:lang w:val="en-US"/>
        </w:rPr>
        <w:t>(Exempt preparations and products)</w:t>
      </w:r>
      <w:r w:rsidRPr="00452AE8">
        <w:rPr>
          <w:rFonts w:ascii="Times New Roman" w:eastAsia="Times New Roman" w:hAnsi="Times New Roman" w:cs="Times New Roman"/>
          <w:iCs/>
          <w:lang w:val="en-US"/>
        </w:rPr>
        <w:t xml:space="preserve"> </w:t>
      </w:r>
      <w:r w:rsidR="002D480A" w:rsidRPr="00452AE8">
        <w:rPr>
          <w:rFonts w:ascii="Times New Roman" w:eastAsia="Times New Roman" w:hAnsi="Times New Roman" w:cs="Times New Roman"/>
          <w:iCs/>
          <w:lang w:val="en-US"/>
        </w:rPr>
        <w:t xml:space="preserve">to </w:t>
      </w:r>
      <w:r w:rsidR="001A3877" w:rsidRPr="00452AE8">
        <w:rPr>
          <w:rFonts w:ascii="Times New Roman" w:eastAsia="Times New Roman" w:hAnsi="Times New Roman" w:cs="Times New Roman"/>
          <w:iCs/>
          <w:lang w:val="en-US"/>
        </w:rPr>
        <w:t xml:space="preserve">refer to </w:t>
      </w:r>
      <w:r w:rsidR="008853DD" w:rsidRPr="00452AE8">
        <w:rPr>
          <w:rFonts w:ascii="Times New Roman" w:eastAsia="Times New Roman" w:hAnsi="Times New Roman" w:cs="Times New Roman"/>
          <w:iCs/>
          <w:lang w:val="en-US"/>
        </w:rPr>
        <w:t>Australian Standard AS 8124.4:2020.</w:t>
      </w:r>
    </w:p>
    <w:p w14:paraId="4CE16F16" w14:textId="0BE0C7CF" w:rsidR="009D2A89" w:rsidRPr="00452AE8" w:rsidRDefault="009D2A89" w:rsidP="009D2A89">
      <w:pPr>
        <w:autoSpaceDE w:val="0"/>
        <w:autoSpaceDN w:val="0"/>
        <w:adjustRightInd w:val="0"/>
        <w:spacing w:before="120" w:after="120" w:line="240" w:lineRule="auto"/>
        <w:rPr>
          <w:rFonts w:ascii="Times New Roman" w:eastAsia="Times New Roman" w:hAnsi="Times New Roman" w:cs="Times New Roman"/>
          <w:lang w:val="en-US"/>
        </w:rPr>
      </w:pPr>
      <w:r w:rsidRPr="00452AE8">
        <w:rPr>
          <w:rFonts w:ascii="Times New Roman" w:eastAsia="Times New Roman" w:hAnsi="Times New Roman" w:cs="Times New Roman"/>
          <w:lang w:val="en-US"/>
        </w:rPr>
        <w:t xml:space="preserve">The purpose of these amendments </w:t>
      </w:r>
      <w:r w:rsidR="00536072" w:rsidRPr="00452AE8">
        <w:rPr>
          <w:rFonts w:ascii="Times New Roman" w:eastAsia="Times New Roman" w:hAnsi="Times New Roman" w:cs="Times New Roman"/>
          <w:lang w:val="en-US"/>
        </w:rPr>
        <w:t>is</w:t>
      </w:r>
      <w:r w:rsidR="004F6F35" w:rsidRPr="00452AE8">
        <w:rPr>
          <w:rFonts w:ascii="Times New Roman" w:eastAsia="Times New Roman" w:hAnsi="Times New Roman" w:cs="Times New Roman"/>
          <w:lang w:val="en-US"/>
        </w:rPr>
        <w:t xml:space="preserve"> to update reference</w:t>
      </w:r>
      <w:r w:rsidR="00D12562" w:rsidRPr="00452AE8">
        <w:rPr>
          <w:rFonts w:ascii="Times New Roman" w:eastAsia="Times New Roman" w:hAnsi="Times New Roman" w:cs="Times New Roman"/>
          <w:lang w:val="en-US"/>
        </w:rPr>
        <w:t>s</w:t>
      </w:r>
      <w:r w:rsidR="00351581" w:rsidRPr="00452AE8">
        <w:rPr>
          <w:rFonts w:ascii="Times New Roman" w:eastAsia="Times New Roman" w:hAnsi="Times New Roman" w:cs="Times New Roman"/>
          <w:lang w:val="en-US"/>
        </w:rPr>
        <w:t xml:space="preserve"> to Australian and international standards</w:t>
      </w:r>
      <w:r w:rsidR="004F6F35" w:rsidRPr="00452AE8">
        <w:rPr>
          <w:rFonts w:ascii="Times New Roman" w:eastAsia="Times New Roman" w:hAnsi="Times New Roman" w:cs="Times New Roman"/>
          <w:lang w:val="en-US"/>
        </w:rPr>
        <w:t xml:space="preserve"> in the </w:t>
      </w:r>
      <w:r w:rsidR="00351581" w:rsidRPr="00452AE8">
        <w:rPr>
          <w:rFonts w:ascii="Times New Roman" w:eastAsia="Times New Roman" w:hAnsi="Times New Roman" w:cs="Times New Roman"/>
          <w:lang w:val="en-US"/>
        </w:rPr>
        <w:t>Instrument</w:t>
      </w:r>
      <w:r w:rsidR="004F6F35" w:rsidRPr="00452AE8">
        <w:rPr>
          <w:rFonts w:ascii="Times New Roman" w:eastAsia="Times New Roman" w:hAnsi="Times New Roman" w:cs="Times New Roman"/>
          <w:lang w:val="en-US"/>
        </w:rPr>
        <w:t>.</w:t>
      </w:r>
    </w:p>
    <w:p w14:paraId="6BFC488F" w14:textId="77777777" w:rsidR="00DB51DA" w:rsidRPr="00452AE8" w:rsidRDefault="00DB51DA" w:rsidP="00DB51DA">
      <w:pPr>
        <w:autoSpaceDE w:val="0"/>
        <w:autoSpaceDN w:val="0"/>
        <w:adjustRightInd w:val="0"/>
        <w:spacing w:before="120" w:after="120" w:line="240" w:lineRule="auto"/>
        <w:rPr>
          <w:rFonts w:ascii="Times New Roman" w:eastAsia="Times New Roman" w:hAnsi="Times New Roman" w:cs="Times New Roman"/>
          <w:lang w:val="en-US"/>
        </w:rPr>
      </w:pPr>
      <w:r w:rsidRPr="00452AE8">
        <w:rPr>
          <w:rFonts w:ascii="Times New Roman" w:eastAsia="Times New Roman" w:hAnsi="Times New Roman" w:cs="Times New Roman"/>
          <w:lang w:val="en-US"/>
        </w:rPr>
        <w:t xml:space="preserve">As a result of these changes, to be considered a child-resistant packaging, a packaging must be </w:t>
      </w:r>
      <w:proofErr w:type="spellStart"/>
      <w:r w:rsidRPr="00452AE8">
        <w:rPr>
          <w:rFonts w:ascii="Times New Roman" w:eastAsia="Times New Roman" w:hAnsi="Times New Roman" w:cs="Times New Roman"/>
          <w:lang w:val="en-US"/>
        </w:rPr>
        <w:t>recloseable</w:t>
      </w:r>
      <w:proofErr w:type="spellEnd"/>
      <w:r w:rsidRPr="00452AE8">
        <w:rPr>
          <w:rFonts w:ascii="Times New Roman" w:eastAsia="Times New Roman" w:hAnsi="Times New Roman" w:cs="Times New Roman"/>
          <w:lang w:val="en-US"/>
        </w:rPr>
        <w:t xml:space="preserve"> and meet the requirements of standards including British Standards Institution Standard BS EN ISO 8317:2015 </w:t>
      </w:r>
      <w:r w:rsidRPr="00452AE8">
        <w:rPr>
          <w:rFonts w:ascii="Times New Roman" w:eastAsia="Times New Roman" w:hAnsi="Times New Roman" w:cs="Times New Roman"/>
          <w:i/>
          <w:iCs/>
          <w:lang w:val="en-US"/>
        </w:rPr>
        <w:t xml:space="preserve">Child‑resistant packaging—Requirements and testing procedures for </w:t>
      </w:r>
      <w:proofErr w:type="spellStart"/>
      <w:r w:rsidRPr="00452AE8">
        <w:rPr>
          <w:rFonts w:ascii="Times New Roman" w:eastAsia="Times New Roman" w:hAnsi="Times New Roman" w:cs="Times New Roman"/>
          <w:i/>
          <w:iCs/>
          <w:lang w:val="en-US"/>
        </w:rPr>
        <w:t>reclosable</w:t>
      </w:r>
      <w:proofErr w:type="spellEnd"/>
      <w:r w:rsidRPr="00452AE8">
        <w:rPr>
          <w:rFonts w:ascii="Times New Roman" w:eastAsia="Times New Roman" w:hAnsi="Times New Roman" w:cs="Times New Roman"/>
          <w:i/>
          <w:iCs/>
          <w:lang w:val="en-US"/>
        </w:rPr>
        <w:t xml:space="preserve"> packages</w:t>
      </w:r>
      <w:r w:rsidRPr="00452AE8">
        <w:rPr>
          <w:rFonts w:ascii="Times New Roman" w:eastAsia="Times New Roman" w:hAnsi="Times New Roman" w:cs="Times New Roman"/>
          <w:lang w:val="en-US"/>
        </w:rPr>
        <w:t xml:space="preserve"> or Canadian Standards Association Standard CSA Z76.1:21 </w:t>
      </w:r>
      <w:proofErr w:type="spellStart"/>
      <w:r w:rsidRPr="00452AE8">
        <w:rPr>
          <w:rFonts w:ascii="Times New Roman" w:eastAsia="Times New Roman" w:hAnsi="Times New Roman" w:cs="Times New Roman"/>
          <w:i/>
          <w:iCs/>
          <w:lang w:val="en-US"/>
        </w:rPr>
        <w:t>Reclosable</w:t>
      </w:r>
      <w:proofErr w:type="spellEnd"/>
      <w:r w:rsidRPr="00452AE8">
        <w:rPr>
          <w:rFonts w:ascii="Times New Roman" w:eastAsia="Times New Roman" w:hAnsi="Times New Roman" w:cs="Times New Roman"/>
          <w:i/>
          <w:iCs/>
          <w:lang w:val="en-US"/>
        </w:rPr>
        <w:t xml:space="preserve"> Child‑Resistant Packages</w:t>
      </w:r>
      <w:r w:rsidRPr="00452AE8">
        <w:rPr>
          <w:rFonts w:ascii="Times New Roman" w:eastAsia="Times New Roman" w:hAnsi="Times New Roman" w:cs="Times New Roman"/>
          <w:lang w:val="en-US"/>
        </w:rPr>
        <w:t>.</w:t>
      </w:r>
    </w:p>
    <w:p w14:paraId="48788871" w14:textId="77777777" w:rsidR="00DB51DA" w:rsidRPr="00452AE8" w:rsidRDefault="00DB51DA" w:rsidP="00DB51DA">
      <w:pPr>
        <w:autoSpaceDE w:val="0"/>
        <w:autoSpaceDN w:val="0"/>
        <w:adjustRightInd w:val="0"/>
        <w:spacing w:before="120" w:after="120" w:line="240" w:lineRule="auto"/>
        <w:rPr>
          <w:rFonts w:ascii="Times New Roman" w:eastAsia="Times New Roman" w:hAnsi="Times New Roman" w:cs="Times New Roman"/>
          <w:lang w:val="en-US"/>
        </w:rPr>
      </w:pPr>
      <w:r w:rsidRPr="00452AE8">
        <w:rPr>
          <w:rFonts w:ascii="Times New Roman" w:eastAsia="Times New Roman" w:hAnsi="Times New Roman" w:cs="Times New Roman"/>
          <w:lang w:val="en-US"/>
        </w:rPr>
        <w:t>Further, for a blister or strip packaging in which a unit of use is individually protected until the time of release to be considered a child-resistant packaging, the blister or strip packaging must satisfy the requirements of section 3 (</w:t>
      </w:r>
      <w:r w:rsidRPr="00452AE8">
        <w:rPr>
          <w:rFonts w:ascii="Times New Roman" w:eastAsia="Times New Roman" w:hAnsi="Times New Roman" w:cs="Times New Roman"/>
          <w:i/>
          <w:iCs/>
          <w:lang w:val="en-US"/>
        </w:rPr>
        <w:t>Requirements for non‑</w:t>
      </w:r>
      <w:proofErr w:type="spellStart"/>
      <w:r w:rsidRPr="00452AE8">
        <w:rPr>
          <w:rFonts w:ascii="Times New Roman" w:eastAsia="Times New Roman" w:hAnsi="Times New Roman" w:cs="Times New Roman"/>
          <w:i/>
          <w:iCs/>
          <w:lang w:val="en-US"/>
        </w:rPr>
        <w:t>reclosable</w:t>
      </w:r>
      <w:proofErr w:type="spellEnd"/>
      <w:r w:rsidRPr="00452AE8">
        <w:rPr>
          <w:rFonts w:ascii="Times New Roman" w:eastAsia="Times New Roman" w:hAnsi="Times New Roman" w:cs="Times New Roman"/>
          <w:i/>
          <w:iCs/>
          <w:lang w:val="en-US"/>
        </w:rPr>
        <w:t xml:space="preserve"> packages</w:t>
      </w:r>
      <w:r w:rsidRPr="00452AE8">
        <w:rPr>
          <w:rFonts w:ascii="Times New Roman" w:eastAsia="Times New Roman" w:hAnsi="Times New Roman" w:cs="Times New Roman"/>
          <w:lang w:val="en-US"/>
        </w:rPr>
        <w:t>) of Australian Standard AS 1928‑2007, </w:t>
      </w:r>
      <w:r w:rsidRPr="00452AE8">
        <w:rPr>
          <w:rFonts w:ascii="Times New Roman" w:eastAsia="Times New Roman" w:hAnsi="Times New Roman" w:cs="Times New Roman"/>
          <w:i/>
          <w:iCs/>
          <w:lang w:val="en-US"/>
        </w:rPr>
        <w:t>Child‑resistant packages</w:t>
      </w:r>
      <w:r w:rsidRPr="00452AE8">
        <w:rPr>
          <w:rFonts w:ascii="Times New Roman" w:eastAsia="Times New Roman" w:hAnsi="Times New Roman" w:cs="Times New Roman"/>
          <w:lang w:val="en-US"/>
        </w:rPr>
        <w:t>.</w:t>
      </w:r>
    </w:p>
    <w:p w14:paraId="2D018C4B" w14:textId="1025B704" w:rsidR="00DB51DA" w:rsidRPr="00452AE8" w:rsidRDefault="00DB51DA" w:rsidP="009D2A89">
      <w:pPr>
        <w:autoSpaceDE w:val="0"/>
        <w:autoSpaceDN w:val="0"/>
        <w:adjustRightInd w:val="0"/>
        <w:spacing w:before="120" w:after="120" w:line="240" w:lineRule="auto"/>
        <w:rPr>
          <w:rFonts w:ascii="Times New Roman" w:eastAsia="Times New Roman" w:hAnsi="Times New Roman" w:cs="Times New Roman"/>
          <w:iCs/>
          <w:lang w:val="en-US"/>
        </w:rPr>
      </w:pPr>
      <w:r w:rsidRPr="00452AE8">
        <w:rPr>
          <w:rFonts w:ascii="Times New Roman" w:eastAsia="Times New Roman" w:hAnsi="Times New Roman" w:cs="Times New Roman"/>
          <w:lang w:val="en-US"/>
        </w:rPr>
        <w:t>Regarding general exemptions from the controls on substances (paragraph 11(a) of the current Poisons Standard) CHEMISTRY SETS for toy and educational use that satisfy the requirements of Australian Standard AS 8124.4‑2020, </w:t>
      </w:r>
      <w:r w:rsidRPr="00452AE8">
        <w:rPr>
          <w:rFonts w:ascii="Times New Roman" w:eastAsia="Times New Roman" w:hAnsi="Times New Roman" w:cs="Times New Roman"/>
          <w:i/>
          <w:iCs/>
          <w:lang w:val="en-US"/>
        </w:rPr>
        <w:t>Safety of toys</w:t>
      </w:r>
      <w:r w:rsidRPr="00452AE8">
        <w:rPr>
          <w:rFonts w:ascii="Times New Roman" w:eastAsia="Times New Roman" w:hAnsi="Times New Roman" w:cs="Times New Roman"/>
          <w:lang w:val="en-US"/>
        </w:rPr>
        <w:t>, Part 4: </w:t>
      </w:r>
      <w:r w:rsidRPr="00452AE8">
        <w:rPr>
          <w:rFonts w:ascii="Times New Roman" w:eastAsia="Times New Roman" w:hAnsi="Times New Roman" w:cs="Times New Roman"/>
          <w:i/>
          <w:iCs/>
          <w:lang w:val="en-US"/>
        </w:rPr>
        <w:t>Experimental sets for chemistry and related activities</w:t>
      </w:r>
      <w:r w:rsidRPr="00452AE8">
        <w:rPr>
          <w:rFonts w:ascii="Times New Roman" w:eastAsia="Times New Roman" w:hAnsi="Times New Roman" w:cs="Times New Roman"/>
          <w:lang w:val="en-US"/>
        </w:rPr>
        <w:t xml:space="preserve"> are exempted from this instrument.</w:t>
      </w:r>
    </w:p>
    <w:p w14:paraId="436F920A" w14:textId="380C8564" w:rsidR="009E0C8B" w:rsidRPr="00452AE8" w:rsidRDefault="009E0C8B" w:rsidP="00B16AFB">
      <w:pPr>
        <w:spacing w:before="120" w:after="120"/>
        <w:rPr>
          <w:rFonts w:ascii="Times New Roman" w:hAnsi="Times New Roman" w:cs="Times New Roman"/>
          <w:b/>
          <w:bCs/>
        </w:rPr>
      </w:pPr>
      <w:r w:rsidRPr="00452AE8">
        <w:rPr>
          <w:rFonts w:ascii="Times New Roman" w:hAnsi="Times New Roman" w:cs="Times New Roman"/>
          <w:b/>
          <w:bCs/>
        </w:rPr>
        <w:t>Incorporation by reference</w:t>
      </w:r>
    </w:p>
    <w:p w14:paraId="4E6ADC16" w14:textId="6F3D79CD" w:rsidR="009E0C8B" w:rsidRPr="00452AE8" w:rsidRDefault="009E0C8B" w:rsidP="00B16AFB">
      <w:pPr>
        <w:spacing w:before="120" w:after="120"/>
        <w:rPr>
          <w:rFonts w:ascii="Times New Roman" w:hAnsi="Times New Roman" w:cs="Times New Roman"/>
        </w:rPr>
      </w:pPr>
      <w:r w:rsidRPr="00452AE8">
        <w:rPr>
          <w:rFonts w:ascii="Times New Roman" w:hAnsi="Times New Roman" w:cs="Times New Roman"/>
        </w:rPr>
        <w:t>Subsection</w:t>
      </w:r>
      <w:r w:rsidRPr="00452AE8">
        <w:rPr>
          <w:rFonts w:ascii="Times New Roman" w:hAnsi="Times New Roman" w:cs="Times New Roman"/>
          <w:shd w:val="clear" w:color="auto" w:fill="FFFFFF"/>
        </w:rPr>
        <w:t xml:space="preserve"> 52D(4B) </w:t>
      </w:r>
      <w:r w:rsidRPr="00452AE8">
        <w:rPr>
          <w:rFonts w:ascii="Times New Roman" w:hAnsi="Times New Roman" w:cs="Times New Roman"/>
        </w:rPr>
        <w:t xml:space="preserve">of the Act relevantly provides that, despite subsection 14(2) of the </w:t>
      </w:r>
      <w:r w:rsidRPr="00452AE8">
        <w:rPr>
          <w:rFonts w:ascii="Times New Roman" w:hAnsi="Times New Roman" w:cs="Times New Roman"/>
          <w:i/>
          <w:iCs/>
        </w:rPr>
        <w:t>Legislation Act 2003</w:t>
      </w:r>
      <w:r w:rsidRPr="00452AE8">
        <w:rPr>
          <w:rFonts w:ascii="Times New Roman" w:hAnsi="Times New Roman" w:cs="Times New Roman"/>
        </w:rPr>
        <w:t xml:space="preserve"> (“the Legislation Act”), </w:t>
      </w:r>
      <w:r w:rsidRPr="00452AE8">
        <w:rPr>
          <w:rFonts w:ascii="Times New Roman" w:hAnsi="Times New Roman" w:cs="Times New Roman"/>
          <w:shd w:val="clear" w:color="auto" w:fill="FFFFFF"/>
        </w:rPr>
        <w:t xml:space="preserve">an instrument made under paragraph 52D(2)(a) or (b) </w:t>
      </w:r>
      <w:r w:rsidRPr="00452AE8">
        <w:rPr>
          <w:rFonts w:ascii="Times New Roman" w:hAnsi="Times New Roman" w:cs="Times New Roman"/>
        </w:rPr>
        <w:t xml:space="preserve">may make provision in relation to a matter by applying, </w:t>
      </w:r>
      <w:proofErr w:type="gramStart"/>
      <w:r w:rsidRPr="00452AE8">
        <w:rPr>
          <w:rFonts w:ascii="Times New Roman" w:hAnsi="Times New Roman" w:cs="Times New Roman"/>
        </w:rPr>
        <w:t>adopting</w:t>
      </w:r>
      <w:proofErr w:type="gramEnd"/>
      <w:r w:rsidRPr="00452AE8">
        <w:rPr>
          <w:rFonts w:ascii="Times New Roman" w:hAnsi="Times New Roman" w:cs="Times New Roman"/>
        </w:rPr>
        <w:t xml:space="preserve"> or incorporating any matter contained in an instrument or other writing as in force or existing from time to time.</w:t>
      </w:r>
    </w:p>
    <w:p w14:paraId="72AC6996" w14:textId="77777777" w:rsidR="009E0C8B" w:rsidRPr="00452AE8" w:rsidRDefault="009E0C8B" w:rsidP="00B16AFB">
      <w:pPr>
        <w:spacing w:before="120" w:after="120"/>
        <w:rPr>
          <w:rFonts w:ascii="Times New Roman" w:hAnsi="Times New Roman" w:cs="Times New Roman"/>
          <w:shd w:val="clear" w:color="auto" w:fill="FFFFFF"/>
        </w:rPr>
      </w:pPr>
      <w:r w:rsidRPr="00452AE8">
        <w:rPr>
          <w:rFonts w:ascii="Times New Roman" w:hAnsi="Times New Roman" w:cs="Times New Roman"/>
          <w:shd w:val="clear" w:color="auto" w:fill="FFFFFF"/>
        </w:rPr>
        <w:t>The Instrument incorporates the following documents by reference, in the manner outlined:</w:t>
      </w:r>
    </w:p>
    <w:p w14:paraId="65327F99" w14:textId="77777777" w:rsidR="009E0C8B" w:rsidRPr="00452AE8" w:rsidRDefault="009E0C8B" w:rsidP="00B16AFB">
      <w:pPr>
        <w:pStyle w:val="ListParagraph"/>
        <w:numPr>
          <w:ilvl w:val="0"/>
          <w:numId w:val="8"/>
        </w:numPr>
        <w:autoSpaceDE w:val="0"/>
        <w:autoSpaceDN w:val="0"/>
        <w:adjustRightInd w:val="0"/>
        <w:spacing w:before="120" w:after="120" w:line="240" w:lineRule="auto"/>
        <w:contextualSpacing w:val="0"/>
        <w:rPr>
          <w:rFonts w:ascii="Times New Roman" w:hAnsi="Times New Roman" w:cs="Times New Roman"/>
        </w:rPr>
      </w:pPr>
      <w:r w:rsidRPr="00452AE8">
        <w:rPr>
          <w:rFonts w:ascii="Times New Roman" w:hAnsi="Times New Roman" w:cs="Times New Roman"/>
          <w:shd w:val="clear" w:color="auto" w:fill="FFFFFF"/>
        </w:rPr>
        <w:t>United States Code of Federal Regulations, Title 16, Section 1700.15, </w:t>
      </w:r>
      <w:r w:rsidRPr="00452AE8">
        <w:rPr>
          <w:rFonts w:ascii="Times New Roman" w:hAnsi="Times New Roman" w:cs="Times New Roman"/>
          <w:i/>
          <w:iCs/>
          <w:shd w:val="clear" w:color="auto" w:fill="FFFFFF"/>
        </w:rPr>
        <w:t>Poison prevention packaging standards</w:t>
      </w:r>
      <w:r w:rsidRPr="00452AE8">
        <w:rPr>
          <w:rFonts w:ascii="Times New Roman" w:hAnsi="Times New Roman" w:cs="Times New Roman"/>
          <w:shd w:val="clear" w:color="auto" w:fill="FFFFFF"/>
        </w:rPr>
        <w:t> and Section 1700.20, </w:t>
      </w:r>
      <w:r w:rsidRPr="00452AE8">
        <w:rPr>
          <w:rFonts w:ascii="Times New Roman" w:hAnsi="Times New Roman" w:cs="Times New Roman"/>
          <w:i/>
          <w:iCs/>
          <w:shd w:val="clear" w:color="auto" w:fill="FFFFFF"/>
        </w:rPr>
        <w:t>Testing procedure for special packaging</w:t>
      </w:r>
      <w:r w:rsidRPr="00452AE8">
        <w:rPr>
          <w:rFonts w:ascii="Times New Roman" w:hAnsi="Times New Roman" w:cs="Times New Roman"/>
          <w:shd w:val="clear" w:color="auto" w:fill="FFFFFF"/>
        </w:rPr>
        <w:t xml:space="preserve">. The intended manner of incorporation is as in force from time to time, </w:t>
      </w:r>
      <w:r w:rsidRPr="00452AE8">
        <w:rPr>
          <w:rFonts w:ascii="Times New Roman" w:hAnsi="Times New Roman" w:cs="Times New Roman"/>
        </w:rPr>
        <w:t xml:space="preserve">as specifically provided for in paragraph (b)(iv) of the definition of </w:t>
      </w:r>
      <w:r w:rsidRPr="00452AE8">
        <w:rPr>
          <w:rFonts w:ascii="Times New Roman" w:hAnsi="Times New Roman" w:cs="Times New Roman"/>
          <w:i/>
          <w:iCs/>
        </w:rPr>
        <w:t>child-resistant packaging</w:t>
      </w:r>
      <w:r w:rsidRPr="00452AE8">
        <w:rPr>
          <w:rFonts w:ascii="Times New Roman" w:hAnsi="Times New Roman" w:cs="Times New Roman"/>
        </w:rPr>
        <w:t xml:space="preserve"> in section 6 of the </w:t>
      </w:r>
      <w:r w:rsidRPr="00452AE8">
        <w:rPr>
          <w:rFonts w:ascii="Times New Roman" w:hAnsi="Times New Roman" w:cs="Times New Roman"/>
        </w:rPr>
        <w:lastRenderedPageBreak/>
        <w:t>Instrument</w:t>
      </w:r>
      <w:r w:rsidRPr="00452AE8">
        <w:rPr>
          <w:rFonts w:ascii="Times New Roman" w:hAnsi="Times New Roman" w:cs="Times New Roman"/>
          <w:shd w:val="clear" w:color="auto" w:fill="FFFFFF"/>
        </w:rPr>
        <w:t>. This document is freely available from the Code of Federal Regulations website (</w:t>
      </w:r>
      <w:r w:rsidRPr="00452AE8">
        <w:rPr>
          <w:rFonts w:ascii="Times New Roman" w:hAnsi="Times New Roman" w:cs="Times New Roman"/>
        </w:rPr>
        <w:t>www.ecfr.gov</w:t>
      </w:r>
      <w:r w:rsidRPr="00452AE8">
        <w:rPr>
          <w:rFonts w:ascii="Times New Roman" w:hAnsi="Times New Roman" w:cs="Times New Roman"/>
          <w:shd w:val="clear" w:color="auto" w:fill="FFFFFF"/>
        </w:rPr>
        <w:t>); and</w:t>
      </w:r>
    </w:p>
    <w:p w14:paraId="47E336CE" w14:textId="77777777" w:rsidR="009E0C8B" w:rsidRPr="00452AE8" w:rsidRDefault="009E0C8B" w:rsidP="00B16AFB">
      <w:pPr>
        <w:pStyle w:val="ListParagraph"/>
        <w:numPr>
          <w:ilvl w:val="0"/>
          <w:numId w:val="8"/>
        </w:numPr>
        <w:autoSpaceDE w:val="0"/>
        <w:autoSpaceDN w:val="0"/>
        <w:adjustRightInd w:val="0"/>
        <w:spacing w:before="120" w:after="120" w:line="240" w:lineRule="auto"/>
        <w:contextualSpacing w:val="0"/>
        <w:rPr>
          <w:rFonts w:ascii="Times New Roman" w:hAnsi="Times New Roman" w:cs="Times New Roman"/>
        </w:rPr>
      </w:pPr>
      <w:r w:rsidRPr="00452AE8">
        <w:rPr>
          <w:rFonts w:ascii="Times New Roman" w:hAnsi="Times New Roman" w:cs="Times New Roman"/>
        </w:rPr>
        <w:t xml:space="preserve">National Transport </w:t>
      </w:r>
      <w:r w:rsidRPr="00452AE8">
        <w:rPr>
          <w:rFonts w:ascii="Times New Roman" w:hAnsi="Times New Roman" w:cs="Times New Roman"/>
          <w:shd w:val="clear" w:color="auto" w:fill="FFFFFF"/>
        </w:rPr>
        <w:t>Commission</w:t>
      </w:r>
      <w:r w:rsidRPr="00452AE8">
        <w:rPr>
          <w:rFonts w:ascii="Times New Roman" w:hAnsi="Times New Roman" w:cs="Times New Roman"/>
        </w:rPr>
        <w:t xml:space="preserve">, </w:t>
      </w:r>
      <w:r w:rsidRPr="00452AE8">
        <w:rPr>
          <w:rFonts w:ascii="Times New Roman" w:hAnsi="Times New Roman" w:cs="Times New Roman"/>
          <w:i/>
          <w:iCs/>
        </w:rPr>
        <w:t>Australian Code for the Transport of Dangerous Goods by Road &amp; Rail</w:t>
      </w:r>
      <w:r w:rsidRPr="00452AE8">
        <w:rPr>
          <w:rFonts w:ascii="Times New Roman" w:hAnsi="Times New Roman" w:cs="Times New Roman"/>
        </w:rPr>
        <w:t xml:space="preserve">. The intended manner of incorporation is </w:t>
      </w:r>
      <w:r w:rsidRPr="00452AE8">
        <w:rPr>
          <w:rFonts w:ascii="Times New Roman" w:hAnsi="Times New Roman" w:cs="Times New Roman"/>
          <w:shd w:val="clear" w:color="auto" w:fill="FFFFFF"/>
        </w:rPr>
        <w:t xml:space="preserve">as it exists from time to time, </w:t>
      </w:r>
      <w:r w:rsidRPr="00452AE8">
        <w:rPr>
          <w:rFonts w:ascii="Times New Roman" w:hAnsi="Times New Roman" w:cs="Times New Roman"/>
        </w:rPr>
        <w:t>as identified in section 10 of the Instrument. This document is freely available from the National Transport Commission website (www.ntc.gov.au).</w:t>
      </w:r>
    </w:p>
    <w:p w14:paraId="6305E2AD" w14:textId="77777777" w:rsidR="005E6A63" w:rsidRPr="00452AE8" w:rsidRDefault="005E6A63" w:rsidP="00B16AFB">
      <w:pPr>
        <w:spacing w:before="120" w:after="120"/>
        <w:rPr>
          <w:rFonts w:ascii="Times New Roman" w:hAnsi="Times New Roman" w:cs="Times New Roman"/>
          <w:shd w:val="clear" w:color="auto" w:fill="FFFFFF"/>
        </w:rPr>
      </w:pPr>
      <w:r w:rsidRPr="00452AE8">
        <w:rPr>
          <w:rFonts w:ascii="Times New Roman" w:hAnsi="Times New Roman" w:cs="Times New Roman"/>
          <w:shd w:val="clear" w:color="auto" w:fill="FFFFFF"/>
        </w:rPr>
        <w:t>The following documents are also incorporated by reference, with the intended manner of incorporation being as they exist from time to time, as provided in section 10 of the Instrument</w:t>
      </w:r>
      <w:r w:rsidRPr="00452AE8">
        <w:rPr>
          <w:rFonts w:ascii="Times New Roman" w:hAnsi="Times New Roman" w:cs="Times New Roman"/>
        </w:rPr>
        <w:t>:</w:t>
      </w:r>
    </w:p>
    <w:p w14:paraId="71A33461" w14:textId="444F1916" w:rsidR="005E6A63" w:rsidRPr="00452AE8" w:rsidRDefault="005E6A63" w:rsidP="00B16AFB">
      <w:pPr>
        <w:pStyle w:val="ListParagraph"/>
        <w:numPr>
          <w:ilvl w:val="0"/>
          <w:numId w:val="8"/>
        </w:numPr>
        <w:autoSpaceDE w:val="0"/>
        <w:autoSpaceDN w:val="0"/>
        <w:adjustRightInd w:val="0"/>
        <w:spacing w:before="120" w:after="120" w:line="240" w:lineRule="auto"/>
        <w:contextualSpacing w:val="0"/>
        <w:rPr>
          <w:rFonts w:ascii="Times New Roman" w:hAnsi="Times New Roman" w:cs="Times New Roman"/>
        </w:rPr>
      </w:pPr>
      <w:r w:rsidRPr="00452AE8">
        <w:rPr>
          <w:rFonts w:ascii="Times New Roman" w:hAnsi="Times New Roman" w:cs="Times New Roman"/>
        </w:rPr>
        <w:t xml:space="preserve">Australian </w:t>
      </w:r>
      <w:r w:rsidRPr="00452AE8">
        <w:rPr>
          <w:rFonts w:ascii="Times New Roman" w:hAnsi="Times New Roman" w:cs="Times New Roman"/>
          <w:shd w:val="clear" w:color="auto" w:fill="FFFFFF"/>
        </w:rPr>
        <w:t>Standard</w:t>
      </w:r>
      <w:r w:rsidRPr="00452AE8">
        <w:rPr>
          <w:rFonts w:ascii="Times New Roman" w:hAnsi="Times New Roman" w:cs="Times New Roman"/>
        </w:rPr>
        <w:t xml:space="preserve"> AS 1928</w:t>
      </w:r>
      <w:r w:rsidRPr="00452AE8">
        <w:rPr>
          <w:rFonts w:ascii="Times New Roman" w:hAnsi="Times New Roman" w:cs="Times New Roman"/>
        </w:rPr>
        <w:noBreakHyphen/>
        <w:t>2007, </w:t>
      </w:r>
      <w:r w:rsidRPr="00452AE8">
        <w:rPr>
          <w:rFonts w:ascii="Times New Roman" w:hAnsi="Times New Roman" w:cs="Times New Roman"/>
          <w:i/>
          <w:iCs/>
        </w:rPr>
        <w:t>Child</w:t>
      </w:r>
      <w:r w:rsidRPr="00452AE8">
        <w:rPr>
          <w:rFonts w:ascii="Times New Roman" w:hAnsi="Times New Roman" w:cs="Times New Roman"/>
          <w:i/>
          <w:iCs/>
        </w:rPr>
        <w:noBreakHyphen/>
        <w:t xml:space="preserve">resistant packaging – Requirements and testing procedures for </w:t>
      </w:r>
      <w:proofErr w:type="spellStart"/>
      <w:r w:rsidRPr="00452AE8">
        <w:rPr>
          <w:rFonts w:ascii="Times New Roman" w:hAnsi="Times New Roman" w:cs="Times New Roman"/>
          <w:i/>
          <w:iCs/>
        </w:rPr>
        <w:t>reclosable</w:t>
      </w:r>
      <w:proofErr w:type="spellEnd"/>
      <w:r w:rsidRPr="00452AE8">
        <w:rPr>
          <w:rFonts w:ascii="Times New Roman" w:hAnsi="Times New Roman" w:cs="Times New Roman"/>
          <w:i/>
          <w:iCs/>
        </w:rPr>
        <w:t xml:space="preserve"> packages</w:t>
      </w:r>
      <w:r w:rsidRPr="00452AE8">
        <w:rPr>
          <w:rFonts w:ascii="Times New Roman" w:hAnsi="Times New Roman" w:cs="Times New Roman"/>
        </w:rPr>
        <w:t xml:space="preserve"> (ISO 8317:2015, MOD</w:t>
      </w:r>
      <w:r w:rsidR="0093208C" w:rsidRPr="00452AE8">
        <w:rPr>
          <w:rFonts w:ascii="Times New Roman" w:hAnsi="Times New Roman" w:cs="Times New Roman"/>
        </w:rPr>
        <w:t>);</w:t>
      </w:r>
    </w:p>
    <w:p w14:paraId="0B52ECF1" w14:textId="01A24B61" w:rsidR="005E6A63" w:rsidRPr="00452AE8" w:rsidRDefault="005E6A63" w:rsidP="00B16AFB">
      <w:pPr>
        <w:pStyle w:val="ListParagraph"/>
        <w:numPr>
          <w:ilvl w:val="0"/>
          <w:numId w:val="8"/>
        </w:numPr>
        <w:autoSpaceDE w:val="0"/>
        <w:autoSpaceDN w:val="0"/>
        <w:adjustRightInd w:val="0"/>
        <w:spacing w:before="120" w:after="120" w:line="240" w:lineRule="auto"/>
        <w:contextualSpacing w:val="0"/>
        <w:rPr>
          <w:rFonts w:ascii="Times New Roman" w:hAnsi="Times New Roman" w:cs="Times New Roman"/>
        </w:rPr>
      </w:pPr>
      <w:r w:rsidRPr="00452AE8">
        <w:rPr>
          <w:rFonts w:ascii="Times New Roman" w:hAnsi="Times New Roman" w:cs="Times New Roman"/>
          <w:shd w:val="clear" w:color="auto" w:fill="FFFFFF"/>
        </w:rPr>
        <w:t>International Organization for Standardization Standard ISO 8317:2015, </w:t>
      </w:r>
      <w:r w:rsidRPr="00452AE8">
        <w:rPr>
          <w:rFonts w:ascii="Times New Roman" w:hAnsi="Times New Roman" w:cs="Times New Roman"/>
          <w:i/>
          <w:iCs/>
          <w:shd w:val="clear" w:color="auto" w:fill="FFFFFF"/>
        </w:rPr>
        <w:t>Child</w:t>
      </w:r>
      <w:r w:rsidRPr="00452AE8">
        <w:rPr>
          <w:rFonts w:ascii="Times New Roman" w:hAnsi="Times New Roman" w:cs="Times New Roman"/>
          <w:i/>
          <w:iCs/>
          <w:shd w:val="clear" w:color="auto" w:fill="FFFFFF"/>
        </w:rPr>
        <w:noBreakHyphen/>
        <w:t xml:space="preserve">resistant packaging—Requirements and testing procedures for </w:t>
      </w:r>
      <w:proofErr w:type="spellStart"/>
      <w:r w:rsidRPr="00452AE8">
        <w:rPr>
          <w:rFonts w:ascii="Times New Roman" w:hAnsi="Times New Roman" w:cs="Times New Roman"/>
          <w:i/>
          <w:iCs/>
          <w:shd w:val="clear" w:color="auto" w:fill="FFFFFF"/>
        </w:rPr>
        <w:t>reclosable</w:t>
      </w:r>
      <w:proofErr w:type="spellEnd"/>
      <w:r w:rsidRPr="00452AE8">
        <w:rPr>
          <w:rFonts w:ascii="Times New Roman" w:hAnsi="Times New Roman" w:cs="Times New Roman"/>
          <w:i/>
          <w:iCs/>
          <w:shd w:val="clear" w:color="auto" w:fill="FFFFFF"/>
        </w:rPr>
        <w:t xml:space="preserve"> </w:t>
      </w:r>
      <w:r w:rsidR="0093208C" w:rsidRPr="00452AE8">
        <w:rPr>
          <w:rFonts w:ascii="Times New Roman" w:hAnsi="Times New Roman" w:cs="Times New Roman"/>
          <w:i/>
          <w:iCs/>
          <w:shd w:val="clear" w:color="auto" w:fill="FFFFFF"/>
        </w:rPr>
        <w:t>packages</w:t>
      </w:r>
      <w:r w:rsidR="0093208C" w:rsidRPr="00452AE8">
        <w:rPr>
          <w:rFonts w:ascii="Times New Roman" w:hAnsi="Times New Roman" w:cs="Times New Roman"/>
        </w:rPr>
        <w:t>;</w:t>
      </w:r>
    </w:p>
    <w:p w14:paraId="6B8BB2B0" w14:textId="77777777" w:rsidR="005E6A63" w:rsidRPr="00452AE8" w:rsidRDefault="005E6A63" w:rsidP="00B16AFB">
      <w:pPr>
        <w:pStyle w:val="ListParagraph"/>
        <w:numPr>
          <w:ilvl w:val="0"/>
          <w:numId w:val="8"/>
        </w:numPr>
        <w:autoSpaceDE w:val="0"/>
        <w:autoSpaceDN w:val="0"/>
        <w:adjustRightInd w:val="0"/>
        <w:spacing w:before="120" w:after="120" w:line="240" w:lineRule="auto"/>
        <w:contextualSpacing w:val="0"/>
        <w:rPr>
          <w:rFonts w:ascii="Times New Roman" w:hAnsi="Times New Roman" w:cs="Times New Roman"/>
        </w:rPr>
      </w:pPr>
      <w:r w:rsidRPr="00452AE8">
        <w:rPr>
          <w:rFonts w:ascii="Times New Roman" w:hAnsi="Times New Roman" w:cs="Times New Roman"/>
          <w:shd w:val="clear" w:color="auto" w:fill="FFFFFF"/>
        </w:rPr>
        <w:t>Australian Standard AS 2216</w:t>
      </w:r>
      <w:r w:rsidRPr="00452AE8">
        <w:rPr>
          <w:rFonts w:ascii="Times New Roman" w:hAnsi="Times New Roman" w:cs="Times New Roman"/>
          <w:shd w:val="clear" w:color="auto" w:fill="FFFFFF"/>
        </w:rPr>
        <w:noBreakHyphen/>
        <w:t>1997, </w:t>
      </w:r>
      <w:r w:rsidRPr="00452AE8">
        <w:rPr>
          <w:rFonts w:ascii="Times New Roman" w:hAnsi="Times New Roman" w:cs="Times New Roman"/>
          <w:i/>
          <w:iCs/>
          <w:shd w:val="clear" w:color="auto" w:fill="FFFFFF"/>
        </w:rPr>
        <w:t>Packaging for poisonous substances</w:t>
      </w:r>
      <w:r w:rsidRPr="00452AE8">
        <w:rPr>
          <w:rFonts w:ascii="Times New Roman" w:hAnsi="Times New Roman" w:cs="Times New Roman"/>
        </w:rPr>
        <w:t>;</w:t>
      </w:r>
    </w:p>
    <w:p w14:paraId="2D496BD6" w14:textId="77777777" w:rsidR="005E6A63" w:rsidRPr="00452AE8" w:rsidRDefault="005E6A63" w:rsidP="00B16AFB">
      <w:pPr>
        <w:pStyle w:val="ListParagraph"/>
        <w:numPr>
          <w:ilvl w:val="0"/>
          <w:numId w:val="8"/>
        </w:numPr>
        <w:autoSpaceDE w:val="0"/>
        <w:autoSpaceDN w:val="0"/>
        <w:adjustRightInd w:val="0"/>
        <w:spacing w:before="120" w:after="120" w:line="240" w:lineRule="auto"/>
        <w:contextualSpacing w:val="0"/>
        <w:rPr>
          <w:rFonts w:ascii="Times New Roman" w:hAnsi="Times New Roman" w:cs="Times New Roman"/>
        </w:rPr>
      </w:pPr>
      <w:r w:rsidRPr="00452AE8">
        <w:rPr>
          <w:rFonts w:ascii="Times New Roman" w:hAnsi="Times New Roman" w:cs="Times New Roman"/>
        </w:rPr>
        <w:t xml:space="preserve">Australian </w:t>
      </w:r>
      <w:r w:rsidRPr="00452AE8">
        <w:rPr>
          <w:rFonts w:ascii="Times New Roman" w:hAnsi="Times New Roman" w:cs="Times New Roman"/>
          <w:shd w:val="clear" w:color="auto" w:fill="FFFFFF"/>
        </w:rPr>
        <w:t>Standard</w:t>
      </w:r>
      <w:r w:rsidRPr="00452AE8">
        <w:rPr>
          <w:rFonts w:ascii="Times New Roman" w:hAnsi="Times New Roman" w:cs="Times New Roman"/>
        </w:rPr>
        <w:t xml:space="preserve"> AS 4710-2001, </w:t>
      </w:r>
      <w:r w:rsidRPr="00452AE8">
        <w:rPr>
          <w:rFonts w:ascii="Times New Roman" w:hAnsi="Times New Roman" w:cs="Times New Roman"/>
          <w:i/>
          <w:iCs/>
        </w:rPr>
        <w:t>Packages for chemicals not intended for access or contact with their contents by humans</w:t>
      </w:r>
      <w:r w:rsidRPr="00452AE8">
        <w:rPr>
          <w:rFonts w:ascii="Times New Roman" w:hAnsi="Times New Roman" w:cs="Times New Roman"/>
        </w:rPr>
        <w:t>;</w:t>
      </w:r>
    </w:p>
    <w:p w14:paraId="39A4CE36" w14:textId="77777777" w:rsidR="005E6A63" w:rsidRPr="00452AE8" w:rsidRDefault="005E6A63" w:rsidP="00B16AFB">
      <w:pPr>
        <w:pStyle w:val="ListParagraph"/>
        <w:numPr>
          <w:ilvl w:val="0"/>
          <w:numId w:val="8"/>
        </w:numPr>
        <w:autoSpaceDE w:val="0"/>
        <w:autoSpaceDN w:val="0"/>
        <w:adjustRightInd w:val="0"/>
        <w:spacing w:before="120" w:after="120" w:line="240" w:lineRule="auto"/>
        <w:contextualSpacing w:val="0"/>
        <w:rPr>
          <w:rFonts w:ascii="Times New Roman" w:hAnsi="Times New Roman" w:cs="Times New Roman"/>
        </w:rPr>
      </w:pPr>
      <w:r w:rsidRPr="00452AE8">
        <w:rPr>
          <w:rFonts w:ascii="Times New Roman" w:hAnsi="Times New Roman" w:cs="Times New Roman"/>
        </w:rPr>
        <w:t xml:space="preserve">Australian </w:t>
      </w:r>
      <w:r w:rsidRPr="00452AE8">
        <w:rPr>
          <w:rFonts w:ascii="Times New Roman" w:hAnsi="Times New Roman" w:cs="Times New Roman"/>
          <w:shd w:val="clear" w:color="auto" w:fill="FFFFFF"/>
        </w:rPr>
        <w:t>Standard</w:t>
      </w:r>
      <w:r w:rsidRPr="00452AE8">
        <w:rPr>
          <w:rFonts w:ascii="Times New Roman" w:hAnsi="Times New Roman" w:cs="Times New Roman"/>
        </w:rPr>
        <w:t xml:space="preserve"> AS 1580-301.1-2005, </w:t>
      </w:r>
      <w:r w:rsidRPr="00452AE8">
        <w:rPr>
          <w:rFonts w:ascii="Times New Roman" w:hAnsi="Times New Roman" w:cs="Times New Roman"/>
          <w:i/>
          <w:iCs/>
        </w:rPr>
        <w:t>Paints and related materials – Methods of test – Non-volatile content by mass</w:t>
      </w:r>
      <w:r w:rsidRPr="00452AE8">
        <w:rPr>
          <w:rFonts w:ascii="Times New Roman" w:hAnsi="Times New Roman" w:cs="Times New Roman"/>
        </w:rPr>
        <w:t>;</w:t>
      </w:r>
    </w:p>
    <w:p w14:paraId="2D606C29" w14:textId="7581440C" w:rsidR="005E6A63" w:rsidRPr="00452AE8" w:rsidRDefault="005E6A63" w:rsidP="00B16AFB">
      <w:pPr>
        <w:pStyle w:val="ListParagraph"/>
        <w:numPr>
          <w:ilvl w:val="0"/>
          <w:numId w:val="8"/>
        </w:numPr>
        <w:autoSpaceDE w:val="0"/>
        <w:autoSpaceDN w:val="0"/>
        <w:adjustRightInd w:val="0"/>
        <w:spacing w:before="120" w:after="120" w:line="240" w:lineRule="auto"/>
        <w:contextualSpacing w:val="0"/>
        <w:rPr>
          <w:rFonts w:ascii="Times New Roman" w:hAnsi="Times New Roman" w:cs="Times New Roman"/>
        </w:rPr>
      </w:pPr>
      <w:r w:rsidRPr="00452AE8">
        <w:rPr>
          <w:rFonts w:ascii="Times New Roman" w:hAnsi="Times New Roman" w:cs="Times New Roman"/>
          <w:shd w:val="clear" w:color="auto" w:fill="FFFFFF"/>
        </w:rPr>
        <w:t>Australian</w:t>
      </w:r>
      <w:r w:rsidRPr="00452AE8">
        <w:rPr>
          <w:rFonts w:ascii="Times New Roman" w:hAnsi="Times New Roman" w:cs="Times New Roman"/>
        </w:rPr>
        <w:t xml:space="preserve"> Standard </w:t>
      </w:r>
      <w:r w:rsidRPr="00452AE8">
        <w:rPr>
          <w:rFonts w:ascii="Times New Roman" w:eastAsia="Times New Roman" w:hAnsi="Times New Roman" w:cs="Times New Roman"/>
          <w:lang w:val="en-US"/>
        </w:rPr>
        <w:t>AS 8124.4</w:t>
      </w:r>
      <w:r w:rsidR="00C90273" w:rsidRPr="00452AE8">
        <w:rPr>
          <w:rFonts w:ascii="Times New Roman" w:eastAsia="Times New Roman" w:hAnsi="Times New Roman" w:cs="Times New Roman"/>
          <w:iCs/>
          <w:lang w:val="en-US"/>
        </w:rPr>
        <w:t>:2020</w:t>
      </w:r>
      <w:r w:rsidRPr="00452AE8">
        <w:rPr>
          <w:rFonts w:ascii="Times New Roman" w:hAnsi="Times New Roman" w:cs="Times New Roman"/>
        </w:rPr>
        <w:t xml:space="preserve">, </w:t>
      </w:r>
      <w:r w:rsidRPr="00452AE8">
        <w:rPr>
          <w:rFonts w:ascii="Times New Roman" w:hAnsi="Times New Roman" w:cs="Times New Roman"/>
          <w:i/>
          <w:iCs/>
        </w:rPr>
        <w:t xml:space="preserve">Safety of toys, </w:t>
      </w:r>
      <w:r w:rsidRPr="00452AE8">
        <w:rPr>
          <w:rFonts w:ascii="Times New Roman" w:hAnsi="Times New Roman" w:cs="Times New Roman"/>
        </w:rPr>
        <w:t xml:space="preserve">Part 4: </w:t>
      </w:r>
      <w:r w:rsidRPr="00452AE8">
        <w:rPr>
          <w:rFonts w:ascii="Times New Roman" w:hAnsi="Times New Roman" w:cs="Times New Roman"/>
          <w:i/>
          <w:iCs/>
        </w:rPr>
        <w:t>Experimental sets for chemistry and related activities</w:t>
      </w:r>
      <w:r w:rsidRPr="00452AE8">
        <w:rPr>
          <w:rFonts w:ascii="Times New Roman" w:hAnsi="Times New Roman" w:cs="Times New Roman"/>
        </w:rPr>
        <w:t>;</w:t>
      </w:r>
    </w:p>
    <w:p w14:paraId="25FDB4F1" w14:textId="77777777" w:rsidR="005E6A63" w:rsidRPr="00452AE8" w:rsidRDefault="005E6A63" w:rsidP="00B16AFB">
      <w:pPr>
        <w:pStyle w:val="ListParagraph"/>
        <w:numPr>
          <w:ilvl w:val="0"/>
          <w:numId w:val="8"/>
        </w:numPr>
        <w:autoSpaceDE w:val="0"/>
        <w:autoSpaceDN w:val="0"/>
        <w:adjustRightInd w:val="0"/>
        <w:spacing w:before="120" w:after="120" w:line="240" w:lineRule="auto"/>
        <w:contextualSpacing w:val="0"/>
        <w:rPr>
          <w:rFonts w:ascii="Times New Roman" w:hAnsi="Times New Roman" w:cs="Times New Roman"/>
        </w:rPr>
      </w:pPr>
      <w:r w:rsidRPr="00452AE8">
        <w:rPr>
          <w:rFonts w:ascii="Times New Roman" w:hAnsi="Times New Roman" w:cs="Times New Roman"/>
          <w:shd w:val="clear" w:color="auto" w:fill="FFFFFF"/>
        </w:rPr>
        <w:t>Australian</w:t>
      </w:r>
      <w:r w:rsidRPr="00452AE8">
        <w:rPr>
          <w:rFonts w:ascii="Times New Roman" w:hAnsi="Times New Roman" w:cs="Times New Roman"/>
        </w:rPr>
        <w:t xml:space="preserve">/New Zealand Standard AS/NZS ISO 8124.3:2012, </w:t>
      </w:r>
      <w:r w:rsidRPr="00452AE8">
        <w:rPr>
          <w:rFonts w:ascii="Times New Roman" w:hAnsi="Times New Roman" w:cs="Times New Roman"/>
          <w:i/>
          <w:iCs/>
        </w:rPr>
        <w:t>Safety of toys Part 3: Migration of certain elements (ISO 8124-03:2010, MOD)</w:t>
      </w:r>
      <w:r w:rsidRPr="00452AE8">
        <w:rPr>
          <w:rFonts w:ascii="Times New Roman" w:hAnsi="Times New Roman" w:cs="Times New Roman"/>
        </w:rPr>
        <w:t>;</w:t>
      </w:r>
    </w:p>
    <w:p w14:paraId="2AEE67CF" w14:textId="35E2D354" w:rsidR="005E6A63" w:rsidRPr="00452AE8" w:rsidRDefault="005E6A63" w:rsidP="00B16AFB">
      <w:pPr>
        <w:pStyle w:val="ListParagraph"/>
        <w:numPr>
          <w:ilvl w:val="0"/>
          <w:numId w:val="8"/>
        </w:numPr>
        <w:autoSpaceDE w:val="0"/>
        <w:autoSpaceDN w:val="0"/>
        <w:adjustRightInd w:val="0"/>
        <w:spacing w:before="120" w:after="120" w:line="240" w:lineRule="auto"/>
        <w:contextualSpacing w:val="0"/>
        <w:rPr>
          <w:rFonts w:ascii="Times New Roman" w:hAnsi="Times New Roman" w:cs="Times New Roman"/>
        </w:rPr>
      </w:pPr>
      <w:r w:rsidRPr="00452AE8">
        <w:rPr>
          <w:rFonts w:ascii="Times New Roman" w:hAnsi="Times New Roman" w:cs="Times New Roman"/>
        </w:rPr>
        <w:t xml:space="preserve">Australian </w:t>
      </w:r>
      <w:r w:rsidRPr="00452AE8">
        <w:rPr>
          <w:rFonts w:ascii="Times New Roman" w:hAnsi="Times New Roman" w:cs="Times New Roman"/>
          <w:shd w:val="clear" w:color="auto" w:fill="FFFFFF"/>
        </w:rPr>
        <w:t>Standard</w:t>
      </w:r>
      <w:r w:rsidRPr="00452AE8">
        <w:rPr>
          <w:rFonts w:ascii="Times New Roman" w:hAnsi="Times New Roman" w:cs="Times New Roman"/>
        </w:rPr>
        <w:t xml:space="preserve"> </w:t>
      </w:r>
      <w:r w:rsidRPr="00452AE8">
        <w:rPr>
          <w:rFonts w:ascii="Times New Roman" w:eastAsia="Times New Roman" w:hAnsi="Times New Roman" w:cs="Times New Roman"/>
          <w:lang w:val="en-US"/>
        </w:rPr>
        <w:t>AS 1928</w:t>
      </w:r>
      <w:r w:rsidR="00E15177" w:rsidRPr="00452AE8">
        <w:rPr>
          <w:rFonts w:ascii="Times New Roman" w:eastAsia="Times New Roman" w:hAnsi="Times New Roman" w:cs="Times New Roman"/>
          <w:iCs/>
          <w:lang w:val="en-US"/>
        </w:rPr>
        <w:t>-2007</w:t>
      </w:r>
      <w:r w:rsidRPr="00452AE8">
        <w:rPr>
          <w:rFonts w:ascii="Times New Roman" w:hAnsi="Times New Roman" w:cs="Times New Roman"/>
        </w:rPr>
        <w:t>, </w:t>
      </w:r>
      <w:r w:rsidRPr="00452AE8">
        <w:rPr>
          <w:rFonts w:ascii="Times New Roman" w:hAnsi="Times New Roman" w:cs="Times New Roman"/>
          <w:i/>
          <w:iCs/>
        </w:rPr>
        <w:t>Child</w:t>
      </w:r>
      <w:r w:rsidRPr="00452AE8">
        <w:rPr>
          <w:rFonts w:ascii="Times New Roman" w:hAnsi="Times New Roman" w:cs="Times New Roman"/>
          <w:i/>
          <w:iCs/>
        </w:rPr>
        <w:noBreakHyphen/>
        <w:t>resistant packages</w:t>
      </w:r>
      <w:r w:rsidRPr="00452AE8">
        <w:rPr>
          <w:rFonts w:ascii="Times New Roman" w:hAnsi="Times New Roman" w:cs="Times New Roman"/>
        </w:rPr>
        <w:t>;</w:t>
      </w:r>
    </w:p>
    <w:p w14:paraId="0AB47171" w14:textId="77777777" w:rsidR="005E6A63" w:rsidRPr="00452AE8" w:rsidRDefault="005E6A63" w:rsidP="00B16AFB">
      <w:pPr>
        <w:pStyle w:val="ListParagraph"/>
        <w:numPr>
          <w:ilvl w:val="0"/>
          <w:numId w:val="8"/>
        </w:numPr>
        <w:autoSpaceDE w:val="0"/>
        <w:autoSpaceDN w:val="0"/>
        <w:adjustRightInd w:val="0"/>
        <w:spacing w:before="120" w:after="120" w:line="240" w:lineRule="auto"/>
        <w:contextualSpacing w:val="0"/>
        <w:rPr>
          <w:rFonts w:ascii="Times New Roman" w:hAnsi="Times New Roman" w:cs="Times New Roman"/>
        </w:rPr>
      </w:pPr>
      <w:r w:rsidRPr="00452AE8">
        <w:rPr>
          <w:rFonts w:ascii="Times New Roman" w:eastAsia="Calibri" w:hAnsi="Times New Roman" w:cs="Times New Roman"/>
        </w:rPr>
        <w:t xml:space="preserve">Australian Standard AS 4020:2018, </w:t>
      </w:r>
      <w:r w:rsidRPr="00452AE8">
        <w:rPr>
          <w:rFonts w:ascii="Times New Roman" w:eastAsia="Calibri" w:hAnsi="Times New Roman" w:cs="Times New Roman"/>
          <w:i/>
          <w:iCs/>
        </w:rPr>
        <w:t>Testing of products for use in contact with drinking water</w:t>
      </w:r>
      <w:r w:rsidRPr="00452AE8">
        <w:rPr>
          <w:rFonts w:ascii="Times New Roman" w:eastAsia="Calibri" w:hAnsi="Times New Roman" w:cs="Times New Roman"/>
        </w:rPr>
        <w:t>;</w:t>
      </w:r>
    </w:p>
    <w:p w14:paraId="49247E8D" w14:textId="6EA8ADC1" w:rsidR="005E6A63" w:rsidRPr="00452AE8" w:rsidRDefault="005E6A63" w:rsidP="00B16AFB">
      <w:pPr>
        <w:pStyle w:val="ListParagraph"/>
        <w:numPr>
          <w:ilvl w:val="0"/>
          <w:numId w:val="8"/>
        </w:numPr>
        <w:autoSpaceDE w:val="0"/>
        <w:autoSpaceDN w:val="0"/>
        <w:adjustRightInd w:val="0"/>
        <w:spacing w:before="120" w:after="120" w:line="240" w:lineRule="auto"/>
        <w:contextualSpacing w:val="0"/>
        <w:rPr>
          <w:rFonts w:ascii="Times New Roman" w:hAnsi="Times New Roman" w:cs="Times New Roman"/>
        </w:rPr>
      </w:pPr>
      <w:r w:rsidRPr="00452AE8">
        <w:rPr>
          <w:rFonts w:ascii="Times New Roman" w:hAnsi="Times New Roman" w:cs="Times New Roman"/>
        </w:rPr>
        <w:t xml:space="preserve">British Standards </w:t>
      </w:r>
      <w:r w:rsidRPr="00452AE8">
        <w:rPr>
          <w:rFonts w:ascii="Times New Roman" w:hAnsi="Times New Roman" w:cs="Times New Roman"/>
          <w:shd w:val="clear" w:color="auto" w:fill="FFFFFF"/>
        </w:rPr>
        <w:t>Institution</w:t>
      </w:r>
      <w:r w:rsidRPr="00452AE8">
        <w:rPr>
          <w:rFonts w:ascii="Times New Roman" w:hAnsi="Times New Roman" w:cs="Times New Roman"/>
        </w:rPr>
        <w:t xml:space="preserve"> Standard </w:t>
      </w:r>
      <w:r w:rsidRPr="00452AE8">
        <w:rPr>
          <w:rFonts w:ascii="Times New Roman" w:eastAsia="Times New Roman" w:hAnsi="Times New Roman" w:cs="Times New Roman"/>
          <w:lang w:val="en-US"/>
        </w:rPr>
        <w:t>BS EN ISO 8317:</w:t>
      </w:r>
      <w:r w:rsidR="004D5D4E" w:rsidRPr="00452AE8">
        <w:rPr>
          <w:rFonts w:ascii="Times New Roman" w:eastAsia="Times New Roman" w:hAnsi="Times New Roman" w:cs="Times New Roman"/>
          <w:iCs/>
          <w:lang w:val="en-US"/>
        </w:rPr>
        <w:t>2015</w:t>
      </w:r>
      <w:r w:rsidRPr="00452AE8">
        <w:rPr>
          <w:rFonts w:ascii="Times New Roman" w:hAnsi="Times New Roman" w:cs="Times New Roman"/>
        </w:rPr>
        <w:t>, </w:t>
      </w:r>
      <w:r w:rsidRPr="00452AE8">
        <w:rPr>
          <w:rFonts w:ascii="Times New Roman" w:hAnsi="Times New Roman" w:cs="Times New Roman"/>
          <w:i/>
          <w:iCs/>
        </w:rPr>
        <w:t>Child</w:t>
      </w:r>
      <w:r w:rsidRPr="00452AE8">
        <w:rPr>
          <w:rFonts w:ascii="Times New Roman" w:hAnsi="Times New Roman" w:cs="Times New Roman"/>
          <w:i/>
          <w:iCs/>
        </w:rPr>
        <w:noBreakHyphen/>
        <w:t xml:space="preserve">resistant packaging—Requirements and testing procedures for </w:t>
      </w:r>
      <w:proofErr w:type="spellStart"/>
      <w:r w:rsidRPr="00452AE8">
        <w:rPr>
          <w:rFonts w:ascii="Times New Roman" w:hAnsi="Times New Roman" w:cs="Times New Roman"/>
          <w:i/>
          <w:iCs/>
        </w:rPr>
        <w:t>reclosable</w:t>
      </w:r>
      <w:proofErr w:type="spellEnd"/>
      <w:r w:rsidRPr="00452AE8">
        <w:rPr>
          <w:rFonts w:ascii="Times New Roman" w:hAnsi="Times New Roman" w:cs="Times New Roman"/>
          <w:i/>
          <w:iCs/>
        </w:rPr>
        <w:t xml:space="preserve"> packages</w:t>
      </w:r>
      <w:r w:rsidRPr="00452AE8">
        <w:rPr>
          <w:rFonts w:ascii="Times New Roman" w:hAnsi="Times New Roman" w:cs="Times New Roman"/>
        </w:rPr>
        <w:t>;</w:t>
      </w:r>
    </w:p>
    <w:p w14:paraId="6275F30F" w14:textId="0EB270CE" w:rsidR="005E6A63" w:rsidRPr="00452AE8" w:rsidRDefault="005E6A63" w:rsidP="00B16AFB">
      <w:pPr>
        <w:pStyle w:val="ListParagraph"/>
        <w:numPr>
          <w:ilvl w:val="0"/>
          <w:numId w:val="8"/>
        </w:numPr>
        <w:autoSpaceDE w:val="0"/>
        <w:autoSpaceDN w:val="0"/>
        <w:adjustRightInd w:val="0"/>
        <w:spacing w:before="120" w:after="120" w:line="240" w:lineRule="auto"/>
        <w:contextualSpacing w:val="0"/>
        <w:rPr>
          <w:rFonts w:ascii="Times New Roman" w:hAnsi="Times New Roman" w:cs="Times New Roman"/>
        </w:rPr>
      </w:pPr>
      <w:r w:rsidRPr="00452AE8">
        <w:rPr>
          <w:rFonts w:ascii="Times New Roman" w:hAnsi="Times New Roman" w:cs="Times New Roman"/>
        </w:rPr>
        <w:t xml:space="preserve">Canadian Standards Association Standard </w:t>
      </w:r>
      <w:r w:rsidRPr="00452AE8">
        <w:rPr>
          <w:rFonts w:ascii="Times New Roman" w:eastAsia="Times New Roman" w:hAnsi="Times New Roman" w:cs="Times New Roman"/>
          <w:lang w:val="en-US"/>
        </w:rPr>
        <w:t>CSA Z76.1</w:t>
      </w:r>
      <w:r w:rsidR="00960E16" w:rsidRPr="00452AE8">
        <w:rPr>
          <w:rFonts w:ascii="Times New Roman" w:eastAsia="Times New Roman" w:hAnsi="Times New Roman" w:cs="Times New Roman"/>
          <w:iCs/>
          <w:lang w:val="en-US"/>
        </w:rPr>
        <w:t>:21</w:t>
      </w:r>
      <w:r w:rsidRPr="00452AE8">
        <w:rPr>
          <w:rFonts w:ascii="Times New Roman" w:hAnsi="Times New Roman" w:cs="Times New Roman"/>
        </w:rPr>
        <w:t>, </w:t>
      </w:r>
      <w:proofErr w:type="spellStart"/>
      <w:r w:rsidRPr="00452AE8">
        <w:rPr>
          <w:rFonts w:ascii="Times New Roman" w:hAnsi="Times New Roman" w:cs="Times New Roman"/>
          <w:i/>
          <w:iCs/>
        </w:rPr>
        <w:t>Reclosable</w:t>
      </w:r>
      <w:proofErr w:type="spellEnd"/>
      <w:r w:rsidRPr="00452AE8">
        <w:rPr>
          <w:rFonts w:ascii="Times New Roman" w:hAnsi="Times New Roman" w:cs="Times New Roman"/>
          <w:i/>
          <w:iCs/>
        </w:rPr>
        <w:t xml:space="preserve"> Child</w:t>
      </w:r>
      <w:r w:rsidRPr="00452AE8">
        <w:rPr>
          <w:rFonts w:ascii="Times New Roman" w:hAnsi="Times New Roman" w:cs="Times New Roman"/>
          <w:i/>
          <w:iCs/>
        </w:rPr>
        <w:noBreakHyphen/>
        <w:t>Resistant Packages</w:t>
      </w:r>
      <w:r w:rsidRPr="00452AE8">
        <w:rPr>
          <w:rFonts w:ascii="Times New Roman" w:hAnsi="Times New Roman" w:cs="Times New Roman"/>
        </w:rPr>
        <w:t>;</w:t>
      </w:r>
    </w:p>
    <w:p w14:paraId="02A218E0" w14:textId="77777777" w:rsidR="00B16AFB" w:rsidRPr="00452AE8" w:rsidRDefault="005E6A63" w:rsidP="00B16AFB">
      <w:pPr>
        <w:pStyle w:val="ListParagraph"/>
        <w:numPr>
          <w:ilvl w:val="0"/>
          <w:numId w:val="8"/>
        </w:numPr>
        <w:autoSpaceDE w:val="0"/>
        <w:autoSpaceDN w:val="0"/>
        <w:adjustRightInd w:val="0"/>
        <w:spacing w:before="120" w:after="120" w:line="240" w:lineRule="auto"/>
        <w:contextualSpacing w:val="0"/>
        <w:rPr>
          <w:rFonts w:ascii="Times New Roman" w:hAnsi="Times New Roman" w:cs="Times New Roman"/>
        </w:rPr>
      </w:pPr>
      <w:r w:rsidRPr="00452AE8">
        <w:rPr>
          <w:rFonts w:ascii="Times New Roman" w:hAnsi="Times New Roman" w:cs="Times New Roman"/>
        </w:rPr>
        <w:t xml:space="preserve">Personal Care Products Council of America, </w:t>
      </w:r>
      <w:r w:rsidRPr="00452AE8">
        <w:rPr>
          <w:rFonts w:ascii="Times New Roman" w:hAnsi="Times New Roman" w:cs="Times New Roman"/>
          <w:i/>
          <w:iCs/>
        </w:rPr>
        <w:t>International Cosmetic Ingredient Dictionary &amp; Handbook</w:t>
      </w:r>
      <w:r w:rsidRPr="00452AE8">
        <w:rPr>
          <w:rFonts w:ascii="Times New Roman" w:hAnsi="Times New Roman" w:cs="Times New Roman"/>
        </w:rPr>
        <w:t>; and</w:t>
      </w:r>
    </w:p>
    <w:p w14:paraId="026650CB" w14:textId="52AAEF10" w:rsidR="005E6A63" w:rsidRPr="00452AE8" w:rsidRDefault="005E6A63" w:rsidP="00B16AFB">
      <w:pPr>
        <w:pStyle w:val="ListParagraph"/>
        <w:numPr>
          <w:ilvl w:val="0"/>
          <w:numId w:val="8"/>
        </w:numPr>
        <w:autoSpaceDE w:val="0"/>
        <w:autoSpaceDN w:val="0"/>
        <w:adjustRightInd w:val="0"/>
        <w:spacing w:before="120" w:after="120" w:line="240" w:lineRule="auto"/>
        <w:contextualSpacing w:val="0"/>
        <w:rPr>
          <w:rFonts w:ascii="Times New Roman" w:hAnsi="Times New Roman" w:cs="Times New Roman"/>
        </w:rPr>
      </w:pPr>
      <w:r w:rsidRPr="00452AE8">
        <w:rPr>
          <w:rFonts w:ascii="Times New Roman" w:hAnsi="Times New Roman" w:cs="Times New Roman"/>
          <w:i/>
          <w:iCs/>
        </w:rPr>
        <w:t>Agricultural and Veterinary Chemicals Code (Agricultural Active Constituents) Standards 2022</w:t>
      </w:r>
      <w:r w:rsidRPr="00452AE8">
        <w:rPr>
          <w:rFonts w:ascii="Times New Roman" w:hAnsi="Times New Roman" w:cs="Times New Roman"/>
        </w:rPr>
        <w:t>, published by the Australian Pesticides and Veterinary Medicines Authority.</w:t>
      </w:r>
    </w:p>
    <w:p w14:paraId="1C7AAD74" w14:textId="6CEA8F60" w:rsidR="009E0C8B" w:rsidRPr="00452AE8" w:rsidRDefault="009E0C8B" w:rsidP="00B16AFB">
      <w:pPr>
        <w:spacing w:before="120" w:after="120"/>
        <w:rPr>
          <w:rFonts w:ascii="Times New Roman" w:hAnsi="Times New Roman" w:cs="Times New Roman"/>
        </w:rPr>
      </w:pPr>
      <w:r w:rsidRPr="00452AE8">
        <w:rPr>
          <w:rFonts w:ascii="Times New Roman" w:hAnsi="Times New Roman" w:cs="Times New Roman"/>
        </w:rPr>
        <w:t xml:space="preserve">However, these documents are not publicly available for free. Rather, they can, by prior written arrangement where possible and without charge, be viewed by members of the public at the TGA office in Fairbairn, ACT. </w:t>
      </w:r>
      <w:r w:rsidR="00EA5E45" w:rsidRPr="00452AE8">
        <w:rPr>
          <w:rFonts w:ascii="Times New Roman" w:hAnsi="Times New Roman" w:cs="Times New Roman"/>
        </w:rPr>
        <w:t xml:space="preserve">The TGA is </w:t>
      </w:r>
      <w:r w:rsidR="00657FBD" w:rsidRPr="00452AE8">
        <w:rPr>
          <w:rFonts w:ascii="Times New Roman" w:hAnsi="Times New Roman" w:cs="Times New Roman"/>
        </w:rPr>
        <w:t xml:space="preserve">in the process of </w:t>
      </w:r>
      <w:r w:rsidR="00EA5E45" w:rsidRPr="00452AE8">
        <w:rPr>
          <w:rFonts w:ascii="Times New Roman" w:hAnsi="Times New Roman" w:cs="Times New Roman"/>
        </w:rPr>
        <w:t>acquiring a copy of the CSA Z76.1:21, </w:t>
      </w:r>
      <w:proofErr w:type="spellStart"/>
      <w:r w:rsidR="00EA5E45" w:rsidRPr="00452AE8">
        <w:rPr>
          <w:rFonts w:ascii="Times New Roman" w:hAnsi="Times New Roman" w:cs="Times New Roman"/>
          <w:i/>
          <w:iCs/>
        </w:rPr>
        <w:t>Reclosable</w:t>
      </w:r>
      <w:proofErr w:type="spellEnd"/>
      <w:r w:rsidR="00EA5E45" w:rsidRPr="00452AE8">
        <w:rPr>
          <w:rFonts w:ascii="Times New Roman" w:hAnsi="Times New Roman" w:cs="Times New Roman"/>
          <w:i/>
          <w:iCs/>
        </w:rPr>
        <w:t xml:space="preserve"> </w:t>
      </w:r>
      <w:proofErr w:type="gramStart"/>
      <w:r w:rsidR="00EA5E45" w:rsidRPr="00452AE8">
        <w:rPr>
          <w:rFonts w:ascii="Times New Roman" w:hAnsi="Times New Roman" w:cs="Times New Roman"/>
          <w:i/>
          <w:iCs/>
        </w:rPr>
        <w:t>child</w:t>
      </w:r>
      <w:proofErr w:type="gramEnd"/>
      <w:r w:rsidR="00EA5E45" w:rsidRPr="00452AE8">
        <w:rPr>
          <w:rFonts w:ascii="Times New Roman" w:hAnsi="Times New Roman" w:cs="Times New Roman"/>
          <w:i/>
          <w:iCs/>
        </w:rPr>
        <w:t xml:space="preserve">-Resistant Packages </w:t>
      </w:r>
      <w:r w:rsidR="00EA5E45" w:rsidRPr="00452AE8">
        <w:rPr>
          <w:rFonts w:ascii="Times New Roman" w:hAnsi="Times New Roman" w:cs="Times New Roman"/>
        </w:rPr>
        <w:t xml:space="preserve">that may </w:t>
      </w:r>
      <w:r w:rsidR="00657FBD" w:rsidRPr="00452AE8">
        <w:rPr>
          <w:rFonts w:ascii="Times New Roman" w:hAnsi="Times New Roman" w:cs="Times New Roman"/>
        </w:rPr>
        <w:t xml:space="preserve">then </w:t>
      </w:r>
      <w:r w:rsidR="00EA5E45" w:rsidRPr="00452AE8">
        <w:rPr>
          <w:rFonts w:ascii="Times New Roman" w:hAnsi="Times New Roman" w:cs="Times New Roman"/>
        </w:rPr>
        <w:t xml:space="preserve">be viewed at the TGA office in Fairbairn, ACT. </w:t>
      </w:r>
      <w:r w:rsidRPr="00452AE8">
        <w:rPr>
          <w:rFonts w:ascii="Times New Roman" w:hAnsi="Times New Roman" w:cs="Times New Roman"/>
        </w:rPr>
        <w:t xml:space="preserve">While these documents are not available for free, it is anticipated that the </w:t>
      </w:r>
      <w:proofErr w:type="gramStart"/>
      <w:r w:rsidRPr="00452AE8">
        <w:rPr>
          <w:rFonts w:ascii="Times New Roman" w:hAnsi="Times New Roman" w:cs="Times New Roman"/>
        </w:rPr>
        <w:t>persons</w:t>
      </w:r>
      <w:proofErr w:type="gramEnd"/>
      <w:r w:rsidRPr="00452AE8">
        <w:rPr>
          <w:rFonts w:ascii="Times New Roman" w:hAnsi="Times New Roman" w:cs="Times New Roman"/>
        </w:rPr>
        <w:t xml:space="preserve"> most affected by their adoption in the current Poisons Standard would likely be in possession of these documents. As important benchmarks for the safety of therapeutic goods and other consumer goods, it would be infeasible from a regulatory perspective to not adopt such benchmarks on the basis that the publications are not available for free.</w:t>
      </w:r>
    </w:p>
    <w:p w14:paraId="4D8083D6" w14:textId="77777777" w:rsidR="003A081C" w:rsidRPr="00452AE8" w:rsidRDefault="003A081C" w:rsidP="00B16AFB">
      <w:pPr>
        <w:keepNext/>
        <w:spacing w:before="120" w:after="120" w:line="240" w:lineRule="auto"/>
        <w:rPr>
          <w:rFonts w:ascii="Times New Roman" w:eastAsia="Calibri" w:hAnsi="Times New Roman" w:cs="Times New Roman"/>
          <w:iCs/>
        </w:rPr>
      </w:pPr>
      <w:r w:rsidRPr="00452AE8">
        <w:rPr>
          <w:rFonts w:ascii="Times New Roman" w:eastAsia="Times New Roman" w:hAnsi="Times New Roman" w:cs="Times New Roman"/>
          <w:b/>
          <w:bCs/>
          <w:iCs/>
          <w:lang w:val="en-US"/>
        </w:rPr>
        <w:lastRenderedPageBreak/>
        <w:t>Consultation</w:t>
      </w:r>
    </w:p>
    <w:p w14:paraId="4DAE5AB1" w14:textId="622EE4F6" w:rsidR="00812533" w:rsidRPr="00452AE8" w:rsidRDefault="00812533" w:rsidP="00B16AFB">
      <w:pPr>
        <w:keepNext/>
        <w:spacing w:before="120" w:after="120" w:line="240" w:lineRule="auto"/>
        <w:rPr>
          <w:rFonts w:ascii="Times New Roman" w:eastAsia="Calibri" w:hAnsi="Times New Roman" w:cs="Times New Roman"/>
        </w:rPr>
      </w:pPr>
      <w:r w:rsidRPr="00452AE8">
        <w:rPr>
          <w:rFonts w:ascii="Times New Roman" w:eastAsia="Calibri" w:hAnsi="Times New Roman" w:cs="Times New Roman"/>
        </w:rPr>
        <w:t xml:space="preserve">The Office of Impact </w:t>
      </w:r>
      <w:r w:rsidR="00E92D27" w:rsidRPr="00452AE8">
        <w:rPr>
          <w:rFonts w:ascii="Times New Roman" w:eastAsia="Calibri" w:hAnsi="Times New Roman" w:cs="Times New Roman"/>
        </w:rPr>
        <w:t>A</w:t>
      </w:r>
      <w:r w:rsidRPr="00452AE8">
        <w:rPr>
          <w:rFonts w:ascii="Times New Roman" w:eastAsia="Calibri" w:hAnsi="Times New Roman" w:cs="Times New Roman"/>
        </w:rPr>
        <w:t xml:space="preserve">nalysis advised that an Impact Analysis was not required in relation to the </w:t>
      </w:r>
      <w:r w:rsidR="00E92D27" w:rsidRPr="00452AE8">
        <w:rPr>
          <w:rFonts w:ascii="Times New Roman" w:eastAsia="Calibri" w:hAnsi="Times New Roman" w:cs="Times New Roman"/>
        </w:rPr>
        <w:t>amendments to the versions of the standards referred to in the Instrument</w:t>
      </w:r>
      <w:r w:rsidRPr="00452AE8">
        <w:rPr>
          <w:rFonts w:ascii="Times New Roman" w:eastAsia="Calibri" w:hAnsi="Times New Roman" w:cs="Times New Roman"/>
        </w:rPr>
        <w:t xml:space="preserve">, as </w:t>
      </w:r>
      <w:r w:rsidR="00E92D27" w:rsidRPr="00452AE8">
        <w:rPr>
          <w:rFonts w:ascii="Times New Roman" w:eastAsia="Calibri" w:hAnsi="Times New Roman" w:cs="Times New Roman"/>
        </w:rPr>
        <w:t>these amendments are</w:t>
      </w:r>
      <w:r w:rsidRPr="00452AE8">
        <w:rPr>
          <w:rFonts w:ascii="Times New Roman" w:eastAsia="Calibri" w:hAnsi="Times New Roman" w:cs="Times New Roman"/>
        </w:rPr>
        <w:t xml:space="preserve"> </w:t>
      </w:r>
      <w:r w:rsidR="00B575BE" w:rsidRPr="00452AE8">
        <w:rPr>
          <w:rFonts w:ascii="Times New Roman" w:eastAsia="Calibri" w:hAnsi="Times New Roman" w:cs="Times New Roman"/>
        </w:rPr>
        <w:t>seeking to align to international standards</w:t>
      </w:r>
      <w:r w:rsidRPr="00452AE8">
        <w:rPr>
          <w:rFonts w:ascii="Times New Roman" w:eastAsia="Calibri" w:hAnsi="Times New Roman" w:cs="Times New Roman"/>
        </w:rPr>
        <w:t xml:space="preserve"> (OIA24-</w:t>
      </w:r>
      <w:r w:rsidR="00B575BE" w:rsidRPr="00452AE8">
        <w:rPr>
          <w:rFonts w:ascii="Times New Roman" w:eastAsia="Calibri" w:hAnsi="Times New Roman" w:cs="Times New Roman"/>
        </w:rPr>
        <w:t>08350</w:t>
      </w:r>
      <w:r w:rsidRPr="00452AE8">
        <w:rPr>
          <w:rFonts w:ascii="Times New Roman" w:eastAsia="Calibri" w:hAnsi="Times New Roman" w:cs="Times New Roman"/>
        </w:rPr>
        <w:t>)</w:t>
      </w:r>
      <w:r w:rsidR="00B575BE" w:rsidRPr="00452AE8">
        <w:rPr>
          <w:rFonts w:ascii="Times New Roman" w:eastAsia="Calibri" w:hAnsi="Times New Roman" w:cs="Times New Roman"/>
        </w:rPr>
        <w:t>.</w:t>
      </w:r>
    </w:p>
    <w:p w14:paraId="35C83638" w14:textId="2AF6808D" w:rsidR="003A081C" w:rsidRPr="00452AE8" w:rsidRDefault="003A081C" w:rsidP="00B16AFB">
      <w:pPr>
        <w:keepNext/>
        <w:spacing w:before="120" w:after="120" w:line="240" w:lineRule="auto"/>
        <w:rPr>
          <w:rFonts w:ascii="Times New Roman" w:eastAsia="Calibri" w:hAnsi="Times New Roman" w:cs="Times New Roman"/>
          <w:i/>
          <w:iCs/>
        </w:rPr>
      </w:pPr>
      <w:r w:rsidRPr="00452AE8">
        <w:rPr>
          <w:rFonts w:ascii="Times New Roman" w:eastAsia="Calibri" w:hAnsi="Times New Roman" w:cs="Times New Roman"/>
          <w:i/>
          <w:iCs/>
        </w:rPr>
        <w:t>Proposed amendment</w:t>
      </w:r>
      <w:r w:rsidR="00162713" w:rsidRPr="00452AE8">
        <w:rPr>
          <w:rFonts w:ascii="Times New Roman" w:eastAsia="Calibri" w:hAnsi="Times New Roman" w:cs="Times New Roman"/>
          <w:i/>
          <w:iCs/>
        </w:rPr>
        <w:t>s</w:t>
      </w:r>
      <w:r w:rsidRPr="00452AE8">
        <w:rPr>
          <w:rFonts w:ascii="Times New Roman" w:eastAsia="Calibri" w:hAnsi="Times New Roman" w:cs="Times New Roman"/>
          <w:i/>
          <w:iCs/>
        </w:rPr>
        <w:t xml:space="preserve"> referred to an expert advisory </w:t>
      </w:r>
      <w:proofErr w:type="gramStart"/>
      <w:r w:rsidRPr="00452AE8">
        <w:rPr>
          <w:rFonts w:ascii="Times New Roman" w:eastAsia="Calibri" w:hAnsi="Times New Roman" w:cs="Times New Roman"/>
          <w:i/>
          <w:iCs/>
        </w:rPr>
        <w:t>committee</w:t>
      </w:r>
      <w:proofErr w:type="gramEnd"/>
    </w:p>
    <w:p w14:paraId="1460E9ED" w14:textId="21EC96F8" w:rsidR="007C3D0C" w:rsidRPr="00452AE8" w:rsidRDefault="007C3D0C" w:rsidP="00B16AFB">
      <w:pPr>
        <w:keepNext/>
        <w:spacing w:before="120" w:after="120" w:line="240" w:lineRule="auto"/>
        <w:rPr>
          <w:rFonts w:ascii="Times New Roman" w:eastAsia="Times New Roman" w:hAnsi="Times New Roman" w:cs="Times New Roman"/>
          <w:lang w:val="en-US"/>
        </w:rPr>
      </w:pPr>
      <w:r w:rsidRPr="00452AE8">
        <w:rPr>
          <w:rFonts w:ascii="Times New Roman" w:eastAsia="Calibri" w:hAnsi="Times New Roman" w:cs="Times New Roman"/>
        </w:rPr>
        <w:t>Public comment was invited in relation to the proposed amendment</w:t>
      </w:r>
      <w:r w:rsidR="00E9555F" w:rsidRPr="00452AE8">
        <w:rPr>
          <w:rFonts w:ascii="Times New Roman" w:eastAsia="Calibri" w:hAnsi="Times New Roman" w:cs="Times New Roman"/>
        </w:rPr>
        <w:t>s</w:t>
      </w:r>
      <w:r w:rsidRPr="00452AE8">
        <w:rPr>
          <w:rFonts w:ascii="Times New Roman" w:eastAsia="Calibri" w:hAnsi="Times New Roman" w:cs="Times New Roman"/>
        </w:rPr>
        <w:t xml:space="preserve"> </w:t>
      </w:r>
      <w:r w:rsidR="00033D66" w:rsidRPr="00452AE8">
        <w:rPr>
          <w:rFonts w:ascii="Times New Roman" w:eastAsia="Calibri" w:hAnsi="Times New Roman" w:cs="Times New Roman"/>
        </w:rPr>
        <w:t xml:space="preserve">to the scheduling of </w:t>
      </w:r>
      <w:r w:rsidR="0020397C" w:rsidRPr="00452AE8">
        <w:rPr>
          <w:rFonts w:ascii="Times New Roman" w:eastAsia="Times New Roman" w:hAnsi="Times New Roman" w:cs="Times New Roman"/>
          <w:i/>
          <w:lang w:val="en-US"/>
        </w:rPr>
        <w:t>azelaic acid</w:t>
      </w:r>
      <w:r w:rsidR="00033D66" w:rsidRPr="00452AE8">
        <w:rPr>
          <w:rFonts w:ascii="Times New Roman" w:eastAsia="Times New Roman" w:hAnsi="Times New Roman" w:cs="Times New Roman"/>
          <w:lang w:val="en-US"/>
        </w:rPr>
        <w:t xml:space="preserve"> which</w:t>
      </w:r>
      <w:r w:rsidRPr="00452AE8">
        <w:rPr>
          <w:rFonts w:ascii="Times New Roman" w:eastAsia="Times New Roman" w:hAnsi="Times New Roman" w:cs="Times New Roman"/>
          <w:lang w:val="en-US"/>
        </w:rPr>
        <w:t xml:space="preserve"> w</w:t>
      </w:r>
      <w:r w:rsidR="00033D66" w:rsidRPr="00452AE8">
        <w:rPr>
          <w:rFonts w:ascii="Times New Roman" w:eastAsia="Times New Roman" w:hAnsi="Times New Roman" w:cs="Times New Roman"/>
          <w:lang w:val="en-US"/>
        </w:rPr>
        <w:t>as</w:t>
      </w:r>
      <w:r w:rsidRPr="00452AE8">
        <w:rPr>
          <w:rFonts w:ascii="Times New Roman" w:eastAsia="Times New Roman" w:hAnsi="Times New Roman" w:cs="Times New Roman"/>
          <w:lang w:val="en-US"/>
        </w:rPr>
        <w:t xml:space="preserve"> referred to the</w:t>
      </w:r>
      <w:r w:rsidR="00061EAD" w:rsidRPr="00452AE8">
        <w:rPr>
          <w:rFonts w:ascii="Times New Roman" w:eastAsia="Times New Roman" w:hAnsi="Times New Roman" w:cs="Times New Roman"/>
          <w:lang w:val="en-US"/>
        </w:rPr>
        <w:t xml:space="preserve"> </w:t>
      </w:r>
      <w:r w:rsidR="00A658E8" w:rsidRPr="00452AE8">
        <w:rPr>
          <w:rFonts w:ascii="Times New Roman" w:eastAsia="Times New Roman" w:hAnsi="Times New Roman" w:cs="Times New Roman"/>
          <w:lang w:val="en-US"/>
        </w:rPr>
        <w:t xml:space="preserve">March </w:t>
      </w:r>
      <w:r w:rsidRPr="00452AE8">
        <w:rPr>
          <w:rFonts w:ascii="Times New Roman" w:eastAsia="Times New Roman" w:hAnsi="Times New Roman" w:cs="Times New Roman"/>
          <w:lang w:val="en-US"/>
        </w:rPr>
        <w:t>202</w:t>
      </w:r>
      <w:r w:rsidR="007F3BAE" w:rsidRPr="00452AE8">
        <w:rPr>
          <w:rFonts w:ascii="Times New Roman" w:eastAsia="Times New Roman" w:hAnsi="Times New Roman" w:cs="Times New Roman"/>
          <w:lang w:val="en-US"/>
        </w:rPr>
        <w:t>3</w:t>
      </w:r>
      <w:r w:rsidRPr="00452AE8">
        <w:rPr>
          <w:rFonts w:ascii="Times New Roman" w:eastAsia="Times New Roman" w:hAnsi="Times New Roman" w:cs="Times New Roman"/>
          <w:lang w:val="en-US"/>
        </w:rPr>
        <w:t xml:space="preserve"> meeting of the</w:t>
      </w:r>
      <w:r w:rsidR="0076329E" w:rsidRPr="00452AE8">
        <w:rPr>
          <w:rFonts w:ascii="Times New Roman" w:eastAsia="Times New Roman" w:hAnsi="Times New Roman" w:cs="Times New Roman"/>
          <w:lang w:val="en-US"/>
        </w:rPr>
        <w:t xml:space="preserve"> </w:t>
      </w:r>
      <w:r w:rsidRPr="00452AE8">
        <w:rPr>
          <w:rFonts w:ascii="Times New Roman" w:eastAsia="Times New Roman" w:hAnsi="Times New Roman" w:cs="Times New Roman"/>
          <w:lang w:val="en-US"/>
        </w:rPr>
        <w:t>AC</w:t>
      </w:r>
      <w:r w:rsidR="00431E1A" w:rsidRPr="00452AE8">
        <w:rPr>
          <w:rFonts w:ascii="Times New Roman" w:eastAsia="Times New Roman" w:hAnsi="Times New Roman" w:cs="Times New Roman"/>
          <w:lang w:val="en-US"/>
        </w:rPr>
        <w:t>C</w:t>
      </w:r>
      <w:r w:rsidRPr="00452AE8">
        <w:rPr>
          <w:rFonts w:ascii="Times New Roman" w:eastAsia="Times New Roman" w:hAnsi="Times New Roman" w:cs="Times New Roman"/>
          <w:lang w:val="en-US"/>
        </w:rPr>
        <w:t>S</w:t>
      </w:r>
      <w:r w:rsidR="00033D66" w:rsidRPr="00452AE8">
        <w:rPr>
          <w:rFonts w:ascii="Times New Roman" w:eastAsia="Times New Roman" w:hAnsi="Times New Roman" w:cs="Times New Roman"/>
          <w:lang w:val="en-US"/>
        </w:rPr>
        <w:t xml:space="preserve">. </w:t>
      </w:r>
      <w:r w:rsidR="00641A8B" w:rsidRPr="00452AE8">
        <w:rPr>
          <w:rFonts w:ascii="Times New Roman" w:eastAsia="Times New Roman" w:hAnsi="Times New Roman" w:cs="Times New Roman"/>
          <w:iCs/>
          <w:lang w:val="en-US"/>
        </w:rPr>
        <w:t>T</w:t>
      </w:r>
      <w:r w:rsidRPr="00452AE8">
        <w:rPr>
          <w:rFonts w:ascii="Times New Roman" w:eastAsia="Times New Roman" w:hAnsi="Times New Roman" w:cs="Times New Roman"/>
          <w:iCs/>
          <w:lang w:val="en-US"/>
        </w:rPr>
        <w:t xml:space="preserve">he proposal </w:t>
      </w:r>
      <w:r w:rsidR="005F2546" w:rsidRPr="00452AE8">
        <w:rPr>
          <w:rFonts w:ascii="Times New Roman" w:eastAsia="Times New Roman" w:hAnsi="Times New Roman" w:cs="Times New Roman"/>
          <w:iCs/>
          <w:lang w:val="en-US"/>
        </w:rPr>
        <w:t xml:space="preserve">was </w:t>
      </w:r>
      <w:r w:rsidRPr="00452AE8">
        <w:rPr>
          <w:rFonts w:ascii="Times New Roman" w:eastAsia="Times New Roman" w:hAnsi="Times New Roman" w:cs="Times New Roman"/>
          <w:iCs/>
          <w:lang w:val="en-US"/>
        </w:rPr>
        <w:t xml:space="preserve">to </w:t>
      </w:r>
      <w:r w:rsidR="00C63BB5" w:rsidRPr="00452AE8">
        <w:rPr>
          <w:rFonts w:ascii="Times New Roman" w:eastAsia="Times New Roman" w:hAnsi="Times New Roman" w:cs="Times New Roman"/>
          <w:iCs/>
          <w:lang w:val="en-US"/>
        </w:rPr>
        <w:t>cr</w:t>
      </w:r>
      <w:r w:rsidR="00162A0D" w:rsidRPr="00452AE8">
        <w:rPr>
          <w:rFonts w:ascii="Times New Roman" w:eastAsia="Times New Roman" w:hAnsi="Times New Roman" w:cs="Times New Roman"/>
          <w:iCs/>
          <w:lang w:val="en-US"/>
        </w:rPr>
        <w:t xml:space="preserve">eate a new entry </w:t>
      </w:r>
      <w:r w:rsidR="00A8576B" w:rsidRPr="00452AE8">
        <w:rPr>
          <w:rFonts w:ascii="Times New Roman" w:eastAsia="Times New Roman" w:hAnsi="Times New Roman" w:cs="Times New Roman"/>
          <w:iCs/>
          <w:lang w:val="en-US"/>
        </w:rPr>
        <w:t xml:space="preserve">for </w:t>
      </w:r>
      <w:r w:rsidR="0020397C" w:rsidRPr="00452AE8">
        <w:rPr>
          <w:rFonts w:ascii="Times New Roman" w:eastAsia="Times New Roman" w:hAnsi="Times New Roman" w:cs="Times New Roman"/>
          <w:i/>
          <w:lang w:val="en-US"/>
        </w:rPr>
        <w:t xml:space="preserve">azelaic acid </w:t>
      </w:r>
      <w:r w:rsidR="00033D66" w:rsidRPr="00452AE8">
        <w:rPr>
          <w:rFonts w:ascii="Times New Roman" w:eastAsia="Times New Roman" w:hAnsi="Times New Roman" w:cs="Times New Roman"/>
          <w:iCs/>
          <w:lang w:val="en-US"/>
        </w:rPr>
        <w:t>in</w:t>
      </w:r>
      <w:r w:rsidR="00E507A2" w:rsidRPr="00452AE8">
        <w:rPr>
          <w:rFonts w:ascii="Times New Roman" w:eastAsia="Times New Roman" w:hAnsi="Times New Roman" w:cs="Times New Roman"/>
          <w:iCs/>
          <w:lang w:val="en-US"/>
        </w:rPr>
        <w:t xml:space="preserve"> Schedule 5</w:t>
      </w:r>
      <w:r w:rsidR="006473B5" w:rsidRPr="00452AE8">
        <w:rPr>
          <w:rFonts w:ascii="Times New Roman" w:eastAsia="Times New Roman" w:hAnsi="Times New Roman" w:cs="Times New Roman"/>
          <w:iCs/>
          <w:lang w:val="en-US"/>
        </w:rPr>
        <w:t>;</w:t>
      </w:r>
      <w:r w:rsidR="008F2F5F" w:rsidRPr="00452AE8">
        <w:rPr>
          <w:rFonts w:ascii="Times New Roman" w:eastAsia="Times New Roman" w:hAnsi="Times New Roman" w:cs="Times New Roman"/>
          <w:iCs/>
          <w:lang w:val="en-US"/>
        </w:rPr>
        <w:t xml:space="preserve"> amend the </w:t>
      </w:r>
      <w:r w:rsidR="00040581" w:rsidRPr="00452AE8">
        <w:rPr>
          <w:rFonts w:ascii="Times New Roman" w:eastAsia="Times New Roman" w:hAnsi="Times New Roman" w:cs="Times New Roman"/>
          <w:iCs/>
          <w:lang w:val="en-US"/>
        </w:rPr>
        <w:t xml:space="preserve">entry for </w:t>
      </w:r>
      <w:r w:rsidR="00040581" w:rsidRPr="00452AE8">
        <w:rPr>
          <w:rFonts w:ascii="Times New Roman" w:eastAsia="Times New Roman" w:hAnsi="Times New Roman" w:cs="Times New Roman"/>
          <w:i/>
          <w:lang w:val="en-US"/>
        </w:rPr>
        <w:t>azelaic acid</w:t>
      </w:r>
      <w:r w:rsidR="00040581" w:rsidRPr="00452AE8">
        <w:rPr>
          <w:rFonts w:ascii="Times New Roman" w:eastAsia="Times New Roman" w:hAnsi="Times New Roman" w:cs="Times New Roman"/>
          <w:iCs/>
          <w:lang w:val="en-US"/>
        </w:rPr>
        <w:t xml:space="preserve"> in Schedule </w:t>
      </w:r>
      <w:r w:rsidR="009A7A01" w:rsidRPr="00452AE8">
        <w:rPr>
          <w:rFonts w:ascii="Times New Roman" w:eastAsia="Times New Roman" w:hAnsi="Times New Roman" w:cs="Times New Roman"/>
          <w:iCs/>
          <w:lang w:val="en-US"/>
        </w:rPr>
        <w:t xml:space="preserve">2 and </w:t>
      </w:r>
      <w:r w:rsidR="00040581" w:rsidRPr="00452AE8">
        <w:rPr>
          <w:rFonts w:ascii="Times New Roman" w:eastAsia="Times New Roman" w:hAnsi="Times New Roman" w:cs="Times New Roman"/>
          <w:iCs/>
          <w:lang w:val="en-US"/>
        </w:rPr>
        <w:t xml:space="preserve">4 </w:t>
      </w:r>
      <w:r w:rsidR="00656926" w:rsidRPr="00452AE8">
        <w:rPr>
          <w:rFonts w:ascii="Times New Roman" w:eastAsia="Times New Roman" w:hAnsi="Times New Roman" w:cs="Times New Roman"/>
          <w:iCs/>
          <w:lang w:val="en-US"/>
        </w:rPr>
        <w:t xml:space="preserve">to </w:t>
      </w:r>
      <w:r w:rsidR="005A4306" w:rsidRPr="00452AE8">
        <w:rPr>
          <w:rFonts w:ascii="Times New Roman" w:eastAsia="Times New Roman" w:hAnsi="Times New Roman" w:cs="Times New Roman"/>
          <w:iCs/>
          <w:lang w:val="en-US"/>
        </w:rPr>
        <w:t>specify therapeutic use</w:t>
      </w:r>
      <w:r w:rsidR="005867EB" w:rsidRPr="00452AE8">
        <w:rPr>
          <w:rFonts w:ascii="Times New Roman" w:eastAsia="Times New Roman" w:hAnsi="Times New Roman" w:cs="Times New Roman"/>
          <w:iCs/>
          <w:lang w:val="en-US"/>
        </w:rPr>
        <w:t xml:space="preserve"> of </w:t>
      </w:r>
      <w:r w:rsidR="005867EB" w:rsidRPr="00452AE8">
        <w:rPr>
          <w:rFonts w:ascii="Times New Roman" w:eastAsia="Times New Roman" w:hAnsi="Times New Roman" w:cs="Times New Roman"/>
          <w:i/>
          <w:lang w:val="en-US"/>
        </w:rPr>
        <w:t>azelaic acid</w:t>
      </w:r>
      <w:r w:rsidR="006473B5" w:rsidRPr="00452AE8">
        <w:rPr>
          <w:rFonts w:ascii="Times New Roman" w:eastAsia="Times New Roman" w:hAnsi="Times New Roman" w:cs="Times New Roman"/>
          <w:iCs/>
          <w:lang w:val="en-US"/>
        </w:rPr>
        <w:t>;</w:t>
      </w:r>
      <w:r w:rsidR="00D3357D" w:rsidRPr="00452AE8">
        <w:rPr>
          <w:rFonts w:ascii="Times New Roman" w:eastAsia="Times New Roman" w:hAnsi="Times New Roman" w:cs="Times New Roman"/>
          <w:iCs/>
          <w:lang w:val="en-US"/>
        </w:rPr>
        <w:t xml:space="preserve"> amend </w:t>
      </w:r>
      <w:r w:rsidR="00431E1A" w:rsidRPr="00452AE8">
        <w:rPr>
          <w:rFonts w:ascii="Times New Roman" w:eastAsia="Times New Roman" w:hAnsi="Times New Roman" w:cs="Times New Roman"/>
          <w:iCs/>
          <w:lang w:val="en-US"/>
        </w:rPr>
        <w:t>t</w:t>
      </w:r>
      <w:r w:rsidR="005B5808" w:rsidRPr="00452AE8">
        <w:rPr>
          <w:rFonts w:ascii="Times New Roman" w:eastAsia="Times New Roman" w:hAnsi="Times New Roman" w:cs="Times New Roman"/>
          <w:iCs/>
          <w:lang w:val="en-US"/>
        </w:rPr>
        <w:t xml:space="preserve">he entry for </w:t>
      </w:r>
      <w:r w:rsidR="005B5808" w:rsidRPr="00452AE8">
        <w:rPr>
          <w:rFonts w:ascii="Times New Roman" w:eastAsia="Times New Roman" w:hAnsi="Times New Roman" w:cs="Times New Roman"/>
          <w:i/>
          <w:lang w:val="en-US"/>
        </w:rPr>
        <w:t xml:space="preserve">azelaic acid </w:t>
      </w:r>
      <w:r w:rsidR="005B5808" w:rsidRPr="00452AE8">
        <w:rPr>
          <w:rFonts w:ascii="Times New Roman" w:eastAsia="Times New Roman" w:hAnsi="Times New Roman" w:cs="Times New Roman"/>
          <w:iCs/>
          <w:lang w:val="en-US"/>
        </w:rPr>
        <w:t>in Schedule 2</w:t>
      </w:r>
      <w:r w:rsidR="009A7A01" w:rsidRPr="00452AE8">
        <w:rPr>
          <w:rFonts w:ascii="Times New Roman" w:eastAsia="Times New Roman" w:hAnsi="Times New Roman" w:cs="Times New Roman"/>
          <w:iCs/>
          <w:lang w:val="en-US"/>
        </w:rPr>
        <w:t xml:space="preserve"> to</w:t>
      </w:r>
      <w:r w:rsidR="00D0161C" w:rsidRPr="00452AE8">
        <w:rPr>
          <w:rFonts w:ascii="Times New Roman" w:eastAsia="Times New Roman" w:hAnsi="Times New Roman" w:cs="Times New Roman"/>
          <w:iCs/>
          <w:lang w:val="en-US"/>
        </w:rPr>
        <w:t xml:space="preserve"> exempt preparations containing </w:t>
      </w:r>
      <w:r w:rsidR="00C003B6" w:rsidRPr="00452AE8">
        <w:rPr>
          <w:rFonts w:ascii="Times New Roman" w:eastAsia="Times New Roman" w:hAnsi="Times New Roman" w:cs="Times New Roman"/>
          <w:iCs/>
          <w:lang w:val="en-US"/>
        </w:rPr>
        <w:t>1</w:t>
      </w:r>
      <w:r w:rsidR="00211675" w:rsidRPr="00452AE8">
        <w:rPr>
          <w:rFonts w:ascii="Times New Roman" w:eastAsia="Times New Roman" w:hAnsi="Times New Roman" w:cs="Times New Roman"/>
          <w:iCs/>
          <w:lang w:val="en-US"/>
        </w:rPr>
        <w:t xml:space="preserve">% or less of </w:t>
      </w:r>
      <w:r w:rsidR="00211675" w:rsidRPr="00452AE8">
        <w:rPr>
          <w:rFonts w:ascii="Times New Roman" w:eastAsia="Times New Roman" w:hAnsi="Times New Roman" w:cs="Times New Roman"/>
          <w:i/>
          <w:lang w:val="en-US"/>
        </w:rPr>
        <w:t>azelaic acid</w:t>
      </w:r>
      <w:r w:rsidR="00211675" w:rsidRPr="00452AE8">
        <w:rPr>
          <w:rFonts w:ascii="Times New Roman" w:eastAsia="Times New Roman" w:hAnsi="Times New Roman" w:cs="Times New Roman"/>
          <w:iCs/>
          <w:lang w:val="en-US"/>
        </w:rPr>
        <w:t xml:space="preserve"> </w:t>
      </w:r>
      <w:r w:rsidR="00F57C30" w:rsidRPr="00452AE8">
        <w:rPr>
          <w:rFonts w:ascii="Times New Roman" w:eastAsia="Times New Roman" w:hAnsi="Times New Roman" w:cs="Times New Roman"/>
          <w:iCs/>
          <w:lang w:val="en-US"/>
        </w:rPr>
        <w:t>for non-human use</w:t>
      </w:r>
      <w:r w:rsidR="006473B5" w:rsidRPr="00452AE8">
        <w:rPr>
          <w:rFonts w:ascii="Times New Roman" w:eastAsia="Times New Roman" w:hAnsi="Times New Roman" w:cs="Times New Roman"/>
          <w:iCs/>
          <w:lang w:val="en-US"/>
        </w:rPr>
        <w:t xml:space="preserve">; and </w:t>
      </w:r>
      <w:r w:rsidR="00593B78" w:rsidRPr="00452AE8">
        <w:rPr>
          <w:rFonts w:ascii="Times New Roman" w:eastAsia="Times New Roman" w:hAnsi="Times New Roman" w:cs="Times New Roman"/>
          <w:iCs/>
          <w:lang w:val="en-US"/>
        </w:rPr>
        <w:t>to exclude</w:t>
      </w:r>
      <w:r w:rsidR="00175449" w:rsidRPr="00452AE8">
        <w:rPr>
          <w:rFonts w:ascii="Times New Roman" w:eastAsia="Times New Roman" w:hAnsi="Times New Roman" w:cs="Times New Roman"/>
          <w:iCs/>
          <w:lang w:val="en-US"/>
        </w:rPr>
        <w:t xml:space="preserve"> derivatives from </w:t>
      </w:r>
      <w:r w:rsidR="000E7698" w:rsidRPr="00452AE8">
        <w:rPr>
          <w:rFonts w:ascii="Times New Roman" w:eastAsia="Times New Roman" w:hAnsi="Times New Roman" w:cs="Times New Roman"/>
          <w:iCs/>
          <w:lang w:val="en-US"/>
        </w:rPr>
        <w:t xml:space="preserve">the </w:t>
      </w:r>
      <w:r w:rsidR="007933C0" w:rsidRPr="00452AE8">
        <w:rPr>
          <w:rFonts w:ascii="Times New Roman" w:eastAsia="Times New Roman" w:hAnsi="Times New Roman" w:cs="Times New Roman"/>
          <w:iCs/>
          <w:lang w:val="en-US"/>
        </w:rPr>
        <w:t xml:space="preserve">entries </w:t>
      </w:r>
      <w:r w:rsidR="009B5409" w:rsidRPr="00452AE8">
        <w:rPr>
          <w:rFonts w:ascii="Times New Roman" w:eastAsia="Times New Roman" w:hAnsi="Times New Roman" w:cs="Times New Roman"/>
          <w:iCs/>
          <w:lang w:val="en-US"/>
        </w:rPr>
        <w:t xml:space="preserve">for </w:t>
      </w:r>
      <w:r w:rsidR="009B5409" w:rsidRPr="00452AE8">
        <w:rPr>
          <w:rFonts w:ascii="Times New Roman" w:eastAsia="Times New Roman" w:hAnsi="Times New Roman" w:cs="Times New Roman"/>
          <w:i/>
          <w:lang w:val="en-US"/>
        </w:rPr>
        <w:t>azelaic acid</w:t>
      </w:r>
      <w:r w:rsidR="00175449" w:rsidRPr="00452AE8">
        <w:rPr>
          <w:rFonts w:ascii="Times New Roman" w:eastAsia="Times New Roman" w:hAnsi="Times New Roman" w:cs="Times New Roman"/>
          <w:iCs/>
          <w:lang w:val="en-US"/>
        </w:rPr>
        <w:t>.</w:t>
      </w:r>
    </w:p>
    <w:p w14:paraId="0879733B" w14:textId="33B25321" w:rsidR="007C3D0C" w:rsidRPr="00452AE8" w:rsidRDefault="007C3D0C" w:rsidP="00B16AFB">
      <w:pPr>
        <w:spacing w:before="120" w:after="120" w:line="240" w:lineRule="auto"/>
        <w:rPr>
          <w:rFonts w:ascii="Times New Roman" w:eastAsia="Calibri" w:hAnsi="Times New Roman" w:cs="Times New Roman"/>
        </w:rPr>
      </w:pPr>
      <w:r w:rsidRPr="00452AE8">
        <w:rPr>
          <w:rFonts w:ascii="Times New Roman" w:eastAsia="Calibri" w:hAnsi="Times New Roman" w:cs="Times New Roman"/>
        </w:rPr>
        <w:t>Invitation to comment on th</w:t>
      </w:r>
      <w:r w:rsidR="00B11177" w:rsidRPr="00452AE8">
        <w:rPr>
          <w:rFonts w:ascii="Times New Roman" w:eastAsia="Calibri" w:hAnsi="Times New Roman" w:cs="Times New Roman"/>
        </w:rPr>
        <w:t>is</w:t>
      </w:r>
      <w:r w:rsidRPr="00452AE8">
        <w:rPr>
          <w:rFonts w:ascii="Times New Roman" w:eastAsia="Calibri" w:hAnsi="Times New Roman" w:cs="Times New Roman"/>
        </w:rPr>
        <w:t xml:space="preserve"> proposed amendment </w:t>
      </w:r>
      <w:r w:rsidR="003A3A5B" w:rsidRPr="00452AE8">
        <w:rPr>
          <w:rFonts w:ascii="Times New Roman" w:eastAsia="Calibri" w:hAnsi="Times New Roman" w:cs="Times New Roman"/>
        </w:rPr>
        <w:t xml:space="preserve">referred to the March 2023 meeting of the ACCS </w:t>
      </w:r>
      <w:r w:rsidR="00557C2B" w:rsidRPr="00452AE8">
        <w:rPr>
          <w:rFonts w:ascii="Times New Roman" w:eastAsia="Calibri" w:hAnsi="Times New Roman" w:cs="Times New Roman"/>
        </w:rPr>
        <w:t xml:space="preserve">was </w:t>
      </w:r>
      <w:r w:rsidRPr="00452AE8">
        <w:rPr>
          <w:rFonts w:ascii="Times New Roman" w:eastAsia="Calibri" w:hAnsi="Times New Roman" w:cs="Times New Roman"/>
        </w:rPr>
        <w:t xml:space="preserve">published on the TGA website on </w:t>
      </w:r>
      <w:r w:rsidR="001E53D0" w:rsidRPr="00452AE8">
        <w:rPr>
          <w:rFonts w:ascii="Times New Roman" w:eastAsia="Calibri" w:hAnsi="Times New Roman" w:cs="Times New Roman"/>
        </w:rPr>
        <w:t>5</w:t>
      </w:r>
      <w:r w:rsidRPr="00452AE8">
        <w:rPr>
          <w:rFonts w:ascii="Times New Roman" w:eastAsia="Calibri" w:hAnsi="Times New Roman" w:cs="Times New Roman"/>
        </w:rPr>
        <w:t> </w:t>
      </w:r>
      <w:r w:rsidR="001E53D0" w:rsidRPr="00452AE8">
        <w:rPr>
          <w:rFonts w:ascii="Times New Roman" w:eastAsia="Calibri" w:hAnsi="Times New Roman" w:cs="Times New Roman"/>
        </w:rPr>
        <w:t>January</w:t>
      </w:r>
      <w:r w:rsidRPr="00452AE8">
        <w:rPr>
          <w:rFonts w:ascii="Times New Roman" w:eastAsia="Calibri" w:hAnsi="Times New Roman" w:cs="Times New Roman"/>
        </w:rPr>
        <w:t xml:space="preserve"> 202</w:t>
      </w:r>
      <w:r w:rsidR="001E53D0" w:rsidRPr="00452AE8">
        <w:rPr>
          <w:rFonts w:ascii="Times New Roman" w:eastAsia="Calibri" w:hAnsi="Times New Roman" w:cs="Times New Roman"/>
        </w:rPr>
        <w:t>3</w:t>
      </w:r>
      <w:r w:rsidRPr="00452AE8">
        <w:rPr>
          <w:rFonts w:ascii="Times New Roman" w:eastAsia="Calibri" w:hAnsi="Times New Roman" w:cs="Times New Roman"/>
        </w:rPr>
        <w:t xml:space="preserve">, with a closing date of </w:t>
      </w:r>
      <w:r w:rsidR="001E53D0" w:rsidRPr="00452AE8">
        <w:rPr>
          <w:rFonts w:ascii="Times New Roman" w:eastAsia="Calibri" w:hAnsi="Times New Roman" w:cs="Times New Roman"/>
        </w:rPr>
        <w:t>3</w:t>
      </w:r>
      <w:r w:rsidR="00F2477F" w:rsidRPr="00452AE8">
        <w:rPr>
          <w:rFonts w:ascii="Times New Roman" w:eastAsia="Calibri" w:hAnsi="Times New Roman" w:cs="Times New Roman"/>
        </w:rPr>
        <w:t> </w:t>
      </w:r>
      <w:r w:rsidR="001E53D0" w:rsidRPr="00452AE8">
        <w:rPr>
          <w:rFonts w:ascii="Times New Roman" w:eastAsia="Calibri" w:hAnsi="Times New Roman" w:cs="Times New Roman"/>
        </w:rPr>
        <w:t>February 2023</w:t>
      </w:r>
      <w:r w:rsidRPr="00452AE8">
        <w:rPr>
          <w:rFonts w:ascii="Times New Roman" w:eastAsia="Calibri" w:hAnsi="Times New Roman" w:cs="Times New Roman"/>
        </w:rPr>
        <w:t>. A further invitation to comment on the interim decision in respect of th</w:t>
      </w:r>
      <w:r w:rsidR="00B14CC3" w:rsidRPr="00452AE8">
        <w:rPr>
          <w:rFonts w:ascii="Times New Roman" w:eastAsia="Calibri" w:hAnsi="Times New Roman" w:cs="Times New Roman"/>
        </w:rPr>
        <w:t>e</w:t>
      </w:r>
      <w:r w:rsidRPr="00452AE8">
        <w:rPr>
          <w:rFonts w:ascii="Times New Roman" w:eastAsia="Calibri" w:hAnsi="Times New Roman" w:cs="Times New Roman"/>
        </w:rPr>
        <w:t xml:space="preserve"> proposed amendments was published on the TGA website on </w:t>
      </w:r>
      <w:r w:rsidR="0068019B" w:rsidRPr="00452AE8">
        <w:rPr>
          <w:rFonts w:ascii="Times New Roman" w:eastAsia="Calibri" w:hAnsi="Times New Roman" w:cs="Times New Roman"/>
        </w:rPr>
        <w:t>13</w:t>
      </w:r>
      <w:r w:rsidRPr="00452AE8">
        <w:rPr>
          <w:rFonts w:ascii="Times New Roman" w:eastAsia="Calibri" w:hAnsi="Times New Roman" w:cs="Times New Roman"/>
        </w:rPr>
        <w:t xml:space="preserve"> </w:t>
      </w:r>
      <w:r w:rsidR="0068019B" w:rsidRPr="00452AE8">
        <w:rPr>
          <w:rFonts w:ascii="Times New Roman" w:eastAsia="Calibri" w:hAnsi="Times New Roman" w:cs="Times New Roman"/>
        </w:rPr>
        <w:t>July</w:t>
      </w:r>
      <w:r w:rsidRPr="00452AE8">
        <w:rPr>
          <w:rFonts w:ascii="Times New Roman" w:eastAsia="Calibri" w:hAnsi="Times New Roman" w:cs="Times New Roman"/>
        </w:rPr>
        <w:t xml:space="preserve"> 202</w:t>
      </w:r>
      <w:r w:rsidR="001E53D0" w:rsidRPr="00452AE8">
        <w:rPr>
          <w:rFonts w:ascii="Times New Roman" w:eastAsia="Calibri" w:hAnsi="Times New Roman" w:cs="Times New Roman"/>
        </w:rPr>
        <w:t>3</w:t>
      </w:r>
      <w:r w:rsidRPr="00452AE8">
        <w:rPr>
          <w:rFonts w:ascii="Times New Roman" w:eastAsia="Calibri" w:hAnsi="Times New Roman" w:cs="Times New Roman"/>
        </w:rPr>
        <w:t>, with a closing date of 1</w:t>
      </w:r>
      <w:r w:rsidR="0068019B" w:rsidRPr="00452AE8">
        <w:rPr>
          <w:rFonts w:ascii="Times New Roman" w:eastAsia="Calibri" w:hAnsi="Times New Roman" w:cs="Times New Roman"/>
        </w:rPr>
        <w:t>0</w:t>
      </w:r>
      <w:r w:rsidRPr="00452AE8">
        <w:rPr>
          <w:rFonts w:ascii="Times New Roman" w:eastAsia="Calibri" w:hAnsi="Times New Roman" w:cs="Times New Roman"/>
        </w:rPr>
        <w:t xml:space="preserve"> </w:t>
      </w:r>
      <w:r w:rsidR="0068019B" w:rsidRPr="00452AE8">
        <w:rPr>
          <w:rFonts w:ascii="Times New Roman" w:eastAsia="Calibri" w:hAnsi="Times New Roman" w:cs="Times New Roman"/>
        </w:rPr>
        <w:t>August</w:t>
      </w:r>
      <w:r w:rsidR="001E53D0" w:rsidRPr="00452AE8">
        <w:rPr>
          <w:rFonts w:ascii="Times New Roman" w:eastAsia="Calibri" w:hAnsi="Times New Roman" w:cs="Times New Roman"/>
        </w:rPr>
        <w:t xml:space="preserve"> 2023</w:t>
      </w:r>
      <w:r w:rsidRPr="00452AE8">
        <w:rPr>
          <w:rFonts w:ascii="Times New Roman" w:eastAsia="Calibri" w:hAnsi="Times New Roman" w:cs="Times New Roman"/>
        </w:rPr>
        <w:t>.</w:t>
      </w:r>
    </w:p>
    <w:p w14:paraId="394A6323" w14:textId="0C686098" w:rsidR="00CF6D2B" w:rsidRPr="00452AE8" w:rsidRDefault="009B1208" w:rsidP="00B16AFB">
      <w:pPr>
        <w:spacing w:before="120" w:after="120" w:line="240" w:lineRule="auto"/>
        <w:rPr>
          <w:rFonts w:ascii="Times New Roman" w:eastAsia="Calibri" w:hAnsi="Times New Roman" w:cs="Times New Roman"/>
          <w:iCs/>
        </w:rPr>
      </w:pPr>
      <w:r w:rsidRPr="00452AE8">
        <w:rPr>
          <w:rFonts w:ascii="Times New Roman" w:eastAsia="Calibri" w:hAnsi="Times New Roman" w:cs="Times New Roman"/>
        </w:rPr>
        <w:t>The scheduling delegate’s final decisions concerning th</w:t>
      </w:r>
      <w:r w:rsidR="00B14CC3" w:rsidRPr="00452AE8">
        <w:rPr>
          <w:rFonts w:ascii="Times New Roman" w:eastAsia="Calibri" w:hAnsi="Times New Roman" w:cs="Times New Roman"/>
        </w:rPr>
        <w:t>e</w:t>
      </w:r>
      <w:r w:rsidRPr="00452AE8">
        <w:rPr>
          <w:rFonts w:ascii="Times New Roman" w:eastAsia="Calibri" w:hAnsi="Times New Roman" w:cs="Times New Roman"/>
        </w:rPr>
        <w:t xml:space="preserve"> proposed amendment</w:t>
      </w:r>
      <w:r w:rsidR="00B14CC3" w:rsidRPr="00452AE8">
        <w:rPr>
          <w:rFonts w:ascii="Times New Roman" w:eastAsia="Calibri" w:hAnsi="Times New Roman" w:cs="Times New Roman"/>
        </w:rPr>
        <w:t>s</w:t>
      </w:r>
      <w:r w:rsidRPr="00452AE8">
        <w:rPr>
          <w:rFonts w:ascii="Times New Roman" w:eastAsia="Calibri" w:hAnsi="Times New Roman" w:cs="Times New Roman"/>
        </w:rPr>
        <w:t xml:space="preserve"> w</w:t>
      </w:r>
      <w:r w:rsidR="00B7215E" w:rsidRPr="00452AE8">
        <w:rPr>
          <w:rFonts w:ascii="Times New Roman" w:eastAsia="Calibri" w:hAnsi="Times New Roman" w:cs="Times New Roman"/>
        </w:rPr>
        <w:t>as</w:t>
      </w:r>
      <w:r w:rsidRPr="00452AE8">
        <w:rPr>
          <w:rFonts w:ascii="Times New Roman" w:eastAsia="Calibri" w:hAnsi="Times New Roman" w:cs="Times New Roman"/>
        </w:rPr>
        <w:t xml:space="preserve"> published on the TGA website on 4 September 2023. The delegate decided to </w:t>
      </w:r>
      <w:proofErr w:type="spellStart"/>
      <w:r w:rsidR="00CF6D2B" w:rsidRPr="00452AE8">
        <w:rPr>
          <w:rFonts w:ascii="Times New Roman" w:eastAsia="Calibri" w:hAnsi="Times New Roman" w:cs="Times New Roman"/>
        </w:rPr>
        <w:t>cr</w:t>
      </w:r>
      <w:r w:rsidR="00CF6D2B" w:rsidRPr="00452AE8">
        <w:rPr>
          <w:rFonts w:ascii="Times New Roman" w:eastAsia="Times New Roman" w:hAnsi="Times New Roman" w:cs="Times New Roman"/>
          <w:iCs/>
          <w:lang w:val="en-US"/>
        </w:rPr>
        <w:t>eate</w:t>
      </w:r>
      <w:proofErr w:type="spellEnd"/>
      <w:r w:rsidR="00CF6D2B" w:rsidRPr="00452AE8">
        <w:rPr>
          <w:rFonts w:ascii="Times New Roman" w:eastAsia="Times New Roman" w:hAnsi="Times New Roman" w:cs="Times New Roman"/>
          <w:iCs/>
          <w:lang w:val="en-US"/>
        </w:rPr>
        <w:t xml:space="preserve"> </w:t>
      </w:r>
      <w:r w:rsidR="00E1737A" w:rsidRPr="00452AE8">
        <w:rPr>
          <w:rFonts w:ascii="Times New Roman" w:eastAsia="Times New Roman" w:hAnsi="Times New Roman" w:cs="Times New Roman"/>
          <w:iCs/>
          <w:lang w:val="en-US"/>
        </w:rPr>
        <w:t xml:space="preserve">a </w:t>
      </w:r>
      <w:r w:rsidR="00CF6D2B" w:rsidRPr="00452AE8">
        <w:rPr>
          <w:rFonts w:ascii="Times New Roman" w:eastAsia="Times New Roman" w:hAnsi="Times New Roman" w:cs="Times New Roman"/>
          <w:iCs/>
          <w:lang w:val="en-US"/>
        </w:rPr>
        <w:t xml:space="preserve">new entry for </w:t>
      </w:r>
      <w:r w:rsidR="00CF6D2B" w:rsidRPr="00452AE8">
        <w:rPr>
          <w:rFonts w:ascii="Times New Roman" w:eastAsia="Times New Roman" w:hAnsi="Times New Roman" w:cs="Times New Roman"/>
          <w:i/>
          <w:lang w:val="en-US"/>
        </w:rPr>
        <w:t>azelaic acid</w:t>
      </w:r>
      <w:r w:rsidR="00CF6D2B" w:rsidRPr="00452AE8">
        <w:rPr>
          <w:rFonts w:ascii="Times New Roman" w:eastAsia="Times New Roman" w:hAnsi="Times New Roman" w:cs="Times New Roman"/>
          <w:iCs/>
          <w:lang w:val="en-US"/>
        </w:rPr>
        <w:t xml:space="preserve"> in Schedule 5</w:t>
      </w:r>
      <w:r w:rsidR="00FF184C" w:rsidRPr="00452AE8">
        <w:rPr>
          <w:rFonts w:ascii="Times New Roman" w:eastAsia="Times New Roman" w:hAnsi="Times New Roman" w:cs="Times New Roman"/>
          <w:iCs/>
          <w:lang w:val="en-US"/>
        </w:rPr>
        <w:t xml:space="preserve"> and amend the entry for </w:t>
      </w:r>
      <w:r w:rsidR="00FF184C" w:rsidRPr="00452AE8">
        <w:rPr>
          <w:rFonts w:ascii="Times New Roman" w:eastAsia="Times New Roman" w:hAnsi="Times New Roman" w:cs="Times New Roman"/>
          <w:i/>
          <w:lang w:val="en-US"/>
        </w:rPr>
        <w:t>azelaic acid</w:t>
      </w:r>
      <w:r w:rsidR="00FF184C" w:rsidRPr="00452AE8">
        <w:rPr>
          <w:rFonts w:ascii="Times New Roman" w:eastAsia="Times New Roman" w:hAnsi="Times New Roman" w:cs="Times New Roman"/>
          <w:iCs/>
          <w:lang w:val="en-US"/>
        </w:rPr>
        <w:t xml:space="preserve"> in Schedule 2 and 4 to specify therapeutic use</w:t>
      </w:r>
      <w:r w:rsidR="00151106" w:rsidRPr="00452AE8">
        <w:rPr>
          <w:rFonts w:ascii="Times New Roman" w:eastAsia="Times New Roman" w:hAnsi="Times New Roman" w:cs="Times New Roman"/>
          <w:iCs/>
          <w:lang w:val="en-US"/>
        </w:rPr>
        <w:t xml:space="preserve"> and human therapeutic use</w:t>
      </w:r>
      <w:r w:rsidR="00FF184C" w:rsidRPr="00452AE8">
        <w:rPr>
          <w:rFonts w:ascii="Times New Roman" w:eastAsia="Times New Roman" w:hAnsi="Times New Roman" w:cs="Times New Roman"/>
          <w:iCs/>
          <w:lang w:val="en-US"/>
        </w:rPr>
        <w:t xml:space="preserve"> of </w:t>
      </w:r>
      <w:r w:rsidR="00FF184C" w:rsidRPr="00452AE8">
        <w:rPr>
          <w:rFonts w:ascii="Times New Roman" w:eastAsia="Times New Roman" w:hAnsi="Times New Roman" w:cs="Times New Roman"/>
          <w:i/>
          <w:lang w:val="en-US"/>
        </w:rPr>
        <w:t>azelaic acid</w:t>
      </w:r>
      <w:r w:rsidR="00151106" w:rsidRPr="00452AE8">
        <w:rPr>
          <w:rFonts w:ascii="Times New Roman" w:eastAsia="Times New Roman" w:hAnsi="Times New Roman" w:cs="Times New Roman"/>
          <w:i/>
          <w:lang w:val="en-US"/>
        </w:rPr>
        <w:t xml:space="preserve"> </w:t>
      </w:r>
      <w:r w:rsidR="00151106" w:rsidRPr="00452AE8">
        <w:rPr>
          <w:rFonts w:ascii="Times New Roman" w:eastAsia="Times New Roman" w:hAnsi="Times New Roman" w:cs="Times New Roman"/>
          <w:iCs/>
          <w:lang w:val="en-US"/>
        </w:rPr>
        <w:t xml:space="preserve">respectively. </w:t>
      </w:r>
      <w:r w:rsidR="007E7482" w:rsidRPr="00452AE8">
        <w:rPr>
          <w:rFonts w:ascii="Times New Roman" w:eastAsia="Times New Roman" w:hAnsi="Times New Roman" w:cs="Times New Roman"/>
          <w:iCs/>
          <w:lang w:val="en-US"/>
        </w:rPr>
        <w:t xml:space="preserve">The decision also included </w:t>
      </w:r>
      <w:r w:rsidR="006329C0" w:rsidRPr="00452AE8">
        <w:rPr>
          <w:rFonts w:ascii="Times New Roman" w:eastAsia="Times New Roman" w:hAnsi="Times New Roman" w:cs="Times New Roman"/>
          <w:iCs/>
          <w:lang w:val="en-US"/>
        </w:rPr>
        <w:t>a new</w:t>
      </w:r>
      <w:r w:rsidR="00EE6472" w:rsidRPr="00452AE8">
        <w:rPr>
          <w:rFonts w:ascii="Times New Roman" w:eastAsia="Times New Roman" w:hAnsi="Times New Roman" w:cs="Times New Roman"/>
          <w:iCs/>
          <w:lang w:val="en-US"/>
        </w:rPr>
        <w:t xml:space="preserve"> entry in</w:t>
      </w:r>
      <w:r w:rsidR="006329C0" w:rsidRPr="00452AE8">
        <w:rPr>
          <w:rFonts w:ascii="Times New Roman" w:eastAsia="Times New Roman" w:hAnsi="Times New Roman" w:cs="Times New Roman"/>
          <w:iCs/>
          <w:lang w:val="en-US"/>
        </w:rPr>
        <w:t xml:space="preserve"> Appendix E</w:t>
      </w:r>
      <w:r w:rsidR="007332A0" w:rsidRPr="00452AE8">
        <w:rPr>
          <w:rFonts w:ascii="Times New Roman" w:eastAsia="Times New Roman" w:hAnsi="Times New Roman" w:cs="Times New Roman"/>
          <w:iCs/>
          <w:lang w:val="en-US"/>
        </w:rPr>
        <w:t xml:space="preserve"> to require first aid instructions and a</w:t>
      </w:r>
      <w:r w:rsidR="00EE6472" w:rsidRPr="00452AE8">
        <w:rPr>
          <w:rFonts w:ascii="Times New Roman" w:eastAsia="Times New Roman" w:hAnsi="Times New Roman" w:cs="Times New Roman"/>
          <w:iCs/>
          <w:lang w:val="en-US"/>
        </w:rPr>
        <w:t xml:space="preserve"> new entry in Appendix F</w:t>
      </w:r>
      <w:r w:rsidR="006272AE" w:rsidRPr="00452AE8">
        <w:rPr>
          <w:rFonts w:ascii="Times New Roman" w:eastAsia="Times New Roman" w:hAnsi="Times New Roman" w:cs="Times New Roman"/>
          <w:iCs/>
          <w:lang w:val="en-US"/>
        </w:rPr>
        <w:t xml:space="preserve"> to require </w:t>
      </w:r>
      <w:r w:rsidR="0012482C" w:rsidRPr="00452AE8">
        <w:rPr>
          <w:rFonts w:ascii="Times New Roman" w:eastAsia="Times New Roman" w:hAnsi="Times New Roman" w:cs="Times New Roman"/>
          <w:iCs/>
          <w:lang w:val="en-US"/>
        </w:rPr>
        <w:t>safety directions.</w:t>
      </w:r>
    </w:p>
    <w:p w14:paraId="0935D2F8" w14:textId="399D2E41" w:rsidR="00C1431E" w:rsidRPr="00452AE8" w:rsidRDefault="00C1431E" w:rsidP="00B16AFB">
      <w:pPr>
        <w:spacing w:before="120" w:after="120" w:line="240" w:lineRule="auto"/>
        <w:rPr>
          <w:rFonts w:ascii="Times New Roman" w:eastAsia="Calibri" w:hAnsi="Times New Roman" w:cs="Times New Roman"/>
        </w:rPr>
      </w:pPr>
      <w:r w:rsidRPr="00452AE8">
        <w:rPr>
          <w:rFonts w:ascii="Times New Roman" w:eastAsia="Calibri" w:hAnsi="Times New Roman" w:cs="Times New Roman"/>
        </w:rPr>
        <w:t>Public comment was invited in relation to the following proposed amendments were referred to the November 2023 meeting</w:t>
      </w:r>
      <w:r w:rsidR="00B85307" w:rsidRPr="00452AE8">
        <w:rPr>
          <w:rFonts w:ascii="Times New Roman" w:eastAsia="Calibri" w:hAnsi="Times New Roman" w:cs="Times New Roman"/>
        </w:rPr>
        <w:t>s</w:t>
      </w:r>
      <w:r w:rsidRPr="00452AE8">
        <w:rPr>
          <w:rFonts w:ascii="Times New Roman" w:eastAsia="Calibri" w:hAnsi="Times New Roman" w:cs="Times New Roman"/>
        </w:rPr>
        <w:t xml:space="preserve"> of the ACMS and Joint</w:t>
      </w:r>
      <w:r w:rsidR="00FB1050" w:rsidRPr="00452AE8">
        <w:rPr>
          <w:rFonts w:ascii="Times New Roman" w:eastAsia="Calibri" w:hAnsi="Times New Roman" w:cs="Times New Roman"/>
        </w:rPr>
        <w:t> </w:t>
      </w:r>
      <w:r w:rsidRPr="00452AE8">
        <w:rPr>
          <w:rFonts w:ascii="Times New Roman" w:eastAsia="Calibri" w:hAnsi="Times New Roman" w:cs="Times New Roman"/>
        </w:rPr>
        <w:t>ACMS-ACCS:</w:t>
      </w:r>
    </w:p>
    <w:p w14:paraId="4FC86FDE" w14:textId="5EF3538C" w:rsidR="00937D7D" w:rsidRPr="00452AE8" w:rsidRDefault="008138A6" w:rsidP="00B16AFB">
      <w:pPr>
        <w:pStyle w:val="ListParagraph"/>
        <w:numPr>
          <w:ilvl w:val="0"/>
          <w:numId w:val="41"/>
        </w:numPr>
        <w:spacing w:before="120" w:after="120" w:line="240" w:lineRule="auto"/>
        <w:contextualSpacing w:val="0"/>
        <w:rPr>
          <w:rFonts w:ascii="Times New Roman" w:eastAsia="Calibri" w:hAnsi="Times New Roman" w:cs="Times New Roman"/>
        </w:rPr>
      </w:pPr>
      <w:r w:rsidRPr="00452AE8">
        <w:rPr>
          <w:rFonts w:ascii="Times New Roman" w:eastAsia="Calibri" w:hAnsi="Times New Roman" w:cs="Times New Roman"/>
        </w:rPr>
        <w:t xml:space="preserve">to </w:t>
      </w:r>
      <w:r w:rsidR="00100D04" w:rsidRPr="00452AE8">
        <w:rPr>
          <w:rFonts w:ascii="Times New Roman" w:eastAsia="Calibri" w:hAnsi="Times New Roman" w:cs="Times New Roman"/>
        </w:rPr>
        <w:t>creat</w:t>
      </w:r>
      <w:r w:rsidR="00873276" w:rsidRPr="00452AE8">
        <w:rPr>
          <w:rFonts w:ascii="Times New Roman" w:eastAsia="Calibri" w:hAnsi="Times New Roman" w:cs="Times New Roman"/>
        </w:rPr>
        <w:t xml:space="preserve">e a new entry for </w:t>
      </w:r>
      <w:proofErr w:type="spellStart"/>
      <w:r w:rsidR="00873276" w:rsidRPr="00452AE8">
        <w:rPr>
          <w:rFonts w:ascii="Times New Roman" w:eastAsia="Calibri" w:hAnsi="Times New Roman" w:cs="Times New Roman"/>
          <w:i/>
          <w:iCs/>
        </w:rPr>
        <w:t>glycopyrronium</w:t>
      </w:r>
      <w:proofErr w:type="spellEnd"/>
      <w:r w:rsidR="00873276" w:rsidRPr="00452AE8">
        <w:rPr>
          <w:rFonts w:ascii="Times New Roman" w:eastAsia="Calibri" w:hAnsi="Times New Roman" w:cs="Times New Roman"/>
        </w:rPr>
        <w:t xml:space="preserve"> in Appendix H</w:t>
      </w:r>
      <w:r w:rsidR="00CD00CA" w:rsidRPr="00452AE8">
        <w:rPr>
          <w:rFonts w:ascii="Times New Roman" w:eastAsia="Calibri" w:hAnsi="Times New Roman" w:cs="Times New Roman"/>
        </w:rPr>
        <w:t xml:space="preserve"> to permit advertising</w:t>
      </w:r>
      <w:r w:rsidR="00DF06AE" w:rsidRPr="00452AE8">
        <w:rPr>
          <w:rFonts w:ascii="Times New Roman" w:eastAsia="Calibri" w:hAnsi="Times New Roman" w:cs="Times New Roman"/>
        </w:rPr>
        <w:t>;</w:t>
      </w:r>
      <w:r w:rsidR="0054005A" w:rsidRPr="00452AE8">
        <w:rPr>
          <w:rFonts w:ascii="Times New Roman" w:eastAsia="Calibri" w:hAnsi="Times New Roman" w:cs="Times New Roman"/>
        </w:rPr>
        <w:t xml:space="preserve"> and</w:t>
      </w:r>
    </w:p>
    <w:p w14:paraId="1CFDE50F" w14:textId="6654B63D" w:rsidR="00AF53AD" w:rsidRPr="00452AE8" w:rsidRDefault="00B97F31" w:rsidP="00B16AFB">
      <w:pPr>
        <w:pStyle w:val="ListParagraph"/>
        <w:numPr>
          <w:ilvl w:val="0"/>
          <w:numId w:val="41"/>
        </w:numPr>
        <w:spacing w:before="120" w:after="120" w:line="240" w:lineRule="auto"/>
        <w:contextualSpacing w:val="0"/>
        <w:rPr>
          <w:rFonts w:ascii="Times New Roman" w:eastAsia="Calibri" w:hAnsi="Times New Roman" w:cs="Times New Roman"/>
        </w:rPr>
      </w:pPr>
      <w:r w:rsidRPr="00452AE8">
        <w:rPr>
          <w:rFonts w:ascii="Times New Roman" w:eastAsia="Calibri" w:hAnsi="Times New Roman" w:cs="Times New Roman"/>
        </w:rPr>
        <w:t xml:space="preserve">to create a new entry for </w:t>
      </w:r>
      <w:proofErr w:type="spellStart"/>
      <w:r w:rsidRPr="00452AE8">
        <w:rPr>
          <w:rFonts w:ascii="Times New Roman" w:eastAsia="Calibri" w:hAnsi="Times New Roman" w:cs="Times New Roman"/>
          <w:i/>
          <w:iCs/>
        </w:rPr>
        <w:t>palmitoylethanolamide</w:t>
      </w:r>
      <w:proofErr w:type="spellEnd"/>
      <w:r w:rsidRPr="00452AE8">
        <w:rPr>
          <w:rFonts w:ascii="Times New Roman" w:eastAsia="Calibri" w:hAnsi="Times New Roman" w:cs="Times New Roman"/>
        </w:rPr>
        <w:t xml:space="preserve"> </w:t>
      </w:r>
      <w:r w:rsidR="00582C8C" w:rsidRPr="00452AE8">
        <w:rPr>
          <w:rFonts w:ascii="Times New Roman" w:eastAsia="Calibri" w:hAnsi="Times New Roman" w:cs="Times New Roman"/>
        </w:rPr>
        <w:t xml:space="preserve">in Schedule 6 </w:t>
      </w:r>
      <w:r w:rsidR="003D3E7D" w:rsidRPr="00452AE8">
        <w:rPr>
          <w:rFonts w:ascii="Times New Roman" w:eastAsia="Calibri" w:hAnsi="Times New Roman" w:cs="Times New Roman"/>
        </w:rPr>
        <w:t xml:space="preserve">to </w:t>
      </w:r>
      <w:r w:rsidR="00582C8C" w:rsidRPr="00452AE8">
        <w:rPr>
          <w:rFonts w:ascii="Times New Roman" w:eastAsia="Calibri" w:hAnsi="Times New Roman" w:cs="Times New Roman"/>
        </w:rPr>
        <w:t>require appropriate packaging with simple warnings and safety directions on the label.</w:t>
      </w:r>
    </w:p>
    <w:p w14:paraId="25CB1781" w14:textId="6247FA85" w:rsidR="00C25023" w:rsidRPr="00452AE8" w:rsidRDefault="00E96D48" w:rsidP="00B16AFB">
      <w:pPr>
        <w:spacing w:before="120" w:after="120" w:line="240" w:lineRule="auto"/>
        <w:rPr>
          <w:rFonts w:ascii="Times New Roman" w:eastAsia="Calibri" w:hAnsi="Times New Roman" w:cs="Times New Roman"/>
        </w:rPr>
      </w:pPr>
      <w:r w:rsidRPr="00452AE8">
        <w:rPr>
          <w:rFonts w:ascii="Times New Roman" w:eastAsia="Calibri" w:hAnsi="Times New Roman" w:cs="Times New Roman"/>
        </w:rPr>
        <w:t>Invitation to comment on these proposed amendments</w:t>
      </w:r>
      <w:r w:rsidR="009F1630" w:rsidRPr="00452AE8">
        <w:rPr>
          <w:rFonts w:ascii="Times New Roman" w:eastAsia="Calibri" w:hAnsi="Times New Roman" w:cs="Times New Roman"/>
        </w:rPr>
        <w:t xml:space="preserve"> </w:t>
      </w:r>
      <w:r w:rsidR="001C2510" w:rsidRPr="00452AE8">
        <w:rPr>
          <w:rFonts w:ascii="Times New Roman" w:eastAsia="Calibri" w:hAnsi="Times New Roman" w:cs="Times New Roman"/>
        </w:rPr>
        <w:t xml:space="preserve">(i.e., those referred to the </w:t>
      </w:r>
      <w:r w:rsidR="003A3A5B" w:rsidRPr="00452AE8">
        <w:rPr>
          <w:rFonts w:ascii="Times New Roman" w:eastAsia="Calibri" w:hAnsi="Times New Roman" w:cs="Times New Roman"/>
        </w:rPr>
        <w:t>November</w:t>
      </w:r>
      <w:r w:rsidR="001C2510" w:rsidRPr="00452AE8">
        <w:rPr>
          <w:rFonts w:ascii="Times New Roman" w:eastAsia="Calibri" w:hAnsi="Times New Roman" w:cs="Times New Roman"/>
        </w:rPr>
        <w:t> 202</w:t>
      </w:r>
      <w:r w:rsidR="003A3A5B" w:rsidRPr="00452AE8">
        <w:rPr>
          <w:rFonts w:ascii="Times New Roman" w:eastAsia="Calibri" w:hAnsi="Times New Roman" w:cs="Times New Roman"/>
        </w:rPr>
        <w:t>3</w:t>
      </w:r>
      <w:r w:rsidR="001C2510" w:rsidRPr="00452AE8">
        <w:rPr>
          <w:rFonts w:ascii="Times New Roman" w:eastAsia="Calibri" w:hAnsi="Times New Roman" w:cs="Times New Roman"/>
        </w:rPr>
        <w:t xml:space="preserve"> meeting of the ACMS and Joint ACMS-ACCS)</w:t>
      </w:r>
      <w:r w:rsidR="003A3A5B" w:rsidRPr="00452AE8">
        <w:rPr>
          <w:rFonts w:ascii="Times New Roman" w:eastAsia="Calibri" w:hAnsi="Times New Roman" w:cs="Times New Roman"/>
        </w:rPr>
        <w:t xml:space="preserve"> </w:t>
      </w:r>
      <w:r w:rsidRPr="00452AE8">
        <w:rPr>
          <w:rFonts w:ascii="Times New Roman" w:eastAsia="Calibri" w:hAnsi="Times New Roman" w:cs="Times New Roman"/>
        </w:rPr>
        <w:t xml:space="preserve">was published on the TGA website on 1 September 2023, with a closing date of 29 September 2023. A further invitation to comment on the interim decisions </w:t>
      </w:r>
      <w:r w:rsidR="00167336" w:rsidRPr="00452AE8">
        <w:rPr>
          <w:rFonts w:ascii="Times New Roman" w:eastAsia="Calibri" w:hAnsi="Times New Roman" w:cs="Times New Roman"/>
        </w:rPr>
        <w:t>regarding</w:t>
      </w:r>
      <w:r w:rsidRPr="00452AE8">
        <w:rPr>
          <w:rFonts w:ascii="Times New Roman" w:eastAsia="Calibri" w:hAnsi="Times New Roman" w:cs="Times New Roman"/>
        </w:rPr>
        <w:t xml:space="preserve"> these proposed amendments was published on the TGA website on 3 April 2024, with a closing date of 17 April 2024.</w:t>
      </w:r>
    </w:p>
    <w:p w14:paraId="1E7F5EFA" w14:textId="0F9AB2F2" w:rsidR="00E96D48" w:rsidRPr="00452AE8" w:rsidRDefault="007C3D0C" w:rsidP="00B16AFB">
      <w:pPr>
        <w:spacing w:before="120" w:after="120" w:line="240" w:lineRule="auto"/>
        <w:rPr>
          <w:rFonts w:ascii="Times New Roman" w:eastAsia="Calibri" w:hAnsi="Times New Roman" w:cs="Times New Roman"/>
        </w:rPr>
      </w:pPr>
      <w:r w:rsidRPr="00452AE8">
        <w:rPr>
          <w:rFonts w:ascii="Times New Roman" w:eastAsia="Calibri" w:hAnsi="Times New Roman" w:cs="Times New Roman"/>
        </w:rPr>
        <w:t>The scheduling delegate’s</w:t>
      </w:r>
      <w:r w:rsidR="004E652A" w:rsidRPr="00452AE8">
        <w:rPr>
          <w:rFonts w:ascii="Times New Roman" w:eastAsia="Calibri" w:hAnsi="Times New Roman" w:cs="Times New Roman"/>
        </w:rPr>
        <w:t xml:space="preserve"> </w:t>
      </w:r>
      <w:r w:rsidRPr="00452AE8">
        <w:rPr>
          <w:rFonts w:ascii="Times New Roman" w:eastAsia="Calibri" w:hAnsi="Times New Roman" w:cs="Times New Roman"/>
        </w:rPr>
        <w:t xml:space="preserve">final decisions concerning these proposed amendments were </w:t>
      </w:r>
      <w:r w:rsidR="0051753F">
        <w:rPr>
          <w:rFonts w:ascii="Times New Roman" w:eastAsia="Calibri" w:hAnsi="Times New Roman" w:cs="Times New Roman"/>
        </w:rPr>
        <w:t xml:space="preserve">made on </w:t>
      </w:r>
      <w:r w:rsidR="00852F48">
        <w:rPr>
          <w:rFonts w:ascii="Times New Roman" w:eastAsia="Calibri" w:hAnsi="Times New Roman" w:cs="Times New Roman"/>
        </w:rPr>
        <w:t>23</w:t>
      </w:r>
      <w:r w:rsidR="00FB0B4A">
        <w:rPr>
          <w:rFonts w:ascii="Times New Roman" w:eastAsia="Calibri" w:hAnsi="Times New Roman" w:cs="Times New Roman"/>
        </w:rPr>
        <w:t xml:space="preserve"> </w:t>
      </w:r>
      <w:r w:rsidR="0051753F">
        <w:rPr>
          <w:rFonts w:ascii="Times New Roman" w:eastAsia="Calibri" w:hAnsi="Times New Roman" w:cs="Times New Roman"/>
        </w:rPr>
        <w:t>and</w:t>
      </w:r>
      <w:r w:rsidR="00FB0B4A">
        <w:rPr>
          <w:rFonts w:ascii="Times New Roman" w:eastAsia="Calibri" w:hAnsi="Times New Roman" w:cs="Times New Roman"/>
        </w:rPr>
        <w:t xml:space="preserve"> </w:t>
      </w:r>
      <w:r w:rsidR="00852F48">
        <w:rPr>
          <w:rFonts w:ascii="Times New Roman" w:eastAsia="Calibri" w:hAnsi="Times New Roman" w:cs="Times New Roman"/>
        </w:rPr>
        <w:t>25 September</w:t>
      </w:r>
      <w:r w:rsidR="00C52CD6">
        <w:rPr>
          <w:rFonts w:ascii="Times New Roman" w:eastAsia="Calibri" w:hAnsi="Times New Roman" w:cs="Times New Roman"/>
        </w:rPr>
        <w:t xml:space="preserve"> 2024 respectively (and </w:t>
      </w:r>
      <w:r w:rsidR="0051753F">
        <w:rPr>
          <w:rFonts w:ascii="Times New Roman" w:eastAsia="Calibri" w:hAnsi="Times New Roman" w:cs="Times New Roman"/>
        </w:rPr>
        <w:t xml:space="preserve">will be </w:t>
      </w:r>
      <w:r w:rsidRPr="00452AE8">
        <w:rPr>
          <w:rFonts w:ascii="Times New Roman" w:eastAsia="Calibri" w:hAnsi="Times New Roman" w:cs="Times New Roman"/>
        </w:rPr>
        <w:t>published on the TGA website</w:t>
      </w:r>
      <w:r w:rsidR="0051753F">
        <w:rPr>
          <w:rFonts w:ascii="Times New Roman" w:eastAsia="Calibri" w:hAnsi="Times New Roman" w:cs="Times New Roman"/>
        </w:rPr>
        <w:t xml:space="preserve"> b</w:t>
      </w:r>
      <w:r w:rsidR="00C52CD6">
        <w:rPr>
          <w:rFonts w:ascii="Times New Roman" w:eastAsia="Calibri" w:hAnsi="Times New Roman" w:cs="Times New Roman"/>
        </w:rPr>
        <w:t>efore</w:t>
      </w:r>
      <w:r w:rsidR="0051753F">
        <w:rPr>
          <w:rFonts w:ascii="Times New Roman" w:eastAsia="Calibri" w:hAnsi="Times New Roman" w:cs="Times New Roman"/>
        </w:rPr>
        <w:t xml:space="preserve"> 1 October 2024</w:t>
      </w:r>
      <w:r w:rsidR="00C52CD6">
        <w:rPr>
          <w:rFonts w:ascii="Times New Roman" w:eastAsia="Calibri" w:hAnsi="Times New Roman" w:cs="Times New Roman"/>
        </w:rPr>
        <w:t>)</w:t>
      </w:r>
      <w:r w:rsidR="006516C2" w:rsidRPr="00452AE8">
        <w:rPr>
          <w:rFonts w:ascii="Times New Roman" w:eastAsia="Calibri" w:hAnsi="Times New Roman" w:cs="Times New Roman"/>
        </w:rPr>
        <w:t xml:space="preserve">. </w:t>
      </w:r>
      <w:r w:rsidR="00E96D48" w:rsidRPr="00452AE8">
        <w:rPr>
          <w:rFonts w:ascii="Times New Roman" w:eastAsia="Calibri" w:hAnsi="Times New Roman" w:cs="Times New Roman"/>
        </w:rPr>
        <w:t>The</w:t>
      </w:r>
      <w:r w:rsidRPr="00452AE8">
        <w:rPr>
          <w:rFonts w:ascii="Times New Roman" w:eastAsia="Calibri" w:hAnsi="Times New Roman" w:cs="Times New Roman"/>
        </w:rPr>
        <w:t xml:space="preserve"> delegate decided to</w:t>
      </w:r>
      <w:r w:rsidR="00E96D48" w:rsidRPr="00452AE8">
        <w:rPr>
          <w:rFonts w:ascii="Times New Roman" w:eastAsia="Calibri" w:hAnsi="Times New Roman" w:cs="Times New Roman"/>
        </w:rPr>
        <w:t>:</w:t>
      </w:r>
    </w:p>
    <w:p w14:paraId="3C9AAD94" w14:textId="72CE6CA1" w:rsidR="00A666F9" w:rsidRPr="00452AE8" w:rsidRDefault="005E37D1" w:rsidP="00B16AFB">
      <w:pPr>
        <w:pStyle w:val="ListBullet"/>
        <w:numPr>
          <w:ilvl w:val="0"/>
          <w:numId w:val="34"/>
        </w:numPr>
        <w:spacing w:before="120" w:after="120"/>
        <w:ind w:left="714" w:hanging="357"/>
        <w:rPr>
          <w:rFonts w:ascii="Times New Roman" w:eastAsia="Calibri" w:hAnsi="Times New Roman"/>
          <w:color w:val="auto"/>
          <w:szCs w:val="22"/>
        </w:rPr>
      </w:pPr>
      <w:r w:rsidRPr="00452AE8">
        <w:rPr>
          <w:rFonts w:ascii="Times New Roman" w:eastAsia="Calibri" w:hAnsi="Times New Roman"/>
          <w:color w:val="auto"/>
          <w:szCs w:val="22"/>
        </w:rPr>
        <w:t xml:space="preserve">remove </w:t>
      </w:r>
      <w:r w:rsidR="00FF045E" w:rsidRPr="00452AE8">
        <w:rPr>
          <w:rFonts w:ascii="Times New Roman" w:eastAsia="Calibri" w:hAnsi="Times New Roman"/>
          <w:color w:val="auto"/>
          <w:szCs w:val="22"/>
        </w:rPr>
        <w:t>the</w:t>
      </w:r>
      <w:r w:rsidR="00A666F9" w:rsidRPr="00452AE8">
        <w:rPr>
          <w:rFonts w:ascii="Times New Roman" w:eastAsia="Calibri" w:hAnsi="Times New Roman"/>
          <w:color w:val="auto"/>
          <w:szCs w:val="22"/>
        </w:rPr>
        <w:t xml:space="preserve"> Schedule </w:t>
      </w:r>
      <w:r w:rsidR="00FF045E" w:rsidRPr="00452AE8">
        <w:rPr>
          <w:rFonts w:ascii="Times New Roman" w:eastAsia="Calibri" w:hAnsi="Times New Roman"/>
          <w:color w:val="auto"/>
          <w:szCs w:val="22"/>
        </w:rPr>
        <w:t>3</w:t>
      </w:r>
      <w:r w:rsidR="00A666F9" w:rsidRPr="00452AE8">
        <w:rPr>
          <w:rFonts w:ascii="Times New Roman" w:eastAsia="Calibri" w:hAnsi="Times New Roman"/>
          <w:color w:val="auto"/>
          <w:szCs w:val="22"/>
        </w:rPr>
        <w:t xml:space="preserve"> entry, and amend</w:t>
      </w:r>
      <w:r w:rsidR="003A6C61" w:rsidRPr="00452AE8">
        <w:rPr>
          <w:rFonts w:ascii="Times New Roman" w:eastAsia="Calibri" w:hAnsi="Times New Roman"/>
          <w:color w:val="auto"/>
          <w:szCs w:val="22"/>
        </w:rPr>
        <w:t xml:space="preserve"> the </w:t>
      </w:r>
      <w:r w:rsidR="00A666F9" w:rsidRPr="00452AE8">
        <w:rPr>
          <w:rFonts w:ascii="Times New Roman" w:eastAsia="Calibri" w:hAnsi="Times New Roman"/>
          <w:color w:val="auto"/>
          <w:szCs w:val="22"/>
        </w:rPr>
        <w:t xml:space="preserve">Schedule </w:t>
      </w:r>
      <w:r w:rsidR="00FF045E" w:rsidRPr="00452AE8">
        <w:rPr>
          <w:rFonts w:ascii="Times New Roman" w:eastAsia="Calibri" w:hAnsi="Times New Roman"/>
          <w:color w:val="auto"/>
          <w:szCs w:val="22"/>
        </w:rPr>
        <w:t>4</w:t>
      </w:r>
      <w:r w:rsidR="00A666F9" w:rsidRPr="00452AE8">
        <w:rPr>
          <w:rFonts w:ascii="Times New Roman" w:eastAsia="Calibri" w:hAnsi="Times New Roman"/>
          <w:color w:val="auto"/>
          <w:szCs w:val="22"/>
        </w:rPr>
        <w:t xml:space="preserve"> entry</w:t>
      </w:r>
      <w:r w:rsidR="00DF68E7" w:rsidRPr="00452AE8">
        <w:rPr>
          <w:rFonts w:ascii="Times New Roman" w:eastAsia="Calibri" w:hAnsi="Times New Roman"/>
          <w:color w:val="auto"/>
          <w:szCs w:val="22"/>
        </w:rPr>
        <w:t xml:space="preserve"> to capture all preparations</w:t>
      </w:r>
      <w:r w:rsidR="00A666F9" w:rsidRPr="00452AE8">
        <w:rPr>
          <w:rFonts w:ascii="Times New Roman" w:eastAsia="Calibri" w:hAnsi="Times New Roman"/>
          <w:color w:val="auto"/>
          <w:szCs w:val="22"/>
        </w:rPr>
        <w:t xml:space="preserve"> for </w:t>
      </w:r>
      <w:proofErr w:type="spellStart"/>
      <w:r w:rsidR="000F140D" w:rsidRPr="00452AE8">
        <w:rPr>
          <w:rFonts w:ascii="Times New Roman" w:eastAsia="Calibri" w:hAnsi="Times New Roman"/>
          <w:i/>
          <w:iCs/>
          <w:color w:val="auto"/>
          <w:szCs w:val="22"/>
        </w:rPr>
        <w:t>glycopyrronium</w:t>
      </w:r>
      <w:proofErr w:type="spellEnd"/>
      <w:r w:rsidR="006516C2" w:rsidRPr="00452AE8">
        <w:rPr>
          <w:rFonts w:ascii="Times New Roman" w:eastAsia="Calibri" w:hAnsi="Times New Roman"/>
          <w:color w:val="auto"/>
          <w:szCs w:val="22"/>
        </w:rPr>
        <w:t>;</w:t>
      </w:r>
      <w:r w:rsidR="00D95C58" w:rsidRPr="00452AE8">
        <w:rPr>
          <w:rFonts w:ascii="Times New Roman" w:eastAsia="Calibri" w:hAnsi="Times New Roman"/>
          <w:color w:val="auto"/>
          <w:szCs w:val="22"/>
        </w:rPr>
        <w:t xml:space="preserve"> and</w:t>
      </w:r>
    </w:p>
    <w:p w14:paraId="1501D1D9" w14:textId="362EF906" w:rsidR="00A666F9" w:rsidRPr="00452AE8" w:rsidRDefault="003A6C61" w:rsidP="00B16AFB">
      <w:pPr>
        <w:pStyle w:val="ListBullet"/>
        <w:numPr>
          <w:ilvl w:val="0"/>
          <w:numId w:val="34"/>
        </w:numPr>
        <w:spacing w:before="120" w:after="120"/>
        <w:ind w:left="714" w:hanging="357"/>
        <w:rPr>
          <w:rFonts w:ascii="Times New Roman" w:eastAsia="Calibri" w:hAnsi="Times New Roman"/>
          <w:color w:val="auto"/>
          <w:szCs w:val="22"/>
        </w:rPr>
      </w:pPr>
      <w:r w:rsidRPr="00452AE8">
        <w:rPr>
          <w:rFonts w:ascii="Times New Roman" w:eastAsia="Calibri" w:hAnsi="Times New Roman"/>
          <w:color w:val="auto"/>
          <w:szCs w:val="22"/>
        </w:rPr>
        <w:t xml:space="preserve">create </w:t>
      </w:r>
      <w:r w:rsidR="00A666F9" w:rsidRPr="00452AE8">
        <w:rPr>
          <w:rFonts w:ascii="Times New Roman" w:eastAsia="Calibri" w:hAnsi="Times New Roman"/>
          <w:color w:val="auto"/>
          <w:szCs w:val="22"/>
        </w:rPr>
        <w:t xml:space="preserve">a new Schedule </w:t>
      </w:r>
      <w:r w:rsidR="00942EF5" w:rsidRPr="00452AE8">
        <w:rPr>
          <w:rFonts w:ascii="Times New Roman" w:eastAsia="Calibri" w:hAnsi="Times New Roman"/>
          <w:color w:val="auto"/>
          <w:szCs w:val="22"/>
        </w:rPr>
        <w:t>6</w:t>
      </w:r>
      <w:r w:rsidR="00A666F9" w:rsidRPr="00452AE8">
        <w:rPr>
          <w:rFonts w:ascii="Times New Roman" w:eastAsia="Calibri" w:hAnsi="Times New Roman"/>
          <w:color w:val="auto"/>
          <w:szCs w:val="22"/>
        </w:rPr>
        <w:t xml:space="preserve"> entry</w:t>
      </w:r>
      <w:r w:rsidR="00734B6A" w:rsidRPr="00452AE8">
        <w:rPr>
          <w:rFonts w:ascii="Times New Roman" w:eastAsia="Calibri" w:hAnsi="Times New Roman"/>
          <w:color w:val="auto"/>
          <w:szCs w:val="22"/>
        </w:rPr>
        <w:t xml:space="preserve"> for </w:t>
      </w:r>
      <w:proofErr w:type="spellStart"/>
      <w:r w:rsidR="00734B6A" w:rsidRPr="00452AE8">
        <w:rPr>
          <w:rFonts w:ascii="Times New Roman" w:eastAsia="Calibri" w:hAnsi="Times New Roman"/>
          <w:i/>
          <w:iCs/>
          <w:color w:val="auto"/>
        </w:rPr>
        <w:t>palmitoylethanolamide</w:t>
      </w:r>
      <w:proofErr w:type="spellEnd"/>
      <w:r w:rsidR="00EF0F54" w:rsidRPr="00452AE8">
        <w:rPr>
          <w:rFonts w:ascii="Times New Roman" w:eastAsia="Calibri" w:hAnsi="Times New Roman"/>
          <w:color w:val="auto"/>
          <w:szCs w:val="22"/>
        </w:rPr>
        <w:t xml:space="preserve"> that excludes </w:t>
      </w:r>
      <w:r w:rsidR="0005439E" w:rsidRPr="00452AE8">
        <w:rPr>
          <w:rFonts w:ascii="Times New Roman" w:eastAsia="Calibri" w:hAnsi="Times New Roman"/>
          <w:color w:val="auto"/>
          <w:szCs w:val="22"/>
        </w:rPr>
        <w:t>preparations for therapeutic use or dermal cosmetic use containing 1% or less of</w:t>
      </w:r>
      <w:r w:rsidR="00734B6A" w:rsidRPr="00452AE8">
        <w:rPr>
          <w:rFonts w:ascii="Times New Roman" w:eastAsia="Calibri" w:hAnsi="Times New Roman"/>
          <w:color w:val="auto"/>
          <w:szCs w:val="22"/>
        </w:rPr>
        <w:t xml:space="preserve"> </w:t>
      </w:r>
      <w:proofErr w:type="spellStart"/>
      <w:r w:rsidR="00734B6A" w:rsidRPr="00452AE8">
        <w:rPr>
          <w:rFonts w:ascii="Times New Roman" w:eastAsia="Calibri" w:hAnsi="Times New Roman"/>
          <w:i/>
          <w:iCs/>
          <w:color w:val="auto"/>
        </w:rPr>
        <w:t>palmitoylethanolamide</w:t>
      </w:r>
      <w:proofErr w:type="spellEnd"/>
      <w:r w:rsidR="00DF06AE" w:rsidRPr="00452AE8">
        <w:rPr>
          <w:rFonts w:ascii="Times New Roman" w:eastAsia="Calibri" w:hAnsi="Times New Roman"/>
          <w:color w:val="auto"/>
          <w:szCs w:val="22"/>
        </w:rPr>
        <w:t>.</w:t>
      </w:r>
    </w:p>
    <w:p w14:paraId="3B411CB1" w14:textId="5683BA55" w:rsidR="00DF06AE" w:rsidRPr="00452AE8" w:rsidRDefault="00DF06AE" w:rsidP="00B16AFB">
      <w:pPr>
        <w:spacing w:before="120" w:after="120" w:line="240" w:lineRule="auto"/>
        <w:rPr>
          <w:rFonts w:ascii="Times New Roman" w:eastAsia="Calibri" w:hAnsi="Times New Roman" w:cs="Times New Roman"/>
        </w:rPr>
      </w:pPr>
      <w:r w:rsidRPr="00452AE8">
        <w:rPr>
          <w:rFonts w:ascii="Times New Roman" w:eastAsia="Calibri" w:hAnsi="Times New Roman" w:cs="Times New Roman"/>
        </w:rPr>
        <w:t xml:space="preserve">Public comment was </w:t>
      </w:r>
      <w:r w:rsidR="00D33CF0" w:rsidRPr="00452AE8">
        <w:rPr>
          <w:rFonts w:ascii="Times New Roman" w:eastAsia="Calibri" w:hAnsi="Times New Roman" w:cs="Times New Roman"/>
        </w:rPr>
        <w:t xml:space="preserve">also </w:t>
      </w:r>
      <w:r w:rsidRPr="00452AE8">
        <w:rPr>
          <w:rFonts w:ascii="Times New Roman" w:eastAsia="Calibri" w:hAnsi="Times New Roman" w:cs="Times New Roman"/>
        </w:rPr>
        <w:t xml:space="preserve">invited in relation to the following proposed amendments to the current Poisons Standard that were referred to the </w:t>
      </w:r>
      <w:r w:rsidR="00870659" w:rsidRPr="00452AE8">
        <w:rPr>
          <w:rFonts w:ascii="Times New Roman" w:eastAsia="Calibri" w:hAnsi="Times New Roman" w:cs="Times New Roman"/>
        </w:rPr>
        <w:t>March 2024</w:t>
      </w:r>
      <w:r w:rsidRPr="00452AE8">
        <w:rPr>
          <w:rFonts w:ascii="Times New Roman" w:eastAsia="Calibri" w:hAnsi="Times New Roman" w:cs="Times New Roman"/>
        </w:rPr>
        <w:t xml:space="preserve"> meeting of the ACMS and Joint ACMS-ACCS:</w:t>
      </w:r>
    </w:p>
    <w:p w14:paraId="4E1CF1AF" w14:textId="490161F6" w:rsidR="009F4CF6" w:rsidRPr="00452AE8" w:rsidRDefault="009F4CF6" w:rsidP="00B16AFB">
      <w:pPr>
        <w:pStyle w:val="ListParagraph"/>
        <w:numPr>
          <w:ilvl w:val="0"/>
          <w:numId w:val="41"/>
        </w:numPr>
        <w:spacing w:before="120" w:after="120" w:line="240" w:lineRule="auto"/>
        <w:contextualSpacing w:val="0"/>
        <w:rPr>
          <w:rFonts w:ascii="Times New Roman" w:eastAsia="Calibri" w:hAnsi="Times New Roman" w:cs="Times New Roman"/>
        </w:rPr>
      </w:pPr>
      <w:r w:rsidRPr="00452AE8">
        <w:rPr>
          <w:rFonts w:ascii="Times New Roman" w:eastAsia="Calibri" w:hAnsi="Times New Roman" w:cs="Times New Roman"/>
        </w:rPr>
        <w:t xml:space="preserve">the proposal </w:t>
      </w:r>
      <w:r w:rsidR="004B42F2" w:rsidRPr="00452AE8">
        <w:rPr>
          <w:rFonts w:ascii="Times New Roman" w:eastAsia="Calibri" w:hAnsi="Times New Roman" w:cs="Times New Roman"/>
        </w:rPr>
        <w:t xml:space="preserve">to create a new </w:t>
      </w:r>
      <w:r w:rsidR="00902DD0" w:rsidRPr="00452AE8">
        <w:rPr>
          <w:rFonts w:ascii="Times New Roman" w:eastAsia="Calibri" w:hAnsi="Times New Roman" w:cs="Times New Roman"/>
        </w:rPr>
        <w:t xml:space="preserve">Schedule </w:t>
      </w:r>
      <w:r w:rsidR="002A47D4" w:rsidRPr="00452AE8">
        <w:rPr>
          <w:rFonts w:ascii="Times New Roman" w:eastAsia="Calibri" w:hAnsi="Times New Roman" w:cs="Times New Roman"/>
        </w:rPr>
        <w:t>2</w:t>
      </w:r>
      <w:r w:rsidR="00902DD0" w:rsidRPr="00452AE8">
        <w:rPr>
          <w:rFonts w:ascii="Times New Roman" w:eastAsia="Calibri" w:hAnsi="Times New Roman" w:cs="Times New Roman"/>
        </w:rPr>
        <w:t xml:space="preserve"> </w:t>
      </w:r>
      <w:r w:rsidR="00F071CF" w:rsidRPr="00452AE8">
        <w:rPr>
          <w:rFonts w:ascii="Times New Roman" w:eastAsia="Calibri" w:hAnsi="Times New Roman" w:cs="Times New Roman"/>
        </w:rPr>
        <w:t xml:space="preserve">entry </w:t>
      </w:r>
      <w:r w:rsidR="00E62995" w:rsidRPr="00452AE8">
        <w:rPr>
          <w:rFonts w:ascii="Times New Roman" w:eastAsia="Calibri" w:hAnsi="Times New Roman" w:cs="Times New Roman"/>
        </w:rPr>
        <w:t xml:space="preserve">for </w:t>
      </w:r>
      <w:proofErr w:type="spellStart"/>
      <w:r w:rsidR="00E62995" w:rsidRPr="00452AE8">
        <w:rPr>
          <w:rFonts w:ascii="Times New Roman" w:eastAsia="Calibri" w:hAnsi="Times New Roman" w:cs="Times New Roman"/>
          <w:i/>
          <w:iCs/>
        </w:rPr>
        <w:t>cytisine</w:t>
      </w:r>
      <w:proofErr w:type="spellEnd"/>
      <w:r w:rsidR="00E62995" w:rsidRPr="00452AE8">
        <w:rPr>
          <w:rFonts w:ascii="Times New Roman" w:eastAsia="Calibri" w:hAnsi="Times New Roman" w:cs="Times New Roman"/>
        </w:rPr>
        <w:t xml:space="preserve"> when in divided preparations for oral use containing 1.5 mg or less of </w:t>
      </w:r>
      <w:proofErr w:type="spellStart"/>
      <w:r w:rsidR="00E62995" w:rsidRPr="00452AE8">
        <w:rPr>
          <w:rFonts w:ascii="Times New Roman" w:eastAsia="Calibri" w:hAnsi="Times New Roman" w:cs="Times New Roman"/>
          <w:i/>
          <w:iCs/>
        </w:rPr>
        <w:t>cytisine</w:t>
      </w:r>
      <w:proofErr w:type="spellEnd"/>
      <w:r w:rsidR="00E62995" w:rsidRPr="00452AE8">
        <w:rPr>
          <w:rFonts w:ascii="Times New Roman" w:eastAsia="Calibri" w:hAnsi="Times New Roman" w:cs="Times New Roman"/>
          <w:i/>
          <w:iCs/>
        </w:rPr>
        <w:t xml:space="preserve"> </w:t>
      </w:r>
      <w:r w:rsidR="00E62995" w:rsidRPr="00452AE8">
        <w:rPr>
          <w:rFonts w:ascii="Times New Roman" w:eastAsia="Calibri" w:hAnsi="Times New Roman" w:cs="Times New Roman"/>
        </w:rPr>
        <w:t xml:space="preserve">per dosage unit, and a new Schedule 4 entry </w:t>
      </w:r>
      <w:r w:rsidR="00650FDE" w:rsidRPr="00452AE8">
        <w:rPr>
          <w:rFonts w:ascii="Times New Roman" w:eastAsia="Calibri" w:hAnsi="Times New Roman" w:cs="Times New Roman"/>
        </w:rPr>
        <w:t xml:space="preserve">for </w:t>
      </w:r>
      <w:proofErr w:type="spellStart"/>
      <w:r w:rsidR="00650FDE" w:rsidRPr="00452AE8">
        <w:rPr>
          <w:rFonts w:ascii="Times New Roman" w:eastAsia="Calibri" w:hAnsi="Times New Roman" w:cs="Times New Roman"/>
          <w:i/>
          <w:iCs/>
        </w:rPr>
        <w:t>cytisine</w:t>
      </w:r>
      <w:proofErr w:type="spellEnd"/>
      <w:r w:rsidR="00650FDE" w:rsidRPr="00452AE8">
        <w:rPr>
          <w:rFonts w:ascii="Times New Roman" w:eastAsia="Calibri" w:hAnsi="Times New Roman" w:cs="Times New Roman"/>
        </w:rPr>
        <w:t xml:space="preserve"> for all other preparations</w:t>
      </w:r>
      <w:r w:rsidR="001B5F91" w:rsidRPr="00452AE8">
        <w:rPr>
          <w:rFonts w:ascii="Times New Roman" w:eastAsia="Calibri" w:hAnsi="Times New Roman" w:cs="Times New Roman"/>
        </w:rPr>
        <w:t>;</w:t>
      </w:r>
    </w:p>
    <w:p w14:paraId="4F4967B9" w14:textId="5C31016B" w:rsidR="009F4CF6" w:rsidRPr="00452AE8" w:rsidRDefault="009F4CF6" w:rsidP="00B16AFB">
      <w:pPr>
        <w:pStyle w:val="ListParagraph"/>
        <w:numPr>
          <w:ilvl w:val="0"/>
          <w:numId w:val="41"/>
        </w:numPr>
        <w:spacing w:before="120" w:after="120" w:line="240" w:lineRule="auto"/>
        <w:contextualSpacing w:val="0"/>
        <w:rPr>
          <w:rFonts w:ascii="Times New Roman" w:eastAsia="Calibri" w:hAnsi="Times New Roman" w:cs="Times New Roman"/>
        </w:rPr>
      </w:pPr>
      <w:r w:rsidRPr="00452AE8">
        <w:rPr>
          <w:rFonts w:ascii="Times New Roman" w:eastAsia="Calibri" w:hAnsi="Times New Roman" w:cs="Times New Roman"/>
        </w:rPr>
        <w:lastRenderedPageBreak/>
        <w:t>the proposal</w:t>
      </w:r>
      <w:r w:rsidR="001131AC" w:rsidRPr="00452AE8">
        <w:rPr>
          <w:rFonts w:ascii="Times New Roman" w:eastAsia="Calibri" w:hAnsi="Times New Roman" w:cs="Times New Roman"/>
        </w:rPr>
        <w:t xml:space="preserve"> to </w:t>
      </w:r>
      <w:r w:rsidR="005E37D1" w:rsidRPr="00452AE8">
        <w:rPr>
          <w:rFonts w:ascii="Times New Roman" w:eastAsia="Calibri" w:hAnsi="Times New Roman" w:cs="Times New Roman"/>
        </w:rPr>
        <w:t xml:space="preserve">remove </w:t>
      </w:r>
      <w:r w:rsidR="00A153CA" w:rsidRPr="00452AE8">
        <w:rPr>
          <w:rFonts w:ascii="Times New Roman" w:eastAsia="Calibri" w:hAnsi="Times New Roman" w:cs="Times New Roman"/>
        </w:rPr>
        <w:t xml:space="preserve">the Schedule 2 entry for </w:t>
      </w:r>
      <w:proofErr w:type="spellStart"/>
      <w:r w:rsidR="00A153CA" w:rsidRPr="00452AE8">
        <w:rPr>
          <w:rFonts w:ascii="Times New Roman" w:eastAsia="Calibri" w:hAnsi="Times New Roman" w:cs="Times New Roman"/>
          <w:i/>
          <w:iCs/>
        </w:rPr>
        <w:t>ethylmorphine</w:t>
      </w:r>
      <w:proofErr w:type="spellEnd"/>
      <w:r w:rsidR="00200D48" w:rsidRPr="00452AE8">
        <w:rPr>
          <w:rFonts w:ascii="Times New Roman" w:eastAsia="Calibri" w:hAnsi="Times New Roman" w:cs="Times New Roman"/>
        </w:rPr>
        <w:t xml:space="preserve"> </w:t>
      </w:r>
      <w:r w:rsidR="004221A1" w:rsidRPr="00452AE8">
        <w:rPr>
          <w:rFonts w:ascii="Times New Roman" w:eastAsia="Calibri" w:hAnsi="Times New Roman" w:cs="Times New Roman"/>
        </w:rPr>
        <w:t xml:space="preserve">and make </w:t>
      </w:r>
      <w:r w:rsidR="00200D48" w:rsidRPr="00452AE8">
        <w:rPr>
          <w:rFonts w:ascii="Times New Roman" w:eastAsia="Calibri" w:hAnsi="Times New Roman" w:cs="Times New Roman"/>
        </w:rPr>
        <w:t xml:space="preserve">consequential amendments to </w:t>
      </w:r>
      <w:r w:rsidR="0007118D" w:rsidRPr="00452AE8">
        <w:rPr>
          <w:rFonts w:ascii="Times New Roman" w:eastAsia="Calibri" w:hAnsi="Times New Roman" w:cs="Times New Roman"/>
        </w:rPr>
        <w:t>Schedule 4 and Schedule 8</w:t>
      </w:r>
      <w:r w:rsidR="001B5F91" w:rsidRPr="00452AE8">
        <w:rPr>
          <w:rFonts w:ascii="Times New Roman" w:eastAsia="Calibri" w:hAnsi="Times New Roman" w:cs="Times New Roman"/>
        </w:rPr>
        <w:t>;</w:t>
      </w:r>
      <w:r w:rsidR="00D95C58" w:rsidRPr="00452AE8">
        <w:rPr>
          <w:rFonts w:ascii="Times New Roman" w:eastAsia="Calibri" w:hAnsi="Times New Roman" w:cs="Times New Roman"/>
        </w:rPr>
        <w:t xml:space="preserve"> and</w:t>
      </w:r>
    </w:p>
    <w:p w14:paraId="6990F8DC" w14:textId="2BA3FAE7" w:rsidR="0007118D" w:rsidRPr="00452AE8" w:rsidRDefault="00554231" w:rsidP="00B16AFB">
      <w:pPr>
        <w:pStyle w:val="ListParagraph"/>
        <w:numPr>
          <w:ilvl w:val="0"/>
          <w:numId w:val="41"/>
        </w:numPr>
        <w:spacing w:before="120" w:after="120" w:line="240" w:lineRule="auto"/>
        <w:contextualSpacing w:val="0"/>
        <w:rPr>
          <w:rFonts w:ascii="Times New Roman" w:eastAsia="Calibri" w:hAnsi="Times New Roman" w:cs="Times New Roman"/>
        </w:rPr>
      </w:pPr>
      <w:r w:rsidRPr="00452AE8">
        <w:rPr>
          <w:rFonts w:ascii="Times New Roman" w:eastAsia="Calibri" w:hAnsi="Times New Roman" w:cs="Times New Roman"/>
        </w:rPr>
        <w:t>t</w:t>
      </w:r>
      <w:r w:rsidR="006D7640" w:rsidRPr="00452AE8">
        <w:rPr>
          <w:rFonts w:ascii="Times New Roman" w:eastAsia="Calibri" w:hAnsi="Times New Roman" w:cs="Times New Roman"/>
        </w:rPr>
        <w:t xml:space="preserve">he proposal to </w:t>
      </w:r>
      <w:r w:rsidRPr="00452AE8">
        <w:rPr>
          <w:rFonts w:ascii="Times New Roman" w:eastAsia="Calibri" w:hAnsi="Times New Roman" w:cs="Times New Roman"/>
        </w:rPr>
        <w:t xml:space="preserve">amend the Schedule 4 entry for </w:t>
      </w:r>
      <w:r w:rsidRPr="00452AE8">
        <w:rPr>
          <w:rFonts w:ascii="Times New Roman" w:eastAsia="Calibri" w:hAnsi="Times New Roman" w:cs="Times New Roman"/>
          <w:i/>
          <w:iCs/>
        </w:rPr>
        <w:t>tranexamic acid</w:t>
      </w:r>
      <w:r w:rsidRPr="00452AE8">
        <w:rPr>
          <w:rFonts w:ascii="Times New Roman" w:eastAsia="Calibri" w:hAnsi="Times New Roman" w:cs="Times New Roman"/>
        </w:rPr>
        <w:t xml:space="preserve"> to exclude </w:t>
      </w:r>
      <w:r w:rsidR="00E56B05" w:rsidRPr="00452AE8">
        <w:rPr>
          <w:rFonts w:ascii="Times New Roman" w:eastAsia="Calibri" w:hAnsi="Times New Roman" w:cs="Times New Roman"/>
        </w:rPr>
        <w:t xml:space="preserve">preparations containing 3% or less of </w:t>
      </w:r>
      <w:r w:rsidR="00CD506C" w:rsidRPr="00452AE8">
        <w:rPr>
          <w:rFonts w:ascii="Times New Roman" w:eastAsia="Calibri" w:hAnsi="Times New Roman" w:cs="Times New Roman"/>
          <w:i/>
          <w:iCs/>
        </w:rPr>
        <w:t>tranexamic</w:t>
      </w:r>
      <w:r w:rsidR="00E56B05" w:rsidRPr="00452AE8">
        <w:rPr>
          <w:rFonts w:ascii="Times New Roman" w:eastAsia="Calibri" w:hAnsi="Times New Roman" w:cs="Times New Roman"/>
          <w:i/>
          <w:iCs/>
        </w:rPr>
        <w:t xml:space="preserve"> acid</w:t>
      </w:r>
      <w:r w:rsidR="001B5F91" w:rsidRPr="00452AE8">
        <w:rPr>
          <w:rFonts w:ascii="Times New Roman" w:eastAsia="Calibri" w:hAnsi="Times New Roman" w:cs="Times New Roman"/>
        </w:rPr>
        <w:t xml:space="preserve"> (replacing </w:t>
      </w:r>
      <w:proofErr w:type="spellStart"/>
      <w:r w:rsidR="001B5F91" w:rsidRPr="00452AE8">
        <w:rPr>
          <w:rFonts w:ascii="Times New Roman" w:eastAsia="Calibri" w:hAnsi="Times New Roman" w:cs="Times New Roman"/>
          <w:i/>
          <w:iCs/>
        </w:rPr>
        <w:t>cetyl</w:t>
      </w:r>
      <w:proofErr w:type="spellEnd"/>
      <w:r w:rsidR="001B5F91" w:rsidRPr="00452AE8">
        <w:rPr>
          <w:rFonts w:ascii="Times New Roman" w:eastAsia="Calibri" w:hAnsi="Times New Roman" w:cs="Times New Roman"/>
          <w:i/>
          <w:iCs/>
        </w:rPr>
        <w:t xml:space="preserve"> </w:t>
      </w:r>
      <w:proofErr w:type="spellStart"/>
      <w:r w:rsidR="001B5F91" w:rsidRPr="00452AE8">
        <w:rPr>
          <w:rFonts w:ascii="Times New Roman" w:eastAsia="Calibri" w:hAnsi="Times New Roman" w:cs="Times New Roman"/>
          <w:i/>
          <w:iCs/>
        </w:rPr>
        <w:t>tranexamate</w:t>
      </w:r>
      <w:proofErr w:type="spellEnd"/>
      <w:r w:rsidR="001B5F91" w:rsidRPr="00452AE8">
        <w:rPr>
          <w:rFonts w:ascii="Times New Roman" w:eastAsia="Calibri" w:hAnsi="Times New Roman" w:cs="Times New Roman"/>
          <w:i/>
          <w:iCs/>
        </w:rPr>
        <w:t xml:space="preserve"> hydrochloride</w:t>
      </w:r>
      <w:r w:rsidR="001B5F91" w:rsidRPr="00452AE8">
        <w:rPr>
          <w:rFonts w:ascii="Times New Roman" w:eastAsia="Calibri" w:hAnsi="Times New Roman" w:cs="Times New Roman"/>
        </w:rPr>
        <w:t xml:space="preserve">) </w:t>
      </w:r>
      <w:r w:rsidR="00E56B05" w:rsidRPr="00452AE8">
        <w:rPr>
          <w:rFonts w:ascii="Times New Roman" w:eastAsia="Calibri" w:hAnsi="Times New Roman" w:cs="Times New Roman"/>
        </w:rPr>
        <w:t>for dermal cosmetic use</w:t>
      </w:r>
      <w:r w:rsidR="001B5F91" w:rsidRPr="00452AE8">
        <w:rPr>
          <w:rFonts w:ascii="Times New Roman" w:eastAsia="Calibri" w:hAnsi="Times New Roman" w:cs="Times New Roman"/>
        </w:rPr>
        <w:t>.</w:t>
      </w:r>
    </w:p>
    <w:p w14:paraId="37C3DAFC" w14:textId="7C3B75DE" w:rsidR="00D33CF0" w:rsidRPr="00452AE8" w:rsidRDefault="00D33CF0" w:rsidP="00B16AFB">
      <w:pPr>
        <w:spacing w:before="120" w:after="120" w:line="240" w:lineRule="auto"/>
        <w:rPr>
          <w:rFonts w:ascii="Times New Roman" w:eastAsia="Calibri" w:hAnsi="Times New Roman" w:cs="Times New Roman"/>
        </w:rPr>
      </w:pPr>
      <w:r w:rsidRPr="00452AE8">
        <w:rPr>
          <w:rFonts w:ascii="Times New Roman" w:eastAsia="Calibri" w:hAnsi="Times New Roman" w:cs="Times New Roman"/>
        </w:rPr>
        <w:t xml:space="preserve">Invitation to comment on these proposed amendments (i.e., those referred to the March 2024 meeting of the ACMS and Joint ACMS-ACCS) was published on the TGA website on </w:t>
      </w:r>
      <w:r w:rsidR="00F002D6" w:rsidRPr="00452AE8">
        <w:rPr>
          <w:rFonts w:ascii="Times New Roman" w:eastAsia="Calibri" w:hAnsi="Times New Roman" w:cs="Times New Roman"/>
        </w:rPr>
        <w:t>5 January 2024</w:t>
      </w:r>
      <w:r w:rsidRPr="00452AE8">
        <w:rPr>
          <w:rFonts w:ascii="Times New Roman" w:eastAsia="Calibri" w:hAnsi="Times New Roman" w:cs="Times New Roman"/>
        </w:rPr>
        <w:t xml:space="preserve">, with a closing date of </w:t>
      </w:r>
      <w:r w:rsidR="00456FCE" w:rsidRPr="00452AE8">
        <w:rPr>
          <w:rFonts w:ascii="Times New Roman" w:eastAsia="Calibri" w:hAnsi="Times New Roman" w:cs="Times New Roman"/>
        </w:rPr>
        <w:t>5 February 2024</w:t>
      </w:r>
      <w:r w:rsidRPr="00452AE8">
        <w:rPr>
          <w:rFonts w:ascii="Times New Roman" w:eastAsia="Calibri" w:hAnsi="Times New Roman" w:cs="Times New Roman"/>
        </w:rPr>
        <w:t xml:space="preserve">. A further invitation to comment on the interim decisions in respect of these proposed amendments was published on the TGA website on </w:t>
      </w:r>
      <w:r w:rsidR="00C91A42" w:rsidRPr="00452AE8">
        <w:rPr>
          <w:rFonts w:ascii="Times New Roman" w:eastAsia="Calibri" w:hAnsi="Times New Roman" w:cs="Times New Roman"/>
        </w:rPr>
        <w:t>26 July</w:t>
      </w:r>
      <w:r w:rsidRPr="00452AE8">
        <w:rPr>
          <w:rFonts w:ascii="Times New Roman" w:eastAsia="Calibri" w:hAnsi="Times New Roman" w:cs="Times New Roman"/>
        </w:rPr>
        <w:t xml:space="preserve"> 2024, with a closing date of </w:t>
      </w:r>
      <w:r w:rsidR="00C91A42" w:rsidRPr="00452AE8">
        <w:rPr>
          <w:rFonts w:ascii="Times New Roman" w:eastAsia="Calibri" w:hAnsi="Times New Roman" w:cs="Times New Roman"/>
        </w:rPr>
        <w:t>23 August</w:t>
      </w:r>
      <w:r w:rsidRPr="00452AE8">
        <w:rPr>
          <w:rFonts w:ascii="Times New Roman" w:eastAsia="Calibri" w:hAnsi="Times New Roman" w:cs="Times New Roman"/>
        </w:rPr>
        <w:t xml:space="preserve"> 2024.</w:t>
      </w:r>
    </w:p>
    <w:p w14:paraId="2A439E18" w14:textId="0E106BA7" w:rsidR="00C91A42" w:rsidRPr="00452AE8" w:rsidRDefault="00C91A42" w:rsidP="00B16AFB">
      <w:pPr>
        <w:spacing w:before="120" w:after="120" w:line="240" w:lineRule="auto"/>
        <w:rPr>
          <w:rFonts w:ascii="Times New Roman" w:eastAsia="Calibri" w:hAnsi="Times New Roman" w:cs="Times New Roman"/>
        </w:rPr>
      </w:pPr>
      <w:r w:rsidRPr="00452AE8">
        <w:rPr>
          <w:rFonts w:ascii="Times New Roman" w:eastAsia="Calibri" w:hAnsi="Times New Roman" w:cs="Times New Roman"/>
        </w:rPr>
        <w:t xml:space="preserve">The scheduling delegate’s final decisions concerning these proposed amendments were </w:t>
      </w:r>
      <w:r w:rsidR="0051753F">
        <w:rPr>
          <w:rFonts w:ascii="Times New Roman" w:eastAsia="Calibri" w:hAnsi="Times New Roman" w:cs="Times New Roman"/>
        </w:rPr>
        <w:t>made on</w:t>
      </w:r>
      <w:r w:rsidR="00852F48">
        <w:rPr>
          <w:rFonts w:ascii="Times New Roman" w:eastAsia="Calibri" w:hAnsi="Times New Roman" w:cs="Times New Roman"/>
        </w:rPr>
        <w:t xml:space="preserve"> 25 September 2024</w:t>
      </w:r>
      <w:r w:rsidR="00C52CD6">
        <w:rPr>
          <w:rFonts w:ascii="Times New Roman" w:eastAsia="Calibri" w:hAnsi="Times New Roman" w:cs="Times New Roman"/>
        </w:rPr>
        <w:t xml:space="preserve"> (and </w:t>
      </w:r>
      <w:r w:rsidR="0051753F">
        <w:rPr>
          <w:rFonts w:ascii="Times New Roman" w:eastAsia="Calibri" w:hAnsi="Times New Roman" w:cs="Times New Roman"/>
        </w:rPr>
        <w:t xml:space="preserve">will be </w:t>
      </w:r>
      <w:r w:rsidRPr="00452AE8">
        <w:rPr>
          <w:rFonts w:ascii="Times New Roman" w:eastAsia="Calibri" w:hAnsi="Times New Roman" w:cs="Times New Roman"/>
        </w:rPr>
        <w:t xml:space="preserve">published on the TGA website </w:t>
      </w:r>
      <w:r w:rsidR="0051753F">
        <w:rPr>
          <w:rFonts w:ascii="Times New Roman" w:eastAsia="Calibri" w:hAnsi="Times New Roman" w:cs="Times New Roman"/>
        </w:rPr>
        <w:t>b</w:t>
      </w:r>
      <w:r w:rsidR="00C52CD6">
        <w:rPr>
          <w:rFonts w:ascii="Times New Roman" w:eastAsia="Calibri" w:hAnsi="Times New Roman" w:cs="Times New Roman"/>
        </w:rPr>
        <w:t>efore</w:t>
      </w:r>
      <w:r w:rsidR="0051753F">
        <w:rPr>
          <w:rFonts w:ascii="Times New Roman" w:eastAsia="Calibri" w:hAnsi="Times New Roman" w:cs="Times New Roman"/>
        </w:rPr>
        <w:t xml:space="preserve"> 1 October 2024</w:t>
      </w:r>
      <w:r w:rsidR="00C52CD6">
        <w:rPr>
          <w:rFonts w:ascii="Times New Roman" w:eastAsia="Calibri" w:hAnsi="Times New Roman" w:cs="Times New Roman"/>
        </w:rPr>
        <w:t>)</w:t>
      </w:r>
      <w:r w:rsidR="0051753F">
        <w:rPr>
          <w:rFonts w:ascii="Times New Roman" w:eastAsia="Calibri" w:hAnsi="Times New Roman" w:cs="Times New Roman"/>
        </w:rPr>
        <w:t xml:space="preserve">. </w:t>
      </w:r>
      <w:r w:rsidRPr="00452AE8">
        <w:rPr>
          <w:rFonts w:ascii="Times New Roman" w:eastAsia="Calibri" w:hAnsi="Times New Roman" w:cs="Times New Roman"/>
        </w:rPr>
        <w:t>The delegate decided to:</w:t>
      </w:r>
    </w:p>
    <w:p w14:paraId="513411C7" w14:textId="5517FED8" w:rsidR="006A1A9E" w:rsidRPr="00452AE8" w:rsidRDefault="00356828" w:rsidP="00B16AFB">
      <w:pPr>
        <w:pStyle w:val="ListParagraph"/>
        <w:numPr>
          <w:ilvl w:val="0"/>
          <w:numId w:val="34"/>
        </w:numPr>
        <w:spacing w:before="120" w:after="120" w:line="240" w:lineRule="auto"/>
        <w:contextualSpacing w:val="0"/>
        <w:rPr>
          <w:rFonts w:ascii="Times New Roman" w:eastAsia="Calibri" w:hAnsi="Times New Roman" w:cs="Times New Roman"/>
        </w:rPr>
      </w:pPr>
      <w:r w:rsidRPr="00452AE8">
        <w:rPr>
          <w:rFonts w:ascii="Times New Roman" w:eastAsia="Calibri" w:hAnsi="Times New Roman" w:cs="Times New Roman"/>
        </w:rPr>
        <w:t xml:space="preserve">create a new Schedule 3 entry </w:t>
      </w:r>
      <w:r w:rsidR="00EF02FD" w:rsidRPr="00452AE8">
        <w:rPr>
          <w:rFonts w:ascii="Times New Roman" w:eastAsia="Calibri" w:hAnsi="Times New Roman" w:cs="Times New Roman"/>
        </w:rPr>
        <w:t xml:space="preserve">in divided oral and </w:t>
      </w:r>
      <w:proofErr w:type="spellStart"/>
      <w:r w:rsidR="00EF02FD" w:rsidRPr="00452AE8">
        <w:rPr>
          <w:rFonts w:ascii="Times New Roman" w:eastAsia="Calibri" w:hAnsi="Times New Roman" w:cs="Times New Roman"/>
        </w:rPr>
        <w:t>oromucosal</w:t>
      </w:r>
      <w:proofErr w:type="spellEnd"/>
      <w:r w:rsidR="00EF02FD" w:rsidRPr="00452AE8">
        <w:rPr>
          <w:rFonts w:ascii="Times New Roman" w:eastAsia="Calibri" w:hAnsi="Times New Roman" w:cs="Times New Roman"/>
        </w:rPr>
        <w:t xml:space="preserve"> preparations with a recommended daily dose of 9 mg or less of </w:t>
      </w:r>
      <w:proofErr w:type="spellStart"/>
      <w:r w:rsidR="00EF02FD" w:rsidRPr="00452AE8">
        <w:rPr>
          <w:rFonts w:ascii="Times New Roman" w:eastAsia="Calibri" w:hAnsi="Times New Roman" w:cs="Times New Roman"/>
          <w:i/>
          <w:iCs/>
        </w:rPr>
        <w:t>cytisine</w:t>
      </w:r>
      <w:proofErr w:type="spellEnd"/>
      <w:r w:rsidR="00EF02FD" w:rsidRPr="00452AE8">
        <w:rPr>
          <w:rFonts w:ascii="Times New Roman" w:eastAsia="Calibri" w:hAnsi="Times New Roman" w:cs="Times New Roman"/>
        </w:rPr>
        <w:t xml:space="preserve"> as an aid in withdrawal from tobacco smoking in adults</w:t>
      </w:r>
      <w:r w:rsidRPr="00452AE8">
        <w:rPr>
          <w:rFonts w:ascii="Times New Roman" w:eastAsia="Calibri" w:hAnsi="Times New Roman" w:cs="Times New Roman"/>
        </w:rPr>
        <w:t xml:space="preserve">, and a new Schedule 4 entry for </w:t>
      </w:r>
      <w:proofErr w:type="spellStart"/>
      <w:r w:rsidRPr="00452AE8">
        <w:rPr>
          <w:rFonts w:ascii="Times New Roman" w:eastAsia="Calibri" w:hAnsi="Times New Roman" w:cs="Times New Roman"/>
          <w:i/>
          <w:iCs/>
        </w:rPr>
        <w:t>cytisine</w:t>
      </w:r>
      <w:proofErr w:type="spellEnd"/>
      <w:r w:rsidRPr="00452AE8">
        <w:rPr>
          <w:rFonts w:ascii="Times New Roman" w:eastAsia="Calibri" w:hAnsi="Times New Roman" w:cs="Times New Roman"/>
        </w:rPr>
        <w:t xml:space="preserve"> for all other preparations;</w:t>
      </w:r>
    </w:p>
    <w:p w14:paraId="0CD62F03" w14:textId="25ED7590" w:rsidR="00A97008" w:rsidRPr="00452AE8" w:rsidRDefault="005E37D1" w:rsidP="00B16AFB">
      <w:pPr>
        <w:pStyle w:val="ListParagraph"/>
        <w:numPr>
          <w:ilvl w:val="0"/>
          <w:numId w:val="34"/>
        </w:numPr>
        <w:spacing w:before="120" w:after="120" w:line="240" w:lineRule="auto"/>
        <w:contextualSpacing w:val="0"/>
        <w:rPr>
          <w:rFonts w:ascii="Times New Roman" w:eastAsia="Calibri" w:hAnsi="Times New Roman" w:cs="Times New Roman"/>
        </w:rPr>
      </w:pPr>
      <w:r w:rsidRPr="00452AE8">
        <w:rPr>
          <w:rFonts w:ascii="Times New Roman" w:eastAsia="Calibri" w:hAnsi="Times New Roman" w:cs="Times New Roman"/>
        </w:rPr>
        <w:t xml:space="preserve">remove </w:t>
      </w:r>
      <w:r w:rsidR="006A1A9E" w:rsidRPr="00452AE8">
        <w:rPr>
          <w:rFonts w:ascii="Times New Roman" w:eastAsia="Calibri" w:hAnsi="Times New Roman" w:cs="Times New Roman"/>
        </w:rPr>
        <w:t xml:space="preserve">the Schedule 2 entry for </w:t>
      </w:r>
      <w:proofErr w:type="spellStart"/>
      <w:r w:rsidR="006A1A9E" w:rsidRPr="00452AE8">
        <w:rPr>
          <w:rFonts w:ascii="Times New Roman" w:eastAsia="Calibri" w:hAnsi="Times New Roman" w:cs="Times New Roman"/>
          <w:i/>
          <w:iCs/>
        </w:rPr>
        <w:t>ethylmorphine</w:t>
      </w:r>
      <w:proofErr w:type="spellEnd"/>
      <w:r w:rsidR="006A1A9E" w:rsidRPr="00452AE8">
        <w:rPr>
          <w:rFonts w:ascii="Times New Roman" w:eastAsia="Calibri" w:hAnsi="Times New Roman" w:cs="Times New Roman"/>
        </w:rPr>
        <w:t xml:space="preserve"> </w:t>
      </w:r>
      <w:r w:rsidR="004221A1" w:rsidRPr="00452AE8">
        <w:rPr>
          <w:rFonts w:ascii="Times New Roman" w:eastAsia="Calibri" w:hAnsi="Times New Roman" w:cs="Times New Roman"/>
        </w:rPr>
        <w:t xml:space="preserve">and make </w:t>
      </w:r>
      <w:r w:rsidR="006A1A9E" w:rsidRPr="00452AE8">
        <w:rPr>
          <w:rFonts w:ascii="Times New Roman" w:eastAsia="Calibri" w:hAnsi="Times New Roman" w:cs="Times New Roman"/>
        </w:rPr>
        <w:t>consequential amendments to Schedule 4 and Schedule 8;</w:t>
      </w:r>
      <w:r w:rsidR="00D95C58" w:rsidRPr="00452AE8">
        <w:rPr>
          <w:rFonts w:ascii="Times New Roman" w:eastAsia="Calibri" w:hAnsi="Times New Roman" w:cs="Times New Roman"/>
        </w:rPr>
        <w:t xml:space="preserve"> and</w:t>
      </w:r>
    </w:p>
    <w:p w14:paraId="5A5DAC42" w14:textId="01634462" w:rsidR="004221A1" w:rsidRPr="00452AE8" w:rsidRDefault="0013374E" w:rsidP="00B16AFB">
      <w:pPr>
        <w:pStyle w:val="ListParagraph"/>
        <w:numPr>
          <w:ilvl w:val="0"/>
          <w:numId w:val="34"/>
        </w:numPr>
        <w:spacing w:before="120" w:after="120" w:line="240" w:lineRule="auto"/>
        <w:contextualSpacing w:val="0"/>
        <w:rPr>
          <w:rFonts w:ascii="Times New Roman" w:eastAsia="Calibri" w:hAnsi="Times New Roman" w:cs="Times New Roman"/>
        </w:rPr>
      </w:pPr>
      <w:r w:rsidRPr="00452AE8">
        <w:rPr>
          <w:rFonts w:ascii="Times New Roman" w:eastAsia="Calibri" w:hAnsi="Times New Roman" w:cs="Times New Roman"/>
        </w:rPr>
        <w:t xml:space="preserve">to amend the Schedule 4 entry for </w:t>
      </w:r>
      <w:r w:rsidRPr="00452AE8">
        <w:rPr>
          <w:rFonts w:ascii="Times New Roman" w:eastAsia="Calibri" w:hAnsi="Times New Roman" w:cs="Times New Roman"/>
          <w:i/>
          <w:iCs/>
        </w:rPr>
        <w:t>tranexamic acid</w:t>
      </w:r>
      <w:r w:rsidRPr="00452AE8">
        <w:rPr>
          <w:rFonts w:ascii="Times New Roman" w:eastAsia="Calibri" w:hAnsi="Times New Roman" w:cs="Times New Roman"/>
        </w:rPr>
        <w:t xml:space="preserve"> to exclude preparations containing 3% or less of </w:t>
      </w:r>
      <w:r w:rsidR="009A5B63" w:rsidRPr="00452AE8">
        <w:rPr>
          <w:rFonts w:ascii="Times New Roman" w:eastAsia="Calibri" w:hAnsi="Times New Roman" w:cs="Times New Roman"/>
          <w:i/>
          <w:iCs/>
        </w:rPr>
        <w:t>tranexamic</w:t>
      </w:r>
      <w:r w:rsidRPr="00452AE8">
        <w:rPr>
          <w:rFonts w:ascii="Times New Roman" w:eastAsia="Calibri" w:hAnsi="Times New Roman" w:cs="Times New Roman"/>
          <w:i/>
          <w:iCs/>
        </w:rPr>
        <w:t xml:space="preserve"> acid</w:t>
      </w:r>
      <w:r w:rsidRPr="00452AE8">
        <w:rPr>
          <w:rFonts w:ascii="Times New Roman" w:eastAsia="Calibri" w:hAnsi="Times New Roman" w:cs="Times New Roman"/>
        </w:rPr>
        <w:t xml:space="preserve"> (replacing </w:t>
      </w:r>
      <w:proofErr w:type="spellStart"/>
      <w:r w:rsidRPr="00452AE8">
        <w:rPr>
          <w:rFonts w:ascii="Times New Roman" w:eastAsia="Calibri" w:hAnsi="Times New Roman" w:cs="Times New Roman"/>
          <w:i/>
          <w:iCs/>
        </w:rPr>
        <w:t>cetyl</w:t>
      </w:r>
      <w:proofErr w:type="spellEnd"/>
      <w:r w:rsidRPr="00452AE8">
        <w:rPr>
          <w:rFonts w:ascii="Times New Roman" w:eastAsia="Calibri" w:hAnsi="Times New Roman" w:cs="Times New Roman"/>
          <w:i/>
          <w:iCs/>
        </w:rPr>
        <w:t xml:space="preserve"> </w:t>
      </w:r>
      <w:proofErr w:type="spellStart"/>
      <w:r w:rsidRPr="00452AE8">
        <w:rPr>
          <w:rFonts w:ascii="Times New Roman" w:eastAsia="Calibri" w:hAnsi="Times New Roman" w:cs="Times New Roman"/>
          <w:i/>
          <w:iCs/>
        </w:rPr>
        <w:t>tranexamate</w:t>
      </w:r>
      <w:proofErr w:type="spellEnd"/>
      <w:r w:rsidRPr="00452AE8">
        <w:rPr>
          <w:rFonts w:ascii="Times New Roman" w:eastAsia="Calibri" w:hAnsi="Times New Roman" w:cs="Times New Roman"/>
          <w:i/>
          <w:iCs/>
        </w:rPr>
        <w:t xml:space="preserve"> hydrochloride</w:t>
      </w:r>
      <w:r w:rsidRPr="00452AE8">
        <w:rPr>
          <w:rFonts w:ascii="Times New Roman" w:eastAsia="Calibri" w:hAnsi="Times New Roman" w:cs="Times New Roman"/>
        </w:rPr>
        <w:t xml:space="preserve">) for dermal cosmetic use. </w:t>
      </w:r>
    </w:p>
    <w:p w14:paraId="4DCBF492" w14:textId="5F9CE231" w:rsidR="00A93944" w:rsidRPr="00452AE8" w:rsidRDefault="00A93944">
      <w:pPr>
        <w:spacing w:before="120" w:after="120" w:line="240" w:lineRule="auto"/>
        <w:rPr>
          <w:rFonts w:ascii="Times New Roman" w:eastAsia="Calibri" w:hAnsi="Times New Roman" w:cs="Times New Roman"/>
          <w:i/>
          <w:iCs/>
        </w:rPr>
      </w:pPr>
      <w:bookmarkStart w:id="0" w:name="_Hlk178007168"/>
      <w:r w:rsidRPr="00452AE8">
        <w:rPr>
          <w:rFonts w:ascii="Times New Roman" w:eastAsia="Calibri" w:hAnsi="Times New Roman" w:cs="Times New Roman"/>
          <w:i/>
          <w:iCs/>
        </w:rPr>
        <w:t>Other amendments</w:t>
      </w:r>
    </w:p>
    <w:p w14:paraId="52167D0A" w14:textId="2BF29B89" w:rsidR="00A93944" w:rsidRPr="00452AE8" w:rsidRDefault="00352189">
      <w:pPr>
        <w:spacing w:before="120" w:after="120" w:line="240" w:lineRule="auto"/>
        <w:rPr>
          <w:rFonts w:ascii="Times New Roman" w:eastAsia="Calibri" w:hAnsi="Times New Roman" w:cs="Times New Roman"/>
          <w:i/>
          <w:iCs/>
        </w:rPr>
      </w:pPr>
      <w:r w:rsidRPr="00452AE8">
        <w:rPr>
          <w:rFonts w:ascii="Times New Roman" w:eastAsia="Calibri" w:hAnsi="Times New Roman" w:cs="Times New Roman"/>
        </w:rPr>
        <w:t xml:space="preserve">Consultation on the amendments to the entry of nicotine </w:t>
      </w:r>
      <w:r w:rsidR="00372AA1" w:rsidRPr="00452AE8">
        <w:rPr>
          <w:rFonts w:ascii="Times New Roman" w:eastAsia="Calibri" w:hAnsi="Times New Roman" w:cs="Times New Roman"/>
        </w:rPr>
        <w:t>was</w:t>
      </w:r>
      <w:r w:rsidRPr="00452AE8">
        <w:rPr>
          <w:rFonts w:ascii="Times New Roman" w:eastAsia="Calibri" w:hAnsi="Times New Roman" w:cs="Times New Roman"/>
        </w:rPr>
        <w:t xml:space="preserve"> not undertaken as </w:t>
      </w:r>
      <w:r w:rsidR="00372AA1" w:rsidRPr="00452AE8">
        <w:rPr>
          <w:rFonts w:ascii="Times New Roman" w:eastAsia="Calibri" w:hAnsi="Times New Roman" w:cs="Times New Roman"/>
        </w:rPr>
        <w:t>the</w:t>
      </w:r>
      <w:r w:rsidR="00192E66" w:rsidRPr="00452AE8">
        <w:rPr>
          <w:rFonts w:ascii="Times New Roman" w:eastAsia="Calibri" w:hAnsi="Times New Roman" w:cs="Times New Roman"/>
        </w:rPr>
        <w:t xml:space="preserve"> amendments</w:t>
      </w:r>
      <w:r w:rsidRPr="00452AE8">
        <w:rPr>
          <w:rFonts w:ascii="Times New Roman" w:eastAsia="Calibri" w:hAnsi="Times New Roman" w:cs="Times New Roman"/>
        </w:rPr>
        <w:t xml:space="preserve"> reflect </w:t>
      </w:r>
      <w:r w:rsidR="00372AA1" w:rsidRPr="00452AE8">
        <w:rPr>
          <w:rFonts w:ascii="Times New Roman" w:eastAsia="Calibri" w:hAnsi="Times New Roman" w:cs="Times New Roman"/>
        </w:rPr>
        <w:t>those</w:t>
      </w:r>
      <w:r w:rsidR="003144D4" w:rsidRPr="00452AE8">
        <w:rPr>
          <w:rFonts w:ascii="Times New Roman" w:eastAsia="Calibri" w:hAnsi="Times New Roman" w:cs="Times New Roman"/>
        </w:rPr>
        <w:t xml:space="preserve"> made by the </w:t>
      </w:r>
      <w:r w:rsidRPr="00452AE8">
        <w:rPr>
          <w:rFonts w:ascii="Times New Roman" w:eastAsia="Calibri" w:hAnsi="Times New Roman" w:cs="Times New Roman"/>
          <w:i/>
          <w:iCs/>
        </w:rPr>
        <w:t xml:space="preserve">Therapeutic Goods and Other Legislation Amendment (Vaping Reforms) </w:t>
      </w:r>
      <w:r w:rsidR="00D47DFF" w:rsidRPr="00452AE8">
        <w:rPr>
          <w:rFonts w:ascii="Times New Roman" w:eastAsia="Calibri" w:hAnsi="Times New Roman" w:cs="Times New Roman"/>
          <w:i/>
          <w:iCs/>
        </w:rPr>
        <w:t>Act</w:t>
      </w:r>
      <w:r w:rsidRPr="00452AE8">
        <w:rPr>
          <w:rFonts w:ascii="Times New Roman" w:eastAsia="Calibri" w:hAnsi="Times New Roman" w:cs="Times New Roman"/>
          <w:i/>
          <w:iCs/>
        </w:rPr>
        <w:t xml:space="preserve"> 2024</w:t>
      </w:r>
      <w:r w:rsidR="003144D4" w:rsidRPr="00452AE8">
        <w:rPr>
          <w:rFonts w:ascii="Times New Roman" w:eastAsia="Calibri" w:hAnsi="Times New Roman" w:cs="Times New Roman"/>
          <w:i/>
          <w:iCs/>
        </w:rPr>
        <w:t xml:space="preserve"> </w:t>
      </w:r>
      <w:r w:rsidR="003144D4" w:rsidRPr="00452AE8">
        <w:rPr>
          <w:rFonts w:ascii="Times New Roman" w:eastAsia="Calibri" w:hAnsi="Times New Roman" w:cs="Times New Roman"/>
        </w:rPr>
        <w:t xml:space="preserve">to the </w:t>
      </w:r>
      <w:r w:rsidR="003144D4" w:rsidRPr="00452AE8">
        <w:rPr>
          <w:rFonts w:ascii="Times New Roman" w:eastAsia="Times New Roman" w:hAnsi="Times New Roman" w:cs="Times New Roman"/>
          <w:i/>
          <w:lang w:val="en-US"/>
        </w:rPr>
        <w:t>Therapeutic Goods (Poisons Standard</w:t>
      </w:r>
      <w:r w:rsidR="003144D4" w:rsidRPr="00452AE8">
        <w:rPr>
          <w:rFonts w:ascii="Times New Roman" w:eastAsia="Times New Roman" w:hAnsi="Times New Roman" w:cs="Times New Roman"/>
          <w:lang w:val="en-US"/>
        </w:rPr>
        <w:t>—</w:t>
      </w:r>
      <w:r w:rsidR="003144D4" w:rsidRPr="00452AE8">
        <w:rPr>
          <w:rFonts w:ascii="Times New Roman" w:eastAsia="Times New Roman" w:hAnsi="Times New Roman" w:cs="Times New Roman"/>
          <w:i/>
          <w:iCs/>
          <w:lang w:val="en-US"/>
        </w:rPr>
        <w:t xml:space="preserve">June </w:t>
      </w:r>
      <w:r w:rsidR="003144D4" w:rsidRPr="00452AE8">
        <w:rPr>
          <w:rFonts w:ascii="Times New Roman" w:eastAsia="Times New Roman" w:hAnsi="Times New Roman" w:cs="Times New Roman"/>
          <w:i/>
          <w:lang w:val="en-US"/>
        </w:rPr>
        <w:t>2024) Instrument 2024</w:t>
      </w:r>
      <w:r w:rsidRPr="00452AE8">
        <w:rPr>
          <w:rFonts w:ascii="Times New Roman" w:eastAsia="Calibri" w:hAnsi="Times New Roman" w:cs="Times New Roman"/>
          <w:i/>
          <w:iCs/>
        </w:rPr>
        <w:t>.</w:t>
      </w:r>
    </w:p>
    <w:p w14:paraId="0CB6F3AE" w14:textId="5BBF0D80" w:rsidR="00BD42C6" w:rsidRPr="00452AE8" w:rsidRDefault="00BD42C6" w:rsidP="00DD00BD">
      <w:pPr>
        <w:spacing w:before="120" w:after="120" w:line="240" w:lineRule="auto"/>
        <w:rPr>
          <w:rFonts w:ascii="Times New Roman" w:eastAsia="Calibri" w:hAnsi="Times New Roman" w:cs="Times New Roman"/>
        </w:rPr>
      </w:pPr>
      <w:r w:rsidRPr="00452AE8">
        <w:rPr>
          <w:rFonts w:ascii="Times New Roman" w:hAnsi="Times New Roman" w:cs="Times New Roman"/>
        </w:rPr>
        <w:t>The remaining amendments to the Poisons Standard were made as delegate-only decisions. Public comment was not invited in relation to any of the proposals to which these decisions relate, nor were any of those proposals referred to an expert advisory committee for their advice</w:t>
      </w:r>
      <w:r w:rsidR="00906AFE" w:rsidRPr="00452AE8">
        <w:rPr>
          <w:rFonts w:ascii="Times New Roman" w:hAnsi="Times New Roman" w:cs="Times New Roman"/>
        </w:rPr>
        <w:t>.</w:t>
      </w:r>
    </w:p>
    <w:bookmarkEnd w:id="0"/>
    <w:p w14:paraId="645C7323" w14:textId="1D223B74" w:rsidR="00C25023" w:rsidRPr="00452AE8" w:rsidRDefault="00C25023" w:rsidP="00DD00BD">
      <w:pPr>
        <w:keepNext/>
        <w:spacing w:before="120" w:after="120" w:line="240" w:lineRule="auto"/>
        <w:rPr>
          <w:rFonts w:ascii="Times New Roman" w:eastAsia="Calibri" w:hAnsi="Times New Roman" w:cs="Times New Roman"/>
        </w:rPr>
      </w:pPr>
      <w:r w:rsidRPr="00452AE8">
        <w:rPr>
          <w:rFonts w:ascii="Times New Roman" w:eastAsia="Calibri" w:hAnsi="Times New Roman" w:cs="Times New Roman"/>
          <w:b/>
          <w:bCs/>
        </w:rPr>
        <w:t>Other details</w:t>
      </w:r>
    </w:p>
    <w:p w14:paraId="1CC9B918" w14:textId="4207AC0C" w:rsidR="003A081C" w:rsidRPr="00452AE8" w:rsidRDefault="003A081C" w:rsidP="00B16AFB">
      <w:pPr>
        <w:spacing w:before="120" w:after="120" w:line="240" w:lineRule="auto"/>
        <w:rPr>
          <w:rFonts w:ascii="Times New Roman" w:eastAsia="Calibri" w:hAnsi="Times New Roman" w:cs="Times New Roman"/>
        </w:rPr>
      </w:pPr>
      <w:r w:rsidRPr="00452AE8">
        <w:rPr>
          <w:rFonts w:ascii="Times New Roman" w:eastAsia="Calibri" w:hAnsi="Times New Roman" w:cs="Times New Roman"/>
        </w:rPr>
        <w:t>The Instrument</w:t>
      </w:r>
      <w:r w:rsidRPr="00452AE8">
        <w:rPr>
          <w:rFonts w:ascii="Times New Roman" w:eastAsia="Calibri" w:hAnsi="Times New Roman" w:cs="Times New Roman"/>
          <w:i/>
        </w:rPr>
        <w:t xml:space="preserve"> </w:t>
      </w:r>
      <w:r w:rsidRPr="00452AE8">
        <w:rPr>
          <w:rFonts w:ascii="Times New Roman" w:eastAsia="Calibri" w:hAnsi="Times New Roman" w:cs="Times New Roman"/>
        </w:rPr>
        <w:t xml:space="preserve">is a legislative instrument for the purposes of the </w:t>
      </w:r>
      <w:r w:rsidRPr="00452AE8">
        <w:rPr>
          <w:rFonts w:ascii="Times New Roman" w:eastAsia="Calibri" w:hAnsi="Times New Roman" w:cs="Times New Roman"/>
          <w:iCs/>
        </w:rPr>
        <w:t>Legislation Act</w:t>
      </w:r>
      <w:r w:rsidRPr="00452AE8">
        <w:rPr>
          <w:rFonts w:ascii="Times New Roman" w:eastAsia="Calibri" w:hAnsi="Times New Roman" w:cs="Times New Roman"/>
        </w:rPr>
        <w:t xml:space="preserve">. However, section 42 of the </w:t>
      </w:r>
      <w:r w:rsidRPr="00452AE8">
        <w:rPr>
          <w:rFonts w:ascii="Times New Roman" w:eastAsia="Calibri" w:hAnsi="Times New Roman" w:cs="Times New Roman"/>
          <w:iCs/>
        </w:rPr>
        <w:t>Legislation Act</w:t>
      </w:r>
      <w:r w:rsidRPr="00452AE8">
        <w:rPr>
          <w:rFonts w:ascii="Times New Roman" w:eastAsia="Calibri" w:hAnsi="Times New Roman" w:cs="Times New Roman"/>
        </w:rPr>
        <w:t xml:space="preserve"> relating to disallowance does not apply (subsection 52D(4A) of the Act refers). As the </w:t>
      </w:r>
      <w:r w:rsidRPr="00452AE8">
        <w:rPr>
          <w:rFonts w:ascii="Times New Roman" w:eastAsia="Calibri" w:hAnsi="Times New Roman" w:cs="Times New Roman"/>
          <w:lang w:val="en-US"/>
        </w:rPr>
        <w:t>Instrument</w:t>
      </w:r>
      <w:r w:rsidRPr="00452AE8">
        <w:rPr>
          <w:rFonts w:ascii="Times New Roman" w:eastAsia="Calibri" w:hAnsi="Times New Roman" w:cs="Times New Roman"/>
        </w:rPr>
        <w:t xml:space="preserve"> is not disallowable, subsection 9(1) of the </w:t>
      </w:r>
      <w:r w:rsidRPr="00452AE8">
        <w:rPr>
          <w:rFonts w:ascii="Times New Roman" w:eastAsia="Calibri" w:hAnsi="Times New Roman" w:cs="Times New Roman"/>
          <w:i/>
        </w:rPr>
        <w:t>Human Rights (Parliamentary Scrutiny) Act 2011</w:t>
      </w:r>
      <w:r w:rsidRPr="00452AE8">
        <w:rPr>
          <w:rFonts w:ascii="Times New Roman" w:eastAsia="Calibri" w:hAnsi="Times New Roman" w:cs="Times New Roman"/>
        </w:rPr>
        <w:t xml:space="preserve"> does not require that the Instrument be accompanied by a statement of compatibility with the human rights recognised under that Act.</w:t>
      </w:r>
    </w:p>
    <w:p w14:paraId="6CCBAF7A" w14:textId="77777777" w:rsidR="003A081C" w:rsidRPr="00452AE8" w:rsidRDefault="003A081C" w:rsidP="00B16AFB">
      <w:pPr>
        <w:spacing w:before="120" w:after="120" w:line="240" w:lineRule="auto"/>
        <w:rPr>
          <w:rFonts w:ascii="Times New Roman" w:eastAsia="Times New Roman" w:hAnsi="Times New Roman" w:cs="Times New Roman"/>
          <w:lang w:val="en-US"/>
        </w:rPr>
      </w:pPr>
      <w:r w:rsidRPr="00452AE8">
        <w:rPr>
          <w:rFonts w:ascii="Times New Roman" w:eastAsia="Times New Roman" w:hAnsi="Times New Roman" w:cs="Times New Roman"/>
          <w:lang w:val="en-US"/>
        </w:rPr>
        <w:t xml:space="preserve">In providing that disallowance does not apply to an instrument made under paragraphs 52D(2)(a) or (b) of the Act, subsection 52D(4A) of the Act appropriately </w:t>
      </w:r>
      <w:proofErr w:type="spellStart"/>
      <w:r w:rsidRPr="00452AE8">
        <w:rPr>
          <w:rFonts w:ascii="Times New Roman" w:eastAsia="Times New Roman" w:hAnsi="Times New Roman" w:cs="Times New Roman"/>
          <w:lang w:val="en-US"/>
        </w:rPr>
        <w:t>recognises</w:t>
      </w:r>
      <w:proofErr w:type="spellEnd"/>
      <w:r w:rsidRPr="00452AE8">
        <w:rPr>
          <w:rFonts w:ascii="Times New Roman" w:eastAsia="Times New Roman" w:hAnsi="Times New Roman" w:cs="Times New Roman"/>
          <w:lang w:val="en-US"/>
        </w:rPr>
        <w:t xml:space="preserve"> that instruments made under these paragraphs form part of an intergovernmental scheme, which should not be subject to unilateral disallowance by the Commonwealth Parliament, consistent with section 44 of the Legislation Act. Under this scheme, the current Poisons Standard principally provides a set of recommendations to the States and Territories as to the appropriate level of controls that should apply to medicines and poisons.</w:t>
      </w:r>
    </w:p>
    <w:p w14:paraId="750606AE" w14:textId="77777777" w:rsidR="003A081C" w:rsidRPr="00452AE8" w:rsidRDefault="003A081C" w:rsidP="00B16AFB">
      <w:pPr>
        <w:spacing w:before="120" w:after="120" w:line="240" w:lineRule="auto"/>
        <w:rPr>
          <w:rFonts w:ascii="Times New Roman" w:eastAsia="Times New Roman" w:hAnsi="Times New Roman" w:cs="Times New Roman"/>
          <w:lang w:val="en-US"/>
        </w:rPr>
      </w:pPr>
      <w:r w:rsidRPr="00452AE8">
        <w:rPr>
          <w:rFonts w:ascii="Times New Roman" w:eastAsia="Times New Roman" w:hAnsi="Times New Roman" w:cs="Times New Roman"/>
          <w:lang w:val="en-US"/>
        </w:rPr>
        <w:t xml:space="preserve">The States and Territories regulate such substances by electing to apply the current Poisons Standard as a law within their own jurisdiction. In this way, the current Poisons Standard does not have direct </w:t>
      </w:r>
      <w:proofErr w:type="gramStart"/>
      <w:r w:rsidRPr="00452AE8">
        <w:rPr>
          <w:rFonts w:ascii="Times New Roman" w:eastAsia="Times New Roman" w:hAnsi="Times New Roman" w:cs="Times New Roman"/>
          <w:lang w:val="en-US"/>
        </w:rPr>
        <w:t>application in its own right</w:t>
      </w:r>
      <w:proofErr w:type="gramEnd"/>
      <w:r w:rsidRPr="00452AE8">
        <w:rPr>
          <w:rFonts w:ascii="Times New Roman" w:eastAsia="Times New Roman" w:hAnsi="Times New Roman" w:cs="Times New Roman"/>
          <w:lang w:val="en-US"/>
        </w:rPr>
        <w:t xml:space="preserve">. If the current Poisons Standard was to be subject to disallowance, this would impact the current uniform system of restrictions in Australia </w:t>
      </w:r>
      <w:r w:rsidRPr="00452AE8">
        <w:rPr>
          <w:rFonts w:ascii="Times New Roman" w:eastAsia="Times New Roman" w:hAnsi="Times New Roman" w:cs="Times New Roman"/>
          <w:lang w:val="en-US"/>
        </w:rPr>
        <w:lastRenderedPageBreak/>
        <w:t xml:space="preserve">relating to the supply of scheduled </w:t>
      </w:r>
      <w:proofErr w:type="gramStart"/>
      <w:r w:rsidRPr="00452AE8">
        <w:rPr>
          <w:rFonts w:ascii="Times New Roman" w:eastAsia="Times New Roman" w:hAnsi="Times New Roman" w:cs="Times New Roman"/>
          <w:lang w:val="en-US"/>
        </w:rPr>
        <w:t>substances, and</w:t>
      </w:r>
      <w:proofErr w:type="gramEnd"/>
      <w:r w:rsidRPr="00452AE8">
        <w:rPr>
          <w:rFonts w:ascii="Times New Roman" w:eastAsia="Times New Roman" w:hAnsi="Times New Roman" w:cs="Times New Roman"/>
          <w:lang w:val="en-US"/>
        </w:rPr>
        <w:t xml:space="preserve"> would lead to confusion and different approaches across different States and Territories with respect to their handling, storage, possession and supply of scheduled substances.</w:t>
      </w:r>
    </w:p>
    <w:p w14:paraId="11CB0288" w14:textId="77777777" w:rsidR="003A081C" w:rsidRPr="00452AE8" w:rsidRDefault="003A081C" w:rsidP="00B16AFB">
      <w:pPr>
        <w:spacing w:before="120" w:after="120" w:line="240" w:lineRule="auto"/>
        <w:rPr>
          <w:rFonts w:ascii="Times New Roman" w:eastAsia="Times New Roman" w:hAnsi="Times New Roman" w:cs="Times New Roman"/>
          <w:lang w:val="en-US"/>
        </w:rPr>
      </w:pPr>
      <w:r w:rsidRPr="00452AE8">
        <w:rPr>
          <w:rFonts w:ascii="Times New Roman" w:eastAsia="Times New Roman" w:hAnsi="Times New Roman" w:cs="Times New Roman"/>
          <w:lang w:val="en-US"/>
        </w:rPr>
        <w:t>Further, as inclusion of new medicines in the current Poisons Standard is often a consequence of the granting of marketing approval of new medicines under the Act, it is likely that disallowance would also lead to delays for Australian patients in accessing new and effective treatments.</w:t>
      </w:r>
    </w:p>
    <w:p w14:paraId="61AF5944" w14:textId="2A8F292C" w:rsidR="003A081C" w:rsidRPr="00452AE8" w:rsidRDefault="003A081C" w:rsidP="00B16AFB">
      <w:pPr>
        <w:spacing w:before="120" w:after="120" w:line="240" w:lineRule="auto"/>
        <w:rPr>
          <w:rFonts w:ascii="Times New Roman" w:hAnsi="Times New Roman" w:cs="Times New Roman"/>
        </w:rPr>
      </w:pPr>
      <w:r w:rsidRPr="00452AE8">
        <w:rPr>
          <w:rFonts w:ascii="Times New Roman" w:eastAsia="Calibri" w:hAnsi="Times New Roman" w:cs="Times New Roman"/>
        </w:rPr>
        <w:t xml:space="preserve">The </w:t>
      </w:r>
      <w:r w:rsidRPr="00452AE8">
        <w:rPr>
          <w:rFonts w:ascii="Times New Roman" w:eastAsia="Calibri" w:hAnsi="Times New Roman" w:cs="Times New Roman"/>
          <w:lang w:val="en-US"/>
        </w:rPr>
        <w:t>Instrument</w:t>
      </w:r>
      <w:r w:rsidRPr="00452AE8">
        <w:rPr>
          <w:rFonts w:ascii="Times New Roman" w:eastAsia="Calibri" w:hAnsi="Times New Roman" w:cs="Times New Roman"/>
        </w:rPr>
        <w:t xml:space="preserve"> commences on 1 </w:t>
      </w:r>
      <w:r w:rsidR="0013374E" w:rsidRPr="00452AE8">
        <w:rPr>
          <w:rFonts w:ascii="Times New Roman" w:eastAsia="Calibri" w:hAnsi="Times New Roman" w:cs="Times New Roman"/>
        </w:rPr>
        <w:t>October</w:t>
      </w:r>
      <w:r w:rsidR="007A5B9F" w:rsidRPr="00452AE8">
        <w:rPr>
          <w:rFonts w:ascii="Times New Roman" w:eastAsia="Calibri" w:hAnsi="Times New Roman" w:cs="Times New Roman"/>
        </w:rPr>
        <w:t xml:space="preserve"> </w:t>
      </w:r>
      <w:r w:rsidRPr="00452AE8">
        <w:rPr>
          <w:rFonts w:ascii="Times New Roman" w:eastAsia="Calibri" w:hAnsi="Times New Roman" w:cs="Times New Roman"/>
        </w:rPr>
        <w:t>202</w:t>
      </w:r>
      <w:r w:rsidR="00BC32C3" w:rsidRPr="00452AE8">
        <w:rPr>
          <w:rFonts w:ascii="Times New Roman" w:eastAsia="Calibri" w:hAnsi="Times New Roman" w:cs="Times New Roman"/>
        </w:rPr>
        <w:t>4</w:t>
      </w:r>
      <w:r w:rsidRPr="00452AE8">
        <w:rPr>
          <w:rFonts w:ascii="Times New Roman" w:eastAsia="Calibri" w:hAnsi="Times New Roman" w:cs="Times New Roman"/>
        </w:rPr>
        <w:t>.</w:t>
      </w:r>
    </w:p>
    <w:sectPr w:rsidR="003A081C" w:rsidRPr="00452AE8" w:rsidSect="000823ED">
      <w:footerReference w:type="default" r:id="rId11"/>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6B1CC" w14:textId="77777777" w:rsidR="001B0BB1" w:rsidRDefault="001B0BB1">
      <w:pPr>
        <w:spacing w:after="0" w:line="240" w:lineRule="auto"/>
      </w:pPr>
      <w:r>
        <w:separator/>
      </w:r>
    </w:p>
  </w:endnote>
  <w:endnote w:type="continuationSeparator" w:id="0">
    <w:p w14:paraId="39F68104" w14:textId="77777777" w:rsidR="001B0BB1" w:rsidRDefault="001B0BB1">
      <w:pPr>
        <w:spacing w:after="0" w:line="240" w:lineRule="auto"/>
      </w:pPr>
      <w:r>
        <w:continuationSeparator/>
      </w:r>
    </w:p>
  </w:endnote>
  <w:endnote w:type="continuationNotice" w:id="1">
    <w:p w14:paraId="2C5F4439" w14:textId="77777777" w:rsidR="001B0BB1" w:rsidRDefault="001B0B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240664"/>
      <w:docPartObj>
        <w:docPartGallery w:val="Page Numbers (Bottom of Page)"/>
        <w:docPartUnique/>
      </w:docPartObj>
    </w:sdtPr>
    <w:sdtEndPr>
      <w:rPr>
        <w:noProof/>
      </w:rPr>
    </w:sdtEndPr>
    <w:sdtContent>
      <w:p w14:paraId="05C190DE" w14:textId="77777777" w:rsidR="0096751D" w:rsidRPr="00B041B3" w:rsidRDefault="005F14B7">
        <w:pPr>
          <w:pStyle w:val="Footer"/>
          <w:jc w:val="right"/>
        </w:pPr>
        <w:r w:rsidRPr="00B041B3">
          <w:fldChar w:fldCharType="begin"/>
        </w:r>
        <w:r w:rsidRPr="00B041B3">
          <w:instrText xml:space="preserve"> PAGE   \* MERGEFORMAT </w:instrText>
        </w:r>
        <w:r w:rsidRPr="00B041B3">
          <w:fldChar w:fldCharType="separate"/>
        </w:r>
        <w:r>
          <w:rPr>
            <w:noProof/>
          </w:rPr>
          <w:t>1</w:t>
        </w:r>
        <w:r w:rsidRPr="00B041B3">
          <w:rPr>
            <w:noProof/>
          </w:rPr>
          <w:fldChar w:fldCharType="end"/>
        </w:r>
      </w:p>
    </w:sdtContent>
  </w:sdt>
  <w:p w14:paraId="6DDF44C0" w14:textId="77777777" w:rsidR="0096751D" w:rsidRDefault="00967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5C726" w14:textId="77777777" w:rsidR="001B0BB1" w:rsidRDefault="001B0BB1">
      <w:pPr>
        <w:spacing w:after="0" w:line="240" w:lineRule="auto"/>
      </w:pPr>
      <w:r>
        <w:separator/>
      </w:r>
    </w:p>
  </w:footnote>
  <w:footnote w:type="continuationSeparator" w:id="0">
    <w:p w14:paraId="5AB0A2C2" w14:textId="77777777" w:rsidR="001B0BB1" w:rsidRDefault="001B0BB1">
      <w:pPr>
        <w:spacing w:after="0" w:line="240" w:lineRule="auto"/>
      </w:pPr>
      <w:r>
        <w:continuationSeparator/>
      </w:r>
    </w:p>
  </w:footnote>
  <w:footnote w:type="continuationNotice" w:id="1">
    <w:p w14:paraId="2E56EF92" w14:textId="77777777" w:rsidR="001B0BB1" w:rsidRDefault="001B0B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7308"/>
    <w:multiLevelType w:val="hybridMultilevel"/>
    <w:tmpl w:val="AF607506"/>
    <w:lvl w:ilvl="0" w:tplc="CDB8B27A">
      <w:start w:val="1"/>
      <w:numFmt w:val="bullet"/>
      <w:lvlText w:val=""/>
      <w:lvlJc w:val="left"/>
      <w:pPr>
        <w:ind w:left="1420" w:hanging="360"/>
      </w:pPr>
      <w:rPr>
        <w:rFonts w:ascii="Symbol" w:hAnsi="Symbol"/>
      </w:rPr>
    </w:lvl>
    <w:lvl w:ilvl="1" w:tplc="9E34D846">
      <w:start w:val="1"/>
      <w:numFmt w:val="bullet"/>
      <w:lvlText w:val=""/>
      <w:lvlJc w:val="left"/>
      <w:pPr>
        <w:ind w:left="1420" w:hanging="360"/>
      </w:pPr>
      <w:rPr>
        <w:rFonts w:ascii="Symbol" w:hAnsi="Symbol"/>
      </w:rPr>
    </w:lvl>
    <w:lvl w:ilvl="2" w:tplc="91E0B7DC">
      <w:start w:val="1"/>
      <w:numFmt w:val="bullet"/>
      <w:lvlText w:val=""/>
      <w:lvlJc w:val="left"/>
      <w:pPr>
        <w:ind w:left="1420" w:hanging="360"/>
      </w:pPr>
      <w:rPr>
        <w:rFonts w:ascii="Symbol" w:hAnsi="Symbol"/>
      </w:rPr>
    </w:lvl>
    <w:lvl w:ilvl="3" w:tplc="2A348F7E">
      <w:start w:val="1"/>
      <w:numFmt w:val="bullet"/>
      <w:lvlText w:val=""/>
      <w:lvlJc w:val="left"/>
      <w:pPr>
        <w:ind w:left="1420" w:hanging="360"/>
      </w:pPr>
      <w:rPr>
        <w:rFonts w:ascii="Symbol" w:hAnsi="Symbol"/>
      </w:rPr>
    </w:lvl>
    <w:lvl w:ilvl="4" w:tplc="65BA2FFE">
      <w:start w:val="1"/>
      <w:numFmt w:val="bullet"/>
      <w:lvlText w:val=""/>
      <w:lvlJc w:val="left"/>
      <w:pPr>
        <w:ind w:left="1420" w:hanging="360"/>
      </w:pPr>
      <w:rPr>
        <w:rFonts w:ascii="Symbol" w:hAnsi="Symbol"/>
      </w:rPr>
    </w:lvl>
    <w:lvl w:ilvl="5" w:tplc="A78C38E6">
      <w:start w:val="1"/>
      <w:numFmt w:val="bullet"/>
      <w:lvlText w:val=""/>
      <w:lvlJc w:val="left"/>
      <w:pPr>
        <w:ind w:left="1420" w:hanging="360"/>
      </w:pPr>
      <w:rPr>
        <w:rFonts w:ascii="Symbol" w:hAnsi="Symbol"/>
      </w:rPr>
    </w:lvl>
    <w:lvl w:ilvl="6" w:tplc="1F9633FA">
      <w:start w:val="1"/>
      <w:numFmt w:val="bullet"/>
      <w:lvlText w:val=""/>
      <w:lvlJc w:val="left"/>
      <w:pPr>
        <w:ind w:left="1420" w:hanging="360"/>
      </w:pPr>
      <w:rPr>
        <w:rFonts w:ascii="Symbol" w:hAnsi="Symbol"/>
      </w:rPr>
    </w:lvl>
    <w:lvl w:ilvl="7" w:tplc="574A2C3E">
      <w:start w:val="1"/>
      <w:numFmt w:val="bullet"/>
      <w:lvlText w:val=""/>
      <w:lvlJc w:val="left"/>
      <w:pPr>
        <w:ind w:left="1420" w:hanging="360"/>
      </w:pPr>
      <w:rPr>
        <w:rFonts w:ascii="Symbol" w:hAnsi="Symbol"/>
      </w:rPr>
    </w:lvl>
    <w:lvl w:ilvl="8" w:tplc="D2A81906">
      <w:start w:val="1"/>
      <w:numFmt w:val="bullet"/>
      <w:lvlText w:val=""/>
      <w:lvlJc w:val="left"/>
      <w:pPr>
        <w:ind w:left="1420" w:hanging="360"/>
      </w:pPr>
      <w:rPr>
        <w:rFonts w:ascii="Symbol" w:hAnsi="Symbol"/>
      </w:rPr>
    </w:lvl>
  </w:abstractNum>
  <w:abstractNum w:abstractNumId="1" w15:restartNumberingAfterBreak="0">
    <w:nsid w:val="02AD4B0F"/>
    <w:multiLevelType w:val="hybridMultilevel"/>
    <w:tmpl w:val="9BEE7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195014"/>
    <w:multiLevelType w:val="hybridMultilevel"/>
    <w:tmpl w:val="BD981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C4536A"/>
    <w:multiLevelType w:val="hybridMultilevel"/>
    <w:tmpl w:val="AAB0C5D2"/>
    <w:lvl w:ilvl="0" w:tplc="0C090001">
      <w:start w:val="1"/>
      <w:numFmt w:val="bullet"/>
      <w:lvlText w:val=""/>
      <w:lvlJc w:val="left"/>
      <w:pPr>
        <w:ind w:left="1124" w:hanging="360"/>
      </w:pPr>
      <w:rPr>
        <w:rFonts w:ascii="Symbol" w:hAnsi="Symbol" w:hint="default"/>
      </w:rPr>
    </w:lvl>
    <w:lvl w:ilvl="1" w:tplc="0C090003">
      <w:start w:val="1"/>
      <w:numFmt w:val="bullet"/>
      <w:lvlText w:val="o"/>
      <w:lvlJc w:val="left"/>
      <w:pPr>
        <w:ind w:left="1844" w:hanging="360"/>
      </w:pPr>
      <w:rPr>
        <w:rFonts w:ascii="Courier New" w:hAnsi="Courier New" w:cs="Courier New" w:hint="default"/>
      </w:rPr>
    </w:lvl>
    <w:lvl w:ilvl="2" w:tplc="0C090005" w:tentative="1">
      <w:start w:val="1"/>
      <w:numFmt w:val="bullet"/>
      <w:lvlText w:val=""/>
      <w:lvlJc w:val="left"/>
      <w:pPr>
        <w:ind w:left="2564" w:hanging="360"/>
      </w:pPr>
      <w:rPr>
        <w:rFonts w:ascii="Wingdings" w:hAnsi="Wingdings" w:hint="default"/>
      </w:rPr>
    </w:lvl>
    <w:lvl w:ilvl="3" w:tplc="0C090001" w:tentative="1">
      <w:start w:val="1"/>
      <w:numFmt w:val="bullet"/>
      <w:lvlText w:val=""/>
      <w:lvlJc w:val="left"/>
      <w:pPr>
        <w:ind w:left="3284" w:hanging="360"/>
      </w:pPr>
      <w:rPr>
        <w:rFonts w:ascii="Symbol" w:hAnsi="Symbol" w:hint="default"/>
      </w:rPr>
    </w:lvl>
    <w:lvl w:ilvl="4" w:tplc="0C090003" w:tentative="1">
      <w:start w:val="1"/>
      <w:numFmt w:val="bullet"/>
      <w:lvlText w:val="o"/>
      <w:lvlJc w:val="left"/>
      <w:pPr>
        <w:ind w:left="4004" w:hanging="360"/>
      </w:pPr>
      <w:rPr>
        <w:rFonts w:ascii="Courier New" w:hAnsi="Courier New" w:cs="Courier New" w:hint="default"/>
      </w:rPr>
    </w:lvl>
    <w:lvl w:ilvl="5" w:tplc="0C090005" w:tentative="1">
      <w:start w:val="1"/>
      <w:numFmt w:val="bullet"/>
      <w:lvlText w:val=""/>
      <w:lvlJc w:val="left"/>
      <w:pPr>
        <w:ind w:left="4724" w:hanging="360"/>
      </w:pPr>
      <w:rPr>
        <w:rFonts w:ascii="Wingdings" w:hAnsi="Wingdings" w:hint="default"/>
      </w:rPr>
    </w:lvl>
    <w:lvl w:ilvl="6" w:tplc="0C090001" w:tentative="1">
      <w:start w:val="1"/>
      <w:numFmt w:val="bullet"/>
      <w:lvlText w:val=""/>
      <w:lvlJc w:val="left"/>
      <w:pPr>
        <w:ind w:left="5444" w:hanging="360"/>
      </w:pPr>
      <w:rPr>
        <w:rFonts w:ascii="Symbol" w:hAnsi="Symbol" w:hint="default"/>
      </w:rPr>
    </w:lvl>
    <w:lvl w:ilvl="7" w:tplc="0C090003" w:tentative="1">
      <w:start w:val="1"/>
      <w:numFmt w:val="bullet"/>
      <w:lvlText w:val="o"/>
      <w:lvlJc w:val="left"/>
      <w:pPr>
        <w:ind w:left="6164" w:hanging="360"/>
      </w:pPr>
      <w:rPr>
        <w:rFonts w:ascii="Courier New" w:hAnsi="Courier New" w:cs="Courier New" w:hint="default"/>
      </w:rPr>
    </w:lvl>
    <w:lvl w:ilvl="8" w:tplc="0C090005" w:tentative="1">
      <w:start w:val="1"/>
      <w:numFmt w:val="bullet"/>
      <w:lvlText w:val=""/>
      <w:lvlJc w:val="left"/>
      <w:pPr>
        <w:ind w:left="6884" w:hanging="360"/>
      </w:pPr>
      <w:rPr>
        <w:rFonts w:ascii="Wingdings" w:hAnsi="Wingdings" w:hint="default"/>
      </w:rPr>
    </w:lvl>
  </w:abstractNum>
  <w:abstractNum w:abstractNumId="4" w15:restartNumberingAfterBreak="0">
    <w:nsid w:val="0A9645C7"/>
    <w:multiLevelType w:val="hybridMultilevel"/>
    <w:tmpl w:val="28966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D07018"/>
    <w:multiLevelType w:val="hybridMultilevel"/>
    <w:tmpl w:val="0E6E0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080853"/>
    <w:multiLevelType w:val="hybridMultilevel"/>
    <w:tmpl w:val="06622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75484E"/>
    <w:multiLevelType w:val="hybridMultilevel"/>
    <w:tmpl w:val="40D2371A"/>
    <w:lvl w:ilvl="0" w:tplc="5A12FAF2">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16D9323A"/>
    <w:multiLevelType w:val="hybridMultilevel"/>
    <w:tmpl w:val="697E9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084F92"/>
    <w:multiLevelType w:val="hybridMultilevel"/>
    <w:tmpl w:val="96888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325BEE"/>
    <w:multiLevelType w:val="hybridMultilevel"/>
    <w:tmpl w:val="EA4C22B0"/>
    <w:lvl w:ilvl="0" w:tplc="33FA68C8">
      <w:start w:val="1"/>
      <w:numFmt w:val="bullet"/>
      <w:lvlText w:val=""/>
      <w:lvlJc w:val="left"/>
      <w:pPr>
        <w:ind w:left="1480" w:hanging="360"/>
      </w:pPr>
      <w:rPr>
        <w:rFonts w:ascii="Symbol" w:hAnsi="Symbol"/>
      </w:rPr>
    </w:lvl>
    <w:lvl w:ilvl="1" w:tplc="2A0A1E16">
      <w:start w:val="1"/>
      <w:numFmt w:val="bullet"/>
      <w:lvlText w:val=""/>
      <w:lvlJc w:val="left"/>
      <w:pPr>
        <w:ind w:left="1480" w:hanging="360"/>
      </w:pPr>
      <w:rPr>
        <w:rFonts w:ascii="Symbol" w:hAnsi="Symbol"/>
      </w:rPr>
    </w:lvl>
    <w:lvl w:ilvl="2" w:tplc="9394F8C8">
      <w:start w:val="1"/>
      <w:numFmt w:val="bullet"/>
      <w:lvlText w:val=""/>
      <w:lvlJc w:val="left"/>
      <w:pPr>
        <w:ind w:left="1480" w:hanging="360"/>
      </w:pPr>
      <w:rPr>
        <w:rFonts w:ascii="Symbol" w:hAnsi="Symbol"/>
      </w:rPr>
    </w:lvl>
    <w:lvl w:ilvl="3" w:tplc="C866A580">
      <w:start w:val="1"/>
      <w:numFmt w:val="bullet"/>
      <w:lvlText w:val=""/>
      <w:lvlJc w:val="left"/>
      <w:pPr>
        <w:ind w:left="1480" w:hanging="360"/>
      </w:pPr>
      <w:rPr>
        <w:rFonts w:ascii="Symbol" w:hAnsi="Symbol"/>
      </w:rPr>
    </w:lvl>
    <w:lvl w:ilvl="4" w:tplc="BD842BB0">
      <w:start w:val="1"/>
      <w:numFmt w:val="bullet"/>
      <w:lvlText w:val=""/>
      <w:lvlJc w:val="left"/>
      <w:pPr>
        <w:ind w:left="1480" w:hanging="360"/>
      </w:pPr>
      <w:rPr>
        <w:rFonts w:ascii="Symbol" w:hAnsi="Symbol"/>
      </w:rPr>
    </w:lvl>
    <w:lvl w:ilvl="5" w:tplc="84DC4FA6">
      <w:start w:val="1"/>
      <w:numFmt w:val="bullet"/>
      <w:lvlText w:val=""/>
      <w:lvlJc w:val="left"/>
      <w:pPr>
        <w:ind w:left="1480" w:hanging="360"/>
      </w:pPr>
      <w:rPr>
        <w:rFonts w:ascii="Symbol" w:hAnsi="Symbol"/>
      </w:rPr>
    </w:lvl>
    <w:lvl w:ilvl="6" w:tplc="007016BE">
      <w:start w:val="1"/>
      <w:numFmt w:val="bullet"/>
      <w:lvlText w:val=""/>
      <w:lvlJc w:val="left"/>
      <w:pPr>
        <w:ind w:left="1480" w:hanging="360"/>
      </w:pPr>
      <w:rPr>
        <w:rFonts w:ascii="Symbol" w:hAnsi="Symbol"/>
      </w:rPr>
    </w:lvl>
    <w:lvl w:ilvl="7" w:tplc="D66452D8">
      <w:start w:val="1"/>
      <w:numFmt w:val="bullet"/>
      <w:lvlText w:val=""/>
      <w:lvlJc w:val="left"/>
      <w:pPr>
        <w:ind w:left="1480" w:hanging="360"/>
      </w:pPr>
      <w:rPr>
        <w:rFonts w:ascii="Symbol" w:hAnsi="Symbol"/>
      </w:rPr>
    </w:lvl>
    <w:lvl w:ilvl="8" w:tplc="A188452A">
      <w:start w:val="1"/>
      <w:numFmt w:val="bullet"/>
      <w:lvlText w:val=""/>
      <w:lvlJc w:val="left"/>
      <w:pPr>
        <w:ind w:left="1480" w:hanging="360"/>
      </w:pPr>
      <w:rPr>
        <w:rFonts w:ascii="Symbol" w:hAnsi="Symbol"/>
      </w:rPr>
    </w:lvl>
  </w:abstractNum>
  <w:abstractNum w:abstractNumId="12" w15:restartNumberingAfterBreak="0">
    <w:nsid w:val="250432A7"/>
    <w:multiLevelType w:val="hybridMultilevel"/>
    <w:tmpl w:val="EF923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7E4A8C"/>
    <w:multiLevelType w:val="hybridMultilevel"/>
    <w:tmpl w:val="3AC86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F13A07"/>
    <w:multiLevelType w:val="hybridMultilevel"/>
    <w:tmpl w:val="B1C2F5D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306B3067"/>
    <w:multiLevelType w:val="hybridMultilevel"/>
    <w:tmpl w:val="20106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E87D68"/>
    <w:multiLevelType w:val="hybridMultilevel"/>
    <w:tmpl w:val="982AE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0B3E50"/>
    <w:multiLevelType w:val="hybridMultilevel"/>
    <w:tmpl w:val="7AD26E3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3132141F"/>
    <w:multiLevelType w:val="hybridMultilevel"/>
    <w:tmpl w:val="D3749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A65C82"/>
    <w:multiLevelType w:val="hybridMultilevel"/>
    <w:tmpl w:val="538EF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3D762C"/>
    <w:multiLevelType w:val="hybridMultilevel"/>
    <w:tmpl w:val="A0706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F639FB"/>
    <w:multiLevelType w:val="hybridMultilevel"/>
    <w:tmpl w:val="0EA6499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40217277"/>
    <w:multiLevelType w:val="hybridMultilevel"/>
    <w:tmpl w:val="2988A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7F0D7A"/>
    <w:multiLevelType w:val="hybridMultilevel"/>
    <w:tmpl w:val="58288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F042E5"/>
    <w:multiLevelType w:val="hybridMultilevel"/>
    <w:tmpl w:val="22C66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FA4D1F"/>
    <w:multiLevelType w:val="hybridMultilevel"/>
    <w:tmpl w:val="74CC4A24"/>
    <w:lvl w:ilvl="0" w:tplc="0C090003">
      <w:start w:val="1"/>
      <w:numFmt w:val="bullet"/>
      <w:lvlText w:val="o"/>
      <w:lvlJc w:val="left"/>
      <w:pPr>
        <w:ind w:left="1429" w:hanging="360"/>
      </w:pPr>
      <w:rPr>
        <w:rFonts w:ascii="Courier New" w:hAnsi="Courier New" w:cs="Courier New"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15:restartNumberingAfterBreak="0">
    <w:nsid w:val="4DA02E37"/>
    <w:multiLevelType w:val="hybridMultilevel"/>
    <w:tmpl w:val="4126BB5E"/>
    <w:lvl w:ilvl="0" w:tplc="8D28C28C">
      <w:start w:val="1"/>
      <w:numFmt w:val="bullet"/>
      <w:lvlText w:val=""/>
      <w:lvlJc w:val="left"/>
      <w:pPr>
        <w:ind w:left="1420" w:hanging="360"/>
      </w:pPr>
      <w:rPr>
        <w:rFonts w:ascii="Symbol" w:hAnsi="Symbol"/>
      </w:rPr>
    </w:lvl>
    <w:lvl w:ilvl="1" w:tplc="0A4C6BAA">
      <w:start w:val="1"/>
      <w:numFmt w:val="bullet"/>
      <w:lvlText w:val=""/>
      <w:lvlJc w:val="left"/>
      <w:pPr>
        <w:ind w:left="1420" w:hanging="360"/>
      </w:pPr>
      <w:rPr>
        <w:rFonts w:ascii="Symbol" w:hAnsi="Symbol"/>
      </w:rPr>
    </w:lvl>
    <w:lvl w:ilvl="2" w:tplc="CF28EE6E">
      <w:start w:val="1"/>
      <w:numFmt w:val="bullet"/>
      <w:lvlText w:val=""/>
      <w:lvlJc w:val="left"/>
      <w:pPr>
        <w:ind w:left="1420" w:hanging="360"/>
      </w:pPr>
      <w:rPr>
        <w:rFonts w:ascii="Symbol" w:hAnsi="Symbol"/>
      </w:rPr>
    </w:lvl>
    <w:lvl w:ilvl="3" w:tplc="75DAB20E">
      <w:start w:val="1"/>
      <w:numFmt w:val="bullet"/>
      <w:lvlText w:val=""/>
      <w:lvlJc w:val="left"/>
      <w:pPr>
        <w:ind w:left="1420" w:hanging="360"/>
      </w:pPr>
      <w:rPr>
        <w:rFonts w:ascii="Symbol" w:hAnsi="Symbol"/>
      </w:rPr>
    </w:lvl>
    <w:lvl w:ilvl="4" w:tplc="55ECB550">
      <w:start w:val="1"/>
      <w:numFmt w:val="bullet"/>
      <w:lvlText w:val=""/>
      <w:lvlJc w:val="left"/>
      <w:pPr>
        <w:ind w:left="1420" w:hanging="360"/>
      </w:pPr>
      <w:rPr>
        <w:rFonts w:ascii="Symbol" w:hAnsi="Symbol"/>
      </w:rPr>
    </w:lvl>
    <w:lvl w:ilvl="5" w:tplc="51FC95AA">
      <w:start w:val="1"/>
      <w:numFmt w:val="bullet"/>
      <w:lvlText w:val=""/>
      <w:lvlJc w:val="left"/>
      <w:pPr>
        <w:ind w:left="1420" w:hanging="360"/>
      </w:pPr>
      <w:rPr>
        <w:rFonts w:ascii="Symbol" w:hAnsi="Symbol"/>
      </w:rPr>
    </w:lvl>
    <w:lvl w:ilvl="6" w:tplc="40486BB8">
      <w:start w:val="1"/>
      <w:numFmt w:val="bullet"/>
      <w:lvlText w:val=""/>
      <w:lvlJc w:val="left"/>
      <w:pPr>
        <w:ind w:left="1420" w:hanging="360"/>
      </w:pPr>
      <w:rPr>
        <w:rFonts w:ascii="Symbol" w:hAnsi="Symbol"/>
      </w:rPr>
    </w:lvl>
    <w:lvl w:ilvl="7" w:tplc="D71E2398">
      <w:start w:val="1"/>
      <w:numFmt w:val="bullet"/>
      <w:lvlText w:val=""/>
      <w:lvlJc w:val="left"/>
      <w:pPr>
        <w:ind w:left="1420" w:hanging="360"/>
      </w:pPr>
      <w:rPr>
        <w:rFonts w:ascii="Symbol" w:hAnsi="Symbol"/>
      </w:rPr>
    </w:lvl>
    <w:lvl w:ilvl="8" w:tplc="04B03C50">
      <w:start w:val="1"/>
      <w:numFmt w:val="bullet"/>
      <w:lvlText w:val=""/>
      <w:lvlJc w:val="left"/>
      <w:pPr>
        <w:ind w:left="1420" w:hanging="360"/>
      </w:pPr>
      <w:rPr>
        <w:rFonts w:ascii="Symbol" w:hAnsi="Symbol"/>
      </w:rPr>
    </w:lvl>
  </w:abstractNum>
  <w:abstractNum w:abstractNumId="27" w15:restartNumberingAfterBreak="0">
    <w:nsid w:val="50B62A44"/>
    <w:multiLevelType w:val="hybridMultilevel"/>
    <w:tmpl w:val="5EC41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FB017B"/>
    <w:multiLevelType w:val="hybridMultilevel"/>
    <w:tmpl w:val="FC481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1F64BC"/>
    <w:multiLevelType w:val="hybridMultilevel"/>
    <w:tmpl w:val="B7FCB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1746F5"/>
    <w:multiLevelType w:val="hybridMultilevel"/>
    <w:tmpl w:val="E56272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EC319CB"/>
    <w:multiLevelType w:val="hybridMultilevel"/>
    <w:tmpl w:val="5C4C3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416804"/>
    <w:multiLevelType w:val="hybridMultilevel"/>
    <w:tmpl w:val="5A282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2C0A3B"/>
    <w:multiLevelType w:val="hybridMultilevel"/>
    <w:tmpl w:val="6E9E0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83097C"/>
    <w:multiLevelType w:val="hybridMultilevel"/>
    <w:tmpl w:val="0660066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6B765C81"/>
    <w:multiLevelType w:val="hybridMultilevel"/>
    <w:tmpl w:val="1B304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891DC3"/>
    <w:multiLevelType w:val="hybridMultilevel"/>
    <w:tmpl w:val="E10E6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3C3960"/>
    <w:multiLevelType w:val="hybridMultilevel"/>
    <w:tmpl w:val="A962C232"/>
    <w:lvl w:ilvl="0" w:tplc="74F0A1D0">
      <w:start w:val="1"/>
      <w:numFmt w:val="bullet"/>
      <w:lvlText w:val=""/>
      <w:lvlJc w:val="left"/>
      <w:pPr>
        <w:ind w:left="1420" w:hanging="360"/>
      </w:pPr>
      <w:rPr>
        <w:rFonts w:ascii="Symbol" w:hAnsi="Symbol"/>
      </w:rPr>
    </w:lvl>
    <w:lvl w:ilvl="1" w:tplc="14321AC8">
      <w:start w:val="1"/>
      <w:numFmt w:val="bullet"/>
      <w:lvlText w:val=""/>
      <w:lvlJc w:val="left"/>
      <w:pPr>
        <w:ind w:left="1420" w:hanging="360"/>
      </w:pPr>
      <w:rPr>
        <w:rFonts w:ascii="Symbol" w:hAnsi="Symbol"/>
      </w:rPr>
    </w:lvl>
    <w:lvl w:ilvl="2" w:tplc="B908FD78">
      <w:start w:val="1"/>
      <w:numFmt w:val="bullet"/>
      <w:lvlText w:val=""/>
      <w:lvlJc w:val="left"/>
      <w:pPr>
        <w:ind w:left="1420" w:hanging="360"/>
      </w:pPr>
      <w:rPr>
        <w:rFonts w:ascii="Symbol" w:hAnsi="Symbol"/>
      </w:rPr>
    </w:lvl>
    <w:lvl w:ilvl="3" w:tplc="917015A6">
      <w:start w:val="1"/>
      <w:numFmt w:val="bullet"/>
      <w:lvlText w:val=""/>
      <w:lvlJc w:val="left"/>
      <w:pPr>
        <w:ind w:left="1420" w:hanging="360"/>
      </w:pPr>
      <w:rPr>
        <w:rFonts w:ascii="Symbol" w:hAnsi="Symbol"/>
      </w:rPr>
    </w:lvl>
    <w:lvl w:ilvl="4" w:tplc="D0A297B6">
      <w:start w:val="1"/>
      <w:numFmt w:val="bullet"/>
      <w:lvlText w:val=""/>
      <w:lvlJc w:val="left"/>
      <w:pPr>
        <w:ind w:left="1420" w:hanging="360"/>
      </w:pPr>
      <w:rPr>
        <w:rFonts w:ascii="Symbol" w:hAnsi="Symbol"/>
      </w:rPr>
    </w:lvl>
    <w:lvl w:ilvl="5" w:tplc="9A88F86A">
      <w:start w:val="1"/>
      <w:numFmt w:val="bullet"/>
      <w:lvlText w:val=""/>
      <w:lvlJc w:val="left"/>
      <w:pPr>
        <w:ind w:left="1420" w:hanging="360"/>
      </w:pPr>
      <w:rPr>
        <w:rFonts w:ascii="Symbol" w:hAnsi="Symbol"/>
      </w:rPr>
    </w:lvl>
    <w:lvl w:ilvl="6" w:tplc="95AAFFA6">
      <w:start w:val="1"/>
      <w:numFmt w:val="bullet"/>
      <w:lvlText w:val=""/>
      <w:lvlJc w:val="left"/>
      <w:pPr>
        <w:ind w:left="1420" w:hanging="360"/>
      </w:pPr>
      <w:rPr>
        <w:rFonts w:ascii="Symbol" w:hAnsi="Symbol"/>
      </w:rPr>
    </w:lvl>
    <w:lvl w:ilvl="7" w:tplc="4DF42256">
      <w:start w:val="1"/>
      <w:numFmt w:val="bullet"/>
      <w:lvlText w:val=""/>
      <w:lvlJc w:val="left"/>
      <w:pPr>
        <w:ind w:left="1420" w:hanging="360"/>
      </w:pPr>
      <w:rPr>
        <w:rFonts w:ascii="Symbol" w:hAnsi="Symbol"/>
      </w:rPr>
    </w:lvl>
    <w:lvl w:ilvl="8" w:tplc="BBE02370">
      <w:start w:val="1"/>
      <w:numFmt w:val="bullet"/>
      <w:lvlText w:val=""/>
      <w:lvlJc w:val="left"/>
      <w:pPr>
        <w:ind w:left="1420" w:hanging="360"/>
      </w:pPr>
      <w:rPr>
        <w:rFonts w:ascii="Symbol" w:hAnsi="Symbol"/>
      </w:rPr>
    </w:lvl>
  </w:abstractNum>
  <w:abstractNum w:abstractNumId="38" w15:restartNumberingAfterBreak="0">
    <w:nsid w:val="71372056"/>
    <w:multiLevelType w:val="hybridMultilevel"/>
    <w:tmpl w:val="721C0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7A69CF"/>
    <w:multiLevelType w:val="hybridMultilevel"/>
    <w:tmpl w:val="09FC4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3502F6"/>
    <w:multiLevelType w:val="hybridMultilevel"/>
    <w:tmpl w:val="96047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214FBB"/>
    <w:multiLevelType w:val="hybridMultilevel"/>
    <w:tmpl w:val="03F4E96A"/>
    <w:lvl w:ilvl="0" w:tplc="4BF4378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BD7F8B"/>
    <w:multiLevelType w:val="hybridMultilevel"/>
    <w:tmpl w:val="AE6AA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3810501">
    <w:abstractNumId w:val="38"/>
  </w:num>
  <w:num w:numId="2" w16cid:durableId="364986618">
    <w:abstractNumId w:val="36"/>
  </w:num>
  <w:num w:numId="3" w16cid:durableId="1991975882">
    <w:abstractNumId w:val="17"/>
  </w:num>
  <w:num w:numId="4" w16cid:durableId="1531063495">
    <w:abstractNumId w:val="9"/>
  </w:num>
  <w:num w:numId="5" w16cid:durableId="338001884">
    <w:abstractNumId w:val="42"/>
  </w:num>
  <w:num w:numId="6" w16cid:durableId="1182865638">
    <w:abstractNumId w:val="32"/>
  </w:num>
  <w:num w:numId="7" w16cid:durableId="505942334">
    <w:abstractNumId w:val="7"/>
  </w:num>
  <w:num w:numId="8" w16cid:durableId="1036387795">
    <w:abstractNumId w:val="30"/>
  </w:num>
  <w:num w:numId="9" w16cid:durableId="378554606">
    <w:abstractNumId w:val="13"/>
  </w:num>
  <w:num w:numId="10" w16cid:durableId="1178302790">
    <w:abstractNumId w:val="21"/>
  </w:num>
  <w:num w:numId="11" w16cid:durableId="1134329783">
    <w:abstractNumId w:val="33"/>
  </w:num>
  <w:num w:numId="12" w16cid:durableId="1011952371">
    <w:abstractNumId w:val="29"/>
  </w:num>
  <w:num w:numId="13" w16cid:durableId="794101797">
    <w:abstractNumId w:val="15"/>
  </w:num>
  <w:num w:numId="14" w16cid:durableId="1409232945">
    <w:abstractNumId w:val="41"/>
  </w:num>
  <w:num w:numId="15" w16cid:durableId="1806391379">
    <w:abstractNumId w:val="10"/>
  </w:num>
  <w:num w:numId="16" w16cid:durableId="1625193999">
    <w:abstractNumId w:val="34"/>
  </w:num>
  <w:num w:numId="17" w16cid:durableId="422920239">
    <w:abstractNumId w:val="26"/>
  </w:num>
  <w:num w:numId="18" w16cid:durableId="2040087317">
    <w:abstractNumId w:val="11"/>
  </w:num>
  <w:num w:numId="19" w16cid:durableId="1619023312">
    <w:abstractNumId w:val="37"/>
  </w:num>
  <w:num w:numId="20" w16cid:durableId="2094668164">
    <w:abstractNumId w:val="12"/>
  </w:num>
  <w:num w:numId="21" w16cid:durableId="168519220">
    <w:abstractNumId w:val="20"/>
  </w:num>
  <w:num w:numId="22" w16cid:durableId="599796705">
    <w:abstractNumId w:val="6"/>
  </w:num>
  <w:num w:numId="23" w16cid:durableId="743720041">
    <w:abstractNumId w:val="14"/>
  </w:num>
  <w:num w:numId="24" w16cid:durableId="1404523935">
    <w:abstractNumId w:val="40"/>
  </w:num>
  <w:num w:numId="25" w16cid:durableId="675379487">
    <w:abstractNumId w:val="35"/>
  </w:num>
  <w:num w:numId="26" w16cid:durableId="1888108797">
    <w:abstractNumId w:val="31"/>
  </w:num>
  <w:num w:numId="27" w16cid:durableId="1942182216">
    <w:abstractNumId w:val="39"/>
  </w:num>
  <w:num w:numId="28" w16cid:durableId="1042901853">
    <w:abstractNumId w:val="5"/>
  </w:num>
  <w:num w:numId="29" w16cid:durableId="2033412925">
    <w:abstractNumId w:val="27"/>
  </w:num>
  <w:num w:numId="30" w16cid:durableId="1707949553">
    <w:abstractNumId w:val="3"/>
  </w:num>
  <w:num w:numId="31" w16cid:durableId="2130930680">
    <w:abstractNumId w:val="25"/>
  </w:num>
  <w:num w:numId="32" w16cid:durableId="548733889">
    <w:abstractNumId w:val="22"/>
  </w:num>
  <w:num w:numId="33" w16cid:durableId="282468917">
    <w:abstractNumId w:val="8"/>
  </w:num>
  <w:num w:numId="34" w16cid:durableId="32967556">
    <w:abstractNumId w:val="2"/>
  </w:num>
  <w:num w:numId="35" w16cid:durableId="166868251">
    <w:abstractNumId w:val="1"/>
  </w:num>
  <w:num w:numId="36" w16cid:durableId="992828933">
    <w:abstractNumId w:val="0"/>
  </w:num>
  <w:num w:numId="37" w16cid:durableId="884369569">
    <w:abstractNumId w:val="24"/>
  </w:num>
  <w:num w:numId="38" w16cid:durableId="2099534">
    <w:abstractNumId w:val="16"/>
  </w:num>
  <w:num w:numId="39" w16cid:durableId="1631981143">
    <w:abstractNumId w:val="28"/>
  </w:num>
  <w:num w:numId="40" w16cid:durableId="1240362970">
    <w:abstractNumId w:val="23"/>
  </w:num>
  <w:num w:numId="41" w16cid:durableId="1568300489">
    <w:abstractNumId w:val="18"/>
  </w:num>
  <w:num w:numId="42" w16cid:durableId="35397264">
    <w:abstractNumId w:val="19"/>
  </w:num>
  <w:num w:numId="43" w16cid:durableId="9209430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81C"/>
    <w:rsid w:val="00001358"/>
    <w:rsid w:val="0000148D"/>
    <w:rsid w:val="00001E12"/>
    <w:rsid w:val="00001E51"/>
    <w:rsid w:val="000022C2"/>
    <w:rsid w:val="000029E2"/>
    <w:rsid w:val="00002DC3"/>
    <w:rsid w:val="00004BD8"/>
    <w:rsid w:val="00005CF7"/>
    <w:rsid w:val="00007239"/>
    <w:rsid w:val="00011046"/>
    <w:rsid w:val="0001138E"/>
    <w:rsid w:val="00011EC3"/>
    <w:rsid w:val="00013717"/>
    <w:rsid w:val="00013725"/>
    <w:rsid w:val="000142D4"/>
    <w:rsid w:val="000166C8"/>
    <w:rsid w:val="000166D6"/>
    <w:rsid w:val="000235F1"/>
    <w:rsid w:val="00024296"/>
    <w:rsid w:val="00024659"/>
    <w:rsid w:val="00024D69"/>
    <w:rsid w:val="0002528E"/>
    <w:rsid w:val="00027504"/>
    <w:rsid w:val="00030D9F"/>
    <w:rsid w:val="000314A7"/>
    <w:rsid w:val="00032F06"/>
    <w:rsid w:val="000332CA"/>
    <w:rsid w:val="00033D66"/>
    <w:rsid w:val="00034B24"/>
    <w:rsid w:val="00035302"/>
    <w:rsid w:val="00036DE0"/>
    <w:rsid w:val="00037026"/>
    <w:rsid w:val="0003717E"/>
    <w:rsid w:val="00037703"/>
    <w:rsid w:val="000403C7"/>
    <w:rsid w:val="00040581"/>
    <w:rsid w:val="00040748"/>
    <w:rsid w:val="00040C80"/>
    <w:rsid w:val="0004186C"/>
    <w:rsid w:val="000419C3"/>
    <w:rsid w:val="00043FB9"/>
    <w:rsid w:val="00044420"/>
    <w:rsid w:val="000444A8"/>
    <w:rsid w:val="00046908"/>
    <w:rsid w:val="00046B7F"/>
    <w:rsid w:val="0004758B"/>
    <w:rsid w:val="00047D5F"/>
    <w:rsid w:val="00050CFF"/>
    <w:rsid w:val="0005178C"/>
    <w:rsid w:val="00052471"/>
    <w:rsid w:val="00052633"/>
    <w:rsid w:val="00053D3E"/>
    <w:rsid w:val="00053E7B"/>
    <w:rsid w:val="0005400F"/>
    <w:rsid w:val="0005411A"/>
    <w:rsid w:val="0005439E"/>
    <w:rsid w:val="00055348"/>
    <w:rsid w:val="000553D0"/>
    <w:rsid w:val="00055695"/>
    <w:rsid w:val="00056BAD"/>
    <w:rsid w:val="00057002"/>
    <w:rsid w:val="00061189"/>
    <w:rsid w:val="0006120B"/>
    <w:rsid w:val="000616F5"/>
    <w:rsid w:val="00061EAD"/>
    <w:rsid w:val="000667D9"/>
    <w:rsid w:val="00066B3E"/>
    <w:rsid w:val="00066EDE"/>
    <w:rsid w:val="00067925"/>
    <w:rsid w:val="00067A85"/>
    <w:rsid w:val="00070B70"/>
    <w:rsid w:val="00070DA2"/>
    <w:rsid w:val="0007118D"/>
    <w:rsid w:val="0007204C"/>
    <w:rsid w:val="00072421"/>
    <w:rsid w:val="0007311E"/>
    <w:rsid w:val="0007327E"/>
    <w:rsid w:val="000733FF"/>
    <w:rsid w:val="000739FB"/>
    <w:rsid w:val="00074923"/>
    <w:rsid w:val="00074ECC"/>
    <w:rsid w:val="00075383"/>
    <w:rsid w:val="000767DC"/>
    <w:rsid w:val="0008014B"/>
    <w:rsid w:val="00080CB3"/>
    <w:rsid w:val="000810AF"/>
    <w:rsid w:val="00081156"/>
    <w:rsid w:val="000814B9"/>
    <w:rsid w:val="00081AF7"/>
    <w:rsid w:val="00082222"/>
    <w:rsid w:val="000823ED"/>
    <w:rsid w:val="00082D6D"/>
    <w:rsid w:val="0008687D"/>
    <w:rsid w:val="000900EC"/>
    <w:rsid w:val="00090ADB"/>
    <w:rsid w:val="00092BB6"/>
    <w:rsid w:val="0009362B"/>
    <w:rsid w:val="00093D85"/>
    <w:rsid w:val="00093E1C"/>
    <w:rsid w:val="0009436C"/>
    <w:rsid w:val="00094F6F"/>
    <w:rsid w:val="00095C37"/>
    <w:rsid w:val="0009707F"/>
    <w:rsid w:val="0009713A"/>
    <w:rsid w:val="000A05C5"/>
    <w:rsid w:val="000A0E5E"/>
    <w:rsid w:val="000A1743"/>
    <w:rsid w:val="000A1D3F"/>
    <w:rsid w:val="000A2DEC"/>
    <w:rsid w:val="000A6572"/>
    <w:rsid w:val="000A6FD9"/>
    <w:rsid w:val="000A7D95"/>
    <w:rsid w:val="000B22DE"/>
    <w:rsid w:val="000B2B2A"/>
    <w:rsid w:val="000B3657"/>
    <w:rsid w:val="000B3839"/>
    <w:rsid w:val="000B3BBD"/>
    <w:rsid w:val="000B49D9"/>
    <w:rsid w:val="000B4B0E"/>
    <w:rsid w:val="000B4F17"/>
    <w:rsid w:val="000B59FC"/>
    <w:rsid w:val="000B64A6"/>
    <w:rsid w:val="000B65F7"/>
    <w:rsid w:val="000B7221"/>
    <w:rsid w:val="000B74FB"/>
    <w:rsid w:val="000B77B2"/>
    <w:rsid w:val="000C0201"/>
    <w:rsid w:val="000C061C"/>
    <w:rsid w:val="000C17ED"/>
    <w:rsid w:val="000C205F"/>
    <w:rsid w:val="000C2B1D"/>
    <w:rsid w:val="000C2F2C"/>
    <w:rsid w:val="000C315A"/>
    <w:rsid w:val="000C34A0"/>
    <w:rsid w:val="000C3967"/>
    <w:rsid w:val="000C486C"/>
    <w:rsid w:val="000C5063"/>
    <w:rsid w:val="000C5C91"/>
    <w:rsid w:val="000C6128"/>
    <w:rsid w:val="000D019D"/>
    <w:rsid w:val="000D0B4D"/>
    <w:rsid w:val="000D0D04"/>
    <w:rsid w:val="000D1861"/>
    <w:rsid w:val="000D242B"/>
    <w:rsid w:val="000D35ED"/>
    <w:rsid w:val="000D4EFD"/>
    <w:rsid w:val="000D5E7A"/>
    <w:rsid w:val="000D6861"/>
    <w:rsid w:val="000D6B8D"/>
    <w:rsid w:val="000E0829"/>
    <w:rsid w:val="000E21E7"/>
    <w:rsid w:val="000E25D3"/>
    <w:rsid w:val="000E2BE9"/>
    <w:rsid w:val="000E3B6D"/>
    <w:rsid w:val="000E3DF8"/>
    <w:rsid w:val="000E3E98"/>
    <w:rsid w:val="000E5528"/>
    <w:rsid w:val="000E5591"/>
    <w:rsid w:val="000E610C"/>
    <w:rsid w:val="000E7698"/>
    <w:rsid w:val="000F0804"/>
    <w:rsid w:val="000F0F41"/>
    <w:rsid w:val="000F140D"/>
    <w:rsid w:val="000F1FB5"/>
    <w:rsid w:val="000F28B9"/>
    <w:rsid w:val="000F2C6E"/>
    <w:rsid w:val="000F5F25"/>
    <w:rsid w:val="000F600D"/>
    <w:rsid w:val="000F71B7"/>
    <w:rsid w:val="00100120"/>
    <w:rsid w:val="00100D04"/>
    <w:rsid w:val="0010135D"/>
    <w:rsid w:val="00101475"/>
    <w:rsid w:val="00101EA5"/>
    <w:rsid w:val="001024CA"/>
    <w:rsid w:val="00104804"/>
    <w:rsid w:val="001051AB"/>
    <w:rsid w:val="001055DD"/>
    <w:rsid w:val="00105631"/>
    <w:rsid w:val="00105776"/>
    <w:rsid w:val="0010650B"/>
    <w:rsid w:val="0011115A"/>
    <w:rsid w:val="00111413"/>
    <w:rsid w:val="00111603"/>
    <w:rsid w:val="001131AC"/>
    <w:rsid w:val="00113BF7"/>
    <w:rsid w:val="001146DD"/>
    <w:rsid w:val="0011555E"/>
    <w:rsid w:val="0011584A"/>
    <w:rsid w:val="00116D4A"/>
    <w:rsid w:val="00117D71"/>
    <w:rsid w:val="001204C1"/>
    <w:rsid w:val="0012110C"/>
    <w:rsid w:val="00121409"/>
    <w:rsid w:val="001229F7"/>
    <w:rsid w:val="0012361E"/>
    <w:rsid w:val="0012482C"/>
    <w:rsid w:val="0012555A"/>
    <w:rsid w:val="00125567"/>
    <w:rsid w:val="00125C78"/>
    <w:rsid w:val="00130BF0"/>
    <w:rsid w:val="001310C3"/>
    <w:rsid w:val="0013374E"/>
    <w:rsid w:val="00133AE8"/>
    <w:rsid w:val="00135666"/>
    <w:rsid w:val="00135F77"/>
    <w:rsid w:val="00137198"/>
    <w:rsid w:val="00137568"/>
    <w:rsid w:val="00137999"/>
    <w:rsid w:val="00140EE6"/>
    <w:rsid w:val="001418D5"/>
    <w:rsid w:val="00142662"/>
    <w:rsid w:val="001448D1"/>
    <w:rsid w:val="00144D87"/>
    <w:rsid w:val="0014549D"/>
    <w:rsid w:val="00145F46"/>
    <w:rsid w:val="00146C02"/>
    <w:rsid w:val="001507A4"/>
    <w:rsid w:val="00150EB0"/>
    <w:rsid w:val="00151106"/>
    <w:rsid w:val="0015115E"/>
    <w:rsid w:val="001527AF"/>
    <w:rsid w:val="0015537C"/>
    <w:rsid w:val="00155A0F"/>
    <w:rsid w:val="00156264"/>
    <w:rsid w:val="00156D95"/>
    <w:rsid w:val="0016086F"/>
    <w:rsid w:val="001624F1"/>
    <w:rsid w:val="00162713"/>
    <w:rsid w:val="00162A0D"/>
    <w:rsid w:val="00162AF7"/>
    <w:rsid w:val="001651EA"/>
    <w:rsid w:val="00165A03"/>
    <w:rsid w:val="001662A0"/>
    <w:rsid w:val="00166909"/>
    <w:rsid w:val="00167336"/>
    <w:rsid w:val="00167786"/>
    <w:rsid w:val="00170A10"/>
    <w:rsid w:val="00171C60"/>
    <w:rsid w:val="00171D7D"/>
    <w:rsid w:val="00172C70"/>
    <w:rsid w:val="00172FAD"/>
    <w:rsid w:val="001737C1"/>
    <w:rsid w:val="00173929"/>
    <w:rsid w:val="00174E01"/>
    <w:rsid w:val="0017509A"/>
    <w:rsid w:val="00175449"/>
    <w:rsid w:val="00176995"/>
    <w:rsid w:val="001769D9"/>
    <w:rsid w:val="0018089D"/>
    <w:rsid w:val="00181952"/>
    <w:rsid w:val="00181E87"/>
    <w:rsid w:val="0018303A"/>
    <w:rsid w:val="001836B4"/>
    <w:rsid w:val="00183860"/>
    <w:rsid w:val="00183FC8"/>
    <w:rsid w:val="00184CF6"/>
    <w:rsid w:val="00185696"/>
    <w:rsid w:val="00186423"/>
    <w:rsid w:val="00186CD4"/>
    <w:rsid w:val="00186D38"/>
    <w:rsid w:val="0018755A"/>
    <w:rsid w:val="00191DA9"/>
    <w:rsid w:val="0019254F"/>
    <w:rsid w:val="00192E66"/>
    <w:rsid w:val="00194371"/>
    <w:rsid w:val="00194441"/>
    <w:rsid w:val="001960CB"/>
    <w:rsid w:val="001A144E"/>
    <w:rsid w:val="001A150C"/>
    <w:rsid w:val="001A2367"/>
    <w:rsid w:val="001A3877"/>
    <w:rsid w:val="001A67EA"/>
    <w:rsid w:val="001A6FA5"/>
    <w:rsid w:val="001A7FAF"/>
    <w:rsid w:val="001B0175"/>
    <w:rsid w:val="001B0367"/>
    <w:rsid w:val="001B0BB1"/>
    <w:rsid w:val="001B0E5F"/>
    <w:rsid w:val="001B1413"/>
    <w:rsid w:val="001B22C1"/>
    <w:rsid w:val="001B2451"/>
    <w:rsid w:val="001B3480"/>
    <w:rsid w:val="001B4C7B"/>
    <w:rsid w:val="001B5385"/>
    <w:rsid w:val="001B5F91"/>
    <w:rsid w:val="001B72CF"/>
    <w:rsid w:val="001C03E9"/>
    <w:rsid w:val="001C0DC1"/>
    <w:rsid w:val="001C17E4"/>
    <w:rsid w:val="001C2510"/>
    <w:rsid w:val="001C3063"/>
    <w:rsid w:val="001C4188"/>
    <w:rsid w:val="001C6E0F"/>
    <w:rsid w:val="001C7ABC"/>
    <w:rsid w:val="001D1192"/>
    <w:rsid w:val="001D2C34"/>
    <w:rsid w:val="001D39D3"/>
    <w:rsid w:val="001D3B02"/>
    <w:rsid w:val="001D51BC"/>
    <w:rsid w:val="001D52D5"/>
    <w:rsid w:val="001D6275"/>
    <w:rsid w:val="001D67D9"/>
    <w:rsid w:val="001D7954"/>
    <w:rsid w:val="001E058A"/>
    <w:rsid w:val="001E09CF"/>
    <w:rsid w:val="001E136E"/>
    <w:rsid w:val="001E1A15"/>
    <w:rsid w:val="001E1D18"/>
    <w:rsid w:val="001E2BD7"/>
    <w:rsid w:val="001E2F42"/>
    <w:rsid w:val="001E3927"/>
    <w:rsid w:val="001E439E"/>
    <w:rsid w:val="001E439F"/>
    <w:rsid w:val="001E53D0"/>
    <w:rsid w:val="001E5ED3"/>
    <w:rsid w:val="001E71C0"/>
    <w:rsid w:val="001F0864"/>
    <w:rsid w:val="001F1244"/>
    <w:rsid w:val="001F3EE8"/>
    <w:rsid w:val="001F6C72"/>
    <w:rsid w:val="00200D48"/>
    <w:rsid w:val="0020397C"/>
    <w:rsid w:val="002074AA"/>
    <w:rsid w:val="00207E39"/>
    <w:rsid w:val="00207EB7"/>
    <w:rsid w:val="002100F0"/>
    <w:rsid w:val="00211675"/>
    <w:rsid w:val="00211E59"/>
    <w:rsid w:val="002131B0"/>
    <w:rsid w:val="00214159"/>
    <w:rsid w:val="00214C13"/>
    <w:rsid w:val="00215BA0"/>
    <w:rsid w:val="00215C1B"/>
    <w:rsid w:val="0021676B"/>
    <w:rsid w:val="00216DBE"/>
    <w:rsid w:val="0021730D"/>
    <w:rsid w:val="00217EB3"/>
    <w:rsid w:val="00222176"/>
    <w:rsid w:val="00224185"/>
    <w:rsid w:val="002251A3"/>
    <w:rsid w:val="00227241"/>
    <w:rsid w:val="002273D7"/>
    <w:rsid w:val="002274B0"/>
    <w:rsid w:val="00227D8D"/>
    <w:rsid w:val="00227F47"/>
    <w:rsid w:val="0023108C"/>
    <w:rsid w:val="00232973"/>
    <w:rsid w:val="00232D6D"/>
    <w:rsid w:val="002372DA"/>
    <w:rsid w:val="00237DF2"/>
    <w:rsid w:val="00240415"/>
    <w:rsid w:val="00241330"/>
    <w:rsid w:val="0024187D"/>
    <w:rsid w:val="00241885"/>
    <w:rsid w:val="002424A2"/>
    <w:rsid w:val="00243173"/>
    <w:rsid w:val="002443A7"/>
    <w:rsid w:val="002466A5"/>
    <w:rsid w:val="00246C56"/>
    <w:rsid w:val="0024731D"/>
    <w:rsid w:val="0025029D"/>
    <w:rsid w:val="00250F43"/>
    <w:rsid w:val="00251F36"/>
    <w:rsid w:val="0025297C"/>
    <w:rsid w:val="00252E29"/>
    <w:rsid w:val="0025499A"/>
    <w:rsid w:val="00256E3C"/>
    <w:rsid w:val="00257928"/>
    <w:rsid w:val="00257DCA"/>
    <w:rsid w:val="0026085D"/>
    <w:rsid w:val="0026143F"/>
    <w:rsid w:val="002623A7"/>
    <w:rsid w:val="0026307A"/>
    <w:rsid w:val="002648A7"/>
    <w:rsid w:val="00264A29"/>
    <w:rsid w:val="002670AC"/>
    <w:rsid w:val="0027021A"/>
    <w:rsid w:val="00270AB5"/>
    <w:rsid w:val="00270D79"/>
    <w:rsid w:val="00270E4B"/>
    <w:rsid w:val="00272FB4"/>
    <w:rsid w:val="002743E0"/>
    <w:rsid w:val="002767A4"/>
    <w:rsid w:val="0027793C"/>
    <w:rsid w:val="00280A80"/>
    <w:rsid w:val="00280F31"/>
    <w:rsid w:val="0028213A"/>
    <w:rsid w:val="0028236A"/>
    <w:rsid w:val="00282732"/>
    <w:rsid w:val="00284E8A"/>
    <w:rsid w:val="00284F3C"/>
    <w:rsid w:val="002859A8"/>
    <w:rsid w:val="00286219"/>
    <w:rsid w:val="002876A9"/>
    <w:rsid w:val="00287811"/>
    <w:rsid w:val="0029412F"/>
    <w:rsid w:val="00294246"/>
    <w:rsid w:val="002958C4"/>
    <w:rsid w:val="00295937"/>
    <w:rsid w:val="002967B1"/>
    <w:rsid w:val="002977D7"/>
    <w:rsid w:val="00297889"/>
    <w:rsid w:val="00297A42"/>
    <w:rsid w:val="002A47D4"/>
    <w:rsid w:val="002A498A"/>
    <w:rsid w:val="002A51B7"/>
    <w:rsid w:val="002A5E8D"/>
    <w:rsid w:val="002A6A8A"/>
    <w:rsid w:val="002A6B5E"/>
    <w:rsid w:val="002A7F22"/>
    <w:rsid w:val="002B0F15"/>
    <w:rsid w:val="002B2279"/>
    <w:rsid w:val="002B2D01"/>
    <w:rsid w:val="002B3EE3"/>
    <w:rsid w:val="002B42AA"/>
    <w:rsid w:val="002B4398"/>
    <w:rsid w:val="002B61EB"/>
    <w:rsid w:val="002B781A"/>
    <w:rsid w:val="002C0210"/>
    <w:rsid w:val="002C0C7A"/>
    <w:rsid w:val="002C2A6C"/>
    <w:rsid w:val="002C3C4E"/>
    <w:rsid w:val="002C414C"/>
    <w:rsid w:val="002C4DD2"/>
    <w:rsid w:val="002C5092"/>
    <w:rsid w:val="002C66C1"/>
    <w:rsid w:val="002C6C87"/>
    <w:rsid w:val="002D03EC"/>
    <w:rsid w:val="002D0ECA"/>
    <w:rsid w:val="002D10BB"/>
    <w:rsid w:val="002D1D27"/>
    <w:rsid w:val="002D2112"/>
    <w:rsid w:val="002D480A"/>
    <w:rsid w:val="002D4FEC"/>
    <w:rsid w:val="002D5543"/>
    <w:rsid w:val="002D5C44"/>
    <w:rsid w:val="002D6A1F"/>
    <w:rsid w:val="002E0316"/>
    <w:rsid w:val="002E23FF"/>
    <w:rsid w:val="002E2C2A"/>
    <w:rsid w:val="002E34E4"/>
    <w:rsid w:val="002E3E39"/>
    <w:rsid w:val="002E47A4"/>
    <w:rsid w:val="002E4F6D"/>
    <w:rsid w:val="002E5D89"/>
    <w:rsid w:val="002F0269"/>
    <w:rsid w:val="002F02F5"/>
    <w:rsid w:val="002F069D"/>
    <w:rsid w:val="002F0834"/>
    <w:rsid w:val="002F0E03"/>
    <w:rsid w:val="002F25C8"/>
    <w:rsid w:val="002F42D1"/>
    <w:rsid w:val="002F4BF7"/>
    <w:rsid w:val="002F6F33"/>
    <w:rsid w:val="002F779B"/>
    <w:rsid w:val="002F7861"/>
    <w:rsid w:val="00301635"/>
    <w:rsid w:val="0030186D"/>
    <w:rsid w:val="00302E98"/>
    <w:rsid w:val="00303189"/>
    <w:rsid w:val="003038C6"/>
    <w:rsid w:val="00303BE6"/>
    <w:rsid w:val="00303CBF"/>
    <w:rsid w:val="00304791"/>
    <w:rsid w:val="00304A8A"/>
    <w:rsid w:val="00305FEB"/>
    <w:rsid w:val="00306E54"/>
    <w:rsid w:val="00306FE9"/>
    <w:rsid w:val="00307714"/>
    <w:rsid w:val="00307E73"/>
    <w:rsid w:val="00307FB2"/>
    <w:rsid w:val="00310279"/>
    <w:rsid w:val="003103C7"/>
    <w:rsid w:val="003103E6"/>
    <w:rsid w:val="00311920"/>
    <w:rsid w:val="00311A9E"/>
    <w:rsid w:val="00313F0C"/>
    <w:rsid w:val="00313F52"/>
    <w:rsid w:val="003144D4"/>
    <w:rsid w:val="00314516"/>
    <w:rsid w:val="0031584C"/>
    <w:rsid w:val="00315BA7"/>
    <w:rsid w:val="00316D28"/>
    <w:rsid w:val="00321548"/>
    <w:rsid w:val="0032272E"/>
    <w:rsid w:val="00322948"/>
    <w:rsid w:val="003244FE"/>
    <w:rsid w:val="00324C71"/>
    <w:rsid w:val="00324CFE"/>
    <w:rsid w:val="00324D7F"/>
    <w:rsid w:val="00325AAA"/>
    <w:rsid w:val="00326C2F"/>
    <w:rsid w:val="00327108"/>
    <w:rsid w:val="00327242"/>
    <w:rsid w:val="00330AC0"/>
    <w:rsid w:val="0033108F"/>
    <w:rsid w:val="00333AB5"/>
    <w:rsid w:val="00334FCC"/>
    <w:rsid w:val="00335739"/>
    <w:rsid w:val="00335777"/>
    <w:rsid w:val="00336339"/>
    <w:rsid w:val="0033736C"/>
    <w:rsid w:val="00340594"/>
    <w:rsid w:val="003426B5"/>
    <w:rsid w:val="0034303F"/>
    <w:rsid w:val="00343B71"/>
    <w:rsid w:val="00343F0E"/>
    <w:rsid w:val="00347123"/>
    <w:rsid w:val="003475FF"/>
    <w:rsid w:val="00347ACD"/>
    <w:rsid w:val="00351581"/>
    <w:rsid w:val="00352189"/>
    <w:rsid w:val="003532F4"/>
    <w:rsid w:val="00353F8F"/>
    <w:rsid w:val="0035528C"/>
    <w:rsid w:val="00356828"/>
    <w:rsid w:val="00357123"/>
    <w:rsid w:val="0035764A"/>
    <w:rsid w:val="00360373"/>
    <w:rsid w:val="003615DA"/>
    <w:rsid w:val="00361FC2"/>
    <w:rsid w:val="0036269D"/>
    <w:rsid w:val="00362FF5"/>
    <w:rsid w:val="00363363"/>
    <w:rsid w:val="003633B2"/>
    <w:rsid w:val="003635B4"/>
    <w:rsid w:val="00363AC6"/>
    <w:rsid w:val="00363FD4"/>
    <w:rsid w:val="0036667E"/>
    <w:rsid w:val="00366AE1"/>
    <w:rsid w:val="00371064"/>
    <w:rsid w:val="0037153B"/>
    <w:rsid w:val="0037154B"/>
    <w:rsid w:val="00372AA1"/>
    <w:rsid w:val="00373969"/>
    <w:rsid w:val="003740AF"/>
    <w:rsid w:val="00375662"/>
    <w:rsid w:val="0037568C"/>
    <w:rsid w:val="00375FEB"/>
    <w:rsid w:val="0037703E"/>
    <w:rsid w:val="003779AB"/>
    <w:rsid w:val="0038130A"/>
    <w:rsid w:val="00381D0A"/>
    <w:rsid w:val="00383223"/>
    <w:rsid w:val="003832B3"/>
    <w:rsid w:val="00383969"/>
    <w:rsid w:val="003918D4"/>
    <w:rsid w:val="00391C1B"/>
    <w:rsid w:val="00392FA0"/>
    <w:rsid w:val="00393AE4"/>
    <w:rsid w:val="00395215"/>
    <w:rsid w:val="00395C5D"/>
    <w:rsid w:val="003963FD"/>
    <w:rsid w:val="003978C4"/>
    <w:rsid w:val="003A081C"/>
    <w:rsid w:val="003A0B75"/>
    <w:rsid w:val="003A14E1"/>
    <w:rsid w:val="003A1563"/>
    <w:rsid w:val="003A16AA"/>
    <w:rsid w:val="003A2010"/>
    <w:rsid w:val="003A28EB"/>
    <w:rsid w:val="003A3819"/>
    <w:rsid w:val="003A3A5B"/>
    <w:rsid w:val="003A3CD5"/>
    <w:rsid w:val="003A452A"/>
    <w:rsid w:val="003A4CD0"/>
    <w:rsid w:val="003A4D93"/>
    <w:rsid w:val="003A5C94"/>
    <w:rsid w:val="003A6441"/>
    <w:rsid w:val="003A65C6"/>
    <w:rsid w:val="003A6C61"/>
    <w:rsid w:val="003A7412"/>
    <w:rsid w:val="003A7AEF"/>
    <w:rsid w:val="003B32C1"/>
    <w:rsid w:val="003B3474"/>
    <w:rsid w:val="003B3CB1"/>
    <w:rsid w:val="003B5EC4"/>
    <w:rsid w:val="003B7A1B"/>
    <w:rsid w:val="003C0798"/>
    <w:rsid w:val="003C11F8"/>
    <w:rsid w:val="003C25CE"/>
    <w:rsid w:val="003C27AF"/>
    <w:rsid w:val="003C3B17"/>
    <w:rsid w:val="003C52B4"/>
    <w:rsid w:val="003C726D"/>
    <w:rsid w:val="003D0021"/>
    <w:rsid w:val="003D01FA"/>
    <w:rsid w:val="003D02BF"/>
    <w:rsid w:val="003D0456"/>
    <w:rsid w:val="003D115E"/>
    <w:rsid w:val="003D202B"/>
    <w:rsid w:val="003D2463"/>
    <w:rsid w:val="003D3E7D"/>
    <w:rsid w:val="003D4267"/>
    <w:rsid w:val="003D46B3"/>
    <w:rsid w:val="003D5469"/>
    <w:rsid w:val="003D57D7"/>
    <w:rsid w:val="003D74D3"/>
    <w:rsid w:val="003E205F"/>
    <w:rsid w:val="003E2AFA"/>
    <w:rsid w:val="003E453B"/>
    <w:rsid w:val="003E6292"/>
    <w:rsid w:val="003E6FEB"/>
    <w:rsid w:val="003E7076"/>
    <w:rsid w:val="003F03EE"/>
    <w:rsid w:val="003F091D"/>
    <w:rsid w:val="003F110E"/>
    <w:rsid w:val="003F5365"/>
    <w:rsid w:val="003F6342"/>
    <w:rsid w:val="003F6B24"/>
    <w:rsid w:val="004003BC"/>
    <w:rsid w:val="00400AA8"/>
    <w:rsid w:val="00401B02"/>
    <w:rsid w:val="004024B2"/>
    <w:rsid w:val="004025AC"/>
    <w:rsid w:val="004041F3"/>
    <w:rsid w:val="00404DCC"/>
    <w:rsid w:val="00405317"/>
    <w:rsid w:val="00405DB8"/>
    <w:rsid w:val="00405EEB"/>
    <w:rsid w:val="0041243C"/>
    <w:rsid w:val="00412E9A"/>
    <w:rsid w:val="00415592"/>
    <w:rsid w:val="00415BCC"/>
    <w:rsid w:val="00416E20"/>
    <w:rsid w:val="00417A8D"/>
    <w:rsid w:val="00420AF1"/>
    <w:rsid w:val="00420DF4"/>
    <w:rsid w:val="004211E2"/>
    <w:rsid w:val="00421ABD"/>
    <w:rsid w:val="004221A1"/>
    <w:rsid w:val="004225AD"/>
    <w:rsid w:val="004264FF"/>
    <w:rsid w:val="00427707"/>
    <w:rsid w:val="0043147F"/>
    <w:rsid w:val="004316F0"/>
    <w:rsid w:val="00431E1A"/>
    <w:rsid w:val="004332F2"/>
    <w:rsid w:val="0043374B"/>
    <w:rsid w:val="00434340"/>
    <w:rsid w:val="00434E34"/>
    <w:rsid w:val="0043713E"/>
    <w:rsid w:val="004372C9"/>
    <w:rsid w:val="00440435"/>
    <w:rsid w:val="00440FE0"/>
    <w:rsid w:val="004415C7"/>
    <w:rsid w:val="00442E88"/>
    <w:rsid w:val="00442F96"/>
    <w:rsid w:val="00444F1A"/>
    <w:rsid w:val="00446535"/>
    <w:rsid w:val="00446D72"/>
    <w:rsid w:val="00450EC0"/>
    <w:rsid w:val="00452AE8"/>
    <w:rsid w:val="00453029"/>
    <w:rsid w:val="004534F2"/>
    <w:rsid w:val="0045359C"/>
    <w:rsid w:val="00453A6C"/>
    <w:rsid w:val="00453B8C"/>
    <w:rsid w:val="00453CE7"/>
    <w:rsid w:val="00454AAE"/>
    <w:rsid w:val="00454B68"/>
    <w:rsid w:val="00454EF4"/>
    <w:rsid w:val="00456FCE"/>
    <w:rsid w:val="004575D9"/>
    <w:rsid w:val="0046006A"/>
    <w:rsid w:val="0046031B"/>
    <w:rsid w:val="00460715"/>
    <w:rsid w:val="0046262F"/>
    <w:rsid w:val="004628B3"/>
    <w:rsid w:val="00462A0B"/>
    <w:rsid w:val="00464088"/>
    <w:rsid w:val="004649C8"/>
    <w:rsid w:val="00464D3A"/>
    <w:rsid w:val="00466556"/>
    <w:rsid w:val="004673DE"/>
    <w:rsid w:val="00470B7E"/>
    <w:rsid w:val="00471235"/>
    <w:rsid w:val="00472074"/>
    <w:rsid w:val="00472FB8"/>
    <w:rsid w:val="00473267"/>
    <w:rsid w:val="00474D69"/>
    <w:rsid w:val="004779E8"/>
    <w:rsid w:val="00477A4C"/>
    <w:rsid w:val="00481CD8"/>
    <w:rsid w:val="004826FD"/>
    <w:rsid w:val="00482FE6"/>
    <w:rsid w:val="00483A1F"/>
    <w:rsid w:val="00485D38"/>
    <w:rsid w:val="00486570"/>
    <w:rsid w:val="004865F0"/>
    <w:rsid w:val="00486AAF"/>
    <w:rsid w:val="00487334"/>
    <w:rsid w:val="00490494"/>
    <w:rsid w:val="00490933"/>
    <w:rsid w:val="00491610"/>
    <w:rsid w:val="004919AE"/>
    <w:rsid w:val="004922CA"/>
    <w:rsid w:val="00492A3D"/>
    <w:rsid w:val="00492E08"/>
    <w:rsid w:val="00493445"/>
    <w:rsid w:val="00493B3E"/>
    <w:rsid w:val="00494363"/>
    <w:rsid w:val="004958A3"/>
    <w:rsid w:val="004963C4"/>
    <w:rsid w:val="00496A2B"/>
    <w:rsid w:val="00496EC5"/>
    <w:rsid w:val="00497054"/>
    <w:rsid w:val="004A1336"/>
    <w:rsid w:val="004A20B3"/>
    <w:rsid w:val="004A2D29"/>
    <w:rsid w:val="004A2DE5"/>
    <w:rsid w:val="004A2F50"/>
    <w:rsid w:val="004A422D"/>
    <w:rsid w:val="004A490B"/>
    <w:rsid w:val="004A66A4"/>
    <w:rsid w:val="004A7678"/>
    <w:rsid w:val="004A78A9"/>
    <w:rsid w:val="004B0AB6"/>
    <w:rsid w:val="004B2108"/>
    <w:rsid w:val="004B2140"/>
    <w:rsid w:val="004B42F2"/>
    <w:rsid w:val="004B488C"/>
    <w:rsid w:val="004B52D3"/>
    <w:rsid w:val="004B5F17"/>
    <w:rsid w:val="004B684C"/>
    <w:rsid w:val="004B759F"/>
    <w:rsid w:val="004B75D8"/>
    <w:rsid w:val="004C1208"/>
    <w:rsid w:val="004C1617"/>
    <w:rsid w:val="004C1F21"/>
    <w:rsid w:val="004C2168"/>
    <w:rsid w:val="004C22F7"/>
    <w:rsid w:val="004C2CFE"/>
    <w:rsid w:val="004C426C"/>
    <w:rsid w:val="004C4529"/>
    <w:rsid w:val="004C5011"/>
    <w:rsid w:val="004C6474"/>
    <w:rsid w:val="004C7285"/>
    <w:rsid w:val="004D04EC"/>
    <w:rsid w:val="004D0D65"/>
    <w:rsid w:val="004D0E83"/>
    <w:rsid w:val="004D16A3"/>
    <w:rsid w:val="004D1728"/>
    <w:rsid w:val="004D1A38"/>
    <w:rsid w:val="004D3932"/>
    <w:rsid w:val="004D3A29"/>
    <w:rsid w:val="004D4457"/>
    <w:rsid w:val="004D5D4E"/>
    <w:rsid w:val="004D6DE7"/>
    <w:rsid w:val="004D748C"/>
    <w:rsid w:val="004D753C"/>
    <w:rsid w:val="004D7643"/>
    <w:rsid w:val="004E1473"/>
    <w:rsid w:val="004E194D"/>
    <w:rsid w:val="004E3088"/>
    <w:rsid w:val="004E4C78"/>
    <w:rsid w:val="004E4EE2"/>
    <w:rsid w:val="004E652A"/>
    <w:rsid w:val="004F04C5"/>
    <w:rsid w:val="004F2633"/>
    <w:rsid w:val="004F479A"/>
    <w:rsid w:val="004F49D0"/>
    <w:rsid w:val="004F5CF6"/>
    <w:rsid w:val="004F63CB"/>
    <w:rsid w:val="004F6959"/>
    <w:rsid w:val="004F6F35"/>
    <w:rsid w:val="004F7AC1"/>
    <w:rsid w:val="0050097E"/>
    <w:rsid w:val="0050205D"/>
    <w:rsid w:val="005037D5"/>
    <w:rsid w:val="00504CE9"/>
    <w:rsid w:val="0050533B"/>
    <w:rsid w:val="00505950"/>
    <w:rsid w:val="0051021D"/>
    <w:rsid w:val="00514B32"/>
    <w:rsid w:val="00515616"/>
    <w:rsid w:val="0051753F"/>
    <w:rsid w:val="00517C1E"/>
    <w:rsid w:val="00520263"/>
    <w:rsid w:val="00521760"/>
    <w:rsid w:val="00521DB5"/>
    <w:rsid w:val="00521E09"/>
    <w:rsid w:val="0052337F"/>
    <w:rsid w:val="00524653"/>
    <w:rsid w:val="0052634C"/>
    <w:rsid w:val="005265B1"/>
    <w:rsid w:val="005268E8"/>
    <w:rsid w:val="00530C07"/>
    <w:rsid w:val="00535766"/>
    <w:rsid w:val="00536072"/>
    <w:rsid w:val="00536C9D"/>
    <w:rsid w:val="00536CC8"/>
    <w:rsid w:val="0054005A"/>
    <w:rsid w:val="00542562"/>
    <w:rsid w:val="00542E60"/>
    <w:rsid w:val="00544B66"/>
    <w:rsid w:val="005450BB"/>
    <w:rsid w:val="00546428"/>
    <w:rsid w:val="005466E6"/>
    <w:rsid w:val="00546D53"/>
    <w:rsid w:val="00546E89"/>
    <w:rsid w:val="00547255"/>
    <w:rsid w:val="0055125E"/>
    <w:rsid w:val="0055366A"/>
    <w:rsid w:val="00554231"/>
    <w:rsid w:val="00554923"/>
    <w:rsid w:val="00554A3B"/>
    <w:rsid w:val="00555DE8"/>
    <w:rsid w:val="00556694"/>
    <w:rsid w:val="00557C2B"/>
    <w:rsid w:val="00560B88"/>
    <w:rsid w:val="00563BB3"/>
    <w:rsid w:val="00563D6E"/>
    <w:rsid w:val="0056439C"/>
    <w:rsid w:val="0056453F"/>
    <w:rsid w:val="00566547"/>
    <w:rsid w:val="00567913"/>
    <w:rsid w:val="00567BD2"/>
    <w:rsid w:val="00567D2C"/>
    <w:rsid w:val="0057396C"/>
    <w:rsid w:val="0057486A"/>
    <w:rsid w:val="00574BFE"/>
    <w:rsid w:val="00575408"/>
    <w:rsid w:val="0057575E"/>
    <w:rsid w:val="00575FD3"/>
    <w:rsid w:val="005766C2"/>
    <w:rsid w:val="005767AB"/>
    <w:rsid w:val="00577458"/>
    <w:rsid w:val="005807A9"/>
    <w:rsid w:val="00580B0A"/>
    <w:rsid w:val="00581A0E"/>
    <w:rsid w:val="0058207A"/>
    <w:rsid w:val="00582791"/>
    <w:rsid w:val="00582C8C"/>
    <w:rsid w:val="00583B3E"/>
    <w:rsid w:val="0058539F"/>
    <w:rsid w:val="005867EB"/>
    <w:rsid w:val="00587114"/>
    <w:rsid w:val="00591791"/>
    <w:rsid w:val="00593B78"/>
    <w:rsid w:val="00594998"/>
    <w:rsid w:val="00596C09"/>
    <w:rsid w:val="005A2DB0"/>
    <w:rsid w:val="005A2E29"/>
    <w:rsid w:val="005A2FE3"/>
    <w:rsid w:val="005A4306"/>
    <w:rsid w:val="005A4391"/>
    <w:rsid w:val="005B0098"/>
    <w:rsid w:val="005B011B"/>
    <w:rsid w:val="005B1414"/>
    <w:rsid w:val="005B2357"/>
    <w:rsid w:val="005B3907"/>
    <w:rsid w:val="005B3A94"/>
    <w:rsid w:val="005B3AA9"/>
    <w:rsid w:val="005B3C6C"/>
    <w:rsid w:val="005B5808"/>
    <w:rsid w:val="005B62BB"/>
    <w:rsid w:val="005B6DC6"/>
    <w:rsid w:val="005C0587"/>
    <w:rsid w:val="005C081F"/>
    <w:rsid w:val="005C18C1"/>
    <w:rsid w:val="005C2652"/>
    <w:rsid w:val="005C2E34"/>
    <w:rsid w:val="005C3204"/>
    <w:rsid w:val="005C57B9"/>
    <w:rsid w:val="005C5FDE"/>
    <w:rsid w:val="005C71FF"/>
    <w:rsid w:val="005C7602"/>
    <w:rsid w:val="005C7E99"/>
    <w:rsid w:val="005C7F8F"/>
    <w:rsid w:val="005D175F"/>
    <w:rsid w:val="005D1D07"/>
    <w:rsid w:val="005D360B"/>
    <w:rsid w:val="005D3C21"/>
    <w:rsid w:val="005D407D"/>
    <w:rsid w:val="005D5ECE"/>
    <w:rsid w:val="005D7031"/>
    <w:rsid w:val="005E05D1"/>
    <w:rsid w:val="005E2588"/>
    <w:rsid w:val="005E2B2A"/>
    <w:rsid w:val="005E3692"/>
    <w:rsid w:val="005E37D1"/>
    <w:rsid w:val="005E3C16"/>
    <w:rsid w:val="005E5BE5"/>
    <w:rsid w:val="005E6905"/>
    <w:rsid w:val="005E6A63"/>
    <w:rsid w:val="005F011D"/>
    <w:rsid w:val="005F07D6"/>
    <w:rsid w:val="005F146B"/>
    <w:rsid w:val="005F14B7"/>
    <w:rsid w:val="005F2546"/>
    <w:rsid w:val="005F3DDB"/>
    <w:rsid w:val="005F406A"/>
    <w:rsid w:val="005F4A7B"/>
    <w:rsid w:val="005F4D47"/>
    <w:rsid w:val="005F5583"/>
    <w:rsid w:val="005F5D36"/>
    <w:rsid w:val="005F6CD2"/>
    <w:rsid w:val="0060005B"/>
    <w:rsid w:val="00600220"/>
    <w:rsid w:val="0060080F"/>
    <w:rsid w:val="00600810"/>
    <w:rsid w:val="00601DDE"/>
    <w:rsid w:val="00604F1E"/>
    <w:rsid w:val="00605A5B"/>
    <w:rsid w:val="00606C19"/>
    <w:rsid w:val="0060744C"/>
    <w:rsid w:val="00607D73"/>
    <w:rsid w:val="00612CFE"/>
    <w:rsid w:val="00613370"/>
    <w:rsid w:val="00614372"/>
    <w:rsid w:val="006157A1"/>
    <w:rsid w:val="00615FAA"/>
    <w:rsid w:val="00616EBB"/>
    <w:rsid w:val="006170ED"/>
    <w:rsid w:val="00617D64"/>
    <w:rsid w:val="00620046"/>
    <w:rsid w:val="0062144D"/>
    <w:rsid w:val="006229A7"/>
    <w:rsid w:val="00623EDF"/>
    <w:rsid w:val="00624E96"/>
    <w:rsid w:val="006272AE"/>
    <w:rsid w:val="006278D1"/>
    <w:rsid w:val="00627B7B"/>
    <w:rsid w:val="00631D30"/>
    <w:rsid w:val="006329C0"/>
    <w:rsid w:val="00632D4D"/>
    <w:rsid w:val="00633447"/>
    <w:rsid w:val="00633514"/>
    <w:rsid w:val="0063417D"/>
    <w:rsid w:val="0063510D"/>
    <w:rsid w:val="00635D81"/>
    <w:rsid w:val="006406E6"/>
    <w:rsid w:val="006408EF"/>
    <w:rsid w:val="00641A8B"/>
    <w:rsid w:val="006436C6"/>
    <w:rsid w:val="006457E2"/>
    <w:rsid w:val="006464AE"/>
    <w:rsid w:val="00646727"/>
    <w:rsid w:val="00646B6B"/>
    <w:rsid w:val="006473B5"/>
    <w:rsid w:val="006506DB"/>
    <w:rsid w:val="00650FDE"/>
    <w:rsid w:val="006513AF"/>
    <w:rsid w:val="0065158C"/>
    <w:rsid w:val="006516C2"/>
    <w:rsid w:val="00652605"/>
    <w:rsid w:val="00652C28"/>
    <w:rsid w:val="0065301C"/>
    <w:rsid w:val="00653616"/>
    <w:rsid w:val="00653954"/>
    <w:rsid w:val="00653ED1"/>
    <w:rsid w:val="0065426D"/>
    <w:rsid w:val="00656926"/>
    <w:rsid w:val="00657885"/>
    <w:rsid w:val="00657C24"/>
    <w:rsid w:val="00657D85"/>
    <w:rsid w:val="00657FBD"/>
    <w:rsid w:val="00660736"/>
    <w:rsid w:val="006622D4"/>
    <w:rsid w:val="0066239D"/>
    <w:rsid w:val="00662E23"/>
    <w:rsid w:val="00663B1D"/>
    <w:rsid w:val="00664EFF"/>
    <w:rsid w:val="006654D3"/>
    <w:rsid w:val="006655E7"/>
    <w:rsid w:val="006705AC"/>
    <w:rsid w:val="00672385"/>
    <w:rsid w:val="006753CD"/>
    <w:rsid w:val="00675606"/>
    <w:rsid w:val="006779ED"/>
    <w:rsid w:val="0068019B"/>
    <w:rsid w:val="006811E9"/>
    <w:rsid w:val="006835EF"/>
    <w:rsid w:val="00684A64"/>
    <w:rsid w:val="00686E8C"/>
    <w:rsid w:val="00690F23"/>
    <w:rsid w:val="00691298"/>
    <w:rsid w:val="0069181A"/>
    <w:rsid w:val="00692BD8"/>
    <w:rsid w:val="00692D6A"/>
    <w:rsid w:val="00694E5D"/>
    <w:rsid w:val="0069590A"/>
    <w:rsid w:val="00695EA8"/>
    <w:rsid w:val="00696807"/>
    <w:rsid w:val="006A0738"/>
    <w:rsid w:val="006A0B29"/>
    <w:rsid w:val="006A1171"/>
    <w:rsid w:val="006A1A9E"/>
    <w:rsid w:val="006A1ED7"/>
    <w:rsid w:val="006A2C9B"/>
    <w:rsid w:val="006A4737"/>
    <w:rsid w:val="006A5403"/>
    <w:rsid w:val="006A661E"/>
    <w:rsid w:val="006A7100"/>
    <w:rsid w:val="006B0459"/>
    <w:rsid w:val="006B0D3F"/>
    <w:rsid w:val="006B10FD"/>
    <w:rsid w:val="006B174E"/>
    <w:rsid w:val="006B20EF"/>
    <w:rsid w:val="006B28BD"/>
    <w:rsid w:val="006B2CE3"/>
    <w:rsid w:val="006B395C"/>
    <w:rsid w:val="006B407D"/>
    <w:rsid w:val="006B4A1F"/>
    <w:rsid w:val="006B699B"/>
    <w:rsid w:val="006B6B3D"/>
    <w:rsid w:val="006B6D6C"/>
    <w:rsid w:val="006C02D0"/>
    <w:rsid w:val="006C031B"/>
    <w:rsid w:val="006C0BB3"/>
    <w:rsid w:val="006C1711"/>
    <w:rsid w:val="006C1A6B"/>
    <w:rsid w:val="006C1B84"/>
    <w:rsid w:val="006C1EC6"/>
    <w:rsid w:val="006C36CE"/>
    <w:rsid w:val="006C38FA"/>
    <w:rsid w:val="006C3F86"/>
    <w:rsid w:val="006C408B"/>
    <w:rsid w:val="006C4550"/>
    <w:rsid w:val="006C5A4D"/>
    <w:rsid w:val="006C5A6A"/>
    <w:rsid w:val="006C6928"/>
    <w:rsid w:val="006C6DD0"/>
    <w:rsid w:val="006C7F6D"/>
    <w:rsid w:val="006D0E9D"/>
    <w:rsid w:val="006D1834"/>
    <w:rsid w:val="006D1984"/>
    <w:rsid w:val="006D2C82"/>
    <w:rsid w:val="006D7640"/>
    <w:rsid w:val="006E0098"/>
    <w:rsid w:val="006E0EC6"/>
    <w:rsid w:val="006E1024"/>
    <w:rsid w:val="006E1563"/>
    <w:rsid w:val="006E1ABC"/>
    <w:rsid w:val="006E1D0F"/>
    <w:rsid w:val="006E2FA1"/>
    <w:rsid w:val="006E390C"/>
    <w:rsid w:val="006E3A62"/>
    <w:rsid w:val="006E3F7A"/>
    <w:rsid w:val="006E4547"/>
    <w:rsid w:val="006E505F"/>
    <w:rsid w:val="006F043A"/>
    <w:rsid w:val="006F356C"/>
    <w:rsid w:val="006F3B84"/>
    <w:rsid w:val="006F4070"/>
    <w:rsid w:val="006F447C"/>
    <w:rsid w:val="006F4C2B"/>
    <w:rsid w:val="00700F8A"/>
    <w:rsid w:val="00701BD8"/>
    <w:rsid w:val="00701C7C"/>
    <w:rsid w:val="007075B9"/>
    <w:rsid w:val="00710CD1"/>
    <w:rsid w:val="00711B2C"/>
    <w:rsid w:val="00712916"/>
    <w:rsid w:val="007146CD"/>
    <w:rsid w:val="007151C0"/>
    <w:rsid w:val="00715A78"/>
    <w:rsid w:val="00715DFB"/>
    <w:rsid w:val="00716833"/>
    <w:rsid w:val="00717687"/>
    <w:rsid w:val="007176C8"/>
    <w:rsid w:val="00717D03"/>
    <w:rsid w:val="00720608"/>
    <w:rsid w:val="00721029"/>
    <w:rsid w:val="00722E8A"/>
    <w:rsid w:val="007260EC"/>
    <w:rsid w:val="00726873"/>
    <w:rsid w:val="00730909"/>
    <w:rsid w:val="00732DB9"/>
    <w:rsid w:val="007332A0"/>
    <w:rsid w:val="007332E6"/>
    <w:rsid w:val="00733E12"/>
    <w:rsid w:val="00734B6A"/>
    <w:rsid w:val="00735943"/>
    <w:rsid w:val="007366E7"/>
    <w:rsid w:val="0073720F"/>
    <w:rsid w:val="00737403"/>
    <w:rsid w:val="007404C1"/>
    <w:rsid w:val="00740565"/>
    <w:rsid w:val="00743E8D"/>
    <w:rsid w:val="0074464F"/>
    <w:rsid w:val="0074691C"/>
    <w:rsid w:val="00746DDE"/>
    <w:rsid w:val="00746EC2"/>
    <w:rsid w:val="00746F9B"/>
    <w:rsid w:val="0075063B"/>
    <w:rsid w:val="007507EB"/>
    <w:rsid w:val="00752D84"/>
    <w:rsid w:val="00752FA0"/>
    <w:rsid w:val="00755309"/>
    <w:rsid w:val="00755762"/>
    <w:rsid w:val="007557E8"/>
    <w:rsid w:val="00756400"/>
    <w:rsid w:val="00756865"/>
    <w:rsid w:val="007609CA"/>
    <w:rsid w:val="00761849"/>
    <w:rsid w:val="00761E15"/>
    <w:rsid w:val="0076329E"/>
    <w:rsid w:val="00763E82"/>
    <w:rsid w:val="00764EEA"/>
    <w:rsid w:val="00765B85"/>
    <w:rsid w:val="00766667"/>
    <w:rsid w:val="00766C30"/>
    <w:rsid w:val="007670E8"/>
    <w:rsid w:val="00767B8F"/>
    <w:rsid w:val="0077181D"/>
    <w:rsid w:val="00772A35"/>
    <w:rsid w:val="00772E47"/>
    <w:rsid w:val="00773AA7"/>
    <w:rsid w:val="007741F6"/>
    <w:rsid w:val="007760F7"/>
    <w:rsid w:val="00776F86"/>
    <w:rsid w:val="00777E5B"/>
    <w:rsid w:val="00780D60"/>
    <w:rsid w:val="007814A5"/>
    <w:rsid w:val="00785526"/>
    <w:rsid w:val="00786BF3"/>
    <w:rsid w:val="00787523"/>
    <w:rsid w:val="00787A75"/>
    <w:rsid w:val="00787E32"/>
    <w:rsid w:val="00790CA2"/>
    <w:rsid w:val="007918FD"/>
    <w:rsid w:val="00791C6F"/>
    <w:rsid w:val="00792370"/>
    <w:rsid w:val="00792B90"/>
    <w:rsid w:val="00792B9D"/>
    <w:rsid w:val="007933C0"/>
    <w:rsid w:val="0079486A"/>
    <w:rsid w:val="00794F97"/>
    <w:rsid w:val="00795578"/>
    <w:rsid w:val="00796A65"/>
    <w:rsid w:val="0079727F"/>
    <w:rsid w:val="00797C1B"/>
    <w:rsid w:val="007A009A"/>
    <w:rsid w:val="007A060C"/>
    <w:rsid w:val="007A0B38"/>
    <w:rsid w:val="007A1310"/>
    <w:rsid w:val="007A26BC"/>
    <w:rsid w:val="007A2A81"/>
    <w:rsid w:val="007A53BF"/>
    <w:rsid w:val="007A5B9F"/>
    <w:rsid w:val="007A67FE"/>
    <w:rsid w:val="007A6CB2"/>
    <w:rsid w:val="007A765E"/>
    <w:rsid w:val="007A7ADF"/>
    <w:rsid w:val="007B09B2"/>
    <w:rsid w:val="007B0F43"/>
    <w:rsid w:val="007B11C0"/>
    <w:rsid w:val="007B31F7"/>
    <w:rsid w:val="007B4E79"/>
    <w:rsid w:val="007B6028"/>
    <w:rsid w:val="007B677E"/>
    <w:rsid w:val="007C0C9E"/>
    <w:rsid w:val="007C12DD"/>
    <w:rsid w:val="007C15D4"/>
    <w:rsid w:val="007C3D0C"/>
    <w:rsid w:val="007C451E"/>
    <w:rsid w:val="007C518A"/>
    <w:rsid w:val="007C59C6"/>
    <w:rsid w:val="007D132F"/>
    <w:rsid w:val="007D19FD"/>
    <w:rsid w:val="007D1A48"/>
    <w:rsid w:val="007D4C5E"/>
    <w:rsid w:val="007D6EEA"/>
    <w:rsid w:val="007D7296"/>
    <w:rsid w:val="007D7440"/>
    <w:rsid w:val="007D7C19"/>
    <w:rsid w:val="007E1422"/>
    <w:rsid w:val="007E1B02"/>
    <w:rsid w:val="007E1CF6"/>
    <w:rsid w:val="007E3F27"/>
    <w:rsid w:val="007E5CBC"/>
    <w:rsid w:val="007E6004"/>
    <w:rsid w:val="007E6BFB"/>
    <w:rsid w:val="007E6DF6"/>
    <w:rsid w:val="007E7482"/>
    <w:rsid w:val="007F21F0"/>
    <w:rsid w:val="007F2CFC"/>
    <w:rsid w:val="007F3302"/>
    <w:rsid w:val="007F34EB"/>
    <w:rsid w:val="007F3BAE"/>
    <w:rsid w:val="007F5F1D"/>
    <w:rsid w:val="008010CF"/>
    <w:rsid w:val="008015D5"/>
    <w:rsid w:val="00801C0B"/>
    <w:rsid w:val="00802AA4"/>
    <w:rsid w:val="0080330A"/>
    <w:rsid w:val="00804AB9"/>
    <w:rsid w:val="00804DE3"/>
    <w:rsid w:val="00804ED1"/>
    <w:rsid w:val="008065C5"/>
    <w:rsid w:val="00807087"/>
    <w:rsid w:val="00807557"/>
    <w:rsid w:val="00807875"/>
    <w:rsid w:val="008105A1"/>
    <w:rsid w:val="00812533"/>
    <w:rsid w:val="008138A6"/>
    <w:rsid w:val="00822056"/>
    <w:rsid w:val="00824583"/>
    <w:rsid w:val="008247AF"/>
    <w:rsid w:val="008247EC"/>
    <w:rsid w:val="00824A55"/>
    <w:rsid w:val="008250E8"/>
    <w:rsid w:val="008260FD"/>
    <w:rsid w:val="00826876"/>
    <w:rsid w:val="00826FF4"/>
    <w:rsid w:val="008277DB"/>
    <w:rsid w:val="008302E5"/>
    <w:rsid w:val="008313ED"/>
    <w:rsid w:val="00833241"/>
    <w:rsid w:val="00833778"/>
    <w:rsid w:val="00833B59"/>
    <w:rsid w:val="00833FBD"/>
    <w:rsid w:val="00835A37"/>
    <w:rsid w:val="00835DFA"/>
    <w:rsid w:val="00840EDC"/>
    <w:rsid w:val="00841660"/>
    <w:rsid w:val="008417CF"/>
    <w:rsid w:val="00841BE2"/>
    <w:rsid w:val="008421C1"/>
    <w:rsid w:val="0084250E"/>
    <w:rsid w:val="008430C7"/>
    <w:rsid w:val="00843A28"/>
    <w:rsid w:val="00844648"/>
    <w:rsid w:val="008458C3"/>
    <w:rsid w:val="00851611"/>
    <w:rsid w:val="00852F48"/>
    <w:rsid w:val="0085316E"/>
    <w:rsid w:val="00853570"/>
    <w:rsid w:val="00853612"/>
    <w:rsid w:val="0085461F"/>
    <w:rsid w:val="00856384"/>
    <w:rsid w:val="00856ACC"/>
    <w:rsid w:val="008576CA"/>
    <w:rsid w:val="008604CA"/>
    <w:rsid w:val="008619F7"/>
    <w:rsid w:val="00861BB3"/>
    <w:rsid w:val="008622D1"/>
    <w:rsid w:val="0086297D"/>
    <w:rsid w:val="00863469"/>
    <w:rsid w:val="00863976"/>
    <w:rsid w:val="008639A1"/>
    <w:rsid w:val="00864762"/>
    <w:rsid w:val="0086627D"/>
    <w:rsid w:val="00866910"/>
    <w:rsid w:val="00867130"/>
    <w:rsid w:val="00867C20"/>
    <w:rsid w:val="0087024E"/>
    <w:rsid w:val="00870659"/>
    <w:rsid w:val="00871149"/>
    <w:rsid w:val="00872703"/>
    <w:rsid w:val="00872B31"/>
    <w:rsid w:val="00872CFF"/>
    <w:rsid w:val="00873276"/>
    <w:rsid w:val="00873F23"/>
    <w:rsid w:val="00876D8B"/>
    <w:rsid w:val="00880AF3"/>
    <w:rsid w:val="00881311"/>
    <w:rsid w:val="008825FB"/>
    <w:rsid w:val="00882C13"/>
    <w:rsid w:val="00882F4E"/>
    <w:rsid w:val="008834B1"/>
    <w:rsid w:val="0088414F"/>
    <w:rsid w:val="00884A01"/>
    <w:rsid w:val="008853DD"/>
    <w:rsid w:val="00885C3B"/>
    <w:rsid w:val="00887563"/>
    <w:rsid w:val="00890FCA"/>
    <w:rsid w:val="00891649"/>
    <w:rsid w:val="00891DE0"/>
    <w:rsid w:val="0089285A"/>
    <w:rsid w:val="008A0E09"/>
    <w:rsid w:val="008A1994"/>
    <w:rsid w:val="008A1EAE"/>
    <w:rsid w:val="008A4E3B"/>
    <w:rsid w:val="008B0504"/>
    <w:rsid w:val="008B182D"/>
    <w:rsid w:val="008B1C89"/>
    <w:rsid w:val="008B302F"/>
    <w:rsid w:val="008B31A9"/>
    <w:rsid w:val="008B4293"/>
    <w:rsid w:val="008B6CBB"/>
    <w:rsid w:val="008B6D1C"/>
    <w:rsid w:val="008B78AF"/>
    <w:rsid w:val="008C2A45"/>
    <w:rsid w:val="008C4E2F"/>
    <w:rsid w:val="008C5AFB"/>
    <w:rsid w:val="008C6447"/>
    <w:rsid w:val="008C785B"/>
    <w:rsid w:val="008D07B2"/>
    <w:rsid w:val="008D1180"/>
    <w:rsid w:val="008D1A19"/>
    <w:rsid w:val="008D2218"/>
    <w:rsid w:val="008D2354"/>
    <w:rsid w:val="008D26BC"/>
    <w:rsid w:val="008D35DC"/>
    <w:rsid w:val="008D4540"/>
    <w:rsid w:val="008D4E45"/>
    <w:rsid w:val="008D626F"/>
    <w:rsid w:val="008D744F"/>
    <w:rsid w:val="008E073F"/>
    <w:rsid w:val="008E25BB"/>
    <w:rsid w:val="008E29E7"/>
    <w:rsid w:val="008E3644"/>
    <w:rsid w:val="008E4B4A"/>
    <w:rsid w:val="008E50F2"/>
    <w:rsid w:val="008E60F9"/>
    <w:rsid w:val="008E67CF"/>
    <w:rsid w:val="008F2AA2"/>
    <w:rsid w:val="008F2F5F"/>
    <w:rsid w:val="008F380E"/>
    <w:rsid w:val="008F3E8C"/>
    <w:rsid w:val="008F629A"/>
    <w:rsid w:val="008F6DD2"/>
    <w:rsid w:val="008F74AF"/>
    <w:rsid w:val="009003EC"/>
    <w:rsid w:val="00901134"/>
    <w:rsid w:val="009016C4"/>
    <w:rsid w:val="00902CAF"/>
    <w:rsid w:val="00902DD0"/>
    <w:rsid w:val="009031F1"/>
    <w:rsid w:val="00903BE4"/>
    <w:rsid w:val="00904243"/>
    <w:rsid w:val="009046B7"/>
    <w:rsid w:val="009046D9"/>
    <w:rsid w:val="0090514D"/>
    <w:rsid w:val="0090549B"/>
    <w:rsid w:val="00905635"/>
    <w:rsid w:val="009061AB"/>
    <w:rsid w:val="00906AFE"/>
    <w:rsid w:val="009077A9"/>
    <w:rsid w:val="0091059E"/>
    <w:rsid w:val="009117C4"/>
    <w:rsid w:val="0091393B"/>
    <w:rsid w:val="00914BE5"/>
    <w:rsid w:val="0091672C"/>
    <w:rsid w:val="00916F37"/>
    <w:rsid w:val="00917516"/>
    <w:rsid w:val="0092033C"/>
    <w:rsid w:val="00920B00"/>
    <w:rsid w:val="00921E8F"/>
    <w:rsid w:val="00921ED4"/>
    <w:rsid w:val="00922B11"/>
    <w:rsid w:val="0092374B"/>
    <w:rsid w:val="00924753"/>
    <w:rsid w:val="00927ED9"/>
    <w:rsid w:val="00931128"/>
    <w:rsid w:val="0093208C"/>
    <w:rsid w:val="0093353B"/>
    <w:rsid w:val="009346BA"/>
    <w:rsid w:val="00934B0C"/>
    <w:rsid w:val="0093660A"/>
    <w:rsid w:val="00936D4A"/>
    <w:rsid w:val="009371ED"/>
    <w:rsid w:val="00937D7D"/>
    <w:rsid w:val="00937F1C"/>
    <w:rsid w:val="009402A0"/>
    <w:rsid w:val="00940982"/>
    <w:rsid w:val="00940ECC"/>
    <w:rsid w:val="00941806"/>
    <w:rsid w:val="0094193A"/>
    <w:rsid w:val="00942605"/>
    <w:rsid w:val="00942EF5"/>
    <w:rsid w:val="00942F24"/>
    <w:rsid w:val="00943764"/>
    <w:rsid w:val="009446FA"/>
    <w:rsid w:val="0094602C"/>
    <w:rsid w:val="00946779"/>
    <w:rsid w:val="00947248"/>
    <w:rsid w:val="00947EBE"/>
    <w:rsid w:val="00950886"/>
    <w:rsid w:val="00950BF9"/>
    <w:rsid w:val="009541DD"/>
    <w:rsid w:val="00954830"/>
    <w:rsid w:val="00954D3B"/>
    <w:rsid w:val="00955554"/>
    <w:rsid w:val="0095701D"/>
    <w:rsid w:val="0095731A"/>
    <w:rsid w:val="009573AB"/>
    <w:rsid w:val="00957636"/>
    <w:rsid w:val="0096040E"/>
    <w:rsid w:val="00960E16"/>
    <w:rsid w:val="00962475"/>
    <w:rsid w:val="00962F36"/>
    <w:rsid w:val="00964727"/>
    <w:rsid w:val="00964A58"/>
    <w:rsid w:val="00965A59"/>
    <w:rsid w:val="00966E23"/>
    <w:rsid w:val="0096751D"/>
    <w:rsid w:val="0097021A"/>
    <w:rsid w:val="00970ABD"/>
    <w:rsid w:val="00970E77"/>
    <w:rsid w:val="0097229B"/>
    <w:rsid w:val="00975C8D"/>
    <w:rsid w:val="00976F1A"/>
    <w:rsid w:val="00977494"/>
    <w:rsid w:val="00981D22"/>
    <w:rsid w:val="009829E2"/>
    <w:rsid w:val="00983192"/>
    <w:rsid w:val="00983ACB"/>
    <w:rsid w:val="0098670D"/>
    <w:rsid w:val="009914D3"/>
    <w:rsid w:val="00995547"/>
    <w:rsid w:val="00996323"/>
    <w:rsid w:val="0099691B"/>
    <w:rsid w:val="00997379"/>
    <w:rsid w:val="009A25B4"/>
    <w:rsid w:val="009A37E8"/>
    <w:rsid w:val="009A49C4"/>
    <w:rsid w:val="009A54FE"/>
    <w:rsid w:val="009A5B63"/>
    <w:rsid w:val="009A7A01"/>
    <w:rsid w:val="009B0183"/>
    <w:rsid w:val="009B1208"/>
    <w:rsid w:val="009B32E0"/>
    <w:rsid w:val="009B33C8"/>
    <w:rsid w:val="009B479D"/>
    <w:rsid w:val="009B5409"/>
    <w:rsid w:val="009B7452"/>
    <w:rsid w:val="009C0534"/>
    <w:rsid w:val="009C055C"/>
    <w:rsid w:val="009C38FD"/>
    <w:rsid w:val="009C4109"/>
    <w:rsid w:val="009C4C98"/>
    <w:rsid w:val="009C4D80"/>
    <w:rsid w:val="009C5874"/>
    <w:rsid w:val="009C5B6F"/>
    <w:rsid w:val="009C5E40"/>
    <w:rsid w:val="009C6DE5"/>
    <w:rsid w:val="009C75D1"/>
    <w:rsid w:val="009D2A89"/>
    <w:rsid w:val="009D36BE"/>
    <w:rsid w:val="009D3CA7"/>
    <w:rsid w:val="009D4794"/>
    <w:rsid w:val="009D50EC"/>
    <w:rsid w:val="009D571F"/>
    <w:rsid w:val="009D690C"/>
    <w:rsid w:val="009D7822"/>
    <w:rsid w:val="009D7932"/>
    <w:rsid w:val="009D7F57"/>
    <w:rsid w:val="009E03AF"/>
    <w:rsid w:val="009E0C8B"/>
    <w:rsid w:val="009E1387"/>
    <w:rsid w:val="009E2145"/>
    <w:rsid w:val="009E2174"/>
    <w:rsid w:val="009E2F0C"/>
    <w:rsid w:val="009E4CFF"/>
    <w:rsid w:val="009E5FE4"/>
    <w:rsid w:val="009E6252"/>
    <w:rsid w:val="009E6689"/>
    <w:rsid w:val="009E6E83"/>
    <w:rsid w:val="009E731B"/>
    <w:rsid w:val="009F009B"/>
    <w:rsid w:val="009F1114"/>
    <w:rsid w:val="009F1630"/>
    <w:rsid w:val="009F1883"/>
    <w:rsid w:val="009F1FF7"/>
    <w:rsid w:val="009F26F9"/>
    <w:rsid w:val="009F2923"/>
    <w:rsid w:val="009F403C"/>
    <w:rsid w:val="009F470E"/>
    <w:rsid w:val="009F4CF6"/>
    <w:rsid w:val="009F4E27"/>
    <w:rsid w:val="009F5E59"/>
    <w:rsid w:val="009F6299"/>
    <w:rsid w:val="009F6595"/>
    <w:rsid w:val="00A0175F"/>
    <w:rsid w:val="00A03725"/>
    <w:rsid w:val="00A045E1"/>
    <w:rsid w:val="00A062A9"/>
    <w:rsid w:val="00A06795"/>
    <w:rsid w:val="00A06DF3"/>
    <w:rsid w:val="00A06F36"/>
    <w:rsid w:val="00A06F9E"/>
    <w:rsid w:val="00A0776F"/>
    <w:rsid w:val="00A104DF"/>
    <w:rsid w:val="00A10646"/>
    <w:rsid w:val="00A10B78"/>
    <w:rsid w:val="00A11089"/>
    <w:rsid w:val="00A13595"/>
    <w:rsid w:val="00A137EF"/>
    <w:rsid w:val="00A153CA"/>
    <w:rsid w:val="00A156AD"/>
    <w:rsid w:val="00A15D44"/>
    <w:rsid w:val="00A16D95"/>
    <w:rsid w:val="00A16ECB"/>
    <w:rsid w:val="00A17C29"/>
    <w:rsid w:val="00A20027"/>
    <w:rsid w:val="00A204EF"/>
    <w:rsid w:val="00A20503"/>
    <w:rsid w:val="00A213A4"/>
    <w:rsid w:val="00A2188F"/>
    <w:rsid w:val="00A254D5"/>
    <w:rsid w:val="00A26E3B"/>
    <w:rsid w:val="00A31971"/>
    <w:rsid w:val="00A31FEE"/>
    <w:rsid w:val="00A32040"/>
    <w:rsid w:val="00A32517"/>
    <w:rsid w:val="00A34C08"/>
    <w:rsid w:val="00A362EE"/>
    <w:rsid w:val="00A367C1"/>
    <w:rsid w:val="00A373BE"/>
    <w:rsid w:val="00A4084F"/>
    <w:rsid w:val="00A41DB0"/>
    <w:rsid w:val="00A4232A"/>
    <w:rsid w:val="00A4283E"/>
    <w:rsid w:val="00A437A2"/>
    <w:rsid w:val="00A443F4"/>
    <w:rsid w:val="00A45124"/>
    <w:rsid w:val="00A45764"/>
    <w:rsid w:val="00A45A05"/>
    <w:rsid w:val="00A5052F"/>
    <w:rsid w:val="00A50776"/>
    <w:rsid w:val="00A507DD"/>
    <w:rsid w:val="00A52207"/>
    <w:rsid w:val="00A524EC"/>
    <w:rsid w:val="00A54AA3"/>
    <w:rsid w:val="00A54FCF"/>
    <w:rsid w:val="00A55864"/>
    <w:rsid w:val="00A55D7F"/>
    <w:rsid w:val="00A57F1A"/>
    <w:rsid w:val="00A608DA"/>
    <w:rsid w:val="00A60F6A"/>
    <w:rsid w:val="00A62764"/>
    <w:rsid w:val="00A64C46"/>
    <w:rsid w:val="00A658E8"/>
    <w:rsid w:val="00A665C2"/>
    <w:rsid w:val="00A666F9"/>
    <w:rsid w:val="00A6797F"/>
    <w:rsid w:val="00A67A5D"/>
    <w:rsid w:val="00A67B06"/>
    <w:rsid w:val="00A70247"/>
    <w:rsid w:val="00A70C87"/>
    <w:rsid w:val="00A7166C"/>
    <w:rsid w:val="00A730CD"/>
    <w:rsid w:val="00A75AE4"/>
    <w:rsid w:val="00A75CA3"/>
    <w:rsid w:val="00A8050E"/>
    <w:rsid w:val="00A808F3"/>
    <w:rsid w:val="00A80E70"/>
    <w:rsid w:val="00A816A3"/>
    <w:rsid w:val="00A81D14"/>
    <w:rsid w:val="00A8239B"/>
    <w:rsid w:val="00A84BB9"/>
    <w:rsid w:val="00A8576B"/>
    <w:rsid w:val="00A85C86"/>
    <w:rsid w:val="00A86C04"/>
    <w:rsid w:val="00A878FB"/>
    <w:rsid w:val="00A87AD3"/>
    <w:rsid w:val="00A87E27"/>
    <w:rsid w:val="00A917D1"/>
    <w:rsid w:val="00A92AD3"/>
    <w:rsid w:val="00A93944"/>
    <w:rsid w:val="00A9559C"/>
    <w:rsid w:val="00A9586A"/>
    <w:rsid w:val="00A95FA6"/>
    <w:rsid w:val="00A9625C"/>
    <w:rsid w:val="00A963FE"/>
    <w:rsid w:val="00A97008"/>
    <w:rsid w:val="00A974B1"/>
    <w:rsid w:val="00AA4BBC"/>
    <w:rsid w:val="00AA5C5B"/>
    <w:rsid w:val="00AA64B2"/>
    <w:rsid w:val="00AA6656"/>
    <w:rsid w:val="00AA7526"/>
    <w:rsid w:val="00AB1153"/>
    <w:rsid w:val="00AB192E"/>
    <w:rsid w:val="00AB1950"/>
    <w:rsid w:val="00AB52AB"/>
    <w:rsid w:val="00AB5360"/>
    <w:rsid w:val="00AB57F7"/>
    <w:rsid w:val="00AB6F0B"/>
    <w:rsid w:val="00AB6F81"/>
    <w:rsid w:val="00AC0289"/>
    <w:rsid w:val="00AC110A"/>
    <w:rsid w:val="00AC1305"/>
    <w:rsid w:val="00AC14AB"/>
    <w:rsid w:val="00AC2137"/>
    <w:rsid w:val="00AC240B"/>
    <w:rsid w:val="00AC2FBD"/>
    <w:rsid w:val="00AC4F6E"/>
    <w:rsid w:val="00AC5429"/>
    <w:rsid w:val="00AC714C"/>
    <w:rsid w:val="00AC7461"/>
    <w:rsid w:val="00AD248C"/>
    <w:rsid w:val="00AD493D"/>
    <w:rsid w:val="00AD4C06"/>
    <w:rsid w:val="00AD564E"/>
    <w:rsid w:val="00AD5CA0"/>
    <w:rsid w:val="00AD6DF0"/>
    <w:rsid w:val="00AE074A"/>
    <w:rsid w:val="00AE0B1F"/>
    <w:rsid w:val="00AE0D49"/>
    <w:rsid w:val="00AE1402"/>
    <w:rsid w:val="00AE1AB7"/>
    <w:rsid w:val="00AE2034"/>
    <w:rsid w:val="00AE2EC2"/>
    <w:rsid w:val="00AE4158"/>
    <w:rsid w:val="00AE553E"/>
    <w:rsid w:val="00AE61F7"/>
    <w:rsid w:val="00AE68FB"/>
    <w:rsid w:val="00AE6C88"/>
    <w:rsid w:val="00AE79D5"/>
    <w:rsid w:val="00AF17FB"/>
    <w:rsid w:val="00AF18EE"/>
    <w:rsid w:val="00AF208C"/>
    <w:rsid w:val="00AF2242"/>
    <w:rsid w:val="00AF4359"/>
    <w:rsid w:val="00AF53AD"/>
    <w:rsid w:val="00AF7183"/>
    <w:rsid w:val="00B00AC6"/>
    <w:rsid w:val="00B0126F"/>
    <w:rsid w:val="00B015CF"/>
    <w:rsid w:val="00B016A0"/>
    <w:rsid w:val="00B020B9"/>
    <w:rsid w:val="00B06FAD"/>
    <w:rsid w:val="00B07AB8"/>
    <w:rsid w:val="00B11177"/>
    <w:rsid w:val="00B12D74"/>
    <w:rsid w:val="00B14CC3"/>
    <w:rsid w:val="00B14F24"/>
    <w:rsid w:val="00B16AFB"/>
    <w:rsid w:val="00B172C5"/>
    <w:rsid w:val="00B20ECE"/>
    <w:rsid w:val="00B231A1"/>
    <w:rsid w:val="00B232F3"/>
    <w:rsid w:val="00B237CE"/>
    <w:rsid w:val="00B2457E"/>
    <w:rsid w:val="00B2481F"/>
    <w:rsid w:val="00B258A2"/>
    <w:rsid w:val="00B279C6"/>
    <w:rsid w:val="00B3017A"/>
    <w:rsid w:val="00B317C0"/>
    <w:rsid w:val="00B32E6B"/>
    <w:rsid w:val="00B33079"/>
    <w:rsid w:val="00B34F3B"/>
    <w:rsid w:val="00B352B9"/>
    <w:rsid w:val="00B35D6D"/>
    <w:rsid w:val="00B40113"/>
    <w:rsid w:val="00B4078C"/>
    <w:rsid w:val="00B4278A"/>
    <w:rsid w:val="00B42950"/>
    <w:rsid w:val="00B4340B"/>
    <w:rsid w:val="00B44D3A"/>
    <w:rsid w:val="00B4606B"/>
    <w:rsid w:val="00B46188"/>
    <w:rsid w:val="00B4643C"/>
    <w:rsid w:val="00B467E1"/>
    <w:rsid w:val="00B46E5D"/>
    <w:rsid w:val="00B50390"/>
    <w:rsid w:val="00B50D07"/>
    <w:rsid w:val="00B51817"/>
    <w:rsid w:val="00B51852"/>
    <w:rsid w:val="00B53CE7"/>
    <w:rsid w:val="00B56589"/>
    <w:rsid w:val="00B56AA5"/>
    <w:rsid w:val="00B575BE"/>
    <w:rsid w:val="00B6072C"/>
    <w:rsid w:val="00B608A6"/>
    <w:rsid w:val="00B61F56"/>
    <w:rsid w:val="00B6325A"/>
    <w:rsid w:val="00B632BA"/>
    <w:rsid w:val="00B662BA"/>
    <w:rsid w:val="00B66308"/>
    <w:rsid w:val="00B66C95"/>
    <w:rsid w:val="00B706E9"/>
    <w:rsid w:val="00B7215E"/>
    <w:rsid w:val="00B740DB"/>
    <w:rsid w:val="00B74C80"/>
    <w:rsid w:val="00B84E91"/>
    <w:rsid w:val="00B85307"/>
    <w:rsid w:val="00B85BDE"/>
    <w:rsid w:val="00B92653"/>
    <w:rsid w:val="00B938CF"/>
    <w:rsid w:val="00B939CF"/>
    <w:rsid w:val="00B939EF"/>
    <w:rsid w:val="00B93CB6"/>
    <w:rsid w:val="00B9433D"/>
    <w:rsid w:val="00B97F31"/>
    <w:rsid w:val="00BA058E"/>
    <w:rsid w:val="00BA18AD"/>
    <w:rsid w:val="00BA3726"/>
    <w:rsid w:val="00BA4051"/>
    <w:rsid w:val="00BA43FC"/>
    <w:rsid w:val="00BA4656"/>
    <w:rsid w:val="00BA5DFF"/>
    <w:rsid w:val="00BA7849"/>
    <w:rsid w:val="00BB1B90"/>
    <w:rsid w:val="00BB23CD"/>
    <w:rsid w:val="00BB2B8E"/>
    <w:rsid w:val="00BB3B77"/>
    <w:rsid w:val="00BB3E2D"/>
    <w:rsid w:val="00BB431D"/>
    <w:rsid w:val="00BB4BEB"/>
    <w:rsid w:val="00BB7E3D"/>
    <w:rsid w:val="00BC1516"/>
    <w:rsid w:val="00BC187D"/>
    <w:rsid w:val="00BC2CC4"/>
    <w:rsid w:val="00BC32C3"/>
    <w:rsid w:val="00BC3A26"/>
    <w:rsid w:val="00BC4C9C"/>
    <w:rsid w:val="00BC5D63"/>
    <w:rsid w:val="00BC746E"/>
    <w:rsid w:val="00BD22F8"/>
    <w:rsid w:val="00BD2B6E"/>
    <w:rsid w:val="00BD353E"/>
    <w:rsid w:val="00BD42C6"/>
    <w:rsid w:val="00BD470B"/>
    <w:rsid w:val="00BD6081"/>
    <w:rsid w:val="00BD6E48"/>
    <w:rsid w:val="00BD7507"/>
    <w:rsid w:val="00BE0A40"/>
    <w:rsid w:val="00BE10C4"/>
    <w:rsid w:val="00BE44B1"/>
    <w:rsid w:val="00BE5C9A"/>
    <w:rsid w:val="00BE6F71"/>
    <w:rsid w:val="00BE7041"/>
    <w:rsid w:val="00BE746D"/>
    <w:rsid w:val="00BE7EEF"/>
    <w:rsid w:val="00BF029F"/>
    <w:rsid w:val="00BF0472"/>
    <w:rsid w:val="00BF0509"/>
    <w:rsid w:val="00BF095A"/>
    <w:rsid w:val="00BF2698"/>
    <w:rsid w:val="00BF2AB9"/>
    <w:rsid w:val="00BF2D36"/>
    <w:rsid w:val="00BF407C"/>
    <w:rsid w:val="00BF4203"/>
    <w:rsid w:val="00BF4253"/>
    <w:rsid w:val="00C003B6"/>
    <w:rsid w:val="00C023A9"/>
    <w:rsid w:val="00C038F2"/>
    <w:rsid w:val="00C03A2E"/>
    <w:rsid w:val="00C0493E"/>
    <w:rsid w:val="00C059C4"/>
    <w:rsid w:val="00C11600"/>
    <w:rsid w:val="00C11A99"/>
    <w:rsid w:val="00C13DD1"/>
    <w:rsid w:val="00C142FE"/>
    <w:rsid w:val="00C1431E"/>
    <w:rsid w:val="00C151BA"/>
    <w:rsid w:val="00C15450"/>
    <w:rsid w:val="00C1591A"/>
    <w:rsid w:val="00C17622"/>
    <w:rsid w:val="00C177E1"/>
    <w:rsid w:val="00C2072D"/>
    <w:rsid w:val="00C2182B"/>
    <w:rsid w:val="00C22D98"/>
    <w:rsid w:val="00C25023"/>
    <w:rsid w:val="00C305D2"/>
    <w:rsid w:val="00C30695"/>
    <w:rsid w:val="00C31A86"/>
    <w:rsid w:val="00C33454"/>
    <w:rsid w:val="00C338F5"/>
    <w:rsid w:val="00C3495B"/>
    <w:rsid w:val="00C34EE5"/>
    <w:rsid w:val="00C40B95"/>
    <w:rsid w:val="00C40FF9"/>
    <w:rsid w:val="00C42C47"/>
    <w:rsid w:val="00C47068"/>
    <w:rsid w:val="00C50173"/>
    <w:rsid w:val="00C511EC"/>
    <w:rsid w:val="00C5269B"/>
    <w:rsid w:val="00C52CD6"/>
    <w:rsid w:val="00C53B14"/>
    <w:rsid w:val="00C55124"/>
    <w:rsid w:val="00C55B1F"/>
    <w:rsid w:val="00C57266"/>
    <w:rsid w:val="00C575F8"/>
    <w:rsid w:val="00C600D0"/>
    <w:rsid w:val="00C636FC"/>
    <w:rsid w:val="00C6399F"/>
    <w:rsid w:val="00C63BB5"/>
    <w:rsid w:val="00C6432B"/>
    <w:rsid w:val="00C65572"/>
    <w:rsid w:val="00C65A04"/>
    <w:rsid w:val="00C71FDB"/>
    <w:rsid w:val="00C72007"/>
    <w:rsid w:val="00C72273"/>
    <w:rsid w:val="00C73151"/>
    <w:rsid w:val="00C7465E"/>
    <w:rsid w:val="00C758D1"/>
    <w:rsid w:val="00C80ED4"/>
    <w:rsid w:val="00C80FDB"/>
    <w:rsid w:val="00C8387E"/>
    <w:rsid w:val="00C83BAE"/>
    <w:rsid w:val="00C85061"/>
    <w:rsid w:val="00C85C6B"/>
    <w:rsid w:val="00C90273"/>
    <w:rsid w:val="00C91A42"/>
    <w:rsid w:val="00C91D0C"/>
    <w:rsid w:val="00C93046"/>
    <w:rsid w:val="00C933FB"/>
    <w:rsid w:val="00C93467"/>
    <w:rsid w:val="00C95D76"/>
    <w:rsid w:val="00C9616D"/>
    <w:rsid w:val="00CA02BC"/>
    <w:rsid w:val="00CA07F5"/>
    <w:rsid w:val="00CA2DAA"/>
    <w:rsid w:val="00CA34C7"/>
    <w:rsid w:val="00CA39F4"/>
    <w:rsid w:val="00CA47BA"/>
    <w:rsid w:val="00CA63C4"/>
    <w:rsid w:val="00CA752D"/>
    <w:rsid w:val="00CA7986"/>
    <w:rsid w:val="00CA7B7B"/>
    <w:rsid w:val="00CA7CC8"/>
    <w:rsid w:val="00CA7FDC"/>
    <w:rsid w:val="00CB0944"/>
    <w:rsid w:val="00CB1148"/>
    <w:rsid w:val="00CB121F"/>
    <w:rsid w:val="00CB246F"/>
    <w:rsid w:val="00CB261B"/>
    <w:rsid w:val="00CB2AFA"/>
    <w:rsid w:val="00CB3E34"/>
    <w:rsid w:val="00CB4F13"/>
    <w:rsid w:val="00CB5006"/>
    <w:rsid w:val="00CB58FF"/>
    <w:rsid w:val="00CB7FFD"/>
    <w:rsid w:val="00CC032B"/>
    <w:rsid w:val="00CC12BF"/>
    <w:rsid w:val="00CC2B24"/>
    <w:rsid w:val="00CC373A"/>
    <w:rsid w:val="00CC3BD3"/>
    <w:rsid w:val="00CC477D"/>
    <w:rsid w:val="00CC5A57"/>
    <w:rsid w:val="00CC5F74"/>
    <w:rsid w:val="00CC6DCB"/>
    <w:rsid w:val="00CD00CA"/>
    <w:rsid w:val="00CD07D9"/>
    <w:rsid w:val="00CD26AE"/>
    <w:rsid w:val="00CD29C4"/>
    <w:rsid w:val="00CD4DE1"/>
    <w:rsid w:val="00CD506C"/>
    <w:rsid w:val="00CD51C2"/>
    <w:rsid w:val="00CD5CE6"/>
    <w:rsid w:val="00CD6CF8"/>
    <w:rsid w:val="00CE0973"/>
    <w:rsid w:val="00CE18D1"/>
    <w:rsid w:val="00CE402A"/>
    <w:rsid w:val="00CE55F0"/>
    <w:rsid w:val="00CE6519"/>
    <w:rsid w:val="00CE742C"/>
    <w:rsid w:val="00CF1055"/>
    <w:rsid w:val="00CF143C"/>
    <w:rsid w:val="00CF1BA7"/>
    <w:rsid w:val="00CF2002"/>
    <w:rsid w:val="00CF211D"/>
    <w:rsid w:val="00CF217F"/>
    <w:rsid w:val="00CF2282"/>
    <w:rsid w:val="00CF2753"/>
    <w:rsid w:val="00CF27A2"/>
    <w:rsid w:val="00CF3F04"/>
    <w:rsid w:val="00CF6845"/>
    <w:rsid w:val="00CF6D2B"/>
    <w:rsid w:val="00CF7B7E"/>
    <w:rsid w:val="00D01064"/>
    <w:rsid w:val="00D0161C"/>
    <w:rsid w:val="00D019AA"/>
    <w:rsid w:val="00D01D8A"/>
    <w:rsid w:val="00D01DB3"/>
    <w:rsid w:val="00D02401"/>
    <w:rsid w:val="00D041FB"/>
    <w:rsid w:val="00D04FBD"/>
    <w:rsid w:val="00D12562"/>
    <w:rsid w:val="00D12E75"/>
    <w:rsid w:val="00D132B2"/>
    <w:rsid w:val="00D1337E"/>
    <w:rsid w:val="00D17EAF"/>
    <w:rsid w:val="00D21160"/>
    <w:rsid w:val="00D23085"/>
    <w:rsid w:val="00D258B1"/>
    <w:rsid w:val="00D26910"/>
    <w:rsid w:val="00D279F5"/>
    <w:rsid w:val="00D27FFA"/>
    <w:rsid w:val="00D30926"/>
    <w:rsid w:val="00D31DAC"/>
    <w:rsid w:val="00D32B11"/>
    <w:rsid w:val="00D330EB"/>
    <w:rsid w:val="00D3357D"/>
    <w:rsid w:val="00D33CF0"/>
    <w:rsid w:val="00D34EB2"/>
    <w:rsid w:val="00D368B7"/>
    <w:rsid w:val="00D36A81"/>
    <w:rsid w:val="00D36F16"/>
    <w:rsid w:val="00D37728"/>
    <w:rsid w:val="00D40420"/>
    <w:rsid w:val="00D41664"/>
    <w:rsid w:val="00D41DA6"/>
    <w:rsid w:val="00D4459A"/>
    <w:rsid w:val="00D44629"/>
    <w:rsid w:val="00D47B42"/>
    <w:rsid w:val="00D47B9D"/>
    <w:rsid w:val="00D47DFF"/>
    <w:rsid w:val="00D50D11"/>
    <w:rsid w:val="00D515DB"/>
    <w:rsid w:val="00D529E3"/>
    <w:rsid w:val="00D5320D"/>
    <w:rsid w:val="00D53378"/>
    <w:rsid w:val="00D537C6"/>
    <w:rsid w:val="00D54E8E"/>
    <w:rsid w:val="00D55829"/>
    <w:rsid w:val="00D55FF0"/>
    <w:rsid w:val="00D5662A"/>
    <w:rsid w:val="00D56BD7"/>
    <w:rsid w:val="00D5762E"/>
    <w:rsid w:val="00D62F11"/>
    <w:rsid w:val="00D633E2"/>
    <w:rsid w:val="00D63EE9"/>
    <w:rsid w:val="00D64E69"/>
    <w:rsid w:val="00D651BD"/>
    <w:rsid w:val="00D654E6"/>
    <w:rsid w:val="00D658BC"/>
    <w:rsid w:val="00D65F89"/>
    <w:rsid w:val="00D66432"/>
    <w:rsid w:val="00D664EC"/>
    <w:rsid w:val="00D669A3"/>
    <w:rsid w:val="00D66EE4"/>
    <w:rsid w:val="00D6732F"/>
    <w:rsid w:val="00D7069F"/>
    <w:rsid w:val="00D70BAE"/>
    <w:rsid w:val="00D7156B"/>
    <w:rsid w:val="00D71B29"/>
    <w:rsid w:val="00D729C4"/>
    <w:rsid w:val="00D738B0"/>
    <w:rsid w:val="00D74E3F"/>
    <w:rsid w:val="00D75764"/>
    <w:rsid w:val="00D775DE"/>
    <w:rsid w:val="00D77B30"/>
    <w:rsid w:val="00D8029A"/>
    <w:rsid w:val="00D806E1"/>
    <w:rsid w:val="00D807AA"/>
    <w:rsid w:val="00D81C60"/>
    <w:rsid w:val="00D825F7"/>
    <w:rsid w:val="00D84E2A"/>
    <w:rsid w:val="00D8500C"/>
    <w:rsid w:val="00D85306"/>
    <w:rsid w:val="00D85722"/>
    <w:rsid w:val="00D85E84"/>
    <w:rsid w:val="00D85F5A"/>
    <w:rsid w:val="00D863DC"/>
    <w:rsid w:val="00D90449"/>
    <w:rsid w:val="00D9087F"/>
    <w:rsid w:val="00D90E34"/>
    <w:rsid w:val="00D924B9"/>
    <w:rsid w:val="00D92683"/>
    <w:rsid w:val="00D93E54"/>
    <w:rsid w:val="00D94AB5"/>
    <w:rsid w:val="00D94B0E"/>
    <w:rsid w:val="00D9510A"/>
    <w:rsid w:val="00D95C58"/>
    <w:rsid w:val="00D95FA0"/>
    <w:rsid w:val="00DA071C"/>
    <w:rsid w:val="00DA07DA"/>
    <w:rsid w:val="00DA23A0"/>
    <w:rsid w:val="00DA3D2F"/>
    <w:rsid w:val="00DA3F0A"/>
    <w:rsid w:val="00DA41E5"/>
    <w:rsid w:val="00DA4401"/>
    <w:rsid w:val="00DA4FF9"/>
    <w:rsid w:val="00DA5976"/>
    <w:rsid w:val="00DA6A19"/>
    <w:rsid w:val="00DA6E88"/>
    <w:rsid w:val="00DA79A4"/>
    <w:rsid w:val="00DB1718"/>
    <w:rsid w:val="00DB26D9"/>
    <w:rsid w:val="00DB428E"/>
    <w:rsid w:val="00DB4EB1"/>
    <w:rsid w:val="00DB51DA"/>
    <w:rsid w:val="00DB62CD"/>
    <w:rsid w:val="00DC2A6A"/>
    <w:rsid w:val="00DC47B4"/>
    <w:rsid w:val="00DC60A2"/>
    <w:rsid w:val="00DC6471"/>
    <w:rsid w:val="00DC655E"/>
    <w:rsid w:val="00DC714E"/>
    <w:rsid w:val="00DC75E2"/>
    <w:rsid w:val="00DD00BD"/>
    <w:rsid w:val="00DD08F5"/>
    <w:rsid w:val="00DD0AF6"/>
    <w:rsid w:val="00DD1030"/>
    <w:rsid w:val="00DD14FB"/>
    <w:rsid w:val="00DD242C"/>
    <w:rsid w:val="00DD26AA"/>
    <w:rsid w:val="00DD36C6"/>
    <w:rsid w:val="00DD4EDC"/>
    <w:rsid w:val="00DD6070"/>
    <w:rsid w:val="00DD6094"/>
    <w:rsid w:val="00DE1598"/>
    <w:rsid w:val="00DE1B0E"/>
    <w:rsid w:val="00DE2641"/>
    <w:rsid w:val="00DE49B4"/>
    <w:rsid w:val="00DE5ADD"/>
    <w:rsid w:val="00DE6FC3"/>
    <w:rsid w:val="00DE70B9"/>
    <w:rsid w:val="00DE7B73"/>
    <w:rsid w:val="00DE7EA6"/>
    <w:rsid w:val="00DF06AE"/>
    <w:rsid w:val="00DF2F09"/>
    <w:rsid w:val="00DF424C"/>
    <w:rsid w:val="00DF4A5C"/>
    <w:rsid w:val="00DF68E7"/>
    <w:rsid w:val="00DF79D9"/>
    <w:rsid w:val="00E000CD"/>
    <w:rsid w:val="00E00FBB"/>
    <w:rsid w:val="00E011E5"/>
    <w:rsid w:val="00E01966"/>
    <w:rsid w:val="00E02230"/>
    <w:rsid w:val="00E02A9F"/>
    <w:rsid w:val="00E02C42"/>
    <w:rsid w:val="00E04BF3"/>
    <w:rsid w:val="00E073D1"/>
    <w:rsid w:val="00E1140B"/>
    <w:rsid w:val="00E132CF"/>
    <w:rsid w:val="00E1377C"/>
    <w:rsid w:val="00E149EC"/>
    <w:rsid w:val="00E15177"/>
    <w:rsid w:val="00E15332"/>
    <w:rsid w:val="00E1737A"/>
    <w:rsid w:val="00E17C63"/>
    <w:rsid w:val="00E211BE"/>
    <w:rsid w:val="00E219D9"/>
    <w:rsid w:val="00E21E0A"/>
    <w:rsid w:val="00E2311A"/>
    <w:rsid w:val="00E236A8"/>
    <w:rsid w:val="00E23F99"/>
    <w:rsid w:val="00E26DB4"/>
    <w:rsid w:val="00E27F91"/>
    <w:rsid w:val="00E30C36"/>
    <w:rsid w:val="00E31A41"/>
    <w:rsid w:val="00E34B36"/>
    <w:rsid w:val="00E34E8F"/>
    <w:rsid w:val="00E355F6"/>
    <w:rsid w:val="00E36D14"/>
    <w:rsid w:val="00E37004"/>
    <w:rsid w:val="00E37CDD"/>
    <w:rsid w:val="00E37E7D"/>
    <w:rsid w:val="00E37F4D"/>
    <w:rsid w:val="00E403EE"/>
    <w:rsid w:val="00E4043F"/>
    <w:rsid w:val="00E4094E"/>
    <w:rsid w:val="00E40BE8"/>
    <w:rsid w:val="00E41409"/>
    <w:rsid w:val="00E43F8E"/>
    <w:rsid w:val="00E449B9"/>
    <w:rsid w:val="00E50661"/>
    <w:rsid w:val="00E507A2"/>
    <w:rsid w:val="00E50B0E"/>
    <w:rsid w:val="00E50BA4"/>
    <w:rsid w:val="00E51006"/>
    <w:rsid w:val="00E5404B"/>
    <w:rsid w:val="00E54303"/>
    <w:rsid w:val="00E54C68"/>
    <w:rsid w:val="00E54D58"/>
    <w:rsid w:val="00E54FD5"/>
    <w:rsid w:val="00E56B05"/>
    <w:rsid w:val="00E56D7D"/>
    <w:rsid w:val="00E6008D"/>
    <w:rsid w:val="00E6066D"/>
    <w:rsid w:val="00E60BCD"/>
    <w:rsid w:val="00E61204"/>
    <w:rsid w:val="00E61852"/>
    <w:rsid w:val="00E62995"/>
    <w:rsid w:val="00E639B4"/>
    <w:rsid w:val="00E63E9B"/>
    <w:rsid w:val="00E642DB"/>
    <w:rsid w:val="00E650B9"/>
    <w:rsid w:val="00E660DE"/>
    <w:rsid w:val="00E6632C"/>
    <w:rsid w:val="00E66930"/>
    <w:rsid w:val="00E70B83"/>
    <w:rsid w:val="00E73F1F"/>
    <w:rsid w:val="00E741BF"/>
    <w:rsid w:val="00E74A03"/>
    <w:rsid w:val="00E751CD"/>
    <w:rsid w:val="00E76903"/>
    <w:rsid w:val="00E76CBE"/>
    <w:rsid w:val="00E81C8D"/>
    <w:rsid w:val="00E82334"/>
    <w:rsid w:val="00E83743"/>
    <w:rsid w:val="00E8445E"/>
    <w:rsid w:val="00E85000"/>
    <w:rsid w:val="00E85194"/>
    <w:rsid w:val="00E858F6"/>
    <w:rsid w:val="00E87A2F"/>
    <w:rsid w:val="00E906FB"/>
    <w:rsid w:val="00E90DDF"/>
    <w:rsid w:val="00E9189A"/>
    <w:rsid w:val="00E92D27"/>
    <w:rsid w:val="00E939BC"/>
    <w:rsid w:val="00E93CD0"/>
    <w:rsid w:val="00E9523E"/>
    <w:rsid w:val="00E952EB"/>
    <w:rsid w:val="00E952F5"/>
    <w:rsid w:val="00E9555F"/>
    <w:rsid w:val="00E95897"/>
    <w:rsid w:val="00E9672E"/>
    <w:rsid w:val="00E96D48"/>
    <w:rsid w:val="00EA0332"/>
    <w:rsid w:val="00EA080F"/>
    <w:rsid w:val="00EA098A"/>
    <w:rsid w:val="00EA0B4A"/>
    <w:rsid w:val="00EA137A"/>
    <w:rsid w:val="00EA297E"/>
    <w:rsid w:val="00EA3633"/>
    <w:rsid w:val="00EA5E45"/>
    <w:rsid w:val="00EA6050"/>
    <w:rsid w:val="00EA78D1"/>
    <w:rsid w:val="00EB0EB4"/>
    <w:rsid w:val="00EB160F"/>
    <w:rsid w:val="00EB1718"/>
    <w:rsid w:val="00EB2B15"/>
    <w:rsid w:val="00EB306C"/>
    <w:rsid w:val="00EB37D7"/>
    <w:rsid w:val="00EB5F38"/>
    <w:rsid w:val="00EB6D70"/>
    <w:rsid w:val="00EB7D5A"/>
    <w:rsid w:val="00EB7F4A"/>
    <w:rsid w:val="00EC1075"/>
    <w:rsid w:val="00EC179B"/>
    <w:rsid w:val="00EC2422"/>
    <w:rsid w:val="00EC2952"/>
    <w:rsid w:val="00EC3964"/>
    <w:rsid w:val="00EC3DFE"/>
    <w:rsid w:val="00EC4B64"/>
    <w:rsid w:val="00EC58CE"/>
    <w:rsid w:val="00EC5BA0"/>
    <w:rsid w:val="00EC5D0D"/>
    <w:rsid w:val="00EC6924"/>
    <w:rsid w:val="00EC7765"/>
    <w:rsid w:val="00EC7942"/>
    <w:rsid w:val="00ED0341"/>
    <w:rsid w:val="00ED1403"/>
    <w:rsid w:val="00ED34D7"/>
    <w:rsid w:val="00ED6FFD"/>
    <w:rsid w:val="00ED792F"/>
    <w:rsid w:val="00EE01FE"/>
    <w:rsid w:val="00EE073A"/>
    <w:rsid w:val="00EE3BFE"/>
    <w:rsid w:val="00EE3D73"/>
    <w:rsid w:val="00EE4124"/>
    <w:rsid w:val="00EE5F43"/>
    <w:rsid w:val="00EE6472"/>
    <w:rsid w:val="00EE7E15"/>
    <w:rsid w:val="00EF02FD"/>
    <w:rsid w:val="00EF03E8"/>
    <w:rsid w:val="00EF0F54"/>
    <w:rsid w:val="00EF215B"/>
    <w:rsid w:val="00EF23DE"/>
    <w:rsid w:val="00EF41E0"/>
    <w:rsid w:val="00EF559A"/>
    <w:rsid w:val="00EF5EA4"/>
    <w:rsid w:val="00EF65B6"/>
    <w:rsid w:val="00EF6659"/>
    <w:rsid w:val="00F002D6"/>
    <w:rsid w:val="00F02583"/>
    <w:rsid w:val="00F06C9B"/>
    <w:rsid w:val="00F071CF"/>
    <w:rsid w:val="00F0799A"/>
    <w:rsid w:val="00F1076D"/>
    <w:rsid w:val="00F10854"/>
    <w:rsid w:val="00F10AF4"/>
    <w:rsid w:val="00F10CA0"/>
    <w:rsid w:val="00F10EA3"/>
    <w:rsid w:val="00F11B23"/>
    <w:rsid w:val="00F1248D"/>
    <w:rsid w:val="00F12E5D"/>
    <w:rsid w:val="00F15C39"/>
    <w:rsid w:val="00F1621C"/>
    <w:rsid w:val="00F16573"/>
    <w:rsid w:val="00F211B5"/>
    <w:rsid w:val="00F221F3"/>
    <w:rsid w:val="00F22329"/>
    <w:rsid w:val="00F223AB"/>
    <w:rsid w:val="00F22730"/>
    <w:rsid w:val="00F22AAC"/>
    <w:rsid w:val="00F2477F"/>
    <w:rsid w:val="00F24A71"/>
    <w:rsid w:val="00F24FD6"/>
    <w:rsid w:val="00F25DC3"/>
    <w:rsid w:val="00F302AC"/>
    <w:rsid w:val="00F30706"/>
    <w:rsid w:val="00F309D9"/>
    <w:rsid w:val="00F314E3"/>
    <w:rsid w:val="00F32380"/>
    <w:rsid w:val="00F33661"/>
    <w:rsid w:val="00F36457"/>
    <w:rsid w:val="00F37756"/>
    <w:rsid w:val="00F402D9"/>
    <w:rsid w:val="00F40495"/>
    <w:rsid w:val="00F40575"/>
    <w:rsid w:val="00F4103A"/>
    <w:rsid w:val="00F41C7F"/>
    <w:rsid w:val="00F44CE1"/>
    <w:rsid w:val="00F45440"/>
    <w:rsid w:val="00F45DFF"/>
    <w:rsid w:val="00F473F0"/>
    <w:rsid w:val="00F50AD1"/>
    <w:rsid w:val="00F50B04"/>
    <w:rsid w:val="00F5417A"/>
    <w:rsid w:val="00F55BC7"/>
    <w:rsid w:val="00F564E5"/>
    <w:rsid w:val="00F565F9"/>
    <w:rsid w:val="00F57C30"/>
    <w:rsid w:val="00F57C93"/>
    <w:rsid w:val="00F601FB"/>
    <w:rsid w:val="00F6066F"/>
    <w:rsid w:val="00F615FD"/>
    <w:rsid w:val="00F62803"/>
    <w:rsid w:val="00F63A63"/>
    <w:rsid w:val="00F63C38"/>
    <w:rsid w:val="00F63D82"/>
    <w:rsid w:val="00F63F43"/>
    <w:rsid w:val="00F64A71"/>
    <w:rsid w:val="00F65DB8"/>
    <w:rsid w:val="00F662B1"/>
    <w:rsid w:val="00F678AF"/>
    <w:rsid w:val="00F701B5"/>
    <w:rsid w:val="00F701E1"/>
    <w:rsid w:val="00F70CBA"/>
    <w:rsid w:val="00F70CF7"/>
    <w:rsid w:val="00F70FF9"/>
    <w:rsid w:val="00F736F4"/>
    <w:rsid w:val="00F74710"/>
    <w:rsid w:val="00F77AA2"/>
    <w:rsid w:val="00F77B2C"/>
    <w:rsid w:val="00F80688"/>
    <w:rsid w:val="00F838F6"/>
    <w:rsid w:val="00F83B46"/>
    <w:rsid w:val="00F84FD5"/>
    <w:rsid w:val="00F854FE"/>
    <w:rsid w:val="00F85610"/>
    <w:rsid w:val="00F85F3F"/>
    <w:rsid w:val="00F86112"/>
    <w:rsid w:val="00F86145"/>
    <w:rsid w:val="00F87345"/>
    <w:rsid w:val="00F8748F"/>
    <w:rsid w:val="00F91473"/>
    <w:rsid w:val="00F92620"/>
    <w:rsid w:val="00F92838"/>
    <w:rsid w:val="00F92F82"/>
    <w:rsid w:val="00F93FC9"/>
    <w:rsid w:val="00F953BA"/>
    <w:rsid w:val="00F95BA9"/>
    <w:rsid w:val="00F967D1"/>
    <w:rsid w:val="00F967D8"/>
    <w:rsid w:val="00F97A09"/>
    <w:rsid w:val="00FA09C3"/>
    <w:rsid w:val="00FA153B"/>
    <w:rsid w:val="00FA1676"/>
    <w:rsid w:val="00FA319D"/>
    <w:rsid w:val="00FA3990"/>
    <w:rsid w:val="00FA42AE"/>
    <w:rsid w:val="00FA4ACF"/>
    <w:rsid w:val="00FA587E"/>
    <w:rsid w:val="00FA593D"/>
    <w:rsid w:val="00FA63A4"/>
    <w:rsid w:val="00FA66DE"/>
    <w:rsid w:val="00FB0B4A"/>
    <w:rsid w:val="00FB0CBD"/>
    <w:rsid w:val="00FB1050"/>
    <w:rsid w:val="00FB1311"/>
    <w:rsid w:val="00FB1B75"/>
    <w:rsid w:val="00FB1B9E"/>
    <w:rsid w:val="00FB38E8"/>
    <w:rsid w:val="00FB415A"/>
    <w:rsid w:val="00FB49B7"/>
    <w:rsid w:val="00FB7C3B"/>
    <w:rsid w:val="00FC0CA5"/>
    <w:rsid w:val="00FC341C"/>
    <w:rsid w:val="00FC35BE"/>
    <w:rsid w:val="00FC42A0"/>
    <w:rsid w:val="00FC4350"/>
    <w:rsid w:val="00FC4486"/>
    <w:rsid w:val="00FC4637"/>
    <w:rsid w:val="00FC5012"/>
    <w:rsid w:val="00FC6485"/>
    <w:rsid w:val="00FC69A6"/>
    <w:rsid w:val="00FC7747"/>
    <w:rsid w:val="00FD1AA1"/>
    <w:rsid w:val="00FD249A"/>
    <w:rsid w:val="00FD24AC"/>
    <w:rsid w:val="00FD47F1"/>
    <w:rsid w:val="00FD5392"/>
    <w:rsid w:val="00FD62BC"/>
    <w:rsid w:val="00FD63AD"/>
    <w:rsid w:val="00FD73F3"/>
    <w:rsid w:val="00FE0D65"/>
    <w:rsid w:val="00FE1815"/>
    <w:rsid w:val="00FE1E3D"/>
    <w:rsid w:val="00FE2A52"/>
    <w:rsid w:val="00FE2DFD"/>
    <w:rsid w:val="00FE3F3D"/>
    <w:rsid w:val="00FE4076"/>
    <w:rsid w:val="00FE78D2"/>
    <w:rsid w:val="00FE7BB2"/>
    <w:rsid w:val="00FF045E"/>
    <w:rsid w:val="00FF0EA0"/>
    <w:rsid w:val="00FF184C"/>
    <w:rsid w:val="00FF1AF8"/>
    <w:rsid w:val="00FF1B15"/>
    <w:rsid w:val="00FF457D"/>
    <w:rsid w:val="00FF6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EA58B"/>
  <w15:chartTrackingRefBased/>
  <w15:docId w15:val="{F9B53C1F-34A2-4DA3-A00C-C5C546BA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3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A081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A081C"/>
  </w:style>
  <w:style w:type="paragraph" w:styleId="Revision">
    <w:name w:val="Revision"/>
    <w:hidden/>
    <w:uiPriority w:val="99"/>
    <w:semiHidden/>
    <w:rsid w:val="003A081C"/>
    <w:pPr>
      <w:spacing w:after="0" w:line="240" w:lineRule="auto"/>
    </w:pPr>
  </w:style>
  <w:style w:type="character" w:styleId="CommentReference">
    <w:name w:val="annotation reference"/>
    <w:basedOn w:val="DefaultParagraphFont"/>
    <w:uiPriority w:val="99"/>
    <w:semiHidden/>
    <w:unhideWhenUsed/>
    <w:rsid w:val="003A081C"/>
    <w:rPr>
      <w:sz w:val="16"/>
      <w:szCs w:val="16"/>
    </w:rPr>
  </w:style>
  <w:style w:type="paragraph" w:styleId="CommentText">
    <w:name w:val="annotation text"/>
    <w:basedOn w:val="Normal"/>
    <w:link w:val="CommentTextChar"/>
    <w:uiPriority w:val="99"/>
    <w:unhideWhenUsed/>
    <w:rsid w:val="003A081C"/>
    <w:pPr>
      <w:spacing w:line="240" w:lineRule="auto"/>
    </w:pPr>
    <w:rPr>
      <w:sz w:val="20"/>
      <w:szCs w:val="20"/>
    </w:rPr>
  </w:style>
  <w:style w:type="character" w:customStyle="1" w:styleId="CommentTextChar">
    <w:name w:val="Comment Text Char"/>
    <w:basedOn w:val="DefaultParagraphFont"/>
    <w:link w:val="CommentText"/>
    <w:uiPriority w:val="99"/>
    <w:rsid w:val="003A081C"/>
    <w:rPr>
      <w:sz w:val="20"/>
      <w:szCs w:val="20"/>
    </w:rPr>
  </w:style>
  <w:style w:type="paragraph" w:styleId="CommentSubject">
    <w:name w:val="annotation subject"/>
    <w:basedOn w:val="CommentText"/>
    <w:next w:val="CommentText"/>
    <w:link w:val="CommentSubjectChar"/>
    <w:uiPriority w:val="99"/>
    <w:semiHidden/>
    <w:unhideWhenUsed/>
    <w:rsid w:val="003A081C"/>
    <w:rPr>
      <w:b/>
      <w:bCs/>
    </w:rPr>
  </w:style>
  <w:style w:type="character" w:customStyle="1" w:styleId="CommentSubjectChar">
    <w:name w:val="Comment Subject Char"/>
    <w:basedOn w:val="CommentTextChar"/>
    <w:link w:val="CommentSubject"/>
    <w:uiPriority w:val="99"/>
    <w:semiHidden/>
    <w:rsid w:val="003A081C"/>
    <w:rPr>
      <w:b/>
      <w:bCs/>
      <w:sz w:val="20"/>
      <w:szCs w:val="20"/>
    </w:rPr>
  </w:style>
  <w:style w:type="paragraph" w:styleId="ListParagraph">
    <w:name w:val="List Paragraph"/>
    <w:basedOn w:val="Normal"/>
    <w:uiPriority w:val="34"/>
    <w:qFormat/>
    <w:rsid w:val="009C5E40"/>
    <w:pPr>
      <w:ind w:left="720"/>
      <w:contextualSpacing/>
    </w:pPr>
  </w:style>
  <w:style w:type="character" w:styleId="Hyperlink">
    <w:name w:val="Hyperlink"/>
    <w:basedOn w:val="DefaultParagraphFont"/>
    <w:uiPriority w:val="99"/>
    <w:unhideWhenUsed/>
    <w:rsid w:val="002443A7"/>
    <w:rPr>
      <w:color w:val="0563C1" w:themeColor="hyperlink"/>
      <w:u w:val="single"/>
    </w:rPr>
  </w:style>
  <w:style w:type="character" w:styleId="UnresolvedMention">
    <w:name w:val="Unresolved Mention"/>
    <w:basedOn w:val="DefaultParagraphFont"/>
    <w:uiPriority w:val="99"/>
    <w:semiHidden/>
    <w:unhideWhenUsed/>
    <w:rsid w:val="002443A7"/>
    <w:rPr>
      <w:color w:val="605E5C"/>
      <w:shd w:val="clear" w:color="auto" w:fill="E1DFDD"/>
    </w:rPr>
  </w:style>
  <w:style w:type="character" w:customStyle="1" w:styleId="cf01">
    <w:name w:val="cf01"/>
    <w:basedOn w:val="DefaultParagraphFont"/>
    <w:rsid w:val="00DB428E"/>
    <w:rPr>
      <w:rFonts w:ascii="Segoe UI" w:hAnsi="Segoe UI" w:cs="Segoe UI" w:hint="default"/>
      <w:sz w:val="18"/>
      <w:szCs w:val="18"/>
    </w:rPr>
  </w:style>
  <w:style w:type="paragraph" w:styleId="ListBullet">
    <w:name w:val="List Bullet"/>
    <w:basedOn w:val="Normal"/>
    <w:uiPriority w:val="2"/>
    <w:qFormat/>
    <w:rsid w:val="00A666F9"/>
    <w:pPr>
      <w:numPr>
        <w:numId w:val="33"/>
      </w:numPr>
      <w:spacing w:before="180" w:after="180" w:line="240" w:lineRule="auto"/>
      <w:ind w:left="425" w:hanging="425"/>
    </w:pPr>
    <w:rPr>
      <w:rFonts w:cs="Times New Roman"/>
      <w:color w:val="000000"/>
      <w:szCs w:val="20"/>
    </w:rPr>
  </w:style>
  <w:style w:type="paragraph" w:styleId="ListBullet2">
    <w:name w:val="List Bullet 2"/>
    <w:basedOn w:val="Normal"/>
    <w:uiPriority w:val="2"/>
    <w:qFormat/>
    <w:rsid w:val="00A666F9"/>
    <w:pPr>
      <w:numPr>
        <w:ilvl w:val="1"/>
        <w:numId w:val="33"/>
      </w:numPr>
      <w:spacing w:before="180" w:after="180" w:line="240" w:lineRule="auto"/>
      <w:ind w:left="850" w:hanging="425"/>
    </w:pPr>
    <w:rPr>
      <w:rFonts w:cs="Times New Roman"/>
      <w:color w:val="000000"/>
      <w:szCs w:val="20"/>
    </w:rPr>
  </w:style>
  <w:style w:type="paragraph" w:styleId="ListBullet3">
    <w:name w:val="List Bullet 3"/>
    <w:basedOn w:val="Normal"/>
    <w:uiPriority w:val="2"/>
    <w:qFormat/>
    <w:rsid w:val="00A666F9"/>
    <w:pPr>
      <w:numPr>
        <w:ilvl w:val="2"/>
        <w:numId w:val="33"/>
      </w:numPr>
      <w:spacing w:before="180" w:after="180" w:line="240" w:lineRule="auto"/>
      <w:ind w:left="1276" w:hanging="425"/>
    </w:pPr>
    <w:rPr>
      <w:rFonts w:cs="Times New Roman"/>
      <w:color w:val="000000"/>
      <w:szCs w:val="20"/>
    </w:rPr>
  </w:style>
  <w:style w:type="numbering" w:customStyle="1" w:styleId="ListBullets">
    <w:name w:val="ListBullets"/>
    <w:uiPriority w:val="99"/>
    <w:locked/>
    <w:rsid w:val="00A666F9"/>
    <w:pPr>
      <w:numPr>
        <w:numId w:val="33"/>
      </w:numPr>
    </w:pPr>
  </w:style>
  <w:style w:type="paragraph" w:styleId="Header">
    <w:name w:val="header"/>
    <w:basedOn w:val="Normal"/>
    <w:link w:val="HeaderChar"/>
    <w:uiPriority w:val="99"/>
    <w:semiHidden/>
    <w:unhideWhenUsed/>
    <w:rsid w:val="00B5185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51852"/>
  </w:style>
  <w:style w:type="character" w:customStyle="1" w:styleId="cf11">
    <w:name w:val="cf11"/>
    <w:basedOn w:val="DefaultParagraphFont"/>
    <w:rsid w:val="006E505F"/>
    <w:rPr>
      <w:rFonts w:ascii="Segoe UI" w:hAnsi="Segoe UI" w:cs="Segoe UI" w:hint="default"/>
      <w:color w:val="3333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9288">
      <w:bodyDiv w:val="1"/>
      <w:marLeft w:val="0"/>
      <w:marRight w:val="0"/>
      <w:marTop w:val="0"/>
      <w:marBottom w:val="0"/>
      <w:divBdr>
        <w:top w:val="none" w:sz="0" w:space="0" w:color="auto"/>
        <w:left w:val="none" w:sz="0" w:space="0" w:color="auto"/>
        <w:bottom w:val="none" w:sz="0" w:space="0" w:color="auto"/>
        <w:right w:val="none" w:sz="0" w:space="0" w:color="auto"/>
      </w:divBdr>
    </w:div>
    <w:div w:id="761418693">
      <w:bodyDiv w:val="1"/>
      <w:marLeft w:val="0"/>
      <w:marRight w:val="0"/>
      <w:marTop w:val="0"/>
      <w:marBottom w:val="0"/>
      <w:divBdr>
        <w:top w:val="none" w:sz="0" w:space="0" w:color="auto"/>
        <w:left w:val="none" w:sz="0" w:space="0" w:color="auto"/>
        <w:bottom w:val="none" w:sz="0" w:space="0" w:color="auto"/>
        <w:right w:val="none" w:sz="0" w:space="0" w:color="auto"/>
      </w:divBdr>
    </w:div>
    <w:div w:id="1105417604">
      <w:bodyDiv w:val="1"/>
      <w:marLeft w:val="0"/>
      <w:marRight w:val="0"/>
      <w:marTop w:val="0"/>
      <w:marBottom w:val="0"/>
      <w:divBdr>
        <w:top w:val="none" w:sz="0" w:space="0" w:color="auto"/>
        <w:left w:val="none" w:sz="0" w:space="0" w:color="auto"/>
        <w:bottom w:val="none" w:sz="0" w:space="0" w:color="auto"/>
        <w:right w:val="none" w:sz="0" w:space="0" w:color="auto"/>
      </w:divBdr>
    </w:div>
    <w:div w:id="1476099712">
      <w:bodyDiv w:val="1"/>
      <w:marLeft w:val="0"/>
      <w:marRight w:val="0"/>
      <w:marTop w:val="0"/>
      <w:marBottom w:val="0"/>
      <w:divBdr>
        <w:top w:val="none" w:sz="0" w:space="0" w:color="auto"/>
        <w:left w:val="none" w:sz="0" w:space="0" w:color="auto"/>
        <w:bottom w:val="none" w:sz="0" w:space="0" w:color="auto"/>
        <w:right w:val="none" w:sz="0" w:space="0" w:color="auto"/>
      </w:divBdr>
    </w:div>
    <w:div w:id="1536574469">
      <w:bodyDiv w:val="1"/>
      <w:marLeft w:val="0"/>
      <w:marRight w:val="0"/>
      <w:marTop w:val="0"/>
      <w:marBottom w:val="0"/>
      <w:divBdr>
        <w:top w:val="none" w:sz="0" w:space="0" w:color="auto"/>
        <w:left w:val="none" w:sz="0" w:space="0" w:color="auto"/>
        <w:bottom w:val="none" w:sz="0" w:space="0" w:color="auto"/>
        <w:right w:val="none" w:sz="0" w:space="0" w:color="auto"/>
      </w:divBdr>
    </w:div>
    <w:div w:id="1869558504">
      <w:bodyDiv w:val="1"/>
      <w:marLeft w:val="0"/>
      <w:marRight w:val="0"/>
      <w:marTop w:val="0"/>
      <w:marBottom w:val="0"/>
      <w:divBdr>
        <w:top w:val="none" w:sz="0" w:space="0" w:color="auto"/>
        <w:left w:val="none" w:sz="0" w:space="0" w:color="auto"/>
        <w:bottom w:val="none" w:sz="0" w:space="0" w:color="auto"/>
        <w:right w:val="none" w:sz="0" w:space="0" w:color="auto"/>
      </w:divBdr>
    </w:div>
    <w:div w:id="199525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410a292-e042-440d-aef8-ab5a9bd10e41"/>
    <_Flow_SignoffStatus xmlns="f482729e-2cfb-42d6-a767-262eef245714" xsi:nil="true"/>
    <lcf76f155ced4ddcb4097134ff3c332f xmlns="f482729e-2cfb-42d6-a767-262eef24571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FE0E35EFD4F464680E6AF1C0D13EB20" ma:contentTypeVersion="17" ma:contentTypeDescription="Create a new document." ma:contentTypeScope="" ma:versionID="03199239860395dab1fafd8be6e51fce">
  <xsd:schema xmlns:xsd="http://www.w3.org/2001/XMLSchema" xmlns:xs="http://www.w3.org/2001/XMLSchema" xmlns:p="http://schemas.microsoft.com/office/2006/metadata/properties" xmlns:ns2="f482729e-2cfb-42d6-a767-262eef245714" xmlns:ns3="2410a292-e042-440d-aef8-ab5a9bd10e41" targetNamespace="http://schemas.microsoft.com/office/2006/metadata/properties" ma:root="true" ma:fieldsID="b540c1c2e264c0e950e837a68e89ba49" ns2:_="" ns3:_="">
    <xsd:import namespace="f482729e-2cfb-42d6-a767-262eef245714"/>
    <xsd:import namespace="2410a292-e042-440d-aef8-ab5a9bd10e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2729e-2cfb-42d6-a767-262eef245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0a292-e042-440d-aef8-ab5a9bd10e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62ffbc-183f-4805-a010-07f79be95aa9}" ma:internalName="TaxCatchAll" ma:showField="CatchAllData" ma:web="2410a292-e042-440d-aef8-ab5a9bd10e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DD4C11-DB96-4E61-9BA8-8B3753372EC1}">
  <ds:schemaRefs>
    <ds:schemaRef ds:uri="http://schemas.microsoft.com/sharepoint/v3/contenttype/forms"/>
  </ds:schemaRefs>
</ds:datastoreItem>
</file>

<file path=customXml/itemProps2.xml><?xml version="1.0" encoding="utf-8"?>
<ds:datastoreItem xmlns:ds="http://schemas.openxmlformats.org/officeDocument/2006/customXml" ds:itemID="{9AA36908-588F-4C2B-BED3-3E89C7C6BD91}">
  <ds:schemaRefs>
    <ds:schemaRef ds:uri="http://schemas.microsoft.com/office/2006/metadata/properties"/>
    <ds:schemaRef ds:uri="http://schemas.microsoft.com/office/infopath/2007/PartnerControls"/>
    <ds:schemaRef ds:uri="2410a292-e042-440d-aef8-ab5a9bd10e41"/>
    <ds:schemaRef ds:uri="f482729e-2cfb-42d6-a767-262eef245714"/>
  </ds:schemaRefs>
</ds:datastoreItem>
</file>

<file path=customXml/itemProps3.xml><?xml version="1.0" encoding="utf-8"?>
<ds:datastoreItem xmlns:ds="http://schemas.openxmlformats.org/officeDocument/2006/customXml" ds:itemID="{2E7A057C-1802-481B-BA5E-B53596571200}">
  <ds:schemaRefs>
    <ds:schemaRef ds:uri="http://schemas.openxmlformats.org/officeDocument/2006/bibliography"/>
  </ds:schemaRefs>
</ds:datastoreItem>
</file>

<file path=customXml/itemProps4.xml><?xml version="1.0" encoding="utf-8"?>
<ds:datastoreItem xmlns:ds="http://schemas.openxmlformats.org/officeDocument/2006/customXml" ds:itemID="{C4E30CDE-4A1C-4314-A62D-C2B583779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2729e-2cfb-42d6-a767-262eef245714"/>
    <ds:schemaRef ds:uri="2410a292-e042-440d-aef8-ab5a9bd10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9</Pages>
  <Words>3775</Words>
  <Characters>21523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25248</CharactersWithSpaces>
  <SharedDoc>false</SharedDoc>
  <HLinks>
    <vt:vector size="18" baseType="variant">
      <vt:variant>
        <vt:i4>1114112</vt:i4>
      </vt:variant>
      <vt:variant>
        <vt:i4>6</vt:i4>
      </vt:variant>
      <vt:variant>
        <vt:i4>0</vt:i4>
      </vt:variant>
      <vt:variant>
        <vt:i4>5</vt:i4>
      </vt:variant>
      <vt:variant>
        <vt:lpwstr>el://D24-1318660/?db=A7&amp;view</vt:lpwstr>
      </vt:variant>
      <vt:variant>
        <vt:lpwstr/>
      </vt:variant>
      <vt:variant>
        <vt:i4>1114112</vt:i4>
      </vt:variant>
      <vt:variant>
        <vt:i4>3</vt:i4>
      </vt:variant>
      <vt:variant>
        <vt:i4>0</vt:i4>
      </vt:variant>
      <vt:variant>
        <vt:i4>5</vt:i4>
      </vt:variant>
      <vt:variant>
        <vt:lpwstr>el://D24-1318660/?db=A7&amp;view</vt:lpwstr>
      </vt:variant>
      <vt:variant>
        <vt:lpwstr/>
      </vt:variant>
      <vt:variant>
        <vt:i4>1114112</vt:i4>
      </vt:variant>
      <vt:variant>
        <vt:i4>0</vt:i4>
      </vt:variant>
      <vt:variant>
        <vt:i4>0</vt:i4>
      </vt:variant>
      <vt:variant>
        <vt:i4>5</vt:i4>
      </vt:variant>
      <vt:variant>
        <vt:lpwstr>el://D24-1318660/?db=A7&amp;view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Benjamin</dc:creator>
  <cp:keywords/>
  <dc:description/>
  <cp:lastModifiedBy>WHITE, Bridget</cp:lastModifiedBy>
  <cp:revision>26</cp:revision>
  <dcterms:created xsi:type="dcterms:W3CDTF">2024-09-24T05:56:00Z</dcterms:created>
  <dcterms:modified xsi:type="dcterms:W3CDTF">2024-09-26T07:25:00Z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0x010100EFE0E35EFD4F464680E6AF1C0D13EB20</vt:lpwstr>
  </property>
  <property fmtid="{D5CDD505-2E9C-101B-9397-08002B2CF9AE}" pid="3" name="MediaServiceImageTags">
    <vt:lpwstr/>
  </property>
</Properties>
</file>