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FF4D" w14:textId="77777777" w:rsidR="0048364F" w:rsidRPr="0076063E" w:rsidRDefault="00193461" w:rsidP="0020300C">
      <w:pPr>
        <w:rPr>
          <w:sz w:val="28"/>
        </w:rPr>
      </w:pPr>
      <w:r w:rsidRPr="0076063E">
        <w:rPr>
          <w:noProof/>
          <w:lang w:eastAsia="en-AU"/>
        </w:rPr>
        <w:drawing>
          <wp:inline distT="0" distB="0" distL="0" distR="0" wp14:anchorId="45E1C76E" wp14:editId="478194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1F9E" w14:textId="77777777" w:rsidR="0048364F" w:rsidRPr="0076063E" w:rsidRDefault="0048364F" w:rsidP="0048364F">
      <w:pPr>
        <w:rPr>
          <w:sz w:val="19"/>
        </w:rPr>
      </w:pPr>
    </w:p>
    <w:p w14:paraId="109FB76F" w14:textId="77777777" w:rsidR="0048364F" w:rsidRPr="0076063E" w:rsidRDefault="00AA4A3C" w:rsidP="0048364F">
      <w:pPr>
        <w:pStyle w:val="ShortT"/>
      </w:pPr>
      <w:r w:rsidRPr="0076063E">
        <w:t xml:space="preserve">Health Insurance Legislation Amendment (2024 Measures No. 4) </w:t>
      </w:r>
      <w:r w:rsidR="00D02E50" w:rsidRPr="0076063E">
        <w:t>Regulations 2</w:t>
      </w:r>
      <w:r w:rsidRPr="0076063E">
        <w:t>024</w:t>
      </w:r>
    </w:p>
    <w:p w14:paraId="5A4CD84B" w14:textId="77777777" w:rsidR="00AA4A3C" w:rsidRPr="0076063E" w:rsidRDefault="00AA4A3C" w:rsidP="0095203F">
      <w:pPr>
        <w:pStyle w:val="SignCoverPageStart"/>
        <w:spacing w:before="240"/>
        <w:rPr>
          <w:szCs w:val="22"/>
        </w:rPr>
      </w:pPr>
      <w:r w:rsidRPr="0076063E">
        <w:rPr>
          <w:szCs w:val="22"/>
        </w:rPr>
        <w:t xml:space="preserve">I, the Honourable </w:t>
      </w:r>
      <w:r w:rsidR="00574E46" w:rsidRPr="0076063E">
        <w:rPr>
          <w:szCs w:val="22"/>
        </w:rPr>
        <w:t>Sam Mostyn</w:t>
      </w:r>
      <w:r w:rsidRPr="0076063E">
        <w:rPr>
          <w:szCs w:val="22"/>
        </w:rPr>
        <w:t xml:space="preserve"> AC, Governor</w:t>
      </w:r>
      <w:r w:rsidR="008E04D9" w:rsidRPr="0076063E">
        <w:rPr>
          <w:szCs w:val="22"/>
        </w:rPr>
        <w:noBreakHyphen/>
      </w:r>
      <w:r w:rsidRPr="0076063E">
        <w:rPr>
          <w:szCs w:val="22"/>
        </w:rPr>
        <w:t>General of the Commonwealth of Australia, acting with the advice of the Federal Executive Council, make the following regulations.</w:t>
      </w:r>
    </w:p>
    <w:p w14:paraId="51128D36" w14:textId="6CCA0B54" w:rsidR="00AA4A3C" w:rsidRPr="0076063E" w:rsidRDefault="00AA4A3C" w:rsidP="0095203F">
      <w:pPr>
        <w:keepNext/>
        <w:spacing w:before="720" w:line="240" w:lineRule="atLeast"/>
        <w:ind w:right="397"/>
        <w:jc w:val="both"/>
        <w:rPr>
          <w:szCs w:val="22"/>
        </w:rPr>
      </w:pPr>
      <w:r w:rsidRPr="0076063E">
        <w:rPr>
          <w:szCs w:val="22"/>
        </w:rPr>
        <w:t xml:space="preserve">Dated </w:t>
      </w:r>
      <w:r w:rsidRPr="0076063E">
        <w:rPr>
          <w:szCs w:val="22"/>
        </w:rPr>
        <w:tab/>
      </w:r>
      <w:r w:rsidRPr="0076063E">
        <w:rPr>
          <w:szCs w:val="22"/>
        </w:rPr>
        <w:tab/>
      </w:r>
      <w:r w:rsidR="00600542" w:rsidRPr="0076063E">
        <w:rPr>
          <w:szCs w:val="22"/>
        </w:rPr>
        <w:t>26 September</w:t>
      </w:r>
      <w:r w:rsidRPr="0076063E">
        <w:rPr>
          <w:szCs w:val="22"/>
        </w:rPr>
        <w:tab/>
      </w:r>
      <w:r w:rsidRPr="0076063E">
        <w:rPr>
          <w:szCs w:val="22"/>
        </w:rPr>
        <w:fldChar w:fldCharType="begin"/>
      </w:r>
      <w:r w:rsidRPr="0076063E">
        <w:rPr>
          <w:szCs w:val="22"/>
        </w:rPr>
        <w:instrText xml:space="preserve"> DOCPROPERTY  DateMade </w:instrText>
      </w:r>
      <w:r w:rsidRPr="0076063E">
        <w:rPr>
          <w:szCs w:val="22"/>
        </w:rPr>
        <w:fldChar w:fldCharType="separate"/>
      </w:r>
      <w:r w:rsidR="00165CFE" w:rsidRPr="0076063E">
        <w:rPr>
          <w:szCs w:val="22"/>
        </w:rPr>
        <w:t>2024</w:t>
      </w:r>
      <w:r w:rsidRPr="0076063E">
        <w:rPr>
          <w:szCs w:val="22"/>
        </w:rPr>
        <w:fldChar w:fldCharType="end"/>
      </w:r>
    </w:p>
    <w:p w14:paraId="4FC033E6" w14:textId="77777777" w:rsidR="00AA4A3C" w:rsidRPr="0076063E" w:rsidRDefault="00AD2199" w:rsidP="0095203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6063E">
        <w:rPr>
          <w:szCs w:val="22"/>
        </w:rPr>
        <w:t>Sam Mostyn</w:t>
      </w:r>
      <w:r w:rsidR="00722D24" w:rsidRPr="0076063E">
        <w:rPr>
          <w:szCs w:val="22"/>
        </w:rPr>
        <w:t xml:space="preserve"> AC</w:t>
      </w:r>
    </w:p>
    <w:p w14:paraId="1B93CBE2" w14:textId="77777777" w:rsidR="00AA4A3C" w:rsidRPr="0076063E" w:rsidRDefault="00AA4A3C" w:rsidP="0095203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063E">
        <w:rPr>
          <w:szCs w:val="22"/>
        </w:rPr>
        <w:t>Governor</w:t>
      </w:r>
      <w:r w:rsidR="008E04D9" w:rsidRPr="0076063E">
        <w:rPr>
          <w:szCs w:val="22"/>
        </w:rPr>
        <w:noBreakHyphen/>
      </w:r>
      <w:r w:rsidRPr="0076063E">
        <w:rPr>
          <w:szCs w:val="22"/>
        </w:rPr>
        <w:t>General</w:t>
      </w:r>
    </w:p>
    <w:p w14:paraId="100161F7" w14:textId="77777777" w:rsidR="00AA4A3C" w:rsidRPr="0076063E" w:rsidRDefault="00AA4A3C" w:rsidP="0095203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063E">
        <w:rPr>
          <w:szCs w:val="22"/>
        </w:rPr>
        <w:t xml:space="preserve">By </w:t>
      </w:r>
      <w:r w:rsidR="00AD2199" w:rsidRPr="0076063E">
        <w:rPr>
          <w:szCs w:val="22"/>
        </w:rPr>
        <w:t>Her</w:t>
      </w:r>
      <w:r w:rsidRPr="0076063E">
        <w:rPr>
          <w:szCs w:val="22"/>
        </w:rPr>
        <w:t xml:space="preserve"> Excellency’s Command</w:t>
      </w:r>
    </w:p>
    <w:p w14:paraId="2017F170" w14:textId="77777777" w:rsidR="00AA4A3C" w:rsidRPr="0076063E" w:rsidRDefault="00AA4A3C" w:rsidP="0095203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063E">
        <w:rPr>
          <w:szCs w:val="22"/>
        </w:rPr>
        <w:t>Mark Butler</w:t>
      </w:r>
    </w:p>
    <w:p w14:paraId="51960BB6" w14:textId="77777777" w:rsidR="00AA4A3C" w:rsidRPr="0076063E" w:rsidRDefault="00AA4A3C" w:rsidP="0095203F">
      <w:pPr>
        <w:pStyle w:val="SignCoverPageEnd"/>
        <w:rPr>
          <w:szCs w:val="22"/>
        </w:rPr>
      </w:pPr>
      <w:r w:rsidRPr="0076063E">
        <w:rPr>
          <w:szCs w:val="22"/>
        </w:rPr>
        <w:t>Minister for Health and Aged Care</w:t>
      </w:r>
    </w:p>
    <w:p w14:paraId="044C1D89" w14:textId="77777777" w:rsidR="00AA4A3C" w:rsidRPr="0076063E" w:rsidRDefault="00AA4A3C" w:rsidP="0095203F"/>
    <w:p w14:paraId="7715D121" w14:textId="77777777" w:rsidR="00AA4A3C" w:rsidRPr="0076063E" w:rsidRDefault="00AA4A3C" w:rsidP="0095203F"/>
    <w:p w14:paraId="1B04E051" w14:textId="77777777" w:rsidR="00AA4A3C" w:rsidRPr="0076063E" w:rsidRDefault="00AA4A3C" w:rsidP="0095203F"/>
    <w:p w14:paraId="251E4AAF" w14:textId="77777777" w:rsidR="0048364F" w:rsidRPr="0076063E" w:rsidRDefault="0048364F" w:rsidP="0048364F">
      <w:pPr>
        <w:pStyle w:val="Header"/>
        <w:tabs>
          <w:tab w:val="clear" w:pos="4150"/>
          <w:tab w:val="clear" w:pos="8307"/>
        </w:tabs>
      </w:pPr>
      <w:r w:rsidRPr="0076063E">
        <w:rPr>
          <w:rStyle w:val="CharAmSchNo"/>
        </w:rPr>
        <w:t xml:space="preserve"> </w:t>
      </w:r>
      <w:r w:rsidRPr="0076063E">
        <w:rPr>
          <w:rStyle w:val="CharAmSchText"/>
        </w:rPr>
        <w:t xml:space="preserve"> </w:t>
      </w:r>
    </w:p>
    <w:p w14:paraId="1623EB73" w14:textId="77777777" w:rsidR="0048364F" w:rsidRPr="0076063E" w:rsidRDefault="0048364F" w:rsidP="0048364F">
      <w:pPr>
        <w:pStyle w:val="Header"/>
        <w:tabs>
          <w:tab w:val="clear" w:pos="4150"/>
          <w:tab w:val="clear" w:pos="8307"/>
        </w:tabs>
      </w:pPr>
      <w:r w:rsidRPr="0076063E">
        <w:rPr>
          <w:rStyle w:val="CharAmPartNo"/>
        </w:rPr>
        <w:t xml:space="preserve"> </w:t>
      </w:r>
      <w:r w:rsidRPr="0076063E">
        <w:rPr>
          <w:rStyle w:val="CharAmPartText"/>
        </w:rPr>
        <w:t xml:space="preserve"> </w:t>
      </w:r>
    </w:p>
    <w:p w14:paraId="7B0C6660" w14:textId="77777777" w:rsidR="0048364F" w:rsidRPr="0076063E" w:rsidRDefault="0048364F" w:rsidP="0048364F">
      <w:pPr>
        <w:sectPr w:rsidR="0048364F" w:rsidRPr="0076063E" w:rsidSect="00A559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C07BA5" w14:textId="77777777" w:rsidR="00220A0C" w:rsidRPr="0076063E" w:rsidRDefault="0048364F" w:rsidP="0048364F">
      <w:pPr>
        <w:outlineLvl w:val="0"/>
        <w:rPr>
          <w:sz w:val="36"/>
        </w:rPr>
      </w:pPr>
      <w:r w:rsidRPr="0076063E">
        <w:rPr>
          <w:sz w:val="36"/>
        </w:rPr>
        <w:lastRenderedPageBreak/>
        <w:t>Contents</w:t>
      </w:r>
    </w:p>
    <w:p w14:paraId="64542BB3" w14:textId="12F3D8AD" w:rsidR="00100A01" w:rsidRPr="0076063E" w:rsidRDefault="00100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63E">
        <w:fldChar w:fldCharType="begin"/>
      </w:r>
      <w:r w:rsidRPr="0076063E">
        <w:instrText xml:space="preserve"> TOC \o "1-9" </w:instrText>
      </w:r>
      <w:r w:rsidRPr="0076063E">
        <w:fldChar w:fldCharType="separate"/>
      </w:r>
      <w:r w:rsidRPr="0076063E">
        <w:rPr>
          <w:noProof/>
        </w:rPr>
        <w:t>1</w:t>
      </w:r>
      <w:r w:rsidRPr="0076063E">
        <w:rPr>
          <w:noProof/>
        </w:rPr>
        <w:tab/>
        <w:t>Name</w:t>
      </w:r>
      <w:r w:rsidRPr="0076063E">
        <w:rPr>
          <w:noProof/>
        </w:rPr>
        <w:tab/>
      </w:r>
      <w:r w:rsidRPr="0076063E">
        <w:rPr>
          <w:noProof/>
        </w:rPr>
        <w:fldChar w:fldCharType="begin"/>
      </w:r>
      <w:r w:rsidRPr="0076063E">
        <w:rPr>
          <w:noProof/>
        </w:rPr>
        <w:instrText xml:space="preserve"> PAGEREF _Toc177037108 \h </w:instrText>
      </w:r>
      <w:r w:rsidRPr="0076063E">
        <w:rPr>
          <w:noProof/>
        </w:rPr>
      </w:r>
      <w:r w:rsidRPr="0076063E">
        <w:rPr>
          <w:noProof/>
        </w:rPr>
        <w:fldChar w:fldCharType="separate"/>
      </w:r>
      <w:r w:rsidR="00165CFE" w:rsidRPr="0076063E">
        <w:rPr>
          <w:noProof/>
        </w:rPr>
        <w:t>1</w:t>
      </w:r>
      <w:r w:rsidRPr="0076063E">
        <w:rPr>
          <w:noProof/>
        </w:rPr>
        <w:fldChar w:fldCharType="end"/>
      </w:r>
    </w:p>
    <w:p w14:paraId="0C1D6C2A" w14:textId="42ABA6E3" w:rsidR="00100A01" w:rsidRPr="0076063E" w:rsidRDefault="00100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63E">
        <w:rPr>
          <w:noProof/>
        </w:rPr>
        <w:t>2</w:t>
      </w:r>
      <w:r w:rsidRPr="0076063E">
        <w:rPr>
          <w:noProof/>
        </w:rPr>
        <w:tab/>
        <w:t>Commencement</w:t>
      </w:r>
      <w:r w:rsidRPr="0076063E">
        <w:rPr>
          <w:noProof/>
        </w:rPr>
        <w:tab/>
      </w:r>
      <w:r w:rsidRPr="0076063E">
        <w:rPr>
          <w:noProof/>
        </w:rPr>
        <w:fldChar w:fldCharType="begin"/>
      </w:r>
      <w:r w:rsidRPr="0076063E">
        <w:rPr>
          <w:noProof/>
        </w:rPr>
        <w:instrText xml:space="preserve"> PAGEREF _Toc177037109 \h </w:instrText>
      </w:r>
      <w:r w:rsidRPr="0076063E">
        <w:rPr>
          <w:noProof/>
        </w:rPr>
      </w:r>
      <w:r w:rsidRPr="0076063E">
        <w:rPr>
          <w:noProof/>
        </w:rPr>
        <w:fldChar w:fldCharType="separate"/>
      </w:r>
      <w:r w:rsidR="00165CFE" w:rsidRPr="0076063E">
        <w:rPr>
          <w:noProof/>
        </w:rPr>
        <w:t>1</w:t>
      </w:r>
      <w:r w:rsidRPr="0076063E">
        <w:rPr>
          <w:noProof/>
        </w:rPr>
        <w:fldChar w:fldCharType="end"/>
      </w:r>
    </w:p>
    <w:p w14:paraId="5FCB3D94" w14:textId="5B77E8BE" w:rsidR="00100A01" w:rsidRPr="0076063E" w:rsidRDefault="00100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63E">
        <w:rPr>
          <w:noProof/>
        </w:rPr>
        <w:t>3</w:t>
      </w:r>
      <w:r w:rsidRPr="0076063E">
        <w:rPr>
          <w:noProof/>
        </w:rPr>
        <w:tab/>
        <w:t>Authority</w:t>
      </w:r>
      <w:r w:rsidRPr="0076063E">
        <w:rPr>
          <w:noProof/>
        </w:rPr>
        <w:tab/>
      </w:r>
      <w:r w:rsidRPr="0076063E">
        <w:rPr>
          <w:noProof/>
        </w:rPr>
        <w:fldChar w:fldCharType="begin"/>
      </w:r>
      <w:r w:rsidRPr="0076063E">
        <w:rPr>
          <w:noProof/>
        </w:rPr>
        <w:instrText xml:space="preserve"> PAGEREF _Toc177037110 \h </w:instrText>
      </w:r>
      <w:r w:rsidRPr="0076063E">
        <w:rPr>
          <w:noProof/>
        </w:rPr>
      </w:r>
      <w:r w:rsidRPr="0076063E">
        <w:rPr>
          <w:noProof/>
        </w:rPr>
        <w:fldChar w:fldCharType="separate"/>
      </w:r>
      <w:r w:rsidR="00165CFE" w:rsidRPr="0076063E">
        <w:rPr>
          <w:noProof/>
        </w:rPr>
        <w:t>1</w:t>
      </w:r>
      <w:r w:rsidRPr="0076063E">
        <w:rPr>
          <w:noProof/>
        </w:rPr>
        <w:fldChar w:fldCharType="end"/>
      </w:r>
    </w:p>
    <w:p w14:paraId="13064B0F" w14:textId="0A3D084C" w:rsidR="00100A01" w:rsidRPr="0076063E" w:rsidRDefault="00100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63E">
        <w:rPr>
          <w:noProof/>
        </w:rPr>
        <w:t>4</w:t>
      </w:r>
      <w:r w:rsidRPr="0076063E">
        <w:rPr>
          <w:noProof/>
        </w:rPr>
        <w:tab/>
        <w:t>Schedules</w:t>
      </w:r>
      <w:r w:rsidRPr="0076063E">
        <w:rPr>
          <w:noProof/>
        </w:rPr>
        <w:tab/>
      </w:r>
      <w:r w:rsidRPr="0076063E">
        <w:rPr>
          <w:noProof/>
        </w:rPr>
        <w:fldChar w:fldCharType="begin"/>
      </w:r>
      <w:r w:rsidRPr="0076063E">
        <w:rPr>
          <w:noProof/>
        </w:rPr>
        <w:instrText xml:space="preserve"> PAGEREF _Toc177037111 \h </w:instrText>
      </w:r>
      <w:r w:rsidRPr="0076063E">
        <w:rPr>
          <w:noProof/>
        </w:rPr>
      </w:r>
      <w:r w:rsidRPr="0076063E">
        <w:rPr>
          <w:noProof/>
        </w:rPr>
        <w:fldChar w:fldCharType="separate"/>
      </w:r>
      <w:r w:rsidR="00165CFE" w:rsidRPr="0076063E">
        <w:rPr>
          <w:noProof/>
        </w:rPr>
        <w:t>1</w:t>
      </w:r>
      <w:r w:rsidRPr="0076063E">
        <w:rPr>
          <w:noProof/>
        </w:rPr>
        <w:fldChar w:fldCharType="end"/>
      </w:r>
    </w:p>
    <w:p w14:paraId="737A2E53" w14:textId="18808FFC" w:rsidR="00100A01" w:rsidRPr="0076063E" w:rsidRDefault="00100A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063E">
        <w:rPr>
          <w:noProof/>
        </w:rPr>
        <w:t>Schedule 1—Diagnostic imaging services</w:t>
      </w:r>
      <w:r w:rsidRPr="0076063E">
        <w:rPr>
          <w:b w:val="0"/>
          <w:noProof/>
          <w:sz w:val="18"/>
        </w:rPr>
        <w:tab/>
      </w:r>
      <w:r w:rsidRPr="0076063E">
        <w:rPr>
          <w:b w:val="0"/>
          <w:noProof/>
          <w:sz w:val="18"/>
        </w:rPr>
        <w:fldChar w:fldCharType="begin"/>
      </w:r>
      <w:r w:rsidRPr="0076063E">
        <w:rPr>
          <w:b w:val="0"/>
          <w:noProof/>
          <w:sz w:val="18"/>
        </w:rPr>
        <w:instrText xml:space="preserve"> PAGEREF _Toc177037112 \h </w:instrText>
      </w:r>
      <w:r w:rsidRPr="0076063E">
        <w:rPr>
          <w:b w:val="0"/>
          <w:noProof/>
          <w:sz w:val="18"/>
        </w:rPr>
      </w:r>
      <w:r w:rsidRPr="0076063E">
        <w:rPr>
          <w:b w:val="0"/>
          <w:noProof/>
          <w:sz w:val="18"/>
        </w:rPr>
        <w:fldChar w:fldCharType="separate"/>
      </w:r>
      <w:r w:rsidR="00165CFE" w:rsidRPr="0076063E">
        <w:rPr>
          <w:b w:val="0"/>
          <w:noProof/>
          <w:sz w:val="18"/>
        </w:rPr>
        <w:t>2</w:t>
      </w:r>
      <w:r w:rsidRPr="0076063E">
        <w:rPr>
          <w:b w:val="0"/>
          <w:noProof/>
          <w:sz w:val="18"/>
        </w:rPr>
        <w:fldChar w:fldCharType="end"/>
      </w:r>
    </w:p>
    <w:p w14:paraId="315028FA" w14:textId="5250D130" w:rsidR="00100A01" w:rsidRPr="0076063E" w:rsidRDefault="00100A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063E">
        <w:rPr>
          <w:noProof/>
        </w:rPr>
        <w:t>Health Insurance (Diagnostic Imaging Services Table) Regulations (No. 2) 2020</w:t>
      </w:r>
      <w:r w:rsidRPr="0076063E">
        <w:rPr>
          <w:i w:val="0"/>
          <w:noProof/>
          <w:sz w:val="18"/>
        </w:rPr>
        <w:tab/>
      </w:r>
      <w:r w:rsidRPr="0076063E">
        <w:rPr>
          <w:i w:val="0"/>
          <w:noProof/>
          <w:sz w:val="18"/>
        </w:rPr>
        <w:fldChar w:fldCharType="begin"/>
      </w:r>
      <w:r w:rsidRPr="0076063E">
        <w:rPr>
          <w:i w:val="0"/>
          <w:noProof/>
          <w:sz w:val="18"/>
        </w:rPr>
        <w:instrText xml:space="preserve"> PAGEREF _Toc177037113 \h </w:instrText>
      </w:r>
      <w:r w:rsidRPr="0076063E">
        <w:rPr>
          <w:i w:val="0"/>
          <w:noProof/>
          <w:sz w:val="18"/>
        </w:rPr>
      </w:r>
      <w:r w:rsidRPr="0076063E">
        <w:rPr>
          <w:i w:val="0"/>
          <w:noProof/>
          <w:sz w:val="18"/>
        </w:rPr>
        <w:fldChar w:fldCharType="separate"/>
      </w:r>
      <w:r w:rsidR="00165CFE" w:rsidRPr="0076063E">
        <w:rPr>
          <w:i w:val="0"/>
          <w:noProof/>
          <w:sz w:val="18"/>
        </w:rPr>
        <w:t>2</w:t>
      </w:r>
      <w:r w:rsidRPr="0076063E">
        <w:rPr>
          <w:i w:val="0"/>
          <w:noProof/>
          <w:sz w:val="18"/>
        </w:rPr>
        <w:fldChar w:fldCharType="end"/>
      </w:r>
    </w:p>
    <w:p w14:paraId="6B40DE5A" w14:textId="248EFB4E" w:rsidR="00100A01" w:rsidRPr="0076063E" w:rsidRDefault="00100A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063E">
        <w:rPr>
          <w:noProof/>
        </w:rPr>
        <w:t>Schedule 2—General medical services</w:t>
      </w:r>
      <w:r w:rsidRPr="0076063E">
        <w:rPr>
          <w:b w:val="0"/>
          <w:noProof/>
          <w:sz w:val="18"/>
        </w:rPr>
        <w:tab/>
      </w:r>
      <w:r w:rsidRPr="0076063E">
        <w:rPr>
          <w:b w:val="0"/>
          <w:noProof/>
          <w:sz w:val="18"/>
        </w:rPr>
        <w:fldChar w:fldCharType="begin"/>
      </w:r>
      <w:r w:rsidRPr="0076063E">
        <w:rPr>
          <w:b w:val="0"/>
          <w:noProof/>
          <w:sz w:val="18"/>
        </w:rPr>
        <w:instrText xml:space="preserve"> PAGEREF _Toc177037114 \h </w:instrText>
      </w:r>
      <w:r w:rsidRPr="0076063E">
        <w:rPr>
          <w:b w:val="0"/>
          <w:noProof/>
          <w:sz w:val="18"/>
        </w:rPr>
      </w:r>
      <w:r w:rsidRPr="0076063E">
        <w:rPr>
          <w:b w:val="0"/>
          <w:noProof/>
          <w:sz w:val="18"/>
        </w:rPr>
        <w:fldChar w:fldCharType="separate"/>
      </w:r>
      <w:r w:rsidR="00165CFE" w:rsidRPr="0076063E">
        <w:rPr>
          <w:b w:val="0"/>
          <w:noProof/>
          <w:sz w:val="18"/>
        </w:rPr>
        <w:t>6</w:t>
      </w:r>
      <w:r w:rsidRPr="0076063E">
        <w:rPr>
          <w:b w:val="0"/>
          <w:noProof/>
          <w:sz w:val="18"/>
        </w:rPr>
        <w:fldChar w:fldCharType="end"/>
      </w:r>
    </w:p>
    <w:p w14:paraId="329F133D" w14:textId="1D1212CB" w:rsidR="00100A01" w:rsidRPr="0076063E" w:rsidRDefault="00100A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063E">
        <w:rPr>
          <w:noProof/>
        </w:rPr>
        <w:t xml:space="preserve">Health Insurance (General Medical Services Table) </w:t>
      </w:r>
      <w:r w:rsidR="00D02E50" w:rsidRPr="0076063E">
        <w:rPr>
          <w:noProof/>
        </w:rPr>
        <w:t>Regulations 2</w:t>
      </w:r>
      <w:r w:rsidRPr="0076063E">
        <w:rPr>
          <w:noProof/>
        </w:rPr>
        <w:t>021</w:t>
      </w:r>
      <w:r w:rsidRPr="0076063E">
        <w:rPr>
          <w:i w:val="0"/>
          <w:noProof/>
          <w:sz w:val="18"/>
        </w:rPr>
        <w:tab/>
      </w:r>
      <w:r w:rsidRPr="0076063E">
        <w:rPr>
          <w:i w:val="0"/>
          <w:noProof/>
          <w:sz w:val="18"/>
        </w:rPr>
        <w:fldChar w:fldCharType="begin"/>
      </w:r>
      <w:r w:rsidRPr="0076063E">
        <w:rPr>
          <w:i w:val="0"/>
          <w:noProof/>
          <w:sz w:val="18"/>
        </w:rPr>
        <w:instrText xml:space="preserve"> PAGEREF _Toc177037115 \h </w:instrText>
      </w:r>
      <w:r w:rsidRPr="0076063E">
        <w:rPr>
          <w:i w:val="0"/>
          <w:noProof/>
          <w:sz w:val="18"/>
        </w:rPr>
      </w:r>
      <w:r w:rsidRPr="0076063E">
        <w:rPr>
          <w:i w:val="0"/>
          <w:noProof/>
          <w:sz w:val="18"/>
        </w:rPr>
        <w:fldChar w:fldCharType="separate"/>
      </w:r>
      <w:r w:rsidR="00165CFE" w:rsidRPr="0076063E">
        <w:rPr>
          <w:i w:val="0"/>
          <w:noProof/>
          <w:sz w:val="18"/>
        </w:rPr>
        <w:t>6</w:t>
      </w:r>
      <w:r w:rsidRPr="0076063E">
        <w:rPr>
          <w:i w:val="0"/>
          <w:noProof/>
          <w:sz w:val="18"/>
        </w:rPr>
        <w:fldChar w:fldCharType="end"/>
      </w:r>
    </w:p>
    <w:p w14:paraId="1BB1DE68" w14:textId="7DA379F6" w:rsidR="00100A01" w:rsidRPr="0076063E" w:rsidRDefault="00100A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063E">
        <w:rPr>
          <w:noProof/>
        </w:rPr>
        <w:t>Schedule 3—Pathology services</w:t>
      </w:r>
      <w:r w:rsidRPr="0076063E">
        <w:rPr>
          <w:b w:val="0"/>
          <w:noProof/>
          <w:sz w:val="18"/>
        </w:rPr>
        <w:tab/>
      </w:r>
      <w:r w:rsidRPr="0076063E">
        <w:rPr>
          <w:b w:val="0"/>
          <w:noProof/>
          <w:sz w:val="18"/>
        </w:rPr>
        <w:fldChar w:fldCharType="begin"/>
      </w:r>
      <w:r w:rsidRPr="0076063E">
        <w:rPr>
          <w:b w:val="0"/>
          <w:noProof/>
          <w:sz w:val="18"/>
        </w:rPr>
        <w:instrText xml:space="preserve"> PAGEREF _Toc177037117 \h </w:instrText>
      </w:r>
      <w:r w:rsidRPr="0076063E">
        <w:rPr>
          <w:b w:val="0"/>
          <w:noProof/>
          <w:sz w:val="18"/>
        </w:rPr>
      </w:r>
      <w:r w:rsidRPr="0076063E">
        <w:rPr>
          <w:b w:val="0"/>
          <w:noProof/>
          <w:sz w:val="18"/>
        </w:rPr>
        <w:fldChar w:fldCharType="separate"/>
      </w:r>
      <w:r w:rsidR="00165CFE" w:rsidRPr="0076063E">
        <w:rPr>
          <w:b w:val="0"/>
          <w:noProof/>
          <w:sz w:val="18"/>
        </w:rPr>
        <w:t>10</w:t>
      </w:r>
      <w:r w:rsidRPr="0076063E">
        <w:rPr>
          <w:b w:val="0"/>
          <w:noProof/>
          <w:sz w:val="18"/>
        </w:rPr>
        <w:fldChar w:fldCharType="end"/>
      </w:r>
    </w:p>
    <w:p w14:paraId="11AE0E0E" w14:textId="7CA0C0AE" w:rsidR="00100A01" w:rsidRPr="0076063E" w:rsidRDefault="00100A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063E">
        <w:rPr>
          <w:noProof/>
        </w:rPr>
        <w:t xml:space="preserve">Health Insurance (Pathology Services Table) </w:t>
      </w:r>
      <w:r w:rsidR="00D02E50" w:rsidRPr="0076063E">
        <w:rPr>
          <w:noProof/>
        </w:rPr>
        <w:t>Regulations 2</w:t>
      </w:r>
      <w:r w:rsidRPr="0076063E">
        <w:rPr>
          <w:noProof/>
        </w:rPr>
        <w:t>020</w:t>
      </w:r>
      <w:r w:rsidRPr="0076063E">
        <w:rPr>
          <w:i w:val="0"/>
          <w:noProof/>
          <w:sz w:val="18"/>
        </w:rPr>
        <w:tab/>
      </w:r>
      <w:r w:rsidRPr="0076063E">
        <w:rPr>
          <w:i w:val="0"/>
          <w:noProof/>
          <w:sz w:val="18"/>
        </w:rPr>
        <w:fldChar w:fldCharType="begin"/>
      </w:r>
      <w:r w:rsidRPr="0076063E">
        <w:rPr>
          <w:i w:val="0"/>
          <w:noProof/>
          <w:sz w:val="18"/>
        </w:rPr>
        <w:instrText xml:space="preserve"> PAGEREF _Toc177037118 \h </w:instrText>
      </w:r>
      <w:r w:rsidRPr="0076063E">
        <w:rPr>
          <w:i w:val="0"/>
          <w:noProof/>
          <w:sz w:val="18"/>
        </w:rPr>
      </w:r>
      <w:r w:rsidRPr="0076063E">
        <w:rPr>
          <w:i w:val="0"/>
          <w:noProof/>
          <w:sz w:val="18"/>
        </w:rPr>
        <w:fldChar w:fldCharType="separate"/>
      </w:r>
      <w:r w:rsidR="00165CFE" w:rsidRPr="0076063E">
        <w:rPr>
          <w:i w:val="0"/>
          <w:noProof/>
          <w:sz w:val="18"/>
        </w:rPr>
        <w:t>10</w:t>
      </w:r>
      <w:r w:rsidRPr="0076063E">
        <w:rPr>
          <w:i w:val="0"/>
          <w:noProof/>
          <w:sz w:val="18"/>
        </w:rPr>
        <w:fldChar w:fldCharType="end"/>
      </w:r>
    </w:p>
    <w:p w14:paraId="5D5DF37E" w14:textId="0DB57438" w:rsidR="00100A01" w:rsidRPr="0076063E" w:rsidRDefault="00100A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063E">
        <w:rPr>
          <w:noProof/>
        </w:rPr>
        <w:t xml:space="preserve">Schedule 4—Health Insurance </w:t>
      </w:r>
      <w:r w:rsidR="00D02E50" w:rsidRPr="0076063E">
        <w:rPr>
          <w:noProof/>
        </w:rPr>
        <w:t>Regulations 2</w:t>
      </w:r>
      <w:r w:rsidRPr="0076063E">
        <w:rPr>
          <w:noProof/>
        </w:rPr>
        <w:t>018</w:t>
      </w:r>
      <w:r w:rsidRPr="0076063E">
        <w:rPr>
          <w:b w:val="0"/>
          <w:noProof/>
          <w:sz w:val="18"/>
        </w:rPr>
        <w:tab/>
      </w:r>
      <w:r w:rsidRPr="0076063E">
        <w:rPr>
          <w:b w:val="0"/>
          <w:noProof/>
          <w:sz w:val="18"/>
        </w:rPr>
        <w:fldChar w:fldCharType="begin"/>
      </w:r>
      <w:r w:rsidRPr="0076063E">
        <w:rPr>
          <w:b w:val="0"/>
          <w:noProof/>
          <w:sz w:val="18"/>
        </w:rPr>
        <w:instrText xml:space="preserve"> PAGEREF _Toc177037119 \h </w:instrText>
      </w:r>
      <w:r w:rsidRPr="0076063E">
        <w:rPr>
          <w:b w:val="0"/>
          <w:noProof/>
          <w:sz w:val="18"/>
        </w:rPr>
      </w:r>
      <w:r w:rsidRPr="0076063E">
        <w:rPr>
          <w:b w:val="0"/>
          <w:noProof/>
          <w:sz w:val="18"/>
        </w:rPr>
        <w:fldChar w:fldCharType="separate"/>
      </w:r>
      <w:r w:rsidR="00165CFE" w:rsidRPr="0076063E">
        <w:rPr>
          <w:b w:val="0"/>
          <w:noProof/>
          <w:sz w:val="18"/>
        </w:rPr>
        <w:t>12</w:t>
      </w:r>
      <w:r w:rsidRPr="0076063E">
        <w:rPr>
          <w:b w:val="0"/>
          <w:noProof/>
          <w:sz w:val="18"/>
        </w:rPr>
        <w:fldChar w:fldCharType="end"/>
      </w:r>
    </w:p>
    <w:p w14:paraId="785322C1" w14:textId="5BE83B9A" w:rsidR="00100A01" w:rsidRPr="0076063E" w:rsidRDefault="00100A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063E">
        <w:rPr>
          <w:noProof/>
        </w:rPr>
        <w:t xml:space="preserve">Health Insurance </w:t>
      </w:r>
      <w:r w:rsidR="00D02E50" w:rsidRPr="0076063E">
        <w:rPr>
          <w:noProof/>
        </w:rPr>
        <w:t>Regulations 2</w:t>
      </w:r>
      <w:r w:rsidRPr="0076063E">
        <w:rPr>
          <w:noProof/>
        </w:rPr>
        <w:t>018</w:t>
      </w:r>
      <w:r w:rsidRPr="0076063E">
        <w:rPr>
          <w:i w:val="0"/>
          <w:noProof/>
          <w:sz w:val="18"/>
        </w:rPr>
        <w:tab/>
      </w:r>
      <w:r w:rsidRPr="0076063E">
        <w:rPr>
          <w:i w:val="0"/>
          <w:noProof/>
          <w:sz w:val="18"/>
        </w:rPr>
        <w:fldChar w:fldCharType="begin"/>
      </w:r>
      <w:r w:rsidRPr="0076063E">
        <w:rPr>
          <w:i w:val="0"/>
          <w:noProof/>
          <w:sz w:val="18"/>
        </w:rPr>
        <w:instrText xml:space="preserve"> PAGEREF _Toc177037120 \h </w:instrText>
      </w:r>
      <w:r w:rsidRPr="0076063E">
        <w:rPr>
          <w:i w:val="0"/>
          <w:noProof/>
          <w:sz w:val="18"/>
        </w:rPr>
      </w:r>
      <w:r w:rsidRPr="0076063E">
        <w:rPr>
          <w:i w:val="0"/>
          <w:noProof/>
          <w:sz w:val="18"/>
        </w:rPr>
        <w:fldChar w:fldCharType="separate"/>
      </w:r>
      <w:r w:rsidR="00165CFE" w:rsidRPr="0076063E">
        <w:rPr>
          <w:i w:val="0"/>
          <w:noProof/>
          <w:sz w:val="18"/>
        </w:rPr>
        <w:t>12</w:t>
      </w:r>
      <w:r w:rsidRPr="0076063E">
        <w:rPr>
          <w:i w:val="0"/>
          <w:noProof/>
          <w:sz w:val="18"/>
        </w:rPr>
        <w:fldChar w:fldCharType="end"/>
      </w:r>
    </w:p>
    <w:p w14:paraId="28693B3A" w14:textId="77777777" w:rsidR="0048364F" w:rsidRPr="0076063E" w:rsidRDefault="00100A01" w:rsidP="0048364F">
      <w:r w:rsidRPr="0076063E">
        <w:fldChar w:fldCharType="end"/>
      </w:r>
    </w:p>
    <w:p w14:paraId="6811F650" w14:textId="77777777" w:rsidR="0048364F" w:rsidRPr="0076063E" w:rsidRDefault="0048364F" w:rsidP="0048364F">
      <w:pPr>
        <w:sectPr w:rsidR="0048364F" w:rsidRPr="0076063E" w:rsidSect="00A5593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233787" w14:textId="77777777" w:rsidR="0048364F" w:rsidRPr="0076063E" w:rsidRDefault="0048364F" w:rsidP="0048364F">
      <w:pPr>
        <w:pStyle w:val="ActHead5"/>
      </w:pPr>
      <w:bookmarkStart w:id="0" w:name="_Toc177037108"/>
      <w:proofErr w:type="gramStart"/>
      <w:r w:rsidRPr="0076063E">
        <w:rPr>
          <w:rStyle w:val="CharSectno"/>
        </w:rPr>
        <w:lastRenderedPageBreak/>
        <w:t>1</w:t>
      </w:r>
      <w:r w:rsidRPr="0076063E">
        <w:t xml:space="preserve">  </w:t>
      </w:r>
      <w:r w:rsidR="004F676E" w:rsidRPr="0076063E">
        <w:t>Name</w:t>
      </w:r>
      <w:bookmarkEnd w:id="0"/>
      <w:proofErr w:type="gramEnd"/>
    </w:p>
    <w:p w14:paraId="2615EF11" w14:textId="77777777" w:rsidR="0048364F" w:rsidRPr="0076063E" w:rsidRDefault="0048364F" w:rsidP="0048364F">
      <w:pPr>
        <w:pStyle w:val="subsection"/>
      </w:pPr>
      <w:r w:rsidRPr="0076063E">
        <w:tab/>
      </w:r>
      <w:r w:rsidRPr="0076063E">
        <w:tab/>
      </w:r>
      <w:r w:rsidR="00AA4A3C" w:rsidRPr="0076063E">
        <w:t>This instrument is</w:t>
      </w:r>
      <w:r w:rsidRPr="0076063E">
        <w:t xml:space="preserve"> the </w:t>
      </w:r>
      <w:r w:rsidR="00D02E50" w:rsidRPr="0076063E">
        <w:rPr>
          <w:i/>
          <w:noProof/>
        </w:rPr>
        <w:t>Health Insurance Legislation Amendment (2024 Measures No. 4) Regulations 2024</w:t>
      </w:r>
      <w:r w:rsidRPr="0076063E">
        <w:t>.</w:t>
      </w:r>
    </w:p>
    <w:p w14:paraId="32811B6B" w14:textId="77777777" w:rsidR="004F676E" w:rsidRPr="0076063E" w:rsidRDefault="0048364F" w:rsidP="005452CC">
      <w:pPr>
        <w:pStyle w:val="ActHead5"/>
      </w:pPr>
      <w:bookmarkStart w:id="1" w:name="_Toc177037109"/>
      <w:proofErr w:type="gramStart"/>
      <w:r w:rsidRPr="0076063E">
        <w:rPr>
          <w:rStyle w:val="CharSectno"/>
        </w:rPr>
        <w:t>2</w:t>
      </w:r>
      <w:r w:rsidRPr="0076063E">
        <w:t xml:space="preserve">  Commencement</w:t>
      </w:r>
      <w:bookmarkEnd w:id="1"/>
      <w:proofErr w:type="gramEnd"/>
    </w:p>
    <w:p w14:paraId="1E05B336" w14:textId="77777777" w:rsidR="005452CC" w:rsidRPr="0076063E" w:rsidRDefault="005452CC" w:rsidP="0095203F">
      <w:pPr>
        <w:pStyle w:val="subsection"/>
      </w:pPr>
      <w:r w:rsidRPr="0076063E">
        <w:tab/>
        <w:t>(1)</w:t>
      </w:r>
      <w:r w:rsidRPr="0076063E">
        <w:tab/>
        <w:t xml:space="preserve">Each provision of </w:t>
      </w:r>
      <w:r w:rsidR="00AA4A3C" w:rsidRPr="0076063E">
        <w:t>this instrument</w:t>
      </w:r>
      <w:r w:rsidRPr="0076063E">
        <w:t xml:space="preserve"> specified in column 1 of the table commences, or is taken to have commenced, in accordance with column 2 of the table. Any other statement in column 2 has effect according to its terms.</w:t>
      </w:r>
    </w:p>
    <w:p w14:paraId="5BB8E233" w14:textId="7BDB148A" w:rsidR="005452CC" w:rsidRPr="0076063E" w:rsidRDefault="00984613" w:rsidP="0095203F">
      <w:pPr>
        <w:pStyle w:val="Tabletext"/>
      </w:pPr>
      <w:proofErr w:type="spellStart"/>
      <w:r w:rsidRPr="0076063E">
        <w:t>i</w:t>
      </w:r>
      <w:proofErr w:type="spellEnd"/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6063E" w14:paraId="2218283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CAB895" w14:textId="77777777" w:rsidR="005452CC" w:rsidRPr="0076063E" w:rsidRDefault="005452CC" w:rsidP="0095203F">
            <w:pPr>
              <w:pStyle w:val="TableHeading"/>
            </w:pPr>
            <w:r w:rsidRPr="0076063E">
              <w:t>Commencement information</w:t>
            </w:r>
          </w:p>
        </w:tc>
      </w:tr>
      <w:tr w:rsidR="005452CC" w:rsidRPr="0076063E" w14:paraId="70786D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CB71AB" w14:textId="77777777" w:rsidR="005452CC" w:rsidRPr="0076063E" w:rsidRDefault="005452CC" w:rsidP="0095203F">
            <w:pPr>
              <w:pStyle w:val="TableHeading"/>
            </w:pPr>
            <w:r w:rsidRPr="007606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D45C9F" w14:textId="77777777" w:rsidR="005452CC" w:rsidRPr="0076063E" w:rsidRDefault="005452CC" w:rsidP="0095203F">
            <w:pPr>
              <w:pStyle w:val="TableHeading"/>
            </w:pPr>
            <w:r w:rsidRPr="007606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F2461C" w14:textId="77777777" w:rsidR="005452CC" w:rsidRPr="0076063E" w:rsidRDefault="005452CC" w:rsidP="0095203F">
            <w:pPr>
              <w:pStyle w:val="TableHeading"/>
            </w:pPr>
            <w:r w:rsidRPr="0076063E">
              <w:t>Column 3</w:t>
            </w:r>
          </w:p>
        </w:tc>
      </w:tr>
      <w:tr w:rsidR="005452CC" w:rsidRPr="0076063E" w14:paraId="43DED65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1BEBB6" w14:textId="77777777" w:rsidR="005452CC" w:rsidRPr="0076063E" w:rsidRDefault="005452CC" w:rsidP="0095203F">
            <w:pPr>
              <w:pStyle w:val="TableHeading"/>
            </w:pPr>
            <w:r w:rsidRPr="007606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2E8DF1" w14:textId="77777777" w:rsidR="005452CC" w:rsidRPr="0076063E" w:rsidRDefault="005452CC" w:rsidP="0095203F">
            <w:pPr>
              <w:pStyle w:val="TableHeading"/>
            </w:pPr>
            <w:r w:rsidRPr="007606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0834CF" w14:textId="77777777" w:rsidR="005452CC" w:rsidRPr="0076063E" w:rsidRDefault="005452CC" w:rsidP="0095203F">
            <w:pPr>
              <w:pStyle w:val="TableHeading"/>
            </w:pPr>
            <w:r w:rsidRPr="0076063E">
              <w:t>Date/Details</w:t>
            </w:r>
          </w:p>
        </w:tc>
      </w:tr>
      <w:tr w:rsidR="005452CC" w:rsidRPr="0076063E" w14:paraId="2E039D3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D2C6F0" w14:textId="77777777" w:rsidR="005452CC" w:rsidRPr="0076063E" w:rsidRDefault="005452CC" w:rsidP="00AD7252">
            <w:pPr>
              <w:pStyle w:val="Tabletext"/>
            </w:pPr>
            <w:r w:rsidRPr="0076063E">
              <w:t xml:space="preserve">1.  </w:t>
            </w:r>
            <w:r w:rsidR="00AD7252" w:rsidRPr="0076063E">
              <w:t xml:space="preserve">The whole of </w:t>
            </w:r>
            <w:r w:rsidR="00AA4A3C" w:rsidRPr="0076063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26C984" w14:textId="77777777" w:rsidR="005452CC" w:rsidRPr="0076063E" w:rsidRDefault="005206FD" w:rsidP="005452CC">
            <w:pPr>
              <w:pStyle w:val="Tabletext"/>
            </w:pPr>
            <w:r w:rsidRPr="0076063E">
              <w:t>1 November</w:t>
            </w:r>
            <w:r w:rsidR="00534AB0" w:rsidRPr="0076063E">
              <w:t xml:space="preserve"> 2024</w:t>
            </w:r>
            <w:r w:rsidR="005452CC" w:rsidRPr="0076063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0DAF1C" w14:textId="77777777" w:rsidR="005452CC" w:rsidRPr="0076063E" w:rsidRDefault="005206FD">
            <w:pPr>
              <w:pStyle w:val="Tabletext"/>
            </w:pPr>
            <w:r w:rsidRPr="0076063E">
              <w:t>1 November</w:t>
            </w:r>
            <w:r w:rsidR="00534AB0" w:rsidRPr="0076063E">
              <w:t xml:space="preserve"> 2024</w:t>
            </w:r>
          </w:p>
        </w:tc>
      </w:tr>
    </w:tbl>
    <w:p w14:paraId="5BB30ADD" w14:textId="77777777" w:rsidR="005452CC" w:rsidRPr="0076063E" w:rsidRDefault="005452CC" w:rsidP="0095203F">
      <w:pPr>
        <w:pStyle w:val="notetext"/>
      </w:pPr>
      <w:r w:rsidRPr="0076063E">
        <w:rPr>
          <w:snapToGrid w:val="0"/>
          <w:lang w:eastAsia="en-US"/>
        </w:rPr>
        <w:t>Note:</w:t>
      </w:r>
      <w:r w:rsidRPr="0076063E">
        <w:rPr>
          <w:snapToGrid w:val="0"/>
          <w:lang w:eastAsia="en-US"/>
        </w:rPr>
        <w:tab/>
        <w:t xml:space="preserve">This table relates only to the provisions of </w:t>
      </w:r>
      <w:r w:rsidR="00AA4A3C" w:rsidRPr="0076063E">
        <w:rPr>
          <w:snapToGrid w:val="0"/>
          <w:lang w:eastAsia="en-US"/>
        </w:rPr>
        <w:t>this instrument</w:t>
      </w:r>
      <w:r w:rsidRPr="0076063E">
        <w:t xml:space="preserve"> </w:t>
      </w:r>
      <w:r w:rsidRPr="0076063E">
        <w:rPr>
          <w:snapToGrid w:val="0"/>
          <w:lang w:eastAsia="en-US"/>
        </w:rPr>
        <w:t xml:space="preserve">as originally made. It will not be amended to deal with any later amendments of </w:t>
      </w:r>
      <w:r w:rsidR="00AA4A3C" w:rsidRPr="0076063E">
        <w:rPr>
          <w:snapToGrid w:val="0"/>
          <w:lang w:eastAsia="en-US"/>
        </w:rPr>
        <w:t>this instrument</w:t>
      </w:r>
      <w:r w:rsidRPr="0076063E">
        <w:rPr>
          <w:snapToGrid w:val="0"/>
          <w:lang w:eastAsia="en-US"/>
        </w:rPr>
        <w:t>.</w:t>
      </w:r>
    </w:p>
    <w:p w14:paraId="7EB4AFDA" w14:textId="77777777" w:rsidR="005452CC" w:rsidRPr="0076063E" w:rsidRDefault="005452CC" w:rsidP="004F676E">
      <w:pPr>
        <w:pStyle w:val="subsection"/>
      </w:pPr>
      <w:r w:rsidRPr="0076063E">
        <w:tab/>
        <w:t>(2)</w:t>
      </w:r>
      <w:r w:rsidRPr="0076063E">
        <w:tab/>
        <w:t xml:space="preserve">Any information in column 3 of the table is not part of </w:t>
      </w:r>
      <w:r w:rsidR="00AA4A3C" w:rsidRPr="0076063E">
        <w:t>this instrument</w:t>
      </w:r>
      <w:r w:rsidRPr="0076063E">
        <w:t xml:space="preserve">. Information may be inserted in this column, or information in it may be edited, in any published version of </w:t>
      </w:r>
      <w:r w:rsidR="00AA4A3C" w:rsidRPr="0076063E">
        <w:t>this instrument</w:t>
      </w:r>
      <w:r w:rsidRPr="0076063E">
        <w:t>.</w:t>
      </w:r>
    </w:p>
    <w:p w14:paraId="74CB29CA" w14:textId="77777777" w:rsidR="00BF6650" w:rsidRPr="0076063E" w:rsidRDefault="00BF6650" w:rsidP="00BF6650">
      <w:pPr>
        <w:pStyle w:val="ActHead5"/>
      </w:pPr>
      <w:bookmarkStart w:id="2" w:name="_Toc177037110"/>
      <w:proofErr w:type="gramStart"/>
      <w:r w:rsidRPr="0076063E">
        <w:rPr>
          <w:rStyle w:val="CharSectno"/>
        </w:rPr>
        <w:t>3</w:t>
      </w:r>
      <w:r w:rsidRPr="0076063E">
        <w:t xml:space="preserve">  Authority</w:t>
      </w:r>
      <w:bookmarkEnd w:id="2"/>
      <w:proofErr w:type="gramEnd"/>
    </w:p>
    <w:p w14:paraId="310F244B" w14:textId="77777777" w:rsidR="00BF6650" w:rsidRPr="0076063E" w:rsidRDefault="00BF6650" w:rsidP="00BF6650">
      <w:pPr>
        <w:pStyle w:val="subsection"/>
      </w:pPr>
      <w:r w:rsidRPr="0076063E">
        <w:tab/>
      </w:r>
      <w:r w:rsidRPr="0076063E">
        <w:tab/>
      </w:r>
      <w:r w:rsidR="00AA4A3C" w:rsidRPr="0076063E">
        <w:t>This instrument is</w:t>
      </w:r>
      <w:r w:rsidRPr="0076063E">
        <w:t xml:space="preserve"> made under the </w:t>
      </w:r>
      <w:r w:rsidR="00C42544" w:rsidRPr="0076063E">
        <w:rPr>
          <w:i/>
        </w:rPr>
        <w:t>Health Insurance Act 1973</w:t>
      </w:r>
      <w:r w:rsidR="00546FA3" w:rsidRPr="0076063E">
        <w:t>.</w:t>
      </w:r>
    </w:p>
    <w:p w14:paraId="2CF0191B" w14:textId="77777777" w:rsidR="00557C7A" w:rsidRPr="0076063E" w:rsidRDefault="00BF6650" w:rsidP="00557C7A">
      <w:pPr>
        <w:pStyle w:val="ActHead5"/>
      </w:pPr>
      <w:bookmarkStart w:id="3" w:name="_Toc177037111"/>
      <w:proofErr w:type="gramStart"/>
      <w:r w:rsidRPr="0076063E">
        <w:rPr>
          <w:rStyle w:val="CharSectno"/>
        </w:rPr>
        <w:t>4</w:t>
      </w:r>
      <w:r w:rsidR="00557C7A" w:rsidRPr="0076063E">
        <w:t xml:space="preserve">  </w:t>
      </w:r>
      <w:r w:rsidR="00083F48" w:rsidRPr="0076063E">
        <w:t>Schedules</w:t>
      </w:r>
      <w:bookmarkEnd w:id="3"/>
      <w:proofErr w:type="gramEnd"/>
    </w:p>
    <w:p w14:paraId="11FFDBB5" w14:textId="77777777" w:rsidR="00557C7A" w:rsidRPr="0076063E" w:rsidRDefault="00557C7A" w:rsidP="00557C7A">
      <w:pPr>
        <w:pStyle w:val="subsection"/>
      </w:pPr>
      <w:r w:rsidRPr="0076063E">
        <w:tab/>
      </w:r>
      <w:r w:rsidRPr="0076063E">
        <w:tab/>
      </w:r>
      <w:r w:rsidR="00083F48" w:rsidRPr="0076063E">
        <w:t xml:space="preserve">Each </w:t>
      </w:r>
      <w:r w:rsidR="00160BD7" w:rsidRPr="0076063E">
        <w:t>instrument</w:t>
      </w:r>
      <w:r w:rsidR="00083F48" w:rsidRPr="0076063E">
        <w:t xml:space="preserve"> that is specified in a Schedule to </w:t>
      </w:r>
      <w:r w:rsidR="00AA4A3C" w:rsidRPr="0076063E">
        <w:t>this instrument</w:t>
      </w:r>
      <w:r w:rsidR="00083F48" w:rsidRPr="0076063E">
        <w:t xml:space="preserve"> is amended or repealed as set out in the applicable items in the Schedule concerned, and any other item in a Schedule to </w:t>
      </w:r>
      <w:r w:rsidR="00AA4A3C" w:rsidRPr="0076063E">
        <w:t>this instrument</w:t>
      </w:r>
      <w:r w:rsidR="00083F48" w:rsidRPr="0076063E">
        <w:t xml:space="preserve"> has effect according to its terms.</w:t>
      </w:r>
    </w:p>
    <w:p w14:paraId="1F9C5964" w14:textId="77777777" w:rsidR="0048364F" w:rsidRPr="0076063E" w:rsidRDefault="001819FA" w:rsidP="009C5989">
      <w:pPr>
        <w:pStyle w:val="ActHead6"/>
        <w:pageBreakBefore/>
      </w:pPr>
      <w:bookmarkStart w:id="4" w:name="_Toc177037112"/>
      <w:r w:rsidRPr="0076063E">
        <w:rPr>
          <w:rStyle w:val="CharAmSchNo"/>
        </w:rPr>
        <w:lastRenderedPageBreak/>
        <w:t>Schedule 1</w:t>
      </w:r>
      <w:r w:rsidR="0048364F" w:rsidRPr="0076063E">
        <w:t>—</w:t>
      </w:r>
      <w:r w:rsidR="00D64CB1" w:rsidRPr="0076063E">
        <w:rPr>
          <w:rStyle w:val="CharAmSchText"/>
        </w:rPr>
        <w:t>Diagnostic imaging services</w:t>
      </w:r>
      <w:bookmarkEnd w:id="4"/>
    </w:p>
    <w:p w14:paraId="4C1E125E" w14:textId="77777777" w:rsidR="0004044E" w:rsidRPr="0076063E" w:rsidRDefault="0004044E" w:rsidP="0004044E">
      <w:pPr>
        <w:pStyle w:val="Header"/>
      </w:pPr>
      <w:r w:rsidRPr="0076063E">
        <w:rPr>
          <w:rStyle w:val="CharAmPartNo"/>
        </w:rPr>
        <w:t xml:space="preserve"> </w:t>
      </w:r>
      <w:r w:rsidRPr="0076063E">
        <w:rPr>
          <w:rStyle w:val="CharAmPartText"/>
        </w:rPr>
        <w:t xml:space="preserve"> </w:t>
      </w:r>
    </w:p>
    <w:p w14:paraId="38B36D1A" w14:textId="77777777" w:rsidR="00BE4282" w:rsidRPr="0076063E" w:rsidRDefault="00BE4282" w:rsidP="00BE4282">
      <w:pPr>
        <w:pStyle w:val="ActHead9"/>
      </w:pPr>
      <w:bookmarkStart w:id="5" w:name="_Toc177037113"/>
      <w:r w:rsidRPr="0076063E">
        <w:t>Health Insurance (Diagnostic Imaging Services Table) Regulations (No. 2) 2020</w:t>
      </w:r>
      <w:bookmarkEnd w:id="5"/>
    </w:p>
    <w:p w14:paraId="566D46D3" w14:textId="77777777" w:rsidR="00BE4282" w:rsidRPr="0076063E" w:rsidRDefault="00EA00F5" w:rsidP="00BE4282">
      <w:pPr>
        <w:pStyle w:val="ItemHead"/>
      </w:pPr>
      <w:proofErr w:type="gramStart"/>
      <w:r w:rsidRPr="0076063E">
        <w:t>1</w:t>
      </w:r>
      <w:r w:rsidR="00BE4282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E4282" w:rsidRPr="0076063E">
        <w:t xml:space="preserve"> (after </w:t>
      </w:r>
      <w:r w:rsidR="00475DA3" w:rsidRPr="0076063E">
        <w:t>item 6</w:t>
      </w:r>
      <w:r w:rsidR="00BE4282" w:rsidRPr="0076063E">
        <w:t>1612)</w:t>
      </w:r>
    </w:p>
    <w:p w14:paraId="3942F853" w14:textId="77777777" w:rsidR="00BE4282" w:rsidRPr="0076063E" w:rsidRDefault="00BE4282" w:rsidP="00BE4282">
      <w:pPr>
        <w:pStyle w:val="Item"/>
      </w:pPr>
      <w:r w:rsidRPr="0076063E">
        <w:t>Insert:</w:t>
      </w:r>
    </w:p>
    <w:p w14:paraId="593D62AA" w14:textId="77777777" w:rsidR="00BE4282" w:rsidRPr="0076063E" w:rsidRDefault="00BE4282" w:rsidP="00BE4282">
      <w:pPr>
        <w:pStyle w:val="Tabletext"/>
      </w:pPr>
    </w:p>
    <w:tbl>
      <w:tblPr>
        <w:tblW w:w="5000" w:type="pct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20"/>
        <w:gridCol w:w="6353"/>
        <w:gridCol w:w="1002"/>
      </w:tblGrid>
      <w:tr w:rsidR="00BE4282" w:rsidRPr="0076063E" w14:paraId="6720BB83" w14:textId="77777777" w:rsidTr="00FD36CB">
        <w:tc>
          <w:tcPr>
            <w:tcW w:w="609" w:type="pct"/>
            <w:shd w:val="clear" w:color="auto" w:fill="auto"/>
            <w:hideMark/>
          </w:tcPr>
          <w:p w14:paraId="22FEFDC9" w14:textId="77777777" w:rsidR="00BE4282" w:rsidRPr="0076063E" w:rsidRDefault="00BE4282" w:rsidP="00FD36CB">
            <w:pPr>
              <w:pStyle w:val="Tabletext"/>
            </w:pPr>
            <w:r w:rsidRPr="0076063E">
              <w:t>61614</w:t>
            </w:r>
          </w:p>
        </w:tc>
        <w:tc>
          <w:tcPr>
            <w:tcW w:w="3793" w:type="pct"/>
            <w:shd w:val="clear" w:color="auto" w:fill="auto"/>
            <w:hideMark/>
          </w:tcPr>
          <w:p w14:paraId="2B5ABC52" w14:textId="77777777" w:rsidR="00BE4282" w:rsidRPr="0076063E" w:rsidRDefault="00BE4282" w:rsidP="00FD36CB">
            <w:pPr>
              <w:pStyle w:val="Tabletext"/>
            </w:pPr>
            <w:r w:rsidRPr="0076063E">
              <w:t>Whole body FDG PET study, following initial therapy, performed for the evaluation of suspected residual, metastatic or recurrent cancer in a patient who is undergoing, or is suitable for, active therapy, if the cancer is:</w:t>
            </w:r>
          </w:p>
          <w:p w14:paraId="52F76763" w14:textId="77777777" w:rsidR="00BE4282" w:rsidRPr="0076063E" w:rsidRDefault="00BE4282" w:rsidP="00FD36CB">
            <w:pPr>
              <w:pStyle w:val="Tablea"/>
            </w:pPr>
            <w:r w:rsidRPr="0076063E">
              <w:t>(a) a rare or uncommon cancer (less than 12 cases per 100,000 persons per year); and</w:t>
            </w:r>
          </w:p>
          <w:p w14:paraId="78461362" w14:textId="77777777" w:rsidR="00BE4282" w:rsidRPr="0076063E" w:rsidRDefault="00BE4282" w:rsidP="00FD36CB">
            <w:pPr>
              <w:pStyle w:val="Tablea"/>
            </w:pPr>
            <w:r w:rsidRPr="0076063E">
              <w:t>(b) a typically FDG</w:t>
            </w:r>
            <w:r w:rsidR="008E04D9" w:rsidRPr="0076063E">
              <w:noBreakHyphen/>
            </w:r>
            <w:r w:rsidRPr="0076063E">
              <w:t>avid cancer (R)</w:t>
            </w:r>
          </w:p>
        </w:tc>
        <w:tc>
          <w:tcPr>
            <w:tcW w:w="598" w:type="pct"/>
            <w:shd w:val="clear" w:color="auto" w:fill="auto"/>
          </w:tcPr>
          <w:p w14:paraId="33628F50" w14:textId="77777777" w:rsidR="00BE4282" w:rsidRPr="0076063E" w:rsidRDefault="00BE4282" w:rsidP="00FD36CB">
            <w:pPr>
              <w:pStyle w:val="Tabletext"/>
            </w:pPr>
            <w:r w:rsidRPr="0076063E">
              <w:t>953.00</w:t>
            </w:r>
          </w:p>
        </w:tc>
      </w:tr>
    </w:tbl>
    <w:p w14:paraId="6DC68D6B" w14:textId="77777777" w:rsidR="00BE4282" w:rsidRPr="0076063E" w:rsidRDefault="00EA00F5" w:rsidP="00BE4282">
      <w:pPr>
        <w:pStyle w:val="ItemHead"/>
      </w:pPr>
      <w:proofErr w:type="gramStart"/>
      <w:r w:rsidRPr="0076063E">
        <w:t>2</w:t>
      </w:r>
      <w:r w:rsidR="00BE4282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E4282" w:rsidRPr="0076063E">
        <w:t xml:space="preserve"> (cell at </w:t>
      </w:r>
      <w:r w:rsidR="00475DA3" w:rsidRPr="0076063E">
        <w:t>item 6</w:t>
      </w:r>
      <w:r w:rsidR="00BE4282" w:rsidRPr="0076063E">
        <w:t>3476, column 2)</w:t>
      </w:r>
    </w:p>
    <w:p w14:paraId="752C333C" w14:textId="77777777" w:rsidR="00BE4282" w:rsidRPr="0076063E" w:rsidRDefault="00BE4282" w:rsidP="00BE4282">
      <w:pPr>
        <w:pStyle w:val="Item"/>
      </w:pPr>
      <w:r w:rsidRPr="0076063E">
        <w:t>Repeal the cell, substitute:</w:t>
      </w:r>
    </w:p>
    <w:p w14:paraId="3BB67E42" w14:textId="77777777" w:rsidR="00BE4282" w:rsidRPr="0076063E" w:rsidRDefault="00BE4282" w:rsidP="00BE4282">
      <w:pPr>
        <w:pStyle w:val="Tabletext"/>
      </w:pPr>
    </w:p>
    <w:tbl>
      <w:tblPr>
        <w:tblW w:w="3564" w:type="pct"/>
        <w:tblInd w:w="72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078"/>
      </w:tblGrid>
      <w:tr w:rsidR="00BE4282" w:rsidRPr="0076063E" w14:paraId="785362F6" w14:textId="77777777" w:rsidTr="00FD36CB">
        <w:tc>
          <w:tcPr>
            <w:tcW w:w="5000" w:type="pct"/>
            <w:shd w:val="clear" w:color="auto" w:fill="auto"/>
            <w:hideMark/>
          </w:tcPr>
          <w:p w14:paraId="63166E62" w14:textId="77777777" w:rsidR="00BE4282" w:rsidRPr="0076063E" w:rsidRDefault="00BE4282" w:rsidP="00FD36CB">
            <w:pPr>
              <w:pStyle w:val="Tabletext"/>
            </w:pPr>
            <w:r w:rsidRPr="0076063E">
              <w:t>MRI—scan of the pelvis for the initial staging, restaging or follow up of rectal cancer, if:</w:t>
            </w:r>
          </w:p>
          <w:p w14:paraId="6E959F95" w14:textId="77777777" w:rsidR="00BE4282" w:rsidRPr="0076063E" w:rsidRDefault="00BE4282" w:rsidP="00FD36CB">
            <w:pPr>
              <w:pStyle w:val="Tablea"/>
            </w:pPr>
            <w:r w:rsidRPr="0076063E">
              <w:t>(a) a high resolution T2 technique is used; and</w:t>
            </w:r>
          </w:p>
          <w:p w14:paraId="7D180C3D" w14:textId="77777777" w:rsidR="00BE4282" w:rsidRPr="0076063E" w:rsidRDefault="00BE4282" w:rsidP="00FD36CB">
            <w:pPr>
              <w:pStyle w:val="Tablea"/>
            </w:pPr>
            <w:r w:rsidRPr="0076063E">
              <w:t>(b) the request for the scan identifies that the indication is for:</w:t>
            </w:r>
          </w:p>
          <w:p w14:paraId="1E9A7CC5" w14:textId="77777777" w:rsidR="00BE4282" w:rsidRPr="0076063E" w:rsidRDefault="00BE4282" w:rsidP="00FD36CB">
            <w:pPr>
              <w:pStyle w:val="Tablei"/>
            </w:pPr>
            <w:r w:rsidRPr="0076063E">
              <w:t>(</w:t>
            </w:r>
            <w:proofErr w:type="spellStart"/>
            <w:r w:rsidRPr="0076063E">
              <w:t>i</w:t>
            </w:r>
            <w:proofErr w:type="spellEnd"/>
            <w:r w:rsidRPr="0076063E">
              <w:t>) the initial staging of rectal cancer (including cancer of the rectosigmoid and anorectum); or</w:t>
            </w:r>
          </w:p>
          <w:p w14:paraId="27B147BE" w14:textId="77777777" w:rsidR="00BE4282" w:rsidRPr="0076063E" w:rsidRDefault="00BE4282" w:rsidP="00FD36CB">
            <w:pPr>
              <w:pStyle w:val="Tablei"/>
            </w:pPr>
            <w:r w:rsidRPr="0076063E">
              <w:t>(ii) the initial assessment of response to chemotherapy or chemoradiotherapy; or</w:t>
            </w:r>
          </w:p>
          <w:p w14:paraId="571A0403" w14:textId="77777777" w:rsidR="00BE4282" w:rsidRPr="0076063E" w:rsidRDefault="00BE4282" w:rsidP="00FD36CB">
            <w:pPr>
              <w:pStyle w:val="Tablei"/>
            </w:pPr>
            <w:r w:rsidRPr="0076063E">
              <w:t xml:space="preserve">(iii) the assessment of possible recurrent tumour after complete response to neoadjuvant </w:t>
            </w:r>
            <w:r w:rsidR="008D352D" w:rsidRPr="0076063E">
              <w:t>therapy</w:t>
            </w:r>
            <w:r w:rsidRPr="0076063E">
              <w:t>, within an active surveillance program; or</w:t>
            </w:r>
          </w:p>
          <w:p w14:paraId="1C18C594" w14:textId="77777777" w:rsidR="00BE4282" w:rsidRPr="0076063E" w:rsidRDefault="00BE4282" w:rsidP="00FD36CB">
            <w:pPr>
              <w:pStyle w:val="Tablei"/>
            </w:pPr>
            <w:r w:rsidRPr="0076063E">
              <w:t>(iv) the assessment of recurrent disease prior to treatment planning</w:t>
            </w:r>
          </w:p>
          <w:p w14:paraId="7D60741C" w14:textId="77777777" w:rsidR="00BE4282" w:rsidRPr="0076063E" w:rsidRDefault="00BE4282" w:rsidP="00FD36CB">
            <w:pPr>
              <w:pStyle w:val="Tabletext"/>
            </w:pPr>
            <w:r w:rsidRPr="0076063E">
              <w:t>(R) (</w:t>
            </w:r>
            <w:proofErr w:type="spellStart"/>
            <w:r w:rsidRPr="0076063E">
              <w:t>Anaes</w:t>
            </w:r>
            <w:proofErr w:type="spellEnd"/>
            <w:r w:rsidRPr="0076063E">
              <w:t>.) (Contrast)</w:t>
            </w:r>
          </w:p>
        </w:tc>
      </w:tr>
    </w:tbl>
    <w:p w14:paraId="32085CE5" w14:textId="77777777" w:rsidR="00BE4282" w:rsidRPr="0076063E" w:rsidRDefault="00EA00F5" w:rsidP="00BE4282">
      <w:pPr>
        <w:pStyle w:val="ItemHead"/>
        <w:ind w:left="993"/>
      </w:pPr>
      <w:proofErr w:type="gramStart"/>
      <w:r w:rsidRPr="0076063E">
        <w:t>3</w:t>
      </w:r>
      <w:r w:rsidR="00BE4282" w:rsidRPr="0076063E">
        <w:t xml:space="preserve">  Amendments</w:t>
      </w:r>
      <w:proofErr w:type="gramEnd"/>
      <w:r w:rsidR="00BE4282" w:rsidRPr="0076063E">
        <w:t xml:space="preserve"> of listed provisions—Group I2</w:t>
      </w:r>
    </w:p>
    <w:p w14:paraId="05E09BD4" w14:textId="77777777" w:rsidR="00BE4282" w:rsidRPr="0076063E" w:rsidRDefault="00BE4282" w:rsidP="00BE4282">
      <w:pPr>
        <w:pStyle w:val="Item"/>
      </w:pPr>
      <w:r w:rsidRPr="0076063E">
        <w:t xml:space="preserve">The items of </w:t>
      </w:r>
      <w:r w:rsidR="001819FA" w:rsidRPr="0076063E">
        <w:t>Schedule 1</w:t>
      </w:r>
      <w:r w:rsidRPr="0076063E">
        <w:t xml:space="preserve"> listed in the following table are amended as set out in the table.</w:t>
      </w:r>
    </w:p>
    <w:p w14:paraId="14C6D74E" w14:textId="77777777" w:rsidR="00BE4282" w:rsidRPr="0076063E" w:rsidRDefault="00BE4282" w:rsidP="00BE4282">
      <w:pPr>
        <w:pStyle w:val="Tabletext"/>
      </w:pP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09"/>
        <w:gridCol w:w="2552"/>
        <w:gridCol w:w="1843"/>
      </w:tblGrid>
      <w:tr w:rsidR="00BE4282" w:rsidRPr="0076063E" w14:paraId="183A7BBC" w14:textId="77777777" w:rsidTr="00FD36CB">
        <w:trPr>
          <w:tblHeader/>
        </w:trPr>
        <w:tc>
          <w:tcPr>
            <w:tcW w:w="765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3E8329" w14:textId="77777777" w:rsidR="00BE4282" w:rsidRPr="0076063E" w:rsidRDefault="00BE4282" w:rsidP="00FD36CB">
            <w:pPr>
              <w:pStyle w:val="TableHeading"/>
            </w:pPr>
            <w:r w:rsidRPr="0076063E">
              <w:t>Amendments relating to fees—amendments of Group I2</w:t>
            </w:r>
          </w:p>
        </w:tc>
      </w:tr>
      <w:tr w:rsidR="00BE4282" w:rsidRPr="0076063E" w14:paraId="30B9F385" w14:textId="77777777" w:rsidTr="00FD36CB">
        <w:trPr>
          <w:tblHeader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A9ABD9" w14:textId="77777777" w:rsidR="00BE4282" w:rsidRPr="0076063E" w:rsidRDefault="00BE4282" w:rsidP="00FD36CB">
            <w:pPr>
              <w:pStyle w:val="TableHeading"/>
            </w:pPr>
            <w:r w:rsidRPr="0076063E">
              <w:t>Item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32616D" w14:textId="77777777" w:rsidR="00BE4282" w:rsidRPr="0076063E" w:rsidRDefault="00BE4282" w:rsidP="00FD36CB">
            <w:pPr>
              <w:pStyle w:val="TableHeading"/>
            </w:pPr>
            <w:r w:rsidRPr="0076063E">
              <w:t xml:space="preserve">Item of </w:t>
            </w:r>
            <w:r w:rsidR="001819FA" w:rsidRPr="0076063E">
              <w:t>Schedule 1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D051E9" w14:textId="77777777" w:rsidR="00BE4282" w:rsidRPr="0076063E" w:rsidRDefault="00BE4282" w:rsidP="00FD36CB">
            <w:pPr>
              <w:pStyle w:val="TableHeading"/>
            </w:pPr>
            <w:r w:rsidRPr="0076063E">
              <w:t>Omit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E34424" w14:textId="77777777" w:rsidR="00BE4282" w:rsidRPr="0076063E" w:rsidRDefault="00BE4282" w:rsidP="00FD36CB">
            <w:pPr>
              <w:pStyle w:val="TableHeading"/>
            </w:pPr>
            <w:r w:rsidRPr="0076063E">
              <w:t>Substitute</w:t>
            </w:r>
          </w:p>
        </w:tc>
      </w:tr>
      <w:tr w:rsidR="00BE4282" w:rsidRPr="0076063E" w14:paraId="11D283D1" w14:textId="77777777" w:rsidTr="00FD36CB">
        <w:tc>
          <w:tcPr>
            <w:tcW w:w="8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BFF202" w14:textId="77777777" w:rsidR="00BE4282" w:rsidRPr="0076063E" w:rsidRDefault="00BE4282" w:rsidP="00FD36CB">
            <w:pPr>
              <w:pStyle w:val="Tabletext"/>
            </w:pPr>
            <w:r w:rsidRPr="0076063E">
              <w:t>1</w:t>
            </w: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41583" w14:textId="77777777" w:rsidR="00BE4282" w:rsidRPr="0076063E" w:rsidRDefault="00BE4282" w:rsidP="00FD36CB">
            <w:pPr>
              <w:pStyle w:val="Tabletext"/>
            </w:pPr>
            <w:r w:rsidRPr="0076063E">
              <w:t>56001</w:t>
            </w:r>
          </w:p>
        </w:tc>
        <w:tc>
          <w:tcPr>
            <w:tcW w:w="255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AA13CF" w14:textId="77777777" w:rsidR="00BE4282" w:rsidRPr="0076063E" w:rsidRDefault="00BE4282" w:rsidP="00FD36CB">
            <w:pPr>
              <w:pStyle w:val="Tabletext"/>
            </w:pPr>
            <w:r w:rsidRPr="0076063E">
              <w:t>198.00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C6E881" w14:textId="77777777" w:rsidR="00BE4282" w:rsidRPr="0076063E" w:rsidRDefault="00BE4282" w:rsidP="00FD36CB">
            <w:pPr>
              <w:pStyle w:val="Tabletext"/>
            </w:pPr>
            <w:r w:rsidRPr="0076063E">
              <w:t>214.35</w:t>
            </w:r>
          </w:p>
        </w:tc>
      </w:tr>
      <w:tr w:rsidR="00BE4282" w:rsidRPr="0076063E" w14:paraId="4C9FC64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17B26E" w14:textId="77777777" w:rsidR="00BE4282" w:rsidRPr="0076063E" w:rsidRDefault="00BE4282" w:rsidP="00FD36CB">
            <w:pPr>
              <w:pStyle w:val="Tabletext"/>
            </w:pPr>
            <w:r w:rsidRPr="0076063E">
              <w:t>2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50712" w14:textId="77777777" w:rsidR="00BE4282" w:rsidRPr="0076063E" w:rsidRDefault="00BE4282" w:rsidP="00FD36CB">
            <w:pPr>
              <w:pStyle w:val="Tabletext"/>
            </w:pPr>
            <w:r w:rsidRPr="0076063E">
              <w:t>56007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8D009A" w14:textId="77777777" w:rsidR="00BE4282" w:rsidRPr="0076063E" w:rsidRDefault="00BE4282" w:rsidP="00FD36CB">
            <w:pPr>
              <w:pStyle w:val="Tabletext"/>
            </w:pPr>
            <w:r w:rsidRPr="0076063E">
              <w:t>253.75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5CDD39" w14:textId="77777777" w:rsidR="00BE4282" w:rsidRPr="0076063E" w:rsidRDefault="00BE4282" w:rsidP="00FD36CB">
            <w:pPr>
              <w:pStyle w:val="Tabletext"/>
            </w:pPr>
            <w:r w:rsidRPr="0076063E">
              <w:t>274.75</w:t>
            </w:r>
          </w:p>
        </w:tc>
      </w:tr>
      <w:tr w:rsidR="00BE4282" w:rsidRPr="0076063E" w14:paraId="6C3D861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63AEE" w14:textId="77777777" w:rsidR="00BE4282" w:rsidRPr="0076063E" w:rsidRDefault="00BE4282" w:rsidP="00FD36CB">
            <w:pPr>
              <w:pStyle w:val="Tabletext"/>
            </w:pPr>
            <w:r w:rsidRPr="0076063E">
              <w:t>3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F8B96" w14:textId="77777777" w:rsidR="00BE4282" w:rsidRPr="0076063E" w:rsidRDefault="00BE4282" w:rsidP="00FD36CB">
            <w:pPr>
              <w:pStyle w:val="Tabletext"/>
            </w:pPr>
            <w:r w:rsidRPr="0076063E">
              <w:t>56010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EACC23" w14:textId="77777777" w:rsidR="00BE4282" w:rsidRPr="0076063E" w:rsidRDefault="00BE4282" w:rsidP="00FD36CB">
            <w:pPr>
              <w:pStyle w:val="Tabletext"/>
            </w:pPr>
            <w:r w:rsidRPr="0076063E">
              <w:t>255.90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641F8" w14:textId="77777777" w:rsidR="00BE4282" w:rsidRPr="0076063E" w:rsidRDefault="00BE4282" w:rsidP="00FD36CB">
            <w:pPr>
              <w:pStyle w:val="Tabletext"/>
            </w:pPr>
            <w:r w:rsidRPr="0076063E">
              <w:t>277.05</w:t>
            </w:r>
          </w:p>
        </w:tc>
      </w:tr>
      <w:tr w:rsidR="00BE4282" w:rsidRPr="0076063E" w14:paraId="2709E5C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4EB0CC" w14:textId="77777777" w:rsidR="00BE4282" w:rsidRPr="0076063E" w:rsidRDefault="00BE4282" w:rsidP="00FD36CB">
            <w:pPr>
              <w:pStyle w:val="Tabletext"/>
            </w:pPr>
            <w:r w:rsidRPr="0076063E">
              <w:t>4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E146AB" w14:textId="77777777" w:rsidR="00BE4282" w:rsidRPr="0076063E" w:rsidRDefault="00BE4282" w:rsidP="00FD36CB">
            <w:pPr>
              <w:pStyle w:val="Tabletext"/>
            </w:pPr>
            <w:r w:rsidRPr="0076063E">
              <w:t>56013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60EFAD" w14:textId="77777777" w:rsidR="00BE4282" w:rsidRPr="0076063E" w:rsidRDefault="00BE4282" w:rsidP="00FD36CB">
            <w:pPr>
              <w:pStyle w:val="Tabletext"/>
            </w:pPr>
            <w:r w:rsidRPr="0076063E">
              <w:t>253.75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D7ACB9" w14:textId="77777777" w:rsidR="00BE4282" w:rsidRPr="0076063E" w:rsidRDefault="00BE4282" w:rsidP="00FD36CB">
            <w:pPr>
              <w:pStyle w:val="Tabletext"/>
            </w:pPr>
            <w:r w:rsidRPr="0076063E">
              <w:t>274.75</w:t>
            </w:r>
          </w:p>
        </w:tc>
      </w:tr>
      <w:tr w:rsidR="00BE4282" w:rsidRPr="0076063E" w14:paraId="4B4ADFE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0384B" w14:textId="77777777" w:rsidR="00BE4282" w:rsidRPr="0076063E" w:rsidRDefault="00BE4282" w:rsidP="00FD36CB">
            <w:pPr>
              <w:pStyle w:val="Tabletext"/>
            </w:pPr>
            <w:r w:rsidRPr="0076063E">
              <w:t>5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C668C" w14:textId="77777777" w:rsidR="00BE4282" w:rsidRPr="0076063E" w:rsidRDefault="00BE4282" w:rsidP="00FD36CB">
            <w:pPr>
              <w:pStyle w:val="Tabletext"/>
            </w:pPr>
            <w:r w:rsidRPr="0076063E">
              <w:t>56016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36BF68" w14:textId="77777777" w:rsidR="00BE4282" w:rsidRPr="0076063E" w:rsidRDefault="00BE4282" w:rsidP="00FD36CB">
            <w:pPr>
              <w:pStyle w:val="Tabletext"/>
            </w:pPr>
            <w:r w:rsidRPr="0076063E">
              <w:t>294.35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59DB9D" w14:textId="77777777" w:rsidR="00BE4282" w:rsidRPr="0076063E" w:rsidRDefault="00BE4282" w:rsidP="00FD36CB">
            <w:pPr>
              <w:pStyle w:val="Tabletext"/>
            </w:pPr>
            <w:r w:rsidRPr="0076063E">
              <w:t>318.65</w:t>
            </w:r>
          </w:p>
        </w:tc>
      </w:tr>
      <w:tr w:rsidR="00BE4282" w:rsidRPr="0076063E" w14:paraId="470EDC4F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CF199" w14:textId="77777777" w:rsidR="00BE4282" w:rsidRPr="0076063E" w:rsidRDefault="00BE4282" w:rsidP="00FD36CB">
            <w:pPr>
              <w:pStyle w:val="Tabletext"/>
            </w:pPr>
            <w:r w:rsidRPr="0076063E">
              <w:t>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4D2909" w14:textId="77777777" w:rsidR="00BE4282" w:rsidRPr="0076063E" w:rsidRDefault="00BE4282" w:rsidP="00FD36CB">
            <w:pPr>
              <w:pStyle w:val="Tabletext"/>
            </w:pPr>
            <w:r w:rsidRPr="0076063E">
              <w:t>56022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2C2FC9" w14:textId="77777777" w:rsidR="00BE4282" w:rsidRPr="0076063E" w:rsidRDefault="00BE4282" w:rsidP="00FD36CB">
            <w:pPr>
              <w:pStyle w:val="Tabletext"/>
            </w:pPr>
            <w:r w:rsidRPr="0076063E">
              <w:t>228.35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3212FB" w14:textId="77777777" w:rsidR="00BE4282" w:rsidRPr="0076063E" w:rsidRDefault="00BE4282" w:rsidP="00FD36CB">
            <w:pPr>
              <w:pStyle w:val="Tabletext"/>
            </w:pPr>
            <w:r w:rsidRPr="0076063E">
              <w:t>247.25</w:t>
            </w:r>
          </w:p>
        </w:tc>
      </w:tr>
      <w:tr w:rsidR="00BE4282" w:rsidRPr="0076063E" w14:paraId="4F585668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69439" w14:textId="77777777" w:rsidR="00BE4282" w:rsidRPr="0076063E" w:rsidRDefault="00BE4282" w:rsidP="00FD36CB">
            <w:pPr>
              <w:pStyle w:val="Tabletext"/>
            </w:pPr>
            <w:r w:rsidRPr="0076063E">
              <w:t>7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111A2A" w14:textId="77777777" w:rsidR="00BE4282" w:rsidRPr="0076063E" w:rsidRDefault="00BE4282" w:rsidP="00FD36CB">
            <w:pPr>
              <w:pStyle w:val="Tabletext"/>
            </w:pPr>
            <w:r w:rsidRPr="0076063E">
              <w:t>56028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256D5D" w14:textId="77777777" w:rsidR="00BE4282" w:rsidRPr="0076063E" w:rsidRDefault="00BE4282" w:rsidP="00FD36CB">
            <w:pPr>
              <w:pStyle w:val="Tabletext"/>
            </w:pPr>
            <w:r w:rsidRPr="0076063E">
              <w:t>341.85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153CB" w14:textId="77777777" w:rsidR="00BE4282" w:rsidRPr="0076063E" w:rsidRDefault="00BE4282" w:rsidP="00FD36CB">
            <w:pPr>
              <w:pStyle w:val="Tabletext"/>
            </w:pPr>
            <w:r w:rsidRPr="0076063E">
              <w:t>370.05</w:t>
            </w:r>
          </w:p>
        </w:tc>
      </w:tr>
      <w:tr w:rsidR="00BE4282" w:rsidRPr="0076063E" w14:paraId="6FAD479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7AE73" w14:textId="77777777" w:rsidR="00BE4282" w:rsidRPr="0076063E" w:rsidRDefault="00BE4282" w:rsidP="00FD36CB">
            <w:pPr>
              <w:pStyle w:val="Tabletext"/>
            </w:pPr>
            <w:r w:rsidRPr="0076063E">
              <w:t>8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EC1D02" w14:textId="77777777" w:rsidR="00BE4282" w:rsidRPr="0076063E" w:rsidRDefault="00BE4282" w:rsidP="00FD36CB">
            <w:pPr>
              <w:pStyle w:val="Tabletext"/>
            </w:pPr>
            <w:r w:rsidRPr="0076063E">
              <w:t>56030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21CE83" w14:textId="77777777" w:rsidR="00BE4282" w:rsidRPr="0076063E" w:rsidRDefault="00BE4282" w:rsidP="00FD36CB">
            <w:pPr>
              <w:pStyle w:val="Tabletext"/>
            </w:pPr>
            <w:r w:rsidRPr="0076063E">
              <w:t>228.35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C49F0" w14:textId="77777777" w:rsidR="00BE4282" w:rsidRPr="0076063E" w:rsidRDefault="00BE4282" w:rsidP="00FD36CB">
            <w:pPr>
              <w:pStyle w:val="Tabletext"/>
            </w:pPr>
            <w:r w:rsidRPr="0076063E">
              <w:t>247.25</w:t>
            </w:r>
          </w:p>
        </w:tc>
      </w:tr>
      <w:tr w:rsidR="00BE4282" w:rsidRPr="0076063E" w14:paraId="39F79CBF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F552C" w14:textId="77777777" w:rsidR="00BE4282" w:rsidRPr="0076063E" w:rsidRDefault="00BE4282" w:rsidP="00FD36CB">
            <w:pPr>
              <w:pStyle w:val="Tabletext"/>
            </w:pPr>
            <w:r w:rsidRPr="0076063E">
              <w:lastRenderedPageBreak/>
              <w:t>9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936E8C" w14:textId="77777777" w:rsidR="00BE4282" w:rsidRPr="0076063E" w:rsidRDefault="00BE4282" w:rsidP="00FD36CB">
            <w:pPr>
              <w:pStyle w:val="Tabletext"/>
            </w:pPr>
            <w:r w:rsidRPr="0076063E">
              <w:t>56036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4CA7A" w14:textId="77777777" w:rsidR="00BE4282" w:rsidRPr="0076063E" w:rsidRDefault="00BE4282" w:rsidP="00FD36CB">
            <w:pPr>
              <w:pStyle w:val="Tabletext"/>
            </w:pPr>
            <w:r w:rsidRPr="0076063E">
              <w:t>341.85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86716" w14:textId="77777777" w:rsidR="00BE4282" w:rsidRPr="0076063E" w:rsidRDefault="00BE4282" w:rsidP="00FD36CB">
            <w:pPr>
              <w:pStyle w:val="Tabletext"/>
            </w:pPr>
            <w:r w:rsidRPr="0076063E">
              <w:t>370.05</w:t>
            </w:r>
          </w:p>
        </w:tc>
      </w:tr>
      <w:tr w:rsidR="00BE4282" w:rsidRPr="0076063E" w14:paraId="5333045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5187C" w14:textId="77777777" w:rsidR="00BE4282" w:rsidRPr="0076063E" w:rsidRDefault="00BE4282" w:rsidP="00FD36CB">
            <w:pPr>
              <w:pStyle w:val="Tabletext"/>
            </w:pPr>
            <w:r w:rsidRPr="0076063E">
              <w:t>10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949BA" w14:textId="77777777" w:rsidR="00BE4282" w:rsidRPr="0076063E" w:rsidRDefault="00BE4282" w:rsidP="00FD36CB">
            <w:pPr>
              <w:pStyle w:val="Tabletext"/>
            </w:pPr>
            <w:r w:rsidRPr="0076063E">
              <w:t>56101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1E4800" w14:textId="77777777" w:rsidR="00BE4282" w:rsidRPr="0076063E" w:rsidRDefault="00BE4282" w:rsidP="00FD36CB">
            <w:pPr>
              <w:pStyle w:val="Tabletext"/>
            </w:pPr>
            <w:r w:rsidRPr="0076063E">
              <w:t>233.45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D0344" w14:textId="77777777" w:rsidR="00BE4282" w:rsidRPr="0076063E" w:rsidRDefault="00BE4282" w:rsidP="00FD36CB">
            <w:pPr>
              <w:pStyle w:val="Tabletext"/>
            </w:pPr>
            <w:r w:rsidRPr="0076063E">
              <w:t>252.70</w:t>
            </w:r>
          </w:p>
        </w:tc>
      </w:tr>
      <w:tr w:rsidR="00BE4282" w:rsidRPr="0076063E" w14:paraId="3C04292D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39959A" w14:textId="77777777" w:rsidR="00BE4282" w:rsidRPr="0076063E" w:rsidRDefault="00BE4282" w:rsidP="00FD36CB">
            <w:pPr>
              <w:pStyle w:val="Tabletext"/>
            </w:pPr>
            <w:r w:rsidRPr="0076063E">
              <w:t>11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D30A7" w14:textId="77777777" w:rsidR="00BE4282" w:rsidRPr="0076063E" w:rsidRDefault="00BE4282" w:rsidP="00FD36CB">
            <w:pPr>
              <w:pStyle w:val="Tabletext"/>
            </w:pPr>
            <w:r w:rsidRPr="0076063E">
              <w:t>56107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B04C3D" w14:textId="77777777" w:rsidR="00BE4282" w:rsidRPr="0076063E" w:rsidRDefault="00BE4282" w:rsidP="00FD36CB">
            <w:pPr>
              <w:pStyle w:val="Tabletext"/>
            </w:pPr>
            <w:r w:rsidRPr="0076063E">
              <w:t>345.10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698446" w14:textId="77777777" w:rsidR="00BE4282" w:rsidRPr="0076063E" w:rsidRDefault="00BE4282" w:rsidP="00FD36CB">
            <w:pPr>
              <w:pStyle w:val="Tabletext"/>
            </w:pPr>
            <w:r w:rsidRPr="0076063E">
              <w:t>373.60</w:t>
            </w:r>
          </w:p>
        </w:tc>
      </w:tr>
      <w:tr w:rsidR="00BE4282" w:rsidRPr="0076063E" w14:paraId="14C1657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C8296" w14:textId="77777777" w:rsidR="00BE4282" w:rsidRPr="0076063E" w:rsidRDefault="00BE4282" w:rsidP="00FD36CB">
            <w:pPr>
              <w:pStyle w:val="Tabletext"/>
            </w:pPr>
            <w:r w:rsidRPr="0076063E">
              <w:t>12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1A62CD" w14:textId="77777777" w:rsidR="00BE4282" w:rsidRPr="0076063E" w:rsidRDefault="00BE4282" w:rsidP="00FD36CB">
            <w:pPr>
              <w:pStyle w:val="Tabletext"/>
            </w:pPr>
            <w:r w:rsidRPr="0076063E">
              <w:t>56219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4D0FB0" w14:textId="77777777" w:rsidR="00BE4282" w:rsidRPr="0076063E" w:rsidRDefault="00BE4282" w:rsidP="00FD36CB">
            <w:pPr>
              <w:pStyle w:val="Tabletext"/>
            </w:pPr>
            <w:r w:rsidRPr="0076063E">
              <w:t>331.10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FBC24" w14:textId="77777777" w:rsidR="00BE4282" w:rsidRPr="0076063E" w:rsidRDefault="00BE4282" w:rsidP="00FD36CB">
            <w:pPr>
              <w:pStyle w:val="Tabletext"/>
            </w:pPr>
            <w:r w:rsidRPr="0076063E">
              <w:t>358.45</w:t>
            </w:r>
          </w:p>
        </w:tc>
      </w:tr>
      <w:tr w:rsidR="00BE4282" w:rsidRPr="0076063E" w14:paraId="658D7757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5DEBB4" w14:textId="77777777" w:rsidR="00BE4282" w:rsidRPr="0076063E" w:rsidRDefault="00BE4282" w:rsidP="00FD36CB">
            <w:pPr>
              <w:pStyle w:val="Tabletext"/>
            </w:pPr>
            <w:r w:rsidRPr="0076063E">
              <w:t>13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284D0D" w14:textId="77777777" w:rsidR="00BE4282" w:rsidRPr="0076063E" w:rsidRDefault="00BE4282" w:rsidP="00FD36CB">
            <w:pPr>
              <w:pStyle w:val="Tabletext"/>
            </w:pPr>
            <w:r w:rsidRPr="0076063E">
              <w:t>56220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20E4D0" w14:textId="77777777" w:rsidR="00BE4282" w:rsidRPr="0076063E" w:rsidRDefault="00BE4282" w:rsidP="00FD36CB">
            <w:pPr>
              <w:pStyle w:val="Tabletext"/>
            </w:pPr>
            <w:r w:rsidRPr="0076063E">
              <w:t>243.60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F6A10E" w14:textId="77777777" w:rsidR="00BE4282" w:rsidRPr="0076063E" w:rsidRDefault="00BE4282" w:rsidP="00FD36CB">
            <w:pPr>
              <w:pStyle w:val="Tabletext"/>
            </w:pPr>
            <w:r w:rsidRPr="0076063E">
              <w:t>263.75</w:t>
            </w:r>
          </w:p>
        </w:tc>
      </w:tr>
      <w:tr w:rsidR="00BE4282" w:rsidRPr="0076063E" w14:paraId="7F207F4C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283BF6" w14:textId="77777777" w:rsidR="00BE4282" w:rsidRPr="0076063E" w:rsidRDefault="00BE4282" w:rsidP="00FD36CB">
            <w:pPr>
              <w:pStyle w:val="Tabletext"/>
            </w:pPr>
            <w:r w:rsidRPr="0076063E">
              <w:t>14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15A22" w14:textId="77777777" w:rsidR="00BE4282" w:rsidRPr="0076063E" w:rsidRDefault="00BE4282" w:rsidP="00FD36CB">
            <w:pPr>
              <w:pStyle w:val="Tabletext"/>
            </w:pPr>
            <w:r w:rsidRPr="0076063E">
              <w:t>56221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3B974D" w14:textId="77777777" w:rsidR="00BE4282" w:rsidRPr="0076063E" w:rsidRDefault="00BE4282" w:rsidP="00FD36CB">
            <w:pPr>
              <w:pStyle w:val="Tabletext"/>
            </w:pPr>
            <w:r w:rsidRPr="0076063E">
              <w:t>243.60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853B8" w14:textId="77777777" w:rsidR="00BE4282" w:rsidRPr="0076063E" w:rsidRDefault="00BE4282" w:rsidP="00FD36CB">
            <w:pPr>
              <w:pStyle w:val="Tabletext"/>
            </w:pPr>
            <w:r w:rsidRPr="0076063E">
              <w:t>263.75</w:t>
            </w:r>
          </w:p>
        </w:tc>
      </w:tr>
      <w:tr w:rsidR="00BE4282" w:rsidRPr="0076063E" w14:paraId="64DCBBDE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0956D" w14:textId="77777777" w:rsidR="00BE4282" w:rsidRPr="0076063E" w:rsidRDefault="00BE4282" w:rsidP="00FD36CB">
            <w:pPr>
              <w:pStyle w:val="Tabletext"/>
            </w:pPr>
            <w:r w:rsidRPr="0076063E">
              <w:t>15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1322B" w14:textId="77777777" w:rsidR="00BE4282" w:rsidRPr="0076063E" w:rsidRDefault="00BE4282" w:rsidP="00FD36CB">
            <w:pPr>
              <w:pStyle w:val="Tabletext"/>
            </w:pPr>
            <w:r w:rsidRPr="0076063E">
              <w:t>56223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E5E9C" w14:textId="77777777" w:rsidR="00BE4282" w:rsidRPr="0076063E" w:rsidRDefault="00BE4282" w:rsidP="00FD36CB">
            <w:pPr>
              <w:pStyle w:val="Tabletext"/>
            </w:pPr>
            <w:r w:rsidRPr="0076063E">
              <w:t>243.60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048FD" w14:textId="77777777" w:rsidR="00BE4282" w:rsidRPr="0076063E" w:rsidRDefault="00BE4282" w:rsidP="00FD36CB">
            <w:pPr>
              <w:pStyle w:val="Tabletext"/>
            </w:pPr>
            <w:r w:rsidRPr="0076063E">
              <w:t>263.75</w:t>
            </w:r>
          </w:p>
        </w:tc>
      </w:tr>
      <w:tr w:rsidR="00BE4282" w:rsidRPr="0076063E" w14:paraId="43B450E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02911" w14:textId="77777777" w:rsidR="00BE4282" w:rsidRPr="0076063E" w:rsidRDefault="00BE4282" w:rsidP="00FD36CB">
            <w:pPr>
              <w:pStyle w:val="Tabletext"/>
            </w:pPr>
            <w:r w:rsidRPr="0076063E">
              <w:t>16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4167E" w14:textId="77777777" w:rsidR="00BE4282" w:rsidRPr="0076063E" w:rsidRDefault="00BE4282" w:rsidP="00FD36CB">
            <w:pPr>
              <w:pStyle w:val="Tabletext"/>
            </w:pPr>
            <w:r w:rsidRPr="0076063E">
              <w:t>56224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FA4C8" w14:textId="77777777" w:rsidR="00BE4282" w:rsidRPr="0076063E" w:rsidRDefault="00BE4282" w:rsidP="00FD36CB">
            <w:pPr>
              <w:pStyle w:val="Tabletext"/>
            </w:pPr>
            <w:r w:rsidRPr="0076063E">
              <w:t>356.65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188A8" w14:textId="77777777" w:rsidR="00BE4282" w:rsidRPr="0076063E" w:rsidRDefault="00BE4282" w:rsidP="00FD36CB">
            <w:pPr>
              <w:pStyle w:val="Tabletext"/>
            </w:pPr>
            <w:r w:rsidRPr="0076063E">
              <w:t>386.05</w:t>
            </w:r>
          </w:p>
        </w:tc>
      </w:tr>
      <w:tr w:rsidR="00BE4282" w:rsidRPr="0076063E" w14:paraId="55E51CA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906669" w14:textId="77777777" w:rsidR="00BE4282" w:rsidRPr="0076063E" w:rsidRDefault="00BE4282" w:rsidP="00FD36CB">
            <w:pPr>
              <w:pStyle w:val="Tabletext"/>
            </w:pPr>
            <w:r w:rsidRPr="0076063E">
              <w:t>17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B5C8B2" w14:textId="77777777" w:rsidR="00BE4282" w:rsidRPr="0076063E" w:rsidRDefault="00BE4282" w:rsidP="00FD36CB">
            <w:pPr>
              <w:pStyle w:val="Tabletext"/>
            </w:pPr>
            <w:r w:rsidRPr="0076063E">
              <w:t>56225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14CEC" w14:textId="77777777" w:rsidR="00BE4282" w:rsidRPr="0076063E" w:rsidRDefault="00BE4282" w:rsidP="00FD36CB">
            <w:pPr>
              <w:pStyle w:val="Tabletext"/>
            </w:pPr>
            <w:r w:rsidRPr="0076063E">
              <w:t>356.65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50E81A" w14:textId="77777777" w:rsidR="00BE4282" w:rsidRPr="0076063E" w:rsidRDefault="00BE4282" w:rsidP="00FD36CB">
            <w:pPr>
              <w:pStyle w:val="Tabletext"/>
            </w:pPr>
            <w:r w:rsidRPr="0076063E">
              <w:t>386.05</w:t>
            </w:r>
          </w:p>
        </w:tc>
      </w:tr>
      <w:tr w:rsidR="00BE4282" w:rsidRPr="0076063E" w14:paraId="2A36ABC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88855" w14:textId="77777777" w:rsidR="00BE4282" w:rsidRPr="0076063E" w:rsidRDefault="00BE4282" w:rsidP="00FD36CB">
            <w:pPr>
              <w:pStyle w:val="Tabletext"/>
            </w:pPr>
            <w:r w:rsidRPr="0076063E">
              <w:t>18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30D07" w14:textId="77777777" w:rsidR="00BE4282" w:rsidRPr="0076063E" w:rsidRDefault="00BE4282" w:rsidP="00FD36CB">
            <w:pPr>
              <w:pStyle w:val="Tabletext"/>
            </w:pPr>
            <w:r w:rsidRPr="0076063E">
              <w:t>56226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7B1D1" w14:textId="77777777" w:rsidR="00BE4282" w:rsidRPr="0076063E" w:rsidRDefault="00BE4282" w:rsidP="00FD36CB">
            <w:pPr>
              <w:pStyle w:val="Tabletext"/>
            </w:pPr>
            <w:r w:rsidRPr="0076063E">
              <w:t>356.65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ED6489" w14:textId="77777777" w:rsidR="00BE4282" w:rsidRPr="0076063E" w:rsidRDefault="00BE4282" w:rsidP="00FD36CB">
            <w:pPr>
              <w:pStyle w:val="Tabletext"/>
            </w:pPr>
            <w:r w:rsidRPr="0076063E">
              <w:t>386.05</w:t>
            </w:r>
          </w:p>
        </w:tc>
      </w:tr>
      <w:tr w:rsidR="00BE4282" w:rsidRPr="0076063E" w14:paraId="1F17498E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69644A" w14:textId="77777777" w:rsidR="00BE4282" w:rsidRPr="0076063E" w:rsidRDefault="00BE4282" w:rsidP="00FD36CB">
            <w:pPr>
              <w:pStyle w:val="Tabletext"/>
            </w:pPr>
            <w:r w:rsidRPr="0076063E">
              <w:t>19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920AE" w14:textId="77777777" w:rsidR="00BE4282" w:rsidRPr="0076063E" w:rsidRDefault="00BE4282" w:rsidP="00FD36CB">
            <w:pPr>
              <w:pStyle w:val="Tabletext"/>
            </w:pPr>
            <w:r w:rsidRPr="0076063E">
              <w:t>56233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79D16" w14:textId="77777777" w:rsidR="00BE4282" w:rsidRPr="0076063E" w:rsidRDefault="00BE4282" w:rsidP="00FD36CB">
            <w:pPr>
              <w:pStyle w:val="Tabletext"/>
            </w:pPr>
            <w:r w:rsidRPr="0076063E">
              <w:t>243.60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221CB" w14:textId="77777777" w:rsidR="00BE4282" w:rsidRPr="0076063E" w:rsidRDefault="00BE4282" w:rsidP="00FD36CB">
            <w:pPr>
              <w:pStyle w:val="Tabletext"/>
            </w:pPr>
            <w:r w:rsidRPr="0076063E">
              <w:t>263.75</w:t>
            </w:r>
          </w:p>
        </w:tc>
      </w:tr>
      <w:tr w:rsidR="00BE4282" w:rsidRPr="0076063E" w14:paraId="5FE5102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6D9A23" w14:textId="77777777" w:rsidR="00BE4282" w:rsidRPr="0076063E" w:rsidRDefault="00BE4282" w:rsidP="00FD36CB">
            <w:pPr>
              <w:pStyle w:val="Tabletext"/>
            </w:pPr>
            <w:r w:rsidRPr="0076063E">
              <w:t>20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BF0A7B" w14:textId="77777777" w:rsidR="00BE4282" w:rsidRPr="0076063E" w:rsidRDefault="00BE4282" w:rsidP="00FD36CB">
            <w:pPr>
              <w:pStyle w:val="Tabletext"/>
            </w:pPr>
            <w:r w:rsidRPr="0076063E">
              <w:t>56234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01DB63" w14:textId="77777777" w:rsidR="00BE4282" w:rsidRPr="0076063E" w:rsidRDefault="00BE4282" w:rsidP="00FD36CB">
            <w:pPr>
              <w:pStyle w:val="Tabletext"/>
            </w:pPr>
            <w:r w:rsidRPr="0076063E">
              <w:t>356.65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A4279" w14:textId="77777777" w:rsidR="00BE4282" w:rsidRPr="0076063E" w:rsidRDefault="00BE4282" w:rsidP="00FD36CB">
            <w:pPr>
              <w:pStyle w:val="Tabletext"/>
            </w:pPr>
            <w:r w:rsidRPr="0076063E">
              <w:t>386.05</w:t>
            </w:r>
          </w:p>
        </w:tc>
      </w:tr>
      <w:tr w:rsidR="00BE4282" w:rsidRPr="0076063E" w14:paraId="1546FD1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AA3755" w14:textId="77777777" w:rsidR="00BE4282" w:rsidRPr="0076063E" w:rsidRDefault="00BE4282" w:rsidP="00FD36CB">
            <w:pPr>
              <w:pStyle w:val="Tabletext"/>
            </w:pPr>
            <w:r w:rsidRPr="0076063E">
              <w:t>21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199F6E" w14:textId="77777777" w:rsidR="00BE4282" w:rsidRPr="0076063E" w:rsidRDefault="00BE4282" w:rsidP="00FD36CB">
            <w:pPr>
              <w:pStyle w:val="Tabletext"/>
            </w:pPr>
            <w:r w:rsidRPr="0076063E">
              <w:t>56237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061A00" w14:textId="77777777" w:rsidR="00BE4282" w:rsidRPr="0076063E" w:rsidRDefault="00BE4282" w:rsidP="00FD36CB">
            <w:pPr>
              <w:pStyle w:val="Tabletext"/>
            </w:pPr>
            <w:r w:rsidRPr="0076063E">
              <w:t>243.60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04013" w14:textId="77777777" w:rsidR="00BE4282" w:rsidRPr="0076063E" w:rsidRDefault="00BE4282" w:rsidP="00FD36CB">
            <w:pPr>
              <w:pStyle w:val="Tabletext"/>
            </w:pPr>
            <w:r w:rsidRPr="0076063E">
              <w:t>263.75</w:t>
            </w:r>
          </w:p>
        </w:tc>
      </w:tr>
      <w:tr w:rsidR="00BE4282" w:rsidRPr="0076063E" w14:paraId="6C92481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7E2D9" w14:textId="77777777" w:rsidR="00BE4282" w:rsidRPr="0076063E" w:rsidRDefault="00BE4282" w:rsidP="00FD36CB">
            <w:pPr>
              <w:pStyle w:val="Tabletext"/>
            </w:pPr>
            <w:r w:rsidRPr="0076063E">
              <w:t>22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767EF7" w14:textId="77777777" w:rsidR="00BE4282" w:rsidRPr="0076063E" w:rsidRDefault="00BE4282" w:rsidP="00FD36CB">
            <w:pPr>
              <w:pStyle w:val="Tabletext"/>
            </w:pPr>
            <w:r w:rsidRPr="0076063E">
              <w:t>56238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F1A54A" w14:textId="77777777" w:rsidR="00BE4282" w:rsidRPr="0076063E" w:rsidRDefault="00BE4282" w:rsidP="00FD36CB">
            <w:pPr>
              <w:pStyle w:val="Tabletext"/>
            </w:pPr>
            <w:r w:rsidRPr="0076063E">
              <w:t>356.65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5F06BD" w14:textId="77777777" w:rsidR="00BE4282" w:rsidRPr="0076063E" w:rsidRDefault="00BE4282" w:rsidP="00FD36CB">
            <w:pPr>
              <w:pStyle w:val="Tabletext"/>
            </w:pPr>
            <w:r w:rsidRPr="0076063E">
              <w:t>386.05</w:t>
            </w:r>
          </w:p>
        </w:tc>
      </w:tr>
      <w:tr w:rsidR="00BE4282" w:rsidRPr="0076063E" w14:paraId="4C0B728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E391FC" w14:textId="77777777" w:rsidR="00BE4282" w:rsidRPr="0076063E" w:rsidRDefault="00BE4282" w:rsidP="00FD36CB">
            <w:pPr>
              <w:pStyle w:val="Tabletext"/>
            </w:pPr>
            <w:r w:rsidRPr="0076063E">
              <w:t>23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645A46" w14:textId="77777777" w:rsidR="00BE4282" w:rsidRPr="0076063E" w:rsidRDefault="00BE4282" w:rsidP="00FD36CB">
            <w:pPr>
              <w:pStyle w:val="Tabletext"/>
            </w:pPr>
            <w:r w:rsidRPr="0076063E">
              <w:t>56301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7EE38" w14:textId="77777777" w:rsidR="00BE4282" w:rsidRPr="0076063E" w:rsidRDefault="00BE4282" w:rsidP="00FD36CB">
            <w:pPr>
              <w:pStyle w:val="Tabletext"/>
            </w:pPr>
            <w:r w:rsidRPr="0076063E">
              <w:t>299.40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AABC6C" w14:textId="77777777" w:rsidR="00BE4282" w:rsidRPr="0076063E" w:rsidRDefault="00BE4282" w:rsidP="00FD36CB">
            <w:pPr>
              <w:pStyle w:val="Tabletext"/>
            </w:pPr>
            <w:r w:rsidRPr="0076063E">
              <w:t>324.20</w:t>
            </w:r>
          </w:p>
        </w:tc>
      </w:tr>
      <w:tr w:rsidR="00BE4282" w:rsidRPr="0076063E" w14:paraId="3DC7359C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3538BF" w14:textId="77777777" w:rsidR="00BE4282" w:rsidRPr="0076063E" w:rsidRDefault="00BE4282" w:rsidP="00FD36CB">
            <w:pPr>
              <w:pStyle w:val="Tabletext"/>
            </w:pPr>
            <w:r w:rsidRPr="0076063E">
              <w:t>24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EEED3" w14:textId="77777777" w:rsidR="00BE4282" w:rsidRPr="0076063E" w:rsidRDefault="00BE4282" w:rsidP="00FD36CB">
            <w:pPr>
              <w:pStyle w:val="Tabletext"/>
            </w:pPr>
            <w:r w:rsidRPr="0076063E">
              <w:t>56307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CDCCF" w14:textId="77777777" w:rsidR="00BE4282" w:rsidRPr="0076063E" w:rsidRDefault="00BE4282" w:rsidP="00FD36CB">
            <w:pPr>
              <w:pStyle w:val="Tabletext"/>
            </w:pPr>
            <w:r w:rsidRPr="0076063E">
              <w:t>406.00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FC7F7" w14:textId="77777777" w:rsidR="00BE4282" w:rsidRPr="0076063E" w:rsidRDefault="00BE4282" w:rsidP="00FD36CB">
            <w:pPr>
              <w:pStyle w:val="Tabletext"/>
            </w:pPr>
            <w:r w:rsidRPr="0076063E">
              <w:t>439.55</w:t>
            </w:r>
          </w:p>
        </w:tc>
      </w:tr>
      <w:tr w:rsidR="00BE4282" w:rsidRPr="0076063E" w14:paraId="2B4AF5A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06436" w14:textId="77777777" w:rsidR="00BE4282" w:rsidRPr="0076063E" w:rsidRDefault="00BE4282" w:rsidP="00FD36CB">
            <w:pPr>
              <w:pStyle w:val="Tabletext"/>
            </w:pPr>
            <w:r w:rsidRPr="0076063E">
              <w:t>25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12A7B" w14:textId="77777777" w:rsidR="00BE4282" w:rsidRPr="0076063E" w:rsidRDefault="00BE4282" w:rsidP="00FD36CB">
            <w:pPr>
              <w:pStyle w:val="Tabletext"/>
            </w:pPr>
            <w:r w:rsidRPr="0076063E">
              <w:t>56401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F799BC" w14:textId="77777777" w:rsidR="00BE4282" w:rsidRPr="0076063E" w:rsidRDefault="00BE4282" w:rsidP="00FD36CB">
            <w:pPr>
              <w:pStyle w:val="Tabletext"/>
            </w:pPr>
            <w:r w:rsidRPr="0076063E">
              <w:t>253.75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D18E40" w14:textId="77777777" w:rsidR="00BE4282" w:rsidRPr="0076063E" w:rsidRDefault="00BE4282" w:rsidP="00FD36CB">
            <w:pPr>
              <w:pStyle w:val="Tabletext"/>
            </w:pPr>
            <w:r w:rsidRPr="0076063E">
              <w:t>274.75</w:t>
            </w:r>
          </w:p>
        </w:tc>
      </w:tr>
      <w:tr w:rsidR="00BE4282" w:rsidRPr="0076063E" w14:paraId="4E958419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BE0D28" w14:textId="77777777" w:rsidR="00BE4282" w:rsidRPr="0076063E" w:rsidRDefault="00BE4282" w:rsidP="00FD36CB">
            <w:pPr>
              <w:pStyle w:val="Tabletext"/>
            </w:pPr>
            <w:r w:rsidRPr="0076063E">
              <w:t>26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0BB869" w14:textId="77777777" w:rsidR="00BE4282" w:rsidRPr="0076063E" w:rsidRDefault="00BE4282" w:rsidP="00FD36CB">
            <w:pPr>
              <w:pStyle w:val="Tabletext"/>
            </w:pPr>
            <w:r w:rsidRPr="0076063E">
              <w:t>56407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E57CE" w14:textId="77777777" w:rsidR="00BE4282" w:rsidRPr="0076063E" w:rsidRDefault="00BE4282" w:rsidP="00FD36CB">
            <w:pPr>
              <w:pStyle w:val="Tabletext"/>
            </w:pPr>
            <w:r w:rsidRPr="0076063E">
              <w:t>365.40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B5480" w14:textId="77777777" w:rsidR="00BE4282" w:rsidRPr="0076063E" w:rsidRDefault="00BE4282" w:rsidP="00FD36CB">
            <w:pPr>
              <w:pStyle w:val="Tabletext"/>
            </w:pPr>
            <w:r w:rsidRPr="0076063E">
              <w:t>395.65</w:t>
            </w:r>
          </w:p>
        </w:tc>
      </w:tr>
      <w:tr w:rsidR="00BE4282" w:rsidRPr="0076063E" w14:paraId="4F15C59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98581" w14:textId="77777777" w:rsidR="00BE4282" w:rsidRPr="0076063E" w:rsidRDefault="00BE4282" w:rsidP="00FD36CB">
            <w:pPr>
              <w:pStyle w:val="Tabletext"/>
            </w:pPr>
            <w:r w:rsidRPr="0076063E">
              <w:t>27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837835" w14:textId="77777777" w:rsidR="00BE4282" w:rsidRPr="0076063E" w:rsidRDefault="00BE4282" w:rsidP="00FD36CB">
            <w:pPr>
              <w:pStyle w:val="Tabletext"/>
            </w:pPr>
            <w:r w:rsidRPr="0076063E">
              <w:t>56409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77B00" w14:textId="77777777" w:rsidR="00BE4282" w:rsidRPr="0076063E" w:rsidRDefault="00BE4282" w:rsidP="00FD36CB">
            <w:pPr>
              <w:pStyle w:val="Tabletext"/>
            </w:pPr>
            <w:r w:rsidRPr="0076063E">
              <w:t>253.75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65848" w14:textId="77777777" w:rsidR="00BE4282" w:rsidRPr="0076063E" w:rsidRDefault="00BE4282" w:rsidP="00FD36CB">
            <w:pPr>
              <w:pStyle w:val="Tabletext"/>
            </w:pPr>
            <w:r w:rsidRPr="0076063E">
              <w:t>274.75</w:t>
            </w:r>
          </w:p>
        </w:tc>
      </w:tr>
      <w:tr w:rsidR="00BE4282" w:rsidRPr="0076063E" w14:paraId="3C335FE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49AFB0" w14:textId="77777777" w:rsidR="00BE4282" w:rsidRPr="0076063E" w:rsidRDefault="00BE4282" w:rsidP="00FD36CB">
            <w:pPr>
              <w:pStyle w:val="Tabletext"/>
            </w:pPr>
            <w:r w:rsidRPr="0076063E">
              <w:t>28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E59C26" w14:textId="77777777" w:rsidR="00BE4282" w:rsidRPr="0076063E" w:rsidRDefault="00BE4282" w:rsidP="00FD36CB">
            <w:pPr>
              <w:pStyle w:val="Tabletext"/>
            </w:pPr>
            <w:r w:rsidRPr="0076063E">
              <w:t>56412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A433E6" w14:textId="77777777" w:rsidR="00BE4282" w:rsidRPr="0076063E" w:rsidRDefault="00BE4282" w:rsidP="00FD36CB">
            <w:pPr>
              <w:pStyle w:val="Tabletext"/>
            </w:pPr>
            <w:r w:rsidRPr="0076063E">
              <w:t>365.40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67CD15" w14:textId="77777777" w:rsidR="00BE4282" w:rsidRPr="0076063E" w:rsidRDefault="00BE4282" w:rsidP="00FD36CB">
            <w:pPr>
              <w:pStyle w:val="Tabletext"/>
            </w:pPr>
            <w:r w:rsidRPr="0076063E">
              <w:t>395.65</w:t>
            </w:r>
          </w:p>
        </w:tc>
      </w:tr>
      <w:tr w:rsidR="00BE4282" w:rsidRPr="0076063E" w14:paraId="7C04E2C8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F28FB0" w14:textId="77777777" w:rsidR="00BE4282" w:rsidRPr="0076063E" w:rsidRDefault="00BE4282" w:rsidP="00FD36CB">
            <w:pPr>
              <w:pStyle w:val="Tabletext"/>
            </w:pPr>
            <w:r w:rsidRPr="0076063E">
              <w:t>29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7F0EF5" w14:textId="77777777" w:rsidR="00BE4282" w:rsidRPr="0076063E" w:rsidRDefault="00BE4282" w:rsidP="00FD36CB">
            <w:pPr>
              <w:pStyle w:val="Tabletext"/>
            </w:pPr>
            <w:r w:rsidRPr="0076063E">
              <w:t>56501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6D936F" w14:textId="77777777" w:rsidR="00BE4282" w:rsidRPr="0076063E" w:rsidRDefault="00BE4282" w:rsidP="00FD36CB">
            <w:pPr>
              <w:pStyle w:val="Tabletext"/>
            </w:pPr>
            <w:r w:rsidRPr="0076063E">
              <w:t>390.75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BDFFA4" w14:textId="77777777" w:rsidR="00BE4282" w:rsidRPr="0076063E" w:rsidRDefault="00BE4282" w:rsidP="00FD36CB">
            <w:pPr>
              <w:pStyle w:val="Tabletext"/>
            </w:pPr>
            <w:r w:rsidRPr="0076063E">
              <w:t>422.95</w:t>
            </w:r>
          </w:p>
        </w:tc>
      </w:tr>
      <w:tr w:rsidR="00BE4282" w:rsidRPr="0076063E" w14:paraId="01DBE23F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7D194D" w14:textId="77777777" w:rsidR="00BE4282" w:rsidRPr="0076063E" w:rsidRDefault="00BE4282" w:rsidP="00FD36CB">
            <w:pPr>
              <w:pStyle w:val="Tabletext"/>
            </w:pPr>
            <w:r w:rsidRPr="0076063E">
              <w:t>30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0888B" w14:textId="77777777" w:rsidR="00BE4282" w:rsidRPr="0076063E" w:rsidRDefault="00BE4282" w:rsidP="00FD36CB">
            <w:pPr>
              <w:pStyle w:val="Tabletext"/>
            </w:pPr>
            <w:r w:rsidRPr="0076063E">
              <w:t>56507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C33A13" w14:textId="77777777" w:rsidR="00BE4282" w:rsidRPr="0076063E" w:rsidRDefault="00BE4282" w:rsidP="00FD36CB">
            <w:pPr>
              <w:pStyle w:val="Tabletext"/>
            </w:pPr>
            <w:r w:rsidRPr="0076063E">
              <w:t>487.25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97D539" w14:textId="77777777" w:rsidR="00BE4282" w:rsidRPr="0076063E" w:rsidRDefault="00BE4282" w:rsidP="00FD36CB">
            <w:pPr>
              <w:pStyle w:val="Tabletext"/>
            </w:pPr>
            <w:r w:rsidRPr="0076063E">
              <w:t>527.55</w:t>
            </w:r>
          </w:p>
        </w:tc>
      </w:tr>
      <w:tr w:rsidR="00BE4282" w:rsidRPr="0076063E" w14:paraId="49C2271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834BFF" w14:textId="77777777" w:rsidR="00BE4282" w:rsidRPr="0076063E" w:rsidRDefault="00BE4282" w:rsidP="00FD36CB">
            <w:pPr>
              <w:pStyle w:val="Tabletext"/>
            </w:pPr>
            <w:r w:rsidRPr="0076063E">
              <w:t>31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076FED" w14:textId="77777777" w:rsidR="00BE4282" w:rsidRPr="0076063E" w:rsidRDefault="00BE4282" w:rsidP="00FD36CB">
            <w:pPr>
              <w:pStyle w:val="Tabletext"/>
            </w:pPr>
            <w:r w:rsidRPr="0076063E">
              <w:t>56553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D8C12" w14:textId="77777777" w:rsidR="00BE4282" w:rsidRPr="0076063E" w:rsidRDefault="00BE4282" w:rsidP="00FD36CB">
            <w:pPr>
              <w:pStyle w:val="Tabletext"/>
            </w:pPr>
            <w:r w:rsidRPr="0076063E">
              <w:t>527.80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3787E" w14:textId="77777777" w:rsidR="00BE4282" w:rsidRPr="0076063E" w:rsidRDefault="00BE4282" w:rsidP="00FD36CB">
            <w:pPr>
              <w:pStyle w:val="Tabletext"/>
            </w:pPr>
            <w:r w:rsidRPr="0076063E">
              <w:t>571.40</w:t>
            </w:r>
          </w:p>
        </w:tc>
      </w:tr>
      <w:tr w:rsidR="00BE4282" w:rsidRPr="0076063E" w14:paraId="10196AEE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630C87" w14:textId="77777777" w:rsidR="00BE4282" w:rsidRPr="0076063E" w:rsidRDefault="00BE4282" w:rsidP="00FD36CB">
            <w:pPr>
              <w:pStyle w:val="Tabletext"/>
            </w:pPr>
            <w:r w:rsidRPr="0076063E">
              <w:t>32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46917" w14:textId="77777777" w:rsidR="00BE4282" w:rsidRPr="0076063E" w:rsidRDefault="00BE4282" w:rsidP="00FD36CB">
            <w:pPr>
              <w:pStyle w:val="Tabletext"/>
            </w:pPr>
            <w:r w:rsidRPr="0076063E">
              <w:t>56620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06D39" w14:textId="77777777" w:rsidR="00BE4282" w:rsidRPr="0076063E" w:rsidRDefault="00BE4282" w:rsidP="00FD36CB">
            <w:pPr>
              <w:pStyle w:val="Tabletext"/>
            </w:pPr>
            <w:r w:rsidRPr="0076063E">
              <w:t>223.30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8B03B1" w14:textId="77777777" w:rsidR="00BE4282" w:rsidRPr="0076063E" w:rsidRDefault="00BE4282" w:rsidP="00FD36CB">
            <w:pPr>
              <w:pStyle w:val="Tabletext"/>
            </w:pPr>
            <w:r w:rsidRPr="0076063E">
              <w:t>241.75</w:t>
            </w:r>
          </w:p>
        </w:tc>
      </w:tr>
      <w:tr w:rsidR="00BE4282" w:rsidRPr="0076063E" w14:paraId="7DC9179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27E6D5" w14:textId="77777777" w:rsidR="00BE4282" w:rsidRPr="0076063E" w:rsidRDefault="00BE4282" w:rsidP="00FD36CB">
            <w:pPr>
              <w:pStyle w:val="Tabletext"/>
            </w:pPr>
            <w:r w:rsidRPr="0076063E">
              <w:t>33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CF3FF7" w14:textId="77777777" w:rsidR="00BE4282" w:rsidRPr="0076063E" w:rsidRDefault="00BE4282" w:rsidP="00FD36CB">
            <w:pPr>
              <w:pStyle w:val="Tabletext"/>
            </w:pPr>
            <w:r w:rsidRPr="0076063E">
              <w:t>56622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D59E40" w14:textId="77777777" w:rsidR="00BE4282" w:rsidRPr="0076063E" w:rsidRDefault="00BE4282" w:rsidP="00FD36CB">
            <w:pPr>
              <w:pStyle w:val="Tabletext"/>
            </w:pPr>
            <w:r w:rsidRPr="0076063E">
              <w:t>223.30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24EDF2" w14:textId="77777777" w:rsidR="00BE4282" w:rsidRPr="0076063E" w:rsidRDefault="00BE4282" w:rsidP="00FD36CB">
            <w:pPr>
              <w:pStyle w:val="Tabletext"/>
            </w:pPr>
            <w:r w:rsidRPr="0076063E">
              <w:t>241.75</w:t>
            </w:r>
          </w:p>
        </w:tc>
      </w:tr>
      <w:tr w:rsidR="00BE4282" w:rsidRPr="0076063E" w14:paraId="2D73490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A9196" w14:textId="77777777" w:rsidR="00BE4282" w:rsidRPr="0076063E" w:rsidRDefault="00BE4282" w:rsidP="00FD36CB">
            <w:pPr>
              <w:pStyle w:val="Tabletext"/>
            </w:pPr>
            <w:r w:rsidRPr="0076063E">
              <w:t>34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CFF50C" w14:textId="77777777" w:rsidR="00BE4282" w:rsidRPr="0076063E" w:rsidRDefault="00BE4282" w:rsidP="00FD36CB">
            <w:pPr>
              <w:pStyle w:val="Tabletext"/>
            </w:pPr>
            <w:r w:rsidRPr="0076063E">
              <w:t>56623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F880C2" w14:textId="77777777" w:rsidR="00BE4282" w:rsidRPr="0076063E" w:rsidRDefault="00BE4282" w:rsidP="00FD36CB">
            <w:pPr>
              <w:pStyle w:val="Tabletext"/>
            </w:pPr>
            <w:r w:rsidRPr="0076063E">
              <w:t>339.65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70838B" w14:textId="77777777" w:rsidR="00BE4282" w:rsidRPr="0076063E" w:rsidRDefault="00BE4282" w:rsidP="00FD36CB">
            <w:pPr>
              <w:pStyle w:val="Tabletext"/>
            </w:pPr>
            <w:r w:rsidRPr="0076063E">
              <w:t>367.75</w:t>
            </w:r>
          </w:p>
        </w:tc>
      </w:tr>
      <w:tr w:rsidR="00BE4282" w:rsidRPr="0076063E" w14:paraId="6A051C09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49F94" w14:textId="77777777" w:rsidR="00BE4282" w:rsidRPr="0076063E" w:rsidRDefault="00BE4282" w:rsidP="00FD36CB">
            <w:pPr>
              <w:pStyle w:val="Tabletext"/>
            </w:pPr>
            <w:r w:rsidRPr="0076063E">
              <w:t>35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2AC00B" w14:textId="77777777" w:rsidR="00BE4282" w:rsidRPr="0076063E" w:rsidRDefault="00BE4282" w:rsidP="00FD36CB">
            <w:pPr>
              <w:pStyle w:val="Tabletext"/>
            </w:pPr>
            <w:r w:rsidRPr="0076063E">
              <w:t>56626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162038" w14:textId="77777777" w:rsidR="00BE4282" w:rsidRPr="0076063E" w:rsidRDefault="00BE4282" w:rsidP="00FD36CB">
            <w:pPr>
              <w:pStyle w:val="Tabletext"/>
            </w:pPr>
            <w:r w:rsidRPr="0076063E">
              <w:t>339.65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EBCFD" w14:textId="77777777" w:rsidR="00BE4282" w:rsidRPr="0076063E" w:rsidRDefault="00BE4282" w:rsidP="00FD36CB">
            <w:pPr>
              <w:pStyle w:val="Tabletext"/>
            </w:pPr>
            <w:r w:rsidRPr="0076063E">
              <w:t>367.75</w:t>
            </w:r>
          </w:p>
        </w:tc>
      </w:tr>
      <w:tr w:rsidR="00BE4282" w:rsidRPr="0076063E" w14:paraId="119F667D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117536" w14:textId="77777777" w:rsidR="00BE4282" w:rsidRPr="0076063E" w:rsidRDefault="00BE4282" w:rsidP="00FD36CB">
            <w:pPr>
              <w:pStyle w:val="Tabletext"/>
            </w:pPr>
            <w:r w:rsidRPr="0076063E">
              <w:t>36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CA80B1" w14:textId="77777777" w:rsidR="00BE4282" w:rsidRPr="0076063E" w:rsidRDefault="00BE4282" w:rsidP="00FD36CB">
            <w:pPr>
              <w:pStyle w:val="Tabletext"/>
            </w:pPr>
            <w:r w:rsidRPr="0076063E">
              <w:t>56627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B7EB9A" w14:textId="77777777" w:rsidR="00BE4282" w:rsidRPr="0076063E" w:rsidRDefault="00BE4282" w:rsidP="00FD36CB">
            <w:pPr>
              <w:pStyle w:val="Tabletext"/>
            </w:pPr>
            <w:r w:rsidRPr="0076063E">
              <w:t>223.30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D662F6" w14:textId="77777777" w:rsidR="00BE4282" w:rsidRPr="0076063E" w:rsidRDefault="00BE4282" w:rsidP="00FD36CB">
            <w:pPr>
              <w:pStyle w:val="Tabletext"/>
            </w:pPr>
            <w:r w:rsidRPr="0076063E">
              <w:t>241.75</w:t>
            </w:r>
          </w:p>
        </w:tc>
      </w:tr>
      <w:tr w:rsidR="00BE4282" w:rsidRPr="0076063E" w14:paraId="25F54881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2B8B33" w14:textId="77777777" w:rsidR="00BE4282" w:rsidRPr="0076063E" w:rsidRDefault="00BE4282" w:rsidP="00FD36CB">
            <w:pPr>
              <w:pStyle w:val="Tabletext"/>
            </w:pPr>
            <w:r w:rsidRPr="0076063E">
              <w:t>37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7E970" w14:textId="77777777" w:rsidR="00BE4282" w:rsidRPr="0076063E" w:rsidRDefault="00BE4282" w:rsidP="00FD36CB">
            <w:pPr>
              <w:pStyle w:val="Tabletext"/>
            </w:pPr>
            <w:r w:rsidRPr="0076063E">
              <w:t>56628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33339" w14:textId="77777777" w:rsidR="00BE4282" w:rsidRPr="0076063E" w:rsidRDefault="00BE4282" w:rsidP="00FD36CB">
            <w:pPr>
              <w:pStyle w:val="Tabletext"/>
            </w:pPr>
            <w:r w:rsidRPr="0076063E">
              <w:t>339.65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0DAC3" w14:textId="77777777" w:rsidR="00BE4282" w:rsidRPr="0076063E" w:rsidRDefault="00BE4282" w:rsidP="00FD36CB">
            <w:pPr>
              <w:pStyle w:val="Tabletext"/>
            </w:pPr>
            <w:r w:rsidRPr="0076063E">
              <w:t>367.75</w:t>
            </w:r>
          </w:p>
        </w:tc>
      </w:tr>
      <w:tr w:rsidR="00BE4282" w:rsidRPr="0076063E" w14:paraId="687FA651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B3249" w14:textId="77777777" w:rsidR="00BE4282" w:rsidRPr="0076063E" w:rsidRDefault="00BE4282" w:rsidP="00FD36CB">
            <w:pPr>
              <w:pStyle w:val="Tabletext"/>
            </w:pPr>
            <w:r w:rsidRPr="0076063E">
              <w:t>38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F507EA" w14:textId="77777777" w:rsidR="00BE4282" w:rsidRPr="0076063E" w:rsidRDefault="00BE4282" w:rsidP="00FD36CB">
            <w:pPr>
              <w:pStyle w:val="Tabletext"/>
            </w:pPr>
            <w:r w:rsidRPr="0076063E">
              <w:t>56629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D7D58" w14:textId="77777777" w:rsidR="00BE4282" w:rsidRPr="0076063E" w:rsidRDefault="00BE4282" w:rsidP="00FD36CB">
            <w:pPr>
              <w:pStyle w:val="Tabletext"/>
            </w:pPr>
            <w:r w:rsidRPr="0076063E">
              <w:t>223.30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FE4A92" w14:textId="77777777" w:rsidR="00BE4282" w:rsidRPr="0076063E" w:rsidRDefault="00BE4282" w:rsidP="00FD36CB">
            <w:pPr>
              <w:pStyle w:val="Tabletext"/>
            </w:pPr>
            <w:r w:rsidRPr="0076063E">
              <w:t>241.75</w:t>
            </w:r>
          </w:p>
        </w:tc>
      </w:tr>
      <w:tr w:rsidR="00BE4282" w:rsidRPr="0076063E" w14:paraId="36F85B8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1C651E" w14:textId="77777777" w:rsidR="00BE4282" w:rsidRPr="0076063E" w:rsidRDefault="00BE4282" w:rsidP="00FD36CB">
            <w:pPr>
              <w:pStyle w:val="Tabletext"/>
            </w:pPr>
            <w:r w:rsidRPr="0076063E">
              <w:t>39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5FF4C2" w14:textId="77777777" w:rsidR="00BE4282" w:rsidRPr="0076063E" w:rsidRDefault="00BE4282" w:rsidP="00FD36CB">
            <w:pPr>
              <w:pStyle w:val="Tabletext"/>
            </w:pPr>
            <w:r w:rsidRPr="0076063E">
              <w:t>56630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3D8D8C" w14:textId="77777777" w:rsidR="00BE4282" w:rsidRPr="0076063E" w:rsidRDefault="00BE4282" w:rsidP="00FD36CB">
            <w:pPr>
              <w:pStyle w:val="Tabletext"/>
            </w:pPr>
            <w:r w:rsidRPr="0076063E">
              <w:t>339.65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6BE9E2" w14:textId="77777777" w:rsidR="00BE4282" w:rsidRPr="0076063E" w:rsidRDefault="00BE4282" w:rsidP="00FD36CB">
            <w:pPr>
              <w:pStyle w:val="Tabletext"/>
            </w:pPr>
            <w:r w:rsidRPr="0076063E">
              <w:t>367.75</w:t>
            </w:r>
          </w:p>
        </w:tc>
      </w:tr>
      <w:tr w:rsidR="00BE4282" w:rsidRPr="0076063E" w14:paraId="7F4ED8AC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DBBDAD" w14:textId="77777777" w:rsidR="00BE4282" w:rsidRPr="0076063E" w:rsidRDefault="00BE4282" w:rsidP="00FD36CB">
            <w:pPr>
              <w:pStyle w:val="Tabletext"/>
            </w:pPr>
            <w:r w:rsidRPr="0076063E">
              <w:t>40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08972D" w14:textId="77777777" w:rsidR="00BE4282" w:rsidRPr="0076063E" w:rsidRDefault="00BE4282" w:rsidP="00FD36CB">
            <w:pPr>
              <w:pStyle w:val="Tabletext"/>
            </w:pPr>
            <w:r w:rsidRPr="0076063E">
              <w:t>56801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C609B" w14:textId="77777777" w:rsidR="00BE4282" w:rsidRPr="0076063E" w:rsidRDefault="00BE4282" w:rsidP="00FD36CB">
            <w:pPr>
              <w:pStyle w:val="Tabletext"/>
            </w:pPr>
            <w:r w:rsidRPr="0076063E">
              <w:t>473.55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32EA2F" w14:textId="77777777" w:rsidR="00BE4282" w:rsidRPr="0076063E" w:rsidRDefault="00BE4282" w:rsidP="00FD36CB">
            <w:pPr>
              <w:pStyle w:val="Tabletext"/>
            </w:pPr>
            <w:r w:rsidRPr="0076063E">
              <w:t>512.70</w:t>
            </w:r>
          </w:p>
        </w:tc>
      </w:tr>
      <w:tr w:rsidR="00BE4282" w:rsidRPr="0076063E" w14:paraId="4C21EB6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DB4941" w14:textId="77777777" w:rsidR="00BE4282" w:rsidRPr="0076063E" w:rsidRDefault="00BE4282" w:rsidP="00FD36CB">
            <w:pPr>
              <w:pStyle w:val="Tabletext"/>
            </w:pPr>
            <w:r w:rsidRPr="0076063E">
              <w:t>41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60561" w14:textId="77777777" w:rsidR="00BE4282" w:rsidRPr="0076063E" w:rsidRDefault="00BE4282" w:rsidP="00FD36CB">
            <w:pPr>
              <w:pStyle w:val="Tabletext"/>
            </w:pPr>
            <w:r w:rsidRPr="0076063E">
              <w:t>56807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5907A5" w14:textId="77777777" w:rsidR="00BE4282" w:rsidRPr="0076063E" w:rsidRDefault="00BE4282" w:rsidP="00FD36CB">
            <w:pPr>
              <w:pStyle w:val="Tabletext"/>
            </w:pPr>
            <w:r w:rsidRPr="0076063E">
              <w:t>568.40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8721A1" w14:textId="77777777" w:rsidR="00BE4282" w:rsidRPr="0076063E" w:rsidRDefault="00BE4282" w:rsidP="00FD36CB">
            <w:pPr>
              <w:pStyle w:val="Tabletext"/>
            </w:pPr>
            <w:r w:rsidRPr="0076063E">
              <w:t>615.40</w:t>
            </w:r>
          </w:p>
        </w:tc>
      </w:tr>
      <w:tr w:rsidR="00BE4282" w:rsidRPr="0076063E" w14:paraId="42040FA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5117C0" w14:textId="77777777" w:rsidR="00BE4282" w:rsidRPr="0076063E" w:rsidRDefault="00BE4282" w:rsidP="00FD36CB">
            <w:pPr>
              <w:pStyle w:val="Tabletext"/>
            </w:pPr>
            <w:r w:rsidRPr="0076063E">
              <w:t>42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8FD36" w14:textId="77777777" w:rsidR="00BE4282" w:rsidRPr="0076063E" w:rsidRDefault="00BE4282" w:rsidP="00FD36CB">
            <w:pPr>
              <w:pStyle w:val="Tabletext"/>
            </w:pPr>
            <w:r w:rsidRPr="0076063E">
              <w:t>57001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E6E001" w14:textId="77777777" w:rsidR="00BE4282" w:rsidRPr="0076063E" w:rsidRDefault="00BE4282" w:rsidP="00FD36CB">
            <w:pPr>
              <w:pStyle w:val="Tabletext"/>
            </w:pPr>
            <w:r w:rsidRPr="0076063E">
              <w:t>473.65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2C429B" w14:textId="77777777" w:rsidR="00BE4282" w:rsidRPr="0076063E" w:rsidRDefault="00BE4282" w:rsidP="00FD36CB">
            <w:pPr>
              <w:pStyle w:val="Tabletext"/>
            </w:pPr>
            <w:r w:rsidRPr="0076063E">
              <w:t>512.80</w:t>
            </w:r>
          </w:p>
        </w:tc>
      </w:tr>
      <w:tr w:rsidR="00BE4282" w:rsidRPr="0076063E" w14:paraId="6152306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916E4" w14:textId="77777777" w:rsidR="00BE4282" w:rsidRPr="0076063E" w:rsidRDefault="00BE4282" w:rsidP="00FD36CB">
            <w:pPr>
              <w:pStyle w:val="Tabletext"/>
            </w:pPr>
            <w:r w:rsidRPr="0076063E">
              <w:t>43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4FFC87" w14:textId="77777777" w:rsidR="00BE4282" w:rsidRPr="0076063E" w:rsidRDefault="00BE4282" w:rsidP="00FD36CB">
            <w:pPr>
              <w:pStyle w:val="Tabletext"/>
            </w:pPr>
            <w:r w:rsidRPr="0076063E">
              <w:t>57007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77665" w14:textId="77777777" w:rsidR="00BE4282" w:rsidRPr="0076063E" w:rsidRDefault="00BE4282" w:rsidP="00FD36CB">
            <w:pPr>
              <w:pStyle w:val="Tabletext"/>
            </w:pPr>
            <w:r w:rsidRPr="0076063E">
              <w:t>576.25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5F91B" w14:textId="77777777" w:rsidR="00BE4282" w:rsidRPr="0076063E" w:rsidRDefault="00BE4282" w:rsidP="00FD36CB">
            <w:pPr>
              <w:pStyle w:val="Tabletext"/>
            </w:pPr>
            <w:r w:rsidRPr="0076063E">
              <w:t>623.85</w:t>
            </w:r>
          </w:p>
        </w:tc>
      </w:tr>
      <w:tr w:rsidR="00BE4282" w:rsidRPr="0076063E" w14:paraId="32B4617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172CEB" w14:textId="77777777" w:rsidR="00BE4282" w:rsidRPr="0076063E" w:rsidRDefault="00BE4282" w:rsidP="00FD36CB">
            <w:pPr>
              <w:pStyle w:val="Tabletext"/>
            </w:pPr>
            <w:r w:rsidRPr="0076063E">
              <w:t>44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2FCDF" w14:textId="77777777" w:rsidR="00BE4282" w:rsidRPr="0076063E" w:rsidRDefault="00BE4282" w:rsidP="00FD36CB">
            <w:pPr>
              <w:pStyle w:val="Tabletext"/>
            </w:pPr>
            <w:r w:rsidRPr="0076063E">
              <w:t>57201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4BFE7B" w14:textId="77777777" w:rsidR="00BE4282" w:rsidRPr="0076063E" w:rsidRDefault="00BE4282" w:rsidP="00FD36CB">
            <w:pPr>
              <w:pStyle w:val="Tabletext"/>
            </w:pPr>
            <w:r w:rsidRPr="0076063E">
              <w:t>157.55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6E9E1B" w14:textId="77777777" w:rsidR="00BE4282" w:rsidRPr="0076063E" w:rsidRDefault="00BE4282" w:rsidP="00FD36CB">
            <w:pPr>
              <w:pStyle w:val="Tabletext"/>
            </w:pPr>
            <w:r w:rsidRPr="0076063E">
              <w:t>170.55</w:t>
            </w:r>
          </w:p>
        </w:tc>
      </w:tr>
      <w:tr w:rsidR="00BE4282" w:rsidRPr="0076063E" w14:paraId="12E5F37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B6B58" w14:textId="77777777" w:rsidR="00BE4282" w:rsidRPr="0076063E" w:rsidRDefault="00BE4282" w:rsidP="00FD36CB">
            <w:pPr>
              <w:pStyle w:val="Tabletext"/>
            </w:pPr>
            <w:r w:rsidRPr="0076063E">
              <w:t>45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1DE64" w14:textId="77777777" w:rsidR="00BE4282" w:rsidRPr="0076063E" w:rsidRDefault="00BE4282" w:rsidP="00FD36CB">
            <w:pPr>
              <w:pStyle w:val="Tabletext"/>
            </w:pPr>
            <w:r w:rsidRPr="0076063E">
              <w:t>57341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5D90DA" w14:textId="77777777" w:rsidR="00BE4282" w:rsidRPr="0076063E" w:rsidRDefault="00BE4282" w:rsidP="00FD36CB">
            <w:pPr>
              <w:pStyle w:val="Tabletext"/>
            </w:pPr>
            <w:r w:rsidRPr="0076063E">
              <w:t>477.05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8AAB99" w14:textId="77777777" w:rsidR="00BE4282" w:rsidRPr="0076063E" w:rsidRDefault="00BE4282" w:rsidP="00FD36CB">
            <w:pPr>
              <w:pStyle w:val="Tabletext"/>
            </w:pPr>
            <w:r w:rsidRPr="0076063E">
              <w:t>516.45</w:t>
            </w:r>
          </w:p>
        </w:tc>
      </w:tr>
      <w:tr w:rsidR="00BE4282" w:rsidRPr="0076063E" w14:paraId="76F3E83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B9B87B" w14:textId="77777777" w:rsidR="00BE4282" w:rsidRPr="0076063E" w:rsidRDefault="00BE4282" w:rsidP="00FD36CB">
            <w:pPr>
              <w:pStyle w:val="Tabletext"/>
            </w:pPr>
            <w:r w:rsidRPr="0076063E">
              <w:t>46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E70C84" w14:textId="77777777" w:rsidR="00BE4282" w:rsidRPr="0076063E" w:rsidRDefault="00BE4282" w:rsidP="00FD36CB">
            <w:pPr>
              <w:pStyle w:val="Tabletext"/>
            </w:pPr>
            <w:r w:rsidRPr="0076063E">
              <w:t>57352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808E1" w14:textId="77777777" w:rsidR="00BE4282" w:rsidRPr="0076063E" w:rsidRDefault="00BE4282" w:rsidP="00FD36CB">
            <w:pPr>
              <w:pStyle w:val="Tabletext"/>
            </w:pPr>
            <w:r w:rsidRPr="0076063E">
              <w:t>517.65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D99347" w14:textId="77777777" w:rsidR="00BE4282" w:rsidRPr="0076063E" w:rsidRDefault="00BE4282" w:rsidP="00FD36CB">
            <w:pPr>
              <w:pStyle w:val="Tabletext"/>
            </w:pPr>
            <w:r w:rsidRPr="0076063E">
              <w:t>560.40</w:t>
            </w:r>
          </w:p>
        </w:tc>
      </w:tr>
      <w:tr w:rsidR="00BE4282" w:rsidRPr="0076063E" w14:paraId="3AEEC2E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20E652" w14:textId="77777777" w:rsidR="00BE4282" w:rsidRPr="0076063E" w:rsidRDefault="00BE4282" w:rsidP="00FD36CB">
            <w:pPr>
              <w:pStyle w:val="Tabletext"/>
            </w:pPr>
            <w:r w:rsidRPr="0076063E">
              <w:t>47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084F9" w14:textId="77777777" w:rsidR="00BE4282" w:rsidRPr="0076063E" w:rsidRDefault="00BE4282" w:rsidP="00FD36CB">
            <w:pPr>
              <w:pStyle w:val="Tabletext"/>
            </w:pPr>
            <w:r w:rsidRPr="0076063E">
              <w:t>57353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6A0C3D" w14:textId="77777777" w:rsidR="00BE4282" w:rsidRPr="0076063E" w:rsidRDefault="00BE4282" w:rsidP="00FD36CB">
            <w:pPr>
              <w:pStyle w:val="Tabletext"/>
            </w:pPr>
            <w:r w:rsidRPr="0076063E">
              <w:t>517.65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645A74" w14:textId="77777777" w:rsidR="00BE4282" w:rsidRPr="0076063E" w:rsidRDefault="00BE4282" w:rsidP="00FD36CB">
            <w:pPr>
              <w:pStyle w:val="Tabletext"/>
            </w:pPr>
            <w:r w:rsidRPr="0076063E">
              <w:t>560.40</w:t>
            </w:r>
          </w:p>
        </w:tc>
      </w:tr>
      <w:tr w:rsidR="00BE4282" w:rsidRPr="0076063E" w14:paraId="1DC926F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B7B237" w14:textId="77777777" w:rsidR="00BE4282" w:rsidRPr="0076063E" w:rsidRDefault="00BE4282" w:rsidP="00FD36CB">
            <w:pPr>
              <w:pStyle w:val="Tabletext"/>
            </w:pPr>
            <w:r w:rsidRPr="0076063E">
              <w:t>48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CDED1" w14:textId="77777777" w:rsidR="00BE4282" w:rsidRPr="0076063E" w:rsidRDefault="00BE4282" w:rsidP="00FD36CB">
            <w:pPr>
              <w:pStyle w:val="Tabletext"/>
            </w:pPr>
            <w:r w:rsidRPr="0076063E">
              <w:t>57354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CD510" w14:textId="77777777" w:rsidR="00BE4282" w:rsidRPr="0076063E" w:rsidRDefault="00BE4282" w:rsidP="00FD36CB">
            <w:pPr>
              <w:pStyle w:val="Tabletext"/>
            </w:pPr>
            <w:r w:rsidRPr="0076063E">
              <w:t>517.65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6982F" w14:textId="77777777" w:rsidR="00BE4282" w:rsidRPr="0076063E" w:rsidRDefault="00BE4282" w:rsidP="00FD36CB">
            <w:pPr>
              <w:pStyle w:val="Tabletext"/>
            </w:pPr>
            <w:r w:rsidRPr="0076063E">
              <w:t>560.40</w:t>
            </w:r>
          </w:p>
        </w:tc>
      </w:tr>
      <w:tr w:rsidR="00BE4282" w:rsidRPr="0076063E" w14:paraId="185A971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83D5A" w14:textId="77777777" w:rsidR="00BE4282" w:rsidRPr="0076063E" w:rsidRDefault="00BE4282" w:rsidP="00FD36CB">
            <w:pPr>
              <w:pStyle w:val="Tabletext"/>
            </w:pPr>
            <w:r w:rsidRPr="0076063E">
              <w:t>49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66FF4" w14:textId="77777777" w:rsidR="00BE4282" w:rsidRPr="0076063E" w:rsidRDefault="00BE4282" w:rsidP="00FD36CB">
            <w:pPr>
              <w:pStyle w:val="Tabletext"/>
            </w:pPr>
            <w:r w:rsidRPr="0076063E">
              <w:t>57357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19758" w14:textId="77777777" w:rsidR="00BE4282" w:rsidRPr="0076063E" w:rsidRDefault="00BE4282" w:rsidP="00FD36CB">
            <w:pPr>
              <w:pStyle w:val="Tabletext"/>
            </w:pPr>
            <w:r w:rsidRPr="0076063E">
              <w:t>517.65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97CB2E" w14:textId="77777777" w:rsidR="00BE4282" w:rsidRPr="0076063E" w:rsidRDefault="00BE4282" w:rsidP="00FD36CB">
            <w:pPr>
              <w:pStyle w:val="Tabletext"/>
            </w:pPr>
            <w:r w:rsidRPr="0076063E">
              <w:t>560.40</w:t>
            </w:r>
          </w:p>
        </w:tc>
      </w:tr>
      <w:tr w:rsidR="00BE4282" w:rsidRPr="0076063E" w14:paraId="7062DBA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638FCB" w14:textId="77777777" w:rsidR="00BE4282" w:rsidRPr="0076063E" w:rsidRDefault="00BE4282" w:rsidP="00FD36CB">
            <w:pPr>
              <w:pStyle w:val="Tabletext"/>
            </w:pPr>
            <w:r w:rsidRPr="0076063E">
              <w:t>50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90464D" w14:textId="77777777" w:rsidR="00BE4282" w:rsidRPr="0076063E" w:rsidRDefault="00BE4282" w:rsidP="00FD36CB">
            <w:pPr>
              <w:pStyle w:val="Tabletext"/>
            </w:pPr>
            <w:r w:rsidRPr="0076063E">
              <w:t>57360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5AC7E" w14:textId="77777777" w:rsidR="00BE4282" w:rsidRPr="0076063E" w:rsidRDefault="00BE4282" w:rsidP="00FD36CB">
            <w:pPr>
              <w:pStyle w:val="Tabletext"/>
            </w:pPr>
            <w:r w:rsidRPr="0076063E">
              <w:t>710.50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176AA3" w14:textId="77777777" w:rsidR="00BE4282" w:rsidRPr="0076063E" w:rsidRDefault="00BE4282" w:rsidP="00FD36CB">
            <w:pPr>
              <w:pStyle w:val="Tabletext"/>
            </w:pPr>
            <w:r w:rsidRPr="0076063E">
              <w:t>769.15</w:t>
            </w:r>
          </w:p>
        </w:tc>
      </w:tr>
      <w:tr w:rsidR="00BE4282" w:rsidRPr="0076063E" w14:paraId="56F8575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90CFC3" w14:textId="77777777" w:rsidR="00BE4282" w:rsidRPr="0076063E" w:rsidRDefault="00BE4282" w:rsidP="00FD36CB">
            <w:pPr>
              <w:pStyle w:val="Tabletext"/>
            </w:pPr>
            <w:r w:rsidRPr="0076063E">
              <w:lastRenderedPageBreak/>
              <w:t>51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F33B3" w14:textId="77777777" w:rsidR="00BE4282" w:rsidRPr="0076063E" w:rsidRDefault="00BE4282" w:rsidP="00FD36CB">
            <w:pPr>
              <w:pStyle w:val="Tabletext"/>
            </w:pPr>
            <w:r w:rsidRPr="0076063E">
              <w:t>57364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F14EC" w14:textId="77777777" w:rsidR="00BE4282" w:rsidRPr="0076063E" w:rsidRDefault="00BE4282" w:rsidP="00FD36CB">
            <w:pPr>
              <w:pStyle w:val="Tabletext"/>
            </w:pPr>
            <w:r w:rsidRPr="0076063E">
              <w:t>710.50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272BB" w14:textId="77777777" w:rsidR="00BE4282" w:rsidRPr="0076063E" w:rsidRDefault="00BE4282" w:rsidP="00FD36CB">
            <w:pPr>
              <w:pStyle w:val="Tabletext"/>
            </w:pPr>
            <w:r w:rsidRPr="0076063E">
              <w:t>769.15</w:t>
            </w:r>
          </w:p>
        </w:tc>
      </w:tr>
      <w:tr w:rsidR="00BE4282" w:rsidRPr="0076063E" w14:paraId="5246F76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3B4B32" w14:textId="77777777" w:rsidR="00BE4282" w:rsidRPr="0076063E" w:rsidRDefault="00BE4282" w:rsidP="00FD36CB">
            <w:pPr>
              <w:pStyle w:val="Tabletext"/>
            </w:pPr>
            <w:r w:rsidRPr="0076063E">
              <w:t>52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C0858B" w14:textId="77777777" w:rsidR="00BE4282" w:rsidRPr="0076063E" w:rsidRDefault="00BE4282" w:rsidP="00FD36CB">
            <w:pPr>
              <w:pStyle w:val="Tabletext"/>
            </w:pPr>
            <w:r w:rsidRPr="0076063E">
              <w:t>57362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D0112A" w14:textId="77777777" w:rsidR="00BE4282" w:rsidRPr="0076063E" w:rsidRDefault="00BE4282" w:rsidP="00FD36CB">
            <w:pPr>
              <w:pStyle w:val="Tabletext"/>
            </w:pPr>
            <w:r w:rsidRPr="0076063E">
              <w:t>114.85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2F7922" w14:textId="77777777" w:rsidR="00BE4282" w:rsidRPr="0076063E" w:rsidRDefault="00BE4282" w:rsidP="00FD36CB">
            <w:pPr>
              <w:pStyle w:val="Tabletext"/>
            </w:pPr>
            <w:r w:rsidRPr="0076063E">
              <w:t>124.35</w:t>
            </w:r>
          </w:p>
        </w:tc>
      </w:tr>
    </w:tbl>
    <w:p w14:paraId="078CF88B" w14:textId="77777777" w:rsidR="00BE4282" w:rsidRPr="0076063E" w:rsidRDefault="00EA00F5" w:rsidP="00BE4282">
      <w:pPr>
        <w:pStyle w:val="ItemHead"/>
        <w:ind w:left="993"/>
      </w:pPr>
      <w:proofErr w:type="gramStart"/>
      <w:r w:rsidRPr="0076063E">
        <w:t>4</w:t>
      </w:r>
      <w:r w:rsidR="00BE4282" w:rsidRPr="0076063E">
        <w:t xml:space="preserve">  Amendments</w:t>
      </w:r>
      <w:proofErr w:type="gramEnd"/>
      <w:r w:rsidR="00BE4282" w:rsidRPr="0076063E">
        <w:t xml:space="preserve"> of listed provisions—Subgroup 1 of Group I4</w:t>
      </w:r>
    </w:p>
    <w:p w14:paraId="462797BB" w14:textId="77777777" w:rsidR="00BE4282" w:rsidRPr="0076063E" w:rsidRDefault="00BE4282" w:rsidP="00BE4282">
      <w:pPr>
        <w:pStyle w:val="Item"/>
      </w:pPr>
      <w:r w:rsidRPr="0076063E">
        <w:t xml:space="preserve">The items of </w:t>
      </w:r>
      <w:r w:rsidR="001819FA" w:rsidRPr="0076063E">
        <w:t>Schedule 1</w:t>
      </w:r>
      <w:r w:rsidRPr="0076063E">
        <w:t xml:space="preserve"> listed in the following table are amended as set out in the table.</w:t>
      </w:r>
    </w:p>
    <w:p w14:paraId="77F4B35A" w14:textId="77777777" w:rsidR="00BE4282" w:rsidRPr="0076063E" w:rsidRDefault="00BE4282" w:rsidP="00BE4282">
      <w:pPr>
        <w:pStyle w:val="Tabletext"/>
      </w:pP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96"/>
        <w:gridCol w:w="13"/>
        <w:gridCol w:w="2552"/>
        <w:gridCol w:w="1843"/>
      </w:tblGrid>
      <w:tr w:rsidR="00BE4282" w:rsidRPr="0076063E" w14:paraId="455E6D3C" w14:textId="77777777" w:rsidTr="00FD36CB">
        <w:trPr>
          <w:tblHeader/>
        </w:trPr>
        <w:tc>
          <w:tcPr>
            <w:tcW w:w="765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1917C69" w14:textId="77777777" w:rsidR="00BE4282" w:rsidRPr="0076063E" w:rsidRDefault="00BE4282" w:rsidP="00FD36CB">
            <w:pPr>
              <w:pStyle w:val="TableHeading"/>
            </w:pPr>
            <w:r w:rsidRPr="0076063E">
              <w:t>Amendments relating to fees—amendments of Subgroup 1 of Group I4</w:t>
            </w:r>
          </w:p>
        </w:tc>
      </w:tr>
      <w:tr w:rsidR="00BE4282" w:rsidRPr="0076063E" w14:paraId="0998EC32" w14:textId="77777777" w:rsidTr="00FD36CB">
        <w:trPr>
          <w:tblHeader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916D44" w14:textId="77777777" w:rsidR="00BE4282" w:rsidRPr="0076063E" w:rsidRDefault="00BE4282" w:rsidP="00FD36CB">
            <w:pPr>
              <w:pStyle w:val="TableHeading"/>
            </w:pPr>
            <w:r w:rsidRPr="0076063E">
              <w:t>Item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19A02C" w14:textId="77777777" w:rsidR="00BE4282" w:rsidRPr="0076063E" w:rsidRDefault="00BE4282" w:rsidP="00FD36CB">
            <w:pPr>
              <w:pStyle w:val="TableHeading"/>
            </w:pPr>
            <w:r w:rsidRPr="0076063E">
              <w:t xml:space="preserve">Item of </w:t>
            </w:r>
            <w:r w:rsidR="001819FA" w:rsidRPr="0076063E">
              <w:t>Schedule 1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2282FC" w14:textId="77777777" w:rsidR="00BE4282" w:rsidRPr="0076063E" w:rsidRDefault="00BE4282" w:rsidP="00400E9F">
            <w:pPr>
              <w:pStyle w:val="TableHeading"/>
              <w:ind w:left="31"/>
            </w:pPr>
            <w:r w:rsidRPr="0076063E">
              <w:t>Omit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07F6EE" w14:textId="77777777" w:rsidR="00BE4282" w:rsidRPr="0076063E" w:rsidRDefault="00BE4282" w:rsidP="00FD36CB">
            <w:pPr>
              <w:pStyle w:val="TableHeading"/>
            </w:pPr>
            <w:r w:rsidRPr="0076063E">
              <w:t>Substitute</w:t>
            </w:r>
          </w:p>
        </w:tc>
      </w:tr>
      <w:tr w:rsidR="00BE4282" w:rsidRPr="0076063E" w14:paraId="382681F1" w14:textId="77777777" w:rsidTr="00FD36CB">
        <w:tc>
          <w:tcPr>
            <w:tcW w:w="8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A9E493" w14:textId="77777777" w:rsidR="00BE4282" w:rsidRPr="0076063E" w:rsidRDefault="00BE4282" w:rsidP="00FD36CB">
            <w:pPr>
              <w:pStyle w:val="Tabletext"/>
            </w:pPr>
            <w:r w:rsidRPr="0076063E">
              <w:t>1</w:t>
            </w:r>
          </w:p>
        </w:tc>
        <w:tc>
          <w:tcPr>
            <w:tcW w:w="239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B2ADE5" w14:textId="77777777" w:rsidR="00BE4282" w:rsidRPr="0076063E" w:rsidRDefault="00BE4282" w:rsidP="00FD36CB">
            <w:pPr>
              <w:pStyle w:val="Tabletext"/>
            </w:pPr>
            <w:r w:rsidRPr="0076063E">
              <w:t>61310</w:t>
            </w:r>
          </w:p>
        </w:tc>
        <w:tc>
          <w:tcPr>
            <w:tcW w:w="256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C629DE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367.30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11746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380.15</w:t>
            </w:r>
          </w:p>
        </w:tc>
      </w:tr>
      <w:tr w:rsidR="00BE4282" w:rsidRPr="0076063E" w14:paraId="0A5923B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53C627" w14:textId="77777777" w:rsidR="00BE4282" w:rsidRPr="0076063E" w:rsidRDefault="00BE4282" w:rsidP="00FD36CB">
            <w:pPr>
              <w:pStyle w:val="Tabletext"/>
            </w:pPr>
            <w:r w:rsidRPr="0076063E">
              <w:t>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E5AA93" w14:textId="77777777" w:rsidR="00BE4282" w:rsidRPr="0076063E" w:rsidRDefault="00BE4282" w:rsidP="00FD36CB">
            <w:pPr>
              <w:pStyle w:val="Tabletext"/>
            </w:pPr>
            <w:r w:rsidRPr="0076063E">
              <w:t>61313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CD8C2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303.35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86FB08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313.95</w:t>
            </w:r>
          </w:p>
        </w:tc>
      </w:tr>
      <w:tr w:rsidR="00BE4282" w:rsidRPr="0076063E" w14:paraId="0E2FA47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BC6B8B" w14:textId="77777777" w:rsidR="00BE4282" w:rsidRPr="0076063E" w:rsidRDefault="00BE4282" w:rsidP="00FD36CB">
            <w:pPr>
              <w:pStyle w:val="Tabletext"/>
            </w:pPr>
            <w:r w:rsidRPr="0076063E">
              <w:t>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6663A" w14:textId="77777777" w:rsidR="00BE4282" w:rsidRPr="0076063E" w:rsidRDefault="00BE4282" w:rsidP="00FD36CB">
            <w:pPr>
              <w:pStyle w:val="Tabletext"/>
            </w:pPr>
            <w:r w:rsidRPr="0076063E">
              <w:t>61314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C716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420.00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D81879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434.70</w:t>
            </w:r>
          </w:p>
        </w:tc>
      </w:tr>
      <w:tr w:rsidR="00BE4282" w:rsidRPr="0076063E" w14:paraId="0E53A53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4254B" w14:textId="77777777" w:rsidR="00BE4282" w:rsidRPr="0076063E" w:rsidRDefault="00BE4282" w:rsidP="00FD36CB">
            <w:pPr>
              <w:pStyle w:val="Tabletext"/>
            </w:pPr>
            <w:r w:rsidRPr="0076063E">
              <w:t>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78877" w14:textId="77777777" w:rsidR="00BE4282" w:rsidRPr="0076063E" w:rsidRDefault="00BE4282" w:rsidP="00FD36CB">
            <w:pPr>
              <w:pStyle w:val="Tabletext"/>
            </w:pPr>
            <w:r w:rsidRPr="0076063E">
              <w:t>61321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AE504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329.00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0B59A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340.50</w:t>
            </w:r>
          </w:p>
        </w:tc>
      </w:tr>
      <w:tr w:rsidR="00BE4282" w:rsidRPr="0076063E" w14:paraId="37ACED1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F5373F" w14:textId="77777777" w:rsidR="00BE4282" w:rsidRPr="0076063E" w:rsidRDefault="00BE4282" w:rsidP="00FD36CB">
            <w:pPr>
              <w:pStyle w:val="Tabletext"/>
            </w:pPr>
            <w:r w:rsidRPr="0076063E">
              <w:t>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553BB0" w14:textId="77777777" w:rsidR="00BE4282" w:rsidRPr="0076063E" w:rsidRDefault="00BE4282" w:rsidP="00FD36CB">
            <w:pPr>
              <w:pStyle w:val="Tabletext"/>
            </w:pPr>
            <w:r w:rsidRPr="0076063E">
              <w:t>61324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DF9392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653.05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2D3090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675.90</w:t>
            </w:r>
          </w:p>
        </w:tc>
      </w:tr>
      <w:tr w:rsidR="00BE4282" w:rsidRPr="0076063E" w14:paraId="0A956DF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0F561C" w14:textId="77777777" w:rsidR="00BE4282" w:rsidRPr="0076063E" w:rsidRDefault="00BE4282" w:rsidP="00FD36CB">
            <w:pPr>
              <w:pStyle w:val="Tabletext"/>
            </w:pPr>
            <w:r w:rsidRPr="0076063E">
              <w:t>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6714BC" w14:textId="77777777" w:rsidR="00BE4282" w:rsidRPr="0076063E" w:rsidRDefault="00BE4282" w:rsidP="00FD36CB">
            <w:pPr>
              <w:pStyle w:val="Tabletext"/>
            </w:pPr>
            <w:r w:rsidRPr="0076063E">
              <w:t>61325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362B6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329.00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ED59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340.50</w:t>
            </w:r>
          </w:p>
        </w:tc>
      </w:tr>
      <w:tr w:rsidR="00BE4282" w:rsidRPr="0076063E" w14:paraId="0B3C3A2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A810E5" w14:textId="77777777" w:rsidR="00BE4282" w:rsidRPr="0076063E" w:rsidRDefault="00BE4282" w:rsidP="00FD36CB">
            <w:pPr>
              <w:pStyle w:val="Tabletext"/>
            </w:pPr>
            <w:r w:rsidRPr="0076063E">
              <w:t>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CE035" w14:textId="77777777" w:rsidR="00BE4282" w:rsidRPr="0076063E" w:rsidRDefault="00BE4282" w:rsidP="00FD36CB">
            <w:pPr>
              <w:pStyle w:val="Tabletext"/>
            </w:pPr>
            <w:r w:rsidRPr="0076063E">
              <w:t>61328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5221E0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227.65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EA794D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235.60</w:t>
            </w:r>
          </w:p>
        </w:tc>
      </w:tr>
      <w:tr w:rsidR="00BE4282" w:rsidRPr="0076063E" w14:paraId="177208D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04A22" w14:textId="77777777" w:rsidR="00BE4282" w:rsidRPr="0076063E" w:rsidRDefault="00BE4282" w:rsidP="00FD36CB">
            <w:pPr>
              <w:pStyle w:val="Tabletext"/>
            </w:pPr>
            <w:r w:rsidRPr="0076063E">
              <w:t>8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78AAE7" w14:textId="77777777" w:rsidR="00BE4282" w:rsidRPr="0076063E" w:rsidRDefault="00BE4282" w:rsidP="00FD36CB">
            <w:pPr>
              <w:pStyle w:val="Tabletext"/>
            </w:pPr>
            <w:r w:rsidRPr="0076063E">
              <w:t>61329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4154B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982.05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C6A96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1,016.40</w:t>
            </w:r>
          </w:p>
        </w:tc>
      </w:tr>
      <w:tr w:rsidR="00BE4282" w:rsidRPr="0076063E" w14:paraId="11C8CC29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9B577" w14:textId="77777777" w:rsidR="00BE4282" w:rsidRPr="0076063E" w:rsidRDefault="00BE4282" w:rsidP="00FD36CB">
            <w:pPr>
              <w:pStyle w:val="Tabletext"/>
            </w:pPr>
            <w:r w:rsidRPr="0076063E">
              <w:t>9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340CA" w14:textId="77777777" w:rsidR="00BE4282" w:rsidRPr="0076063E" w:rsidRDefault="00BE4282" w:rsidP="00FD36CB">
            <w:pPr>
              <w:pStyle w:val="Tabletext"/>
            </w:pPr>
            <w:r w:rsidRPr="0076063E">
              <w:t>61340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1965D0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253.00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63D3FF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261.85</w:t>
            </w:r>
          </w:p>
        </w:tc>
      </w:tr>
      <w:tr w:rsidR="00BE4282" w:rsidRPr="0076063E" w14:paraId="7EB8627E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4CF15F" w14:textId="77777777" w:rsidR="00BE4282" w:rsidRPr="0076063E" w:rsidRDefault="00BE4282" w:rsidP="00FD36CB">
            <w:pPr>
              <w:pStyle w:val="Tabletext"/>
            </w:pPr>
            <w:r w:rsidRPr="0076063E">
              <w:t>10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D4B75C" w14:textId="77777777" w:rsidR="00BE4282" w:rsidRPr="0076063E" w:rsidRDefault="00BE4282" w:rsidP="00FD36CB">
            <w:pPr>
              <w:pStyle w:val="Tabletext"/>
            </w:pPr>
            <w:r w:rsidRPr="0076063E">
              <w:t>61345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8B02D6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982.05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8B159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1,016.40</w:t>
            </w:r>
          </w:p>
        </w:tc>
      </w:tr>
      <w:tr w:rsidR="00BE4282" w:rsidRPr="0076063E" w14:paraId="45D5149F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780B3" w14:textId="77777777" w:rsidR="00BE4282" w:rsidRPr="0076063E" w:rsidRDefault="00BE4282" w:rsidP="00FD36CB">
            <w:pPr>
              <w:pStyle w:val="Tabletext"/>
            </w:pPr>
            <w:r w:rsidRPr="0076063E">
              <w:t>11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010F7E" w14:textId="77777777" w:rsidR="00BE4282" w:rsidRPr="0076063E" w:rsidRDefault="00BE4282" w:rsidP="00FD36CB">
            <w:pPr>
              <w:pStyle w:val="Tabletext"/>
            </w:pPr>
            <w:r w:rsidRPr="0076063E">
              <w:t>61348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BC4505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443.35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09F1E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458.85</w:t>
            </w:r>
          </w:p>
        </w:tc>
      </w:tr>
      <w:tr w:rsidR="00BE4282" w:rsidRPr="0076063E" w14:paraId="7D8B7ABC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84DF9F" w14:textId="77777777" w:rsidR="00BE4282" w:rsidRPr="0076063E" w:rsidRDefault="00BE4282" w:rsidP="00FD36CB">
            <w:pPr>
              <w:pStyle w:val="Tabletext"/>
            </w:pPr>
            <w:r w:rsidRPr="0076063E">
              <w:t>12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8391A7" w14:textId="77777777" w:rsidR="00BE4282" w:rsidRPr="0076063E" w:rsidRDefault="00BE4282" w:rsidP="00FD36CB">
            <w:pPr>
              <w:pStyle w:val="Tabletext"/>
            </w:pPr>
            <w:r w:rsidRPr="0076063E">
              <w:t>61349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7AB08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982.05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E91304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1,016.40</w:t>
            </w:r>
          </w:p>
        </w:tc>
      </w:tr>
      <w:tr w:rsidR="00BE4282" w:rsidRPr="0076063E" w14:paraId="3E31850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068EB" w14:textId="77777777" w:rsidR="00BE4282" w:rsidRPr="0076063E" w:rsidRDefault="00BE4282" w:rsidP="00FD36CB">
            <w:pPr>
              <w:pStyle w:val="Tabletext"/>
            </w:pPr>
            <w:r w:rsidRPr="0076063E">
              <w:t>13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F5EB7F" w14:textId="77777777" w:rsidR="00BE4282" w:rsidRPr="0076063E" w:rsidRDefault="00BE4282" w:rsidP="00FD36CB">
            <w:pPr>
              <w:pStyle w:val="Tabletext"/>
            </w:pPr>
            <w:r w:rsidRPr="0076063E">
              <w:t>61353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81ECF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386.60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2C377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400.15</w:t>
            </w:r>
          </w:p>
        </w:tc>
      </w:tr>
      <w:tr w:rsidR="00BE4282" w:rsidRPr="0076063E" w14:paraId="0C4EA2F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8F406" w14:textId="77777777" w:rsidR="00BE4282" w:rsidRPr="0076063E" w:rsidRDefault="00BE4282" w:rsidP="00FD36CB">
            <w:pPr>
              <w:pStyle w:val="Tabletext"/>
            </w:pPr>
            <w:r w:rsidRPr="0076063E">
              <w:t>14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6508A" w14:textId="77777777" w:rsidR="00BE4282" w:rsidRPr="0076063E" w:rsidRDefault="00BE4282" w:rsidP="00FD36CB">
            <w:pPr>
              <w:pStyle w:val="Tabletext"/>
            </w:pPr>
            <w:r w:rsidRPr="0076063E">
              <w:t>61356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8C871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392.80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283A39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406.55</w:t>
            </w:r>
          </w:p>
        </w:tc>
      </w:tr>
      <w:tr w:rsidR="00BE4282" w:rsidRPr="0076063E" w14:paraId="3517802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F3DD7" w14:textId="77777777" w:rsidR="00BE4282" w:rsidRPr="0076063E" w:rsidRDefault="00BE4282" w:rsidP="00FD36CB">
            <w:pPr>
              <w:pStyle w:val="Tabletext"/>
            </w:pPr>
            <w:r w:rsidRPr="0076063E">
              <w:t>15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8445F6" w14:textId="77777777" w:rsidR="00BE4282" w:rsidRPr="0076063E" w:rsidRDefault="00BE4282" w:rsidP="00FD36CB">
            <w:pPr>
              <w:pStyle w:val="Tabletext"/>
            </w:pPr>
            <w:r w:rsidRPr="0076063E">
              <w:t>61357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7CB493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653.05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84CCF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675.90</w:t>
            </w:r>
          </w:p>
        </w:tc>
      </w:tr>
      <w:tr w:rsidR="00BE4282" w:rsidRPr="0076063E" w14:paraId="2869FAF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9B7782" w14:textId="77777777" w:rsidR="00BE4282" w:rsidRPr="0076063E" w:rsidRDefault="00BE4282" w:rsidP="00FD36CB">
            <w:pPr>
              <w:pStyle w:val="Tabletext"/>
            </w:pPr>
            <w:r w:rsidRPr="0076063E">
              <w:t>16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44AA4B" w14:textId="77777777" w:rsidR="00BE4282" w:rsidRPr="0076063E" w:rsidRDefault="00BE4282" w:rsidP="00FD36CB">
            <w:pPr>
              <w:pStyle w:val="Tabletext"/>
            </w:pPr>
            <w:r w:rsidRPr="0076063E">
              <w:t>61360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45C095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403.35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9FCF5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417.45</w:t>
            </w:r>
          </w:p>
        </w:tc>
      </w:tr>
      <w:tr w:rsidR="00BE4282" w:rsidRPr="0076063E" w14:paraId="5309274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CE169A" w14:textId="77777777" w:rsidR="00BE4282" w:rsidRPr="0076063E" w:rsidRDefault="00BE4282" w:rsidP="00FD36CB">
            <w:pPr>
              <w:pStyle w:val="Tabletext"/>
            </w:pPr>
            <w:r w:rsidRPr="0076063E">
              <w:t>17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5B3E3" w14:textId="77777777" w:rsidR="00BE4282" w:rsidRPr="0076063E" w:rsidRDefault="00BE4282" w:rsidP="00FD36CB">
            <w:pPr>
              <w:pStyle w:val="Tabletext"/>
            </w:pPr>
            <w:r w:rsidRPr="0076063E">
              <w:t>61361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2F02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461.40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948041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477.55</w:t>
            </w:r>
          </w:p>
        </w:tc>
      </w:tr>
      <w:tr w:rsidR="00BE4282" w:rsidRPr="0076063E" w14:paraId="7B2100A7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341387" w14:textId="77777777" w:rsidR="00BE4282" w:rsidRPr="0076063E" w:rsidRDefault="00BE4282" w:rsidP="00FD36CB">
            <w:pPr>
              <w:pStyle w:val="Tabletext"/>
            </w:pPr>
            <w:r w:rsidRPr="0076063E">
              <w:t>18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DE1E1" w14:textId="77777777" w:rsidR="00BE4282" w:rsidRPr="0076063E" w:rsidRDefault="00BE4282" w:rsidP="00FD36CB">
            <w:pPr>
              <w:pStyle w:val="Tabletext"/>
            </w:pPr>
            <w:r w:rsidRPr="0076063E">
              <w:t>61364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2F6BA7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496.95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1A343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514.35</w:t>
            </w:r>
          </w:p>
        </w:tc>
      </w:tr>
      <w:tr w:rsidR="00BE4282" w:rsidRPr="0076063E" w14:paraId="34D361B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22F32A" w14:textId="77777777" w:rsidR="00BE4282" w:rsidRPr="0076063E" w:rsidRDefault="00BE4282" w:rsidP="00FD36CB">
            <w:pPr>
              <w:pStyle w:val="Tabletext"/>
            </w:pPr>
            <w:r w:rsidRPr="0076063E">
              <w:t>19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76CB3" w14:textId="77777777" w:rsidR="00BE4282" w:rsidRPr="0076063E" w:rsidRDefault="00BE4282" w:rsidP="00FD36CB">
            <w:pPr>
              <w:pStyle w:val="Tabletext"/>
            </w:pPr>
            <w:r w:rsidRPr="0076063E">
              <w:t>61368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71CBB9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223.10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A130A1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230.90</w:t>
            </w:r>
          </w:p>
        </w:tc>
      </w:tr>
      <w:tr w:rsidR="00BE4282" w:rsidRPr="0076063E" w14:paraId="1A530688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85910" w14:textId="77777777" w:rsidR="00BE4282" w:rsidRPr="0076063E" w:rsidRDefault="00BE4282" w:rsidP="00FD36CB">
            <w:pPr>
              <w:pStyle w:val="Tabletext"/>
            </w:pPr>
            <w:r w:rsidRPr="0076063E">
              <w:t>20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5D7B66" w14:textId="77777777" w:rsidR="00BE4282" w:rsidRPr="0076063E" w:rsidRDefault="00BE4282" w:rsidP="00FD36CB">
            <w:pPr>
              <w:pStyle w:val="Tabletext"/>
            </w:pPr>
            <w:r w:rsidRPr="0076063E">
              <w:t>61369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3E7ED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2,015.75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529D8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2,086.30</w:t>
            </w:r>
          </w:p>
        </w:tc>
      </w:tr>
      <w:tr w:rsidR="00BE4282" w:rsidRPr="0076063E" w14:paraId="355D117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E58AF" w14:textId="77777777" w:rsidR="00BE4282" w:rsidRPr="0076063E" w:rsidRDefault="00BE4282" w:rsidP="00FD36CB">
            <w:pPr>
              <w:pStyle w:val="Tabletext"/>
            </w:pPr>
            <w:r w:rsidRPr="0076063E">
              <w:t>21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0D2424" w14:textId="77777777" w:rsidR="00BE4282" w:rsidRPr="0076063E" w:rsidRDefault="00BE4282" w:rsidP="00FD36CB">
            <w:pPr>
              <w:pStyle w:val="Tabletext"/>
            </w:pPr>
            <w:r w:rsidRPr="0076063E">
              <w:t>61372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304894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223.10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5D24E3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230.90</w:t>
            </w:r>
          </w:p>
        </w:tc>
      </w:tr>
      <w:tr w:rsidR="00BE4282" w:rsidRPr="0076063E" w14:paraId="2B8A484C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743635" w14:textId="77777777" w:rsidR="00BE4282" w:rsidRPr="0076063E" w:rsidRDefault="00BE4282" w:rsidP="00FD36CB">
            <w:pPr>
              <w:pStyle w:val="Tabletext"/>
            </w:pPr>
            <w:r w:rsidRPr="0076063E">
              <w:t>22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5074A1" w14:textId="77777777" w:rsidR="00BE4282" w:rsidRPr="0076063E" w:rsidRDefault="00BE4282" w:rsidP="00FD36CB">
            <w:pPr>
              <w:pStyle w:val="Tabletext"/>
            </w:pPr>
            <w:r w:rsidRPr="0076063E">
              <w:t>61373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73B7A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489.70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17BE2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506.85</w:t>
            </w:r>
          </w:p>
        </w:tc>
      </w:tr>
      <w:tr w:rsidR="00BE4282" w:rsidRPr="0076063E" w14:paraId="4D83596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04521D" w14:textId="77777777" w:rsidR="00BE4282" w:rsidRPr="0076063E" w:rsidRDefault="00BE4282" w:rsidP="00FD36CB">
            <w:pPr>
              <w:pStyle w:val="Tabletext"/>
            </w:pPr>
            <w:r w:rsidRPr="0076063E">
              <w:t>23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CF1FD2" w14:textId="77777777" w:rsidR="00BE4282" w:rsidRPr="0076063E" w:rsidRDefault="00BE4282" w:rsidP="00FD36CB">
            <w:pPr>
              <w:pStyle w:val="Tabletext"/>
            </w:pPr>
            <w:r w:rsidRPr="0076063E">
              <w:t>61376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046361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143.35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653A89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148.35</w:t>
            </w:r>
          </w:p>
        </w:tc>
      </w:tr>
      <w:tr w:rsidR="00BE4282" w:rsidRPr="0076063E" w14:paraId="5D2D132C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8E69C" w14:textId="77777777" w:rsidR="00BE4282" w:rsidRPr="0076063E" w:rsidRDefault="00BE4282" w:rsidP="00FD36CB">
            <w:pPr>
              <w:pStyle w:val="Tabletext"/>
            </w:pPr>
            <w:r w:rsidRPr="0076063E">
              <w:t>24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3B8A0" w14:textId="77777777" w:rsidR="00BE4282" w:rsidRPr="0076063E" w:rsidRDefault="00BE4282" w:rsidP="00FD36CB">
            <w:pPr>
              <w:pStyle w:val="Tabletext"/>
            </w:pPr>
            <w:r w:rsidRPr="0076063E">
              <w:t>61381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4EB6AE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574.35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C301E9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594.45</w:t>
            </w:r>
          </w:p>
        </w:tc>
      </w:tr>
      <w:tr w:rsidR="00BE4282" w:rsidRPr="0076063E" w14:paraId="7EB9F98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455C6C" w14:textId="77777777" w:rsidR="00BE4282" w:rsidRPr="0076063E" w:rsidRDefault="00BE4282" w:rsidP="00FD36CB">
            <w:pPr>
              <w:pStyle w:val="Tabletext"/>
            </w:pPr>
            <w:r w:rsidRPr="0076063E">
              <w:t>25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7621D" w14:textId="77777777" w:rsidR="00BE4282" w:rsidRPr="0076063E" w:rsidRDefault="00BE4282" w:rsidP="00FD36CB">
            <w:pPr>
              <w:pStyle w:val="Tabletext"/>
            </w:pPr>
            <w:r w:rsidRPr="0076063E">
              <w:t>61383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7BEC4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624.95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24D987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646.80</w:t>
            </w:r>
          </w:p>
        </w:tc>
      </w:tr>
      <w:tr w:rsidR="00BE4282" w:rsidRPr="0076063E" w14:paraId="2FA062E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719BF" w14:textId="77777777" w:rsidR="00BE4282" w:rsidRPr="0076063E" w:rsidRDefault="00BE4282" w:rsidP="00FD36CB">
            <w:pPr>
              <w:pStyle w:val="Tabletext"/>
            </w:pPr>
            <w:r w:rsidRPr="0076063E">
              <w:t>26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937C8C" w14:textId="77777777" w:rsidR="00BE4282" w:rsidRPr="0076063E" w:rsidRDefault="00BE4282" w:rsidP="00FD36CB">
            <w:pPr>
              <w:pStyle w:val="Tabletext"/>
            </w:pPr>
            <w:r w:rsidRPr="0076063E">
              <w:t>61384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DB744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687.70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0C6C38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711.75</w:t>
            </w:r>
          </w:p>
        </w:tc>
      </w:tr>
      <w:tr w:rsidR="00BE4282" w:rsidRPr="0076063E" w14:paraId="555E4E9D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FE36F8" w14:textId="77777777" w:rsidR="00BE4282" w:rsidRPr="0076063E" w:rsidRDefault="00BE4282" w:rsidP="00FD36CB">
            <w:pPr>
              <w:pStyle w:val="Tabletext"/>
            </w:pPr>
            <w:r w:rsidRPr="0076063E">
              <w:t>27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F8AC7" w14:textId="77777777" w:rsidR="00BE4282" w:rsidRPr="0076063E" w:rsidRDefault="00BE4282" w:rsidP="00FD36CB">
            <w:pPr>
              <w:pStyle w:val="Tabletext"/>
            </w:pPr>
            <w:r w:rsidRPr="0076063E">
              <w:t>61386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BE776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332.50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7B5450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344.15</w:t>
            </w:r>
          </w:p>
        </w:tc>
      </w:tr>
      <w:tr w:rsidR="00BE4282" w:rsidRPr="0076063E" w14:paraId="3EF6E43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AB6CD" w14:textId="77777777" w:rsidR="00BE4282" w:rsidRPr="0076063E" w:rsidRDefault="00BE4282" w:rsidP="00FD36CB">
            <w:pPr>
              <w:pStyle w:val="Tabletext"/>
            </w:pPr>
            <w:r w:rsidRPr="0076063E">
              <w:t>28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3A12D" w14:textId="77777777" w:rsidR="00BE4282" w:rsidRPr="0076063E" w:rsidRDefault="00BE4282" w:rsidP="00FD36CB">
            <w:pPr>
              <w:pStyle w:val="Tabletext"/>
            </w:pPr>
            <w:r w:rsidRPr="0076063E">
              <w:t>61387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8B18D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430.75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457DC7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445.85</w:t>
            </w:r>
          </w:p>
        </w:tc>
      </w:tr>
      <w:tr w:rsidR="00BE4282" w:rsidRPr="0076063E" w14:paraId="626701D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D7F7A" w14:textId="77777777" w:rsidR="00BE4282" w:rsidRPr="0076063E" w:rsidRDefault="00BE4282" w:rsidP="00FD36CB">
            <w:pPr>
              <w:pStyle w:val="Tabletext"/>
            </w:pPr>
            <w:r w:rsidRPr="0076063E">
              <w:t>29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303AF8" w14:textId="77777777" w:rsidR="00BE4282" w:rsidRPr="0076063E" w:rsidRDefault="00BE4282" w:rsidP="00FD36CB">
            <w:pPr>
              <w:pStyle w:val="Tabletext"/>
            </w:pPr>
            <w:r w:rsidRPr="0076063E">
              <w:t>61389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531928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370.55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F8DDF0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383.50</w:t>
            </w:r>
          </w:p>
        </w:tc>
      </w:tr>
      <w:tr w:rsidR="00BE4282" w:rsidRPr="0076063E" w14:paraId="4CA7C6B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BDD9FD" w14:textId="77777777" w:rsidR="00BE4282" w:rsidRPr="0076063E" w:rsidRDefault="00BE4282" w:rsidP="00FD36CB">
            <w:pPr>
              <w:pStyle w:val="Tabletext"/>
            </w:pPr>
            <w:r w:rsidRPr="0076063E">
              <w:t>30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608CB0" w14:textId="77777777" w:rsidR="00BE4282" w:rsidRPr="0076063E" w:rsidRDefault="00BE4282" w:rsidP="00FD36CB">
            <w:pPr>
              <w:pStyle w:val="Tabletext"/>
            </w:pPr>
            <w:r w:rsidRPr="0076063E">
              <w:t>61390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2043E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409.95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9A33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424.30</w:t>
            </w:r>
          </w:p>
        </w:tc>
      </w:tr>
      <w:tr w:rsidR="00BE4282" w:rsidRPr="0076063E" w14:paraId="0E9C3EC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ED10A" w14:textId="77777777" w:rsidR="00BE4282" w:rsidRPr="0076063E" w:rsidRDefault="00BE4282" w:rsidP="00FD36CB">
            <w:pPr>
              <w:pStyle w:val="Tabletext"/>
            </w:pPr>
            <w:r w:rsidRPr="0076063E">
              <w:t>31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265649" w14:textId="77777777" w:rsidR="00BE4282" w:rsidRPr="0076063E" w:rsidRDefault="00BE4282" w:rsidP="00FD36CB">
            <w:pPr>
              <w:pStyle w:val="Tabletext"/>
            </w:pPr>
            <w:r w:rsidRPr="0076063E">
              <w:t>61393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C8E657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605.50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97DCF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626.70</w:t>
            </w:r>
          </w:p>
        </w:tc>
      </w:tr>
      <w:tr w:rsidR="00BE4282" w:rsidRPr="0076063E" w14:paraId="183595F1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00958" w14:textId="77777777" w:rsidR="00BE4282" w:rsidRPr="0076063E" w:rsidRDefault="00BE4282" w:rsidP="00FD36CB">
            <w:pPr>
              <w:pStyle w:val="Tabletext"/>
            </w:pPr>
            <w:r w:rsidRPr="0076063E">
              <w:t>32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33449" w14:textId="77777777" w:rsidR="00BE4282" w:rsidRPr="0076063E" w:rsidRDefault="00BE4282" w:rsidP="00FD36CB">
            <w:pPr>
              <w:pStyle w:val="Tabletext"/>
            </w:pPr>
            <w:r w:rsidRPr="0076063E">
              <w:t>61394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99AA6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653.05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3ED31C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675.90</w:t>
            </w:r>
          </w:p>
        </w:tc>
      </w:tr>
      <w:tr w:rsidR="00BE4282" w:rsidRPr="0076063E" w14:paraId="6A957B28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C5FDF0" w14:textId="77777777" w:rsidR="00BE4282" w:rsidRPr="0076063E" w:rsidRDefault="00BE4282" w:rsidP="00FD36CB">
            <w:pPr>
              <w:pStyle w:val="Tabletext"/>
            </w:pPr>
            <w:r w:rsidRPr="0076063E">
              <w:t>33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ABD3A6" w14:textId="77777777" w:rsidR="00BE4282" w:rsidRPr="0076063E" w:rsidRDefault="00BE4282" w:rsidP="00FD36CB">
            <w:pPr>
              <w:pStyle w:val="Tabletext"/>
            </w:pPr>
            <w:r w:rsidRPr="0076063E">
              <w:t>61397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383F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246.85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B3DF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255.50</w:t>
            </w:r>
          </w:p>
        </w:tc>
      </w:tr>
      <w:tr w:rsidR="00BE4282" w:rsidRPr="0076063E" w14:paraId="10F0EC98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A2977C" w14:textId="77777777" w:rsidR="00BE4282" w:rsidRPr="0076063E" w:rsidRDefault="00BE4282" w:rsidP="00FD36CB">
            <w:pPr>
              <w:pStyle w:val="Tabletext"/>
            </w:pPr>
            <w:r w:rsidRPr="0076063E">
              <w:lastRenderedPageBreak/>
              <w:t>34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A1D62" w14:textId="77777777" w:rsidR="00BE4282" w:rsidRPr="0076063E" w:rsidRDefault="00BE4282" w:rsidP="00FD36CB">
            <w:pPr>
              <w:pStyle w:val="Tabletext"/>
            </w:pPr>
            <w:r w:rsidRPr="0076063E">
              <w:t>61398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5E7F5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982.05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80740D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1,016.40</w:t>
            </w:r>
          </w:p>
        </w:tc>
      </w:tr>
      <w:tr w:rsidR="00BE4282" w:rsidRPr="0076063E" w14:paraId="11CB702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B13CD8" w14:textId="77777777" w:rsidR="00BE4282" w:rsidRPr="0076063E" w:rsidRDefault="00BE4282" w:rsidP="00FD36CB">
            <w:pPr>
              <w:pStyle w:val="Tabletext"/>
            </w:pPr>
            <w:r w:rsidRPr="0076063E">
              <w:t>35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7D1BA" w14:textId="77777777" w:rsidR="00BE4282" w:rsidRPr="0076063E" w:rsidRDefault="00BE4282" w:rsidP="00FD36CB">
            <w:pPr>
              <w:pStyle w:val="Tabletext"/>
            </w:pPr>
            <w:r w:rsidRPr="0076063E">
              <w:t>61402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5D3A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605.05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60DC7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626.25</w:t>
            </w:r>
          </w:p>
        </w:tc>
      </w:tr>
      <w:tr w:rsidR="00BE4282" w:rsidRPr="0076063E" w14:paraId="26C1F8E1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9A2803" w14:textId="77777777" w:rsidR="00BE4282" w:rsidRPr="0076063E" w:rsidRDefault="00BE4282" w:rsidP="00FD36CB">
            <w:pPr>
              <w:pStyle w:val="Tabletext"/>
            </w:pPr>
            <w:r w:rsidRPr="0076063E">
              <w:t>36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FDDC7F" w14:textId="77777777" w:rsidR="00BE4282" w:rsidRPr="0076063E" w:rsidRDefault="00BE4282" w:rsidP="00FD36CB">
            <w:pPr>
              <w:pStyle w:val="Tabletext"/>
            </w:pPr>
            <w:r w:rsidRPr="0076063E">
              <w:t>61406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00D312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982.05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E38B3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1,016.40</w:t>
            </w:r>
          </w:p>
        </w:tc>
      </w:tr>
      <w:tr w:rsidR="00BE4282" w:rsidRPr="0076063E" w14:paraId="15CE176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59F02" w14:textId="77777777" w:rsidR="00BE4282" w:rsidRPr="0076063E" w:rsidRDefault="00BE4282" w:rsidP="00FD36CB">
            <w:pPr>
              <w:pStyle w:val="Tabletext"/>
            </w:pPr>
            <w:r w:rsidRPr="0076063E">
              <w:t>37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216AD" w14:textId="77777777" w:rsidR="00BE4282" w:rsidRPr="0076063E" w:rsidRDefault="00BE4282" w:rsidP="00FD36CB">
            <w:pPr>
              <w:pStyle w:val="Tabletext"/>
            </w:pPr>
            <w:r w:rsidRPr="0076063E">
              <w:t>61409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0CA392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873.50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BDEC6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904.05</w:t>
            </w:r>
          </w:p>
        </w:tc>
      </w:tr>
      <w:tr w:rsidR="00BE4282" w:rsidRPr="0076063E" w14:paraId="4D9E1B5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4196B" w14:textId="77777777" w:rsidR="00BE4282" w:rsidRPr="0076063E" w:rsidRDefault="00BE4282" w:rsidP="00FD36CB">
            <w:pPr>
              <w:pStyle w:val="Tabletext"/>
            </w:pPr>
            <w:r w:rsidRPr="0076063E">
              <w:t>38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FD94B" w14:textId="77777777" w:rsidR="00BE4282" w:rsidRPr="0076063E" w:rsidRDefault="00BE4282" w:rsidP="00FD36CB">
            <w:pPr>
              <w:pStyle w:val="Tabletext"/>
            </w:pPr>
            <w:r w:rsidRPr="0076063E">
              <w:t>61410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FC74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982.05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7D792A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1,016.40</w:t>
            </w:r>
          </w:p>
        </w:tc>
      </w:tr>
      <w:tr w:rsidR="00BE4282" w:rsidRPr="0076063E" w14:paraId="561FF235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8B709F" w14:textId="77777777" w:rsidR="00BE4282" w:rsidRPr="0076063E" w:rsidRDefault="00BE4282" w:rsidP="00FD36CB">
            <w:pPr>
              <w:pStyle w:val="Tabletext"/>
            </w:pPr>
            <w:r w:rsidRPr="0076063E">
              <w:t>39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6C52BD" w14:textId="77777777" w:rsidR="00BE4282" w:rsidRPr="0076063E" w:rsidRDefault="00BE4282" w:rsidP="00FD36CB">
            <w:pPr>
              <w:pStyle w:val="Tabletext"/>
            </w:pPr>
            <w:r w:rsidRPr="0076063E">
              <w:t>61413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AEE160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225.95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08C2A4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233.85</w:t>
            </w:r>
          </w:p>
        </w:tc>
      </w:tr>
      <w:tr w:rsidR="00BE4282" w:rsidRPr="0076063E" w14:paraId="36176997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BB2EC" w14:textId="77777777" w:rsidR="00BE4282" w:rsidRPr="0076063E" w:rsidRDefault="00BE4282" w:rsidP="00FD36CB">
            <w:pPr>
              <w:pStyle w:val="Tabletext"/>
            </w:pPr>
            <w:r w:rsidRPr="0076063E">
              <w:t>40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BCF24" w14:textId="77777777" w:rsidR="00BE4282" w:rsidRPr="0076063E" w:rsidRDefault="00BE4282" w:rsidP="00FD36CB">
            <w:pPr>
              <w:pStyle w:val="Tabletext"/>
            </w:pPr>
            <w:r w:rsidRPr="0076063E">
              <w:t>61414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675E4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653.05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56F31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675.90</w:t>
            </w:r>
          </w:p>
        </w:tc>
      </w:tr>
      <w:tr w:rsidR="00BE4282" w:rsidRPr="0076063E" w14:paraId="69CDD79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AA7F0" w14:textId="77777777" w:rsidR="00BE4282" w:rsidRPr="0076063E" w:rsidRDefault="00BE4282" w:rsidP="00FD36CB">
            <w:pPr>
              <w:pStyle w:val="Tabletext"/>
            </w:pPr>
            <w:r w:rsidRPr="0076063E">
              <w:t>41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49731C" w14:textId="77777777" w:rsidR="00BE4282" w:rsidRPr="0076063E" w:rsidRDefault="00BE4282" w:rsidP="00FD36CB">
            <w:pPr>
              <w:pStyle w:val="Tabletext"/>
            </w:pPr>
            <w:r w:rsidRPr="0076063E">
              <w:t>61421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D1D99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479.80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95E062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496.60</w:t>
            </w:r>
          </w:p>
        </w:tc>
      </w:tr>
      <w:tr w:rsidR="00BE4282" w:rsidRPr="0076063E" w14:paraId="1527DAE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D54481" w14:textId="77777777" w:rsidR="00BE4282" w:rsidRPr="0076063E" w:rsidRDefault="00BE4282" w:rsidP="00FD36CB">
            <w:pPr>
              <w:pStyle w:val="Tabletext"/>
            </w:pPr>
            <w:r w:rsidRPr="0076063E">
              <w:t>42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1D19E" w14:textId="77777777" w:rsidR="00BE4282" w:rsidRPr="0076063E" w:rsidRDefault="00BE4282" w:rsidP="00FD36CB">
            <w:pPr>
              <w:pStyle w:val="Tabletext"/>
            </w:pPr>
            <w:r w:rsidRPr="0076063E">
              <w:t>61425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C3828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600.70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742122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621.70</w:t>
            </w:r>
          </w:p>
        </w:tc>
      </w:tr>
      <w:tr w:rsidR="00BE4282" w:rsidRPr="0076063E" w14:paraId="27098DB9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04FF85" w14:textId="77777777" w:rsidR="00BE4282" w:rsidRPr="0076063E" w:rsidRDefault="00BE4282" w:rsidP="00FD36CB">
            <w:pPr>
              <w:pStyle w:val="Tabletext"/>
            </w:pPr>
            <w:r w:rsidRPr="0076063E">
              <w:t>43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CB6EFB" w14:textId="77777777" w:rsidR="00BE4282" w:rsidRPr="0076063E" w:rsidRDefault="00BE4282" w:rsidP="00FD36CB">
            <w:pPr>
              <w:pStyle w:val="Tabletext"/>
            </w:pPr>
            <w:r w:rsidRPr="0076063E">
              <w:t>61426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6D489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554.80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74FB5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574.20</w:t>
            </w:r>
          </w:p>
        </w:tc>
      </w:tr>
      <w:tr w:rsidR="00BE4282" w:rsidRPr="0076063E" w14:paraId="7ECCB04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8ECA2D" w14:textId="77777777" w:rsidR="00BE4282" w:rsidRPr="0076063E" w:rsidRDefault="00BE4282" w:rsidP="00FD36CB">
            <w:pPr>
              <w:pStyle w:val="Tabletext"/>
            </w:pPr>
            <w:r w:rsidRPr="0076063E">
              <w:t>44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EEDD43" w14:textId="77777777" w:rsidR="00BE4282" w:rsidRPr="0076063E" w:rsidRDefault="00BE4282" w:rsidP="00FD36CB">
            <w:pPr>
              <w:pStyle w:val="Tabletext"/>
            </w:pPr>
            <w:r w:rsidRPr="0076063E">
              <w:t>61429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AB4708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543.00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D0C2C4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562.00</w:t>
            </w:r>
          </w:p>
        </w:tc>
      </w:tr>
      <w:tr w:rsidR="00BE4282" w:rsidRPr="0076063E" w14:paraId="1D586ED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32375" w14:textId="77777777" w:rsidR="00BE4282" w:rsidRPr="0076063E" w:rsidRDefault="00BE4282" w:rsidP="00FD36CB">
            <w:pPr>
              <w:pStyle w:val="Tabletext"/>
            </w:pPr>
            <w:r w:rsidRPr="0076063E">
              <w:t>45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3F1A1" w14:textId="77777777" w:rsidR="00BE4282" w:rsidRPr="0076063E" w:rsidRDefault="00BE4282" w:rsidP="00FD36CB">
            <w:pPr>
              <w:pStyle w:val="Tabletext"/>
            </w:pPr>
            <w:r w:rsidRPr="0076063E">
              <w:t>61430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199B2F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659.45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6330EA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682.55</w:t>
            </w:r>
          </w:p>
        </w:tc>
      </w:tr>
      <w:tr w:rsidR="00BE4282" w:rsidRPr="0076063E" w14:paraId="4605341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A185F9" w14:textId="77777777" w:rsidR="00BE4282" w:rsidRPr="0076063E" w:rsidRDefault="00BE4282" w:rsidP="00FD36CB">
            <w:pPr>
              <w:pStyle w:val="Tabletext"/>
            </w:pPr>
            <w:r w:rsidRPr="0076063E">
              <w:t>46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D8710" w14:textId="77777777" w:rsidR="00BE4282" w:rsidRPr="0076063E" w:rsidRDefault="00BE4282" w:rsidP="00FD36CB">
            <w:pPr>
              <w:pStyle w:val="Tabletext"/>
            </w:pPr>
            <w:r w:rsidRPr="0076063E">
              <w:t>61433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532FFA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496.95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46862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514.35</w:t>
            </w:r>
          </w:p>
        </w:tc>
      </w:tr>
      <w:tr w:rsidR="00BE4282" w:rsidRPr="0076063E" w14:paraId="474EE34B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AB606B" w14:textId="77777777" w:rsidR="00BE4282" w:rsidRPr="0076063E" w:rsidRDefault="00BE4282" w:rsidP="00FD36CB">
            <w:pPr>
              <w:pStyle w:val="Tabletext"/>
            </w:pPr>
            <w:r w:rsidRPr="0076063E">
              <w:t>47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9EC675" w14:textId="77777777" w:rsidR="00BE4282" w:rsidRPr="0076063E" w:rsidRDefault="00BE4282" w:rsidP="00FD36CB">
            <w:pPr>
              <w:pStyle w:val="Tabletext"/>
            </w:pPr>
            <w:r w:rsidRPr="0076063E">
              <w:t>61434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04B53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615.40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67A4E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636.95</w:t>
            </w:r>
          </w:p>
        </w:tc>
      </w:tr>
      <w:tr w:rsidR="00BE4282" w:rsidRPr="0076063E" w14:paraId="3C97AAC7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28FBC" w14:textId="77777777" w:rsidR="00BE4282" w:rsidRPr="0076063E" w:rsidRDefault="00BE4282" w:rsidP="00FD36CB">
            <w:pPr>
              <w:pStyle w:val="Tabletext"/>
            </w:pPr>
            <w:r w:rsidRPr="0076063E">
              <w:t>48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00F0D2" w14:textId="77777777" w:rsidR="00BE4282" w:rsidRPr="0076063E" w:rsidRDefault="00BE4282" w:rsidP="00FD36CB">
            <w:pPr>
              <w:pStyle w:val="Tabletext"/>
            </w:pPr>
            <w:r w:rsidRPr="0076063E">
              <w:t>61438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373BE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672.95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1C167D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696.50</w:t>
            </w:r>
          </w:p>
        </w:tc>
      </w:tr>
      <w:tr w:rsidR="00BE4282" w:rsidRPr="0076063E" w14:paraId="68C057E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7F6751" w14:textId="77777777" w:rsidR="00BE4282" w:rsidRPr="0076063E" w:rsidRDefault="00BE4282" w:rsidP="00FD36CB">
            <w:pPr>
              <w:pStyle w:val="Tabletext"/>
            </w:pPr>
            <w:r w:rsidRPr="0076063E">
              <w:t>49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AB4BCB" w14:textId="77777777" w:rsidR="00BE4282" w:rsidRPr="0076063E" w:rsidRDefault="00BE4282" w:rsidP="00FD36CB">
            <w:pPr>
              <w:pStyle w:val="Tabletext"/>
            </w:pPr>
            <w:r w:rsidRPr="0076063E">
              <w:t>61441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877B84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489.70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A6FD0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506.85</w:t>
            </w:r>
          </w:p>
        </w:tc>
      </w:tr>
      <w:tr w:rsidR="00BE4282" w:rsidRPr="0076063E" w14:paraId="5A8F9C0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819FF" w14:textId="77777777" w:rsidR="00BE4282" w:rsidRPr="0076063E" w:rsidRDefault="00BE4282" w:rsidP="00FD36CB">
            <w:pPr>
              <w:pStyle w:val="Tabletext"/>
            </w:pPr>
            <w:r w:rsidRPr="0076063E">
              <w:t>50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A1B84" w14:textId="77777777" w:rsidR="00BE4282" w:rsidRPr="0076063E" w:rsidRDefault="00BE4282" w:rsidP="00FD36CB">
            <w:pPr>
              <w:pStyle w:val="Tabletext"/>
            </w:pPr>
            <w:r w:rsidRPr="0076063E">
              <w:t>61442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E3C31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752.35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E80834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778.70</w:t>
            </w:r>
          </w:p>
        </w:tc>
      </w:tr>
      <w:tr w:rsidR="00BE4282" w:rsidRPr="0076063E" w14:paraId="7331E309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11939" w14:textId="77777777" w:rsidR="00BE4282" w:rsidRPr="0076063E" w:rsidRDefault="00BE4282" w:rsidP="00FD36CB">
            <w:pPr>
              <w:pStyle w:val="Tabletext"/>
            </w:pPr>
            <w:r w:rsidRPr="0076063E">
              <w:t>51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17C64" w14:textId="77777777" w:rsidR="00BE4282" w:rsidRPr="0076063E" w:rsidRDefault="00BE4282" w:rsidP="00FD36CB">
            <w:pPr>
              <w:pStyle w:val="Tabletext"/>
            </w:pPr>
            <w:r w:rsidRPr="0076063E">
              <w:t>61445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DFC9E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286.80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310FA5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296.85</w:t>
            </w:r>
          </w:p>
        </w:tc>
      </w:tr>
      <w:tr w:rsidR="00BE4282" w:rsidRPr="0076063E" w14:paraId="4058C211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FD604" w14:textId="77777777" w:rsidR="00BE4282" w:rsidRPr="0076063E" w:rsidRDefault="00BE4282" w:rsidP="00FD36CB">
            <w:pPr>
              <w:pStyle w:val="Tabletext"/>
            </w:pPr>
            <w:r w:rsidRPr="0076063E">
              <w:t>52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223A22" w14:textId="77777777" w:rsidR="00BE4282" w:rsidRPr="0076063E" w:rsidRDefault="00BE4282" w:rsidP="00FD36CB">
            <w:pPr>
              <w:pStyle w:val="Tabletext"/>
            </w:pPr>
            <w:r w:rsidRPr="0076063E">
              <w:t>61446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1D0CA7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333.55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7B6ED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345.20</w:t>
            </w:r>
          </w:p>
        </w:tc>
      </w:tr>
      <w:tr w:rsidR="00BE4282" w:rsidRPr="0076063E" w14:paraId="6D6E3BA4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9DF58" w14:textId="77777777" w:rsidR="00BE4282" w:rsidRPr="0076063E" w:rsidRDefault="00BE4282" w:rsidP="00FD36CB">
            <w:pPr>
              <w:pStyle w:val="Tabletext"/>
            </w:pPr>
            <w:r w:rsidRPr="0076063E">
              <w:t>53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99EC4B" w14:textId="77777777" w:rsidR="00BE4282" w:rsidRPr="0076063E" w:rsidRDefault="00BE4282" w:rsidP="00FD36CB">
            <w:pPr>
              <w:pStyle w:val="Tabletext"/>
            </w:pPr>
            <w:r w:rsidRPr="0076063E">
              <w:t>61449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AAB00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456.20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EE9D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472.15</w:t>
            </w:r>
          </w:p>
        </w:tc>
      </w:tr>
      <w:tr w:rsidR="00BE4282" w:rsidRPr="0076063E" w14:paraId="6781368D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F2EE8D" w14:textId="77777777" w:rsidR="00BE4282" w:rsidRPr="0076063E" w:rsidRDefault="00BE4282" w:rsidP="00FD36CB">
            <w:pPr>
              <w:pStyle w:val="Tabletext"/>
            </w:pPr>
            <w:r w:rsidRPr="0076063E">
              <w:t>54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B66752" w14:textId="77777777" w:rsidR="00BE4282" w:rsidRPr="0076063E" w:rsidRDefault="00BE4282" w:rsidP="00FD36CB">
            <w:pPr>
              <w:pStyle w:val="Tabletext"/>
            </w:pPr>
            <w:r w:rsidRPr="0076063E">
              <w:t>61450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6954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397.55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BA5CA6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411.45</w:t>
            </w:r>
          </w:p>
        </w:tc>
      </w:tr>
      <w:tr w:rsidR="00BE4282" w:rsidRPr="0076063E" w14:paraId="56D53C6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16AEF0" w14:textId="77777777" w:rsidR="00BE4282" w:rsidRPr="0076063E" w:rsidRDefault="00BE4282" w:rsidP="00FD36CB">
            <w:pPr>
              <w:pStyle w:val="Tabletext"/>
            </w:pPr>
            <w:r w:rsidRPr="0076063E">
              <w:t>55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226B8" w14:textId="77777777" w:rsidR="00BE4282" w:rsidRPr="0076063E" w:rsidRDefault="00BE4282" w:rsidP="00FD36CB">
            <w:pPr>
              <w:pStyle w:val="Tabletext"/>
            </w:pPr>
            <w:r w:rsidRPr="0076063E">
              <w:t>61453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45283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514.70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6E3433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532.70</w:t>
            </w:r>
          </w:p>
        </w:tc>
      </w:tr>
      <w:tr w:rsidR="00BE4282" w:rsidRPr="0076063E" w14:paraId="4C828C7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A2363" w14:textId="77777777" w:rsidR="00BE4282" w:rsidRPr="0076063E" w:rsidRDefault="00BE4282" w:rsidP="00FD36CB">
            <w:pPr>
              <w:pStyle w:val="Tabletext"/>
            </w:pPr>
            <w:r w:rsidRPr="0076063E">
              <w:t>56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AC781C" w14:textId="77777777" w:rsidR="00BE4282" w:rsidRPr="0076063E" w:rsidRDefault="00BE4282" w:rsidP="00FD36CB">
            <w:pPr>
              <w:pStyle w:val="Tabletext"/>
            </w:pPr>
            <w:r w:rsidRPr="0076063E">
              <w:t>61454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8C0A3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348.10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2E75D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360.30</w:t>
            </w:r>
          </w:p>
        </w:tc>
      </w:tr>
      <w:tr w:rsidR="00BE4282" w:rsidRPr="0076063E" w14:paraId="7DA69746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53751E" w14:textId="77777777" w:rsidR="00BE4282" w:rsidRPr="0076063E" w:rsidRDefault="00BE4282" w:rsidP="00FD36CB">
            <w:pPr>
              <w:pStyle w:val="Tabletext"/>
            </w:pPr>
            <w:r w:rsidRPr="0076063E">
              <w:t>57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C0C91A" w14:textId="77777777" w:rsidR="00BE4282" w:rsidRPr="0076063E" w:rsidRDefault="00BE4282" w:rsidP="00FD36CB">
            <w:pPr>
              <w:pStyle w:val="Tabletext"/>
            </w:pPr>
            <w:r w:rsidRPr="0076063E">
              <w:t>61457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FD60A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470.45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F3378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486.90</w:t>
            </w:r>
          </w:p>
        </w:tc>
      </w:tr>
      <w:tr w:rsidR="00BE4282" w:rsidRPr="0076063E" w14:paraId="4CC39F4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065914" w14:textId="77777777" w:rsidR="00BE4282" w:rsidRPr="0076063E" w:rsidRDefault="00BE4282" w:rsidP="00FD36CB">
            <w:pPr>
              <w:pStyle w:val="Tabletext"/>
            </w:pPr>
            <w:r w:rsidRPr="0076063E">
              <w:t>58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44FD3" w14:textId="77777777" w:rsidR="00BE4282" w:rsidRPr="0076063E" w:rsidRDefault="00BE4282" w:rsidP="00FD36CB">
            <w:pPr>
              <w:pStyle w:val="Tabletext"/>
            </w:pPr>
            <w:r w:rsidRPr="0076063E">
              <w:t>61461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C7195B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527.85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24B1BE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546.30</w:t>
            </w:r>
          </w:p>
        </w:tc>
      </w:tr>
      <w:tr w:rsidR="00BE4282" w:rsidRPr="0076063E" w14:paraId="19E1295A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C1B3FF" w14:textId="77777777" w:rsidR="00BE4282" w:rsidRPr="0076063E" w:rsidRDefault="00BE4282" w:rsidP="00FD36CB">
            <w:pPr>
              <w:pStyle w:val="Tabletext"/>
            </w:pPr>
            <w:r w:rsidRPr="0076063E">
              <w:t>59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2EB45" w14:textId="77777777" w:rsidR="00BE4282" w:rsidRPr="0076063E" w:rsidRDefault="00BE4282" w:rsidP="00FD36CB">
            <w:pPr>
              <w:pStyle w:val="Tabletext"/>
            </w:pPr>
            <w:r w:rsidRPr="0076063E">
              <w:t>61462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A8814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129.00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75022B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133.50</w:t>
            </w:r>
          </w:p>
        </w:tc>
      </w:tr>
      <w:tr w:rsidR="00BE4282" w:rsidRPr="0076063E" w14:paraId="200D3DD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FC33BD" w14:textId="77777777" w:rsidR="00BE4282" w:rsidRPr="0076063E" w:rsidRDefault="00BE4282" w:rsidP="00FD36CB">
            <w:pPr>
              <w:pStyle w:val="Tabletext"/>
            </w:pPr>
            <w:r w:rsidRPr="0076063E">
              <w:t>60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9D5E3" w14:textId="77777777" w:rsidR="00BE4282" w:rsidRPr="0076063E" w:rsidRDefault="00BE4282" w:rsidP="00FD36CB">
            <w:pPr>
              <w:pStyle w:val="Tabletext"/>
            </w:pPr>
            <w:r w:rsidRPr="0076063E">
              <w:t>61466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6F6BF6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4,690.9</w:t>
            </w:r>
            <w:r w:rsidR="00A079CF" w:rsidRPr="0076063E"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8D9801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4,855.10</w:t>
            </w:r>
          </w:p>
        </w:tc>
      </w:tr>
      <w:tr w:rsidR="00BE4282" w:rsidRPr="0076063E" w14:paraId="5C2CC720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098ADD" w14:textId="77777777" w:rsidR="00BE4282" w:rsidRPr="0076063E" w:rsidRDefault="00BE4282" w:rsidP="00FD36CB">
            <w:pPr>
              <w:pStyle w:val="Tabletext"/>
            </w:pPr>
            <w:r w:rsidRPr="0076063E">
              <w:t>61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211781" w14:textId="77777777" w:rsidR="00BE4282" w:rsidRPr="0076063E" w:rsidRDefault="00BE4282" w:rsidP="00FD36CB">
            <w:pPr>
              <w:pStyle w:val="Tabletext"/>
            </w:pPr>
            <w:r w:rsidRPr="0076063E">
              <w:t>61469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8F73D4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348.10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B35D4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360.30</w:t>
            </w:r>
          </w:p>
        </w:tc>
      </w:tr>
      <w:tr w:rsidR="00BE4282" w:rsidRPr="0076063E" w14:paraId="1559875F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E010E9" w14:textId="77777777" w:rsidR="00BE4282" w:rsidRPr="0076063E" w:rsidRDefault="00BE4282" w:rsidP="00FD36CB">
            <w:pPr>
              <w:pStyle w:val="Tabletext"/>
            </w:pPr>
            <w:r w:rsidRPr="0076063E">
              <w:t>62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57EE7" w14:textId="77777777" w:rsidR="00BE4282" w:rsidRPr="0076063E" w:rsidRDefault="00BE4282" w:rsidP="00FD36CB">
            <w:pPr>
              <w:pStyle w:val="Tabletext"/>
            </w:pPr>
            <w:r w:rsidRPr="0076063E">
              <w:t>61473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24FF7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175.40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28DDF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181.55</w:t>
            </w:r>
          </w:p>
        </w:tc>
      </w:tr>
      <w:tr w:rsidR="00BE4282" w:rsidRPr="0076063E" w14:paraId="2888C0F2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AF572" w14:textId="77777777" w:rsidR="00BE4282" w:rsidRPr="0076063E" w:rsidRDefault="00BE4282" w:rsidP="00FD36CB">
            <w:pPr>
              <w:pStyle w:val="Tabletext"/>
            </w:pPr>
            <w:r w:rsidRPr="0076063E">
              <w:t>63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96D728" w14:textId="77777777" w:rsidR="00BE4282" w:rsidRPr="0076063E" w:rsidRDefault="00BE4282" w:rsidP="00FD36CB">
            <w:pPr>
              <w:pStyle w:val="Tabletext"/>
            </w:pPr>
            <w:r w:rsidRPr="0076063E">
              <w:t>61480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8CA9C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386.85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19B89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400.40</w:t>
            </w:r>
          </w:p>
        </w:tc>
      </w:tr>
      <w:tr w:rsidR="00BE4282" w:rsidRPr="0076063E" w14:paraId="1957D667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EC63A" w14:textId="77777777" w:rsidR="00BE4282" w:rsidRPr="0076063E" w:rsidRDefault="00BE4282" w:rsidP="00FD36CB">
            <w:pPr>
              <w:pStyle w:val="Tabletext"/>
            </w:pPr>
            <w:r w:rsidRPr="0076063E">
              <w:t>64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E76F65" w14:textId="77777777" w:rsidR="00BE4282" w:rsidRPr="0076063E" w:rsidRDefault="00BE4282" w:rsidP="00FD36CB">
            <w:pPr>
              <w:pStyle w:val="Tabletext"/>
            </w:pPr>
            <w:r w:rsidRPr="0076063E">
              <w:t>61485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A944BF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3,364.00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EF8B3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3,481.75</w:t>
            </w:r>
          </w:p>
        </w:tc>
      </w:tr>
      <w:tr w:rsidR="00BE4282" w:rsidRPr="0076063E" w14:paraId="228D66A3" w14:textId="77777777" w:rsidTr="00FD36CB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8EC0F" w14:textId="77777777" w:rsidR="00BE4282" w:rsidRPr="0076063E" w:rsidRDefault="00BE4282" w:rsidP="00FD36CB">
            <w:pPr>
              <w:pStyle w:val="Tabletext"/>
            </w:pPr>
            <w:r w:rsidRPr="0076063E">
              <w:t>65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14CF99" w14:textId="77777777" w:rsidR="00BE4282" w:rsidRPr="0076063E" w:rsidRDefault="00BE4282" w:rsidP="00FD36CB">
            <w:pPr>
              <w:pStyle w:val="Tabletext"/>
            </w:pPr>
            <w:r w:rsidRPr="0076063E">
              <w:t>61495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6CD363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223.10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6364A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230.90</w:t>
            </w:r>
          </w:p>
        </w:tc>
      </w:tr>
      <w:tr w:rsidR="00BE4282" w:rsidRPr="0076063E" w14:paraId="7C411F53" w14:textId="77777777" w:rsidTr="00176A62"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74612" w14:textId="77777777" w:rsidR="00BE4282" w:rsidRPr="0076063E" w:rsidRDefault="00BE4282" w:rsidP="00FD36CB">
            <w:pPr>
              <w:pStyle w:val="Tabletext"/>
            </w:pPr>
            <w:r w:rsidRPr="0076063E">
              <w:t>66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7E5A0" w14:textId="77777777" w:rsidR="00BE4282" w:rsidRPr="0076063E" w:rsidRDefault="00BE4282" w:rsidP="00FD36CB">
            <w:pPr>
              <w:pStyle w:val="Tabletext"/>
            </w:pPr>
            <w:r w:rsidRPr="0076063E">
              <w:t>61499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70F0BD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253.00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02C51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261.85</w:t>
            </w:r>
          </w:p>
        </w:tc>
      </w:tr>
      <w:tr w:rsidR="00BE4282" w:rsidRPr="0076063E" w14:paraId="01A854BF" w14:textId="77777777" w:rsidTr="00176A62"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5BB5C0" w14:textId="77777777" w:rsidR="00BE4282" w:rsidRPr="0076063E" w:rsidRDefault="00BE4282" w:rsidP="00FD36CB">
            <w:pPr>
              <w:pStyle w:val="Tabletext"/>
            </w:pPr>
            <w:r w:rsidRPr="0076063E">
              <w:t>67</w:t>
            </w:r>
          </w:p>
        </w:tc>
        <w:tc>
          <w:tcPr>
            <w:tcW w:w="239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5877AA" w14:textId="77777777" w:rsidR="00BE4282" w:rsidRPr="0076063E" w:rsidRDefault="00BE4282" w:rsidP="00FD36CB">
            <w:pPr>
              <w:pStyle w:val="Tabletext"/>
            </w:pPr>
            <w:r w:rsidRPr="0076063E">
              <w:t>61650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F3AAB2" w14:textId="77777777" w:rsidR="00BE4282" w:rsidRPr="0076063E" w:rsidRDefault="00BE4282" w:rsidP="000B083E">
            <w:pPr>
              <w:pStyle w:val="Tabletext"/>
              <w:tabs>
                <w:tab w:val="decimal" w:pos="454"/>
              </w:tabs>
            </w:pPr>
            <w:r w:rsidRPr="0076063E">
              <w:t>878.70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E844E7" w14:textId="77777777" w:rsidR="00BE4282" w:rsidRPr="0076063E" w:rsidRDefault="00BE4282" w:rsidP="00400E9F">
            <w:pPr>
              <w:pStyle w:val="Tabletext"/>
              <w:tabs>
                <w:tab w:val="decimal" w:pos="420"/>
              </w:tabs>
            </w:pPr>
            <w:r w:rsidRPr="0076063E">
              <w:t>909.45</w:t>
            </w:r>
          </w:p>
        </w:tc>
      </w:tr>
    </w:tbl>
    <w:p w14:paraId="31C7DC8F" w14:textId="77777777" w:rsidR="0084172C" w:rsidRPr="0076063E" w:rsidRDefault="0084172C" w:rsidP="00BE4282">
      <w:pPr>
        <w:pStyle w:val="Tabletext"/>
      </w:pPr>
    </w:p>
    <w:p w14:paraId="5B652421" w14:textId="77777777" w:rsidR="00187BAE" w:rsidRPr="0076063E" w:rsidRDefault="000E6893" w:rsidP="00A85549">
      <w:pPr>
        <w:pStyle w:val="ActHead6"/>
        <w:pageBreakBefore/>
      </w:pPr>
      <w:bookmarkStart w:id="6" w:name="_Toc177037114"/>
      <w:r w:rsidRPr="0076063E">
        <w:rPr>
          <w:rStyle w:val="CharAmSchNo"/>
        </w:rPr>
        <w:lastRenderedPageBreak/>
        <w:t>Schedule 2</w:t>
      </w:r>
      <w:r w:rsidR="0095203F" w:rsidRPr="0076063E">
        <w:t>—</w:t>
      </w:r>
      <w:r w:rsidR="0095203F" w:rsidRPr="0076063E">
        <w:rPr>
          <w:rStyle w:val="CharAmSchText"/>
        </w:rPr>
        <w:t>General medical services</w:t>
      </w:r>
      <w:bookmarkEnd w:id="6"/>
    </w:p>
    <w:p w14:paraId="5227E496" w14:textId="77777777" w:rsidR="00E37C93" w:rsidRPr="0076063E" w:rsidRDefault="00E37C93" w:rsidP="00E37C93">
      <w:pPr>
        <w:pStyle w:val="Header"/>
      </w:pPr>
      <w:r w:rsidRPr="0076063E">
        <w:rPr>
          <w:rStyle w:val="CharAmPartNo"/>
        </w:rPr>
        <w:t xml:space="preserve"> </w:t>
      </w:r>
      <w:r w:rsidRPr="0076063E">
        <w:rPr>
          <w:rStyle w:val="CharAmPartText"/>
        </w:rPr>
        <w:t xml:space="preserve"> </w:t>
      </w:r>
    </w:p>
    <w:p w14:paraId="5F792183" w14:textId="77777777" w:rsidR="006D1189" w:rsidRPr="0076063E" w:rsidRDefault="006D1189" w:rsidP="006D1189">
      <w:pPr>
        <w:pStyle w:val="ActHead9"/>
      </w:pPr>
      <w:bookmarkStart w:id="7" w:name="_Toc177037115"/>
      <w:r w:rsidRPr="0076063E">
        <w:t xml:space="preserve">Health Insurance (General Medical Services Table) </w:t>
      </w:r>
      <w:r w:rsidR="00D02E50" w:rsidRPr="0076063E">
        <w:t>Regulations 2</w:t>
      </w:r>
      <w:r w:rsidRPr="0076063E">
        <w:t>021</w:t>
      </w:r>
      <w:bookmarkEnd w:id="7"/>
    </w:p>
    <w:p w14:paraId="45078252" w14:textId="77777777" w:rsidR="00513E75" w:rsidRPr="0076063E" w:rsidRDefault="00057728" w:rsidP="00513E75">
      <w:pPr>
        <w:pStyle w:val="ItemHead"/>
      </w:pPr>
      <w:proofErr w:type="gramStart"/>
      <w:r w:rsidRPr="0076063E">
        <w:t>1</w:t>
      </w:r>
      <w:r w:rsidR="00513E75" w:rsidRPr="0076063E">
        <w:t xml:space="preserve">  Sub</w:t>
      </w:r>
      <w:r w:rsidR="001819FA" w:rsidRPr="0076063E">
        <w:t>paragraph</w:t>
      </w:r>
      <w:proofErr w:type="gramEnd"/>
      <w:r w:rsidR="001819FA" w:rsidRPr="0076063E">
        <w:t> 1</w:t>
      </w:r>
      <w:r w:rsidR="00513E75" w:rsidRPr="0076063E">
        <w:t>.1.5(1)(b)(</w:t>
      </w:r>
      <w:proofErr w:type="spellStart"/>
      <w:r w:rsidR="00513E75" w:rsidRPr="0076063E">
        <w:t>i</w:t>
      </w:r>
      <w:proofErr w:type="spellEnd"/>
      <w:r w:rsidR="00513E75" w:rsidRPr="0076063E">
        <w:t xml:space="preserve">) of </w:t>
      </w:r>
      <w:r w:rsidR="001819FA" w:rsidRPr="0076063E">
        <w:t>Schedule 1</w:t>
      </w:r>
    </w:p>
    <w:p w14:paraId="4C1F5490" w14:textId="77777777" w:rsidR="00513E75" w:rsidRPr="0076063E" w:rsidRDefault="00513E75" w:rsidP="00513E75">
      <w:pPr>
        <w:pStyle w:val="Item"/>
      </w:pPr>
      <w:r w:rsidRPr="0076063E">
        <w:t>Omit “735 to 758”, substitute “735, 739, 743, 747, 750, 758”.</w:t>
      </w:r>
    </w:p>
    <w:p w14:paraId="68FBEACE" w14:textId="77777777" w:rsidR="006D1189" w:rsidRPr="0076063E" w:rsidRDefault="00057728" w:rsidP="006D1189">
      <w:pPr>
        <w:pStyle w:val="ItemHead"/>
      </w:pPr>
      <w:proofErr w:type="gramStart"/>
      <w:r w:rsidRPr="0076063E">
        <w:t>2</w:t>
      </w:r>
      <w:r w:rsidR="001D6202" w:rsidRPr="0076063E">
        <w:t xml:space="preserve">  </w:t>
      </w:r>
      <w:r w:rsidR="00B110B7" w:rsidRPr="0076063E">
        <w:t>At</w:t>
      </w:r>
      <w:proofErr w:type="gramEnd"/>
      <w:r w:rsidR="00B110B7" w:rsidRPr="0076063E">
        <w:t xml:space="preserve"> the end of </w:t>
      </w:r>
      <w:r w:rsidR="00475DA3" w:rsidRPr="0076063E">
        <w:t>clause 1</w:t>
      </w:r>
      <w:r w:rsidR="00B110B7" w:rsidRPr="0076063E">
        <w:t xml:space="preserve">.2.9 of </w:t>
      </w:r>
      <w:r w:rsidR="001819FA" w:rsidRPr="0076063E">
        <w:t>Schedule 1</w:t>
      </w:r>
    </w:p>
    <w:p w14:paraId="236BE084" w14:textId="77777777" w:rsidR="00B110B7" w:rsidRPr="0076063E" w:rsidRDefault="00B110B7" w:rsidP="00B110B7">
      <w:pPr>
        <w:pStyle w:val="Item"/>
      </w:pPr>
      <w:r w:rsidRPr="0076063E">
        <w:t>Add:</w:t>
      </w:r>
    </w:p>
    <w:p w14:paraId="7C90EF35" w14:textId="77777777" w:rsidR="00B110B7" w:rsidRPr="0076063E" w:rsidRDefault="00B110B7" w:rsidP="00B110B7">
      <w:pPr>
        <w:pStyle w:val="notetext"/>
      </w:pPr>
      <w:r w:rsidRPr="0076063E">
        <w:t>Note:</w:t>
      </w:r>
      <w:r w:rsidRPr="0076063E">
        <w:tab/>
      </w:r>
      <w:r w:rsidR="00475DA3" w:rsidRPr="0076063E">
        <w:t>Paragraph (</w:t>
      </w:r>
      <w:r w:rsidRPr="0076063E">
        <w:t xml:space="preserve">h) </w:t>
      </w:r>
      <w:r w:rsidR="00BE36CE" w:rsidRPr="0076063E">
        <w:t xml:space="preserve">does not apply to a service to which </w:t>
      </w:r>
      <w:r w:rsidR="005206FD" w:rsidRPr="0076063E">
        <w:t>item 2</w:t>
      </w:r>
      <w:r w:rsidR="00BE36CE" w:rsidRPr="0076063E">
        <w:t>2002 applies.</w:t>
      </w:r>
    </w:p>
    <w:p w14:paraId="5F35BA7D" w14:textId="77777777" w:rsidR="00513E75" w:rsidRPr="0076063E" w:rsidRDefault="00057728" w:rsidP="00513E75">
      <w:pPr>
        <w:pStyle w:val="ItemHead"/>
      </w:pPr>
      <w:proofErr w:type="gramStart"/>
      <w:r w:rsidRPr="0076063E">
        <w:t>3</w:t>
      </w:r>
      <w:r w:rsidR="00513E75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513E75" w:rsidRPr="0076063E">
        <w:t xml:space="preserve"> (</w:t>
      </w:r>
      <w:r w:rsidR="005206FD" w:rsidRPr="0076063E">
        <w:t>items 2</w:t>
      </w:r>
      <w:r w:rsidR="00513E75" w:rsidRPr="0076063E">
        <w:t>31 and 232, column 2)</w:t>
      </w:r>
    </w:p>
    <w:p w14:paraId="2B403F87" w14:textId="77777777" w:rsidR="00513E75" w:rsidRPr="0076063E" w:rsidRDefault="00513E75" w:rsidP="00513E75">
      <w:pPr>
        <w:pStyle w:val="Item"/>
      </w:pPr>
      <w:r w:rsidRPr="0076063E">
        <w:t>Omit “235 to 240 and 735 to 758”, substitute “235 to 240, 735, 739, 743, 747, 750 or 758”.</w:t>
      </w:r>
    </w:p>
    <w:p w14:paraId="5AD1EA05" w14:textId="77777777" w:rsidR="00801B6A" w:rsidRPr="0076063E" w:rsidRDefault="00057728" w:rsidP="00801B6A">
      <w:pPr>
        <w:pStyle w:val="ItemHead"/>
      </w:pPr>
      <w:proofErr w:type="gramStart"/>
      <w:r w:rsidRPr="0076063E">
        <w:t>4</w:t>
      </w:r>
      <w:r w:rsidR="00801B6A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801B6A" w:rsidRPr="0076063E">
        <w:t xml:space="preserve"> </w:t>
      </w:r>
      <w:r w:rsidR="00636588" w:rsidRPr="0076063E">
        <w:t>(</w:t>
      </w:r>
      <w:r w:rsidR="005206FD" w:rsidRPr="0076063E">
        <w:t>items 2</w:t>
      </w:r>
      <w:r w:rsidR="00636588" w:rsidRPr="0076063E">
        <w:t>96</w:t>
      </w:r>
      <w:r w:rsidR="00461666" w:rsidRPr="0076063E">
        <w:t xml:space="preserve">, </w:t>
      </w:r>
      <w:r w:rsidR="00602D78" w:rsidRPr="0076063E">
        <w:t>297</w:t>
      </w:r>
      <w:r w:rsidR="00461666" w:rsidRPr="0076063E">
        <w:t xml:space="preserve"> and 299</w:t>
      </w:r>
      <w:r w:rsidR="00636588" w:rsidRPr="0076063E">
        <w:t>, column 2)</w:t>
      </w:r>
    </w:p>
    <w:p w14:paraId="420BA2B3" w14:textId="77777777" w:rsidR="00636588" w:rsidRPr="0076063E" w:rsidRDefault="00636588" w:rsidP="00636588">
      <w:pPr>
        <w:pStyle w:val="Item"/>
      </w:pPr>
      <w:r w:rsidRPr="0076063E">
        <w:t xml:space="preserve">Omit “91839 and 92437”, substitute “91839, 92437 </w:t>
      </w:r>
      <w:r w:rsidR="00C97B54" w:rsidRPr="0076063E">
        <w:t>and 92478 to 92483”.</w:t>
      </w:r>
    </w:p>
    <w:p w14:paraId="536D818C" w14:textId="77777777" w:rsidR="00194202" w:rsidRPr="0076063E" w:rsidRDefault="00057728" w:rsidP="00194202">
      <w:pPr>
        <w:pStyle w:val="ItemHead"/>
      </w:pPr>
      <w:proofErr w:type="gramStart"/>
      <w:r w:rsidRPr="0076063E">
        <w:t>5</w:t>
      </w:r>
      <w:r w:rsidR="00194202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194202" w:rsidRPr="0076063E">
        <w:t xml:space="preserve"> (</w:t>
      </w:r>
      <w:r w:rsidR="005206FD" w:rsidRPr="0076063E">
        <w:t>items 7</w:t>
      </w:r>
      <w:r w:rsidR="00194202" w:rsidRPr="0076063E">
        <w:t>29 and 731, column 2)</w:t>
      </w:r>
    </w:p>
    <w:p w14:paraId="2B0FAD81" w14:textId="77777777" w:rsidR="00194202" w:rsidRPr="0076063E" w:rsidRDefault="00194202" w:rsidP="00194202">
      <w:pPr>
        <w:pStyle w:val="Item"/>
      </w:pPr>
      <w:r w:rsidRPr="0076063E">
        <w:t>Omit “</w:t>
      </w:r>
      <w:r w:rsidR="005206FD" w:rsidRPr="0076063E">
        <w:t>items 7</w:t>
      </w:r>
      <w:r w:rsidRPr="0076063E">
        <w:t>35 to 758 apply”, substitute “</w:t>
      </w:r>
      <w:r w:rsidR="005206FD" w:rsidRPr="0076063E">
        <w:t>item 7</w:t>
      </w:r>
      <w:r w:rsidRPr="0076063E">
        <w:t>35, 739, 743, 747, 750 or 758 applies”.</w:t>
      </w:r>
    </w:p>
    <w:p w14:paraId="137FF8F2" w14:textId="77777777" w:rsidR="00C55E98" w:rsidRPr="0076063E" w:rsidRDefault="00057728" w:rsidP="00264487">
      <w:pPr>
        <w:pStyle w:val="ItemHead"/>
      </w:pPr>
      <w:proofErr w:type="gramStart"/>
      <w:r w:rsidRPr="0076063E">
        <w:t>6</w:t>
      </w:r>
      <w:r w:rsidR="00C55E98" w:rsidRPr="0076063E">
        <w:t xml:space="preserve">  </w:t>
      </w:r>
      <w:r w:rsidR="001819FA" w:rsidRPr="0076063E">
        <w:t>Subclauses</w:t>
      </w:r>
      <w:proofErr w:type="gramEnd"/>
      <w:r w:rsidR="001819FA" w:rsidRPr="0076063E">
        <w:t> 2</w:t>
      </w:r>
      <w:r w:rsidR="00C55E98" w:rsidRPr="0076063E">
        <w:t xml:space="preserve">.22.1(3) and (4) of </w:t>
      </w:r>
      <w:r w:rsidR="001819FA" w:rsidRPr="0076063E">
        <w:t>Schedule 1</w:t>
      </w:r>
    </w:p>
    <w:p w14:paraId="2F7E0F8A" w14:textId="77777777" w:rsidR="00C55E98" w:rsidRPr="0076063E" w:rsidRDefault="00C55E98" w:rsidP="00C55E98">
      <w:pPr>
        <w:pStyle w:val="Item"/>
      </w:pPr>
      <w:r w:rsidRPr="0076063E">
        <w:t>Omit “</w:t>
      </w:r>
      <w:r w:rsidR="00357C96" w:rsidRPr="0076063E">
        <w:t>729”, substitute “792”.</w:t>
      </w:r>
    </w:p>
    <w:p w14:paraId="122700BF" w14:textId="77777777" w:rsidR="00264487" w:rsidRPr="0076063E" w:rsidRDefault="00057728" w:rsidP="00264487">
      <w:pPr>
        <w:pStyle w:val="ItemHead"/>
      </w:pPr>
      <w:proofErr w:type="gramStart"/>
      <w:r w:rsidRPr="0076063E">
        <w:t>7</w:t>
      </w:r>
      <w:r w:rsidR="00264487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264487" w:rsidRPr="0076063E">
        <w:t xml:space="preserve"> (</w:t>
      </w:r>
      <w:r w:rsidR="005206FD" w:rsidRPr="0076063E">
        <w:t>item 9</w:t>
      </w:r>
      <w:r w:rsidR="00264487" w:rsidRPr="0076063E">
        <w:t xml:space="preserve">0300, column 2, </w:t>
      </w:r>
      <w:r w:rsidR="005206FD" w:rsidRPr="0076063E">
        <w:t>paragraphs (</w:t>
      </w:r>
      <w:r w:rsidR="00264487" w:rsidRPr="0076063E">
        <w:t>a) and (b))</w:t>
      </w:r>
    </w:p>
    <w:p w14:paraId="7D544A2B" w14:textId="77777777" w:rsidR="00264487" w:rsidRPr="0076063E" w:rsidRDefault="00264487" w:rsidP="00264487">
      <w:pPr>
        <w:pStyle w:val="Item"/>
      </w:pPr>
      <w:r w:rsidRPr="0076063E">
        <w:t>Repeal the paragraphs, substitute:</w:t>
      </w:r>
    </w:p>
    <w:p w14:paraId="25AE48F6" w14:textId="77777777" w:rsidR="00264487" w:rsidRPr="0076063E" w:rsidRDefault="00264487" w:rsidP="00264487">
      <w:pPr>
        <w:pStyle w:val="Tablea"/>
      </w:pPr>
      <w:r w:rsidRPr="0076063E">
        <w:t>(a) the service is:</w:t>
      </w:r>
    </w:p>
    <w:p w14:paraId="2A31CA3A" w14:textId="77777777" w:rsidR="00264487" w:rsidRPr="0076063E" w:rsidRDefault="00264487" w:rsidP="00264487">
      <w:pPr>
        <w:pStyle w:val="Tablei"/>
      </w:pPr>
      <w:r w:rsidRPr="0076063E">
        <w:t>(</w:t>
      </w:r>
      <w:proofErr w:type="spellStart"/>
      <w:r w:rsidRPr="0076063E">
        <w:t>i</w:t>
      </w:r>
      <w:proofErr w:type="spellEnd"/>
      <w:r w:rsidRPr="0076063E">
        <w:t xml:space="preserve">) performed in conjunction with a service (the </w:t>
      </w:r>
      <w:r w:rsidRPr="0076063E">
        <w:rPr>
          <w:b/>
          <w:i/>
        </w:rPr>
        <w:t>lead extraction service</w:t>
      </w:r>
      <w:r w:rsidRPr="0076063E">
        <w:t xml:space="preserve">) to which </w:t>
      </w:r>
      <w:r w:rsidR="005206FD" w:rsidRPr="0076063E">
        <w:t>item 3</w:t>
      </w:r>
      <w:r w:rsidRPr="0076063E">
        <w:t>8358 applies; or</w:t>
      </w:r>
    </w:p>
    <w:p w14:paraId="5327EA23" w14:textId="77777777" w:rsidR="00264487" w:rsidRPr="0076063E" w:rsidRDefault="00264487" w:rsidP="00264487">
      <w:pPr>
        <w:pStyle w:val="Tablei"/>
      </w:pPr>
      <w:r w:rsidRPr="0076063E">
        <w:t xml:space="preserve">(ii) </w:t>
      </w:r>
      <w:r w:rsidRPr="0076063E">
        <w:tab/>
        <w:t xml:space="preserve">performed in conjunction with a service (the </w:t>
      </w:r>
      <w:r w:rsidRPr="0076063E">
        <w:rPr>
          <w:b/>
          <w:i/>
        </w:rPr>
        <w:t>leadless pacemaker extraction service</w:t>
      </w:r>
      <w:r w:rsidRPr="0076063E">
        <w:t xml:space="preserve">) to which </w:t>
      </w:r>
      <w:r w:rsidR="005206FD" w:rsidRPr="0076063E">
        <w:t>item 3</w:t>
      </w:r>
      <w:r w:rsidRPr="0076063E">
        <w:t>8373 or 38374 applies; or</w:t>
      </w:r>
    </w:p>
    <w:p w14:paraId="3D4E1D1A" w14:textId="77777777" w:rsidR="00264487" w:rsidRPr="0076063E" w:rsidRDefault="00264487" w:rsidP="00264487">
      <w:pPr>
        <w:pStyle w:val="Tablei"/>
      </w:pPr>
      <w:r w:rsidRPr="0076063E">
        <w:t xml:space="preserve">(iii) performed in conjunction with a service (the </w:t>
      </w:r>
      <w:r w:rsidRPr="0076063E">
        <w:rPr>
          <w:b/>
          <w:i/>
        </w:rPr>
        <w:t>TAVI intermediate or low surgical risk service</w:t>
      </w:r>
      <w:r w:rsidRPr="0076063E">
        <w:t xml:space="preserve">) to which </w:t>
      </w:r>
      <w:r w:rsidR="005206FD" w:rsidRPr="0076063E">
        <w:t>item 3</w:t>
      </w:r>
      <w:r w:rsidRPr="0076063E">
        <w:t>8514 or 38522 applies); and</w:t>
      </w:r>
    </w:p>
    <w:p w14:paraId="78BF46DC" w14:textId="77777777" w:rsidR="00264487" w:rsidRPr="0076063E" w:rsidRDefault="00264487" w:rsidP="00264487">
      <w:pPr>
        <w:pStyle w:val="Tablea"/>
      </w:pPr>
      <w:r w:rsidRPr="0076063E">
        <w:t>(b) the surgeon:</w:t>
      </w:r>
    </w:p>
    <w:p w14:paraId="5D0E4CA6" w14:textId="77777777" w:rsidR="00264487" w:rsidRPr="0076063E" w:rsidRDefault="00264487" w:rsidP="00264487">
      <w:pPr>
        <w:pStyle w:val="Tablei"/>
      </w:pPr>
      <w:r w:rsidRPr="0076063E">
        <w:t>(</w:t>
      </w:r>
      <w:proofErr w:type="spellStart"/>
      <w:r w:rsidRPr="0076063E">
        <w:t>i</w:t>
      </w:r>
      <w:proofErr w:type="spellEnd"/>
      <w:r w:rsidRPr="0076063E">
        <w:t xml:space="preserve">) is providing surgical backup for the provider (who is not a cardiothoracic surgeon) who is performing the lead extraction service, the leadless pacemaker extraction </w:t>
      </w:r>
      <w:proofErr w:type="gramStart"/>
      <w:r w:rsidRPr="0076063E">
        <w:t>service</w:t>
      </w:r>
      <w:proofErr w:type="gramEnd"/>
      <w:r w:rsidRPr="0076063E">
        <w:t xml:space="preserve"> or the TAVI intermediate or low surgical risk service; and</w:t>
      </w:r>
    </w:p>
    <w:p w14:paraId="089F5759" w14:textId="77777777" w:rsidR="00264487" w:rsidRPr="0076063E" w:rsidRDefault="00264487" w:rsidP="00264487">
      <w:pPr>
        <w:pStyle w:val="Tablei"/>
        <w:rPr>
          <w:lang w:eastAsia="en-US"/>
        </w:rPr>
      </w:pPr>
      <w:r w:rsidRPr="0076063E">
        <w:t xml:space="preserve">(ii) is present for the duration of the lead extraction service, the leadless pacemaker extraction </w:t>
      </w:r>
      <w:proofErr w:type="gramStart"/>
      <w:r w:rsidRPr="0076063E">
        <w:t>service</w:t>
      </w:r>
      <w:proofErr w:type="gramEnd"/>
      <w:r w:rsidRPr="0076063E">
        <w:t xml:space="preserve"> or the TAVI intermediate or low surgical risk service, other than during the low risk pre and post extraction</w:t>
      </w:r>
      <w:r w:rsidRPr="0076063E">
        <w:rPr>
          <w:lang w:eastAsia="en-US"/>
        </w:rPr>
        <w:t xml:space="preserve"> or transcatheter aortic valve implantation phases; and</w:t>
      </w:r>
    </w:p>
    <w:p w14:paraId="63E6990B" w14:textId="77777777" w:rsidR="00264487" w:rsidRPr="0076063E" w:rsidRDefault="00264487" w:rsidP="00264487">
      <w:pPr>
        <w:pStyle w:val="Tablei"/>
      </w:pPr>
      <w:r w:rsidRPr="0076063E">
        <w:t xml:space="preserve">(iii) </w:t>
      </w:r>
      <w:proofErr w:type="gramStart"/>
      <w:r w:rsidRPr="0076063E">
        <w:t>is able to</w:t>
      </w:r>
      <w:proofErr w:type="gramEnd"/>
      <w:r w:rsidRPr="0076063E">
        <w:t xml:space="preserve"> immediately scrub in and perform a thoracotomy if major complications occur</w:t>
      </w:r>
    </w:p>
    <w:p w14:paraId="208A1F2D" w14:textId="77777777" w:rsidR="00B85764" w:rsidRPr="0076063E" w:rsidRDefault="00057728" w:rsidP="00B85764">
      <w:pPr>
        <w:pStyle w:val="ItemHead"/>
      </w:pPr>
      <w:proofErr w:type="gramStart"/>
      <w:r w:rsidRPr="0076063E">
        <w:t>8</w:t>
      </w:r>
      <w:r w:rsidR="00B85764" w:rsidRPr="0076063E">
        <w:t xml:space="preserve">  Clause</w:t>
      </w:r>
      <w:proofErr w:type="gramEnd"/>
      <w:r w:rsidR="00B85764" w:rsidRPr="0076063E">
        <w:t xml:space="preserve"> 5.3.1 of </w:t>
      </w:r>
      <w:r w:rsidR="001819FA" w:rsidRPr="0076063E">
        <w:t>Schedule 1</w:t>
      </w:r>
    </w:p>
    <w:p w14:paraId="6DDAD591" w14:textId="77777777" w:rsidR="00B85764" w:rsidRPr="0076063E" w:rsidRDefault="00B85764" w:rsidP="00B85764">
      <w:pPr>
        <w:pStyle w:val="Item"/>
      </w:pPr>
      <w:r w:rsidRPr="0076063E">
        <w:t>Repeal the clause.</w:t>
      </w:r>
    </w:p>
    <w:p w14:paraId="7F3FFBCE" w14:textId="77777777" w:rsidR="00B85764" w:rsidRPr="0076063E" w:rsidRDefault="00057728" w:rsidP="00B85764">
      <w:pPr>
        <w:pStyle w:val="ItemHead"/>
      </w:pPr>
      <w:proofErr w:type="gramStart"/>
      <w:r w:rsidRPr="0076063E">
        <w:t>9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items 1</w:t>
      </w:r>
      <w:r w:rsidR="00B85764" w:rsidRPr="0076063E">
        <w:t xml:space="preserve">5906 and 15908, column 2, </w:t>
      </w:r>
      <w:r w:rsidR="005206FD" w:rsidRPr="0076063E">
        <w:t>subparagraph (</w:t>
      </w:r>
      <w:r w:rsidR="00B85764" w:rsidRPr="0076063E">
        <w:t>b)(ii))</w:t>
      </w:r>
    </w:p>
    <w:p w14:paraId="54AC0FD6" w14:textId="77777777" w:rsidR="00B85764" w:rsidRPr="0076063E" w:rsidRDefault="00B85764" w:rsidP="00B85764">
      <w:pPr>
        <w:pStyle w:val="Item"/>
      </w:pPr>
      <w:r w:rsidRPr="0076063E">
        <w:t>Omit “(which must include multi</w:t>
      </w:r>
      <w:r w:rsidR="008E04D9" w:rsidRPr="0076063E">
        <w:noBreakHyphen/>
      </w:r>
      <w:r w:rsidRPr="0076063E">
        <w:t>leaf collimator</w:t>
      </w:r>
      <w:r w:rsidR="008E04D9" w:rsidRPr="0076063E">
        <w:noBreakHyphen/>
      </w:r>
      <w:r w:rsidRPr="0076063E">
        <w:t>based shaping to achieve target dose conformity and organs at risk avoidance or dose management or reduction)”.</w:t>
      </w:r>
    </w:p>
    <w:p w14:paraId="67E86446" w14:textId="77777777" w:rsidR="00B85764" w:rsidRPr="0076063E" w:rsidRDefault="00057728" w:rsidP="00B85764">
      <w:pPr>
        <w:pStyle w:val="ItemHead"/>
      </w:pPr>
      <w:proofErr w:type="gramStart"/>
      <w:r w:rsidRPr="0076063E">
        <w:lastRenderedPageBreak/>
        <w:t>10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items 1</w:t>
      </w:r>
      <w:r w:rsidR="00B85764" w:rsidRPr="0076063E">
        <w:t xml:space="preserve">5912, 15916 and 15922, column 2, </w:t>
      </w:r>
      <w:r w:rsidR="005206FD" w:rsidRPr="0076063E">
        <w:t>paragraph (</w:t>
      </w:r>
      <w:r w:rsidR="00B85764" w:rsidRPr="0076063E">
        <w:t>a))</w:t>
      </w:r>
    </w:p>
    <w:p w14:paraId="595BC1F9" w14:textId="77777777" w:rsidR="00B85764" w:rsidRPr="0076063E" w:rsidRDefault="00B85764" w:rsidP="00B85764">
      <w:pPr>
        <w:pStyle w:val="Item"/>
      </w:pPr>
      <w:r w:rsidRPr="0076063E">
        <w:t>After “plan”, insert “at a level that is equivalent to or higher than that”.</w:t>
      </w:r>
    </w:p>
    <w:p w14:paraId="302D408E" w14:textId="77777777" w:rsidR="00B85764" w:rsidRPr="0076063E" w:rsidRDefault="00057728" w:rsidP="00B85764">
      <w:pPr>
        <w:pStyle w:val="ItemHead"/>
      </w:pPr>
      <w:proofErr w:type="gramStart"/>
      <w:r w:rsidRPr="0076063E">
        <w:t>11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items 1</w:t>
      </w:r>
      <w:r w:rsidR="00B85764" w:rsidRPr="0076063E">
        <w:t>5930, 15932, 15934 and 15936, column 2)</w:t>
      </w:r>
    </w:p>
    <w:p w14:paraId="53124BEB" w14:textId="77777777" w:rsidR="00B85764" w:rsidRPr="0076063E" w:rsidRDefault="00B85764" w:rsidP="00B85764">
      <w:pPr>
        <w:pStyle w:val="Item"/>
      </w:pPr>
      <w:r w:rsidRPr="0076063E">
        <w:t>Omit “Applicable once per plan per day”.</w:t>
      </w:r>
    </w:p>
    <w:p w14:paraId="7FF76962" w14:textId="77777777" w:rsidR="00B85764" w:rsidRPr="0076063E" w:rsidRDefault="00057728" w:rsidP="00B85764">
      <w:pPr>
        <w:pStyle w:val="ItemHead"/>
      </w:pPr>
      <w:proofErr w:type="gramStart"/>
      <w:r w:rsidRPr="0076063E">
        <w:t>12</w:t>
      </w:r>
      <w:r w:rsidR="00862394" w:rsidRPr="0076063E">
        <w:t xml:space="preserve"> </w:t>
      </w:r>
      <w:r w:rsidR="00B85764" w:rsidRPr="0076063E">
        <w:t xml:space="preserve">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 xml:space="preserve">5938, column 2, </w:t>
      </w:r>
      <w:r w:rsidR="005206FD" w:rsidRPr="0076063E">
        <w:t>paragraph (</w:t>
      </w:r>
      <w:r w:rsidR="00B85764" w:rsidRPr="0076063E">
        <w:t>b))</w:t>
      </w:r>
    </w:p>
    <w:p w14:paraId="5192CDD6" w14:textId="77777777" w:rsidR="00B85764" w:rsidRPr="0076063E" w:rsidRDefault="00B85764" w:rsidP="00B85764">
      <w:pPr>
        <w:pStyle w:val="Item"/>
      </w:pPr>
      <w:r w:rsidRPr="0076063E">
        <w:t>After “plan”, insert “at a level that is equivalent to or higher than that”.</w:t>
      </w:r>
    </w:p>
    <w:p w14:paraId="07EF60B0" w14:textId="77777777" w:rsidR="00B85764" w:rsidRPr="0076063E" w:rsidRDefault="00057728" w:rsidP="00B85764">
      <w:pPr>
        <w:pStyle w:val="ItemHead"/>
      </w:pPr>
      <w:proofErr w:type="gramStart"/>
      <w:r w:rsidRPr="0076063E">
        <w:t>13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5938, column 2)</w:t>
      </w:r>
    </w:p>
    <w:p w14:paraId="055D0088" w14:textId="77777777" w:rsidR="00B85764" w:rsidRPr="0076063E" w:rsidRDefault="00B85764" w:rsidP="00B85764">
      <w:pPr>
        <w:pStyle w:val="Item"/>
      </w:pPr>
      <w:r w:rsidRPr="0076063E">
        <w:t>Omit “Applicable once per plan per day”.</w:t>
      </w:r>
    </w:p>
    <w:p w14:paraId="5BEA048C" w14:textId="77777777" w:rsidR="00B85764" w:rsidRPr="0076063E" w:rsidRDefault="00057728" w:rsidP="00B85764">
      <w:pPr>
        <w:pStyle w:val="ItemHead"/>
      </w:pPr>
      <w:proofErr w:type="gramStart"/>
      <w:r w:rsidRPr="0076063E">
        <w:t>14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 xml:space="preserve">5940, column 2, </w:t>
      </w:r>
      <w:r w:rsidR="005206FD" w:rsidRPr="0076063E">
        <w:t>paragraph (</w:t>
      </w:r>
      <w:r w:rsidR="00B85764" w:rsidRPr="0076063E">
        <w:t>b))</w:t>
      </w:r>
    </w:p>
    <w:p w14:paraId="3BBD4FF8" w14:textId="77777777" w:rsidR="00B85764" w:rsidRPr="0076063E" w:rsidRDefault="00B85764" w:rsidP="00B85764">
      <w:pPr>
        <w:pStyle w:val="Item"/>
      </w:pPr>
      <w:r w:rsidRPr="0076063E">
        <w:t>After “plan”, insert “at a level that is equivalent to or higher than that”.</w:t>
      </w:r>
    </w:p>
    <w:p w14:paraId="68B1A027" w14:textId="77777777" w:rsidR="00B85764" w:rsidRPr="0076063E" w:rsidRDefault="00057728" w:rsidP="00B85764">
      <w:pPr>
        <w:pStyle w:val="ItemHead"/>
      </w:pPr>
      <w:proofErr w:type="gramStart"/>
      <w:r w:rsidRPr="0076063E">
        <w:t>15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5940, column 2)</w:t>
      </w:r>
    </w:p>
    <w:p w14:paraId="0159E7D1" w14:textId="77777777" w:rsidR="00B85764" w:rsidRPr="0076063E" w:rsidRDefault="00B85764" w:rsidP="00B85764">
      <w:pPr>
        <w:pStyle w:val="Item"/>
      </w:pPr>
      <w:r w:rsidRPr="0076063E">
        <w:t>Omit “Applicable once per plan per day”.</w:t>
      </w:r>
    </w:p>
    <w:p w14:paraId="711EE2C3" w14:textId="77777777" w:rsidR="00B85764" w:rsidRPr="0076063E" w:rsidRDefault="00057728" w:rsidP="00B85764">
      <w:pPr>
        <w:pStyle w:val="ItemHead"/>
      </w:pPr>
      <w:proofErr w:type="gramStart"/>
      <w:r w:rsidRPr="0076063E">
        <w:t>16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 xml:space="preserve">5942, column, </w:t>
      </w:r>
      <w:r w:rsidR="005206FD" w:rsidRPr="0076063E">
        <w:t>paragraph (</w:t>
      </w:r>
      <w:r w:rsidR="00B85764" w:rsidRPr="0076063E">
        <w:t>b))</w:t>
      </w:r>
    </w:p>
    <w:p w14:paraId="48EE48A1" w14:textId="77777777" w:rsidR="00B85764" w:rsidRPr="0076063E" w:rsidRDefault="00B85764" w:rsidP="00B85764">
      <w:pPr>
        <w:pStyle w:val="Item"/>
      </w:pPr>
      <w:r w:rsidRPr="0076063E">
        <w:t>After “plan”, insert “at a level that is equivalent to or higher than that”.</w:t>
      </w:r>
    </w:p>
    <w:p w14:paraId="78651C2E" w14:textId="77777777" w:rsidR="00B85764" w:rsidRPr="0076063E" w:rsidRDefault="00057728" w:rsidP="00B85764">
      <w:pPr>
        <w:pStyle w:val="ItemHead"/>
      </w:pPr>
      <w:proofErr w:type="gramStart"/>
      <w:r w:rsidRPr="0076063E">
        <w:t>17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5942, column 2)</w:t>
      </w:r>
    </w:p>
    <w:p w14:paraId="59F70CCA" w14:textId="77777777" w:rsidR="00B85764" w:rsidRPr="0076063E" w:rsidRDefault="00B85764" w:rsidP="00B85764">
      <w:pPr>
        <w:pStyle w:val="Item"/>
      </w:pPr>
      <w:r w:rsidRPr="0076063E">
        <w:t>Omit “Applicable once per day”.</w:t>
      </w:r>
    </w:p>
    <w:p w14:paraId="75B299CA" w14:textId="77777777" w:rsidR="00B85764" w:rsidRPr="0076063E" w:rsidRDefault="00057728" w:rsidP="00B85764">
      <w:pPr>
        <w:pStyle w:val="ItemHead"/>
      </w:pPr>
      <w:proofErr w:type="gramStart"/>
      <w:r w:rsidRPr="0076063E">
        <w:t>18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 xml:space="preserve">5944, column 2, </w:t>
      </w:r>
      <w:r w:rsidR="005206FD" w:rsidRPr="0076063E">
        <w:t>paragraph (</w:t>
      </w:r>
      <w:r w:rsidR="00B85764" w:rsidRPr="0076063E">
        <w:t>b))</w:t>
      </w:r>
    </w:p>
    <w:p w14:paraId="5FC2D69D" w14:textId="77777777" w:rsidR="00B85764" w:rsidRPr="0076063E" w:rsidRDefault="00B85764" w:rsidP="00B85764">
      <w:pPr>
        <w:pStyle w:val="Item"/>
      </w:pPr>
      <w:r w:rsidRPr="0076063E">
        <w:t>After “plan”, insert “at a level that is equivalent to or higher than that”.</w:t>
      </w:r>
    </w:p>
    <w:p w14:paraId="50B0252B" w14:textId="77777777" w:rsidR="00B85764" w:rsidRPr="0076063E" w:rsidRDefault="00057728" w:rsidP="00B85764">
      <w:pPr>
        <w:pStyle w:val="ItemHead"/>
      </w:pPr>
      <w:proofErr w:type="gramStart"/>
      <w:r w:rsidRPr="0076063E">
        <w:t>19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5944, column 2)</w:t>
      </w:r>
    </w:p>
    <w:p w14:paraId="108EBE30" w14:textId="77777777" w:rsidR="00B85764" w:rsidRPr="0076063E" w:rsidRDefault="00B85764" w:rsidP="00B85764">
      <w:pPr>
        <w:pStyle w:val="Item"/>
      </w:pPr>
      <w:r w:rsidRPr="0076063E">
        <w:t>Omit “Applicable once per day”.</w:t>
      </w:r>
    </w:p>
    <w:p w14:paraId="4F22E990" w14:textId="77777777" w:rsidR="00B85764" w:rsidRPr="0076063E" w:rsidRDefault="00057728" w:rsidP="00B85764">
      <w:pPr>
        <w:pStyle w:val="ItemHead"/>
      </w:pPr>
      <w:proofErr w:type="gramStart"/>
      <w:r w:rsidRPr="0076063E">
        <w:t>20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5946, column 2)</w:t>
      </w:r>
    </w:p>
    <w:p w14:paraId="09672703" w14:textId="77777777" w:rsidR="00B85764" w:rsidRPr="0076063E" w:rsidRDefault="00B85764" w:rsidP="00B85764">
      <w:pPr>
        <w:pStyle w:val="Item"/>
      </w:pPr>
      <w:r w:rsidRPr="0076063E">
        <w:t>Omit “Applicable once per plan per day”.</w:t>
      </w:r>
    </w:p>
    <w:p w14:paraId="55504E91" w14:textId="77777777" w:rsidR="00B85764" w:rsidRPr="0076063E" w:rsidRDefault="00057728" w:rsidP="00B85764">
      <w:pPr>
        <w:pStyle w:val="ItemHead"/>
      </w:pPr>
      <w:proofErr w:type="gramStart"/>
      <w:r w:rsidRPr="0076063E">
        <w:t>21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5948, column 2)</w:t>
      </w:r>
    </w:p>
    <w:p w14:paraId="04E2FE86" w14:textId="77777777" w:rsidR="00B85764" w:rsidRPr="0076063E" w:rsidRDefault="00B85764" w:rsidP="00B85764">
      <w:pPr>
        <w:pStyle w:val="Item"/>
      </w:pPr>
      <w:r w:rsidRPr="0076063E">
        <w:t>Omit “Applicable once per day”.</w:t>
      </w:r>
    </w:p>
    <w:p w14:paraId="134B1919" w14:textId="77777777" w:rsidR="00B85764" w:rsidRPr="0076063E" w:rsidRDefault="00057728" w:rsidP="00B85764">
      <w:pPr>
        <w:pStyle w:val="ItemHead"/>
      </w:pPr>
      <w:proofErr w:type="gramStart"/>
      <w:r w:rsidRPr="0076063E">
        <w:t>22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5952, column 2)</w:t>
      </w:r>
    </w:p>
    <w:p w14:paraId="430E9352" w14:textId="77777777" w:rsidR="00B85764" w:rsidRPr="0076063E" w:rsidRDefault="00B85764" w:rsidP="00B85764">
      <w:pPr>
        <w:pStyle w:val="Item"/>
      </w:pPr>
      <w:r w:rsidRPr="0076063E">
        <w:t xml:space="preserve">Omit “, other than a service to which </w:t>
      </w:r>
      <w:r w:rsidR="005206FD" w:rsidRPr="0076063E">
        <w:t>item 1</w:t>
      </w:r>
      <w:r w:rsidRPr="0076063E">
        <w:t>5954 applies”.</w:t>
      </w:r>
    </w:p>
    <w:p w14:paraId="21369652" w14:textId="77777777" w:rsidR="00B85764" w:rsidRPr="0076063E" w:rsidRDefault="00057728" w:rsidP="00B85764">
      <w:pPr>
        <w:pStyle w:val="ItemHead"/>
      </w:pPr>
      <w:bookmarkStart w:id="8" w:name="_Hlk170900509"/>
      <w:proofErr w:type="gramStart"/>
      <w:r w:rsidRPr="0076063E">
        <w:t>23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5954)</w:t>
      </w:r>
    </w:p>
    <w:p w14:paraId="46317FFC" w14:textId="77777777" w:rsidR="00B85764" w:rsidRPr="0076063E" w:rsidRDefault="00B85764" w:rsidP="00B85764">
      <w:pPr>
        <w:pStyle w:val="Item"/>
      </w:pPr>
      <w:r w:rsidRPr="0076063E">
        <w:t>Repeal the item, substitute:</w:t>
      </w:r>
    </w:p>
    <w:p w14:paraId="7407C939" w14:textId="77777777" w:rsidR="00B85764" w:rsidRPr="0076063E" w:rsidRDefault="00B85764" w:rsidP="00B85764">
      <w:pPr>
        <w:pStyle w:val="Tabletext"/>
      </w:pPr>
    </w:p>
    <w:tbl>
      <w:tblPr>
        <w:tblW w:w="5000" w:type="pct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20"/>
        <w:gridCol w:w="6353"/>
        <w:gridCol w:w="1002"/>
      </w:tblGrid>
      <w:tr w:rsidR="00B85764" w:rsidRPr="0076063E" w14:paraId="0D137A38" w14:textId="77777777" w:rsidTr="00800624">
        <w:tc>
          <w:tcPr>
            <w:tcW w:w="609" w:type="pct"/>
            <w:shd w:val="clear" w:color="auto" w:fill="auto"/>
            <w:hideMark/>
          </w:tcPr>
          <w:p w14:paraId="69BF9860" w14:textId="77777777" w:rsidR="00B85764" w:rsidRPr="0076063E" w:rsidRDefault="00B85764" w:rsidP="00800624">
            <w:pPr>
              <w:pStyle w:val="Tabletext"/>
            </w:pPr>
            <w:r w:rsidRPr="0076063E">
              <w:t>15954</w:t>
            </w:r>
          </w:p>
        </w:tc>
        <w:tc>
          <w:tcPr>
            <w:tcW w:w="3793" w:type="pct"/>
            <w:shd w:val="clear" w:color="auto" w:fill="auto"/>
            <w:hideMark/>
          </w:tcPr>
          <w:p w14:paraId="764580B3" w14:textId="77777777" w:rsidR="00B85764" w:rsidRPr="0076063E" w:rsidRDefault="00B85764" w:rsidP="00800624">
            <w:pPr>
              <w:pStyle w:val="Tabletext"/>
            </w:pPr>
            <w:r w:rsidRPr="0076063E">
              <w:t xml:space="preserve">Delivery of kilovoltage radiation therapy (50 kV to 500 kV range) to </w:t>
            </w:r>
            <w:r w:rsidR="00C1022C" w:rsidRPr="0076063E">
              <w:t xml:space="preserve">each </w:t>
            </w:r>
            <w:r w:rsidRPr="0076063E">
              <w:t xml:space="preserve">additional anatomical site following delivery to one anatomical site treated under </w:t>
            </w:r>
            <w:r w:rsidR="005206FD" w:rsidRPr="0076063E">
              <w:t>item 1</w:t>
            </w:r>
            <w:r w:rsidRPr="0076063E">
              <w:t>5952 (excluding orbital structures where there is placement of an internal eye shield)</w:t>
            </w:r>
          </w:p>
        </w:tc>
        <w:tc>
          <w:tcPr>
            <w:tcW w:w="598" w:type="pct"/>
            <w:shd w:val="clear" w:color="auto" w:fill="auto"/>
          </w:tcPr>
          <w:p w14:paraId="63674D75" w14:textId="77777777" w:rsidR="00B85764" w:rsidRPr="0076063E" w:rsidRDefault="00B85764" w:rsidP="00800624">
            <w:pPr>
              <w:pStyle w:val="Tabletext"/>
            </w:pPr>
            <w:r w:rsidRPr="0076063E">
              <w:t>22.00</w:t>
            </w:r>
          </w:p>
        </w:tc>
      </w:tr>
    </w:tbl>
    <w:bookmarkEnd w:id="8"/>
    <w:p w14:paraId="3F445B5C" w14:textId="77777777" w:rsidR="00B85764" w:rsidRPr="0076063E" w:rsidRDefault="00057728" w:rsidP="00B85764">
      <w:pPr>
        <w:pStyle w:val="ItemHead"/>
      </w:pPr>
      <w:proofErr w:type="gramStart"/>
      <w:r w:rsidRPr="0076063E">
        <w:t>24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 1</w:t>
      </w:r>
      <w:r w:rsidR="00B85764" w:rsidRPr="0076063E">
        <w:t>5960, column 2)</w:t>
      </w:r>
    </w:p>
    <w:p w14:paraId="3C71A7EC" w14:textId="77777777" w:rsidR="00B85764" w:rsidRPr="0076063E" w:rsidRDefault="00B85764" w:rsidP="00B85764">
      <w:pPr>
        <w:pStyle w:val="Item"/>
      </w:pPr>
      <w:r w:rsidRPr="0076063E">
        <w:t>Omit “to treat intracavitary, intraoral or intranasal site,”.</w:t>
      </w:r>
    </w:p>
    <w:p w14:paraId="6F43D7DB" w14:textId="77777777" w:rsidR="00B85764" w:rsidRPr="0076063E" w:rsidRDefault="00057728" w:rsidP="00B85764">
      <w:pPr>
        <w:pStyle w:val="ItemHead"/>
      </w:pPr>
      <w:proofErr w:type="gramStart"/>
      <w:r w:rsidRPr="0076063E">
        <w:lastRenderedPageBreak/>
        <w:t>25</w:t>
      </w:r>
      <w:r w:rsidR="00B85764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B85764" w:rsidRPr="0076063E">
        <w:t xml:space="preserve"> (</w:t>
      </w:r>
      <w:r w:rsidR="005206FD" w:rsidRPr="0076063E">
        <w:t>items 1</w:t>
      </w:r>
      <w:r w:rsidR="00B85764" w:rsidRPr="0076063E">
        <w:t>5970, 15972, 15974, 15976, 15978 and 15980, column 2)</w:t>
      </w:r>
    </w:p>
    <w:p w14:paraId="18BCE592" w14:textId="77777777" w:rsidR="00B85764" w:rsidRPr="0076063E" w:rsidRDefault="00B85764" w:rsidP="00B85764">
      <w:pPr>
        <w:pStyle w:val="Item"/>
      </w:pPr>
      <w:r w:rsidRPr="0076063E">
        <w:t>Omit “Applicable once per course of treatment”.</w:t>
      </w:r>
    </w:p>
    <w:p w14:paraId="21BFD301" w14:textId="77777777" w:rsidR="00BE36CE" w:rsidRPr="0076063E" w:rsidRDefault="00057728" w:rsidP="00BE36CE">
      <w:pPr>
        <w:pStyle w:val="ItemHead"/>
      </w:pPr>
      <w:proofErr w:type="gramStart"/>
      <w:r w:rsidRPr="0076063E">
        <w:t>26</w:t>
      </w:r>
      <w:r w:rsidR="00BE36CE" w:rsidRPr="0076063E">
        <w:t xml:space="preserve">  After</w:t>
      </w:r>
      <w:proofErr w:type="gramEnd"/>
      <w:r w:rsidR="00BE36CE" w:rsidRPr="0076063E">
        <w:t xml:space="preserve"> </w:t>
      </w:r>
      <w:r w:rsidR="00475DA3" w:rsidRPr="0076063E">
        <w:t>clause 5</w:t>
      </w:r>
      <w:r w:rsidR="00BE36CE" w:rsidRPr="0076063E">
        <w:t xml:space="preserve">.9.4 of </w:t>
      </w:r>
      <w:r w:rsidR="001819FA" w:rsidRPr="0076063E">
        <w:t>Schedule 1</w:t>
      </w:r>
    </w:p>
    <w:p w14:paraId="570E9358" w14:textId="77777777" w:rsidR="00BE36CE" w:rsidRPr="0076063E" w:rsidRDefault="00BE36CE" w:rsidP="00BE36CE">
      <w:pPr>
        <w:pStyle w:val="Item"/>
      </w:pPr>
      <w:r w:rsidRPr="0076063E">
        <w:t>Insert:</w:t>
      </w:r>
    </w:p>
    <w:p w14:paraId="653789D5" w14:textId="77777777" w:rsidR="00BE36CE" w:rsidRPr="0076063E" w:rsidRDefault="00BE36CE" w:rsidP="00BE36CE">
      <w:pPr>
        <w:pStyle w:val="ActHead5"/>
      </w:pPr>
      <w:bookmarkStart w:id="9" w:name="_Toc177037116"/>
      <w:proofErr w:type="gramStart"/>
      <w:r w:rsidRPr="0076063E">
        <w:rPr>
          <w:rStyle w:val="CharSectno"/>
        </w:rPr>
        <w:t>5.9.4A</w:t>
      </w:r>
      <w:r w:rsidRPr="0076063E">
        <w:t xml:space="preserve">  Interaction</w:t>
      </w:r>
      <w:proofErr w:type="gramEnd"/>
      <w:r w:rsidRPr="0076063E">
        <w:t xml:space="preserve"> of </w:t>
      </w:r>
      <w:r w:rsidR="005206FD" w:rsidRPr="0076063E">
        <w:t>item 2</w:t>
      </w:r>
      <w:r w:rsidRPr="0076063E">
        <w:t xml:space="preserve">2002 with </w:t>
      </w:r>
      <w:r w:rsidR="001819FA" w:rsidRPr="0076063E">
        <w:t>paragraph 1</w:t>
      </w:r>
      <w:r w:rsidRPr="0076063E">
        <w:t>.2.9(h)</w:t>
      </w:r>
      <w:bookmarkEnd w:id="9"/>
    </w:p>
    <w:p w14:paraId="1EAF9BAE" w14:textId="77777777" w:rsidR="00BE36CE" w:rsidRPr="0076063E" w:rsidRDefault="00BE36CE" w:rsidP="00BE36CE">
      <w:pPr>
        <w:pStyle w:val="subsection"/>
      </w:pPr>
      <w:r w:rsidRPr="0076063E">
        <w:tab/>
      </w:r>
      <w:r w:rsidRPr="0076063E">
        <w:tab/>
      </w:r>
      <w:r w:rsidR="00475DA3" w:rsidRPr="0076063E">
        <w:t>Paragraph 1</w:t>
      </w:r>
      <w:r w:rsidRPr="0076063E">
        <w:t xml:space="preserve">.2.9(h) does not apply in relation to a service to which </w:t>
      </w:r>
      <w:r w:rsidR="005206FD" w:rsidRPr="0076063E">
        <w:t>item 2</w:t>
      </w:r>
      <w:r w:rsidRPr="0076063E">
        <w:t>2002 applies.</w:t>
      </w:r>
    </w:p>
    <w:p w14:paraId="51F419E2" w14:textId="77777777" w:rsidR="00027992" w:rsidRPr="0076063E" w:rsidRDefault="00057728" w:rsidP="00027992">
      <w:pPr>
        <w:pStyle w:val="ItemHead"/>
      </w:pPr>
      <w:proofErr w:type="gramStart"/>
      <w:r w:rsidRPr="0076063E">
        <w:t>27</w:t>
      </w:r>
      <w:r w:rsidR="00027992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027992" w:rsidRPr="0076063E">
        <w:t xml:space="preserve"> (</w:t>
      </w:r>
      <w:r w:rsidR="0012260A" w:rsidRPr="0076063E">
        <w:t xml:space="preserve">cell at </w:t>
      </w:r>
      <w:r w:rsidR="005206FD" w:rsidRPr="0076063E">
        <w:t>item 2</w:t>
      </w:r>
      <w:r w:rsidR="0012260A" w:rsidRPr="0076063E">
        <w:t xml:space="preserve">2002, </w:t>
      </w:r>
      <w:r w:rsidR="00027992" w:rsidRPr="0076063E">
        <w:t>column 2)</w:t>
      </w:r>
    </w:p>
    <w:p w14:paraId="1C91CB5F" w14:textId="77777777" w:rsidR="00027992" w:rsidRPr="0076063E" w:rsidRDefault="0012260A" w:rsidP="00027992">
      <w:pPr>
        <w:pStyle w:val="Item"/>
      </w:pPr>
      <w:r w:rsidRPr="0076063E">
        <w:t>Repeal the cell, substitute:</w:t>
      </w:r>
    </w:p>
    <w:tbl>
      <w:tblPr>
        <w:tblW w:w="3222" w:type="pct"/>
        <w:tblInd w:w="674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95"/>
      </w:tblGrid>
      <w:tr w:rsidR="0012260A" w:rsidRPr="0076063E" w14:paraId="79A4B364" w14:textId="77777777" w:rsidTr="00B4265F">
        <w:tc>
          <w:tcPr>
            <w:tcW w:w="5000" w:type="pct"/>
            <w:shd w:val="clear" w:color="auto" w:fill="auto"/>
            <w:hideMark/>
          </w:tcPr>
          <w:p w14:paraId="2033ADF1" w14:textId="77777777" w:rsidR="0012260A" w:rsidRPr="0076063E" w:rsidRDefault="0012260A" w:rsidP="007554FE">
            <w:pPr>
              <w:pStyle w:val="Tabletext"/>
            </w:pPr>
            <w:r w:rsidRPr="0076063E">
              <w:t>Administration of blood or bone marrow, when performed in association with the management of anaesthesia (H)</w:t>
            </w:r>
          </w:p>
        </w:tc>
      </w:tr>
    </w:tbl>
    <w:p w14:paraId="3E82F00D" w14:textId="77777777" w:rsidR="00482E3A" w:rsidRPr="0076063E" w:rsidRDefault="00057728" w:rsidP="00482E3A">
      <w:pPr>
        <w:pStyle w:val="ItemHead"/>
      </w:pPr>
      <w:proofErr w:type="gramStart"/>
      <w:r w:rsidRPr="0076063E">
        <w:t>28</w:t>
      </w:r>
      <w:r w:rsidR="00B44E0B" w:rsidRPr="0076063E">
        <w:t xml:space="preserve"> </w:t>
      </w:r>
      <w:r w:rsidR="00EF3E85" w:rsidRPr="0076063E">
        <w:t xml:space="preserve"> </w:t>
      </w:r>
      <w:r w:rsidR="001819FA" w:rsidRPr="0076063E">
        <w:t>Schedule</w:t>
      </w:r>
      <w:proofErr w:type="gramEnd"/>
      <w:r w:rsidR="001819FA" w:rsidRPr="0076063E">
        <w:t> 1</w:t>
      </w:r>
      <w:r w:rsidR="00EF3E85" w:rsidRPr="0076063E">
        <w:t xml:space="preserve"> (after </w:t>
      </w:r>
      <w:r w:rsidR="005206FD" w:rsidRPr="0076063E">
        <w:t>item 3</w:t>
      </w:r>
      <w:r w:rsidR="00EF3E85" w:rsidRPr="0076063E">
        <w:t>1225)</w:t>
      </w:r>
    </w:p>
    <w:p w14:paraId="403FEBC7" w14:textId="77777777" w:rsidR="00EF3E85" w:rsidRPr="0076063E" w:rsidRDefault="00EF3E85" w:rsidP="00EF3E85">
      <w:pPr>
        <w:pStyle w:val="Item"/>
      </w:pPr>
      <w:r w:rsidRPr="0076063E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56"/>
        <w:gridCol w:w="5797"/>
        <w:gridCol w:w="1574"/>
      </w:tblGrid>
      <w:tr w:rsidR="00540D7B" w:rsidRPr="0076063E" w14:paraId="6075DD79" w14:textId="77777777" w:rsidTr="00540D7B">
        <w:tc>
          <w:tcPr>
            <w:tcW w:w="678" w:type="pct"/>
            <w:shd w:val="clear" w:color="auto" w:fill="auto"/>
          </w:tcPr>
          <w:p w14:paraId="6F450EF3" w14:textId="77777777" w:rsidR="00540D7B" w:rsidRPr="0076063E" w:rsidRDefault="00540D7B" w:rsidP="007554FE">
            <w:pPr>
              <w:pStyle w:val="Tabletext"/>
            </w:pPr>
            <w:r w:rsidRPr="0076063E">
              <w:t>31227</w:t>
            </w:r>
          </w:p>
        </w:tc>
        <w:tc>
          <w:tcPr>
            <w:tcW w:w="3399" w:type="pct"/>
            <w:shd w:val="clear" w:color="auto" w:fill="auto"/>
          </w:tcPr>
          <w:p w14:paraId="475B826D" w14:textId="77777777" w:rsidR="00540D7B" w:rsidRPr="0076063E" w:rsidRDefault="00540D7B" w:rsidP="00540D7B">
            <w:pPr>
              <w:pStyle w:val="Tabletext"/>
            </w:pPr>
            <w:r w:rsidRPr="0076063E">
              <w:t>Tumour, lipoma or cyst, removal of single lesion by excision and suture, where removal is from subcutaneous tissue and the specimen excised is sent for histological examination (</w:t>
            </w:r>
            <w:proofErr w:type="spellStart"/>
            <w:r w:rsidRPr="0076063E">
              <w:t>Anaes</w:t>
            </w:r>
            <w:proofErr w:type="spellEnd"/>
            <w:r w:rsidRPr="0076063E">
              <w:t>.)</w:t>
            </w:r>
          </w:p>
        </w:tc>
        <w:tc>
          <w:tcPr>
            <w:tcW w:w="923" w:type="pct"/>
            <w:shd w:val="clear" w:color="auto" w:fill="auto"/>
          </w:tcPr>
          <w:p w14:paraId="1CA77D12" w14:textId="77777777" w:rsidR="00540D7B" w:rsidRPr="0076063E" w:rsidRDefault="00540D7B" w:rsidP="00540D7B">
            <w:pPr>
              <w:pStyle w:val="Tabletext"/>
              <w:jc w:val="right"/>
            </w:pPr>
            <w:r w:rsidRPr="0076063E">
              <w:t>152.60</w:t>
            </w:r>
          </w:p>
        </w:tc>
      </w:tr>
    </w:tbl>
    <w:p w14:paraId="24BE652B" w14:textId="77777777" w:rsidR="001145B4" w:rsidRPr="0076063E" w:rsidRDefault="00057728" w:rsidP="001145B4">
      <w:pPr>
        <w:pStyle w:val="ItemHead"/>
      </w:pPr>
      <w:proofErr w:type="gramStart"/>
      <w:r w:rsidRPr="0076063E">
        <w:t>29</w:t>
      </w:r>
      <w:r w:rsidR="0072146A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1E1C5A" w:rsidRPr="0076063E">
        <w:t xml:space="preserve"> (</w:t>
      </w:r>
      <w:r w:rsidR="005206FD" w:rsidRPr="0076063E">
        <w:t>item 3</w:t>
      </w:r>
      <w:r w:rsidR="001E1C5A" w:rsidRPr="0076063E">
        <w:t>2135, column 2)</w:t>
      </w:r>
    </w:p>
    <w:p w14:paraId="373BDFEA" w14:textId="77777777" w:rsidR="001E1C5A" w:rsidRPr="0076063E" w:rsidRDefault="001E1C5A" w:rsidP="001E1C5A">
      <w:pPr>
        <w:pStyle w:val="Item"/>
      </w:pPr>
      <w:r w:rsidRPr="0076063E">
        <w:t>After “sclerotherapy”, insert “or topical energy therapies”.</w:t>
      </w:r>
    </w:p>
    <w:p w14:paraId="0F09DDD1" w14:textId="77777777" w:rsidR="001E1C5A" w:rsidRPr="0076063E" w:rsidRDefault="00057728" w:rsidP="001E1C5A">
      <w:pPr>
        <w:pStyle w:val="ItemHead"/>
      </w:pPr>
      <w:proofErr w:type="gramStart"/>
      <w:r w:rsidRPr="0076063E">
        <w:t>30</w:t>
      </w:r>
      <w:r w:rsidR="001E1C5A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1E1C5A" w:rsidRPr="0076063E">
        <w:t xml:space="preserve"> (</w:t>
      </w:r>
      <w:r w:rsidR="005206FD" w:rsidRPr="0076063E">
        <w:t>item 3</w:t>
      </w:r>
      <w:r w:rsidR="00827043" w:rsidRPr="0076063E">
        <w:t>2139</w:t>
      </w:r>
      <w:r w:rsidR="001E1C5A" w:rsidRPr="0076063E">
        <w:t>, column 2)</w:t>
      </w:r>
    </w:p>
    <w:p w14:paraId="088F4B2F" w14:textId="77777777" w:rsidR="001E1C5A" w:rsidRPr="0076063E" w:rsidRDefault="001E1C5A" w:rsidP="001E1C5A">
      <w:pPr>
        <w:pStyle w:val="Item"/>
      </w:pPr>
      <w:r w:rsidRPr="0076063E">
        <w:t>Omit “haemorrhoids involving third</w:t>
      </w:r>
      <w:r w:rsidR="008E04D9" w:rsidRPr="0076063E">
        <w:noBreakHyphen/>
      </w:r>
      <w:r w:rsidRPr="0076063E">
        <w:t>degree or fourth</w:t>
      </w:r>
      <w:r w:rsidR="008E04D9" w:rsidRPr="0076063E">
        <w:noBreakHyphen/>
      </w:r>
      <w:r w:rsidRPr="0076063E">
        <w:t>degree haemorrhoids”, substitute “symptomatic haemorrhoids”.</w:t>
      </w:r>
    </w:p>
    <w:p w14:paraId="7C43FCA6" w14:textId="77777777" w:rsidR="00264487" w:rsidRPr="0076063E" w:rsidRDefault="00057728" w:rsidP="00264487">
      <w:pPr>
        <w:pStyle w:val="ItemHead"/>
      </w:pPr>
      <w:proofErr w:type="gramStart"/>
      <w:r w:rsidRPr="0076063E">
        <w:t>31</w:t>
      </w:r>
      <w:r w:rsidR="00264487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264487" w:rsidRPr="0076063E">
        <w:t xml:space="preserve"> (cell at </w:t>
      </w:r>
      <w:r w:rsidR="005206FD" w:rsidRPr="0076063E">
        <w:t>item 3</w:t>
      </w:r>
      <w:r w:rsidR="00264487" w:rsidRPr="0076063E">
        <w:t>5401, column 2)</w:t>
      </w:r>
    </w:p>
    <w:p w14:paraId="57405D72" w14:textId="77777777" w:rsidR="00264487" w:rsidRPr="0076063E" w:rsidRDefault="00264487" w:rsidP="00264487">
      <w:pPr>
        <w:pStyle w:val="Item"/>
      </w:pPr>
      <w:r w:rsidRPr="0076063E">
        <w:t>Repeal the cell, substitute:</w:t>
      </w:r>
    </w:p>
    <w:tbl>
      <w:tblPr>
        <w:tblW w:w="3222" w:type="pct"/>
        <w:tblInd w:w="674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95"/>
      </w:tblGrid>
      <w:tr w:rsidR="00264487" w:rsidRPr="0076063E" w14:paraId="6BCC73EA" w14:textId="77777777" w:rsidTr="00B4265F">
        <w:tc>
          <w:tcPr>
            <w:tcW w:w="5000" w:type="pct"/>
            <w:shd w:val="clear" w:color="auto" w:fill="auto"/>
            <w:hideMark/>
          </w:tcPr>
          <w:p w14:paraId="5B4DC30B" w14:textId="77777777" w:rsidR="00264487" w:rsidRPr="0076063E" w:rsidRDefault="00264487" w:rsidP="00800624">
            <w:pPr>
              <w:pStyle w:val="Tabletext"/>
            </w:pPr>
            <w:r w:rsidRPr="0076063E">
              <w:t>Vertebroplasty, for one or more fractures in one or more vertebrae, for the treatment of a painful osteoporotic thoracolumbar vertebral compression fracture of the thoracolumbar spinal segment (T11, T12, L1 or L2), if:</w:t>
            </w:r>
          </w:p>
          <w:p w14:paraId="514054A9" w14:textId="77777777" w:rsidR="00264487" w:rsidRPr="0076063E" w:rsidRDefault="00264487" w:rsidP="00800624">
            <w:pPr>
              <w:pStyle w:val="Tablea"/>
            </w:pPr>
            <w:r w:rsidRPr="0076063E">
              <w:t xml:space="preserve">(a) the service is performed by a specialist or consultant physician practising in the specialist’s or consultant physician’s speciality of diagnostic radiology, neurosurgery, </w:t>
            </w:r>
            <w:proofErr w:type="gramStart"/>
            <w:r w:rsidRPr="0076063E">
              <w:t>neurology</w:t>
            </w:r>
            <w:proofErr w:type="gramEnd"/>
            <w:r w:rsidRPr="0076063E">
              <w:t xml:space="preserve"> or orthopaedic surgery; and</w:t>
            </w:r>
          </w:p>
          <w:p w14:paraId="2BFCC52B" w14:textId="77777777" w:rsidR="00264487" w:rsidRPr="0076063E" w:rsidRDefault="00264487" w:rsidP="00800624">
            <w:pPr>
              <w:pStyle w:val="Tablea"/>
            </w:pPr>
            <w:r w:rsidRPr="0076063E">
              <w:t>(b) the specialist or consultant physician has undertaken appropriate training in the vertebroplasty procedure; and</w:t>
            </w:r>
          </w:p>
          <w:p w14:paraId="1B24BA12" w14:textId="77777777" w:rsidR="00264487" w:rsidRPr="0076063E" w:rsidRDefault="00264487" w:rsidP="00800624">
            <w:pPr>
              <w:pStyle w:val="Tablea"/>
            </w:pPr>
            <w:r w:rsidRPr="0076063E">
              <w:t>(c) pain is severe (numeric rated pain score greater than or equal to 7 out of 10); and</w:t>
            </w:r>
          </w:p>
          <w:p w14:paraId="6B0307E6" w14:textId="77777777" w:rsidR="00264487" w:rsidRPr="0076063E" w:rsidRDefault="00264487" w:rsidP="00800624">
            <w:pPr>
              <w:pStyle w:val="Tablea"/>
            </w:pPr>
            <w:r w:rsidRPr="0076063E">
              <w:t>(d) the symptoms are poorly controlled by opiate therapy; and</w:t>
            </w:r>
          </w:p>
          <w:p w14:paraId="6E52E7B5" w14:textId="77777777" w:rsidR="00264487" w:rsidRPr="0076063E" w:rsidRDefault="00264487" w:rsidP="00800624">
            <w:pPr>
              <w:pStyle w:val="Tablea"/>
            </w:pPr>
            <w:r w:rsidRPr="0076063E">
              <w:t>(e) the severe pain duration is 3 weeks or less; and</w:t>
            </w:r>
          </w:p>
          <w:p w14:paraId="7D8FECFB" w14:textId="77777777" w:rsidR="00264487" w:rsidRPr="0076063E" w:rsidRDefault="00264487" w:rsidP="00800624">
            <w:pPr>
              <w:pStyle w:val="Tablea"/>
            </w:pPr>
            <w:r w:rsidRPr="0076063E">
              <w:t>(f) there is MRI (or SPECT</w:t>
            </w:r>
            <w:r w:rsidR="008E04D9" w:rsidRPr="0076063E">
              <w:noBreakHyphen/>
            </w:r>
            <w:r w:rsidRPr="0076063E">
              <w:t>CT if MRI unavailable) evidence of acute vertebral fracture</w:t>
            </w:r>
          </w:p>
          <w:p w14:paraId="15835E7C" w14:textId="77777777" w:rsidR="00264487" w:rsidRPr="0076063E" w:rsidRDefault="00264487" w:rsidP="00800624">
            <w:pPr>
              <w:pStyle w:val="Tabletext"/>
            </w:pPr>
            <w:r w:rsidRPr="0076063E">
              <w:t xml:space="preserve">Applicable only once for the same </w:t>
            </w:r>
            <w:proofErr w:type="gramStart"/>
            <w:r w:rsidRPr="0076063E">
              <w:t>fracture, but</w:t>
            </w:r>
            <w:proofErr w:type="gramEnd"/>
            <w:r w:rsidRPr="0076063E">
              <w:t xml:space="preserve"> is applicable for a new fracture of the same vertebra or vertebrae (H) (</w:t>
            </w:r>
            <w:proofErr w:type="spellStart"/>
            <w:r w:rsidRPr="0076063E">
              <w:t>Anaes</w:t>
            </w:r>
            <w:proofErr w:type="spellEnd"/>
            <w:r w:rsidRPr="0076063E">
              <w:t>.)</w:t>
            </w:r>
          </w:p>
        </w:tc>
      </w:tr>
    </w:tbl>
    <w:p w14:paraId="1D87D30B" w14:textId="77777777" w:rsidR="00D55F69" w:rsidRPr="0076063E" w:rsidRDefault="00057728" w:rsidP="00D55F69">
      <w:pPr>
        <w:pStyle w:val="ItemHead"/>
      </w:pPr>
      <w:proofErr w:type="gramStart"/>
      <w:r w:rsidRPr="0076063E">
        <w:lastRenderedPageBreak/>
        <w:t>32</w:t>
      </w:r>
      <w:r w:rsidR="00D55F69" w:rsidRPr="0076063E">
        <w:t xml:space="preserve">  </w:t>
      </w:r>
      <w:r w:rsidR="001819FA" w:rsidRPr="0076063E">
        <w:t>Schedule</w:t>
      </w:r>
      <w:proofErr w:type="gramEnd"/>
      <w:r w:rsidR="001819FA" w:rsidRPr="0076063E">
        <w:t> 1</w:t>
      </w:r>
      <w:r w:rsidR="00D55F69" w:rsidRPr="0076063E">
        <w:t xml:space="preserve"> (</w:t>
      </w:r>
      <w:r w:rsidR="00475DA3" w:rsidRPr="0076063E">
        <w:t>item 4</w:t>
      </w:r>
      <w:r w:rsidR="00D55F69" w:rsidRPr="0076063E">
        <w:t>5614, column 2)</w:t>
      </w:r>
    </w:p>
    <w:p w14:paraId="7EB80A5C" w14:textId="77777777" w:rsidR="001145B4" w:rsidRPr="0076063E" w:rsidRDefault="00D55F69" w:rsidP="00D55F69">
      <w:pPr>
        <w:pStyle w:val="Item"/>
      </w:pPr>
      <w:r w:rsidRPr="0076063E">
        <w:t>Omit “(H)”.</w:t>
      </w:r>
    </w:p>
    <w:p w14:paraId="7572628E" w14:textId="77777777" w:rsidR="00347B01" w:rsidRPr="0076063E" w:rsidRDefault="00057728" w:rsidP="00347B01">
      <w:pPr>
        <w:pStyle w:val="ItemHead"/>
      </w:pPr>
      <w:proofErr w:type="gramStart"/>
      <w:r w:rsidRPr="0076063E">
        <w:t>33</w:t>
      </w:r>
      <w:r w:rsidR="00347B01" w:rsidRPr="0076063E">
        <w:t xml:space="preserve">  </w:t>
      </w:r>
      <w:r w:rsidR="005206FD" w:rsidRPr="0076063E">
        <w:t>Clause</w:t>
      </w:r>
      <w:proofErr w:type="gramEnd"/>
      <w:r w:rsidR="005206FD" w:rsidRPr="0076063E">
        <w:t> 7</w:t>
      </w:r>
      <w:r w:rsidR="00347B01" w:rsidRPr="0076063E">
        <w:t xml:space="preserve">.1.1 of </w:t>
      </w:r>
      <w:r w:rsidR="001819FA" w:rsidRPr="0076063E">
        <w:t>Schedule 1</w:t>
      </w:r>
      <w:r w:rsidR="00347B01" w:rsidRPr="0076063E">
        <w:t xml:space="preserve"> (definitions of </w:t>
      </w:r>
      <w:r w:rsidR="00551606" w:rsidRPr="0076063E">
        <w:rPr>
          <w:i/>
        </w:rPr>
        <w:t>amount under clause 5.3.1</w:t>
      </w:r>
      <w:r w:rsidR="00551606" w:rsidRPr="0076063E">
        <w:t xml:space="preserve">, </w:t>
      </w:r>
      <w:r w:rsidR="00347B01" w:rsidRPr="0076063E">
        <w:rPr>
          <w:i/>
        </w:rPr>
        <w:t>completes the minimum requirements for a cycle of care of a patient with established diabetes mellitus</w:t>
      </w:r>
      <w:r w:rsidR="00347B01" w:rsidRPr="0076063E">
        <w:t xml:space="preserve"> and </w:t>
      </w:r>
      <w:r w:rsidR="00347B01" w:rsidRPr="0076063E">
        <w:rPr>
          <w:i/>
        </w:rPr>
        <w:t>completes the minimum requirements of the Asthma Cycle of Care</w:t>
      </w:r>
      <w:r w:rsidR="00347B01" w:rsidRPr="0076063E">
        <w:t>)</w:t>
      </w:r>
    </w:p>
    <w:p w14:paraId="403BDA98" w14:textId="77777777" w:rsidR="00347B01" w:rsidRPr="0076063E" w:rsidRDefault="00347B01" w:rsidP="00347B01">
      <w:pPr>
        <w:pStyle w:val="Item"/>
      </w:pPr>
      <w:r w:rsidRPr="0076063E">
        <w:t>Repeal the definitions.</w:t>
      </w:r>
    </w:p>
    <w:p w14:paraId="533DE08B" w14:textId="77777777" w:rsidR="0095203F" w:rsidRPr="0076063E" w:rsidRDefault="000E6893" w:rsidP="0095203F">
      <w:pPr>
        <w:pStyle w:val="ActHead6"/>
        <w:pageBreakBefore/>
      </w:pPr>
      <w:bookmarkStart w:id="10" w:name="_Toc177037117"/>
      <w:r w:rsidRPr="0076063E">
        <w:rPr>
          <w:rStyle w:val="CharAmSchNo"/>
        </w:rPr>
        <w:lastRenderedPageBreak/>
        <w:t>Schedule 3</w:t>
      </w:r>
      <w:r w:rsidR="0095203F" w:rsidRPr="0076063E">
        <w:t>—</w:t>
      </w:r>
      <w:r w:rsidR="0095203F" w:rsidRPr="0076063E">
        <w:rPr>
          <w:rStyle w:val="CharAmSchText"/>
        </w:rPr>
        <w:t>Pathology services</w:t>
      </w:r>
      <w:bookmarkEnd w:id="10"/>
    </w:p>
    <w:p w14:paraId="07DC20D9" w14:textId="77777777" w:rsidR="0095203F" w:rsidRPr="0076063E" w:rsidRDefault="0095203F" w:rsidP="0095203F">
      <w:pPr>
        <w:pStyle w:val="Header"/>
      </w:pPr>
      <w:r w:rsidRPr="0076063E">
        <w:rPr>
          <w:rStyle w:val="CharAmPartNo"/>
        </w:rPr>
        <w:t xml:space="preserve"> </w:t>
      </w:r>
      <w:r w:rsidRPr="0076063E">
        <w:rPr>
          <w:rStyle w:val="CharAmPartText"/>
        </w:rPr>
        <w:t xml:space="preserve"> </w:t>
      </w:r>
    </w:p>
    <w:p w14:paraId="22E4CAF9" w14:textId="77777777" w:rsidR="00BE4282" w:rsidRPr="0076063E" w:rsidRDefault="00BE4282" w:rsidP="00BE4282">
      <w:pPr>
        <w:pStyle w:val="ActHead9"/>
      </w:pPr>
      <w:bookmarkStart w:id="11" w:name="_Toc177037118"/>
      <w:r w:rsidRPr="0076063E">
        <w:t xml:space="preserve">Health Insurance (Pathology Services Table) </w:t>
      </w:r>
      <w:r w:rsidR="00D02E50" w:rsidRPr="0076063E">
        <w:t>Regulations 2</w:t>
      </w:r>
      <w:r w:rsidRPr="0076063E">
        <w:t>020</w:t>
      </w:r>
      <w:bookmarkEnd w:id="11"/>
    </w:p>
    <w:p w14:paraId="3E4B7764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1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(after </w:t>
      </w:r>
      <w:r w:rsidR="00475DA3" w:rsidRPr="0076063E">
        <w:t>item 6</w:t>
      </w:r>
      <w:r w:rsidRPr="0076063E">
        <w:t>6828)</w:t>
      </w:r>
    </w:p>
    <w:p w14:paraId="7030155C" w14:textId="77777777" w:rsidR="00BE4282" w:rsidRPr="0076063E" w:rsidRDefault="00BE4282" w:rsidP="00BE4282">
      <w:pPr>
        <w:pStyle w:val="Item"/>
      </w:pPr>
      <w:r w:rsidRPr="0076063E">
        <w:t>Insert:</w:t>
      </w:r>
    </w:p>
    <w:p w14:paraId="7FB0690C" w14:textId="77777777" w:rsidR="00BE4282" w:rsidRPr="0076063E" w:rsidRDefault="00BE4282" w:rsidP="00BE4282">
      <w:pPr>
        <w:pStyle w:val="Tabletext"/>
      </w:pPr>
    </w:p>
    <w:tbl>
      <w:tblPr>
        <w:tblW w:w="5000" w:type="pct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20"/>
        <w:gridCol w:w="6353"/>
        <w:gridCol w:w="1002"/>
      </w:tblGrid>
      <w:tr w:rsidR="00BE4282" w:rsidRPr="0076063E" w14:paraId="5AEC6CC6" w14:textId="77777777" w:rsidTr="00FD36CB">
        <w:tc>
          <w:tcPr>
            <w:tcW w:w="609" w:type="pct"/>
            <w:shd w:val="clear" w:color="auto" w:fill="auto"/>
            <w:hideMark/>
          </w:tcPr>
          <w:p w14:paraId="2DBAF0AA" w14:textId="77777777" w:rsidR="00BE4282" w:rsidRPr="0076063E" w:rsidRDefault="00BE4282" w:rsidP="00FD36CB">
            <w:pPr>
              <w:pStyle w:val="Tabletext"/>
            </w:pPr>
            <w:r w:rsidRPr="0076063E">
              <w:t>66829</w:t>
            </w:r>
          </w:p>
        </w:tc>
        <w:tc>
          <w:tcPr>
            <w:tcW w:w="3793" w:type="pct"/>
            <w:shd w:val="clear" w:color="auto" w:fill="auto"/>
            <w:hideMark/>
          </w:tcPr>
          <w:p w14:paraId="77AF749C" w14:textId="77777777" w:rsidR="00BE4282" w:rsidRPr="0076063E" w:rsidRDefault="00BE4282" w:rsidP="00FD36CB">
            <w:pPr>
              <w:pStyle w:val="Tabletext"/>
            </w:pPr>
            <w:r w:rsidRPr="0076063E">
              <w:t>Quantitation of BNP or NT</w:t>
            </w:r>
            <w:r w:rsidR="008E04D9" w:rsidRPr="0076063E">
              <w:noBreakHyphen/>
            </w:r>
            <w:proofErr w:type="spellStart"/>
            <w:r w:rsidRPr="0076063E">
              <w:t>proBNP</w:t>
            </w:r>
            <w:proofErr w:type="spellEnd"/>
            <w:r w:rsidRPr="0076063E">
              <w:t xml:space="preserve"> for the exclusion of a diagnosis of heart failure in a patient presenting in a non</w:t>
            </w:r>
            <w:r w:rsidR="008E04D9" w:rsidRPr="0076063E">
              <w:noBreakHyphen/>
            </w:r>
            <w:r w:rsidRPr="0076063E">
              <w:t>hospital setting to assist in decision</w:t>
            </w:r>
            <w:r w:rsidR="008E04D9" w:rsidRPr="0076063E">
              <w:noBreakHyphen/>
            </w:r>
            <w:r w:rsidRPr="0076063E">
              <w:t xml:space="preserve">making regarding the clinical necessity of an echocardiogram, where heart failure is suspected based on signs and </w:t>
            </w:r>
            <w:proofErr w:type="gramStart"/>
            <w:r w:rsidRPr="0076063E">
              <w:t>symptoms</w:t>
            </w:r>
            <w:proofErr w:type="gramEnd"/>
            <w:r w:rsidRPr="0076063E">
              <w:t xml:space="preserve"> but diagnosis is uncertain</w:t>
            </w:r>
          </w:p>
          <w:p w14:paraId="2119701F" w14:textId="77777777" w:rsidR="00BE4282" w:rsidRPr="0076063E" w:rsidRDefault="00BE4282" w:rsidP="00FD36CB">
            <w:pPr>
              <w:pStyle w:val="Tabletext"/>
            </w:pPr>
            <w:r w:rsidRPr="0076063E">
              <w:t xml:space="preserve">Applicable once in any </w:t>
            </w:r>
            <w:proofErr w:type="gramStart"/>
            <w:r w:rsidRPr="0076063E">
              <w:t>12 month</w:t>
            </w:r>
            <w:proofErr w:type="gramEnd"/>
            <w:r w:rsidRPr="0076063E">
              <w:t xml:space="preserve"> period</w:t>
            </w:r>
          </w:p>
        </w:tc>
        <w:tc>
          <w:tcPr>
            <w:tcW w:w="598" w:type="pct"/>
            <w:shd w:val="clear" w:color="auto" w:fill="auto"/>
          </w:tcPr>
          <w:p w14:paraId="67EF1B05" w14:textId="77777777" w:rsidR="00BE4282" w:rsidRPr="0076063E" w:rsidRDefault="00BE4282" w:rsidP="00FD36CB">
            <w:pPr>
              <w:pStyle w:val="Tabletext"/>
            </w:pPr>
            <w:r w:rsidRPr="0076063E">
              <w:t>58.50</w:t>
            </w:r>
          </w:p>
        </w:tc>
      </w:tr>
    </w:tbl>
    <w:p w14:paraId="3B15DF97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2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>3343, column 2)</w:t>
      </w:r>
    </w:p>
    <w:p w14:paraId="512F80C4" w14:textId="77777777" w:rsidR="00BE4282" w:rsidRPr="0076063E" w:rsidRDefault="00BE4282" w:rsidP="00BE4282">
      <w:pPr>
        <w:pStyle w:val="Item"/>
      </w:pPr>
      <w:r w:rsidRPr="0076063E">
        <w:t>Omit “by fluorescence in situ hybridisation or genome wide micro</w:t>
      </w:r>
      <w:r w:rsidR="008E04D9" w:rsidRPr="0076063E">
        <w:noBreakHyphen/>
      </w:r>
      <w:r w:rsidRPr="0076063E">
        <w:t>array”.</w:t>
      </w:r>
    </w:p>
    <w:p w14:paraId="266BC209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3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 xml:space="preserve">3410, column 2, </w:t>
      </w:r>
      <w:r w:rsidR="005206FD" w:rsidRPr="0076063E">
        <w:t>subparagraph (</w:t>
      </w:r>
      <w:r w:rsidRPr="0076063E">
        <w:t>c)(</w:t>
      </w:r>
      <w:proofErr w:type="spellStart"/>
      <w:r w:rsidRPr="0076063E">
        <w:t>i</w:t>
      </w:r>
      <w:proofErr w:type="spellEnd"/>
      <w:r w:rsidRPr="0076063E">
        <w:t>))</w:t>
      </w:r>
    </w:p>
    <w:p w14:paraId="0EFF9D27" w14:textId="77777777" w:rsidR="00BE4282" w:rsidRPr="0076063E" w:rsidRDefault="00BE4282" w:rsidP="00BE4282">
      <w:pPr>
        <w:pStyle w:val="Item"/>
      </w:pPr>
      <w:r w:rsidRPr="0076063E">
        <w:t>Omit “thalassemia”, substitute “thalassaemia”.</w:t>
      </w:r>
    </w:p>
    <w:p w14:paraId="7F3C9863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4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(at the end of the cell at </w:t>
      </w:r>
      <w:r w:rsidR="005206FD" w:rsidRPr="0076063E">
        <w:t>item 7</w:t>
      </w:r>
      <w:r w:rsidRPr="0076063E">
        <w:t>3420, column 2)</w:t>
      </w:r>
    </w:p>
    <w:p w14:paraId="52AF0925" w14:textId="77777777" w:rsidR="00BE4282" w:rsidRPr="0076063E" w:rsidRDefault="00BE4282" w:rsidP="00BE4282">
      <w:pPr>
        <w:pStyle w:val="Item"/>
        <w:rPr>
          <w:sz w:val="20"/>
        </w:rPr>
      </w:pPr>
      <w:r w:rsidRPr="0076063E">
        <w:t xml:space="preserve">Add </w:t>
      </w:r>
      <w:proofErr w:type="gramStart"/>
      <w:r w:rsidRPr="0076063E">
        <w:t xml:space="preserve">“, </w:t>
      </w:r>
      <w:r w:rsidRPr="0076063E">
        <w:rPr>
          <w:sz w:val="20"/>
        </w:rPr>
        <w:t>if</w:t>
      </w:r>
      <w:proofErr w:type="gramEnd"/>
      <w:r w:rsidRPr="0076063E">
        <w:rPr>
          <w:sz w:val="20"/>
        </w:rPr>
        <w:t xml:space="preserve"> the patient has not been previously </w:t>
      </w:r>
      <w:proofErr w:type="spellStart"/>
      <w:r w:rsidRPr="0076063E">
        <w:rPr>
          <w:sz w:val="20"/>
        </w:rPr>
        <w:t>alloimmunised</w:t>
      </w:r>
      <w:proofErr w:type="spellEnd"/>
      <w:r w:rsidRPr="0076063E">
        <w:rPr>
          <w:sz w:val="20"/>
        </w:rPr>
        <w:t xml:space="preserve"> against </w:t>
      </w:r>
      <w:proofErr w:type="spellStart"/>
      <w:r w:rsidRPr="0076063E">
        <w:rPr>
          <w:sz w:val="20"/>
        </w:rPr>
        <w:t>RhD</w:t>
      </w:r>
      <w:proofErr w:type="spellEnd"/>
      <w:r w:rsidRPr="0076063E">
        <w:rPr>
          <w:sz w:val="20"/>
        </w:rPr>
        <w:t>”.</w:t>
      </w:r>
    </w:p>
    <w:p w14:paraId="1FFEC1F6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5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(cell at </w:t>
      </w:r>
      <w:r w:rsidR="005206FD" w:rsidRPr="0076063E">
        <w:t>item 7</w:t>
      </w:r>
      <w:r w:rsidRPr="0076063E">
        <w:t>3420, column 3)</w:t>
      </w:r>
    </w:p>
    <w:p w14:paraId="0B63B4F7" w14:textId="77777777" w:rsidR="00BE4282" w:rsidRPr="0076063E" w:rsidRDefault="00BE4282" w:rsidP="00BE4282">
      <w:pPr>
        <w:pStyle w:val="Item"/>
      </w:pPr>
      <w:r w:rsidRPr="0076063E">
        <w:t>Repeal the cell, substitute:</w:t>
      </w:r>
    </w:p>
    <w:tbl>
      <w:tblPr>
        <w:tblW w:w="1418" w:type="dxa"/>
        <w:tblInd w:w="81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8"/>
      </w:tblGrid>
      <w:tr w:rsidR="00BE4282" w:rsidRPr="0076063E" w14:paraId="36B9CF15" w14:textId="77777777" w:rsidTr="00FD36CB">
        <w:tc>
          <w:tcPr>
            <w:tcW w:w="1418" w:type="dxa"/>
          </w:tcPr>
          <w:p w14:paraId="0B221CDC" w14:textId="77777777" w:rsidR="00BE4282" w:rsidRPr="0076063E" w:rsidRDefault="00BE4282" w:rsidP="00FD36CB">
            <w:pPr>
              <w:pStyle w:val="Tabletext"/>
              <w:jc w:val="right"/>
              <w:rPr>
                <w:snapToGrid w:val="0"/>
              </w:rPr>
            </w:pPr>
            <w:r w:rsidRPr="0076063E">
              <w:rPr>
                <w:color w:val="000000"/>
              </w:rPr>
              <w:t>150.40</w:t>
            </w:r>
          </w:p>
        </w:tc>
      </w:tr>
    </w:tbl>
    <w:p w14:paraId="114A2416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6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(cell at </w:t>
      </w:r>
      <w:r w:rsidR="005206FD" w:rsidRPr="0076063E">
        <w:t>item 7</w:t>
      </w:r>
      <w:r w:rsidRPr="0076063E">
        <w:t>3421, column 2)</w:t>
      </w:r>
    </w:p>
    <w:p w14:paraId="64571018" w14:textId="77777777" w:rsidR="00BE4282" w:rsidRPr="0076063E" w:rsidRDefault="00BE4282" w:rsidP="00BE4282">
      <w:pPr>
        <w:pStyle w:val="Item"/>
      </w:pPr>
      <w:r w:rsidRPr="0076063E">
        <w:t>Repeal the cell, substitute:</w:t>
      </w:r>
    </w:p>
    <w:p w14:paraId="7B115A15" w14:textId="77777777" w:rsidR="00BE4282" w:rsidRPr="0076063E" w:rsidRDefault="00BE4282" w:rsidP="00BE4282">
      <w:pPr>
        <w:pStyle w:val="Tabletext"/>
      </w:pPr>
    </w:p>
    <w:tbl>
      <w:tblPr>
        <w:tblW w:w="3657" w:type="pct"/>
        <w:tblInd w:w="1100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</w:tblGrid>
      <w:tr w:rsidR="00BE4282" w:rsidRPr="0076063E" w14:paraId="6A9443D1" w14:textId="77777777" w:rsidTr="00FD36CB">
        <w:tc>
          <w:tcPr>
            <w:tcW w:w="5000" w:type="pct"/>
            <w:shd w:val="clear" w:color="auto" w:fill="auto"/>
          </w:tcPr>
          <w:p w14:paraId="63B9D103" w14:textId="77777777" w:rsidR="00BE4282" w:rsidRPr="0076063E" w:rsidRDefault="00BE4282" w:rsidP="00FD36CB">
            <w:pPr>
              <w:pStyle w:val="Tabletext"/>
            </w:pPr>
            <w:r w:rsidRPr="0076063E">
              <w:t>Non</w:t>
            </w:r>
            <w:r w:rsidR="008E04D9" w:rsidRPr="0076063E">
              <w:noBreakHyphen/>
            </w:r>
            <w:r w:rsidRPr="0076063E">
              <w:t xml:space="preserve">invasive prenatal testing of blood from an </w:t>
            </w:r>
            <w:proofErr w:type="spellStart"/>
            <w:r w:rsidRPr="0076063E">
              <w:t>RhD</w:t>
            </w:r>
            <w:proofErr w:type="spellEnd"/>
            <w:r w:rsidRPr="0076063E">
              <w:t xml:space="preserve"> negative pregnant patient for the detection of the RHD gene from </w:t>
            </w:r>
            <w:proofErr w:type="spellStart"/>
            <w:r w:rsidRPr="0076063E">
              <w:t>fetal</w:t>
            </w:r>
            <w:proofErr w:type="spellEnd"/>
            <w:r w:rsidRPr="0076063E">
              <w:t xml:space="preserve"> DNA circulating in maternal blood, if the patient has been previously </w:t>
            </w:r>
            <w:proofErr w:type="spellStart"/>
            <w:r w:rsidRPr="0076063E">
              <w:t>alloimmunised</w:t>
            </w:r>
            <w:proofErr w:type="spellEnd"/>
            <w:r w:rsidRPr="0076063E">
              <w:t xml:space="preserve"> against </w:t>
            </w:r>
            <w:proofErr w:type="spellStart"/>
            <w:r w:rsidRPr="0076063E">
              <w:t>RhD</w:t>
            </w:r>
            <w:proofErr w:type="spellEnd"/>
          </w:p>
        </w:tc>
      </w:tr>
    </w:tbl>
    <w:p w14:paraId="54FAA010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7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>3422, column 2)</w:t>
      </w:r>
    </w:p>
    <w:p w14:paraId="2DDB584F" w14:textId="77777777" w:rsidR="00BE4282" w:rsidRPr="0076063E" w:rsidRDefault="00BE4282" w:rsidP="00BE4282">
      <w:pPr>
        <w:pStyle w:val="Item"/>
      </w:pPr>
      <w:r w:rsidRPr="0076063E">
        <w:t>Omit “detected”, substitute “detectable”.</w:t>
      </w:r>
    </w:p>
    <w:p w14:paraId="52D7A803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8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>3424, column 2)</w:t>
      </w:r>
    </w:p>
    <w:p w14:paraId="365568B6" w14:textId="77777777" w:rsidR="00BE4282" w:rsidRPr="0076063E" w:rsidRDefault="00BE4282" w:rsidP="00BE4282">
      <w:pPr>
        <w:pStyle w:val="Item"/>
      </w:pPr>
      <w:r w:rsidRPr="0076063E">
        <w:t>Omit “73422”, substitute “73422, 73434 or 73435”.</w:t>
      </w:r>
    </w:p>
    <w:p w14:paraId="059EDDFF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9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>3429, column 2)</w:t>
      </w:r>
    </w:p>
    <w:p w14:paraId="3AB724E0" w14:textId="77777777" w:rsidR="00BE4282" w:rsidRPr="0076063E" w:rsidRDefault="00BE4282" w:rsidP="00BE4282">
      <w:pPr>
        <w:pStyle w:val="Item"/>
      </w:pPr>
      <w:r w:rsidRPr="0076063E">
        <w:t>Omit “single gene panel”</w:t>
      </w:r>
      <w:r w:rsidR="00D20C4D" w:rsidRPr="0076063E">
        <w:t>, substitute “gene panel”</w:t>
      </w:r>
      <w:r w:rsidRPr="0076063E">
        <w:t>.</w:t>
      </w:r>
    </w:p>
    <w:p w14:paraId="1F0E89C8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10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 xml:space="preserve">3434, column 2, </w:t>
      </w:r>
      <w:r w:rsidR="005206FD" w:rsidRPr="0076063E">
        <w:t>paragraph (</w:t>
      </w:r>
      <w:r w:rsidRPr="0076063E">
        <w:t>a))</w:t>
      </w:r>
    </w:p>
    <w:p w14:paraId="0BC8806C" w14:textId="77777777" w:rsidR="00BE4282" w:rsidRPr="0076063E" w:rsidRDefault="00BE4282" w:rsidP="00BE4282">
      <w:pPr>
        <w:pStyle w:val="Item"/>
      </w:pPr>
      <w:r w:rsidRPr="0076063E">
        <w:t>Repeal the paragraph, substitute:</w:t>
      </w:r>
    </w:p>
    <w:p w14:paraId="25F35CA5" w14:textId="77777777" w:rsidR="00BE4282" w:rsidRPr="0076063E" w:rsidRDefault="00BE4282" w:rsidP="00B44E0B">
      <w:pPr>
        <w:pStyle w:val="Tablea"/>
      </w:pPr>
      <w:r w:rsidRPr="0076063E">
        <w:t xml:space="preserve">(a) a patient </w:t>
      </w:r>
      <w:r w:rsidR="00702A66" w:rsidRPr="0076063E">
        <w:t>with</w:t>
      </w:r>
      <w:r w:rsidRPr="0076063E">
        <w:t xml:space="preserve"> a suspected neuromuscular disorder</w:t>
      </w:r>
      <w:r w:rsidR="00553D2D" w:rsidRPr="0076063E">
        <w:t xml:space="preserve">, being a </w:t>
      </w:r>
      <w:r w:rsidR="004A1DCD" w:rsidRPr="0076063E">
        <w:t>neuromuscular disorder</w:t>
      </w:r>
      <w:r w:rsidRPr="0076063E">
        <w:t xml:space="preserve"> with signs and symptoms associated with variants that are not detectable by massively parallel </w:t>
      </w:r>
      <w:proofErr w:type="gramStart"/>
      <w:r w:rsidRPr="0076063E">
        <w:t>sequencing;</w:t>
      </w:r>
      <w:proofErr w:type="gramEnd"/>
    </w:p>
    <w:p w14:paraId="0435DC45" w14:textId="77777777" w:rsidR="00BE4282" w:rsidRPr="0076063E" w:rsidRDefault="00BE4282" w:rsidP="00BE4282">
      <w:pPr>
        <w:pStyle w:val="ItemHead"/>
      </w:pPr>
      <w:proofErr w:type="gramStart"/>
      <w:r w:rsidRPr="0076063E">
        <w:lastRenderedPageBreak/>
        <w:t xml:space="preserve">11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</w:t>
      </w:r>
      <w:r w:rsidR="005206FD" w:rsidRPr="0076063E">
        <w:t>item 7</w:t>
      </w:r>
      <w:r w:rsidRPr="0076063E">
        <w:t xml:space="preserve">3441, column 2, </w:t>
      </w:r>
      <w:r w:rsidR="005206FD" w:rsidRPr="0076063E">
        <w:t>paragraph (</w:t>
      </w:r>
      <w:r w:rsidRPr="0076063E">
        <w:t>b))</w:t>
      </w:r>
    </w:p>
    <w:p w14:paraId="214FEAA1" w14:textId="77777777" w:rsidR="00BE4282" w:rsidRPr="0076063E" w:rsidRDefault="00BE4282" w:rsidP="00BE4282">
      <w:pPr>
        <w:pStyle w:val="Item"/>
      </w:pPr>
      <w:r w:rsidRPr="0076063E">
        <w:t>Omit “bilateral”.</w:t>
      </w:r>
    </w:p>
    <w:p w14:paraId="11E8F8BC" w14:textId="77777777" w:rsidR="00BE4282" w:rsidRPr="0076063E" w:rsidRDefault="00BE4282" w:rsidP="00BE4282">
      <w:pPr>
        <w:pStyle w:val="ItemHead"/>
      </w:pPr>
      <w:proofErr w:type="gramStart"/>
      <w:r w:rsidRPr="0076063E">
        <w:t xml:space="preserve">12  </w:t>
      </w:r>
      <w:r w:rsidR="001819FA" w:rsidRPr="0076063E">
        <w:t>Schedule</w:t>
      </w:r>
      <w:proofErr w:type="gramEnd"/>
      <w:r w:rsidR="001819FA" w:rsidRPr="0076063E">
        <w:t> 1</w:t>
      </w:r>
      <w:r w:rsidRPr="0076063E">
        <w:t xml:space="preserve"> (cell at </w:t>
      </w:r>
      <w:r w:rsidR="005206FD" w:rsidRPr="0076063E">
        <w:t>item 7</w:t>
      </w:r>
      <w:r w:rsidRPr="0076063E">
        <w:t>3451, column 2)</w:t>
      </w:r>
    </w:p>
    <w:p w14:paraId="319AFA65" w14:textId="77777777" w:rsidR="00BE4282" w:rsidRPr="0076063E" w:rsidRDefault="00BE4282" w:rsidP="00BE4282">
      <w:pPr>
        <w:pStyle w:val="Item"/>
      </w:pPr>
      <w:r w:rsidRPr="0076063E">
        <w:t>Repeal the cell, substitute:</w:t>
      </w:r>
    </w:p>
    <w:p w14:paraId="2184D414" w14:textId="77777777" w:rsidR="00BE4282" w:rsidRPr="0076063E" w:rsidRDefault="00BE4282" w:rsidP="00BE4282">
      <w:pPr>
        <w:pStyle w:val="Tabletext"/>
      </w:pPr>
    </w:p>
    <w:tbl>
      <w:tblPr>
        <w:tblW w:w="3657" w:type="pct"/>
        <w:tblInd w:w="1100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</w:tblGrid>
      <w:tr w:rsidR="00BE4282" w:rsidRPr="0076063E" w14:paraId="5AB9EA3D" w14:textId="77777777" w:rsidTr="00FD36CB">
        <w:tc>
          <w:tcPr>
            <w:tcW w:w="5000" w:type="pct"/>
            <w:shd w:val="clear" w:color="auto" w:fill="auto"/>
          </w:tcPr>
          <w:p w14:paraId="7FC8BF81" w14:textId="77777777" w:rsidR="00BE4282" w:rsidRPr="0076063E" w:rsidRDefault="00BE4282" w:rsidP="00FD36CB">
            <w:pPr>
              <w:pStyle w:val="Tabletext"/>
            </w:pPr>
            <w:r w:rsidRPr="0076063E">
              <w:rPr>
                <w:color w:val="000000"/>
              </w:rPr>
              <w:t xml:space="preserve">Testing of a patient </w:t>
            </w:r>
            <w:r w:rsidR="008359A9" w:rsidRPr="0076063E">
              <w:rPr>
                <w:color w:val="000000"/>
              </w:rPr>
              <w:t>(</w:t>
            </w:r>
            <w:r w:rsidR="005B5E47" w:rsidRPr="0076063E">
              <w:rPr>
                <w:color w:val="000000"/>
              </w:rPr>
              <w:t xml:space="preserve">who is pregnant or planning </w:t>
            </w:r>
            <w:r w:rsidR="008359A9" w:rsidRPr="0076063E">
              <w:rPr>
                <w:color w:val="000000"/>
              </w:rPr>
              <w:t xml:space="preserve">pregnancy) </w:t>
            </w:r>
            <w:r w:rsidRPr="0076063E">
              <w:t xml:space="preserve">to identify carrier status for </w:t>
            </w:r>
            <w:r w:rsidR="004F7CCA" w:rsidRPr="0076063E">
              <w:t>pathogenic or likely pathogenic variants</w:t>
            </w:r>
            <w:r w:rsidRPr="0076063E">
              <w:t xml:space="preserve"> in a gene mentioned in </w:t>
            </w:r>
            <w:r w:rsidR="005206FD" w:rsidRPr="0076063E">
              <w:t>paragraph (</w:t>
            </w:r>
            <w:r w:rsidRPr="0076063E">
              <w:t>a), (b) or (c), to determine:</w:t>
            </w:r>
          </w:p>
          <w:p w14:paraId="5367B990" w14:textId="77777777" w:rsidR="00BE4282" w:rsidRPr="0076063E" w:rsidRDefault="00BE4282" w:rsidP="00FD36CB">
            <w:pPr>
              <w:pStyle w:val="Tablea"/>
            </w:pPr>
            <w:r w:rsidRPr="0076063E">
              <w:t>(a) for the cystic fibrosis transmembrane conductance regulator (C</w:t>
            </w:r>
            <w:r w:rsidR="00082B21" w:rsidRPr="0076063E">
              <w:t>FT</w:t>
            </w:r>
            <w:r w:rsidRPr="0076063E">
              <w:t xml:space="preserve">R) gene—reproductive risk of cystic </w:t>
            </w:r>
            <w:proofErr w:type="gramStart"/>
            <w:r w:rsidRPr="0076063E">
              <w:t>fibrosis;</w:t>
            </w:r>
            <w:proofErr w:type="gramEnd"/>
          </w:p>
          <w:p w14:paraId="4D46B356" w14:textId="77777777" w:rsidR="00BE4282" w:rsidRPr="0076063E" w:rsidRDefault="00BE4282" w:rsidP="00FD36CB">
            <w:pPr>
              <w:pStyle w:val="Tablea"/>
            </w:pPr>
            <w:r w:rsidRPr="0076063E">
              <w:t xml:space="preserve">(b) for the survival motor neuron 1 (SMN1) gene—reproductive risk of spinal muscular </w:t>
            </w:r>
            <w:proofErr w:type="gramStart"/>
            <w:r w:rsidRPr="0076063E">
              <w:t>atrophy;</w:t>
            </w:r>
            <w:proofErr w:type="gramEnd"/>
          </w:p>
          <w:p w14:paraId="2C5AC4E8" w14:textId="77777777" w:rsidR="00BE4282" w:rsidRPr="0076063E" w:rsidRDefault="00BE4282" w:rsidP="00FD36CB">
            <w:pPr>
              <w:pStyle w:val="Tablea"/>
            </w:pPr>
            <w:r w:rsidRPr="0076063E">
              <w:t xml:space="preserve">(c) for the fragile X mental retardation 1 (FMR1) gene—reproductive risk of fragile X </w:t>
            </w:r>
            <w:proofErr w:type="gramStart"/>
            <w:r w:rsidRPr="0076063E">
              <w:t>syndrome;</w:t>
            </w:r>
            <w:proofErr w:type="gramEnd"/>
          </w:p>
          <w:p w14:paraId="3140C9E1" w14:textId="77777777" w:rsidR="00BE4282" w:rsidRPr="0076063E" w:rsidRDefault="00BE4282" w:rsidP="00FD36CB">
            <w:pPr>
              <w:pStyle w:val="Tabletext"/>
            </w:pPr>
            <w:r w:rsidRPr="0076063E">
              <w:t xml:space="preserve">(other than a service associated with a service to which </w:t>
            </w:r>
            <w:r w:rsidR="005206FD" w:rsidRPr="0076063E">
              <w:t>item 7</w:t>
            </w:r>
            <w:r w:rsidRPr="0076063E">
              <w:t>3300, 73305, 73345, 73346, 73347, 73348, 73349 or 73350 applies)</w:t>
            </w:r>
          </w:p>
          <w:p w14:paraId="1D8D8F29" w14:textId="77777777" w:rsidR="00BE4282" w:rsidRPr="0076063E" w:rsidRDefault="00BE4282" w:rsidP="00FD36CB">
            <w:pPr>
              <w:pStyle w:val="Tabletext"/>
            </w:pPr>
            <w:r w:rsidRPr="0076063E">
              <w:t>One test per lifetime</w:t>
            </w:r>
          </w:p>
        </w:tc>
      </w:tr>
    </w:tbl>
    <w:p w14:paraId="295C17E7" w14:textId="77777777" w:rsidR="0095203F" w:rsidRPr="0076063E" w:rsidRDefault="00475DA3" w:rsidP="0095203F">
      <w:pPr>
        <w:pStyle w:val="ActHead6"/>
        <w:pageBreakBefore/>
      </w:pPr>
      <w:bookmarkStart w:id="12" w:name="_Toc177037119"/>
      <w:r w:rsidRPr="0076063E">
        <w:rPr>
          <w:rStyle w:val="CharAmSchNo"/>
        </w:rPr>
        <w:lastRenderedPageBreak/>
        <w:t>Schedule 4</w:t>
      </w:r>
      <w:r w:rsidR="0095203F" w:rsidRPr="0076063E">
        <w:t>—</w:t>
      </w:r>
      <w:r w:rsidR="00FD1ACB" w:rsidRPr="0076063E">
        <w:rPr>
          <w:rStyle w:val="CharAmSchText"/>
        </w:rPr>
        <w:t xml:space="preserve">Health Insurance </w:t>
      </w:r>
      <w:r w:rsidR="00D02E50" w:rsidRPr="0076063E">
        <w:rPr>
          <w:rStyle w:val="CharAmSchText"/>
        </w:rPr>
        <w:t>Regulations 2</w:t>
      </w:r>
      <w:r w:rsidR="00FD1ACB" w:rsidRPr="0076063E">
        <w:rPr>
          <w:rStyle w:val="CharAmSchText"/>
        </w:rPr>
        <w:t>018</w:t>
      </w:r>
      <w:bookmarkEnd w:id="12"/>
    </w:p>
    <w:p w14:paraId="4D0DC86B" w14:textId="77777777" w:rsidR="0095203F" w:rsidRPr="0076063E" w:rsidRDefault="0095203F" w:rsidP="0095203F">
      <w:pPr>
        <w:pStyle w:val="Header"/>
      </w:pPr>
      <w:r w:rsidRPr="0076063E">
        <w:rPr>
          <w:rStyle w:val="CharAmPartNo"/>
        </w:rPr>
        <w:t xml:space="preserve"> </w:t>
      </w:r>
      <w:r w:rsidRPr="0076063E">
        <w:rPr>
          <w:rStyle w:val="CharAmPartText"/>
        </w:rPr>
        <w:t xml:space="preserve"> </w:t>
      </w:r>
    </w:p>
    <w:p w14:paraId="24CE7FFF" w14:textId="77777777" w:rsidR="00BE4282" w:rsidRPr="0076063E" w:rsidRDefault="00BE4282" w:rsidP="00BE4282">
      <w:pPr>
        <w:pStyle w:val="ActHead9"/>
      </w:pPr>
      <w:bookmarkStart w:id="13" w:name="_Toc177037120"/>
      <w:r w:rsidRPr="0076063E">
        <w:t xml:space="preserve">Health Insurance </w:t>
      </w:r>
      <w:r w:rsidR="00D02E50" w:rsidRPr="0076063E">
        <w:t>Regulations 2</w:t>
      </w:r>
      <w:r w:rsidRPr="0076063E">
        <w:t>018</w:t>
      </w:r>
      <w:bookmarkEnd w:id="13"/>
    </w:p>
    <w:p w14:paraId="21112C49" w14:textId="77777777" w:rsidR="00BE4282" w:rsidRPr="0076063E" w:rsidRDefault="00057728" w:rsidP="00BE4282">
      <w:pPr>
        <w:pStyle w:val="ItemHead"/>
      </w:pPr>
      <w:proofErr w:type="gramStart"/>
      <w:r w:rsidRPr="0076063E">
        <w:t>1</w:t>
      </w:r>
      <w:r w:rsidR="00BE4282" w:rsidRPr="0076063E">
        <w:t xml:space="preserve">  Section</w:t>
      </w:r>
      <w:proofErr w:type="gramEnd"/>
      <w:r w:rsidR="00BE4282" w:rsidRPr="0076063E">
        <w:t xml:space="preserve"> 4 (definition of </w:t>
      </w:r>
      <w:r w:rsidR="00BE4282" w:rsidRPr="0076063E">
        <w:rPr>
          <w:i/>
        </w:rPr>
        <w:t>hospital</w:t>
      </w:r>
      <w:r w:rsidR="008E04D9" w:rsidRPr="0076063E">
        <w:rPr>
          <w:i/>
        </w:rPr>
        <w:noBreakHyphen/>
      </w:r>
      <w:r w:rsidR="00BE4282" w:rsidRPr="0076063E">
        <w:rPr>
          <w:i/>
        </w:rPr>
        <w:t>authorised medical practitioner</w:t>
      </w:r>
      <w:r w:rsidR="00BE4282" w:rsidRPr="0076063E">
        <w:t>)</w:t>
      </w:r>
    </w:p>
    <w:p w14:paraId="2ADCAD69" w14:textId="77777777" w:rsidR="00BE4282" w:rsidRPr="0076063E" w:rsidRDefault="00BE4282" w:rsidP="00BE4282">
      <w:pPr>
        <w:pStyle w:val="Item"/>
      </w:pPr>
      <w:r w:rsidRPr="0076063E">
        <w:t>Repeal the definition.</w:t>
      </w:r>
    </w:p>
    <w:p w14:paraId="6EF55428" w14:textId="77777777" w:rsidR="00BE4282" w:rsidRPr="0076063E" w:rsidRDefault="00057728" w:rsidP="00BE4282">
      <w:pPr>
        <w:pStyle w:val="ItemHead"/>
      </w:pPr>
      <w:proofErr w:type="gramStart"/>
      <w:r w:rsidRPr="0076063E">
        <w:t>2</w:t>
      </w:r>
      <w:r w:rsidR="00BE4282" w:rsidRPr="0076063E">
        <w:t xml:space="preserve">  Section</w:t>
      </w:r>
      <w:proofErr w:type="gramEnd"/>
      <w:r w:rsidR="00BE4282" w:rsidRPr="0076063E">
        <w:t xml:space="preserve"> 4 (definition of </w:t>
      </w:r>
      <w:r w:rsidR="00BE4282" w:rsidRPr="0076063E">
        <w:rPr>
          <w:i/>
        </w:rPr>
        <w:t>obstetric medical practitioner</w:t>
      </w:r>
      <w:r w:rsidR="00BE4282" w:rsidRPr="0076063E">
        <w:t>)</w:t>
      </w:r>
    </w:p>
    <w:p w14:paraId="54AA7984" w14:textId="77777777" w:rsidR="00BE4282" w:rsidRPr="0076063E" w:rsidRDefault="00BE4282" w:rsidP="00BE4282">
      <w:pPr>
        <w:pStyle w:val="Item"/>
      </w:pPr>
      <w:r w:rsidRPr="0076063E">
        <w:t>Repeal the definition.</w:t>
      </w:r>
    </w:p>
    <w:p w14:paraId="2B04A7E1" w14:textId="77777777" w:rsidR="00BE4282" w:rsidRPr="0076063E" w:rsidRDefault="00057728" w:rsidP="00BE4282">
      <w:pPr>
        <w:pStyle w:val="ItemHead"/>
      </w:pPr>
      <w:proofErr w:type="gramStart"/>
      <w:r w:rsidRPr="0076063E">
        <w:t>3</w:t>
      </w:r>
      <w:r w:rsidR="00BE4282" w:rsidRPr="0076063E">
        <w:t xml:space="preserve">  Divisions</w:t>
      </w:r>
      <w:proofErr w:type="gramEnd"/>
      <w:r w:rsidR="00BE4282" w:rsidRPr="0076063E">
        <w:t xml:space="preserve"> 1 and 2 of </w:t>
      </w:r>
      <w:r w:rsidR="00475DA3" w:rsidRPr="0076063E">
        <w:t>Part 2</w:t>
      </w:r>
    </w:p>
    <w:p w14:paraId="6CA91DEE" w14:textId="77777777" w:rsidR="00BE4282" w:rsidRPr="0076063E" w:rsidRDefault="00BE4282" w:rsidP="00BE4282">
      <w:pPr>
        <w:pStyle w:val="Item"/>
      </w:pPr>
      <w:r w:rsidRPr="0076063E">
        <w:t>Repeal the Divisions.</w:t>
      </w:r>
    </w:p>
    <w:p w14:paraId="2EEE2055" w14:textId="77777777" w:rsidR="00BE4282" w:rsidRPr="0076063E" w:rsidRDefault="00057728" w:rsidP="00BE4282">
      <w:pPr>
        <w:pStyle w:val="ItemHead"/>
      </w:pPr>
      <w:proofErr w:type="gramStart"/>
      <w:r w:rsidRPr="0076063E">
        <w:t>4</w:t>
      </w:r>
      <w:r w:rsidR="00BE4282" w:rsidRPr="0076063E">
        <w:t xml:space="preserve">  Section</w:t>
      </w:r>
      <w:proofErr w:type="gramEnd"/>
      <w:r w:rsidR="00BE4282" w:rsidRPr="0076063E">
        <w:t xml:space="preserve"> 44 (table </w:t>
      </w:r>
      <w:r w:rsidR="005206FD" w:rsidRPr="0076063E">
        <w:t>item 1</w:t>
      </w:r>
      <w:r w:rsidR="00BE4282" w:rsidRPr="0076063E">
        <w:t>, column 2)</w:t>
      </w:r>
    </w:p>
    <w:p w14:paraId="005B33E0" w14:textId="77777777" w:rsidR="0095203F" w:rsidRPr="008E04D9" w:rsidRDefault="00BE4282" w:rsidP="00BE4282">
      <w:pPr>
        <w:pStyle w:val="Item"/>
      </w:pPr>
      <w:r w:rsidRPr="0076063E">
        <w:t>Omit “55036, 55066, 55070, 55071, 55076, 55600,”,</w:t>
      </w:r>
      <w:r w:rsidR="003921CC" w:rsidRPr="0076063E">
        <w:t xml:space="preserve"> </w:t>
      </w:r>
      <w:r w:rsidRPr="0076063E">
        <w:t>substitute “55036, 55065, 55066, 55070, 55071, 55076, 55600, 55700, 55704,”.</w:t>
      </w:r>
    </w:p>
    <w:sectPr w:rsidR="0095203F" w:rsidRPr="008E04D9" w:rsidSect="00A559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BBD9" w14:textId="77777777" w:rsidR="00973BA1" w:rsidRDefault="00973BA1" w:rsidP="0048364F">
      <w:pPr>
        <w:spacing w:line="240" w:lineRule="auto"/>
      </w:pPr>
      <w:r>
        <w:separator/>
      </w:r>
    </w:p>
  </w:endnote>
  <w:endnote w:type="continuationSeparator" w:id="0">
    <w:p w14:paraId="725EF9E0" w14:textId="77777777" w:rsidR="00973BA1" w:rsidRDefault="00973B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42A" w14:textId="77777777" w:rsidR="00D02E50" w:rsidRPr="00A55939" w:rsidRDefault="00A55939" w:rsidP="00A559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5939">
      <w:rPr>
        <w:i/>
        <w:sz w:val="18"/>
      </w:rPr>
      <w:t>OPC67030 -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667" w14:textId="77777777" w:rsidR="00D02E50" w:rsidRDefault="00D02E50" w:rsidP="00E97334"/>
  <w:p w14:paraId="6932850C" w14:textId="77777777" w:rsidR="00D02E50" w:rsidRPr="00A55939" w:rsidRDefault="00A55939" w:rsidP="00A55939">
    <w:pPr>
      <w:rPr>
        <w:rFonts w:cs="Times New Roman"/>
        <w:i/>
        <w:sz w:val="18"/>
      </w:rPr>
    </w:pPr>
    <w:r w:rsidRPr="00A55939">
      <w:rPr>
        <w:rFonts w:cs="Times New Roman"/>
        <w:i/>
        <w:sz w:val="18"/>
      </w:rPr>
      <w:t>OPC67030 -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EAEA" w14:textId="77777777" w:rsidR="00D02E50" w:rsidRPr="00A55939" w:rsidRDefault="00A55939" w:rsidP="00A559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5939">
      <w:rPr>
        <w:i/>
        <w:sz w:val="18"/>
      </w:rPr>
      <w:t>OPC67030 -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7E6A" w14:textId="77777777" w:rsidR="00D02E50" w:rsidRPr="00E33C1C" w:rsidRDefault="00D02E5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02E50" w14:paraId="58C5B8BD" w14:textId="77777777" w:rsidTr="00162F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385CC" w14:textId="77777777" w:rsidR="00D02E50" w:rsidRDefault="00D02E50" w:rsidP="009520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D09C0D" w14:textId="4F497F35" w:rsidR="00D02E50" w:rsidRDefault="00D02E50" w:rsidP="009520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5CFE">
            <w:rPr>
              <w:i/>
              <w:sz w:val="18"/>
            </w:rPr>
            <w:t>Health Insurance Legislation Amendment (2024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FFA0B9" w14:textId="77777777" w:rsidR="00D02E50" w:rsidRDefault="00D02E50" w:rsidP="0095203F">
          <w:pPr>
            <w:spacing w:line="0" w:lineRule="atLeast"/>
            <w:jc w:val="right"/>
            <w:rPr>
              <w:sz w:val="18"/>
            </w:rPr>
          </w:pPr>
        </w:p>
      </w:tc>
    </w:tr>
  </w:tbl>
  <w:p w14:paraId="344D1B34" w14:textId="77777777" w:rsidR="00D02E50" w:rsidRPr="00A55939" w:rsidRDefault="00A55939" w:rsidP="00A55939">
    <w:pPr>
      <w:rPr>
        <w:rFonts w:cs="Times New Roman"/>
        <w:i/>
        <w:sz w:val="18"/>
      </w:rPr>
    </w:pPr>
    <w:r w:rsidRPr="00A55939">
      <w:rPr>
        <w:rFonts w:cs="Times New Roman"/>
        <w:i/>
        <w:sz w:val="18"/>
      </w:rPr>
      <w:t>OPC67030 -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EA3F" w14:textId="77777777" w:rsidR="00D02E50" w:rsidRPr="00E33C1C" w:rsidRDefault="00D02E5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02E50" w14:paraId="5F0FE79F" w14:textId="77777777" w:rsidTr="00162F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053F8A" w14:textId="77777777" w:rsidR="00D02E50" w:rsidRDefault="00D02E50" w:rsidP="009520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636400" w14:textId="4FF51553" w:rsidR="00D02E50" w:rsidRDefault="00D02E50" w:rsidP="009520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5CFE">
            <w:rPr>
              <w:i/>
              <w:sz w:val="18"/>
            </w:rPr>
            <w:t>Health Insurance Legislation Amendment (2024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8005029" w14:textId="77777777" w:rsidR="00D02E50" w:rsidRDefault="00D02E50" w:rsidP="009520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35977B" w14:textId="77777777" w:rsidR="00D02E50" w:rsidRPr="00A55939" w:rsidRDefault="00A55939" w:rsidP="00A55939">
    <w:pPr>
      <w:rPr>
        <w:rFonts w:cs="Times New Roman"/>
        <w:i/>
        <w:sz w:val="18"/>
      </w:rPr>
    </w:pPr>
    <w:r w:rsidRPr="00A55939">
      <w:rPr>
        <w:rFonts w:cs="Times New Roman"/>
        <w:i/>
        <w:sz w:val="18"/>
      </w:rPr>
      <w:t>OPC67030 -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F73" w14:textId="77777777" w:rsidR="00D02E50" w:rsidRPr="00E33C1C" w:rsidRDefault="00D02E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02E50" w14:paraId="2C2D4C9F" w14:textId="77777777" w:rsidTr="00162F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7AD57" w14:textId="77777777" w:rsidR="00D02E50" w:rsidRDefault="00D02E50" w:rsidP="009520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1D626" w14:textId="0F245125" w:rsidR="00D02E50" w:rsidRDefault="00D02E50" w:rsidP="009520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5CFE">
            <w:rPr>
              <w:i/>
              <w:sz w:val="18"/>
            </w:rPr>
            <w:t>Health Insurance Legislation Amendment (2024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B126E0" w14:textId="77777777" w:rsidR="00D02E50" w:rsidRDefault="00D02E50" w:rsidP="0095203F">
          <w:pPr>
            <w:spacing w:line="0" w:lineRule="atLeast"/>
            <w:jc w:val="right"/>
            <w:rPr>
              <w:sz w:val="18"/>
            </w:rPr>
          </w:pPr>
        </w:p>
      </w:tc>
    </w:tr>
  </w:tbl>
  <w:p w14:paraId="60E14328" w14:textId="77777777" w:rsidR="00D02E50" w:rsidRPr="00A55939" w:rsidRDefault="00A55939" w:rsidP="00A55939">
    <w:pPr>
      <w:rPr>
        <w:rFonts w:cs="Times New Roman"/>
        <w:i/>
        <w:sz w:val="18"/>
      </w:rPr>
    </w:pPr>
    <w:r w:rsidRPr="00A55939">
      <w:rPr>
        <w:rFonts w:cs="Times New Roman"/>
        <w:i/>
        <w:sz w:val="18"/>
      </w:rPr>
      <w:t>OPC67030 -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7632" w14:textId="77777777" w:rsidR="00D02E50" w:rsidRPr="00E33C1C" w:rsidRDefault="00D02E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02E50" w14:paraId="49A9E201" w14:textId="77777777" w:rsidTr="0095203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5F0A2D" w14:textId="77777777" w:rsidR="00D02E50" w:rsidRDefault="00D02E50" w:rsidP="009520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1601B2" w14:textId="4B7A03D5" w:rsidR="00D02E50" w:rsidRDefault="00D02E50" w:rsidP="009520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5CFE">
            <w:rPr>
              <w:i/>
              <w:sz w:val="18"/>
            </w:rPr>
            <w:t>Health Insurance Legislation Amendment (2024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4BB69F" w14:textId="77777777" w:rsidR="00D02E50" w:rsidRDefault="00D02E50" w:rsidP="009520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501DF4" w14:textId="77777777" w:rsidR="00D02E50" w:rsidRPr="00A55939" w:rsidRDefault="00A55939" w:rsidP="00A55939">
    <w:pPr>
      <w:rPr>
        <w:rFonts w:cs="Times New Roman"/>
        <w:i/>
        <w:sz w:val="18"/>
      </w:rPr>
    </w:pPr>
    <w:r w:rsidRPr="00A55939">
      <w:rPr>
        <w:rFonts w:cs="Times New Roman"/>
        <w:i/>
        <w:sz w:val="18"/>
      </w:rPr>
      <w:t>OPC67030 -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AF9A" w14:textId="77777777" w:rsidR="00D02E50" w:rsidRPr="00E33C1C" w:rsidRDefault="00D02E5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02E50" w14:paraId="5430FD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137879" w14:textId="77777777" w:rsidR="00D02E50" w:rsidRDefault="00D02E50" w:rsidP="009520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01760C" w14:textId="331BA7B5" w:rsidR="00D02E50" w:rsidRDefault="00D02E50" w:rsidP="009520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5CFE">
            <w:rPr>
              <w:i/>
              <w:sz w:val="18"/>
            </w:rPr>
            <w:t>Health Insurance Legislation Amendment (2024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1A9E1F" w14:textId="77777777" w:rsidR="00D02E50" w:rsidRDefault="00D02E50" w:rsidP="009520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7AFE07" w14:textId="77777777" w:rsidR="00D02E50" w:rsidRPr="00A55939" w:rsidRDefault="00A55939" w:rsidP="00A55939">
    <w:pPr>
      <w:rPr>
        <w:rFonts w:cs="Times New Roman"/>
        <w:i/>
        <w:sz w:val="18"/>
      </w:rPr>
    </w:pPr>
    <w:r w:rsidRPr="00A55939">
      <w:rPr>
        <w:rFonts w:cs="Times New Roman"/>
        <w:i/>
        <w:sz w:val="18"/>
      </w:rPr>
      <w:t>OPC67030 -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C7A7" w14:textId="77777777" w:rsidR="00973BA1" w:rsidRDefault="00973BA1" w:rsidP="0048364F">
      <w:pPr>
        <w:spacing w:line="240" w:lineRule="auto"/>
      </w:pPr>
      <w:r>
        <w:separator/>
      </w:r>
    </w:p>
  </w:footnote>
  <w:footnote w:type="continuationSeparator" w:id="0">
    <w:p w14:paraId="3B41DD6A" w14:textId="77777777" w:rsidR="00973BA1" w:rsidRDefault="00973B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4C6F" w14:textId="77777777" w:rsidR="00D02E50" w:rsidRPr="005F1388" w:rsidRDefault="00D02E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6C52" w14:textId="77777777" w:rsidR="00D02E50" w:rsidRPr="005F1388" w:rsidRDefault="00D02E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8643" w14:textId="77777777" w:rsidR="00D02E50" w:rsidRPr="005F1388" w:rsidRDefault="00D02E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0828" w14:textId="77777777" w:rsidR="00D02E50" w:rsidRPr="00ED79B6" w:rsidRDefault="00D02E5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740F" w14:textId="77777777" w:rsidR="00D02E50" w:rsidRPr="00ED79B6" w:rsidRDefault="00D02E5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DB6D" w14:textId="77777777" w:rsidR="00D02E50" w:rsidRPr="00ED79B6" w:rsidRDefault="00D02E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2322" w14:textId="60EC6AB4" w:rsidR="00D02E50" w:rsidRPr="00A961C4" w:rsidRDefault="00D02E5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06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063E">
      <w:rPr>
        <w:noProof/>
        <w:sz w:val="20"/>
      </w:rPr>
      <w:t>Diagnostic imaging services</w:t>
    </w:r>
    <w:r>
      <w:rPr>
        <w:sz w:val="20"/>
      </w:rPr>
      <w:fldChar w:fldCharType="end"/>
    </w:r>
  </w:p>
  <w:p w14:paraId="348BB2DB" w14:textId="0FB5194B" w:rsidR="00D02E50" w:rsidRPr="00A961C4" w:rsidRDefault="00D02E5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595DC9" w14:textId="77777777" w:rsidR="00D02E50" w:rsidRPr="00A961C4" w:rsidRDefault="00D02E5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3BDD" w14:textId="4DAF66D2" w:rsidR="00D02E50" w:rsidRPr="00A961C4" w:rsidRDefault="00D02E5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6063E">
      <w:rPr>
        <w:sz w:val="20"/>
      </w:rPr>
      <w:fldChar w:fldCharType="separate"/>
    </w:r>
    <w:r w:rsidR="0076063E">
      <w:rPr>
        <w:noProof/>
        <w:sz w:val="20"/>
      </w:rPr>
      <w:t>Diagnostic imaging services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6063E">
      <w:rPr>
        <w:b/>
        <w:sz w:val="20"/>
      </w:rPr>
      <w:fldChar w:fldCharType="separate"/>
    </w:r>
    <w:r w:rsidR="0076063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1E6D1E" w14:textId="55FCA9EC" w:rsidR="00D02E50" w:rsidRPr="00A961C4" w:rsidRDefault="00D02E5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4CFDF3" w14:textId="77777777" w:rsidR="00D02E50" w:rsidRPr="00A961C4" w:rsidRDefault="00D02E5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323C" w14:textId="77777777" w:rsidR="00D02E50" w:rsidRPr="00A961C4" w:rsidRDefault="00D02E5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58282A"/>
    <w:multiLevelType w:val="multilevel"/>
    <w:tmpl w:val="01DE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F195ED7"/>
    <w:multiLevelType w:val="hybridMultilevel"/>
    <w:tmpl w:val="CC7AE598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9D0FD3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6A4784B"/>
    <w:multiLevelType w:val="hybridMultilevel"/>
    <w:tmpl w:val="69EE6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A5C80"/>
    <w:multiLevelType w:val="hybridMultilevel"/>
    <w:tmpl w:val="5A445360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9D0FD3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54564">
    <w:abstractNumId w:val="9"/>
  </w:num>
  <w:num w:numId="2" w16cid:durableId="73477725">
    <w:abstractNumId w:val="7"/>
  </w:num>
  <w:num w:numId="3" w16cid:durableId="1140537358">
    <w:abstractNumId w:val="6"/>
  </w:num>
  <w:num w:numId="4" w16cid:durableId="1890608190">
    <w:abstractNumId w:val="5"/>
  </w:num>
  <w:num w:numId="5" w16cid:durableId="456918283">
    <w:abstractNumId w:val="4"/>
  </w:num>
  <w:num w:numId="6" w16cid:durableId="2119567915">
    <w:abstractNumId w:val="8"/>
  </w:num>
  <w:num w:numId="7" w16cid:durableId="2105297341">
    <w:abstractNumId w:val="3"/>
  </w:num>
  <w:num w:numId="8" w16cid:durableId="978923936">
    <w:abstractNumId w:val="2"/>
  </w:num>
  <w:num w:numId="9" w16cid:durableId="1968585146">
    <w:abstractNumId w:val="1"/>
  </w:num>
  <w:num w:numId="10" w16cid:durableId="1643191558">
    <w:abstractNumId w:val="0"/>
  </w:num>
  <w:num w:numId="11" w16cid:durableId="1103307059">
    <w:abstractNumId w:val="16"/>
  </w:num>
  <w:num w:numId="12" w16cid:durableId="1637838270">
    <w:abstractNumId w:val="11"/>
  </w:num>
  <w:num w:numId="13" w16cid:durableId="82861">
    <w:abstractNumId w:val="12"/>
  </w:num>
  <w:num w:numId="14" w16cid:durableId="950673342">
    <w:abstractNumId w:val="14"/>
  </w:num>
  <w:num w:numId="15" w16cid:durableId="657733949">
    <w:abstractNumId w:val="13"/>
  </w:num>
  <w:num w:numId="16" w16cid:durableId="1717198361">
    <w:abstractNumId w:val="10"/>
  </w:num>
  <w:num w:numId="17" w16cid:durableId="1582058432">
    <w:abstractNumId w:val="19"/>
  </w:num>
  <w:num w:numId="18" w16cid:durableId="1913809122">
    <w:abstractNumId w:val="17"/>
  </w:num>
  <w:num w:numId="19" w16cid:durableId="780491119">
    <w:abstractNumId w:val="18"/>
  </w:num>
  <w:num w:numId="20" w16cid:durableId="1781148213">
    <w:abstractNumId w:val="21"/>
  </w:num>
  <w:num w:numId="21" w16cid:durableId="1873031690">
    <w:abstractNumId w:val="15"/>
  </w:num>
  <w:num w:numId="22" w16cid:durableId="15088601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4A3C"/>
    <w:rsid w:val="00000263"/>
    <w:rsid w:val="00003A1A"/>
    <w:rsid w:val="00005BBE"/>
    <w:rsid w:val="00006129"/>
    <w:rsid w:val="00010F00"/>
    <w:rsid w:val="000113BC"/>
    <w:rsid w:val="00011B93"/>
    <w:rsid w:val="000136AF"/>
    <w:rsid w:val="000146DC"/>
    <w:rsid w:val="00022161"/>
    <w:rsid w:val="00024327"/>
    <w:rsid w:val="00025959"/>
    <w:rsid w:val="00025CA9"/>
    <w:rsid w:val="00027992"/>
    <w:rsid w:val="00033EC2"/>
    <w:rsid w:val="0003565E"/>
    <w:rsid w:val="00036D56"/>
    <w:rsid w:val="00036E24"/>
    <w:rsid w:val="0004044E"/>
    <w:rsid w:val="000413AC"/>
    <w:rsid w:val="00043256"/>
    <w:rsid w:val="00044411"/>
    <w:rsid w:val="00045FB1"/>
    <w:rsid w:val="00046F47"/>
    <w:rsid w:val="0004720A"/>
    <w:rsid w:val="00047E59"/>
    <w:rsid w:val="00050145"/>
    <w:rsid w:val="0005120E"/>
    <w:rsid w:val="00054577"/>
    <w:rsid w:val="00054ECF"/>
    <w:rsid w:val="000558CA"/>
    <w:rsid w:val="00057728"/>
    <w:rsid w:val="000601C3"/>
    <w:rsid w:val="00060452"/>
    <w:rsid w:val="00060DFB"/>
    <w:rsid w:val="000614BF"/>
    <w:rsid w:val="00065443"/>
    <w:rsid w:val="00066BE9"/>
    <w:rsid w:val="000673F9"/>
    <w:rsid w:val="00067802"/>
    <w:rsid w:val="0007082B"/>
    <w:rsid w:val="0007169C"/>
    <w:rsid w:val="00073957"/>
    <w:rsid w:val="00076AD5"/>
    <w:rsid w:val="00077213"/>
    <w:rsid w:val="00077593"/>
    <w:rsid w:val="00080812"/>
    <w:rsid w:val="00082B21"/>
    <w:rsid w:val="00083F48"/>
    <w:rsid w:val="0008515C"/>
    <w:rsid w:val="00087964"/>
    <w:rsid w:val="000920A7"/>
    <w:rsid w:val="0009540E"/>
    <w:rsid w:val="000A1F71"/>
    <w:rsid w:val="000A36B0"/>
    <w:rsid w:val="000A4BA6"/>
    <w:rsid w:val="000A5DBB"/>
    <w:rsid w:val="000A6126"/>
    <w:rsid w:val="000A69FB"/>
    <w:rsid w:val="000A7DF9"/>
    <w:rsid w:val="000B072B"/>
    <w:rsid w:val="000B083E"/>
    <w:rsid w:val="000C55CF"/>
    <w:rsid w:val="000D05EF"/>
    <w:rsid w:val="000D0A92"/>
    <w:rsid w:val="000D37F9"/>
    <w:rsid w:val="000D5485"/>
    <w:rsid w:val="000D5DD3"/>
    <w:rsid w:val="000E3785"/>
    <w:rsid w:val="000E3E4D"/>
    <w:rsid w:val="000E4BF4"/>
    <w:rsid w:val="000E6893"/>
    <w:rsid w:val="000F21C1"/>
    <w:rsid w:val="000F2761"/>
    <w:rsid w:val="000F28BD"/>
    <w:rsid w:val="000F3369"/>
    <w:rsid w:val="000F3906"/>
    <w:rsid w:val="000F7C80"/>
    <w:rsid w:val="0010095B"/>
    <w:rsid w:val="00100A01"/>
    <w:rsid w:val="001050B8"/>
    <w:rsid w:val="00105D72"/>
    <w:rsid w:val="00105FF7"/>
    <w:rsid w:val="00106C53"/>
    <w:rsid w:val="0010745C"/>
    <w:rsid w:val="00110530"/>
    <w:rsid w:val="001145B4"/>
    <w:rsid w:val="00117277"/>
    <w:rsid w:val="00121885"/>
    <w:rsid w:val="0012260A"/>
    <w:rsid w:val="00125A7F"/>
    <w:rsid w:val="001271B0"/>
    <w:rsid w:val="00132DF0"/>
    <w:rsid w:val="001348F4"/>
    <w:rsid w:val="00135B59"/>
    <w:rsid w:val="00137141"/>
    <w:rsid w:val="00137E1F"/>
    <w:rsid w:val="00140125"/>
    <w:rsid w:val="001401B4"/>
    <w:rsid w:val="00143F2E"/>
    <w:rsid w:val="00146B1B"/>
    <w:rsid w:val="00152848"/>
    <w:rsid w:val="00155212"/>
    <w:rsid w:val="00155873"/>
    <w:rsid w:val="00160BD7"/>
    <w:rsid w:val="00161361"/>
    <w:rsid w:val="00162434"/>
    <w:rsid w:val="00162D50"/>
    <w:rsid w:val="00162F8B"/>
    <w:rsid w:val="00163E00"/>
    <w:rsid w:val="001643C9"/>
    <w:rsid w:val="00165568"/>
    <w:rsid w:val="00165CFE"/>
    <w:rsid w:val="00165F17"/>
    <w:rsid w:val="00166082"/>
    <w:rsid w:val="00166C2F"/>
    <w:rsid w:val="00167A82"/>
    <w:rsid w:val="001702F6"/>
    <w:rsid w:val="001716C9"/>
    <w:rsid w:val="00176A62"/>
    <w:rsid w:val="00180A7A"/>
    <w:rsid w:val="00180AB5"/>
    <w:rsid w:val="001819FA"/>
    <w:rsid w:val="00184261"/>
    <w:rsid w:val="00187BAE"/>
    <w:rsid w:val="00190030"/>
    <w:rsid w:val="00190BA1"/>
    <w:rsid w:val="00190DF5"/>
    <w:rsid w:val="00192220"/>
    <w:rsid w:val="00192F22"/>
    <w:rsid w:val="00193461"/>
    <w:rsid w:val="001939E1"/>
    <w:rsid w:val="00194202"/>
    <w:rsid w:val="00195382"/>
    <w:rsid w:val="00195B5F"/>
    <w:rsid w:val="0019671A"/>
    <w:rsid w:val="001A3B9F"/>
    <w:rsid w:val="001A4302"/>
    <w:rsid w:val="001A536F"/>
    <w:rsid w:val="001A65C0"/>
    <w:rsid w:val="001B4078"/>
    <w:rsid w:val="001B51BA"/>
    <w:rsid w:val="001B6456"/>
    <w:rsid w:val="001B7A5D"/>
    <w:rsid w:val="001C4738"/>
    <w:rsid w:val="001C69C4"/>
    <w:rsid w:val="001C70D9"/>
    <w:rsid w:val="001C7EC7"/>
    <w:rsid w:val="001D11E9"/>
    <w:rsid w:val="001D13C4"/>
    <w:rsid w:val="001D6202"/>
    <w:rsid w:val="001E0A8D"/>
    <w:rsid w:val="001E1C5A"/>
    <w:rsid w:val="001E33EC"/>
    <w:rsid w:val="001E3590"/>
    <w:rsid w:val="001E4A28"/>
    <w:rsid w:val="001E4F15"/>
    <w:rsid w:val="001E7407"/>
    <w:rsid w:val="001F1C60"/>
    <w:rsid w:val="001F369B"/>
    <w:rsid w:val="001F5EDC"/>
    <w:rsid w:val="00200C0D"/>
    <w:rsid w:val="00201D27"/>
    <w:rsid w:val="0020300C"/>
    <w:rsid w:val="00204322"/>
    <w:rsid w:val="0020574B"/>
    <w:rsid w:val="00206F66"/>
    <w:rsid w:val="00214541"/>
    <w:rsid w:val="00215979"/>
    <w:rsid w:val="00220A0C"/>
    <w:rsid w:val="00220D0E"/>
    <w:rsid w:val="00223E4A"/>
    <w:rsid w:val="002302EA"/>
    <w:rsid w:val="00231AC6"/>
    <w:rsid w:val="002327BC"/>
    <w:rsid w:val="002329D7"/>
    <w:rsid w:val="00234BC7"/>
    <w:rsid w:val="00235EA2"/>
    <w:rsid w:val="0024028E"/>
    <w:rsid w:val="00240749"/>
    <w:rsid w:val="00244BF7"/>
    <w:rsid w:val="002468D7"/>
    <w:rsid w:val="00247168"/>
    <w:rsid w:val="00252854"/>
    <w:rsid w:val="0025391D"/>
    <w:rsid w:val="002545D8"/>
    <w:rsid w:val="00260A06"/>
    <w:rsid w:val="00260CAA"/>
    <w:rsid w:val="00261B5B"/>
    <w:rsid w:val="00263886"/>
    <w:rsid w:val="00264487"/>
    <w:rsid w:val="00273E88"/>
    <w:rsid w:val="002741D0"/>
    <w:rsid w:val="00274F15"/>
    <w:rsid w:val="00275D3C"/>
    <w:rsid w:val="002762D0"/>
    <w:rsid w:val="00277426"/>
    <w:rsid w:val="002839B3"/>
    <w:rsid w:val="00285CDD"/>
    <w:rsid w:val="00287C0C"/>
    <w:rsid w:val="00291167"/>
    <w:rsid w:val="002918E8"/>
    <w:rsid w:val="00292B90"/>
    <w:rsid w:val="00296307"/>
    <w:rsid w:val="00296C5A"/>
    <w:rsid w:val="00297ECB"/>
    <w:rsid w:val="002A450B"/>
    <w:rsid w:val="002A4A24"/>
    <w:rsid w:val="002A5526"/>
    <w:rsid w:val="002A5FEC"/>
    <w:rsid w:val="002A6E19"/>
    <w:rsid w:val="002A7D5F"/>
    <w:rsid w:val="002B2CB4"/>
    <w:rsid w:val="002B73E5"/>
    <w:rsid w:val="002C152A"/>
    <w:rsid w:val="002C2161"/>
    <w:rsid w:val="002D043A"/>
    <w:rsid w:val="002D0492"/>
    <w:rsid w:val="002D36E5"/>
    <w:rsid w:val="002E4574"/>
    <w:rsid w:val="002E6673"/>
    <w:rsid w:val="002E71D3"/>
    <w:rsid w:val="002F2DED"/>
    <w:rsid w:val="002F4B62"/>
    <w:rsid w:val="00302603"/>
    <w:rsid w:val="00302811"/>
    <w:rsid w:val="00302CC0"/>
    <w:rsid w:val="00305CC7"/>
    <w:rsid w:val="00311935"/>
    <w:rsid w:val="003120A5"/>
    <w:rsid w:val="003148BA"/>
    <w:rsid w:val="00316491"/>
    <w:rsid w:val="0031713F"/>
    <w:rsid w:val="003173B2"/>
    <w:rsid w:val="00321913"/>
    <w:rsid w:val="00322977"/>
    <w:rsid w:val="00324EE6"/>
    <w:rsid w:val="003303B2"/>
    <w:rsid w:val="003316DC"/>
    <w:rsid w:val="003320E3"/>
    <w:rsid w:val="00332E0D"/>
    <w:rsid w:val="00335248"/>
    <w:rsid w:val="0033581C"/>
    <w:rsid w:val="00340356"/>
    <w:rsid w:val="003415D3"/>
    <w:rsid w:val="00344C8A"/>
    <w:rsid w:val="00346335"/>
    <w:rsid w:val="00346855"/>
    <w:rsid w:val="00347B01"/>
    <w:rsid w:val="00350922"/>
    <w:rsid w:val="00352939"/>
    <w:rsid w:val="00352B0F"/>
    <w:rsid w:val="00355690"/>
    <w:rsid w:val="003561B0"/>
    <w:rsid w:val="00357C96"/>
    <w:rsid w:val="0036261A"/>
    <w:rsid w:val="00364640"/>
    <w:rsid w:val="00364847"/>
    <w:rsid w:val="00364E34"/>
    <w:rsid w:val="00366C84"/>
    <w:rsid w:val="00367960"/>
    <w:rsid w:val="00373496"/>
    <w:rsid w:val="00377805"/>
    <w:rsid w:val="00380CE4"/>
    <w:rsid w:val="00383540"/>
    <w:rsid w:val="003860FF"/>
    <w:rsid w:val="003921CC"/>
    <w:rsid w:val="00395C6B"/>
    <w:rsid w:val="00396085"/>
    <w:rsid w:val="003A15AC"/>
    <w:rsid w:val="003A56EB"/>
    <w:rsid w:val="003B02B4"/>
    <w:rsid w:val="003B0627"/>
    <w:rsid w:val="003B36F7"/>
    <w:rsid w:val="003C02AE"/>
    <w:rsid w:val="003C2993"/>
    <w:rsid w:val="003C584A"/>
    <w:rsid w:val="003C5F2B"/>
    <w:rsid w:val="003D0BFE"/>
    <w:rsid w:val="003D1523"/>
    <w:rsid w:val="003D5700"/>
    <w:rsid w:val="003E34F1"/>
    <w:rsid w:val="003E6048"/>
    <w:rsid w:val="003F0F5A"/>
    <w:rsid w:val="003F19B1"/>
    <w:rsid w:val="003F6563"/>
    <w:rsid w:val="003F7F07"/>
    <w:rsid w:val="00400A30"/>
    <w:rsid w:val="00400A76"/>
    <w:rsid w:val="00400E9F"/>
    <w:rsid w:val="004022CA"/>
    <w:rsid w:val="0040359D"/>
    <w:rsid w:val="004116CD"/>
    <w:rsid w:val="004117FB"/>
    <w:rsid w:val="00414ADE"/>
    <w:rsid w:val="00415A41"/>
    <w:rsid w:val="00416573"/>
    <w:rsid w:val="004204D6"/>
    <w:rsid w:val="00420D98"/>
    <w:rsid w:val="00423213"/>
    <w:rsid w:val="00424CA9"/>
    <w:rsid w:val="004257BB"/>
    <w:rsid w:val="004261D9"/>
    <w:rsid w:val="004315B6"/>
    <w:rsid w:val="0044291A"/>
    <w:rsid w:val="00447EB5"/>
    <w:rsid w:val="00451842"/>
    <w:rsid w:val="00455232"/>
    <w:rsid w:val="00460499"/>
    <w:rsid w:val="00461666"/>
    <w:rsid w:val="00461B09"/>
    <w:rsid w:val="0046444E"/>
    <w:rsid w:val="00467427"/>
    <w:rsid w:val="00474835"/>
    <w:rsid w:val="00475963"/>
    <w:rsid w:val="004759BB"/>
    <w:rsid w:val="00475D4C"/>
    <w:rsid w:val="00475DA3"/>
    <w:rsid w:val="00480211"/>
    <w:rsid w:val="004805DB"/>
    <w:rsid w:val="004819C7"/>
    <w:rsid w:val="00481D9C"/>
    <w:rsid w:val="00481E71"/>
    <w:rsid w:val="00482E3A"/>
    <w:rsid w:val="0048364F"/>
    <w:rsid w:val="00483D2E"/>
    <w:rsid w:val="0048421D"/>
    <w:rsid w:val="00490F2E"/>
    <w:rsid w:val="004930C9"/>
    <w:rsid w:val="004932A1"/>
    <w:rsid w:val="004933D7"/>
    <w:rsid w:val="00495DFC"/>
    <w:rsid w:val="00496DB3"/>
    <w:rsid w:val="00496F97"/>
    <w:rsid w:val="00497DFC"/>
    <w:rsid w:val="00497F2A"/>
    <w:rsid w:val="004A1DCD"/>
    <w:rsid w:val="004A53EA"/>
    <w:rsid w:val="004A72B2"/>
    <w:rsid w:val="004B1509"/>
    <w:rsid w:val="004B1FAD"/>
    <w:rsid w:val="004B366D"/>
    <w:rsid w:val="004B6CFA"/>
    <w:rsid w:val="004C1BB7"/>
    <w:rsid w:val="004C2133"/>
    <w:rsid w:val="004C7C1E"/>
    <w:rsid w:val="004D1B41"/>
    <w:rsid w:val="004D2A67"/>
    <w:rsid w:val="004D3572"/>
    <w:rsid w:val="004D6123"/>
    <w:rsid w:val="004E28F6"/>
    <w:rsid w:val="004E2A42"/>
    <w:rsid w:val="004E44CC"/>
    <w:rsid w:val="004F0E77"/>
    <w:rsid w:val="004F1E42"/>
    <w:rsid w:val="004F1FAC"/>
    <w:rsid w:val="004F676E"/>
    <w:rsid w:val="004F7CCA"/>
    <w:rsid w:val="00500487"/>
    <w:rsid w:val="00504DA2"/>
    <w:rsid w:val="00511D4D"/>
    <w:rsid w:val="00513E75"/>
    <w:rsid w:val="00514B9A"/>
    <w:rsid w:val="00516B8D"/>
    <w:rsid w:val="005172C2"/>
    <w:rsid w:val="005204E7"/>
    <w:rsid w:val="005206FD"/>
    <w:rsid w:val="00523D8D"/>
    <w:rsid w:val="0052686F"/>
    <w:rsid w:val="0052756C"/>
    <w:rsid w:val="00530230"/>
    <w:rsid w:val="00530CC9"/>
    <w:rsid w:val="00531790"/>
    <w:rsid w:val="00532617"/>
    <w:rsid w:val="00534AB0"/>
    <w:rsid w:val="00537FBC"/>
    <w:rsid w:val="00540D7B"/>
    <w:rsid w:val="0054157A"/>
    <w:rsid w:val="00541D73"/>
    <w:rsid w:val="00543124"/>
    <w:rsid w:val="00543469"/>
    <w:rsid w:val="0054373E"/>
    <w:rsid w:val="005452CC"/>
    <w:rsid w:val="00546FA3"/>
    <w:rsid w:val="00550EBE"/>
    <w:rsid w:val="00551606"/>
    <w:rsid w:val="00553331"/>
    <w:rsid w:val="00553D2D"/>
    <w:rsid w:val="00554243"/>
    <w:rsid w:val="005569D0"/>
    <w:rsid w:val="00557C7A"/>
    <w:rsid w:val="005607E1"/>
    <w:rsid w:val="00560F1F"/>
    <w:rsid w:val="00562A58"/>
    <w:rsid w:val="00562EAD"/>
    <w:rsid w:val="0056355B"/>
    <w:rsid w:val="00565A67"/>
    <w:rsid w:val="005700D4"/>
    <w:rsid w:val="00572122"/>
    <w:rsid w:val="005729C0"/>
    <w:rsid w:val="00572DCB"/>
    <w:rsid w:val="00574E46"/>
    <w:rsid w:val="0058022A"/>
    <w:rsid w:val="00581211"/>
    <w:rsid w:val="00582EC1"/>
    <w:rsid w:val="00584811"/>
    <w:rsid w:val="00593132"/>
    <w:rsid w:val="0059348B"/>
    <w:rsid w:val="00593AA6"/>
    <w:rsid w:val="00594161"/>
    <w:rsid w:val="00594512"/>
    <w:rsid w:val="00594749"/>
    <w:rsid w:val="00595D45"/>
    <w:rsid w:val="00595FDE"/>
    <w:rsid w:val="005A44B4"/>
    <w:rsid w:val="005A482B"/>
    <w:rsid w:val="005A4D2B"/>
    <w:rsid w:val="005A59F7"/>
    <w:rsid w:val="005A699D"/>
    <w:rsid w:val="005B4067"/>
    <w:rsid w:val="005B5286"/>
    <w:rsid w:val="005B5E47"/>
    <w:rsid w:val="005B7282"/>
    <w:rsid w:val="005C36E0"/>
    <w:rsid w:val="005C3F41"/>
    <w:rsid w:val="005C4C94"/>
    <w:rsid w:val="005D15FD"/>
    <w:rsid w:val="005D168D"/>
    <w:rsid w:val="005D52B1"/>
    <w:rsid w:val="005D5CF3"/>
    <w:rsid w:val="005D5EA1"/>
    <w:rsid w:val="005E0617"/>
    <w:rsid w:val="005E61D3"/>
    <w:rsid w:val="005E7890"/>
    <w:rsid w:val="005F1860"/>
    <w:rsid w:val="005F2AD8"/>
    <w:rsid w:val="005F4840"/>
    <w:rsid w:val="005F5C59"/>
    <w:rsid w:val="005F75B3"/>
    <w:rsid w:val="005F7738"/>
    <w:rsid w:val="00600219"/>
    <w:rsid w:val="00600542"/>
    <w:rsid w:val="00602D78"/>
    <w:rsid w:val="00602EF3"/>
    <w:rsid w:val="006049AA"/>
    <w:rsid w:val="0060775E"/>
    <w:rsid w:val="00613EAD"/>
    <w:rsid w:val="006158AC"/>
    <w:rsid w:val="0061780D"/>
    <w:rsid w:val="00624605"/>
    <w:rsid w:val="006345AB"/>
    <w:rsid w:val="00636588"/>
    <w:rsid w:val="00640402"/>
    <w:rsid w:val="00640F78"/>
    <w:rsid w:val="00641095"/>
    <w:rsid w:val="00646E7B"/>
    <w:rsid w:val="00652010"/>
    <w:rsid w:val="006540DA"/>
    <w:rsid w:val="006548C5"/>
    <w:rsid w:val="00655D6A"/>
    <w:rsid w:val="00656DE9"/>
    <w:rsid w:val="00665C19"/>
    <w:rsid w:val="006714E8"/>
    <w:rsid w:val="00674492"/>
    <w:rsid w:val="00674C97"/>
    <w:rsid w:val="0067601D"/>
    <w:rsid w:val="00677CC2"/>
    <w:rsid w:val="006854C9"/>
    <w:rsid w:val="00685F42"/>
    <w:rsid w:val="006866A1"/>
    <w:rsid w:val="00687D9B"/>
    <w:rsid w:val="0069207B"/>
    <w:rsid w:val="006939FB"/>
    <w:rsid w:val="00695BB4"/>
    <w:rsid w:val="006A386A"/>
    <w:rsid w:val="006A4309"/>
    <w:rsid w:val="006A48C0"/>
    <w:rsid w:val="006A4B7C"/>
    <w:rsid w:val="006A6F61"/>
    <w:rsid w:val="006B0E55"/>
    <w:rsid w:val="006B61E9"/>
    <w:rsid w:val="006B7006"/>
    <w:rsid w:val="006B7BFC"/>
    <w:rsid w:val="006C0621"/>
    <w:rsid w:val="006C7F8C"/>
    <w:rsid w:val="006D0C34"/>
    <w:rsid w:val="006D1189"/>
    <w:rsid w:val="006D333B"/>
    <w:rsid w:val="006D7AB9"/>
    <w:rsid w:val="006E0E5C"/>
    <w:rsid w:val="006E1AA2"/>
    <w:rsid w:val="006E7469"/>
    <w:rsid w:val="006E7E7E"/>
    <w:rsid w:val="006F00E1"/>
    <w:rsid w:val="006F267D"/>
    <w:rsid w:val="006F310B"/>
    <w:rsid w:val="006F5146"/>
    <w:rsid w:val="006F7A11"/>
    <w:rsid w:val="00700176"/>
    <w:rsid w:val="00700B2C"/>
    <w:rsid w:val="00702A66"/>
    <w:rsid w:val="00703AB9"/>
    <w:rsid w:val="007057C9"/>
    <w:rsid w:val="0071073E"/>
    <w:rsid w:val="00713084"/>
    <w:rsid w:val="00715B63"/>
    <w:rsid w:val="00720FC2"/>
    <w:rsid w:val="0072146A"/>
    <w:rsid w:val="00722D24"/>
    <w:rsid w:val="00722F14"/>
    <w:rsid w:val="007259B3"/>
    <w:rsid w:val="00726949"/>
    <w:rsid w:val="00727E98"/>
    <w:rsid w:val="00731E00"/>
    <w:rsid w:val="00732E9D"/>
    <w:rsid w:val="007340C6"/>
    <w:rsid w:val="0073491A"/>
    <w:rsid w:val="0073612A"/>
    <w:rsid w:val="007440B7"/>
    <w:rsid w:val="00744147"/>
    <w:rsid w:val="00745397"/>
    <w:rsid w:val="007458C1"/>
    <w:rsid w:val="007473C5"/>
    <w:rsid w:val="00747993"/>
    <w:rsid w:val="0075099D"/>
    <w:rsid w:val="00750F89"/>
    <w:rsid w:val="00753210"/>
    <w:rsid w:val="007540D0"/>
    <w:rsid w:val="00754608"/>
    <w:rsid w:val="007554FE"/>
    <w:rsid w:val="00756CBD"/>
    <w:rsid w:val="0076063E"/>
    <w:rsid w:val="007612C2"/>
    <w:rsid w:val="00761445"/>
    <w:rsid w:val="00762876"/>
    <w:rsid w:val="007634AD"/>
    <w:rsid w:val="00764FBE"/>
    <w:rsid w:val="00766A06"/>
    <w:rsid w:val="00767DE8"/>
    <w:rsid w:val="007715C9"/>
    <w:rsid w:val="00772551"/>
    <w:rsid w:val="007736DF"/>
    <w:rsid w:val="00774EDD"/>
    <w:rsid w:val="007757EC"/>
    <w:rsid w:val="00775AAB"/>
    <w:rsid w:val="0077764E"/>
    <w:rsid w:val="007819E9"/>
    <w:rsid w:val="007825F6"/>
    <w:rsid w:val="00782D3C"/>
    <w:rsid w:val="007878EE"/>
    <w:rsid w:val="00792D31"/>
    <w:rsid w:val="00795E30"/>
    <w:rsid w:val="00795F2F"/>
    <w:rsid w:val="007A082A"/>
    <w:rsid w:val="007A115D"/>
    <w:rsid w:val="007A24BC"/>
    <w:rsid w:val="007A35E6"/>
    <w:rsid w:val="007A5BBB"/>
    <w:rsid w:val="007A6863"/>
    <w:rsid w:val="007B0216"/>
    <w:rsid w:val="007B1875"/>
    <w:rsid w:val="007B1D11"/>
    <w:rsid w:val="007B1E1F"/>
    <w:rsid w:val="007B57F0"/>
    <w:rsid w:val="007B618B"/>
    <w:rsid w:val="007B77A0"/>
    <w:rsid w:val="007B7F75"/>
    <w:rsid w:val="007C22B6"/>
    <w:rsid w:val="007C24E1"/>
    <w:rsid w:val="007C36EF"/>
    <w:rsid w:val="007C6758"/>
    <w:rsid w:val="007D230D"/>
    <w:rsid w:val="007D45C1"/>
    <w:rsid w:val="007D4D88"/>
    <w:rsid w:val="007E65AF"/>
    <w:rsid w:val="007E7D4A"/>
    <w:rsid w:val="007F24D1"/>
    <w:rsid w:val="007F3AD8"/>
    <w:rsid w:val="007F48ED"/>
    <w:rsid w:val="007F62D5"/>
    <w:rsid w:val="007F6602"/>
    <w:rsid w:val="007F7947"/>
    <w:rsid w:val="007F7BE7"/>
    <w:rsid w:val="00800624"/>
    <w:rsid w:val="00801B6A"/>
    <w:rsid w:val="008049F3"/>
    <w:rsid w:val="00805787"/>
    <w:rsid w:val="0080688A"/>
    <w:rsid w:val="008069B2"/>
    <w:rsid w:val="008073F6"/>
    <w:rsid w:val="00807E2A"/>
    <w:rsid w:val="00812239"/>
    <w:rsid w:val="00812F45"/>
    <w:rsid w:val="008131F5"/>
    <w:rsid w:val="00815DDE"/>
    <w:rsid w:val="00821061"/>
    <w:rsid w:val="00821F88"/>
    <w:rsid w:val="00823B55"/>
    <w:rsid w:val="00824035"/>
    <w:rsid w:val="00826234"/>
    <w:rsid w:val="00827043"/>
    <w:rsid w:val="00830125"/>
    <w:rsid w:val="00831DA2"/>
    <w:rsid w:val="0083426A"/>
    <w:rsid w:val="008359A9"/>
    <w:rsid w:val="0084172C"/>
    <w:rsid w:val="00854192"/>
    <w:rsid w:val="008568A9"/>
    <w:rsid w:val="0085691D"/>
    <w:rsid w:val="00856A31"/>
    <w:rsid w:val="00857771"/>
    <w:rsid w:val="00860994"/>
    <w:rsid w:val="00860C85"/>
    <w:rsid w:val="00862394"/>
    <w:rsid w:val="0086338D"/>
    <w:rsid w:val="00864688"/>
    <w:rsid w:val="00867735"/>
    <w:rsid w:val="00867DA3"/>
    <w:rsid w:val="0087364A"/>
    <w:rsid w:val="008743FA"/>
    <w:rsid w:val="00874BD5"/>
    <w:rsid w:val="008754D0"/>
    <w:rsid w:val="00877643"/>
    <w:rsid w:val="00877D48"/>
    <w:rsid w:val="00880581"/>
    <w:rsid w:val="008812F9"/>
    <w:rsid w:val="008816F0"/>
    <w:rsid w:val="00881737"/>
    <w:rsid w:val="0088345B"/>
    <w:rsid w:val="00886258"/>
    <w:rsid w:val="008927AE"/>
    <w:rsid w:val="00893B23"/>
    <w:rsid w:val="00895140"/>
    <w:rsid w:val="0089515D"/>
    <w:rsid w:val="00896786"/>
    <w:rsid w:val="00897C39"/>
    <w:rsid w:val="008A104D"/>
    <w:rsid w:val="008A16A5"/>
    <w:rsid w:val="008A30D2"/>
    <w:rsid w:val="008A53C0"/>
    <w:rsid w:val="008B299C"/>
    <w:rsid w:val="008B3C4C"/>
    <w:rsid w:val="008B45E8"/>
    <w:rsid w:val="008B5D42"/>
    <w:rsid w:val="008B7626"/>
    <w:rsid w:val="008B781A"/>
    <w:rsid w:val="008B7ED9"/>
    <w:rsid w:val="008C2B5D"/>
    <w:rsid w:val="008C2B65"/>
    <w:rsid w:val="008C6575"/>
    <w:rsid w:val="008D0EE0"/>
    <w:rsid w:val="008D352D"/>
    <w:rsid w:val="008D4342"/>
    <w:rsid w:val="008D45DD"/>
    <w:rsid w:val="008D4737"/>
    <w:rsid w:val="008D5B99"/>
    <w:rsid w:val="008D7A27"/>
    <w:rsid w:val="008E04D9"/>
    <w:rsid w:val="008E12D2"/>
    <w:rsid w:val="008E13B7"/>
    <w:rsid w:val="008E2D93"/>
    <w:rsid w:val="008E394E"/>
    <w:rsid w:val="008E4702"/>
    <w:rsid w:val="008E69AA"/>
    <w:rsid w:val="008E6D21"/>
    <w:rsid w:val="008F4F1C"/>
    <w:rsid w:val="009017C7"/>
    <w:rsid w:val="00901955"/>
    <w:rsid w:val="00902BC8"/>
    <w:rsid w:val="00910EB2"/>
    <w:rsid w:val="00911310"/>
    <w:rsid w:val="00921CFA"/>
    <w:rsid w:val="00922764"/>
    <w:rsid w:val="00932377"/>
    <w:rsid w:val="009408EA"/>
    <w:rsid w:val="00942CD9"/>
    <w:rsid w:val="00943102"/>
    <w:rsid w:val="009438AC"/>
    <w:rsid w:val="009439DB"/>
    <w:rsid w:val="009450E7"/>
    <w:rsid w:val="0094523D"/>
    <w:rsid w:val="0095203F"/>
    <w:rsid w:val="0095303D"/>
    <w:rsid w:val="00953291"/>
    <w:rsid w:val="00955638"/>
    <w:rsid w:val="009559E6"/>
    <w:rsid w:val="00956592"/>
    <w:rsid w:val="00957E7F"/>
    <w:rsid w:val="00957E8C"/>
    <w:rsid w:val="0096249D"/>
    <w:rsid w:val="00962C3C"/>
    <w:rsid w:val="00970ACB"/>
    <w:rsid w:val="00971C98"/>
    <w:rsid w:val="009721CB"/>
    <w:rsid w:val="00973BA1"/>
    <w:rsid w:val="00976A63"/>
    <w:rsid w:val="00977367"/>
    <w:rsid w:val="009827E5"/>
    <w:rsid w:val="00983419"/>
    <w:rsid w:val="00984613"/>
    <w:rsid w:val="00986B82"/>
    <w:rsid w:val="00990431"/>
    <w:rsid w:val="00992BE9"/>
    <w:rsid w:val="00994821"/>
    <w:rsid w:val="0099607E"/>
    <w:rsid w:val="009B7229"/>
    <w:rsid w:val="009B788D"/>
    <w:rsid w:val="009C233F"/>
    <w:rsid w:val="009C3431"/>
    <w:rsid w:val="009C3E4A"/>
    <w:rsid w:val="009C4C35"/>
    <w:rsid w:val="009C5989"/>
    <w:rsid w:val="009C7F3A"/>
    <w:rsid w:val="009D08DA"/>
    <w:rsid w:val="009D55EC"/>
    <w:rsid w:val="009D5B1B"/>
    <w:rsid w:val="009D6F46"/>
    <w:rsid w:val="009D73BC"/>
    <w:rsid w:val="009E2753"/>
    <w:rsid w:val="009E7F88"/>
    <w:rsid w:val="009F1868"/>
    <w:rsid w:val="009F3B85"/>
    <w:rsid w:val="009F6CEA"/>
    <w:rsid w:val="00A01A0C"/>
    <w:rsid w:val="00A02551"/>
    <w:rsid w:val="00A02CE0"/>
    <w:rsid w:val="00A04450"/>
    <w:rsid w:val="00A06860"/>
    <w:rsid w:val="00A079CF"/>
    <w:rsid w:val="00A134E9"/>
    <w:rsid w:val="00A136F5"/>
    <w:rsid w:val="00A147C3"/>
    <w:rsid w:val="00A15CF3"/>
    <w:rsid w:val="00A17069"/>
    <w:rsid w:val="00A17A4E"/>
    <w:rsid w:val="00A21BE1"/>
    <w:rsid w:val="00A221CC"/>
    <w:rsid w:val="00A225F9"/>
    <w:rsid w:val="00A231E2"/>
    <w:rsid w:val="00A238C3"/>
    <w:rsid w:val="00A2550D"/>
    <w:rsid w:val="00A26128"/>
    <w:rsid w:val="00A31528"/>
    <w:rsid w:val="00A3357B"/>
    <w:rsid w:val="00A33AEC"/>
    <w:rsid w:val="00A36C40"/>
    <w:rsid w:val="00A3704B"/>
    <w:rsid w:val="00A4169B"/>
    <w:rsid w:val="00A42714"/>
    <w:rsid w:val="00A43954"/>
    <w:rsid w:val="00A445F2"/>
    <w:rsid w:val="00A50D55"/>
    <w:rsid w:val="00A5165B"/>
    <w:rsid w:val="00A51C00"/>
    <w:rsid w:val="00A51DAE"/>
    <w:rsid w:val="00A52FDA"/>
    <w:rsid w:val="00A55302"/>
    <w:rsid w:val="00A55603"/>
    <w:rsid w:val="00A55939"/>
    <w:rsid w:val="00A55C48"/>
    <w:rsid w:val="00A5659F"/>
    <w:rsid w:val="00A57A77"/>
    <w:rsid w:val="00A622FF"/>
    <w:rsid w:val="00A63A9A"/>
    <w:rsid w:val="00A64912"/>
    <w:rsid w:val="00A6737D"/>
    <w:rsid w:val="00A676D9"/>
    <w:rsid w:val="00A70A74"/>
    <w:rsid w:val="00A724B1"/>
    <w:rsid w:val="00A8419D"/>
    <w:rsid w:val="00A85549"/>
    <w:rsid w:val="00A85F3B"/>
    <w:rsid w:val="00A87AAA"/>
    <w:rsid w:val="00A90EA8"/>
    <w:rsid w:val="00A91DE3"/>
    <w:rsid w:val="00A9202F"/>
    <w:rsid w:val="00AA0343"/>
    <w:rsid w:val="00AA0B3B"/>
    <w:rsid w:val="00AA2A5C"/>
    <w:rsid w:val="00AA4A3C"/>
    <w:rsid w:val="00AB78E9"/>
    <w:rsid w:val="00AC16F4"/>
    <w:rsid w:val="00AC191F"/>
    <w:rsid w:val="00AC2C9E"/>
    <w:rsid w:val="00AC3F74"/>
    <w:rsid w:val="00AD2199"/>
    <w:rsid w:val="00AD2490"/>
    <w:rsid w:val="00AD3467"/>
    <w:rsid w:val="00AD54B2"/>
    <w:rsid w:val="00AD5641"/>
    <w:rsid w:val="00AD7252"/>
    <w:rsid w:val="00AE0F9B"/>
    <w:rsid w:val="00AE411A"/>
    <w:rsid w:val="00AE7215"/>
    <w:rsid w:val="00AE7E58"/>
    <w:rsid w:val="00AF04F8"/>
    <w:rsid w:val="00AF2237"/>
    <w:rsid w:val="00AF55FF"/>
    <w:rsid w:val="00AF6FB6"/>
    <w:rsid w:val="00B00AD2"/>
    <w:rsid w:val="00B032D8"/>
    <w:rsid w:val="00B060D8"/>
    <w:rsid w:val="00B077A2"/>
    <w:rsid w:val="00B10546"/>
    <w:rsid w:val="00B110B7"/>
    <w:rsid w:val="00B21185"/>
    <w:rsid w:val="00B22B4E"/>
    <w:rsid w:val="00B25B4B"/>
    <w:rsid w:val="00B30F95"/>
    <w:rsid w:val="00B33B3C"/>
    <w:rsid w:val="00B34226"/>
    <w:rsid w:val="00B353DF"/>
    <w:rsid w:val="00B36779"/>
    <w:rsid w:val="00B403D5"/>
    <w:rsid w:val="00B40AD9"/>
    <w:rsid w:val="00B40D74"/>
    <w:rsid w:val="00B41CEC"/>
    <w:rsid w:val="00B4265F"/>
    <w:rsid w:val="00B427E3"/>
    <w:rsid w:val="00B43D9E"/>
    <w:rsid w:val="00B44E0B"/>
    <w:rsid w:val="00B45891"/>
    <w:rsid w:val="00B4594A"/>
    <w:rsid w:val="00B504D9"/>
    <w:rsid w:val="00B50C7E"/>
    <w:rsid w:val="00B50EB5"/>
    <w:rsid w:val="00B52663"/>
    <w:rsid w:val="00B56DCB"/>
    <w:rsid w:val="00B57A96"/>
    <w:rsid w:val="00B60080"/>
    <w:rsid w:val="00B62132"/>
    <w:rsid w:val="00B6237C"/>
    <w:rsid w:val="00B6415B"/>
    <w:rsid w:val="00B64669"/>
    <w:rsid w:val="00B71FB5"/>
    <w:rsid w:val="00B7578B"/>
    <w:rsid w:val="00B770D2"/>
    <w:rsid w:val="00B803D4"/>
    <w:rsid w:val="00B80AB3"/>
    <w:rsid w:val="00B811B4"/>
    <w:rsid w:val="00B8494D"/>
    <w:rsid w:val="00B85764"/>
    <w:rsid w:val="00B91010"/>
    <w:rsid w:val="00B94F68"/>
    <w:rsid w:val="00B95713"/>
    <w:rsid w:val="00B95D5F"/>
    <w:rsid w:val="00BA08F3"/>
    <w:rsid w:val="00BA0A06"/>
    <w:rsid w:val="00BA38E2"/>
    <w:rsid w:val="00BA47A3"/>
    <w:rsid w:val="00BA5013"/>
    <w:rsid w:val="00BA5026"/>
    <w:rsid w:val="00BA7570"/>
    <w:rsid w:val="00BB180E"/>
    <w:rsid w:val="00BB51B9"/>
    <w:rsid w:val="00BB6B34"/>
    <w:rsid w:val="00BB6E79"/>
    <w:rsid w:val="00BC55F0"/>
    <w:rsid w:val="00BC5BF0"/>
    <w:rsid w:val="00BC644C"/>
    <w:rsid w:val="00BD49B7"/>
    <w:rsid w:val="00BE13AD"/>
    <w:rsid w:val="00BE13D1"/>
    <w:rsid w:val="00BE1811"/>
    <w:rsid w:val="00BE36CE"/>
    <w:rsid w:val="00BE3B31"/>
    <w:rsid w:val="00BE4282"/>
    <w:rsid w:val="00BE58A4"/>
    <w:rsid w:val="00BE719A"/>
    <w:rsid w:val="00BE720A"/>
    <w:rsid w:val="00BF4CB7"/>
    <w:rsid w:val="00BF4F09"/>
    <w:rsid w:val="00BF6650"/>
    <w:rsid w:val="00C00061"/>
    <w:rsid w:val="00C00E59"/>
    <w:rsid w:val="00C038B1"/>
    <w:rsid w:val="00C067E5"/>
    <w:rsid w:val="00C1022C"/>
    <w:rsid w:val="00C164CA"/>
    <w:rsid w:val="00C20CAC"/>
    <w:rsid w:val="00C24C9C"/>
    <w:rsid w:val="00C3371E"/>
    <w:rsid w:val="00C37B84"/>
    <w:rsid w:val="00C42544"/>
    <w:rsid w:val="00C42BF8"/>
    <w:rsid w:val="00C460AE"/>
    <w:rsid w:val="00C463FE"/>
    <w:rsid w:val="00C467F6"/>
    <w:rsid w:val="00C47BBA"/>
    <w:rsid w:val="00C50043"/>
    <w:rsid w:val="00C50A0F"/>
    <w:rsid w:val="00C526C8"/>
    <w:rsid w:val="00C55E98"/>
    <w:rsid w:val="00C56CD0"/>
    <w:rsid w:val="00C62FCF"/>
    <w:rsid w:val="00C631A4"/>
    <w:rsid w:val="00C652AA"/>
    <w:rsid w:val="00C65718"/>
    <w:rsid w:val="00C7177F"/>
    <w:rsid w:val="00C72326"/>
    <w:rsid w:val="00C7573B"/>
    <w:rsid w:val="00C76CF3"/>
    <w:rsid w:val="00C91266"/>
    <w:rsid w:val="00C952CD"/>
    <w:rsid w:val="00C97B54"/>
    <w:rsid w:val="00CA29BB"/>
    <w:rsid w:val="00CA7844"/>
    <w:rsid w:val="00CB58EF"/>
    <w:rsid w:val="00CB5910"/>
    <w:rsid w:val="00CB71AE"/>
    <w:rsid w:val="00CC0101"/>
    <w:rsid w:val="00CC2BDF"/>
    <w:rsid w:val="00CC3341"/>
    <w:rsid w:val="00CC68F2"/>
    <w:rsid w:val="00CC7CB8"/>
    <w:rsid w:val="00CD1571"/>
    <w:rsid w:val="00CD2791"/>
    <w:rsid w:val="00CE19B1"/>
    <w:rsid w:val="00CE2E69"/>
    <w:rsid w:val="00CE38E3"/>
    <w:rsid w:val="00CE480D"/>
    <w:rsid w:val="00CE63CD"/>
    <w:rsid w:val="00CE7D64"/>
    <w:rsid w:val="00CE7D93"/>
    <w:rsid w:val="00CF0BB2"/>
    <w:rsid w:val="00CF4E77"/>
    <w:rsid w:val="00CF658F"/>
    <w:rsid w:val="00D00370"/>
    <w:rsid w:val="00D02E50"/>
    <w:rsid w:val="00D03574"/>
    <w:rsid w:val="00D047BD"/>
    <w:rsid w:val="00D0604A"/>
    <w:rsid w:val="00D07AE4"/>
    <w:rsid w:val="00D1014A"/>
    <w:rsid w:val="00D10B02"/>
    <w:rsid w:val="00D1291B"/>
    <w:rsid w:val="00D13227"/>
    <w:rsid w:val="00D13441"/>
    <w:rsid w:val="00D14887"/>
    <w:rsid w:val="00D20665"/>
    <w:rsid w:val="00D20C4D"/>
    <w:rsid w:val="00D20FA4"/>
    <w:rsid w:val="00D219BB"/>
    <w:rsid w:val="00D243A3"/>
    <w:rsid w:val="00D2461F"/>
    <w:rsid w:val="00D2653C"/>
    <w:rsid w:val="00D3200B"/>
    <w:rsid w:val="00D32B9C"/>
    <w:rsid w:val="00D33440"/>
    <w:rsid w:val="00D35D1C"/>
    <w:rsid w:val="00D37640"/>
    <w:rsid w:val="00D40D73"/>
    <w:rsid w:val="00D47DD2"/>
    <w:rsid w:val="00D500EF"/>
    <w:rsid w:val="00D505A2"/>
    <w:rsid w:val="00D52EFE"/>
    <w:rsid w:val="00D53F0E"/>
    <w:rsid w:val="00D5431D"/>
    <w:rsid w:val="00D55F69"/>
    <w:rsid w:val="00D56A0D"/>
    <w:rsid w:val="00D56EDA"/>
    <w:rsid w:val="00D570EC"/>
    <w:rsid w:val="00D5767F"/>
    <w:rsid w:val="00D634E7"/>
    <w:rsid w:val="00D63EF6"/>
    <w:rsid w:val="00D64CB1"/>
    <w:rsid w:val="00D66518"/>
    <w:rsid w:val="00D70B81"/>
    <w:rsid w:val="00D70DFB"/>
    <w:rsid w:val="00D70F7F"/>
    <w:rsid w:val="00D7108B"/>
    <w:rsid w:val="00D71EEA"/>
    <w:rsid w:val="00D727FF"/>
    <w:rsid w:val="00D735CD"/>
    <w:rsid w:val="00D73EB7"/>
    <w:rsid w:val="00D766DF"/>
    <w:rsid w:val="00D80B3D"/>
    <w:rsid w:val="00D902E1"/>
    <w:rsid w:val="00D9056C"/>
    <w:rsid w:val="00D93423"/>
    <w:rsid w:val="00D9382B"/>
    <w:rsid w:val="00D93B6E"/>
    <w:rsid w:val="00D95891"/>
    <w:rsid w:val="00D9664C"/>
    <w:rsid w:val="00D97B3A"/>
    <w:rsid w:val="00DA571C"/>
    <w:rsid w:val="00DA69A5"/>
    <w:rsid w:val="00DB210E"/>
    <w:rsid w:val="00DB5CB4"/>
    <w:rsid w:val="00DB7238"/>
    <w:rsid w:val="00DB7C13"/>
    <w:rsid w:val="00DC0721"/>
    <w:rsid w:val="00DC138C"/>
    <w:rsid w:val="00DC2069"/>
    <w:rsid w:val="00DC3564"/>
    <w:rsid w:val="00DC3985"/>
    <w:rsid w:val="00DC3E04"/>
    <w:rsid w:val="00DC4E73"/>
    <w:rsid w:val="00DC4E8C"/>
    <w:rsid w:val="00DC514A"/>
    <w:rsid w:val="00DD05BB"/>
    <w:rsid w:val="00DD12B1"/>
    <w:rsid w:val="00DD2522"/>
    <w:rsid w:val="00DD2724"/>
    <w:rsid w:val="00DD77AC"/>
    <w:rsid w:val="00DD77C2"/>
    <w:rsid w:val="00DE149E"/>
    <w:rsid w:val="00DE28E0"/>
    <w:rsid w:val="00DE573E"/>
    <w:rsid w:val="00DF02C0"/>
    <w:rsid w:val="00DF0480"/>
    <w:rsid w:val="00DF077E"/>
    <w:rsid w:val="00DF1CB4"/>
    <w:rsid w:val="00E00A97"/>
    <w:rsid w:val="00E02E66"/>
    <w:rsid w:val="00E05704"/>
    <w:rsid w:val="00E12F1A"/>
    <w:rsid w:val="00E15561"/>
    <w:rsid w:val="00E16389"/>
    <w:rsid w:val="00E21CFB"/>
    <w:rsid w:val="00E21D0D"/>
    <w:rsid w:val="00E228F6"/>
    <w:rsid w:val="00E22935"/>
    <w:rsid w:val="00E22A76"/>
    <w:rsid w:val="00E241AD"/>
    <w:rsid w:val="00E258CB"/>
    <w:rsid w:val="00E37C93"/>
    <w:rsid w:val="00E4065E"/>
    <w:rsid w:val="00E408CE"/>
    <w:rsid w:val="00E507E0"/>
    <w:rsid w:val="00E51156"/>
    <w:rsid w:val="00E54292"/>
    <w:rsid w:val="00E5550C"/>
    <w:rsid w:val="00E5697C"/>
    <w:rsid w:val="00E60191"/>
    <w:rsid w:val="00E60EBA"/>
    <w:rsid w:val="00E616D4"/>
    <w:rsid w:val="00E629EF"/>
    <w:rsid w:val="00E679E2"/>
    <w:rsid w:val="00E67FBA"/>
    <w:rsid w:val="00E74DC7"/>
    <w:rsid w:val="00E755CB"/>
    <w:rsid w:val="00E760AC"/>
    <w:rsid w:val="00E805C3"/>
    <w:rsid w:val="00E84235"/>
    <w:rsid w:val="00E87699"/>
    <w:rsid w:val="00E911D0"/>
    <w:rsid w:val="00E924DB"/>
    <w:rsid w:val="00E92E27"/>
    <w:rsid w:val="00E9586B"/>
    <w:rsid w:val="00E967C7"/>
    <w:rsid w:val="00E97334"/>
    <w:rsid w:val="00EA00F5"/>
    <w:rsid w:val="00EA0D36"/>
    <w:rsid w:val="00EA7004"/>
    <w:rsid w:val="00EA7C9A"/>
    <w:rsid w:val="00EB205C"/>
    <w:rsid w:val="00EB51FD"/>
    <w:rsid w:val="00EB58CD"/>
    <w:rsid w:val="00EC1A66"/>
    <w:rsid w:val="00EC25EE"/>
    <w:rsid w:val="00EC58D3"/>
    <w:rsid w:val="00EC72CA"/>
    <w:rsid w:val="00ED4928"/>
    <w:rsid w:val="00ED7667"/>
    <w:rsid w:val="00EE14D5"/>
    <w:rsid w:val="00EE3749"/>
    <w:rsid w:val="00EE5840"/>
    <w:rsid w:val="00EE6190"/>
    <w:rsid w:val="00EF2E3A"/>
    <w:rsid w:val="00EF3E85"/>
    <w:rsid w:val="00EF6402"/>
    <w:rsid w:val="00EF6519"/>
    <w:rsid w:val="00EF6B4E"/>
    <w:rsid w:val="00EF79B1"/>
    <w:rsid w:val="00F01D7F"/>
    <w:rsid w:val="00F025DF"/>
    <w:rsid w:val="00F03A6F"/>
    <w:rsid w:val="00F047E2"/>
    <w:rsid w:val="00F04D57"/>
    <w:rsid w:val="00F069C9"/>
    <w:rsid w:val="00F078DC"/>
    <w:rsid w:val="00F13E86"/>
    <w:rsid w:val="00F146F3"/>
    <w:rsid w:val="00F14FF6"/>
    <w:rsid w:val="00F15C29"/>
    <w:rsid w:val="00F16EEF"/>
    <w:rsid w:val="00F202CF"/>
    <w:rsid w:val="00F20E3E"/>
    <w:rsid w:val="00F21040"/>
    <w:rsid w:val="00F21C24"/>
    <w:rsid w:val="00F23BA2"/>
    <w:rsid w:val="00F261C5"/>
    <w:rsid w:val="00F27FBD"/>
    <w:rsid w:val="00F32FCB"/>
    <w:rsid w:val="00F332FE"/>
    <w:rsid w:val="00F367F0"/>
    <w:rsid w:val="00F375FA"/>
    <w:rsid w:val="00F41CE8"/>
    <w:rsid w:val="00F43F4A"/>
    <w:rsid w:val="00F4455E"/>
    <w:rsid w:val="00F508D0"/>
    <w:rsid w:val="00F534FF"/>
    <w:rsid w:val="00F53598"/>
    <w:rsid w:val="00F54360"/>
    <w:rsid w:val="00F5755D"/>
    <w:rsid w:val="00F62F35"/>
    <w:rsid w:val="00F651E8"/>
    <w:rsid w:val="00F6533A"/>
    <w:rsid w:val="00F6709F"/>
    <w:rsid w:val="00F677A9"/>
    <w:rsid w:val="00F723BD"/>
    <w:rsid w:val="00F732EA"/>
    <w:rsid w:val="00F75ED8"/>
    <w:rsid w:val="00F76E7B"/>
    <w:rsid w:val="00F82251"/>
    <w:rsid w:val="00F82DEB"/>
    <w:rsid w:val="00F84CF5"/>
    <w:rsid w:val="00F858BD"/>
    <w:rsid w:val="00F85AA9"/>
    <w:rsid w:val="00F8612E"/>
    <w:rsid w:val="00F87353"/>
    <w:rsid w:val="00F873AC"/>
    <w:rsid w:val="00F941C8"/>
    <w:rsid w:val="00F947E0"/>
    <w:rsid w:val="00F948FE"/>
    <w:rsid w:val="00F954C4"/>
    <w:rsid w:val="00FA420B"/>
    <w:rsid w:val="00FA77B5"/>
    <w:rsid w:val="00FB378A"/>
    <w:rsid w:val="00FC06DA"/>
    <w:rsid w:val="00FC08E7"/>
    <w:rsid w:val="00FD1ACB"/>
    <w:rsid w:val="00FD36CB"/>
    <w:rsid w:val="00FD384D"/>
    <w:rsid w:val="00FD4CBC"/>
    <w:rsid w:val="00FD6864"/>
    <w:rsid w:val="00FE0781"/>
    <w:rsid w:val="00FE0A96"/>
    <w:rsid w:val="00FE1016"/>
    <w:rsid w:val="00FE216C"/>
    <w:rsid w:val="00FE35C7"/>
    <w:rsid w:val="00FF3027"/>
    <w:rsid w:val="00FF39DE"/>
    <w:rsid w:val="00FF48D6"/>
    <w:rsid w:val="00FF640C"/>
    <w:rsid w:val="00FF6832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CA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2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E5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E5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E5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E5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2E5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2E5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2E5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2E5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2E5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2E50"/>
  </w:style>
  <w:style w:type="paragraph" w:customStyle="1" w:styleId="OPCParaBase">
    <w:name w:val="OPCParaBase"/>
    <w:qFormat/>
    <w:rsid w:val="00D02E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2E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2E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2E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2E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2E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2E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2E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2E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2E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2E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2E50"/>
  </w:style>
  <w:style w:type="paragraph" w:customStyle="1" w:styleId="Blocks">
    <w:name w:val="Blocks"/>
    <w:aliases w:val="bb"/>
    <w:basedOn w:val="OPCParaBase"/>
    <w:qFormat/>
    <w:rsid w:val="00D02E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2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2E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2E50"/>
    <w:rPr>
      <w:i/>
    </w:rPr>
  </w:style>
  <w:style w:type="paragraph" w:customStyle="1" w:styleId="BoxList">
    <w:name w:val="BoxList"/>
    <w:aliases w:val="bl"/>
    <w:basedOn w:val="BoxText"/>
    <w:qFormat/>
    <w:rsid w:val="00D02E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2E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2E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2E50"/>
    <w:pPr>
      <w:ind w:left="1985" w:hanging="851"/>
    </w:pPr>
  </w:style>
  <w:style w:type="character" w:customStyle="1" w:styleId="CharAmPartNo">
    <w:name w:val="CharAmPartNo"/>
    <w:basedOn w:val="OPCCharBase"/>
    <w:qFormat/>
    <w:rsid w:val="00D02E50"/>
  </w:style>
  <w:style w:type="character" w:customStyle="1" w:styleId="CharAmPartText">
    <w:name w:val="CharAmPartText"/>
    <w:basedOn w:val="OPCCharBase"/>
    <w:qFormat/>
    <w:rsid w:val="00D02E50"/>
  </w:style>
  <w:style w:type="character" w:customStyle="1" w:styleId="CharAmSchNo">
    <w:name w:val="CharAmSchNo"/>
    <w:basedOn w:val="OPCCharBase"/>
    <w:qFormat/>
    <w:rsid w:val="00D02E50"/>
  </w:style>
  <w:style w:type="character" w:customStyle="1" w:styleId="CharAmSchText">
    <w:name w:val="CharAmSchText"/>
    <w:basedOn w:val="OPCCharBase"/>
    <w:qFormat/>
    <w:rsid w:val="00D02E50"/>
  </w:style>
  <w:style w:type="character" w:customStyle="1" w:styleId="CharBoldItalic">
    <w:name w:val="CharBoldItalic"/>
    <w:basedOn w:val="OPCCharBase"/>
    <w:uiPriority w:val="1"/>
    <w:qFormat/>
    <w:rsid w:val="00D02E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2E50"/>
  </w:style>
  <w:style w:type="character" w:customStyle="1" w:styleId="CharChapText">
    <w:name w:val="CharChapText"/>
    <w:basedOn w:val="OPCCharBase"/>
    <w:uiPriority w:val="1"/>
    <w:qFormat/>
    <w:rsid w:val="00D02E50"/>
  </w:style>
  <w:style w:type="character" w:customStyle="1" w:styleId="CharDivNo">
    <w:name w:val="CharDivNo"/>
    <w:basedOn w:val="OPCCharBase"/>
    <w:uiPriority w:val="1"/>
    <w:qFormat/>
    <w:rsid w:val="00D02E50"/>
  </w:style>
  <w:style w:type="character" w:customStyle="1" w:styleId="CharDivText">
    <w:name w:val="CharDivText"/>
    <w:basedOn w:val="OPCCharBase"/>
    <w:uiPriority w:val="1"/>
    <w:qFormat/>
    <w:rsid w:val="00D02E50"/>
  </w:style>
  <w:style w:type="character" w:customStyle="1" w:styleId="CharItalic">
    <w:name w:val="CharItalic"/>
    <w:basedOn w:val="OPCCharBase"/>
    <w:uiPriority w:val="1"/>
    <w:qFormat/>
    <w:rsid w:val="00D02E50"/>
    <w:rPr>
      <w:i/>
    </w:rPr>
  </w:style>
  <w:style w:type="character" w:customStyle="1" w:styleId="CharPartNo">
    <w:name w:val="CharPartNo"/>
    <w:basedOn w:val="OPCCharBase"/>
    <w:uiPriority w:val="1"/>
    <w:qFormat/>
    <w:rsid w:val="00D02E50"/>
  </w:style>
  <w:style w:type="character" w:customStyle="1" w:styleId="CharPartText">
    <w:name w:val="CharPartText"/>
    <w:basedOn w:val="OPCCharBase"/>
    <w:uiPriority w:val="1"/>
    <w:qFormat/>
    <w:rsid w:val="00D02E50"/>
  </w:style>
  <w:style w:type="character" w:customStyle="1" w:styleId="CharSectno">
    <w:name w:val="CharSectno"/>
    <w:basedOn w:val="OPCCharBase"/>
    <w:qFormat/>
    <w:rsid w:val="00D02E50"/>
  </w:style>
  <w:style w:type="character" w:customStyle="1" w:styleId="CharSubdNo">
    <w:name w:val="CharSubdNo"/>
    <w:basedOn w:val="OPCCharBase"/>
    <w:uiPriority w:val="1"/>
    <w:qFormat/>
    <w:rsid w:val="00D02E50"/>
  </w:style>
  <w:style w:type="character" w:customStyle="1" w:styleId="CharSubdText">
    <w:name w:val="CharSubdText"/>
    <w:basedOn w:val="OPCCharBase"/>
    <w:uiPriority w:val="1"/>
    <w:qFormat/>
    <w:rsid w:val="00D02E50"/>
  </w:style>
  <w:style w:type="paragraph" w:customStyle="1" w:styleId="CTA--">
    <w:name w:val="CTA --"/>
    <w:basedOn w:val="OPCParaBase"/>
    <w:next w:val="Normal"/>
    <w:rsid w:val="00D02E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2E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2E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2E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2E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2E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2E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2E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2E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2E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2E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2E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2E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2E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2E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2E5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2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2E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2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2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2E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2E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2E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2E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2E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02E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2E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2E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2E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2E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2E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2E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2E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2E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2E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02E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2E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2E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2E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2E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2E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2E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2E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2E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2E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2E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2E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2E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2E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2E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D02E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2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2E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2E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2E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2E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2E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2E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2E5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2E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2E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2E5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2E5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2E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2E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2E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2E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2E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2E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2E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2E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2E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2E50"/>
    <w:rPr>
      <w:sz w:val="16"/>
    </w:rPr>
  </w:style>
  <w:style w:type="table" w:customStyle="1" w:styleId="CFlag">
    <w:name w:val="CFlag"/>
    <w:basedOn w:val="TableNormal"/>
    <w:uiPriority w:val="99"/>
    <w:rsid w:val="00D02E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2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2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2E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2E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2E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2E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2E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2E5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2E50"/>
    <w:pPr>
      <w:spacing w:before="120"/>
    </w:pPr>
  </w:style>
  <w:style w:type="paragraph" w:customStyle="1" w:styleId="CompiledActNo">
    <w:name w:val="CompiledActNo"/>
    <w:basedOn w:val="OPCParaBase"/>
    <w:next w:val="Normal"/>
    <w:rsid w:val="00D02E5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2E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2E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2E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2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2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2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2E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2E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2E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2E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2E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2E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2E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2E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2E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2E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2E50"/>
  </w:style>
  <w:style w:type="character" w:customStyle="1" w:styleId="CharSubPartNoCASA">
    <w:name w:val="CharSubPartNo(CASA)"/>
    <w:basedOn w:val="OPCCharBase"/>
    <w:uiPriority w:val="1"/>
    <w:rsid w:val="00D02E50"/>
  </w:style>
  <w:style w:type="paragraph" w:customStyle="1" w:styleId="ENoteTTIndentHeadingSub">
    <w:name w:val="ENoteTTIndentHeadingSub"/>
    <w:aliases w:val="enTTHis"/>
    <w:basedOn w:val="OPCParaBase"/>
    <w:rsid w:val="00D02E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2E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2E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2E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2E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2E5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2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2E50"/>
    <w:rPr>
      <w:sz w:val="22"/>
    </w:rPr>
  </w:style>
  <w:style w:type="paragraph" w:customStyle="1" w:styleId="SOTextNote">
    <w:name w:val="SO TextNote"/>
    <w:aliases w:val="sont"/>
    <w:basedOn w:val="SOText"/>
    <w:qFormat/>
    <w:rsid w:val="00D02E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2E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2E50"/>
    <w:rPr>
      <w:sz w:val="22"/>
    </w:rPr>
  </w:style>
  <w:style w:type="paragraph" w:customStyle="1" w:styleId="FileName">
    <w:name w:val="FileName"/>
    <w:basedOn w:val="Normal"/>
    <w:rsid w:val="00D02E50"/>
  </w:style>
  <w:style w:type="paragraph" w:customStyle="1" w:styleId="TableHeading">
    <w:name w:val="TableHeading"/>
    <w:aliases w:val="th"/>
    <w:basedOn w:val="OPCParaBase"/>
    <w:next w:val="Tabletext"/>
    <w:rsid w:val="00D02E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2E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2E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2E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2E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2E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2E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2E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2E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2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2E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2E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2E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2E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E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2E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2E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2E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2E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2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2E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2E50"/>
  </w:style>
  <w:style w:type="character" w:customStyle="1" w:styleId="charlegsubtitle1">
    <w:name w:val="charlegsubtitle1"/>
    <w:basedOn w:val="DefaultParagraphFont"/>
    <w:rsid w:val="00D02E5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2E50"/>
    <w:pPr>
      <w:ind w:left="240" w:hanging="240"/>
    </w:pPr>
  </w:style>
  <w:style w:type="paragraph" w:styleId="Index2">
    <w:name w:val="index 2"/>
    <w:basedOn w:val="Normal"/>
    <w:next w:val="Normal"/>
    <w:autoRedefine/>
    <w:rsid w:val="00D02E50"/>
    <w:pPr>
      <w:ind w:left="480" w:hanging="240"/>
    </w:pPr>
  </w:style>
  <w:style w:type="paragraph" w:styleId="Index3">
    <w:name w:val="index 3"/>
    <w:basedOn w:val="Normal"/>
    <w:next w:val="Normal"/>
    <w:autoRedefine/>
    <w:rsid w:val="00D02E50"/>
    <w:pPr>
      <w:ind w:left="720" w:hanging="240"/>
    </w:pPr>
  </w:style>
  <w:style w:type="paragraph" w:styleId="Index4">
    <w:name w:val="index 4"/>
    <w:basedOn w:val="Normal"/>
    <w:next w:val="Normal"/>
    <w:autoRedefine/>
    <w:rsid w:val="00D02E50"/>
    <w:pPr>
      <w:ind w:left="960" w:hanging="240"/>
    </w:pPr>
  </w:style>
  <w:style w:type="paragraph" w:styleId="Index5">
    <w:name w:val="index 5"/>
    <w:basedOn w:val="Normal"/>
    <w:next w:val="Normal"/>
    <w:autoRedefine/>
    <w:rsid w:val="00D02E50"/>
    <w:pPr>
      <w:ind w:left="1200" w:hanging="240"/>
    </w:pPr>
  </w:style>
  <w:style w:type="paragraph" w:styleId="Index6">
    <w:name w:val="index 6"/>
    <w:basedOn w:val="Normal"/>
    <w:next w:val="Normal"/>
    <w:autoRedefine/>
    <w:rsid w:val="00D02E50"/>
    <w:pPr>
      <w:ind w:left="1440" w:hanging="240"/>
    </w:pPr>
  </w:style>
  <w:style w:type="paragraph" w:styleId="Index7">
    <w:name w:val="index 7"/>
    <w:basedOn w:val="Normal"/>
    <w:next w:val="Normal"/>
    <w:autoRedefine/>
    <w:rsid w:val="00D02E50"/>
    <w:pPr>
      <w:ind w:left="1680" w:hanging="240"/>
    </w:pPr>
  </w:style>
  <w:style w:type="paragraph" w:styleId="Index8">
    <w:name w:val="index 8"/>
    <w:basedOn w:val="Normal"/>
    <w:next w:val="Normal"/>
    <w:autoRedefine/>
    <w:rsid w:val="00D02E50"/>
    <w:pPr>
      <w:ind w:left="1920" w:hanging="240"/>
    </w:pPr>
  </w:style>
  <w:style w:type="paragraph" w:styleId="Index9">
    <w:name w:val="index 9"/>
    <w:basedOn w:val="Normal"/>
    <w:next w:val="Normal"/>
    <w:autoRedefine/>
    <w:rsid w:val="00D02E50"/>
    <w:pPr>
      <w:ind w:left="2160" w:hanging="240"/>
    </w:pPr>
  </w:style>
  <w:style w:type="paragraph" w:styleId="NormalIndent">
    <w:name w:val="Normal Indent"/>
    <w:basedOn w:val="Normal"/>
    <w:rsid w:val="00D02E50"/>
    <w:pPr>
      <w:ind w:left="720"/>
    </w:pPr>
  </w:style>
  <w:style w:type="paragraph" w:styleId="FootnoteText">
    <w:name w:val="footnote text"/>
    <w:basedOn w:val="Normal"/>
    <w:link w:val="FootnoteTextChar"/>
    <w:rsid w:val="00D02E5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2E50"/>
  </w:style>
  <w:style w:type="paragraph" w:styleId="CommentText">
    <w:name w:val="annotation text"/>
    <w:basedOn w:val="Normal"/>
    <w:link w:val="CommentTextChar"/>
    <w:rsid w:val="00D02E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2E50"/>
  </w:style>
  <w:style w:type="paragraph" w:styleId="IndexHeading">
    <w:name w:val="index heading"/>
    <w:basedOn w:val="Normal"/>
    <w:next w:val="Index1"/>
    <w:rsid w:val="00D02E5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2E5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2E50"/>
    <w:pPr>
      <w:ind w:left="480" w:hanging="480"/>
    </w:pPr>
  </w:style>
  <w:style w:type="paragraph" w:styleId="EnvelopeAddress">
    <w:name w:val="envelope address"/>
    <w:basedOn w:val="Normal"/>
    <w:rsid w:val="00D02E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2E5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2E5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2E50"/>
    <w:rPr>
      <w:sz w:val="16"/>
      <w:szCs w:val="16"/>
    </w:rPr>
  </w:style>
  <w:style w:type="character" w:styleId="PageNumber">
    <w:name w:val="page number"/>
    <w:basedOn w:val="DefaultParagraphFont"/>
    <w:rsid w:val="00D02E50"/>
  </w:style>
  <w:style w:type="character" w:styleId="EndnoteReference">
    <w:name w:val="endnote reference"/>
    <w:basedOn w:val="DefaultParagraphFont"/>
    <w:rsid w:val="00D02E50"/>
    <w:rPr>
      <w:vertAlign w:val="superscript"/>
    </w:rPr>
  </w:style>
  <w:style w:type="paragraph" w:styleId="EndnoteText">
    <w:name w:val="endnote text"/>
    <w:basedOn w:val="Normal"/>
    <w:link w:val="EndnoteTextChar"/>
    <w:rsid w:val="00D02E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2E50"/>
  </w:style>
  <w:style w:type="paragraph" w:styleId="TableofAuthorities">
    <w:name w:val="table of authorities"/>
    <w:basedOn w:val="Normal"/>
    <w:next w:val="Normal"/>
    <w:rsid w:val="00D02E50"/>
    <w:pPr>
      <w:ind w:left="240" w:hanging="240"/>
    </w:pPr>
  </w:style>
  <w:style w:type="paragraph" w:styleId="MacroText">
    <w:name w:val="macro"/>
    <w:link w:val="MacroTextChar"/>
    <w:rsid w:val="00D02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2E5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2E5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2E50"/>
    <w:pPr>
      <w:ind w:left="283" w:hanging="283"/>
    </w:pPr>
  </w:style>
  <w:style w:type="paragraph" w:styleId="ListBullet">
    <w:name w:val="List Bullet"/>
    <w:basedOn w:val="Normal"/>
    <w:autoRedefine/>
    <w:rsid w:val="00D02E5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2E5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2E50"/>
    <w:pPr>
      <w:ind w:left="566" w:hanging="283"/>
    </w:pPr>
  </w:style>
  <w:style w:type="paragraph" w:styleId="List3">
    <w:name w:val="List 3"/>
    <w:basedOn w:val="Normal"/>
    <w:rsid w:val="00D02E50"/>
    <w:pPr>
      <w:ind w:left="849" w:hanging="283"/>
    </w:pPr>
  </w:style>
  <w:style w:type="paragraph" w:styleId="List4">
    <w:name w:val="List 4"/>
    <w:basedOn w:val="Normal"/>
    <w:rsid w:val="00D02E50"/>
    <w:pPr>
      <w:ind w:left="1132" w:hanging="283"/>
    </w:pPr>
  </w:style>
  <w:style w:type="paragraph" w:styleId="List5">
    <w:name w:val="List 5"/>
    <w:basedOn w:val="Normal"/>
    <w:rsid w:val="00D02E50"/>
    <w:pPr>
      <w:ind w:left="1415" w:hanging="283"/>
    </w:pPr>
  </w:style>
  <w:style w:type="paragraph" w:styleId="ListBullet2">
    <w:name w:val="List Bullet 2"/>
    <w:basedOn w:val="Normal"/>
    <w:autoRedefine/>
    <w:rsid w:val="00D02E5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2E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2E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2E5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2E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2E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2E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2E5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2E5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2E5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2E50"/>
    <w:pPr>
      <w:ind w:left="4252"/>
    </w:pPr>
  </w:style>
  <w:style w:type="character" w:customStyle="1" w:styleId="ClosingChar">
    <w:name w:val="Closing Char"/>
    <w:basedOn w:val="DefaultParagraphFont"/>
    <w:link w:val="Closing"/>
    <w:rsid w:val="00D02E50"/>
    <w:rPr>
      <w:sz w:val="22"/>
    </w:rPr>
  </w:style>
  <w:style w:type="paragraph" w:styleId="Signature">
    <w:name w:val="Signature"/>
    <w:basedOn w:val="Normal"/>
    <w:link w:val="SignatureChar"/>
    <w:rsid w:val="00D02E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2E50"/>
    <w:rPr>
      <w:sz w:val="22"/>
    </w:rPr>
  </w:style>
  <w:style w:type="paragraph" w:styleId="BodyText">
    <w:name w:val="Body Text"/>
    <w:basedOn w:val="Normal"/>
    <w:link w:val="BodyTextChar"/>
    <w:rsid w:val="00D02E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2E50"/>
    <w:rPr>
      <w:sz w:val="22"/>
    </w:rPr>
  </w:style>
  <w:style w:type="paragraph" w:styleId="BodyTextIndent">
    <w:name w:val="Body Text Indent"/>
    <w:basedOn w:val="Normal"/>
    <w:link w:val="BodyTextIndentChar"/>
    <w:rsid w:val="00D02E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2E50"/>
    <w:rPr>
      <w:sz w:val="22"/>
    </w:rPr>
  </w:style>
  <w:style w:type="paragraph" w:styleId="ListContinue">
    <w:name w:val="List Continue"/>
    <w:basedOn w:val="Normal"/>
    <w:rsid w:val="00D02E50"/>
    <w:pPr>
      <w:spacing w:after="120"/>
      <w:ind w:left="283"/>
    </w:pPr>
  </w:style>
  <w:style w:type="paragraph" w:styleId="ListContinue2">
    <w:name w:val="List Continue 2"/>
    <w:basedOn w:val="Normal"/>
    <w:rsid w:val="00D02E50"/>
    <w:pPr>
      <w:spacing w:after="120"/>
      <w:ind w:left="566"/>
    </w:pPr>
  </w:style>
  <w:style w:type="paragraph" w:styleId="ListContinue3">
    <w:name w:val="List Continue 3"/>
    <w:basedOn w:val="Normal"/>
    <w:rsid w:val="00D02E50"/>
    <w:pPr>
      <w:spacing w:after="120"/>
      <w:ind w:left="849"/>
    </w:pPr>
  </w:style>
  <w:style w:type="paragraph" w:styleId="ListContinue4">
    <w:name w:val="List Continue 4"/>
    <w:basedOn w:val="Normal"/>
    <w:rsid w:val="00D02E50"/>
    <w:pPr>
      <w:spacing w:after="120"/>
      <w:ind w:left="1132"/>
    </w:pPr>
  </w:style>
  <w:style w:type="paragraph" w:styleId="ListContinue5">
    <w:name w:val="List Continue 5"/>
    <w:basedOn w:val="Normal"/>
    <w:rsid w:val="00D02E5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2E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2E5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2E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2E5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2E50"/>
  </w:style>
  <w:style w:type="character" w:customStyle="1" w:styleId="SalutationChar">
    <w:name w:val="Salutation Char"/>
    <w:basedOn w:val="DefaultParagraphFont"/>
    <w:link w:val="Salutation"/>
    <w:rsid w:val="00D02E50"/>
    <w:rPr>
      <w:sz w:val="22"/>
    </w:rPr>
  </w:style>
  <w:style w:type="paragraph" w:styleId="Date">
    <w:name w:val="Date"/>
    <w:basedOn w:val="Normal"/>
    <w:next w:val="Normal"/>
    <w:link w:val="DateChar"/>
    <w:rsid w:val="00D02E50"/>
  </w:style>
  <w:style w:type="character" w:customStyle="1" w:styleId="DateChar">
    <w:name w:val="Date Char"/>
    <w:basedOn w:val="DefaultParagraphFont"/>
    <w:link w:val="Date"/>
    <w:rsid w:val="00D02E50"/>
    <w:rPr>
      <w:sz w:val="22"/>
    </w:rPr>
  </w:style>
  <w:style w:type="paragraph" w:styleId="BodyTextFirstIndent">
    <w:name w:val="Body Text First Indent"/>
    <w:basedOn w:val="BodyText"/>
    <w:link w:val="BodyTextFirstIndentChar"/>
    <w:rsid w:val="00D02E5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2E5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2E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2E50"/>
    <w:rPr>
      <w:sz w:val="22"/>
    </w:rPr>
  </w:style>
  <w:style w:type="paragraph" w:styleId="BodyText2">
    <w:name w:val="Body Text 2"/>
    <w:basedOn w:val="Normal"/>
    <w:link w:val="BodyText2Char"/>
    <w:rsid w:val="00D02E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2E50"/>
    <w:rPr>
      <w:sz w:val="22"/>
    </w:rPr>
  </w:style>
  <w:style w:type="paragraph" w:styleId="BodyText3">
    <w:name w:val="Body Text 3"/>
    <w:basedOn w:val="Normal"/>
    <w:link w:val="BodyText3Char"/>
    <w:rsid w:val="00D02E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2E5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2E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2E50"/>
    <w:rPr>
      <w:sz w:val="22"/>
    </w:rPr>
  </w:style>
  <w:style w:type="paragraph" w:styleId="BodyTextIndent3">
    <w:name w:val="Body Text Indent 3"/>
    <w:basedOn w:val="Normal"/>
    <w:link w:val="BodyTextIndent3Char"/>
    <w:rsid w:val="00D02E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2E50"/>
    <w:rPr>
      <w:sz w:val="16"/>
      <w:szCs w:val="16"/>
    </w:rPr>
  </w:style>
  <w:style w:type="paragraph" w:styleId="BlockText">
    <w:name w:val="Block Text"/>
    <w:basedOn w:val="Normal"/>
    <w:rsid w:val="00D02E50"/>
    <w:pPr>
      <w:spacing w:after="120"/>
      <w:ind w:left="1440" w:right="1440"/>
    </w:pPr>
  </w:style>
  <w:style w:type="character" w:styleId="Hyperlink">
    <w:name w:val="Hyperlink"/>
    <w:basedOn w:val="DefaultParagraphFont"/>
    <w:rsid w:val="00D02E50"/>
    <w:rPr>
      <w:color w:val="0000FF"/>
      <w:u w:val="single"/>
    </w:rPr>
  </w:style>
  <w:style w:type="character" w:styleId="FollowedHyperlink">
    <w:name w:val="FollowedHyperlink"/>
    <w:basedOn w:val="DefaultParagraphFont"/>
    <w:rsid w:val="00D02E50"/>
    <w:rPr>
      <w:color w:val="800080"/>
      <w:u w:val="single"/>
    </w:rPr>
  </w:style>
  <w:style w:type="character" w:styleId="Strong">
    <w:name w:val="Strong"/>
    <w:basedOn w:val="DefaultParagraphFont"/>
    <w:qFormat/>
    <w:rsid w:val="00D02E50"/>
    <w:rPr>
      <w:b/>
      <w:bCs/>
    </w:rPr>
  </w:style>
  <w:style w:type="character" w:styleId="Emphasis">
    <w:name w:val="Emphasis"/>
    <w:basedOn w:val="DefaultParagraphFont"/>
    <w:qFormat/>
    <w:rsid w:val="00D02E50"/>
    <w:rPr>
      <w:i/>
      <w:iCs/>
    </w:rPr>
  </w:style>
  <w:style w:type="paragraph" w:styleId="DocumentMap">
    <w:name w:val="Document Map"/>
    <w:basedOn w:val="Normal"/>
    <w:link w:val="DocumentMapChar"/>
    <w:rsid w:val="00D02E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2E5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2E5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2E5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2E50"/>
  </w:style>
  <w:style w:type="character" w:customStyle="1" w:styleId="E-mailSignatureChar">
    <w:name w:val="E-mail Signature Char"/>
    <w:basedOn w:val="DefaultParagraphFont"/>
    <w:link w:val="E-mailSignature"/>
    <w:rsid w:val="00D02E50"/>
    <w:rPr>
      <w:sz w:val="22"/>
    </w:rPr>
  </w:style>
  <w:style w:type="paragraph" w:styleId="NormalWeb">
    <w:name w:val="Normal (Web)"/>
    <w:basedOn w:val="Normal"/>
    <w:rsid w:val="00D02E50"/>
  </w:style>
  <w:style w:type="character" w:styleId="HTMLAcronym">
    <w:name w:val="HTML Acronym"/>
    <w:basedOn w:val="DefaultParagraphFont"/>
    <w:rsid w:val="00D02E50"/>
  </w:style>
  <w:style w:type="paragraph" w:styleId="HTMLAddress">
    <w:name w:val="HTML Address"/>
    <w:basedOn w:val="Normal"/>
    <w:link w:val="HTMLAddressChar"/>
    <w:rsid w:val="00D02E5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2E50"/>
    <w:rPr>
      <w:i/>
      <w:iCs/>
      <w:sz w:val="22"/>
    </w:rPr>
  </w:style>
  <w:style w:type="character" w:styleId="HTMLCite">
    <w:name w:val="HTML Cite"/>
    <w:basedOn w:val="DefaultParagraphFont"/>
    <w:rsid w:val="00D02E50"/>
    <w:rPr>
      <w:i/>
      <w:iCs/>
    </w:rPr>
  </w:style>
  <w:style w:type="character" w:styleId="HTMLCode">
    <w:name w:val="HTML Code"/>
    <w:basedOn w:val="DefaultParagraphFont"/>
    <w:rsid w:val="00D02E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2E50"/>
    <w:rPr>
      <w:i/>
      <w:iCs/>
    </w:rPr>
  </w:style>
  <w:style w:type="character" w:styleId="HTMLKeyboard">
    <w:name w:val="HTML Keyboard"/>
    <w:basedOn w:val="DefaultParagraphFont"/>
    <w:rsid w:val="00D02E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2E5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2E5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2E5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2E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2E5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2E50"/>
    <w:rPr>
      <w:b/>
      <w:bCs/>
    </w:rPr>
  </w:style>
  <w:style w:type="numbering" w:styleId="1ai">
    <w:name w:val="Outline List 1"/>
    <w:basedOn w:val="NoList"/>
    <w:rsid w:val="00D02E50"/>
    <w:pPr>
      <w:numPr>
        <w:numId w:val="14"/>
      </w:numPr>
    </w:pPr>
  </w:style>
  <w:style w:type="numbering" w:styleId="111111">
    <w:name w:val="Outline List 2"/>
    <w:basedOn w:val="NoList"/>
    <w:rsid w:val="00D02E50"/>
    <w:pPr>
      <w:numPr>
        <w:numId w:val="15"/>
      </w:numPr>
    </w:pPr>
  </w:style>
  <w:style w:type="numbering" w:styleId="ArticleSection">
    <w:name w:val="Outline List 3"/>
    <w:basedOn w:val="NoList"/>
    <w:rsid w:val="00D02E50"/>
    <w:pPr>
      <w:numPr>
        <w:numId w:val="17"/>
      </w:numPr>
    </w:pPr>
  </w:style>
  <w:style w:type="table" w:styleId="TableSimple1">
    <w:name w:val="Table Simple 1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2E5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2E5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2E5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2E5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2E5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2E5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2E5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2E5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2E5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2E5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2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2E5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2E5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2E5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2E5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2E5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2E5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2E5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2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2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2E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2E5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2E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2E5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2E5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2E5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2E5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2E5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2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2E5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2E5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2E5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2E5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2E5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2E5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2E5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2E50"/>
  </w:style>
  <w:style w:type="character" w:styleId="BookTitle">
    <w:name w:val="Book Title"/>
    <w:basedOn w:val="DefaultParagraphFont"/>
    <w:uiPriority w:val="33"/>
    <w:qFormat/>
    <w:rsid w:val="00D02E5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2E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2E5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2E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2E5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2E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2E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2E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2E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2E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2E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2E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2E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2E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2E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2E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2E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2E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2E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2E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2E5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02E5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E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E5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02E5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2E5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2E5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2E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2E5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2E5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2E5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2E5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2E5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2E5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02E5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2E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2E5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2E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2E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2E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2E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2E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2E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2E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2E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2E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2E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2E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2E5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2E5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2E5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2E5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2E5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2E5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2E5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2E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2E5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2E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2E5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2E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2E5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02E5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2E5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2E5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02E50"/>
    <w:rPr>
      <w:color w:val="808080"/>
    </w:rPr>
  </w:style>
  <w:style w:type="table" w:styleId="PlainTable1">
    <w:name w:val="Plain Table 1"/>
    <w:basedOn w:val="TableNormal"/>
    <w:uiPriority w:val="41"/>
    <w:rsid w:val="00D02E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2E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2E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2E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2E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02E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E5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02E5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02E5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02E5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02E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E5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02E50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link w:val="Tabletext"/>
    <w:locked/>
    <w:rsid w:val="00D14887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locked/>
    <w:rsid w:val="00B25B4B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BE4282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AB8A92-AF70-4214-B32C-45FD364C1A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95BA836E392145BA383AA19BFC92E6" ma:contentTypeVersion="" ma:contentTypeDescription="PDMS Document Site Content Type" ma:contentTypeScope="" ma:versionID="b619b4f1dd85d8521575b174948937f4">
  <xsd:schema xmlns:xsd="http://www.w3.org/2001/XMLSchema" xmlns:xs="http://www.w3.org/2001/XMLSchema" xmlns:p="http://schemas.microsoft.com/office/2006/metadata/properties" xmlns:ns2="95AB8A92-AF70-4214-B32C-45FD364C1AB6" targetNamespace="http://schemas.microsoft.com/office/2006/metadata/properties" ma:root="true" ma:fieldsID="e93015c562552ab10b5c17bce62b4e27" ns2:_="">
    <xsd:import namespace="95AB8A92-AF70-4214-B32C-45FD364C1A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B8A92-AF70-4214-B32C-45FD364C1A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EEA65-FBB8-4102-9156-6338F9D2B910}">
  <ds:schemaRefs>
    <ds:schemaRef ds:uri="http://schemas.microsoft.com/office/2006/metadata/properties"/>
    <ds:schemaRef ds:uri="http://schemas.microsoft.com/office/infopath/2007/PartnerControls"/>
    <ds:schemaRef ds:uri="95AB8A92-AF70-4214-B32C-45FD364C1AB6"/>
  </ds:schemaRefs>
</ds:datastoreItem>
</file>

<file path=customXml/itemProps2.xml><?xml version="1.0" encoding="utf-8"?>
<ds:datastoreItem xmlns:ds="http://schemas.openxmlformats.org/officeDocument/2006/customXml" ds:itemID="{9EBE392E-76B7-4942-8059-1FE171149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B8A92-AF70-4214-B32C-45FD364C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B1FB9-BE78-4839-A33B-01F0AF704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2442</Words>
  <Characters>13924</Characters>
  <Application>Microsoft Office Word</Application>
  <DocSecurity>0</DocSecurity>
  <PresentationFormat/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2024-07-03T02:44:00Z</cp:lastPrinted>
  <dcterms:created xsi:type="dcterms:W3CDTF">2024-09-12T06:17:00Z</dcterms:created>
  <dcterms:modified xsi:type="dcterms:W3CDTF">2024-09-26T05:12:00Z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(2024 Measures No. 4)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OPC67030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0x010100266966F133664895A6EE3632470D45F5004995BA836E392145BA383AA19BFC92E6</vt:lpwstr>
  </property>
</Properties>
</file>