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D32CC" w14:textId="77777777" w:rsidR="00433DBF" w:rsidRDefault="00433DBF" w:rsidP="00433DBF">
      <w:pPr>
        <w:pStyle w:val="Title1"/>
        <w:spacing w:before="0" w:beforeAutospacing="0" w:after="0" w:afterAutospacing="0"/>
        <w:jc w:val="center"/>
        <w:rPr>
          <w:rFonts w:ascii="Arial Rounded MT Bold" w:hAnsi="Arial Rounded MT Bold"/>
          <w:b/>
          <w:bCs/>
          <w:color w:val="000000"/>
        </w:rPr>
      </w:pPr>
      <w:r>
        <w:rPr>
          <w:b/>
          <w:bCs/>
          <w:color w:val="000000"/>
          <w:u w:val="single"/>
        </w:rPr>
        <w:t>EXPLANATORY STATEMENT</w:t>
      </w:r>
    </w:p>
    <w:p w14:paraId="7AE27307" w14:textId="2375E297" w:rsidR="00433DBF" w:rsidRDefault="00433DBF" w:rsidP="00433DB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5C63D937" w14:textId="66060EA0" w:rsidR="00433DBF" w:rsidRDefault="00433DBF" w:rsidP="00433DB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color w:val="000000"/>
          <w:u w:val="single"/>
        </w:rPr>
        <w:t>Issued by Authority of Minister for Agriculture</w:t>
      </w:r>
      <w:r w:rsidR="0029493C">
        <w:rPr>
          <w:color w:val="000000"/>
          <w:u w:val="single"/>
        </w:rPr>
        <w:t>, Fisheries</w:t>
      </w:r>
      <w:r w:rsidR="00AA3E14">
        <w:rPr>
          <w:color w:val="000000"/>
          <w:u w:val="single"/>
        </w:rPr>
        <w:t xml:space="preserve"> and Forestry</w:t>
      </w:r>
    </w:p>
    <w:p w14:paraId="7D90EE9D" w14:textId="7C82870E" w:rsidR="00433DBF" w:rsidRDefault="00433DBF" w:rsidP="00433DB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0CBD7549" w14:textId="1191E1DA" w:rsidR="00433DBF" w:rsidRDefault="0029493C" w:rsidP="0029493C">
      <w:pPr>
        <w:pStyle w:val="NormalWeb"/>
        <w:spacing w:before="0" w:beforeAutospacing="0" w:after="0" w:afterAutospacing="0"/>
        <w:jc w:val="center"/>
        <w:rPr>
          <w:i/>
        </w:rPr>
      </w:pPr>
      <w:r>
        <w:rPr>
          <w:i/>
        </w:rPr>
        <w:t>Farm Household Support Act 2014</w:t>
      </w:r>
    </w:p>
    <w:p w14:paraId="177A0040" w14:textId="77777777" w:rsidR="0029493C" w:rsidRDefault="0029493C" w:rsidP="0029493C">
      <w:pPr>
        <w:pStyle w:val="NormalWeb"/>
        <w:spacing w:before="0" w:beforeAutospacing="0" w:after="0" w:afterAutospacing="0"/>
        <w:jc w:val="center"/>
        <w:rPr>
          <w:i/>
        </w:rPr>
      </w:pPr>
      <w:r>
        <w:rPr>
          <w:i/>
        </w:rPr>
        <w:t>Farm Household Support (Consequential and Transitional Provisions) Act 2014</w:t>
      </w:r>
    </w:p>
    <w:p w14:paraId="38AFBCEA" w14:textId="77777777" w:rsidR="00224273" w:rsidRDefault="00224273" w:rsidP="0029493C">
      <w:pPr>
        <w:pStyle w:val="NormalWeb"/>
        <w:spacing w:before="0" w:beforeAutospacing="0" w:after="0" w:afterAutospacing="0"/>
        <w:jc w:val="center"/>
        <w:rPr>
          <w:i/>
        </w:rPr>
      </w:pPr>
    </w:p>
    <w:p w14:paraId="0AE8D4AA" w14:textId="348682B6" w:rsidR="00224273" w:rsidRDefault="00224273" w:rsidP="0029493C">
      <w:pPr>
        <w:pStyle w:val="NormalWeb"/>
        <w:spacing w:before="0" w:beforeAutospacing="0" w:after="0" w:afterAutospacing="0"/>
        <w:jc w:val="center"/>
      </w:pPr>
      <w:bookmarkStart w:id="0" w:name="_Hlk169009621"/>
      <w:r>
        <w:rPr>
          <w:i/>
        </w:rPr>
        <w:t>Farm Household Support Legislation Repeal Rule</w:t>
      </w:r>
      <w:r w:rsidR="00C84F5F">
        <w:rPr>
          <w:i/>
        </w:rPr>
        <w:t>s</w:t>
      </w:r>
      <w:r>
        <w:rPr>
          <w:i/>
        </w:rPr>
        <w:t xml:space="preserve"> 2024</w:t>
      </w:r>
    </w:p>
    <w:bookmarkEnd w:id="0"/>
    <w:p w14:paraId="21CF28C8" w14:textId="6939F96E" w:rsidR="00433DBF" w:rsidRDefault="00433DBF" w:rsidP="00433DB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7B27B33" w14:textId="3FDCC58E" w:rsidR="00433DBF" w:rsidRDefault="00433DBF" w:rsidP="00296047">
      <w:pPr>
        <w:pStyle w:val="Heading2"/>
      </w:pPr>
      <w:r w:rsidRPr="004C1F54">
        <w:t>Legislative</w:t>
      </w:r>
      <w:r>
        <w:t xml:space="preserve"> </w:t>
      </w:r>
      <w:r w:rsidR="004C1F54">
        <w:t>authority</w:t>
      </w:r>
      <w:r w:rsidR="006F42D3">
        <w:br/>
      </w:r>
    </w:p>
    <w:p w14:paraId="3FF63012" w14:textId="53332FD5" w:rsidR="004A5FF8" w:rsidRPr="006A61E6" w:rsidRDefault="00183D57" w:rsidP="006F42D3">
      <w:pPr>
        <w:pStyle w:val="ListParagraph"/>
        <w:spacing w:before="0"/>
        <w:ind w:left="567" w:hanging="567"/>
      </w:pPr>
      <w:r>
        <w:t xml:space="preserve">This </w:t>
      </w:r>
      <w:r w:rsidRPr="004C1F54">
        <w:t>instrument</w:t>
      </w:r>
      <w:r>
        <w:t xml:space="preserve"> is made under the </w:t>
      </w:r>
      <w:r w:rsidRPr="00296047">
        <w:rPr>
          <w:i/>
          <w:iCs/>
        </w:rPr>
        <w:t>Farm Household Support Act 2014</w:t>
      </w:r>
      <w:r w:rsidRPr="00C26917">
        <w:t xml:space="preserve"> </w:t>
      </w:r>
      <w:r w:rsidR="004E5789">
        <w:t>(</w:t>
      </w:r>
      <w:r w:rsidR="004E5789" w:rsidRPr="00F3262E">
        <w:rPr>
          <w:b/>
          <w:bCs/>
        </w:rPr>
        <w:t>FHS Act</w:t>
      </w:r>
      <w:r w:rsidR="004E5789">
        <w:t xml:space="preserve">) </w:t>
      </w:r>
      <w:r>
        <w:t>and</w:t>
      </w:r>
      <w:r w:rsidR="002C6656">
        <w:t xml:space="preserve"> the</w:t>
      </w:r>
      <w:r>
        <w:t xml:space="preserve"> </w:t>
      </w:r>
      <w:r w:rsidRPr="00296047">
        <w:rPr>
          <w:i/>
          <w:iCs/>
        </w:rPr>
        <w:t>Farm Household Support (</w:t>
      </w:r>
      <w:r w:rsidR="00984FF1" w:rsidRPr="00296047">
        <w:rPr>
          <w:i/>
          <w:iCs/>
        </w:rPr>
        <w:t>Consequential</w:t>
      </w:r>
      <w:r w:rsidRPr="00296047">
        <w:rPr>
          <w:i/>
          <w:iCs/>
        </w:rPr>
        <w:t xml:space="preserve"> and </w:t>
      </w:r>
      <w:r w:rsidR="00984FF1" w:rsidRPr="00296047">
        <w:rPr>
          <w:i/>
          <w:iCs/>
        </w:rPr>
        <w:t>Transitional</w:t>
      </w:r>
      <w:r w:rsidRPr="00296047">
        <w:rPr>
          <w:i/>
          <w:iCs/>
        </w:rPr>
        <w:t xml:space="preserve"> </w:t>
      </w:r>
      <w:r w:rsidR="00984FF1" w:rsidRPr="00296047">
        <w:rPr>
          <w:i/>
          <w:iCs/>
        </w:rPr>
        <w:t>Provisions</w:t>
      </w:r>
      <w:r w:rsidRPr="00296047">
        <w:rPr>
          <w:i/>
          <w:iCs/>
        </w:rPr>
        <w:t>) Act 2014</w:t>
      </w:r>
      <w:r w:rsidR="004E5789">
        <w:t xml:space="preserve"> (</w:t>
      </w:r>
      <w:r w:rsidR="004E5789" w:rsidRPr="00F3262E">
        <w:rPr>
          <w:b/>
          <w:bCs/>
        </w:rPr>
        <w:t>Transition Act</w:t>
      </w:r>
      <w:r w:rsidR="004E5789">
        <w:t>)</w:t>
      </w:r>
      <w:r w:rsidRPr="00984FF1">
        <w:t>.</w:t>
      </w:r>
      <w:r w:rsidR="006F42D3">
        <w:br/>
      </w:r>
    </w:p>
    <w:p w14:paraId="35A85558" w14:textId="7B22D73F" w:rsidR="004A5FF8" w:rsidRDefault="002F4912" w:rsidP="006F42D3">
      <w:pPr>
        <w:pStyle w:val="ListParagraph"/>
        <w:spacing w:before="0"/>
        <w:ind w:left="567" w:hanging="567"/>
      </w:pPr>
      <w:r w:rsidRPr="00280D75">
        <w:t>S</w:t>
      </w:r>
      <w:r w:rsidR="003710AF" w:rsidRPr="00280D75">
        <w:t xml:space="preserve">ubsection 106(1) of the </w:t>
      </w:r>
      <w:r w:rsidR="00224273" w:rsidRPr="004E5789">
        <w:t xml:space="preserve">FHS </w:t>
      </w:r>
      <w:r w:rsidR="003710AF" w:rsidRPr="004E5789">
        <w:t>Act</w:t>
      </w:r>
      <w:r w:rsidR="001E28D7" w:rsidRPr="004E5789">
        <w:t xml:space="preserve"> </w:t>
      </w:r>
      <w:r w:rsidR="003710AF" w:rsidRPr="004E5789">
        <w:t>authorises</w:t>
      </w:r>
      <w:r w:rsidR="003710AF" w:rsidRPr="00280D75">
        <w:t xml:space="preserve"> the Minister for Agriculture, Fisheries and Forestry (</w:t>
      </w:r>
      <w:r w:rsidR="003710AF" w:rsidRPr="00A9792D">
        <w:rPr>
          <w:b/>
          <w:bCs/>
        </w:rPr>
        <w:t>Minister</w:t>
      </w:r>
      <w:r w:rsidR="003710AF" w:rsidRPr="00280D75">
        <w:t xml:space="preserve">) to make, by legislative instrument, Minister’s rules </w:t>
      </w:r>
      <w:r w:rsidR="009F0299">
        <w:t xml:space="preserve">prescribing matters </w:t>
      </w:r>
      <w:r w:rsidR="003710AF" w:rsidRPr="00280D75">
        <w:t xml:space="preserve">that are required or </w:t>
      </w:r>
      <w:r w:rsidR="003710AF" w:rsidRPr="00037398">
        <w:t>permitted</w:t>
      </w:r>
      <w:r w:rsidR="003710AF" w:rsidRPr="00280D75">
        <w:t xml:space="preserve"> by the </w:t>
      </w:r>
      <w:r w:rsidR="006B0589" w:rsidRPr="00280D75">
        <w:t xml:space="preserve">FHS </w:t>
      </w:r>
      <w:r w:rsidR="003710AF" w:rsidRPr="00280D75">
        <w:t>Act to be prescribed by Minister’s rules.</w:t>
      </w:r>
      <w:r w:rsidR="006F42D3">
        <w:br/>
      </w:r>
    </w:p>
    <w:p w14:paraId="7E646540" w14:textId="49C4C908" w:rsidR="00280D75" w:rsidRDefault="00280D75" w:rsidP="006F42D3">
      <w:pPr>
        <w:pStyle w:val="ListParagraph"/>
        <w:spacing w:before="0"/>
        <w:ind w:left="567" w:hanging="567"/>
      </w:pPr>
      <w:r w:rsidRPr="004A5FF8">
        <w:rPr>
          <w:shd w:val="clear" w:color="auto" w:fill="FFFFFF"/>
        </w:rPr>
        <w:t>Item 2</w:t>
      </w:r>
      <w:r w:rsidR="004B647C">
        <w:rPr>
          <w:shd w:val="clear" w:color="auto" w:fill="FFFFFF"/>
        </w:rPr>
        <w:t xml:space="preserve"> </w:t>
      </w:r>
      <w:r w:rsidRPr="004A5FF8">
        <w:rPr>
          <w:shd w:val="clear" w:color="auto" w:fill="FFFFFF"/>
        </w:rPr>
        <w:t xml:space="preserve">of Schedule 3 to the </w:t>
      </w:r>
      <w:r w:rsidRPr="00B71AE6">
        <w:t>Transition Act</w:t>
      </w:r>
      <w:r w:rsidR="00B71AE6">
        <w:t xml:space="preserve"> </w:t>
      </w:r>
      <w:r w:rsidRPr="004A5FF8">
        <w:rPr>
          <w:shd w:val="clear" w:color="auto" w:fill="FFFFFF"/>
        </w:rPr>
        <w:t xml:space="preserve">authorises the Minister for Agriculture to make </w:t>
      </w:r>
      <w:r w:rsidRPr="006A61E6">
        <w:t>rules</w:t>
      </w:r>
      <w:r w:rsidRPr="004A5FF8">
        <w:rPr>
          <w:shd w:val="clear" w:color="auto" w:fill="FFFFFF"/>
        </w:rPr>
        <w:t xml:space="preserve"> prescribing matters of a transitional nature relating to the </w:t>
      </w:r>
      <w:r w:rsidRPr="00280D75">
        <w:t>Transition Act or the FHS Act.</w:t>
      </w:r>
    </w:p>
    <w:p w14:paraId="332474D7" w14:textId="77777777" w:rsidR="006F42D3" w:rsidRPr="00280D75" w:rsidRDefault="006F42D3" w:rsidP="006F42D3">
      <w:pPr>
        <w:pStyle w:val="ListParagraph"/>
        <w:numPr>
          <w:ilvl w:val="0"/>
          <w:numId w:val="0"/>
        </w:numPr>
        <w:spacing w:before="0"/>
        <w:ind w:left="567"/>
      </w:pPr>
    </w:p>
    <w:p w14:paraId="0619E6B7" w14:textId="0F0D4112" w:rsidR="00433DBF" w:rsidRPr="00CA5BE6" w:rsidRDefault="00DD6330" w:rsidP="006F42D3">
      <w:pPr>
        <w:pStyle w:val="ListParagraph"/>
        <w:spacing w:before="0"/>
        <w:ind w:left="567" w:hanging="567"/>
      </w:pPr>
      <w:r w:rsidRPr="00CA5BE6">
        <w:t xml:space="preserve">Under subsection 33(3) of the </w:t>
      </w:r>
      <w:r w:rsidRPr="00C73031">
        <w:rPr>
          <w:i/>
          <w:iCs/>
        </w:rPr>
        <w:t>Acts Interpretation Act 1901</w:t>
      </w:r>
      <w:r w:rsidRPr="00CA5BE6">
        <w:t>, a power in an Act to make an instrument, such as a Rule</w:t>
      </w:r>
      <w:r w:rsidR="00D65028" w:rsidRPr="00CA5BE6">
        <w:t>, includ</w:t>
      </w:r>
      <w:r w:rsidR="00615DB3">
        <w:t>es</w:t>
      </w:r>
      <w:r w:rsidR="00D65028" w:rsidRPr="00CA5BE6">
        <w:t xml:space="preserve"> a power to repeal </w:t>
      </w:r>
      <w:r w:rsidR="009614C6">
        <w:t>the</w:t>
      </w:r>
      <w:r w:rsidR="00D65028" w:rsidRPr="00CA5BE6">
        <w:t xml:space="preserve"> instrument.</w:t>
      </w:r>
    </w:p>
    <w:p w14:paraId="0C32D7F4" w14:textId="7ECF990A" w:rsidR="00433DBF" w:rsidRPr="006A61E6" w:rsidRDefault="00433DBF" w:rsidP="00296047">
      <w:pPr>
        <w:pStyle w:val="Heading2"/>
      </w:pPr>
      <w:r>
        <w:t>Background</w:t>
      </w:r>
    </w:p>
    <w:p w14:paraId="1E5F6717" w14:textId="77777777" w:rsidR="00BC0FAD" w:rsidRPr="00BC0FAD" w:rsidRDefault="00BC0FAD" w:rsidP="00BC0FAD">
      <w:pPr>
        <w:rPr>
          <w:i/>
          <w:iCs/>
          <w:lang w:eastAsia="en-AU"/>
        </w:rPr>
      </w:pPr>
      <w:r w:rsidRPr="00BC0FAD">
        <w:rPr>
          <w:i/>
          <w:iCs/>
          <w:lang w:eastAsia="en-AU"/>
        </w:rPr>
        <w:t>Farm Household Support (Consequential and Transitional Provisions) Minister’s Rule 2014</w:t>
      </w:r>
    </w:p>
    <w:p w14:paraId="573BD10E" w14:textId="0CF84D46" w:rsidR="00DA7596" w:rsidRDefault="0051026C" w:rsidP="006F42D3">
      <w:pPr>
        <w:pStyle w:val="ListParagraph"/>
        <w:ind w:left="567" w:hanging="567"/>
      </w:pPr>
      <w:r>
        <w:t xml:space="preserve">The </w:t>
      </w:r>
      <w:r w:rsidR="00AA3E14">
        <w:t>F</w:t>
      </w:r>
      <w:r w:rsidR="00AA3E14" w:rsidRPr="005E1DEA">
        <w:t xml:space="preserve">arm </w:t>
      </w:r>
      <w:r w:rsidR="00AA3E14">
        <w:t>H</w:t>
      </w:r>
      <w:r w:rsidR="00AA3E14" w:rsidRPr="005E1DEA">
        <w:t xml:space="preserve">ousehold </w:t>
      </w:r>
      <w:r w:rsidR="00AA3E14">
        <w:t>A</w:t>
      </w:r>
      <w:r w:rsidR="00AA3E14" w:rsidRPr="005E1DEA">
        <w:t xml:space="preserve">llowance </w:t>
      </w:r>
      <w:r w:rsidR="005E1DEA">
        <w:t>(</w:t>
      </w:r>
      <w:r w:rsidRPr="007C5DA5">
        <w:rPr>
          <w:b/>
          <w:bCs/>
        </w:rPr>
        <w:t>FHA</w:t>
      </w:r>
      <w:r w:rsidR="005E1DEA">
        <w:t>)</w:t>
      </w:r>
      <w:r>
        <w:t xml:space="preserve"> program</w:t>
      </w:r>
      <w:r w:rsidR="00AF165D">
        <w:t xml:space="preserve"> </w:t>
      </w:r>
      <w:r>
        <w:t>commenced on 1 July 2014</w:t>
      </w:r>
      <w:r w:rsidR="00AF165D">
        <w:t>. It</w:t>
      </w:r>
      <w:r>
        <w:t xml:space="preserve"> provides </w:t>
      </w:r>
      <w:r w:rsidR="00AF165D">
        <w:t xml:space="preserve">for </w:t>
      </w:r>
      <w:r>
        <w:t>financial assistance to farmers and their partners who are in financial hardship, in the form of time-limited income support and funding to obtain relevant advice and training</w:t>
      </w:r>
      <w:r w:rsidR="00F80E4A">
        <w:t xml:space="preserve"> and for them to </w:t>
      </w:r>
      <w:r w:rsidRPr="006A61E6">
        <w:rPr>
          <w:shd w:val="clear" w:color="auto" w:fill="FFFFFF"/>
        </w:rPr>
        <w:t>undertake</w:t>
      </w:r>
      <w:r>
        <w:t xml:space="preserve"> actions to improve their situation</w:t>
      </w:r>
      <w:r w:rsidR="008149F5">
        <w:t>s</w:t>
      </w:r>
      <w:r>
        <w:t>. The FHA program is aligned</w:t>
      </w:r>
      <w:r w:rsidR="008149F5">
        <w:t>,</w:t>
      </w:r>
      <w:r>
        <w:t xml:space="preserve"> where possible</w:t>
      </w:r>
      <w:r w:rsidR="008149F5">
        <w:t>,</w:t>
      </w:r>
      <w:r>
        <w:t xml:space="preserve"> with social security payments under social security law (that is</w:t>
      </w:r>
      <w:r w:rsidR="00347398">
        <w:t>,</w:t>
      </w:r>
      <w:r>
        <w:t xml:space="preserve"> the </w:t>
      </w:r>
      <w:r w:rsidR="002C174B" w:rsidRPr="007C5DA5">
        <w:rPr>
          <w:i/>
          <w:iCs/>
        </w:rPr>
        <w:t>S</w:t>
      </w:r>
      <w:r w:rsidR="005A7D20" w:rsidRPr="007C5DA5">
        <w:rPr>
          <w:i/>
          <w:iCs/>
        </w:rPr>
        <w:t xml:space="preserve">ocial </w:t>
      </w:r>
      <w:r w:rsidR="002C174B" w:rsidRPr="007C5DA5">
        <w:rPr>
          <w:i/>
          <w:iCs/>
        </w:rPr>
        <w:t>S</w:t>
      </w:r>
      <w:r w:rsidR="005A7D20" w:rsidRPr="007C5DA5">
        <w:rPr>
          <w:i/>
          <w:iCs/>
        </w:rPr>
        <w:t>ecurity</w:t>
      </w:r>
      <w:r w:rsidR="002C174B" w:rsidRPr="007C5DA5">
        <w:rPr>
          <w:i/>
          <w:iCs/>
        </w:rPr>
        <w:t xml:space="preserve"> Act</w:t>
      </w:r>
      <w:r w:rsidR="00257D53" w:rsidRPr="007C5DA5">
        <w:rPr>
          <w:i/>
          <w:iCs/>
        </w:rPr>
        <w:t xml:space="preserve"> </w:t>
      </w:r>
      <w:r w:rsidR="005A7D20" w:rsidRPr="007C5DA5">
        <w:rPr>
          <w:i/>
          <w:iCs/>
        </w:rPr>
        <w:t>1999</w:t>
      </w:r>
      <w:r w:rsidR="005A7D20">
        <w:t xml:space="preserve"> (</w:t>
      </w:r>
      <w:r w:rsidR="006B15A3" w:rsidRPr="00A9792D">
        <w:t>the</w:t>
      </w:r>
      <w:r w:rsidR="006B15A3">
        <w:rPr>
          <w:b/>
          <w:bCs/>
        </w:rPr>
        <w:t xml:space="preserve"> </w:t>
      </w:r>
      <w:r w:rsidR="00DE4EC3" w:rsidRPr="007C5DA5">
        <w:rPr>
          <w:b/>
          <w:bCs/>
        </w:rPr>
        <w:t>S</w:t>
      </w:r>
      <w:r w:rsidR="00DE4EC3">
        <w:rPr>
          <w:b/>
          <w:bCs/>
        </w:rPr>
        <w:t xml:space="preserve">ocial Security </w:t>
      </w:r>
      <w:r w:rsidR="005A7D20" w:rsidRPr="007C5DA5">
        <w:rPr>
          <w:b/>
          <w:bCs/>
        </w:rPr>
        <w:t>A</w:t>
      </w:r>
      <w:r w:rsidR="00F6511D">
        <w:rPr>
          <w:b/>
          <w:bCs/>
        </w:rPr>
        <w:t>ct</w:t>
      </w:r>
      <w:r w:rsidR="005A7D20">
        <w:t>)</w:t>
      </w:r>
      <w:r w:rsidR="00D45ABB">
        <w:t>,</w:t>
      </w:r>
      <w:r w:rsidR="005A7D20">
        <w:t xml:space="preserve"> </w:t>
      </w:r>
      <w:r>
        <w:t xml:space="preserve">the </w:t>
      </w:r>
      <w:r w:rsidRPr="005D4C9A">
        <w:rPr>
          <w:i/>
        </w:rPr>
        <w:t>Social Security (Administration) Act 1999</w:t>
      </w:r>
      <w:r w:rsidR="0019253F">
        <w:rPr>
          <w:i/>
        </w:rPr>
        <w:t xml:space="preserve"> and </w:t>
      </w:r>
      <w:r w:rsidR="0019253F" w:rsidRPr="00AB426F">
        <w:rPr>
          <w:i/>
          <w:iCs/>
        </w:rPr>
        <w:t>Social Security (International Agreements) Act 1999</w:t>
      </w:r>
      <w:r>
        <w:t>).</w:t>
      </w:r>
      <w:r w:rsidR="006F42D3">
        <w:br/>
      </w:r>
    </w:p>
    <w:p w14:paraId="6FB37A80" w14:textId="7FA5E172" w:rsidR="00DA7596" w:rsidRDefault="008C4839" w:rsidP="006F42D3">
      <w:pPr>
        <w:pStyle w:val="ListParagraph"/>
        <w:spacing w:before="0"/>
        <w:ind w:left="567" w:hanging="567"/>
      </w:pPr>
      <w:r>
        <w:t>I</w:t>
      </w:r>
      <w:r w:rsidR="005E1DEA" w:rsidRPr="005E1DEA">
        <w:t xml:space="preserve">nterim </w:t>
      </w:r>
      <w:r w:rsidR="00AA3E14">
        <w:t>F</w:t>
      </w:r>
      <w:r w:rsidR="00AA3E14" w:rsidRPr="005E1DEA">
        <w:t xml:space="preserve">arm </w:t>
      </w:r>
      <w:r w:rsidR="00AA3E14">
        <w:t>H</w:t>
      </w:r>
      <w:r w:rsidR="00AA3E14" w:rsidRPr="005E1DEA">
        <w:t xml:space="preserve">ousehold </w:t>
      </w:r>
      <w:r w:rsidR="00AA3E14">
        <w:t>A</w:t>
      </w:r>
      <w:r w:rsidR="00AA3E14" w:rsidRPr="005E1DEA">
        <w:t xml:space="preserve">llowance </w:t>
      </w:r>
      <w:r w:rsidR="0019253F">
        <w:t>was</w:t>
      </w:r>
      <w:r w:rsidR="005E1DEA" w:rsidRPr="005E1DEA">
        <w:t xml:space="preserve"> available </w:t>
      </w:r>
      <w:r w:rsidR="00DA7596">
        <w:t>(</w:t>
      </w:r>
      <w:r w:rsidR="00DA7596" w:rsidRPr="005E1DEA">
        <w:t>replac</w:t>
      </w:r>
      <w:r w:rsidR="00DA7596">
        <w:t>ing</w:t>
      </w:r>
      <w:r w:rsidR="00DA7596" w:rsidRPr="005E1DEA">
        <w:t xml:space="preserve"> </w:t>
      </w:r>
      <w:r w:rsidR="005E1DEA" w:rsidRPr="005E1DEA">
        <w:t>previous income support payments such as the Transitional Farm Family Payment</w:t>
      </w:r>
      <w:r w:rsidR="00DA7596">
        <w:t>) from 1 March 2014</w:t>
      </w:r>
      <w:r w:rsidR="00AA3E14">
        <w:t xml:space="preserve"> until the commencement of FHA</w:t>
      </w:r>
      <w:r w:rsidR="00DA7596">
        <w:t>.</w:t>
      </w:r>
      <w:r w:rsidR="006F42D3">
        <w:br/>
      </w:r>
    </w:p>
    <w:p w14:paraId="0B45A766" w14:textId="32ED4CB1" w:rsidR="00323943" w:rsidRPr="00323943" w:rsidRDefault="001B4233" w:rsidP="006F42D3">
      <w:pPr>
        <w:pStyle w:val="ListParagraph"/>
        <w:spacing w:before="0"/>
        <w:ind w:left="567" w:hanging="567"/>
      </w:pPr>
      <w:r w:rsidRPr="00C16CF8">
        <w:t>The</w:t>
      </w:r>
      <w:r w:rsidR="0051026C" w:rsidRPr="00C16CF8">
        <w:t xml:space="preserve"> </w:t>
      </w:r>
      <w:r w:rsidR="0051026C" w:rsidRPr="00C16CF8">
        <w:rPr>
          <w:i/>
          <w:iCs/>
        </w:rPr>
        <w:t>Farm Household Support (Consequential and Transitional Provisions) Minister’s Rule 2014</w:t>
      </w:r>
      <w:r w:rsidR="0051026C" w:rsidRPr="00C16CF8">
        <w:t xml:space="preserve"> (the </w:t>
      </w:r>
      <w:r w:rsidR="0051026C" w:rsidRPr="000A1F05">
        <w:rPr>
          <w:b/>
          <w:bCs/>
        </w:rPr>
        <w:t>2014</w:t>
      </w:r>
      <w:r w:rsidR="00C03CC4">
        <w:rPr>
          <w:b/>
          <w:bCs/>
        </w:rPr>
        <w:t xml:space="preserve"> Consequential and Transitional</w:t>
      </w:r>
      <w:r w:rsidR="0051026C" w:rsidRPr="000A1F05">
        <w:rPr>
          <w:b/>
          <w:bCs/>
        </w:rPr>
        <w:t xml:space="preserve"> Rule</w:t>
      </w:r>
      <w:r w:rsidR="0051026C" w:rsidRPr="00C16CF8">
        <w:t xml:space="preserve">) </w:t>
      </w:r>
      <w:r w:rsidRPr="00C16CF8">
        <w:t xml:space="preserve">was made </w:t>
      </w:r>
      <w:r w:rsidR="001A3039">
        <w:t>under</w:t>
      </w:r>
      <w:r w:rsidRPr="00C16CF8">
        <w:t xml:space="preserve"> item 2 of Schedule 3 of the Transition Act</w:t>
      </w:r>
      <w:r w:rsidR="001A3039">
        <w:t xml:space="preserve">. It </w:t>
      </w:r>
      <w:r w:rsidR="0051026C" w:rsidRPr="00C16CF8">
        <w:t>enable</w:t>
      </w:r>
      <w:r w:rsidR="001A3039">
        <w:t>d</w:t>
      </w:r>
      <w:r w:rsidR="0051026C" w:rsidRPr="00C16CF8">
        <w:t xml:space="preserve"> people who were entitled to receive </w:t>
      </w:r>
      <w:r w:rsidR="00FC6310">
        <w:t xml:space="preserve">interim </w:t>
      </w:r>
      <w:r w:rsidR="0051026C" w:rsidRPr="00C16CF8">
        <w:lastRenderedPageBreak/>
        <w:t>FHA</w:t>
      </w:r>
      <w:r w:rsidR="00A66E31">
        <w:t xml:space="preserve"> </w:t>
      </w:r>
      <w:r w:rsidR="001A3039">
        <w:t>before</w:t>
      </w:r>
      <w:r w:rsidR="0051026C" w:rsidRPr="00C16CF8">
        <w:t xml:space="preserve"> 30 June 2014 to continue to receive that payment </w:t>
      </w:r>
      <w:r w:rsidR="00B81E6D">
        <w:t>until 30 September 2014</w:t>
      </w:r>
      <w:r w:rsidR="00EB60E5">
        <w:t xml:space="preserve"> </w:t>
      </w:r>
      <w:r w:rsidR="00476BB8" w:rsidRPr="00EB60E5">
        <w:t xml:space="preserve">or until a </w:t>
      </w:r>
      <w:r w:rsidR="00476BB8" w:rsidRPr="006A61E6">
        <w:rPr>
          <w:shd w:val="clear" w:color="auto" w:fill="FFFFFF"/>
        </w:rPr>
        <w:t>decision</w:t>
      </w:r>
      <w:r w:rsidR="00476BB8" w:rsidRPr="00EB60E5">
        <w:t xml:space="preserve"> </w:t>
      </w:r>
      <w:r w:rsidR="00DB2037">
        <w:t>was</w:t>
      </w:r>
      <w:r w:rsidR="00476BB8" w:rsidRPr="00EB60E5">
        <w:t xml:space="preserve"> made on their FHA claim</w:t>
      </w:r>
      <w:r w:rsidR="00A66E31">
        <w:t>s</w:t>
      </w:r>
      <w:r w:rsidR="00B81E6D">
        <w:t xml:space="preserve">, whichever </w:t>
      </w:r>
      <w:r w:rsidR="00D17BD1">
        <w:t>was</w:t>
      </w:r>
      <w:r w:rsidR="00B81E6D">
        <w:t xml:space="preserve"> sooner</w:t>
      </w:r>
      <w:r w:rsidR="00476BB8" w:rsidRPr="00EB60E5">
        <w:t xml:space="preserve">. </w:t>
      </w:r>
    </w:p>
    <w:p w14:paraId="430E1BD6" w14:textId="08A44D9E" w:rsidR="006634F6" w:rsidRPr="006634F6" w:rsidRDefault="00476BB8" w:rsidP="006F42D3">
      <w:pPr>
        <w:pStyle w:val="ListParagraph"/>
        <w:spacing w:before="0"/>
        <w:ind w:left="567" w:hanging="567"/>
        <w:rPr>
          <w:color w:val="000000"/>
        </w:rPr>
      </w:pPr>
      <w:r w:rsidRPr="00EB60E5">
        <w:t xml:space="preserve">Interim FHA closed </w:t>
      </w:r>
      <w:r w:rsidR="00D45ABB">
        <w:t xml:space="preserve">to new claims </w:t>
      </w:r>
      <w:r w:rsidRPr="00EB60E5">
        <w:t xml:space="preserve">on 30 June 2014. Accordingly, the basis for the </w:t>
      </w:r>
      <w:r w:rsidR="0048123B">
        <w:t xml:space="preserve">2014 </w:t>
      </w:r>
      <w:r w:rsidR="007F518B">
        <w:t xml:space="preserve">Consequential and Transitional </w:t>
      </w:r>
      <w:r w:rsidRPr="00EB60E5">
        <w:t>Rule (namely</w:t>
      </w:r>
      <w:r w:rsidR="007C5DA5">
        <w:t>,</w:t>
      </w:r>
      <w:r w:rsidRPr="00EB60E5">
        <w:t xml:space="preserve"> to ensure </w:t>
      </w:r>
      <w:r w:rsidR="007C5DA5">
        <w:t xml:space="preserve">that </w:t>
      </w:r>
      <w:r w:rsidRPr="00EB60E5">
        <w:t xml:space="preserve">FHA recipients received </w:t>
      </w:r>
      <w:r w:rsidRPr="007C5DA5">
        <w:rPr>
          <w:color w:val="000000"/>
        </w:rPr>
        <w:t>transitional</w:t>
      </w:r>
      <w:r w:rsidRPr="00EB60E5">
        <w:t xml:space="preserve"> support until 30 June 2014) is spent and</w:t>
      </w:r>
      <w:r w:rsidR="0048123B">
        <w:t xml:space="preserve"> </w:t>
      </w:r>
      <w:r w:rsidR="002C6656">
        <w:t>is repealed by this instrument</w:t>
      </w:r>
      <w:r w:rsidRPr="00EB60E5">
        <w:t>.</w:t>
      </w:r>
    </w:p>
    <w:p w14:paraId="3DB59CC0" w14:textId="77777777" w:rsidR="00BC0FAD" w:rsidRPr="00BC0FAD" w:rsidRDefault="00BC0FAD" w:rsidP="00BC0FAD">
      <w:pPr>
        <w:rPr>
          <w:i/>
          <w:iCs/>
          <w:lang w:eastAsia="en-AU"/>
        </w:rPr>
      </w:pPr>
      <w:r w:rsidRPr="00BC0FAD">
        <w:rPr>
          <w:i/>
          <w:iCs/>
          <w:lang w:eastAsia="en-AU"/>
        </w:rPr>
        <w:t>Farm Household Support (South Australian River Murray Sustainability Irrigation Industry Improvement Program) Minister’s Rule 2015</w:t>
      </w:r>
    </w:p>
    <w:p w14:paraId="7286C2AE" w14:textId="7BC7DEA4" w:rsidR="002C5B21" w:rsidRDefault="006634F6" w:rsidP="006F42D3">
      <w:pPr>
        <w:pStyle w:val="ListParagraph"/>
        <w:spacing w:before="0"/>
        <w:ind w:left="567" w:hanging="567"/>
      </w:pPr>
      <w:r w:rsidRPr="00C14DCF">
        <w:t>Under social security law,</w:t>
      </w:r>
      <w:r w:rsidR="004B647C">
        <w:t xml:space="preserve"> </w:t>
      </w:r>
      <w:r w:rsidRPr="00C14DCF">
        <w:t>an</w:t>
      </w:r>
      <w:r w:rsidR="004B647C">
        <w:t xml:space="preserve"> </w:t>
      </w:r>
      <w:r w:rsidRPr="00C14DCF">
        <w:t>income</w:t>
      </w:r>
      <w:r w:rsidR="004B647C">
        <w:t xml:space="preserve"> </w:t>
      </w:r>
      <w:r w:rsidRPr="00C14DCF">
        <w:t>test</w:t>
      </w:r>
      <w:r w:rsidR="004B647C">
        <w:t xml:space="preserve"> </w:t>
      </w:r>
      <w:r w:rsidRPr="00C14DCF">
        <w:t>is</w:t>
      </w:r>
      <w:r w:rsidR="004B647C">
        <w:t xml:space="preserve"> </w:t>
      </w:r>
      <w:r w:rsidR="00A0276C">
        <w:t>applied</w:t>
      </w:r>
      <w:r w:rsidRPr="00C14DCF">
        <w:t xml:space="preserve"> to determine a person’s eligibility for a social security payment</w:t>
      </w:r>
      <w:r w:rsidR="004B647C">
        <w:t xml:space="preserve"> (including FHA) </w:t>
      </w:r>
      <w:r w:rsidRPr="00C14DCF">
        <w:t>and,</w:t>
      </w:r>
      <w:r w:rsidR="004B647C">
        <w:t xml:space="preserve"> </w:t>
      </w:r>
      <w:r w:rsidRPr="00C14DCF">
        <w:t>if eligible,</w:t>
      </w:r>
      <w:r w:rsidR="004B647C">
        <w:t xml:space="preserve"> </w:t>
      </w:r>
      <w:r w:rsidRPr="00C14DCF">
        <w:t xml:space="preserve">the rate </w:t>
      </w:r>
      <w:r w:rsidR="002C5B21">
        <w:t>o</w:t>
      </w:r>
      <w:r w:rsidRPr="00C14DCF">
        <w:t>f</w:t>
      </w:r>
      <w:r w:rsidR="004B647C">
        <w:t xml:space="preserve"> </w:t>
      </w:r>
      <w:r w:rsidRPr="00C14DCF">
        <w:t>the</w:t>
      </w:r>
      <w:r w:rsidR="004B647C">
        <w:t xml:space="preserve"> </w:t>
      </w:r>
      <w:r w:rsidRPr="00C14DCF">
        <w:t>payment.</w:t>
      </w:r>
      <w:r w:rsidR="004B647C">
        <w:t xml:space="preserve"> </w:t>
      </w:r>
      <w:r w:rsidRPr="00C14DCF">
        <w:t>An</w:t>
      </w:r>
      <w:r w:rsidR="002C5B21">
        <w:t>y</w:t>
      </w:r>
      <w:r w:rsidR="004B647C">
        <w:t xml:space="preserve"> </w:t>
      </w:r>
      <w:r w:rsidRPr="00C14DCF">
        <w:t>income</w:t>
      </w:r>
      <w:r w:rsidR="004B647C">
        <w:t xml:space="preserve"> </w:t>
      </w:r>
      <w:r w:rsidRPr="00ED37B9">
        <w:t>amount</w:t>
      </w:r>
      <w:r w:rsidR="004B647C">
        <w:t xml:space="preserve"> </w:t>
      </w:r>
      <w:r w:rsidRPr="00C14DCF">
        <w:t>earned, derived or received for</w:t>
      </w:r>
      <w:r w:rsidR="004B647C">
        <w:t xml:space="preserve"> </w:t>
      </w:r>
      <w:r w:rsidRPr="00C14DCF">
        <w:t>a person’s own use or benefit</w:t>
      </w:r>
      <w:r w:rsidR="004B647C">
        <w:t xml:space="preserve"> </w:t>
      </w:r>
      <w:r w:rsidRPr="00C14DCF">
        <w:t xml:space="preserve">is generally </w:t>
      </w:r>
      <w:r w:rsidR="002C5B21">
        <w:t>counted</w:t>
      </w:r>
      <w:r w:rsidRPr="00C14DCF">
        <w:t xml:space="preserve"> as income.</w:t>
      </w:r>
      <w:r w:rsidR="004B647C">
        <w:t xml:space="preserve"> </w:t>
      </w:r>
      <w:r w:rsidRPr="00C14DCF">
        <w:t>However,</w:t>
      </w:r>
      <w:r w:rsidR="004B647C">
        <w:t xml:space="preserve"> </w:t>
      </w:r>
      <w:r w:rsidRPr="00C14DCF">
        <w:t>some amounts that would otherwise be income are specifically exempted.</w:t>
      </w:r>
      <w:r w:rsidR="006F42D3">
        <w:br/>
      </w:r>
    </w:p>
    <w:p w14:paraId="062FE0AD" w14:textId="2B37AEB1" w:rsidR="0048123B" w:rsidRPr="002C5B21" w:rsidRDefault="006634F6" w:rsidP="006F42D3">
      <w:pPr>
        <w:pStyle w:val="ListParagraph"/>
        <w:spacing w:before="0"/>
        <w:ind w:left="567" w:hanging="567"/>
        <w:rPr>
          <w:rFonts w:eastAsiaTheme="minorEastAsia"/>
        </w:rPr>
      </w:pPr>
      <w:r w:rsidRPr="002C5B21">
        <w:t>Paragraph 8(11)(d) of the</w:t>
      </w:r>
      <w:r w:rsidR="004B647C">
        <w:t xml:space="preserve"> </w:t>
      </w:r>
      <w:r w:rsidR="00FF0DF0" w:rsidRPr="00C322BA">
        <w:t>S</w:t>
      </w:r>
      <w:r w:rsidR="00FF0DF0">
        <w:t>ocial Security</w:t>
      </w:r>
      <w:r w:rsidR="00FF0DF0" w:rsidRPr="00C322BA">
        <w:t xml:space="preserve"> </w:t>
      </w:r>
      <w:r w:rsidRPr="00C322BA">
        <w:t>Act</w:t>
      </w:r>
      <w:r w:rsidR="002C5B21" w:rsidRPr="00ED37B9">
        <w:t>,</w:t>
      </w:r>
      <w:r w:rsidR="002C5B21">
        <w:t xml:space="preserve"> </w:t>
      </w:r>
      <w:r w:rsidRPr="002C5B21">
        <w:t xml:space="preserve">as applied </w:t>
      </w:r>
      <w:r w:rsidR="00ED37B9">
        <w:t>and</w:t>
      </w:r>
      <w:r w:rsidR="00ED37B9" w:rsidRPr="002C5B21">
        <w:t xml:space="preserve"> </w:t>
      </w:r>
      <w:r w:rsidRPr="002C5B21">
        <w:t>modified by</w:t>
      </w:r>
      <w:r w:rsidR="004B647C">
        <w:t xml:space="preserve"> </w:t>
      </w:r>
      <w:r w:rsidRPr="002C5B21">
        <w:t>Part</w:t>
      </w:r>
      <w:r w:rsidR="004B647C">
        <w:t xml:space="preserve"> </w:t>
      </w:r>
      <w:r w:rsidRPr="002C5B21">
        <w:t>5</w:t>
      </w:r>
      <w:r w:rsidR="004B647C">
        <w:t xml:space="preserve"> </w:t>
      </w:r>
      <w:r w:rsidRPr="002C5B21">
        <w:t>of the FHS Act,</w:t>
      </w:r>
      <w:r w:rsidR="004B647C">
        <w:t xml:space="preserve"> </w:t>
      </w:r>
      <w:r w:rsidRPr="002C5B21">
        <w:t>allows</w:t>
      </w:r>
      <w:r w:rsidR="004B647C">
        <w:t xml:space="preserve"> </w:t>
      </w:r>
      <w:r w:rsidRPr="002C5B21">
        <w:t>the</w:t>
      </w:r>
      <w:r w:rsidR="004B647C">
        <w:t xml:space="preserve"> </w:t>
      </w:r>
      <w:r w:rsidRPr="002C5B21">
        <w:t xml:space="preserve">Secretary </w:t>
      </w:r>
      <w:r w:rsidR="009F0355">
        <w:t xml:space="preserve">of the Department of </w:t>
      </w:r>
      <w:r w:rsidR="009F0355" w:rsidRPr="002C5B21">
        <w:t>Agriculture</w:t>
      </w:r>
      <w:r w:rsidR="009F0355">
        <w:t>, Fisheries and Forestry (</w:t>
      </w:r>
      <w:r w:rsidR="009F0355" w:rsidRPr="00C322BA">
        <w:rPr>
          <w:b/>
          <w:bCs/>
        </w:rPr>
        <w:t>Agriculture Secretary</w:t>
      </w:r>
      <w:r w:rsidR="009F0355">
        <w:t xml:space="preserve">) </w:t>
      </w:r>
      <w:r w:rsidRPr="002C5B21">
        <w:t>to determine that an amount, or class of amounts, is an “exempt</w:t>
      </w:r>
      <w:r w:rsidR="004B647C">
        <w:t xml:space="preserve"> </w:t>
      </w:r>
      <w:r w:rsidRPr="002C5B21">
        <w:t xml:space="preserve">lump sum” for </w:t>
      </w:r>
      <w:r w:rsidR="009F0355" w:rsidRPr="002C5B21">
        <w:t xml:space="preserve">FHA </w:t>
      </w:r>
      <w:r w:rsidRPr="002C5B21">
        <w:t>purposes.</w:t>
      </w:r>
      <w:r w:rsidR="004B647C">
        <w:t xml:space="preserve"> </w:t>
      </w:r>
      <w:r w:rsidR="009F0355">
        <w:t>E</w:t>
      </w:r>
      <w:r w:rsidRPr="002C5B21">
        <w:t>xempt lump sum</w:t>
      </w:r>
      <w:r w:rsidR="009F0355">
        <w:t xml:space="preserve">s are </w:t>
      </w:r>
      <w:r w:rsidRPr="002C5B21">
        <w:t>excluded from the definition of “ordinary income” under subsection</w:t>
      </w:r>
      <w:r w:rsidR="004B647C">
        <w:t xml:space="preserve"> </w:t>
      </w:r>
      <w:r w:rsidRPr="002C5B21">
        <w:t>8(1) of the</w:t>
      </w:r>
      <w:r w:rsidR="004B647C">
        <w:t xml:space="preserve"> </w:t>
      </w:r>
      <w:r w:rsidR="00FF0DF0" w:rsidRPr="002C5B21">
        <w:t>S</w:t>
      </w:r>
      <w:r w:rsidR="00FF0DF0">
        <w:t xml:space="preserve">ocial Security </w:t>
      </w:r>
      <w:r w:rsidRPr="002C5B21">
        <w:t xml:space="preserve">Act, meaning </w:t>
      </w:r>
      <w:r w:rsidR="009F0355">
        <w:t xml:space="preserve">that </w:t>
      </w:r>
      <w:r w:rsidRPr="002C5B21">
        <w:t>the</w:t>
      </w:r>
      <w:r w:rsidR="004B647C">
        <w:t xml:space="preserve"> </w:t>
      </w:r>
      <w:r w:rsidRPr="002C5B21">
        <w:t>lump sum amount</w:t>
      </w:r>
      <w:r w:rsidR="004B647C">
        <w:t xml:space="preserve"> </w:t>
      </w:r>
      <w:r w:rsidRPr="002C5B21">
        <w:t xml:space="preserve">is not </w:t>
      </w:r>
      <w:proofErr w:type="gramStart"/>
      <w:r w:rsidRPr="002C5B21">
        <w:t>taken</w:t>
      </w:r>
      <w:r w:rsidR="004B647C">
        <w:t xml:space="preserve"> </w:t>
      </w:r>
      <w:r w:rsidRPr="002C5B21">
        <w:t>into account</w:t>
      </w:r>
      <w:proofErr w:type="gramEnd"/>
      <w:r w:rsidRPr="002C5B21">
        <w:t xml:space="preserve"> </w:t>
      </w:r>
      <w:r w:rsidR="00F6511D">
        <w:t>in applying</w:t>
      </w:r>
      <w:r w:rsidR="004B647C">
        <w:t xml:space="preserve"> </w:t>
      </w:r>
      <w:r w:rsidRPr="002C5B21">
        <w:t>the income test</w:t>
      </w:r>
      <w:r w:rsidR="0013680F">
        <w:t xml:space="preserve"> for FHA purposes</w:t>
      </w:r>
      <w:r w:rsidRPr="002C5B21">
        <w:t>.</w:t>
      </w:r>
      <w:r w:rsidR="006F42D3">
        <w:br/>
      </w:r>
    </w:p>
    <w:p w14:paraId="00F1920E" w14:textId="454AEFF9" w:rsidR="00484558" w:rsidRPr="0014714F" w:rsidRDefault="006307AB" w:rsidP="006F42D3">
      <w:pPr>
        <w:pStyle w:val="ListParagraph"/>
        <w:spacing w:before="0"/>
        <w:ind w:left="567" w:hanging="567"/>
        <w:rPr>
          <w:rFonts w:eastAsiaTheme="minorEastAsia"/>
        </w:rPr>
      </w:pPr>
      <w:r>
        <w:t xml:space="preserve">The </w:t>
      </w:r>
      <w:r w:rsidRPr="0048123B">
        <w:t xml:space="preserve">South Australian River Murray Sustainability Irrigation Industry Improvement Program (the </w:t>
      </w:r>
      <w:r w:rsidRPr="00D90876">
        <w:rPr>
          <w:b/>
          <w:bCs/>
        </w:rPr>
        <w:t>SA River Murray Program</w:t>
      </w:r>
      <w:r w:rsidRPr="0048123B">
        <w:t>)</w:t>
      </w:r>
      <w:r>
        <w:t xml:space="preserve"> provided </w:t>
      </w:r>
      <w:r w:rsidR="00CC4FE2">
        <w:t>grants to farmers and others</w:t>
      </w:r>
      <w:r w:rsidR="000C39D8">
        <w:t xml:space="preserve"> for specific purposes. Lump sum payments under the </w:t>
      </w:r>
      <w:r w:rsidR="000C39D8" w:rsidRPr="0014714F">
        <w:rPr>
          <w:color w:val="000000"/>
        </w:rPr>
        <w:t>Program</w:t>
      </w:r>
      <w:r w:rsidR="000C39D8">
        <w:t xml:space="preserve"> </w:t>
      </w:r>
      <w:r w:rsidR="008260AB">
        <w:t xml:space="preserve">were exempt from being </w:t>
      </w:r>
      <w:proofErr w:type="gramStart"/>
      <w:r w:rsidR="008260AB">
        <w:t>taken into account</w:t>
      </w:r>
      <w:proofErr w:type="gramEnd"/>
      <w:r w:rsidR="008260AB">
        <w:t xml:space="preserve"> in </w:t>
      </w:r>
      <w:r w:rsidR="002B44E8">
        <w:t>assessing qualification for FHA payment</w:t>
      </w:r>
      <w:r w:rsidR="00484558">
        <w:t>s</w:t>
      </w:r>
      <w:r w:rsidR="002B44E8">
        <w:t xml:space="preserve"> or the amount of those payments. </w:t>
      </w:r>
      <w:r w:rsidR="006253A1">
        <w:t xml:space="preserve">This was done by the </w:t>
      </w:r>
      <w:r w:rsidR="00D842A7" w:rsidRPr="0048123B">
        <w:rPr>
          <w:i/>
        </w:rPr>
        <w:t>Social Security (Exempt Lump Sum) (South Australian River Murray Sustainability Irrigation Industry Program) (Agriculture) Determination 2015</w:t>
      </w:r>
      <w:r w:rsidR="00AA3E14">
        <w:rPr>
          <w:i/>
        </w:rPr>
        <w:t xml:space="preserve"> </w:t>
      </w:r>
      <w:r w:rsidR="00AA3E14" w:rsidRPr="00C02C9A">
        <w:rPr>
          <w:iCs/>
        </w:rPr>
        <w:t>(</w:t>
      </w:r>
      <w:r w:rsidR="00AA3E14" w:rsidRPr="00C02C9A">
        <w:rPr>
          <w:b/>
          <w:bCs/>
          <w:iCs/>
        </w:rPr>
        <w:t>Determination</w:t>
      </w:r>
      <w:r w:rsidR="00AA3E14" w:rsidRPr="00C02C9A">
        <w:rPr>
          <w:iCs/>
        </w:rPr>
        <w:t>).</w:t>
      </w:r>
      <w:r w:rsidR="006F42D3">
        <w:rPr>
          <w:iCs/>
        </w:rPr>
        <w:br/>
      </w:r>
    </w:p>
    <w:p w14:paraId="102AE978" w14:textId="5756CED2" w:rsidR="00484558" w:rsidRPr="0014714F" w:rsidRDefault="006307AB" w:rsidP="006F42D3">
      <w:pPr>
        <w:pStyle w:val="ListParagraph"/>
        <w:spacing w:before="0"/>
        <w:ind w:left="567" w:hanging="567"/>
        <w:rPr>
          <w:rFonts w:eastAsiaTheme="minorEastAsia"/>
        </w:rPr>
      </w:pPr>
      <w:r w:rsidRPr="0048123B">
        <w:t xml:space="preserve">The </w:t>
      </w:r>
      <w:r w:rsidRPr="0014714F">
        <w:rPr>
          <w:i/>
          <w:iCs/>
        </w:rPr>
        <w:t>Farm Household Support (South Australian River Murray Sustainability Irrigation Industry Improvement Program) Minister’</w:t>
      </w:r>
      <w:r w:rsidR="00484558" w:rsidRPr="0014714F">
        <w:rPr>
          <w:i/>
          <w:iCs/>
        </w:rPr>
        <w:t>s</w:t>
      </w:r>
      <w:r w:rsidRPr="0014714F">
        <w:rPr>
          <w:i/>
          <w:iCs/>
        </w:rPr>
        <w:t xml:space="preserve"> Rule 2015</w:t>
      </w:r>
      <w:r w:rsidRPr="0048123B">
        <w:t xml:space="preserve"> (the </w:t>
      </w:r>
      <w:r w:rsidRPr="0048123B">
        <w:rPr>
          <w:b/>
          <w:bCs/>
        </w:rPr>
        <w:t xml:space="preserve">2015 </w:t>
      </w:r>
      <w:r>
        <w:rPr>
          <w:b/>
          <w:bCs/>
        </w:rPr>
        <w:t xml:space="preserve">SA River Murray Program </w:t>
      </w:r>
      <w:r w:rsidRPr="0048123B">
        <w:rPr>
          <w:b/>
          <w:bCs/>
        </w:rPr>
        <w:t>Rule</w:t>
      </w:r>
      <w:r w:rsidRPr="0048123B">
        <w:t xml:space="preserve">) was made </w:t>
      </w:r>
      <w:r>
        <w:t>under</w:t>
      </w:r>
      <w:r w:rsidRPr="0048123B">
        <w:t xml:space="preserve"> the FHS Act to </w:t>
      </w:r>
      <w:r w:rsidR="004B0137">
        <w:t>apply</w:t>
      </w:r>
      <w:r w:rsidRPr="0048123B">
        <w:t xml:space="preserve"> the </w:t>
      </w:r>
      <w:r w:rsidR="004B0137">
        <w:t xml:space="preserve">Determination </w:t>
      </w:r>
      <w:r w:rsidRPr="0048123B">
        <w:t>retrospectively</w:t>
      </w:r>
      <w:r w:rsidRPr="00505BFE">
        <w:t>.</w:t>
      </w:r>
      <w:r w:rsidR="006F42D3">
        <w:br/>
      </w:r>
    </w:p>
    <w:p w14:paraId="58750E45" w14:textId="1FBFADA6" w:rsidR="006307AB" w:rsidRPr="00867A1E" w:rsidRDefault="00867A1E" w:rsidP="006F42D3">
      <w:pPr>
        <w:pStyle w:val="ListParagraph"/>
        <w:spacing w:before="0"/>
        <w:ind w:left="567" w:hanging="567"/>
        <w:rPr>
          <w:rFonts w:eastAsiaTheme="minorEastAsia"/>
        </w:rPr>
      </w:pPr>
      <w:r w:rsidRPr="00783318">
        <w:t xml:space="preserve">The SA River Murray Program </w:t>
      </w:r>
      <w:r>
        <w:t xml:space="preserve">has </w:t>
      </w:r>
      <w:r w:rsidRPr="00783318">
        <w:t>concluded</w:t>
      </w:r>
      <w:r>
        <w:t xml:space="preserve">. The </w:t>
      </w:r>
      <w:r w:rsidRPr="0014714F">
        <w:t>2015 SA River Murray Program Rule</w:t>
      </w:r>
      <w:r>
        <w:t xml:space="preserve"> is </w:t>
      </w:r>
      <w:r w:rsidR="003C4908">
        <w:t xml:space="preserve">therefore spent </w:t>
      </w:r>
      <w:r w:rsidR="003C4908" w:rsidRPr="00783318">
        <w:t xml:space="preserve">and </w:t>
      </w:r>
      <w:r w:rsidR="003C4908">
        <w:t>is</w:t>
      </w:r>
      <w:r w:rsidR="003C4908" w:rsidRPr="00783318">
        <w:t xml:space="preserve"> repealed</w:t>
      </w:r>
      <w:r w:rsidR="003C4908">
        <w:t xml:space="preserve"> by this instrument.</w:t>
      </w:r>
    </w:p>
    <w:p w14:paraId="17A21EF4" w14:textId="77777777" w:rsidR="00514A79" w:rsidRDefault="00514A79" w:rsidP="002B7B80">
      <w:pPr>
        <w:pStyle w:val="NormalWeb"/>
        <w:spacing w:before="240" w:beforeAutospacing="0" w:after="120" w:afterAutospacing="0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Purpose</w:t>
      </w:r>
    </w:p>
    <w:p w14:paraId="3DFAF2CB" w14:textId="5C8B52BD" w:rsidR="00D23D8D" w:rsidRPr="006F42D3" w:rsidRDefault="00514A79" w:rsidP="006F42D3">
      <w:pPr>
        <w:pStyle w:val="ListParagraph"/>
        <w:spacing w:before="0"/>
        <w:ind w:left="567" w:hanging="567"/>
      </w:pPr>
      <w:r>
        <w:t xml:space="preserve">The purpose of </w:t>
      </w:r>
      <w:r w:rsidR="008F067C">
        <w:t>this instrument</w:t>
      </w:r>
      <w:r>
        <w:t xml:space="preserve"> </w:t>
      </w:r>
      <w:r w:rsidRPr="008011C3">
        <w:t>is</w:t>
      </w:r>
      <w:r>
        <w:t xml:space="preserve"> to repeal</w:t>
      </w:r>
      <w:r w:rsidR="004B647C">
        <w:t xml:space="preserve"> </w:t>
      </w:r>
      <w:r>
        <w:t>both</w:t>
      </w:r>
      <w:r w:rsidR="004B647C">
        <w:t xml:space="preserve"> </w:t>
      </w:r>
      <w:r>
        <w:t>t</w:t>
      </w:r>
      <w:r w:rsidR="008B7413">
        <w:t>he</w:t>
      </w:r>
      <w:r w:rsidRPr="008F067C">
        <w:rPr>
          <w:iCs/>
        </w:rPr>
        <w:t xml:space="preserve"> 2014 </w:t>
      </w:r>
      <w:r w:rsidR="008011C3" w:rsidRPr="008F067C">
        <w:rPr>
          <w:iCs/>
        </w:rPr>
        <w:t xml:space="preserve">Consequential and Transitional </w:t>
      </w:r>
      <w:r w:rsidRPr="008F067C">
        <w:rPr>
          <w:iCs/>
        </w:rPr>
        <w:t xml:space="preserve">Rule and the 2015 </w:t>
      </w:r>
      <w:r w:rsidR="008011C3" w:rsidRPr="008F067C">
        <w:rPr>
          <w:iCs/>
        </w:rPr>
        <w:t>SA River Murra</w:t>
      </w:r>
      <w:r w:rsidR="00AE7F27" w:rsidRPr="008F067C">
        <w:rPr>
          <w:iCs/>
        </w:rPr>
        <w:t xml:space="preserve">y Program </w:t>
      </w:r>
      <w:r w:rsidRPr="008F067C">
        <w:rPr>
          <w:iCs/>
        </w:rPr>
        <w:t>Rule.</w:t>
      </w:r>
      <w:r w:rsidR="008F067C" w:rsidRPr="00C157DF">
        <w:rPr>
          <w:iCs/>
        </w:rPr>
        <w:t xml:space="preserve"> </w:t>
      </w:r>
      <w:r w:rsidR="00A0276C" w:rsidRPr="008F067C">
        <w:t xml:space="preserve">As </w:t>
      </w:r>
      <w:r w:rsidR="00A0276C" w:rsidRPr="00A0276C">
        <w:t>explained</w:t>
      </w:r>
      <w:r w:rsidR="00A0276C" w:rsidRPr="008F067C">
        <w:t xml:space="preserve"> above, b</w:t>
      </w:r>
      <w:r w:rsidRPr="00060804">
        <w:t xml:space="preserve">oth instruments are </w:t>
      </w:r>
      <w:r>
        <w:t xml:space="preserve">now </w:t>
      </w:r>
      <w:r w:rsidRPr="00060804">
        <w:t xml:space="preserve">spent. </w:t>
      </w:r>
    </w:p>
    <w:p w14:paraId="2BEE5CC3" w14:textId="6A5E47F2" w:rsidR="00BA3677" w:rsidRPr="00BA3677" w:rsidRDefault="00BA3677" w:rsidP="002B7B80">
      <w:pPr>
        <w:pStyle w:val="NormalWeb"/>
        <w:spacing w:before="240" w:beforeAutospacing="0" w:after="120" w:afterAutospacing="0"/>
        <w:rPr>
          <w:b/>
          <w:bCs/>
          <w:color w:val="000000"/>
        </w:rPr>
      </w:pPr>
      <w:r w:rsidRPr="00BA3677">
        <w:rPr>
          <w:b/>
          <w:bCs/>
          <w:color w:val="000000"/>
        </w:rPr>
        <w:t xml:space="preserve">Details of </w:t>
      </w:r>
      <w:r w:rsidR="00BC47CE" w:rsidRPr="00BA3677">
        <w:rPr>
          <w:b/>
          <w:bCs/>
          <w:color w:val="000000"/>
        </w:rPr>
        <w:t>th</w:t>
      </w:r>
      <w:r w:rsidR="00BC47CE">
        <w:rPr>
          <w:b/>
          <w:bCs/>
          <w:color w:val="000000"/>
        </w:rPr>
        <w:t>is</w:t>
      </w:r>
      <w:r w:rsidR="00BC47CE" w:rsidRPr="00BA3677">
        <w:rPr>
          <w:b/>
          <w:bCs/>
          <w:color w:val="000000"/>
        </w:rPr>
        <w:t xml:space="preserve"> </w:t>
      </w:r>
      <w:r w:rsidRPr="00BA3677">
        <w:rPr>
          <w:b/>
          <w:bCs/>
          <w:color w:val="000000"/>
        </w:rPr>
        <w:t>instrument</w:t>
      </w:r>
    </w:p>
    <w:p w14:paraId="726978AF" w14:textId="176D9086" w:rsidR="00BA3677" w:rsidRPr="00B6225C" w:rsidRDefault="00BA3677" w:rsidP="006F42D3">
      <w:pPr>
        <w:pStyle w:val="ListParagraph"/>
        <w:spacing w:before="0"/>
        <w:ind w:left="567" w:hanging="567"/>
      </w:pPr>
      <w:r w:rsidRPr="00B6225C">
        <w:t xml:space="preserve">Details of the provisions of </w:t>
      </w:r>
      <w:r w:rsidR="00BC47CE">
        <w:t>this instrument</w:t>
      </w:r>
      <w:r w:rsidRPr="00B6225C">
        <w:t xml:space="preserve"> are at</w:t>
      </w:r>
      <w:r w:rsidR="00BA4537">
        <w:t xml:space="preserve"> </w:t>
      </w:r>
      <w:r w:rsidR="00BA4537" w:rsidRPr="00BA4537">
        <w:rPr>
          <w:u w:val="single"/>
        </w:rPr>
        <w:t>Attachment A</w:t>
      </w:r>
      <w:r w:rsidRPr="00B6225C">
        <w:t>.</w:t>
      </w:r>
    </w:p>
    <w:p w14:paraId="0DA59B80" w14:textId="0B27B4DE" w:rsidR="00433DBF" w:rsidRPr="002B7B80" w:rsidRDefault="00433DBF" w:rsidP="002B7B80">
      <w:pPr>
        <w:pStyle w:val="NormalWeb"/>
        <w:spacing w:before="240" w:beforeAutospacing="0" w:after="12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Impact and </w:t>
      </w:r>
      <w:r w:rsidR="00A0276C">
        <w:rPr>
          <w:b/>
          <w:bCs/>
          <w:color w:val="000000"/>
        </w:rPr>
        <w:t>effect</w:t>
      </w:r>
    </w:p>
    <w:p w14:paraId="533D9A7D" w14:textId="18EEC74C" w:rsidR="00433DBF" w:rsidRDefault="00433DBF" w:rsidP="006A0DEF">
      <w:pPr>
        <w:pStyle w:val="ListParagraph"/>
        <w:spacing w:before="0"/>
        <w:ind w:left="567" w:hanging="567"/>
      </w:pPr>
      <w:r>
        <w:lastRenderedPageBreak/>
        <w:t>The</w:t>
      </w:r>
      <w:r w:rsidR="003B10C8">
        <w:t xml:space="preserve"> instrument</w:t>
      </w:r>
      <w:r w:rsidR="004B647C">
        <w:t xml:space="preserve"> </w:t>
      </w:r>
      <w:r>
        <w:t xml:space="preserve">does not </w:t>
      </w:r>
      <w:r w:rsidR="00DE0F15">
        <w:t>have any</w:t>
      </w:r>
      <w:r>
        <w:t xml:space="preserve"> impact or effect on industry</w:t>
      </w:r>
      <w:r w:rsidR="00DE0F15">
        <w:t>,</w:t>
      </w:r>
      <w:r>
        <w:t xml:space="preserve"> as</w:t>
      </w:r>
      <w:r w:rsidR="004B647C">
        <w:t xml:space="preserve"> </w:t>
      </w:r>
      <w:r>
        <w:t xml:space="preserve">the </w:t>
      </w:r>
      <w:r w:rsidR="00FD75BC">
        <w:t>instruments repeal</w:t>
      </w:r>
      <w:r w:rsidR="00DE0F15">
        <w:t>ed</w:t>
      </w:r>
      <w:r w:rsidR="00F6033E">
        <w:t xml:space="preserve"> are spent</w:t>
      </w:r>
      <w:r w:rsidR="00D60F6D">
        <w:t xml:space="preserve">. </w:t>
      </w:r>
    </w:p>
    <w:p w14:paraId="5DD6F9BC" w14:textId="22425621" w:rsidR="00EF4B68" w:rsidRDefault="004B647C" w:rsidP="006A0DEF">
      <w:pPr>
        <w:pStyle w:val="ListParagraph"/>
        <w:spacing w:before="0"/>
        <w:ind w:left="567" w:hanging="567"/>
        <w:rPr>
          <w:rFonts w:ascii="Calibri" w:hAnsi="Calibri" w:cs="Calibri"/>
        </w:rPr>
      </w:pPr>
      <w:r>
        <w:t xml:space="preserve"> </w:t>
      </w:r>
      <w:r w:rsidR="000C08B1">
        <w:t xml:space="preserve">The Office of Impact </w:t>
      </w:r>
      <w:r w:rsidR="002C6656">
        <w:t>Analysis</w:t>
      </w:r>
      <w:r w:rsidR="000C08B1">
        <w:t xml:space="preserve"> </w:t>
      </w:r>
      <w:r w:rsidR="00727757">
        <w:t xml:space="preserve">was consulted and </w:t>
      </w:r>
      <w:r w:rsidR="00EF4B68">
        <w:t xml:space="preserve">advised </w:t>
      </w:r>
      <w:r w:rsidR="00727757" w:rsidRPr="00FD75BC">
        <w:t>that</w:t>
      </w:r>
      <w:r w:rsidR="00EF4B68" w:rsidRPr="00FD75BC">
        <w:t xml:space="preserve"> an Impact Assessment would not be required</w:t>
      </w:r>
      <w:r w:rsidR="00727757" w:rsidRPr="00FD75BC">
        <w:t xml:space="preserve"> (</w:t>
      </w:r>
      <w:r w:rsidR="00AA3E14" w:rsidRPr="00FD75BC">
        <w:t>OIA</w:t>
      </w:r>
      <w:r w:rsidR="00D23D8D">
        <w:t xml:space="preserve"> </w:t>
      </w:r>
      <w:r w:rsidR="00AA3E14" w:rsidRPr="004F6C20">
        <w:t>24-07773</w:t>
      </w:r>
      <w:r w:rsidR="00727757" w:rsidRPr="00FD75BC">
        <w:t>)</w:t>
      </w:r>
      <w:r w:rsidR="00EF4B68" w:rsidRPr="00FD75BC">
        <w:t>.</w:t>
      </w:r>
    </w:p>
    <w:p w14:paraId="621F2F86" w14:textId="77777777" w:rsidR="00433DBF" w:rsidRDefault="00433DBF" w:rsidP="002B7B80">
      <w:pPr>
        <w:pStyle w:val="NormalWeb"/>
        <w:keepNext/>
        <w:spacing w:before="240" w:beforeAutospacing="0" w:after="120" w:afterAutospacing="0"/>
        <w:rPr>
          <w:rFonts w:ascii="Calibri" w:hAnsi="Calibri" w:cs="Calibri"/>
          <w:color w:val="000000"/>
        </w:rPr>
      </w:pPr>
      <w:r w:rsidRPr="00DE0F15">
        <w:rPr>
          <w:b/>
          <w:bCs/>
          <w:color w:val="000000"/>
        </w:rPr>
        <w:t>Consultation</w:t>
      </w:r>
    </w:p>
    <w:p w14:paraId="07ABC156" w14:textId="6877349B" w:rsidR="002E1520" w:rsidRDefault="006868F6" w:rsidP="006A0DEF">
      <w:pPr>
        <w:pStyle w:val="ListParagraph"/>
        <w:spacing w:before="0"/>
        <w:ind w:left="567" w:hanging="567"/>
      </w:pPr>
      <w:r>
        <w:t>Stakeholder</w:t>
      </w:r>
      <w:r w:rsidR="00433DBF">
        <w:t xml:space="preserve"> consultation </w:t>
      </w:r>
      <w:r w:rsidR="00C407B6">
        <w:t>did not occur</w:t>
      </w:r>
      <w:r w:rsidR="00433DBF">
        <w:t xml:space="preserve"> </w:t>
      </w:r>
      <w:r w:rsidR="00D55A21">
        <w:t>because the instruments are spent</w:t>
      </w:r>
      <w:r w:rsidR="005B2670">
        <w:t>. Stakeholders would not be affected by their</w:t>
      </w:r>
      <w:r w:rsidR="00CA7E31">
        <w:t xml:space="preserve"> repeal. </w:t>
      </w:r>
      <w:r w:rsidR="006A0DEF">
        <w:br/>
      </w:r>
    </w:p>
    <w:p w14:paraId="48B4AFE8" w14:textId="5AD67F66" w:rsidR="00992D5B" w:rsidRDefault="002D5617" w:rsidP="006A0DEF">
      <w:pPr>
        <w:pStyle w:val="ListParagraph"/>
        <w:spacing w:before="0"/>
        <w:ind w:left="567" w:hanging="567"/>
        <w:rPr>
          <w:u w:val="single"/>
        </w:rPr>
      </w:pPr>
      <w:r>
        <w:t xml:space="preserve">This </w:t>
      </w:r>
      <w:r w:rsidR="00ED56AC">
        <w:t>instrument</w:t>
      </w:r>
      <w:r w:rsidR="004B647C">
        <w:t xml:space="preserve"> </w:t>
      </w:r>
      <w:r w:rsidR="005227B4">
        <w:t>is compatible with the human rights and freedoms recognised or declared under section 3 of the</w:t>
      </w:r>
      <w:r w:rsidR="004B647C">
        <w:t xml:space="preserve"> </w:t>
      </w:r>
      <w:r w:rsidR="005227B4">
        <w:rPr>
          <w:i/>
          <w:iCs/>
        </w:rPr>
        <w:t>Human Rights (Parliamentary Scrutiny) Act 2011</w:t>
      </w:r>
      <w:r w:rsidR="005227B4">
        <w:t>. A full statement of compatibility is set out in the</w:t>
      </w:r>
      <w:r w:rsidR="004B647C">
        <w:t xml:space="preserve"> </w:t>
      </w:r>
      <w:r w:rsidR="005227B4">
        <w:rPr>
          <w:u w:val="single"/>
        </w:rPr>
        <w:t>Attachment B.</w:t>
      </w:r>
      <w:r w:rsidR="006A0DEF">
        <w:rPr>
          <w:u w:val="single"/>
        </w:rPr>
        <w:br/>
      </w:r>
    </w:p>
    <w:p w14:paraId="3BD4F646" w14:textId="459C76ED" w:rsidR="00FB773A" w:rsidRPr="00904473" w:rsidRDefault="00FB773A" w:rsidP="006A0DEF">
      <w:pPr>
        <w:pStyle w:val="ListParagraph"/>
        <w:spacing w:before="0"/>
        <w:ind w:left="567" w:hanging="567"/>
        <w:rPr>
          <w:rFonts w:eastAsia="Times New Roman"/>
          <w:color w:val="000000"/>
          <w:lang w:eastAsia="en-AU"/>
        </w:rPr>
      </w:pPr>
      <w:r w:rsidRPr="00904473">
        <w:t xml:space="preserve">The instrument is a legislative </w:t>
      </w:r>
      <w:r w:rsidRPr="00707496">
        <w:rPr>
          <w:color w:val="000000"/>
        </w:rPr>
        <w:t>instrument</w:t>
      </w:r>
      <w:r w:rsidRPr="00904473">
        <w:t xml:space="preserve"> for the purposes of the</w:t>
      </w:r>
      <w:r w:rsidR="004B647C">
        <w:rPr>
          <w:rFonts w:eastAsia="Times New Roman"/>
          <w:color w:val="000000"/>
          <w:lang w:eastAsia="en-AU"/>
        </w:rPr>
        <w:t xml:space="preserve"> </w:t>
      </w:r>
      <w:r w:rsidRPr="00904473">
        <w:rPr>
          <w:rFonts w:eastAsia="Times New Roman"/>
          <w:i/>
          <w:iCs/>
          <w:color w:val="000000"/>
          <w:lang w:eastAsia="en-AU"/>
        </w:rPr>
        <w:t>Legislation Act 2003</w:t>
      </w:r>
      <w:r w:rsidRPr="00904473">
        <w:rPr>
          <w:rFonts w:eastAsia="Times New Roman"/>
          <w:color w:val="000000"/>
          <w:lang w:eastAsia="en-AU"/>
        </w:rPr>
        <w:t>.</w:t>
      </w:r>
    </w:p>
    <w:p w14:paraId="44F112F4" w14:textId="5D4EFD0F" w:rsidR="00F217F2" w:rsidRDefault="00F217F2">
      <w:pPr>
        <w:spacing w:after="160" w:line="278" w:lineRule="auto"/>
        <w:rPr>
          <w:rFonts w:eastAsia="Times New Roman" w:cs="Times New Roman"/>
          <w:color w:val="000000"/>
          <w:szCs w:val="24"/>
          <w:lang w:eastAsia="en-AU"/>
        </w:rPr>
      </w:pPr>
      <w:r>
        <w:rPr>
          <w:color w:val="000000"/>
        </w:rPr>
        <w:br w:type="page"/>
      </w:r>
    </w:p>
    <w:p w14:paraId="3A4F13BF" w14:textId="77777777" w:rsidR="00FB773A" w:rsidRDefault="00FB773A" w:rsidP="00433DBF">
      <w:pPr>
        <w:pStyle w:val="NormalWeb"/>
        <w:spacing w:before="0" w:beforeAutospacing="0" w:after="0" w:afterAutospacing="0"/>
        <w:rPr>
          <w:color w:val="000000"/>
        </w:rPr>
      </w:pPr>
    </w:p>
    <w:p w14:paraId="37B84A61" w14:textId="6919A56C" w:rsidR="00616146" w:rsidRPr="00496F36" w:rsidRDefault="006D212D" w:rsidP="006D212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u w:val="single"/>
        </w:rPr>
      </w:pPr>
      <w:r w:rsidRPr="00496F36">
        <w:rPr>
          <w:b/>
          <w:bCs/>
          <w:color w:val="000000"/>
          <w:sz w:val="28"/>
          <w:szCs w:val="28"/>
          <w:u w:val="single"/>
        </w:rPr>
        <w:t>Attachment A</w:t>
      </w:r>
    </w:p>
    <w:p w14:paraId="06400204" w14:textId="77777777" w:rsidR="00616146" w:rsidRPr="0099592C" w:rsidRDefault="00616146" w:rsidP="00433DBF">
      <w:pPr>
        <w:pStyle w:val="NormalWeb"/>
        <w:spacing w:before="0" w:beforeAutospacing="0" w:after="0" w:afterAutospacing="0"/>
        <w:rPr>
          <w:color w:val="000000"/>
        </w:rPr>
      </w:pPr>
    </w:p>
    <w:p w14:paraId="5CAE86CC" w14:textId="51B854A6" w:rsidR="00965520" w:rsidRPr="008A079F" w:rsidRDefault="00965520" w:rsidP="00965520">
      <w:pPr>
        <w:rPr>
          <w:rFonts w:cs="Times New Roman"/>
          <w:szCs w:val="24"/>
          <w:u w:val="single"/>
          <w:lang w:eastAsia="en-AU"/>
        </w:rPr>
      </w:pPr>
      <w:r w:rsidRPr="008A079F">
        <w:rPr>
          <w:rFonts w:cs="Times New Roman"/>
          <w:b/>
          <w:bCs/>
          <w:szCs w:val="24"/>
          <w:u w:val="single"/>
          <w:lang w:eastAsia="en-AU"/>
        </w:rPr>
        <w:t xml:space="preserve">Details of the </w:t>
      </w:r>
      <w:r w:rsidR="00C4778C">
        <w:rPr>
          <w:rFonts w:cs="Times New Roman"/>
          <w:b/>
          <w:bCs/>
          <w:szCs w:val="24"/>
          <w:u w:val="single"/>
          <w:lang w:eastAsia="en-AU"/>
        </w:rPr>
        <w:t>Farm Household Support Legislation Repeal Rules 2024</w:t>
      </w:r>
    </w:p>
    <w:p w14:paraId="2E763752" w14:textId="3A214915" w:rsidR="00965520" w:rsidRPr="00DC1D9D" w:rsidRDefault="00965520" w:rsidP="00965520">
      <w:pPr>
        <w:spacing w:after="0"/>
        <w:rPr>
          <w:rFonts w:cs="Times New Roman"/>
          <w:szCs w:val="24"/>
          <w:u w:val="single"/>
          <w:lang w:eastAsia="en-AU"/>
        </w:rPr>
      </w:pPr>
      <w:r w:rsidRPr="00DC1D9D">
        <w:rPr>
          <w:rFonts w:cs="Times New Roman"/>
          <w:szCs w:val="24"/>
          <w:u w:val="single"/>
          <w:lang w:eastAsia="en-AU"/>
        </w:rPr>
        <w:t>Section 1 – Name</w:t>
      </w:r>
      <w:r w:rsidR="006A0DEF">
        <w:rPr>
          <w:rFonts w:cs="Times New Roman"/>
          <w:szCs w:val="24"/>
          <w:u w:val="single"/>
          <w:lang w:eastAsia="en-AU"/>
        </w:rPr>
        <w:br/>
      </w:r>
    </w:p>
    <w:p w14:paraId="78D678CE" w14:textId="59200F73" w:rsidR="00965520" w:rsidRPr="00223DA5" w:rsidRDefault="003B1E4A" w:rsidP="006A0DEF">
      <w:pPr>
        <w:pStyle w:val="ListParagraph"/>
        <w:spacing w:before="0"/>
        <w:ind w:left="567" w:hanging="567"/>
        <w:rPr>
          <w:lang w:eastAsia="en-AU"/>
        </w:rPr>
      </w:pPr>
      <w:r w:rsidRPr="00223DA5">
        <w:rPr>
          <w:lang w:eastAsia="en-AU"/>
        </w:rPr>
        <w:t xml:space="preserve">The name of </w:t>
      </w:r>
      <w:r w:rsidR="0021400C" w:rsidRPr="00223DA5">
        <w:rPr>
          <w:lang w:eastAsia="en-AU"/>
        </w:rPr>
        <w:t>th</w:t>
      </w:r>
      <w:r w:rsidR="0021400C">
        <w:rPr>
          <w:lang w:eastAsia="en-AU"/>
        </w:rPr>
        <w:t>is</w:t>
      </w:r>
      <w:r w:rsidR="0021400C" w:rsidRPr="00223DA5">
        <w:rPr>
          <w:lang w:eastAsia="en-AU"/>
        </w:rPr>
        <w:t xml:space="preserve"> </w:t>
      </w:r>
      <w:r w:rsidRPr="002433B9">
        <w:t>instrument</w:t>
      </w:r>
      <w:r w:rsidR="00965520" w:rsidRPr="00223DA5">
        <w:rPr>
          <w:lang w:eastAsia="en-AU"/>
        </w:rPr>
        <w:t xml:space="preserve"> is the</w:t>
      </w:r>
      <w:r w:rsidR="00822138" w:rsidRPr="00223DA5">
        <w:rPr>
          <w:lang w:eastAsia="en-AU"/>
        </w:rPr>
        <w:t xml:space="preserve"> </w:t>
      </w:r>
      <w:r w:rsidR="00822138" w:rsidRPr="00496F36">
        <w:rPr>
          <w:i/>
          <w:iCs/>
          <w:lang w:eastAsia="en-AU"/>
        </w:rPr>
        <w:t>Far</w:t>
      </w:r>
      <w:r w:rsidR="00822138" w:rsidRPr="002433B9">
        <w:rPr>
          <w:i/>
          <w:iCs/>
          <w:lang w:eastAsia="en-AU"/>
        </w:rPr>
        <w:t>m Household Support Legislation Repeal Rules 2024</w:t>
      </w:r>
      <w:r w:rsidR="00965520" w:rsidRPr="00223DA5">
        <w:rPr>
          <w:lang w:eastAsia="en-AU"/>
        </w:rPr>
        <w:t>.</w:t>
      </w:r>
    </w:p>
    <w:p w14:paraId="56E564D4" w14:textId="3586E47D" w:rsidR="00965520" w:rsidRPr="00DC1D9D" w:rsidRDefault="00965520" w:rsidP="00965520">
      <w:pPr>
        <w:spacing w:after="0"/>
        <w:rPr>
          <w:rFonts w:cs="Times New Roman"/>
          <w:bCs/>
          <w:szCs w:val="24"/>
          <w:u w:val="single"/>
          <w:lang w:eastAsia="en-AU"/>
        </w:rPr>
      </w:pPr>
      <w:r w:rsidRPr="00DC1D9D">
        <w:rPr>
          <w:rFonts w:cs="Times New Roman"/>
          <w:bCs/>
          <w:szCs w:val="24"/>
          <w:u w:val="single"/>
          <w:lang w:eastAsia="en-AU"/>
        </w:rPr>
        <w:t>Section 2 – Commencement</w:t>
      </w:r>
      <w:r w:rsidR="00B814DB">
        <w:rPr>
          <w:rFonts w:cs="Times New Roman"/>
          <w:bCs/>
          <w:szCs w:val="24"/>
          <w:u w:val="single"/>
          <w:lang w:eastAsia="en-AU"/>
        </w:rPr>
        <w:br/>
      </w:r>
    </w:p>
    <w:p w14:paraId="4E80E24B" w14:textId="3B598DAC" w:rsidR="00965520" w:rsidRPr="00223DA5" w:rsidRDefault="00AA3E14" w:rsidP="00B814DB">
      <w:pPr>
        <w:pStyle w:val="ListParagraph"/>
        <w:spacing w:before="0"/>
        <w:ind w:left="567" w:hanging="567"/>
        <w:rPr>
          <w:lang w:eastAsia="en-AU"/>
        </w:rPr>
      </w:pPr>
      <w:r>
        <w:rPr>
          <w:lang w:eastAsia="en-AU"/>
        </w:rPr>
        <w:t xml:space="preserve">This </w:t>
      </w:r>
      <w:r w:rsidR="002B7B80" w:rsidRPr="00034178">
        <w:t>instrument</w:t>
      </w:r>
      <w:r w:rsidR="002B7B80" w:rsidRPr="00223DA5">
        <w:rPr>
          <w:lang w:eastAsia="en-AU"/>
        </w:rPr>
        <w:t xml:space="preserve"> </w:t>
      </w:r>
      <w:r w:rsidR="00965520" w:rsidRPr="00223DA5">
        <w:rPr>
          <w:rFonts w:cs="Times New Roman"/>
          <w:szCs w:val="24"/>
          <w:lang w:eastAsia="en-AU"/>
        </w:rPr>
        <w:t>commence</w:t>
      </w:r>
      <w:r w:rsidR="0021400C">
        <w:rPr>
          <w:rFonts w:cs="Times New Roman"/>
          <w:szCs w:val="24"/>
          <w:lang w:eastAsia="en-AU"/>
        </w:rPr>
        <w:t>s</w:t>
      </w:r>
      <w:r w:rsidR="00965520">
        <w:rPr>
          <w:lang w:eastAsia="en-AU"/>
        </w:rPr>
        <w:t xml:space="preserve"> on</w:t>
      </w:r>
      <w:r w:rsidR="00AA759A">
        <w:rPr>
          <w:lang w:eastAsia="en-AU"/>
        </w:rPr>
        <w:t xml:space="preserve"> the da</w:t>
      </w:r>
      <w:r w:rsidR="00EB7C8B">
        <w:rPr>
          <w:lang w:eastAsia="en-AU"/>
        </w:rPr>
        <w:t>y</w:t>
      </w:r>
      <w:r w:rsidR="00AA759A">
        <w:rPr>
          <w:lang w:eastAsia="en-AU"/>
        </w:rPr>
        <w:t xml:space="preserve"> after registration.</w:t>
      </w:r>
    </w:p>
    <w:p w14:paraId="12CEB8DB" w14:textId="08139C4A" w:rsidR="00B474FD" w:rsidRDefault="00965520" w:rsidP="00B474FD">
      <w:pPr>
        <w:spacing w:after="0"/>
        <w:rPr>
          <w:rFonts w:cs="Times New Roman"/>
          <w:bCs/>
          <w:szCs w:val="24"/>
          <w:lang w:eastAsia="en-AU"/>
        </w:rPr>
      </w:pPr>
      <w:r w:rsidRPr="00DC1D9D">
        <w:rPr>
          <w:rFonts w:cs="Times New Roman"/>
          <w:bCs/>
          <w:szCs w:val="24"/>
          <w:u w:val="single"/>
          <w:lang w:eastAsia="en-AU"/>
        </w:rPr>
        <w:t>Section 3 – Authority</w:t>
      </w:r>
      <w:r w:rsidR="00B814DB">
        <w:rPr>
          <w:rFonts w:cs="Times New Roman"/>
          <w:bCs/>
          <w:szCs w:val="24"/>
          <w:u w:val="single"/>
          <w:lang w:eastAsia="en-AU"/>
        </w:rPr>
        <w:br/>
      </w:r>
    </w:p>
    <w:p w14:paraId="589E7F34" w14:textId="3497BC93" w:rsidR="00B474FD" w:rsidRPr="002C0DF0" w:rsidRDefault="00AA3E14" w:rsidP="00B814DB">
      <w:pPr>
        <w:pStyle w:val="ListParagraph"/>
        <w:spacing w:before="0"/>
        <w:ind w:left="567" w:hanging="567"/>
        <w:rPr>
          <w:rFonts w:cs="Times New Roman"/>
          <w:bCs/>
          <w:szCs w:val="24"/>
          <w:u w:val="single"/>
          <w:lang w:eastAsia="en-AU"/>
        </w:rPr>
      </w:pPr>
      <w:r>
        <w:rPr>
          <w:rFonts w:cs="Times New Roman"/>
          <w:bCs/>
          <w:szCs w:val="24"/>
          <w:lang w:eastAsia="en-AU"/>
        </w:rPr>
        <w:t xml:space="preserve">This </w:t>
      </w:r>
      <w:r w:rsidR="002B7B80" w:rsidRPr="00034178">
        <w:t>instrument</w:t>
      </w:r>
      <w:r w:rsidR="002B7B80" w:rsidRPr="00223DA5">
        <w:rPr>
          <w:lang w:eastAsia="en-AU"/>
        </w:rPr>
        <w:t xml:space="preserve"> </w:t>
      </w:r>
      <w:r w:rsidR="0021400C">
        <w:rPr>
          <w:rFonts w:cs="Times New Roman"/>
          <w:bCs/>
          <w:szCs w:val="24"/>
          <w:lang w:eastAsia="en-AU"/>
        </w:rPr>
        <w:t xml:space="preserve">is </w:t>
      </w:r>
      <w:r w:rsidR="00965520">
        <w:rPr>
          <w:rFonts w:cs="Times New Roman"/>
          <w:bCs/>
          <w:szCs w:val="24"/>
          <w:lang w:eastAsia="en-AU"/>
        </w:rPr>
        <w:t xml:space="preserve">made under the </w:t>
      </w:r>
      <w:r w:rsidR="00B474FD">
        <w:rPr>
          <w:i/>
        </w:rPr>
        <w:t>Farm Household Support Act 2014</w:t>
      </w:r>
      <w:r w:rsidR="002C0DF0">
        <w:t xml:space="preserve"> and</w:t>
      </w:r>
      <w:r w:rsidR="00F040FE">
        <w:t xml:space="preserve"> item 2 of Schedule 3 to</w:t>
      </w:r>
      <w:r w:rsidR="002C0DF0">
        <w:t xml:space="preserve"> the </w:t>
      </w:r>
      <w:r w:rsidR="00B474FD">
        <w:rPr>
          <w:i/>
        </w:rPr>
        <w:t>Farm Household Support (Consequential and Transitional Provisions) Act 2014</w:t>
      </w:r>
      <w:r w:rsidR="002C0DF0" w:rsidRPr="002C0DF0">
        <w:rPr>
          <w:iCs/>
        </w:rPr>
        <w:t>.</w:t>
      </w:r>
    </w:p>
    <w:p w14:paraId="147362C4" w14:textId="77777777" w:rsidR="00965520" w:rsidRDefault="00965520" w:rsidP="00965520">
      <w:pPr>
        <w:spacing w:after="0"/>
        <w:rPr>
          <w:rFonts w:cs="Times New Roman"/>
          <w:bCs/>
          <w:szCs w:val="24"/>
          <w:u w:val="single"/>
          <w:lang w:eastAsia="en-AU"/>
        </w:rPr>
      </w:pPr>
      <w:r w:rsidRPr="00DC1D9D">
        <w:rPr>
          <w:rFonts w:cs="Times New Roman"/>
          <w:bCs/>
          <w:szCs w:val="24"/>
          <w:u w:val="single"/>
          <w:lang w:eastAsia="en-AU"/>
        </w:rPr>
        <w:t>Section 4 – Schedules</w:t>
      </w:r>
    </w:p>
    <w:p w14:paraId="624355F6" w14:textId="7F4938BF" w:rsidR="00F040FE" w:rsidRDefault="00E1080F" w:rsidP="00965520">
      <w:pPr>
        <w:spacing w:after="0"/>
        <w:rPr>
          <w:rFonts w:cs="Times New Roman"/>
          <w:bCs/>
          <w:szCs w:val="24"/>
          <w:u w:val="single"/>
          <w:lang w:eastAsia="en-AU"/>
        </w:rPr>
      </w:pPr>
      <w:r>
        <w:rPr>
          <w:rFonts w:cs="Times New Roman"/>
          <w:bCs/>
          <w:szCs w:val="24"/>
          <w:u w:val="single"/>
          <w:lang w:eastAsia="en-AU"/>
        </w:rPr>
        <w:t>Schedule 1</w:t>
      </w:r>
      <w:r w:rsidR="00F040FE">
        <w:rPr>
          <w:rFonts w:cs="Times New Roman"/>
          <w:bCs/>
          <w:szCs w:val="24"/>
          <w:u w:val="single"/>
          <w:lang w:eastAsia="en-AU"/>
        </w:rPr>
        <w:t xml:space="preserve"> – Repeals</w:t>
      </w:r>
      <w:r w:rsidR="00011562">
        <w:rPr>
          <w:rFonts w:cs="Times New Roman"/>
          <w:bCs/>
          <w:szCs w:val="24"/>
          <w:u w:val="single"/>
          <w:lang w:eastAsia="en-AU"/>
        </w:rPr>
        <w:br/>
      </w:r>
    </w:p>
    <w:p w14:paraId="29A0C2C9" w14:textId="294BEDD6" w:rsidR="00965520" w:rsidRDefault="00965520" w:rsidP="00B814DB">
      <w:pPr>
        <w:pStyle w:val="ListParagraph"/>
        <w:spacing w:before="0"/>
        <w:ind w:left="567" w:hanging="567"/>
        <w:rPr>
          <w:rFonts w:cs="Times New Roman"/>
          <w:bCs/>
          <w:szCs w:val="24"/>
          <w:lang w:eastAsia="en-AU"/>
        </w:rPr>
      </w:pPr>
      <w:r>
        <w:rPr>
          <w:rFonts w:cs="Times New Roman"/>
          <w:bCs/>
          <w:szCs w:val="24"/>
          <w:lang w:eastAsia="en-AU"/>
        </w:rPr>
        <w:t xml:space="preserve">This section </w:t>
      </w:r>
      <w:r w:rsidR="00E1080F">
        <w:rPr>
          <w:rFonts w:cs="Times New Roman"/>
          <w:bCs/>
          <w:szCs w:val="24"/>
          <w:lang w:eastAsia="en-AU"/>
        </w:rPr>
        <w:t xml:space="preserve">and the Schedule </w:t>
      </w:r>
      <w:r>
        <w:rPr>
          <w:rFonts w:cs="Times New Roman"/>
          <w:bCs/>
          <w:szCs w:val="24"/>
          <w:lang w:eastAsia="en-AU"/>
        </w:rPr>
        <w:t>operate to repeal the whole of each of the following instruments:</w:t>
      </w:r>
    </w:p>
    <w:p w14:paraId="2FD1D6BF" w14:textId="3FB739BC" w:rsidR="00CC06C6" w:rsidRPr="0099592C" w:rsidRDefault="00816D3F" w:rsidP="002433B9">
      <w:pPr>
        <w:pStyle w:val="ListParagraph"/>
        <w:numPr>
          <w:ilvl w:val="0"/>
          <w:numId w:val="5"/>
        </w:numPr>
        <w:rPr>
          <w:lang w:eastAsia="en-AU"/>
        </w:rPr>
      </w:pPr>
      <w:r w:rsidRPr="002433B9">
        <w:rPr>
          <w:i/>
          <w:iCs/>
          <w:lang w:eastAsia="en-AU"/>
        </w:rPr>
        <w:t>Farm Household Support (Consequential and Transitional Provisions)</w:t>
      </w:r>
      <w:r w:rsidR="00F371F1" w:rsidRPr="002433B9">
        <w:rPr>
          <w:i/>
          <w:iCs/>
          <w:lang w:eastAsia="en-AU"/>
        </w:rPr>
        <w:t xml:space="preserve"> Minister’s Rule 2014</w:t>
      </w:r>
    </w:p>
    <w:p w14:paraId="639CF613" w14:textId="7B06C277" w:rsidR="00F371F1" w:rsidRPr="002433B9" w:rsidRDefault="00F371F1" w:rsidP="002433B9">
      <w:pPr>
        <w:pStyle w:val="ListParagraph"/>
        <w:numPr>
          <w:ilvl w:val="0"/>
          <w:numId w:val="5"/>
        </w:numPr>
        <w:rPr>
          <w:i/>
          <w:iCs/>
          <w:lang w:eastAsia="en-AU"/>
        </w:rPr>
      </w:pPr>
      <w:r w:rsidRPr="002433B9">
        <w:rPr>
          <w:i/>
          <w:iCs/>
          <w:lang w:eastAsia="en-AU"/>
        </w:rPr>
        <w:t>Farm Household Support</w:t>
      </w:r>
      <w:r w:rsidR="00261BE3" w:rsidRPr="002433B9">
        <w:rPr>
          <w:i/>
          <w:iCs/>
          <w:lang w:eastAsia="en-AU"/>
        </w:rPr>
        <w:t xml:space="preserve"> (South Australian River Murray Sustainability Irrigation Industry Improvement Program) Minister’s Rule 2015</w:t>
      </w:r>
      <w:r w:rsidR="006C591E">
        <w:rPr>
          <w:i/>
          <w:iCs/>
          <w:lang w:eastAsia="en-AU"/>
        </w:rPr>
        <w:t>.</w:t>
      </w:r>
    </w:p>
    <w:p w14:paraId="16DCDBB0" w14:textId="345615E8" w:rsidR="00965520" w:rsidRPr="00A932D4" w:rsidRDefault="00965520" w:rsidP="002433B9">
      <w:pPr>
        <w:pStyle w:val="ListParagraph"/>
      </w:pPr>
      <w:r w:rsidRPr="00CC06C6">
        <w:rPr>
          <w:lang w:eastAsia="en-AU"/>
        </w:rPr>
        <w:br w:type="page"/>
      </w:r>
    </w:p>
    <w:p w14:paraId="1EAA104A" w14:textId="72330DA5" w:rsidR="00433DBF" w:rsidRPr="00496F36" w:rsidRDefault="00581670" w:rsidP="00433DBF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  <w:u w:val="single"/>
        </w:rPr>
      </w:pPr>
      <w:r w:rsidRPr="00496F36">
        <w:rPr>
          <w:b/>
          <w:bCs/>
          <w:color w:val="000000"/>
          <w:sz w:val="28"/>
          <w:szCs w:val="28"/>
          <w:u w:val="single"/>
        </w:rPr>
        <w:lastRenderedPageBreak/>
        <w:t>Attachment B</w:t>
      </w:r>
    </w:p>
    <w:p w14:paraId="7D3FADD6" w14:textId="13FA13AD" w:rsidR="00433DBF" w:rsidRPr="005D455C" w:rsidRDefault="00433DBF" w:rsidP="005D455C">
      <w:pPr>
        <w:spacing w:after="0"/>
        <w:jc w:val="center"/>
        <w:rPr>
          <w:rFonts w:eastAsiaTheme="minorEastAsia" w:cs="Times New Roman"/>
          <w:b/>
          <w:caps/>
          <w:szCs w:val="24"/>
          <w:u w:val="single"/>
        </w:rPr>
      </w:pPr>
      <w:r w:rsidRPr="005D455C">
        <w:rPr>
          <w:rFonts w:eastAsiaTheme="minorEastAsia" w:cs="Times New Roman"/>
          <w:b/>
          <w:caps/>
          <w:szCs w:val="24"/>
          <w:u w:val="single"/>
        </w:rPr>
        <w:t>Statement of Compatibility with Human Rights</w:t>
      </w:r>
      <w:r w:rsidR="005D455C">
        <w:rPr>
          <w:rFonts w:eastAsiaTheme="minorEastAsia" w:cs="Times New Roman"/>
          <w:b/>
          <w:caps/>
          <w:szCs w:val="24"/>
          <w:u w:val="single"/>
        </w:rPr>
        <w:br/>
      </w:r>
    </w:p>
    <w:p w14:paraId="0EFCEB79" w14:textId="77777777" w:rsidR="00433DBF" w:rsidRDefault="00433DBF" w:rsidP="000B6CAA">
      <w:pPr>
        <w:pStyle w:val="NormalWeb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Prepared in accordance with Part 3 of the Human Rights (Parliamentary Scrutiny) Act 2011</w:t>
      </w:r>
    </w:p>
    <w:p w14:paraId="0450B936" w14:textId="77777777" w:rsidR="009520AD" w:rsidRDefault="009520AD" w:rsidP="000B6CA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17E236D5" w14:textId="501AD319" w:rsidR="00433DBF" w:rsidRPr="009520AD" w:rsidRDefault="00300181" w:rsidP="000B6CAA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9520AD">
        <w:rPr>
          <w:i/>
          <w:u w:val="single"/>
        </w:rPr>
        <w:t>Farm Household Support Legislation Repeal Rule</w:t>
      </w:r>
      <w:r w:rsidR="00C84F5F">
        <w:rPr>
          <w:i/>
          <w:u w:val="single"/>
        </w:rPr>
        <w:t>s</w:t>
      </w:r>
      <w:r w:rsidRPr="009520AD">
        <w:rPr>
          <w:i/>
          <w:u w:val="single"/>
        </w:rPr>
        <w:t xml:space="preserve"> 2024</w:t>
      </w:r>
    </w:p>
    <w:p w14:paraId="29C3E787" w14:textId="75E5A97A" w:rsidR="00433DBF" w:rsidRDefault="00433DBF" w:rsidP="00433DB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5B960041" w14:textId="5A466A48" w:rsidR="00433DBF" w:rsidRDefault="00433DBF" w:rsidP="009520AD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</w:rPr>
      </w:pPr>
      <w:r>
        <w:rPr>
          <w:color w:val="000000"/>
        </w:rPr>
        <w:t xml:space="preserve">This </w:t>
      </w:r>
      <w:r w:rsidR="002433B9">
        <w:rPr>
          <w:color w:val="000000"/>
        </w:rPr>
        <w:t>i</w:t>
      </w:r>
      <w:r>
        <w:rPr>
          <w:color w:val="000000"/>
        </w:rPr>
        <w:t>nstrument is compatible with the human rights and freedoms recognised or declared in the international instruments listed in section 3 of the</w:t>
      </w:r>
      <w:r w:rsidR="004B647C">
        <w:rPr>
          <w:color w:val="000000"/>
        </w:rPr>
        <w:t xml:space="preserve"> </w:t>
      </w:r>
      <w:r>
        <w:rPr>
          <w:i/>
          <w:iCs/>
          <w:color w:val="000000"/>
        </w:rPr>
        <w:t>Human Rights (Parliamentary Scrutiny) Act 2011</w:t>
      </w:r>
      <w:r>
        <w:rPr>
          <w:color w:val="000000"/>
        </w:rPr>
        <w:t>.</w:t>
      </w:r>
    </w:p>
    <w:p w14:paraId="778260C5" w14:textId="77777777" w:rsidR="00433DBF" w:rsidRDefault="00433DBF" w:rsidP="00433DBF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Overview of the Legislative Instrument</w:t>
      </w:r>
    </w:p>
    <w:p w14:paraId="227717B4" w14:textId="13170973" w:rsidR="00A77BFA" w:rsidRPr="002D6AAF" w:rsidRDefault="00A77BFA" w:rsidP="00A77BFA">
      <w:pPr>
        <w:pStyle w:val="NormalWeb"/>
        <w:spacing w:before="0" w:beforeAutospacing="0" w:after="0" w:afterAutospacing="0"/>
        <w:rPr>
          <w:rFonts w:ascii="Calibri" w:hAnsi="Calibri" w:cs="Calibri"/>
          <w:iCs/>
          <w:color w:val="000000"/>
        </w:rPr>
      </w:pPr>
      <w:r>
        <w:rPr>
          <w:color w:val="000000"/>
        </w:rPr>
        <w:t>The purpose of</w:t>
      </w:r>
      <w:r w:rsidR="00F040FE">
        <w:rPr>
          <w:color w:val="000000"/>
        </w:rPr>
        <w:t xml:space="preserve"> this</w:t>
      </w:r>
      <w:r>
        <w:rPr>
          <w:color w:val="000000"/>
        </w:rPr>
        <w:t xml:space="preserve"> </w:t>
      </w:r>
      <w:r w:rsidR="002B7B80" w:rsidRPr="00034178">
        <w:rPr>
          <w:rFonts w:cstheme="minorBidi"/>
          <w:szCs w:val="22"/>
          <w:lang w:eastAsia="en-US"/>
        </w:rPr>
        <w:t>instrument</w:t>
      </w:r>
      <w:r w:rsidR="002B7B80" w:rsidRPr="00223DA5">
        <w:t xml:space="preserve"> </w:t>
      </w:r>
      <w:r>
        <w:rPr>
          <w:color w:val="000000"/>
        </w:rPr>
        <w:t>is to repeal</w:t>
      </w:r>
      <w:r w:rsidR="005224DE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A53CF2" w:rsidRPr="00A53CF2">
        <w:rPr>
          <w:i/>
          <w:iCs/>
          <w:noProof/>
        </w:rPr>
        <w:t>Farm Household Support (Consequential and Transitional Provisions) Minister’s Rule</w:t>
      </w:r>
      <w:r w:rsidR="004B647C">
        <w:rPr>
          <w:i/>
          <w:iCs/>
          <w:noProof/>
        </w:rPr>
        <w:t xml:space="preserve"> </w:t>
      </w:r>
      <w:r w:rsidR="00A53CF2" w:rsidRPr="00A53CF2">
        <w:rPr>
          <w:i/>
          <w:iCs/>
          <w:noProof/>
        </w:rPr>
        <w:t>2014</w:t>
      </w:r>
      <w:r w:rsidR="00A53CF2">
        <w:rPr>
          <w:iCs/>
        </w:rPr>
        <w:t xml:space="preserve"> </w:t>
      </w:r>
      <w:r w:rsidR="00BD42BB">
        <w:rPr>
          <w:iCs/>
        </w:rPr>
        <w:t>and</w:t>
      </w:r>
      <w:r>
        <w:rPr>
          <w:iCs/>
        </w:rPr>
        <w:t xml:space="preserve"> the </w:t>
      </w:r>
      <w:r w:rsidRPr="00936AF4">
        <w:rPr>
          <w:i/>
        </w:rPr>
        <w:t>Farm Household Support (South Australian River Murray Sustainability Irrigation Industry Improvement Program) Minister’s Rule 2015</w:t>
      </w:r>
      <w:r w:rsidR="0095506A">
        <w:rPr>
          <w:iCs/>
        </w:rPr>
        <w:t>, both of which are spent.</w:t>
      </w:r>
    </w:p>
    <w:p w14:paraId="7AFD4A8A" w14:textId="77777777" w:rsidR="00DC6639" w:rsidRDefault="00DC6639" w:rsidP="00DC6639">
      <w:pPr>
        <w:pStyle w:val="NormalWeb"/>
        <w:spacing w:before="120" w:beforeAutospacing="0" w:after="120" w:afterAutospacing="0"/>
        <w:rPr>
          <w:b/>
          <w:bCs/>
          <w:color w:val="000000"/>
        </w:rPr>
      </w:pPr>
      <w:r>
        <w:rPr>
          <w:b/>
          <w:bCs/>
          <w:color w:val="000000"/>
        </w:rPr>
        <w:t>Human rights implications</w:t>
      </w:r>
    </w:p>
    <w:p w14:paraId="3DA1AAFE" w14:textId="201AA9D5" w:rsidR="00780EEE" w:rsidRDefault="0095506A" w:rsidP="0095506A">
      <w:pPr>
        <w:pStyle w:val="NormalWeb"/>
        <w:spacing w:before="120" w:beforeAutospacing="0" w:after="120" w:afterAutospacing="0"/>
        <w:rPr>
          <w:iCs/>
        </w:rPr>
      </w:pPr>
      <w:r>
        <w:rPr>
          <w:color w:val="000000"/>
        </w:rPr>
        <w:t xml:space="preserve">The instruments being repealed were made to support transitional arrangements </w:t>
      </w:r>
      <w:r w:rsidR="00422F8A">
        <w:rPr>
          <w:color w:val="000000"/>
        </w:rPr>
        <w:t>pending</w:t>
      </w:r>
      <w:r>
        <w:rPr>
          <w:color w:val="000000"/>
        </w:rPr>
        <w:t xml:space="preserve"> the implementation of the current </w:t>
      </w:r>
      <w:r w:rsidR="002C6656">
        <w:rPr>
          <w:color w:val="000000"/>
        </w:rPr>
        <w:t>Farm Household Allowance (</w:t>
      </w:r>
      <w:r w:rsidRPr="00496F36">
        <w:rPr>
          <w:b/>
          <w:bCs/>
          <w:color w:val="000000"/>
        </w:rPr>
        <w:t>FHA</w:t>
      </w:r>
      <w:r w:rsidR="002C6656">
        <w:rPr>
          <w:color w:val="000000"/>
        </w:rPr>
        <w:t>)</w:t>
      </w:r>
      <w:r>
        <w:rPr>
          <w:color w:val="000000"/>
        </w:rPr>
        <w:t xml:space="preserve"> program on 1 July 2014</w:t>
      </w:r>
      <w:r w:rsidR="00A51366">
        <w:rPr>
          <w:color w:val="000000"/>
        </w:rPr>
        <w:t xml:space="preserve"> and to exempt lump sum payments under the </w:t>
      </w:r>
      <w:r w:rsidRPr="00544BD4">
        <w:rPr>
          <w:iCs/>
        </w:rPr>
        <w:t>South Australian River Murray Sustainability Irrigation Industry Improvement Program</w:t>
      </w:r>
      <w:r w:rsidR="00717E1A">
        <w:rPr>
          <w:iCs/>
        </w:rPr>
        <w:t xml:space="preserve"> (which </w:t>
      </w:r>
      <w:r w:rsidR="00E21634">
        <w:rPr>
          <w:iCs/>
        </w:rPr>
        <w:t>no longer operates</w:t>
      </w:r>
      <w:r w:rsidR="00717E1A">
        <w:rPr>
          <w:iCs/>
        </w:rPr>
        <w:t>)</w:t>
      </w:r>
      <w:r w:rsidR="00A51366">
        <w:rPr>
          <w:iCs/>
        </w:rPr>
        <w:t xml:space="preserve"> from assessment for </w:t>
      </w:r>
      <w:r w:rsidR="00D45ABB">
        <w:rPr>
          <w:iCs/>
        </w:rPr>
        <w:t>FHA</w:t>
      </w:r>
      <w:r w:rsidR="00780EEE">
        <w:rPr>
          <w:iCs/>
        </w:rPr>
        <w:t xml:space="preserve"> income test purposes.</w:t>
      </w:r>
    </w:p>
    <w:p w14:paraId="75C9796C" w14:textId="045D8F9B" w:rsidR="0095506A" w:rsidRDefault="009732FF" w:rsidP="0095506A">
      <w:pPr>
        <w:pStyle w:val="NormalWeb"/>
        <w:spacing w:before="120" w:beforeAutospacing="0" w:after="120" w:afterAutospacing="0"/>
        <w:rPr>
          <w:color w:val="000000"/>
        </w:rPr>
      </w:pPr>
      <w:r>
        <w:rPr>
          <w:iCs/>
          <w:color w:val="000000"/>
        </w:rPr>
        <w:t>Both instruments are spent</w:t>
      </w:r>
      <w:r w:rsidR="00ED1372">
        <w:rPr>
          <w:iCs/>
          <w:color w:val="000000"/>
        </w:rPr>
        <w:t>.</w:t>
      </w:r>
      <w:r w:rsidR="002433B9" w:rsidRPr="00544BD4" w:rsidDel="002433B9">
        <w:rPr>
          <w:iCs/>
          <w:color w:val="000000"/>
        </w:rPr>
        <w:t xml:space="preserve"> </w:t>
      </w:r>
    </w:p>
    <w:p w14:paraId="1EFFEA1F" w14:textId="29550453" w:rsidR="0020743F" w:rsidRDefault="002D366E" w:rsidP="00DC6639">
      <w:pPr>
        <w:pStyle w:val="NormalWeb"/>
        <w:spacing w:before="120" w:beforeAutospacing="0" w:after="120" w:afterAutospacing="0"/>
        <w:rPr>
          <w:color w:val="000000"/>
        </w:rPr>
      </w:pPr>
      <w:r>
        <w:rPr>
          <w:color w:val="000000"/>
        </w:rPr>
        <w:t>Th</w:t>
      </w:r>
      <w:r w:rsidR="009732FF">
        <w:rPr>
          <w:color w:val="000000"/>
        </w:rPr>
        <w:t>is</w:t>
      </w:r>
      <w:r>
        <w:rPr>
          <w:color w:val="000000"/>
        </w:rPr>
        <w:t xml:space="preserve"> instrument</w:t>
      </w:r>
      <w:r w:rsidR="00101F4E">
        <w:rPr>
          <w:color w:val="000000"/>
        </w:rPr>
        <w:t xml:space="preserve"> is </w:t>
      </w:r>
      <w:r w:rsidR="002C6656">
        <w:rPr>
          <w:color w:val="000000"/>
        </w:rPr>
        <w:t xml:space="preserve">technical </w:t>
      </w:r>
      <w:r w:rsidR="00101F4E">
        <w:rPr>
          <w:color w:val="000000"/>
        </w:rPr>
        <w:t>in nature and</w:t>
      </w:r>
      <w:r w:rsidR="008667BA">
        <w:rPr>
          <w:color w:val="000000"/>
        </w:rPr>
        <w:t xml:space="preserve"> does not engage any of the applicable rights or freedoms</w:t>
      </w:r>
      <w:r w:rsidR="0095506A">
        <w:rPr>
          <w:color w:val="000000"/>
        </w:rPr>
        <w:t>,</w:t>
      </w:r>
      <w:r w:rsidR="00634BC0">
        <w:rPr>
          <w:color w:val="000000"/>
        </w:rPr>
        <w:t xml:space="preserve"> </w:t>
      </w:r>
      <w:r w:rsidR="00ED728C">
        <w:rPr>
          <w:color w:val="000000"/>
        </w:rPr>
        <w:t xml:space="preserve">nor does it </w:t>
      </w:r>
      <w:r w:rsidR="00634BC0">
        <w:rPr>
          <w:color w:val="000000"/>
        </w:rPr>
        <w:t xml:space="preserve">limit or </w:t>
      </w:r>
      <w:r w:rsidR="00ED728C">
        <w:rPr>
          <w:color w:val="000000"/>
        </w:rPr>
        <w:t>derogate from</w:t>
      </w:r>
      <w:r w:rsidR="007133F3">
        <w:rPr>
          <w:color w:val="000000"/>
        </w:rPr>
        <w:t xml:space="preserve"> any existing </w:t>
      </w:r>
      <w:r w:rsidR="00E22CA6">
        <w:rPr>
          <w:color w:val="000000"/>
        </w:rPr>
        <w:t xml:space="preserve">human rights </w:t>
      </w:r>
      <w:r w:rsidR="00ED728C">
        <w:rPr>
          <w:color w:val="000000"/>
        </w:rPr>
        <w:t xml:space="preserve">that may have been engaged by the </w:t>
      </w:r>
      <w:r w:rsidR="0095506A">
        <w:rPr>
          <w:color w:val="000000"/>
        </w:rPr>
        <w:t xml:space="preserve">repealed </w:t>
      </w:r>
      <w:r w:rsidR="00FD0E89">
        <w:rPr>
          <w:color w:val="000000"/>
        </w:rPr>
        <w:t>instruments</w:t>
      </w:r>
      <w:r w:rsidR="00E22CA6">
        <w:rPr>
          <w:color w:val="000000"/>
        </w:rPr>
        <w:t>.</w:t>
      </w:r>
    </w:p>
    <w:p w14:paraId="6271DD44" w14:textId="77777777" w:rsidR="00DC6639" w:rsidRDefault="00DC6639" w:rsidP="00DC6639">
      <w:pPr>
        <w:pStyle w:val="NormalWeb"/>
        <w:spacing w:before="120" w:beforeAutospacing="0" w:after="120" w:afterAutospacing="0"/>
        <w:jc w:val="both"/>
        <w:rPr>
          <w:color w:val="000000"/>
        </w:rPr>
      </w:pPr>
      <w:r>
        <w:rPr>
          <w:b/>
          <w:bCs/>
          <w:color w:val="000000"/>
        </w:rPr>
        <w:t>Conclusion</w:t>
      </w:r>
    </w:p>
    <w:p w14:paraId="454271D0" w14:textId="13CF2D85" w:rsidR="00DC6639" w:rsidRDefault="00DC6639" w:rsidP="00DC6639">
      <w:pPr>
        <w:pStyle w:val="NormalWeb"/>
        <w:spacing w:before="120" w:beforeAutospacing="0" w:after="120" w:afterAutospacing="0"/>
        <w:rPr>
          <w:color w:val="000000"/>
        </w:rPr>
      </w:pPr>
      <w:r>
        <w:rPr>
          <w:color w:val="000000"/>
        </w:rPr>
        <w:t>This legislative instrument is compatible with human rights</w:t>
      </w:r>
      <w:r w:rsidR="0095506A">
        <w:rPr>
          <w:color w:val="000000"/>
        </w:rPr>
        <w:t xml:space="preserve"> </w:t>
      </w:r>
      <w:r>
        <w:rPr>
          <w:color w:val="000000"/>
        </w:rPr>
        <w:t>as it does not raise any human rights issues.</w:t>
      </w:r>
    </w:p>
    <w:p w14:paraId="0A5241B8" w14:textId="125E16A7" w:rsidR="00433DBF" w:rsidRDefault="004B647C" w:rsidP="00433DB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 xml:space="preserve"> </w:t>
      </w:r>
    </w:p>
    <w:p w14:paraId="10AFF887" w14:textId="0395FFE7" w:rsidR="00433DBF" w:rsidRDefault="00433DBF" w:rsidP="00433DB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 xml:space="preserve">The Hon. </w:t>
      </w:r>
      <w:r w:rsidR="00907C3E">
        <w:rPr>
          <w:b/>
          <w:bCs/>
          <w:color w:val="000000"/>
        </w:rPr>
        <w:t>Julie Collins</w:t>
      </w:r>
      <w:r w:rsidR="00D23D8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MP</w:t>
      </w:r>
    </w:p>
    <w:p w14:paraId="49DE0DDD" w14:textId="6D2CF1AB" w:rsidR="00433DBF" w:rsidRDefault="00433DBF" w:rsidP="00433DB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Minister</w:t>
      </w:r>
      <w:r w:rsidR="004B647C">
        <w:rPr>
          <w:b/>
          <w:bCs/>
          <w:color w:val="000000"/>
        </w:rPr>
        <w:t xml:space="preserve"> </w:t>
      </w:r>
      <w:r w:rsidR="00AA3E14">
        <w:rPr>
          <w:b/>
          <w:bCs/>
          <w:color w:val="000000"/>
        </w:rPr>
        <w:t>for Agriculture, Fisheries and Forestry</w:t>
      </w:r>
    </w:p>
    <w:p w14:paraId="5C52E674" w14:textId="0E12000A" w:rsidR="00433DBF" w:rsidRPr="00752E9A" w:rsidRDefault="00433DBF" w:rsidP="00752E9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sectPr w:rsidR="00433DBF" w:rsidRPr="00752E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20D71" w14:textId="77777777" w:rsidR="009D065F" w:rsidRDefault="009D065F" w:rsidP="00AB5B5F">
      <w:pPr>
        <w:spacing w:after="0"/>
      </w:pPr>
      <w:r>
        <w:separator/>
      </w:r>
    </w:p>
    <w:p w14:paraId="4F9A69C3" w14:textId="77777777" w:rsidR="009D065F" w:rsidRDefault="009D065F"/>
  </w:endnote>
  <w:endnote w:type="continuationSeparator" w:id="0">
    <w:p w14:paraId="1094B9BC" w14:textId="77777777" w:rsidR="009D065F" w:rsidRDefault="009D065F" w:rsidP="00AB5B5F">
      <w:pPr>
        <w:spacing w:after="0"/>
      </w:pPr>
      <w:r>
        <w:continuationSeparator/>
      </w:r>
    </w:p>
    <w:p w14:paraId="34A62C4D" w14:textId="77777777" w:rsidR="009D065F" w:rsidRDefault="009D0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1715" w14:textId="1F25D5D6" w:rsidR="00350D7F" w:rsidRDefault="00350D7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893668" wp14:editId="0CCDE6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28955"/>
              <wp:effectExtent l="0" t="0" r="635" b="0"/>
              <wp:wrapNone/>
              <wp:docPr id="8309106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26692" w14:textId="5265A1FD" w:rsidR="00350D7F" w:rsidRPr="00350D7F" w:rsidRDefault="00350D7F" w:rsidP="00350D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50D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936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41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" filled="f" stroked="f">
              <v:textbox style="mso-fit-shape-to-text:t" inset="0,0,0,15pt">
                <w:txbxContent>
                  <w:p w14:paraId="14426692" w14:textId="5265A1FD" w:rsidR="00350D7F" w:rsidRPr="00350D7F" w:rsidRDefault="00350D7F" w:rsidP="00350D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50D7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D593" w14:textId="526F10DB" w:rsidR="00AB5B5F" w:rsidRDefault="00350D7F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9E677CE" wp14:editId="573BECB0">
              <wp:simplePos x="914400" y="9182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28955"/>
              <wp:effectExtent l="0" t="0" r="635" b="0"/>
              <wp:wrapNone/>
              <wp:docPr id="15029799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84ADB" w14:textId="75CECBCB" w:rsidR="00350D7F" w:rsidRPr="00350D7F" w:rsidRDefault="00350D7F" w:rsidP="00350D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677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3.45pt;height:41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" filled="f" stroked="f">
              <v:textbox style="mso-fit-shape-to-text:t" inset="0,0,0,15pt">
                <w:txbxContent>
                  <w:p w14:paraId="76D84ADB" w14:textId="75CECBCB" w:rsidR="00350D7F" w:rsidRPr="00350D7F" w:rsidRDefault="00350D7F" w:rsidP="00350D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890871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B5B5F">
          <w:fldChar w:fldCharType="begin"/>
        </w:r>
        <w:r w:rsidR="00AB5B5F">
          <w:instrText xml:space="preserve"> PAGE   \* MERGEFORMAT </w:instrText>
        </w:r>
        <w:r w:rsidR="00AB5B5F">
          <w:fldChar w:fldCharType="separate"/>
        </w:r>
        <w:r w:rsidR="00AB5B5F">
          <w:rPr>
            <w:noProof/>
          </w:rPr>
          <w:t>2</w:t>
        </w:r>
        <w:r w:rsidR="00AB5B5F">
          <w:rPr>
            <w:noProof/>
          </w:rPr>
          <w:fldChar w:fldCharType="end"/>
        </w:r>
      </w:sdtContent>
    </w:sdt>
  </w:p>
  <w:p w14:paraId="572A7866" w14:textId="77777777" w:rsidR="00911C3D" w:rsidRDefault="00911C3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1255" w14:textId="207A1FEA" w:rsidR="00350D7F" w:rsidRDefault="00350D7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271BA5" wp14:editId="4AD55A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28955"/>
              <wp:effectExtent l="0" t="0" r="635" b="0"/>
              <wp:wrapNone/>
              <wp:docPr id="146466631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D8790" w14:textId="40B69D44" w:rsidR="00350D7F" w:rsidRPr="00350D7F" w:rsidRDefault="00350D7F" w:rsidP="00350D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50D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71B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41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" filled="f" stroked="f">
              <v:textbox style="mso-fit-shape-to-text:t" inset="0,0,0,15pt">
                <w:txbxContent>
                  <w:p w14:paraId="6F2D8790" w14:textId="40B69D44" w:rsidR="00350D7F" w:rsidRPr="00350D7F" w:rsidRDefault="00350D7F" w:rsidP="00350D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50D7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35ADE" w14:textId="77777777" w:rsidR="009D065F" w:rsidRDefault="009D065F" w:rsidP="00AB5B5F">
      <w:pPr>
        <w:spacing w:after="0"/>
      </w:pPr>
      <w:r>
        <w:separator/>
      </w:r>
    </w:p>
    <w:p w14:paraId="55B1CD1D" w14:textId="77777777" w:rsidR="009D065F" w:rsidRDefault="009D065F"/>
  </w:footnote>
  <w:footnote w:type="continuationSeparator" w:id="0">
    <w:p w14:paraId="013FEAF1" w14:textId="77777777" w:rsidR="009D065F" w:rsidRDefault="009D065F" w:rsidP="00AB5B5F">
      <w:pPr>
        <w:spacing w:after="0"/>
      </w:pPr>
      <w:r>
        <w:continuationSeparator/>
      </w:r>
    </w:p>
    <w:p w14:paraId="0C24DCEC" w14:textId="77777777" w:rsidR="009D065F" w:rsidRDefault="009D06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EB3A" w14:textId="6F31BA66" w:rsidR="00350D7F" w:rsidRDefault="00350D7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C8CDB1" wp14:editId="19FEA6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28955"/>
              <wp:effectExtent l="0" t="0" r="635" b="4445"/>
              <wp:wrapNone/>
              <wp:docPr id="4223333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33320" w14:textId="55ACF7F0" w:rsidR="00350D7F" w:rsidRPr="00350D7F" w:rsidRDefault="00350D7F" w:rsidP="00350D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50D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8CD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1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" filled="f" stroked="f">
              <v:textbox style="mso-fit-shape-to-text:t" inset="0,15pt,0,0">
                <w:txbxContent>
                  <w:p w14:paraId="01633320" w14:textId="55ACF7F0" w:rsidR="00350D7F" w:rsidRPr="00350D7F" w:rsidRDefault="00350D7F" w:rsidP="00350D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50D7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5D76F" w14:textId="6C5AE2DF" w:rsidR="00350D7F" w:rsidRDefault="00350D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9B926" w14:textId="46F328D2" w:rsidR="00350D7F" w:rsidRDefault="00350D7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71ECB5" wp14:editId="799C9A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28955"/>
              <wp:effectExtent l="0" t="0" r="635" b="4445"/>
              <wp:wrapNone/>
              <wp:docPr id="8109035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6B846" w14:textId="4A082215" w:rsidR="00350D7F" w:rsidRPr="00350D7F" w:rsidRDefault="00350D7F" w:rsidP="00350D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50D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C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4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" filled="f" stroked="f">
              <v:textbox style="mso-fit-shape-to-text:t" inset="0,15pt,0,0">
                <w:txbxContent>
                  <w:p w14:paraId="2EF6B846" w14:textId="4A082215" w:rsidR="00350D7F" w:rsidRPr="00350D7F" w:rsidRDefault="00350D7F" w:rsidP="00350D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50D7F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F625D"/>
    <w:multiLevelType w:val="hybridMultilevel"/>
    <w:tmpl w:val="8116C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0C20"/>
    <w:multiLevelType w:val="multilevel"/>
    <w:tmpl w:val="9B5C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27664"/>
    <w:multiLevelType w:val="multilevel"/>
    <w:tmpl w:val="1BD4E0EA"/>
    <w:lvl w:ilvl="0">
      <w:start w:val="1"/>
      <w:numFmt w:val="decimal"/>
      <w:pStyle w:val="NumberLevel1"/>
      <w:lvlText w:val="%1."/>
      <w:lvlJc w:val="left"/>
      <w:pPr>
        <w:tabs>
          <w:tab w:val="num" w:pos="1418"/>
        </w:tabs>
        <w:ind w:left="709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1418"/>
        </w:tabs>
        <w:ind w:left="709" w:hanging="709"/>
      </w:pPr>
      <w:rPr>
        <w:rFonts w:hint="default"/>
        <w:i w:val="0"/>
        <w:iCs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1418"/>
        </w:tabs>
        <w:ind w:left="709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1419"/>
        </w:tabs>
        <w:ind w:left="113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1418"/>
        </w:tabs>
        <w:ind w:left="1134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2127"/>
        </w:tabs>
        <w:ind w:left="1560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2552"/>
        </w:tabs>
        <w:ind w:left="1985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3119"/>
        </w:tabs>
        <w:ind w:left="2410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3544"/>
        </w:tabs>
        <w:ind w:left="2835" w:hanging="425"/>
      </w:pPr>
      <w:rPr>
        <w:rFonts w:hint="default"/>
        <w:b w:val="0"/>
        <w:i w:val="0"/>
      </w:rPr>
    </w:lvl>
  </w:abstractNum>
  <w:abstractNum w:abstractNumId="3" w15:restartNumberingAfterBreak="0">
    <w:nsid w:val="223A4541"/>
    <w:multiLevelType w:val="hybridMultilevel"/>
    <w:tmpl w:val="23D4E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36C0"/>
    <w:multiLevelType w:val="hybridMultilevel"/>
    <w:tmpl w:val="1E864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93D48"/>
    <w:multiLevelType w:val="hybridMultilevel"/>
    <w:tmpl w:val="BE869ACA"/>
    <w:lvl w:ilvl="0" w:tplc="B812006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3300"/>
    <w:multiLevelType w:val="hybridMultilevel"/>
    <w:tmpl w:val="8AFA3446"/>
    <w:lvl w:ilvl="0" w:tplc="F034C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79704">
    <w:abstractNumId w:val="2"/>
  </w:num>
  <w:num w:numId="2" w16cid:durableId="435448623">
    <w:abstractNumId w:val="1"/>
  </w:num>
  <w:num w:numId="3" w16cid:durableId="1575043091">
    <w:abstractNumId w:val="6"/>
  </w:num>
  <w:num w:numId="4" w16cid:durableId="366880076">
    <w:abstractNumId w:val="4"/>
  </w:num>
  <w:num w:numId="5" w16cid:durableId="1456102793">
    <w:abstractNumId w:val="3"/>
  </w:num>
  <w:num w:numId="6" w16cid:durableId="1418746743">
    <w:abstractNumId w:val="5"/>
  </w:num>
  <w:num w:numId="7" w16cid:durableId="1463881717">
    <w:abstractNumId w:val="0"/>
  </w:num>
  <w:num w:numId="8" w16cid:durableId="1854804353">
    <w:abstractNumId w:val="5"/>
  </w:num>
  <w:num w:numId="9" w16cid:durableId="1691026725">
    <w:abstractNumId w:val="5"/>
  </w:num>
  <w:num w:numId="10" w16cid:durableId="1780491718">
    <w:abstractNumId w:val="5"/>
  </w:num>
  <w:num w:numId="11" w16cid:durableId="1485779910">
    <w:abstractNumId w:val="5"/>
  </w:num>
  <w:num w:numId="12" w16cid:durableId="2042170309">
    <w:abstractNumId w:val="5"/>
  </w:num>
  <w:num w:numId="13" w16cid:durableId="289362345">
    <w:abstractNumId w:val="5"/>
  </w:num>
  <w:num w:numId="14" w16cid:durableId="71388874">
    <w:abstractNumId w:val="5"/>
  </w:num>
  <w:num w:numId="15" w16cid:durableId="450168344">
    <w:abstractNumId w:val="5"/>
  </w:num>
  <w:num w:numId="16" w16cid:durableId="720061053">
    <w:abstractNumId w:val="5"/>
  </w:num>
  <w:num w:numId="17" w16cid:durableId="114914728">
    <w:abstractNumId w:val="5"/>
  </w:num>
  <w:num w:numId="18" w16cid:durableId="625622618">
    <w:abstractNumId w:val="5"/>
  </w:num>
  <w:num w:numId="19" w16cid:durableId="409544923">
    <w:abstractNumId w:val="5"/>
  </w:num>
  <w:num w:numId="20" w16cid:durableId="986713709">
    <w:abstractNumId w:val="5"/>
  </w:num>
  <w:num w:numId="21" w16cid:durableId="517162954">
    <w:abstractNumId w:val="5"/>
  </w:num>
  <w:num w:numId="22" w16cid:durableId="133446522">
    <w:abstractNumId w:val="5"/>
  </w:num>
  <w:num w:numId="23" w16cid:durableId="295574579">
    <w:abstractNumId w:val="5"/>
  </w:num>
  <w:num w:numId="24" w16cid:durableId="1209224444">
    <w:abstractNumId w:val="5"/>
  </w:num>
  <w:num w:numId="25" w16cid:durableId="1930502971">
    <w:abstractNumId w:val="5"/>
  </w:num>
  <w:num w:numId="26" w16cid:durableId="1983387528">
    <w:abstractNumId w:val="5"/>
  </w:num>
  <w:num w:numId="27" w16cid:durableId="1066801334">
    <w:abstractNumId w:val="5"/>
  </w:num>
  <w:num w:numId="28" w16cid:durableId="948510347">
    <w:abstractNumId w:val="5"/>
  </w:num>
  <w:num w:numId="29" w16cid:durableId="1856571566">
    <w:abstractNumId w:val="5"/>
  </w:num>
  <w:num w:numId="30" w16cid:durableId="33385135">
    <w:abstractNumId w:val="5"/>
  </w:num>
  <w:num w:numId="31" w16cid:durableId="1094865729">
    <w:abstractNumId w:val="5"/>
  </w:num>
  <w:num w:numId="32" w16cid:durableId="1130594282">
    <w:abstractNumId w:val="5"/>
  </w:num>
  <w:num w:numId="33" w16cid:durableId="1772510512">
    <w:abstractNumId w:val="5"/>
  </w:num>
  <w:num w:numId="34" w16cid:durableId="181745867">
    <w:abstractNumId w:val="5"/>
  </w:num>
  <w:num w:numId="35" w16cid:durableId="68311160">
    <w:abstractNumId w:val="5"/>
  </w:num>
  <w:num w:numId="36" w16cid:durableId="904996440">
    <w:abstractNumId w:val="5"/>
  </w:num>
  <w:num w:numId="37" w16cid:durableId="784539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BF"/>
    <w:rsid w:val="0000164F"/>
    <w:rsid w:val="00011562"/>
    <w:rsid w:val="000338D2"/>
    <w:rsid w:val="00037398"/>
    <w:rsid w:val="0003777C"/>
    <w:rsid w:val="000403C7"/>
    <w:rsid w:val="000443A2"/>
    <w:rsid w:val="000457D3"/>
    <w:rsid w:val="00051DC2"/>
    <w:rsid w:val="000557EE"/>
    <w:rsid w:val="00060804"/>
    <w:rsid w:val="00061D79"/>
    <w:rsid w:val="000828DD"/>
    <w:rsid w:val="0008368D"/>
    <w:rsid w:val="00094686"/>
    <w:rsid w:val="0009560F"/>
    <w:rsid w:val="000A1F05"/>
    <w:rsid w:val="000A4CEF"/>
    <w:rsid w:val="000A73FB"/>
    <w:rsid w:val="000B691A"/>
    <w:rsid w:val="000B6CAA"/>
    <w:rsid w:val="000C08B1"/>
    <w:rsid w:val="000C39D8"/>
    <w:rsid w:val="000C59B2"/>
    <w:rsid w:val="000D0314"/>
    <w:rsid w:val="000D6245"/>
    <w:rsid w:val="000E3A2D"/>
    <w:rsid w:val="000F161E"/>
    <w:rsid w:val="00101F4E"/>
    <w:rsid w:val="00104A88"/>
    <w:rsid w:val="00113304"/>
    <w:rsid w:val="00133662"/>
    <w:rsid w:val="0013680F"/>
    <w:rsid w:val="00137E5B"/>
    <w:rsid w:val="0014579F"/>
    <w:rsid w:val="0014714F"/>
    <w:rsid w:val="001477FD"/>
    <w:rsid w:val="00147F09"/>
    <w:rsid w:val="0015380A"/>
    <w:rsid w:val="001547A3"/>
    <w:rsid w:val="001566B5"/>
    <w:rsid w:val="00162C4F"/>
    <w:rsid w:val="00170079"/>
    <w:rsid w:val="00172614"/>
    <w:rsid w:val="001768C0"/>
    <w:rsid w:val="00177190"/>
    <w:rsid w:val="00177AF0"/>
    <w:rsid w:val="001828F3"/>
    <w:rsid w:val="00183D57"/>
    <w:rsid w:val="0019253F"/>
    <w:rsid w:val="00193304"/>
    <w:rsid w:val="001A3039"/>
    <w:rsid w:val="001A6E5F"/>
    <w:rsid w:val="001B4233"/>
    <w:rsid w:val="001B60E7"/>
    <w:rsid w:val="001C3403"/>
    <w:rsid w:val="001C416A"/>
    <w:rsid w:val="001D230B"/>
    <w:rsid w:val="001D2965"/>
    <w:rsid w:val="001D2B1C"/>
    <w:rsid w:val="001D552F"/>
    <w:rsid w:val="001E28D7"/>
    <w:rsid w:val="001E6901"/>
    <w:rsid w:val="00203882"/>
    <w:rsid w:val="0020743F"/>
    <w:rsid w:val="00207A74"/>
    <w:rsid w:val="0021400C"/>
    <w:rsid w:val="0021686B"/>
    <w:rsid w:val="002174FF"/>
    <w:rsid w:val="00222D49"/>
    <w:rsid w:val="00223DA5"/>
    <w:rsid w:val="00224273"/>
    <w:rsid w:val="00230FEB"/>
    <w:rsid w:val="00231F3E"/>
    <w:rsid w:val="002320AD"/>
    <w:rsid w:val="002375F7"/>
    <w:rsid w:val="002433B9"/>
    <w:rsid w:val="00243A3F"/>
    <w:rsid w:val="0024658D"/>
    <w:rsid w:val="00251325"/>
    <w:rsid w:val="00254AD5"/>
    <w:rsid w:val="00257D53"/>
    <w:rsid w:val="00261BE3"/>
    <w:rsid w:val="002651DE"/>
    <w:rsid w:val="0027357E"/>
    <w:rsid w:val="00280D75"/>
    <w:rsid w:val="00287EB3"/>
    <w:rsid w:val="00292B8F"/>
    <w:rsid w:val="0029493C"/>
    <w:rsid w:val="00296047"/>
    <w:rsid w:val="002B44E8"/>
    <w:rsid w:val="002B517F"/>
    <w:rsid w:val="002B5199"/>
    <w:rsid w:val="002B7B80"/>
    <w:rsid w:val="002C0DF0"/>
    <w:rsid w:val="002C174B"/>
    <w:rsid w:val="002C5B21"/>
    <w:rsid w:val="002C6656"/>
    <w:rsid w:val="002C7D05"/>
    <w:rsid w:val="002D366E"/>
    <w:rsid w:val="002D5617"/>
    <w:rsid w:val="002D6AAF"/>
    <w:rsid w:val="002E1520"/>
    <w:rsid w:val="002E5A35"/>
    <w:rsid w:val="002F4912"/>
    <w:rsid w:val="00300181"/>
    <w:rsid w:val="003069A4"/>
    <w:rsid w:val="00311F7C"/>
    <w:rsid w:val="00323943"/>
    <w:rsid w:val="00325F91"/>
    <w:rsid w:val="00326C08"/>
    <w:rsid w:val="003411DB"/>
    <w:rsid w:val="00341FC6"/>
    <w:rsid w:val="003459D0"/>
    <w:rsid w:val="00347398"/>
    <w:rsid w:val="00350D7F"/>
    <w:rsid w:val="00351B2C"/>
    <w:rsid w:val="00362C6D"/>
    <w:rsid w:val="003710AF"/>
    <w:rsid w:val="00371E7D"/>
    <w:rsid w:val="0037387A"/>
    <w:rsid w:val="00376264"/>
    <w:rsid w:val="00381C7A"/>
    <w:rsid w:val="003841B8"/>
    <w:rsid w:val="00386315"/>
    <w:rsid w:val="00391E61"/>
    <w:rsid w:val="00393741"/>
    <w:rsid w:val="00395790"/>
    <w:rsid w:val="003A647A"/>
    <w:rsid w:val="003B10C8"/>
    <w:rsid w:val="003B1E4A"/>
    <w:rsid w:val="003B259A"/>
    <w:rsid w:val="003B4F34"/>
    <w:rsid w:val="003B50F0"/>
    <w:rsid w:val="003C3E4B"/>
    <w:rsid w:val="003C4908"/>
    <w:rsid w:val="003D243B"/>
    <w:rsid w:val="003D71B0"/>
    <w:rsid w:val="003E068B"/>
    <w:rsid w:val="004166A9"/>
    <w:rsid w:val="00417A22"/>
    <w:rsid w:val="00422F8A"/>
    <w:rsid w:val="00427915"/>
    <w:rsid w:val="00427A7A"/>
    <w:rsid w:val="00433DBF"/>
    <w:rsid w:val="00434CA9"/>
    <w:rsid w:val="004356F8"/>
    <w:rsid w:val="004448AE"/>
    <w:rsid w:val="004508EF"/>
    <w:rsid w:val="0045264D"/>
    <w:rsid w:val="00452941"/>
    <w:rsid w:val="00454A0B"/>
    <w:rsid w:val="0045781E"/>
    <w:rsid w:val="00461BDA"/>
    <w:rsid w:val="0046338D"/>
    <w:rsid w:val="00472405"/>
    <w:rsid w:val="004760DD"/>
    <w:rsid w:val="00476BB8"/>
    <w:rsid w:val="0048123B"/>
    <w:rsid w:val="00481965"/>
    <w:rsid w:val="004844A1"/>
    <w:rsid w:val="00484558"/>
    <w:rsid w:val="00491D78"/>
    <w:rsid w:val="00496F36"/>
    <w:rsid w:val="00497D57"/>
    <w:rsid w:val="004A5FF8"/>
    <w:rsid w:val="004B0137"/>
    <w:rsid w:val="004B0C0A"/>
    <w:rsid w:val="004B18B9"/>
    <w:rsid w:val="004B647C"/>
    <w:rsid w:val="004C1F54"/>
    <w:rsid w:val="004D0287"/>
    <w:rsid w:val="004E5789"/>
    <w:rsid w:val="004E6E35"/>
    <w:rsid w:val="004F4BFF"/>
    <w:rsid w:val="004F6C20"/>
    <w:rsid w:val="00505BFE"/>
    <w:rsid w:val="0051026C"/>
    <w:rsid w:val="00511A1D"/>
    <w:rsid w:val="00513961"/>
    <w:rsid w:val="00514A79"/>
    <w:rsid w:val="00516FC7"/>
    <w:rsid w:val="00520652"/>
    <w:rsid w:val="005220FD"/>
    <w:rsid w:val="00522237"/>
    <w:rsid w:val="005224DE"/>
    <w:rsid w:val="005227B4"/>
    <w:rsid w:val="00522F17"/>
    <w:rsid w:val="00524123"/>
    <w:rsid w:val="005302F8"/>
    <w:rsid w:val="0053232D"/>
    <w:rsid w:val="00544BD4"/>
    <w:rsid w:val="00545138"/>
    <w:rsid w:val="00551222"/>
    <w:rsid w:val="005639F9"/>
    <w:rsid w:val="005726CA"/>
    <w:rsid w:val="00575884"/>
    <w:rsid w:val="00581670"/>
    <w:rsid w:val="005A28E5"/>
    <w:rsid w:val="005A7C11"/>
    <w:rsid w:val="005A7D20"/>
    <w:rsid w:val="005B144F"/>
    <w:rsid w:val="005B22DD"/>
    <w:rsid w:val="005B2670"/>
    <w:rsid w:val="005B4D2F"/>
    <w:rsid w:val="005C70F0"/>
    <w:rsid w:val="005D455C"/>
    <w:rsid w:val="005D4C9A"/>
    <w:rsid w:val="005D6495"/>
    <w:rsid w:val="005E1DEA"/>
    <w:rsid w:val="005E7F67"/>
    <w:rsid w:val="005F254C"/>
    <w:rsid w:val="005F6C10"/>
    <w:rsid w:val="00612881"/>
    <w:rsid w:val="0061532C"/>
    <w:rsid w:val="00615DB3"/>
    <w:rsid w:val="00615F1D"/>
    <w:rsid w:val="00616146"/>
    <w:rsid w:val="006253A1"/>
    <w:rsid w:val="00627F92"/>
    <w:rsid w:val="006307AB"/>
    <w:rsid w:val="0063265C"/>
    <w:rsid w:val="006343B0"/>
    <w:rsid w:val="00634BC0"/>
    <w:rsid w:val="00644B1E"/>
    <w:rsid w:val="00654665"/>
    <w:rsid w:val="00657FEF"/>
    <w:rsid w:val="00662476"/>
    <w:rsid w:val="006634F6"/>
    <w:rsid w:val="00670493"/>
    <w:rsid w:val="006761B4"/>
    <w:rsid w:val="0067729E"/>
    <w:rsid w:val="006868EC"/>
    <w:rsid w:val="006868F6"/>
    <w:rsid w:val="00687F2B"/>
    <w:rsid w:val="0069660F"/>
    <w:rsid w:val="00697D66"/>
    <w:rsid w:val="006A0DEF"/>
    <w:rsid w:val="006A61E6"/>
    <w:rsid w:val="006B0589"/>
    <w:rsid w:val="006B15A3"/>
    <w:rsid w:val="006B463B"/>
    <w:rsid w:val="006B614F"/>
    <w:rsid w:val="006B6F4E"/>
    <w:rsid w:val="006C0CCB"/>
    <w:rsid w:val="006C399E"/>
    <w:rsid w:val="006C591E"/>
    <w:rsid w:val="006C5BB2"/>
    <w:rsid w:val="006C625B"/>
    <w:rsid w:val="006C66A9"/>
    <w:rsid w:val="006C6D1F"/>
    <w:rsid w:val="006D212D"/>
    <w:rsid w:val="006E2056"/>
    <w:rsid w:val="006E2CD2"/>
    <w:rsid w:val="006F03B3"/>
    <w:rsid w:val="006F1905"/>
    <w:rsid w:val="006F37B6"/>
    <w:rsid w:val="006F42D3"/>
    <w:rsid w:val="006F74DF"/>
    <w:rsid w:val="00700723"/>
    <w:rsid w:val="0070466F"/>
    <w:rsid w:val="00707496"/>
    <w:rsid w:val="007133F3"/>
    <w:rsid w:val="00717E1A"/>
    <w:rsid w:val="00725A6D"/>
    <w:rsid w:val="00727757"/>
    <w:rsid w:val="00732E39"/>
    <w:rsid w:val="00740CCB"/>
    <w:rsid w:val="0074682B"/>
    <w:rsid w:val="00752E9A"/>
    <w:rsid w:val="00760594"/>
    <w:rsid w:val="0076326B"/>
    <w:rsid w:val="00767DEA"/>
    <w:rsid w:val="00780EEE"/>
    <w:rsid w:val="00781658"/>
    <w:rsid w:val="00783318"/>
    <w:rsid w:val="00792015"/>
    <w:rsid w:val="0079478E"/>
    <w:rsid w:val="007A178B"/>
    <w:rsid w:val="007A4C9F"/>
    <w:rsid w:val="007A7567"/>
    <w:rsid w:val="007B3FD9"/>
    <w:rsid w:val="007C5DA5"/>
    <w:rsid w:val="007F4126"/>
    <w:rsid w:val="007F518B"/>
    <w:rsid w:val="008000F5"/>
    <w:rsid w:val="008011C3"/>
    <w:rsid w:val="008149F5"/>
    <w:rsid w:val="00815E36"/>
    <w:rsid w:val="008168B5"/>
    <w:rsid w:val="00816D3F"/>
    <w:rsid w:val="008207E5"/>
    <w:rsid w:val="00822138"/>
    <w:rsid w:val="00824F5F"/>
    <w:rsid w:val="008260AB"/>
    <w:rsid w:val="00831F0A"/>
    <w:rsid w:val="00833095"/>
    <w:rsid w:val="00833E6A"/>
    <w:rsid w:val="0083414D"/>
    <w:rsid w:val="00835E95"/>
    <w:rsid w:val="00846E04"/>
    <w:rsid w:val="00850DA2"/>
    <w:rsid w:val="0085497A"/>
    <w:rsid w:val="008667BA"/>
    <w:rsid w:val="00867A1E"/>
    <w:rsid w:val="00871275"/>
    <w:rsid w:val="008975B3"/>
    <w:rsid w:val="008A00D2"/>
    <w:rsid w:val="008A0230"/>
    <w:rsid w:val="008A1C80"/>
    <w:rsid w:val="008A4185"/>
    <w:rsid w:val="008A6A47"/>
    <w:rsid w:val="008B7413"/>
    <w:rsid w:val="008C3C3C"/>
    <w:rsid w:val="008C4839"/>
    <w:rsid w:val="008C4ED1"/>
    <w:rsid w:val="008C610D"/>
    <w:rsid w:val="008D24FA"/>
    <w:rsid w:val="008D2FA8"/>
    <w:rsid w:val="008D60B2"/>
    <w:rsid w:val="008E095A"/>
    <w:rsid w:val="008E61DE"/>
    <w:rsid w:val="008E6BAA"/>
    <w:rsid w:val="008F067C"/>
    <w:rsid w:val="008F2D23"/>
    <w:rsid w:val="008F7DD2"/>
    <w:rsid w:val="0090377B"/>
    <w:rsid w:val="00904473"/>
    <w:rsid w:val="00907C3E"/>
    <w:rsid w:val="00911C3D"/>
    <w:rsid w:val="00920134"/>
    <w:rsid w:val="00924CCD"/>
    <w:rsid w:val="00936AF4"/>
    <w:rsid w:val="0094013D"/>
    <w:rsid w:val="00943D79"/>
    <w:rsid w:val="009518D7"/>
    <w:rsid w:val="009520AD"/>
    <w:rsid w:val="0095309A"/>
    <w:rsid w:val="0095506A"/>
    <w:rsid w:val="009614C6"/>
    <w:rsid w:val="00963E24"/>
    <w:rsid w:val="00965520"/>
    <w:rsid w:val="009732FF"/>
    <w:rsid w:val="009761E9"/>
    <w:rsid w:val="00983504"/>
    <w:rsid w:val="00984401"/>
    <w:rsid w:val="00984FF1"/>
    <w:rsid w:val="00986C4D"/>
    <w:rsid w:val="00987FDA"/>
    <w:rsid w:val="00992D5B"/>
    <w:rsid w:val="0099428F"/>
    <w:rsid w:val="0099592C"/>
    <w:rsid w:val="009A302B"/>
    <w:rsid w:val="009A34CD"/>
    <w:rsid w:val="009B1CA9"/>
    <w:rsid w:val="009C194E"/>
    <w:rsid w:val="009D065F"/>
    <w:rsid w:val="009D200F"/>
    <w:rsid w:val="009D521F"/>
    <w:rsid w:val="009E0715"/>
    <w:rsid w:val="009E1E24"/>
    <w:rsid w:val="009E597E"/>
    <w:rsid w:val="009E6CD9"/>
    <w:rsid w:val="009F0299"/>
    <w:rsid w:val="009F0355"/>
    <w:rsid w:val="009F534A"/>
    <w:rsid w:val="00A0276C"/>
    <w:rsid w:val="00A07353"/>
    <w:rsid w:val="00A174DD"/>
    <w:rsid w:val="00A22571"/>
    <w:rsid w:val="00A24170"/>
    <w:rsid w:val="00A44D9B"/>
    <w:rsid w:val="00A51366"/>
    <w:rsid w:val="00A53CF2"/>
    <w:rsid w:val="00A54511"/>
    <w:rsid w:val="00A64460"/>
    <w:rsid w:val="00A66E31"/>
    <w:rsid w:val="00A736A6"/>
    <w:rsid w:val="00A77BFA"/>
    <w:rsid w:val="00A83827"/>
    <w:rsid w:val="00A86BC3"/>
    <w:rsid w:val="00A90A6B"/>
    <w:rsid w:val="00A91D86"/>
    <w:rsid w:val="00A9792D"/>
    <w:rsid w:val="00AA3E14"/>
    <w:rsid w:val="00AA759A"/>
    <w:rsid w:val="00AB5B5F"/>
    <w:rsid w:val="00AC05E7"/>
    <w:rsid w:val="00AC238A"/>
    <w:rsid w:val="00AC7271"/>
    <w:rsid w:val="00AE2EB8"/>
    <w:rsid w:val="00AE3CDC"/>
    <w:rsid w:val="00AE7F27"/>
    <w:rsid w:val="00AF165D"/>
    <w:rsid w:val="00AF693C"/>
    <w:rsid w:val="00AF6D32"/>
    <w:rsid w:val="00B033E7"/>
    <w:rsid w:val="00B042AB"/>
    <w:rsid w:val="00B06644"/>
    <w:rsid w:val="00B15F0B"/>
    <w:rsid w:val="00B239F4"/>
    <w:rsid w:val="00B315DB"/>
    <w:rsid w:val="00B474FD"/>
    <w:rsid w:val="00B60E3F"/>
    <w:rsid w:val="00B62218"/>
    <w:rsid w:val="00B6225C"/>
    <w:rsid w:val="00B71AE6"/>
    <w:rsid w:val="00B814DB"/>
    <w:rsid w:val="00B81E6D"/>
    <w:rsid w:val="00B86679"/>
    <w:rsid w:val="00B87CC4"/>
    <w:rsid w:val="00B94FDF"/>
    <w:rsid w:val="00B9549D"/>
    <w:rsid w:val="00B96955"/>
    <w:rsid w:val="00B974E3"/>
    <w:rsid w:val="00B97B8B"/>
    <w:rsid w:val="00BA3677"/>
    <w:rsid w:val="00BA4537"/>
    <w:rsid w:val="00BC0FAD"/>
    <w:rsid w:val="00BC47CE"/>
    <w:rsid w:val="00BD1124"/>
    <w:rsid w:val="00BD42BB"/>
    <w:rsid w:val="00BD4935"/>
    <w:rsid w:val="00BF11C1"/>
    <w:rsid w:val="00BF4B66"/>
    <w:rsid w:val="00C02C9A"/>
    <w:rsid w:val="00C03CC4"/>
    <w:rsid w:val="00C03FA6"/>
    <w:rsid w:val="00C16CF8"/>
    <w:rsid w:val="00C26917"/>
    <w:rsid w:val="00C30633"/>
    <w:rsid w:val="00C322BA"/>
    <w:rsid w:val="00C407B6"/>
    <w:rsid w:val="00C45FB2"/>
    <w:rsid w:val="00C4778C"/>
    <w:rsid w:val="00C521BB"/>
    <w:rsid w:val="00C57E07"/>
    <w:rsid w:val="00C60D90"/>
    <w:rsid w:val="00C7093C"/>
    <w:rsid w:val="00C728B5"/>
    <w:rsid w:val="00C73031"/>
    <w:rsid w:val="00C80950"/>
    <w:rsid w:val="00C848DD"/>
    <w:rsid w:val="00C84F5F"/>
    <w:rsid w:val="00CA32E8"/>
    <w:rsid w:val="00CA5BE6"/>
    <w:rsid w:val="00CA7E31"/>
    <w:rsid w:val="00CB0402"/>
    <w:rsid w:val="00CB26EC"/>
    <w:rsid w:val="00CB5686"/>
    <w:rsid w:val="00CB6306"/>
    <w:rsid w:val="00CC06C6"/>
    <w:rsid w:val="00CC1957"/>
    <w:rsid w:val="00CC4FE2"/>
    <w:rsid w:val="00CD3901"/>
    <w:rsid w:val="00CE2273"/>
    <w:rsid w:val="00CE5AD8"/>
    <w:rsid w:val="00CF343E"/>
    <w:rsid w:val="00CF70B5"/>
    <w:rsid w:val="00D041FC"/>
    <w:rsid w:val="00D0515A"/>
    <w:rsid w:val="00D1014F"/>
    <w:rsid w:val="00D17BD1"/>
    <w:rsid w:val="00D23484"/>
    <w:rsid w:val="00D23D8D"/>
    <w:rsid w:val="00D24C14"/>
    <w:rsid w:val="00D25349"/>
    <w:rsid w:val="00D34DA6"/>
    <w:rsid w:val="00D35C52"/>
    <w:rsid w:val="00D42139"/>
    <w:rsid w:val="00D42844"/>
    <w:rsid w:val="00D434FF"/>
    <w:rsid w:val="00D45ABB"/>
    <w:rsid w:val="00D47BFA"/>
    <w:rsid w:val="00D52745"/>
    <w:rsid w:val="00D52EBF"/>
    <w:rsid w:val="00D55A21"/>
    <w:rsid w:val="00D55E66"/>
    <w:rsid w:val="00D60F6D"/>
    <w:rsid w:val="00D62013"/>
    <w:rsid w:val="00D65028"/>
    <w:rsid w:val="00D66B1D"/>
    <w:rsid w:val="00D800B8"/>
    <w:rsid w:val="00D842A7"/>
    <w:rsid w:val="00D86C5E"/>
    <w:rsid w:val="00D90876"/>
    <w:rsid w:val="00D977C9"/>
    <w:rsid w:val="00DA033D"/>
    <w:rsid w:val="00DA5115"/>
    <w:rsid w:val="00DA7596"/>
    <w:rsid w:val="00DB2037"/>
    <w:rsid w:val="00DB2C69"/>
    <w:rsid w:val="00DB4974"/>
    <w:rsid w:val="00DB6FA1"/>
    <w:rsid w:val="00DC61F8"/>
    <w:rsid w:val="00DC6639"/>
    <w:rsid w:val="00DC6A5E"/>
    <w:rsid w:val="00DD6330"/>
    <w:rsid w:val="00DE0F15"/>
    <w:rsid w:val="00DE40CA"/>
    <w:rsid w:val="00DE4B57"/>
    <w:rsid w:val="00DE4EC3"/>
    <w:rsid w:val="00DF2B60"/>
    <w:rsid w:val="00DF4269"/>
    <w:rsid w:val="00DF4E29"/>
    <w:rsid w:val="00DF6E8F"/>
    <w:rsid w:val="00E00DF2"/>
    <w:rsid w:val="00E01ABE"/>
    <w:rsid w:val="00E0542C"/>
    <w:rsid w:val="00E05814"/>
    <w:rsid w:val="00E1080F"/>
    <w:rsid w:val="00E108CA"/>
    <w:rsid w:val="00E126A6"/>
    <w:rsid w:val="00E21634"/>
    <w:rsid w:val="00E22CA6"/>
    <w:rsid w:val="00E2421F"/>
    <w:rsid w:val="00E37EB9"/>
    <w:rsid w:val="00E466E2"/>
    <w:rsid w:val="00E55511"/>
    <w:rsid w:val="00E63466"/>
    <w:rsid w:val="00E64791"/>
    <w:rsid w:val="00E74515"/>
    <w:rsid w:val="00E751A8"/>
    <w:rsid w:val="00E84AB3"/>
    <w:rsid w:val="00E94483"/>
    <w:rsid w:val="00EA0BD0"/>
    <w:rsid w:val="00EA6ABD"/>
    <w:rsid w:val="00EA6F23"/>
    <w:rsid w:val="00EB342F"/>
    <w:rsid w:val="00EB60E5"/>
    <w:rsid w:val="00EB7C8B"/>
    <w:rsid w:val="00ED1372"/>
    <w:rsid w:val="00ED37B9"/>
    <w:rsid w:val="00ED56AC"/>
    <w:rsid w:val="00ED728C"/>
    <w:rsid w:val="00EE090A"/>
    <w:rsid w:val="00EE7BF5"/>
    <w:rsid w:val="00EF29D6"/>
    <w:rsid w:val="00EF4B68"/>
    <w:rsid w:val="00EF796A"/>
    <w:rsid w:val="00F040FE"/>
    <w:rsid w:val="00F05C63"/>
    <w:rsid w:val="00F10AD6"/>
    <w:rsid w:val="00F14606"/>
    <w:rsid w:val="00F164B9"/>
    <w:rsid w:val="00F217F2"/>
    <w:rsid w:val="00F24E70"/>
    <w:rsid w:val="00F3262E"/>
    <w:rsid w:val="00F371F1"/>
    <w:rsid w:val="00F41E3F"/>
    <w:rsid w:val="00F44DFC"/>
    <w:rsid w:val="00F45C30"/>
    <w:rsid w:val="00F6033E"/>
    <w:rsid w:val="00F61894"/>
    <w:rsid w:val="00F6511D"/>
    <w:rsid w:val="00F80E4A"/>
    <w:rsid w:val="00F90975"/>
    <w:rsid w:val="00FA5AA3"/>
    <w:rsid w:val="00FB1586"/>
    <w:rsid w:val="00FB6CC4"/>
    <w:rsid w:val="00FB773A"/>
    <w:rsid w:val="00FC1F23"/>
    <w:rsid w:val="00FC6310"/>
    <w:rsid w:val="00FC631D"/>
    <w:rsid w:val="00FD0E89"/>
    <w:rsid w:val="00FD2DE0"/>
    <w:rsid w:val="00FD75BC"/>
    <w:rsid w:val="00FE5148"/>
    <w:rsid w:val="00FE607A"/>
    <w:rsid w:val="00FE6D73"/>
    <w:rsid w:val="00FF0DF0"/>
    <w:rsid w:val="00FF3746"/>
    <w:rsid w:val="00FF63F1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F61AE"/>
  <w15:docId w15:val="{0BF1CF18-F0B3-4416-8B46-ADAE5B90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3E7"/>
    <w:pPr>
      <w:spacing w:before="240" w:after="12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Web"/>
    <w:next w:val="Normal"/>
    <w:link w:val="Heading2Char"/>
    <w:uiPriority w:val="9"/>
    <w:unhideWhenUsed/>
    <w:rsid w:val="00296047"/>
    <w:pPr>
      <w:spacing w:before="240" w:beforeAutospacing="0" w:after="0" w:afterAutospacing="0"/>
      <w:outlineLvl w:val="1"/>
    </w:pPr>
    <w:rPr>
      <w:b/>
      <w:bCs/>
      <w:color w:val="000000"/>
    </w:rPr>
  </w:style>
  <w:style w:type="paragraph" w:styleId="Heading3">
    <w:name w:val="heading 3"/>
    <w:aliases w:val="Heading 3 (Rule)"/>
    <w:basedOn w:val="Normal"/>
    <w:next w:val="Normal"/>
    <w:link w:val="Heading3Char"/>
    <w:uiPriority w:val="9"/>
    <w:semiHidden/>
    <w:unhideWhenUsed/>
    <w:qFormat/>
    <w:rsid w:val="00433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3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6047"/>
    <w:rPr>
      <w:rFonts w:ascii="Times New Roman" w:eastAsia="Times New Roman" w:hAnsi="Times New Roman" w:cs="Times New Roman"/>
      <w:b/>
      <w:bCs/>
      <w:color w:val="000000"/>
      <w:kern w:val="0"/>
      <w:lang w:eastAsia="en-AU"/>
      <w14:ligatures w14:val="none"/>
    </w:rPr>
  </w:style>
  <w:style w:type="character" w:customStyle="1" w:styleId="Heading3Char">
    <w:name w:val="Heading 3 Char"/>
    <w:aliases w:val="Heading 3 (Rule) Char"/>
    <w:basedOn w:val="DefaultParagraphFont"/>
    <w:link w:val="Heading3"/>
    <w:uiPriority w:val="9"/>
    <w:semiHidden/>
    <w:rsid w:val="00433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33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rsid w:val="008C4839"/>
    <w:pPr>
      <w:numPr>
        <w:numId w:val="6"/>
      </w:numPr>
      <w:spacing w:after="0"/>
    </w:pPr>
  </w:style>
  <w:style w:type="character" w:styleId="IntenseEmphasis">
    <w:name w:val="Intense Emphasis"/>
    <w:basedOn w:val="DefaultParagraphFont"/>
    <w:uiPriority w:val="21"/>
    <w:qFormat/>
    <w:rsid w:val="00433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D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33DBF"/>
    <w:pPr>
      <w:spacing w:before="100" w:beforeAutospacing="1" w:after="100" w:afterAutospacing="1"/>
    </w:pPr>
    <w:rPr>
      <w:rFonts w:eastAsia="Times New Roman" w:cs="Times New Roman"/>
      <w:szCs w:val="24"/>
      <w:lang w:eastAsia="en-AU"/>
    </w:rPr>
  </w:style>
  <w:style w:type="paragraph" w:customStyle="1" w:styleId="Title1">
    <w:name w:val="Title1"/>
    <w:basedOn w:val="Normal"/>
    <w:rsid w:val="00433DBF"/>
    <w:pPr>
      <w:spacing w:before="100" w:beforeAutospacing="1" w:after="100" w:afterAutospacing="1"/>
    </w:pPr>
    <w:rPr>
      <w:rFonts w:eastAsia="Times New Roman" w:cs="Times New Roman"/>
      <w:szCs w:val="24"/>
      <w:lang w:eastAsia="en-AU"/>
    </w:rPr>
  </w:style>
  <w:style w:type="paragraph" w:customStyle="1" w:styleId="NumberLevel1">
    <w:name w:val="Number Level 1"/>
    <w:aliases w:val="N1"/>
    <w:basedOn w:val="Normal"/>
    <w:uiPriority w:val="1"/>
    <w:qFormat/>
    <w:rsid w:val="00833E6A"/>
    <w:pPr>
      <w:numPr>
        <w:numId w:val="1"/>
      </w:numPr>
      <w:spacing w:before="140" w:after="140" w:line="280" w:lineRule="atLeast"/>
    </w:pPr>
    <w:rPr>
      <w:rFonts w:ascii="Arial" w:eastAsia="Times New Roman" w:hAnsi="Arial" w:cs="Arial"/>
      <w:sz w:val="22"/>
      <w:lang w:eastAsia="en-AU"/>
    </w:rPr>
  </w:style>
  <w:style w:type="paragraph" w:customStyle="1" w:styleId="NumberLevel2">
    <w:name w:val="Number Level 2"/>
    <w:aliases w:val="N2"/>
    <w:basedOn w:val="Normal"/>
    <w:uiPriority w:val="1"/>
    <w:qFormat/>
    <w:rsid w:val="00833E6A"/>
    <w:pPr>
      <w:numPr>
        <w:ilvl w:val="1"/>
        <w:numId w:val="1"/>
      </w:numPr>
      <w:spacing w:before="140" w:after="140" w:line="280" w:lineRule="atLeast"/>
    </w:pPr>
    <w:rPr>
      <w:rFonts w:ascii="Arial" w:eastAsia="Times New Roman" w:hAnsi="Arial" w:cs="Arial"/>
      <w:sz w:val="22"/>
      <w:lang w:eastAsia="en-AU"/>
    </w:rPr>
  </w:style>
  <w:style w:type="paragraph" w:customStyle="1" w:styleId="NumberLevel3">
    <w:name w:val="Number Level 3"/>
    <w:aliases w:val="N3"/>
    <w:basedOn w:val="Normal"/>
    <w:uiPriority w:val="1"/>
    <w:qFormat/>
    <w:rsid w:val="00833E6A"/>
    <w:pPr>
      <w:numPr>
        <w:ilvl w:val="2"/>
        <w:numId w:val="1"/>
      </w:numPr>
      <w:spacing w:before="140" w:after="140" w:line="280" w:lineRule="atLeast"/>
    </w:pPr>
    <w:rPr>
      <w:rFonts w:ascii="Arial" w:eastAsia="Times New Roman" w:hAnsi="Arial" w:cs="Arial"/>
      <w:sz w:val="22"/>
      <w:lang w:eastAsia="en-AU"/>
    </w:rPr>
  </w:style>
  <w:style w:type="paragraph" w:customStyle="1" w:styleId="NumberLevel4">
    <w:name w:val="Number Level 4"/>
    <w:aliases w:val="N4"/>
    <w:basedOn w:val="Normal"/>
    <w:uiPriority w:val="1"/>
    <w:qFormat/>
    <w:rsid w:val="00833E6A"/>
    <w:pPr>
      <w:numPr>
        <w:ilvl w:val="3"/>
        <w:numId w:val="1"/>
      </w:numPr>
      <w:spacing w:after="140" w:line="280" w:lineRule="atLeast"/>
    </w:pPr>
    <w:rPr>
      <w:rFonts w:ascii="Arial" w:eastAsia="Times New Roman" w:hAnsi="Arial" w:cs="Arial"/>
      <w:sz w:val="22"/>
      <w:lang w:eastAsia="en-AU"/>
    </w:rPr>
  </w:style>
  <w:style w:type="paragraph" w:customStyle="1" w:styleId="NumberLevel5">
    <w:name w:val="Number Level 5"/>
    <w:aliases w:val="N5"/>
    <w:basedOn w:val="Normal"/>
    <w:uiPriority w:val="1"/>
    <w:semiHidden/>
    <w:rsid w:val="00833E6A"/>
    <w:pPr>
      <w:numPr>
        <w:ilvl w:val="4"/>
        <w:numId w:val="1"/>
      </w:numPr>
      <w:spacing w:after="140" w:line="280" w:lineRule="atLeast"/>
    </w:pPr>
    <w:rPr>
      <w:rFonts w:ascii="Arial" w:eastAsia="Times New Roman" w:hAnsi="Arial" w:cs="Arial"/>
      <w:sz w:val="22"/>
      <w:lang w:eastAsia="en-AU"/>
    </w:rPr>
  </w:style>
  <w:style w:type="paragraph" w:customStyle="1" w:styleId="NumberLevel6">
    <w:name w:val="Number Level 6"/>
    <w:basedOn w:val="NumberLevel5"/>
    <w:uiPriority w:val="1"/>
    <w:semiHidden/>
    <w:rsid w:val="00833E6A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833E6A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833E6A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833E6A"/>
    <w:pPr>
      <w:numPr>
        <w:ilvl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42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844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844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bold">
    <w:name w:val="bold"/>
    <w:basedOn w:val="DefaultParagraphFont"/>
    <w:rsid w:val="00992D5B"/>
  </w:style>
  <w:style w:type="character" w:customStyle="1" w:styleId="underline">
    <w:name w:val="underline"/>
    <w:basedOn w:val="DefaultParagraphFont"/>
    <w:rsid w:val="00992D5B"/>
  </w:style>
  <w:style w:type="character" w:customStyle="1" w:styleId="italics">
    <w:name w:val="italics"/>
    <w:basedOn w:val="DefaultParagraphFont"/>
    <w:rsid w:val="00992D5B"/>
  </w:style>
  <w:style w:type="paragraph" w:styleId="Header">
    <w:name w:val="header"/>
    <w:basedOn w:val="Normal"/>
    <w:link w:val="HeaderChar"/>
    <w:uiPriority w:val="99"/>
    <w:unhideWhenUsed/>
    <w:rsid w:val="00AB5B5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B5F"/>
    <w:rPr>
      <w:rFonts w:ascii="Times New Roman" w:hAnsi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5B5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B5F"/>
    <w:rPr>
      <w:rFonts w:ascii="Times New Roman" w:hAnsi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AA759A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3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1A64516948B194D95EE161520B0C425" ma:contentTypeVersion="" ma:contentTypeDescription="PDMS Document Site Content Type" ma:contentTypeScope="" ma:versionID="9f8c3ff41a32d30e6bf24bc11e8adc46">
  <xsd:schema xmlns:xsd="http://www.w3.org/2001/XMLSchema" xmlns:xs="http://www.w3.org/2001/XMLSchema" xmlns:p="http://schemas.microsoft.com/office/2006/metadata/properties" xmlns:ns2="04B5D89E-B714-4F27-BD0D-D51336489A32" targetNamespace="http://schemas.microsoft.com/office/2006/metadata/properties" ma:root="true" ma:fieldsID="f20998690d1727bab2a18cec8801dce9" ns2:_="">
    <xsd:import namespace="04B5D89E-B714-4F27-BD0D-D51336489A3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D89E-B714-4F27-BD0D-D51336489A3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4B5D89E-B714-4F27-BD0D-D51336489A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1E280-82F9-4E5C-A242-442D17368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5D89E-B714-4F27-BD0D-D5133648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DB654-B8F0-4A1C-AB7E-845C72EF4535}">
  <ds:schemaRefs>
    <ds:schemaRef ds:uri="http://purl.org/dc/terms/"/>
    <ds:schemaRef ds:uri="http://purl.org/dc/elements/1.1/"/>
    <ds:schemaRef ds:uri="http://schemas.openxmlformats.org/package/2006/metadata/core-properties"/>
    <ds:schemaRef ds:uri="04B5D89E-B714-4F27-BD0D-D51336489A3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78873C-173A-46F0-A69A-C3B87ECD4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Sonia</dc:creator>
  <cp:keywords/>
  <dc:description/>
  <cp:lastModifiedBy>Coles, Aaron</cp:lastModifiedBy>
  <cp:revision>2</cp:revision>
  <dcterms:created xsi:type="dcterms:W3CDTF">2024-09-25T08:48:00Z</dcterms:created>
  <dcterms:modified xsi:type="dcterms:W3CDTF">2024-09-25T08:48:00Z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305567e6,192c4bc4,7c68e92c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574d08ca,3186b0bd,5995a767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2024-08-20T00:56:34Z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e29d0a11-0889-4798-b350-cdc1e6177571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ContentTypeId">
    <vt:lpwstr>0x010100266966F133664895A6EE3632470D45F500D1A64516948B194D95EE161520B0C425</vt:lpwstr>
  </property>
</Properties>
</file>