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EA04C" w14:textId="18DDC9AD" w:rsidR="00043DA2" w:rsidRPr="00ED19D5" w:rsidRDefault="00043DA2" w:rsidP="00043DA2">
      <w:pPr>
        <w:pStyle w:val="Heading"/>
        <w:spacing w:after="240"/>
        <w:jc w:val="center"/>
        <w:rPr>
          <w:rFonts w:ascii="Times New Roman" w:hAnsi="Times New Roman"/>
          <w:i/>
          <w:sz w:val="24"/>
          <w:szCs w:val="24"/>
        </w:rPr>
      </w:pPr>
      <w:r w:rsidRPr="00ED19D5">
        <w:rPr>
          <w:rFonts w:ascii="Times New Roman" w:hAnsi="Times New Roman"/>
          <w:i/>
          <w:sz w:val="24"/>
          <w:szCs w:val="24"/>
        </w:rPr>
        <w:t xml:space="preserve">Banking (prudential standard) determination No. </w:t>
      </w:r>
      <w:r w:rsidR="00A942FF">
        <w:rPr>
          <w:rFonts w:ascii="Times New Roman" w:hAnsi="Times New Roman"/>
          <w:i/>
          <w:sz w:val="24"/>
          <w:szCs w:val="24"/>
        </w:rPr>
        <w:t>4</w:t>
      </w:r>
      <w:r w:rsidRPr="00ED19D5">
        <w:rPr>
          <w:rFonts w:ascii="Times New Roman" w:hAnsi="Times New Roman"/>
          <w:i/>
          <w:sz w:val="24"/>
          <w:szCs w:val="24"/>
        </w:rPr>
        <w:t xml:space="preserve"> of 202</w:t>
      </w:r>
      <w:r w:rsidR="00FE2E8B">
        <w:rPr>
          <w:rFonts w:ascii="Times New Roman" w:hAnsi="Times New Roman"/>
          <w:i/>
          <w:sz w:val="24"/>
          <w:szCs w:val="24"/>
        </w:rPr>
        <w:t>4</w:t>
      </w:r>
    </w:p>
    <w:p w14:paraId="4F78671D" w14:textId="77777777" w:rsidR="00043DA2" w:rsidRPr="00590C51" w:rsidRDefault="00043DA2" w:rsidP="00043DA2">
      <w:pPr>
        <w:pStyle w:val="Heading"/>
        <w:tabs>
          <w:tab w:val="left" w:pos="360"/>
        </w:tabs>
        <w:spacing w:after="240"/>
        <w:jc w:val="center"/>
        <w:rPr>
          <w:rFonts w:ascii="Times New Roman" w:hAnsi="Times New Roman"/>
          <w:sz w:val="24"/>
          <w:szCs w:val="24"/>
          <w:u w:val="single"/>
        </w:rPr>
      </w:pPr>
      <w:bookmarkStart w:id="0" w:name="bkInstrumentSubTitle"/>
      <w:bookmarkEnd w:id="0"/>
      <w:r w:rsidRPr="00590C51">
        <w:rPr>
          <w:rFonts w:ascii="Times New Roman" w:hAnsi="Times New Roman"/>
          <w:sz w:val="24"/>
          <w:szCs w:val="24"/>
          <w:u w:val="single"/>
        </w:rPr>
        <w:t>EXPLANATORY STATEMENT</w:t>
      </w:r>
    </w:p>
    <w:p w14:paraId="5918A5C4" w14:textId="77777777" w:rsidR="00043DA2" w:rsidRPr="00590C51" w:rsidRDefault="00043DA2" w:rsidP="00043DA2">
      <w:pPr>
        <w:pStyle w:val="Heading"/>
        <w:spacing w:after="240"/>
        <w:jc w:val="center"/>
        <w:rPr>
          <w:rFonts w:ascii="Times New Roman" w:hAnsi="Times New Roman"/>
          <w:sz w:val="24"/>
          <w:szCs w:val="24"/>
        </w:rPr>
      </w:pPr>
      <w:r w:rsidRPr="00590C51">
        <w:rPr>
          <w:rFonts w:ascii="Times New Roman" w:hAnsi="Times New Roman"/>
          <w:sz w:val="24"/>
          <w:szCs w:val="24"/>
        </w:rPr>
        <w:t>Prepared by the Australian Prudential Regulation Authority (APRA)</w:t>
      </w:r>
    </w:p>
    <w:p w14:paraId="219C2F11" w14:textId="17E43B48" w:rsidR="00043DA2" w:rsidRPr="00590C51" w:rsidRDefault="00043DA2" w:rsidP="00043DA2">
      <w:pPr>
        <w:pStyle w:val="Heading"/>
        <w:tabs>
          <w:tab w:val="left" w:pos="360"/>
        </w:tabs>
        <w:spacing w:after="240"/>
        <w:jc w:val="center"/>
        <w:rPr>
          <w:rFonts w:ascii="Times New Roman" w:hAnsi="Times New Roman"/>
          <w:b w:val="0"/>
          <w:color w:val="000000"/>
          <w:sz w:val="24"/>
          <w:szCs w:val="24"/>
        </w:rPr>
      </w:pPr>
      <w:r w:rsidRPr="00590C51">
        <w:rPr>
          <w:rFonts w:ascii="Times New Roman" w:hAnsi="Times New Roman"/>
          <w:b w:val="0"/>
          <w:i/>
          <w:sz w:val="24"/>
          <w:szCs w:val="24"/>
        </w:rPr>
        <w:t>Banking Act 1959</w:t>
      </w:r>
      <w:r w:rsidRPr="00590C51">
        <w:rPr>
          <w:rFonts w:ascii="Times New Roman" w:hAnsi="Times New Roman"/>
          <w:b w:val="0"/>
          <w:sz w:val="24"/>
          <w:szCs w:val="24"/>
        </w:rPr>
        <w:t xml:space="preserve">, </w:t>
      </w:r>
      <w:r w:rsidRPr="00590C51">
        <w:rPr>
          <w:rFonts w:ascii="Times New Roman" w:hAnsi="Times New Roman"/>
          <w:b w:val="0"/>
          <w:color w:val="000000"/>
          <w:sz w:val="24"/>
          <w:szCs w:val="24"/>
        </w:rPr>
        <w:t>section 11AF</w:t>
      </w:r>
    </w:p>
    <w:p w14:paraId="4E981705" w14:textId="468B5E5A" w:rsidR="003A33E4" w:rsidRDefault="003A33E4" w:rsidP="003A33E4">
      <w:pPr>
        <w:widowControl w:val="0"/>
        <w:spacing w:after="240"/>
        <w:jc w:val="both"/>
        <w:rPr>
          <w:rFonts w:ascii="Times New Roman" w:hAnsi="Times New Roman"/>
          <w:sz w:val="24"/>
          <w:szCs w:val="24"/>
        </w:rPr>
      </w:pPr>
      <w:bookmarkStart w:id="1" w:name="bkAct"/>
      <w:bookmarkStart w:id="2" w:name="bkExplanatory"/>
      <w:bookmarkEnd w:id="1"/>
      <w:bookmarkEnd w:id="2"/>
      <w:r>
        <w:rPr>
          <w:rFonts w:ascii="Times New Roman" w:hAnsi="Times New Roman"/>
          <w:sz w:val="24"/>
          <w:szCs w:val="24"/>
        </w:rPr>
        <w:t xml:space="preserve">Under subsection 11AF(1) of the </w:t>
      </w:r>
      <w:r w:rsidRPr="001A4DE4">
        <w:rPr>
          <w:rFonts w:ascii="Times New Roman" w:hAnsi="Times New Roman"/>
          <w:i/>
          <w:sz w:val="24"/>
          <w:szCs w:val="24"/>
        </w:rPr>
        <w:t>Banking Act 1959</w:t>
      </w:r>
      <w:r>
        <w:rPr>
          <w:rFonts w:ascii="Times New Roman" w:hAnsi="Times New Roman"/>
          <w:sz w:val="24"/>
          <w:szCs w:val="24"/>
        </w:rPr>
        <w:t xml:space="preserve"> (the Act), APRA has the power to determine standards (prudential standards), in writing, in relation to prudential matters to be complied with by authorised deposit-taking institutions (ADIs) and authorised non-operating holding companies (authorised NOHCs). </w:t>
      </w:r>
    </w:p>
    <w:p w14:paraId="3295885A" w14:textId="1E8C512A" w:rsidR="00504519" w:rsidRPr="00590C51" w:rsidRDefault="00504519" w:rsidP="00504519">
      <w:pPr>
        <w:widowControl w:val="0"/>
        <w:spacing w:after="240"/>
        <w:jc w:val="both"/>
        <w:rPr>
          <w:rFonts w:ascii="Times New Roman" w:hAnsi="Times New Roman"/>
          <w:sz w:val="24"/>
          <w:szCs w:val="24"/>
        </w:rPr>
      </w:pPr>
      <w:r w:rsidRPr="00590C51">
        <w:rPr>
          <w:rFonts w:ascii="Times New Roman" w:hAnsi="Times New Roman"/>
          <w:sz w:val="24"/>
          <w:szCs w:val="24"/>
        </w:rPr>
        <w:t xml:space="preserve">On </w:t>
      </w:r>
      <w:r w:rsidR="007C04EF">
        <w:rPr>
          <w:rFonts w:ascii="Times New Roman" w:hAnsi="Times New Roman"/>
          <w:sz w:val="24"/>
          <w:szCs w:val="24"/>
        </w:rPr>
        <w:t>17 September</w:t>
      </w:r>
      <w:r w:rsidR="00FE2E8B">
        <w:rPr>
          <w:rFonts w:ascii="Times New Roman" w:hAnsi="Times New Roman"/>
          <w:sz w:val="24"/>
          <w:szCs w:val="24"/>
        </w:rPr>
        <w:t xml:space="preserve"> </w:t>
      </w:r>
      <w:r w:rsidRPr="00EB11DD">
        <w:rPr>
          <w:rFonts w:ascii="Times New Roman" w:hAnsi="Times New Roman"/>
          <w:sz w:val="24"/>
          <w:szCs w:val="24"/>
        </w:rPr>
        <w:t>202</w:t>
      </w:r>
      <w:r w:rsidR="00FE2E8B">
        <w:rPr>
          <w:rFonts w:ascii="Times New Roman" w:hAnsi="Times New Roman"/>
          <w:sz w:val="24"/>
          <w:szCs w:val="24"/>
        </w:rPr>
        <w:t>4</w:t>
      </w:r>
      <w:r w:rsidRPr="00590C51">
        <w:rPr>
          <w:rFonts w:ascii="Times New Roman" w:hAnsi="Times New Roman"/>
          <w:sz w:val="24"/>
          <w:szCs w:val="24"/>
        </w:rPr>
        <w:t xml:space="preserve">, APRA made </w:t>
      </w:r>
      <w:r w:rsidR="0077263C" w:rsidRPr="00632BF7">
        <w:rPr>
          <w:rFonts w:ascii="Times New Roman" w:hAnsi="Times New Roman"/>
          <w:sz w:val="24"/>
          <w:szCs w:val="24"/>
        </w:rPr>
        <w:t xml:space="preserve">Banking (prudential standard) determination No. </w:t>
      </w:r>
      <w:r w:rsidR="00A942FF" w:rsidRPr="00632BF7">
        <w:rPr>
          <w:rFonts w:ascii="Times New Roman" w:hAnsi="Times New Roman"/>
          <w:sz w:val="24"/>
          <w:szCs w:val="24"/>
        </w:rPr>
        <w:t>4</w:t>
      </w:r>
      <w:r w:rsidR="0077263C" w:rsidRPr="00632BF7">
        <w:rPr>
          <w:rFonts w:ascii="Times New Roman" w:hAnsi="Times New Roman"/>
          <w:sz w:val="24"/>
          <w:szCs w:val="24"/>
        </w:rPr>
        <w:t xml:space="preserve"> of 202</w:t>
      </w:r>
      <w:r w:rsidR="00FE2E8B" w:rsidRPr="00632BF7">
        <w:rPr>
          <w:rFonts w:ascii="Times New Roman" w:hAnsi="Times New Roman"/>
          <w:sz w:val="24"/>
          <w:szCs w:val="24"/>
        </w:rPr>
        <w:t>4</w:t>
      </w:r>
      <w:r w:rsidR="0077263C" w:rsidRPr="0077263C">
        <w:rPr>
          <w:rFonts w:ascii="Times New Roman" w:hAnsi="Times New Roman"/>
          <w:sz w:val="24"/>
          <w:szCs w:val="24"/>
        </w:rPr>
        <w:t xml:space="preserve"> </w:t>
      </w:r>
      <w:r w:rsidRPr="00590C51">
        <w:rPr>
          <w:rFonts w:ascii="Times New Roman" w:hAnsi="Times New Roman"/>
          <w:sz w:val="24"/>
          <w:szCs w:val="24"/>
        </w:rPr>
        <w:t xml:space="preserve">(the instrument), which </w:t>
      </w:r>
      <w:r w:rsidR="007757CB">
        <w:rPr>
          <w:rFonts w:ascii="Times New Roman" w:hAnsi="Times New Roman"/>
          <w:sz w:val="24"/>
          <w:szCs w:val="24"/>
        </w:rPr>
        <w:t xml:space="preserve">determines </w:t>
      </w:r>
      <w:r w:rsidRPr="00590C51">
        <w:rPr>
          <w:rFonts w:ascii="Times New Roman" w:hAnsi="Times New Roman"/>
          <w:i/>
          <w:iCs/>
          <w:sz w:val="24"/>
          <w:szCs w:val="24"/>
        </w:rPr>
        <w:t>Prudential Standard APS 1</w:t>
      </w:r>
      <w:r w:rsidR="00FE2E8B">
        <w:rPr>
          <w:rFonts w:ascii="Times New Roman" w:hAnsi="Times New Roman"/>
          <w:i/>
          <w:iCs/>
          <w:sz w:val="24"/>
          <w:szCs w:val="24"/>
        </w:rPr>
        <w:t>17</w:t>
      </w:r>
      <w:r w:rsidRPr="00590C51">
        <w:rPr>
          <w:rFonts w:ascii="Times New Roman" w:hAnsi="Times New Roman"/>
          <w:i/>
          <w:iCs/>
          <w:sz w:val="24"/>
          <w:szCs w:val="24"/>
        </w:rPr>
        <w:t xml:space="preserve"> Capital Adequacy: </w:t>
      </w:r>
      <w:r w:rsidR="00FE2E8B">
        <w:rPr>
          <w:rFonts w:ascii="Times New Roman" w:hAnsi="Times New Roman"/>
          <w:i/>
          <w:iCs/>
          <w:sz w:val="24"/>
          <w:szCs w:val="24"/>
        </w:rPr>
        <w:t>Interest Rate Risk in the Banking Book</w:t>
      </w:r>
      <w:r w:rsidRPr="00590C51">
        <w:rPr>
          <w:rFonts w:ascii="Times New Roman" w:hAnsi="Times New Roman"/>
          <w:sz w:val="24"/>
          <w:szCs w:val="24"/>
        </w:rPr>
        <w:t xml:space="preserve"> </w:t>
      </w:r>
      <w:r w:rsidR="00DA68A6" w:rsidRPr="00DA68A6">
        <w:rPr>
          <w:rFonts w:ascii="Times New Roman" w:hAnsi="Times New Roman"/>
          <w:i/>
          <w:sz w:val="24"/>
          <w:szCs w:val="24"/>
        </w:rPr>
        <w:t>(Advanced ADIs)</w:t>
      </w:r>
      <w:r w:rsidR="00DA68A6">
        <w:rPr>
          <w:rFonts w:ascii="Times New Roman" w:hAnsi="Times New Roman"/>
          <w:sz w:val="24"/>
          <w:szCs w:val="24"/>
        </w:rPr>
        <w:t xml:space="preserve"> </w:t>
      </w:r>
      <w:r w:rsidR="003A7DC1">
        <w:rPr>
          <w:rFonts w:ascii="Times New Roman" w:hAnsi="Times New Roman"/>
          <w:sz w:val="24"/>
          <w:szCs w:val="24"/>
        </w:rPr>
        <w:t>(APS 1</w:t>
      </w:r>
      <w:r w:rsidR="00FE2E8B">
        <w:rPr>
          <w:rFonts w:ascii="Times New Roman" w:hAnsi="Times New Roman"/>
          <w:sz w:val="24"/>
          <w:szCs w:val="24"/>
        </w:rPr>
        <w:t>17</w:t>
      </w:r>
      <w:r w:rsidR="003A7DC1">
        <w:rPr>
          <w:rFonts w:ascii="Times New Roman" w:hAnsi="Times New Roman"/>
          <w:sz w:val="24"/>
          <w:szCs w:val="24"/>
        </w:rPr>
        <w:t>)</w:t>
      </w:r>
      <w:r w:rsidR="008E7679" w:rsidRPr="00590C51">
        <w:rPr>
          <w:rFonts w:ascii="Times New Roman" w:hAnsi="Times New Roman"/>
          <w:sz w:val="24"/>
          <w:szCs w:val="24"/>
        </w:rPr>
        <w:t>.</w:t>
      </w:r>
    </w:p>
    <w:p w14:paraId="793B17E6" w14:textId="3ED70CD9" w:rsidR="00504519" w:rsidRPr="00590C51" w:rsidRDefault="00504519" w:rsidP="00504519">
      <w:pPr>
        <w:widowControl w:val="0"/>
        <w:spacing w:after="240"/>
        <w:jc w:val="both"/>
        <w:rPr>
          <w:rFonts w:ascii="Times New Roman" w:hAnsi="Times New Roman"/>
          <w:sz w:val="24"/>
          <w:szCs w:val="24"/>
        </w:rPr>
      </w:pPr>
      <w:r w:rsidRPr="00590C51">
        <w:rPr>
          <w:rFonts w:ascii="Times New Roman" w:hAnsi="Times New Roman"/>
          <w:sz w:val="24"/>
          <w:szCs w:val="24"/>
        </w:rPr>
        <w:t xml:space="preserve">The instrument commences </w:t>
      </w:r>
      <w:r w:rsidR="00586AE8">
        <w:rPr>
          <w:rFonts w:ascii="Times New Roman" w:hAnsi="Times New Roman"/>
          <w:sz w:val="24"/>
          <w:szCs w:val="24"/>
        </w:rPr>
        <w:t xml:space="preserve">on 1 </w:t>
      </w:r>
      <w:r w:rsidR="00DA68A6">
        <w:rPr>
          <w:rFonts w:ascii="Times New Roman" w:hAnsi="Times New Roman"/>
          <w:sz w:val="24"/>
          <w:szCs w:val="24"/>
        </w:rPr>
        <w:t>April</w:t>
      </w:r>
      <w:r w:rsidR="00FE2E8B">
        <w:rPr>
          <w:rFonts w:ascii="Times New Roman" w:hAnsi="Times New Roman"/>
          <w:sz w:val="24"/>
          <w:szCs w:val="24"/>
        </w:rPr>
        <w:t xml:space="preserve"> 2025</w:t>
      </w:r>
      <w:r w:rsidRPr="00590C51">
        <w:rPr>
          <w:rFonts w:ascii="Times New Roman" w:hAnsi="Times New Roman"/>
          <w:sz w:val="24"/>
          <w:szCs w:val="24"/>
        </w:rPr>
        <w:t>.</w:t>
      </w:r>
    </w:p>
    <w:p w14:paraId="7B0F57CA" w14:textId="77777777" w:rsidR="00043DA2" w:rsidRPr="00590C51" w:rsidRDefault="00043DA2" w:rsidP="00043DA2">
      <w:pPr>
        <w:pStyle w:val="Heading"/>
        <w:keepNext/>
        <w:numPr>
          <w:ilvl w:val="0"/>
          <w:numId w:val="12"/>
        </w:numPr>
        <w:spacing w:after="240"/>
        <w:ind w:left="0" w:firstLine="0"/>
        <w:outlineLvl w:val="0"/>
        <w:rPr>
          <w:rFonts w:ascii="Times New Roman" w:hAnsi="Times New Roman"/>
          <w:sz w:val="24"/>
          <w:szCs w:val="24"/>
        </w:rPr>
      </w:pPr>
      <w:r w:rsidRPr="00590C51">
        <w:rPr>
          <w:rFonts w:ascii="Times New Roman" w:hAnsi="Times New Roman"/>
          <w:sz w:val="24"/>
          <w:szCs w:val="24"/>
        </w:rPr>
        <w:t>Background</w:t>
      </w:r>
    </w:p>
    <w:p w14:paraId="199A7108" w14:textId="7C52FD7D" w:rsidR="008E7679" w:rsidRPr="00590C51" w:rsidRDefault="008E7679" w:rsidP="008E7679">
      <w:pPr>
        <w:spacing w:after="240"/>
        <w:jc w:val="both"/>
        <w:rPr>
          <w:rFonts w:ascii="Times New Roman" w:hAnsi="Times New Roman"/>
          <w:sz w:val="24"/>
          <w:szCs w:val="24"/>
        </w:rPr>
      </w:pPr>
      <w:r w:rsidRPr="00590C51">
        <w:rPr>
          <w:rFonts w:ascii="Times New Roman" w:hAnsi="Times New Roman"/>
          <w:sz w:val="24"/>
          <w:szCs w:val="24"/>
        </w:rPr>
        <w:t xml:space="preserve">APRA’s mandate is to ensure the safety and soundness of prudentially regulated financial institutions so that they can meet their financial promises to depositors, </w:t>
      </w:r>
      <w:r w:rsidR="00A10754" w:rsidRPr="00590C51">
        <w:rPr>
          <w:rFonts w:ascii="Times New Roman" w:hAnsi="Times New Roman"/>
          <w:sz w:val="24"/>
          <w:szCs w:val="24"/>
        </w:rPr>
        <w:t>policyholders,</w:t>
      </w:r>
      <w:r w:rsidRPr="00590C51">
        <w:rPr>
          <w:rFonts w:ascii="Times New Roman" w:hAnsi="Times New Roman"/>
          <w:sz w:val="24"/>
          <w:szCs w:val="24"/>
        </w:rPr>
        <w:t xml:space="preserve"> and fund members within a stable, </w:t>
      </w:r>
      <w:r w:rsidR="00A10754" w:rsidRPr="00590C51">
        <w:rPr>
          <w:rFonts w:ascii="Times New Roman" w:hAnsi="Times New Roman"/>
          <w:sz w:val="24"/>
          <w:szCs w:val="24"/>
        </w:rPr>
        <w:t>efficient,</w:t>
      </w:r>
      <w:r w:rsidRPr="00590C51">
        <w:rPr>
          <w:rFonts w:ascii="Times New Roman" w:hAnsi="Times New Roman"/>
          <w:sz w:val="24"/>
          <w:szCs w:val="24"/>
        </w:rPr>
        <w:t xml:space="preserve"> and competitive financial system.</w:t>
      </w:r>
    </w:p>
    <w:p w14:paraId="54EEEC56" w14:textId="58553EF0" w:rsidR="008E7679" w:rsidRPr="00590C51" w:rsidRDefault="008E7679" w:rsidP="008E7679">
      <w:pPr>
        <w:spacing w:after="240"/>
        <w:jc w:val="both"/>
        <w:rPr>
          <w:rFonts w:ascii="Times New Roman" w:hAnsi="Times New Roman"/>
          <w:sz w:val="24"/>
          <w:szCs w:val="24"/>
        </w:rPr>
      </w:pPr>
      <w:r w:rsidRPr="00590C51">
        <w:rPr>
          <w:rFonts w:ascii="Times New Roman" w:hAnsi="Times New Roman"/>
          <w:sz w:val="24"/>
          <w:szCs w:val="24"/>
        </w:rPr>
        <w:t xml:space="preserve">APRA carries out this mandate through a multi-layered prudential framework that encompasses licensing and supervision of </w:t>
      </w:r>
      <w:r w:rsidRPr="008C398C">
        <w:rPr>
          <w:rFonts w:ascii="Times New Roman" w:hAnsi="Times New Roman"/>
          <w:sz w:val="24"/>
          <w:szCs w:val="24"/>
        </w:rPr>
        <w:t>institutions</w:t>
      </w:r>
      <w:r w:rsidRPr="00590C51">
        <w:rPr>
          <w:rFonts w:ascii="Times New Roman" w:hAnsi="Times New Roman"/>
          <w:sz w:val="24"/>
          <w:szCs w:val="24"/>
        </w:rPr>
        <w:t xml:space="preserve">. In the case of the banking industry, APRA is empowered under the Act to issue legally binding prudential standards that set out specific prudential requirements with which ADIs must comply. </w:t>
      </w:r>
    </w:p>
    <w:p w14:paraId="6CED946D" w14:textId="03E0349E" w:rsidR="008E7679" w:rsidRDefault="008E7679" w:rsidP="008E7679">
      <w:pPr>
        <w:spacing w:after="240"/>
        <w:jc w:val="both"/>
        <w:rPr>
          <w:rFonts w:ascii="Times New Roman" w:eastAsiaTheme="minorEastAsia" w:hAnsi="Times New Roman"/>
          <w:sz w:val="24"/>
          <w:szCs w:val="24"/>
          <w:lang w:eastAsia="en-US"/>
        </w:rPr>
      </w:pPr>
      <w:r w:rsidRPr="00590C51">
        <w:rPr>
          <w:rFonts w:ascii="Times New Roman" w:eastAsiaTheme="minorEastAsia" w:hAnsi="Times New Roman"/>
          <w:sz w:val="24"/>
          <w:szCs w:val="24"/>
          <w:lang w:eastAsia="en-US"/>
        </w:rPr>
        <w:t>One of the key components of APRA’s prudential framework is the suite of prudential standards which require ADIs to hold regulatory capital as a buffer against the risks which they undertake (capital standards). These capital standards include APS 1</w:t>
      </w:r>
      <w:r w:rsidR="00FE2E8B">
        <w:rPr>
          <w:rFonts w:ascii="Times New Roman" w:eastAsiaTheme="minorEastAsia" w:hAnsi="Times New Roman"/>
          <w:sz w:val="24"/>
          <w:szCs w:val="24"/>
          <w:lang w:eastAsia="en-US"/>
        </w:rPr>
        <w:t>17</w:t>
      </w:r>
      <w:r w:rsidRPr="00590C51">
        <w:rPr>
          <w:rFonts w:ascii="Times New Roman" w:eastAsiaTheme="minorEastAsia" w:hAnsi="Times New Roman"/>
          <w:sz w:val="24"/>
          <w:szCs w:val="24"/>
          <w:lang w:eastAsia="en-US"/>
        </w:rPr>
        <w:t xml:space="preserve">. </w:t>
      </w:r>
    </w:p>
    <w:p w14:paraId="761F8998" w14:textId="79DC43E6" w:rsidR="00E42F09" w:rsidRDefault="008A6A7E" w:rsidP="00E867B6">
      <w:pPr>
        <w:spacing w:after="240"/>
        <w:jc w:val="both"/>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Interest </w:t>
      </w:r>
      <w:r w:rsidR="00ED61F7">
        <w:rPr>
          <w:rFonts w:ascii="Times New Roman" w:eastAsiaTheme="minorEastAsia" w:hAnsi="Times New Roman"/>
          <w:sz w:val="24"/>
          <w:szCs w:val="24"/>
          <w:lang w:eastAsia="en-US"/>
        </w:rPr>
        <w:t>R</w:t>
      </w:r>
      <w:r>
        <w:rPr>
          <w:rFonts w:ascii="Times New Roman" w:eastAsiaTheme="minorEastAsia" w:hAnsi="Times New Roman"/>
          <w:sz w:val="24"/>
          <w:szCs w:val="24"/>
          <w:lang w:eastAsia="en-US"/>
        </w:rPr>
        <w:t xml:space="preserve">ate </w:t>
      </w:r>
      <w:r w:rsidR="00ED61F7">
        <w:rPr>
          <w:rFonts w:ascii="Times New Roman" w:eastAsiaTheme="minorEastAsia" w:hAnsi="Times New Roman"/>
          <w:sz w:val="24"/>
          <w:szCs w:val="24"/>
          <w:lang w:eastAsia="en-US"/>
        </w:rPr>
        <w:t>R</w:t>
      </w:r>
      <w:r>
        <w:rPr>
          <w:rFonts w:ascii="Times New Roman" w:eastAsiaTheme="minorEastAsia" w:hAnsi="Times New Roman"/>
          <w:sz w:val="24"/>
          <w:szCs w:val="24"/>
          <w:lang w:eastAsia="en-US"/>
        </w:rPr>
        <w:t xml:space="preserve">isk in the </w:t>
      </w:r>
      <w:r w:rsidR="00ED61F7">
        <w:rPr>
          <w:rFonts w:ascii="Times New Roman" w:eastAsiaTheme="minorEastAsia" w:hAnsi="Times New Roman"/>
          <w:sz w:val="24"/>
          <w:szCs w:val="24"/>
          <w:lang w:eastAsia="en-US"/>
        </w:rPr>
        <w:t>B</w:t>
      </w:r>
      <w:r>
        <w:rPr>
          <w:rFonts w:ascii="Times New Roman" w:eastAsiaTheme="minorEastAsia" w:hAnsi="Times New Roman"/>
          <w:sz w:val="24"/>
          <w:szCs w:val="24"/>
          <w:lang w:eastAsia="en-US"/>
        </w:rPr>
        <w:t xml:space="preserve">anking </w:t>
      </w:r>
      <w:r w:rsidR="00ED61F7">
        <w:rPr>
          <w:rFonts w:ascii="Times New Roman" w:eastAsiaTheme="minorEastAsia" w:hAnsi="Times New Roman"/>
          <w:sz w:val="24"/>
          <w:szCs w:val="24"/>
          <w:lang w:eastAsia="en-US"/>
        </w:rPr>
        <w:t>B</w:t>
      </w:r>
      <w:r>
        <w:rPr>
          <w:rFonts w:ascii="Times New Roman" w:eastAsiaTheme="minorEastAsia" w:hAnsi="Times New Roman"/>
          <w:sz w:val="24"/>
          <w:szCs w:val="24"/>
          <w:lang w:eastAsia="en-US"/>
        </w:rPr>
        <w:t xml:space="preserve">ook (IRRBB) </w:t>
      </w:r>
      <w:r w:rsidR="004539C4" w:rsidRPr="004539C4">
        <w:rPr>
          <w:rFonts w:ascii="Times New Roman" w:eastAsiaTheme="minorEastAsia" w:hAnsi="Times New Roman"/>
          <w:sz w:val="24"/>
          <w:szCs w:val="24"/>
          <w:lang w:eastAsia="en-US"/>
        </w:rPr>
        <w:t xml:space="preserve">arises from mismatches in the interest rate sensitivity of </w:t>
      </w:r>
      <w:r w:rsidR="004539C4">
        <w:rPr>
          <w:rFonts w:ascii="Times New Roman" w:eastAsiaTheme="minorEastAsia" w:hAnsi="Times New Roman"/>
          <w:sz w:val="24"/>
          <w:szCs w:val="24"/>
          <w:lang w:eastAsia="en-US"/>
        </w:rPr>
        <w:t>an ADI</w:t>
      </w:r>
      <w:r w:rsidR="004539C4" w:rsidRPr="004539C4">
        <w:rPr>
          <w:rFonts w:ascii="Times New Roman" w:eastAsiaTheme="minorEastAsia" w:hAnsi="Times New Roman"/>
          <w:sz w:val="24"/>
          <w:szCs w:val="24"/>
          <w:lang w:eastAsia="en-US"/>
        </w:rPr>
        <w:t>’</w:t>
      </w:r>
      <w:r w:rsidR="009F5493">
        <w:rPr>
          <w:rFonts w:ascii="Times New Roman" w:eastAsiaTheme="minorEastAsia" w:hAnsi="Times New Roman"/>
          <w:sz w:val="24"/>
          <w:szCs w:val="24"/>
          <w:lang w:eastAsia="en-US"/>
        </w:rPr>
        <w:t>s</w:t>
      </w:r>
      <w:r w:rsidR="004539C4" w:rsidRPr="004539C4">
        <w:rPr>
          <w:rFonts w:ascii="Times New Roman" w:eastAsiaTheme="minorEastAsia" w:hAnsi="Times New Roman"/>
          <w:sz w:val="24"/>
          <w:szCs w:val="24"/>
          <w:lang w:eastAsia="en-US"/>
        </w:rPr>
        <w:t xml:space="preserve"> assets compared with their liabilities</w:t>
      </w:r>
      <w:r w:rsidR="004539C4">
        <w:rPr>
          <w:rFonts w:ascii="Times New Roman" w:eastAsiaTheme="minorEastAsia" w:hAnsi="Times New Roman"/>
          <w:sz w:val="24"/>
          <w:szCs w:val="24"/>
          <w:lang w:eastAsia="en-US"/>
        </w:rPr>
        <w:t xml:space="preserve">. </w:t>
      </w:r>
      <w:r w:rsidR="00BD2D67">
        <w:rPr>
          <w:rFonts w:ascii="Times New Roman" w:eastAsiaTheme="minorEastAsia" w:hAnsi="Times New Roman"/>
          <w:sz w:val="24"/>
          <w:szCs w:val="24"/>
          <w:lang w:eastAsia="en-US"/>
        </w:rPr>
        <w:t>I</w:t>
      </w:r>
      <w:r w:rsidR="00BD2D67" w:rsidRPr="00BD2D67">
        <w:rPr>
          <w:rFonts w:ascii="Times New Roman" w:eastAsiaTheme="minorEastAsia" w:hAnsi="Times New Roman"/>
          <w:sz w:val="24"/>
          <w:szCs w:val="24"/>
          <w:lang w:eastAsia="en-US"/>
        </w:rPr>
        <w:t>RRBB is a material risk to ADIs in Australia, given their balance sheets are generally concentrated in housing loans, retail deposits and high-quality liquid assets. ADIs must appropriately manage the underlying risks associated with changing interest rates and their balance sheet positions to ensure they can continue providing banking services to the Australian economy.</w:t>
      </w:r>
    </w:p>
    <w:p w14:paraId="3CD20ABB" w14:textId="78DE57F6" w:rsidR="00E867B6" w:rsidRDefault="00E867B6" w:rsidP="00E743F3">
      <w:pPr>
        <w:spacing w:after="240"/>
        <w:jc w:val="both"/>
        <w:rPr>
          <w:rFonts w:ascii="Times New Roman" w:hAnsi="Times New Roman"/>
          <w:sz w:val="24"/>
          <w:szCs w:val="24"/>
        </w:rPr>
      </w:pPr>
      <w:r>
        <w:rPr>
          <w:rFonts w:ascii="Times New Roman" w:eastAsiaTheme="minorEastAsia" w:hAnsi="Times New Roman"/>
          <w:sz w:val="24"/>
          <w:szCs w:val="24"/>
          <w:lang w:eastAsia="en-US"/>
        </w:rPr>
        <w:t xml:space="preserve">APS 117 </w:t>
      </w:r>
      <w:r w:rsidRPr="00E867B6">
        <w:rPr>
          <w:rFonts w:ascii="Times New Roman" w:eastAsiaTheme="minorEastAsia" w:hAnsi="Times New Roman"/>
          <w:sz w:val="24"/>
          <w:szCs w:val="24"/>
          <w:lang w:eastAsia="en-US"/>
        </w:rPr>
        <w:t xml:space="preserve">sets out the requirements that an </w:t>
      </w:r>
      <w:r>
        <w:rPr>
          <w:rFonts w:ascii="Times New Roman" w:eastAsiaTheme="minorEastAsia" w:hAnsi="Times New Roman"/>
          <w:sz w:val="24"/>
          <w:szCs w:val="24"/>
          <w:lang w:eastAsia="en-US"/>
        </w:rPr>
        <w:t xml:space="preserve">ADI </w:t>
      </w:r>
      <w:r w:rsidRPr="00E867B6">
        <w:rPr>
          <w:rFonts w:ascii="Times New Roman" w:eastAsiaTheme="minorEastAsia" w:hAnsi="Times New Roman"/>
          <w:sz w:val="24"/>
          <w:szCs w:val="24"/>
          <w:lang w:eastAsia="en-US"/>
        </w:rPr>
        <w:t xml:space="preserve">with approval to use an internal model for </w:t>
      </w:r>
      <w:r>
        <w:rPr>
          <w:rFonts w:ascii="Times New Roman" w:eastAsiaTheme="minorEastAsia" w:hAnsi="Times New Roman"/>
          <w:sz w:val="24"/>
          <w:szCs w:val="24"/>
          <w:lang w:eastAsia="en-US"/>
        </w:rPr>
        <w:t>IRRBB</w:t>
      </w:r>
      <w:r w:rsidR="008148E1">
        <w:rPr>
          <w:rFonts w:ascii="Times New Roman" w:eastAsiaTheme="minorEastAsia" w:hAnsi="Times New Roman"/>
          <w:sz w:val="24"/>
          <w:szCs w:val="24"/>
          <w:lang w:eastAsia="en-US"/>
        </w:rPr>
        <w:t xml:space="preserve"> </w:t>
      </w:r>
      <w:r w:rsidRPr="00E867B6">
        <w:rPr>
          <w:rFonts w:ascii="Times New Roman" w:eastAsiaTheme="minorEastAsia" w:hAnsi="Times New Roman"/>
          <w:sz w:val="24"/>
          <w:szCs w:val="24"/>
          <w:lang w:eastAsia="en-US"/>
        </w:rPr>
        <w:t>must meet for regulatory capital purposes.</w:t>
      </w:r>
      <w:r w:rsidR="003919A2">
        <w:rPr>
          <w:rStyle w:val="FootnoteReference"/>
          <w:rFonts w:ascii="Times New Roman" w:eastAsiaTheme="minorEastAsia" w:hAnsi="Times New Roman"/>
          <w:szCs w:val="24"/>
          <w:lang w:eastAsia="en-US"/>
        </w:rPr>
        <w:footnoteReference w:id="2"/>
      </w:r>
      <w:r w:rsidR="00E743F3" w:rsidRPr="00E743F3">
        <w:t xml:space="preserve"> </w:t>
      </w:r>
      <w:r w:rsidR="0095411A" w:rsidRPr="0095411A">
        <w:rPr>
          <w:rFonts w:ascii="Times New Roman" w:eastAsiaTheme="minorEastAsia" w:hAnsi="Times New Roman"/>
          <w:sz w:val="24"/>
          <w:szCs w:val="24"/>
          <w:lang w:eastAsia="en-US"/>
        </w:rPr>
        <w:t>Under APS 117</w:t>
      </w:r>
      <w:r w:rsidR="0095411A">
        <w:rPr>
          <w:rFonts w:ascii="Times New Roman" w:eastAsiaTheme="minorEastAsia" w:hAnsi="Times New Roman"/>
          <w:sz w:val="24"/>
          <w:szCs w:val="24"/>
          <w:lang w:eastAsia="en-US"/>
        </w:rPr>
        <w:t xml:space="preserve">, an ADI </w:t>
      </w:r>
      <w:r w:rsidR="00E743F3" w:rsidRPr="00E743F3">
        <w:rPr>
          <w:rFonts w:ascii="Times New Roman" w:eastAsiaTheme="minorEastAsia" w:hAnsi="Times New Roman"/>
          <w:sz w:val="24"/>
          <w:szCs w:val="24"/>
          <w:lang w:eastAsia="en-US"/>
        </w:rPr>
        <w:t>must have</w:t>
      </w:r>
      <w:r w:rsidR="0095411A">
        <w:rPr>
          <w:rFonts w:ascii="Times New Roman" w:eastAsiaTheme="minorEastAsia" w:hAnsi="Times New Roman"/>
          <w:sz w:val="24"/>
          <w:szCs w:val="24"/>
          <w:lang w:eastAsia="en-US"/>
        </w:rPr>
        <w:t xml:space="preserve"> </w:t>
      </w:r>
      <w:r w:rsidR="00E743F3" w:rsidRPr="00E743F3">
        <w:rPr>
          <w:rFonts w:ascii="Times New Roman" w:eastAsiaTheme="minorEastAsia" w:hAnsi="Times New Roman"/>
          <w:sz w:val="24"/>
          <w:szCs w:val="24"/>
          <w:lang w:eastAsia="en-US"/>
        </w:rPr>
        <w:t xml:space="preserve">a framework to manage, measure and monitor </w:t>
      </w:r>
      <w:r w:rsidR="0095411A">
        <w:rPr>
          <w:rFonts w:ascii="Times New Roman" w:eastAsiaTheme="minorEastAsia" w:hAnsi="Times New Roman"/>
          <w:sz w:val="24"/>
          <w:szCs w:val="24"/>
          <w:lang w:eastAsia="en-US"/>
        </w:rPr>
        <w:t xml:space="preserve">IRRBB commensurate </w:t>
      </w:r>
      <w:r w:rsidR="00E743F3" w:rsidRPr="00E743F3">
        <w:rPr>
          <w:rFonts w:ascii="Times New Roman" w:eastAsiaTheme="minorEastAsia" w:hAnsi="Times New Roman"/>
          <w:sz w:val="24"/>
          <w:szCs w:val="24"/>
          <w:lang w:eastAsia="en-US"/>
        </w:rPr>
        <w:t xml:space="preserve">with the nature, scale and complexity of the </w:t>
      </w:r>
      <w:r w:rsidR="005B584D">
        <w:rPr>
          <w:rFonts w:ascii="Times New Roman" w:eastAsiaTheme="minorEastAsia" w:hAnsi="Times New Roman"/>
          <w:sz w:val="24"/>
          <w:szCs w:val="24"/>
          <w:lang w:eastAsia="en-US"/>
        </w:rPr>
        <w:t>ADI’</w:t>
      </w:r>
      <w:r w:rsidR="00E743F3" w:rsidRPr="00E743F3">
        <w:rPr>
          <w:rFonts w:ascii="Times New Roman" w:eastAsiaTheme="minorEastAsia" w:hAnsi="Times New Roman"/>
          <w:sz w:val="24"/>
          <w:szCs w:val="24"/>
          <w:lang w:eastAsia="en-US"/>
        </w:rPr>
        <w:t>s operations and</w:t>
      </w:r>
      <w:r w:rsidR="0095411A">
        <w:rPr>
          <w:rFonts w:ascii="Times New Roman" w:eastAsiaTheme="minorEastAsia" w:hAnsi="Times New Roman"/>
          <w:sz w:val="24"/>
          <w:szCs w:val="24"/>
          <w:lang w:eastAsia="en-US"/>
        </w:rPr>
        <w:t xml:space="preserve"> </w:t>
      </w:r>
      <w:r w:rsidR="00E743F3" w:rsidRPr="00E743F3">
        <w:rPr>
          <w:rFonts w:ascii="Times New Roman" w:eastAsiaTheme="minorEastAsia" w:hAnsi="Times New Roman"/>
          <w:sz w:val="24"/>
          <w:szCs w:val="24"/>
          <w:lang w:eastAsia="en-US"/>
        </w:rPr>
        <w:t xml:space="preserve">approval from APRA to use </w:t>
      </w:r>
      <w:r w:rsidR="00E743F3" w:rsidRPr="00E743F3">
        <w:rPr>
          <w:rFonts w:ascii="Times New Roman" w:eastAsiaTheme="minorEastAsia" w:hAnsi="Times New Roman"/>
          <w:sz w:val="24"/>
          <w:szCs w:val="24"/>
          <w:lang w:eastAsia="en-US"/>
        </w:rPr>
        <w:lastRenderedPageBreak/>
        <w:t xml:space="preserve">an internal model for determining </w:t>
      </w:r>
      <w:r w:rsidR="004E25BC">
        <w:rPr>
          <w:rFonts w:ascii="Times New Roman" w:eastAsiaTheme="minorEastAsia" w:hAnsi="Times New Roman"/>
          <w:sz w:val="24"/>
          <w:szCs w:val="24"/>
          <w:lang w:eastAsia="en-US"/>
        </w:rPr>
        <w:t xml:space="preserve">its </w:t>
      </w:r>
      <w:r w:rsidR="00293536">
        <w:rPr>
          <w:rFonts w:ascii="Times New Roman" w:eastAsiaTheme="minorEastAsia" w:hAnsi="Times New Roman"/>
          <w:sz w:val="24"/>
          <w:szCs w:val="24"/>
          <w:lang w:eastAsia="en-US"/>
        </w:rPr>
        <w:t xml:space="preserve">IRRBB </w:t>
      </w:r>
      <w:r w:rsidR="004E25BC">
        <w:rPr>
          <w:rFonts w:ascii="Times New Roman" w:eastAsiaTheme="minorEastAsia" w:hAnsi="Times New Roman"/>
          <w:sz w:val="24"/>
          <w:szCs w:val="24"/>
          <w:lang w:eastAsia="en-US"/>
        </w:rPr>
        <w:t>capital</w:t>
      </w:r>
      <w:r w:rsidR="00790B60">
        <w:rPr>
          <w:rFonts w:ascii="Times New Roman" w:eastAsiaTheme="minorEastAsia" w:hAnsi="Times New Roman"/>
          <w:sz w:val="24"/>
          <w:szCs w:val="24"/>
          <w:lang w:eastAsia="en-US"/>
        </w:rPr>
        <w:t xml:space="preserve"> charge</w:t>
      </w:r>
      <w:r w:rsidR="00E743F3" w:rsidRPr="00E743F3">
        <w:rPr>
          <w:rFonts w:ascii="Times New Roman" w:eastAsiaTheme="minorEastAsia" w:hAnsi="Times New Roman"/>
          <w:sz w:val="24"/>
          <w:szCs w:val="24"/>
          <w:lang w:eastAsia="en-US"/>
        </w:rPr>
        <w:t>.</w:t>
      </w:r>
      <w:r w:rsidR="00060AE6" w:rsidRPr="00060AE6">
        <w:rPr>
          <w:rFonts w:ascii="Times New Roman" w:hAnsi="Times New Roman"/>
          <w:sz w:val="24"/>
          <w:szCs w:val="24"/>
        </w:rPr>
        <w:t xml:space="preserve"> </w:t>
      </w:r>
      <w:r w:rsidR="00060AE6" w:rsidRPr="00AB1E5E">
        <w:rPr>
          <w:rFonts w:ascii="Times New Roman" w:hAnsi="Times New Roman"/>
          <w:sz w:val="24"/>
          <w:szCs w:val="24"/>
        </w:rPr>
        <w:t xml:space="preserve">Standardised ADIs are not subject to IRRBB </w:t>
      </w:r>
      <w:r w:rsidR="0033343D">
        <w:rPr>
          <w:rFonts w:ascii="Times New Roman" w:hAnsi="Times New Roman"/>
          <w:sz w:val="24"/>
          <w:szCs w:val="24"/>
        </w:rPr>
        <w:t>regulatory capital under APS 117</w:t>
      </w:r>
      <w:r w:rsidR="00060AE6" w:rsidRPr="00AB1E5E">
        <w:rPr>
          <w:rFonts w:ascii="Times New Roman" w:hAnsi="Times New Roman"/>
          <w:sz w:val="24"/>
          <w:szCs w:val="24"/>
        </w:rPr>
        <w:t>.</w:t>
      </w:r>
      <w:r w:rsidR="00060AE6" w:rsidRPr="00AB1E5E">
        <w:rPr>
          <w:rFonts w:ascii="Times New Roman" w:hAnsi="Times New Roman"/>
          <w:sz w:val="18"/>
          <w:szCs w:val="24"/>
          <w:vertAlign w:val="superscript"/>
        </w:rPr>
        <w:footnoteReference w:id="3"/>
      </w:r>
    </w:p>
    <w:p w14:paraId="3C215388" w14:textId="117CFF47" w:rsidR="00020F15" w:rsidRDefault="00020F15" w:rsidP="00E867B6">
      <w:pPr>
        <w:spacing w:after="240"/>
        <w:jc w:val="both"/>
        <w:rPr>
          <w:rFonts w:ascii="Times New Roman" w:eastAsiaTheme="minorEastAsia" w:hAnsi="Times New Roman"/>
          <w:sz w:val="24"/>
          <w:szCs w:val="24"/>
          <w:lang w:eastAsia="en-US"/>
        </w:rPr>
      </w:pPr>
      <w:r w:rsidRPr="00020F15">
        <w:rPr>
          <w:rFonts w:ascii="Times New Roman" w:eastAsiaTheme="minorEastAsia" w:hAnsi="Times New Roman"/>
          <w:sz w:val="24"/>
          <w:szCs w:val="24"/>
          <w:lang w:eastAsia="en-US"/>
        </w:rPr>
        <w:t>Australia is a member of the Basel Committee on Banking Supervision (BCBS) and is committed to meeting internationally agreed standards for the prudential regulation of banks. APS 117 follows closely the principles underpinning the BCBS’s IRRBB standards, with appropriate Australian adjustments.</w:t>
      </w:r>
    </w:p>
    <w:p w14:paraId="3B5820E6" w14:textId="50CE82C7" w:rsidR="00C37809" w:rsidRDefault="00020F15" w:rsidP="00E867B6">
      <w:pPr>
        <w:spacing w:after="240"/>
        <w:jc w:val="both"/>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The </w:t>
      </w:r>
      <w:r w:rsidR="00C37809" w:rsidRPr="00C37809">
        <w:rPr>
          <w:rFonts w:ascii="Times New Roman" w:eastAsiaTheme="minorEastAsia" w:hAnsi="Times New Roman"/>
          <w:sz w:val="24"/>
          <w:szCs w:val="24"/>
          <w:lang w:eastAsia="en-US"/>
        </w:rPr>
        <w:t xml:space="preserve">Basel II </w:t>
      </w:r>
      <w:r w:rsidR="00581DD8">
        <w:rPr>
          <w:rFonts w:ascii="Times New Roman" w:eastAsiaTheme="minorEastAsia" w:hAnsi="Times New Roman"/>
          <w:sz w:val="24"/>
          <w:szCs w:val="24"/>
          <w:lang w:eastAsia="en-US"/>
        </w:rPr>
        <w:t xml:space="preserve">IRRBB standards </w:t>
      </w:r>
      <w:r w:rsidR="00C37809" w:rsidRPr="00C37809">
        <w:rPr>
          <w:rFonts w:ascii="Times New Roman" w:eastAsiaTheme="minorEastAsia" w:hAnsi="Times New Roman"/>
          <w:sz w:val="24"/>
          <w:szCs w:val="24"/>
          <w:lang w:eastAsia="en-US"/>
        </w:rPr>
        <w:t xml:space="preserve">impose a regulatory capital requirement for IRRBB through the supervisory review process (Pillar 2) rather than as a minimum capital requirement (Pillar 1). APRA’s approach to IRRBB is to adopt a Pillar 1 treatment for internal model ADIs. As such, internal model ADIs have a prescribed IRRBB capital </w:t>
      </w:r>
      <w:r w:rsidR="0028327C">
        <w:rPr>
          <w:rFonts w:ascii="Times New Roman" w:eastAsiaTheme="minorEastAsia" w:hAnsi="Times New Roman"/>
          <w:sz w:val="24"/>
          <w:szCs w:val="24"/>
          <w:lang w:eastAsia="en-US"/>
        </w:rPr>
        <w:t>requir</w:t>
      </w:r>
      <w:r w:rsidR="0071489F">
        <w:rPr>
          <w:rFonts w:ascii="Times New Roman" w:eastAsiaTheme="minorEastAsia" w:hAnsi="Times New Roman"/>
          <w:sz w:val="24"/>
          <w:szCs w:val="24"/>
          <w:lang w:eastAsia="en-US"/>
        </w:rPr>
        <w:t>e</w:t>
      </w:r>
      <w:r w:rsidR="0028327C">
        <w:rPr>
          <w:rFonts w:ascii="Times New Roman" w:eastAsiaTheme="minorEastAsia" w:hAnsi="Times New Roman"/>
          <w:sz w:val="24"/>
          <w:szCs w:val="24"/>
          <w:lang w:eastAsia="en-US"/>
        </w:rPr>
        <w:t>ment</w:t>
      </w:r>
      <w:r w:rsidR="00E308BC">
        <w:rPr>
          <w:rFonts w:ascii="Times New Roman" w:eastAsiaTheme="minorEastAsia" w:hAnsi="Times New Roman"/>
          <w:sz w:val="24"/>
          <w:szCs w:val="24"/>
          <w:lang w:eastAsia="en-US"/>
        </w:rPr>
        <w:t xml:space="preserve"> </w:t>
      </w:r>
      <w:r w:rsidR="00C37809" w:rsidRPr="00C37809">
        <w:rPr>
          <w:rFonts w:ascii="Times New Roman" w:eastAsiaTheme="minorEastAsia" w:hAnsi="Times New Roman"/>
          <w:sz w:val="24"/>
          <w:szCs w:val="24"/>
          <w:lang w:eastAsia="en-US"/>
        </w:rPr>
        <w:t>for their IRRBB exposure, increasing transparency, and incentivising them to actively manage their IRRBB (e.g. hedging of interest rate risk either by maturity matching or via derivatives).</w:t>
      </w:r>
    </w:p>
    <w:p w14:paraId="3DA5572D" w14:textId="77777777" w:rsidR="00043DA2" w:rsidRPr="00590C51" w:rsidRDefault="00043DA2" w:rsidP="00043DA2">
      <w:pPr>
        <w:pStyle w:val="Heading"/>
        <w:keepNext/>
        <w:numPr>
          <w:ilvl w:val="0"/>
          <w:numId w:val="12"/>
        </w:numPr>
        <w:spacing w:after="240"/>
        <w:ind w:left="0" w:firstLine="0"/>
        <w:outlineLvl w:val="0"/>
        <w:rPr>
          <w:rFonts w:ascii="Times New Roman" w:hAnsi="Times New Roman"/>
          <w:sz w:val="24"/>
          <w:szCs w:val="24"/>
        </w:rPr>
      </w:pPr>
      <w:r w:rsidRPr="00590C51">
        <w:rPr>
          <w:rFonts w:ascii="Times New Roman" w:hAnsi="Times New Roman"/>
          <w:sz w:val="24"/>
          <w:szCs w:val="24"/>
        </w:rPr>
        <w:t>Purpose and operation of the instrument</w:t>
      </w:r>
    </w:p>
    <w:p w14:paraId="1AF8C1A6" w14:textId="3C92969A" w:rsidR="008E7679" w:rsidRDefault="008E7679" w:rsidP="008E7679">
      <w:pPr>
        <w:spacing w:after="240"/>
        <w:jc w:val="both"/>
        <w:rPr>
          <w:rFonts w:ascii="Times New Roman" w:hAnsi="Times New Roman"/>
          <w:sz w:val="24"/>
          <w:szCs w:val="24"/>
        </w:rPr>
      </w:pPr>
      <w:bookmarkStart w:id="3" w:name="bkPurpose"/>
      <w:bookmarkEnd w:id="3"/>
      <w:r w:rsidRPr="00590C51">
        <w:rPr>
          <w:rFonts w:ascii="Times New Roman" w:hAnsi="Times New Roman"/>
          <w:sz w:val="24"/>
          <w:szCs w:val="24"/>
        </w:rPr>
        <w:t xml:space="preserve">The purpose of the instrument is to </w:t>
      </w:r>
      <w:r w:rsidR="00EA4AC0">
        <w:rPr>
          <w:rFonts w:ascii="Times New Roman" w:hAnsi="Times New Roman"/>
          <w:sz w:val="24"/>
          <w:szCs w:val="24"/>
        </w:rPr>
        <w:t xml:space="preserve">determine </w:t>
      </w:r>
      <w:r w:rsidRPr="00590C51">
        <w:rPr>
          <w:rFonts w:ascii="Times New Roman" w:hAnsi="Times New Roman"/>
          <w:sz w:val="24"/>
          <w:szCs w:val="24"/>
        </w:rPr>
        <w:t>APS 1</w:t>
      </w:r>
      <w:r w:rsidR="00FE2E8B">
        <w:rPr>
          <w:rFonts w:ascii="Times New Roman" w:hAnsi="Times New Roman"/>
          <w:sz w:val="24"/>
          <w:szCs w:val="24"/>
        </w:rPr>
        <w:t>17</w:t>
      </w:r>
      <w:r w:rsidRPr="00590C51">
        <w:rPr>
          <w:rFonts w:ascii="Times New Roman" w:hAnsi="Times New Roman"/>
          <w:sz w:val="24"/>
          <w:szCs w:val="24"/>
        </w:rPr>
        <w:t xml:space="preserve"> </w:t>
      </w:r>
      <w:r w:rsidR="00CA2945">
        <w:rPr>
          <w:rFonts w:ascii="Times New Roman" w:hAnsi="Times New Roman"/>
          <w:sz w:val="24"/>
          <w:szCs w:val="24"/>
        </w:rPr>
        <w:t xml:space="preserve">to </w:t>
      </w:r>
      <w:r w:rsidRPr="00590C51">
        <w:rPr>
          <w:rFonts w:ascii="Times New Roman" w:hAnsi="Times New Roman"/>
          <w:sz w:val="24"/>
          <w:szCs w:val="24"/>
        </w:rPr>
        <w:t xml:space="preserve">replace </w:t>
      </w:r>
      <w:r w:rsidR="00CA2945">
        <w:rPr>
          <w:rFonts w:ascii="Times New Roman" w:hAnsi="Times New Roman"/>
          <w:sz w:val="24"/>
          <w:szCs w:val="24"/>
        </w:rPr>
        <w:t xml:space="preserve">the previous </w:t>
      </w:r>
      <w:r w:rsidRPr="00590C51">
        <w:rPr>
          <w:rFonts w:ascii="Times New Roman" w:hAnsi="Times New Roman"/>
          <w:sz w:val="24"/>
          <w:szCs w:val="24"/>
        </w:rPr>
        <w:t>version</w:t>
      </w:r>
      <w:r w:rsidR="00CA2945">
        <w:rPr>
          <w:rFonts w:ascii="Times New Roman" w:hAnsi="Times New Roman"/>
          <w:sz w:val="24"/>
          <w:szCs w:val="24"/>
        </w:rPr>
        <w:t xml:space="preserve"> </w:t>
      </w:r>
      <w:r w:rsidR="00CA2945">
        <w:rPr>
          <w:rFonts w:ascii="Times New Roman" w:eastAsiaTheme="minorEastAsia" w:hAnsi="Times New Roman"/>
          <w:sz w:val="24"/>
          <w:szCs w:val="24"/>
          <w:lang w:eastAsia="en-US"/>
        </w:rPr>
        <w:t xml:space="preserve">of </w:t>
      </w:r>
      <w:r w:rsidR="001633EE">
        <w:rPr>
          <w:rFonts w:ascii="Times New Roman" w:eastAsiaTheme="minorEastAsia" w:hAnsi="Times New Roman"/>
          <w:sz w:val="24"/>
          <w:szCs w:val="24"/>
          <w:lang w:eastAsia="en-US"/>
        </w:rPr>
        <w:t xml:space="preserve">the standard </w:t>
      </w:r>
      <w:r w:rsidR="00CA2945">
        <w:rPr>
          <w:rFonts w:ascii="Times New Roman" w:eastAsiaTheme="minorEastAsia" w:hAnsi="Times New Roman"/>
          <w:sz w:val="24"/>
          <w:szCs w:val="24"/>
          <w:lang w:eastAsia="en-US"/>
        </w:rPr>
        <w:t xml:space="preserve">made under </w:t>
      </w:r>
      <w:r w:rsidR="00CA2945" w:rsidRPr="00742A3B">
        <w:rPr>
          <w:rFonts w:ascii="Times New Roman" w:eastAsiaTheme="minorEastAsia" w:hAnsi="Times New Roman"/>
          <w:sz w:val="24"/>
          <w:szCs w:val="24"/>
          <w:lang w:eastAsia="en-US"/>
        </w:rPr>
        <w:t>Banking (prudential standard) determination No. 10 of 2012</w:t>
      </w:r>
      <w:r w:rsidR="00CA2945">
        <w:rPr>
          <w:rFonts w:ascii="Times New Roman" w:eastAsiaTheme="minorEastAsia" w:hAnsi="Times New Roman"/>
          <w:sz w:val="24"/>
          <w:szCs w:val="24"/>
          <w:lang w:eastAsia="en-US"/>
        </w:rPr>
        <w:t xml:space="preserve"> </w:t>
      </w:r>
      <w:r w:rsidR="00CA2945" w:rsidRPr="001E29A0">
        <w:rPr>
          <w:rFonts w:ascii="Times New Roman" w:eastAsiaTheme="minorEastAsia" w:hAnsi="Times New Roman"/>
          <w:sz w:val="24"/>
          <w:szCs w:val="24"/>
          <w:lang w:eastAsia="en-US"/>
        </w:rPr>
        <w:t xml:space="preserve">which </w:t>
      </w:r>
      <w:r w:rsidR="00CA2945">
        <w:rPr>
          <w:rFonts w:ascii="Times New Roman" w:eastAsiaTheme="minorEastAsia" w:hAnsi="Times New Roman"/>
          <w:sz w:val="24"/>
          <w:szCs w:val="24"/>
          <w:lang w:eastAsia="en-US"/>
        </w:rPr>
        <w:t xml:space="preserve">will be </w:t>
      </w:r>
      <w:r w:rsidR="00CA2945" w:rsidRPr="001E29A0">
        <w:rPr>
          <w:rFonts w:ascii="Times New Roman" w:eastAsiaTheme="minorEastAsia" w:hAnsi="Times New Roman"/>
          <w:sz w:val="24"/>
          <w:szCs w:val="24"/>
          <w:lang w:eastAsia="en-US"/>
        </w:rPr>
        <w:t xml:space="preserve">automatically </w:t>
      </w:r>
      <w:r w:rsidR="00CA2945">
        <w:rPr>
          <w:rFonts w:ascii="Times New Roman" w:eastAsiaTheme="minorEastAsia" w:hAnsi="Times New Roman"/>
          <w:sz w:val="24"/>
          <w:szCs w:val="24"/>
          <w:lang w:eastAsia="en-US"/>
        </w:rPr>
        <w:t>re</w:t>
      </w:r>
      <w:r w:rsidR="00CA2945" w:rsidRPr="001E29A0">
        <w:rPr>
          <w:rFonts w:ascii="Times New Roman" w:eastAsiaTheme="minorEastAsia" w:hAnsi="Times New Roman"/>
          <w:sz w:val="24"/>
          <w:szCs w:val="24"/>
          <w:lang w:eastAsia="en-US"/>
        </w:rPr>
        <w:t xml:space="preserve">pealed (‘sunsetted’) on 1 </w:t>
      </w:r>
      <w:r w:rsidR="00CA2945">
        <w:rPr>
          <w:rFonts w:ascii="Times New Roman" w:eastAsiaTheme="minorEastAsia" w:hAnsi="Times New Roman"/>
          <w:sz w:val="24"/>
          <w:szCs w:val="24"/>
          <w:lang w:eastAsia="en-US"/>
        </w:rPr>
        <w:t>April 2025</w:t>
      </w:r>
      <w:r w:rsidR="00CA2945" w:rsidRPr="001E29A0">
        <w:rPr>
          <w:rFonts w:ascii="Times New Roman" w:eastAsiaTheme="minorEastAsia" w:hAnsi="Times New Roman"/>
          <w:sz w:val="24"/>
          <w:szCs w:val="24"/>
          <w:lang w:eastAsia="en-US"/>
        </w:rPr>
        <w:t xml:space="preserve"> under the </w:t>
      </w:r>
      <w:r w:rsidR="00CA2945" w:rsidRPr="009A0349">
        <w:rPr>
          <w:rFonts w:ascii="Times New Roman" w:eastAsiaTheme="minorEastAsia" w:hAnsi="Times New Roman"/>
          <w:i/>
          <w:sz w:val="24"/>
          <w:szCs w:val="24"/>
          <w:lang w:eastAsia="en-US"/>
        </w:rPr>
        <w:t>Legislation Act 2003</w:t>
      </w:r>
      <w:r w:rsidR="00331D8C">
        <w:rPr>
          <w:rFonts w:ascii="Times New Roman" w:hAnsi="Times New Roman"/>
          <w:sz w:val="24"/>
          <w:szCs w:val="24"/>
        </w:rPr>
        <w:t>.</w:t>
      </w:r>
    </w:p>
    <w:p w14:paraId="19BE553A" w14:textId="76990339" w:rsidR="00351BE2" w:rsidRPr="00E539A8" w:rsidRDefault="00351BE2" w:rsidP="008E7679">
      <w:pPr>
        <w:spacing w:after="240"/>
        <w:jc w:val="both"/>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The new </w:t>
      </w:r>
      <w:r w:rsidRPr="001E29A0">
        <w:rPr>
          <w:rFonts w:ascii="Times New Roman" w:eastAsiaTheme="minorEastAsia" w:hAnsi="Times New Roman"/>
          <w:sz w:val="24"/>
          <w:szCs w:val="24"/>
          <w:lang w:eastAsia="en-US"/>
        </w:rPr>
        <w:t xml:space="preserve">APS </w:t>
      </w:r>
      <w:r>
        <w:rPr>
          <w:rFonts w:ascii="Times New Roman" w:eastAsiaTheme="minorEastAsia" w:hAnsi="Times New Roman"/>
          <w:sz w:val="24"/>
          <w:szCs w:val="24"/>
          <w:lang w:eastAsia="en-US"/>
        </w:rPr>
        <w:t>117</w:t>
      </w:r>
      <w:r w:rsidRPr="001E29A0">
        <w:rPr>
          <w:rFonts w:ascii="Times New Roman" w:eastAsiaTheme="minorEastAsia" w:hAnsi="Times New Roman"/>
          <w:sz w:val="24"/>
          <w:szCs w:val="24"/>
          <w:lang w:eastAsia="en-US"/>
        </w:rPr>
        <w:t xml:space="preserve"> remakes the previous version of the prudential standard </w:t>
      </w:r>
      <w:r w:rsidR="005F0742">
        <w:rPr>
          <w:rFonts w:ascii="Times New Roman" w:eastAsiaTheme="minorEastAsia" w:hAnsi="Times New Roman"/>
          <w:sz w:val="24"/>
          <w:szCs w:val="24"/>
          <w:lang w:eastAsia="en-US"/>
        </w:rPr>
        <w:t>made under Banking (prudential standard) determination No. 10 of 2012 (F2012L02334)</w:t>
      </w:r>
      <w:r w:rsidR="005F0742" w:rsidRPr="001E29A0">
        <w:rPr>
          <w:rFonts w:ascii="Times New Roman" w:eastAsiaTheme="minorEastAsia" w:hAnsi="Times New Roman"/>
          <w:sz w:val="24"/>
          <w:szCs w:val="24"/>
          <w:lang w:eastAsia="en-US"/>
        </w:rPr>
        <w:t>,</w:t>
      </w:r>
      <w:r w:rsidR="005F0742">
        <w:rPr>
          <w:rFonts w:ascii="Times New Roman" w:eastAsiaTheme="minorEastAsia" w:hAnsi="Times New Roman"/>
          <w:sz w:val="24"/>
          <w:szCs w:val="24"/>
          <w:lang w:eastAsia="en-US"/>
        </w:rPr>
        <w:t xml:space="preserve"> without change except for</w:t>
      </w:r>
      <w:r>
        <w:rPr>
          <w:rFonts w:ascii="Times New Roman" w:eastAsiaTheme="minorEastAsia" w:hAnsi="Times New Roman"/>
          <w:sz w:val="24"/>
          <w:szCs w:val="24"/>
          <w:lang w:eastAsia="en-US"/>
        </w:rPr>
        <w:t xml:space="preserve"> </w:t>
      </w:r>
      <w:r w:rsidR="00CD6ACA">
        <w:rPr>
          <w:rFonts w:ascii="Times New Roman" w:eastAsiaTheme="minorEastAsia" w:hAnsi="Times New Roman"/>
          <w:sz w:val="24"/>
          <w:szCs w:val="24"/>
          <w:lang w:eastAsia="en-US"/>
        </w:rPr>
        <w:t xml:space="preserve">a </w:t>
      </w:r>
      <w:r w:rsidR="00F37C9C">
        <w:rPr>
          <w:rFonts w:ascii="Times New Roman" w:eastAsiaTheme="minorEastAsia" w:hAnsi="Times New Roman"/>
          <w:sz w:val="24"/>
          <w:szCs w:val="24"/>
          <w:lang w:eastAsia="en-US"/>
        </w:rPr>
        <w:t>textual</w:t>
      </w:r>
      <w:r w:rsidR="00CD6ACA">
        <w:rPr>
          <w:rFonts w:ascii="Times New Roman" w:eastAsiaTheme="minorEastAsia" w:hAnsi="Times New Roman"/>
          <w:sz w:val="24"/>
          <w:szCs w:val="24"/>
          <w:lang w:eastAsia="en-US"/>
        </w:rPr>
        <w:t xml:space="preserve"> </w:t>
      </w:r>
      <w:r>
        <w:rPr>
          <w:rFonts w:ascii="Times New Roman" w:eastAsiaTheme="minorEastAsia" w:hAnsi="Times New Roman"/>
          <w:sz w:val="24"/>
          <w:szCs w:val="24"/>
          <w:lang w:eastAsia="en-US"/>
        </w:rPr>
        <w:t>amendment</w:t>
      </w:r>
      <w:r w:rsidR="00CD6ACA">
        <w:rPr>
          <w:rFonts w:ascii="Times New Roman" w:eastAsiaTheme="minorEastAsia" w:hAnsi="Times New Roman"/>
          <w:sz w:val="24"/>
          <w:szCs w:val="24"/>
          <w:lang w:eastAsia="en-US"/>
        </w:rPr>
        <w:t xml:space="preserve"> to update a reference to </w:t>
      </w:r>
      <w:r w:rsidR="005F0742" w:rsidRPr="003B4E42">
        <w:rPr>
          <w:rFonts w:ascii="Times New Roman" w:eastAsiaTheme="minorEastAsia" w:hAnsi="Times New Roman"/>
          <w:i/>
          <w:sz w:val="24"/>
          <w:szCs w:val="24"/>
          <w:lang w:eastAsia="en-US"/>
        </w:rPr>
        <w:t>Prudential Standard</w:t>
      </w:r>
      <w:r w:rsidR="005F0742">
        <w:rPr>
          <w:rFonts w:ascii="Times New Roman" w:eastAsiaTheme="minorEastAsia" w:hAnsi="Times New Roman"/>
          <w:sz w:val="24"/>
          <w:szCs w:val="24"/>
          <w:lang w:eastAsia="en-US"/>
        </w:rPr>
        <w:t xml:space="preserve"> </w:t>
      </w:r>
      <w:r w:rsidR="005F0742" w:rsidRPr="00985101">
        <w:rPr>
          <w:rFonts w:ascii="Times New Roman" w:eastAsiaTheme="minorEastAsia" w:hAnsi="Times New Roman"/>
          <w:i/>
          <w:sz w:val="24"/>
          <w:szCs w:val="24"/>
          <w:lang w:eastAsia="en-US"/>
        </w:rPr>
        <w:t>APS 001 Definitions</w:t>
      </w:r>
      <w:r w:rsidR="005F0742">
        <w:rPr>
          <w:rFonts w:ascii="Times New Roman" w:eastAsiaTheme="minorEastAsia" w:hAnsi="Times New Roman"/>
          <w:sz w:val="24"/>
          <w:szCs w:val="24"/>
          <w:lang w:eastAsia="en-US"/>
        </w:rPr>
        <w:t xml:space="preserve"> (APS 001) which has been </w:t>
      </w:r>
      <w:r w:rsidR="00CF06C4">
        <w:rPr>
          <w:rFonts w:ascii="Times New Roman" w:eastAsiaTheme="minorEastAsia" w:hAnsi="Times New Roman"/>
          <w:sz w:val="24"/>
          <w:szCs w:val="24"/>
          <w:lang w:eastAsia="en-US"/>
        </w:rPr>
        <w:t xml:space="preserve">replaced </w:t>
      </w:r>
      <w:r w:rsidR="005F0742">
        <w:rPr>
          <w:rFonts w:ascii="Times New Roman" w:eastAsiaTheme="minorEastAsia" w:hAnsi="Times New Roman"/>
          <w:sz w:val="24"/>
          <w:szCs w:val="24"/>
          <w:lang w:eastAsia="en-US"/>
        </w:rPr>
        <w:t xml:space="preserve">by </w:t>
      </w:r>
      <w:r w:rsidR="005F0742" w:rsidRPr="00985101">
        <w:rPr>
          <w:rFonts w:ascii="Times New Roman" w:eastAsiaTheme="minorEastAsia" w:hAnsi="Times New Roman"/>
          <w:i/>
          <w:sz w:val="24"/>
          <w:szCs w:val="24"/>
          <w:lang w:eastAsia="en-US"/>
        </w:rPr>
        <w:t>Prudential Standard CPS 001 Defined terms</w:t>
      </w:r>
      <w:r w:rsidR="005F0742">
        <w:rPr>
          <w:rFonts w:ascii="Times New Roman" w:eastAsiaTheme="minorEastAsia" w:hAnsi="Times New Roman"/>
          <w:sz w:val="24"/>
          <w:szCs w:val="24"/>
          <w:lang w:eastAsia="en-US"/>
        </w:rPr>
        <w:t xml:space="preserve"> (CPS 001). This amendment does not affect the operation of APS 117</w:t>
      </w:r>
      <w:r w:rsidR="00F12FD0">
        <w:rPr>
          <w:rFonts w:ascii="Times New Roman" w:eastAsiaTheme="minorEastAsia" w:hAnsi="Times New Roman"/>
          <w:sz w:val="24"/>
          <w:szCs w:val="24"/>
          <w:lang w:eastAsia="en-US"/>
        </w:rPr>
        <w:t xml:space="preserve"> as </w:t>
      </w:r>
      <w:r w:rsidR="00A65CD8">
        <w:rPr>
          <w:rFonts w:ascii="Times New Roman" w:eastAsiaTheme="minorEastAsia" w:hAnsi="Times New Roman"/>
          <w:sz w:val="24"/>
          <w:szCs w:val="24"/>
          <w:lang w:eastAsia="en-US"/>
        </w:rPr>
        <w:t xml:space="preserve">the reference is included in APS 117 only as a note, and </w:t>
      </w:r>
      <w:r w:rsidR="00F12FD0">
        <w:rPr>
          <w:rFonts w:ascii="Times New Roman" w:eastAsiaTheme="minorEastAsia" w:hAnsi="Times New Roman"/>
          <w:sz w:val="24"/>
          <w:szCs w:val="24"/>
          <w:lang w:eastAsia="en-US"/>
        </w:rPr>
        <w:t>the definitions in AP</w:t>
      </w:r>
      <w:r w:rsidR="00BE2EC3">
        <w:rPr>
          <w:rFonts w:ascii="Times New Roman" w:eastAsiaTheme="minorEastAsia" w:hAnsi="Times New Roman"/>
          <w:sz w:val="24"/>
          <w:szCs w:val="24"/>
          <w:lang w:eastAsia="en-US"/>
        </w:rPr>
        <w:t>S</w:t>
      </w:r>
      <w:r w:rsidR="00F12FD0">
        <w:rPr>
          <w:rFonts w:ascii="Times New Roman" w:eastAsiaTheme="minorEastAsia" w:hAnsi="Times New Roman"/>
          <w:sz w:val="24"/>
          <w:szCs w:val="24"/>
          <w:lang w:eastAsia="en-US"/>
        </w:rPr>
        <w:t xml:space="preserve"> 001 and CPS 001 apply to APS 117 by operation of </w:t>
      </w:r>
      <w:r w:rsidR="00CE22B8">
        <w:rPr>
          <w:rFonts w:ascii="Times New Roman" w:eastAsiaTheme="minorEastAsia" w:hAnsi="Times New Roman"/>
          <w:sz w:val="24"/>
          <w:szCs w:val="24"/>
          <w:lang w:eastAsia="en-US"/>
        </w:rPr>
        <w:t>APS 001 and CPS 001 respectively</w:t>
      </w:r>
      <w:r w:rsidR="005F0742">
        <w:rPr>
          <w:rFonts w:ascii="Times New Roman" w:eastAsiaTheme="minorEastAsia" w:hAnsi="Times New Roman"/>
          <w:sz w:val="24"/>
          <w:szCs w:val="24"/>
          <w:lang w:eastAsia="en-US"/>
        </w:rPr>
        <w:t>.</w:t>
      </w:r>
    </w:p>
    <w:p w14:paraId="0949856A" w14:textId="77777777" w:rsidR="00964A72" w:rsidRPr="00EC3425" w:rsidRDefault="00964A72" w:rsidP="00964A72">
      <w:pPr>
        <w:spacing w:after="240"/>
        <w:jc w:val="both"/>
        <w:rPr>
          <w:rFonts w:ascii="Times New Roman" w:hAnsi="Times New Roman"/>
          <w:b/>
          <w:i/>
          <w:sz w:val="24"/>
          <w:szCs w:val="24"/>
        </w:rPr>
      </w:pPr>
      <w:r>
        <w:rPr>
          <w:rFonts w:ascii="Times New Roman" w:hAnsi="Times New Roman"/>
          <w:b/>
          <w:i/>
          <w:sz w:val="24"/>
          <w:szCs w:val="24"/>
        </w:rPr>
        <w:t>Details of the new prudential standard</w:t>
      </w:r>
    </w:p>
    <w:p w14:paraId="648FF405" w14:textId="77777777" w:rsidR="00964A72" w:rsidRPr="00585D8F" w:rsidRDefault="00964A72" w:rsidP="00964A72">
      <w:pPr>
        <w:spacing w:after="240"/>
        <w:jc w:val="both"/>
        <w:rPr>
          <w:rFonts w:ascii="Times New Roman" w:hAnsi="Times New Roman"/>
          <w:sz w:val="24"/>
          <w:szCs w:val="24"/>
        </w:rPr>
      </w:pPr>
      <w:r>
        <w:rPr>
          <w:rFonts w:ascii="Times New Roman" w:hAnsi="Times New Roman"/>
          <w:sz w:val="24"/>
          <w:szCs w:val="24"/>
        </w:rPr>
        <w:t>See Attachment A.</w:t>
      </w:r>
    </w:p>
    <w:p w14:paraId="083A62CE" w14:textId="03842AD5" w:rsidR="00964A72" w:rsidRPr="00244FDE" w:rsidRDefault="00964A72" w:rsidP="00964A72">
      <w:pPr>
        <w:pStyle w:val="Heading"/>
        <w:keepNext/>
        <w:spacing w:after="240"/>
        <w:rPr>
          <w:rFonts w:ascii="Times New Roman" w:hAnsi="Times New Roman"/>
          <w:i/>
          <w:sz w:val="24"/>
          <w:szCs w:val="24"/>
        </w:rPr>
      </w:pPr>
      <w:r>
        <w:rPr>
          <w:rFonts w:ascii="Times New Roman" w:hAnsi="Times New Roman"/>
          <w:i/>
          <w:sz w:val="24"/>
          <w:szCs w:val="24"/>
        </w:rPr>
        <w:t>Documents incorporated</w:t>
      </w:r>
      <w:r w:rsidRPr="00244FDE">
        <w:rPr>
          <w:rFonts w:ascii="Times New Roman" w:hAnsi="Times New Roman"/>
          <w:i/>
          <w:sz w:val="24"/>
          <w:szCs w:val="24"/>
        </w:rPr>
        <w:t xml:space="preserve"> by reference</w:t>
      </w:r>
    </w:p>
    <w:p w14:paraId="754019AC" w14:textId="1CCAB304" w:rsidR="00FF56C4" w:rsidRDefault="00FF56C4" w:rsidP="00F5422F">
      <w:pPr>
        <w:keepNext/>
        <w:jc w:val="both"/>
        <w:rPr>
          <w:rFonts w:ascii="Times New Roman" w:hAnsi="Times New Roman"/>
          <w:sz w:val="24"/>
          <w:szCs w:val="24"/>
        </w:rPr>
      </w:pPr>
      <w:r>
        <w:rPr>
          <w:rFonts w:ascii="Times New Roman" w:hAnsi="Times New Roman"/>
          <w:sz w:val="24"/>
          <w:szCs w:val="24"/>
        </w:rPr>
        <w:t>Under s</w:t>
      </w:r>
      <w:r w:rsidR="00D84B02">
        <w:rPr>
          <w:rFonts w:ascii="Times New Roman" w:hAnsi="Times New Roman"/>
          <w:sz w:val="24"/>
          <w:szCs w:val="24"/>
        </w:rPr>
        <w:t xml:space="preserve">ection 10 of the </w:t>
      </w:r>
      <w:r w:rsidR="00D84B02" w:rsidRPr="00E539A8">
        <w:rPr>
          <w:rFonts w:ascii="Times New Roman" w:hAnsi="Times New Roman"/>
          <w:i/>
          <w:sz w:val="24"/>
          <w:szCs w:val="24"/>
        </w:rPr>
        <w:t>Acts I</w:t>
      </w:r>
      <w:r w:rsidRPr="00E539A8">
        <w:rPr>
          <w:rFonts w:ascii="Times New Roman" w:hAnsi="Times New Roman"/>
          <w:i/>
          <w:sz w:val="24"/>
          <w:szCs w:val="24"/>
        </w:rPr>
        <w:t>n</w:t>
      </w:r>
      <w:r w:rsidR="00D84B02" w:rsidRPr="00E539A8">
        <w:rPr>
          <w:rFonts w:ascii="Times New Roman" w:hAnsi="Times New Roman"/>
          <w:i/>
          <w:sz w:val="24"/>
          <w:szCs w:val="24"/>
        </w:rPr>
        <w:t xml:space="preserve">terpretation Act </w:t>
      </w:r>
      <w:r w:rsidRPr="00E539A8">
        <w:rPr>
          <w:rFonts w:ascii="Times New Roman" w:hAnsi="Times New Roman"/>
          <w:i/>
          <w:sz w:val="24"/>
          <w:szCs w:val="24"/>
        </w:rPr>
        <w:t>1901</w:t>
      </w:r>
      <w:r>
        <w:rPr>
          <w:rFonts w:ascii="Times New Roman" w:hAnsi="Times New Roman"/>
          <w:sz w:val="24"/>
          <w:szCs w:val="24"/>
        </w:rPr>
        <w:t xml:space="preserve">, </w:t>
      </w:r>
      <w:r w:rsidR="00EC4510">
        <w:rPr>
          <w:rFonts w:ascii="Times New Roman" w:hAnsi="Times New Roman"/>
          <w:sz w:val="24"/>
          <w:szCs w:val="24"/>
        </w:rPr>
        <w:t>where an Act refers to another Act, this should be construed as a reference to that other Act as originally enacted</w:t>
      </w:r>
      <w:r w:rsidR="00E41082">
        <w:rPr>
          <w:rFonts w:ascii="Times New Roman" w:hAnsi="Times New Roman"/>
          <w:sz w:val="24"/>
          <w:szCs w:val="24"/>
        </w:rPr>
        <w:t xml:space="preserve">, and as amended </w:t>
      </w:r>
      <w:r w:rsidR="00BA6D74">
        <w:rPr>
          <w:rFonts w:ascii="Times New Roman" w:hAnsi="Times New Roman"/>
          <w:sz w:val="24"/>
          <w:szCs w:val="24"/>
        </w:rPr>
        <w:t xml:space="preserve">and re-enacted </w:t>
      </w:r>
      <w:r w:rsidR="00E41082">
        <w:rPr>
          <w:rFonts w:ascii="Times New Roman" w:hAnsi="Times New Roman"/>
          <w:sz w:val="24"/>
          <w:szCs w:val="24"/>
        </w:rPr>
        <w:t>from time to time</w:t>
      </w:r>
      <w:r w:rsidR="00BA6D74">
        <w:rPr>
          <w:rFonts w:ascii="Times New Roman" w:hAnsi="Times New Roman"/>
          <w:sz w:val="24"/>
          <w:szCs w:val="24"/>
        </w:rPr>
        <w:t xml:space="preserve">. Under section 13 of the </w:t>
      </w:r>
      <w:r w:rsidR="00BA6D74" w:rsidRPr="00E539A8">
        <w:rPr>
          <w:rFonts w:ascii="Times New Roman" w:hAnsi="Times New Roman"/>
          <w:i/>
          <w:sz w:val="24"/>
          <w:szCs w:val="24"/>
        </w:rPr>
        <w:t>Legislation Act 2003</w:t>
      </w:r>
      <w:r w:rsidR="00BA6D74">
        <w:rPr>
          <w:rFonts w:ascii="Times New Roman" w:hAnsi="Times New Roman"/>
          <w:sz w:val="24"/>
          <w:szCs w:val="24"/>
        </w:rPr>
        <w:t xml:space="preserve">, </w:t>
      </w:r>
      <w:r w:rsidR="00F20211">
        <w:rPr>
          <w:rFonts w:ascii="Times New Roman" w:hAnsi="Times New Roman"/>
          <w:sz w:val="24"/>
          <w:szCs w:val="24"/>
        </w:rPr>
        <w:t xml:space="preserve">the </w:t>
      </w:r>
      <w:r w:rsidR="00F20211" w:rsidRPr="00E539A8">
        <w:rPr>
          <w:rFonts w:ascii="Times New Roman" w:hAnsi="Times New Roman"/>
          <w:i/>
          <w:sz w:val="24"/>
          <w:szCs w:val="24"/>
        </w:rPr>
        <w:t>Acts Interpretation Act 1901</w:t>
      </w:r>
      <w:r w:rsidR="00F20211">
        <w:rPr>
          <w:rFonts w:ascii="Times New Roman" w:hAnsi="Times New Roman"/>
          <w:sz w:val="24"/>
          <w:szCs w:val="24"/>
        </w:rPr>
        <w:t xml:space="preserve"> applies to a legislative instrument as if it were an Act.</w:t>
      </w:r>
    </w:p>
    <w:p w14:paraId="599B5B05" w14:textId="6B1CEFC1" w:rsidR="004E42C2" w:rsidRDefault="004E42C2" w:rsidP="00F5422F">
      <w:pPr>
        <w:keepNext/>
        <w:jc w:val="both"/>
        <w:rPr>
          <w:rFonts w:ascii="Times New Roman" w:hAnsi="Times New Roman"/>
          <w:sz w:val="24"/>
          <w:szCs w:val="24"/>
        </w:rPr>
      </w:pPr>
    </w:p>
    <w:p w14:paraId="42ED4051" w14:textId="5026B2E0" w:rsidR="00964A72" w:rsidRDefault="00C31B61" w:rsidP="00F5422F">
      <w:pPr>
        <w:keepNext/>
        <w:jc w:val="both"/>
        <w:rPr>
          <w:rFonts w:ascii="Times New Roman" w:hAnsi="Times New Roman"/>
          <w:sz w:val="24"/>
          <w:szCs w:val="24"/>
        </w:rPr>
      </w:pPr>
      <w:r>
        <w:rPr>
          <w:rFonts w:ascii="Times New Roman" w:hAnsi="Times New Roman"/>
          <w:sz w:val="24"/>
          <w:szCs w:val="24"/>
        </w:rPr>
        <w:t>In reliance on the above provisions</w:t>
      </w:r>
      <w:r w:rsidR="006C0A36">
        <w:rPr>
          <w:rFonts w:ascii="Times New Roman" w:hAnsi="Times New Roman"/>
          <w:sz w:val="24"/>
          <w:szCs w:val="24"/>
        </w:rPr>
        <w:t xml:space="preserve">, and </w:t>
      </w:r>
      <w:r w:rsidR="00964A72">
        <w:rPr>
          <w:rFonts w:ascii="Times New Roman" w:hAnsi="Times New Roman"/>
          <w:sz w:val="24"/>
          <w:szCs w:val="24"/>
        </w:rPr>
        <w:t>paragraph</w:t>
      </w:r>
      <w:r w:rsidR="00964A72" w:rsidRPr="00E30C24">
        <w:rPr>
          <w:rFonts w:ascii="Times New Roman" w:hAnsi="Times New Roman"/>
          <w:sz w:val="24"/>
          <w:szCs w:val="24"/>
        </w:rPr>
        <w:t xml:space="preserve"> 14(1)(a) of </w:t>
      </w:r>
      <w:r w:rsidR="00964A72">
        <w:rPr>
          <w:rFonts w:ascii="Times New Roman" w:hAnsi="Times New Roman"/>
          <w:sz w:val="24"/>
          <w:szCs w:val="24"/>
        </w:rPr>
        <w:t xml:space="preserve">the </w:t>
      </w:r>
      <w:r w:rsidR="002C2987" w:rsidRPr="009A0349">
        <w:rPr>
          <w:rFonts w:ascii="Times New Roman" w:eastAsiaTheme="minorEastAsia" w:hAnsi="Times New Roman"/>
          <w:i/>
          <w:sz w:val="24"/>
          <w:szCs w:val="24"/>
          <w:lang w:eastAsia="en-US"/>
        </w:rPr>
        <w:t>Legislation Act 2003</w:t>
      </w:r>
      <w:r w:rsidR="00964A72" w:rsidRPr="00E30C24">
        <w:rPr>
          <w:rFonts w:ascii="Times New Roman" w:hAnsi="Times New Roman"/>
          <w:sz w:val="24"/>
          <w:szCs w:val="24"/>
        </w:rPr>
        <w:t xml:space="preserve">, </w:t>
      </w:r>
      <w:r w:rsidR="00964A72">
        <w:rPr>
          <w:rFonts w:ascii="Times New Roman" w:hAnsi="Times New Roman"/>
          <w:sz w:val="24"/>
          <w:szCs w:val="24"/>
        </w:rPr>
        <w:t xml:space="preserve">APS 117 </w:t>
      </w:r>
      <w:r w:rsidR="00964A72" w:rsidRPr="00E30C24">
        <w:rPr>
          <w:rFonts w:ascii="Times New Roman" w:hAnsi="Times New Roman"/>
          <w:sz w:val="24"/>
          <w:szCs w:val="24"/>
        </w:rPr>
        <w:t>incorporates by reference as in force from time to time:</w:t>
      </w:r>
    </w:p>
    <w:p w14:paraId="22C94835" w14:textId="77777777" w:rsidR="00964A72" w:rsidRPr="00E30C24" w:rsidRDefault="00964A72" w:rsidP="00964A72">
      <w:pPr>
        <w:rPr>
          <w:rFonts w:ascii="Times New Roman" w:hAnsi="Times New Roman"/>
          <w:sz w:val="24"/>
          <w:szCs w:val="24"/>
        </w:rPr>
      </w:pPr>
    </w:p>
    <w:p w14:paraId="1EE3D87F" w14:textId="1D12456A" w:rsidR="00964A72" w:rsidRDefault="00964A72" w:rsidP="00964A72">
      <w:pPr>
        <w:pStyle w:val="ListParagraph"/>
        <w:numPr>
          <w:ilvl w:val="0"/>
          <w:numId w:val="20"/>
        </w:numPr>
        <w:tabs>
          <w:tab w:val="clear" w:pos="425"/>
          <w:tab w:val="clear" w:pos="851"/>
        </w:tabs>
        <w:ind w:left="426" w:hanging="426"/>
        <w:rPr>
          <w:rFonts w:ascii="Times New Roman" w:hAnsi="Times New Roman"/>
          <w:sz w:val="24"/>
          <w:szCs w:val="24"/>
        </w:rPr>
      </w:pPr>
      <w:r w:rsidRPr="00E30C24">
        <w:rPr>
          <w:rFonts w:ascii="Times New Roman" w:hAnsi="Times New Roman"/>
          <w:sz w:val="24"/>
          <w:szCs w:val="24"/>
        </w:rPr>
        <w:t>Acts of Parliament and associated delegated laws;</w:t>
      </w:r>
      <w:r>
        <w:rPr>
          <w:rFonts w:ascii="Times New Roman" w:hAnsi="Times New Roman"/>
          <w:sz w:val="24"/>
          <w:szCs w:val="24"/>
        </w:rPr>
        <w:t xml:space="preserve"> </w:t>
      </w:r>
      <w:r w:rsidR="00196564">
        <w:rPr>
          <w:rFonts w:ascii="Times New Roman" w:hAnsi="Times New Roman"/>
          <w:sz w:val="24"/>
          <w:szCs w:val="24"/>
        </w:rPr>
        <w:t>and</w:t>
      </w:r>
    </w:p>
    <w:p w14:paraId="6DE14420" w14:textId="4413E9C3" w:rsidR="00F7408D" w:rsidRPr="00E30C24" w:rsidRDefault="00F7408D" w:rsidP="00F7408D">
      <w:pPr>
        <w:pStyle w:val="ListParagraph"/>
        <w:numPr>
          <w:ilvl w:val="0"/>
          <w:numId w:val="20"/>
        </w:numPr>
        <w:tabs>
          <w:tab w:val="clear" w:pos="425"/>
          <w:tab w:val="clear" w:pos="851"/>
        </w:tabs>
        <w:ind w:left="426" w:hanging="426"/>
        <w:rPr>
          <w:rFonts w:ascii="Times New Roman" w:hAnsi="Times New Roman"/>
          <w:sz w:val="24"/>
          <w:szCs w:val="24"/>
        </w:rPr>
      </w:pPr>
      <w:r w:rsidRPr="00E30C24">
        <w:rPr>
          <w:rFonts w:ascii="Times New Roman" w:hAnsi="Times New Roman"/>
          <w:sz w:val="24"/>
          <w:szCs w:val="24"/>
        </w:rPr>
        <w:lastRenderedPageBreak/>
        <w:t>Prudential Standards determined by APRA under</w:t>
      </w:r>
      <w:r>
        <w:rPr>
          <w:rFonts w:ascii="Times New Roman" w:hAnsi="Times New Roman"/>
          <w:sz w:val="24"/>
          <w:szCs w:val="24"/>
        </w:rPr>
        <w:t xml:space="preserve"> </w:t>
      </w:r>
      <w:r w:rsidRPr="00BE4054">
        <w:rPr>
          <w:rFonts w:ascii="Times New Roman" w:hAnsi="Times New Roman"/>
          <w:sz w:val="24"/>
          <w:szCs w:val="24"/>
        </w:rPr>
        <w:t>subsection 11AF(1) of the Act</w:t>
      </w:r>
      <w:r w:rsidR="00196564">
        <w:rPr>
          <w:rFonts w:ascii="Times New Roman" w:hAnsi="Times New Roman"/>
          <w:sz w:val="24"/>
          <w:szCs w:val="24"/>
        </w:rPr>
        <w:t>.</w:t>
      </w:r>
    </w:p>
    <w:p w14:paraId="70808316" w14:textId="318F66B4" w:rsidR="00964A72" w:rsidRDefault="00304A39" w:rsidP="00964A72">
      <w:pPr>
        <w:pStyle w:val="Heading"/>
        <w:spacing w:after="240"/>
        <w:rPr>
          <w:rFonts w:ascii="Times New Roman" w:hAnsi="Times New Roman"/>
          <w:b w:val="0"/>
          <w:sz w:val="24"/>
          <w:szCs w:val="24"/>
        </w:rPr>
      </w:pPr>
      <w:r>
        <w:rPr>
          <w:rFonts w:ascii="Times New Roman" w:hAnsi="Times New Roman"/>
          <w:b w:val="0"/>
          <w:sz w:val="24"/>
          <w:szCs w:val="24"/>
        </w:rPr>
        <w:t xml:space="preserve">These </w:t>
      </w:r>
      <w:r w:rsidR="00964A72" w:rsidRPr="00E85782">
        <w:rPr>
          <w:rFonts w:ascii="Times New Roman" w:hAnsi="Times New Roman"/>
          <w:b w:val="0"/>
          <w:sz w:val="24"/>
          <w:szCs w:val="24"/>
        </w:rPr>
        <w:t xml:space="preserve">documents </w:t>
      </w:r>
      <w:r>
        <w:rPr>
          <w:rFonts w:ascii="Times New Roman" w:hAnsi="Times New Roman"/>
          <w:b w:val="0"/>
          <w:sz w:val="24"/>
          <w:szCs w:val="24"/>
        </w:rPr>
        <w:t xml:space="preserve">may be freely obtained </w:t>
      </w:r>
      <w:r w:rsidR="00964A72" w:rsidRPr="00E85782">
        <w:rPr>
          <w:rFonts w:ascii="Times New Roman" w:hAnsi="Times New Roman"/>
          <w:b w:val="0"/>
          <w:sz w:val="24"/>
          <w:szCs w:val="24"/>
        </w:rPr>
        <w:t>on the Federal Register of Legislation</w:t>
      </w:r>
      <w:r>
        <w:rPr>
          <w:rFonts w:ascii="Times New Roman" w:hAnsi="Times New Roman"/>
          <w:b w:val="0"/>
          <w:sz w:val="24"/>
          <w:szCs w:val="24"/>
        </w:rPr>
        <w:t xml:space="preserve"> at www.legislation.gov.au</w:t>
      </w:r>
      <w:r w:rsidR="00964A72">
        <w:rPr>
          <w:rFonts w:ascii="Times New Roman" w:hAnsi="Times New Roman"/>
          <w:b w:val="0"/>
          <w:sz w:val="24"/>
          <w:szCs w:val="24"/>
        </w:rPr>
        <w:t>.</w:t>
      </w:r>
      <w:r w:rsidR="00964A72" w:rsidRPr="00E85782">
        <w:rPr>
          <w:rFonts w:ascii="Times New Roman" w:hAnsi="Times New Roman"/>
          <w:b w:val="0"/>
          <w:sz w:val="24"/>
          <w:szCs w:val="24"/>
        </w:rPr>
        <w:t xml:space="preserve"> </w:t>
      </w:r>
    </w:p>
    <w:p w14:paraId="62F5CC4E" w14:textId="1C4349BF" w:rsidR="00C400D9" w:rsidRPr="00ED19D5" w:rsidRDefault="00C400D9" w:rsidP="00E607DB">
      <w:pPr>
        <w:pStyle w:val="Heading"/>
        <w:keepNext/>
        <w:spacing w:after="240"/>
        <w:rPr>
          <w:rFonts w:ascii="Times New Roman" w:hAnsi="Times New Roman"/>
          <w:i/>
          <w:sz w:val="24"/>
          <w:szCs w:val="24"/>
        </w:rPr>
      </w:pPr>
      <w:r w:rsidRPr="00AB677C">
        <w:rPr>
          <w:rFonts w:ascii="Times New Roman" w:hAnsi="Times New Roman"/>
          <w:i/>
          <w:sz w:val="24"/>
          <w:szCs w:val="24"/>
        </w:rPr>
        <w:t>Exercise of discretion by APRA</w:t>
      </w:r>
    </w:p>
    <w:p w14:paraId="290B9CA3" w14:textId="77777777" w:rsidR="00571622" w:rsidRDefault="00571622" w:rsidP="00571622">
      <w:pPr>
        <w:spacing w:after="240"/>
        <w:jc w:val="both"/>
        <w:rPr>
          <w:rFonts w:ascii="Times New Roman" w:hAnsi="Times New Roman"/>
          <w:sz w:val="24"/>
          <w:szCs w:val="24"/>
        </w:rPr>
      </w:pPr>
      <w:r>
        <w:rPr>
          <w:rFonts w:ascii="Times New Roman" w:hAnsi="Times New Roman"/>
          <w:sz w:val="24"/>
          <w:szCs w:val="24"/>
        </w:rPr>
        <w:t xml:space="preserve">Under subsection 11AF(2) of the Act, a prudential standard may provide for APRA to exercise powers and discretions under the standard, including (but not limited to) discretions to approve, impose, adjust or exclude specific prudential requirements in relation to one or more specified ADIs or authorised NOHCs. </w:t>
      </w:r>
    </w:p>
    <w:p w14:paraId="3D84CF8A" w14:textId="77777777" w:rsidR="00571622" w:rsidRDefault="00571622" w:rsidP="00571622">
      <w:pPr>
        <w:spacing w:after="240"/>
        <w:jc w:val="both"/>
        <w:rPr>
          <w:rFonts w:ascii="Times New Roman" w:hAnsi="Times New Roman"/>
          <w:sz w:val="24"/>
          <w:szCs w:val="24"/>
        </w:rPr>
      </w:pPr>
      <w:r>
        <w:rPr>
          <w:rFonts w:ascii="Times New Roman" w:hAnsi="Times New Roman"/>
          <w:sz w:val="24"/>
          <w:szCs w:val="24"/>
        </w:rPr>
        <w:t xml:space="preserve">APRA’s prudential standards include powers that may be exercised by APRA that involve an element of discretion and that may affect the interests of the entities to which the standards apply. These powers include a power to adjust or exclude a provision of the standard. </w:t>
      </w:r>
    </w:p>
    <w:p w14:paraId="2B1AAF0F" w14:textId="77777777" w:rsidR="00571622" w:rsidRDefault="00571622" w:rsidP="00571622">
      <w:pPr>
        <w:spacing w:after="240"/>
        <w:jc w:val="both"/>
        <w:rPr>
          <w:rFonts w:ascii="Times New Roman" w:hAnsi="Times New Roman"/>
          <w:sz w:val="24"/>
          <w:szCs w:val="24"/>
        </w:rPr>
      </w:pPr>
      <w:r>
        <w:rPr>
          <w:rFonts w:ascii="Times New Roman" w:hAnsi="Times New Roman"/>
          <w:sz w:val="24"/>
          <w:szCs w:val="24"/>
        </w:rPr>
        <w:t xml:space="preserve">The need to apply discretion is driven by entity-specific issues and circumstances that are not adequately addressed by the generally applicable provisions of the prudential standards. </w:t>
      </w:r>
      <w:r w:rsidRPr="00C873A0">
        <w:rPr>
          <w:rFonts w:ascii="Times New Roman" w:hAnsi="Times New Roman"/>
          <w:sz w:val="24"/>
          <w:szCs w:val="24"/>
        </w:rPr>
        <w:t>For example,</w:t>
      </w:r>
      <w:r w:rsidRPr="00C873A0" w:rsidDel="00245EAF">
        <w:rPr>
          <w:rFonts w:ascii="Times New Roman" w:hAnsi="Times New Roman"/>
          <w:sz w:val="24"/>
          <w:szCs w:val="24"/>
        </w:rPr>
        <w:t xml:space="preserve"> </w:t>
      </w:r>
      <w:r w:rsidRPr="00C873A0">
        <w:rPr>
          <w:rFonts w:ascii="Times New Roman" w:hAnsi="Times New Roman"/>
          <w:sz w:val="24"/>
          <w:szCs w:val="24"/>
        </w:rPr>
        <w:t xml:space="preserve">adjustment or exclusion </w:t>
      </w:r>
      <w:r>
        <w:rPr>
          <w:rFonts w:ascii="Times New Roman" w:hAnsi="Times New Roman"/>
          <w:sz w:val="24"/>
          <w:szCs w:val="24"/>
        </w:rPr>
        <w:t xml:space="preserve">of a provision </w:t>
      </w:r>
      <w:r w:rsidRPr="00C873A0">
        <w:rPr>
          <w:rFonts w:ascii="Times New Roman" w:hAnsi="Times New Roman"/>
          <w:sz w:val="24"/>
          <w:szCs w:val="24"/>
        </w:rPr>
        <w:t xml:space="preserve">may be necessary to obtain a better prudential outcome than would be the case if the prudential requirement were applied unaltered to a particular regulated entity. </w:t>
      </w:r>
    </w:p>
    <w:p w14:paraId="39BAA8B1" w14:textId="77777777" w:rsidR="00571622" w:rsidRPr="00C873A0" w:rsidRDefault="00571622" w:rsidP="00571622">
      <w:pPr>
        <w:spacing w:after="240"/>
        <w:jc w:val="both"/>
        <w:rPr>
          <w:rFonts w:ascii="Times New Roman" w:hAnsi="Times New Roman"/>
          <w:sz w:val="24"/>
          <w:szCs w:val="24"/>
        </w:rPr>
      </w:pPr>
      <w:r>
        <w:rPr>
          <w:rFonts w:ascii="Times New Roman" w:hAnsi="Times New Roman"/>
          <w:sz w:val="24"/>
          <w:szCs w:val="24"/>
        </w:rPr>
        <w:t xml:space="preserve">When exercising its discretion, APRA considers a wide range of factors, including the considerations set out in the Act and the </w:t>
      </w:r>
      <w:r w:rsidRPr="001A4DE4">
        <w:rPr>
          <w:rFonts w:ascii="Times New Roman" w:hAnsi="Times New Roman"/>
          <w:i/>
          <w:sz w:val="24"/>
          <w:szCs w:val="24"/>
        </w:rPr>
        <w:t>Australian Prudential Regulation Authority Act 1998</w:t>
      </w:r>
      <w:r>
        <w:rPr>
          <w:rFonts w:ascii="Times New Roman" w:hAnsi="Times New Roman"/>
          <w:sz w:val="24"/>
          <w:szCs w:val="24"/>
        </w:rPr>
        <w:t xml:space="preserve">. </w:t>
      </w:r>
    </w:p>
    <w:p w14:paraId="48E66AC3" w14:textId="77777777" w:rsidR="00571622" w:rsidRDefault="00571622" w:rsidP="00571622">
      <w:pPr>
        <w:spacing w:after="240"/>
        <w:jc w:val="both"/>
        <w:rPr>
          <w:rFonts w:ascii="Times New Roman" w:hAnsi="Times New Roman"/>
          <w:sz w:val="24"/>
          <w:szCs w:val="24"/>
        </w:rPr>
      </w:pPr>
      <w:r w:rsidRPr="00C873A0">
        <w:rPr>
          <w:rFonts w:ascii="Times New Roman" w:hAnsi="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4A9A9A39" w14:textId="77777777" w:rsidR="00571622" w:rsidRPr="00C873A0" w:rsidRDefault="00571622" w:rsidP="00571622">
      <w:pPr>
        <w:spacing w:after="240"/>
        <w:jc w:val="both"/>
        <w:rPr>
          <w:rFonts w:ascii="Times New Roman" w:hAnsi="Times New Roman"/>
          <w:sz w:val="24"/>
          <w:szCs w:val="24"/>
        </w:rPr>
      </w:pPr>
      <w:r>
        <w:rPr>
          <w:rFonts w:ascii="Times New Roman" w:hAnsi="Times New Roman"/>
          <w:sz w:val="24"/>
          <w:szCs w:val="24"/>
        </w:rPr>
        <w:t>The power is also exercised following discussion with the relevant entity about its appropriateness and the impact it may have on the entity.</w:t>
      </w:r>
    </w:p>
    <w:p w14:paraId="1D0FB036" w14:textId="77777777" w:rsidR="00462FAB" w:rsidRPr="001A4DE4" w:rsidRDefault="00462FAB" w:rsidP="00462FAB">
      <w:pPr>
        <w:shd w:val="clear" w:color="auto" w:fill="FFFFFF"/>
        <w:spacing w:after="240"/>
        <w:jc w:val="both"/>
        <w:rPr>
          <w:rFonts w:ascii="Times New Roman" w:hAnsi="Times New Roman"/>
          <w:b/>
          <w:i/>
          <w:color w:val="000000"/>
          <w:sz w:val="24"/>
          <w:szCs w:val="24"/>
        </w:rPr>
      </w:pPr>
      <w:r>
        <w:rPr>
          <w:rFonts w:ascii="Times New Roman" w:hAnsi="Times New Roman"/>
          <w:b/>
          <w:i/>
          <w:color w:val="000000"/>
          <w:sz w:val="24"/>
          <w:szCs w:val="24"/>
        </w:rPr>
        <w:t>Review of decisions</w:t>
      </w:r>
    </w:p>
    <w:p w14:paraId="7DE7C009" w14:textId="77777777" w:rsidR="00462FAB" w:rsidRPr="00C873A0" w:rsidRDefault="00462FAB" w:rsidP="00462FAB">
      <w:pPr>
        <w:shd w:val="clear" w:color="auto" w:fill="FFFFFF"/>
        <w:spacing w:after="240"/>
        <w:jc w:val="both"/>
        <w:rPr>
          <w:rFonts w:ascii="Times New Roman" w:hAnsi="Times New Roman"/>
          <w:color w:val="000000"/>
          <w:sz w:val="24"/>
          <w:szCs w:val="24"/>
        </w:rPr>
      </w:pPr>
      <w:r w:rsidRPr="00C873A0">
        <w:rPr>
          <w:rFonts w:ascii="Times New Roman" w:hAnsi="Times New Roman"/>
          <w:color w:val="000000"/>
          <w:sz w:val="24"/>
          <w:szCs w:val="24"/>
        </w:rPr>
        <w:t xml:space="preserve">Decisions made by APRA exercising </w:t>
      </w:r>
      <w:r>
        <w:rPr>
          <w:rFonts w:ascii="Times New Roman" w:hAnsi="Times New Roman"/>
          <w:color w:val="000000"/>
          <w:sz w:val="24"/>
          <w:szCs w:val="24"/>
        </w:rPr>
        <w:t xml:space="preserve">powers in prudential standards </w:t>
      </w:r>
      <w:r w:rsidRPr="00C873A0">
        <w:rPr>
          <w:rFonts w:ascii="Times New Roman" w:hAnsi="Times New Roman"/>
          <w:color w:val="000000"/>
          <w:sz w:val="24"/>
          <w:szCs w:val="24"/>
        </w:rPr>
        <w:t>are not subject to merits review. This is because these decisions are preliminary decisions that may facilitate or lead to substantive decisions which are subject to merits review.</w:t>
      </w:r>
    </w:p>
    <w:p w14:paraId="3EBF10DB" w14:textId="77777777" w:rsidR="00462FAB" w:rsidRPr="00C873A0" w:rsidRDefault="00462FAB" w:rsidP="00462FAB">
      <w:pPr>
        <w:shd w:val="clear" w:color="auto" w:fill="FFFFFF"/>
        <w:spacing w:after="240"/>
        <w:jc w:val="both"/>
        <w:rPr>
          <w:rFonts w:ascii="Times New Roman" w:hAnsi="Times New Roman"/>
          <w:b/>
          <w:bCs/>
          <w:color w:val="000000"/>
          <w:sz w:val="24"/>
          <w:szCs w:val="24"/>
        </w:rPr>
      </w:pPr>
      <w:r w:rsidRPr="00C873A0">
        <w:rPr>
          <w:rFonts w:ascii="Times New Roman" w:hAnsi="Times New Roman"/>
          <w:color w:val="000000"/>
          <w:sz w:val="24"/>
          <w:szCs w:val="24"/>
        </w:rPr>
        <w:t xml:space="preserve">A breach of a prudential standard is also a breach of the Act, as </w:t>
      </w:r>
      <w:r>
        <w:rPr>
          <w:rFonts w:ascii="Times New Roman" w:hAnsi="Times New Roman"/>
          <w:color w:val="000000"/>
          <w:sz w:val="24"/>
          <w:szCs w:val="24"/>
        </w:rPr>
        <w:t xml:space="preserve">section 11AG of </w:t>
      </w:r>
      <w:r w:rsidRPr="00C873A0">
        <w:rPr>
          <w:rFonts w:ascii="Times New Roman" w:hAnsi="Times New Roman"/>
          <w:color w:val="000000"/>
          <w:sz w:val="24"/>
          <w:szCs w:val="24"/>
        </w:rPr>
        <w:t xml:space="preserve">the Act provides that </w:t>
      </w:r>
      <w:r>
        <w:rPr>
          <w:rFonts w:ascii="Times New Roman" w:hAnsi="Times New Roman"/>
          <w:color w:val="000000"/>
          <w:sz w:val="24"/>
          <w:szCs w:val="24"/>
        </w:rPr>
        <w:t xml:space="preserve">ADIs and authorised NOHCs </w:t>
      </w:r>
      <w:r w:rsidRPr="00C873A0">
        <w:rPr>
          <w:rFonts w:ascii="Times New Roman" w:hAnsi="Times New Roman"/>
          <w:color w:val="000000"/>
          <w:sz w:val="24"/>
          <w:szCs w:val="24"/>
        </w:rPr>
        <w:t xml:space="preserve">must comply with </w:t>
      </w:r>
      <w:r>
        <w:rPr>
          <w:rFonts w:ascii="Times New Roman" w:hAnsi="Times New Roman"/>
          <w:color w:val="000000"/>
          <w:sz w:val="24"/>
          <w:szCs w:val="24"/>
        </w:rPr>
        <w:t xml:space="preserve">applicable prudential </w:t>
      </w:r>
      <w:r w:rsidRPr="00C873A0">
        <w:rPr>
          <w:rFonts w:ascii="Times New Roman" w:hAnsi="Times New Roman"/>
          <w:color w:val="000000"/>
          <w:sz w:val="24"/>
          <w:szCs w:val="24"/>
        </w:rPr>
        <w:t>standard</w:t>
      </w:r>
      <w:r>
        <w:rPr>
          <w:rFonts w:ascii="Times New Roman" w:hAnsi="Times New Roman"/>
          <w:color w:val="000000"/>
          <w:sz w:val="24"/>
          <w:szCs w:val="24"/>
        </w:rPr>
        <w:t>s</w:t>
      </w:r>
      <w:r w:rsidRPr="00C873A0">
        <w:rPr>
          <w:rFonts w:ascii="Times New Roman" w:hAnsi="Times New Roman"/>
          <w:color w:val="000000"/>
          <w:sz w:val="24"/>
          <w:szCs w:val="24"/>
        </w:rPr>
        <w:t>. However, there are no penalties prescribed for such breaches.</w:t>
      </w:r>
      <w:r w:rsidRPr="00C873A0">
        <w:rPr>
          <w:rFonts w:ascii="Times New Roman" w:hAnsi="Times New Roman"/>
          <w:b/>
          <w:bCs/>
          <w:color w:val="000000"/>
          <w:sz w:val="24"/>
          <w:szCs w:val="24"/>
        </w:rPr>
        <w:t> </w:t>
      </w:r>
      <w:r w:rsidRPr="00C873A0">
        <w:rPr>
          <w:rFonts w:ascii="Times New Roman" w:hAnsi="Times New Roman"/>
          <w:color w:val="000000"/>
          <w:sz w:val="24"/>
          <w:szCs w:val="24"/>
        </w:rPr>
        <w:t>Instead, an ADI’s breach of a provision in the Act is grounds for APRA to make further, substantive decisions under the Act in relation to the ADI. Those decisions are:</w:t>
      </w:r>
    </w:p>
    <w:p w14:paraId="42F67780" w14:textId="77777777" w:rsidR="00462FAB" w:rsidRPr="007319BA" w:rsidRDefault="00462FAB" w:rsidP="00462FAB">
      <w:pPr>
        <w:pStyle w:val="ListParagraph"/>
        <w:numPr>
          <w:ilvl w:val="0"/>
          <w:numId w:val="24"/>
        </w:numPr>
        <w:shd w:val="clear" w:color="auto" w:fill="FFFFFF"/>
        <w:rPr>
          <w:rFonts w:ascii="Times New Roman" w:hAnsi="Times New Roman"/>
          <w:sz w:val="24"/>
          <w:szCs w:val="24"/>
        </w:rPr>
      </w:pPr>
      <w:r w:rsidRPr="007319BA">
        <w:rPr>
          <w:rFonts w:ascii="Times New Roman" w:hAnsi="Times New Roman"/>
          <w:sz w:val="24"/>
          <w:szCs w:val="24"/>
        </w:rPr>
        <w:t>to revoke an authority to carry on banking business (section 9A of the Act); and</w:t>
      </w:r>
    </w:p>
    <w:p w14:paraId="04535075" w14:textId="77777777" w:rsidR="00504519" w:rsidRPr="00504519" w:rsidRDefault="00504519" w:rsidP="00462FAB">
      <w:pPr>
        <w:pStyle w:val="ListParagraph"/>
        <w:numPr>
          <w:ilvl w:val="0"/>
          <w:numId w:val="24"/>
        </w:numPr>
        <w:shd w:val="clear" w:color="auto" w:fill="FFFFFF"/>
        <w:rPr>
          <w:rFonts w:ascii="Times New Roman" w:hAnsi="Times New Roman"/>
          <w:b/>
          <w:bCs/>
          <w:sz w:val="24"/>
          <w:szCs w:val="24"/>
        </w:rPr>
      </w:pPr>
      <w:r w:rsidRPr="007319BA">
        <w:rPr>
          <w:rFonts w:ascii="Times New Roman" w:hAnsi="Times New Roman"/>
          <w:sz w:val="24"/>
          <w:szCs w:val="24"/>
        </w:rPr>
        <w:t>to issue a direction to the ADI, including a direction to comply with the whole or part</w:t>
      </w:r>
      <w:r w:rsidRPr="00C873A0">
        <w:rPr>
          <w:rFonts w:ascii="Times New Roman" w:hAnsi="Times New Roman"/>
          <w:sz w:val="24"/>
          <w:szCs w:val="24"/>
        </w:rPr>
        <w:t xml:space="preserve"> of a prudential standard (section 11CA of the Act).</w:t>
      </w:r>
    </w:p>
    <w:p w14:paraId="0B423BA6" w14:textId="77777777" w:rsidR="00504519" w:rsidRPr="00504519" w:rsidRDefault="00504519" w:rsidP="00504519">
      <w:pPr>
        <w:shd w:val="clear" w:color="auto" w:fill="FFFFFF"/>
        <w:spacing w:after="240"/>
        <w:jc w:val="both"/>
        <w:rPr>
          <w:rFonts w:ascii="Times New Roman" w:hAnsi="Times New Roman"/>
          <w:color w:val="000000"/>
          <w:sz w:val="24"/>
          <w:szCs w:val="24"/>
        </w:rPr>
      </w:pPr>
      <w:r w:rsidRPr="00504519">
        <w:rPr>
          <w:rFonts w:ascii="Times New Roman" w:hAnsi="Times New Roman"/>
          <w:color w:val="000000"/>
          <w:sz w:val="24"/>
          <w:szCs w:val="24"/>
        </w:rPr>
        <w:lastRenderedPageBreak/>
        <w:t>It is only at this stage that an ADI is exposed to a penalty: loss of its authority under section 9A or 50 penalty units if it breaches the direction (section 11CG of the Act). In nearly all cases</w:t>
      </w:r>
      <w:bookmarkStart w:id="4" w:name="_ftnref1"/>
      <w:r w:rsidR="00AF296B">
        <w:rPr>
          <w:rFonts w:ascii="Times New Roman" w:hAnsi="Times New Roman"/>
          <w:color w:val="000000"/>
          <w:sz w:val="24"/>
          <w:szCs w:val="24"/>
        </w:rPr>
        <w:t xml:space="preserve"> </w:t>
      </w:r>
      <w:bookmarkEnd w:id="4"/>
      <w:r w:rsidRPr="00504519">
        <w:rPr>
          <w:rFonts w:ascii="Times New Roman" w:hAnsi="Times New Roman"/>
          <w:color w:val="000000"/>
          <w:sz w:val="24"/>
          <w:szCs w:val="24"/>
        </w:rPr>
        <w:t>the decision is preceded by a full consultation with the ADI to raise any concerns it may have in relation to the decision.</w:t>
      </w:r>
    </w:p>
    <w:p w14:paraId="06F70A0D" w14:textId="77777777" w:rsidR="00504519" w:rsidRPr="00504519" w:rsidRDefault="00504519" w:rsidP="00504519">
      <w:pPr>
        <w:shd w:val="clear" w:color="auto" w:fill="FFFFFF"/>
        <w:spacing w:after="240"/>
        <w:jc w:val="both"/>
        <w:rPr>
          <w:rFonts w:ascii="Times New Roman" w:hAnsi="Times New Roman"/>
          <w:color w:val="000000"/>
          <w:sz w:val="24"/>
          <w:szCs w:val="24"/>
        </w:rPr>
      </w:pPr>
      <w:r w:rsidRPr="00504519">
        <w:rPr>
          <w:rFonts w:ascii="Times New Roman" w:hAnsi="Times New Roman"/>
          <w:color w:val="000000"/>
          <w:sz w:val="24"/>
          <w:szCs w:val="24"/>
        </w:rPr>
        <w:t>A decision of APRA to impose a direction is subject to merits review under section 11CA of the Act, which is appropriately available at the point where an ADI could be exposed to a penalty.</w:t>
      </w:r>
    </w:p>
    <w:p w14:paraId="4E4957C8" w14:textId="77777777" w:rsidR="00504519" w:rsidRPr="00504519" w:rsidRDefault="00504519" w:rsidP="00504519">
      <w:pPr>
        <w:shd w:val="clear" w:color="auto" w:fill="FFFFFF"/>
        <w:spacing w:after="240"/>
        <w:jc w:val="both"/>
        <w:rPr>
          <w:rFonts w:ascii="Times New Roman" w:hAnsi="Times New Roman"/>
          <w:color w:val="000000"/>
          <w:sz w:val="24"/>
          <w:szCs w:val="24"/>
        </w:rPr>
      </w:pPr>
      <w:r w:rsidRPr="00504519">
        <w:rPr>
          <w:rFonts w:ascii="Times New Roman" w:hAnsi="Times New Roman"/>
          <w:color w:val="000000"/>
          <w:sz w:val="24"/>
          <w:szCs w:val="24"/>
        </w:rPr>
        <w:t>A decision of APRA to revoke an authority under the Act is subject to merits review, unless either:</w:t>
      </w:r>
    </w:p>
    <w:p w14:paraId="6EB9834C" w14:textId="77777777" w:rsidR="00462FAB" w:rsidRPr="00C873A0" w:rsidRDefault="00462FAB" w:rsidP="00462FAB">
      <w:pPr>
        <w:pStyle w:val="ListParagraph"/>
        <w:numPr>
          <w:ilvl w:val="0"/>
          <w:numId w:val="23"/>
        </w:numPr>
        <w:shd w:val="clear" w:color="auto" w:fill="FFFFFF"/>
        <w:rPr>
          <w:rFonts w:ascii="Times New Roman" w:hAnsi="Times New Roman"/>
          <w:sz w:val="24"/>
          <w:szCs w:val="24"/>
        </w:rPr>
      </w:pPr>
      <w:r w:rsidRPr="00C873A0">
        <w:rPr>
          <w:rFonts w:ascii="Times New Roman" w:hAnsi="Times New Roman"/>
          <w:sz w:val="24"/>
          <w:szCs w:val="24"/>
        </w:rPr>
        <w:t>APRA has determined that access to natural justice and merits review is con</w:t>
      </w:r>
      <w:r>
        <w:rPr>
          <w:rFonts w:ascii="Times New Roman" w:hAnsi="Times New Roman"/>
          <w:sz w:val="24"/>
          <w:szCs w:val="24"/>
        </w:rPr>
        <w:t>t</w:t>
      </w:r>
      <w:r w:rsidRPr="00C873A0">
        <w:rPr>
          <w:rFonts w:ascii="Times New Roman" w:hAnsi="Times New Roman"/>
          <w:sz w:val="24"/>
          <w:szCs w:val="24"/>
        </w:rPr>
        <w:t>rary to the national interest or contrary to the interests of depositors with the ADI; or</w:t>
      </w:r>
    </w:p>
    <w:p w14:paraId="5DEEED2C" w14:textId="77777777" w:rsidR="00462FAB" w:rsidRPr="00C873A0" w:rsidRDefault="00462FAB" w:rsidP="00462FAB">
      <w:pPr>
        <w:pStyle w:val="ListParagraph"/>
        <w:numPr>
          <w:ilvl w:val="0"/>
          <w:numId w:val="23"/>
        </w:numPr>
        <w:shd w:val="clear" w:color="auto" w:fill="FFFFFF"/>
        <w:rPr>
          <w:rFonts w:ascii="Times New Roman" w:hAnsi="Times New Roman"/>
          <w:sz w:val="24"/>
          <w:szCs w:val="24"/>
        </w:rPr>
      </w:pPr>
      <w:r w:rsidRPr="00C873A0">
        <w:rPr>
          <w:rFonts w:ascii="Times New Roman" w:hAnsi="Times New Roman"/>
          <w:sz w:val="24"/>
          <w:szCs w:val="24"/>
        </w:rPr>
        <w:t>the authority is an authority that is to cease to have effect on a day specified in the authority (</w:t>
      </w:r>
      <w:r>
        <w:rPr>
          <w:rFonts w:ascii="Times New Roman" w:hAnsi="Times New Roman"/>
          <w:sz w:val="24"/>
          <w:szCs w:val="24"/>
        </w:rPr>
        <w:t>sub</w:t>
      </w:r>
      <w:r w:rsidRPr="00C873A0">
        <w:rPr>
          <w:rFonts w:ascii="Times New Roman" w:hAnsi="Times New Roman"/>
          <w:sz w:val="24"/>
          <w:szCs w:val="24"/>
        </w:rPr>
        <w:t>section 9A(8) of the Act).</w:t>
      </w:r>
    </w:p>
    <w:p w14:paraId="77C47878" w14:textId="008AEF16" w:rsidR="00043DA2" w:rsidRPr="00532447" w:rsidRDefault="00043DA2" w:rsidP="00462FAB">
      <w:pPr>
        <w:pStyle w:val="Heading"/>
        <w:numPr>
          <w:ilvl w:val="0"/>
          <w:numId w:val="12"/>
        </w:numPr>
        <w:spacing w:after="240"/>
        <w:rPr>
          <w:rFonts w:ascii="Times New Roman" w:hAnsi="Times New Roman"/>
          <w:sz w:val="24"/>
          <w:szCs w:val="24"/>
        </w:rPr>
      </w:pPr>
      <w:bookmarkStart w:id="5" w:name="bkoperation"/>
      <w:bookmarkStart w:id="6" w:name="bkConsultationNo"/>
      <w:bookmarkEnd w:id="5"/>
      <w:bookmarkEnd w:id="6"/>
      <w:r w:rsidRPr="00532447">
        <w:rPr>
          <w:rFonts w:ascii="Times New Roman" w:hAnsi="Times New Roman"/>
          <w:sz w:val="24"/>
          <w:szCs w:val="24"/>
        </w:rPr>
        <w:t>Consultation</w:t>
      </w:r>
    </w:p>
    <w:p w14:paraId="79AD1900" w14:textId="3048C67E" w:rsidR="00AF2E64" w:rsidRDefault="00245D62" w:rsidP="00214E34">
      <w:pPr>
        <w:pStyle w:val="Heading"/>
        <w:spacing w:after="240"/>
        <w:rPr>
          <w:rFonts w:ascii="Times New Roman" w:hAnsi="Times New Roman"/>
          <w:b w:val="0"/>
          <w:sz w:val="24"/>
          <w:szCs w:val="24"/>
        </w:rPr>
      </w:pPr>
      <w:bookmarkStart w:id="7" w:name="bkConsultation"/>
      <w:bookmarkStart w:id="8" w:name="bkRISNO"/>
      <w:bookmarkStart w:id="9" w:name="bkRIS"/>
      <w:bookmarkEnd w:id="7"/>
      <w:bookmarkEnd w:id="8"/>
      <w:r>
        <w:rPr>
          <w:rFonts w:ascii="Times New Roman" w:hAnsi="Times New Roman"/>
          <w:b w:val="0"/>
          <w:sz w:val="24"/>
          <w:szCs w:val="24"/>
        </w:rPr>
        <w:t>A</w:t>
      </w:r>
      <w:r w:rsidRPr="00245D62">
        <w:rPr>
          <w:rFonts w:ascii="Times New Roman" w:hAnsi="Times New Roman"/>
          <w:b w:val="0"/>
          <w:sz w:val="24"/>
          <w:szCs w:val="24"/>
        </w:rPr>
        <w:t xml:space="preserve">PRA </w:t>
      </w:r>
      <w:r>
        <w:rPr>
          <w:rFonts w:ascii="Times New Roman" w:hAnsi="Times New Roman"/>
          <w:b w:val="0"/>
          <w:sz w:val="24"/>
          <w:szCs w:val="24"/>
        </w:rPr>
        <w:t xml:space="preserve">consulted ADIs and industry </w:t>
      </w:r>
      <w:r w:rsidR="00AF2E64" w:rsidRPr="615C2E3A">
        <w:rPr>
          <w:rFonts w:ascii="Times New Roman" w:hAnsi="Times New Roman"/>
          <w:b w:val="0"/>
          <w:sz w:val="24"/>
          <w:szCs w:val="24"/>
        </w:rPr>
        <w:t xml:space="preserve">extensively </w:t>
      </w:r>
      <w:r w:rsidRPr="00245D62">
        <w:rPr>
          <w:rFonts w:ascii="Times New Roman" w:hAnsi="Times New Roman"/>
          <w:b w:val="0"/>
          <w:sz w:val="24"/>
          <w:szCs w:val="24"/>
        </w:rPr>
        <w:t xml:space="preserve">on </w:t>
      </w:r>
      <w:r w:rsidR="00AF2E64" w:rsidRPr="615C2E3A">
        <w:rPr>
          <w:rFonts w:ascii="Times New Roman" w:hAnsi="Times New Roman"/>
          <w:b w:val="0"/>
          <w:sz w:val="24"/>
          <w:szCs w:val="24"/>
        </w:rPr>
        <w:t xml:space="preserve">changes to </w:t>
      </w:r>
      <w:r w:rsidR="00F11D72" w:rsidRPr="615C2E3A">
        <w:rPr>
          <w:rFonts w:ascii="Times New Roman" w:hAnsi="Times New Roman"/>
          <w:b w:val="0"/>
          <w:sz w:val="24"/>
          <w:szCs w:val="24"/>
        </w:rPr>
        <w:t xml:space="preserve">the requirements in </w:t>
      </w:r>
      <w:r w:rsidRPr="00245D62">
        <w:rPr>
          <w:rFonts w:ascii="Times New Roman" w:hAnsi="Times New Roman"/>
          <w:b w:val="0"/>
          <w:sz w:val="24"/>
          <w:szCs w:val="24"/>
        </w:rPr>
        <w:t>APS 117</w:t>
      </w:r>
      <w:r>
        <w:rPr>
          <w:rFonts w:ascii="Times New Roman" w:hAnsi="Times New Roman"/>
          <w:b w:val="0"/>
          <w:sz w:val="24"/>
          <w:szCs w:val="24"/>
        </w:rPr>
        <w:t>.</w:t>
      </w:r>
      <w:r w:rsidR="0078006F">
        <w:rPr>
          <w:rFonts w:ascii="Times New Roman" w:hAnsi="Times New Roman"/>
          <w:b w:val="0"/>
          <w:sz w:val="24"/>
          <w:szCs w:val="24"/>
        </w:rPr>
        <w:t xml:space="preserve"> </w:t>
      </w:r>
      <w:r w:rsidR="00DB04D0" w:rsidRPr="615C2E3A">
        <w:rPr>
          <w:rFonts w:ascii="Times New Roman" w:hAnsi="Times New Roman"/>
          <w:b w:val="0"/>
          <w:sz w:val="24"/>
          <w:szCs w:val="24"/>
        </w:rPr>
        <w:t>These changes</w:t>
      </w:r>
      <w:r w:rsidR="00CA2924" w:rsidRPr="615C2E3A">
        <w:rPr>
          <w:rFonts w:ascii="Times New Roman" w:hAnsi="Times New Roman"/>
          <w:b w:val="0"/>
          <w:sz w:val="24"/>
          <w:szCs w:val="24"/>
        </w:rPr>
        <w:t xml:space="preserve"> will </w:t>
      </w:r>
      <w:r w:rsidR="00DB04D0" w:rsidRPr="615C2E3A">
        <w:rPr>
          <w:rFonts w:ascii="Times New Roman" w:hAnsi="Times New Roman"/>
          <w:b w:val="0"/>
          <w:sz w:val="24"/>
          <w:szCs w:val="24"/>
        </w:rPr>
        <w:t xml:space="preserve">take effect </w:t>
      </w:r>
      <w:r w:rsidR="0077333E" w:rsidRPr="615C2E3A">
        <w:rPr>
          <w:rFonts w:ascii="Times New Roman" w:hAnsi="Times New Roman"/>
          <w:b w:val="0"/>
          <w:sz w:val="24"/>
          <w:szCs w:val="24"/>
        </w:rPr>
        <w:t xml:space="preserve">on 1 October 2025 </w:t>
      </w:r>
      <w:r w:rsidR="00F11D72" w:rsidRPr="615C2E3A">
        <w:rPr>
          <w:rFonts w:ascii="Times New Roman" w:hAnsi="Times New Roman"/>
          <w:b w:val="0"/>
          <w:sz w:val="24"/>
          <w:szCs w:val="24"/>
        </w:rPr>
        <w:t>in a new version of APS 117 made under Banking (prudential standard) determination No. 5 of 2024</w:t>
      </w:r>
      <w:r w:rsidRPr="615C2E3A">
        <w:rPr>
          <w:rFonts w:ascii="Times New Roman" w:hAnsi="Times New Roman"/>
          <w:b w:val="0"/>
          <w:sz w:val="24"/>
          <w:szCs w:val="24"/>
        </w:rPr>
        <w:t>.</w:t>
      </w:r>
      <w:r w:rsidR="0078006F" w:rsidRPr="615C2E3A">
        <w:rPr>
          <w:rFonts w:ascii="Times New Roman" w:hAnsi="Times New Roman"/>
          <w:b w:val="0"/>
          <w:sz w:val="24"/>
          <w:szCs w:val="24"/>
        </w:rPr>
        <w:t xml:space="preserve"> </w:t>
      </w:r>
    </w:p>
    <w:p w14:paraId="28B979C0" w14:textId="1DA95212" w:rsidR="00214E34" w:rsidRPr="00214E34" w:rsidRDefault="0077333E" w:rsidP="00214E34">
      <w:pPr>
        <w:pStyle w:val="Heading"/>
        <w:spacing w:after="240"/>
        <w:rPr>
          <w:rFonts w:ascii="Times New Roman" w:hAnsi="Times New Roman"/>
          <w:b w:val="0"/>
          <w:sz w:val="24"/>
          <w:szCs w:val="24"/>
        </w:rPr>
      </w:pPr>
      <w:r w:rsidRPr="615C2E3A">
        <w:rPr>
          <w:rFonts w:ascii="Times New Roman" w:hAnsi="Times New Roman"/>
          <w:b w:val="0"/>
          <w:sz w:val="24"/>
          <w:szCs w:val="24"/>
        </w:rPr>
        <w:t xml:space="preserve">As part of this consultation, APRA </w:t>
      </w:r>
      <w:r w:rsidR="00B7570F" w:rsidRPr="615C2E3A">
        <w:rPr>
          <w:rFonts w:ascii="Times New Roman" w:hAnsi="Times New Roman"/>
          <w:b w:val="0"/>
          <w:sz w:val="24"/>
          <w:szCs w:val="24"/>
        </w:rPr>
        <w:t xml:space="preserve">noted </w:t>
      </w:r>
      <w:r w:rsidRPr="615C2E3A">
        <w:rPr>
          <w:rFonts w:ascii="Times New Roman" w:hAnsi="Times New Roman"/>
          <w:b w:val="0"/>
          <w:sz w:val="24"/>
          <w:szCs w:val="24"/>
        </w:rPr>
        <w:t xml:space="preserve">in </w:t>
      </w:r>
      <w:r w:rsidR="0037355F">
        <w:rPr>
          <w:rFonts w:ascii="Times New Roman" w:hAnsi="Times New Roman"/>
          <w:b w:val="0"/>
          <w:sz w:val="24"/>
          <w:szCs w:val="24"/>
        </w:rPr>
        <w:t xml:space="preserve">its letter of </w:t>
      </w:r>
      <w:r w:rsidR="00D40C6C">
        <w:rPr>
          <w:rFonts w:ascii="Times New Roman" w:hAnsi="Times New Roman"/>
          <w:b w:val="0"/>
          <w:sz w:val="24"/>
          <w:szCs w:val="24"/>
        </w:rPr>
        <w:t xml:space="preserve">8 </w:t>
      </w:r>
      <w:r w:rsidR="00B2589C">
        <w:rPr>
          <w:rFonts w:ascii="Times New Roman" w:hAnsi="Times New Roman"/>
          <w:b w:val="0"/>
          <w:sz w:val="24"/>
          <w:szCs w:val="24"/>
        </w:rPr>
        <w:t>July 2024</w:t>
      </w:r>
      <w:r w:rsidR="00612BB9">
        <w:rPr>
          <w:rFonts w:ascii="Times New Roman" w:hAnsi="Times New Roman"/>
          <w:b w:val="0"/>
          <w:sz w:val="24"/>
          <w:szCs w:val="24"/>
        </w:rPr>
        <w:t xml:space="preserve"> to all ADIs</w:t>
      </w:r>
      <w:r w:rsidR="00B7570F" w:rsidRPr="615C2E3A">
        <w:rPr>
          <w:rFonts w:ascii="Times New Roman" w:hAnsi="Times New Roman"/>
          <w:b w:val="0"/>
          <w:sz w:val="24"/>
          <w:szCs w:val="24"/>
        </w:rPr>
        <w:t xml:space="preserve"> that the existing APS 117 would </w:t>
      </w:r>
      <w:r w:rsidR="0011079E" w:rsidRPr="615C2E3A">
        <w:rPr>
          <w:rFonts w:ascii="Times New Roman" w:hAnsi="Times New Roman"/>
          <w:b w:val="0"/>
          <w:sz w:val="24"/>
          <w:szCs w:val="24"/>
        </w:rPr>
        <w:t>be automatically repealed (sunset</w:t>
      </w:r>
      <w:r w:rsidR="00991E70" w:rsidRPr="615C2E3A">
        <w:rPr>
          <w:rFonts w:ascii="Times New Roman" w:hAnsi="Times New Roman"/>
          <w:b w:val="0"/>
          <w:sz w:val="24"/>
          <w:szCs w:val="24"/>
        </w:rPr>
        <w:t>ted</w:t>
      </w:r>
      <w:r w:rsidR="0011079E" w:rsidRPr="615C2E3A">
        <w:rPr>
          <w:rFonts w:ascii="Times New Roman" w:hAnsi="Times New Roman"/>
          <w:b w:val="0"/>
          <w:sz w:val="24"/>
          <w:szCs w:val="24"/>
        </w:rPr>
        <w:t>) on 1 April 2025</w:t>
      </w:r>
      <w:r w:rsidR="00B305DA" w:rsidRPr="615C2E3A">
        <w:rPr>
          <w:rFonts w:ascii="Times New Roman" w:hAnsi="Times New Roman"/>
          <w:b w:val="0"/>
          <w:sz w:val="24"/>
          <w:szCs w:val="24"/>
        </w:rPr>
        <w:t xml:space="preserve">. APRA consulted </w:t>
      </w:r>
      <w:r w:rsidR="00BE285C" w:rsidRPr="615C2E3A">
        <w:rPr>
          <w:rFonts w:ascii="Times New Roman" w:hAnsi="Times New Roman"/>
          <w:b w:val="0"/>
          <w:sz w:val="24"/>
          <w:szCs w:val="24"/>
        </w:rPr>
        <w:t xml:space="preserve">until 9 </w:t>
      </w:r>
      <w:r w:rsidR="006E5AB0">
        <w:rPr>
          <w:rFonts w:ascii="Times New Roman" w:hAnsi="Times New Roman"/>
          <w:b w:val="0"/>
          <w:sz w:val="24"/>
          <w:szCs w:val="24"/>
        </w:rPr>
        <w:t>August</w:t>
      </w:r>
      <w:r w:rsidR="00BE285C" w:rsidRPr="615C2E3A">
        <w:rPr>
          <w:rFonts w:ascii="Times New Roman" w:hAnsi="Times New Roman"/>
          <w:b w:val="0"/>
          <w:sz w:val="24"/>
          <w:szCs w:val="24"/>
        </w:rPr>
        <w:t xml:space="preserve"> 2024 </w:t>
      </w:r>
      <w:r w:rsidR="00B305DA" w:rsidRPr="615C2E3A">
        <w:rPr>
          <w:rFonts w:ascii="Times New Roman" w:hAnsi="Times New Roman"/>
          <w:b w:val="0"/>
          <w:sz w:val="24"/>
          <w:szCs w:val="24"/>
        </w:rPr>
        <w:t xml:space="preserve">on a proposal to </w:t>
      </w:r>
      <w:r w:rsidR="0041152A" w:rsidRPr="615C2E3A">
        <w:rPr>
          <w:rFonts w:ascii="Times New Roman" w:hAnsi="Times New Roman"/>
          <w:b w:val="0"/>
          <w:sz w:val="24"/>
          <w:szCs w:val="24"/>
        </w:rPr>
        <w:t xml:space="preserve">remake </w:t>
      </w:r>
      <w:r w:rsidR="00B3506B" w:rsidRPr="615C2E3A">
        <w:rPr>
          <w:rFonts w:ascii="Times New Roman" w:hAnsi="Times New Roman"/>
          <w:b w:val="0"/>
          <w:sz w:val="24"/>
          <w:szCs w:val="24"/>
        </w:rPr>
        <w:t>the existing version of</w:t>
      </w:r>
      <w:r w:rsidR="0041152A" w:rsidRPr="0041152A">
        <w:rPr>
          <w:rFonts w:ascii="Times New Roman" w:hAnsi="Times New Roman"/>
          <w:b w:val="0"/>
          <w:sz w:val="24"/>
          <w:szCs w:val="24"/>
        </w:rPr>
        <w:t xml:space="preserve"> </w:t>
      </w:r>
      <w:r w:rsidR="007F1048">
        <w:rPr>
          <w:rFonts w:ascii="Times New Roman" w:hAnsi="Times New Roman"/>
          <w:b w:val="0"/>
          <w:sz w:val="24"/>
          <w:szCs w:val="24"/>
        </w:rPr>
        <w:t>APS 117</w:t>
      </w:r>
      <w:r w:rsidR="0041152A" w:rsidRPr="0041152A">
        <w:rPr>
          <w:rFonts w:ascii="Times New Roman" w:hAnsi="Times New Roman"/>
          <w:b w:val="0"/>
          <w:sz w:val="24"/>
          <w:szCs w:val="24"/>
        </w:rPr>
        <w:t xml:space="preserve"> </w:t>
      </w:r>
      <w:r w:rsidR="001B0855">
        <w:rPr>
          <w:rFonts w:ascii="Times New Roman" w:hAnsi="Times New Roman"/>
          <w:b w:val="0"/>
          <w:sz w:val="24"/>
          <w:szCs w:val="24"/>
        </w:rPr>
        <w:t xml:space="preserve">as a transitional measure </w:t>
      </w:r>
      <w:r w:rsidR="0041152A" w:rsidRPr="0041152A">
        <w:rPr>
          <w:rFonts w:ascii="Times New Roman" w:hAnsi="Times New Roman"/>
          <w:b w:val="0"/>
          <w:sz w:val="24"/>
          <w:szCs w:val="24"/>
        </w:rPr>
        <w:t>so that it will continue to apply after 1 April 2025</w:t>
      </w:r>
      <w:r w:rsidR="004448E4" w:rsidRPr="004448E4">
        <w:rPr>
          <w:rFonts w:ascii="Times New Roman" w:hAnsi="Times New Roman"/>
          <w:b w:val="0"/>
          <w:sz w:val="24"/>
          <w:szCs w:val="24"/>
        </w:rPr>
        <w:t xml:space="preserve"> </w:t>
      </w:r>
      <w:r w:rsidR="00AB5EE9">
        <w:rPr>
          <w:rFonts w:ascii="Times New Roman" w:hAnsi="Times New Roman"/>
          <w:b w:val="0"/>
          <w:sz w:val="24"/>
          <w:szCs w:val="24"/>
        </w:rPr>
        <w:t>for a six</w:t>
      </w:r>
      <w:r w:rsidR="004448E4" w:rsidRPr="004448E4">
        <w:rPr>
          <w:rFonts w:ascii="Times New Roman" w:hAnsi="Times New Roman"/>
          <w:b w:val="0"/>
          <w:sz w:val="24"/>
          <w:szCs w:val="24"/>
        </w:rPr>
        <w:t>-month period</w:t>
      </w:r>
      <w:r w:rsidR="004670F7">
        <w:rPr>
          <w:rFonts w:ascii="Times New Roman" w:hAnsi="Times New Roman"/>
          <w:b w:val="0"/>
          <w:sz w:val="24"/>
          <w:szCs w:val="24"/>
        </w:rPr>
        <w:t>. This is bec</w:t>
      </w:r>
      <w:r w:rsidR="00157062">
        <w:rPr>
          <w:rFonts w:ascii="Times New Roman" w:hAnsi="Times New Roman"/>
          <w:b w:val="0"/>
          <w:sz w:val="24"/>
          <w:szCs w:val="24"/>
        </w:rPr>
        <w:t>ause</w:t>
      </w:r>
      <w:r w:rsidR="004670F7">
        <w:rPr>
          <w:rFonts w:ascii="Times New Roman" w:hAnsi="Times New Roman"/>
          <w:b w:val="0"/>
          <w:sz w:val="24"/>
          <w:szCs w:val="24"/>
        </w:rPr>
        <w:t xml:space="preserve"> </w:t>
      </w:r>
      <w:r w:rsidR="004448E4" w:rsidRPr="004448E4">
        <w:rPr>
          <w:rFonts w:ascii="Times New Roman" w:hAnsi="Times New Roman"/>
          <w:b w:val="0"/>
          <w:sz w:val="24"/>
          <w:szCs w:val="24"/>
        </w:rPr>
        <w:t xml:space="preserve">there is a genuine need for ongoing regulation before </w:t>
      </w:r>
      <w:r w:rsidR="00EB2550" w:rsidRPr="615C2E3A">
        <w:rPr>
          <w:rFonts w:ascii="Times New Roman" w:hAnsi="Times New Roman"/>
          <w:b w:val="0"/>
          <w:sz w:val="24"/>
          <w:szCs w:val="24"/>
        </w:rPr>
        <w:t>the new version of APS 117</w:t>
      </w:r>
      <w:r w:rsidR="00AF2E64" w:rsidRPr="615C2E3A">
        <w:rPr>
          <w:rFonts w:ascii="Times New Roman" w:hAnsi="Times New Roman"/>
          <w:b w:val="0"/>
          <w:sz w:val="24"/>
          <w:szCs w:val="24"/>
        </w:rPr>
        <w:t xml:space="preserve"> </w:t>
      </w:r>
      <w:r w:rsidR="00475EF5" w:rsidRPr="00475EF5">
        <w:rPr>
          <w:rFonts w:ascii="Times New Roman" w:hAnsi="Times New Roman"/>
          <w:b w:val="0"/>
          <w:sz w:val="24"/>
          <w:szCs w:val="24"/>
        </w:rPr>
        <w:t>made under Banking (prudential standard) determination No. 5 of 2024</w:t>
      </w:r>
      <w:r w:rsidR="00475EF5">
        <w:rPr>
          <w:rFonts w:ascii="Times New Roman" w:hAnsi="Times New Roman"/>
          <w:b w:val="0"/>
          <w:sz w:val="24"/>
          <w:szCs w:val="24"/>
        </w:rPr>
        <w:t xml:space="preserve"> </w:t>
      </w:r>
      <w:r w:rsidR="004448E4" w:rsidRPr="004448E4">
        <w:rPr>
          <w:rFonts w:ascii="Times New Roman" w:hAnsi="Times New Roman"/>
          <w:b w:val="0"/>
          <w:sz w:val="24"/>
          <w:szCs w:val="24"/>
        </w:rPr>
        <w:t xml:space="preserve">becomes effective. </w:t>
      </w:r>
      <w:r w:rsidR="00EB7F69">
        <w:rPr>
          <w:rFonts w:ascii="Times New Roman" w:hAnsi="Times New Roman"/>
          <w:b w:val="0"/>
          <w:sz w:val="24"/>
          <w:szCs w:val="24"/>
        </w:rPr>
        <w:t>APR</w:t>
      </w:r>
      <w:r w:rsidR="006619B8">
        <w:rPr>
          <w:rFonts w:ascii="Times New Roman" w:hAnsi="Times New Roman"/>
          <w:b w:val="0"/>
          <w:sz w:val="24"/>
          <w:szCs w:val="24"/>
        </w:rPr>
        <w:t>A</w:t>
      </w:r>
      <w:r w:rsidR="00EB7F69">
        <w:rPr>
          <w:rFonts w:ascii="Times New Roman" w:hAnsi="Times New Roman"/>
          <w:b w:val="0"/>
          <w:sz w:val="24"/>
          <w:szCs w:val="24"/>
        </w:rPr>
        <w:t xml:space="preserve"> did not receive </w:t>
      </w:r>
      <w:r w:rsidR="001E5B23">
        <w:rPr>
          <w:rFonts w:ascii="Times New Roman" w:hAnsi="Times New Roman"/>
          <w:b w:val="0"/>
          <w:sz w:val="24"/>
          <w:szCs w:val="24"/>
        </w:rPr>
        <w:t xml:space="preserve">any submissions </w:t>
      </w:r>
      <w:r w:rsidR="00F2238C">
        <w:rPr>
          <w:rFonts w:ascii="Times New Roman" w:hAnsi="Times New Roman"/>
          <w:b w:val="0"/>
          <w:sz w:val="24"/>
          <w:szCs w:val="24"/>
        </w:rPr>
        <w:t>or objection</w:t>
      </w:r>
      <w:r w:rsidR="00740092">
        <w:rPr>
          <w:rFonts w:ascii="Times New Roman" w:hAnsi="Times New Roman"/>
          <w:b w:val="0"/>
          <w:sz w:val="24"/>
          <w:szCs w:val="24"/>
        </w:rPr>
        <w:t xml:space="preserve">s from </w:t>
      </w:r>
      <w:r w:rsidR="00796AF2">
        <w:rPr>
          <w:rFonts w:ascii="Times New Roman" w:hAnsi="Times New Roman"/>
          <w:b w:val="0"/>
          <w:sz w:val="24"/>
          <w:szCs w:val="24"/>
        </w:rPr>
        <w:t xml:space="preserve">ADIs and </w:t>
      </w:r>
      <w:r w:rsidR="00740092">
        <w:rPr>
          <w:rFonts w:ascii="Times New Roman" w:hAnsi="Times New Roman"/>
          <w:b w:val="0"/>
          <w:sz w:val="24"/>
          <w:szCs w:val="24"/>
        </w:rPr>
        <w:t>industry</w:t>
      </w:r>
      <w:r w:rsidR="00F2238C">
        <w:rPr>
          <w:rFonts w:ascii="Times New Roman" w:hAnsi="Times New Roman"/>
          <w:b w:val="0"/>
          <w:sz w:val="24"/>
          <w:szCs w:val="24"/>
        </w:rPr>
        <w:t xml:space="preserve"> </w:t>
      </w:r>
      <w:r w:rsidR="006619B8">
        <w:rPr>
          <w:rFonts w:ascii="Times New Roman" w:hAnsi="Times New Roman"/>
          <w:b w:val="0"/>
          <w:sz w:val="24"/>
          <w:szCs w:val="24"/>
        </w:rPr>
        <w:t xml:space="preserve">on the </w:t>
      </w:r>
      <w:r w:rsidR="00B328C0" w:rsidRPr="615C2E3A">
        <w:rPr>
          <w:rFonts w:ascii="Times New Roman" w:hAnsi="Times New Roman"/>
          <w:b w:val="0"/>
          <w:sz w:val="24"/>
          <w:szCs w:val="24"/>
        </w:rPr>
        <w:t>proposal</w:t>
      </w:r>
      <w:r w:rsidR="006619B8" w:rsidRPr="615C2E3A">
        <w:rPr>
          <w:rFonts w:ascii="Times New Roman" w:hAnsi="Times New Roman"/>
          <w:b w:val="0"/>
          <w:sz w:val="24"/>
          <w:szCs w:val="24"/>
        </w:rPr>
        <w:t>.</w:t>
      </w:r>
      <w:r w:rsidR="00F4146D" w:rsidRPr="615C2E3A">
        <w:rPr>
          <w:rFonts w:ascii="Times New Roman" w:hAnsi="Times New Roman"/>
          <w:b w:val="0"/>
          <w:sz w:val="24"/>
          <w:szCs w:val="24"/>
        </w:rPr>
        <w:t xml:space="preserve"> </w:t>
      </w:r>
    </w:p>
    <w:p w14:paraId="474E92F9" w14:textId="67E109CC" w:rsidR="00043DA2" w:rsidRPr="00590C51" w:rsidRDefault="00043DA2" w:rsidP="008407BC">
      <w:pPr>
        <w:pStyle w:val="Heading"/>
        <w:numPr>
          <w:ilvl w:val="0"/>
          <w:numId w:val="12"/>
        </w:numPr>
        <w:spacing w:after="240"/>
        <w:rPr>
          <w:rFonts w:ascii="Times New Roman" w:hAnsi="Times New Roman"/>
          <w:sz w:val="24"/>
          <w:szCs w:val="24"/>
        </w:rPr>
      </w:pPr>
      <w:r w:rsidRPr="00590C51">
        <w:rPr>
          <w:rFonts w:ascii="Times New Roman" w:hAnsi="Times New Roman"/>
          <w:sz w:val="24"/>
          <w:szCs w:val="24"/>
        </w:rPr>
        <w:t xml:space="preserve">Impact </w:t>
      </w:r>
      <w:r w:rsidR="008407BC">
        <w:rPr>
          <w:rFonts w:ascii="Times New Roman" w:hAnsi="Times New Roman"/>
          <w:sz w:val="24"/>
          <w:szCs w:val="24"/>
        </w:rPr>
        <w:t>Analysis</w:t>
      </w:r>
    </w:p>
    <w:p w14:paraId="2FA3CDBE" w14:textId="22E85D93" w:rsidR="008423C0" w:rsidRPr="00590C51" w:rsidRDefault="008423C0" w:rsidP="008423C0">
      <w:pPr>
        <w:pStyle w:val="Heading"/>
        <w:tabs>
          <w:tab w:val="left" w:pos="360"/>
        </w:tabs>
        <w:spacing w:after="240"/>
        <w:rPr>
          <w:rFonts w:ascii="Times New Roman" w:hAnsi="Times New Roman"/>
          <w:b w:val="0"/>
          <w:sz w:val="24"/>
          <w:szCs w:val="24"/>
        </w:rPr>
      </w:pPr>
      <w:r w:rsidRPr="00590C51">
        <w:rPr>
          <w:rFonts w:ascii="Times New Roman" w:hAnsi="Times New Roman"/>
          <w:b w:val="0"/>
          <w:sz w:val="24"/>
          <w:szCs w:val="24"/>
        </w:rPr>
        <w:t xml:space="preserve">The Office of Impact </w:t>
      </w:r>
      <w:r w:rsidR="00D02729">
        <w:rPr>
          <w:rFonts w:ascii="Times New Roman" w:hAnsi="Times New Roman"/>
          <w:b w:val="0"/>
          <w:sz w:val="24"/>
          <w:szCs w:val="24"/>
        </w:rPr>
        <w:t>Analysis</w:t>
      </w:r>
      <w:r w:rsidR="00D02729" w:rsidRPr="00590C51">
        <w:rPr>
          <w:rFonts w:ascii="Times New Roman" w:hAnsi="Times New Roman"/>
          <w:b w:val="0"/>
          <w:sz w:val="24"/>
          <w:szCs w:val="24"/>
        </w:rPr>
        <w:t xml:space="preserve"> </w:t>
      </w:r>
      <w:r w:rsidR="008407BC">
        <w:rPr>
          <w:rFonts w:ascii="Times New Roman" w:hAnsi="Times New Roman"/>
          <w:b w:val="0"/>
          <w:sz w:val="24"/>
          <w:szCs w:val="24"/>
        </w:rPr>
        <w:t>confirmed</w:t>
      </w:r>
      <w:r w:rsidR="00947C38" w:rsidRPr="0026634D">
        <w:rPr>
          <w:rFonts w:ascii="Times New Roman" w:hAnsi="Times New Roman"/>
          <w:b w:val="0"/>
          <w:sz w:val="24"/>
          <w:szCs w:val="24"/>
        </w:rPr>
        <w:t xml:space="preserve"> that </w:t>
      </w:r>
      <w:r w:rsidR="008407BC">
        <w:rPr>
          <w:rFonts w:ascii="Times New Roman" w:hAnsi="Times New Roman"/>
          <w:b w:val="0"/>
          <w:sz w:val="24"/>
          <w:szCs w:val="24"/>
        </w:rPr>
        <w:t>a</w:t>
      </w:r>
      <w:r w:rsidR="00947C38" w:rsidRPr="0026634D">
        <w:rPr>
          <w:rFonts w:ascii="Times New Roman" w:hAnsi="Times New Roman"/>
          <w:b w:val="0"/>
          <w:sz w:val="24"/>
          <w:szCs w:val="24"/>
        </w:rPr>
        <w:t xml:space="preserve"> Regulat</w:t>
      </w:r>
      <w:r w:rsidR="00947C38">
        <w:rPr>
          <w:rFonts w:ascii="Times New Roman" w:hAnsi="Times New Roman"/>
          <w:b w:val="0"/>
          <w:sz w:val="24"/>
          <w:szCs w:val="24"/>
        </w:rPr>
        <w:t>ion</w:t>
      </w:r>
      <w:r w:rsidR="00947C38" w:rsidRPr="0026634D">
        <w:rPr>
          <w:rFonts w:ascii="Times New Roman" w:hAnsi="Times New Roman"/>
          <w:b w:val="0"/>
          <w:sz w:val="24"/>
          <w:szCs w:val="24"/>
        </w:rPr>
        <w:t xml:space="preserve"> Impact </w:t>
      </w:r>
      <w:r w:rsidR="00947C38">
        <w:rPr>
          <w:rFonts w:ascii="Times New Roman" w:hAnsi="Times New Roman"/>
          <w:b w:val="0"/>
          <w:sz w:val="24"/>
          <w:szCs w:val="24"/>
        </w:rPr>
        <w:t>S</w:t>
      </w:r>
      <w:r w:rsidR="00947C38" w:rsidRPr="0026634D">
        <w:rPr>
          <w:rFonts w:ascii="Times New Roman" w:hAnsi="Times New Roman"/>
          <w:b w:val="0"/>
          <w:sz w:val="24"/>
          <w:szCs w:val="24"/>
        </w:rPr>
        <w:t xml:space="preserve">tatement </w:t>
      </w:r>
      <w:r w:rsidR="00947C38">
        <w:rPr>
          <w:rFonts w:ascii="Times New Roman" w:hAnsi="Times New Roman"/>
          <w:b w:val="0"/>
          <w:sz w:val="24"/>
          <w:szCs w:val="24"/>
        </w:rPr>
        <w:t>was</w:t>
      </w:r>
      <w:r w:rsidR="00947C38" w:rsidRPr="0026634D">
        <w:rPr>
          <w:rFonts w:ascii="Times New Roman" w:hAnsi="Times New Roman"/>
          <w:b w:val="0"/>
          <w:sz w:val="24"/>
          <w:szCs w:val="24"/>
        </w:rPr>
        <w:t xml:space="preserve"> </w:t>
      </w:r>
      <w:r w:rsidR="008407BC">
        <w:rPr>
          <w:rFonts w:ascii="Times New Roman" w:hAnsi="Times New Roman"/>
          <w:b w:val="0"/>
          <w:sz w:val="24"/>
          <w:szCs w:val="24"/>
        </w:rPr>
        <w:t xml:space="preserve">not </w:t>
      </w:r>
      <w:r w:rsidR="00947C38" w:rsidRPr="0026634D">
        <w:rPr>
          <w:rFonts w:ascii="Times New Roman" w:hAnsi="Times New Roman"/>
          <w:b w:val="0"/>
          <w:sz w:val="24"/>
          <w:szCs w:val="24"/>
        </w:rPr>
        <w:t>required</w:t>
      </w:r>
      <w:r w:rsidR="001808E7">
        <w:rPr>
          <w:rFonts w:ascii="Times New Roman" w:hAnsi="Times New Roman"/>
          <w:b w:val="0"/>
          <w:sz w:val="24"/>
          <w:szCs w:val="24"/>
        </w:rPr>
        <w:t>.</w:t>
      </w:r>
      <w:r w:rsidR="00365E40">
        <w:rPr>
          <w:rFonts w:ascii="Times New Roman" w:hAnsi="Times New Roman"/>
          <w:b w:val="0"/>
          <w:sz w:val="24"/>
          <w:szCs w:val="24"/>
        </w:rPr>
        <w:t xml:space="preserve"> </w:t>
      </w:r>
    </w:p>
    <w:bookmarkEnd w:id="9"/>
    <w:p w14:paraId="59D1A73F" w14:textId="75EA295D" w:rsidR="00043DA2" w:rsidRDefault="00043DA2" w:rsidP="008C04B6">
      <w:pPr>
        <w:pStyle w:val="Heading"/>
        <w:numPr>
          <w:ilvl w:val="0"/>
          <w:numId w:val="12"/>
        </w:numPr>
        <w:spacing w:after="240"/>
        <w:rPr>
          <w:rFonts w:ascii="Times New Roman" w:hAnsi="Times New Roman"/>
          <w:sz w:val="24"/>
          <w:szCs w:val="24"/>
        </w:rPr>
      </w:pPr>
      <w:r w:rsidRPr="00590C51">
        <w:rPr>
          <w:rFonts w:ascii="Times New Roman" w:hAnsi="Times New Roman"/>
          <w:sz w:val="24"/>
          <w:szCs w:val="24"/>
        </w:rPr>
        <w:t xml:space="preserve">Statement of compatibility prepared in accordance with Part 3 of the </w:t>
      </w:r>
      <w:r w:rsidRPr="00ED19D5">
        <w:rPr>
          <w:rFonts w:ascii="Times New Roman" w:hAnsi="Times New Roman"/>
          <w:i/>
          <w:sz w:val="24"/>
          <w:szCs w:val="24"/>
        </w:rPr>
        <w:t>Human Rights (Parliamentary Scrutiny) Act 2011</w:t>
      </w:r>
    </w:p>
    <w:p w14:paraId="5B0A0C5A" w14:textId="3338C42A" w:rsidR="00043DA2" w:rsidRPr="00590C51" w:rsidRDefault="00043DA2" w:rsidP="00043DA2">
      <w:pPr>
        <w:pStyle w:val="Heading"/>
        <w:spacing w:after="240"/>
        <w:rPr>
          <w:rFonts w:ascii="Times New Roman" w:hAnsi="Times New Roman"/>
          <w:b w:val="0"/>
          <w:sz w:val="24"/>
          <w:szCs w:val="24"/>
        </w:rPr>
      </w:pPr>
      <w:r w:rsidRPr="00590C51">
        <w:rPr>
          <w:rFonts w:ascii="Times New Roman" w:hAnsi="Times New Roman"/>
          <w:b w:val="0"/>
          <w:sz w:val="24"/>
          <w:szCs w:val="24"/>
        </w:rPr>
        <w:t xml:space="preserve">A Statement of compatibility prepared in accordance with Part 3 of the </w:t>
      </w:r>
      <w:r w:rsidRPr="00590C51">
        <w:rPr>
          <w:rFonts w:ascii="Times New Roman" w:hAnsi="Times New Roman"/>
          <w:b w:val="0"/>
          <w:i/>
          <w:sz w:val="24"/>
          <w:szCs w:val="24"/>
        </w:rPr>
        <w:t>Human Rights (Parliamentary Scrutiny) Act 2011</w:t>
      </w:r>
      <w:r w:rsidRPr="00590C51">
        <w:rPr>
          <w:rFonts w:ascii="Times New Roman" w:hAnsi="Times New Roman"/>
          <w:b w:val="0"/>
          <w:sz w:val="24"/>
          <w:szCs w:val="24"/>
        </w:rPr>
        <w:t xml:space="preserve"> is provided at Attachment </w:t>
      </w:r>
      <w:r w:rsidR="002C2987">
        <w:rPr>
          <w:rFonts w:ascii="Times New Roman" w:hAnsi="Times New Roman"/>
          <w:b w:val="0"/>
          <w:sz w:val="24"/>
          <w:szCs w:val="24"/>
        </w:rPr>
        <w:t>B</w:t>
      </w:r>
      <w:r w:rsidRPr="00590C51">
        <w:rPr>
          <w:rFonts w:ascii="Times New Roman" w:hAnsi="Times New Roman"/>
          <w:b w:val="0"/>
          <w:sz w:val="24"/>
          <w:szCs w:val="24"/>
        </w:rPr>
        <w:t xml:space="preserve"> to this Explanatory Statement.</w:t>
      </w:r>
    </w:p>
    <w:p w14:paraId="6A17274E" w14:textId="77777777" w:rsidR="00043DA2" w:rsidRDefault="00043DA2" w:rsidP="00043DA2">
      <w:pPr>
        <w:spacing w:after="240"/>
        <w:jc w:val="both"/>
        <w:rPr>
          <w:rFonts w:ascii="Times New Roman" w:hAnsi="Times New Roman"/>
          <w:sz w:val="24"/>
          <w:szCs w:val="24"/>
        </w:rPr>
      </w:pPr>
    </w:p>
    <w:p w14:paraId="2B88CB30" w14:textId="636CFFE9" w:rsidR="002C5A90" w:rsidRDefault="002C5A90">
      <w:pPr>
        <w:spacing w:after="240"/>
        <w:jc w:val="both"/>
        <w:rPr>
          <w:rFonts w:ascii="Times New Roman" w:hAnsi="Times New Roman"/>
          <w:sz w:val="24"/>
          <w:szCs w:val="24"/>
        </w:rPr>
      </w:pPr>
      <w:r>
        <w:rPr>
          <w:rFonts w:ascii="Times New Roman" w:hAnsi="Times New Roman"/>
          <w:sz w:val="24"/>
          <w:szCs w:val="24"/>
        </w:rPr>
        <w:br w:type="page"/>
      </w:r>
    </w:p>
    <w:p w14:paraId="42495748" w14:textId="69F32C73" w:rsidR="002C5A90" w:rsidRPr="00590C51" w:rsidRDefault="00043DA2" w:rsidP="002C5A90">
      <w:pPr>
        <w:spacing w:after="360"/>
        <w:outlineLvl w:val="0"/>
        <w:rPr>
          <w:rFonts w:ascii="Times New Roman" w:hAnsi="Times New Roman"/>
          <w:sz w:val="24"/>
          <w:szCs w:val="24"/>
          <w:u w:val="single"/>
        </w:rPr>
      </w:pPr>
      <w:r w:rsidRPr="00590C51">
        <w:rPr>
          <w:rFonts w:ascii="Times New Roman" w:hAnsi="Times New Roman"/>
          <w:sz w:val="24"/>
          <w:szCs w:val="24"/>
          <w:u w:val="single"/>
        </w:rPr>
        <w:lastRenderedPageBreak/>
        <w:t xml:space="preserve">ATTACHMENT </w:t>
      </w:r>
      <w:r w:rsidR="00834A0F">
        <w:rPr>
          <w:rFonts w:ascii="Times New Roman" w:hAnsi="Times New Roman"/>
          <w:sz w:val="24"/>
          <w:szCs w:val="24"/>
          <w:u w:val="single"/>
        </w:rPr>
        <w:t>A</w:t>
      </w:r>
    </w:p>
    <w:p w14:paraId="550CB8B8" w14:textId="77777777" w:rsidR="00452D2D" w:rsidRPr="001A4DE4" w:rsidRDefault="00452D2D" w:rsidP="00452D2D">
      <w:pPr>
        <w:spacing w:after="240"/>
        <w:jc w:val="both"/>
        <w:rPr>
          <w:rFonts w:ascii="Times New Roman" w:hAnsi="Times New Roman"/>
          <w:b/>
          <w:sz w:val="24"/>
          <w:szCs w:val="24"/>
        </w:rPr>
      </w:pPr>
      <w:r w:rsidRPr="001A4DE4">
        <w:rPr>
          <w:rFonts w:ascii="Times New Roman" w:hAnsi="Times New Roman"/>
          <w:b/>
          <w:sz w:val="24"/>
          <w:szCs w:val="24"/>
        </w:rPr>
        <w:t xml:space="preserve">Details of the new prudential standard </w:t>
      </w:r>
    </w:p>
    <w:p w14:paraId="3020968A" w14:textId="12A63A81" w:rsidR="002C5A90" w:rsidRDefault="002C5A90" w:rsidP="002C5A90">
      <w:pPr>
        <w:spacing w:after="240"/>
        <w:jc w:val="both"/>
        <w:rPr>
          <w:rFonts w:ascii="Times New Roman" w:hAnsi="Times New Roman"/>
          <w:sz w:val="24"/>
          <w:szCs w:val="24"/>
        </w:rPr>
      </w:pPr>
      <w:r>
        <w:rPr>
          <w:rFonts w:ascii="Times New Roman" w:hAnsi="Times New Roman"/>
          <w:sz w:val="24"/>
          <w:szCs w:val="24"/>
        </w:rPr>
        <w:t>The key requirements of APS 117 are set out below.</w:t>
      </w:r>
    </w:p>
    <w:p w14:paraId="2587C5FC" w14:textId="5610ECCE" w:rsidR="002F0066" w:rsidRPr="008776AD" w:rsidRDefault="002F0066" w:rsidP="002F0066">
      <w:pPr>
        <w:spacing w:after="240"/>
        <w:jc w:val="both"/>
        <w:rPr>
          <w:rFonts w:ascii="Times New Roman" w:hAnsi="Times New Roman"/>
          <w:b/>
          <w:i/>
          <w:sz w:val="24"/>
          <w:szCs w:val="24"/>
        </w:rPr>
      </w:pPr>
      <w:r w:rsidRPr="008776AD">
        <w:rPr>
          <w:rFonts w:ascii="Times New Roman" w:hAnsi="Times New Roman"/>
          <w:b/>
          <w:i/>
          <w:sz w:val="24"/>
          <w:szCs w:val="24"/>
        </w:rPr>
        <w:t>Authority, application</w:t>
      </w:r>
      <w:r w:rsidR="000F070D" w:rsidRPr="008776AD">
        <w:rPr>
          <w:rFonts w:ascii="Times New Roman" w:hAnsi="Times New Roman"/>
          <w:b/>
          <w:i/>
          <w:sz w:val="24"/>
          <w:szCs w:val="24"/>
        </w:rPr>
        <w:t xml:space="preserve"> and</w:t>
      </w:r>
      <w:r w:rsidRPr="008776AD">
        <w:rPr>
          <w:rFonts w:ascii="Times New Roman" w:hAnsi="Times New Roman"/>
          <w:b/>
          <w:i/>
          <w:sz w:val="24"/>
          <w:szCs w:val="24"/>
        </w:rPr>
        <w:t xml:space="preserve"> interpretation</w:t>
      </w:r>
    </w:p>
    <w:p w14:paraId="64C3185B" w14:textId="77777777" w:rsidR="002F0066" w:rsidRDefault="002F0066" w:rsidP="002F0066">
      <w:pPr>
        <w:spacing w:after="240"/>
        <w:jc w:val="both"/>
        <w:rPr>
          <w:rFonts w:ascii="Times New Roman" w:hAnsi="Times New Roman"/>
          <w:bCs/>
          <w:iCs/>
          <w:sz w:val="24"/>
          <w:szCs w:val="24"/>
        </w:rPr>
      </w:pPr>
      <w:r>
        <w:rPr>
          <w:rFonts w:ascii="Times New Roman" w:hAnsi="Times New Roman"/>
          <w:bCs/>
          <w:iCs/>
          <w:sz w:val="24"/>
          <w:szCs w:val="24"/>
        </w:rPr>
        <w:t>Under subsection 11AF(1) of the Act, APRA may determine prudential standards to be complied with by (among others) all, or specified classes of, ADIs and authorised NOHCs.</w:t>
      </w:r>
    </w:p>
    <w:p w14:paraId="2B8A43A9" w14:textId="02338139" w:rsidR="002F0066" w:rsidRDefault="002F0066" w:rsidP="002F0066">
      <w:pPr>
        <w:spacing w:after="240"/>
        <w:jc w:val="both"/>
        <w:rPr>
          <w:rFonts w:ascii="Times New Roman" w:hAnsi="Times New Roman"/>
          <w:bCs/>
          <w:iCs/>
          <w:sz w:val="24"/>
          <w:szCs w:val="24"/>
        </w:rPr>
      </w:pPr>
      <w:r>
        <w:rPr>
          <w:rFonts w:ascii="Times New Roman" w:hAnsi="Times New Roman"/>
          <w:bCs/>
          <w:iCs/>
          <w:sz w:val="24"/>
          <w:szCs w:val="24"/>
        </w:rPr>
        <w:t xml:space="preserve">Paragraphs 1 to </w:t>
      </w:r>
      <w:r w:rsidR="000F070D">
        <w:rPr>
          <w:rFonts w:ascii="Times New Roman" w:hAnsi="Times New Roman"/>
          <w:bCs/>
          <w:iCs/>
          <w:sz w:val="24"/>
          <w:szCs w:val="24"/>
        </w:rPr>
        <w:t>5</w:t>
      </w:r>
      <w:r>
        <w:rPr>
          <w:rFonts w:ascii="Times New Roman" w:hAnsi="Times New Roman"/>
          <w:bCs/>
          <w:iCs/>
          <w:sz w:val="24"/>
          <w:szCs w:val="24"/>
        </w:rPr>
        <w:t xml:space="preserve"> are the machinery provisions relating to the legal authority under which the instrument is made, the classes of ADIs and authorised NOHCs that are required to comply with the standard, and </w:t>
      </w:r>
      <w:r w:rsidR="00FC4083">
        <w:rPr>
          <w:rFonts w:ascii="Times New Roman" w:hAnsi="Times New Roman"/>
          <w:bCs/>
          <w:iCs/>
          <w:sz w:val="24"/>
          <w:szCs w:val="24"/>
        </w:rPr>
        <w:t xml:space="preserve">the </w:t>
      </w:r>
      <w:r>
        <w:rPr>
          <w:rFonts w:ascii="Times New Roman" w:hAnsi="Times New Roman"/>
          <w:bCs/>
          <w:iCs/>
          <w:sz w:val="24"/>
          <w:szCs w:val="24"/>
        </w:rPr>
        <w:t>interpretation of the standard.</w:t>
      </w:r>
    </w:p>
    <w:p w14:paraId="18BA264A" w14:textId="77777777" w:rsidR="002F0066" w:rsidRPr="008776AD" w:rsidRDefault="002F0066" w:rsidP="002F0066">
      <w:pPr>
        <w:spacing w:after="240"/>
        <w:jc w:val="both"/>
        <w:rPr>
          <w:rFonts w:ascii="Times New Roman" w:hAnsi="Times New Roman"/>
          <w:b/>
          <w:i/>
          <w:sz w:val="24"/>
          <w:szCs w:val="24"/>
        </w:rPr>
      </w:pPr>
      <w:r w:rsidRPr="008776AD">
        <w:rPr>
          <w:rFonts w:ascii="Times New Roman" w:hAnsi="Times New Roman"/>
          <w:b/>
          <w:i/>
          <w:sz w:val="24"/>
          <w:szCs w:val="24"/>
        </w:rPr>
        <w:t>Scope</w:t>
      </w:r>
    </w:p>
    <w:p w14:paraId="385B918B" w14:textId="15BC41B2" w:rsidR="002F0066" w:rsidRDefault="002F0066" w:rsidP="002F0066">
      <w:pPr>
        <w:spacing w:after="240"/>
        <w:jc w:val="both"/>
        <w:rPr>
          <w:rFonts w:ascii="Times New Roman" w:hAnsi="Times New Roman"/>
          <w:bCs/>
          <w:iCs/>
          <w:sz w:val="24"/>
          <w:szCs w:val="24"/>
        </w:rPr>
      </w:pPr>
      <w:r>
        <w:rPr>
          <w:rFonts w:ascii="Times New Roman" w:hAnsi="Times New Roman"/>
          <w:bCs/>
          <w:iCs/>
          <w:sz w:val="24"/>
          <w:szCs w:val="24"/>
        </w:rPr>
        <w:t xml:space="preserve">Paragraph </w:t>
      </w:r>
      <w:r w:rsidR="00DD63C8">
        <w:rPr>
          <w:rFonts w:ascii="Times New Roman" w:hAnsi="Times New Roman"/>
          <w:bCs/>
          <w:iCs/>
          <w:sz w:val="24"/>
          <w:szCs w:val="24"/>
        </w:rPr>
        <w:t xml:space="preserve">6 </w:t>
      </w:r>
      <w:r w:rsidR="004A4B9E">
        <w:rPr>
          <w:rFonts w:ascii="Times New Roman" w:hAnsi="Times New Roman"/>
          <w:bCs/>
          <w:iCs/>
          <w:sz w:val="24"/>
          <w:szCs w:val="24"/>
        </w:rPr>
        <w:t xml:space="preserve">sets </w:t>
      </w:r>
      <w:r w:rsidR="00640597">
        <w:rPr>
          <w:rFonts w:ascii="Times New Roman" w:hAnsi="Times New Roman"/>
          <w:bCs/>
          <w:iCs/>
          <w:sz w:val="24"/>
          <w:szCs w:val="24"/>
        </w:rPr>
        <w:t xml:space="preserve">out </w:t>
      </w:r>
      <w:r w:rsidR="004A4B9E">
        <w:rPr>
          <w:rFonts w:ascii="Times New Roman" w:hAnsi="Times New Roman"/>
          <w:bCs/>
          <w:iCs/>
          <w:sz w:val="24"/>
          <w:szCs w:val="24"/>
        </w:rPr>
        <w:t xml:space="preserve">the items in the ADI’s </w:t>
      </w:r>
      <w:r w:rsidR="00640597">
        <w:rPr>
          <w:rFonts w:ascii="Times New Roman" w:hAnsi="Times New Roman"/>
          <w:bCs/>
          <w:iCs/>
          <w:sz w:val="24"/>
          <w:szCs w:val="24"/>
        </w:rPr>
        <w:t xml:space="preserve">banking book </w:t>
      </w:r>
      <w:r w:rsidR="00D12751">
        <w:rPr>
          <w:rFonts w:ascii="Times New Roman" w:hAnsi="Times New Roman"/>
          <w:bCs/>
          <w:iCs/>
          <w:sz w:val="24"/>
          <w:szCs w:val="24"/>
        </w:rPr>
        <w:t xml:space="preserve">that </w:t>
      </w:r>
      <w:r w:rsidR="00211F96">
        <w:rPr>
          <w:rFonts w:ascii="Times New Roman" w:hAnsi="Times New Roman"/>
          <w:bCs/>
          <w:iCs/>
          <w:sz w:val="24"/>
          <w:szCs w:val="24"/>
        </w:rPr>
        <w:t>the standard applies to</w:t>
      </w:r>
      <w:r>
        <w:rPr>
          <w:rFonts w:ascii="Times New Roman" w:hAnsi="Times New Roman"/>
          <w:bCs/>
          <w:iCs/>
          <w:sz w:val="24"/>
          <w:szCs w:val="24"/>
        </w:rPr>
        <w:t xml:space="preserve">. </w:t>
      </w:r>
    </w:p>
    <w:p w14:paraId="2BEB4A5E" w14:textId="77777777" w:rsidR="002F0066" w:rsidRPr="008776AD" w:rsidRDefault="002F0066" w:rsidP="002F0066">
      <w:pPr>
        <w:spacing w:after="240"/>
        <w:jc w:val="both"/>
        <w:rPr>
          <w:rFonts w:ascii="Times New Roman" w:hAnsi="Times New Roman"/>
          <w:b/>
          <w:i/>
          <w:sz w:val="24"/>
          <w:szCs w:val="24"/>
        </w:rPr>
      </w:pPr>
      <w:r w:rsidRPr="008776AD">
        <w:rPr>
          <w:rFonts w:ascii="Times New Roman" w:hAnsi="Times New Roman"/>
          <w:b/>
          <w:i/>
          <w:sz w:val="24"/>
          <w:szCs w:val="24"/>
        </w:rPr>
        <w:t>Definitions</w:t>
      </w:r>
    </w:p>
    <w:p w14:paraId="7C90B13E" w14:textId="678BCE33" w:rsidR="002F0066" w:rsidRPr="001A4DE4" w:rsidRDefault="002F0066" w:rsidP="002F0066">
      <w:pPr>
        <w:spacing w:after="240"/>
        <w:jc w:val="both"/>
        <w:rPr>
          <w:rFonts w:ascii="Times New Roman" w:hAnsi="Times New Roman"/>
          <w:bCs/>
          <w:iCs/>
          <w:sz w:val="24"/>
          <w:szCs w:val="24"/>
        </w:rPr>
      </w:pPr>
      <w:r>
        <w:rPr>
          <w:rFonts w:ascii="Times New Roman" w:hAnsi="Times New Roman"/>
          <w:bCs/>
          <w:iCs/>
          <w:sz w:val="24"/>
          <w:szCs w:val="24"/>
        </w:rPr>
        <w:t xml:space="preserve">Paragraph </w:t>
      </w:r>
      <w:r w:rsidR="009F744B">
        <w:rPr>
          <w:rFonts w:ascii="Times New Roman" w:hAnsi="Times New Roman"/>
          <w:bCs/>
          <w:iCs/>
          <w:sz w:val="24"/>
          <w:szCs w:val="24"/>
        </w:rPr>
        <w:t>7</w:t>
      </w:r>
      <w:r>
        <w:rPr>
          <w:rFonts w:ascii="Times New Roman" w:hAnsi="Times New Roman"/>
          <w:bCs/>
          <w:iCs/>
          <w:sz w:val="24"/>
          <w:szCs w:val="24"/>
        </w:rPr>
        <w:t xml:space="preserve"> is a machinery provision setting out relevant definitions. </w:t>
      </w:r>
    </w:p>
    <w:p w14:paraId="6D3C0871" w14:textId="77777777" w:rsidR="002C5A90" w:rsidRPr="008776AD" w:rsidRDefault="002C5A90" w:rsidP="002C5A90">
      <w:pPr>
        <w:spacing w:after="240"/>
        <w:jc w:val="both"/>
        <w:rPr>
          <w:rFonts w:ascii="Times New Roman" w:hAnsi="Times New Roman"/>
          <w:b/>
          <w:i/>
          <w:sz w:val="24"/>
          <w:szCs w:val="24"/>
        </w:rPr>
      </w:pPr>
      <w:r w:rsidRPr="008776AD">
        <w:rPr>
          <w:rFonts w:ascii="Times New Roman" w:hAnsi="Times New Roman"/>
          <w:b/>
          <w:i/>
          <w:sz w:val="24"/>
          <w:szCs w:val="24"/>
        </w:rPr>
        <w:t>Key principles</w:t>
      </w:r>
    </w:p>
    <w:p w14:paraId="331CCEDD" w14:textId="77777777" w:rsidR="002C5A90" w:rsidRDefault="002C5A90" w:rsidP="002C5A90">
      <w:pPr>
        <w:spacing w:after="240"/>
        <w:jc w:val="both"/>
        <w:rPr>
          <w:rFonts w:ascii="Times New Roman" w:hAnsi="Times New Roman"/>
          <w:sz w:val="24"/>
          <w:szCs w:val="24"/>
        </w:rPr>
      </w:pPr>
      <w:r>
        <w:rPr>
          <w:rFonts w:ascii="Times New Roman" w:hAnsi="Times New Roman"/>
          <w:sz w:val="24"/>
          <w:szCs w:val="24"/>
        </w:rPr>
        <w:t xml:space="preserve">Paragraph </w:t>
      </w:r>
      <w:r w:rsidRPr="005B7CA8">
        <w:rPr>
          <w:rFonts w:ascii="Times New Roman" w:hAnsi="Times New Roman"/>
          <w:sz w:val="24"/>
          <w:szCs w:val="24"/>
        </w:rPr>
        <w:t>8</w:t>
      </w:r>
      <w:r>
        <w:rPr>
          <w:rFonts w:ascii="Times New Roman" w:hAnsi="Times New Roman"/>
          <w:sz w:val="24"/>
          <w:szCs w:val="24"/>
        </w:rPr>
        <w:t xml:space="preserve"> requires a</w:t>
      </w:r>
      <w:r w:rsidRPr="005B7CA8">
        <w:rPr>
          <w:rFonts w:ascii="Times New Roman" w:hAnsi="Times New Roman"/>
          <w:sz w:val="24"/>
          <w:szCs w:val="24"/>
        </w:rPr>
        <w:t xml:space="preserve">n ADI that has </w:t>
      </w:r>
      <w:r>
        <w:rPr>
          <w:rFonts w:ascii="Times New Roman" w:hAnsi="Times New Roman"/>
          <w:sz w:val="24"/>
          <w:szCs w:val="24"/>
        </w:rPr>
        <w:t xml:space="preserve">IRRBB </w:t>
      </w:r>
      <w:r w:rsidRPr="005B7CA8">
        <w:rPr>
          <w:rFonts w:ascii="Times New Roman" w:hAnsi="Times New Roman"/>
          <w:sz w:val="24"/>
          <w:szCs w:val="24"/>
        </w:rPr>
        <w:t xml:space="preserve">model approval </w:t>
      </w:r>
      <w:r>
        <w:rPr>
          <w:rFonts w:ascii="Times New Roman" w:hAnsi="Times New Roman"/>
          <w:sz w:val="24"/>
          <w:szCs w:val="24"/>
        </w:rPr>
        <w:t xml:space="preserve">to have </w:t>
      </w:r>
      <w:r w:rsidRPr="005B7CA8">
        <w:rPr>
          <w:rFonts w:ascii="Times New Roman" w:hAnsi="Times New Roman"/>
          <w:sz w:val="24"/>
          <w:szCs w:val="24"/>
        </w:rPr>
        <w:t>a robust IRRBB framework and a conceptually sound IRRBB measurement system and</w:t>
      </w:r>
      <w:r>
        <w:rPr>
          <w:rFonts w:ascii="Times New Roman" w:hAnsi="Times New Roman"/>
          <w:sz w:val="24"/>
          <w:szCs w:val="24"/>
        </w:rPr>
        <w:t xml:space="preserve"> </w:t>
      </w:r>
      <w:r w:rsidRPr="005B7CA8">
        <w:rPr>
          <w:rFonts w:ascii="Times New Roman" w:hAnsi="Times New Roman"/>
          <w:sz w:val="24"/>
          <w:szCs w:val="24"/>
        </w:rPr>
        <w:t>hold regulatory capital commensurate with its exposure to IRRBB.</w:t>
      </w:r>
    </w:p>
    <w:p w14:paraId="7338B8D7" w14:textId="77777777" w:rsidR="002C5A90" w:rsidRPr="008776AD" w:rsidRDefault="002C5A90" w:rsidP="002C5A90">
      <w:pPr>
        <w:spacing w:after="240"/>
        <w:jc w:val="both"/>
        <w:rPr>
          <w:rFonts w:ascii="Times New Roman" w:hAnsi="Times New Roman"/>
          <w:b/>
          <w:i/>
          <w:sz w:val="24"/>
          <w:szCs w:val="24"/>
        </w:rPr>
      </w:pPr>
      <w:r w:rsidRPr="008776AD">
        <w:rPr>
          <w:rFonts w:ascii="Times New Roman" w:hAnsi="Times New Roman"/>
          <w:b/>
          <w:i/>
          <w:sz w:val="24"/>
          <w:szCs w:val="24"/>
        </w:rPr>
        <w:t>Approval process</w:t>
      </w:r>
    </w:p>
    <w:p w14:paraId="62181806" w14:textId="0F391560" w:rsidR="002C5A90" w:rsidRPr="001F46A7" w:rsidRDefault="002C5A90" w:rsidP="002C5A90">
      <w:pPr>
        <w:spacing w:after="240"/>
        <w:jc w:val="both"/>
        <w:rPr>
          <w:rFonts w:ascii="Times New Roman" w:hAnsi="Times New Roman"/>
          <w:sz w:val="24"/>
          <w:szCs w:val="24"/>
        </w:rPr>
      </w:pPr>
      <w:r w:rsidRPr="001F46A7">
        <w:rPr>
          <w:rFonts w:ascii="Times New Roman" w:hAnsi="Times New Roman"/>
          <w:sz w:val="24"/>
          <w:szCs w:val="24"/>
        </w:rPr>
        <w:t>Paragraphs 9-15</w:t>
      </w:r>
      <w:r>
        <w:rPr>
          <w:rFonts w:ascii="Times New Roman" w:hAnsi="Times New Roman"/>
          <w:sz w:val="24"/>
          <w:szCs w:val="24"/>
        </w:rPr>
        <w:t xml:space="preserve"> set out the requirements for an ADI </w:t>
      </w:r>
      <w:r w:rsidR="0021486A">
        <w:rPr>
          <w:rFonts w:ascii="Times New Roman" w:hAnsi="Times New Roman"/>
          <w:sz w:val="24"/>
          <w:szCs w:val="24"/>
        </w:rPr>
        <w:t xml:space="preserve">that is </w:t>
      </w:r>
      <w:r>
        <w:rPr>
          <w:rFonts w:ascii="Times New Roman" w:hAnsi="Times New Roman"/>
          <w:sz w:val="24"/>
          <w:szCs w:val="24"/>
        </w:rPr>
        <w:t xml:space="preserve">subject to </w:t>
      </w:r>
      <w:r w:rsidR="0021486A" w:rsidRPr="00E539A8">
        <w:rPr>
          <w:rFonts w:ascii="Times New Roman" w:hAnsi="Times New Roman"/>
          <w:i/>
          <w:sz w:val="24"/>
          <w:szCs w:val="24"/>
        </w:rPr>
        <w:t xml:space="preserve">Prudential Standard </w:t>
      </w:r>
      <w:r w:rsidRPr="00E539A8">
        <w:rPr>
          <w:rFonts w:ascii="Times New Roman" w:hAnsi="Times New Roman"/>
          <w:i/>
          <w:sz w:val="24"/>
          <w:szCs w:val="24"/>
        </w:rPr>
        <w:t xml:space="preserve">APS 113 </w:t>
      </w:r>
      <w:r w:rsidR="0021486A" w:rsidRPr="00E539A8">
        <w:rPr>
          <w:rFonts w:ascii="Times New Roman" w:hAnsi="Times New Roman"/>
          <w:i/>
          <w:sz w:val="24"/>
          <w:szCs w:val="24"/>
        </w:rPr>
        <w:t>Capital Adequacy: Internal Ratings-based Approach to Credit Risk</w:t>
      </w:r>
      <w:r w:rsidR="0021486A">
        <w:rPr>
          <w:rFonts w:ascii="Times New Roman" w:hAnsi="Times New Roman"/>
          <w:sz w:val="24"/>
          <w:szCs w:val="24"/>
        </w:rPr>
        <w:t xml:space="preserve"> </w:t>
      </w:r>
      <w:r>
        <w:rPr>
          <w:rFonts w:ascii="Times New Roman" w:hAnsi="Times New Roman"/>
          <w:sz w:val="24"/>
          <w:szCs w:val="24"/>
        </w:rPr>
        <w:t xml:space="preserve">to apply </w:t>
      </w:r>
      <w:r w:rsidRPr="001F46A7">
        <w:rPr>
          <w:rFonts w:ascii="Times New Roman" w:hAnsi="Times New Roman"/>
          <w:sz w:val="24"/>
          <w:szCs w:val="24"/>
        </w:rPr>
        <w:t xml:space="preserve">for </w:t>
      </w:r>
      <w:r>
        <w:rPr>
          <w:rFonts w:ascii="Times New Roman" w:hAnsi="Times New Roman"/>
          <w:sz w:val="24"/>
          <w:szCs w:val="24"/>
        </w:rPr>
        <w:t xml:space="preserve">internal </w:t>
      </w:r>
      <w:r w:rsidRPr="001F46A7">
        <w:rPr>
          <w:rFonts w:ascii="Times New Roman" w:hAnsi="Times New Roman"/>
          <w:sz w:val="24"/>
          <w:szCs w:val="24"/>
        </w:rPr>
        <w:t xml:space="preserve">model approval </w:t>
      </w:r>
      <w:r>
        <w:rPr>
          <w:rFonts w:ascii="Times New Roman" w:hAnsi="Times New Roman"/>
          <w:sz w:val="24"/>
          <w:szCs w:val="24"/>
        </w:rPr>
        <w:t>for IRRBB.</w:t>
      </w:r>
    </w:p>
    <w:p w14:paraId="515E8B33" w14:textId="77777777" w:rsidR="002C5A90" w:rsidRPr="008776AD" w:rsidRDefault="002C5A90" w:rsidP="002C5A90">
      <w:pPr>
        <w:spacing w:after="240"/>
        <w:jc w:val="both"/>
        <w:rPr>
          <w:rFonts w:ascii="Times New Roman" w:hAnsi="Times New Roman"/>
          <w:b/>
          <w:i/>
          <w:sz w:val="24"/>
          <w:szCs w:val="24"/>
        </w:rPr>
      </w:pPr>
      <w:r w:rsidRPr="008776AD">
        <w:rPr>
          <w:rFonts w:ascii="Times New Roman" w:hAnsi="Times New Roman"/>
          <w:b/>
          <w:i/>
          <w:sz w:val="24"/>
          <w:szCs w:val="24"/>
        </w:rPr>
        <w:t>Adoption of the internal model approach</w:t>
      </w:r>
    </w:p>
    <w:p w14:paraId="330F0862" w14:textId="77777777" w:rsidR="002C5A90" w:rsidRPr="00D40A84" w:rsidRDefault="002C5A90" w:rsidP="002C5A90">
      <w:pPr>
        <w:spacing w:after="240"/>
        <w:jc w:val="both"/>
        <w:rPr>
          <w:rFonts w:ascii="Times New Roman" w:hAnsi="Times New Roman"/>
          <w:sz w:val="24"/>
          <w:szCs w:val="24"/>
        </w:rPr>
      </w:pPr>
      <w:r w:rsidRPr="00D40A84">
        <w:rPr>
          <w:rFonts w:ascii="Times New Roman" w:hAnsi="Times New Roman"/>
          <w:sz w:val="24"/>
          <w:szCs w:val="24"/>
        </w:rPr>
        <w:t>Paragraphs 16-21</w:t>
      </w:r>
      <w:r>
        <w:rPr>
          <w:rFonts w:ascii="Times New Roman" w:hAnsi="Times New Roman"/>
          <w:sz w:val="24"/>
          <w:szCs w:val="24"/>
        </w:rPr>
        <w:t xml:space="preserve"> set out the requirements for an </w:t>
      </w:r>
      <w:r w:rsidRPr="00D40A84">
        <w:rPr>
          <w:rFonts w:ascii="Times New Roman" w:hAnsi="Times New Roman"/>
          <w:sz w:val="24"/>
          <w:szCs w:val="24"/>
        </w:rPr>
        <w:t xml:space="preserve">ADI that has </w:t>
      </w:r>
      <w:r>
        <w:rPr>
          <w:rFonts w:ascii="Times New Roman" w:hAnsi="Times New Roman"/>
          <w:sz w:val="24"/>
          <w:szCs w:val="24"/>
        </w:rPr>
        <w:t xml:space="preserve">internal </w:t>
      </w:r>
      <w:r w:rsidRPr="00D40A84">
        <w:rPr>
          <w:rFonts w:ascii="Times New Roman" w:hAnsi="Times New Roman"/>
          <w:sz w:val="24"/>
          <w:szCs w:val="24"/>
        </w:rPr>
        <w:t xml:space="preserve">model approval </w:t>
      </w:r>
      <w:r>
        <w:rPr>
          <w:rFonts w:ascii="Times New Roman" w:hAnsi="Times New Roman"/>
          <w:sz w:val="24"/>
          <w:szCs w:val="24"/>
        </w:rPr>
        <w:t xml:space="preserve">for IRRBB </w:t>
      </w:r>
      <w:r w:rsidRPr="00D40A84">
        <w:rPr>
          <w:rFonts w:ascii="Times New Roman" w:hAnsi="Times New Roman"/>
          <w:sz w:val="24"/>
          <w:szCs w:val="24"/>
        </w:rPr>
        <w:t>to apply th</w:t>
      </w:r>
      <w:r>
        <w:rPr>
          <w:rFonts w:ascii="Times New Roman" w:hAnsi="Times New Roman"/>
          <w:sz w:val="24"/>
          <w:szCs w:val="24"/>
        </w:rPr>
        <w:t>e</w:t>
      </w:r>
      <w:r w:rsidRPr="00D40A84">
        <w:rPr>
          <w:rFonts w:ascii="Times New Roman" w:hAnsi="Times New Roman"/>
          <w:sz w:val="24"/>
          <w:szCs w:val="24"/>
        </w:rPr>
        <w:t xml:space="preserve"> model across all relevant business activities of the ADI.</w:t>
      </w:r>
      <w:r>
        <w:rPr>
          <w:rFonts w:ascii="Times New Roman" w:hAnsi="Times New Roman"/>
          <w:sz w:val="24"/>
          <w:szCs w:val="24"/>
        </w:rPr>
        <w:t xml:space="preserve"> These paragraphs also set out the requirements for </w:t>
      </w:r>
      <w:r w:rsidRPr="00F202FD">
        <w:rPr>
          <w:rFonts w:ascii="Times New Roman" w:hAnsi="Times New Roman"/>
          <w:sz w:val="24"/>
          <w:szCs w:val="24"/>
        </w:rPr>
        <w:t xml:space="preserve">partial use of a model on a </w:t>
      </w:r>
      <w:r>
        <w:rPr>
          <w:rFonts w:ascii="Times New Roman" w:hAnsi="Times New Roman"/>
          <w:sz w:val="24"/>
          <w:szCs w:val="24"/>
        </w:rPr>
        <w:t>temporary (a phased roll-out of the model) or permanent basis.</w:t>
      </w:r>
    </w:p>
    <w:p w14:paraId="62C15DCF" w14:textId="77777777" w:rsidR="002C5A90" w:rsidRPr="008776AD" w:rsidRDefault="002C5A90" w:rsidP="002C5A90">
      <w:pPr>
        <w:spacing w:after="240"/>
        <w:jc w:val="both"/>
        <w:rPr>
          <w:rFonts w:ascii="Times New Roman" w:hAnsi="Times New Roman"/>
          <w:b/>
          <w:i/>
          <w:sz w:val="24"/>
          <w:szCs w:val="24"/>
        </w:rPr>
      </w:pPr>
      <w:r w:rsidRPr="008776AD">
        <w:rPr>
          <w:rFonts w:ascii="Times New Roman" w:hAnsi="Times New Roman"/>
          <w:b/>
          <w:i/>
          <w:sz w:val="24"/>
          <w:szCs w:val="24"/>
        </w:rPr>
        <w:t>IRRBB management framework</w:t>
      </w:r>
    </w:p>
    <w:p w14:paraId="2F38AF9B" w14:textId="77777777" w:rsidR="002C5A90" w:rsidRPr="004675CD" w:rsidRDefault="002C5A90" w:rsidP="002C5A90">
      <w:pPr>
        <w:spacing w:after="240"/>
        <w:jc w:val="both"/>
        <w:rPr>
          <w:rFonts w:ascii="Times New Roman" w:hAnsi="Times New Roman"/>
          <w:sz w:val="24"/>
          <w:szCs w:val="24"/>
        </w:rPr>
      </w:pPr>
      <w:r w:rsidRPr="004675CD">
        <w:rPr>
          <w:rFonts w:ascii="Times New Roman" w:hAnsi="Times New Roman"/>
          <w:sz w:val="24"/>
          <w:szCs w:val="24"/>
        </w:rPr>
        <w:t xml:space="preserve">Paragraph 22 </w:t>
      </w:r>
      <w:r>
        <w:rPr>
          <w:rFonts w:ascii="Times New Roman" w:hAnsi="Times New Roman"/>
          <w:sz w:val="24"/>
          <w:szCs w:val="24"/>
        </w:rPr>
        <w:t xml:space="preserve">requires </w:t>
      </w:r>
      <w:r w:rsidRPr="004675CD">
        <w:rPr>
          <w:rFonts w:ascii="Times New Roman" w:hAnsi="Times New Roman"/>
          <w:sz w:val="24"/>
          <w:szCs w:val="24"/>
        </w:rPr>
        <w:t>an ADI with internal model approval</w:t>
      </w:r>
      <w:r>
        <w:rPr>
          <w:rFonts w:ascii="Times New Roman" w:hAnsi="Times New Roman"/>
          <w:sz w:val="24"/>
          <w:szCs w:val="24"/>
        </w:rPr>
        <w:t xml:space="preserve"> for IRRBB </w:t>
      </w:r>
      <w:r w:rsidRPr="004675CD">
        <w:rPr>
          <w:rFonts w:ascii="Times New Roman" w:hAnsi="Times New Roman"/>
          <w:sz w:val="24"/>
          <w:szCs w:val="24"/>
        </w:rPr>
        <w:t>to have in place an IRRBB management framework that is sufficiently robust to facilitate quantitative estimates of its IRRBB capital requirement that are sound, relevant and verifiable.</w:t>
      </w:r>
    </w:p>
    <w:p w14:paraId="2CB5AC3F" w14:textId="77777777" w:rsidR="002C5A90" w:rsidRPr="008776AD" w:rsidRDefault="002C5A90" w:rsidP="003605EF">
      <w:pPr>
        <w:keepNext/>
        <w:spacing w:after="240"/>
        <w:jc w:val="both"/>
        <w:rPr>
          <w:rFonts w:ascii="Times New Roman" w:hAnsi="Times New Roman"/>
          <w:b/>
          <w:i/>
          <w:sz w:val="24"/>
          <w:szCs w:val="24"/>
        </w:rPr>
      </w:pPr>
      <w:r w:rsidRPr="008776AD">
        <w:rPr>
          <w:rFonts w:ascii="Times New Roman" w:hAnsi="Times New Roman"/>
          <w:b/>
          <w:i/>
          <w:sz w:val="24"/>
          <w:szCs w:val="24"/>
        </w:rPr>
        <w:lastRenderedPageBreak/>
        <w:t>IRRBB measurement system</w:t>
      </w:r>
    </w:p>
    <w:p w14:paraId="509DA5AF" w14:textId="77777777" w:rsidR="002C5A90" w:rsidRDefault="002C5A90" w:rsidP="002C5A90">
      <w:pPr>
        <w:spacing w:after="240"/>
        <w:jc w:val="both"/>
        <w:rPr>
          <w:rFonts w:ascii="Times New Roman" w:hAnsi="Times New Roman"/>
          <w:sz w:val="24"/>
          <w:szCs w:val="24"/>
        </w:rPr>
      </w:pPr>
      <w:r w:rsidRPr="00DD6DE3">
        <w:rPr>
          <w:rFonts w:ascii="Times New Roman" w:hAnsi="Times New Roman"/>
          <w:sz w:val="24"/>
          <w:szCs w:val="24"/>
        </w:rPr>
        <w:t>Paragraphs 23</w:t>
      </w:r>
      <w:r>
        <w:rPr>
          <w:rFonts w:ascii="Times New Roman" w:hAnsi="Times New Roman"/>
          <w:sz w:val="24"/>
          <w:szCs w:val="24"/>
        </w:rPr>
        <w:t>-</w:t>
      </w:r>
      <w:r w:rsidRPr="00DD6DE3">
        <w:rPr>
          <w:rFonts w:ascii="Times New Roman" w:hAnsi="Times New Roman"/>
          <w:sz w:val="24"/>
          <w:szCs w:val="24"/>
        </w:rPr>
        <w:t xml:space="preserve">33 set out the requirements for </w:t>
      </w:r>
      <w:r>
        <w:rPr>
          <w:rFonts w:ascii="Times New Roman" w:hAnsi="Times New Roman"/>
          <w:sz w:val="24"/>
          <w:szCs w:val="24"/>
        </w:rPr>
        <w:t xml:space="preserve">an </w:t>
      </w:r>
      <w:r w:rsidRPr="00DD6DE3">
        <w:rPr>
          <w:rFonts w:ascii="Times New Roman" w:hAnsi="Times New Roman"/>
          <w:sz w:val="24"/>
          <w:szCs w:val="24"/>
        </w:rPr>
        <w:t>IRRBB measurement system</w:t>
      </w:r>
      <w:r>
        <w:rPr>
          <w:rFonts w:ascii="Times New Roman" w:hAnsi="Times New Roman"/>
          <w:sz w:val="24"/>
          <w:szCs w:val="24"/>
        </w:rPr>
        <w:t xml:space="preserve">, which must be </w:t>
      </w:r>
      <w:r w:rsidRPr="00642DB0">
        <w:rPr>
          <w:rFonts w:ascii="Times New Roman" w:hAnsi="Times New Roman"/>
          <w:sz w:val="24"/>
          <w:szCs w:val="24"/>
        </w:rPr>
        <w:t>conceptually sound, comprehensive, consistently implemented, transparent and capable of independent review and validation</w:t>
      </w:r>
      <w:r>
        <w:rPr>
          <w:rFonts w:ascii="Times New Roman" w:hAnsi="Times New Roman"/>
          <w:sz w:val="24"/>
          <w:szCs w:val="24"/>
        </w:rPr>
        <w:t xml:space="preserve">. </w:t>
      </w:r>
    </w:p>
    <w:p w14:paraId="4AE9F846" w14:textId="77777777" w:rsidR="002C5A90" w:rsidRDefault="002C5A90" w:rsidP="002C5A90">
      <w:pPr>
        <w:spacing w:after="240"/>
        <w:jc w:val="both"/>
        <w:rPr>
          <w:rFonts w:ascii="Times New Roman" w:hAnsi="Times New Roman"/>
          <w:sz w:val="24"/>
          <w:szCs w:val="24"/>
        </w:rPr>
      </w:pPr>
      <w:r>
        <w:rPr>
          <w:rFonts w:ascii="Times New Roman" w:hAnsi="Times New Roman"/>
          <w:sz w:val="24"/>
          <w:szCs w:val="24"/>
        </w:rPr>
        <w:t xml:space="preserve">These paragraphs also require the </w:t>
      </w:r>
      <w:r w:rsidRPr="00C744F4">
        <w:rPr>
          <w:rFonts w:ascii="Times New Roman" w:hAnsi="Times New Roman"/>
          <w:sz w:val="24"/>
          <w:szCs w:val="24"/>
        </w:rPr>
        <w:t xml:space="preserve">IRRBB capital requirement </w:t>
      </w:r>
      <w:r>
        <w:rPr>
          <w:rFonts w:ascii="Times New Roman" w:hAnsi="Times New Roman"/>
          <w:sz w:val="24"/>
          <w:szCs w:val="24"/>
        </w:rPr>
        <w:t>to</w:t>
      </w:r>
      <w:r w:rsidRPr="00C744F4">
        <w:rPr>
          <w:rFonts w:ascii="Times New Roman" w:hAnsi="Times New Roman"/>
          <w:sz w:val="24"/>
          <w:szCs w:val="24"/>
        </w:rPr>
        <w:t xml:space="preserve"> cover repricing and yield curve risks and, unless APRA approves an exemption, basis risk and optionality risk.</w:t>
      </w:r>
      <w:r>
        <w:rPr>
          <w:rFonts w:ascii="Times New Roman" w:hAnsi="Times New Roman"/>
          <w:sz w:val="24"/>
          <w:szCs w:val="24"/>
        </w:rPr>
        <w:t xml:space="preserve"> A</w:t>
      </w:r>
      <w:r w:rsidRPr="00BD3272">
        <w:rPr>
          <w:rFonts w:ascii="Times New Roman" w:hAnsi="Times New Roman"/>
          <w:sz w:val="24"/>
          <w:szCs w:val="24"/>
        </w:rPr>
        <w:t xml:space="preserve">n ADI’s IRRBB measurement system must </w:t>
      </w:r>
      <w:r>
        <w:rPr>
          <w:rFonts w:ascii="Times New Roman" w:hAnsi="Times New Roman"/>
          <w:sz w:val="24"/>
          <w:szCs w:val="24"/>
        </w:rPr>
        <w:t xml:space="preserve">also </w:t>
      </w:r>
      <w:r w:rsidRPr="00BD3272">
        <w:rPr>
          <w:rFonts w:ascii="Times New Roman" w:hAnsi="Times New Roman"/>
          <w:sz w:val="24"/>
          <w:szCs w:val="24"/>
        </w:rPr>
        <w:t>consider the impact that past interest rate movements may have on its future earnings</w:t>
      </w:r>
      <w:r>
        <w:rPr>
          <w:rFonts w:ascii="Times New Roman" w:hAnsi="Times New Roman"/>
          <w:sz w:val="24"/>
          <w:szCs w:val="24"/>
        </w:rPr>
        <w:t xml:space="preserve">, including </w:t>
      </w:r>
      <w:r w:rsidRPr="00BD3272">
        <w:rPr>
          <w:rFonts w:ascii="Times New Roman" w:hAnsi="Times New Roman"/>
          <w:sz w:val="24"/>
          <w:szCs w:val="24"/>
        </w:rPr>
        <w:t xml:space="preserve">embedded gains or losses in banking book items that are not accounted for on a marked-to-market basis. </w:t>
      </w:r>
    </w:p>
    <w:p w14:paraId="0CE67D22" w14:textId="77777777" w:rsidR="002C5A90" w:rsidRDefault="002C5A90" w:rsidP="002C5A90">
      <w:pPr>
        <w:spacing w:after="240"/>
        <w:jc w:val="both"/>
      </w:pPr>
      <w:r>
        <w:rPr>
          <w:rFonts w:ascii="Times New Roman" w:hAnsi="Times New Roman"/>
          <w:sz w:val="24"/>
          <w:szCs w:val="24"/>
        </w:rPr>
        <w:t>In addition, a</w:t>
      </w:r>
      <w:r w:rsidRPr="00965EDD">
        <w:rPr>
          <w:rFonts w:ascii="Times New Roman" w:hAnsi="Times New Roman"/>
          <w:sz w:val="24"/>
          <w:szCs w:val="24"/>
        </w:rPr>
        <w:t>n ADI must be able to demonstrate that its IRRBB capital requirement, as determined by its internal model, meets a soundness standard based on a 99</w:t>
      </w:r>
      <w:r>
        <w:rPr>
          <w:rFonts w:ascii="Times New Roman" w:hAnsi="Times New Roman"/>
          <w:sz w:val="24"/>
          <w:szCs w:val="24"/>
        </w:rPr>
        <w:t xml:space="preserve"> </w:t>
      </w:r>
      <w:r w:rsidRPr="00965EDD">
        <w:rPr>
          <w:rFonts w:ascii="Times New Roman" w:hAnsi="Times New Roman"/>
          <w:sz w:val="24"/>
          <w:szCs w:val="24"/>
        </w:rPr>
        <w:t>per cent confidence level and a one-year holding period</w:t>
      </w:r>
      <w:r>
        <w:rPr>
          <w:rFonts w:ascii="Times New Roman" w:hAnsi="Times New Roman"/>
          <w:sz w:val="24"/>
          <w:szCs w:val="24"/>
        </w:rPr>
        <w:t>.</w:t>
      </w:r>
    </w:p>
    <w:p w14:paraId="015B43D1" w14:textId="77777777" w:rsidR="002C5A90" w:rsidRDefault="002C5A90" w:rsidP="002C5A90">
      <w:pPr>
        <w:spacing w:after="240"/>
        <w:jc w:val="both"/>
        <w:rPr>
          <w:rFonts w:ascii="Times New Roman" w:hAnsi="Times New Roman"/>
          <w:sz w:val="24"/>
          <w:szCs w:val="24"/>
        </w:rPr>
      </w:pPr>
      <w:r w:rsidRPr="00287E59">
        <w:rPr>
          <w:rFonts w:ascii="Times New Roman" w:hAnsi="Times New Roman"/>
          <w:sz w:val="24"/>
          <w:szCs w:val="24"/>
        </w:rPr>
        <w:t>An ADI’s IRRBB capital requirement must be calculated on at least a quarterly basis to ensure it adequately reflects its risk profile.</w:t>
      </w:r>
    </w:p>
    <w:p w14:paraId="057DC6FD" w14:textId="6A378AED" w:rsidR="00FF1BAC" w:rsidRPr="00E539A8" w:rsidRDefault="00FF1BAC" w:rsidP="002C5A90">
      <w:pPr>
        <w:spacing w:after="240"/>
        <w:jc w:val="both"/>
        <w:rPr>
          <w:rFonts w:ascii="Times New Roman" w:hAnsi="Times New Roman"/>
          <w:b/>
          <w:i/>
          <w:sz w:val="24"/>
          <w:szCs w:val="24"/>
        </w:rPr>
      </w:pPr>
      <w:r>
        <w:rPr>
          <w:rFonts w:ascii="Times New Roman" w:hAnsi="Times New Roman"/>
          <w:b/>
          <w:i/>
          <w:sz w:val="24"/>
          <w:szCs w:val="24"/>
        </w:rPr>
        <w:t>Attachment A</w:t>
      </w:r>
      <w:r w:rsidR="0094369A">
        <w:rPr>
          <w:rFonts w:ascii="Times New Roman" w:hAnsi="Times New Roman"/>
          <w:b/>
          <w:i/>
          <w:sz w:val="24"/>
          <w:szCs w:val="24"/>
        </w:rPr>
        <w:t xml:space="preserve"> – Governance and the interest rate risk in the banking book management framework</w:t>
      </w:r>
    </w:p>
    <w:p w14:paraId="254560D3" w14:textId="5C60B7F3" w:rsidR="002C5A90" w:rsidRDefault="002C5A90" w:rsidP="002C5A90">
      <w:pPr>
        <w:spacing w:after="240"/>
        <w:jc w:val="both"/>
        <w:rPr>
          <w:rFonts w:ascii="Times New Roman" w:hAnsi="Times New Roman"/>
          <w:sz w:val="24"/>
          <w:szCs w:val="24"/>
        </w:rPr>
      </w:pPr>
      <w:r w:rsidRPr="00506A3A">
        <w:rPr>
          <w:rFonts w:ascii="Times New Roman" w:hAnsi="Times New Roman"/>
          <w:sz w:val="24"/>
          <w:szCs w:val="24"/>
        </w:rPr>
        <w:t>Attachment A to APS 117 set out the requirements for governance and the IRRBB management framework.</w:t>
      </w:r>
    </w:p>
    <w:p w14:paraId="71A04575" w14:textId="77777777" w:rsidR="002C5A90" w:rsidRPr="00610C97" w:rsidRDefault="002C5A90" w:rsidP="002C5A90">
      <w:pPr>
        <w:spacing w:after="240"/>
        <w:jc w:val="both"/>
        <w:rPr>
          <w:rFonts w:ascii="Times New Roman" w:hAnsi="Times New Roman"/>
          <w:i/>
          <w:sz w:val="24"/>
          <w:szCs w:val="24"/>
        </w:rPr>
      </w:pPr>
      <w:r w:rsidRPr="00610C97">
        <w:rPr>
          <w:rFonts w:ascii="Times New Roman" w:hAnsi="Times New Roman"/>
          <w:i/>
          <w:sz w:val="24"/>
          <w:szCs w:val="24"/>
        </w:rPr>
        <w:t>Responsibilities of the Board of directors and senior management</w:t>
      </w:r>
    </w:p>
    <w:p w14:paraId="2C9597CC" w14:textId="56F93850" w:rsidR="002C5A90" w:rsidRDefault="002C5A90" w:rsidP="002C5A90">
      <w:pPr>
        <w:spacing w:after="240"/>
        <w:jc w:val="both"/>
        <w:rPr>
          <w:rFonts w:ascii="Times New Roman" w:hAnsi="Times New Roman"/>
          <w:sz w:val="24"/>
          <w:szCs w:val="24"/>
        </w:rPr>
      </w:pPr>
      <w:r>
        <w:rPr>
          <w:rFonts w:ascii="Times New Roman" w:hAnsi="Times New Roman"/>
          <w:sz w:val="24"/>
          <w:szCs w:val="24"/>
        </w:rPr>
        <w:t xml:space="preserve">Paragraphs 1-7 of </w:t>
      </w:r>
      <w:r w:rsidRPr="00FA3787">
        <w:rPr>
          <w:rFonts w:ascii="Times New Roman" w:hAnsi="Times New Roman"/>
          <w:sz w:val="24"/>
          <w:szCs w:val="24"/>
        </w:rPr>
        <w:t>Att</w:t>
      </w:r>
      <w:r>
        <w:rPr>
          <w:rFonts w:ascii="Times New Roman" w:hAnsi="Times New Roman"/>
          <w:sz w:val="24"/>
          <w:szCs w:val="24"/>
        </w:rPr>
        <w:t>a</w:t>
      </w:r>
      <w:r w:rsidRPr="00FA3787">
        <w:rPr>
          <w:rFonts w:ascii="Times New Roman" w:hAnsi="Times New Roman"/>
          <w:sz w:val="24"/>
          <w:szCs w:val="24"/>
        </w:rPr>
        <w:t>chment A</w:t>
      </w:r>
      <w:r>
        <w:rPr>
          <w:rFonts w:ascii="Times New Roman" w:hAnsi="Times New Roman"/>
          <w:sz w:val="24"/>
          <w:szCs w:val="24"/>
        </w:rPr>
        <w:t xml:space="preserve"> to APS 117 set out the r</w:t>
      </w:r>
      <w:r w:rsidRPr="003A6240">
        <w:rPr>
          <w:rFonts w:ascii="Times New Roman" w:hAnsi="Times New Roman"/>
          <w:sz w:val="24"/>
          <w:szCs w:val="24"/>
        </w:rPr>
        <w:t>esponsibilities of the Board of directors and senior management</w:t>
      </w:r>
      <w:r>
        <w:rPr>
          <w:rFonts w:ascii="Times New Roman" w:hAnsi="Times New Roman"/>
          <w:sz w:val="24"/>
          <w:szCs w:val="24"/>
        </w:rPr>
        <w:t xml:space="preserve"> in relation to IRRBB, with the Board </w:t>
      </w:r>
      <w:r w:rsidRPr="008C6630">
        <w:rPr>
          <w:rFonts w:ascii="Times New Roman" w:hAnsi="Times New Roman"/>
          <w:sz w:val="24"/>
          <w:szCs w:val="24"/>
        </w:rPr>
        <w:t>responsible for the overall IRRBB profile of the ADI and its IRRBB management framework</w:t>
      </w:r>
      <w:r w:rsidR="007F3E14">
        <w:rPr>
          <w:rFonts w:ascii="Times New Roman" w:hAnsi="Times New Roman"/>
          <w:sz w:val="24"/>
          <w:szCs w:val="24"/>
        </w:rPr>
        <w:t>,</w:t>
      </w:r>
      <w:r>
        <w:rPr>
          <w:rFonts w:ascii="Times New Roman" w:hAnsi="Times New Roman"/>
          <w:sz w:val="24"/>
          <w:szCs w:val="24"/>
        </w:rPr>
        <w:t xml:space="preserve"> and senior management </w:t>
      </w:r>
      <w:r w:rsidR="007F3E14">
        <w:rPr>
          <w:rFonts w:ascii="Times New Roman" w:hAnsi="Times New Roman"/>
          <w:sz w:val="24"/>
          <w:szCs w:val="24"/>
        </w:rPr>
        <w:t xml:space="preserve">required to have </w:t>
      </w:r>
      <w:r w:rsidRPr="00090F83">
        <w:rPr>
          <w:rFonts w:ascii="Times New Roman" w:hAnsi="Times New Roman"/>
          <w:sz w:val="24"/>
          <w:szCs w:val="24"/>
        </w:rPr>
        <w:t xml:space="preserve">a thorough understanding </w:t>
      </w:r>
      <w:r>
        <w:rPr>
          <w:rFonts w:ascii="Times New Roman" w:hAnsi="Times New Roman"/>
          <w:sz w:val="24"/>
          <w:szCs w:val="24"/>
        </w:rPr>
        <w:t xml:space="preserve">of the framework, implementing and ensuring its efficient operation. </w:t>
      </w:r>
    </w:p>
    <w:p w14:paraId="01ED39C4" w14:textId="77777777" w:rsidR="002C5A90" w:rsidRPr="00512612" w:rsidRDefault="002C5A90" w:rsidP="002C5A90">
      <w:pPr>
        <w:spacing w:after="240"/>
        <w:jc w:val="both"/>
        <w:rPr>
          <w:rFonts w:ascii="Times New Roman" w:hAnsi="Times New Roman"/>
          <w:i/>
          <w:sz w:val="24"/>
          <w:szCs w:val="24"/>
        </w:rPr>
      </w:pPr>
      <w:r w:rsidRPr="00512612">
        <w:rPr>
          <w:rFonts w:ascii="Times New Roman" w:hAnsi="Times New Roman"/>
          <w:i/>
          <w:sz w:val="24"/>
          <w:szCs w:val="24"/>
        </w:rPr>
        <w:t>Sufficient resources</w:t>
      </w:r>
    </w:p>
    <w:p w14:paraId="04CDC0B7" w14:textId="77777777" w:rsidR="002C5A90" w:rsidRDefault="002C5A90" w:rsidP="002C5A90">
      <w:pPr>
        <w:spacing w:after="240"/>
        <w:jc w:val="both"/>
        <w:rPr>
          <w:rFonts w:ascii="Times New Roman" w:hAnsi="Times New Roman"/>
          <w:sz w:val="24"/>
          <w:szCs w:val="24"/>
        </w:rPr>
      </w:pPr>
      <w:r>
        <w:rPr>
          <w:rFonts w:ascii="Times New Roman" w:hAnsi="Times New Roman"/>
          <w:sz w:val="24"/>
          <w:szCs w:val="24"/>
        </w:rPr>
        <w:t xml:space="preserve">Paragraph </w:t>
      </w:r>
      <w:r w:rsidRPr="000A41DC">
        <w:rPr>
          <w:rFonts w:ascii="Times New Roman" w:hAnsi="Times New Roman"/>
          <w:sz w:val="24"/>
          <w:szCs w:val="24"/>
        </w:rPr>
        <w:t>8</w:t>
      </w:r>
      <w:r>
        <w:rPr>
          <w:rFonts w:ascii="Times New Roman" w:hAnsi="Times New Roman"/>
          <w:sz w:val="24"/>
          <w:szCs w:val="24"/>
        </w:rPr>
        <w:t xml:space="preserve"> of Attachment A to APS 117 requires an </w:t>
      </w:r>
      <w:r w:rsidRPr="000A41DC">
        <w:rPr>
          <w:rFonts w:ascii="Times New Roman" w:hAnsi="Times New Roman"/>
          <w:sz w:val="24"/>
          <w:szCs w:val="24"/>
        </w:rPr>
        <w:t xml:space="preserve">ADI </w:t>
      </w:r>
      <w:r>
        <w:rPr>
          <w:rFonts w:ascii="Times New Roman" w:hAnsi="Times New Roman"/>
          <w:sz w:val="24"/>
          <w:szCs w:val="24"/>
        </w:rPr>
        <w:t xml:space="preserve">to have </w:t>
      </w:r>
      <w:r w:rsidRPr="000A41DC">
        <w:rPr>
          <w:rFonts w:ascii="Times New Roman" w:hAnsi="Times New Roman"/>
          <w:sz w:val="24"/>
          <w:szCs w:val="24"/>
        </w:rPr>
        <w:t xml:space="preserve">sufficient </w:t>
      </w:r>
      <w:r>
        <w:rPr>
          <w:rFonts w:ascii="Times New Roman" w:hAnsi="Times New Roman"/>
          <w:sz w:val="24"/>
          <w:szCs w:val="24"/>
        </w:rPr>
        <w:t xml:space="preserve">resources </w:t>
      </w:r>
      <w:r w:rsidRPr="000A41DC">
        <w:rPr>
          <w:rFonts w:ascii="Times New Roman" w:hAnsi="Times New Roman"/>
          <w:sz w:val="24"/>
          <w:szCs w:val="24"/>
        </w:rPr>
        <w:t>to ensure that its IRRBB management framework continues to operate effectively.</w:t>
      </w:r>
    </w:p>
    <w:p w14:paraId="6466DBE9" w14:textId="77777777" w:rsidR="002C5A90" w:rsidRPr="0036603A" w:rsidRDefault="002C5A90" w:rsidP="002C5A90">
      <w:pPr>
        <w:spacing w:after="240"/>
        <w:jc w:val="both"/>
        <w:rPr>
          <w:rFonts w:ascii="Times New Roman" w:hAnsi="Times New Roman"/>
          <w:i/>
          <w:sz w:val="24"/>
          <w:szCs w:val="24"/>
        </w:rPr>
      </w:pPr>
      <w:r w:rsidRPr="0036603A">
        <w:rPr>
          <w:rFonts w:ascii="Times New Roman" w:hAnsi="Times New Roman"/>
          <w:i/>
          <w:sz w:val="24"/>
          <w:szCs w:val="24"/>
        </w:rPr>
        <w:t>IRRBB management function</w:t>
      </w:r>
    </w:p>
    <w:p w14:paraId="738665AF" w14:textId="77777777" w:rsidR="002C5A90" w:rsidRDefault="002C5A90" w:rsidP="002C5A90">
      <w:pPr>
        <w:spacing w:after="240"/>
        <w:jc w:val="both"/>
        <w:rPr>
          <w:rFonts w:ascii="Times New Roman" w:hAnsi="Times New Roman"/>
          <w:sz w:val="24"/>
          <w:szCs w:val="24"/>
        </w:rPr>
      </w:pPr>
      <w:r>
        <w:rPr>
          <w:rFonts w:ascii="Times New Roman" w:hAnsi="Times New Roman"/>
          <w:sz w:val="24"/>
          <w:szCs w:val="24"/>
        </w:rPr>
        <w:t>Paragraph 9 of Attachment A to APS 117 requires a</w:t>
      </w:r>
      <w:r w:rsidRPr="00F21883">
        <w:rPr>
          <w:rFonts w:ascii="Times New Roman" w:hAnsi="Times New Roman"/>
          <w:sz w:val="24"/>
          <w:szCs w:val="24"/>
        </w:rPr>
        <w:t xml:space="preserve">n ADI </w:t>
      </w:r>
      <w:r>
        <w:rPr>
          <w:rFonts w:ascii="Times New Roman" w:hAnsi="Times New Roman"/>
          <w:sz w:val="24"/>
          <w:szCs w:val="24"/>
        </w:rPr>
        <w:t xml:space="preserve">to </w:t>
      </w:r>
      <w:r w:rsidRPr="00F21883">
        <w:rPr>
          <w:rFonts w:ascii="Times New Roman" w:hAnsi="Times New Roman"/>
          <w:sz w:val="24"/>
          <w:szCs w:val="24"/>
        </w:rPr>
        <w:t>have an independent specialist IRRBB management function</w:t>
      </w:r>
      <w:r>
        <w:rPr>
          <w:rFonts w:ascii="Times New Roman" w:hAnsi="Times New Roman"/>
          <w:sz w:val="24"/>
          <w:szCs w:val="24"/>
        </w:rPr>
        <w:t>.</w:t>
      </w:r>
    </w:p>
    <w:p w14:paraId="3F550B6D" w14:textId="6FC4FF63" w:rsidR="002C5A90" w:rsidRPr="008E6358" w:rsidRDefault="002C5A90" w:rsidP="002C5A90">
      <w:pPr>
        <w:keepNext/>
        <w:spacing w:after="240"/>
        <w:jc w:val="both"/>
        <w:rPr>
          <w:rFonts w:ascii="Times New Roman" w:hAnsi="Times New Roman"/>
          <w:sz w:val="24"/>
          <w:szCs w:val="24"/>
        </w:rPr>
      </w:pPr>
      <w:r w:rsidRPr="00B7361E">
        <w:rPr>
          <w:rFonts w:ascii="Times New Roman" w:hAnsi="Times New Roman"/>
          <w:i/>
          <w:sz w:val="24"/>
          <w:szCs w:val="24"/>
        </w:rPr>
        <w:t xml:space="preserve">Documentation of </w:t>
      </w:r>
      <w:r>
        <w:rPr>
          <w:rFonts w:ascii="Times New Roman" w:hAnsi="Times New Roman"/>
          <w:i/>
          <w:sz w:val="24"/>
          <w:szCs w:val="24"/>
        </w:rPr>
        <w:t>IRRBB</w:t>
      </w:r>
      <w:r w:rsidRPr="00B7361E">
        <w:rPr>
          <w:rFonts w:ascii="Times New Roman" w:hAnsi="Times New Roman"/>
          <w:i/>
          <w:sz w:val="24"/>
          <w:szCs w:val="24"/>
        </w:rPr>
        <w:t xml:space="preserve"> framework</w:t>
      </w:r>
    </w:p>
    <w:p w14:paraId="3CA433AF" w14:textId="77777777" w:rsidR="002C5A90" w:rsidRDefault="002C5A90" w:rsidP="008E6358">
      <w:pPr>
        <w:spacing w:after="240"/>
        <w:jc w:val="both"/>
        <w:rPr>
          <w:rFonts w:ascii="Times New Roman" w:hAnsi="Times New Roman"/>
          <w:sz w:val="24"/>
          <w:szCs w:val="24"/>
        </w:rPr>
      </w:pPr>
      <w:r>
        <w:rPr>
          <w:rFonts w:ascii="Times New Roman" w:hAnsi="Times New Roman"/>
          <w:sz w:val="24"/>
          <w:szCs w:val="24"/>
        </w:rPr>
        <w:t>Paragraphs 10-12 of Attachment A to APS 117 set out the requirements for a</w:t>
      </w:r>
      <w:r w:rsidRPr="0069437D">
        <w:rPr>
          <w:rFonts w:ascii="Times New Roman" w:hAnsi="Times New Roman"/>
          <w:sz w:val="24"/>
          <w:szCs w:val="24"/>
        </w:rPr>
        <w:t xml:space="preserve">n ADI’s IRRBB management framework </w:t>
      </w:r>
      <w:r>
        <w:rPr>
          <w:rFonts w:ascii="Times New Roman" w:hAnsi="Times New Roman"/>
          <w:sz w:val="24"/>
          <w:szCs w:val="24"/>
        </w:rPr>
        <w:t xml:space="preserve">to be </w:t>
      </w:r>
      <w:r w:rsidRPr="0069437D">
        <w:rPr>
          <w:rFonts w:ascii="Times New Roman" w:hAnsi="Times New Roman"/>
          <w:sz w:val="24"/>
          <w:szCs w:val="24"/>
        </w:rPr>
        <w:t>clearly documented.</w:t>
      </w:r>
    </w:p>
    <w:p w14:paraId="025F8750" w14:textId="77777777" w:rsidR="002C5A90" w:rsidRPr="00ED4209" w:rsidRDefault="002C5A90" w:rsidP="002C5A90">
      <w:pPr>
        <w:keepNext/>
        <w:spacing w:after="240"/>
        <w:jc w:val="both"/>
        <w:rPr>
          <w:rFonts w:ascii="Times New Roman" w:hAnsi="Times New Roman"/>
          <w:i/>
          <w:sz w:val="24"/>
          <w:szCs w:val="24"/>
        </w:rPr>
      </w:pPr>
      <w:r w:rsidRPr="00ED4209">
        <w:rPr>
          <w:rFonts w:ascii="Times New Roman" w:hAnsi="Times New Roman"/>
          <w:i/>
          <w:sz w:val="24"/>
          <w:szCs w:val="24"/>
        </w:rPr>
        <w:lastRenderedPageBreak/>
        <w:t xml:space="preserve">Internal reporting of </w:t>
      </w:r>
      <w:r>
        <w:rPr>
          <w:rFonts w:ascii="Times New Roman" w:hAnsi="Times New Roman"/>
          <w:i/>
          <w:sz w:val="24"/>
          <w:szCs w:val="24"/>
        </w:rPr>
        <w:t xml:space="preserve">IRRBB </w:t>
      </w:r>
      <w:r w:rsidRPr="00ED4209">
        <w:rPr>
          <w:rFonts w:ascii="Times New Roman" w:hAnsi="Times New Roman"/>
          <w:i/>
          <w:sz w:val="24"/>
          <w:szCs w:val="24"/>
        </w:rPr>
        <w:t>exposures</w:t>
      </w:r>
    </w:p>
    <w:p w14:paraId="25D6A729" w14:textId="77777777" w:rsidR="002C5A90" w:rsidRDefault="002C5A90" w:rsidP="002C5A90">
      <w:pPr>
        <w:keepNext/>
        <w:spacing w:after="240"/>
        <w:jc w:val="both"/>
        <w:rPr>
          <w:rFonts w:ascii="Times New Roman" w:hAnsi="Times New Roman"/>
          <w:sz w:val="24"/>
          <w:szCs w:val="24"/>
        </w:rPr>
      </w:pPr>
      <w:r>
        <w:rPr>
          <w:rFonts w:ascii="Times New Roman" w:hAnsi="Times New Roman"/>
          <w:sz w:val="24"/>
          <w:szCs w:val="24"/>
        </w:rPr>
        <w:t>Paragraphs 13-15 of Attachment A to APS 117 set out the requirements for the internal reporting of IRRBB exposures.</w:t>
      </w:r>
    </w:p>
    <w:p w14:paraId="36D791FC" w14:textId="77777777" w:rsidR="002C5A90" w:rsidRPr="00FF2E5D" w:rsidRDefault="002C5A90" w:rsidP="002C5A90">
      <w:pPr>
        <w:spacing w:after="240"/>
        <w:jc w:val="both"/>
        <w:rPr>
          <w:rFonts w:ascii="Times New Roman" w:hAnsi="Times New Roman"/>
          <w:i/>
          <w:sz w:val="24"/>
          <w:szCs w:val="24"/>
        </w:rPr>
      </w:pPr>
      <w:r w:rsidRPr="00FF2E5D">
        <w:rPr>
          <w:rFonts w:ascii="Times New Roman" w:hAnsi="Times New Roman"/>
          <w:i/>
          <w:sz w:val="24"/>
          <w:szCs w:val="24"/>
        </w:rPr>
        <w:t xml:space="preserve">Integration of the </w:t>
      </w:r>
      <w:r>
        <w:rPr>
          <w:rFonts w:ascii="Times New Roman" w:hAnsi="Times New Roman"/>
          <w:i/>
          <w:sz w:val="24"/>
          <w:szCs w:val="24"/>
        </w:rPr>
        <w:t>IRRBB m</w:t>
      </w:r>
      <w:r w:rsidRPr="00FF2E5D">
        <w:rPr>
          <w:rFonts w:ascii="Times New Roman" w:hAnsi="Times New Roman"/>
          <w:i/>
          <w:sz w:val="24"/>
          <w:szCs w:val="24"/>
        </w:rPr>
        <w:t xml:space="preserve">easurement system </w:t>
      </w:r>
    </w:p>
    <w:p w14:paraId="070842F9" w14:textId="77777777" w:rsidR="002C5A90" w:rsidRPr="00BC0A0A" w:rsidRDefault="002C5A90" w:rsidP="002C5A90">
      <w:pPr>
        <w:spacing w:after="240"/>
        <w:jc w:val="both"/>
        <w:rPr>
          <w:rFonts w:ascii="Times New Roman" w:hAnsi="Times New Roman"/>
          <w:sz w:val="24"/>
          <w:szCs w:val="24"/>
        </w:rPr>
      </w:pPr>
      <w:r w:rsidRPr="00F25AE6">
        <w:rPr>
          <w:rFonts w:ascii="Times New Roman" w:hAnsi="Times New Roman"/>
          <w:sz w:val="24"/>
          <w:szCs w:val="24"/>
        </w:rPr>
        <w:t xml:space="preserve">Paragraphs </w:t>
      </w:r>
      <w:r>
        <w:rPr>
          <w:rFonts w:ascii="Times New Roman" w:hAnsi="Times New Roman"/>
          <w:sz w:val="24"/>
          <w:szCs w:val="24"/>
        </w:rPr>
        <w:t xml:space="preserve">16-17 </w:t>
      </w:r>
      <w:r w:rsidRPr="00F25AE6">
        <w:rPr>
          <w:rFonts w:ascii="Times New Roman" w:hAnsi="Times New Roman"/>
          <w:sz w:val="24"/>
          <w:szCs w:val="24"/>
        </w:rPr>
        <w:t xml:space="preserve">of Attachment A </w:t>
      </w:r>
      <w:r>
        <w:rPr>
          <w:rFonts w:ascii="Times New Roman" w:hAnsi="Times New Roman"/>
          <w:sz w:val="24"/>
          <w:szCs w:val="24"/>
        </w:rPr>
        <w:t xml:space="preserve">to APS 117 </w:t>
      </w:r>
      <w:r w:rsidRPr="00F25AE6">
        <w:rPr>
          <w:rFonts w:ascii="Times New Roman" w:hAnsi="Times New Roman"/>
          <w:sz w:val="24"/>
          <w:szCs w:val="24"/>
        </w:rPr>
        <w:t>set out the requirements</w:t>
      </w:r>
      <w:r>
        <w:rPr>
          <w:rFonts w:ascii="Times New Roman" w:hAnsi="Times New Roman"/>
          <w:sz w:val="24"/>
          <w:szCs w:val="24"/>
        </w:rPr>
        <w:t xml:space="preserve"> for an </w:t>
      </w:r>
      <w:r w:rsidRPr="00BC0A0A">
        <w:rPr>
          <w:rFonts w:ascii="Times New Roman" w:hAnsi="Times New Roman"/>
          <w:sz w:val="24"/>
          <w:szCs w:val="24"/>
        </w:rPr>
        <w:t xml:space="preserve">ADI’s IRRBB measurement system </w:t>
      </w:r>
      <w:r>
        <w:rPr>
          <w:rFonts w:ascii="Times New Roman" w:hAnsi="Times New Roman"/>
          <w:sz w:val="24"/>
          <w:szCs w:val="24"/>
        </w:rPr>
        <w:t xml:space="preserve">to </w:t>
      </w:r>
      <w:r w:rsidRPr="00BC0A0A">
        <w:rPr>
          <w:rFonts w:ascii="Times New Roman" w:hAnsi="Times New Roman"/>
          <w:sz w:val="24"/>
          <w:szCs w:val="24"/>
        </w:rPr>
        <w:t xml:space="preserve">be closely integrated into the ADI’s </w:t>
      </w:r>
      <w:r>
        <w:rPr>
          <w:rFonts w:ascii="Times New Roman" w:hAnsi="Times New Roman"/>
          <w:sz w:val="24"/>
          <w:szCs w:val="24"/>
        </w:rPr>
        <w:t xml:space="preserve">day-to-day </w:t>
      </w:r>
      <w:r w:rsidRPr="00BC0A0A">
        <w:rPr>
          <w:rFonts w:ascii="Times New Roman" w:hAnsi="Times New Roman"/>
          <w:sz w:val="24"/>
          <w:szCs w:val="24"/>
        </w:rPr>
        <w:t xml:space="preserve">risk management processes. </w:t>
      </w:r>
    </w:p>
    <w:p w14:paraId="62FDF670" w14:textId="77777777" w:rsidR="002C5A90" w:rsidRPr="00241B18" w:rsidRDefault="002C5A90" w:rsidP="002C5A90">
      <w:pPr>
        <w:keepNext/>
        <w:spacing w:after="240"/>
        <w:jc w:val="both"/>
        <w:rPr>
          <w:rFonts w:ascii="Times New Roman" w:hAnsi="Times New Roman"/>
          <w:i/>
          <w:sz w:val="24"/>
          <w:szCs w:val="24"/>
        </w:rPr>
      </w:pPr>
      <w:r w:rsidRPr="00241B18">
        <w:rPr>
          <w:rFonts w:ascii="Times New Roman" w:hAnsi="Times New Roman"/>
          <w:i/>
          <w:sz w:val="24"/>
          <w:szCs w:val="24"/>
        </w:rPr>
        <w:t>Independent review of the IRRBB management framework and measurement system</w:t>
      </w:r>
    </w:p>
    <w:p w14:paraId="43E4186E" w14:textId="77777777" w:rsidR="002C5A90" w:rsidRPr="00034CFE" w:rsidRDefault="002C5A90" w:rsidP="002C5A90">
      <w:pPr>
        <w:keepNext/>
        <w:spacing w:after="240"/>
        <w:jc w:val="both"/>
        <w:rPr>
          <w:rFonts w:ascii="Times New Roman" w:hAnsi="Times New Roman"/>
          <w:sz w:val="24"/>
          <w:szCs w:val="24"/>
        </w:rPr>
      </w:pPr>
      <w:r>
        <w:rPr>
          <w:rFonts w:ascii="Times New Roman" w:hAnsi="Times New Roman"/>
          <w:sz w:val="24"/>
          <w:szCs w:val="24"/>
        </w:rPr>
        <w:t xml:space="preserve">Paragraphs 18-19 of Attachment A to APS 117 set out the requirements for the independent review of the </w:t>
      </w:r>
      <w:r w:rsidRPr="00034CFE">
        <w:rPr>
          <w:rFonts w:ascii="Times New Roman" w:hAnsi="Times New Roman"/>
          <w:sz w:val="24"/>
          <w:szCs w:val="24"/>
        </w:rPr>
        <w:t>IRRBB management framework (both initially</w:t>
      </w:r>
      <w:r>
        <w:rPr>
          <w:rFonts w:ascii="Times New Roman" w:hAnsi="Times New Roman"/>
          <w:sz w:val="24"/>
          <w:szCs w:val="24"/>
        </w:rPr>
        <w:t xml:space="preserve">, </w:t>
      </w:r>
      <w:r w:rsidRPr="00034CFE">
        <w:rPr>
          <w:rFonts w:ascii="Times New Roman" w:hAnsi="Times New Roman"/>
          <w:sz w:val="24"/>
          <w:szCs w:val="24"/>
        </w:rPr>
        <w:t>and on an ongoing basis</w:t>
      </w:r>
      <w:r>
        <w:rPr>
          <w:rFonts w:ascii="Times New Roman" w:hAnsi="Times New Roman"/>
          <w:sz w:val="24"/>
          <w:szCs w:val="24"/>
        </w:rPr>
        <w:t xml:space="preserve"> at </w:t>
      </w:r>
      <w:r w:rsidRPr="007C76E2">
        <w:rPr>
          <w:rFonts w:ascii="Times New Roman" w:hAnsi="Times New Roman"/>
          <w:sz w:val="24"/>
          <w:szCs w:val="24"/>
        </w:rPr>
        <w:t>least once every three years or when a material change is made to the framework</w:t>
      </w:r>
      <w:r>
        <w:rPr>
          <w:rFonts w:ascii="Times New Roman" w:hAnsi="Times New Roman"/>
          <w:sz w:val="24"/>
          <w:szCs w:val="24"/>
        </w:rPr>
        <w:t>).</w:t>
      </w:r>
    </w:p>
    <w:p w14:paraId="3A37079C" w14:textId="5348DD0E" w:rsidR="00DD0381" w:rsidRPr="00E539A8" w:rsidRDefault="00DD0381" w:rsidP="002C5A90">
      <w:pPr>
        <w:spacing w:after="240"/>
        <w:jc w:val="both"/>
        <w:rPr>
          <w:rFonts w:ascii="Times New Roman" w:hAnsi="Times New Roman"/>
          <w:b/>
          <w:i/>
          <w:sz w:val="24"/>
          <w:szCs w:val="24"/>
        </w:rPr>
      </w:pPr>
      <w:r>
        <w:rPr>
          <w:rFonts w:ascii="Times New Roman" w:hAnsi="Times New Roman"/>
          <w:b/>
          <w:i/>
          <w:sz w:val="24"/>
          <w:szCs w:val="24"/>
        </w:rPr>
        <w:t>Attachment B – Quantitative standards for measuring the capital requirement</w:t>
      </w:r>
    </w:p>
    <w:p w14:paraId="208A0376" w14:textId="17EB5560" w:rsidR="002C5A90" w:rsidRPr="00FA5B99" w:rsidRDefault="002C5A90" w:rsidP="002C5A90">
      <w:pPr>
        <w:spacing w:after="240"/>
        <w:jc w:val="both"/>
        <w:rPr>
          <w:rFonts w:ascii="Times New Roman" w:hAnsi="Times New Roman"/>
          <w:sz w:val="24"/>
          <w:szCs w:val="24"/>
        </w:rPr>
      </w:pPr>
      <w:r w:rsidRPr="00FA5B99">
        <w:rPr>
          <w:rFonts w:ascii="Times New Roman" w:hAnsi="Times New Roman"/>
          <w:sz w:val="24"/>
          <w:szCs w:val="24"/>
        </w:rPr>
        <w:t xml:space="preserve">Attachment B to APS 117 set out the quantitative standards for measuring the </w:t>
      </w:r>
      <w:r>
        <w:rPr>
          <w:rFonts w:ascii="Times New Roman" w:hAnsi="Times New Roman"/>
          <w:sz w:val="24"/>
          <w:szCs w:val="24"/>
        </w:rPr>
        <w:t xml:space="preserve">IRRBB </w:t>
      </w:r>
      <w:r w:rsidRPr="00FA5B99">
        <w:rPr>
          <w:rFonts w:ascii="Times New Roman" w:hAnsi="Times New Roman"/>
          <w:sz w:val="24"/>
          <w:szCs w:val="24"/>
        </w:rPr>
        <w:t>capital requirement</w:t>
      </w:r>
      <w:r>
        <w:rPr>
          <w:rFonts w:ascii="Times New Roman" w:hAnsi="Times New Roman"/>
          <w:sz w:val="24"/>
          <w:szCs w:val="24"/>
        </w:rPr>
        <w:t>.</w:t>
      </w:r>
    </w:p>
    <w:p w14:paraId="69B394FD" w14:textId="77777777" w:rsidR="002C5A90" w:rsidRPr="004035DC" w:rsidRDefault="002C5A90" w:rsidP="002C5A90">
      <w:pPr>
        <w:keepNext/>
        <w:spacing w:after="240"/>
        <w:jc w:val="both"/>
        <w:rPr>
          <w:rFonts w:ascii="Times New Roman" w:hAnsi="Times New Roman"/>
          <w:i/>
          <w:sz w:val="24"/>
          <w:szCs w:val="24"/>
        </w:rPr>
      </w:pPr>
      <w:r w:rsidRPr="004035DC">
        <w:rPr>
          <w:rFonts w:ascii="Times New Roman" w:hAnsi="Times New Roman"/>
          <w:i/>
          <w:sz w:val="24"/>
          <w:szCs w:val="24"/>
        </w:rPr>
        <w:t>I</w:t>
      </w:r>
      <w:r>
        <w:rPr>
          <w:rFonts w:ascii="Times New Roman" w:hAnsi="Times New Roman"/>
          <w:i/>
          <w:sz w:val="24"/>
          <w:szCs w:val="24"/>
        </w:rPr>
        <w:t>RRBB</w:t>
      </w:r>
      <w:r w:rsidRPr="004035DC">
        <w:rPr>
          <w:rFonts w:ascii="Times New Roman" w:hAnsi="Times New Roman"/>
          <w:i/>
          <w:sz w:val="24"/>
          <w:szCs w:val="24"/>
        </w:rPr>
        <w:t xml:space="preserve"> measurement system track record</w:t>
      </w:r>
    </w:p>
    <w:p w14:paraId="2967A6EC" w14:textId="77777777" w:rsidR="002C5A90" w:rsidRDefault="002C5A90" w:rsidP="002C5A90">
      <w:pPr>
        <w:keepNext/>
        <w:spacing w:after="240"/>
        <w:jc w:val="both"/>
        <w:rPr>
          <w:rFonts w:ascii="Times New Roman" w:hAnsi="Times New Roman"/>
          <w:sz w:val="24"/>
          <w:szCs w:val="24"/>
        </w:rPr>
      </w:pPr>
      <w:r>
        <w:rPr>
          <w:rFonts w:ascii="Times New Roman" w:hAnsi="Times New Roman"/>
          <w:sz w:val="24"/>
          <w:szCs w:val="24"/>
        </w:rPr>
        <w:t xml:space="preserve">Paragraph 1 of Attachment B to APS 117 requires the IRRBB </w:t>
      </w:r>
      <w:r w:rsidRPr="00D23618">
        <w:rPr>
          <w:rFonts w:ascii="Times New Roman" w:hAnsi="Times New Roman"/>
          <w:sz w:val="24"/>
          <w:szCs w:val="24"/>
        </w:rPr>
        <w:t xml:space="preserve">measurement system </w:t>
      </w:r>
      <w:r>
        <w:rPr>
          <w:rFonts w:ascii="Times New Roman" w:hAnsi="Times New Roman"/>
          <w:sz w:val="24"/>
          <w:szCs w:val="24"/>
        </w:rPr>
        <w:t xml:space="preserve">to </w:t>
      </w:r>
      <w:r w:rsidRPr="00CA4326">
        <w:rPr>
          <w:rFonts w:ascii="Times New Roman" w:hAnsi="Times New Roman"/>
          <w:sz w:val="24"/>
          <w:szCs w:val="24"/>
        </w:rPr>
        <w:t xml:space="preserve">have a reasonable track record in measuring </w:t>
      </w:r>
      <w:r>
        <w:rPr>
          <w:rFonts w:ascii="Times New Roman" w:hAnsi="Times New Roman"/>
          <w:sz w:val="24"/>
          <w:szCs w:val="24"/>
        </w:rPr>
        <w:t>IRRBB, b</w:t>
      </w:r>
      <w:r w:rsidRPr="00CA4326">
        <w:rPr>
          <w:rFonts w:ascii="Times New Roman" w:hAnsi="Times New Roman"/>
          <w:sz w:val="24"/>
          <w:szCs w:val="24"/>
        </w:rPr>
        <w:t>efore the ADI receives an IRRBB approval</w:t>
      </w:r>
      <w:r>
        <w:rPr>
          <w:rFonts w:ascii="Times New Roman" w:hAnsi="Times New Roman"/>
          <w:sz w:val="24"/>
          <w:szCs w:val="24"/>
        </w:rPr>
        <w:t>.</w:t>
      </w:r>
      <w:r w:rsidRPr="00CA4326">
        <w:rPr>
          <w:rFonts w:ascii="Times New Roman" w:hAnsi="Times New Roman"/>
          <w:sz w:val="24"/>
          <w:szCs w:val="24"/>
        </w:rPr>
        <w:t xml:space="preserve"> </w:t>
      </w:r>
    </w:p>
    <w:p w14:paraId="087B6CA0" w14:textId="77777777" w:rsidR="002C5A90" w:rsidRPr="00EB7F95" w:rsidRDefault="002C5A90" w:rsidP="002C5A90">
      <w:pPr>
        <w:spacing w:after="240"/>
        <w:jc w:val="both"/>
        <w:rPr>
          <w:rFonts w:ascii="Times New Roman" w:hAnsi="Times New Roman"/>
          <w:i/>
          <w:sz w:val="24"/>
          <w:szCs w:val="24"/>
        </w:rPr>
      </w:pPr>
      <w:r w:rsidRPr="00EB7F95">
        <w:rPr>
          <w:rFonts w:ascii="Times New Roman" w:hAnsi="Times New Roman"/>
          <w:i/>
          <w:sz w:val="24"/>
          <w:szCs w:val="24"/>
        </w:rPr>
        <w:t>Data</w:t>
      </w:r>
    </w:p>
    <w:p w14:paraId="0202F525" w14:textId="77777777" w:rsidR="002C5A90" w:rsidRDefault="002C5A90" w:rsidP="002C5A90">
      <w:pPr>
        <w:spacing w:after="240"/>
        <w:jc w:val="both"/>
        <w:rPr>
          <w:rFonts w:ascii="Times New Roman" w:hAnsi="Times New Roman"/>
          <w:sz w:val="24"/>
          <w:szCs w:val="24"/>
        </w:rPr>
      </w:pPr>
      <w:r>
        <w:rPr>
          <w:rFonts w:ascii="Times New Roman" w:hAnsi="Times New Roman"/>
          <w:sz w:val="24"/>
          <w:szCs w:val="24"/>
        </w:rPr>
        <w:t xml:space="preserve">Paragraphs 2-3 of Attachment B to APS 117 set out the requirements for an </w:t>
      </w:r>
      <w:r w:rsidRPr="00A22879">
        <w:rPr>
          <w:rFonts w:ascii="Times New Roman" w:hAnsi="Times New Roman"/>
          <w:sz w:val="24"/>
          <w:szCs w:val="24"/>
        </w:rPr>
        <w:t xml:space="preserve">ADI </w:t>
      </w:r>
      <w:r>
        <w:rPr>
          <w:rFonts w:ascii="Times New Roman" w:hAnsi="Times New Roman"/>
          <w:sz w:val="24"/>
          <w:szCs w:val="24"/>
        </w:rPr>
        <w:t>to have</w:t>
      </w:r>
      <w:r w:rsidRPr="00A22879">
        <w:rPr>
          <w:rFonts w:ascii="Times New Roman" w:hAnsi="Times New Roman"/>
          <w:sz w:val="24"/>
          <w:szCs w:val="24"/>
        </w:rPr>
        <w:t xml:space="preserve"> transparent and verifiable processes for collecting relevant data inputs</w:t>
      </w:r>
      <w:r>
        <w:rPr>
          <w:rFonts w:ascii="Times New Roman" w:hAnsi="Times New Roman"/>
          <w:sz w:val="24"/>
          <w:szCs w:val="24"/>
        </w:rPr>
        <w:t xml:space="preserve">, and this </w:t>
      </w:r>
      <w:r w:rsidRPr="00A279AC">
        <w:rPr>
          <w:rFonts w:ascii="Times New Roman" w:hAnsi="Times New Roman"/>
          <w:sz w:val="24"/>
          <w:szCs w:val="24"/>
        </w:rPr>
        <w:t xml:space="preserve">data must be comprehensive in capturing all material </w:t>
      </w:r>
      <w:r>
        <w:rPr>
          <w:rFonts w:ascii="Times New Roman" w:hAnsi="Times New Roman"/>
          <w:sz w:val="24"/>
          <w:szCs w:val="24"/>
        </w:rPr>
        <w:t xml:space="preserve">IRRBB </w:t>
      </w:r>
      <w:r w:rsidRPr="00A279AC">
        <w:rPr>
          <w:rFonts w:ascii="Times New Roman" w:hAnsi="Times New Roman"/>
          <w:sz w:val="24"/>
          <w:szCs w:val="24"/>
        </w:rPr>
        <w:t>exposures.</w:t>
      </w:r>
    </w:p>
    <w:p w14:paraId="468336B3" w14:textId="77777777" w:rsidR="002C5A90" w:rsidRPr="001243D2" w:rsidRDefault="002C5A90" w:rsidP="002C5A90">
      <w:pPr>
        <w:spacing w:after="240"/>
        <w:jc w:val="both"/>
        <w:rPr>
          <w:rFonts w:ascii="Times New Roman" w:hAnsi="Times New Roman"/>
          <w:i/>
          <w:sz w:val="24"/>
          <w:szCs w:val="24"/>
        </w:rPr>
      </w:pPr>
      <w:r w:rsidRPr="001243D2">
        <w:rPr>
          <w:rFonts w:ascii="Times New Roman" w:hAnsi="Times New Roman"/>
          <w:i/>
          <w:sz w:val="24"/>
          <w:szCs w:val="24"/>
        </w:rPr>
        <w:t>Interest rate data</w:t>
      </w:r>
    </w:p>
    <w:p w14:paraId="32D65BF4" w14:textId="77777777" w:rsidR="002C5A90" w:rsidRPr="00084CB4" w:rsidRDefault="002C5A90" w:rsidP="002C5A90">
      <w:pPr>
        <w:spacing w:after="240"/>
        <w:jc w:val="both"/>
        <w:rPr>
          <w:rFonts w:ascii="Times New Roman" w:hAnsi="Times New Roman"/>
          <w:sz w:val="24"/>
          <w:szCs w:val="24"/>
        </w:rPr>
      </w:pPr>
      <w:r>
        <w:rPr>
          <w:rFonts w:ascii="Times New Roman" w:hAnsi="Times New Roman"/>
          <w:sz w:val="24"/>
          <w:szCs w:val="24"/>
        </w:rPr>
        <w:t>Paragraphs 4-9 of Attachment B to APS 117 set out the requirements for the use of interest rate data in d</w:t>
      </w:r>
      <w:r w:rsidRPr="00084CB4">
        <w:rPr>
          <w:rFonts w:ascii="Times New Roman" w:hAnsi="Times New Roman"/>
          <w:sz w:val="24"/>
          <w:szCs w:val="24"/>
        </w:rPr>
        <w:t>etermining the IRRBB capital requirement.</w:t>
      </w:r>
      <w:r w:rsidRPr="00A50262">
        <w:t xml:space="preserve"> </w:t>
      </w:r>
    </w:p>
    <w:p w14:paraId="649271D6" w14:textId="77777777" w:rsidR="002C5A90" w:rsidRPr="003A559E" w:rsidRDefault="002C5A90" w:rsidP="002C5A90">
      <w:pPr>
        <w:spacing w:after="240"/>
        <w:jc w:val="both"/>
        <w:rPr>
          <w:rFonts w:ascii="Times New Roman" w:hAnsi="Times New Roman"/>
          <w:i/>
          <w:sz w:val="24"/>
          <w:szCs w:val="24"/>
        </w:rPr>
      </w:pPr>
      <w:r w:rsidRPr="003A559E">
        <w:rPr>
          <w:rFonts w:ascii="Times New Roman" w:hAnsi="Times New Roman"/>
          <w:i/>
          <w:sz w:val="24"/>
          <w:szCs w:val="24"/>
        </w:rPr>
        <w:t>Data policies</w:t>
      </w:r>
    </w:p>
    <w:p w14:paraId="6126028C" w14:textId="77777777" w:rsidR="002C5A90" w:rsidRPr="00F54996" w:rsidRDefault="002C5A90" w:rsidP="002C5A90">
      <w:pPr>
        <w:spacing w:after="240"/>
        <w:jc w:val="both"/>
        <w:rPr>
          <w:rFonts w:ascii="Times New Roman" w:hAnsi="Times New Roman"/>
          <w:sz w:val="24"/>
          <w:szCs w:val="24"/>
        </w:rPr>
      </w:pPr>
      <w:r>
        <w:rPr>
          <w:rFonts w:ascii="Times New Roman" w:hAnsi="Times New Roman"/>
          <w:sz w:val="24"/>
          <w:szCs w:val="24"/>
        </w:rPr>
        <w:t xml:space="preserve">Paragraph 10 of Attachment B to APS 117 require an </w:t>
      </w:r>
      <w:r w:rsidRPr="00F54996">
        <w:rPr>
          <w:rFonts w:ascii="Times New Roman" w:hAnsi="Times New Roman"/>
          <w:sz w:val="24"/>
          <w:szCs w:val="24"/>
        </w:rPr>
        <w:t xml:space="preserve">ADI </w:t>
      </w:r>
      <w:r>
        <w:rPr>
          <w:rFonts w:ascii="Times New Roman" w:hAnsi="Times New Roman"/>
          <w:sz w:val="24"/>
          <w:szCs w:val="24"/>
        </w:rPr>
        <w:t xml:space="preserve">to </w:t>
      </w:r>
      <w:r w:rsidRPr="00F54996">
        <w:rPr>
          <w:rFonts w:ascii="Times New Roman" w:hAnsi="Times New Roman"/>
          <w:sz w:val="24"/>
          <w:szCs w:val="24"/>
        </w:rPr>
        <w:t>document its IRRBB data management policies and procedures.</w:t>
      </w:r>
    </w:p>
    <w:p w14:paraId="0A3C8C9B" w14:textId="77777777" w:rsidR="002C5A90" w:rsidRDefault="002C5A90" w:rsidP="002C5A90">
      <w:pPr>
        <w:keepNext/>
        <w:spacing w:after="240"/>
        <w:jc w:val="both"/>
        <w:rPr>
          <w:rFonts w:ascii="Times New Roman" w:hAnsi="Times New Roman"/>
          <w:i/>
          <w:sz w:val="24"/>
          <w:szCs w:val="24"/>
        </w:rPr>
      </w:pPr>
      <w:r w:rsidRPr="002114A2">
        <w:rPr>
          <w:rFonts w:ascii="Times New Roman" w:hAnsi="Times New Roman"/>
          <w:i/>
          <w:sz w:val="24"/>
          <w:szCs w:val="24"/>
        </w:rPr>
        <w:t>Modelling repricing and yield curve risks</w:t>
      </w:r>
    </w:p>
    <w:p w14:paraId="4FEABE52" w14:textId="77777777" w:rsidR="002C5A90" w:rsidRDefault="002C5A90" w:rsidP="002C5A90">
      <w:pPr>
        <w:keepNext/>
        <w:spacing w:after="240"/>
        <w:jc w:val="both"/>
        <w:rPr>
          <w:rFonts w:ascii="Times New Roman" w:hAnsi="Times New Roman"/>
          <w:sz w:val="24"/>
          <w:szCs w:val="24"/>
        </w:rPr>
      </w:pPr>
      <w:bookmarkStart w:id="10" w:name="_Hlk172728977"/>
      <w:r>
        <w:rPr>
          <w:rFonts w:ascii="Times New Roman" w:hAnsi="Times New Roman"/>
          <w:sz w:val="24"/>
          <w:szCs w:val="24"/>
        </w:rPr>
        <w:t xml:space="preserve">Paragraphs 11-18 of Attachment B to APS 117 set out the requirements </w:t>
      </w:r>
      <w:bookmarkEnd w:id="10"/>
      <w:r>
        <w:rPr>
          <w:rFonts w:ascii="Times New Roman" w:hAnsi="Times New Roman"/>
          <w:sz w:val="24"/>
          <w:szCs w:val="24"/>
        </w:rPr>
        <w:t xml:space="preserve">for </w:t>
      </w:r>
      <w:r w:rsidRPr="009046B4">
        <w:rPr>
          <w:rFonts w:ascii="Times New Roman" w:hAnsi="Times New Roman"/>
          <w:sz w:val="24"/>
          <w:szCs w:val="24"/>
        </w:rPr>
        <w:t>determining the IRRBB capital requirement for repricing and yield curve risks</w:t>
      </w:r>
      <w:r>
        <w:rPr>
          <w:rFonts w:ascii="Times New Roman" w:hAnsi="Times New Roman"/>
          <w:sz w:val="24"/>
          <w:szCs w:val="24"/>
        </w:rPr>
        <w:t xml:space="preserve">, which must also </w:t>
      </w:r>
      <w:r>
        <w:rPr>
          <w:rFonts w:ascii="Times New Roman" w:hAnsi="Times New Roman"/>
          <w:sz w:val="24"/>
          <w:szCs w:val="24"/>
        </w:rPr>
        <w:lastRenderedPageBreak/>
        <w:t>cover basis and optionality risks, unless an ADI has approval to exclude basis and/or optionality risks.</w:t>
      </w:r>
    </w:p>
    <w:p w14:paraId="7B94297A" w14:textId="77777777" w:rsidR="002C5A90" w:rsidRDefault="002C5A90" w:rsidP="002C5A90">
      <w:pPr>
        <w:keepNext/>
        <w:spacing w:after="240"/>
        <w:jc w:val="both"/>
        <w:rPr>
          <w:rFonts w:ascii="Times New Roman" w:hAnsi="Times New Roman"/>
          <w:sz w:val="24"/>
          <w:szCs w:val="24"/>
        </w:rPr>
      </w:pPr>
      <w:r>
        <w:rPr>
          <w:rFonts w:ascii="Times New Roman" w:hAnsi="Times New Roman"/>
          <w:sz w:val="24"/>
          <w:szCs w:val="24"/>
        </w:rPr>
        <w:t>F</w:t>
      </w:r>
      <w:r w:rsidRPr="00967C20">
        <w:rPr>
          <w:rFonts w:ascii="Times New Roman" w:hAnsi="Times New Roman"/>
          <w:sz w:val="24"/>
          <w:szCs w:val="24"/>
        </w:rPr>
        <w:t>or the purposes of determining the IRRBB capital requirement for repricing and yield curve risks, an ADI’s internal model must measure the maximum potential change in the economic value of the banking book as a consequence of changes in interest rates, for a 99 per cent confidence level and a one-year holding period.</w:t>
      </w:r>
    </w:p>
    <w:p w14:paraId="7E08176A" w14:textId="77777777" w:rsidR="002C5A90" w:rsidRDefault="002C5A90" w:rsidP="002C5A90">
      <w:pPr>
        <w:spacing w:after="240"/>
        <w:jc w:val="both"/>
        <w:rPr>
          <w:rFonts w:ascii="Times New Roman" w:hAnsi="Times New Roman"/>
          <w:i/>
          <w:sz w:val="24"/>
          <w:szCs w:val="24"/>
        </w:rPr>
      </w:pPr>
      <w:r w:rsidRPr="005D4B3D">
        <w:rPr>
          <w:rFonts w:ascii="Times New Roman" w:hAnsi="Times New Roman"/>
          <w:i/>
          <w:sz w:val="24"/>
          <w:szCs w:val="24"/>
        </w:rPr>
        <w:t>Modelling basis and optionality risks</w:t>
      </w:r>
    </w:p>
    <w:p w14:paraId="17774581" w14:textId="77777777" w:rsidR="002C5A90" w:rsidRPr="000C59F3" w:rsidRDefault="002C5A90" w:rsidP="002C5A90">
      <w:pPr>
        <w:spacing w:after="240"/>
        <w:jc w:val="both"/>
        <w:rPr>
          <w:rFonts w:ascii="Times New Roman" w:hAnsi="Times New Roman"/>
          <w:sz w:val="24"/>
          <w:szCs w:val="24"/>
        </w:rPr>
      </w:pPr>
      <w:r w:rsidRPr="000C59F3">
        <w:rPr>
          <w:rFonts w:ascii="Times New Roman" w:hAnsi="Times New Roman"/>
          <w:sz w:val="24"/>
          <w:szCs w:val="24"/>
        </w:rPr>
        <w:t>Paragraphs 19</w:t>
      </w:r>
      <w:r>
        <w:rPr>
          <w:rFonts w:ascii="Times New Roman" w:hAnsi="Times New Roman"/>
          <w:sz w:val="24"/>
          <w:szCs w:val="24"/>
        </w:rPr>
        <w:t>-23</w:t>
      </w:r>
      <w:r w:rsidRPr="000C59F3">
        <w:rPr>
          <w:rFonts w:ascii="Times New Roman" w:hAnsi="Times New Roman"/>
          <w:sz w:val="24"/>
          <w:szCs w:val="24"/>
        </w:rPr>
        <w:t xml:space="preserve"> of Attachment B</w:t>
      </w:r>
      <w:r>
        <w:rPr>
          <w:rFonts w:ascii="Times New Roman" w:hAnsi="Times New Roman"/>
          <w:sz w:val="24"/>
          <w:szCs w:val="24"/>
        </w:rPr>
        <w:t xml:space="preserve"> to APS 117 </w:t>
      </w:r>
      <w:r w:rsidRPr="000C59F3">
        <w:rPr>
          <w:rFonts w:ascii="Times New Roman" w:hAnsi="Times New Roman"/>
          <w:sz w:val="24"/>
          <w:szCs w:val="24"/>
        </w:rPr>
        <w:t>set out the requirements</w:t>
      </w:r>
      <w:r>
        <w:rPr>
          <w:rFonts w:ascii="Times New Roman" w:hAnsi="Times New Roman"/>
          <w:sz w:val="24"/>
          <w:szCs w:val="24"/>
        </w:rPr>
        <w:t xml:space="preserve"> where an </w:t>
      </w:r>
      <w:r w:rsidRPr="00CD418B">
        <w:rPr>
          <w:rFonts w:ascii="Times New Roman" w:hAnsi="Times New Roman"/>
          <w:sz w:val="24"/>
          <w:szCs w:val="24"/>
        </w:rPr>
        <w:t>ADI does not have APRA approval to exclude basis and/or optionality risks from its IRRBB capital requirement and does not have a risk measurement model for these risks</w:t>
      </w:r>
      <w:r>
        <w:rPr>
          <w:rFonts w:ascii="Times New Roman" w:hAnsi="Times New Roman"/>
          <w:sz w:val="24"/>
          <w:szCs w:val="24"/>
        </w:rPr>
        <w:t>.</w:t>
      </w:r>
    </w:p>
    <w:p w14:paraId="55B2336A" w14:textId="77777777" w:rsidR="002C5A90" w:rsidRDefault="002C5A90" w:rsidP="002C5A90">
      <w:pPr>
        <w:keepNext/>
        <w:spacing w:after="240"/>
        <w:jc w:val="both"/>
        <w:rPr>
          <w:rFonts w:ascii="Times New Roman" w:hAnsi="Times New Roman"/>
          <w:i/>
          <w:sz w:val="24"/>
          <w:szCs w:val="24"/>
        </w:rPr>
      </w:pPr>
      <w:r w:rsidRPr="00210DA5">
        <w:rPr>
          <w:rFonts w:ascii="Times New Roman" w:hAnsi="Times New Roman"/>
          <w:i/>
          <w:sz w:val="24"/>
          <w:szCs w:val="24"/>
        </w:rPr>
        <w:t>I</w:t>
      </w:r>
      <w:r>
        <w:rPr>
          <w:rFonts w:ascii="Times New Roman" w:hAnsi="Times New Roman"/>
          <w:i/>
          <w:sz w:val="24"/>
          <w:szCs w:val="24"/>
        </w:rPr>
        <w:t>RRBB</w:t>
      </w:r>
      <w:r w:rsidRPr="00210DA5">
        <w:rPr>
          <w:rFonts w:ascii="Times New Roman" w:hAnsi="Times New Roman"/>
          <w:i/>
          <w:sz w:val="24"/>
          <w:szCs w:val="24"/>
        </w:rPr>
        <w:t xml:space="preserve"> capital requirement</w:t>
      </w:r>
    </w:p>
    <w:p w14:paraId="306B4346" w14:textId="77777777" w:rsidR="002C5A90" w:rsidRDefault="002C5A90" w:rsidP="002C5A90">
      <w:pPr>
        <w:keepNext/>
        <w:spacing w:after="240"/>
        <w:jc w:val="both"/>
        <w:rPr>
          <w:rFonts w:ascii="Times New Roman" w:hAnsi="Times New Roman"/>
          <w:sz w:val="24"/>
          <w:szCs w:val="24"/>
        </w:rPr>
      </w:pPr>
      <w:r w:rsidRPr="00EF21F3">
        <w:rPr>
          <w:rFonts w:ascii="Times New Roman" w:hAnsi="Times New Roman"/>
          <w:sz w:val="24"/>
          <w:szCs w:val="24"/>
        </w:rPr>
        <w:t xml:space="preserve">Paragraphs 24-25 of Attachment B to APS 117 set out the calculation of an ADI’s IRRBB capital requirement, as determined by its internal model. </w:t>
      </w:r>
    </w:p>
    <w:p w14:paraId="1E009F23" w14:textId="77777777" w:rsidR="002C5A90" w:rsidRDefault="002C5A90" w:rsidP="002C5A90">
      <w:pPr>
        <w:keepNext/>
        <w:spacing w:after="240"/>
        <w:jc w:val="both"/>
        <w:rPr>
          <w:rFonts w:ascii="Times New Roman" w:hAnsi="Times New Roman"/>
          <w:i/>
          <w:sz w:val="24"/>
          <w:szCs w:val="24"/>
        </w:rPr>
      </w:pPr>
      <w:r w:rsidRPr="00367A08">
        <w:rPr>
          <w:rFonts w:ascii="Times New Roman" w:hAnsi="Times New Roman"/>
          <w:i/>
          <w:sz w:val="24"/>
          <w:szCs w:val="24"/>
        </w:rPr>
        <w:t>Stress testing</w:t>
      </w:r>
    </w:p>
    <w:p w14:paraId="18E5B8DD" w14:textId="77777777" w:rsidR="002C5A90" w:rsidRPr="00C0602E" w:rsidRDefault="002C5A90" w:rsidP="002C5A90">
      <w:pPr>
        <w:keepNext/>
        <w:spacing w:after="240"/>
        <w:jc w:val="both"/>
        <w:rPr>
          <w:rFonts w:ascii="Times New Roman" w:hAnsi="Times New Roman"/>
          <w:sz w:val="24"/>
          <w:szCs w:val="24"/>
        </w:rPr>
      </w:pPr>
      <w:r w:rsidRPr="00C0602E">
        <w:rPr>
          <w:rFonts w:ascii="Times New Roman" w:hAnsi="Times New Roman"/>
          <w:sz w:val="24"/>
          <w:szCs w:val="24"/>
        </w:rPr>
        <w:t>Paragraphs 26</w:t>
      </w:r>
      <w:r>
        <w:rPr>
          <w:rFonts w:ascii="Times New Roman" w:hAnsi="Times New Roman"/>
          <w:sz w:val="24"/>
          <w:szCs w:val="24"/>
        </w:rPr>
        <w:t>-</w:t>
      </w:r>
      <w:r w:rsidRPr="00C0602E">
        <w:rPr>
          <w:rFonts w:ascii="Times New Roman" w:hAnsi="Times New Roman"/>
          <w:sz w:val="24"/>
          <w:szCs w:val="24"/>
        </w:rPr>
        <w:t xml:space="preserve">27 of Attachment B </w:t>
      </w:r>
      <w:r>
        <w:rPr>
          <w:rFonts w:ascii="Times New Roman" w:hAnsi="Times New Roman"/>
          <w:sz w:val="24"/>
          <w:szCs w:val="24"/>
        </w:rPr>
        <w:t xml:space="preserve">to APS 117 </w:t>
      </w:r>
      <w:r w:rsidRPr="00C0602E">
        <w:rPr>
          <w:rFonts w:ascii="Times New Roman" w:hAnsi="Times New Roman"/>
          <w:sz w:val="24"/>
          <w:szCs w:val="24"/>
        </w:rPr>
        <w:t xml:space="preserve">set out the requirements for an ADI to have in place a comprehensive and rigorous program of stress testing </w:t>
      </w:r>
      <w:r>
        <w:rPr>
          <w:rFonts w:ascii="Times New Roman" w:hAnsi="Times New Roman"/>
          <w:sz w:val="24"/>
          <w:szCs w:val="24"/>
        </w:rPr>
        <w:t xml:space="preserve">of </w:t>
      </w:r>
      <w:r w:rsidRPr="00C0602E">
        <w:rPr>
          <w:rFonts w:ascii="Times New Roman" w:hAnsi="Times New Roman"/>
          <w:sz w:val="24"/>
          <w:szCs w:val="24"/>
        </w:rPr>
        <w:t>its internal model</w:t>
      </w:r>
      <w:r>
        <w:rPr>
          <w:rFonts w:ascii="Times New Roman" w:hAnsi="Times New Roman"/>
          <w:sz w:val="24"/>
          <w:szCs w:val="24"/>
        </w:rPr>
        <w:t xml:space="preserve"> for IRRBB.</w:t>
      </w:r>
    </w:p>
    <w:p w14:paraId="3FF1C423" w14:textId="77777777" w:rsidR="002C5A90" w:rsidRDefault="002C5A90" w:rsidP="002C5A90">
      <w:pPr>
        <w:spacing w:after="240"/>
        <w:jc w:val="both"/>
        <w:rPr>
          <w:rFonts w:ascii="Times New Roman" w:hAnsi="Times New Roman"/>
          <w:i/>
          <w:sz w:val="24"/>
          <w:szCs w:val="24"/>
        </w:rPr>
      </w:pPr>
      <w:r w:rsidRPr="00C65287">
        <w:rPr>
          <w:rFonts w:ascii="Times New Roman" w:hAnsi="Times New Roman"/>
          <w:i/>
          <w:sz w:val="24"/>
          <w:szCs w:val="24"/>
        </w:rPr>
        <w:t>Validation</w:t>
      </w:r>
    </w:p>
    <w:p w14:paraId="38FE41FD" w14:textId="77777777" w:rsidR="002C5A90" w:rsidRPr="00C87250" w:rsidRDefault="002C5A90" w:rsidP="002C5A90">
      <w:pPr>
        <w:spacing w:after="240"/>
        <w:jc w:val="both"/>
        <w:rPr>
          <w:rFonts w:ascii="Times New Roman" w:hAnsi="Times New Roman"/>
          <w:sz w:val="24"/>
          <w:szCs w:val="24"/>
        </w:rPr>
      </w:pPr>
      <w:r w:rsidRPr="00C87250">
        <w:rPr>
          <w:rFonts w:ascii="Times New Roman" w:hAnsi="Times New Roman"/>
          <w:sz w:val="24"/>
          <w:szCs w:val="24"/>
        </w:rPr>
        <w:t>Paragraphs 28</w:t>
      </w:r>
      <w:r>
        <w:rPr>
          <w:rFonts w:ascii="Times New Roman" w:hAnsi="Times New Roman"/>
          <w:sz w:val="24"/>
          <w:szCs w:val="24"/>
        </w:rPr>
        <w:t>-</w:t>
      </w:r>
      <w:r w:rsidRPr="00C87250">
        <w:rPr>
          <w:rFonts w:ascii="Times New Roman" w:hAnsi="Times New Roman"/>
          <w:sz w:val="24"/>
          <w:szCs w:val="24"/>
        </w:rPr>
        <w:t xml:space="preserve">29 of Attachment B </w:t>
      </w:r>
      <w:r>
        <w:rPr>
          <w:rFonts w:ascii="Times New Roman" w:hAnsi="Times New Roman"/>
          <w:sz w:val="24"/>
          <w:szCs w:val="24"/>
        </w:rPr>
        <w:t xml:space="preserve">to APS 117 </w:t>
      </w:r>
      <w:r w:rsidRPr="00C87250">
        <w:rPr>
          <w:rFonts w:ascii="Times New Roman" w:hAnsi="Times New Roman"/>
          <w:sz w:val="24"/>
          <w:szCs w:val="24"/>
        </w:rPr>
        <w:t>set out the requirements for an ADI to have a robust and documented system in place to validate the accuracy and consistency of its internal model</w:t>
      </w:r>
      <w:r>
        <w:rPr>
          <w:rFonts w:ascii="Times New Roman" w:hAnsi="Times New Roman"/>
          <w:sz w:val="24"/>
          <w:szCs w:val="24"/>
        </w:rPr>
        <w:t xml:space="preserve"> for IRRBB</w:t>
      </w:r>
      <w:r w:rsidRPr="00C87250">
        <w:rPr>
          <w:rFonts w:ascii="Times New Roman" w:hAnsi="Times New Roman"/>
          <w:sz w:val="24"/>
          <w:szCs w:val="24"/>
        </w:rPr>
        <w:t>.</w:t>
      </w:r>
    </w:p>
    <w:p w14:paraId="75B1CA81" w14:textId="0D36677F" w:rsidR="002C5A90" w:rsidRPr="00590C51" w:rsidRDefault="002C5A90" w:rsidP="00043DA2">
      <w:pPr>
        <w:spacing w:after="240"/>
        <w:jc w:val="both"/>
        <w:rPr>
          <w:rFonts w:ascii="Times New Roman" w:hAnsi="Times New Roman"/>
          <w:sz w:val="24"/>
          <w:szCs w:val="24"/>
        </w:rPr>
        <w:sectPr w:rsidR="002C5A90" w:rsidRPr="00590C51">
          <w:footerReference w:type="default" r:id="rId11"/>
          <w:pgSz w:w="11906" w:h="16838" w:code="9"/>
          <w:pgMar w:top="1440" w:right="1800" w:bottom="1440" w:left="1800" w:header="709" w:footer="709" w:gutter="0"/>
          <w:cols w:space="708"/>
          <w:docGrid w:linePitch="360"/>
        </w:sectPr>
      </w:pPr>
    </w:p>
    <w:p w14:paraId="39E7B8E5" w14:textId="1DF1D38A" w:rsidR="00043DA2" w:rsidRPr="00590C51" w:rsidRDefault="00043DA2" w:rsidP="00043DA2">
      <w:pPr>
        <w:spacing w:after="360"/>
        <w:outlineLvl w:val="0"/>
        <w:rPr>
          <w:rFonts w:ascii="Times New Roman" w:hAnsi="Times New Roman"/>
          <w:sz w:val="24"/>
          <w:szCs w:val="24"/>
          <w:u w:val="single"/>
        </w:rPr>
      </w:pPr>
      <w:r w:rsidRPr="00590C51">
        <w:rPr>
          <w:rFonts w:ascii="Times New Roman" w:hAnsi="Times New Roman"/>
          <w:sz w:val="24"/>
          <w:szCs w:val="24"/>
          <w:u w:val="single"/>
        </w:rPr>
        <w:lastRenderedPageBreak/>
        <w:t xml:space="preserve">ATTACHMENT </w:t>
      </w:r>
      <w:r w:rsidR="002C5A90">
        <w:rPr>
          <w:rFonts w:ascii="Times New Roman" w:hAnsi="Times New Roman"/>
          <w:sz w:val="24"/>
          <w:szCs w:val="24"/>
          <w:u w:val="single"/>
        </w:rPr>
        <w:t>B</w:t>
      </w:r>
    </w:p>
    <w:p w14:paraId="09ACF579" w14:textId="77777777" w:rsidR="00043DA2" w:rsidRPr="00590C51" w:rsidRDefault="00043DA2" w:rsidP="00043DA2">
      <w:pPr>
        <w:shd w:val="clear" w:color="auto" w:fill="FFFFFF"/>
        <w:spacing w:before="100" w:beforeAutospacing="1" w:after="240"/>
        <w:jc w:val="center"/>
        <w:rPr>
          <w:rFonts w:ascii="Times New Roman" w:hAnsi="Times New Roman"/>
          <w:sz w:val="24"/>
          <w:szCs w:val="24"/>
          <w:lang w:val="en-US"/>
        </w:rPr>
      </w:pPr>
      <w:r w:rsidRPr="00590C51">
        <w:rPr>
          <w:rFonts w:ascii="Times New Roman" w:hAnsi="Times New Roman"/>
          <w:b/>
          <w:bCs/>
          <w:sz w:val="24"/>
          <w:szCs w:val="24"/>
        </w:rPr>
        <w:t>Statement of Compatibility with Human Rights</w:t>
      </w:r>
    </w:p>
    <w:p w14:paraId="4B51D2FC" w14:textId="310324E8" w:rsidR="00043DA2" w:rsidRPr="00590C51" w:rsidRDefault="00043DA2" w:rsidP="00E539A8">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sz w:val="24"/>
          <w:szCs w:val="24"/>
        </w:rPr>
        <w:t xml:space="preserve">Prepared in accordance with Part 3 of the </w:t>
      </w:r>
      <w:r w:rsidRPr="00590C51">
        <w:rPr>
          <w:rFonts w:ascii="Times New Roman" w:hAnsi="Times New Roman"/>
          <w:i/>
          <w:iCs/>
          <w:sz w:val="24"/>
          <w:szCs w:val="24"/>
        </w:rPr>
        <w:t>Human Rights (Parliamentary Scrutiny) Act 2011</w:t>
      </w:r>
      <w:r w:rsidR="002D6F96">
        <w:rPr>
          <w:rFonts w:ascii="Times New Roman" w:hAnsi="Times New Roman"/>
          <w:i/>
          <w:iCs/>
          <w:sz w:val="24"/>
          <w:szCs w:val="24"/>
        </w:rPr>
        <w:t>.</w:t>
      </w:r>
    </w:p>
    <w:p w14:paraId="1D17F7F3" w14:textId="610BC85A" w:rsidR="00043DA2" w:rsidRPr="00ED19D5" w:rsidRDefault="00043DA2" w:rsidP="00590C51">
      <w:pPr>
        <w:shd w:val="clear" w:color="auto" w:fill="FFFFFF" w:themeFill="background1"/>
        <w:spacing w:before="100" w:beforeAutospacing="1" w:after="240"/>
        <w:jc w:val="center"/>
        <w:rPr>
          <w:rFonts w:ascii="Times New Roman" w:hAnsi="Times New Roman"/>
          <w:b/>
          <w:bCs/>
          <w:i/>
          <w:sz w:val="24"/>
          <w:szCs w:val="24"/>
          <w:lang w:val="en-US"/>
        </w:rPr>
      </w:pPr>
      <w:r w:rsidRPr="00ED19D5">
        <w:rPr>
          <w:rFonts w:ascii="Times New Roman" w:hAnsi="Times New Roman"/>
          <w:b/>
          <w:bCs/>
          <w:i/>
          <w:sz w:val="24"/>
          <w:szCs w:val="24"/>
        </w:rPr>
        <w:t xml:space="preserve">Banking (prudential standard) determination No. </w:t>
      </w:r>
      <w:r w:rsidR="00A942FF">
        <w:rPr>
          <w:rFonts w:ascii="Times New Roman" w:hAnsi="Times New Roman"/>
          <w:b/>
          <w:bCs/>
          <w:i/>
          <w:sz w:val="24"/>
          <w:szCs w:val="24"/>
        </w:rPr>
        <w:t>4</w:t>
      </w:r>
      <w:r w:rsidRPr="00ED19D5">
        <w:rPr>
          <w:rFonts w:ascii="Times New Roman" w:hAnsi="Times New Roman"/>
          <w:b/>
          <w:bCs/>
          <w:i/>
          <w:sz w:val="24"/>
          <w:szCs w:val="24"/>
        </w:rPr>
        <w:t xml:space="preserve"> of 202</w:t>
      </w:r>
      <w:r w:rsidR="001808E7">
        <w:rPr>
          <w:rFonts w:ascii="Times New Roman" w:hAnsi="Times New Roman"/>
          <w:b/>
          <w:bCs/>
          <w:i/>
          <w:sz w:val="24"/>
          <w:szCs w:val="24"/>
        </w:rPr>
        <w:t>4</w:t>
      </w:r>
    </w:p>
    <w:p w14:paraId="3B8FD60E" w14:textId="630EC176"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sz w:val="24"/>
          <w:szCs w:val="24"/>
        </w:rPr>
        <w:t>Th</w:t>
      </w:r>
      <w:r w:rsidR="00A81C6A">
        <w:rPr>
          <w:rFonts w:ascii="Times New Roman" w:hAnsi="Times New Roman"/>
          <w:sz w:val="24"/>
          <w:szCs w:val="24"/>
        </w:rPr>
        <w:t>is</w:t>
      </w:r>
      <w:r w:rsidRPr="00590C51">
        <w:rPr>
          <w:rFonts w:ascii="Times New Roman" w:hAnsi="Times New Roman"/>
          <w:sz w:val="24"/>
          <w:szCs w:val="24"/>
        </w:rPr>
        <w:t xml:space="preserve"> legislative instrument</w:t>
      </w:r>
      <w:r w:rsidR="00144C53">
        <w:rPr>
          <w:rFonts w:ascii="Times New Roman" w:hAnsi="Times New Roman"/>
          <w:sz w:val="24"/>
          <w:szCs w:val="24"/>
        </w:rPr>
        <w:t xml:space="preserve"> is</w:t>
      </w:r>
      <w:r w:rsidRPr="00590C51">
        <w:rPr>
          <w:rFonts w:ascii="Times New Roman" w:hAnsi="Times New Roman"/>
          <w:sz w:val="24"/>
          <w:szCs w:val="24"/>
        </w:rPr>
        <w:t xml:space="preserve"> compatible with the human rights and freedoms recognised or declared in the international instrument listed in section 3 of the </w:t>
      </w:r>
      <w:r w:rsidRPr="00590C51">
        <w:rPr>
          <w:rFonts w:ascii="Times New Roman" w:hAnsi="Times New Roman"/>
          <w:i/>
          <w:iCs/>
          <w:sz w:val="24"/>
          <w:szCs w:val="24"/>
        </w:rPr>
        <w:t>Human Rights (Parliamentary Scrutiny) Act 2011</w:t>
      </w:r>
      <w:r w:rsidRPr="00590C51">
        <w:rPr>
          <w:rFonts w:ascii="Times New Roman" w:hAnsi="Times New Roman"/>
          <w:sz w:val="24"/>
          <w:szCs w:val="24"/>
        </w:rPr>
        <w:t xml:space="preserve"> (HRPS Act).</w:t>
      </w:r>
    </w:p>
    <w:p w14:paraId="1813BA72" w14:textId="326B8C30"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Overview of the Legislative Instrument</w:t>
      </w:r>
    </w:p>
    <w:p w14:paraId="47E45558" w14:textId="5BE7F76D" w:rsidR="00043DA2" w:rsidRPr="00590C51" w:rsidRDefault="00043DA2" w:rsidP="00043DA2">
      <w:pPr>
        <w:spacing w:after="240"/>
        <w:jc w:val="both"/>
        <w:rPr>
          <w:rFonts w:ascii="Times New Roman" w:hAnsi="Times New Roman"/>
          <w:sz w:val="24"/>
          <w:szCs w:val="24"/>
        </w:rPr>
      </w:pPr>
      <w:r w:rsidRPr="00590C51">
        <w:rPr>
          <w:rFonts w:ascii="Times New Roman" w:hAnsi="Times New Roman"/>
          <w:sz w:val="24"/>
          <w:szCs w:val="24"/>
        </w:rPr>
        <w:t>The purpose of the</w:t>
      </w:r>
      <w:r w:rsidR="004E532A">
        <w:rPr>
          <w:rFonts w:ascii="Times New Roman" w:hAnsi="Times New Roman"/>
          <w:sz w:val="24"/>
          <w:szCs w:val="24"/>
        </w:rPr>
        <w:t xml:space="preserve"> legislative</w:t>
      </w:r>
      <w:r w:rsidRPr="00590C51">
        <w:rPr>
          <w:rFonts w:ascii="Times New Roman" w:hAnsi="Times New Roman"/>
          <w:sz w:val="24"/>
          <w:szCs w:val="24"/>
        </w:rPr>
        <w:t xml:space="preserve"> instrument is to </w:t>
      </w:r>
      <w:r w:rsidR="002260A7">
        <w:rPr>
          <w:rFonts w:ascii="Times New Roman" w:hAnsi="Times New Roman"/>
          <w:sz w:val="24"/>
          <w:szCs w:val="24"/>
        </w:rPr>
        <w:t xml:space="preserve">determine </w:t>
      </w:r>
      <w:r w:rsidRPr="00590C51">
        <w:rPr>
          <w:rFonts w:ascii="Times New Roman" w:hAnsi="Times New Roman"/>
          <w:i/>
          <w:iCs/>
          <w:sz w:val="24"/>
          <w:szCs w:val="24"/>
        </w:rPr>
        <w:t xml:space="preserve">Prudential Standard </w:t>
      </w:r>
      <w:r w:rsidR="00302225">
        <w:rPr>
          <w:rFonts w:ascii="Times New Roman" w:hAnsi="Times New Roman"/>
          <w:i/>
          <w:iCs/>
          <w:sz w:val="24"/>
          <w:szCs w:val="24"/>
        </w:rPr>
        <w:t>APS 1</w:t>
      </w:r>
      <w:r w:rsidR="001808E7">
        <w:rPr>
          <w:rFonts w:ascii="Times New Roman" w:hAnsi="Times New Roman"/>
          <w:i/>
          <w:iCs/>
          <w:sz w:val="24"/>
          <w:szCs w:val="24"/>
        </w:rPr>
        <w:t>17 Capital Adequacy: Interest Rate Risk in the Banking Book</w:t>
      </w:r>
      <w:r w:rsidR="00FA1AE0">
        <w:rPr>
          <w:rFonts w:ascii="Times New Roman" w:hAnsi="Times New Roman"/>
          <w:i/>
          <w:iCs/>
          <w:sz w:val="24"/>
          <w:szCs w:val="24"/>
        </w:rPr>
        <w:t xml:space="preserve"> (Advanced ADIs) </w:t>
      </w:r>
      <w:r w:rsidR="008434C7">
        <w:rPr>
          <w:rFonts w:ascii="Times New Roman" w:hAnsi="Times New Roman"/>
          <w:iCs/>
          <w:sz w:val="24"/>
          <w:szCs w:val="24"/>
        </w:rPr>
        <w:t>(APS 1</w:t>
      </w:r>
      <w:r w:rsidR="001808E7">
        <w:rPr>
          <w:rFonts w:ascii="Times New Roman" w:hAnsi="Times New Roman"/>
          <w:iCs/>
          <w:sz w:val="24"/>
          <w:szCs w:val="24"/>
        </w:rPr>
        <w:t>17</w:t>
      </w:r>
      <w:r w:rsidR="008434C7">
        <w:rPr>
          <w:rFonts w:ascii="Times New Roman" w:hAnsi="Times New Roman"/>
          <w:iCs/>
          <w:sz w:val="24"/>
          <w:szCs w:val="24"/>
        </w:rPr>
        <w:t>)</w:t>
      </w:r>
      <w:r w:rsidR="00302225" w:rsidRPr="00302225">
        <w:rPr>
          <w:rFonts w:ascii="Times New Roman" w:hAnsi="Times New Roman"/>
          <w:iCs/>
          <w:sz w:val="24"/>
          <w:szCs w:val="24"/>
        </w:rPr>
        <w:t>.</w:t>
      </w:r>
      <w:r w:rsidRPr="00302225">
        <w:rPr>
          <w:rFonts w:ascii="Times New Roman" w:hAnsi="Times New Roman"/>
          <w:iCs/>
          <w:sz w:val="24"/>
          <w:szCs w:val="24"/>
        </w:rPr>
        <w:t xml:space="preserve"> </w:t>
      </w:r>
    </w:p>
    <w:p w14:paraId="1DAAF813" w14:textId="6D0BE8A3" w:rsidR="00043DA2" w:rsidRPr="00590C51" w:rsidRDefault="00043DA2" w:rsidP="00043DA2">
      <w:pPr>
        <w:spacing w:after="240"/>
        <w:jc w:val="both"/>
        <w:rPr>
          <w:rFonts w:ascii="Times New Roman" w:hAnsi="Times New Roman"/>
          <w:sz w:val="24"/>
          <w:szCs w:val="24"/>
        </w:rPr>
      </w:pPr>
      <w:r w:rsidRPr="00590C51">
        <w:rPr>
          <w:rFonts w:ascii="Times New Roman" w:hAnsi="Times New Roman"/>
          <w:sz w:val="24"/>
          <w:szCs w:val="24"/>
        </w:rPr>
        <w:t>APS 1</w:t>
      </w:r>
      <w:r w:rsidR="001808E7">
        <w:rPr>
          <w:rFonts w:ascii="Times New Roman" w:hAnsi="Times New Roman"/>
          <w:sz w:val="24"/>
          <w:szCs w:val="24"/>
        </w:rPr>
        <w:t>17</w:t>
      </w:r>
      <w:r w:rsidRPr="00590C51">
        <w:rPr>
          <w:rFonts w:ascii="Times New Roman" w:hAnsi="Times New Roman"/>
          <w:sz w:val="24"/>
          <w:szCs w:val="24"/>
        </w:rPr>
        <w:t xml:space="preserve"> sets out requirements </w:t>
      </w:r>
      <w:r w:rsidR="006B05F7" w:rsidRPr="006B05F7">
        <w:rPr>
          <w:rFonts w:ascii="Times New Roman" w:hAnsi="Times New Roman"/>
          <w:sz w:val="24"/>
          <w:szCs w:val="24"/>
        </w:rPr>
        <w:t xml:space="preserve">that an ADI with approval to use an internal model for </w:t>
      </w:r>
      <w:r w:rsidR="007F39DF">
        <w:rPr>
          <w:rFonts w:ascii="Times New Roman" w:hAnsi="Times New Roman"/>
          <w:sz w:val="24"/>
          <w:szCs w:val="24"/>
        </w:rPr>
        <w:t xml:space="preserve">determining </w:t>
      </w:r>
      <w:r w:rsidR="0021144D">
        <w:rPr>
          <w:rFonts w:ascii="Times New Roman" w:hAnsi="Times New Roman"/>
          <w:sz w:val="24"/>
          <w:szCs w:val="24"/>
        </w:rPr>
        <w:t xml:space="preserve">its </w:t>
      </w:r>
      <w:r w:rsidR="007F39DF">
        <w:rPr>
          <w:rFonts w:ascii="Times New Roman" w:hAnsi="Times New Roman"/>
          <w:sz w:val="24"/>
          <w:szCs w:val="24"/>
        </w:rPr>
        <w:t xml:space="preserve">interest rate risk in the banking book </w:t>
      </w:r>
      <w:r w:rsidR="006B05F7" w:rsidRPr="006B05F7">
        <w:rPr>
          <w:rFonts w:ascii="Times New Roman" w:hAnsi="Times New Roman"/>
          <w:sz w:val="24"/>
          <w:szCs w:val="24"/>
        </w:rPr>
        <w:t>must meet for regulatory capital purposes, both at the time of initial implementation and on an ongoing basis.</w:t>
      </w:r>
      <w:r w:rsidRPr="00590C51">
        <w:rPr>
          <w:rFonts w:ascii="Times New Roman" w:hAnsi="Times New Roman"/>
          <w:sz w:val="24"/>
          <w:szCs w:val="24"/>
        </w:rPr>
        <w:t xml:space="preserve"> ADIs are bodies corporate </w:t>
      </w:r>
      <w:r w:rsidR="00CA2A08">
        <w:rPr>
          <w:rFonts w:ascii="Times New Roman" w:hAnsi="Times New Roman"/>
          <w:sz w:val="24"/>
          <w:szCs w:val="24"/>
        </w:rPr>
        <w:t xml:space="preserve">that have been granted the authority, under the </w:t>
      </w:r>
      <w:r w:rsidR="00CA2A08" w:rsidRPr="00550B0A">
        <w:rPr>
          <w:rFonts w:ascii="Times New Roman" w:hAnsi="Times New Roman"/>
          <w:i/>
          <w:sz w:val="24"/>
          <w:szCs w:val="24"/>
        </w:rPr>
        <w:t>Banking Act 1959</w:t>
      </w:r>
      <w:r w:rsidR="00CA2A08">
        <w:rPr>
          <w:rFonts w:ascii="Times New Roman" w:hAnsi="Times New Roman"/>
          <w:sz w:val="24"/>
          <w:szCs w:val="24"/>
        </w:rPr>
        <w:t xml:space="preserve">, </w:t>
      </w:r>
      <w:r w:rsidRPr="00590C51">
        <w:rPr>
          <w:rFonts w:ascii="Times New Roman" w:hAnsi="Times New Roman"/>
          <w:sz w:val="24"/>
          <w:szCs w:val="24"/>
        </w:rPr>
        <w:t>to carry on banking business in Australia.</w:t>
      </w:r>
    </w:p>
    <w:p w14:paraId="42FBA1FB" w14:textId="77777777" w:rsidR="00043DA2" w:rsidRPr="00590C51" w:rsidRDefault="00043DA2" w:rsidP="00043DA2">
      <w:pPr>
        <w:keepNext/>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Human rights implications</w:t>
      </w:r>
    </w:p>
    <w:p w14:paraId="4A81F30C" w14:textId="09734D9F" w:rsidR="00043DA2" w:rsidRPr="00590C51" w:rsidRDefault="00043DA2" w:rsidP="00043DA2">
      <w:pPr>
        <w:keepNext/>
        <w:shd w:val="clear" w:color="auto" w:fill="FFFFFF"/>
        <w:spacing w:before="100" w:beforeAutospacing="1" w:after="240"/>
        <w:jc w:val="both"/>
        <w:rPr>
          <w:rFonts w:ascii="Times New Roman" w:hAnsi="Times New Roman"/>
          <w:sz w:val="24"/>
          <w:szCs w:val="24"/>
        </w:rPr>
      </w:pPr>
      <w:r w:rsidRPr="00590C51">
        <w:rPr>
          <w:rFonts w:ascii="Times New Roman" w:hAnsi="Times New Roman"/>
          <w:sz w:val="24"/>
          <w:szCs w:val="24"/>
        </w:rPr>
        <w:t xml:space="preserve">APRA has assessed the </w:t>
      </w:r>
      <w:r w:rsidR="00A82582">
        <w:rPr>
          <w:rFonts w:ascii="Times New Roman" w:hAnsi="Times New Roman"/>
          <w:sz w:val="24"/>
          <w:szCs w:val="24"/>
        </w:rPr>
        <w:t>legislative</w:t>
      </w:r>
      <w:r w:rsidR="00A82582" w:rsidRPr="00590C51">
        <w:rPr>
          <w:rFonts w:ascii="Times New Roman" w:hAnsi="Times New Roman"/>
          <w:sz w:val="24"/>
          <w:szCs w:val="24"/>
        </w:rPr>
        <w:t xml:space="preserve"> </w:t>
      </w:r>
      <w:r w:rsidRPr="00590C51">
        <w:rPr>
          <w:rFonts w:ascii="Times New Roman" w:hAnsi="Times New Roman"/>
          <w:sz w:val="24"/>
          <w:szCs w:val="24"/>
        </w:rPr>
        <w:t xml:space="preserve">instrument and is of the view that </w:t>
      </w:r>
      <w:r w:rsidR="00302225">
        <w:rPr>
          <w:rFonts w:ascii="Times New Roman" w:hAnsi="Times New Roman"/>
          <w:sz w:val="24"/>
          <w:szCs w:val="24"/>
        </w:rPr>
        <w:t>it</w:t>
      </w:r>
      <w:r w:rsidRPr="00590C51">
        <w:rPr>
          <w:rFonts w:ascii="Times New Roman" w:hAnsi="Times New Roman"/>
          <w:sz w:val="24"/>
          <w:szCs w:val="24"/>
        </w:rPr>
        <w:t xml:space="preserve"> do</w:t>
      </w:r>
      <w:r w:rsidR="00302225">
        <w:rPr>
          <w:rFonts w:ascii="Times New Roman" w:hAnsi="Times New Roman"/>
          <w:sz w:val="24"/>
          <w:szCs w:val="24"/>
        </w:rPr>
        <w:t>es</w:t>
      </w:r>
      <w:r w:rsidRPr="00590C51">
        <w:rPr>
          <w:rFonts w:ascii="Times New Roman" w:hAnsi="Times New Roman"/>
          <w:sz w:val="24"/>
          <w:szCs w:val="24"/>
        </w:rPr>
        <w:t xml:space="preserve"> not engage any of the applicable rights or freedoms recognised or declared in the international instruments listed in section 3 of the HRPS Act. Accordingly, in APRA’s assessment, the </w:t>
      </w:r>
      <w:r w:rsidR="00A82582">
        <w:rPr>
          <w:rFonts w:ascii="Times New Roman" w:hAnsi="Times New Roman"/>
          <w:sz w:val="24"/>
          <w:szCs w:val="24"/>
        </w:rPr>
        <w:t>legislative</w:t>
      </w:r>
      <w:r w:rsidR="00A82582" w:rsidRPr="00590C51">
        <w:rPr>
          <w:rFonts w:ascii="Times New Roman" w:hAnsi="Times New Roman"/>
          <w:sz w:val="24"/>
          <w:szCs w:val="24"/>
        </w:rPr>
        <w:t xml:space="preserve"> </w:t>
      </w:r>
      <w:r w:rsidRPr="00590C51">
        <w:rPr>
          <w:rFonts w:ascii="Times New Roman" w:hAnsi="Times New Roman"/>
          <w:sz w:val="24"/>
          <w:szCs w:val="24"/>
        </w:rPr>
        <w:t>instrument</w:t>
      </w:r>
      <w:r w:rsidR="00A82582">
        <w:rPr>
          <w:rFonts w:ascii="Times New Roman" w:hAnsi="Times New Roman"/>
          <w:sz w:val="24"/>
          <w:szCs w:val="24"/>
        </w:rPr>
        <w:t xml:space="preserve"> is</w:t>
      </w:r>
      <w:r w:rsidRPr="00590C51">
        <w:rPr>
          <w:rFonts w:ascii="Times New Roman" w:hAnsi="Times New Roman"/>
          <w:sz w:val="24"/>
          <w:szCs w:val="24"/>
        </w:rPr>
        <w:t xml:space="preserve"> compatible with human rights.</w:t>
      </w:r>
    </w:p>
    <w:p w14:paraId="7655FD88" w14:textId="77777777"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Conclusion</w:t>
      </w:r>
    </w:p>
    <w:p w14:paraId="5BEC3301" w14:textId="601EE8D7" w:rsidR="00043DA2" w:rsidRPr="00590C51" w:rsidRDefault="00043DA2" w:rsidP="00043DA2">
      <w:pPr>
        <w:spacing w:after="240"/>
        <w:jc w:val="both"/>
        <w:rPr>
          <w:rFonts w:ascii="Times New Roman" w:hAnsi="Times New Roman"/>
          <w:sz w:val="24"/>
          <w:szCs w:val="24"/>
        </w:rPr>
      </w:pPr>
      <w:r w:rsidRPr="00590C51">
        <w:rPr>
          <w:rFonts w:ascii="Times New Roman" w:hAnsi="Times New Roman"/>
          <w:sz w:val="24"/>
          <w:szCs w:val="24"/>
        </w:rPr>
        <w:t>Th</w:t>
      </w:r>
      <w:r w:rsidR="00EB30F2">
        <w:rPr>
          <w:rFonts w:ascii="Times New Roman" w:hAnsi="Times New Roman"/>
          <w:sz w:val="24"/>
          <w:szCs w:val="24"/>
        </w:rPr>
        <w:t>is</w:t>
      </w:r>
      <w:r w:rsidRPr="00590C51">
        <w:rPr>
          <w:rFonts w:ascii="Times New Roman" w:hAnsi="Times New Roman"/>
          <w:sz w:val="24"/>
          <w:szCs w:val="24"/>
        </w:rPr>
        <w:t xml:space="preserve"> </w:t>
      </w:r>
      <w:r w:rsidR="00302225">
        <w:rPr>
          <w:rFonts w:ascii="Times New Roman" w:hAnsi="Times New Roman"/>
          <w:sz w:val="24"/>
          <w:szCs w:val="24"/>
        </w:rPr>
        <w:t xml:space="preserve">legislative </w:t>
      </w:r>
      <w:r w:rsidRPr="00590C51">
        <w:rPr>
          <w:rFonts w:ascii="Times New Roman" w:hAnsi="Times New Roman"/>
          <w:sz w:val="24"/>
          <w:szCs w:val="24"/>
        </w:rPr>
        <w:t>instrument</w:t>
      </w:r>
      <w:r w:rsidR="00302225">
        <w:rPr>
          <w:rFonts w:ascii="Times New Roman" w:hAnsi="Times New Roman"/>
          <w:sz w:val="24"/>
          <w:szCs w:val="24"/>
        </w:rPr>
        <w:t xml:space="preserve"> is</w:t>
      </w:r>
      <w:r w:rsidRPr="00590C51">
        <w:rPr>
          <w:rFonts w:ascii="Times New Roman" w:hAnsi="Times New Roman"/>
          <w:sz w:val="24"/>
          <w:szCs w:val="24"/>
        </w:rPr>
        <w:t xml:space="preserve"> compatible with human rights as </w:t>
      </w:r>
      <w:r w:rsidR="00144C53">
        <w:rPr>
          <w:rFonts w:ascii="Times New Roman" w:hAnsi="Times New Roman"/>
          <w:sz w:val="24"/>
          <w:szCs w:val="24"/>
        </w:rPr>
        <w:t>it</w:t>
      </w:r>
      <w:r w:rsidR="00144C53" w:rsidRPr="00590C51">
        <w:rPr>
          <w:rFonts w:ascii="Times New Roman" w:hAnsi="Times New Roman"/>
          <w:sz w:val="24"/>
          <w:szCs w:val="24"/>
        </w:rPr>
        <w:t xml:space="preserve"> </w:t>
      </w:r>
      <w:r w:rsidRPr="00590C51">
        <w:rPr>
          <w:rFonts w:ascii="Times New Roman" w:hAnsi="Times New Roman"/>
          <w:sz w:val="24"/>
          <w:szCs w:val="24"/>
        </w:rPr>
        <w:t>do</w:t>
      </w:r>
      <w:r w:rsidR="00144C53">
        <w:rPr>
          <w:rFonts w:ascii="Times New Roman" w:hAnsi="Times New Roman"/>
          <w:sz w:val="24"/>
          <w:szCs w:val="24"/>
        </w:rPr>
        <w:t>es</w:t>
      </w:r>
      <w:r w:rsidRPr="00590C51">
        <w:rPr>
          <w:rFonts w:ascii="Times New Roman" w:hAnsi="Times New Roman"/>
          <w:sz w:val="24"/>
          <w:szCs w:val="24"/>
        </w:rPr>
        <w:t xml:space="preserve"> not raise any human rights issues.</w:t>
      </w:r>
    </w:p>
    <w:p w14:paraId="46F713F4" w14:textId="77777777" w:rsidR="00A533A9" w:rsidRPr="00A34ADD" w:rsidRDefault="00A533A9" w:rsidP="00A34ADD"/>
    <w:sectPr w:rsidR="00A533A9" w:rsidRPr="00A34ADD">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644B" w14:textId="77777777" w:rsidR="00D364CE" w:rsidRPr="000D4EDE" w:rsidRDefault="00D364CE" w:rsidP="000D4EDE">
      <w:r>
        <w:separator/>
      </w:r>
    </w:p>
  </w:endnote>
  <w:endnote w:type="continuationSeparator" w:id="0">
    <w:p w14:paraId="2CA2080C" w14:textId="77777777" w:rsidR="00D364CE" w:rsidRPr="000D4EDE" w:rsidRDefault="00D364CE" w:rsidP="000D4EDE">
      <w:r>
        <w:continuationSeparator/>
      </w:r>
    </w:p>
  </w:endnote>
  <w:endnote w:type="continuationNotice" w:id="1">
    <w:p w14:paraId="3BF4F130" w14:textId="77777777" w:rsidR="00D364CE" w:rsidRDefault="00D3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717815"/>
      <w:docPartObj>
        <w:docPartGallery w:val="Page Numbers (Top of Page)"/>
        <w:docPartUnique/>
      </w:docPartObj>
    </w:sdtPr>
    <w:sdtEndPr>
      <w:rPr>
        <w:rFonts w:ascii="Times New Roman" w:hAnsi="Times New Roman"/>
        <w:sz w:val="24"/>
        <w:szCs w:val="24"/>
      </w:rPr>
    </w:sdtEndPr>
    <w:sdtContent>
      <w:p w14:paraId="0F6D9D16" w14:textId="77777777" w:rsidR="00043DA2" w:rsidRPr="00D85E77" w:rsidRDefault="00043DA2">
        <w:pPr>
          <w:pStyle w:val="Footer"/>
          <w:jc w:val="center"/>
          <w:rPr>
            <w:rFonts w:ascii="Times New Roman" w:hAnsi="Times New Roman"/>
            <w:sz w:val="24"/>
            <w:szCs w:val="24"/>
          </w:rPr>
        </w:pPr>
        <w:r w:rsidRPr="00D85E77">
          <w:rPr>
            <w:rFonts w:ascii="Times New Roman" w:hAnsi="Times New Roman"/>
            <w:bCs/>
            <w:sz w:val="24"/>
            <w:szCs w:val="24"/>
          </w:rPr>
          <w:fldChar w:fldCharType="begin"/>
        </w:r>
        <w:r w:rsidRPr="00D85E77">
          <w:rPr>
            <w:rFonts w:ascii="Times New Roman" w:hAnsi="Times New Roman"/>
            <w:bCs/>
            <w:sz w:val="24"/>
            <w:szCs w:val="24"/>
          </w:rPr>
          <w:instrText xml:space="preserve"> PAGE </w:instrText>
        </w:r>
        <w:r w:rsidRPr="00D85E77">
          <w:rPr>
            <w:rFonts w:ascii="Times New Roman" w:hAnsi="Times New Roman"/>
            <w:bCs/>
            <w:sz w:val="24"/>
            <w:szCs w:val="24"/>
          </w:rPr>
          <w:fldChar w:fldCharType="separate"/>
        </w:r>
        <w:r>
          <w:rPr>
            <w:rFonts w:ascii="Times New Roman" w:hAnsi="Times New Roman"/>
            <w:bCs/>
            <w:noProof/>
            <w:sz w:val="24"/>
            <w:szCs w:val="24"/>
          </w:rPr>
          <w:t>1</w:t>
        </w:r>
        <w:r w:rsidRPr="00D85E77">
          <w:rPr>
            <w:rFonts w:ascii="Times New Roman" w:hAnsi="Times New Roman"/>
            <w:bCs/>
            <w:sz w:val="24"/>
            <w:szCs w:val="24"/>
          </w:rPr>
          <w:fldChar w:fldCharType="end"/>
        </w:r>
      </w:p>
    </w:sdtContent>
  </w:sdt>
  <w:p w14:paraId="7B3001CC" w14:textId="77777777" w:rsidR="00043DA2" w:rsidRDefault="0004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17745" w14:textId="77777777" w:rsidR="00D364CE" w:rsidRPr="000D4EDE" w:rsidRDefault="00D364CE" w:rsidP="000D4EDE">
      <w:r>
        <w:separator/>
      </w:r>
    </w:p>
  </w:footnote>
  <w:footnote w:type="continuationSeparator" w:id="0">
    <w:p w14:paraId="43D05AFA" w14:textId="77777777" w:rsidR="00D364CE" w:rsidRPr="000D4EDE" w:rsidRDefault="00D364CE" w:rsidP="000D4EDE">
      <w:r>
        <w:continuationSeparator/>
      </w:r>
    </w:p>
  </w:footnote>
  <w:footnote w:type="continuationNotice" w:id="1">
    <w:p w14:paraId="28DD7B85" w14:textId="77777777" w:rsidR="00D364CE" w:rsidRDefault="00D364CE"/>
  </w:footnote>
  <w:footnote w:id="2">
    <w:p w14:paraId="49E9A7E3" w14:textId="20FCD6B5" w:rsidR="003919A2" w:rsidRPr="003919A2" w:rsidRDefault="003919A2" w:rsidP="00107461">
      <w:pPr>
        <w:pStyle w:val="FootnoteText"/>
        <w:ind w:left="0" w:firstLine="0"/>
        <w:jc w:val="both"/>
        <w:rPr>
          <w:rFonts w:ascii="Times New Roman" w:hAnsi="Times New Roman"/>
          <w:sz w:val="20"/>
        </w:rPr>
      </w:pPr>
      <w:r w:rsidRPr="003919A2">
        <w:rPr>
          <w:rStyle w:val="FootnoteReference"/>
          <w:rFonts w:ascii="Times New Roman" w:hAnsi="Times New Roman"/>
          <w:sz w:val="20"/>
        </w:rPr>
        <w:footnoteRef/>
      </w:r>
      <w:r w:rsidRPr="003919A2">
        <w:rPr>
          <w:rFonts w:ascii="Times New Roman" w:hAnsi="Times New Roman"/>
          <w:sz w:val="20"/>
        </w:rPr>
        <w:t xml:space="preserve"> </w:t>
      </w:r>
      <w:r w:rsidR="007F268D" w:rsidRPr="0023491D">
        <w:rPr>
          <w:rFonts w:ascii="Times New Roman" w:hAnsi="Times New Roman"/>
          <w:sz w:val="20"/>
        </w:rPr>
        <w:t xml:space="preserve">Internal model ADIs are subject to the </w:t>
      </w:r>
      <w:r w:rsidR="007F268D">
        <w:rPr>
          <w:rFonts w:ascii="Times New Roman" w:hAnsi="Times New Roman"/>
          <w:sz w:val="20"/>
        </w:rPr>
        <w:t>Internal Ratings-based A</w:t>
      </w:r>
      <w:r w:rsidR="007F268D" w:rsidRPr="0023491D">
        <w:rPr>
          <w:rFonts w:ascii="Times New Roman" w:hAnsi="Times New Roman"/>
          <w:sz w:val="20"/>
        </w:rPr>
        <w:t xml:space="preserve">pproach to </w:t>
      </w:r>
      <w:r w:rsidR="007F268D">
        <w:rPr>
          <w:rFonts w:ascii="Times New Roman" w:hAnsi="Times New Roman"/>
          <w:sz w:val="20"/>
        </w:rPr>
        <w:t>C</w:t>
      </w:r>
      <w:r w:rsidR="007F268D" w:rsidRPr="0023491D">
        <w:rPr>
          <w:rFonts w:ascii="Times New Roman" w:hAnsi="Times New Roman"/>
          <w:sz w:val="20"/>
        </w:rPr>
        <w:t xml:space="preserve">redit </w:t>
      </w:r>
      <w:r w:rsidR="007F268D">
        <w:rPr>
          <w:rFonts w:ascii="Times New Roman" w:hAnsi="Times New Roman"/>
          <w:sz w:val="20"/>
        </w:rPr>
        <w:t>R</w:t>
      </w:r>
      <w:r w:rsidR="007F268D" w:rsidRPr="0023491D">
        <w:rPr>
          <w:rFonts w:ascii="Times New Roman" w:hAnsi="Times New Roman"/>
          <w:sz w:val="20"/>
        </w:rPr>
        <w:t>isk</w:t>
      </w:r>
      <w:r w:rsidR="007F268D">
        <w:rPr>
          <w:rFonts w:ascii="Times New Roman" w:hAnsi="Times New Roman"/>
          <w:sz w:val="20"/>
        </w:rPr>
        <w:t xml:space="preserve"> outlined </w:t>
      </w:r>
      <w:r w:rsidR="007F268D" w:rsidRPr="0023491D">
        <w:rPr>
          <w:rFonts w:ascii="Times New Roman" w:hAnsi="Times New Roman"/>
          <w:sz w:val="20"/>
        </w:rPr>
        <w:t xml:space="preserve">in </w:t>
      </w:r>
      <w:r w:rsidR="007F268D" w:rsidRPr="00AA5860">
        <w:rPr>
          <w:rFonts w:ascii="Times New Roman" w:hAnsi="Times New Roman"/>
          <w:i/>
          <w:sz w:val="20"/>
        </w:rPr>
        <w:t>Prudential Standard APS 113 Capital Adequacy: Internal Ratings-based Approach to Credit Risk</w:t>
      </w:r>
      <w:r w:rsidR="007F268D">
        <w:rPr>
          <w:rFonts w:ascii="Times New Roman" w:hAnsi="Times New Roman"/>
          <w:i/>
          <w:sz w:val="20"/>
        </w:rPr>
        <w:t xml:space="preserve"> </w:t>
      </w:r>
      <w:r w:rsidR="007F268D" w:rsidRPr="00F8614A">
        <w:rPr>
          <w:rFonts w:ascii="Times New Roman" w:hAnsi="Times New Roman"/>
          <w:sz w:val="20"/>
        </w:rPr>
        <w:t>(APS 113).</w:t>
      </w:r>
      <w:r w:rsidR="007F268D" w:rsidRPr="0023491D">
        <w:rPr>
          <w:rFonts w:ascii="Times New Roman" w:hAnsi="Times New Roman"/>
          <w:sz w:val="20"/>
        </w:rPr>
        <w:t xml:space="preserve"> The IRB </w:t>
      </w:r>
      <w:r w:rsidR="008D64C2">
        <w:rPr>
          <w:rFonts w:ascii="Times New Roman" w:hAnsi="Times New Roman"/>
          <w:sz w:val="20"/>
        </w:rPr>
        <w:t>A</w:t>
      </w:r>
      <w:r w:rsidR="007F268D" w:rsidRPr="0023491D">
        <w:rPr>
          <w:rFonts w:ascii="Times New Roman" w:hAnsi="Times New Roman"/>
          <w:sz w:val="20"/>
        </w:rPr>
        <w:t xml:space="preserve">pproach seeks to better align capital with risk by permitting </w:t>
      </w:r>
      <w:r w:rsidR="007F268D">
        <w:rPr>
          <w:rFonts w:ascii="Times New Roman" w:hAnsi="Times New Roman"/>
          <w:sz w:val="20"/>
        </w:rPr>
        <w:t>ADIs</w:t>
      </w:r>
      <w:r w:rsidR="007F268D" w:rsidRPr="0023491D">
        <w:rPr>
          <w:rFonts w:ascii="Times New Roman" w:hAnsi="Times New Roman"/>
          <w:sz w:val="20"/>
        </w:rPr>
        <w:t xml:space="preserve"> to use their internal risk models to calculate capital requirements.</w:t>
      </w:r>
    </w:p>
  </w:footnote>
  <w:footnote w:id="3">
    <w:p w14:paraId="57437B0C" w14:textId="077A3EDD" w:rsidR="00060AE6" w:rsidRPr="00A507AB" w:rsidRDefault="00060AE6" w:rsidP="00BF4BFB">
      <w:pPr>
        <w:pStyle w:val="FootnoteText"/>
        <w:ind w:left="0" w:firstLine="0"/>
        <w:jc w:val="both"/>
        <w:rPr>
          <w:rFonts w:ascii="Times New Roman" w:hAnsi="Times New Roman"/>
          <w:sz w:val="20"/>
        </w:rPr>
      </w:pPr>
      <w:r w:rsidRPr="00A507AB">
        <w:rPr>
          <w:rStyle w:val="FootnoteReference"/>
          <w:rFonts w:ascii="Times New Roman" w:hAnsi="Times New Roman"/>
          <w:sz w:val="20"/>
        </w:rPr>
        <w:footnoteRef/>
      </w:r>
      <w:r w:rsidRPr="00A507AB">
        <w:rPr>
          <w:rFonts w:ascii="Times New Roman" w:hAnsi="Times New Roman"/>
          <w:sz w:val="20"/>
        </w:rPr>
        <w:t xml:space="preserve"> </w:t>
      </w:r>
      <w:r w:rsidR="00214F9A" w:rsidRPr="00A507AB">
        <w:rPr>
          <w:rFonts w:ascii="Times New Roman" w:hAnsi="Times New Roman"/>
          <w:sz w:val="20"/>
        </w:rPr>
        <w:t>Standardised ADI</w:t>
      </w:r>
      <w:r w:rsidR="00214F9A">
        <w:rPr>
          <w:rFonts w:ascii="Times New Roman" w:hAnsi="Times New Roman"/>
          <w:sz w:val="20"/>
        </w:rPr>
        <w:t xml:space="preserve">s are </w:t>
      </w:r>
      <w:r w:rsidR="00214F9A" w:rsidRPr="00A507AB">
        <w:rPr>
          <w:rFonts w:ascii="Times New Roman" w:hAnsi="Times New Roman"/>
          <w:sz w:val="20"/>
        </w:rPr>
        <w:t xml:space="preserve">subject to the Standardised Approach to </w:t>
      </w:r>
      <w:r w:rsidR="00214F9A">
        <w:rPr>
          <w:rFonts w:ascii="Times New Roman" w:hAnsi="Times New Roman"/>
          <w:sz w:val="20"/>
        </w:rPr>
        <w:t>C</w:t>
      </w:r>
      <w:r w:rsidR="00214F9A" w:rsidRPr="00A507AB">
        <w:rPr>
          <w:rFonts w:ascii="Times New Roman" w:hAnsi="Times New Roman"/>
          <w:sz w:val="20"/>
        </w:rPr>
        <w:t xml:space="preserve">redit </w:t>
      </w:r>
      <w:r w:rsidR="00214F9A">
        <w:rPr>
          <w:rFonts w:ascii="Times New Roman" w:hAnsi="Times New Roman"/>
          <w:sz w:val="20"/>
        </w:rPr>
        <w:t>R</w:t>
      </w:r>
      <w:r w:rsidR="00214F9A" w:rsidRPr="00A507AB">
        <w:rPr>
          <w:rFonts w:ascii="Times New Roman" w:hAnsi="Times New Roman"/>
          <w:sz w:val="20"/>
        </w:rPr>
        <w:t xml:space="preserve">isk outlined in </w:t>
      </w:r>
      <w:r w:rsidR="00214F9A" w:rsidRPr="00A818D0">
        <w:rPr>
          <w:rFonts w:ascii="Times New Roman" w:hAnsi="Times New Roman"/>
          <w:i/>
          <w:sz w:val="20"/>
        </w:rPr>
        <w:t>Prudential Standard APS 112 Capital Adequacy: Standardised Approach to Credit Risk</w:t>
      </w:r>
      <w:r w:rsidR="00214F9A">
        <w:rPr>
          <w:rFonts w:ascii="Times New Roman" w:hAnsi="Times New Roman"/>
          <w:i/>
          <w:sz w:val="20"/>
        </w:rPr>
        <w:t xml:space="preserve"> </w:t>
      </w:r>
      <w:r w:rsidR="00214F9A" w:rsidRPr="00107BF4">
        <w:rPr>
          <w:rFonts w:ascii="Times New Roman" w:hAnsi="Times New Roman"/>
          <w:sz w:val="20"/>
        </w:rPr>
        <w:t xml:space="preserve">(APS 112). </w:t>
      </w:r>
      <w:r w:rsidR="00214F9A">
        <w:rPr>
          <w:rFonts w:ascii="Times New Roman" w:hAnsi="Times New Roman"/>
          <w:sz w:val="20"/>
        </w:rPr>
        <w:t>Th</w:t>
      </w:r>
      <w:r w:rsidR="00214F9A" w:rsidRPr="00DB2A44">
        <w:rPr>
          <w:rFonts w:ascii="Times New Roman" w:hAnsi="Times New Roman"/>
          <w:sz w:val="20"/>
        </w:rPr>
        <w:t xml:space="preserve">e </w:t>
      </w:r>
      <w:r w:rsidR="00214F9A">
        <w:rPr>
          <w:rFonts w:ascii="Times New Roman" w:hAnsi="Times New Roman"/>
          <w:sz w:val="20"/>
        </w:rPr>
        <w:t>S</w:t>
      </w:r>
      <w:r w:rsidR="00214F9A" w:rsidRPr="00DB2A44">
        <w:rPr>
          <w:rFonts w:ascii="Times New Roman" w:hAnsi="Times New Roman"/>
          <w:sz w:val="20"/>
        </w:rPr>
        <w:t xml:space="preserve">tandardised </w:t>
      </w:r>
      <w:r w:rsidR="00214F9A">
        <w:rPr>
          <w:rFonts w:ascii="Times New Roman" w:hAnsi="Times New Roman"/>
          <w:sz w:val="20"/>
        </w:rPr>
        <w:t>A</w:t>
      </w:r>
      <w:r w:rsidR="00214F9A" w:rsidRPr="00DB2A44">
        <w:rPr>
          <w:rFonts w:ascii="Times New Roman" w:hAnsi="Times New Roman"/>
          <w:sz w:val="20"/>
        </w:rPr>
        <w:t xml:space="preserve">pproach </w:t>
      </w:r>
      <w:r w:rsidR="00214F9A">
        <w:rPr>
          <w:rFonts w:ascii="Times New Roman" w:hAnsi="Times New Roman"/>
          <w:sz w:val="20"/>
        </w:rPr>
        <w:t xml:space="preserve">is </w:t>
      </w:r>
      <w:r w:rsidR="00214F9A" w:rsidRPr="00DB2A44">
        <w:rPr>
          <w:rFonts w:ascii="Times New Roman" w:hAnsi="Times New Roman"/>
          <w:sz w:val="20"/>
        </w:rPr>
        <w:t xml:space="preserve">simple, conservative and caters for a wide range of </w:t>
      </w:r>
      <w:r w:rsidR="00214F9A">
        <w:rPr>
          <w:rFonts w:ascii="Times New Roman" w:hAnsi="Times New Roman"/>
          <w:sz w:val="20"/>
        </w:rPr>
        <w:t>ADIs.</w:t>
      </w:r>
      <w:r w:rsidR="00A10BE2" w:rsidRPr="00A10BE2">
        <w:t xml:space="preserve"> </w:t>
      </w:r>
      <w:r w:rsidR="00A10BE2" w:rsidRPr="00A10BE2">
        <w:rPr>
          <w:rFonts w:ascii="Times New Roman" w:hAnsi="Times New Roman"/>
          <w:sz w:val="20"/>
        </w:rPr>
        <w:t>Standardised ADIs are ADIs that have not been approved by APRA to use the IRB Approach.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0A5C49"/>
    <w:multiLevelType w:val="hybridMultilevel"/>
    <w:tmpl w:val="372292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8855C20"/>
    <w:multiLevelType w:val="hybridMultilevel"/>
    <w:tmpl w:val="095661DA"/>
    <w:lvl w:ilvl="0" w:tplc="6E86A16A">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8884775"/>
    <w:multiLevelType w:val="hybridMultilevel"/>
    <w:tmpl w:val="10C4A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A07388"/>
    <w:multiLevelType w:val="hybridMultilevel"/>
    <w:tmpl w:val="FFE46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3" w15:restartNumberingAfterBreak="0">
    <w:nsid w:val="3236033A"/>
    <w:multiLevelType w:val="hybridMultilevel"/>
    <w:tmpl w:val="E7FA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79447C8"/>
    <w:multiLevelType w:val="hybridMultilevel"/>
    <w:tmpl w:val="F224D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C44575"/>
    <w:multiLevelType w:val="hybridMultilevel"/>
    <w:tmpl w:val="6A2200F8"/>
    <w:lvl w:ilvl="0" w:tplc="F1F253D4">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D04D9"/>
    <w:multiLevelType w:val="hybridMultilevel"/>
    <w:tmpl w:val="FF5888AA"/>
    <w:lvl w:ilvl="0" w:tplc="74B4C23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0612134"/>
    <w:multiLevelType w:val="hybridMultilevel"/>
    <w:tmpl w:val="CC64B0AC"/>
    <w:lvl w:ilvl="0" w:tplc="D79CFE5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A31EA8"/>
    <w:multiLevelType w:val="hybridMultilevel"/>
    <w:tmpl w:val="99F25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50440272">
    <w:abstractNumId w:val="1"/>
  </w:num>
  <w:num w:numId="2" w16cid:durableId="674959600">
    <w:abstractNumId w:val="0"/>
  </w:num>
  <w:num w:numId="3" w16cid:durableId="158271448">
    <w:abstractNumId w:val="6"/>
  </w:num>
  <w:num w:numId="4" w16cid:durableId="1075130201">
    <w:abstractNumId w:val="17"/>
  </w:num>
  <w:num w:numId="5" w16cid:durableId="380981745">
    <w:abstractNumId w:val="21"/>
  </w:num>
  <w:num w:numId="6" w16cid:durableId="23216293">
    <w:abstractNumId w:val="14"/>
  </w:num>
  <w:num w:numId="7" w16cid:durableId="204879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995370">
    <w:abstractNumId w:val="12"/>
  </w:num>
  <w:num w:numId="9" w16cid:durableId="300158696">
    <w:abstractNumId w:val="2"/>
  </w:num>
  <w:num w:numId="10" w16cid:durableId="1477795420">
    <w:abstractNumId w:val="7"/>
  </w:num>
  <w:num w:numId="11" w16cid:durableId="1611547372">
    <w:abstractNumId w:val="4"/>
  </w:num>
  <w:num w:numId="12" w16cid:durableId="149830496">
    <w:abstractNumId w:val="8"/>
  </w:num>
  <w:num w:numId="13" w16cid:durableId="2127851004">
    <w:abstractNumId w:val="5"/>
  </w:num>
  <w:num w:numId="14" w16cid:durableId="432172718">
    <w:abstractNumId w:val="16"/>
  </w:num>
  <w:num w:numId="15" w16cid:durableId="1315598288">
    <w:abstractNumId w:val="3"/>
  </w:num>
  <w:num w:numId="16" w16cid:durableId="1230311589">
    <w:abstractNumId w:val="15"/>
  </w:num>
  <w:num w:numId="17" w16cid:durableId="1606232480">
    <w:abstractNumId w:val="10"/>
  </w:num>
  <w:num w:numId="18" w16cid:durableId="1082406739">
    <w:abstractNumId w:val="13"/>
  </w:num>
  <w:num w:numId="19" w16cid:durableId="1325161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813594">
    <w:abstractNumId w:val="19"/>
  </w:num>
  <w:num w:numId="21" w16cid:durableId="720590714">
    <w:abstractNumId w:val="11"/>
  </w:num>
  <w:num w:numId="22" w16cid:durableId="244651555">
    <w:abstractNumId w:val="20"/>
  </w:num>
  <w:num w:numId="23" w16cid:durableId="441220521">
    <w:abstractNumId w:val="9"/>
  </w:num>
  <w:num w:numId="24" w16cid:durableId="27475595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A2"/>
    <w:rsid w:val="00002B0B"/>
    <w:rsid w:val="00004ED1"/>
    <w:rsid w:val="000057A5"/>
    <w:rsid w:val="00005D98"/>
    <w:rsid w:val="00005F96"/>
    <w:rsid w:val="00007262"/>
    <w:rsid w:val="000102E2"/>
    <w:rsid w:val="00010DF3"/>
    <w:rsid w:val="00011C96"/>
    <w:rsid w:val="000141B9"/>
    <w:rsid w:val="0001520D"/>
    <w:rsid w:val="000152AE"/>
    <w:rsid w:val="00016405"/>
    <w:rsid w:val="00020F15"/>
    <w:rsid w:val="00031A75"/>
    <w:rsid w:val="00034A19"/>
    <w:rsid w:val="00034B01"/>
    <w:rsid w:val="00034CFE"/>
    <w:rsid w:val="00034E71"/>
    <w:rsid w:val="0003539A"/>
    <w:rsid w:val="000364B7"/>
    <w:rsid w:val="00036F9E"/>
    <w:rsid w:val="00037AEF"/>
    <w:rsid w:val="00037F52"/>
    <w:rsid w:val="000413B3"/>
    <w:rsid w:val="0004176E"/>
    <w:rsid w:val="000429A3"/>
    <w:rsid w:val="00043B33"/>
    <w:rsid w:val="00043DA2"/>
    <w:rsid w:val="000453D9"/>
    <w:rsid w:val="000457A0"/>
    <w:rsid w:val="000478F4"/>
    <w:rsid w:val="0005248B"/>
    <w:rsid w:val="000556BE"/>
    <w:rsid w:val="000573E5"/>
    <w:rsid w:val="00057B71"/>
    <w:rsid w:val="00060AE6"/>
    <w:rsid w:val="00062034"/>
    <w:rsid w:val="000701B0"/>
    <w:rsid w:val="0007202C"/>
    <w:rsid w:val="00072B30"/>
    <w:rsid w:val="0007319C"/>
    <w:rsid w:val="000732AA"/>
    <w:rsid w:val="00074447"/>
    <w:rsid w:val="000767DD"/>
    <w:rsid w:val="000774CC"/>
    <w:rsid w:val="0008011A"/>
    <w:rsid w:val="000828C7"/>
    <w:rsid w:val="00082CD9"/>
    <w:rsid w:val="00084CB4"/>
    <w:rsid w:val="00084F8B"/>
    <w:rsid w:val="000851D0"/>
    <w:rsid w:val="00086D07"/>
    <w:rsid w:val="00086F71"/>
    <w:rsid w:val="00087D5F"/>
    <w:rsid w:val="000905A0"/>
    <w:rsid w:val="00090F83"/>
    <w:rsid w:val="00091172"/>
    <w:rsid w:val="00092B0E"/>
    <w:rsid w:val="00093915"/>
    <w:rsid w:val="000949AD"/>
    <w:rsid w:val="00095109"/>
    <w:rsid w:val="000953EF"/>
    <w:rsid w:val="00096B0F"/>
    <w:rsid w:val="000A0AA9"/>
    <w:rsid w:val="000A25DD"/>
    <w:rsid w:val="000A41DC"/>
    <w:rsid w:val="000A490E"/>
    <w:rsid w:val="000B04C5"/>
    <w:rsid w:val="000B637F"/>
    <w:rsid w:val="000B63CA"/>
    <w:rsid w:val="000B752A"/>
    <w:rsid w:val="000C14D9"/>
    <w:rsid w:val="000C15C7"/>
    <w:rsid w:val="000C21EB"/>
    <w:rsid w:val="000C59F3"/>
    <w:rsid w:val="000C6962"/>
    <w:rsid w:val="000C6B93"/>
    <w:rsid w:val="000C7956"/>
    <w:rsid w:val="000D0A49"/>
    <w:rsid w:val="000D28F7"/>
    <w:rsid w:val="000D3F07"/>
    <w:rsid w:val="000D4EDE"/>
    <w:rsid w:val="000E022D"/>
    <w:rsid w:val="000E19E8"/>
    <w:rsid w:val="000E2460"/>
    <w:rsid w:val="000E43AC"/>
    <w:rsid w:val="000E4E83"/>
    <w:rsid w:val="000E6E37"/>
    <w:rsid w:val="000F070D"/>
    <w:rsid w:val="000F0E6F"/>
    <w:rsid w:val="000F5C4D"/>
    <w:rsid w:val="001018A5"/>
    <w:rsid w:val="0010555A"/>
    <w:rsid w:val="00106F56"/>
    <w:rsid w:val="00107287"/>
    <w:rsid w:val="00107461"/>
    <w:rsid w:val="0011079E"/>
    <w:rsid w:val="001112B8"/>
    <w:rsid w:val="0011383A"/>
    <w:rsid w:val="00113BA6"/>
    <w:rsid w:val="00113BB6"/>
    <w:rsid w:val="00115333"/>
    <w:rsid w:val="00115A39"/>
    <w:rsid w:val="00117479"/>
    <w:rsid w:val="00121F14"/>
    <w:rsid w:val="00123576"/>
    <w:rsid w:val="00123944"/>
    <w:rsid w:val="001241CB"/>
    <w:rsid w:val="001243D2"/>
    <w:rsid w:val="00124B21"/>
    <w:rsid w:val="00126994"/>
    <w:rsid w:val="00127B55"/>
    <w:rsid w:val="001327B8"/>
    <w:rsid w:val="00133EDD"/>
    <w:rsid w:val="0013471B"/>
    <w:rsid w:val="00134BA8"/>
    <w:rsid w:val="001352D4"/>
    <w:rsid w:val="00136DCD"/>
    <w:rsid w:val="00144C53"/>
    <w:rsid w:val="00146A6A"/>
    <w:rsid w:val="001505AA"/>
    <w:rsid w:val="00152716"/>
    <w:rsid w:val="00154B53"/>
    <w:rsid w:val="00154DDD"/>
    <w:rsid w:val="00155069"/>
    <w:rsid w:val="00155563"/>
    <w:rsid w:val="00155789"/>
    <w:rsid w:val="00156CAE"/>
    <w:rsid w:val="00157062"/>
    <w:rsid w:val="00157C98"/>
    <w:rsid w:val="00161F90"/>
    <w:rsid w:val="001633EE"/>
    <w:rsid w:val="00163A56"/>
    <w:rsid w:val="001653B6"/>
    <w:rsid w:val="00165BF6"/>
    <w:rsid w:val="00166EF3"/>
    <w:rsid w:val="00170ED4"/>
    <w:rsid w:val="0017177A"/>
    <w:rsid w:val="00174365"/>
    <w:rsid w:val="00174B0F"/>
    <w:rsid w:val="001808E7"/>
    <w:rsid w:val="0018235E"/>
    <w:rsid w:val="00184187"/>
    <w:rsid w:val="001860A5"/>
    <w:rsid w:val="00186573"/>
    <w:rsid w:val="001954A1"/>
    <w:rsid w:val="00196564"/>
    <w:rsid w:val="001A14F4"/>
    <w:rsid w:val="001A1E47"/>
    <w:rsid w:val="001A297E"/>
    <w:rsid w:val="001A4EA4"/>
    <w:rsid w:val="001A5600"/>
    <w:rsid w:val="001A664F"/>
    <w:rsid w:val="001B0855"/>
    <w:rsid w:val="001B244F"/>
    <w:rsid w:val="001B2DB7"/>
    <w:rsid w:val="001B3A9F"/>
    <w:rsid w:val="001B3B08"/>
    <w:rsid w:val="001B5834"/>
    <w:rsid w:val="001B5FE8"/>
    <w:rsid w:val="001B6FD9"/>
    <w:rsid w:val="001C144A"/>
    <w:rsid w:val="001C290C"/>
    <w:rsid w:val="001C512D"/>
    <w:rsid w:val="001C74A6"/>
    <w:rsid w:val="001D0C02"/>
    <w:rsid w:val="001D10A1"/>
    <w:rsid w:val="001D3A7D"/>
    <w:rsid w:val="001D3D43"/>
    <w:rsid w:val="001D417C"/>
    <w:rsid w:val="001D5819"/>
    <w:rsid w:val="001D719B"/>
    <w:rsid w:val="001E09B0"/>
    <w:rsid w:val="001E0F51"/>
    <w:rsid w:val="001E29A0"/>
    <w:rsid w:val="001E495A"/>
    <w:rsid w:val="001E55BF"/>
    <w:rsid w:val="001E5A16"/>
    <w:rsid w:val="001E5B23"/>
    <w:rsid w:val="001E63AA"/>
    <w:rsid w:val="001E64C9"/>
    <w:rsid w:val="001E7C63"/>
    <w:rsid w:val="001F1396"/>
    <w:rsid w:val="001F157D"/>
    <w:rsid w:val="001F1C95"/>
    <w:rsid w:val="001F46A7"/>
    <w:rsid w:val="001F57FD"/>
    <w:rsid w:val="001F6044"/>
    <w:rsid w:val="001F6E1A"/>
    <w:rsid w:val="001F780A"/>
    <w:rsid w:val="001F7917"/>
    <w:rsid w:val="00200563"/>
    <w:rsid w:val="00200613"/>
    <w:rsid w:val="002007C5"/>
    <w:rsid w:val="0020339A"/>
    <w:rsid w:val="0020738F"/>
    <w:rsid w:val="00210B81"/>
    <w:rsid w:val="00210DA5"/>
    <w:rsid w:val="0021144D"/>
    <w:rsid w:val="002114A2"/>
    <w:rsid w:val="00211F96"/>
    <w:rsid w:val="00212CC6"/>
    <w:rsid w:val="0021486A"/>
    <w:rsid w:val="00214883"/>
    <w:rsid w:val="00214E34"/>
    <w:rsid w:val="00214F9A"/>
    <w:rsid w:val="002156F6"/>
    <w:rsid w:val="00220550"/>
    <w:rsid w:val="00221381"/>
    <w:rsid w:val="002239CB"/>
    <w:rsid w:val="0022497B"/>
    <w:rsid w:val="00225512"/>
    <w:rsid w:val="002260A7"/>
    <w:rsid w:val="00227697"/>
    <w:rsid w:val="002301A2"/>
    <w:rsid w:val="002322D4"/>
    <w:rsid w:val="00232B09"/>
    <w:rsid w:val="00236C2D"/>
    <w:rsid w:val="002374B7"/>
    <w:rsid w:val="00240126"/>
    <w:rsid w:val="00241065"/>
    <w:rsid w:val="00241B18"/>
    <w:rsid w:val="00241B89"/>
    <w:rsid w:val="00241D16"/>
    <w:rsid w:val="00241F21"/>
    <w:rsid w:val="00242384"/>
    <w:rsid w:val="002425A5"/>
    <w:rsid w:val="0024273B"/>
    <w:rsid w:val="0024304D"/>
    <w:rsid w:val="00244826"/>
    <w:rsid w:val="0024553B"/>
    <w:rsid w:val="00245D62"/>
    <w:rsid w:val="00246BE0"/>
    <w:rsid w:val="00246F53"/>
    <w:rsid w:val="00247ACA"/>
    <w:rsid w:val="00247E53"/>
    <w:rsid w:val="002509DB"/>
    <w:rsid w:val="00250D59"/>
    <w:rsid w:val="00251A07"/>
    <w:rsid w:val="00252E6A"/>
    <w:rsid w:val="00252F75"/>
    <w:rsid w:val="00255A20"/>
    <w:rsid w:val="0025782A"/>
    <w:rsid w:val="002602C8"/>
    <w:rsid w:val="002606BB"/>
    <w:rsid w:val="00261970"/>
    <w:rsid w:val="00263414"/>
    <w:rsid w:val="00265C55"/>
    <w:rsid w:val="002661A6"/>
    <w:rsid w:val="00266B0A"/>
    <w:rsid w:val="00266C23"/>
    <w:rsid w:val="00267014"/>
    <w:rsid w:val="00267D26"/>
    <w:rsid w:val="002714E6"/>
    <w:rsid w:val="0027170B"/>
    <w:rsid w:val="00272936"/>
    <w:rsid w:val="00274556"/>
    <w:rsid w:val="00276969"/>
    <w:rsid w:val="002773C6"/>
    <w:rsid w:val="00277D6C"/>
    <w:rsid w:val="00280757"/>
    <w:rsid w:val="0028327C"/>
    <w:rsid w:val="00286EAD"/>
    <w:rsid w:val="00286EAF"/>
    <w:rsid w:val="00287E59"/>
    <w:rsid w:val="00292128"/>
    <w:rsid w:val="002926A4"/>
    <w:rsid w:val="00292A60"/>
    <w:rsid w:val="00293536"/>
    <w:rsid w:val="0029389B"/>
    <w:rsid w:val="002A1894"/>
    <w:rsid w:val="002A208A"/>
    <w:rsid w:val="002A2188"/>
    <w:rsid w:val="002A33FC"/>
    <w:rsid w:val="002A36F2"/>
    <w:rsid w:val="002A5A86"/>
    <w:rsid w:val="002A6E98"/>
    <w:rsid w:val="002A6F91"/>
    <w:rsid w:val="002A7D14"/>
    <w:rsid w:val="002B0913"/>
    <w:rsid w:val="002B28E4"/>
    <w:rsid w:val="002B528F"/>
    <w:rsid w:val="002B7504"/>
    <w:rsid w:val="002C0D45"/>
    <w:rsid w:val="002C0D97"/>
    <w:rsid w:val="002C2987"/>
    <w:rsid w:val="002C2BC1"/>
    <w:rsid w:val="002C5A90"/>
    <w:rsid w:val="002C66D1"/>
    <w:rsid w:val="002C7065"/>
    <w:rsid w:val="002C79B1"/>
    <w:rsid w:val="002C7F4A"/>
    <w:rsid w:val="002D2804"/>
    <w:rsid w:val="002D3C6E"/>
    <w:rsid w:val="002D4B6C"/>
    <w:rsid w:val="002D5274"/>
    <w:rsid w:val="002D5865"/>
    <w:rsid w:val="002D6F96"/>
    <w:rsid w:val="002E1EE3"/>
    <w:rsid w:val="002E2E28"/>
    <w:rsid w:val="002E332A"/>
    <w:rsid w:val="002E41BC"/>
    <w:rsid w:val="002E4946"/>
    <w:rsid w:val="002E59F1"/>
    <w:rsid w:val="002E6A7E"/>
    <w:rsid w:val="002F0066"/>
    <w:rsid w:val="002F0135"/>
    <w:rsid w:val="002F0C2C"/>
    <w:rsid w:val="002F0CA1"/>
    <w:rsid w:val="002F0D3B"/>
    <w:rsid w:val="002F1403"/>
    <w:rsid w:val="002F17CD"/>
    <w:rsid w:val="002F2B38"/>
    <w:rsid w:val="002F2D1D"/>
    <w:rsid w:val="002F770F"/>
    <w:rsid w:val="00300655"/>
    <w:rsid w:val="003006FD"/>
    <w:rsid w:val="00302225"/>
    <w:rsid w:val="003027DB"/>
    <w:rsid w:val="00303D18"/>
    <w:rsid w:val="0030470D"/>
    <w:rsid w:val="00304A39"/>
    <w:rsid w:val="0030505D"/>
    <w:rsid w:val="003053E9"/>
    <w:rsid w:val="00307ADD"/>
    <w:rsid w:val="00307E55"/>
    <w:rsid w:val="00312A66"/>
    <w:rsid w:val="003130CA"/>
    <w:rsid w:val="00313C86"/>
    <w:rsid w:val="003168A4"/>
    <w:rsid w:val="00317730"/>
    <w:rsid w:val="003178E2"/>
    <w:rsid w:val="003200B5"/>
    <w:rsid w:val="0032180D"/>
    <w:rsid w:val="003220CA"/>
    <w:rsid w:val="0032429F"/>
    <w:rsid w:val="0032761F"/>
    <w:rsid w:val="00327D7C"/>
    <w:rsid w:val="003306A5"/>
    <w:rsid w:val="00331D8C"/>
    <w:rsid w:val="0033343D"/>
    <w:rsid w:val="0033417C"/>
    <w:rsid w:val="00342360"/>
    <w:rsid w:val="00344732"/>
    <w:rsid w:val="00351BE2"/>
    <w:rsid w:val="00355D40"/>
    <w:rsid w:val="00357628"/>
    <w:rsid w:val="003605EF"/>
    <w:rsid w:val="003606CA"/>
    <w:rsid w:val="00364D19"/>
    <w:rsid w:val="00365E40"/>
    <w:rsid w:val="0036603A"/>
    <w:rsid w:val="0036797C"/>
    <w:rsid w:val="00367A08"/>
    <w:rsid w:val="0037089D"/>
    <w:rsid w:val="00371AAC"/>
    <w:rsid w:val="00371F54"/>
    <w:rsid w:val="0037227F"/>
    <w:rsid w:val="00372B81"/>
    <w:rsid w:val="0037355F"/>
    <w:rsid w:val="003759E1"/>
    <w:rsid w:val="003759F9"/>
    <w:rsid w:val="00377597"/>
    <w:rsid w:val="0037770C"/>
    <w:rsid w:val="003779BA"/>
    <w:rsid w:val="00377C8B"/>
    <w:rsid w:val="003800D5"/>
    <w:rsid w:val="0038111E"/>
    <w:rsid w:val="003830AD"/>
    <w:rsid w:val="00383A95"/>
    <w:rsid w:val="00383CE6"/>
    <w:rsid w:val="003842A5"/>
    <w:rsid w:val="00384D4D"/>
    <w:rsid w:val="00385CA0"/>
    <w:rsid w:val="00386926"/>
    <w:rsid w:val="003905A7"/>
    <w:rsid w:val="003919A2"/>
    <w:rsid w:val="00392DB0"/>
    <w:rsid w:val="00393230"/>
    <w:rsid w:val="003967EA"/>
    <w:rsid w:val="003A2733"/>
    <w:rsid w:val="003A3021"/>
    <w:rsid w:val="003A33E4"/>
    <w:rsid w:val="003A4044"/>
    <w:rsid w:val="003A559E"/>
    <w:rsid w:val="003A5EC0"/>
    <w:rsid w:val="003A6240"/>
    <w:rsid w:val="003A627E"/>
    <w:rsid w:val="003A79EE"/>
    <w:rsid w:val="003A7DC1"/>
    <w:rsid w:val="003B3D82"/>
    <w:rsid w:val="003B4E42"/>
    <w:rsid w:val="003B5331"/>
    <w:rsid w:val="003B66A8"/>
    <w:rsid w:val="003B6E16"/>
    <w:rsid w:val="003B7973"/>
    <w:rsid w:val="003B7F95"/>
    <w:rsid w:val="003C0738"/>
    <w:rsid w:val="003C180A"/>
    <w:rsid w:val="003C1E25"/>
    <w:rsid w:val="003C24B0"/>
    <w:rsid w:val="003C2C54"/>
    <w:rsid w:val="003C5E43"/>
    <w:rsid w:val="003D27CB"/>
    <w:rsid w:val="003D329D"/>
    <w:rsid w:val="003D38A3"/>
    <w:rsid w:val="003D608F"/>
    <w:rsid w:val="003D6613"/>
    <w:rsid w:val="003E47EE"/>
    <w:rsid w:val="003E4BC4"/>
    <w:rsid w:val="003E50BD"/>
    <w:rsid w:val="003E6BF6"/>
    <w:rsid w:val="003E75C3"/>
    <w:rsid w:val="003F0F0D"/>
    <w:rsid w:val="003F22B2"/>
    <w:rsid w:val="003F22CF"/>
    <w:rsid w:val="0040173E"/>
    <w:rsid w:val="00401A08"/>
    <w:rsid w:val="004035DC"/>
    <w:rsid w:val="0041152A"/>
    <w:rsid w:val="00411599"/>
    <w:rsid w:val="004121FC"/>
    <w:rsid w:val="00413CBF"/>
    <w:rsid w:val="00417666"/>
    <w:rsid w:val="0042177E"/>
    <w:rsid w:val="00424AED"/>
    <w:rsid w:val="00424FEA"/>
    <w:rsid w:val="00426E39"/>
    <w:rsid w:val="004272CE"/>
    <w:rsid w:val="0043048E"/>
    <w:rsid w:val="00432CB5"/>
    <w:rsid w:val="0043456A"/>
    <w:rsid w:val="00434876"/>
    <w:rsid w:val="00435339"/>
    <w:rsid w:val="004361BE"/>
    <w:rsid w:val="004410DC"/>
    <w:rsid w:val="00441964"/>
    <w:rsid w:val="00443AD2"/>
    <w:rsid w:val="0044447D"/>
    <w:rsid w:val="004448E4"/>
    <w:rsid w:val="0044649E"/>
    <w:rsid w:val="004502E3"/>
    <w:rsid w:val="00450C67"/>
    <w:rsid w:val="00452838"/>
    <w:rsid w:val="00452D2D"/>
    <w:rsid w:val="004539C4"/>
    <w:rsid w:val="00457F63"/>
    <w:rsid w:val="004605B6"/>
    <w:rsid w:val="00460CF7"/>
    <w:rsid w:val="00461D4A"/>
    <w:rsid w:val="00462FAB"/>
    <w:rsid w:val="00463FA8"/>
    <w:rsid w:val="00464D17"/>
    <w:rsid w:val="00466648"/>
    <w:rsid w:val="00466683"/>
    <w:rsid w:val="004670F7"/>
    <w:rsid w:val="004675CD"/>
    <w:rsid w:val="00467841"/>
    <w:rsid w:val="00472CBC"/>
    <w:rsid w:val="00472DF0"/>
    <w:rsid w:val="00475EF5"/>
    <w:rsid w:val="004765B3"/>
    <w:rsid w:val="00477458"/>
    <w:rsid w:val="00480581"/>
    <w:rsid w:val="004843CA"/>
    <w:rsid w:val="00493DAA"/>
    <w:rsid w:val="00493E7A"/>
    <w:rsid w:val="00494335"/>
    <w:rsid w:val="0049542B"/>
    <w:rsid w:val="004954C6"/>
    <w:rsid w:val="00495A4C"/>
    <w:rsid w:val="004967A1"/>
    <w:rsid w:val="0049717A"/>
    <w:rsid w:val="004A0DD7"/>
    <w:rsid w:val="004A239E"/>
    <w:rsid w:val="004A4B9E"/>
    <w:rsid w:val="004A5D96"/>
    <w:rsid w:val="004B2C62"/>
    <w:rsid w:val="004B2FB2"/>
    <w:rsid w:val="004B584E"/>
    <w:rsid w:val="004C1106"/>
    <w:rsid w:val="004C16FC"/>
    <w:rsid w:val="004C6D4B"/>
    <w:rsid w:val="004C766B"/>
    <w:rsid w:val="004D0E1C"/>
    <w:rsid w:val="004D33E3"/>
    <w:rsid w:val="004D3869"/>
    <w:rsid w:val="004D4C16"/>
    <w:rsid w:val="004D53D8"/>
    <w:rsid w:val="004D6585"/>
    <w:rsid w:val="004D76C1"/>
    <w:rsid w:val="004D7C22"/>
    <w:rsid w:val="004E2269"/>
    <w:rsid w:val="004E24AD"/>
    <w:rsid w:val="004E25BC"/>
    <w:rsid w:val="004E42C2"/>
    <w:rsid w:val="004E451A"/>
    <w:rsid w:val="004E532A"/>
    <w:rsid w:val="004E71A7"/>
    <w:rsid w:val="004F09D0"/>
    <w:rsid w:val="004F0F3B"/>
    <w:rsid w:val="004F3339"/>
    <w:rsid w:val="004F71C0"/>
    <w:rsid w:val="004F72A2"/>
    <w:rsid w:val="004F78E5"/>
    <w:rsid w:val="0050027A"/>
    <w:rsid w:val="00500D59"/>
    <w:rsid w:val="005026D4"/>
    <w:rsid w:val="00503A51"/>
    <w:rsid w:val="00504519"/>
    <w:rsid w:val="0050451A"/>
    <w:rsid w:val="00506774"/>
    <w:rsid w:val="00506A3A"/>
    <w:rsid w:val="005107DF"/>
    <w:rsid w:val="00512309"/>
    <w:rsid w:val="00512612"/>
    <w:rsid w:val="00516751"/>
    <w:rsid w:val="00516E10"/>
    <w:rsid w:val="00520612"/>
    <w:rsid w:val="00522C8E"/>
    <w:rsid w:val="00526B02"/>
    <w:rsid w:val="005279E8"/>
    <w:rsid w:val="00530DA9"/>
    <w:rsid w:val="00532447"/>
    <w:rsid w:val="005342C1"/>
    <w:rsid w:val="00540ADE"/>
    <w:rsid w:val="00541D54"/>
    <w:rsid w:val="00542522"/>
    <w:rsid w:val="00544815"/>
    <w:rsid w:val="0054526E"/>
    <w:rsid w:val="00545CE1"/>
    <w:rsid w:val="00546167"/>
    <w:rsid w:val="005465C1"/>
    <w:rsid w:val="00546D18"/>
    <w:rsid w:val="00547692"/>
    <w:rsid w:val="005476B5"/>
    <w:rsid w:val="005520B6"/>
    <w:rsid w:val="005524A5"/>
    <w:rsid w:val="005549D7"/>
    <w:rsid w:val="00555CE2"/>
    <w:rsid w:val="005602DA"/>
    <w:rsid w:val="005607AE"/>
    <w:rsid w:val="00562087"/>
    <w:rsid w:val="00565754"/>
    <w:rsid w:val="0056776F"/>
    <w:rsid w:val="005678FC"/>
    <w:rsid w:val="00570E3E"/>
    <w:rsid w:val="0057138A"/>
    <w:rsid w:val="00571622"/>
    <w:rsid w:val="00571B3E"/>
    <w:rsid w:val="00572EE6"/>
    <w:rsid w:val="00573327"/>
    <w:rsid w:val="00576966"/>
    <w:rsid w:val="0058160A"/>
    <w:rsid w:val="00581DD8"/>
    <w:rsid w:val="005823BB"/>
    <w:rsid w:val="00586091"/>
    <w:rsid w:val="00586AE8"/>
    <w:rsid w:val="005877B5"/>
    <w:rsid w:val="00590C51"/>
    <w:rsid w:val="00592F64"/>
    <w:rsid w:val="005947F2"/>
    <w:rsid w:val="00595479"/>
    <w:rsid w:val="00596FD6"/>
    <w:rsid w:val="0059727D"/>
    <w:rsid w:val="005A2C5A"/>
    <w:rsid w:val="005A361F"/>
    <w:rsid w:val="005A3F63"/>
    <w:rsid w:val="005A59D0"/>
    <w:rsid w:val="005B073E"/>
    <w:rsid w:val="005B227F"/>
    <w:rsid w:val="005B584D"/>
    <w:rsid w:val="005B7801"/>
    <w:rsid w:val="005B7CA8"/>
    <w:rsid w:val="005C32F9"/>
    <w:rsid w:val="005C5891"/>
    <w:rsid w:val="005D04CC"/>
    <w:rsid w:val="005D1BC0"/>
    <w:rsid w:val="005D4B3D"/>
    <w:rsid w:val="005D5FAE"/>
    <w:rsid w:val="005D6204"/>
    <w:rsid w:val="005E2782"/>
    <w:rsid w:val="005E31D1"/>
    <w:rsid w:val="005E4BC9"/>
    <w:rsid w:val="005E5C92"/>
    <w:rsid w:val="005F0742"/>
    <w:rsid w:val="005F168D"/>
    <w:rsid w:val="005F18A7"/>
    <w:rsid w:val="005F29B7"/>
    <w:rsid w:val="005F33C2"/>
    <w:rsid w:val="005F57CF"/>
    <w:rsid w:val="005F6658"/>
    <w:rsid w:val="005F782F"/>
    <w:rsid w:val="00604312"/>
    <w:rsid w:val="00606EB5"/>
    <w:rsid w:val="00606FC8"/>
    <w:rsid w:val="00607890"/>
    <w:rsid w:val="00610C97"/>
    <w:rsid w:val="006118F5"/>
    <w:rsid w:val="00612BB9"/>
    <w:rsid w:val="00612BED"/>
    <w:rsid w:val="00614B75"/>
    <w:rsid w:val="00615D64"/>
    <w:rsid w:val="00616C90"/>
    <w:rsid w:val="00617779"/>
    <w:rsid w:val="00617FDA"/>
    <w:rsid w:val="0062116F"/>
    <w:rsid w:val="006234E0"/>
    <w:rsid w:val="00623FD7"/>
    <w:rsid w:val="00624278"/>
    <w:rsid w:val="0062576B"/>
    <w:rsid w:val="00626087"/>
    <w:rsid w:val="00632BF7"/>
    <w:rsid w:val="00634E4C"/>
    <w:rsid w:val="00636B8B"/>
    <w:rsid w:val="00637E47"/>
    <w:rsid w:val="0064010A"/>
    <w:rsid w:val="00640597"/>
    <w:rsid w:val="00640E47"/>
    <w:rsid w:val="00641ADC"/>
    <w:rsid w:val="00641EAA"/>
    <w:rsid w:val="006427FE"/>
    <w:rsid w:val="00642DB0"/>
    <w:rsid w:val="00644C57"/>
    <w:rsid w:val="006457D3"/>
    <w:rsid w:val="0064623B"/>
    <w:rsid w:val="00647B05"/>
    <w:rsid w:val="006506C1"/>
    <w:rsid w:val="006511DE"/>
    <w:rsid w:val="0065335D"/>
    <w:rsid w:val="00657459"/>
    <w:rsid w:val="0065747A"/>
    <w:rsid w:val="00661819"/>
    <w:rsid w:val="0066195B"/>
    <w:rsid w:val="006619B8"/>
    <w:rsid w:val="00662E28"/>
    <w:rsid w:val="0066674D"/>
    <w:rsid w:val="00666A78"/>
    <w:rsid w:val="00671BEE"/>
    <w:rsid w:val="00671E40"/>
    <w:rsid w:val="0067266F"/>
    <w:rsid w:val="00673149"/>
    <w:rsid w:val="0067398B"/>
    <w:rsid w:val="00674FDD"/>
    <w:rsid w:val="00676C12"/>
    <w:rsid w:val="006814CE"/>
    <w:rsid w:val="0068254D"/>
    <w:rsid w:val="006848D2"/>
    <w:rsid w:val="0068654D"/>
    <w:rsid w:val="006865AF"/>
    <w:rsid w:val="006925B3"/>
    <w:rsid w:val="00692A50"/>
    <w:rsid w:val="0069375D"/>
    <w:rsid w:val="0069407C"/>
    <w:rsid w:val="0069437D"/>
    <w:rsid w:val="00695742"/>
    <w:rsid w:val="0069574E"/>
    <w:rsid w:val="006969C0"/>
    <w:rsid w:val="006A1921"/>
    <w:rsid w:val="006A2303"/>
    <w:rsid w:val="006A2AA3"/>
    <w:rsid w:val="006A2C82"/>
    <w:rsid w:val="006A2DD3"/>
    <w:rsid w:val="006A559D"/>
    <w:rsid w:val="006A592B"/>
    <w:rsid w:val="006B05F7"/>
    <w:rsid w:val="006B1A8D"/>
    <w:rsid w:val="006B21B6"/>
    <w:rsid w:val="006B2B78"/>
    <w:rsid w:val="006B2F57"/>
    <w:rsid w:val="006B3798"/>
    <w:rsid w:val="006B3EB5"/>
    <w:rsid w:val="006B5352"/>
    <w:rsid w:val="006B5E31"/>
    <w:rsid w:val="006B7903"/>
    <w:rsid w:val="006C0A36"/>
    <w:rsid w:val="006C1B4D"/>
    <w:rsid w:val="006D0162"/>
    <w:rsid w:val="006D2A45"/>
    <w:rsid w:val="006D315C"/>
    <w:rsid w:val="006D32E6"/>
    <w:rsid w:val="006D6FC6"/>
    <w:rsid w:val="006D71B8"/>
    <w:rsid w:val="006D764A"/>
    <w:rsid w:val="006D76C1"/>
    <w:rsid w:val="006E12FA"/>
    <w:rsid w:val="006E2557"/>
    <w:rsid w:val="006E4272"/>
    <w:rsid w:val="006E5AB0"/>
    <w:rsid w:val="006F1404"/>
    <w:rsid w:val="006F145A"/>
    <w:rsid w:val="006F1842"/>
    <w:rsid w:val="006F27CB"/>
    <w:rsid w:val="006F359B"/>
    <w:rsid w:val="006F404C"/>
    <w:rsid w:val="006F5865"/>
    <w:rsid w:val="006F7F7A"/>
    <w:rsid w:val="007003DA"/>
    <w:rsid w:val="00701EC6"/>
    <w:rsid w:val="00703C9E"/>
    <w:rsid w:val="00706179"/>
    <w:rsid w:val="00706DF3"/>
    <w:rsid w:val="007113E0"/>
    <w:rsid w:val="00711DD5"/>
    <w:rsid w:val="0071489F"/>
    <w:rsid w:val="00714F78"/>
    <w:rsid w:val="007152B0"/>
    <w:rsid w:val="007170F7"/>
    <w:rsid w:val="00717589"/>
    <w:rsid w:val="00717E38"/>
    <w:rsid w:val="00722F9F"/>
    <w:rsid w:val="007253B8"/>
    <w:rsid w:val="0072601A"/>
    <w:rsid w:val="00726392"/>
    <w:rsid w:val="00726D6F"/>
    <w:rsid w:val="007275D2"/>
    <w:rsid w:val="00730492"/>
    <w:rsid w:val="007319BA"/>
    <w:rsid w:val="00733669"/>
    <w:rsid w:val="00734028"/>
    <w:rsid w:val="00734B8C"/>
    <w:rsid w:val="00735DB3"/>
    <w:rsid w:val="00736122"/>
    <w:rsid w:val="00736E7D"/>
    <w:rsid w:val="00740092"/>
    <w:rsid w:val="00741CD5"/>
    <w:rsid w:val="00742A3B"/>
    <w:rsid w:val="00742FD1"/>
    <w:rsid w:val="00750821"/>
    <w:rsid w:val="007509A6"/>
    <w:rsid w:val="00750A80"/>
    <w:rsid w:val="00753F83"/>
    <w:rsid w:val="007541B0"/>
    <w:rsid w:val="0075469B"/>
    <w:rsid w:val="007548BF"/>
    <w:rsid w:val="00754D3A"/>
    <w:rsid w:val="00755163"/>
    <w:rsid w:val="00756444"/>
    <w:rsid w:val="00756AAB"/>
    <w:rsid w:val="00756B14"/>
    <w:rsid w:val="007577E6"/>
    <w:rsid w:val="00757F63"/>
    <w:rsid w:val="00762C0C"/>
    <w:rsid w:val="007640A9"/>
    <w:rsid w:val="007645AE"/>
    <w:rsid w:val="00764992"/>
    <w:rsid w:val="007656EA"/>
    <w:rsid w:val="00765749"/>
    <w:rsid w:val="0077263C"/>
    <w:rsid w:val="0077273D"/>
    <w:rsid w:val="0077333E"/>
    <w:rsid w:val="0077371C"/>
    <w:rsid w:val="007757CB"/>
    <w:rsid w:val="00775AA0"/>
    <w:rsid w:val="007770FA"/>
    <w:rsid w:val="00777333"/>
    <w:rsid w:val="0078006F"/>
    <w:rsid w:val="00781439"/>
    <w:rsid w:val="007827E9"/>
    <w:rsid w:val="00782C38"/>
    <w:rsid w:val="00784370"/>
    <w:rsid w:val="00785632"/>
    <w:rsid w:val="00790B60"/>
    <w:rsid w:val="00791738"/>
    <w:rsid w:val="00791780"/>
    <w:rsid w:val="0079261A"/>
    <w:rsid w:val="00792D37"/>
    <w:rsid w:val="00793C45"/>
    <w:rsid w:val="00796AF2"/>
    <w:rsid w:val="00796E52"/>
    <w:rsid w:val="007976F5"/>
    <w:rsid w:val="007A0EB7"/>
    <w:rsid w:val="007A1977"/>
    <w:rsid w:val="007A318A"/>
    <w:rsid w:val="007A3F98"/>
    <w:rsid w:val="007A609F"/>
    <w:rsid w:val="007A675D"/>
    <w:rsid w:val="007B1237"/>
    <w:rsid w:val="007B21AE"/>
    <w:rsid w:val="007B3C56"/>
    <w:rsid w:val="007B40CB"/>
    <w:rsid w:val="007B6871"/>
    <w:rsid w:val="007B704B"/>
    <w:rsid w:val="007B7899"/>
    <w:rsid w:val="007C04EF"/>
    <w:rsid w:val="007C08B1"/>
    <w:rsid w:val="007C0F62"/>
    <w:rsid w:val="007C0FCA"/>
    <w:rsid w:val="007C2CC2"/>
    <w:rsid w:val="007C38BD"/>
    <w:rsid w:val="007C5167"/>
    <w:rsid w:val="007C6677"/>
    <w:rsid w:val="007C76E2"/>
    <w:rsid w:val="007C79AA"/>
    <w:rsid w:val="007C7A33"/>
    <w:rsid w:val="007D1900"/>
    <w:rsid w:val="007D1C44"/>
    <w:rsid w:val="007D31DA"/>
    <w:rsid w:val="007D41CB"/>
    <w:rsid w:val="007D4851"/>
    <w:rsid w:val="007D6DB3"/>
    <w:rsid w:val="007D72C5"/>
    <w:rsid w:val="007E0372"/>
    <w:rsid w:val="007E0941"/>
    <w:rsid w:val="007E2810"/>
    <w:rsid w:val="007E525D"/>
    <w:rsid w:val="007E704A"/>
    <w:rsid w:val="007E72D6"/>
    <w:rsid w:val="007F0323"/>
    <w:rsid w:val="007F0588"/>
    <w:rsid w:val="007F1048"/>
    <w:rsid w:val="007F18BC"/>
    <w:rsid w:val="007F1A3E"/>
    <w:rsid w:val="007F2518"/>
    <w:rsid w:val="007F268D"/>
    <w:rsid w:val="007F36F2"/>
    <w:rsid w:val="007F379E"/>
    <w:rsid w:val="007F39DF"/>
    <w:rsid w:val="007F3E14"/>
    <w:rsid w:val="007F471C"/>
    <w:rsid w:val="007F5D21"/>
    <w:rsid w:val="00800C90"/>
    <w:rsid w:val="008068B5"/>
    <w:rsid w:val="008104E6"/>
    <w:rsid w:val="008125F8"/>
    <w:rsid w:val="00814009"/>
    <w:rsid w:val="008148E1"/>
    <w:rsid w:val="00814F54"/>
    <w:rsid w:val="00815DF6"/>
    <w:rsid w:val="008208A8"/>
    <w:rsid w:val="0082362B"/>
    <w:rsid w:val="00826012"/>
    <w:rsid w:val="008319E3"/>
    <w:rsid w:val="00834A0F"/>
    <w:rsid w:val="00834CE0"/>
    <w:rsid w:val="00836D7F"/>
    <w:rsid w:val="00836F46"/>
    <w:rsid w:val="008407BC"/>
    <w:rsid w:val="00840CAD"/>
    <w:rsid w:val="0084110F"/>
    <w:rsid w:val="008423C0"/>
    <w:rsid w:val="008426B8"/>
    <w:rsid w:val="008434C7"/>
    <w:rsid w:val="00844B1D"/>
    <w:rsid w:val="00844F5C"/>
    <w:rsid w:val="00845843"/>
    <w:rsid w:val="00846D34"/>
    <w:rsid w:val="008502C0"/>
    <w:rsid w:val="008517D0"/>
    <w:rsid w:val="00852CAD"/>
    <w:rsid w:val="0085459B"/>
    <w:rsid w:val="00856DF9"/>
    <w:rsid w:val="00857343"/>
    <w:rsid w:val="00860FEE"/>
    <w:rsid w:val="00861025"/>
    <w:rsid w:val="0086260D"/>
    <w:rsid w:val="00862892"/>
    <w:rsid w:val="00863020"/>
    <w:rsid w:val="008637EC"/>
    <w:rsid w:val="008656E0"/>
    <w:rsid w:val="0086598B"/>
    <w:rsid w:val="00865DC3"/>
    <w:rsid w:val="00866862"/>
    <w:rsid w:val="00866B4C"/>
    <w:rsid w:val="00867332"/>
    <w:rsid w:val="00867B0E"/>
    <w:rsid w:val="00870BC6"/>
    <w:rsid w:val="00871AD6"/>
    <w:rsid w:val="00875DAD"/>
    <w:rsid w:val="00876A88"/>
    <w:rsid w:val="0087704C"/>
    <w:rsid w:val="008776AD"/>
    <w:rsid w:val="00877B84"/>
    <w:rsid w:val="00877DE5"/>
    <w:rsid w:val="00877E5F"/>
    <w:rsid w:val="00880093"/>
    <w:rsid w:val="0088036D"/>
    <w:rsid w:val="00880DF8"/>
    <w:rsid w:val="00881155"/>
    <w:rsid w:val="00882892"/>
    <w:rsid w:val="008833FB"/>
    <w:rsid w:val="00885A14"/>
    <w:rsid w:val="00886262"/>
    <w:rsid w:val="008865C1"/>
    <w:rsid w:val="0088689B"/>
    <w:rsid w:val="00887A8F"/>
    <w:rsid w:val="00890FA0"/>
    <w:rsid w:val="00890FBD"/>
    <w:rsid w:val="0089260D"/>
    <w:rsid w:val="008947BF"/>
    <w:rsid w:val="008A0CBE"/>
    <w:rsid w:val="008A1CA8"/>
    <w:rsid w:val="008A214D"/>
    <w:rsid w:val="008A5201"/>
    <w:rsid w:val="008A623A"/>
    <w:rsid w:val="008A6A7E"/>
    <w:rsid w:val="008A72D2"/>
    <w:rsid w:val="008A74A3"/>
    <w:rsid w:val="008A75B6"/>
    <w:rsid w:val="008B035C"/>
    <w:rsid w:val="008B1D48"/>
    <w:rsid w:val="008B1FBA"/>
    <w:rsid w:val="008B3E1D"/>
    <w:rsid w:val="008B41A2"/>
    <w:rsid w:val="008B5FD1"/>
    <w:rsid w:val="008B6868"/>
    <w:rsid w:val="008B6D24"/>
    <w:rsid w:val="008C04B6"/>
    <w:rsid w:val="008C1C2D"/>
    <w:rsid w:val="008C260E"/>
    <w:rsid w:val="008C34F7"/>
    <w:rsid w:val="008C398C"/>
    <w:rsid w:val="008C4A49"/>
    <w:rsid w:val="008C6630"/>
    <w:rsid w:val="008C66E1"/>
    <w:rsid w:val="008C6A43"/>
    <w:rsid w:val="008D080C"/>
    <w:rsid w:val="008D1867"/>
    <w:rsid w:val="008D2CDB"/>
    <w:rsid w:val="008D6437"/>
    <w:rsid w:val="008D64C2"/>
    <w:rsid w:val="008D6EDF"/>
    <w:rsid w:val="008D742A"/>
    <w:rsid w:val="008E3A51"/>
    <w:rsid w:val="008E3EF5"/>
    <w:rsid w:val="008E6358"/>
    <w:rsid w:val="008E7679"/>
    <w:rsid w:val="008F0A1A"/>
    <w:rsid w:val="008F22B6"/>
    <w:rsid w:val="008F33B5"/>
    <w:rsid w:val="008F3456"/>
    <w:rsid w:val="008F3AF3"/>
    <w:rsid w:val="008F3EBE"/>
    <w:rsid w:val="008F6279"/>
    <w:rsid w:val="008F7018"/>
    <w:rsid w:val="00901414"/>
    <w:rsid w:val="009022FE"/>
    <w:rsid w:val="009025E7"/>
    <w:rsid w:val="009046B4"/>
    <w:rsid w:val="00904F38"/>
    <w:rsid w:val="009060AF"/>
    <w:rsid w:val="00906799"/>
    <w:rsid w:val="00910583"/>
    <w:rsid w:val="00917688"/>
    <w:rsid w:val="00922193"/>
    <w:rsid w:val="00924152"/>
    <w:rsid w:val="00924C8E"/>
    <w:rsid w:val="00925B69"/>
    <w:rsid w:val="009308CD"/>
    <w:rsid w:val="0093194D"/>
    <w:rsid w:val="00934C3F"/>
    <w:rsid w:val="00935271"/>
    <w:rsid w:val="0093717B"/>
    <w:rsid w:val="009417AE"/>
    <w:rsid w:val="009418E9"/>
    <w:rsid w:val="00941DA6"/>
    <w:rsid w:val="009424E8"/>
    <w:rsid w:val="0094369A"/>
    <w:rsid w:val="00945B3F"/>
    <w:rsid w:val="00947C38"/>
    <w:rsid w:val="00950DCB"/>
    <w:rsid w:val="00952D47"/>
    <w:rsid w:val="00952D4C"/>
    <w:rsid w:val="0095411A"/>
    <w:rsid w:val="00954E48"/>
    <w:rsid w:val="00957D26"/>
    <w:rsid w:val="00960246"/>
    <w:rsid w:val="009635A6"/>
    <w:rsid w:val="00963FE0"/>
    <w:rsid w:val="00964A72"/>
    <w:rsid w:val="00965EDD"/>
    <w:rsid w:val="00966220"/>
    <w:rsid w:val="00967111"/>
    <w:rsid w:val="00967C20"/>
    <w:rsid w:val="00970111"/>
    <w:rsid w:val="009720E1"/>
    <w:rsid w:val="00972B2A"/>
    <w:rsid w:val="00974F0E"/>
    <w:rsid w:val="00975CD7"/>
    <w:rsid w:val="00980CA1"/>
    <w:rsid w:val="009832CD"/>
    <w:rsid w:val="00985101"/>
    <w:rsid w:val="00985298"/>
    <w:rsid w:val="00985E70"/>
    <w:rsid w:val="0098783B"/>
    <w:rsid w:val="00987999"/>
    <w:rsid w:val="00990E3C"/>
    <w:rsid w:val="00991E70"/>
    <w:rsid w:val="00992001"/>
    <w:rsid w:val="009920A6"/>
    <w:rsid w:val="00993324"/>
    <w:rsid w:val="00993C2B"/>
    <w:rsid w:val="009945B2"/>
    <w:rsid w:val="00995289"/>
    <w:rsid w:val="00997557"/>
    <w:rsid w:val="009979F4"/>
    <w:rsid w:val="009A0349"/>
    <w:rsid w:val="009A10E6"/>
    <w:rsid w:val="009A13B6"/>
    <w:rsid w:val="009A246D"/>
    <w:rsid w:val="009A2EF1"/>
    <w:rsid w:val="009A3522"/>
    <w:rsid w:val="009A45B2"/>
    <w:rsid w:val="009A5585"/>
    <w:rsid w:val="009A59D5"/>
    <w:rsid w:val="009B1A50"/>
    <w:rsid w:val="009B2CB7"/>
    <w:rsid w:val="009B3E48"/>
    <w:rsid w:val="009B428C"/>
    <w:rsid w:val="009B612A"/>
    <w:rsid w:val="009C0074"/>
    <w:rsid w:val="009C03FE"/>
    <w:rsid w:val="009C102C"/>
    <w:rsid w:val="009C1189"/>
    <w:rsid w:val="009C2198"/>
    <w:rsid w:val="009C3047"/>
    <w:rsid w:val="009C362E"/>
    <w:rsid w:val="009C43AE"/>
    <w:rsid w:val="009C5690"/>
    <w:rsid w:val="009C5FE1"/>
    <w:rsid w:val="009D15B0"/>
    <w:rsid w:val="009D2DDD"/>
    <w:rsid w:val="009D3438"/>
    <w:rsid w:val="009D4FB4"/>
    <w:rsid w:val="009D59EC"/>
    <w:rsid w:val="009D7A29"/>
    <w:rsid w:val="009E0758"/>
    <w:rsid w:val="009E0C10"/>
    <w:rsid w:val="009E2266"/>
    <w:rsid w:val="009E24F2"/>
    <w:rsid w:val="009E4116"/>
    <w:rsid w:val="009E529F"/>
    <w:rsid w:val="009E62EE"/>
    <w:rsid w:val="009E6790"/>
    <w:rsid w:val="009E6A2D"/>
    <w:rsid w:val="009F2A7F"/>
    <w:rsid w:val="009F30EB"/>
    <w:rsid w:val="009F391A"/>
    <w:rsid w:val="009F4C31"/>
    <w:rsid w:val="009F5493"/>
    <w:rsid w:val="009F744B"/>
    <w:rsid w:val="00A06723"/>
    <w:rsid w:val="00A06990"/>
    <w:rsid w:val="00A0749B"/>
    <w:rsid w:val="00A10754"/>
    <w:rsid w:val="00A10BE2"/>
    <w:rsid w:val="00A10DA6"/>
    <w:rsid w:val="00A121B3"/>
    <w:rsid w:val="00A14156"/>
    <w:rsid w:val="00A151E9"/>
    <w:rsid w:val="00A1553B"/>
    <w:rsid w:val="00A15DBB"/>
    <w:rsid w:val="00A22879"/>
    <w:rsid w:val="00A2398A"/>
    <w:rsid w:val="00A23CDB"/>
    <w:rsid w:val="00A259F2"/>
    <w:rsid w:val="00A2758A"/>
    <w:rsid w:val="00A279AC"/>
    <w:rsid w:val="00A3275F"/>
    <w:rsid w:val="00A33802"/>
    <w:rsid w:val="00A3475D"/>
    <w:rsid w:val="00A34882"/>
    <w:rsid w:val="00A34ADD"/>
    <w:rsid w:val="00A36B2B"/>
    <w:rsid w:val="00A37162"/>
    <w:rsid w:val="00A37517"/>
    <w:rsid w:val="00A379E7"/>
    <w:rsid w:val="00A37E51"/>
    <w:rsid w:val="00A403E7"/>
    <w:rsid w:val="00A41B4F"/>
    <w:rsid w:val="00A41EC6"/>
    <w:rsid w:val="00A443EC"/>
    <w:rsid w:val="00A459D6"/>
    <w:rsid w:val="00A45FE1"/>
    <w:rsid w:val="00A4719A"/>
    <w:rsid w:val="00A50262"/>
    <w:rsid w:val="00A5047B"/>
    <w:rsid w:val="00A51E2D"/>
    <w:rsid w:val="00A5243B"/>
    <w:rsid w:val="00A52A6A"/>
    <w:rsid w:val="00A52C7A"/>
    <w:rsid w:val="00A5319F"/>
    <w:rsid w:val="00A533A9"/>
    <w:rsid w:val="00A53690"/>
    <w:rsid w:val="00A54A89"/>
    <w:rsid w:val="00A55892"/>
    <w:rsid w:val="00A56423"/>
    <w:rsid w:val="00A56E04"/>
    <w:rsid w:val="00A62D31"/>
    <w:rsid w:val="00A63380"/>
    <w:rsid w:val="00A65CD8"/>
    <w:rsid w:val="00A7519F"/>
    <w:rsid w:val="00A8129D"/>
    <w:rsid w:val="00A81C6A"/>
    <w:rsid w:val="00A82188"/>
    <w:rsid w:val="00A82582"/>
    <w:rsid w:val="00A826C7"/>
    <w:rsid w:val="00A82B64"/>
    <w:rsid w:val="00A8464F"/>
    <w:rsid w:val="00A865C7"/>
    <w:rsid w:val="00A86E5B"/>
    <w:rsid w:val="00A909CC"/>
    <w:rsid w:val="00A942FF"/>
    <w:rsid w:val="00A95CB5"/>
    <w:rsid w:val="00A964A5"/>
    <w:rsid w:val="00A97E3B"/>
    <w:rsid w:val="00AA00CB"/>
    <w:rsid w:val="00AA0EEE"/>
    <w:rsid w:val="00AA1022"/>
    <w:rsid w:val="00AA17CF"/>
    <w:rsid w:val="00AA20A1"/>
    <w:rsid w:val="00AA20E4"/>
    <w:rsid w:val="00AA41F2"/>
    <w:rsid w:val="00AB039E"/>
    <w:rsid w:val="00AB4206"/>
    <w:rsid w:val="00AB5EE9"/>
    <w:rsid w:val="00AB6202"/>
    <w:rsid w:val="00AB75D0"/>
    <w:rsid w:val="00AC1869"/>
    <w:rsid w:val="00AC5F37"/>
    <w:rsid w:val="00AC6841"/>
    <w:rsid w:val="00AC7E54"/>
    <w:rsid w:val="00AD6C96"/>
    <w:rsid w:val="00AD7EAF"/>
    <w:rsid w:val="00AE49D1"/>
    <w:rsid w:val="00AE5657"/>
    <w:rsid w:val="00AE6A4E"/>
    <w:rsid w:val="00AE77A2"/>
    <w:rsid w:val="00AE7B98"/>
    <w:rsid w:val="00AF129F"/>
    <w:rsid w:val="00AF17AA"/>
    <w:rsid w:val="00AF1FCF"/>
    <w:rsid w:val="00AF296B"/>
    <w:rsid w:val="00AF2E64"/>
    <w:rsid w:val="00AF6411"/>
    <w:rsid w:val="00AF7B21"/>
    <w:rsid w:val="00B00817"/>
    <w:rsid w:val="00B05737"/>
    <w:rsid w:val="00B12DC9"/>
    <w:rsid w:val="00B13F84"/>
    <w:rsid w:val="00B14604"/>
    <w:rsid w:val="00B15ABA"/>
    <w:rsid w:val="00B1723A"/>
    <w:rsid w:val="00B20FA0"/>
    <w:rsid w:val="00B216AD"/>
    <w:rsid w:val="00B21753"/>
    <w:rsid w:val="00B23C28"/>
    <w:rsid w:val="00B240CF"/>
    <w:rsid w:val="00B24DD4"/>
    <w:rsid w:val="00B254FF"/>
    <w:rsid w:val="00B2589C"/>
    <w:rsid w:val="00B26A80"/>
    <w:rsid w:val="00B26D0A"/>
    <w:rsid w:val="00B279AB"/>
    <w:rsid w:val="00B304B4"/>
    <w:rsid w:val="00B305DA"/>
    <w:rsid w:val="00B328C0"/>
    <w:rsid w:val="00B34339"/>
    <w:rsid w:val="00B3506B"/>
    <w:rsid w:val="00B3574E"/>
    <w:rsid w:val="00B35D1F"/>
    <w:rsid w:val="00B35DF8"/>
    <w:rsid w:val="00B40B7D"/>
    <w:rsid w:val="00B42B2F"/>
    <w:rsid w:val="00B44900"/>
    <w:rsid w:val="00B467F6"/>
    <w:rsid w:val="00B472E1"/>
    <w:rsid w:val="00B5097B"/>
    <w:rsid w:val="00B52821"/>
    <w:rsid w:val="00B52FBE"/>
    <w:rsid w:val="00B53FDC"/>
    <w:rsid w:val="00B540E3"/>
    <w:rsid w:val="00B54B85"/>
    <w:rsid w:val="00B54EF1"/>
    <w:rsid w:val="00B54F1F"/>
    <w:rsid w:val="00B56C63"/>
    <w:rsid w:val="00B664C7"/>
    <w:rsid w:val="00B71170"/>
    <w:rsid w:val="00B7361E"/>
    <w:rsid w:val="00B7570F"/>
    <w:rsid w:val="00B75ED3"/>
    <w:rsid w:val="00B76440"/>
    <w:rsid w:val="00B7694A"/>
    <w:rsid w:val="00B808B6"/>
    <w:rsid w:val="00B80BCE"/>
    <w:rsid w:val="00B81524"/>
    <w:rsid w:val="00B81740"/>
    <w:rsid w:val="00B830C5"/>
    <w:rsid w:val="00B83542"/>
    <w:rsid w:val="00B85D7B"/>
    <w:rsid w:val="00B87277"/>
    <w:rsid w:val="00B87DC3"/>
    <w:rsid w:val="00B900EA"/>
    <w:rsid w:val="00B91069"/>
    <w:rsid w:val="00B92842"/>
    <w:rsid w:val="00B92BCB"/>
    <w:rsid w:val="00B93DA2"/>
    <w:rsid w:val="00B96A78"/>
    <w:rsid w:val="00B96E95"/>
    <w:rsid w:val="00B972E2"/>
    <w:rsid w:val="00BA009A"/>
    <w:rsid w:val="00BA2713"/>
    <w:rsid w:val="00BA2941"/>
    <w:rsid w:val="00BA4C61"/>
    <w:rsid w:val="00BA5B50"/>
    <w:rsid w:val="00BA5F3C"/>
    <w:rsid w:val="00BA627A"/>
    <w:rsid w:val="00BA6D74"/>
    <w:rsid w:val="00BA7223"/>
    <w:rsid w:val="00BB11C5"/>
    <w:rsid w:val="00BB22FA"/>
    <w:rsid w:val="00BC0A0A"/>
    <w:rsid w:val="00BC0AA3"/>
    <w:rsid w:val="00BC3E2F"/>
    <w:rsid w:val="00BC72F6"/>
    <w:rsid w:val="00BD0954"/>
    <w:rsid w:val="00BD12A1"/>
    <w:rsid w:val="00BD1D09"/>
    <w:rsid w:val="00BD2D67"/>
    <w:rsid w:val="00BD3272"/>
    <w:rsid w:val="00BD5128"/>
    <w:rsid w:val="00BD6A47"/>
    <w:rsid w:val="00BD7B83"/>
    <w:rsid w:val="00BE0052"/>
    <w:rsid w:val="00BE0684"/>
    <w:rsid w:val="00BE0B56"/>
    <w:rsid w:val="00BE2153"/>
    <w:rsid w:val="00BE285C"/>
    <w:rsid w:val="00BE2EC3"/>
    <w:rsid w:val="00BE487B"/>
    <w:rsid w:val="00BE4915"/>
    <w:rsid w:val="00BE59C6"/>
    <w:rsid w:val="00BE7F1B"/>
    <w:rsid w:val="00BF17C6"/>
    <w:rsid w:val="00BF3716"/>
    <w:rsid w:val="00BF4BFB"/>
    <w:rsid w:val="00BF5823"/>
    <w:rsid w:val="00BF63D3"/>
    <w:rsid w:val="00BF6F09"/>
    <w:rsid w:val="00C002E9"/>
    <w:rsid w:val="00C005AC"/>
    <w:rsid w:val="00C00FDA"/>
    <w:rsid w:val="00C01A1E"/>
    <w:rsid w:val="00C02EB9"/>
    <w:rsid w:val="00C0373C"/>
    <w:rsid w:val="00C03854"/>
    <w:rsid w:val="00C048FF"/>
    <w:rsid w:val="00C04E4B"/>
    <w:rsid w:val="00C05D55"/>
    <w:rsid w:val="00C0602E"/>
    <w:rsid w:val="00C0626D"/>
    <w:rsid w:val="00C066B2"/>
    <w:rsid w:val="00C11531"/>
    <w:rsid w:val="00C11B56"/>
    <w:rsid w:val="00C126A2"/>
    <w:rsid w:val="00C138B8"/>
    <w:rsid w:val="00C14C04"/>
    <w:rsid w:val="00C1529E"/>
    <w:rsid w:val="00C15FE2"/>
    <w:rsid w:val="00C16045"/>
    <w:rsid w:val="00C21E27"/>
    <w:rsid w:val="00C2332A"/>
    <w:rsid w:val="00C31B61"/>
    <w:rsid w:val="00C346E3"/>
    <w:rsid w:val="00C34C51"/>
    <w:rsid w:val="00C36BBC"/>
    <w:rsid w:val="00C37809"/>
    <w:rsid w:val="00C400D9"/>
    <w:rsid w:val="00C407FB"/>
    <w:rsid w:val="00C4210C"/>
    <w:rsid w:val="00C42EA5"/>
    <w:rsid w:val="00C432F0"/>
    <w:rsid w:val="00C45AAA"/>
    <w:rsid w:val="00C47441"/>
    <w:rsid w:val="00C50D40"/>
    <w:rsid w:val="00C51125"/>
    <w:rsid w:val="00C51420"/>
    <w:rsid w:val="00C51BE4"/>
    <w:rsid w:val="00C53B58"/>
    <w:rsid w:val="00C55430"/>
    <w:rsid w:val="00C5668A"/>
    <w:rsid w:val="00C62BF5"/>
    <w:rsid w:val="00C636DA"/>
    <w:rsid w:val="00C65287"/>
    <w:rsid w:val="00C6670B"/>
    <w:rsid w:val="00C67E22"/>
    <w:rsid w:val="00C7072A"/>
    <w:rsid w:val="00C72271"/>
    <w:rsid w:val="00C72A17"/>
    <w:rsid w:val="00C7308A"/>
    <w:rsid w:val="00C744F4"/>
    <w:rsid w:val="00C8123D"/>
    <w:rsid w:val="00C81356"/>
    <w:rsid w:val="00C813CD"/>
    <w:rsid w:val="00C823C2"/>
    <w:rsid w:val="00C8341E"/>
    <w:rsid w:val="00C83501"/>
    <w:rsid w:val="00C83E06"/>
    <w:rsid w:val="00C850FC"/>
    <w:rsid w:val="00C858D9"/>
    <w:rsid w:val="00C87250"/>
    <w:rsid w:val="00C87DA0"/>
    <w:rsid w:val="00C900A9"/>
    <w:rsid w:val="00C90394"/>
    <w:rsid w:val="00C90EC5"/>
    <w:rsid w:val="00C91EE0"/>
    <w:rsid w:val="00C921C5"/>
    <w:rsid w:val="00C9283F"/>
    <w:rsid w:val="00C97ABD"/>
    <w:rsid w:val="00CA2924"/>
    <w:rsid w:val="00CA2945"/>
    <w:rsid w:val="00CA2A08"/>
    <w:rsid w:val="00CA4326"/>
    <w:rsid w:val="00CA4E4D"/>
    <w:rsid w:val="00CA5023"/>
    <w:rsid w:val="00CA6FF9"/>
    <w:rsid w:val="00CA7BCB"/>
    <w:rsid w:val="00CB0F85"/>
    <w:rsid w:val="00CB4238"/>
    <w:rsid w:val="00CB4A71"/>
    <w:rsid w:val="00CB5938"/>
    <w:rsid w:val="00CB5980"/>
    <w:rsid w:val="00CB59BF"/>
    <w:rsid w:val="00CB5B27"/>
    <w:rsid w:val="00CB638F"/>
    <w:rsid w:val="00CB70D1"/>
    <w:rsid w:val="00CC020F"/>
    <w:rsid w:val="00CC13F5"/>
    <w:rsid w:val="00CC1A64"/>
    <w:rsid w:val="00CC34EB"/>
    <w:rsid w:val="00CC403E"/>
    <w:rsid w:val="00CC60C3"/>
    <w:rsid w:val="00CC66EA"/>
    <w:rsid w:val="00CD11C2"/>
    <w:rsid w:val="00CD3C17"/>
    <w:rsid w:val="00CD418B"/>
    <w:rsid w:val="00CD5828"/>
    <w:rsid w:val="00CD6ACA"/>
    <w:rsid w:val="00CE08C4"/>
    <w:rsid w:val="00CE1F9C"/>
    <w:rsid w:val="00CE20B0"/>
    <w:rsid w:val="00CE22B8"/>
    <w:rsid w:val="00CE2481"/>
    <w:rsid w:val="00CE2E48"/>
    <w:rsid w:val="00CE3A9C"/>
    <w:rsid w:val="00CE6370"/>
    <w:rsid w:val="00CE71DD"/>
    <w:rsid w:val="00CF0184"/>
    <w:rsid w:val="00CF06C4"/>
    <w:rsid w:val="00CF2447"/>
    <w:rsid w:val="00CF55F6"/>
    <w:rsid w:val="00CF582D"/>
    <w:rsid w:val="00CF59E0"/>
    <w:rsid w:val="00CF6672"/>
    <w:rsid w:val="00CF7BCA"/>
    <w:rsid w:val="00D021F7"/>
    <w:rsid w:val="00D02729"/>
    <w:rsid w:val="00D03681"/>
    <w:rsid w:val="00D04DD8"/>
    <w:rsid w:val="00D069C7"/>
    <w:rsid w:val="00D07571"/>
    <w:rsid w:val="00D078A2"/>
    <w:rsid w:val="00D107C4"/>
    <w:rsid w:val="00D10E28"/>
    <w:rsid w:val="00D1139A"/>
    <w:rsid w:val="00D12751"/>
    <w:rsid w:val="00D21123"/>
    <w:rsid w:val="00D21AEF"/>
    <w:rsid w:val="00D229E2"/>
    <w:rsid w:val="00D23618"/>
    <w:rsid w:val="00D26BB7"/>
    <w:rsid w:val="00D275D3"/>
    <w:rsid w:val="00D317DC"/>
    <w:rsid w:val="00D31EDB"/>
    <w:rsid w:val="00D3204E"/>
    <w:rsid w:val="00D3331C"/>
    <w:rsid w:val="00D35E88"/>
    <w:rsid w:val="00D364CE"/>
    <w:rsid w:val="00D367EB"/>
    <w:rsid w:val="00D369B5"/>
    <w:rsid w:val="00D36B4D"/>
    <w:rsid w:val="00D36C91"/>
    <w:rsid w:val="00D375E6"/>
    <w:rsid w:val="00D40A84"/>
    <w:rsid w:val="00D40C6C"/>
    <w:rsid w:val="00D41871"/>
    <w:rsid w:val="00D44EDF"/>
    <w:rsid w:val="00D45954"/>
    <w:rsid w:val="00D461C2"/>
    <w:rsid w:val="00D47E22"/>
    <w:rsid w:val="00D518FE"/>
    <w:rsid w:val="00D53CA4"/>
    <w:rsid w:val="00D55A93"/>
    <w:rsid w:val="00D57C86"/>
    <w:rsid w:val="00D610FC"/>
    <w:rsid w:val="00D61AAE"/>
    <w:rsid w:val="00D62166"/>
    <w:rsid w:val="00D63AF1"/>
    <w:rsid w:val="00D64CB8"/>
    <w:rsid w:val="00D720AE"/>
    <w:rsid w:val="00D72A58"/>
    <w:rsid w:val="00D72A85"/>
    <w:rsid w:val="00D72FD8"/>
    <w:rsid w:val="00D75857"/>
    <w:rsid w:val="00D77928"/>
    <w:rsid w:val="00D77D7D"/>
    <w:rsid w:val="00D77E16"/>
    <w:rsid w:val="00D80A53"/>
    <w:rsid w:val="00D81396"/>
    <w:rsid w:val="00D81428"/>
    <w:rsid w:val="00D81C4F"/>
    <w:rsid w:val="00D84B02"/>
    <w:rsid w:val="00D857D0"/>
    <w:rsid w:val="00D907A8"/>
    <w:rsid w:val="00D91A70"/>
    <w:rsid w:val="00D92A45"/>
    <w:rsid w:val="00D93531"/>
    <w:rsid w:val="00D952F1"/>
    <w:rsid w:val="00D9697A"/>
    <w:rsid w:val="00DA0465"/>
    <w:rsid w:val="00DA0E25"/>
    <w:rsid w:val="00DA3023"/>
    <w:rsid w:val="00DA3CF8"/>
    <w:rsid w:val="00DA4C48"/>
    <w:rsid w:val="00DA68A6"/>
    <w:rsid w:val="00DA727D"/>
    <w:rsid w:val="00DA7304"/>
    <w:rsid w:val="00DA7F09"/>
    <w:rsid w:val="00DB04D0"/>
    <w:rsid w:val="00DB064D"/>
    <w:rsid w:val="00DB0F18"/>
    <w:rsid w:val="00DB454E"/>
    <w:rsid w:val="00DB53A7"/>
    <w:rsid w:val="00DB7ED6"/>
    <w:rsid w:val="00DC143D"/>
    <w:rsid w:val="00DC14E4"/>
    <w:rsid w:val="00DC1F90"/>
    <w:rsid w:val="00DC2EE8"/>
    <w:rsid w:val="00DC42BC"/>
    <w:rsid w:val="00DC7794"/>
    <w:rsid w:val="00DC7E71"/>
    <w:rsid w:val="00DD0381"/>
    <w:rsid w:val="00DD0C4F"/>
    <w:rsid w:val="00DD170F"/>
    <w:rsid w:val="00DD19C2"/>
    <w:rsid w:val="00DD63C8"/>
    <w:rsid w:val="00DD6DE3"/>
    <w:rsid w:val="00DD705E"/>
    <w:rsid w:val="00DE066D"/>
    <w:rsid w:val="00DE0A8A"/>
    <w:rsid w:val="00DE58F8"/>
    <w:rsid w:val="00DE5947"/>
    <w:rsid w:val="00DF2F8B"/>
    <w:rsid w:val="00DF6837"/>
    <w:rsid w:val="00DF68E4"/>
    <w:rsid w:val="00DF6E54"/>
    <w:rsid w:val="00E00EA0"/>
    <w:rsid w:val="00E024C3"/>
    <w:rsid w:val="00E03690"/>
    <w:rsid w:val="00E03CA4"/>
    <w:rsid w:val="00E04228"/>
    <w:rsid w:val="00E04457"/>
    <w:rsid w:val="00E04BBC"/>
    <w:rsid w:val="00E04DAA"/>
    <w:rsid w:val="00E10450"/>
    <w:rsid w:val="00E1478E"/>
    <w:rsid w:val="00E159D7"/>
    <w:rsid w:val="00E15C86"/>
    <w:rsid w:val="00E213AB"/>
    <w:rsid w:val="00E21653"/>
    <w:rsid w:val="00E21C9B"/>
    <w:rsid w:val="00E21F71"/>
    <w:rsid w:val="00E220F4"/>
    <w:rsid w:val="00E22BCB"/>
    <w:rsid w:val="00E2414E"/>
    <w:rsid w:val="00E26830"/>
    <w:rsid w:val="00E26FAF"/>
    <w:rsid w:val="00E307FE"/>
    <w:rsid w:val="00E308BC"/>
    <w:rsid w:val="00E348C2"/>
    <w:rsid w:val="00E35AD5"/>
    <w:rsid w:val="00E36940"/>
    <w:rsid w:val="00E3796B"/>
    <w:rsid w:val="00E40B36"/>
    <w:rsid w:val="00E41082"/>
    <w:rsid w:val="00E4265A"/>
    <w:rsid w:val="00E42F09"/>
    <w:rsid w:val="00E44611"/>
    <w:rsid w:val="00E452C6"/>
    <w:rsid w:val="00E46F84"/>
    <w:rsid w:val="00E51672"/>
    <w:rsid w:val="00E522FC"/>
    <w:rsid w:val="00E52704"/>
    <w:rsid w:val="00E539A8"/>
    <w:rsid w:val="00E55EE5"/>
    <w:rsid w:val="00E607DB"/>
    <w:rsid w:val="00E61784"/>
    <w:rsid w:val="00E625B3"/>
    <w:rsid w:val="00E62F9A"/>
    <w:rsid w:val="00E64743"/>
    <w:rsid w:val="00E65B02"/>
    <w:rsid w:val="00E670AE"/>
    <w:rsid w:val="00E67C82"/>
    <w:rsid w:val="00E7257D"/>
    <w:rsid w:val="00E7286D"/>
    <w:rsid w:val="00E728CB"/>
    <w:rsid w:val="00E72FEE"/>
    <w:rsid w:val="00E7336F"/>
    <w:rsid w:val="00E73816"/>
    <w:rsid w:val="00E7393F"/>
    <w:rsid w:val="00E743F3"/>
    <w:rsid w:val="00E74F3B"/>
    <w:rsid w:val="00E76262"/>
    <w:rsid w:val="00E837AF"/>
    <w:rsid w:val="00E84A6B"/>
    <w:rsid w:val="00E8563A"/>
    <w:rsid w:val="00E85E6B"/>
    <w:rsid w:val="00E86564"/>
    <w:rsid w:val="00E867B6"/>
    <w:rsid w:val="00E90966"/>
    <w:rsid w:val="00E92385"/>
    <w:rsid w:val="00E92E7C"/>
    <w:rsid w:val="00E93F74"/>
    <w:rsid w:val="00E94926"/>
    <w:rsid w:val="00E96602"/>
    <w:rsid w:val="00E96DEA"/>
    <w:rsid w:val="00EA11E0"/>
    <w:rsid w:val="00EA1585"/>
    <w:rsid w:val="00EA15CE"/>
    <w:rsid w:val="00EA1B93"/>
    <w:rsid w:val="00EA2A18"/>
    <w:rsid w:val="00EA40A8"/>
    <w:rsid w:val="00EA48AE"/>
    <w:rsid w:val="00EA4AC0"/>
    <w:rsid w:val="00EA5B30"/>
    <w:rsid w:val="00EA5EE7"/>
    <w:rsid w:val="00EA772B"/>
    <w:rsid w:val="00EA7EB2"/>
    <w:rsid w:val="00EB09E2"/>
    <w:rsid w:val="00EB0EA6"/>
    <w:rsid w:val="00EB11DD"/>
    <w:rsid w:val="00EB2550"/>
    <w:rsid w:val="00EB30F2"/>
    <w:rsid w:val="00EB74A5"/>
    <w:rsid w:val="00EB7BC9"/>
    <w:rsid w:val="00EB7F69"/>
    <w:rsid w:val="00EB7F95"/>
    <w:rsid w:val="00EC4510"/>
    <w:rsid w:val="00EC4CC2"/>
    <w:rsid w:val="00EC59D1"/>
    <w:rsid w:val="00EC699A"/>
    <w:rsid w:val="00ED19D5"/>
    <w:rsid w:val="00ED2A49"/>
    <w:rsid w:val="00ED4209"/>
    <w:rsid w:val="00ED597F"/>
    <w:rsid w:val="00ED61F7"/>
    <w:rsid w:val="00EE0126"/>
    <w:rsid w:val="00EE0C89"/>
    <w:rsid w:val="00EE1188"/>
    <w:rsid w:val="00EE47FE"/>
    <w:rsid w:val="00EE50C6"/>
    <w:rsid w:val="00EE5592"/>
    <w:rsid w:val="00EE5D41"/>
    <w:rsid w:val="00EE66AE"/>
    <w:rsid w:val="00EE766D"/>
    <w:rsid w:val="00EE7AD5"/>
    <w:rsid w:val="00EE7E17"/>
    <w:rsid w:val="00EF027C"/>
    <w:rsid w:val="00EF21F3"/>
    <w:rsid w:val="00EF23F7"/>
    <w:rsid w:val="00EF2A15"/>
    <w:rsid w:val="00EF5BFD"/>
    <w:rsid w:val="00EF7B33"/>
    <w:rsid w:val="00EF7C21"/>
    <w:rsid w:val="00EF7F75"/>
    <w:rsid w:val="00F00470"/>
    <w:rsid w:val="00F009EA"/>
    <w:rsid w:val="00F01C6F"/>
    <w:rsid w:val="00F01F0E"/>
    <w:rsid w:val="00F047A9"/>
    <w:rsid w:val="00F04990"/>
    <w:rsid w:val="00F0509B"/>
    <w:rsid w:val="00F06EE2"/>
    <w:rsid w:val="00F074DC"/>
    <w:rsid w:val="00F079BB"/>
    <w:rsid w:val="00F1142A"/>
    <w:rsid w:val="00F11D72"/>
    <w:rsid w:val="00F12FD0"/>
    <w:rsid w:val="00F15632"/>
    <w:rsid w:val="00F17535"/>
    <w:rsid w:val="00F20211"/>
    <w:rsid w:val="00F202FD"/>
    <w:rsid w:val="00F20949"/>
    <w:rsid w:val="00F20A2A"/>
    <w:rsid w:val="00F21883"/>
    <w:rsid w:val="00F2238C"/>
    <w:rsid w:val="00F24F8F"/>
    <w:rsid w:val="00F25AE6"/>
    <w:rsid w:val="00F303B2"/>
    <w:rsid w:val="00F307E0"/>
    <w:rsid w:val="00F322BC"/>
    <w:rsid w:val="00F34D63"/>
    <w:rsid w:val="00F353E2"/>
    <w:rsid w:val="00F374A8"/>
    <w:rsid w:val="00F37C9C"/>
    <w:rsid w:val="00F40739"/>
    <w:rsid w:val="00F4146D"/>
    <w:rsid w:val="00F449C0"/>
    <w:rsid w:val="00F46325"/>
    <w:rsid w:val="00F5136E"/>
    <w:rsid w:val="00F5422F"/>
    <w:rsid w:val="00F54996"/>
    <w:rsid w:val="00F549E4"/>
    <w:rsid w:val="00F572E8"/>
    <w:rsid w:val="00F57F7A"/>
    <w:rsid w:val="00F57F8A"/>
    <w:rsid w:val="00F61692"/>
    <w:rsid w:val="00F62D33"/>
    <w:rsid w:val="00F64AB3"/>
    <w:rsid w:val="00F65574"/>
    <w:rsid w:val="00F65658"/>
    <w:rsid w:val="00F6570B"/>
    <w:rsid w:val="00F67615"/>
    <w:rsid w:val="00F70F03"/>
    <w:rsid w:val="00F7408D"/>
    <w:rsid w:val="00F76C98"/>
    <w:rsid w:val="00F77932"/>
    <w:rsid w:val="00F804CD"/>
    <w:rsid w:val="00F80750"/>
    <w:rsid w:val="00F818C9"/>
    <w:rsid w:val="00F81B1F"/>
    <w:rsid w:val="00F81FE9"/>
    <w:rsid w:val="00F8320C"/>
    <w:rsid w:val="00F83EDC"/>
    <w:rsid w:val="00F84098"/>
    <w:rsid w:val="00F85F59"/>
    <w:rsid w:val="00F8620D"/>
    <w:rsid w:val="00F86538"/>
    <w:rsid w:val="00F86717"/>
    <w:rsid w:val="00F86DD4"/>
    <w:rsid w:val="00F9056C"/>
    <w:rsid w:val="00F93C75"/>
    <w:rsid w:val="00F97C7A"/>
    <w:rsid w:val="00FA061A"/>
    <w:rsid w:val="00FA1AE0"/>
    <w:rsid w:val="00FA1F4E"/>
    <w:rsid w:val="00FA2190"/>
    <w:rsid w:val="00FA2909"/>
    <w:rsid w:val="00FA2BB3"/>
    <w:rsid w:val="00FA3787"/>
    <w:rsid w:val="00FA3CEC"/>
    <w:rsid w:val="00FA5B99"/>
    <w:rsid w:val="00FA5FE0"/>
    <w:rsid w:val="00FB0C17"/>
    <w:rsid w:val="00FB224A"/>
    <w:rsid w:val="00FB407A"/>
    <w:rsid w:val="00FB4384"/>
    <w:rsid w:val="00FB4541"/>
    <w:rsid w:val="00FB4CF2"/>
    <w:rsid w:val="00FC25F4"/>
    <w:rsid w:val="00FC26ED"/>
    <w:rsid w:val="00FC34D4"/>
    <w:rsid w:val="00FC3CC7"/>
    <w:rsid w:val="00FC4083"/>
    <w:rsid w:val="00FC40F3"/>
    <w:rsid w:val="00FC4845"/>
    <w:rsid w:val="00FC6B03"/>
    <w:rsid w:val="00FC74A7"/>
    <w:rsid w:val="00FD06D5"/>
    <w:rsid w:val="00FD28FF"/>
    <w:rsid w:val="00FD3198"/>
    <w:rsid w:val="00FD5987"/>
    <w:rsid w:val="00FD68A1"/>
    <w:rsid w:val="00FD79C8"/>
    <w:rsid w:val="00FE1EEF"/>
    <w:rsid w:val="00FE2E8B"/>
    <w:rsid w:val="00FE419E"/>
    <w:rsid w:val="00FE54E2"/>
    <w:rsid w:val="00FE59A8"/>
    <w:rsid w:val="00FF181B"/>
    <w:rsid w:val="00FF1BAC"/>
    <w:rsid w:val="00FF2484"/>
    <w:rsid w:val="00FF2A8D"/>
    <w:rsid w:val="00FF2E5D"/>
    <w:rsid w:val="00FF32ED"/>
    <w:rsid w:val="00FF4201"/>
    <w:rsid w:val="00FF45DF"/>
    <w:rsid w:val="00FF56C4"/>
    <w:rsid w:val="00FF5D59"/>
    <w:rsid w:val="0568495C"/>
    <w:rsid w:val="082A2ECF"/>
    <w:rsid w:val="09E97952"/>
    <w:rsid w:val="111D3630"/>
    <w:rsid w:val="12B90691"/>
    <w:rsid w:val="13BBB713"/>
    <w:rsid w:val="1454D6F2"/>
    <w:rsid w:val="1EA2330F"/>
    <w:rsid w:val="229E7F8C"/>
    <w:rsid w:val="27CBD4EE"/>
    <w:rsid w:val="2A9706B9"/>
    <w:rsid w:val="37643381"/>
    <w:rsid w:val="39387CE5"/>
    <w:rsid w:val="3A1601E2"/>
    <w:rsid w:val="41D5EF62"/>
    <w:rsid w:val="45EF6660"/>
    <w:rsid w:val="47356C1E"/>
    <w:rsid w:val="47C40B61"/>
    <w:rsid w:val="489C979D"/>
    <w:rsid w:val="4AAD0FC6"/>
    <w:rsid w:val="53C1CD1B"/>
    <w:rsid w:val="5CFC6A3D"/>
    <w:rsid w:val="5D6A82CB"/>
    <w:rsid w:val="615C2E3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BCD5"/>
  <w15:chartTrackingRefBased/>
  <w15:docId w15:val="{0AEA0810-B775-4386-B5BE-388E170C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043DA2"/>
    <w:pPr>
      <w:spacing w:after="0"/>
      <w:jc w:val="left"/>
    </w:pPr>
    <w:rPr>
      <w:rFonts w:ascii="Trebuchet MS" w:eastAsia="Times New Roman" w:hAnsi="Trebuchet MS" w:cs="Times New Roman"/>
      <w:color w:val="auto"/>
      <w:szCs w:val="20"/>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aliases w:val="Char, Char"/>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aliases w:val="Char Char, Char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ind w:left="190" w:hanging="190"/>
    </w:pPr>
  </w:style>
  <w:style w:type="paragraph" w:styleId="Index2">
    <w:name w:val="index 2"/>
    <w:basedOn w:val="Normal"/>
    <w:next w:val="Normal"/>
    <w:autoRedefine/>
    <w:uiPriority w:val="99"/>
    <w:semiHidden/>
    <w:unhideWhenUsed/>
    <w:locked/>
    <w:rsid w:val="00F80750"/>
    <w:pPr>
      <w:ind w:left="380" w:hanging="190"/>
    </w:pPr>
  </w:style>
  <w:style w:type="paragraph" w:styleId="Index3">
    <w:name w:val="index 3"/>
    <w:basedOn w:val="Normal"/>
    <w:next w:val="Normal"/>
    <w:autoRedefine/>
    <w:uiPriority w:val="99"/>
    <w:semiHidden/>
    <w:unhideWhenUsed/>
    <w:locked/>
    <w:rsid w:val="00F80750"/>
    <w:pPr>
      <w:ind w:left="570" w:hanging="190"/>
    </w:pPr>
  </w:style>
  <w:style w:type="paragraph" w:styleId="Index4">
    <w:name w:val="index 4"/>
    <w:basedOn w:val="Normal"/>
    <w:next w:val="Normal"/>
    <w:autoRedefine/>
    <w:uiPriority w:val="99"/>
    <w:semiHidden/>
    <w:unhideWhenUsed/>
    <w:locked/>
    <w:rsid w:val="00F80750"/>
    <w:pPr>
      <w:ind w:left="760" w:hanging="190"/>
    </w:pPr>
  </w:style>
  <w:style w:type="paragraph" w:styleId="Index5">
    <w:name w:val="index 5"/>
    <w:basedOn w:val="Normal"/>
    <w:next w:val="Normal"/>
    <w:autoRedefine/>
    <w:uiPriority w:val="99"/>
    <w:semiHidden/>
    <w:unhideWhenUsed/>
    <w:locked/>
    <w:rsid w:val="00F80750"/>
    <w:pPr>
      <w:ind w:left="950" w:hanging="190"/>
    </w:pPr>
  </w:style>
  <w:style w:type="paragraph" w:styleId="Index6">
    <w:name w:val="index 6"/>
    <w:basedOn w:val="Normal"/>
    <w:next w:val="Normal"/>
    <w:autoRedefine/>
    <w:uiPriority w:val="99"/>
    <w:semiHidden/>
    <w:unhideWhenUsed/>
    <w:locked/>
    <w:rsid w:val="00F80750"/>
    <w:pPr>
      <w:ind w:left="1140" w:hanging="190"/>
    </w:pPr>
  </w:style>
  <w:style w:type="paragraph" w:styleId="Index7">
    <w:name w:val="index 7"/>
    <w:basedOn w:val="Normal"/>
    <w:next w:val="Normal"/>
    <w:autoRedefine/>
    <w:uiPriority w:val="99"/>
    <w:semiHidden/>
    <w:unhideWhenUsed/>
    <w:locked/>
    <w:rsid w:val="00F80750"/>
    <w:pPr>
      <w:ind w:left="1330" w:hanging="190"/>
    </w:pPr>
  </w:style>
  <w:style w:type="paragraph" w:styleId="Index8">
    <w:name w:val="index 8"/>
    <w:basedOn w:val="Normal"/>
    <w:next w:val="Normal"/>
    <w:autoRedefine/>
    <w:uiPriority w:val="99"/>
    <w:semiHidden/>
    <w:unhideWhenUsed/>
    <w:locked/>
    <w:rsid w:val="00F80750"/>
    <w:pPr>
      <w:ind w:left="1520" w:hanging="190"/>
    </w:pPr>
  </w:style>
  <w:style w:type="paragraph" w:styleId="Index9">
    <w:name w:val="index 9"/>
    <w:basedOn w:val="Normal"/>
    <w:next w:val="Normal"/>
    <w:autoRedefine/>
    <w:uiPriority w:val="99"/>
    <w:semiHidden/>
    <w:unhideWhenUsed/>
    <w:locked/>
    <w:rsid w:val="00F80750"/>
    <w:pPr>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ind w:left="190" w:hanging="190"/>
    </w:pPr>
  </w:style>
  <w:style w:type="paragraph" w:styleId="TableofFigures">
    <w:name w:val="table of figures"/>
    <w:basedOn w:val="Normal"/>
    <w:next w:val="Normal"/>
    <w:uiPriority w:val="99"/>
    <w:semiHidden/>
    <w:unhideWhenUsed/>
    <w:rsid w:val="00F80750"/>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customStyle="1" w:styleId="Heading">
    <w:name w:val="Heading"/>
    <w:basedOn w:val="Normal"/>
    <w:rsid w:val="00043DA2"/>
    <w:pPr>
      <w:jc w:val="both"/>
    </w:pPr>
    <w:rPr>
      <w:b/>
      <w:sz w:val="26"/>
      <w:szCs w:val="22"/>
    </w:rPr>
  </w:style>
  <w:style w:type="character" w:styleId="UnresolvedMention">
    <w:name w:val="Unresolved Mention"/>
    <w:basedOn w:val="DefaultParagraphFont"/>
    <w:uiPriority w:val="99"/>
    <w:semiHidden/>
    <w:unhideWhenUsed/>
    <w:locked/>
    <w:rsid w:val="00504519"/>
    <w:rPr>
      <w:color w:val="605E5C"/>
      <w:shd w:val="clear" w:color="auto" w:fill="E1DFDD"/>
    </w:rPr>
  </w:style>
  <w:style w:type="paragraph" w:customStyle="1" w:styleId="paragraph">
    <w:name w:val="paragraph"/>
    <w:basedOn w:val="Normal"/>
    <w:rsid w:val="008423C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423C0"/>
  </w:style>
  <w:style w:type="character" w:customStyle="1" w:styleId="eop">
    <w:name w:val="eop"/>
    <w:basedOn w:val="DefaultParagraphFont"/>
    <w:rsid w:val="008423C0"/>
  </w:style>
  <w:style w:type="paragraph" w:styleId="Revision">
    <w:name w:val="Revision"/>
    <w:hidden/>
    <w:uiPriority w:val="99"/>
    <w:semiHidden/>
    <w:rsid w:val="004A239E"/>
    <w:pPr>
      <w:spacing w:after="0"/>
      <w:jc w:val="left"/>
    </w:pPr>
    <w:rPr>
      <w:rFonts w:ascii="Trebuchet MS" w:eastAsia="Times New Roman" w:hAnsi="Trebuchet MS" w:cs="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954370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7680853">
      <w:bodyDiv w:val="1"/>
      <w:marLeft w:val="0"/>
      <w:marRight w:val="0"/>
      <w:marTop w:val="0"/>
      <w:marBottom w:val="0"/>
      <w:divBdr>
        <w:top w:val="none" w:sz="0" w:space="0" w:color="auto"/>
        <w:left w:val="none" w:sz="0" w:space="0" w:color="auto"/>
        <w:bottom w:val="none" w:sz="0" w:space="0" w:color="auto"/>
        <w:right w:val="none" w:sz="0" w:space="0" w:color="auto"/>
      </w:divBdr>
    </w:div>
    <w:div w:id="16721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Toni Michalis</DisplayName>
        <AccountId>342</AccountId>
        <AccountType/>
      </UserInfo>
      <UserInfo>
        <DisplayName>Gideon Holland</DisplayName>
        <AccountId>23</AccountId>
        <AccountType/>
      </UserInfo>
      <UserInfo>
        <DisplayName>Vasili Pirozek</DisplayName>
        <AccountId>211</AccountId>
        <AccountType/>
      </UserInfo>
      <UserInfo>
        <DisplayName>Kara Hooper</DisplayName>
        <AccountId>35</AccountId>
        <AccountType/>
      </UserInfo>
    </SharedWithUsers>
    <TaxCatchAll xmlns="92a8a7e8-49a1-4017-acf0-0edc7cce208b" xsi:nil="true"/>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016D4-2043-41E1-A30F-E9F0EB27A9A0}">
  <ds:schemaRefs>
    <ds:schemaRef ds:uri="http://schemas.microsoft.com/sharepoint/v3/contenttype/forms"/>
  </ds:schemaRefs>
</ds:datastoreItem>
</file>

<file path=customXml/itemProps2.xml><?xml version="1.0" encoding="utf-8"?>
<ds:datastoreItem xmlns:ds="http://schemas.openxmlformats.org/officeDocument/2006/customXml" ds:itemID="{D97B89AB-BA10-444F-8F37-6777D6804FF7}">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79530295-9eea-494d-b82a-9ff74409eafc"/>
    <ds:schemaRef ds:uri="0fb2eb1a-f779-4dd2-958b-585d43db9bc8"/>
    <ds:schemaRef ds:uri="http://schemas.microsoft.com/office/2006/metadata/properties"/>
  </ds:schemaRefs>
</ds:datastoreItem>
</file>

<file path=customXml/itemProps3.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4.xml><?xml version="1.0" encoding="utf-8"?>
<ds:datastoreItem xmlns:ds="http://schemas.openxmlformats.org/officeDocument/2006/customXml" ds:itemID="{69E5CD4D-C999-429D-8E91-02EC22F86410}"/>
</file>

<file path=docProps/app.xml><?xml version="1.0" encoding="utf-8"?>
<Properties xmlns="http://schemas.openxmlformats.org/officeDocument/2006/extended-properties" xmlns:vt="http://schemas.openxmlformats.org/officeDocument/2006/docPropsVTypes">
  <Template>Normal.dotm</Template>
  <TotalTime>1</TotalTime>
  <Pages>9</Pages>
  <Words>2949</Words>
  <Characters>15676</Characters>
  <Application>Microsoft Office Word</Application>
  <DocSecurity>0</DocSecurity>
  <Lines>289</Lines>
  <Paragraphs>122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Riley</dc:creator>
  <cp:keywords>[SEC=UNOFFICIAL]</cp:keywords>
  <dc:description/>
  <cp:lastModifiedBy>Toni Michalis</cp:lastModifiedBy>
  <cp:revision>3</cp:revision>
  <cp:lastPrinted>2014-02-04T21:10:00Z</cp:lastPrinted>
  <dcterms:created xsi:type="dcterms:W3CDTF">2024-09-18T06:24:00Z</dcterms:created>
  <dcterms:modified xsi:type="dcterms:W3CDTF">2024-09-18T06:25:00Z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ProtectiveMarkingValue_Header">
    <vt:lpwstr>Personal</vt:lpwstr>
  </property>
  <property fmtid="{D5CDD505-2E9C-101B-9397-08002B2CF9AE}" pid="9" name="PM_OriginationTimeStamp">
    <vt:lpwstr>2023-10-20T05:44:29Z</vt:lpwstr>
  </property>
  <property fmtid="{D5CDD505-2E9C-101B-9397-08002B2CF9AE}" pid="10" name="PM_Markers">
    <vt:lpwstr/>
  </property>
  <property fmtid="{D5CDD505-2E9C-101B-9397-08002B2CF9AE}" pid="11" name="MSIP_Label_bfd5df59-fc4a-42eb-ac4e-d9fda266b5d9_Name">
    <vt:lpwstr>UNOFFICIAL</vt:lpwstr>
  </property>
  <property fmtid="{D5CDD505-2E9C-101B-9397-08002B2CF9AE}" pid="12" name="MSIP_Label_bfd5df59-fc4a-42eb-ac4e-d9fda266b5d9_SiteId">
    <vt:lpwstr>c05e3ffd-b491-4431-9809-e61d4dc78816</vt:lpwstr>
  </property>
  <property fmtid="{D5CDD505-2E9C-101B-9397-08002B2CF9AE}" pid="13" name="MSIP_Label_bfd5df59-fc4a-42eb-ac4e-d9fda266b5d9_ContentBits">
    <vt:lpwstr>0</vt:lpwstr>
  </property>
  <property fmtid="{D5CDD505-2E9C-101B-9397-08002B2CF9AE}" pid="14" name="MSIP_Label_bfd5df59-fc4a-42eb-ac4e-d9fda266b5d9_Enabled">
    <vt:lpwstr>true</vt:lpwstr>
  </property>
  <property fmtid="{D5CDD505-2E9C-101B-9397-08002B2CF9AE}" pid="15" name="MSIP_Label_bfd5df59-fc4a-42eb-ac4e-d9fda266b5d9_SetDate">
    <vt:lpwstr>2023-10-20T05:44:29Z</vt:lpwstr>
  </property>
  <property fmtid="{D5CDD505-2E9C-101B-9397-08002B2CF9AE}" pid="16" name="MSIP_Label_bfd5df59-fc4a-42eb-ac4e-d9fda266b5d9_Method">
    <vt:lpwstr>Privileged</vt:lpwstr>
  </property>
  <property fmtid="{D5CDD505-2E9C-101B-9397-08002B2CF9AE}" pid="17" name="PM_InsertionValue">
    <vt:lpwstr>Personal</vt:lpwstr>
  </property>
  <property fmtid="{D5CDD505-2E9C-101B-9397-08002B2CF9AE}" pid="18" name="PM_DisplayValueSecClassificationWithQualifier">
    <vt:lpwstr>Personal</vt:lpwstr>
  </property>
  <property fmtid="{D5CDD505-2E9C-101B-9397-08002B2CF9AE}" pid="19" name="PM_Originating_FileId">
    <vt:lpwstr>2911774FEB384721AC4DCD70E5D26A03</vt:lpwstr>
  </property>
  <property fmtid="{D5CDD505-2E9C-101B-9397-08002B2CF9AE}" pid="20" name="PM_ProtectiveMarkingValue_Footer">
    <vt:lpwstr>Personal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Personal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_Originator_Hash_SHA1">
    <vt:lpwstr>C3AD57350F36D8E1BD75F8F67CB06D435C9C43CA</vt:lpwstr>
  </property>
  <property fmtid="{D5CDD505-2E9C-101B-9397-08002B2CF9AE}" pid="32" name="PM_OriginatorUserAccountName_SHA256">
    <vt:lpwstr>6E3018F28A186D2E5FF5207C041E7A82E907C3008E071057026A53705873B72E</vt:lpwstr>
  </property>
  <property fmtid="{D5CDD505-2E9C-101B-9397-08002B2CF9AE}" pid="33" name="PMHMAC">
    <vt:lpwstr>v=2022.1;a=SHA256;h=CB9EA5F71B0E5916C7DAE52BE235B95FBA2D8517C42D619D4BC0C79406CFF8F6</vt:lpwstr>
  </property>
  <property fmtid="{D5CDD505-2E9C-101B-9397-08002B2CF9AE}" pid="34" name="MSIP_Label_bfd5df59-fc4a-42eb-ac4e-d9fda266b5d9_ActionId">
    <vt:lpwstr>33f688f971f049a6a9843f772b503033</vt:lpwstr>
  </property>
  <property fmtid="{D5CDD505-2E9C-101B-9397-08002B2CF9AE}" pid="35" name="PM_Hash_Salt_Prev">
    <vt:lpwstr>74A6A463C6CC8E98912F88CDD703BF48</vt:lpwstr>
  </property>
  <property fmtid="{D5CDD505-2E9C-101B-9397-08002B2CF9AE}" pid="36" name="PM_Hash_Salt">
    <vt:lpwstr>A1A5E91E0F14684F9FDB1DF3D10B352C</vt:lpwstr>
  </property>
  <property fmtid="{D5CDD505-2E9C-101B-9397-08002B2CF9AE}" pid="37" name="PM_Hash_SHA1">
    <vt:lpwstr>0A5EC59C53A07B9719E3077A8476295CFDEACA6F</vt:lpwstr>
  </property>
  <property fmtid="{D5CDD505-2E9C-101B-9397-08002B2CF9AE}" pid="38" name="APRAStatus">
    <vt:lpwstr/>
  </property>
  <property fmtid="{D5CDD505-2E9C-101B-9397-08002B2CF9AE}" pid="39" name="APRADocumentType">
    <vt:lpwstr/>
  </property>
  <property fmtid="{D5CDD505-2E9C-101B-9397-08002B2CF9AE}" pid="40" name="APRAActivity">
    <vt:lpwstr/>
  </property>
  <property fmtid="{D5CDD505-2E9C-101B-9397-08002B2CF9AE}" pid="41" name="APRALegislation">
    <vt:lpwstr/>
  </property>
  <property fmtid="{D5CDD505-2E9C-101B-9397-08002B2CF9AE}" pid="42" name="APRAIndustry">
    <vt:lpwstr/>
  </property>
  <property fmtid="{D5CDD505-2E9C-101B-9397-08002B2CF9AE}" pid="43" name="APRAEntityAdviceSupport">
    <vt:lpwstr/>
  </property>
</Properties>
</file>