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89179" w14:textId="3B186F51" w:rsidR="007A74F0" w:rsidRPr="002E0E99" w:rsidRDefault="007A74F0" w:rsidP="007A74F0">
      <w:pPr>
        <w:spacing w:after="220" w:line="240" w:lineRule="auto"/>
        <w:jc w:val="center"/>
        <w:rPr>
          <w:rFonts w:ascii="Times New Roman" w:hAnsi="Times New Roman"/>
          <w:b/>
          <w:sz w:val="24"/>
          <w:szCs w:val="24"/>
        </w:rPr>
      </w:pPr>
      <w:r w:rsidRPr="002E0E99">
        <w:rPr>
          <w:rFonts w:ascii="Times New Roman" w:hAnsi="Times New Roman"/>
          <w:b/>
          <w:sz w:val="24"/>
          <w:szCs w:val="24"/>
        </w:rPr>
        <w:t>EXPLANATORY STATEMENT</w:t>
      </w:r>
    </w:p>
    <w:p w14:paraId="6A41A8CB" w14:textId="77777777" w:rsidR="007A74F0" w:rsidRPr="002E0E99" w:rsidRDefault="007A74F0" w:rsidP="007A74F0">
      <w:pPr>
        <w:spacing w:after="220" w:line="240" w:lineRule="auto"/>
        <w:jc w:val="center"/>
        <w:rPr>
          <w:rFonts w:ascii="Times New Roman" w:hAnsi="Times New Roman"/>
          <w:i/>
        </w:rPr>
      </w:pPr>
      <w:r w:rsidRPr="002E0E99">
        <w:rPr>
          <w:rFonts w:ascii="Times New Roman" w:hAnsi="Times New Roman"/>
          <w:iCs/>
        </w:rPr>
        <w:t xml:space="preserve">Issued by authority of the </w:t>
      </w:r>
      <w:r w:rsidRPr="002E0E99">
        <w:rPr>
          <w:rFonts w:ascii="Times New Roman" w:eastAsia="Times New Roman" w:hAnsi="Times New Roman"/>
          <w:bCs/>
          <w:lang w:eastAsia="en-AU"/>
        </w:rPr>
        <w:t xml:space="preserve">Minister </w:t>
      </w:r>
      <w:r w:rsidRPr="002E0E99">
        <w:rPr>
          <w:rFonts w:ascii="Times New Roman" w:hAnsi="Times New Roman"/>
          <w:lang w:val="en"/>
        </w:rPr>
        <w:t>for Employment and Workplace Relations</w:t>
      </w:r>
      <w:r>
        <w:rPr>
          <w:rFonts w:ascii="Times New Roman" w:hAnsi="Times New Roman"/>
          <w:lang w:val="en"/>
        </w:rPr>
        <w:br/>
        <w:t>u</w:t>
      </w:r>
      <w:r w:rsidRPr="002E0E99">
        <w:rPr>
          <w:rFonts w:ascii="Times New Roman" w:hAnsi="Times New Roman"/>
          <w:lang w:val="en"/>
        </w:rPr>
        <w:t xml:space="preserve">nder section </w:t>
      </w:r>
      <w:r>
        <w:rPr>
          <w:rFonts w:ascii="Times New Roman" w:hAnsi="Times New Roman"/>
          <w:lang w:val="en"/>
        </w:rPr>
        <w:t>57A</w:t>
      </w:r>
      <w:r w:rsidRPr="002E0E99">
        <w:rPr>
          <w:rFonts w:ascii="Times New Roman" w:hAnsi="Times New Roman"/>
          <w:lang w:val="en"/>
        </w:rPr>
        <w:t xml:space="preserve"> of the </w:t>
      </w:r>
      <w:r w:rsidRPr="002E0E99">
        <w:rPr>
          <w:rFonts w:ascii="Times New Roman" w:hAnsi="Times New Roman"/>
          <w:i/>
        </w:rPr>
        <w:t>Safety, Rehabilitation and Compensation Act 1988</w:t>
      </w:r>
    </w:p>
    <w:p w14:paraId="73F56BC7" w14:textId="77777777" w:rsidR="007A74F0" w:rsidRPr="005E21CD" w:rsidRDefault="007A74F0" w:rsidP="007A74F0">
      <w:pPr>
        <w:pStyle w:val="Heading1"/>
      </w:pPr>
      <w:r w:rsidRPr="005E21CD">
        <w:t>PURPOSE AND OPERATION OF THE INSTRUMENT</w:t>
      </w:r>
    </w:p>
    <w:p w14:paraId="2934B10C" w14:textId="419816C8" w:rsidR="007A74F0" w:rsidRDefault="007A74F0" w:rsidP="007A74F0">
      <w:pPr>
        <w:shd w:val="clear" w:color="auto" w:fill="FFFFFF"/>
        <w:spacing w:after="220" w:line="240" w:lineRule="auto"/>
        <w:rPr>
          <w:rFonts w:ascii="Times New Roman" w:eastAsia="Times New Roman" w:hAnsi="Times New Roman"/>
          <w:color w:val="000000"/>
          <w:lang w:eastAsia="en-AU"/>
        </w:rPr>
      </w:pPr>
      <w:r w:rsidRPr="002E0E99">
        <w:rPr>
          <w:rFonts w:ascii="Times New Roman" w:eastAsia="Times New Roman" w:hAnsi="Times New Roman"/>
          <w:color w:val="000000"/>
          <w:lang w:eastAsia="en-AU"/>
        </w:rPr>
        <w:t>The </w:t>
      </w:r>
      <w:r w:rsidRPr="002E0E99">
        <w:rPr>
          <w:rFonts w:ascii="Times New Roman" w:eastAsia="Times New Roman" w:hAnsi="Times New Roman"/>
          <w:i/>
          <w:iCs/>
          <w:color w:val="000000"/>
          <w:lang w:eastAsia="en-AU"/>
        </w:rPr>
        <w:t>Safety, Rehabilitation and Compensation Act 1988 </w:t>
      </w:r>
      <w:r w:rsidRPr="002E0E99">
        <w:rPr>
          <w:rFonts w:ascii="Times New Roman" w:eastAsia="Times New Roman" w:hAnsi="Times New Roman"/>
          <w:color w:val="000000"/>
          <w:lang w:eastAsia="en-AU"/>
        </w:rPr>
        <w:t>(</w:t>
      </w:r>
      <w:r>
        <w:rPr>
          <w:rFonts w:ascii="Times New Roman" w:eastAsia="Times New Roman" w:hAnsi="Times New Roman"/>
          <w:color w:val="000000"/>
          <w:lang w:eastAsia="en-AU"/>
        </w:rPr>
        <w:t xml:space="preserve">the </w:t>
      </w:r>
      <w:r w:rsidRPr="00124C88">
        <w:rPr>
          <w:rFonts w:ascii="Times New Roman" w:eastAsia="Times New Roman" w:hAnsi="Times New Roman"/>
          <w:b/>
          <w:bCs/>
          <w:color w:val="000000"/>
          <w:lang w:eastAsia="en-AU"/>
        </w:rPr>
        <w:t>SRC Act</w:t>
      </w:r>
      <w:r w:rsidRPr="002E0E99">
        <w:rPr>
          <w:rFonts w:ascii="Times New Roman" w:eastAsia="Times New Roman" w:hAnsi="Times New Roman"/>
          <w:color w:val="000000"/>
          <w:lang w:eastAsia="en-AU"/>
        </w:rPr>
        <w:t>)</w:t>
      </w:r>
      <w:r>
        <w:rPr>
          <w:rFonts w:ascii="Times New Roman" w:eastAsia="Times New Roman" w:hAnsi="Times New Roman"/>
          <w:color w:val="000000"/>
          <w:lang w:eastAsia="en-AU"/>
        </w:rPr>
        <w:t xml:space="preserve"> </w:t>
      </w:r>
      <w:r w:rsidRPr="002E0E99">
        <w:rPr>
          <w:rFonts w:ascii="Times New Roman" w:eastAsia="Times New Roman" w:hAnsi="Times New Roman"/>
          <w:color w:val="000000"/>
          <w:lang w:eastAsia="en-AU"/>
        </w:rPr>
        <w:t>establishes the workers’ compensation and rehabilitation scheme for employees of the Commonwealth, Commonwealth authorities and licensed corporations.</w:t>
      </w:r>
      <w:r>
        <w:rPr>
          <w:rFonts w:ascii="Times New Roman" w:eastAsia="Times New Roman" w:hAnsi="Times New Roman"/>
          <w:color w:val="000000"/>
          <w:lang w:eastAsia="en-AU"/>
        </w:rPr>
        <w:t xml:space="preserve"> The SRC Act authorises</w:t>
      </w:r>
      <w:r w:rsidR="00C07336">
        <w:rPr>
          <w:rFonts w:ascii="Times New Roman" w:eastAsia="Times New Roman" w:hAnsi="Times New Roman"/>
          <w:color w:val="000000"/>
          <w:lang w:eastAsia="en-AU"/>
        </w:rPr>
        <w:t>:</w:t>
      </w:r>
    </w:p>
    <w:p w14:paraId="6578E7A8" w14:textId="30D427AB"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 xml:space="preserve">a rehabilitation authority in relation to an employee to </w:t>
      </w:r>
      <w:r w:rsidRPr="00A8054E">
        <w:rPr>
          <w:rFonts w:ascii="Times New Roman" w:eastAsia="Times New Roman" w:hAnsi="Times New Roman"/>
          <w:color w:val="000000"/>
          <w:lang w:eastAsia="en-AU"/>
        </w:rPr>
        <w:t xml:space="preserve">arrange for the assessment of </w:t>
      </w:r>
      <w:r>
        <w:rPr>
          <w:rFonts w:ascii="Times New Roman" w:eastAsia="Times New Roman" w:hAnsi="Times New Roman"/>
          <w:color w:val="000000"/>
          <w:lang w:eastAsia="en-AU"/>
        </w:rPr>
        <w:t xml:space="preserve">the </w:t>
      </w:r>
      <w:r w:rsidRPr="00A8054E">
        <w:rPr>
          <w:rFonts w:ascii="Times New Roman" w:eastAsia="Times New Roman" w:hAnsi="Times New Roman"/>
          <w:color w:val="000000"/>
          <w:lang w:eastAsia="en-AU"/>
        </w:rPr>
        <w:t>employee</w:t>
      </w:r>
      <w:r>
        <w:rPr>
          <w:rFonts w:ascii="Times New Roman" w:eastAsia="Times New Roman" w:hAnsi="Times New Roman"/>
          <w:color w:val="000000"/>
          <w:lang w:eastAsia="en-AU"/>
        </w:rPr>
        <w:t>’</w:t>
      </w:r>
      <w:r w:rsidRPr="00A8054E">
        <w:rPr>
          <w:rFonts w:ascii="Times New Roman" w:eastAsia="Times New Roman" w:hAnsi="Times New Roman"/>
          <w:color w:val="000000"/>
          <w:lang w:eastAsia="en-AU"/>
        </w:rPr>
        <w:t>s capability of undertaking a rehabilitation program</w:t>
      </w:r>
      <w:r>
        <w:rPr>
          <w:rFonts w:ascii="Times New Roman" w:eastAsia="Times New Roman" w:hAnsi="Times New Roman"/>
          <w:color w:val="000000"/>
          <w:lang w:eastAsia="en-AU"/>
        </w:rPr>
        <w:t xml:space="preserve"> (subsection 36(1)) and to require </w:t>
      </w:r>
      <w:r w:rsidRPr="00A8054E">
        <w:rPr>
          <w:rFonts w:ascii="Times New Roman" w:eastAsia="Times New Roman" w:hAnsi="Times New Roman"/>
          <w:color w:val="000000"/>
          <w:lang w:eastAsia="en-AU"/>
        </w:rPr>
        <w:t>the employee to undergo an examination by the person or panel of persons making the assessment</w:t>
      </w:r>
      <w:r>
        <w:rPr>
          <w:rFonts w:ascii="Times New Roman" w:eastAsia="Times New Roman" w:hAnsi="Times New Roman"/>
          <w:color w:val="000000"/>
          <w:lang w:eastAsia="en-AU"/>
        </w:rPr>
        <w:t xml:space="preserve"> (subsection 36(3)) subject to the requirements in section 36; and</w:t>
      </w:r>
    </w:p>
    <w:p w14:paraId="6A5C111D" w14:textId="5602A82E" w:rsidR="007A74F0" w:rsidRPr="000E7BA3"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 xml:space="preserve">a relevant authority in relation to an employee to require </w:t>
      </w:r>
      <w:r w:rsidRPr="00A8054E">
        <w:rPr>
          <w:rFonts w:ascii="Times New Roman" w:eastAsia="Times New Roman" w:hAnsi="Times New Roman"/>
          <w:color w:val="000000"/>
          <w:lang w:eastAsia="en-AU"/>
        </w:rPr>
        <w:t>the employee to undergo an examination by one legally qualified medical practitioner nominated by the relevant authority</w:t>
      </w:r>
      <w:r>
        <w:rPr>
          <w:rFonts w:ascii="Times New Roman" w:eastAsia="Times New Roman" w:hAnsi="Times New Roman"/>
          <w:color w:val="000000"/>
          <w:lang w:eastAsia="en-AU"/>
        </w:rPr>
        <w:t xml:space="preserve"> (subsection 57(1)) subject to the requirements in section 57</w:t>
      </w:r>
      <w:r w:rsidRPr="00B87980">
        <w:rPr>
          <w:rFonts w:ascii="Times New Roman" w:eastAsia="Times New Roman" w:hAnsi="Times New Roman"/>
          <w:color w:val="000000"/>
          <w:lang w:eastAsia="en-AU"/>
        </w:rPr>
        <w:t>.</w:t>
      </w:r>
    </w:p>
    <w:p w14:paraId="690973C1" w14:textId="3309D915" w:rsidR="007A74F0" w:rsidRDefault="007A74F0" w:rsidP="007A74F0">
      <w:pPr>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 xml:space="preserve">Part 2 of Schedule 3 to the </w:t>
      </w:r>
      <w:r>
        <w:rPr>
          <w:rFonts w:ascii="Times New Roman" w:eastAsia="Times New Roman" w:hAnsi="Times New Roman"/>
          <w:i/>
          <w:iCs/>
          <w:color w:val="000000"/>
          <w:lang w:eastAsia="en-AU"/>
        </w:rPr>
        <w:t>Fair Work Legislation Amendment (Closing Loopholes) Act 2023</w:t>
      </w:r>
      <w:r w:rsidR="007903EC" w:rsidRPr="00694C76">
        <w:rPr>
          <w:rFonts w:ascii="Times New Roman" w:eastAsia="Times New Roman" w:hAnsi="Times New Roman"/>
          <w:color w:val="000000"/>
          <w:lang w:eastAsia="en-AU"/>
        </w:rPr>
        <w:t xml:space="preserve"> (the </w:t>
      </w:r>
      <w:r w:rsidR="007903EC" w:rsidRPr="00694C76">
        <w:rPr>
          <w:rFonts w:ascii="Times New Roman" w:eastAsia="Times New Roman" w:hAnsi="Times New Roman"/>
          <w:b/>
          <w:bCs/>
          <w:color w:val="000000"/>
          <w:lang w:eastAsia="en-AU"/>
        </w:rPr>
        <w:t>Closing Loopholes Act</w:t>
      </w:r>
      <w:r w:rsidR="007903EC" w:rsidRPr="00694C76">
        <w:rPr>
          <w:rFonts w:ascii="Times New Roman" w:eastAsia="Times New Roman" w:hAnsi="Times New Roman"/>
          <w:color w:val="000000"/>
          <w:lang w:eastAsia="en-AU"/>
        </w:rPr>
        <w:t>)</w:t>
      </w:r>
      <w:r>
        <w:rPr>
          <w:rFonts w:ascii="Times New Roman" w:eastAsia="Times New Roman" w:hAnsi="Times New Roman"/>
          <w:color w:val="000000"/>
          <w:lang w:eastAsia="en-AU"/>
        </w:rPr>
        <w:t>, which commence</w:t>
      </w:r>
      <w:r w:rsidR="00183B4E">
        <w:rPr>
          <w:rFonts w:ascii="Times New Roman" w:eastAsia="Times New Roman" w:hAnsi="Times New Roman"/>
          <w:color w:val="000000"/>
          <w:lang w:eastAsia="en-AU"/>
        </w:rPr>
        <w:t>d</w:t>
      </w:r>
      <w:r>
        <w:rPr>
          <w:rFonts w:ascii="Times New Roman" w:eastAsia="Times New Roman" w:hAnsi="Times New Roman"/>
          <w:color w:val="000000"/>
          <w:lang w:eastAsia="en-AU"/>
        </w:rPr>
        <w:t xml:space="preserve"> on 14 June 2024, amend</w:t>
      </w:r>
      <w:r w:rsidR="00183B4E">
        <w:rPr>
          <w:rFonts w:ascii="Times New Roman" w:eastAsia="Times New Roman" w:hAnsi="Times New Roman"/>
          <w:color w:val="000000"/>
          <w:lang w:eastAsia="en-AU"/>
        </w:rPr>
        <w:t>ed</w:t>
      </w:r>
      <w:r>
        <w:rPr>
          <w:rFonts w:ascii="Times New Roman" w:eastAsia="Times New Roman" w:hAnsi="Times New Roman"/>
          <w:color w:val="000000"/>
          <w:lang w:eastAsia="en-AU"/>
        </w:rPr>
        <w:t xml:space="preserve"> the SRC Act by:</w:t>
      </w:r>
    </w:p>
    <w:p w14:paraId="2AAA945F" w14:textId="39E6A5C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02296">
        <w:rPr>
          <w:rFonts w:ascii="Times New Roman" w:eastAsia="Times New Roman" w:hAnsi="Times New Roman"/>
          <w:color w:val="000000"/>
          <w:lang w:eastAsia="en-AU"/>
        </w:rPr>
        <w:t>inserting new section 57A to provide that Comcare must, in consultation with the Safety, Rehabilitation and Compensation Commission</w:t>
      </w:r>
      <w:r w:rsidR="006B5AAE">
        <w:rPr>
          <w:rFonts w:ascii="Times New Roman" w:eastAsia="Times New Roman" w:hAnsi="Times New Roman"/>
          <w:color w:val="000000"/>
          <w:lang w:eastAsia="en-AU"/>
        </w:rPr>
        <w:t xml:space="preserve"> (the </w:t>
      </w:r>
      <w:r w:rsidR="006B5AAE" w:rsidRPr="00A5181F">
        <w:rPr>
          <w:rFonts w:ascii="Times New Roman" w:eastAsia="Times New Roman" w:hAnsi="Times New Roman"/>
          <w:b/>
          <w:bCs/>
          <w:color w:val="000000"/>
          <w:lang w:eastAsia="en-AU"/>
        </w:rPr>
        <w:t>Commission</w:t>
      </w:r>
      <w:r w:rsidR="006B5AAE">
        <w:rPr>
          <w:rFonts w:ascii="Times New Roman" w:eastAsia="Times New Roman" w:hAnsi="Times New Roman"/>
          <w:color w:val="000000"/>
          <w:lang w:eastAsia="en-AU"/>
        </w:rPr>
        <w:t>)</w:t>
      </w:r>
      <w:r w:rsidRPr="00902296">
        <w:rPr>
          <w:rFonts w:ascii="Times New Roman" w:eastAsia="Times New Roman" w:hAnsi="Times New Roman"/>
          <w:color w:val="000000"/>
          <w:lang w:eastAsia="en-AU"/>
        </w:rPr>
        <w:t>, prepare a written document to be called the ‘Guide for Arranging Rehabilitation Assessments and Requiring Examinations’ (</w:t>
      </w:r>
      <w:r w:rsidRPr="00D27F27">
        <w:rPr>
          <w:rFonts w:ascii="Times New Roman" w:eastAsia="Times New Roman" w:hAnsi="Times New Roman"/>
          <w:color w:val="000000"/>
          <w:lang w:eastAsia="en-AU"/>
        </w:rPr>
        <w:t>the</w:t>
      </w:r>
      <w:r w:rsidR="00B57AF0">
        <w:rPr>
          <w:rFonts w:ascii="Times New Roman" w:eastAsia="Times New Roman" w:hAnsi="Times New Roman"/>
          <w:color w:val="000000"/>
          <w:lang w:eastAsia="en-AU"/>
        </w:rPr>
        <w:t> </w:t>
      </w:r>
      <w:r w:rsidRPr="00B87980">
        <w:rPr>
          <w:rFonts w:ascii="Times New Roman" w:eastAsia="Times New Roman" w:hAnsi="Times New Roman"/>
          <w:b/>
          <w:bCs/>
          <w:color w:val="000000"/>
          <w:lang w:eastAsia="en-AU"/>
        </w:rPr>
        <w:t>Guide</w:t>
      </w:r>
      <w:proofErr w:type="gramStart"/>
      <w:r w:rsidRPr="00902296">
        <w:rPr>
          <w:rFonts w:ascii="Times New Roman" w:eastAsia="Times New Roman" w:hAnsi="Times New Roman"/>
          <w:color w:val="000000"/>
          <w:lang w:eastAsia="en-AU"/>
        </w:rPr>
        <w:t>);</w:t>
      </w:r>
      <w:proofErr w:type="gramEnd"/>
    </w:p>
    <w:p w14:paraId="6D0AD182"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 xml:space="preserve">inserting a new </w:t>
      </w:r>
      <w:r w:rsidRPr="00422B9D">
        <w:rPr>
          <w:rFonts w:ascii="Times New Roman" w:eastAsia="Times New Roman" w:hAnsi="Times New Roman"/>
          <w:color w:val="000000"/>
          <w:lang w:eastAsia="en-AU"/>
        </w:rPr>
        <w:t xml:space="preserve">definition </w:t>
      </w:r>
      <w:r>
        <w:rPr>
          <w:rFonts w:ascii="Times New Roman" w:eastAsia="Times New Roman" w:hAnsi="Times New Roman"/>
          <w:color w:val="000000"/>
          <w:lang w:eastAsia="en-AU"/>
        </w:rPr>
        <w:t xml:space="preserve">in subsection 4(1) </w:t>
      </w:r>
      <w:r w:rsidRPr="00422B9D">
        <w:rPr>
          <w:rFonts w:ascii="Times New Roman" w:eastAsia="Times New Roman" w:hAnsi="Times New Roman"/>
          <w:color w:val="000000"/>
          <w:lang w:eastAsia="en-AU"/>
        </w:rPr>
        <w:t xml:space="preserve">of </w:t>
      </w:r>
      <w:r>
        <w:rPr>
          <w:rFonts w:ascii="Times New Roman" w:eastAsia="Times New Roman" w:hAnsi="Times New Roman"/>
          <w:color w:val="000000"/>
          <w:lang w:eastAsia="en-AU"/>
        </w:rPr>
        <w:t>‘</w:t>
      </w:r>
      <w:r w:rsidRPr="00422B9D">
        <w:rPr>
          <w:rFonts w:ascii="Times New Roman" w:eastAsia="Times New Roman" w:hAnsi="Times New Roman"/>
          <w:color w:val="000000"/>
          <w:lang w:eastAsia="en-AU"/>
        </w:rPr>
        <w:t>approved Rehabilitation Assessments and Examinations Guide</w:t>
      </w:r>
      <w:r>
        <w:rPr>
          <w:rFonts w:ascii="Times New Roman" w:eastAsia="Times New Roman" w:hAnsi="Times New Roman"/>
          <w:color w:val="000000"/>
          <w:lang w:eastAsia="en-AU"/>
        </w:rPr>
        <w:t>’</w:t>
      </w:r>
      <w:r w:rsidRPr="00422B9D">
        <w:rPr>
          <w:rFonts w:ascii="Times New Roman" w:eastAsia="Times New Roman" w:hAnsi="Times New Roman"/>
          <w:color w:val="000000"/>
          <w:lang w:eastAsia="en-AU"/>
        </w:rPr>
        <w:t xml:space="preserve"> to relevantly mean the document prepared by Comcare in accordance with s</w:t>
      </w:r>
      <w:r>
        <w:rPr>
          <w:rFonts w:ascii="Times New Roman" w:eastAsia="Times New Roman" w:hAnsi="Times New Roman"/>
          <w:color w:val="000000"/>
          <w:lang w:eastAsia="en-AU"/>
        </w:rPr>
        <w:t>ection</w:t>
      </w:r>
      <w:r w:rsidRPr="00422B9D">
        <w:rPr>
          <w:rFonts w:ascii="Times New Roman" w:eastAsia="Times New Roman" w:hAnsi="Times New Roman"/>
          <w:color w:val="000000"/>
          <w:lang w:eastAsia="en-AU"/>
        </w:rPr>
        <w:t> 57A</w:t>
      </w:r>
      <w:r>
        <w:rPr>
          <w:rFonts w:ascii="Times New Roman" w:eastAsia="Times New Roman" w:hAnsi="Times New Roman"/>
          <w:color w:val="000000"/>
          <w:lang w:eastAsia="en-AU"/>
        </w:rPr>
        <w:t xml:space="preserve"> </w:t>
      </w:r>
      <w:r w:rsidRPr="00422B9D">
        <w:rPr>
          <w:rFonts w:ascii="Times New Roman" w:eastAsia="Times New Roman" w:hAnsi="Times New Roman"/>
          <w:color w:val="000000"/>
          <w:lang w:eastAsia="en-AU"/>
        </w:rPr>
        <w:t xml:space="preserve">that has been approved by the Minister and is for the time being in </w:t>
      </w:r>
      <w:proofErr w:type="gramStart"/>
      <w:r w:rsidRPr="00422B9D">
        <w:rPr>
          <w:rFonts w:ascii="Times New Roman" w:eastAsia="Times New Roman" w:hAnsi="Times New Roman"/>
          <w:color w:val="000000"/>
          <w:lang w:eastAsia="en-AU"/>
        </w:rPr>
        <w:t>force</w:t>
      </w:r>
      <w:r>
        <w:rPr>
          <w:rFonts w:ascii="Times New Roman" w:eastAsia="Times New Roman" w:hAnsi="Times New Roman"/>
          <w:color w:val="000000"/>
          <w:lang w:eastAsia="en-AU"/>
        </w:rPr>
        <w:t>;</w:t>
      </w:r>
      <w:proofErr w:type="gramEnd"/>
    </w:p>
    <w:p w14:paraId="53144FA0"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74534">
        <w:rPr>
          <w:rFonts w:ascii="Times New Roman" w:eastAsia="Times New Roman" w:hAnsi="Times New Roman"/>
          <w:color w:val="000000"/>
          <w:lang w:eastAsia="en-AU"/>
        </w:rPr>
        <w:t>inserting new subsection 36(3</w:t>
      </w:r>
      <w:r>
        <w:rPr>
          <w:rFonts w:ascii="Times New Roman" w:eastAsia="Times New Roman" w:hAnsi="Times New Roman"/>
          <w:color w:val="000000"/>
          <w:lang w:eastAsia="en-AU"/>
        </w:rPr>
        <w:t>A</w:t>
      </w:r>
      <w:r w:rsidRPr="00474534">
        <w:rPr>
          <w:rFonts w:ascii="Times New Roman" w:eastAsia="Times New Roman" w:hAnsi="Times New Roman"/>
          <w:color w:val="000000"/>
          <w:lang w:eastAsia="en-AU"/>
        </w:rPr>
        <w:t>) to provide that,</w:t>
      </w:r>
      <w:r>
        <w:rPr>
          <w:rFonts w:ascii="Times New Roman" w:eastAsia="Times New Roman" w:hAnsi="Times New Roman"/>
          <w:color w:val="000000"/>
          <w:lang w:eastAsia="en-AU"/>
        </w:rPr>
        <w:t xml:space="preserve"> in </w:t>
      </w:r>
      <w:r w:rsidRPr="00474534">
        <w:rPr>
          <w:rFonts w:ascii="Times New Roman" w:eastAsia="Times New Roman" w:hAnsi="Times New Roman"/>
          <w:color w:val="000000"/>
          <w:lang w:eastAsia="en-AU"/>
        </w:rPr>
        <w:t xml:space="preserve">deciding whether to arrange for an assessment under subsection </w:t>
      </w:r>
      <w:r>
        <w:rPr>
          <w:rFonts w:ascii="Times New Roman" w:eastAsia="Times New Roman" w:hAnsi="Times New Roman"/>
          <w:color w:val="000000"/>
          <w:lang w:eastAsia="en-AU"/>
        </w:rPr>
        <w:t>36</w:t>
      </w:r>
      <w:r w:rsidRPr="00474534">
        <w:rPr>
          <w:rFonts w:ascii="Times New Roman" w:eastAsia="Times New Roman" w:hAnsi="Times New Roman"/>
          <w:color w:val="000000"/>
          <w:lang w:eastAsia="en-AU"/>
        </w:rPr>
        <w:t xml:space="preserve">(1) or to require an examination under subsection </w:t>
      </w:r>
      <w:r>
        <w:rPr>
          <w:rFonts w:ascii="Times New Roman" w:eastAsia="Times New Roman" w:hAnsi="Times New Roman"/>
          <w:color w:val="000000"/>
          <w:lang w:eastAsia="en-AU"/>
        </w:rPr>
        <w:t>36</w:t>
      </w:r>
      <w:r w:rsidRPr="00474534">
        <w:rPr>
          <w:rFonts w:ascii="Times New Roman" w:eastAsia="Times New Roman" w:hAnsi="Times New Roman"/>
          <w:color w:val="000000"/>
          <w:lang w:eastAsia="en-AU"/>
        </w:rPr>
        <w:t>(3), the rehabilitation authority must comply with the approved Rehabilitation Assessments and Examinations Guide</w:t>
      </w:r>
      <w:r>
        <w:rPr>
          <w:rFonts w:ascii="Times New Roman" w:eastAsia="Times New Roman" w:hAnsi="Times New Roman"/>
          <w:color w:val="000000"/>
          <w:lang w:eastAsia="en-AU"/>
        </w:rPr>
        <w:t>; and</w:t>
      </w:r>
    </w:p>
    <w:p w14:paraId="4D3FA070" w14:textId="77777777" w:rsidR="007A74F0" w:rsidRPr="00474534"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74534">
        <w:rPr>
          <w:rFonts w:ascii="Times New Roman" w:eastAsia="Times New Roman" w:hAnsi="Times New Roman"/>
          <w:color w:val="000000"/>
          <w:lang w:eastAsia="en-AU"/>
        </w:rPr>
        <w:t>inserting new subsection </w:t>
      </w:r>
      <w:r>
        <w:rPr>
          <w:rFonts w:ascii="Times New Roman" w:eastAsia="Times New Roman" w:hAnsi="Times New Roman"/>
          <w:color w:val="000000"/>
          <w:lang w:eastAsia="en-AU"/>
        </w:rPr>
        <w:t>57</w:t>
      </w:r>
      <w:r w:rsidRPr="00474534">
        <w:rPr>
          <w:rFonts w:ascii="Times New Roman" w:eastAsia="Times New Roman" w:hAnsi="Times New Roman"/>
          <w:color w:val="000000"/>
          <w:lang w:eastAsia="en-AU"/>
        </w:rPr>
        <w:t>(</w:t>
      </w:r>
      <w:r>
        <w:rPr>
          <w:rFonts w:ascii="Times New Roman" w:eastAsia="Times New Roman" w:hAnsi="Times New Roman"/>
          <w:color w:val="000000"/>
          <w:lang w:eastAsia="en-AU"/>
        </w:rPr>
        <w:t>1A</w:t>
      </w:r>
      <w:r w:rsidRPr="00474534">
        <w:rPr>
          <w:rFonts w:ascii="Times New Roman" w:eastAsia="Times New Roman" w:hAnsi="Times New Roman"/>
          <w:color w:val="000000"/>
          <w:lang w:eastAsia="en-AU"/>
        </w:rPr>
        <w:t>) to provide that,</w:t>
      </w:r>
      <w:r>
        <w:rPr>
          <w:rFonts w:ascii="Times New Roman" w:eastAsia="Times New Roman" w:hAnsi="Times New Roman"/>
          <w:color w:val="000000"/>
          <w:lang w:eastAsia="en-AU"/>
        </w:rPr>
        <w:t xml:space="preserve"> in</w:t>
      </w:r>
      <w:r w:rsidRPr="001B1EDC">
        <w:rPr>
          <w:rFonts w:ascii="Times New Roman" w:eastAsia="Times New Roman" w:hAnsi="Times New Roman"/>
          <w:color w:val="000000"/>
          <w:lang w:eastAsia="en-AU"/>
        </w:rPr>
        <w:t xml:space="preserve"> deciding whether to require an examination under subsection </w:t>
      </w:r>
      <w:r>
        <w:rPr>
          <w:rFonts w:ascii="Times New Roman" w:eastAsia="Times New Roman" w:hAnsi="Times New Roman"/>
          <w:color w:val="000000"/>
          <w:lang w:eastAsia="en-AU"/>
        </w:rPr>
        <w:t>57</w:t>
      </w:r>
      <w:r w:rsidRPr="001B1EDC">
        <w:rPr>
          <w:rFonts w:ascii="Times New Roman" w:eastAsia="Times New Roman" w:hAnsi="Times New Roman"/>
          <w:color w:val="000000"/>
          <w:lang w:eastAsia="en-AU"/>
        </w:rPr>
        <w:t>(1), the relevant authority must comply with the approved Rehabilitation Assessments and Examinations Guide</w:t>
      </w:r>
      <w:r w:rsidRPr="00474534">
        <w:rPr>
          <w:rFonts w:ascii="Times New Roman" w:eastAsia="Times New Roman" w:hAnsi="Times New Roman"/>
          <w:color w:val="000000"/>
          <w:lang w:eastAsia="en-AU"/>
        </w:rPr>
        <w:t>.</w:t>
      </w:r>
    </w:p>
    <w:p w14:paraId="1CFAD76F" w14:textId="20F3C11B" w:rsidR="007A74F0" w:rsidRDefault="007A74F0" w:rsidP="007A74F0">
      <w:p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The object of the Guide is to support e</w:t>
      </w:r>
      <w:r w:rsidRPr="003B06EE">
        <w:rPr>
          <w:rFonts w:ascii="Times New Roman" w:eastAsia="Times New Roman" w:hAnsi="Times New Roman"/>
          <w:color w:val="000000"/>
          <w:lang w:eastAsia="en-AU"/>
        </w:rPr>
        <w:t>thical, transparent and accountable decision-making in relation to arranging a rehabilitation assessment of an employee under subsection</w:t>
      </w:r>
      <w:r>
        <w:rPr>
          <w:rFonts w:ascii="Times New Roman" w:eastAsia="Times New Roman" w:hAnsi="Times New Roman"/>
          <w:color w:val="000000"/>
          <w:lang w:eastAsia="en-AU"/>
        </w:rPr>
        <w:t> </w:t>
      </w:r>
      <w:r w:rsidRPr="003B06EE">
        <w:rPr>
          <w:rFonts w:ascii="Times New Roman" w:eastAsia="Times New Roman" w:hAnsi="Times New Roman"/>
          <w:color w:val="000000"/>
          <w:lang w:eastAsia="en-AU"/>
        </w:rPr>
        <w:t>36(1), or requiring an employee to undergo an examination under subsection 36(3) or 57(1), including appropriate consideration of the employee’s personal circumstances</w:t>
      </w:r>
      <w:r>
        <w:rPr>
          <w:rFonts w:ascii="Times New Roman" w:eastAsia="Times New Roman" w:hAnsi="Times New Roman"/>
          <w:color w:val="000000"/>
          <w:lang w:eastAsia="en-AU"/>
        </w:rPr>
        <w:t xml:space="preserve"> (SRC Act, subsection 57</w:t>
      </w:r>
      <w:proofErr w:type="gramStart"/>
      <w:r>
        <w:rPr>
          <w:rFonts w:ascii="Times New Roman" w:eastAsia="Times New Roman" w:hAnsi="Times New Roman"/>
          <w:color w:val="000000"/>
          <w:lang w:eastAsia="en-AU"/>
        </w:rPr>
        <w:t>A(</w:t>
      </w:r>
      <w:proofErr w:type="gramEnd"/>
      <w:r>
        <w:rPr>
          <w:rFonts w:ascii="Times New Roman" w:eastAsia="Times New Roman" w:hAnsi="Times New Roman"/>
          <w:color w:val="000000"/>
          <w:lang w:eastAsia="en-AU"/>
        </w:rPr>
        <w:t>2))</w:t>
      </w:r>
      <w:r w:rsidRPr="003B06EE">
        <w:rPr>
          <w:rFonts w:ascii="Times New Roman" w:eastAsia="Times New Roman" w:hAnsi="Times New Roman"/>
          <w:color w:val="000000"/>
          <w:lang w:eastAsia="en-AU"/>
        </w:rPr>
        <w:t>.</w:t>
      </w:r>
    </w:p>
    <w:p w14:paraId="5E2782A2" w14:textId="77777777" w:rsidR="007A74F0" w:rsidRDefault="007A74F0" w:rsidP="007A74F0">
      <w:p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Subsections 57</w:t>
      </w:r>
      <w:proofErr w:type="gramStart"/>
      <w:r>
        <w:rPr>
          <w:rFonts w:ascii="Times New Roman" w:eastAsia="Times New Roman" w:hAnsi="Times New Roman"/>
          <w:color w:val="000000"/>
          <w:lang w:eastAsia="en-AU"/>
        </w:rPr>
        <w:t>A(</w:t>
      </w:r>
      <w:proofErr w:type="gramEnd"/>
      <w:r>
        <w:rPr>
          <w:rFonts w:ascii="Times New Roman" w:eastAsia="Times New Roman" w:hAnsi="Times New Roman"/>
          <w:color w:val="000000"/>
          <w:lang w:eastAsia="en-AU"/>
        </w:rPr>
        <w:t>3) and (4) of the SRC Act provide that the Guide:</w:t>
      </w:r>
    </w:p>
    <w:p w14:paraId="2CCB5B5E" w14:textId="77777777" w:rsidR="007A74F0" w:rsidRPr="009B3A4A"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 xml:space="preserve">must provide that, for the purposes of a rehabilitation assessment or examination of an employee: </w:t>
      </w:r>
      <w:r>
        <w:rPr>
          <w:rFonts w:ascii="Times New Roman" w:eastAsia="Times New Roman" w:hAnsi="Times New Roman"/>
          <w:color w:val="000000"/>
          <w:lang w:eastAsia="en-AU"/>
        </w:rPr>
        <w:t>(</w:t>
      </w:r>
      <w:proofErr w:type="spellStart"/>
      <w:r>
        <w:rPr>
          <w:rFonts w:ascii="Times New Roman" w:eastAsia="Times New Roman" w:hAnsi="Times New Roman"/>
          <w:color w:val="000000"/>
          <w:lang w:eastAsia="en-AU"/>
        </w:rPr>
        <w:t>i</w:t>
      </w:r>
      <w:proofErr w:type="spellEnd"/>
      <w:r>
        <w:rPr>
          <w:rFonts w:ascii="Times New Roman" w:eastAsia="Times New Roman" w:hAnsi="Times New Roman"/>
          <w:color w:val="000000"/>
          <w:lang w:eastAsia="en-AU"/>
        </w:rPr>
        <w:t xml:space="preserve">) </w:t>
      </w:r>
      <w:r w:rsidRPr="009B3A4A">
        <w:rPr>
          <w:rFonts w:ascii="Times New Roman" w:eastAsia="Times New Roman" w:hAnsi="Times New Roman"/>
          <w:color w:val="000000"/>
          <w:lang w:eastAsia="en-AU"/>
        </w:rPr>
        <w:t xml:space="preserve">information in relation to the employee should be sought from the employee’s treating practitioner; and </w:t>
      </w:r>
      <w:r>
        <w:rPr>
          <w:rFonts w:ascii="Times New Roman" w:eastAsia="Times New Roman" w:hAnsi="Times New Roman"/>
          <w:color w:val="000000"/>
          <w:lang w:eastAsia="en-AU"/>
        </w:rPr>
        <w:t xml:space="preserve">(ii) </w:t>
      </w:r>
      <w:r w:rsidRPr="009B3A4A">
        <w:rPr>
          <w:rFonts w:ascii="Times New Roman" w:eastAsia="Times New Roman" w:hAnsi="Times New Roman"/>
          <w:color w:val="000000"/>
          <w:lang w:eastAsia="en-AU"/>
        </w:rPr>
        <w:t>the employee’s treating practitioner and the information (if any) provided by the treating practitioner should be relied on as much as possible before a referral is made to an independent medical practitioner, or other qualified person, in relation to the employee</w:t>
      </w:r>
      <w:r>
        <w:rPr>
          <w:rFonts w:ascii="Times New Roman" w:eastAsia="Times New Roman" w:hAnsi="Times New Roman"/>
          <w:color w:val="000000"/>
          <w:lang w:eastAsia="en-AU"/>
        </w:rPr>
        <w:t xml:space="preserve"> (subsection 57A(3)(a))</w:t>
      </w:r>
      <w:r w:rsidRPr="009B3A4A">
        <w:rPr>
          <w:rFonts w:ascii="Times New Roman" w:eastAsia="Times New Roman" w:hAnsi="Times New Roman"/>
          <w:color w:val="000000"/>
          <w:lang w:eastAsia="en-AU"/>
        </w:rPr>
        <w:t>;</w:t>
      </w:r>
    </w:p>
    <w:p w14:paraId="107CE8D0"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must specify the circumstances in which it is appropriate to require an employee to undergo a rehabilitation assessment or examination (subsection 57A(3)(b)</w:t>
      </w:r>
      <w:proofErr w:type="gramStart"/>
      <w:r w:rsidRPr="009B3A4A">
        <w:rPr>
          <w:rFonts w:ascii="Times New Roman" w:eastAsia="Times New Roman" w:hAnsi="Times New Roman"/>
          <w:color w:val="000000"/>
          <w:lang w:eastAsia="en-AU"/>
        </w:rPr>
        <w:t>);</w:t>
      </w:r>
      <w:proofErr w:type="gramEnd"/>
    </w:p>
    <w:p w14:paraId="22FC27DD"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must specify limitations on the frequency and number of rehabilitation assessments or examinations that an employee may be required to undergo (subsection 57A(3)(c)</w:t>
      </w:r>
      <w:proofErr w:type="gramStart"/>
      <w:r w:rsidRPr="009B3A4A">
        <w:rPr>
          <w:rFonts w:ascii="Times New Roman" w:eastAsia="Times New Roman" w:hAnsi="Times New Roman"/>
          <w:color w:val="000000"/>
          <w:lang w:eastAsia="en-AU"/>
        </w:rPr>
        <w:t>);</w:t>
      </w:r>
      <w:proofErr w:type="gramEnd"/>
    </w:p>
    <w:p w14:paraId="3E921AE2"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lastRenderedPageBreak/>
        <w:t>must specify the qualifications of the person or, if required under section 36, the panel of persons who may conduct a rehabilitation assessment or an examination of an employee (subsection 57A(3)(d)</w:t>
      </w:r>
      <w:proofErr w:type="gramStart"/>
      <w:r w:rsidRPr="009B3A4A">
        <w:rPr>
          <w:rFonts w:ascii="Times New Roman" w:eastAsia="Times New Roman" w:hAnsi="Times New Roman"/>
          <w:color w:val="000000"/>
          <w:lang w:eastAsia="en-AU"/>
        </w:rPr>
        <w:t>);</w:t>
      </w:r>
      <w:proofErr w:type="gramEnd"/>
    </w:p>
    <w:p w14:paraId="061E2287"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must require the rehabilitation authority or the relevant authority (as the case requires) to seek, and take into account, the views of an employee, who is required to undergo a rehabilitation assessment or examination, about the selection of the person or, if required under section 36, the panel of persons who are to conduct the rehabilitation assessment or examination (subsection 57A(3)</w:t>
      </w:r>
      <w:r>
        <w:rPr>
          <w:rFonts w:ascii="Times New Roman" w:eastAsia="Times New Roman" w:hAnsi="Times New Roman"/>
          <w:color w:val="000000"/>
          <w:lang w:eastAsia="en-AU"/>
        </w:rPr>
        <w:t>(</w:t>
      </w:r>
      <w:r w:rsidRPr="00460EB4">
        <w:rPr>
          <w:rFonts w:ascii="Times New Roman" w:eastAsia="Times New Roman" w:hAnsi="Times New Roman"/>
          <w:color w:val="000000"/>
          <w:lang w:eastAsia="en-AU"/>
        </w:rPr>
        <w:t>e</w:t>
      </w:r>
      <w:r>
        <w:rPr>
          <w:rFonts w:ascii="Times New Roman" w:eastAsia="Times New Roman" w:hAnsi="Times New Roman"/>
          <w:color w:val="000000"/>
          <w:lang w:eastAsia="en-AU"/>
        </w:rPr>
        <w:t>)</w:t>
      </w:r>
      <w:proofErr w:type="gramStart"/>
      <w:r w:rsidRPr="00460EB4">
        <w:rPr>
          <w:rFonts w:ascii="Times New Roman" w:eastAsia="Times New Roman" w:hAnsi="Times New Roman"/>
          <w:color w:val="000000"/>
          <w:lang w:eastAsia="en-AU"/>
        </w:rPr>
        <w:t>);</w:t>
      </w:r>
      <w:proofErr w:type="gramEnd"/>
    </w:p>
    <w:p w14:paraId="4D1F4107" w14:textId="77777777" w:rsidR="007A74F0"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must require that an employee who is required to undergo a rehabilitation assessment or examination be given a notice of the employee’s rights relating to the rehabilitation assessment or examination (subsection 57A(3)(f)); and</w:t>
      </w:r>
    </w:p>
    <w:p w14:paraId="430E74EC" w14:textId="77777777" w:rsidR="007A74F0" w:rsidRPr="00460EB4" w:rsidRDefault="007A74F0" w:rsidP="007A74F0">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may provide for any other relevant matter (subsection 57</w:t>
      </w:r>
      <w:proofErr w:type="gramStart"/>
      <w:r w:rsidRPr="00460EB4">
        <w:rPr>
          <w:rFonts w:ascii="Times New Roman" w:eastAsia="Times New Roman" w:hAnsi="Times New Roman"/>
          <w:color w:val="000000"/>
          <w:lang w:eastAsia="en-AU"/>
        </w:rPr>
        <w:t>A(</w:t>
      </w:r>
      <w:proofErr w:type="gramEnd"/>
      <w:r w:rsidRPr="00460EB4">
        <w:rPr>
          <w:rFonts w:ascii="Times New Roman" w:eastAsia="Times New Roman" w:hAnsi="Times New Roman"/>
          <w:color w:val="000000"/>
          <w:lang w:eastAsia="en-AU"/>
        </w:rPr>
        <w:t xml:space="preserve">4)). </w:t>
      </w:r>
    </w:p>
    <w:p w14:paraId="1CA8513C" w14:textId="77777777" w:rsidR="007A74F0" w:rsidRPr="003B06EE" w:rsidRDefault="007A74F0" w:rsidP="007A74F0">
      <w:p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color w:val="000000"/>
          <w:lang w:eastAsia="en-AU"/>
        </w:rPr>
        <w:t>The Guide is a legislative instrument made by the Minister on the day on which it is approved by the Minister (SRC Act, subsection 57</w:t>
      </w:r>
      <w:proofErr w:type="gramStart"/>
      <w:r>
        <w:rPr>
          <w:rFonts w:ascii="Times New Roman" w:eastAsia="Times New Roman" w:hAnsi="Times New Roman"/>
          <w:color w:val="000000"/>
          <w:lang w:eastAsia="en-AU"/>
        </w:rPr>
        <w:t>A(</w:t>
      </w:r>
      <w:proofErr w:type="gramEnd"/>
      <w:r>
        <w:rPr>
          <w:rFonts w:ascii="Times New Roman" w:eastAsia="Times New Roman" w:hAnsi="Times New Roman"/>
          <w:color w:val="000000"/>
          <w:lang w:eastAsia="en-AU"/>
        </w:rPr>
        <w:t xml:space="preserve">6) and (7)). </w:t>
      </w:r>
    </w:p>
    <w:p w14:paraId="004139ED" w14:textId="1BD9C94E" w:rsidR="007A74F0" w:rsidRDefault="007A74F0" w:rsidP="007A74F0">
      <w:pPr>
        <w:spacing w:after="220" w:line="240" w:lineRule="auto"/>
        <w:rPr>
          <w:rFonts w:ascii="Times New Roman" w:eastAsia="Times New Roman" w:hAnsi="Times New Roman"/>
          <w:color w:val="000000"/>
          <w:lang w:eastAsia="en-AU"/>
        </w:rPr>
      </w:pPr>
      <w:r>
        <w:rPr>
          <w:rFonts w:ascii="Times New Roman" w:eastAsia="Times New Roman" w:hAnsi="Times New Roman"/>
          <w:lang w:eastAsia="en-AU"/>
        </w:rPr>
        <w:t>T</w:t>
      </w:r>
      <w:r w:rsidRPr="002E0E99">
        <w:rPr>
          <w:rFonts w:ascii="Times New Roman" w:eastAsia="Times New Roman" w:hAnsi="Times New Roman"/>
          <w:lang w:eastAsia="en-AU"/>
        </w:rPr>
        <w:t xml:space="preserve">he purpose of </w:t>
      </w:r>
      <w:r>
        <w:rPr>
          <w:rFonts w:ascii="Times New Roman" w:eastAsia="Times New Roman" w:hAnsi="Times New Roman"/>
          <w:lang w:eastAsia="en-AU"/>
        </w:rPr>
        <w:t xml:space="preserve">the </w:t>
      </w:r>
      <w:r w:rsidRPr="00D90C18">
        <w:rPr>
          <w:rFonts w:ascii="Times New Roman" w:eastAsia="Times New Roman" w:hAnsi="Times New Roman"/>
          <w:i/>
          <w:iCs/>
          <w:lang w:eastAsia="en-AU"/>
        </w:rPr>
        <w:t>Safety, Rehabilitation and Compensation Act 1988 – Guide for Arranging Rehabilitation Assessments and Requiring Examinations 2024</w:t>
      </w:r>
      <w:r>
        <w:rPr>
          <w:rFonts w:ascii="Times New Roman" w:eastAsia="Times New Roman" w:hAnsi="Times New Roman"/>
          <w:lang w:eastAsia="en-AU"/>
        </w:rPr>
        <w:t xml:space="preserve"> (</w:t>
      </w:r>
      <w:r w:rsidRPr="00D27F27">
        <w:rPr>
          <w:rFonts w:ascii="Times New Roman" w:eastAsia="Times New Roman" w:hAnsi="Times New Roman"/>
          <w:lang w:eastAsia="en-AU"/>
        </w:rPr>
        <w:t>the</w:t>
      </w:r>
      <w:r w:rsidRPr="000B2412">
        <w:rPr>
          <w:rFonts w:ascii="Times New Roman" w:eastAsia="Times New Roman" w:hAnsi="Times New Roman"/>
          <w:b/>
          <w:bCs/>
          <w:lang w:eastAsia="en-AU"/>
        </w:rPr>
        <w:t xml:space="preserve"> Instrument</w:t>
      </w:r>
      <w:r>
        <w:rPr>
          <w:rFonts w:ascii="Times New Roman" w:eastAsia="Times New Roman" w:hAnsi="Times New Roman"/>
          <w:lang w:eastAsia="en-AU"/>
        </w:rPr>
        <w:t>)</w:t>
      </w:r>
      <w:r w:rsidRPr="002E0E99">
        <w:rPr>
          <w:rFonts w:ascii="Times New Roman" w:eastAsia="Times New Roman" w:hAnsi="Times New Roman"/>
          <w:lang w:eastAsia="en-AU"/>
        </w:rPr>
        <w:t xml:space="preserve"> is to </w:t>
      </w:r>
      <w:r>
        <w:rPr>
          <w:rFonts w:ascii="Times New Roman" w:eastAsia="Times New Roman" w:hAnsi="Times New Roman"/>
          <w:lang w:eastAsia="en-AU"/>
        </w:rPr>
        <w:t>bring into existence the first edition of the Guide</w:t>
      </w:r>
      <w:r>
        <w:rPr>
          <w:rFonts w:ascii="Times New Roman" w:eastAsia="Times New Roman" w:hAnsi="Times New Roman"/>
          <w:color w:val="000000"/>
          <w:lang w:eastAsia="en-AU"/>
        </w:rPr>
        <w:t xml:space="preserve"> as required by section 57A of the SRC Act. The Guide appears at Schedule 1 to </w:t>
      </w:r>
      <w:r w:rsidR="00B57AF0">
        <w:rPr>
          <w:rFonts w:ascii="Times New Roman" w:eastAsia="Times New Roman" w:hAnsi="Times New Roman"/>
          <w:color w:val="000000"/>
          <w:lang w:eastAsia="en-AU"/>
        </w:rPr>
        <w:t xml:space="preserve">the </w:t>
      </w:r>
      <w:r>
        <w:rPr>
          <w:rFonts w:ascii="Times New Roman" w:eastAsia="Times New Roman" w:hAnsi="Times New Roman"/>
          <w:color w:val="000000"/>
          <w:lang w:eastAsia="en-AU"/>
        </w:rPr>
        <w:t xml:space="preserve">Instrument. An explanation of each section of </w:t>
      </w:r>
      <w:r w:rsidR="00B57AF0">
        <w:rPr>
          <w:rFonts w:ascii="Times New Roman" w:eastAsia="Times New Roman" w:hAnsi="Times New Roman"/>
          <w:color w:val="000000"/>
          <w:lang w:eastAsia="en-AU"/>
        </w:rPr>
        <w:t xml:space="preserve">the </w:t>
      </w:r>
      <w:r>
        <w:rPr>
          <w:rFonts w:ascii="Times New Roman" w:eastAsia="Times New Roman" w:hAnsi="Times New Roman"/>
          <w:color w:val="000000"/>
          <w:lang w:eastAsia="en-AU"/>
        </w:rPr>
        <w:t xml:space="preserve">Instrument </w:t>
      </w:r>
      <w:r w:rsidR="005A1A7F">
        <w:rPr>
          <w:rFonts w:ascii="Times New Roman" w:eastAsia="Times New Roman" w:hAnsi="Times New Roman"/>
          <w:color w:val="000000"/>
          <w:lang w:eastAsia="en-AU"/>
        </w:rPr>
        <w:t>including</w:t>
      </w:r>
      <w:r>
        <w:rPr>
          <w:rFonts w:ascii="Times New Roman" w:eastAsia="Times New Roman" w:hAnsi="Times New Roman"/>
          <w:color w:val="000000"/>
          <w:lang w:eastAsia="en-AU"/>
        </w:rPr>
        <w:t xml:space="preserve"> Schedule 1 is included in </w:t>
      </w:r>
      <w:r w:rsidRPr="001250CE">
        <w:rPr>
          <w:rFonts w:ascii="Times New Roman" w:eastAsia="Times New Roman" w:hAnsi="Times New Roman"/>
          <w:color w:val="000000"/>
          <w:u w:val="single"/>
          <w:lang w:eastAsia="en-AU"/>
        </w:rPr>
        <w:t>Attachment A</w:t>
      </w:r>
      <w:r>
        <w:rPr>
          <w:rFonts w:ascii="Times New Roman" w:eastAsia="Times New Roman" w:hAnsi="Times New Roman"/>
          <w:color w:val="000000"/>
          <w:lang w:eastAsia="en-AU"/>
        </w:rPr>
        <w:t xml:space="preserve">. </w:t>
      </w:r>
    </w:p>
    <w:p w14:paraId="6157E561" w14:textId="77777777" w:rsidR="007A74F0" w:rsidRPr="00491AED" w:rsidRDefault="007A74F0" w:rsidP="007A74F0">
      <w:pPr>
        <w:pStyle w:val="Heading1"/>
        <w:rPr>
          <w:lang w:eastAsia="en-AU"/>
        </w:rPr>
      </w:pPr>
      <w:r w:rsidRPr="00491AED">
        <w:rPr>
          <w:lang w:eastAsia="en-AU"/>
        </w:rPr>
        <w:t>STATEMENT OF COMPATIBILITY WITH HUMAN RIGHTS</w:t>
      </w:r>
    </w:p>
    <w:p w14:paraId="0407A17F" w14:textId="77777777" w:rsidR="007A74F0" w:rsidRPr="002E0E99" w:rsidRDefault="007A74F0" w:rsidP="007A74F0">
      <w:pPr>
        <w:autoSpaceDE w:val="0"/>
        <w:autoSpaceDN w:val="0"/>
        <w:adjustRightInd w:val="0"/>
        <w:spacing w:after="220" w:line="240" w:lineRule="auto"/>
        <w:rPr>
          <w:rFonts w:ascii="Times New Roman" w:eastAsia="Times New Roman" w:hAnsi="Times New Roman"/>
          <w:lang w:eastAsia="en-AU"/>
        </w:rPr>
      </w:pPr>
      <w:r w:rsidRPr="002E0E99">
        <w:rPr>
          <w:rFonts w:ascii="Times New Roman" w:eastAsia="Times New Roman" w:hAnsi="Times New Roman"/>
          <w:lang w:eastAsia="en-AU"/>
        </w:rPr>
        <w:t>A Statement of Compatibility with Human Rights has been completed in accordance with the </w:t>
      </w:r>
      <w:r w:rsidRPr="002E0E99">
        <w:rPr>
          <w:rFonts w:ascii="Times New Roman" w:eastAsia="Times New Roman" w:hAnsi="Times New Roman"/>
          <w:i/>
          <w:iCs/>
          <w:lang w:eastAsia="en-AU"/>
        </w:rPr>
        <w:t>Human Rights (Parliamentary Scrutiny) Act 2011</w:t>
      </w:r>
      <w:r>
        <w:rPr>
          <w:rFonts w:ascii="Times New Roman" w:eastAsia="Times New Roman" w:hAnsi="Times New Roman"/>
          <w:lang w:eastAsia="en-AU"/>
        </w:rPr>
        <w:t xml:space="preserve">, which appears </w:t>
      </w:r>
      <w:r w:rsidRPr="002E0E99">
        <w:rPr>
          <w:rFonts w:ascii="Times New Roman" w:eastAsia="Times New Roman" w:hAnsi="Times New Roman"/>
          <w:lang w:eastAsia="en-AU"/>
        </w:rPr>
        <w:t>at </w:t>
      </w:r>
      <w:r w:rsidRPr="002E0E99">
        <w:rPr>
          <w:rFonts w:ascii="Times New Roman" w:eastAsia="Times New Roman" w:hAnsi="Times New Roman"/>
          <w:u w:val="single"/>
          <w:lang w:eastAsia="en-AU"/>
        </w:rPr>
        <w:t>Attachment B</w:t>
      </w:r>
      <w:r w:rsidRPr="002E0E99">
        <w:rPr>
          <w:rFonts w:ascii="Times New Roman" w:eastAsia="Times New Roman" w:hAnsi="Times New Roman"/>
          <w:lang w:eastAsia="en-AU"/>
        </w:rPr>
        <w:t>.</w:t>
      </w:r>
    </w:p>
    <w:p w14:paraId="33CB2C2D" w14:textId="77777777" w:rsidR="007A74F0" w:rsidRPr="002E0E99" w:rsidRDefault="007A74F0" w:rsidP="007A74F0">
      <w:pPr>
        <w:pStyle w:val="Heading1"/>
        <w:rPr>
          <w:lang w:eastAsia="en-AU"/>
        </w:rPr>
      </w:pPr>
      <w:r w:rsidRPr="002E0E99">
        <w:rPr>
          <w:lang w:eastAsia="en-AU"/>
        </w:rPr>
        <w:t xml:space="preserve">CONSULTATION </w:t>
      </w:r>
    </w:p>
    <w:p w14:paraId="1620A70D" w14:textId="77777777" w:rsidR="00353CB4" w:rsidRPr="00114958" w:rsidRDefault="00353CB4" w:rsidP="00353CB4">
      <w:pPr>
        <w:spacing w:after="220" w:line="240" w:lineRule="auto"/>
        <w:rPr>
          <w:rFonts w:ascii="Times New Roman" w:eastAsia="Times New Roman" w:hAnsi="Times New Roman"/>
          <w:u w:val="single"/>
          <w:lang w:eastAsia="en-AU"/>
        </w:rPr>
      </w:pPr>
      <w:r w:rsidRPr="00114958">
        <w:rPr>
          <w:rFonts w:ascii="Times New Roman" w:eastAsia="Times New Roman" w:hAnsi="Times New Roman"/>
          <w:u w:val="single"/>
          <w:lang w:eastAsia="en-AU"/>
        </w:rPr>
        <w:t xml:space="preserve">Consultation in accordance with statutory precondition  </w:t>
      </w:r>
    </w:p>
    <w:p w14:paraId="7DB559BD" w14:textId="77777777" w:rsidR="00353CB4" w:rsidRPr="006B1A4C" w:rsidRDefault="00353CB4" w:rsidP="00353CB4">
      <w:pPr>
        <w:spacing w:after="220" w:line="240" w:lineRule="auto"/>
        <w:rPr>
          <w:rFonts w:ascii="Times New Roman" w:eastAsia="Times New Roman" w:hAnsi="Times New Roman"/>
          <w:lang w:eastAsia="en-AU"/>
        </w:rPr>
      </w:pPr>
      <w:r w:rsidRPr="006B1A4C">
        <w:rPr>
          <w:rFonts w:ascii="Times New Roman" w:eastAsia="Times New Roman" w:hAnsi="Times New Roman"/>
          <w:lang w:eastAsia="en-AU"/>
        </w:rPr>
        <w:t>Subsection 57</w:t>
      </w:r>
      <w:proofErr w:type="gramStart"/>
      <w:r w:rsidRPr="006B1A4C">
        <w:rPr>
          <w:rFonts w:ascii="Times New Roman" w:eastAsia="Times New Roman" w:hAnsi="Times New Roman"/>
          <w:lang w:eastAsia="en-AU"/>
        </w:rPr>
        <w:t>A(</w:t>
      </w:r>
      <w:proofErr w:type="gramEnd"/>
      <w:r w:rsidRPr="006B1A4C">
        <w:rPr>
          <w:rFonts w:ascii="Times New Roman" w:eastAsia="Times New Roman" w:hAnsi="Times New Roman"/>
          <w:lang w:eastAsia="en-AU"/>
        </w:rPr>
        <w:t>1) of the SRC Act provides that Comcare must, in consultation with the Commission, prepare the Guide.</w:t>
      </w:r>
    </w:p>
    <w:p w14:paraId="31409475" w14:textId="77777777" w:rsidR="00353CB4" w:rsidRDefault="00353CB4" w:rsidP="00353CB4">
      <w:pPr>
        <w:spacing w:after="220" w:line="240" w:lineRule="auto"/>
        <w:rPr>
          <w:rFonts w:ascii="Times New Roman" w:eastAsia="Times New Roman" w:hAnsi="Times New Roman"/>
          <w:u w:val="single"/>
          <w:lang w:eastAsia="en-AU"/>
        </w:rPr>
      </w:pPr>
      <w:r w:rsidRPr="006B1A4C">
        <w:rPr>
          <w:rFonts w:ascii="Times New Roman" w:eastAsia="Times New Roman" w:hAnsi="Times New Roman"/>
          <w:lang w:eastAsia="en-AU"/>
        </w:rPr>
        <w:t>The Commission is a part</w:t>
      </w:r>
      <w:r>
        <w:rPr>
          <w:rFonts w:ascii="Times New Roman" w:eastAsia="Times New Roman" w:hAnsi="Times New Roman"/>
          <w:lang w:eastAsia="en-AU"/>
        </w:rPr>
        <w:t>-</w:t>
      </w:r>
      <w:r w:rsidRPr="006B1A4C">
        <w:rPr>
          <w:rFonts w:ascii="Times New Roman" w:eastAsia="Times New Roman" w:hAnsi="Times New Roman"/>
          <w:lang w:eastAsia="en-AU"/>
        </w:rPr>
        <w:t>time body</w:t>
      </w:r>
      <w:r>
        <w:rPr>
          <w:rFonts w:ascii="Times New Roman" w:eastAsia="Times New Roman" w:hAnsi="Times New Roman"/>
          <w:lang w:eastAsia="en-AU"/>
        </w:rPr>
        <w:t>,</w:t>
      </w:r>
      <w:r w:rsidRPr="006B1A4C">
        <w:rPr>
          <w:rFonts w:ascii="Times New Roman" w:eastAsia="Times New Roman" w:hAnsi="Times New Roman"/>
          <w:lang w:eastAsia="en-AU"/>
        </w:rPr>
        <w:t xml:space="preserve"> which meets at least 4 times </w:t>
      </w:r>
      <w:r>
        <w:rPr>
          <w:rFonts w:ascii="Times New Roman" w:eastAsia="Times New Roman" w:hAnsi="Times New Roman"/>
          <w:lang w:eastAsia="en-AU"/>
        </w:rPr>
        <w:t>per</w:t>
      </w:r>
      <w:r w:rsidRPr="006B1A4C">
        <w:rPr>
          <w:rFonts w:ascii="Times New Roman" w:eastAsia="Times New Roman" w:hAnsi="Times New Roman"/>
          <w:lang w:eastAsia="en-AU"/>
        </w:rPr>
        <w:t xml:space="preserve"> year</w:t>
      </w:r>
      <w:r>
        <w:rPr>
          <w:rFonts w:ascii="Times New Roman" w:eastAsia="Times New Roman" w:hAnsi="Times New Roman"/>
          <w:lang w:eastAsia="en-AU"/>
        </w:rPr>
        <w:t>,</w:t>
      </w:r>
      <w:r w:rsidRPr="006B1A4C">
        <w:rPr>
          <w:rFonts w:ascii="Times New Roman" w:eastAsia="Times New Roman" w:hAnsi="Times New Roman"/>
          <w:lang w:eastAsia="en-AU"/>
        </w:rPr>
        <w:t xml:space="preserve"> and Comcare is legislatively required to provide support and guidance to the Commission in carrying out its functions. Comcare consulted with the Commission on the development of the Guide through providing </w:t>
      </w:r>
      <w:r>
        <w:rPr>
          <w:rFonts w:ascii="Times New Roman" w:eastAsia="Times New Roman" w:hAnsi="Times New Roman"/>
          <w:lang w:eastAsia="en-AU"/>
        </w:rPr>
        <w:t>m</w:t>
      </w:r>
      <w:r w:rsidRPr="006B1A4C">
        <w:rPr>
          <w:rFonts w:ascii="Times New Roman" w:eastAsia="Times New Roman" w:hAnsi="Times New Roman"/>
          <w:lang w:eastAsia="en-AU"/>
        </w:rPr>
        <w:t>embers of the Commission with specific information such as the discussion paper and draft Guide (outlined below)</w:t>
      </w:r>
      <w:r>
        <w:rPr>
          <w:rFonts w:ascii="Times New Roman" w:eastAsia="Times New Roman" w:hAnsi="Times New Roman"/>
          <w:lang w:eastAsia="en-AU"/>
        </w:rPr>
        <w:t xml:space="preserve"> and</w:t>
      </w:r>
      <w:r w:rsidRPr="006B1A4C">
        <w:rPr>
          <w:rFonts w:ascii="Times New Roman" w:eastAsia="Times New Roman" w:hAnsi="Times New Roman"/>
          <w:lang w:eastAsia="en-AU"/>
        </w:rPr>
        <w:t xml:space="preserve"> regular </w:t>
      </w:r>
      <w:r>
        <w:rPr>
          <w:rFonts w:ascii="Times New Roman" w:eastAsia="Times New Roman" w:hAnsi="Times New Roman"/>
          <w:lang w:eastAsia="en-AU"/>
        </w:rPr>
        <w:t xml:space="preserve">email </w:t>
      </w:r>
      <w:r w:rsidRPr="006B1A4C">
        <w:rPr>
          <w:rFonts w:ascii="Times New Roman" w:eastAsia="Times New Roman" w:hAnsi="Times New Roman"/>
          <w:lang w:eastAsia="en-AU"/>
        </w:rPr>
        <w:t>updates were provided to the Commission via Comcare’s weekly update. A final update was provided at the Commission’s in</w:t>
      </w:r>
      <w:r>
        <w:rPr>
          <w:rFonts w:ascii="Times New Roman" w:eastAsia="Times New Roman" w:hAnsi="Times New Roman"/>
          <w:lang w:eastAsia="en-AU"/>
        </w:rPr>
        <w:t>-</w:t>
      </w:r>
      <w:r w:rsidRPr="006B1A4C">
        <w:rPr>
          <w:rFonts w:ascii="Times New Roman" w:eastAsia="Times New Roman" w:hAnsi="Times New Roman"/>
          <w:lang w:eastAsia="en-AU"/>
        </w:rPr>
        <w:t>person meeting on 19</w:t>
      </w:r>
      <w:r>
        <w:rPr>
          <w:rFonts w:ascii="Times New Roman" w:eastAsia="Times New Roman" w:hAnsi="Times New Roman"/>
          <w:lang w:eastAsia="en-AU"/>
        </w:rPr>
        <w:t> </w:t>
      </w:r>
      <w:r w:rsidRPr="006B1A4C">
        <w:rPr>
          <w:rFonts w:ascii="Times New Roman" w:eastAsia="Times New Roman" w:hAnsi="Times New Roman"/>
          <w:lang w:eastAsia="en-AU"/>
        </w:rPr>
        <w:t xml:space="preserve">April 2024. At </w:t>
      </w:r>
      <w:r>
        <w:rPr>
          <w:rFonts w:ascii="Times New Roman" w:eastAsia="Times New Roman" w:hAnsi="Times New Roman"/>
          <w:lang w:eastAsia="en-AU"/>
        </w:rPr>
        <w:t>that</w:t>
      </w:r>
      <w:r w:rsidRPr="006B1A4C">
        <w:rPr>
          <w:rFonts w:ascii="Times New Roman" w:eastAsia="Times New Roman" w:hAnsi="Times New Roman"/>
          <w:lang w:eastAsia="en-AU"/>
        </w:rPr>
        <w:t xml:space="preserve"> meeting</w:t>
      </w:r>
      <w:r>
        <w:rPr>
          <w:rFonts w:ascii="Times New Roman" w:eastAsia="Times New Roman" w:hAnsi="Times New Roman"/>
          <w:lang w:eastAsia="en-AU"/>
        </w:rPr>
        <w:t>,</w:t>
      </w:r>
      <w:r w:rsidRPr="006B1A4C">
        <w:rPr>
          <w:rFonts w:ascii="Times New Roman" w:eastAsia="Times New Roman" w:hAnsi="Times New Roman"/>
          <w:lang w:eastAsia="en-AU"/>
        </w:rPr>
        <w:t xml:space="preserve"> the </w:t>
      </w:r>
      <w:r>
        <w:rPr>
          <w:rFonts w:ascii="Times New Roman" w:eastAsia="Times New Roman" w:hAnsi="Times New Roman"/>
          <w:lang w:eastAsia="en-AU"/>
        </w:rPr>
        <w:t xml:space="preserve">members </w:t>
      </w:r>
      <w:r w:rsidRPr="006B1A4C">
        <w:rPr>
          <w:rFonts w:ascii="Times New Roman" w:eastAsia="Times New Roman" w:hAnsi="Times New Roman"/>
          <w:lang w:eastAsia="en-AU"/>
        </w:rPr>
        <w:t xml:space="preserve">confirmed </w:t>
      </w:r>
      <w:r>
        <w:rPr>
          <w:rFonts w:ascii="Times New Roman" w:eastAsia="Times New Roman" w:hAnsi="Times New Roman"/>
          <w:lang w:eastAsia="en-AU"/>
        </w:rPr>
        <w:t xml:space="preserve">they </w:t>
      </w:r>
      <w:r w:rsidRPr="006B1A4C">
        <w:rPr>
          <w:rFonts w:ascii="Times New Roman" w:eastAsia="Times New Roman" w:hAnsi="Times New Roman"/>
          <w:lang w:eastAsia="en-AU"/>
        </w:rPr>
        <w:t xml:space="preserve">considered </w:t>
      </w:r>
      <w:r>
        <w:rPr>
          <w:rFonts w:ascii="Times New Roman" w:eastAsia="Times New Roman" w:hAnsi="Times New Roman"/>
          <w:lang w:eastAsia="en-AU"/>
        </w:rPr>
        <w:t xml:space="preserve">the Commission was </w:t>
      </w:r>
      <w:r w:rsidRPr="006B1A4C">
        <w:rPr>
          <w:rFonts w:ascii="Times New Roman" w:eastAsia="Times New Roman" w:hAnsi="Times New Roman"/>
          <w:lang w:eastAsia="en-AU"/>
        </w:rPr>
        <w:t>sufficiently consulted on the Guide and no further consultation was required prior to seeking the Minister</w:t>
      </w:r>
      <w:r>
        <w:rPr>
          <w:rFonts w:ascii="Times New Roman" w:eastAsia="Times New Roman" w:hAnsi="Times New Roman"/>
          <w:lang w:eastAsia="en-AU"/>
        </w:rPr>
        <w:t>’</w:t>
      </w:r>
      <w:r w:rsidRPr="006B1A4C">
        <w:rPr>
          <w:rFonts w:ascii="Times New Roman" w:eastAsia="Times New Roman" w:hAnsi="Times New Roman"/>
          <w:lang w:eastAsia="en-AU"/>
        </w:rPr>
        <w:t>s approval.</w:t>
      </w:r>
    </w:p>
    <w:p w14:paraId="146A862E" w14:textId="1191A607" w:rsidR="007A74F0" w:rsidRPr="00865D20" w:rsidRDefault="007A74F0" w:rsidP="00114958">
      <w:pPr>
        <w:spacing w:after="220" w:line="240" w:lineRule="auto"/>
        <w:rPr>
          <w:rFonts w:ascii="Times New Roman" w:eastAsia="Times New Roman" w:hAnsi="Times New Roman"/>
          <w:u w:val="single"/>
          <w:lang w:eastAsia="en-AU"/>
        </w:rPr>
      </w:pPr>
      <w:r w:rsidRPr="00865D20">
        <w:rPr>
          <w:rFonts w:ascii="Times New Roman" w:eastAsia="Times New Roman" w:hAnsi="Times New Roman"/>
          <w:u w:val="single"/>
          <w:lang w:eastAsia="en-AU"/>
        </w:rPr>
        <w:t xml:space="preserve">Bodies/groups/individuals consulted </w:t>
      </w:r>
    </w:p>
    <w:p w14:paraId="432100EB" w14:textId="3897A303" w:rsidR="006B5AAE" w:rsidRDefault="006B5AAE" w:rsidP="006B5AAE">
      <w:pPr>
        <w:spacing w:after="220" w:line="240" w:lineRule="auto"/>
        <w:rPr>
          <w:rFonts w:ascii="Times New Roman" w:eastAsia="Times New Roman" w:hAnsi="Times New Roman"/>
          <w:lang w:eastAsia="en-AU"/>
        </w:rPr>
      </w:pPr>
      <w:r w:rsidRPr="006B5AAE">
        <w:rPr>
          <w:rFonts w:ascii="Times New Roman" w:eastAsia="Times New Roman" w:hAnsi="Times New Roman"/>
          <w:lang w:eastAsia="en-AU"/>
        </w:rPr>
        <w:t xml:space="preserve">Comcare </w:t>
      </w:r>
      <w:r>
        <w:rPr>
          <w:rFonts w:ascii="Times New Roman" w:eastAsia="Times New Roman" w:hAnsi="Times New Roman"/>
          <w:lang w:eastAsia="en-AU"/>
        </w:rPr>
        <w:t xml:space="preserve">also </w:t>
      </w:r>
      <w:r w:rsidRPr="006B5AAE">
        <w:rPr>
          <w:rFonts w:ascii="Times New Roman" w:eastAsia="Times New Roman" w:hAnsi="Times New Roman"/>
          <w:lang w:eastAsia="en-AU"/>
        </w:rPr>
        <w:t xml:space="preserve">consulted with employee representatives (including the Australian Council of Trade Unions, the Community and Public Sector Union, and United Firefighters Union of Australia), employer representatives (including Commonwealth agencies, </w:t>
      </w:r>
      <w:r>
        <w:rPr>
          <w:rFonts w:ascii="Times New Roman" w:eastAsia="Times New Roman" w:hAnsi="Times New Roman"/>
          <w:lang w:eastAsia="en-AU"/>
        </w:rPr>
        <w:t>l</w:t>
      </w:r>
      <w:r w:rsidRPr="006B5AAE">
        <w:rPr>
          <w:rFonts w:ascii="Times New Roman" w:eastAsia="Times New Roman" w:hAnsi="Times New Roman"/>
          <w:lang w:eastAsia="en-AU"/>
        </w:rPr>
        <w:t xml:space="preserve">icensees, </w:t>
      </w:r>
      <w:r>
        <w:rPr>
          <w:rFonts w:ascii="Times New Roman" w:eastAsia="Times New Roman" w:hAnsi="Times New Roman"/>
          <w:lang w:eastAsia="en-AU"/>
        </w:rPr>
        <w:t xml:space="preserve">and </w:t>
      </w:r>
      <w:r w:rsidRPr="006B5AAE">
        <w:rPr>
          <w:rFonts w:ascii="Times New Roman" w:eastAsia="Times New Roman" w:hAnsi="Times New Roman"/>
          <w:lang w:eastAsia="en-AU"/>
        </w:rPr>
        <w:t xml:space="preserve">the Safety, Rehabilitation and Compensation Licensee Association), and various bodies with expertise (including the Australian Rehabilitation Providers Association, Australian Medical Association, the Royal Australian College of General Practitioners, </w:t>
      </w:r>
      <w:r>
        <w:rPr>
          <w:rFonts w:ascii="Times New Roman" w:eastAsia="Times New Roman" w:hAnsi="Times New Roman"/>
          <w:lang w:eastAsia="en-AU"/>
        </w:rPr>
        <w:t>the</w:t>
      </w:r>
      <w:r w:rsidRPr="006B5AAE">
        <w:rPr>
          <w:rFonts w:ascii="Times New Roman" w:eastAsia="Times New Roman" w:hAnsi="Times New Roman"/>
          <w:lang w:eastAsia="en-AU"/>
        </w:rPr>
        <w:t xml:space="preserve"> Royal Australasian College of Physicians, the Australian Lawyers Alliance, and the Law Council of Australia). </w:t>
      </w:r>
      <w:r>
        <w:rPr>
          <w:rFonts w:ascii="Times New Roman" w:eastAsia="Times New Roman" w:hAnsi="Times New Roman"/>
          <w:lang w:eastAsia="en-AU"/>
        </w:rPr>
        <w:t xml:space="preserve">In addition, </w:t>
      </w:r>
      <w:r w:rsidRPr="006B5AAE">
        <w:rPr>
          <w:rFonts w:ascii="Times New Roman" w:eastAsia="Times New Roman" w:hAnsi="Times New Roman"/>
          <w:lang w:eastAsia="en-AU"/>
        </w:rPr>
        <w:t xml:space="preserve">Comcare consulted with the Department of Employment and Workplace Relations. </w:t>
      </w:r>
    </w:p>
    <w:p w14:paraId="7F4AFD01" w14:textId="77777777" w:rsidR="007A74F0" w:rsidRDefault="007A74F0" w:rsidP="003D3F8A">
      <w:pPr>
        <w:keepNext/>
        <w:keepLines/>
        <w:spacing w:after="220" w:line="240" w:lineRule="auto"/>
        <w:rPr>
          <w:rFonts w:ascii="Times New Roman" w:eastAsia="Times New Roman" w:hAnsi="Times New Roman"/>
          <w:u w:val="single"/>
          <w:lang w:eastAsia="en-AU"/>
        </w:rPr>
      </w:pPr>
      <w:r w:rsidRPr="00865D20">
        <w:rPr>
          <w:rFonts w:ascii="Times New Roman" w:eastAsia="Times New Roman" w:hAnsi="Times New Roman"/>
          <w:u w:val="single"/>
          <w:lang w:eastAsia="en-AU"/>
        </w:rPr>
        <w:lastRenderedPageBreak/>
        <w:t>Method and purpose of consultation</w:t>
      </w:r>
    </w:p>
    <w:p w14:paraId="00ACE68A" w14:textId="777AF4CB" w:rsidR="006B5AAE" w:rsidRDefault="006B5AAE" w:rsidP="006B5AAE">
      <w:pPr>
        <w:spacing w:line="240" w:lineRule="auto"/>
        <w:rPr>
          <w:rFonts w:ascii="Times New Roman" w:hAnsi="Times New Roman"/>
        </w:rPr>
      </w:pPr>
      <w:r w:rsidRPr="00865D20">
        <w:rPr>
          <w:rFonts w:ascii="Times New Roman" w:hAnsi="Times New Roman"/>
        </w:rPr>
        <w:t xml:space="preserve">Stakeholder feedback informed the development of the </w:t>
      </w:r>
      <w:r>
        <w:rPr>
          <w:rFonts w:ascii="Times New Roman" w:hAnsi="Times New Roman"/>
        </w:rPr>
        <w:t>Guide</w:t>
      </w:r>
      <w:r w:rsidRPr="00865D20">
        <w:rPr>
          <w:rFonts w:ascii="Times New Roman" w:hAnsi="Times New Roman"/>
        </w:rPr>
        <w:t>.</w:t>
      </w:r>
      <w:r>
        <w:rPr>
          <w:rFonts w:ascii="Times New Roman" w:hAnsi="Times New Roman"/>
        </w:rPr>
        <w:t xml:space="preserve"> Prior to preparation of a draft of the Guide, Comcare sought views from stakeholders, including those listed above, as to content of the Guide</w:t>
      </w:r>
      <w:r w:rsidRPr="22970984">
        <w:rPr>
          <w:rFonts w:ascii="Times New Roman" w:eastAsia="Times New Roman" w:hAnsi="Times New Roman"/>
          <w:color w:val="000000" w:themeColor="text1"/>
          <w:lang w:eastAsia="en-AU"/>
        </w:rPr>
        <w:t xml:space="preserve"> through a discussion paper</w:t>
      </w:r>
      <w:r w:rsidRPr="00DE2997">
        <w:rPr>
          <w:rFonts w:ascii="Times New Roman" w:hAnsi="Times New Roman"/>
        </w:rPr>
        <w:t>. The discussion paper</w:t>
      </w:r>
      <w:r>
        <w:rPr>
          <w:rFonts w:ascii="Times New Roman" w:hAnsi="Times New Roman"/>
        </w:rPr>
        <w:t xml:space="preserve"> included an Appendix A entitled ‘</w:t>
      </w:r>
      <w:r>
        <w:rPr>
          <w:rFonts w:ascii="Times New Roman" w:hAnsi="Times New Roman"/>
          <w:i/>
          <w:iCs/>
        </w:rPr>
        <w:t>Response Form: Discussion questions for stakeholder consultation</w:t>
      </w:r>
      <w:r>
        <w:rPr>
          <w:rFonts w:ascii="Times New Roman" w:hAnsi="Times New Roman"/>
        </w:rPr>
        <w:t>’</w:t>
      </w:r>
      <w:r w:rsidR="000F13F5">
        <w:rPr>
          <w:rFonts w:ascii="Times New Roman" w:hAnsi="Times New Roman"/>
        </w:rPr>
        <w:t>,</w:t>
      </w:r>
      <w:r>
        <w:rPr>
          <w:rFonts w:ascii="Times New Roman" w:hAnsi="Times New Roman"/>
        </w:rPr>
        <w:t xml:space="preserve"> which sought direct comment from stakeholders with reference to the matters set out at </w:t>
      </w:r>
      <w:r w:rsidRPr="22970984">
        <w:rPr>
          <w:rFonts w:ascii="Times New Roman" w:eastAsia="Times New Roman" w:hAnsi="Times New Roman"/>
          <w:color w:val="000000" w:themeColor="text1"/>
          <w:lang w:eastAsia="en-AU"/>
        </w:rPr>
        <w:t>subsection</w:t>
      </w:r>
      <w:r w:rsidR="000F13F5">
        <w:rPr>
          <w:rFonts w:ascii="Times New Roman" w:eastAsia="Times New Roman" w:hAnsi="Times New Roman"/>
          <w:color w:val="000000" w:themeColor="text1"/>
          <w:lang w:eastAsia="en-AU"/>
        </w:rPr>
        <w:t> </w:t>
      </w:r>
      <w:r w:rsidRPr="22970984">
        <w:rPr>
          <w:rFonts w:ascii="Times New Roman" w:eastAsia="Times New Roman" w:hAnsi="Times New Roman"/>
          <w:color w:val="000000" w:themeColor="text1"/>
          <w:lang w:eastAsia="en-AU"/>
        </w:rPr>
        <w:t>57</w:t>
      </w:r>
      <w:proofErr w:type="gramStart"/>
      <w:r w:rsidRPr="22970984">
        <w:rPr>
          <w:rFonts w:ascii="Times New Roman" w:eastAsia="Times New Roman" w:hAnsi="Times New Roman"/>
          <w:color w:val="000000" w:themeColor="text1"/>
          <w:lang w:eastAsia="en-AU"/>
        </w:rPr>
        <w:t>A(</w:t>
      </w:r>
      <w:proofErr w:type="gramEnd"/>
      <w:r w:rsidRPr="22970984">
        <w:rPr>
          <w:rFonts w:ascii="Times New Roman" w:eastAsia="Times New Roman" w:hAnsi="Times New Roman"/>
          <w:color w:val="000000" w:themeColor="text1"/>
          <w:lang w:eastAsia="en-AU"/>
        </w:rPr>
        <w:t xml:space="preserve">3) of the SRC Act. The </w:t>
      </w:r>
      <w:r w:rsidR="000F13F5" w:rsidRPr="000F13F5">
        <w:rPr>
          <w:rFonts w:ascii="Times New Roman" w:eastAsia="Times New Roman" w:hAnsi="Times New Roman"/>
          <w:color w:val="000000" w:themeColor="text1"/>
          <w:lang w:eastAsia="en-AU"/>
        </w:rPr>
        <w:t>d</w:t>
      </w:r>
      <w:r w:rsidRPr="00353CB4">
        <w:rPr>
          <w:rFonts w:ascii="Times New Roman" w:eastAsia="Times New Roman" w:hAnsi="Times New Roman"/>
          <w:color w:val="000000" w:themeColor="text1"/>
          <w:lang w:eastAsia="en-AU"/>
        </w:rPr>
        <w:t xml:space="preserve">iscussion </w:t>
      </w:r>
      <w:r w:rsidR="000F13F5" w:rsidRPr="00353CB4">
        <w:rPr>
          <w:rFonts w:ascii="Times New Roman" w:eastAsia="Times New Roman" w:hAnsi="Times New Roman"/>
          <w:color w:val="000000" w:themeColor="text1"/>
          <w:lang w:eastAsia="en-AU"/>
        </w:rPr>
        <w:t>p</w:t>
      </w:r>
      <w:r w:rsidRPr="00353CB4">
        <w:rPr>
          <w:rFonts w:ascii="Times New Roman" w:eastAsia="Times New Roman" w:hAnsi="Times New Roman"/>
          <w:color w:val="000000" w:themeColor="text1"/>
          <w:lang w:eastAsia="en-AU"/>
        </w:rPr>
        <w:t>aper</w:t>
      </w:r>
      <w:r w:rsidRPr="22970984">
        <w:rPr>
          <w:rFonts w:ascii="Times New Roman" w:eastAsia="Times New Roman" w:hAnsi="Times New Roman"/>
          <w:color w:val="000000" w:themeColor="text1"/>
          <w:lang w:eastAsia="en-AU"/>
        </w:rPr>
        <w:t xml:space="preserve"> was distributed </w:t>
      </w:r>
      <w:r w:rsidR="000F13F5">
        <w:rPr>
          <w:rFonts w:ascii="Times New Roman" w:eastAsia="Times New Roman" w:hAnsi="Times New Roman"/>
          <w:color w:val="000000" w:themeColor="text1"/>
          <w:lang w:eastAsia="en-AU"/>
        </w:rPr>
        <w:t>via t</w:t>
      </w:r>
      <w:r w:rsidR="000F13F5" w:rsidRPr="00865D20">
        <w:rPr>
          <w:rFonts w:ascii="Times New Roman" w:hAnsi="Times New Roman"/>
        </w:rPr>
        <w:t xml:space="preserve">argeted direct electronic communication (email) </w:t>
      </w:r>
      <w:r w:rsidRPr="00865D20">
        <w:rPr>
          <w:rFonts w:ascii="Times New Roman" w:hAnsi="Times New Roman"/>
        </w:rPr>
        <w:t>to Comcare stakeholders</w:t>
      </w:r>
      <w:r>
        <w:rPr>
          <w:rFonts w:ascii="Times New Roman" w:hAnsi="Times New Roman"/>
        </w:rPr>
        <w:t xml:space="preserve">. </w:t>
      </w:r>
      <w:r w:rsidRPr="6E50AC4F">
        <w:rPr>
          <w:rFonts w:ascii="Times New Roman" w:hAnsi="Times New Roman"/>
        </w:rPr>
        <w:t xml:space="preserve">Consultation on the discussion paper </w:t>
      </w:r>
      <w:r w:rsidR="00991AA3">
        <w:rPr>
          <w:rFonts w:ascii="Times New Roman" w:hAnsi="Times New Roman"/>
        </w:rPr>
        <w:t>occurred</w:t>
      </w:r>
      <w:r w:rsidRPr="6E50AC4F">
        <w:rPr>
          <w:rFonts w:ascii="Times New Roman" w:hAnsi="Times New Roman"/>
        </w:rPr>
        <w:t xml:space="preserve"> from 29</w:t>
      </w:r>
      <w:r w:rsidR="00991AA3">
        <w:rPr>
          <w:rFonts w:ascii="Times New Roman" w:hAnsi="Times New Roman"/>
        </w:rPr>
        <w:t> </w:t>
      </w:r>
      <w:r w:rsidRPr="6E50AC4F">
        <w:rPr>
          <w:rFonts w:ascii="Times New Roman" w:hAnsi="Times New Roman"/>
        </w:rPr>
        <w:t xml:space="preserve">January to 29 February 2024. </w:t>
      </w:r>
      <w:r w:rsidRPr="23C937A1">
        <w:rPr>
          <w:rFonts w:ascii="Times New Roman" w:hAnsi="Times New Roman"/>
        </w:rPr>
        <w:t xml:space="preserve">Comcare received </w:t>
      </w:r>
      <w:r w:rsidRPr="54ED93A3">
        <w:rPr>
          <w:rFonts w:ascii="Times New Roman" w:hAnsi="Times New Roman"/>
        </w:rPr>
        <w:t xml:space="preserve">46 written responses </w:t>
      </w:r>
      <w:r w:rsidRPr="5F43D965">
        <w:rPr>
          <w:rFonts w:ascii="Times New Roman" w:hAnsi="Times New Roman"/>
        </w:rPr>
        <w:t xml:space="preserve">to the discussion </w:t>
      </w:r>
      <w:r w:rsidRPr="0E291BFB">
        <w:rPr>
          <w:rFonts w:ascii="Times New Roman" w:hAnsi="Times New Roman"/>
        </w:rPr>
        <w:t>paper.</w:t>
      </w:r>
    </w:p>
    <w:p w14:paraId="0414E8DE" w14:textId="4D478863" w:rsidR="006B5AAE" w:rsidRPr="00865D20" w:rsidRDefault="006B5AAE" w:rsidP="006B5AAE">
      <w:pPr>
        <w:spacing w:line="240" w:lineRule="auto"/>
        <w:rPr>
          <w:rFonts w:ascii="Times New Roman" w:hAnsi="Times New Roman"/>
        </w:rPr>
      </w:pPr>
      <w:r>
        <w:rPr>
          <w:rFonts w:ascii="Times New Roman" w:hAnsi="Times New Roman"/>
        </w:rPr>
        <w:t xml:space="preserve">Comcare again consulted with stakeholders following completion of an initial draft of the Guide. The </w:t>
      </w:r>
      <w:r w:rsidRPr="00865D20">
        <w:rPr>
          <w:rFonts w:ascii="Times New Roman" w:hAnsi="Times New Roman"/>
        </w:rPr>
        <w:t xml:space="preserve">Comcare </w:t>
      </w:r>
      <w:r>
        <w:rPr>
          <w:rFonts w:ascii="Times New Roman" w:hAnsi="Times New Roman"/>
        </w:rPr>
        <w:t>website</w:t>
      </w:r>
      <w:r w:rsidRPr="00865D20">
        <w:rPr>
          <w:rFonts w:ascii="Times New Roman" w:hAnsi="Times New Roman"/>
        </w:rPr>
        <w:t xml:space="preserve"> provided news banners, </w:t>
      </w:r>
      <w:r>
        <w:rPr>
          <w:rFonts w:ascii="Times New Roman" w:hAnsi="Times New Roman"/>
        </w:rPr>
        <w:t xml:space="preserve">a </w:t>
      </w:r>
      <w:r w:rsidRPr="00865D20">
        <w:rPr>
          <w:rFonts w:ascii="Times New Roman" w:hAnsi="Times New Roman"/>
        </w:rPr>
        <w:t xml:space="preserve">draft </w:t>
      </w:r>
      <w:r>
        <w:rPr>
          <w:rFonts w:ascii="Times New Roman" w:hAnsi="Times New Roman"/>
        </w:rPr>
        <w:t xml:space="preserve">of the </w:t>
      </w:r>
      <w:r w:rsidRPr="00865D20">
        <w:rPr>
          <w:rFonts w:ascii="Times New Roman" w:hAnsi="Times New Roman"/>
        </w:rPr>
        <w:t xml:space="preserve">Guide and </w:t>
      </w:r>
      <w:r>
        <w:rPr>
          <w:rFonts w:ascii="Times New Roman" w:hAnsi="Times New Roman"/>
        </w:rPr>
        <w:t xml:space="preserve">a document entitled </w:t>
      </w:r>
      <w:r w:rsidRPr="00865D20">
        <w:rPr>
          <w:rFonts w:ascii="Times New Roman" w:hAnsi="Times New Roman"/>
        </w:rPr>
        <w:t>‘</w:t>
      </w:r>
      <w:r>
        <w:rPr>
          <w:rFonts w:ascii="Times New Roman" w:hAnsi="Times New Roman"/>
          <w:i/>
          <w:iCs/>
        </w:rPr>
        <w:t>Overview of Consultation Draft</w:t>
      </w:r>
      <w:r w:rsidRPr="00865D20">
        <w:rPr>
          <w:rFonts w:ascii="Times New Roman" w:hAnsi="Times New Roman"/>
        </w:rPr>
        <w:t>’</w:t>
      </w:r>
      <w:r>
        <w:rPr>
          <w:rFonts w:ascii="Times New Roman" w:hAnsi="Times New Roman"/>
        </w:rPr>
        <w:t>,</w:t>
      </w:r>
      <w:r w:rsidRPr="00865D20">
        <w:rPr>
          <w:rFonts w:ascii="Times New Roman" w:hAnsi="Times New Roman"/>
        </w:rPr>
        <w:t xml:space="preserve"> </w:t>
      </w:r>
      <w:r>
        <w:rPr>
          <w:rFonts w:ascii="Times New Roman" w:hAnsi="Times New Roman"/>
        </w:rPr>
        <w:t xml:space="preserve">which provided an outline of the provisions contained within the proposed Guide. A feedback form was also made available which allowed stakeholders to provide feedback on the draft Guide. </w:t>
      </w:r>
      <w:r w:rsidRPr="00865D20">
        <w:rPr>
          <w:rFonts w:ascii="Times New Roman" w:hAnsi="Times New Roman"/>
        </w:rPr>
        <w:t>Targeted direct electronic communication (email) was also sent to Comcare stakeholders</w:t>
      </w:r>
      <w:r>
        <w:rPr>
          <w:rFonts w:ascii="Times New Roman" w:hAnsi="Times New Roman"/>
        </w:rPr>
        <w:t xml:space="preserve"> seeking comment on the draft Guide.</w:t>
      </w:r>
      <w:r w:rsidRPr="1F04D646">
        <w:rPr>
          <w:rFonts w:ascii="Times New Roman" w:hAnsi="Times New Roman"/>
        </w:rPr>
        <w:t xml:space="preserve"> Consultation on the draft Guide was open from </w:t>
      </w:r>
      <w:r w:rsidRPr="41A8531A">
        <w:rPr>
          <w:rFonts w:ascii="Times New Roman" w:hAnsi="Times New Roman"/>
        </w:rPr>
        <w:t>28</w:t>
      </w:r>
      <w:r w:rsidR="00C21974">
        <w:rPr>
          <w:rFonts w:ascii="Times New Roman" w:hAnsi="Times New Roman"/>
        </w:rPr>
        <w:t> </w:t>
      </w:r>
      <w:r w:rsidRPr="41A8531A">
        <w:rPr>
          <w:rFonts w:ascii="Times New Roman" w:hAnsi="Times New Roman"/>
        </w:rPr>
        <w:t xml:space="preserve">March </w:t>
      </w:r>
      <w:r w:rsidRPr="2A83C908">
        <w:rPr>
          <w:rFonts w:ascii="Times New Roman" w:hAnsi="Times New Roman"/>
        </w:rPr>
        <w:t>to 18 April 2024.</w:t>
      </w:r>
      <w:r w:rsidRPr="7A636EB0">
        <w:rPr>
          <w:rFonts w:ascii="Times New Roman" w:hAnsi="Times New Roman"/>
        </w:rPr>
        <w:t xml:space="preserve"> </w:t>
      </w:r>
      <w:r w:rsidRPr="63C8D27C">
        <w:rPr>
          <w:rFonts w:ascii="Times New Roman" w:hAnsi="Times New Roman"/>
        </w:rPr>
        <w:t xml:space="preserve">Comcare received </w:t>
      </w:r>
      <w:r w:rsidR="002B7D28">
        <w:rPr>
          <w:rFonts w:ascii="Times New Roman" w:hAnsi="Times New Roman"/>
        </w:rPr>
        <w:t>30</w:t>
      </w:r>
      <w:r w:rsidRPr="63C8D27C">
        <w:rPr>
          <w:rFonts w:ascii="Times New Roman" w:hAnsi="Times New Roman"/>
        </w:rPr>
        <w:t xml:space="preserve"> written responses to the </w:t>
      </w:r>
      <w:r w:rsidRPr="2A485336">
        <w:rPr>
          <w:rFonts w:ascii="Times New Roman" w:hAnsi="Times New Roman"/>
        </w:rPr>
        <w:t>draft Guide.</w:t>
      </w:r>
    </w:p>
    <w:p w14:paraId="0ECA65E3" w14:textId="77777777" w:rsidR="007A74F0" w:rsidRPr="00865D20" w:rsidRDefault="007A74F0" w:rsidP="007A74F0">
      <w:pPr>
        <w:spacing w:after="220" w:line="240" w:lineRule="auto"/>
        <w:rPr>
          <w:rFonts w:ascii="Times New Roman" w:eastAsia="Times New Roman" w:hAnsi="Times New Roman"/>
          <w:u w:val="single"/>
          <w:lang w:eastAsia="en-AU"/>
        </w:rPr>
      </w:pPr>
      <w:r w:rsidRPr="00865D20">
        <w:rPr>
          <w:rFonts w:ascii="Times New Roman" w:eastAsia="Times New Roman" w:hAnsi="Times New Roman"/>
          <w:u w:val="single"/>
          <w:lang w:eastAsia="en-AU"/>
        </w:rPr>
        <w:t>Issues raised in consultation and outcomes</w:t>
      </w:r>
    </w:p>
    <w:p w14:paraId="05B36DE4" w14:textId="77777777" w:rsidR="007A74F0" w:rsidRDefault="007A74F0" w:rsidP="007A74F0">
      <w:pPr>
        <w:autoSpaceDE w:val="0"/>
        <w:autoSpaceDN w:val="0"/>
        <w:adjustRightInd w:val="0"/>
        <w:spacing w:after="220" w:line="240" w:lineRule="auto"/>
        <w:rPr>
          <w:rFonts w:ascii="Times New Roman" w:hAnsi="Times New Roman"/>
        </w:rPr>
      </w:pPr>
      <w:r>
        <w:rPr>
          <w:rFonts w:ascii="Times New Roman" w:hAnsi="Times New Roman"/>
        </w:rPr>
        <w:t>Feedback received through consultation generally sought for the Guide to be:</w:t>
      </w:r>
    </w:p>
    <w:p w14:paraId="4F8B6EB0" w14:textId="77777777" w:rsidR="007A74F0" w:rsidRDefault="007A74F0" w:rsidP="007A74F0">
      <w:pPr>
        <w:pStyle w:val="ListParagraph"/>
        <w:numPr>
          <w:ilvl w:val="0"/>
          <w:numId w:val="3"/>
        </w:numPr>
        <w:autoSpaceDE w:val="0"/>
        <w:autoSpaceDN w:val="0"/>
        <w:adjustRightInd w:val="0"/>
        <w:spacing w:after="220" w:line="240" w:lineRule="auto"/>
        <w:rPr>
          <w:rFonts w:ascii="Times New Roman" w:hAnsi="Times New Roman"/>
        </w:rPr>
      </w:pPr>
      <w:r w:rsidRPr="007C7523">
        <w:rPr>
          <w:rFonts w:ascii="Times New Roman" w:hAnsi="Times New Roman"/>
        </w:rPr>
        <w:t xml:space="preserve">written in plain </w:t>
      </w:r>
      <w:proofErr w:type="gramStart"/>
      <w:r w:rsidRPr="007C7523">
        <w:rPr>
          <w:rFonts w:ascii="Times New Roman" w:hAnsi="Times New Roman"/>
        </w:rPr>
        <w:t>English</w:t>
      </w:r>
      <w:r>
        <w:rPr>
          <w:rFonts w:ascii="Times New Roman" w:hAnsi="Times New Roman"/>
        </w:rPr>
        <w:t>;</w:t>
      </w:r>
      <w:proofErr w:type="gramEnd"/>
    </w:p>
    <w:p w14:paraId="33222BE2" w14:textId="77777777" w:rsidR="007A74F0" w:rsidRDefault="007A74F0" w:rsidP="007A74F0">
      <w:pPr>
        <w:pStyle w:val="ListParagraph"/>
        <w:numPr>
          <w:ilvl w:val="0"/>
          <w:numId w:val="3"/>
        </w:numPr>
        <w:autoSpaceDE w:val="0"/>
        <w:autoSpaceDN w:val="0"/>
        <w:adjustRightInd w:val="0"/>
        <w:spacing w:after="220" w:line="240" w:lineRule="auto"/>
        <w:rPr>
          <w:rFonts w:ascii="Times New Roman" w:hAnsi="Times New Roman"/>
        </w:rPr>
      </w:pPr>
      <w:r w:rsidRPr="007C7523">
        <w:rPr>
          <w:rFonts w:ascii="Times New Roman" w:hAnsi="Times New Roman"/>
        </w:rPr>
        <w:t xml:space="preserve">supportive of </w:t>
      </w:r>
      <w:r>
        <w:rPr>
          <w:rFonts w:ascii="Times New Roman" w:hAnsi="Times New Roman"/>
        </w:rPr>
        <w:t>improved</w:t>
      </w:r>
      <w:r w:rsidRPr="007C7523">
        <w:rPr>
          <w:rFonts w:ascii="Times New Roman" w:hAnsi="Times New Roman"/>
        </w:rPr>
        <w:t xml:space="preserve"> decision-making and claims management processes</w:t>
      </w:r>
      <w:r>
        <w:rPr>
          <w:rFonts w:ascii="Times New Roman" w:hAnsi="Times New Roman"/>
        </w:rPr>
        <w:t xml:space="preserve">; </w:t>
      </w:r>
      <w:r w:rsidRPr="007C7523">
        <w:rPr>
          <w:rFonts w:ascii="Times New Roman" w:hAnsi="Times New Roman"/>
        </w:rPr>
        <w:t xml:space="preserve">and </w:t>
      </w:r>
    </w:p>
    <w:p w14:paraId="40FA3DB1" w14:textId="77777777" w:rsidR="007A74F0" w:rsidRDefault="007A74F0" w:rsidP="007A74F0">
      <w:pPr>
        <w:pStyle w:val="ListParagraph"/>
        <w:numPr>
          <w:ilvl w:val="0"/>
          <w:numId w:val="3"/>
        </w:numPr>
        <w:autoSpaceDE w:val="0"/>
        <w:autoSpaceDN w:val="0"/>
        <w:adjustRightInd w:val="0"/>
        <w:spacing w:after="220" w:line="240" w:lineRule="auto"/>
        <w:rPr>
          <w:rFonts w:ascii="Times New Roman" w:hAnsi="Times New Roman"/>
        </w:rPr>
      </w:pPr>
      <w:r w:rsidRPr="007C7523">
        <w:rPr>
          <w:rFonts w:ascii="Times New Roman" w:hAnsi="Times New Roman"/>
        </w:rPr>
        <w:t>easily interpreted and applied by decision-makers</w:t>
      </w:r>
      <w:r>
        <w:rPr>
          <w:rFonts w:ascii="Times New Roman" w:hAnsi="Times New Roman"/>
        </w:rPr>
        <w:t xml:space="preserve"> and claims managers</w:t>
      </w:r>
      <w:r w:rsidRPr="007C7523">
        <w:rPr>
          <w:rFonts w:ascii="Times New Roman" w:hAnsi="Times New Roman"/>
        </w:rPr>
        <w:t>.</w:t>
      </w:r>
    </w:p>
    <w:p w14:paraId="5B1D78CE" w14:textId="77777777" w:rsidR="007A74F0" w:rsidRDefault="007A74F0" w:rsidP="007A74F0">
      <w:pPr>
        <w:autoSpaceDE w:val="0"/>
        <w:autoSpaceDN w:val="0"/>
        <w:adjustRightInd w:val="0"/>
        <w:spacing w:after="220" w:line="240" w:lineRule="auto"/>
        <w:rPr>
          <w:rFonts w:ascii="Times New Roman" w:hAnsi="Times New Roman"/>
        </w:rPr>
      </w:pPr>
      <w:r>
        <w:rPr>
          <w:rFonts w:ascii="Times New Roman" w:hAnsi="Times New Roman"/>
        </w:rPr>
        <w:t xml:space="preserve">A significant concern identified by stakeholders was that the Guide should not operate to cause delay in rehabilitation and claims processes. In particular, stakeholders were concerned to ensure that the Guide did not prevent decision-makers from complying with amendments made to the </w:t>
      </w:r>
      <w:r w:rsidRPr="00420121">
        <w:rPr>
          <w:rFonts w:ascii="Times New Roman" w:hAnsi="Times New Roman"/>
          <w:i/>
          <w:iCs/>
        </w:rPr>
        <w:t>Safety, Rehabilitation and Compensation Regulations 2019</w:t>
      </w:r>
      <w:r>
        <w:rPr>
          <w:rFonts w:ascii="Times New Roman" w:hAnsi="Times New Roman"/>
        </w:rPr>
        <w:t xml:space="preserve"> by the </w:t>
      </w:r>
      <w:r w:rsidRPr="00420121">
        <w:rPr>
          <w:rFonts w:ascii="Times New Roman" w:hAnsi="Times New Roman"/>
          <w:i/>
          <w:iCs/>
        </w:rPr>
        <w:t>Safety, Rehabilitation and Compensation Amendment (Period for Decision‑making) Regulations 2023</w:t>
      </w:r>
      <w:r>
        <w:rPr>
          <w:rFonts w:ascii="Times New Roman" w:hAnsi="Times New Roman"/>
        </w:rPr>
        <w:t xml:space="preserve">, which prescribes the periods </w:t>
      </w:r>
      <w:r w:rsidRPr="00991338">
        <w:rPr>
          <w:rFonts w:ascii="Times New Roman" w:hAnsi="Times New Roman"/>
        </w:rPr>
        <w:t>for determining claim</w:t>
      </w:r>
      <w:r>
        <w:rPr>
          <w:rFonts w:ascii="Times New Roman" w:hAnsi="Times New Roman"/>
        </w:rPr>
        <w:t>s</w:t>
      </w:r>
      <w:r w:rsidRPr="00991338">
        <w:rPr>
          <w:rFonts w:ascii="Times New Roman" w:hAnsi="Times New Roman"/>
        </w:rPr>
        <w:t xml:space="preserve"> for compensation </w:t>
      </w:r>
      <w:r>
        <w:rPr>
          <w:rFonts w:ascii="Times New Roman" w:hAnsi="Times New Roman"/>
        </w:rPr>
        <w:t xml:space="preserve">under section 14 of the SRC Act and deciding </w:t>
      </w:r>
      <w:r w:rsidRPr="00991338">
        <w:rPr>
          <w:rFonts w:ascii="Times New Roman" w:hAnsi="Times New Roman"/>
        </w:rPr>
        <w:t>request</w:t>
      </w:r>
      <w:r>
        <w:rPr>
          <w:rFonts w:ascii="Times New Roman" w:hAnsi="Times New Roman"/>
        </w:rPr>
        <w:t>s</w:t>
      </w:r>
      <w:r w:rsidRPr="00991338">
        <w:rPr>
          <w:rFonts w:ascii="Times New Roman" w:hAnsi="Times New Roman"/>
        </w:rPr>
        <w:t xml:space="preserve"> for reconsideration of determination</w:t>
      </w:r>
      <w:r>
        <w:rPr>
          <w:rFonts w:ascii="Times New Roman" w:hAnsi="Times New Roman"/>
        </w:rPr>
        <w:t>s under section 62 of the SRC Act.</w:t>
      </w:r>
    </w:p>
    <w:p w14:paraId="14B057F2" w14:textId="5C7995BE" w:rsidR="007A74F0" w:rsidRDefault="007A74F0" w:rsidP="007A74F0">
      <w:pPr>
        <w:autoSpaceDE w:val="0"/>
        <w:autoSpaceDN w:val="0"/>
        <w:adjustRightInd w:val="0"/>
        <w:spacing w:after="220" w:line="240" w:lineRule="auto"/>
        <w:rPr>
          <w:rFonts w:ascii="Times New Roman" w:hAnsi="Times New Roman"/>
        </w:rPr>
      </w:pPr>
      <w:r>
        <w:rPr>
          <w:rFonts w:ascii="Times New Roman" w:hAnsi="Times New Roman"/>
        </w:rPr>
        <w:t>While acknowledging the statutory purpose of the Guide, stakeholders requested that the Guide be drafted so it may be capable of operating in dispute resolution environments, such as where an application for merits review</w:t>
      </w:r>
      <w:r w:rsidR="000F13F5">
        <w:rPr>
          <w:rFonts w:ascii="Times New Roman" w:hAnsi="Times New Roman"/>
        </w:rPr>
        <w:t xml:space="preserve"> by the Administrative Appeals Tribunal </w:t>
      </w:r>
      <w:r w:rsidR="000F13F5">
        <w:rPr>
          <w:rFonts w:ascii="Times New Roman" w:eastAsia="Times New Roman" w:hAnsi="Times New Roman"/>
          <w:lang w:eastAsia="en-AU"/>
        </w:rPr>
        <w:t>(soon to be the Administrative Review Tribunal)</w:t>
      </w:r>
      <w:r>
        <w:rPr>
          <w:rFonts w:ascii="Times New Roman" w:hAnsi="Times New Roman"/>
        </w:rPr>
        <w:t xml:space="preserve"> is made in accordance with section 64 of the SRC Act. </w:t>
      </w:r>
    </w:p>
    <w:p w14:paraId="4C2AA1F9" w14:textId="77777777" w:rsidR="007A74F0" w:rsidRDefault="007A74F0" w:rsidP="007A74F0">
      <w:pPr>
        <w:autoSpaceDE w:val="0"/>
        <w:autoSpaceDN w:val="0"/>
        <w:adjustRightInd w:val="0"/>
        <w:spacing w:after="220" w:line="240" w:lineRule="auto"/>
        <w:rPr>
          <w:rFonts w:ascii="Times New Roman" w:hAnsi="Times New Roman"/>
        </w:rPr>
      </w:pPr>
      <w:r>
        <w:rPr>
          <w:rFonts w:ascii="Times New Roman" w:hAnsi="Times New Roman"/>
        </w:rPr>
        <w:t xml:space="preserve">In preparing the Guide, Comcare had regard to the views of practitioners in the medical and rehabilitation fields concerning timeframes for the preparation and provision of information sought by decision-makers. </w:t>
      </w:r>
    </w:p>
    <w:p w14:paraId="1A94BD1A" w14:textId="2FA02267" w:rsidR="007A74F0" w:rsidRPr="007C7523" w:rsidRDefault="007A74F0" w:rsidP="007A74F0">
      <w:pPr>
        <w:autoSpaceDE w:val="0"/>
        <w:autoSpaceDN w:val="0"/>
        <w:adjustRightInd w:val="0"/>
        <w:spacing w:after="220" w:line="240" w:lineRule="auto"/>
        <w:rPr>
          <w:rFonts w:ascii="Times New Roman" w:hAnsi="Times New Roman"/>
        </w:rPr>
      </w:pPr>
      <w:r>
        <w:rPr>
          <w:rFonts w:ascii="Times New Roman" w:hAnsi="Times New Roman"/>
        </w:rPr>
        <w:t xml:space="preserve">Where appropriate, Comcare has incorporated feedback received during the consultation processes into </w:t>
      </w:r>
      <w:r w:rsidR="00B57AF0">
        <w:rPr>
          <w:rFonts w:ascii="Times New Roman" w:hAnsi="Times New Roman"/>
        </w:rPr>
        <w:t xml:space="preserve">the </w:t>
      </w:r>
      <w:r>
        <w:rPr>
          <w:rFonts w:ascii="Times New Roman" w:hAnsi="Times New Roman"/>
        </w:rPr>
        <w:t xml:space="preserve">Instrument. </w:t>
      </w:r>
    </w:p>
    <w:p w14:paraId="375E2085" w14:textId="77777777" w:rsidR="00353CB4" w:rsidRDefault="00353CB4" w:rsidP="00353CB4">
      <w:pPr>
        <w:pStyle w:val="Heading1"/>
        <w:rPr>
          <w:lang w:eastAsia="en-AU"/>
        </w:rPr>
      </w:pPr>
      <w:bookmarkStart w:id="0" w:name="_Hlk120889736"/>
      <w:r>
        <w:rPr>
          <w:lang w:eastAsia="en-AU"/>
        </w:rPr>
        <w:t>COLLECTION, USE AND DISCLOSURE OF PERSONAL INFORMATION (PRIVACY)</w:t>
      </w:r>
    </w:p>
    <w:p w14:paraId="311267C8" w14:textId="77777777" w:rsidR="00353CB4" w:rsidRPr="006B1A4C" w:rsidRDefault="00353CB4" w:rsidP="00353CB4">
      <w:pPr>
        <w:autoSpaceDE w:val="0"/>
        <w:autoSpaceDN w:val="0"/>
        <w:adjustRightInd w:val="0"/>
        <w:spacing w:after="220" w:line="240" w:lineRule="auto"/>
        <w:rPr>
          <w:rFonts w:ascii="Times New Roman" w:hAnsi="Times New Roman"/>
        </w:rPr>
      </w:pPr>
      <w:r>
        <w:rPr>
          <w:rFonts w:ascii="Times New Roman" w:hAnsi="Times New Roman"/>
        </w:rPr>
        <w:t xml:space="preserve">As required by </w:t>
      </w:r>
      <w:r w:rsidRPr="006B1A4C">
        <w:rPr>
          <w:rFonts w:ascii="Times New Roman" w:hAnsi="Times New Roman"/>
        </w:rPr>
        <w:t>subsection 57</w:t>
      </w:r>
      <w:proofErr w:type="gramStart"/>
      <w:r w:rsidRPr="006B1A4C">
        <w:rPr>
          <w:rFonts w:ascii="Times New Roman" w:hAnsi="Times New Roman"/>
        </w:rPr>
        <w:t>A(</w:t>
      </w:r>
      <w:proofErr w:type="gramEnd"/>
      <w:r w:rsidRPr="006B1A4C">
        <w:rPr>
          <w:rFonts w:ascii="Times New Roman" w:hAnsi="Times New Roman"/>
        </w:rPr>
        <w:t xml:space="preserve">2) of the SRC Act, the Guide requires </w:t>
      </w:r>
      <w:r w:rsidRPr="00227EF6">
        <w:rPr>
          <w:rFonts w:ascii="Times New Roman" w:hAnsi="Times New Roman"/>
        </w:rPr>
        <w:t xml:space="preserve">appropriate </w:t>
      </w:r>
      <w:r w:rsidRPr="006B1A4C">
        <w:rPr>
          <w:rFonts w:ascii="Times New Roman" w:hAnsi="Times New Roman"/>
        </w:rPr>
        <w:t xml:space="preserve">consideration of the employee’s personal circumstances as part of decision-making in relation to arranging a rehabilitation assessment or requiring an employee to undergo an examination. </w:t>
      </w:r>
    </w:p>
    <w:p w14:paraId="2A2438DA" w14:textId="77777777" w:rsidR="00353CB4" w:rsidRPr="006B1A4C" w:rsidRDefault="00353CB4" w:rsidP="00353CB4">
      <w:pPr>
        <w:autoSpaceDE w:val="0"/>
        <w:autoSpaceDN w:val="0"/>
        <w:adjustRightInd w:val="0"/>
        <w:spacing w:after="220" w:line="240" w:lineRule="auto"/>
        <w:rPr>
          <w:rFonts w:ascii="Times New Roman" w:hAnsi="Times New Roman"/>
        </w:rPr>
      </w:pPr>
      <w:r w:rsidRPr="006B1A4C">
        <w:rPr>
          <w:rFonts w:ascii="Times New Roman" w:hAnsi="Times New Roman"/>
        </w:rPr>
        <w:t xml:space="preserve">As required by paragraph 57A(3)(a) of the SRC Act, the Guide provides that a rehabilitation authority or relevant authority should request information from an employee’s treating practitioner in particular circumstances. Any information provided in accordance with the request should be relied on as much as possible in making certain decisions. </w:t>
      </w:r>
    </w:p>
    <w:p w14:paraId="4AA5CAD4" w14:textId="77777777" w:rsidR="00353CB4" w:rsidRPr="006B1A4C" w:rsidRDefault="00353CB4" w:rsidP="00353CB4">
      <w:pPr>
        <w:autoSpaceDE w:val="0"/>
        <w:autoSpaceDN w:val="0"/>
        <w:adjustRightInd w:val="0"/>
        <w:spacing w:after="220" w:line="240" w:lineRule="auto"/>
        <w:rPr>
          <w:rFonts w:ascii="Times New Roman" w:hAnsi="Times New Roman"/>
        </w:rPr>
      </w:pPr>
      <w:r w:rsidRPr="006B1A4C">
        <w:rPr>
          <w:rFonts w:ascii="Times New Roman" w:hAnsi="Times New Roman"/>
        </w:rPr>
        <w:lastRenderedPageBreak/>
        <w:t>As required by paragraph 57A(3)(c) of the SRC Act, the Guide provides for limitations on the frequency and number of rehabilitation and medical examinations. The Guide provides that the 6</w:t>
      </w:r>
      <w:r>
        <w:rPr>
          <w:rFonts w:ascii="Times New Roman" w:hAnsi="Times New Roman"/>
        </w:rPr>
        <w:t>-</w:t>
      </w:r>
      <w:r w:rsidRPr="006B1A4C">
        <w:rPr>
          <w:rFonts w:ascii="Times New Roman" w:hAnsi="Times New Roman"/>
        </w:rPr>
        <w:t xml:space="preserve">month interval does not apply in </w:t>
      </w:r>
      <w:r>
        <w:rPr>
          <w:rFonts w:ascii="Times New Roman" w:hAnsi="Times New Roman"/>
        </w:rPr>
        <w:t xml:space="preserve">specific </w:t>
      </w:r>
      <w:r w:rsidRPr="006B1A4C">
        <w:rPr>
          <w:rFonts w:ascii="Times New Roman" w:hAnsi="Times New Roman"/>
        </w:rPr>
        <w:t>circumstances</w:t>
      </w:r>
      <w:r>
        <w:rPr>
          <w:rFonts w:ascii="Times New Roman" w:hAnsi="Times New Roman"/>
        </w:rPr>
        <w:t>,</w:t>
      </w:r>
      <w:r w:rsidRPr="006B1A4C">
        <w:rPr>
          <w:rFonts w:ascii="Times New Roman" w:hAnsi="Times New Roman"/>
        </w:rPr>
        <w:t xml:space="preserve"> which include a recommendation by the employee’s treating practitioner for an examination or a change in the employee’s circumstances (see subsections 6(3) and 12(3) </w:t>
      </w:r>
      <w:r>
        <w:rPr>
          <w:rFonts w:ascii="Times New Roman" w:hAnsi="Times New Roman"/>
        </w:rPr>
        <w:t xml:space="preserve">of Schedule 1 to the Instrument </w:t>
      </w:r>
      <w:r w:rsidRPr="006B1A4C">
        <w:rPr>
          <w:rFonts w:ascii="Times New Roman" w:hAnsi="Times New Roman"/>
        </w:rPr>
        <w:t>for the full list).</w:t>
      </w:r>
    </w:p>
    <w:p w14:paraId="5562F35E" w14:textId="77777777" w:rsidR="00353CB4" w:rsidRPr="006B1A4C" w:rsidRDefault="00353CB4" w:rsidP="00353CB4">
      <w:pPr>
        <w:autoSpaceDE w:val="0"/>
        <w:autoSpaceDN w:val="0"/>
        <w:adjustRightInd w:val="0"/>
        <w:spacing w:after="220" w:line="240" w:lineRule="auto"/>
        <w:rPr>
          <w:rFonts w:ascii="Times New Roman" w:hAnsi="Times New Roman"/>
        </w:rPr>
      </w:pPr>
      <w:r w:rsidRPr="006B1A4C">
        <w:rPr>
          <w:rFonts w:ascii="Times New Roman" w:hAnsi="Times New Roman"/>
        </w:rPr>
        <w:t xml:space="preserve">As required by paragraph 57A(3)(e) of the SRC Act, the Guide provides that a rehabilitation authority or relevant authority is to seek, and </w:t>
      </w:r>
      <w:proofErr w:type="gramStart"/>
      <w:r w:rsidRPr="006B1A4C">
        <w:rPr>
          <w:rFonts w:ascii="Times New Roman" w:hAnsi="Times New Roman"/>
        </w:rPr>
        <w:t>take into account</w:t>
      </w:r>
      <w:proofErr w:type="gramEnd"/>
      <w:r w:rsidRPr="006B1A4C">
        <w:rPr>
          <w:rFonts w:ascii="Times New Roman" w:hAnsi="Times New Roman"/>
        </w:rPr>
        <w:t>, the views of an employee about the selection of the person(s) who are to conduct a rehabilitation assessment or examination.</w:t>
      </w:r>
    </w:p>
    <w:p w14:paraId="501F3A82" w14:textId="77777777" w:rsidR="00353CB4" w:rsidRPr="006B1A4C" w:rsidRDefault="00353CB4" w:rsidP="00353CB4">
      <w:pPr>
        <w:autoSpaceDE w:val="0"/>
        <w:autoSpaceDN w:val="0"/>
        <w:adjustRightInd w:val="0"/>
        <w:spacing w:after="220" w:line="240" w:lineRule="auto"/>
        <w:rPr>
          <w:rFonts w:ascii="Times New Roman" w:hAnsi="Times New Roman"/>
        </w:rPr>
      </w:pPr>
      <w:r w:rsidRPr="006B1A4C">
        <w:rPr>
          <w:rFonts w:ascii="Times New Roman" w:hAnsi="Times New Roman"/>
        </w:rPr>
        <w:t xml:space="preserve">Where reasonable and practicable, Comcare collects information about an employee directly from the employee. However, Comcare may also collect personal information from someone other than the employee with the employee’s express consent, or if it is required or authorised to do so by or under an Australian law. Comcare holds all its records in accordance with the provisions of the </w:t>
      </w:r>
      <w:r w:rsidRPr="006B1A4C">
        <w:rPr>
          <w:rFonts w:ascii="Times New Roman" w:hAnsi="Times New Roman"/>
          <w:i/>
          <w:iCs/>
        </w:rPr>
        <w:t>Archives Act 1983</w:t>
      </w:r>
      <w:r>
        <w:rPr>
          <w:rFonts w:ascii="Times New Roman" w:hAnsi="Times New Roman"/>
        </w:rPr>
        <w:t xml:space="preserve"> </w:t>
      </w:r>
      <w:r w:rsidRPr="006B1A4C">
        <w:rPr>
          <w:rFonts w:ascii="Times New Roman" w:hAnsi="Times New Roman"/>
        </w:rPr>
        <w:t xml:space="preserve">and relevant records authorities. Comcare is required to comply with the </w:t>
      </w:r>
      <w:r w:rsidRPr="006B1A4C">
        <w:rPr>
          <w:rFonts w:ascii="Times New Roman" w:hAnsi="Times New Roman"/>
          <w:i/>
          <w:iCs/>
        </w:rPr>
        <w:t>Privacy Act 1988</w:t>
      </w:r>
      <w:r w:rsidRPr="006B1A4C">
        <w:rPr>
          <w:rFonts w:ascii="Times New Roman" w:hAnsi="Times New Roman"/>
        </w:rPr>
        <w:t xml:space="preserve"> (including the Australian Privacy Principles), </w:t>
      </w:r>
      <w:r w:rsidRPr="006B1A4C">
        <w:rPr>
          <w:rFonts w:ascii="Times New Roman" w:hAnsi="Times New Roman"/>
          <w:i/>
          <w:iCs/>
        </w:rPr>
        <w:t>Privacy Amendment (Notifiable Data Breaches) Act 2017</w:t>
      </w:r>
      <w:r w:rsidRPr="006B1A4C">
        <w:rPr>
          <w:rFonts w:ascii="Times New Roman" w:hAnsi="Times New Roman"/>
        </w:rPr>
        <w:t xml:space="preserve"> and the Australian Government Agencies Privacy Code. Comcare also has a Privacy Policy, available on Comcare’s website.</w:t>
      </w:r>
    </w:p>
    <w:p w14:paraId="57275AA5" w14:textId="15A6DCBA" w:rsidR="007A74F0" w:rsidRDefault="007A74F0" w:rsidP="000F13F5">
      <w:pPr>
        <w:pStyle w:val="Heading1"/>
        <w:rPr>
          <w:lang w:eastAsia="en-AU"/>
        </w:rPr>
      </w:pPr>
      <w:r>
        <w:rPr>
          <w:lang w:eastAsia="en-AU"/>
        </w:rPr>
        <w:t>COMMENCEMENT</w:t>
      </w:r>
    </w:p>
    <w:bookmarkEnd w:id="0"/>
    <w:p w14:paraId="1BCD61BB" w14:textId="2D5491BA" w:rsidR="007A74F0" w:rsidRPr="002E0E99" w:rsidRDefault="00B57AF0" w:rsidP="007A74F0">
      <w:pPr>
        <w:autoSpaceDE w:val="0"/>
        <w:autoSpaceDN w:val="0"/>
        <w:adjustRightInd w:val="0"/>
        <w:spacing w:after="220" w:line="240" w:lineRule="auto"/>
        <w:rPr>
          <w:rFonts w:ascii="Times New Roman" w:eastAsia="Times New Roman" w:hAnsi="Times New Roman"/>
        </w:rPr>
      </w:pPr>
      <w:r>
        <w:rPr>
          <w:rFonts w:ascii="Times New Roman" w:eastAsia="Times New Roman" w:hAnsi="Times New Roman"/>
          <w:lang w:eastAsia="en-AU"/>
        </w:rPr>
        <w:t xml:space="preserve">The </w:t>
      </w:r>
      <w:r w:rsidR="007A74F0" w:rsidRPr="002E0E99">
        <w:rPr>
          <w:rFonts w:ascii="Times New Roman" w:eastAsia="Times New Roman" w:hAnsi="Times New Roman"/>
          <w:lang w:eastAsia="en-AU"/>
        </w:rPr>
        <w:t xml:space="preserve">Instrument is a legislative instrument for the purposes of the </w:t>
      </w:r>
      <w:r w:rsidR="007A74F0" w:rsidRPr="002E0E99">
        <w:rPr>
          <w:rFonts w:ascii="Times New Roman" w:eastAsia="Times New Roman" w:hAnsi="Times New Roman"/>
          <w:i/>
          <w:lang w:eastAsia="en-AU"/>
        </w:rPr>
        <w:t>Legislation Act 2003</w:t>
      </w:r>
      <w:r w:rsidR="007A74F0" w:rsidRPr="002E0E99">
        <w:rPr>
          <w:rFonts w:ascii="Times New Roman" w:eastAsia="Times New Roman" w:hAnsi="Times New Roman"/>
        </w:rPr>
        <w:t xml:space="preserve">. </w:t>
      </w:r>
    </w:p>
    <w:p w14:paraId="312B0B17" w14:textId="4C481987" w:rsidR="007A74F0" w:rsidRDefault="00B57AF0" w:rsidP="007A74F0">
      <w:pPr>
        <w:autoSpaceDE w:val="0"/>
        <w:autoSpaceDN w:val="0"/>
        <w:adjustRightInd w:val="0"/>
        <w:spacing w:after="220" w:line="240" w:lineRule="auto"/>
        <w:rPr>
          <w:rFonts w:ascii="Times New Roman" w:eastAsia="Times New Roman" w:hAnsi="Times New Roman"/>
          <w:lang w:eastAsia="en-AU"/>
        </w:rPr>
      </w:pPr>
      <w:r>
        <w:rPr>
          <w:rFonts w:ascii="Times New Roman" w:eastAsia="Times New Roman" w:hAnsi="Times New Roman"/>
          <w:lang w:eastAsia="en-AU"/>
        </w:rPr>
        <w:t xml:space="preserve">The </w:t>
      </w:r>
      <w:r w:rsidR="007A74F0" w:rsidRPr="00B4775B">
        <w:rPr>
          <w:rFonts w:ascii="Times New Roman" w:eastAsia="Times New Roman" w:hAnsi="Times New Roman"/>
          <w:lang w:eastAsia="en-AU"/>
        </w:rPr>
        <w:t xml:space="preserve">Instrument, including </w:t>
      </w:r>
      <w:r w:rsidR="007A74F0">
        <w:rPr>
          <w:rFonts w:ascii="Times New Roman" w:eastAsia="Times New Roman" w:hAnsi="Times New Roman"/>
          <w:lang w:eastAsia="en-AU"/>
        </w:rPr>
        <w:t xml:space="preserve">the </w:t>
      </w:r>
      <w:r w:rsidR="007A74F0" w:rsidRPr="00B4775B">
        <w:rPr>
          <w:rFonts w:ascii="Times New Roman" w:eastAsia="Times New Roman" w:hAnsi="Times New Roman"/>
          <w:lang w:eastAsia="en-AU"/>
        </w:rPr>
        <w:t>Guide appearing at Schedule 1 to this Instrument, is to commence on the day after the Instrument is registered.</w:t>
      </w:r>
    </w:p>
    <w:p w14:paraId="5B55481F" w14:textId="77777777" w:rsidR="007A74F0" w:rsidRDefault="007A74F0" w:rsidP="007A74F0">
      <w:pPr>
        <w:spacing w:after="220" w:line="240" w:lineRule="auto"/>
        <w:jc w:val="right"/>
        <w:rPr>
          <w:rFonts w:ascii="Times New Roman" w:hAnsi="Times New Roman"/>
          <w:i/>
          <w:iCs/>
        </w:rPr>
      </w:pPr>
      <w:r w:rsidRPr="002E0E99">
        <w:rPr>
          <w:rFonts w:ascii="Times New Roman" w:hAnsi="Times New Roman"/>
        </w:rPr>
        <w:t xml:space="preserve">Authority: section </w:t>
      </w:r>
      <w:r>
        <w:rPr>
          <w:rFonts w:ascii="Times New Roman" w:hAnsi="Times New Roman"/>
        </w:rPr>
        <w:t>57A</w:t>
      </w:r>
      <w:r w:rsidRPr="002E0E99">
        <w:rPr>
          <w:rFonts w:ascii="Times New Roman" w:hAnsi="Times New Roman"/>
        </w:rPr>
        <w:t xml:space="preserve"> of the </w:t>
      </w:r>
      <w:r w:rsidRPr="002E0E99">
        <w:rPr>
          <w:rFonts w:ascii="Times New Roman" w:hAnsi="Times New Roman"/>
        </w:rPr>
        <w:br/>
      </w:r>
      <w:r w:rsidRPr="002E0E99">
        <w:rPr>
          <w:rFonts w:ascii="Times New Roman" w:hAnsi="Times New Roman"/>
          <w:i/>
          <w:iCs/>
        </w:rPr>
        <w:t>Safety, Rehabilitation and Compensation Act 1988</w:t>
      </w:r>
    </w:p>
    <w:p w14:paraId="71BCB423" w14:textId="77777777" w:rsidR="007A74F0" w:rsidRPr="002E0E99" w:rsidRDefault="007A74F0" w:rsidP="007A74F0">
      <w:pPr>
        <w:spacing w:after="220" w:line="240" w:lineRule="auto"/>
        <w:jc w:val="center"/>
        <w:rPr>
          <w:rFonts w:ascii="Times New Roman" w:hAnsi="Times New Roman"/>
        </w:rPr>
      </w:pPr>
      <w:r w:rsidRPr="002E0E99">
        <w:rPr>
          <w:rFonts w:ascii="Times New Roman" w:hAnsi="Times New Roman"/>
        </w:rPr>
        <w:br w:type="page"/>
      </w:r>
    </w:p>
    <w:p w14:paraId="6F578B9D" w14:textId="77777777" w:rsidR="007A74F0" w:rsidRPr="002E0E99" w:rsidRDefault="007A74F0" w:rsidP="007A74F0">
      <w:pPr>
        <w:pageBreakBefore/>
        <w:spacing w:after="220" w:line="240" w:lineRule="auto"/>
        <w:jc w:val="right"/>
        <w:rPr>
          <w:rFonts w:ascii="Times New Roman" w:hAnsi="Times New Roman"/>
          <w:b/>
        </w:rPr>
      </w:pPr>
      <w:r w:rsidRPr="002E0E99">
        <w:rPr>
          <w:rFonts w:ascii="Times New Roman" w:hAnsi="Times New Roman"/>
          <w:b/>
        </w:rPr>
        <w:lastRenderedPageBreak/>
        <w:t>Attachment A</w:t>
      </w:r>
    </w:p>
    <w:p w14:paraId="0C93EB44" w14:textId="77777777" w:rsidR="007A74F0" w:rsidRPr="00924216" w:rsidRDefault="007A74F0" w:rsidP="007A74F0">
      <w:pPr>
        <w:pStyle w:val="Heading1"/>
        <w:jc w:val="center"/>
        <w:rPr>
          <w:sz w:val="24"/>
          <w:szCs w:val="24"/>
        </w:rPr>
      </w:pPr>
      <w:r w:rsidRPr="00924216">
        <w:rPr>
          <w:sz w:val="24"/>
          <w:szCs w:val="24"/>
        </w:rPr>
        <w:t>NOTES ON SECTIONS</w:t>
      </w:r>
    </w:p>
    <w:p w14:paraId="2E833D65" w14:textId="77777777" w:rsidR="00D96D5E" w:rsidRPr="00304724" w:rsidRDefault="00D96D5E" w:rsidP="00D96D5E">
      <w:pPr>
        <w:autoSpaceDE w:val="0"/>
        <w:autoSpaceDN w:val="0"/>
        <w:adjustRightInd w:val="0"/>
        <w:spacing w:after="220" w:line="240" w:lineRule="auto"/>
        <w:rPr>
          <w:rFonts w:ascii="Times New Roman" w:eastAsia="Times New Roman" w:hAnsi="Times New Roman"/>
          <w:lang w:eastAsia="en-AU"/>
        </w:rPr>
      </w:pPr>
      <w:r w:rsidRPr="00304724">
        <w:rPr>
          <w:rFonts w:ascii="Times New Roman" w:eastAsia="Times New Roman" w:hAnsi="Times New Roman"/>
          <w:lang w:eastAsia="en-AU"/>
        </w:rPr>
        <w:t xml:space="preserve">In these notes on </w:t>
      </w:r>
      <w:r>
        <w:rPr>
          <w:rFonts w:ascii="Times New Roman" w:eastAsia="Times New Roman" w:hAnsi="Times New Roman"/>
          <w:lang w:eastAsia="en-AU"/>
        </w:rPr>
        <w:t>sections</w:t>
      </w:r>
      <w:r w:rsidRPr="00304724">
        <w:rPr>
          <w:rFonts w:ascii="Times New Roman" w:eastAsia="Times New Roman" w:hAnsi="Times New Roman"/>
          <w:lang w:eastAsia="en-AU"/>
        </w:rPr>
        <w:t xml:space="preserve">, the following abbreviations are used: </w:t>
      </w:r>
    </w:p>
    <w:tbl>
      <w:tblPr>
        <w:tblStyle w:val="TableGrid"/>
        <w:tblW w:w="4878" w:type="pct"/>
        <w:tblInd w:w="5" w:type="dxa"/>
        <w:tblLook w:val="04A0" w:firstRow="1" w:lastRow="0" w:firstColumn="1" w:lastColumn="0" w:noHBand="0" w:noVBand="1"/>
      </w:tblPr>
      <w:tblGrid>
        <w:gridCol w:w="2612"/>
        <w:gridCol w:w="6184"/>
      </w:tblGrid>
      <w:tr w:rsidR="00D96D5E" w:rsidRPr="00304724" w14:paraId="4085A00C" w14:textId="77777777" w:rsidTr="00304724">
        <w:trPr>
          <w:trHeight w:val="378"/>
          <w:tblHeader/>
        </w:trPr>
        <w:tc>
          <w:tcPr>
            <w:tcW w:w="2655" w:type="dxa"/>
            <w:vAlign w:val="center"/>
          </w:tcPr>
          <w:p w14:paraId="7BD71857" w14:textId="77777777" w:rsidR="00D96D5E" w:rsidRPr="00304724" w:rsidRDefault="00D96D5E" w:rsidP="00304724">
            <w:pPr>
              <w:spacing w:before="120" w:after="120"/>
              <w:jc w:val="center"/>
              <w:rPr>
                <w:rFonts w:ascii="Times New Roman" w:hAnsi="Times New Roman" w:cs="Times New Roman"/>
                <w:b/>
                <w:bCs/>
              </w:rPr>
            </w:pPr>
            <w:r w:rsidRPr="00304724">
              <w:rPr>
                <w:rFonts w:ascii="Times New Roman" w:hAnsi="Times New Roman" w:cs="Times New Roman"/>
                <w:b/>
                <w:bCs/>
              </w:rPr>
              <w:t>Abbreviation</w:t>
            </w:r>
          </w:p>
        </w:tc>
        <w:tc>
          <w:tcPr>
            <w:tcW w:w="6361" w:type="dxa"/>
            <w:vAlign w:val="center"/>
          </w:tcPr>
          <w:p w14:paraId="05CDBAD8" w14:textId="77777777" w:rsidR="00D96D5E" w:rsidRPr="00304724" w:rsidRDefault="00D96D5E" w:rsidP="00304724">
            <w:pPr>
              <w:spacing w:before="120" w:after="120"/>
              <w:jc w:val="center"/>
              <w:rPr>
                <w:rFonts w:ascii="Times New Roman" w:hAnsi="Times New Roman" w:cs="Times New Roman"/>
                <w:b/>
                <w:bCs/>
              </w:rPr>
            </w:pPr>
            <w:r w:rsidRPr="00304724">
              <w:rPr>
                <w:rFonts w:ascii="Times New Roman" w:hAnsi="Times New Roman" w:cs="Times New Roman"/>
                <w:b/>
                <w:bCs/>
              </w:rPr>
              <w:t>Definition</w:t>
            </w:r>
          </w:p>
        </w:tc>
      </w:tr>
      <w:tr w:rsidR="00D96D5E" w:rsidRPr="00D96D5E" w14:paraId="4DD434C8" w14:textId="77777777" w:rsidTr="00304724">
        <w:trPr>
          <w:trHeight w:val="378"/>
          <w:tblHeader/>
        </w:trPr>
        <w:tc>
          <w:tcPr>
            <w:tcW w:w="2655" w:type="dxa"/>
            <w:vAlign w:val="center"/>
          </w:tcPr>
          <w:p w14:paraId="6159D34F" w14:textId="77777777" w:rsidR="00D96D5E" w:rsidRPr="00304724" w:rsidRDefault="00D96D5E" w:rsidP="00304724">
            <w:pPr>
              <w:spacing w:before="120" w:after="120"/>
              <w:rPr>
                <w:rFonts w:ascii="Times New Roman" w:hAnsi="Times New Roman" w:cs="Times New Roman"/>
              </w:rPr>
            </w:pPr>
            <w:r w:rsidRPr="00304724">
              <w:rPr>
                <w:rFonts w:ascii="Times New Roman" w:hAnsi="Times New Roman" w:cs="Times New Roman"/>
              </w:rPr>
              <w:t>Acts Interpretation Act</w:t>
            </w:r>
          </w:p>
        </w:tc>
        <w:tc>
          <w:tcPr>
            <w:tcW w:w="6361" w:type="dxa"/>
            <w:vAlign w:val="center"/>
          </w:tcPr>
          <w:p w14:paraId="4E0C6D91" w14:textId="77777777" w:rsidR="00D96D5E" w:rsidRPr="00304724" w:rsidRDefault="00D96D5E" w:rsidP="00304724">
            <w:pPr>
              <w:spacing w:before="120" w:after="120"/>
              <w:rPr>
                <w:rFonts w:ascii="Times New Roman" w:eastAsia="Times New Roman" w:hAnsi="Times New Roman" w:cs="Times New Roman"/>
                <w:i/>
                <w:iCs/>
                <w:lang w:eastAsia="en-AU"/>
              </w:rPr>
            </w:pPr>
            <w:r w:rsidRPr="00304724">
              <w:rPr>
                <w:rFonts w:ascii="Times New Roman" w:eastAsia="Times New Roman" w:hAnsi="Times New Roman" w:cs="Times New Roman"/>
                <w:i/>
                <w:iCs/>
                <w:lang w:eastAsia="en-AU"/>
              </w:rPr>
              <w:t>Acts Interpretation Act 1901</w:t>
            </w:r>
          </w:p>
        </w:tc>
      </w:tr>
      <w:tr w:rsidR="00D96D5E" w:rsidRPr="00304724" w14:paraId="1297A2DA" w14:textId="77777777" w:rsidTr="00304724">
        <w:tc>
          <w:tcPr>
            <w:tcW w:w="2655" w:type="dxa"/>
          </w:tcPr>
          <w:p w14:paraId="60F9C614" w14:textId="77777777" w:rsidR="00D96D5E" w:rsidRPr="00304724" w:rsidRDefault="00D96D5E" w:rsidP="00304724">
            <w:pPr>
              <w:spacing w:before="120" w:after="120"/>
              <w:rPr>
                <w:rFonts w:ascii="Times New Roman" w:hAnsi="Times New Roman" w:cs="Times New Roman"/>
              </w:rPr>
            </w:pPr>
            <w:r w:rsidRPr="00304724">
              <w:rPr>
                <w:rFonts w:ascii="Times New Roman" w:hAnsi="Times New Roman" w:cs="Times New Roman"/>
              </w:rPr>
              <w:t xml:space="preserve">Closing Loopholes </w:t>
            </w:r>
            <w:r>
              <w:rPr>
                <w:rFonts w:ascii="Times New Roman" w:hAnsi="Times New Roman" w:cs="Times New Roman"/>
              </w:rPr>
              <w:t>Act</w:t>
            </w:r>
          </w:p>
        </w:tc>
        <w:tc>
          <w:tcPr>
            <w:tcW w:w="6361" w:type="dxa"/>
          </w:tcPr>
          <w:p w14:paraId="6930DCE8" w14:textId="77777777" w:rsidR="00D96D5E" w:rsidRPr="00304724" w:rsidRDefault="00D96D5E" w:rsidP="00304724">
            <w:pPr>
              <w:spacing w:before="120" w:after="120"/>
              <w:rPr>
                <w:rFonts w:ascii="Times New Roman" w:hAnsi="Times New Roman" w:cs="Times New Roman"/>
              </w:rPr>
            </w:pPr>
            <w:r w:rsidRPr="00D96D5E">
              <w:rPr>
                <w:rFonts w:ascii="Times New Roman" w:eastAsia="Times New Roman" w:hAnsi="Times New Roman" w:cs="Times New Roman"/>
                <w:i/>
                <w:iCs/>
                <w:lang w:eastAsia="en-AU"/>
              </w:rPr>
              <w:t>Fair Work Legislation Amendment (Closing Loopholes) Act 2023</w:t>
            </w:r>
          </w:p>
        </w:tc>
      </w:tr>
      <w:tr w:rsidR="00D96D5E" w:rsidRPr="00D96D5E" w14:paraId="22F7891F" w14:textId="77777777" w:rsidTr="00304724">
        <w:tc>
          <w:tcPr>
            <w:tcW w:w="2655" w:type="dxa"/>
          </w:tcPr>
          <w:p w14:paraId="5E4F2E41" w14:textId="77777777" w:rsidR="00D96D5E" w:rsidRPr="00D96D5E" w:rsidRDefault="00D96D5E" w:rsidP="00304724">
            <w:pPr>
              <w:spacing w:before="120" w:after="120"/>
              <w:rPr>
                <w:rFonts w:ascii="Times New Roman" w:hAnsi="Times New Roman" w:cs="Times New Roman"/>
              </w:rPr>
            </w:pPr>
            <w:r>
              <w:rPr>
                <w:rFonts w:ascii="Times New Roman" w:hAnsi="Times New Roman" w:cs="Times New Roman"/>
              </w:rPr>
              <w:t>Guide</w:t>
            </w:r>
          </w:p>
        </w:tc>
        <w:tc>
          <w:tcPr>
            <w:tcW w:w="6361" w:type="dxa"/>
          </w:tcPr>
          <w:p w14:paraId="1EAE6223" w14:textId="77777777" w:rsidR="00D96D5E" w:rsidRPr="00D96D5E" w:rsidRDefault="00D96D5E" w:rsidP="00304724">
            <w:pPr>
              <w:spacing w:before="120" w:after="120"/>
              <w:rPr>
                <w:rFonts w:ascii="Times New Roman" w:eastAsia="Times New Roman" w:hAnsi="Times New Roman" w:cs="Times New Roman"/>
                <w:i/>
                <w:iCs/>
                <w:lang w:eastAsia="en-AU"/>
              </w:rPr>
            </w:pPr>
            <w:r w:rsidRPr="00D96D5E">
              <w:rPr>
                <w:rFonts w:ascii="Times New Roman" w:eastAsia="Times New Roman" w:hAnsi="Times New Roman" w:cs="Times New Roman"/>
                <w:i/>
                <w:iCs/>
                <w:lang w:eastAsia="en-AU"/>
              </w:rPr>
              <w:t>Guide for Arranging Rehabilitation Assessments and Requiring Examinations</w:t>
            </w:r>
            <w:r w:rsidRPr="00304724">
              <w:rPr>
                <w:rFonts w:ascii="Times New Roman" w:eastAsia="Times New Roman" w:hAnsi="Times New Roman" w:cs="Times New Roman"/>
                <w:lang w:eastAsia="en-AU"/>
              </w:rPr>
              <w:t xml:space="preserve"> set out in Schedule 1 to the Instrument</w:t>
            </w:r>
          </w:p>
        </w:tc>
      </w:tr>
      <w:tr w:rsidR="00D96D5E" w:rsidRPr="00434C28" w14:paraId="3BB3683F" w14:textId="77777777" w:rsidTr="00304724">
        <w:tc>
          <w:tcPr>
            <w:tcW w:w="2655" w:type="dxa"/>
          </w:tcPr>
          <w:p w14:paraId="0D542AC7" w14:textId="77777777" w:rsidR="00D96D5E" w:rsidRPr="00434C28" w:rsidRDefault="00D96D5E" w:rsidP="00304724">
            <w:pPr>
              <w:spacing w:before="120" w:after="120"/>
              <w:rPr>
                <w:rFonts w:ascii="Times New Roman" w:hAnsi="Times New Roman" w:cs="Times New Roman"/>
              </w:rPr>
            </w:pPr>
            <w:r w:rsidRPr="00434C28">
              <w:rPr>
                <w:rFonts w:ascii="Times New Roman" w:hAnsi="Times New Roman" w:cs="Times New Roman"/>
              </w:rPr>
              <w:t>Instrument</w:t>
            </w:r>
          </w:p>
        </w:tc>
        <w:tc>
          <w:tcPr>
            <w:tcW w:w="6361" w:type="dxa"/>
          </w:tcPr>
          <w:p w14:paraId="70F9D6D4" w14:textId="77777777" w:rsidR="00D96D5E" w:rsidRPr="00434C28" w:rsidRDefault="00D96D5E" w:rsidP="00304724">
            <w:pPr>
              <w:spacing w:before="120" w:after="120"/>
              <w:rPr>
                <w:rFonts w:ascii="Times New Roman" w:hAnsi="Times New Roman" w:cs="Times New Roman"/>
                <w:i/>
                <w:iCs/>
              </w:rPr>
            </w:pPr>
            <w:r w:rsidRPr="00434C28">
              <w:rPr>
                <w:rFonts w:ascii="Times New Roman" w:hAnsi="Times New Roman" w:cs="Times New Roman"/>
                <w:i/>
                <w:iCs/>
              </w:rPr>
              <w:t>Safety, Rehabilitation and Compensation Act 1988 – Guide for Arranging Rehabilitation Assessments and Requiring Examinations 2024</w:t>
            </w:r>
          </w:p>
        </w:tc>
      </w:tr>
      <w:tr w:rsidR="00D96D5E" w:rsidRPr="00434C28" w14:paraId="51502CBD" w14:textId="77777777" w:rsidTr="00304724">
        <w:tc>
          <w:tcPr>
            <w:tcW w:w="2655" w:type="dxa"/>
          </w:tcPr>
          <w:p w14:paraId="6CB2FBA5" w14:textId="77777777" w:rsidR="00D96D5E" w:rsidRPr="00434C28" w:rsidRDefault="00D96D5E" w:rsidP="00304724">
            <w:pPr>
              <w:spacing w:before="120" w:after="120"/>
              <w:rPr>
                <w:rFonts w:ascii="Times New Roman" w:hAnsi="Times New Roman" w:cs="Times New Roman"/>
              </w:rPr>
            </w:pPr>
            <w:r>
              <w:rPr>
                <w:rFonts w:ascii="Times New Roman" w:hAnsi="Times New Roman" w:cs="Times New Roman"/>
              </w:rPr>
              <w:t>Legislation Act</w:t>
            </w:r>
          </w:p>
        </w:tc>
        <w:tc>
          <w:tcPr>
            <w:tcW w:w="6361" w:type="dxa"/>
          </w:tcPr>
          <w:p w14:paraId="296CE314" w14:textId="77777777" w:rsidR="00D96D5E" w:rsidRPr="00434C28" w:rsidRDefault="00D96D5E" w:rsidP="00304724">
            <w:pPr>
              <w:spacing w:before="120" w:after="120"/>
              <w:rPr>
                <w:rFonts w:ascii="Times New Roman" w:hAnsi="Times New Roman" w:cs="Times New Roman"/>
                <w:i/>
                <w:iCs/>
              </w:rPr>
            </w:pPr>
            <w:r w:rsidRPr="000200F7">
              <w:rPr>
                <w:rFonts w:ascii="Times New Roman" w:hAnsi="Times New Roman"/>
                <w:bCs/>
                <w:i/>
                <w:iCs/>
              </w:rPr>
              <w:t>Legislation Act 2003</w:t>
            </w:r>
          </w:p>
        </w:tc>
      </w:tr>
      <w:tr w:rsidR="00D96D5E" w:rsidRPr="00304724" w14:paraId="60E1046C" w14:textId="77777777" w:rsidTr="00304724">
        <w:tc>
          <w:tcPr>
            <w:tcW w:w="2655" w:type="dxa"/>
          </w:tcPr>
          <w:p w14:paraId="0BD12A87" w14:textId="77777777" w:rsidR="00D96D5E" w:rsidRPr="00304724" w:rsidRDefault="00D96D5E" w:rsidP="00304724">
            <w:pPr>
              <w:spacing w:before="120" w:after="120"/>
              <w:rPr>
                <w:rFonts w:ascii="Times New Roman" w:hAnsi="Times New Roman" w:cs="Times New Roman"/>
              </w:rPr>
            </w:pPr>
            <w:r w:rsidRPr="00304724">
              <w:rPr>
                <w:rFonts w:ascii="Times New Roman" w:hAnsi="Times New Roman" w:cs="Times New Roman"/>
              </w:rPr>
              <w:t>SRC Act</w:t>
            </w:r>
          </w:p>
        </w:tc>
        <w:tc>
          <w:tcPr>
            <w:tcW w:w="6361" w:type="dxa"/>
          </w:tcPr>
          <w:p w14:paraId="725924AD" w14:textId="77777777" w:rsidR="00D96D5E" w:rsidRPr="00304724" w:rsidRDefault="00D96D5E" w:rsidP="00304724">
            <w:pPr>
              <w:spacing w:before="120" w:after="120"/>
              <w:rPr>
                <w:rFonts w:ascii="Times New Roman" w:eastAsia="Times New Roman" w:hAnsi="Times New Roman" w:cs="Times New Roman"/>
                <w:i/>
                <w:iCs/>
                <w:lang w:eastAsia="en-AU"/>
              </w:rPr>
            </w:pPr>
            <w:r w:rsidRPr="00304724">
              <w:rPr>
                <w:rFonts w:ascii="Times New Roman" w:eastAsia="Times New Roman" w:hAnsi="Times New Roman" w:cs="Times New Roman"/>
                <w:i/>
                <w:iCs/>
                <w:lang w:eastAsia="en-AU"/>
              </w:rPr>
              <w:t>Safety, Rehabilitation and Compensation Act 1988</w:t>
            </w:r>
          </w:p>
        </w:tc>
      </w:tr>
    </w:tbl>
    <w:p w14:paraId="21B55277" w14:textId="77777777" w:rsidR="007A74F0" w:rsidRPr="00924216" w:rsidRDefault="007A74F0" w:rsidP="00694C76">
      <w:pPr>
        <w:pStyle w:val="Heading2"/>
        <w:spacing w:before="220"/>
      </w:pPr>
      <w:r w:rsidRPr="00924216">
        <w:t>Section 1 – Name</w:t>
      </w:r>
    </w:p>
    <w:p w14:paraId="44297300" w14:textId="07FE6914" w:rsidR="007A74F0" w:rsidRPr="002855CE" w:rsidRDefault="007A74F0" w:rsidP="007A74F0">
      <w:pPr>
        <w:pStyle w:val="ListParagraph"/>
        <w:numPr>
          <w:ilvl w:val="0"/>
          <w:numId w:val="1"/>
        </w:numPr>
        <w:spacing w:after="220" w:line="240" w:lineRule="auto"/>
        <w:ind w:left="567" w:hanging="567"/>
        <w:contextualSpacing w:val="0"/>
        <w:rPr>
          <w:rFonts w:ascii="Times New Roman" w:hAnsi="Times New Roman"/>
          <w:i/>
          <w:iCs/>
        </w:rPr>
      </w:pPr>
      <w:r>
        <w:rPr>
          <w:rFonts w:ascii="Times New Roman" w:hAnsi="Times New Roman"/>
        </w:rPr>
        <w:t xml:space="preserve">Section 1 provides that the title of the instrument is the </w:t>
      </w:r>
      <w:r w:rsidRPr="002855CE">
        <w:rPr>
          <w:rFonts w:ascii="Times New Roman" w:hAnsi="Times New Roman"/>
          <w:i/>
          <w:iCs/>
        </w:rPr>
        <w:t>Safety, Rehabilitation and Compensation Act 1988 – Guide for Arranging Rehabilitation Assessments and Requiring Examinations 2024</w:t>
      </w:r>
      <w:r w:rsidRPr="007C7DE3">
        <w:rPr>
          <w:rFonts w:ascii="Times New Roman" w:hAnsi="Times New Roman"/>
        </w:rPr>
        <w:t>.</w:t>
      </w:r>
    </w:p>
    <w:p w14:paraId="052DA3B1" w14:textId="77777777" w:rsidR="007A74F0" w:rsidRPr="00924216" w:rsidRDefault="007A74F0" w:rsidP="007A74F0">
      <w:pPr>
        <w:pStyle w:val="Heading2"/>
      </w:pPr>
      <w:r w:rsidRPr="002E0E99">
        <w:t xml:space="preserve">Section 2 – Commencement </w:t>
      </w:r>
    </w:p>
    <w:p w14:paraId="42ED64DD" w14:textId="7C4EEFC8" w:rsidR="007A74F0" w:rsidRPr="000200F7"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0200F7">
        <w:rPr>
          <w:rFonts w:ascii="Times New Roman" w:hAnsi="Times New Roman"/>
        </w:rPr>
        <w:t xml:space="preserve">Section 2 provides that the </w:t>
      </w:r>
      <w:r>
        <w:rPr>
          <w:rFonts w:ascii="Times New Roman" w:hAnsi="Times New Roman"/>
        </w:rPr>
        <w:t>I</w:t>
      </w:r>
      <w:r w:rsidRPr="000200F7">
        <w:rPr>
          <w:rFonts w:ascii="Times New Roman" w:hAnsi="Times New Roman"/>
        </w:rPr>
        <w:t>nstrument commences</w:t>
      </w:r>
      <w:r>
        <w:rPr>
          <w:rFonts w:ascii="Times New Roman" w:eastAsia="Times New Roman" w:hAnsi="Times New Roman"/>
          <w:lang w:eastAsia="en-AU"/>
        </w:rPr>
        <w:t xml:space="preserve"> on the </w:t>
      </w:r>
      <w:r w:rsidRPr="00AA3B88">
        <w:rPr>
          <w:rFonts w:ascii="Times New Roman" w:eastAsia="Times New Roman" w:hAnsi="Times New Roman"/>
          <w:lang w:eastAsia="en-AU"/>
        </w:rPr>
        <w:t xml:space="preserve">day after the </w:t>
      </w:r>
      <w:r>
        <w:rPr>
          <w:rFonts w:ascii="Times New Roman" w:eastAsia="Times New Roman" w:hAnsi="Times New Roman"/>
          <w:lang w:eastAsia="en-AU"/>
        </w:rPr>
        <w:t>I</w:t>
      </w:r>
      <w:r w:rsidRPr="00AA3B88">
        <w:rPr>
          <w:rFonts w:ascii="Times New Roman" w:eastAsia="Times New Roman" w:hAnsi="Times New Roman"/>
          <w:lang w:eastAsia="en-AU"/>
        </w:rPr>
        <w:t>nstrument is registered on the Federal Register of Legislation</w:t>
      </w:r>
      <w:r w:rsidRPr="000200F7">
        <w:rPr>
          <w:rFonts w:ascii="Times New Roman" w:hAnsi="Times New Roman"/>
        </w:rPr>
        <w:t xml:space="preserve">. </w:t>
      </w:r>
      <w:r w:rsidR="00B973F4">
        <w:rPr>
          <w:rFonts w:ascii="Times New Roman" w:hAnsi="Times New Roman"/>
        </w:rPr>
        <w:t xml:space="preserve">For example, if the Instrument is registered on </w:t>
      </w:r>
      <w:r w:rsidR="00E94B19">
        <w:rPr>
          <w:rFonts w:ascii="Times New Roman" w:hAnsi="Times New Roman"/>
        </w:rPr>
        <w:t>2</w:t>
      </w:r>
      <w:r w:rsidR="000F41E4">
        <w:rPr>
          <w:rFonts w:ascii="Times New Roman" w:hAnsi="Times New Roman"/>
        </w:rPr>
        <w:t> </w:t>
      </w:r>
      <w:r w:rsidR="00E94B19">
        <w:rPr>
          <w:rFonts w:ascii="Times New Roman" w:hAnsi="Times New Roman"/>
        </w:rPr>
        <w:t>September</w:t>
      </w:r>
      <w:r w:rsidR="00B973F4">
        <w:rPr>
          <w:rFonts w:ascii="Times New Roman" w:hAnsi="Times New Roman"/>
        </w:rPr>
        <w:t xml:space="preserve"> 2024, the Instrument would commence on </w:t>
      </w:r>
      <w:r w:rsidR="00E94B19">
        <w:rPr>
          <w:rFonts w:ascii="Times New Roman" w:hAnsi="Times New Roman"/>
        </w:rPr>
        <w:t>3 September</w:t>
      </w:r>
      <w:r w:rsidR="001E5398">
        <w:rPr>
          <w:rFonts w:ascii="Times New Roman" w:hAnsi="Times New Roman"/>
        </w:rPr>
        <w:t xml:space="preserve"> 2024.</w:t>
      </w:r>
    </w:p>
    <w:p w14:paraId="28434888" w14:textId="77777777" w:rsidR="007A74F0" w:rsidRPr="00924216" w:rsidRDefault="007A74F0" w:rsidP="007A74F0">
      <w:pPr>
        <w:pStyle w:val="Heading2"/>
      </w:pPr>
      <w:r w:rsidRPr="002E0E99">
        <w:t xml:space="preserve">Section 3 – Authority </w:t>
      </w:r>
    </w:p>
    <w:p w14:paraId="38423F81" w14:textId="1D1FAEED" w:rsidR="007A74F0" w:rsidRPr="00B973F4" w:rsidRDefault="007A74F0" w:rsidP="007A74F0">
      <w:pPr>
        <w:pStyle w:val="ListParagraph"/>
        <w:numPr>
          <w:ilvl w:val="0"/>
          <w:numId w:val="1"/>
        </w:numPr>
        <w:spacing w:after="220" w:line="240" w:lineRule="auto"/>
        <w:ind w:left="567" w:hanging="567"/>
        <w:contextualSpacing w:val="0"/>
        <w:rPr>
          <w:rFonts w:ascii="Times New Roman" w:hAnsi="Times New Roman"/>
          <w:iCs/>
        </w:rPr>
      </w:pPr>
      <w:r w:rsidRPr="000200F7">
        <w:rPr>
          <w:rFonts w:ascii="Times New Roman" w:hAnsi="Times New Roman"/>
        </w:rPr>
        <w:t xml:space="preserve">Section 3 provides that the </w:t>
      </w:r>
      <w:r>
        <w:rPr>
          <w:rFonts w:ascii="Times New Roman" w:hAnsi="Times New Roman"/>
        </w:rPr>
        <w:t>I</w:t>
      </w:r>
      <w:r w:rsidRPr="000200F7">
        <w:rPr>
          <w:rFonts w:ascii="Times New Roman" w:hAnsi="Times New Roman"/>
        </w:rPr>
        <w:t xml:space="preserve">nstrument is made under section </w:t>
      </w:r>
      <w:r>
        <w:rPr>
          <w:rFonts w:ascii="Times New Roman" w:hAnsi="Times New Roman"/>
        </w:rPr>
        <w:t>57A</w:t>
      </w:r>
      <w:r w:rsidRPr="000200F7">
        <w:rPr>
          <w:rFonts w:ascii="Times New Roman" w:hAnsi="Times New Roman"/>
        </w:rPr>
        <w:t xml:space="preserve"> of the </w:t>
      </w:r>
      <w:r w:rsidR="00D96D5E">
        <w:rPr>
          <w:rFonts w:ascii="Times New Roman" w:hAnsi="Times New Roman"/>
        </w:rPr>
        <w:t>SRC Act</w:t>
      </w:r>
      <w:r w:rsidRPr="000200F7">
        <w:rPr>
          <w:rFonts w:ascii="Times New Roman" w:hAnsi="Times New Roman"/>
          <w:i/>
        </w:rPr>
        <w:t>.</w:t>
      </w:r>
      <w:r w:rsidR="00B973F4" w:rsidRPr="00B973F4">
        <w:rPr>
          <w:rFonts w:ascii="Times New Roman" w:hAnsi="Times New Roman"/>
          <w:iCs/>
        </w:rPr>
        <w:t xml:space="preserve"> </w:t>
      </w:r>
      <w:r w:rsidR="00B973F4" w:rsidRPr="00304724">
        <w:rPr>
          <w:rFonts w:ascii="Times New Roman" w:hAnsi="Times New Roman"/>
          <w:iCs/>
        </w:rPr>
        <w:t xml:space="preserve">Section 57A is inserted into the SRC Act by </w:t>
      </w:r>
      <w:r w:rsidR="00B973F4" w:rsidRPr="00B973F4">
        <w:rPr>
          <w:rFonts w:ascii="Times New Roman" w:eastAsia="Times New Roman" w:hAnsi="Times New Roman"/>
          <w:iCs/>
          <w:lang w:eastAsia="en-AU"/>
        </w:rPr>
        <w:t>Part 2 of Schedule 3 to the Closing Loopholes Act</w:t>
      </w:r>
      <w:r w:rsidR="00B973F4">
        <w:rPr>
          <w:rFonts w:ascii="Times New Roman" w:eastAsia="Times New Roman" w:hAnsi="Times New Roman"/>
          <w:iCs/>
          <w:lang w:eastAsia="en-AU"/>
        </w:rPr>
        <w:t>.</w:t>
      </w:r>
    </w:p>
    <w:p w14:paraId="608B173F" w14:textId="77777777" w:rsidR="007A74F0" w:rsidRPr="00924216" w:rsidRDefault="007A74F0" w:rsidP="007A74F0">
      <w:pPr>
        <w:pStyle w:val="Heading2"/>
      </w:pPr>
      <w:r w:rsidRPr="002E0E99">
        <w:t>Section 4 – Definitions</w:t>
      </w:r>
    </w:p>
    <w:p w14:paraId="5307AE7E" w14:textId="3BEEFAFB" w:rsidR="007A74F0" w:rsidRPr="000200F7" w:rsidRDefault="007A74F0" w:rsidP="007A74F0">
      <w:pPr>
        <w:pStyle w:val="ListParagraph"/>
        <w:numPr>
          <w:ilvl w:val="0"/>
          <w:numId w:val="1"/>
        </w:numPr>
        <w:spacing w:after="220" w:line="240" w:lineRule="auto"/>
        <w:ind w:left="567" w:hanging="567"/>
        <w:contextualSpacing w:val="0"/>
        <w:rPr>
          <w:rFonts w:ascii="Times New Roman" w:hAnsi="Times New Roman"/>
          <w:bCs/>
        </w:rPr>
      </w:pPr>
      <w:r w:rsidRPr="000200F7">
        <w:rPr>
          <w:rFonts w:ascii="Times New Roman" w:hAnsi="Times New Roman"/>
          <w:bCs/>
        </w:rPr>
        <w:t xml:space="preserve">The introductory </w:t>
      </w:r>
      <w:r w:rsidRPr="000200F7">
        <w:rPr>
          <w:rFonts w:ascii="Times New Roman" w:hAnsi="Times New Roman"/>
        </w:rPr>
        <w:t>note</w:t>
      </w:r>
      <w:r w:rsidRPr="000200F7">
        <w:rPr>
          <w:rFonts w:ascii="Times New Roman" w:hAnsi="Times New Roman"/>
          <w:bCs/>
        </w:rPr>
        <w:t xml:space="preserve"> to section 4 lists several expressions used in the </w:t>
      </w:r>
      <w:r>
        <w:rPr>
          <w:rFonts w:ascii="Times New Roman" w:hAnsi="Times New Roman"/>
          <w:bCs/>
        </w:rPr>
        <w:t>I</w:t>
      </w:r>
      <w:r w:rsidRPr="000200F7">
        <w:rPr>
          <w:rFonts w:ascii="Times New Roman" w:hAnsi="Times New Roman"/>
          <w:bCs/>
        </w:rPr>
        <w:t xml:space="preserve">nstrument that are defined in the SRC Act. Subsection 13(1)(b) of the </w:t>
      </w:r>
      <w:r w:rsidRPr="00694C76">
        <w:rPr>
          <w:rFonts w:ascii="Times New Roman" w:hAnsi="Times New Roman"/>
          <w:bCs/>
        </w:rPr>
        <w:t>Legislation Act</w:t>
      </w:r>
      <w:r w:rsidRPr="000200F7">
        <w:rPr>
          <w:rFonts w:ascii="Times New Roman" w:hAnsi="Times New Roman"/>
          <w:bCs/>
          <w:i/>
          <w:iCs/>
        </w:rPr>
        <w:t xml:space="preserve"> </w:t>
      </w:r>
      <w:r w:rsidRPr="000200F7">
        <w:rPr>
          <w:rFonts w:ascii="Times New Roman" w:hAnsi="Times New Roman"/>
          <w:bCs/>
        </w:rPr>
        <w:t>relevantly provides that</w:t>
      </w:r>
      <w:r w:rsidR="00B57AF0">
        <w:rPr>
          <w:rFonts w:ascii="Times New Roman" w:hAnsi="Times New Roman"/>
          <w:bCs/>
        </w:rPr>
        <w:t>,</w:t>
      </w:r>
      <w:r w:rsidRPr="000200F7">
        <w:rPr>
          <w:rFonts w:ascii="Times New Roman" w:hAnsi="Times New Roman"/>
          <w:bCs/>
        </w:rPr>
        <w:t xml:space="preserve"> if enabling legislation confers on a person the power to make a legislative instrument</w:t>
      </w:r>
      <w:r w:rsidR="00B57AF0">
        <w:rPr>
          <w:rFonts w:ascii="Times New Roman" w:hAnsi="Times New Roman"/>
          <w:bCs/>
        </w:rPr>
        <w:t>,</w:t>
      </w:r>
      <w:r w:rsidRPr="000200F7">
        <w:rPr>
          <w:rFonts w:ascii="Times New Roman" w:hAnsi="Times New Roman"/>
          <w:bCs/>
        </w:rPr>
        <w:t xml:space="preserve"> then, unless the contrary intention appears, expressions used in any instrument so made have the same meaning as in the enabling legislation as in force from time to time.</w:t>
      </w:r>
    </w:p>
    <w:p w14:paraId="68BDF31C" w14:textId="632A8998"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0200F7">
        <w:rPr>
          <w:rFonts w:ascii="Times New Roman" w:hAnsi="Times New Roman"/>
          <w:bCs/>
        </w:rPr>
        <w:t>Section</w:t>
      </w:r>
      <w:r w:rsidRPr="000200F7">
        <w:rPr>
          <w:rFonts w:ascii="Times New Roman" w:hAnsi="Times New Roman"/>
        </w:rPr>
        <w:t xml:space="preserve"> 4 </w:t>
      </w:r>
      <w:r>
        <w:rPr>
          <w:rFonts w:ascii="Times New Roman" w:hAnsi="Times New Roman"/>
        </w:rPr>
        <w:t>defines</w:t>
      </w:r>
      <w:r w:rsidRPr="000200F7">
        <w:rPr>
          <w:rFonts w:ascii="Times New Roman" w:hAnsi="Times New Roman"/>
        </w:rPr>
        <w:t xml:space="preserve"> </w:t>
      </w:r>
      <w:r w:rsidR="00B973F4">
        <w:rPr>
          <w:rFonts w:ascii="Times New Roman" w:hAnsi="Times New Roman"/>
        </w:rPr>
        <w:t xml:space="preserve">the following </w:t>
      </w:r>
      <w:r>
        <w:rPr>
          <w:rFonts w:ascii="Times New Roman" w:hAnsi="Times New Roman"/>
        </w:rPr>
        <w:t xml:space="preserve">additional </w:t>
      </w:r>
      <w:r w:rsidRPr="000200F7">
        <w:rPr>
          <w:rFonts w:ascii="Times New Roman" w:hAnsi="Times New Roman"/>
        </w:rPr>
        <w:t xml:space="preserve">terms used in the </w:t>
      </w:r>
      <w:r>
        <w:rPr>
          <w:rFonts w:ascii="Times New Roman" w:hAnsi="Times New Roman"/>
        </w:rPr>
        <w:t>I</w:t>
      </w:r>
      <w:r w:rsidRPr="000200F7">
        <w:rPr>
          <w:rFonts w:ascii="Times New Roman" w:hAnsi="Times New Roman"/>
        </w:rPr>
        <w:t>nstrument.</w:t>
      </w:r>
    </w:p>
    <w:p w14:paraId="5A24631F" w14:textId="77777777" w:rsidR="007A74F0" w:rsidRPr="00924216" w:rsidRDefault="007A74F0" w:rsidP="00425B07">
      <w:pPr>
        <w:pStyle w:val="Heading3"/>
        <w:keepNext/>
        <w:keepLines/>
      </w:pPr>
      <w:r w:rsidRPr="00924216">
        <w:t>‘Application date’</w:t>
      </w:r>
    </w:p>
    <w:p w14:paraId="40FB6FF5" w14:textId="28ACB1E2" w:rsidR="007A74F0" w:rsidRDefault="007A74F0" w:rsidP="003D3F8A">
      <w:pPr>
        <w:pStyle w:val="ListParagraph"/>
        <w:numPr>
          <w:ilvl w:val="0"/>
          <w:numId w:val="1"/>
        </w:numPr>
        <w:spacing w:after="220" w:line="240" w:lineRule="auto"/>
        <w:ind w:left="567" w:hanging="567"/>
        <w:rPr>
          <w:rFonts w:ascii="Times New Roman" w:hAnsi="Times New Roman"/>
        </w:rPr>
      </w:pPr>
      <w:r w:rsidRPr="009A4692">
        <w:rPr>
          <w:rFonts w:ascii="Times New Roman" w:hAnsi="Times New Roman"/>
          <w:bCs/>
        </w:rPr>
        <w:t>The</w:t>
      </w:r>
      <w:r>
        <w:rPr>
          <w:rFonts w:ascii="Times New Roman" w:hAnsi="Times New Roman"/>
        </w:rPr>
        <w:t xml:space="preserve"> term </w:t>
      </w:r>
      <w:r w:rsidRPr="00C44105">
        <w:rPr>
          <w:rFonts w:ascii="Times New Roman" w:hAnsi="Times New Roman"/>
          <w:b/>
          <w:bCs/>
          <w:i/>
          <w:iCs/>
        </w:rPr>
        <w:t>application date</w:t>
      </w:r>
      <w:r w:rsidRPr="00F67FDC">
        <w:rPr>
          <w:rFonts w:ascii="Times New Roman" w:hAnsi="Times New Roman"/>
        </w:rPr>
        <w:t xml:space="preserve"> mean</w:t>
      </w:r>
      <w:r>
        <w:rPr>
          <w:rFonts w:ascii="Times New Roman" w:hAnsi="Times New Roman"/>
        </w:rPr>
        <w:t>s</w:t>
      </w:r>
      <w:r w:rsidRPr="00F67FDC">
        <w:rPr>
          <w:rFonts w:ascii="Times New Roman" w:hAnsi="Times New Roman"/>
        </w:rPr>
        <w:t xml:space="preserve"> the date that is 6 weeks after the date on which </w:t>
      </w:r>
      <w:r>
        <w:rPr>
          <w:rFonts w:ascii="Times New Roman" w:hAnsi="Times New Roman"/>
        </w:rPr>
        <w:t>the In</w:t>
      </w:r>
      <w:r w:rsidRPr="00F67FDC">
        <w:rPr>
          <w:rFonts w:ascii="Times New Roman" w:hAnsi="Times New Roman"/>
        </w:rPr>
        <w:t>strument commenced in accordance with section 2.</w:t>
      </w:r>
      <w:r>
        <w:rPr>
          <w:rFonts w:ascii="Times New Roman" w:hAnsi="Times New Roman"/>
        </w:rPr>
        <w:t xml:space="preserve"> For example, if the Instrument commenced on </w:t>
      </w:r>
      <w:bookmarkStart w:id="1" w:name="_Hlk174378024"/>
      <w:r w:rsidR="000F41E4" w:rsidRPr="34EE0650">
        <w:rPr>
          <w:rFonts w:ascii="Times New Roman" w:hAnsi="Times New Roman"/>
        </w:rPr>
        <w:t>3 September</w:t>
      </w:r>
      <w:r>
        <w:rPr>
          <w:rFonts w:ascii="Times New Roman" w:hAnsi="Times New Roman"/>
        </w:rPr>
        <w:t xml:space="preserve"> 2024, the application date would be </w:t>
      </w:r>
      <w:r w:rsidR="000F41E4" w:rsidRPr="34EE0650">
        <w:rPr>
          <w:rFonts w:ascii="Times New Roman" w:hAnsi="Times New Roman"/>
        </w:rPr>
        <w:t>15 October</w:t>
      </w:r>
      <w:r>
        <w:rPr>
          <w:rFonts w:ascii="Times New Roman" w:hAnsi="Times New Roman"/>
        </w:rPr>
        <w:t xml:space="preserve"> 2024</w:t>
      </w:r>
      <w:bookmarkEnd w:id="1"/>
      <w:r>
        <w:rPr>
          <w:rFonts w:ascii="Times New Roman" w:hAnsi="Times New Roman"/>
        </w:rPr>
        <w:t>.</w:t>
      </w:r>
    </w:p>
    <w:p w14:paraId="0902DFBA" w14:textId="77777777" w:rsidR="007A74F0" w:rsidRPr="00924216" w:rsidRDefault="007A74F0" w:rsidP="007A74F0">
      <w:pPr>
        <w:pStyle w:val="Heading3"/>
      </w:pPr>
      <w:r>
        <w:lastRenderedPageBreak/>
        <w:t>‘</w:t>
      </w:r>
      <w:r w:rsidRPr="00E35962">
        <w:t>Approved Rehabilitation Assessments and Examinations Guide</w:t>
      </w:r>
      <w:r>
        <w:t>’</w:t>
      </w:r>
      <w:r w:rsidRPr="00E35962">
        <w:t xml:space="preserve"> </w:t>
      </w:r>
    </w:p>
    <w:p w14:paraId="4E4D8E41" w14:textId="7ED3134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AF54EA">
        <w:rPr>
          <w:rFonts w:ascii="Times New Roman" w:hAnsi="Times New Roman"/>
          <w:b/>
          <w:bCs/>
          <w:i/>
          <w:iCs/>
        </w:rPr>
        <w:t>approved Rehabilitation Assessments and Examinations Guide</w:t>
      </w:r>
      <w:r w:rsidRPr="00AF54EA">
        <w:rPr>
          <w:rFonts w:ascii="Times New Roman" w:hAnsi="Times New Roman"/>
        </w:rPr>
        <w:t xml:space="preserve"> and </w:t>
      </w:r>
      <w:r w:rsidRPr="00AF54EA">
        <w:rPr>
          <w:rFonts w:ascii="Times New Roman" w:hAnsi="Times New Roman"/>
          <w:b/>
          <w:bCs/>
          <w:i/>
          <w:iCs/>
        </w:rPr>
        <w:t>this Guide</w:t>
      </w:r>
      <w:r w:rsidRPr="00AF54EA">
        <w:rPr>
          <w:rFonts w:ascii="Times New Roman" w:hAnsi="Times New Roman"/>
        </w:rPr>
        <w:t xml:space="preserve"> mean</w:t>
      </w:r>
      <w:r>
        <w:rPr>
          <w:rFonts w:ascii="Times New Roman" w:hAnsi="Times New Roman"/>
        </w:rPr>
        <w:t>s</w:t>
      </w:r>
      <w:r w:rsidRPr="00AF54EA">
        <w:rPr>
          <w:rFonts w:ascii="Times New Roman" w:hAnsi="Times New Roman"/>
        </w:rPr>
        <w:t xml:space="preserve"> the Guide for Arranging Rehabilitation Assessments and Requiring Examinations set out in Schedule 1 to </w:t>
      </w:r>
      <w:r>
        <w:rPr>
          <w:rFonts w:ascii="Times New Roman" w:hAnsi="Times New Roman"/>
        </w:rPr>
        <w:t>the I</w:t>
      </w:r>
      <w:r w:rsidRPr="00AF54EA">
        <w:rPr>
          <w:rFonts w:ascii="Times New Roman" w:hAnsi="Times New Roman"/>
        </w:rPr>
        <w:t>nstrument.</w:t>
      </w:r>
    </w:p>
    <w:p w14:paraId="1057297C" w14:textId="124847A2" w:rsidR="007A74F0" w:rsidRPr="00924216" w:rsidRDefault="007A74F0" w:rsidP="007A74F0">
      <w:pPr>
        <w:pStyle w:val="Heading3"/>
      </w:pPr>
      <w:r>
        <w:t>‘</w:t>
      </w:r>
      <w:r w:rsidRPr="00024F7D">
        <w:t>Assessor</w:t>
      </w:r>
      <w:r>
        <w:t>’</w:t>
      </w:r>
      <w:r w:rsidRPr="00024F7D">
        <w:t xml:space="preserve">, </w:t>
      </w:r>
      <w:r>
        <w:t>‘</w:t>
      </w:r>
      <w:r w:rsidRPr="00024F7D">
        <w:t>medical practitioner</w:t>
      </w:r>
      <w:r>
        <w:t>’</w:t>
      </w:r>
      <w:r w:rsidRPr="00024F7D">
        <w:t xml:space="preserve">, </w:t>
      </w:r>
      <w:r>
        <w:t>‘</w:t>
      </w:r>
      <w:r w:rsidRPr="00024F7D">
        <w:t>other health professional</w:t>
      </w:r>
      <w:r>
        <w:t>’</w:t>
      </w:r>
      <w:r w:rsidRPr="00024F7D">
        <w:t xml:space="preserve">, </w:t>
      </w:r>
      <w:r>
        <w:t>‘</w:t>
      </w:r>
      <w:r w:rsidRPr="00024F7D">
        <w:t>other qualified person</w:t>
      </w:r>
      <w:r>
        <w:t>’</w:t>
      </w:r>
      <w:r w:rsidR="00383170">
        <w:t>, ‘panel</w:t>
      </w:r>
      <w:r w:rsidR="00CF1E21">
        <w:t>’</w:t>
      </w:r>
    </w:p>
    <w:p w14:paraId="7ADF33AA" w14:textId="77777777" w:rsidR="007A74F0" w:rsidRPr="00B33F1C"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B33F1C">
        <w:rPr>
          <w:rFonts w:ascii="Times New Roman" w:hAnsi="Times New Roman"/>
          <w:b/>
          <w:bCs/>
          <w:i/>
          <w:iCs/>
        </w:rPr>
        <w:t>assessor</w:t>
      </w:r>
      <w:r w:rsidRPr="00B33F1C">
        <w:rPr>
          <w:rFonts w:ascii="Times New Roman" w:hAnsi="Times New Roman"/>
        </w:rPr>
        <w:t xml:space="preserve"> means a </w:t>
      </w:r>
      <w:r w:rsidRPr="00627587">
        <w:rPr>
          <w:rFonts w:ascii="Times New Roman" w:hAnsi="Times New Roman"/>
          <w:b/>
          <w:bCs/>
          <w:i/>
          <w:iCs/>
        </w:rPr>
        <w:t>medical practitioner</w:t>
      </w:r>
      <w:r w:rsidRPr="00B33F1C">
        <w:rPr>
          <w:rFonts w:ascii="Times New Roman" w:hAnsi="Times New Roman"/>
        </w:rPr>
        <w:t xml:space="preserve"> or </w:t>
      </w:r>
      <w:r w:rsidRPr="00627587">
        <w:rPr>
          <w:rFonts w:ascii="Times New Roman" w:hAnsi="Times New Roman"/>
          <w:b/>
          <w:bCs/>
          <w:i/>
          <w:iCs/>
        </w:rPr>
        <w:t>other qualified person</w:t>
      </w:r>
      <w:r w:rsidRPr="00B33F1C">
        <w:rPr>
          <w:rFonts w:ascii="Times New Roman" w:hAnsi="Times New Roman"/>
        </w:rPr>
        <w:t>.</w:t>
      </w:r>
    </w:p>
    <w:p w14:paraId="5FCDF4BF" w14:textId="5D01659D" w:rsidR="007A74F0" w:rsidRPr="00F749BC"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F749BC">
        <w:rPr>
          <w:rFonts w:ascii="Times New Roman" w:hAnsi="Times New Roman"/>
        </w:rPr>
        <w:t xml:space="preserve">The term </w:t>
      </w:r>
      <w:r w:rsidRPr="00F749BC">
        <w:rPr>
          <w:rFonts w:ascii="Times New Roman" w:hAnsi="Times New Roman"/>
          <w:b/>
          <w:bCs/>
          <w:i/>
          <w:iCs/>
        </w:rPr>
        <w:t>medical practitioner</w:t>
      </w:r>
      <w:r w:rsidRPr="00F749BC">
        <w:rPr>
          <w:rFonts w:ascii="Times New Roman" w:hAnsi="Times New Roman"/>
        </w:rPr>
        <w:t xml:space="preserve"> means a person who is registered with the Australian Health Practitioner Regulation Agency as a medical practitioner and is to be interpreted consistently with the term ‘legally qualified medical practitioner’ in the SRC Act. The note to this definition provides that the term ‘legally qualified medical practitioner’, which is not defined in </w:t>
      </w:r>
      <w:r w:rsidR="001E5398">
        <w:rPr>
          <w:rFonts w:ascii="Times New Roman" w:hAnsi="Times New Roman"/>
        </w:rPr>
        <w:t>the SRC</w:t>
      </w:r>
      <w:r w:rsidR="00C21974">
        <w:rPr>
          <w:rFonts w:ascii="Times New Roman" w:hAnsi="Times New Roman"/>
        </w:rPr>
        <w:t> </w:t>
      </w:r>
      <w:r w:rsidR="001E5398">
        <w:rPr>
          <w:rFonts w:ascii="Times New Roman" w:hAnsi="Times New Roman"/>
        </w:rPr>
        <w:t>Act</w:t>
      </w:r>
      <w:r w:rsidRPr="00F749BC">
        <w:rPr>
          <w:rFonts w:ascii="Times New Roman" w:hAnsi="Times New Roman"/>
        </w:rPr>
        <w:t xml:space="preserve">, appears in subsection 4(1) in the definition of ‘medical treatment’, subsection 4(13) and sections 7, 15, 16, 36, 54, 57 and 126 of </w:t>
      </w:r>
      <w:r w:rsidR="001E5398">
        <w:rPr>
          <w:rFonts w:ascii="Times New Roman" w:hAnsi="Times New Roman"/>
        </w:rPr>
        <w:t>the SRC Act</w:t>
      </w:r>
      <w:r w:rsidRPr="00F749BC">
        <w:rPr>
          <w:rFonts w:ascii="Times New Roman" w:hAnsi="Times New Roman"/>
        </w:rPr>
        <w:t xml:space="preserve">. The note further provides that the term ‘legally qualified medical practitioner’ does not include a psychologist, which is covered by the term </w:t>
      </w:r>
      <w:r w:rsidRPr="00F749BC">
        <w:rPr>
          <w:rFonts w:ascii="Times New Roman" w:hAnsi="Times New Roman"/>
          <w:b/>
          <w:bCs/>
          <w:i/>
          <w:iCs/>
        </w:rPr>
        <w:t>other health professional</w:t>
      </w:r>
      <w:r w:rsidRPr="00F749BC">
        <w:rPr>
          <w:rFonts w:ascii="Times New Roman" w:hAnsi="Times New Roman"/>
        </w:rPr>
        <w:t>.</w:t>
      </w:r>
    </w:p>
    <w:p w14:paraId="7B33241E" w14:textId="42B04BE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Pr>
          <w:rFonts w:ascii="Times New Roman" w:hAnsi="Times New Roman"/>
          <w:b/>
          <w:bCs/>
          <w:i/>
          <w:iCs/>
        </w:rPr>
        <w:t>other health professional</w:t>
      </w:r>
      <w:r>
        <w:rPr>
          <w:rFonts w:ascii="Times New Roman" w:hAnsi="Times New Roman"/>
        </w:rPr>
        <w:t xml:space="preserve"> </w:t>
      </w:r>
      <w:r w:rsidRPr="00491B8D">
        <w:rPr>
          <w:rFonts w:ascii="Times New Roman" w:hAnsi="Times New Roman"/>
        </w:rPr>
        <w:t xml:space="preserve">means a person, other than a </w:t>
      </w:r>
      <w:r w:rsidRPr="00491B8D">
        <w:rPr>
          <w:rFonts w:ascii="Times New Roman" w:hAnsi="Times New Roman"/>
          <w:b/>
          <w:bCs/>
          <w:i/>
          <w:iCs/>
        </w:rPr>
        <w:t>medical practitioner</w:t>
      </w:r>
      <w:r w:rsidRPr="00491B8D">
        <w:rPr>
          <w:rFonts w:ascii="Times New Roman" w:hAnsi="Times New Roman"/>
        </w:rPr>
        <w:t xml:space="preserve">, who is qualified by their training or registration under the law of a State or Territory providing for the registration for a specific </w:t>
      </w:r>
      <w:proofErr w:type="gramStart"/>
      <w:r w:rsidRPr="00491B8D">
        <w:rPr>
          <w:rFonts w:ascii="Times New Roman" w:hAnsi="Times New Roman"/>
        </w:rPr>
        <w:t>profession, and</w:t>
      </w:r>
      <w:proofErr w:type="gramEnd"/>
      <w:r w:rsidRPr="00491B8D">
        <w:rPr>
          <w:rFonts w:ascii="Times New Roman" w:hAnsi="Times New Roman"/>
        </w:rPr>
        <w:t xml:space="preserve"> registered with the Australian Health Practitioner Regulation Agency or a member of the relevant professional association</w:t>
      </w:r>
      <w:r>
        <w:rPr>
          <w:rFonts w:ascii="Times New Roman" w:hAnsi="Times New Roman"/>
        </w:rPr>
        <w:t xml:space="preserve">. This captures health professionals, such as psychologists and occupational therapists, who do not meet the definition of </w:t>
      </w:r>
      <w:r w:rsidRPr="00064950">
        <w:rPr>
          <w:rFonts w:ascii="Times New Roman" w:hAnsi="Times New Roman"/>
          <w:b/>
          <w:bCs/>
          <w:i/>
          <w:iCs/>
        </w:rPr>
        <w:t>medical practitioner</w:t>
      </w:r>
      <w:r>
        <w:rPr>
          <w:rFonts w:ascii="Times New Roman" w:hAnsi="Times New Roman"/>
        </w:rPr>
        <w:t xml:space="preserve">. </w:t>
      </w:r>
    </w:p>
    <w:p w14:paraId="73FD7FD7" w14:textId="53110322" w:rsidR="007A74F0" w:rsidRPr="00627587"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627587">
        <w:rPr>
          <w:rFonts w:ascii="Times New Roman" w:hAnsi="Times New Roman"/>
        </w:rPr>
        <w:t xml:space="preserve">The term </w:t>
      </w:r>
      <w:r w:rsidRPr="00627587">
        <w:rPr>
          <w:rFonts w:ascii="Times New Roman" w:hAnsi="Times New Roman"/>
          <w:b/>
          <w:bCs/>
          <w:i/>
          <w:iCs/>
        </w:rPr>
        <w:t>other qualified person</w:t>
      </w:r>
      <w:r w:rsidRPr="00627587">
        <w:rPr>
          <w:rFonts w:ascii="Times New Roman" w:hAnsi="Times New Roman"/>
        </w:rPr>
        <w:t xml:space="preserve"> </w:t>
      </w:r>
      <w:r w:rsidRPr="00ED65E5">
        <w:rPr>
          <w:rFonts w:ascii="Times New Roman" w:hAnsi="Times New Roman"/>
        </w:rPr>
        <w:t>mean</w:t>
      </w:r>
      <w:r>
        <w:rPr>
          <w:rFonts w:ascii="Times New Roman" w:hAnsi="Times New Roman"/>
        </w:rPr>
        <w:t>s</w:t>
      </w:r>
      <w:r w:rsidRPr="00ED65E5">
        <w:rPr>
          <w:rFonts w:ascii="Times New Roman" w:hAnsi="Times New Roman"/>
        </w:rPr>
        <w:t xml:space="preserve"> a person, other than a </w:t>
      </w:r>
      <w:r w:rsidRPr="00B20CC4">
        <w:rPr>
          <w:rFonts w:ascii="Times New Roman" w:hAnsi="Times New Roman"/>
          <w:b/>
          <w:bCs/>
          <w:i/>
          <w:iCs/>
        </w:rPr>
        <w:t>medical practitioner</w:t>
      </w:r>
      <w:r w:rsidRPr="00ED65E5">
        <w:rPr>
          <w:rFonts w:ascii="Times New Roman" w:hAnsi="Times New Roman"/>
        </w:rPr>
        <w:t>, and otherwise has the same meaning as ‘suitably qualified person’ in the SRC Act.</w:t>
      </w:r>
      <w:r>
        <w:rPr>
          <w:rFonts w:ascii="Times New Roman" w:hAnsi="Times New Roman"/>
        </w:rPr>
        <w:t xml:space="preserve"> The note to this definition provides that the </w:t>
      </w:r>
      <w:r w:rsidRPr="00ED65E5">
        <w:rPr>
          <w:rFonts w:ascii="Times New Roman" w:hAnsi="Times New Roman"/>
        </w:rPr>
        <w:t xml:space="preserve">term ‘suitably qualified person’, which is not defined in </w:t>
      </w:r>
      <w:r w:rsidR="001E5398">
        <w:rPr>
          <w:rFonts w:ascii="Times New Roman" w:hAnsi="Times New Roman"/>
        </w:rPr>
        <w:t>the SRC Act</w:t>
      </w:r>
      <w:r w:rsidRPr="00ED65E5">
        <w:rPr>
          <w:rFonts w:ascii="Times New Roman" w:hAnsi="Times New Roman"/>
        </w:rPr>
        <w:t xml:space="preserve">, appears in section 36 of </w:t>
      </w:r>
      <w:r w:rsidR="001E5398">
        <w:rPr>
          <w:rFonts w:ascii="Times New Roman" w:hAnsi="Times New Roman"/>
        </w:rPr>
        <w:t>the SRC Act</w:t>
      </w:r>
      <w:r w:rsidRPr="00ED65E5">
        <w:rPr>
          <w:rFonts w:ascii="Times New Roman" w:hAnsi="Times New Roman"/>
        </w:rPr>
        <w:t>.</w:t>
      </w:r>
    </w:p>
    <w:p w14:paraId="2D6E87F6" w14:textId="68C83212" w:rsidR="00CF1E21" w:rsidRPr="00D04310" w:rsidRDefault="00CF1E21" w:rsidP="00CF1E21">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D04310">
        <w:rPr>
          <w:rFonts w:ascii="Times New Roman" w:hAnsi="Times New Roman"/>
          <w:b/>
          <w:bCs/>
          <w:i/>
          <w:iCs/>
        </w:rPr>
        <w:t>panel</w:t>
      </w:r>
      <w:r w:rsidRPr="00D04310">
        <w:rPr>
          <w:rFonts w:ascii="Times New Roman" w:hAnsi="Times New Roman"/>
        </w:rPr>
        <w:t xml:space="preserve"> means a panel comprising two or more </w:t>
      </w:r>
      <w:r w:rsidRPr="00D04310">
        <w:rPr>
          <w:rFonts w:ascii="Times New Roman" w:hAnsi="Times New Roman"/>
          <w:b/>
          <w:bCs/>
          <w:i/>
          <w:iCs/>
        </w:rPr>
        <w:t>assessors</w:t>
      </w:r>
      <w:r w:rsidRPr="00D04310">
        <w:rPr>
          <w:rFonts w:ascii="Times New Roman" w:hAnsi="Times New Roman"/>
        </w:rPr>
        <w:t>.</w:t>
      </w:r>
    </w:p>
    <w:p w14:paraId="5F1E5F81" w14:textId="77777777" w:rsidR="007A74F0" w:rsidRPr="00924216" w:rsidRDefault="007A74F0" w:rsidP="007A74F0">
      <w:pPr>
        <w:pStyle w:val="Heading3"/>
      </w:pPr>
      <w:r w:rsidRPr="00860766">
        <w:t>‘Employee’s circumstances’</w:t>
      </w:r>
    </w:p>
    <w:p w14:paraId="2B42B035"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174C32">
        <w:rPr>
          <w:rFonts w:ascii="Times New Roman" w:hAnsi="Times New Roman"/>
        </w:rPr>
        <w:t xml:space="preserve">The term </w:t>
      </w:r>
      <w:r w:rsidRPr="00174C32">
        <w:rPr>
          <w:rFonts w:ascii="Times New Roman" w:hAnsi="Times New Roman"/>
          <w:b/>
          <w:bCs/>
          <w:i/>
          <w:iCs/>
        </w:rPr>
        <w:t>employee’s circumstances</w:t>
      </w:r>
      <w:r w:rsidRPr="00174C32">
        <w:rPr>
          <w:rFonts w:ascii="Times New Roman" w:hAnsi="Times New Roman"/>
        </w:rPr>
        <w:t xml:space="preserve"> </w:t>
      </w:r>
      <w:proofErr w:type="gramStart"/>
      <w:r w:rsidRPr="00174C32">
        <w:rPr>
          <w:rFonts w:ascii="Times New Roman" w:hAnsi="Times New Roman"/>
        </w:rPr>
        <w:t>is</w:t>
      </w:r>
      <w:proofErr w:type="gramEnd"/>
      <w:r w:rsidRPr="00174C32">
        <w:rPr>
          <w:rFonts w:ascii="Times New Roman" w:hAnsi="Times New Roman"/>
        </w:rPr>
        <w:t xml:space="preserve"> defined broadly to encompass </w:t>
      </w:r>
      <w:r>
        <w:rPr>
          <w:rFonts w:ascii="Times New Roman" w:hAnsi="Times New Roman"/>
        </w:rPr>
        <w:t xml:space="preserve">various </w:t>
      </w:r>
      <w:r w:rsidRPr="00174C32">
        <w:rPr>
          <w:rFonts w:ascii="Times New Roman" w:hAnsi="Times New Roman"/>
        </w:rPr>
        <w:t>matters relevant to the employee’s rights, entitlements and obligations under the SRC Act. The definition is not intended to be exhaustive. Paragraph (k) of the definition confirms that the circumstances of an employee include any other relevant matter.</w:t>
      </w:r>
    </w:p>
    <w:p w14:paraId="386E9AA6" w14:textId="77777777" w:rsidR="007A74F0" w:rsidRDefault="007A74F0" w:rsidP="007A74F0">
      <w:pPr>
        <w:pStyle w:val="ListParagraph"/>
        <w:numPr>
          <w:ilvl w:val="0"/>
          <w:numId w:val="12"/>
        </w:numPr>
        <w:spacing w:after="220" w:line="240" w:lineRule="auto"/>
        <w:contextualSpacing w:val="0"/>
        <w:rPr>
          <w:rFonts w:ascii="Times New Roman" w:hAnsi="Times New Roman"/>
        </w:rPr>
      </w:pPr>
      <w:r w:rsidRPr="00005722">
        <w:rPr>
          <w:rFonts w:ascii="Times New Roman" w:hAnsi="Times New Roman"/>
        </w:rPr>
        <w:t xml:space="preserve">Before the rehabilitation authority arranges a </w:t>
      </w:r>
      <w:r w:rsidRPr="00694C76">
        <w:rPr>
          <w:rFonts w:ascii="Times New Roman" w:hAnsi="Times New Roman"/>
          <w:b/>
          <w:bCs/>
          <w:i/>
          <w:iCs/>
        </w:rPr>
        <w:t>rehabilitation assessment</w:t>
      </w:r>
      <w:r w:rsidRPr="00005722">
        <w:rPr>
          <w:rFonts w:ascii="Times New Roman" w:hAnsi="Times New Roman"/>
        </w:rPr>
        <w:t>, the rehabilitation authority must consider whether it has sufficient information regarding the following matters to the extent the matters may be relevant to the employee’s rehabilitation:</w:t>
      </w:r>
      <w:r>
        <w:rPr>
          <w:rFonts w:ascii="Times New Roman" w:hAnsi="Times New Roman"/>
        </w:rPr>
        <w:t xml:space="preserve"> </w:t>
      </w:r>
      <w:r w:rsidRPr="00C910D7">
        <w:rPr>
          <w:rFonts w:ascii="Times New Roman" w:hAnsi="Times New Roman"/>
        </w:rPr>
        <w:t xml:space="preserve">the </w:t>
      </w:r>
      <w:r w:rsidRPr="000E29DC">
        <w:rPr>
          <w:rFonts w:ascii="Times New Roman" w:hAnsi="Times New Roman"/>
          <w:b/>
          <w:bCs/>
          <w:i/>
          <w:iCs/>
        </w:rPr>
        <w:t>employee’s circumstances</w:t>
      </w:r>
      <w:r w:rsidRPr="00C910D7">
        <w:rPr>
          <w:rFonts w:ascii="Times New Roman" w:hAnsi="Times New Roman"/>
        </w:rPr>
        <w:t>; or</w:t>
      </w:r>
      <w:r>
        <w:rPr>
          <w:rFonts w:ascii="Times New Roman" w:hAnsi="Times New Roman"/>
        </w:rPr>
        <w:t xml:space="preserve"> </w:t>
      </w:r>
      <w:r w:rsidRPr="00C910D7">
        <w:rPr>
          <w:rFonts w:ascii="Times New Roman" w:hAnsi="Times New Roman"/>
        </w:rPr>
        <w:t xml:space="preserve">any change in the </w:t>
      </w:r>
      <w:r w:rsidRPr="000E29DC">
        <w:rPr>
          <w:rFonts w:ascii="Times New Roman" w:hAnsi="Times New Roman"/>
          <w:b/>
          <w:bCs/>
          <w:i/>
          <w:iCs/>
        </w:rPr>
        <w:t>employee’s circumstances</w:t>
      </w:r>
      <w:r w:rsidRPr="00C910D7">
        <w:rPr>
          <w:rFonts w:ascii="Times New Roman" w:hAnsi="Times New Roman"/>
        </w:rPr>
        <w:t>; or</w:t>
      </w:r>
      <w:r>
        <w:rPr>
          <w:rFonts w:ascii="Times New Roman" w:hAnsi="Times New Roman"/>
        </w:rPr>
        <w:t xml:space="preserve"> </w:t>
      </w:r>
      <w:r w:rsidRPr="00C910D7">
        <w:rPr>
          <w:rFonts w:ascii="Times New Roman" w:hAnsi="Times New Roman"/>
        </w:rPr>
        <w:t xml:space="preserve">any relevant matter specified in the </w:t>
      </w:r>
      <w:r w:rsidRPr="00C910D7">
        <w:rPr>
          <w:rFonts w:ascii="Times New Roman" w:hAnsi="Times New Roman"/>
          <w:b/>
          <w:bCs/>
          <w:i/>
          <w:iCs/>
        </w:rPr>
        <w:t>Guidelines for Rehabilitation Authorities</w:t>
      </w:r>
      <w:r>
        <w:rPr>
          <w:rFonts w:ascii="Times New Roman" w:hAnsi="Times New Roman"/>
        </w:rPr>
        <w:t xml:space="preserve"> (Schedule 1, subsection 2(1))</w:t>
      </w:r>
      <w:r w:rsidRPr="00C910D7">
        <w:rPr>
          <w:rFonts w:ascii="Times New Roman" w:hAnsi="Times New Roman"/>
        </w:rPr>
        <w:t>.</w:t>
      </w:r>
    </w:p>
    <w:p w14:paraId="062FB164" w14:textId="33A2F97D" w:rsidR="007A74F0" w:rsidRDefault="007A74F0" w:rsidP="007A74F0">
      <w:pPr>
        <w:pStyle w:val="ListParagraph"/>
        <w:numPr>
          <w:ilvl w:val="0"/>
          <w:numId w:val="12"/>
        </w:numPr>
        <w:spacing w:after="220" w:line="240" w:lineRule="auto"/>
        <w:contextualSpacing w:val="0"/>
        <w:rPr>
          <w:rFonts w:ascii="Times New Roman" w:hAnsi="Times New Roman"/>
        </w:rPr>
      </w:pPr>
      <w:r>
        <w:rPr>
          <w:rFonts w:ascii="Times New Roman" w:hAnsi="Times New Roman"/>
        </w:rPr>
        <w:t>Similarly, b</w:t>
      </w:r>
      <w:r w:rsidRPr="00E10F80">
        <w:rPr>
          <w:rFonts w:ascii="Times New Roman" w:hAnsi="Times New Roman"/>
        </w:rPr>
        <w:t xml:space="preserve">efore </w:t>
      </w:r>
      <w:r w:rsidR="00745C2B" w:rsidRPr="00745C2B">
        <w:rPr>
          <w:rFonts w:ascii="Times New Roman" w:hAnsi="Times New Roman"/>
        </w:rPr>
        <w:t xml:space="preserve">the employee </w:t>
      </w:r>
      <w:r w:rsidR="001E5398">
        <w:rPr>
          <w:rFonts w:ascii="Times New Roman" w:hAnsi="Times New Roman"/>
        </w:rPr>
        <w:t xml:space="preserve">is required </w:t>
      </w:r>
      <w:r w:rsidR="00745C2B" w:rsidRPr="00745C2B">
        <w:rPr>
          <w:rFonts w:ascii="Times New Roman" w:hAnsi="Times New Roman"/>
        </w:rPr>
        <w:t xml:space="preserve">to undergo </w:t>
      </w:r>
      <w:r w:rsidR="00745C2B">
        <w:rPr>
          <w:rFonts w:ascii="Times New Roman" w:hAnsi="Times New Roman"/>
        </w:rPr>
        <w:t xml:space="preserve">a </w:t>
      </w:r>
      <w:r w:rsidR="00745C2B" w:rsidRPr="00304724">
        <w:rPr>
          <w:rFonts w:ascii="Times New Roman" w:hAnsi="Times New Roman"/>
          <w:b/>
          <w:bCs/>
          <w:i/>
          <w:iCs/>
        </w:rPr>
        <w:t>rehabilitation examination</w:t>
      </w:r>
      <w:r w:rsidR="00745C2B">
        <w:rPr>
          <w:rFonts w:ascii="Times New Roman" w:hAnsi="Times New Roman"/>
        </w:rPr>
        <w:t xml:space="preserve"> or </w:t>
      </w:r>
      <w:r w:rsidRPr="00E10F80">
        <w:rPr>
          <w:rFonts w:ascii="Times New Roman" w:hAnsi="Times New Roman"/>
        </w:rPr>
        <w:t xml:space="preserve">a </w:t>
      </w:r>
      <w:r w:rsidRPr="00E10F80">
        <w:rPr>
          <w:rFonts w:ascii="Times New Roman" w:hAnsi="Times New Roman"/>
          <w:b/>
          <w:bCs/>
          <w:i/>
          <w:iCs/>
        </w:rPr>
        <w:t>medical examination</w:t>
      </w:r>
      <w:r w:rsidRPr="00E10F80">
        <w:rPr>
          <w:rFonts w:ascii="Times New Roman" w:hAnsi="Times New Roman"/>
        </w:rPr>
        <w:t xml:space="preserve">, the </w:t>
      </w:r>
      <w:r w:rsidR="00745C2B">
        <w:rPr>
          <w:rFonts w:ascii="Times New Roman" w:hAnsi="Times New Roman"/>
        </w:rPr>
        <w:t xml:space="preserve">rehabilitation authority or the </w:t>
      </w:r>
      <w:r w:rsidRPr="00E10F80">
        <w:rPr>
          <w:rFonts w:ascii="Times New Roman" w:hAnsi="Times New Roman"/>
        </w:rPr>
        <w:t>relevant authority</w:t>
      </w:r>
      <w:proofErr w:type="gramStart"/>
      <w:r w:rsidR="00745C2B">
        <w:rPr>
          <w:rFonts w:ascii="Times New Roman" w:hAnsi="Times New Roman"/>
        </w:rPr>
        <w:t>, as the case may be,</w:t>
      </w:r>
      <w:r w:rsidRPr="00E10F80">
        <w:rPr>
          <w:rFonts w:ascii="Times New Roman" w:hAnsi="Times New Roman"/>
        </w:rPr>
        <w:t xml:space="preserve"> must</w:t>
      </w:r>
      <w:proofErr w:type="gramEnd"/>
      <w:r w:rsidRPr="00E10F80">
        <w:rPr>
          <w:rFonts w:ascii="Times New Roman" w:hAnsi="Times New Roman"/>
        </w:rPr>
        <w:t xml:space="preserve"> consider whether it has information regarding the following matters:</w:t>
      </w:r>
      <w:r>
        <w:rPr>
          <w:rFonts w:ascii="Times New Roman" w:hAnsi="Times New Roman"/>
        </w:rPr>
        <w:t xml:space="preserve"> </w:t>
      </w:r>
      <w:r w:rsidRPr="00E10F80">
        <w:rPr>
          <w:rFonts w:ascii="Times New Roman" w:hAnsi="Times New Roman"/>
        </w:rPr>
        <w:t xml:space="preserve">the </w:t>
      </w:r>
      <w:r w:rsidRPr="00E10F80">
        <w:rPr>
          <w:rFonts w:ascii="Times New Roman" w:hAnsi="Times New Roman"/>
          <w:b/>
          <w:bCs/>
          <w:i/>
          <w:iCs/>
        </w:rPr>
        <w:t>employee’s circumstances</w:t>
      </w:r>
      <w:r w:rsidRPr="00E10F80">
        <w:rPr>
          <w:rFonts w:ascii="Times New Roman" w:hAnsi="Times New Roman"/>
        </w:rPr>
        <w:t>; or</w:t>
      </w:r>
      <w:r>
        <w:rPr>
          <w:rFonts w:ascii="Times New Roman" w:hAnsi="Times New Roman"/>
        </w:rPr>
        <w:t xml:space="preserve"> </w:t>
      </w:r>
      <w:r w:rsidRPr="00E10F80">
        <w:rPr>
          <w:rFonts w:ascii="Times New Roman" w:hAnsi="Times New Roman"/>
        </w:rPr>
        <w:t xml:space="preserve">any change in the </w:t>
      </w:r>
      <w:r w:rsidRPr="00E10F80">
        <w:rPr>
          <w:rFonts w:ascii="Times New Roman" w:hAnsi="Times New Roman"/>
          <w:b/>
          <w:bCs/>
          <w:i/>
          <w:iCs/>
        </w:rPr>
        <w:t>employee’s circumstances</w:t>
      </w:r>
      <w:r w:rsidRPr="00E10F80">
        <w:rPr>
          <w:rFonts w:ascii="Times New Roman" w:hAnsi="Times New Roman"/>
        </w:rPr>
        <w:t>; or</w:t>
      </w:r>
      <w:r>
        <w:rPr>
          <w:rFonts w:ascii="Times New Roman" w:hAnsi="Times New Roman"/>
        </w:rPr>
        <w:t xml:space="preserve"> </w:t>
      </w:r>
      <w:r w:rsidRPr="00E10F80">
        <w:rPr>
          <w:rFonts w:ascii="Times New Roman" w:hAnsi="Times New Roman"/>
        </w:rPr>
        <w:t>the employee’s capability of undertaking a rehabilitation program</w:t>
      </w:r>
      <w:r>
        <w:rPr>
          <w:rFonts w:ascii="Times New Roman" w:hAnsi="Times New Roman"/>
        </w:rPr>
        <w:t xml:space="preserve"> (Schedule 1, subsection</w:t>
      </w:r>
      <w:r w:rsidR="00745C2B">
        <w:rPr>
          <w:rFonts w:ascii="Times New Roman" w:hAnsi="Times New Roman"/>
        </w:rPr>
        <w:t>s</w:t>
      </w:r>
      <w:r>
        <w:rPr>
          <w:rFonts w:ascii="Times New Roman" w:hAnsi="Times New Roman"/>
        </w:rPr>
        <w:t> </w:t>
      </w:r>
      <w:r w:rsidR="00745C2B">
        <w:rPr>
          <w:rFonts w:ascii="Times New Roman" w:hAnsi="Times New Roman"/>
        </w:rPr>
        <w:t xml:space="preserve">3(1) and </w:t>
      </w:r>
      <w:r>
        <w:rPr>
          <w:rFonts w:ascii="Times New Roman" w:hAnsi="Times New Roman"/>
        </w:rPr>
        <w:t>9(</w:t>
      </w:r>
      <w:r w:rsidR="001E5398">
        <w:rPr>
          <w:rFonts w:ascii="Times New Roman" w:hAnsi="Times New Roman"/>
        </w:rPr>
        <w:t>1</w:t>
      </w:r>
      <w:r>
        <w:rPr>
          <w:rFonts w:ascii="Times New Roman" w:hAnsi="Times New Roman"/>
        </w:rPr>
        <w:t>))</w:t>
      </w:r>
      <w:r w:rsidRPr="00C910D7">
        <w:rPr>
          <w:rFonts w:ascii="Times New Roman" w:hAnsi="Times New Roman"/>
        </w:rPr>
        <w:t>.</w:t>
      </w:r>
    </w:p>
    <w:p w14:paraId="6EB5100F" w14:textId="3E290CA7" w:rsidR="007A74F0" w:rsidRDefault="007A74F0" w:rsidP="007A74F0">
      <w:pPr>
        <w:pStyle w:val="ListParagraph"/>
        <w:numPr>
          <w:ilvl w:val="0"/>
          <w:numId w:val="12"/>
        </w:numPr>
        <w:spacing w:after="220" w:line="240" w:lineRule="auto"/>
        <w:contextualSpacing w:val="0"/>
        <w:rPr>
          <w:rFonts w:ascii="Times New Roman" w:hAnsi="Times New Roman"/>
        </w:rPr>
      </w:pPr>
      <w:r>
        <w:rPr>
          <w:rFonts w:ascii="Times New Roman" w:hAnsi="Times New Roman"/>
        </w:rPr>
        <w:t xml:space="preserve">An </w:t>
      </w:r>
      <w:r w:rsidRPr="003D6608">
        <w:rPr>
          <w:rFonts w:ascii="Times New Roman" w:hAnsi="Times New Roman"/>
        </w:rPr>
        <w:t xml:space="preserve">employee shall not be required to undergo more than one </w:t>
      </w:r>
      <w:r w:rsidRPr="000E29DC">
        <w:rPr>
          <w:rFonts w:ascii="Times New Roman" w:hAnsi="Times New Roman"/>
          <w:b/>
          <w:bCs/>
          <w:i/>
          <w:iCs/>
        </w:rPr>
        <w:t>rehabilitation examination</w:t>
      </w:r>
      <w:r w:rsidRPr="003D6608">
        <w:rPr>
          <w:rFonts w:ascii="Times New Roman" w:hAnsi="Times New Roman"/>
        </w:rPr>
        <w:t xml:space="preserve"> </w:t>
      </w:r>
      <w:r>
        <w:rPr>
          <w:rFonts w:ascii="Times New Roman" w:hAnsi="Times New Roman"/>
        </w:rPr>
        <w:t xml:space="preserve">or </w:t>
      </w:r>
      <w:r w:rsidRPr="004A2D90">
        <w:rPr>
          <w:rFonts w:ascii="Times New Roman" w:hAnsi="Times New Roman"/>
          <w:b/>
          <w:bCs/>
          <w:i/>
          <w:iCs/>
        </w:rPr>
        <w:t>medical examination</w:t>
      </w:r>
      <w:r>
        <w:rPr>
          <w:rFonts w:ascii="Times New Roman" w:hAnsi="Times New Roman"/>
        </w:rPr>
        <w:t xml:space="preserve"> </w:t>
      </w:r>
      <w:r w:rsidRPr="003D6608">
        <w:rPr>
          <w:rFonts w:ascii="Times New Roman" w:hAnsi="Times New Roman"/>
        </w:rPr>
        <w:t xml:space="preserve">in respect of the </w:t>
      </w:r>
      <w:r w:rsidRPr="00694C76">
        <w:rPr>
          <w:rFonts w:ascii="Times New Roman" w:hAnsi="Times New Roman"/>
          <w:b/>
          <w:bCs/>
          <w:i/>
          <w:iCs/>
        </w:rPr>
        <w:t>injury</w:t>
      </w:r>
      <w:r w:rsidRPr="003D6608">
        <w:rPr>
          <w:rFonts w:ascii="Times New Roman" w:hAnsi="Times New Roman"/>
        </w:rPr>
        <w:t xml:space="preserve"> more frequently than at 6-month </w:t>
      </w:r>
      <w:r w:rsidRPr="003D6608">
        <w:rPr>
          <w:rFonts w:ascii="Times New Roman" w:hAnsi="Times New Roman"/>
        </w:rPr>
        <w:lastRenderedPageBreak/>
        <w:t>intervals, where each interval commences the day after the last day on which the last examination took place</w:t>
      </w:r>
      <w:r>
        <w:rPr>
          <w:rFonts w:ascii="Times New Roman" w:hAnsi="Times New Roman"/>
        </w:rPr>
        <w:t xml:space="preserve"> (Schedule 1, subsections 6(1) </w:t>
      </w:r>
      <w:r w:rsidR="00745C2B">
        <w:rPr>
          <w:rFonts w:ascii="Times New Roman" w:hAnsi="Times New Roman"/>
        </w:rPr>
        <w:t>and 12</w:t>
      </w:r>
      <w:r>
        <w:rPr>
          <w:rFonts w:ascii="Times New Roman" w:hAnsi="Times New Roman"/>
        </w:rPr>
        <w:t>(1))</w:t>
      </w:r>
      <w:r w:rsidRPr="003D6608">
        <w:rPr>
          <w:rFonts w:ascii="Times New Roman" w:hAnsi="Times New Roman"/>
        </w:rPr>
        <w:t>.</w:t>
      </w:r>
      <w:r>
        <w:rPr>
          <w:rFonts w:ascii="Times New Roman" w:hAnsi="Times New Roman"/>
        </w:rPr>
        <w:t xml:space="preserve"> That </w:t>
      </w:r>
      <w:r w:rsidRPr="00A636F8">
        <w:rPr>
          <w:rFonts w:ascii="Times New Roman" w:hAnsi="Times New Roman"/>
        </w:rPr>
        <w:t xml:space="preserve">minimum interval does not apply in relation to a </w:t>
      </w:r>
      <w:r w:rsidRPr="00965234">
        <w:rPr>
          <w:rFonts w:ascii="Times New Roman" w:hAnsi="Times New Roman"/>
          <w:b/>
          <w:bCs/>
          <w:i/>
          <w:iCs/>
        </w:rPr>
        <w:t>rehabilitation examination</w:t>
      </w:r>
      <w:r w:rsidRPr="00A636F8">
        <w:rPr>
          <w:rFonts w:ascii="Times New Roman" w:hAnsi="Times New Roman"/>
        </w:rPr>
        <w:t xml:space="preserve"> </w:t>
      </w:r>
      <w:r>
        <w:rPr>
          <w:rFonts w:ascii="Times New Roman" w:hAnsi="Times New Roman"/>
        </w:rPr>
        <w:t xml:space="preserve">or </w:t>
      </w:r>
      <w:r w:rsidRPr="004A2D90">
        <w:rPr>
          <w:rFonts w:ascii="Times New Roman" w:hAnsi="Times New Roman"/>
          <w:b/>
          <w:bCs/>
          <w:i/>
          <w:iCs/>
        </w:rPr>
        <w:t>medical examination</w:t>
      </w:r>
      <w:r>
        <w:rPr>
          <w:rFonts w:ascii="Times New Roman" w:hAnsi="Times New Roman"/>
        </w:rPr>
        <w:t xml:space="preserve"> </w:t>
      </w:r>
      <w:r w:rsidRPr="00A636F8">
        <w:rPr>
          <w:rFonts w:ascii="Times New Roman" w:hAnsi="Times New Roman"/>
        </w:rPr>
        <w:t>if</w:t>
      </w:r>
      <w:r>
        <w:rPr>
          <w:rFonts w:ascii="Times New Roman" w:hAnsi="Times New Roman"/>
        </w:rPr>
        <w:t xml:space="preserve">, among other things, </w:t>
      </w:r>
      <w:r w:rsidRPr="002C1F75">
        <w:rPr>
          <w:rFonts w:ascii="Times New Roman" w:hAnsi="Times New Roman"/>
        </w:rPr>
        <w:t xml:space="preserve">there has been a change in the </w:t>
      </w:r>
      <w:r w:rsidRPr="00694C76">
        <w:rPr>
          <w:rFonts w:ascii="Times New Roman" w:hAnsi="Times New Roman"/>
          <w:b/>
          <w:bCs/>
          <w:i/>
          <w:iCs/>
        </w:rPr>
        <w:t>employee’s circumstances</w:t>
      </w:r>
      <w:r>
        <w:rPr>
          <w:rFonts w:ascii="Times New Roman" w:hAnsi="Times New Roman"/>
        </w:rPr>
        <w:t xml:space="preserve"> (Schedule 1, paragraphs 6(3)(d) </w:t>
      </w:r>
      <w:r w:rsidR="00745C2B">
        <w:rPr>
          <w:rFonts w:ascii="Times New Roman" w:hAnsi="Times New Roman"/>
        </w:rPr>
        <w:t>and 12</w:t>
      </w:r>
      <w:r>
        <w:rPr>
          <w:rFonts w:ascii="Times New Roman" w:hAnsi="Times New Roman"/>
        </w:rPr>
        <w:t>(3)(d)).</w:t>
      </w:r>
    </w:p>
    <w:p w14:paraId="6421A90D" w14:textId="0E4A0502" w:rsidR="001E5398"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376A24">
        <w:rPr>
          <w:rFonts w:ascii="Times New Roman" w:hAnsi="Times New Roman"/>
          <w:b/>
          <w:bCs/>
          <w:i/>
          <w:iCs/>
        </w:rPr>
        <w:t>employee’s circumstances</w:t>
      </w:r>
      <w:r w:rsidRPr="00376A24">
        <w:rPr>
          <w:rFonts w:ascii="Times New Roman" w:hAnsi="Times New Roman"/>
        </w:rPr>
        <w:t xml:space="preserve">, in relation to an employee who suffers an </w:t>
      </w:r>
      <w:r w:rsidRPr="00376A24">
        <w:rPr>
          <w:rFonts w:ascii="Times New Roman" w:hAnsi="Times New Roman"/>
          <w:b/>
          <w:bCs/>
          <w:i/>
          <w:iCs/>
        </w:rPr>
        <w:t>injury</w:t>
      </w:r>
      <w:r w:rsidRPr="00376A24">
        <w:rPr>
          <w:rFonts w:ascii="Times New Roman" w:hAnsi="Times New Roman"/>
        </w:rPr>
        <w:t>, includes:</w:t>
      </w:r>
    </w:p>
    <w:p w14:paraId="57B6BAC7" w14:textId="48AED3F9" w:rsidR="001E5398" w:rsidRDefault="007A74F0" w:rsidP="001E5398">
      <w:pPr>
        <w:pStyle w:val="ListParagraph"/>
        <w:numPr>
          <w:ilvl w:val="0"/>
          <w:numId w:val="36"/>
        </w:numPr>
        <w:spacing w:after="220" w:line="240" w:lineRule="auto"/>
        <w:contextualSpacing w:val="0"/>
        <w:rPr>
          <w:rFonts w:ascii="Times New Roman" w:hAnsi="Times New Roman"/>
        </w:rPr>
      </w:pPr>
      <w:r w:rsidRPr="00376A24">
        <w:rPr>
          <w:rFonts w:ascii="Times New Roman" w:hAnsi="Times New Roman"/>
        </w:rPr>
        <w:t xml:space="preserve">the </w:t>
      </w:r>
      <w:proofErr w:type="gramStart"/>
      <w:r w:rsidRPr="00DD3EDB">
        <w:rPr>
          <w:rFonts w:ascii="Times New Roman" w:hAnsi="Times New Roman"/>
          <w:b/>
          <w:bCs/>
          <w:i/>
          <w:iCs/>
        </w:rPr>
        <w:t>injury</w:t>
      </w:r>
      <w:r w:rsidRPr="00376A24">
        <w:rPr>
          <w:rFonts w:ascii="Times New Roman" w:hAnsi="Times New Roman"/>
        </w:rPr>
        <w:t>;</w:t>
      </w:r>
      <w:proofErr w:type="gramEnd"/>
    </w:p>
    <w:p w14:paraId="3F09443B" w14:textId="7606E4C6"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any other medical condition, however described, suffered by the employee before, during or after the </w:t>
      </w:r>
      <w:proofErr w:type="gramStart"/>
      <w:r w:rsidRPr="00DD3EDB">
        <w:rPr>
          <w:rFonts w:ascii="Times New Roman" w:hAnsi="Times New Roman"/>
          <w:b/>
          <w:bCs/>
          <w:i/>
          <w:iCs/>
        </w:rPr>
        <w:t>injury</w:t>
      </w:r>
      <w:r w:rsidRPr="00DD3EDB">
        <w:rPr>
          <w:rFonts w:ascii="Times New Roman" w:hAnsi="Times New Roman"/>
        </w:rPr>
        <w:t>;</w:t>
      </w:r>
      <w:proofErr w:type="gramEnd"/>
    </w:p>
    <w:p w14:paraId="4061B46E" w14:textId="018380A9"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the employee’s need or claimed need for medical </w:t>
      </w:r>
      <w:proofErr w:type="gramStart"/>
      <w:r w:rsidRPr="00DD3EDB">
        <w:rPr>
          <w:rFonts w:ascii="Times New Roman" w:hAnsi="Times New Roman"/>
        </w:rPr>
        <w:t>treatment;</w:t>
      </w:r>
      <w:proofErr w:type="gramEnd"/>
    </w:p>
    <w:p w14:paraId="68BA4876" w14:textId="2CEB8945"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the employee’s capacity for work or claimed incapacity for </w:t>
      </w:r>
      <w:proofErr w:type="gramStart"/>
      <w:r w:rsidRPr="00DD3EDB">
        <w:rPr>
          <w:rFonts w:ascii="Times New Roman" w:hAnsi="Times New Roman"/>
        </w:rPr>
        <w:t>work;</w:t>
      </w:r>
      <w:proofErr w:type="gramEnd"/>
    </w:p>
    <w:p w14:paraId="6BA34494" w14:textId="62FDE68B"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the employee’s impairment or claimed impairment; the employee’s non-economic loss or claimed non-economic </w:t>
      </w:r>
      <w:proofErr w:type="gramStart"/>
      <w:r w:rsidRPr="00DD3EDB">
        <w:rPr>
          <w:rFonts w:ascii="Times New Roman" w:hAnsi="Times New Roman"/>
        </w:rPr>
        <w:t>loss;</w:t>
      </w:r>
      <w:proofErr w:type="gramEnd"/>
    </w:p>
    <w:p w14:paraId="2A5EEABE" w14:textId="41825CF7"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the employee’s need or claimed need for any alterations, modifications or aids or </w:t>
      </w:r>
      <w:proofErr w:type="gramStart"/>
      <w:r w:rsidRPr="00DD3EDB">
        <w:rPr>
          <w:rFonts w:ascii="Times New Roman" w:hAnsi="Times New Roman"/>
        </w:rPr>
        <w:t>appliances;</w:t>
      </w:r>
      <w:proofErr w:type="gramEnd"/>
    </w:p>
    <w:p w14:paraId="5C0361EE" w14:textId="413558A1"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 xml:space="preserve">the employee’s need or claimed need for household services or attendant care services; any suitable employment for the employee including the availability of such </w:t>
      </w:r>
      <w:proofErr w:type="gramStart"/>
      <w:r w:rsidRPr="00DD3EDB">
        <w:rPr>
          <w:rFonts w:ascii="Times New Roman" w:hAnsi="Times New Roman"/>
        </w:rPr>
        <w:t>employment;</w:t>
      </w:r>
      <w:proofErr w:type="gramEnd"/>
    </w:p>
    <w:p w14:paraId="24EA546E" w14:textId="3695FDB8" w:rsidR="001E5398" w:rsidRDefault="007A74F0" w:rsidP="001E5398">
      <w:pPr>
        <w:pStyle w:val="ListParagraph"/>
        <w:numPr>
          <w:ilvl w:val="0"/>
          <w:numId w:val="36"/>
        </w:numPr>
        <w:spacing w:after="220" w:line="240" w:lineRule="auto"/>
        <w:contextualSpacing w:val="0"/>
        <w:rPr>
          <w:rFonts w:ascii="Times New Roman" w:hAnsi="Times New Roman"/>
        </w:rPr>
      </w:pPr>
      <w:r w:rsidRPr="00DD3EDB">
        <w:rPr>
          <w:rFonts w:ascii="Times New Roman" w:hAnsi="Times New Roman"/>
        </w:rPr>
        <w:t>the employee’s personal circumstances; and</w:t>
      </w:r>
    </w:p>
    <w:p w14:paraId="3335FB46" w14:textId="0FBB70FD" w:rsidR="007A74F0" w:rsidRPr="00DD3EDB" w:rsidRDefault="007A74F0" w:rsidP="00961FD9">
      <w:pPr>
        <w:pStyle w:val="ListParagraph"/>
        <w:numPr>
          <w:ilvl w:val="0"/>
          <w:numId w:val="36"/>
        </w:numPr>
        <w:spacing w:after="220" w:line="240" w:lineRule="auto"/>
        <w:contextualSpacing w:val="0"/>
        <w:rPr>
          <w:rFonts w:ascii="Times New Roman" w:hAnsi="Times New Roman"/>
        </w:rPr>
      </w:pPr>
      <w:r w:rsidRPr="00EA1DB1">
        <w:rPr>
          <w:rFonts w:ascii="Times New Roman" w:hAnsi="Times New Roman"/>
        </w:rPr>
        <w:t>any other relevant matter</w:t>
      </w:r>
      <w:r>
        <w:rPr>
          <w:rFonts w:ascii="Times New Roman" w:hAnsi="Times New Roman"/>
        </w:rPr>
        <w:t>.</w:t>
      </w:r>
    </w:p>
    <w:p w14:paraId="270349C0" w14:textId="1581E05E" w:rsidR="001D3E16" w:rsidRDefault="001D3E16" w:rsidP="001D3E16">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See the next paragraph for the meaning of the term </w:t>
      </w:r>
      <w:r w:rsidRPr="005B55CC">
        <w:rPr>
          <w:rFonts w:ascii="Times New Roman" w:hAnsi="Times New Roman"/>
          <w:b/>
          <w:bCs/>
          <w:i/>
          <w:iCs/>
        </w:rPr>
        <w:t>injury</w:t>
      </w:r>
      <w:r w:rsidRPr="00C47D51">
        <w:rPr>
          <w:rFonts w:ascii="Times New Roman" w:hAnsi="Times New Roman"/>
        </w:rPr>
        <w:t>.</w:t>
      </w:r>
    </w:p>
    <w:p w14:paraId="38F56E98" w14:textId="77777777" w:rsidR="007A74F0" w:rsidRPr="00924216" w:rsidRDefault="007A74F0" w:rsidP="007A74F0">
      <w:pPr>
        <w:pStyle w:val="Heading3"/>
      </w:pPr>
      <w:r>
        <w:t>‘</w:t>
      </w:r>
      <w:r w:rsidRPr="007608FB">
        <w:t>Injury</w:t>
      </w:r>
      <w:r>
        <w:t>’</w:t>
      </w:r>
    </w:p>
    <w:p w14:paraId="3AA07F9B" w14:textId="4FF2B435"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F749BC">
        <w:rPr>
          <w:rFonts w:ascii="Times New Roman" w:hAnsi="Times New Roman"/>
        </w:rPr>
        <w:t xml:space="preserve">The term </w:t>
      </w:r>
      <w:r w:rsidRPr="00F749BC">
        <w:rPr>
          <w:rFonts w:ascii="Times New Roman" w:hAnsi="Times New Roman"/>
          <w:b/>
          <w:bCs/>
          <w:i/>
          <w:iCs/>
        </w:rPr>
        <w:t>injury</w:t>
      </w:r>
      <w:r w:rsidRPr="00F749BC">
        <w:rPr>
          <w:rFonts w:ascii="Times New Roman" w:hAnsi="Times New Roman"/>
        </w:rPr>
        <w:t xml:space="preserve">, in relation to an employee, is defined to mean an ‘injury’ (within the meaning of the SRC Act: see subsection 4(3), and sections 5A and 123A) suffered by the employee in respect of which compensation is payable under </w:t>
      </w:r>
      <w:r w:rsidR="001E5398">
        <w:rPr>
          <w:rFonts w:ascii="Times New Roman" w:hAnsi="Times New Roman"/>
        </w:rPr>
        <w:t>the SRC Act</w:t>
      </w:r>
      <w:r w:rsidRPr="00F749BC">
        <w:rPr>
          <w:rFonts w:ascii="Times New Roman" w:hAnsi="Times New Roman"/>
        </w:rPr>
        <w:t xml:space="preserve">. It is also defined to mean a medical condition, however described, that is the subject of a claim made by or on behalf of the employee, or a notice under section 53 of </w:t>
      </w:r>
      <w:r w:rsidR="001E5398">
        <w:rPr>
          <w:rFonts w:ascii="Times New Roman" w:hAnsi="Times New Roman"/>
        </w:rPr>
        <w:t>the SRC Act</w:t>
      </w:r>
      <w:r w:rsidRPr="00F749BC">
        <w:rPr>
          <w:rFonts w:ascii="Times New Roman" w:hAnsi="Times New Roman"/>
        </w:rPr>
        <w:t xml:space="preserve"> but is not yet the subject of a claim. The appropriate meaning of the term </w:t>
      </w:r>
      <w:r w:rsidRPr="00F749BC">
        <w:rPr>
          <w:rFonts w:ascii="Times New Roman" w:hAnsi="Times New Roman"/>
          <w:b/>
          <w:bCs/>
          <w:i/>
          <w:iCs/>
        </w:rPr>
        <w:t>injury</w:t>
      </w:r>
      <w:r w:rsidRPr="00F749BC">
        <w:rPr>
          <w:rFonts w:ascii="Times New Roman" w:hAnsi="Times New Roman"/>
        </w:rPr>
        <w:t xml:space="preserve"> is to be determined by reference to the context in which the term appears in the Instrument.</w:t>
      </w:r>
    </w:p>
    <w:p w14:paraId="167A905A" w14:textId="0383E00A" w:rsidR="00F13FFD" w:rsidRPr="00694C76" w:rsidRDefault="00694C76" w:rsidP="00694C76">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In Part 2 of Schedule 1 to the Instrument, the term </w:t>
      </w:r>
      <w:r w:rsidRPr="00310E9C">
        <w:rPr>
          <w:rFonts w:ascii="Times New Roman" w:hAnsi="Times New Roman"/>
          <w:b/>
          <w:bCs/>
          <w:i/>
          <w:iCs/>
        </w:rPr>
        <w:t>injury</w:t>
      </w:r>
      <w:r>
        <w:rPr>
          <w:rFonts w:ascii="Times New Roman" w:hAnsi="Times New Roman"/>
        </w:rPr>
        <w:t xml:space="preserve"> has an extended meaning and includes </w:t>
      </w:r>
      <w:r w:rsidRPr="004E48DC">
        <w:rPr>
          <w:rFonts w:ascii="Times New Roman" w:hAnsi="Times New Roman"/>
        </w:rPr>
        <w:t>a reference to the effects of the injury</w:t>
      </w:r>
      <w:r>
        <w:rPr>
          <w:rFonts w:ascii="Times New Roman" w:hAnsi="Times New Roman"/>
        </w:rPr>
        <w:t xml:space="preserve">. The effects of the injury include, for example: the </w:t>
      </w:r>
      <w:r w:rsidRPr="00310E9C">
        <w:rPr>
          <w:rFonts w:ascii="Times New Roman" w:hAnsi="Times New Roman"/>
        </w:rPr>
        <w:t>need for medical treatment</w:t>
      </w:r>
      <w:r>
        <w:rPr>
          <w:rFonts w:ascii="Times New Roman" w:hAnsi="Times New Roman"/>
        </w:rPr>
        <w:t xml:space="preserve"> in relation to the injury; the </w:t>
      </w:r>
      <w:r w:rsidRPr="00310E9C">
        <w:rPr>
          <w:rFonts w:ascii="Times New Roman" w:hAnsi="Times New Roman"/>
        </w:rPr>
        <w:t>incapacity for work</w:t>
      </w:r>
      <w:r>
        <w:rPr>
          <w:rFonts w:ascii="Times New Roman" w:hAnsi="Times New Roman"/>
        </w:rPr>
        <w:t xml:space="preserve"> or </w:t>
      </w:r>
      <w:r w:rsidRPr="00310E9C">
        <w:rPr>
          <w:rFonts w:ascii="Times New Roman" w:hAnsi="Times New Roman"/>
        </w:rPr>
        <w:t>impairment</w:t>
      </w:r>
      <w:r>
        <w:rPr>
          <w:rFonts w:ascii="Times New Roman" w:hAnsi="Times New Roman"/>
        </w:rPr>
        <w:t xml:space="preserve"> resulting from the injury; the need for </w:t>
      </w:r>
      <w:r w:rsidRPr="00F13FFD">
        <w:rPr>
          <w:rFonts w:ascii="Times New Roman" w:hAnsi="Times New Roman"/>
        </w:rPr>
        <w:t>household services or attendant care services</w:t>
      </w:r>
      <w:r>
        <w:rPr>
          <w:rFonts w:ascii="Times New Roman" w:hAnsi="Times New Roman"/>
        </w:rPr>
        <w:t xml:space="preserve"> </w:t>
      </w:r>
      <w:proofErr w:type="gramStart"/>
      <w:r>
        <w:rPr>
          <w:rFonts w:ascii="Times New Roman" w:hAnsi="Times New Roman"/>
        </w:rPr>
        <w:t>as a result of</w:t>
      </w:r>
      <w:proofErr w:type="gramEnd"/>
      <w:r>
        <w:rPr>
          <w:rFonts w:ascii="Times New Roman" w:hAnsi="Times New Roman"/>
        </w:rPr>
        <w:t xml:space="preserve"> the injury; the non-economic loss resulting from the injury or impairment; and the </w:t>
      </w:r>
      <w:r w:rsidRPr="00F13FFD">
        <w:rPr>
          <w:rFonts w:ascii="Times New Roman" w:hAnsi="Times New Roman"/>
        </w:rPr>
        <w:t>need for any alterations, modifications or aids or appliances</w:t>
      </w:r>
      <w:r>
        <w:rPr>
          <w:rFonts w:ascii="Times New Roman" w:hAnsi="Times New Roman"/>
        </w:rPr>
        <w:t xml:space="preserve"> as a result of the impairment</w:t>
      </w:r>
      <w:r w:rsidR="0000477A">
        <w:rPr>
          <w:rFonts w:ascii="Times New Roman" w:hAnsi="Times New Roman"/>
        </w:rPr>
        <w:t>.</w:t>
      </w:r>
    </w:p>
    <w:p w14:paraId="3A4C349A" w14:textId="77777777" w:rsidR="007A74F0" w:rsidRPr="008D1677" w:rsidRDefault="007A74F0" w:rsidP="007A74F0">
      <w:pPr>
        <w:pStyle w:val="Heading3"/>
      </w:pPr>
      <w:r>
        <w:t>‘</w:t>
      </w:r>
      <w:r w:rsidRPr="008D1677">
        <w:t>Guidelines for Rehabilitation Authorities</w:t>
      </w:r>
      <w:r>
        <w:t>’</w:t>
      </w:r>
    </w:p>
    <w:p w14:paraId="188AC2E0" w14:textId="77777777" w:rsidR="007A74F0" w:rsidRPr="007146A9"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7146A9">
        <w:rPr>
          <w:rFonts w:ascii="Times New Roman" w:hAnsi="Times New Roman"/>
          <w:b/>
          <w:bCs/>
          <w:i/>
          <w:iCs/>
        </w:rPr>
        <w:t>Guidelines for Rehabilitation Authorities</w:t>
      </w:r>
      <w:r w:rsidRPr="007146A9">
        <w:rPr>
          <w:rFonts w:ascii="Times New Roman" w:hAnsi="Times New Roman"/>
        </w:rPr>
        <w:t xml:space="preserve"> means the guidelines, if any, issued by Comcare in accordance with section 41 of the SRC Act to rehabilitation authorities in relation to the performance or exercise by those authorities of their functions or powers under Part III of the SRC Act, and as in force from time to time.</w:t>
      </w:r>
    </w:p>
    <w:p w14:paraId="1E62D76E" w14:textId="77777777" w:rsidR="007A74F0" w:rsidRPr="00F57E93" w:rsidRDefault="007A74F0" w:rsidP="007A74F0">
      <w:pPr>
        <w:pStyle w:val="Heading3"/>
      </w:pPr>
      <w:r w:rsidRPr="00F57E93">
        <w:lastRenderedPageBreak/>
        <w:t>‘Independent medical practitioner’, ‘treating practitioner’</w:t>
      </w:r>
    </w:p>
    <w:p w14:paraId="50EF5873"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807192">
        <w:rPr>
          <w:rFonts w:ascii="Times New Roman" w:hAnsi="Times New Roman"/>
          <w:b/>
          <w:bCs/>
          <w:i/>
          <w:iCs/>
        </w:rPr>
        <w:t>independent medical practitioner</w:t>
      </w:r>
      <w:r w:rsidRPr="007146A9">
        <w:rPr>
          <w:rFonts w:ascii="Times New Roman" w:hAnsi="Times New Roman"/>
        </w:rPr>
        <w:t xml:space="preserve">, in relation to an employee, means a </w:t>
      </w:r>
      <w:r w:rsidRPr="00807192">
        <w:rPr>
          <w:rFonts w:ascii="Times New Roman" w:hAnsi="Times New Roman"/>
          <w:b/>
          <w:bCs/>
          <w:i/>
          <w:iCs/>
        </w:rPr>
        <w:t>medical practitioner</w:t>
      </w:r>
      <w:r w:rsidRPr="007146A9">
        <w:rPr>
          <w:rFonts w:ascii="Times New Roman" w:hAnsi="Times New Roman"/>
        </w:rPr>
        <w:t xml:space="preserve"> other than a </w:t>
      </w:r>
      <w:r w:rsidRPr="00807192">
        <w:rPr>
          <w:rFonts w:ascii="Times New Roman" w:hAnsi="Times New Roman"/>
          <w:b/>
          <w:bCs/>
          <w:i/>
          <w:iCs/>
        </w:rPr>
        <w:t>treating practitioner</w:t>
      </w:r>
      <w:r w:rsidRPr="007146A9">
        <w:rPr>
          <w:rFonts w:ascii="Times New Roman" w:hAnsi="Times New Roman"/>
        </w:rPr>
        <w:t>.</w:t>
      </w:r>
    </w:p>
    <w:p w14:paraId="0921042E" w14:textId="77777777" w:rsidR="007A74F0" w:rsidRPr="00F749BC"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F749BC">
        <w:rPr>
          <w:rFonts w:ascii="Times New Roman" w:hAnsi="Times New Roman"/>
        </w:rPr>
        <w:t xml:space="preserve">The term </w:t>
      </w:r>
      <w:r w:rsidRPr="00F749BC">
        <w:rPr>
          <w:rFonts w:ascii="Times New Roman" w:hAnsi="Times New Roman"/>
          <w:b/>
          <w:bCs/>
          <w:i/>
          <w:iCs/>
        </w:rPr>
        <w:t>treating practitioner</w:t>
      </w:r>
      <w:r w:rsidRPr="00F749BC">
        <w:rPr>
          <w:rFonts w:ascii="Times New Roman" w:hAnsi="Times New Roman"/>
        </w:rPr>
        <w:t xml:space="preserve">, in relation to an employee, means a </w:t>
      </w:r>
      <w:r w:rsidRPr="00F749BC">
        <w:rPr>
          <w:rFonts w:ascii="Times New Roman" w:hAnsi="Times New Roman"/>
          <w:b/>
          <w:bCs/>
          <w:i/>
          <w:iCs/>
        </w:rPr>
        <w:t>medical practitioner</w:t>
      </w:r>
      <w:r w:rsidRPr="00F749BC">
        <w:rPr>
          <w:rFonts w:ascii="Times New Roman" w:hAnsi="Times New Roman"/>
        </w:rPr>
        <w:t xml:space="preserve"> or </w:t>
      </w:r>
      <w:r w:rsidRPr="00F749BC">
        <w:rPr>
          <w:rFonts w:ascii="Times New Roman" w:hAnsi="Times New Roman"/>
          <w:b/>
          <w:bCs/>
          <w:i/>
          <w:iCs/>
        </w:rPr>
        <w:t>other health professional</w:t>
      </w:r>
      <w:r w:rsidRPr="00F749BC">
        <w:rPr>
          <w:rFonts w:ascii="Times New Roman" w:hAnsi="Times New Roman"/>
        </w:rPr>
        <w:t xml:space="preserve"> who is primarily responsible for the clinical management of the employee’s </w:t>
      </w:r>
      <w:r w:rsidRPr="00F749BC">
        <w:rPr>
          <w:rFonts w:ascii="Times New Roman" w:hAnsi="Times New Roman"/>
          <w:b/>
          <w:bCs/>
          <w:i/>
          <w:iCs/>
        </w:rPr>
        <w:t>injury</w:t>
      </w:r>
      <w:r w:rsidRPr="00F749BC">
        <w:rPr>
          <w:rFonts w:ascii="Times New Roman" w:hAnsi="Times New Roman"/>
        </w:rPr>
        <w:t>. For example, this could be the employee’s treating general practitioner, treating specialist or treating psychologist.</w:t>
      </w:r>
    </w:p>
    <w:p w14:paraId="52AA085D" w14:textId="68EC2DE2"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bookmarkStart w:id="2" w:name="_Hlk167252504"/>
      <w:r>
        <w:rPr>
          <w:rFonts w:ascii="Times New Roman" w:hAnsi="Times New Roman"/>
        </w:rPr>
        <w:t xml:space="preserve">See above for the meaning of </w:t>
      </w:r>
      <w:r w:rsidR="00796AFD">
        <w:rPr>
          <w:rFonts w:ascii="Times New Roman" w:hAnsi="Times New Roman"/>
        </w:rPr>
        <w:t xml:space="preserve">the </w:t>
      </w:r>
      <w:proofErr w:type="gramStart"/>
      <w:r>
        <w:rPr>
          <w:rFonts w:ascii="Times New Roman" w:hAnsi="Times New Roman"/>
        </w:rPr>
        <w:t>terms</w:t>
      </w:r>
      <w:proofErr w:type="gramEnd"/>
      <w:r>
        <w:rPr>
          <w:rFonts w:ascii="Times New Roman" w:hAnsi="Times New Roman"/>
        </w:rPr>
        <w:t xml:space="preserve"> </w:t>
      </w:r>
      <w:r w:rsidRPr="005B55CC">
        <w:rPr>
          <w:rFonts w:ascii="Times New Roman" w:hAnsi="Times New Roman"/>
          <w:b/>
          <w:bCs/>
          <w:i/>
          <w:iCs/>
        </w:rPr>
        <w:t>injury</w:t>
      </w:r>
      <w:r>
        <w:rPr>
          <w:rFonts w:ascii="Times New Roman" w:hAnsi="Times New Roman"/>
        </w:rPr>
        <w:t xml:space="preserve">, </w:t>
      </w:r>
      <w:r>
        <w:rPr>
          <w:rFonts w:ascii="Times New Roman" w:hAnsi="Times New Roman"/>
          <w:b/>
          <w:bCs/>
          <w:i/>
          <w:iCs/>
        </w:rPr>
        <w:t>medical practitioner</w:t>
      </w:r>
      <w:r w:rsidRPr="005B55CC">
        <w:rPr>
          <w:rFonts w:ascii="Times New Roman" w:hAnsi="Times New Roman"/>
        </w:rPr>
        <w:t xml:space="preserve"> and </w:t>
      </w:r>
      <w:r w:rsidRPr="005B55CC">
        <w:rPr>
          <w:rFonts w:ascii="Times New Roman" w:hAnsi="Times New Roman"/>
          <w:b/>
          <w:bCs/>
          <w:i/>
          <w:iCs/>
        </w:rPr>
        <w:t>other health professional</w:t>
      </w:r>
      <w:bookmarkEnd w:id="2"/>
      <w:r w:rsidRPr="00C47D51">
        <w:rPr>
          <w:rFonts w:ascii="Times New Roman" w:hAnsi="Times New Roman"/>
        </w:rPr>
        <w:t>.</w:t>
      </w:r>
    </w:p>
    <w:p w14:paraId="600FC5B4" w14:textId="77777777" w:rsidR="007A74F0" w:rsidRPr="00A67F5B" w:rsidRDefault="007A74F0" w:rsidP="007A74F0">
      <w:pPr>
        <w:pStyle w:val="Heading3"/>
      </w:pPr>
      <w:r w:rsidRPr="00A67F5B">
        <w:t>‘Medical examination’</w:t>
      </w:r>
    </w:p>
    <w:p w14:paraId="58207623"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317D13">
        <w:rPr>
          <w:rFonts w:ascii="Times New Roman" w:hAnsi="Times New Roman"/>
        </w:rPr>
        <w:t xml:space="preserve">The term </w:t>
      </w:r>
      <w:r w:rsidRPr="00317D13">
        <w:rPr>
          <w:rFonts w:ascii="Times New Roman" w:hAnsi="Times New Roman"/>
          <w:b/>
          <w:bCs/>
          <w:i/>
          <w:iCs/>
        </w:rPr>
        <w:t>medical examination</w:t>
      </w:r>
      <w:r w:rsidRPr="00317D13">
        <w:rPr>
          <w:rFonts w:ascii="Times New Roman" w:hAnsi="Times New Roman"/>
        </w:rPr>
        <w:t xml:space="preserve"> means an examination arranged by a relevant authority that an employee is required to undergo in accordance with subsection 57(1) of the SRC Act. </w:t>
      </w:r>
    </w:p>
    <w:p w14:paraId="7060FE32" w14:textId="77777777" w:rsidR="007A74F0" w:rsidRPr="00F749BC" w:rsidRDefault="007A74F0" w:rsidP="007A74F0">
      <w:pPr>
        <w:pStyle w:val="ListParagraph"/>
        <w:numPr>
          <w:ilvl w:val="0"/>
          <w:numId w:val="8"/>
        </w:numPr>
        <w:spacing w:after="220" w:line="240" w:lineRule="auto"/>
        <w:contextualSpacing w:val="0"/>
        <w:rPr>
          <w:rFonts w:ascii="Times New Roman" w:hAnsi="Times New Roman"/>
        </w:rPr>
      </w:pPr>
      <w:r w:rsidRPr="00F749BC">
        <w:rPr>
          <w:rFonts w:ascii="Times New Roman" w:hAnsi="Times New Roman"/>
        </w:rPr>
        <w:t>Subsection 57(1) provides that, where a notice has been given to a relevant authority under section 53 in relation to an employee, or an employee has made a claim for compensation under section 54, the relevant authority may require the employee to undergo an examination by one legally qualified medical practitioner nominated by the relevant authority.</w:t>
      </w:r>
    </w:p>
    <w:p w14:paraId="5404AA11" w14:textId="722D724E" w:rsidR="007A74F0" w:rsidRPr="00F60353" w:rsidRDefault="007A74F0" w:rsidP="007A74F0">
      <w:pPr>
        <w:pStyle w:val="ListParagraph"/>
        <w:numPr>
          <w:ilvl w:val="0"/>
          <w:numId w:val="8"/>
        </w:numPr>
        <w:spacing w:after="220" w:line="240" w:lineRule="auto"/>
        <w:contextualSpacing w:val="0"/>
        <w:rPr>
          <w:rFonts w:ascii="Times New Roman" w:hAnsi="Times New Roman"/>
        </w:rPr>
      </w:pPr>
      <w:r>
        <w:rPr>
          <w:rFonts w:ascii="Times New Roman" w:hAnsi="Times New Roman"/>
        </w:rPr>
        <w:t>Subsection </w:t>
      </w:r>
      <w:r w:rsidR="007F305C">
        <w:rPr>
          <w:rFonts w:ascii="Times New Roman" w:hAnsi="Times New Roman"/>
        </w:rPr>
        <w:t>57</w:t>
      </w:r>
      <w:r w:rsidRPr="00F60353">
        <w:rPr>
          <w:rFonts w:ascii="Times New Roman" w:hAnsi="Times New Roman"/>
        </w:rPr>
        <w:t>(1A)</w:t>
      </w:r>
      <w:r>
        <w:rPr>
          <w:rFonts w:ascii="Times New Roman" w:hAnsi="Times New Roman"/>
        </w:rPr>
        <w:t xml:space="preserve"> provides that, i</w:t>
      </w:r>
      <w:r w:rsidRPr="00F60353">
        <w:rPr>
          <w:rFonts w:ascii="Times New Roman" w:hAnsi="Times New Roman"/>
        </w:rPr>
        <w:t>n deciding whether to require an examination under subsection</w:t>
      </w:r>
      <w:r>
        <w:rPr>
          <w:rFonts w:ascii="Times New Roman" w:hAnsi="Times New Roman"/>
        </w:rPr>
        <w:t> 57</w:t>
      </w:r>
      <w:r w:rsidRPr="00F60353">
        <w:rPr>
          <w:rFonts w:ascii="Times New Roman" w:hAnsi="Times New Roman"/>
        </w:rPr>
        <w:t xml:space="preserve">(1), the relevant authority must comply with the </w:t>
      </w:r>
      <w:r w:rsidRPr="00AF54EA">
        <w:rPr>
          <w:rFonts w:ascii="Times New Roman" w:hAnsi="Times New Roman"/>
          <w:b/>
          <w:bCs/>
          <w:i/>
          <w:iCs/>
        </w:rPr>
        <w:t>approved Rehabilitation Assessments and Examinations Guide</w:t>
      </w:r>
      <w:r w:rsidRPr="00F60353">
        <w:rPr>
          <w:rFonts w:ascii="Times New Roman" w:hAnsi="Times New Roman"/>
        </w:rPr>
        <w:t>.</w:t>
      </w:r>
    </w:p>
    <w:p w14:paraId="51FD2936" w14:textId="77777777" w:rsidR="007A74F0" w:rsidRPr="003E3130" w:rsidRDefault="007A74F0" w:rsidP="007A74F0">
      <w:pPr>
        <w:pStyle w:val="Heading3"/>
        <w:rPr>
          <w:i w:val="0"/>
          <w:iCs w:val="0"/>
        </w:rPr>
      </w:pPr>
      <w:r w:rsidRPr="003E3130">
        <w:t>‘Day’, ‘month’</w:t>
      </w:r>
    </w:p>
    <w:p w14:paraId="7822F10D"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7A10D6">
        <w:rPr>
          <w:rFonts w:ascii="Times New Roman" w:hAnsi="Times New Roman"/>
          <w:b/>
          <w:bCs/>
          <w:i/>
          <w:iCs/>
        </w:rPr>
        <w:t>day</w:t>
      </w:r>
      <w:r w:rsidRPr="00B33F1C">
        <w:rPr>
          <w:rFonts w:ascii="Times New Roman" w:hAnsi="Times New Roman"/>
        </w:rPr>
        <w:t xml:space="preserve"> means calendar day</w:t>
      </w:r>
      <w:r w:rsidR="007C09B5">
        <w:rPr>
          <w:rFonts w:ascii="Times New Roman" w:hAnsi="Times New Roman"/>
        </w:rPr>
        <w:t>, unless otherwise specified in the Instrument</w:t>
      </w:r>
      <w:r w:rsidRPr="00B33F1C">
        <w:rPr>
          <w:rFonts w:ascii="Times New Roman" w:hAnsi="Times New Roman"/>
        </w:rPr>
        <w:t>.</w:t>
      </w:r>
    </w:p>
    <w:p w14:paraId="6F868A43" w14:textId="5ABF3886"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807192">
        <w:rPr>
          <w:rFonts w:ascii="Times New Roman" w:hAnsi="Times New Roman"/>
          <w:b/>
          <w:bCs/>
          <w:i/>
          <w:iCs/>
        </w:rPr>
        <w:t>month</w:t>
      </w:r>
      <w:r w:rsidRPr="003F3231">
        <w:rPr>
          <w:rFonts w:ascii="Times New Roman" w:hAnsi="Times New Roman"/>
        </w:rPr>
        <w:t xml:space="preserve"> has the meaning given in section 2G of </w:t>
      </w:r>
      <w:r w:rsidR="001E5398">
        <w:rPr>
          <w:rFonts w:ascii="Times New Roman" w:hAnsi="Times New Roman"/>
        </w:rPr>
        <w:t>the Act</w:t>
      </w:r>
      <w:r w:rsidRPr="00694C76">
        <w:rPr>
          <w:rFonts w:ascii="Times New Roman" w:hAnsi="Times New Roman"/>
        </w:rPr>
        <w:t>s Interpretation Act</w:t>
      </w:r>
      <w:r w:rsidRPr="003F3231">
        <w:rPr>
          <w:rFonts w:ascii="Times New Roman" w:hAnsi="Times New Roman"/>
        </w:rPr>
        <w:t>.</w:t>
      </w:r>
      <w:r>
        <w:rPr>
          <w:rFonts w:ascii="Times New Roman" w:hAnsi="Times New Roman"/>
        </w:rPr>
        <w:t xml:space="preserve"> </w:t>
      </w:r>
    </w:p>
    <w:p w14:paraId="17732700" w14:textId="74E840BF" w:rsidR="007A74F0" w:rsidRDefault="008B2908" w:rsidP="007A74F0">
      <w:pPr>
        <w:pStyle w:val="ListParagraph"/>
        <w:numPr>
          <w:ilvl w:val="0"/>
          <w:numId w:val="9"/>
        </w:numPr>
        <w:spacing w:after="220" w:line="240" w:lineRule="auto"/>
        <w:contextualSpacing w:val="0"/>
        <w:rPr>
          <w:rFonts w:ascii="Times New Roman" w:hAnsi="Times New Roman"/>
        </w:rPr>
      </w:pPr>
      <w:r>
        <w:rPr>
          <w:rFonts w:ascii="Times New Roman" w:hAnsi="Times New Roman"/>
        </w:rPr>
        <w:t>S</w:t>
      </w:r>
      <w:r w:rsidR="007A74F0">
        <w:rPr>
          <w:rFonts w:ascii="Times New Roman" w:hAnsi="Times New Roman"/>
        </w:rPr>
        <w:t xml:space="preserve">ubsection 2G(2) of </w:t>
      </w:r>
      <w:r w:rsidR="001E5398">
        <w:rPr>
          <w:rFonts w:ascii="Times New Roman" w:hAnsi="Times New Roman"/>
        </w:rPr>
        <w:t>the Act</w:t>
      </w:r>
      <w:r w:rsidR="007A74F0" w:rsidRPr="00694C76">
        <w:rPr>
          <w:rFonts w:ascii="Times New Roman" w:hAnsi="Times New Roman"/>
        </w:rPr>
        <w:t>s Interpretation Act</w:t>
      </w:r>
      <w:r w:rsidR="007A74F0" w:rsidRPr="00807192">
        <w:rPr>
          <w:rFonts w:ascii="Times New Roman" w:hAnsi="Times New Roman"/>
          <w:i/>
          <w:iCs/>
        </w:rPr>
        <w:t xml:space="preserve"> </w:t>
      </w:r>
      <w:r w:rsidRPr="00304724">
        <w:rPr>
          <w:rFonts w:ascii="Times New Roman" w:hAnsi="Times New Roman"/>
        </w:rPr>
        <w:t>and subsection</w:t>
      </w:r>
      <w:r>
        <w:rPr>
          <w:rFonts w:ascii="Times New Roman" w:hAnsi="Times New Roman"/>
        </w:rPr>
        <w:t> </w:t>
      </w:r>
      <w:r w:rsidRPr="00304724">
        <w:rPr>
          <w:rFonts w:ascii="Times New Roman" w:hAnsi="Times New Roman"/>
        </w:rPr>
        <w:t>13(1) of the Legislation Act</w:t>
      </w:r>
      <w:r>
        <w:rPr>
          <w:rFonts w:ascii="Times New Roman" w:hAnsi="Times New Roman"/>
          <w:i/>
          <w:iCs/>
        </w:rPr>
        <w:t xml:space="preserve"> </w:t>
      </w:r>
      <w:r w:rsidR="007A74F0">
        <w:rPr>
          <w:rFonts w:ascii="Times New Roman" w:hAnsi="Times New Roman"/>
        </w:rPr>
        <w:t>relevantly provide that, i</w:t>
      </w:r>
      <w:r w:rsidR="007A74F0" w:rsidRPr="002157D6">
        <w:rPr>
          <w:rFonts w:ascii="Times New Roman" w:hAnsi="Times New Roman"/>
        </w:rPr>
        <w:t>n any Act</w:t>
      </w:r>
      <w:r w:rsidR="007A74F0">
        <w:rPr>
          <w:rFonts w:ascii="Times New Roman" w:hAnsi="Times New Roman"/>
        </w:rPr>
        <w:t xml:space="preserve"> (which includes a legislative instrument)</w:t>
      </w:r>
      <w:r w:rsidR="007A74F0" w:rsidRPr="002157D6">
        <w:rPr>
          <w:rFonts w:ascii="Times New Roman" w:hAnsi="Times New Roman"/>
        </w:rPr>
        <w:t xml:space="preserve">, </w:t>
      </w:r>
      <w:r w:rsidR="007A74F0" w:rsidRPr="003F7B12">
        <w:rPr>
          <w:rFonts w:ascii="Times New Roman" w:hAnsi="Times New Roman"/>
        </w:rPr>
        <w:t>subject to a contrary intention</w:t>
      </w:r>
      <w:r w:rsidR="007A74F0">
        <w:rPr>
          <w:rFonts w:ascii="Times New Roman" w:hAnsi="Times New Roman"/>
        </w:rPr>
        <w:t xml:space="preserve">, </w:t>
      </w:r>
      <w:r w:rsidR="007A74F0" w:rsidRPr="006E2561">
        <w:rPr>
          <w:rFonts w:ascii="Times New Roman" w:hAnsi="Times New Roman"/>
        </w:rPr>
        <w:t>a reference to a period of 2 or more months is a reference to a period:</w:t>
      </w:r>
      <w:r w:rsidR="007A74F0">
        <w:rPr>
          <w:rFonts w:ascii="Times New Roman" w:hAnsi="Times New Roman"/>
        </w:rPr>
        <w:t xml:space="preserve"> </w:t>
      </w:r>
      <w:r w:rsidR="007A74F0" w:rsidRPr="00B17972">
        <w:rPr>
          <w:rFonts w:ascii="Times New Roman" w:hAnsi="Times New Roman"/>
        </w:rPr>
        <w:t xml:space="preserve">starting at the start of a day of one of the calendar months (the </w:t>
      </w:r>
      <w:r w:rsidR="007A74F0" w:rsidRPr="00A616B1">
        <w:rPr>
          <w:rFonts w:ascii="Times New Roman" w:hAnsi="Times New Roman"/>
          <w:b/>
          <w:bCs/>
        </w:rPr>
        <w:t>starting month</w:t>
      </w:r>
      <w:r w:rsidR="007A74F0" w:rsidRPr="00B17972">
        <w:rPr>
          <w:rFonts w:ascii="Times New Roman" w:hAnsi="Times New Roman"/>
        </w:rPr>
        <w:t>); and</w:t>
      </w:r>
      <w:r w:rsidR="007A74F0">
        <w:rPr>
          <w:rFonts w:ascii="Times New Roman" w:hAnsi="Times New Roman"/>
        </w:rPr>
        <w:t xml:space="preserve"> </w:t>
      </w:r>
      <w:r w:rsidR="007A74F0" w:rsidRPr="00B17972">
        <w:rPr>
          <w:rFonts w:ascii="Times New Roman" w:hAnsi="Times New Roman"/>
        </w:rPr>
        <w:t>ending:</w:t>
      </w:r>
      <w:r w:rsidR="007A74F0">
        <w:rPr>
          <w:rFonts w:ascii="Times New Roman" w:hAnsi="Times New Roman"/>
        </w:rPr>
        <w:t xml:space="preserve"> </w:t>
      </w:r>
      <w:r w:rsidR="007A74F0" w:rsidRPr="00B17972">
        <w:rPr>
          <w:rFonts w:ascii="Times New Roman" w:hAnsi="Times New Roman"/>
        </w:rPr>
        <w:t>(</w:t>
      </w:r>
      <w:proofErr w:type="spellStart"/>
      <w:r w:rsidR="007A74F0" w:rsidRPr="00B17972">
        <w:rPr>
          <w:rFonts w:ascii="Times New Roman" w:hAnsi="Times New Roman"/>
        </w:rPr>
        <w:t>i</w:t>
      </w:r>
      <w:proofErr w:type="spellEnd"/>
      <w:r w:rsidR="007A74F0" w:rsidRPr="00B17972">
        <w:rPr>
          <w:rFonts w:ascii="Times New Roman" w:hAnsi="Times New Roman"/>
        </w:rPr>
        <w:t>)</w:t>
      </w:r>
      <w:r w:rsidR="007A74F0">
        <w:rPr>
          <w:rFonts w:ascii="Times New Roman" w:hAnsi="Times New Roman"/>
        </w:rPr>
        <w:t> </w:t>
      </w:r>
      <w:r w:rsidR="007A74F0" w:rsidRPr="00B17972">
        <w:rPr>
          <w:rFonts w:ascii="Times New Roman" w:hAnsi="Times New Roman"/>
        </w:rPr>
        <w:t>immediately before the start of the corresponding day of the calendar month that is that number of calendar months after the starting month; or</w:t>
      </w:r>
      <w:r w:rsidR="007A74F0">
        <w:rPr>
          <w:rFonts w:ascii="Times New Roman" w:hAnsi="Times New Roman"/>
        </w:rPr>
        <w:t xml:space="preserve"> </w:t>
      </w:r>
      <w:r w:rsidR="007A74F0" w:rsidRPr="00B17972">
        <w:rPr>
          <w:rFonts w:ascii="Times New Roman" w:hAnsi="Times New Roman"/>
        </w:rPr>
        <w:t>(ii)</w:t>
      </w:r>
      <w:r w:rsidR="007A74F0">
        <w:rPr>
          <w:rFonts w:ascii="Times New Roman" w:hAnsi="Times New Roman"/>
        </w:rPr>
        <w:t> </w:t>
      </w:r>
      <w:r w:rsidR="007A74F0" w:rsidRPr="00B17972">
        <w:rPr>
          <w:rFonts w:ascii="Times New Roman" w:hAnsi="Times New Roman"/>
        </w:rPr>
        <w:t>if there is no such day</w:t>
      </w:r>
      <w:r w:rsidR="007A74F0">
        <w:rPr>
          <w:rFonts w:ascii="Times New Roman" w:hAnsi="Times New Roman"/>
        </w:rPr>
        <w:t>—</w:t>
      </w:r>
      <w:r w:rsidR="007A74F0" w:rsidRPr="00B17972">
        <w:rPr>
          <w:rFonts w:ascii="Times New Roman" w:hAnsi="Times New Roman"/>
        </w:rPr>
        <w:t>at the end of the calendar month that is that number of calendar months after the starting month.</w:t>
      </w:r>
    </w:p>
    <w:p w14:paraId="37ABEBD0" w14:textId="77777777" w:rsidR="007A74F0" w:rsidRDefault="007A74F0" w:rsidP="007A74F0">
      <w:pPr>
        <w:pStyle w:val="ListParagraph"/>
        <w:numPr>
          <w:ilvl w:val="0"/>
          <w:numId w:val="9"/>
        </w:numPr>
        <w:spacing w:after="220" w:line="240" w:lineRule="auto"/>
        <w:contextualSpacing w:val="0"/>
        <w:rPr>
          <w:rFonts w:ascii="Times New Roman" w:hAnsi="Times New Roman"/>
        </w:rPr>
      </w:pPr>
      <w:r w:rsidRPr="00B17972">
        <w:rPr>
          <w:rFonts w:ascii="Times New Roman" w:hAnsi="Times New Roman"/>
        </w:rPr>
        <w:t>Example 1:  A reference to 6 months starting on 15</w:t>
      </w:r>
      <w:r>
        <w:rPr>
          <w:rFonts w:ascii="Times New Roman" w:hAnsi="Times New Roman"/>
        </w:rPr>
        <w:t> </w:t>
      </w:r>
      <w:r w:rsidRPr="00B17972">
        <w:rPr>
          <w:rFonts w:ascii="Times New Roman" w:hAnsi="Times New Roman"/>
        </w:rPr>
        <w:t>December in a year is a reference to a period starting on that day and ending immediately before 15</w:t>
      </w:r>
      <w:r>
        <w:rPr>
          <w:rFonts w:ascii="Times New Roman" w:hAnsi="Times New Roman"/>
        </w:rPr>
        <w:t> </w:t>
      </w:r>
      <w:r w:rsidRPr="00B17972">
        <w:rPr>
          <w:rFonts w:ascii="Times New Roman" w:hAnsi="Times New Roman"/>
        </w:rPr>
        <w:t>June in the next year.</w:t>
      </w:r>
    </w:p>
    <w:p w14:paraId="598268F9" w14:textId="77777777" w:rsidR="007A74F0" w:rsidRPr="00B17972" w:rsidRDefault="007A74F0" w:rsidP="007A74F0">
      <w:pPr>
        <w:pStyle w:val="ListParagraph"/>
        <w:numPr>
          <w:ilvl w:val="0"/>
          <w:numId w:val="9"/>
        </w:numPr>
        <w:spacing w:after="220" w:line="240" w:lineRule="auto"/>
        <w:contextualSpacing w:val="0"/>
        <w:rPr>
          <w:rFonts w:ascii="Times New Roman" w:hAnsi="Times New Roman"/>
        </w:rPr>
      </w:pPr>
      <w:r w:rsidRPr="00B17972">
        <w:rPr>
          <w:rFonts w:ascii="Times New Roman" w:hAnsi="Times New Roman"/>
        </w:rPr>
        <w:t>Example 2:  A reference to 6 months starting on 31</w:t>
      </w:r>
      <w:r>
        <w:rPr>
          <w:rFonts w:ascii="Times New Roman" w:hAnsi="Times New Roman"/>
        </w:rPr>
        <w:t> </w:t>
      </w:r>
      <w:r w:rsidRPr="00B17972">
        <w:rPr>
          <w:rFonts w:ascii="Times New Roman" w:hAnsi="Times New Roman"/>
        </w:rPr>
        <w:t>October in a year is a reference to a period starting on that day and ending at the end of April in the next year (because April is the calendar month coming sixth after October and does not have 31</w:t>
      </w:r>
      <w:r>
        <w:rPr>
          <w:rFonts w:ascii="Times New Roman" w:hAnsi="Times New Roman"/>
        </w:rPr>
        <w:t> </w:t>
      </w:r>
      <w:r w:rsidRPr="00B17972">
        <w:rPr>
          <w:rFonts w:ascii="Times New Roman" w:hAnsi="Times New Roman"/>
        </w:rPr>
        <w:t>days).</w:t>
      </w:r>
    </w:p>
    <w:p w14:paraId="7B01ED33" w14:textId="40CBCFD8" w:rsidR="007A74F0" w:rsidRPr="003E3130" w:rsidRDefault="007A74F0" w:rsidP="007A74F0">
      <w:pPr>
        <w:pStyle w:val="Heading3"/>
        <w:rPr>
          <w:i w:val="0"/>
          <w:iCs w:val="0"/>
        </w:rPr>
      </w:pPr>
      <w:r w:rsidRPr="003E3130">
        <w:t>‘Rehabilitation assessment’</w:t>
      </w:r>
    </w:p>
    <w:p w14:paraId="13F5A814"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C957E6">
        <w:rPr>
          <w:rFonts w:ascii="Times New Roman" w:hAnsi="Times New Roman"/>
          <w:b/>
          <w:bCs/>
          <w:i/>
          <w:iCs/>
        </w:rPr>
        <w:t>rehabilitation assessment</w:t>
      </w:r>
      <w:r w:rsidRPr="00C957E6">
        <w:rPr>
          <w:rFonts w:ascii="Times New Roman" w:hAnsi="Times New Roman"/>
        </w:rPr>
        <w:t xml:space="preserve"> means an assessment of an employee’s capability of undertaking a rehabilitation program arranged by a rehabilitation authority in accordance with subsection 36(1) of the SRC Act.</w:t>
      </w:r>
    </w:p>
    <w:p w14:paraId="523DC621" w14:textId="75796D50" w:rsidR="007A74F0" w:rsidRPr="00F749BC" w:rsidRDefault="007A74F0" w:rsidP="007A74F0">
      <w:pPr>
        <w:pStyle w:val="ListParagraph"/>
        <w:numPr>
          <w:ilvl w:val="0"/>
          <w:numId w:val="11"/>
        </w:numPr>
        <w:spacing w:after="220" w:line="240" w:lineRule="auto"/>
        <w:contextualSpacing w:val="0"/>
        <w:rPr>
          <w:rFonts w:ascii="Times New Roman" w:hAnsi="Times New Roman"/>
        </w:rPr>
      </w:pPr>
      <w:r w:rsidRPr="00F749BC">
        <w:rPr>
          <w:rFonts w:ascii="Times New Roman" w:hAnsi="Times New Roman"/>
        </w:rPr>
        <w:lastRenderedPageBreak/>
        <w:t>Subsection 36(1) provides that, where an employee suffers an ‘injury’ (within the meaning of the SRC Act</w:t>
      </w:r>
      <w:r w:rsidR="007F305C" w:rsidRPr="00F749BC">
        <w:rPr>
          <w:rFonts w:ascii="Times New Roman" w:hAnsi="Times New Roman"/>
        </w:rPr>
        <w:t>: see subsection 4(3), and sections 5A and 123A</w:t>
      </w:r>
      <w:r w:rsidRPr="00F749BC">
        <w:rPr>
          <w:rFonts w:ascii="Times New Roman" w:hAnsi="Times New Roman"/>
        </w:rPr>
        <w:t>) resulting in an incapacity for work or an impairment, the rehabilitation authority may at any time, and shall on the written request of the employee, arrange for the assessment of the employee</w:t>
      </w:r>
      <w:r>
        <w:rPr>
          <w:rFonts w:ascii="Times New Roman" w:hAnsi="Times New Roman"/>
        </w:rPr>
        <w:t>’</w:t>
      </w:r>
      <w:r w:rsidRPr="00F749BC">
        <w:rPr>
          <w:rFonts w:ascii="Times New Roman" w:hAnsi="Times New Roman"/>
        </w:rPr>
        <w:t>s capability of undertaking a rehabilitation program.</w:t>
      </w:r>
    </w:p>
    <w:p w14:paraId="26E6C90A" w14:textId="77777777" w:rsidR="007A74F0" w:rsidRPr="0084356F" w:rsidRDefault="007A74F0" w:rsidP="007A74F0">
      <w:pPr>
        <w:pStyle w:val="ListParagraph"/>
        <w:numPr>
          <w:ilvl w:val="0"/>
          <w:numId w:val="11"/>
        </w:numPr>
        <w:spacing w:after="220" w:line="240" w:lineRule="auto"/>
        <w:contextualSpacing w:val="0"/>
        <w:rPr>
          <w:rFonts w:ascii="Times New Roman" w:hAnsi="Times New Roman"/>
        </w:rPr>
      </w:pPr>
      <w:r w:rsidRPr="0084356F">
        <w:rPr>
          <w:rFonts w:ascii="Times New Roman" w:hAnsi="Times New Roman"/>
        </w:rPr>
        <w:t>Subsection 36(3A) relevantly provides that</w:t>
      </w:r>
      <w:r>
        <w:rPr>
          <w:rFonts w:ascii="Times New Roman" w:hAnsi="Times New Roman"/>
        </w:rPr>
        <w:t>,</w:t>
      </w:r>
      <w:r w:rsidRPr="0084356F">
        <w:rPr>
          <w:rFonts w:ascii="Times New Roman" w:hAnsi="Times New Roman"/>
        </w:rPr>
        <w:t xml:space="preserve"> </w:t>
      </w:r>
      <w:r>
        <w:rPr>
          <w:rFonts w:ascii="Times New Roman" w:hAnsi="Times New Roman"/>
        </w:rPr>
        <w:t>i</w:t>
      </w:r>
      <w:r w:rsidRPr="0084356F">
        <w:rPr>
          <w:rFonts w:ascii="Times New Roman" w:hAnsi="Times New Roman"/>
        </w:rPr>
        <w:t>n deciding whether to arrange for an assessment under subsection</w:t>
      </w:r>
      <w:r>
        <w:rPr>
          <w:rFonts w:ascii="Times New Roman" w:hAnsi="Times New Roman"/>
        </w:rPr>
        <w:t> 36</w:t>
      </w:r>
      <w:r w:rsidRPr="0084356F">
        <w:rPr>
          <w:rFonts w:ascii="Times New Roman" w:hAnsi="Times New Roman"/>
        </w:rPr>
        <w:t xml:space="preserve">(1), the rehabilitation authority must comply with the </w:t>
      </w:r>
      <w:r w:rsidRPr="008C2174">
        <w:rPr>
          <w:rFonts w:ascii="Times New Roman" w:hAnsi="Times New Roman"/>
          <w:b/>
          <w:bCs/>
          <w:i/>
          <w:iCs/>
        </w:rPr>
        <w:t>approved Rehabilitation Assessments and Examinations Guide</w:t>
      </w:r>
      <w:r w:rsidRPr="0084356F">
        <w:rPr>
          <w:rFonts w:ascii="Times New Roman" w:hAnsi="Times New Roman"/>
        </w:rPr>
        <w:t>.</w:t>
      </w:r>
    </w:p>
    <w:p w14:paraId="7EBB516E" w14:textId="77777777" w:rsidR="007A74F0" w:rsidRPr="003E3130" w:rsidRDefault="007A74F0" w:rsidP="00694C76">
      <w:pPr>
        <w:pStyle w:val="Heading3"/>
        <w:keepNext/>
        <w:keepLines/>
        <w:rPr>
          <w:i w:val="0"/>
          <w:iCs w:val="0"/>
        </w:rPr>
      </w:pPr>
      <w:r w:rsidRPr="003E3130">
        <w:t xml:space="preserve">‘Rehabilitation </w:t>
      </w:r>
      <w:r>
        <w:t>examination</w:t>
      </w:r>
      <w:r w:rsidRPr="003E3130">
        <w:t>’</w:t>
      </w:r>
    </w:p>
    <w:p w14:paraId="732FF021" w14:textId="77777777" w:rsidR="007A74F0" w:rsidRPr="00C957E6"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ED0A9E">
        <w:rPr>
          <w:rFonts w:ascii="Times New Roman" w:hAnsi="Times New Roman"/>
          <w:b/>
          <w:bCs/>
          <w:i/>
          <w:iCs/>
        </w:rPr>
        <w:t>rehabilitation examination</w:t>
      </w:r>
      <w:r w:rsidRPr="00C957E6">
        <w:rPr>
          <w:rFonts w:ascii="Times New Roman" w:hAnsi="Times New Roman"/>
        </w:rPr>
        <w:t xml:space="preserve"> means a </w:t>
      </w:r>
      <w:r w:rsidRPr="00ED0A9E">
        <w:rPr>
          <w:rFonts w:ascii="Times New Roman" w:hAnsi="Times New Roman"/>
          <w:b/>
          <w:bCs/>
          <w:i/>
          <w:iCs/>
        </w:rPr>
        <w:t>rehabilitation assessment</w:t>
      </w:r>
      <w:r w:rsidRPr="00C957E6">
        <w:rPr>
          <w:rFonts w:ascii="Times New Roman" w:hAnsi="Times New Roman"/>
        </w:rPr>
        <w:t xml:space="preserve"> and examination arranged by a rehabilitation authority that an employee is required to undergo in accordance with subsection 36(3) of the SRC Act.</w:t>
      </w:r>
    </w:p>
    <w:p w14:paraId="111C15E8" w14:textId="77777777" w:rsidR="007A74F0" w:rsidRPr="00F749BC" w:rsidRDefault="007A74F0" w:rsidP="007A74F0">
      <w:pPr>
        <w:pStyle w:val="ListParagraph"/>
        <w:numPr>
          <w:ilvl w:val="0"/>
          <w:numId w:val="10"/>
        </w:numPr>
        <w:spacing w:after="220" w:line="240" w:lineRule="auto"/>
        <w:contextualSpacing w:val="0"/>
        <w:rPr>
          <w:rFonts w:ascii="Times New Roman" w:hAnsi="Times New Roman"/>
        </w:rPr>
      </w:pPr>
      <w:r w:rsidRPr="00F749BC">
        <w:rPr>
          <w:rFonts w:ascii="Times New Roman" w:hAnsi="Times New Roman"/>
        </w:rPr>
        <w:t>Subsection 36(3) provides that the rehabilitation authority may require the employee to undergo an examination by the person or panel of persons making the assessment.</w:t>
      </w:r>
    </w:p>
    <w:p w14:paraId="7D8118C1" w14:textId="77777777" w:rsidR="007A74F0" w:rsidRDefault="007A74F0" w:rsidP="007A74F0">
      <w:pPr>
        <w:pStyle w:val="ListParagraph"/>
        <w:numPr>
          <w:ilvl w:val="0"/>
          <w:numId w:val="10"/>
        </w:numPr>
        <w:spacing w:after="220" w:line="240" w:lineRule="auto"/>
        <w:contextualSpacing w:val="0"/>
        <w:rPr>
          <w:rFonts w:ascii="Times New Roman" w:hAnsi="Times New Roman"/>
        </w:rPr>
      </w:pPr>
      <w:r w:rsidRPr="0084356F">
        <w:rPr>
          <w:rFonts w:ascii="Times New Roman" w:hAnsi="Times New Roman"/>
        </w:rPr>
        <w:t>Subsection 36(3A) relevantly provides that</w:t>
      </w:r>
      <w:r>
        <w:rPr>
          <w:rFonts w:ascii="Times New Roman" w:hAnsi="Times New Roman"/>
        </w:rPr>
        <w:t>,</w:t>
      </w:r>
      <w:r w:rsidRPr="0084356F">
        <w:rPr>
          <w:rFonts w:ascii="Times New Roman" w:hAnsi="Times New Roman"/>
        </w:rPr>
        <w:t xml:space="preserve"> </w:t>
      </w:r>
      <w:r>
        <w:rPr>
          <w:rFonts w:ascii="Times New Roman" w:hAnsi="Times New Roman"/>
        </w:rPr>
        <w:t>i</w:t>
      </w:r>
      <w:r w:rsidRPr="0084356F">
        <w:rPr>
          <w:rFonts w:ascii="Times New Roman" w:hAnsi="Times New Roman"/>
        </w:rPr>
        <w:t>n deciding whether to require an examination under subsection</w:t>
      </w:r>
      <w:r>
        <w:rPr>
          <w:rFonts w:ascii="Times New Roman" w:hAnsi="Times New Roman"/>
        </w:rPr>
        <w:t> 36</w:t>
      </w:r>
      <w:r w:rsidRPr="0084356F">
        <w:rPr>
          <w:rFonts w:ascii="Times New Roman" w:hAnsi="Times New Roman"/>
        </w:rPr>
        <w:t xml:space="preserve">(3), the rehabilitation authority must comply with the </w:t>
      </w:r>
      <w:r w:rsidRPr="008C2174">
        <w:rPr>
          <w:rFonts w:ascii="Times New Roman" w:hAnsi="Times New Roman"/>
          <w:b/>
          <w:bCs/>
          <w:i/>
          <w:iCs/>
        </w:rPr>
        <w:t>approved Rehabilitation Assessments and Examinations Guide</w:t>
      </w:r>
      <w:r w:rsidRPr="0084356F">
        <w:rPr>
          <w:rFonts w:ascii="Times New Roman" w:hAnsi="Times New Roman"/>
        </w:rPr>
        <w:t>.</w:t>
      </w:r>
    </w:p>
    <w:p w14:paraId="5C9F9C26" w14:textId="77777777" w:rsidR="007A74F0" w:rsidRPr="0084356F" w:rsidRDefault="007A74F0" w:rsidP="007A74F0">
      <w:pPr>
        <w:pStyle w:val="ListParagraph"/>
        <w:numPr>
          <w:ilvl w:val="0"/>
          <w:numId w:val="10"/>
        </w:numPr>
        <w:spacing w:after="220" w:line="240" w:lineRule="auto"/>
        <w:contextualSpacing w:val="0"/>
        <w:rPr>
          <w:rFonts w:ascii="Times New Roman" w:hAnsi="Times New Roman"/>
        </w:rPr>
      </w:pPr>
      <w:r>
        <w:rPr>
          <w:rFonts w:ascii="Times New Roman" w:hAnsi="Times New Roman"/>
        </w:rPr>
        <w:t>Subsection 36</w:t>
      </w:r>
      <w:r w:rsidRPr="008C2174">
        <w:rPr>
          <w:rFonts w:ascii="Times New Roman" w:hAnsi="Times New Roman"/>
        </w:rPr>
        <w:t>(8)</w:t>
      </w:r>
      <w:r>
        <w:rPr>
          <w:rFonts w:ascii="Times New Roman" w:hAnsi="Times New Roman"/>
        </w:rPr>
        <w:t xml:space="preserve"> provides that, w</w:t>
      </w:r>
      <w:r w:rsidRPr="008C2174">
        <w:rPr>
          <w:rFonts w:ascii="Times New Roman" w:hAnsi="Times New Roman"/>
        </w:rPr>
        <w:t>here an examination is carried out, the person or persons who carried out the examination shall give to the rehabilitation authority a written assessment of the employee</w:t>
      </w:r>
      <w:r>
        <w:rPr>
          <w:rFonts w:ascii="Times New Roman" w:hAnsi="Times New Roman"/>
        </w:rPr>
        <w:t>’</w:t>
      </w:r>
      <w:r w:rsidRPr="008C2174">
        <w:rPr>
          <w:rFonts w:ascii="Times New Roman" w:hAnsi="Times New Roman"/>
        </w:rPr>
        <w:t>s capability of undertaking a rehabilitation program, specifying, where appropriate, the kind of program which he or she is capable of undertaking and containing any other information relating to the provision of a rehabilitation program for the employee that the rehabilitation authority may require.</w:t>
      </w:r>
    </w:p>
    <w:p w14:paraId="72363757" w14:textId="77777777" w:rsidR="007A74F0" w:rsidRPr="00A87297" w:rsidRDefault="007A74F0" w:rsidP="007A74F0">
      <w:pPr>
        <w:pStyle w:val="Heading3"/>
        <w:rPr>
          <w:i w:val="0"/>
          <w:iCs w:val="0"/>
        </w:rPr>
      </w:pPr>
      <w:r w:rsidRPr="00A87297">
        <w:t>‘SRC Act’, ‘SRC Regulations’</w:t>
      </w:r>
    </w:p>
    <w:p w14:paraId="24F60722" w14:textId="77777777" w:rsidR="007A74F0" w:rsidRPr="00C957E6"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F749BC">
        <w:rPr>
          <w:rFonts w:ascii="Times New Roman" w:hAnsi="Times New Roman"/>
          <w:b/>
          <w:bCs/>
          <w:i/>
          <w:iCs/>
        </w:rPr>
        <w:t>SRC Act</w:t>
      </w:r>
      <w:r w:rsidRPr="00C957E6">
        <w:rPr>
          <w:rFonts w:ascii="Times New Roman" w:hAnsi="Times New Roman"/>
        </w:rPr>
        <w:t xml:space="preserve"> means the </w:t>
      </w:r>
      <w:r w:rsidRPr="00F749BC">
        <w:rPr>
          <w:rFonts w:ascii="Times New Roman" w:hAnsi="Times New Roman"/>
          <w:i/>
          <w:iCs/>
        </w:rPr>
        <w:t>Safety, Rehabilitation and Compensation Act 1988</w:t>
      </w:r>
      <w:r w:rsidRPr="00C957E6">
        <w:rPr>
          <w:rFonts w:ascii="Times New Roman" w:hAnsi="Times New Roman"/>
        </w:rPr>
        <w:t>.</w:t>
      </w:r>
    </w:p>
    <w:p w14:paraId="0D7C6704" w14:textId="0D08D7F3" w:rsidR="007A74F0" w:rsidRPr="00C957E6"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F749BC">
        <w:rPr>
          <w:rFonts w:ascii="Times New Roman" w:hAnsi="Times New Roman"/>
          <w:b/>
          <w:bCs/>
          <w:i/>
          <w:iCs/>
        </w:rPr>
        <w:t>SRC Regulations</w:t>
      </w:r>
      <w:r w:rsidRPr="00C957E6">
        <w:rPr>
          <w:rFonts w:ascii="Times New Roman" w:hAnsi="Times New Roman"/>
        </w:rPr>
        <w:t xml:space="preserve"> means the </w:t>
      </w:r>
      <w:r w:rsidRPr="00F749BC">
        <w:rPr>
          <w:rFonts w:ascii="Times New Roman" w:hAnsi="Times New Roman"/>
          <w:i/>
          <w:iCs/>
        </w:rPr>
        <w:t>Safety, Rehabilitation and Compensation Regulations 2019</w:t>
      </w:r>
      <w:r w:rsidRPr="00C957E6">
        <w:rPr>
          <w:rFonts w:ascii="Times New Roman" w:hAnsi="Times New Roman"/>
        </w:rPr>
        <w:t>.</w:t>
      </w:r>
      <w:r w:rsidR="006A22F8">
        <w:rPr>
          <w:rFonts w:ascii="Times New Roman" w:hAnsi="Times New Roman"/>
        </w:rPr>
        <w:t xml:space="preserve"> Section</w:t>
      </w:r>
      <w:r w:rsidR="00B746D4">
        <w:rPr>
          <w:rFonts w:ascii="Times New Roman" w:hAnsi="Times New Roman"/>
        </w:rPr>
        <w:t xml:space="preserve"> </w:t>
      </w:r>
      <w:r w:rsidR="006A22F8">
        <w:rPr>
          <w:rFonts w:ascii="Times New Roman" w:hAnsi="Times New Roman"/>
        </w:rPr>
        <w:t xml:space="preserve">10 of </w:t>
      </w:r>
      <w:r w:rsidR="001E5398">
        <w:rPr>
          <w:rFonts w:ascii="Times New Roman" w:hAnsi="Times New Roman"/>
        </w:rPr>
        <w:t>the Act</w:t>
      </w:r>
      <w:r w:rsidR="006A22F8">
        <w:rPr>
          <w:rFonts w:ascii="Times New Roman" w:hAnsi="Times New Roman"/>
        </w:rPr>
        <w:t xml:space="preserve">s Interpretation Act </w:t>
      </w:r>
      <w:r w:rsidR="00B746D4">
        <w:rPr>
          <w:rFonts w:ascii="Times New Roman" w:hAnsi="Times New Roman"/>
        </w:rPr>
        <w:t xml:space="preserve">and </w:t>
      </w:r>
      <w:r w:rsidR="00B746D4" w:rsidRPr="00B746D4">
        <w:rPr>
          <w:rFonts w:ascii="Times New Roman" w:hAnsi="Times New Roman"/>
        </w:rPr>
        <w:t xml:space="preserve">subsection 13(1) of the </w:t>
      </w:r>
      <w:r w:rsidR="00B746D4">
        <w:rPr>
          <w:rFonts w:ascii="Times New Roman" w:hAnsi="Times New Roman"/>
        </w:rPr>
        <w:t xml:space="preserve">Legislation </w:t>
      </w:r>
      <w:r w:rsidR="00B746D4" w:rsidRPr="00B746D4">
        <w:rPr>
          <w:rFonts w:ascii="Times New Roman" w:hAnsi="Times New Roman"/>
        </w:rPr>
        <w:t xml:space="preserve">Act </w:t>
      </w:r>
      <w:r w:rsidR="00B746D4">
        <w:rPr>
          <w:rFonts w:ascii="Times New Roman" w:hAnsi="Times New Roman"/>
        </w:rPr>
        <w:t xml:space="preserve">relevantly </w:t>
      </w:r>
      <w:r w:rsidR="006A22F8">
        <w:rPr>
          <w:rFonts w:ascii="Times New Roman" w:hAnsi="Times New Roman"/>
        </w:rPr>
        <w:t>provide, in effect, that w</w:t>
      </w:r>
      <w:r w:rsidR="006A22F8" w:rsidRPr="00304724">
        <w:rPr>
          <w:rFonts w:ascii="Times New Roman" w:hAnsi="Times New Roman"/>
        </w:rPr>
        <w:t xml:space="preserve">here an Act </w:t>
      </w:r>
      <w:r w:rsidR="006A22F8">
        <w:rPr>
          <w:rFonts w:ascii="Times New Roman" w:hAnsi="Times New Roman"/>
        </w:rPr>
        <w:t xml:space="preserve">(which includes a legislative instrument) </w:t>
      </w:r>
      <w:r w:rsidR="006A22F8" w:rsidRPr="00304724">
        <w:rPr>
          <w:rFonts w:ascii="Times New Roman" w:hAnsi="Times New Roman"/>
        </w:rPr>
        <w:t xml:space="preserve">contains a reference to a short title </w:t>
      </w:r>
      <w:r w:rsidR="006A22F8">
        <w:rPr>
          <w:rFonts w:ascii="Times New Roman" w:hAnsi="Times New Roman"/>
        </w:rPr>
        <w:t xml:space="preserve">of another Act (such as </w:t>
      </w:r>
      <w:r w:rsidR="006A22F8" w:rsidRPr="00C957E6">
        <w:rPr>
          <w:rFonts w:ascii="Times New Roman" w:hAnsi="Times New Roman"/>
        </w:rPr>
        <w:t xml:space="preserve">the </w:t>
      </w:r>
      <w:r w:rsidR="006A22F8" w:rsidRPr="00F749BC">
        <w:rPr>
          <w:rFonts w:ascii="Times New Roman" w:hAnsi="Times New Roman"/>
          <w:i/>
          <w:iCs/>
        </w:rPr>
        <w:t>Safety, Rehabilitation and Compensation Regulations 2019</w:t>
      </w:r>
      <w:r w:rsidR="006A22F8" w:rsidRPr="00694C76">
        <w:rPr>
          <w:rFonts w:ascii="Times New Roman" w:hAnsi="Times New Roman"/>
        </w:rPr>
        <w:t>)</w:t>
      </w:r>
      <w:r w:rsidR="006A22F8" w:rsidRPr="00304724">
        <w:rPr>
          <w:rFonts w:ascii="Times New Roman" w:hAnsi="Times New Roman"/>
        </w:rPr>
        <w:t>, then:</w:t>
      </w:r>
    </w:p>
    <w:p w14:paraId="04D72009" w14:textId="77777777" w:rsidR="006A22F8" w:rsidRPr="007F305C" w:rsidRDefault="006A22F8" w:rsidP="006A22F8">
      <w:pPr>
        <w:pStyle w:val="ListParagraph"/>
        <w:numPr>
          <w:ilvl w:val="0"/>
          <w:numId w:val="28"/>
        </w:numPr>
        <w:spacing w:after="220" w:line="240" w:lineRule="auto"/>
        <w:contextualSpacing w:val="0"/>
        <w:rPr>
          <w:rFonts w:ascii="Times New Roman" w:hAnsi="Times New Roman"/>
        </w:rPr>
      </w:pPr>
      <w:r w:rsidRPr="007F305C">
        <w:rPr>
          <w:rFonts w:ascii="Times New Roman" w:hAnsi="Times New Roman"/>
        </w:rPr>
        <w:t>the reference shall be construed as a reference to that other Act as originally enacted and as amended from time to time; and</w:t>
      </w:r>
    </w:p>
    <w:p w14:paraId="1AA9A168" w14:textId="267BF0EC" w:rsidR="006A22F8" w:rsidRPr="00F36A77" w:rsidRDefault="006A22F8" w:rsidP="00694C76">
      <w:pPr>
        <w:pStyle w:val="ListParagraph"/>
        <w:numPr>
          <w:ilvl w:val="0"/>
          <w:numId w:val="28"/>
        </w:numPr>
        <w:spacing w:after="220" w:line="240" w:lineRule="auto"/>
        <w:contextualSpacing w:val="0"/>
        <w:rPr>
          <w:rFonts w:ascii="Times New Roman" w:hAnsi="Times New Roman"/>
        </w:rPr>
      </w:pPr>
      <w:r w:rsidRPr="007F305C">
        <w:rPr>
          <w:rFonts w:ascii="Times New Roman" w:hAnsi="Times New Roman"/>
        </w:rPr>
        <w:t>where that other Act has been repealed and re</w:t>
      </w:r>
      <w:r>
        <w:rPr>
          <w:rFonts w:ascii="Times New Roman" w:hAnsi="Times New Roman"/>
        </w:rPr>
        <w:t>-</w:t>
      </w:r>
      <w:r w:rsidRPr="007F305C">
        <w:rPr>
          <w:rFonts w:ascii="Times New Roman" w:hAnsi="Times New Roman"/>
        </w:rPr>
        <w:t>enacted, with or without modifications, the reference shall be construed as including a reference to the re</w:t>
      </w:r>
      <w:r>
        <w:rPr>
          <w:rFonts w:ascii="Times New Roman" w:hAnsi="Times New Roman"/>
        </w:rPr>
        <w:t>-</w:t>
      </w:r>
      <w:r w:rsidRPr="007F305C">
        <w:rPr>
          <w:rFonts w:ascii="Times New Roman" w:hAnsi="Times New Roman"/>
        </w:rPr>
        <w:t>enacted Act as originally enacted and as amended from time to time</w:t>
      </w:r>
      <w:r>
        <w:rPr>
          <w:rFonts w:ascii="Times New Roman" w:hAnsi="Times New Roman"/>
        </w:rPr>
        <w:t>.</w:t>
      </w:r>
    </w:p>
    <w:p w14:paraId="3B62178B" w14:textId="4A885016" w:rsidR="006D1B82" w:rsidRDefault="006D1B82" w:rsidP="007A74F0">
      <w:pPr>
        <w:pStyle w:val="Heading3"/>
        <w:rPr>
          <w:i w:val="0"/>
          <w:iCs w:val="0"/>
        </w:rPr>
      </w:pPr>
      <w:r>
        <w:t>‘Support person’</w:t>
      </w:r>
    </w:p>
    <w:p w14:paraId="2B8EFD17" w14:textId="164333DC" w:rsidR="006D1B82" w:rsidRPr="00935222" w:rsidRDefault="006D1B82" w:rsidP="007A4089">
      <w:pPr>
        <w:pStyle w:val="ListParagraph"/>
        <w:numPr>
          <w:ilvl w:val="0"/>
          <w:numId w:val="1"/>
        </w:numPr>
        <w:spacing w:after="220" w:line="240" w:lineRule="auto"/>
        <w:ind w:left="567" w:hanging="567"/>
        <w:contextualSpacing w:val="0"/>
      </w:pPr>
      <w:r w:rsidRPr="007B1F94">
        <w:rPr>
          <w:rFonts w:ascii="Times New Roman" w:hAnsi="Times New Roman"/>
          <w:iCs/>
        </w:rPr>
        <w:t xml:space="preserve">The term </w:t>
      </w:r>
      <w:r w:rsidRPr="007B1F94">
        <w:rPr>
          <w:rFonts w:ascii="Times New Roman" w:hAnsi="Times New Roman"/>
          <w:b/>
          <w:bCs/>
          <w:i/>
        </w:rPr>
        <w:t>support person</w:t>
      </w:r>
      <w:r w:rsidRPr="007B1F94">
        <w:rPr>
          <w:rFonts w:ascii="Times New Roman" w:hAnsi="Times New Roman"/>
          <w:iCs/>
        </w:rPr>
        <w:t xml:space="preserve"> means</w:t>
      </w:r>
      <w:r w:rsidRPr="007B1F94">
        <w:rPr>
          <w:rFonts w:ascii="Times New Roman" w:hAnsi="Times New Roman"/>
        </w:rPr>
        <w:t xml:space="preserve">, </w:t>
      </w:r>
      <w:r w:rsidR="007B1F94" w:rsidRPr="007B1F94">
        <w:rPr>
          <w:rFonts w:ascii="Times New Roman" w:hAnsi="Times New Roman"/>
        </w:rPr>
        <w:t xml:space="preserve">in relation to a rehabilitation examination or medical examination, any person who accompanies the employee during part or </w:t>
      </w:r>
      <w:proofErr w:type="gramStart"/>
      <w:r w:rsidR="007B1F94" w:rsidRPr="007B1F94">
        <w:rPr>
          <w:rFonts w:ascii="Times New Roman" w:hAnsi="Times New Roman"/>
        </w:rPr>
        <w:t>all of</w:t>
      </w:r>
      <w:proofErr w:type="gramEnd"/>
      <w:r w:rsidR="007B1F94" w:rsidRPr="007B1F94">
        <w:rPr>
          <w:rFonts w:ascii="Times New Roman" w:hAnsi="Times New Roman"/>
        </w:rPr>
        <w:t xml:space="preserve"> the examination for the sole purpose of providing emotional support to the employee during the examination.</w:t>
      </w:r>
      <w:r w:rsidR="00BB1F5F">
        <w:rPr>
          <w:rFonts w:ascii="Times New Roman" w:hAnsi="Times New Roman"/>
        </w:rPr>
        <w:t xml:space="preserve"> A person who is proposed to accompany the employee during an examination for any additional or other reason would not be covered by this definition.</w:t>
      </w:r>
    </w:p>
    <w:p w14:paraId="7888B8C0" w14:textId="4DCBB348" w:rsidR="007A74F0" w:rsidRPr="00A87297" w:rsidRDefault="007A74F0" w:rsidP="003D3F8A">
      <w:pPr>
        <w:pStyle w:val="Heading3"/>
        <w:keepNext/>
        <w:keepLines/>
        <w:rPr>
          <w:i w:val="0"/>
          <w:iCs w:val="0"/>
        </w:rPr>
      </w:pPr>
      <w:r w:rsidRPr="00A87297">
        <w:lastRenderedPageBreak/>
        <w:t>‘Workplace rehabilitation provider’</w:t>
      </w:r>
    </w:p>
    <w:p w14:paraId="302495B6" w14:textId="292B7C86"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term </w:t>
      </w:r>
      <w:r w:rsidRPr="00F749BC">
        <w:rPr>
          <w:rFonts w:ascii="Times New Roman" w:hAnsi="Times New Roman"/>
          <w:b/>
          <w:bCs/>
          <w:i/>
          <w:iCs/>
        </w:rPr>
        <w:t>workplace rehabilitation provider</w:t>
      </w:r>
      <w:r w:rsidRPr="00C957E6">
        <w:rPr>
          <w:rFonts w:ascii="Times New Roman" w:hAnsi="Times New Roman"/>
        </w:rPr>
        <w:t xml:space="preserve"> has the same meaning as ‘approved program provider’ in the SRC Act.</w:t>
      </w:r>
      <w:r>
        <w:rPr>
          <w:rFonts w:ascii="Times New Roman" w:hAnsi="Times New Roman"/>
        </w:rPr>
        <w:t xml:space="preserve"> The term </w:t>
      </w:r>
      <w:r w:rsidRPr="00C957E6">
        <w:rPr>
          <w:rFonts w:ascii="Times New Roman" w:hAnsi="Times New Roman"/>
        </w:rPr>
        <w:t xml:space="preserve">‘approved program provider’ </w:t>
      </w:r>
      <w:r>
        <w:rPr>
          <w:rFonts w:ascii="Times New Roman" w:hAnsi="Times New Roman"/>
        </w:rPr>
        <w:t xml:space="preserve">is defined in subsection 4(1) of </w:t>
      </w:r>
      <w:r w:rsidR="001E5398">
        <w:rPr>
          <w:rFonts w:ascii="Times New Roman" w:hAnsi="Times New Roman"/>
        </w:rPr>
        <w:t>the SRC Act</w:t>
      </w:r>
      <w:r>
        <w:rPr>
          <w:rFonts w:ascii="Times New Roman" w:hAnsi="Times New Roman"/>
        </w:rPr>
        <w:t xml:space="preserve"> to mean</w:t>
      </w:r>
      <w:r w:rsidRPr="00E35A4D">
        <w:rPr>
          <w:rFonts w:ascii="Times New Roman" w:hAnsi="Times New Roman"/>
        </w:rPr>
        <w:t xml:space="preserve"> </w:t>
      </w:r>
      <w:r>
        <w:rPr>
          <w:rFonts w:ascii="Times New Roman" w:hAnsi="Times New Roman"/>
        </w:rPr>
        <w:t xml:space="preserve">a </w:t>
      </w:r>
      <w:r w:rsidRPr="00E35A4D">
        <w:rPr>
          <w:rFonts w:ascii="Times New Roman" w:hAnsi="Times New Roman"/>
        </w:rPr>
        <w:t>person or body approved under section</w:t>
      </w:r>
      <w:r>
        <w:rPr>
          <w:rFonts w:ascii="Times New Roman" w:hAnsi="Times New Roman"/>
        </w:rPr>
        <w:t> </w:t>
      </w:r>
      <w:r w:rsidRPr="00E35A4D">
        <w:rPr>
          <w:rFonts w:ascii="Times New Roman" w:hAnsi="Times New Roman"/>
        </w:rPr>
        <w:t>34F or 34H as a rehabilitation program provider and includes a person or body so approved whose approval is renewed under section</w:t>
      </w:r>
      <w:r>
        <w:rPr>
          <w:rFonts w:ascii="Times New Roman" w:hAnsi="Times New Roman"/>
        </w:rPr>
        <w:t> </w:t>
      </w:r>
      <w:r w:rsidRPr="00E35A4D">
        <w:rPr>
          <w:rFonts w:ascii="Times New Roman" w:hAnsi="Times New Roman"/>
        </w:rPr>
        <w:t>34L</w:t>
      </w:r>
      <w:r>
        <w:rPr>
          <w:rFonts w:ascii="Times New Roman" w:hAnsi="Times New Roman"/>
        </w:rPr>
        <w:t>.</w:t>
      </w:r>
    </w:p>
    <w:p w14:paraId="0690399E" w14:textId="77777777" w:rsidR="007A74F0" w:rsidRPr="002E0E99" w:rsidRDefault="007A74F0" w:rsidP="007A74F0">
      <w:pPr>
        <w:pStyle w:val="Heading2"/>
        <w:keepNext/>
        <w:keepLines/>
      </w:pPr>
      <w:r w:rsidRPr="002E0E99">
        <w:t xml:space="preserve">Section 5 – Approved Guide </w:t>
      </w:r>
    </w:p>
    <w:p w14:paraId="65FF1559" w14:textId="0454EFF5"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Section 5 provides that t</w:t>
      </w:r>
      <w:r w:rsidRPr="000A2482">
        <w:rPr>
          <w:rFonts w:ascii="Times New Roman" w:hAnsi="Times New Roman"/>
        </w:rPr>
        <w:t>he Guide prepared by Comcare in accordance with section</w:t>
      </w:r>
      <w:r>
        <w:rPr>
          <w:rFonts w:ascii="Times New Roman" w:hAnsi="Times New Roman"/>
        </w:rPr>
        <w:t> </w:t>
      </w:r>
      <w:r w:rsidRPr="000A2482">
        <w:rPr>
          <w:rFonts w:ascii="Times New Roman" w:hAnsi="Times New Roman"/>
        </w:rPr>
        <w:t xml:space="preserve">57A of the SRC Act, which is set out in Schedule 1 to </w:t>
      </w:r>
      <w:r>
        <w:rPr>
          <w:rFonts w:ascii="Times New Roman" w:hAnsi="Times New Roman"/>
        </w:rPr>
        <w:t>the I</w:t>
      </w:r>
      <w:r w:rsidRPr="000A2482">
        <w:rPr>
          <w:rFonts w:ascii="Times New Roman" w:hAnsi="Times New Roman"/>
        </w:rPr>
        <w:t xml:space="preserve">nstrument, is approved for the purposes of </w:t>
      </w:r>
      <w:r w:rsidR="001E5398">
        <w:rPr>
          <w:rFonts w:ascii="Times New Roman" w:hAnsi="Times New Roman"/>
        </w:rPr>
        <w:t>the SRC Act</w:t>
      </w:r>
      <w:r w:rsidRPr="000A2482">
        <w:rPr>
          <w:rFonts w:ascii="Times New Roman" w:hAnsi="Times New Roman"/>
        </w:rPr>
        <w:t>.</w:t>
      </w:r>
    </w:p>
    <w:p w14:paraId="05E2E4F5" w14:textId="149BB9DF" w:rsidR="007A74F0" w:rsidRPr="00AF3AC2"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AF3AC2">
        <w:rPr>
          <w:rFonts w:ascii="Times New Roman" w:hAnsi="Times New Roman"/>
        </w:rPr>
        <w:t xml:space="preserve">The first note to section 5 provides that, in deciding whether to arrange for an assessment under subsection 36(1) or to require an examination under subsection 36(3) of the SRC Act, the rehabilitation authority must comply with </w:t>
      </w:r>
      <w:r w:rsidR="00B57AF0">
        <w:rPr>
          <w:rFonts w:ascii="Times New Roman" w:hAnsi="Times New Roman"/>
        </w:rPr>
        <w:t>the </w:t>
      </w:r>
      <w:r w:rsidRPr="00AF3AC2">
        <w:rPr>
          <w:rFonts w:ascii="Times New Roman" w:hAnsi="Times New Roman"/>
        </w:rPr>
        <w:t>Guide.</w:t>
      </w:r>
      <w:r>
        <w:rPr>
          <w:rFonts w:ascii="Times New Roman" w:hAnsi="Times New Roman"/>
        </w:rPr>
        <w:t xml:space="preserve"> The note </w:t>
      </w:r>
      <w:r w:rsidRPr="00AF3AC2">
        <w:rPr>
          <w:rFonts w:ascii="Times New Roman" w:hAnsi="Times New Roman"/>
        </w:rPr>
        <w:t>refers the reader to subsection</w:t>
      </w:r>
      <w:r>
        <w:rPr>
          <w:rFonts w:ascii="Times New Roman" w:hAnsi="Times New Roman"/>
        </w:rPr>
        <w:t> </w:t>
      </w:r>
      <w:r w:rsidRPr="00AF3AC2">
        <w:rPr>
          <w:rFonts w:ascii="Times New Roman" w:hAnsi="Times New Roman"/>
        </w:rPr>
        <w:t>36(3A) of the SRC Act</w:t>
      </w:r>
      <w:r>
        <w:rPr>
          <w:rFonts w:ascii="Times New Roman" w:hAnsi="Times New Roman"/>
        </w:rPr>
        <w:t>.</w:t>
      </w:r>
    </w:p>
    <w:p w14:paraId="6C763483" w14:textId="02023F02"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second note to section 5 provides that, in </w:t>
      </w:r>
      <w:r w:rsidRPr="000A2482">
        <w:rPr>
          <w:rFonts w:ascii="Times New Roman" w:hAnsi="Times New Roman"/>
        </w:rPr>
        <w:t xml:space="preserve">deciding whether to require an examination under subsection 57(1) of the SRC Act, the relevant authority must comply with </w:t>
      </w:r>
      <w:r w:rsidR="00B57AF0">
        <w:rPr>
          <w:rFonts w:ascii="Times New Roman" w:hAnsi="Times New Roman"/>
        </w:rPr>
        <w:t xml:space="preserve">the </w:t>
      </w:r>
      <w:r w:rsidRPr="000A2482">
        <w:rPr>
          <w:rFonts w:ascii="Times New Roman" w:hAnsi="Times New Roman"/>
        </w:rPr>
        <w:t>Guide.</w:t>
      </w:r>
      <w:r>
        <w:rPr>
          <w:rFonts w:ascii="Times New Roman" w:hAnsi="Times New Roman"/>
        </w:rPr>
        <w:t xml:space="preserve"> The note </w:t>
      </w:r>
      <w:r w:rsidRPr="00AF3AC2">
        <w:rPr>
          <w:rFonts w:ascii="Times New Roman" w:hAnsi="Times New Roman"/>
        </w:rPr>
        <w:t xml:space="preserve">refers the reader to subsection </w:t>
      </w:r>
      <w:r>
        <w:rPr>
          <w:rFonts w:ascii="Times New Roman" w:hAnsi="Times New Roman"/>
        </w:rPr>
        <w:t>57</w:t>
      </w:r>
      <w:r w:rsidRPr="00AF3AC2">
        <w:rPr>
          <w:rFonts w:ascii="Times New Roman" w:hAnsi="Times New Roman"/>
        </w:rPr>
        <w:t>(</w:t>
      </w:r>
      <w:r>
        <w:rPr>
          <w:rFonts w:ascii="Times New Roman" w:hAnsi="Times New Roman"/>
        </w:rPr>
        <w:t>1</w:t>
      </w:r>
      <w:r w:rsidRPr="00AF3AC2">
        <w:rPr>
          <w:rFonts w:ascii="Times New Roman" w:hAnsi="Times New Roman"/>
        </w:rPr>
        <w:t>A) of the SRC Act</w:t>
      </w:r>
      <w:r>
        <w:rPr>
          <w:rFonts w:ascii="Times New Roman" w:hAnsi="Times New Roman"/>
        </w:rPr>
        <w:t>.</w:t>
      </w:r>
    </w:p>
    <w:p w14:paraId="0DC9778F" w14:textId="77777777" w:rsidR="007A74F0" w:rsidRPr="002E0E99" w:rsidRDefault="007A74F0" w:rsidP="007A74F0">
      <w:pPr>
        <w:pStyle w:val="Heading2"/>
        <w:rPr>
          <w:b w:val="0"/>
        </w:rPr>
      </w:pPr>
      <w:r w:rsidRPr="002E0E99">
        <w:t xml:space="preserve">Section 6 – Application of the Approved Guide </w:t>
      </w:r>
    </w:p>
    <w:p w14:paraId="04FC6712" w14:textId="2B37CF33"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sidRPr="002E0E99">
        <w:rPr>
          <w:rFonts w:ascii="Times New Roman" w:hAnsi="Times New Roman"/>
        </w:rPr>
        <w:t xml:space="preserve">Section </w:t>
      </w:r>
      <w:r>
        <w:rPr>
          <w:rFonts w:ascii="Times New Roman" w:hAnsi="Times New Roman"/>
        </w:rPr>
        <w:t>6</w:t>
      </w:r>
      <w:r w:rsidRPr="002E0E99">
        <w:rPr>
          <w:rFonts w:ascii="Times New Roman" w:hAnsi="Times New Roman"/>
        </w:rPr>
        <w:t xml:space="preserve"> provides </w:t>
      </w:r>
      <w:r>
        <w:rPr>
          <w:rFonts w:ascii="Times New Roman" w:hAnsi="Times New Roman"/>
        </w:rPr>
        <w:t xml:space="preserve">for the application of </w:t>
      </w:r>
      <w:r w:rsidR="00B57AF0">
        <w:rPr>
          <w:rFonts w:ascii="Times New Roman" w:hAnsi="Times New Roman"/>
        </w:rPr>
        <w:t>the </w:t>
      </w:r>
      <w:r w:rsidRPr="002E0E99">
        <w:rPr>
          <w:rFonts w:ascii="Times New Roman" w:hAnsi="Times New Roman"/>
        </w:rPr>
        <w:t>Guide</w:t>
      </w:r>
      <w:r>
        <w:rPr>
          <w:rFonts w:ascii="Times New Roman" w:hAnsi="Times New Roman"/>
        </w:rPr>
        <w:t>.</w:t>
      </w:r>
    </w:p>
    <w:p w14:paraId="620AC0E7" w14:textId="772DE720" w:rsidR="007A74F0" w:rsidRPr="00CE3D3F"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Paragraph 6(1)(a) provides that </w:t>
      </w:r>
      <w:r w:rsidR="00B57AF0">
        <w:rPr>
          <w:rFonts w:ascii="Times New Roman" w:hAnsi="Times New Roman"/>
        </w:rPr>
        <w:t>the </w:t>
      </w:r>
      <w:r w:rsidRPr="00FF1AB7">
        <w:rPr>
          <w:rFonts w:ascii="Times New Roman" w:hAnsi="Times New Roman"/>
        </w:rPr>
        <w:t>Guide applies in relation to</w:t>
      </w:r>
      <w:r>
        <w:rPr>
          <w:rFonts w:ascii="Times New Roman" w:hAnsi="Times New Roman"/>
        </w:rPr>
        <w:t xml:space="preserve"> </w:t>
      </w:r>
      <w:r w:rsidRPr="00CE3D3F">
        <w:rPr>
          <w:rFonts w:ascii="Times New Roman" w:hAnsi="Times New Roman"/>
        </w:rPr>
        <w:t xml:space="preserve">a rehabilitation assessment if the assessment is </w:t>
      </w:r>
      <w:r w:rsidR="00BB1F5F">
        <w:rPr>
          <w:rFonts w:ascii="Times New Roman" w:hAnsi="Times New Roman"/>
        </w:rPr>
        <w:t xml:space="preserve">the </w:t>
      </w:r>
      <w:r w:rsidR="00B51292">
        <w:rPr>
          <w:rFonts w:ascii="Times New Roman" w:hAnsi="Times New Roman"/>
        </w:rPr>
        <w:t>subject of a determination made under subsection 36(1) of the SRC Act</w:t>
      </w:r>
      <w:r w:rsidRPr="00CE3D3F">
        <w:rPr>
          <w:rFonts w:ascii="Times New Roman" w:hAnsi="Times New Roman"/>
        </w:rPr>
        <w:t xml:space="preserve"> on or after the application date</w:t>
      </w:r>
      <w:r w:rsidR="00BB1F5F">
        <w:rPr>
          <w:rFonts w:ascii="Times New Roman" w:hAnsi="Times New Roman"/>
        </w:rPr>
        <w:t>,</w:t>
      </w:r>
      <w:r w:rsidRPr="00CE3D3F">
        <w:rPr>
          <w:rFonts w:ascii="Times New Roman" w:hAnsi="Times New Roman"/>
        </w:rPr>
        <w:t xml:space="preserve"> regardless of when the employee sustained the injury</w:t>
      </w:r>
      <w:r>
        <w:rPr>
          <w:rFonts w:ascii="Times New Roman" w:hAnsi="Times New Roman"/>
        </w:rPr>
        <w:t>.</w:t>
      </w:r>
    </w:p>
    <w:p w14:paraId="519753EE" w14:textId="12EBDD88" w:rsidR="007A74F0" w:rsidRPr="00FF1AB7"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Paragraph 6(1)(b) provides that </w:t>
      </w:r>
      <w:r w:rsidR="00B57AF0">
        <w:rPr>
          <w:rFonts w:ascii="Times New Roman" w:hAnsi="Times New Roman"/>
        </w:rPr>
        <w:t>the </w:t>
      </w:r>
      <w:r w:rsidRPr="00FF1AB7">
        <w:rPr>
          <w:rFonts w:ascii="Times New Roman" w:hAnsi="Times New Roman"/>
        </w:rPr>
        <w:t>Guide applies in relation to</w:t>
      </w:r>
      <w:r>
        <w:rPr>
          <w:rFonts w:ascii="Times New Roman" w:hAnsi="Times New Roman"/>
        </w:rPr>
        <w:t xml:space="preserve"> </w:t>
      </w:r>
      <w:r w:rsidRPr="00FF1AB7">
        <w:rPr>
          <w:rFonts w:ascii="Times New Roman" w:hAnsi="Times New Roman"/>
        </w:rPr>
        <w:t>a rehabilitation examination if the examination is</w:t>
      </w:r>
      <w:r w:rsidRPr="00B51292">
        <w:rPr>
          <w:rFonts w:ascii="Times New Roman" w:hAnsi="Times New Roman"/>
        </w:rPr>
        <w:t xml:space="preserve"> </w:t>
      </w:r>
      <w:r w:rsidR="00BB1F5F" w:rsidRPr="00CF7837">
        <w:rPr>
          <w:rFonts w:ascii="Times New Roman" w:hAnsi="Times New Roman"/>
        </w:rPr>
        <w:t>the subject of a determination made under subsection 36(3)</w:t>
      </w:r>
      <w:r w:rsidR="00BB1F5F">
        <w:rPr>
          <w:rFonts w:ascii="Times New Roman" w:hAnsi="Times New Roman"/>
        </w:rPr>
        <w:t xml:space="preserve"> of the SRC Act</w:t>
      </w:r>
      <w:r w:rsidRPr="00FF1AB7">
        <w:rPr>
          <w:rFonts w:ascii="Times New Roman" w:hAnsi="Times New Roman"/>
        </w:rPr>
        <w:t xml:space="preserve"> on or after the application date</w:t>
      </w:r>
      <w:r w:rsidR="00BB1F5F">
        <w:rPr>
          <w:rFonts w:ascii="Times New Roman" w:hAnsi="Times New Roman"/>
        </w:rPr>
        <w:t>,</w:t>
      </w:r>
      <w:r w:rsidRPr="00B51292">
        <w:rPr>
          <w:rFonts w:ascii="Times New Roman" w:hAnsi="Times New Roman"/>
        </w:rPr>
        <w:t xml:space="preserve"> </w:t>
      </w:r>
      <w:r w:rsidRPr="00FF1AB7">
        <w:rPr>
          <w:rFonts w:ascii="Times New Roman" w:hAnsi="Times New Roman"/>
        </w:rPr>
        <w:t>regardless of when the employee sustained the injury</w:t>
      </w:r>
      <w:r w:rsidRPr="00B51292">
        <w:rPr>
          <w:rFonts w:ascii="Times New Roman" w:hAnsi="Times New Roman"/>
        </w:rPr>
        <w:t>.</w:t>
      </w:r>
    </w:p>
    <w:p w14:paraId="2C5574C6" w14:textId="637D421D" w:rsidR="00B51292" w:rsidRPr="00B51292" w:rsidRDefault="00B51292" w:rsidP="34EE0650">
      <w:pPr>
        <w:pStyle w:val="ListParagraph"/>
        <w:numPr>
          <w:ilvl w:val="0"/>
          <w:numId w:val="1"/>
        </w:numPr>
        <w:spacing w:after="220" w:line="240" w:lineRule="auto"/>
        <w:ind w:left="567" w:hanging="567"/>
        <w:contextualSpacing w:val="0"/>
        <w:rPr>
          <w:rFonts w:ascii="Times New Roman" w:hAnsi="Times New Roman"/>
        </w:rPr>
      </w:pPr>
      <w:r w:rsidRPr="34EE0650">
        <w:rPr>
          <w:rFonts w:ascii="Times New Roman" w:hAnsi="Times New Roman"/>
        </w:rPr>
        <w:t xml:space="preserve">Paragraph 6(1)(c) provides that the Guide applies in relation to a medical examination if the examination is the subject of a determination made under subsection 57(1) of the SRC Act on or after the application date, regardless of when the employee sustained the injury. </w:t>
      </w:r>
    </w:p>
    <w:p w14:paraId="70CF6B00" w14:textId="48AD4926" w:rsidR="7CBCEA21" w:rsidRDefault="7CBCEA21" w:rsidP="34EE0650">
      <w:pPr>
        <w:pStyle w:val="ListParagraph"/>
        <w:numPr>
          <w:ilvl w:val="0"/>
          <w:numId w:val="1"/>
        </w:numPr>
        <w:spacing w:after="220" w:line="240" w:lineRule="auto"/>
        <w:ind w:left="567" w:hanging="567"/>
        <w:contextualSpacing w:val="0"/>
        <w:rPr>
          <w:rFonts w:ascii="Times New Roman" w:hAnsi="Times New Roman"/>
        </w:rPr>
      </w:pPr>
      <w:r w:rsidRPr="00FB618F">
        <w:rPr>
          <w:rFonts w:ascii="Times New Roman" w:hAnsi="Times New Roman"/>
          <w:b/>
          <w:bCs/>
          <w:i/>
          <w:iCs/>
        </w:rPr>
        <w:t>Application date</w:t>
      </w:r>
      <w:r w:rsidRPr="34EE0650">
        <w:rPr>
          <w:rFonts w:ascii="Times New Roman" w:hAnsi="Times New Roman"/>
        </w:rPr>
        <w:t xml:space="preserve"> is defined in section 4 to mean the date that is 6 weeks after the date on w</w:t>
      </w:r>
      <w:r w:rsidRPr="00FB618F">
        <w:rPr>
          <w:rFonts w:ascii="Times New Roman" w:hAnsi="Times New Roman"/>
        </w:rPr>
        <w:t xml:space="preserve">hich the </w:t>
      </w:r>
      <w:r w:rsidR="00295819" w:rsidRPr="00FB618F">
        <w:rPr>
          <w:rFonts w:ascii="Times New Roman" w:hAnsi="Times New Roman"/>
        </w:rPr>
        <w:t>I</w:t>
      </w:r>
      <w:r w:rsidRPr="00FB618F">
        <w:rPr>
          <w:rFonts w:ascii="Times New Roman" w:hAnsi="Times New Roman"/>
        </w:rPr>
        <w:t xml:space="preserve">nstrument commences. </w:t>
      </w:r>
      <w:r w:rsidR="29675768" w:rsidRPr="00FB618F">
        <w:rPr>
          <w:rFonts w:ascii="Times New Roman" w:hAnsi="Times New Roman"/>
        </w:rPr>
        <w:t xml:space="preserve">This is to allow </w:t>
      </w:r>
      <w:r w:rsidR="0E399665" w:rsidRPr="00FB618F">
        <w:rPr>
          <w:rFonts w:ascii="Times New Roman" w:hAnsi="Times New Roman"/>
        </w:rPr>
        <w:t>decision makers</w:t>
      </w:r>
      <w:r w:rsidR="29675768" w:rsidRPr="00FB618F">
        <w:rPr>
          <w:rFonts w:ascii="Times New Roman" w:hAnsi="Times New Roman"/>
        </w:rPr>
        <w:t xml:space="preserve"> to continue to make determinations under subsection 36(1), 36(6) or 57(1) of the SRC Act after the commencement of the Guide</w:t>
      </w:r>
      <w:r w:rsidR="44CAFF95" w:rsidRPr="00FB618F">
        <w:rPr>
          <w:rFonts w:ascii="Times New Roman" w:hAnsi="Times New Roman"/>
        </w:rPr>
        <w:t>,</w:t>
      </w:r>
      <w:r w:rsidR="29675768" w:rsidRPr="00FB618F">
        <w:rPr>
          <w:rFonts w:ascii="Times New Roman" w:hAnsi="Times New Roman"/>
        </w:rPr>
        <w:t xml:space="preserve"> but to provide </w:t>
      </w:r>
      <w:proofErr w:type="gramStart"/>
      <w:r w:rsidR="29675768" w:rsidRPr="00FB618F">
        <w:rPr>
          <w:rFonts w:ascii="Times New Roman" w:hAnsi="Times New Roman"/>
        </w:rPr>
        <w:t>a period of time</w:t>
      </w:r>
      <w:proofErr w:type="gramEnd"/>
      <w:r w:rsidR="29675768" w:rsidRPr="00FB618F">
        <w:rPr>
          <w:rFonts w:ascii="Times New Roman" w:hAnsi="Times New Roman"/>
        </w:rPr>
        <w:t xml:space="preserve"> to allow any necessary operational changes to implement the requirements in the Guide. It is intended to avoid a situation where it is said that a determination under </w:t>
      </w:r>
      <w:proofErr w:type="gramStart"/>
      <w:r w:rsidR="29675768" w:rsidRPr="00FB618F">
        <w:rPr>
          <w:rFonts w:ascii="Times New Roman" w:hAnsi="Times New Roman"/>
        </w:rPr>
        <w:t>subsection</w:t>
      </w:r>
      <w:proofErr w:type="gramEnd"/>
      <w:r w:rsidR="29675768" w:rsidRPr="00FB618F">
        <w:rPr>
          <w:rFonts w:ascii="Times New Roman" w:hAnsi="Times New Roman"/>
        </w:rPr>
        <w:t xml:space="preserve"> 36(1), 36(3) or 57(1) made the day after the commencement of the </w:t>
      </w:r>
      <w:r w:rsidR="00295819" w:rsidRPr="00FB618F">
        <w:rPr>
          <w:rFonts w:ascii="Times New Roman" w:hAnsi="Times New Roman"/>
        </w:rPr>
        <w:t>I</w:t>
      </w:r>
      <w:r w:rsidR="29675768" w:rsidRPr="00FB618F">
        <w:rPr>
          <w:rFonts w:ascii="Times New Roman" w:hAnsi="Times New Roman"/>
        </w:rPr>
        <w:t>nstrument (for example) is improperly made due to failure to comply with the Guide.</w:t>
      </w:r>
    </w:p>
    <w:p w14:paraId="357BAE86" w14:textId="1E7C1DC7" w:rsidR="007A74F0" w:rsidRPr="00FF1AB7"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Subsection 6</w:t>
      </w:r>
      <w:r w:rsidRPr="00FF1AB7">
        <w:rPr>
          <w:rFonts w:ascii="Times New Roman" w:hAnsi="Times New Roman"/>
        </w:rPr>
        <w:t>(2)</w:t>
      </w:r>
      <w:r>
        <w:rPr>
          <w:rFonts w:ascii="Times New Roman" w:hAnsi="Times New Roman"/>
        </w:rPr>
        <w:t xml:space="preserve"> provides that, s</w:t>
      </w:r>
      <w:r w:rsidRPr="00FF1AB7">
        <w:rPr>
          <w:rFonts w:ascii="Times New Roman" w:hAnsi="Times New Roman"/>
        </w:rPr>
        <w:t xml:space="preserve">ubject to subsection </w:t>
      </w:r>
      <w:r>
        <w:rPr>
          <w:rFonts w:ascii="Times New Roman" w:hAnsi="Times New Roman"/>
        </w:rPr>
        <w:t>6</w:t>
      </w:r>
      <w:r w:rsidRPr="00FF1AB7">
        <w:rPr>
          <w:rFonts w:ascii="Times New Roman" w:hAnsi="Times New Roman"/>
        </w:rPr>
        <w:t xml:space="preserve">(3), both </w:t>
      </w:r>
      <w:r w:rsidR="00B57AF0">
        <w:rPr>
          <w:rFonts w:ascii="Times New Roman" w:hAnsi="Times New Roman"/>
        </w:rPr>
        <w:t>the </w:t>
      </w:r>
      <w:r w:rsidRPr="00FF1AB7">
        <w:rPr>
          <w:rFonts w:ascii="Times New Roman" w:hAnsi="Times New Roman"/>
        </w:rPr>
        <w:t>Guide and the Guidelines for Rehabilitation Authorities apply in relation to rehabilitation assessments and rehabilitation examinations.</w:t>
      </w:r>
    </w:p>
    <w:p w14:paraId="64E31515" w14:textId="77777777" w:rsidR="007A74F0" w:rsidRPr="00FF1AB7"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The note to subsection 6(2) provides that a </w:t>
      </w:r>
      <w:r w:rsidRPr="00FF1AB7">
        <w:rPr>
          <w:rFonts w:ascii="Times New Roman" w:hAnsi="Times New Roman"/>
        </w:rPr>
        <w:t>rehabilitation authority shall comply with the Guidelines for Rehabilitation Authorities.</w:t>
      </w:r>
      <w:r>
        <w:rPr>
          <w:rFonts w:ascii="Times New Roman" w:hAnsi="Times New Roman"/>
        </w:rPr>
        <w:t xml:space="preserve"> The note refers the reader to subsection 41(2) of the SRC Act.</w:t>
      </w:r>
    </w:p>
    <w:p w14:paraId="76ACAEA0" w14:textId="5B24555D" w:rsidR="007A74F0" w:rsidRPr="00B02C57"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lastRenderedPageBreak/>
        <w:t>Subsection 6</w:t>
      </w:r>
      <w:r w:rsidRPr="00FF1AB7">
        <w:rPr>
          <w:rFonts w:ascii="Times New Roman" w:hAnsi="Times New Roman"/>
        </w:rPr>
        <w:t>(3)</w:t>
      </w:r>
      <w:r>
        <w:rPr>
          <w:rFonts w:ascii="Times New Roman" w:hAnsi="Times New Roman"/>
        </w:rPr>
        <w:t xml:space="preserve"> provides an exception to subsection 6(2) and provides that, </w:t>
      </w:r>
      <w:r w:rsidRPr="00FF1AB7">
        <w:rPr>
          <w:rFonts w:ascii="Times New Roman" w:hAnsi="Times New Roman"/>
        </w:rPr>
        <w:t xml:space="preserve">if there is an inconsistency between </w:t>
      </w:r>
      <w:r w:rsidR="00B57AF0">
        <w:rPr>
          <w:rFonts w:ascii="Times New Roman" w:hAnsi="Times New Roman"/>
        </w:rPr>
        <w:t>the </w:t>
      </w:r>
      <w:r w:rsidRPr="00FF1AB7">
        <w:rPr>
          <w:rFonts w:ascii="Times New Roman" w:hAnsi="Times New Roman"/>
        </w:rPr>
        <w:t xml:space="preserve">Guide and the Guidelines for Rehabilitation Authorities, and the inconsistency is such that </w:t>
      </w:r>
      <w:r w:rsidR="00B57AF0">
        <w:rPr>
          <w:rFonts w:ascii="Times New Roman" w:hAnsi="Times New Roman"/>
        </w:rPr>
        <w:t>the </w:t>
      </w:r>
      <w:r w:rsidRPr="00FF1AB7">
        <w:rPr>
          <w:rFonts w:ascii="Times New Roman" w:hAnsi="Times New Roman"/>
        </w:rPr>
        <w:t xml:space="preserve">Guide and the Guidelines for Rehabilitation Authorities cannot be applied at the same time, </w:t>
      </w:r>
      <w:r w:rsidR="00B57AF0">
        <w:rPr>
          <w:rFonts w:ascii="Times New Roman" w:hAnsi="Times New Roman"/>
        </w:rPr>
        <w:t>the </w:t>
      </w:r>
      <w:r w:rsidRPr="00FF1AB7">
        <w:rPr>
          <w:rFonts w:ascii="Times New Roman" w:hAnsi="Times New Roman"/>
        </w:rPr>
        <w:t>Guide takes precedence over the Guidelines for Rehabilitation Authorities to the extent of the inconsistency.</w:t>
      </w:r>
    </w:p>
    <w:p w14:paraId="0EA5120B" w14:textId="77777777" w:rsidR="007A74F0" w:rsidRPr="00A823AE" w:rsidRDefault="007A74F0" w:rsidP="007A74F0">
      <w:pPr>
        <w:pStyle w:val="Heading1"/>
      </w:pPr>
      <w:r w:rsidRPr="00A823AE">
        <w:t>Schedule 1 – Guide for Arranging Rehabilitation Assessments and Requiring Examinations</w:t>
      </w:r>
    </w:p>
    <w:p w14:paraId="6DB1E412"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bCs/>
        </w:rPr>
      </w:pPr>
      <w:r>
        <w:rPr>
          <w:rFonts w:ascii="Times New Roman" w:hAnsi="Times New Roman"/>
          <w:bCs/>
        </w:rPr>
        <w:t>The following references to provisions are references to the provisions of Schedule 1 to the Instrument unless otherwise stated.</w:t>
      </w:r>
    </w:p>
    <w:p w14:paraId="5C876998" w14:textId="77777777" w:rsidR="007A74F0" w:rsidRPr="00CA1F77" w:rsidRDefault="007A74F0" w:rsidP="00694C76">
      <w:pPr>
        <w:pStyle w:val="Heading2"/>
        <w:keepNext/>
        <w:keepLines/>
        <w:rPr>
          <w:bCs/>
        </w:rPr>
      </w:pPr>
      <w:r w:rsidRPr="00CA1F77">
        <w:t xml:space="preserve">Part 1 </w:t>
      </w:r>
      <w:r>
        <w:t>–</w:t>
      </w:r>
      <w:r w:rsidRPr="00CA1F77">
        <w:t xml:space="preserve"> Rehabilitation assessments and rehabilitation examinations</w:t>
      </w:r>
    </w:p>
    <w:p w14:paraId="51EACB27" w14:textId="77777777" w:rsidR="007A74F0" w:rsidRPr="00CA1F77" w:rsidRDefault="007A74F0" w:rsidP="007A74F0">
      <w:pPr>
        <w:pStyle w:val="Heading2"/>
        <w:rPr>
          <w:rFonts w:eastAsia="Times New Roman"/>
          <w:lang w:eastAsia="en-AU"/>
        </w:rPr>
      </w:pPr>
      <w:r w:rsidRPr="00CA1F77">
        <w:t xml:space="preserve">Section 1 </w:t>
      </w:r>
      <w:r>
        <w:t>–</w:t>
      </w:r>
      <w:r w:rsidRPr="00CA1F77">
        <w:t xml:space="preserve"> Application of this Part</w:t>
      </w:r>
    </w:p>
    <w:p w14:paraId="37807654" w14:textId="77777777"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1 provides that </w:t>
      </w:r>
      <w:r w:rsidRPr="00370846">
        <w:rPr>
          <w:rFonts w:ascii="Times New Roman" w:eastAsia="Times New Roman" w:hAnsi="Times New Roman"/>
          <w:lang w:eastAsia="en-AU"/>
        </w:rPr>
        <w:t>Part</w:t>
      </w:r>
      <w:r>
        <w:rPr>
          <w:rFonts w:ascii="Times New Roman" w:eastAsia="Times New Roman" w:hAnsi="Times New Roman"/>
          <w:lang w:eastAsia="en-AU"/>
        </w:rPr>
        <w:t> 1</w:t>
      </w:r>
      <w:r w:rsidRPr="00370846">
        <w:rPr>
          <w:rFonts w:ascii="Times New Roman" w:eastAsia="Times New Roman" w:hAnsi="Times New Roman"/>
          <w:lang w:eastAsia="en-AU"/>
        </w:rPr>
        <w:t xml:space="preserve"> is made for the purposes of section 57A of the SRC Act and applies in relation to rehabilitation assessments and rehabilitation examinations of an employee who suffers an injury resulting in an incapacity for work or an impairment.</w:t>
      </w:r>
    </w:p>
    <w:p w14:paraId="2D211FAF" w14:textId="2A68060B"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If </w:t>
      </w:r>
      <w:r w:rsidRPr="00FA3576">
        <w:rPr>
          <w:rFonts w:ascii="Times New Roman" w:eastAsia="Times New Roman" w:hAnsi="Times New Roman"/>
          <w:lang w:eastAsia="en-AU"/>
        </w:rPr>
        <w:t xml:space="preserve">the rehabilitation authority </w:t>
      </w:r>
      <w:r w:rsidRPr="00425B07">
        <w:rPr>
          <w:rFonts w:ascii="Times New Roman" w:eastAsia="Times New Roman" w:hAnsi="Times New Roman"/>
          <w:i/>
          <w:iCs/>
          <w:lang w:eastAsia="en-AU"/>
        </w:rPr>
        <w:t>requires</w:t>
      </w:r>
      <w:r>
        <w:rPr>
          <w:rFonts w:ascii="Times New Roman" w:eastAsia="Times New Roman" w:hAnsi="Times New Roman"/>
          <w:lang w:eastAsia="en-AU"/>
        </w:rPr>
        <w:t xml:space="preserve"> the </w:t>
      </w:r>
      <w:r w:rsidRPr="00FA3576">
        <w:rPr>
          <w:rFonts w:ascii="Times New Roman" w:eastAsia="Times New Roman" w:hAnsi="Times New Roman"/>
          <w:lang w:eastAsia="en-AU"/>
        </w:rPr>
        <w:t>employee to undergo a rehabilitation assessment</w:t>
      </w:r>
      <w:r>
        <w:rPr>
          <w:rFonts w:ascii="Times New Roman" w:eastAsia="Times New Roman" w:hAnsi="Times New Roman"/>
          <w:lang w:eastAsia="en-AU"/>
        </w:rPr>
        <w:t xml:space="preserve">, the authority must comply with sections 2 to </w:t>
      </w:r>
      <w:r w:rsidR="005916BF">
        <w:rPr>
          <w:rFonts w:ascii="Times New Roman" w:eastAsia="Times New Roman" w:hAnsi="Times New Roman"/>
          <w:lang w:eastAsia="en-AU"/>
        </w:rPr>
        <w:t>7</w:t>
      </w:r>
      <w:r w:rsidRPr="00FA3576">
        <w:rPr>
          <w:rFonts w:ascii="Times New Roman" w:eastAsia="Times New Roman" w:hAnsi="Times New Roman"/>
          <w:lang w:eastAsia="en-AU"/>
        </w:rPr>
        <w:t xml:space="preserve">. </w:t>
      </w:r>
      <w:r>
        <w:rPr>
          <w:rFonts w:ascii="Times New Roman" w:eastAsia="Times New Roman" w:hAnsi="Times New Roman"/>
          <w:lang w:eastAsia="en-AU"/>
        </w:rPr>
        <w:t xml:space="preserve">Note that the </w:t>
      </w:r>
      <w:r w:rsidRPr="00FA3576">
        <w:rPr>
          <w:rFonts w:ascii="Times New Roman" w:eastAsia="Times New Roman" w:hAnsi="Times New Roman"/>
          <w:lang w:eastAsia="en-AU"/>
        </w:rPr>
        <w:t xml:space="preserve">rehabilitation authority only requires the employee to </w:t>
      </w:r>
      <w:r w:rsidRPr="003D3F8A">
        <w:rPr>
          <w:rFonts w:ascii="Times New Roman" w:hAnsi="Times New Roman"/>
        </w:rPr>
        <w:t>undergo</w:t>
      </w:r>
      <w:r w:rsidRPr="00FA3576">
        <w:rPr>
          <w:rFonts w:ascii="Times New Roman" w:eastAsia="Times New Roman" w:hAnsi="Times New Roman"/>
          <w:lang w:eastAsia="en-AU"/>
        </w:rPr>
        <w:t xml:space="preserve"> a rehabilitation assessment if the authority requires the employee to undergo an examination as part of the assessment. That situation is reflected in the definition of </w:t>
      </w:r>
      <w:r w:rsidRPr="00FA3576">
        <w:rPr>
          <w:rFonts w:ascii="Times New Roman" w:eastAsia="Times New Roman" w:hAnsi="Times New Roman"/>
          <w:b/>
          <w:bCs/>
          <w:i/>
          <w:iCs/>
          <w:lang w:eastAsia="en-AU"/>
        </w:rPr>
        <w:t>rehabilitation examination</w:t>
      </w:r>
      <w:r w:rsidRPr="00FA3576">
        <w:rPr>
          <w:rFonts w:ascii="Times New Roman" w:eastAsia="Times New Roman" w:hAnsi="Times New Roman"/>
          <w:lang w:eastAsia="en-AU"/>
        </w:rPr>
        <w:t xml:space="preserve">. </w:t>
      </w:r>
    </w:p>
    <w:p w14:paraId="6AC93F09" w14:textId="7506E282"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FA3576">
        <w:rPr>
          <w:rFonts w:ascii="Times New Roman" w:eastAsia="Times New Roman" w:hAnsi="Times New Roman"/>
          <w:lang w:eastAsia="en-AU"/>
        </w:rPr>
        <w:t>If the rehabilitation authority arranges a rehabilitation assessment without requiring the employee to undergo an examination as part of the assessment, the authority is only required to comply with section</w:t>
      </w:r>
      <w:r>
        <w:rPr>
          <w:rFonts w:ascii="Times New Roman" w:eastAsia="Times New Roman" w:hAnsi="Times New Roman"/>
          <w:lang w:eastAsia="en-AU"/>
        </w:rPr>
        <w:t>s</w:t>
      </w:r>
      <w:r w:rsidRPr="00FA3576">
        <w:rPr>
          <w:rFonts w:ascii="Times New Roman" w:eastAsia="Times New Roman" w:hAnsi="Times New Roman"/>
          <w:lang w:eastAsia="en-AU"/>
        </w:rPr>
        <w:t> 2</w:t>
      </w:r>
      <w:r>
        <w:rPr>
          <w:rFonts w:ascii="Times New Roman" w:eastAsia="Times New Roman" w:hAnsi="Times New Roman"/>
          <w:lang w:eastAsia="en-AU"/>
        </w:rPr>
        <w:t xml:space="preserve"> and 4</w:t>
      </w:r>
      <w:r w:rsidRPr="00FA3576">
        <w:rPr>
          <w:rFonts w:ascii="Times New Roman" w:eastAsia="Times New Roman" w:hAnsi="Times New Roman"/>
          <w:lang w:eastAsia="en-AU"/>
        </w:rPr>
        <w:t>.</w:t>
      </w:r>
    </w:p>
    <w:p w14:paraId="242C974E" w14:textId="73BC933C" w:rsidR="00961FD9" w:rsidRPr="00FA3576" w:rsidRDefault="00961FD9" w:rsidP="003D3F8A">
      <w:pPr>
        <w:pStyle w:val="ListParagraph"/>
        <w:numPr>
          <w:ilvl w:val="0"/>
          <w:numId w:val="1"/>
        </w:numPr>
        <w:spacing w:after="220" w:line="240" w:lineRule="auto"/>
        <w:ind w:left="567" w:hanging="567"/>
        <w:rPr>
          <w:rFonts w:ascii="Times New Roman" w:eastAsia="Times New Roman" w:hAnsi="Times New Roman"/>
          <w:lang w:eastAsia="en-AU"/>
        </w:rPr>
      </w:pPr>
      <w:r>
        <w:rPr>
          <w:rFonts w:ascii="Times New Roman" w:eastAsia="Times New Roman" w:hAnsi="Times New Roman"/>
          <w:lang w:eastAsia="en-AU"/>
        </w:rPr>
        <w:t xml:space="preserve">Failure to substantively comply with the requirements of </w:t>
      </w:r>
      <w:r w:rsidR="00D55B3D">
        <w:rPr>
          <w:rFonts w:ascii="Times New Roman" w:eastAsia="Times New Roman" w:hAnsi="Times New Roman"/>
          <w:lang w:eastAsia="en-AU"/>
        </w:rPr>
        <w:t xml:space="preserve">Part 1 </w:t>
      </w:r>
      <w:r>
        <w:rPr>
          <w:rFonts w:ascii="Times New Roman" w:eastAsia="Times New Roman" w:hAnsi="Times New Roman"/>
          <w:lang w:eastAsia="en-AU"/>
        </w:rPr>
        <w:t xml:space="preserve">for the purpose of </w:t>
      </w:r>
      <w:proofErr w:type="gramStart"/>
      <w:r>
        <w:rPr>
          <w:rFonts w:ascii="Times New Roman" w:eastAsia="Times New Roman" w:hAnsi="Times New Roman"/>
          <w:lang w:eastAsia="en-AU"/>
        </w:rPr>
        <w:t>making a determination</w:t>
      </w:r>
      <w:proofErr w:type="gramEnd"/>
      <w:r>
        <w:rPr>
          <w:rFonts w:ascii="Times New Roman" w:eastAsia="Times New Roman" w:hAnsi="Times New Roman"/>
          <w:lang w:eastAsia="en-AU"/>
        </w:rPr>
        <w:t xml:space="preserve"> under section 36 of the SRC Act </w:t>
      </w:r>
      <w:r w:rsidR="0DCBE41F" w:rsidRPr="34EE0650">
        <w:rPr>
          <w:rFonts w:ascii="Times New Roman" w:eastAsia="Times New Roman" w:hAnsi="Times New Roman"/>
          <w:lang w:eastAsia="en-AU"/>
        </w:rPr>
        <w:t>may</w:t>
      </w:r>
      <w:r>
        <w:rPr>
          <w:rFonts w:ascii="Times New Roman" w:eastAsia="Times New Roman" w:hAnsi="Times New Roman"/>
          <w:lang w:eastAsia="en-AU"/>
        </w:rPr>
        <w:t xml:space="preserve"> be a relevant consideration if the determination is the subject of a request for reconsideration under section 38 or 62 of the SRC</w:t>
      </w:r>
      <w:r w:rsidR="00D55B3D">
        <w:rPr>
          <w:rFonts w:ascii="Times New Roman" w:eastAsia="Times New Roman" w:hAnsi="Times New Roman"/>
          <w:lang w:eastAsia="en-AU"/>
        </w:rPr>
        <w:t> </w:t>
      </w:r>
      <w:r>
        <w:rPr>
          <w:rFonts w:ascii="Times New Roman" w:eastAsia="Times New Roman" w:hAnsi="Times New Roman"/>
          <w:lang w:eastAsia="en-AU"/>
        </w:rPr>
        <w:t>Act, whichever applies.</w:t>
      </w:r>
    </w:p>
    <w:p w14:paraId="45841A88" w14:textId="77777777" w:rsidR="007A74F0" w:rsidRPr="00CA1F77" w:rsidRDefault="007A74F0" w:rsidP="007A74F0">
      <w:pPr>
        <w:pStyle w:val="Heading2"/>
        <w:rPr>
          <w:rFonts w:eastAsia="Times New Roman"/>
          <w:lang w:eastAsia="en-AU"/>
        </w:rPr>
      </w:pPr>
      <w:r w:rsidRPr="00CA1F77">
        <w:t>Section 2 – Arranging rehabilitation assessments</w:t>
      </w:r>
    </w:p>
    <w:p w14:paraId="77FA9A5C" w14:textId="77777777"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2 outlines the steps the rehabilitation authority must take, and the matters the rehabilitation authority must consider before arranging a rehabilitation assessment. </w:t>
      </w:r>
    </w:p>
    <w:p w14:paraId="2B848588" w14:textId="77777777" w:rsidR="00315F5F"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2</w:t>
      </w:r>
      <w:r w:rsidRPr="00331227">
        <w:rPr>
          <w:rFonts w:ascii="Times New Roman" w:eastAsia="Times New Roman" w:hAnsi="Times New Roman"/>
          <w:lang w:eastAsia="en-AU"/>
        </w:rPr>
        <w:t>(1)</w:t>
      </w:r>
      <w:r>
        <w:rPr>
          <w:rFonts w:ascii="Times New Roman" w:eastAsia="Times New Roman" w:hAnsi="Times New Roman"/>
          <w:lang w:eastAsia="en-AU"/>
        </w:rPr>
        <w:t xml:space="preserve"> provides that, b</w:t>
      </w:r>
      <w:r w:rsidRPr="00331227">
        <w:rPr>
          <w:rFonts w:ascii="Times New Roman" w:eastAsia="Times New Roman" w:hAnsi="Times New Roman"/>
          <w:lang w:eastAsia="en-AU"/>
        </w:rPr>
        <w:t>efore the rehabilitation authority arranges a rehabilitation assessment, the rehabilitation authority must consider whether it has sufficient information regarding the following matters to the extent the matters may be relevant to the employee’s rehabilitation:</w:t>
      </w:r>
      <w:r>
        <w:rPr>
          <w:rFonts w:ascii="Times New Roman" w:eastAsia="Times New Roman" w:hAnsi="Times New Roman"/>
          <w:lang w:eastAsia="en-AU"/>
        </w:rPr>
        <w:t xml:space="preserve"> </w:t>
      </w:r>
    </w:p>
    <w:p w14:paraId="5E9A39AF" w14:textId="704CE694" w:rsidR="00315F5F" w:rsidRDefault="007A74F0" w:rsidP="00315F5F">
      <w:pPr>
        <w:pStyle w:val="ListParagraph"/>
        <w:numPr>
          <w:ilvl w:val="0"/>
          <w:numId w:val="40"/>
        </w:numPr>
        <w:spacing w:after="220" w:line="240" w:lineRule="auto"/>
        <w:contextualSpacing w:val="0"/>
        <w:rPr>
          <w:rFonts w:ascii="Times New Roman" w:eastAsia="Times New Roman" w:hAnsi="Times New Roman"/>
          <w:lang w:eastAsia="en-AU"/>
        </w:rPr>
      </w:pPr>
      <w:r w:rsidRPr="00331227">
        <w:rPr>
          <w:rFonts w:ascii="Times New Roman" w:eastAsia="Times New Roman" w:hAnsi="Times New Roman"/>
          <w:lang w:eastAsia="en-AU"/>
        </w:rPr>
        <w:t xml:space="preserve">the </w:t>
      </w:r>
      <w:r w:rsidRPr="00353CB4">
        <w:rPr>
          <w:rFonts w:ascii="Times New Roman" w:hAnsi="Times New Roman"/>
        </w:rPr>
        <w:t>employee’s</w:t>
      </w:r>
      <w:r w:rsidRPr="00331227">
        <w:rPr>
          <w:rFonts w:ascii="Times New Roman" w:eastAsia="Times New Roman" w:hAnsi="Times New Roman"/>
          <w:lang w:eastAsia="en-AU"/>
        </w:rPr>
        <w:t xml:space="preserve"> circumstances; or</w:t>
      </w:r>
    </w:p>
    <w:p w14:paraId="6497CC67" w14:textId="5136B689" w:rsidR="00315F5F" w:rsidRDefault="007A74F0" w:rsidP="00315F5F">
      <w:pPr>
        <w:pStyle w:val="ListParagraph"/>
        <w:numPr>
          <w:ilvl w:val="0"/>
          <w:numId w:val="40"/>
        </w:numPr>
        <w:spacing w:after="220" w:line="240" w:lineRule="auto"/>
        <w:contextualSpacing w:val="0"/>
        <w:rPr>
          <w:rFonts w:ascii="Times New Roman" w:eastAsia="Times New Roman" w:hAnsi="Times New Roman"/>
          <w:lang w:eastAsia="en-AU"/>
        </w:rPr>
      </w:pPr>
      <w:r w:rsidRPr="00331227">
        <w:rPr>
          <w:rFonts w:ascii="Times New Roman" w:eastAsia="Times New Roman" w:hAnsi="Times New Roman"/>
          <w:lang w:eastAsia="en-AU"/>
        </w:rPr>
        <w:t>any change in the employee’s circumstances; or</w:t>
      </w:r>
    </w:p>
    <w:p w14:paraId="6400BC26" w14:textId="384906D4" w:rsidR="007A74F0" w:rsidRDefault="007A74F0" w:rsidP="00353CB4">
      <w:pPr>
        <w:pStyle w:val="ListParagraph"/>
        <w:numPr>
          <w:ilvl w:val="0"/>
          <w:numId w:val="40"/>
        </w:numPr>
        <w:spacing w:after="220" w:line="240" w:lineRule="auto"/>
        <w:contextualSpacing w:val="0"/>
        <w:rPr>
          <w:rFonts w:ascii="Times New Roman" w:eastAsia="Times New Roman" w:hAnsi="Times New Roman"/>
          <w:lang w:eastAsia="en-AU"/>
        </w:rPr>
      </w:pPr>
      <w:r w:rsidRPr="00331227">
        <w:rPr>
          <w:rFonts w:ascii="Times New Roman" w:eastAsia="Times New Roman" w:hAnsi="Times New Roman"/>
          <w:lang w:eastAsia="en-AU"/>
        </w:rPr>
        <w:t>any relevant matter specified in the Guidelines for Rehabilitation Authorities.</w:t>
      </w:r>
    </w:p>
    <w:p w14:paraId="0B3EDA0C" w14:textId="20A6150E" w:rsidR="007A74F0" w:rsidRPr="003C598E" w:rsidRDefault="007A74F0"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Compliance with subsection 2</w:t>
      </w:r>
      <w:r w:rsidRPr="00331227">
        <w:rPr>
          <w:rFonts w:ascii="Times New Roman" w:eastAsia="Times New Roman" w:hAnsi="Times New Roman"/>
          <w:lang w:eastAsia="en-AU"/>
        </w:rPr>
        <w:t>(</w:t>
      </w:r>
      <w:r>
        <w:rPr>
          <w:rFonts w:ascii="Times New Roman" w:eastAsia="Times New Roman" w:hAnsi="Times New Roman"/>
          <w:lang w:eastAsia="en-AU"/>
        </w:rPr>
        <w:t>1</w:t>
      </w:r>
      <w:r w:rsidRPr="00331227">
        <w:rPr>
          <w:rFonts w:ascii="Times New Roman" w:eastAsia="Times New Roman" w:hAnsi="Times New Roman"/>
          <w:lang w:eastAsia="en-AU"/>
        </w:rPr>
        <w:t>)</w:t>
      </w:r>
      <w:r>
        <w:rPr>
          <w:rFonts w:ascii="Times New Roman" w:eastAsia="Times New Roman" w:hAnsi="Times New Roman"/>
          <w:lang w:eastAsia="en-AU"/>
        </w:rPr>
        <w:t xml:space="preserve"> is mandatory for all rehabilitation authorities.</w:t>
      </w:r>
    </w:p>
    <w:tbl>
      <w:tblPr>
        <w:tblStyle w:val="TableGrid"/>
        <w:tblW w:w="4500" w:type="pct"/>
        <w:tblInd w:w="567" w:type="dxa"/>
        <w:tblLook w:val="04A0" w:firstRow="1" w:lastRow="0" w:firstColumn="1" w:lastColumn="0" w:noHBand="0" w:noVBand="1"/>
      </w:tblPr>
      <w:tblGrid>
        <w:gridCol w:w="8114"/>
      </w:tblGrid>
      <w:tr w:rsidR="007A74F0" w14:paraId="3B7D2C4D" w14:textId="77777777" w:rsidTr="00B87980">
        <w:tc>
          <w:tcPr>
            <w:tcW w:w="8114" w:type="dxa"/>
          </w:tcPr>
          <w:p w14:paraId="053FA27B" w14:textId="77777777" w:rsidR="007A74F0" w:rsidRPr="007A077C" w:rsidRDefault="007A74F0" w:rsidP="00B87980">
            <w:pPr>
              <w:spacing w:before="120" w:after="120"/>
              <w:rPr>
                <w:rFonts w:ascii="Times New Roman" w:hAnsi="Times New Roman"/>
                <w:b/>
                <w:bCs/>
                <w:i/>
                <w:iCs/>
              </w:rPr>
            </w:pPr>
            <w:r w:rsidRPr="007A077C">
              <w:rPr>
                <w:rFonts w:ascii="Times New Roman" w:hAnsi="Times New Roman"/>
                <w:b/>
                <w:bCs/>
                <w:i/>
                <w:iCs/>
              </w:rPr>
              <w:t>Illustrative scenario</w:t>
            </w:r>
            <w:r>
              <w:rPr>
                <w:rFonts w:ascii="Times New Roman" w:hAnsi="Times New Roman"/>
                <w:b/>
                <w:bCs/>
                <w:i/>
                <w:iCs/>
              </w:rPr>
              <w:t>s</w:t>
            </w:r>
          </w:p>
          <w:p w14:paraId="7548EAEC" w14:textId="77777777" w:rsidR="007A74F0" w:rsidRPr="00225A02" w:rsidRDefault="007A74F0" w:rsidP="00B87980">
            <w:pPr>
              <w:spacing w:before="120" w:after="120"/>
              <w:rPr>
                <w:rFonts w:ascii="Times New Roman" w:hAnsi="Times New Roman"/>
                <w:b/>
                <w:bCs/>
                <w:u w:val="single"/>
              </w:rPr>
            </w:pPr>
            <w:r w:rsidRPr="00225A02">
              <w:rPr>
                <w:rFonts w:ascii="Times New Roman" w:hAnsi="Times New Roman"/>
                <w:b/>
                <w:bCs/>
                <w:u w:val="single"/>
              </w:rPr>
              <w:t xml:space="preserve">Scenario </w:t>
            </w:r>
            <w:r>
              <w:rPr>
                <w:rFonts w:ascii="Times New Roman" w:hAnsi="Times New Roman"/>
                <w:b/>
                <w:bCs/>
                <w:u w:val="single"/>
              </w:rPr>
              <w:t>one</w:t>
            </w:r>
            <w:r w:rsidRPr="00225A02">
              <w:rPr>
                <w:rFonts w:ascii="Times New Roman" w:hAnsi="Times New Roman"/>
                <w:b/>
                <w:bCs/>
                <w:u w:val="single"/>
              </w:rPr>
              <w:t xml:space="preserve"> </w:t>
            </w:r>
          </w:p>
          <w:p w14:paraId="09696051" w14:textId="430DF99F" w:rsidR="007A74F0" w:rsidRDefault="007A74F0" w:rsidP="00B87980">
            <w:pPr>
              <w:spacing w:before="120" w:after="120"/>
              <w:rPr>
                <w:rFonts w:ascii="Times New Roman" w:eastAsia="Times New Roman" w:hAnsi="Times New Roman"/>
                <w:lang w:eastAsia="en-AU"/>
              </w:rPr>
            </w:pPr>
            <w:r>
              <w:rPr>
                <w:rFonts w:ascii="Times New Roman" w:hAnsi="Times New Roman"/>
              </w:rPr>
              <w:lastRenderedPageBreak/>
              <w:t xml:space="preserve">An employee has recently suffered an injury and there has been no prior </w:t>
            </w:r>
            <w:r w:rsidRPr="00D66E88">
              <w:rPr>
                <w:rFonts w:ascii="Times New Roman" w:hAnsi="Times New Roman"/>
              </w:rPr>
              <w:t>assessment of the employee</w:t>
            </w:r>
            <w:r>
              <w:rPr>
                <w:rFonts w:ascii="Times New Roman" w:hAnsi="Times New Roman"/>
              </w:rPr>
              <w:t>’</w:t>
            </w:r>
            <w:r w:rsidRPr="00D66E88">
              <w:rPr>
                <w:rFonts w:ascii="Times New Roman" w:hAnsi="Times New Roman"/>
              </w:rPr>
              <w:t>s capability of undertaking a rehabilitation program</w:t>
            </w:r>
            <w:r>
              <w:rPr>
                <w:rFonts w:ascii="Times New Roman" w:hAnsi="Times New Roman"/>
              </w:rPr>
              <w:t>. A delegate of the rehabilitation authority (</w:t>
            </w:r>
            <w:r w:rsidRPr="00724482">
              <w:rPr>
                <w:rFonts w:ascii="Times New Roman" w:hAnsi="Times New Roman"/>
                <w:b/>
                <w:bCs/>
              </w:rPr>
              <w:t>delegate</w:t>
            </w:r>
            <w:r>
              <w:rPr>
                <w:rFonts w:ascii="Times New Roman" w:hAnsi="Times New Roman"/>
              </w:rPr>
              <w:t xml:space="preserve">) reviews the </w:t>
            </w:r>
            <w:r w:rsidR="00961FD9">
              <w:rPr>
                <w:rFonts w:ascii="Times New Roman" w:hAnsi="Times New Roman"/>
              </w:rPr>
              <w:t xml:space="preserve">case </w:t>
            </w:r>
            <w:r>
              <w:rPr>
                <w:rFonts w:ascii="Times New Roman" w:hAnsi="Times New Roman"/>
              </w:rPr>
              <w:t xml:space="preserve">file for any material relevant to the employee’s ability to undertake </w:t>
            </w:r>
            <w:r w:rsidRPr="00D66E88">
              <w:rPr>
                <w:rFonts w:ascii="Times New Roman" w:hAnsi="Times New Roman"/>
              </w:rPr>
              <w:t>a rehabilitation program</w:t>
            </w:r>
            <w:r>
              <w:rPr>
                <w:rFonts w:ascii="Times New Roman" w:hAnsi="Times New Roman"/>
              </w:rPr>
              <w:t xml:space="preserve">. The delegate considers there to be insufficient information regarding </w:t>
            </w:r>
            <w:r>
              <w:rPr>
                <w:rFonts w:ascii="Times New Roman" w:eastAsia="Times New Roman" w:hAnsi="Times New Roman"/>
                <w:lang w:eastAsia="en-AU"/>
              </w:rPr>
              <w:t xml:space="preserve">the </w:t>
            </w:r>
            <w:r w:rsidR="008B2908">
              <w:rPr>
                <w:rFonts w:ascii="Times New Roman" w:eastAsia="Times New Roman" w:hAnsi="Times New Roman"/>
                <w:lang w:eastAsia="en-AU"/>
              </w:rPr>
              <w:t xml:space="preserve">employee’s </w:t>
            </w:r>
            <w:r w:rsidR="00961FD9">
              <w:rPr>
                <w:rFonts w:ascii="Times New Roman" w:eastAsia="Times New Roman" w:hAnsi="Times New Roman"/>
                <w:lang w:eastAsia="en-AU"/>
              </w:rPr>
              <w:t xml:space="preserve">potential </w:t>
            </w:r>
            <w:r>
              <w:rPr>
                <w:rFonts w:ascii="Times New Roman" w:eastAsia="Times New Roman" w:hAnsi="Times New Roman"/>
                <w:lang w:eastAsia="en-AU"/>
              </w:rPr>
              <w:t>rehabilitation</w:t>
            </w:r>
            <w:r w:rsidR="00961FD9">
              <w:rPr>
                <w:rFonts w:ascii="Times New Roman" w:eastAsia="Times New Roman" w:hAnsi="Times New Roman"/>
                <w:lang w:eastAsia="en-AU"/>
              </w:rPr>
              <w:t xml:space="preserve"> and </w:t>
            </w:r>
            <w:r>
              <w:rPr>
                <w:rFonts w:ascii="Times New Roman" w:eastAsia="Times New Roman" w:hAnsi="Times New Roman"/>
                <w:lang w:eastAsia="en-AU"/>
              </w:rPr>
              <w:t xml:space="preserve">considers that further information </w:t>
            </w:r>
            <w:r w:rsidR="00991AA3">
              <w:rPr>
                <w:rFonts w:ascii="Times New Roman" w:eastAsia="Times New Roman" w:hAnsi="Times New Roman"/>
                <w:lang w:eastAsia="en-AU"/>
              </w:rPr>
              <w:t>is needed</w:t>
            </w:r>
            <w:r>
              <w:rPr>
                <w:rFonts w:ascii="Times New Roman" w:eastAsia="Times New Roman" w:hAnsi="Times New Roman"/>
                <w:lang w:eastAsia="en-AU"/>
              </w:rPr>
              <w:t>. Accordingly, the delegate should request that information from the employee’s treating practitioner.</w:t>
            </w:r>
          </w:p>
          <w:p w14:paraId="2AA0AB37" w14:textId="77777777" w:rsidR="007A74F0" w:rsidRPr="00225A02" w:rsidRDefault="007A74F0" w:rsidP="00B87980">
            <w:pPr>
              <w:spacing w:before="120" w:after="120"/>
              <w:rPr>
                <w:rFonts w:ascii="Times New Roman" w:hAnsi="Times New Roman"/>
                <w:b/>
                <w:bCs/>
                <w:u w:val="single"/>
              </w:rPr>
            </w:pPr>
            <w:r w:rsidRPr="00225A02">
              <w:rPr>
                <w:rFonts w:ascii="Times New Roman" w:hAnsi="Times New Roman"/>
                <w:b/>
                <w:bCs/>
                <w:u w:val="single"/>
              </w:rPr>
              <w:t xml:space="preserve">Scenario </w:t>
            </w:r>
            <w:r>
              <w:rPr>
                <w:rFonts w:ascii="Times New Roman" w:hAnsi="Times New Roman"/>
                <w:b/>
                <w:bCs/>
                <w:u w:val="single"/>
              </w:rPr>
              <w:t>two</w:t>
            </w:r>
          </w:p>
          <w:p w14:paraId="70D521C3" w14:textId="24FE161F" w:rsidR="007A74F0" w:rsidRPr="006C0902" w:rsidRDefault="00961FD9" w:rsidP="00B87980">
            <w:pPr>
              <w:spacing w:before="120" w:after="120"/>
              <w:rPr>
                <w:rFonts w:ascii="Times New Roman" w:eastAsia="Times New Roman" w:hAnsi="Times New Roman"/>
                <w:lang w:eastAsia="en-AU"/>
              </w:rPr>
            </w:pPr>
            <w:r w:rsidRPr="00961FD9">
              <w:rPr>
                <w:rFonts w:ascii="Times New Roman" w:eastAsia="Times New Roman" w:hAnsi="Times New Roman"/>
                <w:lang w:eastAsia="en-AU"/>
              </w:rPr>
              <w:t>The employee has previously undergone a rehabilitation examination. Since then</w:t>
            </w:r>
            <w:r>
              <w:rPr>
                <w:rFonts w:ascii="Times New Roman" w:eastAsia="Times New Roman" w:hAnsi="Times New Roman"/>
                <w:lang w:eastAsia="en-AU"/>
              </w:rPr>
              <w:t>,</w:t>
            </w:r>
            <w:r w:rsidRPr="00961FD9">
              <w:rPr>
                <w:rFonts w:ascii="Times New Roman" w:eastAsia="Times New Roman" w:hAnsi="Times New Roman"/>
                <w:lang w:eastAsia="en-AU"/>
              </w:rPr>
              <w:t xml:space="preserve"> the employee’s capacity for work has increased and the treating practitioner has provided updated rehabilitation information. The delegate reviews the information on the case file and considers there to be sufficient information regarding the change in the employee’s circumstances such that they do not need to seek additional information from the employee’s treating practitioner before arranging a further assessment (desk top assessment) of the employee’s capability of undertaking a rehabilitation program. </w:t>
            </w:r>
          </w:p>
        </w:tc>
      </w:tr>
    </w:tbl>
    <w:p w14:paraId="4C19668E" w14:textId="77777777" w:rsidR="007A74F0" w:rsidRPr="003C598E" w:rsidRDefault="007A74F0" w:rsidP="007A74F0">
      <w:pPr>
        <w:pStyle w:val="Heading3"/>
        <w:spacing w:before="220"/>
        <w:rPr>
          <w:lang w:eastAsia="en-AU"/>
        </w:rPr>
      </w:pPr>
      <w:r w:rsidRPr="003C598E">
        <w:rPr>
          <w:lang w:eastAsia="en-AU"/>
        </w:rPr>
        <w:lastRenderedPageBreak/>
        <w:t>Information to be sought from employee’s treating practitioner</w:t>
      </w:r>
    </w:p>
    <w:p w14:paraId="05803499" w14:textId="77777777" w:rsidR="007A74F0" w:rsidRPr="003C598E"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2</w:t>
      </w:r>
      <w:r w:rsidRPr="00331227">
        <w:rPr>
          <w:rFonts w:ascii="Times New Roman" w:eastAsia="Times New Roman" w:hAnsi="Times New Roman"/>
          <w:lang w:eastAsia="en-AU"/>
        </w:rPr>
        <w:t>(</w:t>
      </w:r>
      <w:r>
        <w:rPr>
          <w:rFonts w:ascii="Times New Roman" w:eastAsia="Times New Roman" w:hAnsi="Times New Roman"/>
          <w:lang w:eastAsia="en-AU"/>
        </w:rPr>
        <w:t>2</w:t>
      </w:r>
      <w:r w:rsidRPr="00331227">
        <w:rPr>
          <w:rFonts w:ascii="Times New Roman" w:eastAsia="Times New Roman" w:hAnsi="Times New Roman"/>
          <w:lang w:eastAsia="en-AU"/>
        </w:rPr>
        <w:t>)</w:t>
      </w:r>
      <w:r>
        <w:rPr>
          <w:rFonts w:ascii="Times New Roman" w:eastAsia="Times New Roman" w:hAnsi="Times New Roman"/>
          <w:lang w:eastAsia="en-AU"/>
        </w:rPr>
        <w:t xml:space="preserve"> provides that, i</w:t>
      </w:r>
      <w:r w:rsidRPr="003C598E">
        <w:rPr>
          <w:rFonts w:ascii="Times New Roman" w:eastAsia="Times New Roman" w:hAnsi="Times New Roman"/>
          <w:lang w:eastAsia="en-AU"/>
        </w:rPr>
        <w:t>f, in the opinion of the rehabilitation authority, there is insufficient or inconsistent information regarding a matter specified in subsection</w:t>
      </w:r>
      <w:r>
        <w:rPr>
          <w:rFonts w:ascii="Times New Roman" w:eastAsia="Times New Roman" w:hAnsi="Times New Roman"/>
          <w:lang w:eastAsia="en-AU"/>
        </w:rPr>
        <w:t> 2</w:t>
      </w:r>
      <w:r w:rsidRPr="003C598E">
        <w:rPr>
          <w:rFonts w:ascii="Times New Roman" w:eastAsia="Times New Roman" w:hAnsi="Times New Roman"/>
          <w:lang w:eastAsia="en-AU"/>
        </w:rPr>
        <w:t>(1), to the extent the matter is relevant to the employee’s rehabilitation, the rehabilitation authority should:</w:t>
      </w:r>
    </w:p>
    <w:p w14:paraId="226E9159" w14:textId="77777777" w:rsidR="007A74F0" w:rsidRPr="00270EC9" w:rsidRDefault="007A74F0" w:rsidP="007A74F0">
      <w:pPr>
        <w:pStyle w:val="ListParagraph"/>
        <w:numPr>
          <w:ilvl w:val="0"/>
          <w:numId w:val="16"/>
        </w:numPr>
        <w:spacing w:after="220" w:line="240" w:lineRule="auto"/>
        <w:contextualSpacing w:val="0"/>
        <w:rPr>
          <w:rFonts w:ascii="Times New Roman" w:hAnsi="Times New Roman"/>
        </w:rPr>
      </w:pPr>
      <w:r w:rsidRPr="00270EC9">
        <w:rPr>
          <w:rFonts w:ascii="Times New Roman" w:hAnsi="Times New Roman"/>
        </w:rPr>
        <w:t>request, verbally or in writing, the employee’s treating practitioner to provide information regarding that matter; and</w:t>
      </w:r>
    </w:p>
    <w:p w14:paraId="06CACCEA" w14:textId="77777777" w:rsidR="007A74F0" w:rsidRPr="00270EC9" w:rsidRDefault="007A74F0" w:rsidP="007A74F0">
      <w:pPr>
        <w:pStyle w:val="ListParagraph"/>
        <w:numPr>
          <w:ilvl w:val="0"/>
          <w:numId w:val="16"/>
        </w:numPr>
        <w:spacing w:after="220" w:line="240" w:lineRule="auto"/>
        <w:contextualSpacing w:val="0"/>
        <w:rPr>
          <w:rFonts w:ascii="Times New Roman" w:hAnsi="Times New Roman"/>
        </w:rPr>
      </w:pPr>
      <w:r w:rsidRPr="00270EC9">
        <w:rPr>
          <w:rFonts w:ascii="Times New Roman" w:hAnsi="Times New Roman"/>
        </w:rPr>
        <w:t>specify that the information must be provided to the rehabilitation authority in writing; and</w:t>
      </w:r>
    </w:p>
    <w:p w14:paraId="2D23EEB9" w14:textId="77777777" w:rsidR="007A74F0" w:rsidRPr="00270EC9" w:rsidRDefault="007A74F0" w:rsidP="007A74F0">
      <w:pPr>
        <w:pStyle w:val="ListParagraph"/>
        <w:numPr>
          <w:ilvl w:val="0"/>
          <w:numId w:val="16"/>
        </w:numPr>
        <w:spacing w:after="220" w:line="240" w:lineRule="auto"/>
        <w:contextualSpacing w:val="0"/>
        <w:rPr>
          <w:rFonts w:ascii="Times New Roman" w:hAnsi="Times New Roman"/>
        </w:rPr>
      </w:pPr>
      <w:r w:rsidRPr="00270EC9">
        <w:rPr>
          <w:rFonts w:ascii="Times New Roman" w:hAnsi="Times New Roman"/>
        </w:rPr>
        <w:t>specify a date being not less than 14</w:t>
      </w:r>
      <w:r>
        <w:rPr>
          <w:rFonts w:ascii="Times New Roman" w:hAnsi="Times New Roman"/>
        </w:rPr>
        <w:t> </w:t>
      </w:r>
      <w:r w:rsidRPr="00270EC9">
        <w:rPr>
          <w:rFonts w:ascii="Times New Roman" w:hAnsi="Times New Roman"/>
        </w:rPr>
        <w:t>days after the date of the request for the information to be provided by the employee’s treating practitioner.</w:t>
      </w:r>
    </w:p>
    <w:p w14:paraId="5689EE25" w14:textId="24694A54"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While </w:t>
      </w:r>
      <w:r w:rsidR="00C4032F">
        <w:rPr>
          <w:rFonts w:ascii="Times New Roman" w:eastAsia="Times New Roman" w:hAnsi="Times New Roman"/>
          <w:lang w:eastAsia="en-AU"/>
        </w:rPr>
        <w:t>paragraph</w:t>
      </w:r>
      <w:r>
        <w:rPr>
          <w:rFonts w:ascii="Times New Roman" w:eastAsia="Times New Roman" w:hAnsi="Times New Roman"/>
          <w:lang w:eastAsia="en-AU"/>
        </w:rPr>
        <w:t xml:space="preserve"> 2(2)(a) provides that a rehabilitation authority’s request to the treating practitioner for information may be made verbally, it will be generally preferable for the request to be made in writing. It may be acceptable in some cases for the request to be made verbally, for example, during a rehabilitation case conference or telephone conversation between the treating practitioner and rehabilitation authority. Where a verbal request for information is made, the request should be recorded in writing (for example, in a file note) and/or confirmed in writing (for example, via email), consistent with best practice </w:t>
      </w:r>
      <w:r w:rsidR="0079216A">
        <w:rPr>
          <w:rFonts w:ascii="Times New Roman" w:eastAsia="Times New Roman" w:hAnsi="Times New Roman"/>
          <w:lang w:eastAsia="en-AU"/>
        </w:rPr>
        <w:t xml:space="preserve">case </w:t>
      </w:r>
      <w:r>
        <w:rPr>
          <w:rFonts w:ascii="Times New Roman" w:eastAsia="Times New Roman" w:hAnsi="Times New Roman"/>
          <w:lang w:eastAsia="en-AU"/>
        </w:rPr>
        <w:t>management procedures.</w:t>
      </w:r>
    </w:p>
    <w:p w14:paraId="0481F177" w14:textId="7A4B1674" w:rsidR="007A74F0" w:rsidRPr="002F2A4A"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Notwithstanding that a request for information may be made verbally by a rehabilitation authority, </w:t>
      </w:r>
      <w:r w:rsidR="00C4032F">
        <w:rPr>
          <w:rFonts w:ascii="Times New Roman" w:eastAsia="Times New Roman" w:hAnsi="Times New Roman"/>
          <w:lang w:eastAsia="en-AU"/>
        </w:rPr>
        <w:t>paragraph</w:t>
      </w:r>
      <w:r>
        <w:rPr>
          <w:rFonts w:ascii="Times New Roman" w:eastAsia="Times New Roman" w:hAnsi="Times New Roman"/>
          <w:lang w:eastAsia="en-AU"/>
        </w:rPr>
        <w:t xml:space="preserve"> 2(2)(b) requires that the response from the treating practitioner be in writing, and the rehabilitation authority should advise the treating practitioner of this requirement. Importantly, the information requested and provided </w:t>
      </w:r>
      <w:r w:rsidR="00557FCB">
        <w:rPr>
          <w:rFonts w:ascii="Times New Roman" w:eastAsia="Times New Roman" w:hAnsi="Times New Roman"/>
          <w:lang w:eastAsia="en-AU"/>
        </w:rPr>
        <w:t xml:space="preserve">in accordance with subsection 2(2) </w:t>
      </w:r>
      <w:r>
        <w:rPr>
          <w:rFonts w:ascii="Times New Roman" w:eastAsia="Times New Roman" w:hAnsi="Times New Roman"/>
          <w:lang w:eastAsia="en-AU"/>
        </w:rPr>
        <w:t xml:space="preserve">need only address the </w:t>
      </w:r>
      <w:r w:rsidRPr="009628F8">
        <w:rPr>
          <w:rFonts w:ascii="Times New Roman" w:eastAsia="Times New Roman" w:hAnsi="Times New Roman"/>
          <w:lang w:eastAsia="en-AU"/>
        </w:rPr>
        <w:t>matter</w:t>
      </w:r>
      <w:r>
        <w:rPr>
          <w:rFonts w:ascii="Times New Roman" w:eastAsia="Times New Roman" w:hAnsi="Times New Roman"/>
          <w:lang w:eastAsia="en-AU"/>
        </w:rPr>
        <w:t xml:space="preserve">(s) in relation to which there is </w:t>
      </w:r>
      <w:r w:rsidRPr="002F2A4A">
        <w:rPr>
          <w:rFonts w:ascii="Times New Roman" w:eastAsia="Times New Roman" w:hAnsi="Times New Roman"/>
          <w:lang w:eastAsia="en-AU"/>
        </w:rPr>
        <w:t>insufficient or inconsistent information</w:t>
      </w:r>
      <w:r>
        <w:rPr>
          <w:rFonts w:ascii="Times New Roman" w:eastAsia="Times New Roman" w:hAnsi="Times New Roman"/>
          <w:lang w:eastAsia="en-AU"/>
        </w:rPr>
        <w:t xml:space="preserve">. </w:t>
      </w:r>
    </w:p>
    <w:p w14:paraId="0819048D" w14:textId="2DA95448" w:rsidR="007A74F0" w:rsidRDefault="00C4032F"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Paragraph</w:t>
      </w:r>
      <w:r w:rsidR="007A74F0">
        <w:rPr>
          <w:rFonts w:ascii="Times New Roman" w:eastAsia="Times New Roman" w:hAnsi="Times New Roman"/>
          <w:lang w:eastAsia="en-AU"/>
        </w:rPr>
        <w:t> 2(2)(c) provides that a request to the treating practitioner for information should specify a date for the information to be provided, being a date not less than 14 days after the date of the request. Given a comprehensive written response from the treating practitioner will not be required in most cases, the timeframe for complying should also be minimal.</w:t>
      </w:r>
    </w:p>
    <w:p w14:paraId="42D0500B" w14:textId="189DE209" w:rsidR="007A74F0" w:rsidRPr="003C598E" w:rsidRDefault="001B0EC9"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In </w:t>
      </w:r>
      <w:r w:rsidR="007A74F0">
        <w:rPr>
          <w:rFonts w:ascii="Times New Roman" w:eastAsia="Times New Roman" w:hAnsi="Times New Roman"/>
          <w:lang w:eastAsia="en-AU"/>
        </w:rPr>
        <w:t xml:space="preserve">most cases, </w:t>
      </w:r>
      <w:r>
        <w:rPr>
          <w:rFonts w:ascii="Times New Roman" w:eastAsia="Times New Roman" w:hAnsi="Times New Roman"/>
          <w:lang w:eastAsia="en-AU"/>
        </w:rPr>
        <w:t xml:space="preserve">where </w:t>
      </w:r>
      <w:r w:rsidR="007A74F0">
        <w:rPr>
          <w:rFonts w:ascii="Times New Roman" w:eastAsia="Times New Roman" w:hAnsi="Times New Roman"/>
          <w:lang w:eastAsia="en-AU"/>
        </w:rPr>
        <w:t xml:space="preserve">the rehabilitation authority </w:t>
      </w:r>
      <w:r>
        <w:rPr>
          <w:rFonts w:ascii="Times New Roman" w:eastAsia="Times New Roman" w:hAnsi="Times New Roman"/>
          <w:lang w:eastAsia="en-AU"/>
        </w:rPr>
        <w:t xml:space="preserve">is </w:t>
      </w:r>
      <w:r w:rsidR="007A74F0">
        <w:rPr>
          <w:rFonts w:ascii="Times New Roman" w:eastAsia="Times New Roman" w:hAnsi="Times New Roman"/>
          <w:lang w:eastAsia="en-AU"/>
        </w:rPr>
        <w:t xml:space="preserve">satisfied </w:t>
      </w:r>
      <w:r w:rsidR="007A74F0" w:rsidRPr="00C15DB9">
        <w:rPr>
          <w:rFonts w:ascii="Times New Roman" w:eastAsia="Times New Roman" w:hAnsi="Times New Roman"/>
          <w:lang w:eastAsia="en-AU"/>
        </w:rPr>
        <w:t xml:space="preserve">there is insufficient or inconsistent information regarding a matter specified in subsection </w:t>
      </w:r>
      <w:r w:rsidR="007A74F0">
        <w:rPr>
          <w:rFonts w:ascii="Times New Roman" w:eastAsia="Times New Roman" w:hAnsi="Times New Roman"/>
          <w:lang w:eastAsia="en-AU"/>
        </w:rPr>
        <w:t>2</w:t>
      </w:r>
      <w:r w:rsidR="007A74F0" w:rsidRPr="00C15DB9">
        <w:rPr>
          <w:rFonts w:ascii="Times New Roman" w:eastAsia="Times New Roman" w:hAnsi="Times New Roman"/>
          <w:lang w:eastAsia="en-AU"/>
        </w:rPr>
        <w:t xml:space="preserve">(1), to the extent the matter is relevant </w:t>
      </w:r>
      <w:r w:rsidR="007A74F0" w:rsidRPr="00C15DB9">
        <w:rPr>
          <w:rFonts w:ascii="Times New Roman" w:eastAsia="Times New Roman" w:hAnsi="Times New Roman"/>
          <w:lang w:eastAsia="en-AU"/>
        </w:rPr>
        <w:lastRenderedPageBreak/>
        <w:t>to the employee’s rehabilitation</w:t>
      </w:r>
      <w:r>
        <w:rPr>
          <w:rFonts w:ascii="Times New Roman" w:eastAsia="Times New Roman" w:hAnsi="Times New Roman"/>
          <w:lang w:eastAsia="en-AU"/>
        </w:rPr>
        <w:t>, it is expected that the rehabilitation authority will seek information from the employee’s treating practitioner</w:t>
      </w:r>
      <w:r w:rsidR="007A74F0">
        <w:rPr>
          <w:rFonts w:ascii="Times New Roman" w:eastAsia="Times New Roman" w:hAnsi="Times New Roman"/>
          <w:lang w:eastAsia="en-AU"/>
        </w:rPr>
        <w:t xml:space="preserve">. </w:t>
      </w:r>
      <w:r>
        <w:rPr>
          <w:rFonts w:ascii="Times New Roman" w:eastAsia="Times New Roman" w:hAnsi="Times New Roman"/>
          <w:lang w:eastAsia="en-AU"/>
        </w:rPr>
        <w:t xml:space="preserve">However, it may </w:t>
      </w:r>
      <w:r w:rsidR="007A74F0">
        <w:rPr>
          <w:rFonts w:ascii="Times New Roman" w:eastAsia="Times New Roman" w:hAnsi="Times New Roman"/>
          <w:lang w:eastAsia="en-AU"/>
        </w:rPr>
        <w:t xml:space="preserve">be appropriate in exceptional circumstances (for example, emergencies, </w:t>
      </w:r>
      <w:r w:rsidR="00961FD9">
        <w:rPr>
          <w:rFonts w:ascii="Times New Roman" w:eastAsia="Times New Roman" w:hAnsi="Times New Roman"/>
          <w:lang w:eastAsia="en-AU"/>
        </w:rPr>
        <w:t xml:space="preserve">the treating practitioner is no longer practicing, </w:t>
      </w:r>
      <w:r w:rsidR="007A74F0">
        <w:rPr>
          <w:rFonts w:ascii="Times New Roman" w:eastAsia="Times New Roman" w:hAnsi="Times New Roman"/>
          <w:lang w:eastAsia="en-AU"/>
        </w:rPr>
        <w:t>genuinely time-limited rehabilitation opportunities, or to comply with work health and safety duties)</w:t>
      </w:r>
      <w:r>
        <w:rPr>
          <w:rFonts w:ascii="Times New Roman" w:eastAsia="Times New Roman" w:hAnsi="Times New Roman"/>
          <w:lang w:eastAsia="en-AU"/>
        </w:rPr>
        <w:t xml:space="preserve"> for the rehabilitation authority to not seek information from the employee’s </w:t>
      </w:r>
      <w:r w:rsidR="00C72EEC">
        <w:rPr>
          <w:rFonts w:ascii="Times New Roman" w:eastAsia="Times New Roman" w:hAnsi="Times New Roman"/>
          <w:lang w:eastAsia="en-AU"/>
        </w:rPr>
        <w:t xml:space="preserve">treating </w:t>
      </w:r>
      <w:r>
        <w:rPr>
          <w:rFonts w:ascii="Times New Roman" w:eastAsia="Times New Roman" w:hAnsi="Times New Roman"/>
          <w:lang w:eastAsia="en-AU"/>
        </w:rPr>
        <w:t>practitioner</w:t>
      </w:r>
      <w:r w:rsidR="007A74F0">
        <w:rPr>
          <w:rFonts w:ascii="Times New Roman" w:eastAsia="Times New Roman" w:hAnsi="Times New Roman"/>
          <w:lang w:eastAsia="en-AU"/>
        </w:rPr>
        <w:t xml:space="preserve">. </w:t>
      </w:r>
    </w:p>
    <w:p w14:paraId="4C9B8006" w14:textId="77777777" w:rsidR="007A74F0" w:rsidRPr="00111484" w:rsidRDefault="007A74F0" w:rsidP="007A74F0">
      <w:pPr>
        <w:pStyle w:val="Heading3"/>
        <w:keepNext/>
        <w:rPr>
          <w:lang w:eastAsia="en-AU"/>
        </w:rPr>
      </w:pPr>
      <w:r w:rsidRPr="00111484">
        <w:rPr>
          <w:lang w:eastAsia="en-AU"/>
        </w:rPr>
        <w:t>Rehabilitation assessments without examination</w:t>
      </w:r>
    </w:p>
    <w:p w14:paraId="048B51B5" w14:textId="7B57514F"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2(3) provides that t</w:t>
      </w:r>
      <w:r w:rsidRPr="00111484">
        <w:rPr>
          <w:rFonts w:ascii="Times New Roman" w:eastAsia="Times New Roman" w:hAnsi="Times New Roman"/>
          <w:lang w:eastAsia="en-AU"/>
        </w:rPr>
        <w:t xml:space="preserve">he rehabilitation authority should rely on the employee’s treating practitioner and the information (if any) provided by the treating practitioner in accordance with subsection </w:t>
      </w:r>
      <w:r>
        <w:rPr>
          <w:rFonts w:ascii="Times New Roman" w:eastAsia="Times New Roman" w:hAnsi="Times New Roman"/>
          <w:lang w:eastAsia="en-AU"/>
        </w:rPr>
        <w:t>2</w:t>
      </w:r>
      <w:r w:rsidRPr="00111484">
        <w:rPr>
          <w:rFonts w:ascii="Times New Roman" w:eastAsia="Times New Roman" w:hAnsi="Times New Roman"/>
          <w:lang w:eastAsia="en-AU"/>
        </w:rPr>
        <w:t>(2) as much as possible before arranging a rehabilitation assessment by an independent medical practitioner, other qualified person or panel.</w:t>
      </w:r>
    </w:p>
    <w:p w14:paraId="6FCA32F7" w14:textId="6EC7D0DF" w:rsidR="007A74F0" w:rsidRDefault="007A74F0" w:rsidP="007A74F0">
      <w:pPr>
        <w:pStyle w:val="ListParagraph"/>
        <w:numPr>
          <w:ilvl w:val="0"/>
          <w:numId w:val="20"/>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phrase ‘as much as possible’ is taken from subparagraph 57A(3)(a)(ii) of the SRC Act and, </w:t>
      </w:r>
      <w:r w:rsidRPr="00F74FF1">
        <w:rPr>
          <w:rFonts w:ascii="Times New Roman" w:hAnsi="Times New Roman"/>
        </w:rPr>
        <w:t>consistent</w:t>
      </w:r>
      <w:r>
        <w:rPr>
          <w:rFonts w:ascii="Times New Roman" w:eastAsia="Times New Roman" w:hAnsi="Times New Roman"/>
          <w:lang w:eastAsia="en-AU"/>
        </w:rPr>
        <w:t xml:space="preserve"> with the object of </w:t>
      </w:r>
      <w:r w:rsidR="00B57AF0">
        <w:rPr>
          <w:rFonts w:ascii="Times New Roman" w:hAnsi="Times New Roman"/>
        </w:rPr>
        <w:t>the </w:t>
      </w:r>
      <w:r>
        <w:rPr>
          <w:rFonts w:ascii="Times New Roman" w:eastAsia="Times New Roman" w:hAnsi="Times New Roman"/>
          <w:lang w:eastAsia="en-AU"/>
        </w:rPr>
        <w:t>Guide</w:t>
      </w:r>
      <w:r w:rsidR="001B0EC9">
        <w:rPr>
          <w:rFonts w:ascii="Times New Roman" w:eastAsia="Times New Roman" w:hAnsi="Times New Roman"/>
          <w:lang w:eastAsia="en-AU"/>
        </w:rPr>
        <w:t xml:space="preserve"> (</w:t>
      </w:r>
      <w:r w:rsidR="001B0EC9" w:rsidRPr="001B0EC9">
        <w:rPr>
          <w:rFonts w:ascii="Times New Roman" w:eastAsia="Times New Roman" w:hAnsi="Times New Roman"/>
          <w:lang w:eastAsia="en-AU"/>
        </w:rPr>
        <w:t>to support ethical, transparent and accountable decision‑making in relation to arranging rehabilitation assessment</w:t>
      </w:r>
      <w:r w:rsidR="001B0EC9">
        <w:rPr>
          <w:rFonts w:ascii="Times New Roman" w:eastAsia="Times New Roman" w:hAnsi="Times New Roman"/>
          <w:lang w:eastAsia="en-AU"/>
        </w:rPr>
        <w:t>s)</w:t>
      </w:r>
      <w:r>
        <w:rPr>
          <w:rFonts w:ascii="Times New Roman" w:eastAsia="Times New Roman" w:hAnsi="Times New Roman"/>
          <w:lang w:eastAsia="en-AU"/>
        </w:rPr>
        <w:t>, requires the rehabilitation authority to use its best endeavours.</w:t>
      </w:r>
    </w:p>
    <w:p w14:paraId="22701458" w14:textId="1B56B843" w:rsidR="00D55B3D" w:rsidRDefault="00D55B3D" w:rsidP="007A74F0">
      <w:pPr>
        <w:pStyle w:val="ListParagraph"/>
        <w:numPr>
          <w:ilvl w:val="0"/>
          <w:numId w:val="20"/>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If the treating practitioner provides information before the specified date, the rehabilitation authority should proceed with arranging the rehabilitation assessment as soon as reasonably practicable.</w:t>
      </w:r>
    </w:p>
    <w:p w14:paraId="3B121FFF" w14:textId="7BF543F7" w:rsidR="007A74F0" w:rsidRDefault="007A74F0" w:rsidP="007A74F0">
      <w:pPr>
        <w:pStyle w:val="ListParagraph"/>
        <w:numPr>
          <w:ilvl w:val="0"/>
          <w:numId w:val="20"/>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If the treating practitioner does not provide any information by the specified date, the rehabilitation authority may proceed with arranging the rehabilitation assessment. If the treating practitioner provides </w:t>
      </w:r>
      <w:r w:rsidR="001E3375">
        <w:rPr>
          <w:rFonts w:ascii="Times New Roman" w:eastAsia="Times New Roman" w:hAnsi="Times New Roman"/>
          <w:lang w:eastAsia="en-AU"/>
        </w:rPr>
        <w:t xml:space="preserve">some or </w:t>
      </w:r>
      <w:proofErr w:type="gramStart"/>
      <w:r w:rsidR="001E3375">
        <w:rPr>
          <w:rFonts w:ascii="Times New Roman" w:eastAsia="Times New Roman" w:hAnsi="Times New Roman"/>
          <w:lang w:eastAsia="en-AU"/>
        </w:rPr>
        <w:t>all of</w:t>
      </w:r>
      <w:proofErr w:type="gramEnd"/>
      <w:r w:rsidR="001E3375">
        <w:rPr>
          <w:rFonts w:ascii="Times New Roman" w:eastAsia="Times New Roman" w:hAnsi="Times New Roman"/>
          <w:lang w:eastAsia="en-AU"/>
        </w:rPr>
        <w:t xml:space="preserve"> the requested </w:t>
      </w:r>
      <w:r>
        <w:rPr>
          <w:rFonts w:ascii="Times New Roman" w:eastAsia="Times New Roman" w:hAnsi="Times New Roman"/>
          <w:lang w:eastAsia="en-AU"/>
        </w:rPr>
        <w:t xml:space="preserve">information after </w:t>
      </w:r>
      <w:r w:rsidR="00A02D07">
        <w:rPr>
          <w:rFonts w:ascii="Times New Roman" w:eastAsia="Times New Roman" w:hAnsi="Times New Roman"/>
          <w:lang w:eastAsia="en-AU"/>
        </w:rPr>
        <w:t xml:space="preserve">a referral is made to the </w:t>
      </w:r>
      <w:r w:rsidR="00A02D07" w:rsidRPr="00A02D07">
        <w:rPr>
          <w:rFonts w:ascii="Times New Roman" w:eastAsia="Times New Roman" w:hAnsi="Times New Roman"/>
          <w:lang w:eastAsia="en-AU"/>
        </w:rPr>
        <w:t>independent medical practitioner, other qualified person or panel</w:t>
      </w:r>
      <w:r>
        <w:rPr>
          <w:rFonts w:ascii="Times New Roman" w:eastAsia="Times New Roman" w:hAnsi="Times New Roman"/>
          <w:lang w:eastAsia="en-AU"/>
        </w:rPr>
        <w:t>, the rehabilitation authority may take that information into account but is not required to rely on that information.</w:t>
      </w:r>
    </w:p>
    <w:p w14:paraId="416253A0" w14:textId="74B3159A" w:rsidR="007A74F0" w:rsidRPr="003C598E" w:rsidRDefault="001B0EC9"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In </w:t>
      </w:r>
      <w:r w:rsidR="007A74F0">
        <w:rPr>
          <w:rFonts w:ascii="Times New Roman" w:eastAsia="Times New Roman" w:hAnsi="Times New Roman"/>
          <w:lang w:eastAsia="en-AU"/>
        </w:rPr>
        <w:t xml:space="preserve">most cases, </w:t>
      </w:r>
      <w:r>
        <w:rPr>
          <w:rFonts w:ascii="Times New Roman" w:eastAsia="Times New Roman" w:hAnsi="Times New Roman"/>
          <w:lang w:eastAsia="en-AU"/>
        </w:rPr>
        <w:t>t</w:t>
      </w:r>
      <w:r w:rsidRPr="001B0EC9">
        <w:rPr>
          <w:rFonts w:ascii="Times New Roman" w:eastAsia="Times New Roman" w:hAnsi="Times New Roman"/>
          <w:lang w:eastAsia="en-AU"/>
        </w:rPr>
        <w:t>he rehabilitation authority should rely on the employee’s treating practitioner</w:t>
      </w:r>
      <w:r>
        <w:rPr>
          <w:rFonts w:ascii="Times New Roman" w:eastAsia="Times New Roman" w:hAnsi="Times New Roman"/>
          <w:lang w:eastAsia="en-AU"/>
        </w:rPr>
        <w:t xml:space="preserve"> </w:t>
      </w:r>
      <w:r w:rsidR="00FE2D65">
        <w:rPr>
          <w:rFonts w:ascii="Times New Roman" w:eastAsia="Times New Roman" w:hAnsi="Times New Roman"/>
          <w:lang w:eastAsia="en-AU"/>
        </w:rPr>
        <w:t xml:space="preserve">and the information provided by the treating practitioner, </w:t>
      </w:r>
      <w:r w:rsidR="007A74F0">
        <w:rPr>
          <w:rFonts w:ascii="Times New Roman" w:eastAsia="Times New Roman" w:hAnsi="Times New Roman"/>
          <w:lang w:eastAsia="en-AU"/>
        </w:rPr>
        <w:t xml:space="preserve">to the extent the information provided is relevant </w:t>
      </w:r>
      <w:r w:rsidR="007A74F0" w:rsidRPr="00114255">
        <w:rPr>
          <w:rFonts w:ascii="Times New Roman" w:eastAsia="Times New Roman" w:hAnsi="Times New Roman"/>
          <w:lang w:eastAsia="en-AU"/>
        </w:rPr>
        <w:t>to the employee’s rehabilitation</w:t>
      </w:r>
      <w:r w:rsidR="007A74F0">
        <w:rPr>
          <w:rFonts w:ascii="Times New Roman" w:eastAsia="Times New Roman" w:hAnsi="Times New Roman"/>
          <w:lang w:eastAsia="en-AU"/>
        </w:rPr>
        <w:t xml:space="preserve"> and the request made in accordance with subsection 2(2).  </w:t>
      </w:r>
    </w:p>
    <w:p w14:paraId="742F00BB" w14:textId="77777777" w:rsidR="007A74F0" w:rsidRPr="0094006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940063">
        <w:rPr>
          <w:rFonts w:ascii="Times New Roman" w:eastAsia="Times New Roman" w:hAnsi="Times New Roman"/>
          <w:lang w:eastAsia="en-AU"/>
        </w:rPr>
        <w:t>Subsection 2(4) provides that the circumstances in which it is appropriate for the rehabilitation authority to arrange for a rehabilitation assessment, without requiring the employee to undergo an examination, are where:</w:t>
      </w:r>
    </w:p>
    <w:p w14:paraId="4A3BFD72" w14:textId="77777777" w:rsidR="007A74F0" w:rsidRPr="00B648FA" w:rsidRDefault="007A74F0" w:rsidP="007A74F0">
      <w:pPr>
        <w:pStyle w:val="ListParagraph"/>
        <w:numPr>
          <w:ilvl w:val="0"/>
          <w:numId w:val="17"/>
        </w:numPr>
        <w:spacing w:after="220" w:line="240" w:lineRule="auto"/>
        <w:contextualSpacing w:val="0"/>
        <w:rPr>
          <w:rFonts w:ascii="Times New Roman" w:hAnsi="Times New Roman"/>
        </w:rPr>
      </w:pPr>
      <w:r w:rsidRPr="00111484">
        <w:rPr>
          <w:rFonts w:ascii="Times New Roman" w:eastAsia="Times New Roman" w:hAnsi="Times New Roman"/>
          <w:lang w:eastAsia="en-AU"/>
        </w:rPr>
        <w:t xml:space="preserve">in the opinion of the rehabilitation authority, there is sufficient information regarding the matters specified in </w:t>
      </w:r>
      <w:r w:rsidRPr="00B648FA">
        <w:rPr>
          <w:rFonts w:ascii="Times New Roman" w:hAnsi="Times New Roman"/>
        </w:rPr>
        <w:t xml:space="preserve">subsection </w:t>
      </w:r>
      <w:r>
        <w:rPr>
          <w:rFonts w:ascii="Times New Roman" w:hAnsi="Times New Roman"/>
        </w:rPr>
        <w:t>2</w:t>
      </w:r>
      <w:r w:rsidRPr="00B648FA">
        <w:rPr>
          <w:rFonts w:ascii="Times New Roman" w:hAnsi="Times New Roman"/>
        </w:rPr>
        <w:t>(1), to the extent the matters are relevant to the employee’s rehabilitation, such that an examination of the employee is not required; and</w:t>
      </w:r>
    </w:p>
    <w:p w14:paraId="7A76CD76" w14:textId="77777777" w:rsidR="007A74F0" w:rsidRPr="00111484" w:rsidRDefault="007A74F0" w:rsidP="007A74F0">
      <w:pPr>
        <w:pStyle w:val="ListParagraph"/>
        <w:numPr>
          <w:ilvl w:val="0"/>
          <w:numId w:val="17"/>
        </w:numPr>
        <w:spacing w:after="220" w:line="240" w:lineRule="auto"/>
        <w:contextualSpacing w:val="0"/>
        <w:rPr>
          <w:rFonts w:ascii="Times New Roman" w:eastAsia="Times New Roman" w:hAnsi="Times New Roman"/>
          <w:lang w:eastAsia="en-AU"/>
        </w:rPr>
      </w:pPr>
      <w:r w:rsidRPr="00B648FA">
        <w:rPr>
          <w:rFonts w:ascii="Times New Roman" w:hAnsi="Times New Roman"/>
        </w:rPr>
        <w:t>it is con</w:t>
      </w:r>
      <w:r w:rsidRPr="00111484">
        <w:rPr>
          <w:rFonts w:ascii="Times New Roman" w:eastAsia="Times New Roman" w:hAnsi="Times New Roman"/>
          <w:lang w:eastAsia="en-AU"/>
        </w:rPr>
        <w:t>sistent with any obligation or function of the rehabilitation authority to arrange for the assessment, re-assessment or periodic monitoring of the employee’s capability of undertaking a rehabilitation program.</w:t>
      </w:r>
    </w:p>
    <w:p w14:paraId="3AB519E9" w14:textId="5F529367" w:rsidR="007A74F0" w:rsidRPr="005F340D"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Examples of obligations or functions of the kind covered by paragraph 2(4)(b) are those found in the SRC Act (for example, sections 40, 36 and 108E) and under work health and safety laws, </w:t>
      </w:r>
      <w:r w:rsidRPr="007008E4">
        <w:rPr>
          <w:rFonts w:ascii="Times New Roman" w:hAnsi="Times New Roman"/>
        </w:rPr>
        <w:t>public governance, performance and accountability</w:t>
      </w:r>
      <w:r>
        <w:rPr>
          <w:rFonts w:ascii="Times New Roman" w:hAnsi="Times New Roman"/>
        </w:rPr>
        <w:t xml:space="preserve"> laws, administration of public service laws, and employment laws, to extent those laws apply to the rehabilitation authority.</w:t>
      </w:r>
    </w:p>
    <w:p w14:paraId="50AFC4CD" w14:textId="11189D65"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eastAsia="Times New Roman" w:hAnsi="Times New Roman"/>
          <w:lang w:eastAsia="en-AU"/>
        </w:rPr>
        <w:t xml:space="preserve">The note to subsection 2(4) provides that, where </w:t>
      </w:r>
      <w:r w:rsidRPr="00111484">
        <w:rPr>
          <w:rFonts w:ascii="Times New Roman" w:eastAsia="Times New Roman" w:hAnsi="Times New Roman"/>
          <w:lang w:eastAsia="en-AU"/>
        </w:rPr>
        <w:t>an employee suffers an ‘injury’ (within the meaning of the SRC Act</w:t>
      </w:r>
      <w:r w:rsidR="007F305C" w:rsidRPr="00F749BC">
        <w:rPr>
          <w:rFonts w:ascii="Times New Roman" w:hAnsi="Times New Roman"/>
        </w:rPr>
        <w:t>: see subsection 4(3), and sections 5A and 123A</w:t>
      </w:r>
      <w:r w:rsidRPr="00111484">
        <w:rPr>
          <w:rFonts w:ascii="Times New Roman" w:eastAsia="Times New Roman" w:hAnsi="Times New Roman"/>
          <w:lang w:eastAsia="en-AU"/>
        </w:rPr>
        <w:t xml:space="preserve">) resulting in an incapacity for work or an impairment, the rehabilitation authority shall, on the written request of the employee, arrange for the assessment of the employee’s capability of undertaking a </w:t>
      </w:r>
      <w:r w:rsidRPr="00111484">
        <w:rPr>
          <w:rFonts w:ascii="Times New Roman" w:eastAsia="Times New Roman" w:hAnsi="Times New Roman"/>
          <w:lang w:eastAsia="en-AU"/>
        </w:rPr>
        <w:lastRenderedPageBreak/>
        <w:t>rehabilitation program</w:t>
      </w:r>
      <w:r>
        <w:rPr>
          <w:rFonts w:ascii="Times New Roman" w:eastAsia="Times New Roman" w:hAnsi="Times New Roman"/>
          <w:lang w:eastAsia="en-AU"/>
        </w:rPr>
        <w:t xml:space="preserve">. </w:t>
      </w:r>
      <w:r>
        <w:rPr>
          <w:rFonts w:ascii="Times New Roman" w:hAnsi="Times New Roman"/>
        </w:rPr>
        <w:t xml:space="preserve">The note </w:t>
      </w:r>
      <w:r w:rsidRPr="00AF3AC2">
        <w:rPr>
          <w:rFonts w:ascii="Times New Roman" w:hAnsi="Times New Roman"/>
        </w:rPr>
        <w:t>refers the reader to subsection</w:t>
      </w:r>
      <w:r>
        <w:rPr>
          <w:rFonts w:ascii="Times New Roman" w:hAnsi="Times New Roman"/>
        </w:rPr>
        <w:t> </w:t>
      </w:r>
      <w:r w:rsidRPr="00AF3AC2">
        <w:rPr>
          <w:rFonts w:ascii="Times New Roman" w:hAnsi="Times New Roman"/>
        </w:rPr>
        <w:t>36(</w:t>
      </w:r>
      <w:r>
        <w:rPr>
          <w:rFonts w:ascii="Times New Roman" w:hAnsi="Times New Roman"/>
        </w:rPr>
        <w:t>1</w:t>
      </w:r>
      <w:r w:rsidRPr="00AF3AC2">
        <w:rPr>
          <w:rFonts w:ascii="Times New Roman" w:hAnsi="Times New Roman"/>
        </w:rPr>
        <w:t>) of the SRC Act</w:t>
      </w:r>
      <w:r>
        <w:rPr>
          <w:rFonts w:ascii="Times New Roman" w:hAnsi="Times New Roman"/>
        </w:rPr>
        <w:t>.</w:t>
      </w:r>
      <w:r w:rsidR="00FE2D65">
        <w:rPr>
          <w:rFonts w:ascii="Times New Roman" w:hAnsi="Times New Roman"/>
        </w:rPr>
        <w:t xml:space="preserve"> The rehabilitation authority is still required to comply with the Guide in these circumstances.</w:t>
      </w:r>
    </w:p>
    <w:p w14:paraId="021DDF6B" w14:textId="77777777"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Subsection 7</w:t>
      </w:r>
      <w:r w:rsidRPr="007E086F">
        <w:rPr>
          <w:rFonts w:ascii="Times New Roman" w:hAnsi="Times New Roman"/>
        </w:rPr>
        <w:t>(2)</w:t>
      </w:r>
      <w:r>
        <w:rPr>
          <w:rFonts w:ascii="Times New Roman" w:hAnsi="Times New Roman"/>
        </w:rPr>
        <w:t xml:space="preserve"> provides that, for </w:t>
      </w:r>
      <w:r w:rsidRPr="007E086F">
        <w:rPr>
          <w:rFonts w:ascii="Times New Roman" w:hAnsi="Times New Roman"/>
        </w:rPr>
        <w:t>the avoidance of doubt, Part</w:t>
      </w:r>
      <w:r>
        <w:rPr>
          <w:rFonts w:ascii="Times New Roman" w:hAnsi="Times New Roman"/>
        </w:rPr>
        <w:t xml:space="preserve"> 1 (including section 2) </w:t>
      </w:r>
      <w:r w:rsidRPr="007E086F">
        <w:rPr>
          <w:rFonts w:ascii="Times New Roman" w:hAnsi="Times New Roman"/>
        </w:rPr>
        <w:t>does not require the rehabilitation authority to require the employee to undergo a rehabilitation examination.</w:t>
      </w:r>
    </w:p>
    <w:p w14:paraId="4F10B169" w14:textId="77777777" w:rsidR="007A74F0" w:rsidRPr="00AF3AC2"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Subsection 7(3) relevantly provides that, f</w:t>
      </w:r>
      <w:r w:rsidRPr="00C51425">
        <w:rPr>
          <w:rFonts w:ascii="Times New Roman" w:hAnsi="Times New Roman"/>
        </w:rPr>
        <w:t>or the avoidance of doubt, Part</w:t>
      </w:r>
      <w:r>
        <w:rPr>
          <w:rFonts w:ascii="Times New Roman" w:hAnsi="Times New Roman"/>
        </w:rPr>
        <w:t> 1 (including section 2)</w:t>
      </w:r>
      <w:r w:rsidRPr="00C51425">
        <w:rPr>
          <w:rFonts w:ascii="Times New Roman" w:hAnsi="Times New Roman"/>
        </w:rPr>
        <w:t xml:space="preserve"> does not prevent the rehabilitation authority from arranging a rehabilitation assessment</w:t>
      </w:r>
      <w:r>
        <w:rPr>
          <w:rFonts w:ascii="Times New Roman" w:hAnsi="Times New Roman"/>
        </w:rPr>
        <w:t xml:space="preserve"> </w:t>
      </w:r>
      <w:r w:rsidRPr="00C51425">
        <w:rPr>
          <w:rFonts w:ascii="Times New Roman" w:hAnsi="Times New Roman"/>
        </w:rPr>
        <w:t xml:space="preserve">by: </w:t>
      </w:r>
      <w:r w:rsidRPr="00FA0FF1">
        <w:rPr>
          <w:rFonts w:ascii="Times New Roman" w:hAnsi="Times New Roman"/>
        </w:rPr>
        <w:t>the employee’s treating practitioner; or</w:t>
      </w:r>
      <w:r>
        <w:rPr>
          <w:rFonts w:ascii="Times New Roman" w:hAnsi="Times New Roman"/>
        </w:rPr>
        <w:t xml:space="preserve"> </w:t>
      </w:r>
      <w:r w:rsidRPr="007E086F">
        <w:rPr>
          <w:rFonts w:ascii="Times New Roman" w:hAnsi="Times New Roman"/>
        </w:rPr>
        <w:t xml:space="preserve">a panel comprising the treating </w:t>
      </w:r>
      <w:proofErr w:type="gramStart"/>
      <w:r w:rsidRPr="007E086F">
        <w:rPr>
          <w:rFonts w:ascii="Times New Roman" w:hAnsi="Times New Roman"/>
        </w:rPr>
        <w:t>practitioner</w:t>
      </w:r>
      <w:proofErr w:type="gramEnd"/>
      <w:r w:rsidRPr="007E086F">
        <w:rPr>
          <w:rFonts w:ascii="Times New Roman" w:hAnsi="Times New Roman"/>
        </w:rPr>
        <w:t xml:space="preserve"> and one or more independent medical practitioners or other qualified persons as are nominated by the rehabilitation authority.</w:t>
      </w:r>
    </w:p>
    <w:p w14:paraId="4E72E30F" w14:textId="77777777" w:rsidR="007A74F0" w:rsidRPr="00CA1F77" w:rsidRDefault="007A74F0" w:rsidP="007A74F0">
      <w:pPr>
        <w:pStyle w:val="Heading2"/>
        <w:rPr>
          <w:rFonts w:eastAsia="Times New Roman"/>
          <w:lang w:eastAsia="en-AU"/>
        </w:rPr>
      </w:pPr>
      <w:r w:rsidRPr="00CA1F77">
        <w:t xml:space="preserve">Section </w:t>
      </w:r>
      <w:r>
        <w:t>3</w:t>
      </w:r>
      <w:r w:rsidRPr="00CA1F77">
        <w:t xml:space="preserve"> –</w:t>
      </w:r>
      <w:r>
        <w:t xml:space="preserve"> </w:t>
      </w:r>
      <w:r w:rsidRPr="008526A8">
        <w:t>Requiring rehabilitation examinations</w:t>
      </w:r>
    </w:p>
    <w:p w14:paraId="287DA618" w14:textId="7DEDC862"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3 specifies the circumstances in which it is appropriate for a rehabilitation authority to require an employee to undergo a rehabilitation examination and outlines the steps the rehabilitation authority must or should take. </w:t>
      </w:r>
      <w:r w:rsidR="001D05AA" w:rsidRPr="001D05AA">
        <w:rPr>
          <w:rFonts w:ascii="Times New Roman" w:eastAsia="Times New Roman" w:hAnsi="Times New Roman"/>
          <w:lang w:eastAsia="en-AU"/>
        </w:rPr>
        <w:t>This section does not apply to rehabilitation assessments where the employee is not required to undergo an examination as part of the assessment.</w:t>
      </w:r>
    </w:p>
    <w:p w14:paraId="7759B2EB" w14:textId="77777777" w:rsidR="007A74F0" w:rsidRPr="00DD737B"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3(</w:t>
      </w:r>
      <w:r w:rsidRPr="00DD737B">
        <w:rPr>
          <w:rFonts w:ascii="Times New Roman" w:eastAsia="Times New Roman" w:hAnsi="Times New Roman"/>
          <w:lang w:eastAsia="en-AU"/>
        </w:rPr>
        <w:t>1)</w:t>
      </w:r>
      <w:r>
        <w:rPr>
          <w:rFonts w:ascii="Times New Roman" w:eastAsia="Times New Roman" w:hAnsi="Times New Roman"/>
          <w:lang w:eastAsia="en-AU"/>
        </w:rPr>
        <w:t xml:space="preserve"> provides that the </w:t>
      </w:r>
      <w:r w:rsidRPr="00DD737B">
        <w:rPr>
          <w:rFonts w:ascii="Times New Roman" w:eastAsia="Times New Roman" w:hAnsi="Times New Roman"/>
          <w:lang w:eastAsia="en-AU"/>
        </w:rPr>
        <w:t xml:space="preserve">circumstances in which it is appropriate for the rehabilitation authority to require the employee to undergo a rehabilitation examination are where: </w:t>
      </w:r>
    </w:p>
    <w:p w14:paraId="697D8E50" w14:textId="1D053053" w:rsidR="00306CA2" w:rsidRDefault="00306CA2" w:rsidP="007A74F0">
      <w:pPr>
        <w:pStyle w:val="ListParagraph"/>
        <w:numPr>
          <w:ilvl w:val="0"/>
          <w:numId w:val="18"/>
        </w:numPr>
        <w:spacing w:after="220" w:line="240" w:lineRule="auto"/>
        <w:contextualSpacing w:val="0"/>
        <w:rPr>
          <w:rFonts w:ascii="Times New Roman" w:eastAsia="Times New Roman" w:hAnsi="Times New Roman"/>
          <w:lang w:eastAsia="en-AU"/>
        </w:rPr>
      </w:pPr>
      <w:r w:rsidRPr="00306CA2">
        <w:rPr>
          <w:rFonts w:ascii="Times New Roman" w:eastAsia="Times New Roman" w:hAnsi="Times New Roman"/>
          <w:lang w:eastAsia="en-AU"/>
        </w:rPr>
        <w:t xml:space="preserve">the rehabilitation authority has complied with subsection 2(1) </w:t>
      </w:r>
      <w:r>
        <w:rPr>
          <w:rFonts w:ascii="Times New Roman" w:eastAsia="Times New Roman" w:hAnsi="Times New Roman"/>
          <w:lang w:eastAsia="en-AU"/>
        </w:rPr>
        <w:t xml:space="preserve">(that is, the </w:t>
      </w:r>
      <w:r w:rsidRPr="00306CA2">
        <w:rPr>
          <w:rFonts w:ascii="Times New Roman" w:eastAsia="Times New Roman" w:hAnsi="Times New Roman"/>
          <w:lang w:eastAsia="en-AU"/>
        </w:rPr>
        <w:t xml:space="preserve">rehabilitation authority </w:t>
      </w:r>
      <w:r>
        <w:rPr>
          <w:rFonts w:ascii="Times New Roman" w:eastAsia="Times New Roman" w:hAnsi="Times New Roman"/>
          <w:lang w:eastAsia="en-AU"/>
        </w:rPr>
        <w:t>has</w:t>
      </w:r>
      <w:r w:rsidRPr="00306CA2">
        <w:rPr>
          <w:rFonts w:ascii="Times New Roman" w:eastAsia="Times New Roman" w:hAnsi="Times New Roman"/>
          <w:lang w:eastAsia="en-AU"/>
        </w:rPr>
        <w:t xml:space="preserve"> consider</w:t>
      </w:r>
      <w:r>
        <w:rPr>
          <w:rFonts w:ascii="Times New Roman" w:eastAsia="Times New Roman" w:hAnsi="Times New Roman"/>
          <w:lang w:eastAsia="en-AU"/>
        </w:rPr>
        <w:t>ed</w:t>
      </w:r>
      <w:r w:rsidRPr="00306CA2">
        <w:rPr>
          <w:rFonts w:ascii="Times New Roman" w:eastAsia="Times New Roman" w:hAnsi="Times New Roman"/>
          <w:lang w:eastAsia="en-AU"/>
        </w:rPr>
        <w:t xml:space="preserve"> whether it has sufficient information regarding the matters </w:t>
      </w:r>
      <w:r>
        <w:rPr>
          <w:rFonts w:ascii="Times New Roman" w:eastAsia="Times New Roman" w:hAnsi="Times New Roman"/>
          <w:lang w:eastAsia="en-AU"/>
        </w:rPr>
        <w:t xml:space="preserve">specified in that subsection </w:t>
      </w:r>
      <w:r w:rsidRPr="00306CA2">
        <w:rPr>
          <w:rFonts w:ascii="Times New Roman" w:eastAsia="Times New Roman" w:hAnsi="Times New Roman"/>
          <w:lang w:eastAsia="en-AU"/>
        </w:rPr>
        <w:t>to the extent th</w:t>
      </w:r>
      <w:r>
        <w:rPr>
          <w:rFonts w:ascii="Times New Roman" w:eastAsia="Times New Roman" w:hAnsi="Times New Roman"/>
          <w:lang w:eastAsia="en-AU"/>
        </w:rPr>
        <w:t>ose</w:t>
      </w:r>
      <w:r w:rsidRPr="00306CA2">
        <w:rPr>
          <w:rFonts w:ascii="Times New Roman" w:eastAsia="Times New Roman" w:hAnsi="Times New Roman"/>
          <w:lang w:eastAsia="en-AU"/>
        </w:rPr>
        <w:t xml:space="preserve"> matters may be relevant to the employee’s rehabilitation</w:t>
      </w:r>
      <w:r>
        <w:rPr>
          <w:rFonts w:ascii="Times New Roman" w:eastAsia="Times New Roman" w:hAnsi="Times New Roman"/>
          <w:lang w:eastAsia="en-AU"/>
        </w:rPr>
        <w:t xml:space="preserve">) </w:t>
      </w:r>
      <w:r w:rsidRPr="00306CA2">
        <w:rPr>
          <w:rFonts w:ascii="Times New Roman" w:eastAsia="Times New Roman" w:hAnsi="Times New Roman"/>
          <w:lang w:eastAsia="en-AU"/>
        </w:rPr>
        <w:t xml:space="preserve">and </w:t>
      </w:r>
      <w:r>
        <w:rPr>
          <w:rFonts w:ascii="Times New Roman" w:eastAsia="Times New Roman" w:hAnsi="Times New Roman"/>
          <w:lang w:eastAsia="en-AU"/>
        </w:rPr>
        <w:t>subsection </w:t>
      </w:r>
      <w:r w:rsidRPr="00306CA2">
        <w:rPr>
          <w:rFonts w:ascii="Times New Roman" w:eastAsia="Times New Roman" w:hAnsi="Times New Roman"/>
          <w:lang w:eastAsia="en-AU"/>
        </w:rPr>
        <w:t>2(2)</w:t>
      </w:r>
      <w:r>
        <w:rPr>
          <w:rFonts w:ascii="Times New Roman" w:eastAsia="Times New Roman" w:hAnsi="Times New Roman"/>
          <w:lang w:eastAsia="en-AU"/>
        </w:rPr>
        <w:t xml:space="preserve"> (that is, the rehabilitation authority has </w:t>
      </w:r>
      <w:r w:rsidRPr="00306CA2">
        <w:rPr>
          <w:rFonts w:ascii="Times New Roman" w:eastAsia="Times New Roman" w:hAnsi="Times New Roman"/>
          <w:lang w:eastAsia="en-AU"/>
        </w:rPr>
        <w:t>request</w:t>
      </w:r>
      <w:r>
        <w:rPr>
          <w:rFonts w:ascii="Times New Roman" w:eastAsia="Times New Roman" w:hAnsi="Times New Roman"/>
          <w:lang w:eastAsia="en-AU"/>
        </w:rPr>
        <w:t xml:space="preserve">ed </w:t>
      </w:r>
      <w:r w:rsidRPr="00306CA2">
        <w:rPr>
          <w:rFonts w:ascii="Times New Roman" w:eastAsia="Times New Roman" w:hAnsi="Times New Roman"/>
          <w:lang w:eastAsia="en-AU"/>
        </w:rPr>
        <w:t xml:space="preserve">the employee’s treating practitioner to provide </w:t>
      </w:r>
      <w:r>
        <w:rPr>
          <w:rFonts w:ascii="Times New Roman" w:eastAsia="Times New Roman" w:hAnsi="Times New Roman"/>
          <w:lang w:eastAsia="en-AU"/>
        </w:rPr>
        <w:t xml:space="preserve">certain </w:t>
      </w:r>
      <w:r w:rsidRPr="00306CA2">
        <w:rPr>
          <w:rFonts w:ascii="Times New Roman" w:eastAsia="Times New Roman" w:hAnsi="Times New Roman"/>
          <w:lang w:eastAsia="en-AU"/>
        </w:rPr>
        <w:t xml:space="preserve">information </w:t>
      </w:r>
      <w:r>
        <w:rPr>
          <w:rFonts w:ascii="Times New Roman" w:eastAsia="Times New Roman" w:hAnsi="Times New Roman"/>
          <w:lang w:eastAsia="en-AU"/>
        </w:rPr>
        <w:t>in accordance with the requirements of that subsection); and</w:t>
      </w:r>
    </w:p>
    <w:p w14:paraId="4731D729" w14:textId="71806BF3" w:rsidR="007A74F0" w:rsidRPr="00100EC6" w:rsidRDefault="007A74F0" w:rsidP="007A74F0">
      <w:pPr>
        <w:pStyle w:val="ListParagraph"/>
        <w:numPr>
          <w:ilvl w:val="0"/>
          <w:numId w:val="18"/>
        </w:numPr>
        <w:spacing w:after="220" w:line="240" w:lineRule="auto"/>
        <w:contextualSpacing w:val="0"/>
        <w:rPr>
          <w:rFonts w:ascii="Times New Roman" w:eastAsia="Times New Roman" w:hAnsi="Times New Roman"/>
          <w:lang w:eastAsia="en-AU"/>
        </w:rPr>
      </w:pPr>
      <w:r w:rsidRPr="00100EC6">
        <w:rPr>
          <w:rFonts w:ascii="Times New Roman" w:eastAsia="Times New Roman" w:hAnsi="Times New Roman"/>
          <w:lang w:eastAsia="en-AU"/>
        </w:rPr>
        <w:t xml:space="preserve">in the opinion of the rehabilitation authority, there is </w:t>
      </w:r>
      <w:r w:rsidR="00306CA2">
        <w:rPr>
          <w:rFonts w:ascii="Times New Roman" w:eastAsia="Times New Roman" w:hAnsi="Times New Roman"/>
          <w:lang w:eastAsia="en-AU"/>
        </w:rPr>
        <w:t xml:space="preserve">still </w:t>
      </w:r>
      <w:r w:rsidRPr="00100EC6">
        <w:rPr>
          <w:rFonts w:ascii="Times New Roman" w:eastAsia="Times New Roman" w:hAnsi="Times New Roman"/>
          <w:lang w:eastAsia="en-AU"/>
        </w:rPr>
        <w:t>insufficient or inconsistent information regarding the matters specified in subsection 2(1), to the extent the matters are relevant to the employee’s rehabilitation, such that an examination of the employee is required; and</w:t>
      </w:r>
    </w:p>
    <w:p w14:paraId="5E18080D" w14:textId="77777777" w:rsidR="007A74F0" w:rsidRDefault="007A74F0" w:rsidP="007A74F0">
      <w:pPr>
        <w:pStyle w:val="ListParagraph"/>
        <w:numPr>
          <w:ilvl w:val="0"/>
          <w:numId w:val="18"/>
        </w:numPr>
        <w:spacing w:after="220" w:line="240" w:lineRule="auto"/>
        <w:contextualSpacing w:val="0"/>
        <w:rPr>
          <w:rFonts w:ascii="Times New Roman" w:eastAsia="Times New Roman" w:hAnsi="Times New Roman"/>
          <w:lang w:eastAsia="en-AU"/>
        </w:rPr>
      </w:pPr>
      <w:r w:rsidRPr="00100EC6">
        <w:rPr>
          <w:rFonts w:ascii="Times New Roman" w:eastAsia="Times New Roman" w:hAnsi="Times New Roman"/>
          <w:lang w:eastAsia="en-AU"/>
        </w:rPr>
        <w:t>it is consistent with any obligation or function of the rehabilitation authority to require the employee to undergo an examination, re-examination or periodic monitoring of the employee’s capability of undertaking a rehabilitation program.</w:t>
      </w:r>
    </w:p>
    <w:p w14:paraId="5AF9B17D" w14:textId="6DE62A64"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Examples of obligations or functions of the kind covered by paragraph 3(1)(</w:t>
      </w:r>
      <w:r w:rsidR="00296652">
        <w:rPr>
          <w:rFonts w:ascii="Times New Roman" w:hAnsi="Times New Roman"/>
        </w:rPr>
        <w:t>c</w:t>
      </w:r>
      <w:r>
        <w:rPr>
          <w:rFonts w:ascii="Times New Roman" w:hAnsi="Times New Roman"/>
        </w:rPr>
        <w:t xml:space="preserve">) are those found in the SRC Act (for example, sections 40, 36 and 108E) and under work health and safety laws, </w:t>
      </w:r>
      <w:r w:rsidRPr="007008E4">
        <w:rPr>
          <w:rFonts w:ascii="Times New Roman" w:hAnsi="Times New Roman"/>
        </w:rPr>
        <w:t>public governance, performance and accountability</w:t>
      </w:r>
      <w:r>
        <w:rPr>
          <w:rFonts w:ascii="Times New Roman" w:hAnsi="Times New Roman"/>
        </w:rPr>
        <w:t xml:space="preserve"> laws, administration of public service laws, and employment laws, to extent those laws apply to the rehabilitation authority.</w:t>
      </w:r>
    </w:p>
    <w:p w14:paraId="381AEF4A" w14:textId="31F522A9" w:rsidR="007A74F0" w:rsidRDefault="007A74F0" w:rsidP="007A74F0">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It may be relevant when considering the obligations or functions of the kind covered by paragraph 3(1)(</w:t>
      </w:r>
      <w:r w:rsidR="00296652">
        <w:rPr>
          <w:rFonts w:ascii="Times New Roman" w:hAnsi="Times New Roman"/>
        </w:rPr>
        <w:t>c</w:t>
      </w:r>
      <w:r>
        <w:rPr>
          <w:rFonts w:ascii="Times New Roman" w:hAnsi="Times New Roman"/>
        </w:rPr>
        <w:t>), on a case-by-case basis, whether it is appropriate to:</w:t>
      </w:r>
    </w:p>
    <w:p w14:paraId="7C5AAC6A" w14:textId="77777777" w:rsidR="007A74F0" w:rsidRDefault="007A74F0" w:rsidP="007A74F0">
      <w:pPr>
        <w:pStyle w:val="ListParagraph"/>
        <w:numPr>
          <w:ilvl w:val="0"/>
          <w:numId w:val="27"/>
        </w:numPr>
        <w:spacing w:after="220" w:line="240" w:lineRule="auto"/>
        <w:contextualSpacing w:val="0"/>
        <w:rPr>
          <w:rFonts w:ascii="Times New Roman" w:hAnsi="Times New Roman"/>
        </w:rPr>
      </w:pPr>
      <w:r>
        <w:rPr>
          <w:rFonts w:ascii="Times New Roman" w:eastAsia="Times New Roman" w:hAnsi="Times New Roman"/>
          <w:lang w:eastAsia="en-AU"/>
        </w:rPr>
        <w:t>r</w:t>
      </w:r>
      <w:r w:rsidRPr="00423FA3">
        <w:rPr>
          <w:rFonts w:ascii="Times New Roman" w:eastAsia="Times New Roman" w:hAnsi="Times New Roman"/>
          <w:lang w:eastAsia="en-AU"/>
        </w:rPr>
        <w:t>equire</w:t>
      </w:r>
      <w:r>
        <w:rPr>
          <w:rFonts w:ascii="Times New Roman" w:hAnsi="Times New Roman"/>
        </w:rPr>
        <w:t xml:space="preserve"> the employee to travel long distances to be examined by an assessor or panel if there is a suitably qualified assessor or panel closer to the employee’s place of </w:t>
      </w:r>
      <w:proofErr w:type="gramStart"/>
      <w:r>
        <w:rPr>
          <w:rFonts w:ascii="Times New Roman" w:hAnsi="Times New Roman"/>
        </w:rPr>
        <w:t>residence;</w:t>
      </w:r>
      <w:proofErr w:type="gramEnd"/>
      <w:r>
        <w:rPr>
          <w:rFonts w:ascii="Times New Roman" w:hAnsi="Times New Roman"/>
        </w:rPr>
        <w:t xml:space="preserve"> </w:t>
      </w:r>
    </w:p>
    <w:p w14:paraId="3D956A1A" w14:textId="6AE5A412" w:rsidR="007A74F0" w:rsidRDefault="007A74F0" w:rsidP="007A74F0">
      <w:pPr>
        <w:pStyle w:val="ListParagraph"/>
        <w:numPr>
          <w:ilvl w:val="0"/>
          <w:numId w:val="27"/>
        </w:numPr>
        <w:spacing w:after="220" w:line="240" w:lineRule="auto"/>
        <w:contextualSpacing w:val="0"/>
        <w:rPr>
          <w:rFonts w:ascii="Times New Roman" w:hAnsi="Times New Roman"/>
        </w:rPr>
      </w:pPr>
      <w:r>
        <w:rPr>
          <w:rFonts w:ascii="Times New Roman" w:hAnsi="Times New Roman"/>
        </w:rPr>
        <w:t xml:space="preserve">require the employee to see a different assessor if a previous assessor is suitably qualified and available to </w:t>
      </w:r>
      <w:r w:rsidR="008401CC">
        <w:rPr>
          <w:rFonts w:ascii="Times New Roman" w:hAnsi="Times New Roman"/>
        </w:rPr>
        <w:t xml:space="preserve">examine </w:t>
      </w:r>
      <w:r>
        <w:rPr>
          <w:rFonts w:ascii="Times New Roman" w:hAnsi="Times New Roman"/>
        </w:rPr>
        <w:t xml:space="preserve">the employee within a reasonable timeframe, particularly if the employee has expressed a preference to be </w:t>
      </w:r>
      <w:r w:rsidR="00B90500">
        <w:rPr>
          <w:rFonts w:ascii="Times New Roman" w:hAnsi="Times New Roman"/>
        </w:rPr>
        <w:t xml:space="preserve">examined </w:t>
      </w:r>
      <w:r>
        <w:rPr>
          <w:rFonts w:ascii="Times New Roman" w:hAnsi="Times New Roman"/>
        </w:rPr>
        <w:t>by the earlier assessor.</w:t>
      </w:r>
    </w:p>
    <w:p w14:paraId="28142A35" w14:textId="77777777" w:rsidR="007A74F0" w:rsidRPr="007A23CC" w:rsidRDefault="007A74F0" w:rsidP="007A74F0">
      <w:pPr>
        <w:pStyle w:val="Heading3"/>
        <w:keepNext/>
        <w:rPr>
          <w:lang w:eastAsia="en-AU"/>
        </w:rPr>
      </w:pPr>
      <w:r w:rsidRPr="007A23CC">
        <w:rPr>
          <w:lang w:eastAsia="en-AU"/>
        </w:rPr>
        <w:lastRenderedPageBreak/>
        <w:t>Views to be sought from employee</w:t>
      </w:r>
    </w:p>
    <w:p w14:paraId="28A40707" w14:textId="77777777" w:rsidR="007A74F0" w:rsidRPr="00D85B77"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D85B77">
        <w:rPr>
          <w:rFonts w:ascii="Times New Roman" w:eastAsia="Times New Roman" w:hAnsi="Times New Roman"/>
          <w:lang w:eastAsia="en-AU"/>
        </w:rPr>
        <w:t xml:space="preserve">Subsection 3(2) provides that, </w:t>
      </w:r>
      <w:r>
        <w:rPr>
          <w:rFonts w:ascii="Times New Roman" w:eastAsia="Times New Roman" w:hAnsi="Times New Roman"/>
          <w:lang w:eastAsia="en-AU"/>
        </w:rPr>
        <w:t>b</w:t>
      </w:r>
      <w:r w:rsidRPr="00D85B77">
        <w:rPr>
          <w:rFonts w:ascii="Times New Roman" w:eastAsia="Times New Roman" w:hAnsi="Times New Roman"/>
          <w:lang w:eastAsia="en-AU"/>
        </w:rPr>
        <w:t xml:space="preserve">efore the rehabilitation authority requires the employee to undergo a rehabilitation examination, the rehabilitation authority must: </w:t>
      </w:r>
    </w:p>
    <w:p w14:paraId="37AE4DDE" w14:textId="1550B60D" w:rsidR="007A74F0" w:rsidRPr="00D85B77" w:rsidRDefault="007A74F0" w:rsidP="007A74F0">
      <w:pPr>
        <w:pStyle w:val="ListParagraph"/>
        <w:numPr>
          <w:ilvl w:val="0"/>
          <w:numId w:val="19"/>
        </w:numPr>
        <w:spacing w:after="220" w:line="240" w:lineRule="auto"/>
        <w:contextualSpacing w:val="0"/>
        <w:rPr>
          <w:rFonts w:ascii="Times New Roman" w:eastAsia="Times New Roman" w:hAnsi="Times New Roman"/>
          <w:lang w:eastAsia="en-AU"/>
        </w:rPr>
      </w:pPr>
      <w:r w:rsidRPr="00D85B77">
        <w:rPr>
          <w:rFonts w:ascii="Times New Roman" w:eastAsia="Times New Roman" w:hAnsi="Times New Roman"/>
          <w:lang w:eastAsia="en-AU"/>
        </w:rPr>
        <w:t xml:space="preserve">request, verbally or in writing, the views of the employee, </w:t>
      </w:r>
      <w:r w:rsidR="00B51292">
        <w:rPr>
          <w:rFonts w:ascii="Times New Roman" w:eastAsia="Times New Roman" w:hAnsi="Times New Roman"/>
          <w:lang w:eastAsia="en-AU"/>
        </w:rPr>
        <w:t xml:space="preserve">including the reason for those views, </w:t>
      </w:r>
      <w:r w:rsidRPr="00D85B77">
        <w:rPr>
          <w:rFonts w:ascii="Times New Roman" w:eastAsia="Times New Roman" w:hAnsi="Times New Roman"/>
          <w:lang w:eastAsia="en-AU"/>
        </w:rPr>
        <w:t xml:space="preserve">about the </w:t>
      </w:r>
      <w:r w:rsidR="00F219B0">
        <w:rPr>
          <w:rFonts w:ascii="Times New Roman" w:eastAsia="Times New Roman" w:hAnsi="Times New Roman"/>
          <w:lang w:eastAsia="en-AU"/>
        </w:rPr>
        <w:t>matters specified in subsection 3(3)</w:t>
      </w:r>
      <w:r w:rsidRPr="00D85B77">
        <w:rPr>
          <w:rFonts w:ascii="Times New Roman" w:eastAsia="Times New Roman" w:hAnsi="Times New Roman"/>
          <w:lang w:eastAsia="en-AU"/>
        </w:rPr>
        <w:t>; and</w:t>
      </w:r>
    </w:p>
    <w:p w14:paraId="34EE0B93" w14:textId="77777777" w:rsidR="007A74F0" w:rsidRPr="00D85B77" w:rsidRDefault="007A74F0" w:rsidP="007A74F0">
      <w:pPr>
        <w:pStyle w:val="ListParagraph"/>
        <w:numPr>
          <w:ilvl w:val="0"/>
          <w:numId w:val="19"/>
        </w:numPr>
        <w:spacing w:after="220" w:line="240" w:lineRule="auto"/>
        <w:contextualSpacing w:val="0"/>
        <w:rPr>
          <w:rFonts w:ascii="Times New Roman" w:eastAsia="Times New Roman" w:hAnsi="Times New Roman"/>
          <w:lang w:eastAsia="en-AU"/>
        </w:rPr>
      </w:pPr>
      <w:r w:rsidRPr="00D85B77">
        <w:rPr>
          <w:rFonts w:ascii="Times New Roman" w:eastAsia="Times New Roman" w:hAnsi="Times New Roman"/>
          <w:lang w:eastAsia="en-AU"/>
        </w:rPr>
        <w:t xml:space="preserve">specify that the employee’s views must be provided to the rehabilitation authority by a date being not less than 3 </w:t>
      </w:r>
      <w:r w:rsidR="00371BC8">
        <w:rPr>
          <w:rFonts w:ascii="Times New Roman" w:eastAsia="Times New Roman" w:hAnsi="Times New Roman"/>
          <w:lang w:eastAsia="en-AU"/>
        </w:rPr>
        <w:t xml:space="preserve">business </w:t>
      </w:r>
      <w:r w:rsidRPr="00D85B77">
        <w:rPr>
          <w:rFonts w:ascii="Times New Roman" w:eastAsia="Times New Roman" w:hAnsi="Times New Roman"/>
          <w:lang w:eastAsia="en-AU"/>
        </w:rPr>
        <w:t>days after the date of the request.</w:t>
      </w:r>
    </w:p>
    <w:p w14:paraId="2B3EDCA5" w14:textId="5464C300"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While </w:t>
      </w:r>
      <w:r w:rsidR="3DFACCE0" w:rsidRPr="34EE0650">
        <w:rPr>
          <w:rFonts w:ascii="Times New Roman" w:eastAsia="Times New Roman" w:hAnsi="Times New Roman"/>
          <w:lang w:eastAsia="en-AU"/>
        </w:rPr>
        <w:t>paragraph</w:t>
      </w:r>
      <w:r>
        <w:rPr>
          <w:rFonts w:ascii="Times New Roman" w:eastAsia="Times New Roman" w:hAnsi="Times New Roman"/>
          <w:lang w:eastAsia="en-AU"/>
        </w:rPr>
        <w:t xml:space="preserve"> 3(2)(a) provides that a rehabilitation authority’s request to the employee for views may be made verbally, it will be generally preferable for the request to be made in writing. Where a verbal request for information is made, the request should be recorded in writing (for example, in a file note) and/or confirmed in writing (for example, via email), consistent with best practice </w:t>
      </w:r>
      <w:r w:rsidR="0079216A">
        <w:rPr>
          <w:rFonts w:ascii="Times New Roman" w:eastAsia="Times New Roman" w:hAnsi="Times New Roman"/>
          <w:lang w:eastAsia="en-AU"/>
        </w:rPr>
        <w:t xml:space="preserve">case </w:t>
      </w:r>
      <w:r>
        <w:rPr>
          <w:rFonts w:ascii="Times New Roman" w:eastAsia="Times New Roman" w:hAnsi="Times New Roman"/>
          <w:lang w:eastAsia="en-AU"/>
        </w:rPr>
        <w:t>management procedures.</w:t>
      </w:r>
    </w:p>
    <w:p w14:paraId="25A38268" w14:textId="3899AC45" w:rsidR="007A74F0" w:rsidRDefault="005916BF"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Paragraph</w:t>
      </w:r>
      <w:r w:rsidR="007A74F0">
        <w:rPr>
          <w:rFonts w:ascii="Times New Roman" w:eastAsia="Times New Roman" w:hAnsi="Times New Roman"/>
          <w:lang w:eastAsia="en-AU"/>
        </w:rPr>
        <w:t> 3(2)(b) provides that a request to the employee for views should specify a date for the information to be provided, being a date not less than 3 </w:t>
      </w:r>
      <w:r w:rsidR="00D129FE">
        <w:rPr>
          <w:rFonts w:ascii="Times New Roman" w:eastAsia="Times New Roman" w:hAnsi="Times New Roman"/>
          <w:lang w:eastAsia="en-AU"/>
        </w:rPr>
        <w:t xml:space="preserve">business </w:t>
      </w:r>
      <w:r w:rsidR="007A74F0">
        <w:rPr>
          <w:rFonts w:ascii="Times New Roman" w:eastAsia="Times New Roman" w:hAnsi="Times New Roman"/>
          <w:lang w:eastAsia="en-AU"/>
        </w:rPr>
        <w:t xml:space="preserve">days after the date of the request. If the employee requires more time, for example, to consult their treating practitioner or other professional adviser, it </w:t>
      </w:r>
      <w:r w:rsidR="00991AA3">
        <w:rPr>
          <w:rFonts w:ascii="Times New Roman" w:eastAsia="Times New Roman" w:hAnsi="Times New Roman"/>
          <w:lang w:eastAsia="en-AU"/>
        </w:rPr>
        <w:t xml:space="preserve">may </w:t>
      </w:r>
      <w:r w:rsidR="007A74F0">
        <w:rPr>
          <w:rFonts w:ascii="Times New Roman" w:eastAsia="Times New Roman" w:hAnsi="Times New Roman"/>
          <w:lang w:eastAsia="en-AU"/>
        </w:rPr>
        <w:t>be appropriate for the rehabilitation authority to grant the employee a reasonable amount of time to undertake that consultation.</w:t>
      </w:r>
    </w:p>
    <w:p w14:paraId="4254A749" w14:textId="7A72A1AA" w:rsidR="00F219B0" w:rsidRDefault="00F219B0" w:rsidP="00F219B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w:t>
      </w:r>
      <w:r w:rsidR="007A74F0" w:rsidRPr="00036E45">
        <w:rPr>
          <w:rFonts w:ascii="Times New Roman" w:eastAsia="Times New Roman" w:hAnsi="Times New Roman"/>
          <w:lang w:eastAsia="en-AU"/>
        </w:rPr>
        <w:t> 3(3</w:t>
      </w:r>
      <w:r>
        <w:rPr>
          <w:rFonts w:ascii="Times New Roman" w:eastAsia="Times New Roman" w:hAnsi="Times New Roman"/>
          <w:lang w:eastAsia="en-AU"/>
        </w:rPr>
        <w:t xml:space="preserve">) provides that the following matters are specified for the purposes of subsection 3(2): </w:t>
      </w:r>
    </w:p>
    <w:p w14:paraId="44A260FA" w14:textId="77777777" w:rsidR="00F219B0" w:rsidRDefault="00F219B0" w:rsidP="00F219B0">
      <w:pPr>
        <w:pStyle w:val="ListParagraph"/>
        <w:numPr>
          <w:ilvl w:val="0"/>
          <w:numId w:val="43"/>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the selection of the assessor or panel who is to conduct the rehabilitation examination; and</w:t>
      </w:r>
    </w:p>
    <w:p w14:paraId="246F3F46" w14:textId="77777777" w:rsidR="00F219B0" w:rsidRDefault="00F219B0" w:rsidP="00F219B0">
      <w:pPr>
        <w:pStyle w:val="ListParagraph"/>
        <w:numPr>
          <w:ilvl w:val="0"/>
          <w:numId w:val="43"/>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whether the employee requires a support person; and</w:t>
      </w:r>
    </w:p>
    <w:p w14:paraId="5ADB1BD9" w14:textId="77777777" w:rsidR="00F219B0" w:rsidRDefault="00F219B0" w:rsidP="00F219B0">
      <w:pPr>
        <w:pStyle w:val="ListParagraph"/>
        <w:numPr>
          <w:ilvl w:val="0"/>
          <w:numId w:val="43"/>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any other relevant matter that should be considered by the rehabilitation authority before it requires the employee to undergo the rehabilitation examination.</w:t>
      </w:r>
    </w:p>
    <w:p w14:paraId="4D692123" w14:textId="33456B59" w:rsidR="00F219B0" w:rsidRDefault="00F219B0" w:rsidP="00F219B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The example in relation to </w:t>
      </w:r>
      <w:r w:rsidRPr="00F219B0">
        <w:rPr>
          <w:rFonts w:ascii="Times New Roman" w:eastAsia="Times New Roman" w:hAnsi="Times New Roman"/>
          <w:lang w:eastAsia="en-AU"/>
        </w:rPr>
        <w:t xml:space="preserve">paragraph </w:t>
      </w:r>
      <w:r>
        <w:rPr>
          <w:rFonts w:ascii="Times New Roman" w:eastAsia="Times New Roman" w:hAnsi="Times New Roman"/>
          <w:lang w:eastAsia="en-AU"/>
        </w:rPr>
        <w:t>3</w:t>
      </w:r>
      <w:r w:rsidRPr="00F219B0">
        <w:rPr>
          <w:rFonts w:ascii="Times New Roman" w:eastAsia="Times New Roman" w:hAnsi="Times New Roman"/>
          <w:lang w:eastAsia="en-AU"/>
        </w:rPr>
        <w:t>(3)(c)</w:t>
      </w:r>
      <w:r>
        <w:rPr>
          <w:rFonts w:ascii="Times New Roman" w:eastAsia="Times New Roman" w:hAnsi="Times New Roman"/>
          <w:lang w:eastAsia="en-AU"/>
        </w:rPr>
        <w:t xml:space="preserve"> notes that the employee might provide their views about their </w:t>
      </w:r>
      <w:r w:rsidRPr="00F219B0">
        <w:rPr>
          <w:rFonts w:ascii="Times New Roman" w:eastAsia="Times New Roman" w:hAnsi="Times New Roman"/>
          <w:lang w:eastAsia="en-AU"/>
        </w:rPr>
        <w:t>medical restrictions, geographical location and gender, and any language or communication barriers</w:t>
      </w:r>
      <w:r w:rsidRPr="00B51292">
        <w:rPr>
          <w:rFonts w:ascii="Times New Roman" w:eastAsia="Times New Roman" w:hAnsi="Times New Roman"/>
          <w:lang w:eastAsia="en-AU"/>
        </w:rPr>
        <w:t>.</w:t>
      </w:r>
      <w:r>
        <w:rPr>
          <w:rFonts w:ascii="Times New Roman" w:eastAsia="Times New Roman" w:hAnsi="Times New Roman"/>
          <w:lang w:eastAsia="en-AU"/>
        </w:rPr>
        <w:t xml:space="preserve"> The example is not intended to be exhaustive, and the employee may identify other relevant matters to </w:t>
      </w:r>
      <w:r w:rsidRPr="00F219B0">
        <w:rPr>
          <w:rFonts w:ascii="Times New Roman" w:eastAsia="Times New Roman" w:hAnsi="Times New Roman"/>
          <w:lang w:eastAsia="en-AU"/>
        </w:rPr>
        <w:t>be considered by the rehabilitation authority before it requires the employee to undergo the rehabilitation examination</w:t>
      </w:r>
      <w:r>
        <w:rPr>
          <w:rFonts w:ascii="Times New Roman" w:eastAsia="Times New Roman" w:hAnsi="Times New Roman"/>
          <w:lang w:eastAsia="en-AU"/>
        </w:rPr>
        <w:t>.</w:t>
      </w:r>
    </w:p>
    <w:p w14:paraId="0CCE88CE" w14:textId="0F5B8B6F"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Paragraph</w:t>
      </w:r>
      <w:r w:rsidRPr="00036E45">
        <w:rPr>
          <w:rFonts w:ascii="Times New Roman" w:eastAsia="Times New Roman" w:hAnsi="Times New Roman"/>
          <w:lang w:eastAsia="en-AU"/>
        </w:rPr>
        <w:t> 3(</w:t>
      </w:r>
      <w:r w:rsidR="0024199F">
        <w:rPr>
          <w:rFonts w:ascii="Times New Roman" w:eastAsia="Times New Roman" w:hAnsi="Times New Roman"/>
          <w:lang w:eastAsia="en-AU"/>
        </w:rPr>
        <w:t>4</w:t>
      </w:r>
      <w:r w:rsidRPr="00036E45">
        <w:rPr>
          <w:rFonts w:ascii="Times New Roman" w:eastAsia="Times New Roman" w:hAnsi="Times New Roman"/>
          <w:lang w:eastAsia="en-AU"/>
        </w:rPr>
        <w:t>)</w:t>
      </w:r>
      <w:r>
        <w:rPr>
          <w:rFonts w:ascii="Times New Roman" w:eastAsia="Times New Roman" w:hAnsi="Times New Roman"/>
          <w:lang w:eastAsia="en-AU"/>
        </w:rPr>
        <w:t>(a)</w:t>
      </w:r>
      <w:r w:rsidRPr="00036E45">
        <w:rPr>
          <w:rFonts w:ascii="Times New Roman" w:eastAsia="Times New Roman" w:hAnsi="Times New Roman"/>
          <w:lang w:eastAsia="en-AU"/>
        </w:rPr>
        <w:t xml:space="preserve"> provides that </w:t>
      </w:r>
      <w:r>
        <w:rPr>
          <w:rFonts w:ascii="Times New Roman" w:eastAsia="Times New Roman" w:hAnsi="Times New Roman"/>
          <w:lang w:eastAsia="en-AU"/>
        </w:rPr>
        <w:t xml:space="preserve">the </w:t>
      </w:r>
      <w:r w:rsidRPr="00036E45">
        <w:rPr>
          <w:rFonts w:ascii="Times New Roman" w:eastAsia="Times New Roman" w:hAnsi="Times New Roman"/>
          <w:lang w:eastAsia="en-AU"/>
        </w:rPr>
        <w:t>rehabilitation authority</w:t>
      </w:r>
      <w:r>
        <w:rPr>
          <w:rFonts w:ascii="Times New Roman" w:eastAsia="Times New Roman" w:hAnsi="Times New Roman"/>
          <w:lang w:eastAsia="en-AU"/>
        </w:rPr>
        <w:t xml:space="preserve"> </w:t>
      </w:r>
      <w:r w:rsidRPr="00EF3EDC">
        <w:rPr>
          <w:rFonts w:ascii="Times New Roman" w:eastAsia="Times New Roman" w:hAnsi="Times New Roman"/>
          <w:lang w:eastAsia="en-AU"/>
        </w:rPr>
        <w:t xml:space="preserve">must </w:t>
      </w:r>
      <w:proofErr w:type="gramStart"/>
      <w:r w:rsidRPr="00EF3EDC">
        <w:rPr>
          <w:rFonts w:ascii="Times New Roman" w:eastAsia="Times New Roman" w:hAnsi="Times New Roman"/>
          <w:lang w:eastAsia="en-AU"/>
        </w:rPr>
        <w:t>take into account</w:t>
      </w:r>
      <w:proofErr w:type="gramEnd"/>
      <w:r w:rsidRPr="00EF3EDC">
        <w:rPr>
          <w:rFonts w:ascii="Times New Roman" w:eastAsia="Times New Roman" w:hAnsi="Times New Roman"/>
          <w:lang w:eastAsia="en-AU"/>
        </w:rPr>
        <w:t xml:space="preserve"> the views of the employee (if any) provided by the employee in accordance with subsection</w:t>
      </w:r>
      <w:r w:rsidR="009444A3">
        <w:rPr>
          <w:rFonts w:ascii="Times New Roman" w:eastAsia="Times New Roman" w:hAnsi="Times New Roman"/>
          <w:lang w:eastAsia="en-AU"/>
        </w:rPr>
        <w:t> </w:t>
      </w:r>
      <w:r>
        <w:rPr>
          <w:rFonts w:ascii="Times New Roman" w:eastAsia="Times New Roman" w:hAnsi="Times New Roman"/>
          <w:lang w:eastAsia="en-AU"/>
        </w:rPr>
        <w:t>3</w:t>
      </w:r>
      <w:r w:rsidRPr="00EF3EDC">
        <w:rPr>
          <w:rFonts w:ascii="Times New Roman" w:eastAsia="Times New Roman" w:hAnsi="Times New Roman"/>
          <w:lang w:eastAsia="en-AU"/>
        </w:rPr>
        <w:t>(2)</w:t>
      </w:r>
      <w:r>
        <w:rPr>
          <w:rFonts w:ascii="Times New Roman" w:eastAsia="Times New Roman" w:hAnsi="Times New Roman"/>
          <w:lang w:eastAsia="en-AU"/>
        </w:rPr>
        <w:t>.</w:t>
      </w:r>
    </w:p>
    <w:p w14:paraId="30E2CFFD" w14:textId="4600DDB7" w:rsidR="00530F9D" w:rsidRDefault="00530F9D" w:rsidP="003D3F8A">
      <w:pPr>
        <w:pStyle w:val="ListParagraph"/>
        <w:numPr>
          <w:ilvl w:val="0"/>
          <w:numId w:val="21"/>
        </w:numPr>
        <w:spacing w:after="220" w:line="240" w:lineRule="auto"/>
        <w:ind w:left="1140" w:hanging="573"/>
        <w:contextualSpacing w:val="0"/>
        <w:rPr>
          <w:rFonts w:ascii="Times New Roman" w:eastAsia="Times New Roman" w:hAnsi="Times New Roman"/>
          <w:lang w:eastAsia="en-AU"/>
        </w:rPr>
      </w:pPr>
      <w:r>
        <w:rPr>
          <w:rFonts w:ascii="Times New Roman" w:eastAsia="Times New Roman" w:hAnsi="Times New Roman"/>
          <w:lang w:eastAsia="en-AU"/>
        </w:rPr>
        <w:t xml:space="preserve">If the employee provides their </w:t>
      </w:r>
      <w:r w:rsidRPr="00EF3EDC">
        <w:rPr>
          <w:rFonts w:ascii="Times New Roman" w:eastAsia="Times New Roman" w:hAnsi="Times New Roman"/>
          <w:lang w:eastAsia="en-AU"/>
        </w:rPr>
        <w:t xml:space="preserve">views </w:t>
      </w:r>
      <w:r>
        <w:rPr>
          <w:rFonts w:ascii="Times New Roman" w:eastAsia="Times New Roman" w:hAnsi="Times New Roman"/>
          <w:lang w:eastAsia="en-AU"/>
        </w:rPr>
        <w:t xml:space="preserve">by the specified date, </w:t>
      </w:r>
      <w:r w:rsidR="006F461C">
        <w:rPr>
          <w:rFonts w:ascii="Times New Roman" w:eastAsia="Times New Roman" w:hAnsi="Times New Roman"/>
          <w:lang w:eastAsia="en-AU"/>
        </w:rPr>
        <w:t xml:space="preserve">the </w:t>
      </w:r>
      <w:r w:rsidR="006F461C" w:rsidRPr="00036E45">
        <w:rPr>
          <w:rFonts w:ascii="Times New Roman" w:eastAsia="Times New Roman" w:hAnsi="Times New Roman"/>
          <w:lang w:eastAsia="en-AU"/>
        </w:rPr>
        <w:t>rehabilitation authority</w:t>
      </w:r>
      <w:r w:rsidR="006F461C">
        <w:rPr>
          <w:rFonts w:ascii="Times New Roman" w:eastAsia="Times New Roman" w:hAnsi="Times New Roman"/>
          <w:lang w:eastAsia="en-AU"/>
        </w:rPr>
        <w:t xml:space="preserve"> </w:t>
      </w:r>
      <w:r w:rsidR="006F461C" w:rsidRPr="00EF3EDC">
        <w:rPr>
          <w:rFonts w:ascii="Times New Roman" w:eastAsia="Times New Roman" w:hAnsi="Times New Roman"/>
          <w:lang w:eastAsia="en-AU"/>
        </w:rPr>
        <w:t xml:space="preserve">must take </w:t>
      </w:r>
      <w:r w:rsidR="006F461C">
        <w:rPr>
          <w:rFonts w:ascii="Times New Roman" w:eastAsia="Times New Roman" w:hAnsi="Times New Roman"/>
          <w:lang w:eastAsia="en-AU"/>
        </w:rPr>
        <w:t xml:space="preserve">the employee’s views </w:t>
      </w:r>
      <w:r w:rsidR="006F461C" w:rsidRPr="00EF3EDC">
        <w:rPr>
          <w:rFonts w:ascii="Times New Roman" w:eastAsia="Times New Roman" w:hAnsi="Times New Roman"/>
          <w:lang w:eastAsia="en-AU"/>
        </w:rPr>
        <w:t>into account</w:t>
      </w:r>
      <w:r w:rsidR="006F461C">
        <w:rPr>
          <w:rFonts w:ascii="Times New Roman" w:eastAsia="Times New Roman" w:hAnsi="Times New Roman"/>
          <w:lang w:eastAsia="en-AU"/>
        </w:rPr>
        <w:t xml:space="preserve">. That means that the </w:t>
      </w:r>
      <w:r w:rsidR="00A96618">
        <w:rPr>
          <w:rFonts w:ascii="Times New Roman" w:eastAsia="Times New Roman" w:hAnsi="Times New Roman"/>
          <w:lang w:eastAsia="en-AU"/>
        </w:rPr>
        <w:t xml:space="preserve">employee’s views </w:t>
      </w:r>
      <w:r w:rsidR="00E552AA">
        <w:rPr>
          <w:rFonts w:ascii="Times New Roman" w:eastAsia="Times New Roman" w:hAnsi="Times New Roman"/>
          <w:lang w:eastAsia="en-AU"/>
        </w:rPr>
        <w:t xml:space="preserve">must be </w:t>
      </w:r>
      <w:r w:rsidR="00A96618">
        <w:rPr>
          <w:rFonts w:ascii="Times New Roman" w:eastAsia="Times New Roman" w:hAnsi="Times New Roman"/>
          <w:lang w:eastAsia="en-AU"/>
        </w:rPr>
        <w:t xml:space="preserve">considered </w:t>
      </w:r>
      <w:r w:rsidR="003577EC">
        <w:rPr>
          <w:rFonts w:ascii="Times New Roman" w:eastAsia="Times New Roman" w:hAnsi="Times New Roman"/>
          <w:lang w:eastAsia="en-AU"/>
        </w:rPr>
        <w:t xml:space="preserve">as part of </w:t>
      </w:r>
      <w:r w:rsidR="00A96618">
        <w:rPr>
          <w:rFonts w:ascii="Times New Roman" w:eastAsia="Times New Roman" w:hAnsi="Times New Roman"/>
          <w:lang w:eastAsia="en-AU"/>
        </w:rPr>
        <w:t xml:space="preserve">all relevant </w:t>
      </w:r>
      <w:r w:rsidR="00C32F66">
        <w:rPr>
          <w:rFonts w:ascii="Times New Roman" w:eastAsia="Times New Roman" w:hAnsi="Times New Roman"/>
          <w:lang w:eastAsia="en-AU"/>
        </w:rPr>
        <w:t>considerations</w:t>
      </w:r>
      <w:r w:rsidR="0079216A">
        <w:rPr>
          <w:rFonts w:ascii="Times New Roman" w:eastAsia="Times New Roman" w:hAnsi="Times New Roman"/>
          <w:lang w:eastAsia="en-AU"/>
        </w:rPr>
        <w:t xml:space="preserve">, which could include </w:t>
      </w:r>
      <w:r w:rsidR="00C32F66">
        <w:rPr>
          <w:rFonts w:ascii="Times New Roman" w:eastAsia="Times New Roman" w:hAnsi="Times New Roman"/>
          <w:lang w:eastAsia="en-AU"/>
        </w:rPr>
        <w:t xml:space="preserve">the qualifications of the assessor or panel, the location of the assessor or panel, whether </w:t>
      </w:r>
      <w:r w:rsidR="006220BA">
        <w:rPr>
          <w:rFonts w:ascii="Times New Roman" w:eastAsia="Times New Roman" w:hAnsi="Times New Roman"/>
          <w:lang w:eastAsia="en-AU"/>
        </w:rPr>
        <w:t>a telehealth examination is appropriate,</w:t>
      </w:r>
      <w:r w:rsidR="00822351">
        <w:rPr>
          <w:rFonts w:ascii="Times New Roman" w:eastAsia="Times New Roman" w:hAnsi="Times New Roman"/>
          <w:lang w:eastAsia="en-AU"/>
        </w:rPr>
        <w:t xml:space="preserve"> </w:t>
      </w:r>
      <w:r w:rsidR="00D26E52">
        <w:rPr>
          <w:rFonts w:ascii="Times New Roman" w:eastAsia="Times New Roman" w:hAnsi="Times New Roman"/>
          <w:lang w:eastAsia="en-AU"/>
        </w:rPr>
        <w:t>and the cost of a particular assessor or panel.</w:t>
      </w:r>
      <w:r w:rsidR="00980909">
        <w:rPr>
          <w:rFonts w:ascii="Times New Roman" w:eastAsia="Times New Roman" w:hAnsi="Times New Roman"/>
          <w:lang w:eastAsia="en-AU"/>
        </w:rPr>
        <w:t xml:space="preserve"> However, the Guide does not limit the views that the employee may provide.</w:t>
      </w:r>
    </w:p>
    <w:p w14:paraId="1AB56B50" w14:textId="5AB78AB2" w:rsidR="00980909" w:rsidRPr="00980909" w:rsidRDefault="00980909" w:rsidP="003D3F8A">
      <w:pPr>
        <w:pStyle w:val="ListParagraph"/>
        <w:numPr>
          <w:ilvl w:val="0"/>
          <w:numId w:val="21"/>
        </w:numPr>
        <w:spacing w:after="220" w:line="240" w:lineRule="auto"/>
        <w:ind w:left="1140" w:hanging="573"/>
        <w:contextualSpacing w:val="0"/>
        <w:rPr>
          <w:rFonts w:ascii="Times New Roman" w:eastAsia="Times New Roman" w:hAnsi="Times New Roman"/>
          <w:lang w:eastAsia="en-AU"/>
        </w:rPr>
      </w:pPr>
      <w:r>
        <w:rPr>
          <w:rFonts w:ascii="Times New Roman" w:eastAsia="Times New Roman" w:hAnsi="Times New Roman"/>
          <w:lang w:eastAsia="en-AU"/>
        </w:rPr>
        <w:t xml:space="preserve">The rehabilitation authority does not need to wait until the specified date to </w:t>
      </w:r>
      <w:r w:rsidRPr="00980909">
        <w:rPr>
          <w:rFonts w:ascii="Times New Roman" w:eastAsia="Times New Roman" w:hAnsi="Times New Roman"/>
          <w:lang w:eastAsia="en-AU"/>
        </w:rPr>
        <w:t xml:space="preserve">proceed with </w:t>
      </w:r>
      <w:r>
        <w:rPr>
          <w:rFonts w:ascii="Times New Roman" w:eastAsia="Times New Roman" w:hAnsi="Times New Roman"/>
          <w:lang w:eastAsia="en-AU"/>
        </w:rPr>
        <w:t xml:space="preserve">requiring the </w:t>
      </w:r>
      <w:r w:rsidRPr="00980909">
        <w:rPr>
          <w:rFonts w:ascii="Times New Roman" w:eastAsia="Times New Roman" w:hAnsi="Times New Roman"/>
          <w:lang w:eastAsia="en-AU"/>
        </w:rPr>
        <w:t xml:space="preserve">rehabilitation </w:t>
      </w:r>
      <w:r>
        <w:rPr>
          <w:rFonts w:ascii="Times New Roman" w:eastAsia="Times New Roman" w:hAnsi="Times New Roman"/>
          <w:lang w:eastAsia="en-AU"/>
        </w:rPr>
        <w:t xml:space="preserve">examination if the employee provides their views at any time before the specified date. </w:t>
      </w:r>
      <w:r w:rsidR="175CE997" w:rsidRPr="001474B5">
        <w:rPr>
          <w:rFonts w:ascii="Times New Roman" w:eastAsia="Times New Roman" w:hAnsi="Times New Roman"/>
          <w:lang w:eastAsia="en-AU"/>
        </w:rPr>
        <w:t xml:space="preserve">This </w:t>
      </w:r>
      <w:r w:rsidR="72EA72E2" w:rsidRPr="001474B5">
        <w:rPr>
          <w:rFonts w:ascii="Times New Roman" w:eastAsia="Times New Roman" w:hAnsi="Times New Roman"/>
          <w:lang w:eastAsia="en-AU"/>
        </w:rPr>
        <w:t>prevents unnecessary delays</w:t>
      </w:r>
      <w:r w:rsidR="175CE997" w:rsidRPr="001474B5">
        <w:rPr>
          <w:rFonts w:ascii="Times New Roman" w:eastAsia="Times New Roman" w:hAnsi="Times New Roman"/>
          <w:lang w:eastAsia="en-AU"/>
        </w:rPr>
        <w:t xml:space="preserve"> </w:t>
      </w:r>
      <w:r w:rsidR="7210E10A" w:rsidRPr="001474B5">
        <w:rPr>
          <w:rFonts w:ascii="Times New Roman" w:eastAsia="Times New Roman" w:hAnsi="Times New Roman"/>
          <w:lang w:eastAsia="en-AU"/>
        </w:rPr>
        <w:t>relating to</w:t>
      </w:r>
      <w:r w:rsidR="175CE997" w:rsidRPr="001474B5">
        <w:rPr>
          <w:rFonts w:ascii="Times New Roman" w:eastAsia="Times New Roman" w:hAnsi="Times New Roman"/>
          <w:lang w:eastAsia="en-AU"/>
        </w:rPr>
        <w:t xml:space="preserve"> </w:t>
      </w:r>
      <w:r w:rsidR="09ECC82B" w:rsidRPr="001474B5">
        <w:rPr>
          <w:rFonts w:ascii="Times New Roman" w:eastAsia="Times New Roman" w:hAnsi="Times New Roman"/>
          <w:lang w:eastAsia="en-AU"/>
        </w:rPr>
        <w:t xml:space="preserve">decisions about </w:t>
      </w:r>
      <w:r w:rsidR="175CE997" w:rsidRPr="001474B5">
        <w:rPr>
          <w:rFonts w:ascii="Times New Roman" w:eastAsia="Times New Roman" w:hAnsi="Times New Roman"/>
          <w:lang w:eastAsia="en-AU"/>
        </w:rPr>
        <w:t>an employee’s rehabilitat</w:t>
      </w:r>
      <w:r w:rsidR="541364B8" w:rsidRPr="001474B5">
        <w:rPr>
          <w:rFonts w:ascii="Times New Roman" w:eastAsia="Times New Roman" w:hAnsi="Times New Roman"/>
          <w:lang w:eastAsia="en-AU"/>
        </w:rPr>
        <w:t>i</w:t>
      </w:r>
      <w:r w:rsidR="175CE997" w:rsidRPr="001474B5">
        <w:rPr>
          <w:rFonts w:ascii="Times New Roman" w:eastAsia="Times New Roman" w:hAnsi="Times New Roman"/>
          <w:lang w:eastAsia="en-AU"/>
        </w:rPr>
        <w:t>on.</w:t>
      </w:r>
    </w:p>
    <w:p w14:paraId="6A630313" w14:textId="5F1EC695" w:rsidR="007A74F0" w:rsidRDefault="007A74F0" w:rsidP="003D3F8A">
      <w:pPr>
        <w:pStyle w:val="ListParagraph"/>
        <w:numPr>
          <w:ilvl w:val="0"/>
          <w:numId w:val="21"/>
        </w:numPr>
        <w:spacing w:after="220" w:line="240" w:lineRule="auto"/>
        <w:ind w:left="1140" w:hanging="573"/>
        <w:contextualSpacing w:val="0"/>
        <w:rPr>
          <w:rFonts w:ascii="Times New Roman" w:eastAsia="Times New Roman" w:hAnsi="Times New Roman"/>
          <w:lang w:eastAsia="en-AU"/>
        </w:rPr>
      </w:pPr>
      <w:r>
        <w:rPr>
          <w:rFonts w:ascii="Times New Roman" w:eastAsia="Times New Roman" w:hAnsi="Times New Roman"/>
          <w:lang w:eastAsia="en-AU"/>
        </w:rPr>
        <w:lastRenderedPageBreak/>
        <w:t xml:space="preserve">If the employee does not provide their views by the specified date, the rehabilitation authority may proceed with requiring the </w:t>
      </w:r>
      <w:r w:rsidR="004C6923">
        <w:rPr>
          <w:rFonts w:ascii="Times New Roman" w:eastAsia="Times New Roman" w:hAnsi="Times New Roman"/>
          <w:lang w:eastAsia="en-AU"/>
        </w:rPr>
        <w:t xml:space="preserve">employee to undergo the </w:t>
      </w:r>
      <w:r>
        <w:rPr>
          <w:rFonts w:ascii="Times New Roman" w:eastAsia="Times New Roman" w:hAnsi="Times New Roman"/>
          <w:lang w:eastAsia="en-AU"/>
        </w:rPr>
        <w:t xml:space="preserve">rehabilitation examination. If the employee provides their views after the </w:t>
      </w:r>
      <w:r w:rsidR="00581826">
        <w:rPr>
          <w:rFonts w:ascii="Times New Roman" w:eastAsia="Times New Roman" w:hAnsi="Times New Roman"/>
          <w:lang w:eastAsia="en-AU"/>
        </w:rPr>
        <w:t>rehabilitation authority has selected the assessor or panel</w:t>
      </w:r>
      <w:r>
        <w:rPr>
          <w:rFonts w:ascii="Times New Roman" w:eastAsia="Times New Roman" w:hAnsi="Times New Roman"/>
          <w:lang w:eastAsia="en-AU"/>
        </w:rPr>
        <w:t>, the rehabilitation authority may take that information into account but is not required to take the employee’s views into account.</w:t>
      </w:r>
    </w:p>
    <w:p w14:paraId="7379F19A" w14:textId="77777777" w:rsidR="007A74F0" w:rsidRDefault="007A74F0" w:rsidP="007A74F0">
      <w:pPr>
        <w:pStyle w:val="ListParagraph"/>
        <w:numPr>
          <w:ilvl w:val="0"/>
          <w:numId w:val="21"/>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However, if the views expressed by the employee at any time would support a reasonable excuse for the employee not attending or undergoing the examination, the rehabilitation authority should take those views into account. See subsection 36(4) of the SRC Act, which provides, in effect, that the obligation on the employee to undergo the examination is subject to a reasonable excuse.</w:t>
      </w:r>
    </w:p>
    <w:p w14:paraId="4F7B4709" w14:textId="589F7077" w:rsidR="007A74F0" w:rsidRPr="00377854"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377854">
        <w:rPr>
          <w:rFonts w:ascii="Times New Roman" w:eastAsia="Times New Roman" w:hAnsi="Times New Roman"/>
          <w:lang w:eastAsia="en-AU"/>
        </w:rPr>
        <w:t>Paragraph 3(</w:t>
      </w:r>
      <w:r w:rsidR="0024199F">
        <w:rPr>
          <w:rFonts w:ascii="Times New Roman" w:eastAsia="Times New Roman" w:hAnsi="Times New Roman"/>
          <w:lang w:eastAsia="en-AU"/>
        </w:rPr>
        <w:t>4</w:t>
      </w:r>
      <w:r w:rsidRPr="00377854">
        <w:rPr>
          <w:rFonts w:ascii="Times New Roman" w:eastAsia="Times New Roman" w:hAnsi="Times New Roman"/>
          <w:lang w:eastAsia="en-AU"/>
        </w:rPr>
        <w:t>)(b) provides that the rehabilitation authority</w:t>
      </w:r>
      <w:r>
        <w:rPr>
          <w:rFonts w:ascii="Times New Roman" w:eastAsia="Times New Roman" w:hAnsi="Times New Roman"/>
          <w:lang w:eastAsia="en-AU"/>
        </w:rPr>
        <w:t xml:space="preserve"> </w:t>
      </w:r>
      <w:r w:rsidRPr="00377854">
        <w:rPr>
          <w:rFonts w:ascii="Times New Roman" w:eastAsia="Times New Roman" w:hAnsi="Times New Roman"/>
          <w:lang w:eastAsia="en-AU"/>
        </w:rPr>
        <w:t>should rely on the employee’s treating practitioner and the information (if any) provided by the treating practitioner in accordance with subsection 2(2) as much as possible before requiring the employee to undergo a rehabilitation examination by an independent medical practitioner</w:t>
      </w:r>
      <w:r>
        <w:rPr>
          <w:rFonts w:ascii="Times New Roman" w:eastAsia="Times New Roman" w:hAnsi="Times New Roman"/>
          <w:lang w:eastAsia="en-AU"/>
        </w:rPr>
        <w:t xml:space="preserve">, </w:t>
      </w:r>
      <w:r w:rsidRPr="00377854">
        <w:rPr>
          <w:rFonts w:ascii="Times New Roman" w:eastAsia="Times New Roman" w:hAnsi="Times New Roman"/>
          <w:lang w:eastAsia="en-AU"/>
        </w:rPr>
        <w:t>other qualified person</w:t>
      </w:r>
      <w:r>
        <w:rPr>
          <w:rFonts w:ascii="Times New Roman" w:eastAsia="Times New Roman" w:hAnsi="Times New Roman"/>
          <w:lang w:eastAsia="en-AU"/>
        </w:rPr>
        <w:t xml:space="preserve"> or panel</w:t>
      </w:r>
      <w:r w:rsidRPr="00377854">
        <w:rPr>
          <w:rFonts w:ascii="Times New Roman" w:eastAsia="Times New Roman" w:hAnsi="Times New Roman"/>
          <w:lang w:eastAsia="en-AU"/>
        </w:rPr>
        <w:t>.</w:t>
      </w:r>
    </w:p>
    <w:p w14:paraId="476107ED" w14:textId="251C8A6A" w:rsidR="007A74F0" w:rsidRDefault="007A74F0" w:rsidP="007A74F0">
      <w:pPr>
        <w:pStyle w:val="ListParagraph"/>
        <w:numPr>
          <w:ilvl w:val="0"/>
          <w:numId w:val="23"/>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phrase ‘as much as possible’ is taken from subparagraph 57A(3)(a)(ii) of the SRC Act and, </w:t>
      </w:r>
      <w:r w:rsidRPr="00F74FF1">
        <w:rPr>
          <w:rFonts w:ascii="Times New Roman" w:hAnsi="Times New Roman"/>
        </w:rPr>
        <w:t>consistent</w:t>
      </w:r>
      <w:r>
        <w:rPr>
          <w:rFonts w:ascii="Times New Roman" w:eastAsia="Times New Roman" w:hAnsi="Times New Roman"/>
          <w:lang w:eastAsia="en-AU"/>
        </w:rPr>
        <w:t xml:space="preserve"> with the object of </w:t>
      </w:r>
      <w:r w:rsidR="00B57AF0">
        <w:rPr>
          <w:rFonts w:ascii="Times New Roman" w:hAnsi="Times New Roman"/>
        </w:rPr>
        <w:t>the </w:t>
      </w:r>
      <w:r>
        <w:rPr>
          <w:rFonts w:ascii="Times New Roman" w:eastAsia="Times New Roman" w:hAnsi="Times New Roman"/>
          <w:lang w:eastAsia="en-AU"/>
        </w:rPr>
        <w:t>Guide</w:t>
      </w:r>
      <w:r w:rsidR="007F5F86">
        <w:rPr>
          <w:rFonts w:ascii="Times New Roman" w:eastAsia="Times New Roman" w:hAnsi="Times New Roman"/>
          <w:lang w:eastAsia="en-AU"/>
        </w:rPr>
        <w:t xml:space="preserve"> (</w:t>
      </w:r>
      <w:r w:rsidR="007F5F86" w:rsidRPr="001B0EC9">
        <w:rPr>
          <w:rFonts w:ascii="Times New Roman" w:eastAsia="Times New Roman" w:hAnsi="Times New Roman"/>
          <w:lang w:eastAsia="en-AU"/>
        </w:rPr>
        <w:t xml:space="preserve">to support ethical, transparent and accountable decision‑making in relation to </w:t>
      </w:r>
      <w:r w:rsidR="007F5F86" w:rsidRPr="007F5F86">
        <w:rPr>
          <w:rFonts w:ascii="Times New Roman" w:eastAsia="Times New Roman" w:hAnsi="Times New Roman"/>
          <w:lang w:eastAsia="en-AU"/>
        </w:rPr>
        <w:t>requiring an employee to undergo an examination under subsection 36(3)</w:t>
      </w:r>
      <w:r w:rsidR="007F5F86">
        <w:rPr>
          <w:rFonts w:ascii="Times New Roman" w:eastAsia="Times New Roman" w:hAnsi="Times New Roman"/>
          <w:lang w:eastAsia="en-AU"/>
        </w:rPr>
        <w:t xml:space="preserve"> of </w:t>
      </w:r>
      <w:r w:rsidR="001E5398">
        <w:rPr>
          <w:rFonts w:ascii="Times New Roman" w:eastAsia="Times New Roman" w:hAnsi="Times New Roman"/>
          <w:lang w:eastAsia="en-AU"/>
        </w:rPr>
        <w:t>the SRC Act</w:t>
      </w:r>
      <w:r w:rsidR="007F5F86">
        <w:rPr>
          <w:rFonts w:ascii="Times New Roman" w:eastAsia="Times New Roman" w:hAnsi="Times New Roman"/>
          <w:lang w:eastAsia="en-AU"/>
        </w:rPr>
        <w:t>)</w:t>
      </w:r>
      <w:r>
        <w:rPr>
          <w:rFonts w:ascii="Times New Roman" w:eastAsia="Times New Roman" w:hAnsi="Times New Roman"/>
          <w:lang w:eastAsia="en-AU"/>
        </w:rPr>
        <w:t>, requires the rehabilitation authority to use its best endeavours.</w:t>
      </w:r>
    </w:p>
    <w:p w14:paraId="36E3BEB5" w14:textId="629231C0" w:rsidR="00D55B3D" w:rsidRPr="00D55B3D" w:rsidRDefault="00D55B3D" w:rsidP="00D55B3D">
      <w:pPr>
        <w:pStyle w:val="ListParagraph"/>
        <w:numPr>
          <w:ilvl w:val="0"/>
          <w:numId w:val="23"/>
        </w:numPr>
        <w:spacing w:after="220" w:line="240" w:lineRule="auto"/>
        <w:contextualSpacing w:val="0"/>
        <w:rPr>
          <w:rFonts w:ascii="Times New Roman" w:eastAsia="Times New Roman" w:hAnsi="Times New Roman"/>
          <w:lang w:eastAsia="en-AU"/>
        </w:rPr>
      </w:pPr>
      <w:r w:rsidRPr="00D55B3D">
        <w:rPr>
          <w:rFonts w:ascii="Times New Roman" w:eastAsia="Times New Roman" w:hAnsi="Times New Roman"/>
          <w:lang w:eastAsia="en-AU"/>
        </w:rPr>
        <w:t xml:space="preserve">If the treating practitioner provides information before the specified date, the rehabilitation authority should proceed with arranging the rehabilitation </w:t>
      </w:r>
      <w:r>
        <w:rPr>
          <w:rFonts w:ascii="Times New Roman" w:eastAsia="Times New Roman" w:hAnsi="Times New Roman"/>
          <w:lang w:eastAsia="en-AU"/>
        </w:rPr>
        <w:t xml:space="preserve">examination </w:t>
      </w:r>
      <w:r w:rsidRPr="00D55B3D">
        <w:rPr>
          <w:rFonts w:ascii="Times New Roman" w:eastAsia="Times New Roman" w:hAnsi="Times New Roman"/>
          <w:lang w:eastAsia="en-AU"/>
        </w:rPr>
        <w:t>as soon as reasonably practicable.</w:t>
      </w:r>
    </w:p>
    <w:p w14:paraId="7079D8E6" w14:textId="52F6C672" w:rsidR="007A74F0" w:rsidRDefault="007A74F0" w:rsidP="007A74F0">
      <w:pPr>
        <w:pStyle w:val="ListParagraph"/>
        <w:numPr>
          <w:ilvl w:val="0"/>
          <w:numId w:val="23"/>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If the treating practitioner does not provide any information by the specified date, the rehabilitation authority may proceed with requiring the </w:t>
      </w:r>
      <w:r w:rsidR="004C6923">
        <w:rPr>
          <w:rFonts w:ascii="Times New Roman" w:eastAsia="Times New Roman" w:hAnsi="Times New Roman"/>
          <w:lang w:eastAsia="en-AU"/>
        </w:rPr>
        <w:t xml:space="preserve">employee to undergo the </w:t>
      </w:r>
      <w:r>
        <w:rPr>
          <w:rFonts w:ascii="Times New Roman" w:eastAsia="Times New Roman" w:hAnsi="Times New Roman"/>
          <w:lang w:eastAsia="en-AU"/>
        </w:rPr>
        <w:t xml:space="preserve">rehabilitation examination. If the treating practitioner provides </w:t>
      </w:r>
      <w:r w:rsidR="001E3375">
        <w:rPr>
          <w:rFonts w:ascii="Times New Roman" w:eastAsia="Times New Roman" w:hAnsi="Times New Roman"/>
          <w:lang w:eastAsia="en-AU"/>
        </w:rPr>
        <w:t xml:space="preserve">some or </w:t>
      </w:r>
      <w:proofErr w:type="gramStart"/>
      <w:r w:rsidR="001E3375">
        <w:rPr>
          <w:rFonts w:ascii="Times New Roman" w:eastAsia="Times New Roman" w:hAnsi="Times New Roman"/>
          <w:lang w:eastAsia="en-AU"/>
        </w:rPr>
        <w:t>all of</w:t>
      </w:r>
      <w:proofErr w:type="gramEnd"/>
      <w:r w:rsidR="001E3375">
        <w:rPr>
          <w:rFonts w:ascii="Times New Roman" w:eastAsia="Times New Roman" w:hAnsi="Times New Roman"/>
          <w:lang w:eastAsia="en-AU"/>
        </w:rPr>
        <w:t xml:space="preserve"> the requested </w:t>
      </w:r>
      <w:r>
        <w:rPr>
          <w:rFonts w:ascii="Times New Roman" w:eastAsia="Times New Roman" w:hAnsi="Times New Roman"/>
          <w:lang w:eastAsia="en-AU"/>
        </w:rPr>
        <w:t xml:space="preserve">information after </w:t>
      </w:r>
      <w:r w:rsidR="00B307E9">
        <w:rPr>
          <w:rFonts w:ascii="Times New Roman" w:eastAsia="Times New Roman" w:hAnsi="Times New Roman"/>
          <w:lang w:eastAsia="en-AU"/>
        </w:rPr>
        <w:t xml:space="preserve">a referral is made to the </w:t>
      </w:r>
      <w:r w:rsidR="00B307E9" w:rsidRPr="00A02D07">
        <w:rPr>
          <w:rFonts w:ascii="Times New Roman" w:eastAsia="Times New Roman" w:hAnsi="Times New Roman"/>
          <w:lang w:eastAsia="en-AU"/>
        </w:rPr>
        <w:t>independent medical practitioner, other qualified person or panel</w:t>
      </w:r>
      <w:r>
        <w:rPr>
          <w:rFonts w:ascii="Times New Roman" w:eastAsia="Times New Roman" w:hAnsi="Times New Roman"/>
          <w:lang w:eastAsia="en-AU"/>
        </w:rPr>
        <w:t>, the rehabilitation authority may take that information into account but is not required to rely on that information.</w:t>
      </w:r>
    </w:p>
    <w:p w14:paraId="0D82EC8A" w14:textId="58BFC987" w:rsidR="007A74F0" w:rsidRPr="003C598E" w:rsidRDefault="004C6923"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In </w:t>
      </w:r>
      <w:r w:rsidR="007A74F0">
        <w:rPr>
          <w:rFonts w:ascii="Times New Roman" w:eastAsia="Times New Roman" w:hAnsi="Times New Roman"/>
          <w:lang w:eastAsia="en-AU"/>
        </w:rPr>
        <w:t xml:space="preserve">most cases, </w:t>
      </w:r>
      <w:r>
        <w:rPr>
          <w:rFonts w:ascii="Times New Roman" w:eastAsia="Times New Roman" w:hAnsi="Times New Roman"/>
          <w:lang w:eastAsia="en-AU"/>
        </w:rPr>
        <w:t>t</w:t>
      </w:r>
      <w:r w:rsidRPr="001B0EC9">
        <w:rPr>
          <w:rFonts w:ascii="Times New Roman" w:eastAsia="Times New Roman" w:hAnsi="Times New Roman"/>
          <w:lang w:eastAsia="en-AU"/>
        </w:rPr>
        <w:t>he rehabilitation authority should rely on the employee’s treating practitioner</w:t>
      </w:r>
      <w:r>
        <w:rPr>
          <w:rFonts w:ascii="Times New Roman" w:eastAsia="Times New Roman" w:hAnsi="Times New Roman"/>
          <w:lang w:eastAsia="en-AU"/>
        </w:rPr>
        <w:t xml:space="preserve"> and the information provided by the treating practitioner, </w:t>
      </w:r>
      <w:r w:rsidR="007A74F0">
        <w:rPr>
          <w:rFonts w:ascii="Times New Roman" w:eastAsia="Times New Roman" w:hAnsi="Times New Roman"/>
          <w:lang w:eastAsia="en-AU"/>
        </w:rPr>
        <w:t xml:space="preserve">to the extent the information provided by the treating practitioner is relevant </w:t>
      </w:r>
      <w:r w:rsidR="007A74F0" w:rsidRPr="00114255">
        <w:rPr>
          <w:rFonts w:ascii="Times New Roman" w:eastAsia="Times New Roman" w:hAnsi="Times New Roman"/>
          <w:lang w:eastAsia="en-AU"/>
        </w:rPr>
        <w:t>to the employee’s rehabilitation</w:t>
      </w:r>
      <w:r w:rsidR="007A74F0">
        <w:rPr>
          <w:rFonts w:ascii="Times New Roman" w:eastAsia="Times New Roman" w:hAnsi="Times New Roman"/>
          <w:lang w:eastAsia="en-AU"/>
        </w:rPr>
        <w:t xml:space="preserve"> and the request made in accordance with subsection 2(2). </w:t>
      </w:r>
    </w:p>
    <w:p w14:paraId="3949D695" w14:textId="77777777" w:rsidR="00436C91" w:rsidRPr="007A4089" w:rsidRDefault="0024199F" w:rsidP="0024199F">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hAnsi="Times New Roman"/>
        </w:rPr>
        <w:t>Subsection</w:t>
      </w:r>
      <w:r w:rsidRPr="004F6728">
        <w:rPr>
          <w:rFonts w:ascii="Times New Roman" w:hAnsi="Times New Roman"/>
        </w:rPr>
        <w:t> 3(</w:t>
      </w:r>
      <w:r>
        <w:rPr>
          <w:rFonts w:ascii="Times New Roman" w:hAnsi="Times New Roman"/>
        </w:rPr>
        <w:t>5</w:t>
      </w:r>
      <w:r w:rsidRPr="004F6728">
        <w:rPr>
          <w:rFonts w:ascii="Times New Roman" w:hAnsi="Times New Roman"/>
        </w:rPr>
        <w:t>) provides that</w:t>
      </w:r>
      <w:r>
        <w:rPr>
          <w:rFonts w:ascii="Times New Roman" w:hAnsi="Times New Roman"/>
        </w:rPr>
        <w:t>,</w:t>
      </w:r>
      <w:r w:rsidRPr="004F6728">
        <w:rPr>
          <w:rFonts w:ascii="Times New Roman" w:hAnsi="Times New Roman"/>
        </w:rPr>
        <w:t xml:space="preserve"> </w:t>
      </w:r>
      <w:r>
        <w:rPr>
          <w:rFonts w:ascii="Times New Roman" w:hAnsi="Times New Roman"/>
        </w:rPr>
        <w:t>b</w:t>
      </w:r>
      <w:r w:rsidRPr="004F6728">
        <w:rPr>
          <w:rFonts w:ascii="Times New Roman" w:hAnsi="Times New Roman"/>
        </w:rPr>
        <w:t xml:space="preserve">efore the rehabilitation authority requires the employee to undergo a rehabilitation examination, the rehabilitation authority must advise the employee that they may have a support person accompany the employee during part or </w:t>
      </w:r>
      <w:proofErr w:type="gramStart"/>
      <w:r w:rsidRPr="004F6728">
        <w:rPr>
          <w:rFonts w:ascii="Times New Roman" w:hAnsi="Times New Roman"/>
        </w:rPr>
        <w:t>all of</w:t>
      </w:r>
      <w:proofErr w:type="gramEnd"/>
      <w:r w:rsidRPr="004F6728">
        <w:rPr>
          <w:rFonts w:ascii="Times New Roman" w:hAnsi="Times New Roman"/>
        </w:rPr>
        <w:t xml:space="preserve"> the examination.</w:t>
      </w:r>
      <w:r w:rsidR="00436C91">
        <w:rPr>
          <w:rFonts w:ascii="Times New Roman" w:hAnsi="Times New Roman"/>
        </w:rPr>
        <w:t xml:space="preserve"> </w:t>
      </w:r>
    </w:p>
    <w:p w14:paraId="2B12863A" w14:textId="079234EA" w:rsidR="00436C91" w:rsidRDefault="00093041" w:rsidP="007A4089">
      <w:pPr>
        <w:pStyle w:val="ListParagraph"/>
        <w:numPr>
          <w:ilvl w:val="0"/>
          <w:numId w:val="51"/>
        </w:numPr>
        <w:spacing w:after="220" w:line="240" w:lineRule="auto"/>
        <w:contextualSpacing w:val="0"/>
        <w:rPr>
          <w:rFonts w:ascii="Times New Roman" w:eastAsia="Times New Roman" w:hAnsi="Times New Roman"/>
          <w:lang w:eastAsia="en-AU"/>
        </w:rPr>
      </w:pPr>
      <w:r>
        <w:rPr>
          <w:rFonts w:ascii="Times New Roman" w:hAnsi="Times New Roman"/>
        </w:rPr>
        <w:t xml:space="preserve">Some </w:t>
      </w:r>
      <w:r w:rsidR="00436C91" w:rsidRPr="00436C91">
        <w:rPr>
          <w:rFonts w:ascii="Times New Roman" w:hAnsi="Times New Roman"/>
        </w:rPr>
        <w:t>assessor</w:t>
      </w:r>
      <w:r>
        <w:rPr>
          <w:rFonts w:ascii="Times New Roman" w:hAnsi="Times New Roman"/>
        </w:rPr>
        <w:t>s</w:t>
      </w:r>
      <w:r w:rsidR="00436C91" w:rsidRPr="00436C91">
        <w:rPr>
          <w:rFonts w:ascii="Times New Roman" w:hAnsi="Times New Roman"/>
        </w:rPr>
        <w:t xml:space="preserve"> or panel</w:t>
      </w:r>
      <w:r>
        <w:rPr>
          <w:rFonts w:ascii="Times New Roman" w:hAnsi="Times New Roman"/>
        </w:rPr>
        <w:t xml:space="preserve">s may be </w:t>
      </w:r>
      <w:r w:rsidR="00436C91">
        <w:rPr>
          <w:rFonts w:ascii="Times New Roman" w:hAnsi="Times New Roman"/>
        </w:rPr>
        <w:t xml:space="preserve">unable to accommodate a support person </w:t>
      </w:r>
      <w:r w:rsidR="00436C91" w:rsidRPr="004F6728">
        <w:rPr>
          <w:rFonts w:ascii="Times New Roman" w:hAnsi="Times New Roman"/>
        </w:rPr>
        <w:t xml:space="preserve">during </w:t>
      </w:r>
      <w:r w:rsidR="0092208D">
        <w:rPr>
          <w:rFonts w:ascii="Times New Roman" w:hAnsi="Times New Roman"/>
        </w:rPr>
        <w:t xml:space="preserve">part </w:t>
      </w:r>
      <w:r w:rsidR="00436C91" w:rsidRPr="004F6728">
        <w:rPr>
          <w:rFonts w:ascii="Times New Roman" w:hAnsi="Times New Roman"/>
        </w:rPr>
        <w:t xml:space="preserve">of </w:t>
      </w:r>
      <w:r>
        <w:rPr>
          <w:rFonts w:ascii="Times New Roman" w:hAnsi="Times New Roman"/>
        </w:rPr>
        <w:t xml:space="preserve">the </w:t>
      </w:r>
      <w:r w:rsidR="00436C91" w:rsidRPr="004F6728">
        <w:rPr>
          <w:rFonts w:ascii="Times New Roman" w:hAnsi="Times New Roman"/>
        </w:rPr>
        <w:t>examination</w:t>
      </w:r>
      <w:r w:rsidR="00436C91">
        <w:rPr>
          <w:rFonts w:ascii="Times New Roman" w:hAnsi="Times New Roman"/>
        </w:rPr>
        <w:t xml:space="preserve"> (for example, if certain tests require the employee to be in isolation</w:t>
      </w:r>
      <w:r w:rsidR="0092208D">
        <w:rPr>
          <w:rFonts w:ascii="Times New Roman" w:hAnsi="Times New Roman"/>
        </w:rPr>
        <w:t xml:space="preserve">) or </w:t>
      </w:r>
      <w:proofErr w:type="gramStart"/>
      <w:r w:rsidR="0092208D">
        <w:rPr>
          <w:rFonts w:ascii="Times New Roman" w:hAnsi="Times New Roman"/>
        </w:rPr>
        <w:t>all of</w:t>
      </w:r>
      <w:proofErr w:type="gramEnd"/>
      <w:r w:rsidR="0092208D">
        <w:rPr>
          <w:rFonts w:ascii="Times New Roman" w:hAnsi="Times New Roman"/>
        </w:rPr>
        <w:t xml:space="preserve"> the examination (for example, </w:t>
      </w:r>
      <w:r w:rsidR="00436C91">
        <w:rPr>
          <w:rFonts w:ascii="Times New Roman" w:hAnsi="Times New Roman"/>
        </w:rPr>
        <w:t xml:space="preserve">if public health directions or other </w:t>
      </w:r>
      <w:r>
        <w:rPr>
          <w:rFonts w:ascii="Times New Roman" w:hAnsi="Times New Roman"/>
        </w:rPr>
        <w:t xml:space="preserve">applicable </w:t>
      </w:r>
      <w:r w:rsidR="00436C91">
        <w:rPr>
          <w:rFonts w:ascii="Times New Roman" w:hAnsi="Times New Roman"/>
        </w:rPr>
        <w:t>laws apply to limit the number of people in a room)</w:t>
      </w:r>
      <w:r>
        <w:rPr>
          <w:rFonts w:ascii="Times New Roman" w:hAnsi="Times New Roman"/>
        </w:rPr>
        <w:t xml:space="preserve">. </w:t>
      </w:r>
      <w:r w:rsidR="0092208D">
        <w:rPr>
          <w:rFonts w:ascii="Times New Roman" w:hAnsi="Times New Roman"/>
        </w:rPr>
        <w:t>If that is</w:t>
      </w:r>
      <w:r>
        <w:rPr>
          <w:rFonts w:ascii="Times New Roman" w:hAnsi="Times New Roman"/>
        </w:rPr>
        <w:t xml:space="preserve"> </w:t>
      </w:r>
      <w:r w:rsidR="0092208D">
        <w:rPr>
          <w:rFonts w:ascii="Times New Roman" w:hAnsi="Times New Roman"/>
        </w:rPr>
        <w:t xml:space="preserve">the </w:t>
      </w:r>
      <w:r>
        <w:rPr>
          <w:rFonts w:ascii="Times New Roman" w:hAnsi="Times New Roman"/>
        </w:rPr>
        <w:t xml:space="preserve">case, the rehabilitation authority should ensure the employee is aware of any potential limitations </w:t>
      </w:r>
      <w:r w:rsidR="0092208D">
        <w:rPr>
          <w:rFonts w:ascii="Times New Roman" w:hAnsi="Times New Roman"/>
        </w:rPr>
        <w:t xml:space="preserve">when </w:t>
      </w:r>
      <w:r w:rsidR="0092208D" w:rsidRPr="0092208D">
        <w:rPr>
          <w:rFonts w:ascii="Times New Roman" w:hAnsi="Times New Roman"/>
        </w:rPr>
        <w:t>advis</w:t>
      </w:r>
      <w:r w:rsidR="0092208D">
        <w:rPr>
          <w:rFonts w:ascii="Times New Roman" w:hAnsi="Times New Roman"/>
        </w:rPr>
        <w:t>ing</w:t>
      </w:r>
      <w:r w:rsidR="0092208D" w:rsidRPr="0092208D">
        <w:rPr>
          <w:rFonts w:ascii="Times New Roman" w:hAnsi="Times New Roman"/>
        </w:rPr>
        <w:t xml:space="preserve"> the employee </w:t>
      </w:r>
      <w:r w:rsidR="0092208D">
        <w:rPr>
          <w:rFonts w:ascii="Times New Roman" w:hAnsi="Times New Roman"/>
        </w:rPr>
        <w:t>in accordance with subsection 3(5)</w:t>
      </w:r>
      <w:r>
        <w:rPr>
          <w:rFonts w:ascii="Times New Roman" w:hAnsi="Times New Roman"/>
        </w:rPr>
        <w:t>.</w:t>
      </w:r>
    </w:p>
    <w:p w14:paraId="66B716B3" w14:textId="20B3A715" w:rsidR="0024199F" w:rsidRPr="007A4089" w:rsidRDefault="0024199F" w:rsidP="0024199F">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Compliance with subsection</w:t>
      </w:r>
      <w:r w:rsidR="00C72C32">
        <w:rPr>
          <w:rFonts w:ascii="Times New Roman" w:eastAsia="Times New Roman" w:hAnsi="Times New Roman"/>
          <w:lang w:eastAsia="en-AU"/>
        </w:rPr>
        <w:t>s</w:t>
      </w:r>
      <w:r>
        <w:rPr>
          <w:rFonts w:ascii="Times New Roman" w:eastAsia="Times New Roman" w:hAnsi="Times New Roman"/>
          <w:lang w:eastAsia="en-AU"/>
        </w:rPr>
        <w:t> 3</w:t>
      </w:r>
      <w:r w:rsidRPr="00331227">
        <w:rPr>
          <w:rFonts w:ascii="Times New Roman" w:eastAsia="Times New Roman" w:hAnsi="Times New Roman"/>
          <w:lang w:eastAsia="en-AU"/>
        </w:rPr>
        <w:t>(</w:t>
      </w:r>
      <w:r>
        <w:rPr>
          <w:rFonts w:ascii="Times New Roman" w:eastAsia="Times New Roman" w:hAnsi="Times New Roman"/>
          <w:lang w:eastAsia="en-AU"/>
        </w:rPr>
        <w:t>2</w:t>
      </w:r>
      <w:r w:rsidRPr="00331227">
        <w:rPr>
          <w:rFonts w:ascii="Times New Roman" w:eastAsia="Times New Roman" w:hAnsi="Times New Roman"/>
          <w:lang w:eastAsia="en-AU"/>
        </w:rPr>
        <w:t>)</w:t>
      </w:r>
      <w:r>
        <w:rPr>
          <w:rFonts w:ascii="Times New Roman" w:eastAsia="Times New Roman" w:hAnsi="Times New Roman"/>
          <w:lang w:eastAsia="en-AU"/>
        </w:rPr>
        <w:t xml:space="preserve"> and (5)</w:t>
      </w:r>
      <w:r w:rsidR="0092208D">
        <w:rPr>
          <w:rFonts w:ascii="Times New Roman" w:eastAsia="Times New Roman" w:hAnsi="Times New Roman"/>
          <w:lang w:eastAsia="en-AU"/>
        </w:rPr>
        <w:t>,</w:t>
      </w:r>
      <w:r>
        <w:rPr>
          <w:rFonts w:ascii="Times New Roman" w:eastAsia="Times New Roman" w:hAnsi="Times New Roman"/>
          <w:lang w:eastAsia="en-AU"/>
        </w:rPr>
        <w:t xml:space="preserve"> and paragraph</w:t>
      </w:r>
      <w:r w:rsidRPr="00036E45">
        <w:rPr>
          <w:rFonts w:ascii="Times New Roman" w:eastAsia="Times New Roman" w:hAnsi="Times New Roman"/>
          <w:lang w:eastAsia="en-AU"/>
        </w:rPr>
        <w:t> 3(</w:t>
      </w:r>
      <w:r>
        <w:rPr>
          <w:rFonts w:ascii="Times New Roman" w:eastAsia="Times New Roman" w:hAnsi="Times New Roman"/>
          <w:lang w:eastAsia="en-AU"/>
        </w:rPr>
        <w:t>4</w:t>
      </w:r>
      <w:r w:rsidRPr="00036E45">
        <w:rPr>
          <w:rFonts w:ascii="Times New Roman" w:eastAsia="Times New Roman" w:hAnsi="Times New Roman"/>
          <w:lang w:eastAsia="en-AU"/>
        </w:rPr>
        <w:t>)</w:t>
      </w:r>
      <w:r>
        <w:rPr>
          <w:rFonts w:ascii="Times New Roman" w:eastAsia="Times New Roman" w:hAnsi="Times New Roman"/>
          <w:lang w:eastAsia="en-AU"/>
        </w:rPr>
        <w:t>(a)</w:t>
      </w:r>
      <w:r w:rsidR="0092208D">
        <w:rPr>
          <w:rFonts w:ascii="Times New Roman" w:eastAsia="Times New Roman" w:hAnsi="Times New Roman"/>
          <w:lang w:eastAsia="en-AU"/>
        </w:rPr>
        <w:t>,</w:t>
      </w:r>
      <w:r w:rsidRPr="00036E45">
        <w:rPr>
          <w:rFonts w:ascii="Times New Roman" w:eastAsia="Times New Roman" w:hAnsi="Times New Roman"/>
          <w:lang w:eastAsia="en-AU"/>
        </w:rPr>
        <w:t xml:space="preserve"> </w:t>
      </w:r>
      <w:r>
        <w:rPr>
          <w:rFonts w:ascii="Times New Roman" w:eastAsia="Times New Roman" w:hAnsi="Times New Roman"/>
          <w:lang w:eastAsia="en-AU"/>
        </w:rPr>
        <w:t xml:space="preserve">is mandatory for a rehabilitation authority who intends to require </w:t>
      </w:r>
      <w:r w:rsidRPr="00A57D08">
        <w:rPr>
          <w:rFonts w:ascii="Times New Roman" w:eastAsia="Times New Roman" w:hAnsi="Times New Roman"/>
          <w:lang w:eastAsia="en-AU"/>
        </w:rPr>
        <w:t>the employee to undergo a rehabilitation examination</w:t>
      </w:r>
      <w:r>
        <w:rPr>
          <w:rFonts w:ascii="Times New Roman" w:eastAsia="Times New Roman" w:hAnsi="Times New Roman"/>
          <w:lang w:eastAsia="en-AU"/>
        </w:rPr>
        <w:t xml:space="preserve">. </w:t>
      </w:r>
    </w:p>
    <w:tbl>
      <w:tblPr>
        <w:tblStyle w:val="TableGrid"/>
        <w:tblW w:w="4500" w:type="pct"/>
        <w:tblInd w:w="567" w:type="dxa"/>
        <w:tblLook w:val="04A0" w:firstRow="1" w:lastRow="0" w:firstColumn="1" w:lastColumn="0" w:noHBand="0" w:noVBand="1"/>
      </w:tblPr>
      <w:tblGrid>
        <w:gridCol w:w="8114"/>
      </w:tblGrid>
      <w:tr w:rsidR="007A74F0" w14:paraId="50305D45" w14:textId="77777777" w:rsidTr="00B87980">
        <w:tc>
          <w:tcPr>
            <w:tcW w:w="8114" w:type="dxa"/>
          </w:tcPr>
          <w:p w14:paraId="05EAD978" w14:textId="77777777" w:rsidR="00980909" w:rsidRDefault="007A74F0" w:rsidP="00425B07">
            <w:pPr>
              <w:spacing w:before="120" w:after="120"/>
              <w:rPr>
                <w:rFonts w:ascii="Times New Roman" w:hAnsi="Times New Roman"/>
                <w:b/>
                <w:bCs/>
                <w:i/>
                <w:iCs/>
              </w:rPr>
            </w:pPr>
            <w:r w:rsidRPr="007A077C">
              <w:rPr>
                <w:rFonts w:ascii="Times New Roman" w:hAnsi="Times New Roman"/>
                <w:b/>
                <w:bCs/>
                <w:i/>
                <w:iCs/>
              </w:rPr>
              <w:lastRenderedPageBreak/>
              <w:t>Illustrative scenarios</w:t>
            </w:r>
          </w:p>
          <w:p w14:paraId="428F3CE5" w14:textId="758D5011" w:rsidR="007A74F0" w:rsidRPr="00225A02" w:rsidRDefault="007A74F0" w:rsidP="00425B07">
            <w:pPr>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three</w:t>
            </w:r>
          </w:p>
          <w:p w14:paraId="157FDFA9" w14:textId="7E3EDC53" w:rsidR="000B6DA7" w:rsidRDefault="007A74F0" w:rsidP="00425B07">
            <w:pPr>
              <w:spacing w:before="120" w:after="120"/>
              <w:rPr>
                <w:rFonts w:ascii="Times New Roman" w:hAnsi="Times New Roman"/>
              </w:rPr>
            </w:pPr>
            <w:r>
              <w:rPr>
                <w:rFonts w:ascii="Times New Roman" w:hAnsi="Times New Roman"/>
              </w:rPr>
              <w:t>A delegate of the rehabilitation authority (</w:t>
            </w:r>
            <w:r w:rsidRPr="00724482">
              <w:rPr>
                <w:rFonts w:ascii="Times New Roman" w:hAnsi="Times New Roman"/>
                <w:b/>
                <w:bCs/>
              </w:rPr>
              <w:t>delegate</w:t>
            </w:r>
            <w:r>
              <w:rPr>
                <w:rFonts w:ascii="Times New Roman" w:hAnsi="Times New Roman"/>
              </w:rPr>
              <w:t xml:space="preserve">) confers with </w:t>
            </w:r>
            <w:r w:rsidRPr="00225A02">
              <w:rPr>
                <w:rFonts w:ascii="Times New Roman" w:hAnsi="Times New Roman"/>
              </w:rPr>
              <w:t>the employee to discuss their rehabilitation needs and the need for a rehabilitation examination. The delegate explains th</w:t>
            </w:r>
            <w:r>
              <w:rPr>
                <w:rFonts w:ascii="Times New Roman" w:hAnsi="Times New Roman"/>
              </w:rPr>
              <w:t xml:space="preserve">at the rehabilitation authority has </w:t>
            </w:r>
            <w:r w:rsidRPr="00225A02">
              <w:rPr>
                <w:rFonts w:ascii="Times New Roman" w:hAnsi="Times New Roman"/>
              </w:rPr>
              <w:t>a panel arrangement</w:t>
            </w:r>
            <w:r>
              <w:rPr>
                <w:rFonts w:ascii="Times New Roman" w:hAnsi="Times New Roman"/>
              </w:rPr>
              <w:t xml:space="preserve"> with a third-party service provider </w:t>
            </w:r>
            <w:r w:rsidRPr="00225A02">
              <w:rPr>
                <w:rFonts w:ascii="Times New Roman" w:hAnsi="Times New Roman"/>
              </w:rPr>
              <w:t xml:space="preserve">that </w:t>
            </w:r>
            <w:r>
              <w:rPr>
                <w:rFonts w:ascii="Times New Roman" w:hAnsi="Times New Roman"/>
              </w:rPr>
              <w:t xml:space="preserve">it </w:t>
            </w:r>
            <w:r w:rsidRPr="00225A02">
              <w:rPr>
                <w:rFonts w:ascii="Times New Roman" w:hAnsi="Times New Roman"/>
              </w:rPr>
              <w:t>may use when selecting an assesso</w:t>
            </w:r>
            <w:r>
              <w:rPr>
                <w:rFonts w:ascii="Times New Roman" w:hAnsi="Times New Roman"/>
              </w:rPr>
              <w:t xml:space="preserve">r. The delegate </w:t>
            </w:r>
            <w:r w:rsidRPr="00225A02">
              <w:rPr>
                <w:rFonts w:ascii="Times New Roman" w:hAnsi="Times New Roman"/>
              </w:rPr>
              <w:t xml:space="preserve">asks the employee if they have any views on the selection of the </w:t>
            </w:r>
            <w:r>
              <w:rPr>
                <w:rFonts w:ascii="Times New Roman" w:hAnsi="Times New Roman"/>
              </w:rPr>
              <w:t xml:space="preserve">assessor </w:t>
            </w:r>
            <w:r w:rsidRPr="00225A02">
              <w:rPr>
                <w:rFonts w:ascii="Times New Roman" w:hAnsi="Times New Roman"/>
              </w:rPr>
              <w:t>who will conduct the examination.</w:t>
            </w:r>
          </w:p>
          <w:p w14:paraId="5C7BE7D4" w14:textId="647EFFAA" w:rsidR="00EC0C93" w:rsidRDefault="000B6DA7" w:rsidP="00425B07">
            <w:pPr>
              <w:spacing w:before="120" w:after="120"/>
              <w:rPr>
                <w:rFonts w:ascii="Times New Roman" w:hAnsi="Times New Roman"/>
              </w:rPr>
            </w:pPr>
            <w:r>
              <w:rPr>
                <w:rFonts w:ascii="Times New Roman" w:hAnsi="Times New Roman"/>
              </w:rPr>
              <w:t>The employee may express a va</w:t>
            </w:r>
            <w:r w:rsidR="00EC0C93">
              <w:rPr>
                <w:rFonts w:ascii="Times New Roman" w:hAnsi="Times New Roman"/>
              </w:rPr>
              <w:t>riety of views</w:t>
            </w:r>
            <w:r w:rsidR="0022264C">
              <w:rPr>
                <w:rFonts w:ascii="Times New Roman" w:hAnsi="Times New Roman"/>
              </w:rPr>
              <w:t xml:space="preserve"> about the assessor</w:t>
            </w:r>
            <w:r w:rsidR="00F22A29">
              <w:rPr>
                <w:rFonts w:ascii="Times New Roman" w:hAnsi="Times New Roman"/>
              </w:rPr>
              <w:t xml:space="preserve"> (</w:t>
            </w:r>
            <w:r w:rsidR="00EC0C93">
              <w:rPr>
                <w:rFonts w:ascii="Times New Roman" w:hAnsi="Times New Roman"/>
              </w:rPr>
              <w:t>but is not required to do so</w:t>
            </w:r>
            <w:r w:rsidR="00F22A29">
              <w:rPr>
                <w:rFonts w:ascii="Times New Roman" w:hAnsi="Times New Roman"/>
              </w:rPr>
              <w:t>)</w:t>
            </w:r>
            <w:r w:rsidR="00EC0C93">
              <w:rPr>
                <w:rFonts w:ascii="Times New Roman" w:hAnsi="Times New Roman"/>
              </w:rPr>
              <w:t xml:space="preserve"> including:</w:t>
            </w:r>
          </w:p>
          <w:p w14:paraId="710B5C73" w14:textId="5D981769" w:rsidR="00DD4198" w:rsidRDefault="0022264C" w:rsidP="00425B07">
            <w:pPr>
              <w:pStyle w:val="ListParagraph"/>
              <w:numPr>
                <w:ilvl w:val="0"/>
                <w:numId w:val="22"/>
              </w:numPr>
              <w:spacing w:before="120" w:after="120" w:line="240" w:lineRule="auto"/>
              <w:rPr>
                <w:rFonts w:ascii="Times New Roman" w:hAnsi="Times New Roman"/>
              </w:rPr>
            </w:pPr>
            <w:r>
              <w:rPr>
                <w:rFonts w:ascii="Times New Roman" w:hAnsi="Times New Roman"/>
              </w:rPr>
              <w:t xml:space="preserve">the assessor’s </w:t>
            </w:r>
            <w:proofErr w:type="gramStart"/>
            <w:r w:rsidR="00DD4198">
              <w:rPr>
                <w:rFonts w:ascii="Times New Roman" w:hAnsi="Times New Roman"/>
              </w:rPr>
              <w:t>gender</w:t>
            </w:r>
            <w:r w:rsidR="00936F2A">
              <w:rPr>
                <w:rFonts w:ascii="Times New Roman" w:hAnsi="Times New Roman"/>
              </w:rPr>
              <w:t>;</w:t>
            </w:r>
            <w:proofErr w:type="gramEnd"/>
          </w:p>
          <w:p w14:paraId="3606F1AC" w14:textId="4A21ACC2" w:rsidR="00DD4198" w:rsidRDefault="00DD4198" w:rsidP="00425B07">
            <w:pPr>
              <w:pStyle w:val="ListParagraph"/>
              <w:numPr>
                <w:ilvl w:val="0"/>
                <w:numId w:val="22"/>
              </w:numPr>
              <w:spacing w:before="120" w:after="120" w:line="240" w:lineRule="auto"/>
              <w:rPr>
                <w:rFonts w:ascii="Times New Roman" w:hAnsi="Times New Roman"/>
              </w:rPr>
            </w:pPr>
            <w:r>
              <w:rPr>
                <w:rFonts w:ascii="Times New Roman" w:hAnsi="Times New Roman"/>
              </w:rPr>
              <w:t>the location of the assessor</w:t>
            </w:r>
            <w:r w:rsidR="007E0A07">
              <w:rPr>
                <w:rFonts w:ascii="Times New Roman" w:hAnsi="Times New Roman"/>
              </w:rPr>
              <w:t xml:space="preserve">’s </w:t>
            </w:r>
            <w:proofErr w:type="gramStart"/>
            <w:r w:rsidR="007E0A07">
              <w:rPr>
                <w:rFonts w:ascii="Times New Roman" w:hAnsi="Times New Roman"/>
              </w:rPr>
              <w:t>practice</w:t>
            </w:r>
            <w:r w:rsidR="00936F2A">
              <w:rPr>
                <w:rFonts w:ascii="Times New Roman" w:hAnsi="Times New Roman"/>
              </w:rPr>
              <w:t>;</w:t>
            </w:r>
            <w:proofErr w:type="gramEnd"/>
          </w:p>
          <w:p w14:paraId="78253762" w14:textId="49459CBE" w:rsidR="00E61011" w:rsidRDefault="00DD4198" w:rsidP="00425B07">
            <w:pPr>
              <w:pStyle w:val="ListParagraph"/>
              <w:numPr>
                <w:ilvl w:val="0"/>
                <w:numId w:val="22"/>
              </w:numPr>
              <w:spacing w:before="120" w:after="120" w:line="240" w:lineRule="auto"/>
              <w:rPr>
                <w:rFonts w:ascii="Times New Roman" w:hAnsi="Times New Roman"/>
              </w:rPr>
            </w:pPr>
            <w:r>
              <w:rPr>
                <w:rFonts w:ascii="Times New Roman" w:hAnsi="Times New Roman"/>
              </w:rPr>
              <w:t xml:space="preserve">a preference for the same </w:t>
            </w:r>
            <w:r w:rsidR="00980909">
              <w:rPr>
                <w:rFonts w:ascii="Times New Roman" w:hAnsi="Times New Roman"/>
              </w:rPr>
              <w:t xml:space="preserve">or a different </w:t>
            </w:r>
            <w:r>
              <w:rPr>
                <w:rFonts w:ascii="Times New Roman" w:hAnsi="Times New Roman"/>
              </w:rPr>
              <w:t xml:space="preserve">assessor </w:t>
            </w:r>
            <w:r w:rsidR="00936F2A">
              <w:rPr>
                <w:rFonts w:ascii="Times New Roman" w:hAnsi="Times New Roman"/>
              </w:rPr>
              <w:t xml:space="preserve">as a prior </w:t>
            </w:r>
            <w:proofErr w:type="gramStart"/>
            <w:r w:rsidR="00936F2A">
              <w:rPr>
                <w:rFonts w:ascii="Times New Roman" w:hAnsi="Times New Roman"/>
              </w:rPr>
              <w:t>examination;</w:t>
            </w:r>
            <w:proofErr w:type="gramEnd"/>
          </w:p>
          <w:p w14:paraId="2C5E95A3" w14:textId="77777777" w:rsidR="00E61011" w:rsidRDefault="00E61011" w:rsidP="00425B07">
            <w:pPr>
              <w:pStyle w:val="ListParagraph"/>
              <w:numPr>
                <w:ilvl w:val="0"/>
                <w:numId w:val="22"/>
              </w:numPr>
              <w:spacing w:before="120" w:after="120" w:line="240" w:lineRule="auto"/>
              <w:rPr>
                <w:rFonts w:ascii="Times New Roman" w:hAnsi="Times New Roman"/>
              </w:rPr>
            </w:pPr>
            <w:r>
              <w:rPr>
                <w:rFonts w:ascii="Times New Roman" w:hAnsi="Times New Roman"/>
              </w:rPr>
              <w:t xml:space="preserve">a preference for a telehealth </w:t>
            </w:r>
            <w:proofErr w:type="gramStart"/>
            <w:r>
              <w:rPr>
                <w:rFonts w:ascii="Times New Roman" w:hAnsi="Times New Roman"/>
              </w:rPr>
              <w:t>consultation;</w:t>
            </w:r>
            <w:proofErr w:type="gramEnd"/>
          </w:p>
          <w:p w14:paraId="0C2001D3" w14:textId="4C9768F1" w:rsidR="007A74F0" w:rsidRDefault="00E61011" w:rsidP="00425B07">
            <w:pPr>
              <w:pStyle w:val="ListParagraph"/>
              <w:numPr>
                <w:ilvl w:val="0"/>
                <w:numId w:val="22"/>
              </w:numPr>
              <w:spacing w:before="120" w:after="120" w:line="240" w:lineRule="auto"/>
              <w:rPr>
                <w:rFonts w:ascii="Times New Roman" w:hAnsi="Times New Roman"/>
              </w:rPr>
            </w:pPr>
            <w:r>
              <w:rPr>
                <w:rFonts w:ascii="Times New Roman" w:hAnsi="Times New Roman"/>
              </w:rPr>
              <w:t>any other views that may be relevant to the employee’s attendance or participation in the examination.</w:t>
            </w:r>
          </w:p>
          <w:p w14:paraId="42F2ACF5" w14:textId="77777777" w:rsidR="007A74F0" w:rsidRPr="00225A02" w:rsidRDefault="007A74F0" w:rsidP="00425B07">
            <w:pPr>
              <w:spacing w:before="120" w:after="120"/>
              <w:rPr>
                <w:rFonts w:ascii="Times New Roman" w:hAnsi="Times New Roman"/>
              </w:rPr>
            </w:pPr>
            <w:r w:rsidRPr="00225A02">
              <w:rPr>
                <w:rFonts w:ascii="Times New Roman" w:hAnsi="Times New Roman"/>
              </w:rPr>
              <w:t xml:space="preserve">The delegate </w:t>
            </w:r>
            <w:r>
              <w:rPr>
                <w:rFonts w:ascii="Times New Roman" w:hAnsi="Times New Roman"/>
              </w:rPr>
              <w:t xml:space="preserve">may </w:t>
            </w:r>
            <w:r w:rsidRPr="00225A02">
              <w:rPr>
                <w:rFonts w:ascii="Times New Roman" w:hAnsi="Times New Roman"/>
              </w:rPr>
              <w:t>either:</w:t>
            </w:r>
          </w:p>
          <w:p w14:paraId="72E1FA68" w14:textId="77777777" w:rsidR="007A74F0" w:rsidRPr="002C7C44" w:rsidRDefault="007A74F0" w:rsidP="00425B07">
            <w:pPr>
              <w:pStyle w:val="ListParagraph"/>
              <w:numPr>
                <w:ilvl w:val="0"/>
                <w:numId w:val="22"/>
              </w:numPr>
              <w:spacing w:before="120" w:after="120" w:line="240" w:lineRule="auto"/>
              <w:rPr>
                <w:rFonts w:ascii="Times New Roman" w:hAnsi="Times New Roman"/>
              </w:rPr>
            </w:pPr>
            <w:r w:rsidRPr="002C7C44">
              <w:rPr>
                <w:rFonts w:ascii="Times New Roman" w:hAnsi="Times New Roman"/>
              </w:rPr>
              <w:t>document the employee’s views or</w:t>
            </w:r>
            <w:r>
              <w:rPr>
                <w:rFonts w:ascii="Times New Roman" w:hAnsi="Times New Roman"/>
              </w:rPr>
              <w:t xml:space="preserve"> that the employee did not express any views </w:t>
            </w:r>
            <w:r w:rsidRPr="003B41B1">
              <w:rPr>
                <w:rFonts w:ascii="Times New Roman" w:hAnsi="Times New Roman"/>
              </w:rPr>
              <w:t>about the selection of the assessor who is to conduct the examination</w:t>
            </w:r>
            <w:r>
              <w:rPr>
                <w:rFonts w:ascii="Times New Roman" w:hAnsi="Times New Roman"/>
              </w:rPr>
              <w:t xml:space="preserve"> (this should be confirmed in writing such as via an email); or</w:t>
            </w:r>
          </w:p>
          <w:p w14:paraId="62506BF4" w14:textId="50A325DF" w:rsidR="007A74F0" w:rsidRPr="002C7C44" w:rsidRDefault="007A74F0" w:rsidP="00425B07">
            <w:pPr>
              <w:pStyle w:val="ListParagraph"/>
              <w:numPr>
                <w:ilvl w:val="0"/>
                <w:numId w:val="22"/>
              </w:numPr>
              <w:spacing w:before="120" w:after="120" w:line="240" w:lineRule="auto"/>
              <w:rPr>
                <w:rFonts w:ascii="Times New Roman" w:hAnsi="Times New Roman"/>
              </w:rPr>
            </w:pPr>
            <w:r w:rsidRPr="002C7C44">
              <w:rPr>
                <w:rFonts w:ascii="Times New Roman" w:hAnsi="Times New Roman"/>
              </w:rPr>
              <w:t xml:space="preserve">ask the employee to respond with their views in writing </w:t>
            </w:r>
            <w:r>
              <w:rPr>
                <w:rFonts w:ascii="Times New Roman" w:hAnsi="Times New Roman"/>
              </w:rPr>
              <w:t xml:space="preserve">by </w:t>
            </w:r>
            <w:r w:rsidRPr="002C7C44">
              <w:rPr>
                <w:rFonts w:ascii="Times New Roman" w:hAnsi="Times New Roman"/>
              </w:rPr>
              <w:t xml:space="preserve">a specified </w:t>
            </w:r>
            <w:r>
              <w:rPr>
                <w:rFonts w:ascii="Times New Roman" w:hAnsi="Times New Roman"/>
              </w:rPr>
              <w:t>date being not less than 3</w:t>
            </w:r>
            <w:r w:rsidR="00935222">
              <w:rPr>
                <w:rFonts w:ascii="Times New Roman" w:hAnsi="Times New Roman"/>
              </w:rPr>
              <w:t> business</w:t>
            </w:r>
            <w:r>
              <w:rPr>
                <w:rFonts w:ascii="Times New Roman" w:hAnsi="Times New Roman"/>
              </w:rPr>
              <w:t xml:space="preserve"> days after the date of the request (this should be confirmed in writing such as via an email).</w:t>
            </w:r>
          </w:p>
          <w:p w14:paraId="424A595D" w14:textId="77777777" w:rsidR="007A74F0" w:rsidRPr="00225A02" w:rsidRDefault="007A74F0" w:rsidP="00425B07">
            <w:pPr>
              <w:spacing w:before="120" w:after="120"/>
              <w:rPr>
                <w:rFonts w:ascii="Times New Roman" w:hAnsi="Times New Roman"/>
              </w:rPr>
            </w:pPr>
            <w:r>
              <w:rPr>
                <w:rFonts w:ascii="Times New Roman" w:hAnsi="Times New Roman"/>
              </w:rPr>
              <w:t xml:space="preserve">The delegate must </w:t>
            </w:r>
            <w:proofErr w:type="gramStart"/>
            <w:r>
              <w:rPr>
                <w:rFonts w:ascii="Times New Roman" w:hAnsi="Times New Roman"/>
              </w:rPr>
              <w:t>take into account</w:t>
            </w:r>
            <w:proofErr w:type="gramEnd"/>
            <w:r>
              <w:rPr>
                <w:rFonts w:ascii="Times New Roman" w:hAnsi="Times New Roman"/>
              </w:rPr>
              <w:t xml:space="preserve"> the employee’s </w:t>
            </w:r>
            <w:r w:rsidRPr="00225A02">
              <w:rPr>
                <w:rFonts w:ascii="Times New Roman" w:hAnsi="Times New Roman"/>
              </w:rPr>
              <w:t>views</w:t>
            </w:r>
            <w:r>
              <w:rPr>
                <w:rFonts w:ascii="Times New Roman" w:hAnsi="Times New Roman"/>
              </w:rPr>
              <w:t xml:space="preserve">, if any are provided before the specified date, </w:t>
            </w:r>
            <w:r w:rsidRPr="00225A02">
              <w:rPr>
                <w:rFonts w:ascii="Times New Roman" w:hAnsi="Times New Roman"/>
              </w:rPr>
              <w:t xml:space="preserve">when making </w:t>
            </w:r>
            <w:r>
              <w:rPr>
                <w:rFonts w:ascii="Times New Roman" w:hAnsi="Times New Roman"/>
              </w:rPr>
              <w:t>a</w:t>
            </w:r>
            <w:r w:rsidRPr="00225A02">
              <w:rPr>
                <w:rFonts w:ascii="Times New Roman" w:hAnsi="Times New Roman"/>
              </w:rPr>
              <w:t xml:space="preserve"> decision on which rehabilitation assessor to </w:t>
            </w:r>
            <w:r>
              <w:rPr>
                <w:rFonts w:ascii="Times New Roman" w:hAnsi="Times New Roman"/>
              </w:rPr>
              <w:t xml:space="preserve">nominate </w:t>
            </w:r>
            <w:r w:rsidRPr="00225A02">
              <w:rPr>
                <w:rFonts w:ascii="Times New Roman" w:hAnsi="Times New Roman"/>
              </w:rPr>
              <w:t>from the panel</w:t>
            </w:r>
            <w:r>
              <w:rPr>
                <w:rFonts w:ascii="Times New Roman" w:hAnsi="Times New Roman"/>
              </w:rPr>
              <w:t xml:space="preserve">. The delegate should </w:t>
            </w:r>
            <w:r w:rsidRPr="00225A02">
              <w:rPr>
                <w:rFonts w:ascii="Times New Roman" w:hAnsi="Times New Roman"/>
              </w:rPr>
              <w:t xml:space="preserve">document their reasons for that decision. </w:t>
            </w:r>
          </w:p>
          <w:p w14:paraId="6B591ACA" w14:textId="77777777" w:rsidR="00DE290B" w:rsidRDefault="00DE290B" w:rsidP="00425B07">
            <w:pPr>
              <w:spacing w:before="120" w:after="120"/>
              <w:rPr>
                <w:rFonts w:ascii="Times New Roman" w:hAnsi="Times New Roman"/>
              </w:rPr>
            </w:pPr>
            <w:r>
              <w:rPr>
                <w:rFonts w:ascii="Times New Roman" w:hAnsi="Times New Roman"/>
              </w:rPr>
              <w:t>Note: In this scenario, the term ‘panel’ has its ordinary meaning.</w:t>
            </w:r>
          </w:p>
          <w:p w14:paraId="395329F0" w14:textId="6CEAE20A" w:rsidR="007A74F0" w:rsidRPr="00225A02" w:rsidRDefault="007A74F0" w:rsidP="00425B07">
            <w:pPr>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four</w:t>
            </w:r>
          </w:p>
          <w:p w14:paraId="467CBE45" w14:textId="1DF0B015" w:rsidR="007A74F0" w:rsidRPr="00225A02" w:rsidRDefault="007A74F0" w:rsidP="00425B07">
            <w:pPr>
              <w:spacing w:before="120" w:after="120"/>
              <w:rPr>
                <w:rFonts w:ascii="Times New Roman" w:hAnsi="Times New Roman"/>
              </w:rPr>
            </w:pPr>
            <w:r w:rsidRPr="00225A02">
              <w:rPr>
                <w:rFonts w:ascii="Times New Roman" w:hAnsi="Times New Roman"/>
              </w:rPr>
              <w:t xml:space="preserve">The delegate </w:t>
            </w:r>
            <w:r w:rsidR="004E3ECE">
              <w:rPr>
                <w:rFonts w:ascii="Times New Roman" w:hAnsi="Times New Roman"/>
              </w:rPr>
              <w:t>identifies</w:t>
            </w:r>
            <w:r w:rsidR="004E3ECE" w:rsidRPr="00225A02">
              <w:rPr>
                <w:rFonts w:ascii="Times New Roman" w:hAnsi="Times New Roman"/>
              </w:rPr>
              <w:t xml:space="preserve"> </w:t>
            </w:r>
            <w:r w:rsidRPr="00225A02">
              <w:rPr>
                <w:rFonts w:ascii="Times New Roman" w:hAnsi="Times New Roman"/>
              </w:rPr>
              <w:t xml:space="preserve">an ‘other qualified person’ or an independent medical practitioner </w:t>
            </w:r>
            <w:r w:rsidR="004C6923">
              <w:rPr>
                <w:rFonts w:ascii="Times New Roman" w:hAnsi="Times New Roman"/>
              </w:rPr>
              <w:t>who</w:t>
            </w:r>
            <w:r w:rsidR="004C6923" w:rsidRPr="00225A02">
              <w:rPr>
                <w:rFonts w:ascii="Times New Roman" w:hAnsi="Times New Roman"/>
              </w:rPr>
              <w:t xml:space="preserve"> </w:t>
            </w:r>
            <w:r w:rsidRPr="00225A02">
              <w:rPr>
                <w:rFonts w:ascii="Times New Roman" w:hAnsi="Times New Roman"/>
              </w:rPr>
              <w:t xml:space="preserve">has qualifications relevant to the employee’s injury </w:t>
            </w:r>
            <w:r w:rsidR="004C6923">
              <w:rPr>
                <w:rFonts w:ascii="Times New Roman" w:hAnsi="Times New Roman"/>
              </w:rPr>
              <w:t xml:space="preserve">and who </w:t>
            </w:r>
            <w:r w:rsidRPr="00225A02">
              <w:rPr>
                <w:rFonts w:ascii="Times New Roman" w:hAnsi="Times New Roman"/>
              </w:rPr>
              <w:t xml:space="preserve">is available </w:t>
            </w:r>
            <w:r w:rsidR="004C6923">
              <w:rPr>
                <w:rFonts w:ascii="Times New Roman" w:hAnsi="Times New Roman"/>
              </w:rPr>
              <w:t xml:space="preserve">to provide </w:t>
            </w:r>
            <w:r w:rsidRPr="00225A02">
              <w:rPr>
                <w:rFonts w:ascii="Times New Roman" w:hAnsi="Times New Roman"/>
              </w:rPr>
              <w:t xml:space="preserve">their services at a reasonable cost. The delegate </w:t>
            </w:r>
            <w:r>
              <w:rPr>
                <w:rFonts w:ascii="Times New Roman" w:hAnsi="Times New Roman"/>
              </w:rPr>
              <w:t xml:space="preserve">confers with </w:t>
            </w:r>
            <w:r w:rsidRPr="00225A02">
              <w:rPr>
                <w:rFonts w:ascii="Times New Roman" w:hAnsi="Times New Roman"/>
              </w:rPr>
              <w:t xml:space="preserve">the employee to discuss the examination, setting out the reasons why the </w:t>
            </w:r>
            <w:proofErr w:type="gramStart"/>
            <w:r w:rsidR="00EB2B09">
              <w:rPr>
                <w:rFonts w:ascii="Times New Roman" w:hAnsi="Times New Roman"/>
              </w:rPr>
              <w:t xml:space="preserve">particular </w:t>
            </w:r>
            <w:r w:rsidRPr="00225A02">
              <w:rPr>
                <w:rFonts w:ascii="Times New Roman" w:hAnsi="Times New Roman"/>
              </w:rPr>
              <w:t>assessor</w:t>
            </w:r>
            <w:proofErr w:type="gramEnd"/>
            <w:r w:rsidRPr="00225A02">
              <w:rPr>
                <w:rFonts w:ascii="Times New Roman" w:hAnsi="Times New Roman"/>
              </w:rPr>
              <w:t xml:space="preserve"> has been </w:t>
            </w:r>
            <w:r w:rsidR="004E3ECE">
              <w:rPr>
                <w:rFonts w:ascii="Times New Roman" w:hAnsi="Times New Roman"/>
              </w:rPr>
              <w:t xml:space="preserve">proposed </w:t>
            </w:r>
            <w:r w:rsidRPr="00225A02">
              <w:rPr>
                <w:rFonts w:ascii="Times New Roman" w:hAnsi="Times New Roman"/>
              </w:rPr>
              <w:t xml:space="preserve">and asks the employee for their views on the selection of the </w:t>
            </w:r>
            <w:r>
              <w:rPr>
                <w:rFonts w:ascii="Times New Roman" w:hAnsi="Times New Roman"/>
              </w:rPr>
              <w:t>assessor</w:t>
            </w:r>
            <w:r w:rsidRPr="00225A02">
              <w:rPr>
                <w:rFonts w:ascii="Times New Roman" w:hAnsi="Times New Roman"/>
              </w:rPr>
              <w:t xml:space="preserve">, to be provided within </w:t>
            </w:r>
            <w:r>
              <w:rPr>
                <w:rFonts w:ascii="Times New Roman" w:hAnsi="Times New Roman"/>
              </w:rPr>
              <w:t>3 </w:t>
            </w:r>
            <w:r w:rsidR="00935222">
              <w:rPr>
                <w:rFonts w:ascii="Times New Roman" w:hAnsi="Times New Roman"/>
              </w:rPr>
              <w:t>business</w:t>
            </w:r>
            <w:r>
              <w:rPr>
                <w:rFonts w:ascii="Times New Roman" w:hAnsi="Times New Roman"/>
              </w:rPr>
              <w:t xml:space="preserve"> days</w:t>
            </w:r>
            <w:r w:rsidRPr="00225A02">
              <w:rPr>
                <w:rFonts w:ascii="Times New Roman" w:hAnsi="Times New Roman"/>
              </w:rPr>
              <w:t xml:space="preserve">. </w:t>
            </w:r>
          </w:p>
          <w:p w14:paraId="3A9C2DFD" w14:textId="528D6D75" w:rsidR="007A74F0" w:rsidRPr="00225A02" w:rsidRDefault="007A74F0" w:rsidP="00425B07">
            <w:pPr>
              <w:spacing w:before="120" w:after="120"/>
              <w:rPr>
                <w:rFonts w:ascii="Times New Roman" w:hAnsi="Times New Roman"/>
              </w:rPr>
            </w:pPr>
            <w:r w:rsidRPr="00225A02">
              <w:rPr>
                <w:rFonts w:ascii="Times New Roman" w:hAnsi="Times New Roman"/>
              </w:rPr>
              <w:t xml:space="preserve">The </w:t>
            </w:r>
            <w:r>
              <w:rPr>
                <w:rFonts w:ascii="Times New Roman" w:hAnsi="Times New Roman"/>
              </w:rPr>
              <w:t>employee provides their views</w:t>
            </w:r>
            <w:r w:rsidR="00EB2B09">
              <w:rPr>
                <w:rFonts w:ascii="Times New Roman" w:hAnsi="Times New Roman"/>
              </w:rPr>
              <w:t xml:space="preserve"> via email </w:t>
            </w:r>
            <w:r w:rsidR="00E87DBF">
              <w:rPr>
                <w:rFonts w:ascii="Times New Roman" w:hAnsi="Times New Roman"/>
              </w:rPr>
              <w:t xml:space="preserve">1 </w:t>
            </w:r>
            <w:r w:rsidR="00935222">
              <w:rPr>
                <w:rFonts w:ascii="Times New Roman" w:hAnsi="Times New Roman"/>
              </w:rPr>
              <w:t>business</w:t>
            </w:r>
            <w:r w:rsidR="00EB2B09">
              <w:rPr>
                <w:rFonts w:ascii="Times New Roman" w:hAnsi="Times New Roman"/>
              </w:rPr>
              <w:t xml:space="preserve"> day</w:t>
            </w:r>
            <w:r w:rsidR="00E87DBF">
              <w:rPr>
                <w:rFonts w:ascii="Times New Roman" w:hAnsi="Times New Roman"/>
              </w:rPr>
              <w:t xml:space="preserve"> after the request</w:t>
            </w:r>
            <w:r>
              <w:rPr>
                <w:rFonts w:ascii="Times New Roman" w:hAnsi="Times New Roman"/>
              </w:rPr>
              <w:t xml:space="preserve">, which the </w:t>
            </w:r>
            <w:r w:rsidRPr="00225A02">
              <w:rPr>
                <w:rFonts w:ascii="Times New Roman" w:hAnsi="Times New Roman"/>
              </w:rPr>
              <w:t xml:space="preserve">delegate considers in deciding which assessor to </w:t>
            </w:r>
            <w:r>
              <w:rPr>
                <w:rFonts w:ascii="Times New Roman" w:hAnsi="Times New Roman"/>
              </w:rPr>
              <w:t xml:space="preserve">nominate </w:t>
            </w:r>
            <w:r w:rsidRPr="00225A02">
              <w:rPr>
                <w:rFonts w:ascii="Times New Roman" w:hAnsi="Times New Roman"/>
              </w:rPr>
              <w:t xml:space="preserve">and </w:t>
            </w:r>
            <w:r w:rsidR="00EB2B09">
              <w:rPr>
                <w:rFonts w:ascii="Times New Roman" w:hAnsi="Times New Roman"/>
              </w:rPr>
              <w:t>records</w:t>
            </w:r>
            <w:r w:rsidR="00EB2B09" w:rsidRPr="00225A02">
              <w:rPr>
                <w:rFonts w:ascii="Times New Roman" w:hAnsi="Times New Roman"/>
              </w:rPr>
              <w:t xml:space="preserve"> </w:t>
            </w:r>
            <w:r w:rsidRPr="00225A02">
              <w:rPr>
                <w:rFonts w:ascii="Times New Roman" w:hAnsi="Times New Roman"/>
              </w:rPr>
              <w:t>the</w:t>
            </w:r>
            <w:r>
              <w:rPr>
                <w:rFonts w:ascii="Times New Roman" w:hAnsi="Times New Roman"/>
              </w:rPr>
              <w:t xml:space="preserve"> </w:t>
            </w:r>
            <w:r w:rsidRPr="00225A02">
              <w:rPr>
                <w:rFonts w:ascii="Times New Roman" w:hAnsi="Times New Roman"/>
              </w:rPr>
              <w:t>reasons for that decision.</w:t>
            </w:r>
            <w:r w:rsidR="00E87DBF">
              <w:rPr>
                <w:rFonts w:ascii="Times New Roman" w:hAnsi="Times New Roman"/>
              </w:rPr>
              <w:t xml:space="preserve"> Where the employee provides their views before the specified date, the </w:t>
            </w:r>
            <w:r w:rsidR="005916BF">
              <w:rPr>
                <w:rFonts w:ascii="Times New Roman" w:hAnsi="Times New Roman"/>
              </w:rPr>
              <w:t>rehabilitation</w:t>
            </w:r>
            <w:r w:rsidR="00E87DBF">
              <w:rPr>
                <w:rFonts w:ascii="Times New Roman" w:hAnsi="Times New Roman"/>
              </w:rPr>
              <w:t xml:space="preserve"> authority may proceed to require the employee to undergo the rehabilitation examination without waiting until after the specified date.</w:t>
            </w:r>
          </w:p>
          <w:p w14:paraId="149D2359" w14:textId="1AA263D2" w:rsidR="007A74F0" w:rsidRPr="00225A02" w:rsidRDefault="007A74F0" w:rsidP="00425B07">
            <w:pPr>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five</w:t>
            </w:r>
          </w:p>
          <w:p w14:paraId="6B61B80A" w14:textId="16ACF93F" w:rsidR="007A74F0" w:rsidRPr="00225A02" w:rsidRDefault="007A74F0" w:rsidP="00425B07">
            <w:pPr>
              <w:spacing w:before="120" w:after="120"/>
              <w:rPr>
                <w:rFonts w:ascii="Times New Roman" w:hAnsi="Times New Roman"/>
              </w:rPr>
            </w:pPr>
            <w:r w:rsidRPr="00225A02">
              <w:rPr>
                <w:rFonts w:ascii="Times New Roman" w:hAnsi="Times New Roman"/>
              </w:rPr>
              <w:t xml:space="preserve">The delegate </w:t>
            </w:r>
            <w:r>
              <w:rPr>
                <w:rFonts w:ascii="Times New Roman" w:hAnsi="Times New Roman"/>
              </w:rPr>
              <w:t xml:space="preserve">confers with </w:t>
            </w:r>
            <w:r w:rsidRPr="00225A02">
              <w:rPr>
                <w:rFonts w:ascii="Times New Roman" w:hAnsi="Times New Roman"/>
              </w:rPr>
              <w:t xml:space="preserve">the employee with a choice of several assessors </w:t>
            </w:r>
            <w:r w:rsidR="00EB2B09">
              <w:rPr>
                <w:rFonts w:ascii="Times New Roman" w:hAnsi="Times New Roman"/>
              </w:rPr>
              <w:t>who</w:t>
            </w:r>
            <w:r w:rsidR="00EB2B09" w:rsidRPr="00225A02">
              <w:rPr>
                <w:rFonts w:ascii="Times New Roman" w:hAnsi="Times New Roman"/>
              </w:rPr>
              <w:t xml:space="preserve"> </w:t>
            </w:r>
            <w:r w:rsidRPr="00225A02">
              <w:rPr>
                <w:rFonts w:ascii="Times New Roman" w:hAnsi="Times New Roman"/>
              </w:rPr>
              <w:t>have qualifications relevant to the employee’s injury</w:t>
            </w:r>
            <w:r>
              <w:rPr>
                <w:rFonts w:ascii="Times New Roman" w:hAnsi="Times New Roman"/>
              </w:rPr>
              <w:t xml:space="preserve">, who </w:t>
            </w:r>
            <w:r w:rsidRPr="00225A02">
              <w:rPr>
                <w:rFonts w:ascii="Times New Roman" w:hAnsi="Times New Roman"/>
              </w:rPr>
              <w:t xml:space="preserve">are available </w:t>
            </w:r>
            <w:r w:rsidR="00EB2B09">
              <w:rPr>
                <w:rFonts w:ascii="Times New Roman" w:hAnsi="Times New Roman"/>
              </w:rPr>
              <w:t xml:space="preserve">to </w:t>
            </w:r>
            <w:r w:rsidRPr="00225A02">
              <w:rPr>
                <w:rFonts w:ascii="Times New Roman" w:hAnsi="Times New Roman"/>
              </w:rPr>
              <w:t xml:space="preserve">provide their services at a reasonable cost. The </w:t>
            </w:r>
            <w:r w:rsidR="00EB2B09">
              <w:rPr>
                <w:rFonts w:ascii="Times New Roman" w:hAnsi="Times New Roman"/>
              </w:rPr>
              <w:t xml:space="preserve">delegate explains the </w:t>
            </w:r>
            <w:r w:rsidRPr="00225A02">
              <w:rPr>
                <w:rFonts w:ascii="Times New Roman" w:hAnsi="Times New Roman"/>
              </w:rPr>
              <w:t xml:space="preserve">reasons for the </w:t>
            </w:r>
            <w:r>
              <w:rPr>
                <w:rFonts w:ascii="Times New Roman" w:hAnsi="Times New Roman"/>
              </w:rPr>
              <w:t xml:space="preserve">proposed </w:t>
            </w:r>
            <w:r w:rsidRPr="00225A02">
              <w:rPr>
                <w:rFonts w:ascii="Times New Roman" w:hAnsi="Times New Roman"/>
              </w:rPr>
              <w:t xml:space="preserve">selection and asks for </w:t>
            </w:r>
            <w:r w:rsidR="00EB2B09">
              <w:rPr>
                <w:rFonts w:ascii="Times New Roman" w:hAnsi="Times New Roman"/>
              </w:rPr>
              <w:t>the employee’s</w:t>
            </w:r>
            <w:r w:rsidR="00EB2B09" w:rsidRPr="00225A02">
              <w:rPr>
                <w:rFonts w:ascii="Times New Roman" w:hAnsi="Times New Roman"/>
              </w:rPr>
              <w:t xml:space="preserve"> </w:t>
            </w:r>
            <w:r w:rsidRPr="00225A02">
              <w:rPr>
                <w:rFonts w:ascii="Times New Roman" w:hAnsi="Times New Roman"/>
              </w:rPr>
              <w:t>views on the selection of the assessors</w:t>
            </w:r>
            <w:r w:rsidR="00EB2B09">
              <w:rPr>
                <w:rFonts w:ascii="Times New Roman" w:hAnsi="Times New Roman"/>
              </w:rPr>
              <w:t xml:space="preserve">. The employee requests 5 </w:t>
            </w:r>
            <w:r w:rsidR="00935222">
              <w:rPr>
                <w:rFonts w:ascii="Times New Roman" w:hAnsi="Times New Roman"/>
              </w:rPr>
              <w:t>business</w:t>
            </w:r>
            <w:r w:rsidR="00EB2B09">
              <w:rPr>
                <w:rFonts w:ascii="Times New Roman" w:hAnsi="Times New Roman"/>
              </w:rPr>
              <w:t xml:space="preserve"> days to provide their views to allow them to consult with the</w:t>
            </w:r>
            <w:r w:rsidR="00A34740">
              <w:rPr>
                <w:rFonts w:ascii="Times New Roman" w:hAnsi="Times New Roman"/>
              </w:rPr>
              <w:t>ir</w:t>
            </w:r>
            <w:r w:rsidR="00EB2B09">
              <w:rPr>
                <w:rFonts w:ascii="Times New Roman" w:hAnsi="Times New Roman"/>
              </w:rPr>
              <w:t xml:space="preserve"> treating practitioner</w:t>
            </w:r>
            <w:r w:rsidRPr="00225A02">
              <w:rPr>
                <w:rFonts w:ascii="Times New Roman" w:hAnsi="Times New Roman"/>
              </w:rPr>
              <w:t xml:space="preserve">, </w:t>
            </w:r>
            <w:r w:rsidR="00EB2B09">
              <w:rPr>
                <w:rFonts w:ascii="Times New Roman" w:hAnsi="Times New Roman"/>
              </w:rPr>
              <w:t>which the delegate grants</w:t>
            </w:r>
            <w:r w:rsidRPr="00225A02">
              <w:rPr>
                <w:rFonts w:ascii="Times New Roman" w:hAnsi="Times New Roman"/>
              </w:rPr>
              <w:t xml:space="preserve">.  </w:t>
            </w:r>
          </w:p>
          <w:p w14:paraId="1EDE4601" w14:textId="04E2B444" w:rsidR="007A74F0" w:rsidRPr="00ED45A3" w:rsidRDefault="007A74F0" w:rsidP="00425B07">
            <w:pPr>
              <w:spacing w:before="120" w:after="120"/>
              <w:rPr>
                <w:rFonts w:ascii="Times New Roman" w:hAnsi="Times New Roman"/>
              </w:rPr>
            </w:pPr>
            <w:r w:rsidRPr="00225A02">
              <w:rPr>
                <w:rFonts w:ascii="Times New Roman" w:hAnsi="Times New Roman"/>
              </w:rPr>
              <w:lastRenderedPageBreak/>
              <w:t xml:space="preserve">The </w:t>
            </w:r>
            <w:r>
              <w:rPr>
                <w:rFonts w:ascii="Times New Roman" w:hAnsi="Times New Roman"/>
              </w:rPr>
              <w:t>employee provides their views</w:t>
            </w:r>
            <w:r w:rsidR="00EB2B09">
              <w:rPr>
                <w:rFonts w:ascii="Times New Roman" w:hAnsi="Times New Roman"/>
              </w:rPr>
              <w:t xml:space="preserve"> during a subsequent telephone call with the delegate </w:t>
            </w:r>
            <w:r w:rsidR="00E87DBF">
              <w:rPr>
                <w:rFonts w:ascii="Times New Roman" w:hAnsi="Times New Roman"/>
              </w:rPr>
              <w:t xml:space="preserve">6 </w:t>
            </w:r>
            <w:r w:rsidR="00935222">
              <w:rPr>
                <w:rFonts w:ascii="Times New Roman" w:hAnsi="Times New Roman"/>
              </w:rPr>
              <w:t>business</w:t>
            </w:r>
            <w:r w:rsidR="00EB2B09">
              <w:rPr>
                <w:rFonts w:ascii="Times New Roman" w:hAnsi="Times New Roman"/>
              </w:rPr>
              <w:t xml:space="preserve"> days</w:t>
            </w:r>
            <w:r w:rsidR="00E87DBF">
              <w:rPr>
                <w:rFonts w:ascii="Times New Roman" w:hAnsi="Times New Roman"/>
              </w:rPr>
              <w:t xml:space="preserve"> after the request</w:t>
            </w:r>
            <w:r>
              <w:rPr>
                <w:rFonts w:ascii="Times New Roman" w:hAnsi="Times New Roman"/>
              </w:rPr>
              <w:t xml:space="preserve">, which the </w:t>
            </w:r>
            <w:r w:rsidRPr="00225A02">
              <w:rPr>
                <w:rFonts w:ascii="Times New Roman" w:hAnsi="Times New Roman"/>
              </w:rPr>
              <w:t xml:space="preserve">delegate </w:t>
            </w:r>
            <w:r w:rsidR="00E87DBF">
              <w:rPr>
                <w:rFonts w:ascii="Times New Roman" w:hAnsi="Times New Roman"/>
              </w:rPr>
              <w:t xml:space="preserve">may (but does not have to) </w:t>
            </w:r>
            <w:r w:rsidRPr="00225A02">
              <w:rPr>
                <w:rFonts w:ascii="Times New Roman" w:hAnsi="Times New Roman"/>
              </w:rPr>
              <w:t xml:space="preserve">consider in deciding which assessor to </w:t>
            </w:r>
            <w:r>
              <w:rPr>
                <w:rFonts w:ascii="Times New Roman" w:hAnsi="Times New Roman"/>
              </w:rPr>
              <w:t xml:space="preserve">nominate </w:t>
            </w:r>
            <w:r w:rsidRPr="00225A02">
              <w:rPr>
                <w:rFonts w:ascii="Times New Roman" w:hAnsi="Times New Roman"/>
              </w:rPr>
              <w:t xml:space="preserve">and </w:t>
            </w:r>
            <w:r w:rsidR="00E87DBF">
              <w:rPr>
                <w:rFonts w:ascii="Times New Roman" w:hAnsi="Times New Roman"/>
              </w:rPr>
              <w:t xml:space="preserve">must </w:t>
            </w:r>
            <w:r w:rsidR="00EB2B09">
              <w:rPr>
                <w:rFonts w:ascii="Times New Roman" w:hAnsi="Times New Roman"/>
              </w:rPr>
              <w:t>record</w:t>
            </w:r>
            <w:r w:rsidR="00EB2B09" w:rsidRPr="00225A02">
              <w:rPr>
                <w:rFonts w:ascii="Times New Roman" w:hAnsi="Times New Roman"/>
              </w:rPr>
              <w:t xml:space="preserve"> </w:t>
            </w:r>
            <w:r w:rsidRPr="00225A02">
              <w:rPr>
                <w:rFonts w:ascii="Times New Roman" w:hAnsi="Times New Roman"/>
              </w:rPr>
              <w:t>the</w:t>
            </w:r>
            <w:r>
              <w:rPr>
                <w:rFonts w:ascii="Times New Roman" w:hAnsi="Times New Roman"/>
              </w:rPr>
              <w:t xml:space="preserve"> </w:t>
            </w:r>
            <w:r w:rsidRPr="00225A02">
              <w:rPr>
                <w:rFonts w:ascii="Times New Roman" w:hAnsi="Times New Roman"/>
              </w:rPr>
              <w:t>reasons for that decision.</w:t>
            </w:r>
          </w:p>
        </w:tc>
      </w:tr>
    </w:tbl>
    <w:p w14:paraId="6A76EFCA" w14:textId="77777777" w:rsidR="007A74F0" w:rsidRPr="00CA1F77" w:rsidRDefault="007A74F0" w:rsidP="007A74F0">
      <w:pPr>
        <w:pStyle w:val="Heading2"/>
        <w:keepNext/>
        <w:keepLines/>
        <w:spacing w:before="220"/>
        <w:rPr>
          <w:rFonts w:eastAsia="Times New Roman"/>
          <w:lang w:eastAsia="en-AU"/>
        </w:rPr>
      </w:pPr>
      <w:r w:rsidRPr="00CA1F77">
        <w:lastRenderedPageBreak/>
        <w:t xml:space="preserve">Section </w:t>
      </w:r>
      <w:r>
        <w:t>4</w:t>
      </w:r>
      <w:r w:rsidRPr="00CA1F77">
        <w:t xml:space="preserve"> –</w:t>
      </w:r>
      <w:r>
        <w:t xml:space="preserve"> </w:t>
      </w:r>
      <w:r w:rsidRPr="00DC547D">
        <w:t>Qualifications of assessors</w:t>
      </w:r>
    </w:p>
    <w:p w14:paraId="6FD9FC69" w14:textId="631A1FF2" w:rsidR="007A74F0" w:rsidRPr="002861E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A75AD4">
        <w:rPr>
          <w:rFonts w:ascii="Times New Roman" w:eastAsia="Times New Roman" w:hAnsi="Times New Roman"/>
          <w:lang w:eastAsia="en-AU"/>
        </w:rPr>
        <w:t>Section 4 provides that</w:t>
      </w:r>
      <w:r>
        <w:rPr>
          <w:rFonts w:ascii="Times New Roman" w:eastAsia="Times New Roman" w:hAnsi="Times New Roman"/>
          <w:lang w:eastAsia="en-AU"/>
        </w:rPr>
        <w:t>, b</w:t>
      </w:r>
      <w:r w:rsidRPr="002861E0">
        <w:rPr>
          <w:rFonts w:ascii="Times New Roman" w:eastAsia="Times New Roman" w:hAnsi="Times New Roman"/>
          <w:lang w:eastAsia="en-AU"/>
        </w:rPr>
        <w:t xml:space="preserve">efore the rehabilitation authority arranges a rehabilitation assessment or </w:t>
      </w:r>
      <w:r w:rsidR="00EE215F">
        <w:rPr>
          <w:rFonts w:ascii="Times New Roman" w:eastAsia="Times New Roman" w:hAnsi="Times New Roman"/>
          <w:lang w:eastAsia="en-AU"/>
        </w:rPr>
        <w:t xml:space="preserve">requires </w:t>
      </w:r>
      <w:r w:rsidR="00AE13C1">
        <w:rPr>
          <w:rFonts w:ascii="Times New Roman" w:eastAsia="Times New Roman" w:hAnsi="Times New Roman"/>
          <w:lang w:eastAsia="en-AU"/>
        </w:rPr>
        <w:t xml:space="preserve">the employee to undergo </w:t>
      </w:r>
      <w:r w:rsidR="00EE215F">
        <w:rPr>
          <w:rFonts w:ascii="Times New Roman" w:eastAsia="Times New Roman" w:hAnsi="Times New Roman"/>
          <w:lang w:eastAsia="en-AU"/>
        </w:rPr>
        <w:t xml:space="preserve">a </w:t>
      </w:r>
      <w:r w:rsidRPr="002861E0">
        <w:rPr>
          <w:rFonts w:ascii="Times New Roman" w:eastAsia="Times New Roman" w:hAnsi="Times New Roman"/>
          <w:lang w:eastAsia="en-AU"/>
        </w:rPr>
        <w:t>rehabilitation examination by an assessor, whether separately or as a member of a panel, the rehabilitation authority must be reasonably satisfied that the assessor:</w:t>
      </w:r>
    </w:p>
    <w:p w14:paraId="18B534CB" w14:textId="262E90F3" w:rsidR="007A74F0" w:rsidRDefault="007A74F0" w:rsidP="007A74F0">
      <w:pPr>
        <w:pStyle w:val="ListParagraph"/>
        <w:numPr>
          <w:ilvl w:val="0"/>
          <w:numId w:val="24"/>
        </w:numPr>
        <w:spacing w:after="220" w:line="240" w:lineRule="auto"/>
        <w:contextualSpacing w:val="0"/>
        <w:rPr>
          <w:rFonts w:ascii="Times New Roman" w:eastAsia="Times New Roman" w:hAnsi="Times New Roman"/>
          <w:lang w:eastAsia="en-AU"/>
        </w:rPr>
      </w:pPr>
      <w:r w:rsidRPr="002861E0">
        <w:rPr>
          <w:rFonts w:ascii="Times New Roman" w:eastAsia="Times New Roman" w:hAnsi="Times New Roman"/>
          <w:lang w:eastAsia="en-AU"/>
        </w:rPr>
        <w:t xml:space="preserve">in the case of </w:t>
      </w:r>
      <w:proofErr w:type="spellStart"/>
      <w:proofErr w:type="gramStart"/>
      <w:r w:rsidRPr="002861E0">
        <w:rPr>
          <w:rFonts w:ascii="Times New Roman" w:eastAsia="Times New Roman" w:hAnsi="Times New Roman"/>
          <w:lang w:eastAsia="en-AU"/>
        </w:rPr>
        <w:t>an other</w:t>
      </w:r>
      <w:proofErr w:type="spellEnd"/>
      <w:proofErr w:type="gramEnd"/>
      <w:r w:rsidRPr="002861E0">
        <w:rPr>
          <w:rFonts w:ascii="Times New Roman" w:eastAsia="Times New Roman" w:hAnsi="Times New Roman"/>
          <w:lang w:eastAsia="en-AU"/>
        </w:rPr>
        <w:t xml:space="preserve"> qualified person</w:t>
      </w:r>
      <w:r>
        <w:rPr>
          <w:rFonts w:ascii="Times New Roman" w:eastAsia="Times New Roman" w:hAnsi="Times New Roman"/>
          <w:lang w:eastAsia="en-AU"/>
        </w:rPr>
        <w:t>—</w:t>
      </w:r>
      <w:r w:rsidRPr="002861E0">
        <w:rPr>
          <w:rFonts w:ascii="Times New Roman" w:eastAsia="Times New Roman" w:hAnsi="Times New Roman"/>
          <w:lang w:eastAsia="en-AU"/>
        </w:rPr>
        <w:t xml:space="preserve">is a workplace rehabilitation provider </w:t>
      </w:r>
      <w:r w:rsidR="00694517">
        <w:rPr>
          <w:rFonts w:ascii="Times New Roman" w:eastAsia="Times New Roman" w:hAnsi="Times New Roman"/>
          <w:lang w:eastAsia="en-AU"/>
        </w:rPr>
        <w:t xml:space="preserve">(that is, </w:t>
      </w:r>
      <w:r w:rsidR="00694517" w:rsidRPr="00694517">
        <w:rPr>
          <w:rFonts w:ascii="Times New Roman" w:eastAsia="Times New Roman" w:hAnsi="Times New Roman"/>
          <w:lang w:eastAsia="en-AU"/>
        </w:rPr>
        <w:t xml:space="preserve">a person or body approved under section 34F or 34H </w:t>
      </w:r>
      <w:r w:rsidR="00694517">
        <w:rPr>
          <w:rFonts w:ascii="Times New Roman" w:eastAsia="Times New Roman" w:hAnsi="Times New Roman"/>
          <w:lang w:eastAsia="en-AU"/>
        </w:rPr>
        <w:t xml:space="preserve">of the SRC Act </w:t>
      </w:r>
      <w:r w:rsidR="00694517" w:rsidRPr="00694517">
        <w:rPr>
          <w:rFonts w:ascii="Times New Roman" w:eastAsia="Times New Roman" w:hAnsi="Times New Roman"/>
          <w:lang w:eastAsia="en-AU"/>
        </w:rPr>
        <w:t xml:space="preserve">as a rehabilitation program provider </w:t>
      </w:r>
      <w:r w:rsidR="00B957BF">
        <w:rPr>
          <w:rFonts w:ascii="Times New Roman" w:eastAsia="Times New Roman" w:hAnsi="Times New Roman"/>
          <w:lang w:eastAsia="en-AU"/>
        </w:rPr>
        <w:t xml:space="preserve">including </w:t>
      </w:r>
      <w:r w:rsidR="00694517" w:rsidRPr="00694517">
        <w:rPr>
          <w:rFonts w:ascii="Times New Roman" w:eastAsia="Times New Roman" w:hAnsi="Times New Roman"/>
          <w:lang w:eastAsia="en-AU"/>
        </w:rPr>
        <w:t>a person or body so approved whose approval is renewed under section 34L</w:t>
      </w:r>
      <w:r w:rsidR="00694517">
        <w:rPr>
          <w:rFonts w:ascii="Times New Roman" w:eastAsia="Times New Roman" w:hAnsi="Times New Roman"/>
          <w:lang w:eastAsia="en-AU"/>
        </w:rPr>
        <w:t xml:space="preserve"> of </w:t>
      </w:r>
      <w:r w:rsidR="001E5398">
        <w:rPr>
          <w:rFonts w:ascii="Times New Roman" w:eastAsia="Times New Roman" w:hAnsi="Times New Roman"/>
          <w:lang w:eastAsia="en-AU"/>
        </w:rPr>
        <w:t>the SRC Act</w:t>
      </w:r>
      <w:r w:rsidR="00694517">
        <w:rPr>
          <w:rFonts w:ascii="Times New Roman" w:eastAsia="Times New Roman" w:hAnsi="Times New Roman"/>
          <w:lang w:eastAsia="en-AU"/>
        </w:rPr>
        <w:t xml:space="preserve">) </w:t>
      </w:r>
      <w:r w:rsidRPr="002861E0">
        <w:rPr>
          <w:rFonts w:ascii="Times New Roman" w:eastAsia="Times New Roman" w:hAnsi="Times New Roman"/>
          <w:lang w:eastAsia="en-AU"/>
        </w:rPr>
        <w:t>o</w:t>
      </w:r>
      <w:r>
        <w:rPr>
          <w:rFonts w:ascii="Times New Roman" w:eastAsia="Times New Roman" w:hAnsi="Times New Roman"/>
          <w:lang w:eastAsia="en-AU"/>
        </w:rPr>
        <w:t xml:space="preserve">r </w:t>
      </w:r>
      <w:r w:rsidRPr="000857C2">
        <w:rPr>
          <w:rFonts w:ascii="Times New Roman" w:eastAsia="Times New Roman" w:hAnsi="Times New Roman"/>
          <w:lang w:eastAsia="en-AU"/>
        </w:rPr>
        <w:t>has the equivalent qualifications of a workplace rehabilitation provider; or</w:t>
      </w:r>
    </w:p>
    <w:p w14:paraId="7AB711E8" w14:textId="255FEF3A" w:rsidR="007A74F0" w:rsidRPr="0049712B" w:rsidRDefault="007A74F0" w:rsidP="007A74F0">
      <w:pPr>
        <w:pStyle w:val="ListParagraph"/>
        <w:numPr>
          <w:ilvl w:val="0"/>
          <w:numId w:val="24"/>
        </w:numPr>
        <w:spacing w:after="220" w:line="240" w:lineRule="auto"/>
        <w:contextualSpacing w:val="0"/>
        <w:rPr>
          <w:rFonts w:ascii="Times New Roman" w:eastAsia="Times New Roman" w:hAnsi="Times New Roman"/>
          <w:lang w:eastAsia="en-AU"/>
        </w:rPr>
      </w:pPr>
      <w:r w:rsidRPr="0049712B">
        <w:rPr>
          <w:rFonts w:ascii="Times New Roman" w:eastAsia="Times New Roman" w:hAnsi="Times New Roman"/>
          <w:lang w:eastAsia="en-AU"/>
        </w:rPr>
        <w:t xml:space="preserve">in any other case—is a medical practitioner </w:t>
      </w:r>
      <w:r w:rsidR="00694517">
        <w:rPr>
          <w:rFonts w:ascii="Times New Roman" w:eastAsia="Times New Roman" w:hAnsi="Times New Roman"/>
          <w:lang w:eastAsia="en-AU"/>
        </w:rPr>
        <w:t xml:space="preserve">(that is, </w:t>
      </w:r>
      <w:r w:rsidR="00694517" w:rsidRPr="00694517">
        <w:rPr>
          <w:rFonts w:ascii="Times New Roman" w:eastAsia="Times New Roman" w:hAnsi="Times New Roman"/>
          <w:lang w:eastAsia="en-AU"/>
        </w:rPr>
        <w:t>a person who is registered with the Australian Health Practitioner Regulation Agency as a medical practitioner</w:t>
      </w:r>
      <w:r w:rsidR="00694517">
        <w:rPr>
          <w:rFonts w:ascii="Times New Roman" w:eastAsia="Times New Roman" w:hAnsi="Times New Roman"/>
          <w:lang w:eastAsia="en-AU"/>
        </w:rPr>
        <w:t xml:space="preserve">) </w:t>
      </w:r>
      <w:r w:rsidRPr="0049712B">
        <w:rPr>
          <w:rFonts w:ascii="Times New Roman" w:eastAsia="Times New Roman" w:hAnsi="Times New Roman"/>
          <w:lang w:eastAsia="en-AU"/>
        </w:rPr>
        <w:t>who is qualified, by their training or registration, to assess the employee’s injury.</w:t>
      </w:r>
    </w:p>
    <w:p w14:paraId="5C36DA08" w14:textId="5B20E57F" w:rsidR="007A74F0" w:rsidRPr="003C598E" w:rsidRDefault="007A74F0"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Compliance with section 4 is mandatory for </w:t>
      </w:r>
      <w:r w:rsidR="00B72FDC">
        <w:rPr>
          <w:rFonts w:ascii="Times New Roman" w:eastAsia="Times New Roman" w:hAnsi="Times New Roman"/>
          <w:lang w:eastAsia="en-AU"/>
        </w:rPr>
        <w:t xml:space="preserve">all </w:t>
      </w:r>
      <w:r>
        <w:rPr>
          <w:rFonts w:ascii="Times New Roman" w:eastAsia="Times New Roman" w:hAnsi="Times New Roman"/>
          <w:lang w:eastAsia="en-AU"/>
        </w:rPr>
        <w:t xml:space="preserve">rehabilitation authorities. </w:t>
      </w:r>
    </w:p>
    <w:p w14:paraId="10B2FB33" w14:textId="77777777" w:rsidR="007A74F0" w:rsidRPr="00CA1F77" w:rsidRDefault="007A74F0" w:rsidP="00425B07">
      <w:pPr>
        <w:pStyle w:val="Heading2"/>
        <w:keepNext/>
        <w:keepLines/>
        <w:rPr>
          <w:rFonts w:eastAsia="Times New Roman"/>
          <w:lang w:eastAsia="en-AU"/>
        </w:rPr>
      </w:pPr>
      <w:r w:rsidRPr="00CA1F77">
        <w:t xml:space="preserve">Section </w:t>
      </w:r>
      <w:r>
        <w:t>5</w:t>
      </w:r>
      <w:r w:rsidRPr="00CA1F77">
        <w:t xml:space="preserve"> –</w:t>
      </w:r>
      <w:r>
        <w:t xml:space="preserve"> </w:t>
      </w:r>
      <w:r w:rsidRPr="00DC547D">
        <w:t>Notice requirements</w:t>
      </w:r>
    </w:p>
    <w:p w14:paraId="5FEEE1FB" w14:textId="71BB08E7" w:rsidR="00BD506A" w:rsidRDefault="00525772" w:rsidP="001D05AA">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1D05AA">
        <w:rPr>
          <w:rFonts w:ascii="Times New Roman" w:eastAsia="Times New Roman" w:hAnsi="Times New Roman"/>
          <w:lang w:eastAsia="en-AU"/>
        </w:rPr>
        <w:t>Section</w:t>
      </w:r>
      <w:r w:rsidR="00977ED3" w:rsidRPr="001D05AA">
        <w:rPr>
          <w:rFonts w:ascii="Times New Roman" w:eastAsia="Times New Roman" w:hAnsi="Times New Roman"/>
          <w:lang w:eastAsia="en-AU"/>
        </w:rPr>
        <w:t xml:space="preserve"> 5 contains </w:t>
      </w:r>
      <w:r w:rsidR="006228B4" w:rsidRPr="001D05AA">
        <w:rPr>
          <w:rFonts w:ascii="Times New Roman" w:eastAsia="Times New Roman" w:hAnsi="Times New Roman"/>
          <w:lang w:eastAsia="en-AU"/>
        </w:rPr>
        <w:t xml:space="preserve">additional notice requirements in </w:t>
      </w:r>
      <w:r w:rsidR="001D05AA" w:rsidRPr="001D05AA">
        <w:rPr>
          <w:rFonts w:ascii="Times New Roman" w:eastAsia="Times New Roman" w:hAnsi="Times New Roman"/>
          <w:lang w:eastAsia="en-AU"/>
        </w:rPr>
        <w:t xml:space="preserve">relation to </w:t>
      </w:r>
      <w:r w:rsidR="00473BC1">
        <w:rPr>
          <w:rFonts w:ascii="Times New Roman" w:eastAsia="Times New Roman" w:hAnsi="Times New Roman"/>
          <w:lang w:eastAsia="en-AU"/>
        </w:rPr>
        <w:t xml:space="preserve">a </w:t>
      </w:r>
      <w:r w:rsidR="001D05AA" w:rsidRPr="001D05AA">
        <w:rPr>
          <w:rFonts w:ascii="Times New Roman" w:eastAsia="Times New Roman" w:hAnsi="Times New Roman"/>
          <w:lang w:eastAsia="en-AU"/>
        </w:rPr>
        <w:t xml:space="preserve">rehabilitation examination of </w:t>
      </w:r>
      <w:r w:rsidR="00473BC1">
        <w:rPr>
          <w:rFonts w:ascii="Times New Roman" w:eastAsia="Times New Roman" w:hAnsi="Times New Roman"/>
          <w:lang w:eastAsia="en-AU"/>
        </w:rPr>
        <w:t xml:space="preserve">the </w:t>
      </w:r>
      <w:r w:rsidR="001D05AA" w:rsidRPr="001D05AA">
        <w:rPr>
          <w:rFonts w:ascii="Times New Roman" w:eastAsia="Times New Roman" w:hAnsi="Times New Roman"/>
          <w:lang w:eastAsia="en-AU"/>
        </w:rPr>
        <w:t xml:space="preserve">employee. </w:t>
      </w:r>
      <w:r w:rsidR="00BD506A">
        <w:rPr>
          <w:rFonts w:ascii="Times New Roman" w:eastAsia="Times New Roman" w:hAnsi="Times New Roman"/>
          <w:lang w:eastAsia="en-AU"/>
        </w:rPr>
        <w:t>These are additional notice requirements because the usual notice requirements in section 38 or 61 of the SRC Act, whichever applies, do not require the notice to address the employee’s rights and obligations relating to the examination.</w:t>
      </w:r>
    </w:p>
    <w:p w14:paraId="1399A463" w14:textId="339B17DA" w:rsidR="001D05AA" w:rsidRPr="001D05AA" w:rsidRDefault="00601858" w:rsidP="001D05AA">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additional notice requirements in t</w:t>
      </w:r>
      <w:r w:rsidR="001D05AA" w:rsidRPr="001D05AA">
        <w:rPr>
          <w:rFonts w:ascii="Times New Roman" w:eastAsia="Times New Roman" w:hAnsi="Times New Roman"/>
          <w:lang w:eastAsia="en-AU"/>
        </w:rPr>
        <w:t xml:space="preserve">his section </w:t>
      </w:r>
      <w:r>
        <w:rPr>
          <w:rFonts w:ascii="Times New Roman" w:eastAsia="Times New Roman" w:hAnsi="Times New Roman"/>
          <w:lang w:eastAsia="en-AU"/>
        </w:rPr>
        <w:t>do</w:t>
      </w:r>
      <w:r w:rsidR="001D05AA" w:rsidRPr="001D05AA">
        <w:rPr>
          <w:rFonts w:ascii="Times New Roman" w:eastAsia="Times New Roman" w:hAnsi="Times New Roman"/>
          <w:lang w:eastAsia="en-AU"/>
        </w:rPr>
        <w:t xml:space="preserve"> not apply to </w:t>
      </w:r>
      <w:r w:rsidR="009A51AB">
        <w:rPr>
          <w:rFonts w:ascii="Times New Roman" w:eastAsia="Times New Roman" w:hAnsi="Times New Roman"/>
          <w:lang w:eastAsia="en-AU"/>
        </w:rPr>
        <w:t xml:space="preserve">a </w:t>
      </w:r>
      <w:r w:rsidR="001D05AA" w:rsidRPr="001D05AA">
        <w:rPr>
          <w:rFonts w:ascii="Times New Roman" w:eastAsia="Times New Roman" w:hAnsi="Times New Roman"/>
          <w:lang w:eastAsia="en-AU"/>
        </w:rPr>
        <w:t>rehabilitation assessment where the employee is not required to undergo an examination as part of the assessment.</w:t>
      </w:r>
      <w:r w:rsidR="00980909">
        <w:rPr>
          <w:rFonts w:ascii="Times New Roman" w:eastAsia="Times New Roman" w:hAnsi="Times New Roman"/>
          <w:lang w:eastAsia="en-AU"/>
        </w:rPr>
        <w:t xml:space="preserve"> However, the usual notice requirements in section 38 or 61 of the SRC Act, whichever applies, continue to apply </w:t>
      </w:r>
      <w:r w:rsidR="00980909" w:rsidRPr="001D05AA">
        <w:rPr>
          <w:rFonts w:ascii="Times New Roman" w:eastAsia="Times New Roman" w:hAnsi="Times New Roman"/>
          <w:lang w:eastAsia="en-AU"/>
        </w:rPr>
        <w:t xml:space="preserve">to </w:t>
      </w:r>
      <w:r w:rsidR="00980909">
        <w:rPr>
          <w:rFonts w:ascii="Times New Roman" w:eastAsia="Times New Roman" w:hAnsi="Times New Roman"/>
          <w:lang w:eastAsia="en-AU"/>
        </w:rPr>
        <w:t xml:space="preserve">a </w:t>
      </w:r>
      <w:r w:rsidR="00980909" w:rsidRPr="001D05AA">
        <w:rPr>
          <w:rFonts w:ascii="Times New Roman" w:eastAsia="Times New Roman" w:hAnsi="Times New Roman"/>
          <w:lang w:eastAsia="en-AU"/>
        </w:rPr>
        <w:t>rehabilitation assessment where the employee is not required to undergo an examination as part of the assessment</w:t>
      </w:r>
      <w:r w:rsidR="00980909">
        <w:rPr>
          <w:rFonts w:ascii="Times New Roman" w:eastAsia="Times New Roman" w:hAnsi="Times New Roman"/>
          <w:lang w:eastAsia="en-AU"/>
        </w:rPr>
        <w:t>.</w:t>
      </w:r>
    </w:p>
    <w:p w14:paraId="3D5B9757" w14:textId="082A4808" w:rsidR="007A74F0" w:rsidRPr="00C02D48" w:rsidRDefault="00281315"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w:t>
      </w:r>
      <w:r w:rsidR="007A74F0">
        <w:rPr>
          <w:rFonts w:ascii="Times New Roman" w:eastAsia="Times New Roman" w:hAnsi="Times New Roman"/>
          <w:lang w:eastAsia="en-AU"/>
        </w:rPr>
        <w:t> 5</w:t>
      </w:r>
      <w:r>
        <w:rPr>
          <w:rFonts w:ascii="Times New Roman" w:eastAsia="Times New Roman" w:hAnsi="Times New Roman"/>
          <w:lang w:eastAsia="en-AU"/>
        </w:rPr>
        <w:t>(1)</w:t>
      </w:r>
      <w:r w:rsidR="007A74F0">
        <w:rPr>
          <w:rFonts w:ascii="Times New Roman" w:eastAsia="Times New Roman" w:hAnsi="Times New Roman"/>
          <w:lang w:eastAsia="en-AU"/>
        </w:rPr>
        <w:t xml:space="preserve"> provides that, a</w:t>
      </w:r>
      <w:r w:rsidR="007A74F0" w:rsidRPr="00C02D48">
        <w:rPr>
          <w:rFonts w:ascii="Times New Roman" w:eastAsia="Times New Roman" w:hAnsi="Times New Roman"/>
          <w:lang w:eastAsia="en-AU"/>
        </w:rPr>
        <w:t xml:space="preserve">s soon as practicable after a rehabilitation authority </w:t>
      </w:r>
      <w:proofErr w:type="gramStart"/>
      <w:r w:rsidR="007A74F0" w:rsidRPr="00C02D48">
        <w:rPr>
          <w:rFonts w:ascii="Times New Roman" w:eastAsia="Times New Roman" w:hAnsi="Times New Roman"/>
          <w:lang w:eastAsia="en-AU"/>
        </w:rPr>
        <w:t>makes a determination</w:t>
      </w:r>
      <w:proofErr w:type="gramEnd"/>
      <w:r w:rsidR="007A74F0" w:rsidRPr="00C02D48">
        <w:rPr>
          <w:rFonts w:ascii="Times New Roman" w:eastAsia="Times New Roman" w:hAnsi="Times New Roman"/>
          <w:lang w:eastAsia="en-AU"/>
        </w:rPr>
        <w:t xml:space="preserve"> requiring the employee to undergo a rehabilitation examination by an assessor or panel</w:t>
      </w:r>
      <w:r w:rsidR="005523DF">
        <w:rPr>
          <w:rFonts w:ascii="Times New Roman" w:eastAsia="Times New Roman" w:hAnsi="Times New Roman"/>
          <w:lang w:eastAsia="en-AU"/>
        </w:rPr>
        <w:t xml:space="preserve"> (that is, a determination under s</w:t>
      </w:r>
      <w:r w:rsidR="00216250">
        <w:rPr>
          <w:rFonts w:ascii="Times New Roman" w:eastAsia="Times New Roman" w:hAnsi="Times New Roman"/>
          <w:lang w:eastAsia="en-AU"/>
        </w:rPr>
        <w:t>ubsection 36(3) of the SRC Act)</w:t>
      </w:r>
      <w:r w:rsidR="007A74F0" w:rsidRPr="00C02D48">
        <w:rPr>
          <w:rFonts w:ascii="Times New Roman" w:eastAsia="Times New Roman" w:hAnsi="Times New Roman"/>
          <w:lang w:eastAsia="en-AU"/>
        </w:rPr>
        <w:t>, the rehabilitation authority must give the employee a notice of the employee</w:t>
      </w:r>
      <w:r w:rsidR="007A74F0">
        <w:rPr>
          <w:rFonts w:ascii="Times New Roman" w:eastAsia="Times New Roman" w:hAnsi="Times New Roman"/>
          <w:lang w:eastAsia="en-AU"/>
        </w:rPr>
        <w:t>’</w:t>
      </w:r>
      <w:r w:rsidR="007A74F0" w:rsidRPr="00C02D48">
        <w:rPr>
          <w:rFonts w:ascii="Times New Roman" w:eastAsia="Times New Roman" w:hAnsi="Times New Roman"/>
          <w:lang w:eastAsia="en-AU"/>
        </w:rPr>
        <w:t>s rights and obligations relating to the examination.</w:t>
      </w:r>
      <w:r w:rsidR="00C02C4E">
        <w:rPr>
          <w:rFonts w:ascii="Times New Roman" w:eastAsia="Times New Roman" w:hAnsi="Times New Roman"/>
          <w:lang w:eastAsia="en-AU"/>
        </w:rPr>
        <w:t xml:space="preserve"> This is in addition to the </w:t>
      </w:r>
      <w:r w:rsidR="005742C2">
        <w:rPr>
          <w:rFonts w:ascii="Times New Roman" w:eastAsia="Times New Roman" w:hAnsi="Times New Roman"/>
          <w:lang w:eastAsia="en-AU"/>
        </w:rPr>
        <w:t xml:space="preserve">usual </w:t>
      </w:r>
      <w:r w:rsidR="00C02C4E">
        <w:rPr>
          <w:rFonts w:ascii="Times New Roman" w:eastAsia="Times New Roman" w:hAnsi="Times New Roman"/>
          <w:lang w:eastAsia="en-AU"/>
        </w:rPr>
        <w:t xml:space="preserve">notice </w:t>
      </w:r>
      <w:r w:rsidR="00234B21">
        <w:rPr>
          <w:rFonts w:ascii="Times New Roman" w:eastAsia="Times New Roman" w:hAnsi="Times New Roman"/>
          <w:lang w:eastAsia="en-AU"/>
        </w:rPr>
        <w:t xml:space="preserve">requirements </w:t>
      </w:r>
      <w:r w:rsidR="001F323A">
        <w:rPr>
          <w:rFonts w:ascii="Times New Roman" w:eastAsia="Times New Roman" w:hAnsi="Times New Roman"/>
          <w:lang w:eastAsia="en-AU"/>
        </w:rPr>
        <w:t xml:space="preserve">in section 38 or 61 of </w:t>
      </w:r>
      <w:r w:rsidR="001E5398">
        <w:rPr>
          <w:rFonts w:ascii="Times New Roman" w:eastAsia="Times New Roman" w:hAnsi="Times New Roman"/>
          <w:lang w:eastAsia="en-AU"/>
        </w:rPr>
        <w:t>the SRC Act</w:t>
      </w:r>
      <w:r w:rsidR="00234B21">
        <w:rPr>
          <w:rFonts w:ascii="Times New Roman" w:eastAsia="Times New Roman" w:hAnsi="Times New Roman"/>
          <w:lang w:eastAsia="en-AU"/>
        </w:rPr>
        <w:t>, whichever applies</w:t>
      </w:r>
      <w:r w:rsidR="001F323A">
        <w:rPr>
          <w:rFonts w:ascii="Times New Roman" w:eastAsia="Times New Roman" w:hAnsi="Times New Roman"/>
          <w:lang w:eastAsia="en-AU"/>
        </w:rPr>
        <w:t>.</w:t>
      </w:r>
    </w:p>
    <w:p w14:paraId="7DC9A6D7" w14:textId="77777777" w:rsidR="007A74F0" w:rsidRPr="00C02D48"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The first note to section 5 provides that the </w:t>
      </w:r>
      <w:r w:rsidRPr="00C02D48">
        <w:rPr>
          <w:rFonts w:ascii="Times New Roman" w:eastAsia="Times New Roman" w:hAnsi="Times New Roman"/>
          <w:lang w:eastAsia="en-AU"/>
        </w:rPr>
        <w:t>requirements for notifying determinations under section 36 are contained in section 38 (for a rehabilitation authority other than a relevant authority) or section 61 (for a rehabilitation authority that is a relevant authority) of the SRC</w:t>
      </w:r>
      <w:r>
        <w:rPr>
          <w:rFonts w:ascii="Times New Roman" w:eastAsia="Times New Roman" w:hAnsi="Times New Roman"/>
          <w:lang w:eastAsia="en-AU"/>
        </w:rPr>
        <w:t> </w:t>
      </w:r>
      <w:r w:rsidRPr="00C02D48">
        <w:rPr>
          <w:rFonts w:ascii="Times New Roman" w:eastAsia="Times New Roman" w:hAnsi="Times New Roman"/>
          <w:lang w:eastAsia="en-AU"/>
        </w:rPr>
        <w:t>Act.</w:t>
      </w:r>
    </w:p>
    <w:p w14:paraId="3C1275D3" w14:textId="77777777" w:rsidR="007A74F0" w:rsidRPr="00C02D48" w:rsidRDefault="007A74F0" w:rsidP="007A74F0">
      <w:pPr>
        <w:pStyle w:val="ListParagraph"/>
        <w:numPr>
          <w:ilvl w:val="0"/>
          <w:numId w:val="25"/>
        </w:numPr>
        <w:spacing w:after="220" w:line="240" w:lineRule="auto"/>
        <w:contextualSpacing w:val="0"/>
        <w:rPr>
          <w:rFonts w:ascii="Times New Roman" w:eastAsia="Times New Roman" w:hAnsi="Times New Roman"/>
          <w:lang w:eastAsia="en-AU"/>
        </w:rPr>
      </w:pPr>
      <w:r w:rsidRPr="00C02D48">
        <w:rPr>
          <w:rFonts w:ascii="Times New Roman" w:eastAsia="Times New Roman" w:hAnsi="Times New Roman"/>
          <w:lang w:eastAsia="en-AU"/>
        </w:rPr>
        <w:t xml:space="preserve">Section 38 </w:t>
      </w:r>
      <w:r>
        <w:rPr>
          <w:rFonts w:ascii="Times New Roman" w:eastAsia="Times New Roman" w:hAnsi="Times New Roman"/>
          <w:lang w:eastAsia="en-AU"/>
        </w:rPr>
        <w:t xml:space="preserve">of the SRC Act </w:t>
      </w:r>
      <w:r w:rsidRPr="00C02D48">
        <w:rPr>
          <w:rFonts w:ascii="Times New Roman" w:eastAsia="Times New Roman" w:hAnsi="Times New Roman"/>
          <w:lang w:eastAsia="en-AU"/>
        </w:rPr>
        <w:t>relevantly provides that the notice shall be in writing and set out: the terms of the determination; the reasons for the determination; and a statement to the effect that the employee may, if dissatisfied with the determination, request Comcare for a review of the determination under section 38.</w:t>
      </w:r>
    </w:p>
    <w:p w14:paraId="2B3EF2E6" w14:textId="77777777" w:rsidR="007A74F0" w:rsidRPr="00C02D48" w:rsidRDefault="007A74F0" w:rsidP="007A74F0">
      <w:pPr>
        <w:pStyle w:val="ListParagraph"/>
        <w:numPr>
          <w:ilvl w:val="0"/>
          <w:numId w:val="25"/>
        </w:numPr>
        <w:spacing w:after="220" w:line="240" w:lineRule="auto"/>
        <w:contextualSpacing w:val="0"/>
        <w:rPr>
          <w:rFonts w:ascii="Times New Roman" w:eastAsia="Times New Roman" w:hAnsi="Times New Roman"/>
          <w:lang w:eastAsia="en-AU"/>
        </w:rPr>
      </w:pPr>
      <w:r w:rsidRPr="00C02D48">
        <w:rPr>
          <w:rFonts w:ascii="Times New Roman" w:eastAsia="Times New Roman" w:hAnsi="Times New Roman"/>
          <w:lang w:eastAsia="en-AU"/>
        </w:rPr>
        <w:t xml:space="preserve">Section 61 </w:t>
      </w:r>
      <w:r>
        <w:rPr>
          <w:rFonts w:ascii="Times New Roman" w:eastAsia="Times New Roman" w:hAnsi="Times New Roman"/>
          <w:lang w:eastAsia="en-AU"/>
        </w:rPr>
        <w:t xml:space="preserve">of the SRC Act </w:t>
      </w:r>
      <w:r w:rsidRPr="00C02D48">
        <w:rPr>
          <w:rFonts w:ascii="Times New Roman" w:eastAsia="Times New Roman" w:hAnsi="Times New Roman"/>
          <w:lang w:eastAsia="en-AU"/>
        </w:rPr>
        <w:t xml:space="preserve">relevantly provides that the notice shall be in writing and set out: the terms of the determination; the reasons for the determination; and a statement to </w:t>
      </w:r>
      <w:r w:rsidRPr="00C02D48">
        <w:rPr>
          <w:rFonts w:ascii="Times New Roman" w:eastAsia="Times New Roman" w:hAnsi="Times New Roman"/>
          <w:lang w:eastAsia="en-AU"/>
        </w:rPr>
        <w:lastRenderedPageBreak/>
        <w:t>the effect that the employee may, if dissatisfied with the determination, request a reconsideration of the determination under subsection 62(2).</w:t>
      </w:r>
    </w:p>
    <w:p w14:paraId="28F933D4" w14:textId="4F8A01D1"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The second note to section 5 provides that the </w:t>
      </w:r>
      <w:r w:rsidRPr="00C02D48">
        <w:rPr>
          <w:rFonts w:ascii="Times New Roman" w:eastAsia="Times New Roman" w:hAnsi="Times New Roman"/>
          <w:lang w:eastAsia="en-AU"/>
        </w:rPr>
        <w:t xml:space="preserve">employee has rights and obligations under sections 36 of the SRC Act, and under either section 38 or </w:t>
      </w:r>
      <w:r w:rsidR="00C73BB0">
        <w:rPr>
          <w:rFonts w:ascii="Times New Roman" w:eastAsia="Times New Roman" w:hAnsi="Times New Roman"/>
          <w:lang w:eastAsia="en-AU"/>
        </w:rPr>
        <w:t>62</w:t>
      </w:r>
      <w:r w:rsidR="00C73BB0" w:rsidRPr="00C02D48">
        <w:rPr>
          <w:rFonts w:ascii="Times New Roman" w:eastAsia="Times New Roman" w:hAnsi="Times New Roman"/>
          <w:lang w:eastAsia="en-AU"/>
        </w:rPr>
        <w:t xml:space="preserve"> </w:t>
      </w:r>
      <w:r w:rsidRPr="00C02D48">
        <w:rPr>
          <w:rFonts w:ascii="Times New Roman" w:eastAsia="Times New Roman" w:hAnsi="Times New Roman"/>
          <w:lang w:eastAsia="en-AU"/>
        </w:rPr>
        <w:t xml:space="preserve">of </w:t>
      </w:r>
      <w:r w:rsidR="001E5398">
        <w:rPr>
          <w:rFonts w:ascii="Times New Roman" w:eastAsia="Times New Roman" w:hAnsi="Times New Roman"/>
          <w:lang w:eastAsia="en-AU"/>
        </w:rPr>
        <w:t>the SRC Act</w:t>
      </w:r>
      <w:r w:rsidRPr="00C02D48">
        <w:rPr>
          <w:rFonts w:ascii="Times New Roman" w:eastAsia="Times New Roman" w:hAnsi="Times New Roman"/>
          <w:lang w:eastAsia="en-AU"/>
        </w:rPr>
        <w:t>.</w:t>
      </w:r>
      <w:r w:rsidR="00AF6AFE">
        <w:rPr>
          <w:rFonts w:ascii="Times New Roman" w:eastAsia="Times New Roman" w:hAnsi="Times New Roman"/>
          <w:lang w:eastAsia="en-AU"/>
        </w:rPr>
        <w:t xml:space="preserve"> </w:t>
      </w:r>
      <w:r w:rsidR="006212FB">
        <w:rPr>
          <w:rFonts w:ascii="Times New Roman" w:eastAsia="Times New Roman" w:hAnsi="Times New Roman"/>
          <w:lang w:eastAsia="en-AU"/>
        </w:rPr>
        <w:t>T</w:t>
      </w:r>
      <w:r w:rsidR="00AF6AFE">
        <w:rPr>
          <w:rFonts w:ascii="Times New Roman" w:eastAsia="Times New Roman" w:hAnsi="Times New Roman"/>
          <w:lang w:eastAsia="en-AU"/>
        </w:rPr>
        <w:t>he notice of rights</w:t>
      </w:r>
      <w:r w:rsidR="006212FB">
        <w:rPr>
          <w:rFonts w:ascii="Times New Roman" w:eastAsia="Times New Roman" w:hAnsi="Times New Roman"/>
          <w:lang w:eastAsia="en-AU"/>
        </w:rPr>
        <w:t xml:space="preserve"> and obligations </w:t>
      </w:r>
      <w:r w:rsidR="00621DAE">
        <w:rPr>
          <w:rFonts w:ascii="Times New Roman" w:eastAsia="Times New Roman" w:hAnsi="Times New Roman"/>
          <w:lang w:eastAsia="en-AU"/>
        </w:rPr>
        <w:t xml:space="preserve">under section 5 </w:t>
      </w:r>
      <w:r w:rsidR="006212FB">
        <w:rPr>
          <w:rFonts w:ascii="Times New Roman" w:eastAsia="Times New Roman" w:hAnsi="Times New Roman"/>
          <w:lang w:eastAsia="en-AU"/>
        </w:rPr>
        <w:t xml:space="preserve">should </w:t>
      </w:r>
      <w:r w:rsidR="00973511">
        <w:rPr>
          <w:rFonts w:ascii="Times New Roman" w:eastAsia="Times New Roman" w:hAnsi="Times New Roman"/>
          <w:lang w:eastAsia="en-AU"/>
        </w:rPr>
        <w:t>include reference to and describe the effect of these sections.</w:t>
      </w:r>
    </w:p>
    <w:p w14:paraId="7B46106C" w14:textId="591A1EA4" w:rsidR="007A74F0" w:rsidRDefault="00F10539" w:rsidP="003D3F8A">
      <w:pPr>
        <w:pStyle w:val="ListParagraph"/>
        <w:numPr>
          <w:ilvl w:val="0"/>
          <w:numId w:val="26"/>
        </w:numPr>
        <w:spacing w:after="220" w:line="240" w:lineRule="auto"/>
        <w:ind w:left="1140" w:hanging="573"/>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w:t>
      </w:r>
      <w:proofErr w:type="gramStart"/>
      <w:r w:rsidR="0957D8ED" w:rsidRPr="34EE0650">
        <w:rPr>
          <w:rFonts w:ascii="Times New Roman" w:eastAsia="Times New Roman" w:hAnsi="Times New Roman"/>
          <w:lang w:eastAsia="en-AU"/>
        </w:rPr>
        <w:t>is able</w:t>
      </w:r>
      <w:r>
        <w:rPr>
          <w:rFonts w:ascii="Times New Roman" w:eastAsia="Times New Roman" w:hAnsi="Times New Roman"/>
          <w:lang w:eastAsia="en-AU"/>
        </w:rPr>
        <w:t xml:space="preserve"> to</w:t>
      </w:r>
      <w:proofErr w:type="gramEnd"/>
      <w:r>
        <w:rPr>
          <w:rFonts w:ascii="Times New Roman" w:eastAsia="Times New Roman" w:hAnsi="Times New Roman"/>
          <w:lang w:eastAsia="en-AU"/>
        </w:rPr>
        <w:t xml:space="preserve"> </w:t>
      </w:r>
      <w:r w:rsidR="008B61A8">
        <w:rPr>
          <w:rFonts w:ascii="Times New Roman" w:eastAsia="Times New Roman" w:hAnsi="Times New Roman"/>
          <w:lang w:eastAsia="en-AU"/>
        </w:rPr>
        <w:t xml:space="preserve">refuse to undergo a rehabilitation </w:t>
      </w:r>
      <w:r w:rsidR="00DF0EF1">
        <w:rPr>
          <w:rFonts w:ascii="Times New Roman" w:eastAsia="Times New Roman" w:hAnsi="Times New Roman"/>
          <w:lang w:eastAsia="en-AU"/>
        </w:rPr>
        <w:t xml:space="preserve">examination </w:t>
      </w:r>
      <w:r w:rsidR="0A6E94E2" w:rsidRPr="34EE0650">
        <w:rPr>
          <w:rFonts w:ascii="Times New Roman" w:eastAsia="Times New Roman" w:hAnsi="Times New Roman"/>
          <w:lang w:eastAsia="en-AU"/>
        </w:rPr>
        <w:t xml:space="preserve">without sanction </w:t>
      </w:r>
      <w:r w:rsidR="008B61A8">
        <w:rPr>
          <w:rFonts w:ascii="Times New Roman" w:eastAsia="Times New Roman" w:hAnsi="Times New Roman"/>
          <w:lang w:eastAsia="en-AU"/>
        </w:rPr>
        <w:t>but only if the</w:t>
      </w:r>
      <w:r w:rsidR="00952895">
        <w:rPr>
          <w:rFonts w:ascii="Times New Roman" w:eastAsia="Times New Roman" w:hAnsi="Times New Roman"/>
          <w:lang w:eastAsia="en-AU"/>
        </w:rPr>
        <w:t xml:space="preserve"> employee has </w:t>
      </w:r>
      <w:r w:rsidR="008B61A8">
        <w:rPr>
          <w:rFonts w:ascii="Times New Roman" w:eastAsia="Times New Roman" w:hAnsi="Times New Roman"/>
          <w:lang w:eastAsia="en-AU"/>
        </w:rPr>
        <w:t xml:space="preserve">a reasonable excuse to do so. </w:t>
      </w:r>
      <w:r w:rsidR="007A74F0">
        <w:rPr>
          <w:rFonts w:ascii="Times New Roman" w:eastAsia="Times New Roman" w:hAnsi="Times New Roman"/>
          <w:lang w:eastAsia="en-AU"/>
        </w:rPr>
        <w:t>Subsection 36</w:t>
      </w:r>
      <w:r w:rsidR="007A74F0" w:rsidRPr="008D5AC3">
        <w:rPr>
          <w:rFonts w:ascii="Times New Roman" w:eastAsia="Times New Roman" w:hAnsi="Times New Roman"/>
          <w:lang w:eastAsia="en-AU"/>
        </w:rPr>
        <w:t>(4)</w:t>
      </w:r>
      <w:r w:rsidR="007A74F0">
        <w:rPr>
          <w:rFonts w:ascii="Times New Roman" w:eastAsia="Times New Roman" w:hAnsi="Times New Roman"/>
          <w:lang w:eastAsia="en-AU"/>
        </w:rPr>
        <w:t xml:space="preserve"> of the SRC Act provides that, w</w:t>
      </w:r>
      <w:r w:rsidR="007A74F0" w:rsidRPr="008D5AC3">
        <w:rPr>
          <w:rFonts w:ascii="Times New Roman" w:eastAsia="Times New Roman" w:hAnsi="Times New Roman"/>
          <w:lang w:eastAsia="en-AU"/>
        </w:rPr>
        <w:t>here an employee refuses or fails, without reasonable excuse, to undergo an examination in accordance with a requirement, or in any way obstructs such an examination, the employee</w:t>
      </w:r>
      <w:r w:rsidR="007A74F0">
        <w:rPr>
          <w:rFonts w:ascii="Times New Roman" w:eastAsia="Times New Roman" w:hAnsi="Times New Roman"/>
          <w:lang w:eastAsia="en-AU"/>
        </w:rPr>
        <w:t>’</w:t>
      </w:r>
      <w:r w:rsidR="007A74F0" w:rsidRPr="008D5AC3">
        <w:rPr>
          <w:rFonts w:ascii="Times New Roman" w:eastAsia="Times New Roman" w:hAnsi="Times New Roman"/>
          <w:lang w:eastAsia="en-AU"/>
        </w:rPr>
        <w:t xml:space="preserve">s rights to compensation under </w:t>
      </w:r>
      <w:r w:rsidR="001E5398">
        <w:rPr>
          <w:rFonts w:ascii="Times New Roman" w:eastAsia="Times New Roman" w:hAnsi="Times New Roman"/>
          <w:lang w:eastAsia="en-AU"/>
        </w:rPr>
        <w:t>the SRC Act</w:t>
      </w:r>
      <w:r w:rsidR="007A74F0" w:rsidRPr="008D5AC3">
        <w:rPr>
          <w:rFonts w:ascii="Times New Roman" w:eastAsia="Times New Roman" w:hAnsi="Times New Roman"/>
          <w:lang w:eastAsia="en-AU"/>
        </w:rPr>
        <w:t xml:space="preserve">, and to institute or continue any proceedings under </w:t>
      </w:r>
      <w:r w:rsidR="001E5398">
        <w:rPr>
          <w:rFonts w:ascii="Times New Roman" w:eastAsia="Times New Roman" w:hAnsi="Times New Roman"/>
          <w:lang w:eastAsia="en-AU"/>
        </w:rPr>
        <w:t>the SRC Act</w:t>
      </w:r>
      <w:r w:rsidR="007A74F0" w:rsidRPr="008D5AC3">
        <w:rPr>
          <w:rFonts w:ascii="Times New Roman" w:eastAsia="Times New Roman" w:hAnsi="Times New Roman"/>
          <w:lang w:eastAsia="en-AU"/>
        </w:rPr>
        <w:t xml:space="preserve"> in relation to compensation, are suspended until the examination takes place.</w:t>
      </w:r>
      <w:r w:rsidR="007A74F0">
        <w:rPr>
          <w:rFonts w:ascii="Times New Roman" w:eastAsia="Times New Roman" w:hAnsi="Times New Roman"/>
          <w:lang w:eastAsia="en-AU"/>
        </w:rPr>
        <w:t xml:space="preserve"> </w:t>
      </w:r>
      <w:r w:rsidR="007A74F0" w:rsidRPr="00872BC3">
        <w:rPr>
          <w:rFonts w:ascii="Times New Roman" w:eastAsia="Times New Roman" w:hAnsi="Times New Roman"/>
          <w:lang w:eastAsia="en-AU"/>
        </w:rPr>
        <w:t>However, subsection</w:t>
      </w:r>
      <w:r w:rsidR="007A74F0">
        <w:rPr>
          <w:rFonts w:ascii="Times New Roman" w:eastAsia="Times New Roman" w:hAnsi="Times New Roman"/>
          <w:lang w:eastAsia="en-AU"/>
        </w:rPr>
        <w:t> 36</w:t>
      </w:r>
      <w:r w:rsidR="007A74F0" w:rsidRPr="00872BC3">
        <w:rPr>
          <w:rFonts w:ascii="Times New Roman" w:eastAsia="Times New Roman" w:hAnsi="Times New Roman"/>
          <w:lang w:eastAsia="en-AU"/>
        </w:rPr>
        <w:t>(4) does not operate to suspend the employee</w:t>
      </w:r>
      <w:r w:rsidR="007A74F0">
        <w:rPr>
          <w:rFonts w:ascii="Times New Roman" w:eastAsia="Times New Roman" w:hAnsi="Times New Roman"/>
          <w:lang w:eastAsia="en-AU"/>
        </w:rPr>
        <w:t>’</w:t>
      </w:r>
      <w:r w:rsidR="007A74F0" w:rsidRPr="00872BC3">
        <w:rPr>
          <w:rFonts w:ascii="Times New Roman" w:eastAsia="Times New Roman" w:hAnsi="Times New Roman"/>
          <w:lang w:eastAsia="en-AU"/>
        </w:rPr>
        <w:t>s right to compensation for the cost of medical treatment that is payable under section</w:t>
      </w:r>
      <w:r w:rsidR="007A74F0">
        <w:rPr>
          <w:rFonts w:ascii="Times New Roman" w:eastAsia="Times New Roman" w:hAnsi="Times New Roman"/>
          <w:lang w:eastAsia="en-AU"/>
        </w:rPr>
        <w:t> </w:t>
      </w:r>
      <w:r w:rsidR="007A74F0" w:rsidRPr="00872BC3">
        <w:rPr>
          <w:rFonts w:ascii="Times New Roman" w:eastAsia="Times New Roman" w:hAnsi="Times New Roman"/>
          <w:lang w:eastAsia="en-AU"/>
        </w:rPr>
        <w:t>16</w:t>
      </w:r>
      <w:r w:rsidR="007A74F0">
        <w:rPr>
          <w:rFonts w:ascii="Times New Roman" w:eastAsia="Times New Roman" w:hAnsi="Times New Roman"/>
          <w:lang w:eastAsia="en-AU"/>
        </w:rPr>
        <w:t xml:space="preserve"> (SRC</w:t>
      </w:r>
      <w:r w:rsidR="00B37FEC">
        <w:rPr>
          <w:rFonts w:ascii="Times New Roman" w:eastAsia="Times New Roman" w:hAnsi="Times New Roman"/>
          <w:lang w:eastAsia="en-AU"/>
        </w:rPr>
        <w:t> </w:t>
      </w:r>
      <w:r w:rsidR="007A74F0">
        <w:rPr>
          <w:rFonts w:ascii="Times New Roman" w:eastAsia="Times New Roman" w:hAnsi="Times New Roman"/>
          <w:lang w:eastAsia="en-AU"/>
        </w:rPr>
        <w:t>Act, subsection 36(4A))</w:t>
      </w:r>
      <w:r w:rsidR="007A74F0" w:rsidRPr="00872BC3">
        <w:rPr>
          <w:rFonts w:ascii="Times New Roman" w:eastAsia="Times New Roman" w:hAnsi="Times New Roman"/>
          <w:lang w:eastAsia="en-AU"/>
        </w:rPr>
        <w:t>.</w:t>
      </w:r>
      <w:r w:rsidR="007A74F0">
        <w:rPr>
          <w:rFonts w:ascii="Times New Roman" w:eastAsia="Times New Roman" w:hAnsi="Times New Roman"/>
          <w:lang w:eastAsia="en-AU"/>
        </w:rPr>
        <w:t xml:space="preserve"> </w:t>
      </w:r>
      <w:r w:rsidR="007A74F0" w:rsidRPr="00872BC3">
        <w:rPr>
          <w:rFonts w:ascii="Times New Roman" w:eastAsia="Times New Roman" w:hAnsi="Times New Roman"/>
          <w:lang w:eastAsia="en-AU"/>
        </w:rPr>
        <w:t>Where an employee</w:t>
      </w:r>
      <w:r w:rsidR="007A74F0">
        <w:rPr>
          <w:rFonts w:ascii="Times New Roman" w:eastAsia="Times New Roman" w:hAnsi="Times New Roman"/>
          <w:lang w:eastAsia="en-AU"/>
        </w:rPr>
        <w:t>’</w:t>
      </w:r>
      <w:r w:rsidR="007A74F0" w:rsidRPr="00872BC3">
        <w:rPr>
          <w:rFonts w:ascii="Times New Roman" w:eastAsia="Times New Roman" w:hAnsi="Times New Roman"/>
          <w:lang w:eastAsia="en-AU"/>
        </w:rPr>
        <w:t>s right to compensation is suspended under subsection</w:t>
      </w:r>
      <w:r w:rsidR="007A74F0">
        <w:rPr>
          <w:rFonts w:ascii="Times New Roman" w:eastAsia="Times New Roman" w:hAnsi="Times New Roman"/>
          <w:lang w:eastAsia="en-AU"/>
        </w:rPr>
        <w:t> 36</w:t>
      </w:r>
      <w:r w:rsidR="007A74F0" w:rsidRPr="00872BC3">
        <w:rPr>
          <w:rFonts w:ascii="Times New Roman" w:eastAsia="Times New Roman" w:hAnsi="Times New Roman"/>
          <w:lang w:eastAsia="en-AU"/>
        </w:rPr>
        <w:t>(4), compensation is not payable in respect of the period of the suspension</w:t>
      </w:r>
      <w:r w:rsidR="007A74F0">
        <w:rPr>
          <w:rFonts w:ascii="Times New Roman" w:eastAsia="Times New Roman" w:hAnsi="Times New Roman"/>
          <w:lang w:eastAsia="en-AU"/>
        </w:rPr>
        <w:t xml:space="preserve"> (SRC Act, subsection 36(7))</w:t>
      </w:r>
      <w:r w:rsidR="007A74F0" w:rsidRPr="00872BC3">
        <w:rPr>
          <w:rFonts w:ascii="Times New Roman" w:eastAsia="Times New Roman" w:hAnsi="Times New Roman"/>
          <w:lang w:eastAsia="en-AU"/>
        </w:rPr>
        <w:t>.</w:t>
      </w:r>
    </w:p>
    <w:p w14:paraId="4B32D80F" w14:textId="4B150E4F" w:rsidR="0045042E" w:rsidRPr="00142DBA" w:rsidRDefault="00694C76" w:rsidP="00142DBA">
      <w:pPr>
        <w:pStyle w:val="ListParagraph"/>
        <w:numPr>
          <w:ilvl w:val="0"/>
          <w:numId w:val="26"/>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has a right of reimbursement of reasonable expenses incurred in relation to the rehabilitation examination. </w:t>
      </w:r>
      <w:r w:rsidRPr="00142DBA">
        <w:rPr>
          <w:rFonts w:ascii="Times New Roman" w:eastAsia="Times New Roman" w:hAnsi="Times New Roman"/>
          <w:lang w:eastAsia="en-AU"/>
        </w:rPr>
        <w:t>Subsection 36(5) of the SRC Act provides that t</w:t>
      </w:r>
      <w:r w:rsidRPr="00310E9C">
        <w:rPr>
          <w:rFonts w:ascii="Times New Roman" w:eastAsia="Times New Roman" w:hAnsi="Times New Roman"/>
          <w:lang w:eastAsia="en-AU"/>
        </w:rPr>
        <w:t>he relevant authority shall pay the cost of conducting any examination of an employee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r w:rsidRPr="00142DBA">
        <w:rPr>
          <w:rFonts w:ascii="Times New Roman" w:eastAsia="Times New Roman" w:hAnsi="Times New Roman"/>
          <w:lang w:eastAsia="en-AU"/>
        </w:rPr>
        <w:t xml:space="preserve">. </w:t>
      </w:r>
      <w:r w:rsidRPr="00310E9C">
        <w:rPr>
          <w:rFonts w:ascii="Times New Roman" w:eastAsia="Times New Roman" w:hAnsi="Times New Roman"/>
          <w:lang w:eastAsia="en-AU"/>
        </w:rPr>
        <w:t>In deciding questions arising under subsection</w:t>
      </w:r>
      <w:r w:rsidRPr="00142DBA">
        <w:rPr>
          <w:rFonts w:ascii="Times New Roman" w:eastAsia="Times New Roman" w:hAnsi="Times New Roman"/>
          <w:lang w:eastAsia="en-AU"/>
        </w:rPr>
        <w:t> 36</w:t>
      </w:r>
      <w:r w:rsidRPr="00310E9C">
        <w:rPr>
          <w:rFonts w:ascii="Times New Roman" w:eastAsia="Times New Roman" w:hAnsi="Times New Roman"/>
          <w:lang w:eastAsia="en-AU"/>
        </w:rPr>
        <w:t>(5), a relevant authority shall have regard to</w:t>
      </w:r>
      <w:r w:rsidRPr="00142DBA">
        <w:rPr>
          <w:rFonts w:ascii="Times New Roman" w:eastAsia="Times New Roman" w:hAnsi="Times New Roman"/>
          <w:lang w:eastAsia="en-AU"/>
        </w:rPr>
        <w:t xml:space="preserve"> the matters in subsection 36(6)</w:t>
      </w:r>
      <w:r w:rsidR="00485C08" w:rsidRPr="00142DBA">
        <w:rPr>
          <w:rFonts w:ascii="Times New Roman" w:eastAsia="Times New Roman" w:hAnsi="Times New Roman"/>
          <w:lang w:eastAsia="en-AU"/>
        </w:rPr>
        <w:t>.</w:t>
      </w:r>
    </w:p>
    <w:p w14:paraId="49F0F938" w14:textId="7F89774B" w:rsidR="007A74F0" w:rsidRDefault="00346305" w:rsidP="007A74F0">
      <w:pPr>
        <w:pStyle w:val="ListParagraph"/>
        <w:numPr>
          <w:ilvl w:val="0"/>
          <w:numId w:val="26"/>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has a right </w:t>
      </w:r>
      <w:r w:rsidR="007C6C09">
        <w:rPr>
          <w:rFonts w:ascii="Times New Roman" w:eastAsia="Times New Roman" w:hAnsi="Times New Roman"/>
          <w:lang w:eastAsia="en-AU"/>
        </w:rPr>
        <w:t xml:space="preserve">to request a review of a determination </w:t>
      </w:r>
      <w:r w:rsidR="00AB51C5">
        <w:rPr>
          <w:rFonts w:ascii="Times New Roman" w:eastAsia="Times New Roman" w:hAnsi="Times New Roman"/>
          <w:lang w:eastAsia="en-AU"/>
        </w:rPr>
        <w:t xml:space="preserve">that the employee is required to undergo a rehabilitation examination. </w:t>
      </w:r>
      <w:r w:rsidR="007A74F0">
        <w:rPr>
          <w:rFonts w:ascii="Times New Roman" w:eastAsia="Times New Roman" w:hAnsi="Times New Roman"/>
          <w:lang w:eastAsia="en-AU"/>
        </w:rPr>
        <w:t>Subsection 38(2) of the SRC Act provides that a</w:t>
      </w:r>
      <w:r w:rsidR="007A74F0" w:rsidRPr="009F7167">
        <w:rPr>
          <w:rFonts w:ascii="Times New Roman" w:eastAsia="Times New Roman" w:hAnsi="Times New Roman"/>
          <w:lang w:eastAsia="en-AU"/>
        </w:rPr>
        <w:t>n employee in respect of whom a determination under section</w:t>
      </w:r>
      <w:r w:rsidR="007A74F0">
        <w:rPr>
          <w:rFonts w:ascii="Times New Roman" w:eastAsia="Times New Roman" w:hAnsi="Times New Roman"/>
          <w:lang w:eastAsia="en-AU"/>
        </w:rPr>
        <w:t> </w:t>
      </w:r>
      <w:r w:rsidR="007A74F0" w:rsidRPr="009F7167">
        <w:rPr>
          <w:rFonts w:ascii="Times New Roman" w:eastAsia="Times New Roman" w:hAnsi="Times New Roman"/>
          <w:lang w:eastAsia="en-AU"/>
        </w:rPr>
        <w:t>36 is made by a rehabilitation authority (other than a relevant authority) may, by notice in writing given to Comcare, request Comcare to review the determination.</w:t>
      </w:r>
      <w:r w:rsidR="007A74F0">
        <w:rPr>
          <w:rFonts w:ascii="Times New Roman" w:eastAsia="Times New Roman" w:hAnsi="Times New Roman"/>
          <w:lang w:eastAsia="en-AU"/>
        </w:rPr>
        <w:t xml:space="preserve"> </w:t>
      </w:r>
      <w:r w:rsidR="007A74F0" w:rsidRPr="00A948EC">
        <w:rPr>
          <w:rFonts w:ascii="Times New Roman" w:eastAsia="Times New Roman" w:hAnsi="Times New Roman"/>
          <w:lang w:eastAsia="en-AU"/>
        </w:rPr>
        <w:t>A request shall:</w:t>
      </w:r>
      <w:r w:rsidR="007A74F0">
        <w:rPr>
          <w:rFonts w:ascii="Times New Roman" w:eastAsia="Times New Roman" w:hAnsi="Times New Roman"/>
          <w:lang w:eastAsia="en-AU"/>
        </w:rPr>
        <w:t xml:space="preserve"> </w:t>
      </w:r>
      <w:r w:rsidR="007A74F0" w:rsidRPr="00A948EC">
        <w:rPr>
          <w:rFonts w:ascii="Times New Roman" w:eastAsia="Times New Roman" w:hAnsi="Times New Roman"/>
          <w:lang w:eastAsia="en-AU"/>
        </w:rPr>
        <w:t>set out the reasons for the request; and</w:t>
      </w:r>
      <w:r w:rsidR="007A74F0">
        <w:rPr>
          <w:rFonts w:ascii="Times New Roman" w:eastAsia="Times New Roman" w:hAnsi="Times New Roman"/>
          <w:lang w:eastAsia="en-AU"/>
        </w:rPr>
        <w:t xml:space="preserve"> </w:t>
      </w:r>
      <w:r w:rsidR="007A74F0" w:rsidRPr="00A948EC">
        <w:rPr>
          <w:rFonts w:ascii="Times New Roman" w:eastAsia="Times New Roman" w:hAnsi="Times New Roman"/>
          <w:lang w:eastAsia="en-AU"/>
        </w:rPr>
        <w:t>be given to Comcare within 30 days after the day on which the determination first came to the notice of the employee, or within such further period (if any) as Comcare, either before or after the expiration of that period, allows</w:t>
      </w:r>
      <w:r w:rsidR="007A74F0">
        <w:rPr>
          <w:rFonts w:ascii="Times New Roman" w:eastAsia="Times New Roman" w:hAnsi="Times New Roman"/>
          <w:lang w:eastAsia="en-AU"/>
        </w:rPr>
        <w:t xml:space="preserve"> (SRC Act, subsection 38(3))</w:t>
      </w:r>
      <w:r w:rsidR="007A74F0" w:rsidRPr="00A948EC">
        <w:rPr>
          <w:rFonts w:ascii="Times New Roman" w:eastAsia="Times New Roman" w:hAnsi="Times New Roman"/>
          <w:lang w:eastAsia="en-AU"/>
        </w:rPr>
        <w:t>.</w:t>
      </w:r>
    </w:p>
    <w:p w14:paraId="3C95A818" w14:textId="4718975A" w:rsidR="007A74F0" w:rsidRPr="00A623CD" w:rsidRDefault="00517B99" w:rsidP="007A74F0">
      <w:pPr>
        <w:pStyle w:val="ListParagraph"/>
        <w:numPr>
          <w:ilvl w:val="0"/>
          <w:numId w:val="26"/>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(if employed by a licensee) has a right to request </w:t>
      </w:r>
      <w:r w:rsidR="007B503B">
        <w:rPr>
          <w:rFonts w:ascii="Times New Roman" w:eastAsia="Times New Roman" w:hAnsi="Times New Roman"/>
          <w:lang w:eastAsia="en-AU"/>
        </w:rPr>
        <w:t xml:space="preserve">reconsideration </w:t>
      </w:r>
      <w:r>
        <w:rPr>
          <w:rFonts w:ascii="Times New Roman" w:eastAsia="Times New Roman" w:hAnsi="Times New Roman"/>
          <w:lang w:eastAsia="en-AU"/>
        </w:rPr>
        <w:t xml:space="preserve">of a determination that the employee is required to undergo a rehabilitation examination. </w:t>
      </w:r>
      <w:r w:rsidR="007A74F0">
        <w:rPr>
          <w:rFonts w:ascii="Times New Roman" w:eastAsia="Times New Roman" w:hAnsi="Times New Roman"/>
          <w:lang w:eastAsia="en-AU"/>
        </w:rPr>
        <w:t>Subsections 60(1) and 62</w:t>
      </w:r>
      <w:r w:rsidR="007A74F0" w:rsidRPr="00E95CE7">
        <w:rPr>
          <w:rFonts w:ascii="Times New Roman" w:eastAsia="Times New Roman" w:hAnsi="Times New Roman"/>
          <w:lang w:eastAsia="en-AU"/>
        </w:rPr>
        <w:t>(2)</w:t>
      </w:r>
      <w:r w:rsidR="007A74F0">
        <w:rPr>
          <w:rFonts w:ascii="Times New Roman" w:eastAsia="Times New Roman" w:hAnsi="Times New Roman"/>
          <w:lang w:eastAsia="en-AU"/>
        </w:rPr>
        <w:t xml:space="preserve"> of the SRC Act provide, in effect, that a </w:t>
      </w:r>
      <w:r w:rsidR="007A74F0" w:rsidRPr="00E95CE7">
        <w:rPr>
          <w:rFonts w:ascii="Times New Roman" w:eastAsia="Times New Roman" w:hAnsi="Times New Roman"/>
          <w:lang w:eastAsia="en-AU"/>
        </w:rPr>
        <w:t>request to a determining authority</w:t>
      </w:r>
      <w:r w:rsidR="007A74F0">
        <w:rPr>
          <w:rFonts w:ascii="Times New Roman" w:eastAsia="Times New Roman" w:hAnsi="Times New Roman"/>
          <w:lang w:eastAsia="en-AU"/>
        </w:rPr>
        <w:t xml:space="preserve"> (that is, in relation to a determination, the person who made the determination)</w:t>
      </w:r>
      <w:r w:rsidR="007A74F0" w:rsidRPr="00E95CE7">
        <w:rPr>
          <w:rFonts w:ascii="Times New Roman" w:eastAsia="Times New Roman" w:hAnsi="Times New Roman"/>
          <w:lang w:eastAsia="en-AU"/>
        </w:rPr>
        <w:t xml:space="preserve"> to reconsider a determination made by it </w:t>
      </w:r>
      <w:r w:rsidR="007A74F0">
        <w:rPr>
          <w:rFonts w:ascii="Times New Roman" w:eastAsia="Times New Roman" w:hAnsi="Times New Roman"/>
          <w:lang w:eastAsia="en-AU"/>
        </w:rPr>
        <w:t xml:space="preserve">under section 36 </w:t>
      </w:r>
      <w:r w:rsidR="007A74F0" w:rsidRPr="00E95CE7">
        <w:rPr>
          <w:rFonts w:ascii="Times New Roman" w:eastAsia="Times New Roman" w:hAnsi="Times New Roman"/>
          <w:lang w:eastAsia="en-AU"/>
        </w:rPr>
        <w:t>may be made by</w:t>
      </w:r>
      <w:r w:rsidR="007A74F0">
        <w:rPr>
          <w:rFonts w:ascii="Times New Roman" w:eastAsia="Times New Roman" w:hAnsi="Times New Roman"/>
          <w:lang w:eastAsia="en-AU"/>
        </w:rPr>
        <w:t xml:space="preserve"> </w:t>
      </w:r>
      <w:r w:rsidR="007A74F0" w:rsidRPr="00A623CD">
        <w:rPr>
          <w:rFonts w:ascii="Times New Roman" w:eastAsia="Times New Roman" w:hAnsi="Times New Roman"/>
          <w:lang w:eastAsia="en-AU"/>
        </w:rPr>
        <w:t>the claimant</w:t>
      </w:r>
      <w:r w:rsidR="003A0F96">
        <w:rPr>
          <w:rFonts w:ascii="Times New Roman" w:eastAsia="Times New Roman" w:hAnsi="Times New Roman"/>
          <w:lang w:eastAsia="en-AU"/>
        </w:rPr>
        <w:t xml:space="preserve"> (that is, </w:t>
      </w:r>
      <w:r w:rsidR="003A0F96" w:rsidRPr="003A0F96">
        <w:rPr>
          <w:rFonts w:ascii="Times New Roman" w:eastAsia="Times New Roman" w:hAnsi="Times New Roman"/>
          <w:lang w:eastAsia="en-AU"/>
        </w:rPr>
        <w:t>a person in respect of whom a determination is made</w:t>
      </w:r>
      <w:r w:rsidR="00F607B0">
        <w:rPr>
          <w:rFonts w:ascii="Times New Roman" w:eastAsia="Times New Roman" w:hAnsi="Times New Roman"/>
          <w:lang w:eastAsia="en-AU"/>
        </w:rPr>
        <w:t>)</w:t>
      </w:r>
      <w:r w:rsidR="007A74F0">
        <w:rPr>
          <w:rFonts w:ascii="Times New Roman" w:eastAsia="Times New Roman" w:hAnsi="Times New Roman"/>
          <w:lang w:eastAsia="en-AU"/>
        </w:rPr>
        <w:t xml:space="preserve">. </w:t>
      </w:r>
      <w:r w:rsidR="007A74F0" w:rsidRPr="00D10852">
        <w:rPr>
          <w:rFonts w:ascii="Times New Roman" w:eastAsia="Times New Roman" w:hAnsi="Times New Roman"/>
          <w:lang w:eastAsia="en-AU"/>
        </w:rPr>
        <w:t>A request for reconsideration of a determination shall:</w:t>
      </w:r>
      <w:r w:rsidR="007A74F0">
        <w:rPr>
          <w:rFonts w:ascii="Times New Roman" w:eastAsia="Times New Roman" w:hAnsi="Times New Roman"/>
          <w:lang w:eastAsia="en-AU"/>
        </w:rPr>
        <w:t xml:space="preserve"> </w:t>
      </w:r>
      <w:r w:rsidR="007A74F0" w:rsidRPr="00A623CD">
        <w:rPr>
          <w:rFonts w:ascii="Times New Roman" w:eastAsia="Times New Roman" w:hAnsi="Times New Roman"/>
          <w:lang w:eastAsia="en-AU"/>
        </w:rPr>
        <w:t>set out the reasons for the request; and</w:t>
      </w:r>
      <w:r w:rsidR="007A74F0">
        <w:rPr>
          <w:rFonts w:ascii="Times New Roman" w:eastAsia="Times New Roman" w:hAnsi="Times New Roman"/>
          <w:lang w:eastAsia="en-AU"/>
        </w:rPr>
        <w:t xml:space="preserve"> </w:t>
      </w:r>
      <w:r w:rsidR="007A74F0" w:rsidRPr="00A623CD">
        <w:rPr>
          <w:rFonts w:ascii="Times New Roman" w:eastAsia="Times New Roman" w:hAnsi="Times New Roman"/>
          <w:lang w:eastAsia="en-AU"/>
        </w:rPr>
        <w:t>be given to the determining authority within 30 days after the day on which the determination first came to the notice of the person making the request, or within such further period (if any) as the determining authority, either before or after the expiration of that period, allows</w:t>
      </w:r>
      <w:r w:rsidR="007A74F0">
        <w:rPr>
          <w:rFonts w:ascii="Times New Roman" w:eastAsia="Times New Roman" w:hAnsi="Times New Roman"/>
          <w:lang w:eastAsia="en-AU"/>
        </w:rPr>
        <w:t xml:space="preserve"> (SRC Act, subsection 62(3))</w:t>
      </w:r>
      <w:r w:rsidR="007A74F0" w:rsidRPr="00A623CD">
        <w:rPr>
          <w:rFonts w:ascii="Times New Roman" w:eastAsia="Times New Roman" w:hAnsi="Times New Roman"/>
          <w:lang w:eastAsia="en-AU"/>
        </w:rPr>
        <w:t>.</w:t>
      </w:r>
    </w:p>
    <w:p w14:paraId="42A10B39" w14:textId="2710B334" w:rsidR="00281315" w:rsidRDefault="00281315" w:rsidP="00281315">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Subsection 5(2) provides that the notice required by </w:t>
      </w:r>
      <w:r w:rsidRPr="00281315">
        <w:rPr>
          <w:rFonts w:ascii="Times New Roman" w:eastAsia="Times New Roman" w:hAnsi="Times New Roman"/>
          <w:lang w:eastAsia="en-AU"/>
        </w:rPr>
        <w:t xml:space="preserve">subsection </w:t>
      </w:r>
      <w:r w:rsidR="003D359B">
        <w:rPr>
          <w:rFonts w:ascii="Times New Roman" w:eastAsia="Times New Roman" w:hAnsi="Times New Roman"/>
          <w:lang w:eastAsia="en-AU"/>
        </w:rPr>
        <w:t>5</w:t>
      </w:r>
      <w:r w:rsidRPr="00281315">
        <w:rPr>
          <w:rFonts w:ascii="Times New Roman" w:eastAsia="Times New Roman" w:hAnsi="Times New Roman"/>
          <w:lang w:eastAsia="en-AU"/>
        </w:rPr>
        <w:t>(1) must also include the rehabilitation authority’s reasons for:</w:t>
      </w:r>
    </w:p>
    <w:p w14:paraId="78080206" w14:textId="3AEC85AE" w:rsidR="00281315" w:rsidRDefault="00281315" w:rsidP="00281315">
      <w:pPr>
        <w:pStyle w:val="ListParagraph"/>
        <w:numPr>
          <w:ilvl w:val="0"/>
          <w:numId w:val="38"/>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accepting or not accepting, whether in whole or part, the views of the employee (if any) provided by the employee in accordance with subsection 3(2); and</w:t>
      </w:r>
    </w:p>
    <w:p w14:paraId="151E98CD" w14:textId="0BDAB4BF" w:rsidR="00281315" w:rsidRDefault="00281315" w:rsidP="007A4089">
      <w:pPr>
        <w:pStyle w:val="ListParagraph"/>
        <w:numPr>
          <w:ilvl w:val="0"/>
          <w:numId w:val="38"/>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lastRenderedPageBreak/>
        <w:t>relying on or not relying on, whether in whole or part, the employee’s treating practitioner and the information (if any) provided by the treating practitioner in accordance with subsection 2(2).</w:t>
      </w:r>
    </w:p>
    <w:p w14:paraId="5A929A31" w14:textId="0B4174A1" w:rsidR="00281315" w:rsidRDefault="00281315" w:rsidP="2FE979F7">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5(3) provides that, i</w:t>
      </w:r>
      <w:r w:rsidRPr="00281315">
        <w:rPr>
          <w:rFonts w:ascii="Times New Roman" w:eastAsia="Times New Roman" w:hAnsi="Times New Roman"/>
          <w:lang w:eastAsia="en-AU"/>
        </w:rPr>
        <w:t xml:space="preserve">f the rehabilitation authority </w:t>
      </w:r>
      <w:proofErr w:type="gramStart"/>
      <w:r w:rsidRPr="00281315">
        <w:rPr>
          <w:rFonts w:ascii="Times New Roman" w:eastAsia="Times New Roman" w:hAnsi="Times New Roman"/>
          <w:lang w:eastAsia="en-AU"/>
        </w:rPr>
        <w:t>makes a determination</w:t>
      </w:r>
      <w:proofErr w:type="gramEnd"/>
      <w:r w:rsidRPr="00281315">
        <w:rPr>
          <w:rFonts w:ascii="Times New Roman" w:eastAsia="Times New Roman" w:hAnsi="Times New Roman"/>
          <w:lang w:eastAsia="en-AU"/>
        </w:rPr>
        <w:t xml:space="preserve"> requiring the employee to undergo a rehabilitation examination by a medical practitioner, or a panel comprising one or more medical practitioners, the notice required by subsection </w:t>
      </w:r>
      <w:r w:rsidR="0063540A">
        <w:rPr>
          <w:rFonts w:ascii="Times New Roman" w:eastAsia="Times New Roman" w:hAnsi="Times New Roman"/>
          <w:lang w:eastAsia="en-AU"/>
        </w:rPr>
        <w:t>5</w:t>
      </w:r>
      <w:r w:rsidRPr="00281315">
        <w:rPr>
          <w:rFonts w:ascii="Times New Roman" w:eastAsia="Times New Roman" w:hAnsi="Times New Roman"/>
          <w:lang w:eastAsia="en-AU"/>
        </w:rPr>
        <w:t>(1) must be given to the employee:</w:t>
      </w:r>
    </w:p>
    <w:p w14:paraId="507E27F9" w14:textId="7FAA994D" w:rsidR="00281315" w:rsidRDefault="00281315" w:rsidP="00281315">
      <w:pPr>
        <w:pStyle w:val="ListParagraph"/>
        <w:numPr>
          <w:ilvl w:val="0"/>
          <w:numId w:val="44"/>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at least 14 days before the date of the rehabilitation examination; or</w:t>
      </w:r>
    </w:p>
    <w:p w14:paraId="609E7F90" w14:textId="22489CA7" w:rsidR="00281315" w:rsidRPr="007A4089" w:rsidRDefault="00281315" w:rsidP="007A4089">
      <w:pPr>
        <w:pStyle w:val="ListParagraph"/>
        <w:numPr>
          <w:ilvl w:val="0"/>
          <w:numId w:val="44"/>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if the employee has agreed to a notice period of less than 14 days—a period before the date of the rehabilitation examination being not less than the notice period agreed to by the employee.</w:t>
      </w:r>
    </w:p>
    <w:p w14:paraId="3FAA72BF" w14:textId="25623F98" w:rsidR="00281315" w:rsidRDefault="00281315" w:rsidP="600B9807">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It is generally preferable that an employee’s agreement to a period specified in paragraph </w:t>
      </w:r>
      <w:r w:rsidR="0092208D">
        <w:rPr>
          <w:rFonts w:ascii="Times New Roman" w:eastAsia="Times New Roman" w:hAnsi="Times New Roman"/>
          <w:lang w:eastAsia="en-AU"/>
        </w:rPr>
        <w:t>5</w:t>
      </w:r>
      <w:r w:rsidR="00371BC8">
        <w:rPr>
          <w:rFonts w:ascii="Times New Roman" w:eastAsia="Times New Roman" w:hAnsi="Times New Roman"/>
          <w:lang w:eastAsia="en-AU"/>
        </w:rPr>
        <w:t>(3)</w:t>
      </w:r>
      <w:r>
        <w:rPr>
          <w:rFonts w:ascii="Times New Roman" w:eastAsia="Times New Roman" w:hAnsi="Times New Roman"/>
          <w:lang w:eastAsia="en-AU"/>
        </w:rPr>
        <w:t>(b) should be confirmed in writing by the employee. If there is a verbal agreement for a notice period of less than 14 days, the agreement should be recorded in writing (for example, in a file note) and/or confirmed in writing (for example, via email), consistent with best practice c</w:t>
      </w:r>
      <w:r w:rsidR="0063540A">
        <w:rPr>
          <w:rFonts w:ascii="Times New Roman" w:eastAsia="Times New Roman" w:hAnsi="Times New Roman"/>
          <w:lang w:eastAsia="en-AU"/>
        </w:rPr>
        <w:t>ase</w:t>
      </w:r>
      <w:r>
        <w:rPr>
          <w:rFonts w:ascii="Times New Roman" w:eastAsia="Times New Roman" w:hAnsi="Times New Roman"/>
          <w:lang w:eastAsia="en-AU"/>
        </w:rPr>
        <w:t xml:space="preserve"> management procedures.</w:t>
      </w:r>
    </w:p>
    <w:p w14:paraId="545E76E3" w14:textId="421EF3BE" w:rsidR="007A74F0" w:rsidRPr="003C598E" w:rsidRDefault="007A74F0" w:rsidP="007A74F0">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Compliance with section 5 is mandatory for </w:t>
      </w:r>
      <w:r w:rsidR="00ED2060">
        <w:rPr>
          <w:rFonts w:ascii="Times New Roman" w:eastAsia="Times New Roman" w:hAnsi="Times New Roman"/>
          <w:lang w:eastAsia="en-AU"/>
        </w:rPr>
        <w:t xml:space="preserve">a </w:t>
      </w:r>
      <w:r>
        <w:rPr>
          <w:rFonts w:ascii="Times New Roman" w:eastAsia="Times New Roman" w:hAnsi="Times New Roman"/>
          <w:lang w:eastAsia="en-AU"/>
        </w:rPr>
        <w:t xml:space="preserve">rehabilitation </w:t>
      </w:r>
      <w:r w:rsidR="006C5B43">
        <w:rPr>
          <w:rFonts w:ascii="Times New Roman" w:eastAsia="Times New Roman" w:hAnsi="Times New Roman"/>
          <w:lang w:eastAsia="en-AU"/>
        </w:rPr>
        <w:t xml:space="preserve">authority </w:t>
      </w:r>
      <w:r>
        <w:rPr>
          <w:rFonts w:ascii="Times New Roman" w:eastAsia="Times New Roman" w:hAnsi="Times New Roman"/>
          <w:lang w:eastAsia="en-AU"/>
        </w:rPr>
        <w:t xml:space="preserve">who </w:t>
      </w:r>
      <w:r w:rsidR="00ED2060">
        <w:rPr>
          <w:rFonts w:ascii="Times New Roman" w:eastAsia="Times New Roman" w:hAnsi="Times New Roman"/>
          <w:lang w:eastAsia="en-AU"/>
        </w:rPr>
        <w:t xml:space="preserve">has </w:t>
      </w:r>
      <w:r>
        <w:rPr>
          <w:rFonts w:ascii="Times New Roman" w:eastAsia="Times New Roman" w:hAnsi="Times New Roman"/>
          <w:lang w:eastAsia="en-AU"/>
        </w:rPr>
        <w:t xml:space="preserve">required an employee to undergo a rehabilitation examination. </w:t>
      </w:r>
    </w:p>
    <w:p w14:paraId="4703B7F5" w14:textId="77777777" w:rsidR="007A74F0" w:rsidRPr="00CA1F77" w:rsidRDefault="007A74F0" w:rsidP="007A74F0">
      <w:pPr>
        <w:pStyle w:val="Heading2"/>
        <w:rPr>
          <w:rFonts w:eastAsia="Times New Roman"/>
          <w:lang w:eastAsia="en-AU"/>
        </w:rPr>
      </w:pPr>
      <w:r w:rsidRPr="00CA1F77">
        <w:t>Section</w:t>
      </w:r>
      <w:r>
        <w:t xml:space="preserve"> 6</w:t>
      </w:r>
      <w:r w:rsidRPr="00CA1F77">
        <w:t xml:space="preserve"> –</w:t>
      </w:r>
      <w:r>
        <w:t xml:space="preserve"> </w:t>
      </w:r>
      <w:r w:rsidRPr="005B2AD1">
        <w:t>Limitations on frequency and number of rehabilitation examinations</w:t>
      </w:r>
    </w:p>
    <w:p w14:paraId="70213859" w14:textId="3CD8EC24" w:rsidR="002A74C4" w:rsidRDefault="002A74C4"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6 </w:t>
      </w:r>
      <w:r w:rsidR="00696F43">
        <w:rPr>
          <w:rFonts w:ascii="Times New Roman" w:eastAsia="Times New Roman" w:hAnsi="Times New Roman"/>
          <w:lang w:eastAsia="en-AU"/>
        </w:rPr>
        <w:t xml:space="preserve">limits </w:t>
      </w:r>
      <w:r w:rsidR="001D3AA5">
        <w:rPr>
          <w:rFonts w:ascii="Times New Roman" w:eastAsia="Times New Roman" w:hAnsi="Times New Roman"/>
          <w:lang w:eastAsia="en-AU"/>
        </w:rPr>
        <w:t xml:space="preserve">the </w:t>
      </w:r>
      <w:r w:rsidR="001D3AA5" w:rsidRPr="001D3AA5">
        <w:rPr>
          <w:rFonts w:ascii="Times New Roman" w:eastAsia="Times New Roman" w:hAnsi="Times New Roman"/>
          <w:lang w:eastAsia="en-AU"/>
        </w:rPr>
        <w:t>frequency and number of rehabilitation examinations</w:t>
      </w:r>
      <w:r w:rsidR="004E63F7">
        <w:rPr>
          <w:rFonts w:ascii="Times New Roman" w:eastAsia="Times New Roman" w:hAnsi="Times New Roman"/>
          <w:lang w:eastAsia="en-AU"/>
        </w:rPr>
        <w:t xml:space="preserve"> of an employee in respect of the injury</w:t>
      </w:r>
      <w:r w:rsidR="001D3AA5">
        <w:rPr>
          <w:rFonts w:ascii="Times New Roman" w:eastAsia="Times New Roman" w:hAnsi="Times New Roman"/>
          <w:lang w:eastAsia="en-AU"/>
        </w:rPr>
        <w:t xml:space="preserve">. This section does not apply to rehabilitation assessments where </w:t>
      </w:r>
      <w:r w:rsidR="00A62377" w:rsidRPr="00FA3576">
        <w:rPr>
          <w:rFonts w:ascii="Times New Roman" w:eastAsia="Times New Roman" w:hAnsi="Times New Roman"/>
          <w:lang w:eastAsia="en-AU"/>
        </w:rPr>
        <w:t xml:space="preserve">the employee </w:t>
      </w:r>
      <w:r w:rsidR="00525772">
        <w:rPr>
          <w:rFonts w:ascii="Times New Roman" w:eastAsia="Times New Roman" w:hAnsi="Times New Roman"/>
          <w:lang w:eastAsia="en-AU"/>
        </w:rPr>
        <w:t xml:space="preserve">is not required </w:t>
      </w:r>
      <w:r w:rsidR="00A62377" w:rsidRPr="00FA3576">
        <w:rPr>
          <w:rFonts w:ascii="Times New Roman" w:eastAsia="Times New Roman" w:hAnsi="Times New Roman"/>
          <w:lang w:eastAsia="en-AU"/>
        </w:rPr>
        <w:t>to undergo an examination as part of the assessment</w:t>
      </w:r>
      <w:r w:rsidR="00525772">
        <w:rPr>
          <w:rFonts w:ascii="Times New Roman" w:eastAsia="Times New Roman" w:hAnsi="Times New Roman"/>
          <w:lang w:eastAsia="en-AU"/>
        </w:rPr>
        <w:t>.</w:t>
      </w:r>
    </w:p>
    <w:p w14:paraId="74B51581" w14:textId="48F813ED" w:rsidR="007A74F0" w:rsidRPr="0001713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6</w:t>
      </w:r>
      <w:r w:rsidRPr="00017133">
        <w:rPr>
          <w:rFonts w:ascii="Times New Roman" w:eastAsia="Times New Roman" w:hAnsi="Times New Roman"/>
          <w:lang w:eastAsia="en-AU"/>
        </w:rPr>
        <w:t>(1)</w:t>
      </w:r>
      <w:r>
        <w:rPr>
          <w:rFonts w:ascii="Times New Roman" w:eastAsia="Times New Roman" w:hAnsi="Times New Roman"/>
          <w:lang w:eastAsia="en-AU"/>
        </w:rPr>
        <w:t xml:space="preserve"> provides that the </w:t>
      </w:r>
      <w:r w:rsidRPr="00017133">
        <w:rPr>
          <w:rFonts w:ascii="Times New Roman" w:eastAsia="Times New Roman" w:hAnsi="Times New Roman"/>
          <w:lang w:eastAsia="en-AU"/>
        </w:rPr>
        <w:t>employee shall not be required to undergo more than one rehabilitation examination in respect of the injury more frequently than at 6-month intervals, where each interval commences the day after the last day on which the last examination took place</w:t>
      </w:r>
      <w:r>
        <w:rPr>
          <w:rFonts w:ascii="Times New Roman" w:eastAsia="Times New Roman" w:hAnsi="Times New Roman"/>
          <w:lang w:eastAsia="en-AU"/>
        </w:rPr>
        <w:t xml:space="preserve"> (the </w:t>
      </w:r>
      <w:r w:rsidRPr="000A29AE">
        <w:rPr>
          <w:rFonts w:ascii="Times New Roman" w:eastAsia="Times New Roman" w:hAnsi="Times New Roman"/>
          <w:b/>
          <w:bCs/>
          <w:lang w:eastAsia="en-AU"/>
        </w:rPr>
        <w:t>minimum interval</w:t>
      </w:r>
      <w:r>
        <w:rPr>
          <w:rFonts w:ascii="Times New Roman" w:eastAsia="Times New Roman" w:hAnsi="Times New Roman"/>
          <w:lang w:eastAsia="en-AU"/>
        </w:rPr>
        <w:t>)</w:t>
      </w:r>
      <w:r w:rsidRPr="00017133">
        <w:rPr>
          <w:rFonts w:ascii="Times New Roman" w:eastAsia="Times New Roman" w:hAnsi="Times New Roman"/>
          <w:lang w:eastAsia="en-AU"/>
        </w:rPr>
        <w:t>.</w:t>
      </w:r>
    </w:p>
    <w:p w14:paraId="4B8F4200" w14:textId="5A165B35" w:rsidR="001578F8"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B60B40">
        <w:rPr>
          <w:rFonts w:ascii="Times New Roman" w:eastAsia="Times New Roman" w:hAnsi="Times New Roman"/>
          <w:lang w:eastAsia="en-AU"/>
        </w:rPr>
        <w:t xml:space="preserve">Subsection 6(2) provides that the minimum interval </w:t>
      </w:r>
      <w:r w:rsidRPr="00B60B40">
        <w:rPr>
          <w:rFonts w:ascii="Times New Roman" w:eastAsia="Times New Roman" w:hAnsi="Times New Roman"/>
          <w:i/>
          <w:iCs/>
          <w:lang w:eastAsia="en-AU"/>
        </w:rPr>
        <w:t>only</w:t>
      </w:r>
      <w:r w:rsidRPr="00B60B40">
        <w:rPr>
          <w:rFonts w:ascii="Times New Roman" w:eastAsia="Times New Roman" w:hAnsi="Times New Roman"/>
          <w:lang w:eastAsia="en-AU"/>
        </w:rPr>
        <w:t xml:space="preserve"> applies in relation to a rehabilitation examination if: the employee undergoes the examination; and the employee does not in any way obstruct the examination</w:t>
      </w:r>
      <w:r w:rsidR="0092208D">
        <w:rPr>
          <w:rFonts w:ascii="Times New Roman" w:eastAsia="Times New Roman" w:hAnsi="Times New Roman"/>
          <w:lang w:eastAsia="en-AU"/>
        </w:rPr>
        <w:t xml:space="preserve">; and </w:t>
      </w:r>
      <w:r w:rsidR="0092208D" w:rsidRPr="0092208D">
        <w:rPr>
          <w:rFonts w:ascii="Times New Roman" w:eastAsia="Times New Roman" w:hAnsi="Times New Roman"/>
          <w:lang w:eastAsia="en-AU"/>
        </w:rPr>
        <w:t>the support person (if any) does not in any way obstruct the examination</w:t>
      </w:r>
      <w:r w:rsidRPr="00B60B40">
        <w:rPr>
          <w:rFonts w:ascii="Times New Roman" w:eastAsia="Times New Roman" w:hAnsi="Times New Roman"/>
          <w:lang w:eastAsia="en-AU"/>
        </w:rPr>
        <w:t xml:space="preserve">. </w:t>
      </w:r>
      <w:r w:rsidR="001578F8">
        <w:rPr>
          <w:rFonts w:ascii="Times New Roman" w:eastAsia="Times New Roman" w:hAnsi="Times New Roman"/>
          <w:lang w:eastAsia="en-AU"/>
        </w:rPr>
        <w:t xml:space="preserve">For example, </w:t>
      </w:r>
      <w:r w:rsidR="002A1C4F">
        <w:rPr>
          <w:rFonts w:ascii="Times New Roman" w:eastAsia="Times New Roman" w:hAnsi="Times New Roman"/>
          <w:lang w:eastAsia="en-AU"/>
        </w:rPr>
        <w:t xml:space="preserve">if the employee is unable to </w:t>
      </w:r>
      <w:r w:rsidR="005F68ED">
        <w:rPr>
          <w:rFonts w:ascii="Times New Roman" w:eastAsia="Times New Roman" w:hAnsi="Times New Roman"/>
          <w:lang w:eastAsia="en-AU"/>
        </w:rPr>
        <w:t xml:space="preserve">attend an examination (for whatever reason), the rehabilitation authority may </w:t>
      </w:r>
      <w:r w:rsidR="00AC1BCB">
        <w:rPr>
          <w:rFonts w:ascii="Times New Roman" w:eastAsia="Times New Roman" w:hAnsi="Times New Roman"/>
          <w:lang w:eastAsia="en-AU"/>
        </w:rPr>
        <w:t xml:space="preserve">choose to </w:t>
      </w:r>
      <w:r w:rsidR="005439FC">
        <w:rPr>
          <w:rFonts w:ascii="Times New Roman" w:eastAsia="Times New Roman" w:hAnsi="Times New Roman"/>
          <w:lang w:eastAsia="en-AU"/>
        </w:rPr>
        <w:t xml:space="preserve">reschedule </w:t>
      </w:r>
      <w:r w:rsidR="00084560">
        <w:rPr>
          <w:rFonts w:ascii="Times New Roman" w:eastAsia="Times New Roman" w:hAnsi="Times New Roman"/>
          <w:lang w:eastAsia="en-AU"/>
        </w:rPr>
        <w:t xml:space="preserve">the examination </w:t>
      </w:r>
      <w:r w:rsidR="00151083">
        <w:rPr>
          <w:rFonts w:ascii="Times New Roman" w:eastAsia="Times New Roman" w:hAnsi="Times New Roman"/>
          <w:lang w:eastAsia="en-AU"/>
        </w:rPr>
        <w:t xml:space="preserve">and </w:t>
      </w:r>
      <w:r w:rsidR="00AC1BCB">
        <w:rPr>
          <w:rFonts w:ascii="Times New Roman" w:eastAsia="Times New Roman" w:hAnsi="Times New Roman"/>
          <w:lang w:eastAsia="en-AU"/>
        </w:rPr>
        <w:t xml:space="preserve">require the employee to undergo </w:t>
      </w:r>
      <w:r w:rsidR="00151083">
        <w:rPr>
          <w:rFonts w:ascii="Times New Roman" w:eastAsia="Times New Roman" w:hAnsi="Times New Roman"/>
          <w:lang w:eastAsia="en-AU"/>
        </w:rPr>
        <w:t>the rescheduled examination as soon as reasonably practicable.</w:t>
      </w:r>
    </w:p>
    <w:p w14:paraId="6206FE75" w14:textId="2A8E07F5" w:rsidR="007A74F0" w:rsidRPr="00B60B4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B60B40">
        <w:rPr>
          <w:rFonts w:ascii="Times New Roman" w:eastAsia="Times New Roman" w:hAnsi="Times New Roman"/>
          <w:lang w:eastAsia="en-AU"/>
        </w:rPr>
        <w:t xml:space="preserve">Subsection 6(3) provides that the minimum interval </w:t>
      </w:r>
      <w:r w:rsidRPr="00B60B40">
        <w:rPr>
          <w:rFonts w:ascii="Times New Roman" w:eastAsia="Times New Roman" w:hAnsi="Times New Roman"/>
          <w:i/>
          <w:iCs/>
          <w:lang w:eastAsia="en-AU"/>
        </w:rPr>
        <w:t>does not apply</w:t>
      </w:r>
      <w:r w:rsidRPr="00B60B40">
        <w:rPr>
          <w:rFonts w:ascii="Times New Roman" w:eastAsia="Times New Roman" w:hAnsi="Times New Roman"/>
          <w:lang w:eastAsia="en-AU"/>
        </w:rPr>
        <w:t xml:space="preserve"> in relation to a rehabilitation examination in certain specified circumstances. </w:t>
      </w:r>
      <w:r w:rsidR="002312C6">
        <w:rPr>
          <w:rFonts w:ascii="Times New Roman" w:eastAsia="Times New Roman" w:hAnsi="Times New Roman"/>
          <w:lang w:eastAsia="en-AU"/>
        </w:rPr>
        <w:t xml:space="preserve">If any of the circumstances arise, the rehabilitation authority may require the employee </w:t>
      </w:r>
      <w:r w:rsidR="00336216">
        <w:rPr>
          <w:rFonts w:ascii="Times New Roman" w:eastAsia="Times New Roman" w:hAnsi="Times New Roman"/>
          <w:lang w:eastAsia="en-AU"/>
        </w:rPr>
        <w:t xml:space="preserve">to undergo a rehabilitation </w:t>
      </w:r>
      <w:r w:rsidR="00D05B08">
        <w:rPr>
          <w:rFonts w:ascii="Times New Roman" w:eastAsia="Times New Roman" w:hAnsi="Times New Roman"/>
          <w:lang w:eastAsia="en-AU"/>
        </w:rPr>
        <w:t xml:space="preserve">examination (in accordance with the Guide) </w:t>
      </w:r>
      <w:r w:rsidR="00443F93">
        <w:rPr>
          <w:rFonts w:ascii="Times New Roman" w:eastAsia="Times New Roman" w:hAnsi="Times New Roman"/>
          <w:lang w:eastAsia="en-AU"/>
        </w:rPr>
        <w:t>within the minimum interval.</w:t>
      </w:r>
    </w:p>
    <w:p w14:paraId="415CAD70" w14:textId="485C9861" w:rsidR="007A74F0" w:rsidRPr="0001713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6(3)(a)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the employee has made a written request for a rehabilitation assessment in accordance with subsection</w:t>
      </w:r>
      <w:r w:rsidR="000A7A6B">
        <w:rPr>
          <w:rFonts w:ascii="Times New Roman" w:eastAsia="Times New Roman" w:hAnsi="Times New Roman"/>
          <w:lang w:eastAsia="en-AU"/>
        </w:rPr>
        <w:t> </w:t>
      </w:r>
      <w:r w:rsidRPr="00017133">
        <w:rPr>
          <w:rFonts w:ascii="Times New Roman" w:eastAsia="Times New Roman" w:hAnsi="Times New Roman"/>
          <w:lang w:eastAsia="en-AU"/>
        </w:rPr>
        <w:t>36(1) of the SRC</w:t>
      </w:r>
      <w:r w:rsidR="00C21974">
        <w:rPr>
          <w:rFonts w:ascii="Times New Roman" w:eastAsia="Times New Roman" w:hAnsi="Times New Roman"/>
          <w:lang w:eastAsia="en-AU"/>
        </w:rPr>
        <w:t> </w:t>
      </w:r>
      <w:r w:rsidRPr="00017133">
        <w:rPr>
          <w:rFonts w:ascii="Times New Roman" w:eastAsia="Times New Roman" w:hAnsi="Times New Roman"/>
          <w:lang w:eastAsia="en-AU"/>
        </w:rPr>
        <w:t>Act during the minimum interval</w:t>
      </w:r>
      <w:r>
        <w:rPr>
          <w:rFonts w:ascii="Times New Roman" w:eastAsia="Times New Roman" w:hAnsi="Times New Roman"/>
          <w:lang w:eastAsia="en-AU"/>
        </w:rPr>
        <w:t>.</w:t>
      </w:r>
    </w:p>
    <w:p w14:paraId="1B7680D9" w14:textId="77F8A1DA" w:rsidR="007A74F0" w:rsidRPr="0001713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6(3)(b)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the employee’s treating practitioner has recommended a rehabilitation assessment during the minimum interval</w:t>
      </w:r>
      <w:r>
        <w:rPr>
          <w:rFonts w:ascii="Times New Roman" w:eastAsia="Times New Roman" w:hAnsi="Times New Roman"/>
          <w:lang w:eastAsia="en-AU"/>
        </w:rPr>
        <w:t>.</w:t>
      </w:r>
    </w:p>
    <w:p w14:paraId="2C39D289" w14:textId="23819349" w:rsidR="007A74F0" w:rsidRPr="0001713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lastRenderedPageBreak/>
        <w:t xml:space="preserve">Paragraph 6(3)(c)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an earlier rehabilitation assessment recommended a further examination or re-examination by a specific date or after a specific period</w:t>
      </w:r>
      <w:r>
        <w:rPr>
          <w:rFonts w:ascii="Times New Roman" w:eastAsia="Times New Roman" w:hAnsi="Times New Roman"/>
          <w:lang w:eastAsia="en-AU"/>
        </w:rPr>
        <w:t xml:space="preserve">, </w:t>
      </w:r>
      <w:r w:rsidR="00E6420E">
        <w:rPr>
          <w:rFonts w:ascii="Times New Roman" w:eastAsia="Times New Roman" w:hAnsi="Times New Roman"/>
          <w:lang w:eastAsia="en-AU"/>
        </w:rPr>
        <w:t xml:space="preserve">and </w:t>
      </w:r>
      <w:r w:rsidRPr="00017133">
        <w:rPr>
          <w:rFonts w:ascii="Times New Roman" w:eastAsia="Times New Roman" w:hAnsi="Times New Roman"/>
          <w:lang w:eastAsia="en-AU"/>
        </w:rPr>
        <w:t>the date is, or the period ends, during the minimum interval</w:t>
      </w:r>
      <w:r>
        <w:rPr>
          <w:rFonts w:ascii="Times New Roman" w:eastAsia="Times New Roman" w:hAnsi="Times New Roman"/>
          <w:lang w:eastAsia="en-AU"/>
        </w:rPr>
        <w:t>.</w:t>
      </w:r>
    </w:p>
    <w:p w14:paraId="0975511F" w14:textId="4E402281" w:rsidR="00975AA8" w:rsidRPr="00975AA8" w:rsidRDefault="007A74F0" w:rsidP="00975AA8">
      <w:pPr>
        <w:pStyle w:val="ListParagraph"/>
        <w:numPr>
          <w:ilvl w:val="0"/>
          <w:numId w:val="1"/>
        </w:numPr>
        <w:spacing w:after="220" w:line="240" w:lineRule="auto"/>
        <w:ind w:left="567" w:hanging="567"/>
        <w:contextualSpacing w:val="0"/>
        <w:rPr>
          <w:rFonts w:ascii="Times New Roman" w:hAnsi="Times New Roman"/>
        </w:rPr>
      </w:pPr>
      <w:r>
        <w:rPr>
          <w:rFonts w:ascii="Times New Roman" w:eastAsia="Times New Roman" w:hAnsi="Times New Roman"/>
          <w:lang w:eastAsia="en-AU"/>
        </w:rPr>
        <w:t xml:space="preserve">Paragraph 6(3)(d)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there has been a change in the employee’s circumstances</w:t>
      </w:r>
      <w:r>
        <w:rPr>
          <w:rFonts w:ascii="Times New Roman" w:eastAsia="Times New Roman" w:hAnsi="Times New Roman"/>
          <w:lang w:eastAsia="en-AU"/>
        </w:rPr>
        <w:t>.</w:t>
      </w:r>
      <w:r w:rsidR="009E1098">
        <w:rPr>
          <w:rFonts w:ascii="Times New Roman" w:eastAsia="Times New Roman" w:hAnsi="Times New Roman"/>
          <w:lang w:eastAsia="en-AU"/>
        </w:rPr>
        <w:t xml:space="preserve"> </w:t>
      </w:r>
      <w:r w:rsidR="00395B26">
        <w:rPr>
          <w:rFonts w:ascii="Times New Roman" w:eastAsia="Times New Roman" w:hAnsi="Times New Roman"/>
          <w:lang w:eastAsia="en-AU"/>
        </w:rPr>
        <w:t>For example, if</w:t>
      </w:r>
      <w:r w:rsidR="00975AA8">
        <w:rPr>
          <w:rFonts w:ascii="Times New Roman" w:eastAsia="Times New Roman" w:hAnsi="Times New Roman"/>
          <w:lang w:eastAsia="en-AU"/>
        </w:rPr>
        <w:t>:</w:t>
      </w:r>
    </w:p>
    <w:p w14:paraId="2100C4BC" w14:textId="77777777" w:rsidR="00975AA8" w:rsidRDefault="00975AA8" w:rsidP="003D3F8A">
      <w:pPr>
        <w:pStyle w:val="ListParagraph"/>
        <w:numPr>
          <w:ilvl w:val="0"/>
          <w:numId w:val="45"/>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employee’s injury affecting their need for medical treatment, </w:t>
      </w:r>
      <w:r w:rsidRPr="00DD3EDB">
        <w:rPr>
          <w:rFonts w:ascii="Times New Roman" w:hAnsi="Times New Roman"/>
        </w:rPr>
        <w:t>household services or attendant care services</w:t>
      </w:r>
      <w:r>
        <w:rPr>
          <w:rFonts w:ascii="Times New Roman" w:eastAsia="Times New Roman" w:hAnsi="Times New Roman"/>
          <w:lang w:eastAsia="en-AU"/>
        </w:rPr>
        <w:t>; or</w:t>
      </w:r>
    </w:p>
    <w:p w14:paraId="3588338B" w14:textId="77777777" w:rsidR="00975AA8" w:rsidRPr="00C0323B" w:rsidRDefault="00975AA8" w:rsidP="003D3F8A">
      <w:pPr>
        <w:pStyle w:val="ListParagraph"/>
        <w:numPr>
          <w:ilvl w:val="0"/>
          <w:numId w:val="45"/>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employee’s injury, or </w:t>
      </w:r>
      <w:r w:rsidRPr="00C0323B">
        <w:rPr>
          <w:rFonts w:ascii="Times New Roman" w:hAnsi="Times New Roman"/>
        </w:rPr>
        <w:t>any other medical condition</w:t>
      </w:r>
      <w:r>
        <w:rPr>
          <w:rFonts w:ascii="Times New Roman" w:hAnsi="Times New Roman"/>
        </w:rPr>
        <w:t xml:space="preserve"> </w:t>
      </w:r>
      <w:r w:rsidRPr="00C0323B">
        <w:rPr>
          <w:rFonts w:ascii="Times New Roman" w:hAnsi="Times New Roman"/>
        </w:rPr>
        <w:t>suffered by the employee</w:t>
      </w:r>
      <w:r>
        <w:rPr>
          <w:rFonts w:ascii="Times New Roman" w:hAnsi="Times New Roman"/>
        </w:rPr>
        <w:t xml:space="preserve">, </w:t>
      </w:r>
      <w:r>
        <w:rPr>
          <w:rFonts w:ascii="Times New Roman" w:eastAsia="Times New Roman" w:hAnsi="Times New Roman"/>
          <w:lang w:eastAsia="en-AU"/>
        </w:rPr>
        <w:t xml:space="preserve">affecting their </w:t>
      </w:r>
      <w:r w:rsidRPr="00C0323B">
        <w:rPr>
          <w:rFonts w:ascii="Times New Roman" w:hAnsi="Times New Roman"/>
        </w:rPr>
        <w:t>capacity for work; or</w:t>
      </w:r>
    </w:p>
    <w:p w14:paraId="452E2DC4" w14:textId="77777777" w:rsidR="00975AA8" w:rsidRPr="00C0323B" w:rsidRDefault="00975AA8" w:rsidP="003D3F8A">
      <w:pPr>
        <w:pStyle w:val="ListParagraph"/>
        <w:numPr>
          <w:ilvl w:val="0"/>
          <w:numId w:val="45"/>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impairment resulting from the employee’s injury affecting their </w:t>
      </w:r>
      <w:r w:rsidRPr="00975AA8">
        <w:rPr>
          <w:rFonts w:ascii="Times New Roman" w:eastAsia="Times New Roman" w:hAnsi="Times New Roman"/>
          <w:lang w:eastAsia="en-AU"/>
        </w:rPr>
        <w:t xml:space="preserve">capability of undertaking </w:t>
      </w:r>
      <w:r>
        <w:rPr>
          <w:rFonts w:ascii="Times New Roman" w:eastAsia="Times New Roman" w:hAnsi="Times New Roman"/>
          <w:lang w:eastAsia="en-AU"/>
        </w:rPr>
        <w:t xml:space="preserve">a </w:t>
      </w:r>
      <w:r w:rsidRPr="00975AA8">
        <w:rPr>
          <w:rFonts w:ascii="Times New Roman" w:eastAsia="Times New Roman" w:hAnsi="Times New Roman"/>
          <w:lang w:eastAsia="en-AU"/>
        </w:rPr>
        <w:t>rehabilitation program</w:t>
      </w:r>
      <w:r>
        <w:rPr>
          <w:rFonts w:ascii="Times New Roman" w:eastAsia="Times New Roman" w:hAnsi="Times New Roman"/>
          <w:lang w:eastAsia="en-AU"/>
        </w:rPr>
        <w:t xml:space="preserve"> or their </w:t>
      </w:r>
      <w:r>
        <w:rPr>
          <w:rFonts w:ascii="Times New Roman" w:hAnsi="Times New Roman"/>
        </w:rPr>
        <w:t xml:space="preserve">need for </w:t>
      </w:r>
      <w:r>
        <w:rPr>
          <w:rFonts w:ascii="Times New Roman" w:eastAsia="Times New Roman" w:hAnsi="Times New Roman"/>
          <w:lang w:eastAsia="en-AU"/>
        </w:rPr>
        <w:t>aids or appliances</w:t>
      </w:r>
      <w:r w:rsidRPr="00C0323B">
        <w:rPr>
          <w:rFonts w:ascii="Times New Roman" w:hAnsi="Times New Roman"/>
        </w:rPr>
        <w:t>; or</w:t>
      </w:r>
    </w:p>
    <w:p w14:paraId="179EA2FB" w14:textId="77777777" w:rsidR="00975AA8" w:rsidRPr="00975AA8" w:rsidRDefault="00975AA8" w:rsidP="003D3F8A">
      <w:pPr>
        <w:pStyle w:val="ListParagraph"/>
        <w:numPr>
          <w:ilvl w:val="0"/>
          <w:numId w:val="45"/>
        </w:numPr>
        <w:spacing w:after="220" w:line="240" w:lineRule="auto"/>
        <w:contextualSpacing w:val="0"/>
        <w:rPr>
          <w:rFonts w:ascii="Times New Roman" w:hAnsi="Times New Roman"/>
        </w:rPr>
      </w:pPr>
      <w:r w:rsidRPr="00975AA8">
        <w:rPr>
          <w:rFonts w:ascii="Times New Roman" w:eastAsia="Times New Roman" w:hAnsi="Times New Roman"/>
          <w:lang w:eastAsia="en-AU"/>
        </w:rPr>
        <w:t>the employee relocates their place of residence affecting the availability of suitable employment.</w:t>
      </w:r>
    </w:p>
    <w:p w14:paraId="3D2C3EE0" w14:textId="77777777" w:rsidR="005671C2"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6(3)(e)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the injury requires multidisciplinary medical treatment</w:t>
      </w:r>
      <w:r>
        <w:rPr>
          <w:rFonts w:ascii="Times New Roman" w:eastAsia="Times New Roman" w:hAnsi="Times New Roman"/>
          <w:lang w:eastAsia="en-AU"/>
        </w:rPr>
        <w:t xml:space="preserve"> </w:t>
      </w:r>
      <w:r w:rsidR="00C948DF">
        <w:rPr>
          <w:rFonts w:ascii="Times New Roman" w:eastAsia="Times New Roman" w:hAnsi="Times New Roman"/>
          <w:lang w:eastAsia="en-AU"/>
        </w:rPr>
        <w:t>and</w:t>
      </w:r>
      <w:r w:rsidR="0024199F">
        <w:rPr>
          <w:rFonts w:ascii="Times New Roman" w:eastAsia="Times New Roman" w:hAnsi="Times New Roman"/>
          <w:lang w:eastAsia="en-AU"/>
        </w:rPr>
        <w:t xml:space="preserve">: </w:t>
      </w:r>
    </w:p>
    <w:p w14:paraId="35DE34C3" w14:textId="77777777" w:rsidR="005671C2" w:rsidRPr="008E6DA5" w:rsidRDefault="0024199F" w:rsidP="005671C2">
      <w:pPr>
        <w:pStyle w:val="ListParagraph"/>
        <w:numPr>
          <w:ilvl w:val="0"/>
          <w:numId w:val="54"/>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i</w:t>
      </w:r>
      <w:r w:rsidRPr="00371BC8">
        <w:rPr>
          <w:rFonts w:ascii="Times New Roman" w:eastAsia="Times New Roman" w:hAnsi="Times New Roman"/>
          <w:lang w:eastAsia="en-AU"/>
        </w:rPr>
        <w:t>t is not</w:t>
      </w:r>
      <w:r w:rsidRPr="00994A61">
        <w:rPr>
          <w:rFonts w:ascii="Times New Roman" w:hAnsi="Times New Roman"/>
        </w:rPr>
        <w:t xml:space="preserve"> reasonably practicable for a single assessor or panel to address all the matters that are the subject of paragraph 3(1)(b)</w:t>
      </w:r>
      <w:r w:rsidR="0092208D">
        <w:rPr>
          <w:rFonts w:ascii="Times New Roman" w:hAnsi="Times New Roman"/>
        </w:rPr>
        <w:t>;</w:t>
      </w:r>
      <w:r w:rsidRPr="00994A61">
        <w:rPr>
          <w:rFonts w:ascii="Times New Roman" w:hAnsi="Times New Roman"/>
        </w:rPr>
        <w:t xml:space="preserve"> and</w:t>
      </w:r>
      <w:r>
        <w:rPr>
          <w:rFonts w:ascii="Times New Roman" w:hAnsi="Times New Roman"/>
        </w:rPr>
        <w:t xml:space="preserve"> </w:t>
      </w:r>
    </w:p>
    <w:p w14:paraId="14E70D8E" w14:textId="26B5F418" w:rsidR="00371BC8" w:rsidRPr="00371BC8" w:rsidRDefault="007A74F0" w:rsidP="008E6DA5">
      <w:pPr>
        <w:pStyle w:val="ListParagraph"/>
        <w:numPr>
          <w:ilvl w:val="0"/>
          <w:numId w:val="54"/>
        </w:numPr>
        <w:spacing w:after="220" w:line="240" w:lineRule="auto"/>
        <w:contextualSpacing w:val="0"/>
        <w:rPr>
          <w:rFonts w:ascii="Times New Roman" w:eastAsia="Times New Roman" w:hAnsi="Times New Roman"/>
          <w:lang w:eastAsia="en-AU"/>
        </w:rPr>
      </w:pPr>
      <w:r w:rsidRPr="00017133">
        <w:rPr>
          <w:rFonts w:ascii="Times New Roman" w:eastAsia="Times New Roman" w:hAnsi="Times New Roman"/>
          <w:lang w:eastAsia="en-AU"/>
        </w:rPr>
        <w:t>it is appropriate for the rehabilitation authority to require the employee to undergo more than one rehabilitation examination, with a different assessor or panel, during the minimum interval</w:t>
      </w:r>
      <w:r>
        <w:rPr>
          <w:rFonts w:ascii="Times New Roman" w:eastAsia="Times New Roman" w:hAnsi="Times New Roman"/>
          <w:lang w:eastAsia="en-AU"/>
        </w:rPr>
        <w:t>.</w:t>
      </w:r>
    </w:p>
    <w:p w14:paraId="7E6E5BA1" w14:textId="2D620F84" w:rsidR="007A74F0" w:rsidRPr="00017133" w:rsidRDefault="009E1098"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For example, some back injuries affect the bones and muscles, and the nervous system, and require treatment from multiple medical disciplines (such as an orthopaedic surgeon, a neurosurgeon, a urologist and/or a pain specialist). </w:t>
      </w:r>
    </w:p>
    <w:p w14:paraId="6ABE341C" w14:textId="1436C6B4" w:rsidR="007A74F0" w:rsidRPr="00BB1911"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6(3)(f)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the assessor or panel </w:t>
      </w:r>
      <w:r w:rsidR="00723A16">
        <w:rPr>
          <w:rFonts w:ascii="Times New Roman" w:eastAsia="Times New Roman" w:hAnsi="Times New Roman"/>
          <w:lang w:eastAsia="en-AU"/>
        </w:rPr>
        <w:t>nominated</w:t>
      </w:r>
      <w:r w:rsidR="00723A16" w:rsidRPr="00017133">
        <w:rPr>
          <w:rFonts w:ascii="Times New Roman" w:eastAsia="Times New Roman" w:hAnsi="Times New Roman"/>
          <w:lang w:eastAsia="en-AU"/>
        </w:rPr>
        <w:t xml:space="preserve"> </w:t>
      </w:r>
      <w:r w:rsidRPr="00017133">
        <w:rPr>
          <w:rFonts w:ascii="Times New Roman" w:eastAsia="Times New Roman" w:hAnsi="Times New Roman"/>
          <w:lang w:eastAsia="en-AU"/>
        </w:rPr>
        <w:t>by the rehabilitation authority to conduct the rehabilitation examination fails, for any reason, to provide a written assessment of the employee’s capability of undertaking a rehabilitation program within:</w:t>
      </w:r>
      <w:r>
        <w:rPr>
          <w:rFonts w:ascii="Times New Roman" w:eastAsia="Times New Roman" w:hAnsi="Times New Roman"/>
          <w:lang w:eastAsia="en-AU"/>
        </w:rPr>
        <w:t xml:space="preserve"> </w:t>
      </w:r>
      <w:r w:rsidRPr="00BB1911">
        <w:rPr>
          <w:rFonts w:ascii="Times New Roman" w:eastAsia="Times New Roman" w:hAnsi="Times New Roman"/>
          <w:lang w:eastAsia="en-AU"/>
        </w:rPr>
        <w:t>the timeframe specified by the rehabilitation authority as part of the arrangement; or</w:t>
      </w:r>
      <w:r>
        <w:rPr>
          <w:rFonts w:ascii="Times New Roman" w:eastAsia="Times New Roman" w:hAnsi="Times New Roman"/>
          <w:lang w:eastAsia="en-AU"/>
        </w:rPr>
        <w:t xml:space="preserve"> </w:t>
      </w:r>
      <w:r w:rsidRPr="00BB1911">
        <w:rPr>
          <w:rFonts w:ascii="Times New Roman" w:eastAsia="Times New Roman" w:hAnsi="Times New Roman"/>
          <w:lang w:eastAsia="en-AU"/>
        </w:rPr>
        <w:t>such additional timeframe allowed by the rehabilitation authority</w:t>
      </w:r>
      <w:r>
        <w:rPr>
          <w:rFonts w:ascii="Times New Roman" w:eastAsia="Times New Roman" w:hAnsi="Times New Roman"/>
          <w:lang w:eastAsia="en-AU"/>
        </w:rPr>
        <w:t>.</w:t>
      </w:r>
    </w:p>
    <w:p w14:paraId="1DE2037F" w14:textId="416033E3" w:rsidR="007A74F0" w:rsidRPr="00BB1911"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6(3)(g)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a request for reconsideration of </w:t>
      </w:r>
      <w:r w:rsidR="00B03597">
        <w:rPr>
          <w:rFonts w:ascii="Times New Roman" w:eastAsia="Times New Roman" w:hAnsi="Times New Roman"/>
          <w:lang w:eastAsia="en-AU"/>
        </w:rPr>
        <w:t>any</w:t>
      </w:r>
      <w:r w:rsidR="00B03597" w:rsidRPr="00017133">
        <w:rPr>
          <w:rFonts w:ascii="Times New Roman" w:eastAsia="Times New Roman" w:hAnsi="Times New Roman"/>
          <w:lang w:eastAsia="en-AU"/>
        </w:rPr>
        <w:t xml:space="preserve"> </w:t>
      </w:r>
      <w:r w:rsidRPr="00017133">
        <w:rPr>
          <w:rFonts w:ascii="Times New Roman" w:eastAsia="Times New Roman" w:hAnsi="Times New Roman"/>
          <w:lang w:eastAsia="en-AU"/>
        </w:rPr>
        <w:t>determination is made in accordance with section 38 or 62 of the SRC</w:t>
      </w:r>
      <w:r w:rsidR="00723A16">
        <w:rPr>
          <w:rFonts w:ascii="Times New Roman" w:eastAsia="Times New Roman" w:hAnsi="Times New Roman"/>
          <w:lang w:eastAsia="en-AU"/>
        </w:rPr>
        <w:t> </w:t>
      </w:r>
      <w:r w:rsidRPr="00017133">
        <w:rPr>
          <w:rFonts w:ascii="Times New Roman" w:eastAsia="Times New Roman" w:hAnsi="Times New Roman"/>
          <w:lang w:eastAsia="en-AU"/>
        </w:rPr>
        <w:t>Act and:</w:t>
      </w:r>
      <w:r>
        <w:rPr>
          <w:rFonts w:ascii="Times New Roman" w:eastAsia="Times New Roman" w:hAnsi="Times New Roman"/>
          <w:lang w:eastAsia="en-AU"/>
        </w:rPr>
        <w:t xml:space="preserve"> </w:t>
      </w:r>
      <w:r w:rsidRPr="00BB1911">
        <w:rPr>
          <w:rFonts w:ascii="Times New Roman" w:eastAsia="Times New Roman" w:hAnsi="Times New Roman"/>
          <w:lang w:eastAsia="en-AU"/>
        </w:rPr>
        <w:t>in the opinion of Comcare or the relevant authority, as the case may be, there is insufficient or inconsistent information regarding any matter relevant to the reasons for the request; and</w:t>
      </w:r>
      <w:r>
        <w:rPr>
          <w:rFonts w:ascii="Times New Roman" w:eastAsia="Times New Roman" w:hAnsi="Times New Roman"/>
          <w:lang w:eastAsia="en-AU"/>
        </w:rPr>
        <w:t xml:space="preserve"> </w:t>
      </w:r>
      <w:r w:rsidRPr="00BB1911">
        <w:rPr>
          <w:rFonts w:ascii="Times New Roman" w:eastAsia="Times New Roman" w:hAnsi="Times New Roman"/>
          <w:lang w:eastAsia="en-AU"/>
        </w:rPr>
        <w:t>a reviewable decision has not yet been made in relation to the request</w:t>
      </w:r>
      <w:r>
        <w:rPr>
          <w:rFonts w:ascii="Times New Roman" w:eastAsia="Times New Roman" w:hAnsi="Times New Roman"/>
          <w:lang w:eastAsia="en-AU"/>
        </w:rPr>
        <w:t>.</w:t>
      </w:r>
    </w:p>
    <w:p w14:paraId="02ACD324" w14:textId="5F7E6430" w:rsidR="007A74F0" w:rsidRPr="00BB1911"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6(3)(h)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an application for review of </w:t>
      </w:r>
      <w:r w:rsidR="00B03597">
        <w:rPr>
          <w:rFonts w:ascii="Times New Roman" w:eastAsia="Times New Roman" w:hAnsi="Times New Roman"/>
          <w:lang w:eastAsia="en-AU"/>
        </w:rPr>
        <w:t>any</w:t>
      </w:r>
      <w:r w:rsidR="00B03597" w:rsidRPr="00017133">
        <w:rPr>
          <w:rFonts w:ascii="Times New Roman" w:eastAsia="Times New Roman" w:hAnsi="Times New Roman"/>
          <w:lang w:eastAsia="en-AU"/>
        </w:rPr>
        <w:t xml:space="preserve"> </w:t>
      </w:r>
      <w:r w:rsidRPr="00017133">
        <w:rPr>
          <w:rFonts w:ascii="Times New Roman" w:eastAsia="Times New Roman" w:hAnsi="Times New Roman"/>
          <w:lang w:eastAsia="en-AU"/>
        </w:rPr>
        <w:t>reviewable decision is made in accordance with section 64 of the SRC Act and:</w:t>
      </w:r>
      <w:r>
        <w:rPr>
          <w:rFonts w:ascii="Times New Roman" w:eastAsia="Times New Roman" w:hAnsi="Times New Roman"/>
          <w:lang w:eastAsia="en-AU"/>
        </w:rPr>
        <w:t xml:space="preserve"> </w:t>
      </w:r>
      <w:r w:rsidRPr="00BB1911">
        <w:rPr>
          <w:rFonts w:ascii="Times New Roman" w:eastAsia="Times New Roman" w:hAnsi="Times New Roman"/>
          <w:lang w:eastAsia="en-AU"/>
        </w:rPr>
        <w:t>in the opinion of the person or body who made the reviewable decision, there is insufficient or inconsistent information regarding any matter relevant to the review; and</w:t>
      </w:r>
      <w:r>
        <w:rPr>
          <w:rFonts w:ascii="Times New Roman" w:eastAsia="Times New Roman" w:hAnsi="Times New Roman"/>
          <w:lang w:eastAsia="en-AU"/>
        </w:rPr>
        <w:t xml:space="preserve"> </w:t>
      </w:r>
      <w:r w:rsidRPr="00BB1911">
        <w:rPr>
          <w:rFonts w:ascii="Times New Roman" w:eastAsia="Times New Roman" w:hAnsi="Times New Roman"/>
          <w:lang w:eastAsia="en-AU"/>
        </w:rPr>
        <w:t>a final decision has not yet been made in relation to the review.</w:t>
      </w:r>
      <w:r w:rsidR="009E1098">
        <w:rPr>
          <w:rFonts w:ascii="Times New Roman" w:eastAsia="Times New Roman" w:hAnsi="Times New Roman"/>
          <w:lang w:eastAsia="en-AU"/>
        </w:rPr>
        <w:t xml:space="preserve"> Section 64 of the SRC Act provides that applications may be made to the Administrative Appeals Tribunal (soon to be the Administrative Review Tribunal).</w:t>
      </w:r>
    </w:p>
    <w:p w14:paraId="3B2CC1CD" w14:textId="77777777" w:rsidR="007A74F0" w:rsidRPr="00CA1F77" w:rsidRDefault="007A74F0" w:rsidP="007A74F0">
      <w:pPr>
        <w:pStyle w:val="Heading2"/>
        <w:rPr>
          <w:rFonts w:eastAsia="Times New Roman"/>
          <w:lang w:eastAsia="en-AU"/>
        </w:rPr>
      </w:pPr>
      <w:r w:rsidRPr="00CA1F77">
        <w:t xml:space="preserve">Section </w:t>
      </w:r>
      <w:r>
        <w:t>7</w:t>
      </w:r>
      <w:r w:rsidRPr="00CA1F77">
        <w:t xml:space="preserve"> –</w:t>
      </w:r>
      <w:r>
        <w:t xml:space="preserve"> </w:t>
      </w:r>
      <w:r w:rsidRPr="005B2AD1">
        <w:t>Other relevant matters</w:t>
      </w:r>
    </w:p>
    <w:p w14:paraId="3F13B861" w14:textId="77777777" w:rsidR="007A74F0" w:rsidRPr="00A105F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lastRenderedPageBreak/>
        <w:t>Subsection 7</w:t>
      </w:r>
      <w:r w:rsidRPr="00A105F3">
        <w:rPr>
          <w:rFonts w:ascii="Times New Roman" w:eastAsia="Times New Roman" w:hAnsi="Times New Roman"/>
          <w:lang w:eastAsia="en-AU"/>
        </w:rPr>
        <w:t>(1)</w:t>
      </w:r>
      <w:r>
        <w:rPr>
          <w:rFonts w:ascii="Times New Roman" w:eastAsia="Times New Roman" w:hAnsi="Times New Roman"/>
          <w:lang w:eastAsia="en-AU"/>
        </w:rPr>
        <w:t xml:space="preserve"> provides that, n</w:t>
      </w:r>
      <w:r w:rsidRPr="00A105F3">
        <w:rPr>
          <w:rFonts w:ascii="Times New Roman" w:eastAsia="Times New Roman" w:hAnsi="Times New Roman"/>
          <w:lang w:eastAsia="en-AU"/>
        </w:rPr>
        <w:t>othing in Part</w:t>
      </w:r>
      <w:r>
        <w:rPr>
          <w:rFonts w:ascii="Times New Roman" w:eastAsia="Times New Roman" w:hAnsi="Times New Roman"/>
          <w:lang w:eastAsia="en-AU"/>
        </w:rPr>
        <w:t> 1</w:t>
      </w:r>
      <w:r w:rsidRPr="00A105F3">
        <w:rPr>
          <w:rFonts w:ascii="Times New Roman" w:eastAsia="Times New Roman" w:hAnsi="Times New Roman"/>
          <w:lang w:eastAsia="en-AU"/>
        </w:rPr>
        <w:t xml:space="preserve"> is to be construed </w:t>
      </w:r>
      <w:proofErr w:type="gramStart"/>
      <w:r w:rsidRPr="00A105F3">
        <w:rPr>
          <w:rFonts w:ascii="Times New Roman" w:eastAsia="Times New Roman" w:hAnsi="Times New Roman"/>
          <w:lang w:eastAsia="en-AU"/>
        </w:rPr>
        <w:t>so as to</w:t>
      </w:r>
      <w:proofErr w:type="gramEnd"/>
      <w:r w:rsidRPr="00A105F3">
        <w:rPr>
          <w:rFonts w:ascii="Times New Roman" w:eastAsia="Times New Roman" w:hAnsi="Times New Roman"/>
          <w:lang w:eastAsia="en-AU"/>
        </w:rPr>
        <w:t xml:space="preserve"> require a rehabilitation authority to comply with Part</w:t>
      </w:r>
      <w:r>
        <w:rPr>
          <w:rFonts w:ascii="Times New Roman" w:eastAsia="Times New Roman" w:hAnsi="Times New Roman"/>
          <w:lang w:eastAsia="en-AU"/>
        </w:rPr>
        <w:t> 1</w:t>
      </w:r>
      <w:r w:rsidRPr="00A105F3">
        <w:rPr>
          <w:rFonts w:ascii="Times New Roman" w:eastAsia="Times New Roman" w:hAnsi="Times New Roman"/>
          <w:lang w:eastAsia="en-AU"/>
        </w:rPr>
        <w:t xml:space="preserve"> separately or sequentially. That is, the rehabilitation authority may comply with the requirements of Part</w:t>
      </w:r>
      <w:r>
        <w:rPr>
          <w:rFonts w:ascii="Times New Roman" w:eastAsia="Times New Roman" w:hAnsi="Times New Roman"/>
          <w:lang w:eastAsia="en-AU"/>
        </w:rPr>
        <w:t> 1</w:t>
      </w:r>
      <w:r w:rsidRPr="00A105F3">
        <w:rPr>
          <w:rFonts w:ascii="Times New Roman" w:eastAsia="Times New Roman" w:hAnsi="Times New Roman"/>
          <w:lang w:eastAsia="en-AU"/>
        </w:rPr>
        <w:t xml:space="preserve"> at the same time or by the same conduct.</w:t>
      </w:r>
    </w:p>
    <w:p w14:paraId="72954916" w14:textId="77777777" w:rsidR="007A74F0" w:rsidRPr="00A105F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An e</w:t>
      </w:r>
      <w:r w:rsidRPr="00A105F3">
        <w:rPr>
          <w:rFonts w:ascii="Times New Roman" w:eastAsia="Times New Roman" w:hAnsi="Times New Roman"/>
          <w:lang w:eastAsia="en-AU"/>
        </w:rPr>
        <w:t>xample</w:t>
      </w:r>
      <w:r>
        <w:rPr>
          <w:rFonts w:ascii="Times New Roman" w:eastAsia="Times New Roman" w:hAnsi="Times New Roman"/>
          <w:lang w:eastAsia="en-AU"/>
        </w:rPr>
        <w:t xml:space="preserve"> to subsection 7(1) provides that the </w:t>
      </w:r>
      <w:r w:rsidRPr="00A105F3">
        <w:rPr>
          <w:rFonts w:ascii="Times New Roman" w:eastAsia="Times New Roman" w:hAnsi="Times New Roman"/>
          <w:lang w:eastAsia="en-AU"/>
        </w:rPr>
        <w:t>rehabilitation authority may seek information from the employee’s treating practitioner at the same time as, or before or after, seeking views from the employee.</w:t>
      </w:r>
    </w:p>
    <w:p w14:paraId="6421C7C0" w14:textId="3BFA345B" w:rsidR="007A74F0" w:rsidRPr="00A105F3"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7</w:t>
      </w:r>
      <w:r w:rsidRPr="00A105F3">
        <w:rPr>
          <w:rFonts w:ascii="Times New Roman" w:eastAsia="Times New Roman" w:hAnsi="Times New Roman"/>
          <w:lang w:eastAsia="en-AU"/>
        </w:rPr>
        <w:t>(2)</w:t>
      </w:r>
      <w:r>
        <w:rPr>
          <w:rFonts w:ascii="Times New Roman" w:eastAsia="Times New Roman" w:hAnsi="Times New Roman"/>
          <w:lang w:eastAsia="en-AU"/>
        </w:rPr>
        <w:t xml:space="preserve"> provides that, f</w:t>
      </w:r>
      <w:r w:rsidRPr="00A105F3">
        <w:rPr>
          <w:rFonts w:ascii="Times New Roman" w:eastAsia="Times New Roman" w:hAnsi="Times New Roman"/>
          <w:lang w:eastAsia="en-AU"/>
        </w:rPr>
        <w:t>or the avoidance of doubt, Part</w:t>
      </w:r>
      <w:r>
        <w:rPr>
          <w:rFonts w:ascii="Times New Roman" w:eastAsia="Times New Roman" w:hAnsi="Times New Roman"/>
          <w:lang w:eastAsia="en-AU"/>
        </w:rPr>
        <w:t xml:space="preserve"> 1 </w:t>
      </w:r>
      <w:r w:rsidRPr="00A105F3">
        <w:rPr>
          <w:rFonts w:ascii="Times New Roman" w:eastAsia="Times New Roman" w:hAnsi="Times New Roman"/>
          <w:lang w:eastAsia="en-AU"/>
        </w:rPr>
        <w:t>does not require the rehabilitation authority to require the employee to undergo a rehabilitation examination.</w:t>
      </w:r>
      <w:r w:rsidR="00226E3D">
        <w:rPr>
          <w:rFonts w:ascii="Times New Roman" w:eastAsia="Times New Roman" w:hAnsi="Times New Roman"/>
          <w:lang w:eastAsia="en-AU"/>
        </w:rPr>
        <w:t xml:space="preserve"> T</w:t>
      </w:r>
      <w:r w:rsidR="00926BD3">
        <w:rPr>
          <w:rFonts w:ascii="Times New Roman" w:eastAsia="Times New Roman" w:hAnsi="Times New Roman"/>
          <w:lang w:eastAsia="en-AU"/>
        </w:rPr>
        <w:t xml:space="preserve">he rehabilitation authority may consider it appropriate to arrange a rehabilitation assessment </w:t>
      </w:r>
      <w:r w:rsidR="00DD6FFF">
        <w:rPr>
          <w:rFonts w:ascii="Times New Roman" w:eastAsia="Times New Roman" w:hAnsi="Times New Roman"/>
          <w:lang w:eastAsia="en-AU"/>
        </w:rPr>
        <w:t>with</w:t>
      </w:r>
      <w:r w:rsidR="008F5059">
        <w:rPr>
          <w:rFonts w:ascii="Times New Roman" w:eastAsia="Times New Roman" w:hAnsi="Times New Roman"/>
          <w:lang w:eastAsia="en-AU"/>
        </w:rPr>
        <w:t>out</w:t>
      </w:r>
      <w:r w:rsidR="00DD6FFF">
        <w:rPr>
          <w:rFonts w:ascii="Times New Roman" w:eastAsia="Times New Roman" w:hAnsi="Times New Roman"/>
          <w:lang w:eastAsia="en-AU"/>
        </w:rPr>
        <w:t xml:space="preserve"> an examination</w:t>
      </w:r>
      <w:r w:rsidR="00FA7D24">
        <w:rPr>
          <w:rFonts w:ascii="Times New Roman" w:eastAsia="Times New Roman" w:hAnsi="Times New Roman"/>
          <w:lang w:eastAsia="en-AU"/>
        </w:rPr>
        <w:t xml:space="preserve"> </w:t>
      </w:r>
      <w:r w:rsidR="00AF3430">
        <w:rPr>
          <w:rFonts w:ascii="Times New Roman" w:eastAsia="Times New Roman" w:hAnsi="Times New Roman"/>
          <w:lang w:eastAsia="en-AU"/>
        </w:rPr>
        <w:t>at any time</w:t>
      </w:r>
      <w:r w:rsidR="00712699">
        <w:rPr>
          <w:rFonts w:ascii="Times New Roman" w:eastAsia="Times New Roman" w:hAnsi="Times New Roman"/>
          <w:lang w:eastAsia="en-AU"/>
        </w:rPr>
        <w:t>, subject to sections 2 and 4</w:t>
      </w:r>
      <w:r w:rsidR="00DD6FFF">
        <w:rPr>
          <w:rFonts w:ascii="Times New Roman" w:eastAsia="Times New Roman" w:hAnsi="Times New Roman"/>
          <w:lang w:eastAsia="en-AU"/>
        </w:rPr>
        <w:t>.</w:t>
      </w:r>
      <w:r w:rsidR="008F5059">
        <w:rPr>
          <w:rFonts w:ascii="Times New Roman" w:eastAsia="Times New Roman" w:hAnsi="Times New Roman"/>
          <w:lang w:eastAsia="en-AU"/>
        </w:rPr>
        <w:t xml:space="preserve"> </w:t>
      </w:r>
    </w:p>
    <w:p w14:paraId="7EF90D34" w14:textId="416B471C" w:rsidR="007A74F0" w:rsidRDefault="007A74F0"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7</w:t>
      </w:r>
      <w:r w:rsidRPr="00A105F3">
        <w:rPr>
          <w:rFonts w:ascii="Times New Roman" w:eastAsia="Times New Roman" w:hAnsi="Times New Roman"/>
          <w:lang w:eastAsia="en-AU"/>
        </w:rPr>
        <w:t>(</w:t>
      </w:r>
      <w:r>
        <w:rPr>
          <w:rFonts w:ascii="Times New Roman" w:eastAsia="Times New Roman" w:hAnsi="Times New Roman"/>
          <w:lang w:eastAsia="en-AU"/>
        </w:rPr>
        <w:t>3</w:t>
      </w:r>
      <w:r w:rsidRPr="00A105F3">
        <w:rPr>
          <w:rFonts w:ascii="Times New Roman" w:eastAsia="Times New Roman" w:hAnsi="Times New Roman"/>
          <w:lang w:eastAsia="en-AU"/>
        </w:rPr>
        <w:t>)</w:t>
      </w:r>
      <w:r>
        <w:rPr>
          <w:rFonts w:ascii="Times New Roman" w:eastAsia="Times New Roman" w:hAnsi="Times New Roman"/>
          <w:lang w:eastAsia="en-AU"/>
        </w:rPr>
        <w:t xml:space="preserve"> provides that, f</w:t>
      </w:r>
      <w:r w:rsidRPr="00A105F3">
        <w:rPr>
          <w:rFonts w:ascii="Times New Roman" w:eastAsia="Times New Roman" w:hAnsi="Times New Roman"/>
          <w:lang w:eastAsia="en-AU"/>
        </w:rPr>
        <w:t>or the avoidance of doubt, Part</w:t>
      </w:r>
      <w:r>
        <w:rPr>
          <w:rFonts w:ascii="Times New Roman" w:eastAsia="Times New Roman" w:hAnsi="Times New Roman"/>
          <w:lang w:eastAsia="en-AU"/>
        </w:rPr>
        <w:t xml:space="preserve"> 1 </w:t>
      </w:r>
      <w:r w:rsidRPr="00A105F3">
        <w:rPr>
          <w:rFonts w:ascii="Times New Roman" w:eastAsia="Times New Roman" w:hAnsi="Times New Roman"/>
          <w:lang w:eastAsia="en-AU"/>
        </w:rPr>
        <w:t xml:space="preserve">does not prevent the rehabilitation authority from arranging a rehabilitation assessment, or requiring the employee to undergo a rehabilitation examination, by: </w:t>
      </w:r>
      <w:r w:rsidRPr="00DE1367">
        <w:rPr>
          <w:rFonts w:ascii="Times New Roman" w:eastAsia="Times New Roman" w:hAnsi="Times New Roman"/>
          <w:lang w:eastAsia="en-AU"/>
        </w:rPr>
        <w:t>the employee’s treating practitioner; or</w:t>
      </w:r>
      <w:r>
        <w:rPr>
          <w:rFonts w:ascii="Times New Roman" w:eastAsia="Times New Roman" w:hAnsi="Times New Roman"/>
          <w:lang w:eastAsia="en-AU"/>
        </w:rPr>
        <w:t xml:space="preserve"> </w:t>
      </w:r>
      <w:r w:rsidRPr="00DE1367">
        <w:rPr>
          <w:rFonts w:ascii="Times New Roman" w:eastAsia="Times New Roman" w:hAnsi="Times New Roman"/>
          <w:lang w:eastAsia="en-AU"/>
        </w:rPr>
        <w:t xml:space="preserve">a panel comprising the treating </w:t>
      </w:r>
      <w:proofErr w:type="gramStart"/>
      <w:r w:rsidRPr="00DE1367">
        <w:rPr>
          <w:rFonts w:ascii="Times New Roman" w:eastAsia="Times New Roman" w:hAnsi="Times New Roman"/>
          <w:lang w:eastAsia="en-AU"/>
        </w:rPr>
        <w:t>practitioner</w:t>
      </w:r>
      <w:proofErr w:type="gramEnd"/>
      <w:r w:rsidRPr="00DE1367">
        <w:rPr>
          <w:rFonts w:ascii="Times New Roman" w:eastAsia="Times New Roman" w:hAnsi="Times New Roman"/>
          <w:lang w:eastAsia="en-AU"/>
        </w:rPr>
        <w:t xml:space="preserve"> and one or more independent medical practitioners or other qualified persons as are nominated by the rehabilitation authority.</w:t>
      </w:r>
    </w:p>
    <w:p w14:paraId="0F57F70F" w14:textId="7A79E78D" w:rsidR="00371BC8" w:rsidRDefault="00371BC8" w:rsidP="007A74F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7(4) provides that t</w:t>
      </w:r>
      <w:r w:rsidRPr="00371BC8">
        <w:rPr>
          <w:rFonts w:ascii="Times New Roman" w:eastAsia="Times New Roman" w:hAnsi="Times New Roman"/>
          <w:lang w:eastAsia="en-AU"/>
        </w:rPr>
        <w:t>he rehabilitation authority must keep a record of the views of the employee (if any) provided by the employee in accordance with subsection 3(2) for the period required by any law that applies to the record or records of that kind.</w:t>
      </w:r>
    </w:p>
    <w:p w14:paraId="281A2ADF" w14:textId="3D190865" w:rsidR="0092208D" w:rsidRPr="00726941" w:rsidRDefault="00371BC8" w:rsidP="007A4089">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7(5) provides that, i</w:t>
      </w:r>
      <w:r w:rsidRPr="00371BC8">
        <w:rPr>
          <w:rFonts w:ascii="Times New Roman" w:eastAsia="Times New Roman" w:hAnsi="Times New Roman"/>
          <w:lang w:eastAsia="en-AU"/>
        </w:rPr>
        <w:t xml:space="preserve">f the rehabilitation authority </w:t>
      </w:r>
      <w:proofErr w:type="gramStart"/>
      <w:r w:rsidRPr="00371BC8">
        <w:rPr>
          <w:rFonts w:ascii="Times New Roman" w:eastAsia="Times New Roman" w:hAnsi="Times New Roman"/>
          <w:lang w:eastAsia="en-AU"/>
        </w:rPr>
        <w:t>makes a determination</w:t>
      </w:r>
      <w:proofErr w:type="gramEnd"/>
      <w:r w:rsidRPr="00371BC8">
        <w:rPr>
          <w:rFonts w:ascii="Times New Roman" w:eastAsia="Times New Roman" w:hAnsi="Times New Roman"/>
          <w:lang w:eastAsia="en-AU"/>
        </w:rPr>
        <w:t xml:space="preserve"> requiring the employee to undergo a rehabilitation examination, the rehabilitation authority must provide the assessor’s or panel’s report of the examination to certain persons in accordance with the Guidelines for Rehabilitation Authorities.</w:t>
      </w:r>
    </w:p>
    <w:p w14:paraId="245032A9" w14:textId="77777777" w:rsidR="00726941" w:rsidRDefault="00726941" w:rsidP="00726941">
      <w:pPr>
        <w:pStyle w:val="ListParagraph"/>
        <w:numPr>
          <w:ilvl w:val="0"/>
          <w:numId w:val="52"/>
        </w:numPr>
        <w:spacing w:after="220" w:line="240" w:lineRule="auto"/>
        <w:contextualSpacing w:val="0"/>
        <w:rPr>
          <w:rFonts w:ascii="Times New Roman" w:eastAsia="Times New Roman" w:hAnsi="Times New Roman"/>
          <w:lang w:eastAsia="en-AU"/>
        </w:rPr>
      </w:pPr>
      <w:r w:rsidRPr="00726941">
        <w:rPr>
          <w:rFonts w:ascii="Times New Roman" w:eastAsia="Times New Roman" w:hAnsi="Times New Roman"/>
          <w:lang w:eastAsia="en-AU"/>
        </w:rPr>
        <w:t>At the time the Instrument commenced, the Guidelines for Rehabilitation Authorities relevantly provided (at subsection 8(4)): ‘</w:t>
      </w:r>
      <w:r w:rsidRPr="00CF7837">
        <w:rPr>
          <w:rFonts w:ascii="Times New Roman" w:eastAsia="Times New Roman" w:hAnsi="Times New Roman"/>
          <w:i/>
          <w:iCs/>
          <w:lang w:eastAsia="en-AU"/>
        </w:rPr>
        <w:t>If the rehabilitation authority receives a written rehabilitation assessment under section 36 of the Act, it must provide a copy of that written rehabilitation assessment to: (a) the employee; or (b) the employee’s medical practitioner and/or other health professional, where the employee’s medical condition necessitates the rehabilitation assessment first being released to that person; and (c) the relevant authority</w:t>
      </w:r>
      <w:r>
        <w:rPr>
          <w:rFonts w:ascii="Times New Roman" w:eastAsia="Times New Roman" w:hAnsi="Times New Roman"/>
          <w:lang w:eastAsia="en-AU"/>
        </w:rPr>
        <w:t>’</w:t>
      </w:r>
      <w:r w:rsidRPr="00726941">
        <w:rPr>
          <w:rFonts w:ascii="Times New Roman" w:eastAsia="Times New Roman" w:hAnsi="Times New Roman"/>
          <w:lang w:eastAsia="en-AU"/>
        </w:rPr>
        <w:t>.</w:t>
      </w:r>
    </w:p>
    <w:p w14:paraId="33B441CE" w14:textId="127D7938" w:rsidR="00726941" w:rsidRPr="00726941" w:rsidRDefault="00726941" w:rsidP="00726941">
      <w:pPr>
        <w:pStyle w:val="ListParagraph"/>
        <w:numPr>
          <w:ilvl w:val="0"/>
          <w:numId w:val="52"/>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reference in </w:t>
      </w:r>
      <w:r w:rsidRPr="00726941">
        <w:rPr>
          <w:rFonts w:ascii="Times New Roman" w:eastAsia="Times New Roman" w:hAnsi="Times New Roman"/>
          <w:lang w:eastAsia="en-AU"/>
        </w:rPr>
        <w:t>subsection 8(4)</w:t>
      </w:r>
      <w:r>
        <w:rPr>
          <w:rFonts w:ascii="Times New Roman" w:eastAsia="Times New Roman" w:hAnsi="Times New Roman"/>
          <w:lang w:eastAsia="en-AU"/>
        </w:rPr>
        <w:t xml:space="preserve"> of the </w:t>
      </w:r>
      <w:r w:rsidRPr="00726941">
        <w:rPr>
          <w:rFonts w:ascii="Times New Roman" w:eastAsia="Times New Roman" w:hAnsi="Times New Roman"/>
          <w:lang w:eastAsia="en-AU"/>
        </w:rPr>
        <w:t>Guidelines for Rehabilitation Authorities</w:t>
      </w:r>
      <w:r>
        <w:rPr>
          <w:rFonts w:ascii="Times New Roman" w:eastAsia="Times New Roman" w:hAnsi="Times New Roman"/>
          <w:lang w:eastAsia="en-AU"/>
        </w:rPr>
        <w:t xml:space="preserve"> to ‘</w:t>
      </w:r>
      <w:r w:rsidRPr="00CF7837">
        <w:rPr>
          <w:rFonts w:ascii="Times New Roman" w:eastAsia="Times New Roman" w:hAnsi="Times New Roman"/>
          <w:i/>
          <w:iCs/>
          <w:lang w:eastAsia="en-AU"/>
        </w:rPr>
        <w:t>a written rehabilitation assessment under section 36 of the Act</w:t>
      </w:r>
      <w:r>
        <w:rPr>
          <w:rFonts w:ascii="Times New Roman" w:eastAsia="Times New Roman" w:hAnsi="Times New Roman"/>
          <w:lang w:eastAsia="en-AU"/>
        </w:rPr>
        <w:t xml:space="preserve">’ includes </w:t>
      </w:r>
      <w:r w:rsidRPr="00371BC8">
        <w:rPr>
          <w:rFonts w:ascii="Times New Roman" w:eastAsia="Times New Roman" w:hAnsi="Times New Roman"/>
          <w:lang w:eastAsia="en-AU"/>
        </w:rPr>
        <w:t>the assessor’s or panel’s report of the examination</w:t>
      </w:r>
      <w:r>
        <w:rPr>
          <w:rFonts w:ascii="Times New Roman" w:eastAsia="Times New Roman" w:hAnsi="Times New Roman"/>
          <w:lang w:eastAsia="en-AU"/>
        </w:rPr>
        <w:t>.</w:t>
      </w:r>
    </w:p>
    <w:p w14:paraId="1D23A953" w14:textId="77777777" w:rsidR="00726941" w:rsidRPr="007A4089" w:rsidRDefault="00726941" w:rsidP="007A4089">
      <w:pPr>
        <w:pStyle w:val="ListParagraph"/>
        <w:numPr>
          <w:ilvl w:val="0"/>
          <w:numId w:val="52"/>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reference in </w:t>
      </w:r>
      <w:r w:rsidRPr="00726941">
        <w:rPr>
          <w:rFonts w:ascii="Times New Roman" w:eastAsia="Times New Roman" w:hAnsi="Times New Roman"/>
          <w:lang w:eastAsia="en-AU"/>
        </w:rPr>
        <w:t>subsection 8(4)</w:t>
      </w:r>
      <w:r>
        <w:rPr>
          <w:rFonts w:ascii="Times New Roman" w:eastAsia="Times New Roman" w:hAnsi="Times New Roman"/>
          <w:lang w:eastAsia="en-AU"/>
        </w:rPr>
        <w:t xml:space="preserve"> of the </w:t>
      </w:r>
      <w:r w:rsidRPr="00726941">
        <w:rPr>
          <w:rFonts w:ascii="Times New Roman" w:eastAsia="Times New Roman" w:hAnsi="Times New Roman"/>
          <w:lang w:eastAsia="en-AU"/>
        </w:rPr>
        <w:t>Guidelines for Rehabilitation Authorities</w:t>
      </w:r>
      <w:r>
        <w:rPr>
          <w:rFonts w:ascii="Times New Roman" w:eastAsia="Times New Roman" w:hAnsi="Times New Roman"/>
          <w:lang w:eastAsia="en-AU"/>
        </w:rPr>
        <w:t xml:space="preserve"> to ‘</w:t>
      </w:r>
      <w:r w:rsidRPr="007A4089">
        <w:rPr>
          <w:rFonts w:ascii="Times New Roman" w:eastAsia="Times New Roman" w:hAnsi="Times New Roman"/>
          <w:i/>
          <w:iCs/>
          <w:lang w:eastAsia="en-AU"/>
        </w:rPr>
        <w:t>the employee’s medical practitioner</w:t>
      </w:r>
      <w:r>
        <w:rPr>
          <w:rFonts w:ascii="Times New Roman" w:eastAsia="Times New Roman" w:hAnsi="Times New Roman"/>
          <w:lang w:eastAsia="en-AU"/>
        </w:rPr>
        <w:t xml:space="preserve">’ may be read as a reference to the employee’s </w:t>
      </w:r>
      <w:r w:rsidRPr="00726941">
        <w:rPr>
          <w:rFonts w:ascii="Times New Roman" w:eastAsia="Times New Roman" w:hAnsi="Times New Roman"/>
          <w:lang w:eastAsia="en-AU"/>
        </w:rPr>
        <w:t>treating practitioner</w:t>
      </w:r>
      <w:r>
        <w:rPr>
          <w:rFonts w:ascii="Times New Roman" w:eastAsia="Times New Roman" w:hAnsi="Times New Roman"/>
          <w:lang w:eastAsia="en-AU"/>
        </w:rPr>
        <w:t xml:space="preserve"> where that practitioner is </w:t>
      </w:r>
      <w:r w:rsidRPr="00726941">
        <w:rPr>
          <w:rFonts w:ascii="Times New Roman" w:eastAsia="Times New Roman" w:hAnsi="Times New Roman"/>
          <w:lang w:eastAsia="en-AU"/>
        </w:rPr>
        <w:t>a medical practitioner</w:t>
      </w:r>
      <w:r>
        <w:rPr>
          <w:rFonts w:ascii="Times New Roman" w:eastAsia="Times New Roman" w:hAnsi="Times New Roman"/>
          <w:lang w:eastAsia="en-AU"/>
        </w:rPr>
        <w:t>.</w:t>
      </w:r>
    </w:p>
    <w:p w14:paraId="68FB6745" w14:textId="77777777" w:rsidR="00687EF4" w:rsidRPr="00CA1F77" w:rsidRDefault="00687EF4" w:rsidP="00687EF4">
      <w:pPr>
        <w:pStyle w:val="Heading2"/>
        <w:rPr>
          <w:bCs/>
        </w:rPr>
      </w:pPr>
      <w:r w:rsidRPr="00CA1F77">
        <w:t xml:space="preserve">Part </w:t>
      </w:r>
      <w:r>
        <w:t>2</w:t>
      </w:r>
      <w:r w:rsidRPr="00CA1F77">
        <w:t xml:space="preserve"> </w:t>
      </w:r>
      <w:r>
        <w:t>–</w:t>
      </w:r>
      <w:r w:rsidRPr="00CA1F77">
        <w:t xml:space="preserve"> </w:t>
      </w:r>
      <w:r>
        <w:t xml:space="preserve">Medical </w:t>
      </w:r>
      <w:r w:rsidRPr="00CA1F77">
        <w:t>examinations</w:t>
      </w:r>
    </w:p>
    <w:p w14:paraId="0FB5BFB9" w14:textId="77777777" w:rsidR="00687EF4" w:rsidRPr="00CA1F77" w:rsidRDefault="00687EF4" w:rsidP="00687EF4">
      <w:pPr>
        <w:pStyle w:val="Heading2"/>
        <w:rPr>
          <w:rFonts w:eastAsia="Times New Roman"/>
          <w:lang w:eastAsia="en-AU"/>
        </w:rPr>
      </w:pPr>
      <w:r w:rsidRPr="00CA1F77">
        <w:t xml:space="preserve">Section </w:t>
      </w:r>
      <w:r>
        <w:t>8</w:t>
      </w:r>
      <w:r w:rsidRPr="00CA1F77">
        <w:t xml:space="preserve"> </w:t>
      </w:r>
      <w:r>
        <w:t>–</w:t>
      </w:r>
      <w:r w:rsidRPr="00CA1F77">
        <w:t xml:space="preserve"> Application of this Part</w:t>
      </w:r>
    </w:p>
    <w:p w14:paraId="4A88E723" w14:textId="77777777"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8 provides that </w:t>
      </w:r>
      <w:r w:rsidRPr="00370846">
        <w:rPr>
          <w:rFonts w:ascii="Times New Roman" w:eastAsia="Times New Roman" w:hAnsi="Times New Roman"/>
          <w:lang w:eastAsia="en-AU"/>
        </w:rPr>
        <w:t>Part</w:t>
      </w:r>
      <w:r>
        <w:rPr>
          <w:rFonts w:ascii="Times New Roman" w:eastAsia="Times New Roman" w:hAnsi="Times New Roman"/>
          <w:lang w:eastAsia="en-AU"/>
        </w:rPr>
        <w:t> 2</w:t>
      </w:r>
      <w:r w:rsidRPr="00370846">
        <w:rPr>
          <w:rFonts w:ascii="Times New Roman" w:eastAsia="Times New Roman" w:hAnsi="Times New Roman"/>
          <w:lang w:eastAsia="en-AU"/>
        </w:rPr>
        <w:t xml:space="preserve"> is made for the purposes of section 57A of the SRC Act and </w:t>
      </w:r>
      <w:r w:rsidRPr="0003169B">
        <w:rPr>
          <w:rFonts w:ascii="Times New Roman" w:eastAsia="Times New Roman" w:hAnsi="Times New Roman"/>
          <w:lang w:eastAsia="en-AU"/>
        </w:rPr>
        <w:t>applies in relation to medical examinations of an employee who suffers an injury, or claims to suffer an injury, and where the relevant authority considers that it is reasonable and necessary to obtain further medical evidence</w:t>
      </w:r>
      <w:r w:rsidRPr="00370846">
        <w:rPr>
          <w:rFonts w:ascii="Times New Roman" w:eastAsia="Times New Roman" w:hAnsi="Times New Roman"/>
          <w:lang w:eastAsia="en-AU"/>
        </w:rPr>
        <w:t>.</w:t>
      </w:r>
    </w:p>
    <w:p w14:paraId="0117F5C5" w14:textId="77777777" w:rsidR="00687EF4" w:rsidRPr="00D04310" w:rsidRDefault="00687EF4" w:rsidP="00687EF4">
      <w:pPr>
        <w:pStyle w:val="ListParagraph"/>
        <w:numPr>
          <w:ilvl w:val="0"/>
          <w:numId w:val="1"/>
        </w:numPr>
        <w:spacing w:after="220" w:line="240" w:lineRule="auto"/>
        <w:ind w:left="567" w:hanging="567"/>
        <w:contextualSpacing w:val="0"/>
        <w:rPr>
          <w:rFonts w:ascii="Times New Roman" w:hAnsi="Times New Roman"/>
        </w:rPr>
      </w:pPr>
      <w:r>
        <w:rPr>
          <w:rFonts w:ascii="Times New Roman" w:hAnsi="Times New Roman"/>
        </w:rPr>
        <w:t xml:space="preserve">Subsection 8(2) provides that, in Part 2, a reference to an </w:t>
      </w:r>
      <w:r w:rsidRPr="00D04310">
        <w:rPr>
          <w:rFonts w:ascii="Times New Roman" w:hAnsi="Times New Roman"/>
          <w:b/>
          <w:bCs/>
          <w:i/>
          <w:iCs/>
        </w:rPr>
        <w:t>injury</w:t>
      </w:r>
      <w:r>
        <w:rPr>
          <w:rFonts w:ascii="Times New Roman" w:hAnsi="Times New Roman"/>
        </w:rPr>
        <w:t xml:space="preserve"> includes </w:t>
      </w:r>
      <w:r w:rsidRPr="004E48DC">
        <w:rPr>
          <w:rFonts w:ascii="Times New Roman" w:hAnsi="Times New Roman"/>
        </w:rPr>
        <w:t>a reference to the effects of the injury</w:t>
      </w:r>
      <w:r>
        <w:rPr>
          <w:rFonts w:ascii="Times New Roman" w:hAnsi="Times New Roman"/>
        </w:rPr>
        <w:t xml:space="preserve">. The effects of the injury include, for example: the </w:t>
      </w:r>
      <w:r w:rsidRPr="00D04310">
        <w:rPr>
          <w:rFonts w:ascii="Times New Roman" w:hAnsi="Times New Roman"/>
        </w:rPr>
        <w:t xml:space="preserve">need for medical </w:t>
      </w:r>
      <w:r w:rsidRPr="00D04310">
        <w:rPr>
          <w:rFonts w:ascii="Times New Roman" w:hAnsi="Times New Roman"/>
        </w:rPr>
        <w:lastRenderedPageBreak/>
        <w:t>treatment</w:t>
      </w:r>
      <w:r>
        <w:rPr>
          <w:rFonts w:ascii="Times New Roman" w:hAnsi="Times New Roman"/>
        </w:rPr>
        <w:t xml:space="preserve"> in relation to the injury; the </w:t>
      </w:r>
      <w:r w:rsidRPr="00D04310">
        <w:rPr>
          <w:rFonts w:ascii="Times New Roman" w:hAnsi="Times New Roman"/>
        </w:rPr>
        <w:t>incapacity for work</w:t>
      </w:r>
      <w:r>
        <w:rPr>
          <w:rFonts w:ascii="Times New Roman" w:hAnsi="Times New Roman"/>
        </w:rPr>
        <w:t xml:space="preserve"> or </w:t>
      </w:r>
      <w:r w:rsidRPr="00D04310">
        <w:rPr>
          <w:rFonts w:ascii="Times New Roman" w:hAnsi="Times New Roman"/>
        </w:rPr>
        <w:t>impairment</w:t>
      </w:r>
      <w:r>
        <w:rPr>
          <w:rFonts w:ascii="Times New Roman" w:hAnsi="Times New Roman"/>
        </w:rPr>
        <w:t xml:space="preserve"> resulting from the injury; the need for </w:t>
      </w:r>
      <w:r w:rsidRPr="00F13FFD">
        <w:rPr>
          <w:rFonts w:ascii="Times New Roman" w:hAnsi="Times New Roman"/>
        </w:rPr>
        <w:t>household services or attendant care services</w:t>
      </w:r>
      <w:r>
        <w:rPr>
          <w:rFonts w:ascii="Times New Roman" w:hAnsi="Times New Roman"/>
        </w:rPr>
        <w:t xml:space="preserve"> </w:t>
      </w:r>
      <w:proofErr w:type="gramStart"/>
      <w:r>
        <w:rPr>
          <w:rFonts w:ascii="Times New Roman" w:hAnsi="Times New Roman"/>
        </w:rPr>
        <w:t>as a result of</w:t>
      </w:r>
      <w:proofErr w:type="gramEnd"/>
      <w:r>
        <w:rPr>
          <w:rFonts w:ascii="Times New Roman" w:hAnsi="Times New Roman"/>
        </w:rPr>
        <w:t xml:space="preserve"> the injury; the non-economic loss resulting from the injury or impairment; and the </w:t>
      </w:r>
      <w:r w:rsidRPr="00F13FFD">
        <w:rPr>
          <w:rFonts w:ascii="Times New Roman" w:hAnsi="Times New Roman"/>
        </w:rPr>
        <w:t>need for any alterations, modifications or aids or appliances</w:t>
      </w:r>
      <w:r>
        <w:rPr>
          <w:rFonts w:ascii="Times New Roman" w:hAnsi="Times New Roman"/>
        </w:rPr>
        <w:t xml:space="preserve"> as a result of the impairment.</w:t>
      </w:r>
    </w:p>
    <w:p w14:paraId="0F3C480F" w14:textId="0455F46F"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A7334C">
        <w:rPr>
          <w:rFonts w:ascii="Times New Roman" w:eastAsia="Times New Roman" w:hAnsi="Times New Roman"/>
          <w:lang w:eastAsia="en-AU"/>
        </w:rPr>
        <w:t xml:space="preserve">If the </w:t>
      </w:r>
      <w:r>
        <w:rPr>
          <w:rFonts w:ascii="Times New Roman" w:eastAsia="Times New Roman" w:hAnsi="Times New Roman"/>
          <w:lang w:eastAsia="en-AU"/>
        </w:rPr>
        <w:t xml:space="preserve">relevant </w:t>
      </w:r>
      <w:r w:rsidRPr="00A7334C">
        <w:rPr>
          <w:rFonts w:ascii="Times New Roman" w:eastAsia="Times New Roman" w:hAnsi="Times New Roman"/>
          <w:lang w:eastAsia="en-AU"/>
        </w:rPr>
        <w:t xml:space="preserve">authority requires the employee to undergo a </w:t>
      </w:r>
      <w:r>
        <w:rPr>
          <w:rFonts w:ascii="Times New Roman" w:eastAsia="Times New Roman" w:hAnsi="Times New Roman"/>
          <w:lang w:eastAsia="en-AU"/>
        </w:rPr>
        <w:t>medical examination</w:t>
      </w:r>
      <w:r w:rsidRPr="00A7334C">
        <w:rPr>
          <w:rFonts w:ascii="Times New Roman" w:eastAsia="Times New Roman" w:hAnsi="Times New Roman"/>
          <w:lang w:eastAsia="en-AU"/>
        </w:rPr>
        <w:t>, the authority must comply with sections </w:t>
      </w:r>
      <w:r w:rsidR="005671C2">
        <w:rPr>
          <w:rFonts w:ascii="Times New Roman" w:eastAsia="Times New Roman" w:hAnsi="Times New Roman"/>
          <w:lang w:eastAsia="en-AU"/>
        </w:rPr>
        <w:t>9</w:t>
      </w:r>
      <w:r w:rsidRPr="00A7334C">
        <w:rPr>
          <w:rFonts w:ascii="Times New Roman" w:eastAsia="Times New Roman" w:hAnsi="Times New Roman"/>
          <w:lang w:eastAsia="en-AU"/>
        </w:rPr>
        <w:t xml:space="preserve"> to </w:t>
      </w:r>
      <w:r w:rsidR="005671C2">
        <w:rPr>
          <w:rFonts w:ascii="Times New Roman" w:eastAsia="Times New Roman" w:hAnsi="Times New Roman"/>
          <w:lang w:eastAsia="en-AU"/>
        </w:rPr>
        <w:t>13</w:t>
      </w:r>
      <w:r w:rsidRPr="00A7334C">
        <w:rPr>
          <w:rFonts w:ascii="Times New Roman" w:eastAsia="Times New Roman" w:hAnsi="Times New Roman"/>
          <w:lang w:eastAsia="en-AU"/>
        </w:rPr>
        <w:t>.</w:t>
      </w:r>
    </w:p>
    <w:p w14:paraId="6C1D559D" w14:textId="708EF155" w:rsidR="00D55B3D" w:rsidRPr="00A7334C" w:rsidRDefault="00D55B3D" w:rsidP="003D3F8A">
      <w:pPr>
        <w:pStyle w:val="ListParagraph"/>
        <w:numPr>
          <w:ilvl w:val="0"/>
          <w:numId w:val="1"/>
        </w:numPr>
        <w:spacing w:after="220" w:line="240" w:lineRule="auto"/>
        <w:ind w:left="567" w:hanging="567"/>
        <w:rPr>
          <w:rFonts w:ascii="Times New Roman" w:eastAsia="Times New Roman" w:hAnsi="Times New Roman"/>
          <w:lang w:eastAsia="en-AU"/>
        </w:rPr>
      </w:pPr>
      <w:r>
        <w:rPr>
          <w:rFonts w:ascii="Times New Roman" w:eastAsia="Times New Roman" w:hAnsi="Times New Roman"/>
          <w:lang w:eastAsia="en-AU"/>
        </w:rPr>
        <w:t xml:space="preserve">Failure to substantively comply with the requirements of Part 2 for the purpose of </w:t>
      </w:r>
      <w:proofErr w:type="gramStart"/>
      <w:r>
        <w:rPr>
          <w:rFonts w:ascii="Times New Roman" w:eastAsia="Times New Roman" w:hAnsi="Times New Roman"/>
          <w:lang w:eastAsia="en-AU"/>
        </w:rPr>
        <w:t>making a determination</w:t>
      </w:r>
      <w:proofErr w:type="gramEnd"/>
      <w:r>
        <w:rPr>
          <w:rFonts w:ascii="Times New Roman" w:eastAsia="Times New Roman" w:hAnsi="Times New Roman"/>
          <w:lang w:eastAsia="en-AU"/>
        </w:rPr>
        <w:t xml:space="preserve"> under section 57 of the SRC Act </w:t>
      </w:r>
      <w:r w:rsidR="58F830EE" w:rsidRPr="34EE0650">
        <w:rPr>
          <w:rFonts w:ascii="Times New Roman" w:eastAsia="Times New Roman" w:hAnsi="Times New Roman"/>
          <w:lang w:eastAsia="en-AU"/>
        </w:rPr>
        <w:t>may</w:t>
      </w:r>
      <w:r>
        <w:rPr>
          <w:rFonts w:ascii="Times New Roman" w:eastAsia="Times New Roman" w:hAnsi="Times New Roman"/>
          <w:lang w:eastAsia="en-AU"/>
        </w:rPr>
        <w:t xml:space="preserve"> be a relevant consideration if the determination is the subject of a request for reconsideration under section 62 of the SRC Act.</w:t>
      </w:r>
    </w:p>
    <w:p w14:paraId="16A5117D" w14:textId="77777777" w:rsidR="00687EF4" w:rsidRPr="00CA1F77" w:rsidRDefault="00687EF4" w:rsidP="003D3F8A">
      <w:pPr>
        <w:pStyle w:val="Heading2"/>
        <w:keepNext/>
        <w:rPr>
          <w:rFonts w:eastAsia="Times New Roman"/>
          <w:lang w:eastAsia="en-AU"/>
        </w:rPr>
      </w:pPr>
      <w:r w:rsidRPr="00CA1F77">
        <w:t xml:space="preserve">Section </w:t>
      </w:r>
      <w:r>
        <w:t>9</w:t>
      </w:r>
      <w:r w:rsidRPr="00CA1F77">
        <w:t xml:space="preserve"> –</w:t>
      </w:r>
      <w:r>
        <w:t xml:space="preserve"> </w:t>
      </w:r>
      <w:r w:rsidRPr="008526A8">
        <w:t xml:space="preserve">Requiring </w:t>
      </w:r>
      <w:r>
        <w:t>medical</w:t>
      </w:r>
      <w:r w:rsidRPr="008526A8">
        <w:t xml:space="preserve"> examinations</w:t>
      </w:r>
    </w:p>
    <w:p w14:paraId="559CA391" w14:textId="77777777"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Section 9 specifies the circumstances in which it is appropriate for a relevant authority to require an employee to undergo a medical examination and outlines the steps the relevant authority must or should take.</w:t>
      </w:r>
    </w:p>
    <w:p w14:paraId="18725B1C" w14:textId="77777777" w:rsidR="00315F5F"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49284B">
        <w:rPr>
          <w:rFonts w:ascii="Times New Roman" w:eastAsia="Times New Roman" w:hAnsi="Times New Roman"/>
          <w:lang w:eastAsia="en-AU"/>
        </w:rPr>
        <w:t xml:space="preserve">Subsection </w:t>
      </w:r>
      <w:r>
        <w:rPr>
          <w:rFonts w:ascii="Times New Roman" w:eastAsia="Times New Roman" w:hAnsi="Times New Roman"/>
          <w:lang w:eastAsia="en-AU"/>
        </w:rPr>
        <w:t>9</w:t>
      </w:r>
      <w:r w:rsidRPr="0049284B">
        <w:rPr>
          <w:rFonts w:ascii="Times New Roman" w:eastAsia="Times New Roman" w:hAnsi="Times New Roman"/>
          <w:lang w:eastAsia="en-AU"/>
        </w:rPr>
        <w:t>(</w:t>
      </w:r>
      <w:r w:rsidR="002C653C">
        <w:rPr>
          <w:rFonts w:ascii="Times New Roman" w:eastAsia="Times New Roman" w:hAnsi="Times New Roman"/>
          <w:lang w:eastAsia="en-AU"/>
        </w:rPr>
        <w:t>1</w:t>
      </w:r>
      <w:r w:rsidRPr="0049284B">
        <w:rPr>
          <w:rFonts w:ascii="Times New Roman" w:eastAsia="Times New Roman" w:hAnsi="Times New Roman"/>
          <w:lang w:eastAsia="en-AU"/>
        </w:rPr>
        <w:t xml:space="preserve">) provides that, before the </w:t>
      </w:r>
      <w:r>
        <w:rPr>
          <w:rFonts w:ascii="Times New Roman" w:eastAsia="Times New Roman" w:hAnsi="Times New Roman"/>
          <w:lang w:eastAsia="en-AU"/>
        </w:rPr>
        <w:t xml:space="preserve">relevant </w:t>
      </w:r>
      <w:r w:rsidRPr="0049284B">
        <w:rPr>
          <w:rFonts w:ascii="Times New Roman" w:eastAsia="Times New Roman" w:hAnsi="Times New Roman"/>
          <w:lang w:eastAsia="en-AU"/>
        </w:rPr>
        <w:t xml:space="preserve">authority </w:t>
      </w:r>
      <w:r w:rsidR="0079216A">
        <w:rPr>
          <w:rFonts w:ascii="Times New Roman" w:eastAsia="Times New Roman" w:hAnsi="Times New Roman"/>
          <w:lang w:eastAsia="en-AU"/>
        </w:rPr>
        <w:t xml:space="preserve">requires the employee to undergo </w:t>
      </w:r>
      <w:r w:rsidRPr="0049284B">
        <w:rPr>
          <w:rFonts w:ascii="Times New Roman" w:eastAsia="Times New Roman" w:hAnsi="Times New Roman"/>
          <w:lang w:eastAsia="en-AU"/>
        </w:rPr>
        <w:t xml:space="preserve">a </w:t>
      </w:r>
      <w:r>
        <w:rPr>
          <w:rFonts w:ascii="Times New Roman" w:eastAsia="Times New Roman" w:hAnsi="Times New Roman"/>
          <w:lang w:eastAsia="en-AU"/>
        </w:rPr>
        <w:t>medical examination</w:t>
      </w:r>
      <w:r w:rsidRPr="0049284B">
        <w:rPr>
          <w:rFonts w:ascii="Times New Roman" w:eastAsia="Times New Roman" w:hAnsi="Times New Roman"/>
          <w:lang w:eastAsia="en-AU"/>
        </w:rPr>
        <w:t xml:space="preserve">, the </w:t>
      </w:r>
      <w:r>
        <w:rPr>
          <w:rFonts w:ascii="Times New Roman" w:eastAsia="Times New Roman" w:hAnsi="Times New Roman"/>
          <w:lang w:eastAsia="en-AU"/>
        </w:rPr>
        <w:t xml:space="preserve">relevant </w:t>
      </w:r>
      <w:r w:rsidRPr="0049284B">
        <w:rPr>
          <w:rFonts w:ascii="Times New Roman" w:eastAsia="Times New Roman" w:hAnsi="Times New Roman"/>
          <w:lang w:eastAsia="en-AU"/>
        </w:rPr>
        <w:t xml:space="preserve">authority must consider whether it has sufficient information regarding the following matters: </w:t>
      </w:r>
    </w:p>
    <w:p w14:paraId="4616AB14" w14:textId="3B058441" w:rsidR="00315F5F" w:rsidRDefault="00687EF4" w:rsidP="00315F5F">
      <w:pPr>
        <w:pStyle w:val="ListParagraph"/>
        <w:numPr>
          <w:ilvl w:val="0"/>
          <w:numId w:val="31"/>
        </w:numPr>
        <w:spacing w:after="220" w:line="240" w:lineRule="auto"/>
        <w:contextualSpacing w:val="0"/>
        <w:rPr>
          <w:rFonts w:ascii="Times New Roman" w:eastAsia="Times New Roman" w:hAnsi="Times New Roman"/>
          <w:lang w:eastAsia="en-AU"/>
        </w:rPr>
      </w:pPr>
      <w:r w:rsidRPr="0049284B">
        <w:rPr>
          <w:rFonts w:ascii="Times New Roman" w:eastAsia="Times New Roman" w:hAnsi="Times New Roman"/>
          <w:lang w:eastAsia="en-AU"/>
        </w:rPr>
        <w:t>the employee’s circumstances; or</w:t>
      </w:r>
    </w:p>
    <w:p w14:paraId="156E898C" w14:textId="5DAF8D53" w:rsidR="00315F5F" w:rsidRDefault="00687EF4" w:rsidP="00315F5F">
      <w:pPr>
        <w:pStyle w:val="ListParagraph"/>
        <w:numPr>
          <w:ilvl w:val="0"/>
          <w:numId w:val="31"/>
        </w:numPr>
        <w:spacing w:after="220" w:line="240" w:lineRule="auto"/>
        <w:contextualSpacing w:val="0"/>
        <w:rPr>
          <w:rFonts w:ascii="Times New Roman" w:eastAsia="Times New Roman" w:hAnsi="Times New Roman"/>
          <w:lang w:eastAsia="en-AU"/>
        </w:rPr>
      </w:pPr>
      <w:r w:rsidRPr="0049284B">
        <w:rPr>
          <w:rFonts w:ascii="Times New Roman" w:eastAsia="Times New Roman" w:hAnsi="Times New Roman"/>
          <w:lang w:eastAsia="en-AU"/>
        </w:rPr>
        <w:t>any change in the employee’s circumstances; or</w:t>
      </w:r>
    </w:p>
    <w:p w14:paraId="16B7B89E" w14:textId="2DA45C1D" w:rsidR="00687EF4" w:rsidRPr="00CE6961" w:rsidRDefault="00687EF4" w:rsidP="00353CB4">
      <w:pPr>
        <w:pStyle w:val="ListParagraph"/>
        <w:numPr>
          <w:ilvl w:val="0"/>
          <w:numId w:val="31"/>
        </w:numPr>
        <w:spacing w:after="220" w:line="240" w:lineRule="auto"/>
        <w:contextualSpacing w:val="0"/>
        <w:rPr>
          <w:rFonts w:ascii="Times New Roman" w:eastAsia="Times New Roman" w:hAnsi="Times New Roman"/>
          <w:lang w:eastAsia="en-AU"/>
        </w:rPr>
      </w:pPr>
      <w:r w:rsidRPr="00CE6961">
        <w:rPr>
          <w:rFonts w:ascii="Times New Roman" w:eastAsia="Times New Roman" w:hAnsi="Times New Roman"/>
          <w:lang w:eastAsia="en-AU"/>
        </w:rPr>
        <w:t>the employee’s capability of undertaking a rehabilitation program.</w:t>
      </w:r>
    </w:p>
    <w:p w14:paraId="21324FA8" w14:textId="1B85EA15" w:rsidR="00687EF4" w:rsidRPr="00D4607C"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note to subsection 9(</w:t>
      </w:r>
      <w:r w:rsidR="002C653C">
        <w:rPr>
          <w:rFonts w:ascii="Times New Roman" w:eastAsia="Times New Roman" w:hAnsi="Times New Roman"/>
          <w:lang w:eastAsia="en-AU"/>
        </w:rPr>
        <w:t>1</w:t>
      </w:r>
      <w:r>
        <w:rPr>
          <w:rFonts w:ascii="Times New Roman" w:eastAsia="Times New Roman" w:hAnsi="Times New Roman"/>
          <w:lang w:eastAsia="en-AU"/>
        </w:rPr>
        <w:t>) provides that p</w:t>
      </w:r>
      <w:r w:rsidRPr="00CE6961">
        <w:rPr>
          <w:rFonts w:ascii="Times New Roman" w:eastAsia="Times New Roman" w:hAnsi="Times New Roman"/>
          <w:lang w:eastAsia="en-AU"/>
        </w:rPr>
        <w:t xml:space="preserve">aragraph </w:t>
      </w:r>
      <w:r>
        <w:rPr>
          <w:rFonts w:ascii="Times New Roman" w:eastAsia="Times New Roman" w:hAnsi="Times New Roman"/>
          <w:lang w:eastAsia="en-AU"/>
        </w:rPr>
        <w:t>9</w:t>
      </w:r>
      <w:r w:rsidRPr="00CE6961">
        <w:rPr>
          <w:rFonts w:ascii="Times New Roman" w:eastAsia="Times New Roman" w:hAnsi="Times New Roman"/>
          <w:lang w:eastAsia="en-AU"/>
        </w:rPr>
        <w:t>(</w:t>
      </w:r>
      <w:r w:rsidR="002C653C">
        <w:rPr>
          <w:rFonts w:ascii="Times New Roman" w:eastAsia="Times New Roman" w:hAnsi="Times New Roman"/>
          <w:lang w:eastAsia="en-AU"/>
        </w:rPr>
        <w:t>1</w:t>
      </w:r>
      <w:r w:rsidRPr="00CE6961">
        <w:rPr>
          <w:rFonts w:ascii="Times New Roman" w:eastAsia="Times New Roman" w:hAnsi="Times New Roman"/>
          <w:lang w:eastAsia="en-AU"/>
        </w:rPr>
        <w:t>)(c) may be relevant where, for example, a relevant authority has an obligation or function in relation to a matter concerning a claim for compensation under Division 3 of Part II (concerning injuries resulting in incapacity for work) or section 39 (concerning alterations, modifications or aids or appliances) of the SRC</w:t>
      </w:r>
      <w:r w:rsidR="00C21974">
        <w:rPr>
          <w:rFonts w:ascii="Times New Roman" w:eastAsia="Times New Roman" w:hAnsi="Times New Roman"/>
          <w:lang w:eastAsia="en-AU"/>
        </w:rPr>
        <w:t> </w:t>
      </w:r>
      <w:r w:rsidRPr="00CE6961">
        <w:rPr>
          <w:rFonts w:ascii="Times New Roman" w:eastAsia="Times New Roman" w:hAnsi="Times New Roman"/>
          <w:lang w:eastAsia="en-AU"/>
        </w:rPr>
        <w:t>Act.</w:t>
      </w:r>
    </w:p>
    <w:p w14:paraId="222693BC" w14:textId="77777777" w:rsidR="00687EF4" w:rsidRPr="003C598E" w:rsidRDefault="00687EF4" w:rsidP="00687EF4">
      <w:pPr>
        <w:pStyle w:val="Heading3"/>
        <w:spacing w:before="220"/>
        <w:rPr>
          <w:lang w:eastAsia="en-AU"/>
        </w:rPr>
      </w:pPr>
      <w:r w:rsidRPr="003C598E">
        <w:rPr>
          <w:lang w:eastAsia="en-AU"/>
        </w:rPr>
        <w:t>Information to be sought from employee’s treating practitioner</w:t>
      </w:r>
    </w:p>
    <w:p w14:paraId="3CFE5383" w14:textId="00AAF6F6" w:rsidR="00687EF4" w:rsidRPr="003C598E"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9</w:t>
      </w:r>
      <w:r w:rsidRPr="00331227">
        <w:rPr>
          <w:rFonts w:ascii="Times New Roman" w:eastAsia="Times New Roman" w:hAnsi="Times New Roman"/>
          <w:lang w:eastAsia="en-AU"/>
        </w:rPr>
        <w:t>(</w:t>
      </w:r>
      <w:r w:rsidR="002C653C">
        <w:rPr>
          <w:rFonts w:ascii="Times New Roman" w:eastAsia="Times New Roman" w:hAnsi="Times New Roman"/>
          <w:lang w:eastAsia="en-AU"/>
        </w:rPr>
        <w:t>2</w:t>
      </w:r>
      <w:r w:rsidRPr="00331227">
        <w:rPr>
          <w:rFonts w:ascii="Times New Roman" w:eastAsia="Times New Roman" w:hAnsi="Times New Roman"/>
          <w:lang w:eastAsia="en-AU"/>
        </w:rPr>
        <w:t>)</w:t>
      </w:r>
      <w:r>
        <w:rPr>
          <w:rFonts w:ascii="Times New Roman" w:eastAsia="Times New Roman" w:hAnsi="Times New Roman"/>
          <w:lang w:eastAsia="en-AU"/>
        </w:rPr>
        <w:t xml:space="preserve"> provides that, i</w:t>
      </w:r>
      <w:r w:rsidRPr="003C598E">
        <w:rPr>
          <w:rFonts w:ascii="Times New Roman" w:eastAsia="Times New Roman" w:hAnsi="Times New Roman"/>
          <w:lang w:eastAsia="en-AU"/>
        </w:rPr>
        <w:t xml:space="preserve">f, in the opinion of the </w:t>
      </w:r>
      <w:r>
        <w:rPr>
          <w:rFonts w:ascii="Times New Roman" w:eastAsia="Times New Roman" w:hAnsi="Times New Roman"/>
          <w:lang w:eastAsia="en-AU"/>
        </w:rPr>
        <w:t>relevant</w:t>
      </w:r>
      <w:r w:rsidRPr="003C598E">
        <w:rPr>
          <w:rFonts w:ascii="Times New Roman" w:eastAsia="Times New Roman" w:hAnsi="Times New Roman"/>
          <w:lang w:eastAsia="en-AU"/>
        </w:rPr>
        <w:t xml:space="preserve"> authority, there is insufficient or inconsistent information regarding a matter specified in subsection</w:t>
      </w:r>
      <w:r>
        <w:rPr>
          <w:rFonts w:ascii="Times New Roman" w:eastAsia="Times New Roman" w:hAnsi="Times New Roman"/>
          <w:lang w:eastAsia="en-AU"/>
        </w:rPr>
        <w:t> 9</w:t>
      </w:r>
      <w:r w:rsidRPr="003C598E">
        <w:rPr>
          <w:rFonts w:ascii="Times New Roman" w:eastAsia="Times New Roman" w:hAnsi="Times New Roman"/>
          <w:lang w:eastAsia="en-AU"/>
        </w:rPr>
        <w:t>(</w:t>
      </w:r>
      <w:r w:rsidR="002C653C">
        <w:rPr>
          <w:rFonts w:ascii="Times New Roman" w:eastAsia="Times New Roman" w:hAnsi="Times New Roman"/>
          <w:lang w:eastAsia="en-AU"/>
        </w:rPr>
        <w:t>1</w:t>
      </w:r>
      <w:r w:rsidRPr="003C598E">
        <w:rPr>
          <w:rFonts w:ascii="Times New Roman" w:eastAsia="Times New Roman" w:hAnsi="Times New Roman"/>
          <w:lang w:eastAsia="en-AU"/>
        </w:rPr>
        <w:t xml:space="preserve">), the </w:t>
      </w:r>
      <w:r>
        <w:rPr>
          <w:rFonts w:ascii="Times New Roman" w:eastAsia="Times New Roman" w:hAnsi="Times New Roman"/>
          <w:lang w:eastAsia="en-AU"/>
        </w:rPr>
        <w:t xml:space="preserve">relevant </w:t>
      </w:r>
      <w:r w:rsidRPr="003C598E">
        <w:rPr>
          <w:rFonts w:ascii="Times New Roman" w:eastAsia="Times New Roman" w:hAnsi="Times New Roman"/>
          <w:lang w:eastAsia="en-AU"/>
        </w:rPr>
        <w:t>authority should:</w:t>
      </w:r>
    </w:p>
    <w:p w14:paraId="03D6959F" w14:textId="77777777" w:rsidR="00687EF4" w:rsidRPr="00270EC9" w:rsidRDefault="00687EF4" w:rsidP="00353CB4">
      <w:pPr>
        <w:pStyle w:val="ListParagraph"/>
        <w:numPr>
          <w:ilvl w:val="0"/>
          <w:numId w:val="39"/>
        </w:numPr>
        <w:spacing w:after="220" w:line="240" w:lineRule="auto"/>
        <w:contextualSpacing w:val="0"/>
        <w:rPr>
          <w:rFonts w:ascii="Times New Roman" w:hAnsi="Times New Roman"/>
        </w:rPr>
      </w:pPr>
      <w:r w:rsidRPr="00270EC9">
        <w:rPr>
          <w:rFonts w:ascii="Times New Roman" w:hAnsi="Times New Roman"/>
        </w:rPr>
        <w:t>request</w:t>
      </w:r>
      <w:r>
        <w:rPr>
          <w:rFonts w:ascii="Times New Roman" w:hAnsi="Times New Roman"/>
        </w:rPr>
        <w:t xml:space="preserve"> </w:t>
      </w:r>
      <w:r w:rsidRPr="00270EC9">
        <w:rPr>
          <w:rFonts w:ascii="Times New Roman" w:hAnsi="Times New Roman"/>
        </w:rPr>
        <w:t>in writing</w:t>
      </w:r>
      <w:r>
        <w:rPr>
          <w:rFonts w:ascii="Times New Roman" w:hAnsi="Times New Roman"/>
        </w:rPr>
        <w:t xml:space="preserve"> </w:t>
      </w:r>
      <w:r w:rsidRPr="00270EC9">
        <w:rPr>
          <w:rFonts w:ascii="Times New Roman" w:hAnsi="Times New Roman"/>
        </w:rPr>
        <w:t>the employee’s treating practitioner to provide information regarding that matter; and</w:t>
      </w:r>
    </w:p>
    <w:p w14:paraId="5A369DBF" w14:textId="77777777" w:rsidR="00687EF4" w:rsidRPr="00270EC9" w:rsidRDefault="00687EF4" w:rsidP="00353CB4">
      <w:pPr>
        <w:pStyle w:val="ListParagraph"/>
        <w:numPr>
          <w:ilvl w:val="0"/>
          <w:numId w:val="39"/>
        </w:numPr>
        <w:spacing w:after="220" w:line="240" w:lineRule="auto"/>
        <w:contextualSpacing w:val="0"/>
        <w:rPr>
          <w:rFonts w:ascii="Times New Roman" w:hAnsi="Times New Roman"/>
        </w:rPr>
      </w:pPr>
      <w:r w:rsidRPr="00270EC9">
        <w:rPr>
          <w:rFonts w:ascii="Times New Roman" w:hAnsi="Times New Roman"/>
        </w:rPr>
        <w:t xml:space="preserve">specify that the information must be provided to the </w:t>
      </w:r>
      <w:r>
        <w:rPr>
          <w:rFonts w:ascii="Times New Roman" w:hAnsi="Times New Roman"/>
        </w:rPr>
        <w:t xml:space="preserve">relevant </w:t>
      </w:r>
      <w:r w:rsidRPr="00270EC9">
        <w:rPr>
          <w:rFonts w:ascii="Times New Roman" w:hAnsi="Times New Roman"/>
        </w:rPr>
        <w:t>authority in writing; and</w:t>
      </w:r>
    </w:p>
    <w:p w14:paraId="7C4E8FEF" w14:textId="77777777" w:rsidR="00687EF4" w:rsidRPr="00270EC9" w:rsidRDefault="00687EF4" w:rsidP="00353CB4">
      <w:pPr>
        <w:pStyle w:val="ListParagraph"/>
        <w:numPr>
          <w:ilvl w:val="0"/>
          <w:numId w:val="39"/>
        </w:numPr>
        <w:spacing w:after="220" w:line="240" w:lineRule="auto"/>
        <w:contextualSpacing w:val="0"/>
        <w:rPr>
          <w:rFonts w:ascii="Times New Roman" w:hAnsi="Times New Roman"/>
        </w:rPr>
      </w:pPr>
      <w:r w:rsidRPr="00270EC9">
        <w:rPr>
          <w:rFonts w:ascii="Times New Roman" w:hAnsi="Times New Roman"/>
        </w:rPr>
        <w:t>specify a date being not less than 14</w:t>
      </w:r>
      <w:r>
        <w:rPr>
          <w:rFonts w:ascii="Times New Roman" w:hAnsi="Times New Roman"/>
        </w:rPr>
        <w:t> </w:t>
      </w:r>
      <w:r w:rsidRPr="00270EC9">
        <w:rPr>
          <w:rFonts w:ascii="Times New Roman" w:hAnsi="Times New Roman"/>
        </w:rPr>
        <w:t>days after the date of the request for the information to be provided by the employee’s treating practitioner.</w:t>
      </w:r>
    </w:p>
    <w:p w14:paraId="6CF4C513" w14:textId="36CD2DC2" w:rsidR="00687EF4" w:rsidRPr="002F2A4A"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information requested and provided in accordance with subsection 9(</w:t>
      </w:r>
      <w:r w:rsidR="002C653C">
        <w:rPr>
          <w:rFonts w:ascii="Times New Roman" w:eastAsia="Times New Roman" w:hAnsi="Times New Roman"/>
          <w:lang w:eastAsia="en-AU"/>
        </w:rPr>
        <w:t>2</w:t>
      </w:r>
      <w:r>
        <w:rPr>
          <w:rFonts w:ascii="Times New Roman" w:eastAsia="Times New Roman" w:hAnsi="Times New Roman"/>
          <w:lang w:eastAsia="en-AU"/>
        </w:rPr>
        <w:t xml:space="preserve">) need only address the </w:t>
      </w:r>
      <w:r w:rsidRPr="009628F8">
        <w:rPr>
          <w:rFonts w:ascii="Times New Roman" w:eastAsia="Times New Roman" w:hAnsi="Times New Roman"/>
          <w:lang w:eastAsia="en-AU"/>
        </w:rPr>
        <w:t>matter</w:t>
      </w:r>
      <w:r>
        <w:rPr>
          <w:rFonts w:ascii="Times New Roman" w:eastAsia="Times New Roman" w:hAnsi="Times New Roman"/>
          <w:lang w:eastAsia="en-AU"/>
        </w:rPr>
        <w:t xml:space="preserve">(s) in relation to which there is </w:t>
      </w:r>
      <w:r w:rsidRPr="002F2A4A">
        <w:rPr>
          <w:rFonts w:ascii="Times New Roman" w:eastAsia="Times New Roman" w:hAnsi="Times New Roman"/>
          <w:lang w:eastAsia="en-AU"/>
        </w:rPr>
        <w:t>insufficient or inconsistent information</w:t>
      </w:r>
      <w:r>
        <w:rPr>
          <w:rFonts w:ascii="Times New Roman" w:eastAsia="Times New Roman" w:hAnsi="Times New Roman"/>
          <w:lang w:eastAsia="en-AU"/>
        </w:rPr>
        <w:t xml:space="preserve">. </w:t>
      </w:r>
    </w:p>
    <w:p w14:paraId="0539507C" w14:textId="1F19E82D"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9(</w:t>
      </w:r>
      <w:r w:rsidR="002C653C">
        <w:rPr>
          <w:rFonts w:ascii="Times New Roman" w:eastAsia="Times New Roman" w:hAnsi="Times New Roman"/>
          <w:lang w:eastAsia="en-AU"/>
        </w:rPr>
        <w:t>2</w:t>
      </w:r>
      <w:r>
        <w:rPr>
          <w:rFonts w:ascii="Times New Roman" w:eastAsia="Times New Roman" w:hAnsi="Times New Roman"/>
          <w:lang w:eastAsia="en-AU"/>
        </w:rPr>
        <w:t>)(c) provides that a request to the treating practitioner for information should specify a date for the information to be provided, being a date not less than 14 days after the date of the request.</w:t>
      </w:r>
    </w:p>
    <w:p w14:paraId="02D14BCA" w14:textId="341B9540" w:rsidR="00687EF4" w:rsidRDefault="00687EF4"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In most cases, where the relevant authority is satisfied </w:t>
      </w:r>
      <w:r w:rsidRPr="00C15DB9">
        <w:rPr>
          <w:rFonts w:ascii="Times New Roman" w:eastAsia="Times New Roman" w:hAnsi="Times New Roman"/>
          <w:lang w:eastAsia="en-AU"/>
        </w:rPr>
        <w:t>there is insufficient or inconsistent information regarding a matter specified in subsection</w:t>
      </w:r>
      <w:r>
        <w:rPr>
          <w:rFonts w:ascii="Times New Roman" w:eastAsia="Times New Roman" w:hAnsi="Times New Roman"/>
          <w:lang w:eastAsia="en-AU"/>
        </w:rPr>
        <w:t> 9</w:t>
      </w:r>
      <w:r w:rsidRPr="00C15DB9">
        <w:rPr>
          <w:rFonts w:ascii="Times New Roman" w:eastAsia="Times New Roman" w:hAnsi="Times New Roman"/>
          <w:lang w:eastAsia="en-AU"/>
        </w:rPr>
        <w:t>(</w:t>
      </w:r>
      <w:r w:rsidR="002C653C">
        <w:rPr>
          <w:rFonts w:ascii="Times New Roman" w:eastAsia="Times New Roman" w:hAnsi="Times New Roman"/>
          <w:lang w:eastAsia="en-AU"/>
        </w:rPr>
        <w:t>1</w:t>
      </w:r>
      <w:r w:rsidRPr="00C15DB9">
        <w:rPr>
          <w:rFonts w:ascii="Times New Roman" w:eastAsia="Times New Roman" w:hAnsi="Times New Roman"/>
          <w:lang w:eastAsia="en-AU"/>
        </w:rPr>
        <w:t>)</w:t>
      </w:r>
      <w:r>
        <w:rPr>
          <w:rFonts w:ascii="Times New Roman" w:eastAsia="Times New Roman" w:hAnsi="Times New Roman"/>
          <w:lang w:eastAsia="en-AU"/>
        </w:rPr>
        <w:t xml:space="preserve">, it is expected that the relevant </w:t>
      </w:r>
      <w:r>
        <w:rPr>
          <w:rFonts w:ascii="Times New Roman" w:eastAsia="Times New Roman" w:hAnsi="Times New Roman"/>
          <w:lang w:eastAsia="en-AU"/>
        </w:rPr>
        <w:lastRenderedPageBreak/>
        <w:t xml:space="preserve">authority will seek information from the employee’s treating practitioner. However, it may be appropriate in exceptional circumstances (for example, emergencies, </w:t>
      </w:r>
      <w:r w:rsidR="00B15FD7">
        <w:rPr>
          <w:rFonts w:ascii="Times New Roman" w:eastAsia="Times New Roman" w:hAnsi="Times New Roman"/>
          <w:lang w:eastAsia="en-AU"/>
        </w:rPr>
        <w:t xml:space="preserve">the treating practitioner is no longer practicing, </w:t>
      </w:r>
      <w:r>
        <w:rPr>
          <w:rFonts w:ascii="Times New Roman" w:eastAsia="Times New Roman" w:hAnsi="Times New Roman"/>
          <w:lang w:eastAsia="en-AU"/>
        </w:rPr>
        <w:t xml:space="preserve">genuinely time-limited medical treatment opportunities, or to comply with work health and safety duties) for the relevant authority to not seek information from the employee’s treating practitioner. </w:t>
      </w:r>
    </w:p>
    <w:p w14:paraId="32553457" w14:textId="64F71341" w:rsidR="00687EF4" w:rsidRDefault="00687EF4"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note to subsection 9(</w:t>
      </w:r>
      <w:r w:rsidR="002C653C">
        <w:rPr>
          <w:rFonts w:ascii="Times New Roman" w:eastAsia="Times New Roman" w:hAnsi="Times New Roman"/>
          <w:lang w:eastAsia="en-AU"/>
        </w:rPr>
        <w:t>2</w:t>
      </w:r>
      <w:r>
        <w:rPr>
          <w:rFonts w:ascii="Times New Roman" w:eastAsia="Times New Roman" w:hAnsi="Times New Roman"/>
          <w:lang w:eastAsia="en-AU"/>
        </w:rPr>
        <w:t xml:space="preserve">) provides that the </w:t>
      </w:r>
      <w:r w:rsidRPr="00C710A4">
        <w:rPr>
          <w:rFonts w:ascii="Times New Roman" w:eastAsia="Times New Roman" w:hAnsi="Times New Roman"/>
          <w:lang w:eastAsia="en-AU"/>
        </w:rPr>
        <w:t>effect of a request made in accordance with subsection</w:t>
      </w:r>
      <w:r>
        <w:rPr>
          <w:rFonts w:ascii="Times New Roman" w:eastAsia="Times New Roman" w:hAnsi="Times New Roman"/>
          <w:lang w:eastAsia="en-AU"/>
        </w:rPr>
        <w:t> 9</w:t>
      </w:r>
      <w:r w:rsidRPr="00C710A4">
        <w:rPr>
          <w:rFonts w:ascii="Times New Roman" w:eastAsia="Times New Roman" w:hAnsi="Times New Roman"/>
          <w:lang w:eastAsia="en-AU"/>
        </w:rPr>
        <w:t>(</w:t>
      </w:r>
      <w:r w:rsidR="002C653C">
        <w:rPr>
          <w:rFonts w:ascii="Times New Roman" w:eastAsia="Times New Roman" w:hAnsi="Times New Roman"/>
          <w:lang w:eastAsia="en-AU"/>
        </w:rPr>
        <w:t>2</w:t>
      </w:r>
      <w:r w:rsidRPr="00C710A4">
        <w:rPr>
          <w:rFonts w:ascii="Times New Roman" w:eastAsia="Times New Roman" w:hAnsi="Times New Roman"/>
          <w:lang w:eastAsia="en-AU"/>
        </w:rPr>
        <w:t>) is that subsection</w:t>
      </w:r>
      <w:r>
        <w:rPr>
          <w:rFonts w:ascii="Times New Roman" w:eastAsia="Times New Roman" w:hAnsi="Times New Roman"/>
          <w:lang w:eastAsia="en-AU"/>
        </w:rPr>
        <w:t> </w:t>
      </w:r>
      <w:r w:rsidRPr="00C710A4">
        <w:rPr>
          <w:rFonts w:ascii="Times New Roman" w:eastAsia="Times New Roman" w:hAnsi="Times New Roman"/>
          <w:lang w:eastAsia="en-AU"/>
        </w:rPr>
        <w:t xml:space="preserve">11A(3) of the SRC Regulations will apply and the period in which days are not counted for determining a claim will </w:t>
      </w:r>
      <w:r w:rsidR="00935222">
        <w:rPr>
          <w:rFonts w:ascii="Times New Roman" w:eastAsia="Times New Roman" w:hAnsi="Times New Roman"/>
          <w:lang w:eastAsia="en-AU"/>
        </w:rPr>
        <w:t>start on</w:t>
      </w:r>
      <w:r w:rsidRPr="00C710A4">
        <w:rPr>
          <w:rFonts w:ascii="Times New Roman" w:eastAsia="Times New Roman" w:hAnsi="Times New Roman"/>
          <w:lang w:eastAsia="en-AU"/>
        </w:rPr>
        <w:t xml:space="preserve"> the day the relevant authority requests the further evidence </w:t>
      </w:r>
      <w:r w:rsidR="00935222" w:rsidRPr="00935222">
        <w:rPr>
          <w:rFonts w:ascii="Times New Roman" w:eastAsia="Times New Roman" w:hAnsi="Times New Roman"/>
          <w:lang w:eastAsia="en-AU"/>
        </w:rPr>
        <w:t>and</w:t>
      </w:r>
      <w:r w:rsidR="00935222">
        <w:rPr>
          <w:rFonts w:ascii="Times New Roman" w:eastAsia="Times New Roman" w:hAnsi="Times New Roman"/>
          <w:lang w:eastAsia="en-AU"/>
        </w:rPr>
        <w:t xml:space="preserve"> end on</w:t>
      </w:r>
      <w:r w:rsidRPr="00C710A4">
        <w:rPr>
          <w:rFonts w:ascii="Times New Roman" w:eastAsia="Times New Roman" w:hAnsi="Times New Roman"/>
          <w:lang w:eastAsia="en-AU"/>
        </w:rPr>
        <w:t xml:space="preserve"> the day the relevant authority receives the report, if:</w:t>
      </w:r>
      <w:r>
        <w:rPr>
          <w:rFonts w:ascii="Times New Roman" w:eastAsia="Times New Roman" w:hAnsi="Times New Roman"/>
          <w:lang w:eastAsia="en-AU"/>
        </w:rPr>
        <w:t xml:space="preserve"> </w:t>
      </w:r>
      <w:r w:rsidRPr="00FB07CF">
        <w:rPr>
          <w:rFonts w:ascii="Times New Roman" w:eastAsia="Times New Roman" w:hAnsi="Times New Roman"/>
          <w:lang w:eastAsia="en-AU"/>
        </w:rPr>
        <w:t>the employee’s treating practitioner is a medical practitioner; and</w:t>
      </w:r>
      <w:r>
        <w:rPr>
          <w:rFonts w:ascii="Times New Roman" w:eastAsia="Times New Roman" w:hAnsi="Times New Roman"/>
          <w:lang w:eastAsia="en-AU"/>
        </w:rPr>
        <w:t xml:space="preserve"> </w:t>
      </w:r>
      <w:r w:rsidRPr="00FB07CF">
        <w:rPr>
          <w:rFonts w:ascii="Times New Roman" w:eastAsia="Times New Roman" w:hAnsi="Times New Roman"/>
          <w:lang w:eastAsia="en-AU"/>
        </w:rPr>
        <w:t>the claim is a claim for compensation under section 14 of the SRC Act</w:t>
      </w:r>
      <w:r>
        <w:rPr>
          <w:rFonts w:ascii="Times New Roman" w:eastAsia="Times New Roman" w:hAnsi="Times New Roman"/>
          <w:lang w:eastAsia="en-AU"/>
        </w:rPr>
        <w:t xml:space="preserve">. </w:t>
      </w:r>
      <w:r>
        <w:rPr>
          <w:rFonts w:ascii="Times New Roman" w:hAnsi="Times New Roman"/>
        </w:rPr>
        <w:t xml:space="preserve">The note refers the reader to </w:t>
      </w:r>
      <w:r w:rsidRPr="00FB07CF">
        <w:rPr>
          <w:rFonts w:ascii="Times New Roman" w:eastAsia="Times New Roman" w:hAnsi="Times New Roman"/>
          <w:lang w:eastAsia="en-AU"/>
        </w:rPr>
        <w:t>item</w:t>
      </w:r>
      <w:r>
        <w:rPr>
          <w:rFonts w:ascii="Times New Roman" w:eastAsia="Times New Roman" w:hAnsi="Times New Roman"/>
          <w:lang w:eastAsia="en-AU"/>
        </w:rPr>
        <w:t> </w:t>
      </w:r>
      <w:r w:rsidRPr="00FB07CF">
        <w:rPr>
          <w:rFonts w:ascii="Times New Roman" w:eastAsia="Times New Roman" w:hAnsi="Times New Roman"/>
          <w:lang w:eastAsia="en-AU"/>
        </w:rPr>
        <w:t>5 of the table in section</w:t>
      </w:r>
      <w:r>
        <w:rPr>
          <w:rFonts w:ascii="Times New Roman" w:eastAsia="Times New Roman" w:hAnsi="Times New Roman"/>
          <w:lang w:eastAsia="en-AU"/>
        </w:rPr>
        <w:t> </w:t>
      </w:r>
      <w:r w:rsidRPr="00FB07CF">
        <w:rPr>
          <w:rFonts w:ascii="Times New Roman" w:eastAsia="Times New Roman" w:hAnsi="Times New Roman"/>
          <w:lang w:eastAsia="en-AU"/>
        </w:rPr>
        <w:t>11A of the SRC</w:t>
      </w:r>
      <w:r>
        <w:rPr>
          <w:rFonts w:ascii="Times New Roman" w:eastAsia="Times New Roman" w:hAnsi="Times New Roman"/>
          <w:lang w:eastAsia="en-AU"/>
        </w:rPr>
        <w:t> </w:t>
      </w:r>
      <w:r w:rsidRPr="00FB07CF">
        <w:rPr>
          <w:rFonts w:ascii="Times New Roman" w:eastAsia="Times New Roman" w:hAnsi="Times New Roman"/>
          <w:lang w:eastAsia="en-AU"/>
        </w:rPr>
        <w:t>Regulations.</w:t>
      </w:r>
    </w:p>
    <w:p w14:paraId="09C5AAAE" w14:textId="40860CD1"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9(</w:t>
      </w:r>
      <w:r w:rsidR="002C653C">
        <w:rPr>
          <w:rFonts w:ascii="Times New Roman" w:eastAsia="Times New Roman" w:hAnsi="Times New Roman"/>
          <w:lang w:eastAsia="en-AU"/>
        </w:rPr>
        <w:t>3</w:t>
      </w:r>
      <w:r>
        <w:rPr>
          <w:rFonts w:ascii="Times New Roman" w:eastAsia="Times New Roman" w:hAnsi="Times New Roman"/>
          <w:lang w:eastAsia="en-AU"/>
        </w:rPr>
        <w:t>) provides that t</w:t>
      </w:r>
      <w:r w:rsidRPr="00111484">
        <w:rPr>
          <w:rFonts w:ascii="Times New Roman" w:eastAsia="Times New Roman" w:hAnsi="Times New Roman"/>
          <w:lang w:eastAsia="en-AU"/>
        </w:rPr>
        <w:t xml:space="preserve">he </w:t>
      </w:r>
      <w:r>
        <w:rPr>
          <w:rFonts w:ascii="Times New Roman" w:eastAsia="Times New Roman" w:hAnsi="Times New Roman"/>
          <w:lang w:eastAsia="en-AU"/>
        </w:rPr>
        <w:t xml:space="preserve">relevant </w:t>
      </w:r>
      <w:r w:rsidRPr="00111484">
        <w:rPr>
          <w:rFonts w:ascii="Times New Roman" w:eastAsia="Times New Roman" w:hAnsi="Times New Roman"/>
          <w:lang w:eastAsia="en-AU"/>
        </w:rPr>
        <w:t xml:space="preserve">authority should rely on the employee’s treating practitioner, and the information (if any) provided by the treating practitioner in accordance with subsection </w:t>
      </w:r>
      <w:r>
        <w:rPr>
          <w:rFonts w:ascii="Times New Roman" w:eastAsia="Times New Roman" w:hAnsi="Times New Roman"/>
          <w:lang w:eastAsia="en-AU"/>
        </w:rPr>
        <w:t>9</w:t>
      </w:r>
      <w:r w:rsidRPr="00111484">
        <w:rPr>
          <w:rFonts w:ascii="Times New Roman" w:eastAsia="Times New Roman" w:hAnsi="Times New Roman"/>
          <w:lang w:eastAsia="en-AU"/>
        </w:rPr>
        <w:t>(</w:t>
      </w:r>
      <w:r w:rsidR="002C653C">
        <w:rPr>
          <w:rFonts w:ascii="Times New Roman" w:eastAsia="Times New Roman" w:hAnsi="Times New Roman"/>
          <w:lang w:eastAsia="en-AU"/>
        </w:rPr>
        <w:t>2</w:t>
      </w:r>
      <w:r w:rsidRPr="00111484">
        <w:rPr>
          <w:rFonts w:ascii="Times New Roman" w:eastAsia="Times New Roman" w:hAnsi="Times New Roman"/>
          <w:lang w:eastAsia="en-AU"/>
        </w:rPr>
        <w:t xml:space="preserve">), as much as possible before </w:t>
      </w:r>
      <w:r w:rsidR="0079216A">
        <w:rPr>
          <w:rFonts w:ascii="Times New Roman" w:eastAsia="Times New Roman" w:hAnsi="Times New Roman"/>
          <w:lang w:eastAsia="en-AU"/>
        </w:rPr>
        <w:t xml:space="preserve">requiring the employee to undergo </w:t>
      </w:r>
      <w:r w:rsidRPr="00111484">
        <w:rPr>
          <w:rFonts w:ascii="Times New Roman" w:eastAsia="Times New Roman" w:hAnsi="Times New Roman"/>
          <w:lang w:eastAsia="en-AU"/>
        </w:rPr>
        <w:t xml:space="preserve">a </w:t>
      </w:r>
      <w:r>
        <w:rPr>
          <w:rFonts w:ascii="Times New Roman" w:eastAsia="Times New Roman" w:hAnsi="Times New Roman"/>
          <w:lang w:eastAsia="en-AU"/>
        </w:rPr>
        <w:t xml:space="preserve">medical examination </w:t>
      </w:r>
      <w:r w:rsidRPr="00111484">
        <w:rPr>
          <w:rFonts w:ascii="Times New Roman" w:eastAsia="Times New Roman" w:hAnsi="Times New Roman"/>
          <w:lang w:eastAsia="en-AU"/>
        </w:rPr>
        <w:t>by an independent medical practitioner.</w:t>
      </w:r>
    </w:p>
    <w:p w14:paraId="7F317ABF" w14:textId="71A68165" w:rsidR="00687EF4" w:rsidRDefault="00687EF4" w:rsidP="00687EF4">
      <w:pPr>
        <w:pStyle w:val="ListParagraph"/>
        <w:numPr>
          <w:ilvl w:val="0"/>
          <w:numId w:val="32"/>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phrase ‘as much as possible’ is taken from subparagraph 57A(3)(a)(ii) of the SRC Act and, </w:t>
      </w:r>
      <w:r w:rsidRPr="00F74FF1">
        <w:rPr>
          <w:rFonts w:ascii="Times New Roman" w:hAnsi="Times New Roman"/>
        </w:rPr>
        <w:t>consistent</w:t>
      </w:r>
      <w:r>
        <w:rPr>
          <w:rFonts w:ascii="Times New Roman" w:eastAsia="Times New Roman" w:hAnsi="Times New Roman"/>
          <w:lang w:eastAsia="en-AU"/>
        </w:rPr>
        <w:t xml:space="preserve"> with the object of </w:t>
      </w:r>
      <w:r>
        <w:rPr>
          <w:rFonts w:ascii="Times New Roman" w:hAnsi="Times New Roman"/>
        </w:rPr>
        <w:t>the </w:t>
      </w:r>
      <w:r>
        <w:rPr>
          <w:rFonts w:ascii="Times New Roman" w:eastAsia="Times New Roman" w:hAnsi="Times New Roman"/>
          <w:lang w:eastAsia="en-AU"/>
        </w:rPr>
        <w:t>Guide (</w:t>
      </w:r>
      <w:r w:rsidRPr="001B0EC9">
        <w:rPr>
          <w:rFonts w:ascii="Times New Roman" w:eastAsia="Times New Roman" w:hAnsi="Times New Roman"/>
          <w:lang w:eastAsia="en-AU"/>
        </w:rPr>
        <w:t xml:space="preserve">to support ethical, transparent and accountable decision‑making in relation to </w:t>
      </w:r>
      <w:r w:rsidRPr="00A30D60">
        <w:rPr>
          <w:rFonts w:ascii="Times New Roman" w:eastAsia="Times New Roman" w:hAnsi="Times New Roman"/>
          <w:lang w:eastAsia="en-AU"/>
        </w:rPr>
        <w:t>requiring an employee to undergo an examination</w:t>
      </w:r>
      <w:r>
        <w:rPr>
          <w:rFonts w:ascii="Times New Roman" w:eastAsia="Times New Roman" w:hAnsi="Times New Roman"/>
          <w:lang w:eastAsia="en-AU"/>
        </w:rPr>
        <w:t xml:space="preserve"> </w:t>
      </w:r>
      <w:r w:rsidRPr="007F5F86">
        <w:rPr>
          <w:rFonts w:ascii="Times New Roman" w:eastAsia="Times New Roman" w:hAnsi="Times New Roman"/>
          <w:lang w:eastAsia="en-AU"/>
        </w:rPr>
        <w:t xml:space="preserve">under subsection </w:t>
      </w:r>
      <w:r>
        <w:rPr>
          <w:rFonts w:ascii="Times New Roman" w:eastAsia="Times New Roman" w:hAnsi="Times New Roman"/>
          <w:lang w:eastAsia="en-AU"/>
        </w:rPr>
        <w:t>57(1</w:t>
      </w:r>
      <w:r w:rsidRPr="007F5F86">
        <w:rPr>
          <w:rFonts w:ascii="Times New Roman" w:eastAsia="Times New Roman" w:hAnsi="Times New Roman"/>
          <w:lang w:eastAsia="en-AU"/>
        </w:rPr>
        <w:t>)</w:t>
      </w:r>
      <w:r>
        <w:rPr>
          <w:rFonts w:ascii="Times New Roman" w:eastAsia="Times New Roman" w:hAnsi="Times New Roman"/>
          <w:lang w:eastAsia="en-AU"/>
        </w:rPr>
        <w:t xml:space="preserve"> of </w:t>
      </w:r>
      <w:r w:rsidR="001E5398">
        <w:rPr>
          <w:rFonts w:ascii="Times New Roman" w:eastAsia="Times New Roman" w:hAnsi="Times New Roman"/>
          <w:lang w:eastAsia="en-AU"/>
        </w:rPr>
        <w:t>the SRC Act</w:t>
      </w:r>
      <w:r>
        <w:rPr>
          <w:rFonts w:ascii="Times New Roman" w:eastAsia="Times New Roman" w:hAnsi="Times New Roman"/>
          <w:lang w:eastAsia="en-AU"/>
        </w:rPr>
        <w:t>), requires the relevant authority to use its best endeavours.</w:t>
      </w:r>
    </w:p>
    <w:p w14:paraId="288AA7E7" w14:textId="47EBABBA" w:rsidR="00D55B3D" w:rsidRPr="00D55B3D" w:rsidRDefault="00D55B3D" w:rsidP="003D3F8A">
      <w:pPr>
        <w:pStyle w:val="ListParagraph"/>
        <w:numPr>
          <w:ilvl w:val="0"/>
          <w:numId w:val="32"/>
        </w:numPr>
        <w:spacing w:after="220" w:line="240" w:lineRule="auto"/>
        <w:ind w:left="1140" w:hanging="573"/>
        <w:contextualSpacing w:val="0"/>
        <w:rPr>
          <w:rFonts w:ascii="Times New Roman" w:eastAsia="Times New Roman" w:hAnsi="Times New Roman"/>
          <w:lang w:eastAsia="en-AU"/>
        </w:rPr>
      </w:pPr>
      <w:r w:rsidRPr="00D55B3D">
        <w:rPr>
          <w:rFonts w:ascii="Times New Roman" w:eastAsia="Times New Roman" w:hAnsi="Times New Roman"/>
          <w:lang w:eastAsia="en-AU"/>
        </w:rPr>
        <w:t xml:space="preserve">If the treating practitioner provides information before the specified date, the </w:t>
      </w:r>
      <w:r>
        <w:rPr>
          <w:rFonts w:ascii="Times New Roman" w:eastAsia="Times New Roman" w:hAnsi="Times New Roman"/>
          <w:lang w:eastAsia="en-AU"/>
        </w:rPr>
        <w:t>relevant</w:t>
      </w:r>
      <w:r w:rsidRPr="00D55B3D">
        <w:rPr>
          <w:rFonts w:ascii="Times New Roman" w:eastAsia="Times New Roman" w:hAnsi="Times New Roman"/>
          <w:lang w:eastAsia="en-AU"/>
        </w:rPr>
        <w:t xml:space="preserve"> authority should proceed with </w:t>
      </w:r>
      <w:r w:rsidR="0079216A">
        <w:rPr>
          <w:rFonts w:ascii="Times New Roman" w:eastAsia="Times New Roman" w:hAnsi="Times New Roman"/>
          <w:lang w:eastAsia="en-AU"/>
        </w:rPr>
        <w:t xml:space="preserve">requiring the employee to undergo </w:t>
      </w:r>
      <w:r w:rsidRPr="00D55B3D">
        <w:rPr>
          <w:rFonts w:ascii="Times New Roman" w:eastAsia="Times New Roman" w:hAnsi="Times New Roman"/>
          <w:lang w:eastAsia="en-AU"/>
        </w:rPr>
        <w:t xml:space="preserve">the </w:t>
      </w:r>
      <w:r>
        <w:rPr>
          <w:rFonts w:ascii="Times New Roman" w:eastAsia="Times New Roman" w:hAnsi="Times New Roman"/>
          <w:lang w:eastAsia="en-AU"/>
        </w:rPr>
        <w:t xml:space="preserve">medical examination </w:t>
      </w:r>
      <w:r w:rsidRPr="00D55B3D">
        <w:rPr>
          <w:rFonts w:ascii="Times New Roman" w:eastAsia="Times New Roman" w:hAnsi="Times New Roman"/>
          <w:lang w:eastAsia="en-AU"/>
        </w:rPr>
        <w:t>as soon as reasonably practicable.</w:t>
      </w:r>
      <w:r w:rsidR="5950E965" w:rsidRPr="34EE0650">
        <w:rPr>
          <w:rFonts w:ascii="Times New Roman" w:eastAsia="Times New Roman" w:hAnsi="Times New Roman"/>
          <w:lang w:eastAsia="en-AU"/>
        </w:rPr>
        <w:t xml:space="preserve"> </w:t>
      </w:r>
      <w:r w:rsidR="5950E965" w:rsidRPr="0082412F">
        <w:rPr>
          <w:rFonts w:ascii="Times New Roman" w:eastAsia="Times New Roman" w:hAnsi="Times New Roman"/>
          <w:lang w:eastAsia="en-AU"/>
        </w:rPr>
        <w:t xml:space="preserve">This prevents unnecessary delays relating to decisions about an employee’s </w:t>
      </w:r>
      <w:r w:rsidR="0002688E" w:rsidRPr="0082412F">
        <w:rPr>
          <w:rFonts w:ascii="Times New Roman" w:eastAsia="Times New Roman" w:hAnsi="Times New Roman"/>
          <w:lang w:eastAsia="en-AU"/>
        </w:rPr>
        <w:t>cl</w:t>
      </w:r>
      <w:r w:rsidR="006F19F7" w:rsidRPr="0082412F">
        <w:rPr>
          <w:rFonts w:ascii="Times New Roman" w:eastAsia="Times New Roman" w:hAnsi="Times New Roman"/>
          <w:lang w:eastAsia="en-AU"/>
        </w:rPr>
        <w:t>aim</w:t>
      </w:r>
      <w:r w:rsidR="5950E965" w:rsidRPr="0082412F">
        <w:rPr>
          <w:rFonts w:ascii="Times New Roman" w:eastAsia="Times New Roman" w:hAnsi="Times New Roman"/>
          <w:lang w:eastAsia="en-AU"/>
        </w:rPr>
        <w:t>.</w:t>
      </w:r>
    </w:p>
    <w:p w14:paraId="283EF1AA" w14:textId="1BBEE6DF" w:rsidR="00687EF4" w:rsidRDefault="00687EF4" w:rsidP="00687EF4">
      <w:pPr>
        <w:pStyle w:val="ListParagraph"/>
        <w:numPr>
          <w:ilvl w:val="0"/>
          <w:numId w:val="32"/>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If the treating practitioner does not provide any information by the specified date, the relevant authority may proceed with </w:t>
      </w:r>
      <w:r w:rsidRPr="006B3940">
        <w:rPr>
          <w:rFonts w:ascii="Times New Roman" w:eastAsia="Times New Roman" w:hAnsi="Times New Roman"/>
          <w:lang w:eastAsia="en-AU"/>
        </w:rPr>
        <w:t xml:space="preserve">requiring the employee to undergo the </w:t>
      </w:r>
      <w:r>
        <w:rPr>
          <w:rFonts w:ascii="Times New Roman" w:eastAsia="Times New Roman" w:hAnsi="Times New Roman"/>
          <w:lang w:eastAsia="en-AU"/>
        </w:rPr>
        <w:t>medical</w:t>
      </w:r>
      <w:r w:rsidRPr="006B3940">
        <w:rPr>
          <w:rFonts w:ascii="Times New Roman" w:eastAsia="Times New Roman" w:hAnsi="Times New Roman"/>
          <w:lang w:eastAsia="en-AU"/>
        </w:rPr>
        <w:t xml:space="preserve"> examination</w:t>
      </w:r>
      <w:r>
        <w:rPr>
          <w:rFonts w:ascii="Times New Roman" w:eastAsia="Times New Roman" w:hAnsi="Times New Roman"/>
          <w:lang w:eastAsia="en-AU"/>
        </w:rPr>
        <w:t xml:space="preserve">. If the treating practitioner provides some or </w:t>
      </w:r>
      <w:proofErr w:type="gramStart"/>
      <w:r>
        <w:rPr>
          <w:rFonts w:ascii="Times New Roman" w:eastAsia="Times New Roman" w:hAnsi="Times New Roman"/>
          <w:lang w:eastAsia="en-AU"/>
        </w:rPr>
        <w:t>all of</w:t>
      </w:r>
      <w:proofErr w:type="gramEnd"/>
      <w:r>
        <w:rPr>
          <w:rFonts w:ascii="Times New Roman" w:eastAsia="Times New Roman" w:hAnsi="Times New Roman"/>
          <w:lang w:eastAsia="en-AU"/>
        </w:rPr>
        <w:t xml:space="preserve"> the requested information after a referral is made to the </w:t>
      </w:r>
      <w:r w:rsidRPr="00A02D07">
        <w:rPr>
          <w:rFonts w:ascii="Times New Roman" w:eastAsia="Times New Roman" w:hAnsi="Times New Roman"/>
          <w:lang w:eastAsia="en-AU"/>
        </w:rPr>
        <w:t>independent medical practitioner</w:t>
      </w:r>
      <w:r>
        <w:rPr>
          <w:rFonts w:ascii="Times New Roman" w:eastAsia="Times New Roman" w:hAnsi="Times New Roman"/>
          <w:lang w:eastAsia="en-AU"/>
        </w:rPr>
        <w:t>, the relevant authority may take that information into account but is not required to rely on that information.</w:t>
      </w:r>
    </w:p>
    <w:p w14:paraId="11C9DF67" w14:textId="691C4339" w:rsidR="00687EF4" w:rsidRDefault="00687EF4"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In most cases, t</w:t>
      </w:r>
      <w:r w:rsidRPr="001B0EC9">
        <w:rPr>
          <w:rFonts w:ascii="Times New Roman" w:eastAsia="Times New Roman" w:hAnsi="Times New Roman"/>
          <w:lang w:eastAsia="en-AU"/>
        </w:rPr>
        <w:t xml:space="preserve">he </w:t>
      </w:r>
      <w:r>
        <w:rPr>
          <w:rFonts w:ascii="Times New Roman" w:eastAsia="Times New Roman" w:hAnsi="Times New Roman"/>
          <w:lang w:eastAsia="en-AU"/>
        </w:rPr>
        <w:t>relevant</w:t>
      </w:r>
      <w:r w:rsidRPr="001B0EC9">
        <w:rPr>
          <w:rFonts w:ascii="Times New Roman" w:eastAsia="Times New Roman" w:hAnsi="Times New Roman"/>
          <w:lang w:eastAsia="en-AU"/>
        </w:rPr>
        <w:t xml:space="preserve"> authority should rely on the employee’s treating practitioner</w:t>
      </w:r>
      <w:r>
        <w:rPr>
          <w:rFonts w:ascii="Times New Roman" w:eastAsia="Times New Roman" w:hAnsi="Times New Roman"/>
          <w:lang w:eastAsia="en-AU"/>
        </w:rPr>
        <w:t xml:space="preserve"> and the information provided by the treating practitioner, to the extent the information provided is relevant </w:t>
      </w:r>
      <w:r w:rsidRPr="00114255">
        <w:rPr>
          <w:rFonts w:ascii="Times New Roman" w:eastAsia="Times New Roman" w:hAnsi="Times New Roman"/>
          <w:lang w:eastAsia="en-AU"/>
        </w:rPr>
        <w:t xml:space="preserve">to </w:t>
      </w:r>
      <w:r>
        <w:rPr>
          <w:rFonts w:ascii="Times New Roman" w:eastAsia="Times New Roman" w:hAnsi="Times New Roman"/>
          <w:lang w:eastAsia="en-AU"/>
        </w:rPr>
        <w:t>the request made in accordance with subsection 9(</w:t>
      </w:r>
      <w:r w:rsidR="002C653C">
        <w:rPr>
          <w:rFonts w:ascii="Times New Roman" w:eastAsia="Times New Roman" w:hAnsi="Times New Roman"/>
          <w:lang w:eastAsia="en-AU"/>
        </w:rPr>
        <w:t>2</w:t>
      </w:r>
      <w:r>
        <w:rPr>
          <w:rFonts w:ascii="Times New Roman" w:eastAsia="Times New Roman" w:hAnsi="Times New Roman"/>
          <w:lang w:eastAsia="en-AU"/>
        </w:rPr>
        <w:t xml:space="preserve">). </w:t>
      </w:r>
    </w:p>
    <w:p w14:paraId="2BDEB1A9" w14:textId="64CBAE9C" w:rsidR="002C653C" w:rsidRDefault="002C653C" w:rsidP="002C653C">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9C663E">
        <w:rPr>
          <w:rFonts w:ascii="Times New Roman" w:eastAsia="Times New Roman" w:hAnsi="Times New Roman"/>
          <w:lang w:eastAsia="en-AU"/>
        </w:rPr>
        <w:t xml:space="preserve">Subsection </w:t>
      </w:r>
      <w:r>
        <w:rPr>
          <w:rFonts w:ascii="Times New Roman" w:eastAsia="Times New Roman" w:hAnsi="Times New Roman"/>
          <w:lang w:eastAsia="en-AU"/>
        </w:rPr>
        <w:t>9</w:t>
      </w:r>
      <w:r w:rsidRPr="009C663E">
        <w:rPr>
          <w:rFonts w:ascii="Times New Roman" w:eastAsia="Times New Roman" w:hAnsi="Times New Roman"/>
          <w:lang w:eastAsia="en-AU"/>
        </w:rPr>
        <w:t>(</w:t>
      </w:r>
      <w:r>
        <w:rPr>
          <w:rFonts w:ascii="Times New Roman" w:eastAsia="Times New Roman" w:hAnsi="Times New Roman"/>
          <w:lang w:eastAsia="en-AU"/>
        </w:rPr>
        <w:t>4</w:t>
      </w:r>
      <w:r w:rsidRPr="009C663E">
        <w:rPr>
          <w:rFonts w:ascii="Times New Roman" w:eastAsia="Times New Roman" w:hAnsi="Times New Roman"/>
          <w:lang w:eastAsia="en-AU"/>
        </w:rPr>
        <w:t xml:space="preserve">) provides that the circumstances in which it is appropriate for the </w:t>
      </w:r>
      <w:r>
        <w:rPr>
          <w:rFonts w:ascii="Times New Roman" w:eastAsia="Times New Roman" w:hAnsi="Times New Roman"/>
          <w:lang w:eastAsia="en-AU"/>
        </w:rPr>
        <w:t>relevant</w:t>
      </w:r>
      <w:r w:rsidRPr="009C663E">
        <w:rPr>
          <w:rFonts w:ascii="Times New Roman" w:eastAsia="Times New Roman" w:hAnsi="Times New Roman"/>
          <w:lang w:eastAsia="en-AU"/>
        </w:rPr>
        <w:t xml:space="preserve"> authority to require the employee to undergo a </w:t>
      </w:r>
      <w:r>
        <w:rPr>
          <w:rFonts w:ascii="Times New Roman" w:eastAsia="Times New Roman" w:hAnsi="Times New Roman"/>
          <w:lang w:eastAsia="en-AU"/>
        </w:rPr>
        <w:t xml:space="preserve">medical </w:t>
      </w:r>
      <w:r w:rsidRPr="009C663E">
        <w:rPr>
          <w:rFonts w:ascii="Times New Roman" w:eastAsia="Times New Roman" w:hAnsi="Times New Roman"/>
          <w:lang w:eastAsia="en-AU"/>
        </w:rPr>
        <w:t>examination are where:</w:t>
      </w:r>
    </w:p>
    <w:p w14:paraId="672994F6" w14:textId="73951823" w:rsidR="00306CA2" w:rsidRDefault="00306CA2" w:rsidP="002C653C">
      <w:pPr>
        <w:pStyle w:val="ListParagraph"/>
        <w:numPr>
          <w:ilvl w:val="0"/>
          <w:numId w:val="29"/>
        </w:numPr>
        <w:spacing w:after="220" w:line="240" w:lineRule="auto"/>
        <w:contextualSpacing w:val="0"/>
        <w:rPr>
          <w:rFonts w:ascii="Times New Roman" w:eastAsia="Times New Roman" w:hAnsi="Times New Roman"/>
          <w:lang w:eastAsia="en-AU"/>
        </w:rPr>
      </w:pPr>
      <w:r w:rsidRPr="00306CA2">
        <w:rPr>
          <w:rFonts w:ascii="Times New Roman" w:eastAsia="Times New Roman" w:hAnsi="Times New Roman"/>
          <w:lang w:eastAsia="en-AU"/>
        </w:rPr>
        <w:t xml:space="preserve">the </w:t>
      </w:r>
      <w:r>
        <w:rPr>
          <w:rFonts w:ascii="Times New Roman" w:eastAsia="Times New Roman" w:hAnsi="Times New Roman"/>
          <w:lang w:eastAsia="en-AU"/>
        </w:rPr>
        <w:t>relevant</w:t>
      </w:r>
      <w:r w:rsidRPr="00306CA2">
        <w:rPr>
          <w:rFonts w:ascii="Times New Roman" w:eastAsia="Times New Roman" w:hAnsi="Times New Roman"/>
          <w:lang w:eastAsia="en-AU"/>
        </w:rPr>
        <w:t xml:space="preserve"> authority has complied with subsection </w:t>
      </w:r>
      <w:r>
        <w:rPr>
          <w:rFonts w:ascii="Times New Roman" w:eastAsia="Times New Roman" w:hAnsi="Times New Roman"/>
          <w:lang w:eastAsia="en-AU"/>
        </w:rPr>
        <w:t>9</w:t>
      </w:r>
      <w:r w:rsidRPr="00306CA2">
        <w:rPr>
          <w:rFonts w:ascii="Times New Roman" w:eastAsia="Times New Roman" w:hAnsi="Times New Roman"/>
          <w:lang w:eastAsia="en-AU"/>
        </w:rPr>
        <w:t xml:space="preserve">(1) </w:t>
      </w:r>
      <w:r>
        <w:rPr>
          <w:rFonts w:ascii="Times New Roman" w:eastAsia="Times New Roman" w:hAnsi="Times New Roman"/>
          <w:lang w:eastAsia="en-AU"/>
        </w:rPr>
        <w:t>(that is, the relevant</w:t>
      </w:r>
      <w:r w:rsidRPr="00306CA2">
        <w:rPr>
          <w:rFonts w:ascii="Times New Roman" w:eastAsia="Times New Roman" w:hAnsi="Times New Roman"/>
          <w:lang w:eastAsia="en-AU"/>
        </w:rPr>
        <w:t xml:space="preserve"> authority </w:t>
      </w:r>
      <w:r>
        <w:rPr>
          <w:rFonts w:ascii="Times New Roman" w:eastAsia="Times New Roman" w:hAnsi="Times New Roman"/>
          <w:lang w:eastAsia="en-AU"/>
        </w:rPr>
        <w:t>has</w:t>
      </w:r>
      <w:r w:rsidRPr="00306CA2">
        <w:rPr>
          <w:rFonts w:ascii="Times New Roman" w:eastAsia="Times New Roman" w:hAnsi="Times New Roman"/>
          <w:lang w:eastAsia="en-AU"/>
        </w:rPr>
        <w:t xml:space="preserve"> consider</w:t>
      </w:r>
      <w:r>
        <w:rPr>
          <w:rFonts w:ascii="Times New Roman" w:eastAsia="Times New Roman" w:hAnsi="Times New Roman"/>
          <w:lang w:eastAsia="en-AU"/>
        </w:rPr>
        <w:t>ed</w:t>
      </w:r>
      <w:r w:rsidRPr="00306CA2">
        <w:rPr>
          <w:rFonts w:ascii="Times New Roman" w:eastAsia="Times New Roman" w:hAnsi="Times New Roman"/>
          <w:lang w:eastAsia="en-AU"/>
        </w:rPr>
        <w:t xml:space="preserve"> whether it has sufficient information regarding the matters </w:t>
      </w:r>
      <w:r>
        <w:rPr>
          <w:rFonts w:ascii="Times New Roman" w:eastAsia="Times New Roman" w:hAnsi="Times New Roman"/>
          <w:lang w:eastAsia="en-AU"/>
        </w:rPr>
        <w:t xml:space="preserve">specified in that subsection) </w:t>
      </w:r>
      <w:r w:rsidRPr="00306CA2">
        <w:rPr>
          <w:rFonts w:ascii="Times New Roman" w:eastAsia="Times New Roman" w:hAnsi="Times New Roman"/>
          <w:lang w:eastAsia="en-AU"/>
        </w:rPr>
        <w:t xml:space="preserve">and </w:t>
      </w:r>
      <w:r>
        <w:rPr>
          <w:rFonts w:ascii="Times New Roman" w:eastAsia="Times New Roman" w:hAnsi="Times New Roman"/>
          <w:lang w:eastAsia="en-AU"/>
        </w:rPr>
        <w:t>subsection </w:t>
      </w:r>
      <w:r w:rsidR="00296652">
        <w:rPr>
          <w:rFonts w:ascii="Times New Roman" w:eastAsia="Times New Roman" w:hAnsi="Times New Roman"/>
          <w:lang w:eastAsia="en-AU"/>
        </w:rPr>
        <w:t>9</w:t>
      </w:r>
      <w:r w:rsidRPr="00306CA2">
        <w:rPr>
          <w:rFonts w:ascii="Times New Roman" w:eastAsia="Times New Roman" w:hAnsi="Times New Roman"/>
          <w:lang w:eastAsia="en-AU"/>
        </w:rPr>
        <w:t>(2)</w:t>
      </w:r>
      <w:r>
        <w:rPr>
          <w:rFonts w:ascii="Times New Roman" w:eastAsia="Times New Roman" w:hAnsi="Times New Roman"/>
          <w:lang w:eastAsia="en-AU"/>
        </w:rPr>
        <w:t xml:space="preserve"> (that is, the </w:t>
      </w:r>
      <w:r w:rsidR="00296652">
        <w:rPr>
          <w:rFonts w:ascii="Times New Roman" w:eastAsia="Times New Roman" w:hAnsi="Times New Roman"/>
          <w:lang w:eastAsia="en-AU"/>
        </w:rPr>
        <w:t>relevant</w:t>
      </w:r>
      <w:r>
        <w:rPr>
          <w:rFonts w:ascii="Times New Roman" w:eastAsia="Times New Roman" w:hAnsi="Times New Roman"/>
          <w:lang w:eastAsia="en-AU"/>
        </w:rPr>
        <w:t xml:space="preserve"> authority has </w:t>
      </w:r>
      <w:r w:rsidRPr="00306CA2">
        <w:rPr>
          <w:rFonts w:ascii="Times New Roman" w:eastAsia="Times New Roman" w:hAnsi="Times New Roman"/>
          <w:lang w:eastAsia="en-AU"/>
        </w:rPr>
        <w:t>request</w:t>
      </w:r>
      <w:r>
        <w:rPr>
          <w:rFonts w:ascii="Times New Roman" w:eastAsia="Times New Roman" w:hAnsi="Times New Roman"/>
          <w:lang w:eastAsia="en-AU"/>
        </w:rPr>
        <w:t xml:space="preserve">ed </w:t>
      </w:r>
      <w:r w:rsidRPr="00306CA2">
        <w:rPr>
          <w:rFonts w:ascii="Times New Roman" w:eastAsia="Times New Roman" w:hAnsi="Times New Roman"/>
          <w:lang w:eastAsia="en-AU"/>
        </w:rPr>
        <w:t xml:space="preserve">the employee’s treating practitioner to provide </w:t>
      </w:r>
      <w:r>
        <w:rPr>
          <w:rFonts w:ascii="Times New Roman" w:eastAsia="Times New Roman" w:hAnsi="Times New Roman"/>
          <w:lang w:eastAsia="en-AU"/>
        </w:rPr>
        <w:t xml:space="preserve">certain </w:t>
      </w:r>
      <w:r w:rsidRPr="00306CA2">
        <w:rPr>
          <w:rFonts w:ascii="Times New Roman" w:eastAsia="Times New Roman" w:hAnsi="Times New Roman"/>
          <w:lang w:eastAsia="en-AU"/>
        </w:rPr>
        <w:t xml:space="preserve">information </w:t>
      </w:r>
      <w:r>
        <w:rPr>
          <w:rFonts w:ascii="Times New Roman" w:eastAsia="Times New Roman" w:hAnsi="Times New Roman"/>
          <w:lang w:eastAsia="en-AU"/>
        </w:rPr>
        <w:t>in accordance with the requirements of that subsection); and</w:t>
      </w:r>
    </w:p>
    <w:p w14:paraId="19527D62" w14:textId="544E5734" w:rsidR="002C653C" w:rsidRDefault="002C653C" w:rsidP="002C653C">
      <w:pPr>
        <w:pStyle w:val="ListParagraph"/>
        <w:numPr>
          <w:ilvl w:val="0"/>
          <w:numId w:val="29"/>
        </w:numPr>
        <w:spacing w:after="220" w:line="240" w:lineRule="auto"/>
        <w:contextualSpacing w:val="0"/>
        <w:rPr>
          <w:rFonts w:ascii="Times New Roman" w:eastAsia="Times New Roman" w:hAnsi="Times New Roman"/>
          <w:lang w:eastAsia="en-AU"/>
        </w:rPr>
      </w:pPr>
      <w:r w:rsidRPr="00D4607C">
        <w:rPr>
          <w:rFonts w:ascii="Times New Roman" w:eastAsia="Times New Roman" w:hAnsi="Times New Roman"/>
          <w:lang w:eastAsia="en-AU"/>
        </w:rPr>
        <w:t>in the opinion of the relevant authority, there is</w:t>
      </w:r>
      <w:r w:rsidR="009137F4">
        <w:rPr>
          <w:rFonts w:ascii="Times New Roman" w:eastAsia="Times New Roman" w:hAnsi="Times New Roman"/>
          <w:lang w:eastAsia="en-AU"/>
        </w:rPr>
        <w:t xml:space="preserve"> still</w:t>
      </w:r>
      <w:r w:rsidRPr="00D4607C">
        <w:rPr>
          <w:rFonts w:ascii="Times New Roman" w:eastAsia="Times New Roman" w:hAnsi="Times New Roman"/>
          <w:lang w:eastAsia="en-AU"/>
        </w:rPr>
        <w:t xml:space="preserve"> insufficient or inconsistent information regarding the matters specified in subsection 9(</w:t>
      </w:r>
      <w:r>
        <w:rPr>
          <w:rFonts w:ascii="Times New Roman" w:eastAsia="Times New Roman" w:hAnsi="Times New Roman"/>
          <w:lang w:eastAsia="en-AU"/>
        </w:rPr>
        <w:t>1</w:t>
      </w:r>
      <w:r w:rsidRPr="00D4607C">
        <w:rPr>
          <w:rFonts w:ascii="Times New Roman" w:eastAsia="Times New Roman" w:hAnsi="Times New Roman"/>
          <w:lang w:eastAsia="en-AU"/>
        </w:rPr>
        <w:t>) such that a</w:t>
      </w:r>
      <w:r>
        <w:rPr>
          <w:rFonts w:ascii="Times New Roman" w:eastAsia="Times New Roman" w:hAnsi="Times New Roman"/>
          <w:lang w:eastAsia="en-AU"/>
        </w:rPr>
        <w:t xml:space="preserve">n </w:t>
      </w:r>
      <w:r w:rsidRPr="00D4607C">
        <w:rPr>
          <w:rFonts w:ascii="Times New Roman" w:eastAsia="Times New Roman" w:hAnsi="Times New Roman"/>
          <w:lang w:eastAsia="en-AU"/>
        </w:rPr>
        <w:t>examination is required; and</w:t>
      </w:r>
    </w:p>
    <w:p w14:paraId="0CA0DC0A" w14:textId="77777777" w:rsidR="002C653C" w:rsidRDefault="002C653C" w:rsidP="002C653C">
      <w:pPr>
        <w:pStyle w:val="ListParagraph"/>
        <w:numPr>
          <w:ilvl w:val="0"/>
          <w:numId w:val="29"/>
        </w:numPr>
        <w:spacing w:after="220" w:line="240" w:lineRule="auto"/>
        <w:contextualSpacing w:val="0"/>
        <w:rPr>
          <w:rFonts w:ascii="Times New Roman" w:eastAsia="Times New Roman" w:hAnsi="Times New Roman"/>
          <w:lang w:eastAsia="en-AU"/>
        </w:rPr>
      </w:pPr>
      <w:r w:rsidRPr="00D4607C">
        <w:rPr>
          <w:rFonts w:ascii="Times New Roman" w:eastAsia="Times New Roman" w:hAnsi="Times New Roman"/>
          <w:lang w:eastAsia="en-AU"/>
        </w:rPr>
        <w:t xml:space="preserve">it is consistent with any obligation or function of the relevant authority to </w:t>
      </w:r>
      <w:r w:rsidRPr="00694C76">
        <w:rPr>
          <w:rFonts w:ascii="Times New Roman" w:eastAsia="Times New Roman" w:hAnsi="Times New Roman"/>
          <w:lang w:eastAsia="en-AU"/>
        </w:rPr>
        <w:t xml:space="preserve">require the employee to undergo </w:t>
      </w:r>
      <w:r>
        <w:rPr>
          <w:rFonts w:ascii="Times New Roman" w:eastAsia="Times New Roman" w:hAnsi="Times New Roman"/>
          <w:lang w:eastAsia="en-AU"/>
        </w:rPr>
        <w:t>an</w:t>
      </w:r>
      <w:r w:rsidRPr="00D4607C">
        <w:rPr>
          <w:rFonts w:ascii="Times New Roman" w:eastAsia="Times New Roman" w:hAnsi="Times New Roman"/>
          <w:lang w:eastAsia="en-AU"/>
        </w:rPr>
        <w:t xml:space="preserve"> examination, re-examination or periodic monitoring of the injury.</w:t>
      </w:r>
    </w:p>
    <w:p w14:paraId="12263165" w14:textId="243F6944" w:rsidR="002C653C" w:rsidRPr="00E8245B" w:rsidRDefault="002C653C" w:rsidP="002C653C">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E8245B">
        <w:rPr>
          <w:rFonts w:ascii="Times New Roman" w:eastAsia="Times New Roman" w:hAnsi="Times New Roman"/>
          <w:lang w:eastAsia="en-AU"/>
        </w:rPr>
        <w:lastRenderedPageBreak/>
        <w:t xml:space="preserve">Examples of obligations or functions of the kind covered by paragraph </w:t>
      </w:r>
      <w:r>
        <w:rPr>
          <w:rFonts w:ascii="Times New Roman" w:eastAsia="Times New Roman" w:hAnsi="Times New Roman"/>
          <w:lang w:eastAsia="en-AU"/>
        </w:rPr>
        <w:t>9</w:t>
      </w:r>
      <w:r w:rsidRPr="00E8245B">
        <w:rPr>
          <w:rFonts w:ascii="Times New Roman" w:eastAsia="Times New Roman" w:hAnsi="Times New Roman"/>
          <w:lang w:eastAsia="en-AU"/>
        </w:rPr>
        <w:t>(</w:t>
      </w:r>
      <w:r>
        <w:rPr>
          <w:rFonts w:ascii="Times New Roman" w:eastAsia="Times New Roman" w:hAnsi="Times New Roman"/>
          <w:lang w:eastAsia="en-AU"/>
        </w:rPr>
        <w:t>4</w:t>
      </w:r>
      <w:r w:rsidRPr="00E8245B">
        <w:rPr>
          <w:rFonts w:ascii="Times New Roman" w:eastAsia="Times New Roman" w:hAnsi="Times New Roman"/>
          <w:lang w:eastAsia="en-AU"/>
        </w:rPr>
        <w:t>)(</w:t>
      </w:r>
      <w:r w:rsidR="00296652">
        <w:rPr>
          <w:rFonts w:ascii="Times New Roman" w:eastAsia="Times New Roman" w:hAnsi="Times New Roman"/>
          <w:lang w:eastAsia="en-AU"/>
        </w:rPr>
        <w:t>c</w:t>
      </w:r>
      <w:r w:rsidRPr="00E8245B">
        <w:rPr>
          <w:rFonts w:ascii="Times New Roman" w:eastAsia="Times New Roman" w:hAnsi="Times New Roman"/>
          <w:lang w:eastAsia="en-AU"/>
        </w:rPr>
        <w:t xml:space="preserve">) are those found in the SRC Act (for example, sections </w:t>
      </w:r>
      <w:r>
        <w:rPr>
          <w:rFonts w:ascii="Times New Roman" w:eastAsia="Times New Roman" w:hAnsi="Times New Roman"/>
          <w:lang w:eastAsia="en-AU"/>
        </w:rPr>
        <w:t xml:space="preserve">14 </w:t>
      </w:r>
      <w:r w:rsidRPr="00E8245B">
        <w:rPr>
          <w:rFonts w:ascii="Times New Roman" w:eastAsia="Times New Roman" w:hAnsi="Times New Roman"/>
          <w:lang w:eastAsia="en-AU"/>
        </w:rPr>
        <w:t xml:space="preserve">and 108E) and under work health and safety laws, public governance, performance and accountability laws, administration of public service laws, and employment laws, to extent those laws apply to the </w:t>
      </w:r>
      <w:r>
        <w:rPr>
          <w:rFonts w:ascii="Times New Roman" w:eastAsia="Times New Roman" w:hAnsi="Times New Roman"/>
          <w:lang w:eastAsia="en-AU"/>
        </w:rPr>
        <w:t>relevant</w:t>
      </w:r>
      <w:r w:rsidRPr="00E8245B">
        <w:rPr>
          <w:rFonts w:ascii="Times New Roman" w:eastAsia="Times New Roman" w:hAnsi="Times New Roman"/>
          <w:lang w:eastAsia="en-AU"/>
        </w:rPr>
        <w:t xml:space="preserve"> authority.</w:t>
      </w:r>
    </w:p>
    <w:p w14:paraId="5E41A749" w14:textId="2FB60E33" w:rsidR="002C653C" w:rsidRPr="00E8245B" w:rsidRDefault="002C653C" w:rsidP="002C653C">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E8245B">
        <w:rPr>
          <w:rFonts w:ascii="Times New Roman" w:eastAsia="Times New Roman" w:hAnsi="Times New Roman"/>
          <w:lang w:eastAsia="en-AU"/>
        </w:rPr>
        <w:t>It may be relevant when considering the obligations or functions of the kind covered by paragraph</w:t>
      </w:r>
      <w:r>
        <w:rPr>
          <w:rFonts w:ascii="Times New Roman" w:eastAsia="Times New Roman" w:hAnsi="Times New Roman"/>
          <w:lang w:eastAsia="en-AU"/>
        </w:rPr>
        <w:t> 9</w:t>
      </w:r>
      <w:r w:rsidRPr="00E8245B">
        <w:rPr>
          <w:rFonts w:ascii="Times New Roman" w:eastAsia="Times New Roman" w:hAnsi="Times New Roman"/>
          <w:lang w:eastAsia="en-AU"/>
        </w:rPr>
        <w:t>(</w:t>
      </w:r>
      <w:r>
        <w:rPr>
          <w:rFonts w:ascii="Times New Roman" w:eastAsia="Times New Roman" w:hAnsi="Times New Roman"/>
          <w:lang w:eastAsia="en-AU"/>
        </w:rPr>
        <w:t>4</w:t>
      </w:r>
      <w:r w:rsidRPr="00E8245B">
        <w:rPr>
          <w:rFonts w:ascii="Times New Roman" w:eastAsia="Times New Roman" w:hAnsi="Times New Roman"/>
          <w:lang w:eastAsia="en-AU"/>
        </w:rPr>
        <w:t>)(</w:t>
      </w:r>
      <w:r w:rsidR="00296652">
        <w:rPr>
          <w:rFonts w:ascii="Times New Roman" w:eastAsia="Times New Roman" w:hAnsi="Times New Roman"/>
          <w:lang w:eastAsia="en-AU"/>
        </w:rPr>
        <w:t>c</w:t>
      </w:r>
      <w:r w:rsidRPr="00E8245B">
        <w:rPr>
          <w:rFonts w:ascii="Times New Roman" w:eastAsia="Times New Roman" w:hAnsi="Times New Roman"/>
          <w:lang w:eastAsia="en-AU"/>
        </w:rPr>
        <w:t>), on a case-by-case basis, whether it is appropriate to:</w:t>
      </w:r>
    </w:p>
    <w:p w14:paraId="17BB932F" w14:textId="7C4BD3F8" w:rsidR="002C653C" w:rsidRPr="00E8245B" w:rsidRDefault="002C653C" w:rsidP="002C653C">
      <w:pPr>
        <w:pStyle w:val="ListParagraph"/>
        <w:numPr>
          <w:ilvl w:val="0"/>
          <w:numId w:val="30"/>
        </w:numPr>
        <w:spacing w:after="220" w:line="240" w:lineRule="auto"/>
        <w:contextualSpacing w:val="0"/>
        <w:rPr>
          <w:rFonts w:ascii="Times New Roman" w:eastAsia="Times New Roman" w:hAnsi="Times New Roman"/>
          <w:lang w:eastAsia="en-AU"/>
        </w:rPr>
      </w:pPr>
      <w:r w:rsidRPr="00E8245B">
        <w:rPr>
          <w:rFonts w:ascii="Times New Roman" w:eastAsia="Times New Roman" w:hAnsi="Times New Roman"/>
          <w:lang w:eastAsia="en-AU"/>
        </w:rPr>
        <w:t xml:space="preserve">require the employee to travel long distances to be examined by </w:t>
      </w:r>
      <w:r w:rsidR="00BE2C75" w:rsidRPr="00E8245B">
        <w:rPr>
          <w:rFonts w:ascii="Times New Roman" w:eastAsia="Times New Roman" w:hAnsi="Times New Roman"/>
          <w:lang w:eastAsia="en-AU"/>
        </w:rPr>
        <w:t>a</w:t>
      </w:r>
      <w:r w:rsidRPr="00E8245B">
        <w:rPr>
          <w:rFonts w:ascii="Times New Roman" w:eastAsia="Times New Roman" w:hAnsi="Times New Roman"/>
          <w:lang w:eastAsia="en-AU"/>
        </w:rPr>
        <w:t xml:space="preserve"> </w:t>
      </w:r>
      <w:r w:rsidR="003B70F7">
        <w:rPr>
          <w:rFonts w:ascii="Times New Roman" w:eastAsia="Times New Roman" w:hAnsi="Times New Roman"/>
          <w:lang w:eastAsia="en-AU"/>
        </w:rPr>
        <w:t>medical practitioner</w:t>
      </w:r>
      <w:r w:rsidR="003B70F7" w:rsidRPr="00E8245B">
        <w:rPr>
          <w:rFonts w:ascii="Times New Roman" w:eastAsia="Times New Roman" w:hAnsi="Times New Roman"/>
          <w:lang w:eastAsia="en-AU"/>
        </w:rPr>
        <w:t xml:space="preserve"> </w:t>
      </w:r>
      <w:r w:rsidRPr="00E8245B">
        <w:rPr>
          <w:rFonts w:ascii="Times New Roman" w:eastAsia="Times New Roman" w:hAnsi="Times New Roman"/>
          <w:lang w:eastAsia="en-AU"/>
        </w:rPr>
        <w:t xml:space="preserve">if there is a suitably qualified assessor closer to the employee’s place of </w:t>
      </w:r>
      <w:proofErr w:type="gramStart"/>
      <w:r w:rsidRPr="00E8245B">
        <w:rPr>
          <w:rFonts w:ascii="Times New Roman" w:eastAsia="Times New Roman" w:hAnsi="Times New Roman"/>
          <w:lang w:eastAsia="en-AU"/>
        </w:rPr>
        <w:t>residence;</w:t>
      </w:r>
      <w:proofErr w:type="gramEnd"/>
      <w:r w:rsidRPr="00E8245B">
        <w:rPr>
          <w:rFonts w:ascii="Times New Roman" w:eastAsia="Times New Roman" w:hAnsi="Times New Roman"/>
          <w:lang w:eastAsia="en-AU"/>
        </w:rPr>
        <w:t xml:space="preserve"> </w:t>
      </w:r>
    </w:p>
    <w:p w14:paraId="120A28A0" w14:textId="45BF6770" w:rsidR="002C653C" w:rsidRDefault="002C653C" w:rsidP="002C653C">
      <w:pPr>
        <w:pStyle w:val="ListParagraph"/>
        <w:numPr>
          <w:ilvl w:val="0"/>
          <w:numId w:val="30"/>
        </w:numPr>
        <w:spacing w:after="220" w:line="240" w:lineRule="auto"/>
        <w:contextualSpacing w:val="0"/>
        <w:rPr>
          <w:rFonts w:ascii="Times New Roman" w:eastAsia="Times New Roman" w:hAnsi="Times New Roman"/>
          <w:lang w:eastAsia="en-AU"/>
        </w:rPr>
      </w:pPr>
      <w:r w:rsidRPr="00E8245B">
        <w:rPr>
          <w:rFonts w:ascii="Times New Roman" w:eastAsia="Times New Roman" w:hAnsi="Times New Roman"/>
          <w:lang w:eastAsia="en-AU"/>
        </w:rPr>
        <w:t xml:space="preserve">require the employee to see a different </w:t>
      </w:r>
      <w:r w:rsidR="003B70F7">
        <w:rPr>
          <w:rFonts w:ascii="Times New Roman" w:eastAsia="Times New Roman" w:hAnsi="Times New Roman"/>
          <w:lang w:eastAsia="en-AU"/>
        </w:rPr>
        <w:t>medical practitioner</w:t>
      </w:r>
      <w:r w:rsidRPr="00E8245B">
        <w:rPr>
          <w:rFonts w:ascii="Times New Roman" w:eastAsia="Times New Roman" w:hAnsi="Times New Roman"/>
          <w:lang w:eastAsia="en-AU"/>
        </w:rPr>
        <w:t xml:space="preserve"> if a previous </w:t>
      </w:r>
      <w:r w:rsidR="003B70F7">
        <w:rPr>
          <w:rFonts w:ascii="Times New Roman" w:eastAsia="Times New Roman" w:hAnsi="Times New Roman"/>
          <w:lang w:eastAsia="en-AU"/>
        </w:rPr>
        <w:t>medical practitioner</w:t>
      </w:r>
      <w:r w:rsidRPr="00E8245B">
        <w:rPr>
          <w:rFonts w:ascii="Times New Roman" w:eastAsia="Times New Roman" w:hAnsi="Times New Roman"/>
          <w:lang w:eastAsia="en-AU"/>
        </w:rPr>
        <w:t xml:space="preserve"> is suitably qualified and available to </w:t>
      </w:r>
      <w:r>
        <w:rPr>
          <w:rFonts w:ascii="Times New Roman" w:eastAsia="Times New Roman" w:hAnsi="Times New Roman"/>
          <w:lang w:eastAsia="en-AU"/>
        </w:rPr>
        <w:t>examine</w:t>
      </w:r>
      <w:r w:rsidRPr="00E8245B">
        <w:rPr>
          <w:rFonts w:ascii="Times New Roman" w:eastAsia="Times New Roman" w:hAnsi="Times New Roman"/>
          <w:lang w:eastAsia="en-AU"/>
        </w:rPr>
        <w:t xml:space="preserve"> the employee within a reasonable timeframe, particularly if the employee has expressed a preference to be </w:t>
      </w:r>
      <w:r>
        <w:rPr>
          <w:rFonts w:ascii="Times New Roman" w:eastAsia="Times New Roman" w:hAnsi="Times New Roman"/>
          <w:lang w:eastAsia="en-AU"/>
        </w:rPr>
        <w:t xml:space="preserve">examined </w:t>
      </w:r>
      <w:r w:rsidRPr="00E8245B">
        <w:rPr>
          <w:rFonts w:ascii="Times New Roman" w:eastAsia="Times New Roman" w:hAnsi="Times New Roman"/>
          <w:lang w:eastAsia="en-AU"/>
        </w:rPr>
        <w:t xml:space="preserve">by the earlier </w:t>
      </w:r>
      <w:r w:rsidR="003B70F7">
        <w:rPr>
          <w:rFonts w:ascii="Times New Roman" w:eastAsia="Times New Roman" w:hAnsi="Times New Roman"/>
          <w:lang w:eastAsia="en-AU"/>
        </w:rPr>
        <w:t>medical practitioner</w:t>
      </w:r>
      <w:r w:rsidRPr="00E8245B">
        <w:rPr>
          <w:rFonts w:ascii="Times New Roman" w:eastAsia="Times New Roman" w:hAnsi="Times New Roman"/>
          <w:lang w:eastAsia="en-AU"/>
        </w:rPr>
        <w:t>.</w:t>
      </w:r>
    </w:p>
    <w:p w14:paraId="088C2154" w14:textId="77777777" w:rsidR="00687EF4" w:rsidRPr="007A23CC" w:rsidRDefault="00687EF4" w:rsidP="00687EF4">
      <w:pPr>
        <w:pStyle w:val="Heading3"/>
        <w:keepNext/>
        <w:rPr>
          <w:lang w:eastAsia="en-AU"/>
        </w:rPr>
      </w:pPr>
      <w:r w:rsidRPr="007A23CC">
        <w:rPr>
          <w:lang w:eastAsia="en-AU"/>
        </w:rPr>
        <w:t>Views to be sought from employee</w:t>
      </w:r>
    </w:p>
    <w:p w14:paraId="02E73BC2" w14:textId="77777777" w:rsidR="00687EF4" w:rsidRPr="00D85B77"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D85B77">
        <w:rPr>
          <w:rFonts w:ascii="Times New Roman" w:eastAsia="Times New Roman" w:hAnsi="Times New Roman"/>
          <w:lang w:eastAsia="en-AU"/>
        </w:rPr>
        <w:t>Subsection</w:t>
      </w:r>
      <w:r>
        <w:rPr>
          <w:rFonts w:ascii="Times New Roman" w:eastAsia="Times New Roman" w:hAnsi="Times New Roman"/>
          <w:lang w:eastAsia="en-AU"/>
        </w:rPr>
        <w:t> 9</w:t>
      </w:r>
      <w:r w:rsidRPr="00D85B77">
        <w:rPr>
          <w:rFonts w:ascii="Times New Roman" w:eastAsia="Times New Roman" w:hAnsi="Times New Roman"/>
          <w:lang w:eastAsia="en-AU"/>
        </w:rPr>
        <w:t>(</w:t>
      </w:r>
      <w:r>
        <w:rPr>
          <w:rFonts w:ascii="Times New Roman" w:eastAsia="Times New Roman" w:hAnsi="Times New Roman"/>
          <w:lang w:eastAsia="en-AU"/>
        </w:rPr>
        <w:t>5</w:t>
      </w:r>
      <w:r w:rsidRPr="00D85B77">
        <w:rPr>
          <w:rFonts w:ascii="Times New Roman" w:eastAsia="Times New Roman" w:hAnsi="Times New Roman"/>
          <w:lang w:eastAsia="en-AU"/>
        </w:rPr>
        <w:t xml:space="preserve">) provides that, </w:t>
      </w:r>
      <w:r>
        <w:rPr>
          <w:rFonts w:ascii="Times New Roman" w:eastAsia="Times New Roman" w:hAnsi="Times New Roman"/>
          <w:lang w:eastAsia="en-AU"/>
        </w:rPr>
        <w:t>b</w:t>
      </w:r>
      <w:r w:rsidRPr="00D85B77">
        <w:rPr>
          <w:rFonts w:ascii="Times New Roman" w:eastAsia="Times New Roman" w:hAnsi="Times New Roman"/>
          <w:lang w:eastAsia="en-AU"/>
        </w:rPr>
        <w:t xml:space="preserve">efore the </w:t>
      </w:r>
      <w:r>
        <w:rPr>
          <w:rFonts w:ascii="Times New Roman" w:eastAsia="Times New Roman" w:hAnsi="Times New Roman"/>
          <w:lang w:eastAsia="en-AU"/>
        </w:rPr>
        <w:t>relevant</w:t>
      </w:r>
      <w:r w:rsidRPr="00D85B77">
        <w:rPr>
          <w:rFonts w:ascii="Times New Roman" w:eastAsia="Times New Roman" w:hAnsi="Times New Roman"/>
          <w:lang w:eastAsia="en-AU"/>
        </w:rPr>
        <w:t xml:space="preserve"> authority requires the employee to undergo a </w:t>
      </w:r>
      <w:r>
        <w:rPr>
          <w:rFonts w:ascii="Times New Roman" w:eastAsia="Times New Roman" w:hAnsi="Times New Roman"/>
          <w:lang w:eastAsia="en-AU"/>
        </w:rPr>
        <w:t xml:space="preserve">medical </w:t>
      </w:r>
      <w:r w:rsidRPr="00D85B77">
        <w:rPr>
          <w:rFonts w:ascii="Times New Roman" w:eastAsia="Times New Roman" w:hAnsi="Times New Roman"/>
          <w:lang w:eastAsia="en-AU"/>
        </w:rPr>
        <w:t xml:space="preserve">examination, the </w:t>
      </w:r>
      <w:r>
        <w:rPr>
          <w:rFonts w:ascii="Times New Roman" w:eastAsia="Times New Roman" w:hAnsi="Times New Roman"/>
          <w:lang w:eastAsia="en-AU"/>
        </w:rPr>
        <w:t xml:space="preserve">relevant </w:t>
      </w:r>
      <w:r w:rsidRPr="00D85B77">
        <w:rPr>
          <w:rFonts w:ascii="Times New Roman" w:eastAsia="Times New Roman" w:hAnsi="Times New Roman"/>
          <w:lang w:eastAsia="en-AU"/>
        </w:rPr>
        <w:t xml:space="preserve">authority must: </w:t>
      </w:r>
    </w:p>
    <w:p w14:paraId="7BEC2357" w14:textId="704F9F0D" w:rsidR="00687EF4" w:rsidRPr="00D85B77" w:rsidRDefault="00687EF4" w:rsidP="00687EF4">
      <w:pPr>
        <w:pStyle w:val="ListParagraph"/>
        <w:numPr>
          <w:ilvl w:val="0"/>
          <w:numId w:val="33"/>
        </w:numPr>
        <w:spacing w:after="220" w:line="240" w:lineRule="auto"/>
        <w:contextualSpacing w:val="0"/>
        <w:rPr>
          <w:rFonts w:ascii="Times New Roman" w:eastAsia="Times New Roman" w:hAnsi="Times New Roman"/>
          <w:lang w:eastAsia="en-AU"/>
        </w:rPr>
      </w:pPr>
      <w:r w:rsidRPr="00D85B77">
        <w:rPr>
          <w:rFonts w:ascii="Times New Roman" w:eastAsia="Times New Roman" w:hAnsi="Times New Roman"/>
          <w:lang w:eastAsia="en-AU"/>
        </w:rPr>
        <w:t xml:space="preserve">request, verbally or in writing, the views of the employee, </w:t>
      </w:r>
      <w:r w:rsidR="00815410">
        <w:rPr>
          <w:rFonts w:ascii="Times New Roman" w:eastAsia="Times New Roman" w:hAnsi="Times New Roman"/>
          <w:lang w:eastAsia="en-AU"/>
        </w:rPr>
        <w:t xml:space="preserve">including the reasons for those views, </w:t>
      </w:r>
      <w:r w:rsidRPr="00D85B77">
        <w:rPr>
          <w:rFonts w:ascii="Times New Roman" w:eastAsia="Times New Roman" w:hAnsi="Times New Roman"/>
          <w:lang w:eastAsia="en-AU"/>
        </w:rPr>
        <w:t xml:space="preserve">about the </w:t>
      </w:r>
      <w:r w:rsidR="00815410">
        <w:rPr>
          <w:rFonts w:ascii="Times New Roman" w:eastAsia="Times New Roman" w:hAnsi="Times New Roman"/>
          <w:lang w:eastAsia="en-AU"/>
        </w:rPr>
        <w:t>matters specified in subsection 9(6)</w:t>
      </w:r>
      <w:r w:rsidRPr="00D85B77">
        <w:rPr>
          <w:rFonts w:ascii="Times New Roman" w:eastAsia="Times New Roman" w:hAnsi="Times New Roman"/>
          <w:lang w:eastAsia="en-AU"/>
        </w:rPr>
        <w:t>; and</w:t>
      </w:r>
    </w:p>
    <w:p w14:paraId="2D14C4B5" w14:textId="77777777" w:rsidR="00687EF4" w:rsidRPr="00D85B77" w:rsidRDefault="00687EF4" w:rsidP="00687EF4">
      <w:pPr>
        <w:pStyle w:val="ListParagraph"/>
        <w:numPr>
          <w:ilvl w:val="0"/>
          <w:numId w:val="33"/>
        </w:numPr>
        <w:spacing w:after="220" w:line="240" w:lineRule="auto"/>
        <w:contextualSpacing w:val="0"/>
        <w:rPr>
          <w:rFonts w:ascii="Times New Roman" w:eastAsia="Times New Roman" w:hAnsi="Times New Roman"/>
          <w:lang w:eastAsia="en-AU"/>
        </w:rPr>
      </w:pPr>
      <w:r w:rsidRPr="00D85B77">
        <w:rPr>
          <w:rFonts w:ascii="Times New Roman" w:eastAsia="Times New Roman" w:hAnsi="Times New Roman"/>
          <w:lang w:eastAsia="en-AU"/>
        </w:rPr>
        <w:t xml:space="preserve">specify that the employee’s views must be provided to the </w:t>
      </w:r>
      <w:r>
        <w:rPr>
          <w:rFonts w:ascii="Times New Roman" w:eastAsia="Times New Roman" w:hAnsi="Times New Roman"/>
          <w:lang w:eastAsia="en-AU"/>
        </w:rPr>
        <w:t>relevant</w:t>
      </w:r>
      <w:r w:rsidRPr="00D85B77">
        <w:rPr>
          <w:rFonts w:ascii="Times New Roman" w:eastAsia="Times New Roman" w:hAnsi="Times New Roman"/>
          <w:lang w:eastAsia="en-AU"/>
        </w:rPr>
        <w:t xml:space="preserve"> authority by a date being not less than 3 </w:t>
      </w:r>
      <w:r w:rsidR="00371BC8">
        <w:rPr>
          <w:rFonts w:ascii="Times New Roman" w:eastAsia="Times New Roman" w:hAnsi="Times New Roman"/>
          <w:lang w:eastAsia="en-AU"/>
        </w:rPr>
        <w:t>business</w:t>
      </w:r>
      <w:r w:rsidRPr="00D85B77">
        <w:rPr>
          <w:rFonts w:ascii="Times New Roman" w:eastAsia="Times New Roman" w:hAnsi="Times New Roman"/>
          <w:lang w:eastAsia="en-AU"/>
        </w:rPr>
        <w:t xml:space="preserve"> days after the date of the request.</w:t>
      </w:r>
    </w:p>
    <w:p w14:paraId="10CB2727" w14:textId="3995993A"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While </w:t>
      </w:r>
      <w:r w:rsidR="00C4032F">
        <w:rPr>
          <w:rFonts w:ascii="Times New Roman" w:eastAsia="Times New Roman" w:hAnsi="Times New Roman"/>
          <w:lang w:eastAsia="en-AU"/>
        </w:rPr>
        <w:t>paragraph</w:t>
      </w:r>
      <w:r>
        <w:rPr>
          <w:rFonts w:ascii="Times New Roman" w:eastAsia="Times New Roman" w:hAnsi="Times New Roman"/>
          <w:lang w:eastAsia="en-AU"/>
        </w:rPr>
        <w:t xml:space="preserve"> 9(5)(a) provides that a relevant authority’s request to the employee for views may be made verbally, it will be generally preferable for the request to be made in writing. Where a verbal request for information is made, the request should be recorded in writing (for example, in a file note) and/or confirmed in writing (for example, via email), consistent with best practice </w:t>
      </w:r>
      <w:r w:rsidR="00315F5F">
        <w:rPr>
          <w:rFonts w:ascii="Times New Roman" w:eastAsia="Times New Roman" w:hAnsi="Times New Roman"/>
          <w:lang w:eastAsia="en-AU"/>
        </w:rPr>
        <w:t xml:space="preserve">claims </w:t>
      </w:r>
      <w:r>
        <w:rPr>
          <w:rFonts w:ascii="Times New Roman" w:eastAsia="Times New Roman" w:hAnsi="Times New Roman"/>
          <w:lang w:eastAsia="en-AU"/>
        </w:rPr>
        <w:t>management procedures.</w:t>
      </w:r>
    </w:p>
    <w:p w14:paraId="5CA9BD03" w14:textId="0CABE94E"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9(5)(b) provides that a request to the employee for views should specify a date for the information to be provided, being a date not less than 3 </w:t>
      </w:r>
      <w:r w:rsidR="00D129FE">
        <w:rPr>
          <w:rFonts w:ascii="Times New Roman" w:eastAsia="Times New Roman" w:hAnsi="Times New Roman"/>
          <w:lang w:eastAsia="en-AU"/>
        </w:rPr>
        <w:t xml:space="preserve">business </w:t>
      </w:r>
      <w:r>
        <w:rPr>
          <w:rFonts w:ascii="Times New Roman" w:eastAsia="Times New Roman" w:hAnsi="Times New Roman"/>
          <w:lang w:eastAsia="en-AU"/>
        </w:rPr>
        <w:t xml:space="preserve">days after the date of the request. If the employee requires more time, for example, to consult their treating practitioner or other professional adviser, it </w:t>
      </w:r>
      <w:r w:rsidR="00B15FD7">
        <w:rPr>
          <w:rFonts w:ascii="Times New Roman" w:eastAsia="Times New Roman" w:hAnsi="Times New Roman"/>
          <w:lang w:eastAsia="en-AU"/>
        </w:rPr>
        <w:t xml:space="preserve">may </w:t>
      </w:r>
      <w:r>
        <w:rPr>
          <w:rFonts w:ascii="Times New Roman" w:eastAsia="Times New Roman" w:hAnsi="Times New Roman"/>
          <w:lang w:eastAsia="en-AU"/>
        </w:rPr>
        <w:t>be appropriate for the relevant authority to grant the employee a reasonable amount of time to undertake that consultation.</w:t>
      </w:r>
    </w:p>
    <w:p w14:paraId="241FAE35" w14:textId="763FCF16" w:rsidR="00371BC8" w:rsidRDefault="00687EF4" w:rsidP="00371BC8">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Subsection 9(6) </w:t>
      </w:r>
      <w:r w:rsidRPr="00036E45">
        <w:rPr>
          <w:rFonts w:ascii="Times New Roman" w:eastAsia="Times New Roman" w:hAnsi="Times New Roman"/>
          <w:lang w:eastAsia="en-AU"/>
        </w:rPr>
        <w:t xml:space="preserve">provides that </w:t>
      </w:r>
      <w:r>
        <w:rPr>
          <w:rFonts w:ascii="Times New Roman" w:eastAsia="Times New Roman" w:hAnsi="Times New Roman"/>
          <w:lang w:eastAsia="en-AU"/>
        </w:rPr>
        <w:t xml:space="preserve">the </w:t>
      </w:r>
      <w:r w:rsidR="00371BC8">
        <w:rPr>
          <w:rFonts w:ascii="Times New Roman" w:eastAsia="Times New Roman" w:hAnsi="Times New Roman"/>
          <w:lang w:eastAsia="en-AU"/>
        </w:rPr>
        <w:t>following matters are specified for the purposes of subsection </w:t>
      </w:r>
      <w:r w:rsidR="00B72E0F">
        <w:rPr>
          <w:rFonts w:ascii="Times New Roman" w:eastAsia="Times New Roman" w:hAnsi="Times New Roman"/>
          <w:lang w:eastAsia="en-AU"/>
        </w:rPr>
        <w:t>9</w:t>
      </w:r>
      <w:r w:rsidR="00371BC8">
        <w:rPr>
          <w:rFonts w:ascii="Times New Roman" w:eastAsia="Times New Roman" w:hAnsi="Times New Roman"/>
          <w:lang w:eastAsia="en-AU"/>
        </w:rPr>
        <w:t xml:space="preserve">(5): </w:t>
      </w:r>
    </w:p>
    <w:p w14:paraId="6E6AFA6C" w14:textId="7F60DF51" w:rsidR="00371BC8" w:rsidRDefault="00371BC8" w:rsidP="00FB618F">
      <w:pPr>
        <w:pStyle w:val="ListParagraph"/>
        <w:numPr>
          <w:ilvl w:val="0"/>
          <w:numId w:val="56"/>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 xml:space="preserve">the selection of the </w:t>
      </w:r>
      <w:r>
        <w:rPr>
          <w:rFonts w:ascii="Times New Roman" w:eastAsia="Times New Roman" w:hAnsi="Times New Roman"/>
          <w:lang w:eastAsia="en-AU"/>
        </w:rPr>
        <w:t>medical practitioner</w:t>
      </w:r>
      <w:r w:rsidRPr="00B51292">
        <w:rPr>
          <w:rFonts w:ascii="Times New Roman" w:eastAsia="Times New Roman" w:hAnsi="Times New Roman"/>
          <w:lang w:eastAsia="en-AU"/>
        </w:rPr>
        <w:t xml:space="preserve"> who is to conduct the </w:t>
      </w:r>
      <w:r>
        <w:rPr>
          <w:rFonts w:ascii="Times New Roman" w:eastAsia="Times New Roman" w:hAnsi="Times New Roman"/>
          <w:lang w:eastAsia="en-AU"/>
        </w:rPr>
        <w:t xml:space="preserve">medical </w:t>
      </w:r>
      <w:r w:rsidRPr="00B51292">
        <w:rPr>
          <w:rFonts w:ascii="Times New Roman" w:eastAsia="Times New Roman" w:hAnsi="Times New Roman"/>
          <w:lang w:eastAsia="en-AU"/>
        </w:rPr>
        <w:t>examination; and</w:t>
      </w:r>
    </w:p>
    <w:p w14:paraId="1915F2E7" w14:textId="77777777" w:rsidR="00371BC8" w:rsidRDefault="00371BC8" w:rsidP="00FB618F">
      <w:pPr>
        <w:pStyle w:val="ListParagraph"/>
        <w:numPr>
          <w:ilvl w:val="0"/>
          <w:numId w:val="56"/>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whether the employee requires a support person; and</w:t>
      </w:r>
    </w:p>
    <w:p w14:paraId="7A145085" w14:textId="6C639DE2" w:rsidR="00371BC8" w:rsidRDefault="00371BC8" w:rsidP="00FB618F">
      <w:pPr>
        <w:pStyle w:val="ListParagraph"/>
        <w:numPr>
          <w:ilvl w:val="0"/>
          <w:numId w:val="56"/>
        </w:numPr>
        <w:spacing w:after="220" w:line="240" w:lineRule="auto"/>
        <w:contextualSpacing w:val="0"/>
        <w:rPr>
          <w:rFonts w:ascii="Times New Roman" w:eastAsia="Times New Roman" w:hAnsi="Times New Roman"/>
          <w:lang w:eastAsia="en-AU"/>
        </w:rPr>
      </w:pPr>
      <w:r w:rsidRPr="00B51292">
        <w:rPr>
          <w:rFonts w:ascii="Times New Roman" w:eastAsia="Times New Roman" w:hAnsi="Times New Roman"/>
          <w:lang w:eastAsia="en-AU"/>
        </w:rPr>
        <w:t xml:space="preserve">any other relevant matter that should be considered by the </w:t>
      </w:r>
      <w:r>
        <w:rPr>
          <w:rFonts w:ascii="Times New Roman" w:eastAsia="Times New Roman" w:hAnsi="Times New Roman"/>
          <w:lang w:eastAsia="en-AU"/>
        </w:rPr>
        <w:t>relevant</w:t>
      </w:r>
      <w:r w:rsidRPr="00B51292">
        <w:rPr>
          <w:rFonts w:ascii="Times New Roman" w:eastAsia="Times New Roman" w:hAnsi="Times New Roman"/>
          <w:lang w:eastAsia="en-AU"/>
        </w:rPr>
        <w:t xml:space="preserve"> authority before it requires the employee to undergo the </w:t>
      </w:r>
      <w:r>
        <w:rPr>
          <w:rFonts w:ascii="Times New Roman" w:eastAsia="Times New Roman" w:hAnsi="Times New Roman"/>
          <w:lang w:eastAsia="en-AU"/>
        </w:rPr>
        <w:t>medical examination</w:t>
      </w:r>
      <w:r w:rsidRPr="00B51292">
        <w:rPr>
          <w:rFonts w:ascii="Times New Roman" w:eastAsia="Times New Roman" w:hAnsi="Times New Roman"/>
          <w:lang w:eastAsia="en-AU"/>
        </w:rPr>
        <w:t>.</w:t>
      </w:r>
    </w:p>
    <w:p w14:paraId="522F531E" w14:textId="0913F3F2" w:rsidR="00815410" w:rsidRDefault="00815410" w:rsidP="00815410">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The example in relation to </w:t>
      </w:r>
      <w:r w:rsidRPr="00F219B0">
        <w:rPr>
          <w:rFonts w:ascii="Times New Roman" w:eastAsia="Times New Roman" w:hAnsi="Times New Roman"/>
          <w:lang w:eastAsia="en-AU"/>
        </w:rPr>
        <w:t xml:space="preserve">paragraph </w:t>
      </w:r>
      <w:r>
        <w:rPr>
          <w:rFonts w:ascii="Times New Roman" w:eastAsia="Times New Roman" w:hAnsi="Times New Roman"/>
          <w:lang w:eastAsia="en-AU"/>
        </w:rPr>
        <w:t>9</w:t>
      </w:r>
      <w:r w:rsidRPr="00F219B0">
        <w:rPr>
          <w:rFonts w:ascii="Times New Roman" w:eastAsia="Times New Roman" w:hAnsi="Times New Roman"/>
          <w:lang w:eastAsia="en-AU"/>
        </w:rPr>
        <w:t>(</w:t>
      </w:r>
      <w:r>
        <w:rPr>
          <w:rFonts w:ascii="Times New Roman" w:eastAsia="Times New Roman" w:hAnsi="Times New Roman"/>
          <w:lang w:eastAsia="en-AU"/>
        </w:rPr>
        <w:t>6</w:t>
      </w:r>
      <w:r w:rsidRPr="00F219B0">
        <w:rPr>
          <w:rFonts w:ascii="Times New Roman" w:eastAsia="Times New Roman" w:hAnsi="Times New Roman"/>
          <w:lang w:eastAsia="en-AU"/>
        </w:rPr>
        <w:t>)(c)</w:t>
      </w:r>
      <w:r>
        <w:rPr>
          <w:rFonts w:ascii="Times New Roman" w:eastAsia="Times New Roman" w:hAnsi="Times New Roman"/>
          <w:lang w:eastAsia="en-AU"/>
        </w:rPr>
        <w:t xml:space="preserve"> notes that the employee might provide their views about their </w:t>
      </w:r>
      <w:r w:rsidRPr="00F219B0">
        <w:rPr>
          <w:rFonts w:ascii="Times New Roman" w:eastAsia="Times New Roman" w:hAnsi="Times New Roman"/>
          <w:lang w:eastAsia="en-AU"/>
        </w:rPr>
        <w:t>medical restrictions, geographical location and gender, and any language or communication barriers</w:t>
      </w:r>
      <w:r w:rsidRPr="00B51292">
        <w:rPr>
          <w:rFonts w:ascii="Times New Roman" w:eastAsia="Times New Roman" w:hAnsi="Times New Roman"/>
          <w:lang w:eastAsia="en-AU"/>
        </w:rPr>
        <w:t>.</w:t>
      </w:r>
      <w:r>
        <w:rPr>
          <w:rFonts w:ascii="Times New Roman" w:eastAsia="Times New Roman" w:hAnsi="Times New Roman"/>
          <w:lang w:eastAsia="en-AU"/>
        </w:rPr>
        <w:t xml:space="preserve"> The example is not intended to be exhaustive, and the employee may identify other relevant matters to </w:t>
      </w:r>
      <w:r w:rsidRPr="00F219B0">
        <w:rPr>
          <w:rFonts w:ascii="Times New Roman" w:eastAsia="Times New Roman" w:hAnsi="Times New Roman"/>
          <w:lang w:eastAsia="en-AU"/>
        </w:rPr>
        <w:t xml:space="preserve">be considered by the </w:t>
      </w:r>
      <w:r>
        <w:rPr>
          <w:rFonts w:ascii="Times New Roman" w:eastAsia="Times New Roman" w:hAnsi="Times New Roman"/>
          <w:lang w:eastAsia="en-AU"/>
        </w:rPr>
        <w:t>relevant</w:t>
      </w:r>
      <w:r w:rsidRPr="00F219B0">
        <w:rPr>
          <w:rFonts w:ascii="Times New Roman" w:eastAsia="Times New Roman" w:hAnsi="Times New Roman"/>
          <w:lang w:eastAsia="en-AU"/>
        </w:rPr>
        <w:t xml:space="preserve"> authority before it requires the employee to undergo the </w:t>
      </w:r>
      <w:r>
        <w:rPr>
          <w:rFonts w:ascii="Times New Roman" w:eastAsia="Times New Roman" w:hAnsi="Times New Roman"/>
          <w:lang w:eastAsia="en-AU"/>
        </w:rPr>
        <w:t>medical</w:t>
      </w:r>
      <w:r w:rsidRPr="00F219B0">
        <w:rPr>
          <w:rFonts w:ascii="Times New Roman" w:eastAsia="Times New Roman" w:hAnsi="Times New Roman"/>
          <w:lang w:eastAsia="en-AU"/>
        </w:rPr>
        <w:t xml:space="preserve"> examination</w:t>
      </w:r>
      <w:r>
        <w:rPr>
          <w:rFonts w:ascii="Times New Roman" w:eastAsia="Times New Roman" w:hAnsi="Times New Roman"/>
          <w:lang w:eastAsia="en-AU"/>
        </w:rPr>
        <w:t>.</w:t>
      </w:r>
    </w:p>
    <w:p w14:paraId="76C4FE9E" w14:textId="199E4B20"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9(</w:t>
      </w:r>
      <w:r w:rsidR="0024199F">
        <w:rPr>
          <w:rFonts w:ascii="Times New Roman" w:eastAsia="Times New Roman" w:hAnsi="Times New Roman"/>
          <w:lang w:eastAsia="en-AU"/>
        </w:rPr>
        <w:t>7</w:t>
      </w:r>
      <w:r>
        <w:rPr>
          <w:rFonts w:ascii="Times New Roman" w:eastAsia="Times New Roman" w:hAnsi="Times New Roman"/>
          <w:lang w:eastAsia="en-AU"/>
        </w:rPr>
        <w:t xml:space="preserve">) </w:t>
      </w:r>
      <w:r w:rsidRPr="00036E45">
        <w:rPr>
          <w:rFonts w:ascii="Times New Roman" w:eastAsia="Times New Roman" w:hAnsi="Times New Roman"/>
          <w:lang w:eastAsia="en-AU"/>
        </w:rPr>
        <w:t xml:space="preserve">provides that </w:t>
      </w:r>
      <w:r>
        <w:rPr>
          <w:rFonts w:ascii="Times New Roman" w:eastAsia="Times New Roman" w:hAnsi="Times New Roman"/>
          <w:lang w:eastAsia="en-AU"/>
        </w:rPr>
        <w:t>the relevant</w:t>
      </w:r>
      <w:r w:rsidRPr="00036E45">
        <w:rPr>
          <w:rFonts w:ascii="Times New Roman" w:eastAsia="Times New Roman" w:hAnsi="Times New Roman"/>
          <w:lang w:eastAsia="en-AU"/>
        </w:rPr>
        <w:t xml:space="preserve"> authority</w:t>
      </w:r>
      <w:r>
        <w:rPr>
          <w:rFonts w:ascii="Times New Roman" w:eastAsia="Times New Roman" w:hAnsi="Times New Roman"/>
          <w:lang w:eastAsia="en-AU"/>
        </w:rPr>
        <w:t xml:space="preserve"> </w:t>
      </w:r>
      <w:r w:rsidRPr="00EF3EDC">
        <w:rPr>
          <w:rFonts w:ascii="Times New Roman" w:eastAsia="Times New Roman" w:hAnsi="Times New Roman"/>
          <w:lang w:eastAsia="en-AU"/>
        </w:rPr>
        <w:t xml:space="preserve">must </w:t>
      </w:r>
      <w:proofErr w:type="gramStart"/>
      <w:r w:rsidRPr="00EF3EDC">
        <w:rPr>
          <w:rFonts w:ascii="Times New Roman" w:eastAsia="Times New Roman" w:hAnsi="Times New Roman"/>
          <w:lang w:eastAsia="en-AU"/>
        </w:rPr>
        <w:t>take into account</w:t>
      </w:r>
      <w:proofErr w:type="gramEnd"/>
      <w:r w:rsidRPr="00EF3EDC">
        <w:rPr>
          <w:rFonts w:ascii="Times New Roman" w:eastAsia="Times New Roman" w:hAnsi="Times New Roman"/>
          <w:lang w:eastAsia="en-AU"/>
        </w:rPr>
        <w:t xml:space="preserve"> the views of the employee (if any) provided by the employee in accordance with subsection</w:t>
      </w:r>
      <w:r>
        <w:rPr>
          <w:rFonts w:ascii="Times New Roman" w:eastAsia="Times New Roman" w:hAnsi="Times New Roman"/>
          <w:lang w:eastAsia="en-AU"/>
        </w:rPr>
        <w:t> 9</w:t>
      </w:r>
      <w:r w:rsidRPr="00EF3EDC">
        <w:rPr>
          <w:rFonts w:ascii="Times New Roman" w:eastAsia="Times New Roman" w:hAnsi="Times New Roman"/>
          <w:lang w:eastAsia="en-AU"/>
        </w:rPr>
        <w:t>(</w:t>
      </w:r>
      <w:r>
        <w:rPr>
          <w:rFonts w:ascii="Times New Roman" w:eastAsia="Times New Roman" w:hAnsi="Times New Roman"/>
          <w:lang w:eastAsia="en-AU"/>
        </w:rPr>
        <w:t>5</w:t>
      </w:r>
      <w:r w:rsidRPr="00EF3EDC">
        <w:rPr>
          <w:rFonts w:ascii="Times New Roman" w:eastAsia="Times New Roman" w:hAnsi="Times New Roman"/>
          <w:lang w:eastAsia="en-AU"/>
        </w:rPr>
        <w:t>)</w:t>
      </w:r>
      <w:r>
        <w:rPr>
          <w:rFonts w:ascii="Times New Roman" w:eastAsia="Times New Roman" w:hAnsi="Times New Roman"/>
          <w:lang w:eastAsia="en-AU"/>
        </w:rPr>
        <w:t>.</w:t>
      </w:r>
    </w:p>
    <w:p w14:paraId="7E68EE21" w14:textId="68B4D780" w:rsidR="00687EF4" w:rsidRDefault="00687EF4" w:rsidP="003D3F8A">
      <w:pPr>
        <w:pStyle w:val="ListParagraph"/>
        <w:numPr>
          <w:ilvl w:val="0"/>
          <w:numId w:val="37"/>
        </w:numPr>
        <w:spacing w:after="220" w:line="240" w:lineRule="auto"/>
        <w:rPr>
          <w:rFonts w:ascii="Times New Roman" w:eastAsia="Times New Roman" w:hAnsi="Times New Roman"/>
          <w:lang w:eastAsia="en-AU"/>
        </w:rPr>
      </w:pPr>
      <w:r>
        <w:rPr>
          <w:rFonts w:ascii="Times New Roman" w:eastAsia="Times New Roman" w:hAnsi="Times New Roman"/>
          <w:lang w:eastAsia="en-AU"/>
        </w:rPr>
        <w:lastRenderedPageBreak/>
        <w:t xml:space="preserve">If the employee provides their </w:t>
      </w:r>
      <w:r w:rsidRPr="00EF3EDC">
        <w:rPr>
          <w:rFonts w:ascii="Times New Roman" w:eastAsia="Times New Roman" w:hAnsi="Times New Roman"/>
          <w:lang w:eastAsia="en-AU"/>
        </w:rPr>
        <w:t xml:space="preserve">views </w:t>
      </w:r>
      <w:r>
        <w:rPr>
          <w:rFonts w:ascii="Times New Roman" w:eastAsia="Times New Roman" w:hAnsi="Times New Roman"/>
          <w:lang w:eastAsia="en-AU"/>
        </w:rPr>
        <w:t>by the specified date, the relevant</w:t>
      </w:r>
      <w:r w:rsidRPr="00036E45">
        <w:rPr>
          <w:rFonts w:ascii="Times New Roman" w:eastAsia="Times New Roman" w:hAnsi="Times New Roman"/>
          <w:lang w:eastAsia="en-AU"/>
        </w:rPr>
        <w:t xml:space="preserve"> authority</w:t>
      </w:r>
      <w:r>
        <w:rPr>
          <w:rFonts w:ascii="Times New Roman" w:eastAsia="Times New Roman" w:hAnsi="Times New Roman"/>
          <w:lang w:eastAsia="en-AU"/>
        </w:rPr>
        <w:t xml:space="preserve"> </w:t>
      </w:r>
      <w:r w:rsidRPr="00EF3EDC">
        <w:rPr>
          <w:rFonts w:ascii="Times New Roman" w:eastAsia="Times New Roman" w:hAnsi="Times New Roman"/>
          <w:lang w:eastAsia="en-AU"/>
        </w:rPr>
        <w:t xml:space="preserve">must take </w:t>
      </w:r>
      <w:r>
        <w:rPr>
          <w:rFonts w:ascii="Times New Roman" w:eastAsia="Times New Roman" w:hAnsi="Times New Roman"/>
          <w:lang w:eastAsia="en-AU"/>
        </w:rPr>
        <w:t xml:space="preserve">the employee’s views </w:t>
      </w:r>
      <w:r w:rsidRPr="00EF3EDC">
        <w:rPr>
          <w:rFonts w:ascii="Times New Roman" w:eastAsia="Times New Roman" w:hAnsi="Times New Roman"/>
          <w:lang w:eastAsia="en-AU"/>
        </w:rPr>
        <w:t>into account</w:t>
      </w:r>
      <w:r>
        <w:rPr>
          <w:rFonts w:ascii="Times New Roman" w:eastAsia="Times New Roman" w:hAnsi="Times New Roman"/>
          <w:lang w:eastAsia="en-AU"/>
        </w:rPr>
        <w:t xml:space="preserve">. That means that the employee’s views must </w:t>
      </w:r>
      <w:proofErr w:type="gramStart"/>
      <w:r>
        <w:rPr>
          <w:rFonts w:ascii="Times New Roman" w:eastAsia="Times New Roman" w:hAnsi="Times New Roman"/>
          <w:lang w:eastAsia="en-AU"/>
        </w:rPr>
        <w:t>be  considered</w:t>
      </w:r>
      <w:proofErr w:type="gramEnd"/>
      <w:r>
        <w:rPr>
          <w:rFonts w:ascii="Times New Roman" w:eastAsia="Times New Roman" w:hAnsi="Times New Roman"/>
          <w:lang w:eastAsia="en-AU"/>
        </w:rPr>
        <w:t xml:space="preserve"> as part of all relevant considerations</w:t>
      </w:r>
      <w:r w:rsidR="00B15FD7">
        <w:rPr>
          <w:rFonts w:ascii="Times New Roman" w:eastAsia="Times New Roman" w:hAnsi="Times New Roman"/>
          <w:lang w:eastAsia="en-AU"/>
        </w:rPr>
        <w:t>,</w:t>
      </w:r>
      <w:r>
        <w:rPr>
          <w:rFonts w:ascii="Times New Roman" w:eastAsia="Times New Roman" w:hAnsi="Times New Roman"/>
          <w:lang w:eastAsia="en-AU"/>
        </w:rPr>
        <w:t xml:space="preserve"> </w:t>
      </w:r>
      <w:r w:rsidR="00B15FD7">
        <w:rPr>
          <w:rFonts w:ascii="Times New Roman" w:eastAsia="Times New Roman" w:hAnsi="Times New Roman"/>
          <w:lang w:eastAsia="en-AU"/>
        </w:rPr>
        <w:t xml:space="preserve">which could include </w:t>
      </w:r>
      <w:r>
        <w:rPr>
          <w:rFonts w:ascii="Times New Roman" w:eastAsia="Times New Roman" w:hAnsi="Times New Roman"/>
          <w:lang w:eastAsia="en-AU"/>
        </w:rPr>
        <w:t xml:space="preserve">the qualifications of the medical practitioner, the location of the medical practitioner, whether a telehealth examination is appropriate, and the cost of a particular medical practitioner. </w:t>
      </w:r>
      <w:r w:rsidR="00B15FD7">
        <w:rPr>
          <w:rFonts w:ascii="Times New Roman" w:eastAsia="Times New Roman" w:hAnsi="Times New Roman"/>
          <w:lang w:eastAsia="en-AU"/>
        </w:rPr>
        <w:t>However, the Guide does not limit the views that the employee may provide.</w:t>
      </w:r>
    </w:p>
    <w:p w14:paraId="0066169A" w14:textId="264597F2" w:rsidR="00980909" w:rsidRPr="00980909" w:rsidRDefault="00980909" w:rsidP="00980909">
      <w:pPr>
        <w:pStyle w:val="ListParagraph"/>
        <w:numPr>
          <w:ilvl w:val="0"/>
          <w:numId w:val="37"/>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relevant authority does not need to wait until the specified date to </w:t>
      </w:r>
      <w:r w:rsidRPr="00980909">
        <w:rPr>
          <w:rFonts w:ascii="Times New Roman" w:eastAsia="Times New Roman" w:hAnsi="Times New Roman"/>
          <w:lang w:eastAsia="en-AU"/>
        </w:rPr>
        <w:t xml:space="preserve">proceed with </w:t>
      </w:r>
      <w:r>
        <w:rPr>
          <w:rFonts w:ascii="Times New Roman" w:eastAsia="Times New Roman" w:hAnsi="Times New Roman"/>
          <w:lang w:eastAsia="en-AU"/>
        </w:rPr>
        <w:t xml:space="preserve">requiring the medical examination if the employee provides their views at any time before the specified date. </w:t>
      </w:r>
    </w:p>
    <w:p w14:paraId="1A845636" w14:textId="77777777" w:rsidR="00687EF4" w:rsidRDefault="00687EF4" w:rsidP="00980909">
      <w:pPr>
        <w:pStyle w:val="ListParagraph"/>
        <w:numPr>
          <w:ilvl w:val="0"/>
          <w:numId w:val="37"/>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If the employee does not provide their views by the specified date, the relevant authority may proceed with requiring the employee to undergo the medical examination. If the employee provides their views after the relevant authority has selected the medical practitioner, the relevant authority may take that information into account but is not required to take the employee’s views into account.</w:t>
      </w:r>
    </w:p>
    <w:p w14:paraId="61EC1096" w14:textId="77777777" w:rsidR="00687EF4" w:rsidRDefault="00687EF4" w:rsidP="003D3F8A">
      <w:pPr>
        <w:pStyle w:val="ListParagraph"/>
        <w:numPr>
          <w:ilvl w:val="0"/>
          <w:numId w:val="37"/>
        </w:numPr>
        <w:spacing w:after="220" w:line="240" w:lineRule="auto"/>
        <w:rPr>
          <w:rFonts w:ascii="Times New Roman" w:eastAsia="Times New Roman" w:hAnsi="Times New Roman"/>
          <w:lang w:eastAsia="en-AU"/>
        </w:rPr>
      </w:pPr>
      <w:r>
        <w:rPr>
          <w:rFonts w:ascii="Times New Roman" w:eastAsia="Times New Roman" w:hAnsi="Times New Roman"/>
          <w:lang w:eastAsia="en-AU"/>
        </w:rPr>
        <w:t>However, if the views expressed by the employee at any time would support a reasonable excuse for the employee not attending or undergoing the examination, the relevant authority should take those views into account. See subsection 57(2) of the SRC Act, which provides, in effect, that the obligation on the employee to undergo the examination is subject to a reasonable excuse.</w:t>
      </w:r>
    </w:p>
    <w:p w14:paraId="43E811D8" w14:textId="77777777" w:rsidR="00A814EE" w:rsidRDefault="00A814EE" w:rsidP="00A814EE">
      <w:pPr>
        <w:pStyle w:val="ListParagraph"/>
        <w:spacing w:after="220" w:line="240" w:lineRule="auto"/>
        <w:ind w:left="1137"/>
        <w:rPr>
          <w:rFonts w:ascii="Times New Roman" w:eastAsia="Times New Roman" w:hAnsi="Times New Roman"/>
          <w:lang w:eastAsia="en-AU"/>
        </w:rPr>
      </w:pPr>
    </w:p>
    <w:p w14:paraId="5831096A" w14:textId="5D7BBC4F" w:rsidR="00371BC8" w:rsidRDefault="00371BC8"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hAnsi="Times New Roman"/>
        </w:rPr>
        <w:t>Subsection</w:t>
      </w:r>
      <w:r w:rsidRPr="004F6728">
        <w:rPr>
          <w:rFonts w:ascii="Times New Roman" w:hAnsi="Times New Roman"/>
        </w:rPr>
        <w:t> </w:t>
      </w:r>
      <w:r>
        <w:rPr>
          <w:rFonts w:ascii="Times New Roman" w:hAnsi="Times New Roman"/>
        </w:rPr>
        <w:t>9</w:t>
      </w:r>
      <w:r w:rsidRPr="004F6728">
        <w:rPr>
          <w:rFonts w:ascii="Times New Roman" w:hAnsi="Times New Roman"/>
        </w:rPr>
        <w:t>(</w:t>
      </w:r>
      <w:r w:rsidR="0024199F">
        <w:rPr>
          <w:rFonts w:ascii="Times New Roman" w:hAnsi="Times New Roman"/>
        </w:rPr>
        <w:t>8</w:t>
      </w:r>
      <w:r w:rsidRPr="004F6728">
        <w:rPr>
          <w:rFonts w:ascii="Times New Roman" w:hAnsi="Times New Roman"/>
        </w:rPr>
        <w:t>) provides that</w:t>
      </w:r>
      <w:r>
        <w:rPr>
          <w:rFonts w:ascii="Times New Roman" w:hAnsi="Times New Roman"/>
        </w:rPr>
        <w:t>,</w:t>
      </w:r>
      <w:r w:rsidRPr="004F6728">
        <w:rPr>
          <w:rFonts w:ascii="Times New Roman" w:hAnsi="Times New Roman"/>
        </w:rPr>
        <w:t xml:space="preserve"> </w:t>
      </w:r>
      <w:r>
        <w:rPr>
          <w:rFonts w:ascii="Times New Roman" w:hAnsi="Times New Roman"/>
        </w:rPr>
        <w:t>b</w:t>
      </w:r>
      <w:r w:rsidRPr="004F6728">
        <w:rPr>
          <w:rFonts w:ascii="Times New Roman" w:hAnsi="Times New Roman"/>
        </w:rPr>
        <w:t xml:space="preserve">efore the </w:t>
      </w:r>
      <w:r>
        <w:rPr>
          <w:rFonts w:ascii="Times New Roman" w:hAnsi="Times New Roman"/>
        </w:rPr>
        <w:t>relevant</w:t>
      </w:r>
      <w:r w:rsidRPr="004F6728">
        <w:rPr>
          <w:rFonts w:ascii="Times New Roman" w:hAnsi="Times New Roman"/>
        </w:rPr>
        <w:t xml:space="preserve"> authority requires the employee to undergo a </w:t>
      </w:r>
      <w:r>
        <w:rPr>
          <w:rFonts w:ascii="Times New Roman" w:hAnsi="Times New Roman"/>
        </w:rPr>
        <w:t>medical</w:t>
      </w:r>
      <w:r w:rsidRPr="004F6728">
        <w:rPr>
          <w:rFonts w:ascii="Times New Roman" w:hAnsi="Times New Roman"/>
        </w:rPr>
        <w:t xml:space="preserve"> examination, the </w:t>
      </w:r>
      <w:r>
        <w:rPr>
          <w:rFonts w:ascii="Times New Roman" w:hAnsi="Times New Roman"/>
        </w:rPr>
        <w:t>relevant</w:t>
      </w:r>
      <w:r w:rsidRPr="004F6728">
        <w:rPr>
          <w:rFonts w:ascii="Times New Roman" w:hAnsi="Times New Roman"/>
        </w:rPr>
        <w:t xml:space="preserve"> authority must advise the employee that they may have a support person accompany the employee during part or </w:t>
      </w:r>
      <w:proofErr w:type="gramStart"/>
      <w:r w:rsidRPr="004F6728">
        <w:rPr>
          <w:rFonts w:ascii="Times New Roman" w:hAnsi="Times New Roman"/>
        </w:rPr>
        <w:t>all of</w:t>
      </w:r>
      <w:proofErr w:type="gramEnd"/>
      <w:r w:rsidRPr="004F6728">
        <w:rPr>
          <w:rFonts w:ascii="Times New Roman" w:hAnsi="Times New Roman"/>
        </w:rPr>
        <w:t xml:space="preserve"> the examination.</w:t>
      </w:r>
    </w:p>
    <w:p w14:paraId="1A9F89CA" w14:textId="4AF6E6D9" w:rsidR="00364021" w:rsidRDefault="00364021" w:rsidP="007A4089">
      <w:pPr>
        <w:pStyle w:val="ListParagraph"/>
        <w:numPr>
          <w:ilvl w:val="0"/>
          <w:numId w:val="53"/>
        </w:numPr>
        <w:spacing w:after="220" w:line="240" w:lineRule="auto"/>
        <w:contextualSpacing w:val="0"/>
        <w:rPr>
          <w:rFonts w:ascii="Times New Roman" w:eastAsia="Times New Roman" w:hAnsi="Times New Roman"/>
          <w:lang w:eastAsia="en-AU"/>
        </w:rPr>
      </w:pPr>
      <w:r>
        <w:rPr>
          <w:rFonts w:ascii="Times New Roman" w:hAnsi="Times New Roman"/>
        </w:rPr>
        <w:t xml:space="preserve">Some </w:t>
      </w:r>
      <w:r w:rsidR="00295819">
        <w:rPr>
          <w:rFonts w:ascii="Times New Roman" w:hAnsi="Times New Roman"/>
        </w:rPr>
        <w:t>medical practitioners</w:t>
      </w:r>
      <w:r>
        <w:rPr>
          <w:rFonts w:ascii="Times New Roman" w:hAnsi="Times New Roman"/>
        </w:rPr>
        <w:t xml:space="preserve"> may be unable to accommodate a support person </w:t>
      </w:r>
      <w:r w:rsidRPr="004F6728">
        <w:rPr>
          <w:rFonts w:ascii="Times New Roman" w:hAnsi="Times New Roman"/>
        </w:rPr>
        <w:t xml:space="preserve">during </w:t>
      </w:r>
      <w:r>
        <w:rPr>
          <w:rFonts w:ascii="Times New Roman" w:hAnsi="Times New Roman"/>
        </w:rPr>
        <w:t xml:space="preserve">part </w:t>
      </w:r>
      <w:r w:rsidRPr="004F6728">
        <w:rPr>
          <w:rFonts w:ascii="Times New Roman" w:hAnsi="Times New Roman"/>
        </w:rPr>
        <w:t xml:space="preserve">of </w:t>
      </w:r>
      <w:r>
        <w:rPr>
          <w:rFonts w:ascii="Times New Roman" w:hAnsi="Times New Roman"/>
        </w:rPr>
        <w:t xml:space="preserve">the </w:t>
      </w:r>
      <w:r w:rsidRPr="004F6728">
        <w:rPr>
          <w:rFonts w:ascii="Times New Roman" w:hAnsi="Times New Roman"/>
        </w:rPr>
        <w:t>examination</w:t>
      </w:r>
      <w:r>
        <w:rPr>
          <w:rFonts w:ascii="Times New Roman" w:hAnsi="Times New Roman"/>
        </w:rPr>
        <w:t xml:space="preserve"> (for example, if certain tests require the employee to be in isolation) or </w:t>
      </w:r>
      <w:proofErr w:type="gramStart"/>
      <w:r>
        <w:rPr>
          <w:rFonts w:ascii="Times New Roman" w:hAnsi="Times New Roman"/>
        </w:rPr>
        <w:t>all of</w:t>
      </w:r>
      <w:proofErr w:type="gramEnd"/>
      <w:r>
        <w:rPr>
          <w:rFonts w:ascii="Times New Roman" w:hAnsi="Times New Roman"/>
        </w:rPr>
        <w:t xml:space="preserve"> the examination (for example, if public health directions or other applicable laws apply to limit the number of people in a room). If that is the case, the </w:t>
      </w:r>
      <w:r w:rsidR="00295819">
        <w:rPr>
          <w:rFonts w:ascii="Times New Roman" w:hAnsi="Times New Roman"/>
        </w:rPr>
        <w:t>relevant</w:t>
      </w:r>
      <w:r>
        <w:rPr>
          <w:rFonts w:ascii="Times New Roman" w:hAnsi="Times New Roman"/>
        </w:rPr>
        <w:t xml:space="preserve"> authority should ensure the employee is aware of any potential limitations when </w:t>
      </w:r>
      <w:r w:rsidRPr="0092208D">
        <w:rPr>
          <w:rFonts w:ascii="Times New Roman" w:hAnsi="Times New Roman"/>
        </w:rPr>
        <w:t>advis</w:t>
      </w:r>
      <w:r>
        <w:rPr>
          <w:rFonts w:ascii="Times New Roman" w:hAnsi="Times New Roman"/>
        </w:rPr>
        <w:t>ing</w:t>
      </w:r>
      <w:r w:rsidRPr="0092208D">
        <w:rPr>
          <w:rFonts w:ascii="Times New Roman" w:hAnsi="Times New Roman"/>
        </w:rPr>
        <w:t xml:space="preserve"> the employee </w:t>
      </w:r>
      <w:r>
        <w:rPr>
          <w:rFonts w:ascii="Times New Roman" w:hAnsi="Times New Roman"/>
        </w:rPr>
        <w:t>in accordance with subsection 9(8).</w:t>
      </w:r>
    </w:p>
    <w:p w14:paraId="38452275" w14:textId="7CBC3146" w:rsidR="00687EF4" w:rsidRPr="00FB07CF" w:rsidRDefault="00687EF4"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Compliance with subsections 9</w:t>
      </w:r>
      <w:r w:rsidRPr="00331227">
        <w:rPr>
          <w:rFonts w:ascii="Times New Roman" w:eastAsia="Times New Roman" w:hAnsi="Times New Roman"/>
          <w:lang w:eastAsia="en-AU"/>
        </w:rPr>
        <w:t>(</w:t>
      </w:r>
      <w:r>
        <w:rPr>
          <w:rFonts w:ascii="Times New Roman" w:eastAsia="Times New Roman" w:hAnsi="Times New Roman"/>
          <w:lang w:eastAsia="en-AU"/>
        </w:rPr>
        <w:t>5</w:t>
      </w:r>
      <w:r w:rsidRPr="00331227">
        <w:rPr>
          <w:rFonts w:ascii="Times New Roman" w:eastAsia="Times New Roman" w:hAnsi="Times New Roman"/>
          <w:lang w:eastAsia="en-AU"/>
        </w:rPr>
        <w:t>)</w:t>
      </w:r>
      <w:r w:rsidR="00371BC8">
        <w:rPr>
          <w:rFonts w:ascii="Times New Roman" w:eastAsia="Times New Roman" w:hAnsi="Times New Roman"/>
          <w:lang w:eastAsia="en-AU"/>
        </w:rPr>
        <w:t>,</w:t>
      </w:r>
      <w:r>
        <w:rPr>
          <w:rFonts w:ascii="Times New Roman" w:eastAsia="Times New Roman" w:hAnsi="Times New Roman"/>
          <w:lang w:eastAsia="en-AU"/>
        </w:rPr>
        <w:t xml:space="preserve"> (</w:t>
      </w:r>
      <w:r w:rsidR="0024199F">
        <w:rPr>
          <w:rFonts w:ascii="Times New Roman" w:eastAsia="Times New Roman" w:hAnsi="Times New Roman"/>
          <w:lang w:eastAsia="en-AU"/>
        </w:rPr>
        <w:t>7</w:t>
      </w:r>
      <w:r w:rsidRPr="00331227">
        <w:rPr>
          <w:rFonts w:ascii="Times New Roman" w:eastAsia="Times New Roman" w:hAnsi="Times New Roman"/>
          <w:lang w:eastAsia="en-AU"/>
        </w:rPr>
        <w:t>)</w:t>
      </w:r>
      <w:r>
        <w:rPr>
          <w:rFonts w:ascii="Times New Roman" w:eastAsia="Times New Roman" w:hAnsi="Times New Roman"/>
          <w:lang w:eastAsia="en-AU"/>
        </w:rPr>
        <w:t xml:space="preserve"> and (</w:t>
      </w:r>
      <w:r w:rsidR="0024199F">
        <w:rPr>
          <w:rFonts w:ascii="Times New Roman" w:eastAsia="Times New Roman" w:hAnsi="Times New Roman"/>
          <w:lang w:eastAsia="en-AU"/>
        </w:rPr>
        <w:t>8</w:t>
      </w:r>
      <w:r>
        <w:rPr>
          <w:rFonts w:ascii="Times New Roman" w:eastAsia="Times New Roman" w:hAnsi="Times New Roman"/>
          <w:lang w:eastAsia="en-AU"/>
        </w:rPr>
        <w:t xml:space="preserve">) is mandatory for a relevant authority who intends to require </w:t>
      </w:r>
      <w:r w:rsidRPr="00A57D08">
        <w:rPr>
          <w:rFonts w:ascii="Times New Roman" w:eastAsia="Times New Roman" w:hAnsi="Times New Roman"/>
          <w:lang w:eastAsia="en-AU"/>
        </w:rPr>
        <w:t xml:space="preserve">the employee to undergo a </w:t>
      </w:r>
      <w:r>
        <w:rPr>
          <w:rFonts w:ascii="Times New Roman" w:eastAsia="Times New Roman" w:hAnsi="Times New Roman"/>
          <w:lang w:eastAsia="en-AU"/>
        </w:rPr>
        <w:t>medical</w:t>
      </w:r>
      <w:r w:rsidRPr="00A57D08">
        <w:rPr>
          <w:rFonts w:ascii="Times New Roman" w:eastAsia="Times New Roman" w:hAnsi="Times New Roman"/>
          <w:lang w:eastAsia="en-AU"/>
        </w:rPr>
        <w:t xml:space="preserve"> examination</w:t>
      </w:r>
      <w:r>
        <w:rPr>
          <w:rFonts w:ascii="Times New Roman" w:eastAsia="Times New Roman" w:hAnsi="Times New Roman"/>
          <w:lang w:eastAsia="en-AU"/>
        </w:rPr>
        <w:t xml:space="preserve">. </w:t>
      </w:r>
    </w:p>
    <w:tbl>
      <w:tblPr>
        <w:tblStyle w:val="TableGrid"/>
        <w:tblW w:w="4500" w:type="pct"/>
        <w:tblInd w:w="567" w:type="dxa"/>
        <w:tblLook w:val="04A0" w:firstRow="1" w:lastRow="0" w:firstColumn="1" w:lastColumn="0" w:noHBand="0" w:noVBand="1"/>
      </w:tblPr>
      <w:tblGrid>
        <w:gridCol w:w="8114"/>
      </w:tblGrid>
      <w:tr w:rsidR="00687EF4" w:rsidRPr="00ED45A3" w14:paraId="04CF0AFC" w14:textId="77777777" w:rsidTr="00D04310">
        <w:tc>
          <w:tcPr>
            <w:tcW w:w="8114" w:type="dxa"/>
          </w:tcPr>
          <w:p w14:paraId="4F47C5C9" w14:textId="77777777" w:rsidR="00687EF4" w:rsidRPr="007A077C" w:rsidRDefault="00687EF4" w:rsidP="00D04310">
            <w:pPr>
              <w:spacing w:before="120" w:after="120"/>
              <w:rPr>
                <w:rFonts w:ascii="Times New Roman" w:hAnsi="Times New Roman"/>
                <w:b/>
                <w:bCs/>
                <w:i/>
                <w:iCs/>
              </w:rPr>
            </w:pPr>
            <w:r w:rsidRPr="007A077C">
              <w:rPr>
                <w:rFonts w:ascii="Times New Roman" w:hAnsi="Times New Roman"/>
                <w:b/>
                <w:bCs/>
                <w:i/>
                <w:iCs/>
              </w:rPr>
              <w:t>Illustrative scenarios</w:t>
            </w:r>
          </w:p>
          <w:p w14:paraId="0F7B7D59" w14:textId="55A914BF" w:rsidR="00687EF4" w:rsidRPr="00225A02" w:rsidRDefault="00687EF4" w:rsidP="00D04310">
            <w:pPr>
              <w:keepNext/>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six</w:t>
            </w:r>
          </w:p>
          <w:p w14:paraId="0F848432" w14:textId="77777777" w:rsidR="00687EF4" w:rsidRDefault="00687EF4" w:rsidP="00D04310">
            <w:pPr>
              <w:spacing w:before="120" w:after="120"/>
              <w:rPr>
                <w:rFonts w:ascii="Times New Roman" w:hAnsi="Times New Roman"/>
              </w:rPr>
            </w:pPr>
            <w:r>
              <w:rPr>
                <w:rFonts w:ascii="Times New Roman" w:hAnsi="Times New Roman"/>
              </w:rPr>
              <w:t>A delegate of the relevant authority (</w:t>
            </w:r>
            <w:r w:rsidRPr="00724482">
              <w:rPr>
                <w:rFonts w:ascii="Times New Roman" w:hAnsi="Times New Roman"/>
                <w:b/>
                <w:bCs/>
              </w:rPr>
              <w:t>delegate</w:t>
            </w:r>
            <w:r>
              <w:rPr>
                <w:rFonts w:ascii="Times New Roman" w:hAnsi="Times New Roman"/>
              </w:rPr>
              <w:t xml:space="preserve">) confers with </w:t>
            </w:r>
            <w:r w:rsidRPr="00225A02">
              <w:rPr>
                <w:rFonts w:ascii="Times New Roman" w:hAnsi="Times New Roman"/>
              </w:rPr>
              <w:t xml:space="preserve">the employee to discuss the need for a </w:t>
            </w:r>
            <w:r>
              <w:rPr>
                <w:rFonts w:ascii="Times New Roman" w:hAnsi="Times New Roman"/>
              </w:rPr>
              <w:t xml:space="preserve">medical </w:t>
            </w:r>
            <w:r w:rsidRPr="00225A02">
              <w:rPr>
                <w:rFonts w:ascii="Times New Roman" w:hAnsi="Times New Roman"/>
              </w:rPr>
              <w:t>examination. The delegate explains th</w:t>
            </w:r>
            <w:r>
              <w:rPr>
                <w:rFonts w:ascii="Times New Roman" w:hAnsi="Times New Roman"/>
              </w:rPr>
              <w:t xml:space="preserve">at the relevant authority has </w:t>
            </w:r>
            <w:r w:rsidRPr="00225A02">
              <w:rPr>
                <w:rFonts w:ascii="Times New Roman" w:hAnsi="Times New Roman"/>
              </w:rPr>
              <w:t>a panel arrangement</w:t>
            </w:r>
            <w:r>
              <w:rPr>
                <w:rFonts w:ascii="Times New Roman" w:hAnsi="Times New Roman"/>
              </w:rPr>
              <w:t xml:space="preserve"> with a third-party service provider </w:t>
            </w:r>
            <w:r w:rsidRPr="00225A02">
              <w:rPr>
                <w:rFonts w:ascii="Times New Roman" w:hAnsi="Times New Roman"/>
              </w:rPr>
              <w:t xml:space="preserve">that </w:t>
            </w:r>
            <w:r>
              <w:rPr>
                <w:rFonts w:ascii="Times New Roman" w:hAnsi="Times New Roman"/>
              </w:rPr>
              <w:t xml:space="preserve">it </w:t>
            </w:r>
            <w:r w:rsidRPr="00225A02">
              <w:rPr>
                <w:rFonts w:ascii="Times New Roman" w:hAnsi="Times New Roman"/>
              </w:rPr>
              <w:t xml:space="preserve">may use when selecting </w:t>
            </w:r>
            <w:r>
              <w:rPr>
                <w:rFonts w:ascii="Times New Roman" w:hAnsi="Times New Roman"/>
              </w:rPr>
              <w:t xml:space="preserve">a medical practitioner. The delegate </w:t>
            </w:r>
            <w:r w:rsidRPr="00225A02">
              <w:rPr>
                <w:rFonts w:ascii="Times New Roman" w:hAnsi="Times New Roman"/>
              </w:rPr>
              <w:t xml:space="preserve">asks the employee if they have any views on the selection of the </w:t>
            </w:r>
            <w:r>
              <w:rPr>
                <w:rFonts w:ascii="Times New Roman" w:hAnsi="Times New Roman"/>
              </w:rPr>
              <w:t xml:space="preserve">medical practitioner </w:t>
            </w:r>
            <w:r w:rsidRPr="00225A02">
              <w:rPr>
                <w:rFonts w:ascii="Times New Roman" w:hAnsi="Times New Roman"/>
              </w:rPr>
              <w:t>who will conduct the examination.</w:t>
            </w:r>
          </w:p>
          <w:p w14:paraId="69D022DD" w14:textId="77777777" w:rsidR="00687EF4" w:rsidRDefault="00687EF4" w:rsidP="00D04310">
            <w:pPr>
              <w:spacing w:before="120" w:after="120"/>
              <w:rPr>
                <w:rFonts w:ascii="Times New Roman" w:hAnsi="Times New Roman"/>
              </w:rPr>
            </w:pPr>
            <w:r>
              <w:rPr>
                <w:rFonts w:ascii="Times New Roman" w:hAnsi="Times New Roman"/>
              </w:rPr>
              <w:t>The employee may express a variety of views about the medical practitioner (but is not required to do so) including:</w:t>
            </w:r>
          </w:p>
          <w:p w14:paraId="70D67B08" w14:textId="77777777" w:rsidR="00687EF4" w:rsidRDefault="00687EF4" w:rsidP="00D04310">
            <w:pPr>
              <w:pStyle w:val="ListParagraph"/>
              <w:numPr>
                <w:ilvl w:val="0"/>
                <w:numId w:val="22"/>
              </w:numPr>
              <w:spacing w:before="120" w:after="120" w:line="240" w:lineRule="auto"/>
              <w:rPr>
                <w:rFonts w:ascii="Times New Roman" w:hAnsi="Times New Roman"/>
              </w:rPr>
            </w:pPr>
            <w:r>
              <w:rPr>
                <w:rFonts w:ascii="Times New Roman" w:hAnsi="Times New Roman"/>
              </w:rPr>
              <w:t xml:space="preserve">the medical practitioner’s </w:t>
            </w:r>
            <w:proofErr w:type="gramStart"/>
            <w:r>
              <w:rPr>
                <w:rFonts w:ascii="Times New Roman" w:hAnsi="Times New Roman"/>
              </w:rPr>
              <w:t>gender;</w:t>
            </w:r>
            <w:proofErr w:type="gramEnd"/>
          </w:p>
          <w:p w14:paraId="6F3AE0AF" w14:textId="77777777" w:rsidR="00687EF4" w:rsidRDefault="00687EF4" w:rsidP="00D04310">
            <w:pPr>
              <w:pStyle w:val="ListParagraph"/>
              <w:numPr>
                <w:ilvl w:val="0"/>
                <w:numId w:val="22"/>
              </w:numPr>
              <w:spacing w:before="120" w:after="120" w:line="240" w:lineRule="auto"/>
              <w:rPr>
                <w:rFonts w:ascii="Times New Roman" w:hAnsi="Times New Roman"/>
              </w:rPr>
            </w:pPr>
            <w:r>
              <w:rPr>
                <w:rFonts w:ascii="Times New Roman" w:hAnsi="Times New Roman"/>
              </w:rPr>
              <w:t xml:space="preserve">the location of the medical practitioner’s </w:t>
            </w:r>
            <w:proofErr w:type="gramStart"/>
            <w:r>
              <w:rPr>
                <w:rFonts w:ascii="Times New Roman" w:hAnsi="Times New Roman"/>
              </w:rPr>
              <w:t>practice;</w:t>
            </w:r>
            <w:proofErr w:type="gramEnd"/>
          </w:p>
          <w:p w14:paraId="40CA804D" w14:textId="528DD67A" w:rsidR="00687EF4" w:rsidRDefault="00687EF4" w:rsidP="00D04310">
            <w:pPr>
              <w:pStyle w:val="ListParagraph"/>
              <w:numPr>
                <w:ilvl w:val="0"/>
                <w:numId w:val="22"/>
              </w:numPr>
              <w:spacing w:before="120" w:after="120" w:line="240" w:lineRule="auto"/>
              <w:rPr>
                <w:rFonts w:ascii="Times New Roman" w:hAnsi="Times New Roman"/>
              </w:rPr>
            </w:pPr>
            <w:r>
              <w:rPr>
                <w:rFonts w:ascii="Times New Roman" w:hAnsi="Times New Roman"/>
              </w:rPr>
              <w:t xml:space="preserve">a preference for the same </w:t>
            </w:r>
            <w:r w:rsidR="00B15FD7">
              <w:rPr>
                <w:rFonts w:ascii="Times New Roman" w:hAnsi="Times New Roman"/>
              </w:rPr>
              <w:t xml:space="preserve">or a different </w:t>
            </w:r>
            <w:r>
              <w:rPr>
                <w:rFonts w:ascii="Times New Roman" w:hAnsi="Times New Roman"/>
              </w:rPr>
              <w:t xml:space="preserve">medical practitioner as a prior </w:t>
            </w:r>
            <w:proofErr w:type="gramStart"/>
            <w:r>
              <w:rPr>
                <w:rFonts w:ascii="Times New Roman" w:hAnsi="Times New Roman"/>
              </w:rPr>
              <w:t>examination;</w:t>
            </w:r>
            <w:proofErr w:type="gramEnd"/>
          </w:p>
          <w:p w14:paraId="33A8E503" w14:textId="77777777" w:rsidR="00687EF4" w:rsidRDefault="00687EF4" w:rsidP="00D04310">
            <w:pPr>
              <w:pStyle w:val="ListParagraph"/>
              <w:numPr>
                <w:ilvl w:val="0"/>
                <w:numId w:val="22"/>
              </w:numPr>
              <w:spacing w:before="120" w:after="120" w:line="240" w:lineRule="auto"/>
              <w:rPr>
                <w:rFonts w:ascii="Times New Roman" w:hAnsi="Times New Roman"/>
              </w:rPr>
            </w:pPr>
            <w:r>
              <w:rPr>
                <w:rFonts w:ascii="Times New Roman" w:hAnsi="Times New Roman"/>
              </w:rPr>
              <w:t xml:space="preserve">a preference for a telehealth </w:t>
            </w:r>
            <w:proofErr w:type="gramStart"/>
            <w:r>
              <w:rPr>
                <w:rFonts w:ascii="Times New Roman" w:hAnsi="Times New Roman"/>
              </w:rPr>
              <w:t>consultation;</w:t>
            </w:r>
            <w:proofErr w:type="gramEnd"/>
          </w:p>
          <w:p w14:paraId="7166722A" w14:textId="77777777" w:rsidR="00687EF4" w:rsidRDefault="00687EF4" w:rsidP="00D04310">
            <w:pPr>
              <w:pStyle w:val="ListParagraph"/>
              <w:numPr>
                <w:ilvl w:val="0"/>
                <w:numId w:val="22"/>
              </w:numPr>
              <w:spacing w:before="120" w:after="120" w:line="240" w:lineRule="auto"/>
              <w:rPr>
                <w:rFonts w:ascii="Times New Roman" w:hAnsi="Times New Roman"/>
              </w:rPr>
            </w:pPr>
            <w:r>
              <w:rPr>
                <w:rFonts w:ascii="Times New Roman" w:hAnsi="Times New Roman"/>
              </w:rPr>
              <w:t>any other views that may be relevant to the employee’s attendance or participation in the examination.</w:t>
            </w:r>
          </w:p>
          <w:p w14:paraId="02369971" w14:textId="77777777" w:rsidR="00687EF4" w:rsidRPr="00225A02" w:rsidRDefault="00687EF4" w:rsidP="00D04310">
            <w:pPr>
              <w:spacing w:before="120" w:after="120"/>
              <w:rPr>
                <w:rFonts w:ascii="Times New Roman" w:hAnsi="Times New Roman"/>
              </w:rPr>
            </w:pPr>
            <w:r w:rsidRPr="00225A02">
              <w:rPr>
                <w:rFonts w:ascii="Times New Roman" w:hAnsi="Times New Roman"/>
              </w:rPr>
              <w:lastRenderedPageBreak/>
              <w:t xml:space="preserve">The delegate </w:t>
            </w:r>
            <w:r>
              <w:rPr>
                <w:rFonts w:ascii="Times New Roman" w:hAnsi="Times New Roman"/>
              </w:rPr>
              <w:t xml:space="preserve">may </w:t>
            </w:r>
            <w:r w:rsidRPr="00225A02">
              <w:rPr>
                <w:rFonts w:ascii="Times New Roman" w:hAnsi="Times New Roman"/>
              </w:rPr>
              <w:t>either:</w:t>
            </w:r>
          </w:p>
          <w:p w14:paraId="03A931FC" w14:textId="77777777" w:rsidR="00687EF4" w:rsidRPr="002C7C44" w:rsidRDefault="00687EF4" w:rsidP="00D04310">
            <w:pPr>
              <w:pStyle w:val="ListParagraph"/>
              <w:numPr>
                <w:ilvl w:val="0"/>
                <w:numId w:val="22"/>
              </w:numPr>
              <w:spacing w:before="120" w:after="120" w:line="240" w:lineRule="auto"/>
              <w:rPr>
                <w:rFonts w:ascii="Times New Roman" w:hAnsi="Times New Roman"/>
              </w:rPr>
            </w:pPr>
            <w:r w:rsidRPr="002C7C44">
              <w:rPr>
                <w:rFonts w:ascii="Times New Roman" w:hAnsi="Times New Roman"/>
              </w:rPr>
              <w:t>document the employee’s views or</w:t>
            </w:r>
            <w:r>
              <w:rPr>
                <w:rFonts w:ascii="Times New Roman" w:hAnsi="Times New Roman"/>
              </w:rPr>
              <w:t xml:space="preserve"> that the employee did not express any views </w:t>
            </w:r>
            <w:r w:rsidRPr="003B41B1">
              <w:rPr>
                <w:rFonts w:ascii="Times New Roman" w:hAnsi="Times New Roman"/>
              </w:rPr>
              <w:t xml:space="preserve">about the selection of the </w:t>
            </w:r>
            <w:r>
              <w:rPr>
                <w:rFonts w:ascii="Times New Roman" w:eastAsia="Times New Roman" w:hAnsi="Times New Roman"/>
                <w:lang w:eastAsia="en-AU"/>
              </w:rPr>
              <w:t xml:space="preserve">medical practitioner </w:t>
            </w:r>
            <w:r w:rsidRPr="003B41B1">
              <w:rPr>
                <w:rFonts w:ascii="Times New Roman" w:hAnsi="Times New Roman"/>
              </w:rPr>
              <w:t>who is to conduct the examination</w:t>
            </w:r>
            <w:r>
              <w:rPr>
                <w:rFonts w:ascii="Times New Roman" w:hAnsi="Times New Roman"/>
              </w:rPr>
              <w:t xml:space="preserve"> (this should be confirmed in writing such as via an email); or</w:t>
            </w:r>
          </w:p>
          <w:p w14:paraId="0CEF514A" w14:textId="5ABB3A39" w:rsidR="00687EF4" w:rsidRPr="002C7C44" w:rsidRDefault="00687EF4" w:rsidP="00D04310">
            <w:pPr>
              <w:pStyle w:val="ListParagraph"/>
              <w:numPr>
                <w:ilvl w:val="0"/>
                <w:numId w:val="22"/>
              </w:numPr>
              <w:spacing w:before="120" w:after="120" w:line="240" w:lineRule="auto"/>
              <w:rPr>
                <w:rFonts w:ascii="Times New Roman" w:hAnsi="Times New Roman"/>
              </w:rPr>
            </w:pPr>
            <w:r w:rsidRPr="002C7C44">
              <w:rPr>
                <w:rFonts w:ascii="Times New Roman" w:hAnsi="Times New Roman"/>
              </w:rPr>
              <w:t xml:space="preserve">ask the employee to respond with their views in writing </w:t>
            </w:r>
            <w:r>
              <w:rPr>
                <w:rFonts w:ascii="Times New Roman" w:hAnsi="Times New Roman"/>
              </w:rPr>
              <w:t xml:space="preserve">by </w:t>
            </w:r>
            <w:r w:rsidRPr="002C7C44">
              <w:rPr>
                <w:rFonts w:ascii="Times New Roman" w:hAnsi="Times New Roman"/>
              </w:rPr>
              <w:t xml:space="preserve">a specified </w:t>
            </w:r>
            <w:r>
              <w:rPr>
                <w:rFonts w:ascii="Times New Roman" w:hAnsi="Times New Roman"/>
              </w:rPr>
              <w:t xml:space="preserve">date being not less than 3 </w:t>
            </w:r>
            <w:r w:rsidR="00935222">
              <w:rPr>
                <w:rFonts w:ascii="Times New Roman" w:hAnsi="Times New Roman"/>
              </w:rPr>
              <w:t>business</w:t>
            </w:r>
            <w:r>
              <w:rPr>
                <w:rFonts w:ascii="Times New Roman" w:hAnsi="Times New Roman"/>
              </w:rPr>
              <w:t xml:space="preserve"> days after the date of the request (this should be confirmed in writing such as via an email).</w:t>
            </w:r>
          </w:p>
          <w:p w14:paraId="540E4BF4" w14:textId="77777777" w:rsidR="00687EF4" w:rsidRPr="00225A02" w:rsidRDefault="00687EF4" w:rsidP="00D04310">
            <w:pPr>
              <w:spacing w:before="120" w:after="120"/>
              <w:rPr>
                <w:rFonts w:ascii="Times New Roman" w:hAnsi="Times New Roman"/>
              </w:rPr>
            </w:pPr>
            <w:r>
              <w:rPr>
                <w:rFonts w:ascii="Times New Roman" w:hAnsi="Times New Roman"/>
              </w:rPr>
              <w:t xml:space="preserve">The delegate must </w:t>
            </w:r>
            <w:proofErr w:type="gramStart"/>
            <w:r>
              <w:rPr>
                <w:rFonts w:ascii="Times New Roman" w:hAnsi="Times New Roman"/>
              </w:rPr>
              <w:t>take into account</w:t>
            </w:r>
            <w:proofErr w:type="gramEnd"/>
            <w:r>
              <w:rPr>
                <w:rFonts w:ascii="Times New Roman" w:hAnsi="Times New Roman"/>
              </w:rPr>
              <w:t xml:space="preserve"> the employee’s </w:t>
            </w:r>
            <w:r w:rsidRPr="00225A02">
              <w:rPr>
                <w:rFonts w:ascii="Times New Roman" w:hAnsi="Times New Roman"/>
              </w:rPr>
              <w:t>views</w:t>
            </w:r>
            <w:r>
              <w:rPr>
                <w:rFonts w:ascii="Times New Roman" w:hAnsi="Times New Roman"/>
              </w:rPr>
              <w:t xml:space="preserve">, if any are provided before the specified date, </w:t>
            </w:r>
            <w:r w:rsidRPr="00225A02">
              <w:rPr>
                <w:rFonts w:ascii="Times New Roman" w:hAnsi="Times New Roman"/>
              </w:rPr>
              <w:t xml:space="preserve">when making </w:t>
            </w:r>
            <w:r>
              <w:rPr>
                <w:rFonts w:ascii="Times New Roman" w:hAnsi="Times New Roman"/>
              </w:rPr>
              <w:t>a</w:t>
            </w:r>
            <w:r w:rsidRPr="00225A02">
              <w:rPr>
                <w:rFonts w:ascii="Times New Roman" w:hAnsi="Times New Roman"/>
              </w:rPr>
              <w:t xml:space="preserve"> decision on which </w:t>
            </w:r>
            <w:r>
              <w:rPr>
                <w:rFonts w:ascii="Times New Roman" w:eastAsia="Times New Roman" w:hAnsi="Times New Roman"/>
                <w:lang w:eastAsia="en-AU"/>
              </w:rPr>
              <w:t xml:space="preserve">medical practitioner </w:t>
            </w:r>
            <w:r w:rsidRPr="00225A02">
              <w:rPr>
                <w:rFonts w:ascii="Times New Roman" w:hAnsi="Times New Roman"/>
              </w:rPr>
              <w:t xml:space="preserve">to </w:t>
            </w:r>
            <w:r>
              <w:rPr>
                <w:rFonts w:ascii="Times New Roman" w:hAnsi="Times New Roman"/>
              </w:rPr>
              <w:t xml:space="preserve">nominate </w:t>
            </w:r>
            <w:r w:rsidRPr="00225A02">
              <w:rPr>
                <w:rFonts w:ascii="Times New Roman" w:hAnsi="Times New Roman"/>
              </w:rPr>
              <w:t>from the panel</w:t>
            </w:r>
            <w:r>
              <w:rPr>
                <w:rFonts w:ascii="Times New Roman" w:hAnsi="Times New Roman"/>
              </w:rPr>
              <w:t xml:space="preserve">. The delegate should </w:t>
            </w:r>
            <w:r w:rsidRPr="00225A02">
              <w:rPr>
                <w:rFonts w:ascii="Times New Roman" w:hAnsi="Times New Roman"/>
              </w:rPr>
              <w:t xml:space="preserve">document their reasons for that decision. </w:t>
            </w:r>
          </w:p>
          <w:p w14:paraId="4384B68C" w14:textId="77777777" w:rsidR="00687EF4" w:rsidRDefault="00687EF4" w:rsidP="00D04310">
            <w:pPr>
              <w:spacing w:before="120" w:after="120"/>
              <w:rPr>
                <w:rFonts w:ascii="Times New Roman" w:hAnsi="Times New Roman"/>
              </w:rPr>
            </w:pPr>
            <w:r>
              <w:rPr>
                <w:rFonts w:ascii="Times New Roman" w:hAnsi="Times New Roman"/>
              </w:rPr>
              <w:t>Note: In this scenario, the term ‘panel’ has its ordinary meaning.</w:t>
            </w:r>
          </w:p>
          <w:p w14:paraId="555BE2D0" w14:textId="46C95691" w:rsidR="00687EF4" w:rsidRPr="00225A02" w:rsidRDefault="00687EF4" w:rsidP="00D04310">
            <w:pPr>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seven</w:t>
            </w:r>
          </w:p>
          <w:p w14:paraId="41192A1E" w14:textId="5BB576D8" w:rsidR="00687EF4" w:rsidRPr="00225A02" w:rsidRDefault="00687EF4" w:rsidP="00D04310">
            <w:pPr>
              <w:spacing w:before="120" w:after="120"/>
              <w:rPr>
                <w:rFonts w:ascii="Times New Roman" w:hAnsi="Times New Roman"/>
              </w:rPr>
            </w:pPr>
            <w:r w:rsidRPr="00225A02">
              <w:rPr>
                <w:rFonts w:ascii="Times New Roman" w:hAnsi="Times New Roman"/>
              </w:rPr>
              <w:t xml:space="preserve">The delegate </w:t>
            </w:r>
            <w:r>
              <w:rPr>
                <w:rFonts w:ascii="Times New Roman" w:hAnsi="Times New Roman"/>
              </w:rPr>
              <w:t>identifies</w:t>
            </w:r>
            <w:r w:rsidRPr="00225A02">
              <w:rPr>
                <w:rFonts w:ascii="Times New Roman" w:hAnsi="Times New Roman"/>
              </w:rPr>
              <w:t xml:space="preserve"> an independent medical practitioner </w:t>
            </w:r>
            <w:r>
              <w:rPr>
                <w:rFonts w:ascii="Times New Roman" w:hAnsi="Times New Roman"/>
              </w:rPr>
              <w:t>who</w:t>
            </w:r>
            <w:r w:rsidRPr="00225A02">
              <w:rPr>
                <w:rFonts w:ascii="Times New Roman" w:hAnsi="Times New Roman"/>
              </w:rPr>
              <w:t xml:space="preserve"> has qualifications relevant to the employee’s injury </w:t>
            </w:r>
            <w:r>
              <w:rPr>
                <w:rFonts w:ascii="Times New Roman" w:hAnsi="Times New Roman"/>
              </w:rPr>
              <w:t xml:space="preserve">and who </w:t>
            </w:r>
            <w:r w:rsidRPr="00225A02">
              <w:rPr>
                <w:rFonts w:ascii="Times New Roman" w:hAnsi="Times New Roman"/>
              </w:rPr>
              <w:t xml:space="preserve">is available </w:t>
            </w:r>
            <w:r>
              <w:rPr>
                <w:rFonts w:ascii="Times New Roman" w:hAnsi="Times New Roman"/>
              </w:rPr>
              <w:t xml:space="preserve">to provide </w:t>
            </w:r>
            <w:r w:rsidRPr="00225A02">
              <w:rPr>
                <w:rFonts w:ascii="Times New Roman" w:hAnsi="Times New Roman"/>
              </w:rPr>
              <w:t xml:space="preserve">their services at a reasonable cost. The delegate </w:t>
            </w:r>
            <w:r>
              <w:rPr>
                <w:rFonts w:ascii="Times New Roman" w:hAnsi="Times New Roman"/>
              </w:rPr>
              <w:t xml:space="preserve">confers with </w:t>
            </w:r>
            <w:r w:rsidRPr="00225A02">
              <w:rPr>
                <w:rFonts w:ascii="Times New Roman" w:hAnsi="Times New Roman"/>
              </w:rPr>
              <w:t xml:space="preserve">the employee to discuss the examination, setting out the reasons why the </w:t>
            </w:r>
            <w:proofErr w:type="gramStart"/>
            <w:r>
              <w:rPr>
                <w:rFonts w:ascii="Times New Roman" w:hAnsi="Times New Roman"/>
              </w:rPr>
              <w:t xml:space="preserve">particular </w:t>
            </w:r>
            <w:r>
              <w:rPr>
                <w:rFonts w:ascii="Times New Roman" w:eastAsia="Times New Roman" w:hAnsi="Times New Roman"/>
                <w:lang w:eastAsia="en-AU"/>
              </w:rPr>
              <w:t>medical</w:t>
            </w:r>
            <w:proofErr w:type="gramEnd"/>
            <w:r>
              <w:rPr>
                <w:rFonts w:ascii="Times New Roman" w:eastAsia="Times New Roman" w:hAnsi="Times New Roman"/>
                <w:lang w:eastAsia="en-AU"/>
              </w:rPr>
              <w:t xml:space="preserve"> practitioner </w:t>
            </w:r>
            <w:r w:rsidRPr="00225A02">
              <w:rPr>
                <w:rFonts w:ascii="Times New Roman" w:hAnsi="Times New Roman"/>
              </w:rPr>
              <w:t xml:space="preserve">has been </w:t>
            </w:r>
            <w:r>
              <w:rPr>
                <w:rFonts w:ascii="Times New Roman" w:hAnsi="Times New Roman"/>
              </w:rPr>
              <w:t xml:space="preserve">proposed </w:t>
            </w:r>
            <w:r w:rsidRPr="00225A02">
              <w:rPr>
                <w:rFonts w:ascii="Times New Roman" w:hAnsi="Times New Roman"/>
              </w:rPr>
              <w:t xml:space="preserve">and asks the employee for their views on the selection of the </w:t>
            </w:r>
            <w:r>
              <w:rPr>
                <w:rFonts w:ascii="Times New Roman" w:eastAsia="Times New Roman" w:hAnsi="Times New Roman"/>
                <w:lang w:eastAsia="en-AU"/>
              </w:rPr>
              <w:t>medical practitioner</w:t>
            </w:r>
            <w:r w:rsidRPr="00225A02">
              <w:rPr>
                <w:rFonts w:ascii="Times New Roman" w:hAnsi="Times New Roman"/>
              </w:rPr>
              <w:t xml:space="preserve">, to be provided within </w:t>
            </w:r>
            <w:r>
              <w:rPr>
                <w:rFonts w:ascii="Times New Roman" w:hAnsi="Times New Roman"/>
              </w:rPr>
              <w:t>3 </w:t>
            </w:r>
            <w:r w:rsidR="00935222">
              <w:rPr>
                <w:rFonts w:ascii="Times New Roman" w:hAnsi="Times New Roman"/>
              </w:rPr>
              <w:t>business</w:t>
            </w:r>
            <w:r>
              <w:rPr>
                <w:rFonts w:ascii="Times New Roman" w:hAnsi="Times New Roman"/>
              </w:rPr>
              <w:t xml:space="preserve"> days</w:t>
            </w:r>
            <w:r w:rsidRPr="00225A02">
              <w:rPr>
                <w:rFonts w:ascii="Times New Roman" w:hAnsi="Times New Roman"/>
              </w:rPr>
              <w:t xml:space="preserve">. </w:t>
            </w:r>
          </w:p>
          <w:p w14:paraId="7D719198" w14:textId="5B9D2A03" w:rsidR="00687EF4" w:rsidRPr="00225A02" w:rsidRDefault="00687EF4" w:rsidP="00D04310">
            <w:pPr>
              <w:spacing w:before="120" w:after="120"/>
              <w:rPr>
                <w:rFonts w:ascii="Times New Roman" w:hAnsi="Times New Roman"/>
              </w:rPr>
            </w:pPr>
            <w:r w:rsidRPr="00225A02">
              <w:rPr>
                <w:rFonts w:ascii="Times New Roman" w:hAnsi="Times New Roman"/>
              </w:rPr>
              <w:t xml:space="preserve">The </w:t>
            </w:r>
            <w:r>
              <w:rPr>
                <w:rFonts w:ascii="Times New Roman" w:hAnsi="Times New Roman"/>
              </w:rPr>
              <w:t xml:space="preserve">employee provides their views via email </w:t>
            </w:r>
            <w:r w:rsidR="00652E5B">
              <w:rPr>
                <w:rFonts w:ascii="Times New Roman" w:hAnsi="Times New Roman"/>
              </w:rPr>
              <w:t xml:space="preserve">1 </w:t>
            </w:r>
            <w:r w:rsidR="00935222">
              <w:rPr>
                <w:rFonts w:ascii="Times New Roman" w:hAnsi="Times New Roman"/>
              </w:rPr>
              <w:t>business</w:t>
            </w:r>
            <w:r>
              <w:rPr>
                <w:rFonts w:ascii="Times New Roman" w:hAnsi="Times New Roman"/>
              </w:rPr>
              <w:t xml:space="preserve"> day</w:t>
            </w:r>
            <w:r w:rsidR="00652E5B">
              <w:rPr>
                <w:rFonts w:ascii="Times New Roman" w:hAnsi="Times New Roman"/>
              </w:rPr>
              <w:t xml:space="preserve"> after the request</w:t>
            </w:r>
            <w:r>
              <w:rPr>
                <w:rFonts w:ascii="Times New Roman" w:hAnsi="Times New Roman"/>
              </w:rPr>
              <w:t xml:space="preserve">, which the </w:t>
            </w:r>
            <w:r w:rsidRPr="00225A02">
              <w:rPr>
                <w:rFonts w:ascii="Times New Roman" w:hAnsi="Times New Roman"/>
              </w:rPr>
              <w:t xml:space="preserve">delegate considers in deciding which </w:t>
            </w:r>
            <w:r>
              <w:rPr>
                <w:rFonts w:ascii="Times New Roman" w:eastAsia="Times New Roman" w:hAnsi="Times New Roman"/>
                <w:lang w:eastAsia="en-AU"/>
              </w:rPr>
              <w:t xml:space="preserve">medical practitioner </w:t>
            </w:r>
            <w:r w:rsidRPr="00225A02">
              <w:rPr>
                <w:rFonts w:ascii="Times New Roman" w:hAnsi="Times New Roman"/>
              </w:rPr>
              <w:t xml:space="preserve">to </w:t>
            </w:r>
            <w:r>
              <w:rPr>
                <w:rFonts w:ascii="Times New Roman" w:hAnsi="Times New Roman"/>
              </w:rPr>
              <w:t xml:space="preserve">nominate </w:t>
            </w:r>
            <w:r w:rsidRPr="00225A02">
              <w:rPr>
                <w:rFonts w:ascii="Times New Roman" w:hAnsi="Times New Roman"/>
              </w:rPr>
              <w:t xml:space="preserve">and </w:t>
            </w:r>
            <w:r>
              <w:rPr>
                <w:rFonts w:ascii="Times New Roman" w:hAnsi="Times New Roman"/>
              </w:rPr>
              <w:t>records</w:t>
            </w:r>
            <w:r w:rsidRPr="00225A02">
              <w:rPr>
                <w:rFonts w:ascii="Times New Roman" w:hAnsi="Times New Roman"/>
              </w:rPr>
              <w:t xml:space="preserve"> the</w:t>
            </w:r>
            <w:r>
              <w:rPr>
                <w:rFonts w:ascii="Times New Roman" w:hAnsi="Times New Roman"/>
              </w:rPr>
              <w:t xml:space="preserve"> </w:t>
            </w:r>
            <w:r w:rsidRPr="00225A02">
              <w:rPr>
                <w:rFonts w:ascii="Times New Roman" w:hAnsi="Times New Roman"/>
              </w:rPr>
              <w:t>reasons for that decision.</w:t>
            </w:r>
            <w:r w:rsidR="00652E5B">
              <w:rPr>
                <w:rFonts w:ascii="Times New Roman" w:hAnsi="Times New Roman"/>
              </w:rPr>
              <w:t xml:space="preserve"> Where the employee provides their views before the specified date, the relevant authority may proceed to require the employee to undergo the medical examination without waiting until after the specified date.</w:t>
            </w:r>
          </w:p>
          <w:p w14:paraId="08EB661D" w14:textId="139B1C20" w:rsidR="00687EF4" w:rsidRPr="00225A02" w:rsidRDefault="00687EF4" w:rsidP="00D04310">
            <w:pPr>
              <w:spacing w:before="120" w:after="120"/>
              <w:rPr>
                <w:rFonts w:ascii="Times New Roman" w:hAnsi="Times New Roman"/>
                <w:b/>
                <w:bCs/>
                <w:u w:val="single"/>
              </w:rPr>
            </w:pPr>
            <w:r w:rsidRPr="00225A02">
              <w:rPr>
                <w:rFonts w:ascii="Times New Roman" w:hAnsi="Times New Roman"/>
                <w:b/>
                <w:bCs/>
                <w:u w:val="single"/>
              </w:rPr>
              <w:t xml:space="preserve">Scenario </w:t>
            </w:r>
            <w:r w:rsidR="00980909">
              <w:rPr>
                <w:rFonts w:ascii="Times New Roman" w:hAnsi="Times New Roman"/>
                <w:b/>
                <w:bCs/>
                <w:u w:val="single"/>
              </w:rPr>
              <w:t>eight</w:t>
            </w:r>
          </w:p>
          <w:p w14:paraId="49B91D9B" w14:textId="3761A45C" w:rsidR="00687EF4" w:rsidRPr="00225A02" w:rsidRDefault="00687EF4" w:rsidP="00D04310">
            <w:pPr>
              <w:spacing w:before="120" w:after="120"/>
              <w:rPr>
                <w:rFonts w:ascii="Times New Roman" w:hAnsi="Times New Roman"/>
              </w:rPr>
            </w:pPr>
            <w:r w:rsidRPr="00225A02">
              <w:rPr>
                <w:rFonts w:ascii="Times New Roman" w:hAnsi="Times New Roman"/>
              </w:rPr>
              <w:t xml:space="preserve">The delegate </w:t>
            </w:r>
            <w:r>
              <w:rPr>
                <w:rFonts w:ascii="Times New Roman" w:hAnsi="Times New Roman"/>
              </w:rPr>
              <w:t xml:space="preserve">confers with </w:t>
            </w:r>
            <w:r w:rsidRPr="00225A02">
              <w:rPr>
                <w:rFonts w:ascii="Times New Roman" w:hAnsi="Times New Roman"/>
              </w:rPr>
              <w:t xml:space="preserve">the employee with a choice of several </w:t>
            </w:r>
            <w:r>
              <w:rPr>
                <w:rFonts w:ascii="Times New Roman" w:eastAsia="Times New Roman" w:hAnsi="Times New Roman"/>
                <w:lang w:eastAsia="en-AU"/>
              </w:rPr>
              <w:t xml:space="preserve">medical practitioners </w:t>
            </w:r>
            <w:r>
              <w:rPr>
                <w:rFonts w:ascii="Times New Roman" w:hAnsi="Times New Roman"/>
              </w:rPr>
              <w:t>who</w:t>
            </w:r>
            <w:r w:rsidRPr="00225A02">
              <w:rPr>
                <w:rFonts w:ascii="Times New Roman" w:hAnsi="Times New Roman"/>
              </w:rPr>
              <w:t xml:space="preserve"> have qualifications relevant to the employee’s injury</w:t>
            </w:r>
            <w:r>
              <w:rPr>
                <w:rFonts w:ascii="Times New Roman" w:hAnsi="Times New Roman"/>
              </w:rPr>
              <w:t xml:space="preserve">, who </w:t>
            </w:r>
            <w:r w:rsidRPr="00225A02">
              <w:rPr>
                <w:rFonts w:ascii="Times New Roman" w:hAnsi="Times New Roman"/>
              </w:rPr>
              <w:t xml:space="preserve">are available </w:t>
            </w:r>
            <w:r>
              <w:rPr>
                <w:rFonts w:ascii="Times New Roman" w:hAnsi="Times New Roman"/>
              </w:rPr>
              <w:t xml:space="preserve">to </w:t>
            </w:r>
            <w:r w:rsidRPr="00225A02">
              <w:rPr>
                <w:rFonts w:ascii="Times New Roman" w:hAnsi="Times New Roman"/>
              </w:rPr>
              <w:t xml:space="preserve">provide their services at a reasonable cost. The </w:t>
            </w:r>
            <w:r>
              <w:rPr>
                <w:rFonts w:ascii="Times New Roman" w:hAnsi="Times New Roman"/>
              </w:rPr>
              <w:t xml:space="preserve">delegate explains the </w:t>
            </w:r>
            <w:r w:rsidRPr="00225A02">
              <w:rPr>
                <w:rFonts w:ascii="Times New Roman" w:hAnsi="Times New Roman"/>
              </w:rPr>
              <w:t xml:space="preserve">reasons for the </w:t>
            </w:r>
            <w:r>
              <w:rPr>
                <w:rFonts w:ascii="Times New Roman" w:hAnsi="Times New Roman"/>
              </w:rPr>
              <w:t xml:space="preserve">proposed </w:t>
            </w:r>
            <w:r w:rsidRPr="00225A02">
              <w:rPr>
                <w:rFonts w:ascii="Times New Roman" w:hAnsi="Times New Roman"/>
              </w:rPr>
              <w:t xml:space="preserve">selection and asks for </w:t>
            </w:r>
            <w:r>
              <w:rPr>
                <w:rFonts w:ascii="Times New Roman" w:hAnsi="Times New Roman"/>
              </w:rPr>
              <w:t>the employee’s</w:t>
            </w:r>
            <w:r w:rsidRPr="00225A02">
              <w:rPr>
                <w:rFonts w:ascii="Times New Roman" w:hAnsi="Times New Roman"/>
              </w:rPr>
              <w:t xml:space="preserve"> views on the selection of </w:t>
            </w:r>
            <w:r>
              <w:rPr>
                <w:rFonts w:ascii="Times New Roman" w:hAnsi="Times New Roman"/>
              </w:rPr>
              <w:t xml:space="preserve">one of </w:t>
            </w:r>
            <w:r w:rsidRPr="00225A02">
              <w:rPr>
                <w:rFonts w:ascii="Times New Roman" w:hAnsi="Times New Roman"/>
              </w:rPr>
              <w:t xml:space="preserve">the </w:t>
            </w:r>
            <w:r>
              <w:rPr>
                <w:rFonts w:ascii="Times New Roman" w:eastAsia="Times New Roman" w:hAnsi="Times New Roman"/>
                <w:lang w:eastAsia="en-AU"/>
              </w:rPr>
              <w:t>medical practitioners</w:t>
            </w:r>
            <w:r>
              <w:rPr>
                <w:rFonts w:ascii="Times New Roman" w:hAnsi="Times New Roman"/>
              </w:rPr>
              <w:t xml:space="preserve">. The employee requests 5 </w:t>
            </w:r>
            <w:r w:rsidR="00935222">
              <w:rPr>
                <w:rFonts w:ascii="Times New Roman" w:hAnsi="Times New Roman"/>
              </w:rPr>
              <w:t>business</w:t>
            </w:r>
            <w:r>
              <w:rPr>
                <w:rFonts w:ascii="Times New Roman" w:hAnsi="Times New Roman"/>
              </w:rPr>
              <w:t xml:space="preserve"> days to provide their views to allow them to consult with their treating practitioner</w:t>
            </w:r>
            <w:r w:rsidRPr="00225A02">
              <w:rPr>
                <w:rFonts w:ascii="Times New Roman" w:hAnsi="Times New Roman"/>
              </w:rPr>
              <w:t xml:space="preserve">, </w:t>
            </w:r>
            <w:r>
              <w:rPr>
                <w:rFonts w:ascii="Times New Roman" w:hAnsi="Times New Roman"/>
              </w:rPr>
              <w:t>which the delegate grants</w:t>
            </w:r>
            <w:r w:rsidRPr="00225A02">
              <w:rPr>
                <w:rFonts w:ascii="Times New Roman" w:hAnsi="Times New Roman"/>
              </w:rPr>
              <w:t xml:space="preserve">.  </w:t>
            </w:r>
          </w:p>
          <w:p w14:paraId="5DB1B08D" w14:textId="542FC878" w:rsidR="00687EF4" w:rsidRPr="00ED45A3" w:rsidRDefault="00687EF4" w:rsidP="00D04310">
            <w:pPr>
              <w:spacing w:before="120" w:after="120"/>
              <w:rPr>
                <w:rFonts w:ascii="Times New Roman" w:hAnsi="Times New Roman"/>
              </w:rPr>
            </w:pPr>
            <w:r w:rsidRPr="00225A02">
              <w:rPr>
                <w:rFonts w:ascii="Times New Roman" w:hAnsi="Times New Roman"/>
              </w:rPr>
              <w:t xml:space="preserve">The </w:t>
            </w:r>
            <w:r>
              <w:rPr>
                <w:rFonts w:ascii="Times New Roman" w:hAnsi="Times New Roman"/>
              </w:rPr>
              <w:t xml:space="preserve">employee provides their views during a subsequent telephone call with the delegate </w:t>
            </w:r>
            <w:r w:rsidR="00E87DBF">
              <w:rPr>
                <w:rFonts w:ascii="Times New Roman" w:hAnsi="Times New Roman"/>
              </w:rPr>
              <w:t>6</w:t>
            </w:r>
            <w:r w:rsidR="00364021">
              <w:rPr>
                <w:rFonts w:ascii="Times New Roman" w:hAnsi="Times New Roman"/>
              </w:rPr>
              <w:t> </w:t>
            </w:r>
            <w:r w:rsidR="00935222">
              <w:rPr>
                <w:rFonts w:ascii="Times New Roman" w:hAnsi="Times New Roman"/>
              </w:rPr>
              <w:t>business</w:t>
            </w:r>
            <w:r>
              <w:rPr>
                <w:rFonts w:ascii="Times New Roman" w:hAnsi="Times New Roman"/>
              </w:rPr>
              <w:t xml:space="preserve"> days</w:t>
            </w:r>
            <w:r w:rsidR="00E87DBF">
              <w:rPr>
                <w:rFonts w:ascii="Times New Roman" w:hAnsi="Times New Roman"/>
              </w:rPr>
              <w:t xml:space="preserve"> after the request</w:t>
            </w:r>
            <w:r>
              <w:rPr>
                <w:rFonts w:ascii="Times New Roman" w:hAnsi="Times New Roman"/>
              </w:rPr>
              <w:t xml:space="preserve">, which the </w:t>
            </w:r>
            <w:r w:rsidRPr="00225A02">
              <w:rPr>
                <w:rFonts w:ascii="Times New Roman" w:hAnsi="Times New Roman"/>
              </w:rPr>
              <w:t xml:space="preserve">delegate </w:t>
            </w:r>
            <w:r w:rsidR="00E87DBF">
              <w:rPr>
                <w:rFonts w:ascii="Times New Roman" w:hAnsi="Times New Roman"/>
              </w:rPr>
              <w:t xml:space="preserve">may (but does not have to) </w:t>
            </w:r>
            <w:r w:rsidRPr="00225A02">
              <w:rPr>
                <w:rFonts w:ascii="Times New Roman" w:hAnsi="Times New Roman"/>
              </w:rPr>
              <w:t xml:space="preserve">consider in deciding which </w:t>
            </w:r>
            <w:r>
              <w:rPr>
                <w:rFonts w:ascii="Times New Roman" w:eastAsia="Times New Roman" w:hAnsi="Times New Roman"/>
                <w:lang w:eastAsia="en-AU"/>
              </w:rPr>
              <w:t xml:space="preserve">medical practitioner </w:t>
            </w:r>
            <w:r w:rsidRPr="00225A02">
              <w:rPr>
                <w:rFonts w:ascii="Times New Roman" w:hAnsi="Times New Roman"/>
              </w:rPr>
              <w:t xml:space="preserve">to </w:t>
            </w:r>
            <w:r>
              <w:rPr>
                <w:rFonts w:ascii="Times New Roman" w:hAnsi="Times New Roman"/>
              </w:rPr>
              <w:t xml:space="preserve">nominate </w:t>
            </w:r>
            <w:r w:rsidRPr="00225A02">
              <w:rPr>
                <w:rFonts w:ascii="Times New Roman" w:hAnsi="Times New Roman"/>
              </w:rPr>
              <w:t xml:space="preserve">and </w:t>
            </w:r>
            <w:r w:rsidR="00E87DBF">
              <w:rPr>
                <w:rFonts w:ascii="Times New Roman" w:hAnsi="Times New Roman"/>
              </w:rPr>
              <w:t xml:space="preserve">must </w:t>
            </w:r>
            <w:r>
              <w:rPr>
                <w:rFonts w:ascii="Times New Roman" w:hAnsi="Times New Roman"/>
              </w:rPr>
              <w:t>record</w:t>
            </w:r>
            <w:r w:rsidRPr="00225A02">
              <w:rPr>
                <w:rFonts w:ascii="Times New Roman" w:hAnsi="Times New Roman"/>
              </w:rPr>
              <w:t xml:space="preserve"> the</w:t>
            </w:r>
            <w:r>
              <w:rPr>
                <w:rFonts w:ascii="Times New Roman" w:hAnsi="Times New Roman"/>
              </w:rPr>
              <w:t xml:space="preserve"> </w:t>
            </w:r>
            <w:r w:rsidRPr="00225A02">
              <w:rPr>
                <w:rFonts w:ascii="Times New Roman" w:hAnsi="Times New Roman"/>
              </w:rPr>
              <w:t>reasons for that decision.</w:t>
            </w:r>
          </w:p>
        </w:tc>
      </w:tr>
    </w:tbl>
    <w:p w14:paraId="15E51F65" w14:textId="77777777" w:rsidR="00687EF4" w:rsidRPr="00CA1F77" w:rsidRDefault="00687EF4" w:rsidP="00687EF4">
      <w:pPr>
        <w:pStyle w:val="Heading2"/>
        <w:keepNext/>
        <w:keepLines/>
        <w:spacing w:before="220"/>
        <w:rPr>
          <w:rFonts w:eastAsia="Times New Roman"/>
          <w:lang w:eastAsia="en-AU"/>
        </w:rPr>
      </w:pPr>
      <w:r w:rsidRPr="00CA1F77">
        <w:lastRenderedPageBreak/>
        <w:t xml:space="preserve">Section </w:t>
      </w:r>
      <w:r>
        <w:t>10</w:t>
      </w:r>
      <w:r w:rsidRPr="00CA1F77">
        <w:t xml:space="preserve"> –</w:t>
      </w:r>
      <w:r>
        <w:t xml:space="preserve"> </w:t>
      </w:r>
      <w:r w:rsidRPr="00DC547D">
        <w:t xml:space="preserve">Qualifications of </w:t>
      </w:r>
      <w:r>
        <w:t>medical practitioners</w:t>
      </w:r>
    </w:p>
    <w:p w14:paraId="7C12DBAD" w14:textId="130A0639" w:rsidR="00315F5F"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A75AD4">
        <w:rPr>
          <w:rFonts w:ascii="Times New Roman" w:eastAsia="Times New Roman" w:hAnsi="Times New Roman"/>
          <w:lang w:eastAsia="en-AU"/>
        </w:rPr>
        <w:t xml:space="preserve">Section </w:t>
      </w:r>
      <w:r>
        <w:rPr>
          <w:rFonts w:ascii="Times New Roman" w:eastAsia="Times New Roman" w:hAnsi="Times New Roman"/>
          <w:lang w:eastAsia="en-AU"/>
        </w:rPr>
        <w:t>10</w:t>
      </w:r>
      <w:r w:rsidRPr="00A75AD4">
        <w:rPr>
          <w:rFonts w:ascii="Times New Roman" w:eastAsia="Times New Roman" w:hAnsi="Times New Roman"/>
          <w:lang w:eastAsia="en-AU"/>
        </w:rPr>
        <w:t xml:space="preserve"> provides that</w:t>
      </w:r>
      <w:r>
        <w:rPr>
          <w:rFonts w:ascii="Times New Roman" w:eastAsia="Times New Roman" w:hAnsi="Times New Roman"/>
          <w:lang w:eastAsia="en-AU"/>
        </w:rPr>
        <w:t>, b</w:t>
      </w:r>
      <w:r w:rsidRPr="002861E0">
        <w:rPr>
          <w:rFonts w:ascii="Times New Roman" w:eastAsia="Times New Roman" w:hAnsi="Times New Roman"/>
          <w:lang w:eastAsia="en-AU"/>
        </w:rPr>
        <w:t xml:space="preserve">efore the </w:t>
      </w:r>
      <w:r>
        <w:rPr>
          <w:rFonts w:ascii="Times New Roman" w:eastAsia="Times New Roman" w:hAnsi="Times New Roman"/>
          <w:lang w:eastAsia="en-AU"/>
        </w:rPr>
        <w:t>relevant</w:t>
      </w:r>
      <w:r w:rsidRPr="002861E0">
        <w:rPr>
          <w:rFonts w:ascii="Times New Roman" w:eastAsia="Times New Roman" w:hAnsi="Times New Roman"/>
          <w:lang w:eastAsia="en-AU"/>
        </w:rPr>
        <w:t xml:space="preserve"> authority </w:t>
      </w:r>
      <w:r>
        <w:rPr>
          <w:rFonts w:ascii="Times New Roman" w:eastAsia="Times New Roman" w:hAnsi="Times New Roman"/>
          <w:lang w:eastAsia="en-AU"/>
        </w:rPr>
        <w:t xml:space="preserve">requires the employee to undergo a medical </w:t>
      </w:r>
      <w:r w:rsidRPr="002861E0">
        <w:rPr>
          <w:rFonts w:ascii="Times New Roman" w:eastAsia="Times New Roman" w:hAnsi="Times New Roman"/>
          <w:lang w:eastAsia="en-AU"/>
        </w:rPr>
        <w:t xml:space="preserve">examination by </w:t>
      </w:r>
      <w:r>
        <w:rPr>
          <w:rFonts w:ascii="Times New Roman" w:eastAsia="Times New Roman" w:hAnsi="Times New Roman"/>
          <w:lang w:eastAsia="en-AU"/>
        </w:rPr>
        <w:t>a person</w:t>
      </w:r>
      <w:r w:rsidRPr="002861E0">
        <w:rPr>
          <w:rFonts w:ascii="Times New Roman" w:eastAsia="Times New Roman" w:hAnsi="Times New Roman"/>
          <w:lang w:eastAsia="en-AU"/>
        </w:rPr>
        <w:t xml:space="preserve">, the </w:t>
      </w:r>
      <w:r>
        <w:rPr>
          <w:rFonts w:ascii="Times New Roman" w:eastAsia="Times New Roman" w:hAnsi="Times New Roman"/>
          <w:lang w:eastAsia="en-AU"/>
        </w:rPr>
        <w:t xml:space="preserve">relevant </w:t>
      </w:r>
      <w:r w:rsidRPr="002861E0">
        <w:rPr>
          <w:rFonts w:ascii="Times New Roman" w:eastAsia="Times New Roman" w:hAnsi="Times New Roman"/>
          <w:lang w:eastAsia="en-AU"/>
        </w:rPr>
        <w:t xml:space="preserve">authority must be reasonably satisfied that the </w:t>
      </w:r>
      <w:r>
        <w:rPr>
          <w:rFonts w:ascii="Times New Roman" w:eastAsia="Times New Roman" w:hAnsi="Times New Roman"/>
          <w:lang w:eastAsia="en-AU"/>
        </w:rPr>
        <w:t>person</w:t>
      </w:r>
      <w:r w:rsidRPr="002861E0">
        <w:rPr>
          <w:rFonts w:ascii="Times New Roman" w:eastAsia="Times New Roman" w:hAnsi="Times New Roman"/>
          <w:lang w:eastAsia="en-AU"/>
        </w:rPr>
        <w:t>:</w:t>
      </w:r>
    </w:p>
    <w:p w14:paraId="10FE2114" w14:textId="029D69F0" w:rsidR="00315F5F" w:rsidRDefault="00687EF4" w:rsidP="00353CB4">
      <w:pPr>
        <w:pStyle w:val="ListParagraph"/>
        <w:numPr>
          <w:ilvl w:val="0"/>
          <w:numId w:val="41"/>
        </w:numPr>
        <w:spacing w:after="220" w:line="240" w:lineRule="auto"/>
        <w:contextualSpacing w:val="0"/>
        <w:rPr>
          <w:rFonts w:ascii="Times New Roman" w:eastAsia="Times New Roman" w:hAnsi="Times New Roman"/>
          <w:lang w:eastAsia="en-AU"/>
        </w:rPr>
      </w:pPr>
      <w:r w:rsidRPr="00641164">
        <w:rPr>
          <w:rFonts w:ascii="Times New Roman" w:eastAsia="Times New Roman" w:hAnsi="Times New Roman"/>
          <w:lang w:eastAsia="en-AU"/>
        </w:rPr>
        <w:t>is a medical practitioner (that is, a person who is registered with the Australian Health Practitioner Regulation Agency as a medical practitioner)</w:t>
      </w:r>
      <w:r>
        <w:rPr>
          <w:rFonts w:ascii="Times New Roman" w:eastAsia="Times New Roman" w:hAnsi="Times New Roman"/>
          <w:lang w:eastAsia="en-AU"/>
        </w:rPr>
        <w:t xml:space="preserve">; </w:t>
      </w:r>
      <w:r w:rsidRPr="00641164">
        <w:rPr>
          <w:rFonts w:ascii="Times New Roman" w:eastAsia="Times New Roman" w:hAnsi="Times New Roman"/>
          <w:lang w:eastAsia="en-AU"/>
        </w:rPr>
        <w:t>and</w:t>
      </w:r>
    </w:p>
    <w:p w14:paraId="11F221DD" w14:textId="3C93E67D" w:rsidR="00687EF4" w:rsidRPr="00641164" w:rsidRDefault="00687EF4" w:rsidP="00353CB4">
      <w:pPr>
        <w:pStyle w:val="ListParagraph"/>
        <w:numPr>
          <w:ilvl w:val="0"/>
          <w:numId w:val="41"/>
        </w:numPr>
        <w:spacing w:after="220" w:line="240" w:lineRule="auto"/>
        <w:contextualSpacing w:val="0"/>
        <w:rPr>
          <w:rFonts w:ascii="Times New Roman" w:eastAsia="Times New Roman" w:hAnsi="Times New Roman"/>
          <w:lang w:eastAsia="en-AU"/>
        </w:rPr>
      </w:pPr>
      <w:r w:rsidRPr="00641164">
        <w:rPr>
          <w:rFonts w:ascii="Times New Roman" w:eastAsia="Times New Roman" w:hAnsi="Times New Roman"/>
          <w:lang w:eastAsia="en-AU"/>
        </w:rPr>
        <w:t>qualified, by their training or registration, to assess the employee’s injury.</w:t>
      </w:r>
    </w:p>
    <w:p w14:paraId="1109C94B" w14:textId="1FB100D9" w:rsidR="00687EF4" w:rsidRDefault="00687EF4" w:rsidP="00A5181F">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Compliance with section 10 is mandatory for all relevant authorities. </w:t>
      </w:r>
    </w:p>
    <w:p w14:paraId="3F7C09F4" w14:textId="77777777" w:rsidR="00687EF4" w:rsidRPr="00CA1F77" w:rsidRDefault="00687EF4" w:rsidP="00425B07">
      <w:pPr>
        <w:pStyle w:val="Heading2"/>
        <w:keepNext/>
        <w:keepLines/>
        <w:rPr>
          <w:rFonts w:eastAsia="Times New Roman"/>
          <w:lang w:eastAsia="en-AU"/>
        </w:rPr>
      </w:pPr>
      <w:r w:rsidRPr="00CA1F77">
        <w:lastRenderedPageBreak/>
        <w:t xml:space="preserve">Section </w:t>
      </w:r>
      <w:r>
        <w:t>11</w:t>
      </w:r>
      <w:r w:rsidRPr="00CA1F77">
        <w:t xml:space="preserve"> –</w:t>
      </w:r>
      <w:r>
        <w:t xml:space="preserve"> </w:t>
      </w:r>
      <w:r w:rsidRPr="00DC547D">
        <w:t>Notice requirements</w:t>
      </w:r>
    </w:p>
    <w:p w14:paraId="1496A8F7" w14:textId="7D157EA3" w:rsidR="00687EF4" w:rsidRPr="001D05AA"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1D05AA">
        <w:rPr>
          <w:rFonts w:ascii="Times New Roman" w:eastAsia="Times New Roman" w:hAnsi="Times New Roman"/>
          <w:lang w:eastAsia="en-AU"/>
        </w:rPr>
        <w:t>Section</w:t>
      </w:r>
      <w:r>
        <w:rPr>
          <w:rFonts w:ascii="Times New Roman" w:eastAsia="Times New Roman" w:hAnsi="Times New Roman"/>
          <w:lang w:eastAsia="en-AU"/>
        </w:rPr>
        <w:t> 11</w:t>
      </w:r>
      <w:r w:rsidRPr="001D05AA">
        <w:rPr>
          <w:rFonts w:ascii="Times New Roman" w:eastAsia="Times New Roman" w:hAnsi="Times New Roman"/>
          <w:lang w:eastAsia="en-AU"/>
        </w:rPr>
        <w:t xml:space="preserve"> contains additional notice requirements in relation </w:t>
      </w:r>
      <w:r>
        <w:rPr>
          <w:rFonts w:ascii="Times New Roman" w:eastAsia="Times New Roman" w:hAnsi="Times New Roman"/>
          <w:lang w:eastAsia="en-AU"/>
        </w:rPr>
        <w:t>the medical</w:t>
      </w:r>
      <w:r w:rsidRPr="001D05AA">
        <w:rPr>
          <w:rFonts w:ascii="Times New Roman" w:eastAsia="Times New Roman" w:hAnsi="Times New Roman"/>
          <w:lang w:eastAsia="en-AU"/>
        </w:rPr>
        <w:t xml:space="preserve"> examination of </w:t>
      </w:r>
      <w:r>
        <w:rPr>
          <w:rFonts w:ascii="Times New Roman" w:eastAsia="Times New Roman" w:hAnsi="Times New Roman"/>
          <w:lang w:eastAsia="en-AU"/>
        </w:rPr>
        <w:t xml:space="preserve">the </w:t>
      </w:r>
      <w:r w:rsidRPr="001D05AA">
        <w:rPr>
          <w:rFonts w:ascii="Times New Roman" w:eastAsia="Times New Roman" w:hAnsi="Times New Roman"/>
          <w:lang w:eastAsia="en-AU"/>
        </w:rPr>
        <w:t>employee.</w:t>
      </w:r>
      <w:r w:rsidR="00E87DBF">
        <w:rPr>
          <w:rFonts w:ascii="Times New Roman" w:eastAsia="Times New Roman" w:hAnsi="Times New Roman"/>
          <w:lang w:eastAsia="en-AU"/>
        </w:rPr>
        <w:t xml:space="preserve"> These are additional notice requirements because the usual notice requirements in section 61 of the SRC Act do not require the notice to address the employee’s rights and obligations relating to the examination.</w:t>
      </w:r>
    </w:p>
    <w:p w14:paraId="72DCBE9B" w14:textId="482A903D" w:rsidR="00687EF4" w:rsidRPr="00C02D48"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w:t>
      </w:r>
      <w:r w:rsidR="00371BC8">
        <w:rPr>
          <w:rFonts w:ascii="Times New Roman" w:eastAsia="Times New Roman" w:hAnsi="Times New Roman"/>
          <w:lang w:eastAsia="en-AU"/>
        </w:rPr>
        <w:t>ubs</w:t>
      </w:r>
      <w:r>
        <w:rPr>
          <w:rFonts w:ascii="Times New Roman" w:eastAsia="Times New Roman" w:hAnsi="Times New Roman"/>
          <w:lang w:eastAsia="en-AU"/>
        </w:rPr>
        <w:t>ection 11</w:t>
      </w:r>
      <w:r w:rsidR="00371BC8">
        <w:rPr>
          <w:rFonts w:ascii="Times New Roman" w:eastAsia="Times New Roman" w:hAnsi="Times New Roman"/>
          <w:lang w:eastAsia="en-AU"/>
        </w:rPr>
        <w:t>(1)</w:t>
      </w:r>
      <w:r>
        <w:rPr>
          <w:rFonts w:ascii="Times New Roman" w:eastAsia="Times New Roman" w:hAnsi="Times New Roman"/>
          <w:lang w:eastAsia="en-AU"/>
        </w:rPr>
        <w:t xml:space="preserve"> provides that, a</w:t>
      </w:r>
      <w:r w:rsidRPr="00C02D48">
        <w:rPr>
          <w:rFonts w:ascii="Times New Roman" w:eastAsia="Times New Roman" w:hAnsi="Times New Roman"/>
          <w:lang w:eastAsia="en-AU"/>
        </w:rPr>
        <w:t xml:space="preserve">s soon as practicable after a </w:t>
      </w:r>
      <w:r>
        <w:rPr>
          <w:rFonts w:ascii="Times New Roman" w:eastAsia="Times New Roman" w:hAnsi="Times New Roman"/>
          <w:lang w:eastAsia="en-AU"/>
        </w:rPr>
        <w:t>relevant</w:t>
      </w:r>
      <w:r w:rsidRPr="00C02D48">
        <w:rPr>
          <w:rFonts w:ascii="Times New Roman" w:eastAsia="Times New Roman" w:hAnsi="Times New Roman"/>
          <w:lang w:eastAsia="en-AU"/>
        </w:rPr>
        <w:t xml:space="preserve"> authority </w:t>
      </w:r>
      <w:proofErr w:type="gramStart"/>
      <w:r w:rsidRPr="00C02D48">
        <w:rPr>
          <w:rFonts w:ascii="Times New Roman" w:eastAsia="Times New Roman" w:hAnsi="Times New Roman"/>
          <w:lang w:eastAsia="en-AU"/>
        </w:rPr>
        <w:t>makes a determination</w:t>
      </w:r>
      <w:proofErr w:type="gramEnd"/>
      <w:r w:rsidRPr="00C02D48">
        <w:rPr>
          <w:rFonts w:ascii="Times New Roman" w:eastAsia="Times New Roman" w:hAnsi="Times New Roman"/>
          <w:lang w:eastAsia="en-AU"/>
        </w:rPr>
        <w:t xml:space="preserve"> requiring the employee to undergo a </w:t>
      </w:r>
      <w:r>
        <w:rPr>
          <w:rFonts w:ascii="Times New Roman" w:eastAsia="Times New Roman" w:hAnsi="Times New Roman"/>
          <w:lang w:eastAsia="en-AU"/>
        </w:rPr>
        <w:t>medical</w:t>
      </w:r>
      <w:r w:rsidRPr="00C02D48">
        <w:rPr>
          <w:rFonts w:ascii="Times New Roman" w:eastAsia="Times New Roman" w:hAnsi="Times New Roman"/>
          <w:lang w:eastAsia="en-AU"/>
        </w:rPr>
        <w:t xml:space="preserve"> examination </w:t>
      </w:r>
      <w:r>
        <w:rPr>
          <w:rFonts w:ascii="Times New Roman" w:eastAsia="Times New Roman" w:hAnsi="Times New Roman"/>
          <w:lang w:eastAsia="en-AU"/>
        </w:rPr>
        <w:t>(that is, a determination under subsection 57(1) of the SRC Act)</w:t>
      </w:r>
      <w:r w:rsidRPr="00C02D48">
        <w:rPr>
          <w:rFonts w:ascii="Times New Roman" w:eastAsia="Times New Roman" w:hAnsi="Times New Roman"/>
          <w:lang w:eastAsia="en-AU"/>
        </w:rPr>
        <w:t xml:space="preserve">, the </w:t>
      </w:r>
      <w:r>
        <w:rPr>
          <w:rFonts w:ascii="Times New Roman" w:eastAsia="Times New Roman" w:hAnsi="Times New Roman"/>
          <w:lang w:eastAsia="en-AU"/>
        </w:rPr>
        <w:t>relevant</w:t>
      </w:r>
      <w:r w:rsidRPr="00C02D48">
        <w:rPr>
          <w:rFonts w:ascii="Times New Roman" w:eastAsia="Times New Roman" w:hAnsi="Times New Roman"/>
          <w:lang w:eastAsia="en-AU"/>
        </w:rPr>
        <w:t xml:space="preserve"> authority must give the employee a notice of the employee</w:t>
      </w:r>
      <w:r>
        <w:rPr>
          <w:rFonts w:ascii="Times New Roman" w:eastAsia="Times New Roman" w:hAnsi="Times New Roman"/>
          <w:lang w:eastAsia="en-AU"/>
        </w:rPr>
        <w:t>’</w:t>
      </w:r>
      <w:r w:rsidRPr="00C02D48">
        <w:rPr>
          <w:rFonts w:ascii="Times New Roman" w:eastAsia="Times New Roman" w:hAnsi="Times New Roman"/>
          <w:lang w:eastAsia="en-AU"/>
        </w:rPr>
        <w:t>s rights and obligations relating to the examination.</w:t>
      </w:r>
      <w:r>
        <w:rPr>
          <w:rFonts w:ascii="Times New Roman" w:eastAsia="Times New Roman" w:hAnsi="Times New Roman"/>
          <w:lang w:eastAsia="en-AU"/>
        </w:rPr>
        <w:t xml:space="preserve"> This is in addition to the usual notice requirements in section 61 of </w:t>
      </w:r>
      <w:r w:rsidR="001E5398">
        <w:rPr>
          <w:rFonts w:ascii="Times New Roman" w:eastAsia="Times New Roman" w:hAnsi="Times New Roman"/>
          <w:lang w:eastAsia="en-AU"/>
        </w:rPr>
        <w:t>the SRC Act</w:t>
      </w:r>
      <w:r>
        <w:rPr>
          <w:rFonts w:ascii="Times New Roman" w:eastAsia="Times New Roman" w:hAnsi="Times New Roman"/>
          <w:lang w:eastAsia="en-AU"/>
        </w:rPr>
        <w:t>.</w:t>
      </w:r>
    </w:p>
    <w:p w14:paraId="4127A422" w14:textId="23EC5C8A" w:rsidR="00A5181F"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F5271E">
        <w:rPr>
          <w:rFonts w:ascii="Times New Roman" w:eastAsia="Times New Roman" w:hAnsi="Times New Roman"/>
          <w:lang w:eastAsia="en-AU"/>
        </w:rPr>
        <w:t>The first note to s</w:t>
      </w:r>
      <w:r w:rsidR="00935222">
        <w:rPr>
          <w:rFonts w:ascii="Times New Roman" w:eastAsia="Times New Roman" w:hAnsi="Times New Roman"/>
          <w:lang w:eastAsia="en-AU"/>
        </w:rPr>
        <w:t>ubs</w:t>
      </w:r>
      <w:r w:rsidRPr="00F5271E">
        <w:rPr>
          <w:rFonts w:ascii="Times New Roman" w:eastAsia="Times New Roman" w:hAnsi="Times New Roman"/>
          <w:lang w:eastAsia="en-AU"/>
        </w:rPr>
        <w:t>ection </w:t>
      </w:r>
      <w:r w:rsidR="00935222">
        <w:rPr>
          <w:rFonts w:ascii="Times New Roman" w:eastAsia="Times New Roman" w:hAnsi="Times New Roman"/>
          <w:lang w:eastAsia="en-AU"/>
        </w:rPr>
        <w:t>11(1)</w:t>
      </w:r>
      <w:r w:rsidRPr="00F5271E">
        <w:rPr>
          <w:rFonts w:ascii="Times New Roman" w:eastAsia="Times New Roman" w:hAnsi="Times New Roman"/>
          <w:lang w:eastAsia="en-AU"/>
        </w:rPr>
        <w:t xml:space="preserve"> provides that the requirements for notifying determinations under section</w:t>
      </w:r>
      <w:r>
        <w:rPr>
          <w:rFonts w:ascii="Times New Roman" w:eastAsia="Times New Roman" w:hAnsi="Times New Roman"/>
          <w:lang w:eastAsia="en-AU"/>
        </w:rPr>
        <w:t> </w:t>
      </w:r>
      <w:r w:rsidRPr="00F5271E">
        <w:rPr>
          <w:rFonts w:ascii="Times New Roman" w:eastAsia="Times New Roman" w:hAnsi="Times New Roman"/>
          <w:lang w:eastAsia="en-AU"/>
        </w:rPr>
        <w:t>57 are contained in section 61 of the SRC Act. Section 61 relevantly provides that the notice shall be in writing and set out:</w:t>
      </w:r>
    </w:p>
    <w:p w14:paraId="6A896E86" w14:textId="521DC80F" w:rsidR="00A5181F" w:rsidRDefault="00687EF4" w:rsidP="00353CB4">
      <w:pPr>
        <w:pStyle w:val="ListParagraph"/>
        <w:numPr>
          <w:ilvl w:val="0"/>
          <w:numId w:val="42"/>
        </w:numPr>
        <w:spacing w:after="220" w:line="240" w:lineRule="auto"/>
        <w:contextualSpacing w:val="0"/>
        <w:rPr>
          <w:rFonts w:ascii="Times New Roman" w:eastAsia="Times New Roman" w:hAnsi="Times New Roman"/>
          <w:lang w:eastAsia="en-AU"/>
        </w:rPr>
      </w:pPr>
      <w:r w:rsidRPr="00F5271E">
        <w:rPr>
          <w:rFonts w:ascii="Times New Roman" w:eastAsia="Times New Roman" w:hAnsi="Times New Roman"/>
          <w:lang w:eastAsia="en-AU"/>
        </w:rPr>
        <w:t xml:space="preserve">the terms of the </w:t>
      </w:r>
      <w:proofErr w:type="gramStart"/>
      <w:r w:rsidRPr="00F5271E">
        <w:rPr>
          <w:rFonts w:ascii="Times New Roman" w:eastAsia="Times New Roman" w:hAnsi="Times New Roman"/>
          <w:lang w:eastAsia="en-AU"/>
        </w:rPr>
        <w:t>determination;</w:t>
      </w:r>
      <w:proofErr w:type="gramEnd"/>
    </w:p>
    <w:p w14:paraId="7F4818A7" w14:textId="5B90C170" w:rsidR="00A5181F" w:rsidRDefault="00687EF4" w:rsidP="00353CB4">
      <w:pPr>
        <w:pStyle w:val="ListParagraph"/>
        <w:numPr>
          <w:ilvl w:val="0"/>
          <w:numId w:val="42"/>
        </w:numPr>
        <w:spacing w:after="220" w:line="240" w:lineRule="auto"/>
        <w:contextualSpacing w:val="0"/>
        <w:rPr>
          <w:rFonts w:ascii="Times New Roman" w:eastAsia="Times New Roman" w:hAnsi="Times New Roman"/>
          <w:lang w:eastAsia="en-AU"/>
        </w:rPr>
      </w:pPr>
      <w:r w:rsidRPr="00F5271E">
        <w:rPr>
          <w:rFonts w:ascii="Times New Roman" w:eastAsia="Times New Roman" w:hAnsi="Times New Roman"/>
          <w:lang w:eastAsia="en-AU"/>
        </w:rPr>
        <w:t>the reasons for the determination; and</w:t>
      </w:r>
    </w:p>
    <w:p w14:paraId="198926F7" w14:textId="785C12BF" w:rsidR="00687EF4" w:rsidRPr="00F5271E" w:rsidRDefault="00687EF4" w:rsidP="00353CB4">
      <w:pPr>
        <w:pStyle w:val="ListParagraph"/>
        <w:numPr>
          <w:ilvl w:val="0"/>
          <w:numId w:val="42"/>
        </w:numPr>
        <w:spacing w:after="220" w:line="240" w:lineRule="auto"/>
        <w:contextualSpacing w:val="0"/>
        <w:rPr>
          <w:rFonts w:ascii="Times New Roman" w:eastAsia="Times New Roman" w:hAnsi="Times New Roman"/>
          <w:lang w:eastAsia="en-AU"/>
        </w:rPr>
      </w:pPr>
      <w:r w:rsidRPr="00F5271E">
        <w:rPr>
          <w:rFonts w:ascii="Times New Roman" w:eastAsia="Times New Roman" w:hAnsi="Times New Roman"/>
          <w:lang w:eastAsia="en-AU"/>
        </w:rPr>
        <w:t>a statement to the effect that the employee may, if dissatisfied with the determination, request a reconsideration of the determination under subsection</w:t>
      </w:r>
      <w:r>
        <w:rPr>
          <w:rFonts w:ascii="Times New Roman" w:eastAsia="Times New Roman" w:hAnsi="Times New Roman"/>
          <w:lang w:eastAsia="en-AU"/>
        </w:rPr>
        <w:t> </w:t>
      </w:r>
      <w:r w:rsidRPr="00F5271E">
        <w:rPr>
          <w:rFonts w:ascii="Times New Roman" w:eastAsia="Times New Roman" w:hAnsi="Times New Roman"/>
          <w:lang w:eastAsia="en-AU"/>
        </w:rPr>
        <w:t>62(2)</w:t>
      </w:r>
      <w:r>
        <w:rPr>
          <w:rFonts w:ascii="Times New Roman" w:eastAsia="Times New Roman" w:hAnsi="Times New Roman"/>
          <w:lang w:eastAsia="en-AU"/>
        </w:rPr>
        <w:t xml:space="preserve"> of </w:t>
      </w:r>
      <w:r w:rsidR="001E5398">
        <w:rPr>
          <w:rFonts w:ascii="Times New Roman" w:eastAsia="Times New Roman" w:hAnsi="Times New Roman"/>
          <w:lang w:eastAsia="en-AU"/>
        </w:rPr>
        <w:t>the SRC Act</w:t>
      </w:r>
      <w:r w:rsidRPr="00F5271E">
        <w:rPr>
          <w:rFonts w:ascii="Times New Roman" w:eastAsia="Times New Roman" w:hAnsi="Times New Roman"/>
          <w:lang w:eastAsia="en-AU"/>
        </w:rPr>
        <w:t>.</w:t>
      </w:r>
    </w:p>
    <w:p w14:paraId="3DA87F83" w14:textId="435009AA"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second note to s</w:t>
      </w:r>
      <w:r w:rsidR="00935222">
        <w:rPr>
          <w:rFonts w:ascii="Times New Roman" w:eastAsia="Times New Roman" w:hAnsi="Times New Roman"/>
          <w:lang w:eastAsia="en-AU"/>
        </w:rPr>
        <w:t>ubs</w:t>
      </w:r>
      <w:r>
        <w:rPr>
          <w:rFonts w:ascii="Times New Roman" w:eastAsia="Times New Roman" w:hAnsi="Times New Roman"/>
          <w:lang w:eastAsia="en-AU"/>
        </w:rPr>
        <w:t>ection </w:t>
      </w:r>
      <w:r w:rsidR="00935222">
        <w:rPr>
          <w:rFonts w:ascii="Times New Roman" w:eastAsia="Times New Roman" w:hAnsi="Times New Roman"/>
          <w:lang w:eastAsia="en-AU"/>
        </w:rPr>
        <w:t>11(1)</w:t>
      </w:r>
      <w:r>
        <w:rPr>
          <w:rFonts w:ascii="Times New Roman" w:eastAsia="Times New Roman" w:hAnsi="Times New Roman"/>
          <w:lang w:eastAsia="en-AU"/>
        </w:rPr>
        <w:t xml:space="preserve"> provides that the </w:t>
      </w:r>
      <w:r w:rsidRPr="00C02D48">
        <w:rPr>
          <w:rFonts w:ascii="Times New Roman" w:eastAsia="Times New Roman" w:hAnsi="Times New Roman"/>
          <w:lang w:eastAsia="en-AU"/>
        </w:rPr>
        <w:t>employee has rights and obligations under section</w:t>
      </w:r>
      <w:r>
        <w:rPr>
          <w:rFonts w:ascii="Times New Roman" w:eastAsia="Times New Roman" w:hAnsi="Times New Roman"/>
          <w:lang w:eastAsia="en-AU"/>
        </w:rPr>
        <w:t xml:space="preserve">s 57 and 62 </w:t>
      </w:r>
      <w:r w:rsidRPr="00C02D48">
        <w:rPr>
          <w:rFonts w:ascii="Times New Roman" w:eastAsia="Times New Roman" w:hAnsi="Times New Roman"/>
          <w:lang w:eastAsia="en-AU"/>
        </w:rPr>
        <w:t>of the SRC Act.</w:t>
      </w:r>
      <w:r>
        <w:rPr>
          <w:rFonts w:ascii="Times New Roman" w:eastAsia="Times New Roman" w:hAnsi="Times New Roman"/>
          <w:lang w:eastAsia="en-AU"/>
        </w:rPr>
        <w:t xml:space="preserve"> The notice of rights and obligations under s</w:t>
      </w:r>
      <w:r w:rsidR="00935222">
        <w:rPr>
          <w:rFonts w:ascii="Times New Roman" w:eastAsia="Times New Roman" w:hAnsi="Times New Roman"/>
          <w:lang w:eastAsia="en-AU"/>
        </w:rPr>
        <w:t>ubs</w:t>
      </w:r>
      <w:r>
        <w:rPr>
          <w:rFonts w:ascii="Times New Roman" w:eastAsia="Times New Roman" w:hAnsi="Times New Roman"/>
          <w:lang w:eastAsia="en-AU"/>
        </w:rPr>
        <w:t>ection </w:t>
      </w:r>
      <w:r w:rsidR="00935222">
        <w:rPr>
          <w:rFonts w:ascii="Times New Roman" w:eastAsia="Times New Roman" w:hAnsi="Times New Roman"/>
          <w:lang w:eastAsia="en-AU"/>
        </w:rPr>
        <w:t>(1)</w:t>
      </w:r>
      <w:r>
        <w:rPr>
          <w:rFonts w:ascii="Times New Roman" w:eastAsia="Times New Roman" w:hAnsi="Times New Roman"/>
          <w:lang w:eastAsia="en-AU"/>
        </w:rPr>
        <w:t xml:space="preserve"> should include reference to and describe the effect of these sections.</w:t>
      </w:r>
    </w:p>
    <w:p w14:paraId="04309DC2" w14:textId="708F88EF" w:rsidR="00687EF4" w:rsidRPr="00D4607C" w:rsidRDefault="00687EF4" w:rsidP="003D3F8A">
      <w:pPr>
        <w:pStyle w:val="ListParagraph"/>
        <w:numPr>
          <w:ilvl w:val="0"/>
          <w:numId w:val="35"/>
        </w:numPr>
        <w:spacing w:after="220" w:line="240" w:lineRule="auto"/>
        <w:rPr>
          <w:rFonts w:ascii="Times New Roman" w:eastAsia="Times New Roman" w:hAnsi="Times New Roman"/>
          <w:lang w:eastAsia="en-AU"/>
        </w:rPr>
      </w:pPr>
      <w:r>
        <w:rPr>
          <w:rFonts w:ascii="Times New Roman" w:eastAsia="Times New Roman" w:hAnsi="Times New Roman"/>
          <w:lang w:eastAsia="en-AU"/>
        </w:rPr>
        <w:t xml:space="preserve">The employee </w:t>
      </w:r>
      <w:proofErr w:type="gramStart"/>
      <w:r w:rsidR="4C1C6A74" w:rsidRPr="34EE0650">
        <w:rPr>
          <w:rFonts w:ascii="Times New Roman" w:eastAsia="Times New Roman" w:hAnsi="Times New Roman"/>
          <w:lang w:eastAsia="en-AU"/>
        </w:rPr>
        <w:t>is able</w:t>
      </w:r>
      <w:r>
        <w:rPr>
          <w:rFonts w:ascii="Times New Roman" w:eastAsia="Times New Roman" w:hAnsi="Times New Roman"/>
          <w:lang w:eastAsia="en-AU"/>
        </w:rPr>
        <w:t xml:space="preserve"> to</w:t>
      </w:r>
      <w:proofErr w:type="gramEnd"/>
      <w:r>
        <w:rPr>
          <w:rFonts w:ascii="Times New Roman" w:eastAsia="Times New Roman" w:hAnsi="Times New Roman"/>
          <w:lang w:eastAsia="en-AU"/>
        </w:rPr>
        <w:t xml:space="preserve"> refuse to undergo a medical examination </w:t>
      </w:r>
      <w:r w:rsidR="3149EDAC" w:rsidRPr="34EE0650">
        <w:rPr>
          <w:rFonts w:ascii="Times New Roman" w:eastAsia="Times New Roman" w:hAnsi="Times New Roman"/>
          <w:lang w:eastAsia="en-AU"/>
        </w:rPr>
        <w:t>without sanction</w:t>
      </w:r>
      <w:r w:rsidRPr="34EE0650">
        <w:rPr>
          <w:rFonts w:ascii="Times New Roman" w:eastAsia="Times New Roman" w:hAnsi="Times New Roman"/>
          <w:lang w:eastAsia="en-AU"/>
        </w:rPr>
        <w:t xml:space="preserve"> </w:t>
      </w:r>
      <w:r>
        <w:rPr>
          <w:rFonts w:ascii="Times New Roman" w:eastAsia="Times New Roman" w:hAnsi="Times New Roman"/>
          <w:lang w:eastAsia="en-AU"/>
        </w:rPr>
        <w:t>but only if the employee has a reasonable excuse to do so. Subsection 57(2</w:t>
      </w:r>
      <w:r w:rsidRPr="008D5AC3">
        <w:rPr>
          <w:rFonts w:ascii="Times New Roman" w:eastAsia="Times New Roman" w:hAnsi="Times New Roman"/>
          <w:lang w:eastAsia="en-AU"/>
        </w:rPr>
        <w:t>)</w:t>
      </w:r>
      <w:r>
        <w:rPr>
          <w:rFonts w:ascii="Times New Roman" w:eastAsia="Times New Roman" w:hAnsi="Times New Roman"/>
          <w:lang w:eastAsia="en-AU"/>
        </w:rPr>
        <w:t xml:space="preserve"> of the SRC Act provides that, where</w:t>
      </w:r>
      <w:r w:rsidRPr="002837D4">
        <w:rPr>
          <w:rFonts w:ascii="Times New Roman" w:eastAsia="Times New Roman" w:hAnsi="Times New Roman"/>
          <w:lang w:eastAsia="en-AU"/>
        </w:rPr>
        <w:t xml:space="preserve"> an employee refuses or fails, without reasonable excuse, to undergo an examination, or in any way obstructs an examination, the employee's rights to compensation under </w:t>
      </w:r>
      <w:r w:rsidR="001E5398">
        <w:rPr>
          <w:rFonts w:ascii="Times New Roman" w:eastAsia="Times New Roman" w:hAnsi="Times New Roman"/>
          <w:lang w:eastAsia="en-AU"/>
        </w:rPr>
        <w:t>the SRC Act</w:t>
      </w:r>
      <w:r w:rsidRPr="002837D4">
        <w:rPr>
          <w:rFonts w:ascii="Times New Roman" w:eastAsia="Times New Roman" w:hAnsi="Times New Roman"/>
          <w:lang w:eastAsia="en-AU"/>
        </w:rPr>
        <w:t xml:space="preserve">, and to institute or continue any proceedings under </w:t>
      </w:r>
      <w:r w:rsidR="001E5398">
        <w:rPr>
          <w:rFonts w:ascii="Times New Roman" w:eastAsia="Times New Roman" w:hAnsi="Times New Roman"/>
          <w:lang w:eastAsia="en-AU"/>
        </w:rPr>
        <w:t>the SRC Act</w:t>
      </w:r>
      <w:r w:rsidRPr="002837D4">
        <w:rPr>
          <w:rFonts w:ascii="Times New Roman" w:eastAsia="Times New Roman" w:hAnsi="Times New Roman"/>
          <w:lang w:eastAsia="en-AU"/>
        </w:rPr>
        <w:t xml:space="preserve"> in relation to compensation, are suspended until the examination takes place</w:t>
      </w:r>
      <w:r>
        <w:rPr>
          <w:rFonts w:ascii="Times New Roman" w:eastAsia="Times New Roman" w:hAnsi="Times New Roman"/>
          <w:lang w:eastAsia="en-AU"/>
        </w:rPr>
        <w:t xml:space="preserve">. </w:t>
      </w:r>
      <w:r w:rsidRPr="00D4607C">
        <w:rPr>
          <w:rFonts w:ascii="Times New Roman" w:eastAsia="Times New Roman" w:hAnsi="Times New Roman"/>
          <w:lang w:eastAsia="en-AU"/>
        </w:rPr>
        <w:t>Where an employee’s right to compensation is suspended under subsection</w:t>
      </w:r>
      <w:r>
        <w:rPr>
          <w:rFonts w:ascii="Times New Roman" w:eastAsia="Times New Roman" w:hAnsi="Times New Roman"/>
          <w:lang w:eastAsia="en-AU"/>
        </w:rPr>
        <w:t> 57</w:t>
      </w:r>
      <w:r w:rsidRPr="00D4607C">
        <w:rPr>
          <w:rFonts w:ascii="Times New Roman" w:eastAsia="Times New Roman" w:hAnsi="Times New Roman"/>
          <w:lang w:eastAsia="en-AU"/>
        </w:rPr>
        <w:t>(</w:t>
      </w:r>
      <w:r>
        <w:rPr>
          <w:rFonts w:ascii="Times New Roman" w:eastAsia="Times New Roman" w:hAnsi="Times New Roman"/>
          <w:lang w:eastAsia="en-AU"/>
        </w:rPr>
        <w:t>2</w:t>
      </w:r>
      <w:r w:rsidRPr="00D4607C">
        <w:rPr>
          <w:rFonts w:ascii="Times New Roman" w:eastAsia="Times New Roman" w:hAnsi="Times New Roman"/>
          <w:lang w:eastAsia="en-AU"/>
        </w:rPr>
        <w:t>), compensation is not payable in respect of the period of the suspension (SRC Act, subsection</w:t>
      </w:r>
      <w:r>
        <w:rPr>
          <w:rFonts w:ascii="Times New Roman" w:eastAsia="Times New Roman" w:hAnsi="Times New Roman"/>
          <w:lang w:eastAsia="en-AU"/>
        </w:rPr>
        <w:t> 57</w:t>
      </w:r>
      <w:r w:rsidRPr="00D4607C">
        <w:rPr>
          <w:rFonts w:ascii="Times New Roman" w:eastAsia="Times New Roman" w:hAnsi="Times New Roman"/>
          <w:lang w:eastAsia="en-AU"/>
        </w:rPr>
        <w:t>(</w:t>
      </w:r>
      <w:r>
        <w:rPr>
          <w:rFonts w:ascii="Times New Roman" w:eastAsia="Times New Roman" w:hAnsi="Times New Roman"/>
          <w:lang w:eastAsia="en-AU"/>
        </w:rPr>
        <w:t>5</w:t>
      </w:r>
      <w:r w:rsidRPr="00D4607C">
        <w:rPr>
          <w:rFonts w:ascii="Times New Roman" w:eastAsia="Times New Roman" w:hAnsi="Times New Roman"/>
          <w:lang w:eastAsia="en-AU"/>
        </w:rPr>
        <w:t>)).</w:t>
      </w:r>
    </w:p>
    <w:p w14:paraId="5820D4CC" w14:textId="77777777" w:rsidR="00687EF4" w:rsidRPr="00D4607C" w:rsidRDefault="00687EF4" w:rsidP="00687EF4">
      <w:pPr>
        <w:pStyle w:val="ListParagraph"/>
        <w:numPr>
          <w:ilvl w:val="0"/>
          <w:numId w:val="35"/>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has a right of reimbursement of reasonable expenses incurred in relation to the medical examination. </w:t>
      </w:r>
      <w:r w:rsidRPr="00142DBA">
        <w:rPr>
          <w:rFonts w:ascii="Times New Roman" w:eastAsia="Times New Roman" w:hAnsi="Times New Roman"/>
          <w:lang w:eastAsia="en-AU"/>
        </w:rPr>
        <w:t>Subsectio</w:t>
      </w:r>
      <w:r>
        <w:rPr>
          <w:rFonts w:ascii="Times New Roman" w:eastAsia="Times New Roman" w:hAnsi="Times New Roman"/>
          <w:lang w:eastAsia="en-AU"/>
        </w:rPr>
        <w:t>n 57</w:t>
      </w:r>
      <w:r w:rsidRPr="00142DBA">
        <w:rPr>
          <w:rFonts w:ascii="Times New Roman" w:eastAsia="Times New Roman" w:hAnsi="Times New Roman"/>
          <w:lang w:eastAsia="en-AU"/>
        </w:rPr>
        <w:t>(</w:t>
      </w:r>
      <w:r>
        <w:rPr>
          <w:rFonts w:ascii="Times New Roman" w:eastAsia="Times New Roman" w:hAnsi="Times New Roman"/>
          <w:lang w:eastAsia="en-AU"/>
        </w:rPr>
        <w:t>3</w:t>
      </w:r>
      <w:r w:rsidRPr="00142DBA">
        <w:rPr>
          <w:rFonts w:ascii="Times New Roman" w:eastAsia="Times New Roman" w:hAnsi="Times New Roman"/>
          <w:lang w:eastAsia="en-AU"/>
        </w:rPr>
        <w:t xml:space="preserve">) of the SRC Act provides that </w:t>
      </w:r>
      <w:r>
        <w:rPr>
          <w:rFonts w:ascii="Times New Roman" w:eastAsia="Times New Roman" w:hAnsi="Times New Roman"/>
          <w:lang w:eastAsia="en-AU"/>
        </w:rPr>
        <w:t>the</w:t>
      </w:r>
      <w:r w:rsidRPr="00AD4B8E">
        <w:rPr>
          <w:rFonts w:ascii="Times New Roman" w:eastAsia="Times New Roman" w:hAnsi="Times New Roman"/>
          <w:lang w:eastAsia="en-AU"/>
        </w:rPr>
        <w:t xml:space="preserve"> relevant authority shall pay the cost of conducting any examination required under section</w:t>
      </w:r>
      <w:r>
        <w:rPr>
          <w:rFonts w:ascii="Times New Roman" w:eastAsia="Times New Roman" w:hAnsi="Times New Roman"/>
          <w:lang w:eastAsia="en-AU"/>
        </w:rPr>
        <w:t> 57</w:t>
      </w:r>
      <w:r w:rsidRPr="00AD4B8E">
        <w:rPr>
          <w:rFonts w:ascii="Times New Roman" w:eastAsia="Times New Roman" w:hAnsi="Times New Roman"/>
          <w:lang w:eastAsia="en-AU"/>
        </w:rPr>
        <w:t xml:space="preserve">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r w:rsidRPr="00142DBA">
        <w:rPr>
          <w:rFonts w:ascii="Times New Roman" w:eastAsia="Times New Roman" w:hAnsi="Times New Roman"/>
          <w:lang w:eastAsia="en-AU"/>
        </w:rPr>
        <w:t xml:space="preserve">. </w:t>
      </w:r>
      <w:r w:rsidRPr="00D4607C">
        <w:rPr>
          <w:rFonts w:ascii="Times New Roman" w:eastAsia="Times New Roman" w:hAnsi="Times New Roman"/>
          <w:lang w:eastAsia="en-AU"/>
        </w:rPr>
        <w:t>The matters to which the relevant authority is to have regard in deciding questions arising under subsection</w:t>
      </w:r>
      <w:r>
        <w:rPr>
          <w:rFonts w:ascii="Times New Roman" w:eastAsia="Times New Roman" w:hAnsi="Times New Roman"/>
          <w:lang w:eastAsia="en-AU"/>
        </w:rPr>
        <w:t> 57</w:t>
      </w:r>
      <w:r w:rsidRPr="00D4607C">
        <w:rPr>
          <w:rFonts w:ascii="Times New Roman" w:eastAsia="Times New Roman" w:hAnsi="Times New Roman"/>
          <w:lang w:eastAsia="en-AU"/>
        </w:rPr>
        <w:t>(3) include:</w:t>
      </w:r>
      <w:r>
        <w:rPr>
          <w:rFonts w:ascii="Times New Roman" w:eastAsia="Times New Roman" w:hAnsi="Times New Roman"/>
          <w:lang w:eastAsia="en-AU"/>
        </w:rPr>
        <w:t xml:space="preserve"> </w:t>
      </w:r>
      <w:r w:rsidRPr="00D4607C">
        <w:rPr>
          <w:rFonts w:ascii="Times New Roman" w:eastAsia="Times New Roman" w:hAnsi="Times New Roman"/>
          <w:lang w:eastAsia="en-AU"/>
        </w:rPr>
        <w:t>the means of transport available to the employee for the journey</w:t>
      </w:r>
      <w:r>
        <w:rPr>
          <w:rFonts w:ascii="Times New Roman" w:eastAsia="Times New Roman" w:hAnsi="Times New Roman"/>
          <w:lang w:eastAsia="en-AU"/>
        </w:rPr>
        <w:t xml:space="preserve">; </w:t>
      </w:r>
      <w:r w:rsidRPr="00D4607C">
        <w:rPr>
          <w:rFonts w:ascii="Times New Roman" w:eastAsia="Times New Roman" w:hAnsi="Times New Roman"/>
          <w:lang w:eastAsia="en-AU"/>
        </w:rPr>
        <w:t>the route or routes by which the employee could have travelled; and</w:t>
      </w:r>
      <w:r>
        <w:rPr>
          <w:rFonts w:ascii="Times New Roman" w:eastAsia="Times New Roman" w:hAnsi="Times New Roman"/>
          <w:lang w:eastAsia="en-AU"/>
        </w:rPr>
        <w:t xml:space="preserve"> </w:t>
      </w:r>
      <w:r w:rsidRPr="00D4607C">
        <w:rPr>
          <w:rFonts w:ascii="Times New Roman" w:eastAsia="Times New Roman" w:hAnsi="Times New Roman"/>
          <w:lang w:eastAsia="en-AU"/>
        </w:rPr>
        <w:t>the accommodation available to the employee</w:t>
      </w:r>
      <w:r>
        <w:rPr>
          <w:rFonts w:ascii="Times New Roman" w:eastAsia="Times New Roman" w:hAnsi="Times New Roman"/>
          <w:lang w:eastAsia="en-AU"/>
        </w:rPr>
        <w:t xml:space="preserve"> (SRC Act, subsection 57(4))</w:t>
      </w:r>
      <w:r w:rsidRPr="00D4607C">
        <w:rPr>
          <w:rFonts w:ascii="Times New Roman" w:eastAsia="Times New Roman" w:hAnsi="Times New Roman"/>
          <w:lang w:eastAsia="en-AU"/>
        </w:rPr>
        <w:t>.</w:t>
      </w:r>
    </w:p>
    <w:p w14:paraId="7E906E39" w14:textId="5EBAD542" w:rsidR="00687EF4" w:rsidRPr="00A623CD" w:rsidRDefault="00687EF4" w:rsidP="00687EF4">
      <w:pPr>
        <w:pStyle w:val="ListParagraph"/>
        <w:numPr>
          <w:ilvl w:val="0"/>
          <w:numId w:val="35"/>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 employee has a right to request reconsideration of a determination </w:t>
      </w:r>
      <w:r w:rsidR="00E87DBF">
        <w:rPr>
          <w:rFonts w:ascii="Times New Roman" w:eastAsia="Times New Roman" w:hAnsi="Times New Roman"/>
          <w:lang w:eastAsia="en-AU"/>
        </w:rPr>
        <w:t xml:space="preserve">requiring the employee </w:t>
      </w:r>
      <w:r>
        <w:rPr>
          <w:rFonts w:ascii="Times New Roman" w:eastAsia="Times New Roman" w:hAnsi="Times New Roman"/>
          <w:lang w:eastAsia="en-AU"/>
        </w:rPr>
        <w:t>to undergo a medical examination. Subsections 60(1) and 62</w:t>
      </w:r>
      <w:r w:rsidRPr="00E95CE7">
        <w:rPr>
          <w:rFonts w:ascii="Times New Roman" w:eastAsia="Times New Roman" w:hAnsi="Times New Roman"/>
          <w:lang w:eastAsia="en-AU"/>
        </w:rPr>
        <w:t>(2)</w:t>
      </w:r>
      <w:r>
        <w:rPr>
          <w:rFonts w:ascii="Times New Roman" w:eastAsia="Times New Roman" w:hAnsi="Times New Roman"/>
          <w:lang w:eastAsia="en-AU"/>
        </w:rPr>
        <w:t xml:space="preserve"> of the SRC Act provide, in effect, that a </w:t>
      </w:r>
      <w:r w:rsidRPr="00E95CE7">
        <w:rPr>
          <w:rFonts w:ascii="Times New Roman" w:eastAsia="Times New Roman" w:hAnsi="Times New Roman"/>
          <w:lang w:eastAsia="en-AU"/>
        </w:rPr>
        <w:t>request to a determining authority</w:t>
      </w:r>
      <w:r>
        <w:rPr>
          <w:rFonts w:ascii="Times New Roman" w:eastAsia="Times New Roman" w:hAnsi="Times New Roman"/>
          <w:lang w:eastAsia="en-AU"/>
        </w:rPr>
        <w:t xml:space="preserve"> (that is, in relation to a determination, the person who made the determination)</w:t>
      </w:r>
      <w:r w:rsidRPr="00E95CE7">
        <w:rPr>
          <w:rFonts w:ascii="Times New Roman" w:eastAsia="Times New Roman" w:hAnsi="Times New Roman"/>
          <w:lang w:eastAsia="en-AU"/>
        </w:rPr>
        <w:t xml:space="preserve"> to reconsider a determination made by it </w:t>
      </w:r>
      <w:r>
        <w:rPr>
          <w:rFonts w:ascii="Times New Roman" w:eastAsia="Times New Roman" w:hAnsi="Times New Roman"/>
          <w:lang w:eastAsia="en-AU"/>
        </w:rPr>
        <w:t xml:space="preserve">under section 57 </w:t>
      </w:r>
      <w:r w:rsidRPr="00E95CE7">
        <w:rPr>
          <w:rFonts w:ascii="Times New Roman" w:eastAsia="Times New Roman" w:hAnsi="Times New Roman"/>
          <w:lang w:eastAsia="en-AU"/>
        </w:rPr>
        <w:t>may be made by</w:t>
      </w:r>
      <w:r>
        <w:rPr>
          <w:rFonts w:ascii="Times New Roman" w:eastAsia="Times New Roman" w:hAnsi="Times New Roman"/>
          <w:lang w:eastAsia="en-AU"/>
        </w:rPr>
        <w:t xml:space="preserve"> </w:t>
      </w:r>
      <w:r w:rsidRPr="00A623CD">
        <w:rPr>
          <w:rFonts w:ascii="Times New Roman" w:eastAsia="Times New Roman" w:hAnsi="Times New Roman"/>
          <w:lang w:eastAsia="en-AU"/>
        </w:rPr>
        <w:t>the claimant</w:t>
      </w:r>
      <w:r>
        <w:rPr>
          <w:rFonts w:ascii="Times New Roman" w:eastAsia="Times New Roman" w:hAnsi="Times New Roman"/>
          <w:lang w:eastAsia="en-AU"/>
        </w:rPr>
        <w:t xml:space="preserve"> (that is, </w:t>
      </w:r>
      <w:r w:rsidRPr="003A0F96">
        <w:rPr>
          <w:rFonts w:ascii="Times New Roman" w:eastAsia="Times New Roman" w:hAnsi="Times New Roman"/>
          <w:lang w:eastAsia="en-AU"/>
        </w:rPr>
        <w:t>a person in respect of whom a determination is made</w:t>
      </w:r>
      <w:r>
        <w:rPr>
          <w:rFonts w:ascii="Times New Roman" w:eastAsia="Times New Roman" w:hAnsi="Times New Roman"/>
          <w:lang w:eastAsia="en-AU"/>
        </w:rPr>
        <w:t xml:space="preserve">). </w:t>
      </w:r>
      <w:r w:rsidRPr="00D10852">
        <w:rPr>
          <w:rFonts w:ascii="Times New Roman" w:eastAsia="Times New Roman" w:hAnsi="Times New Roman"/>
          <w:lang w:eastAsia="en-AU"/>
        </w:rPr>
        <w:t>A request for reconsideration of a determination shall:</w:t>
      </w:r>
      <w:r>
        <w:rPr>
          <w:rFonts w:ascii="Times New Roman" w:eastAsia="Times New Roman" w:hAnsi="Times New Roman"/>
          <w:lang w:eastAsia="en-AU"/>
        </w:rPr>
        <w:t xml:space="preserve"> </w:t>
      </w:r>
      <w:r w:rsidRPr="00A623CD">
        <w:rPr>
          <w:rFonts w:ascii="Times New Roman" w:eastAsia="Times New Roman" w:hAnsi="Times New Roman"/>
          <w:lang w:eastAsia="en-AU"/>
        </w:rPr>
        <w:t>set out the reasons for the request; and</w:t>
      </w:r>
      <w:r>
        <w:rPr>
          <w:rFonts w:ascii="Times New Roman" w:eastAsia="Times New Roman" w:hAnsi="Times New Roman"/>
          <w:lang w:eastAsia="en-AU"/>
        </w:rPr>
        <w:t xml:space="preserve"> </w:t>
      </w:r>
      <w:r w:rsidRPr="00A623CD">
        <w:rPr>
          <w:rFonts w:ascii="Times New Roman" w:eastAsia="Times New Roman" w:hAnsi="Times New Roman"/>
          <w:lang w:eastAsia="en-AU"/>
        </w:rPr>
        <w:t xml:space="preserve">be given to the determining authority within </w:t>
      </w:r>
      <w:r w:rsidRPr="00A623CD">
        <w:rPr>
          <w:rFonts w:ascii="Times New Roman" w:eastAsia="Times New Roman" w:hAnsi="Times New Roman"/>
          <w:lang w:eastAsia="en-AU"/>
        </w:rPr>
        <w:lastRenderedPageBreak/>
        <w:t>30</w:t>
      </w:r>
      <w:r w:rsidR="00C21974">
        <w:rPr>
          <w:rFonts w:ascii="Times New Roman" w:eastAsia="Times New Roman" w:hAnsi="Times New Roman"/>
          <w:lang w:eastAsia="en-AU"/>
        </w:rPr>
        <w:t> </w:t>
      </w:r>
      <w:r w:rsidRPr="00A623CD">
        <w:rPr>
          <w:rFonts w:ascii="Times New Roman" w:eastAsia="Times New Roman" w:hAnsi="Times New Roman"/>
          <w:lang w:eastAsia="en-AU"/>
        </w:rPr>
        <w:t>days after the day on which the determination first came to the notice of the person making the request, or within such further period (if any) as the determining authority, either before or after the expiration of that period, allows</w:t>
      </w:r>
      <w:r>
        <w:rPr>
          <w:rFonts w:ascii="Times New Roman" w:eastAsia="Times New Roman" w:hAnsi="Times New Roman"/>
          <w:lang w:eastAsia="en-AU"/>
        </w:rPr>
        <w:t xml:space="preserve"> (SRC Act, subsection 62(3))</w:t>
      </w:r>
      <w:r w:rsidRPr="00A623CD">
        <w:rPr>
          <w:rFonts w:ascii="Times New Roman" w:eastAsia="Times New Roman" w:hAnsi="Times New Roman"/>
          <w:lang w:eastAsia="en-AU"/>
        </w:rPr>
        <w:t>.</w:t>
      </w:r>
    </w:p>
    <w:p w14:paraId="0E7DE5E3" w14:textId="34C773F0" w:rsidR="00364021" w:rsidRPr="007A4089" w:rsidRDefault="00364021" w:rsidP="00371BC8">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The third note to subsection 11(1) provides th</w:t>
      </w:r>
      <w:r w:rsidRPr="00935222">
        <w:rPr>
          <w:rFonts w:ascii="Times New Roman" w:eastAsia="Times New Roman" w:hAnsi="Times New Roman"/>
          <w:lang w:eastAsia="en-AU"/>
        </w:rPr>
        <w:t>at t</w:t>
      </w:r>
      <w:r w:rsidRPr="00CF7837">
        <w:rPr>
          <w:rFonts w:ascii="Times New Roman" w:hAnsi="Times New Roman"/>
        </w:rPr>
        <w:t>he effect of a notice given in accordance with section</w:t>
      </w:r>
      <w:r>
        <w:rPr>
          <w:rFonts w:ascii="Times New Roman" w:hAnsi="Times New Roman"/>
        </w:rPr>
        <w:t xml:space="preserve"> 11 </w:t>
      </w:r>
      <w:r w:rsidRPr="00CF7837">
        <w:rPr>
          <w:rFonts w:ascii="Times New Roman" w:hAnsi="Times New Roman"/>
        </w:rPr>
        <w:t>is that subsection 11</w:t>
      </w:r>
      <w:proofErr w:type="gramStart"/>
      <w:r w:rsidRPr="00CF7837">
        <w:rPr>
          <w:rFonts w:ascii="Times New Roman" w:hAnsi="Times New Roman"/>
        </w:rPr>
        <w:t>A(</w:t>
      </w:r>
      <w:proofErr w:type="gramEnd"/>
      <w:r w:rsidRPr="00CF7837">
        <w:rPr>
          <w:rFonts w:ascii="Times New Roman" w:hAnsi="Times New Roman"/>
        </w:rPr>
        <w:t xml:space="preserve">3) of the SRC Regulations will apply and the period in which days are not counted for determining a claim will </w:t>
      </w:r>
      <w:r>
        <w:rPr>
          <w:rFonts w:ascii="Times New Roman" w:hAnsi="Times New Roman"/>
        </w:rPr>
        <w:t>start on</w:t>
      </w:r>
      <w:r w:rsidRPr="00CF7837">
        <w:rPr>
          <w:rFonts w:ascii="Times New Roman" w:hAnsi="Times New Roman"/>
        </w:rPr>
        <w:t xml:space="preserve"> the day the relevant authority gives the employee the notice </w:t>
      </w:r>
      <w:r>
        <w:rPr>
          <w:rFonts w:ascii="Times New Roman" w:hAnsi="Times New Roman"/>
        </w:rPr>
        <w:t xml:space="preserve">and end on </w:t>
      </w:r>
      <w:r w:rsidRPr="00CF7837">
        <w:rPr>
          <w:rFonts w:ascii="Times New Roman" w:hAnsi="Times New Roman"/>
        </w:rPr>
        <w:t xml:space="preserve">the day the relevant authority receives the results of the medical examination. </w:t>
      </w:r>
    </w:p>
    <w:p w14:paraId="07A19464" w14:textId="399A8103" w:rsidR="00371BC8" w:rsidRDefault="00371BC8" w:rsidP="00371BC8">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Subsection 11(2) provides that the notice required by </w:t>
      </w:r>
      <w:r w:rsidRPr="00281315">
        <w:rPr>
          <w:rFonts w:ascii="Times New Roman" w:eastAsia="Times New Roman" w:hAnsi="Times New Roman"/>
          <w:lang w:eastAsia="en-AU"/>
        </w:rPr>
        <w:t xml:space="preserve">subsection </w:t>
      </w:r>
      <w:r w:rsidR="003D359B">
        <w:rPr>
          <w:rFonts w:ascii="Times New Roman" w:eastAsia="Times New Roman" w:hAnsi="Times New Roman"/>
          <w:lang w:eastAsia="en-AU"/>
        </w:rPr>
        <w:t>11</w:t>
      </w:r>
      <w:r w:rsidRPr="00281315">
        <w:rPr>
          <w:rFonts w:ascii="Times New Roman" w:eastAsia="Times New Roman" w:hAnsi="Times New Roman"/>
          <w:lang w:eastAsia="en-AU"/>
        </w:rPr>
        <w:t xml:space="preserve">(1) must also include the </w:t>
      </w:r>
      <w:r>
        <w:rPr>
          <w:rFonts w:ascii="Times New Roman" w:eastAsia="Times New Roman" w:hAnsi="Times New Roman"/>
          <w:lang w:eastAsia="en-AU"/>
        </w:rPr>
        <w:t>relevant</w:t>
      </w:r>
      <w:r w:rsidRPr="00281315">
        <w:rPr>
          <w:rFonts w:ascii="Times New Roman" w:eastAsia="Times New Roman" w:hAnsi="Times New Roman"/>
          <w:lang w:eastAsia="en-AU"/>
        </w:rPr>
        <w:t xml:space="preserve"> authority’s reasons for:</w:t>
      </w:r>
    </w:p>
    <w:p w14:paraId="5CC68363" w14:textId="75C9E7C4" w:rsidR="00371BC8" w:rsidRDefault="00371BC8" w:rsidP="007A4089">
      <w:pPr>
        <w:pStyle w:val="ListParagraph"/>
        <w:numPr>
          <w:ilvl w:val="0"/>
          <w:numId w:val="47"/>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accepting or not accepting, whether in whole or part, the views of the employee (if any) provided by the employee in accordance with subsection</w:t>
      </w:r>
      <w:r>
        <w:rPr>
          <w:rFonts w:ascii="Times New Roman" w:eastAsia="Times New Roman" w:hAnsi="Times New Roman"/>
          <w:lang w:eastAsia="en-AU"/>
        </w:rPr>
        <w:t xml:space="preserve"> 9</w:t>
      </w:r>
      <w:r w:rsidRPr="00281315">
        <w:rPr>
          <w:rFonts w:ascii="Times New Roman" w:eastAsia="Times New Roman" w:hAnsi="Times New Roman"/>
          <w:lang w:eastAsia="en-AU"/>
        </w:rPr>
        <w:t>(</w:t>
      </w:r>
      <w:r>
        <w:rPr>
          <w:rFonts w:ascii="Times New Roman" w:eastAsia="Times New Roman" w:hAnsi="Times New Roman"/>
          <w:lang w:eastAsia="en-AU"/>
        </w:rPr>
        <w:t>5</w:t>
      </w:r>
      <w:r w:rsidRPr="00281315">
        <w:rPr>
          <w:rFonts w:ascii="Times New Roman" w:eastAsia="Times New Roman" w:hAnsi="Times New Roman"/>
          <w:lang w:eastAsia="en-AU"/>
        </w:rPr>
        <w:t>); and</w:t>
      </w:r>
    </w:p>
    <w:p w14:paraId="46AB5C9C" w14:textId="2E229B2C" w:rsidR="00371BC8" w:rsidRDefault="00371BC8" w:rsidP="007A4089">
      <w:pPr>
        <w:pStyle w:val="ListParagraph"/>
        <w:numPr>
          <w:ilvl w:val="0"/>
          <w:numId w:val="47"/>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 xml:space="preserve">relying on or not relying on, whether in whole or part, the employee’s treating practitioner and the information (if any) provided by the treating practitioner in accordance with subsection </w:t>
      </w:r>
      <w:r>
        <w:rPr>
          <w:rFonts w:ascii="Times New Roman" w:eastAsia="Times New Roman" w:hAnsi="Times New Roman"/>
          <w:lang w:eastAsia="en-AU"/>
        </w:rPr>
        <w:t>9</w:t>
      </w:r>
      <w:r w:rsidRPr="00281315">
        <w:rPr>
          <w:rFonts w:ascii="Times New Roman" w:eastAsia="Times New Roman" w:hAnsi="Times New Roman"/>
          <w:lang w:eastAsia="en-AU"/>
        </w:rPr>
        <w:t>(2).</w:t>
      </w:r>
    </w:p>
    <w:p w14:paraId="370C98E0" w14:textId="144BD1C5" w:rsidR="00371BC8" w:rsidRDefault="00371BC8" w:rsidP="00371BC8">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11(3) provides that, i</w:t>
      </w:r>
      <w:r w:rsidRPr="00281315">
        <w:rPr>
          <w:rFonts w:ascii="Times New Roman" w:eastAsia="Times New Roman" w:hAnsi="Times New Roman"/>
          <w:lang w:eastAsia="en-AU"/>
        </w:rPr>
        <w:t>f the</w:t>
      </w:r>
      <w:r>
        <w:rPr>
          <w:rFonts w:ascii="Times New Roman" w:eastAsia="Times New Roman" w:hAnsi="Times New Roman"/>
          <w:lang w:eastAsia="en-AU"/>
        </w:rPr>
        <w:t xml:space="preserve"> relevant</w:t>
      </w:r>
      <w:r w:rsidRPr="00281315">
        <w:rPr>
          <w:rFonts w:ascii="Times New Roman" w:eastAsia="Times New Roman" w:hAnsi="Times New Roman"/>
          <w:lang w:eastAsia="en-AU"/>
        </w:rPr>
        <w:t xml:space="preserve"> authority </w:t>
      </w:r>
      <w:proofErr w:type="gramStart"/>
      <w:r w:rsidRPr="00281315">
        <w:rPr>
          <w:rFonts w:ascii="Times New Roman" w:eastAsia="Times New Roman" w:hAnsi="Times New Roman"/>
          <w:lang w:eastAsia="en-AU"/>
        </w:rPr>
        <w:t>makes a determination</w:t>
      </w:r>
      <w:proofErr w:type="gramEnd"/>
      <w:r w:rsidRPr="00281315">
        <w:rPr>
          <w:rFonts w:ascii="Times New Roman" w:eastAsia="Times New Roman" w:hAnsi="Times New Roman"/>
          <w:lang w:eastAsia="en-AU"/>
        </w:rPr>
        <w:t xml:space="preserve"> requiring the employee to undergo a</w:t>
      </w:r>
      <w:r>
        <w:rPr>
          <w:rFonts w:ascii="Times New Roman" w:eastAsia="Times New Roman" w:hAnsi="Times New Roman"/>
          <w:lang w:eastAsia="en-AU"/>
        </w:rPr>
        <w:t xml:space="preserve"> medical</w:t>
      </w:r>
      <w:r w:rsidRPr="00281315">
        <w:rPr>
          <w:rFonts w:ascii="Times New Roman" w:eastAsia="Times New Roman" w:hAnsi="Times New Roman"/>
          <w:lang w:eastAsia="en-AU"/>
        </w:rPr>
        <w:t xml:space="preserve"> examination, the notice required by subsection </w:t>
      </w:r>
      <w:r w:rsidR="003D359B">
        <w:rPr>
          <w:rFonts w:ascii="Times New Roman" w:eastAsia="Times New Roman" w:hAnsi="Times New Roman"/>
          <w:lang w:eastAsia="en-AU"/>
        </w:rPr>
        <w:t>11</w:t>
      </w:r>
      <w:r w:rsidRPr="00281315">
        <w:rPr>
          <w:rFonts w:ascii="Times New Roman" w:eastAsia="Times New Roman" w:hAnsi="Times New Roman"/>
          <w:lang w:eastAsia="en-AU"/>
        </w:rPr>
        <w:t>(1) must be given to the employee:</w:t>
      </w:r>
    </w:p>
    <w:p w14:paraId="795198CC" w14:textId="53ADB9D1" w:rsidR="00371BC8" w:rsidRDefault="00371BC8" w:rsidP="007A4089">
      <w:pPr>
        <w:pStyle w:val="ListParagraph"/>
        <w:numPr>
          <w:ilvl w:val="0"/>
          <w:numId w:val="48"/>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 xml:space="preserve">at least 14 days before the date of the </w:t>
      </w:r>
      <w:r>
        <w:rPr>
          <w:rFonts w:ascii="Times New Roman" w:eastAsia="Times New Roman" w:hAnsi="Times New Roman"/>
          <w:lang w:eastAsia="en-AU"/>
        </w:rPr>
        <w:t xml:space="preserve">medical </w:t>
      </w:r>
      <w:r w:rsidRPr="00281315">
        <w:rPr>
          <w:rFonts w:ascii="Times New Roman" w:eastAsia="Times New Roman" w:hAnsi="Times New Roman"/>
          <w:lang w:eastAsia="en-AU"/>
        </w:rPr>
        <w:t>examination; or</w:t>
      </w:r>
    </w:p>
    <w:p w14:paraId="4A5FB8A1" w14:textId="3BF4F1D9" w:rsidR="00371BC8" w:rsidRPr="004F6728" w:rsidRDefault="00371BC8" w:rsidP="007A4089">
      <w:pPr>
        <w:pStyle w:val="ListParagraph"/>
        <w:numPr>
          <w:ilvl w:val="0"/>
          <w:numId w:val="48"/>
        </w:numPr>
        <w:spacing w:after="220" w:line="240" w:lineRule="auto"/>
        <w:contextualSpacing w:val="0"/>
        <w:rPr>
          <w:rFonts w:ascii="Times New Roman" w:eastAsia="Times New Roman" w:hAnsi="Times New Roman"/>
          <w:lang w:eastAsia="en-AU"/>
        </w:rPr>
      </w:pPr>
      <w:r w:rsidRPr="00281315">
        <w:rPr>
          <w:rFonts w:ascii="Times New Roman" w:eastAsia="Times New Roman" w:hAnsi="Times New Roman"/>
          <w:lang w:eastAsia="en-AU"/>
        </w:rPr>
        <w:t xml:space="preserve">if the employee has agreed to a notice period of less than 14 days—a period before the date of the </w:t>
      </w:r>
      <w:r>
        <w:rPr>
          <w:rFonts w:ascii="Times New Roman" w:eastAsia="Times New Roman" w:hAnsi="Times New Roman"/>
          <w:lang w:eastAsia="en-AU"/>
        </w:rPr>
        <w:t>medical</w:t>
      </w:r>
      <w:r w:rsidRPr="00281315">
        <w:rPr>
          <w:rFonts w:ascii="Times New Roman" w:eastAsia="Times New Roman" w:hAnsi="Times New Roman"/>
          <w:lang w:eastAsia="en-AU"/>
        </w:rPr>
        <w:t xml:space="preserve"> examination being not less than the notice period agreed to by the employee.</w:t>
      </w:r>
    </w:p>
    <w:p w14:paraId="553ACF54" w14:textId="202D75C6" w:rsidR="00371BC8" w:rsidRDefault="00371BC8" w:rsidP="00371BC8">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It is generally preferable that an employee’s agreement to a period specified in paragraph </w:t>
      </w:r>
      <w:r w:rsidR="003D359B">
        <w:rPr>
          <w:rFonts w:ascii="Times New Roman" w:eastAsia="Times New Roman" w:hAnsi="Times New Roman"/>
          <w:lang w:eastAsia="en-AU"/>
        </w:rPr>
        <w:t>11</w:t>
      </w:r>
      <w:r>
        <w:rPr>
          <w:rFonts w:ascii="Times New Roman" w:eastAsia="Times New Roman" w:hAnsi="Times New Roman"/>
          <w:lang w:eastAsia="en-AU"/>
        </w:rPr>
        <w:t>(3)(b) should be confirmed in writing by the employee. If there is a verbal agreement for a notice period of less than 14 days, the agreement should be recorded in writing (for example, in a file note) and/or confirmed in writing (for example, via email), consistent with best practice claims management procedures.</w:t>
      </w:r>
    </w:p>
    <w:p w14:paraId="05E171ED" w14:textId="54265FF6" w:rsidR="00687EF4" w:rsidRPr="003C598E" w:rsidRDefault="00687EF4" w:rsidP="00687EF4">
      <w:pPr>
        <w:pStyle w:val="ListParagraph"/>
        <w:numPr>
          <w:ilvl w:val="0"/>
          <w:numId w:val="1"/>
        </w:numPr>
        <w:spacing w:before="220"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Compliance with section 11 is mandatory for a relevant authority who has required an employee to undergo a medical examination. </w:t>
      </w:r>
    </w:p>
    <w:p w14:paraId="34DC5642" w14:textId="77777777" w:rsidR="00687EF4" w:rsidRPr="00CA1F77" w:rsidRDefault="00687EF4" w:rsidP="00687EF4">
      <w:pPr>
        <w:pStyle w:val="Heading2"/>
        <w:rPr>
          <w:rFonts w:eastAsia="Times New Roman"/>
          <w:lang w:eastAsia="en-AU"/>
        </w:rPr>
      </w:pPr>
      <w:r w:rsidRPr="00CA1F77">
        <w:t>Section</w:t>
      </w:r>
      <w:r>
        <w:t xml:space="preserve"> 12</w:t>
      </w:r>
      <w:r w:rsidRPr="00CA1F77">
        <w:t xml:space="preserve"> –</w:t>
      </w:r>
      <w:r>
        <w:t xml:space="preserve"> </w:t>
      </w:r>
      <w:r w:rsidRPr="005B2AD1">
        <w:t xml:space="preserve">Limitations on frequency and number of </w:t>
      </w:r>
      <w:r>
        <w:t xml:space="preserve">medical </w:t>
      </w:r>
      <w:r w:rsidRPr="005B2AD1">
        <w:t>examinations</w:t>
      </w:r>
    </w:p>
    <w:p w14:paraId="03E5EE8F" w14:textId="77777777"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Section 12 limits the </w:t>
      </w:r>
      <w:r w:rsidRPr="001D3AA5">
        <w:rPr>
          <w:rFonts w:ascii="Times New Roman" w:eastAsia="Times New Roman" w:hAnsi="Times New Roman"/>
          <w:lang w:eastAsia="en-AU"/>
        </w:rPr>
        <w:t xml:space="preserve">frequency and number of </w:t>
      </w:r>
      <w:r>
        <w:rPr>
          <w:rFonts w:ascii="Times New Roman" w:eastAsia="Times New Roman" w:hAnsi="Times New Roman"/>
          <w:lang w:eastAsia="en-AU"/>
        </w:rPr>
        <w:t xml:space="preserve">medical </w:t>
      </w:r>
      <w:r w:rsidRPr="001D3AA5">
        <w:rPr>
          <w:rFonts w:ascii="Times New Roman" w:eastAsia="Times New Roman" w:hAnsi="Times New Roman"/>
          <w:lang w:eastAsia="en-AU"/>
        </w:rPr>
        <w:t>examinations</w:t>
      </w:r>
      <w:r>
        <w:rPr>
          <w:rFonts w:ascii="Times New Roman" w:eastAsia="Times New Roman" w:hAnsi="Times New Roman"/>
          <w:lang w:eastAsia="en-AU"/>
        </w:rPr>
        <w:t xml:space="preserve"> of an employee in respect of the injury.</w:t>
      </w:r>
    </w:p>
    <w:p w14:paraId="26FD897D" w14:textId="77777777" w:rsidR="00687EF4" w:rsidRPr="00017133"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12(</w:t>
      </w:r>
      <w:r w:rsidRPr="00017133">
        <w:rPr>
          <w:rFonts w:ascii="Times New Roman" w:eastAsia="Times New Roman" w:hAnsi="Times New Roman"/>
          <w:lang w:eastAsia="en-AU"/>
        </w:rPr>
        <w:t>1)</w:t>
      </w:r>
      <w:r>
        <w:rPr>
          <w:rFonts w:ascii="Times New Roman" w:eastAsia="Times New Roman" w:hAnsi="Times New Roman"/>
          <w:lang w:eastAsia="en-AU"/>
        </w:rPr>
        <w:t xml:space="preserve"> provides that the </w:t>
      </w:r>
      <w:r w:rsidRPr="00017133">
        <w:rPr>
          <w:rFonts w:ascii="Times New Roman" w:eastAsia="Times New Roman" w:hAnsi="Times New Roman"/>
          <w:lang w:eastAsia="en-AU"/>
        </w:rPr>
        <w:t xml:space="preserve">employee shall not be required to undergo more than one </w:t>
      </w:r>
      <w:r>
        <w:rPr>
          <w:rFonts w:ascii="Times New Roman" w:eastAsia="Times New Roman" w:hAnsi="Times New Roman"/>
          <w:lang w:eastAsia="en-AU"/>
        </w:rPr>
        <w:t xml:space="preserve">medical </w:t>
      </w:r>
      <w:r w:rsidRPr="00017133">
        <w:rPr>
          <w:rFonts w:ascii="Times New Roman" w:eastAsia="Times New Roman" w:hAnsi="Times New Roman"/>
          <w:lang w:eastAsia="en-AU"/>
        </w:rPr>
        <w:t>examination in respect of the injury more frequently than at 6-month intervals, where each interval commences the day after the last day on which the last examination took place</w:t>
      </w:r>
      <w:r>
        <w:rPr>
          <w:rFonts w:ascii="Times New Roman" w:eastAsia="Times New Roman" w:hAnsi="Times New Roman"/>
          <w:lang w:eastAsia="en-AU"/>
        </w:rPr>
        <w:t xml:space="preserve"> (the </w:t>
      </w:r>
      <w:r w:rsidRPr="000A29AE">
        <w:rPr>
          <w:rFonts w:ascii="Times New Roman" w:eastAsia="Times New Roman" w:hAnsi="Times New Roman"/>
          <w:b/>
          <w:bCs/>
          <w:lang w:eastAsia="en-AU"/>
        </w:rPr>
        <w:t>minimum interval</w:t>
      </w:r>
      <w:r>
        <w:rPr>
          <w:rFonts w:ascii="Times New Roman" w:eastAsia="Times New Roman" w:hAnsi="Times New Roman"/>
          <w:lang w:eastAsia="en-AU"/>
        </w:rPr>
        <w:t>)</w:t>
      </w:r>
      <w:r w:rsidRPr="00017133">
        <w:rPr>
          <w:rFonts w:ascii="Times New Roman" w:eastAsia="Times New Roman" w:hAnsi="Times New Roman"/>
          <w:lang w:eastAsia="en-AU"/>
        </w:rPr>
        <w:t>.</w:t>
      </w:r>
    </w:p>
    <w:p w14:paraId="67905A52" w14:textId="4D853248"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B60B40">
        <w:rPr>
          <w:rFonts w:ascii="Times New Roman" w:eastAsia="Times New Roman" w:hAnsi="Times New Roman"/>
          <w:lang w:eastAsia="en-AU"/>
        </w:rPr>
        <w:t>Subsection</w:t>
      </w:r>
      <w:r>
        <w:rPr>
          <w:rFonts w:ascii="Times New Roman" w:eastAsia="Times New Roman" w:hAnsi="Times New Roman"/>
          <w:lang w:eastAsia="en-AU"/>
        </w:rPr>
        <w:t> 12</w:t>
      </w:r>
      <w:r w:rsidRPr="00B60B40">
        <w:rPr>
          <w:rFonts w:ascii="Times New Roman" w:eastAsia="Times New Roman" w:hAnsi="Times New Roman"/>
          <w:lang w:eastAsia="en-AU"/>
        </w:rPr>
        <w:t xml:space="preserve">(2) provides that the minimum interval </w:t>
      </w:r>
      <w:r w:rsidRPr="00B60B40">
        <w:rPr>
          <w:rFonts w:ascii="Times New Roman" w:eastAsia="Times New Roman" w:hAnsi="Times New Roman"/>
          <w:i/>
          <w:iCs/>
          <w:lang w:eastAsia="en-AU"/>
        </w:rPr>
        <w:t>only</w:t>
      </w:r>
      <w:r w:rsidRPr="00B60B40">
        <w:rPr>
          <w:rFonts w:ascii="Times New Roman" w:eastAsia="Times New Roman" w:hAnsi="Times New Roman"/>
          <w:lang w:eastAsia="en-AU"/>
        </w:rPr>
        <w:t xml:space="preserve"> applies in relation to a </w:t>
      </w:r>
      <w:r>
        <w:rPr>
          <w:rFonts w:ascii="Times New Roman" w:eastAsia="Times New Roman" w:hAnsi="Times New Roman"/>
          <w:lang w:eastAsia="en-AU"/>
        </w:rPr>
        <w:t>medical</w:t>
      </w:r>
      <w:r w:rsidRPr="00B60B40">
        <w:rPr>
          <w:rFonts w:ascii="Times New Roman" w:eastAsia="Times New Roman" w:hAnsi="Times New Roman"/>
          <w:lang w:eastAsia="en-AU"/>
        </w:rPr>
        <w:t xml:space="preserve"> examination if: the employee undergoes the examination; and the employee does not in any way obstruct the examination</w:t>
      </w:r>
      <w:r w:rsidR="003D359B">
        <w:rPr>
          <w:rFonts w:ascii="Times New Roman" w:eastAsia="Times New Roman" w:hAnsi="Times New Roman"/>
          <w:lang w:eastAsia="en-AU"/>
        </w:rPr>
        <w:t xml:space="preserve">; and </w:t>
      </w:r>
      <w:r w:rsidR="003D359B" w:rsidRPr="0092208D">
        <w:rPr>
          <w:rFonts w:ascii="Times New Roman" w:eastAsia="Times New Roman" w:hAnsi="Times New Roman"/>
          <w:lang w:eastAsia="en-AU"/>
        </w:rPr>
        <w:t>the support person (if any) does not in any way obstruct the examination</w:t>
      </w:r>
      <w:r w:rsidRPr="00B60B40">
        <w:rPr>
          <w:rFonts w:ascii="Times New Roman" w:eastAsia="Times New Roman" w:hAnsi="Times New Roman"/>
          <w:lang w:eastAsia="en-AU"/>
        </w:rPr>
        <w:t xml:space="preserve">. </w:t>
      </w:r>
      <w:r>
        <w:rPr>
          <w:rFonts w:ascii="Times New Roman" w:eastAsia="Times New Roman" w:hAnsi="Times New Roman"/>
          <w:lang w:eastAsia="en-AU"/>
        </w:rPr>
        <w:t>For example, if the employee is unable to attend an examination (for whatever reason), the relevant authority may choose to reschedule the examination and require the employee to undergo the rescheduled examination as soon as reasonably practicable.</w:t>
      </w:r>
    </w:p>
    <w:p w14:paraId="27E5FACB" w14:textId="77777777" w:rsidR="00687EF4" w:rsidRPr="00B60B40"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sidRPr="00B60B40">
        <w:rPr>
          <w:rFonts w:ascii="Times New Roman" w:eastAsia="Times New Roman" w:hAnsi="Times New Roman"/>
          <w:lang w:eastAsia="en-AU"/>
        </w:rPr>
        <w:lastRenderedPageBreak/>
        <w:t>Subsection</w:t>
      </w:r>
      <w:r>
        <w:rPr>
          <w:rFonts w:ascii="Times New Roman" w:eastAsia="Times New Roman" w:hAnsi="Times New Roman"/>
          <w:lang w:eastAsia="en-AU"/>
        </w:rPr>
        <w:t> 12</w:t>
      </w:r>
      <w:r w:rsidRPr="00B60B40">
        <w:rPr>
          <w:rFonts w:ascii="Times New Roman" w:eastAsia="Times New Roman" w:hAnsi="Times New Roman"/>
          <w:lang w:eastAsia="en-AU"/>
        </w:rPr>
        <w:t xml:space="preserve">(3) provides that the minimum interval </w:t>
      </w:r>
      <w:r w:rsidRPr="00B60B40">
        <w:rPr>
          <w:rFonts w:ascii="Times New Roman" w:eastAsia="Times New Roman" w:hAnsi="Times New Roman"/>
          <w:i/>
          <w:iCs/>
          <w:lang w:eastAsia="en-AU"/>
        </w:rPr>
        <w:t>does not apply</w:t>
      </w:r>
      <w:r w:rsidRPr="00B60B40">
        <w:rPr>
          <w:rFonts w:ascii="Times New Roman" w:eastAsia="Times New Roman" w:hAnsi="Times New Roman"/>
          <w:lang w:eastAsia="en-AU"/>
        </w:rPr>
        <w:t xml:space="preserve"> in relation to a </w:t>
      </w:r>
      <w:r>
        <w:rPr>
          <w:rFonts w:ascii="Times New Roman" w:eastAsia="Times New Roman" w:hAnsi="Times New Roman"/>
          <w:lang w:eastAsia="en-AU"/>
        </w:rPr>
        <w:t>medical</w:t>
      </w:r>
      <w:r w:rsidRPr="00B60B40">
        <w:rPr>
          <w:rFonts w:ascii="Times New Roman" w:eastAsia="Times New Roman" w:hAnsi="Times New Roman"/>
          <w:lang w:eastAsia="en-AU"/>
        </w:rPr>
        <w:t xml:space="preserve"> examination in certain specified circumstances. </w:t>
      </w:r>
      <w:r>
        <w:rPr>
          <w:rFonts w:ascii="Times New Roman" w:eastAsia="Times New Roman" w:hAnsi="Times New Roman"/>
          <w:lang w:eastAsia="en-AU"/>
        </w:rPr>
        <w:t>If any of the circumstances arise, the relevant authority may require the employee to undergo a medical examination (in accordance with the Guide) within the minimum interval.</w:t>
      </w:r>
    </w:p>
    <w:p w14:paraId="3CD31304" w14:textId="77777777" w:rsidR="00687EF4"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12(3)(a)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the employee has </w:t>
      </w:r>
      <w:r>
        <w:rPr>
          <w:rFonts w:ascii="Times New Roman" w:eastAsia="Times New Roman" w:hAnsi="Times New Roman"/>
          <w:lang w:eastAsia="en-AU"/>
        </w:rPr>
        <w:t xml:space="preserve">requested a medical examination </w:t>
      </w:r>
      <w:r w:rsidRPr="00017133">
        <w:rPr>
          <w:rFonts w:ascii="Times New Roman" w:eastAsia="Times New Roman" w:hAnsi="Times New Roman"/>
          <w:lang w:eastAsia="en-AU"/>
        </w:rPr>
        <w:t>during the minimum interval</w:t>
      </w:r>
      <w:r>
        <w:rPr>
          <w:rFonts w:ascii="Times New Roman" w:eastAsia="Times New Roman" w:hAnsi="Times New Roman"/>
          <w:lang w:eastAsia="en-AU"/>
        </w:rPr>
        <w:t>.</w:t>
      </w:r>
    </w:p>
    <w:p w14:paraId="088D4F0E" w14:textId="77777777" w:rsidR="00687EF4" w:rsidRPr="00017133"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12(3)(b)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the employee’s treating practitioner has recommended a </w:t>
      </w:r>
      <w:r>
        <w:rPr>
          <w:rFonts w:ascii="Times New Roman" w:eastAsia="Times New Roman" w:hAnsi="Times New Roman"/>
          <w:lang w:eastAsia="en-AU"/>
        </w:rPr>
        <w:t xml:space="preserve">medical examination </w:t>
      </w:r>
      <w:r w:rsidRPr="00017133">
        <w:rPr>
          <w:rFonts w:ascii="Times New Roman" w:eastAsia="Times New Roman" w:hAnsi="Times New Roman"/>
          <w:lang w:eastAsia="en-AU"/>
        </w:rPr>
        <w:t>during the minimum interval</w:t>
      </w:r>
      <w:r>
        <w:rPr>
          <w:rFonts w:ascii="Times New Roman" w:eastAsia="Times New Roman" w:hAnsi="Times New Roman"/>
          <w:lang w:eastAsia="en-AU"/>
        </w:rPr>
        <w:t>.</w:t>
      </w:r>
    </w:p>
    <w:p w14:paraId="301E9451" w14:textId="77777777" w:rsidR="00687EF4" w:rsidRPr="00017133"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12(3)(c)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D638E9">
        <w:rPr>
          <w:rFonts w:ascii="Times New Roman" w:eastAsia="Times New Roman" w:hAnsi="Times New Roman"/>
          <w:lang w:eastAsia="en-AU"/>
        </w:rPr>
        <w:t>a medical practitioner, following an earlier medical examination, recommended a further examination or re-examination by a specific date or after a specific period</w:t>
      </w:r>
      <w:r>
        <w:rPr>
          <w:rFonts w:ascii="Times New Roman" w:eastAsia="Times New Roman" w:hAnsi="Times New Roman"/>
          <w:lang w:eastAsia="en-AU"/>
        </w:rPr>
        <w:t xml:space="preserve">, and </w:t>
      </w:r>
      <w:r w:rsidRPr="00017133">
        <w:rPr>
          <w:rFonts w:ascii="Times New Roman" w:eastAsia="Times New Roman" w:hAnsi="Times New Roman"/>
          <w:lang w:eastAsia="en-AU"/>
        </w:rPr>
        <w:t>the date is, or the period ends, during the minimum interval</w:t>
      </w:r>
      <w:r>
        <w:rPr>
          <w:rFonts w:ascii="Times New Roman" w:eastAsia="Times New Roman" w:hAnsi="Times New Roman"/>
          <w:lang w:eastAsia="en-AU"/>
        </w:rPr>
        <w:t>.</w:t>
      </w:r>
    </w:p>
    <w:p w14:paraId="202CC52A" w14:textId="4D616291" w:rsidR="00687EF4" w:rsidRDefault="00687EF4" w:rsidP="00975AA8">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12(3)(d)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w:t>
      </w:r>
      <w:r w:rsidRPr="00017133">
        <w:rPr>
          <w:rFonts w:ascii="Times New Roman" w:eastAsia="Times New Roman" w:hAnsi="Times New Roman"/>
          <w:lang w:eastAsia="en-AU"/>
        </w:rPr>
        <w:t xml:space="preserve"> there has been a change in the employee’s circumstances</w:t>
      </w:r>
      <w:r>
        <w:rPr>
          <w:rFonts w:ascii="Times New Roman" w:eastAsia="Times New Roman" w:hAnsi="Times New Roman"/>
          <w:lang w:eastAsia="en-AU"/>
        </w:rPr>
        <w:t>.</w:t>
      </w:r>
      <w:r w:rsidR="00395B26">
        <w:rPr>
          <w:rFonts w:ascii="Times New Roman" w:eastAsia="Times New Roman" w:hAnsi="Times New Roman"/>
          <w:lang w:eastAsia="en-AU"/>
        </w:rPr>
        <w:t xml:space="preserve"> </w:t>
      </w:r>
      <w:r w:rsidR="00975AA8">
        <w:rPr>
          <w:rFonts w:ascii="Times New Roman" w:eastAsia="Times New Roman" w:hAnsi="Times New Roman"/>
          <w:lang w:eastAsia="en-AU"/>
        </w:rPr>
        <w:t>For example, if:</w:t>
      </w:r>
    </w:p>
    <w:p w14:paraId="430CEC00" w14:textId="77777777" w:rsidR="00975AA8" w:rsidRDefault="00975AA8" w:rsidP="003D3F8A">
      <w:pPr>
        <w:pStyle w:val="ListParagraph"/>
        <w:numPr>
          <w:ilvl w:val="0"/>
          <w:numId w:val="49"/>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employee’s injury affecting their need for medical treatment, </w:t>
      </w:r>
      <w:r w:rsidRPr="00DD3EDB">
        <w:rPr>
          <w:rFonts w:ascii="Times New Roman" w:hAnsi="Times New Roman"/>
        </w:rPr>
        <w:t>household services or attendant care services</w:t>
      </w:r>
      <w:r>
        <w:rPr>
          <w:rFonts w:ascii="Times New Roman" w:eastAsia="Times New Roman" w:hAnsi="Times New Roman"/>
          <w:lang w:eastAsia="en-AU"/>
        </w:rPr>
        <w:t>; or</w:t>
      </w:r>
    </w:p>
    <w:p w14:paraId="61C6A6EC" w14:textId="77777777" w:rsidR="00975AA8" w:rsidRPr="00C0323B" w:rsidRDefault="00975AA8" w:rsidP="003D3F8A">
      <w:pPr>
        <w:pStyle w:val="ListParagraph"/>
        <w:numPr>
          <w:ilvl w:val="0"/>
          <w:numId w:val="49"/>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employee’s injury, or </w:t>
      </w:r>
      <w:r w:rsidRPr="00C0323B">
        <w:rPr>
          <w:rFonts w:ascii="Times New Roman" w:hAnsi="Times New Roman"/>
        </w:rPr>
        <w:t>any other medical condition</w:t>
      </w:r>
      <w:r>
        <w:rPr>
          <w:rFonts w:ascii="Times New Roman" w:hAnsi="Times New Roman"/>
        </w:rPr>
        <w:t xml:space="preserve"> </w:t>
      </w:r>
      <w:r w:rsidRPr="00C0323B">
        <w:rPr>
          <w:rFonts w:ascii="Times New Roman" w:hAnsi="Times New Roman"/>
        </w:rPr>
        <w:t>suffered by the employee</w:t>
      </w:r>
      <w:r>
        <w:rPr>
          <w:rFonts w:ascii="Times New Roman" w:hAnsi="Times New Roman"/>
        </w:rPr>
        <w:t xml:space="preserve">, </w:t>
      </w:r>
      <w:r>
        <w:rPr>
          <w:rFonts w:ascii="Times New Roman" w:eastAsia="Times New Roman" w:hAnsi="Times New Roman"/>
          <w:lang w:eastAsia="en-AU"/>
        </w:rPr>
        <w:t xml:space="preserve">affecting their </w:t>
      </w:r>
      <w:r w:rsidRPr="00C0323B">
        <w:rPr>
          <w:rFonts w:ascii="Times New Roman" w:hAnsi="Times New Roman"/>
        </w:rPr>
        <w:t>capacity for work; or</w:t>
      </w:r>
    </w:p>
    <w:p w14:paraId="1CFE8D4B" w14:textId="77777777" w:rsidR="00975AA8" w:rsidRPr="00C0323B" w:rsidRDefault="00975AA8" w:rsidP="003D3F8A">
      <w:pPr>
        <w:pStyle w:val="ListParagraph"/>
        <w:numPr>
          <w:ilvl w:val="0"/>
          <w:numId w:val="49"/>
        </w:numPr>
        <w:spacing w:after="220" w:line="240" w:lineRule="auto"/>
        <w:contextualSpacing w:val="0"/>
        <w:rPr>
          <w:rFonts w:ascii="Times New Roman" w:eastAsia="Times New Roman" w:hAnsi="Times New Roman"/>
          <w:lang w:eastAsia="en-AU"/>
        </w:rPr>
      </w:pPr>
      <w:r>
        <w:rPr>
          <w:rFonts w:ascii="Times New Roman" w:eastAsia="Times New Roman" w:hAnsi="Times New Roman"/>
          <w:lang w:eastAsia="en-AU"/>
        </w:rPr>
        <w:t xml:space="preserve">there is an improvement or deterioration in the impairment resulting from the employee’s injury affecting their </w:t>
      </w:r>
      <w:r w:rsidRPr="00975AA8">
        <w:rPr>
          <w:rFonts w:ascii="Times New Roman" w:eastAsia="Times New Roman" w:hAnsi="Times New Roman"/>
          <w:lang w:eastAsia="en-AU"/>
        </w:rPr>
        <w:t xml:space="preserve">capability of undertaking </w:t>
      </w:r>
      <w:r>
        <w:rPr>
          <w:rFonts w:ascii="Times New Roman" w:eastAsia="Times New Roman" w:hAnsi="Times New Roman"/>
          <w:lang w:eastAsia="en-AU"/>
        </w:rPr>
        <w:t xml:space="preserve">a </w:t>
      </w:r>
      <w:r w:rsidRPr="00975AA8">
        <w:rPr>
          <w:rFonts w:ascii="Times New Roman" w:eastAsia="Times New Roman" w:hAnsi="Times New Roman"/>
          <w:lang w:eastAsia="en-AU"/>
        </w:rPr>
        <w:t>rehabilitation program</w:t>
      </w:r>
      <w:r>
        <w:rPr>
          <w:rFonts w:ascii="Times New Roman" w:eastAsia="Times New Roman" w:hAnsi="Times New Roman"/>
          <w:lang w:eastAsia="en-AU"/>
        </w:rPr>
        <w:t xml:space="preserve"> or their </w:t>
      </w:r>
      <w:r>
        <w:rPr>
          <w:rFonts w:ascii="Times New Roman" w:hAnsi="Times New Roman"/>
        </w:rPr>
        <w:t xml:space="preserve">need for </w:t>
      </w:r>
      <w:r>
        <w:rPr>
          <w:rFonts w:ascii="Times New Roman" w:eastAsia="Times New Roman" w:hAnsi="Times New Roman"/>
          <w:lang w:eastAsia="en-AU"/>
        </w:rPr>
        <w:t>aids or appliances</w:t>
      </w:r>
      <w:r w:rsidRPr="00C0323B">
        <w:rPr>
          <w:rFonts w:ascii="Times New Roman" w:hAnsi="Times New Roman"/>
        </w:rPr>
        <w:t>; or</w:t>
      </w:r>
    </w:p>
    <w:p w14:paraId="5E7B3E59" w14:textId="070B052F" w:rsidR="00975AA8" w:rsidRPr="00425B07" w:rsidRDefault="00975AA8" w:rsidP="003D3F8A">
      <w:pPr>
        <w:pStyle w:val="ListParagraph"/>
        <w:numPr>
          <w:ilvl w:val="0"/>
          <w:numId w:val="49"/>
        </w:numPr>
        <w:spacing w:after="220" w:line="240" w:lineRule="auto"/>
        <w:contextualSpacing w:val="0"/>
        <w:rPr>
          <w:rFonts w:ascii="Times New Roman" w:eastAsia="Times New Roman" w:hAnsi="Times New Roman"/>
          <w:lang w:eastAsia="en-AU"/>
        </w:rPr>
      </w:pPr>
      <w:r w:rsidRPr="00975AA8">
        <w:rPr>
          <w:rFonts w:ascii="Times New Roman" w:eastAsia="Times New Roman" w:hAnsi="Times New Roman"/>
          <w:lang w:eastAsia="en-AU"/>
        </w:rPr>
        <w:t>the employee relocates their place of residence affecting the availability of suitable employment.</w:t>
      </w:r>
    </w:p>
    <w:p w14:paraId="58F9BFCF" w14:textId="77777777" w:rsidR="00295819"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12(3)(e)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the injury requires multidisciplinary medical treatment</w:t>
      </w:r>
      <w:r>
        <w:rPr>
          <w:rFonts w:ascii="Times New Roman" w:eastAsia="Times New Roman" w:hAnsi="Times New Roman"/>
          <w:lang w:eastAsia="en-AU"/>
        </w:rPr>
        <w:t xml:space="preserve"> and</w:t>
      </w:r>
      <w:r w:rsidR="00371BC8">
        <w:rPr>
          <w:rFonts w:ascii="Times New Roman" w:eastAsia="Times New Roman" w:hAnsi="Times New Roman"/>
          <w:lang w:eastAsia="en-AU"/>
        </w:rPr>
        <w:t>:</w:t>
      </w:r>
      <w:r w:rsidR="007B1F94">
        <w:rPr>
          <w:rFonts w:ascii="Times New Roman" w:eastAsia="Times New Roman" w:hAnsi="Times New Roman"/>
          <w:lang w:eastAsia="en-AU"/>
        </w:rPr>
        <w:t xml:space="preserve"> </w:t>
      </w:r>
    </w:p>
    <w:p w14:paraId="198A33DB" w14:textId="77777777" w:rsidR="00295819" w:rsidRDefault="007B1F94" w:rsidP="008E6DA5">
      <w:pPr>
        <w:pStyle w:val="ListParagraph"/>
        <w:numPr>
          <w:ilvl w:val="0"/>
          <w:numId w:val="55"/>
        </w:numPr>
        <w:spacing w:after="220" w:line="240" w:lineRule="auto"/>
        <w:contextualSpacing w:val="0"/>
        <w:rPr>
          <w:rFonts w:ascii="Times New Roman" w:eastAsia="Times New Roman" w:hAnsi="Times New Roman"/>
          <w:lang w:eastAsia="en-AU"/>
        </w:rPr>
      </w:pPr>
      <w:r w:rsidRPr="00371BC8">
        <w:rPr>
          <w:rFonts w:ascii="Times New Roman" w:eastAsia="Times New Roman" w:hAnsi="Times New Roman"/>
          <w:lang w:eastAsia="en-AU"/>
        </w:rPr>
        <w:t>it is not reasonably practicable for a single medical practitioner to address all the matters that are the subject of paragraph 9(4)(b)</w:t>
      </w:r>
      <w:r w:rsidR="003D359B">
        <w:rPr>
          <w:rFonts w:ascii="Times New Roman" w:eastAsia="Times New Roman" w:hAnsi="Times New Roman"/>
          <w:lang w:eastAsia="en-AU"/>
        </w:rPr>
        <w:t>;</w:t>
      </w:r>
      <w:r w:rsidRPr="00371BC8">
        <w:rPr>
          <w:rFonts w:ascii="Times New Roman" w:eastAsia="Times New Roman" w:hAnsi="Times New Roman"/>
          <w:lang w:eastAsia="en-AU"/>
        </w:rPr>
        <w:t xml:space="preserve"> and</w:t>
      </w:r>
      <w:r>
        <w:rPr>
          <w:rFonts w:ascii="Times New Roman" w:eastAsia="Times New Roman" w:hAnsi="Times New Roman"/>
          <w:lang w:eastAsia="en-AU"/>
        </w:rPr>
        <w:t xml:space="preserve"> </w:t>
      </w:r>
    </w:p>
    <w:p w14:paraId="218B1286" w14:textId="09E6DEEF" w:rsidR="00371BC8" w:rsidRDefault="00687EF4" w:rsidP="008E6DA5">
      <w:pPr>
        <w:pStyle w:val="ListParagraph"/>
        <w:numPr>
          <w:ilvl w:val="0"/>
          <w:numId w:val="55"/>
        </w:numPr>
        <w:spacing w:after="220" w:line="240" w:lineRule="auto"/>
        <w:contextualSpacing w:val="0"/>
        <w:rPr>
          <w:rFonts w:ascii="Times New Roman" w:eastAsia="Times New Roman" w:hAnsi="Times New Roman"/>
          <w:lang w:eastAsia="en-AU"/>
        </w:rPr>
      </w:pPr>
      <w:r w:rsidRPr="00017133">
        <w:rPr>
          <w:rFonts w:ascii="Times New Roman" w:eastAsia="Times New Roman" w:hAnsi="Times New Roman"/>
          <w:lang w:eastAsia="en-AU"/>
        </w:rPr>
        <w:t xml:space="preserve">it is appropriate for the </w:t>
      </w:r>
      <w:r>
        <w:rPr>
          <w:rFonts w:ascii="Times New Roman" w:eastAsia="Times New Roman" w:hAnsi="Times New Roman"/>
          <w:lang w:eastAsia="en-AU"/>
        </w:rPr>
        <w:t xml:space="preserve">relevant </w:t>
      </w:r>
      <w:r w:rsidRPr="00017133">
        <w:rPr>
          <w:rFonts w:ascii="Times New Roman" w:eastAsia="Times New Roman" w:hAnsi="Times New Roman"/>
          <w:lang w:eastAsia="en-AU"/>
        </w:rPr>
        <w:t xml:space="preserve">authority to require the employee to undergo more than one </w:t>
      </w:r>
      <w:r>
        <w:rPr>
          <w:rFonts w:ascii="Times New Roman" w:eastAsia="Times New Roman" w:hAnsi="Times New Roman"/>
          <w:lang w:eastAsia="en-AU"/>
        </w:rPr>
        <w:t>medical</w:t>
      </w:r>
      <w:r w:rsidRPr="00017133">
        <w:rPr>
          <w:rFonts w:ascii="Times New Roman" w:eastAsia="Times New Roman" w:hAnsi="Times New Roman"/>
          <w:lang w:eastAsia="en-AU"/>
        </w:rPr>
        <w:t xml:space="preserve"> examination, with a different </w:t>
      </w:r>
      <w:r>
        <w:rPr>
          <w:rFonts w:ascii="Times New Roman" w:eastAsia="Times New Roman" w:hAnsi="Times New Roman"/>
          <w:lang w:eastAsia="en-AU"/>
        </w:rPr>
        <w:t>medical practitioner</w:t>
      </w:r>
      <w:r w:rsidRPr="00017133">
        <w:rPr>
          <w:rFonts w:ascii="Times New Roman" w:eastAsia="Times New Roman" w:hAnsi="Times New Roman"/>
          <w:lang w:eastAsia="en-AU"/>
        </w:rPr>
        <w:t>, during the minimum interval</w:t>
      </w:r>
      <w:r>
        <w:rPr>
          <w:rFonts w:ascii="Times New Roman" w:eastAsia="Times New Roman" w:hAnsi="Times New Roman"/>
          <w:lang w:eastAsia="en-AU"/>
        </w:rPr>
        <w:t>.</w:t>
      </w:r>
    </w:p>
    <w:p w14:paraId="709498A6" w14:textId="79032414" w:rsidR="00687EF4" w:rsidRPr="00017133" w:rsidRDefault="00254968"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For example, some back injuries affect </w:t>
      </w:r>
      <w:r w:rsidR="00795A31">
        <w:rPr>
          <w:rFonts w:ascii="Times New Roman" w:eastAsia="Times New Roman" w:hAnsi="Times New Roman"/>
          <w:lang w:eastAsia="en-AU"/>
        </w:rPr>
        <w:t xml:space="preserve">the </w:t>
      </w:r>
      <w:r>
        <w:rPr>
          <w:rFonts w:ascii="Times New Roman" w:eastAsia="Times New Roman" w:hAnsi="Times New Roman"/>
          <w:lang w:eastAsia="en-AU"/>
        </w:rPr>
        <w:t>bones and muscles</w:t>
      </w:r>
      <w:r w:rsidR="00795A31">
        <w:rPr>
          <w:rFonts w:ascii="Times New Roman" w:eastAsia="Times New Roman" w:hAnsi="Times New Roman"/>
          <w:lang w:eastAsia="en-AU"/>
        </w:rPr>
        <w:t xml:space="preserve">, and the nervous system, and require treatment from </w:t>
      </w:r>
      <w:r w:rsidR="009E1098">
        <w:rPr>
          <w:rFonts w:ascii="Times New Roman" w:eastAsia="Times New Roman" w:hAnsi="Times New Roman"/>
          <w:lang w:eastAsia="en-AU"/>
        </w:rPr>
        <w:t xml:space="preserve">multiple </w:t>
      </w:r>
      <w:r w:rsidR="00795A31">
        <w:rPr>
          <w:rFonts w:ascii="Times New Roman" w:eastAsia="Times New Roman" w:hAnsi="Times New Roman"/>
          <w:lang w:eastAsia="en-AU"/>
        </w:rPr>
        <w:t>medical disciplines (such as an orthopaedic surgeon, a neurosurgeon</w:t>
      </w:r>
      <w:r w:rsidR="009E1098">
        <w:rPr>
          <w:rFonts w:ascii="Times New Roman" w:eastAsia="Times New Roman" w:hAnsi="Times New Roman"/>
          <w:lang w:eastAsia="en-AU"/>
        </w:rPr>
        <w:t>, a urologist</w:t>
      </w:r>
      <w:r w:rsidR="00795A31">
        <w:rPr>
          <w:rFonts w:ascii="Times New Roman" w:eastAsia="Times New Roman" w:hAnsi="Times New Roman"/>
          <w:lang w:eastAsia="en-AU"/>
        </w:rPr>
        <w:t xml:space="preserve"> and/or a pain specialist).</w:t>
      </w:r>
      <w:r>
        <w:rPr>
          <w:rFonts w:ascii="Times New Roman" w:eastAsia="Times New Roman" w:hAnsi="Times New Roman"/>
          <w:lang w:eastAsia="en-AU"/>
        </w:rPr>
        <w:t xml:space="preserve"> </w:t>
      </w:r>
    </w:p>
    <w:p w14:paraId="0FB10195" w14:textId="77777777" w:rsidR="00687EF4" w:rsidRPr="00BB1911"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12(3)(f)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the </w:t>
      </w:r>
      <w:r>
        <w:rPr>
          <w:rFonts w:ascii="Times New Roman" w:eastAsia="Times New Roman" w:hAnsi="Times New Roman"/>
          <w:lang w:eastAsia="en-AU"/>
        </w:rPr>
        <w:t>medical practitioner nominated</w:t>
      </w:r>
      <w:r w:rsidRPr="00017133">
        <w:rPr>
          <w:rFonts w:ascii="Times New Roman" w:eastAsia="Times New Roman" w:hAnsi="Times New Roman"/>
          <w:lang w:eastAsia="en-AU"/>
        </w:rPr>
        <w:t xml:space="preserve"> by the </w:t>
      </w:r>
      <w:r>
        <w:rPr>
          <w:rFonts w:ascii="Times New Roman" w:eastAsia="Times New Roman" w:hAnsi="Times New Roman"/>
          <w:lang w:eastAsia="en-AU"/>
        </w:rPr>
        <w:t xml:space="preserve">relevant </w:t>
      </w:r>
      <w:r w:rsidRPr="00017133">
        <w:rPr>
          <w:rFonts w:ascii="Times New Roman" w:eastAsia="Times New Roman" w:hAnsi="Times New Roman"/>
          <w:lang w:eastAsia="en-AU"/>
        </w:rPr>
        <w:t xml:space="preserve">authority to conduct the </w:t>
      </w:r>
      <w:r>
        <w:rPr>
          <w:rFonts w:ascii="Times New Roman" w:eastAsia="Times New Roman" w:hAnsi="Times New Roman"/>
          <w:lang w:eastAsia="en-AU"/>
        </w:rPr>
        <w:t xml:space="preserve">medical </w:t>
      </w:r>
      <w:r w:rsidRPr="00017133">
        <w:rPr>
          <w:rFonts w:ascii="Times New Roman" w:eastAsia="Times New Roman" w:hAnsi="Times New Roman"/>
          <w:lang w:eastAsia="en-AU"/>
        </w:rPr>
        <w:t xml:space="preserve">examination fails, for any reason, to provide a written </w:t>
      </w:r>
      <w:r w:rsidRPr="000A2B3B">
        <w:rPr>
          <w:rFonts w:ascii="Times New Roman" w:eastAsia="Times New Roman" w:hAnsi="Times New Roman"/>
          <w:lang w:eastAsia="en-AU"/>
        </w:rPr>
        <w:t xml:space="preserve">report of the examination </w:t>
      </w:r>
      <w:r w:rsidRPr="00017133">
        <w:rPr>
          <w:rFonts w:ascii="Times New Roman" w:eastAsia="Times New Roman" w:hAnsi="Times New Roman"/>
          <w:lang w:eastAsia="en-AU"/>
        </w:rPr>
        <w:t>within:</w:t>
      </w:r>
      <w:r>
        <w:rPr>
          <w:rFonts w:ascii="Times New Roman" w:eastAsia="Times New Roman" w:hAnsi="Times New Roman"/>
          <w:lang w:eastAsia="en-AU"/>
        </w:rPr>
        <w:t xml:space="preserve"> </w:t>
      </w:r>
      <w:r w:rsidRPr="00BB1911">
        <w:rPr>
          <w:rFonts w:ascii="Times New Roman" w:eastAsia="Times New Roman" w:hAnsi="Times New Roman"/>
          <w:lang w:eastAsia="en-AU"/>
        </w:rPr>
        <w:t xml:space="preserve">the timeframe specified by the </w:t>
      </w:r>
      <w:r>
        <w:rPr>
          <w:rFonts w:ascii="Times New Roman" w:eastAsia="Times New Roman" w:hAnsi="Times New Roman"/>
          <w:lang w:eastAsia="en-AU"/>
        </w:rPr>
        <w:t>relevant</w:t>
      </w:r>
      <w:r w:rsidRPr="00BB1911">
        <w:rPr>
          <w:rFonts w:ascii="Times New Roman" w:eastAsia="Times New Roman" w:hAnsi="Times New Roman"/>
          <w:lang w:eastAsia="en-AU"/>
        </w:rPr>
        <w:t xml:space="preserve"> authority as part of the arrangement; or</w:t>
      </w:r>
      <w:r>
        <w:rPr>
          <w:rFonts w:ascii="Times New Roman" w:eastAsia="Times New Roman" w:hAnsi="Times New Roman"/>
          <w:lang w:eastAsia="en-AU"/>
        </w:rPr>
        <w:t xml:space="preserve"> </w:t>
      </w:r>
      <w:r w:rsidRPr="00BB1911">
        <w:rPr>
          <w:rFonts w:ascii="Times New Roman" w:eastAsia="Times New Roman" w:hAnsi="Times New Roman"/>
          <w:lang w:eastAsia="en-AU"/>
        </w:rPr>
        <w:t xml:space="preserve">such additional timeframe allowed by the </w:t>
      </w:r>
      <w:r>
        <w:rPr>
          <w:rFonts w:ascii="Times New Roman" w:eastAsia="Times New Roman" w:hAnsi="Times New Roman"/>
          <w:lang w:eastAsia="en-AU"/>
        </w:rPr>
        <w:t>relevant</w:t>
      </w:r>
      <w:r w:rsidRPr="00BB1911">
        <w:rPr>
          <w:rFonts w:ascii="Times New Roman" w:eastAsia="Times New Roman" w:hAnsi="Times New Roman"/>
          <w:lang w:eastAsia="en-AU"/>
        </w:rPr>
        <w:t xml:space="preserve"> authority</w:t>
      </w:r>
      <w:r>
        <w:rPr>
          <w:rFonts w:ascii="Times New Roman" w:eastAsia="Times New Roman" w:hAnsi="Times New Roman"/>
          <w:lang w:eastAsia="en-AU"/>
        </w:rPr>
        <w:t>.</w:t>
      </w:r>
    </w:p>
    <w:p w14:paraId="14966C8D" w14:textId="77777777" w:rsidR="00687EF4" w:rsidRPr="00BB1911"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12(3)(g)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 xml:space="preserve">a request for reconsideration of </w:t>
      </w:r>
      <w:r>
        <w:rPr>
          <w:rFonts w:ascii="Times New Roman" w:eastAsia="Times New Roman" w:hAnsi="Times New Roman"/>
          <w:lang w:eastAsia="en-AU"/>
        </w:rPr>
        <w:t>any</w:t>
      </w:r>
      <w:r w:rsidRPr="00017133">
        <w:rPr>
          <w:rFonts w:ascii="Times New Roman" w:eastAsia="Times New Roman" w:hAnsi="Times New Roman"/>
          <w:lang w:eastAsia="en-AU"/>
        </w:rPr>
        <w:t xml:space="preserve"> determination is made in accordance with section 62 of the SRC</w:t>
      </w:r>
      <w:r>
        <w:rPr>
          <w:rFonts w:ascii="Times New Roman" w:eastAsia="Times New Roman" w:hAnsi="Times New Roman"/>
          <w:lang w:eastAsia="en-AU"/>
        </w:rPr>
        <w:t> </w:t>
      </w:r>
      <w:r w:rsidRPr="00017133">
        <w:rPr>
          <w:rFonts w:ascii="Times New Roman" w:eastAsia="Times New Roman" w:hAnsi="Times New Roman"/>
          <w:lang w:eastAsia="en-AU"/>
        </w:rPr>
        <w:t>Act and:</w:t>
      </w:r>
      <w:r>
        <w:rPr>
          <w:rFonts w:ascii="Times New Roman" w:eastAsia="Times New Roman" w:hAnsi="Times New Roman"/>
          <w:lang w:eastAsia="en-AU"/>
        </w:rPr>
        <w:t xml:space="preserve"> </w:t>
      </w:r>
      <w:r w:rsidRPr="004815E5">
        <w:rPr>
          <w:rFonts w:ascii="Times New Roman" w:eastAsia="Times New Roman" w:hAnsi="Times New Roman"/>
          <w:lang w:eastAsia="en-AU"/>
        </w:rPr>
        <w:t xml:space="preserve">in the opinion of the relevant authority there is insufficient or inconsistent information </w:t>
      </w:r>
      <w:r w:rsidRPr="004815E5">
        <w:rPr>
          <w:rFonts w:ascii="Times New Roman" w:eastAsia="Times New Roman" w:hAnsi="Times New Roman"/>
          <w:lang w:eastAsia="en-AU"/>
        </w:rPr>
        <w:lastRenderedPageBreak/>
        <w:t>regarding any matter relevant to the reasons for the request</w:t>
      </w:r>
      <w:r w:rsidRPr="00BB1911">
        <w:rPr>
          <w:rFonts w:ascii="Times New Roman" w:eastAsia="Times New Roman" w:hAnsi="Times New Roman"/>
          <w:lang w:eastAsia="en-AU"/>
        </w:rPr>
        <w:t>; and</w:t>
      </w:r>
      <w:r>
        <w:rPr>
          <w:rFonts w:ascii="Times New Roman" w:eastAsia="Times New Roman" w:hAnsi="Times New Roman"/>
          <w:lang w:eastAsia="en-AU"/>
        </w:rPr>
        <w:t xml:space="preserve"> </w:t>
      </w:r>
      <w:r w:rsidRPr="00BB1911">
        <w:rPr>
          <w:rFonts w:ascii="Times New Roman" w:eastAsia="Times New Roman" w:hAnsi="Times New Roman"/>
          <w:lang w:eastAsia="en-AU"/>
        </w:rPr>
        <w:t>a reviewable decision has not yet been made in relation to the request</w:t>
      </w:r>
      <w:r>
        <w:rPr>
          <w:rFonts w:ascii="Times New Roman" w:eastAsia="Times New Roman" w:hAnsi="Times New Roman"/>
          <w:lang w:eastAsia="en-AU"/>
        </w:rPr>
        <w:t>.</w:t>
      </w:r>
    </w:p>
    <w:p w14:paraId="69CF1245" w14:textId="267C33F0" w:rsidR="00687EF4" w:rsidRPr="00BB1911"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Paragraph 12(3)(h) provides that the </w:t>
      </w:r>
      <w:r w:rsidRPr="00017133">
        <w:rPr>
          <w:rFonts w:ascii="Times New Roman" w:eastAsia="Times New Roman" w:hAnsi="Times New Roman"/>
          <w:lang w:eastAsia="en-AU"/>
        </w:rPr>
        <w:t>minimum interval does not apply</w:t>
      </w:r>
      <w:r>
        <w:rPr>
          <w:rFonts w:ascii="Times New Roman" w:eastAsia="Times New Roman" w:hAnsi="Times New Roman"/>
          <w:lang w:eastAsia="en-AU"/>
        </w:rPr>
        <w:t xml:space="preserve"> if </w:t>
      </w:r>
      <w:r w:rsidRPr="00017133">
        <w:rPr>
          <w:rFonts w:ascii="Times New Roman" w:eastAsia="Times New Roman" w:hAnsi="Times New Roman"/>
          <w:lang w:eastAsia="en-AU"/>
        </w:rPr>
        <w:t>an application for review of a</w:t>
      </w:r>
      <w:r>
        <w:rPr>
          <w:rFonts w:ascii="Times New Roman" w:eastAsia="Times New Roman" w:hAnsi="Times New Roman"/>
          <w:lang w:eastAsia="en-AU"/>
        </w:rPr>
        <w:t>ny</w:t>
      </w:r>
      <w:r w:rsidRPr="00017133">
        <w:rPr>
          <w:rFonts w:ascii="Times New Roman" w:eastAsia="Times New Roman" w:hAnsi="Times New Roman"/>
          <w:lang w:eastAsia="en-AU"/>
        </w:rPr>
        <w:t xml:space="preserve"> reviewable decision is made in accordance with section 64 of the SRC</w:t>
      </w:r>
      <w:r>
        <w:rPr>
          <w:rFonts w:ascii="Times New Roman" w:eastAsia="Times New Roman" w:hAnsi="Times New Roman"/>
          <w:lang w:eastAsia="en-AU"/>
        </w:rPr>
        <w:t> </w:t>
      </w:r>
      <w:r w:rsidRPr="00017133">
        <w:rPr>
          <w:rFonts w:ascii="Times New Roman" w:eastAsia="Times New Roman" w:hAnsi="Times New Roman"/>
          <w:lang w:eastAsia="en-AU"/>
        </w:rPr>
        <w:t>Act and:</w:t>
      </w:r>
      <w:r>
        <w:rPr>
          <w:rFonts w:ascii="Times New Roman" w:eastAsia="Times New Roman" w:hAnsi="Times New Roman"/>
          <w:lang w:eastAsia="en-AU"/>
        </w:rPr>
        <w:t xml:space="preserve"> </w:t>
      </w:r>
      <w:r w:rsidRPr="00E6303E">
        <w:rPr>
          <w:rFonts w:ascii="Times New Roman" w:eastAsia="Times New Roman" w:hAnsi="Times New Roman"/>
          <w:lang w:eastAsia="en-AU"/>
        </w:rPr>
        <w:t>in the opinion of the person or body who made the reviewable decision, there is insufficient or inconsistent information regarding any matter relevant to the review</w:t>
      </w:r>
      <w:r w:rsidRPr="00BB1911">
        <w:rPr>
          <w:rFonts w:ascii="Times New Roman" w:eastAsia="Times New Roman" w:hAnsi="Times New Roman"/>
          <w:lang w:eastAsia="en-AU"/>
        </w:rPr>
        <w:t>; and</w:t>
      </w:r>
      <w:r>
        <w:rPr>
          <w:rFonts w:ascii="Times New Roman" w:eastAsia="Times New Roman" w:hAnsi="Times New Roman"/>
          <w:lang w:eastAsia="en-AU"/>
        </w:rPr>
        <w:t xml:space="preserve"> </w:t>
      </w:r>
      <w:r w:rsidRPr="00BB1911">
        <w:rPr>
          <w:rFonts w:ascii="Times New Roman" w:eastAsia="Times New Roman" w:hAnsi="Times New Roman"/>
          <w:lang w:eastAsia="en-AU"/>
        </w:rPr>
        <w:t>a final decision has not yet been made in relation to the review.</w:t>
      </w:r>
      <w:r w:rsidR="009E1098">
        <w:rPr>
          <w:rFonts w:ascii="Times New Roman" w:eastAsia="Times New Roman" w:hAnsi="Times New Roman"/>
          <w:lang w:eastAsia="en-AU"/>
        </w:rPr>
        <w:t xml:space="preserve"> Section 64 of the SRC Act provides that applications may be made to the Administrative Appeals Tribunal (soon to be the Administrative Review Tribunal).</w:t>
      </w:r>
    </w:p>
    <w:p w14:paraId="47FCD1FC" w14:textId="77777777" w:rsidR="00687EF4" w:rsidRPr="00CA1F77" w:rsidRDefault="00687EF4" w:rsidP="00687EF4">
      <w:pPr>
        <w:pStyle w:val="Heading2"/>
        <w:rPr>
          <w:rFonts w:eastAsia="Times New Roman"/>
          <w:lang w:eastAsia="en-AU"/>
        </w:rPr>
      </w:pPr>
      <w:r w:rsidRPr="00CA1F77">
        <w:t xml:space="preserve">Section </w:t>
      </w:r>
      <w:r>
        <w:t>13</w:t>
      </w:r>
      <w:r w:rsidRPr="00CA1F77">
        <w:t xml:space="preserve"> –</w:t>
      </w:r>
      <w:r>
        <w:t xml:space="preserve"> </w:t>
      </w:r>
      <w:r w:rsidRPr="005B2AD1">
        <w:t>Other relevant matters</w:t>
      </w:r>
    </w:p>
    <w:p w14:paraId="4910801F" w14:textId="77777777" w:rsidR="00687EF4" w:rsidRPr="00A105F3"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13</w:t>
      </w:r>
      <w:r w:rsidRPr="00A105F3">
        <w:rPr>
          <w:rFonts w:ascii="Times New Roman" w:eastAsia="Times New Roman" w:hAnsi="Times New Roman"/>
          <w:lang w:eastAsia="en-AU"/>
        </w:rPr>
        <w:t>(1)</w:t>
      </w:r>
      <w:r>
        <w:rPr>
          <w:rFonts w:ascii="Times New Roman" w:eastAsia="Times New Roman" w:hAnsi="Times New Roman"/>
          <w:lang w:eastAsia="en-AU"/>
        </w:rPr>
        <w:t xml:space="preserve"> provides that, n</w:t>
      </w:r>
      <w:r w:rsidRPr="00A105F3">
        <w:rPr>
          <w:rFonts w:ascii="Times New Roman" w:eastAsia="Times New Roman" w:hAnsi="Times New Roman"/>
          <w:lang w:eastAsia="en-AU"/>
        </w:rPr>
        <w:t>othing in Part</w:t>
      </w:r>
      <w:r>
        <w:rPr>
          <w:rFonts w:ascii="Times New Roman" w:eastAsia="Times New Roman" w:hAnsi="Times New Roman"/>
          <w:lang w:eastAsia="en-AU"/>
        </w:rPr>
        <w:t> 2</w:t>
      </w:r>
      <w:r w:rsidRPr="00A105F3">
        <w:rPr>
          <w:rFonts w:ascii="Times New Roman" w:eastAsia="Times New Roman" w:hAnsi="Times New Roman"/>
          <w:lang w:eastAsia="en-AU"/>
        </w:rPr>
        <w:t xml:space="preserve"> is to be </w:t>
      </w:r>
      <w:r w:rsidRPr="00BC6825">
        <w:rPr>
          <w:rFonts w:ascii="Times New Roman" w:eastAsia="Times New Roman" w:hAnsi="Times New Roman"/>
          <w:lang w:eastAsia="en-AU"/>
        </w:rPr>
        <w:t xml:space="preserve">construed </w:t>
      </w:r>
      <w:proofErr w:type="gramStart"/>
      <w:r w:rsidRPr="00BC6825">
        <w:rPr>
          <w:rFonts w:ascii="Times New Roman" w:eastAsia="Times New Roman" w:hAnsi="Times New Roman"/>
          <w:lang w:eastAsia="en-AU"/>
        </w:rPr>
        <w:t>so as to</w:t>
      </w:r>
      <w:proofErr w:type="gramEnd"/>
      <w:r w:rsidRPr="00BC6825">
        <w:rPr>
          <w:rFonts w:ascii="Times New Roman" w:eastAsia="Times New Roman" w:hAnsi="Times New Roman"/>
          <w:lang w:eastAsia="en-AU"/>
        </w:rPr>
        <w:t xml:space="preserve"> require a relevant authority to comply with Part</w:t>
      </w:r>
      <w:r>
        <w:rPr>
          <w:rFonts w:ascii="Times New Roman" w:eastAsia="Times New Roman" w:hAnsi="Times New Roman"/>
          <w:lang w:eastAsia="en-AU"/>
        </w:rPr>
        <w:t> 2</w:t>
      </w:r>
      <w:r w:rsidRPr="00BC6825">
        <w:rPr>
          <w:rFonts w:ascii="Times New Roman" w:eastAsia="Times New Roman" w:hAnsi="Times New Roman"/>
          <w:lang w:eastAsia="en-AU"/>
        </w:rPr>
        <w:t xml:space="preserve"> separately or sequentially. That is, the relevant authority may comply with the requirements of Part</w:t>
      </w:r>
      <w:r>
        <w:rPr>
          <w:rFonts w:ascii="Times New Roman" w:eastAsia="Times New Roman" w:hAnsi="Times New Roman"/>
          <w:lang w:eastAsia="en-AU"/>
        </w:rPr>
        <w:t> 2</w:t>
      </w:r>
      <w:r w:rsidRPr="00BC6825">
        <w:rPr>
          <w:rFonts w:ascii="Times New Roman" w:eastAsia="Times New Roman" w:hAnsi="Times New Roman"/>
          <w:lang w:eastAsia="en-AU"/>
        </w:rPr>
        <w:t xml:space="preserve"> at the same time or by the same conduct</w:t>
      </w:r>
      <w:r w:rsidRPr="00A105F3">
        <w:rPr>
          <w:rFonts w:ascii="Times New Roman" w:eastAsia="Times New Roman" w:hAnsi="Times New Roman"/>
          <w:lang w:eastAsia="en-AU"/>
        </w:rPr>
        <w:t>.</w:t>
      </w:r>
    </w:p>
    <w:p w14:paraId="190FFB5B" w14:textId="77777777" w:rsidR="00687EF4" w:rsidRPr="00A105F3"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An e</w:t>
      </w:r>
      <w:r w:rsidRPr="00A105F3">
        <w:rPr>
          <w:rFonts w:ascii="Times New Roman" w:eastAsia="Times New Roman" w:hAnsi="Times New Roman"/>
          <w:lang w:eastAsia="en-AU"/>
        </w:rPr>
        <w:t>xample</w:t>
      </w:r>
      <w:r>
        <w:rPr>
          <w:rFonts w:ascii="Times New Roman" w:eastAsia="Times New Roman" w:hAnsi="Times New Roman"/>
          <w:lang w:eastAsia="en-AU"/>
        </w:rPr>
        <w:t xml:space="preserve"> to subsection 13(1) provides that the </w:t>
      </w:r>
      <w:r w:rsidRPr="007F3FB0">
        <w:rPr>
          <w:rFonts w:ascii="Times New Roman" w:eastAsia="Times New Roman" w:hAnsi="Times New Roman"/>
          <w:lang w:eastAsia="en-AU"/>
        </w:rPr>
        <w:t>relevant authority may seek information from the employee’s treating practitioner at the same time as, or before or after, seeking views from the employee</w:t>
      </w:r>
      <w:r w:rsidRPr="00A105F3">
        <w:rPr>
          <w:rFonts w:ascii="Times New Roman" w:eastAsia="Times New Roman" w:hAnsi="Times New Roman"/>
          <w:lang w:eastAsia="en-AU"/>
        </w:rPr>
        <w:t>.</w:t>
      </w:r>
    </w:p>
    <w:p w14:paraId="152AA096" w14:textId="77777777" w:rsidR="00687EF4" w:rsidRPr="00694C76" w:rsidRDefault="00687EF4"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13</w:t>
      </w:r>
      <w:r w:rsidRPr="00A105F3">
        <w:rPr>
          <w:rFonts w:ascii="Times New Roman" w:eastAsia="Times New Roman" w:hAnsi="Times New Roman"/>
          <w:lang w:eastAsia="en-AU"/>
        </w:rPr>
        <w:t>(</w:t>
      </w:r>
      <w:r>
        <w:rPr>
          <w:rFonts w:ascii="Times New Roman" w:eastAsia="Times New Roman" w:hAnsi="Times New Roman"/>
          <w:lang w:eastAsia="en-AU"/>
        </w:rPr>
        <w:t>2</w:t>
      </w:r>
      <w:r w:rsidRPr="00A105F3">
        <w:rPr>
          <w:rFonts w:ascii="Times New Roman" w:eastAsia="Times New Roman" w:hAnsi="Times New Roman"/>
          <w:lang w:eastAsia="en-AU"/>
        </w:rPr>
        <w:t>)</w:t>
      </w:r>
      <w:r>
        <w:rPr>
          <w:rFonts w:ascii="Times New Roman" w:eastAsia="Times New Roman" w:hAnsi="Times New Roman"/>
          <w:lang w:eastAsia="en-AU"/>
        </w:rPr>
        <w:t xml:space="preserve"> provides that, f</w:t>
      </w:r>
      <w:r w:rsidRPr="00A105F3">
        <w:rPr>
          <w:rFonts w:ascii="Times New Roman" w:eastAsia="Times New Roman" w:hAnsi="Times New Roman"/>
          <w:lang w:eastAsia="en-AU"/>
        </w:rPr>
        <w:t>or the avoidance of doubt, Part</w:t>
      </w:r>
      <w:r>
        <w:rPr>
          <w:rFonts w:ascii="Times New Roman" w:eastAsia="Times New Roman" w:hAnsi="Times New Roman"/>
          <w:lang w:eastAsia="en-AU"/>
        </w:rPr>
        <w:t xml:space="preserve"> 2 </w:t>
      </w:r>
      <w:r w:rsidRPr="00A105F3">
        <w:rPr>
          <w:rFonts w:ascii="Times New Roman" w:eastAsia="Times New Roman" w:hAnsi="Times New Roman"/>
          <w:lang w:eastAsia="en-AU"/>
        </w:rPr>
        <w:t>does not</w:t>
      </w:r>
      <w:r>
        <w:rPr>
          <w:rFonts w:ascii="Times New Roman" w:eastAsia="Times New Roman" w:hAnsi="Times New Roman"/>
          <w:lang w:eastAsia="en-AU"/>
        </w:rPr>
        <w:t xml:space="preserve">: </w:t>
      </w:r>
      <w:r w:rsidRPr="00D4607C">
        <w:rPr>
          <w:rFonts w:ascii="Times New Roman" w:eastAsia="Times New Roman" w:hAnsi="Times New Roman"/>
          <w:lang w:eastAsia="en-AU"/>
        </w:rPr>
        <w:t>require the relevant authority to require the employee to undergo a medical examination; or</w:t>
      </w:r>
      <w:r>
        <w:rPr>
          <w:rFonts w:ascii="Times New Roman" w:eastAsia="Times New Roman" w:hAnsi="Times New Roman"/>
          <w:lang w:eastAsia="en-AU"/>
        </w:rPr>
        <w:t xml:space="preserve"> </w:t>
      </w:r>
      <w:r w:rsidRPr="00D4607C">
        <w:rPr>
          <w:rFonts w:ascii="Times New Roman" w:eastAsia="Times New Roman" w:hAnsi="Times New Roman"/>
          <w:lang w:eastAsia="en-AU"/>
        </w:rPr>
        <w:t>prevent the relevant authority from requiring the employee to undergo a medical examination by the employee’s treating practitioner if that practitioner is a medical practitioner.</w:t>
      </w:r>
    </w:p>
    <w:p w14:paraId="788ADDEB" w14:textId="1158C577" w:rsidR="00371BC8" w:rsidRDefault="00371BC8"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 xml:space="preserve">Subsection 13(3) provides that the </w:t>
      </w:r>
      <w:r w:rsidRPr="00371BC8">
        <w:rPr>
          <w:rFonts w:ascii="Times New Roman" w:eastAsia="Times New Roman" w:hAnsi="Times New Roman"/>
          <w:lang w:eastAsia="en-AU"/>
        </w:rPr>
        <w:t>relevant authority must keep a record of the views of the employee (if any) provided by the employee in accordance with subsection 9(5) for the period required by any law that applies to the record or records of that kind.</w:t>
      </w:r>
    </w:p>
    <w:p w14:paraId="1662465B" w14:textId="54330765" w:rsidR="00371BC8" w:rsidRPr="00694C76" w:rsidRDefault="00371BC8" w:rsidP="00687EF4">
      <w:pPr>
        <w:pStyle w:val="ListParagraph"/>
        <w:numPr>
          <w:ilvl w:val="0"/>
          <w:numId w:val="1"/>
        </w:numPr>
        <w:spacing w:after="220" w:line="240" w:lineRule="auto"/>
        <w:ind w:left="567" w:hanging="567"/>
        <w:contextualSpacing w:val="0"/>
        <w:rPr>
          <w:rFonts w:ascii="Times New Roman" w:eastAsia="Times New Roman" w:hAnsi="Times New Roman"/>
          <w:lang w:eastAsia="en-AU"/>
        </w:rPr>
      </w:pPr>
      <w:r>
        <w:rPr>
          <w:rFonts w:ascii="Times New Roman" w:eastAsia="Times New Roman" w:hAnsi="Times New Roman"/>
          <w:lang w:eastAsia="en-AU"/>
        </w:rPr>
        <w:t>Subsection 13(4) provides that, i</w:t>
      </w:r>
      <w:r w:rsidRPr="00371BC8">
        <w:rPr>
          <w:rFonts w:ascii="Times New Roman" w:eastAsia="Times New Roman" w:hAnsi="Times New Roman"/>
          <w:lang w:eastAsia="en-AU"/>
        </w:rPr>
        <w:t xml:space="preserve">f the relevant authority </w:t>
      </w:r>
      <w:proofErr w:type="gramStart"/>
      <w:r w:rsidRPr="00371BC8">
        <w:rPr>
          <w:rFonts w:ascii="Times New Roman" w:eastAsia="Times New Roman" w:hAnsi="Times New Roman"/>
          <w:lang w:eastAsia="en-AU"/>
        </w:rPr>
        <w:t>makes a determination</w:t>
      </w:r>
      <w:proofErr w:type="gramEnd"/>
      <w:r w:rsidRPr="00371BC8">
        <w:rPr>
          <w:rFonts w:ascii="Times New Roman" w:eastAsia="Times New Roman" w:hAnsi="Times New Roman"/>
          <w:lang w:eastAsia="en-AU"/>
        </w:rPr>
        <w:t xml:space="preserve"> requiring the employee to undergo a medical examination, the relevant authority must provide the medical practitioner’s report of the examination to the employee, or the employee’s nominated representative or the employee’s treating practitioner.</w:t>
      </w:r>
      <w:r w:rsidR="003D359B">
        <w:rPr>
          <w:rFonts w:ascii="Times New Roman" w:eastAsia="Times New Roman" w:hAnsi="Times New Roman"/>
          <w:lang w:eastAsia="en-AU"/>
        </w:rPr>
        <w:t xml:space="preserve"> A nominated representative is any person who the employee has lawfully nominated as their representative, including a legal representative. </w:t>
      </w:r>
    </w:p>
    <w:p w14:paraId="1F5F5BC2" w14:textId="77777777" w:rsidR="00687EF4" w:rsidRPr="003F7CF1" w:rsidRDefault="00687EF4" w:rsidP="00687EF4">
      <w:pPr>
        <w:pageBreakBefore/>
        <w:spacing w:after="220" w:line="240" w:lineRule="auto"/>
        <w:jc w:val="right"/>
        <w:rPr>
          <w:rFonts w:ascii="Times New Roman" w:hAnsi="Times New Roman"/>
          <w:b/>
        </w:rPr>
      </w:pPr>
      <w:r w:rsidRPr="003F7CF1">
        <w:rPr>
          <w:rFonts w:ascii="Times New Roman" w:hAnsi="Times New Roman"/>
          <w:b/>
        </w:rPr>
        <w:lastRenderedPageBreak/>
        <w:t>Attachment B</w:t>
      </w:r>
    </w:p>
    <w:p w14:paraId="284FDCF9" w14:textId="77777777" w:rsidR="00687EF4" w:rsidRPr="00175C98" w:rsidRDefault="00687EF4" w:rsidP="00175C98">
      <w:pPr>
        <w:pStyle w:val="Heading1"/>
        <w:jc w:val="center"/>
        <w:rPr>
          <w:sz w:val="24"/>
          <w:szCs w:val="24"/>
        </w:rPr>
      </w:pPr>
      <w:r w:rsidRPr="003F7CF1">
        <w:rPr>
          <w:sz w:val="24"/>
          <w:szCs w:val="24"/>
        </w:rPr>
        <w:t>S</w:t>
      </w:r>
      <w:r w:rsidRPr="00175C98">
        <w:rPr>
          <w:sz w:val="24"/>
          <w:szCs w:val="24"/>
        </w:rPr>
        <w:t>TATEMENT OF COMPATIBILITY WITH HUMAN RIGHTS</w:t>
      </w:r>
    </w:p>
    <w:p w14:paraId="1ADCF87A" w14:textId="77777777" w:rsidR="00687EF4" w:rsidRPr="003F7CF1" w:rsidRDefault="00687EF4" w:rsidP="00687EF4">
      <w:pPr>
        <w:spacing w:after="220" w:line="240" w:lineRule="auto"/>
        <w:jc w:val="center"/>
        <w:rPr>
          <w:rFonts w:ascii="Times New Roman" w:hAnsi="Times New Roman"/>
        </w:rPr>
      </w:pPr>
      <w:r w:rsidRPr="003F7CF1">
        <w:rPr>
          <w:rFonts w:ascii="Times New Roman" w:hAnsi="Times New Roman"/>
          <w:i/>
        </w:rPr>
        <w:t>Prepared in accordance with Part 3 of the Human Rights (Parliamentary Scrutiny) Act 2011</w:t>
      </w:r>
    </w:p>
    <w:p w14:paraId="2A3526C1" w14:textId="77777777" w:rsidR="00687EF4" w:rsidRPr="00792852" w:rsidRDefault="00687EF4" w:rsidP="00687EF4">
      <w:pPr>
        <w:pStyle w:val="subsection"/>
        <w:spacing w:before="0" w:after="220"/>
        <w:ind w:left="0" w:firstLine="0"/>
        <w:jc w:val="center"/>
        <w:rPr>
          <w:b/>
          <w:bCs/>
          <w:color w:val="000000"/>
          <w:szCs w:val="22"/>
          <w:highlight w:val="yellow"/>
        </w:rPr>
      </w:pPr>
      <w:r w:rsidRPr="00792852">
        <w:rPr>
          <w:b/>
          <w:bCs/>
          <w:i/>
          <w:iCs/>
        </w:rPr>
        <w:t>Safety, Rehabilitation and Compensation Act 1988 – Guide for Arranging Rehabilitation Assessments and Requiring Examinations 2024</w:t>
      </w:r>
    </w:p>
    <w:p w14:paraId="541C8A10" w14:textId="340B0D82" w:rsidR="00687EF4" w:rsidRPr="00792852" w:rsidRDefault="00687EF4" w:rsidP="00687EF4">
      <w:pPr>
        <w:spacing w:after="220" w:line="240" w:lineRule="auto"/>
        <w:rPr>
          <w:rFonts w:ascii="Times New Roman" w:hAnsi="Times New Roman"/>
        </w:rPr>
      </w:pPr>
      <w:r w:rsidRPr="00792852">
        <w:rPr>
          <w:rFonts w:ascii="Times New Roman" w:hAnsi="Times New Roman"/>
        </w:rPr>
        <w:t xml:space="preserve">This </w:t>
      </w:r>
      <w:r w:rsidR="00BB5E27">
        <w:rPr>
          <w:rFonts w:ascii="Times New Roman" w:hAnsi="Times New Roman"/>
        </w:rPr>
        <w:t>d</w:t>
      </w:r>
      <w:r w:rsidR="00FC698C" w:rsidRPr="00FC698C">
        <w:rPr>
          <w:rFonts w:ascii="Times New Roman" w:hAnsi="Times New Roman"/>
        </w:rPr>
        <w:t xml:space="preserve">isallowable </w:t>
      </w:r>
      <w:r w:rsidR="00BB5E27">
        <w:rPr>
          <w:rFonts w:ascii="Times New Roman" w:hAnsi="Times New Roman"/>
        </w:rPr>
        <w:t>l</w:t>
      </w:r>
      <w:r w:rsidRPr="00792852">
        <w:rPr>
          <w:rFonts w:ascii="Times New Roman" w:hAnsi="Times New Roman"/>
        </w:rPr>
        <w:t xml:space="preserve">egislative </w:t>
      </w:r>
      <w:r w:rsidR="00BB5E27">
        <w:rPr>
          <w:rFonts w:ascii="Times New Roman" w:hAnsi="Times New Roman"/>
        </w:rPr>
        <w:t>i</w:t>
      </w:r>
      <w:r w:rsidRPr="00792852">
        <w:rPr>
          <w:rFonts w:ascii="Times New Roman" w:hAnsi="Times New Roman"/>
        </w:rPr>
        <w:t xml:space="preserve">nstrument </w:t>
      </w:r>
      <w:r w:rsidR="00BB5E27">
        <w:rPr>
          <w:rFonts w:ascii="Times New Roman" w:hAnsi="Times New Roman"/>
        </w:rPr>
        <w:t xml:space="preserve">(this </w:t>
      </w:r>
      <w:r w:rsidR="00BB5E27" w:rsidRPr="00BB5E27">
        <w:rPr>
          <w:rFonts w:ascii="Times New Roman" w:hAnsi="Times New Roman"/>
          <w:b/>
          <w:bCs/>
        </w:rPr>
        <w:t>Instrument</w:t>
      </w:r>
      <w:r w:rsidR="00BB5E27">
        <w:rPr>
          <w:rFonts w:ascii="Times New Roman" w:hAnsi="Times New Roman"/>
        </w:rPr>
        <w:t xml:space="preserve">) </w:t>
      </w:r>
      <w:r w:rsidRPr="00792852">
        <w:rPr>
          <w:rFonts w:ascii="Times New Roman" w:hAnsi="Times New Roman"/>
        </w:rPr>
        <w:t xml:space="preserve">is compatible with the human rights and freedoms recognised or declared in the international instruments listed in section 3 of the </w:t>
      </w:r>
      <w:r w:rsidRPr="00792852">
        <w:rPr>
          <w:rFonts w:ascii="Times New Roman" w:hAnsi="Times New Roman"/>
          <w:i/>
        </w:rPr>
        <w:t>Human Rights (Parliamentary Scrutiny) Act 2011</w:t>
      </w:r>
      <w:r w:rsidRPr="00792852">
        <w:rPr>
          <w:rFonts w:ascii="Times New Roman" w:hAnsi="Times New Roman"/>
        </w:rPr>
        <w:t>.</w:t>
      </w:r>
    </w:p>
    <w:p w14:paraId="65E95A62" w14:textId="2712103E" w:rsidR="00687EF4" w:rsidRPr="00792852" w:rsidRDefault="00687EF4" w:rsidP="00175C98">
      <w:pPr>
        <w:pStyle w:val="Heading2"/>
      </w:pPr>
      <w:r w:rsidRPr="00792852">
        <w:t>Overview of the Instrument</w:t>
      </w:r>
    </w:p>
    <w:p w14:paraId="443D41E2" w14:textId="1DF2C5C2" w:rsidR="00687EF4" w:rsidRDefault="00687EF4" w:rsidP="00687EF4">
      <w:pPr>
        <w:shd w:val="clear" w:color="auto" w:fill="FFFFFF"/>
        <w:spacing w:after="220" w:line="240" w:lineRule="auto"/>
        <w:rPr>
          <w:rFonts w:ascii="Times New Roman" w:eastAsia="Times New Roman" w:hAnsi="Times New Roman"/>
          <w:color w:val="000000"/>
          <w:lang w:eastAsia="en-AU"/>
        </w:rPr>
      </w:pPr>
      <w:r w:rsidRPr="002E0E99">
        <w:rPr>
          <w:rFonts w:ascii="Times New Roman" w:eastAsia="Times New Roman" w:hAnsi="Times New Roman"/>
          <w:color w:val="000000"/>
          <w:lang w:eastAsia="en-AU"/>
        </w:rPr>
        <w:t>The </w:t>
      </w:r>
      <w:r w:rsidRPr="002E0E99">
        <w:rPr>
          <w:rFonts w:ascii="Times New Roman" w:eastAsia="Times New Roman" w:hAnsi="Times New Roman"/>
          <w:i/>
          <w:iCs/>
          <w:color w:val="000000"/>
          <w:lang w:eastAsia="en-AU"/>
        </w:rPr>
        <w:t>Safety, Rehabilitation and Compensation Act 1988 </w:t>
      </w:r>
      <w:r w:rsidRPr="002E0E99">
        <w:rPr>
          <w:rFonts w:ascii="Times New Roman" w:eastAsia="Times New Roman" w:hAnsi="Times New Roman"/>
          <w:color w:val="000000"/>
          <w:lang w:eastAsia="en-AU"/>
        </w:rPr>
        <w:t>(</w:t>
      </w:r>
      <w:r>
        <w:rPr>
          <w:rFonts w:ascii="Times New Roman" w:eastAsia="Times New Roman" w:hAnsi="Times New Roman"/>
          <w:color w:val="000000"/>
          <w:lang w:eastAsia="en-AU"/>
        </w:rPr>
        <w:t xml:space="preserve">the </w:t>
      </w:r>
      <w:r w:rsidRPr="00124C88">
        <w:rPr>
          <w:rFonts w:ascii="Times New Roman" w:eastAsia="Times New Roman" w:hAnsi="Times New Roman"/>
          <w:b/>
          <w:bCs/>
          <w:color w:val="000000"/>
          <w:lang w:eastAsia="en-AU"/>
        </w:rPr>
        <w:t>SRC Act</w:t>
      </w:r>
      <w:r w:rsidRPr="002E0E99">
        <w:rPr>
          <w:rFonts w:ascii="Times New Roman" w:eastAsia="Times New Roman" w:hAnsi="Times New Roman"/>
          <w:color w:val="000000"/>
          <w:lang w:eastAsia="en-AU"/>
        </w:rPr>
        <w:t>)</w:t>
      </w:r>
      <w:r>
        <w:rPr>
          <w:rFonts w:ascii="Times New Roman" w:eastAsia="Times New Roman" w:hAnsi="Times New Roman"/>
          <w:color w:val="000000"/>
          <w:lang w:eastAsia="en-AU"/>
        </w:rPr>
        <w:t xml:space="preserve"> </w:t>
      </w:r>
      <w:r w:rsidRPr="002E0E99">
        <w:rPr>
          <w:rFonts w:ascii="Times New Roman" w:eastAsia="Times New Roman" w:hAnsi="Times New Roman"/>
          <w:color w:val="000000"/>
          <w:lang w:eastAsia="en-AU"/>
        </w:rPr>
        <w:t>establishes the workers’ compensation and rehabilitation scheme for employees of the Commonwealth, Commonwealth authorities and licensed corporations.</w:t>
      </w:r>
      <w:r>
        <w:rPr>
          <w:rFonts w:ascii="Times New Roman" w:eastAsia="Times New Roman" w:hAnsi="Times New Roman"/>
          <w:color w:val="000000"/>
          <w:lang w:eastAsia="en-AU"/>
        </w:rPr>
        <w:t xml:space="preserve"> The SRC Act authorises </w:t>
      </w:r>
      <w:r w:rsidR="00BB5E27">
        <w:rPr>
          <w:rFonts w:ascii="Times New Roman" w:eastAsia="Times New Roman" w:hAnsi="Times New Roman"/>
          <w:color w:val="000000"/>
          <w:lang w:eastAsia="en-AU"/>
        </w:rPr>
        <w:t>relevant</w:t>
      </w:r>
      <w:r w:rsidR="00926433">
        <w:rPr>
          <w:rFonts w:ascii="Times New Roman" w:eastAsia="Times New Roman" w:hAnsi="Times New Roman"/>
          <w:color w:val="000000"/>
          <w:lang w:eastAsia="en-AU"/>
        </w:rPr>
        <w:t xml:space="preserve"> </w:t>
      </w:r>
      <w:r>
        <w:rPr>
          <w:rFonts w:ascii="Times New Roman" w:eastAsia="Times New Roman" w:hAnsi="Times New Roman"/>
          <w:color w:val="000000"/>
          <w:lang w:eastAsia="en-AU"/>
        </w:rPr>
        <w:t>decision-maker</w:t>
      </w:r>
      <w:r w:rsidR="00926433">
        <w:rPr>
          <w:rFonts w:ascii="Times New Roman" w:eastAsia="Times New Roman" w:hAnsi="Times New Roman"/>
          <w:color w:val="000000"/>
          <w:lang w:eastAsia="en-AU"/>
        </w:rPr>
        <w:t>s</w:t>
      </w:r>
      <w:r>
        <w:rPr>
          <w:rFonts w:ascii="Times New Roman" w:eastAsia="Times New Roman" w:hAnsi="Times New Roman"/>
          <w:color w:val="000000"/>
          <w:lang w:eastAsia="en-AU"/>
        </w:rPr>
        <w:t xml:space="preserve"> to arrange rehabilitation assessments</w:t>
      </w:r>
      <w:r w:rsidR="00A5181F">
        <w:rPr>
          <w:rFonts w:ascii="Times New Roman" w:eastAsia="Times New Roman" w:hAnsi="Times New Roman"/>
          <w:color w:val="000000"/>
          <w:lang w:eastAsia="en-AU"/>
        </w:rPr>
        <w:t xml:space="preserve"> and require </w:t>
      </w:r>
      <w:r>
        <w:rPr>
          <w:rFonts w:ascii="Times New Roman" w:eastAsia="Times New Roman" w:hAnsi="Times New Roman"/>
          <w:color w:val="000000"/>
          <w:lang w:eastAsia="en-AU"/>
        </w:rPr>
        <w:t>rehabilitation examinations and medical examinations, subject to the provisions in sections 36 and 57 of that Act.</w:t>
      </w:r>
    </w:p>
    <w:p w14:paraId="51D69659" w14:textId="088C0862" w:rsidR="00926433" w:rsidRDefault="00687EF4" w:rsidP="00926433">
      <w:pPr>
        <w:shd w:val="clear" w:color="auto" w:fill="FFFFFF"/>
        <w:spacing w:after="220" w:line="240" w:lineRule="auto"/>
        <w:rPr>
          <w:rFonts w:ascii="Times New Roman" w:eastAsia="Times New Roman" w:hAnsi="Times New Roman"/>
          <w:color w:val="000000"/>
          <w:lang w:eastAsia="en-AU"/>
        </w:rPr>
      </w:pPr>
      <w:r w:rsidRPr="002E0E99">
        <w:rPr>
          <w:rFonts w:ascii="Times New Roman" w:eastAsia="Times New Roman" w:hAnsi="Times New Roman"/>
          <w:color w:val="000000"/>
          <w:lang w:eastAsia="en-AU"/>
        </w:rPr>
        <w:t xml:space="preserve">Pursuant to section </w:t>
      </w:r>
      <w:r>
        <w:rPr>
          <w:rFonts w:ascii="Times New Roman" w:eastAsia="Times New Roman" w:hAnsi="Times New Roman"/>
          <w:color w:val="000000"/>
          <w:lang w:eastAsia="en-AU"/>
        </w:rPr>
        <w:t>57A</w:t>
      </w:r>
      <w:r w:rsidRPr="002E0E99">
        <w:rPr>
          <w:rFonts w:ascii="Times New Roman" w:eastAsia="Times New Roman" w:hAnsi="Times New Roman"/>
          <w:color w:val="000000"/>
          <w:lang w:eastAsia="en-AU"/>
        </w:rPr>
        <w:t xml:space="preserve"> of the SRC Act,</w:t>
      </w:r>
      <w:r>
        <w:rPr>
          <w:rFonts w:ascii="Times New Roman" w:eastAsia="Times New Roman" w:hAnsi="Times New Roman"/>
          <w:color w:val="000000"/>
          <w:lang w:eastAsia="en-AU"/>
        </w:rPr>
        <w:t xml:space="preserve"> which commence</w:t>
      </w:r>
      <w:r w:rsidR="00190A55">
        <w:rPr>
          <w:rFonts w:ascii="Times New Roman" w:eastAsia="Times New Roman" w:hAnsi="Times New Roman"/>
          <w:color w:val="000000"/>
          <w:lang w:eastAsia="en-AU"/>
        </w:rPr>
        <w:t>d</w:t>
      </w:r>
      <w:r>
        <w:rPr>
          <w:rFonts w:ascii="Times New Roman" w:eastAsia="Times New Roman" w:hAnsi="Times New Roman"/>
          <w:color w:val="000000"/>
          <w:lang w:eastAsia="en-AU"/>
        </w:rPr>
        <w:t xml:space="preserve"> operation on 14 June 2024,</w:t>
      </w:r>
      <w:r w:rsidRPr="002E0E99">
        <w:rPr>
          <w:rFonts w:ascii="Times New Roman" w:eastAsia="Times New Roman" w:hAnsi="Times New Roman"/>
          <w:color w:val="000000"/>
          <w:lang w:eastAsia="en-AU"/>
        </w:rPr>
        <w:t xml:space="preserve"> Comcare </w:t>
      </w:r>
      <w:r>
        <w:rPr>
          <w:rFonts w:ascii="Times New Roman" w:eastAsia="Times New Roman" w:hAnsi="Times New Roman"/>
          <w:color w:val="000000"/>
          <w:lang w:eastAsia="en-AU"/>
        </w:rPr>
        <w:t>must, in consultation with the Safety, Rehabilitation and Compensation Commission,</w:t>
      </w:r>
      <w:r w:rsidRPr="002E0E99">
        <w:rPr>
          <w:rFonts w:ascii="Times New Roman" w:eastAsia="Times New Roman" w:hAnsi="Times New Roman"/>
          <w:color w:val="000000"/>
          <w:lang w:eastAsia="en-AU"/>
        </w:rPr>
        <w:t xml:space="preserve"> prepare a Guide</w:t>
      </w:r>
      <w:r>
        <w:rPr>
          <w:rFonts w:ascii="Times New Roman" w:eastAsia="Times New Roman" w:hAnsi="Times New Roman"/>
          <w:color w:val="000000"/>
          <w:lang w:eastAsia="en-AU"/>
        </w:rPr>
        <w:t xml:space="preserve"> for Arranging Rehabilitation Assessments and Requiring Examinations (the</w:t>
      </w:r>
      <w:r w:rsidR="00926433">
        <w:rPr>
          <w:rFonts w:ascii="Times New Roman" w:eastAsia="Times New Roman" w:hAnsi="Times New Roman"/>
          <w:color w:val="000000"/>
          <w:lang w:eastAsia="en-AU"/>
        </w:rPr>
        <w:t> </w:t>
      </w:r>
      <w:r w:rsidRPr="00510BC8">
        <w:rPr>
          <w:rFonts w:ascii="Times New Roman" w:eastAsia="Times New Roman" w:hAnsi="Times New Roman"/>
          <w:b/>
          <w:bCs/>
          <w:color w:val="000000"/>
          <w:lang w:eastAsia="en-AU"/>
        </w:rPr>
        <w:t>Guide</w:t>
      </w:r>
      <w:r>
        <w:rPr>
          <w:rFonts w:ascii="Times New Roman" w:eastAsia="Times New Roman" w:hAnsi="Times New Roman"/>
          <w:color w:val="000000"/>
          <w:lang w:eastAsia="en-AU"/>
        </w:rPr>
        <w:t>). The object of the Guide is to support e</w:t>
      </w:r>
      <w:r w:rsidRPr="003B06EE">
        <w:rPr>
          <w:rFonts w:ascii="Times New Roman" w:eastAsia="Times New Roman" w:hAnsi="Times New Roman"/>
          <w:color w:val="000000"/>
          <w:lang w:eastAsia="en-AU"/>
        </w:rPr>
        <w:t>thical, transparent and accountable decision-making in relation to arranging a rehabilitation assessment of an employee, or requiring an employee to undergo an examination, including appropriate consideration of the employee’s personal circumstances.</w:t>
      </w:r>
      <w:r w:rsidR="00A45622">
        <w:rPr>
          <w:rFonts w:ascii="Times New Roman" w:eastAsia="Times New Roman" w:hAnsi="Times New Roman"/>
          <w:color w:val="000000"/>
          <w:lang w:eastAsia="en-AU"/>
        </w:rPr>
        <w:t xml:space="preserve"> Section </w:t>
      </w:r>
      <w:r w:rsidR="00926433">
        <w:rPr>
          <w:rFonts w:ascii="Times New Roman" w:eastAsia="Times New Roman" w:hAnsi="Times New Roman"/>
          <w:color w:val="000000"/>
          <w:lang w:eastAsia="en-AU"/>
        </w:rPr>
        <w:t>57A</w:t>
      </w:r>
      <w:r w:rsidR="00A45622">
        <w:rPr>
          <w:rFonts w:ascii="Times New Roman" w:eastAsia="Times New Roman" w:hAnsi="Times New Roman"/>
          <w:color w:val="000000"/>
          <w:lang w:eastAsia="en-AU"/>
        </w:rPr>
        <w:t xml:space="preserve"> further provides </w:t>
      </w:r>
      <w:r w:rsidR="00926433">
        <w:rPr>
          <w:rFonts w:ascii="Times New Roman" w:eastAsia="Times New Roman" w:hAnsi="Times New Roman"/>
          <w:color w:val="000000"/>
          <w:lang w:eastAsia="en-AU"/>
        </w:rPr>
        <w:t>that the Guide:</w:t>
      </w:r>
    </w:p>
    <w:p w14:paraId="3052AF99" w14:textId="4E6A8F79" w:rsidR="00926433" w:rsidRPr="009B3A4A"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must provide that, for the purposes of a rehabilitation assessment or examination of an employee</w:t>
      </w:r>
      <w:r>
        <w:rPr>
          <w:rFonts w:ascii="Times New Roman" w:eastAsia="Times New Roman" w:hAnsi="Times New Roman"/>
          <w:color w:val="000000"/>
          <w:lang w:eastAsia="en-AU"/>
        </w:rPr>
        <w:t xml:space="preserve">, </w:t>
      </w:r>
      <w:r w:rsidRPr="009B3A4A">
        <w:rPr>
          <w:rFonts w:ascii="Times New Roman" w:eastAsia="Times New Roman" w:hAnsi="Times New Roman"/>
          <w:color w:val="000000"/>
          <w:lang w:eastAsia="en-AU"/>
        </w:rPr>
        <w:t>information in relation to the employee should be sought from the employee’s treating practitioner</w:t>
      </w:r>
      <w:r>
        <w:rPr>
          <w:rFonts w:ascii="Times New Roman" w:eastAsia="Times New Roman" w:hAnsi="Times New Roman"/>
          <w:color w:val="000000"/>
          <w:lang w:eastAsia="en-AU"/>
        </w:rPr>
        <w:t>,</w:t>
      </w:r>
      <w:r w:rsidRPr="009B3A4A">
        <w:rPr>
          <w:rFonts w:ascii="Times New Roman" w:eastAsia="Times New Roman" w:hAnsi="Times New Roman"/>
          <w:color w:val="000000"/>
          <w:lang w:eastAsia="en-AU"/>
        </w:rPr>
        <w:t xml:space="preserve"> and the employee’s treating practitioner and the information (if any) provided by the treating practitioner should be relied on as much as possible before a referral is made to an independent medical practitioner, or other qualified person, in relation to the employee;</w:t>
      </w:r>
    </w:p>
    <w:p w14:paraId="6F274AD5" w14:textId="690EFBAE" w:rsidR="00926433"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 xml:space="preserve">must specify the circumstances in which it is appropriate to require an employee to undergo a rehabilitation assessment or </w:t>
      </w:r>
      <w:proofErr w:type="gramStart"/>
      <w:r w:rsidRPr="009B3A4A">
        <w:rPr>
          <w:rFonts w:ascii="Times New Roman" w:eastAsia="Times New Roman" w:hAnsi="Times New Roman"/>
          <w:color w:val="000000"/>
          <w:lang w:eastAsia="en-AU"/>
        </w:rPr>
        <w:t>examination;</w:t>
      </w:r>
      <w:proofErr w:type="gramEnd"/>
    </w:p>
    <w:p w14:paraId="516ECDCE" w14:textId="7EDA4389" w:rsidR="00926433"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 xml:space="preserve">must specify limitations on the frequency and number of rehabilitation assessments or examinations that an employee may be required to </w:t>
      </w:r>
      <w:proofErr w:type="gramStart"/>
      <w:r w:rsidRPr="009B3A4A">
        <w:rPr>
          <w:rFonts w:ascii="Times New Roman" w:eastAsia="Times New Roman" w:hAnsi="Times New Roman"/>
          <w:color w:val="000000"/>
          <w:lang w:eastAsia="en-AU"/>
        </w:rPr>
        <w:t>undergo;</w:t>
      </w:r>
      <w:proofErr w:type="gramEnd"/>
    </w:p>
    <w:p w14:paraId="22DA3E91" w14:textId="165DCC3E" w:rsidR="00926433"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9B3A4A">
        <w:rPr>
          <w:rFonts w:ascii="Times New Roman" w:eastAsia="Times New Roman" w:hAnsi="Times New Roman"/>
          <w:color w:val="000000"/>
          <w:lang w:eastAsia="en-AU"/>
        </w:rPr>
        <w:t xml:space="preserve">must specify the qualifications of the person or, if required under section 36, the panel of persons who may conduct a rehabilitation assessment or an examination of an </w:t>
      </w:r>
      <w:proofErr w:type="gramStart"/>
      <w:r w:rsidRPr="009B3A4A">
        <w:rPr>
          <w:rFonts w:ascii="Times New Roman" w:eastAsia="Times New Roman" w:hAnsi="Times New Roman"/>
          <w:color w:val="000000"/>
          <w:lang w:eastAsia="en-AU"/>
        </w:rPr>
        <w:t>employee;</w:t>
      </w:r>
      <w:proofErr w:type="gramEnd"/>
    </w:p>
    <w:p w14:paraId="299EF547" w14:textId="4D6504A0" w:rsidR="00926433"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 xml:space="preserve">must require the </w:t>
      </w:r>
      <w:r w:rsidR="00BB5E27">
        <w:rPr>
          <w:rFonts w:ascii="Times New Roman" w:eastAsia="Times New Roman" w:hAnsi="Times New Roman"/>
          <w:color w:val="000000"/>
          <w:lang w:eastAsia="en-AU"/>
        </w:rPr>
        <w:t xml:space="preserve">relevant </w:t>
      </w:r>
      <w:r>
        <w:rPr>
          <w:rFonts w:ascii="Times New Roman" w:eastAsia="Times New Roman" w:hAnsi="Times New Roman"/>
          <w:color w:val="000000"/>
          <w:lang w:eastAsia="en-AU"/>
        </w:rPr>
        <w:t>decision-maker</w:t>
      </w:r>
      <w:r w:rsidRPr="00460EB4">
        <w:rPr>
          <w:rFonts w:ascii="Times New Roman" w:eastAsia="Times New Roman" w:hAnsi="Times New Roman"/>
          <w:color w:val="000000"/>
          <w:lang w:eastAsia="en-AU"/>
        </w:rPr>
        <w:t xml:space="preserve"> to seek, and take into account, the views of an employee, who is required to undergo a rehabilitation assessment or examination, about the selection of the person or, if required under section 36, the panel of persons who are to conduct the rehabilitation assessment or </w:t>
      </w:r>
      <w:proofErr w:type="gramStart"/>
      <w:r w:rsidRPr="00460EB4">
        <w:rPr>
          <w:rFonts w:ascii="Times New Roman" w:eastAsia="Times New Roman" w:hAnsi="Times New Roman"/>
          <w:color w:val="000000"/>
          <w:lang w:eastAsia="en-AU"/>
        </w:rPr>
        <w:t>examination;</w:t>
      </w:r>
      <w:proofErr w:type="gramEnd"/>
    </w:p>
    <w:p w14:paraId="52346BE6" w14:textId="509F64CC" w:rsidR="00926433"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must require that an employee who is required to undergo a rehabilitation assessment or examination be given a notice of the employee’s rights relating to the rehabilitation assessment or examination; and</w:t>
      </w:r>
    </w:p>
    <w:p w14:paraId="401C3EDB" w14:textId="0DEAB83C" w:rsidR="00926433" w:rsidRPr="00460EB4" w:rsidRDefault="00926433" w:rsidP="00926433">
      <w:pPr>
        <w:pStyle w:val="ListParagraph"/>
        <w:numPr>
          <w:ilvl w:val="0"/>
          <w:numId w:val="7"/>
        </w:numPr>
        <w:shd w:val="clear" w:color="auto" w:fill="FFFFFF"/>
        <w:spacing w:after="220" w:line="240" w:lineRule="auto"/>
        <w:rPr>
          <w:rFonts w:ascii="Times New Roman" w:eastAsia="Times New Roman" w:hAnsi="Times New Roman"/>
          <w:color w:val="000000"/>
          <w:lang w:eastAsia="en-AU"/>
        </w:rPr>
      </w:pPr>
      <w:r w:rsidRPr="00460EB4">
        <w:rPr>
          <w:rFonts w:ascii="Times New Roman" w:eastAsia="Times New Roman" w:hAnsi="Times New Roman"/>
          <w:color w:val="000000"/>
          <w:lang w:eastAsia="en-AU"/>
        </w:rPr>
        <w:t xml:space="preserve">may provide for any other relevant matter. </w:t>
      </w:r>
    </w:p>
    <w:p w14:paraId="58F51D1F" w14:textId="0610D8A4" w:rsidR="00687EF4" w:rsidRPr="003B06EE" w:rsidRDefault="00926433" w:rsidP="00926433">
      <w:pPr>
        <w:shd w:val="clear" w:color="auto" w:fill="FFFFFF"/>
        <w:spacing w:after="220" w:line="240" w:lineRule="auto"/>
        <w:rPr>
          <w:rFonts w:ascii="Times New Roman" w:eastAsia="Times New Roman" w:hAnsi="Times New Roman"/>
          <w:color w:val="000000"/>
          <w:lang w:eastAsia="en-AU"/>
        </w:rPr>
      </w:pPr>
      <w:r>
        <w:rPr>
          <w:rFonts w:ascii="Times New Roman" w:eastAsia="Times New Roman" w:hAnsi="Times New Roman"/>
          <w:lang w:eastAsia="en-AU"/>
        </w:rPr>
        <w:t>T</w:t>
      </w:r>
      <w:r w:rsidRPr="002E0E99">
        <w:rPr>
          <w:rFonts w:ascii="Times New Roman" w:eastAsia="Times New Roman" w:hAnsi="Times New Roman"/>
          <w:lang w:eastAsia="en-AU"/>
        </w:rPr>
        <w:t xml:space="preserve">he purpose of </w:t>
      </w:r>
      <w:r>
        <w:rPr>
          <w:rFonts w:ascii="Times New Roman" w:eastAsia="Times New Roman" w:hAnsi="Times New Roman"/>
          <w:lang w:eastAsia="en-AU"/>
        </w:rPr>
        <w:t xml:space="preserve">this </w:t>
      </w:r>
      <w:r w:rsidRPr="00792852">
        <w:rPr>
          <w:rFonts w:ascii="Times New Roman" w:hAnsi="Times New Roman"/>
        </w:rPr>
        <w:t xml:space="preserve">Instrument </w:t>
      </w:r>
      <w:r w:rsidRPr="002E0E99">
        <w:rPr>
          <w:rFonts w:ascii="Times New Roman" w:eastAsia="Times New Roman" w:hAnsi="Times New Roman"/>
          <w:lang w:eastAsia="en-AU"/>
        </w:rPr>
        <w:t xml:space="preserve">is to </w:t>
      </w:r>
      <w:r>
        <w:rPr>
          <w:rFonts w:ascii="Times New Roman" w:eastAsia="Times New Roman" w:hAnsi="Times New Roman"/>
          <w:lang w:eastAsia="en-AU"/>
        </w:rPr>
        <w:t>bring into existence the first edition of the Guide</w:t>
      </w:r>
      <w:r>
        <w:rPr>
          <w:rFonts w:ascii="Times New Roman" w:eastAsia="Times New Roman" w:hAnsi="Times New Roman"/>
          <w:color w:val="000000"/>
          <w:lang w:eastAsia="en-AU"/>
        </w:rPr>
        <w:t xml:space="preserve"> as required by section 57A of the SRC Act. The Guide appears at Schedule 1 to </w:t>
      </w:r>
      <w:r w:rsidR="00A45622">
        <w:rPr>
          <w:rFonts w:ascii="Times New Roman" w:eastAsia="Times New Roman" w:hAnsi="Times New Roman"/>
          <w:color w:val="000000"/>
          <w:lang w:eastAsia="en-AU"/>
        </w:rPr>
        <w:t>this</w:t>
      </w:r>
      <w:r>
        <w:rPr>
          <w:rFonts w:ascii="Times New Roman" w:eastAsia="Times New Roman" w:hAnsi="Times New Roman"/>
          <w:color w:val="000000"/>
          <w:lang w:eastAsia="en-AU"/>
        </w:rPr>
        <w:t xml:space="preserve"> Instrument. </w:t>
      </w:r>
    </w:p>
    <w:p w14:paraId="7BFA4C6B" w14:textId="77777777" w:rsidR="00687EF4" w:rsidRPr="00175C98" w:rsidRDefault="00687EF4" w:rsidP="00175C98">
      <w:pPr>
        <w:pStyle w:val="Heading2"/>
      </w:pPr>
      <w:r w:rsidRPr="00792852">
        <w:t>Human rights implications</w:t>
      </w:r>
    </w:p>
    <w:p w14:paraId="24E171C1" w14:textId="323B7AB2" w:rsidR="00BB5E27" w:rsidRDefault="00BB5E27" w:rsidP="00687EF4">
      <w:pPr>
        <w:spacing w:after="220" w:line="240" w:lineRule="auto"/>
        <w:rPr>
          <w:rFonts w:ascii="Times New Roman" w:hAnsi="Times New Roman"/>
          <w:bCs/>
        </w:rPr>
      </w:pPr>
      <w:r w:rsidRPr="00BB5E27">
        <w:rPr>
          <w:rFonts w:ascii="Times New Roman" w:hAnsi="Times New Roman"/>
          <w:bCs/>
        </w:rPr>
        <w:t xml:space="preserve">This Instrument engages the following rights: </w:t>
      </w:r>
    </w:p>
    <w:p w14:paraId="3C0A9225" w14:textId="77777777" w:rsidR="000E4231" w:rsidRDefault="000E4231" w:rsidP="000E4231">
      <w:pPr>
        <w:pStyle w:val="Heading3"/>
      </w:pPr>
      <w:r>
        <w:lastRenderedPageBreak/>
        <w:t>Right to work</w:t>
      </w:r>
    </w:p>
    <w:p w14:paraId="7C9576C5" w14:textId="13642B9C" w:rsidR="000E4231" w:rsidRDefault="000E4231" w:rsidP="000E4231">
      <w:pPr>
        <w:spacing w:after="220" w:line="240" w:lineRule="auto"/>
        <w:rPr>
          <w:rFonts w:ascii="Times New Roman" w:hAnsi="Times New Roman"/>
          <w:bCs/>
        </w:rPr>
      </w:pPr>
      <w:r w:rsidRPr="000E4231">
        <w:rPr>
          <w:rFonts w:ascii="Times New Roman" w:hAnsi="Times New Roman"/>
          <w:bCs/>
        </w:rPr>
        <w:t xml:space="preserve">This Instrument </w:t>
      </w:r>
      <w:r w:rsidR="00416A47">
        <w:rPr>
          <w:rFonts w:ascii="Times New Roman" w:hAnsi="Times New Roman"/>
          <w:bCs/>
        </w:rPr>
        <w:t>engages</w:t>
      </w:r>
      <w:r w:rsidRPr="000E4231">
        <w:rPr>
          <w:rFonts w:ascii="Times New Roman" w:hAnsi="Times New Roman"/>
          <w:bCs/>
        </w:rPr>
        <w:t xml:space="preserve"> the right to work as set out in Articles 6</w:t>
      </w:r>
      <w:r w:rsidR="00372AC9">
        <w:rPr>
          <w:rFonts w:ascii="Times New Roman" w:hAnsi="Times New Roman"/>
          <w:bCs/>
        </w:rPr>
        <w:t xml:space="preserve"> and </w:t>
      </w:r>
      <w:r w:rsidRPr="000E4231">
        <w:rPr>
          <w:rFonts w:ascii="Times New Roman" w:hAnsi="Times New Roman"/>
          <w:bCs/>
        </w:rPr>
        <w:t xml:space="preserve">7 of the </w:t>
      </w:r>
      <w:r w:rsidRPr="00792852">
        <w:rPr>
          <w:rFonts w:ascii="Times New Roman" w:hAnsi="Times New Roman"/>
          <w:bCs/>
        </w:rPr>
        <w:t>International Covenant on Economic, Social and Cultural Rights (</w:t>
      </w:r>
      <w:r>
        <w:rPr>
          <w:rFonts w:ascii="Times New Roman" w:hAnsi="Times New Roman"/>
          <w:bCs/>
        </w:rPr>
        <w:t xml:space="preserve">the </w:t>
      </w:r>
      <w:r w:rsidRPr="00792852">
        <w:rPr>
          <w:rFonts w:ascii="Times New Roman" w:hAnsi="Times New Roman"/>
          <w:b/>
        </w:rPr>
        <w:t>ICESCR</w:t>
      </w:r>
      <w:r w:rsidRPr="00792852">
        <w:rPr>
          <w:rFonts w:ascii="Times New Roman" w:hAnsi="Times New Roman"/>
          <w:bCs/>
        </w:rPr>
        <w:t>)</w:t>
      </w:r>
      <w:r w:rsidRPr="000E4231">
        <w:rPr>
          <w:rFonts w:ascii="Times New Roman" w:hAnsi="Times New Roman"/>
          <w:bCs/>
        </w:rPr>
        <w:t xml:space="preserve">. </w:t>
      </w:r>
    </w:p>
    <w:p w14:paraId="37B116F5" w14:textId="10854567" w:rsidR="00156223" w:rsidRDefault="00372AC9" w:rsidP="00372AC9">
      <w:pPr>
        <w:spacing w:after="220" w:line="240" w:lineRule="auto"/>
        <w:rPr>
          <w:rFonts w:ascii="Times New Roman" w:hAnsi="Times New Roman"/>
          <w:bCs/>
        </w:rPr>
      </w:pPr>
      <w:r>
        <w:rPr>
          <w:rFonts w:ascii="Times New Roman" w:hAnsi="Times New Roman"/>
          <w:bCs/>
        </w:rPr>
        <w:t xml:space="preserve">Article 6 </w:t>
      </w:r>
      <w:r w:rsidRPr="00372AC9">
        <w:rPr>
          <w:rFonts w:ascii="Times New Roman" w:hAnsi="Times New Roman"/>
          <w:bCs/>
        </w:rPr>
        <w:t xml:space="preserve">of the ICESCR provides for the right to work, which includes the right of everyone to the opportunity to gain </w:t>
      </w:r>
      <w:r>
        <w:rPr>
          <w:rFonts w:ascii="Times New Roman" w:hAnsi="Times New Roman"/>
          <w:bCs/>
        </w:rPr>
        <w:t>their</w:t>
      </w:r>
      <w:r w:rsidRPr="00372AC9">
        <w:rPr>
          <w:rFonts w:ascii="Times New Roman" w:hAnsi="Times New Roman"/>
          <w:bCs/>
        </w:rPr>
        <w:t xml:space="preserve"> living by work which </w:t>
      </w:r>
      <w:r>
        <w:rPr>
          <w:rFonts w:ascii="Times New Roman" w:hAnsi="Times New Roman"/>
          <w:bCs/>
        </w:rPr>
        <w:t xml:space="preserve">they </w:t>
      </w:r>
      <w:r w:rsidRPr="00372AC9">
        <w:rPr>
          <w:rFonts w:ascii="Times New Roman" w:hAnsi="Times New Roman"/>
          <w:bCs/>
        </w:rPr>
        <w:t>freely choose or accept</w:t>
      </w:r>
      <w:r>
        <w:rPr>
          <w:rFonts w:ascii="Times New Roman" w:hAnsi="Times New Roman"/>
          <w:bCs/>
        </w:rPr>
        <w:t xml:space="preserve">. Article 7 of the ICESCR provides for the right to </w:t>
      </w:r>
      <w:r w:rsidRPr="00372AC9">
        <w:rPr>
          <w:rFonts w:ascii="Times New Roman" w:hAnsi="Times New Roman"/>
          <w:bCs/>
        </w:rPr>
        <w:t xml:space="preserve">enjoyment of just and favourable conditions of work, </w:t>
      </w:r>
      <w:r>
        <w:rPr>
          <w:rFonts w:ascii="Times New Roman" w:hAnsi="Times New Roman"/>
          <w:bCs/>
        </w:rPr>
        <w:t>f</w:t>
      </w:r>
      <w:r w:rsidRPr="00372AC9">
        <w:rPr>
          <w:rFonts w:ascii="Times New Roman" w:hAnsi="Times New Roman"/>
          <w:bCs/>
        </w:rPr>
        <w:t xml:space="preserve">air wages </w:t>
      </w:r>
      <w:r>
        <w:rPr>
          <w:rFonts w:ascii="Times New Roman" w:hAnsi="Times New Roman"/>
          <w:bCs/>
        </w:rPr>
        <w:t xml:space="preserve">and a </w:t>
      </w:r>
      <w:r w:rsidRPr="00372AC9">
        <w:rPr>
          <w:rFonts w:ascii="Times New Roman" w:hAnsi="Times New Roman"/>
          <w:bCs/>
        </w:rPr>
        <w:t>decent living</w:t>
      </w:r>
      <w:r>
        <w:rPr>
          <w:rFonts w:ascii="Times New Roman" w:hAnsi="Times New Roman"/>
          <w:bCs/>
        </w:rPr>
        <w:t>.</w:t>
      </w:r>
      <w:r w:rsidR="00156223">
        <w:rPr>
          <w:rFonts w:ascii="Times New Roman" w:hAnsi="Times New Roman"/>
          <w:bCs/>
        </w:rPr>
        <w:t xml:space="preserve"> </w:t>
      </w:r>
    </w:p>
    <w:p w14:paraId="6D4F6A23" w14:textId="7C249868" w:rsidR="00156223" w:rsidRDefault="00156223" w:rsidP="00156223">
      <w:pPr>
        <w:spacing w:after="220" w:line="240" w:lineRule="auto"/>
        <w:rPr>
          <w:rFonts w:ascii="Times New Roman" w:hAnsi="Times New Roman"/>
          <w:bCs/>
        </w:rPr>
      </w:pPr>
      <w:r>
        <w:rPr>
          <w:rFonts w:ascii="Times New Roman" w:hAnsi="Times New Roman"/>
          <w:bCs/>
        </w:rPr>
        <w:t xml:space="preserve">The SRC Act ensures the protection of injured </w:t>
      </w:r>
      <w:r w:rsidR="00315D45">
        <w:rPr>
          <w:rFonts w:ascii="Times New Roman" w:hAnsi="Times New Roman"/>
          <w:bCs/>
        </w:rPr>
        <w:t>employees</w:t>
      </w:r>
      <w:r>
        <w:rPr>
          <w:rFonts w:ascii="Times New Roman" w:hAnsi="Times New Roman"/>
          <w:bCs/>
        </w:rPr>
        <w:t xml:space="preserve"> including by way of conferring rights for an employee to submit a claim for compensation and to have their entitlement to rehabilitation or compensation determined. The SRC Act provides </w:t>
      </w:r>
      <w:proofErr w:type="gramStart"/>
      <w:r>
        <w:rPr>
          <w:rFonts w:ascii="Times New Roman" w:hAnsi="Times New Roman"/>
          <w:bCs/>
        </w:rPr>
        <w:t>the means by which</w:t>
      </w:r>
      <w:proofErr w:type="gramEnd"/>
      <w:r>
        <w:rPr>
          <w:rFonts w:ascii="Times New Roman" w:hAnsi="Times New Roman"/>
          <w:bCs/>
        </w:rPr>
        <w:t xml:space="preserve"> a relevant decision-maker may investigate and assess an employee’s claim, including by way of a rehabilitation assessment, a rehabilitation examination </w:t>
      </w:r>
      <w:r w:rsidR="00315D45">
        <w:rPr>
          <w:rFonts w:ascii="Times New Roman" w:hAnsi="Times New Roman"/>
          <w:bCs/>
        </w:rPr>
        <w:t xml:space="preserve">or </w:t>
      </w:r>
      <w:r>
        <w:rPr>
          <w:rFonts w:ascii="Times New Roman" w:hAnsi="Times New Roman"/>
          <w:bCs/>
        </w:rPr>
        <w:t xml:space="preserve">a medical examination. This </w:t>
      </w:r>
      <w:r w:rsidRPr="00792852">
        <w:rPr>
          <w:rFonts w:ascii="Times New Roman" w:hAnsi="Times New Roman"/>
        </w:rPr>
        <w:t xml:space="preserve">Instrument </w:t>
      </w:r>
      <w:r>
        <w:rPr>
          <w:rFonts w:ascii="Times New Roman" w:hAnsi="Times New Roman"/>
          <w:bCs/>
        </w:rPr>
        <w:t xml:space="preserve">provides </w:t>
      </w:r>
      <w:proofErr w:type="gramStart"/>
      <w:r>
        <w:rPr>
          <w:rFonts w:ascii="Times New Roman" w:hAnsi="Times New Roman"/>
          <w:bCs/>
        </w:rPr>
        <w:t>the means by which</w:t>
      </w:r>
      <w:proofErr w:type="gramEnd"/>
      <w:r>
        <w:rPr>
          <w:rFonts w:ascii="Times New Roman" w:hAnsi="Times New Roman"/>
          <w:bCs/>
        </w:rPr>
        <w:t xml:space="preserve"> a relevant decision-maker is to arrange such assessments or examinations in an </w:t>
      </w:r>
      <w:r>
        <w:rPr>
          <w:rFonts w:ascii="Times New Roman" w:eastAsia="Times New Roman" w:hAnsi="Times New Roman"/>
          <w:color w:val="000000"/>
          <w:lang w:eastAsia="en-AU"/>
        </w:rPr>
        <w:t>e</w:t>
      </w:r>
      <w:r w:rsidRPr="003B06EE">
        <w:rPr>
          <w:rFonts w:ascii="Times New Roman" w:eastAsia="Times New Roman" w:hAnsi="Times New Roman"/>
          <w:color w:val="000000"/>
          <w:lang w:eastAsia="en-AU"/>
        </w:rPr>
        <w:t xml:space="preserve">thical, transparent and accountable </w:t>
      </w:r>
      <w:r>
        <w:rPr>
          <w:rFonts w:ascii="Times New Roman" w:eastAsia="Times New Roman" w:hAnsi="Times New Roman"/>
          <w:color w:val="000000"/>
          <w:lang w:eastAsia="en-AU"/>
        </w:rPr>
        <w:t>manner.</w:t>
      </w:r>
    </w:p>
    <w:p w14:paraId="11BAD826" w14:textId="139D88C9" w:rsidR="00315D45" w:rsidRDefault="00315D45" w:rsidP="00315D45">
      <w:pPr>
        <w:spacing w:after="220" w:line="240" w:lineRule="auto"/>
        <w:rPr>
          <w:rFonts w:ascii="Times New Roman" w:hAnsi="Times New Roman"/>
          <w:bCs/>
        </w:rPr>
      </w:pPr>
      <w:r>
        <w:rPr>
          <w:rFonts w:ascii="Times New Roman" w:hAnsi="Times New Roman"/>
          <w:bCs/>
        </w:rPr>
        <w:t xml:space="preserve">This </w:t>
      </w:r>
      <w:r w:rsidRPr="00792852">
        <w:rPr>
          <w:rFonts w:ascii="Times New Roman" w:hAnsi="Times New Roman"/>
        </w:rPr>
        <w:t xml:space="preserve">Instrument </w:t>
      </w:r>
      <w:r>
        <w:rPr>
          <w:rFonts w:ascii="Times New Roman" w:hAnsi="Times New Roman"/>
          <w:bCs/>
        </w:rPr>
        <w:t xml:space="preserve">puts in place </w:t>
      </w:r>
      <w:proofErr w:type="gramStart"/>
      <w:r>
        <w:rPr>
          <w:rFonts w:ascii="Times New Roman" w:hAnsi="Times New Roman"/>
          <w:bCs/>
        </w:rPr>
        <w:t>a number of</w:t>
      </w:r>
      <w:proofErr w:type="gramEnd"/>
      <w:r>
        <w:rPr>
          <w:rFonts w:ascii="Times New Roman" w:hAnsi="Times New Roman"/>
          <w:bCs/>
        </w:rPr>
        <w:t xml:space="preserve"> protections for employees during the workers’ compensation claims process, including by requiring the views of the employee to be sought, requiring the employee’s treating practitioner to be consulted and limiting the number of rehabilitation or medical examinations which may be required. </w:t>
      </w:r>
      <w:r w:rsidR="00A5181F" w:rsidRPr="00A5181F">
        <w:rPr>
          <w:rFonts w:ascii="Times New Roman" w:hAnsi="Times New Roman"/>
          <w:bCs/>
        </w:rPr>
        <w:t xml:space="preserve">Decisions under sections 36 and 57 </w:t>
      </w:r>
      <w:r w:rsidR="00A5181F">
        <w:rPr>
          <w:rFonts w:ascii="Times New Roman" w:hAnsi="Times New Roman"/>
          <w:bCs/>
        </w:rPr>
        <w:t xml:space="preserve">of the SRC Act may be </w:t>
      </w:r>
      <w:r w:rsidR="00A5181F" w:rsidRPr="00A5181F">
        <w:rPr>
          <w:rFonts w:ascii="Times New Roman" w:hAnsi="Times New Roman"/>
          <w:bCs/>
        </w:rPr>
        <w:t>subject to internal reconsideration and then external merits review by the Administrative Appeals Tribunal</w:t>
      </w:r>
      <w:r w:rsidR="00A5181F">
        <w:rPr>
          <w:rFonts w:ascii="Times New Roman" w:hAnsi="Times New Roman"/>
          <w:bCs/>
        </w:rPr>
        <w:t xml:space="preserve"> (soon to be the Administrative Review Tribunal).</w:t>
      </w:r>
    </w:p>
    <w:p w14:paraId="66763754" w14:textId="1D953853" w:rsidR="00372AC9" w:rsidRDefault="00156223" w:rsidP="00372AC9">
      <w:pPr>
        <w:spacing w:after="220" w:line="240" w:lineRule="auto"/>
        <w:rPr>
          <w:rFonts w:ascii="Times New Roman" w:hAnsi="Times New Roman"/>
          <w:bCs/>
        </w:rPr>
      </w:pPr>
      <w:r>
        <w:rPr>
          <w:rFonts w:ascii="Times New Roman" w:hAnsi="Times New Roman"/>
          <w:bCs/>
        </w:rPr>
        <w:t xml:space="preserve">To the extent this Instrument supports the access by employees to work and economic support after they suffer a work-related injury, including by access to </w:t>
      </w:r>
      <w:r w:rsidR="00416A47">
        <w:rPr>
          <w:rFonts w:ascii="Times New Roman" w:hAnsi="Times New Roman"/>
          <w:bCs/>
        </w:rPr>
        <w:t xml:space="preserve">compensation and </w:t>
      </w:r>
      <w:r>
        <w:rPr>
          <w:rFonts w:ascii="Times New Roman" w:hAnsi="Times New Roman"/>
          <w:bCs/>
        </w:rPr>
        <w:t>vocational rehabilitation, the Instrument promotes the right to work.</w:t>
      </w:r>
    </w:p>
    <w:p w14:paraId="5CBC4DE8" w14:textId="695C52EB" w:rsidR="00BB5E27" w:rsidRDefault="00BB5E27" w:rsidP="00BB5E27">
      <w:pPr>
        <w:pStyle w:val="Heading3"/>
      </w:pPr>
      <w:r w:rsidRPr="00BB5E27">
        <w:t>Right to social security</w:t>
      </w:r>
    </w:p>
    <w:p w14:paraId="4C529962" w14:textId="05148830" w:rsidR="00687EF4" w:rsidRPr="00792852" w:rsidRDefault="00687EF4" w:rsidP="00687EF4">
      <w:pPr>
        <w:spacing w:after="220" w:line="240" w:lineRule="auto"/>
        <w:rPr>
          <w:rFonts w:ascii="Times New Roman" w:hAnsi="Times New Roman"/>
          <w:bCs/>
        </w:rPr>
      </w:pPr>
      <w:r w:rsidRPr="00792852">
        <w:rPr>
          <w:rFonts w:ascii="Times New Roman" w:hAnsi="Times New Roman"/>
          <w:bCs/>
        </w:rPr>
        <w:t xml:space="preserve">This </w:t>
      </w:r>
      <w:r w:rsidR="00926433" w:rsidRPr="00792852">
        <w:rPr>
          <w:rFonts w:ascii="Times New Roman" w:hAnsi="Times New Roman"/>
        </w:rPr>
        <w:t xml:space="preserve">Instrument </w:t>
      </w:r>
      <w:r w:rsidR="00416A47">
        <w:rPr>
          <w:rFonts w:ascii="Times New Roman" w:hAnsi="Times New Roman"/>
          <w:bCs/>
        </w:rPr>
        <w:t xml:space="preserve">engages </w:t>
      </w:r>
      <w:r w:rsidRPr="00792852">
        <w:rPr>
          <w:rFonts w:ascii="Times New Roman" w:hAnsi="Times New Roman"/>
          <w:bCs/>
        </w:rPr>
        <w:t xml:space="preserve">the right to social security as set out in Article 9 of </w:t>
      </w:r>
      <w:r w:rsidR="000E4231" w:rsidRPr="000E4231">
        <w:rPr>
          <w:rFonts w:ascii="Times New Roman" w:hAnsi="Times New Roman"/>
          <w:bCs/>
        </w:rPr>
        <w:t>ICESCR</w:t>
      </w:r>
      <w:r w:rsidRPr="00792852">
        <w:rPr>
          <w:rFonts w:ascii="Times New Roman" w:hAnsi="Times New Roman"/>
          <w:bCs/>
        </w:rPr>
        <w:t xml:space="preserve">. </w:t>
      </w:r>
    </w:p>
    <w:p w14:paraId="17D32FD4" w14:textId="77777777" w:rsidR="00687EF4" w:rsidRDefault="00687EF4" w:rsidP="00687EF4">
      <w:pPr>
        <w:spacing w:after="220" w:line="240" w:lineRule="auto"/>
        <w:rPr>
          <w:rFonts w:ascii="Times New Roman" w:hAnsi="Times New Roman"/>
          <w:bCs/>
        </w:rPr>
      </w:pPr>
      <w:r w:rsidRPr="00792852">
        <w:rPr>
          <w:rFonts w:ascii="Times New Roman" w:hAnsi="Times New Roman"/>
          <w:bCs/>
        </w:rPr>
        <w:t>Article 9 of the ICESCR provides for the right of everyone to social security, including social insurance. General Comment 19 by the Committee on Economic, Social and Cultural Rights sets out the essential elements of the right to social security, including that ‘</w:t>
      </w:r>
      <w:r w:rsidRPr="00792852">
        <w:rPr>
          <w:rFonts w:ascii="Times New Roman" w:hAnsi="Times New Roman"/>
          <w:bCs/>
          <w:i/>
          <w:iCs/>
        </w:rPr>
        <w:t>States parties should … ensure the protection of workers who are injured in the course of employment or other productive work</w:t>
      </w:r>
      <w:r w:rsidRPr="00792852">
        <w:rPr>
          <w:rFonts w:ascii="Times New Roman" w:hAnsi="Times New Roman"/>
          <w:bCs/>
        </w:rPr>
        <w:t>’.</w:t>
      </w:r>
      <w:r w:rsidRPr="00792852">
        <w:rPr>
          <w:rStyle w:val="FootnoteReference"/>
          <w:rFonts w:ascii="Times New Roman" w:hAnsi="Times New Roman"/>
          <w:bCs/>
        </w:rPr>
        <w:footnoteReference w:id="2"/>
      </w:r>
      <w:r w:rsidRPr="00792852">
        <w:rPr>
          <w:rFonts w:ascii="Times New Roman" w:hAnsi="Times New Roman"/>
          <w:bCs/>
        </w:rPr>
        <w:t xml:space="preserve"> Workers’ compensation is analogous to social insurance in that it provides for payment of wages and medical costs to employees for injuries occurring as a result of their employment. </w:t>
      </w:r>
    </w:p>
    <w:p w14:paraId="19C1E5B2" w14:textId="3A5ABD19" w:rsidR="00416A47" w:rsidRPr="000E4231" w:rsidRDefault="00416A47" w:rsidP="00416A47">
      <w:pPr>
        <w:pStyle w:val="Heading3"/>
        <w:rPr>
          <w:i w:val="0"/>
          <w:iCs w:val="0"/>
        </w:rPr>
      </w:pPr>
      <w:r>
        <w:rPr>
          <w:i w:val="0"/>
          <w:iCs w:val="0"/>
        </w:rPr>
        <w:t xml:space="preserve">As noted above, the </w:t>
      </w:r>
      <w:r w:rsidRPr="000E4231">
        <w:rPr>
          <w:i w:val="0"/>
          <w:iCs w:val="0"/>
        </w:rPr>
        <w:t xml:space="preserve">SRC Act provides </w:t>
      </w:r>
      <w:proofErr w:type="gramStart"/>
      <w:r w:rsidRPr="000E4231">
        <w:rPr>
          <w:i w:val="0"/>
          <w:iCs w:val="0"/>
        </w:rPr>
        <w:t>the means by which</w:t>
      </w:r>
      <w:proofErr w:type="gramEnd"/>
      <w:r w:rsidRPr="000E4231">
        <w:rPr>
          <w:i w:val="0"/>
          <w:iCs w:val="0"/>
        </w:rPr>
        <w:t xml:space="preserve"> a relevant decision-maker may investigate and assess an employee’s claim, including by way of a rehabilitation assessment, rehabilitation examination </w:t>
      </w:r>
      <w:r>
        <w:rPr>
          <w:i w:val="0"/>
          <w:iCs w:val="0"/>
        </w:rPr>
        <w:t xml:space="preserve">or </w:t>
      </w:r>
      <w:r w:rsidRPr="000E4231">
        <w:rPr>
          <w:i w:val="0"/>
          <w:iCs w:val="0"/>
        </w:rPr>
        <w:t xml:space="preserve">medical examination. This Instrument provides </w:t>
      </w:r>
      <w:proofErr w:type="gramStart"/>
      <w:r w:rsidRPr="000E4231">
        <w:rPr>
          <w:i w:val="0"/>
          <w:iCs w:val="0"/>
        </w:rPr>
        <w:t>the means by which</w:t>
      </w:r>
      <w:proofErr w:type="gramEnd"/>
      <w:r w:rsidRPr="000E4231">
        <w:rPr>
          <w:i w:val="0"/>
          <w:iCs w:val="0"/>
        </w:rPr>
        <w:t xml:space="preserve"> a relevant decision-maker is to arrange such assessments or examinations in an ethical, transparent and accountable manner.</w:t>
      </w:r>
      <w:r>
        <w:rPr>
          <w:i w:val="0"/>
          <w:iCs w:val="0"/>
        </w:rPr>
        <w:t xml:space="preserve"> As such, this Instrument promotes the </w:t>
      </w:r>
      <w:r w:rsidRPr="000E4231">
        <w:rPr>
          <w:i w:val="0"/>
          <w:iCs w:val="0"/>
        </w:rPr>
        <w:t xml:space="preserve">right to </w:t>
      </w:r>
      <w:r>
        <w:rPr>
          <w:i w:val="0"/>
          <w:iCs w:val="0"/>
        </w:rPr>
        <w:t>social security.</w:t>
      </w:r>
    </w:p>
    <w:p w14:paraId="5693DCA0" w14:textId="77777777" w:rsidR="000E4231" w:rsidRDefault="000F5F4E" w:rsidP="000F5F4E">
      <w:pPr>
        <w:pStyle w:val="Heading3"/>
      </w:pPr>
      <w:bookmarkStart w:id="3" w:name="_Hlk167169339"/>
      <w:r>
        <w:t>R</w:t>
      </w:r>
      <w:r w:rsidRPr="000F5F4E">
        <w:t>ight to an adequate standard of living</w:t>
      </w:r>
      <w:bookmarkEnd w:id="3"/>
    </w:p>
    <w:p w14:paraId="0183DA31" w14:textId="73DEC676" w:rsidR="000E4231" w:rsidRPr="000E4231" w:rsidRDefault="000E4231" w:rsidP="000E4231">
      <w:pPr>
        <w:spacing w:after="220" w:line="240" w:lineRule="auto"/>
        <w:rPr>
          <w:rFonts w:ascii="Times New Roman" w:hAnsi="Times New Roman"/>
          <w:bCs/>
        </w:rPr>
      </w:pPr>
      <w:r w:rsidRPr="000E4231">
        <w:rPr>
          <w:rFonts w:ascii="Times New Roman" w:hAnsi="Times New Roman"/>
          <w:bCs/>
        </w:rPr>
        <w:t xml:space="preserve">This Instrument </w:t>
      </w:r>
      <w:r>
        <w:rPr>
          <w:rFonts w:ascii="Times New Roman" w:hAnsi="Times New Roman"/>
          <w:bCs/>
        </w:rPr>
        <w:t>engages</w:t>
      </w:r>
      <w:r w:rsidRPr="000E4231">
        <w:rPr>
          <w:rFonts w:ascii="Times New Roman" w:hAnsi="Times New Roman"/>
          <w:bCs/>
        </w:rPr>
        <w:t xml:space="preserve"> the right to an adequate standard of living</w:t>
      </w:r>
      <w:r>
        <w:rPr>
          <w:rFonts w:ascii="Times New Roman" w:hAnsi="Times New Roman"/>
          <w:bCs/>
        </w:rPr>
        <w:t xml:space="preserve"> </w:t>
      </w:r>
      <w:r w:rsidRPr="000E4231">
        <w:rPr>
          <w:rFonts w:ascii="Times New Roman" w:hAnsi="Times New Roman"/>
          <w:bCs/>
        </w:rPr>
        <w:t>as set out in Article</w:t>
      </w:r>
      <w:r>
        <w:rPr>
          <w:rFonts w:ascii="Times New Roman" w:hAnsi="Times New Roman"/>
          <w:bCs/>
        </w:rPr>
        <w:t xml:space="preserve"> 11 </w:t>
      </w:r>
      <w:r w:rsidRPr="000E4231">
        <w:rPr>
          <w:rFonts w:ascii="Times New Roman" w:hAnsi="Times New Roman"/>
          <w:bCs/>
        </w:rPr>
        <w:t xml:space="preserve">of the ICESCR. </w:t>
      </w:r>
    </w:p>
    <w:p w14:paraId="3CC02279" w14:textId="4672D16C" w:rsidR="000E4231" w:rsidRPr="000E4231" w:rsidRDefault="00156223" w:rsidP="000F5F4E">
      <w:pPr>
        <w:pStyle w:val="Heading3"/>
        <w:rPr>
          <w:i w:val="0"/>
          <w:iCs w:val="0"/>
        </w:rPr>
      </w:pPr>
      <w:r>
        <w:rPr>
          <w:i w:val="0"/>
          <w:iCs w:val="0"/>
        </w:rPr>
        <w:t>Article 11 of the ICESCR provides for t</w:t>
      </w:r>
      <w:r w:rsidR="000E4231" w:rsidRPr="000E4231">
        <w:rPr>
          <w:i w:val="0"/>
          <w:iCs w:val="0"/>
        </w:rPr>
        <w:t xml:space="preserve">he right to an adequate standard of living </w:t>
      </w:r>
      <w:r w:rsidRPr="00156223">
        <w:rPr>
          <w:i w:val="0"/>
          <w:iCs w:val="0"/>
        </w:rPr>
        <w:t>including adequate food, clothing and housing, and to the continuous improvement of living conditions</w:t>
      </w:r>
      <w:r w:rsidR="000E4231">
        <w:rPr>
          <w:i w:val="0"/>
          <w:iCs w:val="0"/>
        </w:rPr>
        <w:t xml:space="preserve">. As noted above, </w:t>
      </w:r>
      <w:r w:rsidR="000E4231">
        <w:rPr>
          <w:i w:val="0"/>
          <w:iCs w:val="0"/>
        </w:rPr>
        <w:lastRenderedPageBreak/>
        <w:t xml:space="preserve">the </w:t>
      </w:r>
      <w:r w:rsidR="000E4231" w:rsidRPr="000E4231">
        <w:rPr>
          <w:i w:val="0"/>
          <w:iCs w:val="0"/>
        </w:rPr>
        <w:t xml:space="preserve">SRC Act provides </w:t>
      </w:r>
      <w:proofErr w:type="gramStart"/>
      <w:r w:rsidR="000E4231" w:rsidRPr="000E4231">
        <w:rPr>
          <w:i w:val="0"/>
          <w:iCs w:val="0"/>
        </w:rPr>
        <w:t>the means by which</w:t>
      </w:r>
      <w:proofErr w:type="gramEnd"/>
      <w:r w:rsidR="000E4231" w:rsidRPr="000E4231">
        <w:rPr>
          <w:i w:val="0"/>
          <w:iCs w:val="0"/>
        </w:rPr>
        <w:t xml:space="preserve"> a relevant decision-maker may investigate and assess an employee’s claim, including by way of a rehabilitation assessment, rehabilitation examination </w:t>
      </w:r>
      <w:r w:rsidR="00416A47">
        <w:rPr>
          <w:i w:val="0"/>
          <w:iCs w:val="0"/>
        </w:rPr>
        <w:t xml:space="preserve">or </w:t>
      </w:r>
      <w:r w:rsidR="000E4231" w:rsidRPr="000E4231">
        <w:rPr>
          <w:i w:val="0"/>
          <w:iCs w:val="0"/>
        </w:rPr>
        <w:t xml:space="preserve">medical examination. This Instrument provides </w:t>
      </w:r>
      <w:proofErr w:type="gramStart"/>
      <w:r w:rsidR="000E4231" w:rsidRPr="000E4231">
        <w:rPr>
          <w:i w:val="0"/>
          <w:iCs w:val="0"/>
        </w:rPr>
        <w:t>the means by which</w:t>
      </w:r>
      <w:proofErr w:type="gramEnd"/>
      <w:r w:rsidR="000E4231" w:rsidRPr="000E4231">
        <w:rPr>
          <w:i w:val="0"/>
          <w:iCs w:val="0"/>
        </w:rPr>
        <w:t xml:space="preserve"> a relevant decision-maker is to arrange such assessments or examinations in an ethical, transparent and accountable manner.</w:t>
      </w:r>
      <w:r w:rsidR="000E4231">
        <w:rPr>
          <w:i w:val="0"/>
          <w:iCs w:val="0"/>
        </w:rPr>
        <w:t xml:space="preserve"> As such, this Instrument </w:t>
      </w:r>
      <w:r w:rsidR="00416A47">
        <w:rPr>
          <w:i w:val="0"/>
          <w:iCs w:val="0"/>
        </w:rPr>
        <w:t>promotes</w:t>
      </w:r>
      <w:r w:rsidR="000E4231">
        <w:rPr>
          <w:i w:val="0"/>
          <w:iCs w:val="0"/>
        </w:rPr>
        <w:t xml:space="preserve"> the </w:t>
      </w:r>
      <w:r w:rsidR="000E4231" w:rsidRPr="000E4231">
        <w:rPr>
          <w:i w:val="0"/>
          <w:iCs w:val="0"/>
        </w:rPr>
        <w:t>right to an adequate standard of living</w:t>
      </w:r>
      <w:r w:rsidR="000E4231">
        <w:rPr>
          <w:i w:val="0"/>
          <w:iCs w:val="0"/>
        </w:rPr>
        <w:t>.</w:t>
      </w:r>
    </w:p>
    <w:p w14:paraId="432FD73B" w14:textId="77777777" w:rsidR="00687EF4" w:rsidRPr="00175C98" w:rsidRDefault="00687EF4" w:rsidP="00175C98">
      <w:pPr>
        <w:pStyle w:val="Heading2"/>
      </w:pPr>
      <w:r w:rsidRPr="00792852">
        <w:t xml:space="preserve">Conclusion  </w:t>
      </w:r>
    </w:p>
    <w:p w14:paraId="1D60CADA" w14:textId="3DD8F852" w:rsidR="00687EF4" w:rsidRPr="00792852" w:rsidRDefault="00687EF4" w:rsidP="00687EF4">
      <w:pPr>
        <w:spacing w:after="220" w:line="240" w:lineRule="auto"/>
        <w:rPr>
          <w:rFonts w:ascii="Times New Roman" w:hAnsi="Times New Roman"/>
        </w:rPr>
      </w:pPr>
      <w:r w:rsidRPr="00792852">
        <w:rPr>
          <w:rFonts w:ascii="Times New Roman" w:hAnsi="Times New Roman"/>
        </w:rPr>
        <w:t xml:space="preserve">This </w:t>
      </w:r>
      <w:r w:rsidR="00926433" w:rsidRPr="00792852">
        <w:rPr>
          <w:rFonts w:ascii="Times New Roman" w:hAnsi="Times New Roman"/>
        </w:rPr>
        <w:t xml:space="preserve">Instrument </w:t>
      </w:r>
      <w:r w:rsidRPr="00792852">
        <w:rPr>
          <w:rFonts w:ascii="Times New Roman" w:hAnsi="Times New Roman"/>
        </w:rPr>
        <w:t xml:space="preserve">is compatible with human rights because it promotes the protection of human rights. </w:t>
      </w:r>
    </w:p>
    <w:p w14:paraId="4B93D3CA" w14:textId="38CDC483" w:rsidR="00687EF4" w:rsidRPr="00687EF4" w:rsidRDefault="0024199F" w:rsidP="00687EF4">
      <w:pPr>
        <w:spacing w:after="220" w:line="240" w:lineRule="auto"/>
        <w:jc w:val="center"/>
        <w:rPr>
          <w:rFonts w:ascii="Times New Roman" w:hAnsi="Times New Roman"/>
          <w:lang w:val="en"/>
        </w:rPr>
      </w:pPr>
      <w:r>
        <w:rPr>
          <w:rFonts w:ascii="Times New Roman" w:hAnsi="Times New Roman"/>
          <w:b/>
        </w:rPr>
        <w:t>Senator t</w:t>
      </w:r>
      <w:r w:rsidRPr="00AF5877">
        <w:rPr>
          <w:rFonts w:ascii="Times New Roman" w:hAnsi="Times New Roman"/>
          <w:b/>
        </w:rPr>
        <w:t>he</w:t>
      </w:r>
      <w:r w:rsidR="00687EF4" w:rsidRPr="00AF5877">
        <w:rPr>
          <w:rFonts w:ascii="Times New Roman" w:hAnsi="Times New Roman"/>
          <w:b/>
        </w:rPr>
        <w:t xml:space="preserve"> Hon </w:t>
      </w:r>
      <w:r>
        <w:rPr>
          <w:rFonts w:ascii="Times New Roman" w:hAnsi="Times New Roman"/>
          <w:b/>
        </w:rPr>
        <w:t>Murray Watt</w:t>
      </w:r>
      <w:r w:rsidR="00175C98">
        <w:rPr>
          <w:rFonts w:ascii="Times New Roman" w:hAnsi="Times New Roman"/>
          <w:b/>
        </w:rPr>
        <w:br/>
      </w:r>
      <w:r w:rsidR="00687EF4" w:rsidRPr="00AF5877">
        <w:rPr>
          <w:rFonts w:ascii="Times New Roman" w:eastAsia="Times New Roman" w:hAnsi="Times New Roman"/>
          <w:bCs/>
          <w:lang w:eastAsia="en-AU"/>
        </w:rPr>
        <w:t xml:space="preserve">Minister </w:t>
      </w:r>
      <w:r w:rsidR="00687EF4" w:rsidRPr="00AF5877">
        <w:rPr>
          <w:rFonts w:ascii="Times New Roman" w:hAnsi="Times New Roman"/>
          <w:lang w:val="en"/>
        </w:rPr>
        <w:t>for Employment and Workplace Relations</w:t>
      </w:r>
    </w:p>
    <w:sectPr w:rsidR="00687EF4" w:rsidRPr="00687E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53645" w14:textId="77777777" w:rsidR="00FE5236" w:rsidRDefault="00FE5236" w:rsidP="007A74F0">
      <w:pPr>
        <w:spacing w:after="0" w:line="240" w:lineRule="auto"/>
      </w:pPr>
      <w:r>
        <w:separator/>
      </w:r>
    </w:p>
  </w:endnote>
  <w:endnote w:type="continuationSeparator" w:id="0">
    <w:p w14:paraId="72F815CC" w14:textId="77777777" w:rsidR="00FE5236" w:rsidRDefault="00FE5236" w:rsidP="007A74F0">
      <w:pPr>
        <w:spacing w:after="0" w:line="240" w:lineRule="auto"/>
      </w:pPr>
      <w:r>
        <w:continuationSeparator/>
      </w:r>
    </w:p>
  </w:endnote>
  <w:endnote w:type="continuationNotice" w:id="1">
    <w:p w14:paraId="0502A281" w14:textId="77777777" w:rsidR="00FE5236" w:rsidRDefault="00FE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2CEF" w14:textId="77777777" w:rsidR="00F14DEF" w:rsidRDefault="00F14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44338529"/>
      <w:docPartObj>
        <w:docPartGallery w:val="Page Numbers (Bottom of Page)"/>
        <w:docPartUnique/>
      </w:docPartObj>
    </w:sdtPr>
    <w:sdtEndPr>
      <w:rPr>
        <w:noProof/>
      </w:rPr>
    </w:sdtEndPr>
    <w:sdtContent>
      <w:p w14:paraId="6EC37008" w14:textId="77777777" w:rsidR="00200FC7" w:rsidRPr="00160EB1" w:rsidRDefault="00C2754C" w:rsidP="00160EB1">
        <w:pPr>
          <w:pStyle w:val="Footer"/>
          <w:jc w:val="center"/>
          <w:rPr>
            <w:rFonts w:ascii="Times New Roman" w:hAnsi="Times New Roman"/>
          </w:rPr>
        </w:pPr>
        <w:r w:rsidRPr="00160EB1">
          <w:rPr>
            <w:rFonts w:ascii="Times New Roman" w:hAnsi="Times New Roman"/>
          </w:rPr>
          <w:fldChar w:fldCharType="begin"/>
        </w:r>
        <w:r w:rsidRPr="00160EB1">
          <w:rPr>
            <w:rFonts w:ascii="Times New Roman" w:hAnsi="Times New Roman"/>
          </w:rPr>
          <w:instrText xml:space="preserve"> PAGE   \* MERGEFORMAT </w:instrText>
        </w:r>
        <w:r w:rsidRPr="00160EB1">
          <w:rPr>
            <w:rFonts w:ascii="Times New Roman" w:hAnsi="Times New Roman"/>
          </w:rPr>
          <w:fldChar w:fldCharType="separate"/>
        </w:r>
        <w:r w:rsidRPr="00160EB1">
          <w:rPr>
            <w:rFonts w:ascii="Times New Roman" w:hAnsi="Times New Roman"/>
            <w:noProof/>
          </w:rPr>
          <w:t>2</w:t>
        </w:r>
        <w:r w:rsidRPr="00160EB1">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F8AE4" w14:textId="77777777" w:rsidR="00F14DEF" w:rsidRDefault="00F14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1AC0C" w14:textId="77777777" w:rsidR="00FE5236" w:rsidRDefault="00FE5236" w:rsidP="007A74F0">
      <w:pPr>
        <w:spacing w:after="0" w:line="240" w:lineRule="auto"/>
      </w:pPr>
      <w:r>
        <w:separator/>
      </w:r>
    </w:p>
  </w:footnote>
  <w:footnote w:type="continuationSeparator" w:id="0">
    <w:p w14:paraId="5528878D" w14:textId="77777777" w:rsidR="00FE5236" w:rsidRDefault="00FE5236" w:rsidP="007A74F0">
      <w:pPr>
        <w:spacing w:after="0" w:line="240" w:lineRule="auto"/>
      </w:pPr>
      <w:r>
        <w:continuationSeparator/>
      </w:r>
    </w:p>
  </w:footnote>
  <w:footnote w:type="continuationNotice" w:id="1">
    <w:p w14:paraId="02F2A7D1" w14:textId="77777777" w:rsidR="00FE5236" w:rsidRDefault="00FE5236">
      <w:pPr>
        <w:spacing w:after="0" w:line="240" w:lineRule="auto"/>
      </w:pPr>
    </w:p>
  </w:footnote>
  <w:footnote w:id="2">
    <w:p w14:paraId="6FAFF51D" w14:textId="77777777" w:rsidR="00687EF4" w:rsidRDefault="00687EF4" w:rsidP="00687EF4">
      <w:pPr>
        <w:pStyle w:val="FootnoteText"/>
      </w:pPr>
      <w:r>
        <w:rPr>
          <w:rStyle w:val="FootnoteReference"/>
        </w:rPr>
        <w:footnoteRef/>
      </w:r>
      <w:r>
        <w:t xml:space="preserve"> </w:t>
      </w:r>
      <w:r w:rsidRPr="00BA2197">
        <w:rPr>
          <w:rFonts w:ascii="Times New Roman" w:hAnsi="Times New Roman"/>
          <w:sz w:val="18"/>
          <w:szCs w:val="18"/>
        </w:rPr>
        <w:t xml:space="preserve">Committee on Economic, Social and Cultural Rights, </w:t>
      </w:r>
      <w:r w:rsidRPr="00BA2197">
        <w:rPr>
          <w:rFonts w:ascii="Times New Roman" w:hAnsi="Times New Roman"/>
          <w:i/>
          <w:sz w:val="18"/>
          <w:szCs w:val="18"/>
        </w:rPr>
        <w:t>General Comment 19: The Right to Social Security (art. 9)</w:t>
      </w:r>
      <w:r w:rsidRPr="00BA2197">
        <w:rPr>
          <w:rFonts w:ascii="Times New Roman" w:hAnsi="Times New Roman"/>
          <w:sz w:val="18"/>
          <w:szCs w:val="18"/>
        </w:rPr>
        <w:t>, U.N. Doc E/C.12/GC/19 (2008),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7FF4" w14:textId="146ABD4E" w:rsidR="00200FC7" w:rsidRDefault="00200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2669F" w14:textId="5DED0AA3" w:rsidR="00200FC7" w:rsidRPr="00926E9E" w:rsidRDefault="00200FC7" w:rsidP="00502A97">
    <w:pPr>
      <w:pStyle w:val="Header"/>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FCAB2" w14:textId="5E08D89C" w:rsidR="00200FC7" w:rsidRDefault="00200FC7" w:rsidP="004557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913"/>
    <w:multiLevelType w:val="hybridMultilevel"/>
    <w:tmpl w:val="8E76DBD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C0082F"/>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5426803"/>
    <w:multiLevelType w:val="hybridMultilevel"/>
    <w:tmpl w:val="0080A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37B57"/>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342701"/>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860577E"/>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86927B2"/>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9B2004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A7F2349"/>
    <w:multiLevelType w:val="hybridMultilevel"/>
    <w:tmpl w:val="468A759C"/>
    <w:lvl w:ilvl="0" w:tplc="5A502CD4">
      <w:start w:val="1"/>
      <w:numFmt w:val="decimal"/>
      <w:lvlText w:val="%1."/>
      <w:lvlJc w:val="left"/>
      <w:pPr>
        <w:ind w:left="360" w:hanging="360"/>
      </w:pPr>
      <w:rPr>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C3A0902"/>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1127384"/>
    <w:multiLevelType w:val="hybridMultilevel"/>
    <w:tmpl w:val="CD8E4D0A"/>
    <w:lvl w:ilvl="0" w:tplc="E916B6D8">
      <w:start w:val="1"/>
      <w:numFmt w:val="bullet"/>
      <w:lvlText w:val=""/>
      <w:lvlJc w:val="left"/>
      <w:pPr>
        <w:ind w:left="1440" w:hanging="360"/>
      </w:pPr>
      <w:rPr>
        <w:rFonts w:ascii="Symbol" w:hAnsi="Symbol"/>
      </w:rPr>
    </w:lvl>
    <w:lvl w:ilvl="1" w:tplc="291A1DEC">
      <w:start w:val="1"/>
      <w:numFmt w:val="bullet"/>
      <w:lvlText w:val=""/>
      <w:lvlJc w:val="left"/>
      <w:pPr>
        <w:ind w:left="1440" w:hanging="360"/>
      </w:pPr>
      <w:rPr>
        <w:rFonts w:ascii="Symbol" w:hAnsi="Symbol"/>
      </w:rPr>
    </w:lvl>
    <w:lvl w:ilvl="2" w:tplc="3B9A09DA">
      <w:start w:val="1"/>
      <w:numFmt w:val="bullet"/>
      <w:lvlText w:val=""/>
      <w:lvlJc w:val="left"/>
      <w:pPr>
        <w:ind w:left="1440" w:hanging="360"/>
      </w:pPr>
      <w:rPr>
        <w:rFonts w:ascii="Symbol" w:hAnsi="Symbol"/>
      </w:rPr>
    </w:lvl>
    <w:lvl w:ilvl="3" w:tplc="65A021F2">
      <w:start w:val="1"/>
      <w:numFmt w:val="bullet"/>
      <w:lvlText w:val=""/>
      <w:lvlJc w:val="left"/>
      <w:pPr>
        <w:ind w:left="1440" w:hanging="360"/>
      </w:pPr>
      <w:rPr>
        <w:rFonts w:ascii="Symbol" w:hAnsi="Symbol"/>
      </w:rPr>
    </w:lvl>
    <w:lvl w:ilvl="4" w:tplc="C2E098A2">
      <w:start w:val="1"/>
      <w:numFmt w:val="bullet"/>
      <w:lvlText w:val=""/>
      <w:lvlJc w:val="left"/>
      <w:pPr>
        <w:ind w:left="1440" w:hanging="360"/>
      </w:pPr>
      <w:rPr>
        <w:rFonts w:ascii="Symbol" w:hAnsi="Symbol"/>
      </w:rPr>
    </w:lvl>
    <w:lvl w:ilvl="5" w:tplc="ED8A5DFA">
      <w:start w:val="1"/>
      <w:numFmt w:val="bullet"/>
      <w:lvlText w:val=""/>
      <w:lvlJc w:val="left"/>
      <w:pPr>
        <w:ind w:left="1440" w:hanging="360"/>
      </w:pPr>
      <w:rPr>
        <w:rFonts w:ascii="Symbol" w:hAnsi="Symbol"/>
      </w:rPr>
    </w:lvl>
    <w:lvl w:ilvl="6" w:tplc="D9D67BFC">
      <w:start w:val="1"/>
      <w:numFmt w:val="bullet"/>
      <w:lvlText w:val=""/>
      <w:lvlJc w:val="left"/>
      <w:pPr>
        <w:ind w:left="1440" w:hanging="360"/>
      </w:pPr>
      <w:rPr>
        <w:rFonts w:ascii="Symbol" w:hAnsi="Symbol"/>
      </w:rPr>
    </w:lvl>
    <w:lvl w:ilvl="7" w:tplc="DFC2D7C8">
      <w:start w:val="1"/>
      <w:numFmt w:val="bullet"/>
      <w:lvlText w:val=""/>
      <w:lvlJc w:val="left"/>
      <w:pPr>
        <w:ind w:left="1440" w:hanging="360"/>
      </w:pPr>
      <w:rPr>
        <w:rFonts w:ascii="Symbol" w:hAnsi="Symbol"/>
      </w:rPr>
    </w:lvl>
    <w:lvl w:ilvl="8" w:tplc="D2EAD94C">
      <w:start w:val="1"/>
      <w:numFmt w:val="bullet"/>
      <w:lvlText w:val=""/>
      <w:lvlJc w:val="left"/>
      <w:pPr>
        <w:ind w:left="1440" w:hanging="360"/>
      </w:pPr>
      <w:rPr>
        <w:rFonts w:ascii="Symbol" w:hAnsi="Symbol"/>
      </w:rPr>
    </w:lvl>
  </w:abstractNum>
  <w:abstractNum w:abstractNumId="11" w15:restartNumberingAfterBreak="0">
    <w:nsid w:val="22B23C4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38279F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3C7488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5B70667"/>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E85D6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7436276"/>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BEE159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E437C08"/>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E9D02BF"/>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17A507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3B9108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7060D0E"/>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8CE6D18"/>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8D27CC7"/>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9232269"/>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D732466"/>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4925CF9"/>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54415A5"/>
    <w:multiLevelType w:val="hybridMultilevel"/>
    <w:tmpl w:val="E57C531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6167BDD"/>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A7C28BB"/>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4BC0596C"/>
    <w:multiLevelType w:val="hybridMultilevel"/>
    <w:tmpl w:val="B9BE6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F4105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4D33542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4EEB5B6D"/>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5653F97"/>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ED27810"/>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5FC25794"/>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0002E8D"/>
    <w:multiLevelType w:val="hybridMultilevel"/>
    <w:tmpl w:val="E57C531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012B67"/>
    <w:multiLevelType w:val="hybridMultilevel"/>
    <w:tmpl w:val="95FA2034"/>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6154287C"/>
    <w:multiLevelType w:val="hybridMultilevel"/>
    <w:tmpl w:val="A872C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BF4268"/>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52F78E6"/>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87D4FEF"/>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A3D7E75"/>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6F0906BF"/>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F280FA7"/>
    <w:multiLevelType w:val="hybridMultilevel"/>
    <w:tmpl w:val="97CE5452"/>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BE5381"/>
    <w:multiLevelType w:val="hybridMultilevel"/>
    <w:tmpl w:val="E57C531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27127C2"/>
    <w:multiLevelType w:val="hybridMultilevel"/>
    <w:tmpl w:val="CC86D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49" w15:restartNumberingAfterBreak="0">
    <w:nsid w:val="727660C3"/>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4983681"/>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75342CFA"/>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8EA7E4B"/>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7A5D029B"/>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7C7848E2"/>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7E596C50"/>
    <w:multiLevelType w:val="hybridMultilevel"/>
    <w:tmpl w:val="8E76DBD0"/>
    <w:lvl w:ilvl="0" w:tplc="FFFFFFFF">
      <w:start w:val="1"/>
      <w:numFmt w:val="lowerLetter"/>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358695120">
    <w:abstractNumId w:val="8"/>
  </w:num>
  <w:num w:numId="2" w16cid:durableId="34356579">
    <w:abstractNumId w:val="39"/>
  </w:num>
  <w:num w:numId="3" w16cid:durableId="853881996">
    <w:abstractNumId w:val="2"/>
  </w:num>
  <w:num w:numId="4" w16cid:durableId="203566333">
    <w:abstractNumId w:val="10"/>
  </w:num>
  <w:num w:numId="5" w16cid:durableId="266230893">
    <w:abstractNumId w:val="48"/>
  </w:num>
  <w:num w:numId="6" w16cid:durableId="309209408">
    <w:abstractNumId w:val="46"/>
  </w:num>
  <w:num w:numId="7" w16cid:durableId="1107580781">
    <w:abstractNumId w:val="31"/>
  </w:num>
  <w:num w:numId="8" w16cid:durableId="927664111">
    <w:abstractNumId w:val="5"/>
  </w:num>
  <w:num w:numId="9" w16cid:durableId="216285676">
    <w:abstractNumId w:val="1"/>
  </w:num>
  <w:num w:numId="10" w16cid:durableId="1064720629">
    <w:abstractNumId w:val="41"/>
  </w:num>
  <w:num w:numId="11" w16cid:durableId="2119106629">
    <w:abstractNumId w:val="12"/>
  </w:num>
  <w:num w:numId="12" w16cid:durableId="304967573">
    <w:abstractNumId w:val="32"/>
  </w:num>
  <w:num w:numId="13" w16cid:durableId="2121299114">
    <w:abstractNumId w:val="0"/>
  </w:num>
  <w:num w:numId="14" w16cid:durableId="2123912360">
    <w:abstractNumId w:val="25"/>
  </w:num>
  <w:num w:numId="15" w16cid:durableId="2054957571">
    <w:abstractNumId w:val="24"/>
  </w:num>
  <w:num w:numId="16" w16cid:durableId="2128770415">
    <w:abstractNumId w:val="55"/>
  </w:num>
  <w:num w:numId="17" w16cid:durableId="128594784">
    <w:abstractNumId w:val="17"/>
  </w:num>
  <w:num w:numId="18" w16cid:durableId="796071792">
    <w:abstractNumId w:val="54"/>
  </w:num>
  <w:num w:numId="19" w16cid:durableId="1696611008">
    <w:abstractNumId w:val="52"/>
  </w:num>
  <w:num w:numId="20" w16cid:durableId="456723224">
    <w:abstractNumId w:val="34"/>
  </w:num>
  <w:num w:numId="21" w16cid:durableId="937568647">
    <w:abstractNumId w:val="15"/>
  </w:num>
  <w:num w:numId="22" w16cid:durableId="1479571071">
    <w:abstractNumId w:val="40"/>
  </w:num>
  <w:num w:numId="23" w16cid:durableId="1162043620">
    <w:abstractNumId w:val="9"/>
  </w:num>
  <w:num w:numId="24" w16cid:durableId="1378971221">
    <w:abstractNumId w:val="26"/>
  </w:num>
  <w:num w:numId="25" w16cid:durableId="331684929">
    <w:abstractNumId w:val="27"/>
  </w:num>
  <w:num w:numId="26" w16cid:durableId="393042052">
    <w:abstractNumId w:val="7"/>
  </w:num>
  <w:num w:numId="27" w16cid:durableId="1979415354">
    <w:abstractNumId w:val="35"/>
  </w:num>
  <w:num w:numId="28" w16cid:durableId="2025938022">
    <w:abstractNumId w:val="29"/>
  </w:num>
  <w:num w:numId="29" w16cid:durableId="276177733">
    <w:abstractNumId w:val="18"/>
  </w:num>
  <w:num w:numId="30" w16cid:durableId="727071979">
    <w:abstractNumId w:val="50"/>
  </w:num>
  <w:num w:numId="31" w16cid:durableId="1531529297">
    <w:abstractNumId w:val="36"/>
  </w:num>
  <w:num w:numId="32" w16cid:durableId="161048089">
    <w:abstractNumId w:val="37"/>
  </w:num>
  <w:num w:numId="33" w16cid:durableId="1107190299">
    <w:abstractNumId w:val="13"/>
  </w:num>
  <w:num w:numId="34" w16cid:durableId="47993254">
    <w:abstractNumId w:val="23"/>
  </w:num>
  <w:num w:numId="35" w16cid:durableId="1536578937">
    <w:abstractNumId w:val="49"/>
  </w:num>
  <w:num w:numId="36" w16cid:durableId="821236042">
    <w:abstractNumId w:val="11"/>
  </w:num>
  <w:num w:numId="37" w16cid:durableId="355694921">
    <w:abstractNumId w:val="38"/>
  </w:num>
  <w:num w:numId="38" w16cid:durableId="1783644683">
    <w:abstractNumId w:val="42"/>
  </w:num>
  <w:num w:numId="39" w16cid:durableId="1065956787">
    <w:abstractNumId w:val="20"/>
  </w:num>
  <w:num w:numId="40" w16cid:durableId="530804405">
    <w:abstractNumId w:val="44"/>
  </w:num>
  <w:num w:numId="41" w16cid:durableId="480122167">
    <w:abstractNumId w:val="28"/>
  </w:num>
  <w:num w:numId="42" w16cid:durableId="1054888623">
    <w:abstractNumId w:val="47"/>
  </w:num>
  <w:num w:numId="43" w16cid:durableId="876355703">
    <w:abstractNumId w:val="3"/>
  </w:num>
  <w:num w:numId="44" w16cid:durableId="937643406">
    <w:abstractNumId w:val="22"/>
  </w:num>
  <w:num w:numId="45" w16cid:durableId="1987855554">
    <w:abstractNumId w:val="53"/>
  </w:num>
  <w:num w:numId="46" w16cid:durableId="381833610">
    <w:abstractNumId w:val="51"/>
  </w:num>
  <w:num w:numId="47" w16cid:durableId="1722746104">
    <w:abstractNumId w:val="4"/>
  </w:num>
  <w:num w:numId="48" w16cid:durableId="1190293530">
    <w:abstractNumId w:val="16"/>
  </w:num>
  <w:num w:numId="49" w16cid:durableId="1515414690">
    <w:abstractNumId w:val="43"/>
  </w:num>
  <w:num w:numId="50" w16cid:durableId="1954021799">
    <w:abstractNumId w:val="6"/>
  </w:num>
  <w:num w:numId="51" w16cid:durableId="2142766992">
    <w:abstractNumId w:val="19"/>
  </w:num>
  <w:num w:numId="52" w16cid:durableId="1492985645">
    <w:abstractNumId w:val="33"/>
  </w:num>
  <w:num w:numId="53" w16cid:durableId="659579690">
    <w:abstractNumId w:val="21"/>
  </w:num>
  <w:num w:numId="54" w16cid:durableId="45225328">
    <w:abstractNumId w:val="30"/>
  </w:num>
  <w:num w:numId="55" w16cid:durableId="545606996">
    <w:abstractNumId w:val="45"/>
  </w:num>
  <w:num w:numId="56" w16cid:durableId="139376864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F0"/>
    <w:rsid w:val="00002749"/>
    <w:rsid w:val="0000477A"/>
    <w:rsid w:val="00004859"/>
    <w:rsid w:val="00005676"/>
    <w:rsid w:val="0000732C"/>
    <w:rsid w:val="000078A6"/>
    <w:rsid w:val="00010310"/>
    <w:rsid w:val="00012CF8"/>
    <w:rsid w:val="00015EEB"/>
    <w:rsid w:val="000174F2"/>
    <w:rsid w:val="00017D60"/>
    <w:rsid w:val="00021959"/>
    <w:rsid w:val="00022204"/>
    <w:rsid w:val="000236B0"/>
    <w:rsid w:val="00024CCD"/>
    <w:rsid w:val="0002688E"/>
    <w:rsid w:val="0002779A"/>
    <w:rsid w:val="00027840"/>
    <w:rsid w:val="00030A0E"/>
    <w:rsid w:val="00030E13"/>
    <w:rsid w:val="0003169B"/>
    <w:rsid w:val="00032F6A"/>
    <w:rsid w:val="00034248"/>
    <w:rsid w:val="00034312"/>
    <w:rsid w:val="00034D21"/>
    <w:rsid w:val="00035BB7"/>
    <w:rsid w:val="00037464"/>
    <w:rsid w:val="00040FDC"/>
    <w:rsid w:val="00041C78"/>
    <w:rsid w:val="00042042"/>
    <w:rsid w:val="000422C9"/>
    <w:rsid w:val="0004244C"/>
    <w:rsid w:val="00043C1F"/>
    <w:rsid w:val="00044645"/>
    <w:rsid w:val="00047289"/>
    <w:rsid w:val="0004772D"/>
    <w:rsid w:val="00047D46"/>
    <w:rsid w:val="000510A7"/>
    <w:rsid w:val="0005324D"/>
    <w:rsid w:val="000540B9"/>
    <w:rsid w:val="00054107"/>
    <w:rsid w:val="00055749"/>
    <w:rsid w:val="00056495"/>
    <w:rsid w:val="000569DE"/>
    <w:rsid w:val="0006222A"/>
    <w:rsid w:val="000635D8"/>
    <w:rsid w:val="00063D08"/>
    <w:rsid w:val="00066372"/>
    <w:rsid w:val="000668CF"/>
    <w:rsid w:val="00066C5C"/>
    <w:rsid w:val="00067398"/>
    <w:rsid w:val="00071939"/>
    <w:rsid w:val="00072F0B"/>
    <w:rsid w:val="00072F36"/>
    <w:rsid w:val="000734DA"/>
    <w:rsid w:val="0007355A"/>
    <w:rsid w:val="00073EA8"/>
    <w:rsid w:val="000748E9"/>
    <w:rsid w:val="000752D0"/>
    <w:rsid w:val="0007620E"/>
    <w:rsid w:val="00076ADF"/>
    <w:rsid w:val="000801CC"/>
    <w:rsid w:val="00082CA8"/>
    <w:rsid w:val="00084560"/>
    <w:rsid w:val="00086FA2"/>
    <w:rsid w:val="0008738E"/>
    <w:rsid w:val="00090998"/>
    <w:rsid w:val="00091493"/>
    <w:rsid w:val="00092576"/>
    <w:rsid w:val="00093041"/>
    <w:rsid w:val="00097809"/>
    <w:rsid w:val="00097B0B"/>
    <w:rsid w:val="000A056E"/>
    <w:rsid w:val="000A2B3B"/>
    <w:rsid w:val="000A415C"/>
    <w:rsid w:val="000A7A6B"/>
    <w:rsid w:val="000A7B3D"/>
    <w:rsid w:val="000B05E2"/>
    <w:rsid w:val="000B2333"/>
    <w:rsid w:val="000B2F5E"/>
    <w:rsid w:val="000B43BC"/>
    <w:rsid w:val="000B5084"/>
    <w:rsid w:val="000B6DA7"/>
    <w:rsid w:val="000B74CF"/>
    <w:rsid w:val="000B7BF3"/>
    <w:rsid w:val="000C0A66"/>
    <w:rsid w:val="000C0EF2"/>
    <w:rsid w:val="000C3422"/>
    <w:rsid w:val="000C4065"/>
    <w:rsid w:val="000C4550"/>
    <w:rsid w:val="000C4E8A"/>
    <w:rsid w:val="000C4EF2"/>
    <w:rsid w:val="000C5341"/>
    <w:rsid w:val="000C6D70"/>
    <w:rsid w:val="000C6D94"/>
    <w:rsid w:val="000C7209"/>
    <w:rsid w:val="000C7C4E"/>
    <w:rsid w:val="000D39CA"/>
    <w:rsid w:val="000D5A32"/>
    <w:rsid w:val="000D6273"/>
    <w:rsid w:val="000E0833"/>
    <w:rsid w:val="000E1D6F"/>
    <w:rsid w:val="000E3160"/>
    <w:rsid w:val="000E3413"/>
    <w:rsid w:val="000E37B6"/>
    <w:rsid w:val="000E4231"/>
    <w:rsid w:val="000E4350"/>
    <w:rsid w:val="000E437A"/>
    <w:rsid w:val="000E53B5"/>
    <w:rsid w:val="000E56CA"/>
    <w:rsid w:val="000E6884"/>
    <w:rsid w:val="000E75E2"/>
    <w:rsid w:val="000F0181"/>
    <w:rsid w:val="000F0E7F"/>
    <w:rsid w:val="000F13F5"/>
    <w:rsid w:val="000F333E"/>
    <w:rsid w:val="000F41E4"/>
    <w:rsid w:val="000F552E"/>
    <w:rsid w:val="000F5F4E"/>
    <w:rsid w:val="000F79C8"/>
    <w:rsid w:val="000F7F0F"/>
    <w:rsid w:val="00101094"/>
    <w:rsid w:val="0010460E"/>
    <w:rsid w:val="00105AFF"/>
    <w:rsid w:val="00106BAC"/>
    <w:rsid w:val="00106ED3"/>
    <w:rsid w:val="0010724B"/>
    <w:rsid w:val="00107507"/>
    <w:rsid w:val="00107C03"/>
    <w:rsid w:val="00107C90"/>
    <w:rsid w:val="001109F0"/>
    <w:rsid w:val="00110B35"/>
    <w:rsid w:val="00111A7B"/>
    <w:rsid w:val="0011365C"/>
    <w:rsid w:val="00114958"/>
    <w:rsid w:val="0011756B"/>
    <w:rsid w:val="00117FF2"/>
    <w:rsid w:val="0012019B"/>
    <w:rsid w:val="00120653"/>
    <w:rsid w:val="00120DA2"/>
    <w:rsid w:val="001217DA"/>
    <w:rsid w:val="00122545"/>
    <w:rsid w:val="001266D0"/>
    <w:rsid w:val="0013072D"/>
    <w:rsid w:val="001308E7"/>
    <w:rsid w:val="00130B4C"/>
    <w:rsid w:val="00131AA2"/>
    <w:rsid w:val="001320E4"/>
    <w:rsid w:val="00132726"/>
    <w:rsid w:val="0013473D"/>
    <w:rsid w:val="001349C3"/>
    <w:rsid w:val="00136ACA"/>
    <w:rsid w:val="00137DB1"/>
    <w:rsid w:val="00140442"/>
    <w:rsid w:val="00141872"/>
    <w:rsid w:val="00141F87"/>
    <w:rsid w:val="001427F6"/>
    <w:rsid w:val="00142DBA"/>
    <w:rsid w:val="0014446F"/>
    <w:rsid w:val="00144A5B"/>
    <w:rsid w:val="00144E87"/>
    <w:rsid w:val="00145140"/>
    <w:rsid w:val="00145231"/>
    <w:rsid w:val="001458BE"/>
    <w:rsid w:val="001474B5"/>
    <w:rsid w:val="001474DF"/>
    <w:rsid w:val="00150530"/>
    <w:rsid w:val="00151083"/>
    <w:rsid w:val="001512D7"/>
    <w:rsid w:val="00151F1D"/>
    <w:rsid w:val="00152362"/>
    <w:rsid w:val="00153407"/>
    <w:rsid w:val="00155042"/>
    <w:rsid w:val="00155E26"/>
    <w:rsid w:val="00156223"/>
    <w:rsid w:val="00156C1B"/>
    <w:rsid w:val="001571C4"/>
    <w:rsid w:val="001578F8"/>
    <w:rsid w:val="00157A13"/>
    <w:rsid w:val="00157FA6"/>
    <w:rsid w:val="00160481"/>
    <w:rsid w:val="0016057C"/>
    <w:rsid w:val="0016250A"/>
    <w:rsid w:val="001634AA"/>
    <w:rsid w:val="00163B47"/>
    <w:rsid w:val="00163FFE"/>
    <w:rsid w:val="001652C7"/>
    <w:rsid w:val="00165F56"/>
    <w:rsid w:val="001668C9"/>
    <w:rsid w:val="00170F9F"/>
    <w:rsid w:val="00170FB0"/>
    <w:rsid w:val="0017193B"/>
    <w:rsid w:val="001721B1"/>
    <w:rsid w:val="00175C98"/>
    <w:rsid w:val="00176CC9"/>
    <w:rsid w:val="00180717"/>
    <w:rsid w:val="00180DAF"/>
    <w:rsid w:val="00183195"/>
    <w:rsid w:val="00183B4E"/>
    <w:rsid w:val="00185248"/>
    <w:rsid w:val="00185856"/>
    <w:rsid w:val="00185FAC"/>
    <w:rsid w:val="0018713E"/>
    <w:rsid w:val="00190A55"/>
    <w:rsid w:val="0019147D"/>
    <w:rsid w:val="00191592"/>
    <w:rsid w:val="0019301E"/>
    <w:rsid w:val="001936EB"/>
    <w:rsid w:val="001940C7"/>
    <w:rsid w:val="001969AC"/>
    <w:rsid w:val="00196DDA"/>
    <w:rsid w:val="00197573"/>
    <w:rsid w:val="001978A0"/>
    <w:rsid w:val="001A2CE5"/>
    <w:rsid w:val="001A5D71"/>
    <w:rsid w:val="001A6A4D"/>
    <w:rsid w:val="001A6C43"/>
    <w:rsid w:val="001A7009"/>
    <w:rsid w:val="001A7452"/>
    <w:rsid w:val="001A7A12"/>
    <w:rsid w:val="001B0046"/>
    <w:rsid w:val="001B0EC9"/>
    <w:rsid w:val="001B3A41"/>
    <w:rsid w:val="001B45F5"/>
    <w:rsid w:val="001B4DC3"/>
    <w:rsid w:val="001B5E94"/>
    <w:rsid w:val="001B62F1"/>
    <w:rsid w:val="001C0804"/>
    <w:rsid w:val="001C0AAF"/>
    <w:rsid w:val="001C3257"/>
    <w:rsid w:val="001C3DC5"/>
    <w:rsid w:val="001C4217"/>
    <w:rsid w:val="001C4BF0"/>
    <w:rsid w:val="001C4D98"/>
    <w:rsid w:val="001C66CD"/>
    <w:rsid w:val="001C767B"/>
    <w:rsid w:val="001D05AA"/>
    <w:rsid w:val="001D0F17"/>
    <w:rsid w:val="001D1B92"/>
    <w:rsid w:val="001D2190"/>
    <w:rsid w:val="001D3AA5"/>
    <w:rsid w:val="001D3E16"/>
    <w:rsid w:val="001D5E58"/>
    <w:rsid w:val="001D62D2"/>
    <w:rsid w:val="001E0498"/>
    <w:rsid w:val="001E2781"/>
    <w:rsid w:val="001E2E58"/>
    <w:rsid w:val="001E2EC9"/>
    <w:rsid w:val="001E3375"/>
    <w:rsid w:val="001E3A4E"/>
    <w:rsid w:val="001E3AFE"/>
    <w:rsid w:val="001E5398"/>
    <w:rsid w:val="001E54BF"/>
    <w:rsid w:val="001E5A01"/>
    <w:rsid w:val="001E65A8"/>
    <w:rsid w:val="001E66E1"/>
    <w:rsid w:val="001F208E"/>
    <w:rsid w:val="001F2F20"/>
    <w:rsid w:val="001F323A"/>
    <w:rsid w:val="001F4F40"/>
    <w:rsid w:val="001F6BE5"/>
    <w:rsid w:val="001F7BF1"/>
    <w:rsid w:val="00200483"/>
    <w:rsid w:val="002009A5"/>
    <w:rsid w:val="00200D3C"/>
    <w:rsid w:val="00200FC7"/>
    <w:rsid w:val="002012EE"/>
    <w:rsid w:val="002016BA"/>
    <w:rsid w:val="00202216"/>
    <w:rsid w:val="00202A27"/>
    <w:rsid w:val="002038B8"/>
    <w:rsid w:val="0020640E"/>
    <w:rsid w:val="00207BBE"/>
    <w:rsid w:val="00210528"/>
    <w:rsid w:val="00211275"/>
    <w:rsid w:val="00212DD6"/>
    <w:rsid w:val="00212E16"/>
    <w:rsid w:val="002137CE"/>
    <w:rsid w:val="00213D87"/>
    <w:rsid w:val="002145C5"/>
    <w:rsid w:val="0021496D"/>
    <w:rsid w:val="0021545C"/>
    <w:rsid w:val="00216250"/>
    <w:rsid w:val="00216B23"/>
    <w:rsid w:val="002174A0"/>
    <w:rsid w:val="00217A77"/>
    <w:rsid w:val="002204CF"/>
    <w:rsid w:val="0022264C"/>
    <w:rsid w:val="002240BC"/>
    <w:rsid w:val="002262CD"/>
    <w:rsid w:val="00226E3D"/>
    <w:rsid w:val="00227AF5"/>
    <w:rsid w:val="00227EF6"/>
    <w:rsid w:val="002300A4"/>
    <w:rsid w:val="002304D8"/>
    <w:rsid w:val="002304FE"/>
    <w:rsid w:val="002312C6"/>
    <w:rsid w:val="0023192B"/>
    <w:rsid w:val="00231D8C"/>
    <w:rsid w:val="002321D8"/>
    <w:rsid w:val="00232679"/>
    <w:rsid w:val="00234B21"/>
    <w:rsid w:val="00236A75"/>
    <w:rsid w:val="00236DAB"/>
    <w:rsid w:val="00236FF4"/>
    <w:rsid w:val="00237F96"/>
    <w:rsid w:val="00240661"/>
    <w:rsid w:val="0024199F"/>
    <w:rsid w:val="00242FB8"/>
    <w:rsid w:val="00244567"/>
    <w:rsid w:val="002469F8"/>
    <w:rsid w:val="00247034"/>
    <w:rsid w:val="00250115"/>
    <w:rsid w:val="0025083D"/>
    <w:rsid w:val="00252645"/>
    <w:rsid w:val="00252D60"/>
    <w:rsid w:val="002541DD"/>
    <w:rsid w:val="00254968"/>
    <w:rsid w:val="002549A9"/>
    <w:rsid w:val="002551F4"/>
    <w:rsid w:val="00256832"/>
    <w:rsid w:val="00257836"/>
    <w:rsid w:val="00257C13"/>
    <w:rsid w:val="00260228"/>
    <w:rsid w:val="0026219D"/>
    <w:rsid w:val="00262BF4"/>
    <w:rsid w:val="0026317F"/>
    <w:rsid w:val="002632ED"/>
    <w:rsid w:val="00265C4C"/>
    <w:rsid w:val="00271A4D"/>
    <w:rsid w:val="00273355"/>
    <w:rsid w:val="00273E20"/>
    <w:rsid w:val="00274BE6"/>
    <w:rsid w:val="00276910"/>
    <w:rsid w:val="00277518"/>
    <w:rsid w:val="00277D31"/>
    <w:rsid w:val="00280225"/>
    <w:rsid w:val="00280236"/>
    <w:rsid w:val="00280697"/>
    <w:rsid w:val="00280C12"/>
    <w:rsid w:val="00281315"/>
    <w:rsid w:val="002837D4"/>
    <w:rsid w:val="002860BD"/>
    <w:rsid w:val="002874C2"/>
    <w:rsid w:val="00287572"/>
    <w:rsid w:val="00290A6A"/>
    <w:rsid w:val="002922E3"/>
    <w:rsid w:val="00292346"/>
    <w:rsid w:val="00294179"/>
    <w:rsid w:val="00294F0A"/>
    <w:rsid w:val="00295819"/>
    <w:rsid w:val="00296652"/>
    <w:rsid w:val="002A08EA"/>
    <w:rsid w:val="002A1C4F"/>
    <w:rsid w:val="002A2EFF"/>
    <w:rsid w:val="002A4606"/>
    <w:rsid w:val="002A536C"/>
    <w:rsid w:val="002A545A"/>
    <w:rsid w:val="002A6163"/>
    <w:rsid w:val="002A67C5"/>
    <w:rsid w:val="002A73A8"/>
    <w:rsid w:val="002A74C4"/>
    <w:rsid w:val="002A7F74"/>
    <w:rsid w:val="002B126B"/>
    <w:rsid w:val="002B3114"/>
    <w:rsid w:val="002B3706"/>
    <w:rsid w:val="002B517C"/>
    <w:rsid w:val="002B52AB"/>
    <w:rsid w:val="002B5647"/>
    <w:rsid w:val="002B69D4"/>
    <w:rsid w:val="002B7D28"/>
    <w:rsid w:val="002C1682"/>
    <w:rsid w:val="002C22AA"/>
    <w:rsid w:val="002C396B"/>
    <w:rsid w:val="002C418E"/>
    <w:rsid w:val="002C4E61"/>
    <w:rsid w:val="002C5074"/>
    <w:rsid w:val="002C560F"/>
    <w:rsid w:val="002C653C"/>
    <w:rsid w:val="002C6636"/>
    <w:rsid w:val="002C7527"/>
    <w:rsid w:val="002D1E12"/>
    <w:rsid w:val="002D39EE"/>
    <w:rsid w:val="002D48F7"/>
    <w:rsid w:val="002D57E2"/>
    <w:rsid w:val="002D62F5"/>
    <w:rsid w:val="002E0DAF"/>
    <w:rsid w:val="002E210C"/>
    <w:rsid w:val="002E38FA"/>
    <w:rsid w:val="002E5F26"/>
    <w:rsid w:val="002E6505"/>
    <w:rsid w:val="002E6E7E"/>
    <w:rsid w:val="002E714D"/>
    <w:rsid w:val="002E725E"/>
    <w:rsid w:val="002E74A1"/>
    <w:rsid w:val="002E7E7C"/>
    <w:rsid w:val="002F31C2"/>
    <w:rsid w:val="002F5701"/>
    <w:rsid w:val="002F5803"/>
    <w:rsid w:val="002F631D"/>
    <w:rsid w:val="002F721D"/>
    <w:rsid w:val="002F7A76"/>
    <w:rsid w:val="00300CE0"/>
    <w:rsid w:val="0030407D"/>
    <w:rsid w:val="00305E49"/>
    <w:rsid w:val="003060C4"/>
    <w:rsid w:val="00306CA2"/>
    <w:rsid w:val="00307BF4"/>
    <w:rsid w:val="00307BF9"/>
    <w:rsid w:val="0031043B"/>
    <w:rsid w:val="00311E0B"/>
    <w:rsid w:val="00313593"/>
    <w:rsid w:val="00315660"/>
    <w:rsid w:val="003158E7"/>
    <w:rsid w:val="00315C94"/>
    <w:rsid w:val="00315D45"/>
    <w:rsid w:val="00315F5F"/>
    <w:rsid w:val="00317E0F"/>
    <w:rsid w:val="00320997"/>
    <w:rsid w:val="00325050"/>
    <w:rsid w:val="003251AD"/>
    <w:rsid w:val="00325570"/>
    <w:rsid w:val="00325596"/>
    <w:rsid w:val="00326EBA"/>
    <w:rsid w:val="00326FA0"/>
    <w:rsid w:val="00327A0F"/>
    <w:rsid w:val="003300EA"/>
    <w:rsid w:val="00330D09"/>
    <w:rsid w:val="00332012"/>
    <w:rsid w:val="00332E61"/>
    <w:rsid w:val="00336216"/>
    <w:rsid w:val="0033689F"/>
    <w:rsid w:val="00336AEE"/>
    <w:rsid w:val="00337A17"/>
    <w:rsid w:val="00340B5D"/>
    <w:rsid w:val="0034182D"/>
    <w:rsid w:val="0034248D"/>
    <w:rsid w:val="00342DD5"/>
    <w:rsid w:val="003460EC"/>
    <w:rsid w:val="00346305"/>
    <w:rsid w:val="003465E8"/>
    <w:rsid w:val="00346EEC"/>
    <w:rsid w:val="0034766A"/>
    <w:rsid w:val="003477C7"/>
    <w:rsid w:val="003516D9"/>
    <w:rsid w:val="00353944"/>
    <w:rsid w:val="00353A6D"/>
    <w:rsid w:val="00353CB4"/>
    <w:rsid w:val="003549D3"/>
    <w:rsid w:val="00356436"/>
    <w:rsid w:val="003564B8"/>
    <w:rsid w:val="003575BE"/>
    <w:rsid w:val="003577EC"/>
    <w:rsid w:val="003578D4"/>
    <w:rsid w:val="00361279"/>
    <w:rsid w:val="0036225F"/>
    <w:rsid w:val="00364021"/>
    <w:rsid w:val="00366B10"/>
    <w:rsid w:val="00371BC8"/>
    <w:rsid w:val="00371DD8"/>
    <w:rsid w:val="003721E6"/>
    <w:rsid w:val="0037222C"/>
    <w:rsid w:val="00372680"/>
    <w:rsid w:val="00372AC9"/>
    <w:rsid w:val="00372C16"/>
    <w:rsid w:val="00373207"/>
    <w:rsid w:val="00375602"/>
    <w:rsid w:val="00375B70"/>
    <w:rsid w:val="00376DE4"/>
    <w:rsid w:val="0038002B"/>
    <w:rsid w:val="003806E0"/>
    <w:rsid w:val="0038196B"/>
    <w:rsid w:val="00382526"/>
    <w:rsid w:val="00383170"/>
    <w:rsid w:val="00383C2D"/>
    <w:rsid w:val="00386362"/>
    <w:rsid w:val="00386B12"/>
    <w:rsid w:val="003874C6"/>
    <w:rsid w:val="00387FB6"/>
    <w:rsid w:val="0039057F"/>
    <w:rsid w:val="00390654"/>
    <w:rsid w:val="00390E37"/>
    <w:rsid w:val="00392D40"/>
    <w:rsid w:val="003958DA"/>
    <w:rsid w:val="00395B26"/>
    <w:rsid w:val="00395B61"/>
    <w:rsid w:val="003967CC"/>
    <w:rsid w:val="00396B21"/>
    <w:rsid w:val="0039736F"/>
    <w:rsid w:val="00397604"/>
    <w:rsid w:val="00397F70"/>
    <w:rsid w:val="003A0F96"/>
    <w:rsid w:val="003A224F"/>
    <w:rsid w:val="003A377E"/>
    <w:rsid w:val="003A3A83"/>
    <w:rsid w:val="003A458E"/>
    <w:rsid w:val="003A4C01"/>
    <w:rsid w:val="003B0C3F"/>
    <w:rsid w:val="003B0F2E"/>
    <w:rsid w:val="003B105C"/>
    <w:rsid w:val="003B5653"/>
    <w:rsid w:val="003B5878"/>
    <w:rsid w:val="003B6272"/>
    <w:rsid w:val="003B67D1"/>
    <w:rsid w:val="003B70F7"/>
    <w:rsid w:val="003C078C"/>
    <w:rsid w:val="003C1C25"/>
    <w:rsid w:val="003C1CE1"/>
    <w:rsid w:val="003C1FAD"/>
    <w:rsid w:val="003C71BA"/>
    <w:rsid w:val="003C7CE8"/>
    <w:rsid w:val="003D1882"/>
    <w:rsid w:val="003D2994"/>
    <w:rsid w:val="003D3229"/>
    <w:rsid w:val="003D359B"/>
    <w:rsid w:val="003D3B8E"/>
    <w:rsid w:val="003D3F8A"/>
    <w:rsid w:val="003D4E40"/>
    <w:rsid w:val="003D5A37"/>
    <w:rsid w:val="003D67B4"/>
    <w:rsid w:val="003D690E"/>
    <w:rsid w:val="003E081C"/>
    <w:rsid w:val="003E0D3B"/>
    <w:rsid w:val="003E0E0B"/>
    <w:rsid w:val="003E1650"/>
    <w:rsid w:val="003E2EE4"/>
    <w:rsid w:val="003E3402"/>
    <w:rsid w:val="003E444D"/>
    <w:rsid w:val="003E4F60"/>
    <w:rsid w:val="003E51CC"/>
    <w:rsid w:val="003E5282"/>
    <w:rsid w:val="003E7511"/>
    <w:rsid w:val="003F08C2"/>
    <w:rsid w:val="003F09C5"/>
    <w:rsid w:val="003F0DB6"/>
    <w:rsid w:val="003F1407"/>
    <w:rsid w:val="003F1506"/>
    <w:rsid w:val="003F1A6B"/>
    <w:rsid w:val="003F1F03"/>
    <w:rsid w:val="003F2028"/>
    <w:rsid w:val="003F2246"/>
    <w:rsid w:val="003F2395"/>
    <w:rsid w:val="003F54B3"/>
    <w:rsid w:val="003F62F8"/>
    <w:rsid w:val="003F6C80"/>
    <w:rsid w:val="003F75E8"/>
    <w:rsid w:val="003F7769"/>
    <w:rsid w:val="00400B3C"/>
    <w:rsid w:val="00400F4E"/>
    <w:rsid w:val="00401DEE"/>
    <w:rsid w:val="00401F0C"/>
    <w:rsid w:val="00404A3B"/>
    <w:rsid w:val="00406172"/>
    <w:rsid w:val="00406606"/>
    <w:rsid w:val="004071A8"/>
    <w:rsid w:val="00412459"/>
    <w:rsid w:val="00413173"/>
    <w:rsid w:val="00416A47"/>
    <w:rsid w:val="0042120F"/>
    <w:rsid w:val="004225A1"/>
    <w:rsid w:val="004228BA"/>
    <w:rsid w:val="004230BB"/>
    <w:rsid w:val="004231E7"/>
    <w:rsid w:val="00424BEC"/>
    <w:rsid w:val="00425B07"/>
    <w:rsid w:val="00426614"/>
    <w:rsid w:val="00426BEF"/>
    <w:rsid w:val="004274AF"/>
    <w:rsid w:val="00431476"/>
    <w:rsid w:val="00432851"/>
    <w:rsid w:val="00432FCC"/>
    <w:rsid w:val="00436C91"/>
    <w:rsid w:val="0043728B"/>
    <w:rsid w:val="00440136"/>
    <w:rsid w:val="00440447"/>
    <w:rsid w:val="00440B39"/>
    <w:rsid w:val="004416FD"/>
    <w:rsid w:val="0044235E"/>
    <w:rsid w:val="00442739"/>
    <w:rsid w:val="004428DD"/>
    <w:rsid w:val="00443A87"/>
    <w:rsid w:val="00443F93"/>
    <w:rsid w:val="004479CB"/>
    <w:rsid w:val="0045042E"/>
    <w:rsid w:val="004521A6"/>
    <w:rsid w:val="0045394B"/>
    <w:rsid w:val="004542D8"/>
    <w:rsid w:val="00455771"/>
    <w:rsid w:val="0045638C"/>
    <w:rsid w:val="00457811"/>
    <w:rsid w:val="0046540C"/>
    <w:rsid w:val="00465631"/>
    <w:rsid w:val="00470FF9"/>
    <w:rsid w:val="00471279"/>
    <w:rsid w:val="00471F5A"/>
    <w:rsid w:val="00471F71"/>
    <w:rsid w:val="00473BC1"/>
    <w:rsid w:val="00473D8A"/>
    <w:rsid w:val="004750B2"/>
    <w:rsid w:val="00475AA6"/>
    <w:rsid w:val="00475AB6"/>
    <w:rsid w:val="00476989"/>
    <w:rsid w:val="00477977"/>
    <w:rsid w:val="004815E5"/>
    <w:rsid w:val="0048216D"/>
    <w:rsid w:val="00484121"/>
    <w:rsid w:val="004844B8"/>
    <w:rsid w:val="00485600"/>
    <w:rsid w:val="00485689"/>
    <w:rsid w:val="00485C08"/>
    <w:rsid w:val="00486928"/>
    <w:rsid w:val="00487343"/>
    <w:rsid w:val="0048744F"/>
    <w:rsid w:val="00487E6D"/>
    <w:rsid w:val="0049055C"/>
    <w:rsid w:val="00491C98"/>
    <w:rsid w:val="0049284B"/>
    <w:rsid w:val="004961FC"/>
    <w:rsid w:val="004A057A"/>
    <w:rsid w:val="004A21F1"/>
    <w:rsid w:val="004A363E"/>
    <w:rsid w:val="004A4C54"/>
    <w:rsid w:val="004A618D"/>
    <w:rsid w:val="004A6828"/>
    <w:rsid w:val="004B0233"/>
    <w:rsid w:val="004B0829"/>
    <w:rsid w:val="004B10D8"/>
    <w:rsid w:val="004B17AE"/>
    <w:rsid w:val="004B3055"/>
    <w:rsid w:val="004B31CC"/>
    <w:rsid w:val="004B3602"/>
    <w:rsid w:val="004B4456"/>
    <w:rsid w:val="004B452E"/>
    <w:rsid w:val="004B4E98"/>
    <w:rsid w:val="004B522A"/>
    <w:rsid w:val="004B62F8"/>
    <w:rsid w:val="004B6A41"/>
    <w:rsid w:val="004B7595"/>
    <w:rsid w:val="004B7A69"/>
    <w:rsid w:val="004C09E9"/>
    <w:rsid w:val="004C1447"/>
    <w:rsid w:val="004C2811"/>
    <w:rsid w:val="004C2F5A"/>
    <w:rsid w:val="004C38AB"/>
    <w:rsid w:val="004C5745"/>
    <w:rsid w:val="004C6923"/>
    <w:rsid w:val="004C7243"/>
    <w:rsid w:val="004C7ECE"/>
    <w:rsid w:val="004D0FD9"/>
    <w:rsid w:val="004D189B"/>
    <w:rsid w:val="004D3426"/>
    <w:rsid w:val="004D51D8"/>
    <w:rsid w:val="004D6A8C"/>
    <w:rsid w:val="004D75B9"/>
    <w:rsid w:val="004D7BD6"/>
    <w:rsid w:val="004E1E55"/>
    <w:rsid w:val="004E2672"/>
    <w:rsid w:val="004E3273"/>
    <w:rsid w:val="004E3635"/>
    <w:rsid w:val="004E3ECE"/>
    <w:rsid w:val="004E48DC"/>
    <w:rsid w:val="004E4B8C"/>
    <w:rsid w:val="004E4D98"/>
    <w:rsid w:val="004E5533"/>
    <w:rsid w:val="004E5D8B"/>
    <w:rsid w:val="004E63F7"/>
    <w:rsid w:val="004E663B"/>
    <w:rsid w:val="004E672E"/>
    <w:rsid w:val="004F2851"/>
    <w:rsid w:val="004F2D67"/>
    <w:rsid w:val="004F4E1C"/>
    <w:rsid w:val="004F5309"/>
    <w:rsid w:val="00502159"/>
    <w:rsid w:val="005026C6"/>
    <w:rsid w:val="00503059"/>
    <w:rsid w:val="00503140"/>
    <w:rsid w:val="00503F8F"/>
    <w:rsid w:val="00504F01"/>
    <w:rsid w:val="005051CB"/>
    <w:rsid w:val="0051075F"/>
    <w:rsid w:val="00512127"/>
    <w:rsid w:val="00512FD3"/>
    <w:rsid w:val="00513ED3"/>
    <w:rsid w:val="00513F2A"/>
    <w:rsid w:val="005158D6"/>
    <w:rsid w:val="0051638B"/>
    <w:rsid w:val="00517B99"/>
    <w:rsid w:val="00517E20"/>
    <w:rsid w:val="00520AE8"/>
    <w:rsid w:val="00520E2F"/>
    <w:rsid w:val="00522533"/>
    <w:rsid w:val="00524541"/>
    <w:rsid w:val="005248C4"/>
    <w:rsid w:val="00525772"/>
    <w:rsid w:val="005259E6"/>
    <w:rsid w:val="00525A2D"/>
    <w:rsid w:val="00525B81"/>
    <w:rsid w:val="00530F9D"/>
    <w:rsid w:val="00531BB0"/>
    <w:rsid w:val="005330C0"/>
    <w:rsid w:val="0053343B"/>
    <w:rsid w:val="00533942"/>
    <w:rsid w:val="00534329"/>
    <w:rsid w:val="00534A10"/>
    <w:rsid w:val="005374E8"/>
    <w:rsid w:val="00540896"/>
    <w:rsid w:val="00541000"/>
    <w:rsid w:val="00543127"/>
    <w:rsid w:val="005433B2"/>
    <w:rsid w:val="005439FC"/>
    <w:rsid w:val="00545B44"/>
    <w:rsid w:val="00545C48"/>
    <w:rsid w:val="00546B9D"/>
    <w:rsid w:val="00547AA8"/>
    <w:rsid w:val="005500FA"/>
    <w:rsid w:val="00550BBC"/>
    <w:rsid w:val="00551BDC"/>
    <w:rsid w:val="00552115"/>
    <w:rsid w:val="005523DF"/>
    <w:rsid w:val="0055356F"/>
    <w:rsid w:val="00553589"/>
    <w:rsid w:val="00553A13"/>
    <w:rsid w:val="00553A70"/>
    <w:rsid w:val="00554670"/>
    <w:rsid w:val="00556F3A"/>
    <w:rsid w:val="00557FCB"/>
    <w:rsid w:val="005605C6"/>
    <w:rsid w:val="00560B8B"/>
    <w:rsid w:val="005639A9"/>
    <w:rsid w:val="00565914"/>
    <w:rsid w:val="005665E8"/>
    <w:rsid w:val="005671C2"/>
    <w:rsid w:val="00571597"/>
    <w:rsid w:val="005722CA"/>
    <w:rsid w:val="005742C2"/>
    <w:rsid w:val="005767EA"/>
    <w:rsid w:val="00576D51"/>
    <w:rsid w:val="00577EBF"/>
    <w:rsid w:val="00580B9C"/>
    <w:rsid w:val="00581826"/>
    <w:rsid w:val="00583355"/>
    <w:rsid w:val="00583DA4"/>
    <w:rsid w:val="00584CF4"/>
    <w:rsid w:val="00585276"/>
    <w:rsid w:val="0058696F"/>
    <w:rsid w:val="00587C56"/>
    <w:rsid w:val="005905ED"/>
    <w:rsid w:val="00590BE0"/>
    <w:rsid w:val="005916BF"/>
    <w:rsid w:val="0059233D"/>
    <w:rsid w:val="005948FD"/>
    <w:rsid w:val="00595485"/>
    <w:rsid w:val="00595B14"/>
    <w:rsid w:val="00596972"/>
    <w:rsid w:val="00596D83"/>
    <w:rsid w:val="005A1311"/>
    <w:rsid w:val="005A18B0"/>
    <w:rsid w:val="005A1932"/>
    <w:rsid w:val="005A1A7F"/>
    <w:rsid w:val="005A380A"/>
    <w:rsid w:val="005A3F10"/>
    <w:rsid w:val="005A5D9E"/>
    <w:rsid w:val="005A63B4"/>
    <w:rsid w:val="005B02C9"/>
    <w:rsid w:val="005B19E5"/>
    <w:rsid w:val="005B2C14"/>
    <w:rsid w:val="005B6225"/>
    <w:rsid w:val="005B7A33"/>
    <w:rsid w:val="005C01AA"/>
    <w:rsid w:val="005C0C3C"/>
    <w:rsid w:val="005C1130"/>
    <w:rsid w:val="005C1DA2"/>
    <w:rsid w:val="005C4273"/>
    <w:rsid w:val="005C6BB0"/>
    <w:rsid w:val="005D2911"/>
    <w:rsid w:val="005D3C07"/>
    <w:rsid w:val="005D70C7"/>
    <w:rsid w:val="005D76C4"/>
    <w:rsid w:val="005E153E"/>
    <w:rsid w:val="005E1953"/>
    <w:rsid w:val="005E3059"/>
    <w:rsid w:val="005E4BA2"/>
    <w:rsid w:val="005E60E7"/>
    <w:rsid w:val="005F04DB"/>
    <w:rsid w:val="005F05C4"/>
    <w:rsid w:val="005F0A98"/>
    <w:rsid w:val="005F0ADF"/>
    <w:rsid w:val="005F0F32"/>
    <w:rsid w:val="005F1C50"/>
    <w:rsid w:val="005F3DDF"/>
    <w:rsid w:val="005F57BE"/>
    <w:rsid w:val="005F68ED"/>
    <w:rsid w:val="005F76A8"/>
    <w:rsid w:val="006002F8"/>
    <w:rsid w:val="006005BC"/>
    <w:rsid w:val="00601858"/>
    <w:rsid w:val="006021FE"/>
    <w:rsid w:val="006062A9"/>
    <w:rsid w:val="006110F9"/>
    <w:rsid w:val="00612CF9"/>
    <w:rsid w:val="006144AC"/>
    <w:rsid w:val="00614514"/>
    <w:rsid w:val="00614AF4"/>
    <w:rsid w:val="00615061"/>
    <w:rsid w:val="006174F7"/>
    <w:rsid w:val="006212FB"/>
    <w:rsid w:val="00621DAE"/>
    <w:rsid w:val="006220BA"/>
    <w:rsid w:val="006228B4"/>
    <w:rsid w:val="0062780B"/>
    <w:rsid w:val="00630104"/>
    <w:rsid w:val="00630667"/>
    <w:rsid w:val="00630790"/>
    <w:rsid w:val="00631F02"/>
    <w:rsid w:val="0063222A"/>
    <w:rsid w:val="00633D32"/>
    <w:rsid w:val="00633E45"/>
    <w:rsid w:val="00634235"/>
    <w:rsid w:val="0063540A"/>
    <w:rsid w:val="0063642F"/>
    <w:rsid w:val="006401BE"/>
    <w:rsid w:val="00640D91"/>
    <w:rsid w:val="006410D1"/>
    <w:rsid w:val="00641164"/>
    <w:rsid w:val="0064190D"/>
    <w:rsid w:val="00642A84"/>
    <w:rsid w:val="00642DE7"/>
    <w:rsid w:val="0064756A"/>
    <w:rsid w:val="00647582"/>
    <w:rsid w:val="006502BD"/>
    <w:rsid w:val="00651865"/>
    <w:rsid w:val="00652E5B"/>
    <w:rsid w:val="00654196"/>
    <w:rsid w:val="00654DFC"/>
    <w:rsid w:val="006550D7"/>
    <w:rsid w:val="006609FC"/>
    <w:rsid w:val="00661F8D"/>
    <w:rsid w:val="00663542"/>
    <w:rsid w:val="00663B14"/>
    <w:rsid w:val="00663D9B"/>
    <w:rsid w:val="00663EBC"/>
    <w:rsid w:val="006666C4"/>
    <w:rsid w:val="00666979"/>
    <w:rsid w:val="00670ADA"/>
    <w:rsid w:val="00671892"/>
    <w:rsid w:val="006721A8"/>
    <w:rsid w:val="0067236E"/>
    <w:rsid w:val="00672E5C"/>
    <w:rsid w:val="00673B35"/>
    <w:rsid w:val="0067449C"/>
    <w:rsid w:val="006760AB"/>
    <w:rsid w:val="00676FFA"/>
    <w:rsid w:val="0067798F"/>
    <w:rsid w:val="00682AF0"/>
    <w:rsid w:val="00683176"/>
    <w:rsid w:val="006842AC"/>
    <w:rsid w:val="00685ED2"/>
    <w:rsid w:val="00687C80"/>
    <w:rsid w:val="00687EF4"/>
    <w:rsid w:val="00692187"/>
    <w:rsid w:val="0069306A"/>
    <w:rsid w:val="00693702"/>
    <w:rsid w:val="00694517"/>
    <w:rsid w:val="00694BE6"/>
    <w:rsid w:val="00694C76"/>
    <w:rsid w:val="006966FA"/>
    <w:rsid w:val="006967DF"/>
    <w:rsid w:val="00696996"/>
    <w:rsid w:val="00696F43"/>
    <w:rsid w:val="006A1856"/>
    <w:rsid w:val="006A22F8"/>
    <w:rsid w:val="006A3032"/>
    <w:rsid w:val="006A3812"/>
    <w:rsid w:val="006A7190"/>
    <w:rsid w:val="006B004E"/>
    <w:rsid w:val="006B0664"/>
    <w:rsid w:val="006B1B52"/>
    <w:rsid w:val="006B34E8"/>
    <w:rsid w:val="006B3940"/>
    <w:rsid w:val="006B5AAE"/>
    <w:rsid w:val="006C13D2"/>
    <w:rsid w:val="006C1E6B"/>
    <w:rsid w:val="006C2333"/>
    <w:rsid w:val="006C3335"/>
    <w:rsid w:val="006C3815"/>
    <w:rsid w:val="006C5B43"/>
    <w:rsid w:val="006C6A16"/>
    <w:rsid w:val="006C70CC"/>
    <w:rsid w:val="006D184B"/>
    <w:rsid w:val="006D1B82"/>
    <w:rsid w:val="006D1ED5"/>
    <w:rsid w:val="006D217D"/>
    <w:rsid w:val="006D65DC"/>
    <w:rsid w:val="006D7DE9"/>
    <w:rsid w:val="006D7F8F"/>
    <w:rsid w:val="006E10F5"/>
    <w:rsid w:val="006E1E46"/>
    <w:rsid w:val="006E2FA1"/>
    <w:rsid w:val="006E34A1"/>
    <w:rsid w:val="006E3C54"/>
    <w:rsid w:val="006E4116"/>
    <w:rsid w:val="006E41CF"/>
    <w:rsid w:val="006E7242"/>
    <w:rsid w:val="006F0BCE"/>
    <w:rsid w:val="006F19F7"/>
    <w:rsid w:val="006F3AFE"/>
    <w:rsid w:val="006F461C"/>
    <w:rsid w:val="006F488C"/>
    <w:rsid w:val="0070020C"/>
    <w:rsid w:val="00701931"/>
    <w:rsid w:val="00701C32"/>
    <w:rsid w:val="00701DCD"/>
    <w:rsid w:val="007031CE"/>
    <w:rsid w:val="00703432"/>
    <w:rsid w:val="007035CE"/>
    <w:rsid w:val="00704C11"/>
    <w:rsid w:val="00706068"/>
    <w:rsid w:val="0070607A"/>
    <w:rsid w:val="00707090"/>
    <w:rsid w:val="007107CA"/>
    <w:rsid w:val="00711061"/>
    <w:rsid w:val="007116FA"/>
    <w:rsid w:val="00711954"/>
    <w:rsid w:val="00712699"/>
    <w:rsid w:val="00712AD5"/>
    <w:rsid w:val="00713CB0"/>
    <w:rsid w:val="00715C0D"/>
    <w:rsid w:val="00716233"/>
    <w:rsid w:val="007162AB"/>
    <w:rsid w:val="007166FC"/>
    <w:rsid w:val="00716AC2"/>
    <w:rsid w:val="00722118"/>
    <w:rsid w:val="007225C4"/>
    <w:rsid w:val="0072297A"/>
    <w:rsid w:val="00722DF3"/>
    <w:rsid w:val="00723097"/>
    <w:rsid w:val="007238A6"/>
    <w:rsid w:val="00723A16"/>
    <w:rsid w:val="00726277"/>
    <w:rsid w:val="00726941"/>
    <w:rsid w:val="00726B55"/>
    <w:rsid w:val="00732487"/>
    <w:rsid w:val="0073412C"/>
    <w:rsid w:val="0073445B"/>
    <w:rsid w:val="007365AB"/>
    <w:rsid w:val="0073672C"/>
    <w:rsid w:val="00740278"/>
    <w:rsid w:val="00741FA0"/>
    <w:rsid w:val="00742660"/>
    <w:rsid w:val="00744CD7"/>
    <w:rsid w:val="00745C2B"/>
    <w:rsid w:val="0074746F"/>
    <w:rsid w:val="00747AE8"/>
    <w:rsid w:val="00750394"/>
    <w:rsid w:val="0075079B"/>
    <w:rsid w:val="00751466"/>
    <w:rsid w:val="00751FDE"/>
    <w:rsid w:val="007522AC"/>
    <w:rsid w:val="007531D1"/>
    <w:rsid w:val="0075413A"/>
    <w:rsid w:val="00757062"/>
    <w:rsid w:val="0075783E"/>
    <w:rsid w:val="007578DB"/>
    <w:rsid w:val="007579CD"/>
    <w:rsid w:val="00757C50"/>
    <w:rsid w:val="0076096E"/>
    <w:rsid w:val="00760F64"/>
    <w:rsid w:val="00760FC3"/>
    <w:rsid w:val="007613E4"/>
    <w:rsid w:val="00761CC8"/>
    <w:rsid w:val="007623CA"/>
    <w:rsid w:val="007679D6"/>
    <w:rsid w:val="007709D3"/>
    <w:rsid w:val="00772384"/>
    <w:rsid w:val="00772D59"/>
    <w:rsid w:val="007748EC"/>
    <w:rsid w:val="007750EA"/>
    <w:rsid w:val="00777242"/>
    <w:rsid w:val="00777879"/>
    <w:rsid w:val="007813F1"/>
    <w:rsid w:val="0078243E"/>
    <w:rsid w:val="0078249E"/>
    <w:rsid w:val="0078287D"/>
    <w:rsid w:val="00782957"/>
    <w:rsid w:val="007829F9"/>
    <w:rsid w:val="00784479"/>
    <w:rsid w:val="00784825"/>
    <w:rsid w:val="00784F5F"/>
    <w:rsid w:val="00786C0F"/>
    <w:rsid w:val="00787C38"/>
    <w:rsid w:val="007903EC"/>
    <w:rsid w:val="00790F09"/>
    <w:rsid w:val="00791D4D"/>
    <w:rsid w:val="0079216A"/>
    <w:rsid w:val="007925B9"/>
    <w:rsid w:val="0079297C"/>
    <w:rsid w:val="007934D7"/>
    <w:rsid w:val="0079355A"/>
    <w:rsid w:val="00795A31"/>
    <w:rsid w:val="00796AFD"/>
    <w:rsid w:val="00796EB1"/>
    <w:rsid w:val="007A0124"/>
    <w:rsid w:val="007A1658"/>
    <w:rsid w:val="007A369E"/>
    <w:rsid w:val="007A3CAD"/>
    <w:rsid w:val="007A4089"/>
    <w:rsid w:val="007A5092"/>
    <w:rsid w:val="007A5AD3"/>
    <w:rsid w:val="007A6680"/>
    <w:rsid w:val="007A7169"/>
    <w:rsid w:val="007A74F0"/>
    <w:rsid w:val="007B04EE"/>
    <w:rsid w:val="007B076D"/>
    <w:rsid w:val="007B1BBF"/>
    <w:rsid w:val="007B1F94"/>
    <w:rsid w:val="007B2500"/>
    <w:rsid w:val="007B3B9D"/>
    <w:rsid w:val="007B47EB"/>
    <w:rsid w:val="007B503B"/>
    <w:rsid w:val="007B5397"/>
    <w:rsid w:val="007B75F9"/>
    <w:rsid w:val="007C09B5"/>
    <w:rsid w:val="007C0FDA"/>
    <w:rsid w:val="007C396B"/>
    <w:rsid w:val="007C6673"/>
    <w:rsid w:val="007C6C09"/>
    <w:rsid w:val="007D16AD"/>
    <w:rsid w:val="007D2BC2"/>
    <w:rsid w:val="007D549A"/>
    <w:rsid w:val="007D57D6"/>
    <w:rsid w:val="007D60F9"/>
    <w:rsid w:val="007D6764"/>
    <w:rsid w:val="007D7531"/>
    <w:rsid w:val="007E0A07"/>
    <w:rsid w:val="007E3966"/>
    <w:rsid w:val="007E5827"/>
    <w:rsid w:val="007E5FED"/>
    <w:rsid w:val="007E652D"/>
    <w:rsid w:val="007E6C9A"/>
    <w:rsid w:val="007E7E86"/>
    <w:rsid w:val="007E7E8A"/>
    <w:rsid w:val="007F24A9"/>
    <w:rsid w:val="007F2A3E"/>
    <w:rsid w:val="007F305C"/>
    <w:rsid w:val="007F30BB"/>
    <w:rsid w:val="007F3FB0"/>
    <w:rsid w:val="007F59C9"/>
    <w:rsid w:val="007F5F86"/>
    <w:rsid w:val="007F6009"/>
    <w:rsid w:val="007F79B5"/>
    <w:rsid w:val="0080093F"/>
    <w:rsid w:val="008013CC"/>
    <w:rsid w:val="00802495"/>
    <w:rsid w:val="008054AB"/>
    <w:rsid w:val="00805669"/>
    <w:rsid w:val="008062FA"/>
    <w:rsid w:val="00807CC6"/>
    <w:rsid w:val="00810E8E"/>
    <w:rsid w:val="0081128A"/>
    <w:rsid w:val="0081202A"/>
    <w:rsid w:val="0081206F"/>
    <w:rsid w:val="00813FCC"/>
    <w:rsid w:val="00814B5E"/>
    <w:rsid w:val="00815410"/>
    <w:rsid w:val="008168AA"/>
    <w:rsid w:val="00817EF2"/>
    <w:rsid w:val="00822351"/>
    <w:rsid w:val="0082412F"/>
    <w:rsid w:val="00831B0F"/>
    <w:rsid w:val="00833658"/>
    <w:rsid w:val="008368F4"/>
    <w:rsid w:val="008400A3"/>
    <w:rsid w:val="008401CC"/>
    <w:rsid w:val="00843DF6"/>
    <w:rsid w:val="00843E82"/>
    <w:rsid w:val="00844277"/>
    <w:rsid w:val="0085019E"/>
    <w:rsid w:val="00852514"/>
    <w:rsid w:val="00855E6A"/>
    <w:rsid w:val="0085736D"/>
    <w:rsid w:val="00857F8D"/>
    <w:rsid w:val="008600E9"/>
    <w:rsid w:val="008607C2"/>
    <w:rsid w:val="00861679"/>
    <w:rsid w:val="0086325C"/>
    <w:rsid w:val="0086429F"/>
    <w:rsid w:val="00864874"/>
    <w:rsid w:val="00867C57"/>
    <w:rsid w:val="008702B5"/>
    <w:rsid w:val="00870607"/>
    <w:rsid w:val="00870DA2"/>
    <w:rsid w:val="008746B8"/>
    <w:rsid w:val="00874A1E"/>
    <w:rsid w:val="00875F8C"/>
    <w:rsid w:val="00876DB3"/>
    <w:rsid w:val="00876EE0"/>
    <w:rsid w:val="008772A3"/>
    <w:rsid w:val="00880145"/>
    <w:rsid w:val="008805AF"/>
    <w:rsid w:val="008806E2"/>
    <w:rsid w:val="0088152F"/>
    <w:rsid w:val="0088192A"/>
    <w:rsid w:val="00885404"/>
    <w:rsid w:val="008859A3"/>
    <w:rsid w:val="00886DB9"/>
    <w:rsid w:val="00886E92"/>
    <w:rsid w:val="00890EA3"/>
    <w:rsid w:val="00891A7C"/>
    <w:rsid w:val="00891ECD"/>
    <w:rsid w:val="00892E02"/>
    <w:rsid w:val="00893E86"/>
    <w:rsid w:val="0089598D"/>
    <w:rsid w:val="00895F57"/>
    <w:rsid w:val="008962F1"/>
    <w:rsid w:val="00896F69"/>
    <w:rsid w:val="008A24B8"/>
    <w:rsid w:val="008A2B70"/>
    <w:rsid w:val="008A3A21"/>
    <w:rsid w:val="008A3A3C"/>
    <w:rsid w:val="008A46CA"/>
    <w:rsid w:val="008A51E7"/>
    <w:rsid w:val="008A5319"/>
    <w:rsid w:val="008B2908"/>
    <w:rsid w:val="008B2E27"/>
    <w:rsid w:val="008B4F51"/>
    <w:rsid w:val="008B5869"/>
    <w:rsid w:val="008B61A8"/>
    <w:rsid w:val="008B65D2"/>
    <w:rsid w:val="008C1855"/>
    <w:rsid w:val="008C18B8"/>
    <w:rsid w:val="008C2F70"/>
    <w:rsid w:val="008C4281"/>
    <w:rsid w:val="008C4FD9"/>
    <w:rsid w:val="008C564E"/>
    <w:rsid w:val="008C78A8"/>
    <w:rsid w:val="008D0BD2"/>
    <w:rsid w:val="008D10F5"/>
    <w:rsid w:val="008D1AB4"/>
    <w:rsid w:val="008D2AAD"/>
    <w:rsid w:val="008D347E"/>
    <w:rsid w:val="008D37A8"/>
    <w:rsid w:val="008D3E4D"/>
    <w:rsid w:val="008D45F6"/>
    <w:rsid w:val="008D4C61"/>
    <w:rsid w:val="008D6DB7"/>
    <w:rsid w:val="008E061D"/>
    <w:rsid w:val="008E2487"/>
    <w:rsid w:val="008E34F8"/>
    <w:rsid w:val="008E3B51"/>
    <w:rsid w:val="008E6DA5"/>
    <w:rsid w:val="008E75C7"/>
    <w:rsid w:val="008F469D"/>
    <w:rsid w:val="008F5059"/>
    <w:rsid w:val="008F55F4"/>
    <w:rsid w:val="008F60A5"/>
    <w:rsid w:val="008F6AC9"/>
    <w:rsid w:val="008F70B2"/>
    <w:rsid w:val="00901AAE"/>
    <w:rsid w:val="00901EB6"/>
    <w:rsid w:val="00901EE4"/>
    <w:rsid w:val="0090247D"/>
    <w:rsid w:val="00902AD9"/>
    <w:rsid w:val="009038C1"/>
    <w:rsid w:val="0090396C"/>
    <w:rsid w:val="00904FA3"/>
    <w:rsid w:val="009058CF"/>
    <w:rsid w:val="00911F96"/>
    <w:rsid w:val="0091285F"/>
    <w:rsid w:val="00913603"/>
    <w:rsid w:val="009137F4"/>
    <w:rsid w:val="00914705"/>
    <w:rsid w:val="00914CE4"/>
    <w:rsid w:val="00915511"/>
    <w:rsid w:val="00915F0F"/>
    <w:rsid w:val="00917D15"/>
    <w:rsid w:val="00917ED0"/>
    <w:rsid w:val="00917F08"/>
    <w:rsid w:val="00920ABC"/>
    <w:rsid w:val="00920E7A"/>
    <w:rsid w:val="009216FC"/>
    <w:rsid w:val="0092208D"/>
    <w:rsid w:val="00923B32"/>
    <w:rsid w:val="00925ECF"/>
    <w:rsid w:val="00926433"/>
    <w:rsid w:val="00926BAE"/>
    <w:rsid w:val="00926BD3"/>
    <w:rsid w:val="00927268"/>
    <w:rsid w:val="00930B20"/>
    <w:rsid w:val="0093173B"/>
    <w:rsid w:val="009322F6"/>
    <w:rsid w:val="00933614"/>
    <w:rsid w:val="0093450D"/>
    <w:rsid w:val="0093450F"/>
    <w:rsid w:val="00935222"/>
    <w:rsid w:val="00935EA8"/>
    <w:rsid w:val="00936860"/>
    <w:rsid w:val="00936F2A"/>
    <w:rsid w:val="00937030"/>
    <w:rsid w:val="00940274"/>
    <w:rsid w:val="00941E25"/>
    <w:rsid w:val="009444A3"/>
    <w:rsid w:val="009454E6"/>
    <w:rsid w:val="00945D50"/>
    <w:rsid w:val="009506C8"/>
    <w:rsid w:val="00952895"/>
    <w:rsid w:val="00953CF8"/>
    <w:rsid w:val="0095400B"/>
    <w:rsid w:val="00961FD9"/>
    <w:rsid w:val="00962CA3"/>
    <w:rsid w:val="00962F46"/>
    <w:rsid w:val="00963C72"/>
    <w:rsid w:val="00965527"/>
    <w:rsid w:val="00966E01"/>
    <w:rsid w:val="0096711C"/>
    <w:rsid w:val="00971579"/>
    <w:rsid w:val="00973511"/>
    <w:rsid w:val="00973C0F"/>
    <w:rsid w:val="00975AA8"/>
    <w:rsid w:val="00977648"/>
    <w:rsid w:val="00977ED3"/>
    <w:rsid w:val="0098087D"/>
    <w:rsid w:val="00980909"/>
    <w:rsid w:val="009833D0"/>
    <w:rsid w:val="0098552C"/>
    <w:rsid w:val="00985632"/>
    <w:rsid w:val="00985BF0"/>
    <w:rsid w:val="009864E3"/>
    <w:rsid w:val="00986668"/>
    <w:rsid w:val="00986F12"/>
    <w:rsid w:val="00990387"/>
    <w:rsid w:val="00991A68"/>
    <w:rsid w:val="00991AA3"/>
    <w:rsid w:val="009922A7"/>
    <w:rsid w:val="00997633"/>
    <w:rsid w:val="00997C23"/>
    <w:rsid w:val="009A3788"/>
    <w:rsid w:val="009A4627"/>
    <w:rsid w:val="009A49AC"/>
    <w:rsid w:val="009A4E8E"/>
    <w:rsid w:val="009A51AB"/>
    <w:rsid w:val="009A6925"/>
    <w:rsid w:val="009B0167"/>
    <w:rsid w:val="009B0F5E"/>
    <w:rsid w:val="009B317E"/>
    <w:rsid w:val="009B3A91"/>
    <w:rsid w:val="009B3B04"/>
    <w:rsid w:val="009B609C"/>
    <w:rsid w:val="009B6D98"/>
    <w:rsid w:val="009B7480"/>
    <w:rsid w:val="009C296A"/>
    <w:rsid w:val="009C29D1"/>
    <w:rsid w:val="009C2FE1"/>
    <w:rsid w:val="009C307A"/>
    <w:rsid w:val="009C663E"/>
    <w:rsid w:val="009D254E"/>
    <w:rsid w:val="009D281F"/>
    <w:rsid w:val="009D412A"/>
    <w:rsid w:val="009D49B2"/>
    <w:rsid w:val="009D58F9"/>
    <w:rsid w:val="009E1098"/>
    <w:rsid w:val="009E2434"/>
    <w:rsid w:val="009E2650"/>
    <w:rsid w:val="009E27EF"/>
    <w:rsid w:val="009E2F6B"/>
    <w:rsid w:val="009E3C02"/>
    <w:rsid w:val="009E5290"/>
    <w:rsid w:val="009E5536"/>
    <w:rsid w:val="009E5901"/>
    <w:rsid w:val="009E72A1"/>
    <w:rsid w:val="009E74E8"/>
    <w:rsid w:val="009E7754"/>
    <w:rsid w:val="009E7A4C"/>
    <w:rsid w:val="009E7BF9"/>
    <w:rsid w:val="009F0907"/>
    <w:rsid w:val="009F3ECD"/>
    <w:rsid w:val="009F5FE4"/>
    <w:rsid w:val="009F6A95"/>
    <w:rsid w:val="00A02D07"/>
    <w:rsid w:val="00A03101"/>
    <w:rsid w:val="00A032BA"/>
    <w:rsid w:val="00A065A9"/>
    <w:rsid w:val="00A12A53"/>
    <w:rsid w:val="00A12E18"/>
    <w:rsid w:val="00A2001A"/>
    <w:rsid w:val="00A23163"/>
    <w:rsid w:val="00A23AE5"/>
    <w:rsid w:val="00A23C4C"/>
    <w:rsid w:val="00A242A5"/>
    <w:rsid w:val="00A24BAD"/>
    <w:rsid w:val="00A24E9A"/>
    <w:rsid w:val="00A2552F"/>
    <w:rsid w:val="00A302A2"/>
    <w:rsid w:val="00A307C2"/>
    <w:rsid w:val="00A30D60"/>
    <w:rsid w:val="00A31857"/>
    <w:rsid w:val="00A31A63"/>
    <w:rsid w:val="00A34565"/>
    <w:rsid w:val="00A34740"/>
    <w:rsid w:val="00A3514B"/>
    <w:rsid w:val="00A35F34"/>
    <w:rsid w:val="00A3678C"/>
    <w:rsid w:val="00A36C1E"/>
    <w:rsid w:val="00A36D14"/>
    <w:rsid w:val="00A37510"/>
    <w:rsid w:val="00A40D00"/>
    <w:rsid w:val="00A415BC"/>
    <w:rsid w:val="00A41AD6"/>
    <w:rsid w:val="00A45622"/>
    <w:rsid w:val="00A46982"/>
    <w:rsid w:val="00A5181F"/>
    <w:rsid w:val="00A51F28"/>
    <w:rsid w:val="00A551F3"/>
    <w:rsid w:val="00A56EC7"/>
    <w:rsid w:val="00A5751F"/>
    <w:rsid w:val="00A62377"/>
    <w:rsid w:val="00A62B08"/>
    <w:rsid w:val="00A641ED"/>
    <w:rsid w:val="00A64B08"/>
    <w:rsid w:val="00A65187"/>
    <w:rsid w:val="00A6624A"/>
    <w:rsid w:val="00A669C5"/>
    <w:rsid w:val="00A70FBD"/>
    <w:rsid w:val="00A714D4"/>
    <w:rsid w:val="00A71F98"/>
    <w:rsid w:val="00A72053"/>
    <w:rsid w:val="00A7276F"/>
    <w:rsid w:val="00A7334C"/>
    <w:rsid w:val="00A73CB1"/>
    <w:rsid w:val="00A75F62"/>
    <w:rsid w:val="00A760B8"/>
    <w:rsid w:val="00A77CBF"/>
    <w:rsid w:val="00A803D1"/>
    <w:rsid w:val="00A814EE"/>
    <w:rsid w:val="00A81ABF"/>
    <w:rsid w:val="00A81FBC"/>
    <w:rsid w:val="00A85A3B"/>
    <w:rsid w:val="00A86AE0"/>
    <w:rsid w:val="00A86B41"/>
    <w:rsid w:val="00A870B4"/>
    <w:rsid w:val="00A87717"/>
    <w:rsid w:val="00A91350"/>
    <w:rsid w:val="00A920AC"/>
    <w:rsid w:val="00A93136"/>
    <w:rsid w:val="00A93CB2"/>
    <w:rsid w:val="00A95755"/>
    <w:rsid w:val="00A95C61"/>
    <w:rsid w:val="00A96618"/>
    <w:rsid w:val="00A96CD5"/>
    <w:rsid w:val="00AA07DF"/>
    <w:rsid w:val="00AA27CF"/>
    <w:rsid w:val="00AA2E39"/>
    <w:rsid w:val="00AA4685"/>
    <w:rsid w:val="00AA6B3C"/>
    <w:rsid w:val="00AA6E4F"/>
    <w:rsid w:val="00AA7D46"/>
    <w:rsid w:val="00AB31AA"/>
    <w:rsid w:val="00AB42D5"/>
    <w:rsid w:val="00AB4E96"/>
    <w:rsid w:val="00AB51C5"/>
    <w:rsid w:val="00AB5755"/>
    <w:rsid w:val="00AB5EAA"/>
    <w:rsid w:val="00AB6131"/>
    <w:rsid w:val="00AB6BBC"/>
    <w:rsid w:val="00AC0979"/>
    <w:rsid w:val="00AC0DA5"/>
    <w:rsid w:val="00AC1BCB"/>
    <w:rsid w:val="00AC2656"/>
    <w:rsid w:val="00AC6213"/>
    <w:rsid w:val="00AC6627"/>
    <w:rsid w:val="00AC7229"/>
    <w:rsid w:val="00AC7A5E"/>
    <w:rsid w:val="00AD039D"/>
    <w:rsid w:val="00AD0679"/>
    <w:rsid w:val="00AD0680"/>
    <w:rsid w:val="00AD0B66"/>
    <w:rsid w:val="00AD1B71"/>
    <w:rsid w:val="00AD1F67"/>
    <w:rsid w:val="00AD2F79"/>
    <w:rsid w:val="00AD33E6"/>
    <w:rsid w:val="00AD42EE"/>
    <w:rsid w:val="00AD43CA"/>
    <w:rsid w:val="00AD4B8E"/>
    <w:rsid w:val="00AD4F9C"/>
    <w:rsid w:val="00AD69F3"/>
    <w:rsid w:val="00AD76CC"/>
    <w:rsid w:val="00AE0153"/>
    <w:rsid w:val="00AE0310"/>
    <w:rsid w:val="00AE13C1"/>
    <w:rsid w:val="00AE3F30"/>
    <w:rsid w:val="00AE4792"/>
    <w:rsid w:val="00AE4BE2"/>
    <w:rsid w:val="00AE5E1C"/>
    <w:rsid w:val="00AE62DA"/>
    <w:rsid w:val="00AF3430"/>
    <w:rsid w:val="00AF5800"/>
    <w:rsid w:val="00AF6AFE"/>
    <w:rsid w:val="00AF72D6"/>
    <w:rsid w:val="00B00A4F"/>
    <w:rsid w:val="00B0267F"/>
    <w:rsid w:val="00B02693"/>
    <w:rsid w:val="00B02E8A"/>
    <w:rsid w:val="00B03597"/>
    <w:rsid w:val="00B04B85"/>
    <w:rsid w:val="00B050ED"/>
    <w:rsid w:val="00B053F8"/>
    <w:rsid w:val="00B05477"/>
    <w:rsid w:val="00B05886"/>
    <w:rsid w:val="00B05DEF"/>
    <w:rsid w:val="00B0629F"/>
    <w:rsid w:val="00B110FA"/>
    <w:rsid w:val="00B1190A"/>
    <w:rsid w:val="00B11D44"/>
    <w:rsid w:val="00B11FD6"/>
    <w:rsid w:val="00B124F0"/>
    <w:rsid w:val="00B140B2"/>
    <w:rsid w:val="00B15482"/>
    <w:rsid w:val="00B15FD7"/>
    <w:rsid w:val="00B20553"/>
    <w:rsid w:val="00B20AF5"/>
    <w:rsid w:val="00B21B1A"/>
    <w:rsid w:val="00B21E7D"/>
    <w:rsid w:val="00B21FF8"/>
    <w:rsid w:val="00B234EC"/>
    <w:rsid w:val="00B259B5"/>
    <w:rsid w:val="00B25B6B"/>
    <w:rsid w:val="00B307E9"/>
    <w:rsid w:val="00B320C7"/>
    <w:rsid w:val="00B325F4"/>
    <w:rsid w:val="00B32FDE"/>
    <w:rsid w:val="00B35926"/>
    <w:rsid w:val="00B35B92"/>
    <w:rsid w:val="00B3657E"/>
    <w:rsid w:val="00B367E0"/>
    <w:rsid w:val="00B37839"/>
    <w:rsid w:val="00B37FEC"/>
    <w:rsid w:val="00B40DA0"/>
    <w:rsid w:val="00B50566"/>
    <w:rsid w:val="00B50EA3"/>
    <w:rsid w:val="00B51292"/>
    <w:rsid w:val="00B51968"/>
    <w:rsid w:val="00B5356A"/>
    <w:rsid w:val="00B539B0"/>
    <w:rsid w:val="00B54019"/>
    <w:rsid w:val="00B551DD"/>
    <w:rsid w:val="00B55ACB"/>
    <w:rsid w:val="00B55EA2"/>
    <w:rsid w:val="00B57AF0"/>
    <w:rsid w:val="00B60A13"/>
    <w:rsid w:val="00B62260"/>
    <w:rsid w:val="00B62E01"/>
    <w:rsid w:val="00B64ABD"/>
    <w:rsid w:val="00B66046"/>
    <w:rsid w:val="00B66E9A"/>
    <w:rsid w:val="00B71027"/>
    <w:rsid w:val="00B710C9"/>
    <w:rsid w:val="00B71425"/>
    <w:rsid w:val="00B715EA"/>
    <w:rsid w:val="00B726FA"/>
    <w:rsid w:val="00B72705"/>
    <w:rsid w:val="00B72821"/>
    <w:rsid w:val="00B72E0F"/>
    <w:rsid w:val="00B72FDC"/>
    <w:rsid w:val="00B746D4"/>
    <w:rsid w:val="00B75BF8"/>
    <w:rsid w:val="00B771BC"/>
    <w:rsid w:val="00B81A0D"/>
    <w:rsid w:val="00B8229D"/>
    <w:rsid w:val="00B82F21"/>
    <w:rsid w:val="00B835D1"/>
    <w:rsid w:val="00B83632"/>
    <w:rsid w:val="00B84496"/>
    <w:rsid w:val="00B87E73"/>
    <w:rsid w:val="00B90500"/>
    <w:rsid w:val="00B911FB"/>
    <w:rsid w:val="00B91C03"/>
    <w:rsid w:val="00B91C0E"/>
    <w:rsid w:val="00B91F47"/>
    <w:rsid w:val="00B9289C"/>
    <w:rsid w:val="00B929D2"/>
    <w:rsid w:val="00B9436F"/>
    <w:rsid w:val="00B957BF"/>
    <w:rsid w:val="00B95D5F"/>
    <w:rsid w:val="00B973F4"/>
    <w:rsid w:val="00B97D8B"/>
    <w:rsid w:val="00BA181C"/>
    <w:rsid w:val="00BB1F38"/>
    <w:rsid w:val="00BB1F5F"/>
    <w:rsid w:val="00BB21DD"/>
    <w:rsid w:val="00BB37B2"/>
    <w:rsid w:val="00BB3EB5"/>
    <w:rsid w:val="00BB5E27"/>
    <w:rsid w:val="00BB71E0"/>
    <w:rsid w:val="00BB7E7E"/>
    <w:rsid w:val="00BC10A1"/>
    <w:rsid w:val="00BC2605"/>
    <w:rsid w:val="00BC2F9E"/>
    <w:rsid w:val="00BC3E08"/>
    <w:rsid w:val="00BC3F79"/>
    <w:rsid w:val="00BC5302"/>
    <w:rsid w:val="00BC5B37"/>
    <w:rsid w:val="00BC5CAD"/>
    <w:rsid w:val="00BC6825"/>
    <w:rsid w:val="00BC71BB"/>
    <w:rsid w:val="00BC7340"/>
    <w:rsid w:val="00BD148F"/>
    <w:rsid w:val="00BD228F"/>
    <w:rsid w:val="00BD4EBD"/>
    <w:rsid w:val="00BD506A"/>
    <w:rsid w:val="00BD5520"/>
    <w:rsid w:val="00BD5DF1"/>
    <w:rsid w:val="00BE0274"/>
    <w:rsid w:val="00BE2C75"/>
    <w:rsid w:val="00BE2E67"/>
    <w:rsid w:val="00BE44CF"/>
    <w:rsid w:val="00BE4B4B"/>
    <w:rsid w:val="00BE60CB"/>
    <w:rsid w:val="00BE6160"/>
    <w:rsid w:val="00BE7788"/>
    <w:rsid w:val="00BE7D52"/>
    <w:rsid w:val="00BF000D"/>
    <w:rsid w:val="00BF0B34"/>
    <w:rsid w:val="00BF2711"/>
    <w:rsid w:val="00BF3426"/>
    <w:rsid w:val="00BF4B4A"/>
    <w:rsid w:val="00BF5ABA"/>
    <w:rsid w:val="00BF657C"/>
    <w:rsid w:val="00BF6AD6"/>
    <w:rsid w:val="00C013EF"/>
    <w:rsid w:val="00C01AB6"/>
    <w:rsid w:val="00C01BFD"/>
    <w:rsid w:val="00C02712"/>
    <w:rsid w:val="00C02C4E"/>
    <w:rsid w:val="00C02C89"/>
    <w:rsid w:val="00C0314A"/>
    <w:rsid w:val="00C03DC3"/>
    <w:rsid w:val="00C06842"/>
    <w:rsid w:val="00C06C82"/>
    <w:rsid w:val="00C07336"/>
    <w:rsid w:val="00C079BD"/>
    <w:rsid w:val="00C07B6A"/>
    <w:rsid w:val="00C1620C"/>
    <w:rsid w:val="00C1648F"/>
    <w:rsid w:val="00C16BBD"/>
    <w:rsid w:val="00C1704E"/>
    <w:rsid w:val="00C17519"/>
    <w:rsid w:val="00C211BD"/>
    <w:rsid w:val="00C21974"/>
    <w:rsid w:val="00C229EA"/>
    <w:rsid w:val="00C22A1C"/>
    <w:rsid w:val="00C24001"/>
    <w:rsid w:val="00C242A6"/>
    <w:rsid w:val="00C262AB"/>
    <w:rsid w:val="00C26B7F"/>
    <w:rsid w:val="00C26ED6"/>
    <w:rsid w:val="00C26F0B"/>
    <w:rsid w:val="00C2754C"/>
    <w:rsid w:val="00C31308"/>
    <w:rsid w:val="00C32D50"/>
    <w:rsid w:val="00C32F66"/>
    <w:rsid w:val="00C33121"/>
    <w:rsid w:val="00C35117"/>
    <w:rsid w:val="00C35493"/>
    <w:rsid w:val="00C36618"/>
    <w:rsid w:val="00C37877"/>
    <w:rsid w:val="00C4032F"/>
    <w:rsid w:val="00C41B86"/>
    <w:rsid w:val="00C422F4"/>
    <w:rsid w:val="00C42577"/>
    <w:rsid w:val="00C440A6"/>
    <w:rsid w:val="00C44440"/>
    <w:rsid w:val="00C45C35"/>
    <w:rsid w:val="00C477C8"/>
    <w:rsid w:val="00C50A9F"/>
    <w:rsid w:val="00C51B43"/>
    <w:rsid w:val="00C52576"/>
    <w:rsid w:val="00C53848"/>
    <w:rsid w:val="00C53C0B"/>
    <w:rsid w:val="00C54389"/>
    <w:rsid w:val="00C54D17"/>
    <w:rsid w:val="00C5527C"/>
    <w:rsid w:val="00C56462"/>
    <w:rsid w:val="00C56D30"/>
    <w:rsid w:val="00C574E2"/>
    <w:rsid w:val="00C577BE"/>
    <w:rsid w:val="00C63F56"/>
    <w:rsid w:val="00C656CD"/>
    <w:rsid w:val="00C66F09"/>
    <w:rsid w:val="00C6721A"/>
    <w:rsid w:val="00C675B0"/>
    <w:rsid w:val="00C710A4"/>
    <w:rsid w:val="00C71B2A"/>
    <w:rsid w:val="00C720D3"/>
    <w:rsid w:val="00C72236"/>
    <w:rsid w:val="00C723EA"/>
    <w:rsid w:val="00C72C32"/>
    <w:rsid w:val="00C72EEC"/>
    <w:rsid w:val="00C7397B"/>
    <w:rsid w:val="00C73BB0"/>
    <w:rsid w:val="00C73D9B"/>
    <w:rsid w:val="00C74112"/>
    <w:rsid w:val="00C76993"/>
    <w:rsid w:val="00C7742F"/>
    <w:rsid w:val="00C7765E"/>
    <w:rsid w:val="00C779AD"/>
    <w:rsid w:val="00C83361"/>
    <w:rsid w:val="00C83F5E"/>
    <w:rsid w:val="00C8498F"/>
    <w:rsid w:val="00C84AA9"/>
    <w:rsid w:val="00C860F3"/>
    <w:rsid w:val="00C871AD"/>
    <w:rsid w:val="00C87783"/>
    <w:rsid w:val="00C87A5A"/>
    <w:rsid w:val="00C87AC1"/>
    <w:rsid w:val="00C9354F"/>
    <w:rsid w:val="00C93994"/>
    <w:rsid w:val="00C948DF"/>
    <w:rsid w:val="00C95C22"/>
    <w:rsid w:val="00C96B8F"/>
    <w:rsid w:val="00C96BAE"/>
    <w:rsid w:val="00CA02AA"/>
    <w:rsid w:val="00CA0F64"/>
    <w:rsid w:val="00CA1D90"/>
    <w:rsid w:val="00CA1E74"/>
    <w:rsid w:val="00CA2A5F"/>
    <w:rsid w:val="00CA3F69"/>
    <w:rsid w:val="00CA7852"/>
    <w:rsid w:val="00CB18C2"/>
    <w:rsid w:val="00CB1E4D"/>
    <w:rsid w:val="00CB2D36"/>
    <w:rsid w:val="00CB33CA"/>
    <w:rsid w:val="00CB4804"/>
    <w:rsid w:val="00CB574D"/>
    <w:rsid w:val="00CB60A9"/>
    <w:rsid w:val="00CB6D58"/>
    <w:rsid w:val="00CB6ED8"/>
    <w:rsid w:val="00CB736D"/>
    <w:rsid w:val="00CB7545"/>
    <w:rsid w:val="00CC023D"/>
    <w:rsid w:val="00CC0AE7"/>
    <w:rsid w:val="00CC3975"/>
    <w:rsid w:val="00CC5344"/>
    <w:rsid w:val="00CC5C98"/>
    <w:rsid w:val="00CC5F86"/>
    <w:rsid w:val="00CC64F9"/>
    <w:rsid w:val="00CC6ECB"/>
    <w:rsid w:val="00CD15A2"/>
    <w:rsid w:val="00CD1992"/>
    <w:rsid w:val="00CD2C76"/>
    <w:rsid w:val="00CD2DB2"/>
    <w:rsid w:val="00CD3D91"/>
    <w:rsid w:val="00CD71EB"/>
    <w:rsid w:val="00CE1242"/>
    <w:rsid w:val="00CE1CE8"/>
    <w:rsid w:val="00CE3152"/>
    <w:rsid w:val="00CE3560"/>
    <w:rsid w:val="00CE3648"/>
    <w:rsid w:val="00CE3E57"/>
    <w:rsid w:val="00CE4104"/>
    <w:rsid w:val="00CE421A"/>
    <w:rsid w:val="00CE5A1B"/>
    <w:rsid w:val="00CE6961"/>
    <w:rsid w:val="00CE7DAF"/>
    <w:rsid w:val="00CF1E21"/>
    <w:rsid w:val="00CF2BB8"/>
    <w:rsid w:val="00CF3689"/>
    <w:rsid w:val="00CF432C"/>
    <w:rsid w:val="00CF4FA6"/>
    <w:rsid w:val="00CF56A1"/>
    <w:rsid w:val="00CF5889"/>
    <w:rsid w:val="00CF6097"/>
    <w:rsid w:val="00D004DA"/>
    <w:rsid w:val="00D009A0"/>
    <w:rsid w:val="00D044CB"/>
    <w:rsid w:val="00D04B11"/>
    <w:rsid w:val="00D05B08"/>
    <w:rsid w:val="00D061BA"/>
    <w:rsid w:val="00D0692A"/>
    <w:rsid w:val="00D06DF8"/>
    <w:rsid w:val="00D11F72"/>
    <w:rsid w:val="00D129FE"/>
    <w:rsid w:val="00D13150"/>
    <w:rsid w:val="00D136CC"/>
    <w:rsid w:val="00D141C0"/>
    <w:rsid w:val="00D15564"/>
    <w:rsid w:val="00D15EDA"/>
    <w:rsid w:val="00D16B50"/>
    <w:rsid w:val="00D17B52"/>
    <w:rsid w:val="00D2065B"/>
    <w:rsid w:val="00D20AE6"/>
    <w:rsid w:val="00D219EC"/>
    <w:rsid w:val="00D22078"/>
    <w:rsid w:val="00D221BC"/>
    <w:rsid w:val="00D26E52"/>
    <w:rsid w:val="00D27967"/>
    <w:rsid w:val="00D301DA"/>
    <w:rsid w:val="00D303D0"/>
    <w:rsid w:val="00D30EC5"/>
    <w:rsid w:val="00D3344F"/>
    <w:rsid w:val="00D34080"/>
    <w:rsid w:val="00D345DA"/>
    <w:rsid w:val="00D3580F"/>
    <w:rsid w:val="00D4028A"/>
    <w:rsid w:val="00D41582"/>
    <w:rsid w:val="00D4398F"/>
    <w:rsid w:val="00D4607C"/>
    <w:rsid w:val="00D46A94"/>
    <w:rsid w:val="00D47578"/>
    <w:rsid w:val="00D51356"/>
    <w:rsid w:val="00D51602"/>
    <w:rsid w:val="00D53FBA"/>
    <w:rsid w:val="00D546DF"/>
    <w:rsid w:val="00D54B78"/>
    <w:rsid w:val="00D55B3D"/>
    <w:rsid w:val="00D55B60"/>
    <w:rsid w:val="00D56491"/>
    <w:rsid w:val="00D56B6F"/>
    <w:rsid w:val="00D57271"/>
    <w:rsid w:val="00D57B3A"/>
    <w:rsid w:val="00D6044E"/>
    <w:rsid w:val="00D60EC1"/>
    <w:rsid w:val="00D61D36"/>
    <w:rsid w:val="00D629EE"/>
    <w:rsid w:val="00D638E9"/>
    <w:rsid w:val="00D6399D"/>
    <w:rsid w:val="00D640F1"/>
    <w:rsid w:val="00D65A32"/>
    <w:rsid w:val="00D65DE2"/>
    <w:rsid w:val="00D70449"/>
    <w:rsid w:val="00D76F31"/>
    <w:rsid w:val="00D77594"/>
    <w:rsid w:val="00D77B7D"/>
    <w:rsid w:val="00D819B1"/>
    <w:rsid w:val="00D82BD2"/>
    <w:rsid w:val="00D84C6A"/>
    <w:rsid w:val="00D856CF"/>
    <w:rsid w:val="00D863A4"/>
    <w:rsid w:val="00D910DA"/>
    <w:rsid w:val="00D91E41"/>
    <w:rsid w:val="00D91E8B"/>
    <w:rsid w:val="00D931E6"/>
    <w:rsid w:val="00D93DC7"/>
    <w:rsid w:val="00D93EFE"/>
    <w:rsid w:val="00D945B4"/>
    <w:rsid w:val="00D948F2"/>
    <w:rsid w:val="00D949AF"/>
    <w:rsid w:val="00D95250"/>
    <w:rsid w:val="00D95FF2"/>
    <w:rsid w:val="00D96D5E"/>
    <w:rsid w:val="00D9704D"/>
    <w:rsid w:val="00DA02C7"/>
    <w:rsid w:val="00DA0A85"/>
    <w:rsid w:val="00DA1408"/>
    <w:rsid w:val="00DA2BD8"/>
    <w:rsid w:val="00DA6BF5"/>
    <w:rsid w:val="00DB012D"/>
    <w:rsid w:val="00DB0349"/>
    <w:rsid w:val="00DB1601"/>
    <w:rsid w:val="00DB1C7A"/>
    <w:rsid w:val="00DB1CED"/>
    <w:rsid w:val="00DB50A0"/>
    <w:rsid w:val="00DB52A4"/>
    <w:rsid w:val="00DC06EC"/>
    <w:rsid w:val="00DC2F54"/>
    <w:rsid w:val="00DC3EA2"/>
    <w:rsid w:val="00DC4E2A"/>
    <w:rsid w:val="00DC72EC"/>
    <w:rsid w:val="00DC73F2"/>
    <w:rsid w:val="00DC7719"/>
    <w:rsid w:val="00DD265C"/>
    <w:rsid w:val="00DD4198"/>
    <w:rsid w:val="00DD586D"/>
    <w:rsid w:val="00DD6FFF"/>
    <w:rsid w:val="00DD74A0"/>
    <w:rsid w:val="00DD7968"/>
    <w:rsid w:val="00DE008C"/>
    <w:rsid w:val="00DE05AA"/>
    <w:rsid w:val="00DE1A69"/>
    <w:rsid w:val="00DE1DFA"/>
    <w:rsid w:val="00DE290B"/>
    <w:rsid w:val="00DE51A6"/>
    <w:rsid w:val="00DE5982"/>
    <w:rsid w:val="00DE5B8F"/>
    <w:rsid w:val="00DF0EF1"/>
    <w:rsid w:val="00DF1757"/>
    <w:rsid w:val="00DF1C0B"/>
    <w:rsid w:val="00DF2297"/>
    <w:rsid w:val="00DF2EC9"/>
    <w:rsid w:val="00DF4F77"/>
    <w:rsid w:val="00DF554A"/>
    <w:rsid w:val="00DF566F"/>
    <w:rsid w:val="00DF62A3"/>
    <w:rsid w:val="00DF6B6A"/>
    <w:rsid w:val="00DF6FDB"/>
    <w:rsid w:val="00DF7262"/>
    <w:rsid w:val="00E00A7B"/>
    <w:rsid w:val="00E0102C"/>
    <w:rsid w:val="00E01255"/>
    <w:rsid w:val="00E0184E"/>
    <w:rsid w:val="00E01966"/>
    <w:rsid w:val="00E031DF"/>
    <w:rsid w:val="00E03DC1"/>
    <w:rsid w:val="00E05C70"/>
    <w:rsid w:val="00E05F6E"/>
    <w:rsid w:val="00E07003"/>
    <w:rsid w:val="00E10957"/>
    <w:rsid w:val="00E15209"/>
    <w:rsid w:val="00E167E1"/>
    <w:rsid w:val="00E2006D"/>
    <w:rsid w:val="00E22C13"/>
    <w:rsid w:val="00E22EF5"/>
    <w:rsid w:val="00E232E0"/>
    <w:rsid w:val="00E27E87"/>
    <w:rsid w:val="00E30088"/>
    <w:rsid w:val="00E32029"/>
    <w:rsid w:val="00E326DF"/>
    <w:rsid w:val="00E34D68"/>
    <w:rsid w:val="00E36EE6"/>
    <w:rsid w:val="00E40E29"/>
    <w:rsid w:val="00E41CC1"/>
    <w:rsid w:val="00E41D3F"/>
    <w:rsid w:val="00E4491E"/>
    <w:rsid w:val="00E50FB6"/>
    <w:rsid w:val="00E51174"/>
    <w:rsid w:val="00E52EF1"/>
    <w:rsid w:val="00E54BEB"/>
    <w:rsid w:val="00E551C6"/>
    <w:rsid w:val="00E552AA"/>
    <w:rsid w:val="00E566A0"/>
    <w:rsid w:val="00E61011"/>
    <w:rsid w:val="00E61576"/>
    <w:rsid w:val="00E615EA"/>
    <w:rsid w:val="00E6303E"/>
    <w:rsid w:val="00E63C2E"/>
    <w:rsid w:val="00E6420E"/>
    <w:rsid w:val="00E646C7"/>
    <w:rsid w:val="00E65DAC"/>
    <w:rsid w:val="00E667B2"/>
    <w:rsid w:val="00E66FF8"/>
    <w:rsid w:val="00E71280"/>
    <w:rsid w:val="00E717E2"/>
    <w:rsid w:val="00E71BAB"/>
    <w:rsid w:val="00E71C68"/>
    <w:rsid w:val="00E7505D"/>
    <w:rsid w:val="00E766AE"/>
    <w:rsid w:val="00E777E8"/>
    <w:rsid w:val="00E81226"/>
    <w:rsid w:val="00E81BB6"/>
    <w:rsid w:val="00E8245B"/>
    <w:rsid w:val="00E82B7E"/>
    <w:rsid w:val="00E833D2"/>
    <w:rsid w:val="00E837E7"/>
    <w:rsid w:val="00E83970"/>
    <w:rsid w:val="00E851C3"/>
    <w:rsid w:val="00E86FE3"/>
    <w:rsid w:val="00E87DBF"/>
    <w:rsid w:val="00E87ECE"/>
    <w:rsid w:val="00E90AB7"/>
    <w:rsid w:val="00E91041"/>
    <w:rsid w:val="00E94B19"/>
    <w:rsid w:val="00E96D4F"/>
    <w:rsid w:val="00E975C5"/>
    <w:rsid w:val="00EA051E"/>
    <w:rsid w:val="00EA0E56"/>
    <w:rsid w:val="00EA3F2B"/>
    <w:rsid w:val="00EA4572"/>
    <w:rsid w:val="00EA5013"/>
    <w:rsid w:val="00EA5175"/>
    <w:rsid w:val="00EA520C"/>
    <w:rsid w:val="00EA63E5"/>
    <w:rsid w:val="00EB19D4"/>
    <w:rsid w:val="00EB2B09"/>
    <w:rsid w:val="00EB5212"/>
    <w:rsid w:val="00EB70BE"/>
    <w:rsid w:val="00EC0BFE"/>
    <w:rsid w:val="00EC0C93"/>
    <w:rsid w:val="00EC2192"/>
    <w:rsid w:val="00EC2AC3"/>
    <w:rsid w:val="00EC312F"/>
    <w:rsid w:val="00EC3155"/>
    <w:rsid w:val="00EC4FA3"/>
    <w:rsid w:val="00EC610C"/>
    <w:rsid w:val="00EC65CD"/>
    <w:rsid w:val="00EC68A1"/>
    <w:rsid w:val="00EC743C"/>
    <w:rsid w:val="00ED06DF"/>
    <w:rsid w:val="00ED119C"/>
    <w:rsid w:val="00ED2060"/>
    <w:rsid w:val="00ED24C9"/>
    <w:rsid w:val="00ED3382"/>
    <w:rsid w:val="00ED6163"/>
    <w:rsid w:val="00ED6634"/>
    <w:rsid w:val="00ED6A16"/>
    <w:rsid w:val="00ED6BDA"/>
    <w:rsid w:val="00ED6EC3"/>
    <w:rsid w:val="00ED7F5B"/>
    <w:rsid w:val="00EE01E0"/>
    <w:rsid w:val="00EE02DD"/>
    <w:rsid w:val="00EE0313"/>
    <w:rsid w:val="00EE1A2A"/>
    <w:rsid w:val="00EE215F"/>
    <w:rsid w:val="00EE3698"/>
    <w:rsid w:val="00EE3DB4"/>
    <w:rsid w:val="00EE481E"/>
    <w:rsid w:val="00EE5743"/>
    <w:rsid w:val="00EF083B"/>
    <w:rsid w:val="00EF1D20"/>
    <w:rsid w:val="00EF4238"/>
    <w:rsid w:val="00EF60FD"/>
    <w:rsid w:val="00EF6BF8"/>
    <w:rsid w:val="00EF7006"/>
    <w:rsid w:val="00EF77F4"/>
    <w:rsid w:val="00F014DC"/>
    <w:rsid w:val="00F0188D"/>
    <w:rsid w:val="00F02652"/>
    <w:rsid w:val="00F0365D"/>
    <w:rsid w:val="00F04516"/>
    <w:rsid w:val="00F05828"/>
    <w:rsid w:val="00F06027"/>
    <w:rsid w:val="00F07BAC"/>
    <w:rsid w:val="00F10539"/>
    <w:rsid w:val="00F10D4C"/>
    <w:rsid w:val="00F12FA8"/>
    <w:rsid w:val="00F13488"/>
    <w:rsid w:val="00F13F32"/>
    <w:rsid w:val="00F13FFD"/>
    <w:rsid w:val="00F14065"/>
    <w:rsid w:val="00F14DEF"/>
    <w:rsid w:val="00F1533F"/>
    <w:rsid w:val="00F159F2"/>
    <w:rsid w:val="00F173A3"/>
    <w:rsid w:val="00F17F1A"/>
    <w:rsid w:val="00F20022"/>
    <w:rsid w:val="00F2045C"/>
    <w:rsid w:val="00F219B0"/>
    <w:rsid w:val="00F21CBF"/>
    <w:rsid w:val="00F22109"/>
    <w:rsid w:val="00F22A29"/>
    <w:rsid w:val="00F2314B"/>
    <w:rsid w:val="00F24FF1"/>
    <w:rsid w:val="00F25881"/>
    <w:rsid w:val="00F262FA"/>
    <w:rsid w:val="00F27C95"/>
    <w:rsid w:val="00F3260B"/>
    <w:rsid w:val="00F33631"/>
    <w:rsid w:val="00F3435D"/>
    <w:rsid w:val="00F36A77"/>
    <w:rsid w:val="00F36D43"/>
    <w:rsid w:val="00F3745A"/>
    <w:rsid w:val="00F42626"/>
    <w:rsid w:val="00F430AE"/>
    <w:rsid w:val="00F43E4D"/>
    <w:rsid w:val="00F44186"/>
    <w:rsid w:val="00F44501"/>
    <w:rsid w:val="00F44B56"/>
    <w:rsid w:val="00F469BB"/>
    <w:rsid w:val="00F46AF6"/>
    <w:rsid w:val="00F4724E"/>
    <w:rsid w:val="00F477E1"/>
    <w:rsid w:val="00F47F2E"/>
    <w:rsid w:val="00F508CC"/>
    <w:rsid w:val="00F517C1"/>
    <w:rsid w:val="00F5271E"/>
    <w:rsid w:val="00F5350E"/>
    <w:rsid w:val="00F53770"/>
    <w:rsid w:val="00F554C2"/>
    <w:rsid w:val="00F560B5"/>
    <w:rsid w:val="00F57959"/>
    <w:rsid w:val="00F57F0F"/>
    <w:rsid w:val="00F607B0"/>
    <w:rsid w:val="00F6127B"/>
    <w:rsid w:val="00F61BB1"/>
    <w:rsid w:val="00F61D5B"/>
    <w:rsid w:val="00F62638"/>
    <w:rsid w:val="00F6451F"/>
    <w:rsid w:val="00F65BB5"/>
    <w:rsid w:val="00F67C65"/>
    <w:rsid w:val="00F7135B"/>
    <w:rsid w:val="00F71710"/>
    <w:rsid w:val="00F721FD"/>
    <w:rsid w:val="00F72257"/>
    <w:rsid w:val="00F72D24"/>
    <w:rsid w:val="00F7331D"/>
    <w:rsid w:val="00F746CC"/>
    <w:rsid w:val="00F750B4"/>
    <w:rsid w:val="00F76F22"/>
    <w:rsid w:val="00F77746"/>
    <w:rsid w:val="00F77ECC"/>
    <w:rsid w:val="00F83D6F"/>
    <w:rsid w:val="00F85111"/>
    <w:rsid w:val="00F8674B"/>
    <w:rsid w:val="00F86B3C"/>
    <w:rsid w:val="00F90FBB"/>
    <w:rsid w:val="00F92C02"/>
    <w:rsid w:val="00F94C3B"/>
    <w:rsid w:val="00F97737"/>
    <w:rsid w:val="00FA0EE0"/>
    <w:rsid w:val="00FA0F53"/>
    <w:rsid w:val="00FA228B"/>
    <w:rsid w:val="00FA24DA"/>
    <w:rsid w:val="00FA39C9"/>
    <w:rsid w:val="00FA5503"/>
    <w:rsid w:val="00FA5C48"/>
    <w:rsid w:val="00FA7D24"/>
    <w:rsid w:val="00FB07CF"/>
    <w:rsid w:val="00FB07F9"/>
    <w:rsid w:val="00FB0F85"/>
    <w:rsid w:val="00FB1AAD"/>
    <w:rsid w:val="00FB2577"/>
    <w:rsid w:val="00FB4C08"/>
    <w:rsid w:val="00FB5569"/>
    <w:rsid w:val="00FB618F"/>
    <w:rsid w:val="00FB61F0"/>
    <w:rsid w:val="00FB79BA"/>
    <w:rsid w:val="00FC04D4"/>
    <w:rsid w:val="00FC21EA"/>
    <w:rsid w:val="00FC34B4"/>
    <w:rsid w:val="00FC37DB"/>
    <w:rsid w:val="00FC43B1"/>
    <w:rsid w:val="00FC59AE"/>
    <w:rsid w:val="00FC6913"/>
    <w:rsid w:val="00FC698C"/>
    <w:rsid w:val="00FC70FE"/>
    <w:rsid w:val="00FD0B47"/>
    <w:rsid w:val="00FD21F6"/>
    <w:rsid w:val="00FD2F4C"/>
    <w:rsid w:val="00FD2FD8"/>
    <w:rsid w:val="00FD36DE"/>
    <w:rsid w:val="00FD512A"/>
    <w:rsid w:val="00FD559D"/>
    <w:rsid w:val="00FD5B6C"/>
    <w:rsid w:val="00FD5E0C"/>
    <w:rsid w:val="00FE1626"/>
    <w:rsid w:val="00FE2CAC"/>
    <w:rsid w:val="00FE2D65"/>
    <w:rsid w:val="00FE481C"/>
    <w:rsid w:val="00FE5236"/>
    <w:rsid w:val="00FE694B"/>
    <w:rsid w:val="00FE721B"/>
    <w:rsid w:val="00FE787E"/>
    <w:rsid w:val="00FE7922"/>
    <w:rsid w:val="00FF1855"/>
    <w:rsid w:val="00FF241A"/>
    <w:rsid w:val="00FF2F3E"/>
    <w:rsid w:val="00FF5BC2"/>
    <w:rsid w:val="00FF6738"/>
    <w:rsid w:val="011D9171"/>
    <w:rsid w:val="0957D8ED"/>
    <w:rsid w:val="09ECC82B"/>
    <w:rsid w:val="0A6E94E2"/>
    <w:rsid w:val="0B92CF23"/>
    <w:rsid w:val="0DCBE41F"/>
    <w:rsid w:val="0E399665"/>
    <w:rsid w:val="0F81DBE8"/>
    <w:rsid w:val="175CE997"/>
    <w:rsid w:val="198DE8EA"/>
    <w:rsid w:val="1A27E6D0"/>
    <w:rsid w:val="1B7AB71D"/>
    <w:rsid w:val="1D43E4CC"/>
    <w:rsid w:val="29675768"/>
    <w:rsid w:val="2FE979F7"/>
    <w:rsid w:val="3149EDAC"/>
    <w:rsid w:val="341ED21E"/>
    <w:rsid w:val="34EE0650"/>
    <w:rsid w:val="3AC9BE23"/>
    <w:rsid w:val="3DFACCE0"/>
    <w:rsid w:val="44CAFF95"/>
    <w:rsid w:val="47121189"/>
    <w:rsid w:val="4C1C6A74"/>
    <w:rsid w:val="5231FF75"/>
    <w:rsid w:val="541364B8"/>
    <w:rsid w:val="54585C21"/>
    <w:rsid w:val="557586B6"/>
    <w:rsid w:val="58F830EE"/>
    <w:rsid w:val="592E8F49"/>
    <w:rsid w:val="5950E965"/>
    <w:rsid w:val="5D1BC90F"/>
    <w:rsid w:val="5D5443EE"/>
    <w:rsid w:val="5F0C41E7"/>
    <w:rsid w:val="600B9807"/>
    <w:rsid w:val="7210E10A"/>
    <w:rsid w:val="72EA72E2"/>
    <w:rsid w:val="770D9073"/>
    <w:rsid w:val="7CBCEA21"/>
    <w:rsid w:val="7E4731B5"/>
    <w:rsid w:val="7EBF5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59BE9"/>
  <w15:chartTrackingRefBased/>
  <w15:docId w15:val="{671BE0BD-9ADA-4E7C-A947-C0C3982F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74F0"/>
    <w:pPr>
      <w:spacing w:after="220" w:line="240" w:lineRule="auto"/>
      <w:outlineLvl w:val="0"/>
    </w:pPr>
    <w:rPr>
      <w:rFonts w:ascii="Times New Roman" w:eastAsia="Calibri" w:hAnsi="Times New Roman" w:cs="Times New Roman"/>
      <w:b/>
      <w:bCs/>
      <w:iCs/>
    </w:rPr>
  </w:style>
  <w:style w:type="paragraph" w:styleId="Heading2">
    <w:name w:val="heading 2"/>
    <w:basedOn w:val="Normal"/>
    <w:link w:val="Heading2Char"/>
    <w:uiPriority w:val="9"/>
    <w:unhideWhenUsed/>
    <w:qFormat/>
    <w:rsid w:val="007A74F0"/>
    <w:pPr>
      <w:spacing w:after="220" w:line="240" w:lineRule="auto"/>
      <w:outlineLvl w:val="1"/>
    </w:pPr>
    <w:rPr>
      <w:rFonts w:ascii="Times New Roman" w:eastAsia="Calibri" w:hAnsi="Times New Roman" w:cs="Times New Roman"/>
      <w:b/>
    </w:rPr>
  </w:style>
  <w:style w:type="paragraph" w:styleId="Heading3">
    <w:name w:val="heading 3"/>
    <w:basedOn w:val="Normal"/>
    <w:link w:val="Heading3Char"/>
    <w:uiPriority w:val="9"/>
    <w:qFormat/>
    <w:rsid w:val="007A74F0"/>
    <w:pPr>
      <w:spacing w:after="220" w:line="240" w:lineRule="auto"/>
      <w:outlineLvl w:val="2"/>
    </w:pPr>
    <w:rPr>
      <w:rFonts w:ascii="Times New Roman" w:eastAsia="Calibri" w:hAnsi="Times New Roman" w:cs="Times New Roman"/>
      <w:i/>
      <w:iCs/>
    </w:rPr>
  </w:style>
  <w:style w:type="paragraph" w:styleId="Heading4">
    <w:name w:val="heading 4"/>
    <w:basedOn w:val="Normal"/>
    <w:link w:val="Heading4Char"/>
    <w:uiPriority w:val="9"/>
    <w:unhideWhenUsed/>
    <w:qFormat/>
    <w:rsid w:val="007A74F0"/>
    <w:pPr>
      <w:widowControl w:val="0"/>
      <w:autoSpaceDE w:val="0"/>
      <w:autoSpaceDN w:val="0"/>
      <w:spacing w:after="0" w:line="240" w:lineRule="auto"/>
      <w:ind w:left="881" w:hanging="772"/>
      <w:outlineLvl w:val="3"/>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F0"/>
    <w:rPr>
      <w:rFonts w:ascii="Times New Roman" w:eastAsia="Calibri" w:hAnsi="Times New Roman" w:cs="Times New Roman"/>
      <w:b/>
      <w:bCs/>
      <w:iCs/>
    </w:rPr>
  </w:style>
  <w:style w:type="character" w:customStyle="1" w:styleId="Heading2Char">
    <w:name w:val="Heading 2 Char"/>
    <w:basedOn w:val="DefaultParagraphFont"/>
    <w:link w:val="Heading2"/>
    <w:uiPriority w:val="9"/>
    <w:rsid w:val="007A74F0"/>
    <w:rPr>
      <w:rFonts w:ascii="Times New Roman" w:eastAsia="Calibri" w:hAnsi="Times New Roman" w:cs="Times New Roman"/>
      <w:b/>
    </w:rPr>
  </w:style>
  <w:style w:type="character" w:customStyle="1" w:styleId="Heading3Char">
    <w:name w:val="Heading 3 Char"/>
    <w:basedOn w:val="DefaultParagraphFont"/>
    <w:link w:val="Heading3"/>
    <w:uiPriority w:val="9"/>
    <w:rsid w:val="007A74F0"/>
    <w:rPr>
      <w:rFonts w:ascii="Times New Roman" w:eastAsia="Calibri" w:hAnsi="Times New Roman" w:cs="Times New Roman"/>
      <w:i/>
      <w:iCs/>
    </w:rPr>
  </w:style>
  <w:style w:type="character" w:customStyle="1" w:styleId="Heading4Char">
    <w:name w:val="Heading 4 Char"/>
    <w:basedOn w:val="DefaultParagraphFont"/>
    <w:link w:val="Heading4"/>
    <w:uiPriority w:val="9"/>
    <w:rsid w:val="007A74F0"/>
    <w:rPr>
      <w:rFonts w:ascii="Calibri" w:eastAsia="Calibri" w:hAnsi="Calibri" w:cs="Calibri"/>
      <w:b/>
      <w:bCs/>
      <w:sz w:val="24"/>
      <w:szCs w:val="24"/>
      <w:lang w:val="en-US"/>
    </w:rPr>
  </w:style>
  <w:style w:type="paragraph" w:styleId="BalloonText">
    <w:name w:val="Balloon Text"/>
    <w:basedOn w:val="Normal"/>
    <w:link w:val="BalloonTextChar"/>
    <w:uiPriority w:val="99"/>
    <w:semiHidden/>
    <w:unhideWhenUsed/>
    <w:rsid w:val="007A74F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74F0"/>
    <w:rPr>
      <w:rFonts w:ascii="Tahoma" w:eastAsia="Calibri" w:hAnsi="Tahoma" w:cs="Tahoma"/>
      <w:sz w:val="16"/>
      <w:szCs w:val="16"/>
    </w:rPr>
  </w:style>
  <w:style w:type="paragraph" w:styleId="Header">
    <w:name w:val="header"/>
    <w:basedOn w:val="Normal"/>
    <w:link w:val="HeaderChar"/>
    <w:uiPriority w:val="99"/>
    <w:unhideWhenUsed/>
    <w:rsid w:val="007A74F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A74F0"/>
    <w:rPr>
      <w:rFonts w:ascii="Calibri" w:eastAsia="Calibri" w:hAnsi="Calibri" w:cs="Times New Roman"/>
    </w:rPr>
  </w:style>
  <w:style w:type="paragraph" w:styleId="Footer">
    <w:name w:val="footer"/>
    <w:basedOn w:val="Normal"/>
    <w:link w:val="FooterChar"/>
    <w:uiPriority w:val="99"/>
    <w:unhideWhenUsed/>
    <w:rsid w:val="007A74F0"/>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A74F0"/>
    <w:rPr>
      <w:rFonts w:ascii="Calibri" w:eastAsia="Calibri" w:hAnsi="Calibri" w:cs="Times New Roman"/>
    </w:rPr>
  </w:style>
  <w:style w:type="paragraph" w:styleId="ListParagraph">
    <w:name w:val="List Paragraph"/>
    <w:basedOn w:val="Normal"/>
    <w:uiPriority w:val="34"/>
    <w:qFormat/>
    <w:rsid w:val="007A74F0"/>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7A74F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7A74F0"/>
    <w:rPr>
      <w:rFonts w:ascii="Calibri" w:eastAsia="Calibri" w:hAnsi="Calibri" w:cs="Times New Roman"/>
      <w:sz w:val="20"/>
      <w:szCs w:val="20"/>
    </w:rPr>
  </w:style>
  <w:style w:type="character" w:styleId="FootnoteReference">
    <w:name w:val="footnote reference"/>
    <w:basedOn w:val="DefaultParagraphFont"/>
    <w:uiPriority w:val="99"/>
    <w:unhideWhenUsed/>
    <w:rsid w:val="007A74F0"/>
    <w:rPr>
      <w:vertAlign w:val="superscript"/>
    </w:rPr>
  </w:style>
  <w:style w:type="character" w:styleId="CommentReference">
    <w:name w:val="annotation reference"/>
    <w:basedOn w:val="DefaultParagraphFont"/>
    <w:uiPriority w:val="99"/>
    <w:semiHidden/>
    <w:unhideWhenUsed/>
    <w:rsid w:val="007A74F0"/>
    <w:rPr>
      <w:sz w:val="16"/>
      <w:szCs w:val="16"/>
    </w:rPr>
  </w:style>
  <w:style w:type="paragraph" w:styleId="CommentText">
    <w:name w:val="annotation text"/>
    <w:basedOn w:val="Normal"/>
    <w:link w:val="CommentTextChar"/>
    <w:uiPriority w:val="99"/>
    <w:unhideWhenUsed/>
    <w:rsid w:val="007A74F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A74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74F0"/>
    <w:rPr>
      <w:b/>
      <w:bCs/>
    </w:rPr>
  </w:style>
  <w:style w:type="character" w:customStyle="1" w:styleId="CommentSubjectChar">
    <w:name w:val="Comment Subject Char"/>
    <w:basedOn w:val="CommentTextChar"/>
    <w:link w:val="CommentSubject"/>
    <w:uiPriority w:val="99"/>
    <w:semiHidden/>
    <w:rsid w:val="007A74F0"/>
    <w:rPr>
      <w:rFonts w:ascii="Calibri" w:eastAsia="Calibri" w:hAnsi="Calibri" w:cs="Times New Roman"/>
      <w:b/>
      <w:bCs/>
      <w:sz w:val="20"/>
      <w:szCs w:val="20"/>
    </w:rPr>
  </w:style>
  <w:style w:type="character" w:styleId="Hyperlink">
    <w:name w:val="Hyperlink"/>
    <w:basedOn w:val="DefaultParagraphFont"/>
    <w:uiPriority w:val="99"/>
    <w:unhideWhenUsed/>
    <w:rsid w:val="007A74F0"/>
    <w:rPr>
      <w:color w:val="0563C1" w:themeColor="hyperlink"/>
      <w:u w:val="single"/>
    </w:rPr>
  </w:style>
  <w:style w:type="character" w:styleId="FollowedHyperlink">
    <w:name w:val="FollowedHyperlink"/>
    <w:basedOn w:val="DefaultParagraphFont"/>
    <w:uiPriority w:val="99"/>
    <w:semiHidden/>
    <w:unhideWhenUsed/>
    <w:rsid w:val="007A74F0"/>
    <w:rPr>
      <w:color w:val="954F72" w:themeColor="followedHyperlink"/>
      <w:u w:val="single"/>
    </w:rPr>
  </w:style>
  <w:style w:type="paragraph" w:customStyle="1" w:styleId="subsection">
    <w:name w:val="subsection"/>
    <w:aliases w:val="ss"/>
    <w:basedOn w:val="Normal"/>
    <w:link w:val="subsectionChar"/>
    <w:rsid w:val="007A74F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A74F0"/>
    <w:rPr>
      <w:rFonts w:ascii="Times New Roman" w:eastAsia="Times New Roman" w:hAnsi="Times New Roman" w:cs="Times New Roman"/>
      <w:szCs w:val="20"/>
      <w:lang w:eastAsia="en-AU"/>
    </w:rPr>
  </w:style>
  <w:style w:type="paragraph" w:customStyle="1" w:styleId="acthead5">
    <w:name w:val="acthead5"/>
    <w:basedOn w:val="Normal"/>
    <w:rsid w:val="007A74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7A74F0"/>
  </w:style>
  <w:style w:type="paragraph" w:customStyle="1" w:styleId="paragraph">
    <w:name w:val="paragraph"/>
    <w:aliases w:val="a"/>
    <w:basedOn w:val="Normal"/>
    <w:rsid w:val="007A74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A74F0"/>
    <w:rPr>
      <w:color w:val="605E5C"/>
      <w:shd w:val="clear" w:color="auto" w:fill="E1DFDD"/>
    </w:rPr>
  </w:style>
  <w:style w:type="paragraph" w:styleId="TOC1">
    <w:name w:val="toc 1"/>
    <w:basedOn w:val="Normal"/>
    <w:uiPriority w:val="1"/>
    <w:qFormat/>
    <w:rsid w:val="007A74F0"/>
    <w:pPr>
      <w:widowControl w:val="0"/>
      <w:autoSpaceDE w:val="0"/>
      <w:autoSpaceDN w:val="0"/>
      <w:spacing w:before="228" w:after="0" w:line="240" w:lineRule="auto"/>
      <w:ind w:left="110"/>
    </w:pPr>
    <w:rPr>
      <w:rFonts w:ascii="Calibri" w:eastAsia="Calibri" w:hAnsi="Calibri" w:cs="Calibri"/>
      <w:b/>
      <w:bCs/>
      <w:sz w:val="28"/>
      <w:szCs w:val="28"/>
      <w:lang w:val="en-US"/>
    </w:rPr>
  </w:style>
  <w:style w:type="paragraph" w:styleId="TOC2">
    <w:name w:val="toc 2"/>
    <w:basedOn w:val="Normal"/>
    <w:uiPriority w:val="1"/>
    <w:qFormat/>
    <w:rsid w:val="007A74F0"/>
    <w:pPr>
      <w:widowControl w:val="0"/>
      <w:autoSpaceDE w:val="0"/>
      <w:autoSpaceDN w:val="0"/>
      <w:spacing w:before="113" w:after="0" w:line="240" w:lineRule="auto"/>
      <w:ind w:left="677"/>
    </w:pPr>
    <w:rPr>
      <w:rFonts w:ascii="Calibri" w:eastAsia="Calibri" w:hAnsi="Calibri" w:cs="Calibri"/>
      <w:lang w:val="en-US"/>
    </w:rPr>
  </w:style>
  <w:style w:type="paragraph" w:styleId="TOC3">
    <w:name w:val="toc 3"/>
    <w:basedOn w:val="Normal"/>
    <w:uiPriority w:val="1"/>
    <w:qFormat/>
    <w:rsid w:val="007A74F0"/>
    <w:pPr>
      <w:widowControl w:val="0"/>
      <w:autoSpaceDE w:val="0"/>
      <w:autoSpaceDN w:val="0"/>
      <w:spacing w:before="32" w:after="0" w:line="240" w:lineRule="auto"/>
      <w:ind w:left="1527" w:hanging="511"/>
    </w:pPr>
    <w:rPr>
      <w:rFonts w:ascii="Calibri" w:eastAsia="Calibri" w:hAnsi="Calibri" w:cs="Calibri"/>
      <w:sz w:val="20"/>
      <w:szCs w:val="20"/>
      <w:lang w:val="en-US"/>
    </w:rPr>
  </w:style>
  <w:style w:type="paragraph" w:styleId="TOC4">
    <w:name w:val="toc 4"/>
    <w:basedOn w:val="Normal"/>
    <w:uiPriority w:val="1"/>
    <w:qFormat/>
    <w:rsid w:val="007A74F0"/>
    <w:pPr>
      <w:widowControl w:val="0"/>
      <w:autoSpaceDE w:val="0"/>
      <w:autoSpaceDN w:val="0"/>
      <w:spacing w:before="33" w:after="0" w:line="240" w:lineRule="auto"/>
      <w:ind w:left="1021"/>
    </w:pPr>
    <w:rPr>
      <w:rFonts w:ascii="Calibri" w:eastAsia="Calibri" w:hAnsi="Calibri" w:cs="Calibri"/>
      <w:sz w:val="20"/>
      <w:szCs w:val="20"/>
      <w:lang w:val="en-US"/>
    </w:rPr>
  </w:style>
  <w:style w:type="paragraph" w:styleId="TOC5">
    <w:name w:val="toc 5"/>
    <w:basedOn w:val="Normal"/>
    <w:uiPriority w:val="1"/>
    <w:qFormat/>
    <w:rsid w:val="007A74F0"/>
    <w:pPr>
      <w:widowControl w:val="0"/>
      <w:autoSpaceDE w:val="0"/>
      <w:autoSpaceDN w:val="0"/>
      <w:spacing w:before="4" w:after="0" w:line="240" w:lineRule="auto"/>
      <w:ind w:left="2208" w:hanging="682"/>
    </w:pPr>
    <w:rPr>
      <w:rFonts w:ascii="Calibri" w:eastAsia="Calibri" w:hAnsi="Calibri" w:cs="Calibri"/>
      <w:sz w:val="20"/>
      <w:szCs w:val="20"/>
      <w:lang w:val="en-US"/>
    </w:rPr>
  </w:style>
  <w:style w:type="paragraph" w:styleId="BodyText">
    <w:name w:val="Body Text"/>
    <w:basedOn w:val="Normal"/>
    <w:link w:val="BodyTextChar"/>
    <w:uiPriority w:val="1"/>
    <w:qFormat/>
    <w:rsid w:val="007A74F0"/>
    <w:pPr>
      <w:widowControl w:val="0"/>
      <w:autoSpaceDE w:val="0"/>
      <w:autoSpaceDN w:val="0"/>
      <w:spacing w:before="149" w:after="0" w:line="240" w:lineRule="auto"/>
      <w:ind w:left="563" w:hanging="454"/>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7A74F0"/>
    <w:rPr>
      <w:rFonts w:ascii="Calibri" w:eastAsia="Calibri" w:hAnsi="Calibri" w:cs="Calibri"/>
      <w:sz w:val="20"/>
      <w:szCs w:val="20"/>
      <w:lang w:val="en-US"/>
    </w:rPr>
  </w:style>
  <w:style w:type="paragraph" w:customStyle="1" w:styleId="TableParagraph">
    <w:name w:val="Table Paragraph"/>
    <w:basedOn w:val="Normal"/>
    <w:uiPriority w:val="1"/>
    <w:qFormat/>
    <w:rsid w:val="007A74F0"/>
    <w:pPr>
      <w:widowControl w:val="0"/>
      <w:autoSpaceDE w:val="0"/>
      <w:autoSpaceDN w:val="0"/>
      <w:spacing w:before="68" w:after="0" w:line="240" w:lineRule="auto"/>
      <w:ind w:left="113"/>
    </w:pPr>
    <w:rPr>
      <w:rFonts w:ascii="Calibri" w:eastAsia="Calibri" w:hAnsi="Calibri" w:cs="Calibri"/>
      <w:lang w:val="en-US"/>
    </w:rPr>
  </w:style>
  <w:style w:type="paragraph" w:customStyle="1" w:styleId="SignCoverPageStart">
    <w:name w:val="SignCoverPageStart"/>
    <w:basedOn w:val="Normal"/>
    <w:next w:val="Normal"/>
    <w:rsid w:val="007A74F0"/>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Revision">
    <w:name w:val="Revision"/>
    <w:hidden/>
    <w:uiPriority w:val="99"/>
    <w:semiHidden/>
    <w:rsid w:val="007A74F0"/>
    <w:pPr>
      <w:spacing w:after="0" w:line="240" w:lineRule="auto"/>
    </w:pPr>
    <w:rPr>
      <w:rFonts w:ascii="Calibri" w:eastAsia="Calibri" w:hAnsi="Calibri" w:cs="Calibri"/>
      <w:lang w:val="en-US"/>
    </w:rPr>
  </w:style>
  <w:style w:type="table" w:styleId="TableGrid">
    <w:name w:val="Table Grid"/>
    <w:basedOn w:val="TableNormal"/>
    <w:uiPriority w:val="39"/>
    <w:rsid w:val="007A7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rsid w:val="007A74F0"/>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7A74F0"/>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7A74F0"/>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7A74F0"/>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normaltextrun">
    <w:name w:val="normaltextrun"/>
    <w:basedOn w:val="DefaultParagraphFont"/>
    <w:rsid w:val="00D96D5E"/>
  </w:style>
  <w:style w:type="character" w:customStyle="1" w:styleId="eop">
    <w:name w:val="eop"/>
    <w:basedOn w:val="DefaultParagraphFont"/>
    <w:rsid w:val="00D96D5E"/>
  </w:style>
  <w:style w:type="character" w:styleId="Emphasis">
    <w:name w:val="Emphasis"/>
    <w:basedOn w:val="DefaultParagraphFont"/>
    <w:uiPriority w:val="20"/>
    <w:qFormat/>
    <w:rsid w:val="00D96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CD7F9D46D3444A9289BA691C5E96A" ma:contentTypeVersion="14" ma:contentTypeDescription="Create a new document." ma:contentTypeScope="" ma:versionID="d14b42020c90db2e5dd9057d97d50263">
  <xsd:schema xmlns:xsd="http://www.w3.org/2001/XMLSchema" xmlns:xs="http://www.w3.org/2001/XMLSchema" xmlns:p="http://schemas.microsoft.com/office/2006/metadata/properties" xmlns:ns2="f9edb7ee-8b21-4c58-939d-4db95fee4caf" xmlns:ns3="237721ce-d8ce-45b9-8b0e-b39f5e3cae68" targetNamespace="http://schemas.microsoft.com/office/2006/metadata/properties" ma:root="true" ma:fieldsID="29db5aef9c2482bc4132278a360ed9c7" ns2:_="" ns3:_="">
    <xsd:import namespace="f9edb7ee-8b21-4c58-939d-4db95fee4caf"/>
    <xsd:import namespace="237721ce-d8ce-45b9-8b0e-b39f5e3ca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b7ee-8b21-4c58-939d-4db95fee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289dd8-a968-4e24-9e6e-414d94d01a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721ce-d8ce-45b9-8b0e-b39f5e3ca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6b93f6-9cd3-45a3-b54d-92daa97066ad}" ma:internalName="TaxCatchAll" ma:showField="CatchAllData" ma:web="237721ce-d8ce-45b9-8b0e-b39f5e3ca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SYDDOCS!16300268.1</documentid>
  <senderid>JLE</senderid>
  <senderemail>JEVERDELL@MORAY.COM.AU</senderemail>
  <lastmodified>2024-08-15T17:29:00.0000000+10:00</lastmodified>
  <database>SYDDOCS</database>
</properties>
</file>

<file path=customXml/itemProps1.xml><?xml version="1.0" encoding="utf-8"?>
<ds:datastoreItem xmlns:ds="http://schemas.openxmlformats.org/officeDocument/2006/customXml" ds:itemID="{5E8DD68E-BEA7-45E1-92CA-87C831D90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b7ee-8b21-4c58-939d-4db95fee4caf"/>
    <ds:schemaRef ds:uri="237721ce-d8ce-45b9-8b0e-b39f5e3ca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4BD32-FC63-4B95-901E-E797D27F61B3}">
  <ds:schemaRefs>
    <ds:schemaRef ds:uri="http://schemas.microsoft.com/sharepoint/v3/contenttype/forms"/>
  </ds:schemaRefs>
</ds:datastoreItem>
</file>

<file path=customXml/itemProps3.xml><?xml version="1.0" encoding="utf-8"?>
<ds:datastoreItem xmlns:ds="http://schemas.openxmlformats.org/officeDocument/2006/customXml" ds:itemID="{160A3F4F-AF6B-4A1B-96A7-C35A51955622}">
  <ds:schemaRefs>
    <ds:schemaRef ds:uri="http://schemas.openxmlformats.org/officeDocument/2006/bibliography"/>
  </ds:schemaRefs>
</ds:datastoreItem>
</file>

<file path=customXml/itemProps4.xml><?xml version="1.0" encoding="utf-8"?>
<ds:datastoreItem xmlns:ds="http://schemas.openxmlformats.org/officeDocument/2006/customXml" ds:itemID="{61195A19-E9E0-4D43-A304-3AC1869C49FA}">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17860</Words>
  <Characters>88230</Characters>
  <Application>Microsoft Office Word</Application>
  <DocSecurity>4</DocSecurity>
  <Lines>1877</Lines>
  <Paragraphs>1050</Paragraphs>
  <ScaleCrop>false</ScaleCrop>
  <HeadingPairs>
    <vt:vector size="2" baseType="variant">
      <vt:variant>
        <vt:lpstr>Title</vt:lpstr>
      </vt:variant>
      <vt:variant>
        <vt:i4>1</vt:i4>
      </vt:variant>
    </vt:vector>
  </HeadingPairs>
  <TitlesOfParts>
    <vt:vector size="1" baseType="lpstr">
      <vt:lpstr/>
    </vt:vector>
  </TitlesOfParts>
  <Company>Moray &amp; Agnew Lawyers</Company>
  <LinksUpToDate>false</LinksUpToDate>
  <CharactersWithSpaces>105040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Mason</dc:creator>
  <cp:keywords/>
  <dc:description/>
  <cp:lastModifiedBy>Jonathon Anderson</cp:lastModifiedBy>
  <cp:revision>2</cp:revision>
  <dcterms:created xsi:type="dcterms:W3CDTF">2024-09-13T04:47:00Z</dcterms:created>
  <dcterms:modified xsi:type="dcterms:W3CDTF">2024-09-13T04:47:00Z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16300262_1</vt:lpwstr>
  </property>
</Properties>
</file>