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8A558" w14:textId="6FC871B1"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00FA3F89">
        <w:rPr>
          <w:sz w:val="24"/>
          <w:szCs w:val="24"/>
        </w:rPr>
        <w:t>14</w:t>
      </w:r>
      <w:r w:rsidRPr="008234D8">
        <w:rPr>
          <w:sz w:val="24"/>
          <w:szCs w:val="24"/>
        </w:rPr>
        <w:t xml:space="preserve"> of 20</w:t>
      </w:r>
      <w:r w:rsidRPr="00120FDB">
        <w:rPr>
          <w:sz w:val="24"/>
          <w:szCs w:val="24"/>
        </w:rPr>
        <w:t>2</w:t>
      </w:r>
      <w:r w:rsidR="001818C4" w:rsidRPr="00120FDB">
        <w:rPr>
          <w:sz w:val="24"/>
          <w:szCs w:val="24"/>
        </w:rPr>
        <w:t>4</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56AF9EC1" w:rsidR="00211AFD" w:rsidRDefault="00211AFD" w:rsidP="00211AFD">
      <w:pPr>
        <w:numPr>
          <w:ilvl w:val="0"/>
          <w:numId w:val="0"/>
        </w:numPr>
        <w:rPr>
          <w:rFonts w:ascii="Times New Roman" w:hAnsi="Times New Roman" w:cs="Times New Roman"/>
          <w:sz w:val="24"/>
          <w:szCs w:val="24"/>
        </w:rPr>
      </w:pPr>
      <w:r w:rsidRPr="00F9296A">
        <w:rPr>
          <w:rFonts w:ascii="Times New Roman" w:hAnsi="Times New Roman" w:cs="Times New Roman"/>
          <w:sz w:val="24"/>
          <w:szCs w:val="24"/>
        </w:rPr>
        <w:t>On</w:t>
      </w:r>
      <w:r w:rsidR="00F41BD7" w:rsidRPr="00F9296A">
        <w:rPr>
          <w:rFonts w:ascii="Times New Roman" w:hAnsi="Times New Roman" w:cs="Times New Roman"/>
          <w:sz w:val="24"/>
          <w:szCs w:val="24"/>
        </w:rPr>
        <w:t xml:space="preserve"> </w:t>
      </w:r>
      <w:r w:rsidR="00F9296A" w:rsidRPr="00F9296A">
        <w:rPr>
          <w:rFonts w:ascii="Times New Roman" w:hAnsi="Times New Roman" w:cs="Times New Roman"/>
          <w:sz w:val="24"/>
          <w:szCs w:val="24"/>
        </w:rPr>
        <w:t>5 September</w:t>
      </w:r>
      <w:r w:rsidR="009D4F63" w:rsidRPr="00F9296A">
        <w:rPr>
          <w:rFonts w:ascii="Times New Roman" w:hAnsi="Times New Roman" w:cs="Times New Roman"/>
          <w:sz w:val="24"/>
          <w:szCs w:val="24"/>
        </w:rPr>
        <w:t xml:space="preserve"> 2024</w:t>
      </w:r>
      <w:r w:rsidRPr="00F9296A">
        <w:rPr>
          <w:rFonts w:ascii="Times New Roman" w:hAnsi="Times New Roman" w:cs="Times New Roman"/>
          <w:sz w:val="24"/>
          <w:szCs w:val="24"/>
        </w:rPr>
        <w:t>, APRA ma</w:t>
      </w:r>
      <w:r w:rsidRPr="00B33A8A">
        <w:rPr>
          <w:rFonts w:ascii="Times New Roman" w:hAnsi="Times New Roman" w:cs="Times New Roman"/>
          <w:sz w:val="24"/>
          <w:szCs w:val="24"/>
        </w:rPr>
        <w:t>de</w:t>
      </w:r>
      <w:r w:rsidR="00321646">
        <w:rPr>
          <w:rFonts w:ascii="Times New Roman" w:hAnsi="Times New Roman" w:cs="Times New Roman"/>
          <w:sz w:val="24"/>
          <w:szCs w:val="24"/>
        </w:rPr>
        <w:t>:</w:t>
      </w:r>
    </w:p>
    <w:p w14:paraId="3513AEB5" w14:textId="6C731DED" w:rsidR="008C7FD5" w:rsidRPr="00DF2C01"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6F3FCD">
        <w:rPr>
          <w:rFonts w:ascii="Times New Roman" w:hAnsi="Times New Roman"/>
          <w:sz w:val="24"/>
          <w:szCs w:val="24"/>
        </w:rPr>
        <w:t>14</w:t>
      </w:r>
      <w:r w:rsidR="009D4F63">
        <w:rPr>
          <w:rFonts w:ascii="Times New Roman" w:hAnsi="Times New Roman"/>
          <w:sz w:val="24"/>
          <w:szCs w:val="24"/>
        </w:rPr>
        <w:t xml:space="preserve"> </w:t>
      </w:r>
      <w:r w:rsidRPr="00DF2C01">
        <w:rPr>
          <w:rFonts w:ascii="Times New Roman" w:hAnsi="Times New Roman"/>
          <w:sz w:val="24"/>
          <w:szCs w:val="24"/>
        </w:rPr>
        <w:t>of 202</w:t>
      </w:r>
      <w:r w:rsidR="001818C4" w:rsidRPr="00120FDB">
        <w:rPr>
          <w:rFonts w:ascii="Times New Roman" w:hAnsi="Times New Roman"/>
          <w:sz w:val="24"/>
          <w:szCs w:val="24"/>
        </w:rPr>
        <w:t>4</w:t>
      </w:r>
      <w:r w:rsidRPr="00DF2C01">
        <w:rPr>
          <w:rFonts w:ascii="Times New Roman" w:hAnsi="Times New Roman"/>
          <w:sz w:val="24"/>
          <w:szCs w:val="24"/>
        </w:rPr>
        <w:t xml:space="preserve"> which:</w:t>
      </w:r>
    </w:p>
    <w:p w14:paraId="3DFADF74" w14:textId="7A8E9928" w:rsidR="0046694D" w:rsidRDefault="0046694D" w:rsidP="008C7FD5">
      <w:pPr>
        <w:pStyle w:val="ListParagraph"/>
        <w:numPr>
          <w:ilvl w:val="1"/>
          <w:numId w:val="19"/>
        </w:numPr>
        <w:tabs>
          <w:tab w:val="clear" w:pos="425"/>
          <w:tab w:val="clear" w:pos="851"/>
        </w:tabs>
        <w:ind w:left="1134" w:hanging="567"/>
        <w:rPr>
          <w:rFonts w:ascii="Times New Roman" w:hAnsi="Times New Roman"/>
          <w:sz w:val="24"/>
          <w:szCs w:val="24"/>
        </w:rPr>
      </w:pPr>
      <w:r>
        <w:rPr>
          <w:rFonts w:ascii="Times New Roman" w:hAnsi="Times New Roman"/>
          <w:sz w:val="24"/>
          <w:szCs w:val="24"/>
        </w:rPr>
        <w:t xml:space="preserve">revokes </w:t>
      </w:r>
      <w:r w:rsidRPr="0046694D">
        <w:rPr>
          <w:rFonts w:ascii="Times New Roman" w:hAnsi="Times New Roman"/>
          <w:i/>
          <w:sz w:val="24"/>
          <w:szCs w:val="24"/>
        </w:rPr>
        <w:t xml:space="preserve">Reporting Standard ARS 114.0 Standardised Approach – Operational Risk </w:t>
      </w:r>
      <w:r w:rsidRPr="0046694D">
        <w:rPr>
          <w:rFonts w:ascii="Times New Roman" w:hAnsi="Times New Roman"/>
          <w:sz w:val="24"/>
          <w:szCs w:val="24"/>
        </w:rPr>
        <w:t xml:space="preserve">made under Financial Sector (Collection of Data) (reporting standard) determination No. 7 of </w:t>
      </w:r>
      <w:proofErr w:type="gramStart"/>
      <w:r w:rsidRPr="0046694D">
        <w:rPr>
          <w:rFonts w:ascii="Times New Roman" w:hAnsi="Times New Roman"/>
          <w:sz w:val="24"/>
          <w:szCs w:val="24"/>
        </w:rPr>
        <w:t>2021</w:t>
      </w:r>
      <w:r>
        <w:rPr>
          <w:rFonts w:ascii="Times New Roman" w:hAnsi="Times New Roman"/>
          <w:sz w:val="24"/>
          <w:szCs w:val="24"/>
        </w:rPr>
        <w:t>;</w:t>
      </w:r>
      <w:proofErr w:type="gramEnd"/>
    </w:p>
    <w:p w14:paraId="68725EB4" w14:textId="7AA36053" w:rsidR="0046694D" w:rsidRDefault="0046694D" w:rsidP="008C7FD5">
      <w:pPr>
        <w:pStyle w:val="ListParagraph"/>
        <w:numPr>
          <w:ilvl w:val="1"/>
          <w:numId w:val="19"/>
        </w:numPr>
        <w:tabs>
          <w:tab w:val="clear" w:pos="425"/>
          <w:tab w:val="clear" w:pos="851"/>
        </w:tabs>
        <w:ind w:left="1134" w:hanging="567"/>
        <w:rPr>
          <w:rFonts w:ascii="Times New Roman" w:hAnsi="Times New Roman"/>
          <w:sz w:val="24"/>
          <w:szCs w:val="24"/>
        </w:rPr>
      </w:pPr>
      <w:r>
        <w:rPr>
          <w:rFonts w:ascii="Times New Roman" w:hAnsi="Times New Roman"/>
          <w:sz w:val="24"/>
          <w:szCs w:val="24"/>
        </w:rPr>
        <w:t xml:space="preserve">revokes </w:t>
      </w:r>
      <w:r w:rsidR="00872757">
        <w:rPr>
          <w:rFonts w:ascii="Times New Roman" w:hAnsi="Times New Roman"/>
          <w:i/>
          <w:sz w:val="24"/>
          <w:szCs w:val="24"/>
        </w:rPr>
        <w:t xml:space="preserve">Reporting Standard </w:t>
      </w:r>
      <w:r w:rsidRPr="0046694D">
        <w:rPr>
          <w:rFonts w:ascii="Times New Roman" w:hAnsi="Times New Roman"/>
          <w:i/>
          <w:sz w:val="24"/>
          <w:szCs w:val="24"/>
        </w:rPr>
        <w:t xml:space="preserve">ARS 115.0 Advanced Measurement Approaches (AMA) to Operational Risk </w:t>
      </w:r>
      <w:r w:rsidRPr="0046694D">
        <w:rPr>
          <w:rFonts w:ascii="Times New Roman" w:hAnsi="Times New Roman"/>
          <w:sz w:val="24"/>
          <w:szCs w:val="24"/>
        </w:rPr>
        <w:t>made under</w:t>
      </w:r>
      <w:r>
        <w:rPr>
          <w:rFonts w:ascii="Times New Roman" w:hAnsi="Times New Roman"/>
          <w:sz w:val="24"/>
          <w:szCs w:val="24"/>
        </w:rPr>
        <w:t xml:space="preserve"> </w:t>
      </w:r>
      <w:r w:rsidRPr="0046694D">
        <w:rPr>
          <w:rFonts w:ascii="Times New Roman" w:hAnsi="Times New Roman"/>
          <w:sz w:val="24"/>
          <w:szCs w:val="24"/>
        </w:rPr>
        <w:t xml:space="preserve">Financial Sector (Collection of Data) (reporting standard) determination No. 7 of </w:t>
      </w:r>
      <w:proofErr w:type="gramStart"/>
      <w:r w:rsidRPr="0046694D">
        <w:rPr>
          <w:rFonts w:ascii="Times New Roman" w:hAnsi="Times New Roman"/>
          <w:sz w:val="24"/>
          <w:szCs w:val="24"/>
        </w:rPr>
        <w:t>2018</w:t>
      </w:r>
      <w:r>
        <w:rPr>
          <w:rFonts w:ascii="Times New Roman" w:hAnsi="Times New Roman"/>
          <w:sz w:val="24"/>
          <w:szCs w:val="24"/>
        </w:rPr>
        <w:t>;</w:t>
      </w:r>
      <w:proofErr w:type="gramEnd"/>
      <w:r>
        <w:rPr>
          <w:rFonts w:ascii="Times New Roman" w:hAnsi="Times New Roman"/>
          <w:sz w:val="24"/>
          <w:szCs w:val="24"/>
        </w:rPr>
        <w:t xml:space="preserve"> </w:t>
      </w:r>
    </w:p>
    <w:p w14:paraId="4F222840" w14:textId="0F595F33" w:rsidR="008C7FD5" w:rsidRPr="00D32051"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0046694D" w:rsidRPr="0046694D">
        <w:rPr>
          <w:rFonts w:ascii="Times New Roman" w:hAnsi="Times New Roman"/>
          <w:i/>
          <w:sz w:val="24"/>
          <w:szCs w:val="24"/>
        </w:rPr>
        <w:t>Reporting Standard ARS 115.0 Capital Adequacy: Standardised Measurement Approach to Operational Risk</w:t>
      </w:r>
      <w:r w:rsidRPr="00DF2C01">
        <w:rPr>
          <w:rFonts w:ascii="Times New Roman" w:hAnsi="Times New Roman"/>
          <w:sz w:val="24"/>
          <w:szCs w:val="24"/>
        </w:rPr>
        <w:t xml:space="preserve"> made under Financial Sector (Collection of Data) (reporting standard) determination </w:t>
      </w:r>
      <w:r w:rsidR="00120FDB">
        <w:rPr>
          <w:rFonts w:ascii="Times New Roman" w:hAnsi="Times New Roman"/>
          <w:sz w:val="24"/>
          <w:szCs w:val="24"/>
        </w:rPr>
        <w:t xml:space="preserve">No. </w:t>
      </w:r>
      <w:r w:rsidR="0046694D">
        <w:rPr>
          <w:rFonts w:ascii="Times New Roman" w:hAnsi="Times New Roman"/>
          <w:sz w:val="24"/>
          <w:szCs w:val="24"/>
        </w:rPr>
        <w:t xml:space="preserve">2 </w:t>
      </w:r>
      <w:r w:rsidR="00120FDB">
        <w:rPr>
          <w:rFonts w:ascii="Times New Roman" w:hAnsi="Times New Roman"/>
          <w:sz w:val="24"/>
          <w:szCs w:val="24"/>
        </w:rPr>
        <w:t>of 202</w:t>
      </w:r>
      <w:r w:rsidR="0046694D">
        <w:rPr>
          <w:rFonts w:ascii="Times New Roman" w:hAnsi="Times New Roman"/>
          <w:sz w:val="24"/>
          <w:szCs w:val="24"/>
        </w:rPr>
        <w:t>2</w:t>
      </w:r>
      <w:r w:rsidR="00463FE6">
        <w:rPr>
          <w:rFonts w:ascii="Times New Roman" w:hAnsi="Times New Roman"/>
          <w:sz w:val="24"/>
          <w:szCs w:val="24"/>
        </w:rPr>
        <w:t xml:space="preserve"> (ARS 115.0)</w:t>
      </w:r>
      <w:r>
        <w:rPr>
          <w:rFonts w:ascii="Times New Roman" w:hAnsi="Times New Roman"/>
          <w:sz w:val="24"/>
          <w:szCs w:val="24"/>
        </w:rPr>
        <w:t xml:space="preserve">; </w:t>
      </w:r>
      <w:r w:rsidRPr="00D32051">
        <w:rPr>
          <w:rFonts w:ascii="Times New Roman" w:hAnsi="Times New Roman"/>
          <w:sz w:val="24"/>
          <w:szCs w:val="24"/>
        </w:rPr>
        <w:t>and</w:t>
      </w:r>
    </w:p>
    <w:p w14:paraId="6C6EF890" w14:textId="1AE2DD42" w:rsidR="008C7FD5"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sidR="0036196C">
        <w:rPr>
          <w:rFonts w:ascii="Times New Roman" w:hAnsi="Times New Roman"/>
          <w:sz w:val="24"/>
          <w:szCs w:val="24"/>
        </w:rPr>
        <w:t>version of ARS 115.0</w:t>
      </w:r>
      <w:r w:rsidR="00120FDB">
        <w:rPr>
          <w:rFonts w:ascii="Times New Roman" w:hAnsi="Times New Roman"/>
          <w:sz w:val="24"/>
          <w:szCs w:val="24"/>
        </w:rPr>
        <w:t>.</w:t>
      </w:r>
    </w:p>
    <w:p w14:paraId="20C71CDB" w14:textId="6AC8AC09" w:rsidR="00023CE3" w:rsidRPr="00CF46D3" w:rsidRDefault="00023CE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instrument commence</w:t>
      </w:r>
      <w:r w:rsidR="00244B0A" w:rsidRPr="00CF46D3">
        <w:rPr>
          <w:rFonts w:ascii="Times New Roman" w:hAnsi="Times New Roman"/>
          <w:sz w:val="24"/>
          <w:szCs w:val="24"/>
        </w:rPr>
        <w:t>s</w:t>
      </w:r>
      <w:r w:rsidRPr="00CF46D3">
        <w:rPr>
          <w:rFonts w:ascii="Times New Roman" w:hAnsi="Times New Roman"/>
          <w:sz w:val="24"/>
          <w:szCs w:val="24"/>
        </w:rPr>
        <w:t xml:space="preserve"> </w:t>
      </w:r>
      <w:r w:rsidR="006F3FCD">
        <w:rPr>
          <w:rFonts w:ascii="Times New Roman" w:hAnsi="Times New Roman"/>
          <w:sz w:val="24"/>
          <w:szCs w:val="24"/>
        </w:rPr>
        <w:t xml:space="preserve">on </w:t>
      </w:r>
      <w:r w:rsidR="00E3416E">
        <w:rPr>
          <w:rFonts w:ascii="Times New Roman" w:hAnsi="Times New Roman"/>
          <w:sz w:val="24"/>
          <w:szCs w:val="24"/>
        </w:rPr>
        <w:t xml:space="preserve">the day after it is registered </w:t>
      </w:r>
      <w:r w:rsidR="00E3416E" w:rsidRPr="00CF46D3">
        <w:rPr>
          <w:rFonts w:ascii="Times New Roman" w:hAnsi="Times New Roman"/>
          <w:sz w:val="24"/>
          <w:szCs w:val="24"/>
        </w:rPr>
        <w:t>on the Federal Register of Legislation</w:t>
      </w:r>
      <w:r w:rsidRPr="00CF46D3">
        <w:rPr>
          <w:rFonts w:ascii="Times New Roman" w:hAnsi="Times New Roman"/>
          <w:sz w:val="24"/>
          <w:szCs w:val="24"/>
        </w:rPr>
        <w:t xml:space="preserve">.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55709C64" w14:textId="5C025F19" w:rsidR="005E3DD5" w:rsidRDefault="005E3DD5" w:rsidP="005E3DD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is the prudential regulator for banking, insurance and superannuation entities, and collects financial sector data for its own uses and on behalf of the Reserve Bank of Australia and the Australian Bureau of Statistics. </w:t>
      </w:r>
    </w:p>
    <w:p w14:paraId="11A494A0" w14:textId="24A131BE" w:rsidR="00FA0887" w:rsidRDefault="00FA0887"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APS 115.0 sets out the requirements for authorised deposit-taking institutions </w:t>
      </w:r>
      <w:r w:rsidR="00C67147">
        <w:rPr>
          <w:rFonts w:ascii="Times New Roman" w:hAnsi="Times New Roman" w:cs="Times New Roman"/>
          <w:sz w:val="24"/>
          <w:szCs w:val="24"/>
        </w:rPr>
        <w:t xml:space="preserve">(ADIs) </w:t>
      </w:r>
      <w:r w:rsidR="00B16394">
        <w:rPr>
          <w:rFonts w:ascii="Times New Roman" w:hAnsi="Times New Roman" w:cs="Times New Roman"/>
          <w:sz w:val="24"/>
          <w:szCs w:val="24"/>
        </w:rPr>
        <w:t>to report information to APRA relating to their operational risk regulatory capital.</w:t>
      </w:r>
      <w:r>
        <w:rPr>
          <w:rFonts w:ascii="Times New Roman" w:hAnsi="Times New Roman" w:cs="Times New Roman"/>
          <w:sz w:val="24"/>
          <w:szCs w:val="24"/>
        </w:rPr>
        <w:t xml:space="preserve"> </w:t>
      </w:r>
      <w:r w:rsidR="003144F5">
        <w:rPr>
          <w:rFonts w:ascii="Times New Roman" w:hAnsi="Times New Roman" w:cs="Times New Roman"/>
          <w:sz w:val="24"/>
          <w:szCs w:val="24"/>
        </w:rPr>
        <w:t>It states the specific data items ADIs need to submit, provides definitions and instructions on how to measure and report these items, and states timelines and quality requirements for providing the data to APRA.</w:t>
      </w:r>
    </w:p>
    <w:p w14:paraId="0F75A941" w14:textId="2EA2C3E8" w:rsidR="00114B50" w:rsidRDefault="005C110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 xml:space="preserve">APRA implemented an updated capital framework </w:t>
      </w:r>
      <w:r w:rsidR="003A29F0">
        <w:rPr>
          <w:rFonts w:ascii="Times New Roman" w:hAnsi="Times New Roman" w:cs="Times New Roman"/>
          <w:sz w:val="24"/>
          <w:szCs w:val="24"/>
        </w:rPr>
        <w:t xml:space="preserve">for </w:t>
      </w:r>
      <w:r>
        <w:rPr>
          <w:rFonts w:ascii="Times New Roman" w:hAnsi="Times New Roman" w:cs="Times New Roman"/>
          <w:sz w:val="24"/>
          <w:szCs w:val="24"/>
        </w:rPr>
        <w:t xml:space="preserve">ADIs effective 1 January 2023. In December 2023, APRA released </w:t>
      </w:r>
      <w:r w:rsidRPr="005C1108">
        <w:rPr>
          <w:rFonts w:ascii="Times New Roman" w:hAnsi="Times New Roman" w:cs="Times New Roman"/>
          <w:sz w:val="24"/>
          <w:szCs w:val="24"/>
        </w:rPr>
        <w:t>for consultation proposed minor updates to the</w:t>
      </w:r>
      <w:r>
        <w:rPr>
          <w:rFonts w:ascii="Times New Roman" w:hAnsi="Times New Roman" w:cs="Times New Roman"/>
          <w:sz w:val="24"/>
          <w:szCs w:val="24"/>
        </w:rPr>
        <w:t xml:space="preserve"> ADI</w:t>
      </w:r>
      <w:r w:rsidRPr="005C1108">
        <w:rPr>
          <w:rFonts w:ascii="Times New Roman" w:hAnsi="Times New Roman" w:cs="Times New Roman"/>
          <w:sz w:val="24"/>
          <w:szCs w:val="24"/>
        </w:rPr>
        <w:t xml:space="preserve"> capital framework</w:t>
      </w:r>
      <w:r>
        <w:rPr>
          <w:rFonts w:ascii="Times New Roman" w:hAnsi="Times New Roman" w:cs="Times New Roman"/>
          <w:sz w:val="24"/>
          <w:szCs w:val="24"/>
        </w:rPr>
        <w:t>.</w:t>
      </w:r>
      <w:r w:rsidRPr="005C1108">
        <w:rPr>
          <w:rFonts w:ascii="Times New Roman" w:hAnsi="Times New Roman" w:cs="Times New Roman"/>
          <w:sz w:val="24"/>
          <w:szCs w:val="24"/>
        </w:rPr>
        <w:t xml:space="preserve"> The aim of these minor updates </w:t>
      </w:r>
      <w:r>
        <w:rPr>
          <w:rFonts w:ascii="Times New Roman" w:hAnsi="Times New Roman" w:cs="Times New Roman"/>
          <w:sz w:val="24"/>
          <w:szCs w:val="24"/>
        </w:rPr>
        <w:t>was</w:t>
      </w:r>
      <w:r w:rsidRPr="005C1108">
        <w:rPr>
          <w:rFonts w:ascii="Times New Roman" w:hAnsi="Times New Roman" w:cs="Times New Roman"/>
          <w:sz w:val="24"/>
          <w:szCs w:val="24"/>
        </w:rPr>
        <w:t xml:space="preserve"> to address specific implementation issues raised by industry in applying the new capital framework in practice.</w:t>
      </w:r>
      <w:r w:rsidR="00463D78">
        <w:rPr>
          <w:rFonts w:ascii="Times New Roman" w:hAnsi="Times New Roman" w:cs="Times New Roman"/>
          <w:sz w:val="24"/>
          <w:szCs w:val="24"/>
        </w:rPr>
        <w:t xml:space="preserve"> </w:t>
      </w:r>
      <w:r>
        <w:rPr>
          <w:rFonts w:ascii="Times New Roman" w:hAnsi="Times New Roman" w:cs="Times New Roman"/>
          <w:sz w:val="24"/>
          <w:szCs w:val="24"/>
        </w:rPr>
        <w:t xml:space="preserve">Following </w:t>
      </w:r>
      <w:r w:rsidR="00204F39">
        <w:rPr>
          <w:rFonts w:ascii="Times New Roman" w:hAnsi="Times New Roman" w:cs="Times New Roman"/>
          <w:sz w:val="24"/>
          <w:szCs w:val="24"/>
        </w:rPr>
        <w:t xml:space="preserve">a </w:t>
      </w:r>
      <w:r w:rsidR="00204F39" w:rsidRPr="0098603F">
        <w:rPr>
          <w:rFonts w:ascii="Times New Roman" w:hAnsi="Times New Roman" w:cs="Times New Roman"/>
          <w:sz w:val="24"/>
          <w:szCs w:val="24"/>
        </w:rPr>
        <w:t xml:space="preserve">three-month consultation period, </w:t>
      </w:r>
      <w:r w:rsidRPr="0098603F">
        <w:rPr>
          <w:rFonts w:ascii="Times New Roman" w:hAnsi="Times New Roman" w:cs="Times New Roman"/>
          <w:sz w:val="24"/>
          <w:szCs w:val="24"/>
        </w:rPr>
        <w:t xml:space="preserve">APRA released a response to submissions on </w:t>
      </w:r>
      <w:r w:rsidR="0098603F" w:rsidRPr="0098603F">
        <w:rPr>
          <w:rFonts w:ascii="Times New Roman" w:hAnsi="Times New Roman" w:cs="Times New Roman"/>
          <w:sz w:val="24"/>
          <w:szCs w:val="24"/>
        </w:rPr>
        <w:t xml:space="preserve">26 June </w:t>
      </w:r>
      <w:r w:rsidRPr="0098603F">
        <w:rPr>
          <w:rFonts w:ascii="Times New Roman" w:hAnsi="Times New Roman" w:cs="Times New Roman"/>
          <w:sz w:val="24"/>
          <w:szCs w:val="24"/>
        </w:rPr>
        <w:t>2024.</w:t>
      </w:r>
    </w:p>
    <w:p w14:paraId="349A167C" w14:textId="3E0087E3"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74DE70FC"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261B26">
        <w:rPr>
          <w:rFonts w:ascii="Times New Roman" w:hAnsi="Times New Roman" w:cs="Times New Roman"/>
          <w:sz w:val="24"/>
          <w:szCs w:val="24"/>
        </w:rPr>
        <w:t xml:space="preserve">revoke </w:t>
      </w:r>
      <w:r w:rsidR="00EF72AE">
        <w:rPr>
          <w:rFonts w:ascii="Times New Roman" w:hAnsi="Times New Roman" w:cs="Times New Roman"/>
          <w:sz w:val="24"/>
          <w:szCs w:val="24"/>
        </w:rPr>
        <w:t>the existing ARS 115.0</w:t>
      </w:r>
      <w:r w:rsidR="00411DB5">
        <w:rPr>
          <w:rFonts w:ascii="Times New Roman" w:hAnsi="Times New Roman" w:cs="Times New Roman"/>
          <w:sz w:val="24"/>
          <w:szCs w:val="24"/>
        </w:rPr>
        <w:t xml:space="preserve"> and replace it with a new version, and to also revoke </w:t>
      </w:r>
      <w:r w:rsidR="00A83A16">
        <w:rPr>
          <w:rFonts w:ascii="Times New Roman" w:hAnsi="Times New Roman" w:cs="Times New Roman"/>
          <w:sz w:val="24"/>
          <w:szCs w:val="24"/>
        </w:rPr>
        <w:t>two</w:t>
      </w:r>
      <w:r w:rsidR="00411DB5">
        <w:rPr>
          <w:rFonts w:ascii="Times New Roman" w:hAnsi="Times New Roman" w:cs="Times New Roman"/>
          <w:sz w:val="24"/>
          <w:szCs w:val="24"/>
        </w:rPr>
        <w:t xml:space="preserve"> </w:t>
      </w:r>
      <w:r w:rsidR="00791EE5">
        <w:rPr>
          <w:rFonts w:ascii="Times New Roman" w:hAnsi="Times New Roman" w:cs="Times New Roman"/>
          <w:sz w:val="24"/>
          <w:szCs w:val="24"/>
        </w:rPr>
        <w:t xml:space="preserve">older </w:t>
      </w:r>
      <w:r w:rsidR="00411DB5">
        <w:rPr>
          <w:rFonts w:ascii="Times New Roman" w:hAnsi="Times New Roman" w:cs="Times New Roman"/>
          <w:sz w:val="24"/>
          <w:szCs w:val="24"/>
        </w:rPr>
        <w:t>reporting standards that relate to the reporting of operational risk regulatory capital</w:t>
      </w:r>
      <w:r w:rsidR="00120FDB" w:rsidRPr="00120FDB" w:rsidDel="009E1389">
        <w:rPr>
          <w:rFonts w:ascii="Times New Roman" w:hAnsi="Times New Roman" w:cs="Times New Roman"/>
          <w:sz w:val="24"/>
          <w:szCs w:val="24"/>
        </w:rPr>
        <w:t>.</w:t>
      </w:r>
    </w:p>
    <w:p w14:paraId="0C5B414D" w14:textId="77777777" w:rsidR="006C536F" w:rsidRDefault="00EA1FBD" w:rsidP="0020674F">
      <w:pPr>
        <w:numPr>
          <w:ilvl w:val="0"/>
          <w:numId w:val="0"/>
        </w:numPr>
        <w:rPr>
          <w:rFonts w:ascii="Times New Roman" w:hAnsi="Times New Roman" w:cs="Times New Roman"/>
          <w:sz w:val="24"/>
          <w:szCs w:val="24"/>
        </w:rPr>
      </w:pPr>
      <w:r w:rsidRPr="0020674F">
        <w:rPr>
          <w:rFonts w:ascii="Times New Roman" w:hAnsi="Times New Roman" w:cs="Times New Roman"/>
          <w:sz w:val="24"/>
          <w:szCs w:val="24"/>
        </w:rPr>
        <w:t>The new</w:t>
      </w:r>
      <w:r w:rsidRPr="0020674F" w:rsidDel="00966288">
        <w:rPr>
          <w:rFonts w:ascii="Times New Roman" w:hAnsi="Times New Roman" w:cs="Times New Roman"/>
          <w:sz w:val="24"/>
          <w:szCs w:val="24"/>
        </w:rPr>
        <w:t xml:space="preserve"> </w:t>
      </w:r>
      <w:r w:rsidR="00966288">
        <w:rPr>
          <w:rFonts w:ascii="Times New Roman" w:hAnsi="Times New Roman" w:cs="Times New Roman"/>
          <w:sz w:val="24"/>
          <w:szCs w:val="24"/>
        </w:rPr>
        <w:t xml:space="preserve">version of ARS 115.0 </w:t>
      </w:r>
      <w:r w:rsidRPr="0020674F">
        <w:rPr>
          <w:rFonts w:ascii="Times New Roman" w:hAnsi="Times New Roman" w:cs="Times New Roman"/>
          <w:sz w:val="24"/>
          <w:szCs w:val="24"/>
        </w:rPr>
        <w:t xml:space="preserve">will ensure that APRA’s reporting framework aligns with its </w:t>
      </w:r>
      <w:r w:rsidR="0020674F" w:rsidRPr="0020674F">
        <w:rPr>
          <w:rFonts w:ascii="Times New Roman" w:hAnsi="Times New Roman" w:cs="Times New Roman"/>
          <w:sz w:val="24"/>
          <w:szCs w:val="24"/>
        </w:rPr>
        <w:t xml:space="preserve">updated </w:t>
      </w:r>
      <w:r w:rsidRPr="0020674F">
        <w:rPr>
          <w:rFonts w:ascii="Times New Roman" w:hAnsi="Times New Roman" w:cs="Times New Roman"/>
          <w:sz w:val="24"/>
          <w:szCs w:val="24"/>
        </w:rPr>
        <w:t xml:space="preserve">prudential framework and </w:t>
      </w:r>
      <w:r w:rsidR="0020674F" w:rsidRPr="0020674F">
        <w:rPr>
          <w:rFonts w:ascii="Times New Roman" w:hAnsi="Times New Roman" w:cs="Times New Roman"/>
          <w:sz w:val="24"/>
          <w:szCs w:val="24"/>
        </w:rPr>
        <w:t>provides ADIs with clarity for reporting</w:t>
      </w:r>
      <w:r w:rsidR="005F0E28">
        <w:rPr>
          <w:rFonts w:ascii="Times New Roman" w:hAnsi="Times New Roman" w:cs="Times New Roman"/>
          <w:sz w:val="24"/>
          <w:szCs w:val="24"/>
        </w:rPr>
        <w:t>. This will</w:t>
      </w:r>
      <w:r w:rsidR="0020674F" w:rsidRPr="0020674F">
        <w:rPr>
          <w:rFonts w:ascii="Times New Roman" w:hAnsi="Times New Roman" w:cs="Times New Roman"/>
          <w:sz w:val="24"/>
          <w:szCs w:val="24"/>
        </w:rPr>
        <w:t xml:space="preserve"> </w:t>
      </w:r>
      <w:r w:rsidRPr="0020674F">
        <w:rPr>
          <w:rFonts w:ascii="Times New Roman" w:hAnsi="Times New Roman" w:cs="Times New Roman"/>
          <w:sz w:val="24"/>
          <w:szCs w:val="24"/>
        </w:rPr>
        <w:t xml:space="preserve">allow APRA to supervise </w:t>
      </w:r>
      <w:r w:rsidR="005F0E28">
        <w:rPr>
          <w:rFonts w:ascii="Times New Roman" w:hAnsi="Times New Roman" w:cs="Times New Roman"/>
          <w:sz w:val="24"/>
          <w:szCs w:val="24"/>
        </w:rPr>
        <w:t>ADIs’</w:t>
      </w:r>
      <w:r w:rsidRPr="0020674F">
        <w:rPr>
          <w:rFonts w:ascii="Times New Roman" w:hAnsi="Times New Roman" w:cs="Times New Roman"/>
          <w:sz w:val="24"/>
          <w:szCs w:val="24"/>
        </w:rPr>
        <w:t xml:space="preserve"> compliance against the </w:t>
      </w:r>
      <w:r w:rsidR="00E9368C">
        <w:rPr>
          <w:rFonts w:ascii="Times New Roman" w:hAnsi="Times New Roman" w:cs="Times New Roman"/>
          <w:sz w:val="24"/>
          <w:szCs w:val="24"/>
        </w:rPr>
        <w:t>updated</w:t>
      </w:r>
      <w:r w:rsidRPr="0020674F">
        <w:rPr>
          <w:rFonts w:ascii="Times New Roman" w:hAnsi="Times New Roman" w:cs="Times New Roman"/>
          <w:sz w:val="24"/>
          <w:szCs w:val="24"/>
        </w:rPr>
        <w:t xml:space="preserve"> capital requirements.</w:t>
      </w:r>
      <w:r w:rsidR="006C536F">
        <w:rPr>
          <w:rFonts w:ascii="Times New Roman" w:hAnsi="Times New Roman" w:cs="Times New Roman"/>
          <w:sz w:val="24"/>
          <w:szCs w:val="24"/>
        </w:rPr>
        <w:t xml:space="preserve"> </w:t>
      </w:r>
    </w:p>
    <w:p w14:paraId="7661522C" w14:textId="29A0209C" w:rsidR="00EA1FBD" w:rsidRDefault="006C536F" w:rsidP="0020674F">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 appl</w:t>
      </w:r>
      <w:r w:rsidR="003D2B70">
        <w:rPr>
          <w:rFonts w:ascii="Times New Roman" w:hAnsi="Times New Roman" w:cs="Times New Roman"/>
          <w:sz w:val="24"/>
          <w:szCs w:val="24"/>
        </w:rPr>
        <w:t>ies</w:t>
      </w:r>
      <w:r>
        <w:rPr>
          <w:rFonts w:ascii="Times New Roman" w:hAnsi="Times New Roman" w:cs="Times New Roman"/>
          <w:sz w:val="24"/>
          <w:szCs w:val="24"/>
        </w:rPr>
        <w:t xml:space="preserve"> to reporting periods ending on or after 30 September 2024.</w:t>
      </w:r>
    </w:p>
    <w:p w14:paraId="21D88032"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46372B0"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6337F96" w14:textId="0418ECB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21EE1">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B2796E"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9E945EF" w14:textId="6D9C924C"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r w:rsidR="00361CE3">
        <w:rPr>
          <w:rFonts w:ascii="Times New Roman" w:hAnsi="Times New Roman" w:cs="Times New Roman"/>
          <w:sz w:val="24"/>
          <w:szCs w:val="24"/>
        </w:rPr>
        <w:t xml:space="preserve"> It may also be used by the Reserve Bank of Australia and the Australian Bureau of Statistics.</w:t>
      </w:r>
    </w:p>
    <w:p w14:paraId="252C948D" w14:textId="6FA3812D"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Application </w:t>
      </w:r>
      <w:r w:rsidR="005A0148">
        <w:rPr>
          <w:rFonts w:ascii="Times New Roman" w:hAnsi="Times New Roman" w:cs="Times New Roman"/>
          <w:i/>
          <w:sz w:val="24"/>
          <w:szCs w:val="24"/>
        </w:rPr>
        <w:t xml:space="preserve">- </w:t>
      </w:r>
      <w:r w:rsidRPr="002E123D">
        <w:rPr>
          <w:rFonts w:ascii="Times New Roman" w:hAnsi="Times New Roman" w:cs="Times New Roman"/>
          <w:i/>
          <w:sz w:val="24"/>
          <w:szCs w:val="24"/>
        </w:rPr>
        <w:t>paragraph 3</w:t>
      </w:r>
      <w:r w:rsidR="00A33B81">
        <w:rPr>
          <w:rFonts w:ascii="Times New Roman" w:hAnsi="Times New Roman" w:cs="Times New Roman"/>
          <w:i/>
          <w:sz w:val="24"/>
          <w:szCs w:val="24"/>
        </w:rPr>
        <w:t xml:space="preserve"> </w:t>
      </w:r>
    </w:p>
    <w:p w14:paraId="3A4BBDF0" w14:textId="4BB8B0F7"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provision states which financial sector entities must comply with the reporting standard </w:t>
      </w:r>
      <w:r w:rsidR="00236C3D">
        <w:rPr>
          <w:rFonts w:ascii="Times New Roman" w:hAnsi="Times New Roman" w:cs="Times New Roman"/>
          <w:sz w:val="24"/>
          <w:szCs w:val="24"/>
        </w:rPr>
        <w:t xml:space="preserve">under </w:t>
      </w:r>
      <w:r w:rsidRPr="002E123D">
        <w:rPr>
          <w:rFonts w:ascii="Times New Roman" w:hAnsi="Times New Roman" w:cs="Times New Roman"/>
          <w:sz w:val="24"/>
          <w:szCs w:val="24"/>
        </w:rPr>
        <w:t>section 13</w:t>
      </w:r>
      <w:r w:rsidR="00477E9F">
        <w:rPr>
          <w:rFonts w:ascii="Times New Roman" w:hAnsi="Times New Roman" w:cs="Times New Roman"/>
          <w:sz w:val="24"/>
          <w:szCs w:val="24"/>
        </w:rPr>
        <w:t xml:space="preserve"> of the Act</w:t>
      </w:r>
      <w:r w:rsidRPr="002E123D">
        <w:rPr>
          <w:rFonts w:ascii="Times New Roman" w:hAnsi="Times New Roman" w:cs="Times New Roman"/>
          <w:sz w:val="24"/>
          <w:szCs w:val="24"/>
        </w:rPr>
        <w:t>.</w:t>
      </w:r>
    </w:p>
    <w:p w14:paraId="1BE5329B" w14:textId="1078E00A" w:rsidR="005A0148" w:rsidRDefault="005A0148" w:rsidP="003E5777">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C</w:t>
      </w:r>
      <w:r w:rsidRPr="002E123D">
        <w:rPr>
          <w:rFonts w:ascii="Times New Roman" w:hAnsi="Times New Roman" w:cs="Times New Roman"/>
          <w:i/>
          <w:sz w:val="24"/>
          <w:szCs w:val="24"/>
        </w:rPr>
        <w:t>ommencement</w:t>
      </w:r>
      <w:r>
        <w:rPr>
          <w:rFonts w:ascii="Times New Roman" w:hAnsi="Times New Roman" w:cs="Times New Roman"/>
          <w:i/>
          <w:sz w:val="24"/>
          <w:szCs w:val="24"/>
        </w:rPr>
        <w:t xml:space="preserve"> - </w:t>
      </w:r>
      <w:r w:rsidRPr="002E123D">
        <w:rPr>
          <w:rFonts w:ascii="Times New Roman" w:hAnsi="Times New Roman" w:cs="Times New Roman"/>
          <w:i/>
          <w:sz w:val="24"/>
          <w:szCs w:val="24"/>
        </w:rPr>
        <w:t xml:space="preserve">paragraph </w:t>
      </w:r>
      <w:r>
        <w:rPr>
          <w:rFonts w:ascii="Times New Roman" w:hAnsi="Times New Roman" w:cs="Times New Roman"/>
          <w:i/>
          <w:sz w:val="24"/>
          <w:szCs w:val="24"/>
        </w:rPr>
        <w:t>4</w:t>
      </w:r>
    </w:p>
    <w:p w14:paraId="6C1ADA26" w14:textId="144833BA" w:rsidR="005A0148" w:rsidRPr="005A0148" w:rsidRDefault="005A0148" w:rsidP="005A0148">
      <w:pPr>
        <w:rPr>
          <w:rFonts w:ascii="Times New Roman" w:hAnsi="Times New Roman" w:cs="Times New Roman"/>
          <w:sz w:val="24"/>
          <w:szCs w:val="24"/>
        </w:rPr>
      </w:pPr>
      <w:r>
        <w:rPr>
          <w:rFonts w:ascii="Times New Roman" w:hAnsi="Times New Roman" w:cs="Times New Roman"/>
          <w:sz w:val="24"/>
          <w:szCs w:val="24"/>
        </w:rPr>
        <w:t>This provision states</w:t>
      </w:r>
      <w:r w:rsidRPr="005A0148">
        <w:rPr>
          <w:rFonts w:ascii="Times New Roman" w:hAnsi="Times New Roman" w:cs="Times New Roman"/>
          <w:sz w:val="24"/>
          <w:szCs w:val="24"/>
        </w:rPr>
        <w:t xml:space="preserve"> when the reporting standard begins to apply to </w:t>
      </w:r>
      <w:r w:rsidR="00A74CD6">
        <w:rPr>
          <w:rFonts w:ascii="Times New Roman" w:hAnsi="Times New Roman" w:cs="Times New Roman"/>
          <w:sz w:val="24"/>
          <w:szCs w:val="24"/>
        </w:rPr>
        <w:t xml:space="preserve">the </w:t>
      </w:r>
      <w:r w:rsidRPr="005A0148">
        <w:rPr>
          <w:rFonts w:ascii="Times New Roman" w:hAnsi="Times New Roman" w:cs="Times New Roman"/>
          <w:sz w:val="24"/>
          <w:szCs w:val="24"/>
        </w:rPr>
        <w:t xml:space="preserve">financial sector entities </w:t>
      </w:r>
      <w:r w:rsidR="00A74CD6">
        <w:rPr>
          <w:rFonts w:ascii="Times New Roman" w:hAnsi="Times New Roman" w:cs="Times New Roman"/>
          <w:sz w:val="24"/>
          <w:szCs w:val="24"/>
        </w:rPr>
        <w:t xml:space="preserve">that must comply with the reporting standard </w:t>
      </w:r>
      <w:r w:rsidRPr="005A0148">
        <w:rPr>
          <w:rFonts w:ascii="Times New Roman" w:hAnsi="Times New Roman" w:cs="Times New Roman"/>
          <w:sz w:val="24"/>
          <w:szCs w:val="24"/>
        </w:rPr>
        <w:t>as provided for in section 15 of the Act</w:t>
      </w:r>
      <w:r w:rsidR="00C456D4">
        <w:rPr>
          <w:rFonts w:ascii="Times New Roman" w:hAnsi="Times New Roman" w:cs="Times New Roman"/>
          <w:sz w:val="24"/>
          <w:szCs w:val="24"/>
        </w:rPr>
        <w:t>.</w:t>
      </w:r>
    </w:p>
    <w:p w14:paraId="06C27C6E" w14:textId="14F1D0D5"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w:t>
      </w:r>
      <w:r w:rsidR="00A33B81">
        <w:rPr>
          <w:rFonts w:ascii="Times New Roman" w:hAnsi="Times New Roman" w:cs="Times New Roman"/>
          <w:i/>
          <w:sz w:val="24"/>
          <w:szCs w:val="24"/>
        </w:rPr>
        <w:t>5 and 6</w:t>
      </w:r>
    </w:p>
    <w:p w14:paraId="6E2C2C13" w14:textId="2DB8BCAE"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343CD5">
        <w:rPr>
          <w:rFonts w:ascii="Times New Roman" w:hAnsi="Times New Roman" w:cs="Times New Roman"/>
          <w:sz w:val="24"/>
          <w:szCs w:val="24"/>
        </w:rPr>
        <w:t>e</w:t>
      </w:r>
      <w:r w:rsidRPr="002E123D">
        <w:rPr>
          <w:rFonts w:ascii="Times New Roman" w:hAnsi="Times New Roman" w:cs="Times New Roman"/>
          <w:sz w:val="24"/>
          <w:szCs w:val="24"/>
        </w:rPr>
        <w:t>s</w:t>
      </w:r>
      <w:r w:rsidR="00343CD5">
        <w:rPr>
          <w:rFonts w:ascii="Times New Roman" w:hAnsi="Times New Roman" w:cs="Times New Roman"/>
          <w:sz w:val="24"/>
          <w:szCs w:val="24"/>
        </w:rPr>
        <w:t>e</w:t>
      </w:r>
      <w:r w:rsidRPr="002E123D">
        <w:rPr>
          <w:rFonts w:ascii="Times New Roman" w:hAnsi="Times New Roman" w:cs="Times New Roman"/>
          <w:sz w:val="24"/>
          <w:szCs w:val="24"/>
        </w:rPr>
        <w:t xml:space="preserve"> provision</w:t>
      </w:r>
      <w:r w:rsidR="00343CD5">
        <w:rPr>
          <w:rFonts w:ascii="Times New Roman" w:hAnsi="Times New Roman" w:cs="Times New Roman"/>
          <w:sz w:val="24"/>
          <w:szCs w:val="24"/>
        </w:rPr>
        <w:t>s</w:t>
      </w:r>
      <w:r w:rsidRPr="002E123D">
        <w:rPr>
          <w:rFonts w:ascii="Times New Roman" w:hAnsi="Times New Roman" w:cs="Times New Roman"/>
          <w:sz w:val="24"/>
          <w:szCs w:val="24"/>
        </w:rPr>
        <w:t xml:space="preserve"> state what information financial sector entities must provide to APRA for each reporting period as permitted by paragraph 13(2)(b) of the Act.</w:t>
      </w:r>
    </w:p>
    <w:p w14:paraId="2FA3C3DF" w14:textId="22B5C493"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sidR="00A33B81">
        <w:rPr>
          <w:rFonts w:ascii="Times New Roman" w:hAnsi="Times New Roman" w:cs="Times New Roman"/>
          <w:i/>
          <w:sz w:val="24"/>
          <w:szCs w:val="24"/>
        </w:rPr>
        <w:t>7</w:t>
      </w:r>
    </w:p>
    <w:p w14:paraId="389E1C4D" w14:textId="77777777"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0A5D6C2" w14:textId="245A4E7A" w:rsidR="00B93DF1" w:rsidRPr="002E123D" w:rsidRDefault="00B93DF1"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sidR="00A33B81">
        <w:rPr>
          <w:rFonts w:ascii="Times New Roman" w:hAnsi="Times New Roman" w:cs="Times New Roman"/>
          <w:i/>
          <w:sz w:val="24"/>
          <w:szCs w:val="24"/>
        </w:rPr>
        <w:t>8</w:t>
      </w:r>
      <w:r w:rsidRPr="002E123D">
        <w:rPr>
          <w:rFonts w:ascii="Times New Roman" w:hAnsi="Times New Roman" w:cs="Times New Roman"/>
          <w:i/>
          <w:sz w:val="24"/>
          <w:szCs w:val="24"/>
        </w:rPr>
        <w:t>-</w:t>
      </w:r>
      <w:r>
        <w:rPr>
          <w:rFonts w:ascii="Times New Roman" w:hAnsi="Times New Roman" w:cs="Times New Roman"/>
          <w:i/>
          <w:sz w:val="24"/>
          <w:szCs w:val="24"/>
        </w:rPr>
        <w:t>1</w:t>
      </w:r>
      <w:r w:rsidR="00A33B81">
        <w:rPr>
          <w:rFonts w:ascii="Times New Roman" w:hAnsi="Times New Roman" w:cs="Times New Roman"/>
          <w:i/>
          <w:sz w:val="24"/>
          <w:szCs w:val="24"/>
        </w:rPr>
        <w:t>1</w:t>
      </w:r>
    </w:p>
    <w:p w14:paraId="152C993C" w14:textId="77777777" w:rsidR="00B93DF1" w:rsidRDefault="00B93DF1"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lastRenderedPageBreak/>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6AFF5495" w14:textId="3681BE6C" w:rsidR="00B93DF1" w:rsidRPr="00CE4F5D" w:rsidRDefault="00B93DF1" w:rsidP="00B93DF1">
      <w:r w:rsidRPr="002E123D">
        <w:rPr>
          <w:rFonts w:ascii="Times New Roman" w:hAnsi="Times New Roman" w:cs="Times New Roman"/>
          <w:sz w:val="24"/>
          <w:szCs w:val="24"/>
        </w:rPr>
        <w:t xml:space="preserve">Paragraphs </w:t>
      </w:r>
      <w:r w:rsidR="00A33B81">
        <w:rPr>
          <w:rFonts w:ascii="Times New Roman" w:hAnsi="Times New Roman" w:cs="Times New Roman"/>
          <w:sz w:val="24"/>
          <w:szCs w:val="24"/>
        </w:rPr>
        <w:t>8</w:t>
      </w:r>
      <w:r w:rsidRPr="002E123D">
        <w:rPr>
          <w:rFonts w:ascii="Times New Roman" w:hAnsi="Times New Roman" w:cs="Times New Roman"/>
          <w:sz w:val="24"/>
          <w:szCs w:val="24"/>
        </w:rPr>
        <w:t>-</w:t>
      </w:r>
      <w:r>
        <w:rPr>
          <w:rFonts w:ascii="Times New Roman" w:hAnsi="Times New Roman" w:cs="Times New Roman"/>
          <w:sz w:val="24"/>
          <w:szCs w:val="24"/>
        </w:rPr>
        <w:t>1</w:t>
      </w:r>
      <w:r w:rsidR="00A33B81">
        <w:rPr>
          <w:rFonts w:ascii="Times New Roman" w:hAnsi="Times New Roman" w:cs="Times New Roman"/>
          <w:sz w:val="24"/>
          <w:szCs w:val="24"/>
        </w:rPr>
        <w:t>1</w:t>
      </w:r>
      <w:r w:rsidRPr="002E123D">
        <w:rPr>
          <w:rFonts w:ascii="Times New Roman" w:hAnsi="Times New Roman" w:cs="Times New Roman"/>
          <w:sz w:val="24"/>
          <w:szCs w:val="24"/>
        </w:rPr>
        <w:t xml:space="preserve"> rely on these provisions.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states that </w:t>
      </w:r>
      <w:r w:rsidR="00A33B81">
        <w:rPr>
          <w:rFonts w:ascii="Times New Roman" w:hAnsi="Times New Roman" w:cs="Times New Roman"/>
          <w:sz w:val="24"/>
          <w:szCs w:val="24"/>
        </w:rPr>
        <w:t>ADIs</w:t>
      </w:r>
      <w:r>
        <w:rPr>
          <w:rFonts w:ascii="Times New Roman" w:hAnsi="Times New Roman" w:cs="Times New Roman"/>
          <w:sz w:val="24"/>
          <w:szCs w:val="24"/>
        </w:rPr>
        <w:t xml:space="preserve">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009A715E" w:rsidRPr="009A715E">
        <w:rPr>
          <w:rFonts w:ascii="Times New Roman" w:hAnsi="Times New Roman" w:cs="Times New Roman"/>
          <w:sz w:val="24"/>
          <w:szCs w:val="24"/>
          <w:lang w:val="en-US"/>
        </w:rPr>
        <w:t xml:space="preserve">in respect of each financial year (within the meaning of the </w:t>
      </w:r>
      <w:r w:rsidR="009A715E" w:rsidRPr="009A715E">
        <w:rPr>
          <w:rFonts w:ascii="Times New Roman" w:hAnsi="Times New Roman" w:cs="Times New Roman"/>
          <w:i/>
          <w:sz w:val="24"/>
          <w:szCs w:val="24"/>
          <w:lang w:val="en-US"/>
        </w:rPr>
        <w:t>Corporations Act 2001</w:t>
      </w:r>
      <w:r w:rsidR="009A715E" w:rsidRPr="009A715E">
        <w:rPr>
          <w:rFonts w:ascii="Times New Roman" w:hAnsi="Times New Roman" w:cs="Times New Roman"/>
          <w:sz w:val="24"/>
          <w:szCs w:val="24"/>
          <w:lang w:val="en-US"/>
        </w:rPr>
        <w:t xml:space="preserve">) of the </w:t>
      </w:r>
      <w:smartTag w:uri="urn:schemas-microsoft-com:office:smarttags" w:element="stockticker">
        <w:r w:rsidR="009A715E" w:rsidRPr="009A715E">
          <w:rPr>
            <w:rFonts w:ascii="Times New Roman" w:hAnsi="Times New Roman" w:cs="Times New Roman"/>
            <w:sz w:val="24"/>
            <w:szCs w:val="24"/>
            <w:lang w:val="en-US"/>
          </w:rPr>
          <w:t>ADI</w:t>
        </w:r>
        <w:r w:rsidRPr="002E123D">
          <w:rPr>
            <w:rFonts w:ascii="Times New Roman" w:hAnsi="Times New Roman" w:cs="Times New Roman"/>
            <w:sz w:val="24"/>
            <w:szCs w:val="24"/>
          </w:rPr>
          <w:t>.</w:t>
        </w:r>
      </w:smartTag>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9</w:t>
      </w:r>
      <w:r w:rsidRPr="002E123D">
        <w:rPr>
          <w:rFonts w:ascii="Times New Roman" w:hAnsi="Times New Roman" w:cs="Times New Roman"/>
          <w:sz w:val="24"/>
          <w:szCs w:val="24"/>
        </w:rPr>
        <w:t xml:space="preserve"> provides for APRA to vary the reporting periods mentioned in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w:t>
      </w:r>
      <w:r w:rsidR="00A33B81">
        <w:rPr>
          <w:rFonts w:ascii="Times New Roman" w:hAnsi="Times New Roman" w:cs="Times New Roman"/>
          <w:sz w:val="24"/>
          <w:szCs w:val="24"/>
        </w:rPr>
        <w:t>an ADI</w:t>
      </w:r>
      <w:r w:rsidR="007E2D12">
        <w:rPr>
          <w:rFonts w:ascii="Times New Roman" w:hAnsi="Times New Roman" w:cs="Times New Roman"/>
          <w:sz w:val="24"/>
          <w:szCs w:val="24"/>
        </w:rPr>
        <w:t xml:space="preserve"> and other matters</w:t>
      </w:r>
      <w:r w:rsidRPr="002E123D">
        <w:rPr>
          <w:rFonts w:ascii="Times New Roman" w:hAnsi="Times New Roman" w:cs="Times New Roman"/>
          <w:sz w:val="24"/>
          <w:szCs w:val="24"/>
        </w:rPr>
        <w:t xml:space="preserve">, APRA considers it necessary or desirable to obtain information at a different frequency than stated in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10</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002A22DC" w:rsidRPr="002A22DC">
        <w:rPr>
          <w:rFonts w:ascii="Times New Roman" w:hAnsi="Times New Roman" w:cs="Times New Roman"/>
          <w:sz w:val="24"/>
          <w:szCs w:val="24"/>
          <w:lang w:val="en-US"/>
        </w:rPr>
        <w:t xml:space="preserve">within three calendar months and 35 calendar days </w:t>
      </w:r>
      <w:r w:rsidR="00A33B81">
        <w:rPr>
          <w:rFonts w:ascii="Times New Roman" w:hAnsi="Times New Roman" w:cs="Times New Roman"/>
          <w:sz w:val="24"/>
          <w:szCs w:val="24"/>
        </w:rPr>
        <w:t>after the end of the relevant reporting period</w:t>
      </w:r>
      <w:r w:rsidR="00BA0B5D">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3E64E9">
        <w:rPr>
          <w:rFonts w:ascii="Times New Roman" w:hAnsi="Times New Roman" w:cs="Times New Roman"/>
          <w:sz w:val="24"/>
          <w:szCs w:val="24"/>
        </w:rPr>
        <w:t>11</w:t>
      </w:r>
      <w:r w:rsidRPr="002E123D">
        <w:rPr>
          <w:rFonts w:ascii="Times New Roman" w:hAnsi="Times New Roman" w:cs="Times New Roman"/>
          <w:sz w:val="24"/>
          <w:szCs w:val="24"/>
        </w:rPr>
        <w:t xml:space="preserve"> states that APRA may grant an extension of a due date in paragraph </w:t>
      </w:r>
      <w:r w:rsidR="003E64E9">
        <w:rPr>
          <w:rFonts w:ascii="Times New Roman" w:hAnsi="Times New Roman" w:cs="Times New Roman"/>
          <w:sz w:val="24"/>
          <w:szCs w:val="24"/>
        </w:rPr>
        <w:t>10</w:t>
      </w:r>
      <w:r w:rsidRPr="002E123D">
        <w:rPr>
          <w:rFonts w:ascii="Times New Roman" w:hAnsi="Times New Roman" w:cs="Times New Roman"/>
          <w:sz w:val="24"/>
          <w:szCs w:val="24"/>
        </w:rPr>
        <w:t xml:space="preserve"> in writing.</w:t>
      </w:r>
    </w:p>
    <w:p w14:paraId="199988E9" w14:textId="158ECB00"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sidR="003E64E9">
        <w:rPr>
          <w:rFonts w:ascii="Times New Roman" w:hAnsi="Times New Roman" w:cs="Times New Roman"/>
          <w:i/>
          <w:sz w:val="24"/>
          <w:szCs w:val="24"/>
        </w:rPr>
        <w:t>2</w:t>
      </w:r>
      <w:r>
        <w:rPr>
          <w:rFonts w:ascii="Times New Roman" w:hAnsi="Times New Roman" w:cs="Times New Roman"/>
          <w:i/>
          <w:sz w:val="24"/>
          <w:szCs w:val="24"/>
        </w:rPr>
        <w:t>-1</w:t>
      </w:r>
      <w:r w:rsidR="003E64E9">
        <w:rPr>
          <w:rFonts w:ascii="Times New Roman" w:hAnsi="Times New Roman" w:cs="Times New Roman"/>
          <w:i/>
          <w:sz w:val="24"/>
          <w:szCs w:val="24"/>
        </w:rPr>
        <w:t>3</w:t>
      </w:r>
    </w:p>
    <w:p w14:paraId="322618A1" w14:textId="7BB324BC" w:rsidR="00D17490" w:rsidRPr="002E123D"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sidR="003E64E9">
        <w:rPr>
          <w:rFonts w:ascii="Times New Roman" w:hAnsi="Times New Roman" w:cs="Times New Roman"/>
          <w:sz w:val="24"/>
          <w:szCs w:val="24"/>
        </w:rPr>
        <w:t>2</w:t>
      </w:r>
      <w:r>
        <w:rPr>
          <w:rFonts w:ascii="Times New Roman" w:hAnsi="Times New Roman" w:cs="Times New Roman"/>
          <w:sz w:val="24"/>
          <w:szCs w:val="24"/>
        </w:rPr>
        <w:t>-1</w:t>
      </w:r>
      <w:r w:rsidR="003E64E9">
        <w:rPr>
          <w:rFonts w:ascii="Times New Roman" w:hAnsi="Times New Roman" w:cs="Times New Roman"/>
          <w:sz w:val="24"/>
          <w:szCs w:val="24"/>
        </w:rPr>
        <w:t>3</w:t>
      </w:r>
      <w:r w:rsidRPr="002E123D">
        <w:rPr>
          <w:rFonts w:ascii="Times New Roman" w:hAnsi="Times New Roman" w:cs="Times New Roman"/>
          <w:sz w:val="24"/>
          <w:szCs w:val="24"/>
        </w:rPr>
        <w:t xml:space="preserve"> state that information provided under this reporting standard </w:t>
      </w:r>
      <w:r w:rsidR="003E64E9" w:rsidRPr="003E64E9">
        <w:rPr>
          <w:rFonts w:ascii="Times New Roman" w:hAnsi="Times New Roman" w:cs="Times New Roman"/>
          <w:sz w:val="24"/>
          <w:szCs w:val="24"/>
        </w:rPr>
        <w:t>(except for the information required under paragraph 6)</w:t>
      </w:r>
      <w:r w:rsidR="003E64E9">
        <w:rPr>
          <w:rFonts w:ascii="Times New Roman" w:hAnsi="Times New Roman" w:cs="Times New Roman"/>
          <w:sz w:val="24"/>
          <w:szCs w:val="24"/>
        </w:rPr>
        <w:t xml:space="preserve"> </w:t>
      </w:r>
      <w:r w:rsidRPr="002E123D">
        <w:rPr>
          <w:rFonts w:ascii="Times New Roman" w:hAnsi="Times New Roman" w:cs="Times New Roman"/>
          <w:sz w:val="24"/>
          <w:szCs w:val="24"/>
        </w:rPr>
        <w:t xml:space="preserve">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w:t>
      </w:r>
      <w:r w:rsidR="003E64E9">
        <w:rPr>
          <w:rFonts w:ascii="Times New Roman" w:hAnsi="Times New Roman" w:cs="Times New Roman"/>
          <w:sz w:val="24"/>
          <w:szCs w:val="24"/>
        </w:rPr>
        <w:t>ADI’s external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7A8BA4FD" w14:textId="2021045D"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Authorisation – paragraph </w:t>
      </w:r>
      <w:r>
        <w:rPr>
          <w:rFonts w:ascii="Times New Roman" w:hAnsi="Times New Roman" w:cs="Times New Roman"/>
          <w:i/>
          <w:sz w:val="24"/>
          <w:szCs w:val="24"/>
        </w:rPr>
        <w:t>1</w:t>
      </w:r>
      <w:r w:rsidR="00B94CD6">
        <w:rPr>
          <w:rFonts w:ascii="Times New Roman" w:hAnsi="Times New Roman" w:cs="Times New Roman"/>
          <w:i/>
          <w:sz w:val="24"/>
          <w:szCs w:val="24"/>
        </w:rPr>
        <w:t>4</w:t>
      </w:r>
    </w:p>
    <w:p w14:paraId="5A456935" w14:textId="20204580" w:rsidR="00D17490" w:rsidRPr="002E123D"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 1</w:t>
      </w:r>
      <w:r w:rsidR="00B94CD6">
        <w:rPr>
          <w:rFonts w:ascii="Times New Roman" w:hAnsi="Times New Roman" w:cs="Times New Roman"/>
          <w:sz w:val="24"/>
          <w:szCs w:val="24"/>
        </w:rPr>
        <w:t>4</w:t>
      </w:r>
      <w:r w:rsidRPr="002E123D">
        <w:rPr>
          <w:rFonts w:ascii="Times New Roman" w:hAnsi="Times New Roman" w:cs="Times New Roman"/>
          <w:sz w:val="24"/>
          <w:szCs w:val="24"/>
        </w:rPr>
        <w:t xml:space="preserve"> state</w:t>
      </w:r>
      <w:r w:rsidR="00B94CD6">
        <w:rPr>
          <w:rFonts w:ascii="Times New Roman" w:hAnsi="Times New Roman" w:cs="Times New Roman"/>
          <w:sz w:val="24"/>
          <w:szCs w:val="24"/>
        </w:rPr>
        <w:t>s</w:t>
      </w:r>
      <w:r w:rsidRPr="002E123D">
        <w:rPr>
          <w:rFonts w:ascii="Times New Roman" w:hAnsi="Times New Roman" w:cs="Times New Roman"/>
          <w:sz w:val="24"/>
          <w:szCs w:val="24"/>
        </w:rPr>
        <w:t xml:space="preserve"> how information provided to APRA should be authenticated.</w:t>
      </w:r>
    </w:p>
    <w:p w14:paraId="19CAF199" w14:textId="54E26C34" w:rsidR="00D17490" w:rsidRPr="002E123D" w:rsidRDefault="00E5077C" w:rsidP="00D17490">
      <w:pPr>
        <w:numPr>
          <w:ilvl w:val="0"/>
          <w:numId w:val="0"/>
        </w:numPr>
        <w:outlineLvl w:val="5"/>
        <w:rPr>
          <w:rFonts w:ascii="Times New Roman" w:hAnsi="Times New Roman" w:cs="Times New Roman"/>
          <w:i/>
          <w:sz w:val="24"/>
          <w:szCs w:val="24"/>
        </w:rPr>
      </w:pPr>
      <w:r w:rsidRPr="00E5077C">
        <w:rPr>
          <w:rFonts w:ascii="Times New Roman" w:hAnsi="Times New Roman" w:cs="Times New Roman"/>
          <w:i/>
          <w:sz w:val="24"/>
          <w:szCs w:val="24"/>
        </w:rPr>
        <w:t>Minor alterations to forms and instructions</w:t>
      </w:r>
      <w:r w:rsidR="00D17490" w:rsidRPr="002E123D">
        <w:rPr>
          <w:rFonts w:ascii="Times New Roman" w:hAnsi="Times New Roman" w:cs="Times New Roman"/>
          <w:i/>
          <w:sz w:val="24"/>
          <w:szCs w:val="24"/>
        </w:rPr>
        <w:t xml:space="preserve"> – paragraphs 1</w:t>
      </w:r>
      <w:r>
        <w:rPr>
          <w:rFonts w:ascii="Times New Roman" w:hAnsi="Times New Roman" w:cs="Times New Roman"/>
          <w:i/>
          <w:sz w:val="24"/>
          <w:szCs w:val="24"/>
        </w:rPr>
        <w:t>5</w:t>
      </w:r>
      <w:r w:rsidR="00D17490" w:rsidRPr="002E123D">
        <w:rPr>
          <w:rFonts w:ascii="Times New Roman" w:hAnsi="Times New Roman" w:cs="Times New Roman"/>
          <w:i/>
          <w:sz w:val="24"/>
          <w:szCs w:val="24"/>
        </w:rPr>
        <w:t>-1</w:t>
      </w:r>
      <w:r>
        <w:rPr>
          <w:rFonts w:ascii="Times New Roman" w:hAnsi="Times New Roman" w:cs="Times New Roman"/>
          <w:i/>
          <w:sz w:val="24"/>
          <w:szCs w:val="24"/>
        </w:rPr>
        <w:t>6</w:t>
      </w:r>
    </w:p>
    <w:p w14:paraId="5AB55140" w14:textId="0374DCDD" w:rsidR="00917203" w:rsidRPr="004E5319" w:rsidRDefault="00C12FE6" w:rsidP="004E5319">
      <w:pPr>
        <w:rPr>
          <w:rFonts w:ascii="Times New Roman" w:hAnsi="Times New Roman" w:cs="Times New Roman"/>
          <w:sz w:val="24"/>
          <w:szCs w:val="24"/>
        </w:rPr>
      </w:pPr>
      <w:r>
        <w:rPr>
          <w:rFonts w:ascii="Times New Roman" w:hAnsi="Times New Roman" w:cs="Times New Roman"/>
          <w:sz w:val="24"/>
          <w:szCs w:val="24"/>
        </w:rPr>
        <w:t xml:space="preserve">Paragraph 13(2)(f) of the Act </w:t>
      </w:r>
      <w:r w:rsidRPr="002E123D">
        <w:rPr>
          <w:rFonts w:ascii="Times New Roman" w:hAnsi="Times New Roman" w:cs="Times New Roman"/>
          <w:sz w:val="24"/>
          <w:szCs w:val="24"/>
        </w:rPr>
        <w:t>permits reporting standards determined by APRA to include</w:t>
      </w:r>
      <w:r>
        <w:rPr>
          <w:rFonts w:ascii="Times New Roman" w:hAnsi="Times New Roman" w:cs="Times New Roman"/>
          <w:sz w:val="24"/>
          <w:szCs w:val="24"/>
        </w:rPr>
        <w:t xml:space="preserve"> discretions for APRA, in particular cases, to vary the reporting standards. </w:t>
      </w:r>
    </w:p>
    <w:p w14:paraId="6F6DCFC2" w14:textId="498F1E78" w:rsidR="003E5777" w:rsidRPr="00B26DF1" w:rsidRDefault="00D17490" w:rsidP="00D17490">
      <w:r w:rsidRPr="002E123D">
        <w:rPr>
          <w:rFonts w:ascii="Times New Roman" w:hAnsi="Times New Roman" w:cs="Times New Roman"/>
          <w:sz w:val="24"/>
          <w:szCs w:val="24"/>
        </w:rPr>
        <w:t>Paragraph 1</w:t>
      </w:r>
      <w:r w:rsidR="00CA0880">
        <w:rPr>
          <w:rFonts w:ascii="Times New Roman" w:hAnsi="Times New Roman" w:cs="Times New Roman"/>
          <w:sz w:val="24"/>
          <w:szCs w:val="24"/>
        </w:rPr>
        <w:t>5</w:t>
      </w:r>
      <w:r w:rsidRPr="002E123D">
        <w:rPr>
          <w:rFonts w:ascii="Times New Roman" w:hAnsi="Times New Roman" w:cs="Times New Roman"/>
          <w:sz w:val="24"/>
          <w:szCs w:val="24"/>
        </w:rPr>
        <w:t xml:space="preserve"> </w:t>
      </w:r>
      <w:r w:rsidR="004E5319">
        <w:rPr>
          <w:rFonts w:ascii="Times New Roman" w:hAnsi="Times New Roman" w:cs="Times New Roman"/>
          <w:sz w:val="24"/>
          <w:szCs w:val="24"/>
        </w:rPr>
        <w:t xml:space="preserve">relies on this provision and </w:t>
      </w:r>
      <w:r w:rsidR="00CA0880">
        <w:rPr>
          <w:rFonts w:ascii="Times New Roman" w:hAnsi="Times New Roman" w:cs="Times New Roman"/>
          <w:sz w:val="24"/>
          <w:szCs w:val="24"/>
        </w:rPr>
        <w:t xml:space="preserve">states that APRA may make minor variations to </w:t>
      </w:r>
      <w:r w:rsidR="00CA0880" w:rsidRPr="00CA0880">
        <w:rPr>
          <w:rFonts w:ascii="Times New Roman" w:hAnsi="Times New Roman" w:cs="Times New Roman"/>
          <w:sz w:val="24"/>
          <w:szCs w:val="24"/>
          <w:lang w:val="en-US"/>
        </w:rPr>
        <w:t>a form that is part of this Reporting Standard, and the instructions to such a form, to correct technical, programming or logical errors, inconsistencies or anomalies</w:t>
      </w:r>
      <w:r w:rsidR="00CA0880">
        <w:rPr>
          <w:rFonts w:ascii="Times New Roman" w:hAnsi="Times New Roman" w:cs="Times New Roman"/>
          <w:sz w:val="24"/>
          <w:szCs w:val="24"/>
          <w:lang w:val="en-US"/>
        </w:rPr>
        <w:t xml:space="preserve">; or to </w:t>
      </w:r>
      <w:r w:rsidR="00CA0880" w:rsidRPr="00CA0880">
        <w:rPr>
          <w:rFonts w:ascii="Times New Roman" w:hAnsi="Times New Roman" w:cs="Times New Roman"/>
          <w:sz w:val="24"/>
          <w:szCs w:val="24"/>
          <w:lang w:val="en-US"/>
        </w:rPr>
        <w:t>the instructions to a form, to clarify their application to the form</w:t>
      </w:r>
      <w:r w:rsidRPr="002E123D">
        <w:rPr>
          <w:rFonts w:ascii="Times New Roman" w:hAnsi="Times New Roman" w:cs="Times New Roman"/>
          <w:sz w:val="24"/>
          <w:szCs w:val="24"/>
        </w:rPr>
        <w:t xml:space="preserve"> </w:t>
      </w:r>
      <w:r w:rsidR="00CA0880" w:rsidRPr="00CA0880">
        <w:rPr>
          <w:rFonts w:ascii="Times New Roman" w:hAnsi="Times New Roman" w:cs="Times New Roman"/>
          <w:sz w:val="24"/>
          <w:szCs w:val="24"/>
          <w:lang w:val="en-US"/>
        </w:rPr>
        <w:t>without changing any substantive requirement in the form or instructions</w:t>
      </w:r>
      <w:r w:rsidR="00CA0880">
        <w:rPr>
          <w:rFonts w:ascii="Times New Roman" w:hAnsi="Times New Roman" w:cs="Times New Roman"/>
          <w:sz w:val="24"/>
          <w:szCs w:val="24"/>
          <w:lang w:val="en-US"/>
        </w:rPr>
        <w:t xml:space="preserve"> in this reporting standard</w:t>
      </w:r>
      <w:r w:rsidRPr="002E123D">
        <w:rPr>
          <w:rFonts w:ascii="Times New Roman" w:hAnsi="Times New Roman" w:cs="Times New Roman"/>
          <w:sz w:val="24"/>
          <w:szCs w:val="24"/>
        </w:rPr>
        <w:t>. Paragraph 1</w:t>
      </w:r>
      <w:r w:rsidR="00CA0880">
        <w:rPr>
          <w:rFonts w:ascii="Times New Roman" w:hAnsi="Times New Roman" w:cs="Times New Roman"/>
          <w:sz w:val="24"/>
          <w:szCs w:val="24"/>
        </w:rPr>
        <w:t>6</w:t>
      </w:r>
      <w:r w:rsidRPr="002E123D">
        <w:rPr>
          <w:rFonts w:ascii="Times New Roman" w:hAnsi="Times New Roman" w:cs="Times New Roman"/>
          <w:sz w:val="24"/>
          <w:szCs w:val="24"/>
        </w:rPr>
        <w:t xml:space="preserve"> states </w:t>
      </w:r>
      <w:r w:rsidR="00A47F20">
        <w:rPr>
          <w:rFonts w:ascii="Times New Roman" w:hAnsi="Times New Roman" w:cs="Times New Roman"/>
          <w:sz w:val="24"/>
          <w:szCs w:val="24"/>
          <w:lang w:val="en-US"/>
        </w:rPr>
        <w:t>i</w:t>
      </w:r>
      <w:r w:rsidR="00A47F20" w:rsidRPr="00A47F20">
        <w:rPr>
          <w:rFonts w:ascii="Times New Roman" w:hAnsi="Times New Roman" w:cs="Times New Roman"/>
          <w:sz w:val="24"/>
          <w:szCs w:val="24"/>
          <w:lang w:val="en-US"/>
        </w:rPr>
        <w:t>f APRA makes such a variation it must notify in writing each ADI that is required to report under this Reporting Standard</w:t>
      </w:r>
      <w:r>
        <w:rPr>
          <w:rFonts w:ascii="Times New Roman" w:hAnsi="Times New Roman" w:cs="Times New Roman"/>
          <w:sz w:val="24"/>
          <w:szCs w:val="24"/>
        </w:rPr>
        <w:t>.</w:t>
      </w:r>
    </w:p>
    <w:p w14:paraId="115C9F44" w14:textId="35CFE694" w:rsidR="00653282" w:rsidRPr="00072EEC" w:rsidRDefault="00653282" w:rsidP="00653282">
      <w:pPr>
        <w:pStyle w:val="Heading6"/>
        <w:rPr>
          <w:rFonts w:ascii="Times New Roman" w:hAnsi="Times New Roman" w:cs="Times New Roman"/>
          <w:sz w:val="24"/>
          <w:szCs w:val="24"/>
        </w:rPr>
      </w:pPr>
      <w:r w:rsidRPr="00072EEC">
        <w:rPr>
          <w:rFonts w:ascii="Times New Roman" w:hAnsi="Times New Roman" w:cs="Times New Roman"/>
          <w:sz w:val="24"/>
          <w:szCs w:val="24"/>
        </w:rPr>
        <w:t>Transition – paragraph 1</w:t>
      </w:r>
      <w:r>
        <w:rPr>
          <w:rFonts w:ascii="Times New Roman" w:hAnsi="Times New Roman" w:cs="Times New Roman"/>
          <w:sz w:val="24"/>
          <w:szCs w:val="24"/>
        </w:rPr>
        <w:t>7</w:t>
      </w:r>
    </w:p>
    <w:p w14:paraId="2956B92A" w14:textId="7623AA38" w:rsidR="00653282" w:rsidRPr="00CC16DE" w:rsidRDefault="00653282" w:rsidP="00653282">
      <w:pPr>
        <w:rPr>
          <w:rFonts w:ascii="Times New Roman" w:hAnsi="Times New Roman" w:cs="Times New Roman"/>
          <w:sz w:val="24"/>
          <w:szCs w:val="24"/>
        </w:rPr>
      </w:pPr>
      <w:r w:rsidRPr="00CC16DE">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Pr>
          <w:rFonts w:ascii="Times New Roman" w:hAnsi="Times New Roman" w:cs="Times New Roman"/>
          <w:sz w:val="24"/>
          <w:szCs w:val="24"/>
        </w:rPr>
        <w:t>Paragraph 1</w:t>
      </w:r>
      <w:r w:rsidR="00E55F7D">
        <w:rPr>
          <w:rFonts w:ascii="Times New Roman" w:hAnsi="Times New Roman" w:cs="Times New Roman"/>
          <w:sz w:val="24"/>
          <w:szCs w:val="24"/>
        </w:rPr>
        <w:t>7</w:t>
      </w:r>
      <w:r w:rsidRPr="00CC16DE">
        <w:rPr>
          <w:rFonts w:ascii="Times New Roman" w:hAnsi="Times New Roman" w:cs="Times New Roman"/>
          <w:sz w:val="24"/>
          <w:szCs w:val="24"/>
        </w:rPr>
        <w:t xml:space="preserve"> </w:t>
      </w:r>
      <w:r w:rsidR="0001499C">
        <w:rPr>
          <w:rFonts w:ascii="Times New Roman" w:hAnsi="Times New Roman" w:cs="Times New Roman"/>
          <w:sz w:val="24"/>
          <w:szCs w:val="24"/>
        </w:rPr>
        <w:t>clarifies</w:t>
      </w:r>
      <w:r w:rsidRPr="00CC16DE">
        <w:rPr>
          <w:rFonts w:ascii="Times New Roman" w:hAnsi="Times New Roman" w:cs="Times New Roman"/>
          <w:sz w:val="24"/>
          <w:szCs w:val="24"/>
        </w:rPr>
        <w:t xml:space="preserve"> that financial sector entities must </w:t>
      </w:r>
      <w:r w:rsidR="0001499C">
        <w:rPr>
          <w:rFonts w:ascii="Times New Roman" w:hAnsi="Times New Roman" w:cs="Times New Roman"/>
          <w:sz w:val="24"/>
          <w:szCs w:val="24"/>
        </w:rPr>
        <w:t xml:space="preserve">continue to </w:t>
      </w:r>
      <w:r w:rsidRPr="00CC16DE">
        <w:rPr>
          <w:rFonts w:ascii="Times New Roman" w:hAnsi="Times New Roman" w:cs="Times New Roman"/>
          <w:sz w:val="24"/>
          <w:szCs w:val="24"/>
        </w:rPr>
        <w:t xml:space="preserve">report data under the </w:t>
      </w:r>
      <w:r w:rsidR="00855AEA">
        <w:rPr>
          <w:rFonts w:ascii="Times New Roman" w:hAnsi="Times New Roman" w:cs="Times New Roman"/>
          <w:sz w:val="24"/>
          <w:szCs w:val="24"/>
        </w:rPr>
        <w:t xml:space="preserve">previous version of ARS 115.0 </w:t>
      </w:r>
      <w:r w:rsidR="00C64A3F">
        <w:rPr>
          <w:rFonts w:ascii="Times New Roman" w:hAnsi="Times New Roman" w:cs="Times New Roman"/>
          <w:sz w:val="24"/>
          <w:szCs w:val="24"/>
        </w:rPr>
        <w:t xml:space="preserve">that is </w:t>
      </w:r>
      <w:r w:rsidRPr="00CC16DE">
        <w:rPr>
          <w:rFonts w:ascii="Times New Roman" w:hAnsi="Times New Roman" w:cs="Times New Roman"/>
          <w:sz w:val="24"/>
          <w:szCs w:val="24"/>
        </w:rPr>
        <w:t xml:space="preserve">revoked in the determination making this </w:t>
      </w:r>
      <w:r w:rsidR="00C729D5">
        <w:rPr>
          <w:rFonts w:ascii="Times New Roman" w:hAnsi="Times New Roman" w:cs="Times New Roman"/>
          <w:sz w:val="24"/>
          <w:szCs w:val="24"/>
        </w:rPr>
        <w:t xml:space="preserve">new </w:t>
      </w:r>
      <w:r w:rsidRPr="00CC16DE">
        <w:rPr>
          <w:rFonts w:ascii="Times New Roman" w:hAnsi="Times New Roman" w:cs="Times New Roman"/>
          <w:sz w:val="24"/>
          <w:szCs w:val="24"/>
        </w:rPr>
        <w:t>reporting standard</w:t>
      </w:r>
      <w:r w:rsidR="00C729D5">
        <w:rPr>
          <w:rFonts w:ascii="Times New Roman" w:hAnsi="Times New Roman" w:cs="Times New Roman"/>
          <w:sz w:val="24"/>
          <w:szCs w:val="24"/>
        </w:rPr>
        <w:t>,</w:t>
      </w:r>
      <w:r w:rsidRPr="00CC16DE">
        <w:rPr>
          <w:rFonts w:ascii="Times New Roman" w:hAnsi="Times New Roman" w:cs="Times New Roman"/>
          <w:sz w:val="24"/>
          <w:szCs w:val="24"/>
        </w:rPr>
        <w:t xml:space="preserve"> for reporting periods that </w:t>
      </w:r>
      <w:r>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sidDel="00996074">
        <w:rPr>
          <w:rFonts w:ascii="Times New Roman" w:hAnsi="Times New Roman" w:cs="Times New Roman"/>
          <w:sz w:val="24"/>
          <w:szCs w:val="24"/>
        </w:rPr>
        <w:t xml:space="preserve">the </w:t>
      </w:r>
      <w:r w:rsidR="00E478A8">
        <w:rPr>
          <w:rFonts w:ascii="Times New Roman" w:hAnsi="Times New Roman" w:cs="Times New Roman"/>
          <w:sz w:val="24"/>
          <w:szCs w:val="24"/>
        </w:rPr>
        <w:t xml:space="preserve">new reporting standard begins to apply to reporting periods ending on or after </w:t>
      </w:r>
      <w:r w:rsidR="00996074">
        <w:rPr>
          <w:rFonts w:ascii="Times New Roman" w:hAnsi="Times New Roman" w:cs="Times New Roman"/>
          <w:sz w:val="24"/>
          <w:szCs w:val="24"/>
        </w:rPr>
        <w:t>30 September 2024</w:t>
      </w:r>
      <w:r w:rsidRPr="00CC16DE">
        <w:rPr>
          <w:rFonts w:ascii="Times New Roman" w:hAnsi="Times New Roman" w:cs="Times New Roman"/>
          <w:sz w:val="24"/>
          <w:szCs w:val="24"/>
        </w:rPr>
        <w:t xml:space="preserve">. </w:t>
      </w:r>
    </w:p>
    <w:p w14:paraId="7AB5745C" w14:textId="1A3F1740" w:rsidR="007A0550" w:rsidRDefault="007A0550" w:rsidP="00D274ED">
      <w:pPr>
        <w:pStyle w:val="Heading6"/>
        <w:rPr>
          <w:rFonts w:ascii="Times New Roman" w:hAnsi="Times New Roman" w:cs="Times New Roman"/>
          <w:sz w:val="24"/>
          <w:szCs w:val="24"/>
        </w:rPr>
      </w:pPr>
      <w:r>
        <w:rPr>
          <w:rFonts w:ascii="Times New Roman" w:hAnsi="Times New Roman" w:cs="Times New Roman"/>
          <w:sz w:val="24"/>
          <w:szCs w:val="24"/>
        </w:rPr>
        <w:lastRenderedPageBreak/>
        <w:t>Interpretation</w:t>
      </w:r>
      <w:r w:rsidR="006B735B">
        <w:rPr>
          <w:rFonts w:ascii="Times New Roman" w:hAnsi="Times New Roman" w:cs="Times New Roman"/>
          <w:sz w:val="24"/>
          <w:szCs w:val="24"/>
        </w:rPr>
        <w:t xml:space="preserve"> – paragraphs </w:t>
      </w:r>
      <w:r w:rsidR="00653282">
        <w:rPr>
          <w:rFonts w:ascii="Times New Roman" w:hAnsi="Times New Roman" w:cs="Times New Roman"/>
          <w:sz w:val="24"/>
          <w:szCs w:val="24"/>
        </w:rPr>
        <w:t>18-19</w:t>
      </w:r>
    </w:p>
    <w:p w14:paraId="042DE054" w14:textId="7D026B1A" w:rsidR="006B735B" w:rsidRPr="00C52473" w:rsidRDefault="006B735B" w:rsidP="00C52473">
      <w:pPr>
        <w:rPr>
          <w:rFonts w:ascii="Times New Roman" w:hAnsi="Times New Roman" w:cs="Times New Roman"/>
          <w:sz w:val="24"/>
          <w:szCs w:val="24"/>
          <w:lang w:val="en-US"/>
        </w:rPr>
      </w:pPr>
      <w:r w:rsidRPr="00C52473">
        <w:rPr>
          <w:rFonts w:ascii="Times New Roman" w:hAnsi="Times New Roman" w:cs="Times New Roman"/>
          <w:sz w:val="24"/>
          <w:szCs w:val="24"/>
          <w:lang w:val="en-US"/>
        </w:rPr>
        <w:t xml:space="preserve">Paragraph 17 provides definitions </w:t>
      </w:r>
      <w:r w:rsidR="009073E7">
        <w:rPr>
          <w:rFonts w:ascii="Times New Roman" w:hAnsi="Times New Roman" w:cs="Times New Roman"/>
          <w:sz w:val="24"/>
          <w:szCs w:val="24"/>
          <w:lang w:val="en-US"/>
        </w:rPr>
        <w:t>of common terms used throughout this reporting standard. Paragraph 18 states that u</w:t>
      </w:r>
      <w:r w:rsidR="004120CE">
        <w:rPr>
          <w:rFonts w:ascii="Times New Roman" w:hAnsi="Times New Roman" w:cs="Times New Roman"/>
          <w:sz w:val="24"/>
          <w:szCs w:val="24"/>
          <w:lang w:val="en-US"/>
        </w:rPr>
        <w:t>n</w:t>
      </w:r>
      <w:r w:rsidR="009073E7">
        <w:rPr>
          <w:rFonts w:ascii="Times New Roman" w:hAnsi="Times New Roman" w:cs="Times New Roman"/>
          <w:sz w:val="24"/>
          <w:szCs w:val="24"/>
          <w:lang w:val="en-US"/>
        </w:rPr>
        <w:t>less the contrary intention appears</w:t>
      </w:r>
      <w:r w:rsidR="004120CE">
        <w:rPr>
          <w:rFonts w:ascii="Times New Roman" w:hAnsi="Times New Roman" w:cs="Times New Roman"/>
          <w:sz w:val="24"/>
          <w:szCs w:val="24"/>
          <w:lang w:val="en-US"/>
        </w:rPr>
        <w:t xml:space="preserve">, a reference to an Act, Prudential Standard, </w:t>
      </w:r>
      <w:r w:rsidR="00D812CD">
        <w:rPr>
          <w:rFonts w:ascii="Times New Roman" w:hAnsi="Times New Roman" w:cs="Times New Roman"/>
          <w:sz w:val="24"/>
          <w:szCs w:val="24"/>
          <w:lang w:val="en-US"/>
        </w:rPr>
        <w:t>Reporting Standard, Australian Accounting or Auditing Standard is a reference to the instrument as in force from time to time.</w:t>
      </w:r>
    </w:p>
    <w:p w14:paraId="5516AA9F" w14:textId="4649079A"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 xml:space="preserve">General </w:t>
      </w:r>
      <w:r w:rsidR="005F054D">
        <w:rPr>
          <w:rFonts w:ascii="Times New Roman" w:hAnsi="Times New Roman" w:cs="Times New Roman"/>
          <w:sz w:val="24"/>
          <w:szCs w:val="24"/>
        </w:rPr>
        <w:t>directions and notes</w:t>
      </w:r>
    </w:p>
    <w:p w14:paraId="619C7F2F" w14:textId="1C7360ED"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w:t>
      </w:r>
      <w:r w:rsidR="005F054D" w:rsidRP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contain details on the data to be reported to APRA under this reporting standard. Information in the general </w:t>
      </w:r>
      <w:r w:rsid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applies to all data items in this reporting standard. </w:t>
      </w:r>
    </w:p>
    <w:p w14:paraId="4BC81DB8"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728E80B" w14:textId="77777777"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75AE3C8"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10D8C152" w14:textId="3FA3458E" w:rsidR="00644872" w:rsidRPr="003A08B8" w:rsidRDefault="0064487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sidR="00DD3C66">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667D225B" w14:textId="43E8ED94" w:rsidR="00644872"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Acts of Parliament;</w:t>
      </w:r>
    </w:p>
    <w:p w14:paraId="663122F8" w14:textId="77777777" w:rsidR="00FE5844" w:rsidRPr="00FE5844" w:rsidRDefault="00644872"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bookmarkStart w:id="4" w:name="_Hlk170310243"/>
      <w:r w:rsidR="00A53911" w:rsidRPr="00A53911">
        <w:rPr>
          <w:rFonts w:ascii="Times New Roman" w:hAnsi="Times New Roman" w:cs="Times New Roman"/>
          <w:sz w:val="24"/>
          <w:szCs w:val="24"/>
        </w:rPr>
        <w:t>section 11AF of the </w:t>
      </w:r>
      <w:r w:rsidR="00A53911" w:rsidRPr="00A53911">
        <w:rPr>
          <w:rFonts w:ascii="Times New Roman" w:hAnsi="Times New Roman" w:cs="Times New Roman"/>
          <w:i/>
          <w:iCs/>
          <w:sz w:val="24"/>
          <w:szCs w:val="24"/>
        </w:rPr>
        <w:t>Banking Act 1959</w:t>
      </w:r>
      <w:bookmarkEnd w:id="4"/>
      <w:r w:rsidRPr="003A7F99">
        <w:rPr>
          <w:rFonts w:ascii="Times New Roman" w:hAnsi="Times New Roman" w:cs="Times New Roman"/>
          <w:iCs/>
          <w:sz w:val="24"/>
          <w:szCs w:val="24"/>
        </w:rPr>
        <w:t xml:space="preserve">; </w:t>
      </w:r>
    </w:p>
    <w:p w14:paraId="47D36FDA" w14:textId="50227902" w:rsidR="00644872" w:rsidRPr="00FE5844" w:rsidRDefault="00FE5844" w:rsidP="00FE5844">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15B69B5C" w14:textId="7BF9C3E8" w:rsidR="00644872" w:rsidRPr="007B231E" w:rsidRDefault="00644872" w:rsidP="00EB187C">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7F35BAE3" w14:textId="78DE838B" w:rsidR="00612E39" w:rsidRPr="006A7B94" w:rsidRDefault="00644872" w:rsidP="006A7B94">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r w:rsidRPr="00546E50">
        <w:rPr>
          <w:rFonts w:ascii="Times New Roman" w:hAnsi="Times New Roman" w:cs="Times New Roman"/>
          <w:sz w:val="24"/>
          <w:szCs w:val="24"/>
        </w:rPr>
        <w:t>www.legislation.gov.au</w:t>
      </w:r>
      <w:r>
        <w:rPr>
          <w:rFonts w:ascii="Times New Roman" w:hAnsi="Times New Roman" w:cs="Times New Roman"/>
          <w:sz w:val="24"/>
          <w:szCs w:val="24"/>
        </w:rPr>
        <w:t xml:space="preserve"> (all documents listed above except for Australian Accounting Standards), </w:t>
      </w:r>
      <w:r w:rsidR="007B231E">
        <w:rPr>
          <w:rFonts w:ascii="Times New Roman" w:hAnsi="Times New Roman" w:cs="Times New Roman"/>
          <w:sz w:val="24"/>
          <w:szCs w:val="24"/>
        </w:rPr>
        <w:t xml:space="preserve">and </w:t>
      </w:r>
      <w:r w:rsidR="007B231E" w:rsidRPr="00546E50">
        <w:rPr>
          <w:rFonts w:ascii="Times New Roman" w:hAnsi="Times New Roman" w:cs="Times New Roman"/>
          <w:sz w:val="24"/>
          <w:szCs w:val="24"/>
        </w:rPr>
        <w:t>https://www.aasb.gov.au/pronouncements/accounting-standards/</w:t>
      </w:r>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54F80AB1" w14:textId="42770788" w:rsidR="00D274ED" w:rsidRPr="00D274ED" w:rsidRDefault="00A33F9C" w:rsidP="00D274ED">
      <w:pPr>
        <w:pStyle w:val="Heading5"/>
        <w:rPr>
          <w:rFonts w:ascii="Times New Roman" w:hAnsi="Times New Roman" w:cs="Times New Roman"/>
          <w:i/>
          <w:sz w:val="24"/>
          <w:szCs w:val="24"/>
        </w:rPr>
      </w:pPr>
      <w:r>
        <w:rPr>
          <w:rFonts w:ascii="Times New Roman" w:hAnsi="Times New Roman" w:cs="Times New Roman"/>
          <w:i/>
          <w:sz w:val="24"/>
          <w:szCs w:val="24"/>
        </w:rPr>
        <w:t>Exercise of discretion by APRA</w:t>
      </w:r>
    </w:p>
    <w:p w14:paraId="0040FD5C" w14:textId="544773F3" w:rsidR="00F11864" w:rsidRDefault="00C25F3C"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discretion and which may impact the interests of the </w:t>
      </w:r>
      <w:r w:rsidR="00D82EA5">
        <w:rPr>
          <w:rFonts w:ascii="Times New Roman" w:hAnsi="Times New Roman" w:cs="Times New Roman"/>
          <w:sz w:val="24"/>
          <w:szCs w:val="24"/>
        </w:rPr>
        <w:t>ADIs</w:t>
      </w:r>
      <w:r>
        <w:rPr>
          <w:rFonts w:ascii="Times New Roman" w:hAnsi="Times New Roman" w:cs="Times New Roman"/>
          <w:sz w:val="24"/>
          <w:szCs w:val="24"/>
        </w:rPr>
        <w:t xml:space="preserve"> </w:t>
      </w:r>
      <w:r w:rsidRPr="00DE3389">
        <w:rPr>
          <w:rFonts w:ascii="Times New Roman" w:hAnsi="Times New Roman" w:cs="Times New Roman"/>
          <w:sz w:val="24"/>
          <w:szCs w:val="24"/>
        </w:rPr>
        <w:t xml:space="preserve">to which the reporting standards apply. These </w:t>
      </w:r>
      <w:r w:rsidR="00A33F9C">
        <w:rPr>
          <w:rFonts w:ascii="Times New Roman" w:hAnsi="Times New Roman" w:cs="Times New Roman"/>
          <w:sz w:val="24"/>
          <w:szCs w:val="24"/>
        </w:rPr>
        <w:t xml:space="preserve">powers </w:t>
      </w:r>
      <w:r w:rsidRPr="00DE3389">
        <w:rPr>
          <w:rFonts w:ascii="Times New Roman" w:hAnsi="Times New Roman" w:cs="Times New Roman"/>
          <w:sz w:val="24"/>
          <w:szCs w:val="24"/>
        </w:rPr>
        <w:t xml:space="preserve">include changing a </w:t>
      </w:r>
      <w:r w:rsidRPr="009D77B5">
        <w:rPr>
          <w:rFonts w:ascii="Times New Roman" w:hAnsi="Times New Roman" w:cs="Times New Roman"/>
          <w:sz w:val="24"/>
          <w:szCs w:val="24"/>
        </w:rPr>
        <w:t>reporting period</w:t>
      </w:r>
      <w:r w:rsidR="00D82EA5">
        <w:rPr>
          <w:rFonts w:ascii="Times New Roman" w:hAnsi="Times New Roman" w:cs="Times New Roman"/>
          <w:sz w:val="24"/>
          <w:szCs w:val="24"/>
        </w:rPr>
        <w:t xml:space="preserve"> or</w:t>
      </w:r>
      <w:r w:rsidRPr="009D77B5">
        <w:rPr>
          <w:rFonts w:ascii="Times New Roman" w:hAnsi="Times New Roman" w:cs="Times New Roman"/>
          <w:sz w:val="24"/>
          <w:szCs w:val="24"/>
        </w:rPr>
        <w:t xml:space="preserve"> due date for </w:t>
      </w:r>
      <w:r w:rsidR="00D82EA5">
        <w:rPr>
          <w:rFonts w:ascii="Times New Roman" w:hAnsi="Times New Roman" w:cs="Times New Roman"/>
          <w:sz w:val="24"/>
          <w:szCs w:val="24"/>
        </w:rPr>
        <w:t>an ADI</w:t>
      </w:r>
      <w:r w:rsidRPr="00B85DCE">
        <w:rPr>
          <w:rFonts w:ascii="Times New Roman" w:hAnsi="Times New Roman" w:cs="Times New Roman"/>
          <w:sz w:val="24"/>
          <w:szCs w:val="24"/>
        </w:rPr>
        <w:t xml:space="preserve"> to provide information required by each of the </w:t>
      </w:r>
      <w:proofErr w:type="gramStart"/>
      <w:r w:rsidRPr="00B85DCE">
        <w:rPr>
          <w:rFonts w:ascii="Times New Roman" w:hAnsi="Times New Roman" w:cs="Times New Roman"/>
          <w:sz w:val="24"/>
          <w:szCs w:val="24"/>
        </w:rPr>
        <w:t>instruments</w:t>
      </w:r>
      <w:r w:rsidR="002418C8">
        <w:rPr>
          <w:rFonts w:ascii="Times New Roman" w:hAnsi="Times New Roman" w:cs="Times New Roman"/>
          <w:sz w:val="24"/>
          <w:szCs w:val="24"/>
        </w:rPr>
        <w:t xml:space="preserve">, </w:t>
      </w:r>
      <w:r w:rsidR="00344F09">
        <w:rPr>
          <w:rFonts w:ascii="Times New Roman" w:hAnsi="Times New Roman" w:cs="Times New Roman"/>
          <w:sz w:val="24"/>
          <w:szCs w:val="24"/>
        </w:rPr>
        <w:t>and</w:t>
      </w:r>
      <w:proofErr w:type="gramEnd"/>
      <w:r w:rsidR="002418C8">
        <w:rPr>
          <w:rFonts w:ascii="Times New Roman" w:hAnsi="Times New Roman" w:cs="Times New Roman"/>
          <w:sz w:val="24"/>
          <w:szCs w:val="24"/>
        </w:rPr>
        <w:t xml:space="preserve"> making minor variations to </w:t>
      </w:r>
      <w:r w:rsidR="00444919">
        <w:rPr>
          <w:rFonts w:ascii="Times New Roman" w:hAnsi="Times New Roman" w:cs="Times New Roman"/>
          <w:sz w:val="24"/>
          <w:szCs w:val="24"/>
        </w:rPr>
        <w:t xml:space="preserve">a form </w:t>
      </w:r>
      <w:r w:rsidR="00B05313">
        <w:rPr>
          <w:rFonts w:ascii="Times New Roman" w:hAnsi="Times New Roman" w:cs="Times New Roman"/>
          <w:sz w:val="24"/>
          <w:szCs w:val="24"/>
        </w:rPr>
        <w:t xml:space="preserve">or its instructions </w:t>
      </w:r>
      <w:r w:rsidR="002418C8">
        <w:rPr>
          <w:rFonts w:ascii="Times New Roman" w:hAnsi="Times New Roman" w:cs="Times New Roman"/>
          <w:sz w:val="24"/>
          <w:szCs w:val="24"/>
        </w:rPr>
        <w:t>to correct errors</w:t>
      </w:r>
      <w:r w:rsidR="008A698F">
        <w:rPr>
          <w:rFonts w:ascii="Times New Roman" w:hAnsi="Times New Roman" w:cs="Times New Roman"/>
          <w:sz w:val="24"/>
          <w:szCs w:val="24"/>
        </w:rPr>
        <w:t xml:space="preserve"> without changing any substantive requirements</w:t>
      </w:r>
      <w:r w:rsidR="00B51DB0">
        <w:rPr>
          <w:rFonts w:ascii="Times New Roman" w:hAnsi="Times New Roman" w:cs="Times New Roman"/>
          <w:sz w:val="24"/>
          <w:szCs w:val="24"/>
        </w:rPr>
        <w:t xml:space="preserve">. </w:t>
      </w:r>
    </w:p>
    <w:p w14:paraId="5CFB9A0D" w14:textId="4824332E" w:rsidR="00F11864" w:rsidRDefault="00F11864" w:rsidP="00C25F3C">
      <w:pPr>
        <w:numPr>
          <w:ilvl w:val="0"/>
          <w:numId w:val="0"/>
        </w:numPr>
        <w:rPr>
          <w:rFonts w:ascii="Times New Roman" w:hAnsi="Times New Roman" w:cs="Times New Roman"/>
          <w:sz w:val="24"/>
          <w:szCs w:val="24"/>
        </w:rPr>
      </w:pPr>
      <w:r>
        <w:rPr>
          <w:rFonts w:ascii="Times New Roman" w:hAnsi="Times New Roman" w:cs="Times New Roman"/>
          <w:sz w:val="24"/>
          <w:szCs w:val="24"/>
        </w:rPr>
        <w:t>The need to apply discretion is driven by entity specific issues and circumstances which are not adequately addressed by the generally applicable provisions of the reporting standards.</w:t>
      </w:r>
    </w:p>
    <w:p w14:paraId="26961671" w14:textId="77777777" w:rsidR="00B159A4" w:rsidRDefault="00B159A4" w:rsidP="00B159A4">
      <w:pPr>
        <w:numPr>
          <w:ilvl w:val="0"/>
          <w:numId w:val="0"/>
        </w:numPr>
        <w:rPr>
          <w:rFonts w:ascii="Times New Roman" w:hAnsi="Times New Roman" w:cs="Times New Roman"/>
          <w:sz w:val="24"/>
          <w:szCs w:val="24"/>
        </w:rPr>
      </w:pPr>
      <w:r w:rsidRPr="005A0E7A">
        <w:rPr>
          <w:rFonts w:ascii="Times New Roman" w:hAnsi="Times New Roman" w:cs="Times New Roman"/>
          <w:sz w:val="24"/>
          <w:szCs w:val="24"/>
        </w:rPr>
        <w:t xml:space="preserve">A </w:t>
      </w:r>
      <w:r>
        <w:rPr>
          <w:rFonts w:ascii="Times New Roman" w:hAnsi="Times New Roman" w:cs="Times New Roman"/>
          <w:sz w:val="24"/>
          <w:szCs w:val="24"/>
        </w:rPr>
        <w:t>change to a reporting period or due date</w:t>
      </w:r>
      <w:r w:rsidRPr="005A0E7A">
        <w:rPr>
          <w:rFonts w:ascii="Times New Roman" w:hAnsi="Times New Roman" w:cs="Times New Roman"/>
          <w:sz w:val="24"/>
          <w:szCs w:val="24"/>
        </w:rPr>
        <w:t xml:space="preserve"> might be determined on APRA’s initiative </w:t>
      </w:r>
      <w:proofErr w:type="gramStart"/>
      <w:r w:rsidRPr="005A0E7A">
        <w:rPr>
          <w:rFonts w:ascii="Times New Roman" w:hAnsi="Times New Roman" w:cs="Times New Roman"/>
          <w:sz w:val="24"/>
          <w:szCs w:val="24"/>
        </w:rPr>
        <w:t>taking into account</w:t>
      </w:r>
      <w:proofErr w:type="gramEnd"/>
      <w:r w:rsidRPr="005A0E7A">
        <w:rPr>
          <w:rFonts w:ascii="Times New Roman" w:hAnsi="Times New Roman" w:cs="Times New Roman"/>
          <w:sz w:val="24"/>
          <w:szCs w:val="24"/>
        </w:rPr>
        <w:t xml:space="preserve"> APRA’s assessment of</w:t>
      </w:r>
      <w:r>
        <w:rPr>
          <w:rFonts w:ascii="Times New Roman" w:hAnsi="Times New Roman" w:cs="Times New Roman"/>
          <w:sz w:val="24"/>
          <w:szCs w:val="24"/>
        </w:rPr>
        <w:t xml:space="preserve"> whether existing data will be sufficient for APRA’s prudential supervision purposes, or whether the APRA will have the required data to assess an entity’s capital adequacy by a particular date</w:t>
      </w:r>
      <w:r w:rsidRPr="005A0E7A">
        <w:rPr>
          <w:rFonts w:ascii="Times New Roman" w:hAnsi="Times New Roman" w:cs="Times New Roman"/>
          <w:sz w:val="24"/>
          <w:szCs w:val="24"/>
        </w:rPr>
        <w:t xml:space="preserve">. Alternatively, </w:t>
      </w:r>
      <w:r>
        <w:rPr>
          <w:rFonts w:ascii="Times New Roman" w:hAnsi="Times New Roman" w:cs="Times New Roman"/>
          <w:sz w:val="24"/>
          <w:szCs w:val="24"/>
        </w:rPr>
        <w:t>a change to a reporting period or due date</w:t>
      </w:r>
      <w:r w:rsidRPr="005A0E7A">
        <w:rPr>
          <w:rFonts w:ascii="Times New Roman" w:hAnsi="Times New Roman" w:cs="Times New Roman"/>
          <w:sz w:val="24"/>
          <w:szCs w:val="24"/>
        </w:rPr>
        <w:t xml:space="preserve"> might be considered by APRA at the request of a</w:t>
      </w:r>
      <w:r>
        <w:rPr>
          <w:rFonts w:ascii="Times New Roman" w:hAnsi="Times New Roman" w:cs="Times New Roman"/>
          <w:sz w:val="24"/>
          <w:szCs w:val="24"/>
        </w:rPr>
        <w:t>n ADI</w:t>
      </w:r>
      <w:r w:rsidRPr="005A0E7A">
        <w:rPr>
          <w:rFonts w:ascii="Times New Roman" w:hAnsi="Times New Roman" w:cs="Times New Roman"/>
          <w:sz w:val="24"/>
          <w:szCs w:val="24"/>
        </w:rPr>
        <w:t xml:space="preserve">, where the </w:t>
      </w:r>
      <w:r>
        <w:rPr>
          <w:rFonts w:ascii="Times New Roman" w:hAnsi="Times New Roman" w:cs="Times New Roman"/>
          <w:sz w:val="24"/>
          <w:szCs w:val="24"/>
        </w:rPr>
        <w:t>ADI</w:t>
      </w:r>
      <w:r w:rsidRPr="005A0E7A">
        <w:rPr>
          <w:rFonts w:ascii="Times New Roman" w:hAnsi="Times New Roman" w:cs="Times New Roman"/>
          <w:sz w:val="24"/>
          <w:szCs w:val="24"/>
        </w:rPr>
        <w:t xml:space="preserve"> is able to </w:t>
      </w:r>
      <w:r>
        <w:rPr>
          <w:rFonts w:ascii="Times New Roman" w:hAnsi="Times New Roman" w:cs="Times New Roman"/>
          <w:sz w:val="24"/>
          <w:szCs w:val="24"/>
        </w:rPr>
        <w:lastRenderedPageBreak/>
        <w:t>demonstrate that it would not be appropriate or feasible to provide data for a particular reporting period or by a particular date</w:t>
      </w:r>
      <w:r w:rsidRPr="005A0E7A">
        <w:rPr>
          <w:rFonts w:ascii="Times New Roman" w:hAnsi="Times New Roman" w:cs="Times New Roman"/>
          <w:sz w:val="24"/>
          <w:szCs w:val="24"/>
        </w:rPr>
        <w:t xml:space="preserve">. </w:t>
      </w:r>
    </w:p>
    <w:p w14:paraId="66E7BC8C" w14:textId="4A16062C" w:rsidR="00B159A4" w:rsidRPr="007F3064" w:rsidRDefault="00B159A4" w:rsidP="00E93C0C">
      <w:pPr>
        <w:numPr>
          <w:ilvl w:val="0"/>
          <w:numId w:val="0"/>
        </w:numPr>
        <w:rPr>
          <w:rFonts w:ascii="Times New Roman" w:hAnsi="Times New Roman" w:cs="Times New Roman"/>
          <w:sz w:val="24"/>
          <w:szCs w:val="24"/>
        </w:rPr>
      </w:pPr>
      <w:bookmarkStart w:id="5" w:name="_Hlk174973565"/>
      <w:r w:rsidRPr="007F3064">
        <w:rPr>
          <w:rFonts w:ascii="Times New Roman" w:hAnsi="Times New Roman" w:cs="Times New Roman"/>
          <w:sz w:val="24"/>
          <w:szCs w:val="24"/>
        </w:rPr>
        <w:t xml:space="preserve">APRA will exercise the power to </w:t>
      </w:r>
      <w:r w:rsidR="00A7397D">
        <w:rPr>
          <w:rFonts w:ascii="Times New Roman" w:hAnsi="Times New Roman" w:cs="Times New Roman"/>
          <w:sz w:val="24"/>
          <w:szCs w:val="24"/>
        </w:rPr>
        <w:t xml:space="preserve">make minor variations to forms or instructions if </w:t>
      </w:r>
      <w:r w:rsidRPr="007F3064">
        <w:rPr>
          <w:rFonts w:ascii="Times New Roman" w:hAnsi="Times New Roman" w:cs="Times New Roman"/>
          <w:sz w:val="24"/>
          <w:szCs w:val="24"/>
        </w:rPr>
        <w:t xml:space="preserve">it is satisfied that </w:t>
      </w:r>
      <w:r w:rsidR="00A7397D">
        <w:rPr>
          <w:rFonts w:ascii="Times New Roman" w:hAnsi="Times New Roman" w:cs="Times New Roman"/>
          <w:sz w:val="24"/>
          <w:szCs w:val="24"/>
        </w:rPr>
        <w:t xml:space="preserve">this </w:t>
      </w:r>
      <w:r w:rsidRPr="007F3064">
        <w:rPr>
          <w:rFonts w:ascii="Times New Roman" w:hAnsi="Times New Roman" w:cs="Times New Roman"/>
          <w:sz w:val="24"/>
          <w:szCs w:val="24"/>
        </w:rPr>
        <w:t xml:space="preserve">will achieve a better </w:t>
      </w:r>
      <w:r>
        <w:rPr>
          <w:rFonts w:ascii="Times New Roman" w:hAnsi="Times New Roman" w:cs="Times New Roman"/>
          <w:sz w:val="24"/>
          <w:szCs w:val="24"/>
        </w:rPr>
        <w:t>reporting or prudential</w:t>
      </w:r>
      <w:r w:rsidRPr="007F3064">
        <w:rPr>
          <w:rFonts w:ascii="Times New Roman" w:hAnsi="Times New Roman" w:cs="Times New Roman"/>
          <w:sz w:val="24"/>
          <w:szCs w:val="24"/>
        </w:rPr>
        <w:t xml:space="preserve"> outcome than if it remained in its original form.</w:t>
      </w:r>
      <w:r w:rsidR="00A7397D">
        <w:rPr>
          <w:rFonts w:ascii="Times New Roman" w:hAnsi="Times New Roman" w:cs="Times New Roman"/>
          <w:sz w:val="24"/>
          <w:szCs w:val="24"/>
        </w:rPr>
        <w:t xml:space="preserve"> APRA must notify all affected ADIs in writing about any </w:t>
      </w:r>
      <w:r w:rsidR="001256AE">
        <w:rPr>
          <w:rFonts w:ascii="Times New Roman" w:hAnsi="Times New Roman" w:cs="Times New Roman"/>
          <w:sz w:val="24"/>
          <w:szCs w:val="24"/>
        </w:rPr>
        <w:t xml:space="preserve">such </w:t>
      </w:r>
      <w:r w:rsidR="00A7397D">
        <w:rPr>
          <w:rFonts w:ascii="Times New Roman" w:hAnsi="Times New Roman" w:cs="Times New Roman"/>
          <w:sz w:val="24"/>
          <w:szCs w:val="24"/>
        </w:rPr>
        <w:t>minor variations</w:t>
      </w:r>
      <w:r w:rsidR="00A7397D" w:rsidRPr="00B85DCE">
        <w:rPr>
          <w:rFonts w:ascii="Times New Roman" w:hAnsi="Times New Roman" w:cs="Times New Roman"/>
          <w:sz w:val="24"/>
          <w:szCs w:val="24"/>
        </w:rPr>
        <w:t>.</w:t>
      </w:r>
    </w:p>
    <w:p w14:paraId="66B6D80C" w14:textId="77777777" w:rsidR="003E77A4" w:rsidRPr="007F3064" w:rsidRDefault="003E77A4" w:rsidP="003E77A4">
      <w:pPr>
        <w:rPr>
          <w:rFonts w:ascii="Times New Roman" w:hAnsi="Times New Roman" w:cs="Times New Roman"/>
          <w:sz w:val="24"/>
          <w:szCs w:val="24"/>
        </w:rPr>
      </w:pPr>
      <w:bookmarkStart w:id="6" w:name="_Hlk173951974"/>
      <w:bookmarkEnd w:id="5"/>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those senior APRA officers with the appropriate experience and skill to exercise prudential judgement. The framework also requires decision makers to seek advice from internal technical experts.</w:t>
      </w:r>
    </w:p>
    <w:bookmarkEnd w:id="6"/>
    <w:p w14:paraId="3941A650" w14:textId="4316F608" w:rsidR="00B159A4" w:rsidRPr="006C1876" w:rsidRDefault="00B159A4" w:rsidP="00C25F3C">
      <w:pPr>
        <w:numPr>
          <w:ilvl w:val="0"/>
          <w:numId w:val="0"/>
        </w:numPr>
        <w:rPr>
          <w:rFonts w:ascii="Times New Roman" w:hAnsi="Times New Roman" w:cs="Times New Roman"/>
          <w:sz w:val="24"/>
          <w:szCs w:val="24"/>
        </w:rPr>
      </w:pPr>
      <w:r w:rsidRPr="007F3064">
        <w:rPr>
          <w:rFonts w:ascii="Times New Roman" w:hAnsi="Times New Roman" w:cs="Times New Roman"/>
          <w:sz w:val="24"/>
          <w:szCs w:val="24"/>
        </w:rPr>
        <w:t xml:space="preserve">The power is exercised following discussion with the relevant </w:t>
      </w:r>
      <w:r>
        <w:rPr>
          <w:rFonts w:ascii="Times New Roman" w:hAnsi="Times New Roman" w:cs="Times New Roman"/>
          <w:sz w:val="24"/>
          <w:szCs w:val="24"/>
        </w:rPr>
        <w:t>ADI</w:t>
      </w:r>
      <w:r w:rsidRPr="007F3064">
        <w:rPr>
          <w:rFonts w:ascii="Times New Roman" w:hAnsi="Times New Roman" w:cs="Times New Roman"/>
          <w:sz w:val="24"/>
          <w:szCs w:val="24"/>
        </w:rPr>
        <w:t xml:space="preserve"> about its appropriateness and the impact it may have on the entity</w:t>
      </w:r>
      <w:r>
        <w:rPr>
          <w:rFonts w:ascii="Times New Roman" w:hAnsi="Times New Roman" w:cs="Times New Roman"/>
          <w:sz w:val="24"/>
          <w:szCs w:val="24"/>
        </w:rPr>
        <w:t xml:space="preserve"> and users of the data collected</w:t>
      </w:r>
      <w:r w:rsidRPr="007F3064">
        <w:rPr>
          <w:rFonts w:ascii="Times New Roman" w:hAnsi="Times New Roman" w:cs="Times New Roman"/>
          <w:sz w:val="24"/>
          <w:szCs w:val="24"/>
        </w:rPr>
        <w:t xml:space="preserve">. </w:t>
      </w:r>
    </w:p>
    <w:p w14:paraId="2B6D384D" w14:textId="610688AA" w:rsidR="00EC6E3A" w:rsidRPr="00E93C0C" w:rsidRDefault="00B23AB7" w:rsidP="00695BDE">
      <w:pPr>
        <w:numPr>
          <w:ilvl w:val="0"/>
          <w:numId w:val="0"/>
        </w:numPr>
        <w:rPr>
          <w:rFonts w:ascii="Times New Roman" w:hAnsi="Times New Roman" w:cs="Times New Roman"/>
          <w:b/>
          <w:i/>
          <w:sz w:val="24"/>
          <w:szCs w:val="24"/>
        </w:rPr>
      </w:pPr>
      <w:r w:rsidRPr="00E93C0C">
        <w:rPr>
          <w:rFonts w:ascii="Times New Roman" w:hAnsi="Times New Roman" w:cs="Times New Roman"/>
          <w:b/>
          <w:i/>
          <w:sz w:val="24"/>
          <w:szCs w:val="24"/>
        </w:rPr>
        <w:t>Review of decisions</w:t>
      </w:r>
    </w:p>
    <w:p w14:paraId="1A446ED3" w14:textId="3252BEC4" w:rsidR="00695BDE" w:rsidRDefault="00695BDE" w:rsidP="00695BDE">
      <w:pPr>
        <w:numPr>
          <w:ilvl w:val="0"/>
          <w:numId w:val="0"/>
        </w:numPr>
        <w:rPr>
          <w:rFonts w:ascii="Times New Roman" w:hAnsi="Times New Roman" w:cs="Times New Roman"/>
          <w:sz w:val="24"/>
          <w:szCs w:val="24"/>
        </w:rPr>
      </w:pPr>
      <w:r w:rsidRPr="00B85DCE">
        <w:rPr>
          <w:rFonts w:ascii="Times New Roman" w:hAnsi="Times New Roman" w:cs="Times New Roman"/>
          <w:sz w:val="24"/>
          <w:szCs w:val="24"/>
        </w:rPr>
        <w:t>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1B7D1F5E" w14:textId="77777777"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355A9E1" w14:textId="2AED952C" w:rsidR="008229D2"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48248F">
        <w:rPr>
          <w:rFonts w:ascii="Times New Roman" w:hAnsi="Times New Roman" w:cs="Times New Roman"/>
          <w:sz w:val="24"/>
          <w:szCs w:val="24"/>
        </w:rPr>
        <w:t xml:space="preserve">entity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r w:rsidR="00280FD7">
        <w:rPr>
          <w:rFonts w:ascii="Times New Roman" w:hAnsi="Times New Roman" w:cs="Times New Roman"/>
          <w:sz w:val="24"/>
          <w:szCs w:val="24"/>
        </w:rPr>
        <w:t xml:space="preserve"> </w:t>
      </w:r>
    </w:p>
    <w:p w14:paraId="3F2697B4" w14:textId="788770AB"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3BC541CD" w14:textId="2A6594D4" w:rsidR="007B5325" w:rsidRDefault="005E2B7A"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undertook public consultation on minor updates to the capital framework for ADIs, including a draft of </w:t>
      </w:r>
      <w:r w:rsidR="00924AEC">
        <w:rPr>
          <w:rFonts w:ascii="Times New Roman" w:hAnsi="Times New Roman" w:cs="Times New Roman"/>
          <w:sz w:val="24"/>
          <w:szCs w:val="24"/>
        </w:rPr>
        <w:t>ARS 115.0</w:t>
      </w:r>
      <w:r>
        <w:rPr>
          <w:rFonts w:ascii="Times New Roman" w:hAnsi="Times New Roman" w:cs="Times New Roman"/>
          <w:sz w:val="24"/>
          <w:szCs w:val="24"/>
        </w:rPr>
        <w:t xml:space="preserve">, from December 2023 to March 2024. </w:t>
      </w:r>
      <w:r w:rsidR="007B5325">
        <w:rPr>
          <w:rFonts w:ascii="Times New Roman" w:hAnsi="Times New Roman" w:cs="Times New Roman"/>
          <w:sz w:val="24"/>
          <w:szCs w:val="24"/>
        </w:rPr>
        <w:t xml:space="preserve">The final round of consultation was </w:t>
      </w:r>
      <w:r w:rsidR="007B5325" w:rsidRPr="00CE1AE1">
        <w:rPr>
          <w:rFonts w:ascii="Times New Roman" w:hAnsi="Times New Roman" w:cs="Times New Roman"/>
          <w:sz w:val="24"/>
          <w:szCs w:val="24"/>
        </w:rPr>
        <w:t xml:space="preserve">completed on </w:t>
      </w:r>
      <w:r w:rsidR="00CE1AE1" w:rsidRPr="00CE1AE1">
        <w:rPr>
          <w:rFonts w:ascii="Times New Roman" w:hAnsi="Times New Roman" w:cs="Times New Roman"/>
          <w:sz w:val="24"/>
          <w:szCs w:val="24"/>
        </w:rPr>
        <w:t>26</w:t>
      </w:r>
      <w:r w:rsidR="00623B5E" w:rsidRPr="00CE1AE1">
        <w:rPr>
          <w:rFonts w:ascii="Times New Roman" w:hAnsi="Times New Roman" w:cs="Times New Roman"/>
          <w:sz w:val="24"/>
          <w:szCs w:val="24"/>
        </w:rPr>
        <w:t xml:space="preserve"> June 2024</w:t>
      </w:r>
      <w:r w:rsidR="007B5325" w:rsidRPr="00CE1AE1">
        <w:rPr>
          <w:rFonts w:ascii="Times New Roman" w:hAnsi="Times New Roman" w:cs="Times New Roman"/>
          <w:sz w:val="24"/>
          <w:szCs w:val="24"/>
        </w:rPr>
        <w:t xml:space="preserve">, when APRA released finalised changes to the </w:t>
      </w:r>
      <w:r w:rsidR="003A25CD" w:rsidRPr="00CE1AE1">
        <w:rPr>
          <w:rFonts w:ascii="Times New Roman" w:hAnsi="Times New Roman" w:cs="Times New Roman"/>
          <w:sz w:val="24"/>
          <w:szCs w:val="24"/>
        </w:rPr>
        <w:t xml:space="preserve">prudential and </w:t>
      </w:r>
      <w:r w:rsidR="007B5325" w:rsidRPr="00CE1AE1">
        <w:rPr>
          <w:rFonts w:ascii="Times New Roman" w:hAnsi="Times New Roman" w:cs="Times New Roman"/>
          <w:sz w:val="24"/>
          <w:szCs w:val="24"/>
        </w:rPr>
        <w:t xml:space="preserve">reporting framework for </w:t>
      </w:r>
      <w:r w:rsidR="003A25CD" w:rsidRPr="00CE1AE1">
        <w:rPr>
          <w:rFonts w:ascii="Times New Roman" w:hAnsi="Times New Roman" w:cs="Times New Roman"/>
          <w:sz w:val="24"/>
          <w:szCs w:val="24"/>
        </w:rPr>
        <w:t>ADIs</w:t>
      </w:r>
      <w:r w:rsidR="007B5325">
        <w:rPr>
          <w:rFonts w:ascii="Times New Roman" w:hAnsi="Times New Roman" w:cs="Times New Roman"/>
          <w:sz w:val="24"/>
          <w:szCs w:val="24"/>
        </w:rPr>
        <w:t>, including finalised reporting standards</w:t>
      </w:r>
      <w:r w:rsidR="007B5325">
        <w:rPr>
          <w:rStyle w:val="FootnoteReference"/>
          <w:rFonts w:ascii="Times New Roman" w:hAnsi="Times New Roman" w:cs="Times New Roman"/>
          <w:szCs w:val="24"/>
        </w:rPr>
        <w:footnoteReference w:id="2"/>
      </w:r>
      <w:r w:rsidR="007B5325">
        <w:rPr>
          <w:rFonts w:ascii="Times New Roman" w:hAnsi="Times New Roman" w:cs="Times New Roman"/>
          <w:sz w:val="24"/>
          <w:szCs w:val="24"/>
        </w:rPr>
        <w:t>.</w:t>
      </w:r>
    </w:p>
    <w:p w14:paraId="197A2978" w14:textId="04194EE9" w:rsidR="007B5325" w:rsidRDefault="007B5325"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sidR="00AB1D44">
        <w:rPr>
          <w:rFonts w:ascii="Times New Roman" w:hAnsi="Times New Roman"/>
          <w:sz w:val="24"/>
          <w:szCs w:val="24"/>
        </w:rPr>
        <w:t>ADIs</w:t>
      </w:r>
      <w:r w:rsidR="00FA6527">
        <w:rPr>
          <w:rFonts w:ascii="Times New Roman" w:hAnsi="Times New Roman"/>
          <w:sz w:val="24"/>
          <w:szCs w:val="24"/>
        </w:rPr>
        <w:t xml:space="preserve"> and </w:t>
      </w:r>
      <w:r>
        <w:rPr>
          <w:rFonts w:ascii="Times New Roman" w:hAnsi="Times New Roman"/>
          <w:sz w:val="24"/>
          <w:szCs w:val="24"/>
        </w:rPr>
        <w:t>industry bodies. APRA incorporated feedback received into the final versions of the reporting standards, including aligning with updates to the capital framework in response to industry feedback.</w:t>
      </w:r>
    </w:p>
    <w:p w14:paraId="7E95ABD1" w14:textId="77777777" w:rsidR="007B5325" w:rsidRPr="00FB321C" w:rsidRDefault="007B5325"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1D2864CC" w14:textId="05A2D7DE" w:rsidR="00211AFD" w:rsidRPr="005D5E20" w:rsidRDefault="00B670E9" w:rsidP="00211AFD">
      <w:pPr>
        <w:numPr>
          <w:ilvl w:val="0"/>
          <w:numId w:val="0"/>
        </w:numPr>
        <w:rPr>
          <w:rFonts w:ascii="Times New Roman" w:hAnsi="Times New Roman" w:cs="Times New Roman"/>
          <w:b/>
          <w:sz w:val="24"/>
          <w:szCs w:val="24"/>
        </w:rPr>
      </w:pPr>
      <w:r w:rsidRPr="005D5E20">
        <w:rPr>
          <w:rFonts w:ascii="Times New Roman" w:hAnsi="Times New Roman" w:cs="Times New Roman"/>
          <w:b/>
          <w:sz w:val="24"/>
          <w:szCs w:val="24"/>
        </w:rPr>
        <w:t>4.</w:t>
      </w:r>
      <w:r w:rsidRPr="005D5E20">
        <w:rPr>
          <w:rFonts w:ascii="Times New Roman" w:hAnsi="Times New Roman" w:cs="Times New Roman"/>
          <w:b/>
          <w:sz w:val="24"/>
          <w:szCs w:val="24"/>
        </w:rPr>
        <w:tab/>
      </w:r>
      <w:r w:rsidR="00211AFD" w:rsidRPr="005D5E20">
        <w:rPr>
          <w:rFonts w:ascii="Times New Roman" w:hAnsi="Times New Roman" w:cs="Times New Roman"/>
          <w:b/>
          <w:sz w:val="24"/>
          <w:szCs w:val="24"/>
        </w:rPr>
        <w:t>Regulation Impact Statement</w:t>
      </w:r>
    </w:p>
    <w:p w14:paraId="71FFFEDD" w14:textId="7F40C560" w:rsidR="00A54193" w:rsidRPr="005D5E20" w:rsidRDefault="006B76C6" w:rsidP="00A54193">
      <w:pPr>
        <w:rPr>
          <w:rFonts w:ascii="Times New Roman" w:hAnsi="Times New Roman"/>
          <w:sz w:val="24"/>
          <w:szCs w:val="24"/>
        </w:rPr>
      </w:pPr>
      <w:r w:rsidRPr="005D5E20">
        <w:rPr>
          <w:rFonts w:ascii="Times New Roman" w:hAnsi="Times New Roman"/>
          <w:sz w:val="24"/>
          <w:szCs w:val="24"/>
        </w:rPr>
        <w:t>T</w:t>
      </w:r>
      <w:r w:rsidR="00A54193" w:rsidRPr="005D5E20">
        <w:rPr>
          <w:rFonts w:ascii="Times New Roman" w:hAnsi="Times New Roman"/>
          <w:sz w:val="24"/>
          <w:szCs w:val="24"/>
        </w:rPr>
        <w:t>he Office of Impact Analys</w:t>
      </w:r>
      <w:r w:rsidRPr="005D5E20">
        <w:rPr>
          <w:rFonts w:ascii="Times New Roman" w:hAnsi="Times New Roman"/>
          <w:sz w:val="24"/>
          <w:szCs w:val="24"/>
        </w:rPr>
        <w:t>is confirmed that a Regulation Impact Statement was not required</w:t>
      </w:r>
      <w:r w:rsidR="00A54193" w:rsidRPr="005D5E20">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9679572"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F912C2">
        <w:rPr>
          <w:rFonts w:ascii="Times New Roman" w:eastAsia="Times New Roman" w:hAnsi="Times New Roman" w:cs="Times New Roman"/>
          <w:b/>
          <w:sz w:val="24"/>
          <w:szCs w:val="24"/>
          <w:lang w:eastAsia="en-AU"/>
        </w:rPr>
        <w:t>14</w:t>
      </w:r>
      <w:r w:rsidR="00867F68">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sidR="001F35B5">
        <w:rPr>
          <w:rFonts w:ascii="Times New Roman" w:eastAsia="Times New Roman" w:hAnsi="Times New Roman" w:cs="Times New Roman"/>
          <w:b/>
          <w:sz w:val="24"/>
          <w:szCs w:val="24"/>
          <w:lang w:eastAsia="en-AU"/>
        </w:rPr>
        <w:t>4</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07D5033D" w14:textId="77777777" w:rsidR="00550FB5" w:rsidRPr="00550FB5"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30457E" w:rsidRPr="00DF2C01">
        <w:rPr>
          <w:rFonts w:ascii="Times New Roman" w:hAnsi="Times New Roman"/>
          <w:sz w:val="24"/>
          <w:szCs w:val="24"/>
        </w:rPr>
        <w:t>revoke</w:t>
      </w:r>
      <w:r w:rsidR="00550FB5">
        <w:rPr>
          <w:rFonts w:ascii="Times New Roman" w:hAnsi="Times New Roman"/>
          <w:sz w:val="24"/>
          <w:szCs w:val="24"/>
        </w:rPr>
        <w:t>:</w:t>
      </w:r>
      <w:r w:rsidR="0030457E" w:rsidRPr="00DF2C01">
        <w:rPr>
          <w:rFonts w:ascii="Times New Roman" w:hAnsi="Times New Roman"/>
          <w:sz w:val="24"/>
          <w:szCs w:val="24"/>
        </w:rPr>
        <w:t xml:space="preserve"> </w:t>
      </w:r>
    </w:p>
    <w:p w14:paraId="772E5937" w14:textId="1A7E4E4E" w:rsidR="00550FB5" w:rsidRPr="00550FB5" w:rsidRDefault="00550FB5" w:rsidP="00E93C0C">
      <w:pPr>
        <w:pStyle w:val="ListParagraph"/>
        <w:numPr>
          <w:ilvl w:val="0"/>
          <w:numId w:val="24"/>
        </w:numPr>
        <w:tabs>
          <w:tab w:val="clear" w:pos="425"/>
          <w:tab w:val="clear" w:pos="851"/>
        </w:tabs>
        <w:ind w:left="426"/>
        <w:rPr>
          <w:rFonts w:ascii="Times New Roman" w:hAnsi="Times New Roman" w:cs="Times New Roman"/>
          <w:sz w:val="24"/>
          <w:szCs w:val="24"/>
        </w:rPr>
      </w:pPr>
      <w:r w:rsidRPr="00550FB5">
        <w:rPr>
          <w:rFonts w:ascii="Times New Roman" w:hAnsi="Times New Roman"/>
          <w:i/>
          <w:sz w:val="24"/>
          <w:szCs w:val="24"/>
        </w:rPr>
        <w:t xml:space="preserve">Reporting Standard ARS 114.0 Standardised Approach – Operational Risk </w:t>
      </w:r>
      <w:r w:rsidRPr="00550FB5">
        <w:rPr>
          <w:rFonts w:ascii="Times New Roman" w:hAnsi="Times New Roman"/>
          <w:sz w:val="24"/>
          <w:szCs w:val="24"/>
        </w:rPr>
        <w:t xml:space="preserve">made under Financial Sector (Collection of Data) (reporting standard) determination No. 7 of </w:t>
      </w:r>
      <w:proofErr w:type="gramStart"/>
      <w:r w:rsidRPr="00550FB5">
        <w:rPr>
          <w:rFonts w:ascii="Times New Roman" w:hAnsi="Times New Roman"/>
          <w:sz w:val="24"/>
          <w:szCs w:val="24"/>
        </w:rPr>
        <w:t>2021</w:t>
      </w:r>
      <w:r>
        <w:rPr>
          <w:rFonts w:ascii="Times New Roman" w:hAnsi="Times New Roman"/>
          <w:sz w:val="24"/>
          <w:szCs w:val="24"/>
        </w:rPr>
        <w:t>;</w:t>
      </w:r>
      <w:proofErr w:type="gramEnd"/>
    </w:p>
    <w:p w14:paraId="53DC6B4E" w14:textId="079C1813" w:rsidR="00550FB5" w:rsidRPr="00550FB5" w:rsidRDefault="001246F2" w:rsidP="00E93C0C">
      <w:pPr>
        <w:pStyle w:val="ListParagraph"/>
        <w:numPr>
          <w:ilvl w:val="0"/>
          <w:numId w:val="24"/>
        </w:numPr>
        <w:tabs>
          <w:tab w:val="clear" w:pos="425"/>
          <w:tab w:val="clear" w:pos="851"/>
        </w:tabs>
        <w:ind w:left="426"/>
        <w:rPr>
          <w:rFonts w:ascii="Times New Roman" w:hAnsi="Times New Roman" w:cs="Times New Roman"/>
          <w:sz w:val="24"/>
          <w:szCs w:val="24"/>
        </w:rPr>
      </w:pPr>
      <w:r>
        <w:rPr>
          <w:rFonts w:ascii="Times New Roman" w:hAnsi="Times New Roman"/>
          <w:i/>
          <w:sz w:val="24"/>
          <w:szCs w:val="24"/>
        </w:rPr>
        <w:t xml:space="preserve">Reporting Standard </w:t>
      </w:r>
      <w:r w:rsidR="00550FB5" w:rsidRPr="0046694D">
        <w:rPr>
          <w:rFonts w:ascii="Times New Roman" w:hAnsi="Times New Roman"/>
          <w:i/>
          <w:sz w:val="24"/>
          <w:szCs w:val="24"/>
        </w:rPr>
        <w:t xml:space="preserve">ARS 115.0 Advanced Measurement Approaches (AMA) to Operational Risk </w:t>
      </w:r>
      <w:r w:rsidR="00550FB5" w:rsidRPr="0046694D">
        <w:rPr>
          <w:rFonts w:ascii="Times New Roman" w:hAnsi="Times New Roman"/>
          <w:sz w:val="24"/>
          <w:szCs w:val="24"/>
        </w:rPr>
        <w:t>made under</w:t>
      </w:r>
      <w:r w:rsidR="00550FB5">
        <w:rPr>
          <w:rFonts w:ascii="Times New Roman" w:hAnsi="Times New Roman"/>
          <w:sz w:val="24"/>
          <w:szCs w:val="24"/>
        </w:rPr>
        <w:t xml:space="preserve"> </w:t>
      </w:r>
      <w:r w:rsidR="00550FB5" w:rsidRPr="0046694D">
        <w:rPr>
          <w:rFonts w:ascii="Times New Roman" w:hAnsi="Times New Roman"/>
          <w:sz w:val="24"/>
          <w:szCs w:val="24"/>
        </w:rPr>
        <w:t>Financial Sector (Collection of Data) (reporting standard) determination No. 7 of 2018</w:t>
      </w:r>
      <w:r w:rsidR="00550FB5">
        <w:rPr>
          <w:rFonts w:ascii="Times New Roman" w:hAnsi="Times New Roman"/>
          <w:sz w:val="24"/>
          <w:szCs w:val="24"/>
        </w:rPr>
        <w:t xml:space="preserve">; and </w:t>
      </w:r>
    </w:p>
    <w:p w14:paraId="1D0D26EF" w14:textId="220BF27C" w:rsidR="00550FB5" w:rsidRPr="00550FB5" w:rsidRDefault="00550FB5" w:rsidP="00E93C0C">
      <w:pPr>
        <w:pStyle w:val="ListParagraph"/>
        <w:numPr>
          <w:ilvl w:val="0"/>
          <w:numId w:val="24"/>
        </w:numPr>
        <w:tabs>
          <w:tab w:val="clear" w:pos="425"/>
          <w:tab w:val="clear" w:pos="851"/>
        </w:tabs>
        <w:ind w:left="426"/>
        <w:rPr>
          <w:rFonts w:ascii="Times New Roman" w:hAnsi="Times New Roman" w:cs="Times New Roman"/>
          <w:sz w:val="24"/>
          <w:szCs w:val="24"/>
        </w:rPr>
      </w:pPr>
      <w:r w:rsidRPr="0046694D">
        <w:rPr>
          <w:rFonts w:ascii="Times New Roman" w:hAnsi="Times New Roman"/>
          <w:i/>
          <w:sz w:val="24"/>
          <w:szCs w:val="24"/>
        </w:rPr>
        <w:t>Reporting Standard ARS 115.0 Capital Adequacy: Standardised Measurement Approach to Operational Risk</w:t>
      </w:r>
      <w:r w:rsidRPr="00DF2C01">
        <w:rPr>
          <w:rFonts w:ascii="Times New Roman" w:hAnsi="Times New Roman"/>
          <w:sz w:val="24"/>
          <w:szCs w:val="24"/>
        </w:rPr>
        <w:t xml:space="preserve"> </w:t>
      </w:r>
      <w:r w:rsidR="00CC4BA4">
        <w:rPr>
          <w:rFonts w:ascii="Times New Roman" w:hAnsi="Times New Roman"/>
          <w:sz w:val="24"/>
          <w:szCs w:val="24"/>
        </w:rPr>
        <w:t xml:space="preserve">(ARS 115.0) </w:t>
      </w:r>
      <w:r w:rsidRPr="00DF2C01">
        <w:rPr>
          <w:rFonts w:ascii="Times New Roman" w:hAnsi="Times New Roman"/>
          <w:sz w:val="24"/>
          <w:szCs w:val="24"/>
        </w:rPr>
        <w:t xml:space="preserve">made under Financial Sector (Collection of Data) (reporting standard) determination </w:t>
      </w:r>
      <w:r>
        <w:rPr>
          <w:rFonts w:ascii="Times New Roman" w:hAnsi="Times New Roman"/>
          <w:sz w:val="24"/>
          <w:szCs w:val="24"/>
        </w:rPr>
        <w:t>No. 2 of 2022</w:t>
      </w:r>
      <w:r w:rsidR="00CC4BA4">
        <w:rPr>
          <w:rFonts w:ascii="Times New Roman" w:hAnsi="Times New Roman"/>
          <w:sz w:val="24"/>
          <w:szCs w:val="24"/>
        </w:rPr>
        <w:t>,</w:t>
      </w:r>
    </w:p>
    <w:p w14:paraId="4FB2EEB3" w14:textId="6D003077" w:rsidR="00433972" w:rsidRDefault="0030457E" w:rsidP="00550FB5">
      <w:pPr>
        <w:rPr>
          <w:rFonts w:ascii="Times New Roman" w:hAnsi="Times New Roman" w:cs="Times New Roman"/>
          <w:sz w:val="24"/>
          <w:szCs w:val="24"/>
        </w:rPr>
      </w:pPr>
      <w:r w:rsidRPr="00550FB5">
        <w:rPr>
          <w:rFonts w:ascii="Times New Roman" w:hAnsi="Times New Roman"/>
          <w:sz w:val="24"/>
          <w:szCs w:val="24"/>
        </w:rPr>
        <w:t xml:space="preserve">and </w:t>
      </w:r>
      <w:r w:rsidRPr="00550FB5">
        <w:rPr>
          <w:rFonts w:ascii="Times New Roman" w:hAnsi="Times New Roman" w:cs="Times New Roman"/>
          <w:sz w:val="24"/>
          <w:szCs w:val="24"/>
        </w:rPr>
        <w:t>replace</w:t>
      </w:r>
      <w:r w:rsidRPr="00550FB5">
        <w:rPr>
          <w:rFonts w:ascii="Times New Roman" w:hAnsi="Times New Roman"/>
          <w:sz w:val="24"/>
          <w:szCs w:val="24"/>
        </w:rPr>
        <w:t xml:space="preserve"> </w:t>
      </w:r>
      <w:r w:rsidR="008D1628">
        <w:rPr>
          <w:rFonts w:ascii="Times New Roman" w:hAnsi="Times New Roman"/>
          <w:sz w:val="24"/>
          <w:szCs w:val="24"/>
        </w:rPr>
        <w:t xml:space="preserve">ARS 115.0 </w:t>
      </w:r>
      <w:r w:rsidRPr="00550FB5">
        <w:rPr>
          <w:rFonts w:ascii="Times New Roman" w:hAnsi="Times New Roman"/>
          <w:sz w:val="24"/>
          <w:szCs w:val="24"/>
        </w:rPr>
        <w:t xml:space="preserve">with </w:t>
      </w:r>
      <w:r w:rsidR="00574BA1" w:rsidRPr="00550FB5">
        <w:rPr>
          <w:rFonts w:ascii="Times New Roman" w:hAnsi="Times New Roman" w:cs="Times New Roman"/>
          <w:sz w:val="24"/>
          <w:szCs w:val="24"/>
        </w:rPr>
        <w:t xml:space="preserve">a </w:t>
      </w:r>
      <w:r w:rsidR="00D56D61" w:rsidRPr="00550FB5">
        <w:rPr>
          <w:rFonts w:ascii="Times New Roman" w:hAnsi="Times New Roman" w:cs="Times New Roman"/>
          <w:sz w:val="24"/>
          <w:szCs w:val="24"/>
        </w:rPr>
        <w:t xml:space="preserve">new </w:t>
      </w:r>
      <w:r w:rsidR="00CC4BA4">
        <w:rPr>
          <w:rFonts w:ascii="Times New Roman" w:hAnsi="Times New Roman" w:cs="Times New Roman"/>
          <w:sz w:val="24"/>
          <w:szCs w:val="24"/>
        </w:rPr>
        <w:t>version of ARS 115.0</w:t>
      </w:r>
      <w:r w:rsidR="00433972">
        <w:rPr>
          <w:rFonts w:ascii="Times New Roman" w:hAnsi="Times New Roman" w:cs="Times New Roman"/>
          <w:sz w:val="24"/>
          <w:szCs w:val="24"/>
        </w:rPr>
        <w:t>.</w:t>
      </w:r>
    </w:p>
    <w:p w14:paraId="751DCF46" w14:textId="257CDBCA" w:rsidR="00CD1253" w:rsidRPr="00550FB5" w:rsidRDefault="00F41AEE" w:rsidP="00550FB5">
      <w:pPr>
        <w:rPr>
          <w:rFonts w:ascii="Times New Roman" w:hAnsi="Times New Roman" w:cs="Times New Roman"/>
          <w:sz w:val="24"/>
          <w:szCs w:val="24"/>
        </w:rPr>
      </w:pPr>
      <w:r>
        <w:rPr>
          <w:rFonts w:ascii="Times New Roman" w:hAnsi="Times New Roman" w:cs="Times New Roman"/>
          <w:sz w:val="24"/>
          <w:szCs w:val="24"/>
        </w:rPr>
        <w:t xml:space="preserve">ARS 115.0 </w:t>
      </w:r>
      <w:r w:rsidR="006A3319">
        <w:rPr>
          <w:rFonts w:ascii="Times New Roman" w:hAnsi="Times New Roman" w:cs="Times New Roman"/>
          <w:sz w:val="24"/>
          <w:szCs w:val="24"/>
        </w:rPr>
        <w:t xml:space="preserve">sets out requirements for </w:t>
      </w:r>
      <w:r w:rsidR="0008712C">
        <w:rPr>
          <w:rFonts w:ascii="Times New Roman" w:hAnsi="Times New Roman" w:cs="Times New Roman"/>
          <w:sz w:val="24"/>
          <w:szCs w:val="24"/>
        </w:rPr>
        <w:t>authorised deposit-taking institutions (</w:t>
      </w:r>
      <w:r w:rsidR="006A3319">
        <w:rPr>
          <w:rFonts w:ascii="Times New Roman" w:hAnsi="Times New Roman" w:cs="Times New Roman"/>
          <w:sz w:val="24"/>
          <w:szCs w:val="24"/>
        </w:rPr>
        <w:t>ADIs</w:t>
      </w:r>
      <w:r w:rsidR="0008712C">
        <w:rPr>
          <w:rFonts w:ascii="Times New Roman" w:hAnsi="Times New Roman" w:cs="Times New Roman"/>
          <w:sz w:val="24"/>
          <w:szCs w:val="24"/>
        </w:rPr>
        <w:t>)</w:t>
      </w:r>
      <w:r w:rsidR="006A3319">
        <w:rPr>
          <w:rFonts w:ascii="Times New Roman" w:hAnsi="Times New Roman" w:cs="Times New Roman"/>
          <w:sz w:val="24"/>
          <w:szCs w:val="24"/>
        </w:rPr>
        <w:t xml:space="preserve"> to report </w:t>
      </w:r>
      <w:r w:rsidR="002A2325">
        <w:rPr>
          <w:rFonts w:ascii="Times New Roman" w:hAnsi="Times New Roman" w:cs="Times New Roman"/>
          <w:sz w:val="24"/>
          <w:szCs w:val="24"/>
        </w:rPr>
        <w:t xml:space="preserve">information </w:t>
      </w:r>
      <w:r w:rsidR="00B62B8A">
        <w:rPr>
          <w:rFonts w:ascii="Times New Roman" w:hAnsi="Times New Roman" w:cs="Times New Roman"/>
          <w:sz w:val="24"/>
          <w:szCs w:val="24"/>
        </w:rPr>
        <w:t xml:space="preserve">relating to operational risk regulatory capital. ADIs are bodies corporate that have been granted the authority, under the </w:t>
      </w:r>
      <w:r w:rsidR="00B62B8A" w:rsidRPr="00C52473">
        <w:rPr>
          <w:rFonts w:ascii="Times New Roman" w:hAnsi="Times New Roman" w:cs="Times New Roman"/>
          <w:i/>
          <w:sz w:val="24"/>
          <w:szCs w:val="24"/>
        </w:rPr>
        <w:t>Banking Act 1959</w:t>
      </w:r>
      <w:r w:rsidR="00B62B8A">
        <w:rPr>
          <w:rFonts w:ascii="Times New Roman" w:hAnsi="Times New Roman" w:cs="Times New Roman"/>
          <w:sz w:val="24"/>
          <w:szCs w:val="24"/>
        </w:rPr>
        <w:t>, to carry on banking business in Australia.</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7CA2E8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D03AA3">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722FA" w14:textId="77777777" w:rsidR="003C3691" w:rsidRPr="000D4EDE" w:rsidRDefault="003C3691" w:rsidP="000D4EDE">
      <w:r>
        <w:separator/>
      </w:r>
    </w:p>
  </w:endnote>
  <w:endnote w:type="continuationSeparator" w:id="0">
    <w:p w14:paraId="1D8D1EFE" w14:textId="77777777" w:rsidR="003C3691" w:rsidRPr="000D4EDE" w:rsidRDefault="003C3691" w:rsidP="000D4EDE">
      <w:r>
        <w:continuationSeparator/>
      </w:r>
    </w:p>
  </w:endnote>
  <w:endnote w:type="continuationNotice" w:id="1">
    <w:p w14:paraId="4F72A363" w14:textId="77777777" w:rsidR="003C3691" w:rsidRDefault="003C36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6FBB843B" w14:textId="44A3D4CE"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AAC82" w14:textId="77777777" w:rsidR="003C3691" w:rsidRPr="000D4EDE" w:rsidRDefault="003C3691" w:rsidP="000D4EDE">
      <w:r>
        <w:separator/>
      </w:r>
    </w:p>
  </w:footnote>
  <w:footnote w:type="continuationSeparator" w:id="0">
    <w:p w14:paraId="3EDA1897" w14:textId="77777777" w:rsidR="003C3691" w:rsidRPr="000D4EDE" w:rsidRDefault="003C3691" w:rsidP="000D4EDE">
      <w:r>
        <w:continuationSeparator/>
      </w:r>
    </w:p>
  </w:footnote>
  <w:footnote w:type="continuationNotice" w:id="1">
    <w:p w14:paraId="7EE2566E" w14:textId="77777777" w:rsidR="003C3691" w:rsidRDefault="003C3691">
      <w:pPr>
        <w:spacing w:after="0"/>
      </w:pPr>
    </w:p>
  </w:footnote>
  <w:footnote w:id="2">
    <w:p w14:paraId="4EED7F37" w14:textId="37692A70" w:rsidR="007B5325" w:rsidRDefault="007B5325"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sidR="00776E6E">
        <w:rPr>
          <w:rFonts w:ascii="Times New Roman" w:hAnsi="Times New Roman" w:cs="Times New Roman"/>
        </w:rPr>
        <w:t xml:space="preserve">Please see: </w:t>
      </w:r>
      <w:r w:rsidR="00776E6E" w:rsidRPr="00776E6E">
        <w:rPr>
          <w:rFonts w:ascii="Times New Roman" w:hAnsi="Times New Roman" w:cs="Times New Roman"/>
        </w:rPr>
        <w:t>https://www.apra.gov.au/adi-capital-reforms-minor-updates</w:t>
      </w:r>
      <w:r w:rsidR="00776E6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14701D0"/>
    <w:multiLevelType w:val="hybridMultilevel"/>
    <w:tmpl w:val="50AE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7"/>
  </w:num>
  <w:num w:numId="5" w16cid:durableId="521478323">
    <w:abstractNumId w:val="21"/>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2"/>
  </w:num>
  <w:num w:numId="14" w16cid:durableId="168563981">
    <w:abstractNumId w:val="13"/>
  </w:num>
  <w:num w:numId="15" w16cid:durableId="2008093173">
    <w:abstractNumId w:val="9"/>
  </w:num>
  <w:num w:numId="16" w16cid:durableId="844632474">
    <w:abstractNumId w:val="11"/>
  </w:num>
  <w:num w:numId="17" w16cid:durableId="1251620339">
    <w:abstractNumId w:val="18"/>
  </w:num>
  <w:num w:numId="18" w16cid:durableId="1893076358">
    <w:abstractNumId w:val="20"/>
  </w:num>
  <w:num w:numId="19" w16cid:durableId="1667436918">
    <w:abstractNumId w:val="15"/>
  </w:num>
  <w:num w:numId="20" w16cid:durableId="351035494">
    <w:abstractNumId w:val="5"/>
  </w:num>
  <w:num w:numId="21" w16cid:durableId="451487053">
    <w:abstractNumId w:val="12"/>
  </w:num>
  <w:num w:numId="22" w16cid:durableId="210964964">
    <w:abstractNumId w:val="16"/>
  </w:num>
  <w:num w:numId="23" w16cid:durableId="1333339609">
    <w:abstractNumId w:val="19"/>
  </w:num>
  <w:num w:numId="24" w16cid:durableId="67615870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99C"/>
    <w:rsid w:val="00014E49"/>
    <w:rsid w:val="000162DF"/>
    <w:rsid w:val="00020E4C"/>
    <w:rsid w:val="000221F9"/>
    <w:rsid w:val="00023CE3"/>
    <w:rsid w:val="00025FA2"/>
    <w:rsid w:val="00030140"/>
    <w:rsid w:val="00034A19"/>
    <w:rsid w:val="00036F9E"/>
    <w:rsid w:val="000413B3"/>
    <w:rsid w:val="000453D9"/>
    <w:rsid w:val="00045D7D"/>
    <w:rsid w:val="000573E5"/>
    <w:rsid w:val="00057B71"/>
    <w:rsid w:val="0006126C"/>
    <w:rsid w:val="0006398B"/>
    <w:rsid w:val="0006638F"/>
    <w:rsid w:val="0007202C"/>
    <w:rsid w:val="00072B30"/>
    <w:rsid w:val="00072EEC"/>
    <w:rsid w:val="0007319C"/>
    <w:rsid w:val="000732AA"/>
    <w:rsid w:val="00073F77"/>
    <w:rsid w:val="000760BC"/>
    <w:rsid w:val="000767DD"/>
    <w:rsid w:val="0008011A"/>
    <w:rsid w:val="00084F8B"/>
    <w:rsid w:val="000851D0"/>
    <w:rsid w:val="00086D07"/>
    <w:rsid w:val="00086F71"/>
    <w:rsid w:val="0008712C"/>
    <w:rsid w:val="00093039"/>
    <w:rsid w:val="00093915"/>
    <w:rsid w:val="000949AD"/>
    <w:rsid w:val="00095109"/>
    <w:rsid w:val="00095ABF"/>
    <w:rsid w:val="00096B0F"/>
    <w:rsid w:val="000A1A15"/>
    <w:rsid w:val="000A490E"/>
    <w:rsid w:val="000B04C5"/>
    <w:rsid w:val="000B3539"/>
    <w:rsid w:val="000B4A6A"/>
    <w:rsid w:val="000B63CA"/>
    <w:rsid w:val="000B752A"/>
    <w:rsid w:val="000C14D9"/>
    <w:rsid w:val="000C15C7"/>
    <w:rsid w:val="000C60E6"/>
    <w:rsid w:val="000C6655"/>
    <w:rsid w:val="000D2B1C"/>
    <w:rsid w:val="000D4EDE"/>
    <w:rsid w:val="000D6674"/>
    <w:rsid w:val="000E0339"/>
    <w:rsid w:val="000E2460"/>
    <w:rsid w:val="000E43AC"/>
    <w:rsid w:val="000E6E37"/>
    <w:rsid w:val="000F0E6F"/>
    <w:rsid w:val="000F0E74"/>
    <w:rsid w:val="000F62C5"/>
    <w:rsid w:val="001018A5"/>
    <w:rsid w:val="0010233B"/>
    <w:rsid w:val="00105570"/>
    <w:rsid w:val="00106F56"/>
    <w:rsid w:val="00111CEA"/>
    <w:rsid w:val="00114B50"/>
    <w:rsid w:val="0011578D"/>
    <w:rsid w:val="00115A39"/>
    <w:rsid w:val="00116AEF"/>
    <w:rsid w:val="00117479"/>
    <w:rsid w:val="00120FDB"/>
    <w:rsid w:val="00123576"/>
    <w:rsid w:val="001241CB"/>
    <w:rsid w:val="00124316"/>
    <w:rsid w:val="001246F2"/>
    <w:rsid w:val="00124B21"/>
    <w:rsid w:val="001256AE"/>
    <w:rsid w:val="001314B3"/>
    <w:rsid w:val="001327B8"/>
    <w:rsid w:val="0013471B"/>
    <w:rsid w:val="00134B76"/>
    <w:rsid w:val="001352D4"/>
    <w:rsid w:val="00142132"/>
    <w:rsid w:val="00145A03"/>
    <w:rsid w:val="00155789"/>
    <w:rsid w:val="00157C98"/>
    <w:rsid w:val="00162453"/>
    <w:rsid w:val="001653B6"/>
    <w:rsid w:val="00165BF6"/>
    <w:rsid w:val="00174039"/>
    <w:rsid w:val="00174B0F"/>
    <w:rsid w:val="00180361"/>
    <w:rsid w:val="001818C4"/>
    <w:rsid w:val="00181B47"/>
    <w:rsid w:val="00181BAF"/>
    <w:rsid w:val="0018235E"/>
    <w:rsid w:val="00184187"/>
    <w:rsid w:val="00184B1B"/>
    <w:rsid w:val="001900CF"/>
    <w:rsid w:val="001A3361"/>
    <w:rsid w:val="001A4EA4"/>
    <w:rsid w:val="001A664F"/>
    <w:rsid w:val="001B2DB7"/>
    <w:rsid w:val="001B3A9F"/>
    <w:rsid w:val="001C02CA"/>
    <w:rsid w:val="001C148B"/>
    <w:rsid w:val="001C5C67"/>
    <w:rsid w:val="001D0C02"/>
    <w:rsid w:val="001D3008"/>
    <w:rsid w:val="001D3D43"/>
    <w:rsid w:val="001E0F51"/>
    <w:rsid w:val="001E55BF"/>
    <w:rsid w:val="001E6375"/>
    <w:rsid w:val="001E6BCB"/>
    <w:rsid w:val="001F35B5"/>
    <w:rsid w:val="001F6E1A"/>
    <w:rsid w:val="001F780A"/>
    <w:rsid w:val="001F7917"/>
    <w:rsid w:val="00200613"/>
    <w:rsid w:val="00204F39"/>
    <w:rsid w:val="002066FB"/>
    <w:rsid w:val="0020674F"/>
    <w:rsid w:val="00211AFD"/>
    <w:rsid w:val="002143E2"/>
    <w:rsid w:val="00214883"/>
    <w:rsid w:val="002156F6"/>
    <w:rsid w:val="00220550"/>
    <w:rsid w:val="00222497"/>
    <w:rsid w:val="002255B7"/>
    <w:rsid w:val="00226CA4"/>
    <w:rsid w:val="002301A2"/>
    <w:rsid w:val="00236C2D"/>
    <w:rsid w:val="00236C3D"/>
    <w:rsid w:val="00237201"/>
    <w:rsid w:val="00237328"/>
    <w:rsid w:val="002374B7"/>
    <w:rsid w:val="00240126"/>
    <w:rsid w:val="002418C8"/>
    <w:rsid w:val="00241D16"/>
    <w:rsid w:val="00242384"/>
    <w:rsid w:val="0024304D"/>
    <w:rsid w:val="00244826"/>
    <w:rsid w:val="00244B0A"/>
    <w:rsid w:val="00247ACA"/>
    <w:rsid w:val="00252604"/>
    <w:rsid w:val="0025287F"/>
    <w:rsid w:val="00252E6A"/>
    <w:rsid w:val="00255A20"/>
    <w:rsid w:val="0025782A"/>
    <w:rsid w:val="00261B26"/>
    <w:rsid w:val="00262C6B"/>
    <w:rsid w:val="00263414"/>
    <w:rsid w:val="0026350C"/>
    <w:rsid w:val="002661A6"/>
    <w:rsid w:val="00266C23"/>
    <w:rsid w:val="00274D5F"/>
    <w:rsid w:val="00277D6C"/>
    <w:rsid w:val="00280FD7"/>
    <w:rsid w:val="00282B90"/>
    <w:rsid w:val="00286EAD"/>
    <w:rsid w:val="002870A7"/>
    <w:rsid w:val="002926A1"/>
    <w:rsid w:val="00292A60"/>
    <w:rsid w:val="00292D3F"/>
    <w:rsid w:val="00292F38"/>
    <w:rsid w:val="002934DF"/>
    <w:rsid w:val="0029389B"/>
    <w:rsid w:val="00294C58"/>
    <w:rsid w:val="002A1894"/>
    <w:rsid w:val="002A2188"/>
    <w:rsid w:val="002A22DC"/>
    <w:rsid w:val="002A2325"/>
    <w:rsid w:val="002A36F2"/>
    <w:rsid w:val="002A7D14"/>
    <w:rsid w:val="002B0913"/>
    <w:rsid w:val="002B28E4"/>
    <w:rsid w:val="002B49A3"/>
    <w:rsid w:val="002B5EBC"/>
    <w:rsid w:val="002B7504"/>
    <w:rsid w:val="002C0D97"/>
    <w:rsid w:val="002C66D1"/>
    <w:rsid w:val="002C7065"/>
    <w:rsid w:val="002C7D73"/>
    <w:rsid w:val="002C7F4A"/>
    <w:rsid w:val="002D2804"/>
    <w:rsid w:val="002D3BFD"/>
    <w:rsid w:val="002D4B6C"/>
    <w:rsid w:val="002D5274"/>
    <w:rsid w:val="002E123D"/>
    <w:rsid w:val="002E1EE3"/>
    <w:rsid w:val="002E447D"/>
    <w:rsid w:val="002E6983"/>
    <w:rsid w:val="002F0135"/>
    <w:rsid w:val="002F0C2C"/>
    <w:rsid w:val="00300655"/>
    <w:rsid w:val="0030075D"/>
    <w:rsid w:val="003007E2"/>
    <w:rsid w:val="0030087E"/>
    <w:rsid w:val="00301BB1"/>
    <w:rsid w:val="00303D18"/>
    <w:rsid w:val="0030457E"/>
    <w:rsid w:val="003062CA"/>
    <w:rsid w:val="00307ADD"/>
    <w:rsid w:val="00307E55"/>
    <w:rsid w:val="00311FD1"/>
    <w:rsid w:val="00312A66"/>
    <w:rsid w:val="003130CA"/>
    <w:rsid w:val="00313312"/>
    <w:rsid w:val="003144F5"/>
    <w:rsid w:val="003163CB"/>
    <w:rsid w:val="00316BC0"/>
    <w:rsid w:val="00321180"/>
    <w:rsid w:val="00321646"/>
    <w:rsid w:val="0032180D"/>
    <w:rsid w:val="00325221"/>
    <w:rsid w:val="003306A5"/>
    <w:rsid w:val="00334D07"/>
    <w:rsid w:val="00343CD5"/>
    <w:rsid w:val="00344F09"/>
    <w:rsid w:val="00347108"/>
    <w:rsid w:val="00354AA5"/>
    <w:rsid w:val="00355D40"/>
    <w:rsid w:val="0036196C"/>
    <w:rsid w:val="00361CE3"/>
    <w:rsid w:val="00371AAC"/>
    <w:rsid w:val="00371F54"/>
    <w:rsid w:val="0037223D"/>
    <w:rsid w:val="00374F91"/>
    <w:rsid w:val="00376E55"/>
    <w:rsid w:val="0037770C"/>
    <w:rsid w:val="00377C8B"/>
    <w:rsid w:val="00383A95"/>
    <w:rsid w:val="00385CA0"/>
    <w:rsid w:val="00390E33"/>
    <w:rsid w:val="0039585F"/>
    <w:rsid w:val="00395BFF"/>
    <w:rsid w:val="003A1526"/>
    <w:rsid w:val="003A25CD"/>
    <w:rsid w:val="003A2733"/>
    <w:rsid w:val="003A29F0"/>
    <w:rsid w:val="003A3021"/>
    <w:rsid w:val="003A4483"/>
    <w:rsid w:val="003A4D41"/>
    <w:rsid w:val="003A627E"/>
    <w:rsid w:val="003A70FE"/>
    <w:rsid w:val="003A79EE"/>
    <w:rsid w:val="003A7F99"/>
    <w:rsid w:val="003B14E1"/>
    <w:rsid w:val="003B45AB"/>
    <w:rsid w:val="003B5039"/>
    <w:rsid w:val="003B6E16"/>
    <w:rsid w:val="003B7D3A"/>
    <w:rsid w:val="003C0853"/>
    <w:rsid w:val="003C180A"/>
    <w:rsid w:val="003C1E25"/>
    <w:rsid w:val="003C3691"/>
    <w:rsid w:val="003C3B28"/>
    <w:rsid w:val="003C76D4"/>
    <w:rsid w:val="003D24D3"/>
    <w:rsid w:val="003D27CB"/>
    <w:rsid w:val="003D292C"/>
    <w:rsid w:val="003D2B70"/>
    <w:rsid w:val="003D329D"/>
    <w:rsid w:val="003E1BB3"/>
    <w:rsid w:val="003E204A"/>
    <w:rsid w:val="003E5777"/>
    <w:rsid w:val="003E626D"/>
    <w:rsid w:val="003E64E9"/>
    <w:rsid w:val="003E6BF6"/>
    <w:rsid w:val="003E77A4"/>
    <w:rsid w:val="003E7ABC"/>
    <w:rsid w:val="003F0F0D"/>
    <w:rsid w:val="003F3A34"/>
    <w:rsid w:val="00401627"/>
    <w:rsid w:val="0040173E"/>
    <w:rsid w:val="00411DB5"/>
    <w:rsid w:val="004120CE"/>
    <w:rsid w:val="00412EBF"/>
    <w:rsid w:val="004154C5"/>
    <w:rsid w:val="00421394"/>
    <w:rsid w:val="00424A42"/>
    <w:rsid w:val="00433972"/>
    <w:rsid w:val="00434A5B"/>
    <w:rsid w:val="00435339"/>
    <w:rsid w:val="004410DC"/>
    <w:rsid w:val="0044447D"/>
    <w:rsid w:val="0044482D"/>
    <w:rsid w:val="00444919"/>
    <w:rsid w:val="00450C67"/>
    <w:rsid w:val="00450D2C"/>
    <w:rsid w:val="00452279"/>
    <w:rsid w:val="0046020A"/>
    <w:rsid w:val="00460CF7"/>
    <w:rsid w:val="00463D78"/>
    <w:rsid w:val="00463FA8"/>
    <w:rsid w:val="00463FE6"/>
    <w:rsid w:val="00464196"/>
    <w:rsid w:val="00466648"/>
    <w:rsid w:val="0046694D"/>
    <w:rsid w:val="0047203C"/>
    <w:rsid w:val="00472CBC"/>
    <w:rsid w:val="004757BE"/>
    <w:rsid w:val="004765B3"/>
    <w:rsid w:val="00477B09"/>
    <w:rsid w:val="00477E9F"/>
    <w:rsid w:val="0048248F"/>
    <w:rsid w:val="00483A0A"/>
    <w:rsid w:val="004843CA"/>
    <w:rsid w:val="004846AA"/>
    <w:rsid w:val="00487FCB"/>
    <w:rsid w:val="00493DAA"/>
    <w:rsid w:val="00494335"/>
    <w:rsid w:val="00495A4C"/>
    <w:rsid w:val="00495F12"/>
    <w:rsid w:val="00495F25"/>
    <w:rsid w:val="004964A9"/>
    <w:rsid w:val="004967A1"/>
    <w:rsid w:val="004A0E53"/>
    <w:rsid w:val="004A0FE7"/>
    <w:rsid w:val="004A1269"/>
    <w:rsid w:val="004A1AB5"/>
    <w:rsid w:val="004A29F6"/>
    <w:rsid w:val="004B2060"/>
    <w:rsid w:val="004B2359"/>
    <w:rsid w:val="004B2F87"/>
    <w:rsid w:val="004B584E"/>
    <w:rsid w:val="004C1106"/>
    <w:rsid w:val="004C5D92"/>
    <w:rsid w:val="004C6D4B"/>
    <w:rsid w:val="004C766B"/>
    <w:rsid w:val="004D16C6"/>
    <w:rsid w:val="004D33E3"/>
    <w:rsid w:val="004D76C1"/>
    <w:rsid w:val="004D7C22"/>
    <w:rsid w:val="004E0D01"/>
    <w:rsid w:val="004E2269"/>
    <w:rsid w:val="004E451A"/>
    <w:rsid w:val="004E472A"/>
    <w:rsid w:val="004E5319"/>
    <w:rsid w:val="004F0E3E"/>
    <w:rsid w:val="004F1319"/>
    <w:rsid w:val="004F3339"/>
    <w:rsid w:val="004F5A0F"/>
    <w:rsid w:val="004F72A2"/>
    <w:rsid w:val="004F78E5"/>
    <w:rsid w:val="005020B3"/>
    <w:rsid w:val="005026D4"/>
    <w:rsid w:val="00503A51"/>
    <w:rsid w:val="00506774"/>
    <w:rsid w:val="00512309"/>
    <w:rsid w:val="00522B61"/>
    <w:rsid w:val="00530240"/>
    <w:rsid w:val="00530757"/>
    <w:rsid w:val="00541D54"/>
    <w:rsid w:val="00542522"/>
    <w:rsid w:val="005429B8"/>
    <w:rsid w:val="00543472"/>
    <w:rsid w:val="0054526E"/>
    <w:rsid w:val="00545CE1"/>
    <w:rsid w:val="0054602E"/>
    <w:rsid w:val="00546297"/>
    <w:rsid w:val="00546E50"/>
    <w:rsid w:val="005476B5"/>
    <w:rsid w:val="00550F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0148"/>
    <w:rsid w:val="005A3F63"/>
    <w:rsid w:val="005A4E5D"/>
    <w:rsid w:val="005A5378"/>
    <w:rsid w:val="005A59D0"/>
    <w:rsid w:val="005A7774"/>
    <w:rsid w:val="005B073E"/>
    <w:rsid w:val="005B227F"/>
    <w:rsid w:val="005B73F0"/>
    <w:rsid w:val="005B7801"/>
    <w:rsid w:val="005C1108"/>
    <w:rsid w:val="005C5891"/>
    <w:rsid w:val="005C63D7"/>
    <w:rsid w:val="005C641B"/>
    <w:rsid w:val="005D04CC"/>
    <w:rsid w:val="005D2534"/>
    <w:rsid w:val="005D2BF4"/>
    <w:rsid w:val="005D4E93"/>
    <w:rsid w:val="005D529D"/>
    <w:rsid w:val="005D5E20"/>
    <w:rsid w:val="005D5FAE"/>
    <w:rsid w:val="005E2B7A"/>
    <w:rsid w:val="005E3DD5"/>
    <w:rsid w:val="005E4BC9"/>
    <w:rsid w:val="005F054D"/>
    <w:rsid w:val="005F0C9F"/>
    <w:rsid w:val="005F0E28"/>
    <w:rsid w:val="005F29B7"/>
    <w:rsid w:val="006024CD"/>
    <w:rsid w:val="00603185"/>
    <w:rsid w:val="00606028"/>
    <w:rsid w:val="00606EB5"/>
    <w:rsid w:val="00606FC8"/>
    <w:rsid w:val="00612E39"/>
    <w:rsid w:val="006146EC"/>
    <w:rsid w:val="00616C90"/>
    <w:rsid w:val="00617663"/>
    <w:rsid w:val="00617FDA"/>
    <w:rsid w:val="0062116F"/>
    <w:rsid w:val="006212E3"/>
    <w:rsid w:val="00623B5E"/>
    <w:rsid w:val="00623FD7"/>
    <w:rsid w:val="00624D0D"/>
    <w:rsid w:val="00626087"/>
    <w:rsid w:val="00634E4C"/>
    <w:rsid w:val="00636B8B"/>
    <w:rsid w:val="00641EAA"/>
    <w:rsid w:val="006427FE"/>
    <w:rsid w:val="00644872"/>
    <w:rsid w:val="00650594"/>
    <w:rsid w:val="006506C1"/>
    <w:rsid w:val="00653282"/>
    <w:rsid w:val="00657459"/>
    <w:rsid w:val="0065747A"/>
    <w:rsid w:val="00657B2C"/>
    <w:rsid w:val="00657EAF"/>
    <w:rsid w:val="00662E28"/>
    <w:rsid w:val="00663820"/>
    <w:rsid w:val="0066674D"/>
    <w:rsid w:val="00666A78"/>
    <w:rsid w:val="00667FF8"/>
    <w:rsid w:val="00670B59"/>
    <w:rsid w:val="00676C12"/>
    <w:rsid w:val="006778BF"/>
    <w:rsid w:val="00686531"/>
    <w:rsid w:val="00687AED"/>
    <w:rsid w:val="0069375D"/>
    <w:rsid w:val="0069407C"/>
    <w:rsid w:val="00694290"/>
    <w:rsid w:val="0069574E"/>
    <w:rsid w:val="00695AD2"/>
    <w:rsid w:val="00695BDE"/>
    <w:rsid w:val="006969C0"/>
    <w:rsid w:val="006A1921"/>
    <w:rsid w:val="006A1B8B"/>
    <w:rsid w:val="006A2303"/>
    <w:rsid w:val="006A2C82"/>
    <w:rsid w:val="006A2D83"/>
    <w:rsid w:val="006A3319"/>
    <w:rsid w:val="006A383B"/>
    <w:rsid w:val="006A555E"/>
    <w:rsid w:val="006A5EF8"/>
    <w:rsid w:val="006A7B94"/>
    <w:rsid w:val="006B5592"/>
    <w:rsid w:val="006B735B"/>
    <w:rsid w:val="006B76C6"/>
    <w:rsid w:val="006C1876"/>
    <w:rsid w:val="006C536F"/>
    <w:rsid w:val="006D2A45"/>
    <w:rsid w:val="006D315C"/>
    <w:rsid w:val="006D71B8"/>
    <w:rsid w:val="006E0FB8"/>
    <w:rsid w:val="006E4272"/>
    <w:rsid w:val="006E4E04"/>
    <w:rsid w:val="006E62BE"/>
    <w:rsid w:val="006F145A"/>
    <w:rsid w:val="006F27CB"/>
    <w:rsid w:val="006F359B"/>
    <w:rsid w:val="006F3FCD"/>
    <w:rsid w:val="006F4962"/>
    <w:rsid w:val="006F5865"/>
    <w:rsid w:val="00701EC6"/>
    <w:rsid w:val="00702BBF"/>
    <w:rsid w:val="00706179"/>
    <w:rsid w:val="00706557"/>
    <w:rsid w:val="00706E90"/>
    <w:rsid w:val="00707F74"/>
    <w:rsid w:val="007102AA"/>
    <w:rsid w:val="007134F8"/>
    <w:rsid w:val="00714F78"/>
    <w:rsid w:val="007152B0"/>
    <w:rsid w:val="00716CFD"/>
    <w:rsid w:val="007170F7"/>
    <w:rsid w:val="00717589"/>
    <w:rsid w:val="00721EE1"/>
    <w:rsid w:val="00722F9F"/>
    <w:rsid w:val="007253B8"/>
    <w:rsid w:val="00732A5B"/>
    <w:rsid w:val="00732C47"/>
    <w:rsid w:val="00733D75"/>
    <w:rsid w:val="0073543C"/>
    <w:rsid w:val="00735E20"/>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6E6E"/>
    <w:rsid w:val="007770FA"/>
    <w:rsid w:val="00791738"/>
    <w:rsid w:val="00791780"/>
    <w:rsid w:val="00791EE5"/>
    <w:rsid w:val="00792D37"/>
    <w:rsid w:val="0079390C"/>
    <w:rsid w:val="007A0550"/>
    <w:rsid w:val="007A0EB7"/>
    <w:rsid w:val="007A4526"/>
    <w:rsid w:val="007B231E"/>
    <w:rsid w:val="007B2C90"/>
    <w:rsid w:val="007B2E49"/>
    <w:rsid w:val="007B5063"/>
    <w:rsid w:val="007B5325"/>
    <w:rsid w:val="007B6871"/>
    <w:rsid w:val="007B6AEC"/>
    <w:rsid w:val="007B7899"/>
    <w:rsid w:val="007C08B1"/>
    <w:rsid w:val="007C2CC2"/>
    <w:rsid w:val="007C38BD"/>
    <w:rsid w:val="007C7826"/>
    <w:rsid w:val="007C79AA"/>
    <w:rsid w:val="007D09F4"/>
    <w:rsid w:val="007D1955"/>
    <w:rsid w:val="007D31DA"/>
    <w:rsid w:val="007D6982"/>
    <w:rsid w:val="007D72C5"/>
    <w:rsid w:val="007E03B4"/>
    <w:rsid w:val="007E1D1C"/>
    <w:rsid w:val="007E2D12"/>
    <w:rsid w:val="007E525D"/>
    <w:rsid w:val="007E5A0D"/>
    <w:rsid w:val="007E7735"/>
    <w:rsid w:val="007F0323"/>
    <w:rsid w:val="007F379E"/>
    <w:rsid w:val="007F471C"/>
    <w:rsid w:val="00800C90"/>
    <w:rsid w:val="00801CDF"/>
    <w:rsid w:val="008125F8"/>
    <w:rsid w:val="008208A8"/>
    <w:rsid w:val="00821EFD"/>
    <w:rsid w:val="008229D2"/>
    <w:rsid w:val="008234D8"/>
    <w:rsid w:val="00826012"/>
    <w:rsid w:val="00832914"/>
    <w:rsid w:val="00834CE0"/>
    <w:rsid w:val="0084110F"/>
    <w:rsid w:val="008435C8"/>
    <w:rsid w:val="00844B1D"/>
    <w:rsid w:val="00844F5C"/>
    <w:rsid w:val="00845843"/>
    <w:rsid w:val="00846D34"/>
    <w:rsid w:val="00853B35"/>
    <w:rsid w:val="00854C33"/>
    <w:rsid w:val="00855AEA"/>
    <w:rsid w:val="008567D0"/>
    <w:rsid w:val="00863020"/>
    <w:rsid w:val="008637EC"/>
    <w:rsid w:val="008676E7"/>
    <w:rsid w:val="00867F68"/>
    <w:rsid w:val="00870BC6"/>
    <w:rsid w:val="00872757"/>
    <w:rsid w:val="00873384"/>
    <w:rsid w:val="008746DC"/>
    <w:rsid w:val="00875DAD"/>
    <w:rsid w:val="00876761"/>
    <w:rsid w:val="00877B84"/>
    <w:rsid w:val="00877E5F"/>
    <w:rsid w:val="0088036D"/>
    <w:rsid w:val="00881155"/>
    <w:rsid w:val="00881D33"/>
    <w:rsid w:val="00882892"/>
    <w:rsid w:val="008849CF"/>
    <w:rsid w:val="00885882"/>
    <w:rsid w:val="00885A14"/>
    <w:rsid w:val="0088689B"/>
    <w:rsid w:val="0088756A"/>
    <w:rsid w:val="00890FA0"/>
    <w:rsid w:val="008947BF"/>
    <w:rsid w:val="008A0CAB"/>
    <w:rsid w:val="008A0CBE"/>
    <w:rsid w:val="008A1CA8"/>
    <w:rsid w:val="008A214D"/>
    <w:rsid w:val="008A4A5B"/>
    <w:rsid w:val="008A698F"/>
    <w:rsid w:val="008A6F4A"/>
    <w:rsid w:val="008A72D2"/>
    <w:rsid w:val="008A74A3"/>
    <w:rsid w:val="008B6868"/>
    <w:rsid w:val="008B6D24"/>
    <w:rsid w:val="008C34F7"/>
    <w:rsid w:val="008C49AE"/>
    <w:rsid w:val="008C6A43"/>
    <w:rsid w:val="008C7009"/>
    <w:rsid w:val="008C7FD5"/>
    <w:rsid w:val="008D0626"/>
    <w:rsid w:val="008D080C"/>
    <w:rsid w:val="008D1628"/>
    <w:rsid w:val="008D1867"/>
    <w:rsid w:val="008D6437"/>
    <w:rsid w:val="008D6EDF"/>
    <w:rsid w:val="008D7428"/>
    <w:rsid w:val="008E3EF5"/>
    <w:rsid w:val="008E712A"/>
    <w:rsid w:val="008F32F5"/>
    <w:rsid w:val="008F33B5"/>
    <w:rsid w:val="008F40A5"/>
    <w:rsid w:val="008F6A37"/>
    <w:rsid w:val="008F7D75"/>
    <w:rsid w:val="00901414"/>
    <w:rsid w:val="009059C6"/>
    <w:rsid w:val="00906799"/>
    <w:rsid w:val="00906F29"/>
    <w:rsid w:val="009073E7"/>
    <w:rsid w:val="0090760F"/>
    <w:rsid w:val="00907E06"/>
    <w:rsid w:val="009136D0"/>
    <w:rsid w:val="00917203"/>
    <w:rsid w:val="009205B7"/>
    <w:rsid w:val="00921181"/>
    <w:rsid w:val="00922193"/>
    <w:rsid w:val="00922C7C"/>
    <w:rsid w:val="009237CC"/>
    <w:rsid w:val="00924152"/>
    <w:rsid w:val="009249E9"/>
    <w:rsid w:val="00924AEC"/>
    <w:rsid w:val="00924D0A"/>
    <w:rsid w:val="0093194D"/>
    <w:rsid w:val="0093219D"/>
    <w:rsid w:val="00934C3F"/>
    <w:rsid w:val="00936E9F"/>
    <w:rsid w:val="00937846"/>
    <w:rsid w:val="00937D36"/>
    <w:rsid w:val="009417AE"/>
    <w:rsid w:val="00943811"/>
    <w:rsid w:val="00945B3F"/>
    <w:rsid w:val="00950DCB"/>
    <w:rsid w:val="00952D47"/>
    <w:rsid w:val="00952D4C"/>
    <w:rsid w:val="009535CD"/>
    <w:rsid w:val="00956B18"/>
    <w:rsid w:val="00960246"/>
    <w:rsid w:val="009611CC"/>
    <w:rsid w:val="0096365D"/>
    <w:rsid w:val="00966288"/>
    <w:rsid w:val="009720E1"/>
    <w:rsid w:val="00974F0E"/>
    <w:rsid w:val="00975CD7"/>
    <w:rsid w:val="00980CA1"/>
    <w:rsid w:val="00981886"/>
    <w:rsid w:val="00985E70"/>
    <w:rsid w:val="0098603F"/>
    <w:rsid w:val="0098783B"/>
    <w:rsid w:val="00993C2B"/>
    <w:rsid w:val="00994522"/>
    <w:rsid w:val="00996074"/>
    <w:rsid w:val="00996086"/>
    <w:rsid w:val="0099798A"/>
    <w:rsid w:val="009979F4"/>
    <w:rsid w:val="009A246D"/>
    <w:rsid w:val="009A45B2"/>
    <w:rsid w:val="009A5585"/>
    <w:rsid w:val="009A59D5"/>
    <w:rsid w:val="009A715E"/>
    <w:rsid w:val="009B161B"/>
    <w:rsid w:val="009B2CB7"/>
    <w:rsid w:val="009C2198"/>
    <w:rsid w:val="009C62A1"/>
    <w:rsid w:val="009D1ED9"/>
    <w:rsid w:val="009D2DDD"/>
    <w:rsid w:val="009D2F27"/>
    <w:rsid w:val="009D4F63"/>
    <w:rsid w:val="009D77B5"/>
    <w:rsid w:val="009E0C10"/>
    <w:rsid w:val="009E1389"/>
    <w:rsid w:val="009E4116"/>
    <w:rsid w:val="009E529F"/>
    <w:rsid w:val="009F05D9"/>
    <w:rsid w:val="009F0D50"/>
    <w:rsid w:val="009F3B38"/>
    <w:rsid w:val="009F4E53"/>
    <w:rsid w:val="00A10DA6"/>
    <w:rsid w:val="00A151E9"/>
    <w:rsid w:val="00A15DBB"/>
    <w:rsid w:val="00A259F2"/>
    <w:rsid w:val="00A2758A"/>
    <w:rsid w:val="00A33802"/>
    <w:rsid w:val="00A33B81"/>
    <w:rsid w:val="00A33F9C"/>
    <w:rsid w:val="00A345C6"/>
    <w:rsid w:val="00A34ADD"/>
    <w:rsid w:val="00A35E73"/>
    <w:rsid w:val="00A37162"/>
    <w:rsid w:val="00A37E51"/>
    <w:rsid w:val="00A455AD"/>
    <w:rsid w:val="00A47F20"/>
    <w:rsid w:val="00A50B51"/>
    <w:rsid w:val="00A5195E"/>
    <w:rsid w:val="00A51E2D"/>
    <w:rsid w:val="00A5223B"/>
    <w:rsid w:val="00A5319F"/>
    <w:rsid w:val="00A533A9"/>
    <w:rsid w:val="00A53690"/>
    <w:rsid w:val="00A53911"/>
    <w:rsid w:val="00A53D76"/>
    <w:rsid w:val="00A54193"/>
    <w:rsid w:val="00A62D31"/>
    <w:rsid w:val="00A63380"/>
    <w:rsid w:val="00A7397D"/>
    <w:rsid w:val="00A74CD6"/>
    <w:rsid w:val="00A8129D"/>
    <w:rsid w:val="00A82188"/>
    <w:rsid w:val="00A83A16"/>
    <w:rsid w:val="00A865C7"/>
    <w:rsid w:val="00A909CC"/>
    <w:rsid w:val="00A942CA"/>
    <w:rsid w:val="00A964A5"/>
    <w:rsid w:val="00A966C5"/>
    <w:rsid w:val="00A97E3B"/>
    <w:rsid w:val="00AA00CB"/>
    <w:rsid w:val="00AA20A1"/>
    <w:rsid w:val="00AA41F2"/>
    <w:rsid w:val="00AA4643"/>
    <w:rsid w:val="00AA555F"/>
    <w:rsid w:val="00AB039E"/>
    <w:rsid w:val="00AB1362"/>
    <w:rsid w:val="00AB1D44"/>
    <w:rsid w:val="00AB2FFA"/>
    <w:rsid w:val="00AB4206"/>
    <w:rsid w:val="00AB556C"/>
    <w:rsid w:val="00AB65E2"/>
    <w:rsid w:val="00AC1727"/>
    <w:rsid w:val="00AC6415"/>
    <w:rsid w:val="00AC6B54"/>
    <w:rsid w:val="00AC7E54"/>
    <w:rsid w:val="00AD125F"/>
    <w:rsid w:val="00AD2C03"/>
    <w:rsid w:val="00AD51FB"/>
    <w:rsid w:val="00AD5442"/>
    <w:rsid w:val="00AD72D9"/>
    <w:rsid w:val="00AE137E"/>
    <w:rsid w:val="00AE43C8"/>
    <w:rsid w:val="00AE6A4E"/>
    <w:rsid w:val="00AE7B98"/>
    <w:rsid w:val="00AF0E85"/>
    <w:rsid w:val="00AF129F"/>
    <w:rsid w:val="00AF67D4"/>
    <w:rsid w:val="00B05313"/>
    <w:rsid w:val="00B06E21"/>
    <w:rsid w:val="00B07F39"/>
    <w:rsid w:val="00B11219"/>
    <w:rsid w:val="00B12DC9"/>
    <w:rsid w:val="00B13F84"/>
    <w:rsid w:val="00B1430E"/>
    <w:rsid w:val="00B14604"/>
    <w:rsid w:val="00B1471C"/>
    <w:rsid w:val="00B155D3"/>
    <w:rsid w:val="00B159A4"/>
    <w:rsid w:val="00B15ABA"/>
    <w:rsid w:val="00B16394"/>
    <w:rsid w:val="00B20FA0"/>
    <w:rsid w:val="00B211BD"/>
    <w:rsid w:val="00B23AB7"/>
    <w:rsid w:val="00B24DD4"/>
    <w:rsid w:val="00B26DF1"/>
    <w:rsid w:val="00B3253A"/>
    <w:rsid w:val="00B33A8A"/>
    <w:rsid w:val="00B34339"/>
    <w:rsid w:val="00B366DB"/>
    <w:rsid w:val="00B40B7D"/>
    <w:rsid w:val="00B42B2F"/>
    <w:rsid w:val="00B442DC"/>
    <w:rsid w:val="00B44900"/>
    <w:rsid w:val="00B45AAF"/>
    <w:rsid w:val="00B467F6"/>
    <w:rsid w:val="00B472E1"/>
    <w:rsid w:val="00B51DB0"/>
    <w:rsid w:val="00B52821"/>
    <w:rsid w:val="00B53D43"/>
    <w:rsid w:val="00B55F0B"/>
    <w:rsid w:val="00B56C63"/>
    <w:rsid w:val="00B62B8A"/>
    <w:rsid w:val="00B664C7"/>
    <w:rsid w:val="00B670E9"/>
    <w:rsid w:val="00B678F6"/>
    <w:rsid w:val="00B71170"/>
    <w:rsid w:val="00B736E7"/>
    <w:rsid w:val="00B76305"/>
    <w:rsid w:val="00B7688A"/>
    <w:rsid w:val="00B80BCE"/>
    <w:rsid w:val="00B80C86"/>
    <w:rsid w:val="00B81524"/>
    <w:rsid w:val="00B81740"/>
    <w:rsid w:val="00B82726"/>
    <w:rsid w:val="00B83542"/>
    <w:rsid w:val="00B83763"/>
    <w:rsid w:val="00B85D7B"/>
    <w:rsid w:val="00B900EA"/>
    <w:rsid w:val="00B91069"/>
    <w:rsid w:val="00B9229D"/>
    <w:rsid w:val="00B92842"/>
    <w:rsid w:val="00B93C4B"/>
    <w:rsid w:val="00B93C8A"/>
    <w:rsid w:val="00B93DF1"/>
    <w:rsid w:val="00B94CD6"/>
    <w:rsid w:val="00B96CBD"/>
    <w:rsid w:val="00BA0B5D"/>
    <w:rsid w:val="00BA2713"/>
    <w:rsid w:val="00BA2941"/>
    <w:rsid w:val="00BA3358"/>
    <w:rsid w:val="00BA4C61"/>
    <w:rsid w:val="00BA627A"/>
    <w:rsid w:val="00BB22FA"/>
    <w:rsid w:val="00BC1E70"/>
    <w:rsid w:val="00BC3A7B"/>
    <w:rsid w:val="00BD12A1"/>
    <w:rsid w:val="00BD1D09"/>
    <w:rsid w:val="00BD4A21"/>
    <w:rsid w:val="00BD7B83"/>
    <w:rsid w:val="00BE0662"/>
    <w:rsid w:val="00BE0C04"/>
    <w:rsid w:val="00BE625B"/>
    <w:rsid w:val="00BF17C6"/>
    <w:rsid w:val="00BF433C"/>
    <w:rsid w:val="00BF6F09"/>
    <w:rsid w:val="00BF7F8A"/>
    <w:rsid w:val="00C00FDA"/>
    <w:rsid w:val="00C02EB9"/>
    <w:rsid w:val="00C0373C"/>
    <w:rsid w:val="00C04E4B"/>
    <w:rsid w:val="00C052D9"/>
    <w:rsid w:val="00C11531"/>
    <w:rsid w:val="00C11B56"/>
    <w:rsid w:val="00C12FE6"/>
    <w:rsid w:val="00C137A4"/>
    <w:rsid w:val="00C14C04"/>
    <w:rsid w:val="00C1529E"/>
    <w:rsid w:val="00C16045"/>
    <w:rsid w:val="00C16050"/>
    <w:rsid w:val="00C175CC"/>
    <w:rsid w:val="00C21E27"/>
    <w:rsid w:val="00C2332A"/>
    <w:rsid w:val="00C25F3C"/>
    <w:rsid w:val="00C3686B"/>
    <w:rsid w:val="00C416CE"/>
    <w:rsid w:val="00C42500"/>
    <w:rsid w:val="00C42EA5"/>
    <w:rsid w:val="00C456D4"/>
    <w:rsid w:val="00C50072"/>
    <w:rsid w:val="00C52473"/>
    <w:rsid w:val="00C56A2C"/>
    <w:rsid w:val="00C62BF5"/>
    <w:rsid w:val="00C636DA"/>
    <w:rsid w:val="00C64A3F"/>
    <w:rsid w:val="00C67147"/>
    <w:rsid w:val="00C67E22"/>
    <w:rsid w:val="00C72271"/>
    <w:rsid w:val="00C729D5"/>
    <w:rsid w:val="00C72A17"/>
    <w:rsid w:val="00C76671"/>
    <w:rsid w:val="00C81356"/>
    <w:rsid w:val="00C813CA"/>
    <w:rsid w:val="00C813CD"/>
    <w:rsid w:val="00C828C0"/>
    <w:rsid w:val="00C84654"/>
    <w:rsid w:val="00C858D9"/>
    <w:rsid w:val="00C86A64"/>
    <w:rsid w:val="00C87DA0"/>
    <w:rsid w:val="00C90D56"/>
    <w:rsid w:val="00C915DA"/>
    <w:rsid w:val="00C94533"/>
    <w:rsid w:val="00C95C51"/>
    <w:rsid w:val="00C96BDA"/>
    <w:rsid w:val="00CA0880"/>
    <w:rsid w:val="00CA2DAA"/>
    <w:rsid w:val="00CA4E4D"/>
    <w:rsid w:val="00CA5581"/>
    <w:rsid w:val="00CA6FF9"/>
    <w:rsid w:val="00CA73DA"/>
    <w:rsid w:val="00CB2E3D"/>
    <w:rsid w:val="00CB4238"/>
    <w:rsid w:val="00CB5938"/>
    <w:rsid w:val="00CB5B27"/>
    <w:rsid w:val="00CC13F5"/>
    <w:rsid w:val="00CC16DE"/>
    <w:rsid w:val="00CC1A64"/>
    <w:rsid w:val="00CC30A1"/>
    <w:rsid w:val="00CC34EB"/>
    <w:rsid w:val="00CC4BA4"/>
    <w:rsid w:val="00CC4C58"/>
    <w:rsid w:val="00CC66EA"/>
    <w:rsid w:val="00CC79B5"/>
    <w:rsid w:val="00CD0329"/>
    <w:rsid w:val="00CD1253"/>
    <w:rsid w:val="00CD31B3"/>
    <w:rsid w:val="00CD3C17"/>
    <w:rsid w:val="00CE1AE1"/>
    <w:rsid w:val="00CE1F9C"/>
    <w:rsid w:val="00CE2E48"/>
    <w:rsid w:val="00CE6F79"/>
    <w:rsid w:val="00CF0184"/>
    <w:rsid w:val="00CF3E83"/>
    <w:rsid w:val="00CF4296"/>
    <w:rsid w:val="00CF42C2"/>
    <w:rsid w:val="00CF46D3"/>
    <w:rsid w:val="00CF55F6"/>
    <w:rsid w:val="00CF59E0"/>
    <w:rsid w:val="00CF6672"/>
    <w:rsid w:val="00CF78F3"/>
    <w:rsid w:val="00D021F7"/>
    <w:rsid w:val="00D0248E"/>
    <w:rsid w:val="00D03AA3"/>
    <w:rsid w:val="00D069C7"/>
    <w:rsid w:val="00D078A2"/>
    <w:rsid w:val="00D13B29"/>
    <w:rsid w:val="00D17490"/>
    <w:rsid w:val="00D21123"/>
    <w:rsid w:val="00D21142"/>
    <w:rsid w:val="00D21A08"/>
    <w:rsid w:val="00D233D2"/>
    <w:rsid w:val="00D26BB7"/>
    <w:rsid w:val="00D2715C"/>
    <w:rsid w:val="00D274ED"/>
    <w:rsid w:val="00D332DC"/>
    <w:rsid w:val="00D367EB"/>
    <w:rsid w:val="00D36C91"/>
    <w:rsid w:val="00D41871"/>
    <w:rsid w:val="00D43314"/>
    <w:rsid w:val="00D45954"/>
    <w:rsid w:val="00D4613B"/>
    <w:rsid w:val="00D461C2"/>
    <w:rsid w:val="00D5162F"/>
    <w:rsid w:val="00D522F1"/>
    <w:rsid w:val="00D55B27"/>
    <w:rsid w:val="00D56D61"/>
    <w:rsid w:val="00D575EC"/>
    <w:rsid w:val="00D60B57"/>
    <w:rsid w:val="00D615C7"/>
    <w:rsid w:val="00D61AAE"/>
    <w:rsid w:val="00D64302"/>
    <w:rsid w:val="00D64CB8"/>
    <w:rsid w:val="00D67BB9"/>
    <w:rsid w:val="00D720AE"/>
    <w:rsid w:val="00D72FD8"/>
    <w:rsid w:val="00D77856"/>
    <w:rsid w:val="00D812CD"/>
    <w:rsid w:val="00D82EA5"/>
    <w:rsid w:val="00D85803"/>
    <w:rsid w:val="00D92A45"/>
    <w:rsid w:val="00D94759"/>
    <w:rsid w:val="00D9697A"/>
    <w:rsid w:val="00DA2B14"/>
    <w:rsid w:val="00DA2FE0"/>
    <w:rsid w:val="00DA3023"/>
    <w:rsid w:val="00DA4C48"/>
    <w:rsid w:val="00DA53A4"/>
    <w:rsid w:val="00DA5B10"/>
    <w:rsid w:val="00DA727D"/>
    <w:rsid w:val="00DB3022"/>
    <w:rsid w:val="00DB3B5D"/>
    <w:rsid w:val="00DB5374"/>
    <w:rsid w:val="00DB53A7"/>
    <w:rsid w:val="00DC1CB6"/>
    <w:rsid w:val="00DC3DC9"/>
    <w:rsid w:val="00DC7240"/>
    <w:rsid w:val="00DD170F"/>
    <w:rsid w:val="00DD3524"/>
    <w:rsid w:val="00DD3C66"/>
    <w:rsid w:val="00DD7F67"/>
    <w:rsid w:val="00DE0A8A"/>
    <w:rsid w:val="00DE1106"/>
    <w:rsid w:val="00DE232B"/>
    <w:rsid w:val="00DE58B9"/>
    <w:rsid w:val="00DF1242"/>
    <w:rsid w:val="00DF1EB2"/>
    <w:rsid w:val="00DF2F8B"/>
    <w:rsid w:val="00DF3FE3"/>
    <w:rsid w:val="00DF6837"/>
    <w:rsid w:val="00DF68E4"/>
    <w:rsid w:val="00DF6BF0"/>
    <w:rsid w:val="00DF6E54"/>
    <w:rsid w:val="00E00AD9"/>
    <w:rsid w:val="00E04228"/>
    <w:rsid w:val="00E04457"/>
    <w:rsid w:val="00E04BBC"/>
    <w:rsid w:val="00E07C1F"/>
    <w:rsid w:val="00E10450"/>
    <w:rsid w:val="00E1158A"/>
    <w:rsid w:val="00E1478E"/>
    <w:rsid w:val="00E159D7"/>
    <w:rsid w:val="00E15B3C"/>
    <w:rsid w:val="00E1647E"/>
    <w:rsid w:val="00E169BF"/>
    <w:rsid w:val="00E170AA"/>
    <w:rsid w:val="00E213AB"/>
    <w:rsid w:val="00E21653"/>
    <w:rsid w:val="00E21869"/>
    <w:rsid w:val="00E2197C"/>
    <w:rsid w:val="00E21C9B"/>
    <w:rsid w:val="00E22A5E"/>
    <w:rsid w:val="00E22FD8"/>
    <w:rsid w:val="00E2414E"/>
    <w:rsid w:val="00E25E14"/>
    <w:rsid w:val="00E26830"/>
    <w:rsid w:val="00E26FAF"/>
    <w:rsid w:val="00E2766B"/>
    <w:rsid w:val="00E320F1"/>
    <w:rsid w:val="00E3416E"/>
    <w:rsid w:val="00E34ADE"/>
    <w:rsid w:val="00E40B36"/>
    <w:rsid w:val="00E478A8"/>
    <w:rsid w:val="00E5077C"/>
    <w:rsid w:val="00E51672"/>
    <w:rsid w:val="00E51C2C"/>
    <w:rsid w:val="00E522FC"/>
    <w:rsid w:val="00E5312A"/>
    <w:rsid w:val="00E55EE5"/>
    <w:rsid w:val="00E55F7D"/>
    <w:rsid w:val="00E56152"/>
    <w:rsid w:val="00E61784"/>
    <w:rsid w:val="00E625B3"/>
    <w:rsid w:val="00E64743"/>
    <w:rsid w:val="00E71ED2"/>
    <w:rsid w:val="00E7257D"/>
    <w:rsid w:val="00E728CB"/>
    <w:rsid w:val="00E73162"/>
    <w:rsid w:val="00E7336F"/>
    <w:rsid w:val="00E746F2"/>
    <w:rsid w:val="00E74F3B"/>
    <w:rsid w:val="00E76262"/>
    <w:rsid w:val="00E764D3"/>
    <w:rsid w:val="00E84A6B"/>
    <w:rsid w:val="00E873CF"/>
    <w:rsid w:val="00E92385"/>
    <w:rsid w:val="00E9368C"/>
    <w:rsid w:val="00E93C0C"/>
    <w:rsid w:val="00E93F74"/>
    <w:rsid w:val="00E96DEA"/>
    <w:rsid w:val="00EA1585"/>
    <w:rsid w:val="00EA1FBD"/>
    <w:rsid w:val="00EA332C"/>
    <w:rsid w:val="00EA48AE"/>
    <w:rsid w:val="00EB09E2"/>
    <w:rsid w:val="00EB0FDC"/>
    <w:rsid w:val="00EB15A6"/>
    <w:rsid w:val="00EB187C"/>
    <w:rsid w:val="00EB74A5"/>
    <w:rsid w:val="00EC67E3"/>
    <w:rsid w:val="00EC6E3A"/>
    <w:rsid w:val="00EC7A05"/>
    <w:rsid w:val="00ED0355"/>
    <w:rsid w:val="00ED07B3"/>
    <w:rsid w:val="00ED448B"/>
    <w:rsid w:val="00ED4C82"/>
    <w:rsid w:val="00EE0126"/>
    <w:rsid w:val="00EE08FB"/>
    <w:rsid w:val="00EE0C89"/>
    <w:rsid w:val="00EE0E4F"/>
    <w:rsid w:val="00EE1A9E"/>
    <w:rsid w:val="00EE47FE"/>
    <w:rsid w:val="00EE4F0F"/>
    <w:rsid w:val="00EE50C6"/>
    <w:rsid w:val="00EE5D41"/>
    <w:rsid w:val="00EE766D"/>
    <w:rsid w:val="00EF2A15"/>
    <w:rsid w:val="00EF5BFD"/>
    <w:rsid w:val="00EF72AE"/>
    <w:rsid w:val="00EF7B33"/>
    <w:rsid w:val="00F00470"/>
    <w:rsid w:val="00F01C6F"/>
    <w:rsid w:val="00F0509B"/>
    <w:rsid w:val="00F06EE2"/>
    <w:rsid w:val="00F074DC"/>
    <w:rsid w:val="00F11812"/>
    <w:rsid w:val="00F11864"/>
    <w:rsid w:val="00F1228D"/>
    <w:rsid w:val="00F13B96"/>
    <w:rsid w:val="00F15632"/>
    <w:rsid w:val="00F16191"/>
    <w:rsid w:val="00F17535"/>
    <w:rsid w:val="00F20949"/>
    <w:rsid w:val="00F24F8F"/>
    <w:rsid w:val="00F27DAD"/>
    <w:rsid w:val="00F303B2"/>
    <w:rsid w:val="00F307E0"/>
    <w:rsid w:val="00F32808"/>
    <w:rsid w:val="00F34D63"/>
    <w:rsid w:val="00F411CA"/>
    <w:rsid w:val="00F41AEE"/>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725"/>
    <w:rsid w:val="00F85F59"/>
    <w:rsid w:val="00F86538"/>
    <w:rsid w:val="00F86717"/>
    <w:rsid w:val="00F86DD4"/>
    <w:rsid w:val="00F902A6"/>
    <w:rsid w:val="00F912C2"/>
    <w:rsid w:val="00F921A4"/>
    <w:rsid w:val="00F9296A"/>
    <w:rsid w:val="00F97C7A"/>
    <w:rsid w:val="00FA0887"/>
    <w:rsid w:val="00FA2909"/>
    <w:rsid w:val="00FA3CEC"/>
    <w:rsid w:val="00FA3F89"/>
    <w:rsid w:val="00FA6527"/>
    <w:rsid w:val="00FA66B0"/>
    <w:rsid w:val="00FB26F2"/>
    <w:rsid w:val="00FB321C"/>
    <w:rsid w:val="00FB4CF2"/>
    <w:rsid w:val="00FC071B"/>
    <w:rsid w:val="00FC38D9"/>
    <w:rsid w:val="00FC4845"/>
    <w:rsid w:val="00FC67A7"/>
    <w:rsid w:val="00FC6B03"/>
    <w:rsid w:val="00FD06D5"/>
    <w:rsid w:val="00FD28FF"/>
    <w:rsid w:val="00FD68A1"/>
    <w:rsid w:val="00FD6A11"/>
    <w:rsid w:val="00FD6A3A"/>
    <w:rsid w:val="00FE0985"/>
    <w:rsid w:val="00FE419E"/>
    <w:rsid w:val="00FE4902"/>
    <w:rsid w:val="00FE5844"/>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968DD4A"/>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876623869">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
        <AccountId xsi:nil="true"/>
        <AccountType/>
      </UserInfo>
    </SharedWithUsers>
    <APRASecurityClassification xmlns="92a8a7e8-49a1-4017-acf0-0edc7cce208b" xsi:nil="true"/>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BA9B9E28-91FC-4F60-860A-E891C2C5A865}"/>
</file>

<file path=customXml/itemProps4.xml><?xml version="1.0" encoding="utf-8"?>
<ds:datastoreItem xmlns:ds="http://schemas.openxmlformats.org/officeDocument/2006/customXml" ds:itemID="{EF8A39F2-5068-45BF-85CC-A816CCABDD3E}">
  <ds:schemaRefs>
    <ds:schemaRef ds:uri="http://schemas.microsoft.com/office/2006/metadata/properties"/>
    <ds:schemaRef ds:uri="http://purl.org/dc/dcmitype/"/>
    <ds:schemaRef ds:uri="http://schemas.microsoft.com/office/infopath/2007/PartnerControls"/>
    <ds:schemaRef ds:uri="95c2d1d2-c827-46ba-beaf-02b545c4f6ca"/>
    <ds:schemaRef ds:uri="http://schemas.microsoft.com/office/2006/documentManagement/types"/>
    <ds:schemaRef ds:uri="http://schemas.openxmlformats.org/package/2006/metadata/core-properties"/>
    <ds:schemaRef ds:uri="http://www.w3.org/XML/1998/namespace"/>
    <ds:schemaRef ds:uri="19950b9c-69ba-4c9a-93bc-55ff189ad0aa"/>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2402</Words>
  <Characters>13468</Characters>
  <Application>Microsoft Office Word</Application>
  <DocSecurity>0</DocSecurity>
  <Lines>223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4</cp:revision>
  <cp:lastPrinted>2024-07-19T03:18:00Z</cp:lastPrinted>
  <dcterms:created xsi:type="dcterms:W3CDTF">2024-09-09T04:34:00Z</dcterms:created>
  <dcterms:modified xsi:type="dcterms:W3CDTF">2024-09-09T04:34:00Z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DocumentSetDescription">
    <vt:lpwstr/>
  </property>
  <property fmtid="{D5CDD505-2E9C-101B-9397-08002B2CF9AE}" pid="62" name="xd_ProgID">
    <vt:lpwstr/>
  </property>
  <property fmtid="{D5CDD505-2E9C-101B-9397-08002B2CF9AE}" pid="63" name="TemplateUrl">
    <vt:lpwstr/>
  </property>
  <property fmtid="{D5CDD505-2E9C-101B-9397-08002B2CF9AE}" pid="64" name="xd_Signature">
    <vt:bool>false</vt:bool>
  </property>
  <property fmtid="{D5CDD505-2E9C-101B-9397-08002B2CF9AE}" pid="65" name="PM_Hash_Salt_Prev">
    <vt:lpwstr>1502EFB6E8380094E1373B91DA1691BA</vt:lpwstr>
  </property>
  <property fmtid="{D5CDD505-2E9C-101B-9397-08002B2CF9AE}" pid="66" name="PM_Hash_Salt">
    <vt:lpwstr>58E3AC91BD374A5DEBC2598F66A72ADC</vt:lpwstr>
  </property>
  <property fmtid="{D5CDD505-2E9C-101B-9397-08002B2CF9AE}" pid="67" name="PM_Hash_SHA1">
    <vt:lpwstr>4543F606AD6951A407FB201C0B16C6857D565510</vt:lpwstr>
  </property>
  <property fmtid="{D5CDD505-2E9C-101B-9397-08002B2CF9AE}" pid="68" name="PMHMAC">
    <vt:lpwstr>v=2022.1;a=SHA256;h=F107E3006F72DBF3FFC8BA70367288F1A17F04D8FE72BC35F7D4CE1DA8BDE2D7</vt:lpwstr>
  </property>
  <property fmtid="{D5CDD505-2E9C-101B-9397-08002B2CF9AE}" pid="69" name="MSIP_Label_c0129afb-6481-4f92-bc9f-5a4a6346364d_ActionId">
    <vt:lpwstr>668bdeff23f24435a7ff5a1451656d16</vt:lpwstr>
  </property>
  <property fmtid="{D5CDD505-2E9C-101B-9397-08002B2CF9AE}" pid="70" name="PM_Originator_Hash_SHA1">
    <vt:lpwstr>C3AD57350F36D8E1BD75F8F67CB06D435C9C43CA</vt:lpwstr>
  </property>
  <property fmtid="{D5CDD505-2E9C-101B-9397-08002B2CF9AE}" pid="71" name="PM_OriginatorUserAccountName_SHA256">
    <vt:lpwstr>6E3018F28A186D2E5FF5207C041E7A82E907C3008E071057026A53705873B72E</vt:lpwstr>
  </property>
</Properties>
</file>