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6240F7" w:rsidRDefault="00FC6D88" w:rsidP="00E2168B">
      <w:pPr>
        <w:spacing w:before="280" w:after="240"/>
        <w:rPr>
          <w:b/>
          <w:sz w:val="32"/>
          <w:szCs w:val="32"/>
        </w:rPr>
      </w:pPr>
      <w:r w:rsidRPr="006240F7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6240F7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6240F7" w:rsidRDefault="00955175" w:rsidP="00955175">
      <w:pPr>
        <w:pStyle w:val="LI-Title"/>
        <w:pBdr>
          <w:top w:val="none" w:sz="0" w:space="0" w:color="auto"/>
        </w:pBdr>
        <w:jc w:val="center"/>
      </w:pPr>
      <w:r w:rsidRPr="006240F7">
        <w:t>Explanatory Statement</w:t>
      </w:r>
    </w:p>
    <w:p w14:paraId="54F0DD85" w14:textId="77777777" w:rsidR="00955175" w:rsidRPr="006240F7" w:rsidRDefault="00955175" w:rsidP="00955175">
      <w:pPr>
        <w:rPr>
          <w:lang w:eastAsia="en-AU"/>
        </w:rPr>
      </w:pPr>
    </w:p>
    <w:p w14:paraId="376F21CA" w14:textId="4E7E442D" w:rsidR="00C4170B" w:rsidRPr="006240F7" w:rsidRDefault="00580EC6" w:rsidP="00C4170B">
      <w:pPr>
        <w:jc w:val="center"/>
        <w:rPr>
          <w:b/>
          <w:i/>
          <w:sz w:val="28"/>
          <w:szCs w:val="28"/>
          <w:lang w:eastAsia="en-AU"/>
        </w:rPr>
      </w:pPr>
      <w:r w:rsidRPr="006240F7">
        <w:rPr>
          <w:b/>
          <w:i/>
          <w:sz w:val="28"/>
          <w:szCs w:val="28"/>
          <w:lang w:eastAsia="en-AU"/>
        </w:rPr>
        <w:t>ASIC Corporations (Amendment) Instrument 2024</w:t>
      </w:r>
      <w:r w:rsidR="00387971" w:rsidRPr="006240F7">
        <w:rPr>
          <w:b/>
          <w:i/>
          <w:sz w:val="28"/>
          <w:szCs w:val="28"/>
          <w:lang w:eastAsia="en-AU"/>
        </w:rPr>
        <w:t>/</w:t>
      </w:r>
      <w:r w:rsidR="000A32F6" w:rsidRPr="006240F7">
        <w:rPr>
          <w:b/>
          <w:i/>
          <w:sz w:val="28"/>
          <w:szCs w:val="28"/>
          <w:lang w:eastAsia="en-AU"/>
        </w:rPr>
        <w:t>733</w:t>
      </w:r>
    </w:p>
    <w:p w14:paraId="3D70207E" w14:textId="79173B66" w:rsidR="00863657" w:rsidRPr="006240F7" w:rsidRDefault="00F800C9" w:rsidP="00F800C9">
      <w:pPr>
        <w:pStyle w:val="LI-BodyTextParaa"/>
        <w:ind w:left="0" w:firstLine="0"/>
      </w:pPr>
      <w:bookmarkStart w:id="0" w:name="BK_S3P1L1C1"/>
      <w:bookmarkEnd w:id="0"/>
      <w:r w:rsidRPr="006240F7">
        <w:t xml:space="preserve">This is the Explanatory Statement for </w:t>
      </w:r>
      <w:r w:rsidR="00387971" w:rsidRPr="006240F7">
        <w:rPr>
          <w:i/>
          <w:iCs/>
        </w:rPr>
        <w:t>ASIC Corporations (Amendment) Instrument 2024/</w:t>
      </w:r>
      <w:r w:rsidR="000A32F6" w:rsidRPr="006240F7">
        <w:rPr>
          <w:i/>
          <w:iCs/>
        </w:rPr>
        <w:t xml:space="preserve">733 </w:t>
      </w:r>
      <w:r w:rsidR="003303B3" w:rsidRPr="006240F7">
        <w:t>(</w:t>
      </w:r>
      <w:r w:rsidR="00412F48" w:rsidRPr="006240F7">
        <w:t xml:space="preserve">the </w:t>
      </w:r>
      <w:r w:rsidR="00412F48" w:rsidRPr="006240F7">
        <w:rPr>
          <w:b/>
          <w:bCs/>
        </w:rPr>
        <w:t>Amendment Instrument</w:t>
      </w:r>
      <w:r w:rsidR="00412F48" w:rsidRPr="006240F7">
        <w:t>).</w:t>
      </w:r>
    </w:p>
    <w:p w14:paraId="119B6103" w14:textId="77777777" w:rsidR="00F800C9" w:rsidRPr="006240F7" w:rsidRDefault="00863657" w:rsidP="00F800C9">
      <w:pPr>
        <w:pStyle w:val="LI-BodyTextParaa"/>
        <w:ind w:left="0" w:firstLine="0"/>
      </w:pPr>
      <w:r w:rsidRPr="006240F7">
        <w:t>Th</w:t>
      </w:r>
      <w:r w:rsidR="00F800C9" w:rsidRPr="006240F7">
        <w:t>e</w:t>
      </w:r>
      <w:r w:rsidRPr="006240F7">
        <w:t xml:space="preserve"> </w:t>
      </w:r>
      <w:r w:rsidR="00F800C9" w:rsidRPr="006240F7">
        <w:t>Explanatory Statement is approved by the Australian Securities and Investments Commission (</w:t>
      </w:r>
      <w:r w:rsidR="00F800C9" w:rsidRPr="006240F7">
        <w:rPr>
          <w:b/>
          <w:i/>
        </w:rPr>
        <w:t>ASIC</w:t>
      </w:r>
      <w:r w:rsidR="00F800C9" w:rsidRPr="006240F7">
        <w:t>).</w:t>
      </w:r>
    </w:p>
    <w:p w14:paraId="10E55E66" w14:textId="77777777" w:rsidR="00F800C9" w:rsidRPr="006240F7" w:rsidRDefault="005D1FEA" w:rsidP="006D6079">
      <w:pPr>
        <w:pStyle w:val="LI-BodyTextNumbered"/>
        <w:keepNext/>
        <w:ind w:left="0" w:firstLine="0"/>
        <w:rPr>
          <w:b/>
        </w:rPr>
      </w:pPr>
      <w:r w:rsidRPr="006240F7">
        <w:rPr>
          <w:b/>
        </w:rPr>
        <w:t>Summary</w:t>
      </w:r>
    </w:p>
    <w:p w14:paraId="4A632C45" w14:textId="5B7E647D" w:rsidR="00F800C9" w:rsidRPr="006240F7" w:rsidRDefault="00F800C9" w:rsidP="00F800C9">
      <w:pPr>
        <w:pStyle w:val="LI-BodyTextParaa"/>
        <w:ind w:left="567"/>
      </w:pPr>
      <w:r w:rsidRPr="006240F7">
        <w:t>1</w:t>
      </w:r>
      <w:r w:rsidR="005D1FEA" w:rsidRPr="006240F7">
        <w:t>.</w:t>
      </w:r>
      <w:r w:rsidRPr="006240F7">
        <w:tab/>
      </w:r>
      <w:r w:rsidR="00CE2BE8" w:rsidRPr="006240F7">
        <w:t xml:space="preserve">ASIC makes the Amendment Instrument </w:t>
      </w:r>
      <w:r w:rsidR="00AE26C2" w:rsidRPr="006240F7">
        <w:t xml:space="preserve">under paragraphs 926A(2)(a) and 951B(1)(a) of the </w:t>
      </w:r>
      <w:r w:rsidR="00AE26C2" w:rsidRPr="006240F7">
        <w:rPr>
          <w:i/>
          <w:iCs/>
        </w:rPr>
        <w:t>Corporations Act 2001</w:t>
      </w:r>
      <w:r w:rsidR="00AE26C2" w:rsidRPr="006240F7">
        <w:t xml:space="preserve"> to </w:t>
      </w:r>
      <w:r w:rsidR="000E1D83" w:rsidRPr="006240F7">
        <w:t xml:space="preserve">amend the </w:t>
      </w:r>
      <w:r w:rsidR="007C689E" w:rsidRPr="006240F7">
        <w:t xml:space="preserve">relief provided by the </w:t>
      </w:r>
      <w:r w:rsidR="00FD6FF8" w:rsidRPr="006240F7">
        <w:rPr>
          <w:i/>
          <w:iCs/>
        </w:rPr>
        <w:t>ASIC Corporations (Superannuation Calculators and Retirement Estimates) Instrument 2022/603</w:t>
      </w:r>
      <w:r w:rsidR="007C689E" w:rsidRPr="006240F7">
        <w:t xml:space="preserve"> (</w:t>
      </w:r>
      <w:r w:rsidR="007C689E" w:rsidRPr="006240F7">
        <w:rPr>
          <w:b/>
          <w:bCs/>
        </w:rPr>
        <w:t>Relief Instrument</w:t>
      </w:r>
      <w:r w:rsidR="007C689E" w:rsidRPr="006240F7">
        <w:t>)</w:t>
      </w:r>
      <w:r w:rsidR="00D372E6" w:rsidRPr="006240F7">
        <w:t>, which applies</w:t>
      </w:r>
      <w:r w:rsidR="00905AE6" w:rsidRPr="006240F7">
        <w:t xml:space="preserve"> to persons who provide financial product advice </w:t>
      </w:r>
      <w:r w:rsidR="00574A8F" w:rsidRPr="006240F7">
        <w:t xml:space="preserve">through, or through making available, a superannuation calculator or </w:t>
      </w:r>
      <w:r w:rsidR="004E1E1E" w:rsidRPr="006240F7">
        <w:t>retirement estimate</w:t>
      </w:r>
      <w:r w:rsidR="007C689E" w:rsidRPr="006240F7">
        <w:t>.</w:t>
      </w:r>
    </w:p>
    <w:p w14:paraId="2C3AD73A" w14:textId="59AB3822" w:rsidR="007C689E" w:rsidRPr="006240F7" w:rsidRDefault="007C689E" w:rsidP="006C1F07">
      <w:pPr>
        <w:pStyle w:val="LI-BodyTextParaa"/>
        <w:ind w:left="567"/>
      </w:pPr>
      <w:r w:rsidRPr="006240F7">
        <w:t>2.</w:t>
      </w:r>
      <w:r w:rsidRPr="006240F7">
        <w:tab/>
      </w:r>
      <w:r w:rsidR="00A45333" w:rsidRPr="006240F7">
        <w:t>The A</w:t>
      </w:r>
      <w:r w:rsidR="00D85FB0" w:rsidRPr="006240F7">
        <w:t xml:space="preserve">mendment Instrument </w:t>
      </w:r>
      <w:r w:rsidR="00D46AC7" w:rsidRPr="006240F7">
        <w:t>revises</w:t>
      </w:r>
      <w:r w:rsidR="00E804BA" w:rsidRPr="006240F7">
        <w:t xml:space="preserve"> the </w:t>
      </w:r>
      <w:r w:rsidR="00E54D2D" w:rsidRPr="006240F7">
        <w:t xml:space="preserve">default inflation rate used to calculate the present value </w:t>
      </w:r>
      <w:r w:rsidR="0009191A" w:rsidRPr="006240F7">
        <w:t>(</w:t>
      </w:r>
      <w:r w:rsidR="00111159" w:rsidRPr="006240F7">
        <w:t>applying to</w:t>
      </w:r>
      <w:r w:rsidR="0009191A" w:rsidRPr="006240F7">
        <w:t xml:space="preserve"> the accumulation </w:t>
      </w:r>
      <w:r w:rsidR="00AC41BC" w:rsidRPr="006240F7">
        <w:t>phase</w:t>
      </w:r>
      <w:r w:rsidR="0009191A" w:rsidRPr="006240F7">
        <w:t xml:space="preserve">) </w:t>
      </w:r>
      <w:r w:rsidR="00E54D2D" w:rsidRPr="006240F7">
        <w:t xml:space="preserve">of a </w:t>
      </w:r>
      <w:r w:rsidR="003C5D8E" w:rsidRPr="006240F7">
        <w:t xml:space="preserve">superannuation </w:t>
      </w:r>
      <w:r w:rsidR="00E54D2D" w:rsidRPr="006240F7">
        <w:t xml:space="preserve">calculation or </w:t>
      </w:r>
      <w:r w:rsidR="003C5D8E" w:rsidRPr="006240F7">
        <w:t xml:space="preserve">retirement </w:t>
      </w:r>
      <w:r w:rsidR="00E54D2D" w:rsidRPr="006240F7">
        <w:t>estimate</w:t>
      </w:r>
      <w:r w:rsidR="00E804BA" w:rsidRPr="006240F7">
        <w:t xml:space="preserve"> </w:t>
      </w:r>
      <w:r w:rsidR="0009191A" w:rsidRPr="006240F7">
        <w:t>to which the Relief Instrument applies</w:t>
      </w:r>
      <w:r w:rsidR="00481B95" w:rsidRPr="006240F7">
        <w:t xml:space="preserve"> </w:t>
      </w:r>
      <w:r w:rsidR="00CA1AAE" w:rsidRPr="006240F7">
        <w:t xml:space="preserve">from 4.0% </w:t>
      </w:r>
      <w:r w:rsidR="00F556B0" w:rsidRPr="006240F7">
        <w:t xml:space="preserve">per year </w:t>
      </w:r>
      <w:r w:rsidR="00CA1AAE" w:rsidRPr="006240F7">
        <w:t>to 3.7%</w:t>
      </w:r>
      <w:r w:rsidR="00F556B0" w:rsidRPr="006240F7">
        <w:t xml:space="preserve"> per year</w:t>
      </w:r>
      <w:r w:rsidR="00CA1AAE" w:rsidRPr="006240F7">
        <w:t>.</w:t>
      </w:r>
    </w:p>
    <w:p w14:paraId="45769AAA" w14:textId="42270BF2" w:rsidR="006C1F07" w:rsidRPr="007C689E" w:rsidRDefault="006C1F07" w:rsidP="00CB0ADF">
      <w:pPr>
        <w:pStyle w:val="LI-BodyTextParaa"/>
        <w:ind w:left="567"/>
      </w:pPr>
      <w:r w:rsidRPr="006240F7">
        <w:t>3.</w:t>
      </w:r>
      <w:r w:rsidRPr="006240F7">
        <w:tab/>
      </w:r>
      <w:r w:rsidR="004D54AE" w:rsidRPr="006240F7">
        <w:t>During the perio</w:t>
      </w:r>
      <w:r w:rsidR="00016BEF" w:rsidRPr="006240F7">
        <w:t>d between the</w:t>
      </w:r>
      <w:r w:rsidR="00B835C6" w:rsidRPr="006240F7">
        <w:t xml:space="preserve"> commencement</w:t>
      </w:r>
      <w:r w:rsidR="00B835C6">
        <w:t xml:space="preserve"> of the </w:t>
      </w:r>
      <w:r w:rsidR="00016BEF">
        <w:t xml:space="preserve">Amendment Instrument </w:t>
      </w:r>
      <w:r w:rsidR="000A50D1">
        <w:t>and</w:t>
      </w:r>
      <w:r w:rsidR="00016BEF">
        <w:t xml:space="preserve"> </w:t>
      </w:r>
      <w:r w:rsidR="000652B8">
        <w:t xml:space="preserve">31 December 2024, </w:t>
      </w:r>
      <w:r w:rsidR="003C5D8E">
        <w:t>providers of superannuation calculators and retirement estimates</w:t>
      </w:r>
      <w:r w:rsidR="002E6654">
        <w:t xml:space="preserve"> </w:t>
      </w:r>
      <w:r w:rsidR="0087289B">
        <w:t>may use a defau</w:t>
      </w:r>
      <w:r w:rsidR="009B1181">
        <w:t>lt inflation rate of either 3.7%</w:t>
      </w:r>
      <w:r w:rsidR="00F556B0">
        <w:t xml:space="preserve"> per year</w:t>
      </w:r>
      <w:r w:rsidR="00111CE9">
        <w:t>,</w:t>
      </w:r>
      <w:r w:rsidR="009B1181">
        <w:t xml:space="preserve"> or 4.0%</w:t>
      </w:r>
      <w:r w:rsidR="00F556B0">
        <w:t xml:space="preserve"> per year</w:t>
      </w:r>
      <w:r w:rsidR="009B1181">
        <w:t>.</w:t>
      </w:r>
      <w:r w:rsidR="00001146" w:rsidRPr="002D57A7">
        <w:t xml:space="preserve"> </w:t>
      </w:r>
      <w:r w:rsidR="00001146">
        <w:t xml:space="preserve">From 1 January 2025, providers must </w:t>
      </w:r>
      <w:r w:rsidR="00E94062">
        <w:t>use</w:t>
      </w:r>
      <w:r w:rsidR="00001146">
        <w:t xml:space="preserve"> the default inflation rate of 3.7% per year</w:t>
      </w:r>
      <w:r w:rsidR="00C2182A">
        <w:t>.</w:t>
      </w:r>
    </w:p>
    <w:p w14:paraId="59A63C44" w14:textId="77777777" w:rsidR="005D1FEA" w:rsidRDefault="005D1FEA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Purpose of the instrument</w:t>
      </w:r>
    </w:p>
    <w:p w14:paraId="2284993F" w14:textId="37973671" w:rsidR="00637C9B" w:rsidRDefault="00512255" w:rsidP="005D1FEA">
      <w:pPr>
        <w:pStyle w:val="LI-BodyTextParaa"/>
        <w:ind w:left="567"/>
      </w:pPr>
      <w:r>
        <w:t>4</w:t>
      </w:r>
      <w:r w:rsidR="00F03BB5">
        <w:t>.</w:t>
      </w:r>
      <w:r w:rsidR="005D1FEA">
        <w:tab/>
      </w:r>
      <w:r>
        <w:t xml:space="preserve">The purpose of the Amendment Instrument </w:t>
      </w:r>
      <w:r w:rsidR="00A24FFB">
        <w:t xml:space="preserve">is to ensure </w:t>
      </w:r>
      <w:r w:rsidR="000D07E2">
        <w:t xml:space="preserve">the </w:t>
      </w:r>
      <w:r w:rsidR="009763EA">
        <w:t xml:space="preserve">default rate of inflation </w:t>
      </w:r>
      <w:r w:rsidR="001B1715">
        <w:t xml:space="preserve">used to calculate </w:t>
      </w:r>
      <w:r w:rsidR="000D07E2">
        <w:t xml:space="preserve">present values </w:t>
      </w:r>
      <w:r w:rsidR="001B1715">
        <w:t>under</w:t>
      </w:r>
      <w:r w:rsidR="00C353D6">
        <w:t xml:space="preserve"> the Relief Instrument </w:t>
      </w:r>
      <w:r w:rsidR="001B1715">
        <w:t xml:space="preserve">reflects </w:t>
      </w:r>
      <w:r w:rsidR="00016025">
        <w:t xml:space="preserve">the </w:t>
      </w:r>
      <w:r w:rsidR="00637C9B">
        <w:t>current long-term</w:t>
      </w:r>
      <w:r w:rsidR="00ED13CE">
        <w:t xml:space="preserve"> forecast of</w:t>
      </w:r>
      <w:r w:rsidR="00637C9B">
        <w:t xml:space="preserve"> </w:t>
      </w:r>
      <w:r w:rsidR="00FF0597">
        <w:t xml:space="preserve">nominal </w:t>
      </w:r>
      <w:r w:rsidR="00637C9B">
        <w:t>wage inflation.</w:t>
      </w:r>
    </w:p>
    <w:p w14:paraId="3FFADD5E" w14:textId="2F095D88" w:rsidR="001145C7" w:rsidRDefault="001145C7" w:rsidP="001145C7">
      <w:pPr>
        <w:pStyle w:val="LI-BodyTextParaa"/>
        <w:ind w:left="567"/>
      </w:pPr>
      <w:r>
        <w:t>5.</w:t>
      </w:r>
      <w:r>
        <w:tab/>
      </w:r>
      <w:r w:rsidR="004E2AFE">
        <w:t xml:space="preserve">The </w:t>
      </w:r>
      <w:r w:rsidR="004944AE">
        <w:t>Relief Instrument requires superannuation calculation</w:t>
      </w:r>
      <w:r w:rsidR="00FC4A60">
        <w:t>s</w:t>
      </w:r>
      <w:r w:rsidR="00D63461">
        <w:t xml:space="preserve"> and retirement estimates </w:t>
      </w:r>
      <w:r w:rsidR="00053798">
        <w:t xml:space="preserve">relying on the relief </w:t>
      </w:r>
      <w:r w:rsidR="006119D0">
        <w:t xml:space="preserve">to be expressed </w:t>
      </w:r>
      <w:r w:rsidR="00737BE5">
        <w:t>in present values</w:t>
      </w:r>
      <w:r w:rsidR="00D63E79">
        <w:t xml:space="preserve">, using the default rate of inflation, unless the </w:t>
      </w:r>
      <w:r w:rsidR="00307DCC">
        <w:t xml:space="preserve">user </w:t>
      </w:r>
      <w:r w:rsidR="006119D0">
        <w:t xml:space="preserve">of the calculation or estimate inputs an </w:t>
      </w:r>
      <w:r w:rsidR="001E46BC">
        <w:t xml:space="preserve">alternative rate. </w:t>
      </w:r>
      <w:r w:rsidR="00F8680E">
        <w:t xml:space="preserve">Present values </w:t>
      </w:r>
      <w:r w:rsidR="00500A61">
        <w:t>express</w:t>
      </w:r>
      <w:r w:rsidR="008C0C8A">
        <w:t xml:space="preserve"> </w:t>
      </w:r>
      <w:r w:rsidR="002E7D95">
        <w:t xml:space="preserve">future dollars </w:t>
      </w:r>
      <w:r w:rsidR="00500A61">
        <w:t>in</w:t>
      </w:r>
      <w:r w:rsidR="002E7D95">
        <w:t xml:space="preserve"> today’s dollars</w:t>
      </w:r>
      <w:r w:rsidR="003E45A6">
        <w:t xml:space="preserve">, </w:t>
      </w:r>
      <w:r w:rsidR="004F4FB2">
        <w:t>which assist</w:t>
      </w:r>
      <w:r w:rsidR="003E45A6">
        <w:t xml:space="preserve"> </w:t>
      </w:r>
      <w:r w:rsidR="000A32DF">
        <w:t xml:space="preserve">users </w:t>
      </w:r>
      <w:r w:rsidR="00CA2628">
        <w:t xml:space="preserve">in </w:t>
      </w:r>
      <w:r w:rsidR="00486C7E">
        <w:t>understand</w:t>
      </w:r>
      <w:r w:rsidR="00CA2628">
        <w:t>ing</w:t>
      </w:r>
      <w:r w:rsidR="00486C7E">
        <w:t xml:space="preserve"> the real value of </w:t>
      </w:r>
      <w:r w:rsidR="00C76251">
        <w:t xml:space="preserve">their </w:t>
      </w:r>
      <w:r w:rsidR="00C4789E">
        <w:t>estimated superannuation benefit</w:t>
      </w:r>
      <w:r w:rsidR="00486C7E">
        <w:t>.</w:t>
      </w:r>
      <w:r w:rsidR="00DE2F52">
        <w:t xml:space="preserve"> </w:t>
      </w:r>
    </w:p>
    <w:p w14:paraId="271540B4" w14:textId="68EAAAB5" w:rsidR="009B3A80" w:rsidRDefault="009B3A80" w:rsidP="001145C7">
      <w:pPr>
        <w:pStyle w:val="LI-BodyTextParaa"/>
        <w:ind w:left="567"/>
      </w:pPr>
      <w:r>
        <w:lastRenderedPageBreak/>
        <w:t>6.</w:t>
      </w:r>
      <w:r>
        <w:tab/>
        <w:t>Prior to the commencement of the Amendment Instrument, the default rate of inflation</w:t>
      </w:r>
      <w:r w:rsidR="00B80760">
        <w:t xml:space="preserve"> applying to the accumulation phase (</w:t>
      </w:r>
      <w:r w:rsidR="00DA2368">
        <w:t>the period between the date</w:t>
      </w:r>
      <w:r w:rsidR="00C15749">
        <w:t xml:space="preserve"> of the superannuation calculation or retirement </w:t>
      </w:r>
      <w:proofErr w:type="gramStart"/>
      <w:r w:rsidR="00C15749">
        <w:t>estimate</w:t>
      </w:r>
      <w:proofErr w:type="gramEnd"/>
      <w:r w:rsidR="00DA2368">
        <w:t xml:space="preserve"> and the assumed retirement age) was 4.0% per year. This reflected the </w:t>
      </w:r>
      <w:r w:rsidR="00D565E9">
        <w:t>long-term forecast of nominal wage inflation in the Government’s 2021 Intergenerational Report.</w:t>
      </w:r>
    </w:p>
    <w:p w14:paraId="2C16E5FB" w14:textId="52DFCFD4" w:rsidR="000325AA" w:rsidRDefault="003C0A6D" w:rsidP="00820DFA">
      <w:pPr>
        <w:pStyle w:val="LI-BodyTextParaa"/>
        <w:ind w:left="567"/>
      </w:pPr>
      <w:r>
        <w:t>7</w:t>
      </w:r>
      <w:r w:rsidR="003E4C47">
        <w:t>.</w:t>
      </w:r>
      <w:r w:rsidR="003E4C47">
        <w:tab/>
      </w:r>
      <w:r w:rsidR="000349D7">
        <w:t>The</w:t>
      </w:r>
      <w:r w:rsidR="00D35C1F">
        <w:t xml:space="preserve"> Government’s 2023 Intergenerational Report and the Retirement Income Review</w:t>
      </w:r>
      <w:r w:rsidR="000349D7">
        <w:t xml:space="preserve"> </w:t>
      </w:r>
      <w:r w:rsidR="00CF3595">
        <w:t xml:space="preserve">reflected </w:t>
      </w:r>
      <w:r w:rsidR="002D6D02">
        <w:t xml:space="preserve">a </w:t>
      </w:r>
      <w:r w:rsidR="00FB5B77">
        <w:t xml:space="preserve">long-term </w:t>
      </w:r>
      <w:r w:rsidR="002D707B">
        <w:t xml:space="preserve">forecast of </w:t>
      </w:r>
      <w:r w:rsidR="00FB5B77">
        <w:t>nominal wage inflation</w:t>
      </w:r>
      <w:r w:rsidR="002D6D02">
        <w:t xml:space="preserve"> of</w:t>
      </w:r>
      <w:r w:rsidR="00BB36AA">
        <w:t xml:space="preserve"> </w:t>
      </w:r>
      <w:r w:rsidR="005D5678">
        <w:t>3.7% per year.</w:t>
      </w:r>
      <w:r w:rsidR="00DA0188">
        <w:t xml:space="preserve"> </w:t>
      </w:r>
      <w:r w:rsidR="00402E86">
        <w:t>Based on</w:t>
      </w:r>
      <w:r w:rsidR="008063BB">
        <w:t xml:space="preserve"> this </w:t>
      </w:r>
      <w:r w:rsidR="000A425E">
        <w:t xml:space="preserve">revised </w:t>
      </w:r>
      <w:r w:rsidR="008063BB">
        <w:t>forecast</w:t>
      </w:r>
      <w:r w:rsidR="005F143B">
        <w:t xml:space="preserve">, superannuation calculations and retirement </w:t>
      </w:r>
      <w:r w:rsidR="009C604E">
        <w:t>estimates</w:t>
      </w:r>
      <w:r w:rsidR="00721F96">
        <w:t xml:space="preserve">, </w:t>
      </w:r>
      <w:r w:rsidR="00227D93">
        <w:t>expressed in present values</w:t>
      </w:r>
      <w:r w:rsidR="00721F96">
        <w:t xml:space="preserve"> using </w:t>
      </w:r>
      <w:r w:rsidR="000913C4">
        <w:t xml:space="preserve">the previous </w:t>
      </w:r>
      <w:r w:rsidR="005F143B">
        <w:t>default inflation</w:t>
      </w:r>
      <w:r w:rsidR="000913C4">
        <w:t xml:space="preserve"> rate</w:t>
      </w:r>
      <w:r w:rsidR="00721F96">
        <w:t xml:space="preserve"> of 4.0% per year</w:t>
      </w:r>
      <w:r w:rsidR="00227D93">
        <w:t>,</w:t>
      </w:r>
      <w:r w:rsidR="00721F96">
        <w:t xml:space="preserve"> </w:t>
      </w:r>
      <w:r w:rsidR="000913C4">
        <w:t>tended</w:t>
      </w:r>
      <w:r w:rsidR="00EA0C31">
        <w:t xml:space="preserve"> to </w:t>
      </w:r>
      <w:r w:rsidR="00721F96">
        <w:t>b</w:t>
      </w:r>
      <w:r w:rsidR="00D75C2B">
        <w:t xml:space="preserve">e </w:t>
      </w:r>
      <w:r w:rsidR="007B0C69">
        <w:t>overly conservative</w:t>
      </w:r>
      <w:r w:rsidR="00D75C2B">
        <w:t>.</w:t>
      </w:r>
    </w:p>
    <w:p w14:paraId="5AE69586" w14:textId="754AFCB5" w:rsidR="00C6433C" w:rsidRDefault="003C0A6D" w:rsidP="00721E89">
      <w:pPr>
        <w:pStyle w:val="LI-BodyTextParaa"/>
        <w:ind w:left="567"/>
      </w:pPr>
      <w:r>
        <w:t>8</w:t>
      </w:r>
      <w:r w:rsidR="00C6433C">
        <w:t>.</w:t>
      </w:r>
      <w:r w:rsidR="00C6433C">
        <w:tab/>
        <w:t xml:space="preserve">The </w:t>
      </w:r>
      <w:r w:rsidR="00CA2628">
        <w:t xml:space="preserve">Amendment Instrument </w:t>
      </w:r>
      <w:r w:rsidR="00192AF7">
        <w:t xml:space="preserve">also </w:t>
      </w:r>
      <w:r w:rsidR="00E658E9">
        <w:t xml:space="preserve">introduces transitional arrangements </w:t>
      </w:r>
      <w:r w:rsidR="00437325">
        <w:t xml:space="preserve">so </w:t>
      </w:r>
      <w:r w:rsidR="00E476ED">
        <w:t xml:space="preserve">that </w:t>
      </w:r>
      <w:r w:rsidR="00921F6A">
        <w:t xml:space="preserve">providers of superannuation calculators and retirement estimates </w:t>
      </w:r>
      <w:r w:rsidR="00E476ED">
        <w:t>have sufficient time to</w:t>
      </w:r>
      <w:r w:rsidR="00921F6A">
        <w:t xml:space="preserve"> </w:t>
      </w:r>
      <w:r w:rsidR="00B01A6A">
        <w:t>implement the updated</w:t>
      </w:r>
      <w:r w:rsidR="00512902">
        <w:t xml:space="preserve"> default inflation rate</w:t>
      </w:r>
      <w:r w:rsidR="00217751">
        <w:t>.</w:t>
      </w:r>
      <w:r w:rsidR="00047E48">
        <w:t xml:space="preserve"> </w:t>
      </w:r>
    </w:p>
    <w:p w14:paraId="3FEFE29E" w14:textId="77777777" w:rsidR="009A3F74" w:rsidRDefault="009A3F74" w:rsidP="006D6079">
      <w:pPr>
        <w:pStyle w:val="LI-BodyTextNumbered"/>
        <w:keepNext/>
        <w:ind w:left="0" w:firstLine="0"/>
        <w:rPr>
          <w:b/>
        </w:rPr>
      </w:pPr>
      <w:bookmarkStart w:id="1" w:name="_Hlk534291624"/>
      <w:r>
        <w:rPr>
          <w:b/>
        </w:rPr>
        <w:t>Consultation</w:t>
      </w:r>
    </w:p>
    <w:p w14:paraId="70D595B2" w14:textId="03B7765C" w:rsidR="009A3F74" w:rsidRDefault="00136AD6" w:rsidP="009A3F74">
      <w:pPr>
        <w:pStyle w:val="LI-BodyTextParaa"/>
        <w:ind w:left="567"/>
      </w:pPr>
      <w:r>
        <w:t>9</w:t>
      </w:r>
      <w:r w:rsidR="009A3F74">
        <w:t>.</w:t>
      </w:r>
      <w:r w:rsidR="009A3F74">
        <w:tab/>
      </w:r>
      <w:r w:rsidR="003B23F4">
        <w:t xml:space="preserve">On 5 July 2024, ASIC </w:t>
      </w:r>
      <w:r w:rsidR="00923AA5">
        <w:t xml:space="preserve">commenced consultation </w:t>
      </w:r>
      <w:r w:rsidR="00923AA5" w:rsidRPr="00923AA5">
        <w:rPr>
          <w:i/>
          <w:iCs/>
        </w:rPr>
        <w:t>Proposed update to superannuation forecasts relief instrument</w:t>
      </w:r>
      <w:r w:rsidR="00923AA5">
        <w:t xml:space="preserve">. </w:t>
      </w:r>
      <w:r w:rsidR="00AE4F0B">
        <w:t>This consultation</w:t>
      </w:r>
      <w:r w:rsidR="00BB4EBC">
        <w:t xml:space="preserve"> </w:t>
      </w:r>
      <w:r w:rsidR="00E30CFE">
        <w:t xml:space="preserve">sought </w:t>
      </w:r>
      <w:r w:rsidR="003E11BB">
        <w:t>submissions from industry</w:t>
      </w:r>
      <w:r w:rsidR="0038055A">
        <w:t xml:space="preserve"> </w:t>
      </w:r>
      <w:r w:rsidR="00E30CFE">
        <w:t xml:space="preserve">on </w:t>
      </w:r>
      <w:r w:rsidR="00951E8E">
        <w:t>AS</w:t>
      </w:r>
      <w:r w:rsidR="0081693D">
        <w:t>IC’s proposal</w:t>
      </w:r>
      <w:r w:rsidR="00A500EB">
        <w:t>s</w:t>
      </w:r>
      <w:r w:rsidR="0081693D">
        <w:t xml:space="preserve"> to </w:t>
      </w:r>
      <w:r w:rsidR="00B816E6">
        <w:t>change</w:t>
      </w:r>
      <w:r w:rsidR="0081693D">
        <w:t xml:space="preserve"> </w:t>
      </w:r>
      <w:r w:rsidR="00115854">
        <w:t xml:space="preserve">the default inflation rate </w:t>
      </w:r>
      <w:r w:rsidR="00BD53C7">
        <w:t xml:space="preserve">and </w:t>
      </w:r>
      <w:r w:rsidR="00B816E6">
        <w:t>introduce</w:t>
      </w:r>
      <w:r w:rsidR="00BD53C7">
        <w:t xml:space="preserve"> transitional arrangements</w:t>
      </w:r>
      <w:r w:rsidR="00913D76">
        <w:t xml:space="preserve">, </w:t>
      </w:r>
      <w:r w:rsidR="00A80C09">
        <w:t>o</w:t>
      </w:r>
      <w:r w:rsidR="00913D76">
        <w:t xml:space="preserve">n </w:t>
      </w:r>
      <w:r w:rsidR="00BD53C7">
        <w:t>the terms set out in the Amendment Instrument</w:t>
      </w:r>
      <w:r w:rsidR="002414F2">
        <w:t xml:space="preserve">. </w:t>
      </w:r>
      <w:r w:rsidR="00EA5D2C">
        <w:t>The submission period</w:t>
      </w:r>
      <w:r w:rsidR="00CF6AEF">
        <w:t xml:space="preserve"> closed on </w:t>
      </w:r>
      <w:r w:rsidR="005C3218">
        <w:t>2 August 2024.</w:t>
      </w:r>
    </w:p>
    <w:p w14:paraId="07CF7728" w14:textId="0814C38D" w:rsidR="005C3218" w:rsidRPr="00627BAC" w:rsidRDefault="0000241B" w:rsidP="005C3218">
      <w:pPr>
        <w:pStyle w:val="LI-BodyTextParaa"/>
        <w:ind w:left="567"/>
      </w:pPr>
      <w:r>
        <w:t>10</w:t>
      </w:r>
      <w:r w:rsidR="005C3218">
        <w:t>.</w:t>
      </w:r>
      <w:r w:rsidR="005C3218">
        <w:tab/>
      </w:r>
      <w:r w:rsidR="00156031" w:rsidRPr="00CC04B5">
        <w:t xml:space="preserve">ASIC received </w:t>
      </w:r>
      <w:r w:rsidR="00A30F22" w:rsidRPr="00CC04B5">
        <w:t xml:space="preserve">multiple submissions </w:t>
      </w:r>
      <w:r w:rsidR="00DF56A5" w:rsidRPr="00CC04B5">
        <w:t xml:space="preserve">to </w:t>
      </w:r>
      <w:r w:rsidR="009A5A6B">
        <w:t>the consultation</w:t>
      </w:r>
      <w:r w:rsidR="00DF56A5" w:rsidRPr="00CC04B5">
        <w:t xml:space="preserve"> </w:t>
      </w:r>
      <w:r w:rsidR="00A30F22" w:rsidRPr="00CC04B5">
        <w:t>from a range of stakeholders</w:t>
      </w:r>
      <w:r w:rsidR="007D00E1" w:rsidRPr="00CC04B5">
        <w:t>,</w:t>
      </w:r>
      <w:r w:rsidR="00A30F22" w:rsidRPr="00CC04B5">
        <w:t xml:space="preserve"> including superannuation truste</w:t>
      </w:r>
      <w:r w:rsidR="00F650B9" w:rsidRPr="00CC04B5">
        <w:t>es, industry associations</w:t>
      </w:r>
      <w:r w:rsidR="00D42303" w:rsidRPr="00CC04B5">
        <w:t xml:space="preserve"> and the </w:t>
      </w:r>
      <w:r w:rsidR="00F650B9" w:rsidRPr="00CC04B5">
        <w:t>actuari</w:t>
      </w:r>
      <w:r w:rsidR="00D42303" w:rsidRPr="00CC04B5">
        <w:t>al profession</w:t>
      </w:r>
      <w:r w:rsidR="005C3218" w:rsidRPr="00CC04B5">
        <w:t>.</w:t>
      </w:r>
      <w:r w:rsidR="00F650B9" w:rsidRPr="00CC04B5">
        <w:t xml:space="preserve"> The submissions were supportive of </w:t>
      </w:r>
      <w:r w:rsidR="00A500EB" w:rsidRPr="00CC04B5">
        <w:t>ASIC’s proposals overall.</w:t>
      </w:r>
      <w:r w:rsidR="00850D88" w:rsidRPr="00CC04B5">
        <w:t xml:space="preserve"> </w:t>
      </w:r>
      <w:r w:rsidR="00E21A99" w:rsidRPr="00CC04B5">
        <w:t xml:space="preserve">ASIC’s response to </w:t>
      </w:r>
      <w:r w:rsidR="004907E1" w:rsidRPr="00CC04B5">
        <w:t xml:space="preserve">the submissions </w:t>
      </w:r>
      <w:r w:rsidR="00142D0A">
        <w:t xml:space="preserve">will be published when the Amendment Instrument </w:t>
      </w:r>
      <w:r w:rsidR="00980A6F">
        <w:t>commences</w:t>
      </w:r>
      <w:r w:rsidR="001B3FBE" w:rsidRPr="00CC04B5">
        <w:t>.</w:t>
      </w:r>
    </w:p>
    <w:p w14:paraId="310E7658" w14:textId="30797250" w:rsidR="005C3218" w:rsidRPr="00FE2FB8" w:rsidRDefault="00EA5D2C" w:rsidP="009A3F74">
      <w:pPr>
        <w:pStyle w:val="LI-BodyTextParaa"/>
        <w:ind w:left="567"/>
        <w:rPr>
          <w:bCs/>
        </w:rPr>
      </w:pPr>
      <w:r>
        <w:t>11</w:t>
      </w:r>
      <w:r w:rsidR="0000241B">
        <w:t>.</w:t>
      </w:r>
      <w:r w:rsidR="0000241B">
        <w:tab/>
        <w:t xml:space="preserve">ASIC </w:t>
      </w:r>
      <w:r w:rsidR="00B30E15">
        <w:t xml:space="preserve">also </w:t>
      </w:r>
      <w:r w:rsidR="00DA077D">
        <w:t>consulted</w:t>
      </w:r>
      <w:r w:rsidR="00B30E15">
        <w:t xml:space="preserve"> </w:t>
      </w:r>
      <w:r w:rsidR="00C94F4D">
        <w:t xml:space="preserve">Treasury and </w:t>
      </w:r>
      <w:r w:rsidR="00B30E15">
        <w:t>the Australian Government Actuary in relation to the proposal to change the default inflation rate.</w:t>
      </w:r>
    </w:p>
    <w:p w14:paraId="4CDCC6BF" w14:textId="77777777" w:rsidR="005D1FEA" w:rsidRDefault="005D1FEA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Operation of the instrument</w:t>
      </w:r>
    </w:p>
    <w:p w14:paraId="1E389BC8" w14:textId="109D77CE" w:rsidR="00AA23B5" w:rsidRPr="00E92B6B" w:rsidRDefault="00E92B6B" w:rsidP="006D6079">
      <w:pPr>
        <w:pStyle w:val="LI-BodyTextNumbered"/>
        <w:keepNext/>
        <w:ind w:left="0" w:firstLine="0"/>
        <w:rPr>
          <w:bCs/>
          <w:i/>
          <w:iCs/>
        </w:rPr>
      </w:pPr>
      <w:r>
        <w:rPr>
          <w:bCs/>
          <w:i/>
          <w:iCs/>
        </w:rPr>
        <w:t>Part 1 – Preliminary</w:t>
      </w:r>
    </w:p>
    <w:p w14:paraId="13D2AC2E" w14:textId="396E6083" w:rsidR="00D0170F" w:rsidRDefault="00A54F4C" w:rsidP="005D1FEA">
      <w:pPr>
        <w:pStyle w:val="LI-BodyTextParaa"/>
        <w:ind w:left="567"/>
      </w:pPr>
      <w:r>
        <w:t>1</w:t>
      </w:r>
      <w:r w:rsidR="00EA5D2C">
        <w:t>2</w:t>
      </w:r>
      <w:r w:rsidR="005D1FEA">
        <w:t>.</w:t>
      </w:r>
      <w:r w:rsidR="005D1FEA">
        <w:tab/>
      </w:r>
      <w:r w:rsidR="00D0170F">
        <w:t xml:space="preserve">Section 1 provides the name of the </w:t>
      </w:r>
      <w:r>
        <w:t>Amendment Instrument.</w:t>
      </w:r>
    </w:p>
    <w:p w14:paraId="06BCEE7C" w14:textId="7B708B3E" w:rsidR="00A54F4C" w:rsidRDefault="00A54F4C" w:rsidP="005D1FEA">
      <w:pPr>
        <w:pStyle w:val="LI-BodyTextParaa"/>
        <w:ind w:left="567"/>
      </w:pPr>
      <w:r>
        <w:t>1</w:t>
      </w:r>
      <w:r w:rsidR="00EA5D2C">
        <w:t>3</w:t>
      </w:r>
      <w:r>
        <w:t>.</w:t>
      </w:r>
      <w:r>
        <w:tab/>
        <w:t xml:space="preserve">Section 2 provides the </w:t>
      </w:r>
      <w:r w:rsidR="00812AB0">
        <w:t xml:space="preserve">Amendment </w:t>
      </w:r>
      <w:r>
        <w:t>Instrument commences on the day after it is registered on the Federal Register of Legislation.</w:t>
      </w:r>
    </w:p>
    <w:p w14:paraId="4259D5F8" w14:textId="78F48DD5" w:rsidR="00A54F4C" w:rsidRDefault="00A54F4C" w:rsidP="005D1FEA">
      <w:pPr>
        <w:pStyle w:val="LI-BodyTextParaa"/>
        <w:ind w:left="567"/>
      </w:pPr>
      <w:r>
        <w:t>1</w:t>
      </w:r>
      <w:r w:rsidR="00EA5D2C">
        <w:t>4</w:t>
      </w:r>
      <w:r>
        <w:t>.</w:t>
      </w:r>
      <w:r>
        <w:tab/>
      </w:r>
      <w:r w:rsidR="00016025">
        <w:t xml:space="preserve">Section 3 provides that the </w:t>
      </w:r>
      <w:r w:rsidR="00812AB0">
        <w:t xml:space="preserve">Amendment </w:t>
      </w:r>
      <w:r w:rsidR="00016025">
        <w:t xml:space="preserve">Instrument is made under paragraphs 926A(2)(a) and 951B(1)(a) of the </w:t>
      </w:r>
      <w:r w:rsidR="00016025">
        <w:rPr>
          <w:i/>
          <w:iCs/>
        </w:rPr>
        <w:t>Corporations Act 2001</w:t>
      </w:r>
      <w:r>
        <w:t>.</w:t>
      </w:r>
    </w:p>
    <w:p w14:paraId="0FC48868" w14:textId="5C7AD990" w:rsidR="00016025" w:rsidRDefault="00016025" w:rsidP="005D1FEA">
      <w:pPr>
        <w:pStyle w:val="LI-BodyTextParaa"/>
        <w:ind w:left="567"/>
      </w:pPr>
      <w:r>
        <w:t>1</w:t>
      </w:r>
      <w:r w:rsidR="00EA5D2C">
        <w:t>5</w:t>
      </w:r>
      <w:r>
        <w:t>.</w:t>
      </w:r>
      <w:r>
        <w:tab/>
        <w:t xml:space="preserve">Section 4 provides </w:t>
      </w:r>
      <w:r w:rsidR="00833580">
        <w:t xml:space="preserve">for </w:t>
      </w:r>
      <w:r w:rsidR="00092B99">
        <w:t xml:space="preserve">the effect of </w:t>
      </w:r>
      <w:r w:rsidR="00833580">
        <w:t xml:space="preserve">items in </w:t>
      </w:r>
      <w:r w:rsidR="00F00529">
        <w:t xml:space="preserve">a </w:t>
      </w:r>
      <w:r w:rsidR="00C97178">
        <w:t>Schedul</w:t>
      </w:r>
      <w:r w:rsidR="00F00529">
        <w:t xml:space="preserve">e to the </w:t>
      </w:r>
      <w:r w:rsidR="000323C3">
        <w:t>Amendment</w:t>
      </w:r>
      <w:r w:rsidR="00F00529">
        <w:t xml:space="preserve"> Instrument</w:t>
      </w:r>
      <w:r>
        <w:t>.</w:t>
      </w:r>
    </w:p>
    <w:p w14:paraId="48C5347C" w14:textId="3497F235" w:rsidR="00D0170F" w:rsidRDefault="00F00529" w:rsidP="005D1FEA">
      <w:pPr>
        <w:pStyle w:val="LI-BodyTextParaa"/>
        <w:ind w:left="567"/>
        <w:rPr>
          <w:i/>
          <w:iCs/>
        </w:rPr>
      </w:pPr>
      <w:r>
        <w:rPr>
          <w:i/>
          <w:iCs/>
        </w:rPr>
        <w:t>Schedule 1 – Amendments</w:t>
      </w:r>
    </w:p>
    <w:p w14:paraId="49461CCF" w14:textId="4E0896A8" w:rsidR="00A20374" w:rsidRDefault="00F00529" w:rsidP="00F00529">
      <w:pPr>
        <w:pStyle w:val="LI-BodyTextParaa"/>
        <w:ind w:left="567"/>
      </w:pPr>
      <w:r>
        <w:t>1</w:t>
      </w:r>
      <w:r w:rsidR="00EA5D2C">
        <w:t>6</w:t>
      </w:r>
      <w:r>
        <w:t>.</w:t>
      </w:r>
      <w:r>
        <w:tab/>
      </w:r>
      <w:r w:rsidR="00EF69E9">
        <w:t xml:space="preserve">Item 1 replaces the </w:t>
      </w:r>
      <w:r w:rsidR="006D6BAC">
        <w:t xml:space="preserve">formula in paragraph (a) of the </w:t>
      </w:r>
      <w:r w:rsidR="00EF69E9">
        <w:t>definition of ‘pre</w:t>
      </w:r>
      <w:r w:rsidR="0007787F">
        <w:t xml:space="preserve">sent value’ in </w:t>
      </w:r>
      <w:r w:rsidR="00851777">
        <w:t xml:space="preserve">section </w:t>
      </w:r>
      <w:r w:rsidR="00EB4C4D">
        <w:t xml:space="preserve">4 of </w:t>
      </w:r>
      <w:r w:rsidR="0007787F">
        <w:t>the Relief Instrument</w:t>
      </w:r>
      <w:r w:rsidR="00326BCE">
        <w:t>,</w:t>
      </w:r>
      <w:r w:rsidR="0007787F">
        <w:t xml:space="preserve"> </w:t>
      </w:r>
      <w:r w:rsidR="00DD7E13">
        <w:t xml:space="preserve">which applies to amounts payable or </w:t>
      </w:r>
      <w:r w:rsidR="00DD7E13">
        <w:lastRenderedPageBreak/>
        <w:t xml:space="preserve">accrued before </w:t>
      </w:r>
      <w:r w:rsidR="005E7487">
        <w:t>a</w:t>
      </w:r>
      <w:r w:rsidR="00CA6423">
        <w:t xml:space="preserve"> person </w:t>
      </w:r>
      <w:r w:rsidR="005E7487">
        <w:t xml:space="preserve">reaches the assumed retirement age. </w:t>
      </w:r>
      <w:r w:rsidR="009765C7">
        <w:t xml:space="preserve">This </w:t>
      </w:r>
      <w:r w:rsidR="00A20374">
        <w:t>formula revises the default inflation rate to:</w:t>
      </w:r>
    </w:p>
    <w:p w14:paraId="0C2AF703" w14:textId="65500E74" w:rsidR="00A20374" w:rsidRDefault="00A20374" w:rsidP="007B7638">
      <w:pPr>
        <w:pStyle w:val="LI-BodyTextParaa"/>
        <w:ind w:left="1440" w:hanging="870"/>
      </w:pPr>
      <w:r>
        <w:t>a.</w:t>
      </w:r>
      <w:r w:rsidRPr="00A20374">
        <w:t xml:space="preserve"> </w:t>
      </w:r>
      <w:r w:rsidRPr="00A20374">
        <w:tab/>
      </w:r>
      <w:r w:rsidR="00264526">
        <w:t>3.7% per year</w:t>
      </w:r>
      <w:r w:rsidR="007B7638">
        <w:t xml:space="preserve"> or 4.0% per year</w:t>
      </w:r>
      <w:r w:rsidR="00264526">
        <w:t xml:space="preserve">, if the formula is used </w:t>
      </w:r>
      <w:r w:rsidR="00264526" w:rsidRPr="006422F0">
        <w:t>between the commencement of the Amendment Instrument and 31 December 2024</w:t>
      </w:r>
      <w:r w:rsidR="00264526">
        <w:t>;</w:t>
      </w:r>
    </w:p>
    <w:p w14:paraId="59D722FC" w14:textId="1AC17D30" w:rsidR="007B7638" w:rsidRDefault="007B7638" w:rsidP="007B7638">
      <w:pPr>
        <w:pStyle w:val="LI-BodyTextParaa"/>
        <w:ind w:left="1440" w:hanging="870"/>
      </w:pPr>
      <w:r>
        <w:t>b.</w:t>
      </w:r>
      <w:r>
        <w:tab/>
        <w:t>3.7% per year, if the formula is used on or after 1 January 2025.</w:t>
      </w:r>
    </w:p>
    <w:p w14:paraId="338D317C" w14:textId="14ECB704" w:rsidR="000964B1" w:rsidRDefault="005B3791" w:rsidP="000964B1">
      <w:pPr>
        <w:pStyle w:val="LI-BodyTextParaa"/>
        <w:ind w:left="567"/>
      </w:pPr>
      <w:r>
        <w:t>17.</w:t>
      </w:r>
      <w:r>
        <w:tab/>
        <w:t xml:space="preserve">Item 2 </w:t>
      </w:r>
      <w:r w:rsidR="00DF731E">
        <w:t xml:space="preserve">replaces the formula in paragraph (b) of the definition of ‘present value’ in section 4 of the Relief Instrument, which applies to </w:t>
      </w:r>
      <w:r w:rsidR="00DF384E">
        <w:t xml:space="preserve">amounts payable or accrued after a person reaches the assumed retirement age and the person has not yet reached that age. </w:t>
      </w:r>
      <w:r w:rsidR="000964B1">
        <w:t xml:space="preserve">This formula revises the default inflation rate applying to the accumulation phase (the period between the date of the superannuation calculation or retirement </w:t>
      </w:r>
      <w:proofErr w:type="gramStart"/>
      <w:r w:rsidR="000964B1">
        <w:t>estimate</w:t>
      </w:r>
      <w:proofErr w:type="gramEnd"/>
      <w:r w:rsidR="000964B1">
        <w:t xml:space="preserve"> and the assumed retirement age) to:</w:t>
      </w:r>
    </w:p>
    <w:p w14:paraId="4AB03D16" w14:textId="77777777" w:rsidR="000964B1" w:rsidRDefault="000964B1" w:rsidP="000964B1">
      <w:pPr>
        <w:pStyle w:val="LI-BodyTextParaa"/>
        <w:ind w:left="1440" w:hanging="870"/>
      </w:pPr>
      <w:r>
        <w:t>a.</w:t>
      </w:r>
      <w:r w:rsidRPr="00A20374">
        <w:t xml:space="preserve"> </w:t>
      </w:r>
      <w:r w:rsidRPr="00A20374">
        <w:tab/>
      </w:r>
      <w:r>
        <w:t xml:space="preserve">3.7% per year or 4.0% per year, if the formula is used </w:t>
      </w:r>
      <w:r w:rsidRPr="006422F0">
        <w:t>between the commencement of the Amendment Instrument and 31 December 2024</w:t>
      </w:r>
      <w:r>
        <w:t>;</w:t>
      </w:r>
    </w:p>
    <w:p w14:paraId="66244311" w14:textId="77777777" w:rsidR="000964B1" w:rsidRDefault="000964B1" w:rsidP="000964B1">
      <w:pPr>
        <w:pStyle w:val="LI-BodyTextParaa"/>
        <w:ind w:left="1440" w:hanging="870"/>
      </w:pPr>
      <w:r>
        <w:t>b.</w:t>
      </w:r>
      <w:r>
        <w:tab/>
        <w:t>3.7% per year, if the formula is used on or after 1 January 2025.</w:t>
      </w:r>
    </w:p>
    <w:p w14:paraId="75B7DC2C" w14:textId="55568B0F" w:rsidR="00DC5F88" w:rsidRPr="00BF0B42" w:rsidRDefault="00DC5F88" w:rsidP="00DC5F88">
      <w:pPr>
        <w:pStyle w:val="LI-BodyTextParaa"/>
        <w:ind w:left="567"/>
      </w:pPr>
      <w:r>
        <w:t>18.</w:t>
      </w:r>
      <w:r>
        <w:tab/>
        <w:t xml:space="preserve">Item </w:t>
      </w:r>
      <w:r w:rsidR="00F4654F">
        <w:t>3</w:t>
      </w:r>
      <w:r>
        <w:t xml:space="preserve"> </w:t>
      </w:r>
      <w:r w:rsidR="00F13DD0">
        <w:t xml:space="preserve">repeals </w:t>
      </w:r>
      <w:r w:rsidR="007267E2">
        <w:t>the definition of ‘superannuation entity</w:t>
      </w:r>
      <w:r w:rsidR="001929B7">
        <w:t xml:space="preserve">’ in section 4 </w:t>
      </w:r>
      <w:r w:rsidR="00C569A2">
        <w:t xml:space="preserve">of the Relief Instrument, </w:t>
      </w:r>
      <w:r w:rsidR="00CE6F43" w:rsidRPr="00CE6F43">
        <w:t>on the basis that the definition is no longer required</w:t>
      </w:r>
      <w:r>
        <w:t>.</w:t>
      </w:r>
      <w:r w:rsidR="00BF0B42">
        <w:t xml:space="preserve"> </w:t>
      </w:r>
      <w:r w:rsidR="001C06BE">
        <w:t>Given</w:t>
      </w:r>
      <w:r w:rsidR="00BF0B42">
        <w:t xml:space="preserve"> paragraph 13(1)(b) of the </w:t>
      </w:r>
      <w:r w:rsidR="00BF0B42">
        <w:rPr>
          <w:i/>
          <w:iCs/>
        </w:rPr>
        <w:t>Legislation Act 2003</w:t>
      </w:r>
      <w:r w:rsidR="00BF0B42">
        <w:t xml:space="preserve">, </w:t>
      </w:r>
      <w:r w:rsidR="00212C74">
        <w:t>the definition</w:t>
      </w:r>
      <w:r w:rsidR="00AE0551">
        <w:t xml:space="preserve"> </w:t>
      </w:r>
      <w:r w:rsidR="00A63E60">
        <w:t xml:space="preserve">of ‘superannuation entity’ </w:t>
      </w:r>
      <w:r w:rsidR="00212C74">
        <w:t>in</w:t>
      </w:r>
      <w:r w:rsidR="00AE0551">
        <w:t xml:space="preserve"> section 9 of the </w:t>
      </w:r>
      <w:r w:rsidR="00AE0551">
        <w:rPr>
          <w:i/>
          <w:iCs/>
        </w:rPr>
        <w:t>Corporations Act 2001</w:t>
      </w:r>
      <w:r w:rsidR="0037335E">
        <w:t xml:space="preserve"> will </w:t>
      </w:r>
      <w:r w:rsidR="00CC46A3">
        <w:t xml:space="preserve">also </w:t>
      </w:r>
      <w:r w:rsidR="0037335E">
        <w:t>apply to the Relief Instrument</w:t>
      </w:r>
      <w:r w:rsidR="00AE0551" w:rsidRPr="00CE6F43">
        <w:t>.</w:t>
      </w:r>
    </w:p>
    <w:p w14:paraId="74662828" w14:textId="7DB87414" w:rsidR="0056320A" w:rsidRDefault="0056320A" w:rsidP="0056320A">
      <w:pPr>
        <w:pStyle w:val="LI-BodyTextParaa"/>
        <w:ind w:left="567"/>
      </w:pPr>
      <w:r>
        <w:t>19.</w:t>
      </w:r>
      <w:r>
        <w:tab/>
        <w:t xml:space="preserve">Item </w:t>
      </w:r>
      <w:r w:rsidR="00981B4B">
        <w:t>4</w:t>
      </w:r>
      <w:r>
        <w:t xml:space="preserve"> </w:t>
      </w:r>
      <w:r w:rsidR="00BF2136">
        <w:t xml:space="preserve">repeals </w:t>
      </w:r>
      <w:r>
        <w:t>the definition of ‘</w:t>
      </w:r>
      <w:r w:rsidR="00981B4B">
        <w:t>superannuation product</w:t>
      </w:r>
      <w:r>
        <w:t xml:space="preserve">’ in section 4 of the Relief Instrument, </w:t>
      </w:r>
      <w:r w:rsidR="00CE6F43" w:rsidRPr="00CE6F43">
        <w:t>on the basis that the definition is no longer required</w:t>
      </w:r>
      <w:r>
        <w:t>.</w:t>
      </w:r>
      <w:r w:rsidR="00CC46A3" w:rsidRPr="00CC46A3">
        <w:t xml:space="preserve"> </w:t>
      </w:r>
      <w:r w:rsidR="00CC46A3">
        <w:t xml:space="preserve">Given paragraph 13(1)(b) of the </w:t>
      </w:r>
      <w:r w:rsidR="00CC46A3">
        <w:rPr>
          <w:i/>
          <w:iCs/>
        </w:rPr>
        <w:t>Legislation Act 2003</w:t>
      </w:r>
      <w:r w:rsidR="00CC46A3">
        <w:t xml:space="preserve">, the definition of ‘superannuation product’ in section 9 of the </w:t>
      </w:r>
      <w:r w:rsidR="00CC46A3">
        <w:rPr>
          <w:i/>
          <w:iCs/>
        </w:rPr>
        <w:t>Corporations Act 2001</w:t>
      </w:r>
      <w:r w:rsidR="00CC46A3">
        <w:t xml:space="preserve"> will </w:t>
      </w:r>
      <w:r w:rsidR="00376181">
        <w:t xml:space="preserve">also </w:t>
      </w:r>
      <w:r w:rsidR="00CC46A3">
        <w:t>apply to the Relief Instrument</w:t>
      </w:r>
      <w:r w:rsidR="00CC46A3" w:rsidRPr="00CE6F43">
        <w:t>.</w:t>
      </w:r>
    </w:p>
    <w:p w14:paraId="5408AD4E" w14:textId="6042CA56" w:rsidR="00DC5F88" w:rsidRDefault="00981B4B" w:rsidP="00362585">
      <w:pPr>
        <w:pStyle w:val="LI-BodyTextParaa"/>
        <w:ind w:left="567"/>
      </w:pPr>
      <w:r>
        <w:t>20.</w:t>
      </w:r>
      <w:r>
        <w:tab/>
        <w:t xml:space="preserve">Item 5 amends the definition of ‘transition to retirement income stream’ in section 4 of the Relief Instrument, to </w:t>
      </w:r>
      <w:r w:rsidR="00216251">
        <w:t xml:space="preserve">correct </w:t>
      </w:r>
      <w:r w:rsidR="00333200">
        <w:t>the refer</w:t>
      </w:r>
      <w:r w:rsidR="003C42B7">
        <w:t xml:space="preserve">ence to </w:t>
      </w:r>
      <w:r w:rsidR="00362585">
        <w:t>sub</w:t>
      </w:r>
      <w:r w:rsidR="00362585">
        <w:rPr>
          <w:bCs/>
          <w:iCs/>
        </w:rPr>
        <w:t xml:space="preserve">regulation 6.01(2) of the </w:t>
      </w:r>
      <w:r w:rsidR="00362585">
        <w:rPr>
          <w:bCs/>
          <w:i/>
        </w:rPr>
        <w:t>Superannuation Industry (Supervision) Regulations 1994</w:t>
      </w:r>
      <w:r>
        <w:t>.</w:t>
      </w:r>
    </w:p>
    <w:p w14:paraId="461D323D" w14:textId="77777777" w:rsidR="001C0933" w:rsidRPr="006D6079" w:rsidRDefault="001C0933" w:rsidP="001C0933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>Incorporation by reference</w:t>
      </w:r>
    </w:p>
    <w:p w14:paraId="2B784BBB" w14:textId="102CBA3E" w:rsidR="001C0933" w:rsidRPr="00FE2FB8" w:rsidRDefault="00362585" w:rsidP="007F6C4B">
      <w:pPr>
        <w:pStyle w:val="LI-BodyTextParaa"/>
        <w:ind w:left="567"/>
        <w:rPr>
          <w:bCs/>
        </w:rPr>
      </w:pPr>
      <w:r>
        <w:t>2</w:t>
      </w:r>
      <w:r w:rsidR="00A94EDB">
        <w:t>1</w:t>
      </w:r>
      <w:r w:rsidR="001C0933">
        <w:t>.</w:t>
      </w:r>
      <w:r w:rsidR="001C0933">
        <w:tab/>
      </w:r>
      <w:r w:rsidR="007F6C4B">
        <w:t>The Government’s 2023 Intergenerational Report</w:t>
      </w:r>
      <w:r w:rsidR="000A1F14">
        <w:t xml:space="preserve"> and 2021 Intergenerational Report</w:t>
      </w:r>
      <w:r w:rsidR="007F6C4B">
        <w:t xml:space="preserve">, while mentioned in the Repeal Instrument, </w:t>
      </w:r>
      <w:r w:rsidR="000A1F14">
        <w:t xml:space="preserve">are </w:t>
      </w:r>
      <w:r w:rsidR="007F6C4B">
        <w:t xml:space="preserve">not incorporated by reference within section 14 of the </w:t>
      </w:r>
      <w:r w:rsidR="00A5191F">
        <w:rPr>
          <w:i/>
          <w:iCs/>
        </w:rPr>
        <w:t>Legislation Act 2003</w:t>
      </w:r>
      <w:r w:rsidR="00A5191F">
        <w:t>.</w:t>
      </w:r>
      <w:r w:rsidR="001C0933">
        <w:t xml:space="preserve"> </w:t>
      </w:r>
    </w:p>
    <w:p w14:paraId="57A93CEC" w14:textId="3BC74D82" w:rsidR="00C52E7C" w:rsidRPr="006D6079" w:rsidRDefault="00C52E7C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 xml:space="preserve">Legislative instrument </w:t>
      </w:r>
      <w:r w:rsidR="00610709" w:rsidRPr="006D6079">
        <w:rPr>
          <w:b/>
          <w:bCs/>
        </w:rPr>
        <w:t xml:space="preserve">and </w:t>
      </w:r>
      <w:r w:rsidRPr="006D6079">
        <w:rPr>
          <w:b/>
          <w:bCs/>
        </w:rPr>
        <w:t xml:space="preserve">primary legislation  </w:t>
      </w:r>
    </w:p>
    <w:p w14:paraId="5BE5BBC1" w14:textId="1EC8351D" w:rsidR="000926DF" w:rsidRDefault="00362585" w:rsidP="001E7E2B">
      <w:pPr>
        <w:pStyle w:val="LI-BodyTextParaa"/>
        <w:ind w:left="567"/>
      </w:pPr>
      <w:r>
        <w:t>2</w:t>
      </w:r>
      <w:r w:rsidR="00A94EDB">
        <w:t>2</w:t>
      </w:r>
      <w:r w:rsidR="00C52E7C">
        <w:t>.</w:t>
      </w:r>
      <w:r w:rsidR="00C52E7C">
        <w:tab/>
      </w:r>
      <w:r w:rsidR="000926DF">
        <w:t>The Amendment Instrument</w:t>
      </w:r>
      <w:r w:rsidR="009D1BFD">
        <w:t xml:space="preserve">, together with the Relief Instrument, </w:t>
      </w:r>
      <w:r w:rsidR="000B6B0B">
        <w:t>pro</w:t>
      </w:r>
      <w:r w:rsidR="002F4FA6">
        <w:t xml:space="preserve">vide certainty for superannuation </w:t>
      </w:r>
      <w:r w:rsidR="00B4595D">
        <w:t>trustee</w:t>
      </w:r>
      <w:r w:rsidR="008D2B98">
        <w:t>s</w:t>
      </w:r>
      <w:r w:rsidR="00B4595D">
        <w:t xml:space="preserve"> and other providers about their ability to provide members and consumers with access to </w:t>
      </w:r>
      <w:r w:rsidR="00F97ABD">
        <w:t>superannuation calculators and retirement estimates.</w:t>
      </w:r>
    </w:p>
    <w:p w14:paraId="0F4AD823" w14:textId="7F1F6953" w:rsidR="008D2B98" w:rsidRDefault="00362585" w:rsidP="008D2B98">
      <w:pPr>
        <w:pStyle w:val="LI-BodyTextParaa"/>
        <w:ind w:left="567"/>
      </w:pPr>
      <w:r>
        <w:t>2</w:t>
      </w:r>
      <w:r w:rsidR="00A94EDB">
        <w:t>3</w:t>
      </w:r>
      <w:r w:rsidR="008D2B98">
        <w:t>.</w:t>
      </w:r>
      <w:r w:rsidR="008D2B98">
        <w:tab/>
        <w:t xml:space="preserve">Both instruments utilise powers given by Parliament to ASIC that allow ASIC to modify or affect the operation of the </w:t>
      </w:r>
      <w:r w:rsidR="008D2B98">
        <w:rPr>
          <w:i/>
          <w:iCs/>
        </w:rPr>
        <w:t>Corporations Act 2001</w:t>
      </w:r>
      <w:r w:rsidR="00DE2CE1">
        <w:t>,</w:t>
      </w:r>
      <w:r w:rsidR="008D2B98">
        <w:t xml:space="preserve"> </w:t>
      </w:r>
      <w:r w:rsidR="00623E80">
        <w:t xml:space="preserve">to provide a </w:t>
      </w:r>
      <w:r w:rsidR="00623E80">
        <w:lastRenderedPageBreak/>
        <w:t>tailored and flexible regulatory environment</w:t>
      </w:r>
      <w:r w:rsidR="00DE2CE1">
        <w:t xml:space="preserve"> that is fit for purpose for certain </w:t>
      </w:r>
      <w:r w:rsidR="00DD0084">
        <w:t>financial products</w:t>
      </w:r>
      <w:r w:rsidR="008D2B98">
        <w:t>.</w:t>
      </w:r>
    </w:p>
    <w:p w14:paraId="7EED1A69" w14:textId="113DA050" w:rsidR="00DD0084" w:rsidRPr="006D6079" w:rsidRDefault="00362585" w:rsidP="00DD0084">
      <w:pPr>
        <w:pStyle w:val="LI-BodyTextParaa"/>
        <w:ind w:left="567"/>
        <w:rPr>
          <w:color w:val="000000"/>
          <w:shd w:val="clear" w:color="auto" w:fill="FFFFFF"/>
        </w:rPr>
      </w:pPr>
      <w:r>
        <w:rPr>
          <w:color w:val="000000"/>
        </w:rPr>
        <w:t>2</w:t>
      </w:r>
      <w:r w:rsidR="00A94EDB">
        <w:rPr>
          <w:color w:val="000000"/>
        </w:rPr>
        <w:t>4</w:t>
      </w:r>
      <w:r w:rsidR="00DD0084">
        <w:rPr>
          <w:color w:val="000000"/>
        </w:rPr>
        <w:t>.</w:t>
      </w:r>
      <w:r w:rsidR="00DD0084">
        <w:rPr>
          <w:color w:val="000000"/>
        </w:rPr>
        <w:tab/>
        <w:t xml:space="preserve">It will be a matter for the Government and for Parliament as to whether the </w:t>
      </w:r>
      <w:r w:rsidR="00DD0084">
        <w:rPr>
          <w:i/>
          <w:iCs/>
        </w:rPr>
        <w:t xml:space="preserve">Corporations Act 2001 </w:t>
      </w:r>
      <w:r w:rsidR="00DD0084">
        <w:rPr>
          <w:color w:val="000000"/>
        </w:rPr>
        <w:t xml:space="preserve">or the </w:t>
      </w:r>
      <w:r w:rsidR="00DD0084" w:rsidRPr="00BC3D60">
        <w:rPr>
          <w:i/>
          <w:iCs/>
          <w:color w:val="000000"/>
        </w:rPr>
        <w:t>Corporations Regulations 2001</w:t>
      </w:r>
      <w:r w:rsidR="00DD0084">
        <w:rPr>
          <w:color w:val="000000"/>
        </w:rPr>
        <w:t xml:space="preserve"> may be amended in future to include the relief in </w:t>
      </w:r>
      <w:r w:rsidR="00C51F53">
        <w:rPr>
          <w:color w:val="000000"/>
        </w:rPr>
        <w:t>the Relief Instrument, as amended by the Amendment Instrument</w:t>
      </w:r>
      <w:r w:rsidR="00DD0084">
        <w:rPr>
          <w:color w:val="000000"/>
        </w:rPr>
        <w:t>.</w:t>
      </w:r>
    </w:p>
    <w:p w14:paraId="50EBD214" w14:textId="77777777" w:rsidR="005D1770" w:rsidRDefault="00F61A66" w:rsidP="00F61A66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</w:t>
      </w:r>
      <w:r w:rsidR="009A2319" w:rsidRPr="006D6079">
        <w:rPr>
          <w:b/>
          <w:bCs/>
        </w:rPr>
        <w:t xml:space="preserve"> of the instrument</w:t>
      </w:r>
      <w:r>
        <w:rPr>
          <w:u w:val="single"/>
        </w:rPr>
        <w:t xml:space="preserve"> </w:t>
      </w:r>
    </w:p>
    <w:p w14:paraId="1D375D98" w14:textId="1EF18390" w:rsidR="00F61A66" w:rsidRDefault="00362585" w:rsidP="00F61A66">
      <w:pPr>
        <w:pStyle w:val="LI-BodyTextParaa"/>
        <w:ind w:left="567"/>
      </w:pPr>
      <w:r>
        <w:t>2</w:t>
      </w:r>
      <w:r w:rsidR="00A94EDB">
        <w:t>5</w:t>
      </w:r>
      <w:r w:rsidR="00F61A66" w:rsidRPr="006D6079">
        <w:t>.</w:t>
      </w:r>
      <w:r w:rsidR="00F61A66" w:rsidRPr="006D6079">
        <w:tab/>
      </w:r>
      <w:r w:rsidR="00907FF0">
        <w:t>The Amendment Instrument</w:t>
      </w:r>
      <w:r w:rsidR="0052614A">
        <w:t xml:space="preserve"> </w:t>
      </w:r>
      <w:r w:rsidR="00652FA0">
        <w:t xml:space="preserve">commences on the day after it is registered on the Federal Register of Legislation. It </w:t>
      </w:r>
      <w:r w:rsidR="0052614A">
        <w:t xml:space="preserve">will </w:t>
      </w:r>
      <w:r w:rsidR="005C3010">
        <w:t>be</w:t>
      </w:r>
      <w:r w:rsidR="00393112">
        <w:t xml:space="preserve"> repealed</w:t>
      </w:r>
      <w:r w:rsidR="00C629E4">
        <w:t xml:space="preserve"> under section </w:t>
      </w:r>
      <w:r w:rsidR="00812528">
        <w:t xml:space="preserve">48A </w:t>
      </w:r>
      <w:r w:rsidR="00C629E4">
        <w:t xml:space="preserve">of the </w:t>
      </w:r>
      <w:r w:rsidR="00C629E4">
        <w:rPr>
          <w:i/>
          <w:iCs/>
        </w:rPr>
        <w:t>Legislation Act 2003</w:t>
      </w:r>
      <w:r w:rsidR="00393112">
        <w:t>.</w:t>
      </w:r>
    </w:p>
    <w:p w14:paraId="700E42B8" w14:textId="6187DBE6" w:rsidR="009A2319" w:rsidRPr="005B49D8" w:rsidRDefault="00362585" w:rsidP="00F46947">
      <w:pPr>
        <w:pStyle w:val="LI-BodyTextParaa"/>
        <w:ind w:left="567"/>
      </w:pPr>
      <w:r>
        <w:t>2</w:t>
      </w:r>
      <w:r w:rsidR="00A94EDB">
        <w:t>6</w:t>
      </w:r>
      <w:r w:rsidR="00F61A66">
        <w:t>.</w:t>
      </w:r>
      <w:r w:rsidR="00F61A66">
        <w:tab/>
      </w:r>
      <w:r w:rsidR="009B74BF">
        <w:t>Noting</w:t>
      </w:r>
      <w:r w:rsidR="003A1C07">
        <w:t xml:space="preserve"> that</w:t>
      </w:r>
      <w:r w:rsidR="005B49D8">
        <w:t xml:space="preserve"> the Amendment Instrument does not change the </w:t>
      </w:r>
      <w:r w:rsidR="005A07FE">
        <w:t xml:space="preserve">duration of the Relief Instrument, ASIC </w:t>
      </w:r>
      <w:r w:rsidR="003A1C07">
        <w:t xml:space="preserve">considers the duration of </w:t>
      </w:r>
      <w:r w:rsidR="00592DFB">
        <w:t xml:space="preserve">both </w:t>
      </w:r>
      <w:r w:rsidR="009B74BF">
        <w:t>instruments to be appropriate.</w:t>
      </w:r>
    </w:p>
    <w:bookmarkEnd w:id="1"/>
    <w:p w14:paraId="6E228E05" w14:textId="77777777" w:rsidR="00F03BB5" w:rsidRDefault="00474B52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Legislative authority</w:t>
      </w:r>
    </w:p>
    <w:p w14:paraId="3EAF355A" w14:textId="480544D8" w:rsidR="009A3F74" w:rsidRPr="002E350B" w:rsidRDefault="00362585" w:rsidP="00F03BB5">
      <w:pPr>
        <w:pStyle w:val="LI-BodyTextParaa"/>
        <w:ind w:left="567"/>
      </w:pPr>
      <w:r>
        <w:t>2</w:t>
      </w:r>
      <w:r w:rsidR="00A94EDB">
        <w:t>7</w:t>
      </w:r>
      <w:r w:rsidR="00F03BB5">
        <w:t>.</w:t>
      </w:r>
      <w:r w:rsidR="00F03BB5">
        <w:tab/>
      </w:r>
      <w:r w:rsidR="001A74A6">
        <w:t xml:space="preserve">The Amendment Instrument is made under </w:t>
      </w:r>
      <w:r w:rsidR="002E350B">
        <w:t xml:space="preserve">paragraphs 926A(2)(a) and 951B(1)(a) of the </w:t>
      </w:r>
      <w:r w:rsidR="002E350B">
        <w:rPr>
          <w:i/>
          <w:iCs/>
        </w:rPr>
        <w:t>Corporations Act 2001</w:t>
      </w:r>
      <w:r w:rsidR="002E350B">
        <w:t>.</w:t>
      </w:r>
    </w:p>
    <w:p w14:paraId="629E87F3" w14:textId="5CBC1DE7" w:rsidR="009A3F74" w:rsidRDefault="00362585" w:rsidP="00F03BB5">
      <w:pPr>
        <w:pStyle w:val="LI-BodyTextParaa"/>
        <w:ind w:left="567"/>
      </w:pPr>
      <w:r>
        <w:t>2</w:t>
      </w:r>
      <w:r w:rsidR="00A94EDB">
        <w:t>8</w:t>
      </w:r>
      <w:r w:rsidR="009A3F74">
        <w:t>.</w:t>
      </w:r>
      <w:r w:rsidR="009A3F74">
        <w:tab/>
      </w:r>
      <w:r w:rsidR="00E57EA0">
        <w:t>Paragraph 926</w:t>
      </w:r>
      <w:r w:rsidR="002B4C69">
        <w:t>A(2)(a) provides that ASIC may</w:t>
      </w:r>
      <w:r w:rsidR="006B38F3">
        <w:t xml:space="preserve"> exempt a person or class o</w:t>
      </w:r>
      <w:r w:rsidR="006A3061">
        <w:t>f</w:t>
      </w:r>
      <w:r w:rsidR="006B38F3">
        <w:t xml:space="preserve"> persons from </w:t>
      </w:r>
      <w:r w:rsidR="00CF698C">
        <w:t>all or specified provisions</w:t>
      </w:r>
      <w:r w:rsidR="006A34C5">
        <w:t xml:space="preserve"> of Part 7.6 </w:t>
      </w:r>
      <w:r w:rsidR="007D3463">
        <w:t>other than Divisions 4 and 8.</w:t>
      </w:r>
    </w:p>
    <w:p w14:paraId="3E74CB81" w14:textId="4A8BEC00" w:rsidR="00E81AEF" w:rsidRDefault="00A94EDB" w:rsidP="009F2C68">
      <w:pPr>
        <w:pStyle w:val="LI-BodyTextParaa"/>
        <w:ind w:left="567"/>
      </w:pPr>
      <w:r>
        <w:t>29</w:t>
      </w:r>
      <w:r w:rsidR="00E81AEF">
        <w:t>.</w:t>
      </w:r>
      <w:r w:rsidR="00E81AEF">
        <w:tab/>
        <w:t xml:space="preserve">Paragraph </w:t>
      </w:r>
      <w:r w:rsidR="009A6AFD">
        <w:t>951</w:t>
      </w:r>
      <w:r w:rsidR="00293F32">
        <w:t>B(1)(a)</w:t>
      </w:r>
      <w:r w:rsidR="00E81AEF">
        <w:t xml:space="preserve"> provides that ASIC may exempt a person or class o</w:t>
      </w:r>
      <w:r w:rsidR="006A3061">
        <w:t>f</w:t>
      </w:r>
      <w:r w:rsidR="00E81AEF">
        <w:t xml:space="preserve"> persons from all or specified provisions of Part 7.</w:t>
      </w:r>
      <w:r w:rsidR="00FB238C">
        <w:t>7</w:t>
      </w:r>
      <w:r w:rsidR="00E81AEF">
        <w:t>.</w:t>
      </w:r>
    </w:p>
    <w:p w14:paraId="76D24F57" w14:textId="3F20968C" w:rsidR="00863657" w:rsidRDefault="00362585" w:rsidP="00F03BB5">
      <w:pPr>
        <w:pStyle w:val="LI-BodyTextParaa"/>
        <w:ind w:left="567"/>
      </w:pPr>
      <w:r>
        <w:t>3</w:t>
      </w:r>
      <w:r w:rsidR="00A94EDB">
        <w:t>0</w:t>
      </w:r>
      <w:r w:rsidR="009A3F74">
        <w:t>.</w:t>
      </w:r>
      <w:r w:rsidR="009A3F74">
        <w:tab/>
      </w:r>
      <w:r w:rsidR="006D5E83">
        <w:t>S</w:t>
      </w:r>
      <w:r w:rsidR="006569CF">
        <w:t xml:space="preserve">ubsection 33(3) of the </w:t>
      </w:r>
      <w:r w:rsidR="006569CF">
        <w:rPr>
          <w:i/>
          <w:iCs/>
        </w:rPr>
        <w:t>Acts Interpretation Act 1901</w:t>
      </w:r>
      <w:r w:rsidR="006D5E83">
        <w:t xml:space="preserve"> states that where an Act confers a power to make, grant or issue any instrument of a legislative or administrative character, the power shall </w:t>
      </w:r>
      <w:r w:rsidR="0046457F">
        <w:t xml:space="preserve">be construed as including a power to repeal, rescind, revoke, amend or </w:t>
      </w:r>
      <w:r w:rsidR="00395AD0">
        <w:t>vary any such instrument</w:t>
      </w:r>
      <w:r w:rsidR="00863657">
        <w:t>.</w:t>
      </w:r>
    </w:p>
    <w:p w14:paraId="234577DD" w14:textId="7DEB4FB7" w:rsidR="007408AD" w:rsidRDefault="00362585" w:rsidP="00435EEF">
      <w:pPr>
        <w:pStyle w:val="LI-BodyTextParaa"/>
        <w:ind w:left="567"/>
      </w:pPr>
      <w:r>
        <w:t>3</w:t>
      </w:r>
      <w:r w:rsidR="00A94EDB">
        <w:t>1</w:t>
      </w:r>
      <w:r w:rsidR="00946759">
        <w:t>.</w:t>
      </w:r>
      <w:r w:rsidR="00946759">
        <w:tab/>
      </w:r>
      <w:r w:rsidR="003073EC">
        <w:t>The Amendment Instrument is a disallowable legislative instrument</w:t>
      </w:r>
      <w:r w:rsidR="00223DCF">
        <w:t>.</w:t>
      </w:r>
    </w:p>
    <w:p w14:paraId="4D930F2D" w14:textId="77777777" w:rsidR="00EA17A6" w:rsidRPr="00EA17A6" w:rsidRDefault="00EA17A6" w:rsidP="006D6079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DBA07BE" w14:textId="52AC9F2C" w:rsidR="00223DCF" w:rsidRPr="00EA17A6" w:rsidRDefault="00362585" w:rsidP="00435EEF">
      <w:pPr>
        <w:pStyle w:val="LI-BodyTextParaa"/>
        <w:ind w:left="567"/>
      </w:pPr>
      <w:r>
        <w:t>3</w:t>
      </w:r>
      <w:r w:rsidR="00A94EDB">
        <w:t>2</w:t>
      </w:r>
      <w:r w:rsidR="00223DCF" w:rsidRPr="00EA17A6">
        <w:t>.</w:t>
      </w:r>
      <w:r w:rsidR="00223DCF" w:rsidRPr="00EA17A6">
        <w:tab/>
        <w:t xml:space="preserve">The Explanatory Statement for a disallowable legislative instrument must contain a Statement of Compatibility with Human Rights under subsection 9(1) of the </w:t>
      </w:r>
      <w:r w:rsidR="00223DCF" w:rsidRPr="00EA17A6">
        <w:rPr>
          <w:i/>
          <w:iCs/>
        </w:rPr>
        <w:t>Human Rights (Parliamentary Scrutiny) Act 2011.</w:t>
      </w:r>
      <w:r w:rsidR="00223DCF" w:rsidRPr="00EA17A6">
        <w:rPr>
          <w:iCs/>
        </w:rPr>
        <w:t xml:space="preserve"> </w:t>
      </w:r>
      <w:r w:rsidR="00223DCF" w:rsidRPr="00EA17A6">
        <w:t xml:space="preserve">A Statement of Compatibility with Human Rights is in the </w:t>
      </w:r>
      <w:r w:rsidR="00223DCF" w:rsidRPr="00EA17A6">
        <w:rPr>
          <w:u w:val="single"/>
        </w:rPr>
        <w:t>Attachment</w:t>
      </w:r>
      <w:r w:rsidR="00223DCF" w:rsidRPr="00EA17A6">
        <w:t xml:space="preserve">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4B154A7D" w14:textId="35EF963B" w:rsidR="00223DCF" w:rsidRPr="00EA17A6" w:rsidRDefault="00E31D32" w:rsidP="00223DCF">
      <w:pPr>
        <w:pStyle w:val="LI-BodyTextNumbered"/>
        <w:ind w:left="0" w:firstLine="0"/>
        <w:rPr>
          <w:b/>
          <w:i/>
        </w:rPr>
      </w:pPr>
      <w:r w:rsidRPr="00E31D32">
        <w:rPr>
          <w:b/>
          <w:i/>
        </w:rPr>
        <w:t>ASIC Corporations (Amendment) Instrument 2024/</w:t>
      </w:r>
      <w:r w:rsidR="000A32F6">
        <w:rPr>
          <w:b/>
          <w:i/>
        </w:rPr>
        <w:t>733</w:t>
      </w:r>
    </w:p>
    <w:p w14:paraId="0AD76C9D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564EB9B2" w14:textId="073BB263" w:rsidR="00BB03AB" w:rsidRDefault="00CB2D96" w:rsidP="00CB2D96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00EA17A6">
        <w:rPr>
          <w:rFonts w:eastAsia="Times New Roman"/>
          <w:sz w:val="24"/>
          <w:szCs w:val="24"/>
          <w:lang w:eastAsia="en-AU"/>
        </w:rPr>
        <w:t>1.</w:t>
      </w:r>
      <w:r w:rsidRPr="00EA17A6">
        <w:rPr>
          <w:rFonts w:eastAsia="Times New Roman"/>
          <w:sz w:val="24"/>
          <w:szCs w:val="24"/>
          <w:lang w:eastAsia="en-AU"/>
        </w:rPr>
        <w:tab/>
      </w:r>
      <w:r w:rsidR="008F1C73" w:rsidRPr="008F1C73">
        <w:rPr>
          <w:rFonts w:eastAsia="Times New Roman"/>
          <w:i/>
          <w:iCs/>
          <w:sz w:val="24"/>
          <w:szCs w:val="24"/>
          <w:lang w:eastAsia="en-AU"/>
        </w:rPr>
        <w:t>ASIC Corporations (Amendment) Instrument 2024</w:t>
      </w:r>
      <w:r w:rsidR="008F1C73" w:rsidRPr="000A32F6">
        <w:rPr>
          <w:rFonts w:eastAsia="Times New Roman"/>
          <w:i/>
          <w:iCs/>
          <w:sz w:val="24"/>
          <w:szCs w:val="24"/>
          <w:lang w:eastAsia="en-AU"/>
        </w:rPr>
        <w:t>/</w:t>
      </w:r>
      <w:r w:rsidR="000A32F6">
        <w:rPr>
          <w:rFonts w:eastAsia="Times New Roman"/>
          <w:i/>
          <w:iCs/>
          <w:sz w:val="24"/>
          <w:szCs w:val="24"/>
          <w:lang w:eastAsia="en-AU"/>
        </w:rPr>
        <w:t xml:space="preserve">733 </w:t>
      </w:r>
      <w:r w:rsidR="002C20DB">
        <w:rPr>
          <w:rFonts w:eastAsia="Times New Roman"/>
          <w:sz w:val="24"/>
          <w:szCs w:val="24"/>
          <w:lang w:eastAsia="en-AU"/>
        </w:rPr>
        <w:t xml:space="preserve">amends </w:t>
      </w:r>
      <w:r w:rsidR="00BB03AB">
        <w:rPr>
          <w:rFonts w:eastAsia="Times New Roman"/>
          <w:sz w:val="24"/>
          <w:szCs w:val="24"/>
          <w:lang w:eastAsia="en-AU"/>
        </w:rPr>
        <w:t xml:space="preserve">the relief provided by </w:t>
      </w:r>
      <w:r w:rsidR="002C20DB" w:rsidRPr="002C20DB">
        <w:rPr>
          <w:rFonts w:eastAsia="Times New Roman"/>
          <w:i/>
          <w:iCs/>
          <w:sz w:val="24"/>
          <w:szCs w:val="24"/>
          <w:lang w:eastAsia="en-AU"/>
        </w:rPr>
        <w:t>ASIC Corporations (Superannuation Calculators and Retirement Estimates) Instrument 2022/603</w:t>
      </w:r>
      <w:r w:rsidR="00BD2D3B">
        <w:rPr>
          <w:rFonts w:eastAsia="Times New Roman"/>
          <w:sz w:val="24"/>
          <w:szCs w:val="24"/>
          <w:lang w:eastAsia="en-AU"/>
        </w:rPr>
        <w:t xml:space="preserve">, which </w:t>
      </w:r>
      <w:r w:rsidR="00885526">
        <w:rPr>
          <w:rFonts w:eastAsia="Times New Roman"/>
          <w:sz w:val="24"/>
          <w:szCs w:val="24"/>
          <w:lang w:eastAsia="en-AU"/>
        </w:rPr>
        <w:t>applies to p</w:t>
      </w:r>
      <w:r w:rsidR="008C2840">
        <w:rPr>
          <w:rFonts w:eastAsia="Times New Roman"/>
          <w:sz w:val="24"/>
          <w:szCs w:val="24"/>
          <w:lang w:eastAsia="en-AU"/>
        </w:rPr>
        <w:t>erson</w:t>
      </w:r>
      <w:r w:rsidR="00B670D8">
        <w:rPr>
          <w:rFonts w:eastAsia="Times New Roman"/>
          <w:sz w:val="24"/>
          <w:szCs w:val="24"/>
          <w:lang w:eastAsia="en-AU"/>
        </w:rPr>
        <w:t>s</w:t>
      </w:r>
      <w:r w:rsidR="008C2840">
        <w:rPr>
          <w:rFonts w:eastAsia="Times New Roman"/>
          <w:sz w:val="24"/>
          <w:szCs w:val="24"/>
          <w:lang w:eastAsia="en-AU"/>
        </w:rPr>
        <w:t xml:space="preserve"> </w:t>
      </w:r>
      <w:r w:rsidR="00885526" w:rsidRPr="00885526">
        <w:rPr>
          <w:rFonts w:eastAsia="Times New Roman"/>
          <w:sz w:val="24"/>
          <w:szCs w:val="24"/>
          <w:lang w:eastAsia="en-AU"/>
        </w:rPr>
        <w:t>who provide financial product advice through, or through making available, a superannuation calculator or retirement estimate</w:t>
      </w:r>
      <w:r w:rsidR="008C2840">
        <w:rPr>
          <w:rFonts w:eastAsia="Times New Roman"/>
          <w:sz w:val="24"/>
          <w:szCs w:val="24"/>
          <w:lang w:eastAsia="en-AU"/>
        </w:rPr>
        <w:t>.</w:t>
      </w:r>
    </w:p>
    <w:p w14:paraId="056E764A" w14:textId="52F16E3E" w:rsidR="00CB2D96" w:rsidRDefault="008C2840" w:rsidP="00CD5161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2</w:t>
      </w:r>
      <w:r w:rsidRPr="00EA17A6">
        <w:rPr>
          <w:rFonts w:eastAsia="Times New Roman"/>
          <w:sz w:val="24"/>
          <w:szCs w:val="24"/>
          <w:lang w:eastAsia="en-AU"/>
        </w:rPr>
        <w:t>.</w:t>
      </w:r>
      <w:r w:rsidRPr="00EA17A6">
        <w:rPr>
          <w:rFonts w:eastAsia="Times New Roman"/>
          <w:sz w:val="24"/>
          <w:szCs w:val="24"/>
          <w:lang w:eastAsia="en-AU"/>
        </w:rPr>
        <w:tab/>
      </w:r>
      <w:r w:rsidR="0063262B">
        <w:rPr>
          <w:rFonts w:eastAsia="Times New Roman"/>
          <w:sz w:val="24"/>
          <w:szCs w:val="24"/>
          <w:lang w:eastAsia="en-AU"/>
        </w:rPr>
        <w:t>The</w:t>
      </w:r>
      <w:r>
        <w:rPr>
          <w:rFonts w:eastAsia="Times New Roman"/>
          <w:sz w:val="24"/>
          <w:szCs w:val="24"/>
          <w:lang w:eastAsia="en-AU"/>
        </w:rPr>
        <w:t xml:space="preserve"> instrument revises</w:t>
      </w:r>
      <w:r w:rsidRPr="00FD2DD2">
        <w:rPr>
          <w:rFonts w:eastAsia="Times New Roman"/>
          <w:sz w:val="24"/>
          <w:szCs w:val="24"/>
          <w:lang w:eastAsia="en-AU"/>
        </w:rPr>
        <w:t xml:space="preserve"> the default inflation rate used to calculate the present value (applying to the accumulation phase) of a superannuation calculation or retirement estimate </w:t>
      </w:r>
      <w:r w:rsidR="00711AB3">
        <w:rPr>
          <w:rFonts w:eastAsia="Times New Roman"/>
          <w:sz w:val="24"/>
          <w:szCs w:val="24"/>
          <w:lang w:eastAsia="en-AU"/>
        </w:rPr>
        <w:t xml:space="preserve">relying on the relief </w:t>
      </w:r>
      <w:r w:rsidRPr="00FD2DD2">
        <w:rPr>
          <w:rFonts w:eastAsia="Times New Roman"/>
          <w:sz w:val="24"/>
          <w:szCs w:val="24"/>
          <w:lang w:eastAsia="en-AU"/>
        </w:rPr>
        <w:t>from 4.0% per year to 3.7% per year</w:t>
      </w:r>
      <w:r>
        <w:rPr>
          <w:rFonts w:eastAsia="Times New Roman"/>
          <w:sz w:val="24"/>
          <w:szCs w:val="24"/>
          <w:lang w:eastAsia="en-AU"/>
        </w:rPr>
        <w:t>.</w:t>
      </w:r>
    </w:p>
    <w:p w14:paraId="430D85EB" w14:textId="1B7F78C4" w:rsidR="00B759F2" w:rsidRDefault="000D6976" w:rsidP="00B759F2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>
        <w:rPr>
          <w:rFonts w:eastAsia="Times New Roman"/>
          <w:sz w:val="24"/>
          <w:szCs w:val="24"/>
          <w:lang w:eastAsia="en-AU"/>
        </w:rPr>
        <w:t>3</w:t>
      </w:r>
      <w:r w:rsidR="00B759F2" w:rsidRPr="00EA17A6">
        <w:rPr>
          <w:rFonts w:eastAsia="Times New Roman"/>
          <w:sz w:val="24"/>
          <w:szCs w:val="24"/>
          <w:lang w:eastAsia="en-AU"/>
        </w:rPr>
        <w:t>.</w:t>
      </w:r>
      <w:r w:rsidR="00B759F2" w:rsidRPr="00EA17A6">
        <w:rPr>
          <w:rFonts w:eastAsia="Times New Roman"/>
          <w:sz w:val="24"/>
          <w:szCs w:val="24"/>
          <w:lang w:eastAsia="en-AU"/>
        </w:rPr>
        <w:tab/>
      </w:r>
      <w:r w:rsidR="00B759F2">
        <w:rPr>
          <w:rFonts w:eastAsia="Times New Roman"/>
          <w:sz w:val="24"/>
          <w:szCs w:val="24"/>
          <w:lang w:eastAsia="en-AU"/>
        </w:rPr>
        <w:t xml:space="preserve">The instrument also </w:t>
      </w:r>
      <w:r w:rsidR="0086296F">
        <w:rPr>
          <w:rFonts w:eastAsia="Times New Roman"/>
          <w:sz w:val="24"/>
          <w:szCs w:val="24"/>
          <w:lang w:eastAsia="en-AU"/>
        </w:rPr>
        <w:t xml:space="preserve">provides transitional arrangements. </w:t>
      </w:r>
      <w:r w:rsidRPr="000D6976">
        <w:rPr>
          <w:rFonts w:eastAsia="Times New Roman"/>
          <w:sz w:val="24"/>
          <w:szCs w:val="24"/>
          <w:lang w:eastAsia="en-AU"/>
        </w:rPr>
        <w:t xml:space="preserve">During the period between the commencement of the </w:t>
      </w:r>
      <w:r>
        <w:rPr>
          <w:rFonts w:eastAsia="Times New Roman"/>
          <w:sz w:val="24"/>
          <w:szCs w:val="24"/>
          <w:lang w:eastAsia="en-AU"/>
        </w:rPr>
        <w:t>instrument</w:t>
      </w:r>
      <w:r w:rsidRPr="000D6976">
        <w:rPr>
          <w:rFonts w:eastAsia="Times New Roman"/>
          <w:sz w:val="24"/>
          <w:szCs w:val="24"/>
          <w:lang w:eastAsia="en-AU"/>
        </w:rPr>
        <w:t xml:space="preserve"> and 31 December 2024, providers of superannuation calculators and retirement estimates may use a default inflation rate of either 3.7% per year or 4.0% per year. </w:t>
      </w:r>
      <w:r w:rsidR="003F2642" w:rsidRPr="003F2642">
        <w:rPr>
          <w:rFonts w:eastAsia="Times New Roman"/>
          <w:sz w:val="24"/>
          <w:szCs w:val="24"/>
          <w:lang w:eastAsia="en-AU"/>
        </w:rPr>
        <w:t xml:space="preserve">From 1 January 2025, providers must </w:t>
      </w:r>
      <w:r w:rsidR="00E94062">
        <w:rPr>
          <w:rFonts w:eastAsia="Times New Roman"/>
          <w:sz w:val="24"/>
          <w:szCs w:val="24"/>
          <w:lang w:eastAsia="en-AU"/>
        </w:rPr>
        <w:t>use</w:t>
      </w:r>
      <w:r w:rsidR="003F2642" w:rsidRPr="003F2642">
        <w:rPr>
          <w:rFonts w:eastAsia="Times New Roman"/>
          <w:sz w:val="24"/>
          <w:szCs w:val="24"/>
          <w:lang w:eastAsia="en-AU"/>
        </w:rPr>
        <w:t xml:space="preserve"> the default inflation rate of 3.7% per year</w:t>
      </w:r>
      <w:r w:rsidR="003F2642">
        <w:rPr>
          <w:rFonts w:eastAsia="Times New Roman"/>
          <w:sz w:val="24"/>
          <w:szCs w:val="24"/>
          <w:lang w:eastAsia="en-AU"/>
        </w:rPr>
        <w:t>.</w:t>
      </w:r>
    </w:p>
    <w:p w14:paraId="79BCB1A5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56F8130E" w14:textId="2E7861A8" w:rsidR="00946759" w:rsidRPr="00EA17A6" w:rsidRDefault="000D6976" w:rsidP="00D306F8">
      <w:pPr>
        <w:pStyle w:val="LI-BodyTextNumbered"/>
        <w:ind w:left="567"/>
      </w:pPr>
      <w:r>
        <w:t>4</w:t>
      </w:r>
      <w:r w:rsidR="001872DC" w:rsidRPr="00EA17A6">
        <w:t>.</w:t>
      </w:r>
      <w:r w:rsidR="001872DC" w:rsidRPr="00EA17A6">
        <w:tab/>
      </w:r>
      <w:bookmarkEnd w:id="4"/>
      <w:r w:rsidR="008C2840">
        <w:t>The</w:t>
      </w:r>
      <w:r w:rsidR="001872DC" w:rsidRPr="00EA17A6">
        <w:t xml:space="preserve"> instrument </w:t>
      </w:r>
      <w:r w:rsidR="00D306F8" w:rsidRPr="00EA17A6">
        <w:t>does not engage any of the applicable rights or freedoms</w:t>
      </w:r>
      <w:r w:rsidR="006C2075">
        <w:t>.</w:t>
      </w:r>
      <w:r w:rsidR="00946759" w:rsidRPr="00EA17A6">
        <w:t xml:space="preserve">  </w:t>
      </w:r>
    </w:p>
    <w:p w14:paraId="05FFF3B4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4734FE48" w14:textId="538B8728" w:rsidR="00CB2D96" w:rsidRPr="00EA17A6" w:rsidRDefault="000D6976" w:rsidP="00CB2D96">
      <w:pPr>
        <w:pStyle w:val="LI-BodyTextNumbered"/>
        <w:ind w:left="567"/>
      </w:pPr>
      <w:r>
        <w:t>5</w:t>
      </w:r>
      <w:r w:rsidR="00CB2D96" w:rsidRPr="00EA17A6">
        <w:t>.</w:t>
      </w:r>
      <w:r w:rsidR="00CB2D96" w:rsidRPr="00EA17A6">
        <w:tab/>
        <w:t xml:space="preserve">This instrument is compatible with the human rights and freedoms recognised or declared in the international instruments listed in section 3 of </w:t>
      </w:r>
      <w:r w:rsidR="00CB2D96" w:rsidRPr="00EA17A6">
        <w:rPr>
          <w:iCs/>
        </w:rPr>
        <w:t xml:space="preserve">the </w:t>
      </w:r>
      <w:r w:rsidR="00CB2D96" w:rsidRPr="00EA17A6">
        <w:rPr>
          <w:i/>
          <w:iCs/>
        </w:rPr>
        <w:t>Human Rights (Parliamentary Scrutiny) Act 2011</w:t>
      </w:r>
      <w:r w:rsidR="00CB2D96" w:rsidRPr="00EA17A6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BA38" w14:textId="77777777" w:rsidR="002D0488" w:rsidRDefault="002D0488" w:rsidP="00715914">
      <w:pPr>
        <w:spacing w:line="240" w:lineRule="auto"/>
      </w:pPr>
      <w:r>
        <w:separator/>
      </w:r>
    </w:p>
  </w:endnote>
  <w:endnote w:type="continuationSeparator" w:id="0">
    <w:p w14:paraId="60FEAF12" w14:textId="77777777" w:rsidR="002D0488" w:rsidRDefault="002D0488" w:rsidP="00715914">
      <w:pPr>
        <w:spacing w:line="240" w:lineRule="auto"/>
      </w:pPr>
      <w:r>
        <w:continuationSeparator/>
      </w:r>
    </w:p>
  </w:endnote>
  <w:endnote w:type="continuationNotice" w:id="1">
    <w:p w14:paraId="040060DF" w14:textId="77777777" w:rsidR="002D0488" w:rsidRDefault="002D04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9564" w14:textId="77777777" w:rsidR="002D0488" w:rsidRDefault="002D0488" w:rsidP="00715914">
      <w:pPr>
        <w:spacing w:line="240" w:lineRule="auto"/>
      </w:pPr>
      <w:r>
        <w:separator/>
      </w:r>
    </w:p>
  </w:footnote>
  <w:footnote w:type="continuationSeparator" w:id="0">
    <w:p w14:paraId="66103E70" w14:textId="77777777" w:rsidR="002D0488" w:rsidRDefault="002D0488" w:rsidP="00715914">
      <w:pPr>
        <w:spacing w:line="240" w:lineRule="auto"/>
      </w:pPr>
      <w:r>
        <w:continuationSeparator/>
      </w:r>
    </w:p>
  </w:footnote>
  <w:footnote w:type="continuationNotice" w:id="1">
    <w:p w14:paraId="3F0442DE" w14:textId="77777777" w:rsidR="002D0488" w:rsidRDefault="002D04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2"/>
  </w:num>
  <w:num w:numId="12" w16cid:durableId="1380130046">
    <w:abstractNumId w:val="10"/>
  </w:num>
  <w:num w:numId="13" w16cid:durableId="1614940614">
    <w:abstractNumId w:val="11"/>
  </w:num>
  <w:num w:numId="14" w16cid:durableId="157361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1146"/>
    <w:rsid w:val="0000241B"/>
    <w:rsid w:val="00004470"/>
    <w:rsid w:val="00005446"/>
    <w:rsid w:val="000136AF"/>
    <w:rsid w:val="00013B8D"/>
    <w:rsid w:val="00013FC1"/>
    <w:rsid w:val="00015719"/>
    <w:rsid w:val="00016025"/>
    <w:rsid w:val="00016BEF"/>
    <w:rsid w:val="00023D53"/>
    <w:rsid w:val="0002595D"/>
    <w:rsid w:val="00026110"/>
    <w:rsid w:val="00031EB8"/>
    <w:rsid w:val="000323C3"/>
    <w:rsid w:val="000325AA"/>
    <w:rsid w:val="000349D7"/>
    <w:rsid w:val="000437C1"/>
    <w:rsid w:val="00047E48"/>
    <w:rsid w:val="0005365D"/>
    <w:rsid w:val="00053798"/>
    <w:rsid w:val="0005426E"/>
    <w:rsid w:val="000614BF"/>
    <w:rsid w:val="0006250C"/>
    <w:rsid w:val="00062BAF"/>
    <w:rsid w:val="000652B8"/>
    <w:rsid w:val="00072CB7"/>
    <w:rsid w:val="00074C75"/>
    <w:rsid w:val="00076974"/>
    <w:rsid w:val="0007787F"/>
    <w:rsid w:val="0008057F"/>
    <w:rsid w:val="00081794"/>
    <w:rsid w:val="00084FF4"/>
    <w:rsid w:val="000913C4"/>
    <w:rsid w:val="0009157F"/>
    <w:rsid w:val="0009191A"/>
    <w:rsid w:val="000926DF"/>
    <w:rsid w:val="00092B99"/>
    <w:rsid w:val="000964B1"/>
    <w:rsid w:val="000A142F"/>
    <w:rsid w:val="000A1F14"/>
    <w:rsid w:val="000A32DF"/>
    <w:rsid w:val="000A32F6"/>
    <w:rsid w:val="000A425E"/>
    <w:rsid w:val="000A50D1"/>
    <w:rsid w:val="000A530C"/>
    <w:rsid w:val="000A6C39"/>
    <w:rsid w:val="000B160C"/>
    <w:rsid w:val="000B2FFA"/>
    <w:rsid w:val="000B58FA"/>
    <w:rsid w:val="000B6B0B"/>
    <w:rsid w:val="000C1048"/>
    <w:rsid w:val="000C55A0"/>
    <w:rsid w:val="000C7DFE"/>
    <w:rsid w:val="000D041F"/>
    <w:rsid w:val="000D05EF"/>
    <w:rsid w:val="000D07E2"/>
    <w:rsid w:val="000D427E"/>
    <w:rsid w:val="000D6976"/>
    <w:rsid w:val="000E1D83"/>
    <w:rsid w:val="000E2261"/>
    <w:rsid w:val="000E3C2E"/>
    <w:rsid w:val="000F025F"/>
    <w:rsid w:val="000F21C1"/>
    <w:rsid w:val="000F6565"/>
    <w:rsid w:val="00102CA6"/>
    <w:rsid w:val="00104F28"/>
    <w:rsid w:val="0010745C"/>
    <w:rsid w:val="00111159"/>
    <w:rsid w:val="00111CE9"/>
    <w:rsid w:val="001145C7"/>
    <w:rsid w:val="00115854"/>
    <w:rsid w:val="00125141"/>
    <w:rsid w:val="0012660A"/>
    <w:rsid w:val="00132CEB"/>
    <w:rsid w:val="00136AD6"/>
    <w:rsid w:val="00142B62"/>
    <w:rsid w:val="00142D0A"/>
    <w:rsid w:val="00142F03"/>
    <w:rsid w:val="00153B32"/>
    <w:rsid w:val="00156031"/>
    <w:rsid w:val="00157B8B"/>
    <w:rsid w:val="001624E1"/>
    <w:rsid w:val="00166029"/>
    <w:rsid w:val="00166C2F"/>
    <w:rsid w:val="00171A6E"/>
    <w:rsid w:val="001809D7"/>
    <w:rsid w:val="001863C3"/>
    <w:rsid w:val="0018659E"/>
    <w:rsid w:val="001872DC"/>
    <w:rsid w:val="00192248"/>
    <w:rsid w:val="001929B7"/>
    <w:rsid w:val="00192AF7"/>
    <w:rsid w:val="001939E1"/>
    <w:rsid w:val="00194C3E"/>
    <w:rsid w:val="00195382"/>
    <w:rsid w:val="00195BD4"/>
    <w:rsid w:val="001A467A"/>
    <w:rsid w:val="001A74A6"/>
    <w:rsid w:val="001B1715"/>
    <w:rsid w:val="001B3FBE"/>
    <w:rsid w:val="001B558C"/>
    <w:rsid w:val="001C06BE"/>
    <w:rsid w:val="001C0933"/>
    <w:rsid w:val="001C61C5"/>
    <w:rsid w:val="001C69C4"/>
    <w:rsid w:val="001D2C78"/>
    <w:rsid w:val="001D37EF"/>
    <w:rsid w:val="001E3590"/>
    <w:rsid w:val="001E46BC"/>
    <w:rsid w:val="001E7407"/>
    <w:rsid w:val="001E77ED"/>
    <w:rsid w:val="001E7E2B"/>
    <w:rsid w:val="001F02B1"/>
    <w:rsid w:val="001F4DBC"/>
    <w:rsid w:val="001F536F"/>
    <w:rsid w:val="001F5D5E"/>
    <w:rsid w:val="001F6219"/>
    <w:rsid w:val="001F6CD4"/>
    <w:rsid w:val="00206C4D"/>
    <w:rsid w:val="0021053C"/>
    <w:rsid w:val="00212C74"/>
    <w:rsid w:val="00215AF1"/>
    <w:rsid w:val="00216251"/>
    <w:rsid w:val="00217751"/>
    <w:rsid w:val="0022087F"/>
    <w:rsid w:val="00220A36"/>
    <w:rsid w:val="00223DCF"/>
    <w:rsid w:val="00227D93"/>
    <w:rsid w:val="002321E8"/>
    <w:rsid w:val="00236EEC"/>
    <w:rsid w:val="002371C2"/>
    <w:rsid w:val="00237883"/>
    <w:rsid w:val="0024010F"/>
    <w:rsid w:val="00240749"/>
    <w:rsid w:val="002414F2"/>
    <w:rsid w:val="00243018"/>
    <w:rsid w:val="00243EC0"/>
    <w:rsid w:val="00244742"/>
    <w:rsid w:val="002564A4"/>
    <w:rsid w:val="002569D4"/>
    <w:rsid w:val="002632A7"/>
    <w:rsid w:val="00264526"/>
    <w:rsid w:val="00265DD1"/>
    <w:rsid w:val="0026736C"/>
    <w:rsid w:val="00272650"/>
    <w:rsid w:val="002773D5"/>
    <w:rsid w:val="00281308"/>
    <w:rsid w:val="00281813"/>
    <w:rsid w:val="002842E4"/>
    <w:rsid w:val="00284719"/>
    <w:rsid w:val="00293F32"/>
    <w:rsid w:val="002940D0"/>
    <w:rsid w:val="00297ECB"/>
    <w:rsid w:val="002A6A0B"/>
    <w:rsid w:val="002A7328"/>
    <w:rsid w:val="002A7BCF"/>
    <w:rsid w:val="002B19F3"/>
    <w:rsid w:val="002B1A91"/>
    <w:rsid w:val="002B4A0D"/>
    <w:rsid w:val="002B4C69"/>
    <w:rsid w:val="002B680D"/>
    <w:rsid w:val="002C20DB"/>
    <w:rsid w:val="002C7B6F"/>
    <w:rsid w:val="002D043A"/>
    <w:rsid w:val="002D0488"/>
    <w:rsid w:val="002D57A7"/>
    <w:rsid w:val="002D6224"/>
    <w:rsid w:val="002D6D02"/>
    <w:rsid w:val="002D707B"/>
    <w:rsid w:val="002E350B"/>
    <w:rsid w:val="002E3BD7"/>
    <w:rsid w:val="002E3F4B"/>
    <w:rsid w:val="002E6654"/>
    <w:rsid w:val="002E7D95"/>
    <w:rsid w:val="002F1C5A"/>
    <w:rsid w:val="002F4FA6"/>
    <w:rsid w:val="002F7353"/>
    <w:rsid w:val="00303AAE"/>
    <w:rsid w:val="00304F8B"/>
    <w:rsid w:val="003073EC"/>
    <w:rsid w:val="00307DCC"/>
    <w:rsid w:val="00322283"/>
    <w:rsid w:val="00326BCE"/>
    <w:rsid w:val="00327683"/>
    <w:rsid w:val="00327DDF"/>
    <w:rsid w:val="0033006C"/>
    <w:rsid w:val="003303B3"/>
    <w:rsid w:val="00333200"/>
    <w:rsid w:val="003354D2"/>
    <w:rsid w:val="00335BC6"/>
    <w:rsid w:val="003415D3"/>
    <w:rsid w:val="00344701"/>
    <w:rsid w:val="0034510B"/>
    <w:rsid w:val="003528DA"/>
    <w:rsid w:val="00352B0F"/>
    <w:rsid w:val="003556D0"/>
    <w:rsid w:val="00356690"/>
    <w:rsid w:val="00357DD0"/>
    <w:rsid w:val="00360459"/>
    <w:rsid w:val="00360D07"/>
    <w:rsid w:val="00362585"/>
    <w:rsid w:val="00365497"/>
    <w:rsid w:val="0037335E"/>
    <w:rsid w:val="00376181"/>
    <w:rsid w:val="0038055A"/>
    <w:rsid w:val="00387971"/>
    <w:rsid w:val="00387A96"/>
    <w:rsid w:val="00390623"/>
    <w:rsid w:val="00393112"/>
    <w:rsid w:val="00394354"/>
    <w:rsid w:val="00395AD0"/>
    <w:rsid w:val="003A1C07"/>
    <w:rsid w:val="003A2178"/>
    <w:rsid w:val="003A2A48"/>
    <w:rsid w:val="003A4C28"/>
    <w:rsid w:val="003A61EF"/>
    <w:rsid w:val="003B23F4"/>
    <w:rsid w:val="003B28C3"/>
    <w:rsid w:val="003B732F"/>
    <w:rsid w:val="003C0A6D"/>
    <w:rsid w:val="003C42B7"/>
    <w:rsid w:val="003C5D8E"/>
    <w:rsid w:val="003C6231"/>
    <w:rsid w:val="003D0BFE"/>
    <w:rsid w:val="003D2F84"/>
    <w:rsid w:val="003D5700"/>
    <w:rsid w:val="003E0F99"/>
    <w:rsid w:val="003E11BB"/>
    <w:rsid w:val="003E341B"/>
    <w:rsid w:val="003E45A6"/>
    <w:rsid w:val="003E4C47"/>
    <w:rsid w:val="003F2642"/>
    <w:rsid w:val="003F3EFD"/>
    <w:rsid w:val="0040053F"/>
    <w:rsid w:val="00402E86"/>
    <w:rsid w:val="004116CD"/>
    <w:rsid w:val="00412F48"/>
    <w:rsid w:val="004144EC"/>
    <w:rsid w:val="00417EB9"/>
    <w:rsid w:val="004211EC"/>
    <w:rsid w:val="00424CA9"/>
    <w:rsid w:val="0042544D"/>
    <w:rsid w:val="00426EC7"/>
    <w:rsid w:val="00431E9B"/>
    <w:rsid w:val="00435EEF"/>
    <w:rsid w:val="00437213"/>
    <w:rsid w:val="00437325"/>
    <w:rsid w:val="004379E3"/>
    <w:rsid w:val="0044015E"/>
    <w:rsid w:val="0044291A"/>
    <w:rsid w:val="00444ABD"/>
    <w:rsid w:val="00444E65"/>
    <w:rsid w:val="00447DB4"/>
    <w:rsid w:val="0045007F"/>
    <w:rsid w:val="00460F1D"/>
    <w:rsid w:val="0046457F"/>
    <w:rsid w:val="00465DC1"/>
    <w:rsid w:val="00467661"/>
    <w:rsid w:val="004705B7"/>
    <w:rsid w:val="00470FA9"/>
    <w:rsid w:val="00472C79"/>
    <w:rsid w:val="00472DBE"/>
    <w:rsid w:val="00474A19"/>
    <w:rsid w:val="00474B52"/>
    <w:rsid w:val="00481B95"/>
    <w:rsid w:val="00481C24"/>
    <w:rsid w:val="00481F6A"/>
    <w:rsid w:val="004823C0"/>
    <w:rsid w:val="0048276B"/>
    <w:rsid w:val="00486C7E"/>
    <w:rsid w:val="004907E1"/>
    <w:rsid w:val="00492AFE"/>
    <w:rsid w:val="004944AE"/>
    <w:rsid w:val="004951D8"/>
    <w:rsid w:val="00495D4D"/>
    <w:rsid w:val="00496B5F"/>
    <w:rsid w:val="00496F97"/>
    <w:rsid w:val="004A44FC"/>
    <w:rsid w:val="004B22EE"/>
    <w:rsid w:val="004B5B44"/>
    <w:rsid w:val="004C1CB1"/>
    <w:rsid w:val="004D3ADD"/>
    <w:rsid w:val="004D54AE"/>
    <w:rsid w:val="004D7E7F"/>
    <w:rsid w:val="004E063A"/>
    <w:rsid w:val="004E1E1E"/>
    <w:rsid w:val="004E2AFE"/>
    <w:rsid w:val="004E4407"/>
    <w:rsid w:val="004E7BEC"/>
    <w:rsid w:val="004F2171"/>
    <w:rsid w:val="004F4FB2"/>
    <w:rsid w:val="0050044F"/>
    <w:rsid w:val="00500A61"/>
    <w:rsid w:val="00505D3D"/>
    <w:rsid w:val="00506AF6"/>
    <w:rsid w:val="00507335"/>
    <w:rsid w:val="00512255"/>
    <w:rsid w:val="00512902"/>
    <w:rsid w:val="00516B8D"/>
    <w:rsid w:val="00517A88"/>
    <w:rsid w:val="00517E56"/>
    <w:rsid w:val="0052614A"/>
    <w:rsid w:val="00530FE1"/>
    <w:rsid w:val="00532049"/>
    <w:rsid w:val="00533C86"/>
    <w:rsid w:val="0053426B"/>
    <w:rsid w:val="005356A7"/>
    <w:rsid w:val="00536184"/>
    <w:rsid w:val="00537FBC"/>
    <w:rsid w:val="00543A38"/>
    <w:rsid w:val="005574D1"/>
    <w:rsid w:val="00561ABB"/>
    <w:rsid w:val="0056320A"/>
    <w:rsid w:val="005657FE"/>
    <w:rsid w:val="00572BB1"/>
    <w:rsid w:val="00574A8F"/>
    <w:rsid w:val="0057670F"/>
    <w:rsid w:val="00580EC6"/>
    <w:rsid w:val="005819DA"/>
    <w:rsid w:val="00584811"/>
    <w:rsid w:val="00585784"/>
    <w:rsid w:val="005869D8"/>
    <w:rsid w:val="00592DFB"/>
    <w:rsid w:val="00593AA6"/>
    <w:rsid w:val="00594161"/>
    <w:rsid w:val="00594749"/>
    <w:rsid w:val="005A07FE"/>
    <w:rsid w:val="005A4649"/>
    <w:rsid w:val="005B3791"/>
    <w:rsid w:val="005B4067"/>
    <w:rsid w:val="005B49D8"/>
    <w:rsid w:val="005B780C"/>
    <w:rsid w:val="005C3010"/>
    <w:rsid w:val="005C3218"/>
    <w:rsid w:val="005C3F41"/>
    <w:rsid w:val="005D0489"/>
    <w:rsid w:val="005D1770"/>
    <w:rsid w:val="005D1FEA"/>
    <w:rsid w:val="005D2D09"/>
    <w:rsid w:val="005D3D41"/>
    <w:rsid w:val="005D5678"/>
    <w:rsid w:val="005E4810"/>
    <w:rsid w:val="005E7487"/>
    <w:rsid w:val="005F02FF"/>
    <w:rsid w:val="005F143B"/>
    <w:rsid w:val="005F1DB6"/>
    <w:rsid w:val="005F4140"/>
    <w:rsid w:val="005F546D"/>
    <w:rsid w:val="005F65CD"/>
    <w:rsid w:val="00600219"/>
    <w:rsid w:val="00601955"/>
    <w:rsid w:val="00603DC4"/>
    <w:rsid w:val="006050E1"/>
    <w:rsid w:val="00607A71"/>
    <w:rsid w:val="00610709"/>
    <w:rsid w:val="006117CB"/>
    <w:rsid w:val="006119D0"/>
    <w:rsid w:val="00620076"/>
    <w:rsid w:val="006220F9"/>
    <w:rsid w:val="00623E80"/>
    <w:rsid w:val="006240F7"/>
    <w:rsid w:val="00627BAC"/>
    <w:rsid w:val="0063262B"/>
    <w:rsid w:val="00634044"/>
    <w:rsid w:val="00637C9B"/>
    <w:rsid w:val="00640161"/>
    <w:rsid w:val="006422F0"/>
    <w:rsid w:val="00650B2D"/>
    <w:rsid w:val="00652769"/>
    <w:rsid w:val="00652FA0"/>
    <w:rsid w:val="0065542F"/>
    <w:rsid w:val="006554FF"/>
    <w:rsid w:val="006569CF"/>
    <w:rsid w:val="00670752"/>
    <w:rsid w:val="00670EA1"/>
    <w:rsid w:val="00672C71"/>
    <w:rsid w:val="00677CC2"/>
    <w:rsid w:val="0068733F"/>
    <w:rsid w:val="006905DE"/>
    <w:rsid w:val="0069207B"/>
    <w:rsid w:val="00693F29"/>
    <w:rsid w:val="006A3061"/>
    <w:rsid w:val="006A34C5"/>
    <w:rsid w:val="006A3E99"/>
    <w:rsid w:val="006A423C"/>
    <w:rsid w:val="006B38F3"/>
    <w:rsid w:val="006B5789"/>
    <w:rsid w:val="006C1F07"/>
    <w:rsid w:val="006C2075"/>
    <w:rsid w:val="006C30C5"/>
    <w:rsid w:val="006C48FA"/>
    <w:rsid w:val="006C7F8C"/>
    <w:rsid w:val="006D5E83"/>
    <w:rsid w:val="006D6079"/>
    <w:rsid w:val="006D6BAC"/>
    <w:rsid w:val="006E5320"/>
    <w:rsid w:val="006E6246"/>
    <w:rsid w:val="006F08E8"/>
    <w:rsid w:val="006F318F"/>
    <w:rsid w:val="006F4226"/>
    <w:rsid w:val="0070017E"/>
    <w:rsid w:val="00700B2C"/>
    <w:rsid w:val="00702EFD"/>
    <w:rsid w:val="007050A2"/>
    <w:rsid w:val="00711AB3"/>
    <w:rsid w:val="00713084"/>
    <w:rsid w:val="0071399B"/>
    <w:rsid w:val="00714F20"/>
    <w:rsid w:val="0071590F"/>
    <w:rsid w:val="00715914"/>
    <w:rsid w:val="00721E89"/>
    <w:rsid w:val="00721F96"/>
    <w:rsid w:val="007221D4"/>
    <w:rsid w:val="007267E2"/>
    <w:rsid w:val="00727927"/>
    <w:rsid w:val="00731E00"/>
    <w:rsid w:val="00737BE5"/>
    <w:rsid w:val="007408AD"/>
    <w:rsid w:val="007414DD"/>
    <w:rsid w:val="00741EE8"/>
    <w:rsid w:val="007440B7"/>
    <w:rsid w:val="007500C8"/>
    <w:rsid w:val="00756272"/>
    <w:rsid w:val="0075767A"/>
    <w:rsid w:val="00765001"/>
    <w:rsid w:val="007662B5"/>
    <w:rsid w:val="0076681A"/>
    <w:rsid w:val="007715C9"/>
    <w:rsid w:val="00771613"/>
    <w:rsid w:val="00774EDD"/>
    <w:rsid w:val="0077506D"/>
    <w:rsid w:val="007757EC"/>
    <w:rsid w:val="00783E89"/>
    <w:rsid w:val="007842CE"/>
    <w:rsid w:val="00785A9E"/>
    <w:rsid w:val="00793915"/>
    <w:rsid w:val="00795D1E"/>
    <w:rsid w:val="007B0C69"/>
    <w:rsid w:val="007B2004"/>
    <w:rsid w:val="007B4C4F"/>
    <w:rsid w:val="007B5E47"/>
    <w:rsid w:val="007B7638"/>
    <w:rsid w:val="007C2253"/>
    <w:rsid w:val="007C689E"/>
    <w:rsid w:val="007D00E1"/>
    <w:rsid w:val="007D230B"/>
    <w:rsid w:val="007D3463"/>
    <w:rsid w:val="007E163D"/>
    <w:rsid w:val="007E5732"/>
    <w:rsid w:val="007E667A"/>
    <w:rsid w:val="007E701A"/>
    <w:rsid w:val="007F17FC"/>
    <w:rsid w:val="007F28C9"/>
    <w:rsid w:val="007F49ED"/>
    <w:rsid w:val="007F6C4B"/>
    <w:rsid w:val="00802FA1"/>
    <w:rsid w:val="0080312D"/>
    <w:rsid w:val="00803587"/>
    <w:rsid w:val="008063BB"/>
    <w:rsid w:val="00811175"/>
    <w:rsid w:val="008117E9"/>
    <w:rsid w:val="00812528"/>
    <w:rsid w:val="00812AB0"/>
    <w:rsid w:val="008153E7"/>
    <w:rsid w:val="0081693D"/>
    <w:rsid w:val="00820DFA"/>
    <w:rsid w:val="00824498"/>
    <w:rsid w:val="00827DCC"/>
    <w:rsid w:val="00831344"/>
    <w:rsid w:val="00833580"/>
    <w:rsid w:val="008346A0"/>
    <w:rsid w:val="00835179"/>
    <w:rsid w:val="008356AC"/>
    <w:rsid w:val="00840442"/>
    <w:rsid w:val="0084689F"/>
    <w:rsid w:val="00850D88"/>
    <w:rsid w:val="00851777"/>
    <w:rsid w:val="008527C0"/>
    <w:rsid w:val="00856A31"/>
    <w:rsid w:val="00860B58"/>
    <w:rsid w:val="0086296F"/>
    <w:rsid w:val="00863657"/>
    <w:rsid w:val="00867B37"/>
    <w:rsid w:val="008718DD"/>
    <w:rsid w:val="0087289B"/>
    <w:rsid w:val="008754D0"/>
    <w:rsid w:val="00885526"/>
    <w:rsid w:val="008855C9"/>
    <w:rsid w:val="00886456"/>
    <w:rsid w:val="008945E0"/>
    <w:rsid w:val="0089527F"/>
    <w:rsid w:val="008A362B"/>
    <w:rsid w:val="008A46E1"/>
    <w:rsid w:val="008A4F43"/>
    <w:rsid w:val="008A4FFB"/>
    <w:rsid w:val="008B2706"/>
    <w:rsid w:val="008C0C8A"/>
    <w:rsid w:val="008C0F29"/>
    <w:rsid w:val="008C2840"/>
    <w:rsid w:val="008D0B74"/>
    <w:rsid w:val="008D0EE0"/>
    <w:rsid w:val="008D2B98"/>
    <w:rsid w:val="008D3422"/>
    <w:rsid w:val="008D5575"/>
    <w:rsid w:val="008D579C"/>
    <w:rsid w:val="008E6067"/>
    <w:rsid w:val="008F1C73"/>
    <w:rsid w:val="008F54E7"/>
    <w:rsid w:val="009016BE"/>
    <w:rsid w:val="00903422"/>
    <w:rsid w:val="00905AE6"/>
    <w:rsid w:val="00906E40"/>
    <w:rsid w:val="00907FF0"/>
    <w:rsid w:val="00912318"/>
    <w:rsid w:val="00912A58"/>
    <w:rsid w:val="00913D76"/>
    <w:rsid w:val="009157B9"/>
    <w:rsid w:val="00915950"/>
    <w:rsid w:val="00915DF9"/>
    <w:rsid w:val="009214CB"/>
    <w:rsid w:val="00921F6A"/>
    <w:rsid w:val="00923AA5"/>
    <w:rsid w:val="009254C3"/>
    <w:rsid w:val="00926940"/>
    <w:rsid w:val="00930A0A"/>
    <w:rsid w:val="00932377"/>
    <w:rsid w:val="00936B9E"/>
    <w:rsid w:val="009408E0"/>
    <w:rsid w:val="009460DC"/>
    <w:rsid w:val="00946759"/>
    <w:rsid w:val="00947D5A"/>
    <w:rsid w:val="00951E8E"/>
    <w:rsid w:val="009532A5"/>
    <w:rsid w:val="00955175"/>
    <w:rsid w:val="0095528E"/>
    <w:rsid w:val="0096753E"/>
    <w:rsid w:val="009763EA"/>
    <w:rsid w:val="009765C7"/>
    <w:rsid w:val="00980A6F"/>
    <w:rsid w:val="00981B4B"/>
    <w:rsid w:val="00982242"/>
    <w:rsid w:val="009868E9"/>
    <w:rsid w:val="009906FF"/>
    <w:rsid w:val="009944E6"/>
    <w:rsid w:val="009A1F8A"/>
    <w:rsid w:val="009A2319"/>
    <w:rsid w:val="009A3A6F"/>
    <w:rsid w:val="009A3F74"/>
    <w:rsid w:val="009A49C9"/>
    <w:rsid w:val="009A5A6B"/>
    <w:rsid w:val="009A6AFD"/>
    <w:rsid w:val="009B1181"/>
    <w:rsid w:val="009B3A80"/>
    <w:rsid w:val="009B74BF"/>
    <w:rsid w:val="009C2791"/>
    <w:rsid w:val="009C604E"/>
    <w:rsid w:val="009D1818"/>
    <w:rsid w:val="009D195A"/>
    <w:rsid w:val="009D1A65"/>
    <w:rsid w:val="009D1BFD"/>
    <w:rsid w:val="009D38A2"/>
    <w:rsid w:val="009D7993"/>
    <w:rsid w:val="009E5CFC"/>
    <w:rsid w:val="009E75A7"/>
    <w:rsid w:val="009F2C68"/>
    <w:rsid w:val="00A00BBC"/>
    <w:rsid w:val="00A03AF1"/>
    <w:rsid w:val="00A079CB"/>
    <w:rsid w:val="00A12128"/>
    <w:rsid w:val="00A12F48"/>
    <w:rsid w:val="00A13F52"/>
    <w:rsid w:val="00A14F1C"/>
    <w:rsid w:val="00A14F6A"/>
    <w:rsid w:val="00A15512"/>
    <w:rsid w:val="00A20275"/>
    <w:rsid w:val="00A20374"/>
    <w:rsid w:val="00A22C98"/>
    <w:rsid w:val="00A231E2"/>
    <w:rsid w:val="00A24FFB"/>
    <w:rsid w:val="00A25DAA"/>
    <w:rsid w:val="00A30F22"/>
    <w:rsid w:val="00A326F7"/>
    <w:rsid w:val="00A33D55"/>
    <w:rsid w:val="00A34412"/>
    <w:rsid w:val="00A40424"/>
    <w:rsid w:val="00A44C99"/>
    <w:rsid w:val="00A45333"/>
    <w:rsid w:val="00A500EB"/>
    <w:rsid w:val="00A5191F"/>
    <w:rsid w:val="00A52B0F"/>
    <w:rsid w:val="00A54F4C"/>
    <w:rsid w:val="00A559B3"/>
    <w:rsid w:val="00A5632E"/>
    <w:rsid w:val="00A63E60"/>
    <w:rsid w:val="00A64092"/>
    <w:rsid w:val="00A64912"/>
    <w:rsid w:val="00A70A74"/>
    <w:rsid w:val="00A80C09"/>
    <w:rsid w:val="00A8727D"/>
    <w:rsid w:val="00A91966"/>
    <w:rsid w:val="00A94EDB"/>
    <w:rsid w:val="00AA23B5"/>
    <w:rsid w:val="00AA66AC"/>
    <w:rsid w:val="00AB1DE8"/>
    <w:rsid w:val="00AB69D9"/>
    <w:rsid w:val="00AC0886"/>
    <w:rsid w:val="00AC3E93"/>
    <w:rsid w:val="00AC41BC"/>
    <w:rsid w:val="00AC5582"/>
    <w:rsid w:val="00AD02B8"/>
    <w:rsid w:val="00AD1F73"/>
    <w:rsid w:val="00AD5315"/>
    <w:rsid w:val="00AD5641"/>
    <w:rsid w:val="00AD57D1"/>
    <w:rsid w:val="00AD7889"/>
    <w:rsid w:val="00AE0551"/>
    <w:rsid w:val="00AE26C2"/>
    <w:rsid w:val="00AE4F0B"/>
    <w:rsid w:val="00AE6705"/>
    <w:rsid w:val="00AE787B"/>
    <w:rsid w:val="00AF021B"/>
    <w:rsid w:val="00AF06CF"/>
    <w:rsid w:val="00B01A6A"/>
    <w:rsid w:val="00B01D8E"/>
    <w:rsid w:val="00B02B97"/>
    <w:rsid w:val="00B04305"/>
    <w:rsid w:val="00B04691"/>
    <w:rsid w:val="00B07B63"/>
    <w:rsid w:val="00B07CDB"/>
    <w:rsid w:val="00B14D1B"/>
    <w:rsid w:val="00B16A31"/>
    <w:rsid w:val="00B174BC"/>
    <w:rsid w:val="00B176C4"/>
    <w:rsid w:val="00B17DFD"/>
    <w:rsid w:val="00B17F7E"/>
    <w:rsid w:val="00B2737A"/>
    <w:rsid w:val="00B2799D"/>
    <w:rsid w:val="00B308FE"/>
    <w:rsid w:val="00B30E15"/>
    <w:rsid w:val="00B33709"/>
    <w:rsid w:val="00B33B3C"/>
    <w:rsid w:val="00B33BD1"/>
    <w:rsid w:val="00B436FB"/>
    <w:rsid w:val="00B4595D"/>
    <w:rsid w:val="00B50ADC"/>
    <w:rsid w:val="00B566B1"/>
    <w:rsid w:val="00B577C8"/>
    <w:rsid w:val="00B60BA2"/>
    <w:rsid w:val="00B63834"/>
    <w:rsid w:val="00B670D8"/>
    <w:rsid w:val="00B71D0B"/>
    <w:rsid w:val="00B72734"/>
    <w:rsid w:val="00B755ED"/>
    <w:rsid w:val="00B759F2"/>
    <w:rsid w:val="00B80199"/>
    <w:rsid w:val="00B80760"/>
    <w:rsid w:val="00B816E6"/>
    <w:rsid w:val="00B82D81"/>
    <w:rsid w:val="00B83204"/>
    <w:rsid w:val="00B835C6"/>
    <w:rsid w:val="00B9126E"/>
    <w:rsid w:val="00BA220B"/>
    <w:rsid w:val="00BA3A57"/>
    <w:rsid w:val="00BB03AB"/>
    <w:rsid w:val="00BB36AA"/>
    <w:rsid w:val="00BB4DB6"/>
    <w:rsid w:val="00BB4E1A"/>
    <w:rsid w:val="00BB4EBC"/>
    <w:rsid w:val="00BB5C17"/>
    <w:rsid w:val="00BC015E"/>
    <w:rsid w:val="00BC3D60"/>
    <w:rsid w:val="00BC7108"/>
    <w:rsid w:val="00BC7183"/>
    <w:rsid w:val="00BC76AC"/>
    <w:rsid w:val="00BD0ECB"/>
    <w:rsid w:val="00BD27EB"/>
    <w:rsid w:val="00BD2D3B"/>
    <w:rsid w:val="00BD53C7"/>
    <w:rsid w:val="00BE12BE"/>
    <w:rsid w:val="00BE2155"/>
    <w:rsid w:val="00BE2213"/>
    <w:rsid w:val="00BE6EF9"/>
    <w:rsid w:val="00BE719A"/>
    <w:rsid w:val="00BE720A"/>
    <w:rsid w:val="00BE78E0"/>
    <w:rsid w:val="00BF0B42"/>
    <w:rsid w:val="00BF0D73"/>
    <w:rsid w:val="00BF2136"/>
    <w:rsid w:val="00BF2465"/>
    <w:rsid w:val="00BF6D00"/>
    <w:rsid w:val="00BF75C9"/>
    <w:rsid w:val="00BF7DC3"/>
    <w:rsid w:val="00C0544A"/>
    <w:rsid w:val="00C06AC9"/>
    <w:rsid w:val="00C11452"/>
    <w:rsid w:val="00C15749"/>
    <w:rsid w:val="00C17457"/>
    <w:rsid w:val="00C2182A"/>
    <w:rsid w:val="00C24CDF"/>
    <w:rsid w:val="00C25E7F"/>
    <w:rsid w:val="00C2746F"/>
    <w:rsid w:val="00C324A0"/>
    <w:rsid w:val="00C3300F"/>
    <w:rsid w:val="00C34E77"/>
    <w:rsid w:val="00C353D6"/>
    <w:rsid w:val="00C35875"/>
    <w:rsid w:val="00C35DAF"/>
    <w:rsid w:val="00C4170B"/>
    <w:rsid w:val="00C42BF8"/>
    <w:rsid w:val="00C45171"/>
    <w:rsid w:val="00C451C2"/>
    <w:rsid w:val="00C4789E"/>
    <w:rsid w:val="00C47D01"/>
    <w:rsid w:val="00C50043"/>
    <w:rsid w:val="00C501E7"/>
    <w:rsid w:val="00C50B97"/>
    <w:rsid w:val="00C51F53"/>
    <w:rsid w:val="00C52E7C"/>
    <w:rsid w:val="00C547AB"/>
    <w:rsid w:val="00C569A2"/>
    <w:rsid w:val="00C5742F"/>
    <w:rsid w:val="00C629E4"/>
    <w:rsid w:val="00C6433C"/>
    <w:rsid w:val="00C6434E"/>
    <w:rsid w:val="00C65A96"/>
    <w:rsid w:val="00C70CA8"/>
    <w:rsid w:val="00C74616"/>
    <w:rsid w:val="00C7573B"/>
    <w:rsid w:val="00C76251"/>
    <w:rsid w:val="00C76F4F"/>
    <w:rsid w:val="00C7761F"/>
    <w:rsid w:val="00C86B32"/>
    <w:rsid w:val="00C93C03"/>
    <w:rsid w:val="00C94F4D"/>
    <w:rsid w:val="00C97178"/>
    <w:rsid w:val="00CA1AAE"/>
    <w:rsid w:val="00CA1B35"/>
    <w:rsid w:val="00CA2533"/>
    <w:rsid w:val="00CA2628"/>
    <w:rsid w:val="00CA344A"/>
    <w:rsid w:val="00CA6423"/>
    <w:rsid w:val="00CA66DC"/>
    <w:rsid w:val="00CB0ADF"/>
    <w:rsid w:val="00CB20D3"/>
    <w:rsid w:val="00CB2C8E"/>
    <w:rsid w:val="00CB2D96"/>
    <w:rsid w:val="00CB5775"/>
    <w:rsid w:val="00CB602E"/>
    <w:rsid w:val="00CC04B5"/>
    <w:rsid w:val="00CC3AEC"/>
    <w:rsid w:val="00CC46A3"/>
    <w:rsid w:val="00CD2E90"/>
    <w:rsid w:val="00CD5161"/>
    <w:rsid w:val="00CE0149"/>
    <w:rsid w:val="00CE051D"/>
    <w:rsid w:val="00CE1335"/>
    <w:rsid w:val="00CE2BE8"/>
    <w:rsid w:val="00CE3D2A"/>
    <w:rsid w:val="00CE493D"/>
    <w:rsid w:val="00CE541A"/>
    <w:rsid w:val="00CE6D42"/>
    <w:rsid w:val="00CE6F43"/>
    <w:rsid w:val="00CF054C"/>
    <w:rsid w:val="00CF07FA"/>
    <w:rsid w:val="00CF0BB2"/>
    <w:rsid w:val="00CF243F"/>
    <w:rsid w:val="00CF3595"/>
    <w:rsid w:val="00CF3EE8"/>
    <w:rsid w:val="00CF5313"/>
    <w:rsid w:val="00CF698C"/>
    <w:rsid w:val="00CF6AEF"/>
    <w:rsid w:val="00CF7B3E"/>
    <w:rsid w:val="00D0170F"/>
    <w:rsid w:val="00D050E6"/>
    <w:rsid w:val="00D13441"/>
    <w:rsid w:val="00D150E7"/>
    <w:rsid w:val="00D20A4B"/>
    <w:rsid w:val="00D306F8"/>
    <w:rsid w:val="00D32D08"/>
    <w:rsid w:val="00D32F65"/>
    <w:rsid w:val="00D341C4"/>
    <w:rsid w:val="00D35C1F"/>
    <w:rsid w:val="00D372E6"/>
    <w:rsid w:val="00D41A47"/>
    <w:rsid w:val="00D42303"/>
    <w:rsid w:val="00D442A2"/>
    <w:rsid w:val="00D46AC7"/>
    <w:rsid w:val="00D46C09"/>
    <w:rsid w:val="00D52DC2"/>
    <w:rsid w:val="00D53BCC"/>
    <w:rsid w:val="00D565E9"/>
    <w:rsid w:val="00D61600"/>
    <w:rsid w:val="00D6252A"/>
    <w:rsid w:val="00D63461"/>
    <w:rsid w:val="00D63E79"/>
    <w:rsid w:val="00D648BB"/>
    <w:rsid w:val="00D65509"/>
    <w:rsid w:val="00D702DE"/>
    <w:rsid w:val="00D70DFB"/>
    <w:rsid w:val="00D732EC"/>
    <w:rsid w:val="00D73C22"/>
    <w:rsid w:val="00D75C2B"/>
    <w:rsid w:val="00D766DF"/>
    <w:rsid w:val="00D84375"/>
    <w:rsid w:val="00D85FB0"/>
    <w:rsid w:val="00D959EC"/>
    <w:rsid w:val="00DA0188"/>
    <w:rsid w:val="00DA077D"/>
    <w:rsid w:val="00DA101B"/>
    <w:rsid w:val="00DA186E"/>
    <w:rsid w:val="00DA2368"/>
    <w:rsid w:val="00DA4116"/>
    <w:rsid w:val="00DB251C"/>
    <w:rsid w:val="00DB38AD"/>
    <w:rsid w:val="00DB393F"/>
    <w:rsid w:val="00DB4630"/>
    <w:rsid w:val="00DB51FD"/>
    <w:rsid w:val="00DB77E0"/>
    <w:rsid w:val="00DC1135"/>
    <w:rsid w:val="00DC4445"/>
    <w:rsid w:val="00DC4F88"/>
    <w:rsid w:val="00DC5F88"/>
    <w:rsid w:val="00DD0084"/>
    <w:rsid w:val="00DD329D"/>
    <w:rsid w:val="00DD7E13"/>
    <w:rsid w:val="00DE0A85"/>
    <w:rsid w:val="00DE20FE"/>
    <w:rsid w:val="00DE2CE1"/>
    <w:rsid w:val="00DE2F52"/>
    <w:rsid w:val="00DE3BC1"/>
    <w:rsid w:val="00DE79F9"/>
    <w:rsid w:val="00DF384E"/>
    <w:rsid w:val="00DF56A5"/>
    <w:rsid w:val="00DF58D7"/>
    <w:rsid w:val="00DF731E"/>
    <w:rsid w:val="00E00FFB"/>
    <w:rsid w:val="00E05704"/>
    <w:rsid w:val="00E06CC3"/>
    <w:rsid w:val="00E07E05"/>
    <w:rsid w:val="00E11E44"/>
    <w:rsid w:val="00E13AFA"/>
    <w:rsid w:val="00E2168B"/>
    <w:rsid w:val="00E21A99"/>
    <w:rsid w:val="00E21F03"/>
    <w:rsid w:val="00E258FD"/>
    <w:rsid w:val="00E30CFE"/>
    <w:rsid w:val="00E30DB6"/>
    <w:rsid w:val="00E31D32"/>
    <w:rsid w:val="00E3263A"/>
    <w:rsid w:val="00E338EF"/>
    <w:rsid w:val="00E40220"/>
    <w:rsid w:val="00E40FF8"/>
    <w:rsid w:val="00E476ED"/>
    <w:rsid w:val="00E544BB"/>
    <w:rsid w:val="00E54D2D"/>
    <w:rsid w:val="00E578EC"/>
    <w:rsid w:val="00E57EA0"/>
    <w:rsid w:val="00E60423"/>
    <w:rsid w:val="00E649D7"/>
    <w:rsid w:val="00E658E9"/>
    <w:rsid w:val="00E662CB"/>
    <w:rsid w:val="00E70BFA"/>
    <w:rsid w:val="00E742DC"/>
    <w:rsid w:val="00E74DC7"/>
    <w:rsid w:val="00E804BA"/>
    <w:rsid w:val="00E8075A"/>
    <w:rsid w:val="00E818A6"/>
    <w:rsid w:val="00E81AEF"/>
    <w:rsid w:val="00E82E67"/>
    <w:rsid w:val="00E85A91"/>
    <w:rsid w:val="00E87718"/>
    <w:rsid w:val="00E92B6B"/>
    <w:rsid w:val="00E94062"/>
    <w:rsid w:val="00E94D5E"/>
    <w:rsid w:val="00EA0BF6"/>
    <w:rsid w:val="00EA0C31"/>
    <w:rsid w:val="00EA17A6"/>
    <w:rsid w:val="00EA5D2C"/>
    <w:rsid w:val="00EA7100"/>
    <w:rsid w:val="00EA7F9F"/>
    <w:rsid w:val="00EB0E70"/>
    <w:rsid w:val="00EB1274"/>
    <w:rsid w:val="00EB4C4D"/>
    <w:rsid w:val="00EC4757"/>
    <w:rsid w:val="00EC4B84"/>
    <w:rsid w:val="00EC7EDB"/>
    <w:rsid w:val="00ED13CE"/>
    <w:rsid w:val="00ED14FB"/>
    <w:rsid w:val="00ED2BB6"/>
    <w:rsid w:val="00ED34E1"/>
    <w:rsid w:val="00ED3B8D"/>
    <w:rsid w:val="00ED796D"/>
    <w:rsid w:val="00EF15D3"/>
    <w:rsid w:val="00EF1B50"/>
    <w:rsid w:val="00EF2E3A"/>
    <w:rsid w:val="00EF69E9"/>
    <w:rsid w:val="00F00529"/>
    <w:rsid w:val="00F02EF9"/>
    <w:rsid w:val="00F03BB5"/>
    <w:rsid w:val="00F047D8"/>
    <w:rsid w:val="00F072A7"/>
    <w:rsid w:val="00F078DC"/>
    <w:rsid w:val="00F13DD0"/>
    <w:rsid w:val="00F14593"/>
    <w:rsid w:val="00F171A1"/>
    <w:rsid w:val="00F32BA8"/>
    <w:rsid w:val="00F349F1"/>
    <w:rsid w:val="00F36693"/>
    <w:rsid w:val="00F4215A"/>
    <w:rsid w:val="00F4350D"/>
    <w:rsid w:val="00F45C97"/>
    <w:rsid w:val="00F45D7E"/>
    <w:rsid w:val="00F4654F"/>
    <w:rsid w:val="00F46947"/>
    <w:rsid w:val="00F50532"/>
    <w:rsid w:val="00F52CA6"/>
    <w:rsid w:val="00F556B0"/>
    <w:rsid w:val="00F567F7"/>
    <w:rsid w:val="00F61A66"/>
    <w:rsid w:val="00F61B09"/>
    <w:rsid w:val="00F62036"/>
    <w:rsid w:val="00F62722"/>
    <w:rsid w:val="00F650B9"/>
    <w:rsid w:val="00F65B52"/>
    <w:rsid w:val="00F67BCA"/>
    <w:rsid w:val="00F71F43"/>
    <w:rsid w:val="00F73BD6"/>
    <w:rsid w:val="00F74716"/>
    <w:rsid w:val="00F800C9"/>
    <w:rsid w:val="00F808C4"/>
    <w:rsid w:val="00F820EF"/>
    <w:rsid w:val="00F83989"/>
    <w:rsid w:val="00F845A4"/>
    <w:rsid w:val="00F85099"/>
    <w:rsid w:val="00F86138"/>
    <w:rsid w:val="00F8680E"/>
    <w:rsid w:val="00F87E83"/>
    <w:rsid w:val="00F9379C"/>
    <w:rsid w:val="00F94F65"/>
    <w:rsid w:val="00F9632C"/>
    <w:rsid w:val="00F97ABD"/>
    <w:rsid w:val="00FA13A8"/>
    <w:rsid w:val="00FA1E52"/>
    <w:rsid w:val="00FA31DE"/>
    <w:rsid w:val="00FA7518"/>
    <w:rsid w:val="00FA7D17"/>
    <w:rsid w:val="00FB238C"/>
    <w:rsid w:val="00FB5B77"/>
    <w:rsid w:val="00FC3EB8"/>
    <w:rsid w:val="00FC4A60"/>
    <w:rsid w:val="00FC6D88"/>
    <w:rsid w:val="00FC7D25"/>
    <w:rsid w:val="00FD13CC"/>
    <w:rsid w:val="00FD2DD2"/>
    <w:rsid w:val="00FD2E53"/>
    <w:rsid w:val="00FD6FF8"/>
    <w:rsid w:val="00FE2FB8"/>
    <w:rsid w:val="00FE4688"/>
    <w:rsid w:val="00FE6703"/>
    <w:rsid w:val="00FE72D6"/>
    <w:rsid w:val="00FE79D0"/>
    <w:rsid w:val="00FF0597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3BFE1F6D-4903-4223-B8FE-6FAF8B1E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BB03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F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A65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DocumentNotes xmlns="db2b92ca-6ed0-4085-802d-4c686a2e8c3f" xsi:nil="true"/>
    <NAPReason xmlns="db2b92ca-6ed0-4085-802d-4c686a2e8c3f" xsi:nil="true"/>
    <_dlc_DocId xmlns="5143b441-730d-468e-9e7b-525a5337cbbc">000824-1605046230-7454</_dlc_DocId>
    <_dlc_DocIdUrl xmlns="5143b441-730d-468e-9e7b-525a5337cbbc">
      <Url>https://asiclink.sharepoint.com/teams/000824/_layouts/15/DocIdRedir.aspx?ID=000824-1605046230-7454</Url>
      <Description>000824-1605046230-7454</Description>
    </_dlc_DocIdUrl>
    <ECMSP13DocumentID xmlns="5143b441-730d-468e-9e7b-525a5337cbbc" xsi:nil="true"/>
    <ECMSP13CreatedBy xmlns="5143b441-730d-468e-9e7b-525a5337cbbc" xsi:nil="true"/>
    <ECMSP13ModifiedBy xmlns="5143b441-730d-468e-9e7b-525a5337cbbc" xsi:nil="true"/>
    <ECMSP13SecurityClassification xmlns="5143b441-730d-468e-9e7b-525a5337cbbc" xsi:nil="true"/>
    <TaxCatchAll xmlns="db2b92ca-6ed0-4085-802d-4c686a2e8c3f">
      <Value>7</Value>
    </TaxCatchAll>
    <lcf76f155ced4ddcb4097134ff3c332f xmlns="d2e92e7f-e994-4b99-b1e4-a937f5544b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0C1C9776C9563B4B901B260E44623C46" ma:contentTypeVersion="25" ma:contentTypeDescription="Create a new document." ma:contentTypeScope="" ma:versionID="76e57db1f30e9de0d62667ff44d7779a">
  <xsd:schema xmlns:xsd="http://www.w3.org/2001/XMLSchema" xmlns:xs="http://www.w3.org/2001/XMLSchema" xmlns:p="http://schemas.microsoft.com/office/2006/metadata/properties" xmlns:ns2="db2b92ca-6ed0-4085-802d-4c686a2e8c3f" xmlns:ns3="5143b441-730d-468e-9e7b-525a5337cbbc" xmlns:ns4="d2e92e7f-e994-4b99-b1e4-a937f5544b54" targetNamespace="http://schemas.microsoft.com/office/2006/metadata/properties" ma:root="true" ma:fieldsID="1a398ade9b0619c7430c3d05c64e8c99" ns2:_="" ns3:_="" ns4:_="">
    <xsd:import namespace="db2b92ca-6ed0-4085-802d-4c686a2e8c3f"/>
    <xsd:import namespace="5143b441-730d-468e-9e7b-525a5337cbbc"/>
    <xsd:import namespace="d2e92e7f-e994-4b99-b1e4-a937f5544b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ba3409-74b7-43cc-b02e-0f6550e0b520}" ma:internalName="TaxCatchAll" ma:showField="CatchAllData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cba3409-74b7-43cc-b02e-0f6550e0b520}" ma:internalName="TaxCatchAllLabel" ma:readOnly="true" ma:showField="CatchAllDataLabel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3b441-730d-468e-9e7b-525a5337cbbc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e7f-e994-4b99-b1e4-a937f5544b5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54CD4F-4ADE-45EC-8760-0728E2692B40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5143b441-730d-468e-9e7b-525a5337cbbc"/>
    <ds:schemaRef ds:uri="d2e92e7f-e994-4b99-b1e4-a937f5544b54"/>
  </ds:schemaRefs>
</ds:datastoreItem>
</file>

<file path=customXml/itemProps4.xml><?xml version="1.0" encoding="utf-8"?>
<ds:datastoreItem xmlns:ds="http://schemas.openxmlformats.org/officeDocument/2006/customXml" ds:itemID="{368E0C6B-899B-4D6A-ADDF-C68556B34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5143b441-730d-468e-9e7b-525a5337cbbc"/>
    <ds:schemaRef ds:uri="d2e92e7f-e994-4b99-b1e4-a937f5544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72D521A-DAB7-4FB7-B2F4-979DB9280F3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</TotalTime>
  <Pages>5</Pages>
  <Words>1544</Words>
  <Characters>8805</Characters>
  <Application>Microsoft Office Word</Application>
  <DocSecurity>0</DocSecurity>
  <PresentationFormat/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10329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2</cp:revision>
  <cp:lastPrinted>2019-01-05T11:56:00Z</cp:lastPrinted>
  <dcterms:created xsi:type="dcterms:W3CDTF">2024-09-06T06:41:00Z</dcterms:created>
  <dcterms:modified xsi:type="dcterms:W3CDTF">2024-09-06T06:41:00Z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7;#OFFICIAL - Sensitive|6eccc17f-024b-41b0-b6b1-faf98d2aff85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91d56809-0ab8-4674-80bc-a40be464909c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0x010100B5F685A1365F544391EF8C813B164F3A006A0666AD55E74A4AA7B2AAEA6C351A60000C1C9776C9563B4B901B260E44623C46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MediaServiceImageTags">
    <vt:lpwstr/>
  </property>
</Properties>
</file>