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9CC83" w14:textId="1A6E6642" w:rsidR="00976332" w:rsidRPr="00D9085C" w:rsidRDefault="00C848E8" w:rsidP="00C55347">
      <w:pPr>
        <w:pStyle w:val="Heading"/>
        <w:spacing w:before="120"/>
        <w:jc w:val="center"/>
        <w:rPr>
          <w:rFonts w:ascii="Times New Roman" w:hAnsi="Times New Roman"/>
          <w:sz w:val="24"/>
          <w:szCs w:val="24"/>
        </w:rPr>
      </w:pPr>
      <w:r w:rsidRPr="072D0675">
        <w:rPr>
          <w:rFonts w:ascii="Times New Roman" w:hAnsi="Times New Roman"/>
          <w:sz w:val="24"/>
          <w:szCs w:val="24"/>
        </w:rPr>
        <w:t xml:space="preserve">Banking, Insurance, Life Insurance, Health Insurance and Superannuation (prudential standard) </w:t>
      </w:r>
      <w:r w:rsidR="00B8508F" w:rsidRPr="072D0675">
        <w:rPr>
          <w:rFonts w:ascii="Times New Roman" w:hAnsi="Times New Roman"/>
          <w:sz w:val="24"/>
          <w:szCs w:val="24"/>
        </w:rPr>
        <w:t xml:space="preserve">variation </w:t>
      </w:r>
      <w:r w:rsidR="00976332" w:rsidRPr="072D0675">
        <w:rPr>
          <w:rFonts w:ascii="Times New Roman" w:hAnsi="Times New Roman"/>
          <w:sz w:val="24"/>
          <w:szCs w:val="24"/>
        </w:rPr>
        <w:t xml:space="preserve">No. </w:t>
      </w:r>
      <w:r w:rsidR="00C24ED0" w:rsidRPr="072D0675">
        <w:rPr>
          <w:rFonts w:ascii="Times New Roman" w:hAnsi="Times New Roman"/>
          <w:sz w:val="24"/>
          <w:szCs w:val="24"/>
        </w:rPr>
        <w:t>1</w:t>
      </w:r>
      <w:r w:rsidR="00976332" w:rsidRPr="072D0675">
        <w:rPr>
          <w:rFonts w:ascii="Times New Roman" w:hAnsi="Times New Roman"/>
          <w:sz w:val="24"/>
          <w:szCs w:val="24"/>
        </w:rPr>
        <w:t xml:space="preserve"> of 202</w:t>
      </w:r>
      <w:r w:rsidR="00C24ED0" w:rsidRPr="072D0675">
        <w:rPr>
          <w:rFonts w:ascii="Times New Roman" w:hAnsi="Times New Roman"/>
          <w:sz w:val="24"/>
          <w:szCs w:val="24"/>
        </w:rPr>
        <w:t>4</w:t>
      </w:r>
    </w:p>
    <w:p w14:paraId="4247969B" w14:textId="77777777" w:rsidR="00976332" w:rsidRPr="00D9085C" w:rsidRDefault="00976332">
      <w:pPr>
        <w:pStyle w:val="Heading"/>
        <w:tabs>
          <w:tab w:val="left" w:pos="360"/>
        </w:tabs>
        <w:spacing w:before="120"/>
        <w:jc w:val="center"/>
        <w:rPr>
          <w:rFonts w:ascii="Times New Roman" w:hAnsi="Times New Roman"/>
          <w:sz w:val="24"/>
          <w:szCs w:val="24"/>
          <w:u w:val="single"/>
        </w:rPr>
      </w:pPr>
      <w:bookmarkStart w:id="0" w:name="bkInstrumentSubTitle"/>
      <w:bookmarkStart w:id="1" w:name="_Hlk83890998"/>
      <w:bookmarkEnd w:id="0"/>
      <w:r w:rsidRPr="072D0675">
        <w:rPr>
          <w:rFonts w:ascii="Times New Roman" w:hAnsi="Times New Roman"/>
          <w:sz w:val="24"/>
          <w:szCs w:val="24"/>
          <w:u w:val="single"/>
        </w:rPr>
        <w:t>EXPLANATORY STATEMENT</w:t>
      </w:r>
    </w:p>
    <w:bookmarkEnd w:id="1"/>
    <w:p w14:paraId="338D0C41" w14:textId="77777777" w:rsidR="005E06E9" w:rsidRPr="00D9085C" w:rsidRDefault="005E06E9">
      <w:pPr>
        <w:pStyle w:val="Heading"/>
        <w:spacing w:before="120"/>
        <w:jc w:val="center"/>
        <w:rPr>
          <w:rFonts w:ascii="Times New Roman" w:hAnsi="Times New Roman"/>
          <w:sz w:val="24"/>
          <w:szCs w:val="24"/>
        </w:rPr>
      </w:pPr>
      <w:r w:rsidRPr="072D0675">
        <w:rPr>
          <w:rFonts w:ascii="Times New Roman" w:hAnsi="Times New Roman"/>
          <w:sz w:val="24"/>
          <w:szCs w:val="24"/>
        </w:rPr>
        <w:t>Prepared by the Australian Prudential Regulation Authority (APRA)</w:t>
      </w:r>
    </w:p>
    <w:p w14:paraId="5B51E694" w14:textId="77777777" w:rsidR="005E06E9" w:rsidRPr="00D9085C" w:rsidRDefault="005E06E9">
      <w:pPr>
        <w:pStyle w:val="Heading"/>
        <w:tabs>
          <w:tab w:val="left" w:pos="360"/>
        </w:tabs>
        <w:spacing w:before="120"/>
        <w:jc w:val="center"/>
        <w:rPr>
          <w:rFonts w:ascii="Times New Roman" w:hAnsi="Times New Roman"/>
          <w:b w:val="0"/>
          <w:i/>
          <w:iCs/>
          <w:sz w:val="24"/>
          <w:szCs w:val="24"/>
        </w:rPr>
      </w:pPr>
      <w:r w:rsidRPr="072D0675">
        <w:rPr>
          <w:rFonts w:ascii="Times New Roman" w:hAnsi="Times New Roman"/>
          <w:b w:val="0"/>
          <w:i/>
          <w:iCs/>
          <w:sz w:val="24"/>
          <w:szCs w:val="24"/>
        </w:rPr>
        <w:t xml:space="preserve">Banking Act 1959, </w:t>
      </w:r>
      <w:r w:rsidRPr="072D0675">
        <w:rPr>
          <w:rFonts w:ascii="Times New Roman" w:hAnsi="Times New Roman"/>
          <w:b w:val="0"/>
          <w:sz w:val="24"/>
          <w:szCs w:val="24"/>
        </w:rPr>
        <w:t>section 11AF</w:t>
      </w:r>
    </w:p>
    <w:p w14:paraId="72671A69" w14:textId="77777777" w:rsidR="005E06E9" w:rsidRPr="00D9085C" w:rsidRDefault="005E06E9">
      <w:pPr>
        <w:pStyle w:val="Heading"/>
        <w:tabs>
          <w:tab w:val="left" w:pos="360"/>
        </w:tabs>
        <w:spacing w:before="120"/>
        <w:jc w:val="center"/>
        <w:rPr>
          <w:rFonts w:ascii="Times New Roman" w:hAnsi="Times New Roman"/>
          <w:b w:val="0"/>
          <w:i/>
          <w:iCs/>
          <w:sz w:val="24"/>
          <w:szCs w:val="24"/>
        </w:rPr>
      </w:pPr>
      <w:r w:rsidRPr="072D0675">
        <w:rPr>
          <w:rFonts w:ascii="Times New Roman" w:hAnsi="Times New Roman"/>
          <w:b w:val="0"/>
          <w:i/>
          <w:iCs/>
          <w:sz w:val="24"/>
          <w:szCs w:val="24"/>
        </w:rPr>
        <w:t xml:space="preserve">Insurance Act 1973, </w:t>
      </w:r>
      <w:r w:rsidRPr="072D0675">
        <w:rPr>
          <w:rFonts w:ascii="Times New Roman" w:hAnsi="Times New Roman"/>
          <w:b w:val="0"/>
          <w:sz w:val="24"/>
          <w:szCs w:val="24"/>
        </w:rPr>
        <w:t>section 32</w:t>
      </w:r>
    </w:p>
    <w:p w14:paraId="3EE951E2" w14:textId="5F23C44F" w:rsidR="005E06E9" w:rsidRPr="00D9085C" w:rsidRDefault="005E06E9">
      <w:pPr>
        <w:pStyle w:val="Heading"/>
        <w:tabs>
          <w:tab w:val="left" w:pos="360"/>
        </w:tabs>
        <w:spacing w:before="120"/>
        <w:jc w:val="center"/>
      </w:pPr>
      <w:r w:rsidRPr="072D0675">
        <w:rPr>
          <w:rFonts w:ascii="Times New Roman" w:hAnsi="Times New Roman"/>
          <w:b w:val="0"/>
          <w:i/>
          <w:iCs/>
          <w:sz w:val="24"/>
          <w:szCs w:val="24"/>
        </w:rPr>
        <w:t xml:space="preserve">Life Insurance Act 1995, </w:t>
      </w:r>
      <w:r w:rsidRPr="072D0675">
        <w:rPr>
          <w:rFonts w:ascii="Times New Roman" w:hAnsi="Times New Roman"/>
          <w:b w:val="0"/>
          <w:sz w:val="24"/>
          <w:szCs w:val="24"/>
        </w:rPr>
        <w:t>section 230A</w:t>
      </w:r>
    </w:p>
    <w:p w14:paraId="0F869EDC" w14:textId="44AD141C" w:rsidR="005E06E9" w:rsidRPr="00D9085C" w:rsidRDefault="005E06E9">
      <w:pPr>
        <w:pStyle w:val="Heading"/>
        <w:tabs>
          <w:tab w:val="left" w:pos="360"/>
        </w:tabs>
        <w:spacing w:before="120"/>
        <w:jc w:val="center"/>
        <w:rPr>
          <w:rFonts w:ascii="Times New Roman" w:hAnsi="Times New Roman"/>
          <w:b w:val="0"/>
          <w:i/>
          <w:iCs/>
          <w:sz w:val="24"/>
          <w:szCs w:val="24"/>
        </w:rPr>
      </w:pPr>
      <w:r w:rsidRPr="072D0675">
        <w:rPr>
          <w:rFonts w:ascii="Times New Roman" w:hAnsi="Times New Roman"/>
          <w:b w:val="0"/>
          <w:i/>
          <w:iCs/>
          <w:sz w:val="24"/>
          <w:szCs w:val="24"/>
        </w:rPr>
        <w:t xml:space="preserve">Private Health Insurance (Prudential Supervision) Act 2015, </w:t>
      </w:r>
      <w:r w:rsidRPr="072D0675">
        <w:rPr>
          <w:rFonts w:ascii="Times New Roman" w:hAnsi="Times New Roman"/>
          <w:b w:val="0"/>
          <w:sz w:val="24"/>
          <w:szCs w:val="24"/>
        </w:rPr>
        <w:t>section 92</w:t>
      </w:r>
    </w:p>
    <w:p w14:paraId="797ECF87" w14:textId="77777777" w:rsidR="005E06E9" w:rsidRPr="00D9085C" w:rsidRDefault="005E06E9">
      <w:pPr>
        <w:pStyle w:val="Heading"/>
        <w:tabs>
          <w:tab w:val="left" w:pos="360"/>
        </w:tabs>
        <w:spacing w:before="120"/>
        <w:jc w:val="center"/>
        <w:rPr>
          <w:rFonts w:ascii="Times New Roman" w:hAnsi="Times New Roman"/>
          <w:b w:val="0"/>
          <w:i/>
          <w:iCs/>
          <w:sz w:val="24"/>
          <w:szCs w:val="24"/>
        </w:rPr>
      </w:pPr>
      <w:r w:rsidRPr="072D0675">
        <w:rPr>
          <w:rFonts w:ascii="Times New Roman" w:hAnsi="Times New Roman"/>
          <w:b w:val="0"/>
          <w:i/>
          <w:iCs/>
          <w:sz w:val="24"/>
          <w:szCs w:val="24"/>
        </w:rPr>
        <w:t xml:space="preserve">Superannuation Industry (Supervision) Act 1993, </w:t>
      </w:r>
      <w:r w:rsidRPr="072D0675">
        <w:rPr>
          <w:rFonts w:ascii="Times New Roman" w:hAnsi="Times New Roman"/>
          <w:b w:val="0"/>
          <w:sz w:val="24"/>
          <w:szCs w:val="24"/>
        </w:rPr>
        <w:t>section 34C</w:t>
      </w:r>
    </w:p>
    <w:p w14:paraId="60242B30" w14:textId="77777777" w:rsidR="005E06E9" w:rsidRPr="00D9085C" w:rsidRDefault="005E06E9" w:rsidP="00C55347">
      <w:pPr>
        <w:rPr>
          <w:rFonts w:ascii="Times New Roman" w:hAnsi="Times New Roman" w:cs="Times New Roman"/>
          <w:sz w:val="24"/>
          <w:szCs w:val="24"/>
        </w:rPr>
      </w:pPr>
    </w:p>
    <w:p w14:paraId="482CBF63" w14:textId="5A07E345" w:rsidR="00EE1552" w:rsidRDefault="00FC1108" w:rsidP="00C55347">
      <w:pPr>
        <w:rPr>
          <w:rFonts w:ascii="Times New Roman" w:hAnsi="Times New Roman" w:cs="Times New Roman"/>
          <w:sz w:val="24"/>
          <w:szCs w:val="24"/>
        </w:rPr>
      </w:pPr>
      <w:r w:rsidRPr="072D0675">
        <w:rPr>
          <w:rFonts w:ascii="Times New Roman" w:hAnsi="Times New Roman" w:cs="Times New Roman"/>
          <w:sz w:val="24"/>
          <w:szCs w:val="24"/>
        </w:rPr>
        <w:t xml:space="preserve">Under the above provisions, </w:t>
      </w:r>
      <w:r w:rsidR="00EE1552" w:rsidRPr="072D0675">
        <w:rPr>
          <w:rFonts w:ascii="Times New Roman" w:hAnsi="Times New Roman" w:cs="Times New Roman"/>
          <w:sz w:val="24"/>
          <w:szCs w:val="24"/>
        </w:rPr>
        <w:t xml:space="preserve">APRA may, in writing, </w:t>
      </w:r>
      <w:r w:rsidR="00E01D64" w:rsidRPr="072D0675">
        <w:rPr>
          <w:rFonts w:ascii="Times New Roman" w:hAnsi="Times New Roman" w:cs="Times New Roman"/>
          <w:sz w:val="24"/>
          <w:szCs w:val="24"/>
        </w:rPr>
        <w:t xml:space="preserve">determine, </w:t>
      </w:r>
      <w:r w:rsidR="00EE1552" w:rsidRPr="072D0675">
        <w:rPr>
          <w:rFonts w:ascii="Times New Roman" w:hAnsi="Times New Roman" w:cs="Times New Roman"/>
          <w:sz w:val="24"/>
          <w:szCs w:val="24"/>
        </w:rPr>
        <w:t xml:space="preserve">vary or revoke a prudential standard that applies to an APRA-regulated </w:t>
      </w:r>
      <w:r w:rsidR="00B770DD" w:rsidRPr="072D0675">
        <w:rPr>
          <w:rFonts w:ascii="Times New Roman" w:hAnsi="Times New Roman" w:cs="Times New Roman"/>
          <w:sz w:val="24"/>
          <w:szCs w:val="24"/>
        </w:rPr>
        <w:t>entity</w:t>
      </w:r>
      <w:r w:rsidR="00E01D64" w:rsidRPr="072D0675">
        <w:rPr>
          <w:rFonts w:ascii="Times New Roman" w:hAnsi="Times New Roman" w:cs="Times New Roman"/>
          <w:sz w:val="24"/>
          <w:szCs w:val="24"/>
        </w:rPr>
        <w:t>.</w:t>
      </w:r>
    </w:p>
    <w:p w14:paraId="65BCD5A3" w14:textId="02673A3A" w:rsidR="00BC3F37" w:rsidRDefault="008B0EB8" w:rsidP="00C55347">
      <w:pPr>
        <w:rPr>
          <w:rFonts w:ascii="Times New Roman" w:hAnsi="Times New Roman" w:cs="Times New Roman"/>
          <w:sz w:val="24"/>
          <w:szCs w:val="24"/>
        </w:rPr>
      </w:pPr>
      <w:r w:rsidRPr="072D0675">
        <w:rPr>
          <w:rFonts w:ascii="Times New Roman" w:hAnsi="Times New Roman" w:cs="Times New Roman"/>
          <w:sz w:val="24"/>
          <w:szCs w:val="24"/>
        </w:rPr>
        <w:t xml:space="preserve">On </w:t>
      </w:r>
      <w:r w:rsidR="00857636">
        <w:rPr>
          <w:rFonts w:ascii="Times New Roman" w:hAnsi="Times New Roman" w:cs="Times New Roman"/>
          <w:sz w:val="24"/>
          <w:szCs w:val="24"/>
        </w:rPr>
        <w:t>30</w:t>
      </w:r>
      <w:r w:rsidR="00001370" w:rsidRPr="072D0675">
        <w:rPr>
          <w:rFonts w:ascii="Times New Roman" w:hAnsi="Times New Roman" w:cs="Times New Roman"/>
          <w:sz w:val="24"/>
          <w:szCs w:val="24"/>
        </w:rPr>
        <w:t xml:space="preserve"> </w:t>
      </w:r>
      <w:r w:rsidR="00B8508F" w:rsidRPr="072D0675">
        <w:rPr>
          <w:rFonts w:ascii="Times New Roman" w:hAnsi="Times New Roman" w:cs="Times New Roman"/>
          <w:sz w:val="24"/>
          <w:szCs w:val="24"/>
        </w:rPr>
        <w:t xml:space="preserve">August </w:t>
      </w:r>
      <w:r w:rsidRPr="072D0675">
        <w:rPr>
          <w:rFonts w:ascii="Times New Roman" w:hAnsi="Times New Roman" w:cs="Times New Roman"/>
          <w:sz w:val="24"/>
          <w:szCs w:val="24"/>
        </w:rPr>
        <w:t>202</w:t>
      </w:r>
      <w:r w:rsidR="00A30B90" w:rsidRPr="072D0675">
        <w:rPr>
          <w:rFonts w:ascii="Times New Roman" w:hAnsi="Times New Roman" w:cs="Times New Roman"/>
          <w:sz w:val="24"/>
          <w:szCs w:val="24"/>
        </w:rPr>
        <w:t>4</w:t>
      </w:r>
      <w:r w:rsidRPr="072D0675">
        <w:rPr>
          <w:rFonts w:ascii="Times New Roman" w:hAnsi="Times New Roman" w:cs="Times New Roman"/>
          <w:sz w:val="24"/>
          <w:szCs w:val="24"/>
        </w:rPr>
        <w:t xml:space="preserve">, APRA made </w:t>
      </w:r>
      <w:r w:rsidRPr="072D0675">
        <w:rPr>
          <w:rFonts w:ascii="Times New Roman" w:hAnsi="Times New Roman" w:cs="Times New Roman"/>
          <w:i/>
          <w:iCs/>
          <w:sz w:val="24"/>
          <w:szCs w:val="24"/>
        </w:rPr>
        <w:t>Banking, Insurance, Life Insurance</w:t>
      </w:r>
      <w:r w:rsidR="00A83B38" w:rsidRPr="072D0675">
        <w:rPr>
          <w:rFonts w:ascii="Times New Roman" w:hAnsi="Times New Roman" w:cs="Times New Roman"/>
          <w:i/>
          <w:iCs/>
          <w:sz w:val="24"/>
          <w:szCs w:val="24"/>
        </w:rPr>
        <w:t>, Health Insurance</w:t>
      </w:r>
      <w:r w:rsidRPr="072D0675">
        <w:rPr>
          <w:rFonts w:ascii="Times New Roman" w:hAnsi="Times New Roman" w:cs="Times New Roman"/>
          <w:i/>
          <w:iCs/>
          <w:sz w:val="24"/>
          <w:szCs w:val="24"/>
        </w:rPr>
        <w:t xml:space="preserve"> and Superannuation (prudential standard) </w:t>
      </w:r>
      <w:r w:rsidR="00B8508F" w:rsidRPr="072D0675">
        <w:rPr>
          <w:rFonts w:ascii="Times New Roman" w:hAnsi="Times New Roman" w:cs="Times New Roman"/>
          <w:i/>
          <w:iCs/>
          <w:sz w:val="24"/>
          <w:szCs w:val="24"/>
        </w:rPr>
        <w:t xml:space="preserve">variation </w:t>
      </w:r>
      <w:r w:rsidRPr="072D0675">
        <w:rPr>
          <w:rFonts w:ascii="Times New Roman" w:hAnsi="Times New Roman" w:cs="Times New Roman"/>
          <w:i/>
          <w:iCs/>
          <w:sz w:val="24"/>
          <w:szCs w:val="24"/>
        </w:rPr>
        <w:t>No</w:t>
      </w:r>
      <w:r w:rsidR="00EF3320" w:rsidRPr="072D0675">
        <w:rPr>
          <w:rFonts w:ascii="Times New Roman" w:hAnsi="Times New Roman" w:cs="Times New Roman"/>
          <w:i/>
          <w:iCs/>
          <w:sz w:val="24"/>
          <w:szCs w:val="24"/>
        </w:rPr>
        <w:t>.</w:t>
      </w:r>
      <w:r w:rsidRPr="072D0675">
        <w:rPr>
          <w:rFonts w:ascii="Times New Roman" w:hAnsi="Times New Roman" w:cs="Times New Roman"/>
          <w:i/>
          <w:iCs/>
          <w:sz w:val="24"/>
          <w:szCs w:val="24"/>
        </w:rPr>
        <w:t xml:space="preserve"> </w:t>
      </w:r>
      <w:r w:rsidR="00A30B90" w:rsidRPr="072D0675">
        <w:rPr>
          <w:rFonts w:ascii="Times New Roman" w:hAnsi="Times New Roman" w:cs="Times New Roman"/>
          <w:i/>
          <w:iCs/>
          <w:sz w:val="24"/>
          <w:szCs w:val="24"/>
        </w:rPr>
        <w:t>1</w:t>
      </w:r>
      <w:r w:rsidRPr="072D0675">
        <w:rPr>
          <w:rFonts w:ascii="Times New Roman" w:hAnsi="Times New Roman" w:cs="Times New Roman"/>
          <w:i/>
          <w:iCs/>
          <w:sz w:val="24"/>
          <w:szCs w:val="24"/>
        </w:rPr>
        <w:t xml:space="preserve"> of 202</w:t>
      </w:r>
      <w:r w:rsidR="00A30B90" w:rsidRPr="072D0675">
        <w:rPr>
          <w:rFonts w:ascii="Times New Roman" w:hAnsi="Times New Roman" w:cs="Times New Roman"/>
          <w:i/>
          <w:iCs/>
          <w:sz w:val="24"/>
          <w:szCs w:val="24"/>
        </w:rPr>
        <w:t>4</w:t>
      </w:r>
      <w:r w:rsidRPr="072D0675">
        <w:rPr>
          <w:rFonts w:ascii="Times New Roman" w:hAnsi="Times New Roman" w:cs="Times New Roman"/>
          <w:sz w:val="24"/>
          <w:szCs w:val="24"/>
        </w:rPr>
        <w:t xml:space="preserve"> (the instrument)</w:t>
      </w:r>
      <w:r w:rsidR="00001370" w:rsidRPr="072D0675">
        <w:rPr>
          <w:rFonts w:ascii="Times New Roman" w:hAnsi="Times New Roman" w:cs="Times New Roman"/>
          <w:sz w:val="24"/>
          <w:szCs w:val="24"/>
        </w:rPr>
        <w:t xml:space="preserve"> which </w:t>
      </w:r>
      <w:r w:rsidR="00A25E37" w:rsidRPr="072D0675">
        <w:rPr>
          <w:rFonts w:ascii="Times New Roman" w:hAnsi="Times New Roman" w:cs="Times New Roman"/>
          <w:sz w:val="24"/>
          <w:szCs w:val="24"/>
        </w:rPr>
        <w:t xml:space="preserve">varies </w:t>
      </w:r>
      <w:r w:rsidR="00C3536A" w:rsidRPr="072D0675">
        <w:rPr>
          <w:rFonts w:ascii="Times New Roman" w:hAnsi="Times New Roman" w:cs="Times New Roman"/>
          <w:i/>
          <w:iCs/>
          <w:sz w:val="24"/>
          <w:szCs w:val="24"/>
        </w:rPr>
        <w:t>Banking, Insurance, Life Insurance, Health Insurance and Superannuation (prudential standard) determination No.2 of 2023</w:t>
      </w:r>
      <w:r w:rsidR="00C3536A" w:rsidRPr="072D0675">
        <w:rPr>
          <w:rFonts w:ascii="Times New Roman" w:hAnsi="Times New Roman" w:cs="Times New Roman"/>
          <w:sz w:val="24"/>
          <w:szCs w:val="24"/>
        </w:rPr>
        <w:t xml:space="preserve"> to</w:t>
      </w:r>
      <w:r w:rsidR="0037430E" w:rsidRPr="072D0675">
        <w:rPr>
          <w:rFonts w:ascii="Times New Roman" w:hAnsi="Times New Roman" w:cs="Times New Roman"/>
          <w:sz w:val="24"/>
          <w:szCs w:val="24"/>
        </w:rPr>
        <w:t xml:space="preserve"> </w:t>
      </w:r>
      <w:r w:rsidR="00C3536A" w:rsidRPr="072D0675">
        <w:rPr>
          <w:rFonts w:ascii="Times New Roman" w:hAnsi="Times New Roman" w:cs="Times New Roman"/>
          <w:sz w:val="24"/>
          <w:szCs w:val="24"/>
        </w:rPr>
        <w:t xml:space="preserve">insert a new </w:t>
      </w:r>
      <w:r w:rsidR="004B6906" w:rsidRPr="072D0675">
        <w:rPr>
          <w:rFonts w:ascii="Times New Roman" w:hAnsi="Times New Roman" w:cs="Times New Roman"/>
          <w:sz w:val="24"/>
          <w:szCs w:val="24"/>
        </w:rPr>
        <w:t>transition provision</w:t>
      </w:r>
      <w:r w:rsidR="00A16F37" w:rsidRPr="072D0675">
        <w:rPr>
          <w:rFonts w:ascii="Times New Roman" w:hAnsi="Times New Roman" w:cs="Times New Roman"/>
          <w:sz w:val="24"/>
          <w:szCs w:val="24"/>
        </w:rPr>
        <w:t xml:space="preserve"> in </w:t>
      </w:r>
      <w:r w:rsidR="00A16F37" w:rsidRPr="072D0675">
        <w:rPr>
          <w:rFonts w:ascii="Times New Roman" w:hAnsi="Times New Roman" w:cs="Times New Roman"/>
          <w:i/>
          <w:iCs/>
          <w:sz w:val="24"/>
          <w:szCs w:val="24"/>
        </w:rPr>
        <w:t>Prudential Standard CPS 230 Operational Risk Management</w:t>
      </w:r>
      <w:r w:rsidR="004B6906" w:rsidRPr="072D0675">
        <w:rPr>
          <w:rFonts w:ascii="Times New Roman" w:hAnsi="Times New Roman" w:cs="Times New Roman"/>
          <w:sz w:val="24"/>
          <w:szCs w:val="24"/>
        </w:rPr>
        <w:t xml:space="preserve"> </w:t>
      </w:r>
      <w:r w:rsidR="00DB332B" w:rsidRPr="072D0675">
        <w:rPr>
          <w:rFonts w:ascii="Times New Roman" w:hAnsi="Times New Roman" w:cs="Times New Roman"/>
          <w:sz w:val="24"/>
          <w:szCs w:val="24"/>
        </w:rPr>
        <w:t xml:space="preserve">(CPS 230) </w:t>
      </w:r>
      <w:r w:rsidR="004B6906" w:rsidRPr="072D0675">
        <w:rPr>
          <w:rFonts w:ascii="Times New Roman" w:hAnsi="Times New Roman" w:cs="Times New Roman"/>
          <w:sz w:val="24"/>
          <w:szCs w:val="24"/>
        </w:rPr>
        <w:t>and</w:t>
      </w:r>
      <w:r w:rsidR="00D77E81" w:rsidRPr="072D0675">
        <w:rPr>
          <w:rFonts w:ascii="Times New Roman" w:hAnsi="Times New Roman" w:cs="Times New Roman"/>
          <w:sz w:val="24"/>
          <w:szCs w:val="24"/>
        </w:rPr>
        <w:t xml:space="preserve"> also</w:t>
      </w:r>
      <w:r w:rsidR="004B6906" w:rsidRPr="072D0675">
        <w:rPr>
          <w:rFonts w:ascii="Times New Roman" w:hAnsi="Times New Roman" w:cs="Times New Roman"/>
          <w:sz w:val="24"/>
          <w:szCs w:val="24"/>
        </w:rPr>
        <w:t xml:space="preserve"> </w:t>
      </w:r>
      <w:r w:rsidR="0016256B" w:rsidRPr="072D0675">
        <w:rPr>
          <w:rFonts w:ascii="Times New Roman" w:hAnsi="Times New Roman" w:cs="Times New Roman"/>
          <w:sz w:val="24"/>
          <w:szCs w:val="24"/>
        </w:rPr>
        <w:t>to incorporate the definition of significant financial institution</w:t>
      </w:r>
      <w:r w:rsidR="00DB332B" w:rsidRPr="072D0675">
        <w:rPr>
          <w:rFonts w:ascii="Times New Roman" w:hAnsi="Times New Roman" w:cs="Times New Roman"/>
          <w:sz w:val="24"/>
          <w:szCs w:val="24"/>
        </w:rPr>
        <w:t xml:space="preserve"> for this purpose</w:t>
      </w:r>
      <w:r w:rsidR="0016256B" w:rsidRPr="072D0675">
        <w:rPr>
          <w:rFonts w:ascii="Times New Roman" w:hAnsi="Times New Roman" w:cs="Times New Roman"/>
          <w:sz w:val="24"/>
          <w:szCs w:val="24"/>
        </w:rPr>
        <w:t>.</w:t>
      </w:r>
    </w:p>
    <w:p w14:paraId="72C23AF0" w14:textId="228C5969" w:rsidR="00BF572C" w:rsidRPr="00D9085C" w:rsidRDefault="008B0EB8" w:rsidP="00C55347">
      <w:pPr>
        <w:rPr>
          <w:rFonts w:ascii="Times New Roman" w:hAnsi="Times New Roman" w:cs="Times New Roman"/>
          <w:sz w:val="24"/>
          <w:szCs w:val="24"/>
        </w:rPr>
      </w:pPr>
      <w:r w:rsidRPr="072D0675">
        <w:rPr>
          <w:rFonts w:ascii="Times New Roman" w:hAnsi="Times New Roman" w:cs="Times New Roman"/>
          <w:sz w:val="24"/>
          <w:szCs w:val="24"/>
        </w:rPr>
        <w:t xml:space="preserve">The instrument commences on 1 </w:t>
      </w:r>
      <w:r w:rsidR="00BF572C" w:rsidRPr="072D0675">
        <w:rPr>
          <w:rFonts w:ascii="Times New Roman" w:hAnsi="Times New Roman" w:cs="Times New Roman"/>
          <w:sz w:val="24"/>
          <w:szCs w:val="24"/>
        </w:rPr>
        <w:t>J</w:t>
      </w:r>
      <w:r w:rsidR="00001370" w:rsidRPr="072D0675">
        <w:rPr>
          <w:rFonts w:ascii="Times New Roman" w:hAnsi="Times New Roman" w:cs="Times New Roman"/>
          <w:sz w:val="24"/>
          <w:szCs w:val="24"/>
        </w:rPr>
        <w:t>uly</w:t>
      </w:r>
      <w:r w:rsidRPr="072D0675">
        <w:rPr>
          <w:rFonts w:ascii="Times New Roman" w:hAnsi="Times New Roman" w:cs="Times New Roman"/>
          <w:sz w:val="24"/>
          <w:szCs w:val="24"/>
        </w:rPr>
        <w:t xml:space="preserve"> 202</w:t>
      </w:r>
      <w:r w:rsidR="00001370" w:rsidRPr="072D0675">
        <w:rPr>
          <w:rFonts w:ascii="Times New Roman" w:hAnsi="Times New Roman" w:cs="Times New Roman"/>
          <w:sz w:val="24"/>
          <w:szCs w:val="24"/>
        </w:rPr>
        <w:t>5</w:t>
      </w:r>
      <w:r w:rsidRPr="072D0675">
        <w:rPr>
          <w:rFonts w:ascii="Times New Roman" w:hAnsi="Times New Roman" w:cs="Times New Roman"/>
          <w:sz w:val="24"/>
          <w:szCs w:val="24"/>
        </w:rPr>
        <w:t>.</w:t>
      </w:r>
    </w:p>
    <w:p w14:paraId="26D38409" w14:textId="10A99E2E" w:rsidR="00197A23" w:rsidRPr="00D9085C" w:rsidRDefault="00197A23" w:rsidP="00C55347">
      <w:pPr>
        <w:pStyle w:val="ListParagraph"/>
        <w:numPr>
          <w:ilvl w:val="0"/>
          <w:numId w:val="23"/>
        </w:numPr>
        <w:spacing w:after="240" w:line="240" w:lineRule="auto"/>
        <w:ind w:left="567" w:hanging="567"/>
        <w:rPr>
          <w:rFonts w:ascii="Times New Roman" w:hAnsi="Times New Roman" w:cs="Times New Roman"/>
          <w:b/>
          <w:bCs/>
          <w:sz w:val="24"/>
          <w:szCs w:val="24"/>
          <w:lang w:eastAsia="en-US"/>
        </w:rPr>
      </w:pPr>
      <w:r w:rsidRPr="072D0675">
        <w:rPr>
          <w:rFonts w:ascii="Times New Roman" w:hAnsi="Times New Roman" w:cs="Times New Roman"/>
          <w:b/>
          <w:bCs/>
          <w:sz w:val="24"/>
          <w:szCs w:val="24"/>
          <w:lang w:eastAsia="en-US"/>
        </w:rPr>
        <w:t>Background</w:t>
      </w:r>
    </w:p>
    <w:p w14:paraId="413DE3FF" w14:textId="77777777" w:rsidR="007A0146" w:rsidRPr="007A0146" w:rsidRDefault="007A0146" w:rsidP="00C55347">
      <w:pPr>
        <w:rPr>
          <w:rFonts w:ascii="Times New Roman" w:hAnsi="Times New Roman" w:cs="Times New Roman"/>
          <w:sz w:val="24"/>
          <w:szCs w:val="24"/>
          <w:lang w:eastAsia="en-US"/>
        </w:rPr>
      </w:pPr>
      <w:r w:rsidRPr="072D0675">
        <w:rPr>
          <w:rFonts w:ascii="Times New Roman" w:hAnsi="Times New Roman" w:cs="Times New Roman"/>
          <w:sz w:val="24"/>
          <w:szCs w:val="24"/>
          <w:lang w:eastAsia="en-US"/>
        </w:rPr>
        <w:t xml:space="preserve">APRA’s purpose is to ensure Australians’ financial interests are protected and that the financial system is stable, competitive and efficient.  </w:t>
      </w:r>
    </w:p>
    <w:p w14:paraId="573D305F" w14:textId="77777777" w:rsidR="007A0146" w:rsidRPr="007A0146" w:rsidRDefault="007A0146" w:rsidP="00C55347">
      <w:pPr>
        <w:rPr>
          <w:rFonts w:ascii="Times New Roman" w:hAnsi="Times New Roman" w:cs="Times New Roman"/>
          <w:sz w:val="24"/>
          <w:szCs w:val="24"/>
          <w:lang w:eastAsia="en-US"/>
        </w:rPr>
      </w:pPr>
      <w:r w:rsidRPr="072D0675">
        <w:rPr>
          <w:rFonts w:ascii="Times New Roman" w:hAnsi="Times New Roman" w:cs="Times New Roman"/>
          <w:sz w:val="24"/>
          <w:szCs w:val="24"/>
          <w:lang w:eastAsia="en-US"/>
        </w:rPr>
        <w:t xml:space="preserve">To achieve this purpose, APRA sets legal requirements and guidance for the entities it regulates (the prudential framework). </w:t>
      </w:r>
    </w:p>
    <w:p w14:paraId="773F5EE1" w14:textId="77777777" w:rsidR="007A0146" w:rsidRPr="007A0146" w:rsidRDefault="007A0146" w:rsidP="00C55347">
      <w:pPr>
        <w:rPr>
          <w:rFonts w:ascii="Times New Roman" w:hAnsi="Times New Roman" w:cs="Times New Roman"/>
          <w:sz w:val="24"/>
          <w:szCs w:val="24"/>
          <w:lang w:eastAsia="en-US"/>
        </w:rPr>
      </w:pPr>
      <w:r w:rsidRPr="072D0675">
        <w:rPr>
          <w:rFonts w:ascii="Times New Roman" w:hAnsi="Times New Roman" w:cs="Times New Roman"/>
          <w:sz w:val="24"/>
          <w:szCs w:val="24"/>
          <w:lang w:eastAsia="en-US"/>
        </w:rPr>
        <w:t>The prudential framework comprises:</w:t>
      </w:r>
    </w:p>
    <w:p w14:paraId="729499A9" w14:textId="717CE47C" w:rsidR="007A0146" w:rsidRPr="007A0146" w:rsidRDefault="007A0146" w:rsidP="072D0675">
      <w:pPr>
        <w:pStyle w:val="ListBullet"/>
        <w:spacing w:line="240" w:lineRule="auto"/>
        <w:ind w:left="714" w:hanging="357"/>
        <w:rPr>
          <w:rFonts w:ascii="Times New Roman" w:hAnsi="Times New Roman" w:cs="Times New Roman"/>
          <w:sz w:val="24"/>
          <w:szCs w:val="24"/>
          <w:lang w:eastAsia="en-US"/>
        </w:rPr>
      </w:pPr>
      <w:r w:rsidRPr="072D0675">
        <w:rPr>
          <w:rFonts w:ascii="Times New Roman" w:hAnsi="Times New Roman" w:cs="Times New Roman"/>
          <w:sz w:val="24"/>
          <w:szCs w:val="24"/>
          <w:lang w:eastAsia="en-US"/>
        </w:rPr>
        <w:t>legally binding prudential standards;</w:t>
      </w:r>
    </w:p>
    <w:p w14:paraId="49D7E42D" w14:textId="161CE775" w:rsidR="007A0146" w:rsidRPr="007A0146" w:rsidRDefault="007A0146" w:rsidP="072D0675">
      <w:pPr>
        <w:pStyle w:val="ListBullet"/>
        <w:spacing w:line="240" w:lineRule="auto"/>
        <w:ind w:left="714" w:hanging="357"/>
        <w:rPr>
          <w:rFonts w:ascii="Times New Roman" w:hAnsi="Times New Roman" w:cs="Times New Roman"/>
          <w:sz w:val="24"/>
          <w:szCs w:val="24"/>
          <w:lang w:eastAsia="en-US"/>
        </w:rPr>
      </w:pPr>
      <w:r w:rsidRPr="072D0675">
        <w:rPr>
          <w:rFonts w:ascii="Times New Roman" w:hAnsi="Times New Roman" w:cs="Times New Roman"/>
          <w:sz w:val="24"/>
          <w:szCs w:val="24"/>
          <w:lang w:eastAsia="en-US"/>
        </w:rPr>
        <w:t xml:space="preserve">legally binding reporting standards; and </w:t>
      </w:r>
    </w:p>
    <w:p w14:paraId="7A596EE2" w14:textId="6294536B" w:rsidR="007A0146" w:rsidRDefault="007A0146" w:rsidP="072D0675">
      <w:pPr>
        <w:pStyle w:val="ListBullet"/>
        <w:spacing w:line="240" w:lineRule="auto"/>
        <w:ind w:left="714" w:hanging="357"/>
        <w:rPr>
          <w:rFonts w:ascii="Times New Roman" w:hAnsi="Times New Roman" w:cs="Times New Roman"/>
          <w:sz w:val="24"/>
          <w:szCs w:val="24"/>
          <w:lang w:eastAsia="en-US"/>
        </w:rPr>
      </w:pPr>
      <w:r w:rsidRPr="072D0675">
        <w:rPr>
          <w:rFonts w:ascii="Times New Roman" w:hAnsi="Times New Roman" w:cs="Times New Roman"/>
          <w:sz w:val="24"/>
          <w:szCs w:val="24"/>
          <w:lang w:eastAsia="en-US"/>
        </w:rPr>
        <w:t>supporting guidance (such as prudential practice guides).</w:t>
      </w:r>
    </w:p>
    <w:p w14:paraId="5E6C93BE" w14:textId="17FD36A7" w:rsidR="00B1503B" w:rsidRPr="00D9085C" w:rsidRDefault="00A15BFB" w:rsidP="00C55347">
      <w:pPr>
        <w:rPr>
          <w:rFonts w:ascii="Times New Roman" w:hAnsi="Times New Roman" w:cs="Times New Roman"/>
          <w:sz w:val="24"/>
          <w:szCs w:val="24"/>
        </w:rPr>
      </w:pPr>
      <w:r w:rsidRPr="072D0675">
        <w:rPr>
          <w:rFonts w:ascii="Times New Roman" w:hAnsi="Times New Roman"/>
          <w:sz w:val="24"/>
          <w:szCs w:val="24"/>
        </w:rPr>
        <w:t>CPS 230 is a legally binding prudential standard</w:t>
      </w:r>
      <w:r w:rsidR="00212C99" w:rsidRPr="072D0675">
        <w:rPr>
          <w:rFonts w:ascii="Times New Roman" w:hAnsi="Times New Roman"/>
          <w:sz w:val="24"/>
          <w:szCs w:val="24"/>
        </w:rPr>
        <w:t xml:space="preserve"> that will come into effect on 1 July 2025</w:t>
      </w:r>
      <w:r w:rsidRPr="072D0675">
        <w:rPr>
          <w:rFonts w:ascii="Times New Roman" w:hAnsi="Times New Roman"/>
          <w:sz w:val="24"/>
          <w:szCs w:val="24"/>
        </w:rPr>
        <w:t xml:space="preserve">. </w:t>
      </w:r>
      <w:r w:rsidR="00B1503B" w:rsidRPr="072D0675">
        <w:rPr>
          <w:rFonts w:ascii="Times New Roman" w:hAnsi="Times New Roman" w:cs="Times New Roman"/>
          <w:sz w:val="24"/>
          <w:szCs w:val="24"/>
        </w:rPr>
        <w:t>CPS 230 is designed to:</w:t>
      </w:r>
    </w:p>
    <w:p w14:paraId="066CBB5D" w14:textId="77777777" w:rsidR="00B1503B" w:rsidRPr="00D9085C" w:rsidRDefault="00B1503B" w:rsidP="00C55347">
      <w:pPr>
        <w:pStyle w:val="ListParagraph"/>
        <w:numPr>
          <w:ilvl w:val="0"/>
          <w:numId w:val="12"/>
        </w:numPr>
        <w:ind w:left="714" w:hanging="357"/>
        <w:rPr>
          <w:rFonts w:ascii="Times New Roman" w:hAnsi="Times New Roman" w:cs="Times New Roman"/>
          <w:sz w:val="24"/>
          <w:szCs w:val="24"/>
        </w:rPr>
      </w:pPr>
      <w:r w:rsidRPr="072D0675">
        <w:rPr>
          <w:rFonts w:ascii="Times New Roman" w:hAnsi="Times New Roman" w:cs="Times New Roman"/>
          <w:sz w:val="24"/>
          <w:szCs w:val="24"/>
        </w:rPr>
        <w:t>strengthen the operational risk management of APRA-regulated entities;</w:t>
      </w:r>
    </w:p>
    <w:p w14:paraId="145CA260" w14:textId="77777777" w:rsidR="00B1503B" w:rsidRPr="00D9085C" w:rsidRDefault="00B1503B" w:rsidP="00C55347">
      <w:pPr>
        <w:pStyle w:val="ListParagraph"/>
        <w:numPr>
          <w:ilvl w:val="0"/>
          <w:numId w:val="12"/>
        </w:numPr>
        <w:ind w:left="714" w:hanging="357"/>
        <w:rPr>
          <w:rFonts w:ascii="Times New Roman" w:hAnsi="Times New Roman" w:cs="Times New Roman"/>
          <w:sz w:val="24"/>
          <w:szCs w:val="24"/>
        </w:rPr>
      </w:pPr>
      <w:r w:rsidRPr="072D0675">
        <w:rPr>
          <w:rFonts w:ascii="Times New Roman" w:hAnsi="Times New Roman" w:cs="Times New Roman"/>
          <w:sz w:val="24"/>
          <w:szCs w:val="24"/>
        </w:rPr>
        <w:t xml:space="preserve">improve business continuity planning to ensure APRA-regulated entities can effectively respond to severe business disruptions and maintain critical operations and </w:t>
      </w:r>
      <w:r w:rsidRPr="072D0675">
        <w:rPr>
          <w:rFonts w:ascii="Times New Roman" w:hAnsi="Times New Roman" w:cs="Times New Roman"/>
          <w:sz w:val="24"/>
          <w:szCs w:val="24"/>
        </w:rPr>
        <w:lastRenderedPageBreak/>
        <w:t>minimise material adverse impacts on depositors, policyholders, beneficiaries or other customers or an entity’s role in the financial system; and</w:t>
      </w:r>
    </w:p>
    <w:p w14:paraId="40CDEA35" w14:textId="368D0EAE" w:rsidR="00B1503B" w:rsidRPr="00D9085C" w:rsidRDefault="00B1503B" w:rsidP="00C55347">
      <w:pPr>
        <w:pStyle w:val="ListParagraph"/>
        <w:numPr>
          <w:ilvl w:val="0"/>
          <w:numId w:val="12"/>
        </w:numPr>
        <w:ind w:left="714" w:hanging="357"/>
        <w:rPr>
          <w:rFonts w:ascii="Times New Roman" w:hAnsi="Times New Roman" w:cs="Times New Roman"/>
          <w:sz w:val="24"/>
          <w:szCs w:val="24"/>
        </w:rPr>
      </w:pPr>
      <w:r w:rsidRPr="072D0675">
        <w:rPr>
          <w:rFonts w:ascii="Times New Roman" w:hAnsi="Times New Roman" w:cs="Times New Roman"/>
          <w:sz w:val="24"/>
          <w:szCs w:val="24"/>
        </w:rPr>
        <w:t>strengthen the management of third parties whom the regulated entity relies upon in providing critical operations.</w:t>
      </w:r>
      <w:r>
        <w:br/>
      </w:r>
    </w:p>
    <w:p w14:paraId="080AA574" w14:textId="05FC1C6A" w:rsidR="0012246A" w:rsidRPr="00D9085C" w:rsidRDefault="0012246A" w:rsidP="00C55347">
      <w:pPr>
        <w:pStyle w:val="ListParagraph"/>
        <w:numPr>
          <w:ilvl w:val="0"/>
          <w:numId w:val="22"/>
        </w:numPr>
        <w:spacing w:after="240" w:line="240" w:lineRule="auto"/>
        <w:ind w:left="567" w:hanging="567"/>
        <w:rPr>
          <w:rFonts w:ascii="Times New Roman" w:hAnsi="Times New Roman" w:cs="Times New Roman"/>
          <w:b/>
          <w:bCs/>
          <w:sz w:val="24"/>
          <w:szCs w:val="24"/>
          <w:lang w:eastAsia="en-US"/>
        </w:rPr>
      </w:pPr>
      <w:r w:rsidRPr="072D0675">
        <w:rPr>
          <w:rFonts w:ascii="Times New Roman" w:hAnsi="Times New Roman" w:cs="Times New Roman"/>
          <w:b/>
          <w:bCs/>
          <w:sz w:val="24"/>
          <w:szCs w:val="24"/>
          <w:lang w:eastAsia="en-US"/>
        </w:rPr>
        <w:t>Purpose and operation of the instrument</w:t>
      </w:r>
    </w:p>
    <w:p w14:paraId="3C0F2572" w14:textId="57AE76BB" w:rsidR="0012246A" w:rsidRPr="00D9085C" w:rsidRDefault="00BA1629" w:rsidP="00C55347">
      <w:pPr>
        <w:rPr>
          <w:rFonts w:ascii="Times New Roman" w:hAnsi="Times New Roman" w:cs="Times New Roman"/>
          <w:sz w:val="24"/>
          <w:szCs w:val="24"/>
          <w:lang w:eastAsia="en-US"/>
        </w:rPr>
      </w:pPr>
      <w:r w:rsidRPr="00D9085C">
        <w:rPr>
          <w:rFonts w:ascii="Times New Roman" w:hAnsi="Times New Roman" w:cs="Times New Roman"/>
          <w:sz w:val="24"/>
          <w:szCs w:val="24"/>
          <w:lang w:eastAsia="en-US"/>
        </w:rPr>
        <w:t xml:space="preserve">The purpose of </w:t>
      </w:r>
      <w:r w:rsidR="005242B6" w:rsidRPr="00D9085C">
        <w:rPr>
          <w:rFonts w:ascii="Times New Roman" w:hAnsi="Times New Roman" w:cs="Times New Roman"/>
          <w:sz w:val="24"/>
          <w:szCs w:val="24"/>
          <w:lang w:eastAsia="en-US"/>
        </w:rPr>
        <w:t xml:space="preserve">the instrument </w:t>
      </w:r>
      <w:r w:rsidRPr="00D9085C">
        <w:rPr>
          <w:rFonts w:ascii="Times New Roman" w:hAnsi="Times New Roman" w:cs="Times New Roman"/>
          <w:sz w:val="24"/>
          <w:szCs w:val="24"/>
          <w:lang w:eastAsia="en-US"/>
        </w:rPr>
        <w:t xml:space="preserve">is to </w:t>
      </w:r>
      <w:r w:rsidR="000163BE">
        <w:rPr>
          <w:rFonts w:ascii="Times New Roman" w:hAnsi="Times New Roman" w:cs="Times New Roman"/>
          <w:sz w:val="24"/>
          <w:szCs w:val="24"/>
          <w:lang w:eastAsia="en-US"/>
        </w:rPr>
        <w:t xml:space="preserve">vary CPS 230 to </w:t>
      </w:r>
      <w:r w:rsidR="00121604">
        <w:rPr>
          <w:rFonts w:ascii="Times New Roman" w:hAnsi="Times New Roman" w:cs="Times New Roman"/>
          <w:sz w:val="24"/>
          <w:szCs w:val="24"/>
          <w:lang w:eastAsia="en-US"/>
        </w:rPr>
        <w:t xml:space="preserve">insert an additional transition provision to allow </w:t>
      </w:r>
      <w:r w:rsidR="00F26854">
        <w:rPr>
          <w:rFonts w:ascii="Times New Roman" w:hAnsi="Times New Roman" w:cs="Times New Roman"/>
          <w:sz w:val="24"/>
          <w:szCs w:val="24"/>
          <w:lang w:eastAsia="en-US"/>
        </w:rPr>
        <w:t>APRA-regulated entities that are non-</w:t>
      </w:r>
      <w:r w:rsidR="003B1104">
        <w:rPr>
          <w:rFonts w:ascii="Times New Roman" w:hAnsi="Times New Roman" w:cs="Times New Roman"/>
          <w:sz w:val="24"/>
          <w:szCs w:val="24"/>
          <w:lang w:eastAsia="en-US"/>
        </w:rPr>
        <w:t>significant financial institutions (non-</w:t>
      </w:r>
      <w:r w:rsidR="00F26854">
        <w:rPr>
          <w:rFonts w:ascii="Times New Roman" w:hAnsi="Times New Roman" w:cs="Times New Roman"/>
          <w:sz w:val="24"/>
          <w:szCs w:val="24"/>
          <w:lang w:eastAsia="en-US"/>
        </w:rPr>
        <w:t>SFIs</w:t>
      </w:r>
      <w:r w:rsidR="003B1104">
        <w:rPr>
          <w:rFonts w:ascii="Times New Roman" w:hAnsi="Times New Roman" w:cs="Times New Roman"/>
          <w:sz w:val="24"/>
          <w:szCs w:val="24"/>
          <w:lang w:eastAsia="en-US"/>
        </w:rPr>
        <w:t>)</w:t>
      </w:r>
      <w:r w:rsidR="003B1104" w:rsidRPr="072D0675">
        <w:rPr>
          <w:rStyle w:val="FootnoteReference"/>
          <w:rFonts w:cs="Times New Roman"/>
        </w:rPr>
        <w:footnoteReference w:id="2"/>
      </w:r>
      <w:r w:rsidR="00F26854">
        <w:rPr>
          <w:rFonts w:ascii="Times New Roman" w:hAnsi="Times New Roman" w:cs="Times New Roman"/>
          <w:sz w:val="24"/>
          <w:szCs w:val="24"/>
          <w:lang w:eastAsia="en-US"/>
        </w:rPr>
        <w:t xml:space="preserve"> an additional period of 12 months to comply with certain aspects of the standard in relation to business continuity and scenario analysis</w:t>
      </w:r>
      <w:r w:rsidRPr="00D9085C">
        <w:rPr>
          <w:rFonts w:ascii="Times New Roman" w:hAnsi="Times New Roman" w:cs="Times New Roman"/>
          <w:sz w:val="24"/>
          <w:szCs w:val="24"/>
          <w:lang w:eastAsia="en-US"/>
        </w:rPr>
        <w:t>.</w:t>
      </w:r>
    </w:p>
    <w:p w14:paraId="56124C4B" w14:textId="1A4BE645" w:rsidR="00FA2921" w:rsidRDefault="004462E7" w:rsidP="00C55347">
      <w:pPr>
        <w:rPr>
          <w:rFonts w:ascii="Times New Roman" w:hAnsi="Times New Roman" w:cs="Times New Roman"/>
          <w:sz w:val="24"/>
          <w:szCs w:val="24"/>
        </w:rPr>
      </w:pPr>
      <w:r w:rsidRPr="072D0675">
        <w:rPr>
          <w:rFonts w:ascii="Times New Roman" w:hAnsi="Times New Roman" w:cs="Times New Roman"/>
          <w:sz w:val="24"/>
          <w:szCs w:val="24"/>
        </w:rPr>
        <w:t>Specifically, t</w:t>
      </w:r>
      <w:r w:rsidR="00357A15" w:rsidRPr="072D0675">
        <w:rPr>
          <w:rFonts w:ascii="Times New Roman" w:hAnsi="Times New Roman" w:cs="Times New Roman"/>
          <w:sz w:val="24"/>
          <w:szCs w:val="24"/>
        </w:rPr>
        <w:t>his update to CPS 230 is to insert a</w:t>
      </w:r>
      <w:r w:rsidR="00846FA6" w:rsidRPr="072D0675">
        <w:rPr>
          <w:rFonts w:ascii="Times New Roman" w:hAnsi="Times New Roman" w:cs="Times New Roman"/>
          <w:sz w:val="24"/>
          <w:szCs w:val="24"/>
        </w:rPr>
        <w:t xml:space="preserve"> new paragraph 7 </w:t>
      </w:r>
      <w:r w:rsidR="00357A15" w:rsidRPr="072D0675">
        <w:rPr>
          <w:rFonts w:ascii="Times New Roman" w:hAnsi="Times New Roman" w:cs="Times New Roman"/>
          <w:sz w:val="24"/>
          <w:szCs w:val="24"/>
        </w:rPr>
        <w:t xml:space="preserve">that </w:t>
      </w:r>
      <w:r w:rsidR="00846FA6" w:rsidRPr="072D0675">
        <w:rPr>
          <w:rFonts w:ascii="Times New Roman" w:hAnsi="Times New Roman" w:cs="Times New Roman"/>
          <w:sz w:val="24"/>
          <w:szCs w:val="24"/>
        </w:rPr>
        <w:t>sets out additional transitional arrangements</w:t>
      </w:r>
      <w:r w:rsidR="005F4124" w:rsidRPr="072D0675">
        <w:rPr>
          <w:rFonts w:ascii="Times New Roman" w:hAnsi="Times New Roman" w:cs="Times New Roman"/>
          <w:sz w:val="24"/>
          <w:szCs w:val="24"/>
        </w:rPr>
        <w:t xml:space="preserve"> </w:t>
      </w:r>
      <w:r w:rsidR="00771CEF" w:rsidRPr="072D0675">
        <w:rPr>
          <w:rFonts w:ascii="Times New Roman" w:hAnsi="Times New Roman" w:cs="Times New Roman"/>
          <w:sz w:val="24"/>
          <w:szCs w:val="24"/>
        </w:rPr>
        <w:t xml:space="preserve">that provide </w:t>
      </w:r>
      <w:r w:rsidR="005F4124" w:rsidRPr="072D0675">
        <w:rPr>
          <w:rFonts w:ascii="Times New Roman" w:hAnsi="Times New Roman" w:cs="Times New Roman"/>
          <w:sz w:val="24"/>
          <w:szCs w:val="24"/>
        </w:rPr>
        <w:t>APRA-regulated entities that are non-SFIs an additional period to comply with requirements</w:t>
      </w:r>
      <w:r w:rsidR="00357A15" w:rsidRPr="072D0675">
        <w:rPr>
          <w:rFonts w:ascii="Times New Roman" w:hAnsi="Times New Roman" w:cs="Times New Roman"/>
          <w:sz w:val="24"/>
          <w:szCs w:val="24"/>
        </w:rPr>
        <w:t xml:space="preserve"> </w:t>
      </w:r>
      <w:r w:rsidR="2B7F53BB" w:rsidRPr="072D0675">
        <w:rPr>
          <w:rFonts w:ascii="Times New Roman" w:hAnsi="Times New Roman" w:cs="Times New Roman"/>
          <w:sz w:val="24"/>
          <w:szCs w:val="24"/>
        </w:rPr>
        <w:t>relating to</w:t>
      </w:r>
      <w:r w:rsidR="00357A15" w:rsidRPr="072D0675">
        <w:rPr>
          <w:rFonts w:ascii="Times New Roman" w:hAnsi="Times New Roman" w:cs="Times New Roman"/>
          <w:sz w:val="24"/>
          <w:szCs w:val="24"/>
        </w:rPr>
        <w:t xml:space="preserve"> business continuity and scenario analysis</w:t>
      </w:r>
      <w:r w:rsidR="005F4124" w:rsidRPr="072D0675">
        <w:rPr>
          <w:rFonts w:ascii="Times New Roman" w:hAnsi="Times New Roman" w:cs="Times New Roman"/>
          <w:sz w:val="24"/>
          <w:szCs w:val="24"/>
        </w:rPr>
        <w:t>. An APRA-regulated entity that</w:t>
      </w:r>
      <w:r w:rsidR="00A71EF1" w:rsidRPr="072D0675">
        <w:rPr>
          <w:rFonts w:ascii="Times New Roman" w:hAnsi="Times New Roman" w:cs="Times New Roman"/>
          <w:sz w:val="24"/>
          <w:szCs w:val="24"/>
        </w:rPr>
        <w:t xml:space="preserve"> is a non-SFI will automatically </w:t>
      </w:r>
      <w:r w:rsidR="00875AB2" w:rsidRPr="072D0675">
        <w:rPr>
          <w:rFonts w:ascii="Times New Roman" w:hAnsi="Times New Roman" w:cs="Times New Roman"/>
          <w:sz w:val="24"/>
          <w:szCs w:val="24"/>
        </w:rPr>
        <w:t>receive the benefit of the additional transition</w:t>
      </w:r>
      <w:r w:rsidR="00145D97" w:rsidRPr="072D0675">
        <w:rPr>
          <w:rFonts w:ascii="Times New Roman" w:hAnsi="Times New Roman" w:cs="Times New Roman"/>
          <w:sz w:val="24"/>
          <w:szCs w:val="24"/>
        </w:rPr>
        <w:t xml:space="preserve"> and will continue to be subject to </w:t>
      </w:r>
      <w:r w:rsidR="005F4124" w:rsidRPr="072D0675">
        <w:rPr>
          <w:rFonts w:ascii="Times New Roman" w:hAnsi="Times New Roman" w:cs="Times New Roman"/>
          <w:sz w:val="24"/>
          <w:szCs w:val="24"/>
        </w:rPr>
        <w:t xml:space="preserve">existing requirements in </w:t>
      </w:r>
      <w:r w:rsidR="00B052E3" w:rsidRPr="072D0675">
        <w:rPr>
          <w:rFonts w:ascii="Times New Roman" w:hAnsi="Times New Roman" w:cs="Times New Roman"/>
          <w:sz w:val="24"/>
          <w:szCs w:val="24"/>
        </w:rPr>
        <w:t xml:space="preserve">existing </w:t>
      </w:r>
      <w:r w:rsidR="00B052E3" w:rsidRPr="072D0675">
        <w:rPr>
          <w:rFonts w:ascii="Times New Roman" w:hAnsi="Times New Roman" w:cs="Times New Roman"/>
          <w:i/>
          <w:iCs/>
          <w:sz w:val="24"/>
          <w:szCs w:val="24"/>
        </w:rPr>
        <w:t xml:space="preserve">Prudential Standard </w:t>
      </w:r>
      <w:r w:rsidR="005F4124" w:rsidRPr="072D0675">
        <w:rPr>
          <w:rFonts w:ascii="Times New Roman" w:hAnsi="Times New Roman" w:cs="Times New Roman"/>
          <w:i/>
          <w:iCs/>
          <w:sz w:val="24"/>
          <w:szCs w:val="24"/>
        </w:rPr>
        <w:t xml:space="preserve">CPS 232 </w:t>
      </w:r>
      <w:r w:rsidR="00B052E3" w:rsidRPr="072D0675">
        <w:rPr>
          <w:rFonts w:ascii="Times New Roman" w:hAnsi="Times New Roman" w:cs="Times New Roman"/>
          <w:i/>
          <w:iCs/>
          <w:sz w:val="24"/>
          <w:szCs w:val="24"/>
        </w:rPr>
        <w:t>Business Continuity Management</w:t>
      </w:r>
      <w:r w:rsidR="00B052E3" w:rsidRPr="072D0675">
        <w:rPr>
          <w:rFonts w:ascii="Times New Roman" w:hAnsi="Times New Roman" w:cs="Times New Roman"/>
          <w:sz w:val="24"/>
          <w:szCs w:val="24"/>
        </w:rPr>
        <w:t xml:space="preserve"> </w:t>
      </w:r>
      <w:r w:rsidR="005F4124" w:rsidRPr="072D0675">
        <w:rPr>
          <w:rFonts w:ascii="Times New Roman" w:hAnsi="Times New Roman" w:cs="Times New Roman"/>
          <w:sz w:val="24"/>
          <w:szCs w:val="24"/>
        </w:rPr>
        <w:t xml:space="preserve">and </w:t>
      </w:r>
      <w:r w:rsidR="005E53E5" w:rsidRPr="072D0675">
        <w:rPr>
          <w:rFonts w:ascii="Times New Roman" w:hAnsi="Times New Roman" w:cs="Times New Roman"/>
          <w:i/>
          <w:iCs/>
          <w:sz w:val="24"/>
          <w:szCs w:val="24"/>
        </w:rPr>
        <w:t>Prudential</w:t>
      </w:r>
      <w:r w:rsidR="00DC20BF" w:rsidRPr="072D0675">
        <w:rPr>
          <w:rFonts w:ascii="Times New Roman" w:hAnsi="Times New Roman" w:cs="Times New Roman"/>
          <w:i/>
          <w:iCs/>
          <w:sz w:val="24"/>
          <w:szCs w:val="24"/>
        </w:rPr>
        <w:t xml:space="preserve"> Standard </w:t>
      </w:r>
      <w:r w:rsidR="005F4124" w:rsidRPr="072D0675">
        <w:rPr>
          <w:rFonts w:ascii="Times New Roman" w:hAnsi="Times New Roman" w:cs="Times New Roman"/>
          <w:i/>
          <w:iCs/>
          <w:sz w:val="24"/>
          <w:szCs w:val="24"/>
        </w:rPr>
        <w:t>SPS 232</w:t>
      </w:r>
      <w:r w:rsidR="00DC20BF" w:rsidRPr="072D0675">
        <w:rPr>
          <w:rFonts w:ascii="Times New Roman" w:hAnsi="Times New Roman" w:cs="Times New Roman"/>
          <w:i/>
          <w:iCs/>
          <w:sz w:val="24"/>
          <w:szCs w:val="24"/>
        </w:rPr>
        <w:t xml:space="preserve"> Business Continuity Management</w:t>
      </w:r>
      <w:r w:rsidR="005F4124" w:rsidRPr="072D0675">
        <w:rPr>
          <w:rFonts w:ascii="Times New Roman" w:hAnsi="Times New Roman" w:cs="Times New Roman"/>
          <w:sz w:val="24"/>
          <w:szCs w:val="24"/>
        </w:rPr>
        <w:t>.</w:t>
      </w:r>
      <w:r w:rsidR="00F422C5" w:rsidRPr="072D0675">
        <w:rPr>
          <w:rFonts w:ascii="Times New Roman" w:hAnsi="Times New Roman" w:cs="Times New Roman"/>
          <w:sz w:val="24"/>
          <w:szCs w:val="24"/>
        </w:rPr>
        <w:t xml:space="preserve"> </w:t>
      </w:r>
      <w:r w:rsidR="00E4621F">
        <w:rPr>
          <w:rFonts w:ascii="Times New Roman" w:hAnsi="Times New Roman" w:cs="Times New Roman"/>
          <w:sz w:val="24"/>
          <w:szCs w:val="24"/>
        </w:rPr>
        <w:t>The n</w:t>
      </w:r>
      <w:r w:rsidR="00C62305" w:rsidRPr="072D0675">
        <w:rPr>
          <w:rFonts w:ascii="Times New Roman" w:hAnsi="Times New Roman" w:cs="Times New Roman"/>
          <w:sz w:val="24"/>
          <w:szCs w:val="24"/>
        </w:rPr>
        <w:t xml:space="preserve">ew paragraph 7 also </w:t>
      </w:r>
      <w:r w:rsidR="0029491D" w:rsidRPr="072D0675">
        <w:rPr>
          <w:rFonts w:ascii="Times New Roman" w:hAnsi="Times New Roman" w:cs="Times New Roman"/>
          <w:sz w:val="24"/>
          <w:szCs w:val="24"/>
        </w:rPr>
        <w:t>include</w:t>
      </w:r>
      <w:r w:rsidR="00C62305" w:rsidRPr="072D0675">
        <w:rPr>
          <w:rFonts w:ascii="Times New Roman" w:hAnsi="Times New Roman" w:cs="Times New Roman"/>
          <w:sz w:val="24"/>
          <w:szCs w:val="24"/>
        </w:rPr>
        <w:t>s</w:t>
      </w:r>
      <w:r w:rsidR="0029491D" w:rsidRPr="072D0675">
        <w:rPr>
          <w:rFonts w:ascii="Times New Roman" w:hAnsi="Times New Roman" w:cs="Times New Roman"/>
          <w:sz w:val="24"/>
          <w:szCs w:val="24"/>
        </w:rPr>
        <w:t xml:space="preserve"> t</w:t>
      </w:r>
      <w:r w:rsidR="00212C99" w:rsidRPr="072D0675">
        <w:rPr>
          <w:rFonts w:ascii="Times New Roman" w:hAnsi="Times New Roman" w:cs="Times New Roman"/>
          <w:sz w:val="24"/>
          <w:szCs w:val="24"/>
        </w:rPr>
        <w:t>he definition of sign</w:t>
      </w:r>
      <w:r w:rsidR="003D1CE3" w:rsidRPr="072D0675">
        <w:rPr>
          <w:rFonts w:ascii="Times New Roman" w:hAnsi="Times New Roman" w:cs="Times New Roman"/>
          <w:sz w:val="24"/>
          <w:szCs w:val="24"/>
        </w:rPr>
        <w:t xml:space="preserve">ificant financial institution (SFI) and non-SFI </w:t>
      </w:r>
      <w:r w:rsidR="00AD686F" w:rsidRPr="072D0675">
        <w:rPr>
          <w:rFonts w:ascii="Times New Roman" w:hAnsi="Times New Roman" w:cs="Times New Roman"/>
          <w:sz w:val="24"/>
          <w:szCs w:val="24"/>
        </w:rPr>
        <w:t>in relation to APRA-regulated entities that are registrable superannuation entity licensees</w:t>
      </w:r>
      <w:r w:rsidR="00B85D43" w:rsidRPr="072D0675">
        <w:rPr>
          <w:rFonts w:ascii="Times New Roman" w:hAnsi="Times New Roman" w:cs="Times New Roman"/>
          <w:sz w:val="24"/>
          <w:szCs w:val="24"/>
        </w:rPr>
        <w:t xml:space="preserve"> as those terms are not defined for these entities elsewhere in the prudential framework.</w:t>
      </w:r>
      <w:r w:rsidR="003D1CE3" w:rsidRPr="072D0675">
        <w:rPr>
          <w:rFonts w:ascii="Times New Roman" w:hAnsi="Times New Roman" w:cs="Times New Roman"/>
          <w:sz w:val="24"/>
          <w:szCs w:val="24"/>
        </w:rPr>
        <w:t xml:space="preserve"> </w:t>
      </w:r>
    </w:p>
    <w:p w14:paraId="55EAD26B" w14:textId="1429992F" w:rsidR="004E62EF" w:rsidRDefault="004E62EF" w:rsidP="00C55347">
      <w:pPr>
        <w:rPr>
          <w:rFonts w:ascii="Times New Roman" w:hAnsi="Times New Roman" w:cs="Times New Roman"/>
          <w:sz w:val="24"/>
          <w:szCs w:val="24"/>
        </w:rPr>
      </w:pPr>
      <w:r w:rsidRPr="072D0675">
        <w:rPr>
          <w:rFonts w:ascii="Times New Roman" w:hAnsi="Times New Roman" w:cs="Times New Roman"/>
          <w:sz w:val="24"/>
          <w:szCs w:val="24"/>
        </w:rPr>
        <w:t xml:space="preserve">A </w:t>
      </w:r>
      <w:r w:rsidR="00534C8B" w:rsidRPr="072D0675">
        <w:rPr>
          <w:rFonts w:ascii="Times New Roman" w:hAnsi="Times New Roman" w:cs="Times New Roman"/>
          <w:sz w:val="24"/>
          <w:szCs w:val="24"/>
        </w:rPr>
        <w:t xml:space="preserve">more </w:t>
      </w:r>
      <w:r w:rsidR="006E7527" w:rsidRPr="072D0675">
        <w:rPr>
          <w:rFonts w:ascii="Times New Roman" w:hAnsi="Times New Roman" w:cs="Times New Roman"/>
          <w:sz w:val="24"/>
          <w:szCs w:val="24"/>
        </w:rPr>
        <w:t xml:space="preserve">detailed </w:t>
      </w:r>
      <w:r w:rsidR="00534C8B" w:rsidRPr="072D0675">
        <w:rPr>
          <w:rFonts w:ascii="Times New Roman" w:hAnsi="Times New Roman" w:cs="Times New Roman"/>
          <w:sz w:val="24"/>
          <w:szCs w:val="24"/>
        </w:rPr>
        <w:t>explanation</w:t>
      </w:r>
      <w:r w:rsidRPr="072D0675">
        <w:rPr>
          <w:rFonts w:ascii="Times New Roman" w:hAnsi="Times New Roman" w:cs="Times New Roman"/>
          <w:sz w:val="24"/>
          <w:szCs w:val="24"/>
        </w:rPr>
        <w:t xml:space="preserve"> of the </w:t>
      </w:r>
      <w:r w:rsidR="006E7527" w:rsidRPr="072D0675">
        <w:rPr>
          <w:rFonts w:ascii="Times New Roman" w:hAnsi="Times New Roman" w:cs="Times New Roman"/>
          <w:sz w:val="24"/>
          <w:szCs w:val="24"/>
        </w:rPr>
        <w:t xml:space="preserve">key </w:t>
      </w:r>
      <w:r w:rsidRPr="072D0675">
        <w:rPr>
          <w:rFonts w:ascii="Times New Roman" w:hAnsi="Times New Roman" w:cs="Times New Roman"/>
          <w:sz w:val="24"/>
          <w:szCs w:val="24"/>
        </w:rPr>
        <w:t xml:space="preserve">requirements of CPS 230 </w:t>
      </w:r>
      <w:r w:rsidR="00BC1FA6" w:rsidRPr="072D0675">
        <w:rPr>
          <w:rFonts w:ascii="Times New Roman" w:hAnsi="Times New Roman" w:cs="Times New Roman"/>
          <w:sz w:val="24"/>
          <w:szCs w:val="24"/>
        </w:rPr>
        <w:t>is</w:t>
      </w:r>
      <w:r w:rsidRPr="072D0675">
        <w:rPr>
          <w:rFonts w:ascii="Times New Roman" w:hAnsi="Times New Roman" w:cs="Times New Roman"/>
          <w:sz w:val="24"/>
          <w:szCs w:val="24"/>
        </w:rPr>
        <w:t xml:space="preserve"> set out in Attachment </w:t>
      </w:r>
      <w:r w:rsidR="00B1114E" w:rsidRPr="072D0675">
        <w:rPr>
          <w:rFonts w:ascii="Times New Roman" w:hAnsi="Times New Roman" w:cs="Times New Roman"/>
          <w:sz w:val="24"/>
          <w:szCs w:val="24"/>
        </w:rPr>
        <w:t>A</w:t>
      </w:r>
      <w:r w:rsidRPr="072D0675">
        <w:rPr>
          <w:rFonts w:ascii="Times New Roman" w:hAnsi="Times New Roman" w:cs="Times New Roman"/>
          <w:sz w:val="24"/>
          <w:szCs w:val="24"/>
        </w:rPr>
        <w:t xml:space="preserve"> to this Explanatory Statement.</w:t>
      </w:r>
    </w:p>
    <w:p w14:paraId="784E1B65" w14:textId="55754F86" w:rsidR="00E439DD" w:rsidRPr="00122D8A" w:rsidRDefault="00122D8A" w:rsidP="00C55347">
      <w:pPr>
        <w:keepNext/>
        <w:rPr>
          <w:rFonts w:ascii="Times New Roman" w:hAnsi="Times New Roman" w:cs="Times New Roman"/>
          <w:b/>
          <w:bCs/>
          <w:i/>
          <w:iCs/>
          <w:sz w:val="24"/>
          <w:szCs w:val="24"/>
        </w:rPr>
      </w:pPr>
      <w:r w:rsidRPr="072D0675">
        <w:rPr>
          <w:rFonts w:ascii="Times New Roman" w:hAnsi="Times New Roman" w:cs="Times New Roman"/>
          <w:b/>
          <w:bCs/>
          <w:i/>
          <w:iCs/>
          <w:sz w:val="24"/>
          <w:szCs w:val="24"/>
        </w:rPr>
        <w:t>Exercise of discretion by APRA</w:t>
      </w:r>
    </w:p>
    <w:p w14:paraId="683A577E" w14:textId="06617B01" w:rsidR="00D52566" w:rsidRDefault="00D52566" w:rsidP="00C55347">
      <w:pPr>
        <w:keepNext/>
        <w:rPr>
          <w:rFonts w:ascii="Times New Roman" w:hAnsi="Times New Roman" w:cs="Times New Roman"/>
          <w:sz w:val="24"/>
          <w:szCs w:val="24"/>
        </w:rPr>
      </w:pPr>
      <w:r w:rsidRPr="072D0675">
        <w:rPr>
          <w:rFonts w:ascii="Times New Roman" w:hAnsi="Times New Roman" w:cs="Times New Roman"/>
          <w:sz w:val="24"/>
          <w:szCs w:val="24"/>
        </w:rPr>
        <w:t>CPS 230 provides for APRA to exercise various discretions. Decisions made by APRA in exercising those discretions are not subject to merits review. This is because these decisions are preliminary decisions that may facilitate or lead to substantive decisions which are subject to merits review.</w:t>
      </w:r>
    </w:p>
    <w:p w14:paraId="213B7689" w14:textId="1E1395F4" w:rsidR="00D52566" w:rsidRDefault="00D52566" w:rsidP="00C55347">
      <w:pPr>
        <w:rPr>
          <w:rFonts w:ascii="Times New Roman" w:hAnsi="Times New Roman" w:cs="Times New Roman"/>
          <w:sz w:val="24"/>
          <w:szCs w:val="24"/>
        </w:rPr>
      </w:pPr>
      <w:r w:rsidRPr="072D0675">
        <w:rPr>
          <w:rFonts w:ascii="Times New Roman" w:hAnsi="Times New Roman" w:cs="Times New Roman"/>
          <w:sz w:val="24"/>
          <w:szCs w:val="24"/>
        </w:rPr>
        <w:t xml:space="preserve">Under the </w:t>
      </w:r>
      <w:r w:rsidRPr="072D0675">
        <w:rPr>
          <w:rFonts w:ascii="Times New Roman" w:hAnsi="Times New Roman" w:cs="Times New Roman"/>
          <w:i/>
          <w:iCs/>
          <w:sz w:val="24"/>
          <w:szCs w:val="24"/>
        </w:rPr>
        <w:t>Banking Act</w:t>
      </w:r>
      <w:r w:rsidR="00B44296" w:rsidRPr="072D0675">
        <w:rPr>
          <w:rFonts w:ascii="Times New Roman" w:hAnsi="Times New Roman" w:cs="Times New Roman"/>
          <w:i/>
          <w:iCs/>
          <w:sz w:val="24"/>
          <w:szCs w:val="24"/>
        </w:rPr>
        <w:t xml:space="preserve"> 1959</w:t>
      </w:r>
      <w:r w:rsidRPr="072D0675">
        <w:rPr>
          <w:rFonts w:ascii="Times New Roman" w:hAnsi="Times New Roman" w:cs="Times New Roman"/>
          <w:sz w:val="24"/>
          <w:szCs w:val="24"/>
        </w:rPr>
        <w:t xml:space="preserve">, </w:t>
      </w:r>
      <w:r w:rsidRPr="072D0675">
        <w:rPr>
          <w:rFonts w:ascii="Times New Roman" w:hAnsi="Times New Roman" w:cs="Times New Roman"/>
          <w:i/>
          <w:iCs/>
          <w:sz w:val="24"/>
          <w:szCs w:val="24"/>
        </w:rPr>
        <w:t>Insurance Act</w:t>
      </w:r>
      <w:r w:rsidR="00B44296" w:rsidRPr="072D0675">
        <w:rPr>
          <w:rFonts w:ascii="Times New Roman" w:hAnsi="Times New Roman" w:cs="Times New Roman"/>
          <w:i/>
          <w:iCs/>
          <w:sz w:val="24"/>
          <w:szCs w:val="24"/>
        </w:rPr>
        <w:t xml:space="preserve"> 1973</w:t>
      </w:r>
      <w:r w:rsidRPr="072D0675">
        <w:rPr>
          <w:rFonts w:ascii="Times New Roman" w:hAnsi="Times New Roman" w:cs="Times New Roman"/>
          <w:sz w:val="24"/>
          <w:szCs w:val="24"/>
        </w:rPr>
        <w:t xml:space="preserve">, </w:t>
      </w:r>
      <w:r w:rsidRPr="072D0675">
        <w:rPr>
          <w:rFonts w:ascii="Times New Roman" w:hAnsi="Times New Roman" w:cs="Times New Roman"/>
          <w:i/>
          <w:iCs/>
          <w:sz w:val="24"/>
          <w:szCs w:val="24"/>
        </w:rPr>
        <w:t>Life Insurance Act</w:t>
      </w:r>
      <w:r w:rsidR="00B44296" w:rsidRPr="072D0675">
        <w:rPr>
          <w:rFonts w:ascii="Times New Roman" w:hAnsi="Times New Roman" w:cs="Times New Roman"/>
          <w:i/>
          <w:iCs/>
          <w:sz w:val="24"/>
          <w:szCs w:val="24"/>
        </w:rPr>
        <w:t xml:space="preserve"> 1995</w:t>
      </w:r>
      <w:r w:rsidRPr="072D0675">
        <w:rPr>
          <w:rFonts w:ascii="Times New Roman" w:hAnsi="Times New Roman" w:cs="Times New Roman"/>
          <w:sz w:val="24"/>
          <w:szCs w:val="24"/>
        </w:rPr>
        <w:t xml:space="preserve"> and </w:t>
      </w:r>
      <w:r w:rsidRPr="072D0675">
        <w:rPr>
          <w:rFonts w:ascii="Times New Roman" w:hAnsi="Times New Roman" w:cs="Times New Roman"/>
          <w:i/>
          <w:iCs/>
          <w:sz w:val="24"/>
          <w:szCs w:val="24"/>
        </w:rPr>
        <w:t>P</w:t>
      </w:r>
      <w:r w:rsidR="00B458B8" w:rsidRPr="072D0675">
        <w:rPr>
          <w:rFonts w:ascii="Times New Roman" w:hAnsi="Times New Roman" w:cs="Times New Roman"/>
          <w:i/>
          <w:iCs/>
          <w:sz w:val="24"/>
          <w:szCs w:val="24"/>
        </w:rPr>
        <w:t xml:space="preserve">rivate </w:t>
      </w:r>
      <w:r w:rsidRPr="072D0675">
        <w:rPr>
          <w:rFonts w:ascii="Times New Roman" w:hAnsi="Times New Roman" w:cs="Times New Roman"/>
          <w:i/>
          <w:iCs/>
          <w:sz w:val="24"/>
          <w:szCs w:val="24"/>
        </w:rPr>
        <w:t>H</w:t>
      </w:r>
      <w:r w:rsidR="00B458B8" w:rsidRPr="072D0675">
        <w:rPr>
          <w:rFonts w:ascii="Times New Roman" w:hAnsi="Times New Roman" w:cs="Times New Roman"/>
          <w:i/>
          <w:iCs/>
          <w:sz w:val="24"/>
          <w:szCs w:val="24"/>
        </w:rPr>
        <w:t xml:space="preserve">ealth </w:t>
      </w:r>
      <w:r w:rsidRPr="072D0675">
        <w:rPr>
          <w:rFonts w:ascii="Times New Roman" w:hAnsi="Times New Roman" w:cs="Times New Roman"/>
          <w:i/>
          <w:iCs/>
          <w:sz w:val="24"/>
          <w:szCs w:val="24"/>
        </w:rPr>
        <w:t>I</w:t>
      </w:r>
      <w:r w:rsidR="00B458B8" w:rsidRPr="072D0675">
        <w:rPr>
          <w:rFonts w:ascii="Times New Roman" w:hAnsi="Times New Roman" w:cs="Times New Roman"/>
          <w:i/>
          <w:iCs/>
          <w:sz w:val="24"/>
          <w:szCs w:val="24"/>
        </w:rPr>
        <w:t>nsurance (</w:t>
      </w:r>
      <w:r w:rsidRPr="072D0675">
        <w:rPr>
          <w:rFonts w:ascii="Times New Roman" w:hAnsi="Times New Roman" w:cs="Times New Roman"/>
          <w:i/>
          <w:iCs/>
          <w:sz w:val="24"/>
          <w:szCs w:val="24"/>
        </w:rPr>
        <w:t>P</w:t>
      </w:r>
      <w:r w:rsidR="00B458B8" w:rsidRPr="072D0675">
        <w:rPr>
          <w:rFonts w:ascii="Times New Roman" w:hAnsi="Times New Roman" w:cs="Times New Roman"/>
          <w:i/>
          <w:iCs/>
          <w:sz w:val="24"/>
          <w:szCs w:val="24"/>
        </w:rPr>
        <w:t xml:space="preserve">rudential </w:t>
      </w:r>
      <w:r w:rsidRPr="072D0675">
        <w:rPr>
          <w:rFonts w:ascii="Times New Roman" w:hAnsi="Times New Roman" w:cs="Times New Roman"/>
          <w:i/>
          <w:iCs/>
          <w:sz w:val="24"/>
          <w:szCs w:val="24"/>
        </w:rPr>
        <w:t>S</w:t>
      </w:r>
      <w:r w:rsidR="00B458B8" w:rsidRPr="072D0675">
        <w:rPr>
          <w:rFonts w:ascii="Times New Roman" w:hAnsi="Times New Roman" w:cs="Times New Roman"/>
          <w:i/>
          <w:iCs/>
          <w:sz w:val="24"/>
          <w:szCs w:val="24"/>
        </w:rPr>
        <w:t>upervision)</w:t>
      </w:r>
      <w:r w:rsidRPr="072D0675">
        <w:rPr>
          <w:rFonts w:ascii="Times New Roman" w:hAnsi="Times New Roman" w:cs="Times New Roman"/>
          <w:i/>
          <w:iCs/>
          <w:sz w:val="24"/>
          <w:szCs w:val="24"/>
        </w:rPr>
        <w:t xml:space="preserve"> Act</w:t>
      </w:r>
      <w:r w:rsidR="0060201E" w:rsidRPr="072D0675">
        <w:rPr>
          <w:rFonts w:ascii="Times New Roman" w:hAnsi="Times New Roman" w:cs="Times New Roman"/>
          <w:i/>
          <w:iCs/>
          <w:sz w:val="24"/>
          <w:szCs w:val="24"/>
        </w:rPr>
        <w:t xml:space="preserve"> 2015</w:t>
      </w:r>
      <w:r w:rsidRPr="072D0675">
        <w:rPr>
          <w:rFonts w:ascii="Times New Roman" w:hAnsi="Times New Roman" w:cs="Times New Roman"/>
          <w:sz w:val="24"/>
          <w:szCs w:val="24"/>
        </w:rPr>
        <w:t xml:space="preserve">, a breach of a prudential standard is a breach of the enabling legislation, as each enabling Act provides that regulated entities must comply with the standard. Under the </w:t>
      </w:r>
      <w:r w:rsidR="00F3450E" w:rsidRPr="00F3450E">
        <w:rPr>
          <w:rFonts w:ascii="Times New Roman" w:hAnsi="Times New Roman" w:cs="Times New Roman"/>
          <w:i/>
          <w:sz w:val="24"/>
          <w:szCs w:val="24"/>
        </w:rPr>
        <w:t>Superannuation Industry (Supervision) Act 1993</w:t>
      </w:r>
      <w:r w:rsidR="00F3450E">
        <w:rPr>
          <w:rFonts w:ascii="Times New Roman" w:hAnsi="Times New Roman" w:cs="Times New Roman"/>
          <w:sz w:val="24"/>
          <w:szCs w:val="24"/>
        </w:rPr>
        <w:t xml:space="preserve"> (</w:t>
      </w:r>
      <w:r w:rsidRPr="072D0675">
        <w:rPr>
          <w:rFonts w:ascii="Times New Roman" w:hAnsi="Times New Roman" w:cs="Times New Roman"/>
          <w:sz w:val="24"/>
          <w:szCs w:val="24"/>
        </w:rPr>
        <w:t>SIS Act</w:t>
      </w:r>
      <w:r w:rsidR="00F3450E">
        <w:rPr>
          <w:rFonts w:ascii="Times New Roman" w:hAnsi="Times New Roman" w:cs="Times New Roman"/>
          <w:sz w:val="24"/>
          <w:szCs w:val="24"/>
        </w:rPr>
        <w:t>)</w:t>
      </w:r>
      <w:r w:rsidRPr="072D0675">
        <w:rPr>
          <w:rFonts w:ascii="Times New Roman" w:hAnsi="Times New Roman" w:cs="Times New Roman"/>
          <w:sz w:val="24"/>
          <w:szCs w:val="24"/>
        </w:rPr>
        <w:t xml:space="preserve">, it is a condition on all RSE licences that the RSE licensee must comply with the RSE licensee law, which includes prudential standards. However, there are no penalties prescribed for breach of the prudential standards under any of these Acts. </w:t>
      </w:r>
      <w:r w:rsidR="00EF58C0" w:rsidRPr="072D0675">
        <w:rPr>
          <w:rFonts w:ascii="Times New Roman" w:hAnsi="Times New Roman" w:cs="Times New Roman"/>
          <w:sz w:val="24"/>
          <w:szCs w:val="24"/>
        </w:rPr>
        <w:t>Instead,</w:t>
      </w:r>
      <w:r w:rsidRPr="072D0675">
        <w:rPr>
          <w:rFonts w:ascii="Times New Roman" w:hAnsi="Times New Roman" w:cs="Times New Roman"/>
          <w:sz w:val="24"/>
          <w:szCs w:val="24"/>
        </w:rPr>
        <w:t xml:space="preserve"> an entity’s breach of </w:t>
      </w:r>
      <w:r w:rsidRPr="072D0675">
        <w:rPr>
          <w:rFonts w:ascii="Times New Roman" w:hAnsi="Times New Roman" w:cs="Times New Roman"/>
          <w:sz w:val="24"/>
          <w:szCs w:val="24"/>
        </w:rPr>
        <w:lastRenderedPageBreak/>
        <w:t xml:space="preserve">the enabling legislation or RSE licence condition is grounds for APRA to make further, substantive decisions under the relevant enabling legislation in relation to the entity. Those decisions may include the decision: </w:t>
      </w:r>
    </w:p>
    <w:p w14:paraId="013F1F9E" w14:textId="77777777" w:rsidR="00D52566" w:rsidRDefault="00D52566" w:rsidP="00C55347">
      <w:pPr>
        <w:pStyle w:val="ListParagraph"/>
        <w:numPr>
          <w:ilvl w:val="0"/>
          <w:numId w:val="37"/>
        </w:numPr>
        <w:ind w:left="714" w:hanging="357"/>
        <w:rPr>
          <w:rFonts w:ascii="Times New Roman" w:hAnsi="Times New Roman" w:cs="Times New Roman"/>
          <w:sz w:val="24"/>
          <w:szCs w:val="24"/>
        </w:rPr>
      </w:pPr>
      <w:r w:rsidRPr="072D0675">
        <w:rPr>
          <w:rFonts w:ascii="Times New Roman" w:hAnsi="Times New Roman" w:cs="Times New Roman"/>
          <w:sz w:val="24"/>
          <w:szCs w:val="24"/>
        </w:rPr>
        <w:t>to issue a direction to the regulated entity, including: a direction to comply with the whole or part of a prudential standard (section 11CA of the Banking Act, s.104 of the Insurance Act, section 230B of the Life Insurance Act, section 131D of the SIS Act); and a direction to comply with all, or specified obligations, which includes prudential standards (section 96 of the PHIPS Act); or</w:t>
      </w:r>
    </w:p>
    <w:p w14:paraId="6DACAC90" w14:textId="77777777" w:rsidR="00D52566" w:rsidRDefault="00D52566" w:rsidP="00C55347">
      <w:pPr>
        <w:pStyle w:val="ListParagraph"/>
        <w:numPr>
          <w:ilvl w:val="0"/>
          <w:numId w:val="37"/>
        </w:numPr>
        <w:rPr>
          <w:rFonts w:ascii="Times New Roman" w:hAnsi="Times New Roman" w:cs="Times New Roman"/>
          <w:sz w:val="24"/>
          <w:szCs w:val="24"/>
        </w:rPr>
      </w:pPr>
      <w:r w:rsidRPr="072D0675">
        <w:rPr>
          <w:rFonts w:ascii="Times New Roman" w:hAnsi="Times New Roman" w:cs="Times New Roman"/>
          <w:sz w:val="24"/>
          <w:szCs w:val="24"/>
        </w:rPr>
        <w:t xml:space="preserve">to revoke: an authority to carry on banking business (section 9A of the Banking Act);  a banking NOHC authorisation (section 11AB of the Banking Act); an authority to carry on insurance business (section 15 of the Insurance Act); an insurance NOHC authorisation (section 21 of the Insurance Act); registration of life insurance business (section 26 of the Life Insurance Act); a life NOHC authorisation (section 28C of the Life Insurance Act); or to revoke an authority to operate an APRA-regulated superannuation fund (section 29G of the SIS Act). </w:t>
      </w:r>
    </w:p>
    <w:p w14:paraId="14650B0D" w14:textId="77777777" w:rsidR="00D52566" w:rsidRDefault="00D52566" w:rsidP="00C55347">
      <w:pPr>
        <w:rPr>
          <w:rFonts w:ascii="Times New Roman" w:hAnsi="Times New Roman" w:cs="Times New Roman"/>
          <w:sz w:val="24"/>
          <w:szCs w:val="24"/>
        </w:rPr>
      </w:pPr>
      <w:r>
        <w:rPr>
          <w:rFonts w:ascii="Times New Roman" w:hAnsi="Times New Roman" w:cs="Times New Roman"/>
          <w:sz w:val="24"/>
          <w:szCs w:val="24"/>
        </w:rPr>
        <w:t>It is only at this stage that an entity is exposed to a penalty, loss of licence or imposition of a penalty if it breaches the direction (50 penalty units each day under section 11CG of the Banking Act, section 108 of the Insurance Act, and section 230F of the Life Insurance Act; 30 penalty units each day under section 104 of the PHIPS Act; and 100 penalty units each day under section 131DD of the SIS Act).</w:t>
      </w:r>
      <w:r w:rsidRPr="072D0675">
        <w:rPr>
          <w:rStyle w:val="FootnoteReference"/>
          <w:rFonts w:cs="Times New Roman"/>
        </w:rPr>
        <w:footnoteReference w:id="3"/>
      </w:r>
      <w:r>
        <w:rPr>
          <w:rFonts w:ascii="Times New Roman" w:hAnsi="Times New Roman" w:cs="Times New Roman"/>
          <w:sz w:val="24"/>
          <w:szCs w:val="24"/>
        </w:rPr>
        <w:t xml:space="preserve"> In nearly all cases,</w:t>
      </w:r>
      <w:r w:rsidRPr="072D0675">
        <w:rPr>
          <w:rStyle w:val="FootnoteReference"/>
          <w:rFonts w:ascii="Times New Roman" w:hAnsi="Times New Roman" w:cs="Times New Roman"/>
        </w:rPr>
        <w:footnoteReference w:id="4"/>
      </w:r>
      <w:r>
        <w:rPr>
          <w:rFonts w:ascii="Times New Roman" w:hAnsi="Times New Roman" w:cs="Times New Roman"/>
          <w:sz w:val="24"/>
          <w:szCs w:val="24"/>
        </w:rPr>
        <w:t xml:space="preserve"> the decisions are preceded by a full consultation with the regulated entity to raise any concerns they may have in relation to the decision.</w:t>
      </w:r>
    </w:p>
    <w:p w14:paraId="03659E9C" w14:textId="7F970709" w:rsidR="00D52566" w:rsidRDefault="00D52566" w:rsidP="00C55347">
      <w:pPr>
        <w:rPr>
          <w:rFonts w:ascii="Times New Roman" w:hAnsi="Times New Roman" w:cs="Times New Roman"/>
          <w:sz w:val="24"/>
          <w:szCs w:val="24"/>
        </w:rPr>
      </w:pPr>
      <w:r w:rsidRPr="072D0675">
        <w:rPr>
          <w:rFonts w:ascii="Times New Roman" w:hAnsi="Times New Roman" w:cs="Times New Roman"/>
          <w:sz w:val="24"/>
          <w:szCs w:val="24"/>
        </w:rPr>
        <w:t>The decisions of APRA to impose a direction are subject to merits review (section 11CA of the Banking Act, section 104 of the Insurance Act, section 236 of the Life Insurance Act, section 168 of the PHIPS Act</w:t>
      </w:r>
      <w:r w:rsidR="00C80CD7" w:rsidRPr="072D0675">
        <w:rPr>
          <w:rFonts w:ascii="Times New Roman" w:hAnsi="Times New Roman" w:cs="Times New Roman"/>
          <w:sz w:val="24"/>
          <w:szCs w:val="24"/>
        </w:rPr>
        <w:t xml:space="preserve"> and section 344 of the SIS Act</w:t>
      </w:r>
      <w:r w:rsidRPr="072D0675">
        <w:rPr>
          <w:rFonts w:ascii="Times New Roman" w:hAnsi="Times New Roman" w:cs="Times New Roman"/>
          <w:sz w:val="24"/>
          <w:szCs w:val="24"/>
        </w:rPr>
        <w:t>), which is appropriately available at the point where an entity could be exposed to a penalty.</w:t>
      </w:r>
    </w:p>
    <w:p w14:paraId="6C827294" w14:textId="2279D8C0" w:rsidR="00D52566" w:rsidRDefault="00D52566" w:rsidP="00C55347">
      <w:pPr>
        <w:rPr>
          <w:rFonts w:ascii="Times New Roman" w:hAnsi="Times New Roman" w:cs="Times New Roman"/>
          <w:sz w:val="24"/>
          <w:szCs w:val="24"/>
        </w:rPr>
      </w:pPr>
      <w:r w:rsidRPr="072D0675">
        <w:rPr>
          <w:rFonts w:ascii="Times New Roman" w:hAnsi="Times New Roman" w:cs="Times New Roman"/>
          <w:sz w:val="24"/>
          <w:szCs w:val="24"/>
        </w:rPr>
        <w:t>All decisions to revoke authorisations/registrations under the Banking Act, Insurance Act</w:t>
      </w:r>
      <w:r w:rsidR="3A417A04" w:rsidRPr="072D0675">
        <w:rPr>
          <w:rFonts w:ascii="Times New Roman" w:hAnsi="Times New Roman" w:cs="Times New Roman"/>
          <w:sz w:val="24"/>
          <w:szCs w:val="24"/>
        </w:rPr>
        <w:t xml:space="preserve">, </w:t>
      </w:r>
      <w:r w:rsidRPr="072D0675">
        <w:rPr>
          <w:rFonts w:ascii="Times New Roman" w:hAnsi="Times New Roman" w:cs="Times New Roman"/>
          <w:sz w:val="24"/>
          <w:szCs w:val="24"/>
        </w:rPr>
        <w:t xml:space="preserve">Life Insurance Act </w:t>
      </w:r>
      <w:r w:rsidR="005F2D9F" w:rsidRPr="072D0675">
        <w:rPr>
          <w:rFonts w:ascii="Times New Roman" w:hAnsi="Times New Roman" w:cs="Times New Roman"/>
          <w:sz w:val="24"/>
          <w:szCs w:val="24"/>
        </w:rPr>
        <w:t xml:space="preserve">and SIS Act </w:t>
      </w:r>
      <w:r w:rsidRPr="072D0675">
        <w:rPr>
          <w:rFonts w:ascii="Times New Roman" w:hAnsi="Times New Roman" w:cs="Times New Roman"/>
          <w:sz w:val="24"/>
          <w:szCs w:val="24"/>
        </w:rPr>
        <w:t>are subject to merits review, unless specifically excluded by the enabling legislation.</w:t>
      </w:r>
    </w:p>
    <w:p w14:paraId="63728289" w14:textId="77777777" w:rsidR="00D52566" w:rsidRDefault="00D52566" w:rsidP="00C55347">
      <w:pPr>
        <w:rPr>
          <w:rFonts w:ascii="Times New Roman" w:hAnsi="Times New Roman" w:cs="Times New Roman"/>
          <w:sz w:val="24"/>
          <w:szCs w:val="24"/>
        </w:rPr>
      </w:pPr>
      <w:r w:rsidRPr="072D0675">
        <w:rPr>
          <w:rFonts w:ascii="Times New Roman" w:hAnsi="Times New Roman" w:cs="Times New Roman"/>
          <w:sz w:val="24"/>
          <w:szCs w:val="24"/>
        </w:rPr>
        <w:lastRenderedPageBreak/>
        <w:t>Revocation of an authorisation to carry on banking business or a banking NOHC authorisation is subject to merits review unless either:</w:t>
      </w:r>
    </w:p>
    <w:p w14:paraId="3B06BBD4" w14:textId="77777777" w:rsidR="00D52566" w:rsidRDefault="00D52566" w:rsidP="00C55347">
      <w:pPr>
        <w:pStyle w:val="ListParagraph"/>
        <w:numPr>
          <w:ilvl w:val="0"/>
          <w:numId w:val="38"/>
        </w:numPr>
        <w:ind w:left="714" w:hanging="357"/>
        <w:rPr>
          <w:rFonts w:ascii="Times New Roman" w:hAnsi="Times New Roman" w:cs="Times New Roman"/>
          <w:sz w:val="24"/>
          <w:szCs w:val="24"/>
        </w:rPr>
      </w:pPr>
      <w:r w:rsidRPr="072D0675">
        <w:rPr>
          <w:rFonts w:ascii="Times New Roman" w:hAnsi="Times New Roman" w:cs="Times New Roman"/>
          <w:sz w:val="24"/>
          <w:szCs w:val="24"/>
        </w:rPr>
        <w:t>APRA has determined that access to natural justice and merits review is contrary to the national interest or contrary to the interests of depositors with the body corporate; or</w:t>
      </w:r>
    </w:p>
    <w:p w14:paraId="0C6089BD" w14:textId="37962CFB" w:rsidR="00D52566" w:rsidRDefault="00D52566" w:rsidP="00C55347">
      <w:pPr>
        <w:pStyle w:val="ListParagraph"/>
        <w:numPr>
          <w:ilvl w:val="0"/>
          <w:numId w:val="38"/>
        </w:numPr>
        <w:rPr>
          <w:rFonts w:ascii="Times New Roman" w:hAnsi="Times New Roman" w:cs="Times New Roman"/>
          <w:sz w:val="24"/>
          <w:szCs w:val="24"/>
        </w:rPr>
      </w:pPr>
      <w:r w:rsidRPr="072D0675">
        <w:rPr>
          <w:rFonts w:ascii="Times New Roman" w:hAnsi="Times New Roman" w:cs="Times New Roman"/>
          <w:sz w:val="24"/>
          <w:szCs w:val="24"/>
        </w:rPr>
        <w:t>(in the case of ADIs only) the authority is an authority that is to cease to have effect on a day specified in the authority (</w:t>
      </w:r>
      <w:r w:rsidR="00566793" w:rsidRPr="072D0675">
        <w:rPr>
          <w:rFonts w:ascii="Times New Roman" w:hAnsi="Times New Roman" w:cs="Times New Roman"/>
          <w:sz w:val="24"/>
          <w:szCs w:val="24"/>
        </w:rPr>
        <w:t>sub</w:t>
      </w:r>
      <w:r w:rsidRPr="072D0675">
        <w:rPr>
          <w:rFonts w:ascii="Times New Roman" w:hAnsi="Times New Roman" w:cs="Times New Roman"/>
          <w:sz w:val="24"/>
          <w:szCs w:val="24"/>
        </w:rPr>
        <w:t>section 9A(8) of the Banking Act).</w:t>
      </w:r>
    </w:p>
    <w:p w14:paraId="6E90C357" w14:textId="77777777" w:rsidR="00D52566" w:rsidRDefault="00D52566" w:rsidP="00C55347">
      <w:pPr>
        <w:rPr>
          <w:rFonts w:ascii="Times New Roman" w:hAnsi="Times New Roman" w:cs="Times New Roman"/>
          <w:sz w:val="24"/>
          <w:szCs w:val="24"/>
        </w:rPr>
      </w:pPr>
      <w:r w:rsidRPr="072D0675">
        <w:rPr>
          <w:rFonts w:ascii="Times New Roman" w:hAnsi="Times New Roman" w:cs="Times New Roman"/>
          <w:sz w:val="24"/>
          <w:szCs w:val="24"/>
        </w:rPr>
        <w:t>Revocation of an authorisation to carry on insurance business or an insurance NOHC authorisation is subject to merits review (ss 15 and 21 of the Insurance Act).</w:t>
      </w:r>
    </w:p>
    <w:p w14:paraId="42A2DCD6" w14:textId="65D8B1A6" w:rsidR="00D52566" w:rsidRDefault="00D52566" w:rsidP="00C55347">
      <w:pPr>
        <w:spacing w:after="0" w:line="240" w:lineRule="auto"/>
        <w:rPr>
          <w:rFonts w:ascii="Times New Roman" w:hAnsi="Times New Roman" w:cs="Times New Roman"/>
          <w:sz w:val="24"/>
          <w:szCs w:val="24"/>
        </w:rPr>
      </w:pPr>
      <w:r w:rsidRPr="072D0675">
        <w:rPr>
          <w:rFonts w:ascii="Times New Roman" w:hAnsi="Times New Roman" w:cs="Times New Roman"/>
          <w:sz w:val="24"/>
          <w:szCs w:val="24"/>
        </w:rPr>
        <w:t>Revocation of registration as a life insurance company or a life NOHC authorisation is subject to merits review (section 236 of the Life Insurance Act). The situation in relation to cancellation of registration under the PHIPS Act is different to the other enabling legislation.</w:t>
      </w:r>
    </w:p>
    <w:p w14:paraId="10A38CE4" w14:textId="6A136817" w:rsidR="00CA4CF2" w:rsidRPr="005F115D" w:rsidRDefault="00CA4CF2" w:rsidP="008B7BC7">
      <w:pPr>
        <w:rPr>
          <w:b/>
          <w:bCs/>
          <w:i/>
          <w:iCs/>
        </w:rPr>
      </w:pPr>
      <w:r>
        <w:br/>
      </w:r>
      <w:r w:rsidRPr="008B7BC7">
        <w:rPr>
          <w:rFonts w:ascii="Times New Roman" w:hAnsi="Times New Roman" w:cs="Times New Roman"/>
          <w:b/>
          <w:bCs/>
          <w:i/>
          <w:iCs/>
          <w:sz w:val="24"/>
          <w:szCs w:val="24"/>
        </w:rPr>
        <w:t>Adjust and exclude powers</w:t>
      </w:r>
    </w:p>
    <w:p w14:paraId="773AD3F1" w14:textId="3758DB0F" w:rsidR="006F7E4A" w:rsidRPr="000A709F" w:rsidRDefault="006F7E4A" w:rsidP="008B7BC7">
      <w:pPr>
        <w:numPr>
          <w:ilvl w:val="0"/>
          <w:numId w:val="39"/>
        </w:numPr>
        <w:spacing w:after="240" w:line="240" w:lineRule="auto"/>
        <w:rPr>
          <w:rFonts w:ascii="Times New Roman" w:hAnsi="Times New Roman" w:cs="Times New Roman"/>
          <w:i/>
          <w:iCs/>
          <w:sz w:val="24"/>
          <w:szCs w:val="24"/>
        </w:rPr>
      </w:pPr>
      <w:r w:rsidRPr="072D0675">
        <w:rPr>
          <w:rFonts w:ascii="Times New Roman" w:hAnsi="Times New Roman" w:cs="Times New Roman"/>
          <w:sz w:val="24"/>
          <w:szCs w:val="24"/>
        </w:rPr>
        <w:t xml:space="preserve">CPS </w:t>
      </w:r>
      <w:r w:rsidR="001C6290" w:rsidRPr="072D0675">
        <w:rPr>
          <w:rFonts w:ascii="Times New Roman" w:hAnsi="Times New Roman" w:cs="Times New Roman"/>
          <w:sz w:val="24"/>
          <w:szCs w:val="24"/>
        </w:rPr>
        <w:t>230</w:t>
      </w:r>
      <w:r w:rsidRPr="072D0675">
        <w:rPr>
          <w:rFonts w:ascii="Times New Roman" w:hAnsi="Times New Roman" w:cs="Times New Roman"/>
          <w:sz w:val="24"/>
          <w:szCs w:val="24"/>
        </w:rPr>
        <w:t xml:space="preserve"> gives APRA the discretion to adjust or exclude a provision of the prudential standard (paragraph </w:t>
      </w:r>
      <w:r w:rsidR="00AA5085" w:rsidRPr="072D0675">
        <w:rPr>
          <w:rFonts w:ascii="Times New Roman" w:hAnsi="Times New Roman" w:cs="Times New Roman"/>
          <w:sz w:val="24"/>
          <w:szCs w:val="24"/>
        </w:rPr>
        <w:t>11</w:t>
      </w:r>
      <w:r w:rsidRPr="072D0675">
        <w:rPr>
          <w:rFonts w:ascii="Times New Roman" w:hAnsi="Times New Roman" w:cs="Times New Roman"/>
          <w:sz w:val="24"/>
          <w:szCs w:val="24"/>
        </w:rPr>
        <w:t>). The power to create such a discretion is provided for under subsections:</w:t>
      </w:r>
    </w:p>
    <w:p w14:paraId="26E1A955" w14:textId="77777777" w:rsidR="006F7E4A" w:rsidRPr="00C97B4B" w:rsidRDefault="006F7E4A" w:rsidP="008B7BC7">
      <w:pPr>
        <w:pStyle w:val="ListParagraph"/>
        <w:numPr>
          <w:ilvl w:val="0"/>
          <w:numId w:val="31"/>
        </w:numPr>
        <w:rPr>
          <w:rFonts w:ascii="Times New Roman" w:hAnsi="Times New Roman" w:cs="Times New Roman"/>
          <w:sz w:val="24"/>
          <w:szCs w:val="24"/>
        </w:rPr>
      </w:pPr>
      <w:r w:rsidRPr="072D0675">
        <w:rPr>
          <w:rFonts w:ascii="Times New Roman" w:hAnsi="Times New Roman" w:cs="Times New Roman"/>
          <w:sz w:val="24"/>
          <w:szCs w:val="24"/>
        </w:rPr>
        <w:t xml:space="preserve">11AF(2) of the Banking Act; </w:t>
      </w:r>
    </w:p>
    <w:p w14:paraId="3A29E132" w14:textId="77777777" w:rsidR="006F7E4A" w:rsidRPr="00C97B4B" w:rsidRDefault="006F7E4A" w:rsidP="008B7BC7">
      <w:pPr>
        <w:pStyle w:val="ListParagraph"/>
        <w:numPr>
          <w:ilvl w:val="0"/>
          <w:numId w:val="31"/>
        </w:numPr>
        <w:rPr>
          <w:rFonts w:ascii="Times New Roman" w:hAnsi="Times New Roman" w:cs="Times New Roman"/>
          <w:sz w:val="24"/>
          <w:szCs w:val="24"/>
        </w:rPr>
      </w:pPr>
      <w:r w:rsidRPr="072D0675">
        <w:rPr>
          <w:rFonts w:ascii="Times New Roman" w:hAnsi="Times New Roman" w:cs="Times New Roman"/>
          <w:sz w:val="24"/>
          <w:szCs w:val="24"/>
        </w:rPr>
        <w:t xml:space="preserve">32(3D) of the Insurance Act; </w:t>
      </w:r>
    </w:p>
    <w:p w14:paraId="73B1014B" w14:textId="77777777" w:rsidR="006F7E4A" w:rsidRPr="00C97B4B" w:rsidRDefault="006F7E4A" w:rsidP="008B7BC7">
      <w:pPr>
        <w:pStyle w:val="ListParagraph"/>
        <w:numPr>
          <w:ilvl w:val="0"/>
          <w:numId w:val="31"/>
        </w:numPr>
        <w:rPr>
          <w:rFonts w:ascii="Times New Roman" w:hAnsi="Times New Roman" w:cs="Times New Roman"/>
          <w:sz w:val="24"/>
          <w:szCs w:val="24"/>
        </w:rPr>
      </w:pPr>
      <w:r w:rsidRPr="072D0675">
        <w:rPr>
          <w:rFonts w:ascii="Times New Roman" w:hAnsi="Times New Roman" w:cs="Times New Roman"/>
          <w:sz w:val="24"/>
          <w:szCs w:val="24"/>
        </w:rPr>
        <w:t xml:space="preserve">230A(4) of the Life Insurance Act; </w:t>
      </w:r>
    </w:p>
    <w:p w14:paraId="688B9B0C" w14:textId="77777777" w:rsidR="006F7E4A" w:rsidRPr="00C97B4B" w:rsidRDefault="006F7E4A" w:rsidP="008B7BC7">
      <w:pPr>
        <w:pStyle w:val="ListParagraph"/>
        <w:numPr>
          <w:ilvl w:val="0"/>
          <w:numId w:val="31"/>
        </w:numPr>
        <w:rPr>
          <w:rFonts w:ascii="Times New Roman" w:hAnsi="Times New Roman" w:cs="Times New Roman"/>
          <w:sz w:val="24"/>
          <w:szCs w:val="24"/>
        </w:rPr>
      </w:pPr>
      <w:r w:rsidRPr="072D0675">
        <w:rPr>
          <w:rFonts w:ascii="Times New Roman" w:hAnsi="Times New Roman" w:cs="Times New Roman"/>
          <w:sz w:val="24"/>
          <w:szCs w:val="24"/>
        </w:rPr>
        <w:t xml:space="preserve">92(4) of the PHIPS Act; and </w:t>
      </w:r>
    </w:p>
    <w:p w14:paraId="4EC7FE7D" w14:textId="77777777" w:rsidR="006F7E4A" w:rsidRPr="00C97B4B" w:rsidRDefault="006F7E4A" w:rsidP="008B7BC7">
      <w:pPr>
        <w:pStyle w:val="ListParagraph"/>
        <w:numPr>
          <w:ilvl w:val="0"/>
          <w:numId w:val="31"/>
        </w:numPr>
        <w:rPr>
          <w:rFonts w:ascii="Times New Roman" w:hAnsi="Times New Roman" w:cs="Times New Roman"/>
          <w:sz w:val="24"/>
          <w:szCs w:val="24"/>
        </w:rPr>
      </w:pPr>
      <w:r w:rsidRPr="072D0675">
        <w:rPr>
          <w:rFonts w:ascii="Times New Roman" w:hAnsi="Times New Roman" w:cs="Times New Roman"/>
          <w:sz w:val="24"/>
          <w:szCs w:val="24"/>
        </w:rPr>
        <w:t xml:space="preserve">34C(5) of the SIS Act. </w:t>
      </w:r>
    </w:p>
    <w:p w14:paraId="697AE729" w14:textId="4960A62D" w:rsidR="006F7E4A" w:rsidRPr="00D87B9C" w:rsidRDefault="006F7E4A" w:rsidP="008B7BC7">
      <w:pPr>
        <w:numPr>
          <w:ilvl w:val="0"/>
          <w:numId w:val="39"/>
        </w:numPr>
        <w:spacing w:after="240" w:line="240" w:lineRule="auto"/>
        <w:rPr>
          <w:rFonts w:ascii="Times New Roman" w:hAnsi="Times New Roman" w:cs="Times New Roman"/>
          <w:sz w:val="24"/>
          <w:szCs w:val="24"/>
        </w:rPr>
      </w:pPr>
      <w:r w:rsidRPr="072D0675">
        <w:rPr>
          <w:rFonts w:ascii="Times New Roman" w:hAnsi="Times New Roman" w:cs="Times New Roman"/>
          <w:sz w:val="24"/>
          <w:szCs w:val="24"/>
        </w:rPr>
        <w:t xml:space="preserve">APRA may exercise this power when it is satisfied that the adjustment or exclusion of a specific requirement for one or more specified regulated entities will better support APRA in meeting its objectives. For example, the adjustment or exclusion may be necessary to obtain a better prudential outcome than would be the case if the prudential requirement were applied unaltered to a particular regulated entity. A tailored approach would give APRA comfort that the prudential requirements apply appropriately to protect the interests of depositors, policyholders and fund members. APRA will also take into account other considerations, such as efficiency, competition, contestability, competitive neutrality and regulatory burden, including comparisons with </w:t>
      </w:r>
      <w:r w:rsidR="004C6F79" w:rsidRPr="072D0675">
        <w:rPr>
          <w:rFonts w:ascii="Times New Roman" w:hAnsi="Times New Roman" w:cs="Times New Roman"/>
          <w:sz w:val="24"/>
          <w:szCs w:val="24"/>
        </w:rPr>
        <w:t>an</w:t>
      </w:r>
      <w:r w:rsidRPr="072D0675">
        <w:rPr>
          <w:rFonts w:ascii="Times New Roman" w:hAnsi="Times New Roman" w:cs="Times New Roman"/>
          <w:sz w:val="24"/>
          <w:szCs w:val="24"/>
        </w:rPr>
        <w:t xml:space="preserve"> entity’s peer group.</w:t>
      </w:r>
    </w:p>
    <w:p w14:paraId="532A7033" w14:textId="2B03035C" w:rsidR="00CA4CF2" w:rsidRDefault="006F7E4A" w:rsidP="008B7BC7">
      <w:pPr>
        <w:pStyle w:val="NormalWeb"/>
        <w:spacing w:after="240" w:afterAutospacing="0"/>
      </w:pPr>
      <w:r>
        <w:t>The exercise of APRA's powers is governed by a robust decision-making framework which is documented in APRA's internal policies. This framework supports APRA in fulfilling its mandate by limiting decision making to those senior APRA officers with the appropriate experience and skill to exercise prudent judgement. The framework also requires decision makers to seek advice from internal technical experts.</w:t>
      </w:r>
    </w:p>
    <w:p w14:paraId="233080FC" w14:textId="609FF2D1" w:rsidR="00CB6890" w:rsidRPr="004B5A1D" w:rsidRDefault="00936D3D" w:rsidP="008B7BC7">
      <w:pPr>
        <w:rPr>
          <w:rFonts w:ascii="Times New Roman" w:hAnsi="Times New Roman" w:cs="Times New Roman"/>
          <w:b/>
          <w:bCs/>
          <w:i/>
          <w:iCs/>
          <w:sz w:val="24"/>
          <w:szCs w:val="24"/>
        </w:rPr>
      </w:pPr>
      <w:r w:rsidRPr="072D0675">
        <w:rPr>
          <w:rFonts w:ascii="Times New Roman" w:hAnsi="Times New Roman" w:cs="Times New Roman"/>
          <w:b/>
          <w:bCs/>
          <w:i/>
          <w:iCs/>
          <w:sz w:val="24"/>
          <w:szCs w:val="24"/>
        </w:rPr>
        <w:t>Documents i</w:t>
      </w:r>
      <w:r w:rsidR="007A31E8" w:rsidRPr="072D0675">
        <w:rPr>
          <w:rFonts w:ascii="Times New Roman" w:hAnsi="Times New Roman" w:cs="Times New Roman"/>
          <w:b/>
          <w:bCs/>
          <w:i/>
          <w:iCs/>
          <w:sz w:val="24"/>
          <w:szCs w:val="24"/>
        </w:rPr>
        <w:t>ncorporat</w:t>
      </w:r>
      <w:r w:rsidR="004B5A1D" w:rsidRPr="072D0675">
        <w:rPr>
          <w:rFonts w:ascii="Times New Roman" w:hAnsi="Times New Roman" w:cs="Times New Roman"/>
          <w:b/>
          <w:bCs/>
          <w:i/>
          <w:iCs/>
          <w:sz w:val="24"/>
          <w:szCs w:val="24"/>
        </w:rPr>
        <w:t>ed</w:t>
      </w:r>
      <w:r w:rsidR="007A31E8" w:rsidRPr="072D0675">
        <w:rPr>
          <w:rFonts w:ascii="Times New Roman" w:hAnsi="Times New Roman" w:cs="Times New Roman"/>
          <w:b/>
          <w:bCs/>
          <w:i/>
          <w:iCs/>
          <w:sz w:val="24"/>
          <w:szCs w:val="24"/>
        </w:rPr>
        <w:t xml:space="preserve"> by reference</w:t>
      </w:r>
    </w:p>
    <w:p w14:paraId="34EDEAE9" w14:textId="1CE01F98" w:rsidR="00B0208A" w:rsidRDefault="00B0208A" w:rsidP="00AA5DBA">
      <w:pPr>
        <w:pStyle w:val="paragraph"/>
        <w:spacing w:before="0" w:beforeAutospacing="0" w:after="0" w:afterAutospacing="0"/>
        <w:rPr>
          <w:rStyle w:val="normaltextrun"/>
          <w:rFonts w:ascii="Times New Roman" w:hAnsi="Times New Roman" w:cs="Times New Roman"/>
          <w:color w:val="000000" w:themeColor="text1"/>
          <w:sz w:val="24"/>
          <w:szCs w:val="24"/>
        </w:rPr>
      </w:pPr>
      <w:r w:rsidRPr="072D0675">
        <w:rPr>
          <w:rStyle w:val="normaltextrun"/>
          <w:rFonts w:ascii="Times New Roman" w:hAnsi="Times New Roman" w:cs="Times New Roman"/>
          <w:color w:val="000000" w:themeColor="text1"/>
          <w:sz w:val="24"/>
          <w:szCs w:val="24"/>
        </w:rPr>
        <w:t xml:space="preserve">Under section 14(1)(a) of the </w:t>
      </w:r>
      <w:r w:rsidRPr="072D0675">
        <w:rPr>
          <w:rStyle w:val="normaltextrun"/>
          <w:rFonts w:ascii="Times New Roman" w:hAnsi="Times New Roman" w:cs="Times New Roman"/>
          <w:i/>
          <w:iCs/>
          <w:color w:val="000000" w:themeColor="text1"/>
          <w:sz w:val="24"/>
          <w:szCs w:val="24"/>
        </w:rPr>
        <w:t>Legislation Act 2003</w:t>
      </w:r>
      <w:r w:rsidRPr="072D0675">
        <w:rPr>
          <w:rStyle w:val="normaltextrun"/>
          <w:rFonts w:ascii="Times New Roman" w:hAnsi="Times New Roman" w:cs="Times New Roman"/>
          <w:color w:val="000000" w:themeColor="text1"/>
          <w:sz w:val="24"/>
          <w:szCs w:val="24"/>
        </w:rPr>
        <w:t>, the standard incorporates by reference as in force from time to time:</w:t>
      </w:r>
    </w:p>
    <w:p w14:paraId="649C206C" w14:textId="77777777" w:rsidR="00AA5DBA" w:rsidRPr="007B74A4" w:rsidRDefault="00AA5DBA" w:rsidP="001C23FE">
      <w:pPr>
        <w:pStyle w:val="paragraph"/>
        <w:spacing w:before="0" w:beforeAutospacing="0" w:after="0" w:afterAutospacing="0"/>
        <w:jc w:val="both"/>
        <w:rPr>
          <w:rFonts w:ascii="Times New Roman" w:hAnsi="Times New Roman" w:cs="Times New Roman"/>
          <w:color w:val="000000"/>
          <w:sz w:val="28"/>
          <w:szCs w:val="28"/>
        </w:rPr>
      </w:pPr>
    </w:p>
    <w:p w14:paraId="2659BA0C" w14:textId="5BE3FD70" w:rsidR="00B0208A" w:rsidRPr="007B74A4" w:rsidRDefault="00B0208A" w:rsidP="072D0675">
      <w:pPr>
        <w:pStyle w:val="ListBullet"/>
        <w:spacing w:after="0"/>
        <w:ind w:left="714" w:hanging="357"/>
        <w:rPr>
          <w:sz w:val="28"/>
          <w:szCs w:val="28"/>
        </w:rPr>
      </w:pPr>
      <w:r w:rsidRPr="072D0675">
        <w:rPr>
          <w:rStyle w:val="normaltextrun"/>
          <w:rFonts w:ascii="Times New Roman" w:hAnsi="Times New Roman" w:cs="Times New Roman"/>
          <w:color w:val="000000" w:themeColor="text1"/>
          <w:sz w:val="24"/>
          <w:szCs w:val="24"/>
        </w:rPr>
        <w:lastRenderedPageBreak/>
        <w:t>Acts of Parliament and associated delegated laws;</w:t>
      </w:r>
    </w:p>
    <w:p w14:paraId="5B432A2F" w14:textId="6ACD6C50" w:rsidR="00B0208A" w:rsidRPr="007B74A4" w:rsidRDefault="00B0208A" w:rsidP="072D0675">
      <w:pPr>
        <w:pStyle w:val="ListBullet"/>
        <w:spacing w:after="0"/>
        <w:ind w:left="714" w:hanging="357"/>
        <w:rPr>
          <w:sz w:val="28"/>
          <w:szCs w:val="28"/>
        </w:rPr>
      </w:pPr>
      <w:r w:rsidRPr="072D0675">
        <w:rPr>
          <w:rStyle w:val="normaltextrun"/>
          <w:rFonts w:ascii="Times New Roman" w:hAnsi="Times New Roman" w:cs="Times New Roman"/>
          <w:color w:val="000000" w:themeColor="text1"/>
          <w:sz w:val="24"/>
          <w:szCs w:val="24"/>
        </w:rPr>
        <w:t>Prudential Standards determined by APRA under:</w:t>
      </w:r>
    </w:p>
    <w:p w14:paraId="3AB64662" w14:textId="73753EAD" w:rsidR="00B0208A" w:rsidRPr="007B74A4" w:rsidRDefault="00B0208A" w:rsidP="001C23FE">
      <w:pPr>
        <w:pStyle w:val="paragraph"/>
        <w:numPr>
          <w:ilvl w:val="2"/>
          <w:numId w:val="34"/>
        </w:numPr>
        <w:tabs>
          <w:tab w:val="num" w:pos="300"/>
        </w:tabs>
        <w:spacing w:before="0" w:beforeAutospacing="0" w:after="0" w:afterAutospacing="0"/>
        <w:jc w:val="both"/>
        <w:rPr>
          <w:rStyle w:val="normaltextrun"/>
          <w:rFonts w:asciiTheme="minorHAnsi" w:eastAsiaTheme="minorEastAsia" w:hAnsiTheme="minorHAnsi" w:cstheme="minorBidi"/>
          <w:sz w:val="24"/>
          <w:szCs w:val="24"/>
        </w:rPr>
      </w:pPr>
      <w:r w:rsidRPr="072D0675">
        <w:rPr>
          <w:rStyle w:val="normaltextrun"/>
          <w:rFonts w:ascii="Times New Roman" w:hAnsi="Times New Roman" w:cs="Times New Roman"/>
          <w:color w:val="000000" w:themeColor="text1"/>
          <w:sz w:val="24"/>
          <w:szCs w:val="24"/>
        </w:rPr>
        <w:t>subsection 11AF(1) of the Banking Act;</w:t>
      </w:r>
    </w:p>
    <w:p w14:paraId="7DB6FA5C" w14:textId="73F26B2E" w:rsidR="00B0208A" w:rsidRPr="007B74A4" w:rsidRDefault="00B0208A" w:rsidP="001C23FE">
      <w:pPr>
        <w:pStyle w:val="paragraph"/>
        <w:numPr>
          <w:ilvl w:val="2"/>
          <w:numId w:val="34"/>
        </w:numPr>
        <w:tabs>
          <w:tab w:val="num" w:pos="300"/>
        </w:tabs>
        <w:spacing w:before="0" w:beforeAutospacing="0" w:after="0" w:afterAutospacing="0"/>
        <w:jc w:val="both"/>
        <w:rPr>
          <w:rStyle w:val="normaltextrun"/>
          <w:sz w:val="24"/>
          <w:szCs w:val="24"/>
        </w:rPr>
      </w:pPr>
      <w:r w:rsidRPr="072D0675">
        <w:rPr>
          <w:rStyle w:val="normaltextrun"/>
          <w:rFonts w:ascii="Times New Roman" w:hAnsi="Times New Roman" w:cs="Times New Roman"/>
          <w:color w:val="000000" w:themeColor="text1"/>
          <w:sz w:val="24"/>
          <w:szCs w:val="24"/>
        </w:rPr>
        <w:t>subsection 32(1) of the Insurance Act;</w:t>
      </w:r>
    </w:p>
    <w:p w14:paraId="6FAF96AD" w14:textId="3606B920" w:rsidR="00B0208A" w:rsidRPr="007B74A4" w:rsidRDefault="00B0208A" w:rsidP="001C23FE">
      <w:pPr>
        <w:pStyle w:val="paragraph"/>
        <w:numPr>
          <w:ilvl w:val="2"/>
          <w:numId w:val="34"/>
        </w:numPr>
        <w:tabs>
          <w:tab w:val="num" w:pos="300"/>
        </w:tabs>
        <w:spacing w:before="0" w:beforeAutospacing="0" w:after="0" w:afterAutospacing="0"/>
        <w:jc w:val="both"/>
        <w:rPr>
          <w:rStyle w:val="normaltextrun"/>
          <w:sz w:val="24"/>
          <w:szCs w:val="24"/>
        </w:rPr>
      </w:pPr>
      <w:r w:rsidRPr="072D0675">
        <w:rPr>
          <w:rStyle w:val="normaltextrun"/>
          <w:rFonts w:ascii="Times New Roman" w:hAnsi="Times New Roman" w:cs="Times New Roman"/>
          <w:color w:val="000000" w:themeColor="text1"/>
          <w:sz w:val="24"/>
          <w:szCs w:val="24"/>
        </w:rPr>
        <w:t>subsection 230A(1) of the Life Insurance Act; and</w:t>
      </w:r>
    </w:p>
    <w:p w14:paraId="3E346368" w14:textId="1C5F3F90" w:rsidR="00B0208A" w:rsidRPr="007B74A4" w:rsidRDefault="00B0208A" w:rsidP="001C23FE">
      <w:pPr>
        <w:pStyle w:val="paragraph"/>
        <w:numPr>
          <w:ilvl w:val="2"/>
          <w:numId w:val="34"/>
        </w:numPr>
        <w:spacing w:before="0" w:beforeAutospacing="0" w:after="0" w:afterAutospacing="0"/>
        <w:jc w:val="both"/>
        <w:rPr>
          <w:rStyle w:val="eop"/>
          <w:rFonts w:ascii="Times New Roman" w:hAnsi="Times New Roman" w:cs="Times New Roman"/>
          <w:color w:val="000000"/>
          <w:sz w:val="28"/>
          <w:szCs w:val="28"/>
        </w:rPr>
      </w:pPr>
      <w:r w:rsidRPr="072D0675">
        <w:rPr>
          <w:rStyle w:val="normaltextrun"/>
          <w:rFonts w:ascii="Times New Roman" w:hAnsi="Times New Roman" w:cs="Times New Roman"/>
          <w:color w:val="000000" w:themeColor="text1"/>
          <w:sz w:val="24"/>
          <w:szCs w:val="24"/>
        </w:rPr>
        <w:t>subsection 92(1) of the PHIPS Act</w:t>
      </w:r>
      <w:r w:rsidR="00425446" w:rsidRPr="072D0675">
        <w:rPr>
          <w:rStyle w:val="normaltextrun"/>
          <w:rFonts w:ascii="Times New Roman" w:hAnsi="Times New Roman" w:cs="Times New Roman"/>
          <w:color w:val="000000" w:themeColor="text1"/>
          <w:sz w:val="24"/>
          <w:szCs w:val="24"/>
        </w:rPr>
        <w:t>.</w:t>
      </w:r>
      <w:r w:rsidRPr="072D0675">
        <w:rPr>
          <w:rStyle w:val="normaltextrun"/>
          <w:rFonts w:ascii="Times New Roman" w:hAnsi="Times New Roman" w:cs="Times New Roman"/>
          <w:color w:val="000000" w:themeColor="text1"/>
          <w:sz w:val="24"/>
          <w:szCs w:val="24"/>
        </w:rPr>
        <w:t xml:space="preserve"> </w:t>
      </w:r>
    </w:p>
    <w:p w14:paraId="70DEA728" w14:textId="77777777" w:rsidR="00425446" w:rsidRPr="007B74A4" w:rsidRDefault="00425446" w:rsidP="001C23FE">
      <w:pPr>
        <w:pStyle w:val="NormalWeb"/>
        <w:rPr>
          <w:color w:val="000000"/>
        </w:rPr>
      </w:pPr>
      <w:r w:rsidRPr="072D0675">
        <w:rPr>
          <w:color w:val="000000" w:themeColor="text1"/>
        </w:rPr>
        <w:t>Under section 14(1)(b) of the Legislation Act, where the standard incorporates by reference another Superannuation Prudential Standard determined by APRA under section 34C of the SIS Act, the Superannuation Prudential Standard referred to is the version that exists at the time the Instrument was determined.</w:t>
      </w:r>
    </w:p>
    <w:p w14:paraId="28BF9847" w14:textId="77777777" w:rsidR="00425446" w:rsidRPr="007B74A4" w:rsidRDefault="00425446" w:rsidP="072D0675">
      <w:pPr>
        <w:pStyle w:val="NormalWeb"/>
        <w:rPr>
          <w:color w:val="000000"/>
        </w:rPr>
      </w:pPr>
      <w:r w:rsidRPr="072D0675">
        <w:rPr>
          <w:color w:val="000000" w:themeColor="text1"/>
        </w:rPr>
        <w:t>All documents incorporated by reference in this standard are available on the Federal Register of Legislation at www.legislation.gov.au.</w:t>
      </w:r>
    </w:p>
    <w:p w14:paraId="26D38415" w14:textId="3E3C1AE2" w:rsidR="00197A23" w:rsidRPr="00D9085C" w:rsidRDefault="00E71019" w:rsidP="001C23FE">
      <w:pPr>
        <w:pStyle w:val="ListParagraph"/>
        <w:keepNext/>
        <w:numPr>
          <w:ilvl w:val="0"/>
          <w:numId w:val="22"/>
        </w:numPr>
        <w:spacing w:after="240" w:line="240" w:lineRule="auto"/>
        <w:ind w:left="567" w:hanging="567"/>
        <w:rPr>
          <w:rFonts w:ascii="Times New Roman" w:hAnsi="Times New Roman" w:cs="Times New Roman"/>
          <w:b/>
          <w:bCs/>
          <w:sz w:val="24"/>
          <w:szCs w:val="24"/>
          <w:lang w:eastAsia="en-US"/>
        </w:rPr>
      </w:pPr>
      <w:r w:rsidRPr="072D0675">
        <w:rPr>
          <w:rFonts w:ascii="Times New Roman" w:hAnsi="Times New Roman" w:cs="Times New Roman"/>
          <w:b/>
          <w:bCs/>
          <w:sz w:val="24"/>
          <w:szCs w:val="24"/>
          <w:lang w:eastAsia="en-US"/>
        </w:rPr>
        <w:t>Consultation</w:t>
      </w:r>
    </w:p>
    <w:p w14:paraId="33EC7EB3" w14:textId="4945BD1B" w:rsidR="00DF49D8" w:rsidRPr="00D9085C" w:rsidRDefault="00B22E51" w:rsidP="001C23FE">
      <w:pPr>
        <w:keepNext/>
        <w:rPr>
          <w:rFonts w:ascii="Times New Roman" w:hAnsi="Times New Roman" w:cs="Times New Roman"/>
          <w:sz w:val="24"/>
          <w:szCs w:val="24"/>
        </w:rPr>
      </w:pPr>
      <w:r w:rsidRPr="072D0675">
        <w:rPr>
          <w:rFonts w:ascii="Times New Roman" w:hAnsi="Times New Roman" w:cs="Times New Roman"/>
          <w:sz w:val="24"/>
          <w:szCs w:val="24"/>
        </w:rPr>
        <w:t xml:space="preserve">APRA </w:t>
      </w:r>
      <w:r w:rsidR="00501213" w:rsidRPr="072D0675">
        <w:rPr>
          <w:rFonts w:ascii="Times New Roman" w:hAnsi="Times New Roman" w:cs="Times New Roman"/>
          <w:sz w:val="24"/>
          <w:szCs w:val="24"/>
        </w:rPr>
        <w:t>undertook</w:t>
      </w:r>
      <w:r w:rsidRPr="072D0675">
        <w:rPr>
          <w:rFonts w:ascii="Times New Roman" w:hAnsi="Times New Roman" w:cs="Times New Roman"/>
          <w:sz w:val="24"/>
          <w:szCs w:val="24"/>
        </w:rPr>
        <w:t xml:space="preserve"> public consultation </w:t>
      </w:r>
      <w:r w:rsidR="00A16887" w:rsidRPr="072D0675">
        <w:rPr>
          <w:rFonts w:ascii="Times New Roman" w:hAnsi="Times New Roman" w:cs="Times New Roman"/>
          <w:sz w:val="24"/>
          <w:szCs w:val="24"/>
        </w:rPr>
        <w:t xml:space="preserve">on the </w:t>
      </w:r>
      <w:r w:rsidR="00C75A9D" w:rsidRPr="072D0675">
        <w:rPr>
          <w:rFonts w:ascii="Times New Roman" w:hAnsi="Times New Roman" w:cs="Times New Roman"/>
          <w:sz w:val="24"/>
          <w:szCs w:val="24"/>
        </w:rPr>
        <w:t xml:space="preserve">draft </w:t>
      </w:r>
      <w:r w:rsidR="00240863" w:rsidRPr="072D0675">
        <w:rPr>
          <w:rFonts w:ascii="Times New Roman" w:hAnsi="Times New Roman" w:cs="Times New Roman"/>
          <w:sz w:val="24"/>
          <w:szCs w:val="24"/>
        </w:rPr>
        <w:t>version of</w:t>
      </w:r>
      <w:r w:rsidR="00C75A9D" w:rsidRPr="072D0675">
        <w:rPr>
          <w:rFonts w:ascii="Times New Roman" w:hAnsi="Times New Roman" w:cs="Times New Roman"/>
          <w:sz w:val="24"/>
          <w:szCs w:val="24"/>
        </w:rPr>
        <w:t xml:space="preserve"> </w:t>
      </w:r>
      <w:r w:rsidR="00A16887" w:rsidRPr="072D0675">
        <w:rPr>
          <w:rFonts w:ascii="Times New Roman" w:hAnsi="Times New Roman" w:cs="Times New Roman"/>
          <w:sz w:val="24"/>
          <w:szCs w:val="24"/>
        </w:rPr>
        <w:t>CPS 230 from July</w:t>
      </w:r>
      <w:r w:rsidR="00646436" w:rsidRPr="072D0675">
        <w:rPr>
          <w:rFonts w:ascii="Times New Roman" w:hAnsi="Times New Roman" w:cs="Times New Roman"/>
          <w:sz w:val="24"/>
          <w:szCs w:val="24"/>
        </w:rPr>
        <w:t xml:space="preserve"> to October 2022</w:t>
      </w:r>
      <w:r w:rsidR="00501213" w:rsidRPr="072D0675">
        <w:rPr>
          <w:rFonts w:ascii="Times New Roman" w:hAnsi="Times New Roman" w:cs="Times New Roman"/>
          <w:sz w:val="24"/>
          <w:szCs w:val="24"/>
        </w:rPr>
        <w:t>. This</w:t>
      </w:r>
      <w:r w:rsidRPr="072D0675">
        <w:rPr>
          <w:rFonts w:ascii="Times New Roman" w:hAnsi="Times New Roman" w:cs="Times New Roman"/>
          <w:sz w:val="24"/>
          <w:szCs w:val="24"/>
        </w:rPr>
        <w:t xml:space="preserve"> </w:t>
      </w:r>
      <w:r w:rsidR="00646436" w:rsidRPr="072D0675">
        <w:rPr>
          <w:rFonts w:ascii="Times New Roman" w:hAnsi="Times New Roman" w:cs="Times New Roman"/>
          <w:sz w:val="24"/>
          <w:szCs w:val="24"/>
        </w:rPr>
        <w:t>included consultation</w:t>
      </w:r>
      <w:r w:rsidR="00501213" w:rsidRPr="072D0675">
        <w:rPr>
          <w:rFonts w:ascii="Times New Roman" w:hAnsi="Times New Roman" w:cs="Times New Roman"/>
          <w:sz w:val="24"/>
          <w:szCs w:val="24"/>
        </w:rPr>
        <w:t xml:space="preserve"> engagements</w:t>
      </w:r>
      <w:r w:rsidRPr="072D0675">
        <w:rPr>
          <w:rFonts w:ascii="Times New Roman" w:hAnsi="Times New Roman" w:cs="Times New Roman"/>
          <w:sz w:val="24"/>
          <w:szCs w:val="24"/>
        </w:rPr>
        <w:t xml:space="preserve"> with a variety of stakeholders including </w:t>
      </w:r>
      <w:r w:rsidR="00646436" w:rsidRPr="072D0675">
        <w:rPr>
          <w:rFonts w:ascii="Times New Roman" w:hAnsi="Times New Roman" w:cs="Times New Roman"/>
          <w:sz w:val="24"/>
          <w:szCs w:val="24"/>
        </w:rPr>
        <w:t>regulated</w:t>
      </w:r>
      <w:r w:rsidRPr="072D0675">
        <w:rPr>
          <w:rFonts w:ascii="Times New Roman" w:hAnsi="Times New Roman" w:cs="Times New Roman"/>
          <w:sz w:val="24"/>
          <w:szCs w:val="24"/>
        </w:rPr>
        <w:t xml:space="preserve"> </w:t>
      </w:r>
      <w:r w:rsidR="00CE6CEC" w:rsidRPr="072D0675">
        <w:rPr>
          <w:rFonts w:ascii="Times New Roman" w:hAnsi="Times New Roman" w:cs="Times New Roman"/>
          <w:sz w:val="24"/>
          <w:szCs w:val="24"/>
        </w:rPr>
        <w:t>entities</w:t>
      </w:r>
      <w:r w:rsidR="00DD62A9" w:rsidRPr="072D0675">
        <w:rPr>
          <w:rFonts w:ascii="Times New Roman" w:hAnsi="Times New Roman" w:cs="Times New Roman"/>
          <w:sz w:val="24"/>
          <w:szCs w:val="24"/>
        </w:rPr>
        <w:t xml:space="preserve"> and </w:t>
      </w:r>
      <w:r w:rsidRPr="072D0675">
        <w:rPr>
          <w:rFonts w:ascii="Times New Roman" w:hAnsi="Times New Roman" w:cs="Times New Roman"/>
          <w:sz w:val="24"/>
          <w:szCs w:val="24"/>
        </w:rPr>
        <w:t>industry associations</w:t>
      </w:r>
      <w:r w:rsidR="00647788" w:rsidRPr="072D0675">
        <w:rPr>
          <w:rFonts w:ascii="Times New Roman" w:hAnsi="Times New Roman" w:cs="Times New Roman"/>
          <w:sz w:val="24"/>
          <w:szCs w:val="24"/>
        </w:rPr>
        <w:t>.</w:t>
      </w:r>
      <w:r w:rsidR="00DD62A9" w:rsidRPr="072D0675">
        <w:rPr>
          <w:rFonts w:ascii="Times New Roman" w:hAnsi="Times New Roman" w:cs="Times New Roman"/>
          <w:sz w:val="24"/>
          <w:szCs w:val="24"/>
        </w:rPr>
        <w:t xml:space="preserve"> </w:t>
      </w:r>
      <w:r w:rsidR="00DF49D8" w:rsidRPr="072D0675">
        <w:rPr>
          <w:rFonts w:ascii="Times New Roman" w:hAnsi="Times New Roman" w:cs="Times New Roman"/>
          <w:sz w:val="24"/>
          <w:szCs w:val="24"/>
        </w:rPr>
        <w:t xml:space="preserve">APRA received </w:t>
      </w:r>
      <w:r w:rsidR="00DD62A9" w:rsidRPr="072D0675">
        <w:rPr>
          <w:rFonts w:ascii="Times New Roman" w:hAnsi="Times New Roman" w:cs="Times New Roman"/>
          <w:sz w:val="24"/>
          <w:szCs w:val="24"/>
        </w:rPr>
        <w:t>62</w:t>
      </w:r>
      <w:r w:rsidR="00DF49D8" w:rsidRPr="072D0675">
        <w:rPr>
          <w:rFonts w:ascii="Times New Roman" w:hAnsi="Times New Roman" w:cs="Times New Roman"/>
          <w:sz w:val="24"/>
          <w:szCs w:val="24"/>
        </w:rPr>
        <w:t xml:space="preserve"> submissions </w:t>
      </w:r>
      <w:r w:rsidR="00DD62A9" w:rsidRPr="072D0675">
        <w:rPr>
          <w:rFonts w:ascii="Times New Roman" w:hAnsi="Times New Roman" w:cs="Times New Roman"/>
          <w:sz w:val="24"/>
          <w:szCs w:val="24"/>
        </w:rPr>
        <w:t xml:space="preserve">in response to the </w:t>
      </w:r>
      <w:r w:rsidR="00DF49D8" w:rsidRPr="072D0675">
        <w:rPr>
          <w:rFonts w:ascii="Times New Roman" w:hAnsi="Times New Roman" w:cs="Times New Roman"/>
          <w:sz w:val="24"/>
          <w:szCs w:val="24"/>
        </w:rPr>
        <w:t>consultation.</w:t>
      </w:r>
    </w:p>
    <w:p w14:paraId="562AA5ED" w14:textId="569866EB" w:rsidR="00DF49D8" w:rsidRDefault="00DF49D8" w:rsidP="001C23FE">
      <w:pPr>
        <w:rPr>
          <w:rFonts w:ascii="Times New Roman" w:hAnsi="Times New Roman" w:cs="Times New Roman"/>
          <w:sz w:val="24"/>
          <w:szCs w:val="24"/>
        </w:rPr>
      </w:pPr>
      <w:r w:rsidRPr="072D0675">
        <w:rPr>
          <w:rFonts w:ascii="Times New Roman" w:hAnsi="Times New Roman" w:cs="Times New Roman"/>
          <w:sz w:val="24"/>
          <w:szCs w:val="24"/>
        </w:rPr>
        <w:t xml:space="preserve">In </w:t>
      </w:r>
      <w:r w:rsidR="002433F1" w:rsidRPr="072D0675">
        <w:rPr>
          <w:rFonts w:ascii="Times New Roman" w:hAnsi="Times New Roman" w:cs="Times New Roman"/>
          <w:sz w:val="24"/>
          <w:szCs w:val="24"/>
        </w:rPr>
        <w:t xml:space="preserve">July </w:t>
      </w:r>
      <w:r w:rsidRPr="072D0675">
        <w:rPr>
          <w:rFonts w:ascii="Times New Roman" w:hAnsi="Times New Roman" w:cs="Times New Roman"/>
          <w:sz w:val="24"/>
          <w:szCs w:val="24"/>
        </w:rPr>
        <w:t>202</w:t>
      </w:r>
      <w:r w:rsidR="0068645C" w:rsidRPr="072D0675">
        <w:rPr>
          <w:rFonts w:ascii="Times New Roman" w:hAnsi="Times New Roman" w:cs="Times New Roman"/>
          <w:sz w:val="24"/>
          <w:szCs w:val="24"/>
        </w:rPr>
        <w:t>3</w:t>
      </w:r>
      <w:r w:rsidRPr="072D0675">
        <w:rPr>
          <w:rFonts w:ascii="Times New Roman" w:hAnsi="Times New Roman" w:cs="Times New Roman"/>
          <w:sz w:val="24"/>
          <w:szCs w:val="24"/>
        </w:rPr>
        <w:t>, APRA released a detailed response to</w:t>
      </w:r>
      <w:r w:rsidR="0068645C" w:rsidRPr="072D0675">
        <w:rPr>
          <w:rFonts w:ascii="Times New Roman" w:hAnsi="Times New Roman" w:cs="Times New Roman"/>
          <w:sz w:val="24"/>
          <w:szCs w:val="24"/>
        </w:rPr>
        <w:t xml:space="preserve"> material</w:t>
      </w:r>
      <w:r w:rsidRPr="072D0675">
        <w:rPr>
          <w:rFonts w:ascii="Times New Roman" w:hAnsi="Times New Roman" w:cs="Times New Roman"/>
          <w:sz w:val="24"/>
          <w:szCs w:val="24"/>
        </w:rPr>
        <w:t xml:space="preserve"> issues raised </w:t>
      </w:r>
      <w:r w:rsidR="00C75A9D" w:rsidRPr="072D0675">
        <w:rPr>
          <w:rFonts w:ascii="Times New Roman" w:hAnsi="Times New Roman" w:cs="Times New Roman"/>
          <w:sz w:val="24"/>
          <w:szCs w:val="24"/>
        </w:rPr>
        <w:t xml:space="preserve">in </w:t>
      </w:r>
      <w:r w:rsidR="0068645C" w:rsidRPr="072D0675">
        <w:rPr>
          <w:rFonts w:ascii="Times New Roman" w:hAnsi="Times New Roman" w:cs="Times New Roman"/>
          <w:sz w:val="24"/>
          <w:szCs w:val="24"/>
        </w:rPr>
        <w:t xml:space="preserve">submissions to </w:t>
      </w:r>
      <w:r w:rsidRPr="072D0675">
        <w:rPr>
          <w:rFonts w:ascii="Times New Roman" w:hAnsi="Times New Roman" w:cs="Times New Roman"/>
          <w:sz w:val="24"/>
          <w:szCs w:val="24"/>
        </w:rPr>
        <w:t>the 20</w:t>
      </w:r>
      <w:r w:rsidR="0068645C" w:rsidRPr="072D0675">
        <w:rPr>
          <w:rFonts w:ascii="Times New Roman" w:hAnsi="Times New Roman" w:cs="Times New Roman"/>
          <w:sz w:val="24"/>
          <w:szCs w:val="24"/>
        </w:rPr>
        <w:t>22</w:t>
      </w:r>
      <w:r w:rsidRPr="072D0675">
        <w:rPr>
          <w:rFonts w:ascii="Times New Roman" w:hAnsi="Times New Roman" w:cs="Times New Roman"/>
          <w:sz w:val="24"/>
          <w:szCs w:val="24"/>
        </w:rPr>
        <w:t xml:space="preserve"> consultation</w:t>
      </w:r>
      <w:r w:rsidR="0083608A" w:rsidRPr="072D0675">
        <w:rPr>
          <w:rFonts w:ascii="Times New Roman" w:hAnsi="Times New Roman" w:cs="Times New Roman"/>
          <w:sz w:val="24"/>
          <w:szCs w:val="24"/>
        </w:rPr>
        <w:t xml:space="preserve">, </w:t>
      </w:r>
      <w:r w:rsidR="00C75A9D" w:rsidRPr="072D0675">
        <w:rPr>
          <w:rFonts w:ascii="Times New Roman" w:hAnsi="Times New Roman" w:cs="Times New Roman"/>
          <w:sz w:val="24"/>
          <w:szCs w:val="24"/>
        </w:rPr>
        <w:t xml:space="preserve">alongside </w:t>
      </w:r>
      <w:r w:rsidR="0068645C" w:rsidRPr="072D0675">
        <w:rPr>
          <w:rFonts w:ascii="Times New Roman" w:hAnsi="Times New Roman" w:cs="Times New Roman"/>
          <w:sz w:val="24"/>
          <w:szCs w:val="24"/>
        </w:rPr>
        <w:t xml:space="preserve">the final </w:t>
      </w:r>
      <w:r w:rsidR="00240863" w:rsidRPr="072D0675">
        <w:rPr>
          <w:rFonts w:ascii="Times New Roman" w:hAnsi="Times New Roman" w:cs="Times New Roman"/>
          <w:sz w:val="24"/>
          <w:szCs w:val="24"/>
        </w:rPr>
        <w:t xml:space="preserve">version of </w:t>
      </w:r>
      <w:r w:rsidR="00D60550" w:rsidRPr="072D0675">
        <w:rPr>
          <w:rFonts w:ascii="Times New Roman" w:hAnsi="Times New Roman" w:cs="Times New Roman"/>
          <w:sz w:val="24"/>
          <w:szCs w:val="24"/>
        </w:rPr>
        <w:t>CPS 230</w:t>
      </w:r>
      <w:r w:rsidR="003573CA" w:rsidRPr="072D0675">
        <w:rPr>
          <w:rFonts w:ascii="Times New Roman" w:hAnsi="Times New Roman" w:cs="Times New Roman"/>
          <w:sz w:val="24"/>
          <w:szCs w:val="24"/>
        </w:rPr>
        <w:t xml:space="preserve">. </w:t>
      </w:r>
      <w:r w:rsidR="00E42303" w:rsidRPr="072D0675">
        <w:rPr>
          <w:rFonts w:ascii="Times New Roman" w:hAnsi="Times New Roman" w:cs="Times New Roman"/>
          <w:sz w:val="24"/>
          <w:szCs w:val="24"/>
        </w:rPr>
        <w:t xml:space="preserve">APRA made </w:t>
      </w:r>
      <w:r w:rsidR="005F115D">
        <w:rPr>
          <w:rFonts w:ascii="Times New Roman" w:hAnsi="Times New Roman" w:cs="Times New Roman"/>
          <w:sz w:val="24"/>
          <w:szCs w:val="24"/>
        </w:rPr>
        <w:t>a series of</w:t>
      </w:r>
      <w:r w:rsidR="00E42303" w:rsidRPr="072D0675">
        <w:rPr>
          <w:rFonts w:ascii="Times New Roman" w:hAnsi="Times New Roman" w:cs="Times New Roman"/>
          <w:sz w:val="24"/>
          <w:szCs w:val="24"/>
        </w:rPr>
        <w:t xml:space="preserve"> changes in finalising CPS 230 in response to issues and concerns raised during the consultation process</w:t>
      </w:r>
      <w:r w:rsidRPr="072D0675">
        <w:rPr>
          <w:rFonts w:ascii="Times New Roman" w:hAnsi="Times New Roman" w:cs="Times New Roman"/>
          <w:sz w:val="24"/>
          <w:szCs w:val="24"/>
        </w:rPr>
        <w:t xml:space="preserve">. </w:t>
      </w:r>
      <w:r w:rsidR="001A0265" w:rsidRPr="072D0675">
        <w:rPr>
          <w:rFonts w:ascii="Times New Roman" w:hAnsi="Times New Roman" w:cs="Times New Roman"/>
          <w:sz w:val="24"/>
          <w:szCs w:val="24"/>
        </w:rPr>
        <w:t>These included:</w:t>
      </w:r>
    </w:p>
    <w:p w14:paraId="57F7B480" w14:textId="4E3F10E7" w:rsidR="00A67EC8" w:rsidRDefault="00A04F47" w:rsidP="001C23FE">
      <w:pPr>
        <w:pStyle w:val="ListParagraph"/>
        <w:numPr>
          <w:ilvl w:val="0"/>
          <w:numId w:val="31"/>
        </w:numPr>
        <w:rPr>
          <w:rFonts w:ascii="Times New Roman" w:hAnsi="Times New Roman" w:cs="Times New Roman"/>
          <w:sz w:val="24"/>
          <w:szCs w:val="24"/>
        </w:rPr>
      </w:pPr>
      <w:r w:rsidRPr="072D0675">
        <w:rPr>
          <w:rFonts w:ascii="Times New Roman" w:hAnsi="Times New Roman" w:cs="Times New Roman"/>
          <w:sz w:val="24"/>
          <w:szCs w:val="24"/>
        </w:rPr>
        <w:t>d</w:t>
      </w:r>
      <w:r w:rsidR="009D0EB6" w:rsidRPr="072D0675">
        <w:rPr>
          <w:rFonts w:ascii="Times New Roman" w:hAnsi="Times New Roman" w:cs="Times New Roman"/>
          <w:sz w:val="24"/>
          <w:szCs w:val="24"/>
        </w:rPr>
        <w:t>eferring commencement from the original proposed date of 1</w:t>
      </w:r>
      <w:r w:rsidRPr="072D0675">
        <w:rPr>
          <w:rFonts w:ascii="Times New Roman" w:hAnsi="Times New Roman" w:cs="Times New Roman"/>
          <w:sz w:val="24"/>
          <w:szCs w:val="24"/>
        </w:rPr>
        <w:t xml:space="preserve"> January 2024 to 1 July 2025;</w:t>
      </w:r>
    </w:p>
    <w:p w14:paraId="6D13BD5D" w14:textId="2C670CC5" w:rsidR="00A04F47" w:rsidRDefault="00A04F47" w:rsidP="001C23FE">
      <w:pPr>
        <w:pStyle w:val="ListParagraph"/>
        <w:numPr>
          <w:ilvl w:val="0"/>
          <w:numId w:val="31"/>
        </w:numPr>
        <w:rPr>
          <w:rFonts w:ascii="Times New Roman" w:hAnsi="Times New Roman" w:cs="Times New Roman"/>
          <w:sz w:val="24"/>
          <w:szCs w:val="24"/>
        </w:rPr>
      </w:pPr>
      <w:r w:rsidRPr="072D0675">
        <w:rPr>
          <w:rFonts w:ascii="Times New Roman" w:hAnsi="Times New Roman" w:cs="Times New Roman"/>
          <w:sz w:val="24"/>
          <w:szCs w:val="24"/>
        </w:rPr>
        <w:t xml:space="preserve">providing transitional relief </w:t>
      </w:r>
      <w:r w:rsidR="00A33883" w:rsidRPr="072D0675">
        <w:rPr>
          <w:rFonts w:ascii="Times New Roman" w:hAnsi="Times New Roman" w:cs="Times New Roman"/>
          <w:sz w:val="24"/>
          <w:szCs w:val="24"/>
        </w:rPr>
        <w:t xml:space="preserve">in relation to existing contractual arrangements </w:t>
      </w:r>
      <w:r w:rsidR="00592CD8" w:rsidRPr="072D0675">
        <w:rPr>
          <w:rFonts w:ascii="Times New Roman" w:hAnsi="Times New Roman" w:cs="Times New Roman"/>
          <w:sz w:val="24"/>
          <w:szCs w:val="24"/>
        </w:rPr>
        <w:t xml:space="preserve">with </w:t>
      </w:r>
      <w:r w:rsidR="00A33883" w:rsidRPr="072D0675">
        <w:rPr>
          <w:rFonts w:ascii="Times New Roman" w:hAnsi="Times New Roman" w:cs="Times New Roman"/>
          <w:sz w:val="24"/>
          <w:szCs w:val="24"/>
        </w:rPr>
        <w:t>service providers to allow sufficient time for entities to update such arrangements to ensure compliance with CPS 230;</w:t>
      </w:r>
    </w:p>
    <w:p w14:paraId="3AB526DD" w14:textId="157A7B34" w:rsidR="00A33883" w:rsidRDefault="00832578" w:rsidP="001C23FE">
      <w:pPr>
        <w:pStyle w:val="ListParagraph"/>
        <w:numPr>
          <w:ilvl w:val="0"/>
          <w:numId w:val="31"/>
        </w:numPr>
        <w:rPr>
          <w:rFonts w:ascii="Times New Roman" w:hAnsi="Times New Roman" w:cs="Times New Roman"/>
          <w:sz w:val="24"/>
          <w:szCs w:val="24"/>
        </w:rPr>
      </w:pPr>
      <w:r w:rsidRPr="072D0675">
        <w:rPr>
          <w:rFonts w:ascii="Times New Roman" w:hAnsi="Times New Roman" w:cs="Times New Roman"/>
          <w:sz w:val="24"/>
          <w:szCs w:val="24"/>
        </w:rPr>
        <w:t xml:space="preserve">providing </w:t>
      </w:r>
      <w:r w:rsidR="003F6904" w:rsidRPr="072D0675">
        <w:rPr>
          <w:rFonts w:ascii="Times New Roman" w:hAnsi="Times New Roman" w:cs="Times New Roman"/>
          <w:sz w:val="24"/>
          <w:szCs w:val="24"/>
        </w:rPr>
        <w:t xml:space="preserve">flexibility </w:t>
      </w:r>
      <w:r w:rsidRPr="072D0675">
        <w:rPr>
          <w:rFonts w:ascii="Times New Roman" w:hAnsi="Times New Roman" w:cs="Times New Roman"/>
          <w:sz w:val="24"/>
          <w:szCs w:val="24"/>
        </w:rPr>
        <w:t xml:space="preserve">for a regulated entity </w:t>
      </w:r>
      <w:r w:rsidR="003F6904" w:rsidRPr="072D0675">
        <w:rPr>
          <w:rFonts w:ascii="Times New Roman" w:hAnsi="Times New Roman" w:cs="Times New Roman"/>
          <w:sz w:val="24"/>
          <w:szCs w:val="24"/>
        </w:rPr>
        <w:t xml:space="preserve">to determine a prescribed critical operation should not be treated as a critical operation </w:t>
      </w:r>
      <w:r w:rsidRPr="072D0675">
        <w:rPr>
          <w:rFonts w:ascii="Times New Roman" w:hAnsi="Times New Roman" w:cs="Times New Roman"/>
          <w:sz w:val="24"/>
          <w:szCs w:val="24"/>
        </w:rPr>
        <w:t>provided the entity is able to justify its decision;</w:t>
      </w:r>
      <w:r w:rsidR="005D1F3E" w:rsidRPr="072D0675">
        <w:rPr>
          <w:rFonts w:ascii="Times New Roman" w:hAnsi="Times New Roman" w:cs="Times New Roman"/>
          <w:sz w:val="24"/>
          <w:szCs w:val="24"/>
        </w:rPr>
        <w:t xml:space="preserve"> and</w:t>
      </w:r>
    </w:p>
    <w:p w14:paraId="3E096FD2" w14:textId="2A629778" w:rsidR="00832578" w:rsidRDefault="00832578" w:rsidP="001C23FE">
      <w:pPr>
        <w:pStyle w:val="ListParagraph"/>
        <w:numPr>
          <w:ilvl w:val="0"/>
          <w:numId w:val="31"/>
        </w:numPr>
        <w:rPr>
          <w:rFonts w:ascii="Times New Roman" w:hAnsi="Times New Roman" w:cs="Times New Roman"/>
          <w:sz w:val="24"/>
          <w:szCs w:val="24"/>
        </w:rPr>
      </w:pPr>
      <w:r w:rsidRPr="072D0675">
        <w:rPr>
          <w:rFonts w:ascii="Times New Roman" w:hAnsi="Times New Roman" w:cs="Times New Roman"/>
          <w:sz w:val="24"/>
          <w:szCs w:val="24"/>
        </w:rPr>
        <w:t xml:space="preserve">providing flexibility for a regulated entity to determine </w:t>
      </w:r>
      <w:r w:rsidR="005D1F3E" w:rsidRPr="072D0675">
        <w:rPr>
          <w:rFonts w:ascii="Times New Roman" w:hAnsi="Times New Roman" w:cs="Times New Roman"/>
          <w:sz w:val="24"/>
          <w:szCs w:val="24"/>
        </w:rPr>
        <w:t xml:space="preserve">that </w:t>
      </w:r>
      <w:r w:rsidR="00CE0A90" w:rsidRPr="072D0675">
        <w:rPr>
          <w:rFonts w:ascii="Times New Roman" w:hAnsi="Times New Roman" w:cs="Times New Roman"/>
          <w:sz w:val="24"/>
          <w:szCs w:val="24"/>
        </w:rPr>
        <w:t>a</w:t>
      </w:r>
      <w:r w:rsidR="00E31952" w:rsidRPr="072D0675">
        <w:rPr>
          <w:rFonts w:ascii="Times New Roman" w:hAnsi="Times New Roman" w:cs="Times New Roman"/>
          <w:sz w:val="24"/>
          <w:szCs w:val="24"/>
        </w:rPr>
        <w:t xml:space="preserve"> prescribed material service provider is not a material service provider </w:t>
      </w:r>
      <w:r w:rsidR="005D1F3E" w:rsidRPr="072D0675">
        <w:rPr>
          <w:rFonts w:ascii="Times New Roman" w:hAnsi="Times New Roman" w:cs="Times New Roman"/>
          <w:sz w:val="24"/>
          <w:szCs w:val="24"/>
        </w:rPr>
        <w:t xml:space="preserve">where </w:t>
      </w:r>
      <w:r w:rsidR="00B975BF" w:rsidRPr="072D0675">
        <w:rPr>
          <w:rFonts w:ascii="Times New Roman" w:hAnsi="Times New Roman" w:cs="Times New Roman"/>
          <w:sz w:val="24"/>
          <w:szCs w:val="24"/>
        </w:rPr>
        <w:t>the entity is able to justify its decision.</w:t>
      </w:r>
    </w:p>
    <w:p w14:paraId="194AC353" w14:textId="7F7A2A17" w:rsidR="00E43BB3" w:rsidRPr="00E43BB3" w:rsidRDefault="0073076E" w:rsidP="001C23FE">
      <w:pPr>
        <w:pStyle w:val="APRANORMAL"/>
        <w:rPr>
          <w:rFonts w:ascii="Times New Roman" w:hAnsi="Times New Roman"/>
          <w:sz w:val="24"/>
          <w:szCs w:val="24"/>
        </w:rPr>
      </w:pPr>
      <w:r>
        <w:rPr>
          <w:rFonts w:ascii="Times New Roman" w:hAnsi="Times New Roman"/>
          <w:sz w:val="24"/>
          <w:szCs w:val="24"/>
        </w:rPr>
        <w:t>Along with the</w:t>
      </w:r>
      <w:r w:rsidRPr="072D0675">
        <w:rPr>
          <w:rFonts w:ascii="Times New Roman" w:hAnsi="Times New Roman"/>
          <w:sz w:val="24"/>
          <w:szCs w:val="24"/>
        </w:rPr>
        <w:t xml:space="preserve"> </w:t>
      </w:r>
      <w:r w:rsidR="00E43BB3" w:rsidRPr="072D0675">
        <w:rPr>
          <w:rFonts w:ascii="Times New Roman" w:hAnsi="Times New Roman"/>
          <w:sz w:val="24"/>
          <w:szCs w:val="24"/>
        </w:rPr>
        <w:t xml:space="preserve">release of the final CPS 230 in 2023, APRA commenced consultation on guidance to support entities’ implementation of the new requirements. During this consultation, many, mostly smaller, entities raised material concerns about the resourcing and time needed to properly </w:t>
      </w:r>
      <w:r w:rsidR="008A0B2D" w:rsidRPr="072D0675">
        <w:rPr>
          <w:rFonts w:ascii="Times New Roman" w:hAnsi="Times New Roman"/>
          <w:sz w:val="24"/>
          <w:szCs w:val="24"/>
        </w:rPr>
        <w:t xml:space="preserve">implement and </w:t>
      </w:r>
      <w:r w:rsidR="00E43BB3" w:rsidRPr="072D0675">
        <w:rPr>
          <w:rFonts w:ascii="Times New Roman" w:hAnsi="Times New Roman"/>
          <w:sz w:val="24"/>
          <w:szCs w:val="24"/>
        </w:rPr>
        <w:t xml:space="preserve">meet the new standard. </w:t>
      </w:r>
    </w:p>
    <w:p w14:paraId="0445A2A1" w14:textId="4C23BAB2" w:rsidR="00E43BB3" w:rsidRDefault="00E43BB3" w:rsidP="001C23FE">
      <w:pPr>
        <w:pStyle w:val="APRANORMAL"/>
        <w:rPr>
          <w:rFonts w:ascii="Times New Roman" w:hAnsi="Times New Roman"/>
          <w:sz w:val="24"/>
          <w:szCs w:val="24"/>
        </w:rPr>
      </w:pPr>
      <w:r w:rsidRPr="072D0675">
        <w:rPr>
          <w:rFonts w:ascii="Times New Roman" w:hAnsi="Times New Roman"/>
          <w:sz w:val="24"/>
          <w:szCs w:val="24"/>
        </w:rPr>
        <w:t>APRA is responding to those concerns by allowing the</w:t>
      </w:r>
      <w:r w:rsidR="008A2605" w:rsidRPr="072D0675">
        <w:rPr>
          <w:rFonts w:ascii="Times New Roman" w:hAnsi="Times New Roman"/>
          <w:sz w:val="24"/>
          <w:szCs w:val="24"/>
        </w:rPr>
        <w:t xml:space="preserve"> additional</w:t>
      </w:r>
      <w:r w:rsidRPr="072D0675">
        <w:rPr>
          <w:rFonts w:ascii="Times New Roman" w:hAnsi="Times New Roman"/>
          <w:sz w:val="24"/>
          <w:szCs w:val="24"/>
        </w:rPr>
        <w:t xml:space="preserve"> transition period included in CPS 230 under this instrument.</w:t>
      </w:r>
    </w:p>
    <w:p w14:paraId="3F6B8DFA" w14:textId="77777777" w:rsidR="006D5632" w:rsidRPr="00D9085C" w:rsidRDefault="006D5632" w:rsidP="00E621A0">
      <w:pPr>
        <w:keepNext/>
        <w:numPr>
          <w:ilvl w:val="0"/>
          <w:numId w:val="22"/>
        </w:numPr>
        <w:spacing w:after="240" w:line="240" w:lineRule="auto"/>
        <w:ind w:left="567" w:hanging="567"/>
        <w:rPr>
          <w:rFonts w:ascii="Times New Roman" w:hAnsi="Times New Roman" w:cs="Times New Roman"/>
          <w:b/>
          <w:bCs/>
          <w:sz w:val="24"/>
          <w:szCs w:val="24"/>
          <w:lang w:eastAsia="en-US"/>
        </w:rPr>
      </w:pPr>
      <w:r w:rsidRPr="072D0675">
        <w:rPr>
          <w:rFonts w:ascii="Times New Roman" w:hAnsi="Times New Roman" w:cs="Times New Roman"/>
          <w:b/>
          <w:bCs/>
          <w:sz w:val="24"/>
          <w:szCs w:val="24"/>
          <w:lang w:eastAsia="en-US"/>
        </w:rPr>
        <w:lastRenderedPageBreak/>
        <w:t>Regulation Impact Statement</w:t>
      </w:r>
    </w:p>
    <w:p w14:paraId="4EC67988" w14:textId="20B8F530" w:rsidR="00E540AF" w:rsidRPr="00D9085C" w:rsidRDefault="007A06E7" w:rsidP="00E621A0">
      <w:pPr>
        <w:keepNext/>
        <w:rPr>
          <w:rFonts w:ascii="Times New Roman" w:hAnsi="Times New Roman" w:cs="Times New Roman"/>
          <w:sz w:val="24"/>
          <w:szCs w:val="24"/>
        </w:rPr>
      </w:pPr>
      <w:r w:rsidRPr="072D0675">
        <w:rPr>
          <w:rFonts w:ascii="Times New Roman" w:hAnsi="Times New Roman" w:cs="Times New Roman"/>
          <w:sz w:val="24"/>
          <w:szCs w:val="24"/>
        </w:rPr>
        <w:t xml:space="preserve">The Office of Impact Analysis has advised that </w:t>
      </w:r>
      <w:r w:rsidR="002C1DCF" w:rsidRPr="072D0675">
        <w:rPr>
          <w:rFonts w:ascii="Times New Roman" w:hAnsi="Times New Roman" w:cs="Times New Roman"/>
          <w:sz w:val="24"/>
          <w:szCs w:val="24"/>
        </w:rPr>
        <w:t xml:space="preserve">the </w:t>
      </w:r>
      <w:r w:rsidR="00864D65" w:rsidRPr="072D0675">
        <w:rPr>
          <w:rFonts w:ascii="Times New Roman" w:hAnsi="Times New Roman" w:cs="Times New Roman"/>
          <w:sz w:val="24"/>
          <w:szCs w:val="24"/>
        </w:rPr>
        <w:t xml:space="preserve">change to CPS 230 </w:t>
      </w:r>
      <w:r w:rsidR="00CB0B93" w:rsidRPr="072D0675">
        <w:rPr>
          <w:rFonts w:ascii="Times New Roman" w:hAnsi="Times New Roman" w:cs="Times New Roman"/>
          <w:sz w:val="24"/>
          <w:szCs w:val="24"/>
        </w:rPr>
        <w:t xml:space="preserve">to include additional transition for non-SFIs </w:t>
      </w:r>
      <w:r w:rsidR="00864D65" w:rsidRPr="072D0675">
        <w:rPr>
          <w:rFonts w:ascii="Times New Roman" w:hAnsi="Times New Roman" w:cs="Times New Roman"/>
          <w:sz w:val="24"/>
          <w:szCs w:val="24"/>
        </w:rPr>
        <w:t>does not require additional a</w:t>
      </w:r>
      <w:r w:rsidR="00531E40" w:rsidRPr="072D0675">
        <w:rPr>
          <w:rFonts w:ascii="Times New Roman" w:hAnsi="Times New Roman" w:cs="Times New Roman"/>
          <w:sz w:val="24"/>
          <w:szCs w:val="24"/>
        </w:rPr>
        <w:t>nalysis.</w:t>
      </w:r>
    </w:p>
    <w:p w14:paraId="61D7EE4B" w14:textId="607D5455" w:rsidR="00510C0E" w:rsidRPr="00D9085C" w:rsidRDefault="00510C0E" w:rsidP="001C23FE">
      <w:pPr>
        <w:numPr>
          <w:ilvl w:val="0"/>
          <w:numId w:val="22"/>
        </w:numPr>
        <w:spacing w:after="240" w:line="240" w:lineRule="auto"/>
        <w:ind w:left="567" w:hanging="567"/>
        <w:rPr>
          <w:rFonts w:ascii="Times New Roman" w:hAnsi="Times New Roman" w:cs="Times New Roman"/>
          <w:b/>
          <w:bCs/>
          <w:i/>
          <w:iCs/>
          <w:sz w:val="24"/>
          <w:szCs w:val="24"/>
          <w:lang w:eastAsia="en-US"/>
        </w:rPr>
      </w:pPr>
      <w:r w:rsidRPr="072D0675">
        <w:rPr>
          <w:rFonts w:ascii="Times New Roman" w:hAnsi="Times New Roman" w:cs="Times New Roman"/>
          <w:b/>
          <w:bCs/>
          <w:sz w:val="24"/>
          <w:szCs w:val="24"/>
          <w:lang w:eastAsia="en-US"/>
        </w:rPr>
        <w:t xml:space="preserve">Statement of compatibility prepared in accordance with Part 3 of the </w:t>
      </w:r>
      <w:r w:rsidRPr="072D0675">
        <w:rPr>
          <w:rFonts w:ascii="Times New Roman" w:hAnsi="Times New Roman" w:cs="Times New Roman"/>
          <w:b/>
          <w:bCs/>
          <w:i/>
          <w:iCs/>
          <w:sz w:val="24"/>
          <w:szCs w:val="24"/>
          <w:lang w:eastAsia="en-US"/>
        </w:rPr>
        <w:t>Human Rights (Parliamentary Scrutiny) Act 2011</w:t>
      </w:r>
    </w:p>
    <w:p w14:paraId="33DD8C56" w14:textId="263FD367" w:rsidR="00510C0E" w:rsidRPr="00D9085C" w:rsidRDefault="00510C0E" w:rsidP="072D0675">
      <w:pPr>
        <w:pStyle w:val="Heading"/>
        <w:spacing w:after="240"/>
        <w:jc w:val="left"/>
        <w:rPr>
          <w:rFonts w:ascii="Times New Roman" w:hAnsi="Times New Roman"/>
          <w:b w:val="0"/>
          <w:sz w:val="24"/>
          <w:szCs w:val="24"/>
        </w:rPr>
      </w:pPr>
      <w:r w:rsidRPr="072D0675">
        <w:rPr>
          <w:rFonts w:ascii="Times New Roman" w:hAnsi="Times New Roman"/>
          <w:b w:val="0"/>
          <w:sz w:val="24"/>
          <w:szCs w:val="24"/>
        </w:rPr>
        <w:t xml:space="preserve">A Statement of compatibility prepared in accordance with Part 3 of the </w:t>
      </w:r>
      <w:r w:rsidRPr="072D0675">
        <w:rPr>
          <w:rFonts w:ascii="Times New Roman" w:hAnsi="Times New Roman"/>
          <w:b w:val="0"/>
          <w:i/>
          <w:iCs/>
          <w:sz w:val="24"/>
          <w:szCs w:val="24"/>
        </w:rPr>
        <w:t>Human Rights (Parliamentary Scrutiny) Act 2011</w:t>
      </w:r>
      <w:r w:rsidRPr="072D0675">
        <w:rPr>
          <w:rFonts w:ascii="Times New Roman" w:hAnsi="Times New Roman"/>
          <w:b w:val="0"/>
          <w:sz w:val="24"/>
          <w:szCs w:val="24"/>
        </w:rPr>
        <w:t xml:space="preserve"> is provided at Attachment</w:t>
      </w:r>
      <w:r w:rsidR="009436A9" w:rsidRPr="072D0675">
        <w:rPr>
          <w:rFonts w:ascii="Times New Roman" w:hAnsi="Times New Roman"/>
          <w:b w:val="0"/>
          <w:sz w:val="24"/>
          <w:szCs w:val="24"/>
        </w:rPr>
        <w:t xml:space="preserve"> B</w:t>
      </w:r>
      <w:r w:rsidRPr="072D0675">
        <w:rPr>
          <w:rFonts w:ascii="Times New Roman" w:hAnsi="Times New Roman"/>
          <w:b w:val="0"/>
          <w:sz w:val="24"/>
          <w:szCs w:val="24"/>
        </w:rPr>
        <w:t xml:space="preserve"> to this Explanatory Statement.</w:t>
      </w:r>
    </w:p>
    <w:p w14:paraId="214F10F0" w14:textId="1DA9A815" w:rsidR="009436A9" w:rsidRDefault="009436A9" w:rsidP="00E621A0">
      <w:pPr>
        <w:spacing w:after="360"/>
        <w:jc w:val="both"/>
        <w:rPr>
          <w:rFonts w:ascii="Times New Roman" w:hAnsi="Times New Roman"/>
          <w:b/>
          <w:bCs/>
          <w:sz w:val="24"/>
          <w:szCs w:val="24"/>
        </w:rPr>
      </w:pPr>
    </w:p>
    <w:p w14:paraId="61824DDC" w14:textId="77777777" w:rsidR="009436A9" w:rsidRDefault="009436A9" w:rsidP="00E621A0">
      <w:pPr>
        <w:spacing w:after="360"/>
        <w:jc w:val="both"/>
        <w:rPr>
          <w:rFonts w:ascii="Times New Roman" w:hAnsi="Times New Roman"/>
          <w:b/>
          <w:bCs/>
          <w:sz w:val="24"/>
          <w:szCs w:val="24"/>
        </w:rPr>
        <w:sectPr w:rsidR="009436A9" w:rsidSect="00801A23">
          <w:headerReference w:type="default" r:id="rId12"/>
          <w:footerReference w:type="default" r:id="rId13"/>
          <w:headerReference w:type="first" r:id="rId14"/>
          <w:footerReference w:type="first" r:id="rId15"/>
          <w:pgSz w:w="11906" w:h="16838" w:code="9"/>
          <w:pgMar w:top="1440" w:right="1440" w:bottom="1440" w:left="1440" w:header="567" w:footer="567" w:gutter="0"/>
          <w:cols w:space="708"/>
          <w:titlePg/>
          <w:docGrid w:linePitch="360"/>
        </w:sectPr>
      </w:pPr>
    </w:p>
    <w:p w14:paraId="0A0916B1" w14:textId="77777777" w:rsidR="00B1114E" w:rsidRPr="004C6B2D" w:rsidRDefault="00B1114E" w:rsidP="00B1114E">
      <w:pPr>
        <w:spacing w:after="120" w:line="288" w:lineRule="auto"/>
        <w:jc w:val="both"/>
        <w:rPr>
          <w:rFonts w:ascii="Times New Roman" w:eastAsia="Times New Roman" w:hAnsi="Times New Roman" w:cs="Times New Roman"/>
          <w:sz w:val="24"/>
          <w:szCs w:val="24"/>
          <w:u w:val="single"/>
        </w:rPr>
      </w:pPr>
      <w:r w:rsidRPr="004C6B2D">
        <w:rPr>
          <w:rFonts w:ascii="Times New Roman" w:eastAsia="Times New Roman" w:hAnsi="Times New Roman" w:cs="Times New Roman"/>
          <w:sz w:val="24"/>
          <w:szCs w:val="24"/>
          <w:u w:val="single"/>
        </w:rPr>
        <w:lastRenderedPageBreak/>
        <w:t xml:space="preserve">ATTACHMENT </w:t>
      </w:r>
      <w:r>
        <w:rPr>
          <w:rFonts w:ascii="Times New Roman" w:eastAsia="Times New Roman" w:hAnsi="Times New Roman" w:cs="Times New Roman"/>
          <w:sz w:val="24"/>
          <w:szCs w:val="24"/>
          <w:u w:val="single"/>
        </w:rPr>
        <w:t>A</w:t>
      </w:r>
    </w:p>
    <w:p w14:paraId="19B83F46" w14:textId="1653E3DD" w:rsidR="00B1114E" w:rsidRPr="00FA2921" w:rsidRDefault="00B1114E" w:rsidP="00B1114E">
      <w:pPr>
        <w:jc w:val="both"/>
        <w:rPr>
          <w:rFonts w:ascii="Times New Roman" w:hAnsi="Times New Roman" w:cs="Times New Roman"/>
          <w:b/>
          <w:sz w:val="24"/>
          <w:szCs w:val="24"/>
        </w:rPr>
      </w:pPr>
      <w:r w:rsidRPr="00FA2921">
        <w:rPr>
          <w:rFonts w:ascii="Times New Roman" w:hAnsi="Times New Roman" w:cs="Times New Roman"/>
          <w:b/>
          <w:sz w:val="24"/>
          <w:szCs w:val="24"/>
        </w:rPr>
        <w:t>Description of requirements in CPS 230</w:t>
      </w:r>
    </w:p>
    <w:p w14:paraId="4C602907" w14:textId="0F64EB5F" w:rsidR="00B1114E" w:rsidRDefault="00B1114E" w:rsidP="00B1114E">
      <w:pPr>
        <w:jc w:val="both"/>
        <w:rPr>
          <w:rFonts w:ascii="Times New Roman" w:hAnsi="Times New Roman" w:cs="Times New Roman"/>
          <w:sz w:val="24"/>
          <w:szCs w:val="24"/>
        </w:rPr>
      </w:pPr>
      <w:r>
        <w:rPr>
          <w:rFonts w:ascii="Times New Roman" w:hAnsi="Times New Roman" w:cs="Times New Roman"/>
          <w:sz w:val="24"/>
          <w:szCs w:val="24"/>
        </w:rPr>
        <w:t>Paragraphs 12-15 set out overarching principles intended to guide APRA-regulated entities in the implementation of, and complying with, CPS 230. They are foundational principles on which CPS 230 is based.</w:t>
      </w:r>
    </w:p>
    <w:p w14:paraId="2012BC83" w14:textId="77777777" w:rsidR="00B1114E" w:rsidRDefault="00B1114E" w:rsidP="00B1114E">
      <w:pPr>
        <w:jc w:val="both"/>
        <w:rPr>
          <w:rFonts w:ascii="Times New Roman" w:hAnsi="Times New Roman" w:cs="Times New Roman"/>
          <w:sz w:val="24"/>
          <w:szCs w:val="24"/>
        </w:rPr>
      </w:pPr>
      <w:r>
        <w:rPr>
          <w:rFonts w:ascii="Times New Roman" w:hAnsi="Times New Roman" w:cs="Times New Roman"/>
          <w:sz w:val="24"/>
          <w:szCs w:val="24"/>
        </w:rPr>
        <w:t xml:space="preserve">Paragraphs 16-19 set out specific requirements for the management of operational risk in the context of an entity’s broader risk management framework requirements outlined in </w:t>
      </w:r>
      <w:r w:rsidRPr="001F61D0">
        <w:rPr>
          <w:rFonts w:ascii="Times New Roman" w:hAnsi="Times New Roman" w:cs="Times New Roman"/>
          <w:i/>
          <w:sz w:val="24"/>
          <w:szCs w:val="24"/>
        </w:rPr>
        <w:t>Prudential Standard CPS 220 Risk Management</w:t>
      </w:r>
      <w:r>
        <w:rPr>
          <w:rFonts w:ascii="Times New Roman" w:hAnsi="Times New Roman" w:cs="Times New Roman"/>
          <w:sz w:val="24"/>
          <w:szCs w:val="24"/>
        </w:rPr>
        <w:t xml:space="preserve"> and </w:t>
      </w:r>
      <w:r w:rsidRPr="001F61D0">
        <w:rPr>
          <w:rFonts w:ascii="Times New Roman" w:hAnsi="Times New Roman" w:cs="Times New Roman"/>
          <w:i/>
          <w:sz w:val="24"/>
          <w:szCs w:val="24"/>
        </w:rPr>
        <w:t>Prudential Standard SPS 220 Risk Management</w:t>
      </w:r>
      <w:r>
        <w:rPr>
          <w:rFonts w:ascii="Times New Roman" w:hAnsi="Times New Roman" w:cs="Times New Roman"/>
          <w:sz w:val="24"/>
          <w:szCs w:val="24"/>
        </w:rPr>
        <w:t>.</w:t>
      </w:r>
    </w:p>
    <w:p w14:paraId="09D6A9FC" w14:textId="77777777" w:rsidR="00B1114E" w:rsidRDefault="00B1114E" w:rsidP="00B1114E">
      <w:pPr>
        <w:jc w:val="both"/>
        <w:rPr>
          <w:rFonts w:ascii="Times New Roman" w:hAnsi="Times New Roman" w:cs="Times New Roman"/>
          <w:sz w:val="24"/>
          <w:szCs w:val="24"/>
        </w:rPr>
      </w:pPr>
      <w:r>
        <w:rPr>
          <w:rFonts w:ascii="Times New Roman" w:hAnsi="Times New Roman" w:cs="Times New Roman"/>
          <w:sz w:val="24"/>
          <w:szCs w:val="24"/>
        </w:rPr>
        <w:t xml:space="preserve">Paragraphs 20-23 provide clarity to entities in setting out the responsibilities of the Board and of senior management for managing operational risk, business continuity of critical operations to minimise the possibility of disruptions and minimise the impacts on customers and to ensure the use of service providers is appropriately managed. </w:t>
      </w:r>
    </w:p>
    <w:p w14:paraId="0B43EB76" w14:textId="77777777" w:rsidR="00B1114E" w:rsidRDefault="00B1114E" w:rsidP="00B1114E">
      <w:pPr>
        <w:jc w:val="both"/>
        <w:rPr>
          <w:rFonts w:ascii="Times New Roman" w:hAnsi="Times New Roman" w:cs="Times New Roman"/>
          <w:sz w:val="24"/>
          <w:szCs w:val="24"/>
        </w:rPr>
      </w:pPr>
      <w:r>
        <w:rPr>
          <w:rFonts w:ascii="Times New Roman" w:hAnsi="Times New Roman" w:cs="Times New Roman"/>
          <w:sz w:val="24"/>
          <w:szCs w:val="24"/>
        </w:rPr>
        <w:t>Paragraphs 24-33 set out specific matters that an APRA-regulated entity is required to address to ensure that it understands the operational risks that arise in the conduct of its business; that there are systems in place to monitor and manage operational risks; the regulated entity has identified and documented the resources needed to deliver critical operations; operational risks are appropriately mitigated; and operational risk incidents are identified and escalated in a timely manner, including reporting incidents with potential material financial impacts or material impacts on critical operations to APRA.</w:t>
      </w:r>
    </w:p>
    <w:p w14:paraId="47ACC936" w14:textId="77777777" w:rsidR="00B1114E" w:rsidRDefault="00B1114E" w:rsidP="00B1114E">
      <w:pPr>
        <w:jc w:val="both"/>
        <w:rPr>
          <w:rFonts w:ascii="Times New Roman" w:hAnsi="Times New Roman" w:cs="Times New Roman"/>
          <w:sz w:val="24"/>
          <w:szCs w:val="24"/>
        </w:rPr>
      </w:pPr>
      <w:r>
        <w:rPr>
          <w:rFonts w:ascii="Times New Roman" w:hAnsi="Times New Roman" w:cs="Times New Roman"/>
          <w:sz w:val="24"/>
          <w:szCs w:val="24"/>
        </w:rPr>
        <w:t>Paragraphs 34-46 deal with business continuity which is a fundamental aspect of CPS 230. These provisions require an APRA-regulated entity to identify its critical operations, being those which if disrupted beyond tolerance levels determined by the entity, would have a material adverse impact on customers or the entity’s role in the financial system. Essentially, this requires a regulated entity to consider the impact of disruptions on customers as the key determinant in their criticality. APRA-regulated entities are required to take actions to both minimise the likelihood of such disruptions as well as having plans in place to deal with disruptions should they occur and to return to pre-disruption operations as soon as is practical.</w:t>
      </w:r>
    </w:p>
    <w:p w14:paraId="2C918ACF" w14:textId="4AAFF110" w:rsidR="009436A9" w:rsidRDefault="00B1114E" w:rsidP="00B1114E">
      <w:pPr>
        <w:spacing w:after="360"/>
        <w:jc w:val="both"/>
        <w:outlineLvl w:val="0"/>
        <w:rPr>
          <w:rFonts w:ascii="Times New Roman" w:hAnsi="Times New Roman" w:cs="Times New Roman"/>
          <w:sz w:val="24"/>
          <w:szCs w:val="24"/>
        </w:rPr>
      </w:pPr>
      <w:r>
        <w:rPr>
          <w:rFonts w:ascii="Times New Roman" w:hAnsi="Times New Roman" w:cs="Times New Roman"/>
          <w:sz w:val="24"/>
          <w:szCs w:val="24"/>
        </w:rPr>
        <w:t>Paragraphs 47-60 set out matters an APRA-regulated entity is required to address in relation to the use of service providers. The regulated entity must have a service provider management policy and ensure that material arrangements meet certain requirements around due diligence, the need to have a legal agreement that covers specific matters. Material arrangements are those where an APRA-regulated entity is reliant on a service provider to undertake a critical operation or that expose the APRA-regulated entity to material operational risk. Such arrangements have the potential to adversely impact customers should the arrangement not be appropriately managed and monitored.</w:t>
      </w:r>
    </w:p>
    <w:p w14:paraId="275A85D1" w14:textId="77777777" w:rsidR="00B1114E" w:rsidRDefault="00B1114E" w:rsidP="00B1114E">
      <w:pPr>
        <w:spacing w:after="360"/>
        <w:jc w:val="both"/>
        <w:outlineLvl w:val="0"/>
        <w:rPr>
          <w:rFonts w:ascii="Times New Roman" w:hAnsi="Times New Roman"/>
          <w:b/>
          <w:sz w:val="24"/>
          <w:szCs w:val="24"/>
        </w:rPr>
        <w:sectPr w:rsidR="00B1114E" w:rsidSect="00801A23">
          <w:pgSz w:w="11906" w:h="16838" w:code="9"/>
          <w:pgMar w:top="1440" w:right="1440" w:bottom="1440" w:left="1440" w:header="567" w:footer="567" w:gutter="0"/>
          <w:cols w:space="708"/>
          <w:titlePg/>
          <w:docGrid w:linePitch="360"/>
        </w:sectPr>
      </w:pPr>
    </w:p>
    <w:p w14:paraId="5D729207" w14:textId="71498573" w:rsidR="00B75A8B" w:rsidRPr="00D9085C" w:rsidRDefault="00B75A8B" w:rsidP="00777743">
      <w:pPr>
        <w:spacing w:after="360"/>
        <w:jc w:val="both"/>
        <w:outlineLvl w:val="0"/>
        <w:rPr>
          <w:rFonts w:ascii="Times New Roman" w:hAnsi="Times New Roman"/>
          <w:sz w:val="24"/>
          <w:szCs w:val="24"/>
          <w:u w:val="single"/>
        </w:rPr>
      </w:pPr>
      <w:r w:rsidRPr="00D9085C">
        <w:rPr>
          <w:rFonts w:ascii="Times New Roman" w:hAnsi="Times New Roman"/>
          <w:sz w:val="24"/>
          <w:szCs w:val="24"/>
          <w:u w:val="single"/>
        </w:rPr>
        <w:lastRenderedPageBreak/>
        <w:t xml:space="preserve">ATTACHMENT </w:t>
      </w:r>
      <w:r w:rsidR="009436A9">
        <w:rPr>
          <w:rFonts w:ascii="Times New Roman" w:hAnsi="Times New Roman"/>
          <w:sz w:val="24"/>
          <w:szCs w:val="24"/>
          <w:u w:val="single"/>
        </w:rPr>
        <w:t>B</w:t>
      </w:r>
    </w:p>
    <w:p w14:paraId="0F58F628" w14:textId="77777777" w:rsidR="00B75A8B" w:rsidRPr="00D9085C" w:rsidRDefault="00B75A8B" w:rsidP="00777743">
      <w:pPr>
        <w:shd w:val="clear" w:color="auto" w:fill="FFFFFF"/>
        <w:spacing w:before="100" w:beforeAutospacing="1" w:after="240"/>
        <w:jc w:val="both"/>
        <w:rPr>
          <w:rFonts w:ascii="Times New Roman" w:hAnsi="Times New Roman"/>
          <w:sz w:val="24"/>
          <w:szCs w:val="24"/>
          <w:lang w:val="en-US"/>
        </w:rPr>
      </w:pPr>
      <w:r w:rsidRPr="00D9085C">
        <w:rPr>
          <w:rFonts w:ascii="Times New Roman" w:hAnsi="Times New Roman"/>
          <w:b/>
          <w:bCs/>
          <w:sz w:val="24"/>
          <w:szCs w:val="24"/>
        </w:rPr>
        <w:t>Statement of Compatibility with Human Rights</w:t>
      </w:r>
    </w:p>
    <w:p w14:paraId="62E80750" w14:textId="7DBFBC3F" w:rsidR="00B75A8B" w:rsidRPr="00D9085C" w:rsidRDefault="00B75A8B" w:rsidP="00777743">
      <w:pPr>
        <w:shd w:val="clear" w:color="auto" w:fill="FFFFFF"/>
        <w:spacing w:before="100" w:beforeAutospacing="1" w:after="240"/>
        <w:jc w:val="both"/>
        <w:rPr>
          <w:rFonts w:ascii="Times New Roman" w:hAnsi="Times New Roman"/>
          <w:sz w:val="24"/>
          <w:szCs w:val="24"/>
          <w:lang w:val="en-US"/>
        </w:rPr>
      </w:pPr>
      <w:r w:rsidRPr="00D9085C">
        <w:rPr>
          <w:rFonts w:ascii="Times New Roman" w:hAnsi="Times New Roman"/>
          <w:sz w:val="24"/>
          <w:szCs w:val="24"/>
        </w:rPr>
        <w:t xml:space="preserve">Prepared in accordance with Part 3 of the </w:t>
      </w:r>
      <w:r w:rsidRPr="00D9085C">
        <w:rPr>
          <w:rFonts w:ascii="Times New Roman" w:hAnsi="Times New Roman"/>
          <w:i/>
          <w:iCs/>
          <w:sz w:val="24"/>
          <w:szCs w:val="24"/>
        </w:rPr>
        <w:t>Human Rights (Parliamentary Scrutiny) Act 2011</w:t>
      </w:r>
      <w:r w:rsidR="00360B56" w:rsidRPr="00D9085C">
        <w:rPr>
          <w:rFonts w:ascii="Times New Roman" w:hAnsi="Times New Roman"/>
          <w:i/>
          <w:iCs/>
          <w:sz w:val="24"/>
          <w:szCs w:val="24"/>
        </w:rPr>
        <w:t>.</w:t>
      </w:r>
    </w:p>
    <w:p w14:paraId="26AB5FFB" w14:textId="6ECEFDC1" w:rsidR="00A1584D" w:rsidRPr="00D9085C" w:rsidRDefault="00A1584D" w:rsidP="00777743">
      <w:pPr>
        <w:pStyle w:val="Heading"/>
        <w:spacing w:before="120"/>
        <w:rPr>
          <w:rFonts w:ascii="Times New Roman" w:hAnsi="Times New Roman"/>
          <w:sz w:val="24"/>
          <w:szCs w:val="24"/>
        </w:rPr>
      </w:pPr>
      <w:r w:rsidRPr="00D9085C">
        <w:rPr>
          <w:rFonts w:ascii="Times New Roman" w:hAnsi="Times New Roman"/>
          <w:sz w:val="24"/>
          <w:szCs w:val="24"/>
        </w:rPr>
        <w:t xml:space="preserve">Banking, Insurance, Life Insurance, Health Insurance and Superannuation (prudential standard) determination No. </w:t>
      </w:r>
      <w:r w:rsidR="00AD1D8D">
        <w:rPr>
          <w:rFonts w:ascii="Times New Roman" w:hAnsi="Times New Roman"/>
          <w:sz w:val="24"/>
          <w:szCs w:val="24"/>
        </w:rPr>
        <w:t>2</w:t>
      </w:r>
      <w:r w:rsidRPr="00D9085C">
        <w:rPr>
          <w:rFonts w:ascii="Times New Roman" w:hAnsi="Times New Roman"/>
          <w:sz w:val="24"/>
          <w:szCs w:val="24"/>
        </w:rPr>
        <w:t xml:space="preserve"> of 202</w:t>
      </w:r>
      <w:r w:rsidR="00AD1D8D">
        <w:rPr>
          <w:rFonts w:ascii="Times New Roman" w:hAnsi="Times New Roman"/>
          <w:sz w:val="24"/>
          <w:szCs w:val="24"/>
        </w:rPr>
        <w:t>3</w:t>
      </w:r>
    </w:p>
    <w:p w14:paraId="55709D20" w14:textId="0629E244" w:rsidR="00B75A8B" w:rsidRPr="00D9085C" w:rsidRDefault="00B75A8B" w:rsidP="00777743">
      <w:pPr>
        <w:shd w:val="clear" w:color="auto" w:fill="FFFFFF"/>
        <w:spacing w:before="100" w:beforeAutospacing="1" w:after="240"/>
        <w:jc w:val="both"/>
        <w:rPr>
          <w:rFonts w:ascii="Times New Roman" w:hAnsi="Times New Roman" w:cs="Times New Roman"/>
          <w:sz w:val="24"/>
          <w:szCs w:val="24"/>
          <w:lang w:val="en-US"/>
        </w:rPr>
      </w:pPr>
      <w:r w:rsidRPr="00D9085C">
        <w:rPr>
          <w:rFonts w:ascii="Times New Roman" w:hAnsi="Times New Roman" w:cs="Times New Roman"/>
          <w:sz w:val="24"/>
          <w:szCs w:val="24"/>
        </w:rPr>
        <w:t>The legislative instrument</w:t>
      </w:r>
      <w:r w:rsidR="005734F4" w:rsidRPr="00D9085C">
        <w:rPr>
          <w:rFonts w:ascii="Times New Roman" w:hAnsi="Times New Roman" w:cs="Times New Roman"/>
          <w:sz w:val="24"/>
          <w:szCs w:val="24"/>
        </w:rPr>
        <w:t xml:space="preserve"> is</w:t>
      </w:r>
      <w:r w:rsidRPr="00D9085C">
        <w:rPr>
          <w:rFonts w:ascii="Times New Roman" w:hAnsi="Times New Roman" w:cs="Times New Roman"/>
          <w:sz w:val="24"/>
          <w:szCs w:val="24"/>
        </w:rPr>
        <w:t xml:space="preserve"> compatible with the human rights and freedoms recognised or declared in the international instruments listed in section 3 of the </w:t>
      </w:r>
      <w:r w:rsidRPr="00D9085C">
        <w:rPr>
          <w:rFonts w:ascii="Times New Roman" w:hAnsi="Times New Roman" w:cs="Times New Roman"/>
          <w:i/>
          <w:iCs/>
          <w:sz w:val="24"/>
          <w:szCs w:val="24"/>
        </w:rPr>
        <w:t>Human Rights (Parliamentary Scrutiny) Act 2011</w:t>
      </w:r>
      <w:r w:rsidRPr="00D9085C">
        <w:rPr>
          <w:rFonts w:ascii="Times New Roman" w:hAnsi="Times New Roman" w:cs="Times New Roman"/>
          <w:sz w:val="24"/>
          <w:szCs w:val="24"/>
        </w:rPr>
        <w:t xml:space="preserve"> (HRPS Act).</w:t>
      </w:r>
    </w:p>
    <w:p w14:paraId="5C48C431" w14:textId="0FD9F2F1" w:rsidR="00B75A8B" w:rsidRPr="00D9085C" w:rsidRDefault="00B75A8B" w:rsidP="00211C6D">
      <w:pPr>
        <w:shd w:val="clear" w:color="auto" w:fill="FFFFFF"/>
        <w:spacing w:after="240" w:line="240" w:lineRule="auto"/>
        <w:jc w:val="both"/>
        <w:rPr>
          <w:rFonts w:ascii="Times New Roman" w:hAnsi="Times New Roman" w:cs="Times New Roman"/>
          <w:sz w:val="24"/>
          <w:szCs w:val="24"/>
          <w:lang w:val="en-US"/>
        </w:rPr>
      </w:pPr>
      <w:r w:rsidRPr="00D9085C">
        <w:rPr>
          <w:rFonts w:ascii="Times New Roman" w:hAnsi="Times New Roman" w:cs="Times New Roman"/>
          <w:b/>
          <w:bCs/>
          <w:sz w:val="24"/>
          <w:szCs w:val="24"/>
        </w:rPr>
        <w:t>Overview of the Legislative Instrument</w:t>
      </w:r>
    </w:p>
    <w:p w14:paraId="086D76CE" w14:textId="5E5961C5" w:rsidR="00B75A8B" w:rsidRPr="00D9085C" w:rsidRDefault="00B75A8B">
      <w:pPr>
        <w:spacing w:after="240" w:line="240" w:lineRule="auto"/>
        <w:jc w:val="both"/>
        <w:rPr>
          <w:rFonts w:ascii="Times New Roman" w:hAnsi="Times New Roman" w:cs="Times New Roman"/>
          <w:sz w:val="24"/>
          <w:szCs w:val="24"/>
        </w:rPr>
      </w:pPr>
      <w:r w:rsidRPr="00D9085C">
        <w:rPr>
          <w:rFonts w:ascii="Times New Roman" w:hAnsi="Times New Roman" w:cs="Times New Roman"/>
          <w:sz w:val="24"/>
          <w:szCs w:val="24"/>
        </w:rPr>
        <w:t>The purpose of the</w:t>
      </w:r>
      <w:r w:rsidR="00EF6865">
        <w:rPr>
          <w:rFonts w:ascii="Times New Roman" w:hAnsi="Times New Roman" w:cs="Times New Roman"/>
          <w:sz w:val="24"/>
          <w:szCs w:val="24"/>
        </w:rPr>
        <w:t xml:space="preserve"> legislative</w:t>
      </w:r>
      <w:r w:rsidRPr="00D9085C">
        <w:rPr>
          <w:rFonts w:ascii="Times New Roman" w:hAnsi="Times New Roman" w:cs="Times New Roman"/>
          <w:sz w:val="24"/>
          <w:szCs w:val="24"/>
        </w:rPr>
        <w:t xml:space="preserve"> instrument </w:t>
      </w:r>
      <w:r w:rsidR="00F2124C" w:rsidRPr="00D9085C">
        <w:rPr>
          <w:rFonts w:ascii="Times New Roman" w:hAnsi="Times New Roman" w:cs="Times New Roman"/>
          <w:sz w:val="24"/>
          <w:szCs w:val="24"/>
        </w:rPr>
        <w:t xml:space="preserve">is </w:t>
      </w:r>
      <w:r w:rsidRPr="00D9085C">
        <w:rPr>
          <w:rFonts w:ascii="Times New Roman" w:hAnsi="Times New Roman" w:cs="Times New Roman"/>
          <w:sz w:val="24"/>
          <w:szCs w:val="24"/>
        </w:rPr>
        <w:t xml:space="preserve">to </w:t>
      </w:r>
      <w:r w:rsidR="00865D68">
        <w:rPr>
          <w:rFonts w:ascii="Times New Roman" w:hAnsi="Times New Roman" w:cs="Times New Roman"/>
          <w:sz w:val="24"/>
          <w:szCs w:val="24"/>
        </w:rPr>
        <w:t>vary</w:t>
      </w:r>
      <w:r w:rsidRPr="00D9085C">
        <w:rPr>
          <w:rFonts w:ascii="Times New Roman" w:hAnsi="Times New Roman" w:cs="Times New Roman"/>
          <w:sz w:val="24"/>
          <w:szCs w:val="24"/>
        </w:rPr>
        <w:t xml:space="preserve"> </w:t>
      </w:r>
      <w:r w:rsidRPr="00D9085C">
        <w:rPr>
          <w:rFonts w:ascii="Times New Roman" w:hAnsi="Times New Roman" w:cs="Times New Roman"/>
          <w:i/>
          <w:sz w:val="24"/>
          <w:szCs w:val="24"/>
        </w:rPr>
        <w:t xml:space="preserve">Prudential Standard </w:t>
      </w:r>
      <w:r w:rsidR="00D162CC" w:rsidRPr="00D9085C">
        <w:rPr>
          <w:rFonts w:ascii="Times New Roman" w:hAnsi="Times New Roman" w:cs="Times New Roman"/>
          <w:i/>
          <w:sz w:val="24"/>
          <w:szCs w:val="24"/>
        </w:rPr>
        <w:t>C</w:t>
      </w:r>
      <w:r w:rsidRPr="00D9085C">
        <w:rPr>
          <w:rFonts w:ascii="Times New Roman" w:hAnsi="Times New Roman" w:cs="Times New Roman"/>
          <w:i/>
          <w:sz w:val="24"/>
          <w:szCs w:val="24"/>
        </w:rPr>
        <w:t>PS</w:t>
      </w:r>
      <w:r w:rsidR="009701E9" w:rsidRPr="00D9085C">
        <w:rPr>
          <w:rFonts w:ascii="Times New Roman" w:hAnsi="Times New Roman" w:cs="Times New Roman"/>
          <w:i/>
          <w:sz w:val="24"/>
          <w:szCs w:val="24"/>
        </w:rPr>
        <w:t xml:space="preserve"> </w:t>
      </w:r>
      <w:r w:rsidR="00EF1A58">
        <w:rPr>
          <w:rFonts w:ascii="Times New Roman" w:hAnsi="Times New Roman" w:cs="Times New Roman"/>
          <w:i/>
          <w:sz w:val="24"/>
          <w:szCs w:val="24"/>
        </w:rPr>
        <w:t>230</w:t>
      </w:r>
      <w:r w:rsidR="009701E9" w:rsidRPr="00D9085C">
        <w:rPr>
          <w:rFonts w:ascii="Times New Roman" w:hAnsi="Times New Roman" w:cs="Times New Roman"/>
          <w:i/>
          <w:sz w:val="24"/>
          <w:szCs w:val="24"/>
        </w:rPr>
        <w:t xml:space="preserve"> </w:t>
      </w:r>
      <w:r w:rsidR="00EF1A58">
        <w:rPr>
          <w:rFonts w:ascii="Times New Roman" w:hAnsi="Times New Roman" w:cs="Times New Roman"/>
          <w:i/>
          <w:sz w:val="24"/>
          <w:szCs w:val="24"/>
        </w:rPr>
        <w:t>Operational Risk Management</w:t>
      </w:r>
      <w:r w:rsidR="0021490D" w:rsidRPr="00D9085C">
        <w:rPr>
          <w:rFonts w:ascii="Times New Roman" w:hAnsi="Times New Roman" w:cs="Times New Roman"/>
          <w:i/>
          <w:sz w:val="24"/>
          <w:szCs w:val="24"/>
        </w:rPr>
        <w:t xml:space="preserve"> </w:t>
      </w:r>
      <w:r w:rsidR="0021490D" w:rsidRPr="00D9085C">
        <w:rPr>
          <w:rFonts w:ascii="Times New Roman" w:hAnsi="Times New Roman" w:cs="Times New Roman"/>
          <w:sz w:val="24"/>
          <w:szCs w:val="24"/>
        </w:rPr>
        <w:t xml:space="preserve">(CPS </w:t>
      </w:r>
      <w:r w:rsidR="00EF1A58">
        <w:rPr>
          <w:rFonts w:ascii="Times New Roman" w:hAnsi="Times New Roman" w:cs="Times New Roman"/>
          <w:sz w:val="24"/>
          <w:szCs w:val="24"/>
        </w:rPr>
        <w:t>230</w:t>
      </w:r>
      <w:r w:rsidR="0021490D" w:rsidRPr="00D9085C">
        <w:rPr>
          <w:rFonts w:ascii="Times New Roman" w:hAnsi="Times New Roman" w:cs="Times New Roman"/>
          <w:sz w:val="24"/>
          <w:szCs w:val="24"/>
        </w:rPr>
        <w:t>)</w:t>
      </w:r>
      <w:r w:rsidR="00865D68">
        <w:rPr>
          <w:rFonts w:ascii="Times New Roman" w:hAnsi="Times New Roman" w:cs="Times New Roman"/>
          <w:sz w:val="24"/>
          <w:szCs w:val="24"/>
        </w:rPr>
        <w:t xml:space="preserve"> to provide APRA-regulated entities that are non-significant financial institutions additional time to comply with aspects of the </w:t>
      </w:r>
      <w:r w:rsidR="00326056">
        <w:rPr>
          <w:rFonts w:ascii="Times New Roman" w:hAnsi="Times New Roman" w:cs="Times New Roman"/>
          <w:sz w:val="24"/>
          <w:szCs w:val="24"/>
        </w:rPr>
        <w:t>standard</w:t>
      </w:r>
      <w:r w:rsidR="009701E9" w:rsidRPr="00D9085C">
        <w:rPr>
          <w:rFonts w:ascii="Times New Roman" w:hAnsi="Times New Roman" w:cs="Times New Roman"/>
          <w:i/>
          <w:sz w:val="24"/>
          <w:szCs w:val="24"/>
        </w:rPr>
        <w:t>.</w:t>
      </w:r>
    </w:p>
    <w:p w14:paraId="11F9E594" w14:textId="1F21DF23" w:rsidR="004F47A6" w:rsidRPr="00D9085C" w:rsidRDefault="00D162CC" w:rsidP="000125E4">
      <w:pPr>
        <w:jc w:val="both"/>
        <w:rPr>
          <w:rFonts w:ascii="Times New Roman" w:hAnsi="Times New Roman" w:cs="Times New Roman"/>
          <w:sz w:val="24"/>
          <w:szCs w:val="24"/>
        </w:rPr>
      </w:pPr>
      <w:r w:rsidRPr="00D9085C">
        <w:rPr>
          <w:rFonts w:ascii="Times New Roman" w:hAnsi="Times New Roman" w:cs="Times New Roman"/>
          <w:sz w:val="24"/>
          <w:szCs w:val="24"/>
        </w:rPr>
        <w:t>C</w:t>
      </w:r>
      <w:r w:rsidR="001E7618" w:rsidRPr="00D9085C">
        <w:rPr>
          <w:rFonts w:ascii="Times New Roman" w:hAnsi="Times New Roman" w:cs="Times New Roman"/>
          <w:sz w:val="24"/>
          <w:szCs w:val="24"/>
        </w:rPr>
        <w:t xml:space="preserve">PS </w:t>
      </w:r>
      <w:r w:rsidR="00EF1A58">
        <w:rPr>
          <w:rFonts w:ascii="Times New Roman" w:hAnsi="Times New Roman" w:cs="Times New Roman"/>
          <w:sz w:val="24"/>
          <w:szCs w:val="24"/>
        </w:rPr>
        <w:t>230</w:t>
      </w:r>
      <w:r w:rsidR="001E7618" w:rsidRPr="00D9085C">
        <w:rPr>
          <w:rFonts w:ascii="Times New Roman" w:hAnsi="Times New Roman" w:cs="Times New Roman"/>
          <w:sz w:val="24"/>
          <w:szCs w:val="24"/>
        </w:rPr>
        <w:t xml:space="preserve"> sets out</w:t>
      </w:r>
      <w:r w:rsidR="004F47A6" w:rsidRPr="00D9085C">
        <w:rPr>
          <w:rFonts w:ascii="Times New Roman" w:hAnsi="Times New Roman" w:cs="Times New Roman"/>
          <w:sz w:val="24"/>
          <w:szCs w:val="24"/>
        </w:rPr>
        <w:t xml:space="preserve"> </w:t>
      </w:r>
      <w:r w:rsidR="004F47A6" w:rsidRPr="00D9085C">
        <w:rPr>
          <w:rFonts w:ascii="Times New Roman" w:hAnsi="Times New Roman" w:cs="Times New Roman"/>
          <w:sz w:val="24"/>
          <w:szCs w:val="24"/>
          <w:lang w:eastAsia="en-US"/>
        </w:rPr>
        <w:t xml:space="preserve">requirements to ensure that APRA-regulated entities </w:t>
      </w:r>
      <w:r w:rsidR="00154D30">
        <w:rPr>
          <w:rFonts w:ascii="Times New Roman" w:hAnsi="Times New Roman" w:cs="Times New Roman"/>
          <w:sz w:val="24"/>
          <w:szCs w:val="24"/>
          <w:lang w:eastAsia="en-US"/>
        </w:rPr>
        <w:t>are resilient to operational risks and disruptions</w:t>
      </w:r>
      <w:r w:rsidR="00294FF4">
        <w:rPr>
          <w:rFonts w:ascii="Times New Roman" w:hAnsi="Times New Roman" w:cs="Times New Roman"/>
          <w:sz w:val="24"/>
          <w:szCs w:val="24"/>
          <w:lang w:eastAsia="en-US"/>
        </w:rPr>
        <w:t xml:space="preserve"> </w:t>
      </w:r>
      <w:r w:rsidR="005D1F3E">
        <w:rPr>
          <w:rFonts w:ascii="Times New Roman" w:hAnsi="Times New Roman" w:cs="Times New Roman"/>
          <w:sz w:val="24"/>
          <w:szCs w:val="24"/>
          <w:lang w:eastAsia="en-US"/>
        </w:rPr>
        <w:t xml:space="preserve">and </w:t>
      </w:r>
      <w:r w:rsidR="00923BF1">
        <w:rPr>
          <w:rFonts w:ascii="Times New Roman" w:hAnsi="Times New Roman" w:cs="Times New Roman"/>
          <w:sz w:val="24"/>
          <w:szCs w:val="24"/>
          <w:lang w:eastAsia="en-US"/>
        </w:rPr>
        <w:t xml:space="preserve">that </w:t>
      </w:r>
      <w:r w:rsidR="00294FF4">
        <w:rPr>
          <w:rFonts w:ascii="Times New Roman" w:hAnsi="Times New Roman" w:cs="Times New Roman"/>
          <w:sz w:val="24"/>
          <w:szCs w:val="24"/>
          <w:lang w:eastAsia="en-US"/>
        </w:rPr>
        <w:t xml:space="preserve">risks arising from the use of service providers are </w:t>
      </w:r>
      <w:r w:rsidR="00E53240">
        <w:rPr>
          <w:rFonts w:ascii="Times New Roman" w:hAnsi="Times New Roman" w:cs="Times New Roman"/>
          <w:sz w:val="24"/>
          <w:szCs w:val="24"/>
          <w:lang w:eastAsia="en-US"/>
        </w:rPr>
        <w:t>managed appropriately</w:t>
      </w:r>
      <w:r w:rsidR="004F47A6" w:rsidRPr="00D9085C">
        <w:rPr>
          <w:rFonts w:ascii="Times New Roman" w:hAnsi="Times New Roman" w:cs="Times New Roman"/>
          <w:sz w:val="24"/>
          <w:szCs w:val="24"/>
        </w:rPr>
        <w:t xml:space="preserve">. </w:t>
      </w:r>
    </w:p>
    <w:p w14:paraId="35DD8F09" w14:textId="227D014F" w:rsidR="00FD005A" w:rsidRPr="00D9085C" w:rsidRDefault="00D162CC" w:rsidP="000125E4">
      <w:pPr>
        <w:jc w:val="both"/>
        <w:rPr>
          <w:rFonts w:ascii="Times New Roman" w:hAnsi="Times New Roman" w:cs="Times New Roman"/>
          <w:sz w:val="24"/>
          <w:szCs w:val="24"/>
        </w:rPr>
      </w:pPr>
      <w:r w:rsidRPr="00D9085C">
        <w:rPr>
          <w:rFonts w:ascii="Times New Roman" w:hAnsi="Times New Roman" w:cs="Times New Roman"/>
          <w:sz w:val="24"/>
          <w:szCs w:val="24"/>
        </w:rPr>
        <w:t>C</w:t>
      </w:r>
      <w:r w:rsidR="00FD005A" w:rsidRPr="00D9085C">
        <w:rPr>
          <w:rFonts w:ascii="Times New Roman" w:hAnsi="Times New Roman" w:cs="Times New Roman"/>
          <w:sz w:val="24"/>
          <w:szCs w:val="24"/>
        </w:rPr>
        <w:t xml:space="preserve">PS </w:t>
      </w:r>
      <w:r w:rsidR="00A906E9">
        <w:rPr>
          <w:rFonts w:ascii="Times New Roman" w:hAnsi="Times New Roman" w:cs="Times New Roman"/>
          <w:sz w:val="24"/>
          <w:szCs w:val="24"/>
        </w:rPr>
        <w:t>230</w:t>
      </w:r>
      <w:r w:rsidR="00FD005A" w:rsidRPr="00D9085C">
        <w:rPr>
          <w:rFonts w:ascii="Times New Roman" w:hAnsi="Times New Roman" w:cs="Times New Roman"/>
          <w:sz w:val="24"/>
          <w:szCs w:val="24"/>
        </w:rPr>
        <w:t xml:space="preserve"> </w:t>
      </w:r>
      <w:r w:rsidR="00E53240">
        <w:rPr>
          <w:rFonts w:ascii="Times New Roman" w:hAnsi="Times New Roman" w:cs="Times New Roman"/>
          <w:sz w:val="24"/>
          <w:szCs w:val="24"/>
        </w:rPr>
        <w:t>seeks to ensure that APRA-regulated entities</w:t>
      </w:r>
      <w:r w:rsidR="00FD005A" w:rsidRPr="00D9085C">
        <w:rPr>
          <w:rFonts w:ascii="Times New Roman" w:hAnsi="Times New Roman" w:cs="Times New Roman"/>
          <w:sz w:val="24"/>
          <w:szCs w:val="24"/>
        </w:rPr>
        <w:t>:</w:t>
      </w:r>
    </w:p>
    <w:p w14:paraId="0C9844D7" w14:textId="2AC18F86" w:rsidR="00173F4B" w:rsidRPr="00D9085C" w:rsidRDefault="006B6EB6" w:rsidP="00323581">
      <w:pPr>
        <w:pStyle w:val="ListParagraph"/>
        <w:numPr>
          <w:ilvl w:val="0"/>
          <w:numId w:val="12"/>
        </w:numPr>
        <w:ind w:left="714" w:hanging="357"/>
        <w:contextualSpacing w:val="0"/>
        <w:rPr>
          <w:rFonts w:ascii="Times New Roman" w:hAnsi="Times New Roman" w:cs="Times New Roman"/>
          <w:sz w:val="24"/>
          <w:szCs w:val="24"/>
        </w:rPr>
      </w:pPr>
      <w:r>
        <w:rPr>
          <w:rFonts w:ascii="Times New Roman" w:hAnsi="Times New Roman" w:cs="Times New Roman"/>
          <w:sz w:val="24"/>
          <w:szCs w:val="24"/>
        </w:rPr>
        <w:t>identify and manage their operational risks</w:t>
      </w:r>
      <w:r w:rsidR="00173F4B" w:rsidRPr="00D9085C">
        <w:rPr>
          <w:rFonts w:ascii="Times New Roman" w:hAnsi="Times New Roman" w:cs="Times New Roman"/>
          <w:sz w:val="24"/>
          <w:szCs w:val="24"/>
        </w:rPr>
        <w:t>;</w:t>
      </w:r>
    </w:p>
    <w:p w14:paraId="489591B8" w14:textId="4087FA64" w:rsidR="00173F4B" w:rsidRPr="00D9085C" w:rsidRDefault="00714D29" w:rsidP="00323581">
      <w:pPr>
        <w:pStyle w:val="ListParagraph"/>
        <w:numPr>
          <w:ilvl w:val="0"/>
          <w:numId w:val="12"/>
        </w:numPr>
        <w:ind w:left="714" w:hanging="357"/>
        <w:contextualSpacing w:val="0"/>
        <w:rPr>
          <w:rFonts w:ascii="Times New Roman" w:hAnsi="Times New Roman" w:cs="Times New Roman"/>
          <w:sz w:val="24"/>
          <w:szCs w:val="24"/>
        </w:rPr>
      </w:pPr>
      <w:r>
        <w:rPr>
          <w:rFonts w:ascii="Times New Roman" w:hAnsi="Times New Roman" w:cs="Times New Roman"/>
          <w:sz w:val="24"/>
          <w:szCs w:val="24"/>
        </w:rPr>
        <w:t>are able to</w:t>
      </w:r>
      <w:r w:rsidR="006B6EB6">
        <w:rPr>
          <w:rFonts w:ascii="Times New Roman" w:hAnsi="Times New Roman" w:cs="Times New Roman"/>
          <w:sz w:val="24"/>
          <w:szCs w:val="24"/>
        </w:rPr>
        <w:t xml:space="preserve"> continue to deliver critical operations to customers through severe </w:t>
      </w:r>
      <w:r w:rsidR="004A39F4">
        <w:rPr>
          <w:rFonts w:ascii="Times New Roman" w:hAnsi="Times New Roman" w:cs="Times New Roman"/>
          <w:sz w:val="24"/>
          <w:szCs w:val="24"/>
        </w:rPr>
        <w:t>disruptions</w:t>
      </w:r>
      <w:r w:rsidR="00173F4B" w:rsidRPr="00D9085C">
        <w:rPr>
          <w:rFonts w:ascii="Times New Roman" w:hAnsi="Times New Roman" w:cs="Times New Roman"/>
          <w:sz w:val="24"/>
          <w:szCs w:val="24"/>
        </w:rPr>
        <w:t>; and</w:t>
      </w:r>
    </w:p>
    <w:p w14:paraId="2D0420BA" w14:textId="4A26F1A1" w:rsidR="00173F4B" w:rsidRDefault="004A39F4" w:rsidP="00323581">
      <w:pPr>
        <w:pStyle w:val="ListParagraph"/>
        <w:numPr>
          <w:ilvl w:val="0"/>
          <w:numId w:val="12"/>
        </w:numPr>
        <w:ind w:left="714" w:hanging="357"/>
        <w:contextualSpacing w:val="0"/>
        <w:rPr>
          <w:rFonts w:ascii="Times New Roman" w:hAnsi="Times New Roman" w:cs="Times New Roman"/>
          <w:sz w:val="24"/>
          <w:szCs w:val="24"/>
        </w:rPr>
      </w:pPr>
      <w:r>
        <w:rPr>
          <w:rFonts w:ascii="Times New Roman" w:hAnsi="Times New Roman" w:cs="Times New Roman"/>
          <w:sz w:val="24"/>
          <w:szCs w:val="24"/>
        </w:rPr>
        <w:t xml:space="preserve">have a comprehensive policy for managing risks from the use of service providers, and </w:t>
      </w:r>
      <w:r w:rsidR="0075638B">
        <w:rPr>
          <w:rFonts w:ascii="Times New Roman" w:hAnsi="Times New Roman" w:cs="Times New Roman"/>
          <w:sz w:val="24"/>
          <w:szCs w:val="24"/>
        </w:rPr>
        <w:t>for the ongoing monitoring of such arrangements</w:t>
      </w:r>
      <w:r w:rsidR="00173F4B" w:rsidRPr="00D9085C">
        <w:rPr>
          <w:rFonts w:ascii="Times New Roman" w:hAnsi="Times New Roman" w:cs="Times New Roman"/>
          <w:sz w:val="24"/>
          <w:szCs w:val="24"/>
        </w:rPr>
        <w:t>.</w:t>
      </w:r>
    </w:p>
    <w:p w14:paraId="46E81318" w14:textId="4EC46E5F" w:rsidR="00326056" w:rsidRPr="00024F03" w:rsidRDefault="00326056" w:rsidP="00024F03">
      <w:pPr>
        <w:rPr>
          <w:rFonts w:ascii="Times New Roman" w:hAnsi="Times New Roman" w:cs="Times New Roman"/>
          <w:sz w:val="24"/>
          <w:szCs w:val="24"/>
        </w:rPr>
      </w:pPr>
      <w:r w:rsidRPr="00024F03">
        <w:rPr>
          <w:rFonts w:ascii="Times New Roman" w:hAnsi="Times New Roman" w:cs="Times New Roman"/>
          <w:sz w:val="24"/>
          <w:szCs w:val="24"/>
        </w:rPr>
        <w:t xml:space="preserve">This variation provides an additional period of twelve months for </w:t>
      </w:r>
      <w:r w:rsidR="00841D79" w:rsidRPr="00024F03">
        <w:rPr>
          <w:rFonts w:ascii="Times New Roman" w:hAnsi="Times New Roman" w:cs="Times New Roman"/>
          <w:sz w:val="24"/>
          <w:szCs w:val="24"/>
        </w:rPr>
        <w:t>APRA-regulated entities that are non-SFIs to comply with certain requirements in CPS 230.</w:t>
      </w:r>
    </w:p>
    <w:p w14:paraId="6AC511EE" w14:textId="0B77FA75" w:rsidR="00B75A8B" w:rsidRPr="00D9085C" w:rsidRDefault="00B75A8B" w:rsidP="00211C6D">
      <w:pPr>
        <w:keepNext/>
        <w:shd w:val="clear" w:color="auto" w:fill="FFFFFF"/>
        <w:spacing w:after="240" w:line="240" w:lineRule="auto"/>
        <w:jc w:val="both"/>
        <w:rPr>
          <w:rFonts w:ascii="Times New Roman" w:hAnsi="Times New Roman" w:cs="Times New Roman"/>
          <w:sz w:val="24"/>
          <w:szCs w:val="24"/>
          <w:lang w:val="en-US"/>
        </w:rPr>
      </w:pPr>
      <w:r w:rsidRPr="00D9085C">
        <w:rPr>
          <w:rFonts w:ascii="Times New Roman" w:hAnsi="Times New Roman" w:cs="Times New Roman"/>
          <w:b/>
          <w:bCs/>
          <w:sz w:val="24"/>
          <w:szCs w:val="24"/>
        </w:rPr>
        <w:t>Human rights implications</w:t>
      </w:r>
    </w:p>
    <w:p w14:paraId="254DBEDD" w14:textId="4131B008" w:rsidR="00B75A8B" w:rsidRPr="00D9085C" w:rsidRDefault="00B75A8B" w:rsidP="000125E4">
      <w:pPr>
        <w:jc w:val="both"/>
        <w:rPr>
          <w:rFonts w:ascii="Times New Roman" w:hAnsi="Times New Roman" w:cs="Times New Roman"/>
          <w:sz w:val="24"/>
          <w:szCs w:val="24"/>
        </w:rPr>
      </w:pPr>
      <w:r w:rsidRPr="00D9085C">
        <w:rPr>
          <w:rFonts w:ascii="Times New Roman" w:hAnsi="Times New Roman" w:cs="Times New Roman"/>
          <w:sz w:val="24"/>
          <w:szCs w:val="24"/>
        </w:rPr>
        <w:t xml:space="preserve">APRA has assessed the </w:t>
      </w:r>
      <w:r w:rsidR="00DA208D">
        <w:rPr>
          <w:rFonts w:ascii="Times New Roman" w:hAnsi="Times New Roman" w:cs="Times New Roman"/>
          <w:sz w:val="24"/>
          <w:szCs w:val="24"/>
        </w:rPr>
        <w:t xml:space="preserve">legislative </w:t>
      </w:r>
      <w:r w:rsidRPr="00D9085C">
        <w:rPr>
          <w:rFonts w:ascii="Times New Roman" w:hAnsi="Times New Roman" w:cs="Times New Roman"/>
          <w:sz w:val="24"/>
          <w:szCs w:val="24"/>
        </w:rPr>
        <w:t xml:space="preserve">instrument and is of the view that </w:t>
      </w:r>
      <w:r w:rsidR="004D5A79" w:rsidRPr="00D9085C">
        <w:rPr>
          <w:rFonts w:ascii="Times New Roman" w:hAnsi="Times New Roman" w:cs="Times New Roman"/>
          <w:sz w:val="24"/>
          <w:szCs w:val="24"/>
        </w:rPr>
        <w:t xml:space="preserve">it </w:t>
      </w:r>
      <w:r w:rsidRPr="00D9085C">
        <w:rPr>
          <w:rFonts w:ascii="Times New Roman" w:hAnsi="Times New Roman" w:cs="Times New Roman"/>
          <w:sz w:val="24"/>
          <w:szCs w:val="24"/>
        </w:rPr>
        <w:t>do</w:t>
      </w:r>
      <w:r w:rsidR="004D5A79" w:rsidRPr="00D9085C">
        <w:rPr>
          <w:rFonts w:ascii="Times New Roman" w:hAnsi="Times New Roman" w:cs="Times New Roman"/>
          <w:sz w:val="24"/>
          <w:szCs w:val="24"/>
        </w:rPr>
        <w:t>es</w:t>
      </w:r>
      <w:r w:rsidRPr="00D9085C">
        <w:rPr>
          <w:rFonts w:ascii="Times New Roman" w:hAnsi="Times New Roman" w:cs="Times New Roman"/>
          <w:sz w:val="24"/>
          <w:szCs w:val="24"/>
        </w:rPr>
        <w:t xml:space="preserve"> not engage any of the applicable rights or freedoms recognised or declared in the international instruments listed in section 3 of the HRPS Act. Accordingly, in APRA’s assessment, the</w:t>
      </w:r>
      <w:r w:rsidR="00DA208D">
        <w:rPr>
          <w:rFonts w:ascii="Times New Roman" w:hAnsi="Times New Roman" w:cs="Times New Roman"/>
          <w:sz w:val="24"/>
          <w:szCs w:val="24"/>
        </w:rPr>
        <w:t xml:space="preserve"> legislative</w:t>
      </w:r>
      <w:r w:rsidRPr="00D9085C">
        <w:rPr>
          <w:rFonts w:ascii="Times New Roman" w:hAnsi="Times New Roman" w:cs="Times New Roman"/>
          <w:sz w:val="24"/>
          <w:szCs w:val="24"/>
        </w:rPr>
        <w:t xml:space="preserve"> instrument </w:t>
      </w:r>
      <w:r w:rsidR="004D5A79" w:rsidRPr="00D9085C">
        <w:rPr>
          <w:rFonts w:ascii="Times New Roman" w:hAnsi="Times New Roman" w:cs="Times New Roman"/>
          <w:sz w:val="24"/>
          <w:szCs w:val="24"/>
        </w:rPr>
        <w:t xml:space="preserve">is </w:t>
      </w:r>
      <w:r w:rsidRPr="00D9085C">
        <w:rPr>
          <w:rFonts w:ascii="Times New Roman" w:hAnsi="Times New Roman" w:cs="Times New Roman"/>
          <w:sz w:val="24"/>
          <w:szCs w:val="24"/>
        </w:rPr>
        <w:t>compatible with human rights.</w:t>
      </w:r>
    </w:p>
    <w:p w14:paraId="329FF13D" w14:textId="77777777" w:rsidR="00B75A8B" w:rsidRPr="00D9085C" w:rsidRDefault="00B75A8B" w:rsidP="00211C6D">
      <w:pPr>
        <w:shd w:val="clear" w:color="auto" w:fill="FFFFFF"/>
        <w:spacing w:after="240" w:line="240" w:lineRule="auto"/>
        <w:jc w:val="both"/>
        <w:rPr>
          <w:rFonts w:ascii="Times New Roman" w:hAnsi="Times New Roman" w:cs="Times New Roman"/>
          <w:sz w:val="24"/>
          <w:szCs w:val="24"/>
          <w:lang w:val="en-US"/>
        </w:rPr>
      </w:pPr>
      <w:r w:rsidRPr="00D9085C">
        <w:rPr>
          <w:rFonts w:ascii="Times New Roman" w:hAnsi="Times New Roman" w:cs="Times New Roman"/>
          <w:b/>
          <w:bCs/>
          <w:sz w:val="24"/>
          <w:szCs w:val="24"/>
        </w:rPr>
        <w:t>Conclusion</w:t>
      </w:r>
    </w:p>
    <w:p w14:paraId="752CCA14" w14:textId="524102B6" w:rsidR="00B75A8B" w:rsidRDefault="00B75A8B" w:rsidP="000125E4">
      <w:pPr>
        <w:spacing w:after="120" w:line="288" w:lineRule="auto"/>
        <w:jc w:val="both"/>
        <w:rPr>
          <w:rFonts w:ascii="Times New Roman" w:hAnsi="Times New Roman" w:cs="Times New Roman"/>
          <w:sz w:val="24"/>
          <w:szCs w:val="24"/>
        </w:rPr>
      </w:pPr>
      <w:r w:rsidRPr="00D9085C">
        <w:rPr>
          <w:rFonts w:ascii="Times New Roman" w:hAnsi="Times New Roman" w:cs="Times New Roman"/>
          <w:sz w:val="24"/>
          <w:szCs w:val="24"/>
        </w:rPr>
        <w:t xml:space="preserve">The </w:t>
      </w:r>
      <w:r w:rsidR="00DA208D">
        <w:rPr>
          <w:rFonts w:ascii="Times New Roman" w:hAnsi="Times New Roman" w:cs="Times New Roman"/>
          <w:sz w:val="24"/>
          <w:szCs w:val="24"/>
        </w:rPr>
        <w:t xml:space="preserve">legislative </w:t>
      </w:r>
      <w:r w:rsidR="004D5A79" w:rsidRPr="00D9085C">
        <w:rPr>
          <w:rFonts w:ascii="Times New Roman" w:hAnsi="Times New Roman" w:cs="Times New Roman"/>
          <w:sz w:val="24"/>
          <w:szCs w:val="24"/>
        </w:rPr>
        <w:t xml:space="preserve">instrument is </w:t>
      </w:r>
      <w:r w:rsidRPr="00D9085C">
        <w:rPr>
          <w:rFonts w:ascii="Times New Roman" w:hAnsi="Times New Roman" w:cs="Times New Roman"/>
          <w:sz w:val="24"/>
          <w:szCs w:val="24"/>
        </w:rPr>
        <w:t xml:space="preserve">compatible with human rights as </w:t>
      </w:r>
      <w:r w:rsidR="005734F4" w:rsidRPr="00D9085C">
        <w:rPr>
          <w:rFonts w:ascii="Times New Roman" w:hAnsi="Times New Roman" w:cs="Times New Roman"/>
          <w:sz w:val="24"/>
          <w:szCs w:val="24"/>
        </w:rPr>
        <w:t>it does</w:t>
      </w:r>
      <w:r w:rsidRPr="00D9085C">
        <w:rPr>
          <w:rFonts w:ascii="Times New Roman" w:hAnsi="Times New Roman" w:cs="Times New Roman"/>
          <w:sz w:val="24"/>
          <w:szCs w:val="24"/>
        </w:rPr>
        <w:t xml:space="preserve"> not raise any human rights issues.</w:t>
      </w:r>
    </w:p>
    <w:p w14:paraId="331B40F4" w14:textId="02E443C9" w:rsidR="004C6B2D" w:rsidRPr="00D9085C" w:rsidRDefault="004C6B2D" w:rsidP="002A4313">
      <w:pPr>
        <w:spacing w:after="120" w:line="288" w:lineRule="auto"/>
        <w:jc w:val="both"/>
        <w:rPr>
          <w:rFonts w:ascii="Times New Roman" w:eastAsia="Times New Roman" w:hAnsi="Times New Roman" w:cs="Times New Roman"/>
          <w:sz w:val="24"/>
          <w:szCs w:val="24"/>
        </w:rPr>
      </w:pPr>
    </w:p>
    <w:sectPr w:rsidR="004C6B2D" w:rsidRPr="00D9085C" w:rsidSect="00801A23">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7E820" w14:textId="77777777" w:rsidR="00016A35" w:rsidRDefault="00016A35" w:rsidP="007A463E">
      <w:pPr>
        <w:spacing w:after="0" w:line="240" w:lineRule="auto"/>
      </w:pPr>
      <w:r>
        <w:separator/>
      </w:r>
    </w:p>
    <w:p w14:paraId="79A1122D" w14:textId="77777777" w:rsidR="00016A35" w:rsidRDefault="00016A35"/>
  </w:endnote>
  <w:endnote w:type="continuationSeparator" w:id="0">
    <w:p w14:paraId="361268AE" w14:textId="77777777" w:rsidR="00016A35" w:rsidRDefault="00016A35" w:rsidP="007A463E">
      <w:pPr>
        <w:spacing w:after="0" w:line="240" w:lineRule="auto"/>
      </w:pPr>
      <w:r>
        <w:continuationSeparator/>
      </w:r>
    </w:p>
    <w:p w14:paraId="7B46A40A" w14:textId="77777777" w:rsidR="00016A35" w:rsidRDefault="00016A35"/>
  </w:endnote>
  <w:endnote w:type="continuationNotice" w:id="1">
    <w:p w14:paraId="614667F9" w14:textId="77777777" w:rsidR="00016A35" w:rsidRDefault="00016A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tka Subheading Semibold">
    <w:charset w:val="00"/>
    <w:family w:val="auto"/>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DIN OT Light">
    <w:panose1 w:val="020B0504020201010104"/>
    <w:charset w:val="00"/>
    <w:family w:val="swiss"/>
    <w:pitch w:val="variable"/>
    <w:sig w:usb0="800000EF" w:usb1="4000A47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A7420" w14:textId="5B176238" w:rsidR="000868B7" w:rsidRPr="00777743" w:rsidRDefault="00F65358">
    <w:pPr>
      <w:pStyle w:val="Footer"/>
      <w:jc w:val="center"/>
      <w:rPr>
        <w:rFonts w:ascii="Times New Roman" w:hAnsi="Times New Roman" w:cs="Times New Roman"/>
        <w:sz w:val="24"/>
        <w:szCs w:val="24"/>
      </w:rPr>
    </w:pPr>
    <w:sdt>
      <w:sdtPr>
        <w:id w:val="1446969505"/>
        <w:docPartObj>
          <w:docPartGallery w:val="Page Numbers (Bottom of Page)"/>
          <w:docPartUnique/>
        </w:docPartObj>
      </w:sdtPr>
      <w:sdtEndPr>
        <w:rPr>
          <w:rFonts w:ascii="Times New Roman" w:hAnsi="Times New Roman" w:cs="Times New Roman"/>
          <w:noProof/>
          <w:sz w:val="24"/>
          <w:szCs w:val="24"/>
        </w:rPr>
      </w:sdtEndPr>
      <w:sdtContent>
        <w:r w:rsidR="000868B7" w:rsidRPr="00777743">
          <w:rPr>
            <w:rFonts w:ascii="Times New Roman" w:hAnsi="Times New Roman" w:cs="Times New Roman"/>
            <w:sz w:val="24"/>
            <w:szCs w:val="24"/>
          </w:rPr>
          <w:fldChar w:fldCharType="begin"/>
        </w:r>
        <w:r w:rsidR="000868B7" w:rsidRPr="00777743">
          <w:rPr>
            <w:rFonts w:ascii="Times New Roman" w:hAnsi="Times New Roman" w:cs="Times New Roman"/>
            <w:sz w:val="24"/>
            <w:szCs w:val="24"/>
          </w:rPr>
          <w:instrText xml:space="preserve"> PAGE   \* MERGEFORMAT </w:instrText>
        </w:r>
        <w:r w:rsidR="000868B7" w:rsidRPr="00777743">
          <w:rPr>
            <w:rFonts w:ascii="Times New Roman" w:hAnsi="Times New Roman" w:cs="Times New Roman"/>
            <w:sz w:val="24"/>
            <w:szCs w:val="24"/>
          </w:rPr>
          <w:fldChar w:fldCharType="separate"/>
        </w:r>
        <w:r w:rsidR="000868B7" w:rsidRPr="00777743">
          <w:rPr>
            <w:rFonts w:ascii="Times New Roman" w:hAnsi="Times New Roman" w:cs="Times New Roman"/>
            <w:noProof/>
            <w:sz w:val="24"/>
            <w:szCs w:val="24"/>
          </w:rPr>
          <w:t>2</w:t>
        </w:r>
        <w:r w:rsidR="000868B7" w:rsidRPr="00777743">
          <w:rPr>
            <w:rFonts w:ascii="Times New Roman" w:hAnsi="Times New Roman" w:cs="Times New Roman"/>
            <w:noProof/>
            <w:sz w:val="24"/>
            <w:szCs w:val="24"/>
          </w:rPr>
          <w:fldChar w:fldCharType="end"/>
        </w:r>
      </w:sdtContent>
    </w:sdt>
  </w:p>
  <w:p w14:paraId="4F1966D8" w14:textId="77777777" w:rsidR="000868B7" w:rsidRDefault="00086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3848C" w14:textId="0F4CFD86" w:rsidR="000868B7" w:rsidRPr="00777743" w:rsidRDefault="000868B7">
    <w:pPr>
      <w:pStyle w:val="Footer"/>
      <w:jc w:val="center"/>
      <w:rPr>
        <w:rFonts w:ascii="Times New Roman" w:hAnsi="Times New Roman" w:cs="Times New Roman"/>
        <w:sz w:val="24"/>
      </w:rPr>
    </w:pPr>
    <w:r w:rsidRPr="00777743">
      <w:rPr>
        <w:rFonts w:ascii="Times New Roman" w:hAnsi="Times New Roman" w:cs="Times New Roman"/>
        <w:sz w:val="24"/>
      </w:rPr>
      <w:fldChar w:fldCharType="begin"/>
    </w:r>
    <w:r w:rsidRPr="00777743">
      <w:rPr>
        <w:rFonts w:ascii="Times New Roman" w:hAnsi="Times New Roman" w:cs="Times New Roman"/>
        <w:sz w:val="24"/>
      </w:rPr>
      <w:instrText xml:space="preserve"> PAGE   \* MERGEFORMAT </w:instrText>
    </w:r>
    <w:r w:rsidRPr="00777743">
      <w:rPr>
        <w:rFonts w:ascii="Times New Roman" w:hAnsi="Times New Roman" w:cs="Times New Roman"/>
        <w:sz w:val="24"/>
      </w:rPr>
      <w:fldChar w:fldCharType="separate"/>
    </w:r>
    <w:r w:rsidRPr="00777743">
      <w:rPr>
        <w:rFonts w:ascii="Times New Roman" w:hAnsi="Times New Roman" w:cs="Times New Roman"/>
        <w:noProof/>
        <w:sz w:val="24"/>
      </w:rPr>
      <w:t>2</w:t>
    </w:r>
    <w:r w:rsidRPr="00777743">
      <w:rPr>
        <w:rFonts w:ascii="Times New Roman" w:hAnsi="Times New Roman" w:cs="Times New Roman"/>
        <w:noProof/>
        <w:sz w:val="24"/>
      </w:rPr>
      <w:fldChar w:fldCharType="end"/>
    </w:r>
  </w:p>
  <w:p w14:paraId="26D3848D" w14:textId="77777777" w:rsidR="000868B7" w:rsidRDefault="00086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8E417" w14:textId="77777777" w:rsidR="00016A35" w:rsidRDefault="00016A35" w:rsidP="007A463E">
      <w:pPr>
        <w:spacing w:after="0" w:line="240" w:lineRule="auto"/>
      </w:pPr>
      <w:r>
        <w:separator/>
      </w:r>
    </w:p>
    <w:p w14:paraId="3B133121" w14:textId="77777777" w:rsidR="00016A35" w:rsidRDefault="00016A35"/>
  </w:footnote>
  <w:footnote w:type="continuationSeparator" w:id="0">
    <w:p w14:paraId="3015396C" w14:textId="77777777" w:rsidR="00016A35" w:rsidRDefault="00016A35" w:rsidP="007A463E">
      <w:pPr>
        <w:spacing w:after="0" w:line="240" w:lineRule="auto"/>
      </w:pPr>
      <w:r>
        <w:continuationSeparator/>
      </w:r>
    </w:p>
    <w:p w14:paraId="3948BA67" w14:textId="77777777" w:rsidR="00016A35" w:rsidRDefault="00016A35"/>
  </w:footnote>
  <w:footnote w:type="continuationNotice" w:id="1">
    <w:p w14:paraId="17F88C27" w14:textId="77777777" w:rsidR="00016A35" w:rsidRDefault="00016A35">
      <w:pPr>
        <w:spacing w:after="0" w:line="240" w:lineRule="auto"/>
      </w:pPr>
    </w:p>
  </w:footnote>
  <w:footnote w:id="2">
    <w:p w14:paraId="65FDDE26" w14:textId="77777777" w:rsidR="003B1104" w:rsidRPr="009870EA" w:rsidRDefault="003B1104" w:rsidP="003B1104">
      <w:pPr>
        <w:pStyle w:val="FootnoteText"/>
        <w:rPr>
          <w:rFonts w:ascii="Times New Roman" w:hAnsi="Times New Roman" w:cs="Times New Roman"/>
        </w:rPr>
      </w:pPr>
      <w:r>
        <w:rPr>
          <w:rStyle w:val="FootnoteReference"/>
        </w:rPr>
        <w:footnoteRef/>
      </w:r>
      <w:r>
        <w:t xml:space="preserve"> </w:t>
      </w:r>
      <w:r w:rsidRPr="009870EA">
        <w:rPr>
          <w:rFonts w:ascii="Times New Roman" w:hAnsi="Times New Roman" w:cs="Times New Roman"/>
        </w:rPr>
        <w:t xml:space="preserve">A non-significant financial institution is defined in </w:t>
      </w:r>
      <w:r w:rsidRPr="009870EA">
        <w:rPr>
          <w:rFonts w:ascii="Times New Roman" w:hAnsi="Times New Roman" w:cs="Times New Roman"/>
          <w:i/>
        </w:rPr>
        <w:t>Prudential Standard APS 001 Definitions</w:t>
      </w:r>
      <w:r w:rsidRPr="009870EA">
        <w:rPr>
          <w:rFonts w:ascii="Times New Roman" w:hAnsi="Times New Roman" w:cs="Times New Roman"/>
        </w:rPr>
        <w:t xml:space="preserve"> for authorised deposit-taking institutions; </w:t>
      </w:r>
      <w:r w:rsidRPr="009870EA">
        <w:rPr>
          <w:rFonts w:ascii="Times New Roman" w:hAnsi="Times New Roman" w:cs="Times New Roman"/>
          <w:i/>
        </w:rPr>
        <w:t>Prudential Standard GPS 001 Definitions</w:t>
      </w:r>
      <w:r w:rsidRPr="009870EA">
        <w:rPr>
          <w:rFonts w:ascii="Times New Roman" w:hAnsi="Times New Roman" w:cs="Times New Roman"/>
        </w:rPr>
        <w:t xml:space="preserve"> for general insurers; </w:t>
      </w:r>
      <w:r w:rsidRPr="009870EA">
        <w:rPr>
          <w:rFonts w:ascii="Times New Roman" w:hAnsi="Times New Roman" w:cs="Times New Roman"/>
          <w:i/>
        </w:rPr>
        <w:t>Prudential Standard LPS 001 Definitions</w:t>
      </w:r>
      <w:r w:rsidRPr="009870EA">
        <w:rPr>
          <w:rFonts w:ascii="Times New Roman" w:hAnsi="Times New Roman" w:cs="Times New Roman"/>
        </w:rPr>
        <w:t xml:space="preserve"> for life companies; </w:t>
      </w:r>
      <w:r w:rsidRPr="009870EA">
        <w:rPr>
          <w:rFonts w:ascii="Times New Roman" w:hAnsi="Times New Roman" w:cs="Times New Roman"/>
          <w:i/>
        </w:rPr>
        <w:t>Prudential Standard HPS 001 Definitions</w:t>
      </w:r>
      <w:r w:rsidRPr="009870EA">
        <w:rPr>
          <w:rFonts w:ascii="Times New Roman" w:hAnsi="Times New Roman" w:cs="Times New Roman"/>
        </w:rPr>
        <w:t xml:space="preserve"> for private health insurers; and </w:t>
      </w:r>
      <w:r w:rsidRPr="009870EA">
        <w:rPr>
          <w:rFonts w:ascii="Times New Roman" w:hAnsi="Times New Roman" w:cs="Times New Roman"/>
          <w:i/>
        </w:rPr>
        <w:t>Prudential Standard CPS 230 Operational Risk Management</w:t>
      </w:r>
      <w:r w:rsidRPr="009870EA">
        <w:rPr>
          <w:rFonts w:ascii="Times New Roman" w:hAnsi="Times New Roman" w:cs="Times New Roman"/>
        </w:rPr>
        <w:t xml:space="preserve"> for RSE licensees.</w:t>
      </w:r>
    </w:p>
  </w:footnote>
  <w:footnote w:id="3">
    <w:p w14:paraId="7CFEDDDF" w14:textId="39552CF3" w:rsidR="00D52566" w:rsidRDefault="00D52566" w:rsidP="00D52566">
      <w:pPr>
        <w:pStyle w:val="FootnoteText"/>
      </w:pPr>
      <w:r>
        <w:rPr>
          <w:rStyle w:val="FootnoteReference"/>
        </w:rPr>
        <w:footnoteRef/>
      </w:r>
      <w:r>
        <w:t xml:space="preserve"> </w:t>
      </w:r>
      <w:r>
        <w:rPr>
          <w:rFonts w:ascii="Times New Roman" w:hAnsi="Times New Roman"/>
        </w:rPr>
        <w:t xml:space="preserve">The exception is section 54B of the SIS Act, which provides that breach of a covenant under sections 52 or 52A is a civil penalty provision. The covenants include a requirement to comply with prudential standards in relation to specified topics (conflicts, capital requirements for operational risk, MySuper and choice products). CPS </w:t>
      </w:r>
      <w:r w:rsidR="00A906E9">
        <w:rPr>
          <w:rFonts w:ascii="Times New Roman" w:hAnsi="Times New Roman"/>
        </w:rPr>
        <w:t>230</w:t>
      </w:r>
      <w:r>
        <w:rPr>
          <w:rFonts w:ascii="Times New Roman" w:hAnsi="Times New Roman"/>
        </w:rPr>
        <w:t xml:space="preserve"> is not a standard in relation to any of these topics.</w:t>
      </w:r>
    </w:p>
  </w:footnote>
  <w:footnote w:id="4">
    <w:p w14:paraId="5892B5F0" w14:textId="377D0203" w:rsidR="00D52566" w:rsidRDefault="00D52566" w:rsidP="00D52566">
      <w:pPr>
        <w:pStyle w:val="FootnoteText"/>
        <w:jc w:val="both"/>
        <w:rPr>
          <w:rFonts w:ascii="Trebuchet MS" w:hAnsi="Trebuchet MS"/>
        </w:rPr>
      </w:pPr>
      <w:r>
        <w:rPr>
          <w:rStyle w:val="FootnoteReference"/>
          <w:rFonts w:ascii="Times New Roman" w:hAnsi="Times New Roman"/>
        </w:rPr>
        <w:footnoteRef/>
      </w:r>
      <w:r>
        <w:rPr>
          <w:rFonts w:ascii="Times New Roman" w:hAnsi="Times New Roman"/>
        </w:rPr>
        <w:t xml:space="preserve"> The Banking Act, Insurance Act and Life Insurance Act specifically provide that APRA does not need to consult where APRA is satisfied that doing so could result in a delay in revocation that would be contrary to the national interest or the interests of depositors with the body corporate (subsection 9A(4) of the Banking Act), contrary to the national interest (subsection 15(4) of the Insurance Act), or contrary to the public interest (subsection 26(5) of the Life Insurance Act), respectively.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3848A" w14:textId="77777777" w:rsidR="000868B7" w:rsidRPr="00665727" w:rsidRDefault="000868B7" w:rsidP="0066572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3848B" w14:textId="77777777" w:rsidR="000868B7" w:rsidRDefault="000868B7" w:rsidP="001D3B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692F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E4901F6C"/>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335CDAA6"/>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297E4934"/>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1AB4E9FC"/>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29653A9"/>
    <w:multiLevelType w:val="hybridMultilevel"/>
    <w:tmpl w:val="6AAE1FFE"/>
    <w:lvl w:ilvl="0" w:tplc="0C14B1EE">
      <w:start w:val="1"/>
      <w:numFmt w:val="lowerLetter"/>
      <w:lvlText w:val="(%1)"/>
      <w:lvlJc w:val="left"/>
      <w:pPr>
        <w:ind w:left="720" w:hanging="360"/>
      </w:pPr>
      <w:rPr>
        <w:rFonts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36E31DA"/>
    <w:multiLevelType w:val="hybridMultilevel"/>
    <w:tmpl w:val="4CEC6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B75191"/>
    <w:multiLevelType w:val="multilevel"/>
    <w:tmpl w:val="EA7C24C0"/>
    <w:lvl w:ilvl="0">
      <w:start w:val="1"/>
      <w:numFmt w:val="bullet"/>
      <w:lvlText w:val="o"/>
      <w:lvlJc w:val="left"/>
      <w:pPr>
        <w:tabs>
          <w:tab w:val="num" w:pos="0"/>
        </w:tabs>
        <w:ind w:left="0" w:hanging="360"/>
      </w:pPr>
      <w:rPr>
        <w:rFonts w:ascii="Courier New" w:hAnsi="Courier New" w:cs="Times New Roman"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o"/>
      <w:lvlJc w:val="left"/>
      <w:pPr>
        <w:tabs>
          <w:tab w:val="num" w:pos="1440"/>
        </w:tabs>
        <w:ind w:left="1440" w:hanging="360"/>
      </w:pPr>
      <w:rPr>
        <w:rFonts w:ascii="Courier New" w:hAnsi="Courier New" w:cs="Times New Roman" w:hint="default"/>
        <w:sz w:val="20"/>
      </w:rPr>
    </w:lvl>
    <w:lvl w:ilvl="3">
      <w:start w:val="1"/>
      <w:numFmt w:val="bullet"/>
      <w:lvlText w:val="o"/>
      <w:lvlJc w:val="left"/>
      <w:pPr>
        <w:tabs>
          <w:tab w:val="num" w:pos="2160"/>
        </w:tabs>
        <w:ind w:left="2160" w:hanging="360"/>
      </w:pPr>
      <w:rPr>
        <w:rFonts w:ascii="Courier New" w:hAnsi="Courier New" w:cs="Times New Roman" w:hint="default"/>
        <w:sz w:val="20"/>
      </w:rPr>
    </w:lvl>
    <w:lvl w:ilvl="4">
      <w:start w:val="1"/>
      <w:numFmt w:val="bullet"/>
      <w:lvlText w:val="o"/>
      <w:lvlJc w:val="left"/>
      <w:pPr>
        <w:tabs>
          <w:tab w:val="num" w:pos="2880"/>
        </w:tabs>
        <w:ind w:left="2880" w:hanging="360"/>
      </w:pPr>
      <w:rPr>
        <w:rFonts w:ascii="Courier New" w:hAnsi="Courier New" w:cs="Times New Roman" w:hint="default"/>
        <w:sz w:val="20"/>
      </w:rPr>
    </w:lvl>
    <w:lvl w:ilvl="5">
      <w:start w:val="1"/>
      <w:numFmt w:val="bullet"/>
      <w:lvlText w:val="o"/>
      <w:lvlJc w:val="left"/>
      <w:pPr>
        <w:tabs>
          <w:tab w:val="num" w:pos="3600"/>
        </w:tabs>
        <w:ind w:left="3600" w:hanging="360"/>
      </w:pPr>
      <w:rPr>
        <w:rFonts w:ascii="Courier New" w:hAnsi="Courier New" w:cs="Times New Roman" w:hint="default"/>
        <w:sz w:val="20"/>
      </w:rPr>
    </w:lvl>
    <w:lvl w:ilvl="6">
      <w:start w:val="1"/>
      <w:numFmt w:val="bullet"/>
      <w:lvlText w:val="o"/>
      <w:lvlJc w:val="left"/>
      <w:pPr>
        <w:tabs>
          <w:tab w:val="num" w:pos="4320"/>
        </w:tabs>
        <w:ind w:left="4320" w:hanging="360"/>
      </w:pPr>
      <w:rPr>
        <w:rFonts w:ascii="Courier New" w:hAnsi="Courier New" w:cs="Times New Roman" w:hint="default"/>
        <w:sz w:val="20"/>
      </w:rPr>
    </w:lvl>
    <w:lvl w:ilvl="7">
      <w:start w:val="1"/>
      <w:numFmt w:val="bullet"/>
      <w:lvlText w:val="o"/>
      <w:lvlJc w:val="left"/>
      <w:pPr>
        <w:tabs>
          <w:tab w:val="num" w:pos="5040"/>
        </w:tabs>
        <w:ind w:left="5040" w:hanging="360"/>
      </w:pPr>
      <w:rPr>
        <w:rFonts w:ascii="Courier New" w:hAnsi="Courier New" w:cs="Times New Roman" w:hint="default"/>
        <w:sz w:val="20"/>
      </w:rPr>
    </w:lvl>
    <w:lvl w:ilvl="8">
      <w:start w:val="1"/>
      <w:numFmt w:val="bullet"/>
      <w:lvlText w:val="o"/>
      <w:lvlJc w:val="left"/>
      <w:pPr>
        <w:tabs>
          <w:tab w:val="num" w:pos="5760"/>
        </w:tabs>
        <w:ind w:left="5760" w:hanging="360"/>
      </w:pPr>
      <w:rPr>
        <w:rFonts w:ascii="Courier New" w:hAnsi="Courier New" w:cs="Times New Roman" w:hint="default"/>
        <w:sz w:val="20"/>
      </w:rPr>
    </w:lvl>
  </w:abstractNum>
  <w:abstractNum w:abstractNumId="8" w15:restartNumberingAfterBreak="0">
    <w:nsid w:val="16F85CAF"/>
    <w:multiLevelType w:val="hybridMultilevel"/>
    <w:tmpl w:val="24DA1C44"/>
    <w:lvl w:ilvl="0" w:tplc="425880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913302"/>
    <w:multiLevelType w:val="hybridMultilevel"/>
    <w:tmpl w:val="063C8574"/>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1409B1"/>
    <w:multiLevelType w:val="multilevel"/>
    <w:tmpl w:val="0C09001F"/>
    <w:numStyleLink w:val="111111"/>
  </w:abstractNum>
  <w:abstractNum w:abstractNumId="11"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110DA1"/>
    <w:multiLevelType w:val="hybridMultilevel"/>
    <w:tmpl w:val="CD5E0C98"/>
    <w:lvl w:ilvl="0" w:tplc="415A96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5C4674"/>
    <w:multiLevelType w:val="hybridMultilevel"/>
    <w:tmpl w:val="2ED036EE"/>
    <w:lvl w:ilvl="0" w:tplc="9AF2DFF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A174CD"/>
    <w:multiLevelType w:val="hybridMultilevel"/>
    <w:tmpl w:val="55FCF532"/>
    <w:lvl w:ilvl="0" w:tplc="31C22928">
      <w:start w:val="2"/>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F04261"/>
    <w:multiLevelType w:val="hybridMultilevel"/>
    <w:tmpl w:val="0A781146"/>
    <w:lvl w:ilvl="0" w:tplc="F4063502">
      <w:start w:val="1"/>
      <w:numFmt w:val="decimal"/>
      <w:lvlText w:val="(%1)"/>
      <w:lvlJc w:val="left"/>
      <w:pPr>
        <w:ind w:left="818" w:hanging="45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D20AA3"/>
    <w:multiLevelType w:val="hybridMultilevel"/>
    <w:tmpl w:val="6CA43E1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7" w15:restartNumberingAfterBreak="0">
    <w:nsid w:val="36F20E97"/>
    <w:multiLevelType w:val="hybridMultilevel"/>
    <w:tmpl w:val="8F9CE67E"/>
    <w:lvl w:ilvl="0" w:tplc="0C14B1EE">
      <w:start w:val="1"/>
      <w:numFmt w:val="lowerLetter"/>
      <w:lvlText w:val="(%1)"/>
      <w:lvlJc w:val="left"/>
      <w:pPr>
        <w:ind w:left="720" w:hanging="360"/>
      </w:pPr>
      <w:rPr>
        <w:rFonts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1901E2"/>
    <w:multiLevelType w:val="multilevel"/>
    <w:tmpl w:val="BA0AB5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3F2167"/>
    <w:multiLevelType w:val="hybridMultilevel"/>
    <w:tmpl w:val="57282F2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C92DB8"/>
    <w:multiLevelType w:val="hybridMultilevel"/>
    <w:tmpl w:val="1C62591C"/>
    <w:lvl w:ilvl="0" w:tplc="6E86A16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3DCB621A"/>
    <w:multiLevelType w:val="hybridMultilevel"/>
    <w:tmpl w:val="64EABDCA"/>
    <w:lvl w:ilvl="0" w:tplc="5DE48A12">
      <w:start w:val="1"/>
      <w:numFmt w:val="lowerLetter"/>
      <w:lvlText w:val="(%1)"/>
      <w:lvlJc w:val="left"/>
      <w:pPr>
        <w:ind w:left="720" w:hanging="360"/>
      </w:pPr>
      <w:rPr>
        <w:rFonts w:ascii="Times New Roman" w:hAnsi="Times New Roman" w:cs="Times New Roman" w:hint="default"/>
        <w:b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4660F1"/>
    <w:multiLevelType w:val="multilevel"/>
    <w:tmpl w:val="79DA00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485338"/>
    <w:multiLevelType w:val="hybridMultilevel"/>
    <w:tmpl w:val="85DEF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2E22C0"/>
    <w:multiLevelType w:val="hybridMultilevel"/>
    <w:tmpl w:val="DCA4FF04"/>
    <w:lvl w:ilvl="0" w:tplc="9AF2DFF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6250AA9"/>
    <w:multiLevelType w:val="hybridMultilevel"/>
    <w:tmpl w:val="9606E9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2A568D"/>
    <w:multiLevelType w:val="hybridMultilevel"/>
    <w:tmpl w:val="4658FE2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307521E"/>
    <w:multiLevelType w:val="hybridMultilevel"/>
    <w:tmpl w:val="182820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5B1B25"/>
    <w:multiLevelType w:val="hybridMultilevel"/>
    <w:tmpl w:val="6AAE1FFE"/>
    <w:lvl w:ilvl="0" w:tplc="0C14B1EE">
      <w:start w:val="1"/>
      <w:numFmt w:val="lowerLetter"/>
      <w:lvlText w:val="(%1)"/>
      <w:lvlJc w:val="left"/>
      <w:pPr>
        <w:ind w:left="720" w:hanging="360"/>
      </w:pPr>
      <w:rPr>
        <w:rFonts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306DA1"/>
    <w:multiLevelType w:val="hybridMultilevel"/>
    <w:tmpl w:val="1D44F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A6B4EBE"/>
    <w:multiLevelType w:val="hybridMultilevel"/>
    <w:tmpl w:val="3670D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F20416"/>
    <w:multiLevelType w:val="hybridMultilevel"/>
    <w:tmpl w:val="21CE4AF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9157E1"/>
    <w:multiLevelType w:val="hybridMultilevel"/>
    <w:tmpl w:val="278C8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942677"/>
    <w:multiLevelType w:val="hybridMultilevel"/>
    <w:tmpl w:val="A75AB5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776594"/>
    <w:multiLevelType w:val="multilevel"/>
    <w:tmpl w:val="961E74C2"/>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09C5EF2"/>
    <w:multiLevelType w:val="hybridMultilevel"/>
    <w:tmpl w:val="56B01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D072E8"/>
    <w:multiLevelType w:val="multilevel"/>
    <w:tmpl w:val="0C36B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49428058">
    <w:abstractNumId w:val="35"/>
  </w:num>
  <w:num w:numId="2" w16cid:durableId="551574034">
    <w:abstractNumId w:val="4"/>
  </w:num>
  <w:num w:numId="3" w16cid:durableId="1527401293">
    <w:abstractNumId w:val="3"/>
  </w:num>
  <w:num w:numId="4" w16cid:durableId="1230966636">
    <w:abstractNumId w:val="2"/>
  </w:num>
  <w:num w:numId="5" w16cid:durableId="241334553">
    <w:abstractNumId w:val="1"/>
  </w:num>
  <w:num w:numId="6" w16cid:durableId="1602756968">
    <w:abstractNumId w:val="0"/>
  </w:num>
  <w:num w:numId="7" w16cid:durableId="1071007089">
    <w:abstractNumId w:val="11"/>
  </w:num>
  <w:num w:numId="8" w16cid:durableId="396243191">
    <w:abstractNumId w:val="10"/>
  </w:num>
  <w:num w:numId="9" w16cid:durableId="173542638">
    <w:abstractNumId w:val="19"/>
  </w:num>
  <w:num w:numId="10" w16cid:durableId="1753890059">
    <w:abstractNumId w:val="34"/>
  </w:num>
  <w:num w:numId="11" w16cid:durableId="1627928803">
    <w:abstractNumId w:val="23"/>
  </w:num>
  <w:num w:numId="12" w16cid:durableId="1289319945">
    <w:abstractNumId w:val="6"/>
  </w:num>
  <w:num w:numId="13" w16cid:durableId="557012013">
    <w:abstractNumId w:val="17"/>
  </w:num>
  <w:num w:numId="14" w16cid:durableId="1312442884">
    <w:abstractNumId w:val="21"/>
  </w:num>
  <w:num w:numId="15" w16cid:durableId="1071924365">
    <w:abstractNumId w:val="33"/>
  </w:num>
  <w:num w:numId="16" w16cid:durableId="471139871">
    <w:abstractNumId w:val="32"/>
  </w:num>
  <w:num w:numId="17" w16cid:durableId="1198129621">
    <w:abstractNumId w:val="27"/>
  </w:num>
  <w:num w:numId="18" w16cid:durableId="17358159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9982181">
    <w:abstractNumId w:val="36"/>
  </w:num>
  <w:num w:numId="20" w16cid:durableId="288631562">
    <w:abstractNumId w:val="31"/>
  </w:num>
  <w:num w:numId="21" w16cid:durableId="886769255">
    <w:abstractNumId w:val="9"/>
  </w:num>
  <w:num w:numId="22" w16cid:durableId="992031649">
    <w:abstractNumId w:val="14"/>
  </w:num>
  <w:num w:numId="23" w16cid:durableId="2142572495">
    <w:abstractNumId w:val="25"/>
  </w:num>
  <w:num w:numId="24" w16cid:durableId="671177146">
    <w:abstractNumId w:val="13"/>
  </w:num>
  <w:num w:numId="25" w16cid:durableId="1127313325">
    <w:abstractNumId w:val="15"/>
  </w:num>
  <w:num w:numId="26" w16cid:durableId="2000498740">
    <w:abstractNumId w:val="12"/>
  </w:num>
  <w:num w:numId="27" w16cid:durableId="1950162916">
    <w:abstractNumId w:val="26"/>
  </w:num>
  <w:num w:numId="28" w16cid:durableId="1226575105">
    <w:abstractNumId w:val="5"/>
  </w:num>
  <w:num w:numId="29" w16cid:durableId="1028874206">
    <w:abstractNumId w:val="28"/>
  </w:num>
  <w:num w:numId="30" w16cid:durableId="412435628">
    <w:abstractNumId w:val="24"/>
  </w:num>
  <w:num w:numId="31" w16cid:durableId="677847274">
    <w:abstractNumId w:val="29"/>
  </w:num>
  <w:num w:numId="32" w16cid:durableId="813183216">
    <w:abstractNumId w:val="37"/>
  </w:num>
  <w:num w:numId="33" w16cid:durableId="402684642">
    <w:abstractNumId w:val="22"/>
  </w:num>
  <w:num w:numId="34" w16cid:durableId="784270405">
    <w:abstractNumId w:val="7"/>
  </w:num>
  <w:num w:numId="35" w16cid:durableId="1924141869">
    <w:abstractNumId w:val="18"/>
  </w:num>
  <w:num w:numId="36" w16cid:durableId="1630087576">
    <w:abstractNumId w:val="16"/>
  </w:num>
  <w:num w:numId="37" w16cid:durableId="7538624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0393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8104784">
    <w:abstractNumId w:val="30"/>
  </w:num>
  <w:num w:numId="40" w16cid:durableId="2440930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A23"/>
    <w:rsid w:val="00001370"/>
    <w:rsid w:val="00003065"/>
    <w:rsid w:val="00003092"/>
    <w:rsid w:val="00003673"/>
    <w:rsid w:val="000056ED"/>
    <w:rsid w:val="00005A24"/>
    <w:rsid w:val="00007BFD"/>
    <w:rsid w:val="00011B0A"/>
    <w:rsid w:val="000125E4"/>
    <w:rsid w:val="000140BB"/>
    <w:rsid w:val="000163BE"/>
    <w:rsid w:val="00016A35"/>
    <w:rsid w:val="000179FA"/>
    <w:rsid w:val="00020529"/>
    <w:rsid w:val="00020FD3"/>
    <w:rsid w:val="000241FA"/>
    <w:rsid w:val="0002447B"/>
    <w:rsid w:val="00024F03"/>
    <w:rsid w:val="00025B91"/>
    <w:rsid w:val="00025B97"/>
    <w:rsid w:val="000269DE"/>
    <w:rsid w:val="00027BF0"/>
    <w:rsid w:val="00036739"/>
    <w:rsid w:val="000369A2"/>
    <w:rsid w:val="00036D48"/>
    <w:rsid w:val="00037622"/>
    <w:rsid w:val="000408CA"/>
    <w:rsid w:val="0004090E"/>
    <w:rsid w:val="00042929"/>
    <w:rsid w:val="00043ADC"/>
    <w:rsid w:val="000528DD"/>
    <w:rsid w:val="00052C35"/>
    <w:rsid w:val="00053F0B"/>
    <w:rsid w:val="0005564F"/>
    <w:rsid w:val="0006007B"/>
    <w:rsid w:val="00063BDC"/>
    <w:rsid w:val="0006491E"/>
    <w:rsid w:val="00064ED4"/>
    <w:rsid w:val="00065E1F"/>
    <w:rsid w:val="00070369"/>
    <w:rsid w:val="00070394"/>
    <w:rsid w:val="0007055B"/>
    <w:rsid w:val="00070BF1"/>
    <w:rsid w:val="00075490"/>
    <w:rsid w:val="00075CDC"/>
    <w:rsid w:val="000776E1"/>
    <w:rsid w:val="00077716"/>
    <w:rsid w:val="000779F5"/>
    <w:rsid w:val="00080284"/>
    <w:rsid w:val="00085496"/>
    <w:rsid w:val="00085EC3"/>
    <w:rsid w:val="000868B7"/>
    <w:rsid w:val="00086A16"/>
    <w:rsid w:val="00086CB1"/>
    <w:rsid w:val="0009047D"/>
    <w:rsid w:val="0009497B"/>
    <w:rsid w:val="00094D96"/>
    <w:rsid w:val="00095BA9"/>
    <w:rsid w:val="00095D01"/>
    <w:rsid w:val="000A0D8A"/>
    <w:rsid w:val="000A1989"/>
    <w:rsid w:val="000A1A18"/>
    <w:rsid w:val="000A3D6A"/>
    <w:rsid w:val="000A4B21"/>
    <w:rsid w:val="000A6D82"/>
    <w:rsid w:val="000A7966"/>
    <w:rsid w:val="000B49D8"/>
    <w:rsid w:val="000B50AF"/>
    <w:rsid w:val="000B75F7"/>
    <w:rsid w:val="000C0B96"/>
    <w:rsid w:val="000C170D"/>
    <w:rsid w:val="000C3814"/>
    <w:rsid w:val="000C498D"/>
    <w:rsid w:val="000C67B1"/>
    <w:rsid w:val="000C6AC7"/>
    <w:rsid w:val="000C71B2"/>
    <w:rsid w:val="000D07B5"/>
    <w:rsid w:val="000D08AA"/>
    <w:rsid w:val="000D09FA"/>
    <w:rsid w:val="000D0B87"/>
    <w:rsid w:val="000D1C0A"/>
    <w:rsid w:val="000D2D92"/>
    <w:rsid w:val="000D5863"/>
    <w:rsid w:val="000E00BB"/>
    <w:rsid w:val="000E06B7"/>
    <w:rsid w:val="000E15D4"/>
    <w:rsid w:val="000E328E"/>
    <w:rsid w:val="000E345B"/>
    <w:rsid w:val="000E34A2"/>
    <w:rsid w:val="000E3C6B"/>
    <w:rsid w:val="000E47ED"/>
    <w:rsid w:val="000E76C9"/>
    <w:rsid w:val="000F0978"/>
    <w:rsid w:val="000F0E0F"/>
    <w:rsid w:val="000F20CF"/>
    <w:rsid w:val="000F2976"/>
    <w:rsid w:val="000F35B2"/>
    <w:rsid w:val="000F5E3D"/>
    <w:rsid w:val="000F6CC0"/>
    <w:rsid w:val="000F6DCD"/>
    <w:rsid w:val="0010042B"/>
    <w:rsid w:val="00101B90"/>
    <w:rsid w:val="00101E27"/>
    <w:rsid w:val="00104ABA"/>
    <w:rsid w:val="0010593E"/>
    <w:rsid w:val="00106BAD"/>
    <w:rsid w:val="0011153B"/>
    <w:rsid w:val="00111D7A"/>
    <w:rsid w:val="00116FE0"/>
    <w:rsid w:val="001179EA"/>
    <w:rsid w:val="00121604"/>
    <w:rsid w:val="001216AE"/>
    <w:rsid w:val="00121F4D"/>
    <w:rsid w:val="0012246A"/>
    <w:rsid w:val="00122BA1"/>
    <w:rsid w:val="00122BEA"/>
    <w:rsid w:val="00122D8A"/>
    <w:rsid w:val="00124C18"/>
    <w:rsid w:val="0012596F"/>
    <w:rsid w:val="00126673"/>
    <w:rsid w:val="001311BE"/>
    <w:rsid w:val="00132ABE"/>
    <w:rsid w:val="0013503E"/>
    <w:rsid w:val="00135C94"/>
    <w:rsid w:val="00135EA7"/>
    <w:rsid w:val="00137D89"/>
    <w:rsid w:val="00140383"/>
    <w:rsid w:val="001405F0"/>
    <w:rsid w:val="00142787"/>
    <w:rsid w:val="00142CF4"/>
    <w:rsid w:val="001434D4"/>
    <w:rsid w:val="0014530C"/>
    <w:rsid w:val="00145D97"/>
    <w:rsid w:val="001464AC"/>
    <w:rsid w:val="00147CE5"/>
    <w:rsid w:val="001502F1"/>
    <w:rsid w:val="00150A83"/>
    <w:rsid w:val="00153232"/>
    <w:rsid w:val="00154D30"/>
    <w:rsid w:val="0015578D"/>
    <w:rsid w:val="00155B7C"/>
    <w:rsid w:val="001616DE"/>
    <w:rsid w:val="0016256B"/>
    <w:rsid w:val="00165C5D"/>
    <w:rsid w:val="00167DEA"/>
    <w:rsid w:val="00172F91"/>
    <w:rsid w:val="00173F4B"/>
    <w:rsid w:val="00175C64"/>
    <w:rsid w:val="001771C4"/>
    <w:rsid w:val="0017757B"/>
    <w:rsid w:val="001812BB"/>
    <w:rsid w:val="0018471C"/>
    <w:rsid w:val="00186B12"/>
    <w:rsid w:val="00186C8C"/>
    <w:rsid w:val="00187A6C"/>
    <w:rsid w:val="001942A1"/>
    <w:rsid w:val="00194FF2"/>
    <w:rsid w:val="00197A23"/>
    <w:rsid w:val="001A0265"/>
    <w:rsid w:val="001A1CC0"/>
    <w:rsid w:val="001A2168"/>
    <w:rsid w:val="001A32D4"/>
    <w:rsid w:val="001A370D"/>
    <w:rsid w:val="001A4658"/>
    <w:rsid w:val="001A6043"/>
    <w:rsid w:val="001A7D91"/>
    <w:rsid w:val="001A7F5D"/>
    <w:rsid w:val="001B2D90"/>
    <w:rsid w:val="001B422C"/>
    <w:rsid w:val="001B5875"/>
    <w:rsid w:val="001C23FE"/>
    <w:rsid w:val="001C4B8E"/>
    <w:rsid w:val="001C6290"/>
    <w:rsid w:val="001C6F44"/>
    <w:rsid w:val="001C7426"/>
    <w:rsid w:val="001D16D1"/>
    <w:rsid w:val="001D3046"/>
    <w:rsid w:val="001D3B1C"/>
    <w:rsid w:val="001D3D9C"/>
    <w:rsid w:val="001D457D"/>
    <w:rsid w:val="001D505A"/>
    <w:rsid w:val="001D7D3C"/>
    <w:rsid w:val="001E00D2"/>
    <w:rsid w:val="001E2225"/>
    <w:rsid w:val="001E3AD1"/>
    <w:rsid w:val="001E54EA"/>
    <w:rsid w:val="001E578B"/>
    <w:rsid w:val="001E6993"/>
    <w:rsid w:val="001E71EC"/>
    <w:rsid w:val="001E7618"/>
    <w:rsid w:val="001F2E39"/>
    <w:rsid w:val="001F30FC"/>
    <w:rsid w:val="001F5210"/>
    <w:rsid w:val="001F55AD"/>
    <w:rsid w:val="001F61D0"/>
    <w:rsid w:val="00200401"/>
    <w:rsid w:val="0020293F"/>
    <w:rsid w:val="00204408"/>
    <w:rsid w:val="0020555F"/>
    <w:rsid w:val="00206D85"/>
    <w:rsid w:val="002077D0"/>
    <w:rsid w:val="002104AB"/>
    <w:rsid w:val="0021143E"/>
    <w:rsid w:val="00211C6D"/>
    <w:rsid w:val="0021212A"/>
    <w:rsid w:val="0021219A"/>
    <w:rsid w:val="00212AC5"/>
    <w:rsid w:val="00212C99"/>
    <w:rsid w:val="002139BA"/>
    <w:rsid w:val="00213A10"/>
    <w:rsid w:val="00213AFD"/>
    <w:rsid w:val="0021490D"/>
    <w:rsid w:val="0021777C"/>
    <w:rsid w:val="002229DB"/>
    <w:rsid w:val="00222A74"/>
    <w:rsid w:val="00225E5B"/>
    <w:rsid w:val="00231BE8"/>
    <w:rsid w:val="002320F2"/>
    <w:rsid w:val="00233F57"/>
    <w:rsid w:val="0023419C"/>
    <w:rsid w:val="00234A55"/>
    <w:rsid w:val="002359BA"/>
    <w:rsid w:val="00237493"/>
    <w:rsid w:val="00237CD9"/>
    <w:rsid w:val="00237FF5"/>
    <w:rsid w:val="002403C8"/>
    <w:rsid w:val="00240863"/>
    <w:rsid w:val="0024300D"/>
    <w:rsid w:val="0024339D"/>
    <w:rsid w:val="002433F1"/>
    <w:rsid w:val="002448E0"/>
    <w:rsid w:val="00245132"/>
    <w:rsid w:val="00246DEE"/>
    <w:rsid w:val="00247811"/>
    <w:rsid w:val="002479D0"/>
    <w:rsid w:val="00252CE6"/>
    <w:rsid w:val="00257E33"/>
    <w:rsid w:val="00260911"/>
    <w:rsid w:val="00261DCE"/>
    <w:rsid w:val="002621DA"/>
    <w:rsid w:val="00263ED3"/>
    <w:rsid w:val="00264048"/>
    <w:rsid w:val="002640D4"/>
    <w:rsid w:val="0026542C"/>
    <w:rsid w:val="00266195"/>
    <w:rsid w:val="00267EBC"/>
    <w:rsid w:val="00273799"/>
    <w:rsid w:val="00274F21"/>
    <w:rsid w:val="00275A88"/>
    <w:rsid w:val="00276387"/>
    <w:rsid w:val="002767C9"/>
    <w:rsid w:val="002805B3"/>
    <w:rsid w:val="00284A48"/>
    <w:rsid w:val="00284AF8"/>
    <w:rsid w:val="002873D2"/>
    <w:rsid w:val="00291353"/>
    <w:rsid w:val="00293003"/>
    <w:rsid w:val="00293F7C"/>
    <w:rsid w:val="0029491D"/>
    <w:rsid w:val="00294FF4"/>
    <w:rsid w:val="002958BD"/>
    <w:rsid w:val="00296BA4"/>
    <w:rsid w:val="002A0897"/>
    <w:rsid w:val="002A305F"/>
    <w:rsid w:val="002A4313"/>
    <w:rsid w:val="002A5EB1"/>
    <w:rsid w:val="002B007E"/>
    <w:rsid w:val="002B0B89"/>
    <w:rsid w:val="002B12FA"/>
    <w:rsid w:val="002B6014"/>
    <w:rsid w:val="002B6CD8"/>
    <w:rsid w:val="002B6F5E"/>
    <w:rsid w:val="002B77A4"/>
    <w:rsid w:val="002C1DCF"/>
    <w:rsid w:val="002C22BB"/>
    <w:rsid w:val="002C2397"/>
    <w:rsid w:val="002C2B98"/>
    <w:rsid w:val="002C2F6A"/>
    <w:rsid w:val="002C5E39"/>
    <w:rsid w:val="002C689A"/>
    <w:rsid w:val="002D0517"/>
    <w:rsid w:val="002D259B"/>
    <w:rsid w:val="002D3389"/>
    <w:rsid w:val="002D3749"/>
    <w:rsid w:val="002D4431"/>
    <w:rsid w:val="002D499A"/>
    <w:rsid w:val="002D4B35"/>
    <w:rsid w:val="002D6599"/>
    <w:rsid w:val="002D6BF0"/>
    <w:rsid w:val="002D7A12"/>
    <w:rsid w:val="002D7BD8"/>
    <w:rsid w:val="002E271F"/>
    <w:rsid w:val="002E2867"/>
    <w:rsid w:val="002E2B42"/>
    <w:rsid w:val="002E5E7D"/>
    <w:rsid w:val="002F0157"/>
    <w:rsid w:val="002F1ECD"/>
    <w:rsid w:val="002F2DAC"/>
    <w:rsid w:val="002F3DBA"/>
    <w:rsid w:val="002F5035"/>
    <w:rsid w:val="002F6A03"/>
    <w:rsid w:val="003001E7"/>
    <w:rsid w:val="00300DF9"/>
    <w:rsid w:val="003040B2"/>
    <w:rsid w:val="003054D7"/>
    <w:rsid w:val="00306693"/>
    <w:rsid w:val="0031192B"/>
    <w:rsid w:val="00312B5B"/>
    <w:rsid w:val="00320E0A"/>
    <w:rsid w:val="00323581"/>
    <w:rsid w:val="003242E3"/>
    <w:rsid w:val="003249EA"/>
    <w:rsid w:val="0032520F"/>
    <w:rsid w:val="003258C0"/>
    <w:rsid w:val="00325A4A"/>
    <w:rsid w:val="00326056"/>
    <w:rsid w:val="00326E07"/>
    <w:rsid w:val="003316B0"/>
    <w:rsid w:val="003371A0"/>
    <w:rsid w:val="00340359"/>
    <w:rsid w:val="0034413A"/>
    <w:rsid w:val="00351B48"/>
    <w:rsid w:val="003532E3"/>
    <w:rsid w:val="00353350"/>
    <w:rsid w:val="00353DE2"/>
    <w:rsid w:val="003552F7"/>
    <w:rsid w:val="00355413"/>
    <w:rsid w:val="003573CA"/>
    <w:rsid w:val="00357A15"/>
    <w:rsid w:val="00360B56"/>
    <w:rsid w:val="00363DC5"/>
    <w:rsid w:val="003652CF"/>
    <w:rsid w:val="00365761"/>
    <w:rsid w:val="00367A5D"/>
    <w:rsid w:val="003707EE"/>
    <w:rsid w:val="00373B0D"/>
    <w:rsid w:val="0037430E"/>
    <w:rsid w:val="00376BF3"/>
    <w:rsid w:val="003826C9"/>
    <w:rsid w:val="003830D9"/>
    <w:rsid w:val="00383B77"/>
    <w:rsid w:val="0038605E"/>
    <w:rsid w:val="0038713B"/>
    <w:rsid w:val="00392705"/>
    <w:rsid w:val="00392A63"/>
    <w:rsid w:val="003947B5"/>
    <w:rsid w:val="00395267"/>
    <w:rsid w:val="00396FD5"/>
    <w:rsid w:val="00397F8A"/>
    <w:rsid w:val="003A2249"/>
    <w:rsid w:val="003A3BD3"/>
    <w:rsid w:val="003A5564"/>
    <w:rsid w:val="003A6463"/>
    <w:rsid w:val="003A7272"/>
    <w:rsid w:val="003B1104"/>
    <w:rsid w:val="003B3AD8"/>
    <w:rsid w:val="003C0AF0"/>
    <w:rsid w:val="003C1296"/>
    <w:rsid w:val="003C1F0E"/>
    <w:rsid w:val="003C3116"/>
    <w:rsid w:val="003C34BC"/>
    <w:rsid w:val="003C5548"/>
    <w:rsid w:val="003C562D"/>
    <w:rsid w:val="003C6269"/>
    <w:rsid w:val="003C69D5"/>
    <w:rsid w:val="003C6CBE"/>
    <w:rsid w:val="003C7194"/>
    <w:rsid w:val="003C726C"/>
    <w:rsid w:val="003D1CAB"/>
    <w:rsid w:val="003D1CE3"/>
    <w:rsid w:val="003D2575"/>
    <w:rsid w:val="003D3099"/>
    <w:rsid w:val="003D3232"/>
    <w:rsid w:val="003D3B59"/>
    <w:rsid w:val="003D51FA"/>
    <w:rsid w:val="003D5DD5"/>
    <w:rsid w:val="003D6738"/>
    <w:rsid w:val="003D6CEC"/>
    <w:rsid w:val="003E0E5E"/>
    <w:rsid w:val="003E700E"/>
    <w:rsid w:val="003F08D0"/>
    <w:rsid w:val="003F0B12"/>
    <w:rsid w:val="003F2594"/>
    <w:rsid w:val="003F28C6"/>
    <w:rsid w:val="003F6904"/>
    <w:rsid w:val="003F6ACB"/>
    <w:rsid w:val="003F782F"/>
    <w:rsid w:val="00404B5F"/>
    <w:rsid w:val="0040524A"/>
    <w:rsid w:val="00405416"/>
    <w:rsid w:val="00405B1C"/>
    <w:rsid w:val="004112EA"/>
    <w:rsid w:val="004119C3"/>
    <w:rsid w:val="004145E1"/>
    <w:rsid w:val="00421E3C"/>
    <w:rsid w:val="004227F7"/>
    <w:rsid w:val="00424780"/>
    <w:rsid w:val="00425446"/>
    <w:rsid w:val="00425470"/>
    <w:rsid w:val="004255BC"/>
    <w:rsid w:val="0042682B"/>
    <w:rsid w:val="0042765E"/>
    <w:rsid w:val="0043062D"/>
    <w:rsid w:val="00432F7A"/>
    <w:rsid w:val="0043440F"/>
    <w:rsid w:val="00435048"/>
    <w:rsid w:val="00440091"/>
    <w:rsid w:val="0044107A"/>
    <w:rsid w:val="00441CE4"/>
    <w:rsid w:val="00442EB7"/>
    <w:rsid w:val="004432DE"/>
    <w:rsid w:val="00444BF0"/>
    <w:rsid w:val="004462E7"/>
    <w:rsid w:val="00450864"/>
    <w:rsid w:val="00453916"/>
    <w:rsid w:val="004541DC"/>
    <w:rsid w:val="004554FF"/>
    <w:rsid w:val="0045763D"/>
    <w:rsid w:val="00457868"/>
    <w:rsid w:val="004614B5"/>
    <w:rsid w:val="00462257"/>
    <w:rsid w:val="00463C5D"/>
    <w:rsid w:val="004665D8"/>
    <w:rsid w:val="00477366"/>
    <w:rsid w:val="00480432"/>
    <w:rsid w:val="00480AE9"/>
    <w:rsid w:val="00482288"/>
    <w:rsid w:val="0048316F"/>
    <w:rsid w:val="004844EF"/>
    <w:rsid w:val="004864CC"/>
    <w:rsid w:val="00486982"/>
    <w:rsid w:val="00487899"/>
    <w:rsid w:val="00491297"/>
    <w:rsid w:val="00492449"/>
    <w:rsid w:val="00493784"/>
    <w:rsid w:val="00496A6D"/>
    <w:rsid w:val="004A099D"/>
    <w:rsid w:val="004A0BE3"/>
    <w:rsid w:val="004A18BF"/>
    <w:rsid w:val="004A2951"/>
    <w:rsid w:val="004A3350"/>
    <w:rsid w:val="004A39F4"/>
    <w:rsid w:val="004A3C9E"/>
    <w:rsid w:val="004A4A27"/>
    <w:rsid w:val="004B2F5A"/>
    <w:rsid w:val="004B3087"/>
    <w:rsid w:val="004B3A5E"/>
    <w:rsid w:val="004B4492"/>
    <w:rsid w:val="004B56D8"/>
    <w:rsid w:val="004B584B"/>
    <w:rsid w:val="004B5A1D"/>
    <w:rsid w:val="004B6906"/>
    <w:rsid w:val="004C0E2E"/>
    <w:rsid w:val="004C10F8"/>
    <w:rsid w:val="004C1DA0"/>
    <w:rsid w:val="004C2EC4"/>
    <w:rsid w:val="004C57EA"/>
    <w:rsid w:val="004C6B2D"/>
    <w:rsid w:val="004C6F79"/>
    <w:rsid w:val="004D02C5"/>
    <w:rsid w:val="004D2122"/>
    <w:rsid w:val="004D31EB"/>
    <w:rsid w:val="004D5A79"/>
    <w:rsid w:val="004D616D"/>
    <w:rsid w:val="004D6FEE"/>
    <w:rsid w:val="004D7117"/>
    <w:rsid w:val="004E0AEB"/>
    <w:rsid w:val="004E13AF"/>
    <w:rsid w:val="004E1925"/>
    <w:rsid w:val="004E3129"/>
    <w:rsid w:val="004E356C"/>
    <w:rsid w:val="004E5535"/>
    <w:rsid w:val="004E62EF"/>
    <w:rsid w:val="004E6304"/>
    <w:rsid w:val="004F098F"/>
    <w:rsid w:val="004F0D92"/>
    <w:rsid w:val="004F27CF"/>
    <w:rsid w:val="004F47A6"/>
    <w:rsid w:val="004F514F"/>
    <w:rsid w:val="004F525A"/>
    <w:rsid w:val="004F5935"/>
    <w:rsid w:val="004F6333"/>
    <w:rsid w:val="004F6A86"/>
    <w:rsid w:val="00500F36"/>
    <w:rsid w:val="00501213"/>
    <w:rsid w:val="00504865"/>
    <w:rsid w:val="00504CCE"/>
    <w:rsid w:val="0050545B"/>
    <w:rsid w:val="00505F1B"/>
    <w:rsid w:val="00510C0E"/>
    <w:rsid w:val="00511ED8"/>
    <w:rsid w:val="00513A67"/>
    <w:rsid w:val="00513D45"/>
    <w:rsid w:val="00517A7B"/>
    <w:rsid w:val="00522C6C"/>
    <w:rsid w:val="00523288"/>
    <w:rsid w:val="005233B4"/>
    <w:rsid w:val="005239E3"/>
    <w:rsid w:val="00523D4D"/>
    <w:rsid w:val="005242B6"/>
    <w:rsid w:val="00525233"/>
    <w:rsid w:val="00531E40"/>
    <w:rsid w:val="00532F0A"/>
    <w:rsid w:val="0053462C"/>
    <w:rsid w:val="00534C8B"/>
    <w:rsid w:val="00535041"/>
    <w:rsid w:val="00535465"/>
    <w:rsid w:val="005369F4"/>
    <w:rsid w:val="005379C6"/>
    <w:rsid w:val="005441A3"/>
    <w:rsid w:val="00545C28"/>
    <w:rsid w:val="00547263"/>
    <w:rsid w:val="00550DE4"/>
    <w:rsid w:val="0055253D"/>
    <w:rsid w:val="00552CA7"/>
    <w:rsid w:val="00554BE4"/>
    <w:rsid w:val="00554D6D"/>
    <w:rsid w:val="00560FD9"/>
    <w:rsid w:val="005618F1"/>
    <w:rsid w:val="00563599"/>
    <w:rsid w:val="00563BFE"/>
    <w:rsid w:val="005661C3"/>
    <w:rsid w:val="00566793"/>
    <w:rsid w:val="00567044"/>
    <w:rsid w:val="0056731D"/>
    <w:rsid w:val="005734F4"/>
    <w:rsid w:val="005753F1"/>
    <w:rsid w:val="0058237F"/>
    <w:rsid w:val="005823ED"/>
    <w:rsid w:val="005829DB"/>
    <w:rsid w:val="00584A8F"/>
    <w:rsid w:val="00585DBA"/>
    <w:rsid w:val="00586E1C"/>
    <w:rsid w:val="00592CD8"/>
    <w:rsid w:val="00592F34"/>
    <w:rsid w:val="005A784E"/>
    <w:rsid w:val="005B0F84"/>
    <w:rsid w:val="005B256D"/>
    <w:rsid w:val="005B3AB8"/>
    <w:rsid w:val="005B498C"/>
    <w:rsid w:val="005B705D"/>
    <w:rsid w:val="005B71DF"/>
    <w:rsid w:val="005C307E"/>
    <w:rsid w:val="005C4E48"/>
    <w:rsid w:val="005C5EC8"/>
    <w:rsid w:val="005C6F04"/>
    <w:rsid w:val="005C7A7C"/>
    <w:rsid w:val="005D1F3E"/>
    <w:rsid w:val="005D365A"/>
    <w:rsid w:val="005D4818"/>
    <w:rsid w:val="005D538F"/>
    <w:rsid w:val="005D646E"/>
    <w:rsid w:val="005E06E9"/>
    <w:rsid w:val="005E1370"/>
    <w:rsid w:val="005E46C1"/>
    <w:rsid w:val="005E53B9"/>
    <w:rsid w:val="005E53E5"/>
    <w:rsid w:val="005E56BE"/>
    <w:rsid w:val="005E617C"/>
    <w:rsid w:val="005E61A6"/>
    <w:rsid w:val="005E6AF8"/>
    <w:rsid w:val="005F0D99"/>
    <w:rsid w:val="005F115D"/>
    <w:rsid w:val="005F2300"/>
    <w:rsid w:val="005F2D9F"/>
    <w:rsid w:val="005F4124"/>
    <w:rsid w:val="005F58F9"/>
    <w:rsid w:val="0060201E"/>
    <w:rsid w:val="00602044"/>
    <w:rsid w:val="00602A01"/>
    <w:rsid w:val="00604FE1"/>
    <w:rsid w:val="00605604"/>
    <w:rsid w:val="0060613D"/>
    <w:rsid w:val="00606800"/>
    <w:rsid w:val="00606F5A"/>
    <w:rsid w:val="0060742D"/>
    <w:rsid w:val="006128BA"/>
    <w:rsid w:val="00615AEF"/>
    <w:rsid w:val="00616BB5"/>
    <w:rsid w:val="006209D7"/>
    <w:rsid w:val="006210D2"/>
    <w:rsid w:val="0062121A"/>
    <w:rsid w:val="00623083"/>
    <w:rsid w:val="00623F53"/>
    <w:rsid w:val="00624786"/>
    <w:rsid w:val="00630507"/>
    <w:rsid w:val="00630B20"/>
    <w:rsid w:val="00631004"/>
    <w:rsid w:val="006332A4"/>
    <w:rsid w:val="006352A2"/>
    <w:rsid w:val="00636FD1"/>
    <w:rsid w:val="00637B99"/>
    <w:rsid w:val="006410F1"/>
    <w:rsid w:val="00641114"/>
    <w:rsid w:val="00641582"/>
    <w:rsid w:val="006454EA"/>
    <w:rsid w:val="00645879"/>
    <w:rsid w:val="00646436"/>
    <w:rsid w:val="00646C7A"/>
    <w:rsid w:val="00646E77"/>
    <w:rsid w:val="00647788"/>
    <w:rsid w:val="00647C24"/>
    <w:rsid w:val="0065156E"/>
    <w:rsid w:val="0065157D"/>
    <w:rsid w:val="006527C2"/>
    <w:rsid w:val="00657262"/>
    <w:rsid w:val="006572FF"/>
    <w:rsid w:val="00657836"/>
    <w:rsid w:val="006607AF"/>
    <w:rsid w:val="00665727"/>
    <w:rsid w:val="0066599C"/>
    <w:rsid w:val="00672456"/>
    <w:rsid w:val="00673AD9"/>
    <w:rsid w:val="0067556B"/>
    <w:rsid w:val="0067761C"/>
    <w:rsid w:val="00677A36"/>
    <w:rsid w:val="00680203"/>
    <w:rsid w:val="006804DC"/>
    <w:rsid w:val="006806E8"/>
    <w:rsid w:val="00681823"/>
    <w:rsid w:val="0068645C"/>
    <w:rsid w:val="00686723"/>
    <w:rsid w:val="0068743E"/>
    <w:rsid w:val="00690260"/>
    <w:rsid w:val="006902F6"/>
    <w:rsid w:val="006923A1"/>
    <w:rsid w:val="0069669D"/>
    <w:rsid w:val="00696951"/>
    <w:rsid w:val="006976F3"/>
    <w:rsid w:val="006A050B"/>
    <w:rsid w:val="006A394F"/>
    <w:rsid w:val="006A3BB4"/>
    <w:rsid w:val="006A3D31"/>
    <w:rsid w:val="006A4106"/>
    <w:rsid w:val="006A5169"/>
    <w:rsid w:val="006B2607"/>
    <w:rsid w:val="006B36B4"/>
    <w:rsid w:val="006B3BDE"/>
    <w:rsid w:val="006B482B"/>
    <w:rsid w:val="006B6EB6"/>
    <w:rsid w:val="006B7EA4"/>
    <w:rsid w:val="006C000B"/>
    <w:rsid w:val="006C1429"/>
    <w:rsid w:val="006C4435"/>
    <w:rsid w:val="006C45D2"/>
    <w:rsid w:val="006C7C86"/>
    <w:rsid w:val="006D072F"/>
    <w:rsid w:val="006D4826"/>
    <w:rsid w:val="006D5632"/>
    <w:rsid w:val="006D6C81"/>
    <w:rsid w:val="006E1272"/>
    <w:rsid w:val="006E1B5F"/>
    <w:rsid w:val="006E344E"/>
    <w:rsid w:val="006E4003"/>
    <w:rsid w:val="006E540C"/>
    <w:rsid w:val="006E5BC1"/>
    <w:rsid w:val="006E5EF7"/>
    <w:rsid w:val="006E6854"/>
    <w:rsid w:val="006E7527"/>
    <w:rsid w:val="006E762A"/>
    <w:rsid w:val="006F0B39"/>
    <w:rsid w:val="006F0BA7"/>
    <w:rsid w:val="006F1482"/>
    <w:rsid w:val="006F5C0A"/>
    <w:rsid w:val="006F5E95"/>
    <w:rsid w:val="006F7E4A"/>
    <w:rsid w:val="0070055F"/>
    <w:rsid w:val="007023A1"/>
    <w:rsid w:val="007068FE"/>
    <w:rsid w:val="007074C9"/>
    <w:rsid w:val="007078E2"/>
    <w:rsid w:val="007109C5"/>
    <w:rsid w:val="00713D59"/>
    <w:rsid w:val="00714D29"/>
    <w:rsid w:val="007222E3"/>
    <w:rsid w:val="00722777"/>
    <w:rsid w:val="00723029"/>
    <w:rsid w:val="007236E2"/>
    <w:rsid w:val="0072421A"/>
    <w:rsid w:val="00724251"/>
    <w:rsid w:val="0072439F"/>
    <w:rsid w:val="0073076E"/>
    <w:rsid w:val="00731DCD"/>
    <w:rsid w:val="007324BD"/>
    <w:rsid w:val="00736F8B"/>
    <w:rsid w:val="007403DD"/>
    <w:rsid w:val="0074166D"/>
    <w:rsid w:val="00741AEF"/>
    <w:rsid w:val="00741CA1"/>
    <w:rsid w:val="007437FF"/>
    <w:rsid w:val="00744B60"/>
    <w:rsid w:val="00745376"/>
    <w:rsid w:val="0074761E"/>
    <w:rsid w:val="0075041A"/>
    <w:rsid w:val="00750661"/>
    <w:rsid w:val="007507FB"/>
    <w:rsid w:val="007514F9"/>
    <w:rsid w:val="00753018"/>
    <w:rsid w:val="00754980"/>
    <w:rsid w:val="0075638B"/>
    <w:rsid w:val="00756B60"/>
    <w:rsid w:val="00757098"/>
    <w:rsid w:val="007614D1"/>
    <w:rsid w:val="0076159B"/>
    <w:rsid w:val="00762341"/>
    <w:rsid w:val="007635FA"/>
    <w:rsid w:val="00763CEA"/>
    <w:rsid w:val="00764258"/>
    <w:rsid w:val="007661B8"/>
    <w:rsid w:val="0076758F"/>
    <w:rsid w:val="00771CEF"/>
    <w:rsid w:val="00772117"/>
    <w:rsid w:val="00772207"/>
    <w:rsid w:val="0077388E"/>
    <w:rsid w:val="00774D03"/>
    <w:rsid w:val="007763F1"/>
    <w:rsid w:val="00776F71"/>
    <w:rsid w:val="00777743"/>
    <w:rsid w:val="00777B17"/>
    <w:rsid w:val="00781FF4"/>
    <w:rsid w:val="0078201E"/>
    <w:rsid w:val="00782A22"/>
    <w:rsid w:val="00782AA9"/>
    <w:rsid w:val="00783555"/>
    <w:rsid w:val="00783E39"/>
    <w:rsid w:val="007853D4"/>
    <w:rsid w:val="0078666A"/>
    <w:rsid w:val="00786B63"/>
    <w:rsid w:val="0079200A"/>
    <w:rsid w:val="00792F41"/>
    <w:rsid w:val="00793B9B"/>
    <w:rsid w:val="00793CF3"/>
    <w:rsid w:val="007963BF"/>
    <w:rsid w:val="007963DC"/>
    <w:rsid w:val="007A0146"/>
    <w:rsid w:val="007A06E7"/>
    <w:rsid w:val="007A090E"/>
    <w:rsid w:val="007A11E4"/>
    <w:rsid w:val="007A217F"/>
    <w:rsid w:val="007A31E8"/>
    <w:rsid w:val="007A392B"/>
    <w:rsid w:val="007A3F69"/>
    <w:rsid w:val="007A4445"/>
    <w:rsid w:val="007A463E"/>
    <w:rsid w:val="007A6F90"/>
    <w:rsid w:val="007A7F9C"/>
    <w:rsid w:val="007B04BB"/>
    <w:rsid w:val="007B5534"/>
    <w:rsid w:val="007B6752"/>
    <w:rsid w:val="007B74A4"/>
    <w:rsid w:val="007C0962"/>
    <w:rsid w:val="007C1798"/>
    <w:rsid w:val="007C1CF9"/>
    <w:rsid w:val="007C223D"/>
    <w:rsid w:val="007C287F"/>
    <w:rsid w:val="007C2C74"/>
    <w:rsid w:val="007C2D39"/>
    <w:rsid w:val="007C2DBF"/>
    <w:rsid w:val="007C334C"/>
    <w:rsid w:val="007C3BF8"/>
    <w:rsid w:val="007C3D9D"/>
    <w:rsid w:val="007C5820"/>
    <w:rsid w:val="007C6ACC"/>
    <w:rsid w:val="007D0A3E"/>
    <w:rsid w:val="007D297B"/>
    <w:rsid w:val="007D34E6"/>
    <w:rsid w:val="007D430C"/>
    <w:rsid w:val="007D5855"/>
    <w:rsid w:val="007D5E4B"/>
    <w:rsid w:val="007D694C"/>
    <w:rsid w:val="007E04FA"/>
    <w:rsid w:val="007E2743"/>
    <w:rsid w:val="007E6359"/>
    <w:rsid w:val="007E74F5"/>
    <w:rsid w:val="007F0FB9"/>
    <w:rsid w:val="007F41E4"/>
    <w:rsid w:val="007F4870"/>
    <w:rsid w:val="007F4B73"/>
    <w:rsid w:val="007F671D"/>
    <w:rsid w:val="00800597"/>
    <w:rsid w:val="00801A23"/>
    <w:rsid w:val="008076E8"/>
    <w:rsid w:val="0080772A"/>
    <w:rsid w:val="00807908"/>
    <w:rsid w:val="008117CF"/>
    <w:rsid w:val="008120F2"/>
    <w:rsid w:val="0081438C"/>
    <w:rsid w:val="0081475E"/>
    <w:rsid w:val="00816255"/>
    <w:rsid w:val="00820182"/>
    <w:rsid w:val="008204C0"/>
    <w:rsid w:val="00821668"/>
    <w:rsid w:val="0082273B"/>
    <w:rsid w:val="00822890"/>
    <w:rsid w:val="00824D91"/>
    <w:rsid w:val="00832578"/>
    <w:rsid w:val="0083608A"/>
    <w:rsid w:val="00841D79"/>
    <w:rsid w:val="00842247"/>
    <w:rsid w:val="00843256"/>
    <w:rsid w:val="0084386F"/>
    <w:rsid w:val="00844AB1"/>
    <w:rsid w:val="008461C0"/>
    <w:rsid w:val="00846656"/>
    <w:rsid w:val="00846FA6"/>
    <w:rsid w:val="00852FFC"/>
    <w:rsid w:val="00857636"/>
    <w:rsid w:val="00857706"/>
    <w:rsid w:val="00857EE6"/>
    <w:rsid w:val="0086006D"/>
    <w:rsid w:val="00861136"/>
    <w:rsid w:val="00864319"/>
    <w:rsid w:val="00864A4A"/>
    <w:rsid w:val="00864D65"/>
    <w:rsid w:val="00865D68"/>
    <w:rsid w:val="00866289"/>
    <w:rsid w:val="00866379"/>
    <w:rsid w:val="00866B55"/>
    <w:rsid w:val="00867F6E"/>
    <w:rsid w:val="00870FFC"/>
    <w:rsid w:val="0087102D"/>
    <w:rsid w:val="00872E1D"/>
    <w:rsid w:val="00872EC5"/>
    <w:rsid w:val="00872F49"/>
    <w:rsid w:val="00872F57"/>
    <w:rsid w:val="00874CCC"/>
    <w:rsid w:val="00875964"/>
    <w:rsid w:val="00875AB2"/>
    <w:rsid w:val="00876ABE"/>
    <w:rsid w:val="0087747C"/>
    <w:rsid w:val="00881B14"/>
    <w:rsid w:val="0088398E"/>
    <w:rsid w:val="00884E3B"/>
    <w:rsid w:val="00886704"/>
    <w:rsid w:val="008877CC"/>
    <w:rsid w:val="00887F29"/>
    <w:rsid w:val="008923C1"/>
    <w:rsid w:val="00893C43"/>
    <w:rsid w:val="00893C55"/>
    <w:rsid w:val="00894900"/>
    <w:rsid w:val="00894DF2"/>
    <w:rsid w:val="0089680C"/>
    <w:rsid w:val="008A0B2D"/>
    <w:rsid w:val="008A2605"/>
    <w:rsid w:val="008A3C1E"/>
    <w:rsid w:val="008A4346"/>
    <w:rsid w:val="008A5047"/>
    <w:rsid w:val="008A50DD"/>
    <w:rsid w:val="008A62E3"/>
    <w:rsid w:val="008A770E"/>
    <w:rsid w:val="008B0EB8"/>
    <w:rsid w:val="008B1E62"/>
    <w:rsid w:val="008B23C1"/>
    <w:rsid w:val="008B29BF"/>
    <w:rsid w:val="008B39D8"/>
    <w:rsid w:val="008B46C4"/>
    <w:rsid w:val="008B4DC8"/>
    <w:rsid w:val="008B51B6"/>
    <w:rsid w:val="008B5C38"/>
    <w:rsid w:val="008B5DBD"/>
    <w:rsid w:val="008B693E"/>
    <w:rsid w:val="008B6AC5"/>
    <w:rsid w:val="008B700D"/>
    <w:rsid w:val="008B7353"/>
    <w:rsid w:val="008B7BC7"/>
    <w:rsid w:val="008B7C70"/>
    <w:rsid w:val="008C0177"/>
    <w:rsid w:val="008C2180"/>
    <w:rsid w:val="008C2FD8"/>
    <w:rsid w:val="008C3960"/>
    <w:rsid w:val="008C48AA"/>
    <w:rsid w:val="008C58D7"/>
    <w:rsid w:val="008C782E"/>
    <w:rsid w:val="008D2E0F"/>
    <w:rsid w:val="008D3739"/>
    <w:rsid w:val="008D38C9"/>
    <w:rsid w:val="008D3E78"/>
    <w:rsid w:val="008D4665"/>
    <w:rsid w:val="008D4D65"/>
    <w:rsid w:val="008E04DA"/>
    <w:rsid w:val="008E0906"/>
    <w:rsid w:val="008E3030"/>
    <w:rsid w:val="008E3335"/>
    <w:rsid w:val="008E5D30"/>
    <w:rsid w:val="008F2175"/>
    <w:rsid w:val="008F2F7D"/>
    <w:rsid w:val="008F4CC6"/>
    <w:rsid w:val="00900518"/>
    <w:rsid w:val="009021FB"/>
    <w:rsid w:val="00902B94"/>
    <w:rsid w:val="009038E2"/>
    <w:rsid w:val="009045A9"/>
    <w:rsid w:val="00905BD7"/>
    <w:rsid w:val="00905EAA"/>
    <w:rsid w:val="0090718D"/>
    <w:rsid w:val="00907579"/>
    <w:rsid w:val="00910073"/>
    <w:rsid w:val="009100C8"/>
    <w:rsid w:val="009101DA"/>
    <w:rsid w:val="00912E10"/>
    <w:rsid w:val="00914D5D"/>
    <w:rsid w:val="00915536"/>
    <w:rsid w:val="009159DC"/>
    <w:rsid w:val="009161A5"/>
    <w:rsid w:val="009177A5"/>
    <w:rsid w:val="0091792E"/>
    <w:rsid w:val="009211A0"/>
    <w:rsid w:val="00921312"/>
    <w:rsid w:val="00921341"/>
    <w:rsid w:val="00922ADE"/>
    <w:rsid w:val="00923BF1"/>
    <w:rsid w:val="009247C9"/>
    <w:rsid w:val="00925BB6"/>
    <w:rsid w:val="0092635A"/>
    <w:rsid w:val="00930E65"/>
    <w:rsid w:val="00932402"/>
    <w:rsid w:val="00933E7B"/>
    <w:rsid w:val="00936D3D"/>
    <w:rsid w:val="00936D58"/>
    <w:rsid w:val="00937529"/>
    <w:rsid w:val="00937609"/>
    <w:rsid w:val="00941A0C"/>
    <w:rsid w:val="009423E6"/>
    <w:rsid w:val="009436A9"/>
    <w:rsid w:val="00951DC2"/>
    <w:rsid w:val="00952120"/>
    <w:rsid w:val="00955011"/>
    <w:rsid w:val="009558C8"/>
    <w:rsid w:val="0095622F"/>
    <w:rsid w:val="00957744"/>
    <w:rsid w:val="0096201D"/>
    <w:rsid w:val="00966695"/>
    <w:rsid w:val="009701E9"/>
    <w:rsid w:val="00970588"/>
    <w:rsid w:val="00970A4C"/>
    <w:rsid w:val="00973C47"/>
    <w:rsid w:val="00974A43"/>
    <w:rsid w:val="00976332"/>
    <w:rsid w:val="0097654B"/>
    <w:rsid w:val="00980164"/>
    <w:rsid w:val="00980AA8"/>
    <w:rsid w:val="00980CE7"/>
    <w:rsid w:val="0098213D"/>
    <w:rsid w:val="009825C7"/>
    <w:rsid w:val="00983285"/>
    <w:rsid w:val="00983DEC"/>
    <w:rsid w:val="009863BB"/>
    <w:rsid w:val="009870EA"/>
    <w:rsid w:val="00990264"/>
    <w:rsid w:val="00992437"/>
    <w:rsid w:val="00997550"/>
    <w:rsid w:val="00997884"/>
    <w:rsid w:val="009A6415"/>
    <w:rsid w:val="009A6476"/>
    <w:rsid w:val="009A7420"/>
    <w:rsid w:val="009B0235"/>
    <w:rsid w:val="009B0250"/>
    <w:rsid w:val="009B30FA"/>
    <w:rsid w:val="009B4812"/>
    <w:rsid w:val="009B57CE"/>
    <w:rsid w:val="009B5D16"/>
    <w:rsid w:val="009B6A64"/>
    <w:rsid w:val="009B7B89"/>
    <w:rsid w:val="009C0409"/>
    <w:rsid w:val="009C10CD"/>
    <w:rsid w:val="009C19C5"/>
    <w:rsid w:val="009C1A33"/>
    <w:rsid w:val="009C64A5"/>
    <w:rsid w:val="009C66A6"/>
    <w:rsid w:val="009D0EB6"/>
    <w:rsid w:val="009D1729"/>
    <w:rsid w:val="009D17C5"/>
    <w:rsid w:val="009D2A6A"/>
    <w:rsid w:val="009D3A05"/>
    <w:rsid w:val="009D4E64"/>
    <w:rsid w:val="009D5463"/>
    <w:rsid w:val="009D655A"/>
    <w:rsid w:val="009D7527"/>
    <w:rsid w:val="009E2348"/>
    <w:rsid w:val="009E3475"/>
    <w:rsid w:val="009E3A28"/>
    <w:rsid w:val="009E3BF9"/>
    <w:rsid w:val="009E4D50"/>
    <w:rsid w:val="009E53BB"/>
    <w:rsid w:val="009E7E59"/>
    <w:rsid w:val="009F1036"/>
    <w:rsid w:val="009F20C4"/>
    <w:rsid w:val="009F210E"/>
    <w:rsid w:val="009F2493"/>
    <w:rsid w:val="009F4EFD"/>
    <w:rsid w:val="009F77FE"/>
    <w:rsid w:val="00A00652"/>
    <w:rsid w:val="00A012D2"/>
    <w:rsid w:val="00A016DE"/>
    <w:rsid w:val="00A01EA5"/>
    <w:rsid w:val="00A029B1"/>
    <w:rsid w:val="00A04F47"/>
    <w:rsid w:val="00A06B35"/>
    <w:rsid w:val="00A06EE8"/>
    <w:rsid w:val="00A07049"/>
    <w:rsid w:val="00A072FD"/>
    <w:rsid w:val="00A107AF"/>
    <w:rsid w:val="00A10CB9"/>
    <w:rsid w:val="00A10D3C"/>
    <w:rsid w:val="00A10D67"/>
    <w:rsid w:val="00A125DE"/>
    <w:rsid w:val="00A134CE"/>
    <w:rsid w:val="00A14116"/>
    <w:rsid w:val="00A144BA"/>
    <w:rsid w:val="00A1584D"/>
    <w:rsid w:val="00A15BFB"/>
    <w:rsid w:val="00A16425"/>
    <w:rsid w:val="00A1669D"/>
    <w:rsid w:val="00A16887"/>
    <w:rsid w:val="00A16F37"/>
    <w:rsid w:val="00A17022"/>
    <w:rsid w:val="00A17687"/>
    <w:rsid w:val="00A200A9"/>
    <w:rsid w:val="00A2191D"/>
    <w:rsid w:val="00A23744"/>
    <w:rsid w:val="00A25E37"/>
    <w:rsid w:val="00A26A42"/>
    <w:rsid w:val="00A304F1"/>
    <w:rsid w:val="00A30827"/>
    <w:rsid w:val="00A30B90"/>
    <w:rsid w:val="00A33883"/>
    <w:rsid w:val="00A352E1"/>
    <w:rsid w:val="00A35CC0"/>
    <w:rsid w:val="00A35DAB"/>
    <w:rsid w:val="00A37017"/>
    <w:rsid w:val="00A4063D"/>
    <w:rsid w:val="00A40D3D"/>
    <w:rsid w:val="00A421B4"/>
    <w:rsid w:val="00A4330D"/>
    <w:rsid w:val="00A43DAB"/>
    <w:rsid w:val="00A43E76"/>
    <w:rsid w:val="00A443C5"/>
    <w:rsid w:val="00A509F8"/>
    <w:rsid w:val="00A53A53"/>
    <w:rsid w:val="00A548BE"/>
    <w:rsid w:val="00A55A56"/>
    <w:rsid w:val="00A628BD"/>
    <w:rsid w:val="00A65084"/>
    <w:rsid w:val="00A672A8"/>
    <w:rsid w:val="00A67EC8"/>
    <w:rsid w:val="00A707CD"/>
    <w:rsid w:val="00A70DB1"/>
    <w:rsid w:val="00A7130F"/>
    <w:rsid w:val="00A71EF1"/>
    <w:rsid w:val="00A72A44"/>
    <w:rsid w:val="00A737B7"/>
    <w:rsid w:val="00A75C58"/>
    <w:rsid w:val="00A76747"/>
    <w:rsid w:val="00A832DF"/>
    <w:rsid w:val="00A83728"/>
    <w:rsid w:val="00A83A91"/>
    <w:rsid w:val="00A83B38"/>
    <w:rsid w:val="00A85349"/>
    <w:rsid w:val="00A906E9"/>
    <w:rsid w:val="00A90BD4"/>
    <w:rsid w:val="00A910D9"/>
    <w:rsid w:val="00A93895"/>
    <w:rsid w:val="00A93C05"/>
    <w:rsid w:val="00A9446C"/>
    <w:rsid w:val="00A94C63"/>
    <w:rsid w:val="00A96571"/>
    <w:rsid w:val="00A97BB1"/>
    <w:rsid w:val="00AA0393"/>
    <w:rsid w:val="00AA4F68"/>
    <w:rsid w:val="00AA5085"/>
    <w:rsid w:val="00AA5A68"/>
    <w:rsid w:val="00AA5DBA"/>
    <w:rsid w:val="00AB1B0F"/>
    <w:rsid w:val="00AB488F"/>
    <w:rsid w:val="00AB5780"/>
    <w:rsid w:val="00AC1C95"/>
    <w:rsid w:val="00AC433A"/>
    <w:rsid w:val="00AC6535"/>
    <w:rsid w:val="00AD0DF4"/>
    <w:rsid w:val="00AD1A20"/>
    <w:rsid w:val="00AD1D8D"/>
    <w:rsid w:val="00AD24E5"/>
    <w:rsid w:val="00AD3747"/>
    <w:rsid w:val="00AD5CDC"/>
    <w:rsid w:val="00AD686F"/>
    <w:rsid w:val="00AD77C4"/>
    <w:rsid w:val="00AE01CA"/>
    <w:rsid w:val="00AE11B8"/>
    <w:rsid w:val="00AE1F40"/>
    <w:rsid w:val="00AE22E6"/>
    <w:rsid w:val="00AE340D"/>
    <w:rsid w:val="00AE42A5"/>
    <w:rsid w:val="00AE52FB"/>
    <w:rsid w:val="00AF0D6A"/>
    <w:rsid w:val="00AF3BD5"/>
    <w:rsid w:val="00AF5728"/>
    <w:rsid w:val="00B01EA8"/>
    <w:rsid w:val="00B01EC4"/>
    <w:rsid w:val="00B0208A"/>
    <w:rsid w:val="00B052E3"/>
    <w:rsid w:val="00B05A24"/>
    <w:rsid w:val="00B1114E"/>
    <w:rsid w:val="00B11D48"/>
    <w:rsid w:val="00B12C9A"/>
    <w:rsid w:val="00B13CBE"/>
    <w:rsid w:val="00B1503B"/>
    <w:rsid w:val="00B153B2"/>
    <w:rsid w:val="00B16FD2"/>
    <w:rsid w:val="00B20803"/>
    <w:rsid w:val="00B20CD1"/>
    <w:rsid w:val="00B21518"/>
    <w:rsid w:val="00B21A37"/>
    <w:rsid w:val="00B22A57"/>
    <w:rsid w:val="00B22E51"/>
    <w:rsid w:val="00B23208"/>
    <w:rsid w:val="00B2455D"/>
    <w:rsid w:val="00B25C22"/>
    <w:rsid w:val="00B25D54"/>
    <w:rsid w:val="00B26B9A"/>
    <w:rsid w:val="00B2743B"/>
    <w:rsid w:val="00B300E1"/>
    <w:rsid w:val="00B30A6B"/>
    <w:rsid w:val="00B34A64"/>
    <w:rsid w:val="00B36507"/>
    <w:rsid w:val="00B366DB"/>
    <w:rsid w:val="00B36731"/>
    <w:rsid w:val="00B37BAE"/>
    <w:rsid w:val="00B37C65"/>
    <w:rsid w:val="00B44296"/>
    <w:rsid w:val="00B45054"/>
    <w:rsid w:val="00B458B8"/>
    <w:rsid w:val="00B47932"/>
    <w:rsid w:val="00B50B07"/>
    <w:rsid w:val="00B51497"/>
    <w:rsid w:val="00B5204D"/>
    <w:rsid w:val="00B54462"/>
    <w:rsid w:val="00B54862"/>
    <w:rsid w:val="00B558A5"/>
    <w:rsid w:val="00B61735"/>
    <w:rsid w:val="00B63607"/>
    <w:rsid w:val="00B637D6"/>
    <w:rsid w:val="00B67709"/>
    <w:rsid w:val="00B73211"/>
    <w:rsid w:val="00B7328D"/>
    <w:rsid w:val="00B7483C"/>
    <w:rsid w:val="00B75A8B"/>
    <w:rsid w:val="00B76102"/>
    <w:rsid w:val="00B770DD"/>
    <w:rsid w:val="00B80A8F"/>
    <w:rsid w:val="00B8112B"/>
    <w:rsid w:val="00B81B4A"/>
    <w:rsid w:val="00B81E7C"/>
    <w:rsid w:val="00B8508F"/>
    <w:rsid w:val="00B85101"/>
    <w:rsid w:val="00B85D43"/>
    <w:rsid w:val="00B86EF7"/>
    <w:rsid w:val="00B870E8"/>
    <w:rsid w:val="00B873C8"/>
    <w:rsid w:val="00B92EE9"/>
    <w:rsid w:val="00B972D4"/>
    <w:rsid w:val="00B975BF"/>
    <w:rsid w:val="00BA1629"/>
    <w:rsid w:val="00BA3027"/>
    <w:rsid w:val="00BA44FB"/>
    <w:rsid w:val="00BA5BA6"/>
    <w:rsid w:val="00BA6E24"/>
    <w:rsid w:val="00BA7589"/>
    <w:rsid w:val="00BB38E6"/>
    <w:rsid w:val="00BB43DC"/>
    <w:rsid w:val="00BB69EC"/>
    <w:rsid w:val="00BB7708"/>
    <w:rsid w:val="00BB7FF9"/>
    <w:rsid w:val="00BC0ABF"/>
    <w:rsid w:val="00BC1FA6"/>
    <w:rsid w:val="00BC38B4"/>
    <w:rsid w:val="00BC3F37"/>
    <w:rsid w:val="00BC5085"/>
    <w:rsid w:val="00BC53FA"/>
    <w:rsid w:val="00BC57DE"/>
    <w:rsid w:val="00BD07B5"/>
    <w:rsid w:val="00BD13C4"/>
    <w:rsid w:val="00BD1CD4"/>
    <w:rsid w:val="00BD1E97"/>
    <w:rsid w:val="00BD4DFE"/>
    <w:rsid w:val="00BD5A75"/>
    <w:rsid w:val="00BD7B47"/>
    <w:rsid w:val="00BD7D53"/>
    <w:rsid w:val="00BE3CF4"/>
    <w:rsid w:val="00BE5420"/>
    <w:rsid w:val="00BE611B"/>
    <w:rsid w:val="00BF10BE"/>
    <w:rsid w:val="00BF1BF7"/>
    <w:rsid w:val="00BF2881"/>
    <w:rsid w:val="00BF2F61"/>
    <w:rsid w:val="00BF413D"/>
    <w:rsid w:val="00BF4FDA"/>
    <w:rsid w:val="00BF572C"/>
    <w:rsid w:val="00BF631F"/>
    <w:rsid w:val="00BF70BB"/>
    <w:rsid w:val="00BF72B1"/>
    <w:rsid w:val="00C0070C"/>
    <w:rsid w:val="00C00DDB"/>
    <w:rsid w:val="00C025DE"/>
    <w:rsid w:val="00C06100"/>
    <w:rsid w:val="00C07BAF"/>
    <w:rsid w:val="00C1184D"/>
    <w:rsid w:val="00C11B21"/>
    <w:rsid w:val="00C12221"/>
    <w:rsid w:val="00C14A5A"/>
    <w:rsid w:val="00C161A1"/>
    <w:rsid w:val="00C17B70"/>
    <w:rsid w:val="00C208CA"/>
    <w:rsid w:val="00C2233C"/>
    <w:rsid w:val="00C223B4"/>
    <w:rsid w:val="00C24ED0"/>
    <w:rsid w:val="00C25F05"/>
    <w:rsid w:val="00C25FA1"/>
    <w:rsid w:val="00C264ED"/>
    <w:rsid w:val="00C268EE"/>
    <w:rsid w:val="00C26A30"/>
    <w:rsid w:val="00C26E5E"/>
    <w:rsid w:val="00C27FA0"/>
    <w:rsid w:val="00C30660"/>
    <w:rsid w:val="00C30D11"/>
    <w:rsid w:val="00C310A9"/>
    <w:rsid w:val="00C3319A"/>
    <w:rsid w:val="00C33761"/>
    <w:rsid w:val="00C33D5E"/>
    <w:rsid w:val="00C34409"/>
    <w:rsid w:val="00C3536A"/>
    <w:rsid w:val="00C377B5"/>
    <w:rsid w:val="00C402EE"/>
    <w:rsid w:val="00C413A3"/>
    <w:rsid w:val="00C41A91"/>
    <w:rsid w:val="00C41E6D"/>
    <w:rsid w:val="00C4329D"/>
    <w:rsid w:val="00C43E34"/>
    <w:rsid w:val="00C45051"/>
    <w:rsid w:val="00C45BC9"/>
    <w:rsid w:val="00C4635A"/>
    <w:rsid w:val="00C466A5"/>
    <w:rsid w:val="00C5285C"/>
    <w:rsid w:val="00C52CD3"/>
    <w:rsid w:val="00C52D89"/>
    <w:rsid w:val="00C54D46"/>
    <w:rsid w:val="00C55347"/>
    <w:rsid w:val="00C6103A"/>
    <w:rsid w:val="00C614C0"/>
    <w:rsid w:val="00C62305"/>
    <w:rsid w:val="00C62913"/>
    <w:rsid w:val="00C66D3C"/>
    <w:rsid w:val="00C66EEA"/>
    <w:rsid w:val="00C70493"/>
    <w:rsid w:val="00C7129E"/>
    <w:rsid w:val="00C74B23"/>
    <w:rsid w:val="00C75A9D"/>
    <w:rsid w:val="00C769CE"/>
    <w:rsid w:val="00C769F6"/>
    <w:rsid w:val="00C76CEE"/>
    <w:rsid w:val="00C807B9"/>
    <w:rsid w:val="00C80CD7"/>
    <w:rsid w:val="00C81648"/>
    <w:rsid w:val="00C82A0D"/>
    <w:rsid w:val="00C82F1A"/>
    <w:rsid w:val="00C84036"/>
    <w:rsid w:val="00C848E8"/>
    <w:rsid w:val="00C86631"/>
    <w:rsid w:val="00C90126"/>
    <w:rsid w:val="00C91F02"/>
    <w:rsid w:val="00C95FF9"/>
    <w:rsid w:val="00C97F58"/>
    <w:rsid w:val="00CA4CF2"/>
    <w:rsid w:val="00CA517E"/>
    <w:rsid w:val="00CA6863"/>
    <w:rsid w:val="00CA7F40"/>
    <w:rsid w:val="00CB0B93"/>
    <w:rsid w:val="00CB0E11"/>
    <w:rsid w:val="00CB1037"/>
    <w:rsid w:val="00CB16AE"/>
    <w:rsid w:val="00CB4D4C"/>
    <w:rsid w:val="00CB5122"/>
    <w:rsid w:val="00CB6890"/>
    <w:rsid w:val="00CB78A9"/>
    <w:rsid w:val="00CC05EA"/>
    <w:rsid w:val="00CC0B16"/>
    <w:rsid w:val="00CC17ED"/>
    <w:rsid w:val="00CC1C25"/>
    <w:rsid w:val="00CC201A"/>
    <w:rsid w:val="00CC3AF6"/>
    <w:rsid w:val="00CC4F42"/>
    <w:rsid w:val="00CC5117"/>
    <w:rsid w:val="00CC6738"/>
    <w:rsid w:val="00CD0EA9"/>
    <w:rsid w:val="00CD4A23"/>
    <w:rsid w:val="00CD5C11"/>
    <w:rsid w:val="00CD5C52"/>
    <w:rsid w:val="00CD6391"/>
    <w:rsid w:val="00CD6BA2"/>
    <w:rsid w:val="00CD78A9"/>
    <w:rsid w:val="00CD7D6C"/>
    <w:rsid w:val="00CE0A90"/>
    <w:rsid w:val="00CE10ED"/>
    <w:rsid w:val="00CE54A1"/>
    <w:rsid w:val="00CE5D14"/>
    <w:rsid w:val="00CE6CEC"/>
    <w:rsid w:val="00CF0084"/>
    <w:rsid w:val="00CF1A9E"/>
    <w:rsid w:val="00CF1FC4"/>
    <w:rsid w:val="00CF2682"/>
    <w:rsid w:val="00CF2848"/>
    <w:rsid w:val="00CF2D41"/>
    <w:rsid w:val="00CF3057"/>
    <w:rsid w:val="00CF4141"/>
    <w:rsid w:val="00CF6AF9"/>
    <w:rsid w:val="00D0009B"/>
    <w:rsid w:val="00D01633"/>
    <w:rsid w:val="00D02242"/>
    <w:rsid w:val="00D052F9"/>
    <w:rsid w:val="00D0587F"/>
    <w:rsid w:val="00D0773D"/>
    <w:rsid w:val="00D078ED"/>
    <w:rsid w:val="00D079B4"/>
    <w:rsid w:val="00D102AB"/>
    <w:rsid w:val="00D11508"/>
    <w:rsid w:val="00D13880"/>
    <w:rsid w:val="00D14049"/>
    <w:rsid w:val="00D15602"/>
    <w:rsid w:val="00D162CC"/>
    <w:rsid w:val="00D167F5"/>
    <w:rsid w:val="00D17F53"/>
    <w:rsid w:val="00D22378"/>
    <w:rsid w:val="00D22B8B"/>
    <w:rsid w:val="00D23215"/>
    <w:rsid w:val="00D23BCE"/>
    <w:rsid w:val="00D24F2E"/>
    <w:rsid w:val="00D270F6"/>
    <w:rsid w:val="00D27AA8"/>
    <w:rsid w:val="00D3028F"/>
    <w:rsid w:val="00D3369B"/>
    <w:rsid w:val="00D35433"/>
    <w:rsid w:val="00D359D9"/>
    <w:rsid w:val="00D359F3"/>
    <w:rsid w:val="00D37451"/>
    <w:rsid w:val="00D375C3"/>
    <w:rsid w:val="00D37A23"/>
    <w:rsid w:val="00D40CCB"/>
    <w:rsid w:val="00D44074"/>
    <w:rsid w:val="00D4433A"/>
    <w:rsid w:val="00D4478D"/>
    <w:rsid w:val="00D47A45"/>
    <w:rsid w:val="00D502AE"/>
    <w:rsid w:val="00D51234"/>
    <w:rsid w:val="00D52566"/>
    <w:rsid w:val="00D56E69"/>
    <w:rsid w:val="00D574CD"/>
    <w:rsid w:val="00D60550"/>
    <w:rsid w:val="00D65CAF"/>
    <w:rsid w:val="00D65EB8"/>
    <w:rsid w:val="00D66741"/>
    <w:rsid w:val="00D675D1"/>
    <w:rsid w:val="00D707D2"/>
    <w:rsid w:val="00D721C3"/>
    <w:rsid w:val="00D75D70"/>
    <w:rsid w:val="00D772EA"/>
    <w:rsid w:val="00D77E81"/>
    <w:rsid w:val="00D8131D"/>
    <w:rsid w:val="00D850A3"/>
    <w:rsid w:val="00D86752"/>
    <w:rsid w:val="00D903DC"/>
    <w:rsid w:val="00D9085C"/>
    <w:rsid w:val="00D91A34"/>
    <w:rsid w:val="00D92A40"/>
    <w:rsid w:val="00D92B39"/>
    <w:rsid w:val="00D95999"/>
    <w:rsid w:val="00DA0A68"/>
    <w:rsid w:val="00DA208D"/>
    <w:rsid w:val="00DA2529"/>
    <w:rsid w:val="00DA360D"/>
    <w:rsid w:val="00DA461B"/>
    <w:rsid w:val="00DA78EA"/>
    <w:rsid w:val="00DB1329"/>
    <w:rsid w:val="00DB332B"/>
    <w:rsid w:val="00DB4D06"/>
    <w:rsid w:val="00DB52B7"/>
    <w:rsid w:val="00DB5ADC"/>
    <w:rsid w:val="00DC20BF"/>
    <w:rsid w:val="00DC4B24"/>
    <w:rsid w:val="00DC68DE"/>
    <w:rsid w:val="00DC706D"/>
    <w:rsid w:val="00DC74D3"/>
    <w:rsid w:val="00DC7C9B"/>
    <w:rsid w:val="00DC7EF3"/>
    <w:rsid w:val="00DD039C"/>
    <w:rsid w:val="00DD1AAF"/>
    <w:rsid w:val="00DD231B"/>
    <w:rsid w:val="00DD4C39"/>
    <w:rsid w:val="00DD4CC4"/>
    <w:rsid w:val="00DD512C"/>
    <w:rsid w:val="00DD5262"/>
    <w:rsid w:val="00DD62A9"/>
    <w:rsid w:val="00DD6EF3"/>
    <w:rsid w:val="00DE035B"/>
    <w:rsid w:val="00DE0A59"/>
    <w:rsid w:val="00DE0D72"/>
    <w:rsid w:val="00DE1DD8"/>
    <w:rsid w:val="00DE48B6"/>
    <w:rsid w:val="00DE5FF5"/>
    <w:rsid w:val="00DE6684"/>
    <w:rsid w:val="00DF08FC"/>
    <w:rsid w:val="00DF49D8"/>
    <w:rsid w:val="00E00EFF"/>
    <w:rsid w:val="00E01CC7"/>
    <w:rsid w:val="00E01D64"/>
    <w:rsid w:val="00E0282A"/>
    <w:rsid w:val="00E1225E"/>
    <w:rsid w:val="00E1358E"/>
    <w:rsid w:val="00E1430F"/>
    <w:rsid w:val="00E14AC5"/>
    <w:rsid w:val="00E17281"/>
    <w:rsid w:val="00E174F1"/>
    <w:rsid w:val="00E2123A"/>
    <w:rsid w:val="00E2325B"/>
    <w:rsid w:val="00E23F3D"/>
    <w:rsid w:val="00E24BE1"/>
    <w:rsid w:val="00E24BFF"/>
    <w:rsid w:val="00E24CC8"/>
    <w:rsid w:val="00E25AB3"/>
    <w:rsid w:val="00E264C5"/>
    <w:rsid w:val="00E2674A"/>
    <w:rsid w:val="00E268EE"/>
    <w:rsid w:val="00E300F0"/>
    <w:rsid w:val="00E30EE8"/>
    <w:rsid w:val="00E31952"/>
    <w:rsid w:val="00E32070"/>
    <w:rsid w:val="00E32CE9"/>
    <w:rsid w:val="00E35938"/>
    <w:rsid w:val="00E36C9E"/>
    <w:rsid w:val="00E36D6C"/>
    <w:rsid w:val="00E40167"/>
    <w:rsid w:val="00E40669"/>
    <w:rsid w:val="00E4199A"/>
    <w:rsid w:val="00E4202C"/>
    <w:rsid w:val="00E42303"/>
    <w:rsid w:val="00E439DD"/>
    <w:rsid w:val="00E43BB3"/>
    <w:rsid w:val="00E448C7"/>
    <w:rsid w:val="00E45488"/>
    <w:rsid w:val="00E4621F"/>
    <w:rsid w:val="00E5183C"/>
    <w:rsid w:val="00E53240"/>
    <w:rsid w:val="00E540AF"/>
    <w:rsid w:val="00E55A7E"/>
    <w:rsid w:val="00E560FB"/>
    <w:rsid w:val="00E60A8D"/>
    <w:rsid w:val="00E611D8"/>
    <w:rsid w:val="00E621A0"/>
    <w:rsid w:val="00E63012"/>
    <w:rsid w:val="00E63AB3"/>
    <w:rsid w:val="00E6478B"/>
    <w:rsid w:val="00E67A3E"/>
    <w:rsid w:val="00E71019"/>
    <w:rsid w:val="00E754B8"/>
    <w:rsid w:val="00E814B4"/>
    <w:rsid w:val="00E82C2C"/>
    <w:rsid w:val="00E83D82"/>
    <w:rsid w:val="00E83FE2"/>
    <w:rsid w:val="00E848F4"/>
    <w:rsid w:val="00E85B3A"/>
    <w:rsid w:val="00E874A6"/>
    <w:rsid w:val="00E9096B"/>
    <w:rsid w:val="00E9168A"/>
    <w:rsid w:val="00E93B2E"/>
    <w:rsid w:val="00E96618"/>
    <w:rsid w:val="00E9667E"/>
    <w:rsid w:val="00EA0D55"/>
    <w:rsid w:val="00EA14DD"/>
    <w:rsid w:val="00EA2FDC"/>
    <w:rsid w:val="00EA3B79"/>
    <w:rsid w:val="00EA604F"/>
    <w:rsid w:val="00EA606D"/>
    <w:rsid w:val="00EA69B8"/>
    <w:rsid w:val="00EA71B8"/>
    <w:rsid w:val="00EB038C"/>
    <w:rsid w:val="00EB0FC4"/>
    <w:rsid w:val="00EB19D4"/>
    <w:rsid w:val="00EB6452"/>
    <w:rsid w:val="00EC5982"/>
    <w:rsid w:val="00EC66EB"/>
    <w:rsid w:val="00ED0263"/>
    <w:rsid w:val="00ED1A31"/>
    <w:rsid w:val="00ED3079"/>
    <w:rsid w:val="00ED3926"/>
    <w:rsid w:val="00ED48F3"/>
    <w:rsid w:val="00ED6407"/>
    <w:rsid w:val="00EE02B2"/>
    <w:rsid w:val="00EE1552"/>
    <w:rsid w:val="00EE3BE2"/>
    <w:rsid w:val="00EE5082"/>
    <w:rsid w:val="00EE61E5"/>
    <w:rsid w:val="00EE69E6"/>
    <w:rsid w:val="00EE73D3"/>
    <w:rsid w:val="00EF0C4C"/>
    <w:rsid w:val="00EF1A58"/>
    <w:rsid w:val="00EF1E52"/>
    <w:rsid w:val="00EF3320"/>
    <w:rsid w:val="00EF4831"/>
    <w:rsid w:val="00EF496F"/>
    <w:rsid w:val="00EF58C0"/>
    <w:rsid w:val="00EF5EE9"/>
    <w:rsid w:val="00EF6865"/>
    <w:rsid w:val="00F00A13"/>
    <w:rsid w:val="00F063B6"/>
    <w:rsid w:val="00F07582"/>
    <w:rsid w:val="00F10548"/>
    <w:rsid w:val="00F111CF"/>
    <w:rsid w:val="00F12FD3"/>
    <w:rsid w:val="00F13500"/>
    <w:rsid w:val="00F13676"/>
    <w:rsid w:val="00F14287"/>
    <w:rsid w:val="00F1468C"/>
    <w:rsid w:val="00F149B7"/>
    <w:rsid w:val="00F15B2A"/>
    <w:rsid w:val="00F17D8A"/>
    <w:rsid w:val="00F20835"/>
    <w:rsid w:val="00F2124C"/>
    <w:rsid w:val="00F21D11"/>
    <w:rsid w:val="00F2279E"/>
    <w:rsid w:val="00F26582"/>
    <w:rsid w:val="00F26854"/>
    <w:rsid w:val="00F27474"/>
    <w:rsid w:val="00F32CE7"/>
    <w:rsid w:val="00F337AC"/>
    <w:rsid w:val="00F33888"/>
    <w:rsid w:val="00F34227"/>
    <w:rsid w:val="00F3450E"/>
    <w:rsid w:val="00F34F34"/>
    <w:rsid w:val="00F3727C"/>
    <w:rsid w:val="00F37391"/>
    <w:rsid w:val="00F422C5"/>
    <w:rsid w:val="00F44556"/>
    <w:rsid w:val="00F453F4"/>
    <w:rsid w:val="00F459F0"/>
    <w:rsid w:val="00F463FF"/>
    <w:rsid w:val="00F46B97"/>
    <w:rsid w:val="00F46EFC"/>
    <w:rsid w:val="00F506AD"/>
    <w:rsid w:val="00F52E18"/>
    <w:rsid w:val="00F53708"/>
    <w:rsid w:val="00F54FFE"/>
    <w:rsid w:val="00F577AB"/>
    <w:rsid w:val="00F63FC1"/>
    <w:rsid w:val="00F6460D"/>
    <w:rsid w:val="00F65B60"/>
    <w:rsid w:val="00F66744"/>
    <w:rsid w:val="00F674DE"/>
    <w:rsid w:val="00F711AF"/>
    <w:rsid w:val="00F715F6"/>
    <w:rsid w:val="00F71E65"/>
    <w:rsid w:val="00F7386B"/>
    <w:rsid w:val="00F751F4"/>
    <w:rsid w:val="00F75A8D"/>
    <w:rsid w:val="00F77F5D"/>
    <w:rsid w:val="00F801B9"/>
    <w:rsid w:val="00F81176"/>
    <w:rsid w:val="00F84675"/>
    <w:rsid w:val="00F865EB"/>
    <w:rsid w:val="00F875D9"/>
    <w:rsid w:val="00F87CB6"/>
    <w:rsid w:val="00F93C2D"/>
    <w:rsid w:val="00F94230"/>
    <w:rsid w:val="00F94E9B"/>
    <w:rsid w:val="00F96B6E"/>
    <w:rsid w:val="00FA229D"/>
    <w:rsid w:val="00FA261A"/>
    <w:rsid w:val="00FA2921"/>
    <w:rsid w:val="00FA2F99"/>
    <w:rsid w:val="00FA41B6"/>
    <w:rsid w:val="00FA48B0"/>
    <w:rsid w:val="00FA4EF5"/>
    <w:rsid w:val="00FA6D19"/>
    <w:rsid w:val="00FA714D"/>
    <w:rsid w:val="00FB0488"/>
    <w:rsid w:val="00FB1A9B"/>
    <w:rsid w:val="00FB2471"/>
    <w:rsid w:val="00FB3CF3"/>
    <w:rsid w:val="00FB42C3"/>
    <w:rsid w:val="00FB4563"/>
    <w:rsid w:val="00FB67F9"/>
    <w:rsid w:val="00FB7251"/>
    <w:rsid w:val="00FC0FD0"/>
    <w:rsid w:val="00FC1108"/>
    <w:rsid w:val="00FC2184"/>
    <w:rsid w:val="00FC30EE"/>
    <w:rsid w:val="00FC3D42"/>
    <w:rsid w:val="00FC5DA4"/>
    <w:rsid w:val="00FC745A"/>
    <w:rsid w:val="00FC7C2B"/>
    <w:rsid w:val="00FD005A"/>
    <w:rsid w:val="00FD09D6"/>
    <w:rsid w:val="00FD207E"/>
    <w:rsid w:val="00FD57FD"/>
    <w:rsid w:val="00FD7FF8"/>
    <w:rsid w:val="00FE0A88"/>
    <w:rsid w:val="00FE1C5B"/>
    <w:rsid w:val="00FE2047"/>
    <w:rsid w:val="00FE4249"/>
    <w:rsid w:val="00FE55BC"/>
    <w:rsid w:val="00FE56FA"/>
    <w:rsid w:val="00FE64BD"/>
    <w:rsid w:val="00FE776C"/>
    <w:rsid w:val="00FF0BE1"/>
    <w:rsid w:val="00FF149D"/>
    <w:rsid w:val="00FF1608"/>
    <w:rsid w:val="00FF1B80"/>
    <w:rsid w:val="00FF2E47"/>
    <w:rsid w:val="00FF423A"/>
    <w:rsid w:val="00FF4B20"/>
    <w:rsid w:val="00FF566F"/>
    <w:rsid w:val="00FF6B0F"/>
    <w:rsid w:val="00FF6C5F"/>
    <w:rsid w:val="00FF7FD2"/>
    <w:rsid w:val="072D0675"/>
    <w:rsid w:val="072FEDE1"/>
    <w:rsid w:val="0AF5C86E"/>
    <w:rsid w:val="22E345F9"/>
    <w:rsid w:val="2B29FC10"/>
    <w:rsid w:val="2B7F53BB"/>
    <w:rsid w:val="2C028747"/>
    <w:rsid w:val="2FB17ADE"/>
    <w:rsid w:val="3A417A04"/>
    <w:rsid w:val="482459FA"/>
    <w:rsid w:val="51832A1D"/>
    <w:rsid w:val="523826F6"/>
    <w:rsid w:val="52414DCB"/>
    <w:rsid w:val="54446A7D"/>
    <w:rsid w:val="5B42D8A1"/>
    <w:rsid w:val="642AB9E1"/>
    <w:rsid w:val="64CAF4E1"/>
    <w:rsid w:val="69117805"/>
    <w:rsid w:val="76C3BDD2"/>
    <w:rsid w:val="7CE555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38404"/>
  <w15:chartTrackingRefBased/>
  <w15:docId w15:val="{7E816487-F8ED-4B9C-AB46-4F1A3D98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qFormat="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23"/>
    <w:pPr>
      <w:spacing w:after="200" w:line="276" w:lineRule="auto"/>
    </w:pPr>
    <w:rPr>
      <w:rFonts w:asciiTheme="minorHAnsi" w:eastAsiaTheme="minorEastAsia" w:hAnsiTheme="minorHAnsi" w:cstheme="minorBidi"/>
      <w:lang w:eastAsia="en-AU"/>
    </w:rPr>
  </w:style>
  <w:style w:type="paragraph" w:styleId="Heading1">
    <w:name w:val="heading 1"/>
    <w:next w:val="Normal"/>
    <w:link w:val="Heading1Char"/>
    <w:uiPriority w:val="9"/>
    <w:qFormat/>
    <w:rsid w:val="00DC7EF3"/>
    <w:pPr>
      <w:keepNext/>
      <w:keepLines/>
      <w:spacing w:before="480" w:after="600" w:line="360" w:lineRule="auto"/>
      <w:contextualSpacing/>
      <w:outlineLvl w:val="0"/>
    </w:pPr>
    <w:rPr>
      <w:rFonts w:eastAsiaTheme="majorEastAsia" w:cstheme="majorBidi"/>
      <w:b/>
      <w:bCs/>
      <w:kern w:val="28"/>
      <w:sz w:val="56"/>
      <w:szCs w:val="32"/>
    </w:rPr>
  </w:style>
  <w:style w:type="paragraph" w:styleId="Heading2">
    <w:name w:val="heading 2"/>
    <w:basedOn w:val="Heading1"/>
    <w:next w:val="Normal"/>
    <w:link w:val="Heading2Char"/>
    <w:uiPriority w:val="9"/>
    <w:unhideWhenUsed/>
    <w:qFormat/>
    <w:rsid w:val="00444BF0"/>
    <w:pPr>
      <w:spacing w:before="240" w:after="360"/>
      <w:outlineLvl w:val="1"/>
    </w:pPr>
    <w:rPr>
      <w:bCs w:val="0"/>
      <w:sz w:val="36"/>
      <w:szCs w:val="26"/>
    </w:rPr>
  </w:style>
  <w:style w:type="paragraph" w:styleId="Heading3">
    <w:name w:val="heading 3"/>
    <w:basedOn w:val="Heading2"/>
    <w:next w:val="Normal"/>
    <w:link w:val="Heading3Char"/>
    <w:uiPriority w:val="9"/>
    <w:unhideWhenUsed/>
    <w:qFormat/>
    <w:rsid w:val="00444BF0"/>
    <w:pPr>
      <w:spacing w:after="240"/>
      <w:outlineLvl w:val="2"/>
    </w:pPr>
    <w:rPr>
      <w:bCs/>
      <w:sz w:val="32"/>
    </w:rPr>
  </w:style>
  <w:style w:type="paragraph" w:styleId="Heading4">
    <w:name w:val="heading 4"/>
    <w:basedOn w:val="Heading3"/>
    <w:next w:val="Normal"/>
    <w:link w:val="Heading4Char"/>
    <w:uiPriority w:val="9"/>
    <w:unhideWhenUsed/>
    <w:qFormat/>
    <w:rsid w:val="00444BF0"/>
    <w:pPr>
      <w:spacing w:before="200" w:after="200"/>
      <w:outlineLvl w:val="3"/>
    </w:pPr>
    <w:rPr>
      <w:bCs w:val="0"/>
      <w:iCs/>
      <w:sz w:val="28"/>
    </w:rPr>
  </w:style>
  <w:style w:type="paragraph" w:styleId="Heading5">
    <w:name w:val="heading 5"/>
    <w:basedOn w:val="Heading4"/>
    <w:next w:val="Normal"/>
    <w:link w:val="Heading5Char"/>
    <w:uiPriority w:val="9"/>
    <w:unhideWhenUsed/>
    <w:qFormat/>
    <w:rsid w:val="00444BF0"/>
    <w:pPr>
      <w:spacing w:before="120"/>
      <w:outlineLvl w:val="4"/>
    </w:pPr>
    <w:rPr>
      <w:sz w:val="24"/>
    </w:rPr>
  </w:style>
  <w:style w:type="paragraph" w:styleId="Heading6">
    <w:name w:val="heading 6"/>
    <w:basedOn w:val="Heading5"/>
    <w:next w:val="Normal"/>
    <w:link w:val="Heading6Char"/>
    <w:uiPriority w:val="9"/>
    <w:unhideWhenUsed/>
    <w:qFormat/>
    <w:rsid w:val="00677A36"/>
    <w:pPr>
      <w:outlineLvl w:val="5"/>
    </w:pPr>
    <w:rPr>
      <w:b w:val="0"/>
      <w:i/>
    </w:rPr>
  </w:style>
  <w:style w:type="paragraph" w:styleId="Heading7">
    <w:name w:val="heading 7"/>
    <w:basedOn w:val="Heading6"/>
    <w:next w:val="Normal"/>
    <w:link w:val="Heading7Char"/>
    <w:uiPriority w:val="9"/>
    <w:semiHidden/>
    <w:unhideWhenUsed/>
    <w:rsid w:val="00444BF0"/>
    <w:pPr>
      <w:spacing w:before="200" w:after="120" w:line="288" w:lineRule="auto"/>
      <w:contextualSpacing w:val="0"/>
      <w:outlineLvl w:val="6"/>
    </w:pPr>
    <w:rPr>
      <w:b/>
      <w:i w:val="0"/>
      <w:color w:val="404040"/>
      <w:kern w:val="0"/>
      <w:sz w:val="22"/>
      <w:szCs w:val="22"/>
    </w:rPr>
  </w:style>
  <w:style w:type="paragraph" w:styleId="Heading8">
    <w:name w:val="heading 8"/>
    <w:basedOn w:val="Normal"/>
    <w:next w:val="Normal"/>
    <w:link w:val="Heading8Char"/>
    <w:uiPriority w:val="9"/>
    <w:semiHidden/>
    <w:unhideWhenUsed/>
    <w:qFormat/>
    <w:rsid w:val="00677A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7A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A36"/>
    <w:pPr>
      <w:spacing w:line="240" w:lineRule="auto"/>
    </w:pPr>
  </w:style>
  <w:style w:type="character" w:customStyle="1" w:styleId="Heading1Char">
    <w:name w:val="Heading 1 Char"/>
    <w:link w:val="Heading1"/>
    <w:uiPriority w:val="9"/>
    <w:rsid w:val="00DC7EF3"/>
    <w:rPr>
      <w:rFonts w:eastAsiaTheme="majorEastAsia" w:cstheme="majorBidi"/>
      <w:b/>
      <w:bCs/>
      <w:kern w:val="28"/>
      <w:sz w:val="56"/>
      <w:szCs w:val="32"/>
    </w:rPr>
  </w:style>
  <w:style w:type="character" w:customStyle="1" w:styleId="Heading2Char">
    <w:name w:val="Heading 2 Char"/>
    <w:link w:val="Heading2"/>
    <w:uiPriority w:val="9"/>
    <w:rsid w:val="00444BF0"/>
    <w:rPr>
      <w:rFonts w:eastAsiaTheme="majorEastAsia" w:cstheme="majorBidi"/>
      <w:b/>
      <w:kern w:val="28"/>
      <w:sz w:val="36"/>
      <w:szCs w:val="26"/>
    </w:rPr>
  </w:style>
  <w:style w:type="character" w:customStyle="1" w:styleId="Heading4Char">
    <w:name w:val="Heading 4 Char"/>
    <w:link w:val="Heading4"/>
    <w:uiPriority w:val="9"/>
    <w:rsid w:val="00444BF0"/>
    <w:rPr>
      <w:rFonts w:eastAsiaTheme="majorEastAsia" w:cstheme="majorBidi"/>
      <w:iCs/>
      <w:kern w:val="28"/>
      <w:sz w:val="28"/>
      <w:szCs w:val="26"/>
    </w:rPr>
  </w:style>
  <w:style w:type="paragraph" w:customStyle="1" w:styleId="Bullet">
    <w:name w:val="Bullet"/>
    <w:basedOn w:val="Normal"/>
    <w:link w:val="BulletChar"/>
    <w:rsid w:val="006E4003"/>
    <w:pPr>
      <w:numPr>
        <w:numId w:val="1"/>
      </w:numPr>
      <w:tabs>
        <w:tab w:val="left" w:pos="1935"/>
      </w:tabs>
      <w:spacing w:before="120" w:line="240" w:lineRule="auto"/>
    </w:pPr>
    <w:rPr>
      <w:sz w:val="24"/>
    </w:rPr>
  </w:style>
  <w:style w:type="character" w:customStyle="1" w:styleId="BulletChar">
    <w:name w:val="Bullet Char"/>
    <w:link w:val="Bullet"/>
    <w:rsid w:val="006E4003"/>
    <w:rPr>
      <w:rFonts w:asciiTheme="minorHAnsi" w:eastAsiaTheme="minorEastAsia" w:hAnsiTheme="minorHAnsi" w:cstheme="minorBidi"/>
      <w:sz w:val="24"/>
      <w:lang w:eastAsia="en-AU"/>
    </w:rPr>
  </w:style>
  <w:style w:type="paragraph" w:customStyle="1" w:styleId="Nonchapterheading">
    <w:name w:val="Non chapter heading"/>
    <w:basedOn w:val="Heading5"/>
    <w:link w:val="NonchapterheadingChar"/>
    <w:rsid w:val="006E4003"/>
    <w:pPr>
      <w:spacing w:after="120" w:line="288" w:lineRule="auto"/>
      <w:ind w:left="360" w:hanging="360"/>
    </w:pPr>
    <w:rPr>
      <w:rFonts w:eastAsia="Times New Roman" w:cs="Times New Roman"/>
      <w:iCs w:val="0"/>
      <w:kern w:val="0"/>
      <w:szCs w:val="22"/>
    </w:rPr>
  </w:style>
  <w:style w:type="character" w:customStyle="1" w:styleId="NonchapterheadingChar">
    <w:name w:val="Non chapter heading Char"/>
    <w:basedOn w:val="Heading5Char"/>
    <w:link w:val="Nonchapterheading"/>
    <w:rsid w:val="006E4003"/>
    <w:rPr>
      <w:rFonts w:eastAsia="Times New Roman" w:cs="Times New Roman"/>
      <w:b/>
      <w:iCs/>
      <w:kern w:val="28"/>
      <w:sz w:val="24"/>
      <w:szCs w:val="26"/>
    </w:rPr>
  </w:style>
  <w:style w:type="character" w:customStyle="1" w:styleId="Heading5Char">
    <w:name w:val="Heading 5 Char"/>
    <w:link w:val="Heading5"/>
    <w:uiPriority w:val="9"/>
    <w:rsid w:val="00444BF0"/>
    <w:rPr>
      <w:rFonts w:eastAsiaTheme="majorEastAsia" w:cstheme="majorBidi"/>
      <w:b/>
      <w:iCs/>
      <w:kern w:val="28"/>
      <w:sz w:val="24"/>
      <w:szCs w:val="26"/>
    </w:rPr>
  </w:style>
  <w:style w:type="paragraph" w:customStyle="1" w:styleId="Non-numberedchapterheading">
    <w:name w:val="Non-numbered chapter heading"/>
    <w:basedOn w:val="Heading5"/>
    <w:link w:val="Non-numberedchapterheadingChar"/>
    <w:rsid w:val="006E4003"/>
    <w:pPr>
      <w:spacing w:after="120" w:line="288" w:lineRule="auto"/>
      <w:ind w:left="360" w:hanging="360"/>
    </w:pPr>
    <w:rPr>
      <w:rFonts w:eastAsia="Times New Roman" w:cs="Times New Roman"/>
      <w:iCs w:val="0"/>
      <w:kern w:val="0"/>
      <w:szCs w:val="22"/>
    </w:rPr>
  </w:style>
  <w:style w:type="character" w:customStyle="1" w:styleId="Non-numberedchapterheadingChar">
    <w:name w:val="Non-numbered chapter heading Char"/>
    <w:basedOn w:val="Heading5Char"/>
    <w:link w:val="Non-numberedchapterheading"/>
    <w:rsid w:val="006E4003"/>
    <w:rPr>
      <w:rFonts w:eastAsia="Times New Roman" w:cs="Times New Roman"/>
      <w:b/>
      <w:iCs/>
      <w:kern w:val="28"/>
      <w:sz w:val="24"/>
      <w:szCs w:val="26"/>
    </w:rPr>
  </w:style>
  <w:style w:type="character" w:customStyle="1" w:styleId="Heading3Char">
    <w:name w:val="Heading 3 Char"/>
    <w:link w:val="Heading3"/>
    <w:uiPriority w:val="9"/>
    <w:rsid w:val="00444BF0"/>
    <w:rPr>
      <w:rFonts w:eastAsiaTheme="majorEastAsia" w:cstheme="majorBidi"/>
      <w:bCs/>
      <w:kern w:val="28"/>
      <w:sz w:val="32"/>
      <w:szCs w:val="26"/>
    </w:rPr>
  </w:style>
  <w:style w:type="character" w:customStyle="1" w:styleId="Heading6Char">
    <w:name w:val="Heading 6 Char"/>
    <w:link w:val="Heading6"/>
    <w:uiPriority w:val="9"/>
    <w:rsid w:val="003D6738"/>
    <w:rPr>
      <w:rFonts w:eastAsiaTheme="majorEastAsia" w:cstheme="majorBidi"/>
      <w:i/>
      <w:iCs/>
      <w:kern w:val="28"/>
      <w:sz w:val="24"/>
      <w:szCs w:val="26"/>
    </w:rPr>
  </w:style>
  <w:style w:type="character" w:customStyle="1" w:styleId="Heading7Char">
    <w:name w:val="Heading 7 Char"/>
    <w:link w:val="Heading7"/>
    <w:uiPriority w:val="9"/>
    <w:semiHidden/>
    <w:rsid w:val="00444BF0"/>
    <w:rPr>
      <w:rFonts w:eastAsiaTheme="majorEastAsia" w:cstheme="majorBidi"/>
      <w:b/>
      <w:iCs/>
      <w:color w:val="404040"/>
    </w:rPr>
  </w:style>
  <w:style w:type="paragraph" w:styleId="TOC1">
    <w:name w:val="toc 1"/>
    <w:basedOn w:val="Normal"/>
    <w:next w:val="Normal"/>
    <w:autoRedefine/>
    <w:uiPriority w:val="39"/>
    <w:unhideWhenUsed/>
    <w:rsid w:val="006E4003"/>
    <w:pPr>
      <w:tabs>
        <w:tab w:val="right" w:leader="dot" w:pos="9016"/>
      </w:tabs>
    </w:pPr>
    <w:rPr>
      <w:b/>
      <w:noProof/>
    </w:rPr>
  </w:style>
  <w:style w:type="paragraph" w:styleId="TOC2">
    <w:name w:val="toc 2"/>
    <w:basedOn w:val="Normal"/>
    <w:next w:val="Normal"/>
    <w:autoRedefine/>
    <w:uiPriority w:val="39"/>
    <w:unhideWhenUsed/>
    <w:rsid w:val="002F5035"/>
    <w:pPr>
      <w:ind w:left="220"/>
    </w:pPr>
    <w:rPr>
      <w:b/>
    </w:rPr>
  </w:style>
  <w:style w:type="paragraph" w:styleId="TOC3">
    <w:name w:val="toc 3"/>
    <w:basedOn w:val="Normal"/>
    <w:next w:val="Normal"/>
    <w:autoRedefine/>
    <w:uiPriority w:val="39"/>
    <w:unhideWhenUsed/>
    <w:rsid w:val="006E4003"/>
    <w:pPr>
      <w:ind w:left="440"/>
    </w:pPr>
  </w:style>
  <w:style w:type="paragraph" w:styleId="TOC4">
    <w:name w:val="toc 4"/>
    <w:basedOn w:val="Normal"/>
    <w:next w:val="Normal"/>
    <w:autoRedefine/>
    <w:uiPriority w:val="39"/>
    <w:unhideWhenUsed/>
    <w:rsid w:val="006E4003"/>
    <w:pPr>
      <w:ind w:left="660"/>
    </w:pPr>
  </w:style>
  <w:style w:type="paragraph" w:styleId="FootnoteText">
    <w:name w:val="footnote text"/>
    <w:aliases w:val="Char, Char"/>
    <w:basedOn w:val="Normal"/>
    <w:link w:val="FootnoteTextChar"/>
    <w:uiPriority w:val="99"/>
    <w:unhideWhenUsed/>
    <w:rsid w:val="006E4003"/>
    <w:pPr>
      <w:spacing w:line="240" w:lineRule="auto"/>
    </w:pPr>
    <w:rPr>
      <w:sz w:val="18"/>
    </w:rPr>
  </w:style>
  <w:style w:type="character" w:customStyle="1" w:styleId="FootnoteTextChar">
    <w:name w:val="Footnote Text Char"/>
    <w:aliases w:val="Char Char, Char Char"/>
    <w:link w:val="FootnoteText"/>
    <w:uiPriority w:val="99"/>
    <w:rsid w:val="006E4003"/>
    <w:rPr>
      <w:rFonts w:ascii="Trebuchet MS" w:eastAsia="Times New Roman" w:hAnsi="Trebuchet MS" w:cs="Times New Roman"/>
      <w:sz w:val="18"/>
      <w:lang w:eastAsia="en-AU"/>
    </w:rPr>
  </w:style>
  <w:style w:type="paragraph" w:styleId="Header">
    <w:name w:val="header"/>
    <w:basedOn w:val="Normal"/>
    <w:link w:val="HeaderChar"/>
    <w:unhideWhenUsed/>
    <w:rsid w:val="006E4003"/>
    <w:pPr>
      <w:tabs>
        <w:tab w:val="center" w:pos="4513"/>
        <w:tab w:val="right" w:pos="9026"/>
      </w:tabs>
    </w:pPr>
  </w:style>
  <w:style w:type="character" w:customStyle="1" w:styleId="HeaderChar">
    <w:name w:val="Header Char"/>
    <w:link w:val="Header"/>
    <w:rsid w:val="006E4003"/>
    <w:rPr>
      <w:rFonts w:ascii="Trebuchet MS" w:eastAsia="Times New Roman" w:hAnsi="Trebuchet MS" w:cs="Times New Roman"/>
      <w:lang w:eastAsia="en-AU"/>
    </w:rPr>
  </w:style>
  <w:style w:type="paragraph" w:styleId="Footer">
    <w:name w:val="footer"/>
    <w:basedOn w:val="Normal"/>
    <w:link w:val="FooterChar"/>
    <w:uiPriority w:val="99"/>
    <w:unhideWhenUsed/>
    <w:rsid w:val="00D079B4"/>
    <w:pPr>
      <w:tabs>
        <w:tab w:val="center" w:pos="4513"/>
        <w:tab w:val="right" w:pos="9026"/>
      </w:tabs>
      <w:spacing w:after="0" w:line="240" w:lineRule="auto"/>
      <w:jc w:val="right"/>
    </w:pPr>
    <w:rPr>
      <w:sz w:val="18"/>
    </w:rPr>
  </w:style>
  <w:style w:type="character" w:customStyle="1" w:styleId="FooterChar">
    <w:name w:val="Footer Char"/>
    <w:link w:val="Footer"/>
    <w:uiPriority w:val="99"/>
    <w:rsid w:val="00D079B4"/>
    <w:rPr>
      <w:sz w:val="18"/>
    </w:rPr>
  </w:style>
  <w:style w:type="character" w:styleId="FootnoteReference">
    <w:name w:val="footnote reference"/>
    <w:uiPriority w:val="99"/>
    <w:unhideWhenUsed/>
    <w:qFormat/>
    <w:rsid w:val="006E4003"/>
    <w:rPr>
      <w:rFonts w:ascii="Trebuchet MS" w:hAnsi="Trebuchet MS"/>
      <w:i w:val="0"/>
      <w:color w:val="595959" w:themeColor="text1" w:themeTint="A6"/>
      <w:sz w:val="18"/>
      <w:vertAlign w:val="superscript"/>
    </w:rPr>
  </w:style>
  <w:style w:type="paragraph" w:styleId="Subtitle">
    <w:name w:val="Subtitle"/>
    <w:basedOn w:val="Normal"/>
    <w:next w:val="Normal"/>
    <w:link w:val="SubtitleChar"/>
    <w:uiPriority w:val="11"/>
    <w:qFormat/>
    <w:rsid w:val="00677A36"/>
    <w:pPr>
      <w:numPr>
        <w:ilvl w:val="1"/>
      </w:numPr>
    </w:pPr>
    <w:rPr>
      <w:rFonts w:eastAsiaTheme="majorEastAsia" w:cstheme="majorBidi"/>
      <w:i/>
      <w:iCs/>
      <w:spacing w:val="15"/>
      <w:szCs w:val="24"/>
    </w:rPr>
  </w:style>
  <w:style w:type="character" w:customStyle="1" w:styleId="SubtitleChar">
    <w:name w:val="Subtitle Char"/>
    <w:link w:val="Subtitle"/>
    <w:uiPriority w:val="11"/>
    <w:rsid w:val="00677A36"/>
    <w:rPr>
      <w:rFonts w:eastAsiaTheme="majorEastAsia" w:cstheme="majorBidi"/>
      <w:i/>
      <w:iCs/>
      <w:spacing w:val="15"/>
      <w:szCs w:val="24"/>
    </w:rPr>
  </w:style>
  <w:style w:type="character" w:styleId="Hyperlink">
    <w:name w:val="Hyperlink"/>
    <w:uiPriority w:val="99"/>
    <w:rsid w:val="006E4003"/>
    <w:rPr>
      <w:rFonts w:ascii="Trebuchet MS" w:hAnsi="Trebuchet MS"/>
      <w:color w:val="0000FF"/>
      <w:sz w:val="22"/>
      <w:u w:val="single"/>
    </w:rPr>
  </w:style>
  <w:style w:type="character" w:styleId="Strong">
    <w:name w:val="Strong"/>
    <w:uiPriority w:val="22"/>
    <w:qFormat/>
    <w:rsid w:val="00677A36"/>
    <w:rPr>
      <w:rFonts w:ascii="Trebuchet MS" w:hAnsi="Trebuchet MS"/>
      <w:b/>
      <w:bCs/>
      <w:sz w:val="22"/>
    </w:rPr>
  </w:style>
  <w:style w:type="character" w:styleId="Emphasis">
    <w:name w:val="Emphasis"/>
    <w:uiPriority w:val="20"/>
    <w:qFormat/>
    <w:rsid w:val="00677A36"/>
    <w:rPr>
      <w:rFonts w:ascii="Trebuchet MS" w:hAnsi="Trebuchet MS"/>
      <w:i/>
      <w:iCs/>
      <w:sz w:val="22"/>
    </w:rPr>
  </w:style>
  <w:style w:type="table" w:styleId="TableGrid">
    <w:name w:val="Table Grid"/>
    <w:basedOn w:val="TableNormal"/>
    <w:uiPriority w:val="59"/>
    <w:rsid w:val="006E4003"/>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373B0D"/>
    <w:pPr>
      <w:numPr>
        <w:numId w:val="8"/>
      </w:numPr>
    </w:pPr>
  </w:style>
  <w:style w:type="paragraph" w:styleId="ListParagraph">
    <w:name w:val="List Paragraph"/>
    <w:basedOn w:val="Normal"/>
    <w:uiPriority w:val="34"/>
    <w:qFormat/>
    <w:rsid w:val="00677A36"/>
    <w:pPr>
      <w:ind w:left="720"/>
      <w:contextualSpacing/>
    </w:pPr>
  </w:style>
  <w:style w:type="paragraph" w:styleId="Quote">
    <w:name w:val="Quote"/>
    <w:basedOn w:val="Normal"/>
    <w:next w:val="Normal"/>
    <w:link w:val="QuoteChar"/>
    <w:uiPriority w:val="29"/>
    <w:qFormat/>
    <w:rsid w:val="00677A36"/>
    <w:rPr>
      <w:i/>
      <w:iCs/>
      <w:color w:val="000000"/>
    </w:rPr>
  </w:style>
  <w:style w:type="character" w:customStyle="1" w:styleId="QuoteChar">
    <w:name w:val="Quote Char"/>
    <w:link w:val="Quote"/>
    <w:uiPriority w:val="29"/>
    <w:rsid w:val="00677A36"/>
    <w:rPr>
      <w:i/>
      <w:iCs/>
      <w:color w:val="000000"/>
    </w:rPr>
  </w:style>
  <w:style w:type="paragraph" w:styleId="TOAHeading">
    <w:name w:val="toa heading"/>
    <w:basedOn w:val="Normal"/>
    <w:next w:val="Normal"/>
    <w:uiPriority w:val="99"/>
    <w:semiHidden/>
    <w:unhideWhenUsed/>
    <w:rsid w:val="002F5035"/>
    <w:pPr>
      <w:spacing w:before="120"/>
    </w:pPr>
    <w:rPr>
      <w:rFonts w:eastAsiaTheme="majorEastAsia" w:cstheme="majorBidi"/>
      <w:b/>
      <w:bCs/>
      <w:sz w:val="28"/>
      <w:szCs w:val="24"/>
    </w:rPr>
  </w:style>
  <w:style w:type="character" w:styleId="IntenseEmphasis">
    <w:name w:val="Intense Emphasis"/>
    <w:uiPriority w:val="21"/>
    <w:qFormat/>
    <w:rsid w:val="00677A36"/>
    <w:rPr>
      <w:rFonts w:ascii="Trebuchet MS" w:hAnsi="Trebuchet MS"/>
      <w:b/>
      <w:bCs/>
      <w:i/>
      <w:iCs/>
      <w:color w:val="000000" w:themeColor="text1"/>
      <w:sz w:val="22"/>
    </w:rPr>
  </w:style>
  <w:style w:type="paragraph" w:styleId="ListBullet">
    <w:name w:val="List Bullet"/>
    <w:basedOn w:val="List"/>
    <w:uiPriority w:val="99"/>
    <w:unhideWhenUsed/>
    <w:qFormat/>
    <w:rsid w:val="00677A36"/>
    <w:pPr>
      <w:numPr>
        <w:numId w:val="9"/>
      </w:numPr>
      <w:contextualSpacing w:val="0"/>
    </w:pPr>
  </w:style>
  <w:style w:type="paragraph" w:styleId="ListNumber2">
    <w:name w:val="List Number 2"/>
    <w:basedOn w:val="Normal"/>
    <w:uiPriority w:val="99"/>
    <w:unhideWhenUsed/>
    <w:rsid w:val="0026542C"/>
    <w:pPr>
      <w:numPr>
        <w:numId w:val="3"/>
      </w:numPr>
      <w:contextualSpacing/>
    </w:pPr>
  </w:style>
  <w:style w:type="paragraph" w:styleId="ListNumber3">
    <w:name w:val="List Number 3"/>
    <w:basedOn w:val="Normal"/>
    <w:link w:val="ListNumber3Char"/>
    <w:uiPriority w:val="99"/>
    <w:unhideWhenUsed/>
    <w:rsid w:val="0026542C"/>
    <w:pPr>
      <w:numPr>
        <w:numId w:val="4"/>
      </w:numPr>
      <w:contextualSpacing/>
    </w:pPr>
  </w:style>
  <w:style w:type="paragraph" w:styleId="ListNumber4">
    <w:name w:val="List Number 4"/>
    <w:basedOn w:val="Normal"/>
    <w:uiPriority w:val="99"/>
    <w:semiHidden/>
    <w:unhideWhenUsed/>
    <w:rsid w:val="0026542C"/>
    <w:pPr>
      <w:numPr>
        <w:numId w:val="5"/>
      </w:numPr>
      <w:contextualSpacing/>
    </w:pPr>
  </w:style>
  <w:style w:type="paragraph" w:styleId="ListNumber5">
    <w:name w:val="List Number 5"/>
    <w:basedOn w:val="Normal"/>
    <w:uiPriority w:val="99"/>
    <w:semiHidden/>
    <w:unhideWhenUsed/>
    <w:rsid w:val="0026542C"/>
    <w:pPr>
      <w:numPr>
        <w:numId w:val="6"/>
      </w:numPr>
      <w:contextualSpacing/>
    </w:pPr>
  </w:style>
  <w:style w:type="paragraph" w:styleId="ListNumber">
    <w:name w:val="List Number"/>
    <w:basedOn w:val="Normal"/>
    <w:uiPriority w:val="99"/>
    <w:unhideWhenUsed/>
    <w:rsid w:val="0026542C"/>
    <w:pPr>
      <w:numPr>
        <w:numId w:val="2"/>
      </w:numPr>
      <w:contextualSpacing/>
    </w:pPr>
  </w:style>
  <w:style w:type="paragraph" w:styleId="List">
    <w:name w:val="List"/>
    <w:basedOn w:val="Normal"/>
    <w:uiPriority w:val="17"/>
    <w:unhideWhenUsed/>
    <w:qFormat/>
    <w:rsid w:val="006C1429"/>
    <w:pPr>
      <w:ind w:left="283" w:hanging="283"/>
      <w:contextualSpacing/>
    </w:pPr>
  </w:style>
  <w:style w:type="paragraph" w:styleId="List2">
    <w:name w:val="List 2"/>
    <w:basedOn w:val="Normal"/>
    <w:uiPriority w:val="17"/>
    <w:unhideWhenUsed/>
    <w:qFormat/>
    <w:rsid w:val="006C1429"/>
    <w:pPr>
      <w:ind w:left="566" w:hanging="283"/>
      <w:contextualSpacing/>
    </w:pPr>
  </w:style>
  <w:style w:type="paragraph" w:styleId="List3">
    <w:name w:val="List 3"/>
    <w:basedOn w:val="Normal"/>
    <w:uiPriority w:val="17"/>
    <w:unhideWhenUsed/>
    <w:qFormat/>
    <w:rsid w:val="006C1429"/>
    <w:pPr>
      <w:ind w:left="849" w:hanging="283"/>
      <w:contextualSpacing/>
    </w:pPr>
  </w:style>
  <w:style w:type="paragraph" w:styleId="List4">
    <w:name w:val="List 4"/>
    <w:basedOn w:val="Normal"/>
    <w:uiPriority w:val="99"/>
    <w:unhideWhenUsed/>
    <w:rsid w:val="006C1429"/>
    <w:pPr>
      <w:ind w:left="1132" w:hanging="283"/>
      <w:contextualSpacing/>
    </w:pPr>
  </w:style>
  <w:style w:type="numbering" w:styleId="111111">
    <w:name w:val="Outline List 2"/>
    <w:basedOn w:val="NoList"/>
    <w:uiPriority w:val="99"/>
    <w:semiHidden/>
    <w:unhideWhenUsed/>
    <w:rsid w:val="006A5169"/>
    <w:pPr>
      <w:numPr>
        <w:numId w:val="7"/>
      </w:numPr>
    </w:pPr>
  </w:style>
  <w:style w:type="character" w:customStyle="1" w:styleId="ListNumber3Char">
    <w:name w:val="List Number 3 Char"/>
    <w:basedOn w:val="DefaultParagraphFont"/>
    <w:link w:val="ListNumber3"/>
    <w:uiPriority w:val="99"/>
    <w:rsid w:val="00373B0D"/>
    <w:rPr>
      <w:rFonts w:asciiTheme="minorHAnsi" w:eastAsiaTheme="minorEastAsia" w:hAnsiTheme="minorHAnsi" w:cstheme="minorBidi"/>
      <w:lang w:eastAsia="en-AU"/>
    </w:rPr>
  </w:style>
  <w:style w:type="character" w:customStyle="1" w:styleId="NumberedListChar">
    <w:name w:val="Numbered List Char"/>
    <w:basedOn w:val="ListNumber3Char"/>
    <w:link w:val="NumberedList"/>
    <w:rsid w:val="00373B0D"/>
    <w:rPr>
      <w:rFonts w:asciiTheme="minorHAnsi" w:eastAsiaTheme="minorEastAsia" w:hAnsiTheme="minorHAnsi" w:cstheme="minorBidi"/>
      <w:lang w:eastAsia="en-AU"/>
    </w:rPr>
  </w:style>
  <w:style w:type="paragraph" w:styleId="BodyText">
    <w:name w:val="Body Text"/>
    <w:basedOn w:val="Normal"/>
    <w:link w:val="BodyTextChar"/>
    <w:uiPriority w:val="99"/>
    <w:semiHidden/>
    <w:unhideWhenUsed/>
    <w:rsid w:val="002F5035"/>
  </w:style>
  <w:style w:type="character" w:customStyle="1" w:styleId="BodyTextChar">
    <w:name w:val="Body Text Char"/>
    <w:basedOn w:val="DefaultParagraphFont"/>
    <w:link w:val="BodyText"/>
    <w:uiPriority w:val="99"/>
    <w:semiHidden/>
    <w:rsid w:val="002F5035"/>
  </w:style>
  <w:style w:type="character" w:customStyle="1" w:styleId="Heading8Char">
    <w:name w:val="Heading 8 Char"/>
    <w:basedOn w:val="DefaultParagraphFont"/>
    <w:link w:val="Heading8"/>
    <w:uiPriority w:val="9"/>
    <w:semiHidden/>
    <w:rsid w:val="00677A3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77A36"/>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677A36"/>
    <w:pPr>
      <w:spacing w:after="0"/>
      <w:outlineLvl w:val="9"/>
    </w:pPr>
    <w:rPr>
      <w:rFonts w:asciiTheme="majorHAnsi" w:hAnsiTheme="majorHAnsi"/>
      <w:kern w:val="0"/>
      <w:sz w:val="36"/>
      <w:szCs w:val="28"/>
    </w:rPr>
  </w:style>
  <w:style w:type="paragraph" w:customStyle="1" w:styleId="TableColumnHeading">
    <w:name w:val="Table Column Heading"/>
    <w:basedOn w:val="Normal"/>
    <w:rsid w:val="00677A36"/>
    <w:pPr>
      <w:widowControl w:val="0"/>
      <w:spacing w:before="120" w:line="240" w:lineRule="auto"/>
    </w:pPr>
    <w:rPr>
      <w:rFonts w:eastAsia="Times" w:cstheme="majorBidi"/>
      <w:b/>
      <w:iCs/>
      <w:color w:val="000000" w:themeColor="text1"/>
      <w:szCs w:val="20"/>
    </w:rPr>
  </w:style>
  <w:style w:type="paragraph" w:customStyle="1" w:styleId="TableColumnSub-Heading">
    <w:name w:val="Table Column Sub-Heading"/>
    <w:basedOn w:val="Normal"/>
    <w:rsid w:val="00677A36"/>
    <w:pPr>
      <w:keepNext/>
      <w:widowControl w:val="0"/>
      <w:spacing w:before="60" w:after="60" w:line="240" w:lineRule="auto"/>
    </w:pPr>
    <w:rPr>
      <w:b/>
      <w:sz w:val="20"/>
    </w:rPr>
  </w:style>
  <w:style w:type="paragraph" w:customStyle="1" w:styleId="TableRowHeading">
    <w:name w:val="Table Row Heading"/>
    <w:basedOn w:val="Normal"/>
    <w:rsid w:val="00677A36"/>
    <w:pPr>
      <w:keepNext/>
      <w:widowControl w:val="0"/>
      <w:spacing w:before="120" w:line="240" w:lineRule="auto"/>
    </w:pPr>
    <w:rPr>
      <w:b/>
      <w:i/>
      <w:sz w:val="20"/>
    </w:rPr>
  </w:style>
  <w:style w:type="table" w:customStyle="1" w:styleId="APRAWorkingPaperTable">
    <w:name w:val="APRA Working Paper Table"/>
    <w:basedOn w:val="TableNormal"/>
    <w:uiPriority w:val="99"/>
    <w:rsid w:val="00677A36"/>
    <w:pPr>
      <w:spacing w:after="0" w:line="240" w:lineRule="auto"/>
    </w:pPr>
    <w:rPr>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Sitka Subheading Semibold" w:hAnsi="Sitka Subheading Semibold"/>
        <w:b w:val="0"/>
        <w:i w:val="0"/>
        <w:sz w:val="22"/>
      </w:rPr>
      <w:tblPr/>
      <w:tcPr>
        <w:shd w:val="clear" w:color="auto" w:fill="FBD4B4" w:themeFill="accent6" w:themeFillTint="66"/>
        <w:vAlign w:val="center"/>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0F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0CF"/>
    <w:rPr>
      <w:rFonts w:ascii="Tahoma" w:hAnsi="Tahoma" w:cs="Tahoma"/>
      <w:sz w:val="16"/>
      <w:szCs w:val="16"/>
    </w:rPr>
  </w:style>
  <w:style w:type="character" w:styleId="FollowedHyperlink">
    <w:name w:val="FollowedHyperlink"/>
    <w:basedOn w:val="DefaultParagraphFont"/>
    <w:uiPriority w:val="99"/>
    <w:semiHidden/>
    <w:unhideWhenUsed/>
    <w:rsid w:val="000C170D"/>
    <w:rPr>
      <w:color w:val="800080" w:themeColor="followedHyperlink"/>
      <w:u w:val="single"/>
    </w:rPr>
  </w:style>
  <w:style w:type="paragraph" w:styleId="Title">
    <w:name w:val="Title"/>
    <w:basedOn w:val="Normal"/>
    <w:next w:val="Normal"/>
    <w:link w:val="TitleChar"/>
    <w:uiPriority w:val="10"/>
    <w:qFormat/>
    <w:rsid w:val="00DC7EF3"/>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7EF3"/>
    <w:rPr>
      <w:rFonts w:eastAsiaTheme="majorEastAsia" w:cstheme="majorBidi"/>
      <w:color w:val="17365D" w:themeColor="text2" w:themeShade="BF"/>
      <w:spacing w:val="5"/>
      <w:kern w:val="28"/>
      <w:sz w:val="52"/>
      <w:szCs w:val="52"/>
    </w:rPr>
  </w:style>
  <w:style w:type="character" w:styleId="SubtleEmphasis">
    <w:name w:val="Subtle Emphasis"/>
    <w:basedOn w:val="DefaultParagraphFont"/>
    <w:uiPriority w:val="19"/>
    <w:qFormat/>
    <w:rsid w:val="00DC7EF3"/>
    <w:rPr>
      <w:i/>
      <w:iCs/>
      <w:color w:val="808080" w:themeColor="text1" w:themeTint="7F"/>
    </w:rPr>
  </w:style>
  <w:style w:type="character" w:styleId="PlaceholderText">
    <w:name w:val="Placeholder Text"/>
    <w:basedOn w:val="DefaultParagraphFont"/>
    <w:uiPriority w:val="99"/>
    <w:semiHidden/>
    <w:rsid w:val="0043440F"/>
    <w:rPr>
      <w:color w:val="808080"/>
    </w:rPr>
  </w:style>
  <w:style w:type="paragraph" w:styleId="CommentText">
    <w:name w:val="annotation text"/>
    <w:basedOn w:val="Normal"/>
    <w:link w:val="CommentTextChar"/>
    <w:uiPriority w:val="99"/>
    <w:unhideWhenUsed/>
    <w:rsid w:val="00197A23"/>
    <w:pPr>
      <w:spacing w:line="240" w:lineRule="auto"/>
    </w:pPr>
    <w:rPr>
      <w:sz w:val="20"/>
      <w:szCs w:val="20"/>
    </w:rPr>
  </w:style>
  <w:style w:type="character" w:customStyle="1" w:styleId="CommentTextChar">
    <w:name w:val="Comment Text Char"/>
    <w:basedOn w:val="DefaultParagraphFont"/>
    <w:link w:val="CommentText"/>
    <w:uiPriority w:val="99"/>
    <w:rsid w:val="00197A23"/>
    <w:rPr>
      <w:rFonts w:asciiTheme="minorHAnsi" w:eastAsiaTheme="minorEastAsia" w:hAnsiTheme="minorHAnsi" w:cstheme="minorBidi"/>
      <w:sz w:val="20"/>
      <w:szCs w:val="20"/>
      <w:lang w:eastAsia="en-AU"/>
    </w:rPr>
  </w:style>
  <w:style w:type="paragraph" w:customStyle="1" w:styleId="Default">
    <w:name w:val="Default"/>
    <w:rsid w:val="00197A23"/>
    <w:pPr>
      <w:autoSpaceDE w:val="0"/>
      <w:autoSpaceDN w:val="0"/>
      <w:adjustRightInd w:val="0"/>
      <w:spacing w:after="0" w:line="240" w:lineRule="auto"/>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197A23"/>
    <w:rPr>
      <w:sz w:val="16"/>
      <w:szCs w:val="16"/>
    </w:rPr>
  </w:style>
  <w:style w:type="paragraph" w:styleId="CommentSubject">
    <w:name w:val="annotation subject"/>
    <w:basedOn w:val="CommentText"/>
    <w:next w:val="CommentText"/>
    <w:link w:val="CommentSubjectChar"/>
    <w:uiPriority w:val="99"/>
    <w:semiHidden/>
    <w:unhideWhenUsed/>
    <w:rsid w:val="00187A6C"/>
    <w:rPr>
      <w:b/>
      <w:bCs/>
    </w:rPr>
  </w:style>
  <w:style w:type="character" w:customStyle="1" w:styleId="CommentSubjectChar">
    <w:name w:val="Comment Subject Char"/>
    <w:basedOn w:val="CommentTextChar"/>
    <w:link w:val="CommentSubject"/>
    <w:uiPriority w:val="99"/>
    <w:semiHidden/>
    <w:rsid w:val="00187A6C"/>
    <w:rPr>
      <w:rFonts w:asciiTheme="minorHAnsi" w:eastAsiaTheme="minorEastAsia" w:hAnsiTheme="minorHAnsi" w:cstheme="minorBidi"/>
      <w:b/>
      <w:bCs/>
      <w:sz w:val="20"/>
      <w:szCs w:val="20"/>
      <w:lang w:eastAsia="en-AU"/>
    </w:rPr>
  </w:style>
  <w:style w:type="character" w:customStyle="1" w:styleId="file3">
    <w:name w:val="file3"/>
    <w:basedOn w:val="DefaultParagraphFont"/>
    <w:rsid w:val="00F21D11"/>
    <w:rPr>
      <w:vanish w:val="0"/>
      <w:webHidden w:val="0"/>
      <w:specVanish w:val="0"/>
    </w:rPr>
  </w:style>
  <w:style w:type="paragraph" w:customStyle="1" w:styleId="APRANORMAL">
    <w:name w:val="APRA NORMAL"/>
    <w:basedOn w:val="Normal"/>
    <w:link w:val="APRANORMALChar"/>
    <w:qFormat/>
    <w:rsid w:val="00186C8C"/>
    <w:pPr>
      <w:spacing w:after="240" w:line="240" w:lineRule="auto"/>
    </w:pPr>
    <w:rPr>
      <w:rFonts w:ascii="DIN OT Light" w:eastAsiaTheme="minorHAnsi" w:hAnsi="DIN OT Light" w:cs="Times New Roman"/>
      <w:lang w:val="en-GB" w:eastAsia="en-US"/>
    </w:rPr>
  </w:style>
  <w:style w:type="character" w:customStyle="1" w:styleId="APRANORMALChar">
    <w:name w:val="APRA NORMAL Char"/>
    <w:basedOn w:val="DefaultParagraphFont"/>
    <w:link w:val="APRANORMAL"/>
    <w:rsid w:val="00186C8C"/>
    <w:rPr>
      <w:rFonts w:ascii="DIN OT Light" w:hAnsi="DIN OT Light"/>
      <w:lang w:val="en-GB"/>
    </w:rPr>
  </w:style>
  <w:style w:type="table" w:customStyle="1" w:styleId="TableGrid1">
    <w:name w:val="Table Grid1"/>
    <w:basedOn w:val="TableNormal"/>
    <w:next w:val="TableGrid"/>
    <w:uiPriority w:val="59"/>
    <w:rsid w:val="00B7328D"/>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732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
    <w:name w:val="Heading"/>
    <w:basedOn w:val="Normal"/>
    <w:rsid w:val="00976332"/>
    <w:pPr>
      <w:spacing w:after="0" w:line="240" w:lineRule="auto"/>
      <w:jc w:val="both"/>
    </w:pPr>
    <w:rPr>
      <w:rFonts w:ascii="Trebuchet MS" w:eastAsia="Times New Roman" w:hAnsi="Trebuchet MS" w:cs="Times New Roman"/>
      <w:b/>
      <w:sz w:val="26"/>
    </w:rPr>
  </w:style>
  <w:style w:type="character" w:styleId="UnresolvedMention">
    <w:name w:val="Unresolved Mention"/>
    <w:basedOn w:val="DefaultParagraphFont"/>
    <w:uiPriority w:val="99"/>
    <w:semiHidden/>
    <w:unhideWhenUsed/>
    <w:rsid w:val="00CE6CEC"/>
    <w:rPr>
      <w:color w:val="605E5C"/>
      <w:shd w:val="clear" w:color="auto" w:fill="E1DFDD"/>
    </w:rPr>
  </w:style>
  <w:style w:type="paragraph" w:styleId="Revision">
    <w:name w:val="Revision"/>
    <w:hidden/>
    <w:uiPriority w:val="99"/>
    <w:semiHidden/>
    <w:rsid w:val="003532E3"/>
    <w:pPr>
      <w:spacing w:after="0" w:line="240" w:lineRule="auto"/>
    </w:pPr>
    <w:rPr>
      <w:rFonts w:asciiTheme="minorHAnsi" w:eastAsiaTheme="minorEastAsia" w:hAnsiTheme="minorHAnsi" w:cstheme="minorBidi"/>
      <w:lang w:eastAsia="en-AU"/>
    </w:rPr>
  </w:style>
  <w:style w:type="paragraph" w:customStyle="1" w:styleId="paragraph">
    <w:name w:val="paragraph"/>
    <w:basedOn w:val="Normal"/>
    <w:rsid w:val="00B0208A"/>
    <w:pPr>
      <w:spacing w:before="100" w:beforeAutospacing="1" w:after="100" w:afterAutospacing="1" w:line="240" w:lineRule="auto"/>
    </w:pPr>
    <w:rPr>
      <w:rFonts w:ascii="Calibri" w:eastAsiaTheme="minorHAnsi" w:hAnsi="Calibri" w:cs="Calibri"/>
    </w:rPr>
  </w:style>
  <w:style w:type="character" w:customStyle="1" w:styleId="normaltextrun">
    <w:name w:val="normaltextrun"/>
    <w:basedOn w:val="DefaultParagraphFont"/>
    <w:rsid w:val="00B0208A"/>
  </w:style>
  <w:style w:type="character" w:customStyle="1" w:styleId="eop">
    <w:name w:val="eop"/>
    <w:basedOn w:val="DefaultParagraphFont"/>
    <w:rsid w:val="00B0208A"/>
  </w:style>
  <w:style w:type="paragraph" w:styleId="NormalWeb">
    <w:name w:val="Normal (Web)"/>
    <w:basedOn w:val="Normal"/>
    <w:uiPriority w:val="99"/>
    <w:unhideWhenUsed/>
    <w:rsid w:val="00425446"/>
    <w:pPr>
      <w:spacing w:before="100" w:beforeAutospacing="1" w:after="100" w:afterAutospacing="1" w:line="240" w:lineRule="auto"/>
    </w:pPr>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BA44FB"/>
    <w:pPr>
      <w:spacing w:after="240" w:line="240" w:lineRule="auto"/>
      <w:jc w:val="both"/>
    </w:pPr>
    <w:rPr>
      <w:rFonts w:ascii="Arial" w:eastAsiaTheme="minorHAnsi" w:hAnsi="Arial"/>
      <w:color w:val="000000"/>
      <w:lang w:eastAsia="en-US"/>
    </w:rPr>
  </w:style>
  <w:style w:type="character" w:customStyle="1" w:styleId="DateChar">
    <w:name w:val="Date Char"/>
    <w:basedOn w:val="DefaultParagraphFont"/>
    <w:link w:val="Date"/>
    <w:uiPriority w:val="99"/>
    <w:semiHidden/>
    <w:rsid w:val="00BA44FB"/>
    <w:rPr>
      <w:rFonts w:ascii="Arial" w:hAnsi="Arial" w:cstheme="minorBidi"/>
      <w:color w:val="000000"/>
    </w:rPr>
  </w:style>
  <w:style w:type="numbering" w:styleId="1ai">
    <w:name w:val="Outline List 1"/>
    <w:basedOn w:val="NoList"/>
    <w:uiPriority w:val="99"/>
    <w:semiHidden/>
    <w:unhideWhenUsed/>
    <w:rsid w:val="00BA44FB"/>
    <w:pPr>
      <w:numPr>
        <w:numId w:val="39"/>
      </w:numPr>
    </w:pPr>
  </w:style>
  <w:style w:type="character" w:styleId="Mention">
    <w:name w:val="Mention"/>
    <w:basedOn w:val="DefaultParagraphFont"/>
    <w:uiPriority w:val="99"/>
    <w:unhideWhenUsed/>
    <w:rsid w:val="001942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14966">
      <w:bodyDiv w:val="1"/>
      <w:marLeft w:val="0"/>
      <w:marRight w:val="0"/>
      <w:marTop w:val="0"/>
      <w:marBottom w:val="0"/>
      <w:divBdr>
        <w:top w:val="none" w:sz="0" w:space="0" w:color="auto"/>
        <w:left w:val="none" w:sz="0" w:space="0" w:color="auto"/>
        <w:bottom w:val="none" w:sz="0" w:space="0" w:color="auto"/>
        <w:right w:val="none" w:sz="0" w:space="0" w:color="auto"/>
      </w:divBdr>
    </w:div>
    <w:div w:id="322974072">
      <w:bodyDiv w:val="1"/>
      <w:marLeft w:val="0"/>
      <w:marRight w:val="0"/>
      <w:marTop w:val="0"/>
      <w:marBottom w:val="0"/>
      <w:divBdr>
        <w:top w:val="none" w:sz="0" w:space="0" w:color="auto"/>
        <w:left w:val="none" w:sz="0" w:space="0" w:color="auto"/>
        <w:bottom w:val="none" w:sz="0" w:space="0" w:color="auto"/>
        <w:right w:val="none" w:sz="0" w:space="0" w:color="auto"/>
      </w:divBdr>
    </w:div>
    <w:div w:id="531191637">
      <w:bodyDiv w:val="1"/>
      <w:marLeft w:val="0"/>
      <w:marRight w:val="0"/>
      <w:marTop w:val="0"/>
      <w:marBottom w:val="0"/>
      <w:divBdr>
        <w:top w:val="none" w:sz="0" w:space="0" w:color="auto"/>
        <w:left w:val="none" w:sz="0" w:space="0" w:color="auto"/>
        <w:bottom w:val="none" w:sz="0" w:space="0" w:color="auto"/>
        <w:right w:val="none" w:sz="0" w:space="0" w:color="auto"/>
      </w:divBdr>
    </w:div>
    <w:div w:id="584613491">
      <w:bodyDiv w:val="1"/>
      <w:marLeft w:val="0"/>
      <w:marRight w:val="0"/>
      <w:marTop w:val="0"/>
      <w:marBottom w:val="0"/>
      <w:divBdr>
        <w:top w:val="none" w:sz="0" w:space="0" w:color="auto"/>
        <w:left w:val="none" w:sz="0" w:space="0" w:color="auto"/>
        <w:bottom w:val="none" w:sz="0" w:space="0" w:color="auto"/>
        <w:right w:val="none" w:sz="0" w:space="0" w:color="auto"/>
      </w:divBdr>
    </w:div>
    <w:div w:id="618730242">
      <w:bodyDiv w:val="1"/>
      <w:marLeft w:val="0"/>
      <w:marRight w:val="0"/>
      <w:marTop w:val="0"/>
      <w:marBottom w:val="0"/>
      <w:divBdr>
        <w:top w:val="none" w:sz="0" w:space="0" w:color="auto"/>
        <w:left w:val="none" w:sz="0" w:space="0" w:color="auto"/>
        <w:bottom w:val="none" w:sz="0" w:space="0" w:color="auto"/>
        <w:right w:val="none" w:sz="0" w:space="0" w:color="auto"/>
      </w:divBdr>
    </w:div>
    <w:div w:id="702285914">
      <w:bodyDiv w:val="1"/>
      <w:marLeft w:val="0"/>
      <w:marRight w:val="0"/>
      <w:marTop w:val="0"/>
      <w:marBottom w:val="0"/>
      <w:divBdr>
        <w:top w:val="none" w:sz="0" w:space="0" w:color="auto"/>
        <w:left w:val="none" w:sz="0" w:space="0" w:color="auto"/>
        <w:bottom w:val="none" w:sz="0" w:space="0" w:color="auto"/>
        <w:right w:val="none" w:sz="0" w:space="0" w:color="auto"/>
      </w:divBdr>
    </w:div>
    <w:div w:id="842816107">
      <w:bodyDiv w:val="1"/>
      <w:marLeft w:val="0"/>
      <w:marRight w:val="0"/>
      <w:marTop w:val="0"/>
      <w:marBottom w:val="0"/>
      <w:divBdr>
        <w:top w:val="none" w:sz="0" w:space="0" w:color="auto"/>
        <w:left w:val="none" w:sz="0" w:space="0" w:color="auto"/>
        <w:bottom w:val="none" w:sz="0" w:space="0" w:color="auto"/>
        <w:right w:val="none" w:sz="0" w:space="0" w:color="auto"/>
      </w:divBdr>
    </w:div>
    <w:div w:id="951935146">
      <w:bodyDiv w:val="1"/>
      <w:marLeft w:val="0"/>
      <w:marRight w:val="0"/>
      <w:marTop w:val="0"/>
      <w:marBottom w:val="0"/>
      <w:divBdr>
        <w:top w:val="none" w:sz="0" w:space="0" w:color="auto"/>
        <w:left w:val="none" w:sz="0" w:space="0" w:color="auto"/>
        <w:bottom w:val="none" w:sz="0" w:space="0" w:color="auto"/>
        <w:right w:val="none" w:sz="0" w:space="0" w:color="auto"/>
      </w:divBdr>
    </w:div>
    <w:div w:id="1306743631">
      <w:bodyDiv w:val="1"/>
      <w:marLeft w:val="0"/>
      <w:marRight w:val="0"/>
      <w:marTop w:val="0"/>
      <w:marBottom w:val="0"/>
      <w:divBdr>
        <w:top w:val="none" w:sz="0" w:space="0" w:color="auto"/>
        <w:left w:val="none" w:sz="0" w:space="0" w:color="auto"/>
        <w:bottom w:val="none" w:sz="0" w:space="0" w:color="auto"/>
        <w:right w:val="none" w:sz="0" w:space="0" w:color="auto"/>
      </w:divBdr>
    </w:div>
    <w:div w:id="1655986114">
      <w:bodyDiv w:val="1"/>
      <w:marLeft w:val="0"/>
      <w:marRight w:val="0"/>
      <w:marTop w:val="0"/>
      <w:marBottom w:val="0"/>
      <w:divBdr>
        <w:top w:val="none" w:sz="0" w:space="0" w:color="auto"/>
        <w:left w:val="none" w:sz="0" w:space="0" w:color="auto"/>
        <w:bottom w:val="none" w:sz="0" w:space="0" w:color="auto"/>
        <w:right w:val="none" w:sz="0" w:space="0" w:color="auto"/>
      </w:divBdr>
    </w:div>
    <w:div w:id="1828742525">
      <w:bodyDiv w:val="1"/>
      <w:marLeft w:val="0"/>
      <w:marRight w:val="0"/>
      <w:marTop w:val="0"/>
      <w:marBottom w:val="0"/>
      <w:divBdr>
        <w:top w:val="none" w:sz="0" w:space="0" w:color="auto"/>
        <w:left w:val="none" w:sz="0" w:space="0" w:color="auto"/>
        <w:bottom w:val="none" w:sz="0" w:space="0" w:color="auto"/>
        <w:right w:val="none" w:sz="0" w:space="0" w:color="auto"/>
      </w:divBdr>
    </w:div>
    <w:div w:id="2072725519">
      <w:bodyDiv w:val="1"/>
      <w:marLeft w:val="0"/>
      <w:marRight w:val="0"/>
      <w:marTop w:val="0"/>
      <w:marBottom w:val="0"/>
      <w:divBdr>
        <w:top w:val="none" w:sz="0" w:space="0" w:color="auto"/>
        <w:left w:val="none" w:sz="0" w:space="0" w:color="auto"/>
        <w:bottom w:val="none" w:sz="0" w:space="0" w:color="auto"/>
        <w:right w:val="none" w:sz="0" w:space="0" w:color="auto"/>
      </w:divBdr>
    </w:div>
    <w:div w:id="209361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2a8a7e8-49a1-4017-acf0-0edc7cce208b">
      <UserInfo>
        <DisplayName>Vicky Kim</DisplayName>
        <AccountId>332</AccountId>
        <AccountType/>
      </UserInfo>
      <UserInfo>
        <DisplayName>Eisha Farrukh</DisplayName>
        <AccountId>144</AccountId>
        <AccountType/>
      </UserInfo>
      <UserInfo>
        <DisplayName>Nicky Tran</DisplayName>
        <AccountId>184</AccountId>
        <AccountType/>
      </UserInfo>
      <UserInfo>
        <DisplayName>Gavin Maunder</DisplayName>
        <AccountId>20</AccountId>
        <AccountType/>
      </UserInfo>
      <UserInfo>
        <DisplayName>John Lonsdale</DisplayName>
        <AccountId>44</AccountId>
        <AccountType/>
      </UserInfo>
      <UserInfo>
        <DisplayName>Meredith Swain</DisplayName>
        <AccountId>437</AccountId>
        <AccountType/>
      </UserInfo>
      <UserInfo>
        <DisplayName>Gideon Holland</DisplayName>
        <AccountId>23</AccountId>
        <AccountType/>
      </UserInfo>
      <UserInfo>
        <DisplayName>Denis Gorey</DisplayName>
        <AccountId>22</AccountId>
        <AccountType/>
      </UserInfo>
    </SharedWithUsers>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Prudential standard development</TermName>
          <TermId xmlns="http://schemas.microsoft.com/office/infopath/2007/PartnerControls">fbeb3364-1425-47e2-8200-3b7f3a245dfe</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TaxCatchAll xmlns="92a8a7e8-49a1-4017-acf0-0edc7cce208b">
      <Value>137</Value>
      <Value>234</Value>
      <Value>1</Value>
    </TaxCatchAll>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01AA6352-3106-40B5-B7EF-36EB35FDFB23}">
  <ds:schemaRef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79530295-9eea-494d-b82a-9ff74409eafc"/>
    <ds:schemaRef ds:uri="5664482d-1961-4d38-bfc2-b109b3418834"/>
    <ds:schemaRef ds:uri="http://purl.org/dc/dcmitype/"/>
  </ds:schemaRefs>
</ds:datastoreItem>
</file>

<file path=customXml/itemProps2.xml><?xml version="1.0" encoding="utf-8"?>
<ds:datastoreItem xmlns:ds="http://schemas.openxmlformats.org/officeDocument/2006/customXml" ds:itemID="{CC1553EA-3145-462C-A3C7-324A884DFE83}"/>
</file>

<file path=customXml/itemProps3.xml><?xml version="1.0" encoding="utf-8"?>
<ds:datastoreItem xmlns:ds="http://schemas.openxmlformats.org/officeDocument/2006/customXml" ds:itemID="{99754FC6-DBE0-4266-8CE5-4345E3CC2952}">
  <ds:schemaRefs>
    <ds:schemaRef ds:uri="http://schemas.microsoft.com/sharepoint/v3/contenttype/forms"/>
  </ds:schemaRefs>
</ds:datastoreItem>
</file>

<file path=customXml/itemProps4.xml><?xml version="1.0" encoding="utf-8"?>
<ds:datastoreItem xmlns:ds="http://schemas.openxmlformats.org/officeDocument/2006/customXml" ds:itemID="{DF6008C3-B8B3-4A11-8719-F5BAFE2A07BD}">
  <ds:schemaRefs>
    <ds:schemaRef ds:uri="http://schemas.openxmlformats.org/officeDocument/2006/bibliography"/>
  </ds:schemaRefs>
</ds:datastoreItem>
</file>

<file path=customXml/itemProps5.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2592</Words>
  <Characters>14593</Characters>
  <Application>Microsoft Office Word</Application>
  <DocSecurity>0</DocSecurity>
  <Lines>251</Lines>
  <Paragraphs>96</Paragraphs>
  <ScaleCrop>false</ScaleCrop>
  <Company>APRA</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Banking-Insurance-Life Insurance-Health Insurance and Superannuation (prudential standard) determination No. 1 of 2021</dc:title>
  <dc:subject/>
  <dc:creator>Riley, Paul</dc:creator>
  <cp:keywords>[SEC=OFFICIAL]</cp:keywords>
  <dc:description/>
  <cp:lastModifiedBy>Toni Michalis</cp:lastModifiedBy>
  <cp:revision>4</cp:revision>
  <cp:lastPrinted>2023-05-31T07:19:00Z</cp:lastPrinted>
  <dcterms:created xsi:type="dcterms:W3CDTF">2024-08-30T07:21:00Z</dcterms:created>
  <dcterms:modified xsi:type="dcterms:W3CDTF">2024-08-30T07:22:00Z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SecurityClassification">
    <vt:lpwstr>OFFICIAL</vt:lpwstr>
  </property>
  <property fmtid="{D5CDD505-2E9C-101B-9397-08002B2CF9AE}" pid="3" name="PM_DisplayValueSecClassificationWithQualifier">
    <vt:lpwstr>OFFICIAL</vt:lpwstr>
  </property>
  <property fmtid="{D5CDD505-2E9C-101B-9397-08002B2CF9AE}" pid="4" name="PM_Qualifier">
    <vt:lpwstr/>
  </property>
  <property fmtid="{D5CDD505-2E9C-101B-9397-08002B2CF9AE}" pid="5" name="PM_InsertionValue">
    <vt:lpwstr>OFFICIAL</vt:lpwstr>
  </property>
  <property fmtid="{D5CDD505-2E9C-101B-9397-08002B2CF9AE}" pid="6" name="PM_Hash_Version">
    <vt:lpwstr>2022.1</vt:lpwstr>
  </property>
  <property fmtid="{D5CDD505-2E9C-101B-9397-08002B2CF9AE}" pid="7" name="PM_Caveats_Count">
    <vt:lpwstr>0</vt:lpwstr>
  </property>
  <property fmtid="{D5CDD505-2E9C-101B-9397-08002B2CF9AE}" pid="8" name="PM_SecurityClassification_Prev">
    <vt:lpwstr>OFFICIAL</vt:lpwstr>
  </property>
  <property fmtid="{D5CDD505-2E9C-101B-9397-08002B2CF9AE}" pid="9" name="PM_Qualifier_Prev">
    <vt:lpwstr/>
  </property>
  <property fmtid="{D5CDD505-2E9C-101B-9397-08002B2CF9AE}" pid="10" name="ContentTypeId">
    <vt:lpwstr>0x01010080D163DB4DEE504FAB457909715FEC45</vt:lpwstr>
  </property>
  <property fmtid="{D5CDD505-2E9C-101B-9397-08002B2CF9AE}" pid="11" name="APRAPeriod">
    <vt:lpwstr/>
  </property>
  <property fmtid="{D5CDD505-2E9C-101B-9397-08002B2CF9AE}" pid="12" name="APRAPRSG">
    <vt:lpwstr/>
  </property>
  <property fmtid="{D5CDD505-2E9C-101B-9397-08002B2CF9AE}" pid="13" name="APRAActivity">
    <vt:lpwstr>137;#Prudential standard development|fbeb3364-1425-47e2-8200-3b7f3a245dfe</vt:lpwstr>
  </property>
  <property fmtid="{D5CDD505-2E9C-101B-9397-08002B2CF9AE}" pid="14" name="APRAYear">
    <vt:lpwstr/>
  </property>
  <property fmtid="{D5CDD505-2E9C-101B-9397-08002B2CF9AE}" pid="15" name="APRAIndustry">
    <vt:lpwstr/>
  </property>
  <property fmtid="{D5CDD505-2E9C-101B-9397-08002B2CF9AE}" pid="16" name="_dlc_DocIdItemGuid">
    <vt:lpwstr>3f5062d2-cf13-4fba-9cba-bb62f49b6b12</vt:lpwstr>
  </property>
  <property fmtid="{D5CDD505-2E9C-101B-9397-08002B2CF9AE}" pid="17" name="RecordPoint_WorkflowType">
    <vt:lpwstr>ActiveSubmitStub</vt:lpwstr>
  </property>
  <property fmtid="{D5CDD505-2E9C-101B-9397-08002B2CF9AE}" pid="18" name="RecordPoint_ActiveItemWebId">
    <vt:lpwstr>{75a71c27-8d66-4282-ae60-1bfc22a83be1}</vt:lpwstr>
  </property>
  <property fmtid="{D5CDD505-2E9C-101B-9397-08002B2CF9AE}" pid="19" name="RecordPoint_ActiveItemSiteId">
    <vt:lpwstr>{88691c01-5bbb-4215-adc0-66cb7065b0af}</vt:lpwstr>
  </property>
  <property fmtid="{D5CDD505-2E9C-101B-9397-08002B2CF9AE}" pid="20" name="RecordPoint_ActiveItemListId">
    <vt:lpwstr>{8987d8f8-681a-4384-8d1b-abc41ebe4f5e}</vt:lpwstr>
  </property>
  <property fmtid="{D5CDD505-2E9C-101B-9397-08002B2CF9AE}" pid="21" name="RecordPoint_ActiveItemUniqueId">
    <vt:lpwstr>{3f5062d2-cf13-4fba-9cba-bb62f49b6b12}</vt:lpwstr>
  </property>
  <property fmtid="{D5CDD505-2E9C-101B-9397-08002B2CF9AE}" pid="22" name="IsLocked">
    <vt:lpwstr>Yes</vt:lpwstr>
  </property>
  <property fmtid="{D5CDD505-2E9C-101B-9397-08002B2CF9AE}" pid="23" name="APRACostCentre">
    <vt:lpwstr/>
  </property>
  <property fmtid="{D5CDD505-2E9C-101B-9397-08002B2CF9AE}" pid="24" name="IT system type">
    <vt:lpwstr/>
  </property>
  <property fmtid="{D5CDD505-2E9C-101B-9397-08002B2CF9AE}" pid="25" name="APRACategory">
    <vt:lpwstr/>
  </property>
  <property fmtid="{D5CDD505-2E9C-101B-9397-08002B2CF9AE}" pid="26" name="APRADocumentType">
    <vt:lpwstr>234;#Explanatory statement|b22f2e2f-3f73-411b-9a7c-34264d26fa25</vt:lpwstr>
  </property>
  <property fmtid="{D5CDD505-2E9C-101B-9397-08002B2CF9AE}" pid="27" name="APRAStatus">
    <vt:lpwstr>1;#Draft|0e1556d2-3fe8-443a-ada7-3620563b46b3</vt:lpwstr>
  </property>
  <property fmtid="{D5CDD505-2E9C-101B-9397-08002B2CF9AE}" pid="28" name="APRAEntityAdviceSupport">
    <vt:lpwstr/>
  </property>
  <property fmtid="{D5CDD505-2E9C-101B-9397-08002B2CF9AE}" pid="29" name="APRALegislation">
    <vt:lpwstr/>
  </property>
  <property fmtid="{D5CDD505-2E9C-101B-9397-08002B2CF9AE}" pid="30" name="APRAExternalOrganisation">
    <vt:lpwstr/>
  </property>
  <property fmtid="{D5CDD505-2E9C-101B-9397-08002B2CF9AE}" pid="31" name="APRAIRTR">
    <vt:lpwstr/>
  </property>
  <property fmtid="{D5CDD505-2E9C-101B-9397-08002B2CF9AE}" pid="32" name="RecordPoint_SubmissionDate">
    <vt:lpwstr/>
  </property>
  <property fmtid="{D5CDD505-2E9C-101B-9397-08002B2CF9AE}" pid="33" name="RecordPoint_ActiveItemMoved">
    <vt:lpwstr/>
  </property>
  <property fmtid="{D5CDD505-2E9C-101B-9397-08002B2CF9AE}" pid="34" name="RecordPoint_RecordFormat">
    <vt:lpwstr/>
  </property>
  <property fmtid="{D5CDD505-2E9C-101B-9397-08002B2CF9AE}" pid="35" name="_docset_NoMedatataSyncRequired">
    <vt:lpwstr>False</vt:lpwstr>
  </property>
  <property fmtid="{D5CDD505-2E9C-101B-9397-08002B2CF9AE}" pid="36" name="PM_ProtectiveMarkingValue_Header">
    <vt:lpwstr>OFFICIAL</vt:lpwstr>
  </property>
  <property fmtid="{D5CDD505-2E9C-101B-9397-08002B2CF9AE}" pid="37" name="PM_Originating_FileId">
    <vt:lpwstr>4451D0D830E24AA59738A77E8D34CD91</vt:lpwstr>
  </property>
  <property fmtid="{D5CDD505-2E9C-101B-9397-08002B2CF9AE}" pid="38" name="PM_ProtectiveMarkingValue_Footer">
    <vt:lpwstr>OFFICIAL</vt:lpwstr>
  </property>
  <property fmtid="{D5CDD505-2E9C-101B-9397-08002B2CF9AE}" pid="39" name="PM_ProtectiveMarkingImage_Header">
    <vt:lpwstr>C:\Program Files\Common Files\janusNET Shared\janusSEAL\Images\DocumentSlashBlue.png</vt:lpwstr>
  </property>
  <property fmtid="{D5CDD505-2E9C-101B-9397-08002B2CF9AE}" pid="40" name="PM_ProtectiveMarkingImage_Footer">
    <vt:lpwstr>C:\Program Files\Common Files\janusNET Shared\janusSEAL\Images\DocumentSlashBlue.png</vt:lpwstr>
  </property>
  <property fmtid="{D5CDD505-2E9C-101B-9397-08002B2CF9AE}" pid="41" name="PM_Namespace">
    <vt:lpwstr>gov.au</vt:lpwstr>
  </property>
  <property fmtid="{D5CDD505-2E9C-101B-9397-08002B2CF9AE}" pid="42" name="PM_Version">
    <vt:lpwstr>2018.3</vt:lpwstr>
  </property>
  <property fmtid="{D5CDD505-2E9C-101B-9397-08002B2CF9AE}" pid="43" name="PM_Note">
    <vt:lpwstr/>
  </property>
  <property fmtid="{D5CDD505-2E9C-101B-9397-08002B2CF9AE}" pid="44" name="PM_Markers">
    <vt:lpwstr/>
  </property>
  <property fmtid="{D5CDD505-2E9C-101B-9397-08002B2CF9AE}" pid="45" name="RecordPoint_RecordNumberSubmitted">
    <vt:lpwstr/>
  </property>
  <property fmtid="{D5CDD505-2E9C-101B-9397-08002B2CF9AE}" pid="46" name="PM_Display">
    <vt:lpwstr>OFFICIAL</vt:lpwstr>
  </property>
  <property fmtid="{D5CDD505-2E9C-101B-9397-08002B2CF9AE}" pid="47" name="PM_OriginatorDomainName_SHA256">
    <vt:lpwstr>ECBDE2B44A971754412B3FB70606937A119CC0D4B6C1B658A40FBD41C30BE3EC</vt:lpwstr>
  </property>
  <property fmtid="{D5CDD505-2E9C-101B-9397-08002B2CF9AE}" pid="48" name="PM_OriginationTimeStamp">
    <vt:lpwstr>2021-11-29T05:57:41Z</vt:lpwstr>
  </property>
  <property fmtid="{D5CDD505-2E9C-101B-9397-08002B2CF9AE}" pid="49" name="RecordPoint_SubmissionCompleted">
    <vt:lpwstr/>
  </property>
  <property fmtid="{D5CDD505-2E9C-101B-9397-08002B2CF9AE}" pid="50" name="MSIP_Label_c0129afb-6481-4f92-bc9f-5a4a6346364d_Method">
    <vt:lpwstr>Privileged</vt:lpwstr>
  </property>
  <property fmtid="{D5CDD505-2E9C-101B-9397-08002B2CF9AE}" pid="51" name="MSIP_Label_c0129afb-6481-4f92-bc9f-5a4a6346364d_SetDate">
    <vt:lpwstr>2021-11-29T05:57:41Z</vt:lpwstr>
  </property>
  <property fmtid="{D5CDD505-2E9C-101B-9397-08002B2CF9AE}" pid="52" name="MSIP_Label_c0129afb-6481-4f92-bc9f-5a4a6346364d_Name">
    <vt:lpwstr>OFFICIAL</vt:lpwstr>
  </property>
  <property fmtid="{D5CDD505-2E9C-101B-9397-08002B2CF9AE}" pid="53" name="MSIP_Label_c0129afb-6481-4f92-bc9f-5a4a6346364d_SiteId">
    <vt:lpwstr>c05e3ffd-b491-4431-9809-e61d4dc78816</vt:lpwstr>
  </property>
  <property fmtid="{D5CDD505-2E9C-101B-9397-08002B2CF9AE}" pid="54" name="MSIP_Label_c0129afb-6481-4f92-bc9f-5a4a6346364d_ContentBits">
    <vt:lpwstr>0</vt:lpwstr>
  </property>
  <property fmtid="{D5CDD505-2E9C-101B-9397-08002B2CF9AE}" pid="55" name="MSIP_Label_c0129afb-6481-4f92-bc9f-5a4a6346364d_Enabled">
    <vt:lpwstr>true</vt:lpwstr>
  </property>
  <property fmtid="{D5CDD505-2E9C-101B-9397-08002B2CF9AE}" pid="56" name="PMUuid">
    <vt:lpwstr>v=2022.2;d=gov.au;g=46DD6D7C-8107-577B-BC6E-F348953B2E44</vt:lpwstr>
  </property>
  <property fmtid="{D5CDD505-2E9C-101B-9397-08002B2CF9AE}" pid="57" name="j724204a644741eb9f777fcb03fe8840">
    <vt:lpwstr/>
  </property>
  <property fmtid="{D5CDD505-2E9C-101B-9397-08002B2CF9AE}" pid="58" name="APRAPrecedentCategory">
    <vt:lpwstr/>
  </property>
  <property fmtid="{D5CDD505-2E9C-101B-9397-08002B2CF9AE}" pid="59" name="d9a849fd1b8e46ada0321eb0681a10ee">
    <vt:lpwstr/>
  </property>
  <property fmtid="{D5CDD505-2E9C-101B-9397-08002B2CF9AE}" pid="60" name="APRAPrecedentSubCategory">
    <vt:lpwstr/>
  </property>
  <property fmtid="{D5CDD505-2E9C-101B-9397-08002B2CF9AE}" pid="61" name="ic4067bd02f14cf3a95ad35878404a71">
    <vt:lpwstr/>
  </property>
  <property fmtid="{D5CDD505-2E9C-101B-9397-08002B2CF9AE}" pid="62" name="MediaServiceImageTags">
    <vt:lpwstr/>
  </property>
  <property fmtid="{D5CDD505-2E9C-101B-9397-08002B2CF9AE}" pid="63" name="PM_Hash_Salt_Prev">
    <vt:lpwstr>198F4C1A89B1809446561D2EBDC2F706</vt:lpwstr>
  </property>
  <property fmtid="{D5CDD505-2E9C-101B-9397-08002B2CF9AE}" pid="64" name="PM_Originator_Hash_SHA1">
    <vt:lpwstr>C3AD57350F36D8E1BD75F8F67CB06D435C9C43CA</vt:lpwstr>
  </property>
  <property fmtid="{D5CDD505-2E9C-101B-9397-08002B2CF9AE}" pid="65" name="PM_OriginatorUserAccountName_SHA256">
    <vt:lpwstr>6E3018F28A186D2E5FF5207C041E7A82E907C3008E071057026A53705873B72E</vt:lpwstr>
  </property>
  <property fmtid="{D5CDD505-2E9C-101B-9397-08002B2CF9AE}" pid="66" name="PM_Hash_SHA1">
    <vt:lpwstr>4A0DD878E1B3BE45A8321B009B793BDAB5C2B3F6</vt:lpwstr>
  </property>
  <property fmtid="{D5CDD505-2E9C-101B-9397-08002B2CF9AE}" pid="67" name="PM_Hash_Salt">
    <vt:lpwstr>B10C46BE488B41F551C050EA56599A8F</vt:lpwstr>
  </property>
  <property fmtid="{D5CDD505-2E9C-101B-9397-08002B2CF9AE}" pid="68" name="PMHMAC">
    <vt:lpwstr>v=2022.1;a=SHA256;h=75BDA8D1C98FA2B983D7B4B8D652AD492C4E048A5811451DC0D04D069375C81E</vt:lpwstr>
  </property>
  <property fmtid="{D5CDD505-2E9C-101B-9397-08002B2CF9AE}" pid="69" name="MSIP_Label_c0129afb-6481-4f92-bc9f-5a4a6346364d_ActionId">
    <vt:lpwstr>e0226a698ffc4a10a6ff32826f2df8a1</vt:lpwstr>
  </property>
</Properties>
</file>