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81E12" w14:textId="77777777" w:rsidR="00715914" w:rsidRPr="005F1388" w:rsidRDefault="00DA186E" w:rsidP="00715914">
      <w:pPr>
        <w:rPr>
          <w:sz w:val="28"/>
        </w:rPr>
      </w:pPr>
      <w:r>
        <w:rPr>
          <w:noProof/>
          <w:lang w:eastAsia="en-AU"/>
        </w:rPr>
        <w:drawing>
          <wp:inline distT="0" distB="0" distL="0" distR="0" wp14:anchorId="42C8B2F6" wp14:editId="2886649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2C668B6" w14:textId="77777777" w:rsidR="00715914" w:rsidRPr="00E500D4" w:rsidRDefault="00715914" w:rsidP="00715914">
      <w:pPr>
        <w:rPr>
          <w:sz w:val="19"/>
        </w:rPr>
      </w:pPr>
    </w:p>
    <w:p w14:paraId="70ABF597" w14:textId="0B710EA4" w:rsidR="00554826" w:rsidRPr="00E500D4" w:rsidRDefault="00F92915" w:rsidP="00554826">
      <w:pPr>
        <w:pStyle w:val="ShortT"/>
      </w:pPr>
      <w:r>
        <w:t>Defence Trade Controls</w:t>
      </w:r>
      <w:r w:rsidR="00554826" w:rsidRPr="00DA182D">
        <w:t xml:space="preserve"> </w:t>
      </w:r>
      <w:r w:rsidR="00554826">
        <w:t>(</w:t>
      </w:r>
      <w:r w:rsidR="004B0AF0">
        <w:t xml:space="preserve">Excluded DSGL goods </w:t>
      </w:r>
      <w:r w:rsidR="0038246E">
        <w:t>and</w:t>
      </w:r>
      <w:r w:rsidR="004B0AF0">
        <w:t xml:space="preserve"> DSGL technology</w:t>
      </w:r>
      <w:r w:rsidR="00554826">
        <w:t xml:space="preserve">) </w:t>
      </w:r>
      <w:r w:rsidRPr="004B0AF0">
        <w:t>Determination</w:t>
      </w:r>
      <w:r w:rsidR="00554826" w:rsidRPr="004B0AF0">
        <w:t xml:space="preserve"> </w:t>
      </w:r>
      <w:r w:rsidR="004B0AF0" w:rsidRPr="004B0AF0">
        <w:t>2024</w:t>
      </w:r>
    </w:p>
    <w:p w14:paraId="0FF99C24" w14:textId="77777777" w:rsidR="00554826" w:rsidRPr="00DA182D" w:rsidRDefault="00554826" w:rsidP="00554826">
      <w:pPr>
        <w:pStyle w:val="SignCoverPageStart"/>
        <w:spacing w:before="240"/>
        <w:ind w:right="91"/>
        <w:rPr>
          <w:szCs w:val="22"/>
        </w:rPr>
      </w:pPr>
      <w:r w:rsidRPr="00DA182D">
        <w:rPr>
          <w:szCs w:val="22"/>
        </w:rPr>
        <w:t xml:space="preserve">I, </w:t>
      </w:r>
      <w:r w:rsidR="004B0AF0">
        <w:rPr>
          <w:szCs w:val="22"/>
        </w:rPr>
        <w:t>Richard Marles</w:t>
      </w:r>
      <w:r w:rsidRPr="00DA182D">
        <w:rPr>
          <w:szCs w:val="22"/>
        </w:rPr>
        <w:t xml:space="preserve">, </w:t>
      </w:r>
      <w:r w:rsidR="004B0AF0">
        <w:rPr>
          <w:szCs w:val="22"/>
        </w:rPr>
        <w:t>Minister for Defence</w:t>
      </w:r>
      <w:r w:rsidRPr="00DA182D">
        <w:rPr>
          <w:szCs w:val="22"/>
        </w:rPr>
        <w:t xml:space="preserve">, </w:t>
      </w:r>
      <w:r>
        <w:rPr>
          <w:szCs w:val="22"/>
        </w:rPr>
        <w:t xml:space="preserve">make the following </w:t>
      </w:r>
      <w:r w:rsidR="007A0FAE">
        <w:rPr>
          <w:szCs w:val="22"/>
        </w:rPr>
        <w:t>d</w:t>
      </w:r>
      <w:r w:rsidR="004B0AF0">
        <w:rPr>
          <w:szCs w:val="22"/>
        </w:rPr>
        <w:t>etermination</w:t>
      </w:r>
      <w:r w:rsidRPr="00DA182D">
        <w:rPr>
          <w:szCs w:val="22"/>
        </w:rPr>
        <w:t>.</w:t>
      </w:r>
    </w:p>
    <w:p w14:paraId="75E7D556" w14:textId="65C0EC25" w:rsidR="00554826" w:rsidRPr="00001A63" w:rsidRDefault="00554826" w:rsidP="00554826">
      <w:pPr>
        <w:keepNext/>
        <w:spacing w:before="300" w:line="240" w:lineRule="atLeast"/>
        <w:ind w:right="397"/>
        <w:jc w:val="both"/>
        <w:rPr>
          <w:szCs w:val="22"/>
        </w:rPr>
      </w:pPr>
      <w:r>
        <w:rPr>
          <w:szCs w:val="22"/>
        </w:rPr>
        <w:t>Dated</w:t>
      </w:r>
      <w:r w:rsidR="00B41DC1">
        <w:rPr>
          <w:szCs w:val="22"/>
        </w:rPr>
        <w:t xml:space="preserve"> 29 August 2024</w:t>
      </w:r>
    </w:p>
    <w:p w14:paraId="59F0304A" w14:textId="42FF9BBE" w:rsidR="00554826" w:rsidRDefault="00A603CD" w:rsidP="00B60DBE">
      <w:pPr>
        <w:keepNext/>
        <w:tabs>
          <w:tab w:val="left" w:pos="5470"/>
        </w:tabs>
        <w:spacing w:before="1440" w:line="300" w:lineRule="atLeast"/>
        <w:ind w:right="397"/>
        <w:rPr>
          <w:b/>
          <w:szCs w:val="22"/>
        </w:rPr>
      </w:pPr>
      <w:r w:rsidRPr="00F42164">
        <w:rPr>
          <w:szCs w:val="22"/>
        </w:rPr>
        <w:t>Richard Marles</w:t>
      </w:r>
      <w:r w:rsidR="00B80F58" w:rsidRPr="00F42164">
        <w:rPr>
          <w:b/>
          <w:szCs w:val="22"/>
        </w:rPr>
        <w:t xml:space="preserve"> </w:t>
      </w:r>
      <w:r w:rsidR="00B60DBE">
        <w:rPr>
          <w:b/>
          <w:szCs w:val="22"/>
        </w:rPr>
        <w:tab/>
      </w:r>
    </w:p>
    <w:p w14:paraId="6E795E06" w14:textId="56D2DE95" w:rsidR="00554826" w:rsidRPr="008E0027" w:rsidRDefault="00A603CD" w:rsidP="00554826">
      <w:pPr>
        <w:pStyle w:val="SignCoverPageEnd"/>
        <w:ind w:right="91"/>
        <w:rPr>
          <w:sz w:val="22"/>
        </w:rPr>
      </w:pPr>
      <w:r>
        <w:rPr>
          <w:sz w:val="22"/>
        </w:rPr>
        <w:t>Minister for Defence</w:t>
      </w:r>
    </w:p>
    <w:p w14:paraId="4118EF89" w14:textId="77777777" w:rsidR="00554826" w:rsidRDefault="00554826" w:rsidP="00554826"/>
    <w:p w14:paraId="74AA2F36" w14:textId="77777777" w:rsidR="00554826" w:rsidRPr="00ED79B6" w:rsidRDefault="00554826" w:rsidP="00554826"/>
    <w:p w14:paraId="3FE21FA8" w14:textId="77777777" w:rsidR="00F6696E" w:rsidRDefault="00F6696E" w:rsidP="00F6696E"/>
    <w:p w14:paraId="60E53F61" w14:textId="77777777" w:rsidR="00F6696E" w:rsidRDefault="00F6696E" w:rsidP="00F6696E">
      <w:pPr>
        <w:sectPr w:rsidR="00F6696E" w:rsidSect="00F6696E">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2234" w:right="1797" w:bottom="1440" w:left="1797" w:header="720" w:footer="989" w:gutter="0"/>
          <w:pgNumType w:start="1"/>
          <w:cols w:space="708"/>
          <w:titlePg/>
          <w:docGrid w:linePitch="360"/>
        </w:sectPr>
      </w:pPr>
    </w:p>
    <w:p w14:paraId="2262462F" w14:textId="77777777" w:rsidR="00554826" w:rsidRPr="00554826" w:rsidRDefault="00554826" w:rsidP="00554826">
      <w:pPr>
        <w:pStyle w:val="ActHead5"/>
      </w:pPr>
      <w:bookmarkStart w:id="0" w:name="_Toc168058460"/>
      <w:r w:rsidRPr="00554826">
        <w:lastRenderedPageBreak/>
        <w:t>1  Name</w:t>
      </w:r>
      <w:bookmarkEnd w:id="0"/>
    </w:p>
    <w:p w14:paraId="2F2B2AFA" w14:textId="5FAD2D1A" w:rsidR="00554826" w:rsidRDefault="00554826" w:rsidP="00554826">
      <w:pPr>
        <w:pStyle w:val="subsection"/>
      </w:pPr>
      <w:r w:rsidRPr="009C2562">
        <w:tab/>
      </w:r>
      <w:r w:rsidRPr="009C2562">
        <w:tab/>
        <w:t xml:space="preserve">This </w:t>
      </w:r>
      <w:r>
        <w:t xml:space="preserve">instrument </w:t>
      </w:r>
      <w:r w:rsidRPr="009C2562">
        <w:t xml:space="preserve">is the </w:t>
      </w:r>
      <w:bookmarkStart w:id="1" w:name="BKCheck15B_3"/>
      <w:bookmarkEnd w:id="1"/>
      <w:r w:rsidR="004B0AF0">
        <w:rPr>
          <w:i/>
        </w:rPr>
        <w:t xml:space="preserve">Defence Trade Controls (Excluded DSGL goods </w:t>
      </w:r>
      <w:r w:rsidR="0038246E">
        <w:rPr>
          <w:i/>
        </w:rPr>
        <w:t>and</w:t>
      </w:r>
      <w:r w:rsidR="004B0AF0">
        <w:rPr>
          <w:i/>
        </w:rPr>
        <w:t xml:space="preserve"> DSGL technology) Determination 2024</w:t>
      </w:r>
      <w:r w:rsidRPr="009C2562">
        <w:t>.</w:t>
      </w:r>
    </w:p>
    <w:p w14:paraId="261C919D" w14:textId="77777777" w:rsidR="00554826" w:rsidRPr="00554826" w:rsidRDefault="00554826" w:rsidP="00554826">
      <w:pPr>
        <w:pStyle w:val="ActHead5"/>
      </w:pPr>
      <w:bookmarkStart w:id="2" w:name="_Toc168058461"/>
      <w:r w:rsidRPr="00554826">
        <w:t>2  Commencement</w:t>
      </w:r>
      <w:bookmarkEnd w:id="2"/>
    </w:p>
    <w:p w14:paraId="310AF0E1" w14:textId="2F7EFC45" w:rsidR="00554826" w:rsidRPr="00232984" w:rsidRDefault="00554826" w:rsidP="00554826">
      <w:pPr>
        <w:pStyle w:val="subsection"/>
      </w:pPr>
      <w:r>
        <w:tab/>
      </w:r>
      <w:r>
        <w:tab/>
      </w:r>
      <w:r w:rsidR="003176C4">
        <w:t xml:space="preserve">This instrument commences </w:t>
      </w:r>
      <w:r w:rsidR="00F42164">
        <w:t>on 1 September 2024</w:t>
      </w:r>
      <w:r w:rsidR="003176C4">
        <w:t>.</w:t>
      </w:r>
    </w:p>
    <w:p w14:paraId="0BC7AE19" w14:textId="77777777" w:rsidR="00554826" w:rsidRPr="00554826" w:rsidRDefault="00554826" w:rsidP="00554826">
      <w:pPr>
        <w:pStyle w:val="ActHead5"/>
      </w:pPr>
      <w:bookmarkStart w:id="3" w:name="_Toc168058462"/>
      <w:r w:rsidRPr="00554826">
        <w:t>3  Authority</w:t>
      </w:r>
      <w:bookmarkEnd w:id="3"/>
    </w:p>
    <w:p w14:paraId="066EBE11" w14:textId="1172336F" w:rsidR="00554826" w:rsidRPr="009C2562" w:rsidRDefault="00554826" w:rsidP="00554826">
      <w:pPr>
        <w:pStyle w:val="subsection"/>
      </w:pPr>
      <w:r w:rsidRPr="009C2562">
        <w:tab/>
      </w:r>
      <w:r w:rsidRPr="009C2562">
        <w:tab/>
        <w:t xml:space="preserve">This instrument is made under </w:t>
      </w:r>
      <w:r w:rsidR="004B0AF0">
        <w:t xml:space="preserve">subsection 5C(3) of the </w:t>
      </w:r>
      <w:r w:rsidR="004B0AF0">
        <w:rPr>
          <w:i/>
        </w:rPr>
        <w:t>Defence Trade Controls Act 201</w:t>
      </w:r>
      <w:r w:rsidR="003176C4">
        <w:rPr>
          <w:i/>
        </w:rPr>
        <w:t>2</w:t>
      </w:r>
      <w:r w:rsidR="001D0712">
        <w:t>.</w:t>
      </w:r>
    </w:p>
    <w:p w14:paraId="0DF49B5B" w14:textId="733E714C" w:rsidR="000E0337" w:rsidRDefault="000E0337" w:rsidP="00554826">
      <w:pPr>
        <w:pStyle w:val="ActHead5"/>
      </w:pPr>
      <w:bookmarkStart w:id="4" w:name="_Toc168058463"/>
      <w:r>
        <w:t>4  Definitions</w:t>
      </w:r>
    </w:p>
    <w:p w14:paraId="3ABBC8A1" w14:textId="77777777" w:rsidR="0097790C" w:rsidRDefault="0097790C" w:rsidP="0097790C">
      <w:pPr>
        <w:pStyle w:val="notetext"/>
      </w:pPr>
      <w:r>
        <w:t>Note:</w:t>
      </w:r>
      <w:r>
        <w:tab/>
        <w:t>A number of expressions used in this instrument are defined in the Act, including the following:</w:t>
      </w:r>
    </w:p>
    <w:p w14:paraId="72E9AB81" w14:textId="0DC202E3" w:rsidR="00711424" w:rsidRDefault="0097790C" w:rsidP="0097790C">
      <w:pPr>
        <w:pStyle w:val="notepara"/>
      </w:pPr>
      <w:r>
        <w:t>(a)</w:t>
      </w:r>
      <w:r>
        <w:tab/>
      </w:r>
      <w:r w:rsidR="00991B69">
        <w:t>Defence and Strategic Goods List</w:t>
      </w:r>
      <w:r w:rsidR="00711424">
        <w:t>;</w:t>
      </w:r>
    </w:p>
    <w:p w14:paraId="3D8D692B" w14:textId="6CA57041" w:rsidR="000E0337" w:rsidRDefault="00711424" w:rsidP="0097790C">
      <w:pPr>
        <w:pStyle w:val="notepara"/>
      </w:pPr>
      <w:r>
        <w:t>(b)</w:t>
      </w:r>
      <w:r>
        <w:tab/>
      </w:r>
      <w:r w:rsidR="0097790C">
        <w:t>DSGL goods;</w:t>
      </w:r>
    </w:p>
    <w:p w14:paraId="44D2CC64" w14:textId="4C03F2DD" w:rsidR="0097790C" w:rsidRDefault="00711424" w:rsidP="0097790C">
      <w:pPr>
        <w:pStyle w:val="notepara"/>
      </w:pPr>
      <w:r>
        <w:t>(c</w:t>
      </w:r>
      <w:r w:rsidR="0097790C">
        <w:t>)</w:t>
      </w:r>
      <w:r w:rsidR="0097790C">
        <w:tab/>
        <w:t>DSGL technology.</w:t>
      </w:r>
    </w:p>
    <w:p w14:paraId="54933252" w14:textId="4DD59D76" w:rsidR="001A2416" w:rsidRDefault="001A2416" w:rsidP="001A2416">
      <w:pPr>
        <w:pStyle w:val="subsection"/>
      </w:pPr>
      <w:r>
        <w:tab/>
      </w:r>
      <w:r>
        <w:tab/>
        <w:t>In this instrument:</w:t>
      </w:r>
    </w:p>
    <w:p w14:paraId="63F87CE9" w14:textId="6F00DA84" w:rsidR="001A2416" w:rsidRDefault="001A2416" w:rsidP="001A2416">
      <w:pPr>
        <w:pStyle w:val="subsection"/>
      </w:pPr>
      <w:r>
        <w:tab/>
      </w:r>
      <w:r>
        <w:tab/>
      </w:r>
      <w:r>
        <w:rPr>
          <w:b/>
          <w:i/>
        </w:rPr>
        <w:t xml:space="preserve">Act </w:t>
      </w:r>
      <w:r>
        <w:t xml:space="preserve">means the </w:t>
      </w:r>
      <w:r>
        <w:rPr>
          <w:i/>
        </w:rPr>
        <w:t>Defence Trade Controls Act 2012</w:t>
      </w:r>
      <w:r>
        <w:t>.</w:t>
      </w:r>
    </w:p>
    <w:p w14:paraId="65C013CA" w14:textId="3A533A79" w:rsidR="005024CB" w:rsidRPr="00B40BA7" w:rsidRDefault="005024CB" w:rsidP="00211C8D">
      <w:pPr>
        <w:pStyle w:val="subsection"/>
      </w:pPr>
      <w:r w:rsidRPr="00B40BA7">
        <w:tab/>
      </w:r>
      <w:r w:rsidRPr="00B40BA7">
        <w:tab/>
      </w:r>
      <w:r w:rsidRPr="00B40BA7">
        <w:rPr>
          <w:b/>
          <w:i/>
        </w:rPr>
        <w:t>Activities</w:t>
      </w:r>
      <w:r w:rsidRPr="00B40BA7">
        <w:t xml:space="preserve"> means handling, controlling, activating, powering with one-time operational output, launching, laying, sweeping, discharging, decoying, jamming, detonating, disrupting, detecting or disposing.</w:t>
      </w:r>
    </w:p>
    <w:p w14:paraId="5698EC29" w14:textId="6EC0D3FE" w:rsidR="00ED4DAB" w:rsidRPr="00B60DBE" w:rsidRDefault="00ED4DAB" w:rsidP="00B40BA7">
      <w:pPr>
        <w:pStyle w:val="subsection"/>
      </w:pPr>
      <w:r>
        <w:rPr>
          <w:b/>
          <w:i/>
          <w:szCs w:val="22"/>
        </w:rPr>
        <w:tab/>
      </w:r>
      <w:r>
        <w:rPr>
          <w:b/>
          <w:i/>
          <w:szCs w:val="22"/>
        </w:rPr>
        <w:tab/>
      </w:r>
      <w:r w:rsidRPr="00B40BA7">
        <w:rPr>
          <w:b/>
          <w:i/>
        </w:rPr>
        <w:t>Classified</w:t>
      </w:r>
      <w:r w:rsidRPr="00B40BA7">
        <w:t xml:space="preserve"> </w:t>
      </w:r>
      <w:r w:rsidRPr="00B60DBE">
        <w:t>means</w:t>
      </w:r>
      <w:r w:rsidR="00B60DBE" w:rsidRPr="00B60DBE">
        <w:t xml:space="preserve"> information that is security classified.</w:t>
      </w:r>
    </w:p>
    <w:p w14:paraId="2937C103" w14:textId="491D3B8C" w:rsidR="00B708A2" w:rsidRDefault="00ED4DAB" w:rsidP="00B40BA7">
      <w:pPr>
        <w:pStyle w:val="subsection"/>
      </w:pPr>
      <w:r>
        <w:tab/>
      </w:r>
      <w:r>
        <w:tab/>
      </w:r>
      <w:r w:rsidR="00182B0D" w:rsidRPr="00B40BA7">
        <w:rPr>
          <w:b/>
          <w:i/>
        </w:rPr>
        <w:t>DSGL Reference Number</w:t>
      </w:r>
      <w:r w:rsidR="00182B0D" w:rsidRPr="00182B0D">
        <w:t xml:space="preserve"> means the item number in Part 1—Munitions </w:t>
      </w:r>
      <w:r>
        <w:t>l</w:t>
      </w:r>
      <w:r w:rsidRPr="00182B0D">
        <w:t xml:space="preserve">ist </w:t>
      </w:r>
      <w:r>
        <w:t xml:space="preserve">or </w:t>
      </w:r>
      <w:r w:rsidRPr="00182B0D">
        <w:t xml:space="preserve">Part </w:t>
      </w:r>
      <w:r>
        <w:t>2</w:t>
      </w:r>
      <w:r w:rsidRPr="00182B0D">
        <w:t>—</w:t>
      </w:r>
      <w:r>
        <w:t>Dual use</w:t>
      </w:r>
      <w:r w:rsidRPr="00182B0D">
        <w:t xml:space="preserve"> </w:t>
      </w:r>
      <w:r>
        <w:t>l</w:t>
      </w:r>
      <w:r w:rsidRPr="00182B0D">
        <w:t xml:space="preserve">ist </w:t>
      </w:r>
      <w:r w:rsidR="00182B0D" w:rsidRPr="00182B0D">
        <w:t>of the Defence and Strategic Goods List that covers the DSGL goods or DSGL technology.</w:t>
      </w:r>
    </w:p>
    <w:p w14:paraId="0EE073C8" w14:textId="5A208D59" w:rsidR="00991B69" w:rsidRPr="00991B69" w:rsidRDefault="00B708A2" w:rsidP="00B40BA7">
      <w:pPr>
        <w:pStyle w:val="subsection"/>
      </w:pPr>
      <w:r>
        <w:tab/>
      </w:r>
      <w:r>
        <w:tab/>
      </w:r>
      <w:r w:rsidRPr="00B40BA7">
        <w:rPr>
          <w:b/>
          <w:i/>
        </w:rPr>
        <w:t>Hot section</w:t>
      </w:r>
      <w:r w:rsidRPr="00B708A2">
        <w:t xml:space="preserve"> means combustion chambers and liners; high pressure turbine blades, vanes, disks and related cooled structure; cooled intermediate pressure turbine blades, vanes, disks and related cooled structures; cooled low pressure turbine blades, vanes, disks and related cooled structures; cooled shaft-driving power turbine blades, vanes, disks and related cooled structures; cooled augmenters; and cooled nozzles.</w:t>
      </w:r>
    </w:p>
    <w:p w14:paraId="617E4281" w14:textId="747A4BAE" w:rsidR="00554826" w:rsidRPr="00554826" w:rsidRDefault="000E0337" w:rsidP="00554826">
      <w:pPr>
        <w:pStyle w:val="ActHead5"/>
      </w:pPr>
      <w:r>
        <w:t>5</w:t>
      </w:r>
      <w:r w:rsidR="00554826" w:rsidRPr="00554826">
        <w:t xml:space="preserve">  </w:t>
      </w:r>
      <w:r w:rsidR="0089746D">
        <w:t xml:space="preserve">Excluded DSGL goods </w:t>
      </w:r>
      <w:r w:rsidR="0035307D">
        <w:t>or</w:t>
      </w:r>
      <w:r w:rsidR="0089746D">
        <w:t xml:space="preserve"> DSGL technology</w:t>
      </w:r>
      <w:bookmarkEnd w:id="4"/>
    </w:p>
    <w:p w14:paraId="1B3090D3" w14:textId="64C8734C" w:rsidR="000B4F84" w:rsidRDefault="00AA397D" w:rsidP="00182B0D">
      <w:pPr>
        <w:pStyle w:val="subsection"/>
      </w:pPr>
      <w:r>
        <w:tab/>
      </w:r>
      <w:r w:rsidR="00182B0D">
        <w:tab/>
      </w:r>
      <w:r w:rsidR="00182B0D" w:rsidRPr="00182B0D">
        <w:t xml:space="preserve">DSGL goods or DSGL technology </w:t>
      </w:r>
      <w:r w:rsidR="0038541F">
        <w:t>specified in an item of column 3</w:t>
      </w:r>
      <w:r w:rsidR="00182B0D" w:rsidRPr="00182B0D">
        <w:t xml:space="preserve"> of the table in Schedule 1 that are covered by the D</w:t>
      </w:r>
      <w:r w:rsidR="0038541F">
        <w:t>SGL Reference Number in column 2</w:t>
      </w:r>
      <w:r w:rsidR="00182B0D">
        <w:t xml:space="preserve"> </w:t>
      </w:r>
      <w:r w:rsidR="00E64CF4">
        <w:t>are</w:t>
      </w:r>
      <w:r w:rsidR="00973395">
        <w:t xml:space="preserve"> excluded </w:t>
      </w:r>
      <w:r w:rsidR="00D15B18">
        <w:t>for the purposes</w:t>
      </w:r>
      <w:r w:rsidR="001D0712">
        <w:t xml:space="preserve"> of </w:t>
      </w:r>
      <w:r w:rsidR="00D15B18">
        <w:t xml:space="preserve">subsections </w:t>
      </w:r>
      <w:r w:rsidR="00DE727F">
        <w:t>5C</w:t>
      </w:r>
      <w:r w:rsidR="00D15B18">
        <w:t xml:space="preserve">(1A), </w:t>
      </w:r>
      <w:r w:rsidR="00DE727F">
        <w:t>5C</w:t>
      </w:r>
      <w:r w:rsidR="00D15B18">
        <w:t xml:space="preserve">(1B), </w:t>
      </w:r>
      <w:r w:rsidR="00DE727F">
        <w:t>5C</w:t>
      </w:r>
      <w:r w:rsidR="00D15B18">
        <w:t xml:space="preserve">(1C), </w:t>
      </w:r>
      <w:r w:rsidR="00DE727F">
        <w:t>5C</w:t>
      </w:r>
      <w:r w:rsidR="00D15B18">
        <w:t xml:space="preserve">(2A) and </w:t>
      </w:r>
      <w:r w:rsidR="00DE727F">
        <w:t>5C</w:t>
      </w:r>
      <w:r w:rsidR="00D15B18">
        <w:t>(2B) of the Act</w:t>
      </w:r>
      <w:r w:rsidR="00182B0D">
        <w:t>.</w:t>
      </w:r>
    </w:p>
    <w:p w14:paraId="0A7312E9" w14:textId="59C8441D" w:rsidR="000B4F84" w:rsidRDefault="000B4F84">
      <w:pPr>
        <w:spacing w:line="240" w:lineRule="auto"/>
        <w:rPr>
          <w:rFonts w:eastAsia="Times New Roman" w:cs="Times New Roman"/>
          <w:sz w:val="20"/>
          <w:lang w:eastAsia="en-AU"/>
        </w:rPr>
      </w:pPr>
      <w:r>
        <w:br w:type="page"/>
      </w:r>
    </w:p>
    <w:p w14:paraId="72E9E9F8" w14:textId="42214E12" w:rsidR="00973395" w:rsidRPr="000B4F84" w:rsidRDefault="000B4F84" w:rsidP="000B4F84">
      <w:pPr>
        <w:pStyle w:val="ActHead6"/>
        <w:rPr>
          <w:sz w:val="29"/>
          <w:szCs w:val="29"/>
        </w:rPr>
      </w:pPr>
      <w:r w:rsidRPr="000B4F84">
        <w:rPr>
          <w:sz w:val="29"/>
          <w:szCs w:val="29"/>
        </w:rPr>
        <w:lastRenderedPageBreak/>
        <w:t xml:space="preserve">Schedule 1—Excluded DSGL goods </w:t>
      </w:r>
      <w:r w:rsidR="00182B0D">
        <w:rPr>
          <w:sz w:val="29"/>
          <w:szCs w:val="29"/>
        </w:rPr>
        <w:t>or</w:t>
      </w:r>
      <w:r w:rsidRPr="000B4F84">
        <w:rPr>
          <w:sz w:val="29"/>
          <w:szCs w:val="29"/>
        </w:rPr>
        <w:t xml:space="preserve"> DSGL technology</w:t>
      </w:r>
    </w:p>
    <w:p w14:paraId="2C129DCE" w14:textId="77777777" w:rsidR="00973395" w:rsidRDefault="00973395" w:rsidP="00D67F1F">
      <w:pPr>
        <w:pStyle w:val="Tabletext0"/>
      </w:pPr>
    </w:p>
    <w:tbl>
      <w:tblPr>
        <w:tblW w:w="8931" w:type="dxa"/>
        <w:tblLayout w:type="fixed"/>
        <w:tblLook w:val="0000" w:firstRow="0" w:lastRow="0" w:firstColumn="0" w:lastColumn="0" w:noHBand="0" w:noVBand="0"/>
      </w:tblPr>
      <w:tblGrid>
        <w:gridCol w:w="1134"/>
        <w:gridCol w:w="1418"/>
        <w:gridCol w:w="6379"/>
      </w:tblGrid>
      <w:tr w:rsidR="000A10D3" w:rsidRPr="009D6544" w14:paraId="378B688E" w14:textId="77777777" w:rsidTr="004F455E">
        <w:tc>
          <w:tcPr>
            <w:tcW w:w="1134" w:type="dxa"/>
            <w:tcBorders>
              <w:top w:val="single" w:sz="12" w:space="0" w:color="auto"/>
              <w:bottom w:val="single" w:sz="12" w:space="0" w:color="auto"/>
            </w:tcBorders>
          </w:tcPr>
          <w:p w14:paraId="75A801B5" w14:textId="77777777" w:rsidR="000A10D3" w:rsidRPr="009D6544" w:rsidRDefault="000A10D3" w:rsidP="0038541F">
            <w:pPr>
              <w:pStyle w:val="TableHeading"/>
            </w:pPr>
            <w:r w:rsidRPr="009D6544">
              <w:t>Column 1</w:t>
            </w:r>
          </w:p>
        </w:tc>
        <w:tc>
          <w:tcPr>
            <w:tcW w:w="1418" w:type="dxa"/>
            <w:tcBorders>
              <w:top w:val="single" w:sz="12" w:space="0" w:color="auto"/>
              <w:bottom w:val="single" w:sz="12" w:space="0" w:color="auto"/>
            </w:tcBorders>
          </w:tcPr>
          <w:p w14:paraId="6ACEAFEC" w14:textId="359EB759" w:rsidR="000A10D3" w:rsidRDefault="000A10D3" w:rsidP="0038541F">
            <w:pPr>
              <w:pStyle w:val="TableHeading"/>
            </w:pPr>
            <w:r>
              <w:t>Column 2</w:t>
            </w:r>
          </w:p>
        </w:tc>
        <w:tc>
          <w:tcPr>
            <w:tcW w:w="6379" w:type="dxa"/>
            <w:tcBorders>
              <w:top w:val="single" w:sz="12" w:space="0" w:color="auto"/>
              <w:bottom w:val="single" w:sz="12" w:space="0" w:color="auto"/>
            </w:tcBorders>
          </w:tcPr>
          <w:p w14:paraId="4956698D" w14:textId="60F41D77" w:rsidR="000A10D3" w:rsidRPr="009D6544" w:rsidRDefault="000A10D3" w:rsidP="0038541F">
            <w:pPr>
              <w:pStyle w:val="TableHeading"/>
            </w:pPr>
            <w:r>
              <w:t>Column 3</w:t>
            </w:r>
          </w:p>
        </w:tc>
      </w:tr>
      <w:tr w:rsidR="000A10D3" w:rsidRPr="009D6544" w14:paraId="3C16E42B" w14:textId="77777777" w:rsidTr="004F455E">
        <w:tc>
          <w:tcPr>
            <w:tcW w:w="1134" w:type="dxa"/>
            <w:tcBorders>
              <w:top w:val="single" w:sz="4" w:space="0" w:color="auto"/>
              <w:bottom w:val="single" w:sz="12" w:space="0" w:color="auto"/>
            </w:tcBorders>
          </w:tcPr>
          <w:p w14:paraId="7A36EFDE" w14:textId="77777777" w:rsidR="000A10D3" w:rsidRPr="009D6544" w:rsidRDefault="000A10D3" w:rsidP="0038541F">
            <w:pPr>
              <w:pStyle w:val="TableHeading"/>
            </w:pPr>
            <w:r w:rsidRPr="009D6544">
              <w:t>Item</w:t>
            </w:r>
          </w:p>
        </w:tc>
        <w:tc>
          <w:tcPr>
            <w:tcW w:w="1418" w:type="dxa"/>
            <w:tcBorders>
              <w:top w:val="single" w:sz="4" w:space="0" w:color="auto"/>
              <w:bottom w:val="single" w:sz="12" w:space="0" w:color="auto"/>
            </w:tcBorders>
          </w:tcPr>
          <w:p w14:paraId="2A5C235B" w14:textId="2612CF90" w:rsidR="000A10D3" w:rsidRPr="0038541F" w:rsidRDefault="000A10D3" w:rsidP="0038541F">
            <w:pPr>
              <w:pStyle w:val="TableHeading"/>
            </w:pPr>
            <w:r w:rsidRPr="0038541F">
              <w:t>DSGL Reference Number</w:t>
            </w:r>
          </w:p>
        </w:tc>
        <w:tc>
          <w:tcPr>
            <w:tcW w:w="6379" w:type="dxa"/>
            <w:tcBorders>
              <w:top w:val="single" w:sz="4" w:space="0" w:color="auto"/>
              <w:bottom w:val="single" w:sz="12" w:space="0" w:color="auto"/>
            </w:tcBorders>
          </w:tcPr>
          <w:p w14:paraId="289D0126" w14:textId="75E29011" w:rsidR="000A10D3" w:rsidRPr="009D6544" w:rsidRDefault="000A10D3" w:rsidP="0038541F">
            <w:pPr>
              <w:pStyle w:val="TableHeading"/>
            </w:pPr>
            <w:r w:rsidRPr="009D6544">
              <w:t>DSGL goods or DSGL technology</w:t>
            </w:r>
          </w:p>
        </w:tc>
      </w:tr>
      <w:tr w:rsidR="00B7084B" w:rsidRPr="009D6544" w14:paraId="1EA7FC78" w14:textId="77777777" w:rsidTr="004F455E">
        <w:trPr>
          <w:trHeight w:val="340"/>
        </w:trPr>
        <w:tc>
          <w:tcPr>
            <w:tcW w:w="1134" w:type="dxa"/>
            <w:tcBorders>
              <w:top w:val="single" w:sz="4" w:space="0" w:color="auto"/>
              <w:bottom w:val="single" w:sz="4" w:space="0" w:color="auto"/>
            </w:tcBorders>
          </w:tcPr>
          <w:p w14:paraId="0B4A3EEE" w14:textId="04A3A9EF" w:rsidR="00B7084B" w:rsidRDefault="00B7084B" w:rsidP="0038541F">
            <w:pPr>
              <w:pStyle w:val="Tabletext0"/>
            </w:pPr>
            <w:r>
              <w:t>1</w:t>
            </w:r>
          </w:p>
        </w:tc>
        <w:tc>
          <w:tcPr>
            <w:tcW w:w="1418" w:type="dxa"/>
            <w:tcBorders>
              <w:top w:val="single" w:sz="4" w:space="0" w:color="auto"/>
              <w:bottom w:val="single" w:sz="4" w:space="0" w:color="auto"/>
            </w:tcBorders>
          </w:tcPr>
          <w:p w14:paraId="3A5CE117" w14:textId="39C55159" w:rsidR="00B7084B" w:rsidRPr="0038541F" w:rsidRDefault="00B7084B" w:rsidP="0038541F">
            <w:pPr>
              <w:pStyle w:val="TableofFigures"/>
              <w:numPr>
                <w:ilvl w:val="0"/>
                <w:numId w:val="0"/>
              </w:numPr>
            </w:pPr>
            <w:r w:rsidRPr="0038541F">
              <w:t>ML1, ML2, ML3,</w:t>
            </w:r>
            <w:r>
              <w:t xml:space="preserve"> </w:t>
            </w:r>
            <w:r w:rsidRPr="0038541F">
              <w:t>ML901, ML902, ML904</w:t>
            </w:r>
          </w:p>
        </w:tc>
        <w:tc>
          <w:tcPr>
            <w:tcW w:w="6379" w:type="dxa"/>
            <w:tcBorders>
              <w:top w:val="single" w:sz="4" w:space="0" w:color="auto"/>
              <w:bottom w:val="single" w:sz="4" w:space="0" w:color="auto"/>
            </w:tcBorders>
          </w:tcPr>
          <w:p w14:paraId="209F7987" w14:textId="77777777" w:rsidR="00B7084B" w:rsidRPr="003656BF" w:rsidRDefault="00B7084B" w:rsidP="002E47D1">
            <w:pPr>
              <w:pStyle w:val="TableofFigures"/>
              <w:numPr>
                <w:ilvl w:val="0"/>
                <w:numId w:val="8"/>
              </w:numPr>
            </w:pPr>
            <w:r w:rsidRPr="003656BF">
              <w:t>All firearms listed in ML1, ML2 or ML901, and parts and components therefor</w:t>
            </w:r>
            <w:r>
              <w:t>.</w:t>
            </w:r>
          </w:p>
          <w:p w14:paraId="183404C7" w14:textId="21060277" w:rsidR="00B7084B" w:rsidRPr="00671A59" w:rsidRDefault="00B7084B" w:rsidP="002E47D1">
            <w:pPr>
              <w:pStyle w:val="TableofFigures"/>
              <w:numPr>
                <w:ilvl w:val="0"/>
                <w:numId w:val="8"/>
              </w:numPr>
            </w:pPr>
            <w:r w:rsidRPr="001608BA">
              <w:t>Detachable magazines for firearms listed in ML1, ML2 or ML901.</w:t>
            </w:r>
          </w:p>
        </w:tc>
      </w:tr>
      <w:tr w:rsidR="00B7084B" w:rsidRPr="009D6544" w14:paraId="62A42666" w14:textId="77777777" w:rsidTr="004F455E">
        <w:trPr>
          <w:trHeight w:val="340"/>
        </w:trPr>
        <w:tc>
          <w:tcPr>
            <w:tcW w:w="1134" w:type="dxa"/>
            <w:tcBorders>
              <w:top w:val="single" w:sz="4" w:space="0" w:color="auto"/>
              <w:bottom w:val="single" w:sz="4" w:space="0" w:color="auto"/>
            </w:tcBorders>
          </w:tcPr>
          <w:p w14:paraId="5D286256" w14:textId="6F4D0979" w:rsidR="00B7084B" w:rsidRDefault="00B7084B" w:rsidP="00B7084B">
            <w:pPr>
              <w:pStyle w:val="Tabletext0"/>
            </w:pPr>
            <w:r>
              <w:t>2</w:t>
            </w:r>
          </w:p>
        </w:tc>
        <w:tc>
          <w:tcPr>
            <w:tcW w:w="1418" w:type="dxa"/>
            <w:tcBorders>
              <w:top w:val="single" w:sz="4" w:space="0" w:color="auto"/>
              <w:bottom w:val="single" w:sz="4" w:space="0" w:color="auto"/>
            </w:tcBorders>
          </w:tcPr>
          <w:p w14:paraId="7151683D" w14:textId="69E038AD" w:rsidR="00B7084B" w:rsidRPr="0038541F" w:rsidRDefault="00B7084B" w:rsidP="00B7084B">
            <w:pPr>
              <w:pStyle w:val="TableofFigures"/>
              <w:numPr>
                <w:ilvl w:val="0"/>
                <w:numId w:val="0"/>
              </w:numPr>
            </w:pPr>
            <w:r w:rsidRPr="0038541F">
              <w:t>ML4.a</w:t>
            </w:r>
          </w:p>
        </w:tc>
        <w:tc>
          <w:tcPr>
            <w:tcW w:w="6379" w:type="dxa"/>
            <w:tcBorders>
              <w:top w:val="single" w:sz="4" w:space="0" w:color="auto"/>
              <w:bottom w:val="single" w:sz="4" w:space="0" w:color="auto"/>
            </w:tcBorders>
            <w:vAlign w:val="center"/>
          </w:tcPr>
          <w:p w14:paraId="3B0503E2" w14:textId="77777777" w:rsidR="00B7084B" w:rsidRPr="00BA0CA2" w:rsidRDefault="00B7084B" w:rsidP="002E47D1">
            <w:pPr>
              <w:pStyle w:val="TableofFigures"/>
              <w:numPr>
                <w:ilvl w:val="0"/>
                <w:numId w:val="80"/>
              </w:numPr>
            </w:pPr>
            <w:r w:rsidRPr="00BA0CA2">
              <w:t>Anti-personnel landmines.</w:t>
            </w:r>
          </w:p>
          <w:p w14:paraId="4A72D2D6" w14:textId="77777777" w:rsidR="00B7084B" w:rsidRPr="00B47ADD" w:rsidRDefault="00B7084B" w:rsidP="00B7084B">
            <w:pPr>
              <w:pStyle w:val="TableofFigures"/>
            </w:pPr>
            <w:r w:rsidRPr="00B47ADD">
              <w:t>Anti-vehicle mines, anti-armour mines, anti-helicopter mines, naval mines.</w:t>
            </w:r>
          </w:p>
          <w:p w14:paraId="320F3E80" w14:textId="77777777" w:rsidR="00B7084B" w:rsidRPr="00B47ADD" w:rsidRDefault="00B7084B" w:rsidP="00B7084B">
            <w:pPr>
              <w:pStyle w:val="TableofFigures"/>
            </w:pPr>
            <w:r w:rsidRPr="00B47ADD">
              <w:t>Complete Man Portable Air Defence Systems (MANPADS) (with or without missiles, including related launching equipment and rockets).</w:t>
            </w:r>
          </w:p>
          <w:p w14:paraId="0DDD776A" w14:textId="77777777" w:rsidR="00B7084B" w:rsidRPr="00671A59" w:rsidRDefault="00B7084B" w:rsidP="00B7084B">
            <w:pPr>
              <w:pStyle w:val="TableofFigures"/>
            </w:pPr>
            <w:r w:rsidRPr="00671A59">
              <w:t>Missiles for MANPADS (including missiles which can be used without modification in other applications).</w:t>
            </w:r>
          </w:p>
          <w:p w14:paraId="043AD8DB" w14:textId="77777777" w:rsidR="00B7084B" w:rsidRPr="00671A59" w:rsidRDefault="00B7084B" w:rsidP="00B7084B">
            <w:pPr>
              <w:pStyle w:val="TableofFigures"/>
            </w:pPr>
            <w:r w:rsidRPr="00671A59">
              <w:t>Cluster munitions, explosive bomblets, explosive sub-munitions</w:t>
            </w:r>
            <w:r>
              <w:t>.</w:t>
            </w:r>
          </w:p>
          <w:p w14:paraId="609DF7A3" w14:textId="77777777" w:rsidR="00B7084B" w:rsidRPr="00671A59" w:rsidRDefault="00B7084B" w:rsidP="00B7084B">
            <w:pPr>
              <w:pStyle w:val="TableofFigures"/>
            </w:pPr>
            <w:r w:rsidRPr="00671A59">
              <w:t>Rockets, missiles capable of delivering a payload of at least 500</w:t>
            </w:r>
            <w:r>
              <w:t xml:space="preserve"> </w:t>
            </w:r>
            <w:r w:rsidRPr="00671A59">
              <w:t>kg and having a range of at least 300 km, and the following specially designed components:</w:t>
            </w:r>
          </w:p>
          <w:p w14:paraId="27321D41" w14:textId="77777777" w:rsidR="00B7084B" w:rsidRPr="00BA0CA2" w:rsidRDefault="00B7084B" w:rsidP="00B7084B">
            <w:pPr>
              <w:pStyle w:val="TableofFigures"/>
            </w:pPr>
            <w:r w:rsidRPr="00BA0CA2">
              <w:t>Thrust vector control systems.</w:t>
            </w:r>
          </w:p>
          <w:p w14:paraId="489915D0" w14:textId="77777777" w:rsidR="00B7084B" w:rsidRPr="00BA0CA2" w:rsidRDefault="00B7084B" w:rsidP="00B7084B">
            <w:pPr>
              <w:pStyle w:val="TableofFigures"/>
            </w:pPr>
            <w:r w:rsidRPr="00BA0CA2">
              <w:t>Weapon or warhead safing, arming, fuzing and firing components.</w:t>
            </w:r>
          </w:p>
          <w:p w14:paraId="33E6A62E" w14:textId="77777777" w:rsidR="00B7084B" w:rsidRPr="00BA0CA2" w:rsidRDefault="00B7084B" w:rsidP="00B7084B">
            <w:pPr>
              <w:pStyle w:val="TableofFigures"/>
            </w:pPr>
            <w:r w:rsidRPr="00BA0CA2">
              <w:t>Heat shields and components of these items.</w:t>
            </w:r>
          </w:p>
          <w:p w14:paraId="3281EF7B" w14:textId="77777777" w:rsidR="00B7084B" w:rsidRPr="00671A59" w:rsidRDefault="00B7084B" w:rsidP="00916EE6">
            <w:pPr>
              <w:pStyle w:val="TableofFigures"/>
              <w:ind w:hanging="348"/>
            </w:pPr>
            <w:r w:rsidRPr="00671A59">
              <w:t>Rockets, missiles having a range of at least 300 km, and the following specially designed components:</w:t>
            </w:r>
          </w:p>
          <w:p w14:paraId="3DCD0113" w14:textId="77777777" w:rsidR="00B7084B" w:rsidRPr="00B47ADD" w:rsidRDefault="00B7084B" w:rsidP="00916EE6">
            <w:pPr>
              <w:pStyle w:val="TableofFigures"/>
              <w:ind w:hanging="348"/>
            </w:pPr>
            <w:r w:rsidRPr="00B47ADD">
              <w:t>Individual rocket stages.</w:t>
            </w:r>
          </w:p>
          <w:p w14:paraId="7CAF0300" w14:textId="77777777" w:rsidR="00B7084B" w:rsidRPr="00B47ADD" w:rsidRDefault="00B7084B" w:rsidP="00916EE6">
            <w:pPr>
              <w:pStyle w:val="TableofFigures"/>
              <w:ind w:hanging="348"/>
            </w:pPr>
            <w:r w:rsidRPr="00B47ADD">
              <w:t>Rocket engines.</w:t>
            </w:r>
          </w:p>
          <w:p w14:paraId="5B18D4AF" w14:textId="611313AE" w:rsidR="00B7084B" w:rsidRPr="00671A59" w:rsidRDefault="00B7084B" w:rsidP="00916EE6">
            <w:pPr>
              <w:pStyle w:val="TableofFigures"/>
              <w:numPr>
                <w:ilvl w:val="0"/>
                <w:numId w:val="8"/>
              </w:numPr>
              <w:ind w:hanging="348"/>
            </w:pPr>
            <w:r w:rsidRPr="00671A59">
              <w:t>Re-entry vehicles, heat sinks therefor, and specially designed components of heat sinks.</w:t>
            </w:r>
          </w:p>
        </w:tc>
      </w:tr>
      <w:tr w:rsidR="00B7084B" w:rsidRPr="009D6544" w14:paraId="43007FC2" w14:textId="77777777" w:rsidTr="004F455E">
        <w:trPr>
          <w:trHeight w:val="340"/>
        </w:trPr>
        <w:tc>
          <w:tcPr>
            <w:tcW w:w="1134" w:type="dxa"/>
            <w:tcBorders>
              <w:top w:val="single" w:sz="4" w:space="0" w:color="auto"/>
              <w:bottom w:val="single" w:sz="4" w:space="0" w:color="auto"/>
            </w:tcBorders>
          </w:tcPr>
          <w:p w14:paraId="28A49C76" w14:textId="6338108C" w:rsidR="00B7084B" w:rsidRPr="009D6544" w:rsidRDefault="00B7084B" w:rsidP="00B7084B">
            <w:pPr>
              <w:pStyle w:val="Tabletext0"/>
            </w:pPr>
            <w:r>
              <w:t>3</w:t>
            </w:r>
          </w:p>
        </w:tc>
        <w:tc>
          <w:tcPr>
            <w:tcW w:w="1418" w:type="dxa"/>
            <w:tcBorders>
              <w:top w:val="single" w:sz="4" w:space="0" w:color="auto"/>
              <w:bottom w:val="single" w:sz="4" w:space="0" w:color="auto"/>
            </w:tcBorders>
          </w:tcPr>
          <w:p w14:paraId="6239613F" w14:textId="498EDD37" w:rsidR="00B7084B" w:rsidRPr="0038541F" w:rsidRDefault="00B7084B" w:rsidP="00B7084B">
            <w:pPr>
              <w:pStyle w:val="TableofFigures"/>
              <w:numPr>
                <w:ilvl w:val="0"/>
                <w:numId w:val="0"/>
              </w:numPr>
            </w:pPr>
            <w:r w:rsidRPr="0038541F">
              <w:t>ML4.b.1</w:t>
            </w:r>
          </w:p>
        </w:tc>
        <w:tc>
          <w:tcPr>
            <w:tcW w:w="6379" w:type="dxa"/>
            <w:tcBorders>
              <w:top w:val="single" w:sz="4" w:space="0" w:color="auto"/>
              <w:bottom w:val="single" w:sz="4" w:space="0" w:color="auto"/>
            </w:tcBorders>
          </w:tcPr>
          <w:p w14:paraId="23539AB2" w14:textId="77889E74" w:rsidR="00B7084B" w:rsidRPr="00671A59" w:rsidRDefault="00B7084B" w:rsidP="002E47D1">
            <w:pPr>
              <w:pStyle w:val="TableofFigures"/>
              <w:numPr>
                <w:ilvl w:val="0"/>
                <w:numId w:val="81"/>
              </w:numPr>
            </w:pPr>
            <w:r w:rsidRPr="00671A59">
              <w:t>Equipment for “activities” relating to items not permitted under ML4.a in this table.</w:t>
            </w:r>
          </w:p>
          <w:p w14:paraId="4E1321AD" w14:textId="57968E34" w:rsidR="00B7084B" w:rsidRPr="00A75E62" w:rsidRDefault="00B7084B" w:rsidP="00B7084B">
            <w:pPr>
              <w:pStyle w:val="TableofFigures"/>
            </w:pPr>
            <w:r w:rsidRPr="00671A59">
              <w:t>“Classified” Chaff and Flare rounds for decoying / countermeasure equipment, specially designed for “classified” Electronic warfare equipment specially designed to introduce extraneous or erroneous signals, and specially designed components therefor.</w:t>
            </w:r>
          </w:p>
        </w:tc>
      </w:tr>
      <w:tr w:rsidR="00B7084B" w:rsidRPr="009D6544" w14:paraId="65F896B0" w14:textId="77777777" w:rsidTr="004F455E">
        <w:trPr>
          <w:trHeight w:val="340"/>
        </w:trPr>
        <w:tc>
          <w:tcPr>
            <w:tcW w:w="1134" w:type="dxa"/>
            <w:tcBorders>
              <w:top w:val="single" w:sz="4" w:space="0" w:color="auto"/>
              <w:bottom w:val="single" w:sz="4" w:space="0" w:color="auto"/>
            </w:tcBorders>
          </w:tcPr>
          <w:p w14:paraId="053217A3" w14:textId="5F7E0D82" w:rsidR="00B7084B" w:rsidRPr="009D6544" w:rsidRDefault="00B7084B" w:rsidP="00B7084B">
            <w:pPr>
              <w:pStyle w:val="Tabletext0"/>
            </w:pPr>
            <w:r>
              <w:t>4</w:t>
            </w:r>
          </w:p>
        </w:tc>
        <w:tc>
          <w:tcPr>
            <w:tcW w:w="1418" w:type="dxa"/>
            <w:tcBorders>
              <w:top w:val="single" w:sz="4" w:space="0" w:color="auto"/>
              <w:bottom w:val="single" w:sz="4" w:space="0" w:color="auto"/>
            </w:tcBorders>
          </w:tcPr>
          <w:p w14:paraId="1F883279" w14:textId="08C9506A" w:rsidR="00B7084B" w:rsidRPr="0038541F" w:rsidRDefault="00B7084B" w:rsidP="00B7084B">
            <w:pPr>
              <w:pStyle w:val="TableofFigures"/>
              <w:numPr>
                <w:ilvl w:val="0"/>
                <w:numId w:val="0"/>
              </w:numPr>
            </w:pPr>
            <w:r w:rsidRPr="0038541F">
              <w:t>ML5.b</w:t>
            </w:r>
          </w:p>
        </w:tc>
        <w:tc>
          <w:tcPr>
            <w:tcW w:w="6379" w:type="dxa"/>
            <w:tcBorders>
              <w:top w:val="single" w:sz="4" w:space="0" w:color="auto"/>
              <w:bottom w:val="single" w:sz="4" w:space="0" w:color="auto"/>
            </w:tcBorders>
          </w:tcPr>
          <w:p w14:paraId="4F7D5D80" w14:textId="0CA01780" w:rsidR="00B7084B" w:rsidRDefault="00B7084B" w:rsidP="002E47D1">
            <w:pPr>
              <w:pStyle w:val="TableofFigures"/>
              <w:numPr>
                <w:ilvl w:val="0"/>
                <w:numId w:val="9"/>
              </w:numPr>
            </w:pPr>
            <w:r w:rsidRPr="00671A59">
              <w:t>Target acquisition, designation, range-finding, surveillance or tracking systems specially designed for items in ML4.a in this table or ML10.c in this table, whose export is not permitted.</w:t>
            </w:r>
          </w:p>
          <w:p w14:paraId="7C4F9A00" w14:textId="7A801052" w:rsidR="00B7084B" w:rsidRDefault="00B7084B" w:rsidP="00B7084B">
            <w:pPr>
              <w:pStyle w:val="TableofFigures"/>
            </w:pPr>
            <w:r w:rsidRPr="00671A59">
              <w:t>Underwater hardware, equipment, or systems, as follows and specially designed components therefor:</w:t>
            </w:r>
          </w:p>
          <w:p w14:paraId="7EB339BC" w14:textId="6667D537" w:rsidR="00B7084B" w:rsidRPr="00BA0CA2" w:rsidRDefault="00B7084B" w:rsidP="002E47D1">
            <w:pPr>
              <w:pStyle w:val="TableParagraph"/>
              <w:numPr>
                <w:ilvl w:val="0"/>
                <w:numId w:val="7"/>
              </w:numPr>
            </w:pPr>
            <w:r w:rsidRPr="00BA0CA2">
              <w:t xml:space="preserve">Active or passive acoustic array sensing systems or acoustic array equipment capable of real-time processing that survey or detect, and also track, localise (i.e., determine range and bearing), classify, or identify, surface vessels, submarines, other undersea vehicles, </w:t>
            </w:r>
            <w:r w:rsidRPr="00BA0CA2">
              <w:lastRenderedPageBreak/>
              <w:t>torpedoes, or mines, having any of the following:</w:t>
            </w:r>
          </w:p>
          <w:p w14:paraId="3CBAD3DD" w14:textId="77777777" w:rsidR="00B7084B" w:rsidRPr="00BA0CA2" w:rsidRDefault="00B7084B" w:rsidP="00B7084B">
            <w:pPr>
              <w:pStyle w:val="Tablesubparagraph"/>
            </w:pPr>
            <w:r w:rsidRPr="00BA0CA2">
              <w:t>Multi-static capability;</w:t>
            </w:r>
          </w:p>
          <w:p w14:paraId="665E94C8" w14:textId="77777777" w:rsidR="00B7084B" w:rsidRPr="00BA0CA2" w:rsidRDefault="00B7084B" w:rsidP="00B7084B">
            <w:pPr>
              <w:pStyle w:val="Tablesubparagraph"/>
            </w:pPr>
            <w:r w:rsidRPr="00BA0CA2">
              <w:t>Operating frequency less than 20 kHz; or</w:t>
            </w:r>
          </w:p>
          <w:p w14:paraId="46001012" w14:textId="1A80CBA3" w:rsidR="00B7084B" w:rsidRPr="00BA0CA2" w:rsidRDefault="00B7084B" w:rsidP="00B7084B">
            <w:pPr>
              <w:pStyle w:val="Tablesubparagraph"/>
            </w:pPr>
            <w:r w:rsidRPr="00BA0CA2">
              <w:t>Operating bandwidth greater than 10 kHz;</w:t>
            </w:r>
          </w:p>
          <w:p w14:paraId="6DC179BD" w14:textId="40884F23" w:rsidR="00B7084B" w:rsidRPr="009D6544" w:rsidRDefault="00B7084B" w:rsidP="002E47D1">
            <w:pPr>
              <w:pStyle w:val="TableParagraph"/>
              <w:numPr>
                <w:ilvl w:val="0"/>
                <w:numId w:val="7"/>
              </w:numPr>
            </w:pPr>
            <w:r w:rsidRPr="005D72E2">
              <w:t xml:space="preserve"> Underwater single acoustic sensor system that distinguishes non-biologic tonals and locates the origin of the sound.</w:t>
            </w:r>
          </w:p>
        </w:tc>
      </w:tr>
      <w:tr w:rsidR="00B7084B" w:rsidRPr="009D6544" w14:paraId="67116883" w14:textId="77777777" w:rsidTr="004F455E">
        <w:trPr>
          <w:trHeight w:val="340"/>
        </w:trPr>
        <w:tc>
          <w:tcPr>
            <w:tcW w:w="1134" w:type="dxa"/>
            <w:tcBorders>
              <w:top w:val="single" w:sz="4" w:space="0" w:color="auto"/>
              <w:bottom w:val="single" w:sz="4" w:space="0" w:color="auto"/>
            </w:tcBorders>
          </w:tcPr>
          <w:p w14:paraId="0CB9C8CA" w14:textId="2A5F3389" w:rsidR="00B7084B" w:rsidRPr="008A65EF" w:rsidRDefault="00B7084B" w:rsidP="00B7084B">
            <w:pPr>
              <w:pStyle w:val="Tabletext0"/>
            </w:pPr>
            <w:r>
              <w:lastRenderedPageBreak/>
              <w:t>5</w:t>
            </w:r>
          </w:p>
        </w:tc>
        <w:tc>
          <w:tcPr>
            <w:tcW w:w="1418" w:type="dxa"/>
            <w:tcBorders>
              <w:top w:val="single" w:sz="4" w:space="0" w:color="auto"/>
              <w:bottom w:val="single" w:sz="4" w:space="0" w:color="auto"/>
            </w:tcBorders>
          </w:tcPr>
          <w:p w14:paraId="277463BA" w14:textId="2E1EA649" w:rsidR="00B7084B" w:rsidRPr="0038541F" w:rsidRDefault="00B7084B" w:rsidP="00B7084B">
            <w:pPr>
              <w:pStyle w:val="TableofFigures"/>
              <w:numPr>
                <w:ilvl w:val="0"/>
                <w:numId w:val="0"/>
              </w:numPr>
            </w:pPr>
            <w:r w:rsidRPr="0038541F">
              <w:t>ML6</w:t>
            </w:r>
          </w:p>
        </w:tc>
        <w:tc>
          <w:tcPr>
            <w:tcW w:w="6379" w:type="dxa"/>
            <w:tcBorders>
              <w:top w:val="single" w:sz="4" w:space="0" w:color="auto"/>
              <w:bottom w:val="single" w:sz="4" w:space="0" w:color="auto"/>
            </w:tcBorders>
            <w:vAlign w:val="center"/>
          </w:tcPr>
          <w:p w14:paraId="4E58A19B" w14:textId="795CEF78" w:rsidR="00B7084B" w:rsidRPr="008A65EF" w:rsidRDefault="00D54B53" w:rsidP="00B7084B">
            <w:pPr>
              <w:pStyle w:val="TableofFigures"/>
              <w:numPr>
                <w:ilvl w:val="0"/>
                <w:numId w:val="0"/>
              </w:numPr>
              <w:ind w:left="142"/>
            </w:pPr>
            <w:r>
              <w:t>Ground v</w:t>
            </w:r>
            <w:r w:rsidR="00B7084B" w:rsidRPr="005D72E2">
              <w:t>ehicles</w:t>
            </w:r>
            <w:r w:rsidR="00B7084B">
              <w:t>,</w:t>
            </w:r>
            <w:r w:rsidR="00B7084B" w:rsidRPr="005D72E2">
              <w:t xml:space="preserve"> specially designed to be used for launching rockets, missiles or UAVs</w:t>
            </w:r>
            <w:r w:rsidR="00B7084B">
              <w:t xml:space="preserve"> </w:t>
            </w:r>
            <w:r w:rsidR="00B7084B" w:rsidRPr="005D72E2">
              <w:t>capabl</w:t>
            </w:r>
            <w:r w:rsidR="00B7084B">
              <w:t>e of a range of at least 300 km and capable of delivering at least a 500 kg payload.</w:t>
            </w:r>
          </w:p>
        </w:tc>
      </w:tr>
      <w:tr w:rsidR="00A05A3B" w:rsidRPr="009D6544" w14:paraId="2917F3D9" w14:textId="77777777" w:rsidTr="004F455E">
        <w:trPr>
          <w:trHeight w:val="340"/>
        </w:trPr>
        <w:tc>
          <w:tcPr>
            <w:tcW w:w="1134" w:type="dxa"/>
            <w:tcBorders>
              <w:top w:val="single" w:sz="4" w:space="0" w:color="auto"/>
              <w:bottom w:val="single" w:sz="4" w:space="0" w:color="auto"/>
            </w:tcBorders>
          </w:tcPr>
          <w:p w14:paraId="2F547127" w14:textId="37AA78B9" w:rsidR="00A05A3B" w:rsidRDefault="00A05A3B" w:rsidP="00B7084B">
            <w:pPr>
              <w:pStyle w:val="Tabletext0"/>
            </w:pPr>
            <w:r>
              <w:t>6</w:t>
            </w:r>
          </w:p>
        </w:tc>
        <w:tc>
          <w:tcPr>
            <w:tcW w:w="1418" w:type="dxa"/>
            <w:tcBorders>
              <w:top w:val="single" w:sz="4" w:space="0" w:color="auto"/>
              <w:bottom w:val="single" w:sz="4" w:space="0" w:color="auto"/>
            </w:tcBorders>
          </w:tcPr>
          <w:p w14:paraId="5585B3C4" w14:textId="0FE4056F" w:rsidR="00A05A3B" w:rsidRPr="0038541F" w:rsidRDefault="00A05A3B" w:rsidP="00B7084B">
            <w:pPr>
              <w:pStyle w:val="TableofFigures"/>
              <w:numPr>
                <w:ilvl w:val="0"/>
                <w:numId w:val="0"/>
              </w:numPr>
            </w:pPr>
            <w:r w:rsidRPr="0038541F">
              <w:t>ML7.a</w:t>
            </w:r>
          </w:p>
        </w:tc>
        <w:tc>
          <w:tcPr>
            <w:tcW w:w="6379" w:type="dxa"/>
            <w:tcBorders>
              <w:top w:val="single" w:sz="4" w:space="0" w:color="auto"/>
              <w:bottom w:val="single" w:sz="4" w:space="0" w:color="auto"/>
            </w:tcBorders>
            <w:vAlign w:val="center"/>
          </w:tcPr>
          <w:p w14:paraId="054E54CD" w14:textId="18778F61" w:rsidR="00A05A3B" w:rsidRDefault="00A05A3B" w:rsidP="00B7084B">
            <w:pPr>
              <w:pStyle w:val="TableofFigures"/>
              <w:numPr>
                <w:ilvl w:val="0"/>
                <w:numId w:val="0"/>
              </w:numPr>
              <w:ind w:left="142"/>
            </w:pPr>
            <w:r w:rsidRPr="00DF6DB8">
              <w:t>"Biological agents" or radioactive materials selected or modified to increase their effectiveness in producing casualties in humans or animals, degrading equipment or damaging crops or the environment.</w:t>
            </w:r>
          </w:p>
        </w:tc>
      </w:tr>
      <w:tr w:rsidR="00B7084B" w:rsidRPr="009D6544" w14:paraId="05A335E3" w14:textId="77777777" w:rsidTr="004F455E">
        <w:trPr>
          <w:trHeight w:val="340"/>
        </w:trPr>
        <w:tc>
          <w:tcPr>
            <w:tcW w:w="1134" w:type="dxa"/>
            <w:tcBorders>
              <w:top w:val="single" w:sz="4" w:space="0" w:color="auto"/>
              <w:bottom w:val="single" w:sz="4" w:space="0" w:color="auto"/>
            </w:tcBorders>
          </w:tcPr>
          <w:p w14:paraId="0DF5CAF0" w14:textId="48CF0BD3" w:rsidR="00B7084B" w:rsidRPr="008A65EF" w:rsidRDefault="00A05A3B" w:rsidP="00B7084B">
            <w:pPr>
              <w:pStyle w:val="Tabletext0"/>
            </w:pPr>
            <w:r>
              <w:t>7</w:t>
            </w:r>
          </w:p>
        </w:tc>
        <w:tc>
          <w:tcPr>
            <w:tcW w:w="1418" w:type="dxa"/>
            <w:tcBorders>
              <w:top w:val="single" w:sz="4" w:space="0" w:color="auto"/>
              <w:bottom w:val="single" w:sz="4" w:space="0" w:color="auto"/>
            </w:tcBorders>
          </w:tcPr>
          <w:p w14:paraId="48BC9EFB" w14:textId="68DE05B3" w:rsidR="00B7084B" w:rsidRPr="0038541F" w:rsidRDefault="00B7084B" w:rsidP="00B7084B">
            <w:pPr>
              <w:rPr>
                <w:rFonts w:eastAsia="Georgia" w:cs="Times New Roman"/>
                <w:sz w:val="20"/>
                <w:lang w:val="en-GB"/>
              </w:rPr>
            </w:pPr>
            <w:r w:rsidRPr="0038541F">
              <w:rPr>
                <w:rFonts w:cs="Times New Roman"/>
                <w:sz w:val="20"/>
              </w:rPr>
              <w:t>ML7.b.1</w:t>
            </w:r>
          </w:p>
        </w:tc>
        <w:tc>
          <w:tcPr>
            <w:tcW w:w="6379" w:type="dxa"/>
            <w:tcBorders>
              <w:top w:val="single" w:sz="4" w:space="0" w:color="auto"/>
              <w:bottom w:val="single" w:sz="4" w:space="0" w:color="auto"/>
            </w:tcBorders>
            <w:vAlign w:val="center"/>
          </w:tcPr>
          <w:p w14:paraId="4997A46E" w14:textId="333DF86B" w:rsidR="00B7084B" w:rsidRPr="00BA0CA2" w:rsidRDefault="00D54B53" w:rsidP="00B7084B">
            <w:pPr>
              <w:rPr>
                <w:rFonts w:eastAsia="Georgia" w:cs="Times New Roman"/>
                <w:sz w:val="20"/>
                <w:lang w:val="en-GB"/>
              </w:rPr>
            </w:pPr>
            <w:r>
              <w:rPr>
                <w:rFonts w:eastAsia="Georgia" w:cs="Times New Roman"/>
                <w:sz w:val="20"/>
                <w:lang w:val="en-GB"/>
              </w:rPr>
              <w:t>Chemical warfare n</w:t>
            </w:r>
            <w:r w:rsidR="00B7084B" w:rsidRPr="00BA0CA2">
              <w:rPr>
                <w:rFonts w:eastAsia="Georgia" w:cs="Times New Roman"/>
                <w:sz w:val="20"/>
                <w:lang w:val="en-GB"/>
              </w:rPr>
              <w:t>erve agents as follows</w:t>
            </w:r>
          </w:p>
          <w:p w14:paraId="598BE0F5" w14:textId="77777777" w:rsidR="00B7084B" w:rsidRPr="005D72E2" w:rsidRDefault="00B7084B" w:rsidP="002E47D1">
            <w:pPr>
              <w:pStyle w:val="TableofFigures"/>
              <w:numPr>
                <w:ilvl w:val="0"/>
                <w:numId w:val="10"/>
              </w:numPr>
            </w:pPr>
            <w:r w:rsidRPr="005D72E2">
              <w:t>O-Alkyl (equal to or less than C10, including cycloalkyl) alkyl (Methyl, Ethyl, n-Propyl or Isopropyl) phosphonofluoridates, such as: Sarin (GB): O-Isopropyl methylphosphonofluoridate (CAS 107-44-8) (CWC Schedule 1A); and Soman (GD): O-Pinacolyl methylphosphonofluoridate (CAS 96-64-0).</w:t>
            </w:r>
          </w:p>
          <w:p w14:paraId="207BC75D" w14:textId="77777777" w:rsidR="00B7084B" w:rsidRDefault="00B7084B" w:rsidP="00B7084B">
            <w:pPr>
              <w:pStyle w:val="TableofFigures"/>
            </w:pPr>
            <w:r w:rsidRPr="005D72E2">
              <w:t xml:space="preserve">O-Alkyl (equal to or less than C10, including cycloalkyl) N,N-dialkyl (Methyl, Ethyl, n-Propyl or Isopropyl) phosphoramidocyanidates, such as: Tabun (GA): O-Ethyl N, N-dimethylphosphoramidocyanidate </w:t>
            </w:r>
          </w:p>
          <w:p w14:paraId="6641FE67" w14:textId="417E2C71" w:rsidR="00B7084B" w:rsidRPr="005D72E2" w:rsidRDefault="00B7084B" w:rsidP="00B7084B">
            <w:pPr>
              <w:pStyle w:val="TableofFigures"/>
              <w:numPr>
                <w:ilvl w:val="0"/>
                <w:numId w:val="0"/>
              </w:numPr>
              <w:ind w:left="385"/>
            </w:pPr>
            <w:r w:rsidRPr="005D72E2">
              <w:t>(CAS 77-81-6).</w:t>
            </w:r>
          </w:p>
          <w:p w14:paraId="29770B9E" w14:textId="33589B0A" w:rsidR="00B7084B" w:rsidRPr="008A65EF" w:rsidRDefault="00B7084B" w:rsidP="00B7084B">
            <w:pPr>
              <w:pStyle w:val="TableofFigures"/>
            </w:pPr>
            <w:r w:rsidRPr="005D72E2">
              <w:t>O-Alkyl (H or equal to or less than C10, including cycloalkyl) S-2-dialkyl (Methyl, Ethyl, n-Propyl or Isopropyl) aminoethyl alkyl (Methyl, Ethyl, n-Propyl or Isopropyl) phosphonothiolates and corresponding alkylated and protonated salts, such as VX: O-Ethyl S-2-diisopropylaminoethyl methyl phosphonothiolate (CAS 50782-69-9).</w:t>
            </w:r>
          </w:p>
        </w:tc>
      </w:tr>
      <w:tr w:rsidR="00B7084B" w:rsidRPr="009D6544" w14:paraId="6D0FC233" w14:textId="77777777" w:rsidTr="004F455E">
        <w:trPr>
          <w:trHeight w:val="340"/>
        </w:trPr>
        <w:tc>
          <w:tcPr>
            <w:tcW w:w="1134" w:type="dxa"/>
            <w:tcBorders>
              <w:top w:val="single" w:sz="4" w:space="0" w:color="auto"/>
              <w:bottom w:val="single" w:sz="4" w:space="0" w:color="auto"/>
            </w:tcBorders>
          </w:tcPr>
          <w:p w14:paraId="5F6D41DA" w14:textId="4C8DDCD9" w:rsidR="00B7084B" w:rsidRPr="008A65EF" w:rsidRDefault="00A05A3B" w:rsidP="00B7084B">
            <w:pPr>
              <w:pStyle w:val="Tabletext0"/>
            </w:pPr>
            <w:r>
              <w:t>8</w:t>
            </w:r>
          </w:p>
        </w:tc>
        <w:tc>
          <w:tcPr>
            <w:tcW w:w="1418" w:type="dxa"/>
            <w:tcBorders>
              <w:top w:val="single" w:sz="4" w:space="0" w:color="auto"/>
              <w:bottom w:val="single" w:sz="4" w:space="0" w:color="auto"/>
            </w:tcBorders>
          </w:tcPr>
          <w:p w14:paraId="3888E3D4" w14:textId="288D934C" w:rsidR="00B7084B" w:rsidRPr="0038541F" w:rsidRDefault="00B7084B" w:rsidP="00B7084B">
            <w:pPr>
              <w:rPr>
                <w:rFonts w:eastAsia="Georgia" w:cs="Times New Roman"/>
                <w:sz w:val="20"/>
                <w:lang w:val="en-GB"/>
              </w:rPr>
            </w:pPr>
            <w:r w:rsidRPr="0038541F">
              <w:rPr>
                <w:rFonts w:cs="Times New Roman"/>
                <w:sz w:val="20"/>
              </w:rPr>
              <w:t>ML7.b.2</w:t>
            </w:r>
          </w:p>
        </w:tc>
        <w:tc>
          <w:tcPr>
            <w:tcW w:w="6379" w:type="dxa"/>
            <w:tcBorders>
              <w:top w:val="single" w:sz="4" w:space="0" w:color="auto"/>
              <w:bottom w:val="single" w:sz="4" w:space="0" w:color="auto"/>
            </w:tcBorders>
          </w:tcPr>
          <w:p w14:paraId="1BC7757D" w14:textId="453E98ED" w:rsidR="00B7084B" w:rsidRPr="00BA0CA2" w:rsidRDefault="00D54B53" w:rsidP="00B7084B">
            <w:pPr>
              <w:rPr>
                <w:rFonts w:eastAsia="Georgia" w:cs="Times New Roman"/>
                <w:sz w:val="20"/>
                <w:lang w:val="en-GB"/>
              </w:rPr>
            </w:pPr>
            <w:r>
              <w:rPr>
                <w:rFonts w:eastAsia="Georgia" w:cs="Times New Roman"/>
                <w:sz w:val="20"/>
                <w:lang w:val="en-GB"/>
              </w:rPr>
              <w:t>Chemical warfare v</w:t>
            </w:r>
            <w:r w:rsidR="00B7084B" w:rsidRPr="00BA0CA2">
              <w:rPr>
                <w:rFonts w:eastAsia="Georgia" w:cs="Times New Roman"/>
                <w:sz w:val="20"/>
                <w:lang w:val="en-GB"/>
              </w:rPr>
              <w:t>esicant agents as follows:</w:t>
            </w:r>
          </w:p>
          <w:p w14:paraId="4DF2F308" w14:textId="77777777" w:rsidR="00B7084B" w:rsidRPr="005D72E2" w:rsidRDefault="00B7084B" w:rsidP="00B7084B">
            <w:pPr>
              <w:rPr>
                <w:rFonts w:cs="Times New Roman"/>
                <w:sz w:val="24"/>
              </w:rPr>
            </w:pPr>
          </w:p>
          <w:p w14:paraId="7C6263B4" w14:textId="77777777" w:rsidR="00B7084B" w:rsidRPr="00DF6DB8" w:rsidRDefault="00B7084B" w:rsidP="00B7084B">
            <w:pPr>
              <w:rPr>
                <w:rFonts w:eastAsia="Georgia" w:cs="Times New Roman"/>
                <w:sz w:val="20"/>
                <w:lang w:val="en-GB"/>
              </w:rPr>
            </w:pPr>
            <w:r w:rsidRPr="00DF6DB8">
              <w:rPr>
                <w:rFonts w:eastAsia="Georgia" w:cs="Times New Roman"/>
                <w:sz w:val="20"/>
                <w:lang w:val="en-GB"/>
              </w:rPr>
              <w:t xml:space="preserve">Sulphur mustards, such as: </w:t>
            </w:r>
          </w:p>
          <w:p w14:paraId="6597DC83" w14:textId="77777777" w:rsidR="00B7084B" w:rsidRPr="005D72E2" w:rsidRDefault="00B7084B" w:rsidP="002E47D1">
            <w:pPr>
              <w:pStyle w:val="TableofFigures"/>
              <w:numPr>
                <w:ilvl w:val="0"/>
                <w:numId w:val="11"/>
              </w:numPr>
            </w:pPr>
            <w:r w:rsidRPr="005D72E2">
              <w:t>2-Chloroethylchloromethylsul</w:t>
            </w:r>
            <w:r>
              <w:t>ph</w:t>
            </w:r>
            <w:r w:rsidRPr="005D72E2">
              <w:t xml:space="preserve">ide (CAS 2625-76-5). </w:t>
            </w:r>
          </w:p>
          <w:p w14:paraId="0DF36BA1" w14:textId="77777777" w:rsidR="00B7084B" w:rsidRPr="005D72E2" w:rsidRDefault="00B7084B" w:rsidP="00B7084B">
            <w:pPr>
              <w:pStyle w:val="TableofFigures"/>
            </w:pPr>
            <w:r w:rsidRPr="005D72E2">
              <w:t>Bis(2-chloroethyl)sul</w:t>
            </w:r>
            <w:r>
              <w:t>ph</w:t>
            </w:r>
            <w:r w:rsidRPr="005D72E2">
              <w:t>ide (HD) (CAS 505-60-2).</w:t>
            </w:r>
          </w:p>
          <w:p w14:paraId="4E74B164" w14:textId="77777777" w:rsidR="00B7084B" w:rsidRPr="005D72E2" w:rsidRDefault="00B7084B" w:rsidP="00B7084B">
            <w:pPr>
              <w:pStyle w:val="TableofFigures"/>
            </w:pPr>
            <w:r w:rsidRPr="005D72E2">
              <w:t>Bis(2-chloroethylthio)methane (CAS 63839-13-6).</w:t>
            </w:r>
          </w:p>
          <w:p w14:paraId="6DC6221E" w14:textId="77777777" w:rsidR="00B7084B" w:rsidRPr="005D72E2" w:rsidRDefault="00B7084B" w:rsidP="00B7084B">
            <w:pPr>
              <w:pStyle w:val="TableofFigures"/>
            </w:pPr>
            <w:r w:rsidRPr="005D72E2">
              <w:t>1,2-bis (2-chloroethylthio)ethane (CAS 3563-36-8).</w:t>
            </w:r>
          </w:p>
          <w:p w14:paraId="6517BC1A" w14:textId="77777777" w:rsidR="00B7084B" w:rsidRPr="005D72E2" w:rsidRDefault="00B7084B" w:rsidP="00B7084B">
            <w:pPr>
              <w:pStyle w:val="TableofFigures"/>
            </w:pPr>
            <w:r w:rsidRPr="005D72E2">
              <w:t>1,3-bis (2-chloroethylthio)-n-propane (CAS 63905-10-2).</w:t>
            </w:r>
          </w:p>
          <w:p w14:paraId="5A981E2A" w14:textId="77777777" w:rsidR="00B7084B" w:rsidRPr="005D72E2" w:rsidRDefault="00B7084B" w:rsidP="00B7084B">
            <w:pPr>
              <w:pStyle w:val="TableofFigures"/>
            </w:pPr>
            <w:r w:rsidRPr="005D72E2">
              <w:t>1,4-bis (2-chloroethylthio)-n-butane (CAS 142868-93-7).</w:t>
            </w:r>
          </w:p>
          <w:p w14:paraId="18CA209B" w14:textId="77777777" w:rsidR="00B7084B" w:rsidRPr="005D72E2" w:rsidRDefault="00B7084B" w:rsidP="00B7084B">
            <w:pPr>
              <w:pStyle w:val="TableofFigures"/>
            </w:pPr>
            <w:r w:rsidRPr="005D72E2">
              <w:t>1,5-bis (2-chloroethylthio)-n-pentane (CAS 142868-94-8).</w:t>
            </w:r>
          </w:p>
          <w:p w14:paraId="1D518AA4" w14:textId="77777777" w:rsidR="00B7084B" w:rsidRPr="005D72E2" w:rsidRDefault="00B7084B" w:rsidP="00B7084B">
            <w:pPr>
              <w:pStyle w:val="TableofFigures"/>
            </w:pPr>
            <w:r w:rsidRPr="005D72E2">
              <w:t>Bis (2-chloroethylthiomethyl)ether (CAS 63918-90-1).</w:t>
            </w:r>
          </w:p>
          <w:p w14:paraId="5C406F1F" w14:textId="77777777" w:rsidR="00B7084B" w:rsidRPr="005D72E2" w:rsidRDefault="00B7084B" w:rsidP="00B7084B">
            <w:pPr>
              <w:pStyle w:val="TableofFigures"/>
            </w:pPr>
            <w:r w:rsidRPr="005D72E2">
              <w:t>Bis (2-chloroethylthioethyl)ether (CAS 63918-89-8).</w:t>
            </w:r>
          </w:p>
          <w:p w14:paraId="2EF3E549" w14:textId="77777777" w:rsidR="00B7084B" w:rsidRPr="005D72E2" w:rsidRDefault="00B7084B" w:rsidP="00B7084B">
            <w:pPr>
              <w:ind w:left="37"/>
              <w:rPr>
                <w:rFonts w:cs="Times New Roman"/>
                <w:sz w:val="24"/>
              </w:rPr>
            </w:pPr>
          </w:p>
          <w:p w14:paraId="5DAFE002" w14:textId="77777777" w:rsidR="00B7084B" w:rsidRPr="00DF6DB8" w:rsidRDefault="00B7084B" w:rsidP="00B7084B">
            <w:pPr>
              <w:rPr>
                <w:rFonts w:eastAsia="Georgia" w:cs="Times New Roman"/>
                <w:sz w:val="20"/>
                <w:lang w:val="en-GB"/>
              </w:rPr>
            </w:pPr>
            <w:r w:rsidRPr="00DF6DB8">
              <w:rPr>
                <w:rFonts w:eastAsia="Georgia" w:cs="Times New Roman"/>
                <w:sz w:val="20"/>
                <w:lang w:val="en-GB"/>
              </w:rPr>
              <w:t>Lewisites, such as:</w:t>
            </w:r>
          </w:p>
          <w:p w14:paraId="3F31994C" w14:textId="77777777" w:rsidR="00B7084B" w:rsidRPr="005D72E2" w:rsidRDefault="00B7084B" w:rsidP="002E47D1">
            <w:pPr>
              <w:pStyle w:val="TableofFigures"/>
              <w:numPr>
                <w:ilvl w:val="0"/>
                <w:numId w:val="12"/>
              </w:numPr>
            </w:pPr>
            <w:r w:rsidRPr="005D72E2">
              <w:t>2-chlorovinyldichloroarsine (CAS 541-25-3).</w:t>
            </w:r>
          </w:p>
          <w:p w14:paraId="6CD2DA04" w14:textId="77777777" w:rsidR="00B7084B" w:rsidRPr="005D72E2" w:rsidRDefault="00B7084B" w:rsidP="00B7084B">
            <w:pPr>
              <w:pStyle w:val="TableofFigures"/>
            </w:pPr>
            <w:r w:rsidRPr="005D72E2">
              <w:t>Tris (2-chlorovinyl) arsine (CAS 40334-70-1).</w:t>
            </w:r>
          </w:p>
          <w:p w14:paraId="7002AA62" w14:textId="77777777" w:rsidR="00B7084B" w:rsidRPr="005D72E2" w:rsidRDefault="00B7084B" w:rsidP="00B7084B">
            <w:pPr>
              <w:pStyle w:val="TableofFigures"/>
            </w:pPr>
            <w:r w:rsidRPr="005D72E2">
              <w:t>Bis (2-chlorovinyl) chloroarsine (CAS 40334-69-8).</w:t>
            </w:r>
          </w:p>
          <w:p w14:paraId="314F7733" w14:textId="77777777" w:rsidR="00B7084B" w:rsidRPr="005D72E2" w:rsidRDefault="00B7084B" w:rsidP="00B7084B">
            <w:pPr>
              <w:ind w:left="37"/>
              <w:rPr>
                <w:rFonts w:cs="Times New Roman"/>
                <w:sz w:val="24"/>
              </w:rPr>
            </w:pPr>
          </w:p>
          <w:p w14:paraId="509CB445" w14:textId="77777777" w:rsidR="00B7084B" w:rsidRPr="00DF6DB8" w:rsidRDefault="00B7084B" w:rsidP="00B7084B">
            <w:pPr>
              <w:rPr>
                <w:rFonts w:eastAsia="Georgia" w:cs="Times New Roman"/>
                <w:sz w:val="20"/>
                <w:lang w:val="en-GB"/>
              </w:rPr>
            </w:pPr>
            <w:r w:rsidRPr="00DF6DB8">
              <w:rPr>
                <w:rFonts w:eastAsia="Georgia" w:cs="Times New Roman"/>
                <w:sz w:val="20"/>
                <w:lang w:val="en-GB"/>
              </w:rPr>
              <w:t>Nitrogen mustards, or their protonated salts, as follows:</w:t>
            </w:r>
          </w:p>
          <w:p w14:paraId="26BCA59E" w14:textId="77777777" w:rsidR="00B7084B" w:rsidRPr="005D72E2" w:rsidRDefault="00B7084B" w:rsidP="002E47D1">
            <w:pPr>
              <w:pStyle w:val="TableofFigures"/>
              <w:numPr>
                <w:ilvl w:val="0"/>
                <w:numId w:val="59"/>
              </w:numPr>
            </w:pPr>
            <w:r w:rsidRPr="005D72E2">
              <w:lastRenderedPageBreak/>
              <w:t>HN1: Bis (2-chloroethyl) ethylamine (CAS 538-07-8).</w:t>
            </w:r>
          </w:p>
          <w:p w14:paraId="2E2A5D1D" w14:textId="77777777" w:rsidR="00B7084B" w:rsidRPr="005D72E2" w:rsidRDefault="00B7084B" w:rsidP="00B7084B">
            <w:pPr>
              <w:pStyle w:val="TableofFigures"/>
            </w:pPr>
            <w:r w:rsidRPr="005D72E2">
              <w:t>HN2: Bis (2-chloroethyl) methylamine (CAS 51-75-2).</w:t>
            </w:r>
          </w:p>
          <w:p w14:paraId="2A42FCA6" w14:textId="77777777" w:rsidR="00B7084B" w:rsidRPr="005D72E2" w:rsidRDefault="00B7084B" w:rsidP="00B7084B">
            <w:pPr>
              <w:pStyle w:val="TableofFigures"/>
            </w:pPr>
            <w:r w:rsidRPr="005D72E2">
              <w:t>HN3: Tris (2-chloroethyl) amine (CAS 555-77-1).</w:t>
            </w:r>
          </w:p>
          <w:p w14:paraId="7D843CA1" w14:textId="65D002D1" w:rsidR="00B7084B" w:rsidRPr="008A65EF" w:rsidRDefault="00B7084B" w:rsidP="00B7084B">
            <w:pPr>
              <w:pStyle w:val="TableofFigures"/>
            </w:pPr>
            <w:r w:rsidRPr="005D72E2">
              <w:t>Other nitrogen mustards, or their salts, having a propyl, isopropyl, butyl, isobutyl, or tertiary butyl group on the bis(2-chloroethyl) amine base.</w:t>
            </w:r>
          </w:p>
        </w:tc>
      </w:tr>
      <w:tr w:rsidR="00B7084B" w:rsidRPr="009D6544" w14:paraId="71D21903" w14:textId="77777777" w:rsidTr="004F455E">
        <w:trPr>
          <w:trHeight w:val="340"/>
        </w:trPr>
        <w:tc>
          <w:tcPr>
            <w:tcW w:w="1134" w:type="dxa"/>
            <w:tcBorders>
              <w:top w:val="single" w:sz="4" w:space="0" w:color="auto"/>
              <w:bottom w:val="single" w:sz="4" w:space="0" w:color="auto"/>
            </w:tcBorders>
          </w:tcPr>
          <w:p w14:paraId="5B676F34" w14:textId="13EB662B" w:rsidR="00B7084B" w:rsidRPr="008A65EF" w:rsidRDefault="00A05A3B" w:rsidP="00B7084B">
            <w:pPr>
              <w:pStyle w:val="Tabletext0"/>
            </w:pPr>
            <w:r>
              <w:lastRenderedPageBreak/>
              <w:t>9</w:t>
            </w:r>
          </w:p>
        </w:tc>
        <w:tc>
          <w:tcPr>
            <w:tcW w:w="1418" w:type="dxa"/>
            <w:tcBorders>
              <w:top w:val="single" w:sz="4" w:space="0" w:color="auto"/>
              <w:bottom w:val="single" w:sz="4" w:space="0" w:color="auto"/>
            </w:tcBorders>
          </w:tcPr>
          <w:p w14:paraId="66CC080D" w14:textId="5A589A55" w:rsidR="00B7084B" w:rsidRPr="0038541F" w:rsidRDefault="00B7084B" w:rsidP="00B7084B">
            <w:pPr>
              <w:rPr>
                <w:rFonts w:eastAsia="Georgia" w:cs="Times New Roman"/>
                <w:sz w:val="20"/>
                <w:lang w:val="en-GB"/>
              </w:rPr>
            </w:pPr>
            <w:r w:rsidRPr="0038541F">
              <w:rPr>
                <w:rFonts w:cs="Times New Roman"/>
                <w:sz w:val="20"/>
              </w:rPr>
              <w:t>ML7.b.3</w:t>
            </w:r>
          </w:p>
        </w:tc>
        <w:tc>
          <w:tcPr>
            <w:tcW w:w="6379" w:type="dxa"/>
            <w:tcBorders>
              <w:top w:val="single" w:sz="4" w:space="0" w:color="auto"/>
              <w:bottom w:val="single" w:sz="4" w:space="0" w:color="auto"/>
            </w:tcBorders>
            <w:vAlign w:val="center"/>
          </w:tcPr>
          <w:p w14:paraId="6F9D5A31" w14:textId="056FAC5B" w:rsidR="00B7084B" w:rsidRPr="00DF6DB8" w:rsidRDefault="00D54B53" w:rsidP="00B7084B">
            <w:pPr>
              <w:rPr>
                <w:rFonts w:eastAsia="Georgia" w:cs="Times New Roman"/>
                <w:sz w:val="20"/>
                <w:lang w:val="en-GB"/>
              </w:rPr>
            </w:pPr>
            <w:r>
              <w:rPr>
                <w:rFonts w:eastAsia="Georgia" w:cs="Times New Roman"/>
                <w:sz w:val="20"/>
                <w:lang w:val="en-GB"/>
              </w:rPr>
              <w:t>Chemical warfare i</w:t>
            </w:r>
            <w:r w:rsidR="00B7084B" w:rsidRPr="00DF6DB8">
              <w:rPr>
                <w:rFonts w:eastAsia="Georgia" w:cs="Times New Roman"/>
                <w:sz w:val="20"/>
                <w:lang w:val="en-GB"/>
              </w:rPr>
              <w:t>ncapacitating agents, such as:</w:t>
            </w:r>
          </w:p>
          <w:p w14:paraId="0299F148" w14:textId="77777777" w:rsidR="00B7084B" w:rsidRPr="005D72E2" w:rsidRDefault="00B7084B" w:rsidP="002E47D1">
            <w:pPr>
              <w:pStyle w:val="TableofFigures"/>
              <w:numPr>
                <w:ilvl w:val="0"/>
                <w:numId w:val="13"/>
              </w:numPr>
            </w:pPr>
            <w:r w:rsidRPr="005D72E2">
              <w:t>3-Quinuclindinyl benzilate (BZ) (CAS 6581-06-2).</w:t>
            </w:r>
          </w:p>
          <w:p w14:paraId="66CA04C9" w14:textId="77777777" w:rsidR="00B7084B" w:rsidRPr="005D72E2" w:rsidRDefault="00B7084B" w:rsidP="00B7084B">
            <w:pPr>
              <w:pStyle w:val="TableofFigures"/>
            </w:pPr>
            <w:r w:rsidRPr="005D72E2">
              <w:t>Diphenylchloroarsine (DA) (CAS 712-48-1).</w:t>
            </w:r>
          </w:p>
          <w:p w14:paraId="2A22006C" w14:textId="58D7D407" w:rsidR="00B7084B" w:rsidRPr="008A65EF" w:rsidRDefault="00B7084B" w:rsidP="00B7084B">
            <w:pPr>
              <w:pStyle w:val="TableofFigures"/>
            </w:pPr>
            <w:r w:rsidRPr="005D72E2">
              <w:t>Diphenylcyanoarsine (DC) (CAS 23525-22-6).</w:t>
            </w:r>
          </w:p>
        </w:tc>
      </w:tr>
      <w:tr w:rsidR="00B7084B" w:rsidRPr="009D6544" w14:paraId="6484C277" w14:textId="77777777" w:rsidTr="004F455E">
        <w:trPr>
          <w:trHeight w:val="340"/>
        </w:trPr>
        <w:tc>
          <w:tcPr>
            <w:tcW w:w="1134" w:type="dxa"/>
            <w:tcBorders>
              <w:top w:val="single" w:sz="4" w:space="0" w:color="auto"/>
              <w:bottom w:val="single" w:sz="4" w:space="0" w:color="auto"/>
            </w:tcBorders>
          </w:tcPr>
          <w:p w14:paraId="0986ACD7" w14:textId="7CA44A67" w:rsidR="00B7084B" w:rsidRPr="008A65EF" w:rsidRDefault="00B7084B" w:rsidP="00B7084B">
            <w:pPr>
              <w:pStyle w:val="Tabletext0"/>
            </w:pPr>
            <w:r>
              <w:t>10</w:t>
            </w:r>
          </w:p>
        </w:tc>
        <w:tc>
          <w:tcPr>
            <w:tcW w:w="1418" w:type="dxa"/>
            <w:tcBorders>
              <w:top w:val="single" w:sz="4" w:space="0" w:color="auto"/>
              <w:bottom w:val="single" w:sz="4" w:space="0" w:color="auto"/>
            </w:tcBorders>
          </w:tcPr>
          <w:p w14:paraId="37A1EFF2" w14:textId="0081BAEE" w:rsidR="00B7084B" w:rsidRPr="0038541F" w:rsidRDefault="00B7084B" w:rsidP="00B7084B">
            <w:pPr>
              <w:rPr>
                <w:rFonts w:eastAsia="Georgia" w:cs="Times New Roman"/>
                <w:sz w:val="20"/>
                <w:lang w:val="en-GB"/>
              </w:rPr>
            </w:pPr>
            <w:r w:rsidRPr="0038541F">
              <w:rPr>
                <w:rFonts w:cs="Times New Roman"/>
                <w:sz w:val="20"/>
              </w:rPr>
              <w:t>ML7.e</w:t>
            </w:r>
          </w:p>
        </w:tc>
        <w:tc>
          <w:tcPr>
            <w:tcW w:w="6379" w:type="dxa"/>
            <w:tcBorders>
              <w:top w:val="single" w:sz="4" w:space="0" w:color="auto"/>
              <w:bottom w:val="single" w:sz="4" w:space="0" w:color="auto"/>
            </w:tcBorders>
            <w:vAlign w:val="center"/>
          </w:tcPr>
          <w:p w14:paraId="0EA16051" w14:textId="207B45BA" w:rsidR="00B7084B" w:rsidRPr="00DF6DB8" w:rsidRDefault="00B7084B" w:rsidP="00B7084B">
            <w:pPr>
              <w:rPr>
                <w:rFonts w:eastAsia="Georgia" w:cs="Times New Roman"/>
                <w:sz w:val="20"/>
                <w:lang w:val="en-GB"/>
              </w:rPr>
            </w:pPr>
            <w:r w:rsidRPr="00DF6DB8">
              <w:rPr>
                <w:rFonts w:eastAsia="Georgia" w:cs="Times New Roman"/>
                <w:sz w:val="20"/>
                <w:lang w:val="en-GB"/>
              </w:rPr>
              <w:t>Equipment, specially designed or modified for military use, designed or modified for the dissemination of any of the ML7 entries above, and specially designed components therefor.</w:t>
            </w:r>
          </w:p>
        </w:tc>
      </w:tr>
      <w:tr w:rsidR="00B7084B" w:rsidRPr="009D6544" w14:paraId="385A02D2" w14:textId="77777777" w:rsidTr="004F455E">
        <w:trPr>
          <w:trHeight w:val="340"/>
        </w:trPr>
        <w:tc>
          <w:tcPr>
            <w:tcW w:w="1134" w:type="dxa"/>
            <w:tcBorders>
              <w:top w:val="single" w:sz="4" w:space="0" w:color="auto"/>
              <w:bottom w:val="single" w:sz="4" w:space="0" w:color="auto"/>
            </w:tcBorders>
          </w:tcPr>
          <w:p w14:paraId="0A0F536A" w14:textId="7CA4ECD6" w:rsidR="00B7084B" w:rsidRPr="008A65EF" w:rsidRDefault="00B7084B" w:rsidP="00B7084B">
            <w:pPr>
              <w:pStyle w:val="Tabletext0"/>
            </w:pPr>
            <w:r>
              <w:t>11</w:t>
            </w:r>
          </w:p>
        </w:tc>
        <w:tc>
          <w:tcPr>
            <w:tcW w:w="1418" w:type="dxa"/>
            <w:tcBorders>
              <w:top w:val="single" w:sz="4" w:space="0" w:color="auto"/>
              <w:bottom w:val="single" w:sz="4" w:space="0" w:color="auto"/>
            </w:tcBorders>
          </w:tcPr>
          <w:p w14:paraId="5176FE57" w14:textId="0BECFE7A" w:rsidR="00B7084B" w:rsidRPr="0038541F" w:rsidRDefault="00B7084B" w:rsidP="00B7084B">
            <w:pPr>
              <w:rPr>
                <w:rFonts w:eastAsia="Georgia" w:cs="Times New Roman"/>
                <w:sz w:val="20"/>
                <w:lang w:val="en-GB"/>
              </w:rPr>
            </w:pPr>
            <w:r w:rsidRPr="0038541F">
              <w:rPr>
                <w:rFonts w:cs="Times New Roman"/>
                <w:sz w:val="20"/>
              </w:rPr>
              <w:t>ML8</w:t>
            </w:r>
          </w:p>
        </w:tc>
        <w:tc>
          <w:tcPr>
            <w:tcW w:w="6379" w:type="dxa"/>
            <w:tcBorders>
              <w:top w:val="single" w:sz="4" w:space="0" w:color="auto"/>
              <w:bottom w:val="single" w:sz="4" w:space="0" w:color="auto"/>
            </w:tcBorders>
          </w:tcPr>
          <w:p w14:paraId="1F7C433A" w14:textId="0FBFE9BC" w:rsidR="00B7084B" w:rsidRPr="00436057" w:rsidRDefault="00B7084B" w:rsidP="00B7084B">
            <w:pPr>
              <w:rPr>
                <w:rFonts w:eastAsia="Georgia" w:cs="Times New Roman"/>
                <w:sz w:val="20"/>
                <w:lang w:val="en-GB"/>
              </w:rPr>
            </w:pPr>
            <w:r w:rsidRPr="00436057">
              <w:rPr>
                <w:rFonts w:eastAsia="Georgia" w:cs="Times New Roman"/>
                <w:sz w:val="20"/>
                <w:lang w:val="en-GB"/>
              </w:rPr>
              <w:t>"Energetic materials" and related substances that are “classified” and described in Category II; Item 4.C of the MTCR Annex</w:t>
            </w:r>
            <w:r>
              <w:rPr>
                <w:rFonts w:eastAsia="Georgia" w:cs="Times New Roman"/>
                <w:sz w:val="20"/>
                <w:lang w:val="en-GB"/>
              </w:rPr>
              <w:t xml:space="preserve"> as per below</w:t>
            </w:r>
            <w:r w:rsidRPr="00436057">
              <w:rPr>
                <w:rFonts w:eastAsia="Georgia" w:cs="Times New Roman"/>
                <w:sz w:val="20"/>
                <w:lang w:val="en-GB"/>
              </w:rPr>
              <w:t>.</w:t>
            </w:r>
          </w:p>
          <w:p w14:paraId="2AEC2FBF" w14:textId="77777777" w:rsidR="00B7084B" w:rsidRPr="00436057" w:rsidRDefault="00B7084B" w:rsidP="00B7084B">
            <w:pPr>
              <w:rPr>
                <w:rFonts w:eastAsia="Georgia" w:cs="Times New Roman"/>
                <w:sz w:val="20"/>
                <w:lang w:val="en-GB"/>
              </w:rPr>
            </w:pPr>
          </w:p>
          <w:p w14:paraId="52E8139D" w14:textId="77777777" w:rsidR="00B7084B" w:rsidRPr="00D449F3" w:rsidRDefault="00B7084B" w:rsidP="00B7084B">
            <w:pPr>
              <w:pStyle w:val="Default"/>
              <w:rPr>
                <w:sz w:val="20"/>
                <w:szCs w:val="20"/>
              </w:rPr>
            </w:pPr>
            <w:r w:rsidRPr="00D449F3">
              <w:rPr>
                <w:sz w:val="20"/>
                <w:szCs w:val="20"/>
              </w:rPr>
              <w:t xml:space="preserve">4.C. MATERIALS </w:t>
            </w:r>
          </w:p>
          <w:p w14:paraId="2C455177" w14:textId="77777777" w:rsidR="00B7084B" w:rsidRPr="00D449F3" w:rsidRDefault="00B7084B" w:rsidP="00B7084B">
            <w:pPr>
              <w:pStyle w:val="Default"/>
              <w:rPr>
                <w:sz w:val="20"/>
                <w:szCs w:val="20"/>
              </w:rPr>
            </w:pPr>
          </w:p>
          <w:p w14:paraId="7A531D7D" w14:textId="77777777" w:rsidR="00B7084B" w:rsidRPr="00D449F3" w:rsidRDefault="00B7084B" w:rsidP="00B7084B">
            <w:pPr>
              <w:pStyle w:val="Default"/>
              <w:rPr>
                <w:sz w:val="20"/>
                <w:szCs w:val="20"/>
              </w:rPr>
            </w:pPr>
            <w:r w:rsidRPr="00D449F3">
              <w:rPr>
                <w:sz w:val="20"/>
                <w:szCs w:val="20"/>
              </w:rPr>
              <w:t xml:space="preserve">4.C.1. Composite and composite modified double base propellants. </w:t>
            </w:r>
          </w:p>
          <w:p w14:paraId="619F4DC1" w14:textId="77777777" w:rsidR="00B7084B" w:rsidRPr="00D449F3" w:rsidRDefault="00B7084B" w:rsidP="00B7084B">
            <w:pPr>
              <w:pStyle w:val="Default"/>
              <w:rPr>
                <w:rFonts w:asciiTheme="minorHAnsi" w:hAnsiTheme="minorHAnsi" w:cstheme="minorBidi"/>
                <w:color w:val="auto"/>
                <w:sz w:val="20"/>
                <w:szCs w:val="20"/>
              </w:rPr>
            </w:pPr>
          </w:p>
          <w:p w14:paraId="3776BD01" w14:textId="77777777" w:rsidR="00B7084B" w:rsidRPr="00D449F3" w:rsidRDefault="00B7084B" w:rsidP="00B7084B">
            <w:pPr>
              <w:pStyle w:val="Default"/>
              <w:rPr>
                <w:sz w:val="20"/>
                <w:szCs w:val="20"/>
              </w:rPr>
            </w:pPr>
            <w:r w:rsidRPr="00D449F3">
              <w:rPr>
                <w:sz w:val="20"/>
                <w:szCs w:val="20"/>
              </w:rPr>
              <w:t>4.C.2. Fuel substances as follows:</w:t>
            </w:r>
          </w:p>
          <w:p w14:paraId="613DABAC" w14:textId="77777777" w:rsidR="00B7084B" w:rsidRPr="00D449F3" w:rsidRDefault="00B7084B" w:rsidP="00B7084B">
            <w:pPr>
              <w:pStyle w:val="Default"/>
              <w:rPr>
                <w:sz w:val="20"/>
                <w:szCs w:val="20"/>
              </w:rPr>
            </w:pPr>
          </w:p>
          <w:p w14:paraId="15EFDD4C" w14:textId="77777777" w:rsidR="00B7084B" w:rsidRPr="00D449F3" w:rsidRDefault="00B7084B" w:rsidP="002E47D1">
            <w:pPr>
              <w:pStyle w:val="Default"/>
              <w:numPr>
                <w:ilvl w:val="0"/>
                <w:numId w:val="64"/>
              </w:numPr>
              <w:rPr>
                <w:sz w:val="20"/>
                <w:szCs w:val="20"/>
              </w:rPr>
            </w:pPr>
            <w:r w:rsidRPr="00D449F3">
              <w:rPr>
                <w:sz w:val="20"/>
                <w:szCs w:val="20"/>
              </w:rPr>
              <w:t xml:space="preserve">Hydrazine (CAS 302-01-2) with a concentration of more than 70%; </w:t>
            </w:r>
          </w:p>
          <w:p w14:paraId="2E097118" w14:textId="77777777" w:rsidR="00B7084B" w:rsidRPr="00D449F3" w:rsidRDefault="00B7084B" w:rsidP="00B7084B">
            <w:pPr>
              <w:pStyle w:val="Default"/>
              <w:rPr>
                <w:sz w:val="20"/>
                <w:szCs w:val="20"/>
              </w:rPr>
            </w:pPr>
          </w:p>
          <w:p w14:paraId="3B44804F" w14:textId="77777777" w:rsidR="00B7084B" w:rsidRPr="00D449F3" w:rsidRDefault="00B7084B" w:rsidP="002E47D1">
            <w:pPr>
              <w:pStyle w:val="Default"/>
              <w:numPr>
                <w:ilvl w:val="0"/>
                <w:numId w:val="64"/>
              </w:numPr>
              <w:rPr>
                <w:sz w:val="20"/>
                <w:szCs w:val="20"/>
              </w:rPr>
            </w:pPr>
            <w:r w:rsidRPr="00D449F3">
              <w:rPr>
                <w:sz w:val="20"/>
                <w:szCs w:val="20"/>
              </w:rPr>
              <w:t xml:space="preserve">Hydrazine derivatives as follows: </w:t>
            </w:r>
          </w:p>
          <w:p w14:paraId="4DFB2154" w14:textId="77777777" w:rsidR="00B7084B" w:rsidRPr="00D449F3" w:rsidRDefault="00B7084B" w:rsidP="002E47D1">
            <w:pPr>
              <w:pStyle w:val="Default"/>
              <w:numPr>
                <w:ilvl w:val="0"/>
                <w:numId w:val="65"/>
              </w:numPr>
              <w:rPr>
                <w:sz w:val="20"/>
                <w:szCs w:val="20"/>
              </w:rPr>
            </w:pPr>
            <w:r w:rsidRPr="00D449F3">
              <w:rPr>
                <w:sz w:val="20"/>
                <w:szCs w:val="20"/>
              </w:rPr>
              <w:t>Monomethylhydrazine (MMH) (</w:t>
            </w:r>
            <w:r w:rsidRPr="00D449F3">
              <w:rPr>
                <w:i/>
                <w:iCs/>
                <w:sz w:val="20"/>
                <w:szCs w:val="20"/>
              </w:rPr>
              <w:t>CAS 60-34-4</w:t>
            </w:r>
            <w:r w:rsidRPr="00D449F3">
              <w:rPr>
                <w:sz w:val="20"/>
                <w:szCs w:val="20"/>
              </w:rPr>
              <w:t xml:space="preserve">); </w:t>
            </w:r>
          </w:p>
          <w:p w14:paraId="363A6A0F" w14:textId="77777777" w:rsidR="00B7084B" w:rsidRPr="00D449F3" w:rsidRDefault="00B7084B" w:rsidP="002E47D1">
            <w:pPr>
              <w:pStyle w:val="Default"/>
              <w:numPr>
                <w:ilvl w:val="0"/>
                <w:numId w:val="65"/>
              </w:numPr>
              <w:rPr>
                <w:sz w:val="20"/>
                <w:szCs w:val="20"/>
              </w:rPr>
            </w:pPr>
            <w:r w:rsidRPr="00D449F3">
              <w:rPr>
                <w:sz w:val="20"/>
                <w:szCs w:val="20"/>
              </w:rPr>
              <w:t>Unsymmetrical dimethylhydrazine (UDMH) (</w:t>
            </w:r>
            <w:r w:rsidRPr="00D449F3">
              <w:rPr>
                <w:i/>
                <w:iCs/>
                <w:sz w:val="20"/>
                <w:szCs w:val="20"/>
              </w:rPr>
              <w:t>CAS 57-14-7</w:t>
            </w:r>
            <w:r w:rsidRPr="00D449F3">
              <w:rPr>
                <w:sz w:val="20"/>
                <w:szCs w:val="20"/>
              </w:rPr>
              <w:t xml:space="preserve">); </w:t>
            </w:r>
          </w:p>
          <w:p w14:paraId="7A03936B" w14:textId="77777777" w:rsidR="00B7084B" w:rsidRPr="00D449F3" w:rsidRDefault="00B7084B" w:rsidP="002E47D1">
            <w:pPr>
              <w:pStyle w:val="Default"/>
              <w:numPr>
                <w:ilvl w:val="0"/>
                <w:numId w:val="65"/>
              </w:numPr>
              <w:rPr>
                <w:sz w:val="20"/>
                <w:szCs w:val="20"/>
              </w:rPr>
            </w:pPr>
            <w:r w:rsidRPr="00D449F3">
              <w:rPr>
                <w:sz w:val="20"/>
                <w:szCs w:val="20"/>
              </w:rPr>
              <w:t>Hydrazine mononitrate (</w:t>
            </w:r>
            <w:r w:rsidRPr="00D449F3">
              <w:rPr>
                <w:i/>
                <w:iCs/>
                <w:sz w:val="20"/>
                <w:szCs w:val="20"/>
              </w:rPr>
              <w:t>CAS 13464-97-6</w:t>
            </w:r>
            <w:r w:rsidRPr="00D449F3">
              <w:rPr>
                <w:sz w:val="20"/>
                <w:szCs w:val="20"/>
              </w:rPr>
              <w:t xml:space="preserve">); </w:t>
            </w:r>
          </w:p>
          <w:p w14:paraId="763B6522" w14:textId="77777777" w:rsidR="00B7084B" w:rsidRPr="00D449F3" w:rsidRDefault="00B7084B" w:rsidP="002E47D1">
            <w:pPr>
              <w:pStyle w:val="Default"/>
              <w:numPr>
                <w:ilvl w:val="0"/>
                <w:numId w:val="65"/>
              </w:numPr>
              <w:rPr>
                <w:sz w:val="20"/>
                <w:szCs w:val="20"/>
              </w:rPr>
            </w:pPr>
            <w:r w:rsidRPr="00D449F3">
              <w:rPr>
                <w:sz w:val="20"/>
                <w:szCs w:val="20"/>
              </w:rPr>
              <w:t>Trimethylhydrazine (</w:t>
            </w:r>
            <w:r w:rsidRPr="00D449F3">
              <w:rPr>
                <w:i/>
                <w:iCs/>
                <w:sz w:val="20"/>
                <w:szCs w:val="20"/>
              </w:rPr>
              <w:t>CAS 1741-01-1</w:t>
            </w:r>
            <w:r w:rsidRPr="00D449F3">
              <w:rPr>
                <w:sz w:val="20"/>
                <w:szCs w:val="20"/>
              </w:rPr>
              <w:t xml:space="preserve">); </w:t>
            </w:r>
          </w:p>
          <w:p w14:paraId="5FA3AD87" w14:textId="77777777" w:rsidR="00B7084B" w:rsidRPr="00D449F3" w:rsidRDefault="00B7084B" w:rsidP="002E47D1">
            <w:pPr>
              <w:pStyle w:val="Default"/>
              <w:numPr>
                <w:ilvl w:val="0"/>
                <w:numId w:val="65"/>
              </w:numPr>
              <w:rPr>
                <w:sz w:val="20"/>
                <w:szCs w:val="20"/>
              </w:rPr>
            </w:pPr>
            <w:r w:rsidRPr="00D449F3">
              <w:rPr>
                <w:sz w:val="20"/>
                <w:szCs w:val="20"/>
              </w:rPr>
              <w:t>Tetramethylhydrazine (</w:t>
            </w:r>
            <w:r w:rsidRPr="00D449F3">
              <w:rPr>
                <w:i/>
                <w:iCs/>
                <w:sz w:val="20"/>
                <w:szCs w:val="20"/>
              </w:rPr>
              <w:t>CAS 6415-12-9</w:t>
            </w:r>
            <w:r w:rsidRPr="00D449F3">
              <w:rPr>
                <w:sz w:val="20"/>
                <w:szCs w:val="20"/>
              </w:rPr>
              <w:t xml:space="preserve">); </w:t>
            </w:r>
          </w:p>
          <w:p w14:paraId="25450EB4" w14:textId="77777777" w:rsidR="00B7084B" w:rsidRPr="00D449F3" w:rsidRDefault="00B7084B" w:rsidP="002E47D1">
            <w:pPr>
              <w:pStyle w:val="Default"/>
              <w:numPr>
                <w:ilvl w:val="0"/>
                <w:numId w:val="65"/>
              </w:numPr>
              <w:rPr>
                <w:sz w:val="20"/>
                <w:szCs w:val="20"/>
              </w:rPr>
            </w:pPr>
            <w:r w:rsidRPr="00D449F3">
              <w:rPr>
                <w:sz w:val="20"/>
                <w:szCs w:val="20"/>
              </w:rPr>
              <w:t>N,N diallylhydrazine (</w:t>
            </w:r>
            <w:r w:rsidRPr="00D449F3">
              <w:rPr>
                <w:i/>
                <w:iCs/>
                <w:sz w:val="20"/>
                <w:szCs w:val="20"/>
              </w:rPr>
              <w:t>CAS 5164-11-4</w:t>
            </w:r>
            <w:r w:rsidRPr="00D449F3">
              <w:rPr>
                <w:sz w:val="20"/>
                <w:szCs w:val="20"/>
              </w:rPr>
              <w:t xml:space="preserve">); </w:t>
            </w:r>
          </w:p>
          <w:p w14:paraId="6551D020" w14:textId="77777777" w:rsidR="00B7084B" w:rsidRPr="00D449F3" w:rsidRDefault="00B7084B" w:rsidP="002E47D1">
            <w:pPr>
              <w:pStyle w:val="Default"/>
              <w:numPr>
                <w:ilvl w:val="0"/>
                <w:numId w:val="65"/>
              </w:numPr>
              <w:rPr>
                <w:sz w:val="20"/>
                <w:szCs w:val="20"/>
              </w:rPr>
            </w:pPr>
            <w:r w:rsidRPr="00D449F3">
              <w:rPr>
                <w:sz w:val="20"/>
                <w:szCs w:val="20"/>
              </w:rPr>
              <w:t>Allylhydrazine (</w:t>
            </w:r>
            <w:r w:rsidRPr="00D449F3">
              <w:rPr>
                <w:i/>
                <w:iCs/>
                <w:sz w:val="20"/>
                <w:szCs w:val="20"/>
              </w:rPr>
              <w:t>CAS 7422-78-8</w:t>
            </w:r>
            <w:r w:rsidRPr="00D449F3">
              <w:rPr>
                <w:sz w:val="20"/>
                <w:szCs w:val="20"/>
              </w:rPr>
              <w:t xml:space="preserve">); </w:t>
            </w:r>
          </w:p>
          <w:p w14:paraId="0EAA596F" w14:textId="77777777" w:rsidR="00B7084B" w:rsidRPr="00D449F3" w:rsidRDefault="00B7084B" w:rsidP="002E47D1">
            <w:pPr>
              <w:pStyle w:val="Default"/>
              <w:numPr>
                <w:ilvl w:val="0"/>
                <w:numId w:val="65"/>
              </w:numPr>
              <w:rPr>
                <w:sz w:val="20"/>
                <w:szCs w:val="20"/>
              </w:rPr>
            </w:pPr>
            <w:r w:rsidRPr="00D449F3">
              <w:rPr>
                <w:sz w:val="20"/>
                <w:szCs w:val="20"/>
              </w:rPr>
              <w:t>Ethylene dihydrazine (</w:t>
            </w:r>
            <w:r w:rsidRPr="00D449F3">
              <w:rPr>
                <w:i/>
                <w:iCs/>
                <w:sz w:val="20"/>
                <w:szCs w:val="20"/>
              </w:rPr>
              <w:t>CAS 6068-98-0</w:t>
            </w:r>
            <w:r w:rsidRPr="00D449F3">
              <w:rPr>
                <w:sz w:val="20"/>
                <w:szCs w:val="20"/>
              </w:rPr>
              <w:t xml:space="preserve">); </w:t>
            </w:r>
          </w:p>
          <w:p w14:paraId="3835A9D4" w14:textId="77777777" w:rsidR="00B7084B" w:rsidRPr="00D449F3" w:rsidRDefault="00B7084B" w:rsidP="002E47D1">
            <w:pPr>
              <w:pStyle w:val="Default"/>
              <w:numPr>
                <w:ilvl w:val="0"/>
                <w:numId w:val="65"/>
              </w:numPr>
              <w:rPr>
                <w:sz w:val="20"/>
                <w:szCs w:val="20"/>
              </w:rPr>
            </w:pPr>
            <w:r w:rsidRPr="00D449F3">
              <w:rPr>
                <w:sz w:val="20"/>
                <w:szCs w:val="20"/>
              </w:rPr>
              <w:t xml:space="preserve">Monomethylhydrazine dinitrate; </w:t>
            </w:r>
          </w:p>
          <w:p w14:paraId="7DC0EDD3" w14:textId="77777777" w:rsidR="00B7084B" w:rsidRPr="00D449F3" w:rsidRDefault="00B7084B" w:rsidP="002E47D1">
            <w:pPr>
              <w:pStyle w:val="Default"/>
              <w:numPr>
                <w:ilvl w:val="0"/>
                <w:numId w:val="65"/>
              </w:numPr>
              <w:rPr>
                <w:sz w:val="20"/>
                <w:szCs w:val="20"/>
              </w:rPr>
            </w:pPr>
            <w:r w:rsidRPr="00D449F3">
              <w:rPr>
                <w:sz w:val="20"/>
                <w:szCs w:val="20"/>
              </w:rPr>
              <w:t xml:space="preserve">Unsymmetrical dimethylhydrazine nitrate; </w:t>
            </w:r>
          </w:p>
          <w:p w14:paraId="6D70A040" w14:textId="77777777" w:rsidR="00B7084B" w:rsidRPr="00D449F3" w:rsidRDefault="00B7084B" w:rsidP="002E47D1">
            <w:pPr>
              <w:pStyle w:val="Default"/>
              <w:numPr>
                <w:ilvl w:val="0"/>
                <w:numId w:val="65"/>
              </w:numPr>
              <w:rPr>
                <w:sz w:val="20"/>
                <w:szCs w:val="20"/>
              </w:rPr>
            </w:pPr>
            <w:r w:rsidRPr="00D449F3">
              <w:rPr>
                <w:sz w:val="20"/>
                <w:szCs w:val="20"/>
              </w:rPr>
              <w:t>Hydrazinium azide (</w:t>
            </w:r>
            <w:r w:rsidRPr="00D449F3">
              <w:rPr>
                <w:i/>
                <w:iCs/>
                <w:sz w:val="20"/>
                <w:szCs w:val="20"/>
              </w:rPr>
              <w:t>CAS 14546-44-2</w:t>
            </w:r>
            <w:r w:rsidRPr="00D449F3">
              <w:rPr>
                <w:sz w:val="20"/>
                <w:szCs w:val="20"/>
              </w:rPr>
              <w:t xml:space="preserve">); </w:t>
            </w:r>
          </w:p>
          <w:p w14:paraId="14C0A6F9" w14:textId="77777777" w:rsidR="00B7084B" w:rsidRPr="00D449F3" w:rsidRDefault="00B7084B" w:rsidP="002E47D1">
            <w:pPr>
              <w:pStyle w:val="Default"/>
              <w:numPr>
                <w:ilvl w:val="0"/>
                <w:numId w:val="65"/>
              </w:numPr>
              <w:rPr>
                <w:sz w:val="20"/>
                <w:szCs w:val="20"/>
              </w:rPr>
            </w:pPr>
            <w:r w:rsidRPr="00D449F3">
              <w:rPr>
                <w:sz w:val="20"/>
                <w:szCs w:val="20"/>
              </w:rPr>
              <w:t>1,1-Dimethylhydrazinium azide (</w:t>
            </w:r>
            <w:r w:rsidRPr="00D449F3">
              <w:rPr>
                <w:i/>
                <w:iCs/>
                <w:sz w:val="20"/>
                <w:szCs w:val="20"/>
              </w:rPr>
              <w:t>CAS 227955-52-4</w:t>
            </w:r>
            <w:r w:rsidRPr="00D449F3">
              <w:rPr>
                <w:sz w:val="20"/>
                <w:szCs w:val="20"/>
              </w:rPr>
              <w:t>) / 1,2-Dimethylhydrazinium azide (</w:t>
            </w:r>
            <w:r w:rsidRPr="00D449F3">
              <w:rPr>
                <w:i/>
                <w:iCs/>
                <w:sz w:val="20"/>
                <w:szCs w:val="20"/>
              </w:rPr>
              <w:t>CAS 299177-50-7</w:t>
            </w:r>
            <w:r w:rsidRPr="00D449F3">
              <w:rPr>
                <w:sz w:val="20"/>
                <w:szCs w:val="20"/>
              </w:rPr>
              <w:t xml:space="preserve">); </w:t>
            </w:r>
          </w:p>
          <w:p w14:paraId="3DD24B57" w14:textId="77777777" w:rsidR="00B7084B" w:rsidRPr="00D449F3" w:rsidRDefault="00B7084B" w:rsidP="002E47D1">
            <w:pPr>
              <w:pStyle w:val="Default"/>
              <w:numPr>
                <w:ilvl w:val="0"/>
                <w:numId w:val="65"/>
              </w:numPr>
              <w:rPr>
                <w:sz w:val="20"/>
                <w:szCs w:val="20"/>
              </w:rPr>
            </w:pPr>
            <w:r w:rsidRPr="00D449F3">
              <w:rPr>
                <w:sz w:val="20"/>
                <w:szCs w:val="20"/>
              </w:rPr>
              <w:t>Hydrazinium dinitrate (</w:t>
            </w:r>
            <w:r w:rsidRPr="00D449F3">
              <w:rPr>
                <w:i/>
                <w:iCs/>
                <w:sz w:val="20"/>
                <w:szCs w:val="20"/>
              </w:rPr>
              <w:t>CAS 13464-98-7</w:t>
            </w:r>
            <w:r w:rsidRPr="00D449F3">
              <w:rPr>
                <w:sz w:val="20"/>
                <w:szCs w:val="20"/>
              </w:rPr>
              <w:t xml:space="preserve">); </w:t>
            </w:r>
          </w:p>
          <w:p w14:paraId="47A11AE0" w14:textId="77777777" w:rsidR="00B7084B" w:rsidRPr="00D449F3" w:rsidRDefault="00B7084B" w:rsidP="002E47D1">
            <w:pPr>
              <w:pStyle w:val="Default"/>
              <w:numPr>
                <w:ilvl w:val="0"/>
                <w:numId w:val="65"/>
              </w:numPr>
              <w:rPr>
                <w:sz w:val="20"/>
                <w:szCs w:val="20"/>
              </w:rPr>
            </w:pPr>
            <w:r w:rsidRPr="00D449F3">
              <w:rPr>
                <w:sz w:val="20"/>
                <w:szCs w:val="20"/>
              </w:rPr>
              <w:t>Diimido oxalic acid dihydrazine (</w:t>
            </w:r>
            <w:r w:rsidRPr="00D449F3">
              <w:rPr>
                <w:i/>
                <w:iCs/>
                <w:sz w:val="20"/>
                <w:szCs w:val="20"/>
              </w:rPr>
              <w:t>CAS 3457-37-2</w:t>
            </w:r>
            <w:r w:rsidRPr="00D449F3">
              <w:rPr>
                <w:sz w:val="20"/>
                <w:szCs w:val="20"/>
              </w:rPr>
              <w:t xml:space="preserve">); </w:t>
            </w:r>
          </w:p>
          <w:p w14:paraId="0A90EE27" w14:textId="77777777" w:rsidR="00B7084B" w:rsidRPr="00D449F3" w:rsidRDefault="00B7084B" w:rsidP="002E47D1">
            <w:pPr>
              <w:pStyle w:val="Default"/>
              <w:numPr>
                <w:ilvl w:val="0"/>
                <w:numId w:val="65"/>
              </w:numPr>
              <w:rPr>
                <w:sz w:val="20"/>
                <w:szCs w:val="20"/>
              </w:rPr>
            </w:pPr>
            <w:r w:rsidRPr="00D449F3">
              <w:rPr>
                <w:sz w:val="20"/>
                <w:szCs w:val="20"/>
              </w:rPr>
              <w:t xml:space="preserve">2-hydroxyethylhydrazine nitrate (HEHN); </w:t>
            </w:r>
          </w:p>
          <w:p w14:paraId="750CFB6C" w14:textId="77777777" w:rsidR="00B7084B" w:rsidRPr="00D449F3" w:rsidRDefault="00B7084B" w:rsidP="002E47D1">
            <w:pPr>
              <w:pStyle w:val="Default"/>
              <w:numPr>
                <w:ilvl w:val="0"/>
                <w:numId w:val="65"/>
              </w:numPr>
              <w:rPr>
                <w:sz w:val="20"/>
                <w:szCs w:val="20"/>
              </w:rPr>
            </w:pPr>
            <w:r w:rsidRPr="00D449F3">
              <w:rPr>
                <w:sz w:val="20"/>
                <w:szCs w:val="20"/>
              </w:rPr>
              <w:t>Hydrazinium perchlorate (</w:t>
            </w:r>
            <w:r w:rsidRPr="00D449F3">
              <w:rPr>
                <w:i/>
                <w:iCs/>
                <w:sz w:val="20"/>
                <w:szCs w:val="20"/>
              </w:rPr>
              <w:t>CAS 27978-54-7</w:t>
            </w:r>
            <w:r w:rsidRPr="00D449F3">
              <w:rPr>
                <w:sz w:val="20"/>
                <w:szCs w:val="20"/>
              </w:rPr>
              <w:t xml:space="preserve">); </w:t>
            </w:r>
          </w:p>
          <w:p w14:paraId="0E16535A" w14:textId="77777777" w:rsidR="00B7084B" w:rsidRPr="00D449F3" w:rsidRDefault="00B7084B" w:rsidP="002E47D1">
            <w:pPr>
              <w:pStyle w:val="Default"/>
              <w:numPr>
                <w:ilvl w:val="0"/>
                <w:numId w:val="65"/>
              </w:numPr>
              <w:rPr>
                <w:sz w:val="20"/>
                <w:szCs w:val="20"/>
              </w:rPr>
            </w:pPr>
            <w:r w:rsidRPr="00D449F3">
              <w:rPr>
                <w:sz w:val="20"/>
                <w:szCs w:val="20"/>
              </w:rPr>
              <w:t>Hydrazinium diperchlorate (</w:t>
            </w:r>
            <w:r w:rsidRPr="00D449F3">
              <w:rPr>
                <w:i/>
                <w:iCs/>
                <w:sz w:val="20"/>
                <w:szCs w:val="20"/>
              </w:rPr>
              <w:t>CAS 13812-39-0</w:t>
            </w:r>
            <w:r w:rsidRPr="00D449F3">
              <w:rPr>
                <w:sz w:val="20"/>
                <w:szCs w:val="20"/>
              </w:rPr>
              <w:t xml:space="preserve">); </w:t>
            </w:r>
          </w:p>
          <w:p w14:paraId="09885394" w14:textId="77777777" w:rsidR="00B7084B" w:rsidRPr="00D449F3" w:rsidRDefault="00B7084B" w:rsidP="002E47D1">
            <w:pPr>
              <w:pStyle w:val="Default"/>
              <w:numPr>
                <w:ilvl w:val="0"/>
                <w:numId w:val="65"/>
              </w:numPr>
              <w:rPr>
                <w:sz w:val="20"/>
                <w:szCs w:val="20"/>
              </w:rPr>
            </w:pPr>
            <w:r w:rsidRPr="00D449F3">
              <w:rPr>
                <w:sz w:val="20"/>
                <w:szCs w:val="20"/>
              </w:rPr>
              <w:t>Methylhydrazine nitrate (MHN) (</w:t>
            </w:r>
            <w:r w:rsidRPr="00D449F3">
              <w:rPr>
                <w:i/>
                <w:iCs/>
                <w:sz w:val="20"/>
                <w:szCs w:val="20"/>
              </w:rPr>
              <w:t>CAS 29674-96-2</w:t>
            </w:r>
            <w:r w:rsidRPr="00D449F3">
              <w:rPr>
                <w:sz w:val="20"/>
                <w:szCs w:val="20"/>
              </w:rPr>
              <w:t xml:space="preserve">); </w:t>
            </w:r>
          </w:p>
          <w:p w14:paraId="4DFB0ADD" w14:textId="77777777" w:rsidR="00B7084B" w:rsidRPr="00D449F3" w:rsidRDefault="00B7084B" w:rsidP="002E47D1">
            <w:pPr>
              <w:pStyle w:val="Default"/>
              <w:numPr>
                <w:ilvl w:val="0"/>
                <w:numId w:val="65"/>
              </w:numPr>
              <w:rPr>
                <w:sz w:val="20"/>
                <w:szCs w:val="20"/>
              </w:rPr>
            </w:pPr>
            <w:r w:rsidRPr="00D449F3">
              <w:rPr>
                <w:sz w:val="20"/>
                <w:szCs w:val="20"/>
              </w:rPr>
              <w:t>1,1-Diethylhydrazine nitrate (DEHN) / 1,2-Diethylhydrazine nitrate (DEHN) (</w:t>
            </w:r>
            <w:r w:rsidRPr="00D449F3">
              <w:rPr>
                <w:i/>
                <w:iCs/>
                <w:sz w:val="20"/>
                <w:szCs w:val="20"/>
              </w:rPr>
              <w:t>CAS 363453-17-2</w:t>
            </w:r>
            <w:r w:rsidRPr="00D449F3">
              <w:rPr>
                <w:sz w:val="20"/>
                <w:szCs w:val="20"/>
              </w:rPr>
              <w:t xml:space="preserve">); </w:t>
            </w:r>
          </w:p>
          <w:p w14:paraId="32DC9FAC" w14:textId="77777777" w:rsidR="00B7084B" w:rsidRPr="00D449F3" w:rsidRDefault="00B7084B" w:rsidP="002E47D1">
            <w:pPr>
              <w:pStyle w:val="Default"/>
              <w:numPr>
                <w:ilvl w:val="0"/>
                <w:numId w:val="65"/>
              </w:numPr>
              <w:rPr>
                <w:sz w:val="20"/>
                <w:szCs w:val="20"/>
              </w:rPr>
            </w:pPr>
            <w:r w:rsidRPr="00D449F3">
              <w:rPr>
                <w:sz w:val="20"/>
                <w:szCs w:val="20"/>
              </w:rPr>
              <w:t xml:space="preserve">3,6-dihydrazino tetrazine nitrate (DHTN); </w:t>
            </w:r>
          </w:p>
          <w:p w14:paraId="54E645BA" w14:textId="77777777" w:rsidR="00B7084B" w:rsidRPr="00D449F3" w:rsidRDefault="00B7084B" w:rsidP="00B7084B">
            <w:pPr>
              <w:pStyle w:val="Default"/>
              <w:ind w:left="1080"/>
              <w:rPr>
                <w:sz w:val="20"/>
                <w:szCs w:val="20"/>
              </w:rPr>
            </w:pPr>
          </w:p>
          <w:p w14:paraId="210DCBE9" w14:textId="77777777" w:rsidR="00B7084B" w:rsidRPr="00D449F3" w:rsidRDefault="00B7084B" w:rsidP="002E47D1">
            <w:pPr>
              <w:pStyle w:val="Default"/>
              <w:numPr>
                <w:ilvl w:val="0"/>
                <w:numId w:val="64"/>
              </w:numPr>
              <w:rPr>
                <w:sz w:val="20"/>
                <w:szCs w:val="20"/>
              </w:rPr>
            </w:pPr>
            <w:r w:rsidRPr="00D449F3">
              <w:rPr>
                <w:sz w:val="20"/>
                <w:szCs w:val="20"/>
              </w:rPr>
              <w:t xml:space="preserve">Spherical or spheroidal aluminium powder (CAS 7429-90-5) in particle size of less than 200 x 10-6 m (200 μm) and an aluminium content of 97% by </w:t>
            </w:r>
            <w:bookmarkStart w:id="5" w:name="_GoBack"/>
            <w:bookmarkEnd w:id="5"/>
            <w:r w:rsidRPr="00D449F3">
              <w:rPr>
                <w:sz w:val="20"/>
                <w:szCs w:val="20"/>
              </w:rPr>
              <w:t xml:space="preserve">weight or more, if at least 10% of the total </w:t>
            </w:r>
            <w:r w:rsidRPr="00D449F3">
              <w:rPr>
                <w:sz w:val="20"/>
                <w:szCs w:val="20"/>
              </w:rPr>
              <w:lastRenderedPageBreak/>
              <w:t xml:space="preserve">weight is made up of particles of less than 63 μm, according to ISO 2591-1:1988 or national equivalents; </w:t>
            </w:r>
          </w:p>
          <w:p w14:paraId="29546D3B" w14:textId="77777777" w:rsidR="00B7084B" w:rsidRPr="00D449F3" w:rsidRDefault="00B7084B" w:rsidP="00B7084B">
            <w:pPr>
              <w:pStyle w:val="Default"/>
              <w:ind w:left="720"/>
              <w:rPr>
                <w:sz w:val="20"/>
                <w:szCs w:val="20"/>
              </w:rPr>
            </w:pPr>
          </w:p>
          <w:p w14:paraId="26EF4421" w14:textId="77777777" w:rsidR="00B7084B" w:rsidRPr="00D449F3" w:rsidRDefault="00B7084B" w:rsidP="002E47D1">
            <w:pPr>
              <w:pStyle w:val="Default"/>
              <w:numPr>
                <w:ilvl w:val="0"/>
                <w:numId w:val="64"/>
              </w:numPr>
              <w:rPr>
                <w:sz w:val="20"/>
                <w:szCs w:val="20"/>
              </w:rPr>
            </w:pPr>
            <w:r w:rsidRPr="00D449F3">
              <w:rPr>
                <w:sz w:val="20"/>
                <w:szCs w:val="20"/>
              </w:rPr>
              <w:t>Metal powders of any of the following: zirconium (</w:t>
            </w:r>
            <w:r w:rsidRPr="00D449F3">
              <w:rPr>
                <w:i/>
                <w:iCs/>
                <w:sz w:val="20"/>
                <w:szCs w:val="20"/>
              </w:rPr>
              <w:t>CAS 7440-67-7</w:t>
            </w:r>
            <w:r w:rsidRPr="00D449F3">
              <w:rPr>
                <w:sz w:val="20"/>
                <w:szCs w:val="20"/>
              </w:rPr>
              <w:t>), beryllium (</w:t>
            </w:r>
            <w:r w:rsidRPr="00D449F3">
              <w:rPr>
                <w:i/>
                <w:iCs/>
                <w:sz w:val="20"/>
                <w:szCs w:val="20"/>
              </w:rPr>
              <w:t>CAS 7440-41-7</w:t>
            </w:r>
            <w:r w:rsidRPr="00D449F3">
              <w:rPr>
                <w:sz w:val="20"/>
                <w:szCs w:val="20"/>
              </w:rPr>
              <w:t>), magnesium (</w:t>
            </w:r>
            <w:r w:rsidRPr="00D449F3">
              <w:rPr>
                <w:i/>
                <w:iCs/>
                <w:sz w:val="20"/>
                <w:szCs w:val="20"/>
              </w:rPr>
              <w:t>CAS 7439-95-4</w:t>
            </w:r>
            <w:r w:rsidRPr="00D449F3">
              <w:rPr>
                <w:sz w:val="20"/>
                <w:szCs w:val="20"/>
              </w:rPr>
              <w:t xml:space="preserve">) or alloys of these, if at least 90% of the total particles by particle volume or weight are made up of particles of less than 60 μm (determined by measurement techniques such as using a sieve, laser diffraction or optical scanning), whether spherical, atomised, spheroidal, flaked or ground, consisting of 97% by weight or more of any of the above mentioned metals; </w:t>
            </w:r>
          </w:p>
          <w:p w14:paraId="44157BB5" w14:textId="77777777" w:rsidR="00B7084B" w:rsidRPr="00D449F3" w:rsidRDefault="00B7084B" w:rsidP="00B7084B">
            <w:pPr>
              <w:pStyle w:val="ListParagraph"/>
              <w:rPr>
                <w:sz w:val="20"/>
                <w:szCs w:val="20"/>
              </w:rPr>
            </w:pPr>
          </w:p>
          <w:p w14:paraId="0737A0CE" w14:textId="77777777" w:rsidR="00B7084B" w:rsidRPr="00D449F3" w:rsidRDefault="00B7084B" w:rsidP="002E47D1">
            <w:pPr>
              <w:pStyle w:val="Default"/>
              <w:numPr>
                <w:ilvl w:val="0"/>
                <w:numId w:val="64"/>
              </w:numPr>
              <w:rPr>
                <w:sz w:val="20"/>
                <w:szCs w:val="20"/>
              </w:rPr>
            </w:pPr>
            <w:r w:rsidRPr="00D449F3">
              <w:rPr>
                <w:sz w:val="20"/>
                <w:szCs w:val="20"/>
              </w:rPr>
              <w:t>Metal powders of either boron (</w:t>
            </w:r>
            <w:r w:rsidRPr="00D449F3">
              <w:rPr>
                <w:i/>
                <w:iCs/>
                <w:sz w:val="20"/>
                <w:szCs w:val="20"/>
              </w:rPr>
              <w:t>CAS 7440-42-8</w:t>
            </w:r>
            <w:r w:rsidRPr="00D449F3">
              <w:rPr>
                <w:sz w:val="20"/>
                <w:szCs w:val="20"/>
              </w:rPr>
              <w:t xml:space="preserve">) or boron alloys with a boron content of 85% or more by weight, if at least 90% of the total particles by particle volume or weight are made up of particles of less than 60 μm (determined by measurement techniques such as using a sieve, laser diffraction or optical scanning), whether spherical, atomised, spheroidal, flaked or ground; </w:t>
            </w:r>
          </w:p>
          <w:p w14:paraId="7C20AE56" w14:textId="77777777" w:rsidR="00B7084B" w:rsidRPr="00D449F3" w:rsidRDefault="00B7084B" w:rsidP="00B7084B">
            <w:pPr>
              <w:pStyle w:val="ListParagraph"/>
              <w:rPr>
                <w:sz w:val="20"/>
                <w:szCs w:val="20"/>
              </w:rPr>
            </w:pPr>
          </w:p>
          <w:p w14:paraId="0CCD1F98" w14:textId="77777777" w:rsidR="00B7084B" w:rsidRPr="00D449F3" w:rsidRDefault="00B7084B" w:rsidP="002E47D1">
            <w:pPr>
              <w:pStyle w:val="Default"/>
              <w:numPr>
                <w:ilvl w:val="0"/>
                <w:numId w:val="64"/>
              </w:numPr>
              <w:rPr>
                <w:sz w:val="20"/>
                <w:szCs w:val="20"/>
              </w:rPr>
            </w:pPr>
            <w:r w:rsidRPr="00D449F3">
              <w:rPr>
                <w:sz w:val="20"/>
                <w:szCs w:val="20"/>
              </w:rPr>
              <w:t xml:space="preserve">High energy density materials, usable in the systems specified in 1.A. or 19.A., as follows: </w:t>
            </w:r>
          </w:p>
          <w:p w14:paraId="3441B18F" w14:textId="77777777" w:rsidR="00B7084B" w:rsidRPr="00D449F3" w:rsidRDefault="00B7084B" w:rsidP="002E47D1">
            <w:pPr>
              <w:pStyle w:val="Default"/>
              <w:numPr>
                <w:ilvl w:val="0"/>
                <w:numId w:val="66"/>
              </w:numPr>
              <w:rPr>
                <w:sz w:val="20"/>
                <w:szCs w:val="20"/>
              </w:rPr>
            </w:pPr>
            <w:r w:rsidRPr="00D449F3">
              <w:rPr>
                <w:sz w:val="20"/>
                <w:szCs w:val="20"/>
              </w:rPr>
              <w:t>Mixed fuels that incorporate both solid and liquid fuels, such as boron slurry, having a mass- based energy density of 40 x 106 J/kg or greater;</w:t>
            </w:r>
          </w:p>
          <w:p w14:paraId="57457C49" w14:textId="77777777" w:rsidR="00B7084B" w:rsidRPr="00D449F3" w:rsidRDefault="00B7084B" w:rsidP="002E47D1">
            <w:pPr>
              <w:pStyle w:val="Default"/>
              <w:numPr>
                <w:ilvl w:val="0"/>
                <w:numId w:val="66"/>
              </w:numPr>
              <w:rPr>
                <w:sz w:val="20"/>
                <w:szCs w:val="20"/>
              </w:rPr>
            </w:pPr>
            <w:r w:rsidRPr="00D449F3">
              <w:rPr>
                <w:sz w:val="20"/>
                <w:szCs w:val="20"/>
              </w:rPr>
              <w:t xml:space="preserve">Other high energy density fuels and fuel additives (e.g., cubane, ionic solutions, JP-10) having a volume-based energy density of 37.5 x 109 J/m3 or greater, measured at 20oC and one atmosphere (101.325 kPa) pressure. </w:t>
            </w:r>
          </w:p>
          <w:p w14:paraId="1FBDE559" w14:textId="77777777" w:rsidR="00B7084B" w:rsidRPr="00D449F3" w:rsidRDefault="00B7084B" w:rsidP="00B7084B">
            <w:pPr>
              <w:autoSpaceDE w:val="0"/>
              <w:autoSpaceDN w:val="0"/>
              <w:adjustRightInd w:val="0"/>
              <w:spacing w:line="240" w:lineRule="auto"/>
              <w:rPr>
                <w:rFonts w:cs="Times New Roman"/>
                <w:i/>
                <w:iCs/>
                <w:color w:val="000000"/>
                <w:sz w:val="20"/>
              </w:rPr>
            </w:pPr>
          </w:p>
          <w:p w14:paraId="53143F3A" w14:textId="77777777" w:rsidR="00B7084B" w:rsidRPr="00D449F3" w:rsidRDefault="00B7084B" w:rsidP="002E47D1">
            <w:pPr>
              <w:pStyle w:val="Default"/>
              <w:numPr>
                <w:ilvl w:val="0"/>
                <w:numId w:val="64"/>
              </w:numPr>
              <w:rPr>
                <w:sz w:val="20"/>
                <w:szCs w:val="20"/>
              </w:rPr>
            </w:pPr>
            <w:r w:rsidRPr="00D449F3">
              <w:rPr>
                <w:sz w:val="20"/>
                <w:szCs w:val="20"/>
              </w:rPr>
              <w:t xml:space="preserve">Hydrazine replacement fuels as follows: </w:t>
            </w:r>
          </w:p>
          <w:p w14:paraId="4ACA813E" w14:textId="77777777" w:rsidR="00B7084B" w:rsidRPr="00D449F3" w:rsidRDefault="00B7084B" w:rsidP="002E47D1">
            <w:pPr>
              <w:pStyle w:val="Default"/>
              <w:numPr>
                <w:ilvl w:val="0"/>
                <w:numId w:val="67"/>
              </w:numPr>
              <w:rPr>
                <w:sz w:val="20"/>
                <w:szCs w:val="20"/>
              </w:rPr>
            </w:pPr>
            <w:r w:rsidRPr="00D449F3">
              <w:rPr>
                <w:sz w:val="20"/>
                <w:szCs w:val="20"/>
              </w:rPr>
              <w:t xml:space="preserve">2-Dimethylaminoethylazide (DMAZ) (CAS 86147-04-8). </w:t>
            </w:r>
          </w:p>
          <w:p w14:paraId="55CCF3F3" w14:textId="77777777" w:rsidR="00B7084B" w:rsidRPr="00D449F3" w:rsidRDefault="00B7084B" w:rsidP="00B7084B">
            <w:pPr>
              <w:autoSpaceDE w:val="0"/>
              <w:autoSpaceDN w:val="0"/>
              <w:adjustRightInd w:val="0"/>
              <w:spacing w:line="240" w:lineRule="auto"/>
              <w:rPr>
                <w:rFonts w:cs="Times New Roman"/>
                <w:color w:val="000000"/>
                <w:sz w:val="20"/>
              </w:rPr>
            </w:pPr>
          </w:p>
          <w:p w14:paraId="32B7959C" w14:textId="77777777" w:rsidR="00B7084B" w:rsidRPr="00D449F3" w:rsidRDefault="00B7084B" w:rsidP="00B7084B">
            <w:pPr>
              <w:autoSpaceDE w:val="0"/>
              <w:autoSpaceDN w:val="0"/>
              <w:adjustRightInd w:val="0"/>
              <w:spacing w:line="240" w:lineRule="auto"/>
              <w:rPr>
                <w:rFonts w:cs="Times New Roman"/>
                <w:color w:val="000000"/>
                <w:sz w:val="20"/>
              </w:rPr>
            </w:pPr>
            <w:r w:rsidRPr="00D449F3">
              <w:rPr>
                <w:rFonts w:cs="Times New Roman"/>
                <w:color w:val="000000"/>
                <w:sz w:val="20"/>
              </w:rPr>
              <w:t xml:space="preserve">4.C.3. Oxidisers/Fuels as follows: </w:t>
            </w:r>
          </w:p>
          <w:p w14:paraId="47F33D77" w14:textId="77777777" w:rsidR="00B7084B" w:rsidRPr="00D449F3" w:rsidRDefault="00B7084B" w:rsidP="002E47D1">
            <w:pPr>
              <w:numPr>
                <w:ilvl w:val="0"/>
                <w:numId w:val="61"/>
              </w:numPr>
              <w:autoSpaceDE w:val="0"/>
              <w:autoSpaceDN w:val="0"/>
              <w:adjustRightInd w:val="0"/>
              <w:spacing w:after="36" w:line="240" w:lineRule="auto"/>
              <w:rPr>
                <w:rFonts w:cs="Times New Roman"/>
                <w:color w:val="000000"/>
                <w:sz w:val="20"/>
              </w:rPr>
            </w:pPr>
          </w:p>
          <w:p w14:paraId="5989D61F" w14:textId="77777777" w:rsidR="00B7084B" w:rsidRPr="00D449F3" w:rsidRDefault="00B7084B" w:rsidP="002E47D1">
            <w:pPr>
              <w:pStyle w:val="Default"/>
              <w:numPr>
                <w:ilvl w:val="0"/>
                <w:numId w:val="68"/>
              </w:numPr>
              <w:rPr>
                <w:sz w:val="20"/>
                <w:szCs w:val="20"/>
              </w:rPr>
            </w:pPr>
            <w:r w:rsidRPr="00D449F3">
              <w:rPr>
                <w:sz w:val="20"/>
                <w:szCs w:val="20"/>
              </w:rPr>
              <w:t xml:space="preserve">Perchlorates, chlorates or chromates mixed with powdered metals or other high energy fuel components; </w:t>
            </w:r>
          </w:p>
          <w:p w14:paraId="17E83F93" w14:textId="77777777" w:rsidR="00B7084B" w:rsidRPr="00D449F3" w:rsidRDefault="00B7084B" w:rsidP="002E47D1">
            <w:pPr>
              <w:pStyle w:val="Default"/>
              <w:numPr>
                <w:ilvl w:val="0"/>
                <w:numId w:val="68"/>
              </w:numPr>
              <w:rPr>
                <w:sz w:val="20"/>
                <w:szCs w:val="20"/>
              </w:rPr>
            </w:pPr>
            <w:r w:rsidRPr="00D449F3">
              <w:rPr>
                <w:sz w:val="20"/>
                <w:szCs w:val="20"/>
              </w:rPr>
              <w:t xml:space="preserve">Hydroxylammonium nitrate (HAN) (CAS 13465-08-2). </w:t>
            </w:r>
          </w:p>
          <w:p w14:paraId="43DBBBD9" w14:textId="77777777" w:rsidR="00B7084B" w:rsidRPr="00D449F3" w:rsidRDefault="00B7084B" w:rsidP="00B7084B">
            <w:pPr>
              <w:autoSpaceDE w:val="0"/>
              <w:autoSpaceDN w:val="0"/>
              <w:adjustRightInd w:val="0"/>
              <w:spacing w:line="240" w:lineRule="auto"/>
              <w:rPr>
                <w:rFonts w:cs="Times New Roman"/>
                <w:color w:val="000000"/>
                <w:sz w:val="20"/>
              </w:rPr>
            </w:pPr>
          </w:p>
          <w:p w14:paraId="5FC25EAE" w14:textId="77777777" w:rsidR="00B7084B" w:rsidRPr="00D449F3" w:rsidRDefault="00B7084B" w:rsidP="00B7084B">
            <w:pPr>
              <w:autoSpaceDE w:val="0"/>
              <w:autoSpaceDN w:val="0"/>
              <w:adjustRightInd w:val="0"/>
              <w:spacing w:line="240" w:lineRule="auto"/>
              <w:rPr>
                <w:rFonts w:cs="Times New Roman"/>
                <w:color w:val="000000"/>
                <w:sz w:val="20"/>
              </w:rPr>
            </w:pPr>
            <w:r w:rsidRPr="00D449F3">
              <w:rPr>
                <w:rFonts w:cs="Times New Roman"/>
                <w:color w:val="000000"/>
                <w:sz w:val="20"/>
              </w:rPr>
              <w:t xml:space="preserve">4.C.4. Oxidiser substances as follows: </w:t>
            </w:r>
          </w:p>
          <w:p w14:paraId="3EB713CD" w14:textId="77777777" w:rsidR="00B7084B" w:rsidRPr="00D449F3" w:rsidRDefault="00B7084B" w:rsidP="00B7084B">
            <w:pPr>
              <w:autoSpaceDE w:val="0"/>
              <w:autoSpaceDN w:val="0"/>
              <w:adjustRightInd w:val="0"/>
              <w:spacing w:line="240" w:lineRule="auto"/>
              <w:rPr>
                <w:rFonts w:cs="Times New Roman"/>
                <w:color w:val="000000"/>
                <w:sz w:val="20"/>
              </w:rPr>
            </w:pPr>
          </w:p>
          <w:p w14:paraId="107F6A1B" w14:textId="77777777" w:rsidR="00B7084B" w:rsidRPr="00D449F3" w:rsidRDefault="00B7084B" w:rsidP="002E47D1">
            <w:pPr>
              <w:pStyle w:val="Default"/>
              <w:numPr>
                <w:ilvl w:val="0"/>
                <w:numId w:val="69"/>
              </w:numPr>
              <w:rPr>
                <w:sz w:val="20"/>
                <w:szCs w:val="20"/>
              </w:rPr>
            </w:pPr>
            <w:r w:rsidRPr="00D449F3">
              <w:rPr>
                <w:sz w:val="20"/>
                <w:szCs w:val="20"/>
              </w:rPr>
              <w:t xml:space="preserve">Oxidiser substances usable in liquid propellant rocket engines as follows: </w:t>
            </w:r>
          </w:p>
          <w:p w14:paraId="03163DFE" w14:textId="77777777" w:rsidR="00B7084B" w:rsidRPr="00D449F3" w:rsidRDefault="00B7084B" w:rsidP="002E47D1">
            <w:pPr>
              <w:pStyle w:val="Default"/>
              <w:numPr>
                <w:ilvl w:val="0"/>
                <w:numId w:val="70"/>
              </w:numPr>
              <w:rPr>
                <w:sz w:val="20"/>
                <w:szCs w:val="20"/>
              </w:rPr>
            </w:pPr>
            <w:r w:rsidRPr="00D449F3">
              <w:rPr>
                <w:sz w:val="20"/>
                <w:szCs w:val="20"/>
              </w:rPr>
              <w:t xml:space="preserve">Dinitrogen trioxide (CAS 10544-73-7); </w:t>
            </w:r>
          </w:p>
          <w:p w14:paraId="0754E4E3" w14:textId="77777777" w:rsidR="00B7084B" w:rsidRPr="00D449F3" w:rsidRDefault="00B7084B" w:rsidP="002E47D1">
            <w:pPr>
              <w:pStyle w:val="Default"/>
              <w:numPr>
                <w:ilvl w:val="0"/>
                <w:numId w:val="70"/>
              </w:numPr>
              <w:rPr>
                <w:sz w:val="20"/>
                <w:szCs w:val="20"/>
              </w:rPr>
            </w:pPr>
            <w:r w:rsidRPr="00D449F3">
              <w:rPr>
                <w:sz w:val="20"/>
                <w:szCs w:val="20"/>
              </w:rPr>
              <w:t xml:space="preserve">Nitrogen dioxide (CAS 10102-44-0) / dinitrogen tetroxide (CAS 10544-72-6); </w:t>
            </w:r>
          </w:p>
          <w:p w14:paraId="5EDD8100" w14:textId="77777777" w:rsidR="00B7084B" w:rsidRPr="00D449F3" w:rsidRDefault="00B7084B" w:rsidP="002E47D1">
            <w:pPr>
              <w:pStyle w:val="Default"/>
              <w:numPr>
                <w:ilvl w:val="0"/>
                <w:numId w:val="70"/>
              </w:numPr>
              <w:rPr>
                <w:sz w:val="20"/>
                <w:szCs w:val="20"/>
              </w:rPr>
            </w:pPr>
            <w:r w:rsidRPr="00D449F3">
              <w:rPr>
                <w:sz w:val="20"/>
                <w:szCs w:val="20"/>
              </w:rPr>
              <w:t xml:space="preserve">Dinitrogen pentoxide (CAS 10102-03-1); </w:t>
            </w:r>
          </w:p>
          <w:p w14:paraId="72AAD818" w14:textId="77777777" w:rsidR="00B7084B" w:rsidRPr="00D449F3" w:rsidRDefault="00B7084B" w:rsidP="002E47D1">
            <w:pPr>
              <w:pStyle w:val="Default"/>
              <w:numPr>
                <w:ilvl w:val="0"/>
                <w:numId w:val="70"/>
              </w:numPr>
              <w:rPr>
                <w:sz w:val="20"/>
                <w:szCs w:val="20"/>
              </w:rPr>
            </w:pPr>
            <w:r w:rsidRPr="00D449F3">
              <w:rPr>
                <w:sz w:val="20"/>
                <w:szCs w:val="20"/>
              </w:rPr>
              <w:t xml:space="preserve">Mixed Oxides of Nitrogen (MON); </w:t>
            </w:r>
          </w:p>
          <w:p w14:paraId="1F311259" w14:textId="77777777" w:rsidR="00B7084B" w:rsidRPr="00D449F3" w:rsidRDefault="00B7084B" w:rsidP="002E47D1">
            <w:pPr>
              <w:pStyle w:val="Default"/>
              <w:numPr>
                <w:ilvl w:val="0"/>
                <w:numId w:val="70"/>
              </w:numPr>
              <w:rPr>
                <w:sz w:val="20"/>
                <w:szCs w:val="20"/>
              </w:rPr>
            </w:pPr>
            <w:r w:rsidRPr="00D449F3">
              <w:rPr>
                <w:sz w:val="20"/>
                <w:szCs w:val="20"/>
              </w:rPr>
              <w:t xml:space="preserve">Inhibited Red Fuming Nitric Acid (IRFNA) (CAS 8007-58-7); </w:t>
            </w:r>
          </w:p>
          <w:p w14:paraId="38999D1A" w14:textId="77777777" w:rsidR="00B7084B" w:rsidRPr="00D449F3" w:rsidRDefault="00B7084B" w:rsidP="002E47D1">
            <w:pPr>
              <w:pStyle w:val="Default"/>
              <w:numPr>
                <w:ilvl w:val="0"/>
                <w:numId w:val="70"/>
              </w:numPr>
              <w:rPr>
                <w:sz w:val="20"/>
                <w:szCs w:val="20"/>
              </w:rPr>
            </w:pPr>
            <w:r w:rsidRPr="00D449F3">
              <w:rPr>
                <w:sz w:val="20"/>
                <w:szCs w:val="20"/>
              </w:rPr>
              <w:t xml:space="preserve">Compounds composed of fluorine and one or more of other halogens, oxygen or nitrogen; </w:t>
            </w:r>
          </w:p>
          <w:p w14:paraId="782CADD5" w14:textId="77777777" w:rsidR="00B7084B" w:rsidRPr="00D449F3" w:rsidRDefault="00B7084B" w:rsidP="00B7084B">
            <w:pPr>
              <w:autoSpaceDE w:val="0"/>
              <w:autoSpaceDN w:val="0"/>
              <w:adjustRightInd w:val="0"/>
              <w:spacing w:line="240" w:lineRule="auto"/>
              <w:rPr>
                <w:rFonts w:cs="Times New Roman"/>
                <w:color w:val="000000"/>
                <w:sz w:val="20"/>
              </w:rPr>
            </w:pPr>
          </w:p>
          <w:p w14:paraId="6515B7D7" w14:textId="77777777" w:rsidR="00B7084B" w:rsidRPr="00D449F3" w:rsidRDefault="00B7084B" w:rsidP="002E47D1">
            <w:pPr>
              <w:pStyle w:val="Default"/>
              <w:numPr>
                <w:ilvl w:val="0"/>
                <w:numId w:val="69"/>
              </w:numPr>
              <w:rPr>
                <w:sz w:val="20"/>
                <w:szCs w:val="20"/>
              </w:rPr>
            </w:pPr>
            <w:r w:rsidRPr="00D449F3">
              <w:rPr>
                <w:sz w:val="20"/>
                <w:szCs w:val="20"/>
              </w:rPr>
              <w:lastRenderedPageBreak/>
              <w:t xml:space="preserve">Oxidiser substances usable in solid propellant rocket motors as follows: </w:t>
            </w:r>
          </w:p>
          <w:p w14:paraId="0D3AAFDD" w14:textId="77777777" w:rsidR="00B7084B" w:rsidRPr="00D449F3" w:rsidRDefault="00B7084B" w:rsidP="002E47D1">
            <w:pPr>
              <w:pStyle w:val="Default"/>
              <w:numPr>
                <w:ilvl w:val="0"/>
                <w:numId w:val="71"/>
              </w:numPr>
              <w:rPr>
                <w:sz w:val="20"/>
                <w:szCs w:val="20"/>
              </w:rPr>
            </w:pPr>
            <w:r w:rsidRPr="00D449F3">
              <w:rPr>
                <w:sz w:val="20"/>
                <w:szCs w:val="20"/>
              </w:rPr>
              <w:t xml:space="preserve">Ammonium perchlorate (AP) (CAS 7790-98-9); </w:t>
            </w:r>
          </w:p>
          <w:p w14:paraId="1F797553" w14:textId="77777777" w:rsidR="00B7084B" w:rsidRPr="00D449F3" w:rsidRDefault="00B7084B" w:rsidP="002E47D1">
            <w:pPr>
              <w:pStyle w:val="Default"/>
              <w:numPr>
                <w:ilvl w:val="0"/>
                <w:numId w:val="71"/>
              </w:numPr>
              <w:rPr>
                <w:sz w:val="20"/>
                <w:szCs w:val="20"/>
              </w:rPr>
            </w:pPr>
            <w:r w:rsidRPr="00D449F3">
              <w:rPr>
                <w:sz w:val="20"/>
                <w:szCs w:val="20"/>
              </w:rPr>
              <w:t xml:space="preserve">Ammonium dinitramide (ADN) (CAS 140456-78-6); </w:t>
            </w:r>
          </w:p>
          <w:p w14:paraId="1196A1EF" w14:textId="77777777" w:rsidR="00B7084B" w:rsidRPr="00D449F3" w:rsidRDefault="00B7084B" w:rsidP="002E47D1">
            <w:pPr>
              <w:pStyle w:val="Default"/>
              <w:numPr>
                <w:ilvl w:val="0"/>
                <w:numId w:val="71"/>
              </w:numPr>
              <w:rPr>
                <w:sz w:val="20"/>
                <w:szCs w:val="20"/>
              </w:rPr>
            </w:pPr>
            <w:r w:rsidRPr="00D449F3">
              <w:rPr>
                <w:sz w:val="20"/>
                <w:szCs w:val="20"/>
              </w:rPr>
              <w:t xml:space="preserve">Nitro-amines (cyclotetramethylene - tetranitramine (HMX) (CAS 2691-41-0); cyclotrimethylene - trinitramine (RDX) (CAS 121-82-4); </w:t>
            </w:r>
          </w:p>
          <w:p w14:paraId="5ACF0AD1" w14:textId="77777777" w:rsidR="00B7084B" w:rsidRPr="00D449F3" w:rsidRDefault="00B7084B" w:rsidP="002E47D1">
            <w:pPr>
              <w:pStyle w:val="Default"/>
              <w:numPr>
                <w:ilvl w:val="0"/>
                <w:numId w:val="71"/>
              </w:numPr>
              <w:rPr>
                <w:sz w:val="20"/>
                <w:szCs w:val="20"/>
              </w:rPr>
            </w:pPr>
            <w:r w:rsidRPr="00D449F3">
              <w:rPr>
                <w:sz w:val="20"/>
                <w:szCs w:val="20"/>
              </w:rPr>
              <w:t xml:space="preserve">Hydrazinium nitroformate (HNF) (CAS 20773-28-8); </w:t>
            </w:r>
          </w:p>
          <w:p w14:paraId="53DEC838" w14:textId="77777777" w:rsidR="00B7084B" w:rsidRPr="00D449F3" w:rsidRDefault="00B7084B" w:rsidP="002E47D1">
            <w:pPr>
              <w:pStyle w:val="Default"/>
              <w:numPr>
                <w:ilvl w:val="0"/>
                <w:numId w:val="71"/>
              </w:numPr>
              <w:rPr>
                <w:sz w:val="20"/>
                <w:szCs w:val="20"/>
              </w:rPr>
            </w:pPr>
            <w:r w:rsidRPr="00D449F3">
              <w:rPr>
                <w:sz w:val="20"/>
                <w:szCs w:val="20"/>
              </w:rPr>
              <w:t xml:space="preserve">2,4,6,8,10,12-Hexanitrohexaazaisowurtzitane (CL-20) (CAS 135285-90-4). </w:t>
            </w:r>
          </w:p>
          <w:p w14:paraId="24B3F372" w14:textId="77777777" w:rsidR="00B7084B" w:rsidRPr="00D449F3" w:rsidRDefault="00B7084B" w:rsidP="00B7084B">
            <w:pPr>
              <w:autoSpaceDE w:val="0"/>
              <w:autoSpaceDN w:val="0"/>
              <w:adjustRightInd w:val="0"/>
              <w:spacing w:line="240" w:lineRule="auto"/>
              <w:rPr>
                <w:rFonts w:cs="Times New Roman"/>
                <w:color w:val="000000"/>
                <w:sz w:val="20"/>
              </w:rPr>
            </w:pPr>
          </w:p>
          <w:p w14:paraId="268F33DB" w14:textId="77777777" w:rsidR="00B7084B" w:rsidRPr="00D449F3" w:rsidRDefault="00B7084B" w:rsidP="00B7084B">
            <w:pPr>
              <w:autoSpaceDE w:val="0"/>
              <w:autoSpaceDN w:val="0"/>
              <w:adjustRightInd w:val="0"/>
              <w:spacing w:line="240" w:lineRule="auto"/>
              <w:rPr>
                <w:rFonts w:cs="Times New Roman"/>
                <w:color w:val="000000"/>
                <w:sz w:val="20"/>
              </w:rPr>
            </w:pPr>
            <w:r w:rsidRPr="00D449F3">
              <w:rPr>
                <w:rFonts w:cs="Times New Roman"/>
                <w:color w:val="000000"/>
                <w:sz w:val="20"/>
              </w:rPr>
              <w:t xml:space="preserve">4.C.5. Polymeric substances, as follows: </w:t>
            </w:r>
          </w:p>
          <w:p w14:paraId="5EC5316C" w14:textId="77777777" w:rsidR="00B7084B" w:rsidRPr="00D449F3" w:rsidRDefault="00B7084B" w:rsidP="002E47D1">
            <w:pPr>
              <w:numPr>
                <w:ilvl w:val="0"/>
                <w:numId w:val="62"/>
              </w:numPr>
              <w:autoSpaceDE w:val="0"/>
              <w:autoSpaceDN w:val="0"/>
              <w:adjustRightInd w:val="0"/>
              <w:spacing w:line="240" w:lineRule="auto"/>
              <w:ind w:left="385" w:hanging="243"/>
              <w:rPr>
                <w:rFonts w:cs="Times New Roman"/>
                <w:color w:val="000000"/>
                <w:sz w:val="20"/>
              </w:rPr>
            </w:pPr>
          </w:p>
          <w:p w14:paraId="4E05E668" w14:textId="77777777" w:rsidR="00B7084B" w:rsidRPr="00D449F3" w:rsidRDefault="00B7084B" w:rsidP="002E47D1">
            <w:pPr>
              <w:numPr>
                <w:ilvl w:val="0"/>
                <w:numId w:val="72"/>
              </w:numPr>
              <w:autoSpaceDE w:val="0"/>
              <w:autoSpaceDN w:val="0"/>
              <w:adjustRightInd w:val="0"/>
              <w:spacing w:line="240" w:lineRule="auto"/>
              <w:rPr>
                <w:rFonts w:cs="Times New Roman"/>
                <w:color w:val="000000"/>
                <w:sz w:val="20"/>
              </w:rPr>
            </w:pPr>
            <w:r w:rsidRPr="00D449F3">
              <w:rPr>
                <w:rFonts w:cs="Times New Roman"/>
                <w:color w:val="000000"/>
                <w:sz w:val="20"/>
              </w:rPr>
              <w:t xml:space="preserve">Carboxy - terminated polybutadiene (including carboxyl - terminated polybutadiene) (CTPB); </w:t>
            </w:r>
          </w:p>
          <w:p w14:paraId="53650C61" w14:textId="77777777" w:rsidR="00B7084B" w:rsidRPr="00D449F3" w:rsidRDefault="00B7084B" w:rsidP="00B7084B">
            <w:pPr>
              <w:autoSpaceDE w:val="0"/>
              <w:autoSpaceDN w:val="0"/>
              <w:adjustRightInd w:val="0"/>
              <w:spacing w:line="240" w:lineRule="auto"/>
              <w:rPr>
                <w:rFonts w:cs="Times New Roman"/>
                <w:color w:val="000000"/>
                <w:sz w:val="20"/>
              </w:rPr>
            </w:pPr>
          </w:p>
          <w:p w14:paraId="6698D4F4" w14:textId="77777777" w:rsidR="00B7084B" w:rsidRPr="00D449F3" w:rsidRDefault="00B7084B" w:rsidP="002E47D1">
            <w:pPr>
              <w:numPr>
                <w:ilvl w:val="0"/>
                <w:numId w:val="72"/>
              </w:numPr>
              <w:autoSpaceDE w:val="0"/>
              <w:autoSpaceDN w:val="0"/>
              <w:adjustRightInd w:val="0"/>
              <w:spacing w:line="240" w:lineRule="auto"/>
              <w:rPr>
                <w:rFonts w:cs="Times New Roman"/>
                <w:color w:val="000000"/>
                <w:sz w:val="20"/>
              </w:rPr>
            </w:pPr>
            <w:r w:rsidRPr="00D449F3">
              <w:rPr>
                <w:rFonts w:cs="Times New Roman"/>
                <w:color w:val="000000"/>
                <w:sz w:val="20"/>
              </w:rPr>
              <w:t xml:space="preserve">Hydroxy - terminated polybutadiene (including hydroxyl - terminated polybutadiene) (HTPB) (CAS 69102-90-5); </w:t>
            </w:r>
          </w:p>
          <w:p w14:paraId="102E8E2D" w14:textId="77777777" w:rsidR="00B7084B" w:rsidRPr="00D449F3" w:rsidRDefault="00B7084B" w:rsidP="00B7084B">
            <w:pPr>
              <w:autoSpaceDE w:val="0"/>
              <w:autoSpaceDN w:val="0"/>
              <w:adjustRightInd w:val="0"/>
              <w:spacing w:line="240" w:lineRule="auto"/>
              <w:rPr>
                <w:rFonts w:cs="Times New Roman"/>
                <w:color w:val="000000"/>
                <w:sz w:val="20"/>
              </w:rPr>
            </w:pPr>
          </w:p>
          <w:p w14:paraId="65111FA6" w14:textId="77777777" w:rsidR="00B7084B" w:rsidRPr="00D449F3" w:rsidRDefault="00B7084B" w:rsidP="002E47D1">
            <w:pPr>
              <w:numPr>
                <w:ilvl w:val="0"/>
                <w:numId w:val="72"/>
              </w:numPr>
              <w:autoSpaceDE w:val="0"/>
              <w:autoSpaceDN w:val="0"/>
              <w:adjustRightInd w:val="0"/>
              <w:spacing w:line="240" w:lineRule="auto"/>
              <w:rPr>
                <w:rFonts w:cs="Times New Roman"/>
                <w:color w:val="000000"/>
                <w:sz w:val="20"/>
              </w:rPr>
            </w:pPr>
            <w:r w:rsidRPr="00D449F3">
              <w:rPr>
                <w:rFonts w:cs="Times New Roman"/>
                <w:color w:val="000000"/>
                <w:sz w:val="20"/>
              </w:rPr>
              <w:t xml:space="preserve">Glycidyl azide polymer (GAP), including hydroxyl - terminated GAP; </w:t>
            </w:r>
          </w:p>
          <w:p w14:paraId="5CF81232" w14:textId="77777777" w:rsidR="00B7084B" w:rsidRPr="00D449F3" w:rsidRDefault="00B7084B" w:rsidP="00B7084B">
            <w:pPr>
              <w:autoSpaceDE w:val="0"/>
              <w:autoSpaceDN w:val="0"/>
              <w:adjustRightInd w:val="0"/>
              <w:spacing w:line="240" w:lineRule="auto"/>
              <w:rPr>
                <w:rFonts w:cs="Times New Roman"/>
                <w:color w:val="000000"/>
                <w:sz w:val="20"/>
              </w:rPr>
            </w:pPr>
          </w:p>
          <w:p w14:paraId="33DF01C6" w14:textId="77777777" w:rsidR="00B7084B" w:rsidRPr="00D449F3" w:rsidRDefault="00B7084B" w:rsidP="002E47D1">
            <w:pPr>
              <w:numPr>
                <w:ilvl w:val="0"/>
                <w:numId w:val="72"/>
              </w:numPr>
              <w:autoSpaceDE w:val="0"/>
              <w:autoSpaceDN w:val="0"/>
              <w:adjustRightInd w:val="0"/>
              <w:spacing w:line="240" w:lineRule="auto"/>
              <w:rPr>
                <w:rFonts w:cs="Times New Roman"/>
                <w:color w:val="000000"/>
                <w:sz w:val="20"/>
              </w:rPr>
            </w:pPr>
            <w:r w:rsidRPr="00D449F3">
              <w:rPr>
                <w:rFonts w:cs="Times New Roman"/>
                <w:color w:val="000000"/>
                <w:sz w:val="20"/>
              </w:rPr>
              <w:t xml:space="preserve">Polybutadiene - Acrylic Acid (PBAA); </w:t>
            </w:r>
          </w:p>
          <w:p w14:paraId="0D53DB34" w14:textId="77777777" w:rsidR="00B7084B" w:rsidRPr="00D449F3" w:rsidRDefault="00B7084B" w:rsidP="00B7084B">
            <w:pPr>
              <w:autoSpaceDE w:val="0"/>
              <w:autoSpaceDN w:val="0"/>
              <w:adjustRightInd w:val="0"/>
              <w:spacing w:line="240" w:lineRule="auto"/>
              <w:rPr>
                <w:rFonts w:cs="Times New Roman"/>
                <w:color w:val="000000"/>
                <w:sz w:val="20"/>
              </w:rPr>
            </w:pPr>
          </w:p>
          <w:p w14:paraId="650D1E4C" w14:textId="77777777" w:rsidR="00B7084B" w:rsidRPr="00D449F3" w:rsidRDefault="00B7084B" w:rsidP="002E47D1">
            <w:pPr>
              <w:pStyle w:val="ListParagraph"/>
              <w:widowControl/>
              <w:numPr>
                <w:ilvl w:val="0"/>
                <w:numId w:val="72"/>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Polybutadiene - Acrylic Acid - Acrylonitrile (PBAN) (CAS 25265-19-4 / CAS 68891-50-9); </w:t>
            </w:r>
          </w:p>
          <w:p w14:paraId="43504398" w14:textId="77777777" w:rsidR="00B7084B" w:rsidRPr="00D449F3" w:rsidRDefault="00B7084B" w:rsidP="00B7084B">
            <w:pPr>
              <w:autoSpaceDE w:val="0"/>
              <w:autoSpaceDN w:val="0"/>
              <w:adjustRightInd w:val="0"/>
              <w:spacing w:line="240" w:lineRule="auto"/>
              <w:rPr>
                <w:rFonts w:cs="Times New Roman"/>
                <w:color w:val="000000"/>
                <w:sz w:val="20"/>
              </w:rPr>
            </w:pPr>
          </w:p>
          <w:p w14:paraId="793DECF7" w14:textId="77777777" w:rsidR="00B7084B" w:rsidRPr="00D449F3" w:rsidRDefault="00B7084B" w:rsidP="002E47D1">
            <w:pPr>
              <w:pStyle w:val="ListParagraph"/>
              <w:widowControl/>
              <w:numPr>
                <w:ilvl w:val="0"/>
                <w:numId w:val="72"/>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Polytetrahydrofuran polyethylene glycol (TPEG). </w:t>
            </w:r>
          </w:p>
          <w:p w14:paraId="57B8BC43" w14:textId="77777777" w:rsidR="00B7084B" w:rsidRPr="00D449F3" w:rsidRDefault="00B7084B" w:rsidP="00B7084B">
            <w:pPr>
              <w:autoSpaceDE w:val="0"/>
              <w:autoSpaceDN w:val="0"/>
              <w:adjustRightInd w:val="0"/>
              <w:spacing w:line="240" w:lineRule="auto"/>
              <w:rPr>
                <w:rFonts w:cs="Times New Roman"/>
                <w:color w:val="000000"/>
                <w:sz w:val="20"/>
              </w:rPr>
            </w:pPr>
          </w:p>
          <w:p w14:paraId="651B2BFB" w14:textId="77777777" w:rsidR="00B7084B" w:rsidRPr="00D449F3" w:rsidRDefault="00B7084B" w:rsidP="002E47D1">
            <w:pPr>
              <w:pStyle w:val="ListParagraph"/>
              <w:widowControl/>
              <w:numPr>
                <w:ilvl w:val="0"/>
                <w:numId w:val="72"/>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Polyglycidyl nitrate (PGN or poly-GLYN) (CAS 27814-48-8). </w:t>
            </w:r>
          </w:p>
          <w:p w14:paraId="5E732DA0" w14:textId="77777777" w:rsidR="00B7084B" w:rsidRPr="00D449F3" w:rsidRDefault="00B7084B" w:rsidP="00B7084B">
            <w:pPr>
              <w:autoSpaceDE w:val="0"/>
              <w:autoSpaceDN w:val="0"/>
              <w:adjustRightInd w:val="0"/>
              <w:spacing w:line="240" w:lineRule="auto"/>
              <w:rPr>
                <w:rFonts w:cs="Times New Roman"/>
                <w:color w:val="000000"/>
                <w:sz w:val="20"/>
              </w:rPr>
            </w:pPr>
          </w:p>
          <w:p w14:paraId="03AA2D1E" w14:textId="77777777" w:rsidR="00B7084B" w:rsidRPr="00D449F3" w:rsidRDefault="00B7084B" w:rsidP="00B7084B">
            <w:pPr>
              <w:autoSpaceDE w:val="0"/>
              <w:autoSpaceDN w:val="0"/>
              <w:adjustRightInd w:val="0"/>
              <w:spacing w:line="240" w:lineRule="auto"/>
              <w:rPr>
                <w:rFonts w:cs="Times New Roman"/>
                <w:color w:val="000000"/>
                <w:sz w:val="20"/>
              </w:rPr>
            </w:pPr>
            <w:r w:rsidRPr="00D449F3">
              <w:rPr>
                <w:rFonts w:cs="Times New Roman"/>
                <w:color w:val="000000"/>
                <w:sz w:val="20"/>
              </w:rPr>
              <w:t xml:space="preserve">4.C.6. Other propellant additives and agents as follows: </w:t>
            </w:r>
          </w:p>
          <w:p w14:paraId="32919125" w14:textId="77777777" w:rsidR="00B7084B" w:rsidRPr="00D449F3" w:rsidRDefault="00B7084B" w:rsidP="00B7084B">
            <w:pPr>
              <w:autoSpaceDE w:val="0"/>
              <w:autoSpaceDN w:val="0"/>
              <w:adjustRightInd w:val="0"/>
              <w:spacing w:line="240" w:lineRule="auto"/>
              <w:rPr>
                <w:rFonts w:cs="Times New Roman"/>
                <w:color w:val="000000"/>
                <w:sz w:val="20"/>
              </w:rPr>
            </w:pPr>
          </w:p>
          <w:p w14:paraId="157A0997" w14:textId="77777777" w:rsidR="00B7084B" w:rsidRPr="00D449F3" w:rsidRDefault="00B7084B" w:rsidP="002E47D1">
            <w:pPr>
              <w:pStyle w:val="ListParagraph"/>
              <w:widowControl/>
              <w:numPr>
                <w:ilvl w:val="0"/>
                <w:numId w:val="73"/>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Bonding agents as follows: </w:t>
            </w:r>
          </w:p>
          <w:p w14:paraId="05CEB4D5" w14:textId="77777777" w:rsidR="00B7084B" w:rsidRPr="00D449F3" w:rsidRDefault="00B7084B" w:rsidP="002E47D1">
            <w:pPr>
              <w:pStyle w:val="ListParagraph"/>
              <w:widowControl/>
              <w:numPr>
                <w:ilvl w:val="0"/>
                <w:numId w:val="74"/>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Tris (1-(2-methyl)aziridinyl) phosphine oxide (MAPO) (</w:t>
            </w:r>
            <w:r w:rsidRPr="00D449F3">
              <w:rPr>
                <w:rFonts w:ascii="Times New Roman" w:hAnsi="Times New Roman" w:cs="Times New Roman"/>
                <w:i/>
                <w:iCs/>
                <w:color w:val="000000"/>
                <w:sz w:val="20"/>
                <w:szCs w:val="20"/>
              </w:rPr>
              <w:t>CAS 57-39-6</w:t>
            </w:r>
            <w:r w:rsidRPr="00D449F3">
              <w:rPr>
                <w:rFonts w:ascii="Times New Roman" w:hAnsi="Times New Roman" w:cs="Times New Roman"/>
                <w:color w:val="000000"/>
                <w:sz w:val="20"/>
                <w:szCs w:val="20"/>
              </w:rPr>
              <w:t xml:space="preserve">); </w:t>
            </w:r>
          </w:p>
          <w:p w14:paraId="65FC1416" w14:textId="77777777" w:rsidR="00B7084B" w:rsidRPr="00D449F3" w:rsidRDefault="00B7084B" w:rsidP="002E47D1">
            <w:pPr>
              <w:pStyle w:val="ListParagraph"/>
              <w:widowControl/>
              <w:numPr>
                <w:ilvl w:val="0"/>
                <w:numId w:val="74"/>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1,1′,1″-trimesoyl-tris(2-ethylaziridine) (HX-868, BITA) (</w:t>
            </w:r>
            <w:r w:rsidRPr="00D449F3">
              <w:rPr>
                <w:rFonts w:ascii="Times New Roman" w:hAnsi="Times New Roman" w:cs="Times New Roman"/>
                <w:i/>
                <w:iCs/>
                <w:color w:val="000000"/>
                <w:sz w:val="20"/>
                <w:szCs w:val="20"/>
              </w:rPr>
              <w:t>CAS 7722-73-8</w:t>
            </w:r>
            <w:r w:rsidRPr="00D449F3">
              <w:rPr>
                <w:rFonts w:ascii="Times New Roman" w:hAnsi="Times New Roman" w:cs="Times New Roman"/>
                <w:color w:val="000000"/>
                <w:sz w:val="20"/>
                <w:szCs w:val="20"/>
              </w:rPr>
              <w:t xml:space="preserve">); </w:t>
            </w:r>
          </w:p>
          <w:p w14:paraId="129B7F7D" w14:textId="77777777" w:rsidR="00B7084B" w:rsidRPr="00D449F3" w:rsidRDefault="00B7084B" w:rsidP="002E47D1">
            <w:pPr>
              <w:pStyle w:val="ListParagraph"/>
              <w:widowControl/>
              <w:numPr>
                <w:ilvl w:val="0"/>
                <w:numId w:val="74"/>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Tepanol (HX-878), reaction product of tetraethlylenepentamine, acrylonitrile and glycidol (</w:t>
            </w:r>
            <w:r w:rsidRPr="00D449F3">
              <w:rPr>
                <w:rFonts w:ascii="Times New Roman" w:hAnsi="Times New Roman" w:cs="Times New Roman"/>
                <w:i/>
                <w:iCs/>
                <w:color w:val="000000"/>
                <w:sz w:val="20"/>
                <w:szCs w:val="20"/>
              </w:rPr>
              <w:t>CAS 68412-46-4</w:t>
            </w:r>
            <w:r w:rsidRPr="00D449F3">
              <w:rPr>
                <w:rFonts w:ascii="Times New Roman" w:hAnsi="Times New Roman" w:cs="Times New Roman"/>
                <w:color w:val="000000"/>
                <w:sz w:val="20"/>
                <w:szCs w:val="20"/>
              </w:rPr>
              <w:t xml:space="preserve">); </w:t>
            </w:r>
          </w:p>
          <w:p w14:paraId="72769CAC" w14:textId="77777777" w:rsidR="00B7084B" w:rsidRPr="00D449F3" w:rsidRDefault="00B7084B" w:rsidP="002E47D1">
            <w:pPr>
              <w:pStyle w:val="ListParagraph"/>
              <w:widowControl/>
              <w:numPr>
                <w:ilvl w:val="0"/>
                <w:numId w:val="74"/>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Tepan (HX-879), reaction product of tetraethlylenepentamine and acrylonitrile (</w:t>
            </w:r>
            <w:r w:rsidRPr="00D449F3">
              <w:rPr>
                <w:rFonts w:ascii="Times New Roman" w:hAnsi="Times New Roman" w:cs="Times New Roman"/>
                <w:i/>
                <w:iCs/>
                <w:color w:val="000000"/>
                <w:sz w:val="20"/>
                <w:szCs w:val="20"/>
              </w:rPr>
              <w:t>CAS 68412-45-3</w:t>
            </w:r>
            <w:r w:rsidRPr="00D449F3">
              <w:rPr>
                <w:rFonts w:ascii="Times New Roman" w:hAnsi="Times New Roman" w:cs="Times New Roman"/>
                <w:color w:val="000000"/>
                <w:sz w:val="20"/>
                <w:szCs w:val="20"/>
              </w:rPr>
              <w:t xml:space="preserve">); </w:t>
            </w:r>
          </w:p>
          <w:p w14:paraId="4B657083" w14:textId="77777777" w:rsidR="00B7084B" w:rsidRPr="00D449F3" w:rsidRDefault="00B7084B" w:rsidP="002E47D1">
            <w:pPr>
              <w:pStyle w:val="ListParagraph"/>
              <w:widowControl/>
              <w:numPr>
                <w:ilvl w:val="0"/>
                <w:numId w:val="74"/>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Polyfunctional aziridine amides with isophthalic, trimesic, isocyanuric, or trimethyladipic backbone also having a 2-methyl or 2-ethyl aziridine group; </w:t>
            </w:r>
          </w:p>
          <w:p w14:paraId="0D9A3F83" w14:textId="77777777" w:rsidR="00B7084B" w:rsidRPr="00D449F3" w:rsidRDefault="00B7084B" w:rsidP="00B7084B">
            <w:pPr>
              <w:autoSpaceDE w:val="0"/>
              <w:autoSpaceDN w:val="0"/>
              <w:adjustRightInd w:val="0"/>
              <w:spacing w:line="240" w:lineRule="auto"/>
              <w:rPr>
                <w:rFonts w:cs="Times New Roman"/>
                <w:color w:val="000000"/>
                <w:sz w:val="20"/>
              </w:rPr>
            </w:pPr>
          </w:p>
          <w:p w14:paraId="718349F9" w14:textId="77777777" w:rsidR="00B7084B" w:rsidRPr="00D449F3" w:rsidRDefault="00B7084B" w:rsidP="002E47D1">
            <w:pPr>
              <w:pStyle w:val="ListParagraph"/>
              <w:widowControl/>
              <w:numPr>
                <w:ilvl w:val="0"/>
                <w:numId w:val="73"/>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Curing reaction catalysts as follows: </w:t>
            </w:r>
          </w:p>
          <w:p w14:paraId="54B9B6F0" w14:textId="77777777" w:rsidR="00B7084B" w:rsidRPr="00D449F3" w:rsidRDefault="00B7084B" w:rsidP="00B7084B">
            <w:pPr>
              <w:autoSpaceDE w:val="0"/>
              <w:autoSpaceDN w:val="0"/>
              <w:adjustRightInd w:val="0"/>
              <w:spacing w:line="240" w:lineRule="auto"/>
              <w:rPr>
                <w:rFonts w:cs="Times New Roman"/>
                <w:color w:val="000000"/>
                <w:sz w:val="20"/>
              </w:rPr>
            </w:pPr>
            <w:r w:rsidRPr="00D449F3">
              <w:rPr>
                <w:rFonts w:cs="Times New Roman"/>
                <w:color w:val="000000"/>
                <w:sz w:val="20"/>
              </w:rPr>
              <w:t>Triphenyl bismuth (TPB) (</w:t>
            </w:r>
            <w:r w:rsidRPr="00D449F3">
              <w:rPr>
                <w:rFonts w:cs="Times New Roman"/>
                <w:i/>
                <w:iCs/>
                <w:color w:val="000000"/>
                <w:sz w:val="20"/>
              </w:rPr>
              <w:t>CAS 603-33-8</w:t>
            </w:r>
            <w:r w:rsidRPr="00D449F3">
              <w:rPr>
                <w:rFonts w:cs="Times New Roman"/>
                <w:color w:val="000000"/>
                <w:sz w:val="20"/>
              </w:rPr>
              <w:t xml:space="preserve">); </w:t>
            </w:r>
          </w:p>
          <w:p w14:paraId="73ABFB29" w14:textId="77777777" w:rsidR="00B7084B" w:rsidRPr="00D449F3" w:rsidRDefault="00B7084B" w:rsidP="002E47D1">
            <w:pPr>
              <w:numPr>
                <w:ilvl w:val="0"/>
                <w:numId w:val="63"/>
              </w:numPr>
              <w:autoSpaceDE w:val="0"/>
              <w:autoSpaceDN w:val="0"/>
              <w:adjustRightInd w:val="0"/>
              <w:spacing w:after="36" w:line="240" w:lineRule="auto"/>
              <w:rPr>
                <w:rFonts w:cs="Times New Roman"/>
                <w:color w:val="000000"/>
                <w:sz w:val="20"/>
              </w:rPr>
            </w:pPr>
          </w:p>
          <w:p w14:paraId="27CF5C44" w14:textId="77777777" w:rsidR="00B7084B" w:rsidRPr="00D449F3" w:rsidRDefault="00B7084B" w:rsidP="002E47D1">
            <w:pPr>
              <w:pStyle w:val="ListParagraph"/>
              <w:widowControl/>
              <w:numPr>
                <w:ilvl w:val="0"/>
                <w:numId w:val="73"/>
              </w:numPr>
              <w:adjustRightInd w:val="0"/>
              <w:spacing w:after="36"/>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Burning rate modifiers, as follows: </w:t>
            </w:r>
          </w:p>
          <w:p w14:paraId="591366A8" w14:textId="77777777" w:rsidR="00B7084B" w:rsidRPr="00D449F3" w:rsidRDefault="00B7084B" w:rsidP="002E47D1">
            <w:pPr>
              <w:pStyle w:val="ListParagraph"/>
              <w:widowControl/>
              <w:numPr>
                <w:ilvl w:val="0"/>
                <w:numId w:val="75"/>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Carboranes, decaboranes, pentaboranes, and derivatives thereof; </w:t>
            </w:r>
          </w:p>
          <w:p w14:paraId="58561F95" w14:textId="77777777" w:rsidR="00B7084B" w:rsidRPr="00D449F3" w:rsidRDefault="00B7084B" w:rsidP="002E47D1">
            <w:pPr>
              <w:pStyle w:val="ListParagraph"/>
              <w:widowControl/>
              <w:numPr>
                <w:ilvl w:val="0"/>
                <w:numId w:val="75"/>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Ferrocene derivatives, as follows: </w:t>
            </w:r>
          </w:p>
          <w:p w14:paraId="7B068E30" w14:textId="77777777" w:rsidR="00B7084B" w:rsidRPr="00D449F3" w:rsidRDefault="00B7084B" w:rsidP="002E47D1">
            <w:pPr>
              <w:pStyle w:val="ListParagraph"/>
              <w:widowControl/>
              <w:numPr>
                <w:ilvl w:val="1"/>
                <w:numId w:val="75"/>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lastRenderedPageBreak/>
              <w:t>Catocene (</w:t>
            </w:r>
            <w:r w:rsidRPr="00D449F3">
              <w:rPr>
                <w:rFonts w:ascii="Times New Roman" w:hAnsi="Times New Roman" w:cs="Times New Roman"/>
                <w:i/>
                <w:iCs/>
                <w:color w:val="000000"/>
                <w:sz w:val="20"/>
                <w:szCs w:val="20"/>
              </w:rPr>
              <w:t>CAS 37206-42-1</w:t>
            </w:r>
            <w:r w:rsidRPr="00D449F3">
              <w:rPr>
                <w:rFonts w:ascii="Times New Roman" w:hAnsi="Times New Roman" w:cs="Times New Roman"/>
                <w:color w:val="000000"/>
                <w:sz w:val="20"/>
                <w:szCs w:val="20"/>
              </w:rPr>
              <w:t xml:space="preserve">); </w:t>
            </w:r>
          </w:p>
          <w:p w14:paraId="4589B954" w14:textId="77777777" w:rsidR="00B7084B" w:rsidRPr="00D449F3" w:rsidRDefault="00B7084B" w:rsidP="002E47D1">
            <w:pPr>
              <w:pStyle w:val="ListParagraph"/>
              <w:widowControl/>
              <w:numPr>
                <w:ilvl w:val="1"/>
                <w:numId w:val="75"/>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Ethyl ferrocene (</w:t>
            </w:r>
            <w:r w:rsidRPr="00D449F3">
              <w:rPr>
                <w:rFonts w:ascii="Times New Roman" w:hAnsi="Times New Roman" w:cs="Times New Roman"/>
                <w:i/>
                <w:iCs/>
                <w:color w:val="000000"/>
                <w:sz w:val="20"/>
                <w:szCs w:val="20"/>
              </w:rPr>
              <w:t>CAS 1273-89-8</w:t>
            </w:r>
            <w:r w:rsidRPr="00D449F3">
              <w:rPr>
                <w:rFonts w:ascii="Times New Roman" w:hAnsi="Times New Roman" w:cs="Times New Roman"/>
                <w:color w:val="000000"/>
                <w:sz w:val="20"/>
                <w:szCs w:val="20"/>
              </w:rPr>
              <w:t xml:space="preserve">); </w:t>
            </w:r>
          </w:p>
          <w:p w14:paraId="4F97A8F3" w14:textId="77777777" w:rsidR="00B7084B" w:rsidRPr="00D449F3" w:rsidRDefault="00B7084B" w:rsidP="002E47D1">
            <w:pPr>
              <w:pStyle w:val="ListParagraph"/>
              <w:widowControl/>
              <w:numPr>
                <w:ilvl w:val="1"/>
                <w:numId w:val="75"/>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n-Propyl ferrocene (</w:t>
            </w:r>
            <w:r w:rsidRPr="00D449F3">
              <w:rPr>
                <w:rFonts w:ascii="Times New Roman" w:hAnsi="Times New Roman" w:cs="Times New Roman"/>
                <w:i/>
                <w:iCs/>
                <w:color w:val="000000"/>
                <w:sz w:val="20"/>
                <w:szCs w:val="20"/>
              </w:rPr>
              <w:t>CAS 1273-92-3</w:t>
            </w:r>
            <w:r w:rsidRPr="00D449F3">
              <w:rPr>
                <w:rFonts w:ascii="Times New Roman" w:hAnsi="Times New Roman" w:cs="Times New Roman"/>
                <w:color w:val="000000"/>
                <w:sz w:val="20"/>
                <w:szCs w:val="20"/>
              </w:rPr>
              <w:t>) / iso-propyl ferrocene (</w:t>
            </w:r>
            <w:r w:rsidRPr="00D449F3">
              <w:rPr>
                <w:rFonts w:ascii="Times New Roman" w:hAnsi="Times New Roman" w:cs="Times New Roman"/>
                <w:i/>
                <w:iCs/>
                <w:color w:val="000000"/>
                <w:sz w:val="20"/>
                <w:szCs w:val="20"/>
              </w:rPr>
              <w:t>CAS 12126-81-7</w:t>
            </w:r>
            <w:r w:rsidRPr="00D449F3">
              <w:rPr>
                <w:rFonts w:ascii="Times New Roman" w:hAnsi="Times New Roman" w:cs="Times New Roman"/>
                <w:color w:val="000000"/>
                <w:sz w:val="20"/>
                <w:szCs w:val="20"/>
              </w:rPr>
              <w:t xml:space="preserve">); </w:t>
            </w:r>
          </w:p>
          <w:p w14:paraId="08395F87" w14:textId="77777777" w:rsidR="00B7084B" w:rsidRPr="00D449F3" w:rsidRDefault="00B7084B" w:rsidP="002E47D1">
            <w:pPr>
              <w:pStyle w:val="ListParagraph"/>
              <w:widowControl/>
              <w:numPr>
                <w:ilvl w:val="1"/>
                <w:numId w:val="75"/>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n-Butyl ferrocene (CAS 31904-29-7); </w:t>
            </w:r>
          </w:p>
          <w:p w14:paraId="1C126B14" w14:textId="77777777" w:rsidR="00B7084B" w:rsidRPr="00D449F3" w:rsidRDefault="00B7084B" w:rsidP="002E47D1">
            <w:pPr>
              <w:pStyle w:val="ListParagraph"/>
              <w:widowControl/>
              <w:numPr>
                <w:ilvl w:val="1"/>
                <w:numId w:val="75"/>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Pentyl ferrocene (CAS 1274-00-6); </w:t>
            </w:r>
          </w:p>
          <w:p w14:paraId="09A2981D" w14:textId="77777777" w:rsidR="00B7084B" w:rsidRPr="00D449F3" w:rsidRDefault="00B7084B" w:rsidP="002E47D1">
            <w:pPr>
              <w:pStyle w:val="ListParagraph"/>
              <w:widowControl/>
              <w:numPr>
                <w:ilvl w:val="1"/>
                <w:numId w:val="75"/>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Dicyclopentyl ferrocene (CAS 125861-17-8); </w:t>
            </w:r>
          </w:p>
          <w:p w14:paraId="3DB24CB4" w14:textId="77777777" w:rsidR="00B7084B" w:rsidRPr="00D449F3" w:rsidRDefault="00B7084B" w:rsidP="002E47D1">
            <w:pPr>
              <w:pStyle w:val="ListParagraph"/>
              <w:widowControl/>
              <w:numPr>
                <w:ilvl w:val="1"/>
                <w:numId w:val="75"/>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Dicyclohexyl ferrocene; </w:t>
            </w:r>
          </w:p>
          <w:p w14:paraId="7C3569C2" w14:textId="77777777" w:rsidR="00B7084B" w:rsidRPr="00D449F3" w:rsidRDefault="00B7084B" w:rsidP="002E47D1">
            <w:pPr>
              <w:pStyle w:val="ListParagraph"/>
              <w:widowControl/>
              <w:numPr>
                <w:ilvl w:val="1"/>
                <w:numId w:val="75"/>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Diethyl ferrocene (CAS 1273-97-8); </w:t>
            </w:r>
          </w:p>
          <w:p w14:paraId="2827258C" w14:textId="77777777" w:rsidR="00B7084B" w:rsidRPr="00D449F3" w:rsidRDefault="00B7084B" w:rsidP="002E47D1">
            <w:pPr>
              <w:pStyle w:val="ListParagraph"/>
              <w:widowControl/>
              <w:numPr>
                <w:ilvl w:val="1"/>
                <w:numId w:val="75"/>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Dipropyl ferrocene; </w:t>
            </w:r>
          </w:p>
          <w:p w14:paraId="00D83F42" w14:textId="77777777" w:rsidR="00B7084B" w:rsidRPr="00D449F3" w:rsidRDefault="00B7084B" w:rsidP="002E47D1">
            <w:pPr>
              <w:pStyle w:val="ListParagraph"/>
              <w:widowControl/>
              <w:numPr>
                <w:ilvl w:val="1"/>
                <w:numId w:val="75"/>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Dibutyl ferrocene (CAS 1274-08-4); </w:t>
            </w:r>
          </w:p>
          <w:p w14:paraId="02FF80D3" w14:textId="77777777" w:rsidR="00B7084B" w:rsidRPr="00D449F3" w:rsidRDefault="00B7084B" w:rsidP="002E47D1">
            <w:pPr>
              <w:pStyle w:val="ListParagraph"/>
              <w:widowControl/>
              <w:numPr>
                <w:ilvl w:val="1"/>
                <w:numId w:val="75"/>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Dihexyl ferrocene (CAS 93894-59-8); </w:t>
            </w:r>
          </w:p>
          <w:p w14:paraId="1EFDDAD3" w14:textId="77777777" w:rsidR="00B7084B" w:rsidRPr="00D449F3" w:rsidRDefault="00B7084B" w:rsidP="002E47D1">
            <w:pPr>
              <w:pStyle w:val="ListParagraph"/>
              <w:widowControl/>
              <w:numPr>
                <w:ilvl w:val="1"/>
                <w:numId w:val="75"/>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Acetyl ferrocene (CAS 1271-55-2) / 1,1'-diacetyl ferrocene (CAS 1273-94-5); </w:t>
            </w:r>
          </w:p>
          <w:p w14:paraId="0BC08A29" w14:textId="77777777" w:rsidR="00B7084B" w:rsidRPr="00D449F3" w:rsidRDefault="00B7084B" w:rsidP="002E47D1">
            <w:pPr>
              <w:pStyle w:val="ListParagraph"/>
              <w:widowControl/>
              <w:numPr>
                <w:ilvl w:val="1"/>
                <w:numId w:val="75"/>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Ferrocene carboxylic acid (CAS 1271-42-7) / 1,1'-Ferrocenedicarboxylic acid (CAS 1293-87-4); </w:t>
            </w:r>
          </w:p>
          <w:p w14:paraId="7481063E" w14:textId="77777777" w:rsidR="00B7084B" w:rsidRPr="00D449F3" w:rsidRDefault="00B7084B" w:rsidP="002E47D1">
            <w:pPr>
              <w:pStyle w:val="ListParagraph"/>
              <w:widowControl/>
              <w:numPr>
                <w:ilvl w:val="1"/>
                <w:numId w:val="75"/>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Butacene (CAS 125856-62-4); </w:t>
            </w:r>
          </w:p>
          <w:p w14:paraId="14D97BB0" w14:textId="77777777" w:rsidR="00B7084B" w:rsidRPr="00D449F3" w:rsidRDefault="00B7084B" w:rsidP="002E47D1">
            <w:pPr>
              <w:pStyle w:val="ListParagraph"/>
              <w:widowControl/>
              <w:numPr>
                <w:ilvl w:val="1"/>
                <w:numId w:val="75"/>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Other ferrocene derivatives usable as rocket propellant burning rate modifiers; </w:t>
            </w:r>
          </w:p>
          <w:p w14:paraId="766AD43E" w14:textId="77777777" w:rsidR="00B7084B" w:rsidRPr="00D449F3" w:rsidRDefault="00B7084B" w:rsidP="00B7084B">
            <w:pPr>
              <w:autoSpaceDE w:val="0"/>
              <w:autoSpaceDN w:val="0"/>
              <w:adjustRightInd w:val="0"/>
              <w:spacing w:line="240" w:lineRule="auto"/>
              <w:rPr>
                <w:rFonts w:cs="Times New Roman"/>
                <w:i/>
                <w:iCs/>
                <w:color w:val="000000"/>
                <w:sz w:val="20"/>
              </w:rPr>
            </w:pPr>
          </w:p>
          <w:p w14:paraId="7B5D4F66" w14:textId="77777777" w:rsidR="00B7084B" w:rsidRPr="00D449F3" w:rsidRDefault="00B7084B" w:rsidP="002E47D1">
            <w:pPr>
              <w:pStyle w:val="ListParagraph"/>
              <w:widowControl/>
              <w:numPr>
                <w:ilvl w:val="0"/>
                <w:numId w:val="73"/>
              </w:numPr>
              <w:adjustRightInd w:val="0"/>
              <w:spacing w:after="36"/>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Esters and plasticisers as follows: </w:t>
            </w:r>
          </w:p>
          <w:p w14:paraId="45BBE614" w14:textId="77777777" w:rsidR="00B7084B" w:rsidRPr="00D449F3" w:rsidRDefault="00B7084B" w:rsidP="002E47D1">
            <w:pPr>
              <w:pStyle w:val="ListParagraph"/>
              <w:widowControl/>
              <w:numPr>
                <w:ilvl w:val="0"/>
                <w:numId w:val="76"/>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Triethylene glycol dinitrate (TEGDN) (CAS 111-22-8); </w:t>
            </w:r>
          </w:p>
          <w:p w14:paraId="54766801" w14:textId="77777777" w:rsidR="00B7084B" w:rsidRPr="00D449F3" w:rsidRDefault="00B7084B" w:rsidP="002E47D1">
            <w:pPr>
              <w:pStyle w:val="ListParagraph"/>
              <w:widowControl/>
              <w:numPr>
                <w:ilvl w:val="0"/>
                <w:numId w:val="76"/>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Trimethylolethane trinitrate (TMETN) (CAS 3032-55-1); </w:t>
            </w:r>
          </w:p>
          <w:p w14:paraId="5D80C6ED" w14:textId="77777777" w:rsidR="00B7084B" w:rsidRPr="00D449F3" w:rsidRDefault="00B7084B" w:rsidP="002E47D1">
            <w:pPr>
              <w:pStyle w:val="ListParagraph"/>
              <w:widowControl/>
              <w:numPr>
                <w:ilvl w:val="0"/>
                <w:numId w:val="76"/>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1,2,4-butanetriol trinitrate (BTTN) (CAS 6659-60-5); </w:t>
            </w:r>
          </w:p>
          <w:p w14:paraId="305C66C3" w14:textId="77777777" w:rsidR="00B7084B" w:rsidRPr="00D449F3" w:rsidRDefault="00B7084B" w:rsidP="002E47D1">
            <w:pPr>
              <w:pStyle w:val="ListParagraph"/>
              <w:widowControl/>
              <w:numPr>
                <w:ilvl w:val="0"/>
                <w:numId w:val="76"/>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Diethylene glycol dinitrate (DEGDN) (CAS 693-21-0); </w:t>
            </w:r>
          </w:p>
          <w:p w14:paraId="63DF198F" w14:textId="77777777" w:rsidR="00B7084B" w:rsidRPr="00D449F3" w:rsidRDefault="00B7084B" w:rsidP="002E47D1">
            <w:pPr>
              <w:pStyle w:val="ListParagraph"/>
              <w:widowControl/>
              <w:numPr>
                <w:ilvl w:val="0"/>
                <w:numId w:val="76"/>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4,5 diazidomethyl-2-methyl-1,2,3-triazole (iso- DAMTR); </w:t>
            </w:r>
          </w:p>
          <w:p w14:paraId="00E4712C" w14:textId="77777777" w:rsidR="00B7084B" w:rsidRPr="00D449F3" w:rsidRDefault="00B7084B" w:rsidP="002E47D1">
            <w:pPr>
              <w:pStyle w:val="ListParagraph"/>
              <w:widowControl/>
              <w:numPr>
                <w:ilvl w:val="0"/>
                <w:numId w:val="76"/>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Nitratoethylnitramine (NENA) based plasticisers, as follows: </w:t>
            </w:r>
          </w:p>
          <w:p w14:paraId="56D65FE0" w14:textId="77777777" w:rsidR="00B7084B" w:rsidRPr="00D449F3" w:rsidRDefault="00B7084B" w:rsidP="002E47D1">
            <w:pPr>
              <w:pStyle w:val="ListParagraph"/>
              <w:widowControl/>
              <w:numPr>
                <w:ilvl w:val="0"/>
                <w:numId w:val="77"/>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Methyl-NENA (CAS 17096-47-8); </w:t>
            </w:r>
          </w:p>
          <w:p w14:paraId="79290BBC" w14:textId="77777777" w:rsidR="00B7084B" w:rsidRPr="00D449F3" w:rsidRDefault="00B7084B" w:rsidP="002E47D1">
            <w:pPr>
              <w:pStyle w:val="ListParagraph"/>
              <w:widowControl/>
              <w:numPr>
                <w:ilvl w:val="0"/>
                <w:numId w:val="77"/>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Ethyl-NENA (CAS 85068-73-1); </w:t>
            </w:r>
          </w:p>
          <w:p w14:paraId="36B41E2A" w14:textId="77777777" w:rsidR="00B7084B" w:rsidRPr="00D449F3" w:rsidRDefault="00B7084B" w:rsidP="002E47D1">
            <w:pPr>
              <w:pStyle w:val="ListParagraph"/>
              <w:widowControl/>
              <w:numPr>
                <w:ilvl w:val="0"/>
                <w:numId w:val="77"/>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Butyl-NENA (CAS 82486-82-6); </w:t>
            </w:r>
          </w:p>
          <w:p w14:paraId="36F5F645" w14:textId="77777777" w:rsidR="00B7084B" w:rsidRPr="00D449F3" w:rsidRDefault="00B7084B" w:rsidP="002E47D1">
            <w:pPr>
              <w:pStyle w:val="ListParagraph"/>
              <w:widowControl/>
              <w:numPr>
                <w:ilvl w:val="0"/>
                <w:numId w:val="76"/>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Dinitropropyl based plasticisers, as follows: </w:t>
            </w:r>
          </w:p>
          <w:p w14:paraId="14F573B6" w14:textId="77777777" w:rsidR="00B7084B" w:rsidRPr="00D449F3" w:rsidRDefault="00B7084B" w:rsidP="002E47D1">
            <w:pPr>
              <w:pStyle w:val="ListParagraph"/>
              <w:widowControl/>
              <w:numPr>
                <w:ilvl w:val="0"/>
                <w:numId w:val="78"/>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Bis (2,2-dinitropropyl) acetal (BDNPA) (CAS 5108-69-0); </w:t>
            </w:r>
          </w:p>
          <w:p w14:paraId="2764BAE6" w14:textId="77777777" w:rsidR="00B7084B" w:rsidRPr="00D449F3" w:rsidRDefault="00B7084B" w:rsidP="002E47D1">
            <w:pPr>
              <w:pStyle w:val="ListParagraph"/>
              <w:widowControl/>
              <w:numPr>
                <w:ilvl w:val="0"/>
                <w:numId w:val="78"/>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Bis (2,2-dinitropropyl) formal (BDNPF) (CAS 5917-61-3); </w:t>
            </w:r>
          </w:p>
          <w:p w14:paraId="5E62E2B8" w14:textId="77777777" w:rsidR="00B7084B" w:rsidRPr="00D449F3" w:rsidRDefault="00B7084B" w:rsidP="00B7084B">
            <w:pPr>
              <w:autoSpaceDE w:val="0"/>
              <w:autoSpaceDN w:val="0"/>
              <w:adjustRightInd w:val="0"/>
              <w:spacing w:line="240" w:lineRule="auto"/>
              <w:rPr>
                <w:rFonts w:cs="Times New Roman"/>
                <w:color w:val="000000"/>
                <w:sz w:val="20"/>
              </w:rPr>
            </w:pPr>
          </w:p>
          <w:p w14:paraId="12A08C88" w14:textId="77777777" w:rsidR="00B7084B" w:rsidRPr="00D449F3" w:rsidRDefault="00B7084B" w:rsidP="002E47D1">
            <w:pPr>
              <w:pStyle w:val="ListParagraph"/>
              <w:widowControl/>
              <w:numPr>
                <w:ilvl w:val="0"/>
                <w:numId w:val="73"/>
              </w:numPr>
              <w:adjustRightInd w:val="0"/>
              <w:spacing w:after="36"/>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Stabilisers as follows: </w:t>
            </w:r>
          </w:p>
          <w:p w14:paraId="343BEF29" w14:textId="77777777" w:rsidR="00B7084B" w:rsidRPr="00D449F3" w:rsidRDefault="00B7084B" w:rsidP="002E47D1">
            <w:pPr>
              <w:pStyle w:val="ListParagraph"/>
              <w:widowControl/>
              <w:numPr>
                <w:ilvl w:val="0"/>
                <w:numId w:val="79"/>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 xml:space="preserve">2-Nitrodiphenylamine (CAS 119-75-5); </w:t>
            </w:r>
          </w:p>
          <w:p w14:paraId="7A52C2BF" w14:textId="77777777" w:rsidR="00B7084B" w:rsidRPr="00D449F3" w:rsidRDefault="00B7084B" w:rsidP="002E47D1">
            <w:pPr>
              <w:pStyle w:val="ListParagraph"/>
              <w:widowControl/>
              <w:numPr>
                <w:ilvl w:val="0"/>
                <w:numId w:val="79"/>
              </w:numPr>
              <w:adjustRightInd w:val="0"/>
              <w:rPr>
                <w:rFonts w:ascii="Times New Roman" w:hAnsi="Times New Roman" w:cs="Times New Roman"/>
                <w:color w:val="000000"/>
                <w:sz w:val="20"/>
                <w:szCs w:val="20"/>
              </w:rPr>
            </w:pPr>
            <w:r w:rsidRPr="00D449F3">
              <w:rPr>
                <w:rFonts w:ascii="Times New Roman" w:hAnsi="Times New Roman" w:cs="Times New Roman"/>
                <w:color w:val="000000"/>
                <w:sz w:val="20"/>
                <w:szCs w:val="20"/>
              </w:rPr>
              <w:t>N-methyl-p-nitroaniline (CAS 100-15-2).</w:t>
            </w:r>
          </w:p>
          <w:p w14:paraId="540604D5" w14:textId="77777777" w:rsidR="00B7084B" w:rsidRPr="00D449F3" w:rsidRDefault="00B7084B" w:rsidP="00B7084B">
            <w:pPr>
              <w:autoSpaceDE w:val="0"/>
              <w:autoSpaceDN w:val="0"/>
              <w:adjustRightInd w:val="0"/>
              <w:spacing w:line="240" w:lineRule="auto"/>
              <w:rPr>
                <w:rFonts w:cs="Times New Roman"/>
                <w:color w:val="000000"/>
                <w:sz w:val="20"/>
              </w:rPr>
            </w:pPr>
          </w:p>
          <w:p w14:paraId="08FFCEBF" w14:textId="5406D593" w:rsidR="00B7084B" w:rsidRPr="000A10D3" w:rsidRDefault="00B7084B" w:rsidP="00B7084B">
            <w:pPr>
              <w:autoSpaceDE w:val="0"/>
              <w:autoSpaceDN w:val="0"/>
              <w:adjustRightInd w:val="0"/>
              <w:spacing w:line="240" w:lineRule="auto"/>
              <w:rPr>
                <w:rFonts w:cs="Times New Roman"/>
                <w:color w:val="000000"/>
                <w:sz w:val="20"/>
              </w:rPr>
            </w:pPr>
            <w:r w:rsidRPr="00D449F3">
              <w:rPr>
                <w:rFonts w:cs="Times New Roman"/>
                <w:color w:val="000000"/>
                <w:sz w:val="20"/>
              </w:rPr>
              <w:t xml:space="preserve">4.C.7. 'Gel propellants' specifically formulated for use in the systems specified in 1.A., 19.A.1. or 19.A.2. </w:t>
            </w:r>
          </w:p>
        </w:tc>
      </w:tr>
      <w:tr w:rsidR="00B7084B" w:rsidRPr="009D6544" w14:paraId="0DDA9DE8" w14:textId="77777777" w:rsidTr="004F455E">
        <w:trPr>
          <w:trHeight w:val="340"/>
        </w:trPr>
        <w:tc>
          <w:tcPr>
            <w:tcW w:w="1134" w:type="dxa"/>
            <w:tcBorders>
              <w:top w:val="single" w:sz="4" w:space="0" w:color="auto"/>
              <w:bottom w:val="single" w:sz="4" w:space="0" w:color="auto"/>
            </w:tcBorders>
          </w:tcPr>
          <w:p w14:paraId="67F030C8" w14:textId="598B9557" w:rsidR="00B7084B" w:rsidRPr="008A65EF" w:rsidRDefault="00B7084B" w:rsidP="00B7084B">
            <w:pPr>
              <w:pStyle w:val="Tabletext0"/>
            </w:pPr>
            <w:r>
              <w:lastRenderedPageBreak/>
              <w:t>12</w:t>
            </w:r>
          </w:p>
        </w:tc>
        <w:tc>
          <w:tcPr>
            <w:tcW w:w="1418" w:type="dxa"/>
            <w:tcBorders>
              <w:top w:val="single" w:sz="4" w:space="0" w:color="auto"/>
              <w:bottom w:val="single" w:sz="4" w:space="0" w:color="auto"/>
            </w:tcBorders>
          </w:tcPr>
          <w:p w14:paraId="1BA99D6B" w14:textId="1DEB42C6" w:rsidR="00B7084B" w:rsidRPr="0038541F" w:rsidRDefault="00B7084B" w:rsidP="00B7084B">
            <w:pPr>
              <w:rPr>
                <w:rFonts w:eastAsia="Georgia" w:cs="Times New Roman"/>
                <w:sz w:val="20"/>
                <w:lang w:val="en-GB"/>
              </w:rPr>
            </w:pPr>
            <w:r w:rsidRPr="0038541F">
              <w:rPr>
                <w:rFonts w:cs="Times New Roman"/>
                <w:sz w:val="20"/>
              </w:rPr>
              <w:t>ML8.a.4</w:t>
            </w:r>
          </w:p>
        </w:tc>
        <w:tc>
          <w:tcPr>
            <w:tcW w:w="6379" w:type="dxa"/>
            <w:tcBorders>
              <w:top w:val="single" w:sz="4" w:space="0" w:color="auto"/>
              <w:bottom w:val="single" w:sz="4" w:space="0" w:color="auto"/>
            </w:tcBorders>
          </w:tcPr>
          <w:p w14:paraId="4E0E1B56" w14:textId="3B3871FA" w:rsidR="00B7084B" w:rsidRDefault="00B7084B" w:rsidP="00B7084B">
            <w:pPr>
              <w:rPr>
                <w:rFonts w:eastAsia="Georgia" w:cs="Times New Roman"/>
                <w:sz w:val="20"/>
                <w:lang w:val="en-GB"/>
              </w:rPr>
            </w:pPr>
            <w:r w:rsidRPr="00DF6DB8">
              <w:rPr>
                <w:rFonts w:eastAsia="Georgia" w:cs="Times New Roman"/>
                <w:sz w:val="20"/>
                <w:lang w:val="en-GB"/>
              </w:rPr>
              <w:t xml:space="preserve">CL-20 (HNIW or Hexanitrohexaazaisowurtzitane) </w:t>
            </w:r>
          </w:p>
          <w:p w14:paraId="048C674A" w14:textId="698F0930" w:rsidR="00B7084B" w:rsidRPr="00DF6DB8" w:rsidRDefault="00B7084B" w:rsidP="00B7084B">
            <w:pPr>
              <w:rPr>
                <w:rFonts w:eastAsia="Georgia" w:cs="Times New Roman"/>
                <w:sz w:val="20"/>
                <w:lang w:val="en-GB"/>
              </w:rPr>
            </w:pPr>
            <w:r w:rsidRPr="00DF6DB8">
              <w:rPr>
                <w:rFonts w:eastAsia="Georgia" w:cs="Times New Roman"/>
                <w:sz w:val="20"/>
                <w:lang w:val="en-GB"/>
              </w:rPr>
              <w:t>(CAS 135285-90-4).</w:t>
            </w:r>
          </w:p>
        </w:tc>
      </w:tr>
      <w:tr w:rsidR="00B7084B" w:rsidRPr="009D6544" w14:paraId="40CDEB3F" w14:textId="77777777" w:rsidTr="004F455E">
        <w:trPr>
          <w:trHeight w:val="340"/>
        </w:trPr>
        <w:tc>
          <w:tcPr>
            <w:tcW w:w="1134" w:type="dxa"/>
            <w:tcBorders>
              <w:top w:val="single" w:sz="4" w:space="0" w:color="auto"/>
              <w:bottom w:val="single" w:sz="4" w:space="0" w:color="auto"/>
            </w:tcBorders>
          </w:tcPr>
          <w:p w14:paraId="4406A8B8" w14:textId="2609B037" w:rsidR="00B7084B" w:rsidRPr="008A65EF" w:rsidRDefault="00B7084B" w:rsidP="00B7084B">
            <w:pPr>
              <w:pStyle w:val="Tabletext0"/>
            </w:pPr>
            <w:r>
              <w:t>13</w:t>
            </w:r>
          </w:p>
        </w:tc>
        <w:tc>
          <w:tcPr>
            <w:tcW w:w="1418" w:type="dxa"/>
            <w:tcBorders>
              <w:top w:val="single" w:sz="4" w:space="0" w:color="auto"/>
              <w:bottom w:val="single" w:sz="4" w:space="0" w:color="auto"/>
            </w:tcBorders>
          </w:tcPr>
          <w:p w14:paraId="4EBB1FA8" w14:textId="656D6A99" w:rsidR="00B7084B" w:rsidRPr="0038541F" w:rsidRDefault="00B7084B" w:rsidP="00B7084B">
            <w:pPr>
              <w:rPr>
                <w:rFonts w:eastAsia="Georgia" w:cs="Times New Roman"/>
                <w:sz w:val="20"/>
                <w:lang w:val="en-GB"/>
              </w:rPr>
            </w:pPr>
            <w:r w:rsidRPr="0038541F">
              <w:rPr>
                <w:rFonts w:cs="Times New Roman"/>
                <w:sz w:val="20"/>
              </w:rPr>
              <w:t>ML8.a.13.a</w:t>
            </w:r>
          </w:p>
        </w:tc>
        <w:tc>
          <w:tcPr>
            <w:tcW w:w="6379" w:type="dxa"/>
            <w:tcBorders>
              <w:top w:val="single" w:sz="4" w:space="0" w:color="auto"/>
              <w:bottom w:val="single" w:sz="4" w:space="0" w:color="auto"/>
            </w:tcBorders>
            <w:vAlign w:val="center"/>
          </w:tcPr>
          <w:p w14:paraId="4E837355" w14:textId="6A8CF649" w:rsidR="00B7084B" w:rsidRPr="00DF6DB8" w:rsidRDefault="00B7084B" w:rsidP="00B7084B">
            <w:pPr>
              <w:rPr>
                <w:rFonts w:eastAsia="Georgia" w:cs="Times New Roman"/>
                <w:sz w:val="20"/>
                <w:lang w:val="en-GB"/>
              </w:rPr>
            </w:pPr>
            <w:r w:rsidRPr="00DF6DB8">
              <w:rPr>
                <w:rFonts w:eastAsia="Georgia" w:cs="Times New Roman"/>
                <w:sz w:val="20"/>
                <w:lang w:val="en-GB"/>
              </w:rPr>
              <w:t>HMX (Cyclotetramethylenetetranitramine, octahydro-1,3,5,7-tetranitro-1,3,5,7-tetrazine, 1,3,5,7-tetranitro-1,3,5,7-tetraza-cyclooctane, octogen or octogene) (CAS 2691-41-0).</w:t>
            </w:r>
          </w:p>
        </w:tc>
      </w:tr>
      <w:tr w:rsidR="00B7084B" w:rsidRPr="009D6544" w14:paraId="32C60115" w14:textId="77777777" w:rsidTr="004F455E">
        <w:trPr>
          <w:trHeight w:val="340"/>
        </w:trPr>
        <w:tc>
          <w:tcPr>
            <w:tcW w:w="1134" w:type="dxa"/>
            <w:tcBorders>
              <w:top w:val="single" w:sz="4" w:space="0" w:color="auto"/>
              <w:bottom w:val="single" w:sz="4" w:space="0" w:color="auto"/>
            </w:tcBorders>
          </w:tcPr>
          <w:p w14:paraId="47433E19" w14:textId="2FAB4CE4" w:rsidR="00B7084B" w:rsidRPr="008A65EF" w:rsidRDefault="00B7084B" w:rsidP="00B7084B">
            <w:pPr>
              <w:pStyle w:val="Tabletext0"/>
            </w:pPr>
            <w:r>
              <w:t>14</w:t>
            </w:r>
          </w:p>
        </w:tc>
        <w:tc>
          <w:tcPr>
            <w:tcW w:w="1418" w:type="dxa"/>
            <w:tcBorders>
              <w:top w:val="single" w:sz="4" w:space="0" w:color="auto"/>
              <w:bottom w:val="single" w:sz="4" w:space="0" w:color="auto"/>
            </w:tcBorders>
          </w:tcPr>
          <w:p w14:paraId="344F0615" w14:textId="319F6EC6" w:rsidR="00B7084B" w:rsidRPr="0038541F" w:rsidRDefault="00B7084B" w:rsidP="00B7084B">
            <w:pPr>
              <w:rPr>
                <w:rFonts w:eastAsia="Georgia" w:cs="Times New Roman"/>
                <w:sz w:val="20"/>
                <w:lang w:val="en-GB"/>
              </w:rPr>
            </w:pPr>
            <w:r w:rsidRPr="0038541F">
              <w:rPr>
                <w:rFonts w:cs="Times New Roman"/>
                <w:sz w:val="20"/>
              </w:rPr>
              <w:t>ML8.a.21.a</w:t>
            </w:r>
          </w:p>
        </w:tc>
        <w:tc>
          <w:tcPr>
            <w:tcW w:w="6379" w:type="dxa"/>
            <w:tcBorders>
              <w:top w:val="single" w:sz="4" w:space="0" w:color="auto"/>
              <w:bottom w:val="single" w:sz="4" w:space="0" w:color="auto"/>
            </w:tcBorders>
            <w:vAlign w:val="center"/>
          </w:tcPr>
          <w:p w14:paraId="79B22AAE" w14:textId="415088B6" w:rsidR="00B7084B" w:rsidRPr="00DF6DB8" w:rsidRDefault="00B7084B" w:rsidP="00B7084B">
            <w:pPr>
              <w:rPr>
                <w:rFonts w:eastAsia="Georgia" w:cs="Times New Roman"/>
                <w:sz w:val="20"/>
                <w:lang w:val="en-GB"/>
              </w:rPr>
            </w:pPr>
            <w:r w:rsidRPr="00DF6DB8">
              <w:rPr>
                <w:rFonts w:eastAsia="Georgia" w:cs="Times New Roman"/>
                <w:sz w:val="20"/>
                <w:lang w:val="en-GB"/>
              </w:rPr>
              <w:t xml:space="preserve">RDX (cyclotrimethylenetrinitramine, cyclonite, T4, hexahydro-1,3,5-trinitro-1,3,5-triazine, 1,3,5-trinitro-1,3,5-triaza-cyclohexane, hexogen or hexogene) (CAS 121-82-4). </w:t>
            </w:r>
          </w:p>
        </w:tc>
      </w:tr>
      <w:tr w:rsidR="00B7084B" w:rsidRPr="009D6544" w14:paraId="512770C8" w14:textId="77777777" w:rsidTr="004F455E">
        <w:trPr>
          <w:trHeight w:val="340"/>
        </w:trPr>
        <w:tc>
          <w:tcPr>
            <w:tcW w:w="1134" w:type="dxa"/>
            <w:tcBorders>
              <w:top w:val="single" w:sz="4" w:space="0" w:color="auto"/>
              <w:bottom w:val="single" w:sz="4" w:space="0" w:color="auto"/>
            </w:tcBorders>
          </w:tcPr>
          <w:p w14:paraId="3C2B20A4" w14:textId="733D3C57" w:rsidR="00B7084B" w:rsidRPr="008A65EF" w:rsidRDefault="00B7084B" w:rsidP="00B7084B">
            <w:pPr>
              <w:pStyle w:val="Tabletext0"/>
            </w:pPr>
            <w:r>
              <w:t>15</w:t>
            </w:r>
          </w:p>
        </w:tc>
        <w:tc>
          <w:tcPr>
            <w:tcW w:w="1418" w:type="dxa"/>
            <w:tcBorders>
              <w:top w:val="single" w:sz="4" w:space="0" w:color="auto"/>
              <w:bottom w:val="single" w:sz="4" w:space="0" w:color="auto"/>
            </w:tcBorders>
          </w:tcPr>
          <w:p w14:paraId="31313E10" w14:textId="4C697566" w:rsidR="00B7084B" w:rsidRPr="0038541F" w:rsidRDefault="00B7084B" w:rsidP="00B7084B">
            <w:pPr>
              <w:rPr>
                <w:rFonts w:eastAsia="Georgia" w:cs="Times New Roman"/>
                <w:sz w:val="20"/>
                <w:lang w:val="en-GB"/>
              </w:rPr>
            </w:pPr>
            <w:r w:rsidRPr="0038541F">
              <w:rPr>
                <w:rFonts w:cs="Times New Roman"/>
                <w:sz w:val="20"/>
              </w:rPr>
              <w:t>ML8.b.5</w:t>
            </w:r>
          </w:p>
        </w:tc>
        <w:tc>
          <w:tcPr>
            <w:tcW w:w="6379" w:type="dxa"/>
            <w:tcBorders>
              <w:top w:val="single" w:sz="4" w:space="0" w:color="auto"/>
              <w:bottom w:val="single" w:sz="4" w:space="0" w:color="auto"/>
            </w:tcBorders>
          </w:tcPr>
          <w:p w14:paraId="5D901715" w14:textId="226ECEC3" w:rsidR="00B7084B" w:rsidRPr="007659DD" w:rsidRDefault="00B7084B" w:rsidP="00B7084B">
            <w:pPr>
              <w:rPr>
                <w:rFonts w:eastAsia="Georgia" w:cs="Times New Roman"/>
                <w:sz w:val="20"/>
                <w:lang w:val="en-GB"/>
              </w:rPr>
            </w:pPr>
            <w:r w:rsidRPr="00DF6DB8">
              <w:rPr>
                <w:rFonts w:eastAsia="Georgia" w:cs="Times New Roman"/>
                <w:sz w:val="20"/>
                <w:lang w:val="en-GB"/>
              </w:rPr>
              <w:t>Composite and composite modified double-base propellants.</w:t>
            </w:r>
          </w:p>
        </w:tc>
      </w:tr>
      <w:tr w:rsidR="00B7084B" w:rsidRPr="009D6544" w14:paraId="12C8B6AE" w14:textId="77777777" w:rsidTr="004F455E">
        <w:trPr>
          <w:trHeight w:val="340"/>
        </w:trPr>
        <w:tc>
          <w:tcPr>
            <w:tcW w:w="1134" w:type="dxa"/>
            <w:tcBorders>
              <w:top w:val="single" w:sz="4" w:space="0" w:color="auto"/>
              <w:bottom w:val="single" w:sz="4" w:space="0" w:color="auto"/>
            </w:tcBorders>
          </w:tcPr>
          <w:p w14:paraId="5FDB6F1D" w14:textId="3C8F2841" w:rsidR="00B7084B" w:rsidRPr="008A65EF" w:rsidRDefault="00B7084B" w:rsidP="00B7084B">
            <w:pPr>
              <w:pStyle w:val="Tabletext0"/>
            </w:pPr>
            <w:r>
              <w:t>16</w:t>
            </w:r>
          </w:p>
        </w:tc>
        <w:tc>
          <w:tcPr>
            <w:tcW w:w="1418" w:type="dxa"/>
            <w:tcBorders>
              <w:top w:val="single" w:sz="4" w:space="0" w:color="auto"/>
              <w:bottom w:val="single" w:sz="4" w:space="0" w:color="auto"/>
            </w:tcBorders>
          </w:tcPr>
          <w:p w14:paraId="6E0F39A2" w14:textId="04C9B13C" w:rsidR="00B7084B" w:rsidRPr="0038541F" w:rsidRDefault="00B7084B" w:rsidP="00B7084B">
            <w:pPr>
              <w:rPr>
                <w:rFonts w:eastAsia="Georgia" w:cs="Times New Roman"/>
                <w:sz w:val="20"/>
                <w:lang w:val="en-GB"/>
              </w:rPr>
            </w:pPr>
            <w:r w:rsidRPr="0038541F">
              <w:rPr>
                <w:rFonts w:cs="Times New Roman"/>
                <w:sz w:val="20"/>
              </w:rPr>
              <w:t>ML8.c.3</w:t>
            </w:r>
          </w:p>
        </w:tc>
        <w:tc>
          <w:tcPr>
            <w:tcW w:w="6379" w:type="dxa"/>
            <w:tcBorders>
              <w:top w:val="single" w:sz="4" w:space="0" w:color="auto"/>
              <w:bottom w:val="single" w:sz="4" w:space="0" w:color="auto"/>
            </w:tcBorders>
          </w:tcPr>
          <w:p w14:paraId="00428DFF" w14:textId="40A73317" w:rsidR="00B7084B" w:rsidRPr="007659DD" w:rsidRDefault="00B7084B" w:rsidP="00B7084B">
            <w:pPr>
              <w:rPr>
                <w:rFonts w:eastAsia="Georgia" w:cs="Times New Roman"/>
                <w:sz w:val="20"/>
                <w:lang w:val="en-GB"/>
              </w:rPr>
            </w:pPr>
            <w:r w:rsidRPr="007659DD">
              <w:rPr>
                <w:rFonts w:eastAsia="Georgia" w:cs="Times New Roman"/>
                <w:sz w:val="20"/>
                <w:lang w:val="en-GB"/>
              </w:rPr>
              <w:t>Boranes.</w:t>
            </w:r>
          </w:p>
        </w:tc>
      </w:tr>
      <w:tr w:rsidR="00B7084B" w:rsidRPr="009D6544" w14:paraId="38DF5159" w14:textId="77777777" w:rsidTr="004F455E">
        <w:trPr>
          <w:trHeight w:val="340"/>
        </w:trPr>
        <w:tc>
          <w:tcPr>
            <w:tcW w:w="1134" w:type="dxa"/>
            <w:tcBorders>
              <w:top w:val="single" w:sz="4" w:space="0" w:color="auto"/>
              <w:bottom w:val="single" w:sz="4" w:space="0" w:color="auto"/>
            </w:tcBorders>
          </w:tcPr>
          <w:p w14:paraId="5DF933D8" w14:textId="503E1690" w:rsidR="00B7084B" w:rsidRPr="008A65EF" w:rsidRDefault="00B7084B" w:rsidP="00B7084B">
            <w:pPr>
              <w:pStyle w:val="Tabletext0"/>
            </w:pPr>
            <w:r>
              <w:lastRenderedPageBreak/>
              <w:t>17</w:t>
            </w:r>
          </w:p>
        </w:tc>
        <w:tc>
          <w:tcPr>
            <w:tcW w:w="1418" w:type="dxa"/>
            <w:tcBorders>
              <w:top w:val="single" w:sz="4" w:space="0" w:color="auto"/>
              <w:bottom w:val="single" w:sz="4" w:space="0" w:color="auto"/>
            </w:tcBorders>
          </w:tcPr>
          <w:p w14:paraId="19DB104B" w14:textId="63F6ED36" w:rsidR="00B7084B" w:rsidRPr="0038541F" w:rsidRDefault="00B7084B" w:rsidP="00B7084B">
            <w:pPr>
              <w:rPr>
                <w:rFonts w:eastAsia="Georgia" w:cs="Times New Roman"/>
                <w:sz w:val="20"/>
                <w:lang w:val="en-GB"/>
              </w:rPr>
            </w:pPr>
            <w:r w:rsidRPr="0038541F">
              <w:rPr>
                <w:rFonts w:cs="Times New Roman"/>
                <w:sz w:val="20"/>
              </w:rPr>
              <w:t>ML8.c.5.a.1</w:t>
            </w:r>
          </w:p>
        </w:tc>
        <w:tc>
          <w:tcPr>
            <w:tcW w:w="6379" w:type="dxa"/>
            <w:tcBorders>
              <w:top w:val="single" w:sz="4" w:space="0" w:color="auto"/>
              <w:bottom w:val="single" w:sz="4" w:space="0" w:color="auto"/>
            </w:tcBorders>
          </w:tcPr>
          <w:p w14:paraId="3C46D231" w14:textId="20509A95" w:rsidR="00B7084B" w:rsidRPr="007659DD" w:rsidRDefault="00B7084B" w:rsidP="00B7084B">
            <w:pPr>
              <w:rPr>
                <w:rFonts w:eastAsia="Georgia" w:cs="Times New Roman"/>
                <w:sz w:val="20"/>
                <w:lang w:val="en-GB"/>
              </w:rPr>
            </w:pPr>
            <w:r w:rsidRPr="007659DD">
              <w:rPr>
                <w:rFonts w:eastAsia="Georgia" w:cs="Times New Roman"/>
                <w:sz w:val="20"/>
                <w:lang w:val="en-GB"/>
              </w:rPr>
              <w:t>Beryllium (CAS 7440-41-7) in particle sizes of less than 60 µm, excluding metal powders and alloys that have a beryllium content of less than 90%.</w:t>
            </w:r>
          </w:p>
        </w:tc>
      </w:tr>
      <w:tr w:rsidR="00B7084B" w:rsidRPr="009D6544" w14:paraId="548D29EB" w14:textId="77777777" w:rsidTr="004F455E">
        <w:trPr>
          <w:trHeight w:val="340"/>
        </w:trPr>
        <w:tc>
          <w:tcPr>
            <w:tcW w:w="1134" w:type="dxa"/>
            <w:tcBorders>
              <w:top w:val="single" w:sz="4" w:space="0" w:color="auto"/>
              <w:bottom w:val="single" w:sz="4" w:space="0" w:color="auto"/>
            </w:tcBorders>
          </w:tcPr>
          <w:p w14:paraId="1ACAD22C" w14:textId="047021B5" w:rsidR="00B7084B" w:rsidRPr="008A65EF" w:rsidRDefault="00B7084B" w:rsidP="00B7084B">
            <w:pPr>
              <w:pStyle w:val="Tabletext0"/>
            </w:pPr>
            <w:r>
              <w:t>18</w:t>
            </w:r>
          </w:p>
        </w:tc>
        <w:tc>
          <w:tcPr>
            <w:tcW w:w="1418" w:type="dxa"/>
            <w:tcBorders>
              <w:top w:val="single" w:sz="4" w:space="0" w:color="auto"/>
              <w:bottom w:val="single" w:sz="4" w:space="0" w:color="auto"/>
            </w:tcBorders>
          </w:tcPr>
          <w:p w14:paraId="7886A829" w14:textId="12F71B2B" w:rsidR="00B7084B" w:rsidRPr="0038541F" w:rsidRDefault="00B7084B" w:rsidP="00B7084B">
            <w:pPr>
              <w:rPr>
                <w:rFonts w:eastAsia="Georgia" w:cs="Times New Roman"/>
                <w:sz w:val="20"/>
                <w:lang w:val="en-GB"/>
              </w:rPr>
            </w:pPr>
            <w:r w:rsidRPr="0038541F">
              <w:rPr>
                <w:rFonts w:cs="Times New Roman"/>
                <w:sz w:val="20"/>
              </w:rPr>
              <w:t>ML8.c.7</w:t>
            </w:r>
          </w:p>
        </w:tc>
        <w:tc>
          <w:tcPr>
            <w:tcW w:w="6379" w:type="dxa"/>
            <w:tcBorders>
              <w:top w:val="single" w:sz="4" w:space="0" w:color="auto"/>
              <w:bottom w:val="single" w:sz="4" w:space="0" w:color="auto"/>
            </w:tcBorders>
          </w:tcPr>
          <w:p w14:paraId="71ED91DC" w14:textId="75B6895E" w:rsidR="00B7084B" w:rsidRPr="007659DD" w:rsidRDefault="00B7084B" w:rsidP="00B7084B">
            <w:pPr>
              <w:rPr>
                <w:rFonts w:eastAsia="Georgia" w:cs="Times New Roman"/>
                <w:sz w:val="20"/>
                <w:lang w:val="en-GB"/>
              </w:rPr>
            </w:pPr>
            <w:r w:rsidRPr="007659DD">
              <w:rPr>
                <w:rFonts w:eastAsia="Georgia" w:cs="Times New Roman"/>
                <w:sz w:val="20"/>
                <w:lang w:val="en-GB"/>
              </w:rPr>
              <w:t>Perchlorates, chlorates and chromates, composited with powdered metal or other high energy fuel components.</w:t>
            </w:r>
          </w:p>
        </w:tc>
      </w:tr>
      <w:tr w:rsidR="00B7084B" w:rsidRPr="009D6544" w14:paraId="7A5A9F86" w14:textId="77777777" w:rsidTr="004F455E">
        <w:trPr>
          <w:trHeight w:val="340"/>
        </w:trPr>
        <w:tc>
          <w:tcPr>
            <w:tcW w:w="1134" w:type="dxa"/>
            <w:tcBorders>
              <w:top w:val="single" w:sz="4" w:space="0" w:color="auto"/>
              <w:bottom w:val="single" w:sz="4" w:space="0" w:color="auto"/>
            </w:tcBorders>
          </w:tcPr>
          <w:p w14:paraId="061086D0" w14:textId="726CEE79" w:rsidR="00B7084B" w:rsidRDefault="00B7084B" w:rsidP="00B7084B">
            <w:pPr>
              <w:pStyle w:val="Tabletext0"/>
            </w:pPr>
            <w:r>
              <w:t>19</w:t>
            </w:r>
          </w:p>
        </w:tc>
        <w:tc>
          <w:tcPr>
            <w:tcW w:w="1418" w:type="dxa"/>
            <w:tcBorders>
              <w:top w:val="single" w:sz="4" w:space="0" w:color="auto"/>
              <w:bottom w:val="single" w:sz="4" w:space="0" w:color="auto"/>
            </w:tcBorders>
          </w:tcPr>
          <w:p w14:paraId="431093EF" w14:textId="493F9495" w:rsidR="00B7084B" w:rsidRPr="0038541F" w:rsidRDefault="00B7084B" w:rsidP="00B7084B">
            <w:pPr>
              <w:rPr>
                <w:rFonts w:cs="Times New Roman"/>
                <w:sz w:val="20"/>
              </w:rPr>
            </w:pPr>
            <w:r w:rsidRPr="0038541F">
              <w:rPr>
                <w:rFonts w:cs="Times New Roman"/>
                <w:sz w:val="20"/>
              </w:rPr>
              <w:t>ML8.c.10</w:t>
            </w:r>
          </w:p>
        </w:tc>
        <w:tc>
          <w:tcPr>
            <w:tcW w:w="6379" w:type="dxa"/>
            <w:tcBorders>
              <w:top w:val="single" w:sz="4" w:space="0" w:color="auto"/>
              <w:bottom w:val="single" w:sz="4" w:space="0" w:color="auto"/>
            </w:tcBorders>
          </w:tcPr>
          <w:p w14:paraId="6E07FE67" w14:textId="65997671" w:rsidR="00B7084B" w:rsidRPr="007659DD" w:rsidRDefault="00B7084B" w:rsidP="00B7084B">
            <w:pPr>
              <w:rPr>
                <w:rFonts w:eastAsia="Georgia" w:cs="Times New Roman"/>
                <w:sz w:val="20"/>
                <w:lang w:val="en-GB"/>
              </w:rPr>
            </w:pPr>
            <w:r w:rsidRPr="007659DD">
              <w:rPr>
                <w:rFonts w:eastAsia="Georgia" w:cs="Times New Roman"/>
                <w:sz w:val="20"/>
                <w:lang w:val="en-GB"/>
              </w:rPr>
              <w:t>Liquid high energy density fuels.</w:t>
            </w:r>
          </w:p>
        </w:tc>
      </w:tr>
      <w:tr w:rsidR="00B7084B" w:rsidRPr="009D6544" w14:paraId="5D38E729" w14:textId="77777777" w:rsidTr="004F455E">
        <w:trPr>
          <w:trHeight w:val="340"/>
        </w:trPr>
        <w:tc>
          <w:tcPr>
            <w:tcW w:w="1134" w:type="dxa"/>
            <w:tcBorders>
              <w:top w:val="single" w:sz="4" w:space="0" w:color="auto"/>
              <w:bottom w:val="single" w:sz="4" w:space="0" w:color="auto"/>
            </w:tcBorders>
          </w:tcPr>
          <w:p w14:paraId="039ED9BA" w14:textId="37B45975" w:rsidR="00B7084B" w:rsidRPr="008A65EF" w:rsidRDefault="00B7084B" w:rsidP="00B7084B">
            <w:pPr>
              <w:pStyle w:val="Tabletext0"/>
            </w:pPr>
            <w:r>
              <w:t>20</w:t>
            </w:r>
          </w:p>
        </w:tc>
        <w:tc>
          <w:tcPr>
            <w:tcW w:w="1418" w:type="dxa"/>
            <w:tcBorders>
              <w:top w:val="single" w:sz="4" w:space="0" w:color="auto"/>
              <w:bottom w:val="single" w:sz="4" w:space="0" w:color="auto"/>
            </w:tcBorders>
          </w:tcPr>
          <w:p w14:paraId="2ABB1B9F" w14:textId="2CD9FF56" w:rsidR="00B7084B" w:rsidRPr="0038541F" w:rsidRDefault="00B7084B" w:rsidP="00B7084B">
            <w:pPr>
              <w:rPr>
                <w:rFonts w:eastAsia="Georgia" w:cs="Times New Roman"/>
                <w:sz w:val="20"/>
                <w:lang w:val="en-GB"/>
              </w:rPr>
            </w:pPr>
            <w:r w:rsidRPr="0038541F">
              <w:rPr>
                <w:rFonts w:cs="Times New Roman"/>
                <w:sz w:val="20"/>
              </w:rPr>
              <w:t>ML8.c.11.b</w:t>
            </w:r>
          </w:p>
        </w:tc>
        <w:tc>
          <w:tcPr>
            <w:tcW w:w="6379" w:type="dxa"/>
            <w:tcBorders>
              <w:top w:val="single" w:sz="4" w:space="0" w:color="auto"/>
              <w:bottom w:val="single" w:sz="4" w:space="0" w:color="auto"/>
            </w:tcBorders>
          </w:tcPr>
          <w:p w14:paraId="00135445" w14:textId="5E80EAE4" w:rsidR="00B7084B" w:rsidRPr="007659DD" w:rsidRDefault="00B7084B" w:rsidP="00B7084B">
            <w:pPr>
              <w:rPr>
                <w:rFonts w:eastAsia="Georgia" w:cs="Times New Roman"/>
                <w:sz w:val="20"/>
                <w:lang w:val="en-GB"/>
              </w:rPr>
            </w:pPr>
            <w:r w:rsidRPr="007659DD">
              <w:rPr>
                <w:rFonts w:eastAsia="Georgia" w:cs="Times New Roman"/>
                <w:sz w:val="20"/>
                <w:lang w:val="en-GB"/>
              </w:rPr>
              <w:t>Mixtures of magnesium, polytetrafluoroethylene (PTFE) and a vinylidene difluoride-hexafluoropropylene copolymer (e.g., MTV).</w:t>
            </w:r>
          </w:p>
        </w:tc>
      </w:tr>
      <w:tr w:rsidR="00B7084B" w:rsidRPr="009D6544" w14:paraId="58019E1A" w14:textId="77777777" w:rsidTr="004F455E">
        <w:trPr>
          <w:trHeight w:val="340"/>
        </w:trPr>
        <w:tc>
          <w:tcPr>
            <w:tcW w:w="1134" w:type="dxa"/>
            <w:tcBorders>
              <w:top w:val="single" w:sz="4" w:space="0" w:color="auto"/>
              <w:bottom w:val="single" w:sz="4" w:space="0" w:color="auto"/>
            </w:tcBorders>
          </w:tcPr>
          <w:p w14:paraId="532EAE12" w14:textId="597EBD22" w:rsidR="00B7084B" w:rsidRPr="008A65EF" w:rsidRDefault="00B7084B" w:rsidP="00B7084B">
            <w:pPr>
              <w:pStyle w:val="Tabletext0"/>
            </w:pPr>
            <w:r>
              <w:t>21</w:t>
            </w:r>
          </w:p>
        </w:tc>
        <w:tc>
          <w:tcPr>
            <w:tcW w:w="1418" w:type="dxa"/>
            <w:tcBorders>
              <w:top w:val="single" w:sz="4" w:space="0" w:color="auto"/>
              <w:bottom w:val="single" w:sz="4" w:space="0" w:color="auto"/>
            </w:tcBorders>
          </w:tcPr>
          <w:p w14:paraId="3E608D17" w14:textId="4225615B" w:rsidR="00B7084B" w:rsidRPr="0038541F" w:rsidRDefault="00B7084B" w:rsidP="00B7084B">
            <w:pPr>
              <w:rPr>
                <w:rFonts w:eastAsia="Georgia" w:cs="Times New Roman"/>
                <w:sz w:val="20"/>
                <w:lang w:val="en-GB"/>
              </w:rPr>
            </w:pPr>
            <w:r w:rsidRPr="0038541F">
              <w:rPr>
                <w:rFonts w:cs="Times New Roman"/>
                <w:sz w:val="20"/>
              </w:rPr>
              <w:t>ML8.d</w:t>
            </w:r>
          </w:p>
        </w:tc>
        <w:tc>
          <w:tcPr>
            <w:tcW w:w="6379" w:type="dxa"/>
            <w:tcBorders>
              <w:top w:val="single" w:sz="4" w:space="0" w:color="auto"/>
              <w:bottom w:val="single" w:sz="4" w:space="0" w:color="auto"/>
            </w:tcBorders>
          </w:tcPr>
          <w:p w14:paraId="4E8E73A2" w14:textId="6DC68907" w:rsidR="00B7084B" w:rsidRPr="00FA45C9" w:rsidRDefault="00B7084B" w:rsidP="00B7084B">
            <w:pPr>
              <w:rPr>
                <w:rFonts w:eastAsia="Georgia" w:cs="Times New Roman"/>
                <w:sz w:val="20"/>
                <w:lang w:val="en-GB"/>
              </w:rPr>
            </w:pPr>
            <w:r w:rsidRPr="00FA45C9">
              <w:rPr>
                <w:rFonts w:eastAsia="Georgia" w:cs="Times New Roman"/>
                <w:sz w:val="20"/>
                <w:lang w:val="en-GB"/>
              </w:rPr>
              <w:t>Oxidisers as follows, and 'mixtures' thereof:</w:t>
            </w:r>
          </w:p>
          <w:p w14:paraId="49F6F8C6" w14:textId="77777777" w:rsidR="00B7084B" w:rsidRPr="00721F65" w:rsidRDefault="00B7084B" w:rsidP="002E47D1">
            <w:pPr>
              <w:pStyle w:val="TableofFigures"/>
              <w:numPr>
                <w:ilvl w:val="0"/>
                <w:numId w:val="14"/>
              </w:numPr>
            </w:pPr>
            <w:r w:rsidRPr="00721F65">
              <w:t>ADN (ammonium dinitramide or SR 12) (CAS 140456-78-6).</w:t>
            </w:r>
          </w:p>
          <w:p w14:paraId="22B2A57D" w14:textId="77777777" w:rsidR="00B7084B" w:rsidRPr="00721F65" w:rsidRDefault="00B7084B" w:rsidP="00B7084B">
            <w:pPr>
              <w:pStyle w:val="TableofFigures"/>
            </w:pPr>
            <w:r w:rsidRPr="00721F65">
              <w:t>AP (ammonium perchlorate) (CAS 7790-98-9).</w:t>
            </w:r>
          </w:p>
          <w:p w14:paraId="3A8372EB" w14:textId="77777777" w:rsidR="00B7084B" w:rsidRPr="00721F65" w:rsidRDefault="00B7084B" w:rsidP="00B7084B">
            <w:pPr>
              <w:pStyle w:val="TableofFigures"/>
            </w:pPr>
            <w:r w:rsidRPr="00721F65">
              <w:t>HNF (hydrazinium nitroformate) (CAS 20773-28-8).</w:t>
            </w:r>
          </w:p>
          <w:p w14:paraId="5FDC7849" w14:textId="77777777" w:rsidR="00B7084B" w:rsidRPr="00721F65" w:rsidRDefault="00B7084B" w:rsidP="00B7084B">
            <w:pPr>
              <w:pStyle w:val="TableofFigures"/>
            </w:pPr>
            <w:r w:rsidRPr="00721F65">
              <w:t>Hydrazine nitrate (CAS 37836-27-4).</w:t>
            </w:r>
          </w:p>
          <w:p w14:paraId="27FF7D56" w14:textId="77777777" w:rsidR="00B7084B" w:rsidRPr="00721F65" w:rsidRDefault="00B7084B" w:rsidP="00B7084B">
            <w:pPr>
              <w:pStyle w:val="TableofFigures"/>
            </w:pPr>
            <w:r w:rsidRPr="00721F65">
              <w:t>Hydrazine perchlorate (CAS 27978-54-7).</w:t>
            </w:r>
          </w:p>
          <w:p w14:paraId="40D8CEAB" w14:textId="302CFC48" w:rsidR="00B7084B" w:rsidRPr="008A65EF" w:rsidRDefault="00B7084B" w:rsidP="00B7084B">
            <w:pPr>
              <w:pStyle w:val="TableofFigures"/>
            </w:pPr>
            <w:r w:rsidRPr="00721F65">
              <w:t>Liquid oxidisers comprised of inhibited red fuming nitric acid (IRFNA) (CAS 8007-58-7).</w:t>
            </w:r>
          </w:p>
        </w:tc>
      </w:tr>
      <w:tr w:rsidR="00B7084B" w:rsidRPr="009D6544" w14:paraId="367A66EB" w14:textId="77777777" w:rsidTr="004F455E">
        <w:trPr>
          <w:trHeight w:val="340"/>
        </w:trPr>
        <w:tc>
          <w:tcPr>
            <w:tcW w:w="1134" w:type="dxa"/>
            <w:tcBorders>
              <w:top w:val="single" w:sz="4" w:space="0" w:color="auto"/>
              <w:bottom w:val="single" w:sz="4" w:space="0" w:color="auto"/>
            </w:tcBorders>
          </w:tcPr>
          <w:p w14:paraId="6DECAFCC" w14:textId="4BBBBAE4" w:rsidR="00B7084B" w:rsidRPr="008A65EF" w:rsidRDefault="00B7084B" w:rsidP="00B7084B">
            <w:pPr>
              <w:pStyle w:val="Tabletext0"/>
            </w:pPr>
            <w:r>
              <w:t>22</w:t>
            </w:r>
          </w:p>
        </w:tc>
        <w:tc>
          <w:tcPr>
            <w:tcW w:w="1418" w:type="dxa"/>
            <w:tcBorders>
              <w:top w:val="single" w:sz="4" w:space="0" w:color="auto"/>
              <w:bottom w:val="single" w:sz="4" w:space="0" w:color="auto"/>
            </w:tcBorders>
          </w:tcPr>
          <w:p w14:paraId="517FF1B4" w14:textId="2F14B51B" w:rsidR="00B7084B" w:rsidRPr="0038541F" w:rsidRDefault="00B7084B" w:rsidP="00B7084B">
            <w:pPr>
              <w:rPr>
                <w:rFonts w:eastAsia="Georgia" w:cs="Times New Roman"/>
                <w:sz w:val="20"/>
                <w:lang w:val="en-GB"/>
              </w:rPr>
            </w:pPr>
            <w:r w:rsidRPr="0038541F">
              <w:rPr>
                <w:rFonts w:cs="Times New Roman"/>
                <w:sz w:val="20"/>
              </w:rPr>
              <w:t>ML8.e</w:t>
            </w:r>
          </w:p>
        </w:tc>
        <w:tc>
          <w:tcPr>
            <w:tcW w:w="6379" w:type="dxa"/>
            <w:tcBorders>
              <w:top w:val="single" w:sz="4" w:space="0" w:color="auto"/>
              <w:bottom w:val="single" w:sz="4" w:space="0" w:color="auto"/>
            </w:tcBorders>
          </w:tcPr>
          <w:p w14:paraId="3122DDAC" w14:textId="008B18B5" w:rsidR="00B7084B" w:rsidRPr="00FA45C9" w:rsidRDefault="00B7084B" w:rsidP="00B7084B">
            <w:pPr>
              <w:rPr>
                <w:rFonts w:eastAsia="Georgia" w:cs="Times New Roman"/>
                <w:sz w:val="20"/>
                <w:lang w:val="en-GB"/>
              </w:rPr>
            </w:pPr>
            <w:r w:rsidRPr="00FA45C9">
              <w:rPr>
                <w:rFonts w:eastAsia="Georgia" w:cs="Times New Roman"/>
                <w:sz w:val="20"/>
                <w:lang w:val="en-GB"/>
              </w:rPr>
              <w:t>Binders, plasticisers, monomers and polymers, as follows:</w:t>
            </w:r>
          </w:p>
          <w:p w14:paraId="219ED4B8" w14:textId="77777777" w:rsidR="00B7084B" w:rsidRPr="00721F65" w:rsidRDefault="00B7084B" w:rsidP="002E47D1">
            <w:pPr>
              <w:pStyle w:val="TableofFigures"/>
              <w:numPr>
                <w:ilvl w:val="0"/>
                <w:numId w:val="15"/>
              </w:numPr>
            </w:pPr>
            <w:r w:rsidRPr="00721F65">
              <w:t>BDNPA (bis (2,2-dinitropropyl)acetal) (CAS 5108-69-0).</w:t>
            </w:r>
          </w:p>
          <w:p w14:paraId="65536A63" w14:textId="77777777" w:rsidR="00B7084B" w:rsidRPr="00721F65" w:rsidRDefault="00B7084B" w:rsidP="00B7084B">
            <w:pPr>
              <w:pStyle w:val="TableofFigures"/>
            </w:pPr>
            <w:r w:rsidRPr="00721F65">
              <w:t>BDNPF (bis (2,2-dinitropropyl)formal) (CAS 5917-61-3).</w:t>
            </w:r>
          </w:p>
          <w:p w14:paraId="4C25461C" w14:textId="77777777" w:rsidR="00B7084B" w:rsidRPr="00721F65" w:rsidRDefault="00B7084B" w:rsidP="00B7084B">
            <w:pPr>
              <w:pStyle w:val="TableofFigures"/>
            </w:pPr>
            <w:r w:rsidRPr="00721F65">
              <w:t>BTTN (butanetrioltrinitrate) (CAS 6659-60-5).</w:t>
            </w:r>
          </w:p>
          <w:p w14:paraId="4CFF7A76" w14:textId="77777777" w:rsidR="00B7084B" w:rsidRPr="00721F65" w:rsidRDefault="00B7084B" w:rsidP="00B7084B">
            <w:pPr>
              <w:pStyle w:val="TableofFigures"/>
            </w:pPr>
            <w:r w:rsidRPr="00721F65">
              <w:t xml:space="preserve">GAP (glycidylazide polymer) (CAS 143178-24-9). </w:t>
            </w:r>
          </w:p>
          <w:p w14:paraId="0009D5FD" w14:textId="77777777" w:rsidR="00B7084B" w:rsidRPr="00721F65" w:rsidRDefault="00B7084B" w:rsidP="00B7084B">
            <w:pPr>
              <w:pStyle w:val="TableofFigures"/>
            </w:pPr>
            <w:r w:rsidRPr="00721F65">
              <w:t>HTPB (hydroxyl terminated polybutadiene) with a hydroxyl functionality equal to or greater than 2.2 and less than or equal to 2.4, a hydroxyl value of less than 0.77 meq/g, and a viscosity at 30°C of less than 47 poise (CAS 69102-90-5).</w:t>
            </w:r>
          </w:p>
          <w:p w14:paraId="14630B94" w14:textId="77777777" w:rsidR="00B7084B" w:rsidRPr="00721F65" w:rsidRDefault="00B7084B" w:rsidP="00B7084B">
            <w:pPr>
              <w:pStyle w:val="TableofFigures"/>
            </w:pPr>
            <w:r w:rsidRPr="00721F65">
              <w:t>4,5 diazidomethyl-2-methyl-1,2,3-triazole (iso- DAMTR).</w:t>
            </w:r>
          </w:p>
          <w:p w14:paraId="36BFD6E1" w14:textId="77777777" w:rsidR="00B7084B" w:rsidRPr="00721F65" w:rsidRDefault="00B7084B" w:rsidP="00B7084B">
            <w:pPr>
              <w:pStyle w:val="TableofFigures"/>
            </w:pPr>
            <w:r w:rsidRPr="00721F65">
              <w:t>NENAs (nitratoethylnitramine compounds) (CAS 17096-47-8)</w:t>
            </w:r>
          </w:p>
          <w:p w14:paraId="2C21058B" w14:textId="392C1B64" w:rsidR="00B7084B" w:rsidRPr="008A65EF" w:rsidRDefault="00B7084B" w:rsidP="00B7084B">
            <w:pPr>
              <w:pStyle w:val="TableofFigures"/>
            </w:pPr>
            <w:r w:rsidRPr="00721F65">
              <w:t>NENAs (nitratoethylnitramine compounds) (CAS 85068-73-1)</w:t>
            </w:r>
          </w:p>
        </w:tc>
      </w:tr>
      <w:tr w:rsidR="00B7084B" w:rsidRPr="009D6544" w14:paraId="72299C85" w14:textId="77777777" w:rsidTr="004F455E">
        <w:trPr>
          <w:trHeight w:val="340"/>
        </w:trPr>
        <w:tc>
          <w:tcPr>
            <w:tcW w:w="1134" w:type="dxa"/>
            <w:tcBorders>
              <w:top w:val="single" w:sz="4" w:space="0" w:color="auto"/>
              <w:bottom w:val="single" w:sz="4" w:space="0" w:color="auto"/>
            </w:tcBorders>
          </w:tcPr>
          <w:p w14:paraId="713035C9" w14:textId="5BE8CE2D" w:rsidR="00B7084B" w:rsidRPr="008A65EF" w:rsidRDefault="00B7084B" w:rsidP="00B7084B">
            <w:pPr>
              <w:pStyle w:val="Tabletext0"/>
            </w:pPr>
            <w:r>
              <w:t>23</w:t>
            </w:r>
          </w:p>
        </w:tc>
        <w:tc>
          <w:tcPr>
            <w:tcW w:w="1418" w:type="dxa"/>
            <w:tcBorders>
              <w:top w:val="single" w:sz="4" w:space="0" w:color="auto"/>
              <w:bottom w:val="single" w:sz="4" w:space="0" w:color="auto"/>
            </w:tcBorders>
          </w:tcPr>
          <w:p w14:paraId="25AA8D4D" w14:textId="48748681" w:rsidR="00B7084B" w:rsidRPr="0038541F" w:rsidRDefault="00B7084B" w:rsidP="00B7084B">
            <w:pPr>
              <w:rPr>
                <w:rFonts w:eastAsia="Georgia" w:cs="Times New Roman"/>
                <w:sz w:val="20"/>
                <w:lang w:val="en-GB"/>
              </w:rPr>
            </w:pPr>
            <w:r w:rsidRPr="0038541F">
              <w:rPr>
                <w:rFonts w:cs="Times New Roman"/>
                <w:sz w:val="20"/>
              </w:rPr>
              <w:t>ML8.f.4</w:t>
            </w:r>
          </w:p>
        </w:tc>
        <w:tc>
          <w:tcPr>
            <w:tcW w:w="6379" w:type="dxa"/>
            <w:tcBorders>
              <w:top w:val="single" w:sz="4" w:space="0" w:color="auto"/>
              <w:bottom w:val="single" w:sz="4" w:space="0" w:color="auto"/>
            </w:tcBorders>
            <w:vAlign w:val="center"/>
          </w:tcPr>
          <w:p w14:paraId="0420F6A9" w14:textId="65D8FE9B" w:rsidR="00B7084B" w:rsidRPr="00FA45C9" w:rsidRDefault="00B7084B" w:rsidP="00B7084B">
            <w:pPr>
              <w:rPr>
                <w:rFonts w:eastAsia="Georgia" w:cs="Times New Roman"/>
                <w:sz w:val="20"/>
                <w:lang w:val="en-GB"/>
              </w:rPr>
            </w:pPr>
            <w:r w:rsidRPr="00FA45C9">
              <w:rPr>
                <w:rFonts w:eastAsia="Georgia" w:cs="Times New Roman"/>
                <w:sz w:val="20"/>
                <w:lang w:val="en-GB"/>
              </w:rPr>
              <w:t>Ferrocene derivatives as follows:</w:t>
            </w:r>
          </w:p>
          <w:p w14:paraId="7FA35F3F" w14:textId="77777777" w:rsidR="00B7084B" w:rsidRPr="00721F65" w:rsidRDefault="00B7084B" w:rsidP="002E47D1">
            <w:pPr>
              <w:pStyle w:val="TableofFigures"/>
              <w:numPr>
                <w:ilvl w:val="0"/>
                <w:numId w:val="16"/>
              </w:numPr>
            </w:pPr>
            <w:r w:rsidRPr="00721F65">
              <w:t>Butacene (CAS 125856-62-4).</w:t>
            </w:r>
          </w:p>
          <w:p w14:paraId="3989FA62" w14:textId="77777777" w:rsidR="00B7084B" w:rsidRPr="00721F65" w:rsidRDefault="00B7084B" w:rsidP="00B7084B">
            <w:pPr>
              <w:pStyle w:val="TableofFigures"/>
            </w:pPr>
            <w:r w:rsidRPr="00721F65">
              <w:t>Catocene (2,2-bis-ethylferrocenyl propane) (CAS 37206-42-1).</w:t>
            </w:r>
          </w:p>
          <w:p w14:paraId="7D575D3C" w14:textId="77777777" w:rsidR="00B7084B" w:rsidRPr="00721F65" w:rsidRDefault="00B7084B" w:rsidP="00B7084B">
            <w:pPr>
              <w:pStyle w:val="TableofFigures"/>
            </w:pPr>
            <w:r w:rsidRPr="00721F65">
              <w:t>Ferrocene carboxylic acids and ferrocene carboxylic acid esters</w:t>
            </w:r>
          </w:p>
          <w:p w14:paraId="1BA0CC9F" w14:textId="77777777" w:rsidR="00B7084B" w:rsidRPr="00721F65" w:rsidRDefault="00B7084B" w:rsidP="00B7084B">
            <w:pPr>
              <w:pStyle w:val="TableofFigures"/>
            </w:pPr>
            <w:r w:rsidRPr="00721F65">
              <w:t>n-butyl-ferrocene (CAS 31904-29-7).</w:t>
            </w:r>
          </w:p>
          <w:p w14:paraId="02D6B320" w14:textId="77777777" w:rsidR="00B7084B" w:rsidRPr="00721F65" w:rsidRDefault="00B7084B" w:rsidP="00B7084B">
            <w:pPr>
              <w:pStyle w:val="TableofFigures"/>
            </w:pPr>
            <w:r w:rsidRPr="00721F65">
              <w:t>Ethyl ferrocene (CAS 1273-89-8).</w:t>
            </w:r>
          </w:p>
          <w:p w14:paraId="01A2916B" w14:textId="77777777" w:rsidR="00B7084B" w:rsidRPr="00721F65" w:rsidRDefault="00B7084B" w:rsidP="00B7084B">
            <w:pPr>
              <w:pStyle w:val="TableofFigures"/>
            </w:pPr>
            <w:r w:rsidRPr="00721F65">
              <w:t>Propyl ferrocene.</w:t>
            </w:r>
          </w:p>
          <w:p w14:paraId="54B17197" w14:textId="77777777" w:rsidR="00B7084B" w:rsidRPr="00721F65" w:rsidRDefault="00B7084B" w:rsidP="00B7084B">
            <w:pPr>
              <w:pStyle w:val="TableofFigures"/>
            </w:pPr>
            <w:r w:rsidRPr="00721F65">
              <w:t>Pentyl ferrocene (CAS 1274-00-6).</w:t>
            </w:r>
          </w:p>
          <w:p w14:paraId="365F95C7" w14:textId="77777777" w:rsidR="00B7084B" w:rsidRPr="00721F65" w:rsidRDefault="00B7084B" w:rsidP="00B7084B">
            <w:pPr>
              <w:pStyle w:val="TableofFigures"/>
            </w:pPr>
            <w:r w:rsidRPr="00721F65">
              <w:t>Dicyclopentyl ferrocene.</w:t>
            </w:r>
          </w:p>
          <w:p w14:paraId="0C01B78E" w14:textId="77777777" w:rsidR="00B7084B" w:rsidRPr="00721F65" w:rsidRDefault="00B7084B" w:rsidP="00B7084B">
            <w:pPr>
              <w:pStyle w:val="TableofFigures"/>
            </w:pPr>
            <w:r w:rsidRPr="00721F65">
              <w:t>Dicyclohexyl ferrocene.</w:t>
            </w:r>
          </w:p>
          <w:p w14:paraId="38EB8845" w14:textId="77777777" w:rsidR="00B7084B" w:rsidRPr="00721F65" w:rsidRDefault="00B7084B" w:rsidP="002172C2">
            <w:pPr>
              <w:pStyle w:val="TableofFigures"/>
              <w:ind w:hanging="348"/>
            </w:pPr>
            <w:r w:rsidRPr="00721F65">
              <w:t>Diethyl ferrocene (CAS 1273-97-8).</w:t>
            </w:r>
          </w:p>
          <w:p w14:paraId="3ED7960F" w14:textId="77777777" w:rsidR="00B7084B" w:rsidRPr="00721F65" w:rsidRDefault="00B7084B" w:rsidP="002172C2">
            <w:pPr>
              <w:pStyle w:val="TableofFigures"/>
              <w:ind w:hanging="348"/>
            </w:pPr>
            <w:r w:rsidRPr="00721F65">
              <w:t>Dipropyl ferrocene.</w:t>
            </w:r>
          </w:p>
          <w:p w14:paraId="6FA492DD" w14:textId="77777777" w:rsidR="00B7084B" w:rsidRPr="00721F65" w:rsidRDefault="00B7084B" w:rsidP="002172C2">
            <w:pPr>
              <w:pStyle w:val="TableofFigures"/>
              <w:ind w:hanging="348"/>
            </w:pPr>
            <w:r w:rsidRPr="00721F65">
              <w:t>Dibutyl ferrocene (CAS 1274-08-4).</w:t>
            </w:r>
          </w:p>
          <w:p w14:paraId="17A32B30" w14:textId="77777777" w:rsidR="00B7084B" w:rsidRPr="00721F65" w:rsidRDefault="00B7084B" w:rsidP="002172C2">
            <w:pPr>
              <w:pStyle w:val="TableofFigures"/>
              <w:ind w:hanging="348"/>
            </w:pPr>
            <w:r w:rsidRPr="00721F65">
              <w:t>Dihexyl ferrocene (CAS 93894-59-8).</w:t>
            </w:r>
          </w:p>
          <w:p w14:paraId="3F506882" w14:textId="77777777" w:rsidR="00B7084B" w:rsidRDefault="00B7084B" w:rsidP="002172C2">
            <w:pPr>
              <w:pStyle w:val="TableofFigures"/>
              <w:ind w:hanging="348"/>
            </w:pPr>
            <w:r w:rsidRPr="00FA45C9">
              <w:t xml:space="preserve">Acetyl ferrocene (CAS 1271-55-2)/1,1’-diacetyl ferrocene </w:t>
            </w:r>
          </w:p>
          <w:p w14:paraId="618C4E63" w14:textId="58C23BA1" w:rsidR="00B7084B" w:rsidRPr="00D54B53" w:rsidRDefault="00B7084B" w:rsidP="002172C2">
            <w:pPr>
              <w:pStyle w:val="TableofFigures"/>
              <w:numPr>
                <w:ilvl w:val="0"/>
                <w:numId w:val="0"/>
              </w:numPr>
              <w:ind w:left="385" w:hanging="348"/>
            </w:pPr>
            <w:r w:rsidRPr="00FA45C9">
              <w:t>(CAS 1273-94-5).</w:t>
            </w:r>
          </w:p>
        </w:tc>
      </w:tr>
      <w:tr w:rsidR="00B7084B" w:rsidRPr="009D6544" w14:paraId="2E13E338" w14:textId="77777777" w:rsidTr="004F455E">
        <w:trPr>
          <w:trHeight w:val="340"/>
        </w:trPr>
        <w:tc>
          <w:tcPr>
            <w:tcW w:w="1134" w:type="dxa"/>
            <w:tcBorders>
              <w:top w:val="single" w:sz="4" w:space="0" w:color="auto"/>
              <w:bottom w:val="single" w:sz="4" w:space="0" w:color="auto"/>
            </w:tcBorders>
          </w:tcPr>
          <w:p w14:paraId="2A69D58D" w14:textId="3BEB91F3" w:rsidR="00B7084B" w:rsidRPr="008A65EF" w:rsidRDefault="00B7084B" w:rsidP="00B7084B">
            <w:pPr>
              <w:pStyle w:val="Tabletext0"/>
            </w:pPr>
            <w:r>
              <w:t>24</w:t>
            </w:r>
          </w:p>
        </w:tc>
        <w:tc>
          <w:tcPr>
            <w:tcW w:w="1418" w:type="dxa"/>
            <w:tcBorders>
              <w:top w:val="single" w:sz="4" w:space="0" w:color="auto"/>
              <w:bottom w:val="single" w:sz="4" w:space="0" w:color="auto"/>
            </w:tcBorders>
          </w:tcPr>
          <w:p w14:paraId="411D9059" w14:textId="3958D775" w:rsidR="00B7084B" w:rsidRPr="0038541F" w:rsidRDefault="00B7084B" w:rsidP="00B7084B">
            <w:pPr>
              <w:rPr>
                <w:rFonts w:eastAsia="Georgia" w:cs="Times New Roman"/>
                <w:sz w:val="20"/>
                <w:lang w:val="en-GB"/>
              </w:rPr>
            </w:pPr>
            <w:r w:rsidRPr="0038541F">
              <w:rPr>
                <w:rFonts w:cs="Times New Roman"/>
                <w:sz w:val="20"/>
              </w:rPr>
              <w:t>ML8.f.11</w:t>
            </w:r>
          </w:p>
        </w:tc>
        <w:tc>
          <w:tcPr>
            <w:tcW w:w="6379" w:type="dxa"/>
            <w:tcBorders>
              <w:top w:val="single" w:sz="4" w:space="0" w:color="auto"/>
              <w:bottom w:val="single" w:sz="4" w:space="0" w:color="auto"/>
            </w:tcBorders>
            <w:vAlign w:val="center"/>
          </w:tcPr>
          <w:p w14:paraId="39323B52" w14:textId="04AE348F" w:rsidR="00B7084B" w:rsidRPr="002873AA" w:rsidRDefault="00B7084B" w:rsidP="00B7084B">
            <w:pPr>
              <w:rPr>
                <w:rFonts w:eastAsia="Georgia"/>
                <w:lang w:val="en-GB"/>
              </w:rPr>
            </w:pPr>
            <w:r w:rsidRPr="002873AA">
              <w:rPr>
                <w:rFonts w:eastAsia="Georgia" w:cs="Times New Roman"/>
                <w:sz w:val="20"/>
                <w:lang w:val="en-GB"/>
              </w:rPr>
              <w:t>MAPO (tris-1-(2-methyl)aziridinyl phosphine oxide) (CAS 57-39-6).</w:t>
            </w:r>
          </w:p>
        </w:tc>
      </w:tr>
      <w:tr w:rsidR="00B7084B" w:rsidRPr="009D6544" w14:paraId="120402E3" w14:textId="77777777" w:rsidTr="004F455E">
        <w:trPr>
          <w:trHeight w:val="340"/>
        </w:trPr>
        <w:tc>
          <w:tcPr>
            <w:tcW w:w="1134" w:type="dxa"/>
            <w:tcBorders>
              <w:top w:val="single" w:sz="4" w:space="0" w:color="auto"/>
              <w:bottom w:val="single" w:sz="4" w:space="0" w:color="auto"/>
            </w:tcBorders>
          </w:tcPr>
          <w:p w14:paraId="3CC3F9B6" w14:textId="3550D6CC" w:rsidR="00B7084B" w:rsidRPr="008A65EF" w:rsidRDefault="00B7084B" w:rsidP="00B7084B">
            <w:pPr>
              <w:pStyle w:val="Tabletext0"/>
            </w:pPr>
            <w:r>
              <w:t>25</w:t>
            </w:r>
          </w:p>
        </w:tc>
        <w:tc>
          <w:tcPr>
            <w:tcW w:w="1418" w:type="dxa"/>
            <w:tcBorders>
              <w:top w:val="single" w:sz="4" w:space="0" w:color="auto"/>
              <w:bottom w:val="single" w:sz="4" w:space="0" w:color="auto"/>
            </w:tcBorders>
          </w:tcPr>
          <w:p w14:paraId="39A49083" w14:textId="204E801E" w:rsidR="00B7084B" w:rsidRPr="0038541F" w:rsidRDefault="00B7084B" w:rsidP="00B7084B">
            <w:pPr>
              <w:rPr>
                <w:rFonts w:eastAsia="Georgia" w:cs="Times New Roman"/>
                <w:sz w:val="20"/>
                <w:lang w:val="en-GB"/>
              </w:rPr>
            </w:pPr>
            <w:r w:rsidRPr="0038541F">
              <w:rPr>
                <w:rFonts w:cs="Times New Roman"/>
                <w:sz w:val="20"/>
              </w:rPr>
              <w:t>ML8.f.13</w:t>
            </w:r>
          </w:p>
        </w:tc>
        <w:tc>
          <w:tcPr>
            <w:tcW w:w="6379" w:type="dxa"/>
            <w:tcBorders>
              <w:top w:val="single" w:sz="4" w:space="0" w:color="auto"/>
              <w:bottom w:val="single" w:sz="4" w:space="0" w:color="auto"/>
            </w:tcBorders>
          </w:tcPr>
          <w:p w14:paraId="454F8153" w14:textId="1CEFF422" w:rsidR="00B7084B" w:rsidRPr="002873AA" w:rsidRDefault="00B7084B" w:rsidP="00B7084B">
            <w:pPr>
              <w:rPr>
                <w:rFonts w:eastAsia="Georgia"/>
                <w:lang w:val="en-GB"/>
              </w:rPr>
            </w:pPr>
            <w:r w:rsidRPr="002873AA">
              <w:rPr>
                <w:rFonts w:eastAsia="Georgia" w:cs="Times New Roman"/>
                <w:sz w:val="20"/>
                <w:lang w:val="en-GB"/>
              </w:rPr>
              <w:t>N-methyl-p-nitroaniline (CAS 100-15-2).</w:t>
            </w:r>
          </w:p>
        </w:tc>
      </w:tr>
      <w:tr w:rsidR="00B7084B" w:rsidRPr="009D6544" w14:paraId="4CB79FC9" w14:textId="77777777" w:rsidTr="004F455E">
        <w:trPr>
          <w:trHeight w:val="340"/>
        </w:trPr>
        <w:tc>
          <w:tcPr>
            <w:tcW w:w="1134" w:type="dxa"/>
            <w:tcBorders>
              <w:top w:val="single" w:sz="4" w:space="0" w:color="auto"/>
              <w:bottom w:val="single" w:sz="4" w:space="0" w:color="auto"/>
            </w:tcBorders>
          </w:tcPr>
          <w:p w14:paraId="0FF9247E" w14:textId="0FE851D3" w:rsidR="00B7084B" w:rsidRPr="008A65EF" w:rsidRDefault="00B7084B" w:rsidP="00B7084B">
            <w:pPr>
              <w:pStyle w:val="Tabletext0"/>
            </w:pPr>
            <w:r>
              <w:lastRenderedPageBreak/>
              <w:t>26</w:t>
            </w:r>
          </w:p>
        </w:tc>
        <w:tc>
          <w:tcPr>
            <w:tcW w:w="1418" w:type="dxa"/>
            <w:tcBorders>
              <w:top w:val="single" w:sz="4" w:space="0" w:color="auto"/>
              <w:bottom w:val="single" w:sz="4" w:space="0" w:color="auto"/>
            </w:tcBorders>
          </w:tcPr>
          <w:p w14:paraId="76DC81B6" w14:textId="7E95C5DA" w:rsidR="00B7084B" w:rsidRPr="0038541F" w:rsidRDefault="00B7084B" w:rsidP="00B7084B">
            <w:pPr>
              <w:rPr>
                <w:rFonts w:eastAsia="Georgia" w:cs="Times New Roman"/>
                <w:sz w:val="20"/>
                <w:lang w:val="en-GB"/>
              </w:rPr>
            </w:pPr>
            <w:r w:rsidRPr="0038541F">
              <w:rPr>
                <w:rFonts w:cs="Times New Roman"/>
                <w:sz w:val="20"/>
              </w:rPr>
              <w:t>ML8.f.17</w:t>
            </w:r>
          </w:p>
        </w:tc>
        <w:tc>
          <w:tcPr>
            <w:tcW w:w="6379" w:type="dxa"/>
            <w:tcBorders>
              <w:top w:val="single" w:sz="4" w:space="0" w:color="auto"/>
              <w:bottom w:val="single" w:sz="4" w:space="0" w:color="auto"/>
            </w:tcBorders>
          </w:tcPr>
          <w:p w14:paraId="779E7FAC" w14:textId="037A8539" w:rsidR="00B7084B" w:rsidRPr="002873AA" w:rsidRDefault="00B7084B" w:rsidP="00B7084B">
            <w:pPr>
              <w:rPr>
                <w:rFonts w:eastAsia="Georgia" w:cs="Times New Roman"/>
                <w:sz w:val="20"/>
                <w:lang w:val="en-GB"/>
              </w:rPr>
            </w:pPr>
            <w:r w:rsidRPr="002873AA">
              <w:rPr>
                <w:rFonts w:eastAsia="Georgia" w:cs="Times New Roman"/>
                <w:sz w:val="20"/>
                <w:lang w:val="en-GB"/>
              </w:rPr>
              <w:t>Bonding agents as follows:</w:t>
            </w:r>
          </w:p>
          <w:p w14:paraId="30FB62B8" w14:textId="77777777" w:rsidR="00B7084B" w:rsidRDefault="00B7084B" w:rsidP="002E47D1">
            <w:pPr>
              <w:pStyle w:val="TableofFigures"/>
              <w:numPr>
                <w:ilvl w:val="0"/>
                <w:numId w:val="17"/>
              </w:numPr>
            </w:pPr>
            <w:r w:rsidRPr="00721F65">
              <w:t xml:space="preserve">1,1R,1S-trimesoyl-tris(2-ethylaziridine) (HX-868, BITA) </w:t>
            </w:r>
          </w:p>
          <w:p w14:paraId="1694D29D" w14:textId="24B0E2D9" w:rsidR="00B7084B" w:rsidRPr="00721F65" w:rsidRDefault="00B7084B" w:rsidP="00B7084B">
            <w:pPr>
              <w:pStyle w:val="TableofFigures"/>
              <w:numPr>
                <w:ilvl w:val="0"/>
                <w:numId w:val="0"/>
              </w:numPr>
              <w:ind w:left="385"/>
            </w:pPr>
            <w:r w:rsidRPr="00721F65">
              <w:t>(CAS 7722-73-8).</w:t>
            </w:r>
          </w:p>
          <w:p w14:paraId="63F9B72F" w14:textId="6F19BAB3" w:rsidR="00B7084B" w:rsidRPr="008A65EF" w:rsidRDefault="00B7084B" w:rsidP="002E47D1">
            <w:pPr>
              <w:pStyle w:val="TableofFigures"/>
              <w:numPr>
                <w:ilvl w:val="0"/>
                <w:numId w:val="17"/>
              </w:numPr>
            </w:pPr>
            <w:r w:rsidRPr="00721F65">
              <w:t>Polyfunctional aziridine amides with isophthalic, trimesic, isocyanuric or trimethyladipic backbone also having a 2-methyl or 2-ethyl aziridine group</w:t>
            </w:r>
            <w:r>
              <w:t xml:space="preserve">. </w:t>
            </w:r>
          </w:p>
        </w:tc>
      </w:tr>
      <w:tr w:rsidR="00B7084B" w:rsidRPr="009D6544" w14:paraId="16469A04" w14:textId="77777777" w:rsidTr="004F455E">
        <w:trPr>
          <w:trHeight w:val="340"/>
        </w:trPr>
        <w:tc>
          <w:tcPr>
            <w:tcW w:w="1134" w:type="dxa"/>
            <w:tcBorders>
              <w:top w:val="single" w:sz="4" w:space="0" w:color="auto"/>
              <w:bottom w:val="single" w:sz="4" w:space="0" w:color="auto"/>
            </w:tcBorders>
          </w:tcPr>
          <w:p w14:paraId="1043FAB1" w14:textId="176E3EDE" w:rsidR="00B7084B" w:rsidRPr="008A65EF" w:rsidRDefault="00B7084B" w:rsidP="00B7084B">
            <w:pPr>
              <w:pStyle w:val="Tabletext0"/>
            </w:pPr>
            <w:r>
              <w:t>27</w:t>
            </w:r>
          </w:p>
        </w:tc>
        <w:tc>
          <w:tcPr>
            <w:tcW w:w="1418" w:type="dxa"/>
            <w:tcBorders>
              <w:top w:val="single" w:sz="4" w:space="0" w:color="auto"/>
              <w:bottom w:val="single" w:sz="4" w:space="0" w:color="auto"/>
            </w:tcBorders>
          </w:tcPr>
          <w:p w14:paraId="4D9CF3A5" w14:textId="52D43CEC" w:rsidR="00B7084B" w:rsidRPr="0038541F" w:rsidRDefault="00B7084B" w:rsidP="00B7084B">
            <w:pPr>
              <w:rPr>
                <w:rFonts w:eastAsia="Georgia" w:cs="Times New Roman"/>
                <w:sz w:val="20"/>
                <w:lang w:val="en-GB"/>
              </w:rPr>
            </w:pPr>
            <w:r w:rsidRPr="0038541F">
              <w:rPr>
                <w:rFonts w:cs="Times New Roman"/>
                <w:sz w:val="20"/>
              </w:rPr>
              <w:t>ML8.f.20</w:t>
            </w:r>
          </w:p>
        </w:tc>
        <w:tc>
          <w:tcPr>
            <w:tcW w:w="6379" w:type="dxa"/>
            <w:tcBorders>
              <w:top w:val="single" w:sz="4" w:space="0" w:color="auto"/>
              <w:bottom w:val="single" w:sz="4" w:space="0" w:color="auto"/>
            </w:tcBorders>
          </w:tcPr>
          <w:p w14:paraId="1AF510A6" w14:textId="01A263ED" w:rsidR="00B7084B" w:rsidRPr="008A65EF" w:rsidRDefault="00B7084B" w:rsidP="00B7084B">
            <w:r w:rsidRPr="002873AA">
              <w:rPr>
                <w:rFonts w:eastAsia="Georgia" w:cs="Times New Roman"/>
                <w:sz w:val="20"/>
                <w:lang w:val="en-GB"/>
              </w:rPr>
              <w:t>TEPAN (tetraethylenepentaamineacrylonitrile) (CAS 68412-45-3).</w:t>
            </w:r>
          </w:p>
        </w:tc>
      </w:tr>
      <w:tr w:rsidR="00B7084B" w:rsidRPr="009D6544" w14:paraId="548D2DB2" w14:textId="77777777" w:rsidTr="004F455E">
        <w:trPr>
          <w:trHeight w:val="340"/>
        </w:trPr>
        <w:tc>
          <w:tcPr>
            <w:tcW w:w="1134" w:type="dxa"/>
            <w:tcBorders>
              <w:top w:val="single" w:sz="4" w:space="0" w:color="auto"/>
              <w:bottom w:val="single" w:sz="4" w:space="0" w:color="auto"/>
            </w:tcBorders>
          </w:tcPr>
          <w:p w14:paraId="27013C5B" w14:textId="6BAF39F5" w:rsidR="00B7084B" w:rsidRPr="008A65EF" w:rsidRDefault="00B7084B" w:rsidP="00B7084B">
            <w:pPr>
              <w:pStyle w:val="Tabletext0"/>
            </w:pPr>
            <w:r>
              <w:t>28</w:t>
            </w:r>
          </w:p>
        </w:tc>
        <w:tc>
          <w:tcPr>
            <w:tcW w:w="1418" w:type="dxa"/>
            <w:tcBorders>
              <w:top w:val="single" w:sz="4" w:space="0" w:color="auto"/>
              <w:bottom w:val="single" w:sz="4" w:space="0" w:color="auto"/>
            </w:tcBorders>
          </w:tcPr>
          <w:p w14:paraId="265F3230" w14:textId="333205F9" w:rsidR="00B7084B" w:rsidRPr="0038541F" w:rsidRDefault="00B7084B" w:rsidP="00B7084B">
            <w:pPr>
              <w:rPr>
                <w:rFonts w:eastAsia="Georgia" w:cs="Times New Roman"/>
                <w:sz w:val="20"/>
                <w:lang w:val="en-GB"/>
              </w:rPr>
            </w:pPr>
            <w:r w:rsidRPr="0038541F">
              <w:rPr>
                <w:rFonts w:cs="Times New Roman"/>
                <w:sz w:val="20"/>
              </w:rPr>
              <w:t>ML8.f.21</w:t>
            </w:r>
          </w:p>
        </w:tc>
        <w:tc>
          <w:tcPr>
            <w:tcW w:w="6379" w:type="dxa"/>
            <w:tcBorders>
              <w:top w:val="single" w:sz="4" w:space="0" w:color="auto"/>
              <w:bottom w:val="single" w:sz="4" w:space="0" w:color="auto"/>
            </w:tcBorders>
          </w:tcPr>
          <w:p w14:paraId="02468DA7" w14:textId="2AF1DFE4" w:rsidR="00B7084B" w:rsidRDefault="00B7084B" w:rsidP="00B7084B">
            <w:pPr>
              <w:rPr>
                <w:rFonts w:eastAsia="Georgia" w:cs="Times New Roman"/>
                <w:sz w:val="20"/>
                <w:lang w:val="en-GB"/>
              </w:rPr>
            </w:pPr>
            <w:r w:rsidRPr="002873AA">
              <w:rPr>
                <w:rFonts w:eastAsia="Georgia" w:cs="Times New Roman"/>
                <w:sz w:val="20"/>
                <w:lang w:val="en-GB"/>
              </w:rPr>
              <w:t xml:space="preserve">TEPANOL (tetraethylenepentaamineacrylonitrileglycidol) </w:t>
            </w:r>
          </w:p>
          <w:p w14:paraId="75753856" w14:textId="12026E1A" w:rsidR="00B7084B" w:rsidRPr="002873AA" w:rsidRDefault="00B7084B" w:rsidP="00B7084B">
            <w:pPr>
              <w:rPr>
                <w:rFonts w:cs="Times New Roman"/>
                <w:sz w:val="24"/>
              </w:rPr>
            </w:pPr>
            <w:r w:rsidRPr="002873AA">
              <w:rPr>
                <w:rFonts w:eastAsia="Georgia" w:cs="Times New Roman"/>
                <w:sz w:val="20"/>
                <w:lang w:val="en-GB"/>
              </w:rPr>
              <w:t>(CAS 68412-46-4).</w:t>
            </w:r>
          </w:p>
        </w:tc>
      </w:tr>
      <w:tr w:rsidR="00B7084B" w:rsidRPr="009D6544" w14:paraId="590399AC" w14:textId="77777777" w:rsidTr="004F455E">
        <w:trPr>
          <w:trHeight w:val="340"/>
        </w:trPr>
        <w:tc>
          <w:tcPr>
            <w:tcW w:w="1134" w:type="dxa"/>
            <w:tcBorders>
              <w:top w:val="single" w:sz="4" w:space="0" w:color="auto"/>
              <w:bottom w:val="single" w:sz="4" w:space="0" w:color="auto"/>
            </w:tcBorders>
          </w:tcPr>
          <w:p w14:paraId="64F46242" w14:textId="05405702" w:rsidR="00B7084B" w:rsidRPr="008A65EF" w:rsidRDefault="00B7084B" w:rsidP="00B7084B">
            <w:pPr>
              <w:pStyle w:val="Tabletext0"/>
            </w:pPr>
            <w:r>
              <w:t>29</w:t>
            </w:r>
          </w:p>
        </w:tc>
        <w:tc>
          <w:tcPr>
            <w:tcW w:w="1418" w:type="dxa"/>
            <w:tcBorders>
              <w:top w:val="single" w:sz="4" w:space="0" w:color="auto"/>
              <w:bottom w:val="single" w:sz="4" w:space="0" w:color="auto"/>
            </w:tcBorders>
          </w:tcPr>
          <w:p w14:paraId="1CBBCF3E" w14:textId="211BEBF0" w:rsidR="00B7084B" w:rsidRPr="0038541F" w:rsidRDefault="00B7084B" w:rsidP="00B7084B">
            <w:pPr>
              <w:rPr>
                <w:rFonts w:eastAsia="Georgia" w:cs="Times New Roman"/>
                <w:sz w:val="20"/>
                <w:lang w:val="en-GB"/>
              </w:rPr>
            </w:pPr>
            <w:r w:rsidRPr="0038541F">
              <w:rPr>
                <w:rFonts w:cs="Times New Roman"/>
                <w:sz w:val="20"/>
              </w:rPr>
              <w:t>ML8.f.22</w:t>
            </w:r>
          </w:p>
        </w:tc>
        <w:tc>
          <w:tcPr>
            <w:tcW w:w="6379" w:type="dxa"/>
            <w:tcBorders>
              <w:top w:val="single" w:sz="4" w:space="0" w:color="auto"/>
              <w:bottom w:val="single" w:sz="4" w:space="0" w:color="auto"/>
            </w:tcBorders>
          </w:tcPr>
          <w:p w14:paraId="0E6A757E" w14:textId="1C110E54" w:rsidR="00B7084B" w:rsidRPr="002873AA" w:rsidRDefault="00B7084B" w:rsidP="00B7084B">
            <w:pPr>
              <w:rPr>
                <w:rFonts w:eastAsia="Georgia" w:cs="Times New Roman"/>
                <w:sz w:val="20"/>
                <w:lang w:val="en-GB"/>
              </w:rPr>
            </w:pPr>
            <w:r w:rsidRPr="002873AA">
              <w:rPr>
                <w:rFonts w:eastAsia="Georgia" w:cs="Times New Roman"/>
                <w:sz w:val="20"/>
                <w:lang w:val="en-GB"/>
              </w:rPr>
              <w:t>TPB (triphenyl bismuth) (CAS 603-33-8).</w:t>
            </w:r>
          </w:p>
        </w:tc>
      </w:tr>
      <w:tr w:rsidR="00B7084B" w:rsidRPr="009D6544" w14:paraId="40F167F0" w14:textId="77777777" w:rsidTr="004F455E">
        <w:trPr>
          <w:trHeight w:val="340"/>
        </w:trPr>
        <w:tc>
          <w:tcPr>
            <w:tcW w:w="1134" w:type="dxa"/>
            <w:tcBorders>
              <w:top w:val="single" w:sz="4" w:space="0" w:color="auto"/>
              <w:bottom w:val="single" w:sz="4" w:space="0" w:color="auto"/>
            </w:tcBorders>
          </w:tcPr>
          <w:p w14:paraId="35B750E4" w14:textId="3E7C581E" w:rsidR="00B7084B" w:rsidRPr="008A65EF" w:rsidRDefault="00B7084B" w:rsidP="00B7084B">
            <w:pPr>
              <w:pStyle w:val="Tabletext0"/>
            </w:pPr>
            <w:r>
              <w:t>30</w:t>
            </w:r>
          </w:p>
        </w:tc>
        <w:tc>
          <w:tcPr>
            <w:tcW w:w="1418" w:type="dxa"/>
            <w:tcBorders>
              <w:top w:val="single" w:sz="4" w:space="0" w:color="auto"/>
              <w:bottom w:val="single" w:sz="4" w:space="0" w:color="auto"/>
            </w:tcBorders>
          </w:tcPr>
          <w:p w14:paraId="5EDE34F9" w14:textId="47371ECB" w:rsidR="00B7084B" w:rsidRPr="0038541F" w:rsidRDefault="00B7084B" w:rsidP="00B7084B">
            <w:pPr>
              <w:rPr>
                <w:rFonts w:eastAsia="Georgia" w:cs="Times New Roman"/>
                <w:sz w:val="20"/>
                <w:lang w:val="en-GB"/>
              </w:rPr>
            </w:pPr>
            <w:r w:rsidRPr="0038541F">
              <w:rPr>
                <w:rFonts w:cs="Times New Roman"/>
                <w:sz w:val="20"/>
              </w:rPr>
              <w:t>ML9, ML22</w:t>
            </w:r>
          </w:p>
        </w:tc>
        <w:tc>
          <w:tcPr>
            <w:tcW w:w="6379" w:type="dxa"/>
            <w:tcBorders>
              <w:top w:val="single" w:sz="4" w:space="0" w:color="auto"/>
              <w:bottom w:val="single" w:sz="4" w:space="0" w:color="auto"/>
            </w:tcBorders>
          </w:tcPr>
          <w:p w14:paraId="1C3FC203" w14:textId="4F167C1F" w:rsidR="00B7084B" w:rsidRPr="002873AA" w:rsidRDefault="00B7084B" w:rsidP="00B7084B">
            <w:pPr>
              <w:rPr>
                <w:rFonts w:eastAsia="Georgia" w:cs="Times New Roman"/>
                <w:sz w:val="20"/>
                <w:lang w:val="en-GB"/>
              </w:rPr>
            </w:pPr>
            <w:r w:rsidRPr="002873AA">
              <w:rPr>
                <w:rFonts w:eastAsia="Georgia" w:cs="Times New Roman"/>
                <w:sz w:val="20"/>
                <w:lang w:val="en-GB"/>
              </w:rPr>
              <w:t>Naval nuclear propulsion plants and prototypes, and special facilities for construction, support, and maintenance therefor.</w:t>
            </w:r>
          </w:p>
          <w:p w14:paraId="5502AAFB" w14:textId="77777777" w:rsidR="00B7084B" w:rsidRPr="002873AA" w:rsidRDefault="00B7084B" w:rsidP="00B7084B">
            <w:pPr>
              <w:rPr>
                <w:rFonts w:eastAsia="Georgia" w:cs="Times New Roman"/>
                <w:sz w:val="20"/>
                <w:lang w:val="en-GB"/>
              </w:rPr>
            </w:pPr>
          </w:p>
          <w:p w14:paraId="62663A5F" w14:textId="77777777" w:rsidR="00B7084B" w:rsidRPr="002873AA" w:rsidRDefault="00B7084B" w:rsidP="00B7084B">
            <w:pPr>
              <w:rPr>
                <w:rFonts w:eastAsia="Georgia" w:cs="Times New Roman"/>
                <w:sz w:val="20"/>
                <w:lang w:val="en-GB"/>
              </w:rPr>
            </w:pPr>
            <w:r w:rsidRPr="002873AA">
              <w:rPr>
                <w:rFonts w:eastAsia="Georgia" w:cs="Times New Roman"/>
                <w:sz w:val="20"/>
                <w:lang w:val="en-GB"/>
              </w:rPr>
              <w:t>Any machinery, device, component, or equipment, including production, testing and inspection equipment, and tooling, specially designed for the plants or facilities listed above.</w:t>
            </w:r>
          </w:p>
          <w:p w14:paraId="06DA2A87" w14:textId="77777777" w:rsidR="00B7084B" w:rsidRPr="002873AA" w:rsidRDefault="00B7084B" w:rsidP="00B7084B">
            <w:pPr>
              <w:rPr>
                <w:rFonts w:eastAsia="Georgia" w:cs="Times New Roman"/>
                <w:sz w:val="20"/>
                <w:lang w:val="en-GB"/>
              </w:rPr>
            </w:pPr>
          </w:p>
          <w:p w14:paraId="7A9E329D" w14:textId="77777777" w:rsidR="00B7084B" w:rsidRPr="002873AA" w:rsidRDefault="00B7084B" w:rsidP="00B7084B">
            <w:pPr>
              <w:rPr>
                <w:rFonts w:eastAsia="Georgia" w:cs="Times New Roman"/>
                <w:sz w:val="20"/>
                <w:lang w:val="en-GB"/>
              </w:rPr>
            </w:pPr>
            <w:r w:rsidRPr="002873AA">
              <w:rPr>
                <w:rFonts w:eastAsia="Georgia" w:cs="Times New Roman"/>
                <w:sz w:val="20"/>
                <w:lang w:val="en-GB"/>
              </w:rPr>
              <w:t>Naval nuclear propulsion plants and prototypes for submersible and semi-submersible vessels, and special facilities for construction, support, and maintenance therefor.</w:t>
            </w:r>
          </w:p>
          <w:p w14:paraId="2208AC5F" w14:textId="77777777" w:rsidR="00B7084B" w:rsidRPr="002873AA" w:rsidRDefault="00B7084B" w:rsidP="00B7084B">
            <w:pPr>
              <w:rPr>
                <w:rFonts w:eastAsia="Georgia" w:cs="Times New Roman"/>
                <w:sz w:val="20"/>
                <w:lang w:val="en-GB"/>
              </w:rPr>
            </w:pPr>
          </w:p>
          <w:p w14:paraId="41C96B63" w14:textId="77777777" w:rsidR="00B7084B" w:rsidRPr="002873AA" w:rsidRDefault="00B7084B" w:rsidP="00B7084B">
            <w:pPr>
              <w:rPr>
                <w:rFonts w:eastAsia="Georgia" w:cs="Times New Roman"/>
                <w:sz w:val="20"/>
                <w:lang w:val="en-GB"/>
              </w:rPr>
            </w:pPr>
            <w:r w:rsidRPr="002873AA">
              <w:rPr>
                <w:rFonts w:eastAsia="Georgia" w:cs="Times New Roman"/>
                <w:sz w:val="20"/>
                <w:lang w:val="en-GB"/>
              </w:rPr>
              <w:t>Parts, components, accessories, attachments, and associated equipment, including production, testing, and inspection equipment and tooling, specially designed for the above items.</w:t>
            </w:r>
          </w:p>
          <w:p w14:paraId="67299B9D" w14:textId="77777777" w:rsidR="00B7084B" w:rsidRPr="002873AA" w:rsidRDefault="00B7084B" w:rsidP="00B7084B">
            <w:pPr>
              <w:rPr>
                <w:rFonts w:eastAsia="Georgia" w:cs="Times New Roman"/>
                <w:sz w:val="20"/>
                <w:lang w:val="en-GB"/>
              </w:rPr>
            </w:pPr>
          </w:p>
          <w:p w14:paraId="54A702FC" w14:textId="48DBE6C8" w:rsidR="00B7084B" w:rsidRPr="002873AA" w:rsidRDefault="00B7084B" w:rsidP="00B7084B">
            <w:pPr>
              <w:rPr>
                <w:rFonts w:eastAsia="Georgia" w:cs="Times New Roman"/>
                <w:sz w:val="20"/>
                <w:lang w:val="en-GB"/>
              </w:rPr>
            </w:pPr>
            <w:r w:rsidRPr="002873AA">
              <w:rPr>
                <w:rFonts w:eastAsia="Georgia" w:cs="Times New Roman"/>
                <w:sz w:val="20"/>
                <w:lang w:val="en-GB"/>
              </w:rPr>
              <w:t>Technology for the “development” or “production” for all items listed in this exclusion.</w:t>
            </w:r>
          </w:p>
        </w:tc>
      </w:tr>
      <w:tr w:rsidR="00B7084B" w:rsidRPr="009D6544" w14:paraId="7E2464D6" w14:textId="77777777" w:rsidTr="004F455E">
        <w:trPr>
          <w:trHeight w:val="340"/>
        </w:trPr>
        <w:tc>
          <w:tcPr>
            <w:tcW w:w="1134" w:type="dxa"/>
            <w:tcBorders>
              <w:top w:val="single" w:sz="4" w:space="0" w:color="auto"/>
              <w:bottom w:val="single" w:sz="4" w:space="0" w:color="auto"/>
            </w:tcBorders>
          </w:tcPr>
          <w:p w14:paraId="4171995C" w14:textId="54A2072E" w:rsidR="00B7084B" w:rsidRPr="008A65EF" w:rsidRDefault="00B7084B" w:rsidP="00B7084B">
            <w:pPr>
              <w:pStyle w:val="Tabletext0"/>
            </w:pPr>
            <w:r>
              <w:t>31</w:t>
            </w:r>
          </w:p>
        </w:tc>
        <w:tc>
          <w:tcPr>
            <w:tcW w:w="1418" w:type="dxa"/>
            <w:tcBorders>
              <w:top w:val="single" w:sz="4" w:space="0" w:color="auto"/>
              <w:bottom w:val="single" w:sz="4" w:space="0" w:color="auto"/>
            </w:tcBorders>
          </w:tcPr>
          <w:p w14:paraId="43068FAE" w14:textId="28A52BF6" w:rsidR="00B7084B" w:rsidRPr="0038541F" w:rsidRDefault="00B7084B" w:rsidP="00B7084B">
            <w:pPr>
              <w:pStyle w:val="TableofFigures"/>
              <w:numPr>
                <w:ilvl w:val="0"/>
                <w:numId w:val="0"/>
              </w:numPr>
            </w:pPr>
            <w:r w:rsidRPr="0038541F">
              <w:t>ML9</w:t>
            </w:r>
          </w:p>
        </w:tc>
        <w:tc>
          <w:tcPr>
            <w:tcW w:w="6379" w:type="dxa"/>
            <w:tcBorders>
              <w:top w:val="single" w:sz="4" w:space="0" w:color="auto"/>
              <w:bottom w:val="single" w:sz="4" w:space="0" w:color="auto"/>
            </w:tcBorders>
          </w:tcPr>
          <w:p w14:paraId="4D97B03F" w14:textId="675B8925" w:rsidR="00B7084B" w:rsidRPr="005D72E2" w:rsidRDefault="00B7084B" w:rsidP="002E47D1">
            <w:pPr>
              <w:pStyle w:val="TableofFigures"/>
              <w:numPr>
                <w:ilvl w:val="0"/>
                <w:numId w:val="19"/>
              </w:numPr>
            </w:pPr>
            <w:r w:rsidRPr="005D72E2">
              <w:t>Equipment and specially designed components therefor not already covered in ML4</w:t>
            </w:r>
            <w:r>
              <w:t>.b for ‘activities’</w:t>
            </w:r>
            <w:r w:rsidRPr="005D72E2">
              <w:t xml:space="preserve"> relating to items not permitted under ML4</w:t>
            </w:r>
            <w:r>
              <w:t>.</w:t>
            </w:r>
            <w:r w:rsidRPr="005D72E2">
              <w:t>a in this table.</w:t>
            </w:r>
          </w:p>
          <w:p w14:paraId="4F5147D6" w14:textId="77777777" w:rsidR="00B7084B" w:rsidRPr="005D72E2" w:rsidRDefault="00B7084B" w:rsidP="00B7084B">
            <w:pPr>
              <w:pStyle w:val="TableofFigures"/>
            </w:pPr>
            <w:r>
              <w:t>“Classified”</w:t>
            </w:r>
            <w:r w:rsidRPr="005D72E2">
              <w:t xml:space="preserve"> Digital engine control systems specially designed for the MT7 gas turbine engine, not integrated into a complete engine.</w:t>
            </w:r>
          </w:p>
          <w:p w14:paraId="7C3DCC9B" w14:textId="77777777" w:rsidR="00B7084B" w:rsidRPr="005D72E2" w:rsidRDefault="00B7084B" w:rsidP="00B7084B">
            <w:pPr>
              <w:pStyle w:val="TableofFigures"/>
            </w:pPr>
            <w:r w:rsidRPr="005D72E2">
              <w:t>Electric motors and specially designed component therefor, specially designed for submarines, having the following:</w:t>
            </w:r>
          </w:p>
          <w:p w14:paraId="69DF5DC7" w14:textId="77777777" w:rsidR="00B7084B" w:rsidRPr="002873AA" w:rsidRDefault="00B7084B" w:rsidP="002E47D1">
            <w:pPr>
              <w:pStyle w:val="TableParagraph"/>
              <w:numPr>
                <w:ilvl w:val="0"/>
                <w:numId w:val="18"/>
              </w:numPr>
            </w:pPr>
            <w:r w:rsidRPr="002873AA">
              <w:t>Power output of more than 0.75 MW (1,000 hp);</w:t>
            </w:r>
          </w:p>
          <w:p w14:paraId="391D84B8" w14:textId="77777777" w:rsidR="00B7084B" w:rsidRPr="002873AA" w:rsidRDefault="00B7084B" w:rsidP="00B7084B">
            <w:pPr>
              <w:pStyle w:val="TableParagraph"/>
            </w:pPr>
            <w:r w:rsidRPr="002873AA">
              <w:t>Quick reversing;</w:t>
            </w:r>
          </w:p>
          <w:p w14:paraId="3C795020" w14:textId="77777777" w:rsidR="00B7084B" w:rsidRPr="002873AA" w:rsidRDefault="00B7084B" w:rsidP="00B7084B">
            <w:pPr>
              <w:pStyle w:val="TableParagraph"/>
            </w:pPr>
            <w:r w:rsidRPr="002873AA">
              <w:t>Liquid cooled; and</w:t>
            </w:r>
          </w:p>
          <w:p w14:paraId="3E153963" w14:textId="568BE009" w:rsidR="00B7084B" w:rsidRPr="008A65EF" w:rsidRDefault="00B7084B" w:rsidP="00B7084B">
            <w:pPr>
              <w:pStyle w:val="TableParagraph"/>
            </w:pPr>
            <w:r w:rsidRPr="002873AA">
              <w:t>Totally enclosed.</w:t>
            </w:r>
          </w:p>
        </w:tc>
      </w:tr>
      <w:tr w:rsidR="00B7084B" w:rsidRPr="009D6544" w14:paraId="7E15B864" w14:textId="77777777" w:rsidTr="004F455E">
        <w:trPr>
          <w:trHeight w:val="340"/>
        </w:trPr>
        <w:tc>
          <w:tcPr>
            <w:tcW w:w="1134" w:type="dxa"/>
            <w:tcBorders>
              <w:top w:val="single" w:sz="4" w:space="0" w:color="auto"/>
              <w:bottom w:val="single" w:sz="4" w:space="0" w:color="auto"/>
            </w:tcBorders>
          </w:tcPr>
          <w:p w14:paraId="21F3A3CD" w14:textId="143F1FCA" w:rsidR="00B7084B" w:rsidRPr="008A65EF" w:rsidRDefault="00B7084B" w:rsidP="00B7084B">
            <w:pPr>
              <w:pStyle w:val="Tabletext0"/>
            </w:pPr>
            <w:r>
              <w:t>32</w:t>
            </w:r>
          </w:p>
        </w:tc>
        <w:tc>
          <w:tcPr>
            <w:tcW w:w="1418" w:type="dxa"/>
            <w:tcBorders>
              <w:top w:val="single" w:sz="4" w:space="0" w:color="auto"/>
              <w:bottom w:val="single" w:sz="4" w:space="0" w:color="auto"/>
            </w:tcBorders>
          </w:tcPr>
          <w:p w14:paraId="66093C30" w14:textId="63944A84" w:rsidR="00B7084B" w:rsidRPr="0038541F" w:rsidRDefault="00B7084B" w:rsidP="00B7084B">
            <w:pPr>
              <w:pStyle w:val="TableofFigures"/>
              <w:numPr>
                <w:ilvl w:val="0"/>
                <w:numId w:val="0"/>
              </w:numPr>
            </w:pPr>
            <w:r w:rsidRPr="0038541F">
              <w:t>ML10.a</w:t>
            </w:r>
          </w:p>
        </w:tc>
        <w:tc>
          <w:tcPr>
            <w:tcW w:w="6379" w:type="dxa"/>
            <w:tcBorders>
              <w:top w:val="single" w:sz="4" w:space="0" w:color="auto"/>
              <w:bottom w:val="single" w:sz="4" w:space="0" w:color="auto"/>
            </w:tcBorders>
          </w:tcPr>
          <w:p w14:paraId="6AAB6DCA" w14:textId="208DDDE3" w:rsidR="00B7084B" w:rsidRPr="005D72E2" w:rsidRDefault="00B7084B" w:rsidP="002E47D1">
            <w:pPr>
              <w:pStyle w:val="TableofFigures"/>
              <w:numPr>
                <w:ilvl w:val="0"/>
                <w:numId w:val="20"/>
              </w:numPr>
            </w:pPr>
            <w:r w:rsidRPr="005D72E2">
              <w:t>F-22 aircraft and specially designed components of the F‑22 aircraft.</w:t>
            </w:r>
          </w:p>
          <w:p w14:paraId="4D9FBEF7" w14:textId="77777777" w:rsidR="00B7084B" w:rsidRPr="005D72E2" w:rsidRDefault="00B7084B" w:rsidP="00B7084B">
            <w:pPr>
              <w:pStyle w:val="TableofFigures"/>
            </w:pPr>
            <w:r w:rsidRPr="005D72E2">
              <w:t>Missile or rocket launchers, missile rails, weapon pylons, pylon-to-launcher ada</w:t>
            </w:r>
            <w:r>
              <w:t>pters for missiles that have a range</w:t>
            </w:r>
            <w:r w:rsidRPr="005D72E2">
              <w:t xml:space="preserve"> equal to or greater than 300 km and specially designed components therefor.</w:t>
            </w:r>
          </w:p>
          <w:p w14:paraId="1ADFB396" w14:textId="3AC46CC6" w:rsidR="00B7084B" w:rsidRPr="008A65EF" w:rsidRDefault="00B7084B" w:rsidP="00B7084B">
            <w:pPr>
              <w:pStyle w:val="TableofFigures"/>
            </w:pPr>
            <w:r w:rsidRPr="005D72E2">
              <w:t>Bomb racks, missile or rocket launchers, missile rails, weapon pylons, pylon-to-launcher adapters, specially designed for cluster munitions.</w:t>
            </w:r>
          </w:p>
        </w:tc>
      </w:tr>
      <w:tr w:rsidR="00B7084B" w:rsidRPr="009D6544" w14:paraId="2122CE13" w14:textId="77777777" w:rsidTr="004F455E">
        <w:trPr>
          <w:trHeight w:val="340"/>
        </w:trPr>
        <w:tc>
          <w:tcPr>
            <w:tcW w:w="1134" w:type="dxa"/>
            <w:tcBorders>
              <w:top w:val="single" w:sz="4" w:space="0" w:color="auto"/>
              <w:bottom w:val="single" w:sz="4" w:space="0" w:color="auto"/>
            </w:tcBorders>
          </w:tcPr>
          <w:p w14:paraId="11D48D8B" w14:textId="77932876" w:rsidR="00B7084B" w:rsidRPr="008A65EF" w:rsidRDefault="00B7084B" w:rsidP="00B7084B">
            <w:pPr>
              <w:pStyle w:val="Tabletext0"/>
            </w:pPr>
            <w:r>
              <w:t>33</w:t>
            </w:r>
          </w:p>
        </w:tc>
        <w:tc>
          <w:tcPr>
            <w:tcW w:w="1418" w:type="dxa"/>
            <w:tcBorders>
              <w:top w:val="single" w:sz="4" w:space="0" w:color="auto"/>
              <w:bottom w:val="single" w:sz="4" w:space="0" w:color="auto"/>
            </w:tcBorders>
          </w:tcPr>
          <w:p w14:paraId="21E8DE4A" w14:textId="4AFB951A" w:rsidR="00B7084B" w:rsidRPr="0038541F" w:rsidRDefault="00B7084B" w:rsidP="00B7084B">
            <w:pPr>
              <w:pStyle w:val="TableofFigures"/>
              <w:numPr>
                <w:ilvl w:val="0"/>
                <w:numId w:val="0"/>
              </w:numPr>
            </w:pPr>
            <w:r w:rsidRPr="0038541F">
              <w:t>ML10.c</w:t>
            </w:r>
          </w:p>
        </w:tc>
        <w:tc>
          <w:tcPr>
            <w:tcW w:w="6379" w:type="dxa"/>
            <w:tcBorders>
              <w:top w:val="single" w:sz="4" w:space="0" w:color="auto"/>
              <w:bottom w:val="single" w:sz="4" w:space="0" w:color="auto"/>
            </w:tcBorders>
          </w:tcPr>
          <w:p w14:paraId="166EFB6A" w14:textId="1B7CB118" w:rsidR="00B7084B" w:rsidRPr="00E9745D" w:rsidRDefault="00B7084B" w:rsidP="002E47D1">
            <w:pPr>
              <w:pStyle w:val="TableofFigures"/>
              <w:numPr>
                <w:ilvl w:val="0"/>
                <w:numId w:val="21"/>
              </w:numPr>
            </w:pPr>
            <w:r w:rsidRPr="00E9745D">
              <w:t>Uncrewed aerial vehicles (UAVs) having a range equal to or greater than 300 km.</w:t>
            </w:r>
          </w:p>
          <w:p w14:paraId="3AAFCECD" w14:textId="77777777" w:rsidR="00B7084B" w:rsidRPr="00E9745D" w:rsidRDefault="00B7084B" w:rsidP="00B7084B">
            <w:pPr>
              <w:pStyle w:val="TableofFigures"/>
            </w:pPr>
            <w:r w:rsidRPr="00E9745D">
              <w:lastRenderedPageBreak/>
              <w:t>Radar altimeters with output power management LPI (low probability of intercept) or signal modulation LPI capabilities, for use in UAVs having a range equal to or greater than 300 km.</w:t>
            </w:r>
          </w:p>
          <w:p w14:paraId="2246CB77" w14:textId="4B5A2BCA" w:rsidR="00B7084B" w:rsidRPr="008A65EF" w:rsidRDefault="00B7084B" w:rsidP="00B7084B">
            <w:pPr>
              <w:pStyle w:val="TableofFigures"/>
            </w:pPr>
            <w:r w:rsidRPr="00570E9F">
              <w:t>Launchers, recovery equipment and ground support equipment for UAVs having a range equal to or greater than 300 km including those that allow take-off or landing on a vessel specified in ML9, and specially designed components therefor.</w:t>
            </w:r>
          </w:p>
        </w:tc>
      </w:tr>
      <w:tr w:rsidR="00B7084B" w:rsidRPr="009D6544" w14:paraId="14110CB9" w14:textId="77777777" w:rsidTr="004F455E">
        <w:trPr>
          <w:trHeight w:val="340"/>
        </w:trPr>
        <w:tc>
          <w:tcPr>
            <w:tcW w:w="1134" w:type="dxa"/>
            <w:tcBorders>
              <w:top w:val="single" w:sz="4" w:space="0" w:color="auto"/>
              <w:bottom w:val="single" w:sz="4" w:space="0" w:color="auto"/>
            </w:tcBorders>
          </w:tcPr>
          <w:p w14:paraId="51E7B98C" w14:textId="6B455093" w:rsidR="00B7084B" w:rsidRPr="008A65EF" w:rsidRDefault="00B7084B" w:rsidP="00B7084B">
            <w:pPr>
              <w:pStyle w:val="Tabletext0"/>
            </w:pPr>
            <w:r>
              <w:lastRenderedPageBreak/>
              <w:t>34</w:t>
            </w:r>
          </w:p>
        </w:tc>
        <w:tc>
          <w:tcPr>
            <w:tcW w:w="1418" w:type="dxa"/>
            <w:tcBorders>
              <w:top w:val="single" w:sz="4" w:space="0" w:color="auto"/>
              <w:bottom w:val="single" w:sz="4" w:space="0" w:color="auto"/>
            </w:tcBorders>
          </w:tcPr>
          <w:p w14:paraId="2A3D76A9" w14:textId="3093D68C" w:rsidR="00B7084B" w:rsidRPr="0038541F" w:rsidRDefault="00B7084B" w:rsidP="00B7084B">
            <w:pPr>
              <w:pStyle w:val="TableofAuthorities"/>
            </w:pPr>
            <w:r w:rsidRPr="0038541F">
              <w:t>ML10.d</w:t>
            </w:r>
          </w:p>
        </w:tc>
        <w:tc>
          <w:tcPr>
            <w:tcW w:w="6379" w:type="dxa"/>
            <w:tcBorders>
              <w:top w:val="single" w:sz="4" w:space="0" w:color="auto"/>
              <w:bottom w:val="single" w:sz="4" w:space="0" w:color="auto"/>
            </w:tcBorders>
          </w:tcPr>
          <w:p w14:paraId="08829D98" w14:textId="0DA2676D" w:rsidR="00B7084B" w:rsidRPr="0011723E" w:rsidRDefault="00B7084B" w:rsidP="00B7084B">
            <w:pPr>
              <w:pStyle w:val="TableofAuthorities"/>
            </w:pPr>
            <w:r w:rsidRPr="0011723E">
              <w:t xml:space="preserve">“Classified” items as follows not integrated into a complete engine: </w:t>
            </w:r>
          </w:p>
          <w:p w14:paraId="15E496CE" w14:textId="77777777" w:rsidR="00B7084B" w:rsidRPr="005D72E2" w:rsidRDefault="00B7084B" w:rsidP="002E47D1">
            <w:pPr>
              <w:pStyle w:val="TableofFigures"/>
              <w:numPr>
                <w:ilvl w:val="0"/>
                <w:numId w:val="22"/>
              </w:numPr>
            </w:pPr>
            <w:r w:rsidRPr="005D72E2">
              <w:t xml:space="preserve">Digital engine control systems (e.g., Full Authority Digital </w:t>
            </w:r>
            <w:r w:rsidRPr="0011723E">
              <w:t>Engine Controls (FADEC) and Digital Electronic Engine Controls (DEEC)) specially designed for the following gas turbine engines.</w:t>
            </w:r>
          </w:p>
          <w:p w14:paraId="7D7A145B" w14:textId="77777777" w:rsidR="00B7084B" w:rsidRPr="005D72E2" w:rsidRDefault="00B7084B" w:rsidP="002E47D1">
            <w:pPr>
              <w:pStyle w:val="TableParagraph"/>
              <w:numPr>
                <w:ilvl w:val="0"/>
                <w:numId w:val="23"/>
              </w:numPr>
            </w:pPr>
            <w:r w:rsidRPr="005D72E2">
              <w:t>Turbofan and Turbojet engines capable of 15,000 lbf (66.7 kN) of thrust or greater, having any of the following:</w:t>
            </w:r>
          </w:p>
          <w:p w14:paraId="4F6BD7C0" w14:textId="77777777" w:rsidR="00B7084B" w:rsidRPr="005D72E2" w:rsidRDefault="00B7084B" w:rsidP="002E47D1">
            <w:pPr>
              <w:pStyle w:val="Tablesubparagraph"/>
              <w:numPr>
                <w:ilvl w:val="0"/>
                <w:numId w:val="24"/>
              </w:numPr>
            </w:pPr>
            <w:r w:rsidRPr="005D72E2">
              <w:t>With or specially designed for thrust augmentation (afterburner);</w:t>
            </w:r>
          </w:p>
          <w:p w14:paraId="7740C1C7" w14:textId="77777777" w:rsidR="00B7084B" w:rsidRPr="005D72E2" w:rsidRDefault="00B7084B" w:rsidP="00B7084B">
            <w:pPr>
              <w:pStyle w:val="Tablesubparagraph"/>
            </w:pPr>
            <w:r w:rsidRPr="005D72E2">
              <w:t>Thrust or exhaust nozzle vectoring;</w:t>
            </w:r>
          </w:p>
          <w:p w14:paraId="0A56F81E" w14:textId="77777777" w:rsidR="00B7084B" w:rsidRPr="005D72E2" w:rsidRDefault="00B7084B" w:rsidP="00B7084B">
            <w:pPr>
              <w:pStyle w:val="Tablesubparagraph"/>
            </w:pPr>
            <w:r w:rsidRPr="005D72E2">
              <w:t>Specially designed for sustained 30 second inverted flight or negative g maneuver; or</w:t>
            </w:r>
          </w:p>
          <w:p w14:paraId="45793E16" w14:textId="77777777" w:rsidR="00B7084B" w:rsidRPr="005D72E2" w:rsidRDefault="00B7084B" w:rsidP="00B7084B">
            <w:pPr>
              <w:pStyle w:val="Tablesubparagraph"/>
            </w:pPr>
            <w:r w:rsidRPr="005D72E2">
              <w:t>Specially designed for high power extraction (greater than 50 percent of engine thrust at altitude) at altitudes greater than 50,000 feet.</w:t>
            </w:r>
          </w:p>
          <w:p w14:paraId="574FABC1" w14:textId="77777777" w:rsidR="00B7084B" w:rsidRPr="00570E9F" w:rsidRDefault="00B7084B" w:rsidP="00B7084B">
            <w:pPr>
              <w:pStyle w:val="TableParagraph"/>
            </w:pPr>
            <w:r w:rsidRPr="00570E9F">
              <w:t>Turboshaft and Turboprop engines having any of the following:</w:t>
            </w:r>
          </w:p>
          <w:p w14:paraId="267CFC2F" w14:textId="77777777" w:rsidR="00B7084B" w:rsidRPr="005D72E2" w:rsidRDefault="00B7084B" w:rsidP="002E47D1">
            <w:pPr>
              <w:pStyle w:val="Tablesubparagraph"/>
              <w:numPr>
                <w:ilvl w:val="0"/>
                <w:numId w:val="25"/>
              </w:numPr>
            </w:pPr>
            <w:r w:rsidRPr="005D72E2">
              <w:t>Capable of 2000 mechanical shp (1491 kW) or greater and specially designed with oil sump sealing when the engine is in the vertical position; or</w:t>
            </w:r>
          </w:p>
          <w:p w14:paraId="23E34E39" w14:textId="77777777" w:rsidR="00B7084B" w:rsidRPr="005D72E2" w:rsidRDefault="00B7084B" w:rsidP="00B7084B">
            <w:pPr>
              <w:pStyle w:val="Tablesubparagraph"/>
            </w:pPr>
            <w:r w:rsidRPr="005D72E2">
              <w:t>Capable of a specific power of 225 shp/(lbm/sec) or greater and specially designed for armament gas ingestion and non-civil transient maneuvers, where specific power is defined as maximum takeoff shaft horsepower (shp) divided by compressor inlet flow (lbm/sec).</w:t>
            </w:r>
          </w:p>
          <w:p w14:paraId="623CAE8E" w14:textId="77777777" w:rsidR="00B7084B" w:rsidRPr="00570E9F" w:rsidRDefault="00B7084B" w:rsidP="00B7084B">
            <w:pPr>
              <w:pStyle w:val="TableParagraph"/>
            </w:pPr>
            <w:r w:rsidRPr="00570E9F">
              <w:t>Gas turbine engines specially designed for uncrewed aerial vehicle, cruise missiles, or target drones.</w:t>
            </w:r>
          </w:p>
          <w:p w14:paraId="4D017339" w14:textId="77777777" w:rsidR="00B7084B" w:rsidRPr="00570E9F" w:rsidRDefault="00B7084B" w:rsidP="00B7084B">
            <w:pPr>
              <w:pStyle w:val="TableParagraph"/>
            </w:pPr>
            <w:r w:rsidRPr="00570E9F">
              <w:t>GE38, AGT1500, CTS800, T55, HPW3000, GE3000, T408, and T700 engines.</w:t>
            </w:r>
          </w:p>
          <w:p w14:paraId="4BAE324A" w14:textId="77777777" w:rsidR="00B7084B" w:rsidRPr="005D72E2" w:rsidRDefault="00B7084B" w:rsidP="002E47D1">
            <w:pPr>
              <w:pStyle w:val="TableofFigures"/>
              <w:numPr>
                <w:ilvl w:val="0"/>
                <w:numId w:val="22"/>
              </w:numPr>
            </w:pPr>
            <w:r w:rsidRPr="005D72E2">
              <w:t>Specially designed components for the following U.S.-origin engines: F101, F107, F112, F118, F119, F120, F135, F136, F414, F415, and J402;</w:t>
            </w:r>
          </w:p>
          <w:p w14:paraId="41C61683" w14:textId="18D2B5CA" w:rsidR="00B7084B" w:rsidRPr="00A90E8D" w:rsidRDefault="00B7084B" w:rsidP="002E47D1">
            <w:pPr>
              <w:pStyle w:val="TableofFigures"/>
              <w:numPr>
                <w:ilvl w:val="0"/>
                <w:numId w:val="22"/>
              </w:numPr>
            </w:pPr>
            <w:r>
              <w:t>“</w:t>
            </w:r>
            <w:r w:rsidRPr="005D72E2">
              <w:t>Hot section</w:t>
            </w:r>
            <w:r>
              <w:t>”</w:t>
            </w:r>
            <w:r w:rsidRPr="005D72E2">
              <w:t xml:space="preserve"> components specially designed for gas turbine engines specified in this section.</w:t>
            </w:r>
          </w:p>
        </w:tc>
      </w:tr>
      <w:tr w:rsidR="00B7084B" w:rsidRPr="009D6544" w14:paraId="3E066EF9" w14:textId="77777777" w:rsidTr="004F455E">
        <w:trPr>
          <w:trHeight w:val="340"/>
        </w:trPr>
        <w:tc>
          <w:tcPr>
            <w:tcW w:w="1134" w:type="dxa"/>
            <w:tcBorders>
              <w:top w:val="single" w:sz="4" w:space="0" w:color="auto"/>
              <w:bottom w:val="single" w:sz="4" w:space="0" w:color="auto"/>
            </w:tcBorders>
          </w:tcPr>
          <w:p w14:paraId="1BDC1D0E" w14:textId="35B31F59" w:rsidR="00B7084B" w:rsidRPr="008A65EF" w:rsidRDefault="00B7084B" w:rsidP="00B7084B">
            <w:pPr>
              <w:pStyle w:val="Tabletext0"/>
            </w:pPr>
            <w:r>
              <w:t>35</w:t>
            </w:r>
          </w:p>
        </w:tc>
        <w:tc>
          <w:tcPr>
            <w:tcW w:w="1418" w:type="dxa"/>
            <w:tcBorders>
              <w:top w:val="single" w:sz="4" w:space="0" w:color="auto"/>
              <w:bottom w:val="single" w:sz="4" w:space="0" w:color="auto"/>
            </w:tcBorders>
          </w:tcPr>
          <w:p w14:paraId="3718CD6F" w14:textId="329A7301" w:rsidR="00B7084B" w:rsidRPr="0038541F" w:rsidRDefault="00B7084B" w:rsidP="00B7084B">
            <w:pPr>
              <w:pStyle w:val="TableofFigures"/>
              <w:numPr>
                <w:ilvl w:val="0"/>
                <w:numId w:val="0"/>
              </w:numPr>
            </w:pPr>
            <w:r w:rsidRPr="0038541F">
              <w:t>ML11.a</w:t>
            </w:r>
          </w:p>
        </w:tc>
        <w:tc>
          <w:tcPr>
            <w:tcW w:w="6379" w:type="dxa"/>
            <w:tcBorders>
              <w:top w:val="single" w:sz="4" w:space="0" w:color="auto"/>
              <w:bottom w:val="single" w:sz="4" w:space="0" w:color="auto"/>
            </w:tcBorders>
          </w:tcPr>
          <w:p w14:paraId="5941376E" w14:textId="4E458793" w:rsidR="00B7084B" w:rsidRPr="005D72E2" w:rsidRDefault="00B7084B" w:rsidP="002E47D1">
            <w:pPr>
              <w:pStyle w:val="TableofFigures"/>
              <w:numPr>
                <w:ilvl w:val="0"/>
                <w:numId w:val="28"/>
              </w:numPr>
            </w:pPr>
            <w:r w:rsidRPr="005D72E2">
              <w:t xml:space="preserve">Radar and laser radar systems, direction finding equipment for determining bearings to specific electromagnetic sources or terrain characteristics, specially designed </w:t>
            </w:r>
            <w:r>
              <w:t xml:space="preserve">for military use and specially designed </w:t>
            </w:r>
            <w:r w:rsidRPr="005D72E2">
              <w:t xml:space="preserve">for Rockets, missiles or UAVs, capable of </w:t>
            </w:r>
            <w:r>
              <w:t xml:space="preserve">delivering a payload of at least 500 kg and having </w:t>
            </w:r>
            <w:r w:rsidRPr="005D72E2">
              <w:t>a range of at least 300 km.</w:t>
            </w:r>
          </w:p>
          <w:p w14:paraId="35F85200" w14:textId="77777777" w:rsidR="00B7084B" w:rsidRDefault="00B7084B" w:rsidP="00B7084B">
            <w:pPr>
              <w:pStyle w:val="TableofFigures"/>
            </w:pPr>
            <w:r>
              <w:t>G</w:t>
            </w:r>
            <w:r w:rsidRPr="005D72E2">
              <w:t xml:space="preserve">uidance </w:t>
            </w:r>
            <w:r>
              <w:t>and</w:t>
            </w:r>
            <w:r w:rsidRPr="005D72E2">
              <w:t xml:space="preserve"> navigation equipment</w:t>
            </w:r>
            <w:r>
              <w:t>, as follows:</w:t>
            </w:r>
          </w:p>
          <w:p w14:paraId="126E9814" w14:textId="77777777" w:rsidR="00B7084B" w:rsidRPr="00B47912" w:rsidRDefault="00B7084B" w:rsidP="002E47D1">
            <w:pPr>
              <w:pStyle w:val="TableParagraph"/>
              <w:numPr>
                <w:ilvl w:val="0"/>
                <w:numId w:val="26"/>
              </w:numPr>
            </w:pPr>
            <w:r w:rsidRPr="00B47912">
              <w:lastRenderedPageBreak/>
              <w:t>Specially designed for MANPADS or cluster munitions.</w:t>
            </w:r>
          </w:p>
          <w:p w14:paraId="37CCF515" w14:textId="5C6EE99E" w:rsidR="00B7084B" w:rsidRPr="00B47912" w:rsidRDefault="00B7084B" w:rsidP="00B7084B">
            <w:pPr>
              <w:pStyle w:val="TableParagraph"/>
            </w:pPr>
            <w:r w:rsidRPr="00B47912">
              <w:t>meeting or exceeding specified performance at linear acceleration levels exceeding 25</w:t>
            </w:r>
            <w:r>
              <w:t xml:space="preserve"> </w:t>
            </w:r>
            <w:r w:rsidRPr="00B47912">
              <w:t>g if for rockets, missiles, or UAVs, capable of a range of at least 300 km.</w:t>
            </w:r>
          </w:p>
          <w:p w14:paraId="4CE2FAD9" w14:textId="31F75562" w:rsidR="00B7084B" w:rsidRPr="00B47912" w:rsidRDefault="00B7084B" w:rsidP="00B7084B">
            <w:pPr>
              <w:pStyle w:val="TableParagraph"/>
            </w:pPr>
            <w:r w:rsidRPr="00B47912">
              <w:t>in development and funded by US Department of Defense and for rockets, missiles, or UAVs, capable of a range of at least 300 km.</w:t>
            </w:r>
          </w:p>
          <w:p w14:paraId="3ABE36F7" w14:textId="77777777" w:rsidR="00B7084B" w:rsidRPr="005D72E2" w:rsidRDefault="00B7084B" w:rsidP="00B7084B">
            <w:pPr>
              <w:pStyle w:val="TableofFigures"/>
            </w:pPr>
            <w:r w:rsidRPr="005D72E2">
              <w:t>Electronic equipment for re-entry vehicles.</w:t>
            </w:r>
          </w:p>
          <w:p w14:paraId="2E4F7D4B" w14:textId="77777777" w:rsidR="00B7084B" w:rsidRPr="005D72E2" w:rsidRDefault="00B7084B" w:rsidP="00B7084B">
            <w:pPr>
              <w:pStyle w:val="TableofFigures"/>
            </w:pPr>
            <w:r w:rsidRPr="005D72E2">
              <w:t>GNSS receiving equipment</w:t>
            </w:r>
            <w:r>
              <w:t>, specially designed for military use, and</w:t>
            </w:r>
            <w:r w:rsidRPr="005D72E2">
              <w:t xml:space="preserve"> designed or modified for airborne applications and capable of providing navigation information at speeds in excess of 600 m/s.</w:t>
            </w:r>
          </w:p>
          <w:p w14:paraId="3A867EBD" w14:textId="77777777" w:rsidR="00B7084B" w:rsidRPr="005D72E2" w:rsidRDefault="00B7084B" w:rsidP="00B7084B">
            <w:pPr>
              <w:pStyle w:val="TableofFigures"/>
            </w:pPr>
            <w:r w:rsidRPr="005D72E2">
              <w:t>Global Positioning System (GPS) receiving equipment specially designed or modified for airborne applications and specially designed for encryption or decryption (e.g., Y-Code, M-Code) of GPS precise positioning service (PPS) signals.</w:t>
            </w:r>
          </w:p>
          <w:p w14:paraId="54B8DFFE" w14:textId="77777777" w:rsidR="00B7084B" w:rsidRPr="005D72E2" w:rsidRDefault="00B7084B" w:rsidP="00B7084B">
            <w:pPr>
              <w:pStyle w:val="TableofFigures"/>
            </w:pPr>
            <w:r w:rsidRPr="005D72E2">
              <w:t>GNSS receiving equipment designed or modified for airborne applications and specially designed for use with an antenna that:</w:t>
            </w:r>
          </w:p>
          <w:p w14:paraId="5375EA1D" w14:textId="77777777" w:rsidR="00B7084B" w:rsidRPr="00D354AE" w:rsidRDefault="00B7084B" w:rsidP="002E47D1">
            <w:pPr>
              <w:pStyle w:val="TableParagraph"/>
              <w:numPr>
                <w:ilvl w:val="0"/>
                <w:numId w:val="27"/>
              </w:numPr>
            </w:pPr>
            <w:r w:rsidRPr="00D354AE">
              <w:t>Employ four or more elements, electronically steer angular beams, independently steer angular nulls, create angular nulls with a null depth greater than 20 dB, and achieve a beam switching speed faster than 50 milliseconds;</w:t>
            </w:r>
          </w:p>
          <w:p w14:paraId="6DA34861" w14:textId="77777777" w:rsidR="00B7084B" w:rsidRPr="00D354AE" w:rsidRDefault="00B7084B" w:rsidP="00B7084B">
            <w:pPr>
              <w:pStyle w:val="TableParagraph"/>
            </w:pPr>
            <w:r w:rsidRPr="00D354AE">
              <w:t>Form adaptive null attenuation greater than 35 dB with convergence time less than one second;</w:t>
            </w:r>
          </w:p>
          <w:p w14:paraId="2C1C9605" w14:textId="77777777" w:rsidR="00B7084B" w:rsidRPr="00D354AE" w:rsidRDefault="00B7084B" w:rsidP="00B7084B">
            <w:pPr>
              <w:pStyle w:val="TableParagraph"/>
            </w:pPr>
            <w:r w:rsidRPr="00D354AE">
              <w:t>Detect signals across multiple RF bands with matched left hand and right hand spiral antenna elements for determination of signal polarisation; or</w:t>
            </w:r>
          </w:p>
          <w:p w14:paraId="5FB3FD21" w14:textId="77777777" w:rsidR="00B7084B" w:rsidRPr="00D354AE" w:rsidRDefault="00B7084B" w:rsidP="00B7084B">
            <w:pPr>
              <w:pStyle w:val="TableParagraph"/>
            </w:pPr>
            <w:r w:rsidRPr="00D354AE">
              <w:t>Determine signal angle of arrival less than two degrees (e.g., interferometer antenna).</w:t>
            </w:r>
          </w:p>
          <w:p w14:paraId="1702C77D" w14:textId="43FCEEEA" w:rsidR="00B7084B" w:rsidRPr="005D72E2" w:rsidRDefault="00B7084B" w:rsidP="00B7084B">
            <w:pPr>
              <w:pStyle w:val="TableofFigures"/>
            </w:pPr>
            <w:r w:rsidRPr="005D72E2">
              <w:t xml:space="preserve">GNSS receiving equipment specially designed for use with rockets, missiles or </w:t>
            </w:r>
            <w:r>
              <w:t>uncrewed</w:t>
            </w:r>
            <w:r w:rsidRPr="005D72E2">
              <w:t xml:space="preserve"> air vehicle systems capable of a range of at least 300 km</w:t>
            </w:r>
            <w:r>
              <w:t xml:space="preserve"> and capable of delivering a payload of at least 500 kg</w:t>
            </w:r>
            <w:r w:rsidRPr="005D72E2">
              <w:t>.</w:t>
            </w:r>
          </w:p>
          <w:p w14:paraId="60ABBA7C" w14:textId="77777777" w:rsidR="00B7084B" w:rsidRPr="005D72E2" w:rsidRDefault="00B7084B" w:rsidP="00B7084B">
            <w:pPr>
              <w:pStyle w:val="TableofFigures"/>
            </w:pPr>
            <w:r w:rsidRPr="005D72E2">
              <w:t>Mobile relative gravimeters specially designed or modified for military airborne or marine use, having a time to steady-state registration of two minutes or less and having automatic motion compensation with an in-service accuracy of less (better) than 0.4 mGal.</w:t>
            </w:r>
          </w:p>
          <w:p w14:paraId="371E0A1A" w14:textId="77777777" w:rsidR="00B7084B" w:rsidRPr="005D72E2" w:rsidRDefault="00B7084B" w:rsidP="00B7084B">
            <w:pPr>
              <w:pStyle w:val="TableofFigures"/>
            </w:pPr>
            <w:r w:rsidRPr="005D72E2">
              <w:t>Mobile gravity gradiometers designed or modified for military airborne or marine use having an accuracy of less (better) than 10 Eotvos squared per radian per second for any component of the gravity gradient tensor, and having a spatial gravity wavelength resolution of 50 m or less.</w:t>
            </w:r>
          </w:p>
          <w:p w14:paraId="1676663C" w14:textId="77777777" w:rsidR="00B7084B" w:rsidRPr="005D72E2" w:rsidRDefault="00B7084B" w:rsidP="00AE030E">
            <w:pPr>
              <w:pStyle w:val="TableofFigures"/>
              <w:ind w:hanging="351"/>
            </w:pPr>
            <w:r w:rsidRPr="005D72E2">
              <w:t>Inertial measurement units incorporating the following:</w:t>
            </w:r>
          </w:p>
          <w:p w14:paraId="573CB6A8" w14:textId="77777777" w:rsidR="00B7084B" w:rsidRPr="00D354AE" w:rsidRDefault="00B7084B" w:rsidP="002E47D1">
            <w:pPr>
              <w:pStyle w:val="TableParagraph"/>
              <w:numPr>
                <w:ilvl w:val="0"/>
                <w:numId w:val="29"/>
              </w:numPr>
            </w:pPr>
            <w:r w:rsidRPr="00D354AE">
              <w:t>Accelerometers having a bias repeatability of less (better) than 10 µg and a scale factor repeatability of less (better) than 10 parts per million, or capable of measuring greater than 100,000 g.</w:t>
            </w:r>
          </w:p>
          <w:p w14:paraId="4F3820F9" w14:textId="77777777" w:rsidR="00B7084B" w:rsidRPr="00D354AE" w:rsidRDefault="00B7084B" w:rsidP="00B7084B">
            <w:pPr>
              <w:pStyle w:val="TableParagraph"/>
            </w:pPr>
            <w:r w:rsidRPr="00D354AE">
              <w:t xml:space="preserve">Mechanical gyroscopes or rate sensors having a bias repeatability less (better) than 0.0015 degrees per hour, having a rated drift stability of less than 0.5 degrees (1 sigma or rms) per hour in a 1 g </w:t>
            </w:r>
            <w:r w:rsidRPr="00D354AE">
              <w:lastRenderedPageBreak/>
              <w:t>environment or specified to function at acceleration levels greater than 100 g).</w:t>
            </w:r>
          </w:p>
          <w:p w14:paraId="3755D769" w14:textId="77777777" w:rsidR="00B7084B" w:rsidRPr="005D72E2" w:rsidRDefault="00B7084B" w:rsidP="00AE030E">
            <w:pPr>
              <w:pStyle w:val="TableofFigures"/>
              <w:ind w:hanging="348"/>
            </w:pPr>
            <w:r w:rsidRPr="005D72E2">
              <w:t>Underwater hardware, equipment, or systems, as follows and specially designed components therefor:</w:t>
            </w:r>
          </w:p>
          <w:p w14:paraId="7335A0A5" w14:textId="77777777" w:rsidR="00B7084B" w:rsidRPr="0011723E" w:rsidRDefault="00B7084B" w:rsidP="002E47D1">
            <w:pPr>
              <w:pStyle w:val="TableParagraph"/>
              <w:numPr>
                <w:ilvl w:val="0"/>
                <w:numId w:val="31"/>
              </w:numPr>
            </w:pPr>
            <w:r w:rsidRPr="0011723E">
              <w:t>Active or passive acoustic array sensing systems or acoustic array equipment capable of real-time processing that survey or detect, and also track, localise (i.e., determine range and bearing), classify, or identify, surface vessels, submarines, other undersea vehicles, torpedoes, or mines, having any of the following:</w:t>
            </w:r>
          </w:p>
          <w:p w14:paraId="6B60E169" w14:textId="77777777" w:rsidR="00B7084B" w:rsidRPr="005D72E2" w:rsidRDefault="00B7084B" w:rsidP="002E47D1">
            <w:pPr>
              <w:pStyle w:val="Tablesubparagraph"/>
              <w:numPr>
                <w:ilvl w:val="0"/>
                <w:numId w:val="30"/>
              </w:numPr>
            </w:pPr>
            <w:r w:rsidRPr="005D72E2">
              <w:t>Multi-static capability;</w:t>
            </w:r>
          </w:p>
          <w:p w14:paraId="7EB46291" w14:textId="77777777" w:rsidR="00B7084B" w:rsidRPr="005D72E2" w:rsidRDefault="00B7084B" w:rsidP="00B7084B">
            <w:pPr>
              <w:pStyle w:val="Tablesubparagraph"/>
            </w:pPr>
            <w:r w:rsidRPr="005D72E2">
              <w:t>Operating frequency less than 20 kHz; or</w:t>
            </w:r>
          </w:p>
          <w:p w14:paraId="69364464" w14:textId="77777777" w:rsidR="00B7084B" w:rsidRPr="005D72E2" w:rsidRDefault="00B7084B" w:rsidP="00B7084B">
            <w:pPr>
              <w:pStyle w:val="Tablesubparagraph"/>
            </w:pPr>
            <w:r w:rsidRPr="005D72E2">
              <w:t>Operating bandwidth greater than 10 kHz;</w:t>
            </w:r>
          </w:p>
          <w:p w14:paraId="66536080" w14:textId="29180387" w:rsidR="00B7084B" w:rsidRPr="008A65EF" w:rsidRDefault="00B7084B" w:rsidP="00B7084B">
            <w:pPr>
              <w:pStyle w:val="TableParagraph"/>
            </w:pPr>
            <w:r w:rsidRPr="0011723E">
              <w:t xml:space="preserve"> Underwater single acoustic sensor system that distinguishes non-biologic tonals and locates the origin of the sound.</w:t>
            </w:r>
          </w:p>
        </w:tc>
      </w:tr>
      <w:tr w:rsidR="00B7084B" w:rsidRPr="009D6544" w14:paraId="69364D80" w14:textId="77777777" w:rsidTr="004F455E">
        <w:trPr>
          <w:trHeight w:val="340"/>
        </w:trPr>
        <w:tc>
          <w:tcPr>
            <w:tcW w:w="1134" w:type="dxa"/>
            <w:tcBorders>
              <w:top w:val="single" w:sz="4" w:space="0" w:color="auto"/>
              <w:bottom w:val="single" w:sz="4" w:space="0" w:color="auto"/>
            </w:tcBorders>
          </w:tcPr>
          <w:p w14:paraId="137FD238" w14:textId="4D0A7E99" w:rsidR="00B7084B" w:rsidRPr="008A65EF" w:rsidRDefault="00B7084B" w:rsidP="00B7084B">
            <w:pPr>
              <w:pStyle w:val="Tabletext0"/>
            </w:pPr>
            <w:r>
              <w:lastRenderedPageBreak/>
              <w:t>36</w:t>
            </w:r>
          </w:p>
        </w:tc>
        <w:tc>
          <w:tcPr>
            <w:tcW w:w="1418" w:type="dxa"/>
            <w:tcBorders>
              <w:top w:val="single" w:sz="4" w:space="0" w:color="auto"/>
              <w:bottom w:val="single" w:sz="4" w:space="0" w:color="auto"/>
            </w:tcBorders>
          </w:tcPr>
          <w:p w14:paraId="5AC0D565" w14:textId="6A3AC567" w:rsidR="00B7084B" w:rsidRPr="0038541F" w:rsidRDefault="00B7084B" w:rsidP="00B7084B">
            <w:pPr>
              <w:pStyle w:val="TableofFigures"/>
              <w:numPr>
                <w:ilvl w:val="0"/>
                <w:numId w:val="0"/>
              </w:numPr>
            </w:pPr>
            <w:r w:rsidRPr="0038541F">
              <w:t>ML11</w:t>
            </w:r>
          </w:p>
        </w:tc>
        <w:tc>
          <w:tcPr>
            <w:tcW w:w="6379" w:type="dxa"/>
            <w:tcBorders>
              <w:top w:val="single" w:sz="4" w:space="0" w:color="auto"/>
              <w:bottom w:val="single" w:sz="4" w:space="0" w:color="auto"/>
            </w:tcBorders>
          </w:tcPr>
          <w:p w14:paraId="66F23950" w14:textId="2B63462B" w:rsidR="00B7084B" w:rsidRPr="005D72E2" w:rsidRDefault="00B7084B" w:rsidP="002E47D1">
            <w:pPr>
              <w:pStyle w:val="TableofFigures"/>
              <w:numPr>
                <w:ilvl w:val="0"/>
                <w:numId w:val="32"/>
              </w:numPr>
            </w:pPr>
            <w:r>
              <w:t>The following items, if “classified”</w:t>
            </w:r>
            <w:r w:rsidRPr="005D72E2">
              <w:t>:</w:t>
            </w:r>
          </w:p>
          <w:p w14:paraId="758DA6F3" w14:textId="77777777" w:rsidR="00B7084B" w:rsidRPr="0011723E" w:rsidRDefault="00B7084B" w:rsidP="002E47D1">
            <w:pPr>
              <w:pStyle w:val="TableParagraph"/>
              <w:numPr>
                <w:ilvl w:val="0"/>
                <w:numId w:val="33"/>
              </w:numPr>
            </w:pPr>
            <w:r w:rsidRPr="0011723E">
              <w:t>Underwater acoustic countermeasures or counter-countermeasures systems and specially designed components therefor, other than underwater acoustic decoy countermeasures.</w:t>
            </w:r>
          </w:p>
          <w:p w14:paraId="564A9FE7" w14:textId="77777777" w:rsidR="00B7084B" w:rsidRPr="0011723E" w:rsidRDefault="00B7084B" w:rsidP="00B7084B">
            <w:pPr>
              <w:pStyle w:val="TableParagraph"/>
            </w:pPr>
            <w:r w:rsidRPr="0011723E">
              <w:t>Radar having electronic protection or electronic counter-countermeasures other than manual gain control, automatic gain control, radio frequency selection, constant false alarm rate, and pulse repetition interval jitter, and specially designed components therefor.</w:t>
            </w:r>
          </w:p>
          <w:p w14:paraId="07E542DA" w14:textId="42E8E3BB" w:rsidR="00B7084B" w:rsidRPr="0011723E" w:rsidRDefault="00B7084B" w:rsidP="00B7084B">
            <w:pPr>
              <w:pStyle w:val="TableParagraph"/>
            </w:pPr>
            <w:r w:rsidRPr="0011723E">
              <w:t>Electronic Support (ES) systems and equipment that search for, intercept and identify, or locate sources of intentional or unintentional electromagnetic energy specially designed to provide immediate threat detection, recognition, targeting, planning, or conduct of future operations, and specially designed components therefor</w:t>
            </w:r>
            <w:r>
              <w:t>.</w:t>
            </w:r>
          </w:p>
          <w:p w14:paraId="0142682F" w14:textId="7B754E3A" w:rsidR="00B7084B" w:rsidRPr="0011723E" w:rsidRDefault="00B7084B" w:rsidP="00B7084B">
            <w:pPr>
              <w:pStyle w:val="TableParagraph"/>
            </w:pPr>
            <w:r w:rsidRPr="0011723E">
              <w:t>Countermeasure and counter-countermeasure systems and equipment specially designed to introduce extraneous or erroneous signals into radar, infrared based seekers, electro-optic based seekers, radio communication receivers, navigation receivers, or that otherwise hinder the reception, operation, or effectiveness of adversary electronics, and specially designed components therefor.</w:t>
            </w:r>
          </w:p>
          <w:p w14:paraId="6BA39562" w14:textId="77777777" w:rsidR="00B7084B" w:rsidRPr="0011723E" w:rsidRDefault="00B7084B" w:rsidP="00B7084B">
            <w:pPr>
              <w:pStyle w:val="TableParagraph"/>
            </w:pPr>
            <w:r w:rsidRPr="0011723E">
              <w:t>Command, control, and communications (C3); command, control, communications, and computers (C4); command, control, communications, computers, intelligence, surveillance, and reconnaissance (C4ISR); and identification systems or equipment, that implement active or passive ECCM (electronic counter-countermeasure) used to counter acts of communication disruption, and specially designed components therefor.</w:t>
            </w:r>
          </w:p>
          <w:p w14:paraId="7DA6C749" w14:textId="41D48228" w:rsidR="00B7084B" w:rsidRPr="0011723E" w:rsidRDefault="00B7084B" w:rsidP="00B7084B">
            <w:pPr>
              <w:pStyle w:val="TableParagraph"/>
            </w:pPr>
            <w:r w:rsidRPr="0011723E">
              <w:t xml:space="preserve">Electronic systems, equipment or software, specially designed or modified for military use and specially designed for intelligence purposes that collect, survey, monitor, or exploit, or analyse and produce information from, the electromagnetic spectrum </w:t>
            </w:r>
            <w:r w:rsidRPr="0011723E">
              <w:lastRenderedPageBreak/>
              <w:t>(regardless of transmission medium), or for counteracting such activities</w:t>
            </w:r>
            <w:r>
              <w:t>.</w:t>
            </w:r>
          </w:p>
          <w:p w14:paraId="29B05BD4" w14:textId="38D960C9" w:rsidR="00B7084B" w:rsidRPr="008A65EF" w:rsidRDefault="00B7084B" w:rsidP="00B7084B">
            <w:pPr>
              <w:pStyle w:val="TableParagraph"/>
            </w:pPr>
            <w:r w:rsidRPr="0011723E">
              <w:t>Information security or information assurance systems and equipment, cryptographic devices, specially designed or modified for military use and specially designed components therefor.</w:t>
            </w:r>
          </w:p>
        </w:tc>
      </w:tr>
      <w:tr w:rsidR="00B7084B" w:rsidRPr="009D6544" w14:paraId="384EAE37" w14:textId="77777777" w:rsidTr="004F455E">
        <w:trPr>
          <w:trHeight w:val="340"/>
        </w:trPr>
        <w:tc>
          <w:tcPr>
            <w:tcW w:w="1134" w:type="dxa"/>
            <w:tcBorders>
              <w:top w:val="single" w:sz="4" w:space="0" w:color="auto"/>
              <w:bottom w:val="single" w:sz="4" w:space="0" w:color="auto"/>
            </w:tcBorders>
          </w:tcPr>
          <w:p w14:paraId="51F66290" w14:textId="1F431BB1" w:rsidR="00B7084B" w:rsidRPr="008A65EF" w:rsidRDefault="00B7084B" w:rsidP="00B7084B">
            <w:pPr>
              <w:pStyle w:val="Tabletext0"/>
            </w:pPr>
            <w:r>
              <w:lastRenderedPageBreak/>
              <w:t>37</w:t>
            </w:r>
          </w:p>
        </w:tc>
        <w:tc>
          <w:tcPr>
            <w:tcW w:w="1418" w:type="dxa"/>
            <w:tcBorders>
              <w:top w:val="single" w:sz="4" w:space="0" w:color="auto"/>
              <w:bottom w:val="single" w:sz="4" w:space="0" w:color="auto"/>
            </w:tcBorders>
          </w:tcPr>
          <w:p w14:paraId="24C682CE" w14:textId="6BB3EAAA" w:rsidR="00B7084B" w:rsidRPr="0038541F" w:rsidRDefault="00B7084B" w:rsidP="00B7084B">
            <w:pPr>
              <w:pStyle w:val="TableofAuthorities"/>
            </w:pPr>
            <w:r w:rsidRPr="0038541F">
              <w:t>ML11.c</w:t>
            </w:r>
          </w:p>
        </w:tc>
        <w:tc>
          <w:tcPr>
            <w:tcW w:w="6379" w:type="dxa"/>
            <w:tcBorders>
              <w:top w:val="single" w:sz="4" w:space="0" w:color="auto"/>
              <w:bottom w:val="single" w:sz="4" w:space="0" w:color="auto"/>
            </w:tcBorders>
          </w:tcPr>
          <w:p w14:paraId="1F936689" w14:textId="5F53AA0B" w:rsidR="00B7084B" w:rsidRPr="005D72E2" w:rsidRDefault="00B7084B" w:rsidP="00B7084B">
            <w:pPr>
              <w:pStyle w:val="TableofAuthorities"/>
            </w:pPr>
            <w:r w:rsidRPr="005D72E2">
              <w:t>Military Spacecraft parts, components, accessories, attachments, equipment, or systems, as follows:</w:t>
            </w:r>
          </w:p>
          <w:p w14:paraId="74D155AE" w14:textId="77777777" w:rsidR="00B7084B" w:rsidRPr="005D72E2" w:rsidRDefault="00B7084B" w:rsidP="002E47D1">
            <w:pPr>
              <w:pStyle w:val="TableofFigures"/>
              <w:numPr>
                <w:ilvl w:val="0"/>
                <w:numId w:val="34"/>
              </w:numPr>
            </w:pPr>
            <w:r w:rsidRPr="005D72E2">
              <w:t xml:space="preserve">Thrusters, for military spacecraft, using bi-propellants or mono-propellant that provide greater than 667.23 N vacuum thrust </w:t>
            </w:r>
            <w:r>
              <w:t xml:space="preserve">with </w:t>
            </w:r>
            <w:r w:rsidRPr="005D72E2">
              <w:t>rocket motors, or engines having a total impulse capacity equal to or greater than 8.41 × 10^5 newton seconds.</w:t>
            </w:r>
          </w:p>
          <w:p w14:paraId="1DD0F218" w14:textId="77777777" w:rsidR="00B7084B" w:rsidRPr="005D72E2" w:rsidRDefault="00B7084B" w:rsidP="00B7084B">
            <w:pPr>
              <w:pStyle w:val="TableofFigures"/>
            </w:pPr>
            <w:r w:rsidRPr="005D72E2">
              <w:t>Space-qualified star tracker or star sensor, specially designed for military use, with angular accuracy less than or equal to 1 arcsec (1-Sigma) per star coordinate, and a tracking rate equal to or greater than 3.0 deg/sec, and specially designed parts and components therefor.</w:t>
            </w:r>
          </w:p>
          <w:p w14:paraId="7430059A" w14:textId="6F40724D" w:rsidR="00B7084B" w:rsidRPr="008A65EF" w:rsidRDefault="00B7084B" w:rsidP="00B7084B">
            <w:pPr>
              <w:pStyle w:val="TableofFigures"/>
            </w:pPr>
            <w:r w:rsidRPr="005D72E2">
              <w:t xml:space="preserve">Heat shields or heat sinks specially designed for atmospheric entry or re-entry, and specially designed parts and components therefor usable in rockets, missiles, or UAVs capable of </w:t>
            </w:r>
            <w:r>
              <w:t xml:space="preserve">delivering a payload of at least 500 kg and having </w:t>
            </w:r>
            <w:r w:rsidRPr="005D72E2">
              <w:t>a range of at least 300 km.</w:t>
            </w:r>
          </w:p>
        </w:tc>
      </w:tr>
      <w:tr w:rsidR="00B7084B" w:rsidRPr="009D6544" w14:paraId="31B08C63" w14:textId="77777777" w:rsidTr="004F455E">
        <w:trPr>
          <w:trHeight w:val="340"/>
        </w:trPr>
        <w:tc>
          <w:tcPr>
            <w:tcW w:w="1134" w:type="dxa"/>
            <w:tcBorders>
              <w:top w:val="single" w:sz="4" w:space="0" w:color="auto"/>
              <w:bottom w:val="single" w:sz="4" w:space="0" w:color="auto"/>
            </w:tcBorders>
          </w:tcPr>
          <w:p w14:paraId="22AF517E" w14:textId="4F1C1DFF" w:rsidR="00B7084B" w:rsidRPr="008A65EF" w:rsidRDefault="00B7084B" w:rsidP="00B7084B">
            <w:pPr>
              <w:pStyle w:val="Tabletext0"/>
            </w:pPr>
            <w:r>
              <w:t>38</w:t>
            </w:r>
          </w:p>
        </w:tc>
        <w:tc>
          <w:tcPr>
            <w:tcW w:w="1418" w:type="dxa"/>
            <w:tcBorders>
              <w:top w:val="single" w:sz="4" w:space="0" w:color="auto"/>
              <w:bottom w:val="single" w:sz="4" w:space="0" w:color="auto"/>
            </w:tcBorders>
          </w:tcPr>
          <w:p w14:paraId="60BC04B6" w14:textId="703E6B53" w:rsidR="00B7084B" w:rsidRPr="0038541F" w:rsidRDefault="00B7084B" w:rsidP="00B7084B">
            <w:pPr>
              <w:pStyle w:val="TableofAuthorities"/>
            </w:pPr>
            <w:r w:rsidRPr="0038541F">
              <w:t>ML11.c</w:t>
            </w:r>
          </w:p>
        </w:tc>
        <w:tc>
          <w:tcPr>
            <w:tcW w:w="6379" w:type="dxa"/>
            <w:tcBorders>
              <w:top w:val="single" w:sz="4" w:space="0" w:color="auto"/>
              <w:bottom w:val="single" w:sz="4" w:space="0" w:color="auto"/>
            </w:tcBorders>
            <w:vAlign w:val="center"/>
          </w:tcPr>
          <w:p w14:paraId="686F1DC3" w14:textId="2F6E51DA" w:rsidR="00B7084B" w:rsidRDefault="00B7084B" w:rsidP="00B7084B">
            <w:pPr>
              <w:pStyle w:val="TableofAuthorities"/>
            </w:pPr>
            <w:r>
              <w:t>The following items, if “classified”:</w:t>
            </w:r>
          </w:p>
          <w:p w14:paraId="09D5AEDD" w14:textId="7D7716D5" w:rsidR="00B7084B" w:rsidRPr="0011723E" w:rsidRDefault="00B7084B" w:rsidP="002E47D1">
            <w:pPr>
              <w:pStyle w:val="TableParagraph"/>
              <w:numPr>
                <w:ilvl w:val="0"/>
                <w:numId w:val="35"/>
              </w:numPr>
            </w:pPr>
            <w:r w:rsidRPr="0011723E">
              <w:t>"Spacecraft" specially designed or modified for military use</w:t>
            </w:r>
            <w:r>
              <w:t>;</w:t>
            </w:r>
          </w:p>
          <w:p w14:paraId="3AD61B6D" w14:textId="1EEC341F" w:rsidR="00B7084B" w:rsidRPr="008A65EF" w:rsidRDefault="00B7084B" w:rsidP="00B7084B">
            <w:pPr>
              <w:pStyle w:val="TableParagraph"/>
            </w:pPr>
            <w:r w:rsidRPr="0011723E">
              <w:t>"Spacecraft" components specially designed for military use.</w:t>
            </w:r>
          </w:p>
        </w:tc>
      </w:tr>
      <w:tr w:rsidR="00B7084B" w:rsidRPr="009D6544" w14:paraId="7CB71EEB" w14:textId="77777777" w:rsidTr="004F455E">
        <w:trPr>
          <w:trHeight w:val="340"/>
        </w:trPr>
        <w:tc>
          <w:tcPr>
            <w:tcW w:w="1134" w:type="dxa"/>
            <w:tcBorders>
              <w:top w:val="single" w:sz="4" w:space="0" w:color="auto"/>
              <w:bottom w:val="single" w:sz="4" w:space="0" w:color="auto"/>
            </w:tcBorders>
          </w:tcPr>
          <w:p w14:paraId="39842E56" w14:textId="257AAB2F" w:rsidR="00B7084B" w:rsidRPr="008A65EF" w:rsidRDefault="00B7084B" w:rsidP="00B7084B">
            <w:pPr>
              <w:pStyle w:val="Tabletext0"/>
            </w:pPr>
            <w:r>
              <w:t>39</w:t>
            </w:r>
          </w:p>
        </w:tc>
        <w:tc>
          <w:tcPr>
            <w:tcW w:w="1418" w:type="dxa"/>
            <w:tcBorders>
              <w:top w:val="single" w:sz="4" w:space="0" w:color="auto"/>
              <w:bottom w:val="single" w:sz="4" w:space="0" w:color="auto"/>
            </w:tcBorders>
          </w:tcPr>
          <w:p w14:paraId="2E47D4C7" w14:textId="22CBA95D" w:rsidR="00B7084B" w:rsidRPr="0038541F" w:rsidRDefault="00B7084B" w:rsidP="00B7084B">
            <w:pPr>
              <w:pStyle w:val="TableofAuthorities"/>
            </w:pPr>
            <w:r w:rsidRPr="0038541F">
              <w:t>ML14</w:t>
            </w:r>
          </w:p>
        </w:tc>
        <w:tc>
          <w:tcPr>
            <w:tcW w:w="6379" w:type="dxa"/>
            <w:tcBorders>
              <w:top w:val="single" w:sz="4" w:space="0" w:color="auto"/>
              <w:bottom w:val="single" w:sz="4" w:space="0" w:color="auto"/>
            </w:tcBorders>
            <w:vAlign w:val="center"/>
          </w:tcPr>
          <w:p w14:paraId="1EF269CB" w14:textId="4B3B333B" w:rsidR="00B7084B" w:rsidRPr="008A65EF" w:rsidRDefault="00B7084B" w:rsidP="00B7084B">
            <w:pPr>
              <w:pStyle w:val="TableofAuthorities"/>
            </w:pPr>
            <w:r w:rsidRPr="00A52C49">
              <w:t>Training equipment for MANPADS.</w:t>
            </w:r>
          </w:p>
        </w:tc>
      </w:tr>
      <w:tr w:rsidR="00B7084B" w:rsidRPr="009D6544" w14:paraId="16DD4226" w14:textId="77777777" w:rsidTr="004F455E">
        <w:trPr>
          <w:trHeight w:val="340"/>
        </w:trPr>
        <w:tc>
          <w:tcPr>
            <w:tcW w:w="1134" w:type="dxa"/>
            <w:tcBorders>
              <w:top w:val="single" w:sz="4" w:space="0" w:color="auto"/>
              <w:bottom w:val="single" w:sz="4" w:space="0" w:color="auto"/>
            </w:tcBorders>
          </w:tcPr>
          <w:p w14:paraId="182A09DF" w14:textId="7B7F1712" w:rsidR="00B7084B" w:rsidRPr="008A65EF" w:rsidRDefault="00B7084B" w:rsidP="00B7084B">
            <w:pPr>
              <w:pStyle w:val="Tabletext0"/>
            </w:pPr>
            <w:r>
              <w:t>40</w:t>
            </w:r>
          </w:p>
        </w:tc>
        <w:tc>
          <w:tcPr>
            <w:tcW w:w="1418" w:type="dxa"/>
            <w:tcBorders>
              <w:top w:val="single" w:sz="4" w:space="0" w:color="auto"/>
              <w:bottom w:val="single" w:sz="4" w:space="0" w:color="auto"/>
            </w:tcBorders>
          </w:tcPr>
          <w:p w14:paraId="56F8B18F" w14:textId="41E58B3E" w:rsidR="00B7084B" w:rsidRPr="0038541F" w:rsidRDefault="00B7084B" w:rsidP="00B7084B">
            <w:pPr>
              <w:pStyle w:val="TableofAuthorities"/>
            </w:pPr>
            <w:r w:rsidRPr="0038541F">
              <w:t>ML16</w:t>
            </w:r>
          </w:p>
        </w:tc>
        <w:tc>
          <w:tcPr>
            <w:tcW w:w="6379" w:type="dxa"/>
            <w:tcBorders>
              <w:top w:val="single" w:sz="4" w:space="0" w:color="auto"/>
              <w:bottom w:val="single" w:sz="4" w:space="0" w:color="auto"/>
            </w:tcBorders>
            <w:vAlign w:val="center"/>
          </w:tcPr>
          <w:p w14:paraId="4D308591" w14:textId="7F718F4D" w:rsidR="00B7084B" w:rsidRPr="00A52C49" w:rsidRDefault="00B7084B" w:rsidP="00B7084B">
            <w:pPr>
              <w:pStyle w:val="TableofAuthorities"/>
            </w:pPr>
            <w:r w:rsidRPr="00A52C49">
              <w:t>Unfinished products as follows for any items relating to items whose export is not allowed in this table:</w:t>
            </w:r>
          </w:p>
          <w:p w14:paraId="1FC96417" w14:textId="1082C085" w:rsidR="00B7084B" w:rsidRPr="008A65EF" w:rsidRDefault="00B7084B" w:rsidP="002E47D1">
            <w:pPr>
              <w:pStyle w:val="TableofFigures"/>
              <w:numPr>
                <w:ilvl w:val="0"/>
                <w:numId w:val="36"/>
              </w:numPr>
            </w:pPr>
            <w:r w:rsidRPr="006822A3">
              <w:t>Carbon/carbon billets and preforms that are reinforced with continuous unidirectional fibres, tows, tapes, or woven cloths in three or more dimensional planes.</w:t>
            </w:r>
          </w:p>
        </w:tc>
      </w:tr>
      <w:tr w:rsidR="00B7084B" w:rsidRPr="009D6544" w14:paraId="0BEA50B1" w14:textId="77777777" w:rsidTr="004F455E">
        <w:trPr>
          <w:trHeight w:val="340"/>
        </w:trPr>
        <w:tc>
          <w:tcPr>
            <w:tcW w:w="1134" w:type="dxa"/>
            <w:tcBorders>
              <w:top w:val="single" w:sz="4" w:space="0" w:color="auto"/>
              <w:bottom w:val="single" w:sz="4" w:space="0" w:color="auto"/>
            </w:tcBorders>
          </w:tcPr>
          <w:p w14:paraId="413F56AA" w14:textId="1BA26F5C" w:rsidR="00B7084B" w:rsidRPr="008A65EF" w:rsidRDefault="00B7084B" w:rsidP="00B7084B">
            <w:pPr>
              <w:pStyle w:val="Tabletext0"/>
            </w:pPr>
            <w:r>
              <w:t>41</w:t>
            </w:r>
          </w:p>
        </w:tc>
        <w:tc>
          <w:tcPr>
            <w:tcW w:w="1418" w:type="dxa"/>
            <w:tcBorders>
              <w:top w:val="single" w:sz="4" w:space="0" w:color="auto"/>
              <w:bottom w:val="single" w:sz="4" w:space="0" w:color="auto"/>
            </w:tcBorders>
          </w:tcPr>
          <w:p w14:paraId="0332375D" w14:textId="1E1B9428" w:rsidR="00B7084B" w:rsidRPr="0038541F" w:rsidRDefault="00B7084B" w:rsidP="00B7084B">
            <w:pPr>
              <w:pStyle w:val="TableofAuthorities"/>
            </w:pPr>
            <w:r w:rsidRPr="0038541F">
              <w:t>ML17.c</w:t>
            </w:r>
          </w:p>
        </w:tc>
        <w:tc>
          <w:tcPr>
            <w:tcW w:w="6379" w:type="dxa"/>
            <w:tcBorders>
              <w:top w:val="single" w:sz="4" w:space="0" w:color="auto"/>
              <w:bottom w:val="single" w:sz="4" w:space="0" w:color="auto"/>
            </w:tcBorders>
            <w:vAlign w:val="center"/>
          </w:tcPr>
          <w:p w14:paraId="35EC8DB4" w14:textId="077FF6AB" w:rsidR="00B7084B" w:rsidRPr="008A65EF" w:rsidRDefault="00B7084B" w:rsidP="00B7084B">
            <w:pPr>
              <w:pStyle w:val="TableofAuthorities"/>
            </w:pPr>
            <w:r w:rsidRPr="005D72E2">
              <w:t xml:space="preserve">Signature suppression fittings/coatings/treatments for rockets, missiles or UAVs capable of </w:t>
            </w:r>
            <w:r>
              <w:t xml:space="preserve">delivering a payload of at least 500 kg and </w:t>
            </w:r>
            <w:r w:rsidRPr="005D72E2">
              <w:t>achieving a range greater than or equal to 300 km, and their subsystems.</w:t>
            </w:r>
          </w:p>
        </w:tc>
      </w:tr>
      <w:tr w:rsidR="00B7084B" w:rsidRPr="009D6544" w14:paraId="367F8828" w14:textId="77777777" w:rsidTr="004F455E">
        <w:trPr>
          <w:trHeight w:val="340"/>
        </w:trPr>
        <w:tc>
          <w:tcPr>
            <w:tcW w:w="1134" w:type="dxa"/>
            <w:tcBorders>
              <w:top w:val="single" w:sz="4" w:space="0" w:color="auto"/>
              <w:bottom w:val="single" w:sz="4" w:space="0" w:color="auto"/>
            </w:tcBorders>
          </w:tcPr>
          <w:p w14:paraId="3726510C" w14:textId="2BB0B672" w:rsidR="00B7084B" w:rsidRPr="008A65EF" w:rsidRDefault="00B7084B" w:rsidP="00B7084B">
            <w:pPr>
              <w:pStyle w:val="Tabletext0"/>
            </w:pPr>
            <w:r>
              <w:t>42</w:t>
            </w:r>
          </w:p>
        </w:tc>
        <w:tc>
          <w:tcPr>
            <w:tcW w:w="1418" w:type="dxa"/>
            <w:tcBorders>
              <w:top w:val="single" w:sz="4" w:space="0" w:color="auto"/>
              <w:bottom w:val="single" w:sz="4" w:space="0" w:color="auto"/>
            </w:tcBorders>
          </w:tcPr>
          <w:p w14:paraId="07F26B84" w14:textId="230F72B6" w:rsidR="00B7084B" w:rsidRPr="0038541F" w:rsidRDefault="00B7084B" w:rsidP="00B7084B">
            <w:pPr>
              <w:pStyle w:val="TableofFigures"/>
              <w:numPr>
                <w:ilvl w:val="0"/>
                <w:numId w:val="0"/>
              </w:numPr>
            </w:pPr>
            <w:r w:rsidRPr="0038541F">
              <w:t>ML17</w:t>
            </w:r>
          </w:p>
        </w:tc>
        <w:tc>
          <w:tcPr>
            <w:tcW w:w="6379" w:type="dxa"/>
            <w:tcBorders>
              <w:top w:val="single" w:sz="4" w:space="0" w:color="auto"/>
              <w:bottom w:val="single" w:sz="4" w:space="0" w:color="auto"/>
            </w:tcBorders>
            <w:vAlign w:val="center"/>
          </w:tcPr>
          <w:p w14:paraId="36226238" w14:textId="0B32F67D" w:rsidR="00B7084B" w:rsidRPr="005D72E2" w:rsidRDefault="00B7084B" w:rsidP="002E47D1">
            <w:pPr>
              <w:pStyle w:val="TableofFigures"/>
              <w:numPr>
                <w:ilvl w:val="0"/>
                <w:numId w:val="37"/>
              </w:numPr>
            </w:pPr>
            <w:r w:rsidRPr="005D72E2">
              <w:t>ML17</w:t>
            </w:r>
            <w:r>
              <w:t>.</w:t>
            </w:r>
            <w:r w:rsidRPr="005D72E2">
              <w:t xml:space="preserve">g, and specially designed components of these </w:t>
            </w:r>
            <w:r>
              <w:t>items</w:t>
            </w:r>
            <w:r w:rsidRPr="005D72E2">
              <w:t>;</w:t>
            </w:r>
          </w:p>
          <w:p w14:paraId="53FFFC6B" w14:textId="00BA5D92" w:rsidR="00B7084B" w:rsidRPr="008A65EF" w:rsidRDefault="00B7084B" w:rsidP="00B7084B">
            <w:pPr>
              <w:pStyle w:val="TableofFigures"/>
            </w:pPr>
            <w:r w:rsidRPr="005D72E2">
              <w:t xml:space="preserve">ML17.n and specially designed components of these </w:t>
            </w:r>
            <w:r>
              <w:t>items</w:t>
            </w:r>
            <w:r w:rsidRPr="005D72E2">
              <w:t>, where they are for use in connection with cluster munitions, explosive sub-munitions and explosive bomblets.</w:t>
            </w:r>
          </w:p>
        </w:tc>
      </w:tr>
      <w:tr w:rsidR="00B7084B" w:rsidRPr="009D6544" w14:paraId="64492945" w14:textId="77777777" w:rsidTr="004F455E">
        <w:trPr>
          <w:trHeight w:val="340"/>
        </w:trPr>
        <w:tc>
          <w:tcPr>
            <w:tcW w:w="1134" w:type="dxa"/>
            <w:tcBorders>
              <w:top w:val="single" w:sz="4" w:space="0" w:color="auto"/>
              <w:bottom w:val="single" w:sz="4" w:space="0" w:color="auto"/>
            </w:tcBorders>
          </w:tcPr>
          <w:p w14:paraId="559735F4" w14:textId="45634E5F" w:rsidR="00B7084B" w:rsidRPr="008A65EF" w:rsidRDefault="00B7084B" w:rsidP="00B7084B">
            <w:pPr>
              <w:pStyle w:val="Tabletext0"/>
            </w:pPr>
            <w:r>
              <w:t>43</w:t>
            </w:r>
          </w:p>
        </w:tc>
        <w:tc>
          <w:tcPr>
            <w:tcW w:w="1418" w:type="dxa"/>
            <w:tcBorders>
              <w:top w:val="single" w:sz="4" w:space="0" w:color="auto"/>
              <w:bottom w:val="single" w:sz="4" w:space="0" w:color="auto"/>
            </w:tcBorders>
          </w:tcPr>
          <w:p w14:paraId="52E8A67C" w14:textId="22B08217" w:rsidR="00B7084B" w:rsidRPr="0038541F" w:rsidRDefault="00B7084B" w:rsidP="00B7084B">
            <w:pPr>
              <w:pStyle w:val="TableofAuthorities"/>
            </w:pPr>
            <w:r w:rsidRPr="0038541F">
              <w:t>ML18</w:t>
            </w:r>
          </w:p>
        </w:tc>
        <w:tc>
          <w:tcPr>
            <w:tcW w:w="6379" w:type="dxa"/>
            <w:tcBorders>
              <w:top w:val="single" w:sz="4" w:space="0" w:color="auto"/>
              <w:bottom w:val="single" w:sz="4" w:space="0" w:color="auto"/>
            </w:tcBorders>
            <w:vAlign w:val="center"/>
          </w:tcPr>
          <w:p w14:paraId="2DBE1136" w14:textId="1594865F" w:rsidR="00B7084B" w:rsidRPr="005D72E2" w:rsidRDefault="00B7084B" w:rsidP="00B7084B">
            <w:pPr>
              <w:pStyle w:val="TableofAuthorities"/>
            </w:pPr>
            <w:r w:rsidRPr="005D72E2">
              <w:t>Production equipment specially designed for:</w:t>
            </w:r>
          </w:p>
          <w:p w14:paraId="6FA70401" w14:textId="77777777" w:rsidR="00B7084B" w:rsidRPr="005D72E2" w:rsidRDefault="00B7084B" w:rsidP="002E47D1">
            <w:pPr>
              <w:pStyle w:val="TableofFigures"/>
              <w:numPr>
                <w:ilvl w:val="0"/>
                <w:numId w:val="38"/>
              </w:numPr>
            </w:pPr>
            <w:r w:rsidRPr="005D72E2">
              <w:t>MANPAD systems;</w:t>
            </w:r>
          </w:p>
          <w:p w14:paraId="75518DD3" w14:textId="77777777" w:rsidR="00B7084B" w:rsidRPr="005D72E2" w:rsidRDefault="00B7084B" w:rsidP="002E47D1">
            <w:pPr>
              <w:pStyle w:val="TableofFigures"/>
              <w:numPr>
                <w:ilvl w:val="0"/>
                <w:numId w:val="38"/>
              </w:numPr>
            </w:pPr>
            <w:r>
              <w:t>A</w:t>
            </w:r>
            <w:r w:rsidRPr="005D72E2">
              <w:t>nti-personnel landmines; or</w:t>
            </w:r>
          </w:p>
          <w:p w14:paraId="24FDC029" w14:textId="1E2D1357" w:rsidR="00B7084B" w:rsidRPr="006822A3" w:rsidRDefault="00B7084B" w:rsidP="002E47D1">
            <w:pPr>
              <w:pStyle w:val="TableofFigures"/>
              <w:numPr>
                <w:ilvl w:val="0"/>
                <w:numId w:val="38"/>
              </w:numPr>
              <w:rPr>
                <w:szCs w:val="24"/>
              </w:rPr>
            </w:pPr>
            <w:r w:rsidRPr="006822A3">
              <w:rPr>
                <w:szCs w:val="24"/>
              </w:rPr>
              <w:t>Cluster munitions, explosive sub-munitions and explosive bomblets.</w:t>
            </w:r>
          </w:p>
        </w:tc>
      </w:tr>
      <w:tr w:rsidR="00B7084B" w:rsidRPr="009D6544" w14:paraId="3132E1E3" w14:textId="77777777" w:rsidTr="004F455E">
        <w:trPr>
          <w:trHeight w:val="340"/>
        </w:trPr>
        <w:tc>
          <w:tcPr>
            <w:tcW w:w="1134" w:type="dxa"/>
            <w:tcBorders>
              <w:top w:val="single" w:sz="4" w:space="0" w:color="auto"/>
              <w:bottom w:val="single" w:sz="4" w:space="0" w:color="auto"/>
            </w:tcBorders>
          </w:tcPr>
          <w:p w14:paraId="65C124F7" w14:textId="10315579" w:rsidR="00B7084B" w:rsidRPr="008A65EF" w:rsidRDefault="00B7084B" w:rsidP="00B7084B">
            <w:pPr>
              <w:pStyle w:val="Tabletext0"/>
            </w:pPr>
            <w:r>
              <w:t>44</w:t>
            </w:r>
          </w:p>
        </w:tc>
        <w:tc>
          <w:tcPr>
            <w:tcW w:w="1418" w:type="dxa"/>
            <w:tcBorders>
              <w:top w:val="single" w:sz="4" w:space="0" w:color="auto"/>
              <w:bottom w:val="single" w:sz="4" w:space="0" w:color="auto"/>
            </w:tcBorders>
          </w:tcPr>
          <w:p w14:paraId="591434DF" w14:textId="687B7B41" w:rsidR="00B7084B" w:rsidRPr="0038541F" w:rsidRDefault="00B7084B" w:rsidP="00B7084B">
            <w:pPr>
              <w:pStyle w:val="TableofAuthorities"/>
            </w:pPr>
            <w:r w:rsidRPr="0038541F">
              <w:t>ML18</w:t>
            </w:r>
          </w:p>
        </w:tc>
        <w:tc>
          <w:tcPr>
            <w:tcW w:w="6379" w:type="dxa"/>
            <w:tcBorders>
              <w:top w:val="single" w:sz="4" w:space="0" w:color="auto"/>
              <w:bottom w:val="single" w:sz="4" w:space="0" w:color="auto"/>
            </w:tcBorders>
            <w:vAlign w:val="center"/>
          </w:tcPr>
          <w:p w14:paraId="51B758BC" w14:textId="073A167D" w:rsidR="00B7084B" w:rsidRPr="005D72E2" w:rsidRDefault="00B7084B" w:rsidP="00B7084B">
            <w:pPr>
              <w:pStyle w:val="TableofAuthorities"/>
            </w:pPr>
            <w:r w:rsidRPr="005D72E2">
              <w:t>Production, testing, and inspection equipment specially designed for the following:</w:t>
            </w:r>
          </w:p>
          <w:p w14:paraId="01D408C8" w14:textId="3916834E" w:rsidR="00B7084B" w:rsidRPr="005D72E2" w:rsidRDefault="00B7084B" w:rsidP="002E47D1">
            <w:pPr>
              <w:pStyle w:val="TableofFigures"/>
              <w:numPr>
                <w:ilvl w:val="0"/>
                <w:numId w:val="39"/>
              </w:numPr>
            </w:pPr>
            <w:r w:rsidRPr="005D72E2">
              <w:t>Naval nuclear propulsion plants specified in ML17</w:t>
            </w:r>
            <w:r>
              <w:t>.</w:t>
            </w:r>
            <w:r w:rsidRPr="005D72E2">
              <w:t>g</w:t>
            </w:r>
            <w:r>
              <w:t>;</w:t>
            </w:r>
          </w:p>
          <w:p w14:paraId="3E618406" w14:textId="77777777" w:rsidR="00B7084B" w:rsidRPr="005D72E2" w:rsidRDefault="00B7084B" w:rsidP="00B7084B">
            <w:pPr>
              <w:pStyle w:val="TableofFigures"/>
            </w:pPr>
            <w:r w:rsidRPr="005D72E2">
              <w:t>Electric motors and specially designed component therefor, specially designed for submarines, having the following:</w:t>
            </w:r>
          </w:p>
          <w:p w14:paraId="3E12A9D5" w14:textId="77777777" w:rsidR="00B7084B" w:rsidRPr="0044790E" w:rsidRDefault="00B7084B" w:rsidP="002E47D1">
            <w:pPr>
              <w:pStyle w:val="TableParagraph"/>
              <w:numPr>
                <w:ilvl w:val="0"/>
                <w:numId w:val="40"/>
              </w:numPr>
            </w:pPr>
            <w:r w:rsidRPr="0044790E">
              <w:t>Power output of more than 0.75 MW (1,000 hp);</w:t>
            </w:r>
          </w:p>
          <w:p w14:paraId="6D0A1E14" w14:textId="77777777" w:rsidR="00B7084B" w:rsidRPr="0044790E" w:rsidRDefault="00B7084B" w:rsidP="002E47D1">
            <w:pPr>
              <w:pStyle w:val="TableParagraph"/>
              <w:numPr>
                <w:ilvl w:val="0"/>
                <w:numId w:val="40"/>
              </w:numPr>
            </w:pPr>
            <w:r w:rsidRPr="0044790E">
              <w:t>Quick reversing;</w:t>
            </w:r>
          </w:p>
          <w:p w14:paraId="3830CCF8" w14:textId="77777777" w:rsidR="00B7084B" w:rsidRPr="0044790E" w:rsidRDefault="00B7084B" w:rsidP="002E47D1">
            <w:pPr>
              <w:pStyle w:val="TableParagraph"/>
              <w:numPr>
                <w:ilvl w:val="0"/>
                <w:numId w:val="40"/>
              </w:numPr>
            </w:pPr>
            <w:r w:rsidRPr="0044790E">
              <w:lastRenderedPageBreak/>
              <w:t>Liquid cooled; and</w:t>
            </w:r>
          </w:p>
          <w:p w14:paraId="3DB3FCF6" w14:textId="234D65F8" w:rsidR="00B7084B" w:rsidRPr="008A65EF" w:rsidRDefault="00B7084B" w:rsidP="002E47D1">
            <w:pPr>
              <w:pStyle w:val="TableParagraph"/>
              <w:numPr>
                <w:ilvl w:val="0"/>
                <w:numId w:val="40"/>
              </w:numPr>
            </w:pPr>
            <w:r w:rsidRPr="0044790E">
              <w:t>Totally enclosed.</w:t>
            </w:r>
          </w:p>
        </w:tc>
      </w:tr>
      <w:tr w:rsidR="00B7084B" w:rsidRPr="009D6544" w14:paraId="53D856FB" w14:textId="77777777" w:rsidTr="004F455E">
        <w:trPr>
          <w:trHeight w:val="340"/>
        </w:trPr>
        <w:tc>
          <w:tcPr>
            <w:tcW w:w="1134" w:type="dxa"/>
            <w:tcBorders>
              <w:top w:val="single" w:sz="4" w:space="0" w:color="auto"/>
              <w:bottom w:val="single" w:sz="4" w:space="0" w:color="auto"/>
            </w:tcBorders>
          </w:tcPr>
          <w:p w14:paraId="0810A247" w14:textId="5B0EA2F0" w:rsidR="00B7084B" w:rsidRPr="008A65EF" w:rsidRDefault="00B7084B" w:rsidP="00B7084B">
            <w:pPr>
              <w:pStyle w:val="Tabletext0"/>
            </w:pPr>
            <w:r>
              <w:lastRenderedPageBreak/>
              <w:t>45</w:t>
            </w:r>
          </w:p>
        </w:tc>
        <w:tc>
          <w:tcPr>
            <w:tcW w:w="1418" w:type="dxa"/>
            <w:tcBorders>
              <w:top w:val="single" w:sz="4" w:space="0" w:color="auto"/>
              <w:bottom w:val="single" w:sz="4" w:space="0" w:color="auto"/>
            </w:tcBorders>
          </w:tcPr>
          <w:p w14:paraId="0293EB02" w14:textId="643450B7" w:rsidR="00B7084B" w:rsidRPr="0038541F" w:rsidRDefault="00B7084B" w:rsidP="00B7084B">
            <w:pPr>
              <w:pStyle w:val="TableofAuthorities"/>
            </w:pPr>
            <w:r w:rsidRPr="0038541F">
              <w:t>ML18</w:t>
            </w:r>
          </w:p>
        </w:tc>
        <w:tc>
          <w:tcPr>
            <w:tcW w:w="6379" w:type="dxa"/>
            <w:tcBorders>
              <w:top w:val="single" w:sz="4" w:space="0" w:color="auto"/>
              <w:bottom w:val="single" w:sz="4" w:space="0" w:color="auto"/>
            </w:tcBorders>
            <w:vAlign w:val="center"/>
          </w:tcPr>
          <w:p w14:paraId="1E09C52B" w14:textId="1A64FF84" w:rsidR="00B7084B" w:rsidRPr="005D72E2" w:rsidRDefault="00B7084B" w:rsidP="00B7084B">
            <w:pPr>
              <w:pStyle w:val="TableofAuthorities"/>
            </w:pPr>
            <w:r>
              <w:t>The following items, if “classified”</w:t>
            </w:r>
            <w:r w:rsidRPr="005D72E2">
              <w:t>:</w:t>
            </w:r>
          </w:p>
          <w:p w14:paraId="77DDC395" w14:textId="77777777" w:rsidR="00B7084B" w:rsidRPr="005D72E2" w:rsidRDefault="00B7084B" w:rsidP="002E47D1">
            <w:pPr>
              <w:pStyle w:val="TableofFigures"/>
              <w:numPr>
                <w:ilvl w:val="0"/>
                <w:numId w:val="42"/>
              </w:numPr>
            </w:pPr>
            <w:r w:rsidRPr="005D72E2">
              <w:t>Investment casting cores, core dies, or wax pattern dies for the following gas turbine engine components.</w:t>
            </w:r>
          </w:p>
          <w:p w14:paraId="11A5177A" w14:textId="538376CD" w:rsidR="00B7084B" w:rsidRPr="007824B3" w:rsidRDefault="00B7084B" w:rsidP="002E47D1">
            <w:pPr>
              <w:pStyle w:val="TableParagraph"/>
              <w:numPr>
                <w:ilvl w:val="0"/>
                <w:numId w:val="41"/>
              </w:numPr>
            </w:pPr>
            <w:r w:rsidRPr="007824B3">
              <w:t>Components of the following U.S.-origin engines: F101, F107, F112, F118, F119, F120, F135, F136, F414, F415, and J402</w:t>
            </w:r>
            <w:r>
              <w:t>.</w:t>
            </w:r>
          </w:p>
          <w:p w14:paraId="05826FFA" w14:textId="5DCF9B31" w:rsidR="00B7084B" w:rsidRPr="007824B3" w:rsidRDefault="00B7084B" w:rsidP="00B7084B">
            <w:pPr>
              <w:pStyle w:val="TableParagraph"/>
            </w:pPr>
            <w:r w:rsidRPr="007824B3">
              <w:t>“Hot section” components.</w:t>
            </w:r>
          </w:p>
          <w:p w14:paraId="012E24FC" w14:textId="4CA603F4" w:rsidR="00B7084B" w:rsidRPr="008A65EF" w:rsidRDefault="00B7084B" w:rsidP="00B7084B">
            <w:pPr>
              <w:pStyle w:val="TableofFigures"/>
            </w:pPr>
            <w:r w:rsidRPr="005D72E2">
              <w:t xml:space="preserve">Jigs, locating fixtures, templates, gauges, molds, dies, caul plates, or bellmouths for </w:t>
            </w:r>
            <w:r>
              <w:t xml:space="preserve">components of </w:t>
            </w:r>
            <w:r w:rsidRPr="005D72E2">
              <w:t>the following US-origin engines: F101, F107, F112, F118, F119, F120, F135, F136, F414, F415, and J402.</w:t>
            </w:r>
          </w:p>
        </w:tc>
      </w:tr>
      <w:tr w:rsidR="00B7084B" w:rsidRPr="009D6544" w14:paraId="63F69204" w14:textId="77777777" w:rsidTr="004F455E">
        <w:trPr>
          <w:trHeight w:val="340"/>
        </w:trPr>
        <w:tc>
          <w:tcPr>
            <w:tcW w:w="1134" w:type="dxa"/>
            <w:tcBorders>
              <w:top w:val="single" w:sz="4" w:space="0" w:color="auto"/>
              <w:bottom w:val="single" w:sz="4" w:space="0" w:color="auto"/>
            </w:tcBorders>
          </w:tcPr>
          <w:p w14:paraId="040941E9" w14:textId="31B93115" w:rsidR="00B7084B" w:rsidRPr="008A65EF" w:rsidRDefault="00B7084B" w:rsidP="00B7084B">
            <w:pPr>
              <w:pStyle w:val="Tabletext0"/>
            </w:pPr>
            <w:r>
              <w:t>46</w:t>
            </w:r>
          </w:p>
        </w:tc>
        <w:tc>
          <w:tcPr>
            <w:tcW w:w="1418" w:type="dxa"/>
            <w:tcBorders>
              <w:top w:val="single" w:sz="4" w:space="0" w:color="auto"/>
              <w:bottom w:val="single" w:sz="4" w:space="0" w:color="auto"/>
            </w:tcBorders>
          </w:tcPr>
          <w:p w14:paraId="699BC027" w14:textId="46097018" w:rsidR="00B7084B" w:rsidRPr="0038541F" w:rsidRDefault="00B7084B" w:rsidP="00B7084B">
            <w:pPr>
              <w:pStyle w:val="TableofAuthorities"/>
            </w:pPr>
            <w:r w:rsidRPr="0038541F">
              <w:t>ML19</w:t>
            </w:r>
          </w:p>
        </w:tc>
        <w:tc>
          <w:tcPr>
            <w:tcW w:w="6379" w:type="dxa"/>
            <w:tcBorders>
              <w:top w:val="single" w:sz="4" w:space="0" w:color="auto"/>
              <w:bottom w:val="single" w:sz="4" w:space="0" w:color="auto"/>
            </w:tcBorders>
            <w:vAlign w:val="center"/>
          </w:tcPr>
          <w:p w14:paraId="4F155830" w14:textId="55B7D13B" w:rsidR="00B7084B" w:rsidRPr="005A7560" w:rsidRDefault="00B7084B" w:rsidP="00B7084B">
            <w:pPr>
              <w:pStyle w:val="TableofAuthorities"/>
            </w:pPr>
            <w:r w:rsidRPr="005A7560">
              <w:t>“Classified” directed energy weapons systems specially designed for counter-space operations and specially designed components therefor.</w:t>
            </w:r>
          </w:p>
          <w:p w14:paraId="00E50DF5" w14:textId="77777777" w:rsidR="00B7084B" w:rsidRPr="005D72E2" w:rsidRDefault="00B7084B" w:rsidP="00B7084B">
            <w:pPr>
              <w:pStyle w:val="TableofAuthorities"/>
            </w:pPr>
          </w:p>
          <w:p w14:paraId="72322FA7" w14:textId="2C852176" w:rsidR="00B7084B" w:rsidRPr="008A65EF" w:rsidRDefault="00B7084B" w:rsidP="00B7084B">
            <w:pPr>
              <w:pStyle w:val="TableofAuthorities"/>
            </w:pPr>
            <w:r>
              <w:t>“Classified”</w:t>
            </w:r>
            <w:r w:rsidRPr="005D72E2">
              <w:t xml:space="preserve"> directed energy weapon detection / identification / defence equipment </w:t>
            </w:r>
            <w:r>
              <w:t xml:space="preserve">specially designed for counter-space operations </w:t>
            </w:r>
            <w:r w:rsidRPr="005D72E2">
              <w:t>and specially designed components therefor.</w:t>
            </w:r>
          </w:p>
        </w:tc>
      </w:tr>
      <w:tr w:rsidR="00B7084B" w:rsidRPr="009D6544" w14:paraId="0518FE04" w14:textId="77777777" w:rsidTr="004F455E">
        <w:trPr>
          <w:trHeight w:val="340"/>
        </w:trPr>
        <w:tc>
          <w:tcPr>
            <w:tcW w:w="1134" w:type="dxa"/>
            <w:tcBorders>
              <w:top w:val="single" w:sz="4" w:space="0" w:color="auto"/>
              <w:bottom w:val="single" w:sz="4" w:space="0" w:color="auto"/>
            </w:tcBorders>
          </w:tcPr>
          <w:p w14:paraId="054C8C0F" w14:textId="6CF8C135" w:rsidR="00B7084B" w:rsidRPr="008A65EF" w:rsidRDefault="00B7084B" w:rsidP="00B7084B">
            <w:pPr>
              <w:pStyle w:val="Tabletext0"/>
            </w:pPr>
            <w:r>
              <w:t>47</w:t>
            </w:r>
          </w:p>
        </w:tc>
        <w:tc>
          <w:tcPr>
            <w:tcW w:w="1418" w:type="dxa"/>
            <w:tcBorders>
              <w:top w:val="single" w:sz="4" w:space="0" w:color="auto"/>
              <w:bottom w:val="single" w:sz="4" w:space="0" w:color="auto"/>
            </w:tcBorders>
          </w:tcPr>
          <w:p w14:paraId="63191CAF" w14:textId="731E2CF8" w:rsidR="00B7084B" w:rsidRPr="0038541F" w:rsidRDefault="00B7084B" w:rsidP="00B7084B">
            <w:pPr>
              <w:pStyle w:val="TableofAuthorities"/>
            </w:pPr>
            <w:r w:rsidRPr="0038541F">
              <w:t>ML21.a</w:t>
            </w:r>
          </w:p>
        </w:tc>
        <w:tc>
          <w:tcPr>
            <w:tcW w:w="6379" w:type="dxa"/>
            <w:tcBorders>
              <w:top w:val="single" w:sz="4" w:space="0" w:color="auto"/>
              <w:bottom w:val="single" w:sz="4" w:space="0" w:color="auto"/>
            </w:tcBorders>
            <w:vAlign w:val="center"/>
          </w:tcPr>
          <w:p w14:paraId="64A5BE70" w14:textId="1E4019B0" w:rsidR="00B7084B" w:rsidRPr="008A65EF" w:rsidRDefault="00B7084B" w:rsidP="00B7084B">
            <w:pPr>
              <w:pStyle w:val="TableofAuthorities"/>
            </w:pPr>
            <w:r w:rsidRPr="00E27582">
              <w:t>Software specially designed for reduced observables or specially designed for analysis of signature reduction, usable for rockets, missiles, or UAVs, capable of achieving a range greater than or equal to 300 km, and their subsystems.</w:t>
            </w:r>
          </w:p>
        </w:tc>
      </w:tr>
      <w:tr w:rsidR="00B7084B" w:rsidRPr="009D6544" w14:paraId="4F70AB69" w14:textId="77777777" w:rsidTr="004F455E">
        <w:trPr>
          <w:trHeight w:val="340"/>
        </w:trPr>
        <w:tc>
          <w:tcPr>
            <w:tcW w:w="1134" w:type="dxa"/>
            <w:tcBorders>
              <w:top w:val="single" w:sz="4" w:space="0" w:color="auto"/>
              <w:bottom w:val="single" w:sz="4" w:space="0" w:color="auto"/>
            </w:tcBorders>
          </w:tcPr>
          <w:p w14:paraId="2AD5819F" w14:textId="02D67108" w:rsidR="00B7084B" w:rsidRPr="008A65EF" w:rsidRDefault="00B7084B" w:rsidP="00B7084B">
            <w:pPr>
              <w:pStyle w:val="Tabletext0"/>
            </w:pPr>
            <w:r>
              <w:t>48</w:t>
            </w:r>
          </w:p>
        </w:tc>
        <w:tc>
          <w:tcPr>
            <w:tcW w:w="1418" w:type="dxa"/>
            <w:tcBorders>
              <w:top w:val="single" w:sz="4" w:space="0" w:color="auto"/>
              <w:bottom w:val="single" w:sz="4" w:space="0" w:color="auto"/>
            </w:tcBorders>
          </w:tcPr>
          <w:p w14:paraId="056BEA2E" w14:textId="67B027A5" w:rsidR="00B7084B" w:rsidRPr="0038541F" w:rsidRDefault="00B7084B" w:rsidP="00B7084B">
            <w:pPr>
              <w:pStyle w:val="TableofAuthorities"/>
            </w:pPr>
            <w:r w:rsidRPr="0038541F">
              <w:t>ML21.a</w:t>
            </w:r>
          </w:p>
        </w:tc>
        <w:tc>
          <w:tcPr>
            <w:tcW w:w="6379" w:type="dxa"/>
            <w:tcBorders>
              <w:top w:val="single" w:sz="4" w:space="0" w:color="auto"/>
              <w:bottom w:val="single" w:sz="4" w:space="0" w:color="auto"/>
            </w:tcBorders>
            <w:vAlign w:val="center"/>
          </w:tcPr>
          <w:p w14:paraId="5BDA8401" w14:textId="00256DF5" w:rsidR="00B7084B" w:rsidRPr="008A65EF" w:rsidRDefault="00B7084B" w:rsidP="00B7084B">
            <w:pPr>
              <w:pStyle w:val="TableofAuthorities"/>
            </w:pPr>
            <w:r>
              <w:t>“Classified”</w:t>
            </w:r>
            <w:r w:rsidRPr="005D72E2">
              <w:t xml:space="preserve"> software for, or performing or simulating the function of, information security or information assurance systems and equipment, cryptographic devices, specially designed or modified for mili</w:t>
            </w:r>
            <w:r>
              <w:t>t</w:t>
            </w:r>
            <w:r w:rsidRPr="005D72E2">
              <w:t>ary use.</w:t>
            </w:r>
          </w:p>
        </w:tc>
      </w:tr>
      <w:tr w:rsidR="00B7084B" w:rsidRPr="009D6544" w14:paraId="1FA7A3B2" w14:textId="77777777" w:rsidTr="004F455E">
        <w:trPr>
          <w:trHeight w:val="340"/>
        </w:trPr>
        <w:tc>
          <w:tcPr>
            <w:tcW w:w="1134" w:type="dxa"/>
            <w:tcBorders>
              <w:top w:val="single" w:sz="4" w:space="0" w:color="auto"/>
              <w:bottom w:val="single" w:sz="4" w:space="0" w:color="auto"/>
            </w:tcBorders>
          </w:tcPr>
          <w:p w14:paraId="306CAEC4" w14:textId="24195E4A" w:rsidR="00B7084B" w:rsidRPr="008A65EF" w:rsidRDefault="00B7084B" w:rsidP="00B7084B">
            <w:pPr>
              <w:pStyle w:val="Tabletext0"/>
            </w:pPr>
            <w:r>
              <w:t>49</w:t>
            </w:r>
          </w:p>
        </w:tc>
        <w:tc>
          <w:tcPr>
            <w:tcW w:w="1418" w:type="dxa"/>
            <w:tcBorders>
              <w:top w:val="single" w:sz="4" w:space="0" w:color="auto"/>
              <w:bottom w:val="single" w:sz="4" w:space="0" w:color="auto"/>
            </w:tcBorders>
          </w:tcPr>
          <w:p w14:paraId="5AFA4F3B" w14:textId="6BEDC107" w:rsidR="00B7084B" w:rsidRPr="0038541F" w:rsidRDefault="00B7084B" w:rsidP="00B7084B">
            <w:pPr>
              <w:pStyle w:val="TableofAuthorities"/>
            </w:pPr>
            <w:r w:rsidRPr="0038541F">
              <w:t>ML21.a</w:t>
            </w:r>
          </w:p>
        </w:tc>
        <w:tc>
          <w:tcPr>
            <w:tcW w:w="6379" w:type="dxa"/>
            <w:tcBorders>
              <w:top w:val="single" w:sz="4" w:space="0" w:color="auto"/>
              <w:bottom w:val="single" w:sz="4" w:space="0" w:color="auto"/>
            </w:tcBorders>
            <w:vAlign w:val="center"/>
          </w:tcPr>
          <w:p w14:paraId="35005FD4" w14:textId="64A74BF9" w:rsidR="00B7084B" w:rsidRDefault="00B7084B" w:rsidP="00B7084B">
            <w:pPr>
              <w:pStyle w:val="TableofAuthorities"/>
            </w:pPr>
            <w:r>
              <w:t>Software directly related to unclassified items whose export is not permitted in this table.</w:t>
            </w:r>
          </w:p>
          <w:p w14:paraId="6A690F45" w14:textId="4DF25F79" w:rsidR="00B7084B" w:rsidRDefault="00B7084B" w:rsidP="00B7084B">
            <w:pPr>
              <w:pStyle w:val="TableofAuthorities"/>
            </w:pPr>
          </w:p>
          <w:p w14:paraId="547963F4" w14:textId="5B7BC04D" w:rsidR="00B7084B" w:rsidRPr="008A65EF" w:rsidRDefault="00B7084B" w:rsidP="00B7084B">
            <w:pPr>
              <w:pStyle w:val="TableofAuthorities"/>
            </w:pPr>
            <w:r>
              <w:t>Classified software directly related to classified items whose export is not permitted in this table.</w:t>
            </w:r>
          </w:p>
        </w:tc>
      </w:tr>
      <w:tr w:rsidR="00B7084B" w:rsidRPr="009D6544" w14:paraId="62A29954" w14:textId="77777777" w:rsidTr="004F455E">
        <w:trPr>
          <w:trHeight w:val="340"/>
        </w:trPr>
        <w:tc>
          <w:tcPr>
            <w:tcW w:w="1134" w:type="dxa"/>
            <w:tcBorders>
              <w:top w:val="single" w:sz="4" w:space="0" w:color="auto"/>
              <w:bottom w:val="single" w:sz="4" w:space="0" w:color="auto"/>
            </w:tcBorders>
          </w:tcPr>
          <w:p w14:paraId="7D3FA0CD" w14:textId="6D5C968D" w:rsidR="00B7084B" w:rsidRPr="008A65EF" w:rsidRDefault="00B7084B" w:rsidP="00B7084B">
            <w:pPr>
              <w:pStyle w:val="Tabletext0"/>
            </w:pPr>
            <w:r>
              <w:t>50</w:t>
            </w:r>
          </w:p>
        </w:tc>
        <w:tc>
          <w:tcPr>
            <w:tcW w:w="1418" w:type="dxa"/>
            <w:tcBorders>
              <w:top w:val="single" w:sz="4" w:space="0" w:color="auto"/>
              <w:bottom w:val="single" w:sz="4" w:space="0" w:color="auto"/>
            </w:tcBorders>
          </w:tcPr>
          <w:p w14:paraId="5A0D7594" w14:textId="1B130C73" w:rsidR="00B7084B" w:rsidRPr="0038541F" w:rsidRDefault="00B7084B" w:rsidP="00B7084B">
            <w:pPr>
              <w:pStyle w:val="TableofAuthorities"/>
            </w:pPr>
            <w:r w:rsidRPr="0038541F">
              <w:t>ML21.b</w:t>
            </w:r>
          </w:p>
        </w:tc>
        <w:tc>
          <w:tcPr>
            <w:tcW w:w="6379" w:type="dxa"/>
            <w:tcBorders>
              <w:top w:val="single" w:sz="4" w:space="0" w:color="auto"/>
              <w:bottom w:val="single" w:sz="4" w:space="0" w:color="auto"/>
            </w:tcBorders>
            <w:vAlign w:val="center"/>
          </w:tcPr>
          <w:p w14:paraId="0D08E112" w14:textId="7281DE03" w:rsidR="00B7084B" w:rsidRPr="008A65EF" w:rsidRDefault="00B7084B" w:rsidP="00B7084B">
            <w:pPr>
              <w:pStyle w:val="TableofAuthorities"/>
            </w:pPr>
            <w:r w:rsidRPr="00E27582">
              <w:t>Software for modeling or simulating the environments generated by nuclear detonations or the effects of these environments on systems, subsystems, components, structures, or humans.</w:t>
            </w:r>
          </w:p>
        </w:tc>
      </w:tr>
      <w:tr w:rsidR="00B7084B" w:rsidRPr="009D6544" w14:paraId="31181559" w14:textId="77777777" w:rsidTr="004F455E">
        <w:trPr>
          <w:trHeight w:val="340"/>
        </w:trPr>
        <w:tc>
          <w:tcPr>
            <w:tcW w:w="1134" w:type="dxa"/>
            <w:tcBorders>
              <w:top w:val="single" w:sz="4" w:space="0" w:color="auto"/>
              <w:bottom w:val="single" w:sz="4" w:space="0" w:color="auto"/>
            </w:tcBorders>
          </w:tcPr>
          <w:p w14:paraId="12E11F95" w14:textId="21D6C2F1" w:rsidR="00B7084B" w:rsidRPr="008A65EF" w:rsidRDefault="00B7084B" w:rsidP="00B7084B">
            <w:pPr>
              <w:pStyle w:val="Tabletext0"/>
            </w:pPr>
            <w:r>
              <w:t>51</w:t>
            </w:r>
          </w:p>
        </w:tc>
        <w:tc>
          <w:tcPr>
            <w:tcW w:w="1418" w:type="dxa"/>
            <w:tcBorders>
              <w:top w:val="single" w:sz="4" w:space="0" w:color="auto"/>
              <w:bottom w:val="single" w:sz="4" w:space="0" w:color="auto"/>
            </w:tcBorders>
          </w:tcPr>
          <w:p w14:paraId="19DC2858" w14:textId="44D168A0" w:rsidR="00B7084B" w:rsidRPr="0038541F" w:rsidRDefault="00B7084B" w:rsidP="00B7084B">
            <w:pPr>
              <w:pStyle w:val="TableofAuthorities"/>
            </w:pPr>
            <w:r w:rsidRPr="0038541F">
              <w:t>ML22</w:t>
            </w:r>
          </w:p>
        </w:tc>
        <w:tc>
          <w:tcPr>
            <w:tcW w:w="6379" w:type="dxa"/>
            <w:tcBorders>
              <w:top w:val="single" w:sz="4" w:space="0" w:color="auto"/>
              <w:bottom w:val="single" w:sz="4" w:space="0" w:color="auto"/>
            </w:tcBorders>
          </w:tcPr>
          <w:p w14:paraId="2596C2C0" w14:textId="5882B430" w:rsidR="00B7084B" w:rsidRDefault="00B7084B" w:rsidP="00B7084B">
            <w:pPr>
              <w:pStyle w:val="TableofAuthorities"/>
            </w:pPr>
            <w:r w:rsidRPr="005D72E2">
              <w:t xml:space="preserve">Technology relating to </w:t>
            </w:r>
            <w:r>
              <w:t>items</w:t>
            </w:r>
            <w:r w:rsidRPr="005D72E2">
              <w:t xml:space="preserve"> whose export is not allowed in this table, except where technology controls are limited as follows to </w:t>
            </w:r>
            <w:r>
              <w:t>“classified”:</w:t>
            </w:r>
          </w:p>
          <w:p w14:paraId="23BA1326" w14:textId="77777777" w:rsidR="00B7084B" w:rsidRDefault="00B7084B" w:rsidP="00B7084B">
            <w:pPr>
              <w:pStyle w:val="TableofAuthorities"/>
            </w:pPr>
          </w:p>
          <w:p w14:paraId="347D52A6" w14:textId="77777777" w:rsidR="00B7084B" w:rsidRPr="005D72E2" w:rsidRDefault="00B7084B" w:rsidP="00B7084B">
            <w:pPr>
              <w:pStyle w:val="TableofAuthorities"/>
              <w:rPr>
                <w:szCs w:val="24"/>
              </w:rPr>
            </w:pPr>
            <w:r>
              <w:rPr>
                <w:szCs w:val="24"/>
              </w:rPr>
              <w:t>“Classified”</w:t>
            </w:r>
            <w:r w:rsidRPr="005D72E2">
              <w:rPr>
                <w:szCs w:val="24"/>
              </w:rPr>
              <w:t xml:space="preserve"> technology for the following:</w:t>
            </w:r>
          </w:p>
          <w:p w14:paraId="46D88CD6" w14:textId="77777777" w:rsidR="00B7084B" w:rsidRPr="005D72E2" w:rsidRDefault="00B7084B" w:rsidP="002E47D1">
            <w:pPr>
              <w:pStyle w:val="TableofFigures"/>
              <w:numPr>
                <w:ilvl w:val="0"/>
                <w:numId w:val="43"/>
              </w:numPr>
            </w:pPr>
            <w:r w:rsidRPr="005D72E2">
              <w:t>Underwater acoustic countermeasures or counter-countermeasures systems and specially designed components therefor</w:t>
            </w:r>
            <w:r>
              <w:t>, other than underwater acoustic decoy countermeasures</w:t>
            </w:r>
            <w:r w:rsidRPr="005D72E2">
              <w:t>.</w:t>
            </w:r>
            <w:r>
              <w:t xml:space="preserve"> </w:t>
            </w:r>
          </w:p>
          <w:p w14:paraId="7C9FC21C" w14:textId="77777777" w:rsidR="00B7084B" w:rsidRPr="005D72E2" w:rsidRDefault="00B7084B" w:rsidP="00B7084B">
            <w:pPr>
              <w:pStyle w:val="TableofFigures"/>
            </w:pPr>
            <w:r w:rsidRPr="005D72E2">
              <w:t>Radar having electronic protection or electronic counter-countermeasures other than manual gain control, automatic gain control, radio frequency selection, constant false alarm rate, and pulse repetition interval jitter, and specially designed components therefor.</w:t>
            </w:r>
          </w:p>
          <w:p w14:paraId="17E69A3F" w14:textId="77777777" w:rsidR="00B7084B" w:rsidRPr="005D72E2" w:rsidRDefault="00B7084B" w:rsidP="00B7084B">
            <w:pPr>
              <w:pStyle w:val="TableofFigures"/>
            </w:pPr>
            <w:r w:rsidRPr="005D72E2">
              <w:t xml:space="preserve">ES systems and equipment that search for, intercept and identify, or locate sources of intentional or unintentional electromagnetic energy specially designed to provide immediate threat detection, recognition, targeting, planning, or conduct of future operations, and specially </w:t>
            </w:r>
            <w:r w:rsidRPr="005D72E2">
              <w:lastRenderedPageBreak/>
              <w:t>designed components therefor.</w:t>
            </w:r>
          </w:p>
          <w:p w14:paraId="04B80FEC" w14:textId="77777777" w:rsidR="00B7084B" w:rsidRPr="005D72E2" w:rsidRDefault="00B7084B" w:rsidP="00B7084B">
            <w:pPr>
              <w:pStyle w:val="TableofFigures"/>
            </w:pPr>
            <w:r>
              <w:t>Countermeasure and counter-countermeasure s</w:t>
            </w:r>
            <w:r w:rsidRPr="005D72E2">
              <w:t>ystems and equipment specially designed to introduce extraneous or erroneo</w:t>
            </w:r>
            <w:r>
              <w:t>us signals into radar, infrared-</w:t>
            </w:r>
            <w:r w:rsidRPr="005D72E2">
              <w:t xml:space="preserve">based seekers, electro-optic based seekers, radio communication receivers, navigation receivers, or that otherwise hinder the reception, operation, or effectiveness of adversary electronics, and specially designed components therefor. </w:t>
            </w:r>
          </w:p>
          <w:p w14:paraId="24478A95" w14:textId="77777777" w:rsidR="00B7084B" w:rsidRPr="005D72E2" w:rsidRDefault="00B7084B" w:rsidP="00B7084B">
            <w:pPr>
              <w:pStyle w:val="TableofFigures"/>
            </w:pPr>
            <w:r w:rsidRPr="005D72E2">
              <w:t>Command, control, and communications (C3); command, control, communications, and computers (C4); command, control, communications, computers, intelligence, surveillance, and reconnaissance (C4ISR); and identification systems or equipment, that implement active or passive ECCM used to counter acts of communication disruption, and specially designed components therefor.</w:t>
            </w:r>
          </w:p>
          <w:p w14:paraId="679C324B" w14:textId="77777777" w:rsidR="00B7084B" w:rsidRPr="005D72E2" w:rsidRDefault="00B7084B" w:rsidP="00B7084B">
            <w:pPr>
              <w:pStyle w:val="TableofFigures"/>
            </w:pPr>
            <w:r w:rsidRPr="005D72E2">
              <w:t>Electronic systems, equipment or software, specially designed or modified for military use and specially designed for intelligence purposes that collect, survey, monitor, or exploit, or analyse and produce information from, the electromagnetic spectrum (regardless of transmission medium), or for counteracting such activities</w:t>
            </w:r>
            <w:r>
              <w:t>.</w:t>
            </w:r>
          </w:p>
          <w:p w14:paraId="6E4261FA" w14:textId="77777777" w:rsidR="00B7084B" w:rsidRDefault="00B7084B" w:rsidP="00B7084B">
            <w:pPr>
              <w:pStyle w:val="TableofFigures"/>
              <w:numPr>
                <w:ilvl w:val="0"/>
                <w:numId w:val="0"/>
              </w:numPr>
              <w:ind w:left="385"/>
            </w:pPr>
          </w:p>
          <w:p w14:paraId="61855877" w14:textId="48185529" w:rsidR="00B7084B" w:rsidRPr="008A65EF" w:rsidRDefault="00B7084B" w:rsidP="00B7084B">
            <w:pPr>
              <w:pStyle w:val="TableofAuthorities"/>
            </w:pPr>
            <w:r w:rsidRPr="005D72E2">
              <w:t>Information security or information assurance systems and equipment, cryptographic devices, specially designed or modified for military use and specially designed components therefor.</w:t>
            </w:r>
          </w:p>
        </w:tc>
      </w:tr>
      <w:tr w:rsidR="00B7084B" w:rsidRPr="009D6544" w14:paraId="36FB1DF5" w14:textId="77777777" w:rsidTr="004F455E">
        <w:trPr>
          <w:trHeight w:val="340"/>
        </w:trPr>
        <w:tc>
          <w:tcPr>
            <w:tcW w:w="1134" w:type="dxa"/>
            <w:tcBorders>
              <w:top w:val="single" w:sz="4" w:space="0" w:color="auto"/>
              <w:bottom w:val="single" w:sz="4" w:space="0" w:color="auto"/>
            </w:tcBorders>
          </w:tcPr>
          <w:p w14:paraId="03F7BE25" w14:textId="433F18D3" w:rsidR="00B7084B" w:rsidRPr="008A65EF" w:rsidRDefault="00B7084B" w:rsidP="00B7084B">
            <w:pPr>
              <w:pStyle w:val="Tabletext0"/>
            </w:pPr>
            <w:r>
              <w:lastRenderedPageBreak/>
              <w:t>52</w:t>
            </w:r>
          </w:p>
        </w:tc>
        <w:tc>
          <w:tcPr>
            <w:tcW w:w="1418" w:type="dxa"/>
            <w:tcBorders>
              <w:top w:val="single" w:sz="4" w:space="0" w:color="auto"/>
              <w:bottom w:val="single" w:sz="4" w:space="0" w:color="auto"/>
            </w:tcBorders>
          </w:tcPr>
          <w:p w14:paraId="7C7230E0" w14:textId="30A79B97" w:rsidR="00B7084B" w:rsidRPr="0038541F" w:rsidRDefault="00B7084B" w:rsidP="00B7084B">
            <w:pPr>
              <w:pStyle w:val="TableofAuthorities"/>
            </w:pPr>
            <w:r w:rsidRPr="0038541F">
              <w:t>ML22</w:t>
            </w:r>
          </w:p>
        </w:tc>
        <w:tc>
          <w:tcPr>
            <w:tcW w:w="6379" w:type="dxa"/>
            <w:tcBorders>
              <w:top w:val="single" w:sz="4" w:space="0" w:color="auto"/>
              <w:bottom w:val="single" w:sz="4" w:space="0" w:color="auto"/>
            </w:tcBorders>
          </w:tcPr>
          <w:p w14:paraId="481E39DD" w14:textId="77777777" w:rsidR="00B7084B" w:rsidRDefault="00B7084B" w:rsidP="00B7084B">
            <w:pPr>
              <w:pStyle w:val="TableofAuthorities"/>
            </w:pPr>
            <w:r>
              <w:t>“Design methodology” and “engineering analysis” t</w:t>
            </w:r>
            <w:r w:rsidRPr="005D72E2">
              <w:t>echnology</w:t>
            </w:r>
            <w:r>
              <w:t xml:space="preserve"> for the following items, excluding “build-to-print” and “design-to-specification” technology:</w:t>
            </w:r>
          </w:p>
          <w:p w14:paraId="3DCEE612" w14:textId="7E5F364A" w:rsidR="00B7084B" w:rsidRPr="005D72E2" w:rsidRDefault="00B7084B" w:rsidP="00B7084B">
            <w:pPr>
              <w:pStyle w:val="TableofAuthorities"/>
            </w:pPr>
          </w:p>
          <w:p w14:paraId="1C6E5395" w14:textId="3EE8E703" w:rsidR="00B7084B" w:rsidRPr="005D72E2" w:rsidRDefault="00B7084B" w:rsidP="002E47D1">
            <w:pPr>
              <w:pStyle w:val="TableofFigures"/>
              <w:numPr>
                <w:ilvl w:val="0"/>
                <w:numId w:val="60"/>
              </w:numPr>
            </w:pPr>
            <w:r w:rsidRPr="005D72E2">
              <w:t>Crewed submersible and semi-submersible vessels that are</w:t>
            </w:r>
            <w:r>
              <w:t>:</w:t>
            </w:r>
          </w:p>
          <w:p w14:paraId="4F8932BA" w14:textId="77777777" w:rsidR="00B7084B" w:rsidRPr="00BB08B1" w:rsidRDefault="00B7084B" w:rsidP="002E47D1">
            <w:pPr>
              <w:pStyle w:val="TableParagraph"/>
              <w:numPr>
                <w:ilvl w:val="0"/>
                <w:numId w:val="44"/>
              </w:numPr>
            </w:pPr>
            <w:r w:rsidRPr="00BB08B1">
              <w:t>Submarines specially designed for military use.</w:t>
            </w:r>
          </w:p>
          <w:p w14:paraId="5D6BDADE" w14:textId="77777777" w:rsidR="00B7084B" w:rsidRPr="00BB08B1" w:rsidRDefault="00B7084B" w:rsidP="00B7084B">
            <w:pPr>
              <w:pStyle w:val="TableParagraph"/>
            </w:pPr>
            <w:r w:rsidRPr="00BB08B1">
              <w:t>Mine countermeasure vehicles.</w:t>
            </w:r>
          </w:p>
          <w:p w14:paraId="0DB85390" w14:textId="77777777" w:rsidR="00B7084B" w:rsidRPr="00BB08B1" w:rsidRDefault="00B7084B" w:rsidP="00B7084B">
            <w:pPr>
              <w:pStyle w:val="TableParagraph"/>
            </w:pPr>
            <w:r w:rsidRPr="00BB08B1">
              <w:t>Anti-submarine warfare vehicles.</w:t>
            </w:r>
          </w:p>
          <w:p w14:paraId="736A77C7" w14:textId="77777777" w:rsidR="00B7084B" w:rsidRPr="00BB08B1" w:rsidRDefault="00B7084B" w:rsidP="00B7084B">
            <w:pPr>
              <w:pStyle w:val="TableParagraph"/>
            </w:pPr>
            <w:r w:rsidRPr="00BB08B1">
              <w:t>Armed or are specially designed to be used as a platform to deliver munitions or otherwise destroy or incapacitate targets.</w:t>
            </w:r>
          </w:p>
          <w:p w14:paraId="5681FD89" w14:textId="77777777" w:rsidR="00B7084B" w:rsidRPr="00BB08B1" w:rsidRDefault="00B7084B" w:rsidP="00B7084B">
            <w:pPr>
              <w:pStyle w:val="TableParagraph"/>
            </w:pPr>
            <w:r w:rsidRPr="00BB08B1">
              <w:t>Swimmer delivery vehicles, that are either crewed vessels or “classified” uncrewed vessels, specially designed for the deployment, recovery, or support of swimmers or divers from submarines.</w:t>
            </w:r>
          </w:p>
          <w:p w14:paraId="53E84E81" w14:textId="77777777" w:rsidR="00B7084B" w:rsidRPr="00BB08B1" w:rsidRDefault="00B7084B" w:rsidP="00B7084B">
            <w:pPr>
              <w:pStyle w:val="TableParagraph"/>
            </w:pPr>
            <w:r w:rsidRPr="00BB08B1">
              <w:t>Integrated with nuclear propulsion systems.</w:t>
            </w:r>
          </w:p>
          <w:p w14:paraId="12188D9F" w14:textId="77777777" w:rsidR="00B7084B" w:rsidRPr="005D72E2" w:rsidRDefault="00B7084B" w:rsidP="00B7084B">
            <w:pPr>
              <w:pStyle w:val="TableofFigures"/>
            </w:pPr>
            <w:r w:rsidRPr="005D72E2">
              <w:t>Naval nuclear propulsion plants and prototypes for submersible vessels, and specially designed components therefor for:</w:t>
            </w:r>
          </w:p>
          <w:p w14:paraId="52FDCFAC" w14:textId="51BBFBA0" w:rsidR="00B7084B" w:rsidRPr="00BB08B1" w:rsidRDefault="00B7084B" w:rsidP="002E47D1">
            <w:pPr>
              <w:pStyle w:val="TableParagraph"/>
              <w:numPr>
                <w:ilvl w:val="0"/>
                <w:numId w:val="45"/>
              </w:numPr>
            </w:pPr>
            <w:r w:rsidRPr="00BB08B1">
              <w:t>Crewed Vessels</w:t>
            </w:r>
            <w:r>
              <w:t>.</w:t>
            </w:r>
          </w:p>
          <w:p w14:paraId="6E14DB30" w14:textId="7CDDB097" w:rsidR="00B7084B" w:rsidRPr="00BB08B1" w:rsidRDefault="00B7084B" w:rsidP="00B7084B">
            <w:pPr>
              <w:pStyle w:val="TableParagraph"/>
            </w:pPr>
            <w:r w:rsidRPr="00BB08B1">
              <w:t>“Classified” payloads</w:t>
            </w:r>
            <w:r>
              <w:t>.</w:t>
            </w:r>
          </w:p>
          <w:p w14:paraId="3129BB3F" w14:textId="5E41A276" w:rsidR="00B7084B" w:rsidRPr="00BB08B1" w:rsidRDefault="00B7084B" w:rsidP="00B7084B">
            <w:pPr>
              <w:pStyle w:val="TableParagraph"/>
            </w:pPr>
            <w:r w:rsidRPr="00BB08B1">
              <w:t>“Classified” uncrewed underwater vehicle signature reduction techniques</w:t>
            </w:r>
            <w:r>
              <w:t>.</w:t>
            </w:r>
          </w:p>
          <w:p w14:paraId="29012EA3" w14:textId="77777777" w:rsidR="00B7084B" w:rsidRPr="005D72E2" w:rsidRDefault="00B7084B" w:rsidP="00B7084B">
            <w:pPr>
              <w:pStyle w:val="TableofFigures"/>
            </w:pPr>
            <w:r w:rsidRPr="005D72E2">
              <w:t>Electric motors and specially designed component therefor, specially designed for submarines, having the following:</w:t>
            </w:r>
          </w:p>
          <w:p w14:paraId="2D66F962" w14:textId="77777777" w:rsidR="00B7084B" w:rsidRPr="00BB08B1" w:rsidRDefault="00B7084B" w:rsidP="002E47D1">
            <w:pPr>
              <w:pStyle w:val="TableParagraph"/>
              <w:numPr>
                <w:ilvl w:val="0"/>
                <w:numId w:val="46"/>
              </w:numPr>
            </w:pPr>
            <w:r w:rsidRPr="00BB08B1">
              <w:t>Power output of more than 0.75 MW (1,000 hp);</w:t>
            </w:r>
          </w:p>
          <w:p w14:paraId="6279FA18" w14:textId="77777777" w:rsidR="00B7084B" w:rsidRPr="00BB08B1" w:rsidRDefault="00B7084B" w:rsidP="00B7084B">
            <w:pPr>
              <w:pStyle w:val="TableParagraph"/>
            </w:pPr>
            <w:r w:rsidRPr="00BB08B1">
              <w:lastRenderedPageBreak/>
              <w:t>Quick reversing;</w:t>
            </w:r>
          </w:p>
          <w:p w14:paraId="7C7C4E38" w14:textId="77777777" w:rsidR="00B7084B" w:rsidRPr="00BB08B1" w:rsidRDefault="00B7084B" w:rsidP="00B7084B">
            <w:pPr>
              <w:pStyle w:val="TableParagraph"/>
            </w:pPr>
            <w:r w:rsidRPr="00BB08B1">
              <w:t>Liquid cooled; and</w:t>
            </w:r>
          </w:p>
          <w:p w14:paraId="47D1C2F0" w14:textId="612DC5EF" w:rsidR="00B7084B" w:rsidRDefault="00B7084B" w:rsidP="00B7084B">
            <w:pPr>
              <w:pStyle w:val="TableParagraph"/>
            </w:pPr>
            <w:r w:rsidRPr="00BB08B1">
              <w:t>Totally enclosed.</w:t>
            </w:r>
          </w:p>
          <w:p w14:paraId="340F50CB" w14:textId="77777777" w:rsidR="00B7084B" w:rsidRDefault="00B7084B" w:rsidP="00B7084B">
            <w:pPr>
              <w:pStyle w:val="TableParagraph"/>
              <w:numPr>
                <w:ilvl w:val="0"/>
                <w:numId w:val="0"/>
              </w:numPr>
              <w:ind w:left="745"/>
            </w:pPr>
          </w:p>
          <w:p w14:paraId="205DA5FF" w14:textId="77777777" w:rsidR="00B7084B" w:rsidRPr="00A75E62" w:rsidRDefault="00B7084B" w:rsidP="00B7084B">
            <w:pPr>
              <w:pStyle w:val="TableofAuthorities"/>
            </w:pPr>
            <w:r w:rsidRPr="00A75E62">
              <w:rPr>
                <w:rStyle w:val="Emphasis"/>
                <w:i w:val="0"/>
                <w:iCs w:val="0"/>
              </w:rPr>
              <w:t>“</w:t>
            </w:r>
            <w:r w:rsidRPr="00A75E62">
              <w:rPr>
                <w:rStyle w:val="Emphasis"/>
                <w:b/>
                <w:iCs w:val="0"/>
              </w:rPr>
              <w:t>Build-to-print</w:t>
            </w:r>
            <w:r w:rsidRPr="00A75E62">
              <w:rPr>
                <w:rStyle w:val="Emphasis"/>
                <w:i w:val="0"/>
                <w:iCs w:val="0"/>
              </w:rPr>
              <w:t>”</w:t>
            </w:r>
            <w:r w:rsidRPr="00A75E62">
              <w:t xml:space="preserve"> means that a foreign consignee can produce an item from engineering drawings without any technical assistance. This transaction is based strictly on a hands-off approach since the foreign consignee is understood to have the inherent capability to produce the item and only lacks the necessary drawings. Supporting documentation (e.g., acceptance criteria, object code software for numerically controlled machines) may be released on an as-required basis (i.e., must have) such that the foreign consignee would not be able to produce an acceptable item without this additional supporting documentation. Build-to-print does not include the release of any information which discloses design methodology, engineering analysis, detailed process information or manufacturing know-how. Documentation which is not absolutely necessary to permit manufacture of an acceptable item (</w:t>
            </w:r>
            <w:r w:rsidRPr="00A75E62">
              <w:rPr>
                <w:rStyle w:val="Emphasis"/>
                <w:i w:val="0"/>
                <w:iCs w:val="0"/>
              </w:rPr>
              <w:t>i.e.</w:t>
            </w:r>
            <w:r w:rsidRPr="00A75E62">
              <w:t xml:space="preserve"> nice to have) is not considered within the boundaries of a build-to-print data package.</w:t>
            </w:r>
          </w:p>
          <w:p w14:paraId="0DF5229C" w14:textId="4A6C5B22" w:rsidR="00B7084B" w:rsidRDefault="00B7084B" w:rsidP="00B7084B">
            <w:pPr>
              <w:pStyle w:val="TableofAuthorities"/>
              <w:rPr>
                <w:rStyle w:val="Emphasis"/>
                <w:i w:val="0"/>
                <w:iCs w:val="0"/>
              </w:rPr>
            </w:pPr>
          </w:p>
          <w:p w14:paraId="0BFDFDBD" w14:textId="2AAEC62B" w:rsidR="00B7084B" w:rsidRDefault="00B7084B" w:rsidP="00B7084B">
            <w:pPr>
              <w:pStyle w:val="TableofAuthorities"/>
            </w:pPr>
            <w:r w:rsidRPr="001772CD">
              <w:rPr>
                <w:rStyle w:val="Emphasis"/>
                <w:i w:val="0"/>
                <w:iCs w:val="0"/>
              </w:rPr>
              <w:t>“</w:t>
            </w:r>
            <w:r w:rsidRPr="001772CD">
              <w:rPr>
                <w:rStyle w:val="Emphasis"/>
                <w:b/>
                <w:iCs w:val="0"/>
              </w:rPr>
              <w:t>Design methodology</w:t>
            </w:r>
            <w:r w:rsidRPr="001772CD">
              <w:rPr>
                <w:rStyle w:val="Emphasis"/>
                <w:i w:val="0"/>
                <w:iCs w:val="0"/>
              </w:rPr>
              <w:t>”</w:t>
            </w:r>
            <w:r w:rsidRPr="001772CD">
              <w:t xml:space="preserve"> includes the underlying engineering methods and design philosophy utilised (</w:t>
            </w:r>
            <w:r w:rsidRPr="001772CD">
              <w:rPr>
                <w:rStyle w:val="Emphasis"/>
                <w:i w:val="0"/>
                <w:iCs w:val="0"/>
              </w:rPr>
              <w:t>i.e.,</w:t>
            </w:r>
            <w:r w:rsidRPr="001772CD">
              <w:t xml:space="preserve"> information that explains the rationale for a particular design decision, engineering feature, or performance requirement); engineering experience (e.g., lessons learned); and the rationale and associated databases (e.g., design allowables, factors of safety, component life predictions, failure analysis criteria) that establish the operational requirements (e.g., performance, mechanical, electrical, electronic, reliability and maintainability) of an item. (Final analytical results and the initial conditions and parameters may be provided.)</w:t>
            </w:r>
          </w:p>
          <w:p w14:paraId="6055504D" w14:textId="77777777" w:rsidR="00B7084B" w:rsidRPr="00FF5047" w:rsidRDefault="00B7084B" w:rsidP="00B7084B">
            <w:pPr>
              <w:rPr>
                <w:lang w:val="en-GB"/>
              </w:rPr>
            </w:pPr>
          </w:p>
          <w:p w14:paraId="011FA58F" w14:textId="52EF483F" w:rsidR="00B7084B" w:rsidRPr="00F07331" w:rsidRDefault="00B7084B" w:rsidP="00B7084B">
            <w:pPr>
              <w:pStyle w:val="TableofAuthorities"/>
            </w:pPr>
            <w:r w:rsidRPr="00F07331">
              <w:rPr>
                <w:rStyle w:val="Emphasis"/>
                <w:i w:val="0"/>
                <w:iCs w:val="0"/>
              </w:rPr>
              <w:t>“</w:t>
            </w:r>
            <w:r w:rsidRPr="00F07331">
              <w:rPr>
                <w:rStyle w:val="Emphasis"/>
                <w:b/>
                <w:iCs w:val="0"/>
              </w:rPr>
              <w:t>Design-to-specification</w:t>
            </w:r>
            <w:r w:rsidRPr="00F07331">
              <w:rPr>
                <w:rStyle w:val="Emphasis"/>
                <w:i w:val="0"/>
                <w:iCs w:val="0"/>
              </w:rPr>
              <w:t>”</w:t>
            </w:r>
            <w:r w:rsidRPr="00F07331">
              <w:t xml:space="preserve"> means that a foreign consignee can design and produce an item from requirement specifications without any technical assistance. This transaction is based strictly on a hands-off approach since the foreign consignee is understood to have the inherent capability to both design and produce the item and only lacks the necessary requirement information.</w:t>
            </w:r>
          </w:p>
          <w:p w14:paraId="64B807B1" w14:textId="6E84B692" w:rsidR="00B7084B" w:rsidRDefault="00B7084B" w:rsidP="00B7084B">
            <w:pPr>
              <w:pStyle w:val="TableParagraph"/>
              <w:numPr>
                <w:ilvl w:val="0"/>
                <w:numId w:val="0"/>
              </w:numPr>
            </w:pPr>
          </w:p>
          <w:p w14:paraId="52463781" w14:textId="3AC0A2E8" w:rsidR="00B7084B" w:rsidRPr="008A65EF" w:rsidRDefault="00B7084B" w:rsidP="00B7084B">
            <w:pPr>
              <w:pStyle w:val="TableofAuthorities"/>
            </w:pPr>
            <w:r w:rsidRPr="00136B34">
              <w:rPr>
                <w:rStyle w:val="Emphasis"/>
                <w:i w:val="0"/>
                <w:iCs w:val="0"/>
              </w:rPr>
              <w:t>“</w:t>
            </w:r>
            <w:r w:rsidRPr="00136B34">
              <w:rPr>
                <w:rStyle w:val="Emphasis"/>
                <w:b/>
                <w:iCs w:val="0"/>
              </w:rPr>
              <w:t>Engineering analysis</w:t>
            </w:r>
            <w:r w:rsidRPr="00136B34">
              <w:rPr>
                <w:rStyle w:val="Emphasis"/>
                <w:i w:val="0"/>
                <w:iCs w:val="0"/>
              </w:rPr>
              <w:t>”</w:t>
            </w:r>
            <w:r w:rsidRPr="00136B34">
              <w:t xml:space="preserve"> includes the analytical methods and tools used to design or evaluate an item’s</w:t>
            </w:r>
            <w:r>
              <w:t xml:space="preserve"> </w:t>
            </w:r>
            <w:r w:rsidRPr="00136B34">
              <w:t>performance against the operational requirements. Analytical methods and tools include the development and/or use of mockups, computer models and simulations, and test facilities. (Final analytical results and the initial conditions and parameters may be provided.)</w:t>
            </w:r>
          </w:p>
        </w:tc>
      </w:tr>
      <w:tr w:rsidR="004F455E" w:rsidRPr="009D6544" w14:paraId="53FA9D03" w14:textId="77777777" w:rsidTr="004F455E">
        <w:trPr>
          <w:trHeight w:val="340"/>
        </w:trPr>
        <w:tc>
          <w:tcPr>
            <w:tcW w:w="1134" w:type="dxa"/>
            <w:tcBorders>
              <w:top w:val="single" w:sz="4" w:space="0" w:color="auto"/>
              <w:bottom w:val="single" w:sz="4" w:space="0" w:color="auto"/>
            </w:tcBorders>
          </w:tcPr>
          <w:p w14:paraId="2DC2746C" w14:textId="721D84A1" w:rsidR="004F455E" w:rsidRPr="008A65EF" w:rsidRDefault="004F455E" w:rsidP="00B7084B">
            <w:pPr>
              <w:pStyle w:val="Tabletext0"/>
            </w:pPr>
            <w:r>
              <w:lastRenderedPageBreak/>
              <w:t>53</w:t>
            </w:r>
          </w:p>
        </w:tc>
        <w:tc>
          <w:tcPr>
            <w:tcW w:w="1418" w:type="dxa"/>
            <w:tcBorders>
              <w:top w:val="single" w:sz="4" w:space="0" w:color="auto"/>
              <w:bottom w:val="single" w:sz="4" w:space="0" w:color="auto"/>
            </w:tcBorders>
          </w:tcPr>
          <w:p w14:paraId="340DC628" w14:textId="2908C50D" w:rsidR="004F455E" w:rsidRPr="0038541F" w:rsidRDefault="004F455E" w:rsidP="00B7084B">
            <w:pPr>
              <w:pStyle w:val="TableofAuthorities"/>
            </w:pPr>
            <w:r w:rsidRPr="0038541F">
              <w:t>ML22</w:t>
            </w:r>
          </w:p>
        </w:tc>
        <w:tc>
          <w:tcPr>
            <w:tcW w:w="6379" w:type="dxa"/>
            <w:tcBorders>
              <w:top w:val="single" w:sz="4" w:space="0" w:color="auto"/>
              <w:bottom w:val="single" w:sz="4" w:space="0" w:color="auto"/>
            </w:tcBorders>
          </w:tcPr>
          <w:p w14:paraId="7ACBDAA7" w14:textId="12D0C135" w:rsidR="004F455E" w:rsidRPr="005D72E2" w:rsidRDefault="004F455E" w:rsidP="00B7084B">
            <w:pPr>
              <w:pStyle w:val="TableofAuthorities"/>
            </w:pPr>
            <w:r w:rsidRPr="005D72E2">
              <w:t xml:space="preserve">Technology for the </w:t>
            </w:r>
            <w:r>
              <w:t xml:space="preserve">“manufacturing know-how” </w:t>
            </w:r>
            <w:r w:rsidRPr="005D72E2">
              <w:t>of the following:</w:t>
            </w:r>
          </w:p>
          <w:p w14:paraId="7990430F" w14:textId="77777777" w:rsidR="004F455E" w:rsidRPr="005D72E2" w:rsidRDefault="004F455E" w:rsidP="002E47D1">
            <w:pPr>
              <w:pStyle w:val="TableofFigures"/>
              <w:numPr>
                <w:ilvl w:val="0"/>
                <w:numId w:val="47"/>
              </w:numPr>
            </w:pPr>
            <w:r w:rsidRPr="005D72E2">
              <w:t>High velocity kinetic energy weapon systems and specially designed components therefor specified by ML12</w:t>
            </w:r>
            <w:r>
              <w:t>.</w:t>
            </w:r>
            <w:r w:rsidRPr="005D72E2">
              <w:t>a.</w:t>
            </w:r>
          </w:p>
          <w:p w14:paraId="2E69832C" w14:textId="77777777" w:rsidR="004F455E" w:rsidRPr="005D72E2" w:rsidRDefault="004F455E" w:rsidP="00B7084B">
            <w:pPr>
              <w:pStyle w:val="TableofFigures"/>
            </w:pPr>
            <w:r w:rsidRPr="005D72E2">
              <w:t>Ammunition as follows:</w:t>
            </w:r>
          </w:p>
          <w:p w14:paraId="20D9F80B" w14:textId="77777777" w:rsidR="004F455E" w:rsidRPr="00F32A47" w:rsidRDefault="004F455E" w:rsidP="002E47D1">
            <w:pPr>
              <w:pStyle w:val="TableParagraph"/>
              <w:numPr>
                <w:ilvl w:val="0"/>
                <w:numId w:val="48"/>
              </w:numPr>
            </w:pPr>
            <w:r w:rsidRPr="00F32A47">
              <w:t xml:space="preserve">Projectiles that use pyrotechnic tracer materials that incorporate any material having peak radiance above 710 nm or are incendiary </w:t>
            </w:r>
            <w:r w:rsidRPr="00F32A47">
              <w:lastRenderedPageBreak/>
              <w:t>or explosive;</w:t>
            </w:r>
          </w:p>
          <w:p w14:paraId="650D754B" w14:textId="77777777" w:rsidR="004F455E" w:rsidRPr="00F32A47" w:rsidRDefault="004F455E" w:rsidP="00B7084B">
            <w:pPr>
              <w:pStyle w:val="TableParagraph"/>
            </w:pPr>
            <w:r w:rsidRPr="00F32A47">
              <w:t>Shotgun projectiles that are flechettes, incendiary, tracer, or explosive.</w:t>
            </w:r>
          </w:p>
          <w:p w14:paraId="50599A08" w14:textId="77777777" w:rsidR="004F455E" w:rsidRPr="005D72E2" w:rsidRDefault="004F455E" w:rsidP="00B7084B">
            <w:pPr>
              <w:pStyle w:val="TableofFigures"/>
            </w:pPr>
            <w:r w:rsidRPr="005D72E2">
              <w:t>Bombs, torpedoes, grenades, rockets, Man-portable air defense systems, mines, missiles</w:t>
            </w:r>
            <w:r>
              <w:t>,</w:t>
            </w:r>
            <w:r w:rsidRPr="005D72E2">
              <w:t xml:space="preserve"> depth charges and specially designed components therefor.</w:t>
            </w:r>
          </w:p>
          <w:p w14:paraId="1877124E" w14:textId="77777777" w:rsidR="004F455E" w:rsidRPr="005D72E2" w:rsidRDefault="004F455E" w:rsidP="00B7084B">
            <w:pPr>
              <w:pStyle w:val="TableofFigures"/>
            </w:pPr>
            <w:r w:rsidRPr="005D72E2">
              <w:t>Equipment specified in ML4</w:t>
            </w:r>
            <w:r>
              <w:t>.</w:t>
            </w:r>
            <w:r w:rsidRPr="005D72E2">
              <w:t>b</w:t>
            </w:r>
            <w:r>
              <w:t>.1 for ‘activities’</w:t>
            </w:r>
            <w:r w:rsidRPr="005D72E2">
              <w:t xml:space="preserve"> relating to items not permitted in 3 above.</w:t>
            </w:r>
          </w:p>
          <w:p w14:paraId="2B05F54E" w14:textId="77777777" w:rsidR="004F455E" w:rsidRPr="005D72E2" w:rsidRDefault="004F455E" w:rsidP="00B7084B">
            <w:pPr>
              <w:pStyle w:val="TableofFigures"/>
            </w:pPr>
            <w:r w:rsidRPr="005D72E2">
              <w:t>The following parts and specially designed components therefor specified by ML4</w:t>
            </w:r>
            <w:r>
              <w:t>.</w:t>
            </w:r>
            <w:r w:rsidRPr="005D72E2">
              <w:t>a, for rockets and missiles:</w:t>
            </w:r>
          </w:p>
          <w:p w14:paraId="1EA0894E" w14:textId="77777777" w:rsidR="004F455E" w:rsidRPr="00F32A47" w:rsidRDefault="004F455E" w:rsidP="002E47D1">
            <w:pPr>
              <w:pStyle w:val="TableParagraph"/>
              <w:numPr>
                <w:ilvl w:val="0"/>
                <w:numId w:val="49"/>
              </w:numPr>
            </w:pPr>
            <w:r w:rsidRPr="00F32A47">
              <w:t>Individual rocket stages.</w:t>
            </w:r>
          </w:p>
          <w:p w14:paraId="0FC03242" w14:textId="77777777" w:rsidR="004F455E" w:rsidRPr="00F32A47" w:rsidRDefault="004F455E" w:rsidP="002E47D1">
            <w:pPr>
              <w:pStyle w:val="TableParagraph"/>
              <w:numPr>
                <w:ilvl w:val="0"/>
                <w:numId w:val="49"/>
              </w:numPr>
            </w:pPr>
            <w:r w:rsidRPr="00F32A47">
              <w:t>Rocket engines.</w:t>
            </w:r>
          </w:p>
          <w:p w14:paraId="5B54B4F0" w14:textId="77777777" w:rsidR="004F455E" w:rsidRPr="00F32A47" w:rsidRDefault="004F455E" w:rsidP="002E47D1">
            <w:pPr>
              <w:pStyle w:val="TableParagraph"/>
              <w:numPr>
                <w:ilvl w:val="0"/>
                <w:numId w:val="49"/>
              </w:numPr>
            </w:pPr>
            <w:r w:rsidRPr="00F32A47">
              <w:t>Thrust vector control systems.</w:t>
            </w:r>
          </w:p>
          <w:p w14:paraId="5BAE4669" w14:textId="77777777" w:rsidR="004F455E" w:rsidRPr="00F32A47" w:rsidRDefault="004F455E" w:rsidP="002E47D1">
            <w:pPr>
              <w:pStyle w:val="TableParagraph"/>
              <w:numPr>
                <w:ilvl w:val="0"/>
                <w:numId w:val="49"/>
              </w:numPr>
            </w:pPr>
            <w:r w:rsidRPr="00F32A47">
              <w:t>Weapon or warhead safing, arming, fuzing and firing components.</w:t>
            </w:r>
          </w:p>
          <w:p w14:paraId="47D00136" w14:textId="77777777" w:rsidR="004F455E" w:rsidRPr="00F32A47" w:rsidRDefault="004F455E" w:rsidP="002E47D1">
            <w:pPr>
              <w:pStyle w:val="TableParagraph"/>
              <w:numPr>
                <w:ilvl w:val="0"/>
                <w:numId w:val="49"/>
              </w:numPr>
            </w:pPr>
            <w:r w:rsidRPr="00F32A47">
              <w:t>Re-entry vehicles, and the following components of these items.</w:t>
            </w:r>
          </w:p>
          <w:p w14:paraId="11CB5102" w14:textId="77777777" w:rsidR="004F455E" w:rsidRPr="00F32A47" w:rsidRDefault="004F455E" w:rsidP="002E47D1">
            <w:pPr>
              <w:pStyle w:val="TableParagraph"/>
              <w:numPr>
                <w:ilvl w:val="0"/>
                <w:numId w:val="49"/>
              </w:numPr>
            </w:pPr>
            <w:r w:rsidRPr="00F32A47">
              <w:t>Heat shields and components of these items.</w:t>
            </w:r>
          </w:p>
          <w:p w14:paraId="3FEF6BC7" w14:textId="77777777" w:rsidR="004F455E" w:rsidRPr="00F32A47" w:rsidRDefault="004F455E" w:rsidP="002E47D1">
            <w:pPr>
              <w:pStyle w:val="TableParagraph"/>
              <w:numPr>
                <w:ilvl w:val="0"/>
                <w:numId w:val="49"/>
              </w:numPr>
            </w:pPr>
            <w:r w:rsidRPr="00F32A47">
              <w:t>Heat sinks and components of these items.</w:t>
            </w:r>
          </w:p>
          <w:p w14:paraId="5F069805" w14:textId="77777777" w:rsidR="004F455E" w:rsidRPr="005D72E2" w:rsidRDefault="004F455E" w:rsidP="00B7084B">
            <w:pPr>
              <w:pStyle w:val="TableofFigures"/>
            </w:pPr>
            <w:r w:rsidRPr="005D72E2">
              <w:t>Body armour specified by ML13</w:t>
            </w:r>
            <w:r>
              <w:t>.</w:t>
            </w:r>
            <w:r w:rsidRPr="005D72E2">
              <w:t>d providing a protection level equal to or greater than NIJ Type IV.</w:t>
            </w:r>
          </w:p>
          <w:p w14:paraId="1B02D2C8" w14:textId="77777777" w:rsidR="004F455E" w:rsidRPr="00843639" w:rsidRDefault="004F455E" w:rsidP="00B7084B">
            <w:pPr>
              <w:pStyle w:val="TableofFigures"/>
              <w:rPr>
                <w:szCs w:val="24"/>
              </w:rPr>
            </w:pPr>
            <w:r w:rsidRPr="00843639">
              <w:rPr>
                <w:szCs w:val="24"/>
              </w:rPr>
              <w:t>Items specified by ML17.h, specially designed to protect personnel against or reduce detection of personnel by radar, IR, or other sensors at wavelengths greater than 900 nanometres.</w:t>
            </w:r>
          </w:p>
          <w:p w14:paraId="565D09C3" w14:textId="77777777" w:rsidR="004F455E" w:rsidRPr="005D72E2" w:rsidRDefault="004F455E" w:rsidP="00B7084B">
            <w:pPr>
              <w:pStyle w:val="TableofFigures"/>
            </w:pPr>
            <w:r w:rsidRPr="005D72E2">
              <w:t>Military gas turbine engines as follows:</w:t>
            </w:r>
          </w:p>
          <w:p w14:paraId="4A4C6624" w14:textId="77777777" w:rsidR="004F455E" w:rsidRPr="00F32A47" w:rsidRDefault="004F455E" w:rsidP="002E47D1">
            <w:pPr>
              <w:pStyle w:val="TableParagraph"/>
              <w:numPr>
                <w:ilvl w:val="0"/>
                <w:numId w:val="51"/>
              </w:numPr>
            </w:pPr>
            <w:r w:rsidRPr="00F32A47">
              <w:t>Turbofan and Turbojet engines and specially designed components therefor, capable of 15,000 lbf (66.7 kN) of thrust or greater that have any of the following:</w:t>
            </w:r>
          </w:p>
          <w:p w14:paraId="6FF746EC" w14:textId="77777777" w:rsidR="004F455E" w:rsidRPr="005D72E2" w:rsidRDefault="004F455E" w:rsidP="002E47D1">
            <w:pPr>
              <w:pStyle w:val="Tablesubparagraph"/>
              <w:numPr>
                <w:ilvl w:val="0"/>
                <w:numId w:val="50"/>
              </w:numPr>
            </w:pPr>
            <w:r w:rsidRPr="005D72E2">
              <w:t>With or specially designed for thrust augmentation (afterburner);</w:t>
            </w:r>
          </w:p>
          <w:p w14:paraId="7C68AF63" w14:textId="77777777" w:rsidR="004F455E" w:rsidRPr="005D72E2" w:rsidRDefault="004F455E" w:rsidP="00B7084B">
            <w:pPr>
              <w:pStyle w:val="Tablesubparagraph"/>
            </w:pPr>
            <w:r w:rsidRPr="005D72E2">
              <w:t>Thrust or exhaust nozzle vectoring;</w:t>
            </w:r>
          </w:p>
          <w:p w14:paraId="571D5948" w14:textId="77777777" w:rsidR="004F455E" w:rsidRPr="005D72E2" w:rsidRDefault="004F455E" w:rsidP="00B7084B">
            <w:pPr>
              <w:pStyle w:val="Tablesubparagraph"/>
            </w:pPr>
            <w:r w:rsidRPr="005D72E2">
              <w:t>Specially designed for sustained 30 second inverted flight or negative g manoeuvre; or</w:t>
            </w:r>
          </w:p>
          <w:p w14:paraId="1BF703CA" w14:textId="77777777" w:rsidR="004F455E" w:rsidRPr="005D72E2" w:rsidRDefault="004F455E" w:rsidP="00B7084B">
            <w:pPr>
              <w:pStyle w:val="Tablesubparagraph"/>
            </w:pPr>
            <w:r w:rsidRPr="005D72E2">
              <w:t>Specially designed for high power extraction (greater than 50 percent of engine thrust at altitude) at altitudes greater than 50,000 feet.</w:t>
            </w:r>
          </w:p>
          <w:p w14:paraId="6E590DAF" w14:textId="77777777" w:rsidR="004F455E" w:rsidRPr="00F32A47" w:rsidRDefault="004F455E" w:rsidP="00B7084B">
            <w:pPr>
              <w:pStyle w:val="TableParagraph"/>
            </w:pPr>
            <w:r w:rsidRPr="00F32A47">
              <w:t>Turboshaft and Turboprop engines and specially designed components therefor that have any of the following:</w:t>
            </w:r>
          </w:p>
          <w:p w14:paraId="696EE058" w14:textId="77777777" w:rsidR="004F455E" w:rsidRPr="005D72E2" w:rsidRDefault="004F455E" w:rsidP="002E47D1">
            <w:pPr>
              <w:pStyle w:val="Tablesubparagraph"/>
              <w:numPr>
                <w:ilvl w:val="0"/>
                <w:numId w:val="52"/>
              </w:numPr>
            </w:pPr>
            <w:r w:rsidRPr="005D72E2">
              <w:t>Capable of 2000 mechanical shp (1491 kW) or greater and specially designed with oil sump sealing when the engine is in the vertical position; or</w:t>
            </w:r>
          </w:p>
          <w:p w14:paraId="5DA16DDA" w14:textId="77777777" w:rsidR="004F455E" w:rsidRPr="005D72E2" w:rsidRDefault="004F455E" w:rsidP="00B7084B">
            <w:pPr>
              <w:pStyle w:val="Tablesubparagraph"/>
            </w:pPr>
            <w:r w:rsidRPr="005D72E2">
              <w:t>Capable of a specific power of 225 shp/(lbm/sec) or greater and specially designed for armament gas ingestion and non-civil transient manoeuvres, where specific power is defined as maximum takeoff shaft horsepower (shp) divided by compressor inlet flow (lbm/sec).</w:t>
            </w:r>
          </w:p>
          <w:p w14:paraId="150034E4" w14:textId="28C5E5D9" w:rsidR="004F455E" w:rsidRPr="00F32A47" w:rsidRDefault="004F455E" w:rsidP="00B7084B">
            <w:pPr>
              <w:pStyle w:val="TableParagraph"/>
            </w:pPr>
            <w:r w:rsidRPr="00F32A47">
              <w:t xml:space="preserve">Gas turbine engines and specially designed components therefor, </w:t>
            </w:r>
            <w:r w:rsidRPr="00F32A47">
              <w:lastRenderedPageBreak/>
              <w:t>specially designed for uncrewed aerial vehicle systems specially designed for military use, cruise missiles, or target drones.</w:t>
            </w:r>
          </w:p>
          <w:p w14:paraId="43F9C97F" w14:textId="77777777" w:rsidR="004F455E" w:rsidRPr="00F32A47" w:rsidRDefault="004F455E" w:rsidP="00B7084B">
            <w:pPr>
              <w:pStyle w:val="TableParagraph"/>
            </w:pPr>
            <w:r w:rsidRPr="00F32A47">
              <w:t>GE38, AGT1500, CTS800, MT7, T55, HPW3000, GE3000, T408, and T700 engines, and specially designed components therefor.</w:t>
            </w:r>
          </w:p>
          <w:p w14:paraId="60B3EF97" w14:textId="77777777" w:rsidR="004F455E" w:rsidRPr="005D72E2" w:rsidRDefault="004F455E" w:rsidP="00B7084B">
            <w:pPr>
              <w:pStyle w:val="TableofFigures"/>
            </w:pPr>
            <w:r w:rsidRPr="005D72E2">
              <w:t>Digital engine control systems (e.g., Full Authority Digital Engine Controls (FADEC) and Digital Electronic Engine Controls (DEEC)) and specially designed components therefor specially designed for military gas turbine engines specified in 8 above.</w:t>
            </w:r>
          </w:p>
          <w:p w14:paraId="71FB679E" w14:textId="77777777" w:rsidR="004F455E" w:rsidRPr="005D72E2" w:rsidRDefault="004F455E" w:rsidP="00AE030E">
            <w:pPr>
              <w:pStyle w:val="TableofFigures"/>
              <w:ind w:hanging="385"/>
            </w:pPr>
            <w:r w:rsidRPr="005D72E2">
              <w:t>Components and equipment as follows, for military aero engines, specified by ML10.d and specially designed components therefor:</w:t>
            </w:r>
          </w:p>
          <w:p w14:paraId="54C30A97" w14:textId="1A866F9A" w:rsidR="004F455E" w:rsidRPr="00F32A47" w:rsidRDefault="004F455E" w:rsidP="002E47D1">
            <w:pPr>
              <w:pStyle w:val="TableParagraph"/>
              <w:numPr>
                <w:ilvl w:val="0"/>
                <w:numId w:val="53"/>
              </w:numPr>
            </w:pPr>
            <w:r w:rsidRPr="00F32A47">
              <w:t>Parts, components, accessories, and attachments specially designed for the following U.S.-origin engines: F101, F107, F112, F118, F119, F120, F135, F136, F414, F415, and J402</w:t>
            </w:r>
            <w:r>
              <w:t>.</w:t>
            </w:r>
          </w:p>
          <w:p w14:paraId="597A15CD" w14:textId="42A8ED0D" w:rsidR="004F455E" w:rsidRPr="00F32A47" w:rsidRDefault="004F455E" w:rsidP="00B7084B">
            <w:pPr>
              <w:pStyle w:val="TableParagraph"/>
            </w:pPr>
            <w:r w:rsidRPr="00F32A47">
              <w:t xml:space="preserve">The following components and equipment specially designed for military aero-engines specified in </w:t>
            </w:r>
            <w:r>
              <w:t xml:space="preserve">paragraph </w:t>
            </w:r>
            <w:r w:rsidRPr="00F32A47">
              <w:t>8 above:</w:t>
            </w:r>
          </w:p>
          <w:p w14:paraId="3BA3363C" w14:textId="3195B087" w:rsidR="004F455E" w:rsidRPr="005D72E2" w:rsidRDefault="004F455E" w:rsidP="002E47D1">
            <w:pPr>
              <w:pStyle w:val="Tablesubparagraph"/>
              <w:numPr>
                <w:ilvl w:val="0"/>
                <w:numId w:val="54"/>
              </w:numPr>
            </w:pPr>
            <w:r>
              <w:t>“</w:t>
            </w:r>
            <w:r w:rsidRPr="005D72E2">
              <w:t>Hot section</w:t>
            </w:r>
            <w:r>
              <w:t>”</w:t>
            </w:r>
            <w:r w:rsidRPr="005D72E2">
              <w:t xml:space="preserve"> components;</w:t>
            </w:r>
          </w:p>
          <w:p w14:paraId="7F6470B0" w14:textId="56A1EE07" w:rsidR="004F455E" w:rsidRPr="005D72E2" w:rsidRDefault="004F455E" w:rsidP="00B7084B">
            <w:pPr>
              <w:pStyle w:val="Tablesubparagraph"/>
            </w:pPr>
            <w:r w:rsidRPr="005D72E2">
              <w:t>Uncooled turbine blades, vanes, disks, and tip shrouds;</w:t>
            </w:r>
          </w:p>
          <w:p w14:paraId="4B44086C" w14:textId="255F13AB" w:rsidR="004F455E" w:rsidRPr="005D72E2" w:rsidRDefault="004F455E" w:rsidP="00B7084B">
            <w:pPr>
              <w:pStyle w:val="Tablesubparagraph"/>
            </w:pPr>
            <w:r>
              <w:t>C</w:t>
            </w:r>
            <w:r w:rsidRPr="005D72E2">
              <w:t>ombustor cowls, diffusers, domes, and shells;</w:t>
            </w:r>
          </w:p>
          <w:p w14:paraId="0C03F413" w14:textId="6230A1A9" w:rsidR="004F455E" w:rsidRPr="005D72E2" w:rsidRDefault="004F455E" w:rsidP="00B7084B">
            <w:pPr>
              <w:pStyle w:val="Tablesubparagraph"/>
            </w:pPr>
            <w:r>
              <w:t>E</w:t>
            </w:r>
            <w:r w:rsidRPr="005D72E2">
              <w:t>ngine monitoring systems</w:t>
            </w:r>
            <w:r>
              <w:t>.</w:t>
            </w:r>
          </w:p>
          <w:p w14:paraId="0EB73268" w14:textId="77777777" w:rsidR="004F455E" w:rsidRPr="005D72E2" w:rsidRDefault="004F455E" w:rsidP="00AE030E">
            <w:pPr>
              <w:pStyle w:val="TableofFigures"/>
              <w:ind w:hanging="385"/>
            </w:pPr>
            <w:r w:rsidRPr="005D72E2">
              <w:t>Investment casting cores, core dies, or wax pattern dies for the following:</w:t>
            </w:r>
          </w:p>
          <w:p w14:paraId="2515676C" w14:textId="77777777" w:rsidR="004F455E" w:rsidRPr="00F32A47" w:rsidRDefault="004F455E" w:rsidP="002E47D1">
            <w:pPr>
              <w:pStyle w:val="TableParagraph"/>
              <w:numPr>
                <w:ilvl w:val="0"/>
                <w:numId w:val="55"/>
              </w:numPr>
            </w:pPr>
            <w:r w:rsidRPr="00F32A47">
              <w:t>U.S.-origin engines: F101, F107, F112, F118, F119, F120, F135, F136, F414, F415, and J402;</w:t>
            </w:r>
          </w:p>
          <w:p w14:paraId="412D5115" w14:textId="77777777" w:rsidR="004F455E" w:rsidRPr="00F32A47" w:rsidRDefault="004F455E" w:rsidP="00B7084B">
            <w:pPr>
              <w:pStyle w:val="TableParagraph"/>
            </w:pPr>
            <w:r w:rsidRPr="00F32A47">
              <w:t>“Hot section” components;</w:t>
            </w:r>
          </w:p>
          <w:p w14:paraId="028C6AF9" w14:textId="342DB5ED" w:rsidR="004F455E" w:rsidRPr="00F32A47" w:rsidRDefault="004F455E" w:rsidP="00B7084B">
            <w:pPr>
              <w:pStyle w:val="TableParagraph"/>
            </w:pPr>
            <w:r w:rsidRPr="00F32A47">
              <w:t>Uncooled turbine blades, vanes, disks, and tip shrouds.</w:t>
            </w:r>
          </w:p>
          <w:p w14:paraId="5FF08BDA" w14:textId="58A91040" w:rsidR="004F455E" w:rsidRPr="005D72E2" w:rsidRDefault="004F455E" w:rsidP="00AE030E">
            <w:pPr>
              <w:pStyle w:val="TableofFigures"/>
              <w:ind w:hanging="385"/>
            </w:pPr>
            <w:r w:rsidRPr="005D72E2">
              <w:t xml:space="preserve">The following items for military aeroengines specified in </w:t>
            </w:r>
            <w:r>
              <w:t xml:space="preserve">paragraph </w:t>
            </w:r>
            <w:r w:rsidRPr="005D72E2">
              <w:t>8 above:</w:t>
            </w:r>
          </w:p>
          <w:p w14:paraId="2A320949" w14:textId="77777777" w:rsidR="004F455E" w:rsidRPr="00F32A47" w:rsidRDefault="004F455E" w:rsidP="002E47D1">
            <w:pPr>
              <w:pStyle w:val="TableParagraph"/>
              <w:numPr>
                <w:ilvl w:val="0"/>
                <w:numId w:val="56"/>
              </w:numPr>
            </w:pPr>
            <w:r w:rsidRPr="00F32A47">
              <w:t>Pressure gain combustors and three-stream fan systems that allow the movement of airflow between the streams to control fan pressure ratio or bypass ratio.</w:t>
            </w:r>
          </w:p>
          <w:p w14:paraId="5C9AECE4" w14:textId="68E14834" w:rsidR="004F455E" w:rsidRPr="00F32A47" w:rsidRDefault="004F455E" w:rsidP="002E47D1">
            <w:pPr>
              <w:pStyle w:val="TableParagraph"/>
              <w:numPr>
                <w:ilvl w:val="0"/>
                <w:numId w:val="56"/>
              </w:numPr>
            </w:pPr>
            <w:r>
              <w:t>H</w:t>
            </w:r>
            <w:r w:rsidRPr="00F32A47">
              <w:t>igh pressure compressors with core-driven bypass streams that have a pressure ratio greater than one, occurring across any section of the bypass duct.</w:t>
            </w:r>
          </w:p>
          <w:p w14:paraId="3E7EC996" w14:textId="259BF4BE" w:rsidR="004F455E" w:rsidRPr="00F32A47" w:rsidRDefault="004F455E" w:rsidP="002E47D1">
            <w:pPr>
              <w:pStyle w:val="TableParagraph"/>
              <w:numPr>
                <w:ilvl w:val="0"/>
                <w:numId w:val="56"/>
              </w:numPr>
            </w:pPr>
            <w:r>
              <w:t>I</w:t>
            </w:r>
            <w:r w:rsidRPr="00F32A47">
              <w:t>ntermediate compressors of a three-spool compression system with an intermediate spool-driven bypass stream that has a pressure ratio greater than one, occurring across any section of the bypass duct.</w:t>
            </w:r>
          </w:p>
          <w:p w14:paraId="21084268" w14:textId="39645036" w:rsidR="004F455E" w:rsidRDefault="004F455E" w:rsidP="00AE030E">
            <w:pPr>
              <w:pStyle w:val="TableofFigures"/>
              <w:ind w:hanging="385"/>
            </w:pPr>
            <w:r w:rsidRPr="005D72E2">
              <w:t>Jigs, locating fixtures, templates, gauges, molds, dies, caul plates, or bellmouths for the following U.S.-origin engines: F101, F107, F112, F118, F119, F120, F135, F136, F414, F415, and J402.</w:t>
            </w:r>
          </w:p>
          <w:p w14:paraId="5865F82A" w14:textId="77777777" w:rsidR="004F455E" w:rsidRPr="00A75E62" w:rsidRDefault="004F455E" w:rsidP="00B7084B">
            <w:pPr>
              <w:rPr>
                <w:lang w:val="en-GB"/>
              </w:rPr>
            </w:pPr>
          </w:p>
          <w:p w14:paraId="17F931B9" w14:textId="21215742" w:rsidR="004F455E" w:rsidRPr="008A65EF" w:rsidRDefault="004F455E" w:rsidP="00B7084B">
            <w:pPr>
              <w:pStyle w:val="TableofAuthorities"/>
            </w:pPr>
            <w:r w:rsidRPr="00F07331">
              <w:rPr>
                <w:rStyle w:val="Emphasis"/>
                <w:i w:val="0"/>
                <w:iCs w:val="0"/>
              </w:rPr>
              <w:t>“</w:t>
            </w:r>
            <w:r w:rsidRPr="00F07331">
              <w:rPr>
                <w:rStyle w:val="Emphasis"/>
                <w:b/>
                <w:iCs w:val="0"/>
              </w:rPr>
              <w:t>Manufacturing know-how</w:t>
            </w:r>
            <w:r w:rsidRPr="00F07331">
              <w:rPr>
                <w:rStyle w:val="Emphasis"/>
                <w:i w:val="0"/>
                <w:iCs w:val="0"/>
              </w:rPr>
              <w:t>”</w:t>
            </w:r>
            <w:r w:rsidRPr="00F07331">
              <w:t xml:space="preserve"> includes information that provides detailed manufacturing processes and techniques needed to translate a detailed design into a qualified, finished item. (Information may be provided in a </w:t>
            </w:r>
            <w:r w:rsidRPr="00F07331">
              <w:lastRenderedPageBreak/>
              <w:t>build-to-print package that is necessary in order to produce an acceptable item.)</w:t>
            </w:r>
          </w:p>
        </w:tc>
      </w:tr>
      <w:tr w:rsidR="004F455E" w:rsidRPr="009D6544" w14:paraId="4492578C" w14:textId="77777777" w:rsidTr="004F455E">
        <w:trPr>
          <w:trHeight w:val="340"/>
        </w:trPr>
        <w:tc>
          <w:tcPr>
            <w:tcW w:w="1134" w:type="dxa"/>
            <w:tcBorders>
              <w:top w:val="single" w:sz="4" w:space="0" w:color="auto"/>
              <w:bottom w:val="single" w:sz="4" w:space="0" w:color="auto"/>
            </w:tcBorders>
          </w:tcPr>
          <w:p w14:paraId="0F63807E" w14:textId="6E0A5D1E" w:rsidR="004F455E" w:rsidRDefault="004F455E" w:rsidP="00B7084B">
            <w:pPr>
              <w:pStyle w:val="Tabletext0"/>
            </w:pPr>
            <w:r>
              <w:lastRenderedPageBreak/>
              <w:t>54</w:t>
            </w:r>
          </w:p>
        </w:tc>
        <w:tc>
          <w:tcPr>
            <w:tcW w:w="1418" w:type="dxa"/>
            <w:tcBorders>
              <w:top w:val="single" w:sz="4" w:space="0" w:color="auto"/>
              <w:bottom w:val="single" w:sz="4" w:space="0" w:color="auto"/>
            </w:tcBorders>
          </w:tcPr>
          <w:p w14:paraId="774515EC" w14:textId="797DED1F" w:rsidR="004F455E" w:rsidRPr="0038541F" w:rsidRDefault="004F455E" w:rsidP="00B7084B">
            <w:pPr>
              <w:pStyle w:val="TableofFigures"/>
              <w:numPr>
                <w:ilvl w:val="0"/>
                <w:numId w:val="0"/>
              </w:numPr>
              <w:ind w:left="36"/>
            </w:pPr>
            <w:r w:rsidRPr="0038541F">
              <w:t>1C350.5, 1C350.26</w:t>
            </w:r>
          </w:p>
        </w:tc>
        <w:tc>
          <w:tcPr>
            <w:tcW w:w="6379" w:type="dxa"/>
            <w:tcBorders>
              <w:top w:val="single" w:sz="4" w:space="0" w:color="auto"/>
              <w:bottom w:val="single" w:sz="4" w:space="0" w:color="auto"/>
            </w:tcBorders>
            <w:vAlign w:val="center"/>
          </w:tcPr>
          <w:p w14:paraId="476EABA9" w14:textId="77777777" w:rsidR="004F455E" w:rsidRPr="002E5FFD" w:rsidRDefault="004F455E" w:rsidP="00B7084B">
            <w:pPr>
              <w:pStyle w:val="TableofAuthorities"/>
              <w:rPr>
                <w:lang w:eastAsia="en-AU"/>
              </w:rPr>
            </w:pPr>
            <w:r w:rsidRPr="002E5FFD">
              <w:rPr>
                <w:lang w:eastAsia="en-AU"/>
              </w:rPr>
              <w:t>Methyl phosphonyl dichloride (CAS 676-97-1)</w:t>
            </w:r>
            <w:r>
              <w:rPr>
                <w:lang w:eastAsia="en-AU"/>
              </w:rPr>
              <w:t>.</w:t>
            </w:r>
          </w:p>
          <w:p w14:paraId="7BBC5F69" w14:textId="77777777" w:rsidR="004F455E" w:rsidRPr="002E5FFD" w:rsidRDefault="004F455E" w:rsidP="00B7084B">
            <w:pPr>
              <w:pStyle w:val="TableofAuthorities"/>
              <w:rPr>
                <w:lang w:eastAsia="en-AU"/>
              </w:rPr>
            </w:pPr>
            <w:r w:rsidRPr="002E5FFD">
              <w:rPr>
                <w:lang w:eastAsia="en-AU"/>
              </w:rPr>
              <w:t>Methyl phosphinyl dichloride (CAS 676-83-5)</w:t>
            </w:r>
            <w:r>
              <w:rPr>
                <w:lang w:eastAsia="en-AU"/>
              </w:rPr>
              <w:t>.</w:t>
            </w:r>
          </w:p>
          <w:p w14:paraId="3066E8C2" w14:textId="04A54A5E" w:rsidR="004F455E" w:rsidRPr="003656BF" w:rsidRDefault="004F455E" w:rsidP="00B7084B">
            <w:pPr>
              <w:pStyle w:val="TableofFigures"/>
              <w:numPr>
                <w:ilvl w:val="0"/>
                <w:numId w:val="0"/>
              </w:numPr>
            </w:pPr>
            <w:r w:rsidRPr="002E5FFD">
              <w:rPr>
                <w:lang w:eastAsia="en-AU"/>
              </w:rPr>
              <w:t>Technology for the “development” or “production” of these chemicals.</w:t>
            </w:r>
          </w:p>
        </w:tc>
      </w:tr>
      <w:tr w:rsidR="004F455E" w:rsidRPr="009D6544" w14:paraId="09179B87" w14:textId="77777777" w:rsidTr="004F455E">
        <w:trPr>
          <w:trHeight w:val="340"/>
        </w:trPr>
        <w:tc>
          <w:tcPr>
            <w:tcW w:w="1134" w:type="dxa"/>
            <w:tcBorders>
              <w:top w:val="single" w:sz="4" w:space="0" w:color="auto"/>
              <w:bottom w:val="single" w:sz="4" w:space="0" w:color="auto"/>
            </w:tcBorders>
          </w:tcPr>
          <w:p w14:paraId="7895B530" w14:textId="0A1682B7" w:rsidR="004F455E" w:rsidRPr="008A65EF" w:rsidRDefault="004F455E" w:rsidP="00B7084B">
            <w:pPr>
              <w:pStyle w:val="Tabletext0"/>
            </w:pPr>
            <w:r>
              <w:t>55</w:t>
            </w:r>
          </w:p>
        </w:tc>
        <w:tc>
          <w:tcPr>
            <w:tcW w:w="1418" w:type="dxa"/>
            <w:tcBorders>
              <w:top w:val="single" w:sz="4" w:space="0" w:color="auto"/>
              <w:bottom w:val="single" w:sz="4" w:space="0" w:color="auto"/>
            </w:tcBorders>
          </w:tcPr>
          <w:p w14:paraId="1520CAAB" w14:textId="1C5EBA59" w:rsidR="004F455E" w:rsidRPr="0038541F" w:rsidRDefault="004F455E" w:rsidP="00B7084B">
            <w:pPr>
              <w:pStyle w:val="TableofAuthorities"/>
            </w:pPr>
            <w:r w:rsidRPr="0038541F">
              <w:t>1C351.d.4, 1C351.d.5, 1C353, 1E001</w:t>
            </w:r>
          </w:p>
        </w:tc>
        <w:tc>
          <w:tcPr>
            <w:tcW w:w="6379" w:type="dxa"/>
            <w:tcBorders>
              <w:top w:val="single" w:sz="4" w:space="0" w:color="auto"/>
              <w:bottom w:val="single" w:sz="4" w:space="0" w:color="auto"/>
            </w:tcBorders>
            <w:vAlign w:val="center"/>
          </w:tcPr>
          <w:p w14:paraId="27B0FF93" w14:textId="139FA4EB" w:rsidR="004F455E" w:rsidRPr="005F47C6" w:rsidRDefault="004F455E" w:rsidP="00B7084B">
            <w:pPr>
              <w:pStyle w:val="TableofAuthorities"/>
            </w:pPr>
            <w:r w:rsidRPr="005F47C6">
              <w:t xml:space="preserve">The following toxins, genetic elements thereof, and “development” and “production” technology therefor: </w:t>
            </w:r>
          </w:p>
          <w:p w14:paraId="4C497D0C" w14:textId="35677987" w:rsidR="004F455E" w:rsidRPr="005F47C6" w:rsidRDefault="004F455E" w:rsidP="002E47D1">
            <w:pPr>
              <w:pStyle w:val="TableofFigures"/>
              <w:numPr>
                <w:ilvl w:val="0"/>
                <w:numId w:val="57"/>
              </w:numPr>
            </w:pPr>
            <w:r w:rsidRPr="005F47C6">
              <w:t>Ricin</w:t>
            </w:r>
            <w:r>
              <w:t>.</w:t>
            </w:r>
          </w:p>
          <w:p w14:paraId="2254E920" w14:textId="563F72F4" w:rsidR="004F455E" w:rsidRPr="008A65EF" w:rsidRDefault="004F455E" w:rsidP="00B7084B">
            <w:pPr>
              <w:pStyle w:val="TableofFigures"/>
            </w:pPr>
            <w:r w:rsidRPr="005F47C6">
              <w:t>Saxitoxin</w:t>
            </w:r>
            <w:r>
              <w:t>.</w:t>
            </w:r>
          </w:p>
        </w:tc>
      </w:tr>
      <w:tr w:rsidR="004F455E" w:rsidRPr="009D6544" w14:paraId="6EB35452" w14:textId="77777777" w:rsidTr="004F455E">
        <w:trPr>
          <w:trHeight w:val="340"/>
        </w:trPr>
        <w:tc>
          <w:tcPr>
            <w:tcW w:w="1134" w:type="dxa"/>
            <w:tcBorders>
              <w:top w:val="single" w:sz="4" w:space="0" w:color="auto"/>
              <w:bottom w:val="single" w:sz="4" w:space="0" w:color="auto"/>
            </w:tcBorders>
          </w:tcPr>
          <w:p w14:paraId="3B01E7A0" w14:textId="1E7B581A" w:rsidR="004F455E" w:rsidRPr="008A65EF" w:rsidRDefault="004F455E" w:rsidP="00B7084B">
            <w:pPr>
              <w:pStyle w:val="Tabletext0"/>
            </w:pPr>
            <w:r>
              <w:t>56</w:t>
            </w:r>
          </w:p>
        </w:tc>
        <w:tc>
          <w:tcPr>
            <w:tcW w:w="1418" w:type="dxa"/>
            <w:tcBorders>
              <w:top w:val="single" w:sz="4" w:space="0" w:color="auto"/>
              <w:bottom w:val="single" w:sz="4" w:space="0" w:color="auto"/>
            </w:tcBorders>
          </w:tcPr>
          <w:p w14:paraId="78345D64" w14:textId="4DF36E24" w:rsidR="004F455E" w:rsidRPr="0038541F" w:rsidRDefault="004F455E" w:rsidP="00B7084B">
            <w:pPr>
              <w:pStyle w:val="TableofAuthorities"/>
              <w:rPr>
                <w:lang w:eastAsia="en-AU"/>
              </w:rPr>
            </w:pPr>
            <w:r w:rsidRPr="0038541F">
              <w:t>5A001.f.1, 5B001, 5D001.a, 5E001.a</w:t>
            </w:r>
          </w:p>
        </w:tc>
        <w:tc>
          <w:tcPr>
            <w:tcW w:w="6379" w:type="dxa"/>
            <w:tcBorders>
              <w:top w:val="single" w:sz="4" w:space="0" w:color="auto"/>
              <w:bottom w:val="single" w:sz="4" w:space="0" w:color="auto"/>
            </w:tcBorders>
            <w:vAlign w:val="center"/>
          </w:tcPr>
          <w:p w14:paraId="549EFD69" w14:textId="4A97052D" w:rsidR="004F455E" w:rsidRPr="00417BEB" w:rsidRDefault="004F455E" w:rsidP="00B7084B">
            <w:pPr>
              <w:pStyle w:val="TableofAuthorities"/>
              <w:rPr>
                <w:lang w:eastAsia="en-AU"/>
              </w:rPr>
            </w:pPr>
            <w:r w:rsidRPr="00417BEB">
              <w:rPr>
                <w:lang w:eastAsia="en-AU"/>
              </w:rPr>
              <w:t>Mobile telecommunications interception or jamming equipment, and monitoring equipment therefor, as follows, and specially designed components therefor:</w:t>
            </w:r>
          </w:p>
          <w:p w14:paraId="49784263" w14:textId="27B34C8C" w:rsidR="004F455E" w:rsidRDefault="004F455E" w:rsidP="002E47D1">
            <w:pPr>
              <w:pStyle w:val="TableofFigures"/>
              <w:numPr>
                <w:ilvl w:val="0"/>
                <w:numId w:val="58"/>
              </w:numPr>
              <w:rPr>
                <w:lang w:eastAsia="en-AU"/>
              </w:rPr>
            </w:pPr>
            <w:r w:rsidRPr="002C57E4">
              <w:rPr>
                <w:lang w:eastAsia="en-AU"/>
              </w:rPr>
              <w:t>Interception equipment designed for the extraction of voice or data, transmitted over the air interface</w:t>
            </w:r>
            <w:r>
              <w:rPr>
                <w:lang w:eastAsia="en-AU"/>
              </w:rPr>
              <w:t>.</w:t>
            </w:r>
          </w:p>
          <w:p w14:paraId="3B5041D1" w14:textId="77777777" w:rsidR="004F455E" w:rsidRPr="00424B2A" w:rsidRDefault="004F455E" w:rsidP="00B7084B">
            <w:pPr>
              <w:rPr>
                <w:lang w:val="en-GB" w:eastAsia="en-AU"/>
              </w:rPr>
            </w:pPr>
          </w:p>
          <w:p w14:paraId="2597B7E4" w14:textId="77777777" w:rsidR="004F455E" w:rsidRPr="00417BEB" w:rsidRDefault="004F455E" w:rsidP="00B7084B">
            <w:pPr>
              <w:pStyle w:val="TableofAuthorities"/>
            </w:pPr>
            <w:r w:rsidRPr="00417BEB">
              <w:rPr>
                <w:rFonts w:eastAsia="Times New Roman"/>
                <w:color w:val="1B1B1B"/>
                <w:lang w:eastAsia="en-AU"/>
              </w:rPr>
              <w:t xml:space="preserve">Other </w:t>
            </w:r>
            <w:r w:rsidRPr="00417BEB">
              <w:t>devices primarily useful for the surreptitious interception of wire, oral, or electronic communications, and parts, components and accessories therefor.</w:t>
            </w:r>
          </w:p>
          <w:p w14:paraId="48767D32" w14:textId="77777777" w:rsidR="004F455E" w:rsidRPr="00417BEB" w:rsidRDefault="004F455E" w:rsidP="00B7084B">
            <w:pPr>
              <w:pStyle w:val="TableofAuthorities"/>
              <w:rPr>
                <w:rFonts w:eastAsia="Times New Roman"/>
                <w:color w:val="1B1B1B"/>
                <w:lang w:eastAsia="en-AU"/>
              </w:rPr>
            </w:pPr>
            <w:r w:rsidRPr="00417BEB">
              <w:rPr>
                <w:rFonts w:eastAsia="Times New Roman"/>
                <w:color w:val="1B1B1B"/>
                <w:lang w:eastAsia="en-AU"/>
              </w:rPr>
              <w:t>Directly related technology and software for the above.</w:t>
            </w:r>
          </w:p>
          <w:p w14:paraId="04ADB911" w14:textId="77777777" w:rsidR="004F455E" w:rsidRPr="00417BEB" w:rsidRDefault="004F455E" w:rsidP="00B7084B">
            <w:pPr>
              <w:pStyle w:val="TableofAuthorities"/>
            </w:pPr>
          </w:p>
          <w:p w14:paraId="17A162BF" w14:textId="77777777" w:rsidR="004F455E" w:rsidRPr="00417BEB" w:rsidRDefault="004F455E" w:rsidP="00B7084B">
            <w:pPr>
              <w:pStyle w:val="TableofAuthorities"/>
            </w:pPr>
            <w:r w:rsidRPr="00417BEB">
              <w:t>Specific software specially designed or modified to provide characteristics, functions or features of equipment, listed in 5A001 or 5B001 of the DSGL.</w:t>
            </w:r>
          </w:p>
          <w:p w14:paraId="2555FB40" w14:textId="77777777" w:rsidR="004F455E" w:rsidRPr="00417BEB" w:rsidRDefault="004F455E" w:rsidP="00B7084B">
            <w:pPr>
              <w:pStyle w:val="TableofAuthorities"/>
            </w:pPr>
          </w:p>
          <w:p w14:paraId="531FBD3D" w14:textId="0899EFC8" w:rsidR="004F455E" w:rsidRPr="008A65EF" w:rsidRDefault="004F455E" w:rsidP="00B7084B">
            <w:pPr>
              <w:pStyle w:val="TableofAuthorities"/>
            </w:pPr>
            <w:r w:rsidRPr="00417BEB">
              <w:t xml:space="preserve">Technology </w:t>
            </w:r>
            <w:r>
              <w:t xml:space="preserve">or software </w:t>
            </w:r>
            <w:r w:rsidRPr="00417BEB">
              <w:t>for the “development”</w:t>
            </w:r>
            <w:r>
              <w:t xml:space="preserve"> or</w:t>
            </w:r>
            <w:r w:rsidRPr="00417BEB">
              <w:t xml:space="preserve"> “production” of equipment</w:t>
            </w:r>
            <w:r>
              <w:t xml:space="preserve"> in 5A001.f.1</w:t>
            </w:r>
            <w:r w:rsidRPr="00417BEB">
              <w:t xml:space="preserve">, </w:t>
            </w:r>
            <w:r>
              <w:t xml:space="preserve">or having </w:t>
            </w:r>
            <w:r w:rsidRPr="00417BEB">
              <w:t>functions or features listed in 5A001</w:t>
            </w:r>
            <w:r>
              <w:t>.f.1</w:t>
            </w:r>
            <w:r w:rsidRPr="00417BEB">
              <w:t xml:space="preserve"> </w:t>
            </w:r>
          </w:p>
        </w:tc>
      </w:tr>
      <w:tr w:rsidR="004F455E" w:rsidRPr="009D6544" w14:paraId="774594CE" w14:textId="77777777" w:rsidTr="00F741C8">
        <w:trPr>
          <w:trHeight w:val="340"/>
        </w:trPr>
        <w:tc>
          <w:tcPr>
            <w:tcW w:w="1134" w:type="dxa"/>
            <w:tcBorders>
              <w:top w:val="single" w:sz="4" w:space="0" w:color="auto"/>
              <w:bottom w:val="single" w:sz="12" w:space="0" w:color="auto"/>
            </w:tcBorders>
          </w:tcPr>
          <w:p w14:paraId="6641FE17" w14:textId="395ED24D" w:rsidR="004F455E" w:rsidRDefault="004F455E" w:rsidP="00B7084B">
            <w:pPr>
              <w:pStyle w:val="Tabletext0"/>
            </w:pPr>
            <w:r>
              <w:t>57</w:t>
            </w:r>
          </w:p>
        </w:tc>
        <w:tc>
          <w:tcPr>
            <w:tcW w:w="1418" w:type="dxa"/>
            <w:tcBorders>
              <w:top w:val="single" w:sz="4" w:space="0" w:color="auto"/>
              <w:bottom w:val="single" w:sz="12" w:space="0" w:color="auto"/>
            </w:tcBorders>
          </w:tcPr>
          <w:p w14:paraId="0CBDA348" w14:textId="7FEC738C" w:rsidR="004F455E" w:rsidRPr="0038541F" w:rsidRDefault="004F455E" w:rsidP="00B7084B">
            <w:pPr>
              <w:pStyle w:val="TableofAuthorities"/>
            </w:pPr>
            <w:r w:rsidRPr="0038541F">
              <w:t>9A004, ML11, 9E001, 9E002</w:t>
            </w:r>
          </w:p>
        </w:tc>
        <w:tc>
          <w:tcPr>
            <w:tcW w:w="6379" w:type="dxa"/>
            <w:tcBorders>
              <w:top w:val="single" w:sz="4" w:space="0" w:color="auto"/>
              <w:bottom w:val="single" w:sz="12" w:space="0" w:color="auto"/>
            </w:tcBorders>
            <w:vAlign w:val="center"/>
          </w:tcPr>
          <w:p w14:paraId="622DBC59" w14:textId="5CB56919" w:rsidR="004F455E" w:rsidRPr="00417BEB" w:rsidRDefault="004F455E" w:rsidP="00B7084B">
            <w:pPr>
              <w:pStyle w:val="TableofAuthorities"/>
            </w:pPr>
            <w:r w:rsidRPr="00424B2A">
              <w:t>“Classified” spacecraft, assemb</w:t>
            </w:r>
            <w:r w:rsidR="00AE030E">
              <w:t>lies, payloads, and technology.</w:t>
            </w:r>
          </w:p>
        </w:tc>
      </w:tr>
    </w:tbl>
    <w:p w14:paraId="19C6195D" w14:textId="333148BE" w:rsidR="000B4F84" w:rsidRDefault="000B4F84">
      <w:pPr>
        <w:spacing w:line="240" w:lineRule="auto"/>
      </w:pPr>
    </w:p>
    <w:sectPr w:rsidR="000B4F84" w:rsidSect="0038541F">
      <w:headerReference w:type="even" r:id="rId18"/>
      <w:headerReference w:type="default" r:id="rId19"/>
      <w:footerReference w:type="even" r:id="rId20"/>
      <w:footerReference w:type="default" r:id="rId21"/>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EE6F8" w14:textId="77777777" w:rsidR="000D713E" w:rsidRDefault="000D713E" w:rsidP="00715914">
      <w:pPr>
        <w:spacing w:line="240" w:lineRule="auto"/>
      </w:pPr>
      <w:r>
        <w:separator/>
      </w:r>
    </w:p>
  </w:endnote>
  <w:endnote w:type="continuationSeparator" w:id="0">
    <w:p w14:paraId="4F40A896" w14:textId="77777777" w:rsidR="000D713E" w:rsidRDefault="000D713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BB2D4" w14:textId="77777777" w:rsidR="00916EE6" w:rsidRPr="00E33C1C" w:rsidRDefault="00916EE6"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16EE6" w14:paraId="6ADED572" w14:textId="77777777" w:rsidTr="00B33709">
      <w:tc>
        <w:tcPr>
          <w:tcW w:w="709" w:type="dxa"/>
          <w:tcBorders>
            <w:top w:val="nil"/>
            <w:left w:val="nil"/>
            <w:bottom w:val="nil"/>
            <w:right w:val="nil"/>
          </w:tcBorders>
        </w:tcPr>
        <w:p w14:paraId="43284F60" w14:textId="77777777" w:rsidR="00916EE6" w:rsidRDefault="00916EE6"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7C79E020" w14:textId="77777777" w:rsidR="00916EE6" w:rsidRPr="004E1307" w:rsidRDefault="00916EE6"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6A982C0D" w14:textId="77777777" w:rsidR="00916EE6" w:rsidRDefault="00916EE6" w:rsidP="00A369E3">
          <w:pPr>
            <w:spacing w:line="0" w:lineRule="atLeast"/>
            <w:jc w:val="right"/>
            <w:rPr>
              <w:sz w:val="18"/>
            </w:rPr>
          </w:pPr>
        </w:p>
      </w:tc>
    </w:tr>
    <w:tr w:rsidR="00916EE6" w14:paraId="43917B48"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1AF77BF" w14:textId="77777777" w:rsidR="00916EE6" w:rsidRDefault="00916EE6" w:rsidP="00A369E3">
          <w:pPr>
            <w:jc w:val="right"/>
            <w:rPr>
              <w:sz w:val="18"/>
            </w:rPr>
          </w:pPr>
        </w:p>
      </w:tc>
    </w:tr>
  </w:tbl>
  <w:p w14:paraId="3F334908" w14:textId="77777777" w:rsidR="00916EE6" w:rsidRPr="00ED79B6" w:rsidRDefault="00916EE6"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56EED" w14:textId="77777777" w:rsidR="00916EE6" w:rsidRPr="00E33C1C" w:rsidRDefault="00916EE6"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16EE6" w14:paraId="1B278EAB" w14:textId="77777777" w:rsidTr="00A369E3">
      <w:tc>
        <w:tcPr>
          <w:tcW w:w="1384" w:type="dxa"/>
          <w:tcBorders>
            <w:top w:val="nil"/>
            <w:left w:val="nil"/>
            <w:bottom w:val="nil"/>
            <w:right w:val="nil"/>
          </w:tcBorders>
        </w:tcPr>
        <w:p w14:paraId="0EFD640D" w14:textId="77777777" w:rsidR="00916EE6" w:rsidRDefault="00916EE6" w:rsidP="00A369E3">
          <w:pPr>
            <w:spacing w:line="0" w:lineRule="atLeast"/>
            <w:rPr>
              <w:sz w:val="18"/>
            </w:rPr>
          </w:pPr>
        </w:p>
      </w:tc>
      <w:tc>
        <w:tcPr>
          <w:tcW w:w="6379" w:type="dxa"/>
          <w:tcBorders>
            <w:top w:val="nil"/>
            <w:left w:val="nil"/>
            <w:bottom w:val="nil"/>
            <w:right w:val="nil"/>
          </w:tcBorders>
        </w:tcPr>
        <w:p w14:paraId="29F3F435" w14:textId="77777777" w:rsidR="00916EE6" w:rsidRDefault="00916EE6"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0EEC528C" w14:textId="77777777" w:rsidR="00916EE6" w:rsidRDefault="00916EE6"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916EE6" w14:paraId="1FCAC9D1"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798E660" w14:textId="77777777" w:rsidR="00916EE6" w:rsidRDefault="00916EE6" w:rsidP="00A369E3">
          <w:pPr>
            <w:rPr>
              <w:sz w:val="18"/>
            </w:rPr>
          </w:pPr>
        </w:p>
      </w:tc>
    </w:tr>
  </w:tbl>
  <w:p w14:paraId="41AD21B4" w14:textId="77777777" w:rsidR="00916EE6" w:rsidRPr="00ED79B6" w:rsidRDefault="00916EE6"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366BD" w14:textId="77777777" w:rsidR="00916EE6" w:rsidRPr="00E33C1C" w:rsidRDefault="00916EE6"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916EE6" w14:paraId="2FE52C57" w14:textId="77777777" w:rsidTr="00B33709">
      <w:tc>
        <w:tcPr>
          <w:tcW w:w="1384" w:type="dxa"/>
          <w:tcBorders>
            <w:top w:val="nil"/>
            <w:left w:val="nil"/>
            <w:bottom w:val="nil"/>
            <w:right w:val="nil"/>
          </w:tcBorders>
        </w:tcPr>
        <w:p w14:paraId="374956AC" w14:textId="77777777" w:rsidR="00916EE6" w:rsidRDefault="00916EE6" w:rsidP="00A369E3">
          <w:pPr>
            <w:spacing w:line="0" w:lineRule="atLeast"/>
            <w:rPr>
              <w:sz w:val="18"/>
            </w:rPr>
          </w:pPr>
        </w:p>
      </w:tc>
      <w:tc>
        <w:tcPr>
          <w:tcW w:w="6379" w:type="dxa"/>
          <w:tcBorders>
            <w:top w:val="nil"/>
            <w:left w:val="nil"/>
            <w:bottom w:val="nil"/>
            <w:right w:val="nil"/>
          </w:tcBorders>
        </w:tcPr>
        <w:p w14:paraId="138EE18C" w14:textId="77777777" w:rsidR="00916EE6" w:rsidRDefault="00916EE6" w:rsidP="00A369E3">
          <w:pPr>
            <w:spacing w:line="0" w:lineRule="atLeast"/>
            <w:jc w:val="center"/>
            <w:rPr>
              <w:sz w:val="18"/>
            </w:rPr>
          </w:pPr>
        </w:p>
      </w:tc>
      <w:tc>
        <w:tcPr>
          <w:tcW w:w="709" w:type="dxa"/>
          <w:tcBorders>
            <w:top w:val="nil"/>
            <w:left w:val="nil"/>
            <w:bottom w:val="nil"/>
            <w:right w:val="nil"/>
          </w:tcBorders>
        </w:tcPr>
        <w:p w14:paraId="6B6F8243" w14:textId="77777777" w:rsidR="00916EE6" w:rsidRDefault="00916EE6" w:rsidP="00A369E3">
          <w:pPr>
            <w:spacing w:line="0" w:lineRule="atLeast"/>
            <w:jc w:val="right"/>
            <w:rPr>
              <w:sz w:val="18"/>
            </w:rPr>
          </w:pPr>
        </w:p>
      </w:tc>
    </w:tr>
  </w:tbl>
  <w:p w14:paraId="05E2E3F2" w14:textId="77777777" w:rsidR="00916EE6" w:rsidRPr="00ED79B6" w:rsidRDefault="00916EE6"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AEB62" w14:textId="77777777" w:rsidR="00916EE6" w:rsidRPr="002B0EA5" w:rsidRDefault="00916EE6" w:rsidP="0011723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916EE6" w14:paraId="7171B987" w14:textId="77777777" w:rsidTr="0011723E">
      <w:tc>
        <w:tcPr>
          <w:tcW w:w="365" w:type="pct"/>
        </w:tcPr>
        <w:p w14:paraId="0944E0F4" w14:textId="7125BFBC" w:rsidR="00916EE6" w:rsidRDefault="00916EE6" w:rsidP="0011723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41DC1">
            <w:rPr>
              <w:i/>
              <w:noProof/>
              <w:sz w:val="18"/>
            </w:rPr>
            <w:t>8</w:t>
          </w:r>
          <w:r w:rsidRPr="00ED79B6">
            <w:rPr>
              <w:i/>
              <w:sz w:val="18"/>
            </w:rPr>
            <w:fldChar w:fldCharType="end"/>
          </w:r>
        </w:p>
      </w:tc>
      <w:tc>
        <w:tcPr>
          <w:tcW w:w="3688" w:type="pct"/>
        </w:tcPr>
        <w:p w14:paraId="327695A8" w14:textId="491DEBDF" w:rsidR="00916EE6" w:rsidRDefault="00916EE6" w:rsidP="0011723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41DC1">
            <w:rPr>
              <w:i/>
              <w:noProof/>
              <w:sz w:val="18"/>
            </w:rPr>
            <w:t>Defence Trade Controls (Excluded DSGL goods and DSGL technology) Determination 2024</w:t>
          </w:r>
          <w:r w:rsidRPr="004E1307">
            <w:rPr>
              <w:i/>
              <w:sz w:val="18"/>
            </w:rPr>
            <w:fldChar w:fldCharType="end"/>
          </w:r>
        </w:p>
      </w:tc>
      <w:tc>
        <w:tcPr>
          <w:tcW w:w="947" w:type="pct"/>
        </w:tcPr>
        <w:p w14:paraId="0A581D89" w14:textId="77777777" w:rsidR="00916EE6" w:rsidRDefault="00916EE6" w:rsidP="0011723E">
          <w:pPr>
            <w:spacing w:line="0" w:lineRule="atLeast"/>
            <w:jc w:val="right"/>
            <w:rPr>
              <w:sz w:val="18"/>
            </w:rPr>
          </w:pPr>
        </w:p>
      </w:tc>
    </w:tr>
    <w:tr w:rsidR="00916EE6" w14:paraId="72B5FF0C" w14:textId="77777777" w:rsidTr="0011723E">
      <w:tc>
        <w:tcPr>
          <w:tcW w:w="5000" w:type="pct"/>
          <w:gridSpan w:val="3"/>
        </w:tcPr>
        <w:p w14:paraId="32E7690E" w14:textId="77777777" w:rsidR="00916EE6" w:rsidRDefault="00916EE6" w:rsidP="0011723E">
          <w:pPr>
            <w:jc w:val="right"/>
            <w:rPr>
              <w:sz w:val="18"/>
            </w:rPr>
          </w:pPr>
        </w:p>
      </w:tc>
    </w:tr>
  </w:tbl>
  <w:p w14:paraId="4B065BB5" w14:textId="77777777" w:rsidR="00916EE6" w:rsidRPr="00ED79B6" w:rsidRDefault="00916EE6" w:rsidP="0011723E">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197A6" w14:textId="77777777" w:rsidR="00916EE6" w:rsidRPr="002B0EA5" w:rsidRDefault="00916EE6" w:rsidP="0011723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916EE6" w14:paraId="183A8A31" w14:textId="77777777" w:rsidTr="0011723E">
      <w:tc>
        <w:tcPr>
          <w:tcW w:w="947" w:type="pct"/>
        </w:tcPr>
        <w:p w14:paraId="7AB3B775" w14:textId="77777777" w:rsidR="00916EE6" w:rsidRDefault="00916EE6" w:rsidP="0011723E">
          <w:pPr>
            <w:spacing w:line="0" w:lineRule="atLeast"/>
            <w:rPr>
              <w:sz w:val="18"/>
            </w:rPr>
          </w:pPr>
        </w:p>
      </w:tc>
      <w:tc>
        <w:tcPr>
          <w:tcW w:w="3688" w:type="pct"/>
        </w:tcPr>
        <w:p w14:paraId="5B9202E1" w14:textId="7E0E5B71" w:rsidR="00916EE6" w:rsidRDefault="00916EE6" w:rsidP="0011723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41DC1">
            <w:rPr>
              <w:i/>
              <w:noProof/>
              <w:sz w:val="18"/>
            </w:rPr>
            <w:t>Defence Trade Controls (Excluded DSGL goods and DSGL technology) Determination 2024</w:t>
          </w:r>
          <w:r w:rsidRPr="004E1307">
            <w:rPr>
              <w:i/>
              <w:sz w:val="18"/>
            </w:rPr>
            <w:fldChar w:fldCharType="end"/>
          </w:r>
        </w:p>
      </w:tc>
      <w:tc>
        <w:tcPr>
          <w:tcW w:w="365" w:type="pct"/>
        </w:tcPr>
        <w:p w14:paraId="0B8569DA" w14:textId="5D74BA54" w:rsidR="00916EE6" w:rsidRDefault="00916EE6" w:rsidP="0011723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41DC1">
            <w:rPr>
              <w:i/>
              <w:noProof/>
              <w:sz w:val="18"/>
            </w:rPr>
            <w:t>7</w:t>
          </w:r>
          <w:r w:rsidRPr="00ED79B6">
            <w:rPr>
              <w:i/>
              <w:sz w:val="18"/>
            </w:rPr>
            <w:fldChar w:fldCharType="end"/>
          </w:r>
        </w:p>
      </w:tc>
    </w:tr>
    <w:tr w:rsidR="00916EE6" w14:paraId="223DE769" w14:textId="77777777" w:rsidTr="0011723E">
      <w:tc>
        <w:tcPr>
          <w:tcW w:w="5000" w:type="pct"/>
          <w:gridSpan w:val="3"/>
        </w:tcPr>
        <w:p w14:paraId="18D443E8" w14:textId="77777777" w:rsidR="00916EE6" w:rsidRDefault="00916EE6" w:rsidP="0011723E">
          <w:pPr>
            <w:rPr>
              <w:sz w:val="18"/>
            </w:rPr>
          </w:pPr>
        </w:p>
      </w:tc>
    </w:tr>
  </w:tbl>
  <w:p w14:paraId="3BE36F9A" w14:textId="77777777" w:rsidR="00916EE6" w:rsidRPr="00ED79B6" w:rsidRDefault="00916EE6" w:rsidP="0011723E">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8505B" w14:textId="77777777" w:rsidR="000D713E" w:rsidRDefault="000D713E" w:rsidP="00715914">
      <w:pPr>
        <w:spacing w:line="240" w:lineRule="auto"/>
      </w:pPr>
      <w:r>
        <w:separator/>
      </w:r>
    </w:p>
  </w:footnote>
  <w:footnote w:type="continuationSeparator" w:id="0">
    <w:p w14:paraId="51082854" w14:textId="77777777" w:rsidR="000D713E" w:rsidRDefault="000D713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55E73" w14:textId="77777777" w:rsidR="00916EE6" w:rsidRPr="005F1388" w:rsidRDefault="00916EE6"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19A19" w14:textId="77777777" w:rsidR="00916EE6" w:rsidRPr="005F1388" w:rsidRDefault="00916EE6"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AF236" w14:textId="0D412B27" w:rsidR="00916EE6" w:rsidRDefault="00916E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DACA0" w14:textId="7FC7C19B" w:rsidR="00916EE6" w:rsidRDefault="00916EE6" w:rsidP="00715914">
    <w:pPr>
      <w:rPr>
        <w:sz w:val="20"/>
      </w:rPr>
    </w:pPr>
  </w:p>
  <w:p w14:paraId="21343B5A" w14:textId="77777777" w:rsidR="00916EE6" w:rsidRDefault="00916EE6" w:rsidP="00715914">
    <w:pPr>
      <w:rPr>
        <w:sz w:val="20"/>
      </w:rPr>
    </w:pPr>
  </w:p>
  <w:p w14:paraId="6BD5AFFD" w14:textId="77777777" w:rsidR="00916EE6" w:rsidRPr="007A1328" w:rsidRDefault="00916EE6" w:rsidP="00715914">
    <w:pPr>
      <w:rPr>
        <w:sz w:val="20"/>
      </w:rPr>
    </w:pPr>
  </w:p>
  <w:p w14:paraId="7FCD7F9E" w14:textId="77777777" w:rsidR="00916EE6" w:rsidRPr="007A1328" w:rsidRDefault="00916EE6" w:rsidP="00715914">
    <w:pPr>
      <w:rPr>
        <w:b/>
        <w:sz w:val="24"/>
      </w:rPr>
    </w:pPr>
  </w:p>
  <w:p w14:paraId="09A5DEFE" w14:textId="77777777" w:rsidR="00916EE6" w:rsidRPr="007A1328" w:rsidRDefault="00916EE6" w:rsidP="00D6537E">
    <w:pPr>
      <w:pBdr>
        <w:bottom w:val="single" w:sz="6" w:space="1" w:color="auto"/>
      </w:pBdr>
      <w:spacing w:after="120"/>
      <w:rPr>
        <w:sz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F52AB" w14:textId="77777777" w:rsidR="00916EE6" w:rsidRPr="007A1328" w:rsidRDefault="00916EE6" w:rsidP="00715914">
    <w:pPr>
      <w:jc w:val="right"/>
      <w:rPr>
        <w:sz w:val="20"/>
      </w:rPr>
    </w:pPr>
  </w:p>
  <w:p w14:paraId="1FD32F6F" w14:textId="77777777" w:rsidR="00916EE6" w:rsidRPr="007A1328" w:rsidRDefault="00916EE6" w:rsidP="00715914">
    <w:pPr>
      <w:jc w:val="right"/>
      <w:rPr>
        <w:sz w:val="20"/>
      </w:rPr>
    </w:pPr>
  </w:p>
  <w:p w14:paraId="03CF697A" w14:textId="77777777" w:rsidR="00916EE6" w:rsidRPr="007A1328" w:rsidRDefault="00916EE6" w:rsidP="00715914">
    <w:pPr>
      <w:jc w:val="right"/>
      <w:rPr>
        <w:sz w:val="20"/>
      </w:rPr>
    </w:pPr>
  </w:p>
  <w:p w14:paraId="470E30FB" w14:textId="77777777" w:rsidR="00916EE6" w:rsidRPr="007A1328" w:rsidRDefault="00916EE6" w:rsidP="00715914">
    <w:pPr>
      <w:jc w:val="right"/>
      <w:rPr>
        <w:b/>
        <w:sz w:val="24"/>
      </w:rPr>
    </w:pPr>
  </w:p>
  <w:p w14:paraId="0679E7DA" w14:textId="77777777" w:rsidR="00916EE6" w:rsidRPr="007A1328" w:rsidRDefault="00916EE6"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9BE9ED"/>
    <w:multiLevelType w:val="hybridMultilevel"/>
    <w:tmpl w:val="BED2C1A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672AE4"/>
    <w:multiLevelType w:val="hybridMultilevel"/>
    <w:tmpl w:val="CFA82A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D9CFB23"/>
    <w:multiLevelType w:val="hybridMultilevel"/>
    <w:tmpl w:val="AA7C7F4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2474B4"/>
    <w:multiLevelType w:val="hybridMultilevel"/>
    <w:tmpl w:val="BCF47F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FE2304"/>
    <w:multiLevelType w:val="hybridMultilevel"/>
    <w:tmpl w:val="02F49BA0"/>
    <w:lvl w:ilvl="0" w:tplc="CB365020">
      <w:start w:val="1"/>
      <w:numFmt w:val="decimal"/>
      <w:pStyle w:val="TableofFigures"/>
      <w:lvlText w:val="%1."/>
      <w:lvlJc w:val="left"/>
      <w:pPr>
        <w:ind w:left="385" w:hanging="243"/>
      </w:pPr>
      <w:rPr>
        <w:rFonts w:hint="default"/>
        <w:color w:val="auto"/>
        <w:spacing w:val="-2"/>
        <w:w w:val="98"/>
        <w:sz w:val="20"/>
        <w:szCs w:val="20"/>
        <w:lang w:val="en-GB" w:eastAsia="en-GB" w:bidi="en-GB"/>
      </w:rPr>
    </w:lvl>
    <w:lvl w:ilvl="1" w:tplc="FFFFFFFF">
      <w:start w:val="1"/>
      <w:numFmt w:val="lowerLetter"/>
      <w:lvlText w:val="%2."/>
      <w:lvlJc w:val="left"/>
      <w:pPr>
        <w:ind w:left="2839" w:hanging="360"/>
      </w:pPr>
    </w:lvl>
    <w:lvl w:ilvl="2" w:tplc="FFFFFFFF" w:tentative="1">
      <w:start w:val="1"/>
      <w:numFmt w:val="lowerRoman"/>
      <w:lvlText w:val="%3."/>
      <w:lvlJc w:val="right"/>
      <w:pPr>
        <w:ind w:left="3559" w:hanging="180"/>
      </w:pPr>
    </w:lvl>
    <w:lvl w:ilvl="3" w:tplc="FFFFFFFF" w:tentative="1">
      <w:start w:val="1"/>
      <w:numFmt w:val="decimal"/>
      <w:lvlText w:val="%4."/>
      <w:lvlJc w:val="left"/>
      <w:pPr>
        <w:ind w:left="4279" w:hanging="360"/>
      </w:pPr>
    </w:lvl>
    <w:lvl w:ilvl="4" w:tplc="FFFFFFFF" w:tentative="1">
      <w:start w:val="1"/>
      <w:numFmt w:val="lowerLetter"/>
      <w:lvlText w:val="%5."/>
      <w:lvlJc w:val="left"/>
      <w:pPr>
        <w:ind w:left="4999" w:hanging="360"/>
      </w:pPr>
    </w:lvl>
    <w:lvl w:ilvl="5" w:tplc="FFFFFFFF" w:tentative="1">
      <w:start w:val="1"/>
      <w:numFmt w:val="lowerRoman"/>
      <w:lvlText w:val="%6."/>
      <w:lvlJc w:val="right"/>
      <w:pPr>
        <w:ind w:left="5719" w:hanging="180"/>
      </w:pPr>
    </w:lvl>
    <w:lvl w:ilvl="6" w:tplc="FFFFFFFF" w:tentative="1">
      <w:start w:val="1"/>
      <w:numFmt w:val="decimal"/>
      <w:lvlText w:val="%7."/>
      <w:lvlJc w:val="left"/>
      <w:pPr>
        <w:ind w:left="6439" w:hanging="360"/>
      </w:pPr>
    </w:lvl>
    <w:lvl w:ilvl="7" w:tplc="FFFFFFFF" w:tentative="1">
      <w:start w:val="1"/>
      <w:numFmt w:val="lowerLetter"/>
      <w:lvlText w:val="%8."/>
      <w:lvlJc w:val="left"/>
      <w:pPr>
        <w:ind w:left="7159" w:hanging="360"/>
      </w:pPr>
    </w:lvl>
    <w:lvl w:ilvl="8" w:tplc="FFFFFFFF" w:tentative="1">
      <w:start w:val="1"/>
      <w:numFmt w:val="lowerRoman"/>
      <w:lvlText w:val="%9."/>
      <w:lvlJc w:val="right"/>
      <w:pPr>
        <w:ind w:left="7879" w:hanging="180"/>
      </w:pPr>
    </w:lvl>
  </w:abstractNum>
  <w:abstractNum w:abstractNumId="5" w15:restartNumberingAfterBreak="0">
    <w:nsid w:val="15F75813"/>
    <w:multiLevelType w:val="hybridMultilevel"/>
    <w:tmpl w:val="2884C53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630607A"/>
    <w:multiLevelType w:val="hybridMultilevel"/>
    <w:tmpl w:val="A86019E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8790BFE"/>
    <w:multiLevelType w:val="hybridMultilevel"/>
    <w:tmpl w:val="7DCEBD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A85E95"/>
    <w:multiLevelType w:val="hybridMultilevel"/>
    <w:tmpl w:val="AE5C7C00"/>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4480F6B"/>
    <w:multiLevelType w:val="hybridMultilevel"/>
    <w:tmpl w:val="C8062DD0"/>
    <w:lvl w:ilvl="0" w:tplc="935CAD60">
      <w:start w:val="1"/>
      <w:numFmt w:val="decimal"/>
      <w:pStyle w:val="tabletext"/>
      <w:lvlText w:val="%1."/>
      <w:lvlJc w:val="left"/>
      <w:pPr>
        <w:ind w:left="323"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BA6837"/>
    <w:multiLevelType w:val="hybridMultilevel"/>
    <w:tmpl w:val="48E4B364"/>
    <w:lvl w:ilvl="0" w:tplc="9CC49534">
      <w:start w:val="1"/>
      <w:numFmt w:val="lowerLetter"/>
      <w:pStyle w:val="TableParagraph"/>
      <w:lvlText w:val="%1."/>
      <w:lvlJc w:val="left"/>
      <w:pPr>
        <w:ind w:left="745" w:hanging="360"/>
      </w:pPr>
      <w:rPr>
        <w:rFonts w:ascii="Times New Roman" w:eastAsia="Georgia" w:hAnsi="Times New Roman" w:cs="Times New Roman"/>
      </w:rPr>
    </w:lvl>
    <w:lvl w:ilvl="1" w:tplc="0C090003" w:tentative="1">
      <w:start w:val="1"/>
      <w:numFmt w:val="bullet"/>
      <w:lvlText w:val="o"/>
      <w:lvlJc w:val="left"/>
      <w:pPr>
        <w:ind w:left="1465" w:hanging="360"/>
      </w:pPr>
      <w:rPr>
        <w:rFonts w:ascii="Courier New" w:hAnsi="Courier New" w:cs="Courier New" w:hint="default"/>
      </w:rPr>
    </w:lvl>
    <w:lvl w:ilvl="2" w:tplc="0C090005" w:tentative="1">
      <w:start w:val="1"/>
      <w:numFmt w:val="bullet"/>
      <w:lvlText w:val=""/>
      <w:lvlJc w:val="left"/>
      <w:pPr>
        <w:ind w:left="2185" w:hanging="360"/>
      </w:pPr>
      <w:rPr>
        <w:rFonts w:ascii="Wingdings" w:hAnsi="Wingdings" w:hint="default"/>
      </w:rPr>
    </w:lvl>
    <w:lvl w:ilvl="3" w:tplc="0C090001" w:tentative="1">
      <w:start w:val="1"/>
      <w:numFmt w:val="bullet"/>
      <w:lvlText w:val=""/>
      <w:lvlJc w:val="left"/>
      <w:pPr>
        <w:ind w:left="2905" w:hanging="360"/>
      </w:pPr>
      <w:rPr>
        <w:rFonts w:ascii="Symbol" w:hAnsi="Symbol" w:hint="default"/>
      </w:rPr>
    </w:lvl>
    <w:lvl w:ilvl="4" w:tplc="0C090003" w:tentative="1">
      <w:start w:val="1"/>
      <w:numFmt w:val="bullet"/>
      <w:lvlText w:val="o"/>
      <w:lvlJc w:val="left"/>
      <w:pPr>
        <w:ind w:left="3625" w:hanging="360"/>
      </w:pPr>
      <w:rPr>
        <w:rFonts w:ascii="Courier New" w:hAnsi="Courier New" w:cs="Courier New" w:hint="default"/>
      </w:rPr>
    </w:lvl>
    <w:lvl w:ilvl="5" w:tplc="0C090005" w:tentative="1">
      <w:start w:val="1"/>
      <w:numFmt w:val="bullet"/>
      <w:lvlText w:val=""/>
      <w:lvlJc w:val="left"/>
      <w:pPr>
        <w:ind w:left="4345" w:hanging="360"/>
      </w:pPr>
      <w:rPr>
        <w:rFonts w:ascii="Wingdings" w:hAnsi="Wingdings" w:hint="default"/>
      </w:rPr>
    </w:lvl>
    <w:lvl w:ilvl="6" w:tplc="0C090001" w:tentative="1">
      <w:start w:val="1"/>
      <w:numFmt w:val="bullet"/>
      <w:lvlText w:val=""/>
      <w:lvlJc w:val="left"/>
      <w:pPr>
        <w:ind w:left="5065" w:hanging="360"/>
      </w:pPr>
      <w:rPr>
        <w:rFonts w:ascii="Symbol" w:hAnsi="Symbol" w:hint="default"/>
      </w:rPr>
    </w:lvl>
    <w:lvl w:ilvl="7" w:tplc="0C090003" w:tentative="1">
      <w:start w:val="1"/>
      <w:numFmt w:val="bullet"/>
      <w:lvlText w:val="o"/>
      <w:lvlJc w:val="left"/>
      <w:pPr>
        <w:ind w:left="5785" w:hanging="360"/>
      </w:pPr>
      <w:rPr>
        <w:rFonts w:ascii="Courier New" w:hAnsi="Courier New" w:cs="Courier New" w:hint="default"/>
      </w:rPr>
    </w:lvl>
    <w:lvl w:ilvl="8" w:tplc="0C090005" w:tentative="1">
      <w:start w:val="1"/>
      <w:numFmt w:val="bullet"/>
      <w:lvlText w:val=""/>
      <w:lvlJc w:val="left"/>
      <w:pPr>
        <w:ind w:left="6505" w:hanging="360"/>
      </w:pPr>
      <w:rPr>
        <w:rFonts w:ascii="Wingdings" w:hAnsi="Wingdings" w:hint="default"/>
      </w:rPr>
    </w:lvl>
  </w:abstractNum>
  <w:abstractNum w:abstractNumId="12" w15:restartNumberingAfterBreak="0">
    <w:nsid w:val="36662FF8"/>
    <w:multiLevelType w:val="hybridMultilevel"/>
    <w:tmpl w:val="6B8C492C"/>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385A044E"/>
    <w:multiLevelType w:val="hybridMultilevel"/>
    <w:tmpl w:val="DFB4911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4A191C"/>
    <w:multiLevelType w:val="hybridMultilevel"/>
    <w:tmpl w:val="A86019E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528F0A90"/>
    <w:multiLevelType w:val="hybridMultilevel"/>
    <w:tmpl w:val="AE5C7C0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6F647A"/>
    <w:multiLevelType w:val="hybridMultilevel"/>
    <w:tmpl w:val="ECB808D8"/>
    <w:lvl w:ilvl="0" w:tplc="8C9E212C">
      <w:start w:val="1"/>
      <w:numFmt w:val="lowerRoman"/>
      <w:pStyle w:val="Tablesubparagraph"/>
      <w:lvlText w:val="%1."/>
      <w:lvlJc w:val="right"/>
      <w:pPr>
        <w:ind w:left="1800" w:hanging="360"/>
      </w:p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18" w15:restartNumberingAfterBreak="0">
    <w:nsid w:val="575C1C0F"/>
    <w:multiLevelType w:val="hybridMultilevel"/>
    <w:tmpl w:val="A86019E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58644AB3"/>
    <w:multiLevelType w:val="hybridMultilevel"/>
    <w:tmpl w:val="AE5C7C00"/>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DC05C72"/>
    <w:multiLevelType w:val="hybridMultilevel"/>
    <w:tmpl w:val="A86019E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6C572254"/>
    <w:multiLevelType w:val="hybridMultilevel"/>
    <w:tmpl w:val="7DCEBD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644815"/>
    <w:multiLevelType w:val="hybridMultilevel"/>
    <w:tmpl w:val="A86019E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78843492"/>
    <w:multiLevelType w:val="hybridMultilevel"/>
    <w:tmpl w:val="7DCEBD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F24543F"/>
    <w:multiLevelType w:val="hybridMultilevel"/>
    <w:tmpl w:val="6B8C492C"/>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5"/>
  </w:num>
  <w:num w:numId="2">
    <w:abstractNumId w:val="8"/>
  </w:num>
  <w:num w:numId="3">
    <w:abstractNumId w:val="10"/>
  </w:num>
  <w:num w:numId="4">
    <w:abstractNumId w:val="4"/>
  </w:num>
  <w:num w:numId="5">
    <w:abstractNumId w:val="17"/>
  </w:num>
  <w:num w:numId="6">
    <w:abstractNumId w:val="11"/>
  </w:num>
  <w:num w:numId="7">
    <w:abstractNumId w:val="11"/>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11"/>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11"/>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4"/>
    <w:lvlOverride w:ilvl="0">
      <w:startOverride w:val="1"/>
    </w:lvlOverride>
  </w:num>
  <w:num w:numId="29">
    <w:abstractNumId w:val="11"/>
    <w:lvlOverride w:ilvl="0">
      <w:startOverride w:val="1"/>
    </w:lvlOverride>
  </w:num>
  <w:num w:numId="30">
    <w:abstractNumId w:val="17"/>
    <w:lvlOverride w:ilvl="0">
      <w:startOverride w:val="1"/>
    </w:lvlOverride>
  </w:num>
  <w:num w:numId="31">
    <w:abstractNumId w:val="11"/>
    <w:lvlOverride w:ilvl="0">
      <w:startOverride w:val="1"/>
    </w:lvlOverride>
  </w:num>
  <w:num w:numId="32">
    <w:abstractNumId w:val="4"/>
    <w:lvlOverride w:ilvl="0">
      <w:startOverride w:val="1"/>
    </w:lvlOverride>
  </w:num>
  <w:num w:numId="33">
    <w:abstractNumId w:val="11"/>
    <w:lvlOverride w:ilvl="0">
      <w:startOverride w:val="1"/>
    </w:lvlOverride>
  </w:num>
  <w:num w:numId="34">
    <w:abstractNumId w:val="4"/>
    <w:lvlOverride w:ilvl="0">
      <w:startOverride w:val="1"/>
    </w:lvlOverride>
  </w:num>
  <w:num w:numId="35">
    <w:abstractNumId w:val="11"/>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4"/>
    <w:lvlOverride w:ilvl="0">
      <w:startOverride w:val="1"/>
    </w:lvlOverride>
  </w:num>
  <w:num w:numId="43">
    <w:abstractNumId w:val="4"/>
    <w:lvlOverride w:ilvl="0">
      <w:startOverride w:val="1"/>
    </w:lvlOverride>
  </w:num>
  <w:num w:numId="44">
    <w:abstractNumId w:val="11"/>
    <w:lvlOverride w:ilvl="0">
      <w:startOverride w:val="1"/>
    </w:lvlOverride>
  </w:num>
  <w:num w:numId="45">
    <w:abstractNumId w:val="11"/>
    <w:lvlOverride w:ilvl="0">
      <w:startOverride w:val="1"/>
    </w:lvlOverride>
  </w:num>
  <w:num w:numId="46">
    <w:abstractNumId w:val="11"/>
    <w:lvlOverride w:ilvl="0">
      <w:startOverride w:val="1"/>
    </w:lvlOverride>
  </w:num>
  <w:num w:numId="47">
    <w:abstractNumId w:val="4"/>
    <w:lvlOverride w:ilvl="0">
      <w:startOverride w:val="1"/>
    </w:lvlOverride>
  </w:num>
  <w:num w:numId="48">
    <w:abstractNumId w:val="11"/>
    <w:lvlOverride w:ilvl="0">
      <w:startOverride w:val="1"/>
    </w:lvlOverride>
  </w:num>
  <w:num w:numId="49">
    <w:abstractNumId w:val="11"/>
    <w:lvlOverride w:ilvl="0">
      <w:startOverride w:val="1"/>
    </w:lvlOverride>
  </w:num>
  <w:num w:numId="50">
    <w:abstractNumId w:val="17"/>
    <w:lvlOverride w:ilvl="0">
      <w:startOverride w:val="1"/>
    </w:lvlOverride>
  </w:num>
  <w:num w:numId="51">
    <w:abstractNumId w:val="11"/>
    <w:lvlOverride w:ilvl="0">
      <w:startOverride w:val="1"/>
    </w:lvlOverride>
  </w:num>
  <w:num w:numId="52">
    <w:abstractNumId w:val="17"/>
    <w:lvlOverride w:ilvl="0">
      <w:startOverride w:val="1"/>
    </w:lvlOverride>
  </w:num>
  <w:num w:numId="53">
    <w:abstractNumId w:val="11"/>
    <w:lvlOverride w:ilvl="0">
      <w:startOverride w:val="1"/>
    </w:lvlOverride>
  </w:num>
  <w:num w:numId="54">
    <w:abstractNumId w:val="17"/>
    <w:lvlOverride w:ilvl="0">
      <w:startOverride w:val="1"/>
    </w:lvlOverride>
  </w:num>
  <w:num w:numId="55">
    <w:abstractNumId w:val="11"/>
    <w:lvlOverride w:ilvl="0">
      <w:startOverride w:val="1"/>
    </w:lvlOverride>
  </w:num>
  <w:num w:numId="56">
    <w:abstractNumId w:val="11"/>
    <w:lvlOverride w:ilvl="0">
      <w:startOverride w:val="1"/>
    </w:lvlOverride>
  </w:num>
  <w:num w:numId="57">
    <w:abstractNumId w:val="4"/>
    <w:lvlOverride w:ilvl="0">
      <w:startOverride w:val="1"/>
    </w:lvlOverride>
  </w:num>
  <w:num w:numId="58">
    <w:abstractNumId w:val="4"/>
    <w:lvlOverride w:ilvl="0">
      <w:startOverride w:val="1"/>
    </w:lvlOverride>
  </w:num>
  <w:num w:numId="59">
    <w:abstractNumId w:val="4"/>
    <w:lvlOverride w:ilvl="0">
      <w:startOverride w:val="1"/>
    </w:lvlOverride>
  </w:num>
  <w:num w:numId="60">
    <w:abstractNumId w:val="4"/>
    <w:lvlOverride w:ilvl="0">
      <w:startOverride w:val="1"/>
    </w:lvlOverride>
  </w:num>
  <w:num w:numId="61">
    <w:abstractNumId w:val="2"/>
  </w:num>
  <w:num w:numId="62">
    <w:abstractNumId w:val="0"/>
  </w:num>
  <w:num w:numId="63">
    <w:abstractNumId w:val="1"/>
  </w:num>
  <w:num w:numId="64">
    <w:abstractNumId w:val="23"/>
  </w:num>
  <w:num w:numId="65">
    <w:abstractNumId w:val="20"/>
  </w:num>
  <w:num w:numId="66">
    <w:abstractNumId w:val="18"/>
  </w:num>
  <w:num w:numId="67">
    <w:abstractNumId w:val="6"/>
  </w:num>
  <w:num w:numId="68">
    <w:abstractNumId w:val="21"/>
  </w:num>
  <w:num w:numId="69">
    <w:abstractNumId w:val="7"/>
  </w:num>
  <w:num w:numId="70">
    <w:abstractNumId w:val="14"/>
  </w:num>
  <w:num w:numId="71">
    <w:abstractNumId w:val="22"/>
  </w:num>
  <w:num w:numId="72">
    <w:abstractNumId w:val="3"/>
  </w:num>
  <w:num w:numId="73">
    <w:abstractNumId w:val="13"/>
  </w:num>
  <w:num w:numId="74">
    <w:abstractNumId w:val="16"/>
  </w:num>
  <w:num w:numId="75">
    <w:abstractNumId w:val="5"/>
  </w:num>
  <w:num w:numId="76">
    <w:abstractNumId w:val="19"/>
  </w:num>
  <w:num w:numId="77">
    <w:abstractNumId w:val="24"/>
  </w:num>
  <w:num w:numId="78">
    <w:abstractNumId w:val="12"/>
  </w:num>
  <w:num w:numId="79">
    <w:abstractNumId w:val="9"/>
  </w:num>
  <w:num w:numId="80">
    <w:abstractNumId w:val="4"/>
    <w:lvlOverride w:ilvl="0">
      <w:startOverride w:val="1"/>
    </w:lvlOverride>
  </w:num>
  <w:num w:numId="81">
    <w:abstractNumId w:val="4"/>
    <w:lvlOverride w:ilvl="0">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915"/>
    <w:rsid w:val="00004174"/>
    <w:rsid w:val="00004470"/>
    <w:rsid w:val="000136AF"/>
    <w:rsid w:val="00015361"/>
    <w:rsid w:val="000258B1"/>
    <w:rsid w:val="000365C0"/>
    <w:rsid w:val="00040A89"/>
    <w:rsid w:val="000437C1"/>
    <w:rsid w:val="0004455A"/>
    <w:rsid w:val="0005365D"/>
    <w:rsid w:val="00060CEC"/>
    <w:rsid w:val="000614BF"/>
    <w:rsid w:val="0006709C"/>
    <w:rsid w:val="0007113A"/>
    <w:rsid w:val="00074376"/>
    <w:rsid w:val="00082C63"/>
    <w:rsid w:val="00086624"/>
    <w:rsid w:val="00094E43"/>
    <w:rsid w:val="00095A88"/>
    <w:rsid w:val="00095CB8"/>
    <w:rsid w:val="000978F5"/>
    <w:rsid w:val="000A10D3"/>
    <w:rsid w:val="000A7A59"/>
    <w:rsid w:val="000B15CD"/>
    <w:rsid w:val="000B35EB"/>
    <w:rsid w:val="000B4F84"/>
    <w:rsid w:val="000B7AEC"/>
    <w:rsid w:val="000C4441"/>
    <w:rsid w:val="000D05EF"/>
    <w:rsid w:val="000D713E"/>
    <w:rsid w:val="000E0337"/>
    <w:rsid w:val="000E2261"/>
    <w:rsid w:val="000E4FFA"/>
    <w:rsid w:val="000E78B7"/>
    <w:rsid w:val="000F21C1"/>
    <w:rsid w:val="00103176"/>
    <w:rsid w:val="00104F05"/>
    <w:rsid w:val="0010745C"/>
    <w:rsid w:val="0011723E"/>
    <w:rsid w:val="00117FEF"/>
    <w:rsid w:val="00131EE7"/>
    <w:rsid w:val="00132CEB"/>
    <w:rsid w:val="001339B0"/>
    <w:rsid w:val="00136B34"/>
    <w:rsid w:val="00137EEC"/>
    <w:rsid w:val="00142B62"/>
    <w:rsid w:val="001441B7"/>
    <w:rsid w:val="001516CB"/>
    <w:rsid w:val="00152336"/>
    <w:rsid w:val="00157B8B"/>
    <w:rsid w:val="001605F5"/>
    <w:rsid w:val="001608BA"/>
    <w:rsid w:val="00165520"/>
    <w:rsid w:val="00166C2F"/>
    <w:rsid w:val="00173637"/>
    <w:rsid w:val="001772CD"/>
    <w:rsid w:val="001809D7"/>
    <w:rsid w:val="00182064"/>
    <w:rsid w:val="00182B0D"/>
    <w:rsid w:val="001939E1"/>
    <w:rsid w:val="00194C3E"/>
    <w:rsid w:val="00195382"/>
    <w:rsid w:val="001A2416"/>
    <w:rsid w:val="001A48C1"/>
    <w:rsid w:val="001B1607"/>
    <w:rsid w:val="001B2CB6"/>
    <w:rsid w:val="001B3160"/>
    <w:rsid w:val="001C61C5"/>
    <w:rsid w:val="001C69C4"/>
    <w:rsid w:val="001D0712"/>
    <w:rsid w:val="001D37EF"/>
    <w:rsid w:val="001D4E4E"/>
    <w:rsid w:val="001E27B2"/>
    <w:rsid w:val="001E3590"/>
    <w:rsid w:val="001E7407"/>
    <w:rsid w:val="001F3A70"/>
    <w:rsid w:val="001F5D5E"/>
    <w:rsid w:val="001F6219"/>
    <w:rsid w:val="001F6CD4"/>
    <w:rsid w:val="00206C4D"/>
    <w:rsid w:val="00211C8D"/>
    <w:rsid w:val="00215AF1"/>
    <w:rsid w:val="002172C2"/>
    <w:rsid w:val="00220957"/>
    <w:rsid w:val="002321E8"/>
    <w:rsid w:val="00232984"/>
    <w:rsid w:val="0024010F"/>
    <w:rsid w:val="00240749"/>
    <w:rsid w:val="00243018"/>
    <w:rsid w:val="002564A4"/>
    <w:rsid w:val="00260225"/>
    <w:rsid w:val="0026277A"/>
    <w:rsid w:val="0026736C"/>
    <w:rsid w:val="00267A1D"/>
    <w:rsid w:val="00270273"/>
    <w:rsid w:val="00281308"/>
    <w:rsid w:val="00284719"/>
    <w:rsid w:val="002873AA"/>
    <w:rsid w:val="00297ECB"/>
    <w:rsid w:val="002A1311"/>
    <w:rsid w:val="002A7BCF"/>
    <w:rsid w:val="002C3FD1"/>
    <w:rsid w:val="002C65B7"/>
    <w:rsid w:val="002D043A"/>
    <w:rsid w:val="002D102F"/>
    <w:rsid w:val="002D25CC"/>
    <w:rsid w:val="002D266B"/>
    <w:rsid w:val="002D6224"/>
    <w:rsid w:val="002E4406"/>
    <w:rsid w:val="002E47D1"/>
    <w:rsid w:val="002E5FFD"/>
    <w:rsid w:val="00304F8B"/>
    <w:rsid w:val="003176C4"/>
    <w:rsid w:val="00325461"/>
    <w:rsid w:val="003257F1"/>
    <w:rsid w:val="0033557B"/>
    <w:rsid w:val="00335BC6"/>
    <w:rsid w:val="00335F6E"/>
    <w:rsid w:val="00341289"/>
    <w:rsid w:val="003415D3"/>
    <w:rsid w:val="00341A81"/>
    <w:rsid w:val="00344338"/>
    <w:rsid w:val="00344701"/>
    <w:rsid w:val="0034798F"/>
    <w:rsid w:val="00352B0F"/>
    <w:rsid w:val="0035307D"/>
    <w:rsid w:val="00354366"/>
    <w:rsid w:val="00360459"/>
    <w:rsid w:val="0036206A"/>
    <w:rsid w:val="00366F69"/>
    <w:rsid w:val="003715A5"/>
    <w:rsid w:val="0038049F"/>
    <w:rsid w:val="00380FDD"/>
    <w:rsid w:val="0038246E"/>
    <w:rsid w:val="0038496F"/>
    <w:rsid w:val="0038541F"/>
    <w:rsid w:val="003A382B"/>
    <w:rsid w:val="003C1EFD"/>
    <w:rsid w:val="003C6231"/>
    <w:rsid w:val="003D0BFE"/>
    <w:rsid w:val="003D5700"/>
    <w:rsid w:val="003E0FAD"/>
    <w:rsid w:val="003E341B"/>
    <w:rsid w:val="003E4D00"/>
    <w:rsid w:val="003E5287"/>
    <w:rsid w:val="003F166A"/>
    <w:rsid w:val="003F17E3"/>
    <w:rsid w:val="003F7794"/>
    <w:rsid w:val="00405065"/>
    <w:rsid w:val="0040758A"/>
    <w:rsid w:val="004116CD"/>
    <w:rsid w:val="004117EA"/>
    <w:rsid w:val="00414361"/>
    <w:rsid w:val="0041478A"/>
    <w:rsid w:val="00417EB9"/>
    <w:rsid w:val="00424B2A"/>
    <w:rsid w:val="00424CA9"/>
    <w:rsid w:val="0042570A"/>
    <w:rsid w:val="004276DF"/>
    <w:rsid w:val="00431E9B"/>
    <w:rsid w:val="004351BD"/>
    <w:rsid w:val="00436057"/>
    <w:rsid w:val="004379E3"/>
    <w:rsid w:val="0044015E"/>
    <w:rsid w:val="0044291A"/>
    <w:rsid w:val="004463F9"/>
    <w:rsid w:val="0044790E"/>
    <w:rsid w:val="004571E7"/>
    <w:rsid w:val="00467661"/>
    <w:rsid w:val="00472DBE"/>
    <w:rsid w:val="004745CD"/>
    <w:rsid w:val="00474A19"/>
    <w:rsid w:val="00476F2F"/>
    <w:rsid w:val="00477830"/>
    <w:rsid w:val="00484C2D"/>
    <w:rsid w:val="00487764"/>
    <w:rsid w:val="00496F97"/>
    <w:rsid w:val="00497C71"/>
    <w:rsid w:val="004B0AF0"/>
    <w:rsid w:val="004B6C48"/>
    <w:rsid w:val="004C4E59"/>
    <w:rsid w:val="004C6809"/>
    <w:rsid w:val="004E063A"/>
    <w:rsid w:val="004E1307"/>
    <w:rsid w:val="004E1973"/>
    <w:rsid w:val="004E3854"/>
    <w:rsid w:val="004E7BEC"/>
    <w:rsid w:val="004F455E"/>
    <w:rsid w:val="00500FDE"/>
    <w:rsid w:val="005024CB"/>
    <w:rsid w:val="0050566C"/>
    <w:rsid w:val="00505D3D"/>
    <w:rsid w:val="00506AF6"/>
    <w:rsid w:val="00510E2A"/>
    <w:rsid w:val="00515459"/>
    <w:rsid w:val="00516B8D"/>
    <w:rsid w:val="005303C8"/>
    <w:rsid w:val="00533892"/>
    <w:rsid w:val="00537FBC"/>
    <w:rsid w:val="005405C5"/>
    <w:rsid w:val="00542AD9"/>
    <w:rsid w:val="00545759"/>
    <w:rsid w:val="00554826"/>
    <w:rsid w:val="00557DDF"/>
    <w:rsid w:val="00562877"/>
    <w:rsid w:val="00566D32"/>
    <w:rsid w:val="00570E9F"/>
    <w:rsid w:val="005767DF"/>
    <w:rsid w:val="00581967"/>
    <w:rsid w:val="00584811"/>
    <w:rsid w:val="00585784"/>
    <w:rsid w:val="00591506"/>
    <w:rsid w:val="00593AA6"/>
    <w:rsid w:val="00594161"/>
    <w:rsid w:val="00594749"/>
    <w:rsid w:val="00596511"/>
    <w:rsid w:val="005A3924"/>
    <w:rsid w:val="005A65D5"/>
    <w:rsid w:val="005A6CA7"/>
    <w:rsid w:val="005A7560"/>
    <w:rsid w:val="005B351B"/>
    <w:rsid w:val="005B4067"/>
    <w:rsid w:val="005C3F41"/>
    <w:rsid w:val="005C70E8"/>
    <w:rsid w:val="005D1D92"/>
    <w:rsid w:val="005D2D09"/>
    <w:rsid w:val="005F4F75"/>
    <w:rsid w:val="00600219"/>
    <w:rsid w:val="00601BAB"/>
    <w:rsid w:val="00604F2A"/>
    <w:rsid w:val="006117A6"/>
    <w:rsid w:val="006127F9"/>
    <w:rsid w:val="00613124"/>
    <w:rsid w:val="00613F3D"/>
    <w:rsid w:val="00620076"/>
    <w:rsid w:val="006200EB"/>
    <w:rsid w:val="006234E7"/>
    <w:rsid w:val="00627E0A"/>
    <w:rsid w:val="0064218E"/>
    <w:rsid w:val="0065488B"/>
    <w:rsid w:val="00662E18"/>
    <w:rsid w:val="00665069"/>
    <w:rsid w:val="00666231"/>
    <w:rsid w:val="00670EA1"/>
    <w:rsid w:val="00671A59"/>
    <w:rsid w:val="00671CDD"/>
    <w:rsid w:val="00677CC2"/>
    <w:rsid w:val="006822A3"/>
    <w:rsid w:val="0068744B"/>
    <w:rsid w:val="006905DE"/>
    <w:rsid w:val="0069207B"/>
    <w:rsid w:val="00696ADD"/>
    <w:rsid w:val="006A154F"/>
    <w:rsid w:val="006A437B"/>
    <w:rsid w:val="006B4BBF"/>
    <w:rsid w:val="006B5789"/>
    <w:rsid w:val="006C30C5"/>
    <w:rsid w:val="006C7F8C"/>
    <w:rsid w:val="006E2E1C"/>
    <w:rsid w:val="006E4E06"/>
    <w:rsid w:val="006E6246"/>
    <w:rsid w:val="006E6953"/>
    <w:rsid w:val="006E69C2"/>
    <w:rsid w:val="006E6DCC"/>
    <w:rsid w:val="006E7700"/>
    <w:rsid w:val="006E7E77"/>
    <w:rsid w:val="006F318F"/>
    <w:rsid w:val="006F5A49"/>
    <w:rsid w:val="0070017E"/>
    <w:rsid w:val="00700B2C"/>
    <w:rsid w:val="007050A2"/>
    <w:rsid w:val="00711246"/>
    <w:rsid w:val="00711424"/>
    <w:rsid w:val="00713084"/>
    <w:rsid w:val="00714F20"/>
    <w:rsid w:val="0071590F"/>
    <w:rsid w:val="00715914"/>
    <w:rsid w:val="00721256"/>
    <w:rsid w:val="0072147A"/>
    <w:rsid w:val="00723791"/>
    <w:rsid w:val="00723AA5"/>
    <w:rsid w:val="00731E00"/>
    <w:rsid w:val="0073743E"/>
    <w:rsid w:val="007440B7"/>
    <w:rsid w:val="007460AC"/>
    <w:rsid w:val="007500C8"/>
    <w:rsid w:val="00756272"/>
    <w:rsid w:val="00757270"/>
    <w:rsid w:val="00762D38"/>
    <w:rsid w:val="007659DD"/>
    <w:rsid w:val="00766EE9"/>
    <w:rsid w:val="007715C9"/>
    <w:rsid w:val="00771613"/>
    <w:rsid w:val="00774EDD"/>
    <w:rsid w:val="007757EC"/>
    <w:rsid w:val="007824B3"/>
    <w:rsid w:val="00783E89"/>
    <w:rsid w:val="00783F34"/>
    <w:rsid w:val="00793915"/>
    <w:rsid w:val="007A0FAE"/>
    <w:rsid w:val="007A4137"/>
    <w:rsid w:val="007A4A38"/>
    <w:rsid w:val="007A52B6"/>
    <w:rsid w:val="007B1EE5"/>
    <w:rsid w:val="007B38D7"/>
    <w:rsid w:val="007B5F9C"/>
    <w:rsid w:val="007C2253"/>
    <w:rsid w:val="007D296F"/>
    <w:rsid w:val="007D7911"/>
    <w:rsid w:val="007E163D"/>
    <w:rsid w:val="007E25BE"/>
    <w:rsid w:val="007E35C5"/>
    <w:rsid w:val="007E667A"/>
    <w:rsid w:val="007F28C9"/>
    <w:rsid w:val="007F51B2"/>
    <w:rsid w:val="007F5865"/>
    <w:rsid w:val="008040DD"/>
    <w:rsid w:val="008117E9"/>
    <w:rsid w:val="008223F0"/>
    <w:rsid w:val="00824498"/>
    <w:rsid w:val="00826BD1"/>
    <w:rsid w:val="00826E69"/>
    <w:rsid w:val="00827A5C"/>
    <w:rsid w:val="00833D03"/>
    <w:rsid w:val="00834CFB"/>
    <w:rsid w:val="00843493"/>
    <w:rsid w:val="008506C0"/>
    <w:rsid w:val="00851278"/>
    <w:rsid w:val="00854D0B"/>
    <w:rsid w:val="00855CC8"/>
    <w:rsid w:val="00855FBB"/>
    <w:rsid w:val="00856A31"/>
    <w:rsid w:val="00860B4E"/>
    <w:rsid w:val="00865B33"/>
    <w:rsid w:val="00865D69"/>
    <w:rsid w:val="00867B37"/>
    <w:rsid w:val="008754D0"/>
    <w:rsid w:val="00875D13"/>
    <w:rsid w:val="00876204"/>
    <w:rsid w:val="008765BB"/>
    <w:rsid w:val="00876BCB"/>
    <w:rsid w:val="00876DFD"/>
    <w:rsid w:val="00877835"/>
    <w:rsid w:val="008855C9"/>
    <w:rsid w:val="00886456"/>
    <w:rsid w:val="00890371"/>
    <w:rsid w:val="00892B58"/>
    <w:rsid w:val="00896176"/>
    <w:rsid w:val="0089746D"/>
    <w:rsid w:val="008A46E1"/>
    <w:rsid w:val="008A4F43"/>
    <w:rsid w:val="008A65EF"/>
    <w:rsid w:val="008B0BD7"/>
    <w:rsid w:val="008B2706"/>
    <w:rsid w:val="008B4B09"/>
    <w:rsid w:val="008B6453"/>
    <w:rsid w:val="008B680A"/>
    <w:rsid w:val="008C2EAC"/>
    <w:rsid w:val="008C79BA"/>
    <w:rsid w:val="008D0EE0"/>
    <w:rsid w:val="008E0027"/>
    <w:rsid w:val="008E6067"/>
    <w:rsid w:val="008F2841"/>
    <w:rsid w:val="008F54E7"/>
    <w:rsid w:val="00903422"/>
    <w:rsid w:val="00916EE6"/>
    <w:rsid w:val="009254C3"/>
    <w:rsid w:val="009301FD"/>
    <w:rsid w:val="00932377"/>
    <w:rsid w:val="00941236"/>
    <w:rsid w:val="00943FD5"/>
    <w:rsid w:val="00947D5A"/>
    <w:rsid w:val="009532A5"/>
    <w:rsid w:val="009545BD"/>
    <w:rsid w:val="00962BB9"/>
    <w:rsid w:val="00964CF0"/>
    <w:rsid w:val="00973395"/>
    <w:rsid w:val="0097688C"/>
    <w:rsid w:val="0097691C"/>
    <w:rsid w:val="009770C9"/>
    <w:rsid w:val="00977806"/>
    <w:rsid w:val="0097790C"/>
    <w:rsid w:val="00982242"/>
    <w:rsid w:val="009868E9"/>
    <w:rsid w:val="009900A3"/>
    <w:rsid w:val="00991B69"/>
    <w:rsid w:val="009A1A90"/>
    <w:rsid w:val="009A2AB5"/>
    <w:rsid w:val="009C3413"/>
    <w:rsid w:val="009C4331"/>
    <w:rsid w:val="009C5C16"/>
    <w:rsid w:val="009E4946"/>
    <w:rsid w:val="009F172D"/>
    <w:rsid w:val="00A0441E"/>
    <w:rsid w:val="00A05A3B"/>
    <w:rsid w:val="00A06A7D"/>
    <w:rsid w:val="00A12128"/>
    <w:rsid w:val="00A1304F"/>
    <w:rsid w:val="00A17169"/>
    <w:rsid w:val="00A22C98"/>
    <w:rsid w:val="00A231E2"/>
    <w:rsid w:val="00A369E3"/>
    <w:rsid w:val="00A470AD"/>
    <w:rsid w:val="00A52C49"/>
    <w:rsid w:val="00A55091"/>
    <w:rsid w:val="00A57600"/>
    <w:rsid w:val="00A603CD"/>
    <w:rsid w:val="00A64912"/>
    <w:rsid w:val="00A70A74"/>
    <w:rsid w:val="00A75E62"/>
    <w:rsid w:val="00A75FE9"/>
    <w:rsid w:val="00A90E8D"/>
    <w:rsid w:val="00A939EB"/>
    <w:rsid w:val="00AA397D"/>
    <w:rsid w:val="00AA3F19"/>
    <w:rsid w:val="00AB17B4"/>
    <w:rsid w:val="00AB2ECB"/>
    <w:rsid w:val="00AB6165"/>
    <w:rsid w:val="00AC6FD0"/>
    <w:rsid w:val="00AC7C61"/>
    <w:rsid w:val="00AD53CC"/>
    <w:rsid w:val="00AD54F2"/>
    <w:rsid w:val="00AD5641"/>
    <w:rsid w:val="00AE030E"/>
    <w:rsid w:val="00AE4C49"/>
    <w:rsid w:val="00AF06CF"/>
    <w:rsid w:val="00B0185D"/>
    <w:rsid w:val="00B065BD"/>
    <w:rsid w:val="00B07CDB"/>
    <w:rsid w:val="00B16A31"/>
    <w:rsid w:val="00B17DFD"/>
    <w:rsid w:val="00B25306"/>
    <w:rsid w:val="00B27831"/>
    <w:rsid w:val="00B308FE"/>
    <w:rsid w:val="00B33709"/>
    <w:rsid w:val="00B33B3C"/>
    <w:rsid w:val="00B36392"/>
    <w:rsid w:val="00B40BA7"/>
    <w:rsid w:val="00B418CB"/>
    <w:rsid w:val="00B41DC1"/>
    <w:rsid w:val="00B47444"/>
    <w:rsid w:val="00B47912"/>
    <w:rsid w:val="00B47ADD"/>
    <w:rsid w:val="00B50ADC"/>
    <w:rsid w:val="00B566B1"/>
    <w:rsid w:val="00B60DBE"/>
    <w:rsid w:val="00B63834"/>
    <w:rsid w:val="00B7084B"/>
    <w:rsid w:val="00B708A2"/>
    <w:rsid w:val="00B80199"/>
    <w:rsid w:val="00B80F58"/>
    <w:rsid w:val="00B81F3B"/>
    <w:rsid w:val="00B83204"/>
    <w:rsid w:val="00B856E7"/>
    <w:rsid w:val="00B87294"/>
    <w:rsid w:val="00BA0803"/>
    <w:rsid w:val="00BA0CA2"/>
    <w:rsid w:val="00BA220B"/>
    <w:rsid w:val="00BA3A57"/>
    <w:rsid w:val="00BA4ED8"/>
    <w:rsid w:val="00BB08B1"/>
    <w:rsid w:val="00BB1533"/>
    <w:rsid w:val="00BB4E1A"/>
    <w:rsid w:val="00BB6F71"/>
    <w:rsid w:val="00BC015E"/>
    <w:rsid w:val="00BC76AC"/>
    <w:rsid w:val="00BD0ECB"/>
    <w:rsid w:val="00BE2155"/>
    <w:rsid w:val="00BE5764"/>
    <w:rsid w:val="00BE719A"/>
    <w:rsid w:val="00BE720A"/>
    <w:rsid w:val="00BF0D73"/>
    <w:rsid w:val="00BF2465"/>
    <w:rsid w:val="00BF4FF7"/>
    <w:rsid w:val="00C00881"/>
    <w:rsid w:val="00C104A5"/>
    <w:rsid w:val="00C16619"/>
    <w:rsid w:val="00C219B0"/>
    <w:rsid w:val="00C25E7F"/>
    <w:rsid w:val="00C2746F"/>
    <w:rsid w:val="00C323D6"/>
    <w:rsid w:val="00C324A0"/>
    <w:rsid w:val="00C42BF8"/>
    <w:rsid w:val="00C50043"/>
    <w:rsid w:val="00C534CA"/>
    <w:rsid w:val="00C7573B"/>
    <w:rsid w:val="00C77453"/>
    <w:rsid w:val="00C80BE6"/>
    <w:rsid w:val="00C845ED"/>
    <w:rsid w:val="00C87594"/>
    <w:rsid w:val="00C91674"/>
    <w:rsid w:val="00C933C2"/>
    <w:rsid w:val="00C945C8"/>
    <w:rsid w:val="00C97A54"/>
    <w:rsid w:val="00CA3599"/>
    <w:rsid w:val="00CA5B23"/>
    <w:rsid w:val="00CA6A0D"/>
    <w:rsid w:val="00CB602E"/>
    <w:rsid w:val="00CB7E90"/>
    <w:rsid w:val="00CC4CA7"/>
    <w:rsid w:val="00CD4E18"/>
    <w:rsid w:val="00CE051D"/>
    <w:rsid w:val="00CE1335"/>
    <w:rsid w:val="00CE3D00"/>
    <w:rsid w:val="00CE493D"/>
    <w:rsid w:val="00CF07FA"/>
    <w:rsid w:val="00CF0BB2"/>
    <w:rsid w:val="00CF3EE8"/>
    <w:rsid w:val="00D06223"/>
    <w:rsid w:val="00D0771E"/>
    <w:rsid w:val="00D13441"/>
    <w:rsid w:val="00D150E7"/>
    <w:rsid w:val="00D15B18"/>
    <w:rsid w:val="00D17457"/>
    <w:rsid w:val="00D30448"/>
    <w:rsid w:val="00D353E2"/>
    <w:rsid w:val="00D354AE"/>
    <w:rsid w:val="00D374B6"/>
    <w:rsid w:val="00D37C7F"/>
    <w:rsid w:val="00D41716"/>
    <w:rsid w:val="00D4434A"/>
    <w:rsid w:val="00D449F3"/>
    <w:rsid w:val="00D52DC2"/>
    <w:rsid w:val="00D53BCC"/>
    <w:rsid w:val="00D54B53"/>
    <w:rsid w:val="00D54C9E"/>
    <w:rsid w:val="00D6058B"/>
    <w:rsid w:val="00D6537E"/>
    <w:rsid w:val="00D66965"/>
    <w:rsid w:val="00D672F3"/>
    <w:rsid w:val="00D67587"/>
    <w:rsid w:val="00D67F1F"/>
    <w:rsid w:val="00D70DFB"/>
    <w:rsid w:val="00D72386"/>
    <w:rsid w:val="00D73688"/>
    <w:rsid w:val="00D74ABA"/>
    <w:rsid w:val="00D766DF"/>
    <w:rsid w:val="00D80DC5"/>
    <w:rsid w:val="00D816FF"/>
    <w:rsid w:val="00D8206C"/>
    <w:rsid w:val="00D91F10"/>
    <w:rsid w:val="00D971E8"/>
    <w:rsid w:val="00DA186E"/>
    <w:rsid w:val="00DA4116"/>
    <w:rsid w:val="00DA6665"/>
    <w:rsid w:val="00DB251C"/>
    <w:rsid w:val="00DB4630"/>
    <w:rsid w:val="00DC4F88"/>
    <w:rsid w:val="00DE107C"/>
    <w:rsid w:val="00DE3CBB"/>
    <w:rsid w:val="00DE3E03"/>
    <w:rsid w:val="00DE727F"/>
    <w:rsid w:val="00DF2388"/>
    <w:rsid w:val="00DF6DB8"/>
    <w:rsid w:val="00E000C8"/>
    <w:rsid w:val="00E05704"/>
    <w:rsid w:val="00E161B2"/>
    <w:rsid w:val="00E25992"/>
    <w:rsid w:val="00E27582"/>
    <w:rsid w:val="00E27D94"/>
    <w:rsid w:val="00E338EF"/>
    <w:rsid w:val="00E33EEF"/>
    <w:rsid w:val="00E36FA0"/>
    <w:rsid w:val="00E50C02"/>
    <w:rsid w:val="00E544BB"/>
    <w:rsid w:val="00E64CF4"/>
    <w:rsid w:val="00E74DC7"/>
    <w:rsid w:val="00E8075A"/>
    <w:rsid w:val="00E821BB"/>
    <w:rsid w:val="00E83236"/>
    <w:rsid w:val="00E93F32"/>
    <w:rsid w:val="00E940D8"/>
    <w:rsid w:val="00E94D5E"/>
    <w:rsid w:val="00EA3307"/>
    <w:rsid w:val="00EA7100"/>
    <w:rsid w:val="00EA7F9F"/>
    <w:rsid w:val="00EB1274"/>
    <w:rsid w:val="00EB67B0"/>
    <w:rsid w:val="00ED2BB6"/>
    <w:rsid w:val="00ED34E1"/>
    <w:rsid w:val="00ED3B8D"/>
    <w:rsid w:val="00ED4DAB"/>
    <w:rsid w:val="00EE5E36"/>
    <w:rsid w:val="00EE7D91"/>
    <w:rsid w:val="00EF2E3A"/>
    <w:rsid w:val="00EF64B6"/>
    <w:rsid w:val="00F0136A"/>
    <w:rsid w:val="00F02C7C"/>
    <w:rsid w:val="00F072A7"/>
    <w:rsid w:val="00F07331"/>
    <w:rsid w:val="00F078DC"/>
    <w:rsid w:val="00F169CF"/>
    <w:rsid w:val="00F3265F"/>
    <w:rsid w:val="00F32A47"/>
    <w:rsid w:val="00F32BA8"/>
    <w:rsid w:val="00F32EE0"/>
    <w:rsid w:val="00F349F1"/>
    <w:rsid w:val="00F42164"/>
    <w:rsid w:val="00F4350D"/>
    <w:rsid w:val="00F444DD"/>
    <w:rsid w:val="00F479C4"/>
    <w:rsid w:val="00F567F7"/>
    <w:rsid w:val="00F602A4"/>
    <w:rsid w:val="00F6645C"/>
    <w:rsid w:val="00F6696E"/>
    <w:rsid w:val="00F727EE"/>
    <w:rsid w:val="00F73BD6"/>
    <w:rsid w:val="00F741C8"/>
    <w:rsid w:val="00F83989"/>
    <w:rsid w:val="00F85099"/>
    <w:rsid w:val="00F92915"/>
    <w:rsid w:val="00F9379C"/>
    <w:rsid w:val="00F9632C"/>
    <w:rsid w:val="00FA0010"/>
    <w:rsid w:val="00FA0E08"/>
    <w:rsid w:val="00FA1E52"/>
    <w:rsid w:val="00FA45C9"/>
    <w:rsid w:val="00FB5A08"/>
    <w:rsid w:val="00FC6A80"/>
    <w:rsid w:val="00FD253E"/>
    <w:rsid w:val="00FD4B1A"/>
    <w:rsid w:val="00FE4688"/>
    <w:rsid w:val="00FE712A"/>
    <w:rsid w:val="00FF0977"/>
    <w:rsid w:val="00FF3333"/>
    <w:rsid w:val="00FF4ECA"/>
    <w:rsid w:val="00FF5047"/>
    <w:rsid w:val="00FF542F"/>
    <w:rsid w:val="00FF5704"/>
    <w:rsid w:val="00FF65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2D2D3"/>
  <w15:docId w15:val="{13D083F0-3D8E-4D05-9953-05687880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subparagraph">
    <w:name w:val="Table subparagraph"/>
    <w:basedOn w:val="TableParagraph"/>
    <w:rsid w:val="00BA0CA2"/>
    <w:pPr>
      <w:numPr>
        <w:numId w:val="5"/>
      </w:numPr>
    </w:p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B17B4"/>
    <w:pPr>
      <w:tabs>
        <w:tab w:val="left" w:pos="-6543"/>
        <w:tab w:val="left" w:pos="-6260"/>
        <w:tab w:val="right" w:pos="970"/>
      </w:tabs>
      <w:spacing w:before="80" w:after="80" w:line="240" w:lineRule="exact"/>
      <w:ind w:left="828" w:hanging="284"/>
    </w:pPr>
    <w:rPr>
      <w:sz w:val="20"/>
    </w:rPr>
  </w:style>
  <w:style w:type="paragraph" w:customStyle="1" w:styleId="Tabletext0">
    <w:name w:val="Tabletext"/>
    <w:aliases w:val="tt"/>
    <w:basedOn w:val="OPCParaBase"/>
    <w:rsid w:val="00AB17B4"/>
    <w:pPr>
      <w:spacing w:before="80" w:after="8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0"/>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84C2D"/>
    <w:rPr>
      <w:sz w:val="16"/>
      <w:szCs w:val="16"/>
    </w:rPr>
  </w:style>
  <w:style w:type="paragraph" w:styleId="CommentText">
    <w:name w:val="annotation text"/>
    <w:basedOn w:val="Normal"/>
    <w:link w:val="CommentTextChar"/>
    <w:uiPriority w:val="99"/>
    <w:unhideWhenUsed/>
    <w:rsid w:val="00484C2D"/>
    <w:pPr>
      <w:spacing w:line="240" w:lineRule="auto"/>
    </w:pPr>
    <w:rPr>
      <w:sz w:val="20"/>
    </w:rPr>
  </w:style>
  <w:style w:type="character" w:customStyle="1" w:styleId="CommentTextChar">
    <w:name w:val="Comment Text Char"/>
    <w:basedOn w:val="DefaultParagraphFont"/>
    <w:link w:val="CommentText"/>
    <w:uiPriority w:val="99"/>
    <w:rsid w:val="00484C2D"/>
  </w:style>
  <w:style w:type="paragraph" w:styleId="CommentSubject">
    <w:name w:val="annotation subject"/>
    <w:basedOn w:val="CommentText"/>
    <w:next w:val="CommentText"/>
    <w:link w:val="CommentSubjectChar"/>
    <w:uiPriority w:val="99"/>
    <w:semiHidden/>
    <w:unhideWhenUsed/>
    <w:rsid w:val="00484C2D"/>
    <w:rPr>
      <w:b/>
      <w:bCs/>
    </w:rPr>
  </w:style>
  <w:style w:type="character" w:customStyle="1" w:styleId="CommentSubjectChar">
    <w:name w:val="Comment Subject Char"/>
    <w:basedOn w:val="CommentTextChar"/>
    <w:link w:val="CommentSubject"/>
    <w:uiPriority w:val="99"/>
    <w:semiHidden/>
    <w:rsid w:val="00484C2D"/>
    <w:rPr>
      <w:b/>
      <w:bCs/>
    </w:rPr>
  </w:style>
  <w:style w:type="paragraph" w:customStyle="1" w:styleId="tabletext">
    <w:name w:val="tabletext"/>
    <w:aliases w:val="numbered"/>
    <w:basedOn w:val="Tabletext0"/>
    <w:rsid w:val="00497C71"/>
    <w:pPr>
      <w:numPr>
        <w:numId w:val="3"/>
      </w:numPr>
      <w:ind w:left="317" w:hanging="357"/>
    </w:pPr>
  </w:style>
  <w:style w:type="paragraph" w:customStyle="1" w:styleId="TableParagraph">
    <w:name w:val="Table Paragraph"/>
    <w:basedOn w:val="Normal"/>
    <w:uiPriority w:val="1"/>
    <w:qFormat/>
    <w:rsid w:val="00B47ADD"/>
    <w:pPr>
      <w:widowControl w:val="0"/>
      <w:numPr>
        <w:numId w:val="6"/>
      </w:numPr>
      <w:autoSpaceDE w:val="0"/>
      <w:autoSpaceDN w:val="0"/>
      <w:spacing w:line="271" w:lineRule="exact"/>
    </w:pPr>
    <w:rPr>
      <w:rFonts w:eastAsia="Georgia" w:cs="Times New Roman"/>
      <w:sz w:val="20"/>
      <w:lang w:val="en-GB"/>
    </w:rPr>
  </w:style>
  <w:style w:type="paragraph" w:styleId="TableofFigures">
    <w:name w:val="table of figures"/>
    <w:aliases w:val="Table Figure"/>
    <w:basedOn w:val="TableParagraph"/>
    <w:next w:val="Normal"/>
    <w:uiPriority w:val="99"/>
    <w:unhideWhenUsed/>
    <w:rsid w:val="00BA0CA2"/>
    <w:pPr>
      <w:numPr>
        <w:numId w:val="4"/>
      </w:numPr>
    </w:pPr>
  </w:style>
  <w:style w:type="paragraph" w:styleId="ListParagraph">
    <w:name w:val="List Paragraph"/>
    <w:basedOn w:val="Normal"/>
    <w:uiPriority w:val="34"/>
    <w:qFormat/>
    <w:rsid w:val="002873AA"/>
    <w:pPr>
      <w:widowControl w:val="0"/>
      <w:autoSpaceDE w:val="0"/>
      <w:autoSpaceDN w:val="0"/>
      <w:spacing w:line="240" w:lineRule="auto"/>
      <w:ind w:left="720"/>
      <w:contextualSpacing/>
    </w:pPr>
    <w:rPr>
      <w:rFonts w:ascii="Georgia" w:eastAsia="Georgia" w:hAnsi="Georgia" w:cs="Georgia"/>
      <w:szCs w:val="22"/>
      <w:lang w:val="en-GB"/>
    </w:rPr>
  </w:style>
  <w:style w:type="paragraph" w:styleId="TableofAuthorities">
    <w:name w:val="table of authorities"/>
    <w:aliases w:val="Table free text"/>
    <w:basedOn w:val="Normal"/>
    <w:next w:val="Normal"/>
    <w:uiPriority w:val="99"/>
    <w:unhideWhenUsed/>
    <w:rsid w:val="0011723E"/>
    <w:rPr>
      <w:rFonts w:eastAsia="Georgia" w:cs="Times New Roman"/>
      <w:sz w:val="20"/>
      <w:lang w:val="en-GB"/>
    </w:rPr>
  </w:style>
  <w:style w:type="character" w:styleId="Emphasis">
    <w:name w:val="Emphasis"/>
    <w:basedOn w:val="DefaultParagraphFont"/>
    <w:uiPriority w:val="20"/>
    <w:qFormat/>
    <w:rsid w:val="00136B34"/>
    <w:rPr>
      <w:i/>
      <w:iCs/>
    </w:rPr>
  </w:style>
  <w:style w:type="character" w:styleId="Hyperlink">
    <w:name w:val="Hyperlink"/>
    <w:basedOn w:val="DefaultParagraphFont"/>
    <w:uiPriority w:val="99"/>
    <w:unhideWhenUsed/>
    <w:rsid w:val="00A90E8D"/>
    <w:rPr>
      <w:color w:val="0000FF" w:themeColor="hyperlink"/>
      <w:u w:val="single"/>
    </w:rPr>
  </w:style>
  <w:style w:type="character" w:styleId="FollowedHyperlink">
    <w:name w:val="FollowedHyperlink"/>
    <w:basedOn w:val="DefaultParagraphFont"/>
    <w:uiPriority w:val="99"/>
    <w:semiHidden/>
    <w:unhideWhenUsed/>
    <w:rsid w:val="00A90E8D"/>
    <w:rPr>
      <w:color w:val="800080" w:themeColor="followedHyperlink"/>
      <w:u w:val="single"/>
    </w:rPr>
  </w:style>
  <w:style w:type="paragraph" w:customStyle="1" w:styleId="Default">
    <w:name w:val="Default"/>
    <w:rsid w:val="00436057"/>
    <w:pPr>
      <w:autoSpaceDE w:val="0"/>
      <w:autoSpaceDN w:val="0"/>
      <w:adjustRightInd w:val="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665B17A-5F3D-4445-AF88-9FFC27C067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9325FC1912CEC4AA7720D7BF0AE6055" ma:contentTypeVersion="" ma:contentTypeDescription="PDMS Document Site Content Type" ma:contentTypeScope="" ma:versionID="c5c00cf38261b92aaefd908611a316a1">
  <xsd:schema xmlns:xsd="http://www.w3.org/2001/XMLSchema" xmlns:xs="http://www.w3.org/2001/XMLSchema" xmlns:p="http://schemas.microsoft.com/office/2006/metadata/properties" xmlns:ns2="D665B17A-5F3D-4445-AF88-9FFC27C067A9" targetNamespace="http://schemas.microsoft.com/office/2006/metadata/properties" ma:root="true" ma:fieldsID="9127c781f3053f5993e71aa2b4402fc6" ns2:_="">
    <xsd:import namespace="D665B17A-5F3D-4445-AF88-9FFC27C067A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5B17A-5F3D-4445-AF88-9FFC27C067A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CB26B-1F6B-4BF0-8CBC-FA7FD7700EE7}">
  <ds:schemaRefs>
    <ds:schemaRef ds:uri="http://schemas.microsoft.com/office/2006/metadata/properties"/>
    <ds:schemaRef ds:uri="http://schemas.microsoft.com/office/infopath/2007/PartnerControls"/>
    <ds:schemaRef ds:uri="D665B17A-5F3D-4445-AF88-9FFC27C067A9"/>
  </ds:schemaRefs>
</ds:datastoreItem>
</file>

<file path=customXml/itemProps2.xml><?xml version="1.0" encoding="utf-8"?>
<ds:datastoreItem xmlns:ds="http://schemas.openxmlformats.org/officeDocument/2006/customXml" ds:itemID="{C0456FB4-942A-4680-8E08-560CC7C18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5B17A-5F3D-4445-AF88-9FFC27C06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DDA53-35E7-4951-80CA-9AE168BC8F87}">
  <ds:schemaRefs>
    <ds:schemaRef ds:uri="http://schemas.microsoft.com/sharepoint/v3/contenttype/forms"/>
  </ds:schemaRefs>
</ds:datastoreItem>
</file>

<file path=customXml/itemProps4.xml><?xml version="1.0" encoding="utf-8"?>
<ds:datastoreItem xmlns:ds="http://schemas.openxmlformats.org/officeDocument/2006/customXml" ds:itemID="{15C589D5-C254-41F7-93F6-7B4D0903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21</Pages>
  <Words>6406</Words>
  <Characters>36520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DLLR</dc:creator>
  <cp:lastModifiedBy>Defence Legal GC-D</cp:lastModifiedBy>
  <cp:revision>6</cp:revision>
  <dcterms:created xsi:type="dcterms:W3CDTF">2024-08-26T03:26:00Z</dcterms:created>
  <dcterms:modified xsi:type="dcterms:W3CDTF">2024-08-30T00:07:00Z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BN88205100</vt:lpwstr>
  </property>
  <property fmtid="{D5CDD505-2E9C-101B-9397-08002B2CF9AE}" pid="4" name="Objective-Title">
    <vt:lpwstr>FINAL FRL - Defence Trade Controls (Excluded DSGL goods and DSGL technology) Determination 2024</vt:lpwstr>
  </property>
  <property fmtid="{D5CDD505-2E9C-101B-9397-08002B2CF9AE}" pid="5" name="Objective-Comment">
    <vt:lpwstr/>
  </property>
  <property fmtid="{D5CDD505-2E9C-101B-9397-08002B2CF9AE}" pid="6" name="Objective-CreationStamp">
    <vt:filetime>2024-08-29T04:41:15Z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2024-08-30T00:08:02Z</vt:filetime>
  </property>
  <property fmtid="{D5CDD505-2E9C-101B-9397-08002B2CF9AE}" pid="10" name="Objective-ModificationStamp">
    <vt:filetime>2024-08-30T00:08:02Z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Organisation:Associate Secretary Group:Defence Legal:DLD : Defence Legal Division:Legislative Reform:Defence Instrument Program:. Defence Instruments Program 2024:Defence Trade Controls - Legislative Instruments:Defence Trade Controls (Excluded DSGL goods and DSGL technology) Determination 2024:Legislative Instrument:FRL Lodgement:</vt:lpwstr>
  </property>
  <property fmtid="{D5CDD505-2E9C-101B-9397-08002B2CF9AE}" pid="13" name="Objective-Parent">
    <vt:lpwstr>FRL Lodgement</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i4>4</vt:i4>
  </property>
  <property fmtid="{D5CDD505-2E9C-101B-9397-08002B2CF9AE}" pid="17" name="Objective-VersionComment">
    <vt:lpwstr/>
  </property>
  <property fmtid="{D5CDD505-2E9C-101B-9397-08002B2CF9AE}" pid="18" name="Objective-FileNumber">
    <vt:lpwstr>2024/1016810</vt:lpwstr>
  </property>
  <property fmtid="{D5CDD505-2E9C-101B-9397-08002B2CF9AE}" pid="19" name="Objective-Classification">
    <vt:lpwstr>[Inherited - Official: Sensitive]</vt:lpwstr>
  </property>
  <property fmtid="{D5CDD505-2E9C-101B-9397-08002B2CF9AE}" pid="20" name="Objective-Caveats">
    <vt:lpwstr>Information Management Markers: Legal Privilege; </vt:lpwstr>
  </property>
  <property fmtid="{D5CDD505-2E9C-101B-9397-08002B2CF9AE}" pid="21" name="Objective-Document Type [system]">
    <vt:lpwstr/>
  </property>
  <property fmtid="{D5CDD505-2E9C-101B-9397-08002B2CF9AE}" pid="22" name="Objective-Reason for Security Classification Change [system]">
    <vt:lpwstr/>
  </property>
  <property fmtid="{D5CDD505-2E9C-101B-9397-08002B2CF9AE}" pid="23" name="ContentTypeId">
    <vt:lpwstr>0x010100266966F133664895A6EE3632470D45F500C9325FC1912CEC4AA7720D7BF0AE6055</vt:lpwstr>
  </property>
</Properties>
</file>