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9BB8C" w14:textId="77777777" w:rsidR="000E6C4E" w:rsidRPr="00822447" w:rsidRDefault="0057002B" w:rsidP="00BB0CF2">
      <w:pPr>
        <w:pStyle w:val="ESTitleHeader"/>
        <w:rPr>
          <w:sz w:val="24"/>
          <w:szCs w:val="24"/>
        </w:rPr>
      </w:pPr>
      <w:bookmarkStart w:id="0" w:name="_GoBack"/>
      <w:bookmarkEnd w:id="0"/>
      <w:r w:rsidRPr="00822447">
        <w:rPr>
          <w:sz w:val="24"/>
          <w:szCs w:val="24"/>
        </w:rPr>
        <w:t>EXPLANATORY STATEMENT</w:t>
      </w:r>
    </w:p>
    <w:p w14:paraId="3E1CA31B" w14:textId="40AF42C0" w:rsidR="0057002B" w:rsidRPr="00822447" w:rsidRDefault="0057002B" w:rsidP="00BB0CF2">
      <w:pPr>
        <w:pStyle w:val="ESTitleDecisionMaker"/>
        <w:rPr>
          <w:sz w:val="24"/>
          <w:szCs w:val="24"/>
        </w:rPr>
      </w:pPr>
      <w:r w:rsidRPr="00822447">
        <w:rPr>
          <w:sz w:val="24"/>
          <w:szCs w:val="24"/>
        </w:rPr>
        <w:t xml:space="preserve">Issued by authority of </w:t>
      </w:r>
      <w:r w:rsidR="00CC4F6A">
        <w:rPr>
          <w:sz w:val="24"/>
          <w:szCs w:val="24"/>
        </w:rPr>
        <w:t>the Minister for Defence</w:t>
      </w:r>
    </w:p>
    <w:p w14:paraId="2EAADC7C" w14:textId="77777777" w:rsidR="00CC4F6A" w:rsidRPr="00CC4F6A" w:rsidRDefault="00CC4F6A" w:rsidP="00CC4F6A">
      <w:pPr>
        <w:spacing w:line="276" w:lineRule="auto"/>
        <w:jc w:val="center"/>
        <w:rPr>
          <w:rFonts w:ascii="Times New Roman" w:hAnsi="Times New Roman" w:cs="Times New Roman"/>
          <w:i/>
          <w:sz w:val="24"/>
          <w:szCs w:val="24"/>
        </w:rPr>
      </w:pPr>
      <w:r w:rsidRPr="00CC4F6A">
        <w:rPr>
          <w:rFonts w:ascii="Times New Roman" w:hAnsi="Times New Roman" w:cs="Times New Roman"/>
          <w:i/>
          <w:sz w:val="24"/>
          <w:szCs w:val="24"/>
        </w:rPr>
        <w:t>Defence Trade Controls Act 2012</w:t>
      </w:r>
    </w:p>
    <w:p w14:paraId="6BD93EB6" w14:textId="0642AC25" w:rsidR="00CC4F6A" w:rsidRPr="00CC4F6A" w:rsidRDefault="00CC4F6A" w:rsidP="00CC4F6A">
      <w:pPr>
        <w:spacing w:line="276" w:lineRule="auto"/>
        <w:jc w:val="center"/>
        <w:rPr>
          <w:rFonts w:ascii="Times New Roman" w:hAnsi="Times New Roman" w:cs="Times New Roman"/>
          <w:b/>
          <w:i/>
          <w:sz w:val="24"/>
          <w:szCs w:val="24"/>
        </w:rPr>
      </w:pPr>
      <w:r w:rsidRPr="00CC4F6A">
        <w:rPr>
          <w:rFonts w:ascii="Times New Roman" w:hAnsi="Times New Roman" w:cs="Times New Roman"/>
          <w:b/>
          <w:i/>
          <w:sz w:val="24"/>
          <w:szCs w:val="24"/>
        </w:rPr>
        <w:t>Defence Trade Controls (</w:t>
      </w:r>
      <w:r w:rsidR="00280F1E">
        <w:rPr>
          <w:rFonts w:ascii="Times New Roman" w:hAnsi="Times New Roman" w:cs="Times New Roman"/>
          <w:b/>
          <w:i/>
          <w:sz w:val="24"/>
          <w:szCs w:val="24"/>
        </w:rPr>
        <w:t>Excluded</w:t>
      </w:r>
      <w:r>
        <w:rPr>
          <w:rFonts w:ascii="Times New Roman" w:hAnsi="Times New Roman" w:cs="Times New Roman"/>
          <w:b/>
          <w:i/>
          <w:sz w:val="24"/>
          <w:szCs w:val="24"/>
        </w:rPr>
        <w:t xml:space="preserve"> DSGL goods </w:t>
      </w:r>
      <w:r w:rsidR="00101D15">
        <w:rPr>
          <w:rFonts w:ascii="Times New Roman" w:hAnsi="Times New Roman" w:cs="Times New Roman"/>
          <w:b/>
          <w:i/>
          <w:sz w:val="24"/>
          <w:szCs w:val="24"/>
        </w:rPr>
        <w:t>and</w:t>
      </w:r>
      <w:r>
        <w:rPr>
          <w:rFonts w:ascii="Times New Roman" w:hAnsi="Times New Roman" w:cs="Times New Roman"/>
          <w:b/>
          <w:i/>
          <w:sz w:val="24"/>
          <w:szCs w:val="24"/>
        </w:rPr>
        <w:t xml:space="preserve"> DSGL technology</w:t>
      </w:r>
      <w:r w:rsidRPr="00CC4F6A">
        <w:rPr>
          <w:rFonts w:ascii="Times New Roman" w:hAnsi="Times New Roman" w:cs="Times New Roman"/>
          <w:b/>
          <w:i/>
          <w:sz w:val="24"/>
          <w:szCs w:val="24"/>
        </w:rPr>
        <w:t>) Determination 2024</w:t>
      </w:r>
    </w:p>
    <w:p w14:paraId="1B7D9E0C" w14:textId="31CABA22" w:rsidR="00BD598E" w:rsidRPr="00822447" w:rsidRDefault="00356408" w:rsidP="00925249">
      <w:pPr>
        <w:pStyle w:val="ESPara"/>
        <w:rPr>
          <w:szCs w:val="24"/>
        </w:rPr>
      </w:pPr>
      <w:r w:rsidRPr="00CC4F6A">
        <w:rPr>
          <w:szCs w:val="24"/>
        </w:rPr>
        <w:t xml:space="preserve">The </w:t>
      </w:r>
      <w:r w:rsidR="00CC4F6A" w:rsidRPr="00CC4F6A">
        <w:rPr>
          <w:i/>
          <w:szCs w:val="24"/>
        </w:rPr>
        <w:t>Defence Trade Controls (</w:t>
      </w:r>
      <w:r w:rsidR="00280F1E">
        <w:rPr>
          <w:i/>
          <w:szCs w:val="24"/>
        </w:rPr>
        <w:t>Excluded</w:t>
      </w:r>
      <w:r w:rsidR="00CC4F6A" w:rsidRPr="00CC4F6A">
        <w:rPr>
          <w:i/>
          <w:szCs w:val="24"/>
        </w:rPr>
        <w:t xml:space="preserve"> DSGL goods </w:t>
      </w:r>
      <w:r w:rsidR="00101D15">
        <w:rPr>
          <w:i/>
          <w:szCs w:val="24"/>
        </w:rPr>
        <w:t>and</w:t>
      </w:r>
      <w:r w:rsidR="00CC4F6A" w:rsidRPr="00CC4F6A">
        <w:rPr>
          <w:i/>
          <w:szCs w:val="24"/>
        </w:rPr>
        <w:t xml:space="preserve"> DSGL technology) Determination 2024</w:t>
      </w:r>
      <w:r w:rsidR="00556077">
        <w:rPr>
          <w:szCs w:val="24"/>
        </w:rPr>
        <w:t xml:space="preserve"> (the </w:t>
      </w:r>
      <w:r w:rsidR="00CC4F6A" w:rsidRPr="00CC4F6A">
        <w:rPr>
          <w:szCs w:val="24"/>
        </w:rPr>
        <w:t xml:space="preserve">instrument) </w:t>
      </w:r>
      <w:r w:rsidR="0057002B" w:rsidRPr="00CC4F6A">
        <w:rPr>
          <w:szCs w:val="24"/>
        </w:rPr>
        <w:t>is made under</w:t>
      </w:r>
      <w:r w:rsidR="0039109F" w:rsidRPr="00CC4F6A">
        <w:rPr>
          <w:szCs w:val="24"/>
        </w:rPr>
        <w:t xml:space="preserve"> </w:t>
      </w:r>
      <w:r w:rsidR="00CC4F6A" w:rsidRPr="00CC4F6A">
        <w:rPr>
          <w:szCs w:val="24"/>
        </w:rPr>
        <w:t>subsection 5C(3)</w:t>
      </w:r>
      <w:r w:rsidR="0039109F" w:rsidRPr="00CC4F6A">
        <w:rPr>
          <w:szCs w:val="24"/>
        </w:rPr>
        <w:t xml:space="preserve"> of the </w:t>
      </w:r>
      <w:r w:rsidR="00CC4F6A" w:rsidRPr="00CC4F6A">
        <w:rPr>
          <w:i/>
          <w:szCs w:val="24"/>
        </w:rPr>
        <w:t>Defence Trade Controls Act 2012</w:t>
      </w:r>
      <w:r w:rsidR="0039109F" w:rsidRPr="00CC4F6A">
        <w:rPr>
          <w:szCs w:val="24"/>
        </w:rPr>
        <w:t xml:space="preserve"> (</w:t>
      </w:r>
      <w:r w:rsidR="00101D15">
        <w:rPr>
          <w:szCs w:val="24"/>
        </w:rPr>
        <w:t>the</w:t>
      </w:r>
      <w:r w:rsidR="0039109F" w:rsidRPr="00CC4F6A">
        <w:rPr>
          <w:szCs w:val="24"/>
        </w:rPr>
        <w:t xml:space="preserve"> Act)</w:t>
      </w:r>
      <w:r w:rsidR="0057002B" w:rsidRPr="00CC4F6A">
        <w:rPr>
          <w:szCs w:val="24"/>
        </w:rPr>
        <w:t xml:space="preserve">. </w:t>
      </w:r>
      <w:r w:rsidR="00AA4557" w:rsidRPr="00CC4F6A">
        <w:rPr>
          <w:szCs w:val="24"/>
        </w:rPr>
        <w:t xml:space="preserve">The instrument commences </w:t>
      </w:r>
      <w:r w:rsidR="00CC4F6A" w:rsidRPr="00CC4F6A">
        <w:rPr>
          <w:szCs w:val="24"/>
        </w:rPr>
        <w:t>on 1 September 2024</w:t>
      </w:r>
      <w:r w:rsidR="00CB26CC" w:rsidRPr="00CC4F6A">
        <w:rPr>
          <w:szCs w:val="24"/>
        </w:rPr>
        <w:t xml:space="preserve"> and </w:t>
      </w:r>
      <w:r w:rsidR="00AA4557" w:rsidRPr="00822447">
        <w:rPr>
          <w:szCs w:val="24"/>
        </w:rPr>
        <w:t>i</w:t>
      </w:r>
      <w:r w:rsidR="00BD598E" w:rsidRPr="00822447">
        <w:rPr>
          <w:szCs w:val="24"/>
        </w:rPr>
        <w:t xml:space="preserve">s a </w:t>
      </w:r>
      <w:r w:rsidR="00AA4557" w:rsidRPr="00822447">
        <w:rPr>
          <w:szCs w:val="24"/>
        </w:rPr>
        <w:t>legislative</w:t>
      </w:r>
      <w:r w:rsidR="00BD598E" w:rsidRPr="00822447">
        <w:rPr>
          <w:szCs w:val="24"/>
        </w:rPr>
        <w:t xml:space="preserve"> instrument for </w:t>
      </w:r>
      <w:r w:rsidR="00AC5930" w:rsidRPr="00822447">
        <w:rPr>
          <w:szCs w:val="24"/>
        </w:rPr>
        <w:t xml:space="preserve">the purposes of </w:t>
      </w:r>
      <w:r w:rsidR="00B75478" w:rsidRPr="00822447">
        <w:rPr>
          <w:szCs w:val="24"/>
        </w:rPr>
        <w:t xml:space="preserve">the </w:t>
      </w:r>
      <w:r w:rsidR="00100DFC" w:rsidRPr="00822447">
        <w:rPr>
          <w:i/>
          <w:szCs w:val="24"/>
        </w:rPr>
        <w:t>Legislation Act 2003</w:t>
      </w:r>
      <w:r w:rsidR="00100DFC" w:rsidRPr="00822447">
        <w:rPr>
          <w:szCs w:val="24"/>
        </w:rPr>
        <w:t xml:space="preserve"> (the Legislation Act)</w:t>
      </w:r>
      <w:r w:rsidR="00BD598E" w:rsidRPr="00822447">
        <w:rPr>
          <w:szCs w:val="24"/>
        </w:rPr>
        <w:t xml:space="preserve">. </w:t>
      </w:r>
    </w:p>
    <w:p w14:paraId="3D24E323" w14:textId="77777777" w:rsidR="00EA12C9" w:rsidRPr="00822447" w:rsidRDefault="00BD598E" w:rsidP="00925249">
      <w:pPr>
        <w:pStyle w:val="ESHeading"/>
        <w:jc w:val="both"/>
        <w:rPr>
          <w:sz w:val="24"/>
          <w:szCs w:val="24"/>
        </w:rPr>
      </w:pPr>
      <w:r w:rsidRPr="00822447">
        <w:rPr>
          <w:sz w:val="24"/>
          <w:szCs w:val="24"/>
        </w:rPr>
        <w:t>Purpose</w:t>
      </w:r>
    </w:p>
    <w:p w14:paraId="572C5E5B" w14:textId="01439017" w:rsidR="00E02DDA" w:rsidRPr="0007423C" w:rsidRDefault="00E02DDA" w:rsidP="00A87374">
      <w:pPr>
        <w:pStyle w:val="ESPara"/>
      </w:pPr>
      <w:r w:rsidRPr="000E4FAB">
        <w:rPr>
          <w:szCs w:val="24"/>
        </w:rPr>
        <w:t xml:space="preserve">The </w:t>
      </w:r>
      <w:r w:rsidR="00A0353B" w:rsidRPr="000E4FAB">
        <w:rPr>
          <w:szCs w:val="24"/>
        </w:rPr>
        <w:t>instrument</w:t>
      </w:r>
      <w:r w:rsidRPr="000E4FAB">
        <w:rPr>
          <w:szCs w:val="24"/>
        </w:rPr>
        <w:t xml:space="preserve"> </w:t>
      </w:r>
      <w:r w:rsidR="00101D15">
        <w:rPr>
          <w:szCs w:val="24"/>
        </w:rPr>
        <w:t>comprises</w:t>
      </w:r>
      <w:r w:rsidRPr="000E4FAB">
        <w:rPr>
          <w:szCs w:val="24"/>
        </w:rPr>
        <w:t xml:space="preserve"> a list of </w:t>
      </w:r>
      <w:r w:rsidR="00A362D2">
        <w:rPr>
          <w:szCs w:val="24"/>
        </w:rPr>
        <w:t>Defence a</w:t>
      </w:r>
      <w:r w:rsidR="00A362D2" w:rsidRPr="000E4FAB">
        <w:rPr>
          <w:szCs w:val="24"/>
        </w:rPr>
        <w:t xml:space="preserve">nd Strategic Goods List </w:t>
      </w:r>
      <w:r w:rsidR="005B4C17" w:rsidRPr="000E4FAB">
        <w:rPr>
          <w:szCs w:val="24"/>
        </w:rPr>
        <w:t>(DSGL) goods and DSGL</w:t>
      </w:r>
      <w:r w:rsidR="00E20736" w:rsidRPr="000E4FAB">
        <w:rPr>
          <w:szCs w:val="24"/>
        </w:rPr>
        <w:t xml:space="preserve"> technology</w:t>
      </w:r>
      <w:r w:rsidRPr="000E4FAB">
        <w:rPr>
          <w:szCs w:val="24"/>
        </w:rPr>
        <w:t xml:space="preserve"> </w:t>
      </w:r>
      <w:r w:rsidR="00470B03" w:rsidRPr="000E4FAB">
        <w:rPr>
          <w:szCs w:val="24"/>
        </w:rPr>
        <w:t xml:space="preserve">that are </w:t>
      </w:r>
      <w:r w:rsidR="002A2186">
        <w:rPr>
          <w:szCs w:val="24"/>
        </w:rPr>
        <w:t>not covered by</w:t>
      </w:r>
      <w:r w:rsidR="001E038E">
        <w:rPr>
          <w:szCs w:val="24"/>
        </w:rPr>
        <w:t xml:space="preserve"> the</w:t>
      </w:r>
      <w:r w:rsidR="00470B03" w:rsidRPr="000E4FAB">
        <w:rPr>
          <w:szCs w:val="24"/>
        </w:rPr>
        <w:t xml:space="preserve"> exemptions </w:t>
      </w:r>
      <w:r w:rsidR="00C36FAC">
        <w:rPr>
          <w:szCs w:val="24"/>
        </w:rPr>
        <w:t>in</w:t>
      </w:r>
      <w:r w:rsidR="00470B03" w:rsidRPr="000E4FAB">
        <w:rPr>
          <w:szCs w:val="24"/>
        </w:rPr>
        <w:t xml:space="preserve"> </w:t>
      </w:r>
      <w:r w:rsidR="00DA469C">
        <w:rPr>
          <w:szCs w:val="24"/>
        </w:rPr>
        <w:t>subsections 5C(1A), 5C(1B), 5C(1C), 5C(2A) and 5C(2B)</w:t>
      </w:r>
      <w:r w:rsidR="00867CAC">
        <w:rPr>
          <w:szCs w:val="24"/>
        </w:rPr>
        <w:t xml:space="preserve"> </w:t>
      </w:r>
      <w:r w:rsidR="0076151E">
        <w:rPr>
          <w:szCs w:val="24"/>
        </w:rPr>
        <w:t>of the DTC</w:t>
      </w:r>
      <w:r w:rsidR="00867CAC">
        <w:rPr>
          <w:szCs w:val="24"/>
        </w:rPr>
        <w:t xml:space="preserve"> Act</w:t>
      </w:r>
      <w:r w:rsidR="00DA469C">
        <w:rPr>
          <w:szCs w:val="24"/>
        </w:rPr>
        <w:t xml:space="preserve">. </w:t>
      </w:r>
      <w:r w:rsidR="00721516">
        <w:rPr>
          <w:szCs w:val="24"/>
        </w:rPr>
        <w:t>Those provisions set</w:t>
      </w:r>
      <w:r w:rsidR="0080680C">
        <w:rPr>
          <w:szCs w:val="24"/>
        </w:rPr>
        <w:t xml:space="preserve"> out exemptions from the requirement to hold a permit authorising the supply of DSGL goods or DSGL technology, or </w:t>
      </w:r>
      <w:r w:rsidR="00095E6C">
        <w:rPr>
          <w:szCs w:val="24"/>
        </w:rPr>
        <w:t>the provision of DSGL services</w:t>
      </w:r>
      <w:r w:rsidR="00721516">
        <w:rPr>
          <w:szCs w:val="24"/>
        </w:rPr>
        <w:t xml:space="preserve">. </w:t>
      </w:r>
      <w:r w:rsidRPr="005F49D6">
        <w:rPr>
          <w:szCs w:val="24"/>
        </w:rPr>
        <w:t xml:space="preserve">The </w:t>
      </w:r>
      <w:r w:rsidR="00F448A6" w:rsidRPr="005F49D6">
        <w:rPr>
          <w:szCs w:val="24"/>
        </w:rPr>
        <w:t>DSGL goods and DSGL technology</w:t>
      </w:r>
      <w:r w:rsidRPr="005F49D6">
        <w:rPr>
          <w:szCs w:val="24"/>
        </w:rPr>
        <w:t xml:space="preserve"> </w:t>
      </w:r>
      <w:r w:rsidR="00F448A6" w:rsidRPr="005F49D6">
        <w:rPr>
          <w:szCs w:val="24"/>
        </w:rPr>
        <w:t>specified</w:t>
      </w:r>
      <w:r w:rsidRPr="005F49D6">
        <w:rPr>
          <w:szCs w:val="24"/>
        </w:rPr>
        <w:t xml:space="preserve"> </w:t>
      </w:r>
      <w:r w:rsidR="00F448A6" w:rsidRPr="005F49D6">
        <w:rPr>
          <w:szCs w:val="24"/>
        </w:rPr>
        <w:t>in the instrument</w:t>
      </w:r>
      <w:r w:rsidRPr="005F49D6">
        <w:rPr>
          <w:szCs w:val="24"/>
        </w:rPr>
        <w:t xml:space="preserve"> are excluded from </w:t>
      </w:r>
      <w:r w:rsidR="00BB5EBE">
        <w:rPr>
          <w:szCs w:val="24"/>
        </w:rPr>
        <w:t>the scope of these</w:t>
      </w:r>
      <w:r w:rsidR="00F448A6" w:rsidRPr="005F49D6">
        <w:rPr>
          <w:szCs w:val="24"/>
        </w:rPr>
        <w:t xml:space="preserve"> exemptions</w:t>
      </w:r>
      <w:r w:rsidR="00D91BE0">
        <w:rPr>
          <w:szCs w:val="24"/>
        </w:rPr>
        <w:t>.</w:t>
      </w:r>
      <w:r w:rsidRPr="005F49D6">
        <w:rPr>
          <w:szCs w:val="24"/>
        </w:rPr>
        <w:t xml:space="preserve"> </w:t>
      </w:r>
    </w:p>
    <w:p w14:paraId="4B2A9912" w14:textId="762B4B9B" w:rsidR="00D54366" w:rsidRPr="00E02DDA" w:rsidRDefault="00C81DFC" w:rsidP="00925249">
      <w:pPr>
        <w:pStyle w:val="ESPara"/>
        <w:rPr>
          <w:szCs w:val="24"/>
        </w:rPr>
      </w:pPr>
      <w:r>
        <w:t xml:space="preserve">The effect of DSGL goods </w:t>
      </w:r>
      <w:r w:rsidR="00D86D56">
        <w:t>or</w:t>
      </w:r>
      <w:r>
        <w:t xml:space="preserve"> DSGL technology being specified in the instrument is that</w:t>
      </w:r>
      <w:r w:rsidR="008638C0">
        <w:t xml:space="preserve"> exports, supplies </w:t>
      </w:r>
      <w:r w:rsidR="00225B4E">
        <w:t>or</w:t>
      </w:r>
      <w:r w:rsidR="008638C0">
        <w:t xml:space="preserve"> the provision of DSGL services </w:t>
      </w:r>
      <w:r w:rsidR="00225B4E">
        <w:t>relating to</w:t>
      </w:r>
      <w:r w:rsidR="008638C0">
        <w:t xml:space="preserve"> these </w:t>
      </w:r>
      <w:r w:rsidR="002C222C">
        <w:t xml:space="preserve">DSGL </w:t>
      </w:r>
      <w:r w:rsidR="008638C0">
        <w:t xml:space="preserve">goods </w:t>
      </w:r>
      <w:r w:rsidR="00225B4E">
        <w:t>or</w:t>
      </w:r>
      <w:r w:rsidR="008638C0">
        <w:t xml:space="preserve"> </w:t>
      </w:r>
      <w:r w:rsidR="002C222C">
        <w:t xml:space="preserve">DSGL </w:t>
      </w:r>
      <w:r w:rsidR="008638C0">
        <w:t>technology</w:t>
      </w:r>
      <w:r w:rsidR="00506C06" w:rsidRPr="0007423C">
        <w:t xml:space="preserve"> </w:t>
      </w:r>
      <w:r w:rsidR="00641988">
        <w:t xml:space="preserve">will </w:t>
      </w:r>
      <w:r w:rsidR="00506C06" w:rsidRPr="0007423C">
        <w:t xml:space="preserve">require a licence </w:t>
      </w:r>
      <w:r w:rsidR="00506C06">
        <w:t xml:space="preserve">or permission issued under the Act or the </w:t>
      </w:r>
      <w:r w:rsidR="00506C06">
        <w:rPr>
          <w:i/>
        </w:rPr>
        <w:t>Customs (Prohibited Exports) Regulations 1958</w:t>
      </w:r>
      <w:r w:rsidR="00B9353A">
        <w:rPr>
          <w:i/>
        </w:rPr>
        <w:t xml:space="preserve"> </w:t>
      </w:r>
      <w:r w:rsidR="00B9353A">
        <w:t>respectively</w:t>
      </w:r>
      <w:r w:rsidR="00506C06">
        <w:t>.</w:t>
      </w:r>
      <w:r w:rsidR="00F53255">
        <w:t xml:space="preserve"> </w:t>
      </w:r>
      <w:r w:rsidR="00E02DDA" w:rsidRPr="0007423C">
        <w:rPr>
          <w:szCs w:val="24"/>
        </w:rPr>
        <w:t xml:space="preserve">The intent of the </w:t>
      </w:r>
      <w:r w:rsidR="00E61A30">
        <w:rPr>
          <w:szCs w:val="24"/>
        </w:rPr>
        <w:t>instrument</w:t>
      </w:r>
      <w:r w:rsidR="00E02DDA" w:rsidRPr="0007423C">
        <w:rPr>
          <w:szCs w:val="24"/>
        </w:rPr>
        <w:t xml:space="preserve"> is to ensure the protection and non-proliferation of sensitive defence goods and techno</w:t>
      </w:r>
      <w:r w:rsidR="00101D15">
        <w:rPr>
          <w:szCs w:val="24"/>
        </w:rPr>
        <w:t>logy</w:t>
      </w:r>
      <w:r w:rsidR="00E02DDA" w:rsidRPr="0007423C">
        <w:rPr>
          <w:szCs w:val="24"/>
        </w:rPr>
        <w:t xml:space="preserve"> in line with the policies and legislation of Australia, the </w:t>
      </w:r>
      <w:r w:rsidR="00986E58">
        <w:rPr>
          <w:szCs w:val="24"/>
        </w:rPr>
        <w:t>UK</w:t>
      </w:r>
      <w:r w:rsidR="00E02DDA" w:rsidRPr="0007423C">
        <w:rPr>
          <w:szCs w:val="24"/>
        </w:rPr>
        <w:t xml:space="preserve"> and the </w:t>
      </w:r>
      <w:r w:rsidR="00986E58">
        <w:rPr>
          <w:szCs w:val="24"/>
        </w:rPr>
        <w:t>US</w:t>
      </w:r>
      <w:r w:rsidR="00E02DDA" w:rsidRPr="0007423C">
        <w:rPr>
          <w:szCs w:val="24"/>
        </w:rPr>
        <w:t xml:space="preserve">, and the multilateral export control regimes </w:t>
      </w:r>
      <w:r w:rsidR="00101D15">
        <w:rPr>
          <w:szCs w:val="24"/>
        </w:rPr>
        <w:t>of</w:t>
      </w:r>
      <w:r w:rsidR="00E02DDA" w:rsidRPr="0007423C">
        <w:rPr>
          <w:szCs w:val="24"/>
        </w:rPr>
        <w:t xml:space="preserve"> which all three countries are members.</w:t>
      </w:r>
      <w:r w:rsidR="00BE5470">
        <w:rPr>
          <w:szCs w:val="24"/>
        </w:rPr>
        <w:t xml:space="preserve"> For example, goods or technologies that could be used to develop nuclear weapons are listed on the instrument </w:t>
      </w:r>
      <w:r w:rsidR="00CD58CB">
        <w:rPr>
          <w:szCs w:val="24"/>
        </w:rPr>
        <w:t xml:space="preserve">in order </w:t>
      </w:r>
      <w:r w:rsidR="006E2AB6">
        <w:rPr>
          <w:szCs w:val="24"/>
        </w:rPr>
        <w:t>for</w:t>
      </w:r>
      <w:r w:rsidR="00CD58CB">
        <w:rPr>
          <w:szCs w:val="24"/>
        </w:rPr>
        <w:t xml:space="preserve"> </w:t>
      </w:r>
      <w:r w:rsidR="00BE5470">
        <w:rPr>
          <w:szCs w:val="24"/>
        </w:rPr>
        <w:t xml:space="preserve">Australia, the UK and the US </w:t>
      </w:r>
      <w:r w:rsidR="006E2AB6">
        <w:rPr>
          <w:szCs w:val="24"/>
        </w:rPr>
        <w:t xml:space="preserve">to implement guidelines </w:t>
      </w:r>
      <w:r w:rsidR="00CD58CB">
        <w:rPr>
          <w:szCs w:val="24"/>
        </w:rPr>
        <w:t xml:space="preserve">as </w:t>
      </w:r>
      <w:r w:rsidR="006E2AB6">
        <w:rPr>
          <w:szCs w:val="24"/>
        </w:rPr>
        <w:t>Participating Governments in</w:t>
      </w:r>
      <w:r w:rsidR="00BE5470">
        <w:rPr>
          <w:szCs w:val="24"/>
        </w:rPr>
        <w:t xml:space="preserve"> the Nuclear Suppliers Group. Likewise, goods and technologies that could be used to create chemical or biological weapons are </w:t>
      </w:r>
      <w:r w:rsidR="006E2AB6">
        <w:rPr>
          <w:szCs w:val="24"/>
        </w:rPr>
        <w:t xml:space="preserve">included in </w:t>
      </w:r>
      <w:r w:rsidR="00BE5470">
        <w:rPr>
          <w:szCs w:val="24"/>
        </w:rPr>
        <w:t xml:space="preserve">the instrument because all three countries are </w:t>
      </w:r>
      <w:r w:rsidR="006E2AB6">
        <w:rPr>
          <w:szCs w:val="24"/>
        </w:rPr>
        <w:t>members of</w:t>
      </w:r>
      <w:r w:rsidR="00BE5470">
        <w:rPr>
          <w:szCs w:val="24"/>
        </w:rPr>
        <w:t xml:space="preserve"> the Australia Group</w:t>
      </w:r>
      <w:r w:rsidR="00CD58CB">
        <w:rPr>
          <w:szCs w:val="24"/>
        </w:rPr>
        <w:t>.</w:t>
      </w:r>
      <w:r w:rsidR="00BE5470">
        <w:rPr>
          <w:szCs w:val="24"/>
        </w:rPr>
        <w:t xml:space="preserve"> </w:t>
      </w:r>
    </w:p>
    <w:p w14:paraId="3C3F1BD5" w14:textId="77777777" w:rsidR="00AA4557" w:rsidRPr="00822447" w:rsidRDefault="00464080" w:rsidP="00925249">
      <w:pPr>
        <w:pStyle w:val="ESHeading"/>
        <w:jc w:val="both"/>
        <w:rPr>
          <w:sz w:val="24"/>
          <w:szCs w:val="24"/>
        </w:rPr>
      </w:pPr>
      <w:r w:rsidRPr="00822447">
        <w:rPr>
          <w:sz w:val="24"/>
          <w:szCs w:val="24"/>
        </w:rPr>
        <w:t>Details</w:t>
      </w:r>
      <w:r w:rsidR="00AA4557" w:rsidRPr="00822447">
        <w:rPr>
          <w:sz w:val="24"/>
          <w:szCs w:val="24"/>
        </w:rPr>
        <w:t xml:space="preserve"> of the instrument</w:t>
      </w:r>
    </w:p>
    <w:p w14:paraId="5C1BA17B" w14:textId="25A98313" w:rsidR="00E03DCC" w:rsidRPr="00822447" w:rsidRDefault="007E4691" w:rsidP="00925249">
      <w:pPr>
        <w:pStyle w:val="ESPara"/>
        <w:rPr>
          <w:szCs w:val="24"/>
        </w:rPr>
      </w:pPr>
      <w:r w:rsidRPr="00822447">
        <w:rPr>
          <w:szCs w:val="24"/>
        </w:rPr>
        <w:t xml:space="preserve">Details of the instrument are set out in </w:t>
      </w:r>
      <w:r w:rsidRPr="00822447">
        <w:rPr>
          <w:b/>
          <w:szCs w:val="24"/>
        </w:rPr>
        <w:t xml:space="preserve">Attachment </w:t>
      </w:r>
      <w:r w:rsidR="00735916" w:rsidRPr="00822447">
        <w:rPr>
          <w:b/>
          <w:szCs w:val="24"/>
        </w:rPr>
        <w:t>A</w:t>
      </w:r>
      <w:r w:rsidR="00783BFA" w:rsidRPr="00822447">
        <w:rPr>
          <w:szCs w:val="24"/>
        </w:rPr>
        <w:t>.</w:t>
      </w:r>
    </w:p>
    <w:p w14:paraId="2B0EC320" w14:textId="77777777" w:rsidR="00233597" w:rsidRPr="00822447" w:rsidRDefault="00233597" w:rsidP="00925249">
      <w:pPr>
        <w:pStyle w:val="ESHeading"/>
        <w:jc w:val="both"/>
        <w:rPr>
          <w:sz w:val="24"/>
          <w:szCs w:val="24"/>
        </w:rPr>
      </w:pPr>
      <w:r w:rsidRPr="00822447">
        <w:rPr>
          <w:sz w:val="24"/>
          <w:szCs w:val="24"/>
        </w:rPr>
        <w:t>Consultation</w:t>
      </w:r>
    </w:p>
    <w:p w14:paraId="4D58652A" w14:textId="0C285DFE" w:rsidR="00C53B87" w:rsidRDefault="00C53B87" w:rsidP="00C53B87">
      <w:pPr>
        <w:pStyle w:val="ESPara"/>
        <w:rPr>
          <w:szCs w:val="24"/>
        </w:rPr>
      </w:pPr>
      <w:r w:rsidRPr="00C53B87">
        <w:rPr>
          <w:szCs w:val="24"/>
        </w:rPr>
        <w:t>Between 6 - 21 May</w:t>
      </w:r>
      <w:r w:rsidR="006E2AB6">
        <w:rPr>
          <w:szCs w:val="24"/>
        </w:rPr>
        <w:t xml:space="preserve"> 2024</w:t>
      </w:r>
      <w:r w:rsidRPr="00C53B87">
        <w:rPr>
          <w:szCs w:val="24"/>
        </w:rPr>
        <w:t xml:space="preserve">, Australian, US and UK officials undertook trilateral industry and higher education and research sector engagement to consult industrial bases in all three countries on the licence free environment, including </w:t>
      </w:r>
      <w:r>
        <w:rPr>
          <w:szCs w:val="24"/>
        </w:rPr>
        <w:t>t</w:t>
      </w:r>
      <w:r w:rsidR="00021291" w:rsidRPr="00021291">
        <w:rPr>
          <w:szCs w:val="24"/>
        </w:rPr>
        <w:t xml:space="preserve">he </w:t>
      </w:r>
      <w:r w:rsidR="006E2AB6">
        <w:rPr>
          <w:szCs w:val="24"/>
        </w:rPr>
        <w:t xml:space="preserve">proposed </w:t>
      </w:r>
      <w:r w:rsidR="00021291" w:rsidRPr="00021291">
        <w:rPr>
          <w:szCs w:val="24"/>
        </w:rPr>
        <w:t xml:space="preserve">content of the </w:t>
      </w:r>
      <w:r w:rsidR="00021291">
        <w:rPr>
          <w:szCs w:val="24"/>
        </w:rPr>
        <w:t>instrument</w:t>
      </w:r>
      <w:r>
        <w:rPr>
          <w:szCs w:val="24"/>
        </w:rPr>
        <w:t>.</w:t>
      </w:r>
      <w:r w:rsidR="00021291" w:rsidRPr="00021291">
        <w:rPr>
          <w:szCs w:val="24"/>
        </w:rPr>
        <w:t xml:space="preserve"> </w:t>
      </w:r>
    </w:p>
    <w:p w14:paraId="119BB253" w14:textId="4728CE53" w:rsidR="00EE349E" w:rsidRDefault="00EE349E" w:rsidP="00925249">
      <w:pPr>
        <w:pStyle w:val="ESPara"/>
        <w:rPr>
          <w:szCs w:val="24"/>
        </w:rPr>
      </w:pPr>
      <w:r w:rsidRPr="00EE349E">
        <w:rPr>
          <w:szCs w:val="24"/>
        </w:rPr>
        <w:t xml:space="preserve">A full Impact Analysis was prepared as part of the </w:t>
      </w:r>
      <w:r w:rsidRPr="00EE349E">
        <w:rPr>
          <w:i/>
          <w:szCs w:val="24"/>
        </w:rPr>
        <w:t>Defence Trade Controls Amendment Act 2024</w:t>
      </w:r>
      <w:r w:rsidRPr="00EE349E">
        <w:rPr>
          <w:szCs w:val="24"/>
        </w:rPr>
        <w:t xml:space="preserve">, which </w:t>
      </w:r>
      <w:r w:rsidR="004B5D64">
        <w:rPr>
          <w:szCs w:val="24"/>
        </w:rPr>
        <w:t xml:space="preserve">broadly </w:t>
      </w:r>
      <w:r w:rsidRPr="00EE349E">
        <w:rPr>
          <w:szCs w:val="24"/>
        </w:rPr>
        <w:t xml:space="preserve">considered the measures being progressed as part of this instrument (OIA23-05246). The full Impact Analysis is available at </w:t>
      </w:r>
      <w:hyperlink r:id="rId8" w:history="1">
        <w:r w:rsidR="00925249" w:rsidRPr="00925249">
          <w:rPr>
            <w:rStyle w:val="Hyperlink"/>
            <w:color w:val="auto"/>
            <w:szCs w:val="24"/>
          </w:rPr>
          <w:t>https://www.defence.gov.au/about/reviews-inquiries/defence-trade-controls-amendment-bill-2023</w:t>
        </w:r>
      </w:hyperlink>
      <w:r w:rsidRPr="00925249">
        <w:rPr>
          <w:szCs w:val="24"/>
        </w:rPr>
        <w:t>.</w:t>
      </w:r>
    </w:p>
    <w:p w14:paraId="70607B7D" w14:textId="5FFC65BE" w:rsidR="00233597" w:rsidRPr="00A20C24" w:rsidRDefault="00233597" w:rsidP="00A20C24">
      <w:pPr>
        <w:pStyle w:val="ESPara"/>
      </w:pPr>
      <w:r w:rsidRPr="00A20C24">
        <w:lastRenderedPageBreak/>
        <w:t xml:space="preserve">The Office of Impact Analysis was </w:t>
      </w:r>
      <w:r w:rsidR="00EE349E" w:rsidRPr="00A20C24">
        <w:t xml:space="preserve">also </w:t>
      </w:r>
      <w:r w:rsidRPr="00A20C24">
        <w:t>consulted in re</w:t>
      </w:r>
      <w:r w:rsidR="00CD6616" w:rsidRPr="00A20C24">
        <w:t>lation to this</w:t>
      </w:r>
      <w:r w:rsidRPr="00A20C24">
        <w:t xml:space="preserve"> </w:t>
      </w:r>
      <w:r w:rsidR="00CD6616" w:rsidRPr="00A20C24">
        <w:t>instrument</w:t>
      </w:r>
      <w:r w:rsidR="00C56A7D" w:rsidRPr="00A20C24">
        <w:t xml:space="preserve"> </w:t>
      </w:r>
      <w:r w:rsidR="00CD6616" w:rsidRPr="00A20C24">
        <w:t>(</w:t>
      </w:r>
      <w:r w:rsidR="008F3C1A" w:rsidRPr="008F3C1A">
        <w:t>OIA24-07859</w:t>
      </w:r>
      <w:r w:rsidR="00CD6616" w:rsidRPr="00A20C24">
        <w:t xml:space="preserve">). </w:t>
      </w:r>
    </w:p>
    <w:p w14:paraId="406E5495" w14:textId="77777777" w:rsidR="00AA4557" w:rsidRPr="00822447" w:rsidRDefault="009B14AE" w:rsidP="00925249">
      <w:pPr>
        <w:pStyle w:val="ESHeading"/>
        <w:jc w:val="both"/>
        <w:rPr>
          <w:sz w:val="24"/>
          <w:szCs w:val="24"/>
        </w:rPr>
      </w:pPr>
      <w:r w:rsidRPr="00822447">
        <w:rPr>
          <w:sz w:val="24"/>
          <w:szCs w:val="24"/>
        </w:rPr>
        <w:t>Parliamentary scrutiny</w:t>
      </w:r>
    </w:p>
    <w:p w14:paraId="68846F28" w14:textId="2E37C8CC" w:rsidR="007D32D3" w:rsidRPr="00822447" w:rsidRDefault="007D32D3" w:rsidP="001026FB">
      <w:pPr>
        <w:pStyle w:val="ESPara"/>
      </w:pPr>
      <w:r w:rsidRPr="00822447">
        <w:t xml:space="preserve">The instrument </w:t>
      </w:r>
      <w:r w:rsidRPr="00021291">
        <w:t xml:space="preserve">is </w:t>
      </w:r>
      <w:r w:rsidRPr="00822447">
        <w:t xml:space="preserve">subject to disallowance under section 42 of the Legislation Act. </w:t>
      </w:r>
      <w:r w:rsidR="00021291" w:rsidRPr="00021291">
        <w:t xml:space="preserve">The instrument is compatible with the human rights and freedoms recognised or declared in the international instruments listed in section 3 of the </w:t>
      </w:r>
      <w:r w:rsidR="00021291" w:rsidRPr="00021291">
        <w:rPr>
          <w:i/>
        </w:rPr>
        <w:t>Human Rights (Parliamentary Scrutiny) Act 2011</w:t>
      </w:r>
      <w:r w:rsidR="00021291" w:rsidRPr="00021291">
        <w:t xml:space="preserve">. A Statement of Compatibility with Human Rights is included at </w:t>
      </w:r>
      <w:r w:rsidR="00021291" w:rsidRPr="00021291">
        <w:rPr>
          <w:b/>
        </w:rPr>
        <w:t>Attachment B</w:t>
      </w:r>
      <w:r w:rsidR="00021291" w:rsidRPr="00021291">
        <w:t>.</w:t>
      </w:r>
    </w:p>
    <w:p w14:paraId="3BA946F2" w14:textId="72BCAF3C" w:rsidR="00452948" w:rsidRPr="00822447" w:rsidRDefault="00B75478" w:rsidP="001026FB">
      <w:pPr>
        <w:pStyle w:val="ESPara"/>
      </w:pPr>
      <w:r w:rsidRPr="00822447">
        <w:t xml:space="preserve">The instrument </w:t>
      </w:r>
      <w:r w:rsidR="006D368E" w:rsidRPr="00822447">
        <w:t>is</w:t>
      </w:r>
      <w:r w:rsidR="00B77D97" w:rsidRPr="00822447">
        <w:t xml:space="preserve"> </w:t>
      </w:r>
      <w:r w:rsidRPr="00822447">
        <w:t xml:space="preserve">made by </w:t>
      </w:r>
      <w:r w:rsidR="0034158B" w:rsidRPr="00822447">
        <w:t xml:space="preserve">the </w:t>
      </w:r>
      <w:r w:rsidR="00CB2559" w:rsidRPr="00CB2559">
        <w:t>Honourable Richard Marles MP, Minister for Defence</w:t>
      </w:r>
      <w:r w:rsidR="00CB2559">
        <w:t xml:space="preserve">, </w:t>
      </w:r>
      <w:r w:rsidR="0034158B" w:rsidRPr="00822447">
        <w:t xml:space="preserve">in accordance with </w:t>
      </w:r>
      <w:r w:rsidR="00B77D97" w:rsidRPr="00822447">
        <w:t xml:space="preserve">the requirements of </w:t>
      </w:r>
      <w:r w:rsidR="00CB2559">
        <w:t>sub</w:t>
      </w:r>
      <w:r w:rsidR="005D16A1">
        <w:t>s</w:t>
      </w:r>
      <w:r w:rsidR="00CB2559">
        <w:t>ection 5C(3)</w:t>
      </w:r>
      <w:r w:rsidR="00CB2B9C" w:rsidRPr="00822447">
        <w:t xml:space="preserve"> </w:t>
      </w:r>
      <w:r w:rsidR="009A33CA" w:rsidRPr="00822447">
        <w:t>of the Act</w:t>
      </w:r>
      <w:r w:rsidR="00FF2D3B" w:rsidRPr="00822447">
        <w:t>.</w:t>
      </w:r>
      <w:r w:rsidR="00452948" w:rsidRPr="00822447">
        <w:br w:type="page"/>
      </w:r>
    </w:p>
    <w:p w14:paraId="68137D97" w14:textId="77777777" w:rsidR="004F5CE4" w:rsidRPr="00822447" w:rsidRDefault="007E4691" w:rsidP="007852C5">
      <w:pPr>
        <w:pStyle w:val="ESAttAttName"/>
        <w:pageBreakBefore/>
        <w:rPr>
          <w:sz w:val="24"/>
          <w:szCs w:val="24"/>
          <w:u w:val="none"/>
        </w:rPr>
      </w:pPr>
      <w:r w:rsidRPr="00822447">
        <w:rPr>
          <w:sz w:val="24"/>
          <w:szCs w:val="24"/>
          <w:u w:val="none"/>
        </w:rPr>
        <w:lastRenderedPageBreak/>
        <w:t xml:space="preserve">Attachment </w:t>
      </w:r>
      <w:r w:rsidR="00564A6D" w:rsidRPr="00822447">
        <w:rPr>
          <w:sz w:val="24"/>
          <w:szCs w:val="24"/>
          <w:u w:val="none"/>
        </w:rPr>
        <w:t>A</w:t>
      </w:r>
    </w:p>
    <w:p w14:paraId="4EC5F53A" w14:textId="7BDE1644" w:rsidR="007E4691" w:rsidRPr="00822447" w:rsidRDefault="007E4691" w:rsidP="00100DFC">
      <w:pPr>
        <w:pStyle w:val="ESAttHeading"/>
        <w:rPr>
          <w:szCs w:val="24"/>
        </w:rPr>
      </w:pPr>
      <w:r w:rsidRPr="00822447">
        <w:rPr>
          <w:szCs w:val="24"/>
        </w:rPr>
        <w:t>Details of the</w:t>
      </w:r>
      <w:r w:rsidR="00B35546" w:rsidRPr="00822447">
        <w:rPr>
          <w:i/>
          <w:szCs w:val="24"/>
        </w:rPr>
        <w:t xml:space="preserve"> </w:t>
      </w:r>
      <w:r w:rsidR="005069E9" w:rsidRPr="005069E9">
        <w:rPr>
          <w:i/>
          <w:szCs w:val="24"/>
        </w:rPr>
        <w:t>Defence Trade Controls (</w:t>
      </w:r>
      <w:r w:rsidR="00280F1E">
        <w:rPr>
          <w:i/>
          <w:szCs w:val="24"/>
        </w:rPr>
        <w:t>Excluded</w:t>
      </w:r>
      <w:r w:rsidR="005069E9" w:rsidRPr="005069E9">
        <w:rPr>
          <w:i/>
          <w:szCs w:val="24"/>
        </w:rPr>
        <w:t xml:space="preserve"> DSGL goods </w:t>
      </w:r>
      <w:r w:rsidR="00101D15">
        <w:rPr>
          <w:i/>
          <w:szCs w:val="24"/>
        </w:rPr>
        <w:t>and</w:t>
      </w:r>
      <w:r w:rsidR="005069E9" w:rsidRPr="005069E9">
        <w:rPr>
          <w:i/>
          <w:szCs w:val="24"/>
        </w:rPr>
        <w:t xml:space="preserve"> DSGL technology) Determination 2024</w:t>
      </w:r>
      <w:r w:rsidR="00B35546" w:rsidRPr="005069E9">
        <w:rPr>
          <w:i/>
          <w:szCs w:val="24"/>
        </w:rPr>
        <w:t xml:space="preserve"> </w:t>
      </w:r>
    </w:p>
    <w:p w14:paraId="1B5D9714" w14:textId="77777777" w:rsidR="007E4691" w:rsidRPr="00822447" w:rsidRDefault="007E4691" w:rsidP="00100DFC">
      <w:pPr>
        <w:pStyle w:val="ESAttHeading"/>
        <w:rPr>
          <w:szCs w:val="24"/>
        </w:rPr>
      </w:pPr>
      <w:r w:rsidRPr="00822447">
        <w:rPr>
          <w:szCs w:val="24"/>
        </w:rPr>
        <w:t>Section 1</w:t>
      </w:r>
      <w:r w:rsidRPr="00822447">
        <w:rPr>
          <w:szCs w:val="24"/>
        </w:rPr>
        <w:tab/>
        <w:t>Name</w:t>
      </w:r>
    </w:p>
    <w:p w14:paraId="27BA566F" w14:textId="1640B967" w:rsidR="00A126DF" w:rsidRPr="00A126DF" w:rsidRDefault="00A126DF" w:rsidP="00A126DF">
      <w:pPr>
        <w:pStyle w:val="ESAttParagraph"/>
      </w:pPr>
      <w:r w:rsidRPr="00A126DF">
        <w:t xml:space="preserve">Section 1 provides that the name of the instrument is the </w:t>
      </w:r>
      <w:r w:rsidRPr="00A126DF">
        <w:rPr>
          <w:i/>
        </w:rPr>
        <w:t>Defence Trade Controls (</w:t>
      </w:r>
      <w:r w:rsidR="00280F1E">
        <w:rPr>
          <w:i/>
        </w:rPr>
        <w:t>Excluded</w:t>
      </w:r>
      <w:r w:rsidRPr="00A126DF">
        <w:rPr>
          <w:i/>
        </w:rPr>
        <w:t xml:space="preserve"> DSGL goods </w:t>
      </w:r>
      <w:r w:rsidR="0044496D">
        <w:rPr>
          <w:i/>
        </w:rPr>
        <w:t>or</w:t>
      </w:r>
      <w:r w:rsidRPr="00A126DF">
        <w:rPr>
          <w:i/>
        </w:rPr>
        <w:t xml:space="preserve"> DSGL technology) Determination 2024</w:t>
      </w:r>
      <w:r w:rsidRPr="00A126DF">
        <w:t xml:space="preserve"> (the instrument).</w:t>
      </w:r>
    </w:p>
    <w:p w14:paraId="01650D87" w14:textId="77777777" w:rsidR="007E4691" w:rsidRPr="00822447" w:rsidRDefault="007E4691" w:rsidP="00100DFC">
      <w:pPr>
        <w:pStyle w:val="ESAttHeading"/>
        <w:rPr>
          <w:szCs w:val="24"/>
        </w:rPr>
      </w:pPr>
      <w:r w:rsidRPr="00822447">
        <w:rPr>
          <w:szCs w:val="24"/>
        </w:rPr>
        <w:t>Section 2</w:t>
      </w:r>
      <w:r w:rsidRPr="00822447">
        <w:rPr>
          <w:szCs w:val="24"/>
        </w:rPr>
        <w:tab/>
        <w:t>Commencement</w:t>
      </w:r>
    </w:p>
    <w:p w14:paraId="1CC4AD84" w14:textId="105C4546" w:rsidR="00356408" w:rsidRPr="00822447" w:rsidRDefault="00A126DF" w:rsidP="00A126DF">
      <w:pPr>
        <w:pStyle w:val="ESAttParagraph"/>
      </w:pPr>
      <w:r w:rsidRPr="00A126DF">
        <w:t xml:space="preserve">Section 2 provides that the instrument commences on 1 September 2024. </w:t>
      </w:r>
    </w:p>
    <w:p w14:paraId="404160A5" w14:textId="335355E8" w:rsidR="007D1C3F" w:rsidRDefault="00133207" w:rsidP="00100DFC">
      <w:pPr>
        <w:pStyle w:val="ESAttHeading"/>
        <w:rPr>
          <w:szCs w:val="24"/>
        </w:rPr>
      </w:pPr>
      <w:r w:rsidRPr="00822447">
        <w:rPr>
          <w:szCs w:val="24"/>
        </w:rPr>
        <w:t>Section 3</w:t>
      </w:r>
      <w:r w:rsidRPr="00822447">
        <w:rPr>
          <w:szCs w:val="24"/>
        </w:rPr>
        <w:tab/>
        <w:t>Authority</w:t>
      </w:r>
    </w:p>
    <w:p w14:paraId="1F137336" w14:textId="59D279C4" w:rsidR="009F0F4D" w:rsidRDefault="00A126DF" w:rsidP="00A126DF">
      <w:pPr>
        <w:pStyle w:val="ESAttParagraph"/>
      </w:pPr>
      <w:r>
        <w:t xml:space="preserve">Section 3 provides that the instrument is made under subsection 5C(3) of the </w:t>
      </w:r>
      <w:r>
        <w:rPr>
          <w:i/>
        </w:rPr>
        <w:t>Defence Trade Controls Act 2012</w:t>
      </w:r>
      <w:r>
        <w:t xml:space="preserve">. </w:t>
      </w:r>
    </w:p>
    <w:p w14:paraId="7F026C94" w14:textId="2F3466BC" w:rsidR="00A126DF" w:rsidRPr="00A126DF" w:rsidRDefault="00A126DF" w:rsidP="00A126DF">
      <w:pPr>
        <w:pStyle w:val="ESAttHeading"/>
      </w:pPr>
      <w:r>
        <w:t>Section 4</w:t>
      </w:r>
      <w:r>
        <w:tab/>
        <w:t>Definitions</w:t>
      </w:r>
    </w:p>
    <w:p w14:paraId="2BCACE3D" w14:textId="7DD30DAA" w:rsidR="00A126DF" w:rsidRDefault="009B1015" w:rsidP="009B1015">
      <w:pPr>
        <w:pStyle w:val="ESAttParagraph"/>
      </w:pPr>
      <w:r w:rsidRPr="009B1015">
        <w:t>Section 4 provides the meaning for key terms used throughout the instrument. These comprise:</w:t>
      </w:r>
    </w:p>
    <w:p w14:paraId="24C03D3A" w14:textId="722DAF8B" w:rsidR="009B1015" w:rsidRPr="007F6B55" w:rsidRDefault="009B1015" w:rsidP="009B1015">
      <w:pPr>
        <w:pStyle w:val="ESAtt-Subparagraph"/>
      </w:pPr>
      <w:r>
        <w:rPr>
          <w:b/>
          <w:i/>
        </w:rPr>
        <w:t>Act</w:t>
      </w:r>
      <w:r>
        <w:t xml:space="preserve"> means the </w:t>
      </w:r>
      <w:r>
        <w:rPr>
          <w:i/>
        </w:rPr>
        <w:t xml:space="preserve">Defence Trade Controls Act 2012. </w:t>
      </w:r>
    </w:p>
    <w:p w14:paraId="5DB449CD" w14:textId="273D9B47" w:rsidR="007F6B55" w:rsidRDefault="007F6B55" w:rsidP="009B1015">
      <w:pPr>
        <w:pStyle w:val="ESAtt-Subparagraph"/>
      </w:pPr>
      <w:r w:rsidRPr="00B40BA7">
        <w:rPr>
          <w:b/>
          <w:i/>
        </w:rPr>
        <w:t>Activities</w:t>
      </w:r>
      <w:r w:rsidRPr="00B40BA7">
        <w:t xml:space="preserve"> means handling, controlling, activating, powering with one-time operational output, launching, laying, sweeping, discharging, decoying, jamming, detonating, disrupting, detecting or disposing.</w:t>
      </w:r>
    </w:p>
    <w:p w14:paraId="017AB2DC" w14:textId="5CA80F19" w:rsidR="007F6B55" w:rsidRPr="009B1015" w:rsidRDefault="007F6B55" w:rsidP="009B1015">
      <w:pPr>
        <w:pStyle w:val="ESAtt-Subparagraph"/>
      </w:pPr>
      <w:r w:rsidRPr="00B40BA7">
        <w:rPr>
          <w:b/>
          <w:i/>
        </w:rPr>
        <w:t>Classified</w:t>
      </w:r>
      <w:r w:rsidRPr="00B40BA7">
        <w:t xml:space="preserve"> means</w:t>
      </w:r>
      <w:r w:rsidR="00AA4DF1">
        <w:t xml:space="preserve"> </w:t>
      </w:r>
      <w:r w:rsidR="00AA4DF1" w:rsidRPr="00B60DBE">
        <w:t>information that is security classified.</w:t>
      </w:r>
    </w:p>
    <w:p w14:paraId="6709344E" w14:textId="2D3F479D" w:rsidR="009B1015" w:rsidRDefault="009B1015" w:rsidP="003173A3">
      <w:pPr>
        <w:pStyle w:val="ESAtt-Subparagraph"/>
      </w:pPr>
      <w:r>
        <w:rPr>
          <w:b/>
          <w:i/>
        </w:rPr>
        <w:t xml:space="preserve">DSGL </w:t>
      </w:r>
      <w:r w:rsidR="003173A3">
        <w:rPr>
          <w:b/>
          <w:i/>
        </w:rPr>
        <w:t>Reference</w:t>
      </w:r>
      <w:r>
        <w:rPr>
          <w:b/>
          <w:i/>
        </w:rPr>
        <w:t xml:space="preserve"> Number</w:t>
      </w:r>
      <w:r>
        <w:t xml:space="preserve"> </w:t>
      </w:r>
      <w:r w:rsidR="003173A3" w:rsidRPr="003173A3">
        <w:t xml:space="preserve">means the item number in </w:t>
      </w:r>
      <w:r w:rsidR="00945AC9" w:rsidRPr="003173A3">
        <w:t>Part</w:t>
      </w:r>
      <w:r w:rsidR="00945AC9">
        <w:t> </w:t>
      </w:r>
      <w:r w:rsidR="003173A3" w:rsidRPr="003173A3">
        <w:t xml:space="preserve">1—Munitions </w:t>
      </w:r>
      <w:r w:rsidR="00945AC9">
        <w:t>l</w:t>
      </w:r>
      <w:r w:rsidR="003173A3" w:rsidRPr="003173A3">
        <w:t xml:space="preserve">ist </w:t>
      </w:r>
      <w:r w:rsidR="00945AC9">
        <w:t xml:space="preserve">or </w:t>
      </w:r>
      <w:r w:rsidR="00945AC9" w:rsidRPr="003173A3">
        <w:t>Part</w:t>
      </w:r>
      <w:r w:rsidR="00945AC9">
        <w:t> 2</w:t>
      </w:r>
      <w:r w:rsidR="00945AC9" w:rsidRPr="003173A3">
        <w:t>—</w:t>
      </w:r>
      <w:r w:rsidR="00945AC9">
        <w:t>Dual use l</w:t>
      </w:r>
      <w:r w:rsidR="00945AC9" w:rsidRPr="003173A3">
        <w:t xml:space="preserve">ist </w:t>
      </w:r>
      <w:r w:rsidR="003173A3" w:rsidRPr="003173A3">
        <w:t xml:space="preserve">of the </w:t>
      </w:r>
      <w:r w:rsidR="003173A3" w:rsidRPr="00942237">
        <w:rPr>
          <w:i/>
        </w:rPr>
        <w:t>Defence and Strategic Goods</w:t>
      </w:r>
      <w:r w:rsidR="003173A3" w:rsidRPr="003173A3">
        <w:t xml:space="preserve"> </w:t>
      </w:r>
      <w:r w:rsidR="003173A3" w:rsidRPr="00942237">
        <w:rPr>
          <w:i/>
        </w:rPr>
        <w:t>List</w:t>
      </w:r>
      <w:r w:rsidR="009A1581">
        <w:t xml:space="preserve"> (DSGL)</w:t>
      </w:r>
      <w:r w:rsidR="003173A3" w:rsidRPr="003173A3">
        <w:t xml:space="preserve"> that covers the DSGL</w:t>
      </w:r>
      <w:r w:rsidR="00D63828">
        <w:t xml:space="preserve"> goods or DSGL technology. Each DSGL good or DSGL technology</w:t>
      </w:r>
      <w:r w:rsidR="003173A3" w:rsidRPr="003173A3">
        <w:t xml:space="preserve"> falls </w:t>
      </w:r>
      <w:r w:rsidR="001811D8">
        <w:t>into</w:t>
      </w:r>
      <w:r w:rsidR="003173A3" w:rsidRPr="003173A3">
        <w:t xml:space="preserve"> a specific category within the DSGL Munitions </w:t>
      </w:r>
      <w:r w:rsidR="00945AC9">
        <w:t>l</w:t>
      </w:r>
      <w:r w:rsidR="003173A3" w:rsidRPr="003173A3">
        <w:t>ist</w:t>
      </w:r>
      <w:r w:rsidR="00945AC9">
        <w:t xml:space="preserve"> or Dual use list</w:t>
      </w:r>
      <w:r w:rsidR="003173A3" w:rsidRPr="003173A3">
        <w:t>. The purpose of the DSGL Reference Number is to identify that category.</w:t>
      </w:r>
    </w:p>
    <w:p w14:paraId="6FAB10BF" w14:textId="02006A47" w:rsidR="007F6B55" w:rsidRDefault="007F6B55" w:rsidP="003173A3">
      <w:pPr>
        <w:pStyle w:val="ESAtt-Subparagraph"/>
      </w:pPr>
      <w:r w:rsidRPr="00B40BA7">
        <w:rPr>
          <w:b/>
          <w:i/>
        </w:rPr>
        <w:t>Hot section</w:t>
      </w:r>
      <w:r w:rsidRPr="00B708A2">
        <w:t xml:space="preserve"> means combustion chambers and liners; high pressure turbine blades, vanes, disks and related cooled structure; cooled intermediate pressure turbine blades, vanes, disks and related cooled structures; cooled low pressure turbine blades, vanes, disks and related cooled structures; cooled shaft-driving power turbine blades, vanes, disks and related cooled structures; cooled augmenters; and cooled nozzles.</w:t>
      </w:r>
    </w:p>
    <w:p w14:paraId="103BAD54" w14:textId="50E03F01" w:rsidR="007F6B55" w:rsidRDefault="00BA6CF9" w:rsidP="007F6B55">
      <w:pPr>
        <w:pStyle w:val="ESAttParagraph"/>
      </w:pPr>
      <w:r>
        <w:t xml:space="preserve">A note </w:t>
      </w:r>
      <w:r w:rsidRPr="00BA6CF9">
        <w:t>to this section provides that a number of expressions used in this instrument are defined in the Act, including terms like ‘Defence and Strategic Goods List’, ‘DSGL goods’ and ‘DSGL technology’.</w:t>
      </w:r>
      <w:r w:rsidR="007F6B55">
        <w:t xml:space="preserve"> </w:t>
      </w:r>
    </w:p>
    <w:p w14:paraId="45DDF94E" w14:textId="4AA0C7E2" w:rsidR="007F6B55" w:rsidRDefault="007F6B55" w:rsidP="007F6B55">
      <w:pPr>
        <w:pStyle w:val="ESAttParagraph"/>
      </w:pPr>
      <w:r>
        <w:t>For d</w:t>
      </w:r>
      <w:r w:rsidRPr="00794617">
        <w:t xml:space="preserve">efined terms that are not </w:t>
      </w:r>
      <w:r>
        <w:t xml:space="preserve">defined in this instrument, please see the </w:t>
      </w:r>
      <w:r w:rsidRPr="00794617">
        <w:t>Defence and Strategic Goods List.</w:t>
      </w:r>
    </w:p>
    <w:p w14:paraId="0DDD0DA8" w14:textId="679FA5A0" w:rsidR="009F0F4D" w:rsidRPr="00A126DF" w:rsidRDefault="00A126DF" w:rsidP="00A126DF">
      <w:pPr>
        <w:pStyle w:val="ESAttHeading"/>
      </w:pPr>
      <w:r>
        <w:lastRenderedPageBreak/>
        <w:t>Section 5</w:t>
      </w:r>
      <w:r>
        <w:tab/>
        <w:t>Excluded DSGL goods or DSGL technology</w:t>
      </w:r>
    </w:p>
    <w:p w14:paraId="7D60D1D6" w14:textId="5F2B7CAB" w:rsidR="00940FA2" w:rsidRDefault="00C75F5D" w:rsidP="00ED43B4">
      <w:pPr>
        <w:pStyle w:val="ESAttParagraph"/>
      </w:pPr>
      <w:r>
        <w:t xml:space="preserve">Section 5 provides that </w:t>
      </w:r>
      <w:r w:rsidRPr="00F06D8C">
        <w:t xml:space="preserve">DSGL goods or DSGL technology specified in an item of column </w:t>
      </w:r>
      <w:r w:rsidR="006E2AB6">
        <w:t>3</w:t>
      </w:r>
      <w:r w:rsidR="006E2AB6" w:rsidRPr="00F06D8C">
        <w:t xml:space="preserve"> </w:t>
      </w:r>
      <w:r w:rsidRPr="00F06D8C">
        <w:t xml:space="preserve">of the table in Schedule 1 that are covered by the DSGL Reference Number in column </w:t>
      </w:r>
      <w:r w:rsidR="006E2AB6">
        <w:t>2</w:t>
      </w:r>
      <w:r w:rsidR="006E2AB6" w:rsidRPr="00F06D8C">
        <w:t xml:space="preserve"> </w:t>
      </w:r>
      <w:r w:rsidR="0028010B">
        <w:t>are</w:t>
      </w:r>
      <w:r>
        <w:t xml:space="preserve"> excluded for the purposes of subsections 5C(1A), 5C(1B), 5C(1C), 5C(2A) and 5C(2B) of the </w:t>
      </w:r>
      <w:r w:rsidR="00101D15">
        <w:rPr>
          <w:i/>
        </w:rPr>
        <w:t xml:space="preserve">Defence Trade Controls Act 2012 </w:t>
      </w:r>
      <w:r w:rsidR="00101D15">
        <w:t xml:space="preserve">(the </w:t>
      </w:r>
      <w:r>
        <w:t>Act</w:t>
      </w:r>
      <w:r w:rsidR="00101D15">
        <w:t>)</w:t>
      </w:r>
      <w:r>
        <w:t>.</w:t>
      </w:r>
      <w:r w:rsidR="008F21DB">
        <w:t xml:space="preserve"> </w:t>
      </w:r>
      <w:r>
        <w:t xml:space="preserve">The </w:t>
      </w:r>
      <w:r w:rsidR="006B3946">
        <w:t>effect</w:t>
      </w:r>
      <w:r>
        <w:t xml:space="preserve"> of section 5 is</w:t>
      </w:r>
      <w:r w:rsidR="00136200">
        <w:t xml:space="preserve"> that the DSGL goods or DSGL technology listed in Schedule 1 of the instrument </w:t>
      </w:r>
      <w:r w:rsidR="003D6310">
        <w:t xml:space="preserve">are </w:t>
      </w:r>
      <w:r w:rsidR="002B6685">
        <w:t>not within the scope of</w:t>
      </w:r>
      <w:r w:rsidR="00FC749D">
        <w:t xml:space="preserve"> the</w:t>
      </w:r>
      <w:r w:rsidR="00136200">
        <w:t xml:space="preserve"> exemptions set out in section 5C of the Act. T</w:t>
      </w:r>
      <w:r w:rsidR="00A337AF">
        <w:t xml:space="preserve">hese exemptions, which </w:t>
      </w:r>
      <w:r w:rsidR="00815737">
        <w:t xml:space="preserve">set out circumstances where a permit </w:t>
      </w:r>
      <w:r w:rsidR="00DD2CF6">
        <w:t>is</w:t>
      </w:r>
      <w:r w:rsidR="00815737">
        <w:t xml:space="preserve"> not be required to </w:t>
      </w:r>
      <w:r w:rsidR="006D7401">
        <w:t>authorise a</w:t>
      </w:r>
      <w:r w:rsidR="00815737">
        <w:t xml:space="preserve"> supply of DSGL goods or DSGL technology, or provide DSGL</w:t>
      </w:r>
      <w:r w:rsidR="00A337AF">
        <w:t xml:space="preserve"> services</w:t>
      </w:r>
      <w:r w:rsidR="00F33E19">
        <w:t xml:space="preserve"> in relation to those goods or technology</w:t>
      </w:r>
      <w:r w:rsidR="00A337AF">
        <w:t xml:space="preserve">, </w:t>
      </w:r>
      <w:r w:rsidR="000F47CD">
        <w:t>cover</w:t>
      </w:r>
      <w:r w:rsidR="00A337AF">
        <w:t>:</w:t>
      </w:r>
    </w:p>
    <w:p w14:paraId="1D7E7AF4" w14:textId="38FD840F" w:rsidR="00940FA2" w:rsidRDefault="007D225F" w:rsidP="007D225F">
      <w:pPr>
        <w:pStyle w:val="ESAtt-Subparagraph"/>
      </w:pPr>
      <w:r w:rsidRPr="007D225F">
        <w:t xml:space="preserve">supplies </w:t>
      </w:r>
      <w:r w:rsidR="00193987">
        <w:t xml:space="preserve">of DSGL goods or DSGL technology </w:t>
      </w:r>
      <w:r w:rsidRPr="007D225F">
        <w:t xml:space="preserve">to Australia, the United Kingdom </w:t>
      </w:r>
      <w:r w:rsidR="005F0BA5">
        <w:t xml:space="preserve">(UK) </w:t>
      </w:r>
      <w:r w:rsidRPr="007D225F">
        <w:t>and the United States</w:t>
      </w:r>
      <w:r w:rsidR="005F0BA5">
        <w:t xml:space="preserve"> (US)</w:t>
      </w:r>
      <w:r>
        <w:t xml:space="preserve"> (subsection 5C(1A));</w:t>
      </w:r>
    </w:p>
    <w:p w14:paraId="642328E8" w14:textId="1B460F11" w:rsidR="007D225F" w:rsidRDefault="00C77D57" w:rsidP="00C77D57">
      <w:pPr>
        <w:pStyle w:val="ESAtt-Subparagraph"/>
      </w:pPr>
      <w:r w:rsidRPr="00C77D57">
        <w:t xml:space="preserve">supplies </w:t>
      </w:r>
      <w:r>
        <w:t xml:space="preserve">of DSGL goods or DSGL technology </w:t>
      </w:r>
      <w:r w:rsidRPr="00C77D57">
        <w:t xml:space="preserve">made in accordance </w:t>
      </w:r>
      <w:r w:rsidR="00D60B19">
        <w:t>with a government</w:t>
      </w:r>
      <w:r w:rsidRPr="00C77D57">
        <w:t xml:space="preserve"> agreement or arrangement</w:t>
      </w:r>
      <w:r w:rsidR="007178E8">
        <w:t xml:space="preserve"> (subsection 5C(1B));</w:t>
      </w:r>
    </w:p>
    <w:p w14:paraId="2F82381E" w14:textId="1AC4F1FD" w:rsidR="002C3E4C" w:rsidRDefault="005E5D41" w:rsidP="005E5D41">
      <w:pPr>
        <w:pStyle w:val="ESAtt-Subparagraph"/>
      </w:pPr>
      <w:r>
        <w:t xml:space="preserve">supplies of DSGL technology </w:t>
      </w:r>
      <w:r w:rsidRPr="005E5D41">
        <w:t>within Australia</w:t>
      </w:r>
      <w:r>
        <w:t xml:space="preserve"> to people, bodies corporates and government entities from countries listed on </w:t>
      </w:r>
      <w:r w:rsidR="00223815">
        <w:t xml:space="preserve">an instrument made under subsection 15(4A) </w:t>
      </w:r>
      <w:r w:rsidR="00881256">
        <w:t xml:space="preserve">of the Act </w:t>
      </w:r>
      <w:r w:rsidR="00223815">
        <w:t>(</w:t>
      </w:r>
      <w:r w:rsidR="00AC05E8">
        <w:t>subsection 5C(1C));</w:t>
      </w:r>
    </w:p>
    <w:p w14:paraId="108428F7" w14:textId="7373D5FA" w:rsidR="0078310E" w:rsidRDefault="00564CA4" w:rsidP="00DB32A3">
      <w:pPr>
        <w:pStyle w:val="ESAtt-Subparagraph"/>
      </w:pPr>
      <w:r>
        <w:t xml:space="preserve">the </w:t>
      </w:r>
      <w:r w:rsidR="004F4781">
        <w:t xml:space="preserve">provision of DSGL services </w:t>
      </w:r>
      <w:r w:rsidR="00DB32A3" w:rsidRPr="00DB32A3">
        <w:t>to people, bodies corporates and government entities from</w:t>
      </w:r>
      <w:r w:rsidR="00DB32A3">
        <w:t xml:space="preserve"> Five Eyes countries</w:t>
      </w:r>
      <w:r w:rsidR="005F0BA5">
        <w:t xml:space="preserve"> (Canada, New Zealand, </w:t>
      </w:r>
      <w:r w:rsidR="00830184">
        <w:t>UK</w:t>
      </w:r>
      <w:r w:rsidR="005F0BA5">
        <w:t xml:space="preserve"> and the </w:t>
      </w:r>
      <w:r w:rsidR="00830184">
        <w:t>US</w:t>
      </w:r>
      <w:r w:rsidR="00F70B8F">
        <w:t>)</w:t>
      </w:r>
      <w:r w:rsidR="005F0BA5">
        <w:t xml:space="preserve"> </w:t>
      </w:r>
      <w:r w:rsidR="00DB32A3">
        <w:t>(</w:t>
      </w:r>
      <w:r w:rsidR="007D4EBD">
        <w:t>subsection 5C(2A));</w:t>
      </w:r>
      <w:r w:rsidR="00D92849">
        <w:t xml:space="preserve"> </w:t>
      </w:r>
      <w:r w:rsidR="00945AC9">
        <w:t>and</w:t>
      </w:r>
    </w:p>
    <w:p w14:paraId="2477E2B6" w14:textId="5C1A5B3E" w:rsidR="00F72BE5" w:rsidRDefault="00564CA4" w:rsidP="00DB32A3">
      <w:pPr>
        <w:pStyle w:val="ESAtt-Subparagraph"/>
      </w:pPr>
      <w:r>
        <w:t xml:space="preserve">the </w:t>
      </w:r>
      <w:r w:rsidR="00F72BE5">
        <w:t xml:space="preserve">provision of DSGL services </w:t>
      </w:r>
      <w:r w:rsidR="00D60B19">
        <w:t xml:space="preserve">made in accordance with a government agreement or </w:t>
      </w:r>
      <w:r w:rsidR="009D7ECD">
        <w:t>arrangement (subsection 5C(2B)).</w:t>
      </w:r>
    </w:p>
    <w:p w14:paraId="319B1A12" w14:textId="5D80CAD6" w:rsidR="005775D7" w:rsidRDefault="00E44DAA" w:rsidP="00FB5D80">
      <w:pPr>
        <w:pStyle w:val="ESAttParagraph"/>
      </w:pPr>
      <w:r>
        <w:t xml:space="preserve">Additionally, DSGL goods listed in Schedule 1 </w:t>
      </w:r>
      <w:r w:rsidR="005D344A">
        <w:t>are not within the scope of</w:t>
      </w:r>
      <w:r w:rsidR="00CF17D4">
        <w:t xml:space="preserve"> </w:t>
      </w:r>
      <w:r w:rsidR="005D344A">
        <w:t xml:space="preserve">the </w:t>
      </w:r>
      <w:r w:rsidR="00913117">
        <w:t>exception</w:t>
      </w:r>
      <w:r w:rsidR="005D344A">
        <w:t xml:space="preserve"> set out in </w:t>
      </w:r>
      <w:r w:rsidR="00E67249">
        <w:t>sub</w:t>
      </w:r>
      <w:r w:rsidR="00945AC9">
        <w:t>-</w:t>
      </w:r>
      <w:r w:rsidR="005D344A">
        <w:t>regulation 13EA</w:t>
      </w:r>
      <w:r w:rsidR="00913117">
        <w:t>(5A)</w:t>
      </w:r>
      <w:r w:rsidR="005D344A">
        <w:t xml:space="preserve"> </w:t>
      </w:r>
      <w:r w:rsidR="00A80923">
        <w:t xml:space="preserve">of the </w:t>
      </w:r>
      <w:r w:rsidR="00A80923" w:rsidRPr="0094659C">
        <w:rPr>
          <w:i/>
        </w:rPr>
        <w:t>Customs (</w:t>
      </w:r>
      <w:r w:rsidR="00314E37" w:rsidRPr="0094659C">
        <w:rPr>
          <w:i/>
        </w:rPr>
        <w:t>Prohibited Exports</w:t>
      </w:r>
      <w:r w:rsidR="00A80923" w:rsidRPr="0094659C">
        <w:rPr>
          <w:i/>
        </w:rPr>
        <w:t>) Regulations 1958</w:t>
      </w:r>
      <w:r w:rsidR="001B0AEF">
        <w:rPr>
          <w:i/>
        </w:rPr>
        <w:t xml:space="preserve"> </w:t>
      </w:r>
      <w:r w:rsidR="001B0AEF">
        <w:t>(Customs PE Regulations)</w:t>
      </w:r>
      <w:r w:rsidR="005D344A">
        <w:t xml:space="preserve">, which </w:t>
      </w:r>
      <w:r w:rsidR="003B5AB4">
        <w:t>cover</w:t>
      </w:r>
      <w:r w:rsidR="00BF7F90">
        <w:t xml:space="preserve">s </w:t>
      </w:r>
      <w:r w:rsidR="005C770A">
        <w:t>the export</w:t>
      </w:r>
      <w:r w:rsidR="00CD235D">
        <w:t xml:space="preserve"> of </w:t>
      </w:r>
      <w:r w:rsidR="00CA5F9D">
        <w:t>DSGL goods</w:t>
      </w:r>
      <w:r w:rsidR="00FC1E8D">
        <w:t xml:space="preserve"> </w:t>
      </w:r>
      <w:r w:rsidR="00CD235D" w:rsidRPr="00CD235D">
        <w:t xml:space="preserve">or </w:t>
      </w:r>
      <w:r w:rsidR="00CD235D">
        <w:t xml:space="preserve">goods containing </w:t>
      </w:r>
      <w:r w:rsidR="00CD235D" w:rsidRPr="00CD235D">
        <w:t xml:space="preserve">DSGL technology to Australia, the </w:t>
      </w:r>
      <w:r w:rsidR="00B7728B">
        <w:t>UK</w:t>
      </w:r>
      <w:r w:rsidR="00CD235D" w:rsidRPr="00CD235D">
        <w:t xml:space="preserve"> and the </w:t>
      </w:r>
      <w:r w:rsidR="00B7728B">
        <w:t>US</w:t>
      </w:r>
      <w:r w:rsidR="000A08B2">
        <w:t xml:space="preserve"> without </w:t>
      </w:r>
      <w:r w:rsidR="003162B6">
        <w:t xml:space="preserve">a </w:t>
      </w:r>
      <w:r w:rsidR="000A08B2">
        <w:t>permission</w:t>
      </w:r>
      <w:r w:rsidR="00C17A66">
        <w:t>.</w:t>
      </w:r>
      <w:r w:rsidR="00124149">
        <w:t xml:space="preserve"> </w:t>
      </w:r>
      <w:r w:rsidR="00F05F99">
        <w:t xml:space="preserve">The </w:t>
      </w:r>
      <w:r w:rsidR="00B976BF">
        <w:t xml:space="preserve">cumulative </w:t>
      </w:r>
      <w:r w:rsidR="00F05F99">
        <w:t xml:space="preserve">effect of </w:t>
      </w:r>
      <w:r w:rsidR="00C84B87">
        <w:t xml:space="preserve">DSGL </w:t>
      </w:r>
      <w:r w:rsidR="00C10BA8">
        <w:t xml:space="preserve">goods and </w:t>
      </w:r>
      <w:r w:rsidR="00C84B87">
        <w:t xml:space="preserve">DSGL </w:t>
      </w:r>
      <w:r w:rsidR="00C10BA8">
        <w:t xml:space="preserve">technology </w:t>
      </w:r>
      <w:r w:rsidR="000E3F43">
        <w:t xml:space="preserve">being </w:t>
      </w:r>
      <w:r w:rsidR="000907E2">
        <w:t xml:space="preserve">specified in Schedule 1 of the instrument </w:t>
      </w:r>
      <w:r w:rsidR="000E3F43">
        <w:t xml:space="preserve">is that they </w:t>
      </w:r>
      <w:r w:rsidR="00C10BA8">
        <w:t>cannot be exported or supplied</w:t>
      </w:r>
      <w:r w:rsidR="008F21DC">
        <w:t xml:space="preserve">, </w:t>
      </w:r>
      <w:r w:rsidR="002A08E1">
        <w:t xml:space="preserve">or have DSGL services provided in relation to them, without </w:t>
      </w:r>
      <w:r w:rsidR="00D7541D">
        <w:t xml:space="preserve">the export, supply or </w:t>
      </w:r>
      <w:r w:rsidR="00703BEC">
        <w:t xml:space="preserve">provision of </w:t>
      </w:r>
      <w:r w:rsidR="00D7541D">
        <w:t xml:space="preserve">services </w:t>
      </w:r>
      <w:r w:rsidR="002A08E1">
        <w:t>being authorised by a permit issued under section 11 of the Act</w:t>
      </w:r>
      <w:r w:rsidR="001E25BE">
        <w:t xml:space="preserve"> or </w:t>
      </w:r>
      <w:r w:rsidR="00C84B87">
        <w:t>regulation </w:t>
      </w:r>
      <w:r w:rsidR="001B0AEF">
        <w:t>13EB of the Customs PE Regulations</w:t>
      </w:r>
      <w:r w:rsidR="002A08E1">
        <w:t>.</w:t>
      </w:r>
      <w:r w:rsidR="007170FE">
        <w:t xml:space="preserve"> </w:t>
      </w:r>
      <w:r w:rsidR="00B22DB1">
        <w:t>The Act provides</w:t>
      </w:r>
      <w:r w:rsidR="00755809">
        <w:t xml:space="preserve"> a limited number of</w:t>
      </w:r>
      <w:r w:rsidR="00912DC2">
        <w:t xml:space="preserve"> </w:t>
      </w:r>
      <w:r w:rsidR="00516F83">
        <w:t>offence-specific defences</w:t>
      </w:r>
      <w:r w:rsidR="00194463">
        <w:t xml:space="preserve"> </w:t>
      </w:r>
      <w:r w:rsidR="007D2891">
        <w:t xml:space="preserve">in circumstances where a supply or provision of DSGL services </w:t>
      </w:r>
      <w:r w:rsidR="003D5728">
        <w:t>related to these specified DSGL goods or DSGL technology</w:t>
      </w:r>
      <w:r w:rsidR="00447E8B">
        <w:t xml:space="preserve"> </w:t>
      </w:r>
      <w:r w:rsidR="00805350">
        <w:t xml:space="preserve">occurs </w:t>
      </w:r>
      <w:r w:rsidR="00B33A2D">
        <w:t xml:space="preserve">without </w:t>
      </w:r>
      <w:r w:rsidR="0002644C">
        <w:t>being author</w:t>
      </w:r>
      <w:r w:rsidR="008540CF">
        <w:t xml:space="preserve">ised by a permit. </w:t>
      </w:r>
    </w:p>
    <w:p w14:paraId="2725680E" w14:textId="611B23CF" w:rsidR="00133207" w:rsidRDefault="004B12AF" w:rsidP="004B12AF">
      <w:pPr>
        <w:pStyle w:val="ESAttHeading"/>
        <w:rPr>
          <w:b w:val="0"/>
        </w:rPr>
      </w:pPr>
      <w:r>
        <w:t>Schedule 1</w:t>
      </w:r>
      <w:r>
        <w:tab/>
        <w:t>Excluded DSGL goods or DSGL technology</w:t>
      </w:r>
    </w:p>
    <w:p w14:paraId="6939991C" w14:textId="494DD18C" w:rsidR="004B12AF" w:rsidRPr="004B12AF" w:rsidRDefault="004945F4" w:rsidP="004945F4">
      <w:pPr>
        <w:pStyle w:val="ESAttParagraph"/>
      </w:pPr>
      <w:r>
        <w:t xml:space="preserve">Schedule 1 sets out a table containing </w:t>
      </w:r>
      <w:r w:rsidR="0070224F">
        <w:t>the</w:t>
      </w:r>
      <w:r>
        <w:t xml:space="preserve"> DSGL go</w:t>
      </w:r>
      <w:r w:rsidR="0070224F">
        <w:t xml:space="preserve">ods or DSGL technology that are specified to be </w:t>
      </w:r>
      <w:r>
        <w:t xml:space="preserve">excluded for the purposes of subsections 5C(1A), </w:t>
      </w:r>
      <w:r w:rsidRPr="004945F4">
        <w:t>5C(1B), 5C(1C), 5C(2A) and 5C(2B) of the Act.</w:t>
      </w:r>
    </w:p>
    <w:p w14:paraId="6115B59A" w14:textId="0D03E98B" w:rsidR="00822447" w:rsidRPr="00822447" w:rsidRDefault="00822447">
      <w:pPr>
        <w:rPr>
          <w:rFonts w:ascii="Times New Roman" w:hAnsi="Times New Roman" w:cs="Times New Roman"/>
        </w:rPr>
      </w:pPr>
      <w:r w:rsidRPr="00822447">
        <w:rPr>
          <w:rFonts w:ascii="Times New Roman" w:hAnsi="Times New Roman" w:cs="Times New Roman"/>
        </w:rPr>
        <w:br w:type="page"/>
      </w:r>
    </w:p>
    <w:p w14:paraId="4946C7A7" w14:textId="5F220294" w:rsidR="00822447" w:rsidRPr="006236DB" w:rsidRDefault="006236DB" w:rsidP="00822447">
      <w:pPr>
        <w:pStyle w:val="ESAttAttName"/>
        <w:pageBreakBefore/>
        <w:rPr>
          <w:sz w:val="24"/>
          <w:u w:val="none"/>
        </w:rPr>
      </w:pPr>
      <w:r w:rsidRPr="006236DB">
        <w:rPr>
          <w:sz w:val="24"/>
          <w:u w:val="none"/>
        </w:rPr>
        <w:lastRenderedPageBreak/>
        <w:t>Attachment</w:t>
      </w:r>
      <w:r w:rsidR="00822447" w:rsidRPr="006236DB">
        <w:rPr>
          <w:sz w:val="24"/>
          <w:u w:val="none"/>
        </w:rPr>
        <w:t xml:space="preserve"> B</w:t>
      </w:r>
    </w:p>
    <w:p w14:paraId="26AFACFC" w14:textId="1DB1274E" w:rsidR="00822447" w:rsidRPr="00822447" w:rsidRDefault="006236DB" w:rsidP="006236DB">
      <w:pPr>
        <w:spacing w:before="240" w:after="240"/>
        <w:jc w:val="center"/>
        <w:rPr>
          <w:rFonts w:ascii="Times New Roman" w:hAnsi="Times New Roman" w:cs="Times New Roman"/>
          <w:b/>
        </w:rPr>
      </w:pPr>
      <w:r w:rsidRPr="00822447">
        <w:rPr>
          <w:rFonts w:ascii="Times New Roman" w:hAnsi="Times New Roman" w:cs="Times New Roman"/>
          <w:b/>
          <w:sz w:val="28"/>
          <w:szCs w:val="28"/>
        </w:rPr>
        <w:t>STATEMENT OF COMPATIBILITY WITH HUMAN RIGHTS</w:t>
      </w:r>
    </w:p>
    <w:p w14:paraId="3C8BF439" w14:textId="77777777" w:rsidR="00822447" w:rsidRPr="00822447" w:rsidRDefault="00822447" w:rsidP="006236DB">
      <w:pPr>
        <w:spacing w:before="240" w:after="240" w:line="240" w:lineRule="auto"/>
        <w:jc w:val="center"/>
        <w:rPr>
          <w:rFonts w:ascii="Times New Roman" w:hAnsi="Times New Roman" w:cs="Times New Roman"/>
          <w:sz w:val="24"/>
          <w:szCs w:val="24"/>
        </w:rPr>
      </w:pPr>
      <w:r w:rsidRPr="00822447">
        <w:rPr>
          <w:rFonts w:ascii="Times New Roman" w:hAnsi="Times New Roman" w:cs="Times New Roman"/>
          <w:i/>
          <w:sz w:val="24"/>
          <w:szCs w:val="24"/>
        </w:rPr>
        <w:t>Prepared in accordance with Part 3 of the Human Rights (Parliamentary Scrutiny) Act 2011</w:t>
      </w:r>
    </w:p>
    <w:p w14:paraId="060268D7" w14:textId="24BBCAB1" w:rsidR="00822447" w:rsidRPr="006236DB" w:rsidRDefault="006236DB" w:rsidP="006236DB">
      <w:pPr>
        <w:spacing w:before="240" w:after="240" w:line="240" w:lineRule="auto"/>
        <w:jc w:val="center"/>
        <w:rPr>
          <w:rFonts w:ascii="Times New Roman" w:hAnsi="Times New Roman" w:cs="Times New Roman"/>
          <w:b/>
          <w:i/>
          <w:sz w:val="24"/>
          <w:szCs w:val="24"/>
        </w:rPr>
      </w:pPr>
      <w:r w:rsidRPr="006236DB">
        <w:rPr>
          <w:rFonts w:ascii="Times New Roman" w:hAnsi="Times New Roman" w:cs="Times New Roman"/>
          <w:b/>
          <w:i/>
          <w:sz w:val="24"/>
          <w:szCs w:val="24"/>
        </w:rPr>
        <w:t xml:space="preserve">Defence Trade Controls (Excluded DSGL goods </w:t>
      </w:r>
      <w:r w:rsidR="00101D15">
        <w:rPr>
          <w:rFonts w:ascii="Times New Roman" w:hAnsi="Times New Roman" w:cs="Times New Roman"/>
          <w:b/>
          <w:i/>
          <w:sz w:val="24"/>
          <w:szCs w:val="24"/>
        </w:rPr>
        <w:t>and</w:t>
      </w:r>
      <w:r w:rsidRPr="006236DB">
        <w:rPr>
          <w:rFonts w:ascii="Times New Roman" w:hAnsi="Times New Roman" w:cs="Times New Roman"/>
          <w:b/>
          <w:i/>
          <w:sz w:val="24"/>
          <w:szCs w:val="24"/>
        </w:rPr>
        <w:t xml:space="preserve"> DSGL technology) Determination 2024</w:t>
      </w:r>
    </w:p>
    <w:p w14:paraId="6BDC880F" w14:textId="03057E2D" w:rsidR="00822447" w:rsidRPr="00822447" w:rsidRDefault="00822447" w:rsidP="006236DB">
      <w:pPr>
        <w:spacing w:before="240" w:after="240" w:line="240" w:lineRule="auto"/>
        <w:jc w:val="center"/>
        <w:rPr>
          <w:rFonts w:ascii="Times New Roman" w:hAnsi="Times New Roman" w:cs="Times New Roman"/>
          <w:sz w:val="24"/>
          <w:szCs w:val="24"/>
        </w:rPr>
      </w:pPr>
      <w:r w:rsidRPr="00822447">
        <w:rPr>
          <w:rFonts w:ascii="Times New Roman" w:hAnsi="Times New Roman" w:cs="Times New Roman"/>
          <w:sz w:val="24"/>
          <w:szCs w:val="24"/>
        </w:rPr>
        <w:t xml:space="preserve">This </w:t>
      </w:r>
      <w:r w:rsidR="006236DB">
        <w:rPr>
          <w:rFonts w:ascii="Times New Roman" w:hAnsi="Times New Roman" w:cs="Times New Roman"/>
          <w:sz w:val="24"/>
          <w:szCs w:val="24"/>
        </w:rPr>
        <w:t>Disallowable Legislative I</w:t>
      </w:r>
      <w:r w:rsidRPr="00822447">
        <w:rPr>
          <w:rFonts w:ascii="Times New Roman" w:hAnsi="Times New Roman" w:cs="Times New Roman"/>
          <w:sz w:val="24"/>
          <w:szCs w:val="24"/>
        </w:rPr>
        <w:t xml:space="preserve">nstrument is compatible with the human rights and freedoms recognised or declared in the international instruments listed in section 3 of the </w:t>
      </w:r>
      <w:r w:rsidRPr="00822447">
        <w:rPr>
          <w:rFonts w:ascii="Times New Roman" w:hAnsi="Times New Roman" w:cs="Times New Roman"/>
          <w:i/>
          <w:sz w:val="24"/>
          <w:szCs w:val="24"/>
        </w:rPr>
        <w:t>Human Rights (Parliamentary Scrutiny) Act 2011</w:t>
      </w:r>
      <w:r w:rsidRPr="00822447">
        <w:rPr>
          <w:rFonts w:ascii="Times New Roman" w:hAnsi="Times New Roman" w:cs="Times New Roman"/>
          <w:sz w:val="24"/>
          <w:szCs w:val="24"/>
        </w:rPr>
        <w:t>.</w:t>
      </w:r>
    </w:p>
    <w:p w14:paraId="2B64C5BF" w14:textId="5EDF98F0" w:rsidR="00822447" w:rsidRPr="00822447" w:rsidRDefault="00822447" w:rsidP="00673002">
      <w:pPr>
        <w:spacing w:before="240" w:after="24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Overview of the Instrument</w:t>
      </w:r>
    </w:p>
    <w:p w14:paraId="43E1CEB8" w14:textId="5B45E614" w:rsidR="009D0D94" w:rsidRPr="009D0D94" w:rsidRDefault="00BB21CA" w:rsidP="00C44AAC">
      <w:pPr>
        <w:pStyle w:val="ESPara"/>
      </w:pPr>
      <w:r>
        <w:t>This</w:t>
      </w:r>
      <w:r w:rsidR="009D0D94" w:rsidRPr="009D0D94">
        <w:t xml:space="preserve"> instrument </w:t>
      </w:r>
      <w:r w:rsidR="00101D15">
        <w:t>comprises</w:t>
      </w:r>
      <w:r w:rsidR="009D0D94" w:rsidRPr="009D0D94">
        <w:t xml:space="preserve"> a list of </w:t>
      </w:r>
      <w:r w:rsidR="0080777D">
        <w:t>D</w:t>
      </w:r>
      <w:r w:rsidR="009D0D94" w:rsidRPr="009D0D94">
        <w:t xml:space="preserve">efence and </w:t>
      </w:r>
      <w:r w:rsidR="0080777D">
        <w:t>S</w:t>
      </w:r>
      <w:r w:rsidR="009D0D94" w:rsidRPr="009D0D94">
        <w:t xml:space="preserve">trategic </w:t>
      </w:r>
      <w:r w:rsidR="0080777D">
        <w:t>G</w:t>
      </w:r>
      <w:r w:rsidR="009D0D94" w:rsidRPr="009D0D94">
        <w:t xml:space="preserve">oods </w:t>
      </w:r>
      <w:r w:rsidR="0080777D">
        <w:t>L</w:t>
      </w:r>
      <w:r w:rsidR="009D0D94" w:rsidRPr="009D0D94">
        <w:t xml:space="preserve">ist (DSGL) goods and DSGL technology that are not </w:t>
      </w:r>
      <w:r w:rsidR="00101D15">
        <w:t>covered by</w:t>
      </w:r>
      <w:r w:rsidR="009D0D94" w:rsidRPr="009D0D94">
        <w:t xml:space="preserve"> the exemptions to the permitting requirements in subsections 5C(1A), 5C(1B), 5C(1C), 5C(2A) and 5C(2B) of </w:t>
      </w:r>
      <w:r w:rsidR="00101D15" w:rsidRPr="009D0D94">
        <w:t xml:space="preserve">the </w:t>
      </w:r>
      <w:r w:rsidR="00101D15" w:rsidRPr="009D0D94">
        <w:rPr>
          <w:i/>
        </w:rPr>
        <w:t>Defence Trade Controls Act 2012</w:t>
      </w:r>
      <w:r w:rsidR="00101D15" w:rsidRPr="009D0D94">
        <w:t xml:space="preserve"> (DTC Act)</w:t>
      </w:r>
      <w:r w:rsidR="009D0D94" w:rsidRPr="009D0D94">
        <w:t>. The DSGL goods and DSGL technology specified in the instrument are excluded from the scope of these exemptions for two reasons:</w:t>
      </w:r>
    </w:p>
    <w:p w14:paraId="48C4368B" w14:textId="77777777" w:rsidR="009D0D94" w:rsidRPr="009D0D94" w:rsidRDefault="009D0D94" w:rsidP="009D0D94">
      <w:pPr>
        <w:pStyle w:val="ESAttList"/>
      </w:pPr>
      <w:r w:rsidRPr="009D0D94">
        <w:t>the items are exempted by statute under United States law due to their importance to the national security and foreign policy interests of the United States; or</w:t>
      </w:r>
    </w:p>
    <w:p w14:paraId="2A6D5A33" w14:textId="77777777" w:rsidR="009D0D94" w:rsidRPr="009D0D94" w:rsidRDefault="009D0D94" w:rsidP="009D0D94">
      <w:pPr>
        <w:pStyle w:val="ESAttList"/>
      </w:pPr>
      <w:r w:rsidRPr="009D0D94">
        <w:t>the items are specifically exempted by the United Kingdom, Australia or the United States.</w:t>
      </w:r>
    </w:p>
    <w:p w14:paraId="15CA8A9A" w14:textId="4B972206" w:rsidR="00822447" w:rsidRPr="00822447" w:rsidRDefault="009D0D94" w:rsidP="00C44AAC">
      <w:pPr>
        <w:pStyle w:val="ESPara"/>
        <w:rPr>
          <w:b/>
          <w:szCs w:val="24"/>
        </w:rPr>
      </w:pPr>
      <w:r w:rsidRPr="009D0D94">
        <w:t xml:space="preserve">The effect of DSGL goods or DSGL technology being specified in the instrument is that exports, supplies or the provision of DSGL services relating to these DSGL goods or DSGL technology will require a licence or permission issued under the DTC Act or the </w:t>
      </w:r>
      <w:r w:rsidRPr="009D0D94">
        <w:rPr>
          <w:i/>
        </w:rPr>
        <w:t xml:space="preserve">Customs (Prohibited Exports) Regulations 1958 </w:t>
      </w:r>
      <w:r w:rsidR="00605A59">
        <w:t xml:space="preserve">(Customs PE Regulations) </w:t>
      </w:r>
      <w:r w:rsidRPr="009D0D94">
        <w:t xml:space="preserve">respectively. </w:t>
      </w:r>
      <w:r w:rsidRPr="009D0D94">
        <w:rPr>
          <w:szCs w:val="24"/>
        </w:rPr>
        <w:t>The intent of the instrument is to ensure the protection and non-proliferation of sensitive defence goods and technologies in line with the policies and legislation of Australia, the United Kingdom and the United States of America, and the multilateral export control regimes to which all three countries are members.</w:t>
      </w:r>
    </w:p>
    <w:p w14:paraId="1633F1AB" w14:textId="77777777" w:rsidR="00822447" w:rsidRPr="00822447" w:rsidRDefault="00822447" w:rsidP="00673002">
      <w:pPr>
        <w:spacing w:before="240" w:after="240" w:line="240" w:lineRule="auto"/>
        <w:jc w:val="both"/>
        <w:outlineLvl w:val="2"/>
        <w:rPr>
          <w:rFonts w:ascii="Times New Roman" w:hAnsi="Times New Roman" w:cs="Times New Roman"/>
          <w:b/>
          <w:sz w:val="24"/>
          <w:szCs w:val="24"/>
        </w:rPr>
      </w:pPr>
      <w:r w:rsidRPr="00822447">
        <w:rPr>
          <w:rFonts w:ascii="Times New Roman" w:hAnsi="Times New Roman" w:cs="Times New Roman"/>
          <w:b/>
          <w:sz w:val="24"/>
          <w:szCs w:val="24"/>
        </w:rPr>
        <w:t>Human rights implications</w:t>
      </w:r>
    </w:p>
    <w:p w14:paraId="33E4DB6F" w14:textId="2E8E93FD" w:rsidR="00CD692D" w:rsidRPr="00673002" w:rsidRDefault="00EE160C" w:rsidP="00673002">
      <w:pPr>
        <w:pStyle w:val="ESPara"/>
      </w:pPr>
      <w:r>
        <w:t>T</w:t>
      </w:r>
      <w:r w:rsidR="00BB21CA">
        <w:t>his</w:t>
      </w:r>
      <w:r w:rsidR="00394ECE">
        <w:t xml:space="preserve"> </w:t>
      </w:r>
      <w:r w:rsidR="00970E56" w:rsidRPr="00822447">
        <w:t xml:space="preserve">disallowable legislative instrument </w:t>
      </w:r>
      <w:r w:rsidR="00822447" w:rsidRPr="00822447">
        <w:t>does not engage any of the applicable rights or freedoms.</w:t>
      </w:r>
      <w:r w:rsidR="00500034">
        <w:t xml:space="preserve"> </w:t>
      </w:r>
      <w:r w:rsidR="000155F2">
        <w:t xml:space="preserve">The </w:t>
      </w:r>
      <w:r w:rsidR="008D2756">
        <w:t>purpose</w:t>
      </w:r>
      <w:r w:rsidR="00012495">
        <w:t xml:space="preserve"> of the</w:t>
      </w:r>
      <w:r w:rsidR="00500034">
        <w:t xml:space="preserve"> instrument </w:t>
      </w:r>
      <w:r w:rsidR="00012495">
        <w:t xml:space="preserve">is to exclude specified DSGL goods and DSGL technology from the coverage of </w:t>
      </w:r>
      <w:r w:rsidR="00910B95">
        <w:t xml:space="preserve">the </w:t>
      </w:r>
      <w:r w:rsidR="00012495">
        <w:t>exemptions set out in section 5C of the DTC Act</w:t>
      </w:r>
      <w:r w:rsidR="0017015C">
        <w:t>, which allow for supplies and the provision of DSGL services without a permit</w:t>
      </w:r>
      <w:r w:rsidR="00012495">
        <w:t xml:space="preserve">. </w:t>
      </w:r>
      <w:r w:rsidR="00EC2C40">
        <w:t xml:space="preserve">The effect of the instrument </w:t>
      </w:r>
      <w:r w:rsidR="009738E3">
        <w:t xml:space="preserve">is </w:t>
      </w:r>
      <w:r w:rsidR="00C62CA6">
        <w:t xml:space="preserve">that </w:t>
      </w:r>
      <w:r w:rsidR="00407124">
        <w:t>exports, supplies and the provision of DSGL services in relation to the</w:t>
      </w:r>
      <w:r w:rsidR="001C249F">
        <w:t xml:space="preserve"> specified DSGL goods </w:t>
      </w:r>
      <w:r w:rsidR="00467E17">
        <w:t>or</w:t>
      </w:r>
      <w:r w:rsidR="001C249F">
        <w:t xml:space="preserve"> DSGL technology</w:t>
      </w:r>
      <w:r w:rsidR="00D6547C">
        <w:t xml:space="preserve"> </w:t>
      </w:r>
      <w:r w:rsidR="00552B3E">
        <w:t>must</w:t>
      </w:r>
      <w:r w:rsidR="00655604">
        <w:t xml:space="preserve"> </w:t>
      </w:r>
      <w:r w:rsidR="00605A59">
        <w:t>be authorised by a permit issued under section 11 of the DTC Act or a permission issued under regulation 13EB of the Customs PE R</w:t>
      </w:r>
      <w:r w:rsidR="00467E17">
        <w:t>egulations.</w:t>
      </w:r>
      <w:r w:rsidR="0017015C">
        <w:t xml:space="preserve"> The reason these DSGL goods and DSGL technology cannot be transferred without </w:t>
      </w:r>
      <w:r w:rsidR="00795110">
        <w:t xml:space="preserve">a permit is to </w:t>
      </w:r>
      <w:r w:rsidR="00795110" w:rsidRPr="00795110">
        <w:t>ensure the</w:t>
      </w:r>
      <w:r w:rsidR="007F315E">
        <w:t>ir</w:t>
      </w:r>
      <w:r w:rsidR="00795110" w:rsidRPr="00795110">
        <w:t xml:space="preserve"> p</w:t>
      </w:r>
      <w:r w:rsidR="008B33AC">
        <w:t>rotection and non-proliferation, due to their sensitivity.</w:t>
      </w:r>
      <w:r w:rsidR="00551548">
        <w:t xml:space="preserve"> </w:t>
      </w:r>
      <w:r w:rsidR="007B669E">
        <w:t>A</w:t>
      </w:r>
      <w:r w:rsidR="003D7142">
        <w:t xml:space="preserve"> person </w:t>
      </w:r>
      <w:r w:rsidR="00F8459A">
        <w:t>can</w:t>
      </w:r>
      <w:r w:rsidR="003D7142">
        <w:t xml:space="preserve"> still apply for a permit or permission to</w:t>
      </w:r>
      <w:r w:rsidR="007B669E">
        <w:t xml:space="preserve"> validly</w:t>
      </w:r>
      <w:r w:rsidR="003D7142">
        <w:t xml:space="preserve"> authorise </w:t>
      </w:r>
      <w:r w:rsidR="000F19B6">
        <w:t xml:space="preserve">the </w:t>
      </w:r>
      <w:r w:rsidR="0011320E">
        <w:t>export or supply of these DSGL goods or DSGL technology, or to provide DSGL se</w:t>
      </w:r>
      <w:r w:rsidR="00331A8F">
        <w:t>rvices in connection</w:t>
      </w:r>
      <w:r w:rsidR="00C44B07">
        <w:t xml:space="preserve"> with them</w:t>
      </w:r>
      <w:r w:rsidR="00F8459A">
        <w:t>,</w:t>
      </w:r>
      <w:r w:rsidR="00C44B07">
        <w:t xml:space="preserve"> and is required to </w:t>
      </w:r>
      <w:r w:rsidR="00B773C2">
        <w:t xml:space="preserve">be provided with notice and reasons </w:t>
      </w:r>
      <w:r w:rsidR="00446EBE">
        <w:t>in the circumstances where</w:t>
      </w:r>
      <w:r w:rsidR="00B773C2">
        <w:t xml:space="preserve"> </w:t>
      </w:r>
      <w:r w:rsidR="00446EBE">
        <w:t xml:space="preserve">such </w:t>
      </w:r>
      <w:r w:rsidR="00B773C2">
        <w:t>an application</w:t>
      </w:r>
      <w:r w:rsidR="00446EBE">
        <w:t xml:space="preserve"> is refused</w:t>
      </w:r>
      <w:r w:rsidR="00CD692D">
        <w:t>.</w:t>
      </w:r>
    </w:p>
    <w:p w14:paraId="398B1FD1" w14:textId="5D24A730" w:rsidR="00822447" w:rsidRPr="00EE160C" w:rsidRDefault="00822447" w:rsidP="00673002">
      <w:pPr>
        <w:spacing w:before="240" w:after="240" w:line="240" w:lineRule="auto"/>
        <w:rPr>
          <w:rFonts w:ascii="Times New Roman" w:eastAsia="Calibri" w:hAnsi="Times New Roman" w:cs="Times New Roman"/>
          <w:b/>
          <w:bCs/>
          <w:i/>
          <w:iCs/>
          <w:sz w:val="24"/>
          <w:szCs w:val="24"/>
        </w:rPr>
      </w:pPr>
      <w:r w:rsidRPr="00822447">
        <w:rPr>
          <w:rFonts w:ascii="Times New Roman" w:eastAsia="Calibri" w:hAnsi="Times New Roman" w:cs="Times New Roman"/>
          <w:b/>
          <w:bCs/>
          <w:iCs/>
          <w:sz w:val="24"/>
          <w:szCs w:val="24"/>
        </w:rPr>
        <w:lastRenderedPageBreak/>
        <w:t xml:space="preserve">Conclusion </w:t>
      </w:r>
    </w:p>
    <w:p w14:paraId="4470E299" w14:textId="78ADF4A0" w:rsidR="005D543B" w:rsidRPr="006C4F80" w:rsidRDefault="00EE160C" w:rsidP="006C4F80">
      <w:pPr>
        <w:spacing w:before="120" w:line="240" w:lineRule="auto"/>
        <w:rPr>
          <w:rFonts w:ascii="Times New Roman" w:hAnsi="Times New Roman" w:cs="Times New Roman"/>
          <w:sz w:val="24"/>
          <w:szCs w:val="24"/>
        </w:rPr>
      </w:pPr>
      <w:r>
        <w:rPr>
          <w:rFonts w:ascii="Times New Roman" w:hAnsi="Times New Roman" w:cs="Times New Roman"/>
          <w:sz w:val="24"/>
          <w:szCs w:val="24"/>
        </w:rPr>
        <w:t>Th</w:t>
      </w:r>
      <w:r w:rsidR="00BB21CA">
        <w:rPr>
          <w:rFonts w:ascii="Times New Roman" w:hAnsi="Times New Roman" w:cs="Times New Roman"/>
          <w:sz w:val="24"/>
          <w:szCs w:val="24"/>
        </w:rPr>
        <w:t>is</w:t>
      </w:r>
      <w:r w:rsidR="00394ECE">
        <w:rPr>
          <w:rFonts w:ascii="Times New Roman" w:hAnsi="Times New Roman" w:cs="Times New Roman"/>
          <w:sz w:val="24"/>
          <w:szCs w:val="24"/>
        </w:rPr>
        <w:t xml:space="preserve"> </w:t>
      </w:r>
      <w:r w:rsidR="00970E56" w:rsidRPr="00822447">
        <w:rPr>
          <w:rFonts w:ascii="Times New Roman" w:hAnsi="Times New Roman" w:cs="Times New Roman"/>
          <w:sz w:val="24"/>
          <w:szCs w:val="24"/>
        </w:rPr>
        <w:t xml:space="preserve">disallowable legislative instrument </w:t>
      </w:r>
      <w:r w:rsidR="00822447" w:rsidRPr="00822447">
        <w:rPr>
          <w:rFonts w:ascii="Times New Roman" w:hAnsi="Times New Roman" w:cs="Times New Roman"/>
          <w:sz w:val="24"/>
          <w:szCs w:val="24"/>
        </w:rPr>
        <w:t>is compatible with human rights as it does not raise any human rights issues.</w:t>
      </w:r>
    </w:p>
    <w:sectPr w:rsidR="005D543B" w:rsidRPr="006C4F80" w:rsidSect="004F5CE4">
      <w:headerReference w:type="default" r:id="rId9"/>
      <w:footerReference w:type="default" r:id="rId10"/>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9D1F4" w14:textId="77777777" w:rsidR="00C676DB" w:rsidRDefault="00C676DB" w:rsidP="00B77D97">
      <w:pPr>
        <w:spacing w:after="0" w:line="240" w:lineRule="auto"/>
      </w:pPr>
      <w:r>
        <w:separator/>
      </w:r>
    </w:p>
  </w:endnote>
  <w:endnote w:type="continuationSeparator" w:id="0">
    <w:p w14:paraId="37750F42" w14:textId="77777777" w:rsidR="00C676DB" w:rsidRDefault="00C676DB" w:rsidP="00B77D97">
      <w:pPr>
        <w:spacing w:after="0" w:line="240" w:lineRule="auto"/>
      </w:pPr>
      <w:r>
        <w:continuationSeparator/>
      </w:r>
    </w:p>
  </w:endnote>
  <w:endnote w:type="continuationNotice" w:id="1">
    <w:p w14:paraId="76C6DE25" w14:textId="77777777" w:rsidR="00C676DB" w:rsidRDefault="00C676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A93DE" w14:textId="365125A7" w:rsidR="00B42446" w:rsidRPr="00B77D97" w:rsidRDefault="00B42446" w:rsidP="00B77D97">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6B7792">
      <w:rPr>
        <w:rFonts w:ascii="Times New Roman" w:hAnsi="Times New Roman" w:cs="Times New Roman"/>
        <w:noProof/>
      </w:rPr>
      <w:t>3</w:t>
    </w:r>
    <w:r>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489DF" w14:textId="77777777" w:rsidR="00C676DB" w:rsidRDefault="00C676DB" w:rsidP="00B77D97">
      <w:pPr>
        <w:spacing w:after="0" w:line="240" w:lineRule="auto"/>
      </w:pPr>
      <w:r>
        <w:separator/>
      </w:r>
    </w:p>
  </w:footnote>
  <w:footnote w:type="continuationSeparator" w:id="0">
    <w:p w14:paraId="4174F7F8" w14:textId="77777777" w:rsidR="00C676DB" w:rsidRDefault="00C676DB" w:rsidP="00B77D97">
      <w:pPr>
        <w:spacing w:after="0" w:line="240" w:lineRule="auto"/>
      </w:pPr>
      <w:r>
        <w:continuationSeparator/>
      </w:r>
    </w:p>
  </w:footnote>
  <w:footnote w:type="continuationNotice" w:id="1">
    <w:p w14:paraId="6F6C3A99" w14:textId="77777777" w:rsidR="00C676DB" w:rsidRDefault="00C676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AA35D" w14:textId="77777777" w:rsidR="00B42446" w:rsidRPr="00B77D97" w:rsidRDefault="00B42446" w:rsidP="00B77D9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84AE9"/>
    <w:multiLevelType w:val="multilevel"/>
    <w:tmpl w:val="3F1EBC72"/>
    <w:styleLink w:val="ListAlpha"/>
    <w:lvl w:ilvl="0">
      <w:start w:val="1"/>
      <w:numFmt w:val="upperLetter"/>
      <w:lvlText w:val="%1."/>
      <w:lvlJc w:val="left"/>
      <w:pPr>
        <w:tabs>
          <w:tab w:val="num" w:pos="284"/>
        </w:tabs>
        <w:ind w:left="567" w:hanging="567"/>
      </w:pPr>
      <w:rPr>
        <w:rFonts w:asciiTheme="minorHAnsi" w:hAnsiTheme="minorHAnsi" w:hint="default"/>
        <w:color w:val="auto"/>
        <w:sz w:val="20"/>
      </w:rPr>
    </w:lvl>
    <w:lvl w:ilvl="1">
      <w:start w:val="1"/>
      <w:numFmt w:val="lowerRoman"/>
      <w:lvlText w:val="%2."/>
      <w:lvlJc w:val="left"/>
      <w:pPr>
        <w:tabs>
          <w:tab w:val="num" w:pos="1134"/>
        </w:tabs>
        <w:ind w:left="1134" w:hanging="567"/>
      </w:pPr>
      <w:rPr>
        <w:rFonts w:asciiTheme="minorHAnsi" w:hAnsiTheme="minorHAnsi" w:hint="default"/>
        <w:color w:val="auto"/>
        <w:sz w:val="22"/>
      </w:rPr>
    </w:lvl>
    <w:lvl w:ilvl="2">
      <w:start w:val="1"/>
      <w:numFmt w:val="lowerLetter"/>
      <w:lvlText w:val="%3."/>
      <w:lvlJc w:val="left"/>
      <w:pPr>
        <w:tabs>
          <w:tab w:val="num" w:pos="1701"/>
        </w:tabs>
        <w:ind w:left="1701" w:hanging="567"/>
      </w:pPr>
      <w:rPr>
        <w:rFonts w:asciiTheme="minorHAnsi" w:hAnsiTheme="minorHAnsi" w:hint="default"/>
        <w:color w:val="auto"/>
        <w:sz w:val="20"/>
      </w:rPr>
    </w:lvl>
    <w:lvl w:ilvl="3">
      <w:start w:val="1"/>
      <w:numFmt w:val="upperRoman"/>
      <w:lvlText w:val="%4."/>
      <w:lvlJc w:val="left"/>
      <w:pPr>
        <w:tabs>
          <w:tab w:val="num" w:pos="2268"/>
        </w:tabs>
        <w:ind w:left="2268" w:hanging="567"/>
      </w:pPr>
      <w:rPr>
        <w:rFonts w:asciiTheme="minorHAnsi" w:hAnsiTheme="minorHAnsi" w:hint="default"/>
        <w:color w:val="auto"/>
        <w:sz w:val="20"/>
      </w:rPr>
    </w:lvl>
    <w:lvl w:ilvl="4">
      <w:start w:val="1"/>
      <w:numFmt w:val="decimal"/>
      <w:lvlText w:val="%5."/>
      <w:lvlJc w:val="left"/>
      <w:pPr>
        <w:tabs>
          <w:tab w:val="num" w:pos="2835"/>
        </w:tabs>
        <w:ind w:left="2835" w:hanging="567"/>
      </w:pPr>
      <w:rPr>
        <w:rFonts w:asciiTheme="minorHAnsi" w:hAnsiTheme="minorHAnsi" w:hint="default"/>
        <w:color w:val="auto"/>
        <w:sz w:val="20"/>
      </w:rPr>
    </w:lvl>
    <w:lvl w:ilvl="5">
      <w:start w:val="1"/>
      <w:numFmt w:val="lowerLetter"/>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 w15:restartNumberingAfterBreak="0">
    <w:nsid w:val="082F15B7"/>
    <w:multiLevelType w:val="hybridMultilevel"/>
    <w:tmpl w:val="4224EC36"/>
    <w:lvl w:ilvl="0" w:tplc="CFAED49A">
      <w:start w:val="1"/>
      <w:numFmt w:val="decimal"/>
      <w:pStyle w:val="ESAttParagraph"/>
      <w:lvlText w:val="%1."/>
      <w:lvlJc w:val="left"/>
      <w:pPr>
        <w:ind w:left="720" w:hanging="360"/>
      </w:pPr>
      <w:rPr>
        <w:b w:val="0"/>
      </w:rPr>
    </w:lvl>
    <w:lvl w:ilvl="1" w:tplc="56323994">
      <w:start w:val="1"/>
      <w:numFmt w:val="lowerLetter"/>
      <w:pStyle w:val="ESAtt-Subparagraph"/>
      <w:lvlText w:val="%2."/>
      <w:lvlJc w:val="left"/>
      <w:pPr>
        <w:ind w:left="1440" w:hanging="360"/>
      </w:pPr>
      <w:rPr>
        <w:b w:val="0"/>
      </w:rPr>
    </w:lvl>
    <w:lvl w:ilvl="2" w:tplc="67A463A8">
      <w:start w:val="1"/>
      <w:numFmt w:val="lowerRoman"/>
      <w:pStyle w:val="ESAtt-Point"/>
      <w:lvlText w:val="%3."/>
      <w:lvlJc w:val="right"/>
      <w:pPr>
        <w:ind w:left="2160" w:hanging="180"/>
      </w:pPr>
      <w:rPr>
        <w:b w:val="0"/>
      </w:rPr>
    </w:lvl>
    <w:lvl w:ilvl="3" w:tplc="3DE85F26">
      <w:start w:val="1"/>
      <w:numFmt w:val="decimal"/>
      <w:pStyle w:val="ESAtt-Subpoint"/>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D457C5"/>
    <w:multiLevelType w:val="multilevel"/>
    <w:tmpl w:val="624681D2"/>
    <w:numStyleLink w:val="ListTableBullet"/>
  </w:abstractNum>
  <w:abstractNum w:abstractNumId="3" w15:restartNumberingAfterBreak="0">
    <w:nsid w:val="09843EE5"/>
    <w:multiLevelType w:val="hybridMultilevel"/>
    <w:tmpl w:val="42807E7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start w:val="1"/>
      <w:numFmt w:val="bullet"/>
      <w:lvlText w:val=""/>
      <w:lvlJc w:val="left"/>
      <w:pPr>
        <w:ind w:left="2218" w:hanging="360"/>
      </w:pPr>
      <w:rPr>
        <w:rFonts w:ascii="Wingdings" w:hAnsi="Wingdings" w:hint="default"/>
      </w:rPr>
    </w:lvl>
    <w:lvl w:ilvl="3" w:tplc="0C090001">
      <w:start w:val="1"/>
      <w:numFmt w:val="bullet"/>
      <w:lvlText w:val=""/>
      <w:lvlJc w:val="left"/>
      <w:pPr>
        <w:ind w:left="2938" w:hanging="360"/>
      </w:pPr>
      <w:rPr>
        <w:rFonts w:ascii="Symbol" w:hAnsi="Symbol" w:hint="default"/>
      </w:rPr>
    </w:lvl>
    <w:lvl w:ilvl="4" w:tplc="0C090003">
      <w:start w:val="1"/>
      <w:numFmt w:val="bullet"/>
      <w:lvlText w:val="o"/>
      <w:lvlJc w:val="left"/>
      <w:pPr>
        <w:ind w:left="3658" w:hanging="360"/>
      </w:pPr>
      <w:rPr>
        <w:rFonts w:ascii="Courier New" w:hAnsi="Courier New" w:cs="Courier New" w:hint="default"/>
      </w:rPr>
    </w:lvl>
    <w:lvl w:ilvl="5" w:tplc="0C090005">
      <w:start w:val="1"/>
      <w:numFmt w:val="bullet"/>
      <w:lvlText w:val=""/>
      <w:lvlJc w:val="left"/>
      <w:pPr>
        <w:ind w:left="4378" w:hanging="360"/>
      </w:pPr>
      <w:rPr>
        <w:rFonts w:ascii="Wingdings" w:hAnsi="Wingdings" w:hint="default"/>
      </w:rPr>
    </w:lvl>
    <w:lvl w:ilvl="6" w:tplc="0C090001">
      <w:start w:val="1"/>
      <w:numFmt w:val="bullet"/>
      <w:lvlText w:val=""/>
      <w:lvlJc w:val="left"/>
      <w:pPr>
        <w:ind w:left="5098" w:hanging="360"/>
      </w:pPr>
      <w:rPr>
        <w:rFonts w:ascii="Symbol" w:hAnsi="Symbol" w:hint="default"/>
      </w:rPr>
    </w:lvl>
    <w:lvl w:ilvl="7" w:tplc="0C090003">
      <w:start w:val="1"/>
      <w:numFmt w:val="bullet"/>
      <w:lvlText w:val="o"/>
      <w:lvlJc w:val="left"/>
      <w:pPr>
        <w:ind w:left="5818" w:hanging="360"/>
      </w:pPr>
      <w:rPr>
        <w:rFonts w:ascii="Courier New" w:hAnsi="Courier New" w:cs="Courier New" w:hint="default"/>
      </w:rPr>
    </w:lvl>
    <w:lvl w:ilvl="8" w:tplc="0C090005">
      <w:start w:val="1"/>
      <w:numFmt w:val="bullet"/>
      <w:lvlText w:val=""/>
      <w:lvlJc w:val="left"/>
      <w:pPr>
        <w:ind w:left="6538" w:hanging="360"/>
      </w:pPr>
      <w:rPr>
        <w:rFonts w:ascii="Wingdings" w:hAnsi="Wingdings" w:hint="default"/>
      </w:rPr>
    </w:lvl>
  </w:abstractNum>
  <w:abstractNum w:abstractNumId="4" w15:restartNumberingAfterBreak="0">
    <w:nsid w:val="0A4D6793"/>
    <w:multiLevelType w:val="hybridMultilevel"/>
    <w:tmpl w:val="67F6B424"/>
    <w:lvl w:ilvl="0" w:tplc="4D763EF0">
      <w:start w:val="1"/>
      <w:numFmt w:val="bullet"/>
      <w:pStyle w:val="Bullet1stlevel"/>
      <w:lvlText w:val=""/>
      <w:lvlJc w:val="left"/>
      <w:pPr>
        <w:tabs>
          <w:tab w:val="num" w:pos="340"/>
        </w:tabs>
        <w:ind w:left="340" w:hanging="340"/>
      </w:pPr>
      <w:rPr>
        <w:rFonts w:ascii="Symbol" w:hAnsi="Symbol" w:hint="default"/>
        <w:color w:val="auto"/>
        <w:sz w:val="22"/>
      </w:rPr>
    </w:lvl>
    <w:lvl w:ilvl="1" w:tplc="C5223D38">
      <w:numFmt w:val="decimal"/>
      <w:lvlText w:val=""/>
      <w:lvlJc w:val="left"/>
    </w:lvl>
    <w:lvl w:ilvl="2" w:tplc="02142D5C">
      <w:numFmt w:val="decimal"/>
      <w:lvlText w:val=""/>
      <w:lvlJc w:val="left"/>
    </w:lvl>
    <w:lvl w:ilvl="3" w:tplc="81DC3DAA">
      <w:numFmt w:val="decimal"/>
      <w:lvlText w:val=""/>
      <w:lvlJc w:val="left"/>
    </w:lvl>
    <w:lvl w:ilvl="4" w:tplc="0AE8BAEA">
      <w:numFmt w:val="decimal"/>
      <w:lvlText w:val=""/>
      <w:lvlJc w:val="left"/>
    </w:lvl>
    <w:lvl w:ilvl="5" w:tplc="186670A4">
      <w:numFmt w:val="decimal"/>
      <w:lvlText w:val=""/>
      <w:lvlJc w:val="left"/>
    </w:lvl>
    <w:lvl w:ilvl="6" w:tplc="E5941FE0">
      <w:numFmt w:val="decimal"/>
      <w:lvlText w:val=""/>
      <w:lvlJc w:val="left"/>
    </w:lvl>
    <w:lvl w:ilvl="7" w:tplc="4EB6076C">
      <w:numFmt w:val="decimal"/>
      <w:lvlText w:val=""/>
      <w:lvlJc w:val="left"/>
    </w:lvl>
    <w:lvl w:ilvl="8" w:tplc="091CCC24">
      <w:numFmt w:val="decimal"/>
      <w:lvlText w:val=""/>
      <w:lvlJc w:val="left"/>
    </w:lvl>
  </w:abstractNum>
  <w:abstractNum w:abstractNumId="5"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BE0D62"/>
    <w:multiLevelType w:val="multilevel"/>
    <w:tmpl w:val="1C6243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C977AF4"/>
    <w:multiLevelType w:val="hybridMultilevel"/>
    <w:tmpl w:val="8A5EB69A"/>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8" w15:restartNumberingAfterBreak="0">
    <w:nsid w:val="27A1752C"/>
    <w:multiLevelType w:val="hybridMultilevel"/>
    <w:tmpl w:val="6F14E6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AE532A9"/>
    <w:multiLevelType w:val="hybridMultilevel"/>
    <w:tmpl w:val="16DE8FA2"/>
    <w:lvl w:ilvl="0" w:tplc="C80632DA">
      <w:start w:val="1"/>
      <w:numFmt w:val="decimal"/>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BA2238"/>
    <w:multiLevelType w:val="hybridMultilevel"/>
    <w:tmpl w:val="FEA81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C8B22CF"/>
    <w:multiLevelType w:val="hybridMultilevel"/>
    <w:tmpl w:val="2CCABABA"/>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B93B97"/>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20"/>
      </w:rPr>
    </w:lvl>
    <w:lvl w:ilvl="1">
      <w:start w:val="1"/>
      <w:numFmt w:val="bullet"/>
      <w:pStyle w:val="TableBullet2"/>
      <w:lvlText w:val="–"/>
      <w:lvlJc w:val="left"/>
      <w:pPr>
        <w:tabs>
          <w:tab w:val="num" w:pos="567"/>
        </w:tabs>
        <w:ind w:left="567" w:hanging="283"/>
      </w:pPr>
      <w:rPr>
        <w:rFonts w:ascii="Arial" w:hAnsi="Arial" w:cs="Times New Roman" w:hint="default"/>
        <w:color w:val="auto"/>
        <w:sz w:val="20"/>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3" w15:restartNumberingAfterBreak="0">
    <w:nsid w:val="5F7C6369"/>
    <w:multiLevelType w:val="hybridMultilevel"/>
    <w:tmpl w:val="24705510"/>
    <w:lvl w:ilvl="0" w:tplc="B868045A">
      <w:start w:val="1"/>
      <w:numFmt w:val="decimal"/>
      <w:lvlText w:val="%1."/>
      <w:lvlJc w:val="left"/>
      <w:pPr>
        <w:ind w:left="720" w:hanging="360"/>
      </w:pPr>
      <w:rPr>
        <w:rFonts w:ascii="Times New Roman" w:hAnsi="Times New Roman" w:cs="Times New Roman" w:hint="default"/>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33C3696"/>
    <w:multiLevelType w:val="hybridMultilevel"/>
    <w:tmpl w:val="888A9BF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16" w15:restartNumberingAfterBreak="0">
    <w:nsid w:val="65402428"/>
    <w:multiLevelType w:val="hybridMultilevel"/>
    <w:tmpl w:val="B4D4B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C97204"/>
    <w:multiLevelType w:val="hybridMultilevel"/>
    <w:tmpl w:val="C41272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74C9058B"/>
    <w:multiLevelType w:val="hybridMultilevel"/>
    <w:tmpl w:val="BA8E7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9D94BA1"/>
    <w:multiLevelType w:val="hybridMultilevel"/>
    <w:tmpl w:val="6EC2A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0"/>
  </w:num>
  <w:num w:numId="4">
    <w:abstractNumId w:val="18"/>
  </w:num>
  <w:num w:numId="5">
    <w:abstractNumId w:val="16"/>
  </w:num>
  <w:num w:numId="6">
    <w:abstractNumId w:val="19"/>
  </w:num>
  <w:num w:numId="7">
    <w:abstractNumId w:val="3"/>
  </w:num>
  <w:num w:numId="8">
    <w:abstractNumId w:val="14"/>
  </w:num>
  <w:num w:numId="9">
    <w:abstractNumId w:val="7"/>
  </w:num>
  <w:num w:numId="10">
    <w:abstractNumId w:val="13"/>
  </w:num>
  <w:num w:numId="11">
    <w:abstractNumId w:val="17"/>
  </w:num>
  <w:num w:numId="12">
    <w:abstractNumId w:val="8"/>
  </w:num>
  <w:num w:numId="13">
    <w:abstractNumId w:val="9"/>
    <w:lvlOverride w:ilvl="0">
      <w:startOverride w:val="1"/>
    </w:lvlOverride>
  </w:num>
  <w:num w:numId="14">
    <w:abstractNumId w:val="0"/>
  </w:num>
  <w:num w:numId="15">
    <w:abstractNumId w:val="12"/>
  </w:num>
  <w:num w:numId="16">
    <w:abstractNumId w:val="2"/>
    <w:lvlOverride w:ilvl="0">
      <w:lvl w:ilvl="0">
        <w:start w:val="1"/>
        <w:numFmt w:val="bullet"/>
        <w:pStyle w:val="TableBullet"/>
        <w:lvlText w:val=""/>
        <w:lvlJc w:val="left"/>
        <w:pPr>
          <w:tabs>
            <w:tab w:val="num" w:pos="284"/>
          </w:tabs>
          <w:ind w:left="170" w:hanging="170"/>
        </w:pPr>
        <w:rPr>
          <w:rFonts w:ascii="Symbol" w:hAnsi="Symbol" w:hint="default"/>
          <w:color w:val="auto"/>
          <w:sz w:val="20"/>
        </w:rPr>
      </w:lvl>
    </w:lvlOverride>
    <w:lvlOverride w:ilvl="1">
      <w:lvl w:ilvl="1">
        <w:start w:val="1"/>
        <w:numFmt w:val="bullet"/>
        <w:pStyle w:val="TableBullet2"/>
        <w:lvlText w:val="–"/>
        <w:lvlJc w:val="left"/>
        <w:pPr>
          <w:tabs>
            <w:tab w:val="num" w:pos="454"/>
          </w:tabs>
          <w:ind w:left="340" w:hanging="170"/>
        </w:pPr>
        <w:rPr>
          <w:rFonts w:ascii="Arial" w:hAnsi="Arial" w:cs="Times New Roman" w:hint="default"/>
          <w:color w:val="auto"/>
          <w:sz w:val="20"/>
        </w:rPr>
      </w:lvl>
    </w:lvlOverride>
    <w:lvlOverride w:ilvl="2">
      <w:lvl w:ilvl="2">
        <w:start w:val="1"/>
        <w:numFmt w:val="none"/>
        <w:lvlText w:val=""/>
        <w:lvlJc w:val="left"/>
        <w:pPr>
          <w:tabs>
            <w:tab w:val="num" w:pos="624"/>
          </w:tabs>
          <w:ind w:left="510" w:hanging="170"/>
        </w:pPr>
        <w:rPr>
          <w:rFonts w:hint="default"/>
          <w:color w:val="000000"/>
        </w:rPr>
      </w:lvl>
    </w:lvlOverride>
    <w:lvlOverride w:ilvl="3">
      <w:lvl w:ilvl="3">
        <w:start w:val="1"/>
        <w:numFmt w:val="none"/>
        <w:lvlText w:val="%4"/>
        <w:lvlJc w:val="left"/>
        <w:pPr>
          <w:tabs>
            <w:tab w:val="num" w:pos="794"/>
          </w:tabs>
          <w:ind w:left="680" w:hanging="170"/>
        </w:pPr>
        <w:rPr>
          <w:rFonts w:hint="default"/>
        </w:rPr>
      </w:lvl>
    </w:lvlOverride>
    <w:lvlOverride w:ilvl="4">
      <w:lvl w:ilvl="4">
        <w:start w:val="1"/>
        <w:numFmt w:val="none"/>
        <w:lvlText w:val=""/>
        <w:lvlJc w:val="left"/>
        <w:pPr>
          <w:tabs>
            <w:tab w:val="num" w:pos="964"/>
          </w:tabs>
          <w:ind w:left="850" w:hanging="170"/>
        </w:pPr>
        <w:rPr>
          <w:rFonts w:hint="default"/>
          <w:color w:val="000000"/>
        </w:rPr>
      </w:lvl>
    </w:lvlOverride>
    <w:lvlOverride w:ilvl="5">
      <w:lvl w:ilvl="5">
        <w:start w:val="1"/>
        <w:numFmt w:val="none"/>
        <w:lvlText w:val=""/>
        <w:lvlJc w:val="left"/>
        <w:pPr>
          <w:tabs>
            <w:tab w:val="num" w:pos="1134"/>
          </w:tabs>
          <w:ind w:left="1020" w:hanging="170"/>
        </w:pPr>
        <w:rPr>
          <w:rFonts w:hint="default"/>
        </w:rPr>
      </w:lvl>
    </w:lvlOverride>
    <w:lvlOverride w:ilvl="6">
      <w:lvl w:ilvl="6">
        <w:start w:val="1"/>
        <w:numFmt w:val="none"/>
        <w:lvlText w:val=""/>
        <w:lvlJc w:val="left"/>
        <w:pPr>
          <w:tabs>
            <w:tab w:val="num" w:pos="1304"/>
          </w:tabs>
          <w:ind w:left="1190" w:hanging="170"/>
        </w:pPr>
        <w:rPr>
          <w:rFonts w:hint="default"/>
          <w:color w:val="000000"/>
        </w:rPr>
      </w:lvl>
    </w:lvlOverride>
    <w:lvlOverride w:ilvl="7">
      <w:lvl w:ilvl="7">
        <w:start w:val="1"/>
        <w:numFmt w:val="none"/>
        <w:lvlText w:val="%8"/>
        <w:lvlJc w:val="left"/>
        <w:pPr>
          <w:tabs>
            <w:tab w:val="num" w:pos="1474"/>
          </w:tabs>
          <w:ind w:left="1360" w:hanging="170"/>
        </w:pPr>
        <w:rPr>
          <w:rFonts w:hint="default"/>
        </w:rPr>
      </w:lvl>
    </w:lvlOverride>
    <w:lvlOverride w:ilvl="8">
      <w:lvl w:ilvl="8">
        <w:start w:val="1"/>
        <w:numFmt w:val="none"/>
        <w:lvlText w:val=""/>
        <w:lvlJc w:val="left"/>
        <w:pPr>
          <w:tabs>
            <w:tab w:val="num" w:pos="1644"/>
          </w:tabs>
          <w:ind w:left="1530" w:hanging="170"/>
        </w:pPr>
        <w:rPr>
          <w:rFonts w:hint="default"/>
          <w:color w:val="000000"/>
        </w:rPr>
      </w:lvl>
    </w:lvlOverride>
  </w:num>
  <w:num w:numId="17">
    <w:abstractNumId w:val="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9"/>
  </w:num>
  <w:num w:numId="30">
    <w:abstractNumId w:val="9"/>
    <w:lvlOverride w:ilvl="0">
      <w:startOverride w:val="1"/>
    </w:lvlOverride>
  </w:num>
  <w:num w:numId="31">
    <w:abstractNumId w:val="9"/>
  </w:num>
  <w:num w:numId="32">
    <w:abstractNumId w:val="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num>
  <w:num w:numId="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trackRevisions/>
  <w:documentProtection w:edit="trackedChange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3"/>
    <w:rsid w:val="0000002F"/>
    <w:rsid w:val="00000934"/>
    <w:rsid w:val="00000D04"/>
    <w:rsid w:val="000114A9"/>
    <w:rsid w:val="00012495"/>
    <w:rsid w:val="00012E42"/>
    <w:rsid w:val="000149BB"/>
    <w:rsid w:val="000153EA"/>
    <w:rsid w:val="000155F2"/>
    <w:rsid w:val="00017433"/>
    <w:rsid w:val="00021291"/>
    <w:rsid w:val="00024370"/>
    <w:rsid w:val="00025217"/>
    <w:rsid w:val="000257B9"/>
    <w:rsid w:val="0002644C"/>
    <w:rsid w:val="00027638"/>
    <w:rsid w:val="00031018"/>
    <w:rsid w:val="0003124D"/>
    <w:rsid w:val="00032E7B"/>
    <w:rsid w:val="00034421"/>
    <w:rsid w:val="00036B0F"/>
    <w:rsid w:val="00042701"/>
    <w:rsid w:val="0004349C"/>
    <w:rsid w:val="00050C25"/>
    <w:rsid w:val="00052AE0"/>
    <w:rsid w:val="00054C05"/>
    <w:rsid w:val="000556B1"/>
    <w:rsid w:val="00056129"/>
    <w:rsid w:val="00056A9A"/>
    <w:rsid w:val="00060C1B"/>
    <w:rsid w:val="00060E31"/>
    <w:rsid w:val="00060E94"/>
    <w:rsid w:val="0006262D"/>
    <w:rsid w:val="00062A03"/>
    <w:rsid w:val="00064E08"/>
    <w:rsid w:val="00064E14"/>
    <w:rsid w:val="0007423C"/>
    <w:rsid w:val="000759D6"/>
    <w:rsid w:val="00077B01"/>
    <w:rsid w:val="000817DA"/>
    <w:rsid w:val="00085BD5"/>
    <w:rsid w:val="000870F1"/>
    <w:rsid w:val="00090116"/>
    <w:rsid w:val="000907E2"/>
    <w:rsid w:val="0009558A"/>
    <w:rsid w:val="00095CD6"/>
    <w:rsid w:val="00095E6C"/>
    <w:rsid w:val="00097B67"/>
    <w:rsid w:val="000A08B2"/>
    <w:rsid w:val="000A0FB5"/>
    <w:rsid w:val="000A1147"/>
    <w:rsid w:val="000A190E"/>
    <w:rsid w:val="000A2039"/>
    <w:rsid w:val="000A28AF"/>
    <w:rsid w:val="000A2BB7"/>
    <w:rsid w:val="000A3A5B"/>
    <w:rsid w:val="000A4EB2"/>
    <w:rsid w:val="000A6CED"/>
    <w:rsid w:val="000B2EFA"/>
    <w:rsid w:val="000B373D"/>
    <w:rsid w:val="000B4122"/>
    <w:rsid w:val="000B5730"/>
    <w:rsid w:val="000C3BF2"/>
    <w:rsid w:val="000C5709"/>
    <w:rsid w:val="000C6E06"/>
    <w:rsid w:val="000C7AC3"/>
    <w:rsid w:val="000D014F"/>
    <w:rsid w:val="000D5591"/>
    <w:rsid w:val="000D6E5E"/>
    <w:rsid w:val="000E2061"/>
    <w:rsid w:val="000E27D9"/>
    <w:rsid w:val="000E3F43"/>
    <w:rsid w:val="000E4FAB"/>
    <w:rsid w:val="000E54E1"/>
    <w:rsid w:val="000E6C4E"/>
    <w:rsid w:val="000F19B6"/>
    <w:rsid w:val="000F1D54"/>
    <w:rsid w:val="000F28B3"/>
    <w:rsid w:val="000F304F"/>
    <w:rsid w:val="000F47CD"/>
    <w:rsid w:val="000F586F"/>
    <w:rsid w:val="000F63DE"/>
    <w:rsid w:val="000F686F"/>
    <w:rsid w:val="000F6BF4"/>
    <w:rsid w:val="00100DFC"/>
    <w:rsid w:val="00101D15"/>
    <w:rsid w:val="001026FB"/>
    <w:rsid w:val="0010677B"/>
    <w:rsid w:val="00106BC2"/>
    <w:rsid w:val="00112FC8"/>
    <w:rsid w:val="0011320E"/>
    <w:rsid w:val="00114450"/>
    <w:rsid w:val="00120D7D"/>
    <w:rsid w:val="00120F50"/>
    <w:rsid w:val="00124149"/>
    <w:rsid w:val="00125B7A"/>
    <w:rsid w:val="001265BA"/>
    <w:rsid w:val="001311D6"/>
    <w:rsid w:val="00133207"/>
    <w:rsid w:val="00136200"/>
    <w:rsid w:val="00136E34"/>
    <w:rsid w:val="00137392"/>
    <w:rsid w:val="00137F2C"/>
    <w:rsid w:val="0014024C"/>
    <w:rsid w:val="0014153B"/>
    <w:rsid w:val="001415D0"/>
    <w:rsid w:val="00141B05"/>
    <w:rsid w:val="00142199"/>
    <w:rsid w:val="00142830"/>
    <w:rsid w:val="00146E81"/>
    <w:rsid w:val="001535EC"/>
    <w:rsid w:val="001577F7"/>
    <w:rsid w:val="00157991"/>
    <w:rsid w:val="00160EDF"/>
    <w:rsid w:val="0016583D"/>
    <w:rsid w:val="00166FEA"/>
    <w:rsid w:val="0017015C"/>
    <w:rsid w:val="0017149A"/>
    <w:rsid w:val="00171B4B"/>
    <w:rsid w:val="00172AC8"/>
    <w:rsid w:val="00173B12"/>
    <w:rsid w:val="001742B6"/>
    <w:rsid w:val="0017463E"/>
    <w:rsid w:val="00180812"/>
    <w:rsid w:val="001811D8"/>
    <w:rsid w:val="00184A3F"/>
    <w:rsid w:val="001850D3"/>
    <w:rsid w:val="00186FDC"/>
    <w:rsid w:val="00187756"/>
    <w:rsid w:val="00187A14"/>
    <w:rsid w:val="0019164E"/>
    <w:rsid w:val="00191E28"/>
    <w:rsid w:val="00193987"/>
    <w:rsid w:val="00194463"/>
    <w:rsid w:val="001947AB"/>
    <w:rsid w:val="00194F76"/>
    <w:rsid w:val="00197299"/>
    <w:rsid w:val="001A02AA"/>
    <w:rsid w:val="001A3078"/>
    <w:rsid w:val="001A4584"/>
    <w:rsid w:val="001B0AEF"/>
    <w:rsid w:val="001B13A3"/>
    <w:rsid w:val="001B1424"/>
    <w:rsid w:val="001B5626"/>
    <w:rsid w:val="001B5C11"/>
    <w:rsid w:val="001C01FD"/>
    <w:rsid w:val="001C249F"/>
    <w:rsid w:val="001C433F"/>
    <w:rsid w:val="001C7659"/>
    <w:rsid w:val="001D1FAB"/>
    <w:rsid w:val="001D242C"/>
    <w:rsid w:val="001D2732"/>
    <w:rsid w:val="001D27FE"/>
    <w:rsid w:val="001D2C52"/>
    <w:rsid w:val="001D4295"/>
    <w:rsid w:val="001D4913"/>
    <w:rsid w:val="001D7A7B"/>
    <w:rsid w:val="001E038E"/>
    <w:rsid w:val="001E0597"/>
    <w:rsid w:val="001E25BE"/>
    <w:rsid w:val="001E3E18"/>
    <w:rsid w:val="001E4116"/>
    <w:rsid w:val="001E4DCB"/>
    <w:rsid w:val="001E6615"/>
    <w:rsid w:val="001E6C63"/>
    <w:rsid w:val="001F3E95"/>
    <w:rsid w:val="001F3F2B"/>
    <w:rsid w:val="001F45C4"/>
    <w:rsid w:val="001F711F"/>
    <w:rsid w:val="001F7CD6"/>
    <w:rsid w:val="001F7D0A"/>
    <w:rsid w:val="002056D1"/>
    <w:rsid w:val="0020594E"/>
    <w:rsid w:val="00205E08"/>
    <w:rsid w:val="00207B2E"/>
    <w:rsid w:val="0021017A"/>
    <w:rsid w:val="00211E90"/>
    <w:rsid w:val="0021439B"/>
    <w:rsid w:val="00215DA3"/>
    <w:rsid w:val="00221D3C"/>
    <w:rsid w:val="00222AD0"/>
    <w:rsid w:val="00223815"/>
    <w:rsid w:val="00223912"/>
    <w:rsid w:val="00223D30"/>
    <w:rsid w:val="00224357"/>
    <w:rsid w:val="0022557B"/>
    <w:rsid w:val="0022590B"/>
    <w:rsid w:val="00225B4E"/>
    <w:rsid w:val="002308F6"/>
    <w:rsid w:val="00233597"/>
    <w:rsid w:val="00233711"/>
    <w:rsid w:val="00234650"/>
    <w:rsid w:val="00236B58"/>
    <w:rsid w:val="0023766A"/>
    <w:rsid w:val="00237DB5"/>
    <w:rsid w:val="002402E0"/>
    <w:rsid w:val="00241DE2"/>
    <w:rsid w:val="002438BF"/>
    <w:rsid w:val="00245376"/>
    <w:rsid w:val="00246548"/>
    <w:rsid w:val="00247CAD"/>
    <w:rsid w:val="002529E1"/>
    <w:rsid w:val="00256024"/>
    <w:rsid w:val="00256E17"/>
    <w:rsid w:val="002573D3"/>
    <w:rsid w:val="002603D3"/>
    <w:rsid w:val="00265A55"/>
    <w:rsid w:val="00272443"/>
    <w:rsid w:val="002748F6"/>
    <w:rsid w:val="00276A27"/>
    <w:rsid w:val="0028010B"/>
    <w:rsid w:val="00280755"/>
    <w:rsid w:val="00280F1E"/>
    <w:rsid w:val="0028676A"/>
    <w:rsid w:val="00286A0A"/>
    <w:rsid w:val="00287573"/>
    <w:rsid w:val="00287D13"/>
    <w:rsid w:val="00287FB7"/>
    <w:rsid w:val="00291AD1"/>
    <w:rsid w:val="00291FBB"/>
    <w:rsid w:val="00294E1B"/>
    <w:rsid w:val="00295872"/>
    <w:rsid w:val="00297A28"/>
    <w:rsid w:val="002A08E1"/>
    <w:rsid w:val="002A2186"/>
    <w:rsid w:val="002A298D"/>
    <w:rsid w:val="002A5318"/>
    <w:rsid w:val="002A6090"/>
    <w:rsid w:val="002A6487"/>
    <w:rsid w:val="002A73FF"/>
    <w:rsid w:val="002B2418"/>
    <w:rsid w:val="002B42DB"/>
    <w:rsid w:val="002B6685"/>
    <w:rsid w:val="002B6BED"/>
    <w:rsid w:val="002B6C7A"/>
    <w:rsid w:val="002B7D04"/>
    <w:rsid w:val="002C222C"/>
    <w:rsid w:val="002C31A8"/>
    <w:rsid w:val="002C3E4C"/>
    <w:rsid w:val="002C44E4"/>
    <w:rsid w:val="002D167E"/>
    <w:rsid w:val="002E29C0"/>
    <w:rsid w:val="002E78A8"/>
    <w:rsid w:val="002F73C1"/>
    <w:rsid w:val="00300853"/>
    <w:rsid w:val="00301119"/>
    <w:rsid w:val="003108DC"/>
    <w:rsid w:val="003109CD"/>
    <w:rsid w:val="00310A04"/>
    <w:rsid w:val="00314E37"/>
    <w:rsid w:val="00314F3E"/>
    <w:rsid w:val="003162B6"/>
    <w:rsid w:val="003173A3"/>
    <w:rsid w:val="00322990"/>
    <w:rsid w:val="00322AE2"/>
    <w:rsid w:val="00323E75"/>
    <w:rsid w:val="00324AA4"/>
    <w:rsid w:val="00325B0F"/>
    <w:rsid w:val="00331358"/>
    <w:rsid w:val="00331A8F"/>
    <w:rsid w:val="00331AAC"/>
    <w:rsid w:val="00332A4D"/>
    <w:rsid w:val="00333A25"/>
    <w:rsid w:val="003345F8"/>
    <w:rsid w:val="00336B12"/>
    <w:rsid w:val="00337DEA"/>
    <w:rsid w:val="00340400"/>
    <w:rsid w:val="0034158B"/>
    <w:rsid w:val="00342C01"/>
    <w:rsid w:val="003446B1"/>
    <w:rsid w:val="00344A87"/>
    <w:rsid w:val="00347861"/>
    <w:rsid w:val="0035107A"/>
    <w:rsid w:val="0035192B"/>
    <w:rsid w:val="003520DC"/>
    <w:rsid w:val="0035220A"/>
    <w:rsid w:val="00354686"/>
    <w:rsid w:val="00356408"/>
    <w:rsid w:val="00357AB7"/>
    <w:rsid w:val="00357E0E"/>
    <w:rsid w:val="003611C6"/>
    <w:rsid w:val="003617D7"/>
    <w:rsid w:val="00365EC3"/>
    <w:rsid w:val="003664F2"/>
    <w:rsid w:val="003665F6"/>
    <w:rsid w:val="00366B2A"/>
    <w:rsid w:val="0036703C"/>
    <w:rsid w:val="003708A8"/>
    <w:rsid w:val="00373700"/>
    <w:rsid w:val="003746DA"/>
    <w:rsid w:val="003751C3"/>
    <w:rsid w:val="00380495"/>
    <w:rsid w:val="003829CF"/>
    <w:rsid w:val="003846B4"/>
    <w:rsid w:val="00384F91"/>
    <w:rsid w:val="00385326"/>
    <w:rsid w:val="00385DBA"/>
    <w:rsid w:val="0039109F"/>
    <w:rsid w:val="00392CEC"/>
    <w:rsid w:val="00394ECE"/>
    <w:rsid w:val="00396945"/>
    <w:rsid w:val="003A1569"/>
    <w:rsid w:val="003A3392"/>
    <w:rsid w:val="003A3771"/>
    <w:rsid w:val="003A7EFB"/>
    <w:rsid w:val="003B5AB4"/>
    <w:rsid w:val="003B5BDC"/>
    <w:rsid w:val="003B6C94"/>
    <w:rsid w:val="003B7514"/>
    <w:rsid w:val="003B7EEE"/>
    <w:rsid w:val="003C0E96"/>
    <w:rsid w:val="003C11A0"/>
    <w:rsid w:val="003C47BF"/>
    <w:rsid w:val="003C5409"/>
    <w:rsid w:val="003C65C5"/>
    <w:rsid w:val="003C72F3"/>
    <w:rsid w:val="003C73CC"/>
    <w:rsid w:val="003D3EB0"/>
    <w:rsid w:val="003D5728"/>
    <w:rsid w:val="003D6310"/>
    <w:rsid w:val="003D6372"/>
    <w:rsid w:val="003D670E"/>
    <w:rsid w:val="003D7142"/>
    <w:rsid w:val="003E0EFD"/>
    <w:rsid w:val="003E2210"/>
    <w:rsid w:val="003E2CFB"/>
    <w:rsid w:val="003E4406"/>
    <w:rsid w:val="003E48D6"/>
    <w:rsid w:val="003E4DEE"/>
    <w:rsid w:val="003F0A82"/>
    <w:rsid w:val="003F0F53"/>
    <w:rsid w:val="003F1B10"/>
    <w:rsid w:val="003F2C1A"/>
    <w:rsid w:val="003F3231"/>
    <w:rsid w:val="003F61F4"/>
    <w:rsid w:val="003F6D70"/>
    <w:rsid w:val="00401BDF"/>
    <w:rsid w:val="004049FC"/>
    <w:rsid w:val="00407124"/>
    <w:rsid w:val="00416AB8"/>
    <w:rsid w:val="00416E2D"/>
    <w:rsid w:val="004227F7"/>
    <w:rsid w:val="0042347A"/>
    <w:rsid w:val="00426168"/>
    <w:rsid w:val="00426223"/>
    <w:rsid w:val="00426282"/>
    <w:rsid w:val="00426A9D"/>
    <w:rsid w:val="004306DE"/>
    <w:rsid w:val="00431C05"/>
    <w:rsid w:val="00435611"/>
    <w:rsid w:val="00435645"/>
    <w:rsid w:val="004361A8"/>
    <w:rsid w:val="00440F2E"/>
    <w:rsid w:val="004413E3"/>
    <w:rsid w:val="00441448"/>
    <w:rsid w:val="00442788"/>
    <w:rsid w:val="00442EC5"/>
    <w:rsid w:val="0044496D"/>
    <w:rsid w:val="00446EBE"/>
    <w:rsid w:val="004472D1"/>
    <w:rsid w:val="00447CFA"/>
    <w:rsid w:val="00447E8B"/>
    <w:rsid w:val="00451FB3"/>
    <w:rsid w:val="00452948"/>
    <w:rsid w:val="0045504D"/>
    <w:rsid w:val="00455C28"/>
    <w:rsid w:val="00456825"/>
    <w:rsid w:val="00457460"/>
    <w:rsid w:val="00457601"/>
    <w:rsid w:val="00457D4A"/>
    <w:rsid w:val="00462EC3"/>
    <w:rsid w:val="00464080"/>
    <w:rsid w:val="00464E95"/>
    <w:rsid w:val="00465833"/>
    <w:rsid w:val="00467E17"/>
    <w:rsid w:val="00470B03"/>
    <w:rsid w:val="004710E6"/>
    <w:rsid w:val="00472938"/>
    <w:rsid w:val="00475753"/>
    <w:rsid w:val="004804CE"/>
    <w:rsid w:val="004808A1"/>
    <w:rsid w:val="00481227"/>
    <w:rsid w:val="004825CD"/>
    <w:rsid w:val="0048269E"/>
    <w:rsid w:val="00482E05"/>
    <w:rsid w:val="00483E27"/>
    <w:rsid w:val="00483F54"/>
    <w:rsid w:val="00486C34"/>
    <w:rsid w:val="00487108"/>
    <w:rsid w:val="00492855"/>
    <w:rsid w:val="004945F4"/>
    <w:rsid w:val="004955F8"/>
    <w:rsid w:val="004A16D9"/>
    <w:rsid w:val="004A184D"/>
    <w:rsid w:val="004A2541"/>
    <w:rsid w:val="004A40F9"/>
    <w:rsid w:val="004A426C"/>
    <w:rsid w:val="004A58EB"/>
    <w:rsid w:val="004A7D4F"/>
    <w:rsid w:val="004B05C3"/>
    <w:rsid w:val="004B0DEA"/>
    <w:rsid w:val="004B12AF"/>
    <w:rsid w:val="004B399B"/>
    <w:rsid w:val="004B5D64"/>
    <w:rsid w:val="004B6644"/>
    <w:rsid w:val="004B6F12"/>
    <w:rsid w:val="004B727D"/>
    <w:rsid w:val="004B7F53"/>
    <w:rsid w:val="004C4F48"/>
    <w:rsid w:val="004C6388"/>
    <w:rsid w:val="004C782D"/>
    <w:rsid w:val="004C7B3F"/>
    <w:rsid w:val="004C7FC6"/>
    <w:rsid w:val="004D139B"/>
    <w:rsid w:val="004D3149"/>
    <w:rsid w:val="004D34E7"/>
    <w:rsid w:val="004D5AE4"/>
    <w:rsid w:val="004D70FD"/>
    <w:rsid w:val="004D7854"/>
    <w:rsid w:val="004D7BBC"/>
    <w:rsid w:val="004E09CF"/>
    <w:rsid w:val="004E0F25"/>
    <w:rsid w:val="004E143E"/>
    <w:rsid w:val="004E17BA"/>
    <w:rsid w:val="004E703C"/>
    <w:rsid w:val="004E731A"/>
    <w:rsid w:val="004E76B1"/>
    <w:rsid w:val="004F4781"/>
    <w:rsid w:val="004F5CE4"/>
    <w:rsid w:val="00500034"/>
    <w:rsid w:val="005044CC"/>
    <w:rsid w:val="005069E9"/>
    <w:rsid w:val="00506C06"/>
    <w:rsid w:val="00511A50"/>
    <w:rsid w:val="005120D0"/>
    <w:rsid w:val="005129C6"/>
    <w:rsid w:val="00512F3A"/>
    <w:rsid w:val="005132E0"/>
    <w:rsid w:val="00516F83"/>
    <w:rsid w:val="00521144"/>
    <w:rsid w:val="00521813"/>
    <w:rsid w:val="00521C5E"/>
    <w:rsid w:val="005220EF"/>
    <w:rsid w:val="005259FF"/>
    <w:rsid w:val="00527D10"/>
    <w:rsid w:val="0053505E"/>
    <w:rsid w:val="00537222"/>
    <w:rsid w:val="005407E4"/>
    <w:rsid w:val="00540F38"/>
    <w:rsid w:val="0054508A"/>
    <w:rsid w:val="00550D98"/>
    <w:rsid w:val="00551548"/>
    <w:rsid w:val="0055174E"/>
    <w:rsid w:val="005518FF"/>
    <w:rsid w:val="00552B3E"/>
    <w:rsid w:val="005558B3"/>
    <w:rsid w:val="00556077"/>
    <w:rsid w:val="00557EA3"/>
    <w:rsid w:val="00560B24"/>
    <w:rsid w:val="00564A54"/>
    <w:rsid w:val="00564A6D"/>
    <w:rsid w:val="00564CA4"/>
    <w:rsid w:val="00564F94"/>
    <w:rsid w:val="0057002B"/>
    <w:rsid w:val="0057528E"/>
    <w:rsid w:val="00575D4E"/>
    <w:rsid w:val="005762BE"/>
    <w:rsid w:val="005766C4"/>
    <w:rsid w:val="005768F2"/>
    <w:rsid w:val="0057721D"/>
    <w:rsid w:val="005775D7"/>
    <w:rsid w:val="00582A3D"/>
    <w:rsid w:val="00582C4B"/>
    <w:rsid w:val="00582E9F"/>
    <w:rsid w:val="005879DE"/>
    <w:rsid w:val="005926BA"/>
    <w:rsid w:val="00592CE3"/>
    <w:rsid w:val="005A0253"/>
    <w:rsid w:val="005A0D14"/>
    <w:rsid w:val="005A0E59"/>
    <w:rsid w:val="005A4462"/>
    <w:rsid w:val="005A4E07"/>
    <w:rsid w:val="005A5DE8"/>
    <w:rsid w:val="005A5FD9"/>
    <w:rsid w:val="005A625A"/>
    <w:rsid w:val="005A7D65"/>
    <w:rsid w:val="005B0503"/>
    <w:rsid w:val="005B2CFF"/>
    <w:rsid w:val="005B4C17"/>
    <w:rsid w:val="005B4F9E"/>
    <w:rsid w:val="005B6527"/>
    <w:rsid w:val="005B6B07"/>
    <w:rsid w:val="005C1BC8"/>
    <w:rsid w:val="005C770A"/>
    <w:rsid w:val="005C7BF2"/>
    <w:rsid w:val="005D02EE"/>
    <w:rsid w:val="005D16A1"/>
    <w:rsid w:val="005D344A"/>
    <w:rsid w:val="005D543B"/>
    <w:rsid w:val="005E0304"/>
    <w:rsid w:val="005E152F"/>
    <w:rsid w:val="005E17CD"/>
    <w:rsid w:val="005E5065"/>
    <w:rsid w:val="005E5D41"/>
    <w:rsid w:val="005F0603"/>
    <w:rsid w:val="005F0BA5"/>
    <w:rsid w:val="005F49D6"/>
    <w:rsid w:val="005F5995"/>
    <w:rsid w:val="006029B9"/>
    <w:rsid w:val="00602A11"/>
    <w:rsid w:val="0060408B"/>
    <w:rsid w:val="00604B9D"/>
    <w:rsid w:val="00604E06"/>
    <w:rsid w:val="00605A59"/>
    <w:rsid w:val="00607446"/>
    <w:rsid w:val="0061171A"/>
    <w:rsid w:val="00612E39"/>
    <w:rsid w:val="00613F49"/>
    <w:rsid w:val="00614883"/>
    <w:rsid w:val="006204B0"/>
    <w:rsid w:val="00620787"/>
    <w:rsid w:val="0062098B"/>
    <w:rsid w:val="00622E2E"/>
    <w:rsid w:val="006236DB"/>
    <w:rsid w:val="00623A6D"/>
    <w:rsid w:val="00623B00"/>
    <w:rsid w:val="006256AF"/>
    <w:rsid w:val="00631177"/>
    <w:rsid w:val="0064022D"/>
    <w:rsid w:val="0064138C"/>
    <w:rsid w:val="00641988"/>
    <w:rsid w:val="0064692B"/>
    <w:rsid w:val="00650A76"/>
    <w:rsid w:val="00653418"/>
    <w:rsid w:val="00653B6D"/>
    <w:rsid w:val="006546BE"/>
    <w:rsid w:val="00654AE0"/>
    <w:rsid w:val="00655604"/>
    <w:rsid w:val="006557FA"/>
    <w:rsid w:val="00661521"/>
    <w:rsid w:val="00661B12"/>
    <w:rsid w:val="00663D5A"/>
    <w:rsid w:val="00672DFB"/>
    <w:rsid w:val="00673002"/>
    <w:rsid w:val="00673F8F"/>
    <w:rsid w:val="00674810"/>
    <w:rsid w:val="00674D8F"/>
    <w:rsid w:val="00676205"/>
    <w:rsid w:val="00681CA3"/>
    <w:rsid w:val="00681DE8"/>
    <w:rsid w:val="0068301F"/>
    <w:rsid w:val="006852D5"/>
    <w:rsid w:val="006902F8"/>
    <w:rsid w:val="006913E2"/>
    <w:rsid w:val="0069144D"/>
    <w:rsid w:val="006A0497"/>
    <w:rsid w:val="006A0A48"/>
    <w:rsid w:val="006A19EC"/>
    <w:rsid w:val="006A5473"/>
    <w:rsid w:val="006B0A4B"/>
    <w:rsid w:val="006B3946"/>
    <w:rsid w:val="006B3BA4"/>
    <w:rsid w:val="006B4536"/>
    <w:rsid w:val="006B4BF3"/>
    <w:rsid w:val="006B4C70"/>
    <w:rsid w:val="006B6389"/>
    <w:rsid w:val="006B7792"/>
    <w:rsid w:val="006C0A97"/>
    <w:rsid w:val="006C4F80"/>
    <w:rsid w:val="006C55C0"/>
    <w:rsid w:val="006C5F8C"/>
    <w:rsid w:val="006C7BA1"/>
    <w:rsid w:val="006D157A"/>
    <w:rsid w:val="006D1FFE"/>
    <w:rsid w:val="006D25DC"/>
    <w:rsid w:val="006D31D9"/>
    <w:rsid w:val="006D368E"/>
    <w:rsid w:val="006D469E"/>
    <w:rsid w:val="006D6659"/>
    <w:rsid w:val="006D7401"/>
    <w:rsid w:val="006D7F80"/>
    <w:rsid w:val="006E043E"/>
    <w:rsid w:val="006E0AD6"/>
    <w:rsid w:val="006E1BCF"/>
    <w:rsid w:val="006E21CC"/>
    <w:rsid w:val="006E2AB6"/>
    <w:rsid w:val="006E33DD"/>
    <w:rsid w:val="006E5B6D"/>
    <w:rsid w:val="006E6DE5"/>
    <w:rsid w:val="006F084A"/>
    <w:rsid w:val="006F12BD"/>
    <w:rsid w:val="006F258C"/>
    <w:rsid w:val="006F2EAE"/>
    <w:rsid w:val="006F41EA"/>
    <w:rsid w:val="006F441C"/>
    <w:rsid w:val="006F4472"/>
    <w:rsid w:val="006F64FC"/>
    <w:rsid w:val="0070000D"/>
    <w:rsid w:val="007017CD"/>
    <w:rsid w:val="0070224F"/>
    <w:rsid w:val="00703BEC"/>
    <w:rsid w:val="007040BB"/>
    <w:rsid w:val="007067A9"/>
    <w:rsid w:val="0070680E"/>
    <w:rsid w:val="00707AF3"/>
    <w:rsid w:val="00711A3C"/>
    <w:rsid w:val="007136F8"/>
    <w:rsid w:val="00713829"/>
    <w:rsid w:val="007170FE"/>
    <w:rsid w:val="007178E8"/>
    <w:rsid w:val="00721516"/>
    <w:rsid w:val="007241BF"/>
    <w:rsid w:val="00726313"/>
    <w:rsid w:val="00731268"/>
    <w:rsid w:val="00731CD8"/>
    <w:rsid w:val="00731DBC"/>
    <w:rsid w:val="00735916"/>
    <w:rsid w:val="00736145"/>
    <w:rsid w:val="00737A53"/>
    <w:rsid w:val="007402AD"/>
    <w:rsid w:val="00741836"/>
    <w:rsid w:val="00744FDE"/>
    <w:rsid w:val="00745679"/>
    <w:rsid w:val="0075132D"/>
    <w:rsid w:val="007519E7"/>
    <w:rsid w:val="00751A9A"/>
    <w:rsid w:val="00753D68"/>
    <w:rsid w:val="00755809"/>
    <w:rsid w:val="00755D24"/>
    <w:rsid w:val="0076151E"/>
    <w:rsid w:val="00761C95"/>
    <w:rsid w:val="00764185"/>
    <w:rsid w:val="007654AA"/>
    <w:rsid w:val="007657F3"/>
    <w:rsid w:val="00771F53"/>
    <w:rsid w:val="00773C25"/>
    <w:rsid w:val="007750BC"/>
    <w:rsid w:val="00780102"/>
    <w:rsid w:val="00780195"/>
    <w:rsid w:val="007824EC"/>
    <w:rsid w:val="0078310E"/>
    <w:rsid w:val="007839B9"/>
    <w:rsid w:val="00783BF8"/>
    <w:rsid w:val="00783BFA"/>
    <w:rsid w:val="00784880"/>
    <w:rsid w:val="007852C5"/>
    <w:rsid w:val="00785D9D"/>
    <w:rsid w:val="00786B2C"/>
    <w:rsid w:val="00794FA4"/>
    <w:rsid w:val="00795110"/>
    <w:rsid w:val="007951AD"/>
    <w:rsid w:val="007A2140"/>
    <w:rsid w:val="007A3034"/>
    <w:rsid w:val="007A5FDC"/>
    <w:rsid w:val="007A600D"/>
    <w:rsid w:val="007A6A3A"/>
    <w:rsid w:val="007A754C"/>
    <w:rsid w:val="007B0B34"/>
    <w:rsid w:val="007B5608"/>
    <w:rsid w:val="007B669E"/>
    <w:rsid w:val="007C0EB7"/>
    <w:rsid w:val="007C58D3"/>
    <w:rsid w:val="007D0A37"/>
    <w:rsid w:val="007D1C3F"/>
    <w:rsid w:val="007D225F"/>
    <w:rsid w:val="007D2891"/>
    <w:rsid w:val="007D32D3"/>
    <w:rsid w:val="007D4EBD"/>
    <w:rsid w:val="007E4691"/>
    <w:rsid w:val="007E4808"/>
    <w:rsid w:val="007E5DF0"/>
    <w:rsid w:val="007E5F22"/>
    <w:rsid w:val="007F092E"/>
    <w:rsid w:val="007F1DDC"/>
    <w:rsid w:val="007F22C1"/>
    <w:rsid w:val="007F315E"/>
    <w:rsid w:val="007F3C6E"/>
    <w:rsid w:val="007F46D9"/>
    <w:rsid w:val="007F6B55"/>
    <w:rsid w:val="00801BB8"/>
    <w:rsid w:val="008021FD"/>
    <w:rsid w:val="008048DC"/>
    <w:rsid w:val="00805350"/>
    <w:rsid w:val="008067A1"/>
    <w:rsid w:val="0080680C"/>
    <w:rsid w:val="0080777D"/>
    <w:rsid w:val="00810B52"/>
    <w:rsid w:val="00810D54"/>
    <w:rsid w:val="00813BD3"/>
    <w:rsid w:val="00813E1A"/>
    <w:rsid w:val="00814170"/>
    <w:rsid w:val="00815737"/>
    <w:rsid w:val="00816FE9"/>
    <w:rsid w:val="00817C0C"/>
    <w:rsid w:val="008200E1"/>
    <w:rsid w:val="00822447"/>
    <w:rsid w:val="00823123"/>
    <w:rsid w:val="008269C8"/>
    <w:rsid w:val="00826F7E"/>
    <w:rsid w:val="00830184"/>
    <w:rsid w:val="00830A7F"/>
    <w:rsid w:val="0083399E"/>
    <w:rsid w:val="00834BC6"/>
    <w:rsid w:val="00835A9D"/>
    <w:rsid w:val="00835CFA"/>
    <w:rsid w:val="00836438"/>
    <w:rsid w:val="0083798E"/>
    <w:rsid w:val="008413EF"/>
    <w:rsid w:val="00847BF2"/>
    <w:rsid w:val="0085331A"/>
    <w:rsid w:val="008540CF"/>
    <w:rsid w:val="0085458B"/>
    <w:rsid w:val="00854A68"/>
    <w:rsid w:val="0085595F"/>
    <w:rsid w:val="008567E6"/>
    <w:rsid w:val="008638C0"/>
    <w:rsid w:val="00865A76"/>
    <w:rsid w:val="00867CAC"/>
    <w:rsid w:val="008700B6"/>
    <w:rsid w:val="00870DB9"/>
    <w:rsid w:val="00871E92"/>
    <w:rsid w:val="00872152"/>
    <w:rsid w:val="00873647"/>
    <w:rsid w:val="00874AB9"/>
    <w:rsid w:val="00875474"/>
    <w:rsid w:val="00875769"/>
    <w:rsid w:val="008810E4"/>
    <w:rsid w:val="00881256"/>
    <w:rsid w:val="008830A0"/>
    <w:rsid w:val="0088407D"/>
    <w:rsid w:val="00885A2E"/>
    <w:rsid w:val="0089116B"/>
    <w:rsid w:val="00892E84"/>
    <w:rsid w:val="00895CD7"/>
    <w:rsid w:val="00897CB6"/>
    <w:rsid w:val="008A0CAC"/>
    <w:rsid w:val="008B24C8"/>
    <w:rsid w:val="008B2DC0"/>
    <w:rsid w:val="008B33AC"/>
    <w:rsid w:val="008B3502"/>
    <w:rsid w:val="008B3831"/>
    <w:rsid w:val="008B792F"/>
    <w:rsid w:val="008C0D20"/>
    <w:rsid w:val="008C417F"/>
    <w:rsid w:val="008C4A85"/>
    <w:rsid w:val="008C5C02"/>
    <w:rsid w:val="008D21BE"/>
    <w:rsid w:val="008D2448"/>
    <w:rsid w:val="008D2756"/>
    <w:rsid w:val="008D434F"/>
    <w:rsid w:val="008D61D4"/>
    <w:rsid w:val="008D6214"/>
    <w:rsid w:val="008E147C"/>
    <w:rsid w:val="008E30D5"/>
    <w:rsid w:val="008F14EA"/>
    <w:rsid w:val="008F1D09"/>
    <w:rsid w:val="008F21DB"/>
    <w:rsid w:val="008F21DC"/>
    <w:rsid w:val="008F3C1A"/>
    <w:rsid w:val="008F594E"/>
    <w:rsid w:val="008F60F4"/>
    <w:rsid w:val="008F7C23"/>
    <w:rsid w:val="00900747"/>
    <w:rsid w:val="009037D5"/>
    <w:rsid w:val="00910B95"/>
    <w:rsid w:val="009128EB"/>
    <w:rsid w:val="00912DC2"/>
    <w:rsid w:val="00913117"/>
    <w:rsid w:val="00913452"/>
    <w:rsid w:val="0091357A"/>
    <w:rsid w:val="009136AB"/>
    <w:rsid w:val="00914D11"/>
    <w:rsid w:val="00915032"/>
    <w:rsid w:val="00915B45"/>
    <w:rsid w:val="00920BC8"/>
    <w:rsid w:val="00922C1C"/>
    <w:rsid w:val="009233BD"/>
    <w:rsid w:val="00923941"/>
    <w:rsid w:val="00924E67"/>
    <w:rsid w:val="00925249"/>
    <w:rsid w:val="009260A3"/>
    <w:rsid w:val="0092768B"/>
    <w:rsid w:val="00934C64"/>
    <w:rsid w:val="00940FA2"/>
    <w:rsid w:val="00942237"/>
    <w:rsid w:val="00942A8D"/>
    <w:rsid w:val="00942BEF"/>
    <w:rsid w:val="00945AC9"/>
    <w:rsid w:val="009463D9"/>
    <w:rsid w:val="0094659C"/>
    <w:rsid w:val="00947910"/>
    <w:rsid w:val="00954ED8"/>
    <w:rsid w:val="00955F88"/>
    <w:rsid w:val="009567F0"/>
    <w:rsid w:val="0096378B"/>
    <w:rsid w:val="00964A1F"/>
    <w:rsid w:val="00970E56"/>
    <w:rsid w:val="00971433"/>
    <w:rsid w:val="00971AC7"/>
    <w:rsid w:val="009738E3"/>
    <w:rsid w:val="009760EE"/>
    <w:rsid w:val="009762DB"/>
    <w:rsid w:val="0097781C"/>
    <w:rsid w:val="00980317"/>
    <w:rsid w:val="00981005"/>
    <w:rsid w:val="0098125D"/>
    <w:rsid w:val="0098180A"/>
    <w:rsid w:val="00982AAC"/>
    <w:rsid w:val="00982CB9"/>
    <w:rsid w:val="00983EE1"/>
    <w:rsid w:val="0098504B"/>
    <w:rsid w:val="00985B72"/>
    <w:rsid w:val="00986325"/>
    <w:rsid w:val="00986E58"/>
    <w:rsid w:val="00996396"/>
    <w:rsid w:val="009A04AB"/>
    <w:rsid w:val="009A0EAC"/>
    <w:rsid w:val="009A1581"/>
    <w:rsid w:val="009A1D5F"/>
    <w:rsid w:val="009A28A3"/>
    <w:rsid w:val="009A33CA"/>
    <w:rsid w:val="009A41A0"/>
    <w:rsid w:val="009A6214"/>
    <w:rsid w:val="009A707D"/>
    <w:rsid w:val="009A77DB"/>
    <w:rsid w:val="009B1015"/>
    <w:rsid w:val="009B1207"/>
    <w:rsid w:val="009B14AE"/>
    <w:rsid w:val="009B776D"/>
    <w:rsid w:val="009C1645"/>
    <w:rsid w:val="009C1BF5"/>
    <w:rsid w:val="009C551D"/>
    <w:rsid w:val="009C67B4"/>
    <w:rsid w:val="009C7102"/>
    <w:rsid w:val="009C7EA3"/>
    <w:rsid w:val="009D0D94"/>
    <w:rsid w:val="009D1F88"/>
    <w:rsid w:val="009D3C5E"/>
    <w:rsid w:val="009D4881"/>
    <w:rsid w:val="009D5AA4"/>
    <w:rsid w:val="009D6EF7"/>
    <w:rsid w:val="009D7ECD"/>
    <w:rsid w:val="009E0392"/>
    <w:rsid w:val="009E2177"/>
    <w:rsid w:val="009E21DD"/>
    <w:rsid w:val="009E5BF6"/>
    <w:rsid w:val="009E623F"/>
    <w:rsid w:val="009F0F4D"/>
    <w:rsid w:val="009F1465"/>
    <w:rsid w:val="009F4EA3"/>
    <w:rsid w:val="009F50CA"/>
    <w:rsid w:val="009F7008"/>
    <w:rsid w:val="00A0353B"/>
    <w:rsid w:val="00A03E19"/>
    <w:rsid w:val="00A126DF"/>
    <w:rsid w:val="00A14B4F"/>
    <w:rsid w:val="00A20C24"/>
    <w:rsid w:val="00A20FC0"/>
    <w:rsid w:val="00A24732"/>
    <w:rsid w:val="00A250B8"/>
    <w:rsid w:val="00A2642F"/>
    <w:rsid w:val="00A267F8"/>
    <w:rsid w:val="00A27F6F"/>
    <w:rsid w:val="00A3109C"/>
    <w:rsid w:val="00A337AF"/>
    <w:rsid w:val="00A3437A"/>
    <w:rsid w:val="00A34C36"/>
    <w:rsid w:val="00A34FB3"/>
    <w:rsid w:val="00A362D2"/>
    <w:rsid w:val="00A36525"/>
    <w:rsid w:val="00A41C34"/>
    <w:rsid w:val="00A41F4A"/>
    <w:rsid w:val="00A4288C"/>
    <w:rsid w:val="00A42F39"/>
    <w:rsid w:val="00A44080"/>
    <w:rsid w:val="00A475C5"/>
    <w:rsid w:val="00A51F24"/>
    <w:rsid w:val="00A53413"/>
    <w:rsid w:val="00A54147"/>
    <w:rsid w:val="00A55057"/>
    <w:rsid w:val="00A55527"/>
    <w:rsid w:val="00A55FF5"/>
    <w:rsid w:val="00A60BFE"/>
    <w:rsid w:val="00A63E70"/>
    <w:rsid w:val="00A70559"/>
    <w:rsid w:val="00A70C3F"/>
    <w:rsid w:val="00A71606"/>
    <w:rsid w:val="00A71737"/>
    <w:rsid w:val="00A72596"/>
    <w:rsid w:val="00A72E1A"/>
    <w:rsid w:val="00A7312C"/>
    <w:rsid w:val="00A752B4"/>
    <w:rsid w:val="00A80923"/>
    <w:rsid w:val="00A8116A"/>
    <w:rsid w:val="00A81AC6"/>
    <w:rsid w:val="00A81C28"/>
    <w:rsid w:val="00A81EE9"/>
    <w:rsid w:val="00A82418"/>
    <w:rsid w:val="00A829FB"/>
    <w:rsid w:val="00A82F2C"/>
    <w:rsid w:val="00A83D3C"/>
    <w:rsid w:val="00A8400B"/>
    <w:rsid w:val="00A84AD3"/>
    <w:rsid w:val="00A867F0"/>
    <w:rsid w:val="00A87374"/>
    <w:rsid w:val="00A95DAC"/>
    <w:rsid w:val="00A96862"/>
    <w:rsid w:val="00A975B7"/>
    <w:rsid w:val="00A97B28"/>
    <w:rsid w:val="00A97D11"/>
    <w:rsid w:val="00AA30B8"/>
    <w:rsid w:val="00AA3E3D"/>
    <w:rsid w:val="00AA3F12"/>
    <w:rsid w:val="00AA4084"/>
    <w:rsid w:val="00AA4557"/>
    <w:rsid w:val="00AA46D9"/>
    <w:rsid w:val="00AA4DF1"/>
    <w:rsid w:val="00AA524E"/>
    <w:rsid w:val="00AA7EFA"/>
    <w:rsid w:val="00AB33F4"/>
    <w:rsid w:val="00AB4726"/>
    <w:rsid w:val="00AC05E8"/>
    <w:rsid w:val="00AC32A8"/>
    <w:rsid w:val="00AC33A4"/>
    <w:rsid w:val="00AC41E3"/>
    <w:rsid w:val="00AC5908"/>
    <w:rsid w:val="00AC5930"/>
    <w:rsid w:val="00AC5CB1"/>
    <w:rsid w:val="00AC6B47"/>
    <w:rsid w:val="00AD01DD"/>
    <w:rsid w:val="00AD23ED"/>
    <w:rsid w:val="00AD2B43"/>
    <w:rsid w:val="00AD2E1C"/>
    <w:rsid w:val="00AD4AB9"/>
    <w:rsid w:val="00AE0BF0"/>
    <w:rsid w:val="00AE0C86"/>
    <w:rsid w:val="00AE1F64"/>
    <w:rsid w:val="00AE4B6C"/>
    <w:rsid w:val="00AE4ED1"/>
    <w:rsid w:val="00AE72FA"/>
    <w:rsid w:val="00AF03EA"/>
    <w:rsid w:val="00AF3976"/>
    <w:rsid w:val="00AF5251"/>
    <w:rsid w:val="00AF5CB4"/>
    <w:rsid w:val="00AF63A4"/>
    <w:rsid w:val="00B00278"/>
    <w:rsid w:val="00B003DB"/>
    <w:rsid w:val="00B01470"/>
    <w:rsid w:val="00B01F6E"/>
    <w:rsid w:val="00B02FCD"/>
    <w:rsid w:val="00B034F6"/>
    <w:rsid w:val="00B051CF"/>
    <w:rsid w:val="00B06185"/>
    <w:rsid w:val="00B13252"/>
    <w:rsid w:val="00B13F19"/>
    <w:rsid w:val="00B17842"/>
    <w:rsid w:val="00B20715"/>
    <w:rsid w:val="00B20899"/>
    <w:rsid w:val="00B22DB1"/>
    <w:rsid w:val="00B230D1"/>
    <w:rsid w:val="00B23D41"/>
    <w:rsid w:val="00B250CD"/>
    <w:rsid w:val="00B26AB2"/>
    <w:rsid w:val="00B33A2D"/>
    <w:rsid w:val="00B35546"/>
    <w:rsid w:val="00B42446"/>
    <w:rsid w:val="00B43E77"/>
    <w:rsid w:val="00B445D9"/>
    <w:rsid w:val="00B45FF4"/>
    <w:rsid w:val="00B478A3"/>
    <w:rsid w:val="00B50134"/>
    <w:rsid w:val="00B5027B"/>
    <w:rsid w:val="00B51AB4"/>
    <w:rsid w:val="00B51D76"/>
    <w:rsid w:val="00B52023"/>
    <w:rsid w:val="00B538EB"/>
    <w:rsid w:val="00B55311"/>
    <w:rsid w:val="00B55D00"/>
    <w:rsid w:val="00B5632D"/>
    <w:rsid w:val="00B57E25"/>
    <w:rsid w:val="00B60ADA"/>
    <w:rsid w:val="00B62BB3"/>
    <w:rsid w:val="00B645EC"/>
    <w:rsid w:val="00B64E82"/>
    <w:rsid w:val="00B65247"/>
    <w:rsid w:val="00B65962"/>
    <w:rsid w:val="00B65A06"/>
    <w:rsid w:val="00B663CB"/>
    <w:rsid w:val="00B66D12"/>
    <w:rsid w:val="00B67018"/>
    <w:rsid w:val="00B72C7E"/>
    <w:rsid w:val="00B7405F"/>
    <w:rsid w:val="00B75148"/>
    <w:rsid w:val="00B75478"/>
    <w:rsid w:val="00B763A2"/>
    <w:rsid w:val="00B7728B"/>
    <w:rsid w:val="00B773C2"/>
    <w:rsid w:val="00B77515"/>
    <w:rsid w:val="00B77D97"/>
    <w:rsid w:val="00B8271E"/>
    <w:rsid w:val="00B83A3C"/>
    <w:rsid w:val="00B848EA"/>
    <w:rsid w:val="00B87664"/>
    <w:rsid w:val="00B90317"/>
    <w:rsid w:val="00B918F0"/>
    <w:rsid w:val="00B9353A"/>
    <w:rsid w:val="00B943A4"/>
    <w:rsid w:val="00B9463F"/>
    <w:rsid w:val="00B961CC"/>
    <w:rsid w:val="00B976BF"/>
    <w:rsid w:val="00BA044D"/>
    <w:rsid w:val="00BA2F1F"/>
    <w:rsid w:val="00BA5D64"/>
    <w:rsid w:val="00BA68C8"/>
    <w:rsid w:val="00BA6CF9"/>
    <w:rsid w:val="00BB0CF2"/>
    <w:rsid w:val="00BB21CA"/>
    <w:rsid w:val="00BB317C"/>
    <w:rsid w:val="00BB4337"/>
    <w:rsid w:val="00BB5601"/>
    <w:rsid w:val="00BB59AC"/>
    <w:rsid w:val="00BB5EBE"/>
    <w:rsid w:val="00BB72B5"/>
    <w:rsid w:val="00BC1139"/>
    <w:rsid w:val="00BC1F88"/>
    <w:rsid w:val="00BC2998"/>
    <w:rsid w:val="00BC2C49"/>
    <w:rsid w:val="00BC4B9B"/>
    <w:rsid w:val="00BC723E"/>
    <w:rsid w:val="00BD21A9"/>
    <w:rsid w:val="00BD598E"/>
    <w:rsid w:val="00BE5470"/>
    <w:rsid w:val="00BE5E50"/>
    <w:rsid w:val="00BE651E"/>
    <w:rsid w:val="00BE7188"/>
    <w:rsid w:val="00BE781B"/>
    <w:rsid w:val="00BE7A95"/>
    <w:rsid w:val="00BE7B79"/>
    <w:rsid w:val="00BF0621"/>
    <w:rsid w:val="00BF0945"/>
    <w:rsid w:val="00BF0F83"/>
    <w:rsid w:val="00BF14FC"/>
    <w:rsid w:val="00BF15DF"/>
    <w:rsid w:val="00BF59EE"/>
    <w:rsid w:val="00BF60F1"/>
    <w:rsid w:val="00BF618E"/>
    <w:rsid w:val="00BF7D9F"/>
    <w:rsid w:val="00BF7F90"/>
    <w:rsid w:val="00C00D29"/>
    <w:rsid w:val="00C02BB8"/>
    <w:rsid w:val="00C02FF5"/>
    <w:rsid w:val="00C03556"/>
    <w:rsid w:val="00C0397C"/>
    <w:rsid w:val="00C10BA8"/>
    <w:rsid w:val="00C12BE7"/>
    <w:rsid w:val="00C131FA"/>
    <w:rsid w:val="00C17A66"/>
    <w:rsid w:val="00C17E16"/>
    <w:rsid w:val="00C21DDE"/>
    <w:rsid w:val="00C22395"/>
    <w:rsid w:val="00C233EC"/>
    <w:rsid w:val="00C24059"/>
    <w:rsid w:val="00C2432C"/>
    <w:rsid w:val="00C24532"/>
    <w:rsid w:val="00C24E52"/>
    <w:rsid w:val="00C264AE"/>
    <w:rsid w:val="00C268AA"/>
    <w:rsid w:val="00C30944"/>
    <w:rsid w:val="00C30E26"/>
    <w:rsid w:val="00C32057"/>
    <w:rsid w:val="00C35AEF"/>
    <w:rsid w:val="00C35E66"/>
    <w:rsid w:val="00C36B0F"/>
    <w:rsid w:val="00C36FAC"/>
    <w:rsid w:val="00C40019"/>
    <w:rsid w:val="00C41DA0"/>
    <w:rsid w:val="00C44AAC"/>
    <w:rsid w:val="00C44B07"/>
    <w:rsid w:val="00C45763"/>
    <w:rsid w:val="00C46935"/>
    <w:rsid w:val="00C46D3D"/>
    <w:rsid w:val="00C474EC"/>
    <w:rsid w:val="00C50CAD"/>
    <w:rsid w:val="00C5148D"/>
    <w:rsid w:val="00C51B34"/>
    <w:rsid w:val="00C53B87"/>
    <w:rsid w:val="00C55688"/>
    <w:rsid w:val="00C56A7D"/>
    <w:rsid w:val="00C57FD5"/>
    <w:rsid w:val="00C61BEE"/>
    <w:rsid w:val="00C62CA6"/>
    <w:rsid w:val="00C634BB"/>
    <w:rsid w:val="00C63755"/>
    <w:rsid w:val="00C64067"/>
    <w:rsid w:val="00C6428F"/>
    <w:rsid w:val="00C67654"/>
    <w:rsid w:val="00C676DB"/>
    <w:rsid w:val="00C75913"/>
    <w:rsid w:val="00C75F5D"/>
    <w:rsid w:val="00C776B2"/>
    <w:rsid w:val="00C77D57"/>
    <w:rsid w:val="00C81A5E"/>
    <w:rsid w:val="00C81DFC"/>
    <w:rsid w:val="00C84B87"/>
    <w:rsid w:val="00C84E68"/>
    <w:rsid w:val="00C85BEC"/>
    <w:rsid w:val="00C85DF1"/>
    <w:rsid w:val="00C90C25"/>
    <w:rsid w:val="00C918BD"/>
    <w:rsid w:val="00C930F2"/>
    <w:rsid w:val="00C93684"/>
    <w:rsid w:val="00C945C9"/>
    <w:rsid w:val="00C96EAF"/>
    <w:rsid w:val="00C97C72"/>
    <w:rsid w:val="00CA1277"/>
    <w:rsid w:val="00CA2FA3"/>
    <w:rsid w:val="00CA34A6"/>
    <w:rsid w:val="00CA5F9D"/>
    <w:rsid w:val="00CA60FB"/>
    <w:rsid w:val="00CB03E1"/>
    <w:rsid w:val="00CB2559"/>
    <w:rsid w:val="00CB26CC"/>
    <w:rsid w:val="00CB2B9C"/>
    <w:rsid w:val="00CB38ED"/>
    <w:rsid w:val="00CB3AF5"/>
    <w:rsid w:val="00CB3FE8"/>
    <w:rsid w:val="00CB7CBC"/>
    <w:rsid w:val="00CC1A8D"/>
    <w:rsid w:val="00CC1AB5"/>
    <w:rsid w:val="00CC4F6A"/>
    <w:rsid w:val="00CC6E4F"/>
    <w:rsid w:val="00CC6FEB"/>
    <w:rsid w:val="00CD0424"/>
    <w:rsid w:val="00CD235D"/>
    <w:rsid w:val="00CD2A49"/>
    <w:rsid w:val="00CD56E1"/>
    <w:rsid w:val="00CD58CB"/>
    <w:rsid w:val="00CD648E"/>
    <w:rsid w:val="00CD6616"/>
    <w:rsid w:val="00CD692D"/>
    <w:rsid w:val="00CE0040"/>
    <w:rsid w:val="00CE1191"/>
    <w:rsid w:val="00CE2C64"/>
    <w:rsid w:val="00CE384B"/>
    <w:rsid w:val="00CF0588"/>
    <w:rsid w:val="00CF0693"/>
    <w:rsid w:val="00CF06E6"/>
    <w:rsid w:val="00CF17D4"/>
    <w:rsid w:val="00CF3A51"/>
    <w:rsid w:val="00CF425B"/>
    <w:rsid w:val="00CF6A76"/>
    <w:rsid w:val="00D01F86"/>
    <w:rsid w:val="00D023AB"/>
    <w:rsid w:val="00D02D30"/>
    <w:rsid w:val="00D04656"/>
    <w:rsid w:val="00D0541E"/>
    <w:rsid w:val="00D061B4"/>
    <w:rsid w:val="00D11C94"/>
    <w:rsid w:val="00D1274D"/>
    <w:rsid w:val="00D12C84"/>
    <w:rsid w:val="00D13AC5"/>
    <w:rsid w:val="00D225D2"/>
    <w:rsid w:val="00D245C4"/>
    <w:rsid w:val="00D30280"/>
    <w:rsid w:val="00D3105A"/>
    <w:rsid w:val="00D3118E"/>
    <w:rsid w:val="00D322D8"/>
    <w:rsid w:val="00D3789D"/>
    <w:rsid w:val="00D37CEB"/>
    <w:rsid w:val="00D40E1E"/>
    <w:rsid w:val="00D412A8"/>
    <w:rsid w:val="00D4308D"/>
    <w:rsid w:val="00D4407F"/>
    <w:rsid w:val="00D44E89"/>
    <w:rsid w:val="00D50430"/>
    <w:rsid w:val="00D53C3E"/>
    <w:rsid w:val="00D54366"/>
    <w:rsid w:val="00D547FE"/>
    <w:rsid w:val="00D55DC1"/>
    <w:rsid w:val="00D5738A"/>
    <w:rsid w:val="00D6038E"/>
    <w:rsid w:val="00D60B19"/>
    <w:rsid w:val="00D63828"/>
    <w:rsid w:val="00D64668"/>
    <w:rsid w:val="00D6547C"/>
    <w:rsid w:val="00D65E6F"/>
    <w:rsid w:val="00D66502"/>
    <w:rsid w:val="00D7541D"/>
    <w:rsid w:val="00D75FBE"/>
    <w:rsid w:val="00D76EAB"/>
    <w:rsid w:val="00D8023A"/>
    <w:rsid w:val="00D80E87"/>
    <w:rsid w:val="00D810D4"/>
    <w:rsid w:val="00D822F5"/>
    <w:rsid w:val="00D8291D"/>
    <w:rsid w:val="00D8356B"/>
    <w:rsid w:val="00D838F5"/>
    <w:rsid w:val="00D83975"/>
    <w:rsid w:val="00D852F4"/>
    <w:rsid w:val="00D86649"/>
    <w:rsid w:val="00D86D56"/>
    <w:rsid w:val="00D8756C"/>
    <w:rsid w:val="00D90399"/>
    <w:rsid w:val="00D91BE0"/>
    <w:rsid w:val="00D92849"/>
    <w:rsid w:val="00D92CC9"/>
    <w:rsid w:val="00D94887"/>
    <w:rsid w:val="00DA0471"/>
    <w:rsid w:val="00DA3796"/>
    <w:rsid w:val="00DA4615"/>
    <w:rsid w:val="00DA469C"/>
    <w:rsid w:val="00DA6B2D"/>
    <w:rsid w:val="00DB0E92"/>
    <w:rsid w:val="00DB32A3"/>
    <w:rsid w:val="00DB35D4"/>
    <w:rsid w:val="00DB6080"/>
    <w:rsid w:val="00DB6D41"/>
    <w:rsid w:val="00DC27C3"/>
    <w:rsid w:val="00DC4855"/>
    <w:rsid w:val="00DC5451"/>
    <w:rsid w:val="00DC7627"/>
    <w:rsid w:val="00DD253A"/>
    <w:rsid w:val="00DD2CF6"/>
    <w:rsid w:val="00DD3EF3"/>
    <w:rsid w:val="00DD74DE"/>
    <w:rsid w:val="00DD78D9"/>
    <w:rsid w:val="00DE56FA"/>
    <w:rsid w:val="00DE7933"/>
    <w:rsid w:val="00DE7C09"/>
    <w:rsid w:val="00DE7EA7"/>
    <w:rsid w:val="00DF2D29"/>
    <w:rsid w:val="00DF5997"/>
    <w:rsid w:val="00E0084B"/>
    <w:rsid w:val="00E00DE2"/>
    <w:rsid w:val="00E0119C"/>
    <w:rsid w:val="00E016BB"/>
    <w:rsid w:val="00E02DDA"/>
    <w:rsid w:val="00E0313D"/>
    <w:rsid w:val="00E03A94"/>
    <w:rsid w:val="00E03DCC"/>
    <w:rsid w:val="00E062D0"/>
    <w:rsid w:val="00E07525"/>
    <w:rsid w:val="00E07A59"/>
    <w:rsid w:val="00E10D43"/>
    <w:rsid w:val="00E11A91"/>
    <w:rsid w:val="00E11ABB"/>
    <w:rsid w:val="00E1369F"/>
    <w:rsid w:val="00E14855"/>
    <w:rsid w:val="00E14C88"/>
    <w:rsid w:val="00E153F3"/>
    <w:rsid w:val="00E20736"/>
    <w:rsid w:val="00E21F1A"/>
    <w:rsid w:val="00E25013"/>
    <w:rsid w:val="00E27A02"/>
    <w:rsid w:val="00E3722C"/>
    <w:rsid w:val="00E428FF"/>
    <w:rsid w:val="00E4322D"/>
    <w:rsid w:val="00E4369E"/>
    <w:rsid w:val="00E440A5"/>
    <w:rsid w:val="00E44DAA"/>
    <w:rsid w:val="00E45FE2"/>
    <w:rsid w:val="00E47603"/>
    <w:rsid w:val="00E47C5B"/>
    <w:rsid w:val="00E5011D"/>
    <w:rsid w:val="00E53797"/>
    <w:rsid w:val="00E56619"/>
    <w:rsid w:val="00E57BB6"/>
    <w:rsid w:val="00E61A30"/>
    <w:rsid w:val="00E61CB7"/>
    <w:rsid w:val="00E62B8D"/>
    <w:rsid w:val="00E63874"/>
    <w:rsid w:val="00E63CB4"/>
    <w:rsid w:val="00E6537A"/>
    <w:rsid w:val="00E66172"/>
    <w:rsid w:val="00E67249"/>
    <w:rsid w:val="00E7010B"/>
    <w:rsid w:val="00E70F36"/>
    <w:rsid w:val="00E71E08"/>
    <w:rsid w:val="00E74083"/>
    <w:rsid w:val="00E778BE"/>
    <w:rsid w:val="00E835D1"/>
    <w:rsid w:val="00E83CE6"/>
    <w:rsid w:val="00E8489B"/>
    <w:rsid w:val="00E872BA"/>
    <w:rsid w:val="00E92F8E"/>
    <w:rsid w:val="00E93D0B"/>
    <w:rsid w:val="00E93D15"/>
    <w:rsid w:val="00E96576"/>
    <w:rsid w:val="00E96707"/>
    <w:rsid w:val="00E96A98"/>
    <w:rsid w:val="00EA12C9"/>
    <w:rsid w:val="00EA1F09"/>
    <w:rsid w:val="00EA2666"/>
    <w:rsid w:val="00EA3334"/>
    <w:rsid w:val="00EA524F"/>
    <w:rsid w:val="00EA77D3"/>
    <w:rsid w:val="00EB0EE8"/>
    <w:rsid w:val="00EB30D8"/>
    <w:rsid w:val="00EB38A1"/>
    <w:rsid w:val="00EB5020"/>
    <w:rsid w:val="00EB7855"/>
    <w:rsid w:val="00EB7CC2"/>
    <w:rsid w:val="00EC050D"/>
    <w:rsid w:val="00EC0D73"/>
    <w:rsid w:val="00EC2658"/>
    <w:rsid w:val="00EC2C40"/>
    <w:rsid w:val="00EC46A5"/>
    <w:rsid w:val="00EC5D2E"/>
    <w:rsid w:val="00EC7D6F"/>
    <w:rsid w:val="00ED2738"/>
    <w:rsid w:val="00ED3EA0"/>
    <w:rsid w:val="00ED4EFD"/>
    <w:rsid w:val="00ED57DD"/>
    <w:rsid w:val="00ED5B47"/>
    <w:rsid w:val="00ED760F"/>
    <w:rsid w:val="00EE160C"/>
    <w:rsid w:val="00EE230D"/>
    <w:rsid w:val="00EE349E"/>
    <w:rsid w:val="00EE4009"/>
    <w:rsid w:val="00EE4508"/>
    <w:rsid w:val="00EE48E3"/>
    <w:rsid w:val="00EE6E2C"/>
    <w:rsid w:val="00EE7DAC"/>
    <w:rsid w:val="00EF0FA2"/>
    <w:rsid w:val="00EF1E33"/>
    <w:rsid w:val="00EF2B13"/>
    <w:rsid w:val="00EF33A5"/>
    <w:rsid w:val="00EF3B60"/>
    <w:rsid w:val="00EF4F8C"/>
    <w:rsid w:val="00EF5705"/>
    <w:rsid w:val="00EF5B91"/>
    <w:rsid w:val="00EF672C"/>
    <w:rsid w:val="00EF6FA0"/>
    <w:rsid w:val="00F04BAB"/>
    <w:rsid w:val="00F05F99"/>
    <w:rsid w:val="00F06D8C"/>
    <w:rsid w:val="00F1063D"/>
    <w:rsid w:val="00F15FCA"/>
    <w:rsid w:val="00F24FA1"/>
    <w:rsid w:val="00F26573"/>
    <w:rsid w:val="00F26F66"/>
    <w:rsid w:val="00F27417"/>
    <w:rsid w:val="00F27984"/>
    <w:rsid w:val="00F27B57"/>
    <w:rsid w:val="00F32B45"/>
    <w:rsid w:val="00F33402"/>
    <w:rsid w:val="00F33E19"/>
    <w:rsid w:val="00F3593B"/>
    <w:rsid w:val="00F40DCD"/>
    <w:rsid w:val="00F42116"/>
    <w:rsid w:val="00F448A6"/>
    <w:rsid w:val="00F46486"/>
    <w:rsid w:val="00F508AD"/>
    <w:rsid w:val="00F5116B"/>
    <w:rsid w:val="00F53255"/>
    <w:rsid w:val="00F532D4"/>
    <w:rsid w:val="00F53337"/>
    <w:rsid w:val="00F54256"/>
    <w:rsid w:val="00F5490E"/>
    <w:rsid w:val="00F54AB6"/>
    <w:rsid w:val="00F5616F"/>
    <w:rsid w:val="00F56D8F"/>
    <w:rsid w:val="00F57771"/>
    <w:rsid w:val="00F62731"/>
    <w:rsid w:val="00F62951"/>
    <w:rsid w:val="00F66782"/>
    <w:rsid w:val="00F70B8F"/>
    <w:rsid w:val="00F71972"/>
    <w:rsid w:val="00F7243F"/>
    <w:rsid w:val="00F72BE5"/>
    <w:rsid w:val="00F735FA"/>
    <w:rsid w:val="00F73AEA"/>
    <w:rsid w:val="00F77FC9"/>
    <w:rsid w:val="00F815EA"/>
    <w:rsid w:val="00F81835"/>
    <w:rsid w:val="00F83701"/>
    <w:rsid w:val="00F8459A"/>
    <w:rsid w:val="00F9085A"/>
    <w:rsid w:val="00F91225"/>
    <w:rsid w:val="00F91815"/>
    <w:rsid w:val="00F91C7A"/>
    <w:rsid w:val="00F9321A"/>
    <w:rsid w:val="00F93828"/>
    <w:rsid w:val="00F93A54"/>
    <w:rsid w:val="00FA255A"/>
    <w:rsid w:val="00FA396D"/>
    <w:rsid w:val="00FA3FCE"/>
    <w:rsid w:val="00FA4206"/>
    <w:rsid w:val="00FA53CD"/>
    <w:rsid w:val="00FB3BE7"/>
    <w:rsid w:val="00FB4E67"/>
    <w:rsid w:val="00FC1E8D"/>
    <w:rsid w:val="00FC442C"/>
    <w:rsid w:val="00FC6FD6"/>
    <w:rsid w:val="00FC749D"/>
    <w:rsid w:val="00FD04C1"/>
    <w:rsid w:val="00FD1F53"/>
    <w:rsid w:val="00FD5103"/>
    <w:rsid w:val="00FD5F87"/>
    <w:rsid w:val="00FD72BD"/>
    <w:rsid w:val="00FE000C"/>
    <w:rsid w:val="00FE0FEE"/>
    <w:rsid w:val="00FE2172"/>
    <w:rsid w:val="00FE3823"/>
    <w:rsid w:val="00FE3C2D"/>
    <w:rsid w:val="00FE4B2D"/>
    <w:rsid w:val="00FE5D1B"/>
    <w:rsid w:val="00FE70EC"/>
    <w:rsid w:val="00FE72A0"/>
    <w:rsid w:val="00FF0CCE"/>
    <w:rsid w:val="00FF11B9"/>
    <w:rsid w:val="00FF2D3B"/>
    <w:rsid w:val="00FF340B"/>
    <w:rsid w:val="00FF475C"/>
    <w:rsid w:val="00FF4963"/>
    <w:rsid w:val="00FF50D2"/>
    <w:rsid w:val="00FF6A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39400C"/>
  <w15:chartTrackingRefBased/>
  <w15:docId w15:val="{E9302CFC-7A56-4C97-B500-C6BB69E8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D94"/>
  </w:style>
  <w:style w:type="paragraph" w:styleId="Heading1">
    <w:name w:val="heading 1"/>
    <w:basedOn w:val="Normal"/>
    <w:next w:val="Normal"/>
    <w:link w:val="Heading1Char"/>
    <w:uiPriority w:val="9"/>
    <w:qFormat/>
    <w:rsid w:val="000A4E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A4E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BodyText"/>
    <w:link w:val="Heading3Char"/>
    <w:uiPriority w:val="9"/>
    <w:qFormat/>
    <w:rsid w:val="00711A3C"/>
    <w:pPr>
      <w:keepNext/>
      <w:keepLines/>
      <w:spacing w:before="240" w:after="120" w:line="264" w:lineRule="auto"/>
      <w:outlineLvl w:val="2"/>
    </w:pPr>
    <w:rPr>
      <w:rFonts w:asciiTheme="majorHAnsi" w:eastAsia="Times New Roman" w:hAnsiTheme="majorHAnsi" w:cs="Times New Roman"/>
      <w:b/>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
    <w:basedOn w:val="DefaultParagraphFont"/>
    <w:link w:val="ListParagraph"/>
    <w:uiPriority w:val="34"/>
    <w:qFormat/>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A126DF"/>
    <w:pPr>
      <w:keepNext/>
      <w:spacing w:before="240" w:after="240" w:line="276" w:lineRule="auto"/>
    </w:pPr>
    <w:rPr>
      <w:rFonts w:ascii="Times New Roman" w:hAnsi="Times New Roman" w:cs="Times New Roman"/>
      <w:b/>
      <w:sz w:val="24"/>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A126DF"/>
    <w:rPr>
      <w:rFonts w:ascii="Times New Roman" w:hAnsi="Times New Roman" w:cs="Times New Roman"/>
      <w:b/>
      <w:sz w:val="24"/>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E02DDA"/>
    <w:pPr>
      <w:numPr>
        <w:numId w:val="2"/>
      </w:numPr>
      <w:spacing w:before="240" w:after="240" w:line="276" w:lineRule="auto"/>
      <w:contextualSpacing w:val="0"/>
    </w:pPr>
    <w:rPr>
      <w:rFonts w:ascii="Times New Roman" w:hAnsi="Times New Roman" w:cs="Times New Roman"/>
      <w:sz w:val="24"/>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E02DDA"/>
    <w:rPr>
      <w:rFonts w:ascii="Times New Roman" w:hAnsi="Times New Roman" w:cs="Times New Roman"/>
      <w:sz w:val="24"/>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356408"/>
    <w:pPr>
      <w:keepNext/>
      <w:spacing w:before="240" w:after="240" w:line="276" w:lineRule="auto"/>
      <w:ind w:left="0"/>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1026FB"/>
    <w:pPr>
      <w:keepNext w:val="0"/>
      <w:jc w:val="both"/>
    </w:pPr>
    <w:rPr>
      <w:sz w:val="24"/>
    </w:rPr>
  </w:style>
  <w:style w:type="character" w:customStyle="1" w:styleId="ESParaChar">
    <w:name w:val="ES_Para Char"/>
    <w:basedOn w:val="ESSubparaHeaderChar"/>
    <w:link w:val="ESPara"/>
    <w:rsid w:val="001026FB"/>
    <w:rPr>
      <w:rFonts w:ascii="Times New Roman" w:hAnsi="Times New Roman" w:cs="Times New Roman"/>
      <w:sz w:val="24"/>
    </w:rPr>
  </w:style>
  <w:style w:type="character" w:styleId="CommentReference">
    <w:name w:val="annotation reference"/>
    <w:basedOn w:val="DefaultParagraphFont"/>
    <w:uiPriority w:val="99"/>
    <w:semiHidden/>
    <w:unhideWhenUsed/>
    <w:rsid w:val="0039109F"/>
    <w:rPr>
      <w:sz w:val="16"/>
      <w:szCs w:val="16"/>
    </w:rPr>
  </w:style>
  <w:style w:type="paragraph" w:styleId="CommentText">
    <w:name w:val="annotation text"/>
    <w:basedOn w:val="Normal"/>
    <w:link w:val="CommentTextChar"/>
    <w:uiPriority w:val="99"/>
    <w:semiHidden/>
    <w:unhideWhenUsed/>
    <w:rsid w:val="0039109F"/>
    <w:pPr>
      <w:spacing w:line="240" w:lineRule="auto"/>
    </w:pPr>
    <w:rPr>
      <w:sz w:val="20"/>
      <w:szCs w:val="20"/>
    </w:rPr>
  </w:style>
  <w:style w:type="character" w:customStyle="1" w:styleId="CommentTextChar">
    <w:name w:val="Comment Text Char"/>
    <w:basedOn w:val="DefaultParagraphFont"/>
    <w:link w:val="CommentText"/>
    <w:uiPriority w:val="99"/>
    <w:semiHidden/>
    <w:rsid w:val="0039109F"/>
    <w:rPr>
      <w:sz w:val="20"/>
      <w:szCs w:val="20"/>
    </w:rPr>
  </w:style>
  <w:style w:type="paragraph" w:styleId="CommentSubject">
    <w:name w:val="annotation subject"/>
    <w:basedOn w:val="CommentText"/>
    <w:next w:val="CommentText"/>
    <w:link w:val="CommentSubjectChar"/>
    <w:uiPriority w:val="99"/>
    <w:semiHidden/>
    <w:unhideWhenUsed/>
    <w:rsid w:val="0039109F"/>
    <w:rPr>
      <w:b/>
      <w:bCs/>
    </w:rPr>
  </w:style>
  <w:style w:type="character" w:customStyle="1" w:styleId="CommentSubjectChar">
    <w:name w:val="Comment Subject Char"/>
    <w:basedOn w:val="CommentTextChar"/>
    <w:link w:val="CommentSubject"/>
    <w:uiPriority w:val="99"/>
    <w:semiHidden/>
    <w:rsid w:val="0039109F"/>
    <w:rPr>
      <w:b/>
      <w:bCs/>
      <w:sz w:val="20"/>
      <w:szCs w:val="20"/>
    </w:rPr>
  </w:style>
  <w:style w:type="paragraph" w:styleId="BalloonText">
    <w:name w:val="Balloon Text"/>
    <w:basedOn w:val="Normal"/>
    <w:link w:val="BalloonTextChar"/>
    <w:uiPriority w:val="99"/>
    <w:semiHidden/>
    <w:unhideWhenUsed/>
    <w:rsid w:val="0039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109F"/>
    <w:rPr>
      <w:rFonts w:ascii="Segoe UI" w:hAnsi="Segoe UI" w:cs="Segoe UI"/>
      <w:sz w:val="18"/>
      <w:szCs w:val="18"/>
    </w:rPr>
  </w:style>
  <w:style w:type="paragraph" w:customStyle="1" w:styleId="LDP1a">
    <w:name w:val="LDP1(a)"/>
    <w:link w:val="LDP1aChar"/>
    <w:rsid w:val="003E48D6"/>
    <w:pPr>
      <w:tabs>
        <w:tab w:val="left" w:pos="1191"/>
      </w:tabs>
      <w:spacing w:before="60" w:after="60" w:line="240" w:lineRule="auto"/>
      <w:ind w:left="1191" w:hanging="454"/>
    </w:pPr>
    <w:rPr>
      <w:rFonts w:ascii="Times New Roman" w:eastAsia="Times New Roman" w:hAnsi="Times New Roman" w:cs="Times New Roman"/>
      <w:sz w:val="24"/>
      <w:szCs w:val="24"/>
    </w:rPr>
  </w:style>
  <w:style w:type="character" w:customStyle="1" w:styleId="LDP1aChar">
    <w:name w:val="LDP1(a) Char"/>
    <w:link w:val="LDP1a"/>
    <w:locked/>
    <w:rsid w:val="003E48D6"/>
    <w:rPr>
      <w:rFonts w:ascii="Times New Roman" w:eastAsia="Times New Roman" w:hAnsi="Times New Roman" w:cs="Times New Roman"/>
      <w:sz w:val="24"/>
      <w:szCs w:val="24"/>
    </w:rPr>
  </w:style>
  <w:style w:type="paragraph" w:styleId="Revision">
    <w:name w:val="Revision"/>
    <w:hidden/>
    <w:uiPriority w:val="99"/>
    <w:semiHidden/>
    <w:rsid w:val="00971433"/>
    <w:pPr>
      <w:spacing w:after="0" w:line="240" w:lineRule="auto"/>
    </w:pPr>
  </w:style>
  <w:style w:type="character" w:customStyle="1" w:styleId="LDItal">
    <w:name w:val="LDItal"/>
    <w:basedOn w:val="DefaultParagraphFont"/>
    <w:uiPriority w:val="1"/>
    <w:rsid w:val="00FD04C1"/>
    <w:rPr>
      <w:i/>
    </w:rPr>
  </w:style>
  <w:style w:type="paragraph" w:styleId="Header">
    <w:name w:val="header"/>
    <w:basedOn w:val="Normal"/>
    <w:link w:val="HeaderChar"/>
    <w:uiPriority w:val="99"/>
    <w:unhideWhenUsed/>
    <w:rsid w:val="00B77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D97"/>
  </w:style>
  <w:style w:type="paragraph" w:styleId="Footer">
    <w:name w:val="footer"/>
    <w:basedOn w:val="Normal"/>
    <w:link w:val="FooterChar"/>
    <w:uiPriority w:val="99"/>
    <w:unhideWhenUsed/>
    <w:rsid w:val="00B77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D97"/>
  </w:style>
  <w:style w:type="paragraph" w:customStyle="1" w:styleId="Default">
    <w:name w:val="Default"/>
    <w:rsid w:val="00297A28"/>
    <w:pPr>
      <w:autoSpaceDE w:val="0"/>
      <w:autoSpaceDN w:val="0"/>
      <w:adjustRightInd w:val="0"/>
      <w:spacing w:after="0" w:line="240" w:lineRule="auto"/>
    </w:pPr>
    <w:rPr>
      <w:rFonts w:ascii="Arial" w:hAnsi="Arial" w:cs="Arial"/>
      <w:color w:val="000000"/>
      <w:sz w:val="24"/>
      <w:szCs w:val="24"/>
    </w:rPr>
  </w:style>
  <w:style w:type="character" w:customStyle="1" w:styleId="LDP2iChar">
    <w:name w:val="LDP2(i) Char"/>
    <w:link w:val="LDP2i"/>
    <w:locked/>
    <w:rsid w:val="00FE2172"/>
    <w:rPr>
      <w:rFonts w:ascii="Times New Roman" w:eastAsia="Times New Roman" w:hAnsi="Times New Roman" w:cs="Times New Roman"/>
      <w:sz w:val="24"/>
      <w:szCs w:val="24"/>
    </w:rPr>
  </w:style>
  <w:style w:type="paragraph" w:customStyle="1" w:styleId="LDP2i">
    <w:name w:val="LDP2(i)"/>
    <w:link w:val="LDP2iChar"/>
    <w:rsid w:val="00FE2172"/>
    <w:pPr>
      <w:tabs>
        <w:tab w:val="right" w:pos="1418"/>
        <w:tab w:val="left" w:pos="1559"/>
      </w:tabs>
      <w:spacing w:after="0" w:line="240" w:lineRule="auto"/>
      <w:ind w:left="1588" w:hanging="1134"/>
    </w:pPr>
    <w:rPr>
      <w:rFonts w:ascii="Times New Roman" w:eastAsia="Times New Roman" w:hAnsi="Times New Roman" w:cs="Times New Roman"/>
      <w:sz w:val="24"/>
      <w:szCs w:val="24"/>
    </w:rPr>
  </w:style>
  <w:style w:type="paragraph" w:customStyle="1" w:styleId="LDSec1">
    <w:name w:val="LDSec(1)"/>
    <w:link w:val="LDSec1Char"/>
    <w:rsid w:val="003A3771"/>
    <w:pPr>
      <w:tabs>
        <w:tab w:val="right" w:pos="454"/>
        <w:tab w:val="left" w:pos="737"/>
      </w:tabs>
      <w:spacing w:before="60" w:after="60" w:line="240" w:lineRule="auto"/>
      <w:ind w:left="737" w:hanging="1021"/>
    </w:pPr>
    <w:rPr>
      <w:rFonts w:ascii="Times New Roman" w:eastAsia="Times New Roman" w:hAnsi="Times New Roman" w:cs="Times New Roman"/>
      <w:sz w:val="24"/>
      <w:szCs w:val="24"/>
    </w:rPr>
  </w:style>
  <w:style w:type="character" w:customStyle="1" w:styleId="LDSec1Char">
    <w:name w:val="LDSec(1) Char"/>
    <w:basedOn w:val="DefaultParagraphFont"/>
    <w:link w:val="LDSec1"/>
    <w:rsid w:val="003A377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11A3C"/>
    <w:rPr>
      <w:rFonts w:asciiTheme="majorHAnsi" w:eastAsia="Times New Roman" w:hAnsiTheme="majorHAnsi" w:cs="Times New Roman"/>
      <w:b/>
      <w:bCs/>
      <w:lang w:eastAsia="en-AU"/>
    </w:rPr>
  </w:style>
  <w:style w:type="paragraph" w:customStyle="1" w:styleId="ListParagraph2">
    <w:name w:val="List Paragraph 2"/>
    <w:basedOn w:val="ListParagraph"/>
    <w:uiPriority w:val="19"/>
    <w:semiHidden/>
    <w:rsid w:val="00711A3C"/>
    <w:pPr>
      <w:tabs>
        <w:tab w:val="num" w:pos="1134"/>
      </w:tabs>
      <w:spacing w:before="120" w:after="120" w:line="264" w:lineRule="auto"/>
      <w:ind w:left="568"/>
      <w:contextualSpacing w:val="0"/>
    </w:pPr>
    <w:rPr>
      <w:rFonts w:eastAsia="Times New Roman" w:cs="Times New Roman"/>
      <w:sz w:val="20"/>
      <w:szCs w:val="24"/>
      <w:lang w:eastAsia="en-AU"/>
    </w:rPr>
  </w:style>
  <w:style w:type="paragraph" w:customStyle="1" w:styleId="ListParagraph3">
    <w:name w:val="List Paragraph 3"/>
    <w:basedOn w:val="ListParagraph"/>
    <w:uiPriority w:val="19"/>
    <w:semiHidden/>
    <w:rsid w:val="00711A3C"/>
    <w:pPr>
      <w:tabs>
        <w:tab w:val="num" w:pos="1701"/>
      </w:tabs>
      <w:spacing w:before="120" w:after="120" w:line="264" w:lineRule="auto"/>
      <w:ind w:left="852"/>
      <w:contextualSpacing w:val="0"/>
    </w:pPr>
    <w:rPr>
      <w:rFonts w:eastAsia="Times New Roman" w:cs="Times New Roman"/>
      <w:sz w:val="20"/>
      <w:szCs w:val="24"/>
      <w:lang w:eastAsia="en-AU"/>
    </w:rPr>
  </w:style>
  <w:style w:type="paragraph" w:customStyle="1" w:styleId="ListParagraph4">
    <w:name w:val="List Paragraph 4"/>
    <w:basedOn w:val="ListParagraph"/>
    <w:uiPriority w:val="19"/>
    <w:semiHidden/>
    <w:rsid w:val="00711A3C"/>
    <w:pPr>
      <w:tabs>
        <w:tab w:val="num" w:pos="2268"/>
      </w:tabs>
      <w:spacing w:before="120" w:after="120" w:line="264" w:lineRule="auto"/>
      <w:ind w:left="1136"/>
      <w:contextualSpacing w:val="0"/>
    </w:pPr>
    <w:rPr>
      <w:rFonts w:eastAsia="Times New Roman" w:cs="Times New Roman"/>
      <w:sz w:val="20"/>
      <w:szCs w:val="24"/>
      <w:lang w:eastAsia="en-AU"/>
    </w:rPr>
  </w:style>
  <w:style w:type="paragraph" w:customStyle="1" w:styleId="ListParagraph5">
    <w:name w:val="List Paragraph 5"/>
    <w:basedOn w:val="ListParagraph"/>
    <w:uiPriority w:val="19"/>
    <w:semiHidden/>
    <w:rsid w:val="00711A3C"/>
    <w:pPr>
      <w:tabs>
        <w:tab w:val="num" w:pos="2835"/>
      </w:tabs>
      <w:spacing w:before="120" w:after="120" w:line="264" w:lineRule="auto"/>
      <w:ind w:left="1420"/>
      <w:contextualSpacing w:val="0"/>
    </w:pPr>
    <w:rPr>
      <w:rFonts w:eastAsia="Times New Roman" w:cs="Times New Roman"/>
      <w:sz w:val="20"/>
      <w:szCs w:val="24"/>
      <w:lang w:eastAsia="en-AU"/>
    </w:rPr>
  </w:style>
  <w:style w:type="paragraph" w:customStyle="1" w:styleId="ListParagraph6">
    <w:name w:val="List Paragraph 6"/>
    <w:basedOn w:val="ListParagraph"/>
    <w:uiPriority w:val="19"/>
    <w:semiHidden/>
    <w:rsid w:val="00711A3C"/>
    <w:pPr>
      <w:tabs>
        <w:tab w:val="num" w:pos="3402"/>
      </w:tabs>
      <w:spacing w:before="120" w:after="120" w:line="264" w:lineRule="auto"/>
      <w:ind w:left="1704"/>
      <w:contextualSpacing w:val="0"/>
    </w:pPr>
    <w:rPr>
      <w:rFonts w:eastAsia="Times New Roman" w:cs="Times New Roman"/>
      <w:sz w:val="20"/>
      <w:szCs w:val="24"/>
      <w:lang w:eastAsia="en-AU"/>
    </w:rPr>
  </w:style>
  <w:style w:type="paragraph" w:styleId="BodyText">
    <w:name w:val="Body Text"/>
    <w:basedOn w:val="Normal"/>
    <w:link w:val="BodyTextChar"/>
    <w:uiPriority w:val="99"/>
    <w:semiHidden/>
    <w:unhideWhenUsed/>
    <w:rsid w:val="00711A3C"/>
    <w:pPr>
      <w:spacing w:after="120"/>
    </w:pPr>
  </w:style>
  <w:style w:type="character" w:customStyle="1" w:styleId="BodyTextChar">
    <w:name w:val="Body Text Char"/>
    <w:basedOn w:val="DefaultParagraphFont"/>
    <w:link w:val="BodyText"/>
    <w:uiPriority w:val="1"/>
    <w:rsid w:val="00711A3C"/>
  </w:style>
  <w:style w:type="character" w:customStyle="1" w:styleId="Heading1Char">
    <w:name w:val="Heading 1 Char"/>
    <w:basedOn w:val="DefaultParagraphFont"/>
    <w:link w:val="Heading1"/>
    <w:uiPriority w:val="9"/>
    <w:rsid w:val="000A4EB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0A4EB2"/>
    <w:rPr>
      <w:rFonts w:asciiTheme="majorHAnsi" w:eastAsiaTheme="majorEastAsia" w:hAnsiTheme="majorHAnsi" w:cstheme="majorBidi"/>
      <w:color w:val="2E74B5" w:themeColor="accent1" w:themeShade="BF"/>
      <w:sz w:val="26"/>
      <w:szCs w:val="26"/>
    </w:rPr>
  </w:style>
  <w:style w:type="paragraph" w:styleId="Title">
    <w:name w:val="Title"/>
    <w:basedOn w:val="Heading1"/>
    <w:next w:val="BodyText"/>
    <w:link w:val="TitleChar"/>
    <w:rsid w:val="000A4EB2"/>
    <w:pPr>
      <w:widowControl w:val="0"/>
      <w:spacing w:before="0" w:after="360" w:line="264" w:lineRule="auto"/>
    </w:pPr>
    <w:rPr>
      <w:rFonts w:ascii="Arial" w:eastAsia="Times New Roman" w:hAnsi="Arial" w:cs="Arial"/>
      <w:b/>
      <w:bCs/>
      <w:color w:val="auto"/>
      <w:sz w:val="52"/>
      <w:szCs w:val="52"/>
      <w:lang w:eastAsia="en-AU"/>
    </w:rPr>
  </w:style>
  <w:style w:type="character" w:customStyle="1" w:styleId="TitleChar">
    <w:name w:val="Title Char"/>
    <w:basedOn w:val="DefaultParagraphFont"/>
    <w:link w:val="Title"/>
    <w:rsid w:val="000A4EB2"/>
    <w:rPr>
      <w:rFonts w:ascii="Arial" w:eastAsia="Times New Roman" w:hAnsi="Arial" w:cs="Arial"/>
      <w:b/>
      <w:bCs/>
      <w:sz w:val="52"/>
      <w:szCs w:val="52"/>
      <w:lang w:eastAsia="en-AU"/>
    </w:rPr>
  </w:style>
  <w:style w:type="paragraph" w:styleId="TOCHeading">
    <w:name w:val="TOC Heading"/>
    <w:basedOn w:val="Heading1"/>
    <w:next w:val="Normal"/>
    <w:uiPriority w:val="39"/>
    <w:rsid w:val="000A4EB2"/>
    <w:pPr>
      <w:widowControl w:val="0"/>
      <w:spacing w:before="0" w:after="480" w:line="264" w:lineRule="auto"/>
    </w:pPr>
    <w:rPr>
      <w:rFonts w:eastAsia="Times New Roman" w:cs="Arial"/>
      <w:b/>
      <w:bCs/>
      <w:color w:val="5B9BD5" w:themeColor="accent1"/>
      <w:sz w:val="48"/>
      <w:szCs w:val="40"/>
      <w:lang w:eastAsia="en-AU"/>
    </w:rPr>
  </w:style>
  <w:style w:type="paragraph" w:customStyle="1" w:styleId="TableHeading">
    <w:name w:val="Table Heading"/>
    <w:basedOn w:val="Normal"/>
    <w:next w:val="BodyText"/>
    <w:uiPriority w:val="11"/>
    <w:qFormat/>
    <w:rsid w:val="000A4EB2"/>
    <w:pPr>
      <w:keepNext/>
      <w:spacing w:before="120" w:after="120" w:line="240" w:lineRule="auto"/>
    </w:pPr>
    <w:rPr>
      <w:b/>
      <w:color w:val="FFFFFF" w:themeColor="background1"/>
      <w:sz w:val="20"/>
    </w:rPr>
  </w:style>
  <w:style w:type="paragraph" w:customStyle="1" w:styleId="TableBullet">
    <w:name w:val="Table Bullet"/>
    <w:basedOn w:val="Normal"/>
    <w:uiPriority w:val="4"/>
    <w:qFormat/>
    <w:rsid w:val="000A4EB2"/>
    <w:pPr>
      <w:numPr>
        <w:numId w:val="16"/>
      </w:numPr>
      <w:spacing w:before="60" w:after="60" w:line="240" w:lineRule="auto"/>
      <w:ind w:left="284" w:hanging="284"/>
    </w:pPr>
    <w:rPr>
      <w:rFonts w:eastAsia="Times New Roman" w:cs="Times New Roman"/>
      <w:sz w:val="20"/>
      <w:szCs w:val="24"/>
      <w:lang w:eastAsia="en-AU"/>
    </w:rPr>
  </w:style>
  <w:style w:type="paragraph" w:styleId="Quote">
    <w:name w:val="Quote"/>
    <w:basedOn w:val="Normal"/>
    <w:next w:val="Normal"/>
    <w:link w:val="QuoteChar"/>
    <w:uiPriority w:val="83"/>
    <w:qFormat/>
    <w:rsid w:val="000A4EB2"/>
    <w:pPr>
      <w:spacing w:before="120"/>
      <w:ind w:left="426" w:right="566"/>
    </w:pPr>
    <w:rPr>
      <w:rFonts w:ascii="Arial" w:eastAsia="Calibri" w:hAnsi="Arial" w:cs="Arial"/>
      <w:i/>
      <w:iCs/>
      <w:color w:val="5B9BD5" w:themeColor="accent1"/>
      <w:szCs w:val="26"/>
    </w:rPr>
  </w:style>
  <w:style w:type="character" w:customStyle="1" w:styleId="QuoteChar">
    <w:name w:val="Quote Char"/>
    <w:basedOn w:val="DefaultParagraphFont"/>
    <w:link w:val="Quote"/>
    <w:uiPriority w:val="83"/>
    <w:rsid w:val="000A4EB2"/>
    <w:rPr>
      <w:rFonts w:ascii="Arial" w:eastAsia="Calibri" w:hAnsi="Arial" w:cs="Arial"/>
      <w:i/>
      <w:iCs/>
      <w:color w:val="5B9BD5" w:themeColor="accent1"/>
      <w:szCs w:val="26"/>
    </w:rPr>
  </w:style>
  <w:style w:type="paragraph" w:styleId="Caption">
    <w:name w:val="caption"/>
    <w:basedOn w:val="Normal"/>
    <w:next w:val="Normal"/>
    <w:uiPriority w:val="35"/>
    <w:qFormat/>
    <w:rsid w:val="000A4EB2"/>
    <w:pPr>
      <w:keepNext/>
      <w:tabs>
        <w:tab w:val="left" w:pos="1134"/>
      </w:tabs>
      <w:spacing w:before="240" w:after="120" w:line="240" w:lineRule="auto"/>
    </w:pPr>
    <w:rPr>
      <w:i/>
      <w:color w:val="5B9BD5" w:themeColor="accent1"/>
      <w:sz w:val="18"/>
      <w:szCs w:val="18"/>
      <w:lang w:eastAsia="en-AU"/>
    </w:rPr>
  </w:style>
  <w:style w:type="paragraph" w:customStyle="1" w:styleId="TableBody">
    <w:name w:val="Table Body"/>
    <w:basedOn w:val="Normal"/>
    <w:uiPriority w:val="11"/>
    <w:qFormat/>
    <w:rsid w:val="000A4EB2"/>
    <w:pPr>
      <w:spacing w:before="60" w:after="60" w:line="240" w:lineRule="auto"/>
    </w:pPr>
    <w:rPr>
      <w:rFonts w:eastAsia="MS Mincho" w:cs="Times New Roman"/>
      <w:color w:val="000000" w:themeColor="text1"/>
      <w:sz w:val="20"/>
      <w:szCs w:val="20"/>
      <w:lang w:val="en-US"/>
    </w:rPr>
  </w:style>
  <w:style w:type="numbering" w:customStyle="1" w:styleId="ListAlpha">
    <w:name w:val="List_Alpha"/>
    <w:uiPriority w:val="99"/>
    <w:rsid w:val="000A4EB2"/>
    <w:pPr>
      <w:numPr>
        <w:numId w:val="14"/>
      </w:numPr>
    </w:pPr>
  </w:style>
  <w:style w:type="numbering" w:customStyle="1" w:styleId="ListTableBullet">
    <w:name w:val="List_TableBullet"/>
    <w:uiPriority w:val="99"/>
    <w:rsid w:val="000A4EB2"/>
    <w:pPr>
      <w:numPr>
        <w:numId w:val="15"/>
      </w:numPr>
    </w:pPr>
  </w:style>
  <w:style w:type="paragraph" w:customStyle="1" w:styleId="TableBullet2">
    <w:name w:val="Table Bullet 2"/>
    <w:basedOn w:val="TableBullet"/>
    <w:uiPriority w:val="4"/>
    <w:rsid w:val="000A4EB2"/>
    <w:pPr>
      <w:numPr>
        <w:ilvl w:val="1"/>
      </w:numPr>
    </w:pPr>
  </w:style>
  <w:style w:type="paragraph" w:customStyle="1" w:styleId="Protection">
    <w:name w:val="Protection"/>
    <w:basedOn w:val="Normal"/>
    <w:semiHidden/>
    <w:rsid w:val="000A4EB2"/>
    <w:pPr>
      <w:spacing w:before="120" w:after="120" w:line="240" w:lineRule="auto"/>
      <w:jc w:val="center"/>
    </w:pPr>
    <w:rPr>
      <w:rFonts w:ascii="Arial" w:hAnsi="Arial" w:cs="Arial"/>
      <w:b/>
      <w:color w:val="C00000"/>
      <w:sz w:val="28"/>
      <w:szCs w:val="28"/>
    </w:rPr>
  </w:style>
  <w:style w:type="paragraph" w:styleId="Subtitle">
    <w:name w:val="Subtitle"/>
    <w:basedOn w:val="Normal"/>
    <w:next w:val="Normal"/>
    <w:link w:val="SubtitleChar"/>
    <w:rsid w:val="000A4EB2"/>
    <w:pPr>
      <w:numPr>
        <w:ilvl w:val="1"/>
      </w:numPr>
      <w:spacing w:before="120" w:line="240" w:lineRule="auto"/>
    </w:pPr>
    <w:rPr>
      <w:rFonts w:eastAsiaTheme="minorEastAsia"/>
      <w:color w:val="000000" w:themeColor="text1"/>
      <w:spacing w:val="15"/>
      <w:sz w:val="36"/>
    </w:rPr>
  </w:style>
  <w:style w:type="character" w:customStyle="1" w:styleId="SubtitleChar">
    <w:name w:val="Subtitle Char"/>
    <w:basedOn w:val="DefaultParagraphFont"/>
    <w:link w:val="Subtitle"/>
    <w:rsid w:val="000A4EB2"/>
    <w:rPr>
      <w:rFonts w:eastAsiaTheme="minorEastAsia"/>
      <w:color w:val="000000" w:themeColor="text1"/>
      <w:spacing w:val="15"/>
      <w:sz w:val="36"/>
    </w:rPr>
  </w:style>
  <w:style w:type="paragraph" w:styleId="FootnoteText">
    <w:name w:val="footnote text"/>
    <w:basedOn w:val="Normal"/>
    <w:link w:val="FootnoteTextChar"/>
    <w:uiPriority w:val="99"/>
    <w:unhideWhenUsed/>
    <w:rsid w:val="000A4EB2"/>
    <w:pPr>
      <w:spacing w:before="60" w:after="60" w:line="240" w:lineRule="auto"/>
    </w:pPr>
    <w:rPr>
      <w:sz w:val="16"/>
      <w:szCs w:val="20"/>
    </w:rPr>
  </w:style>
  <w:style w:type="character" w:customStyle="1" w:styleId="FootnoteTextChar">
    <w:name w:val="Footnote Text Char"/>
    <w:basedOn w:val="DefaultParagraphFont"/>
    <w:link w:val="FootnoteText"/>
    <w:uiPriority w:val="99"/>
    <w:rsid w:val="000A4EB2"/>
    <w:rPr>
      <w:sz w:val="16"/>
      <w:szCs w:val="20"/>
    </w:rPr>
  </w:style>
  <w:style w:type="character" w:styleId="FootnoteReference">
    <w:name w:val="footnote reference"/>
    <w:basedOn w:val="DefaultParagraphFont"/>
    <w:uiPriority w:val="99"/>
    <w:semiHidden/>
    <w:unhideWhenUsed/>
    <w:rsid w:val="000A4EB2"/>
    <w:rPr>
      <w:vertAlign w:val="superscript"/>
    </w:rPr>
  </w:style>
  <w:style w:type="table" w:customStyle="1" w:styleId="TableGrid3">
    <w:name w:val="Table Grid3"/>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0A4EB2"/>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
    <w:name w:val="Table Grid1"/>
    <w:basedOn w:val="TableNormal"/>
    <w:next w:val="TableGrid"/>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stlevel">
    <w:name w:val="Bullet 1st level"/>
    <w:basedOn w:val="BodyText"/>
    <w:link w:val="Bullet1stlevelChar"/>
    <w:qFormat/>
    <w:rsid w:val="000A4EB2"/>
    <w:pPr>
      <w:numPr>
        <w:numId w:val="17"/>
      </w:numPr>
      <w:spacing w:before="120" w:line="240" w:lineRule="auto"/>
    </w:pPr>
    <w:rPr>
      <w:rFonts w:cstheme="majorHAnsi"/>
    </w:rPr>
  </w:style>
  <w:style w:type="character" w:customStyle="1" w:styleId="Bullet1stlevelChar">
    <w:name w:val="Bullet 1st level Char"/>
    <w:link w:val="Bullet1stlevel"/>
    <w:rsid w:val="000A4EB2"/>
    <w:rPr>
      <w:rFonts w:cstheme="majorHAnsi"/>
    </w:rPr>
  </w:style>
  <w:style w:type="paragraph" w:customStyle="1" w:styleId="Note">
    <w:name w:val="Note"/>
    <w:basedOn w:val="Normal"/>
    <w:uiPriority w:val="39"/>
    <w:rsid w:val="000A4EB2"/>
    <w:pPr>
      <w:spacing w:before="120" w:after="240" w:line="240" w:lineRule="auto"/>
    </w:pPr>
    <w:rPr>
      <w:rFonts w:ascii="Arial" w:eastAsia="Calibri" w:hAnsi="Arial" w:cs="Arial"/>
      <w:bCs/>
      <w:sz w:val="18"/>
    </w:rPr>
  </w:style>
  <w:style w:type="paragraph" w:customStyle="1" w:styleId="Divider">
    <w:name w:val="Divider"/>
    <w:basedOn w:val="BodyText"/>
    <w:uiPriority w:val="39"/>
    <w:rsid w:val="000A4EB2"/>
    <w:pPr>
      <w:spacing w:before="1200" w:line="240" w:lineRule="auto"/>
    </w:pPr>
    <w:rPr>
      <w:rFonts w:cstheme="majorHAnsi"/>
      <w:b/>
      <w:bCs/>
      <w:color w:val="FFFFFF" w:themeColor="background1"/>
      <w:sz w:val="72"/>
      <w:szCs w:val="72"/>
    </w:rPr>
  </w:style>
  <w:style w:type="paragraph" w:customStyle="1" w:styleId="Introtext">
    <w:name w:val="Intro text"/>
    <w:basedOn w:val="BodyText"/>
    <w:uiPriority w:val="39"/>
    <w:rsid w:val="000A4EB2"/>
    <w:pPr>
      <w:spacing w:before="120" w:after="360"/>
    </w:pPr>
    <w:rPr>
      <w:rFonts w:cstheme="majorHAnsi"/>
      <w:color w:val="ED7D31" w:themeColor="accent2"/>
      <w:sz w:val="24"/>
      <w:szCs w:val="32"/>
    </w:rPr>
  </w:style>
  <w:style w:type="table" w:styleId="TableGrid">
    <w:name w:val="Table Grid"/>
    <w:basedOn w:val="TableNormal"/>
    <w:uiPriority w:val="39"/>
    <w:rsid w:val="000A4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0A4EB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822447"/>
    <w:rPr>
      <w:color w:val="0563C1" w:themeColor="hyperlink"/>
      <w:u w:val="single"/>
    </w:rPr>
  </w:style>
  <w:style w:type="character" w:styleId="FollowedHyperlink">
    <w:name w:val="FollowedHyperlink"/>
    <w:basedOn w:val="DefaultParagraphFont"/>
    <w:uiPriority w:val="99"/>
    <w:semiHidden/>
    <w:unhideWhenUsed/>
    <w:rsid w:val="00925249"/>
    <w:rPr>
      <w:color w:val="954F72" w:themeColor="followedHyperlink"/>
      <w:u w:val="single"/>
    </w:rPr>
  </w:style>
  <w:style w:type="paragraph" w:customStyle="1" w:styleId="ESAttParagraph">
    <w:name w:val="ESAtt_Paragraph"/>
    <w:basedOn w:val="Normal"/>
    <w:link w:val="ESAttParagraphChar"/>
    <w:qFormat/>
    <w:rsid w:val="00A126DF"/>
    <w:pPr>
      <w:numPr>
        <w:numId w:val="34"/>
      </w:numPr>
      <w:spacing w:before="240" w:after="240" w:line="276" w:lineRule="auto"/>
      <w:ind w:left="993" w:hanging="709"/>
      <w:jc w:val="both"/>
    </w:pPr>
    <w:rPr>
      <w:rFonts w:ascii="Times New Roman" w:hAnsi="Times New Roman" w:cs="Times New Roman"/>
      <w:sz w:val="24"/>
      <w:szCs w:val="24"/>
    </w:rPr>
  </w:style>
  <w:style w:type="character" w:customStyle="1" w:styleId="ESAttParagraphChar">
    <w:name w:val="ESAtt_Paragraph Char"/>
    <w:basedOn w:val="DefaultParagraphFont"/>
    <w:link w:val="ESAttParagraph"/>
    <w:rsid w:val="00A126DF"/>
    <w:rPr>
      <w:rFonts w:ascii="Times New Roman" w:hAnsi="Times New Roman" w:cs="Times New Roman"/>
      <w:sz w:val="24"/>
      <w:szCs w:val="24"/>
    </w:rPr>
  </w:style>
  <w:style w:type="paragraph" w:customStyle="1" w:styleId="ESAtt-Subparagraph">
    <w:name w:val="ESAtt - Subparagraph"/>
    <w:basedOn w:val="ESAttParagraph"/>
    <w:qFormat/>
    <w:rsid w:val="009B1015"/>
    <w:pPr>
      <w:numPr>
        <w:ilvl w:val="1"/>
      </w:numPr>
      <w:spacing w:before="120" w:after="120"/>
    </w:pPr>
  </w:style>
  <w:style w:type="paragraph" w:customStyle="1" w:styleId="ESAtt-Point">
    <w:name w:val="ESAtt - Point"/>
    <w:basedOn w:val="ESAtt-Subparagraph"/>
    <w:qFormat/>
    <w:rsid w:val="00A126DF"/>
    <w:pPr>
      <w:numPr>
        <w:ilvl w:val="2"/>
      </w:numPr>
      <w:tabs>
        <w:tab w:val="num" w:pos="360"/>
      </w:tabs>
      <w:ind w:left="2127" w:hanging="567"/>
    </w:pPr>
  </w:style>
  <w:style w:type="paragraph" w:customStyle="1" w:styleId="ESAtt-Subpoint">
    <w:name w:val="ESAtt - Subpoint"/>
    <w:basedOn w:val="ESAtt-Point"/>
    <w:qFormat/>
    <w:rsid w:val="00A126DF"/>
    <w:pPr>
      <w:numPr>
        <w:ilvl w:val="3"/>
      </w:numPr>
      <w:tabs>
        <w:tab w:val="num" w:pos="360"/>
      </w:tabs>
      <w:ind w:left="2694" w:hanging="6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38652">
      <w:bodyDiv w:val="1"/>
      <w:marLeft w:val="0"/>
      <w:marRight w:val="0"/>
      <w:marTop w:val="0"/>
      <w:marBottom w:val="0"/>
      <w:divBdr>
        <w:top w:val="none" w:sz="0" w:space="0" w:color="auto"/>
        <w:left w:val="none" w:sz="0" w:space="0" w:color="auto"/>
        <w:bottom w:val="none" w:sz="0" w:space="0" w:color="auto"/>
        <w:right w:val="none" w:sz="0" w:space="0" w:color="auto"/>
      </w:divBdr>
    </w:div>
    <w:div w:id="161512389">
      <w:bodyDiv w:val="1"/>
      <w:marLeft w:val="0"/>
      <w:marRight w:val="0"/>
      <w:marTop w:val="0"/>
      <w:marBottom w:val="0"/>
      <w:divBdr>
        <w:top w:val="none" w:sz="0" w:space="0" w:color="auto"/>
        <w:left w:val="none" w:sz="0" w:space="0" w:color="auto"/>
        <w:bottom w:val="none" w:sz="0" w:space="0" w:color="auto"/>
        <w:right w:val="none" w:sz="0" w:space="0" w:color="auto"/>
      </w:divBdr>
    </w:div>
    <w:div w:id="489951908">
      <w:bodyDiv w:val="1"/>
      <w:marLeft w:val="0"/>
      <w:marRight w:val="0"/>
      <w:marTop w:val="0"/>
      <w:marBottom w:val="0"/>
      <w:divBdr>
        <w:top w:val="none" w:sz="0" w:space="0" w:color="auto"/>
        <w:left w:val="none" w:sz="0" w:space="0" w:color="auto"/>
        <w:bottom w:val="none" w:sz="0" w:space="0" w:color="auto"/>
        <w:right w:val="none" w:sz="0" w:space="0" w:color="auto"/>
      </w:divBdr>
    </w:div>
    <w:div w:id="608051645">
      <w:bodyDiv w:val="1"/>
      <w:marLeft w:val="0"/>
      <w:marRight w:val="0"/>
      <w:marTop w:val="0"/>
      <w:marBottom w:val="0"/>
      <w:divBdr>
        <w:top w:val="none" w:sz="0" w:space="0" w:color="auto"/>
        <w:left w:val="none" w:sz="0" w:space="0" w:color="auto"/>
        <w:bottom w:val="none" w:sz="0" w:space="0" w:color="auto"/>
        <w:right w:val="none" w:sz="0" w:space="0" w:color="auto"/>
      </w:divBdr>
    </w:div>
    <w:div w:id="718864396">
      <w:bodyDiv w:val="1"/>
      <w:marLeft w:val="0"/>
      <w:marRight w:val="0"/>
      <w:marTop w:val="0"/>
      <w:marBottom w:val="0"/>
      <w:divBdr>
        <w:top w:val="none" w:sz="0" w:space="0" w:color="auto"/>
        <w:left w:val="none" w:sz="0" w:space="0" w:color="auto"/>
        <w:bottom w:val="none" w:sz="0" w:space="0" w:color="auto"/>
        <w:right w:val="none" w:sz="0" w:space="0" w:color="auto"/>
      </w:divBdr>
      <w:divsChild>
        <w:div w:id="474295060">
          <w:marLeft w:val="0"/>
          <w:marRight w:val="0"/>
          <w:marTop w:val="0"/>
          <w:marBottom w:val="0"/>
          <w:divBdr>
            <w:top w:val="none" w:sz="0" w:space="0" w:color="auto"/>
            <w:left w:val="none" w:sz="0" w:space="0" w:color="auto"/>
            <w:bottom w:val="none" w:sz="0" w:space="0" w:color="auto"/>
            <w:right w:val="none" w:sz="0" w:space="0" w:color="auto"/>
          </w:divBdr>
          <w:divsChild>
            <w:div w:id="9676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486528">
      <w:bodyDiv w:val="1"/>
      <w:marLeft w:val="0"/>
      <w:marRight w:val="0"/>
      <w:marTop w:val="0"/>
      <w:marBottom w:val="0"/>
      <w:divBdr>
        <w:top w:val="none" w:sz="0" w:space="0" w:color="auto"/>
        <w:left w:val="none" w:sz="0" w:space="0" w:color="auto"/>
        <w:bottom w:val="none" w:sz="0" w:space="0" w:color="auto"/>
        <w:right w:val="none" w:sz="0" w:space="0" w:color="auto"/>
      </w:divBdr>
    </w:div>
    <w:div w:id="855076324">
      <w:bodyDiv w:val="1"/>
      <w:marLeft w:val="0"/>
      <w:marRight w:val="0"/>
      <w:marTop w:val="0"/>
      <w:marBottom w:val="0"/>
      <w:divBdr>
        <w:top w:val="none" w:sz="0" w:space="0" w:color="auto"/>
        <w:left w:val="none" w:sz="0" w:space="0" w:color="auto"/>
        <w:bottom w:val="none" w:sz="0" w:space="0" w:color="auto"/>
        <w:right w:val="none" w:sz="0" w:space="0" w:color="auto"/>
      </w:divBdr>
    </w:div>
    <w:div w:id="921371020">
      <w:bodyDiv w:val="1"/>
      <w:marLeft w:val="0"/>
      <w:marRight w:val="0"/>
      <w:marTop w:val="0"/>
      <w:marBottom w:val="0"/>
      <w:divBdr>
        <w:top w:val="none" w:sz="0" w:space="0" w:color="auto"/>
        <w:left w:val="none" w:sz="0" w:space="0" w:color="auto"/>
        <w:bottom w:val="none" w:sz="0" w:space="0" w:color="auto"/>
        <w:right w:val="none" w:sz="0" w:space="0" w:color="auto"/>
      </w:divBdr>
    </w:div>
    <w:div w:id="1177038749">
      <w:bodyDiv w:val="1"/>
      <w:marLeft w:val="0"/>
      <w:marRight w:val="0"/>
      <w:marTop w:val="0"/>
      <w:marBottom w:val="0"/>
      <w:divBdr>
        <w:top w:val="none" w:sz="0" w:space="0" w:color="auto"/>
        <w:left w:val="none" w:sz="0" w:space="0" w:color="auto"/>
        <w:bottom w:val="none" w:sz="0" w:space="0" w:color="auto"/>
        <w:right w:val="none" w:sz="0" w:space="0" w:color="auto"/>
      </w:divBdr>
      <w:divsChild>
        <w:div w:id="89084292">
          <w:marLeft w:val="0"/>
          <w:marRight w:val="0"/>
          <w:marTop w:val="0"/>
          <w:marBottom w:val="0"/>
          <w:divBdr>
            <w:top w:val="none" w:sz="0" w:space="0" w:color="auto"/>
            <w:left w:val="none" w:sz="0" w:space="0" w:color="auto"/>
            <w:bottom w:val="none" w:sz="0" w:space="0" w:color="auto"/>
            <w:right w:val="none" w:sz="0" w:space="0" w:color="auto"/>
          </w:divBdr>
          <w:divsChild>
            <w:div w:id="3751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313140">
      <w:bodyDiv w:val="1"/>
      <w:marLeft w:val="0"/>
      <w:marRight w:val="0"/>
      <w:marTop w:val="0"/>
      <w:marBottom w:val="0"/>
      <w:divBdr>
        <w:top w:val="none" w:sz="0" w:space="0" w:color="auto"/>
        <w:left w:val="none" w:sz="0" w:space="0" w:color="auto"/>
        <w:bottom w:val="none" w:sz="0" w:space="0" w:color="auto"/>
        <w:right w:val="none" w:sz="0" w:space="0" w:color="auto"/>
      </w:divBdr>
    </w:div>
    <w:div w:id="1271744144">
      <w:bodyDiv w:val="1"/>
      <w:marLeft w:val="0"/>
      <w:marRight w:val="0"/>
      <w:marTop w:val="0"/>
      <w:marBottom w:val="0"/>
      <w:divBdr>
        <w:top w:val="none" w:sz="0" w:space="0" w:color="auto"/>
        <w:left w:val="none" w:sz="0" w:space="0" w:color="auto"/>
        <w:bottom w:val="none" w:sz="0" w:space="0" w:color="auto"/>
        <w:right w:val="none" w:sz="0" w:space="0" w:color="auto"/>
      </w:divBdr>
    </w:div>
    <w:div w:id="1283339311">
      <w:bodyDiv w:val="1"/>
      <w:marLeft w:val="0"/>
      <w:marRight w:val="0"/>
      <w:marTop w:val="0"/>
      <w:marBottom w:val="0"/>
      <w:divBdr>
        <w:top w:val="none" w:sz="0" w:space="0" w:color="auto"/>
        <w:left w:val="none" w:sz="0" w:space="0" w:color="auto"/>
        <w:bottom w:val="none" w:sz="0" w:space="0" w:color="auto"/>
        <w:right w:val="none" w:sz="0" w:space="0" w:color="auto"/>
      </w:divBdr>
    </w:div>
    <w:div w:id="1333142462">
      <w:bodyDiv w:val="1"/>
      <w:marLeft w:val="0"/>
      <w:marRight w:val="0"/>
      <w:marTop w:val="0"/>
      <w:marBottom w:val="0"/>
      <w:divBdr>
        <w:top w:val="none" w:sz="0" w:space="0" w:color="auto"/>
        <w:left w:val="none" w:sz="0" w:space="0" w:color="auto"/>
        <w:bottom w:val="none" w:sz="0" w:space="0" w:color="auto"/>
        <w:right w:val="none" w:sz="0" w:space="0" w:color="auto"/>
      </w:divBdr>
    </w:div>
    <w:div w:id="1395009614">
      <w:bodyDiv w:val="1"/>
      <w:marLeft w:val="0"/>
      <w:marRight w:val="0"/>
      <w:marTop w:val="0"/>
      <w:marBottom w:val="0"/>
      <w:divBdr>
        <w:top w:val="none" w:sz="0" w:space="0" w:color="auto"/>
        <w:left w:val="none" w:sz="0" w:space="0" w:color="auto"/>
        <w:bottom w:val="none" w:sz="0" w:space="0" w:color="auto"/>
        <w:right w:val="none" w:sz="0" w:space="0" w:color="auto"/>
      </w:divBdr>
    </w:div>
    <w:div w:id="1472286441">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 w:id="1636328872">
      <w:bodyDiv w:val="1"/>
      <w:marLeft w:val="0"/>
      <w:marRight w:val="0"/>
      <w:marTop w:val="0"/>
      <w:marBottom w:val="0"/>
      <w:divBdr>
        <w:top w:val="none" w:sz="0" w:space="0" w:color="auto"/>
        <w:left w:val="none" w:sz="0" w:space="0" w:color="auto"/>
        <w:bottom w:val="none" w:sz="0" w:space="0" w:color="auto"/>
        <w:right w:val="none" w:sz="0" w:space="0" w:color="auto"/>
      </w:divBdr>
    </w:div>
    <w:div w:id="1757509336">
      <w:bodyDiv w:val="1"/>
      <w:marLeft w:val="0"/>
      <w:marRight w:val="0"/>
      <w:marTop w:val="0"/>
      <w:marBottom w:val="0"/>
      <w:divBdr>
        <w:top w:val="none" w:sz="0" w:space="0" w:color="auto"/>
        <w:left w:val="none" w:sz="0" w:space="0" w:color="auto"/>
        <w:bottom w:val="none" w:sz="0" w:space="0" w:color="auto"/>
        <w:right w:val="none" w:sz="0" w:space="0" w:color="auto"/>
      </w:divBdr>
    </w:div>
    <w:div w:id="1846285520">
      <w:bodyDiv w:val="1"/>
      <w:marLeft w:val="0"/>
      <w:marRight w:val="0"/>
      <w:marTop w:val="0"/>
      <w:marBottom w:val="0"/>
      <w:divBdr>
        <w:top w:val="none" w:sz="0" w:space="0" w:color="auto"/>
        <w:left w:val="none" w:sz="0" w:space="0" w:color="auto"/>
        <w:bottom w:val="none" w:sz="0" w:space="0" w:color="auto"/>
        <w:right w:val="none" w:sz="0" w:space="0" w:color="auto"/>
      </w:divBdr>
    </w:div>
    <w:div w:id="1860586843">
      <w:bodyDiv w:val="1"/>
      <w:marLeft w:val="0"/>
      <w:marRight w:val="0"/>
      <w:marTop w:val="0"/>
      <w:marBottom w:val="0"/>
      <w:divBdr>
        <w:top w:val="none" w:sz="0" w:space="0" w:color="auto"/>
        <w:left w:val="none" w:sz="0" w:space="0" w:color="auto"/>
        <w:bottom w:val="none" w:sz="0" w:space="0" w:color="auto"/>
        <w:right w:val="none" w:sz="0" w:space="0" w:color="auto"/>
      </w:divBdr>
    </w:div>
    <w:div w:id="1886867440">
      <w:bodyDiv w:val="1"/>
      <w:marLeft w:val="0"/>
      <w:marRight w:val="0"/>
      <w:marTop w:val="0"/>
      <w:marBottom w:val="0"/>
      <w:divBdr>
        <w:top w:val="none" w:sz="0" w:space="0" w:color="auto"/>
        <w:left w:val="none" w:sz="0" w:space="0" w:color="auto"/>
        <w:bottom w:val="none" w:sz="0" w:space="0" w:color="auto"/>
        <w:right w:val="none" w:sz="0" w:space="0" w:color="auto"/>
      </w:divBdr>
    </w:div>
    <w:div w:id="1936132457">
      <w:bodyDiv w:val="1"/>
      <w:marLeft w:val="0"/>
      <w:marRight w:val="0"/>
      <w:marTop w:val="0"/>
      <w:marBottom w:val="0"/>
      <w:divBdr>
        <w:top w:val="none" w:sz="0" w:space="0" w:color="auto"/>
        <w:left w:val="none" w:sz="0" w:space="0" w:color="auto"/>
        <w:bottom w:val="none" w:sz="0" w:space="0" w:color="auto"/>
        <w:right w:val="none" w:sz="0" w:space="0" w:color="auto"/>
      </w:divBdr>
    </w:div>
    <w:div w:id="21203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fence.gov.au/about/reviews-inquiries/defence-trade-controls-amendment-bill-2023"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49az\AppData\Local\Temp\1\Temp2_Current%20templates%20-%20MAY2021.zip\ES%20template%202103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9325FC1912CEC4AA7720D7BF0AE6055" ma:contentTypeVersion="" ma:contentTypeDescription="PDMS Document Site Content Type" ma:contentTypeScope="" ma:versionID="c5c00cf38261b92aaefd908611a316a1">
  <xsd:schema xmlns:xsd="http://www.w3.org/2001/XMLSchema" xmlns:xs="http://www.w3.org/2001/XMLSchema" xmlns:p="http://schemas.microsoft.com/office/2006/metadata/properties" xmlns:ns2="D665B17A-5F3D-4445-AF88-9FFC27C067A9" targetNamespace="http://schemas.microsoft.com/office/2006/metadata/properties" ma:root="true" ma:fieldsID="9127c781f3053f5993e71aa2b4402fc6" ns2:_="">
    <xsd:import namespace="D665B17A-5F3D-4445-AF88-9FFC27C067A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5B17A-5F3D-4445-AF88-9FFC27C067A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D665B17A-5F3D-4445-AF88-9FFC27C067A9" xsi:nil="true"/>
  </documentManagement>
</p:properties>
</file>

<file path=customXml/itemProps1.xml><?xml version="1.0" encoding="utf-8"?>
<ds:datastoreItem xmlns:ds="http://schemas.openxmlformats.org/officeDocument/2006/customXml" ds:itemID="{BF6ADC98-9535-4DE8-8F9C-C81C4103AD2A}">
  <ds:schemaRefs>
    <ds:schemaRef ds:uri="http://schemas.openxmlformats.org/officeDocument/2006/bibliography"/>
  </ds:schemaRefs>
</ds:datastoreItem>
</file>

<file path=customXml/itemProps2.xml><?xml version="1.0" encoding="utf-8"?>
<ds:datastoreItem xmlns:ds="http://schemas.openxmlformats.org/officeDocument/2006/customXml" ds:itemID="{7482149F-5E73-458C-B25A-A68771AF1CAC}"/>
</file>

<file path=customXml/itemProps3.xml><?xml version="1.0" encoding="utf-8"?>
<ds:datastoreItem xmlns:ds="http://schemas.openxmlformats.org/officeDocument/2006/customXml" ds:itemID="{2223C785-24A2-481E-9423-9A245384DB0F}"/>
</file>

<file path=customXml/itemProps4.xml><?xml version="1.0" encoding="utf-8"?>
<ds:datastoreItem xmlns:ds="http://schemas.openxmlformats.org/officeDocument/2006/customXml" ds:itemID="{EF3D5396-7820-446D-BF51-77B02BDF6A28}"/>
</file>

<file path=docProps/app.xml><?xml version="1.0" encoding="utf-8"?>
<Properties xmlns="http://schemas.openxmlformats.org/officeDocument/2006/extended-properties" xmlns:vt="http://schemas.openxmlformats.org/officeDocument/2006/docPropsVTypes">
  <Template>ES template 210325.dotx</Template>
  <TotalTime>1</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Home Affairs</Company>
  <LinksUpToDate>false</LinksUpToDate>
  <CharactersWithSpaces>11189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thomas.burbury@defence.gov.au</dc:creator>
  <cp:keywords/>
  <dc:description/>
  <cp:lastModifiedBy>Directorate of Legislation and Legal Reform</cp:lastModifiedBy>
  <cp:revision>2</cp:revision>
  <cp:lastPrinted>2022-06-02T07:23:00Z</cp:lastPrinted>
  <dcterms:created xsi:type="dcterms:W3CDTF">2024-08-26T03:57:00Z</dcterms:created>
  <dcterms:modified xsi:type="dcterms:W3CDTF">2024-08-26T03:57:00Z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BN88205099</vt:lpwstr>
  </property>
  <property fmtid="{D5CDD505-2E9C-101B-9397-08002B2CF9AE}" pid="4" name="Objective-Title">
    <vt:lpwstr>FINAL FRL - Explanatory Statement - Defence Trade Controls (Excluded DSGL goods and DSGL technol</vt:lpwstr>
  </property>
  <property fmtid="{D5CDD505-2E9C-101B-9397-08002B2CF9AE}" pid="5" name="Objective-Comment">
    <vt:lpwstr/>
  </property>
  <property fmtid="{D5CDD505-2E9C-101B-9397-08002B2CF9AE}" pid="6" name="Objective-CreationStamp">
    <vt:filetime>2024-08-29T04:41:15Z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2024-08-29T04:41:15Z</vt:filetime>
  </property>
  <property fmtid="{D5CDD505-2E9C-101B-9397-08002B2CF9AE}" pid="10" name="Objective-ModificationStamp">
    <vt:filetime>2024-08-29T14:15:19Z</vt:filetime>
  </property>
  <property fmtid="{D5CDD505-2E9C-101B-9397-08002B2CF9AE}" pid="11" name="Objective-Owner">
    <vt:lpwstr>Defence</vt:lpwstr>
  </property>
  <property fmtid="{D5CDD505-2E9C-101B-9397-08002B2CF9AE}" pid="12" name="Objective-Path">
    <vt:lpwstr>Objective Global Folder - PROD:Defence Business Units:Associate Secretary Organisation:Associate Secretary Group:Defence Legal:DLD : Defence Legal Division:Legislative Reform:Defence Instrument Program:. Defence Instruments Program 2024:Defence Trade Controls - Legislative Instruments:Defence Trade Controls (Excluded DSGL goods and DSGL technology) Determination 2024:Legislative Instrument:FRL Lodgement:</vt:lpwstr>
  </property>
  <property fmtid="{D5CDD505-2E9C-101B-9397-08002B2CF9AE}" pid="13" name="Objective-Parent">
    <vt:lpwstr>FRL Lodgement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2024/1016810</vt:lpwstr>
  </property>
  <property fmtid="{D5CDD505-2E9C-101B-9397-08002B2CF9AE}" pid="19" name="Objective-Classification">
    <vt:lpwstr>[Inherited - Official: Sensitive]</vt:lpwstr>
  </property>
  <property fmtid="{D5CDD505-2E9C-101B-9397-08002B2CF9AE}" pid="20" name="Objective-Caveats">
    <vt:lpwstr>Information Management Markers: Legal Privilege; </vt:lpwstr>
  </property>
  <property fmtid="{D5CDD505-2E9C-101B-9397-08002B2CF9AE}" pid="21" name="Objective-Document Type [system]">
    <vt:lpwstr/>
  </property>
  <property fmtid="{D5CDD505-2E9C-101B-9397-08002B2CF9AE}" pid="22" name="Objective-Reason for Security Classification Change [system]">
    <vt:lpwstr/>
  </property>
  <property fmtid="{D5CDD505-2E9C-101B-9397-08002B2CF9AE}" pid="23" name="ContentTypeId">
    <vt:lpwstr>0x010100266966F133664895A6EE3632470D45F500C9325FC1912CEC4AA7720D7BF0AE6055</vt:lpwstr>
  </property>
</Properties>
</file>